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9FFA52" w14:textId="0D8EC9F5" w:rsidR="00900314" w:rsidRDefault="0016304A">
      <w:pPr>
        <w:spacing w:beforeLines="50" w:before="120" w:afterLines="50" w:after="120"/>
        <w:rPr>
          <w:bCs/>
          <w:szCs w:val="21"/>
        </w:rPr>
      </w:pPr>
      <w:r>
        <w:rPr>
          <w:rFonts w:hint="eastAsia"/>
          <w:bCs/>
          <w:szCs w:val="21"/>
        </w:rPr>
        <w:t>公司代码：</w:t>
      </w:r>
      <w:sdt>
        <w:sdtPr>
          <w:rPr>
            <w:rFonts w:hint="eastAsia"/>
            <w:bCs/>
            <w:szCs w:val="21"/>
          </w:rPr>
          <w:alias w:val="公司代码"/>
          <w:tag w:val="_GBC_704b7b03ea3f4a93b8d4655a09b2ff61"/>
          <w:id w:val="-1525703877"/>
          <w:lock w:val="sdtLocked"/>
          <w:placeholder>
            <w:docPart w:val="GBC22222222222222222222222222222"/>
          </w:placeholder>
        </w:sdtPr>
        <w:sdtEndPr/>
        <w:sdtContent>
          <w:r w:rsidRPr="0005542C">
            <w:rPr>
              <w:rFonts w:ascii="Times New Roman" w:hAnsi="Times New Roman" w:hint="eastAsia"/>
              <w:bCs/>
              <w:szCs w:val="21"/>
            </w:rPr>
            <w:t>688165</w:t>
          </w:r>
        </w:sdtContent>
      </w:sdt>
      <w:proofErr w:type="gramStart"/>
      <w:r>
        <w:rPr>
          <w:rFonts w:hint="eastAsia"/>
          <w:bCs/>
          <w:szCs w:val="21"/>
        </w:rPr>
        <w:t xml:space="preserve">　　　　　　　</w:t>
      </w:r>
      <w:proofErr w:type="gramEnd"/>
      <w:r>
        <w:rPr>
          <w:rFonts w:hint="eastAsia"/>
          <w:bCs/>
          <w:szCs w:val="21"/>
        </w:rPr>
        <w:t xml:space="preserve"> </w:t>
      </w:r>
      <w:r>
        <w:rPr>
          <w:bCs/>
          <w:szCs w:val="21"/>
        </w:rPr>
        <w:t xml:space="preserve">                             </w:t>
      </w:r>
      <w:r>
        <w:rPr>
          <w:rFonts w:hint="eastAsia"/>
          <w:bCs/>
          <w:szCs w:val="21"/>
        </w:rPr>
        <w:t xml:space="preserve">　　</w:t>
      </w:r>
      <w:r w:rsidR="000616BD">
        <w:rPr>
          <w:rFonts w:hint="eastAsia"/>
          <w:bCs/>
          <w:szCs w:val="21"/>
        </w:rPr>
        <w:t xml:space="preserve"> </w:t>
      </w:r>
      <w:r>
        <w:rPr>
          <w:rFonts w:hint="eastAsia"/>
          <w:bCs/>
          <w:szCs w:val="21"/>
        </w:rPr>
        <w:t xml:space="preserve">　公司简称：</w:t>
      </w:r>
      <w:sdt>
        <w:sdtPr>
          <w:rPr>
            <w:rFonts w:hint="eastAsia"/>
            <w:bCs/>
            <w:szCs w:val="21"/>
          </w:rPr>
          <w:alias w:val="公司简称"/>
          <w:tag w:val="_GBC_0384ae715a1e4b4894a29e4d27f5bef4"/>
          <w:id w:val="-1789499814"/>
          <w:lock w:val="sdtLocked"/>
          <w:placeholder>
            <w:docPart w:val="GBC22222222222222222222222222222"/>
          </w:placeholder>
        </w:sdtPr>
        <w:sdtEndPr/>
        <w:sdtContent>
          <w:proofErr w:type="gramStart"/>
          <w:r>
            <w:rPr>
              <w:rFonts w:hint="eastAsia"/>
              <w:bCs/>
              <w:szCs w:val="21"/>
            </w:rPr>
            <w:t>埃夫特</w:t>
          </w:r>
          <w:proofErr w:type="gramEnd"/>
        </w:sdtContent>
      </w:sdt>
    </w:p>
    <w:p w14:paraId="4852EE70" w14:textId="77777777" w:rsidR="00900314" w:rsidRDefault="00900314">
      <w:pPr>
        <w:pStyle w:val="101"/>
      </w:pPr>
    </w:p>
    <w:p w14:paraId="30921694" w14:textId="77777777" w:rsidR="00900314" w:rsidRPr="00E40E9E" w:rsidRDefault="00900314">
      <w:pPr>
        <w:pStyle w:val="101"/>
      </w:pPr>
    </w:p>
    <w:p w14:paraId="6F790813" w14:textId="77777777" w:rsidR="00900314" w:rsidRDefault="00900314">
      <w:pPr>
        <w:pStyle w:val="101"/>
      </w:pPr>
    </w:p>
    <w:p w14:paraId="1137B8B7" w14:textId="77777777" w:rsidR="00900314" w:rsidRPr="0016304A" w:rsidRDefault="00900314">
      <w:pPr>
        <w:pStyle w:val="101"/>
      </w:pPr>
    </w:p>
    <w:p w14:paraId="21B6090B" w14:textId="77777777" w:rsidR="00900314" w:rsidRDefault="00900314">
      <w:pPr>
        <w:pStyle w:val="101"/>
      </w:pPr>
    </w:p>
    <w:p w14:paraId="5F85A630" w14:textId="77777777" w:rsidR="00900314" w:rsidRDefault="00900314">
      <w:pPr>
        <w:pStyle w:val="101"/>
      </w:pPr>
    </w:p>
    <w:p w14:paraId="25456C4F" w14:textId="77777777" w:rsidR="00900314" w:rsidRDefault="00900314">
      <w:pPr>
        <w:pStyle w:val="101"/>
      </w:pPr>
    </w:p>
    <w:p w14:paraId="7358E99D" w14:textId="1A1ECF91" w:rsidR="00900314" w:rsidRDefault="00C73534">
      <w:pPr>
        <w:jc w:val="center"/>
        <w:rPr>
          <w:rFonts w:ascii="黑体" w:eastAsia="黑体" w:hAnsi="黑体"/>
          <w:b/>
          <w:bCs/>
          <w:sz w:val="44"/>
          <w:szCs w:val="44"/>
        </w:rPr>
      </w:pPr>
      <w:sdt>
        <w:sdtPr>
          <w:rPr>
            <w:rFonts w:ascii="黑体" w:eastAsia="黑体" w:hAnsi="黑体" w:hint="eastAsia"/>
            <w:b/>
            <w:bCs/>
            <w:sz w:val="44"/>
            <w:szCs w:val="44"/>
          </w:rPr>
          <w:alias w:val="公司法定中文名称"/>
          <w:tag w:val="_GBC_ef279e32efc14c6bb521c62ff1f265ba"/>
          <w:id w:val="-386035107"/>
          <w:lock w:val="sdtLocked"/>
          <w:placeholder>
            <w:docPart w:val="GBC22222222222222222222222222222"/>
          </w:placeholder>
          <w:dataBinding w:prefixMappings="xmlns:clcid-cgi='clcid-cgi'" w:xpath="/*/clcid-cgi:GongSiFaDingZhongWenMingCheng" w:storeItemID="{89EBAB94-44A0-46A2-B712-30D997D04A6D}"/>
          <w:text/>
        </w:sdtPr>
        <w:sdtEndPr/>
        <w:sdtContent>
          <w:r w:rsidR="00B228BC">
            <w:rPr>
              <w:rFonts w:ascii="黑体" w:eastAsia="黑体" w:hAnsi="黑体" w:hint="eastAsia"/>
              <w:b/>
              <w:bCs/>
              <w:sz w:val="44"/>
              <w:szCs w:val="44"/>
            </w:rPr>
            <w:t>埃夫特智能装备股份有限公司</w:t>
          </w:r>
        </w:sdtContent>
      </w:sdt>
    </w:p>
    <w:p w14:paraId="350720D9" w14:textId="77777777" w:rsidR="00900314" w:rsidRDefault="0016304A">
      <w:pPr>
        <w:jc w:val="center"/>
        <w:rPr>
          <w:rFonts w:ascii="黑体" w:eastAsia="黑体" w:hAnsi="黑体"/>
          <w:b/>
          <w:bCs/>
          <w:sz w:val="44"/>
          <w:szCs w:val="44"/>
        </w:rPr>
      </w:pPr>
      <w:r w:rsidRPr="0005542C">
        <w:rPr>
          <w:rFonts w:ascii="Times New Roman" w:eastAsia="黑体" w:hAnsi="Times New Roman"/>
          <w:b/>
          <w:bCs/>
          <w:sz w:val="44"/>
          <w:szCs w:val="44"/>
        </w:rPr>
        <w:t>2023</w:t>
      </w:r>
      <w:r>
        <w:rPr>
          <w:rFonts w:ascii="黑体" w:eastAsia="黑体" w:hAnsi="黑体" w:hint="eastAsia"/>
          <w:b/>
          <w:bCs/>
          <w:sz w:val="44"/>
          <w:szCs w:val="44"/>
        </w:rPr>
        <w:t>年半年度报告</w:t>
      </w:r>
    </w:p>
    <w:p w14:paraId="7CD65241" w14:textId="77777777" w:rsidR="00900314" w:rsidRDefault="00900314">
      <w:pPr>
        <w:pStyle w:val="101"/>
      </w:pPr>
    </w:p>
    <w:p w14:paraId="451E8C03" w14:textId="77777777" w:rsidR="00900314" w:rsidRDefault="00900314">
      <w:pPr>
        <w:pStyle w:val="101"/>
      </w:pPr>
    </w:p>
    <w:p w14:paraId="3FEE276E" w14:textId="77777777" w:rsidR="00900314" w:rsidRDefault="00900314">
      <w:pPr>
        <w:pStyle w:val="101"/>
      </w:pPr>
    </w:p>
    <w:p w14:paraId="2E6B86B8" w14:textId="77777777" w:rsidR="00900314" w:rsidRDefault="00900314">
      <w:pPr>
        <w:pStyle w:val="101"/>
      </w:pPr>
    </w:p>
    <w:p w14:paraId="6E1C1FED" w14:textId="77777777" w:rsidR="00900314" w:rsidRDefault="00900314">
      <w:pPr>
        <w:pStyle w:val="101"/>
      </w:pPr>
    </w:p>
    <w:p w14:paraId="4801B431" w14:textId="77777777" w:rsidR="00900314" w:rsidRDefault="00900314">
      <w:pPr>
        <w:pStyle w:val="101"/>
      </w:pPr>
    </w:p>
    <w:p w14:paraId="046AA7A0" w14:textId="77777777" w:rsidR="00900314" w:rsidRDefault="00900314">
      <w:pPr>
        <w:pStyle w:val="101"/>
      </w:pPr>
    </w:p>
    <w:p w14:paraId="0AAD6737" w14:textId="77777777" w:rsidR="00900314" w:rsidRDefault="00900314">
      <w:pPr>
        <w:pStyle w:val="101"/>
      </w:pPr>
    </w:p>
    <w:p w14:paraId="395D6466" w14:textId="77777777" w:rsidR="00900314" w:rsidRDefault="00900314">
      <w:pPr>
        <w:pStyle w:val="101"/>
      </w:pPr>
    </w:p>
    <w:p w14:paraId="4EE17877" w14:textId="77777777" w:rsidR="00900314" w:rsidRDefault="00900314">
      <w:pPr>
        <w:pStyle w:val="101"/>
      </w:pPr>
    </w:p>
    <w:p w14:paraId="3AD75E26" w14:textId="77777777" w:rsidR="00900314" w:rsidRDefault="00900314">
      <w:pPr>
        <w:pStyle w:val="101"/>
      </w:pPr>
    </w:p>
    <w:p w14:paraId="7343A760" w14:textId="77777777" w:rsidR="00900314" w:rsidRDefault="00900314">
      <w:pPr>
        <w:pStyle w:val="101"/>
      </w:pPr>
    </w:p>
    <w:p w14:paraId="05790A56" w14:textId="77777777" w:rsidR="00900314" w:rsidRDefault="00900314">
      <w:pPr>
        <w:pStyle w:val="101"/>
      </w:pPr>
    </w:p>
    <w:p w14:paraId="0F8E2D7B" w14:textId="77777777" w:rsidR="00900314" w:rsidRDefault="00900314">
      <w:pPr>
        <w:pStyle w:val="101"/>
      </w:pPr>
    </w:p>
    <w:p w14:paraId="5C738FEA" w14:textId="7EA46E40" w:rsidR="00900314" w:rsidRDefault="00900314">
      <w:pPr>
        <w:pStyle w:val="101"/>
      </w:pPr>
    </w:p>
    <w:p w14:paraId="05268092" w14:textId="4C0D25E1" w:rsidR="00C233DD" w:rsidRDefault="00C233DD">
      <w:pPr>
        <w:pStyle w:val="101"/>
      </w:pPr>
    </w:p>
    <w:p w14:paraId="2F731323" w14:textId="6CB1FCDB" w:rsidR="00C233DD" w:rsidRDefault="00C233DD">
      <w:pPr>
        <w:pStyle w:val="101"/>
      </w:pPr>
    </w:p>
    <w:p w14:paraId="033E40EB" w14:textId="064D2575" w:rsidR="00C233DD" w:rsidRDefault="00C233DD">
      <w:pPr>
        <w:pStyle w:val="101"/>
      </w:pPr>
    </w:p>
    <w:p w14:paraId="58A2A1D1" w14:textId="7226B51E" w:rsidR="00C233DD" w:rsidRDefault="00C233DD">
      <w:pPr>
        <w:pStyle w:val="101"/>
      </w:pPr>
    </w:p>
    <w:p w14:paraId="51FF2786" w14:textId="449C219C" w:rsidR="00C233DD" w:rsidRDefault="00C233DD">
      <w:pPr>
        <w:pStyle w:val="101"/>
      </w:pPr>
    </w:p>
    <w:p w14:paraId="34C24706" w14:textId="77777777" w:rsidR="00C233DD" w:rsidRDefault="00C233DD">
      <w:pPr>
        <w:pStyle w:val="101"/>
      </w:pPr>
    </w:p>
    <w:p w14:paraId="5864E1BE" w14:textId="5BD0BBD2" w:rsidR="00900314" w:rsidRDefault="0016304A">
      <w:pPr>
        <w:jc w:val="center"/>
      </w:pPr>
      <w:r>
        <w:rPr>
          <w:noProof/>
        </w:rPr>
        <w:drawing>
          <wp:anchor distT="0" distB="0" distL="114300" distR="114300" simplePos="0" relativeHeight="251659264" behindDoc="0" locked="0" layoutInCell="1" allowOverlap="1" wp14:anchorId="67B3DB87" wp14:editId="7F8B953F">
            <wp:simplePos x="0" y="0"/>
            <wp:positionH relativeFrom="margin">
              <wp:align>center</wp:align>
            </wp:positionH>
            <wp:positionV relativeFrom="margin">
              <wp:align>center</wp:align>
            </wp:positionV>
            <wp:extent cx="2440940" cy="475615"/>
            <wp:effectExtent l="0" t="0" r="0" b="635"/>
            <wp:wrapSquare wrapText="bothSides"/>
            <wp:docPr id="12438960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96012" name="图片 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40940" cy="475615"/>
                    </a:xfrm>
                    <a:prstGeom prst="rect">
                      <a:avLst/>
                    </a:prstGeom>
                  </pic:spPr>
                </pic:pic>
              </a:graphicData>
            </a:graphic>
          </wp:anchor>
        </w:drawing>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rsidR="00773FEB">
        <w:fldChar w:fldCharType="begin"/>
      </w:r>
      <w:r w:rsidR="00773FEB">
        <w:instrText xml:space="preserve"> INCLUDEPICTURE  "C:\\Users\\1833\\WXWork\\1688852948478298\\Cache\\Image\\2023-08\\全家福-改-ok4-20230628(2).jpg" \* MERGEFORMATINET </w:instrText>
      </w:r>
      <w:r w:rsidR="00773FEB">
        <w:fldChar w:fldCharType="separate"/>
      </w:r>
      <w:r>
        <w:fldChar w:fldCharType="begin"/>
      </w:r>
      <w:r>
        <w:instrText xml:space="preserve"> INCLUDEPICTURE  "D:\\WXWork\\1688852948478298\\Cache\\Image\\2023-08\\全家福-改-ok4-20230628(2).jpg" \* MERGEFORMATINET </w:instrText>
      </w:r>
      <w:r>
        <w:fldChar w:fldCharType="separate"/>
      </w:r>
      <w:r w:rsidR="007E69CE">
        <w:fldChar w:fldCharType="begin"/>
      </w:r>
      <w:r w:rsidR="007E69CE">
        <w:instrText xml:space="preserve"> INCLUDEPICTURE  "C:\\Users\\1833\\WXWork\\1688852948478298\\Cache\\Image\\2023-08\\全家福-改-ok4-20230628(2).jpg" \* MERGEFORMATINET </w:instrText>
      </w:r>
      <w:r w:rsidR="007E69CE">
        <w:fldChar w:fldCharType="separate"/>
      </w:r>
      <w:r w:rsidR="00426466">
        <w:fldChar w:fldCharType="begin"/>
      </w:r>
      <w:r w:rsidR="00426466">
        <w:instrText xml:space="preserve"> INCLUDEPICTURE  "C:\\Users\\1833\\WXWork\\1688852948478298\\Cache\\Image\\2023-08\\全家福-改-ok4-20230628(2).jpg" \* MERGEFORMATINET </w:instrText>
      </w:r>
      <w:r w:rsidR="00426466">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rsidR="00690E0F">
        <w:fldChar w:fldCharType="begin"/>
      </w:r>
      <w:r w:rsidR="00690E0F">
        <w:instrText xml:space="preserve"> INCLUDEPICTURE  "C:\\Users\\1833\\WXWork\\1688852948478298\\Cache\\Image\\2023-08\\全家福-改-ok4-20230628(2).jpg" \* MERGEFORMATINET </w:instrText>
      </w:r>
      <w:r w:rsidR="00690E0F">
        <w:fldChar w:fldCharType="separate"/>
      </w:r>
      <w:r w:rsidR="00544338">
        <w:fldChar w:fldCharType="begin"/>
      </w:r>
      <w:r w:rsidR="00544338">
        <w:instrText xml:space="preserve"> INCLUDEPICTURE  "C:\\Users\\1833\\WXWork\\1688852948478298\\Cache\\Image\\2023-08\\全家福-改-ok4-20230628(2).jpg" \* MERGEFORMATINET </w:instrText>
      </w:r>
      <w:r w:rsidR="00544338">
        <w:fldChar w:fldCharType="separate"/>
      </w:r>
      <w:r w:rsidR="00E4678F">
        <w:fldChar w:fldCharType="begin"/>
      </w:r>
      <w:r w:rsidR="00E4678F">
        <w:instrText xml:space="preserve"> INCLUDEPICTURE  "C:\\Users\\1833\\WXWork\\1688852948478298\\Cache\\Image\\2023-08\\全家福-改-ok4-20230628(2).jpg" \* MERGEFORMATINET </w:instrText>
      </w:r>
      <w:r w:rsidR="00E4678F">
        <w:fldChar w:fldCharType="separate"/>
      </w:r>
      <w:r w:rsidR="00255789">
        <w:fldChar w:fldCharType="begin"/>
      </w:r>
      <w:r w:rsidR="00255789">
        <w:instrText xml:space="preserve"> INCLUDEPICTURE  "C:\\Users\\1833\\WXWork\\1688852948478298\\Cache\\Image\\2023-08\\全家福-改-ok4-20230628(2).jpg" \* MERGEFORMATINET </w:instrText>
      </w:r>
      <w:r w:rsidR="00255789">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rsidR="00D948A7">
        <w:fldChar w:fldCharType="begin"/>
      </w:r>
      <w:r w:rsidR="00D948A7">
        <w:instrText xml:space="preserve"> INCLUDEPICTURE  "C:\\Users\\1833\\WXWork\\1688852948478298\\Cache\\Image\\2023-08\\全家福-改-ok4-20230628(2).jpg" \* MERGEFORMATINET </w:instrText>
      </w:r>
      <w:r w:rsidR="00D948A7">
        <w:fldChar w:fldCharType="separate"/>
      </w:r>
      <w:r>
        <w:fldChar w:fldCharType="begin"/>
      </w:r>
      <w:r>
        <w:instrText xml:space="preserve"> INCLUDEPICTURE  "D:\\WXWork\\1688852948478298\\Cache\\Image\\2023-08\\全家福-改-ok4-20230628(2).jpg" \* MERGEFORMATINET </w:instrText>
      </w:r>
      <w:r>
        <w:fldChar w:fldCharType="separate"/>
      </w:r>
      <w:r w:rsidR="00BD4A60">
        <w:fldChar w:fldCharType="begin"/>
      </w:r>
      <w:r w:rsidR="00BD4A60">
        <w:instrText xml:space="preserve"> INCLUDEPICTURE  "C:\\Users\\1833\\WXWork\\1688852948478298\\Cache\\Image\\2023-08\\全家福-改-ok4-20230628(2).jpg" \* MERGEFORMATINET </w:instrText>
      </w:r>
      <w:r w:rsidR="00BD4A60">
        <w:fldChar w:fldCharType="separate"/>
      </w:r>
      <w:r w:rsidR="00E0048D">
        <w:fldChar w:fldCharType="begin"/>
      </w:r>
      <w:r w:rsidR="00E0048D">
        <w:instrText xml:space="preserve"> INCLUDEPICTURE  "C:\\Users\\1833\\WXWork\\1688852948478298\\Cache\\Image\\2023-08\\全家福-改-ok4-20230628(2).jpg" \* MERGEFORMATINET </w:instrText>
      </w:r>
      <w:r w:rsidR="00E0048D">
        <w:fldChar w:fldCharType="separate"/>
      </w:r>
      <w:r w:rsidR="00A74CA9">
        <w:fldChar w:fldCharType="begin"/>
      </w:r>
      <w:r w:rsidR="00A74CA9">
        <w:instrText xml:space="preserve"> INCLUDEPICTURE  "C:\\Users\\1833\\WXWork\\1688852948478298\\Cache\\Image\\2023-08\\全家福-改-ok4-20230628(2).jpg" \* MERGEFORMATINET </w:instrText>
      </w:r>
      <w:r w:rsidR="00A74CA9">
        <w:fldChar w:fldCharType="separate"/>
      </w:r>
      <w:r w:rsidR="00BB2A12">
        <w:fldChar w:fldCharType="begin"/>
      </w:r>
      <w:r w:rsidR="00BB2A12">
        <w:instrText xml:space="preserve"> INCLUDEPICTURE  "C:\\Users\\1833\\WXWork\\1688852948478298\\Cache\\Image\\2023-08\\全家福-改-ok4-20230628(2).jpg" \* MERGEFORMATINET </w:instrText>
      </w:r>
      <w:r w:rsidR="00BB2A12">
        <w:fldChar w:fldCharType="separate"/>
      </w:r>
      <w:r w:rsidR="00423E9B">
        <w:fldChar w:fldCharType="begin"/>
      </w:r>
      <w:r w:rsidR="00423E9B">
        <w:instrText xml:space="preserve"> INCLUDEPICTURE  "E:\\WXWork\\1688852948478298\\Cache\\Image\\2023-08\\全家福-改-ok4-20230628(2).jpg" \* MERGEFORMATINET </w:instrText>
      </w:r>
      <w:r w:rsidR="00423E9B">
        <w:fldChar w:fldCharType="separate"/>
      </w:r>
      <w:r w:rsidR="000E7677">
        <w:fldChar w:fldCharType="begin"/>
      </w:r>
      <w:r w:rsidR="000E7677">
        <w:instrText xml:space="preserve"> INCLUDEPICTURE  "C:\\Users\\1833\\WXWork\\1688852948478298\\Cache\\Image\\2023-08\\全家福-改-ok4-20230628(2).jpg" \* MERGEFORMATINET </w:instrText>
      </w:r>
      <w:r w:rsidR="000E7677">
        <w:fldChar w:fldCharType="separate"/>
      </w:r>
      <w:r>
        <w:fldChar w:fldCharType="begin"/>
      </w:r>
      <w:r>
        <w:instrText xml:space="preserve"> INCLUDEPICTURE  "D:\\WXWork\\1688852948478298\\Cache\\Image\\2023-08\\全家福-改-ok4-20230628(2).jpg" \* MERGEFORMATINET </w:instrText>
      </w:r>
      <w:r>
        <w:fldChar w:fldCharType="separate"/>
      </w:r>
      <w:r w:rsidR="001F1807">
        <w:fldChar w:fldCharType="begin"/>
      </w:r>
      <w:r w:rsidR="001F1807">
        <w:instrText xml:space="preserve"> INCLUDEPICTURE  "C:\\Users\\1833\\WXWork\\1688852948478298\\Cache\\Image\\2023-08\\全家福-改-ok4-20230628(2).jpg" \* MERGEFORMATINET </w:instrText>
      </w:r>
      <w:r w:rsidR="001F1807">
        <w:fldChar w:fldCharType="separate"/>
      </w:r>
      <w:r w:rsidR="006B6908">
        <w:fldChar w:fldCharType="begin"/>
      </w:r>
      <w:r w:rsidR="006B6908">
        <w:instrText xml:space="preserve"> INCLUDEPICTURE  "C:\\Users\\1833\\Desktop\\WXWork\\1688852948478298\\Cache\\Image\\2023-08\\全家福-改-ok4-20230628(2).jpg" \* MERGEFORMATINET </w:instrText>
      </w:r>
      <w:r w:rsidR="006B6908">
        <w:fldChar w:fldCharType="separate"/>
      </w:r>
      <w:r w:rsidR="0005542C">
        <w:fldChar w:fldCharType="begin"/>
      </w:r>
      <w:r w:rsidR="0005542C">
        <w:instrText xml:space="preserve"> INCLUDEPICTURE  "C:\\Users\\1833\\Desktop\\WXWork\\1688852948478298\\Cache\\Image\\2023-08\\全家福-改-ok4-20230628(2).jpg" \* MERGEFORMATINET </w:instrText>
      </w:r>
      <w:r w:rsidR="0005542C">
        <w:fldChar w:fldCharType="separate"/>
      </w:r>
      <w:r w:rsidR="00675F89">
        <w:fldChar w:fldCharType="begin"/>
      </w:r>
      <w:r w:rsidR="00675F89">
        <w:instrText xml:space="preserve"> INCLUDEPICTURE  "C:\\Users\\1833\\Desktop\\WXWork\\1688852948478298\\Cache\\Image\\2023-08\\全家福-改-ok4-20230628(2).jpg" \* MERGEFORMATINET </w:instrText>
      </w:r>
      <w:r w:rsidR="00675F89">
        <w:fldChar w:fldCharType="separate"/>
      </w:r>
      <w:r>
        <w:fldChar w:fldCharType="begin"/>
      </w:r>
      <w:r>
        <w:instrText xml:space="preserve"> INCLUDEPICTURE  "D:\\WXWork\\1688852948478298\\Cache\\Image\\2023-08\\全家福-改-ok4-20230628(2).jpg" \* MERGEFORMATINET </w:instrText>
      </w:r>
      <w:r>
        <w:fldChar w:fldCharType="separate"/>
      </w:r>
      <w:r>
        <w:fldChar w:fldCharType="begin"/>
      </w:r>
      <w:r>
        <w:instrText xml:space="preserve"> INCLUDEPICTURE  "D:\\WXWork\\1688852948478298\\Cache\\Image\\2023-08\\全家福-改-ok4-20230628(2).jpg" \* MERGEFORMATINET </w:instrText>
      </w:r>
      <w:r>
        <w:fldChar w:fldCharType="separate"/>
      </w:r>
      <w:r w:rsidR="001D4A84">
        <w:fldChar w:fldCharType="begin"/>
      </w:r>
      <w:r w:rsidR="001D4A84">
        <w:instrText xml:space="preserve"> INCLUDEPICTURE  "C:\\Users\\1833\\Desktop\\WXWork\\1688852948478298\\Cache\\Image\\2023-08\\全家福-改-ok4-20230628(2).jpg" \* MERGEFORMATINET </w:instrText>
      </w:r>
      <w:r w:rsidR="001D4A84">
        <w:fldChar w:fldCharType="separate"/>
      </w:r>
      <w:r w:rsidR="00C60BA1">
        <w:fldChar w:fldCharType="begin"/>
      </w:r>
      <w:r w:rsidR="00C60BA1">
        <w:instrText xml:space="preserve"> INCLUDEPICTURE  "C:\\Users\\1833\\Desktop\\WXWork\\1688852948478298\\Cache\\Image\\2023-08\\全家福-改-ok4-20230628(2).jpg" \* MERGEFORMATINET </w:instrText>
      </w:r>
      <w:r w:rsidR="00C60BA1">
        <w:fldChar w:fldCharType="separate"/>
      </w:r>
      <w:r w:rsidR="00810DC8">
        <w:fldChar w:fldCharType="begin"/>
      </w:r>
      <w:r w:rsidR="00810DC8">
        <w:instrText xml:space="preserve"> INCLUDEPICTURE  "C:\\Users\\1833\\Desktop\\WXWork\\1688852948478298\\Cache\\Image\\2023-08\\全家福-改-ok4-20230628(2).jpg" \* MERGEFORMATINET </w:instrText>
      </w:r>
      <w:r w:rsidR="00810DC8">
        <w:fldChar w:fldCharType="separate"/>
      </w:r>
      <w:r w:rsidR="00E303E2">
        <w:fldChar w:fldCharType="begin"/>
      </w:r>
      <w:r w:rsidR="00E303E2">
        <w:instrText xml:space="preserve"> INCLUDEPICTURE  "C:\\Users\\1833\\Desktop\\WXWork\\1688852948478298\\Cache\\Image\\2023-08\\全家福-改-ok4-20230628(2).jpg" \* MERGEFORMATINET </w:instrText>
      </w:r>
      <w:r w:rsidR="00E303E2">
        <w:fldChar w:fldCharType="separate"/>
      </w:r>
      <w:r w:rsidR="00387940">
        <w:fldChar w:fldCharType="begin"/>
      </w:r>
      <w:r w:rsidR="00387940">
        <w:instrText xml:space="preserve"> INCLUDEPICTURE  "C:\\Users\\1833\\Desktop\\WXWork\\1688852948478298\\Cache\\Image\\2023-08\\全家福-改-ok4-20230628(2).jpg" \* MERGEFORMATINET </w:instrText>
      </w:r>
      <w:r w:rsidR="00387940">
        <w:fldChar w:fldCharType="separate"/>
      </w:r>
      <w:r w:rsidR="00602C06">
        <w:fldChar w:fldCharType="begin"/>
      </w:r>
      <w:r w:rsidR="00602C06">
        <w:instrText xml:space="preserve"> INCLUDEPICTURE  "C:\\Users\\1833\\Desktop\\WXWork\\1688852948478298\\Cache\\Image\\2023-08\\全家福-改-ok4-20230628(2).jpg" \* MERGEFORMATINET </w:instrText>
      </w:r>
      <w:r w:rsidR="00602C06">
        <w:fldChar w:fldCharType="separate"/>
      </w:r>
      <w:r w:rsidR="003A59CF">
        <w:fldChar w:fldCharType="begin"/>
      </w:r>
      <w:r w:rsidR="003A59CF">
        <w:instrText xml:space="preserve"> INCLUDEPICTURE  "C:\\Users\\1833\\Desktop\\WXWork\\1688852948478298\\Cache\\Image\\2023-08\\全家福-改-ok4-20230628(2).jpg" \* MERGEFORMATINET </w:instrText>
      </w:r>
      <w:r w:rsidR="003A59CF">
        <w:fldChar w:fldCharType="separate"/>
      </w:r>
      <w:r w:rsidR="0002268D">
        <w:fldChar w:fldCharType="begin"/>
      </w:r>
      <w:r w:rsidR="0002268D">
        <w:instrText xml:space="preserve"> INCLUDEPICTURE  "C:\\Users\\1833\\Desktop\\WXWork\\1688852948478298\\Cache\\Image\\2023-08\\全家福-改-ok4-20230628(2).jpg" \* MERGEFORMATINET </w:instrText>
      </w:r>
      <w:r w:rsidR="0002268D">
        <w:fldChar w:fldCharType="separate"/>
      </w:r>
      <w:r w:rsidR="00D149F3">
        <w:fldChar w:fldCharType="begin"/>
      </w:r>
      <w:r w:rsidR="00D149F3">
        <w:instrText xml:space="preserve"> INCLUDEPICTURE  "C:\\Users\\1833\\Desktop\\WXWork\\1688852948478298\\Cache\\Image\\2023-08\\全家福-改-ok4-20230628(2).jpg" \* MERGEFORMATINET </w:instrText>
      </w:r>
      <w:r w:rsidR="00D149F3">
        <w:fldChar w:fldCharType="separate"/>
      </w:r>
      <w:r>
        <w:fldChar w:fldCharType="begin"/>
      </w:r>
      <w:r>
        <w:instrText xml:space="preserve"> INCLUDEPICTURE  "C:\\Users\\zemin.huang\\Desktop\\工作文档\\WXWork\\1688852948478298\\Cache\\Image\\2023-08\\全家福-改-ok4-20230628(2).jpg" \* MERGEFORMATINET </w:instrText>
      </w:r>
      <w:r>
        <w:fldChar w:fldCharType="separate"/>
      </w:r>
      <w:r>
        <w:fldChar w:fldCharType="begin"/>
      </w:r>
      <w:r>
        <w:instrText xml:space="preserve"> INCLUDEPICTURE  "C:\\Users\\zemin.huang\\Desktop\\工作文档\\WXWork\\1688852948478298\\Cache\\Image\\2023-08\\全家福-改-ok4-20230628(2).jpg" \* MERGEFORMATINET </w:instrText>
      </w:r>
      <w:r>
        <w:fldChar w:fldCharType="separate"/>
      </w:r>
      <w:r>
        <w:fldChar w:fldCharType="begin"/>
      </w:r>
      <w:r>
        <w:instrText xml:space="preserve"> INCLUDEPICTURE  "C:\\Users\\weichao.cai\\WXWork\\1688852948478298\\Cache\\Image\\2023-08\\全家福-改-ok4-20230628(2).jpg" \* MERGEFORMATINET </w:instrText>
      </w:r>
      <w:r>
        <w:fldChar w:fldCharType="separate"/>
      </w:r>
      <w:r>
        <w:fldChar w:fldCharType="begin"/>
      </w:r>
      <w:r>
        <w:instrText xml:space="preserve"> INCLUDEPICTURE  "D:\\A. 工作文件\\1. 工作文件夹\\A. 客户专属文件夹\\10. 埃夫特\\2023年 半年报\\WXWork\\1688852948478298\\Cache\\Image\\2023-08\\全家福-改-ok4-20230628(2).jpg" \* MERGEFORMATINET </w:instrText>
      </w:r>
      <w:r>
        <w:fldChar w:fldCharType="separate"/>
      </w:r>
      <w:r w:rsidR="008939DA">
        <w:fldChar w:fldCharType="begin"/>
      </w:r>
      <w:r w:rsidR="008939DA">
        <w:instrText xml:space="preserve"> INCLUDEPICTURE  "C:\\Users\\1833\\Desktop\\2023年半年报\\WXWork\\1688852948478298\\Cache\\Image\\2023-08\\全家福-改-ok4-20230628(2).jpg" \* MERGEFORMATINET </w:instrText>
      </w:r>
      <w:r w:rsidR="008939DA">
        <w:fldChar w:fldCharType="separate"/>
      </w:r>
      <w:r w:rsidR="005E5686">
        <w:fldChar w:fldCharType="begin"/>
      </w:r>
      <w:r w:rsidR="005E5686">
        <w:instrText xml:space="preserve"> INCLUDEPICTURE  "C:\\Users\\1833\\Desktop\\2023年半年报\\WXWork\\1688852948478298\\Cache\\Image\\2023-08\\全家福-改-ok4-20230628(2).jpg" \* MERGEFORMATINET </w:instrText>
      </w:r>
      <w:r w:rsidR="005E5686">
        <w:fldChar w:fldCharType="separate"/>
      </w:r>
      <w:r w:rsidR="00EC03B2">
        <w:fldChar w:fldCharType="begin"/>
      </w:r>
      <w:r w:rsidR="00EC03B2">
        <w:instrText xml:space="preserve"> INCLUDEPICTURE  "C:\\Users\\1833\\Desktop\\2023年半年报\\WXWork\\1688852948478298\\Cache\\Image\\2023-08\\全家福-改-ok4-20230628(2).jpg" \* MERGEFORMATINET </w:instrText>
      </w:r>
      <w:r w:rsidR="00EC03B2">
        <w:fldChar w:fldCharType="separate"/>
      </w:r>
      <w:r w:rsidR="00090E32">
        <w:fldChar w:fldCharType="begin"/>
      </w:r>
      <w:r w:rsidR="00090E32">
        <w:instrText xml:space="preserve"> INCLUDEPICTURE  "C:\\Users\\1833\\Desktop\\2023年半年报\\WXWork\\1688852948478298\\Cache\\Image\\2023-08\\全家福-改-ok4-20230628(2).jpg" \* MERGEFORMATINET </w:instrText>
      </w:r>
      <w:r w:rsidR="00090E32">
        <w:fldChar w:fldCharType="separate"/>
      </w:r>
      <w:r w:rsidR="00C73534">
        <w:fldChar w:fldCharType="begin"/>
      </w:r>
      <w:r w:rsidR="00C73534">
        <w:instrText xml:space="preserve"> </w:instrText>
      </w:r>
      <w:r w:rsidR="00C73534">
        <w:instrText>INCLUDEPICTURE  "C:\\Users\\1833\\WXWork\\1688852948478298\\Cache\\Image\\2023-08\\</w:instrText>
      </w:r>
      <w:r w:rsidR="00C73534">
        <w:instrText>全家福</w:instrText>
      </w:r>
      <w:r w:rsidR="00C73534">
        <w:instrText>-</w:instrText>
      </w:r>
      <w:r w:rsidR="00C73534">
        <w:instrText>改</w:instrText>
      </w:r>
      <w:r w:rsidR="00C73534">
        <w:instrText>-ok4-20230628(2).jpg" \* MERGEFORMATINET</w:instrText>
      </w:r>
      <w:r w:rsidR="00C73534">
        <w:instrText xml:space="preserve"> </w:instrText>
      </w:r>
      <w:r w:rsidR="00C73534">
        <w:fldChar w:fldCharType="separate"/>
      </w:r>
      <w:r w:rsidR="00824E81">
        <w:pict w14:anchorId="275B77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5.75pt;height:166.05pt">
            <v:imagedata r:id="rId14" r:href="rId15"/>
          </v:shape>
        </w:pict>
      </w:r>
      <w:r w:rsidR="00C73534">
        <w:fldChar w:fldCharType="end"/>
      </w:r>
      <w:r w:rsidR="00090E32">
        <w:fldChar w:fldCharType="end"/>
      </w:r>
      <w:r w:rsidR="00EC03B2">
        <w:fldChar w:fldCharType="end"/>
      </w:r>
      <w:r w:rsidR="005E5686">
        <w:fldChar w:fldCharType="end"/>
      </w:r>
      <w:r w:rsidR="008939DA">
        <w:fldChar w:fldCharType="end"/>
      </w:r>
      <w:r>
        <w:fldChar w:fldCharType="end"/>
      </w:r>
      <w:r>
        <w:fldChar w:fldCharType="end"/>
      </w:r>
      <w:r>
        <w:fldChar w:fldCharType="end"/>
      </w:r>
      <w:r>
        <w:fldChar w:fldCharType="end"/>
      </w:r>
      <w:r w:rsidR="00D149F3">
        <w:fldChar w:fldCharType="end"/>
      </w:r>
      <w:r w:rsidR="0002268D">
        <w:fldChar w:fldCharType="end"/>
      </w:r>
      <w:r w:rsidR="003A59CF">
        <w:fldChar w:fldCharType="end"/>
      </w:r>
      <w:r w:rsidR="00602C06">
        <w:fldChar w:fldCharType="end"/>
      </w:r>
      <w:r w:rsidR="00387940">
        <w:fldChar w:fldCharType="end"/>
      </w:r>
      <w:r w:rsidR="00E303E2">
        <w:fldChar w:fldCharType="end"/>
      </w:r>
      <w:r w:rsidR="00810DC8">
        <w:fldChar w:fldCharType="end"/>
      </w:r>
      <w:r w:rsidR="00C60BA1">
        <w:fldChar w:fldCharType="end"/>
      </w:r>
      <w:r w:rsidR="001D4A84">
        <w:fldChar w:fldCharType="end"/>
      </w:r>
      <w:r>
        <w:fldChar w:fldCharType="end"/>
      </w:r>
      <w:r>
        <w:fldChar w:fldCharType="end"/>
      </w:r>
      <w:r w:rsidR="00675F89">
        <w:fldChar w:fldCharType="end"/>
      </w:r>
      <w:r w:rsidR="0005542C">
        <w:fldChar w:fldCharType="end"/>
      </w:r>
      <w:r w:rsidR="006B6908">
        <w:fldChar w:fldCharType="end"/>
      </w:r>
      <w:r w:rsidR="001F1807">
        <w:fldChar w:fldCharType="end"/>
      </w:r>
      <w:r>
        <w:fldChar w:fldCharType="end"/>
      </w:r>
      <w:r w:rsidR="000E7677">
        <w:fldChar w:fldCharType="end"/>
      </w:r>
      <w:r w:rsidR="00423E9B">
        <w:fldChar w:fldCharType="end"/>
      </w:r>
      <w:r w:rsidR="00BB2A12">
        <w:fldChar w:fldCharType="end"/>
      </w:r>
      <w:r w:rsidR="00A74CA9">
        <w:fldChar w:fldCharType="end"/>
      </w:r>
      <w:r w:rsidR="00E0048D">
        <w:fldChar w:fldCharType="end"/>
      </w:r>
      <w:r w:rsidR="00BD4A60">
        <w:fldChar w:fldCharType="end"/>
      </w:r>
      <w:r>
        <w:fldChar w:fldCharType="end"/>
      </w:r>
      <w:r w:rsidR="00D948A7">
        <w:fldChar w:fldCharType="end"/>
      </w:r>
      <w:r>
        <w:fldChar w:fldCharType="end"/>
      </w:r>
      <w:r>
        <w:fldChar w:fldCharType="end"/>
      </w:r>
      <w:r>
        <w:fldChar w:fldCharType="end"/>
      </w:r>
      <w:r>
        <w:fldChar w:fldCharType="end"/>
      </w:r>
      <w:r>
        <w:fldChar w:fldCharType="end"/>
      </w:r>
      <w:r w:rsidR="00255789">
        <w:fldChar w:fldCharType="end"/>
      </w:r>
      <w:r w:rsidR="00E4678F">
        <w:fldChar w:fldCharType="end"/>
      </w:r>
      <w:r w:rsidR="00544338">
        <w:fldChar w:fldCharType="end"/>
      </w:r>
      <w:r w:rsidR="00690E0F">
        <w:fldChar w:fldCharType="end"/>
      </w:r>
      <w:r>
        <w:fldChar w:fldCharType="end"/>
      </w:r>
      <w:r>
        <w:fldChar w:fldCharType="end"/>
      </w:r>
      <w:r>
        <w:fldChar w:fldCharType="end"/>
      </w:r>
      <w:r>
        <w:fldChar w:fldCharType="end"/>
      </w:r>
      <w:r>
        <w:fldChar w:fldCharType="end"/>
      </w:r>
      <w:r>
        <w:fldChar w:fldCharType="end"/>
      </w:r>
      <w:r>
        <w:fldChar w:fldCharType="end"/>
      </w:r>
      <w:r w:rsidR="00426466">
        <w:fldChar w:fldCharType="end"/>
      </w:r>
      <w:r w:rsidR="007E69CE">
        <w:fldChar w:fldCharType="end"/>
      </w:r>
      <w:r>
        <w:fldChar w:fldCharType="end"/>
      </w:r>
      <w:r w:rsidR="00773FEB">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188263E8" w14:textId="77777777" w:rsidR="00900314" w:rsidRDefault="00900314">
      <w:pPr>
        <w:sectPr w:rsidR="00900314">
          <w:headerReference w:type="default" r:id="rId16"/>
          <w:footerReference w:type="default" r:id="rId17"/>
          <w:pgSz w:w="11906" w:h="16838"/>
          <w:pgMar w:top="1525" w:right="1276" w:bottom="1440" w:left="1797" w:header="855" w:footer="992" w:gutter="0"/>
          <w:cols w:space="425"/>
          <w:docGrid w:linePitch="312"/>
        </w:sectPr>
      </w:pPr>
    </w:p>
    <w:p w14:paraId="5D3F85FC" w14:textId="77777777" w:rsidR="00900314" w:rsidRDefault="0016304A">
      <w:pPr>
        <w:pStyle w:val="afb"/>
        <w:spacing w:after="280" w:afterAutospacing="0"/>
        <w:jc w:val="center"/>
        <w:rPr>
          <w:b/>
          <w:bCs/>
          <w:sz w:val="28"/>
          <w:szCs w:val="28"/>
        </w:rPr>
      </w:pPr>
      <w:bookmarkStart w:id="0" w:name="_Toc387656034"/>
      <w:r>
        <w:rPr>
          <w:rFonts w:hint="eastAsia"/>
          <w:b/>
          <w:bCs/>
          <w:sz w:val="28"/>
          <w:szCs w:val="28"/>
        </w:rPr>
        <w:lastRenderedPageBreak/>
        <w:t>重要提示</w:t>
      </w:r>
      <w:bookmarkEnd w:id="0"/>
    </w:p>
    <w:sdt>
      <w:sdtPr>
        <w:rPr>
          <w:rFonts w:hint="eastAsia"/>
        </w:rPr>
        <w:alias w:val="选项模块:董事会及董事声明"/>
        <w:tag w:val="_SEC_d5e0e82062cc4f3cb5a290078031cbd7"/>
        <w:id w:val="-934434521"/>
        <w:lock w:val="sdtLocked"/>
        <w:placeholder>
          <w:docPart w:val="GBC22222222222222222222222222222"/>
        </w:placeholder>
      </w:sdtPr>
      <w:sdtEndPr/>
      <w:sdtContent>
        <w:p w14:paraId="6903F20E" w14:textId="23298208" w:rsidR="00900314" w:rsidRDefault="00C73534">
          <w:pPr>
            <w:pStyle w:val="2"/>
          </w:pPr>
          <w:sdt>
            <w:sdtPr>
              <w:rPr>
                <w:rFonts w:hint="eastAsia"/>
              </w:rPr>
              <w:alias w:val="董事会及董事声明"/>
              <w:tag w:val="_GBC_6c6da163383e4e4c92758ff24076a138"/>
              <w:id w:val="-359972122"/>
              <w:lock w:val="sdtLocked"/>
              <w:placeholder>
                <w:docPart w:val="GBC22222222222222222222222222222"/>
              </w:placeholder>
            </w:sdtPr>
            <w:sdtEndPr/>
            <w:sdtContent>
              <w:r w:rsidR="0016304A">
                <w:t>本公司董事会、监事会及董事、监事、高级管理人员保证</w:t>
              </w:r>
              <w:r w:rsidR="0016304A">
                <w:rPr>
                  <w:rFonts w:hint="eastAsia"/>
                </w:rPr>
                <w:t>半</w:t>
              </w:r>
              <w:r w:rsidR="0016304A">
                <w:t>年度报告内容的真实</w:t>
              </w:r>
              <w:r w:rsidR="0016304A">
                <w:rPr>
                  <w:rFonts w:hint="eastAsia"/>
                </w:rPr>
                <w:t>性</w:t>
              </w:r>
              <w:r w:rsidR="0016304A">
                <w:t>、准确</w:t>
              </w:r>
              <w:r w:rsidR="0016304A">
                <w:rPr>
                  <w:rFonts w:hint="eastAsia"/>
                </w:rPr>
                <w:t>性</w:t>
              </w:r>
              <w:r w:rsidR="0016304A">
                <w:t>、完整</w:t>
              </w:r>
              <w:r w:rsidR="0016304A">
                <w:rPr>
                  <w:rFonts w:hint="eastAsia"/>
                </w:rPr>
                <w:t>性</w:t>
              </w:r>
              <w:r w:rsidR="0016304A">
                <w:t>，不存在虚假记载、误导性陈述或重大遗漏，并承担个别和连带的法律责任。</w:t>
              </w:r>
            </w:sdtContent>
          </w:sdt>
        </w:p>
      </w:sdtContent>
    </w:sdt>
    <w:bookmarkStart w:id="1" w:name="_Hlk25308637" w:displacedByCustomXml="next"/>
    <w:bookmarkEnd w:id="1" w:displacedByCustomXml="next"/>
    <w:bookmarkStart w:id="2" w:name="_Hlk42788241" w:displacedByCustomXml="next"/>
    <w:sdt>
      <w:sdtPr>
        <w:rPr>
          <w:b w:val="0"/>
          <w:bCs w:val="0"/>
        </w:rPr>
        <w:alias w:val="模块:重大风险提示"/>
        <w:tag w:val="_SEC_d289b74961cd4e19abf2c16dd76cf909"/>
        <w:id w:val="1783919966"/>
        <w:lock w:val="sdtLocked"/>
        <w:placeholder>
          <w:docPart w:val="GBC22222222222222222222222222222"/>
        </w:placeholder>
      </w:sdtPr>
      <w:sdtEndPr/>
      <w:sdtContent>
        <w:p w14:paraId="5769F74C" w14:textId="77777777" w:rsidR="00900314" w:rsidRDefault="0016304A">
          <w:pPr>
            <w:pStyle w:val="2"/>
          </w:pPr>
          <w:r>
            <w:rPr>
              <w:rFonts w:hint="eastAsia"/>
            </w:rPr>
            <w:t>重大风险提示</w:t>
          </w:r>
        </w:p>
        <w:sdt>
          <w:sdtPr>
            <w:alias w:val="重大风险提示"/>
            <w:tag w:val="_GBC_a92ea1e98f114605a77a44817ca7cfd8"/>
            <w:id w:val="-1617827455"/>
            <w:lock w:val="sdtLocked"/>
            <w:placeholder>
              <w:docPart w:val="GBC22222222222222222222222222222"/>
            </w:placeholder>
          </w:sdtPr>
          <w:sdtEndPr/>
          <w:sdtContent>
            <w:p w14:paraId="2CECB631" w14:textId="4E8F9502" w:rsidR="007E69CE" w:rsidRPr="00F83CA8" w:rsidRDefault="007E69CE" w:rsidP="007E69CE">
              <w:pPr>
                <w:spacing w:line="360" w:lineRule="auto"/>
                <w:ind w:firstLineChars="200" w:firstLine="420"/>
                <w:jc w:val="both"/>
                <w:rPr>
                  <w:rFonts w:ascii="Times New Roman" w:hAnsi="Times New Roman" w:cs="Times New Roman"/>
                  <w:szCs w:val="21"/>
                </w:rPr>
              </w:pPr>
              <w:r>
                <w:rPr>
                  <w:rFonts w:ascii="Times New Roman" w:hAnsi="Times New Roman" w:cs="Times New Roman" w:hint="eastAsia"/>
                  <w:szCs w:val="21"/>
                </w:rPr>
                <w:t>截止</w:t>
              </w:r>
              <w:r w:rsidRPr="0005542C">
                <w:rPr>
                  <w:rFonts w:ascii="Times New Roman" w:hAnsi="Times New Roman" w:cs="Times New Roman"/>
                  <w:szCs w:val="21"/>
                </w:rPr>
                <w:t>2023</w:t>
              </w:r>
              <w:r>
                <w:rPr>
                  <w:rFonts w:ascii="Times New Roman" w:hAnsi="Times New Roman" w:cs="Times New Roman"/>
                  <w:szCs w:val="21"/>
                </w:rPr>
                <w:t>年</w:t>
              </w:r>
              <w:r w:rsidRPr="0005542C">
                <w:rPr>
                  <w:rFonts w:ascii="Times New Roman" w:hAnsi="Times New Roman" w:cs="Times New Roman"/>
                  <w:szCs w:val="21"/>
                </w:rPr>
                <w:t>6</w:t>
              </w:r>
              <w:r>
                <w:rPr>
                  <w:rFonts w:ascii="Times New Roman" w:hAnsi="Times New Roman" w:cs="Times New Roman"/>
                  <w:szCs w:val="21"/>
                </w:rPr>
                <w:t>月</w:t>
              </w:r>
              <w:r w:rsidRPr="0005542C">
                <w:rPr>
                  <w:rFonts w:ascii="Times New Roman" w:hAnsi="Times New Roman" w:cs="Times New Roman"/>
                  <w:szCs w:val="21"/>
                </w:rPr>
                <w:t>30</w:t>
              </w:r>
              <w:r>
                <w:rPr>
                  <w:rFonts w:ascii="Times New Roman" w:hAnsi="Times New Roman" w:cs="Times New Roman"/>
                  <w:szCs w:val="21"/>
                </w:rPr>
                <w:t>日，公司尚未实现盈利。报告期内，公司归属于上市公司股东的净</w:t>
              </w:r>
              <w:r>
                <w:rPr>
                  <w:rFonts w:ascii="Times New Roman" w:hAnsi="Times New Roman" w:cs="Times New Roman" w:hint="eastAsia"/>
                  <w:szCs w:val="21"/>
                </w:rPr>
                <w:t>亏损</w:t>
              </w:r>
              <w:r>
                <w:rPr>
                  <w:rFonts w:ascii="Times New Roman" w:hAnsi="Times New Roman" w:cs="Times New Roman"/>
                  <w:szCs w:val="21"/>
                </w:rPr>
                <w:t>为</w:t>
              </w:r>
              <w:r w:rsidRPr="0005542C">
                <w:rPr>
                  <w:rFonts w:ascii="Times New Roman" w:hAnsi="Times New Roman"/>
                </w:rPr>
                <w:t>5</w:t>
              </w:r>
              <w:r w:rsidRPr="00F83CA8">
                <w:t>,</w:t>
              </w:r>
              <w:r w:rsidRPr="0005542C">
                <w:rPr>
                  <w:rFonts w:ascii="Times New Roman" w:hAnsi="Times New Roman"/>
                </w:rPr>
                <w:t>832</w:t>
              </w:r>
              <w:r w:rsidRPr="00F83CA8">
                <w:t>.</w:t>
              </w:r>
              <w:r w:rsidRPr="0005542C">
                <w:rPr>
                  <w:rFonts w:ascii="Times New Roman" w:hAnsi="Times New Roman"/>
                </w:rPr>
                <w:t>72</w:t>
              </w:r>
              <w:r w:rsidRPr="00F83CA8">
                <w:rPr>
                  <w:rFonts w:ascii="Times New Roman" w:hAnsi="Times New Roman" w:cs="Times New Roman"/>
                  <w:szCs w:val="21"/>
                </w:rPr>
                <w:t>万元。</w:t>
              </w:r>
            </w:p>
            <w:p w14:paraId="10164BBF" w14:textId="279AD15F" w:rsidR="007E69CE" w:rsidRPr="00F83CA8" w:rsidRDefault="007E69CE" w:rsidP="007E69CE">
              <w:pPr>
                <w:spacing w:line="360" w:lineRule="auto"/>
                <w:ind w:firstLineChars="200" w:firstLine="420"/>
                <w:jc w:val="both"/>
                <w:rPr>
                  <w:rFonts w:ascii="Times New Roman" w:hAnsi="Times New Roman" w:cs="Times New Roman"/>
                  <w:szCs w:val="21"/>
                </w:rPr>
              </w:pPr>
              <w:r w:rsidRPr="00F83CA8">
                <w:rPr>
                  <w:rFonts w:ascii="Times New Roman" w:hAnsi="Times New Roman" w:cs="Times New Roman" w:hint="eastAsia"/>
                  <w:szCs w:val="21"/>
                </w:rPr>
                <w:t>公司未来盈利的前提是公司实现高成长。中国机器人行业正处于一个高速发展期，公司为保持技术和产品的竞争力，在未来一段时间内仍将投入较多研发费用，推动机器人产品系列化平台化，核心零部件自主化，降低产品成本，同时增加市场推广、渠道建设、客户服务体系建设、国内外管理水平提升等方面的投入以增强公司的整体实力。如果公司产品竞争力无法持续提升，或公司经营规模效应无法充分体现，则可能导致未来一段时间仍无法实现盈利；如果公司由于经营策略失误、核心竞争力下降等因素，未来成长性不及预期，</w:t>
              </w:r>
              <w:r w:rsidR="000D6E24" w:rsidRPr="00F83CA8">
                <w:rPr>
                  <w:rFonts w:ascii="Times New Roman" w:hAnsi="Times New Roman" w:cs="Times New Roman" w:hint="eastAsia"/>
                  <w:szCs w:val="21"/>
                </w:rPr>
                <w:t>或经营环境出现重大不利变化，下游市场出现较大波动，</w:t>
              </w:r>
              <w:r w:rsidRPr="00F83CA8">
                <w:rPr>
                  <w:rFonts w:ascii="Times New Roman" w:hAnsi="Times New Roman" w:cs="Times New Roman" w:hint="eastAsia"/>
                  <w:szCs w:val="21"/>
                </w:rPr>
                <w:t>公司无法实现盈利的时间将延长，从而影响公司经营现金流、财务状况、团队稳定和人才引进，进而对公司经营产生不利影响。</w:t>
              </w:r>
            </w:p>
            <w:p w14:paraId="09E1C414" w14:textId="5B763264" w:rsidR="007E69CE" w:rsidRDefault="007E69CE" w:rsidP="007E69CE">
              <w:pPr>
                <w:spacing w:line="360" w:lineRule="auto"/>
                <w:ind w:firstLineChars="200" w:firstLine="420"/>
                <w:jc w:val="both"/>
              </w:pPr>
              <w:r w:rsidRPr="00F83CA8">
                <w:rPr>
                  <w:rFonts w:ascii="Times New Roman" w:hAnsi="Times New Roman" w:cs="Times New Roman" w:hint="eastAsia"/>
                  <w:szCs w:val="21"/>
                </w:rPr>
                <w:t>截至</w:t>
              </w:r>
              <w:r w:rsidRPr="0005542C">
                <w:rPr>
                  <w:rFonts w:ascii="Times New Roman" w:hAnsi="Times New Roman" w:cs="Times New Roman"/>
                  <w:szCs w:val="21"/>
                </w:rPr>
                <w:t>2023</w:t>
              </w:r>
              <w:r w:rsidRPr="00F83CA8">
                <w:rPr>
                  <w:rFonts w:ascii="Times New Roman" w:hAnsi="Times New Roman" w:cs="Times New Roman"/>
                  <w:szCs w:val="21"/>
                </w:rPr>
                <w:t>年</w:t>
              </w:r>
              <w:r w:rsidRPr="0005542C">
                <w:rPr>
                  <w:rFonts w:ascii="Times New Roman" w:hAnsi="Times New Roman" w:cs="Times New Roman"/>
                  <w:szCs w:val="21"/>
                </w:rPr>
                <w:t>6</w:t>
              </w:r>
              <w:r w:rsidRPr="00F83CA8">
                <w:rPr>
                  <w:rFonts w:ascii="Times New Roman" w:hAnsi="Times New Roman" w:cs="Times New Roman"/>
                  <w:szCs w:val="21"/>
                </w:rPr>
                <w:t>月</w:t>
              </w:r>
              <w:r w:rsidRPr="0005542C">
                <w:rPr>
                  <w:rFonts w:ascii="Times New Roman" w:hAnsi="Times New Roman" w:cs="Times New Roman"/>
                  <w:szCs w:val="21"/>
                </w:rPr>
                <w:t>30</w:t>
              </w:r>
              <w:r w:rsidRPr="00F83CA8">
                <w:rPr>
                  <w:rFonts w:ascii="Times New Roman" w:hAnsi="Times New Roman" w:cs="Times New Roman"/>
                  <w:szCs w:val="21"/>
                </w:rPr>
                <w:t>日，</w:t>
              </w:r>
              <w:r w:rsidRPr="00F83CA8">
                <w:t>公司合并报表累计未</w:t>
              </w:r>
              <w:r w:rsidR="00E36020" w:rsidRPr="00F83CA8">
                <w:rPr>
                  <w:rFonts w:hint="eastAsia"/>
                </w:rPr>
                <w:t>弥补亏损</w:t>
              </w:r>
              <w:r w:rsidRPr="00F83CA8">
                <w:t>为</w:t>
              </w:r>
              <w:r w:rsidRPr="0005542C">
                <w:rPr>
                  <w:rFonts w:ascii="Times New Roman" w:hAnsi="Times New Roman"/>
                </w:rPr>
                <w:t>77</w:t>
              </w:r>
              <w:r w:rsidRPr="00F83CA8">
                <w:t>,</w:t>
              </w:r>
              <w:r w:rsidRPr="0005542C">
                <w:rPr>
                  <w:rFonts w:ascii="Times New Roman" w:hAnsi="Times New Roman"/>
                </w:rPr>
                <w:t>010</w:t>
              </w:r>
              <w:r w:rsidRPr="00F83CA8">
                <w:t>.</w:t>
              </w:r>
              <w:r w:rsidRPr="0005542C">
                <w:rPr>
                  <w:rFonts w:ascii="Times New Roman" w:hAnsi="Times New Roman"/>
                </w:rPr>
                <w:t>63</w:t>
              </w:r>
              <w:r w:rsidRPr="00F83CA8">
                <w:t>万元，母公司累计</w:t>
              </w:r>
              <w:r w:rsidR="00E36020" w:rsidRPr="00F83CA8">
                <w:rPr>
                  <w:rFonts w:hint="eastAsia"/>
                </w:rPr>
                <w:t>未弥补亏损</w:t>
              </w:r>
              <w:r w:rsidRPr="00F83CA8">
                <w:t>为</w:t>
              </w:r>
              <w:r w:rsidRPr="0005542C">
                <w:rPr>
                  <w:rFonts w:ascii="Times New Roman" w:hAnsi="Times New Roman"/>
                </w:rPr>
                <w:t>30</w:t>
              </w:r>
              <w:r w:rsidRPr="00F83CA8">
                <w:t>,</w:t>
              </w:r>
              <w:r w:rsidRPr="0005542C">
                <w:rPr>
                  <w:rFonts w:ascii="Times New Roman" w:hAnsi="Times New Roman"/>
                </w:rPr>
                <w:t>563</w:t>
              </w:r>
              <w:r w:rsidRPr="00F83CA8">
                <w:t>.</w:t>
              </w:r>
              <w:r w:rsidRPr="0005542C">
                <w:rPr>
                  <w:rFonts w:ascii="Times New Roman" w:hAnsi="Times New Roman"/>
                </w:rPr>
                <w:t>95</w:t>
              </w:r>
              <w:r w:rsidRPr="00F83CA8">
                <w:t>万元</w:t>
              </w:r>
              <w:r w:rsidRPr="00F83CA8">
                <w:rPr>
                  <w:rFonts w:hint="eastAsia"/>
                </w:rPr>
                <w:t>，公司累计</w:t>
              </w:r>
              <w:r w:rsidR="00E36020" w:rsidRPr="00F83CA8">
                <w:rPr>
                  <w:rFonts w:hint="eastAsia"/>
                </w:rPr>
                <w:t>未弥补亏损</w:t>
              </w:r>
              <w:r w:rsidRPr="00F83CA8">
                <w:rPr>
                  <w:rFonts w:hint="eastAsia"/>
                </w:rPr>
                <w:t>已超过实收股本的三分之一</w:t>
              </w:r>
              <w:r w:rsidRPr="00F83CA8">
                <w:t>。</w:t>
              </w:r>
              <w:r w:rsidRPr="00F83CA8">
                <w:rPr>
                  <w:rFonts w:ascii="Times New Roman" w:hAnsi="Times New Roman" w:cs="Times New Roman"/>
                  <w:szCs w:val="21"/>
                </w:rPr>
                <w:t>如</w:t>
              </w:r>
              <w:r>
                <w:rPr>
                  <w:rFonts w:ascii="Times New Roman" w:hAnsi="Times New Roman" w:cs="Times New Roman"/>
                  <w:szCs w:val="21"/>
                </w:rPr>
                <w:t>果公司未来一定期间内无法实现盈利，或盈利无法覆盖累计未弥补亏损，则公司未来一定期间内或无法进行利润分配，将对股东的投资回报带来一定程度的不利影响。</w:t>
              </w:r>
            </w:p>
            <w:p w14:paraId="17411440" w14:textId="6AEFBAE5" w:rsidR="00900314" w:rsidRDefault="0016304A">
              <w:pPr>
                <w:spacing w:line="360" w:lineRule="auto"/>
                <w:ind w:firstLineChars="200" w:firstLine="420"/>
                <w:jc w:val="both"/>
              </w:pPr>
              <w:r>
                <w:rPr>
                  <w:rFonts w:hint="eastAsia"/>
                </w:rPr>
                <w:t>公司已在本报告中详细阐述公司尚未盈利风险、核心竞争力风险、经营风险、行业风险、宏观环境风险及其他重大风险等因素，敬请查阅本报告</w:t>
              </w:r>
              <w:r>
                <w:t>“第三节管理层讨论与分析”之“五、风险因素”。</w:t>
              </w:r>
            </w:p>
          </w:sdtContent>
        </w:sdt>
      </w:sdtContent>
    </w:sdt>
    <w:bookmarkEnd w:id="2"/>
    <w:p w14:paraId="36B29578" w14:textId="77777777" w:rsidR="00900314" w:rsidRDefault="00900314">
      <w:pPr>
        <w:pStyle w:val="101"/>
      </w:pPr>
    </w:p>
    <w:sdt>
      <w:sdtPr>
        <w:rPr>
          <w:rFonts w:hint="eastAsia"/>
          <w:b w:val="0"/>
          <w:bCs w:val="0"/>
          <w:sz w:val="24"/>
          <w:szCs w:val="22"/>
        </w:rPr>
        <w:alias w:val="选项模块:公司全体董事出席董事会会议。"/>
        <w:tag w:val="_GBC_1b1325bf1ae840869be71054a10ad268"/>
        <w:id w:val="-469369127"/>
        <w:lock w:val="sdtLocked"/>
        <w:placeholder>
          <w:docPart w:val="GBC22222222222222222222222222222"/>
        </w:placeholder>
      </w:sdtPr>
      <w:sdtEndPr>
        <w:rPr>
          <w:rFonts w:hint="default"/>
          <w:b/>
          <w:bCs/>
          <w:sz w:val="21"/>
          <w:szCs w:val="24"/>
        </w:rPr>
      </w:sdtEndPr>
      <w:sdtContent>
        <w:p w14:paraId="7C1CFB99" w14:textId="2D29C712" w:rsidR="00900314" w:rsidRDefault="0016304A">
          <w:pPr>
            <w:pStyle w:val="2"/>
          </w:pPr>
          <w:r>
            <w:rPr>
              <w:rFonts w:hint="eastAsia"/>
            </w:rPr>
            <w:t>公司</w:t>
          </w:r>
          <w:sdt>
            <w:sdtPr>
              <w:rPr>
                <w:rFonts w:hint="eastAsia"/>
              </w:rPr>
              <w:tag w:val="_GBC_2e0ee33ebae04a83b92e8b1aa6754169"/>
              <w:id w:val="41036364"/>
              <w:lock w:val="sdtLocked"/>
              <w:placeholder>
                <w:docPart w:val="GBC22222222222222222222222222222"/>
              </w:placeholder>
            </w:sdtPr>
            <w:sdtEndPr/>
            <w:sdtContent>
              <w:r>
                <w:rPr>
                  <w:rFonts w:hint="eastAsia"/>
                </w:rPr>
                <w:t>全体董事出席</w:t>
              </w:r>
            </w:sdtContent>
          </w:sdt>
          <w:r>
            <w:rPr>
              <w:rFonts w:hint="eastAsia"/>
            </w:rPr>
            <w:t>董事会会议。</w:t>
          </w:r>
        </w:p>
      </w:sdtContent>
    </w:sdt>
    <w:p w14:paraId="7EED2912" w14:textId="77777777" w:rsidR="00900314" w:rsidRDefault="00900314">
      <w:pPr>
        <w:pStyle w:val="101"/>
      </w:pPr>
    </w:p>
    <w:sdt>
      <w:sdtPr>
        <w:rPr>
          <w:rFonts w:hint="eastAsia"/>
          <w:b w:val="0"/>
          <w:bCs w:val="0"/>
          <w:sz w:val="24"/>
        </w:rPr>
        <w:alias w:val="选项模块:本年度报告未经审计。"/>
        <w:tag w:val="_GBC_07370c6ee32a4bea8271133440d087fd"/>
        <w:id w:val="-1506969757"/>
        <w:lock w:val="sdtLocked"/>
        <w:placeholder>
          <w:docPart w:val="GBC22222222222222222222222222222"/>
        </w:placeholder>
      </w:sdtPr>
      <w:sdtEndPr>
        <w:rPr>
          <w:rFonts w:hint="default"/>
          <w:sz w:val="21"/>
        </w:rPr>
      </w:sdtEndPr>
      <w:sdtContent>
        <w:p w14:paraId="6B4D878E" w14:textId="77777777" w:rsidR="00900314" w:rsidRDefault="0016304A">
          <w:pPr>
            <w:pStyle w:val="2"/>
          </w:pPr>
          <w:r>
            <w:rPr>
              <w:rFonts w:hint="eastAsia"/>
            </w:rPr>
            <w:t>本半年度报告</w:t>
          </w:r>
          <w:sdt>
            <w:sdtPr>
              <w:rPr>
                <w:rFonts w:hint="eastAsia"/>
              </w:rPr>
              <w:tag w:val="_GBC_be15b7a71d95430e82193d4cab461623"/>
              <w:id w:val="975954333"/>
              <w:lock w:val="sdtLocked"/>
              <w:placeholder>
                <w:docPart w:val="GBC22222222222222222222222222222"/>
              </w:placeholder>
            </w:sdtPr>
            <w:sdtEndPr/>
            <w:sdtContent>
              <w:r>
                <w:rPr>
                  <w:rFonts w:hint="eastAsia"/>
                </w:rPr>
                <w:t>未经审计</w:t>
              </w:r>
            </w:sdtContent>
          </w:sdt>
          <w:r>
            <w:rPr>
              <w:rFonts w:hint="eastAsia"/>
            </w:rPr>
            <w:t>。</w:t>
          </w:r>
        </w:p>
        <w:p w14:paraId="185641B5" w14:textId="29BD9D65" w:rsidR="00900314" w:rsidRDefault="00C73534">
          <w:pPr>
            <w:rPr>
              <w:szCs w:val="21"/>
            </w:rPr>
          </w:pPr>
        </w:p>
      </w:sdtContent>
    </w:sdt>
    <w:sdt>
      <w:sdtPr>
        <w:rPr>
          <w:rFonts w:hint="eastAsia"/>
        </w:rPr>
        <w:alias w:val="模块:公司负责人等声明"/>
        <w:tag w:val="_GBC_04b137e7f87b43b8812b2c33bd605e04"/>
        <w:id w:val="-434988445"/>
        <w:lock w:val="sdtLocked"/>
        <w:placeholder>
          <w:docPart w:val="GBC22222222222222222222222222222"/>
        </w:placeholder>
      </w:sdtPr>
      <w:sdtEndPr/>
      <w:sdtContent>
        <w:p w14:paraId="40237E9E" w14:textId="29113E60" w:rsidR="00900314" w:rsidRDefault="0016304A">
          <w:pPr>
            <w:pStyle w:val="2"/>
          </w:pPr>
          <w:r>
            <w:rPr>
              <w:rFonts w:hint="eastAsia"/>
            </w:rPr>
            <w:t>公司负责人</w:t>
          </w:r>
          <w:sdt>
            <w:sdtPr>
              <w:rPr>
                <w:rFonts w:hint="eastAsia"/>
              </w:rPr>
              <w:alias w:val="公司负责人姓名"/>
              <w:tag w:val="_GBC_ee6b72f666bb497bbe8fc037096654d2"/>
              <w:id w:val="1979956698"/>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228BC">
                <w:rPr>
                  <w:rFonts w:hint="eastAsia"/>
                </w:rPr>
                <w:t>游玮</w:t>
              </w:r>
            </w:sdtContent>
          </w:sdt>
          <w:r>
            <w:rPr>
              <w:rFonts w:hint="eastAsia"/>
            </w:rPr>
            <w:t>、主管会计工作负责人</w:t>
          </w:r>
          <w:sdt>
            <w:sdtPr>
              <w:rPr>
                <w:rFonts w:hint="eastAsia"/>
              </w:rPr>
              <w:alias w:val="主管会计工作负责人姓名"/>
              <w:tag w:val="_GBC_51ed55c6ff134dadaa6756998c964cdf"/>
              <w:id w:val="-1328127093"/>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228BC">
                <w:rPr>
                  <w:rFonts w:hint="eastAsia"/>
                </w:rPr>
                <w:t>康斌</w:t>
              </w:r>
            </w:sdtContent>
          </w:sdt>
          <w:r>
            <w:rPr>
              <w:rFonts w:hint="eastAsia"/>
            </w:rPr>
            <w:t>及会计机构负责人（会计主管人员）</w:t>
          </w:r>
          <w:sdt>
            <w:sdtPr>
              <w:rPr>
                <w:rFonts w:hint="eastAsia"/>
              </w:rPr>
              <w:alias w:val="会计机构负责人姓名"/>
              <w:tag w:val="_GBC_aa7d9e44d6e64b9abdcdefb4a3968427"/>
              <w:id w:val="889008690"/>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228BC">
                <w:rPr>
                  <w:rFonts w:hint="eastAsia"/>
                </w:rPr>
                <w:t>汪洋</w:t>
              </w:r>
            </w:sdtContent>
          </w:sdt>
          <w:r>
            <w:rPr>
              <w:rFonts w:hint="eastAsia"/>
            </w:rPr>
            <w:t>声明：保证半年度报告中财务报告的真实、准确、完整。</w:t>
          </w:r>
        </w:p>
      </w:sdtContent>
    </w:sdt>
    <w:p w14:paraId="2CBD4047" w14:textId="77777777" w:rsidR="00900314" w:rsidRDefault="00900314">
      <w:pPr>
        <w:pStyle w:val="101"/>
      </w:pPr>
    </w:p>
    <w:sdt>
      <w:sdtPr>
        <w:rPr>
          <w:b w:val="0"/>
          <w:bCs w:val="0"/>
          <w:sz w:val="24"/>
        </w:rPr>
        <w:alias w:val="模块:经董事会审议的报告期利润分配预案或公积金转增股本预案"/>
        <w:tag w:val="_GBC_21c095fa67114a208ee8411405e3a22a"/>
        <w:id w:val="-908153640"/>
        <w:lock w:val="sdtLocked"/>
        <w:placeholder>
          <w:docPart w:val="GBC22222222222222222222222222222"/>
        </w:placeholder>
      </w:sdtPr>
      <w:sdtEndPr>
        <w:rPr>
          <w:rFonts w:hint="eastAsia"/>
          <w:sz w:val="21"/>
          <w:shd w:val="pct10" w:color="auto" w:fill="FFFFFF"/>
        </w:rPr>
      </w:sdtEndPr>
      <w:sdtContent>
        <w:p w14:paraId="3E01E0AF" w14:textId="77777777" w:rsidR="00CC18A9" w:rsidRDefault="00CC18A9">
          <w:pPr>
            <w:pStyle w:val="2"/>
            <w:rPr>
              <w:sz w:val="24"/>
            </w:rPr>
          </w:pPr>
          <w:r>
            <w:t>董事会决议通过的本报告期利润分配预案或公积金转增股本预案</w:t>
          </w:r>
        </w:p>
        <w:sdt>
          <w:sdtPr>
            <w:rPr>
              <w:rFonts w:hint="eastAsia"/>
              <w:szCs w:val="21"/>
            </w:rPr>
            <w:alias w:val="经董事会审议的报告期利润分配预案或公积金转增股本预案"/>
            <w:tag w:val="_GBC_7676626d447143468bebcc8d267ec746"/>
            <w:id w:val="4295418"/>
            <w:lock w:val="sdtLocked"/>
          </w:sdtPr>
          <w:sdtEndPr>
            <w:rPr>
              <w:shd w:val="pct15" w:color="auto" w:fill="FFFFFF"/>
            </w:rPr>
          </w:sdtEndPr>
          <w:sdtContent>
            <w:p w14:paraId="69156FD1" w14:textId="77777777" w:rsidR="00CC18A9" w:rsidRDefault="00CC18A9">
              <w:pPr>
                <w:kinsoku w:val="0"/>
                <w:overflowPunct w:val="0"/>
                <w:autoSpaceDE w:val="0"/>
                <w:autoSpaceDN w:val="0"/>
                <w:adjustRightInd w:val="0"/>
                <w:snapToGrid w:val="0"/>
                <w:spacing w:line="360" w:lineRule="exact"/>
                <w:rPr>
                  <w:szCs w:val="21"/>
                  <w:shd w:val="pct15" w:color="auto" w:fill="FFFFFF"/>
                </w:rPr>
              </w:pPr>
              <w:r>
                <w:rPr>
                  <w:rFonts w:hint="eastAsia"/>
                  <w:szCs w:val="21"/>
                </w:rPr>
                <w:t>无</w:t>
              </w:r>
            </w:p>
          </w:sdtContent>
        </w:sdt>
        <w:p w14:paraId="64EC32B6" w14:textId="7DEE5821" w:rsidR="00900314" w:rsidRDefault="00C73534">
          <w:pPr>
            <w:kinsoku w:val="0"/>
            <w:overflowPunct w:val="0"/>
            <w:autoSpaceDE w:val="0"/>
            <w:autoSpaceDN w:val="0"/>
            <w:adjustRightInd w:val="0"/>
            <w:snapToGrid w:val="0"/>
            <w:spacing w:line="360" w:lineRule="exact"/>
            <w:rPr>
              <w:szCs w:val="21"/>
              <w:shd w:val="pct10" w:color="auto" w:fill="FFFFFF"/>
            </w:rPr>
          </w:pPr>
        </w:p>
      </w:sdtContent>
    </w:sdt>
    <w:bookmarkStart w:id="3" w:name="_Hlk42788472" w:displacedByCustomXml="next"/>
    <w:bookmarkStart w:id="4" w:name="_Hlk25309040" w:displacedByCustomXml="next"/>
    <w:sdt>
      <w:sdtPr>
        <w:rPr>
          <w:b w:val="0"/>
          <w:bCs w:val="0"/>
          <w:shd w:val="pct10" w:color="auto" w:fill="FFFFFF"/>
        </w:rPr>
        <w:alias w:val="模块:是否存在公司治理特殊安排等重要事项"/>
        <w:tag w:val="_SEC_2679260b05a148c89859774873975e4e"/>
        <w:id w:val="-1829130764"/>
        <w:lock w:val="sdtLocked"/>
        <w:placeholder>
          <w:docPart w:val="GBC22222222222222222222222222222"/>
        </w:placeholder>
      </w:sdtPr>
      <w:sdtEndPr/>
      <w:sdtContent>
        <w:p w14:paraId="54625DA9" w14:textId="77777777" w:rsidR="00900314" w:rsidRDefault="0016304A">
          <w:pPr>
            <w:pStyle w:val="2"/>
          </w:pPr>
          <w:r>
            <w:rPr>
              <w:rFonts w:hint="eastAsia"/>
            </w:rPr>
            <w:t>是否</w:t>
          </w:r>
          <w:r>
            <w:t>存在</w:t>
          </w:r>
          <w:r>
            <w:rPr>
              <w:rFonts w:hint="eastAsia"/>
            </w:rPr>
            <w:t>公司治理特殊安排等重要事项</w:t>
          </w:r>
        </w:p>
        <w:sdt>
          <w:sdtPr>
            <w:alias w:val="是否适用：是否存在公司治理特殊安排等重要事项[双击切换]"/>
            <w:tag w:val="_GBC_a5391eb2962043ca9bd4b462a9df92bf"/>
            <w:id w:val="1287156610"/>
            <w:lock w:val="sdtLocked"/>
            <w:placeholder>
              <w:docPart w:val="GBC22222222222222222222222222222"/>
            </w:placeholder>
          </w:sdtPr>
          <w:sdtEndPr/>
          <w:sdtContent>
            <w:p w14:paraId="5CB00BA9" w14:textId="77777777" w:rsidR="00900314" w:rsidRDefault="0016304A">
              <w:pPr>
                <w:rPr>
                  <w:szCs w:val="21"/>
                  <w:shd w:val="pct10" w:color="auto" w:fill="FFFFFF"/>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4"/>
    <w:bookmarkEnd w:id="3"/>
    <w:p w14:paraId="68BC487B" w14:textId="77777777" w:rsidR="00900314" w:rsidRDefault="00900314">
      <w:pPr>
        <w:kinsoku w:val="0"/>
        <w:overflowPunct w:val="0"/>
        <w:autoSpaceDE w:val="0"/>
        <w:autoSpaceDN w:val="0"/>
        <w:adjustRightInd w:val="0"/>
        <w:snapToGrid w:val="0"/>
        <w:spacing w:line="360" w:lineRule="exact"/>
        <w:rPr>
          <w:szCs w:val="21"/>
          <w:shd w:val="pct10" w:color="auto" w:fill="FFFFFF"/>
        </w:rPr>
      </w:pPr>
    </w:p>
    <w:sdt>
      <w:sdtPr>
        <w:rPr>
          <w:b w:val="0"/>
          <w:bCs w:val="0"/>
          <w:sz w:val="24"/>
        </w:rPr>
        <w:alias w:val="模块:前瞻性陈述的风险声明"/>
        <w:tag w:val="_GBC_cc24ced211694e75b40a9765d2616e01"/>
        <w:id w:val="-1836755931"/>
        <w:lock w:val="sdtLocked"/>
        <w:placeholder>
          <w:docPart w:val="GBC22222222222222222222222222222"/>
        </w:placeholder>
      </w:sdtPr>
      <w:sdtEndPr>
        <w:rPr>
          <w:rFonts w:hint="eastAsia"/>
          <w:sz w:val="21"/>
          <w:shd w:val="pct10" w:color="auto" w:fill="FFFFFF"/>
        </w:rPr>
      </w:sdtEndPr>
      <w:sdtContent>
        <w:p w14:paraId="1A357AB7" w14:textId="77777777" w:rsidR="00900314" w:rsidRDefault="0016304A">
          <w:pPr>
            <w:pStyle w:val="2"/>
          </w:pPr>
          <w:r>
            <w:t>前瞻性陈述的风险声明</w:t>
          </w:r>
        </w:p>
        <w:sdt>
          <w:sdtPr>
            <w:alias w:val="是否适用：前瞻性陈述的风险声明[双击切换]"/>
            <w:tag w:val="_GBC_6a28949332914149bda7cc0225d614b7"/>
            <w:id w:val="-720980627"/>
            <w:lock w:val="sdtLocked"/>
            <w:placeholder>
              <w:docPart w:val="GBC22222222222222222222222222222"/>
            </w:placeholder>
          </w:sdtPr>
          <w:sdtEndPr/>
          <w:sdtContent>
            <w:p w14:paraId="10B184C4"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hint="eastAsia"/>
              <w:szCs w:val="21"/>
            </w:rPr>
            <w:alias w:val="公司对报告涉及未来计划等前瞻性陈述的声明"/>
            <w:tag w:val="_GBC_6511b5aecc604062ad93b5fbd25fd19b"/>
            <w:id w:val="2009866785"/>
            <w:lock w:val="sdtLocked"/>
            <w:placeholder>
              <w:docPart w:val="GBC22222222222222222222222222222"/>
            </w:placeholder>
          </w:sdtPr>
          <w:sdtEndPr>
            <w:rPr>
              <w:shd w:val="pct10" w:color="auto" w:fill="FFFFFF"/>
            </w:rPr>
          </w:sdtEndPr>
          <w:sdtContent>
            <w:p w14:paraId="053F1538" w14:textId="6CBD63A7" w:rsidR="00900314" w:rsidRDefault="0016304A">
              <w:pPr>
                <w:kinsoku w:val="0"/>
                <w:overflowPunct w:val="0"/>
                <w:autoSpaceDE w:val="0"/>
                <w:autoSpaceDN w:val="0"/>
                <w:adjustRightInd w:val="0"/>
                <w:snapToGrid w:val="0"/>
                <w:spacing w:line="360" w:lineRule="auto"/>
                <w:ind w:firstLineChars="200" w:firstLine="420"/>
                <w:jc w:val="both"/>
                <w:rPr>
                  <w:szCs w:val="21"/>
                  <w:shd w:val="pct10" w:color="auto" w:fill="FFFFFF"/>
                </w:rPr>
              </w:pPr>
              <w:r>
                <w:rPr>
                  <w:rFonts w:hint="eastAsia"/>
                  <w:szCs w:val="21"/>
                </w:rPr>
                <w:t>本报告所涉及的公司未来计划、发展战略等前瞻性陈述，不构成对公司投资者的实质承诺，请投资者注意投资风险。</w:t>
              </w:r>
            </w:p>
          </w:sdtContent>
        </w:sdt>
      </w:sdtContent>
    </w:sdt>
    <w:p w14:paraId="601DB9CB" w14:textId="77777777" w:rsidR="00900314" w:rsidRDefault="00900314">
      <w:pPr>
        <w:kinsoku w:val="0"/>
        <w:overflowPunct w:val="0"/>
        <w:autoSpaceDE w:val="0"/>
        <w:autoSpaceDN w:val="0"/>
        <w:adjustRightInd w:val="0"/>
        <w:snapToGrid w:val="0"/>
        <w:spacing w:line="360" w:lineRule="exact"/>
        <w:rPr>
          <w:szCs w:val="21"/>
          <w:shd w:val="pct10" w:color="auto" w:fill="FFFFFF"/>
        </w:rPr>
      </w:pPr>
    </w:p>
    <w:sdt>
      <w:sdtPr>
        <w:rPr>
          <w:rFonts w:hint="eastAsia"/>
          <w:b w:val="0"/>
          <w:bCs w:val="0"/>
          <w:sz w:val="24"/>
          <w:shd w:val="pct10" w:color="auto" w:fill="FFFFFF"/>
        </w:rPr>
        <w:alias w:val="模块:是否存在被控股股东及其关联方非经营性占用资金情况"/>
        <w:tag w:val="_GBC_70f733efbc484640a48089ddc49bf2b9"/>
        <w:id w:val="1255408088"/>
        <w:lock w:val="sdtLocked"/>
        <w:placeholder>
          <w:docPart w:val="GBC22222222222222222222222222222"/>
        </w:placeholder>
      </w:sdtPr>
      <w:sdtEndPr>
        <w:rPr>
          <w:sz w:val="21"/>
          <w:shd w:val="clear" w:color="auto" w:fill="auto"/>
        </w:rPr>
      </w:sdtEndPr>
      <w:sdtContent>
        <w:p w14:paraId="6F6D8047" w14:textId="77777777" w:rsidR="00900314" w:rsidRDefault="0016304A">
          <w:pPr>
            <w:pStyle w:val="2"/>
          </w:pPr>
          <w:r>
            <w:t>是否存在被控股股东及其</w:t>
          </w:r>
          <w:r>
            <w:rPr>
              <w:rFonts w:hint="eastAsia"/>
            </w:rPr>
            <w:t>他</w:t>
          </w:r>
          <w:r>
            <w:t>关联方非经营性占用资金情况</w:t>
          </w:r>
        </w:p>
        <w:sdt>
          <w:sdtPr>
            <w:rPr>
              <w:rFonts w:hint="eastAsia"/>
              <w:bCs/>
              <w:szCs w:val="21"/>
            </w:rPr>
            <w:alias w:val="本公司是否存在大股东占用资金情况"/>
            <w:tag w:val="_GBC_a32400ff33ee44d89632e0d79a7f2c42"/>
            <w:id w:val="109946893"/>
            <w:lock w:val="sdtLocked"/>
            <w:placeholder>
              <w:docPart w:val="GBC22222222222222222222222222222"/>
            </w:placeholder>
            <w:comboBox>
              <w:listItem w:displayText="是" w:value="true"/>
              <w:listItem w:displayText="否" w:value="false"/>
            </w:comboBox>
          </w:sdtPr>
          <w:sdtEndPr/>
          <w:sdtContent>
            <w:p w14:paraId="471BFA7D" w14:textId="355EF317" w:rsidR="00900314" w:rsidRDefault="00B228BC">
              <w:pPr>
                <w:kinsoku w:val="0"/>
                <w:overflowPunct w:val="0"/>
                <w:autoSpaceDE w:val="0"/>
                <w:autoSpaceDN w:val="0"/>
                <w:adjustRightInd w:val="0"/>
                <w:snapToGrid w:val="0"/>
                <w:spacing w:line="360" w:lineRule="exact"/>
                <w:rPr>
                  <w:bCs/>
                  <w:szCs w:val="21"/>
                </w:rPr>
              </w:pPr>
              <w:r>
                <w:rPr>
                  <w:rFonts w:hint="eastAsia"/>
                  <w:bCs/>
                  <w:szCs w:val="21"/>
                </w:rPr>
                <w:t>否</w:t>
              </w:r>
            </w:p>
          </w:sdtContent>
        </w:sdt>
      </w:sdtContent>
    </w:sdt>
    <w:p w14:paraId="17655FAF" w14:textId="77777777" w:rsidR="00900314" w:rsidRDefault="00900314">
      <w:pPr>
        <w:kinsoku w:val="0"/>
        <w:overflowPunct w:val="0"/>
        <w:autoSpaceDE w:val="0"/>
        <w:autoSpaceDN w:val="0"/>
        <w:adjustRightInd w:val="0"/>
        <w:snapToGrid w:val="0"/>
        <w:spacing w:line="360" w:lineRule="exact"/>
        <w:rPr>
          <w:szCs w:val="21"/>
          <w:shd w:val="pct10" w:color="auto" w:fill="FFFFFF"/>
        </w:rPr>
      </w:pPr>
    </w:p>
    <w:sdt>
      <w:sdtPr>
        <w:rPr>
          <w:b w:val="0"/>
          <w:bCs w:val="0"/>
          <w:sz w:val="24"/>
        </w:rPr>
        <w:alias w:val="模块:是否存在违反规定决策程序对外提供担保的情况"/>
        <w:tag w:val="_GBC_0b5725dfa5c04f85874bece4083eddb4"/>
        <w:id w:val="1149870090"/>
        <w:lock w:val="sdtLocked"/>
        <w:placeholder>
          <w:docPart w:val="GBC22222222222222222222222222222"/>
        </w:placeholder>
      </w:sdtPr>
      <w:sdtEndPr>
        <w:rPr>
          <w:rFonts w:hint="eastAsia"/>
          <w:sz w:val="21"/>
        </w:rPr>
      </w:sdtEndPr>
      <w:sdtContent>
        <w:p w14:paraId="271480FC" w14:textId="77777777" w:rsidR="00900314" w:rsidRDefault="0016304A">
          <w:pPr>
            <w:pStyle w:val="2"/>
          </w:pPr>
          <w:r>
            <w:t>是否存在违反规定决策程序对外提供担保的情况？</w:t>
          </w:r>
        </w:p>
        <w:sdt>
          <w:sdtPr>
            <w:rPr>
              <w:rFonts w:hint="eastAsia"/>
              <w:szCs w:val="21"/>
            </w:rPr>
            <w:alias w:val="本公司是否存在违反规定决策程序对外提供担保的情况"/>
            <w:tag w:val="_GBC_3bc3f02bd342494aa2858bb9a39d8458"/>
            <w:id w:val="-208425514"/>
            <w:lock w:val="sdtLocked"/>
            <w:placeholder>
              <w:docPart w:val="GBC22222222222222222222222222222"/>
            </w:placeholder>
            <w:comboBox>
              <w:listItem w:displayText="是" w:value="true"/>
              <w:listItem w:displayText="否" w:value="false"/>
            </w:comboBox>
          </w:sdtPr>
          <w:sdtEndPr/>
          <w:sdtContent>
            <w:p w14:paraId="58A5172A" w14:textId="7CED1840" w:rsidR="00900314" w:rsidRDefault="00B228BC">
              <w:pPr>
                <w:rPr>
                  <w:szCs w:val="21"/>
                </w:rPr>
              </w:pPr>
              <w:r>
                <w:rPr>
                  <w:rFonts w:hint="eastAsia"/>
                  <w:szCs w:val="21"/>
                </w:rPr>
                <w:t>否</w:t>
              </w:r>
            </w:p>
          </w:sdtContent>
        </w:sdt>
      </w:sdtContent>
    </w:sdt>
    <w:p w14:paraId="50769B5F" w14:textId="77777777" w:rsidR="00900314" w:rsidRDefault="00900314">
      <w:pPr>
        <w:rPr>
          <w:szCs w:val="21"/>
        </w:rPr>
      </w:pPr>
    </w:p>
    <w:bookmarkStart w:id="5" w:name="_Hlk61881950" w:displacedByCustomXml="next"/>
    <w:bookmarkStart w:id="6" w:name="_Hlk72844194" w:displacedByCustomXml="next"/>
    <w:bookmarkStart w:id="7" w:name="_Hlk72769553" w:displacedByCustomXml="next"/>
    <w:sdt>
      <w:sdtPr>
        <w:rPr>
          <w:b w:val="0"/>
          <w:bCs w:val="0"/>
        </w:rPr>
        <w:alias w:val="模块:是否存在半数以上董事无法保证公司所披露年度报告的真实性、准确性和完整性"/>
        <w:tag w:val="_SEC_f3d90b018fb74509a6e51e7c86960c43"/>
        <w:id w:val="918134275"/>
        <w:lock w:val="sdtLocked"/>
        <w:placeholder>
          <w:docPart w:val="GBC22222222222222222222222222222"/>
        </w:placeholder>
      </w:sdtPr>
      <w:sdtEndPr/>
      <w:sdtContent>
        <w:p w14:paraId="713361AD" w14:textId="77777777" w:rsidR="00900314" w:rsidRDefault="0016304A">
          <w:pPr>
            <w:pStyle w:val="2"/>
          </w:pPr>
          <w:r>
            <w:t>是否存在半数</w:t>
          </w:r>
          <w:r>
            <w:rPr>
              <w:rFonts w:hint="eastAsia"/>
            </w:rPr>
            <w:t>以上</w:t>
          </w:r>
          <w:r>
            <w:t>董事无法保证公司所披露</w:t>
          </w:r>
          <w:r>
            <w:rPr>
              <w:rFonts w:hint="eastAsia"/>
            </w:rPr>
            <w:t>半</w:t>
          </w:r>
          <w:r>
            <w:t>年度报告的真实性、准确性和完整性</w:t>
          </w:r>
          <w:bookmarkEnd w:id="5"/>
        </w:p>
        <w:sdt>
          <w:sdtPr>
            <w:rPr>
              <w:rFonts w:hint="eastAsia"/>
            </w:rPr>
            <w:alias w:val="是否存在半数以上董事无法保证公司所披露年度报告的真实性、准确性和完整性"/>
            <w:tag w:val="_GBC_12af6d6c23f7426692c9e0628778ec1c"/>
            <w:id w:val="-239787203"/>
            <w:lock w:val="sdtLocked"/>
            <w:placeholder>
              <w:docPart w:val="GBC22222222222222222222222222222"/>
            </w:placeholder>
            <w:comboBox>
              <w:listItem w:displayText="是" w:value="是"/>
              <w:listItem w:displayText="否" w:value="否"/>
            </w:comboBox>
          </w:sdtPr>
          <w:sdtEndPr/>
          <w:sdtContent>
            <w:p w14:paraId="5B3725B4" w14:textId="77777777" w:rsidR="00900314" w:rsidRDefault="00B228BC">
              <w:pPr>
                <w:pStyle w:val="101"/>
              </w:pPr>
              <w:r>
                <w:rPr>
                  <w:rFonts w:hint="eastAsia"/>
                </w:rPr>
                <w:t>否</w:t>
              </w:r>
            </w:p>
          </w:sdtContent>
        </w:sdt>
        <w:p w14:paraId="6DAE4DF8" w14:textId="77777777" w:rsidR="00900314" w:rsidRDefault="00C73534">
          <w:pPr>
            <w:rPr>
              <w:szCs w:val="21"/>
            </w:rPr>
          </w:pPr>
        </w:p>
      </w:sdtContent>
    </w:sdt>
    <w:bookmarkEnd w:id="6" w:displacedByCustomXml="next"/>
    <w:bookmarkEnd w:id="7" w:displacedByCustomXml="next"/>
    <w:sdt>
      <w:sdtPr>
        <w:rPr>
          <w:b w:val="0"/>
          <w:bCs w:val="0"/>
        </w:rPr>
        <w:alias w:val="模块:重要提示的其他情况说明"/>
        <w:tag w:val="_GBC_b8bb35c675b44fbdaf150c1114447d89"/>
        <w:id w:val="-978454870"/>
        <w:lock w:val="sdtLocked"/>
        <w:placeholder>
          <w:docPart w:val="GBC22222222222222222222222222222"/>
        </w:placeholder>
      </w:sdtPr>
      <w:sdtEndPr/>
      <w:sdtContent>
        <w:p w14:paraId="52F20C4B" w14:textId="77777777" w:rsidR="00900314" w:rsidRDefault="0016304A">
          <w:pPr>
            <w:pStyle w:val="2"/>
          </w:pPr>
          <w:r>
            <w:rPr>
              <w:rFonts w:hint="eastAsia"/>
            </w:rPr>
            <w:t>其他</w:t>
          </w:r>
        </w:p>
        <w:sdt>
          <w:sdtPr>
            <w:alias w:val="是否适用：其他重要提示[双击切换]"/>
            <w:tag w:val="_GBC_3a91363d913942688077b069148debc5"/>
            <w:id w:val="1013658775"/>
            <w:lock w:val="sdtLocked"/>
            <w:placeholder>
              <w:docPart w:val="GBC22222222222222222222222222222"/>
            </w:placeholder>
          </w:sdtPr>
          <w:sdtEndPr/>
          <w:sdtContent>
            <w:p w14:paraId="2ACE73FC" w14:textId="6DC04417" w:rsidR="00900314" w:rsidRDefault="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4D44631D" w14:textId="77777777" w:rsidR="00900314" w:rsidRDefault="00900314">
      <w:pPr>
        <w:rPr>
          <w:szCs w:val="21"/>
        </w:rPr>
        <w:sectPr w:rsidR="00900314">
          <w:pgSz w:w="11906" w:h="16838"/>
          <w:pgMar w:top="1525" w:right="1276" w:bottom="1440" w:left="1797" w:header="855" w:footer="992" w:gutter="0"/>
          <w:cols w:space="425"/>
          <w:docGrid w:linePitch="312"/>
        </w:sectPr>
      </w:pPr>
    </w:p>
    <w:p w14:paraId="539B1DD6" w14:textId="77777777" w:rsidR="00900314" w:rsidRDefault="00900314">
      <w:pPr>
        <w:rPr>
          <w:szCs w:val="21"/>
        </w:rPr>
      </w:pPr>
    </w:p>
    <w:p w14:paraId="00D46D78" w14:textId="77777777" w:rsidR="00900314" w:rsidRDefault="0016304A">
      <w:pPr>
        <w:kinsoku w:val="0"/>
        <w:overflowPunct w:val="0"/>
        <w:autoSpaceDE w:val="0"/>
        <w:autoSpaceDN w:val="0"/>
        <w:adjustRightInd w:val="0"/>
        <w:snapToGrid w:val="0"/>
        <w:spacing w:line="360" w:lineRule="auto"/>
        <w:jc w:val="center"/>
        <w:rPr>
          <w:noProof/>
        </w:rPr>
      </w:pPr>
      <w:r>
        <w:rPr>
          <w:rFonts w:hint="eastAsia"/>
          <w:b/>
          <w:sz w:val="32"/>
          <w:szCs w:val="32"/>
        </w:rPr>
        <w:t>目录</w:t>
      </w:r>
      <w:r>
        <w:rPr>
          <w:shd w:val="pct10" w:color="auto" w:fill="FFFFFF"/>
        </w:rPr>
        <w:fldChar w:fldCharType="begin"/>
      </w:r>
      <w:r>
        <w:rPr>
          <w:shd w:val="pct10" w:color="auto" w:fill="FFFFFF"/>
        </w:rPr>
        <w:instrText xml:space="preserve"> TOC \o "1-1" \h \z \u </w:instrText>
      </w:r>
      <w:r>
        <w:rPr>
          <w:shd w:val="pct10" w:color="auto" w:fill="FFFFFF"/>
        </w:rPr>
        <w:fldChar w:fldCharType="separate"/>
      </w:r>
    </w:p>
    <w:p w14:paraId="4EBFCB40" w14:textId="7E1E945D" w:rsidR="00900314" w:rsidRDefault="00C73534">
      <w:pPr>
        <w:pStyle w:val="TOC1"/>
        <w:spacing w:line="360" w:lineRule="auto"/>
        <w:rPr>
          <w:rFonts w:asciiTheme="minorHAnsi" w:eastAsiaTheme="minorEastAsia" w:hAnsiTheme="minorHAnsi" w:cstheme="minorBidi"/>
          <w:noProof/>
          <w:szCs w:val="22"/>
        </w:rPr>
      </w:pPr>
      <w:r>
        <w:rPr>
          <w:noProof/>
        </w:rPr>
        <w:fldChar w:fldCharType="begin"/>
      </w:r>
      <w:r>
        <w:rPr>
          <w:noProof/>
        </w:rPr>
        <w:instrText xml:space="preserve"> HYPERLINK \l "_Toc76124420" </w:instrText>
      </w:r>
      <w:r w:rsidR="00824E81">
        <w:rPr>
          <w:noProof/>
        </w:rPr>
      </w:r>
      <w:r>
        <w:rPr>
          <w:noProof/>
        </w:rPr>
        <w:fldChar w:fldCharType="separate"/>
      </w:r>
      <w:r w:rsidR="0016304A">
        <w:rPr>
          <w:rStyle w:val="aff2"/>
          <w:rFonts w:ascii="黑体" w:hAnsi="黑体"/>
          <w:b/>
          <w:bCs/>
          <w:noProof/>
        </w:rPr>
        <w:t>第一节</w:t>
      </w:r>
      <w:r w:rsidR="0016304A">
        <w:rPr>
          <w:rFonts w:asciiTheme="minorHAnsi" w:eastAsiaTheme="minorEastAsia" w:hAnsiTheme="minorHAnsi" w:cstheme="minorBidi"/>
          <w:noProof/>
          <w:szCs w:val="22"/>
        </w:rPr>
        <w:tab/>
      </w:r>
      <w:r w:rsidR="0016304A">
        <w:rPr>
          <w:rStyle w:val="aff2"/>
          <w:rFonts w:ascii="黑体" w:hAnsi="黑体"/>
          <w:b/>
          <w:bCs/>
          <w:noProof/>
        </w:rPr>
        <w:t>释义</w:t>
      </w:r>
      <w:r w:rsidR="0016304A">
        <w:rPr>
          <w:noProof/>
        </w:rPr>
        <w:tab/>
      </w:r>
      <w:r w:rsidR="0016304A">
        <w:rPr>
          <w:noProof/>
        </w:rPr>
        <w:fldChar w:fldCharType="begin"/>
      </w:r>
      <w:r w:rsidR="0016304A">
        <w:rPr>
          <w:noProof/>
        </w:rPr>
        <w:instrText xml:space="preserve"> PAGEREF _Toc76124420 \h </w:instrText>
      </w:r>
      <w:r w:rsidR="0016304A">
        <w:rPr>
          <w:noProof/>
        </w:rPr>
      </w:r>
      <w:r w:rsidR="0016304A">
        <w:rPr>
          <w:noProof/>
        </w:rPr>
        <w:fldChar w:fldCharType="separate"/>
      </w:r>
      <w:r w:rsidR="00824E81">
        <w:rPr>
          <w:noProof/>
        </w:rPr>
        <w:t>5</w:t>
      </w:r>
      <w:r w:rsidR="0016304A">
        <w:rPr>
          <w:noProof/>
        </w:rPr>
        <w:fldChar w:fldCharType="end"/>
      </w:r>
      <w:r>
        <w:rPr>
          <w:noProof/>
        </w:rPr>
        <w:fldChar w:fldCharType="end"/>
      </w:r>
    </w:p>
    <w:p w14:paraId="2EE532CA" w14:textId="17B3AB2A" w:rsidR="00900314" w:rsidRDefault="00C73534">
      <w:pPr>
        <w:pStyle w:val="TOC1"/>
        <w:spacing w:line="360" w:lineRule="auto"/>
        <w:rPr>
          <w:rFonts w:asciiTheme="minorHAnsi" w:eastAsiaTheme="minorEastAsia" w:hAnsiTheme="minorHAnsi" w:cstheme="minorBidi"/>
          <w:noProof/>
          <w:szCs w:val="22"/>
        </w:rPr>
      </w:pPr>
      <w:r>
        <w:rPr>
          <w:noProof/>
        </w:rPr>
        <w:fldChar w:fldCharType="begin"/>
      </w:r>
      <w:r>
        <w:rPr>
          <w:noProof/>
        </w:rPr>
        <w:instrText xml:space="preserve"> HYPERLINK \l "_Toc76124421" </w:instrText>
      </w:r>
      <w:r w:rsidR="00824E81">
        <w:rPr>
          <w:noProof/>
        </w:rPr>
      </w:r>
      <w:r>
        <w:rPr>
          <w:noProof/>
        </w:rPr>
        <w:fldChar w:fldCharType="separate"/>
      </w:r>
      <w:r w:rsidR="0016304A">
        <w:rPr>
          <w:rStyle w:val="aff2"/>
          <w:rFonts w:ascii="黑体" w:hAnsi="黑体"/>
          <w:b/>
          <w:bCs/>
          <w:noProof/>
        </w:rPr>
        <w:t>第二节</w:t>
      </w:r>
      <w:r w:rsidR="0016304A">
        <w:rPr>
          <w:rFonts w:asciiTheme="minorHAnsi" w:eastAsiaTheme="minorEastAsia" w:hAnsiTheme="minorHAnsi" w:cstheme="minorBidi"/>
          <w:noProof/>
          <w:szCs w:val="22"/>
        </w:rPr>
        <w:tab/>
      </w:r>
      <w:r w:rsidR="0016304A">
        <w:rPr>
          <w:rStyle w:val="aff2"/>
          <w:rFonts w:ascii="黑体" w:hAnsi="黑体"/>
          <w:b/>
          <w:bCs/>
          <w:noProof/>
        </w:rPr>
        <w:t>公司简介和主要财务指标</w:t>
      </w:r>
      <w:r w:rsidR="0016304A">
        <w:rPr>
          <w:noProof/>
        </w:rPr>
        <w:tab/>
      </w:r>
      <w:r w:rsidR="0016304A">
        <w:rPr>
          <w:noProof/>
        </w:rPr>
        <w:fldChar w:fldCharType="begin"/>
      </w:r>
      <w:r w:rsidR="0016304A">
        <w:rPr>
          <w:noProof/>
        </w:rPr>
        <w:instrText xml:space="preserve"> PAGEREF _Toc76124421 \h </w:instrText>
      </w:r>
      <w:r w:rsidR="0016304A">
        <w:rPr>
          <w:noProof/>
        </w:rPr>
      </w:r>
      <w:r w:rsidR="0016304A">
        <w:rPr>
          <w:noProof/>
        </w:rPr>
        <w:fldChar w:fldCharType="separate"/>
      </w:r>
      <w:r w:rsidR="00824E81">
        <w:rPr>
          <w:noProof/>
        </w:rPr>
        <w:t>9</w:t>
      </w:r>
      <w:r w:rsidR="0016304A">
        <w:rPr>
          <w:noProof/>
        </w:rPr>
        <w:fldChar w:fldCharType="end"/>
      </w:r>
      <w:r>
        <w:rPr>
          <w:noProof/>
        </w:rPr>
        <w:fldChar w:fldCharType="end"/>
      </w:r>
    </w:p>
    <w:p w14:paraId="29DA2F60" w14:textId="44ACE00B" w:rsidR="00900314" w:rsidRDefault="00C73534">
      <w:pPr>
        <w:pStyle w:val="TOC1"/>
        <w:spacing w:line="360" w:lineRule="auto"/>
        <w:rPr>
          <w:rFonts w:asciiTheme="minorHAnsi" w:eastAsiaTheme="minorEastAsia" w:hAnsiTheme="minorHAnsi" w:cstheme="minorBidi"/>
          <w:noProof/>
          <w:szCs w:val="22"/>
        </w:rPr>
      </w:pPr>
      <w:r>
        <w:rPr>
          <w:noProof/>
        </w:rPr>
        <w:fldChar w:fldCharType="begin"/>
      </w:r>
      <w:r>
        <w:rPr>
          <w:noProof/>
        </w:rPr>
        <w:instrText xml:space="preserve"> HYPERLINK \l "_Toc76124422" </w:instrText>
      </w:r>
      <w:r w:rsidR="00824E81">
        <w:rPr>
          <w:noProof/>
        </w:rPr>
      </w:r>
      <w:r>
        <w:rPr>
          <w:noProof/>
        </w:rPr>
        <w:fldChar w:fldCharType="separate"/>
      </w:r>
      <w:r w:rsidR="0016304A">
        <w:rPr>
          <w:rStyle w:val="aff2"/>
          <w:rFonts w:ascii="黑体" w:hAnsi="黑体"/>
          <w:b/>
          <w:bCs/>
          <w:noProof/>
        </w:rPr>
        <w:t>第三节</w:t>
      </w:r>
      <w:r w:rsidR="0016304A">
        <w:rPr>
          <w:rFonts w:asciiTheme="minorHAnsi" w:eastAsiaTheme="minorEastAsia" w:hAnsiTheme="minorHAnsi" w:cstheme="minorBidi"/>
          <w:noProof/>
          <w:szCs w:val="22"/>
        </w:rPr>
        <w:tab/>
      </w:r>
      <w:r w:rsidR="0016304A">
        <w:rPr>
          <w:rStyle w:val="aff2"/>
          <w:rFonts w:ascii="黑体" w:hAnsi="黑体"/>
          <w:b/>
          <w:bCs/>
          <w:noProof/>
        </w:rPr>
        <w:t>管理层讨论与分析</w:t>
      </w:r>
      <w:r w:rsidR="0016304A">
        <w:rPr>
          <w:noProof/>
        </w:rPr>
        <w:tab/>
      </w:r>
      <w:r w:rsidR="0016304A">
        <w:rPr>
          <w:noProof/>
        </w:rPr>
        <w:fldChar w:fldCharType="begin"/>
      </w:r>
      <w:r w:rsidR="0016304A">
        <w:rPr>
          <w:noProof/>
        </w:rPr>
        <w:instrText xml:space="preserve"> PAGEREF _Toc76124422 \h </w:instrText>
      </w:r>
      <w:r w:rsidR="0016304A">
        <w:rPr>
          <w:noProof/>
        </w:rPr>
      </w:r>
      <w:r w:rsidR="0016304A">
        <w:rPr>
          <w:noProof/>
        </w:rPr>
        <w:fldChar w:fldCharType="separate"/>
      </w:r>
      <w:r w:rsidR="00824E81">
        <w:rPr>
          <w:noProof/>
        </w:rPr>
        <w:t>13</w:t>
      </w:r>
      <w:r w:rsidR="0016304A">
        <w:rPr>
          <w:noProof/>
        </w:rPr>
        <w:fldChar w:fldCharType="end"/>
      </w:r>
      <w:r>
        <w:rPr>
          <w:noProof/>
        </w:rPr>
        <w:fldChar w:fldCharType="end"/>
      </w:r>
    </w:p>
    <w:p w14:paraId="32582DFF" w14:textId="6B4FDDAA" w:rsidR="00900314" w:rsidRDefault="00C73534">
      <w:pPr>
        <w:pStyle w:val="TOC1"/>
        <w:spacing w:line="360" w:lineRule="auto"/>
        <w:rPr>
          <w:rFonts w:asciiTheme="minorHAnsi" w:eastAsiaTheme="minorEastAsia" w:hAnsiTheme="minorHAnsi" w:cstheme="minorBidi"/>
          <w:noProof/>
          <w:szCs w:val="22"/>
        </w:rPr>
      </w:pPr>
      <w:r>
        <w:rPr>
          <w:noProof/>
        </w:rPr>
        <w:fldChar w:fldCharType="begin"/>
      </w:r>
      <w:r>
        <w:rPr>
          <w:noProof/>
        </w:rPr>
        <w:instrText xml:space="preserve"> HYPERLINK \l "_Toc76124423" </w:instrText>
      </w:r>
      <w:r w:rsidR="00824E81">
        <w:rPr>
          <w:noProof/>
        </w:rPr>
      </w:r>
      <w:r>
        <w:rPr>
          <w:noProof/>
        </w:rPr>
        <w:fldChar w:fldCharType="separate"/>
      </w:r>
      <w:r w:rsidR="0016304A">
        <w:rPr>
          <w:rStyle w:val="aff2"/>
          <w:rFonts w:ascii="黑体" w:hAnsi="黑体"/>
          <w:b/>
          <w:bCs/>
          <w:noProof/>
        </w:rPr>
        <w:t>第四节</w:t>
      </w:r>
      <w:r w:rsidR="0016304A">
        <w:rPr>
          <w:rFonts w:asciiTheme="minorHAnsi" w:eastAsiaTheme="minorEastAsia" w:hAnsiTheme="minorHAnsi" w:cstheme="minorBidi"/>
          <w:noProof/>
          <w:szCs w:val="22"/>
        </w:rPr>
        <w:tab/>
      </w:r>
      <w:r w:rsidR="0016304A">
        <w:rPr>
          <w:rStyle w:val="aff2"/>
          <w:rFonts w:ascii="黑体" w:hAnsi="黑体"/>
          <w:b/>
          <w:bCs/>
          <w:noProof/>
        </w:rPr>
        <w:t>公司治理</w:t>
      </w:r>
      <w:r w:rsidR="0016304A">
        <w:rPr>
          <w:noProof/>
        </w:rPr>
        <w:tab/>
      </w:r>
      <w:r w:rsidR="0016304A">
        <w:rPr>
          <w:noProof/>
        </w:rPr>
        <w:fldChar w:fldCharType="begin"/>
      </w:r>
      <w:r w:rsidR="0016304A">
        <w:rPr>
          <w:noProof/>
        </w:rPr>
        <w:instrText xml:space="preserve"> PAGEREF _Toc76124423 \h </w:instrText>
      </w:r>
      <w:r w:rsidR="0016304A">
        <w:rPr>
          <w:noProof/>
        </w:rPr>
      </w:r>
      <w:r w:rsidR="0016304A">
        <w:rPr>
          <w:noProof/>
        </w:rPr>
        <w:fldChar w:fldCharType="separate"/>
      </w:r>
      <w:r w:rsidR="00824E81">
        <w:rPr>
          <w:noProof/>
        </w:rPr>
        <w:t>59</w:t>
      </w:r>
      <w:r w:rsidR="0016304A">
        <w:rPr>
          <w:noProof/>
        </w:rPr>
        <w:fldChar w:fldCharType="end"/>
      </w:r>
      <w:r>
        <w:rPr>
          <w:noProof/>
        </w:rPr>
        <w:fldChar w:fldCharType="end"/>
      </w:r>
    </w:p>
    <w:p w14:paraId="7BE96B58" w14:textId="72C71BBB" w:rsidR="00900314" w:rsidRDefault="00C73534">
      <w:pPr>
        <w:pStyle w:val="TOC1"/>
        <w:spacing w:line="360" w:lineRule="auto"/>
        <w:rPr>
          <w:rFonts w:asciiTheme="minorHAnsi" w:eastAsiaTheme="minorEastAsia" w:hAnsiTheme="minorHAnsi" w:cstheme="minorBidi"/>
          <w:noProof/>
          <w:szCs w:val="22"/>
        </w:rPr>
      </w:pPr>
      <w:r>
        <w:rPr>
          <w:noProof/>
        </w:rPr>
        <w:fldChar w:fldCharType="begin"/>
      </w:r>
      <w:r>
        <w:rPr>
          <w:noProof/>
        </w:rPr>
        <w:instrText xml:space="preserve"> HYPERLINK \l "_Toc76124424" </w:instrText>
      </w:r>
      <w:r w:rsidR="00824E81">
        <w:rPr>
          <w:noProof/>
        </w:rPr>
      </w:r>
      <w:r>
        <w:rPr>
          <w:noProof/>
        </w:rPr>
        <w:fldChar w:fldCharType="separate"/>
      </w:r>
      <w:r w:rsidR="0016304A">
        <w:rPr>
          <w:rStyle w:val="aff2"/>
          <w:rFonts w:ascii="黑体" w:hAnsi="黑体"/>
          <w:b/>
          <w:bCs/>
          <w:noProof/>
        </w:rPr>
        <w:t>第五节</w:t>
      </w:r>
      <w:r w:rsidR="0016304A">
        <w:rPr>
          <w:rFonts w:asciiTheme="minorHAnsi" w:eastAsiaTheme="minorEastAsia" w:hAnsiTheme="minorHAnsi" w:cstheme="minorBidi"/>
          <w:noProof/>
          <w:szCs w:val="22"/>
        </w:rPr>
        <w:tab/>
      </w:r>
      <w:r w:rsidR="0016304A">
        <w:rPr>
          <w:rStyle w:val="aff2"/>
          <w:rFonts w:ascii="黑体" w:hAnsi="黑体"/>
          <w:b/>
          <w:bCs/>
          <w:noProof/>
        </w:rPr>
        <w:t>环境与社会责任</w:t>
      </w:r>
      <w:r w:rsidR="0016304A">
        <w:rPr>
          <w:noProof/>
        </w:rPr>
        <w:tab/>
      </w:r>
      <w:r w:rsidR="0016304A">
        <w:rPr>
          <w:noProof/>
        </w:rPr>
        <w:fldChar w:fldCharType="begin"/>
      </w:r>
      <w:r w:rsidR="0016304A">
        <w:rPr>
          <w:noProof/>
        </w:rPr>
        <w:instrText xml:space="preserve"> PAGEREF _Toc76124424 \h </w:instrText>
      </w:r>
      <w:r w:rsidR="0016304A">
        <w:rPr>
          <w:noProof/>
        </w:rPr>
      </w:r>
      <w:r w:rsidR="0016304A">
        <w:rPr>
          <w:noProof/>
        </w:rPr>
        <w:fldChar w:fldCharType="separate"/>
      </w:r>
      <w:r w:rsidR="00824E81">
        <w:rPr>
          <w:noProof/>
        </w:rPr>
        <w:t>61</w:t>
      </w:r>
      <w:r w:rsidR="0016304A">
        <w:rPr>
          <w:noProof/>
        </w:rPr>
        <w:fldChar w:fldCharType="end"/>
      </w:r>
      <w:r>
        <w:rPr>
          <w:noProof/>
        </w:rPr>
        <w:fldChar w:fldCharType="end"/>
      </w:r>
    </w:p>
    <w:p w14:paraId="44C81BC2" w14:textId="4D716C0F" w:rsidR="00900314" w:rsidRDefault="00C73534">
      <w:pPr>
        <w:pStyle w:val="TOC1"/>
        <w:spacing w:line="360" w:lineRule="auto"/>
        <w:rPr>
          <w:rFonts w:asciiTheme="minorHAnsi" w:eastAsiaTheme="minorEastAsia" w:hAnsiTheme="minorHAnsi" w:cstheme="minorBidi"/>
          <w:noProof/>
          <w:szCs w:val="22"/>
        </w:rPr>
      </w:pPr>
      <w:r>
        <w:rPr>
          <w:noProof/>
        </w:rPr>
        <w:fldChar w:fldCharType="begin"/>
      </w:r>
      <w:r>
        <w:rPr>
          <w:noProof/>
        </w:rPr>
        <w:instrText xml:space="preserve"> HYPERLINK \l "_Toc76124425" </w:instrText>
      </w:r>
      <w:r w:rsidR="00824E81">
        <w:rPr>
          <w:noProof/>
        </w:rPr>
      </w:r>
      <w:r>
        <w:rPr>
          <w:noProof/>
        </w:rPr>
        <w:fldChar w:fldCharType="separate"/>
      </w:r>
      <w:r w:rsidR="0016304A">
        <w:rPr>
          <w:rStyle w:val="aff2"/>
          <w:rFonts w:ascii="黑体" w:hAnsi="黑体"/>
          <w:b/>
          <w:bCs/>
          <w:noProof/>
        </w:rPr>
        <w:t>第六节</w:t>
      </w:r>
      <w:r w:rsidR="0016304A">
        <w:rPr>
          <w:rFonts w:asciiTheme="minorHAnsi" w:eastAsiaTheme="minorEastAsia" w:hAnsiTheme="minorHAnsi" w:cstheme="minorBidi"/>
          <w:noProof/>
          <w:szCs w:val="22"/>
        </w:rPr>
        <w:tab/>
      </w:r>
      <w:r w:rsidR="0016304A">
        <w:rPr>
          <w:rStyle w:val="aff2"/>
          <w:rFonts w:ascii="黑体" w:hAnsi="黑体"/>
          <w:b/>
          <w:bCs/>
          <w:noProof/>
        </w:rPr>
        <w:t>重要事项</w:t>
      </w:r>
      <w:r w:rsidR="0016304A">
        <w:rPr>
          <w:noProof/>
        </w:rPr>
        <w:tab/>
      </w:r>
      <w:r w:rsidR="0016304A">
        <w:rPr>
          <w:noProof/>
        </w:rPr>
        <w:fldChar w:fldCharType="begin"/>
      </w:r>
      <w:r w:rsidR="0016304A">
        <w:rPr>
          <w:noProof/>
        </w:rPr>
        <w:instrText xml:space="preserve"> PAGEREF _Toc76124425 \h </w:instrText>
      </w:r>
      <w:r w:rsidR="0016304A">
        <w:rPr>
          <w:noProof/>
        </w:rPr>
      </w:r>
      <w:r w:rsidR="0016304A">
        <w:rPr>
          <w:noProof/>
        </w:rPr>
        <w:fldChar w:fldCharType="separate"/>
      </w:r>
      <w:r w:rsidR="00824E81">
        <w:rPr>
          <w:noProof/>
        </w:rPr>
        <w:t>64</w:t>
      </w:r>
      <w:r w:rsidR="0016304A">
        <w:rPr>
          <w:noProof/>
        </w:rPr>
        <w:fldChar w:fldCharType="end"/>
      </w:r>
      <w:r>
        <w:rPr>
          <w:noProof/>
        </w:rPr>
        <w:fldChar w:fldCharType="end"/>
      </w:r>
    </w:p>
    <w:p w14:paraId="4BDDC701" w14:textId="24677772" w:rsidR="00900314" w:rsidRDefault="00C73534">
      <w:pPr>
        <w:pStyle w:val="TOC1"/>
        <w:spacing w:line="360" w:lineRule="auto"/>
        <w:rPr>
          <w:rFonts w:asciiTheme="minorHAnsi" w:eastAsiaTheme="minorEastAsia" w:hAnsiTheme="minorHAnsi" w:cstheme="minorBidi"/>
          <w:noProof/>
          <w:szCs w:val="22"/>
        </w:rPr>
      </w:pPr>
      <w:r>
        <w:rPr>
          <w:noProof/>
        </w:rPr>
        <w:fldChar w:fldCharType="begin"/>
      </w:r>
      <w:r>
        <w:rPr>
          <w:noProof/>
        </w:rPr>
        <w:instrText xml:space="preserve"> HYPERLINK \l "_Toc76124426" </w:instrText>
      </w:r>
      <w:r w:rsidR="00824E81">
        <w:rPr>
          <w:noProof/>
        </w:rPr>
      </w:r>
      <w:r>
        <w:rPr>
          <w:noProof/>
        </w:rPr>
        <w:fldChar w:fldCharType="separate"/>
      </w:r>
      <w:r w:rsidR="0016304A">
        <w:rPr>
          <w:rStyle w:val="aff2"/>
          <w:rFonts w:ascii="黑体" w:hAnsi="黑体"/>
          <w:b/>
          <w:bCs/>
          <w:noProof/>
        </w:rPr>
        <w:t>第七节</w:t>
      </w:r>
      <w:r w:rsidR="0016304A">
        <w:rPr>
          <w:rFonts w:asciiTheme="minorHAnsi" w:eastAsiaTheme="minorEastAsia" w:hAnsiTheme="minorHAnsi" w:cstheme="minorBidi"/>
          <w:noProof/>
          <w:szCs w:val="22"/>
        </w:rPr>
        <w:tab/>
      </w:r>
      <w:r w:rsidR="0016304A">
        <w:rPr>
          <w:rStyle w:val="aff2"/>
          <w:rFonts w:ascii="黑体" w:hAnsi="黑体"/>
          <w:b/>
          <w:bCs/>
          <w:noProof/>
        </w:rPr>
        <w:t>股份变动及股东情况</w:t>
      </w:r>
      <w:r w:rsidR="0016304A">
        <w:rPr>
          <w:noProof/>
        </w:rPr>
        <w:tab/>
      </w:r>
      <w:bookmarkStart w:id="8" w:name="_GoBack"/>
      <w:bookmarkEnd w:id="8"/>
      <w:r w:rsidR="0016304A">
        <w:rPr>
          <w:noProof/>
        </w:rPr>
        <w:fldChar w:fldCharType="begin"/>
      </w:r>
      <w:r w:rsidR="0016304A">
        <w:rPr>
          <w:noProof/>
        </w:rPr>
        <w:instrText xml:space="preserve"> PAGEREF _Toc76124426 \h </w:instrText>
      </w:r>
      <w:r w:rsidR="0016304A">
        <w:rPr>
          <w:noProof/>
        </w:rPr>
      </w:r>
      <w:r w:rsidR="0016304A">
        <w:rPr>
          <w:noProof/>
        </w:rPr>
        <w:fldChar w:fldCharType="separate"/>
      </w:r>
      <w:r w:rsidR="00824E81">
        <w:rPr>
          <w:noProof/>
        </w:rPr>
        <w:t>89</w:t>
      </w:r>
      <w:r w:rsidR="0016304A">
        <w:rPr>
          <w:noProof/>
        </w:rPr>
        <w:fldChar w:fldCharType="end"/>
      </w:r>
      <w:r>
        <w:rPr>
          <w:noProof/>
        </w:rPr>
        <w:fldChar w:fldCharType="end"/>
      </w:r>
    </w:p>
    <w:p w14:paraId="16284FED" w14:textId="2B0F3131" w:rsidR="00900314" w:rsidRDefault="00C73534">
      <w:pPr>
        <w:pStyle w:val="TOC1"/>
        <w:spacing w:line="360" w:lineRule="auto"/>
        <w:rPr>
          <w:rFonts w:asciiTheme="minorHAnsi" w:eastAsiaTheme="minorEastAsia" w:hAnsiTheme="minorHAnsi" w:cstheme="minorBidi"/>
          <w:noProof/>
          <w:szCs w:val="22"/>
        </w:rPr>
      </w:pPr>
      <w:hyperlink w:anchor="_Toc76124427" w:history="1">
        <w:r w:rsidR="0016304A">
          <w:rPr>
            <w:rStyle w:val="aff2"/>
            <w:rFonts w:ascii="黑体" w:hAnsi="黑体"/>
            <w:b/>
            <w:bCs/>
            <w:noProof/>
          </w:rPr>
          <w:t>第八节</w:t>
        </w:r>
        <w:r w:rsidR="0016304A">
          <w:rPr>
            <w:rFonts w:asciiTheme="minorHAnsi" w:eastAsiaTheme="minorEastAsia" w:hAnsiTheme="minorHAnsi" w:cstheme="minorBidi"/>
            <w:noProof/>
            <w:szCs w:val="22"/>
          </w:rPr>
          <w:tab/>
        </w:r>
        <w:r w:rsidR="0016304A">
          <w:rPr>
            <w:rStyle w:val="aff2"/>
            <w:rFonts w:ascii="黑体" w:hAnsi="黑体"/>
            <w:b/>
            <w:bCs/>
            <w:noProof/>
          </w:rPr>
          <w:t>优先股相关情况</w:t>
        </w:r>
        <w:r w:rsidR="0016304A">
          <w:rPr>
            <w:noProof/>
          </w:rPr>
          <w:tab/>
        </w:r>
        <w:r w:rsidR="0016304A">
          <w:rPr>
            <w:noProof/>
          </w:rPr>
          <w:fldChar w:fldCharType="begin"/>
        </w:r>
        <w:r w:rsidR="0016304A">
          <w:rPr>
            <w:noProof/>
          </w:rPr>
          <w:instrText xml:space="preserve"> PAGEREF _Toc76124427 \h </w:instrText>
        </w:r>
        <w:r w:rsidR="0016304A">
          <w:rPr>
            <w:noProof/>
          </w:rPr>
        </w:r>
        <w:r w:rsidR="0016304A">
          <w:rPr>
            <w:noProof/>
          </w:rPr>
          <w:fldChar w:fldCharType="separate"/>
        </w:r>
        <w:r w:rsidR="00824E81">
          <w:rPr>
            <w:noProof/>
          </w:rPr>
          <w:t>94</w:t>
        </w:r>
        <w:r w:rsidR="0016304A">
          <w:rPr>
            <w:noProof/>
          </w:rPr>
          <w:fldChar w:fldCharType="end"/>
        </w:r>
      </w:hyperlink>
    </w:p>
    <w:p w14:paraId="238EF36B" w14:textId="7AF6F612" w:rsidR="00900314" w:rsidRDefault="00C73534">
      <w:pPr>
        <w:pStyle w:val="TOC1"/>
        <w:spacing w:line="360" w:lineRule="auto"/>
        <w:rPr>
          <w:rFonts w:asciiTheme="minorHAnsi" w:eastAsiaTheme="minorEastAsia" w:hAnsiTheme="minorHAnsi" w:cstheme="minorBidi"/>
          <w:noProof/>
          <w:szCs w:val="22"/>
        </w:rPr>
      </w:pPr>
      <w:hyperlink w:anchor="_Toc76124428" w:history="1">
        <w:r w:rsidR="0016304A">
          <w:rPr>
            <w:rStyle w:val="aff2"/>
            <w:rFonts w:ascii="黑体" w:hAnsi="黑体"/>
            <w:b/>
            <w:bCs/>
            <w:noProof/>
          </w:rPr>
          <w:t>第九节</w:t>
        </w:r>
        <w:r w:rsidR="0016304A">
          <w:rPr>
            <w:rFonts w:asciiTheme="minorHAnsi" w:eastAsiaTheme="minorEastAsia" w:hAnsiTheme="minorHAnsi" w:cstheme="minorBidi"/>
            <w:noProof/>
            <w:szCs w:val="22"/>
          </w:rPr>
          <w:tab/>
        </w:r>
        <w:r w:rsidR="0016304A">
          <w:rPr>
            <w:rStyle w:val="aff2"/>
            <w:rFonts w:ascii="黑体" w:hAnsi="黑体"/>
            <w:b/>
            <w:bCs/>
            <w:noProof/>
          </w:rPr>
          <w:t>债券相关情况</w:t>
        </w:r>
        <w:r w:rsidR="0016304A">
          <w:rPr>
            <w:noProof/>
          </w:rPr>
          <w:tab/>
        </w:r>
        <w:r w:rsidR="0016304A">
          <w:rPr>
            <w:noProof/>
          </w:rPr>
          <w:fldChar w:fldCharType="begin"/>
        </w:r>
        <w:r w:rsidR="0016304A">
          <w:rPr>
            <w:noProof/>
          </w:rPr>
          <w:instrText xml:space="preserve"> PAGEREF _Toc76124428 \h </w:instrText>
        </w:r>
        <w:r w:rsidR="0016304A">
          <w:rPr>
            <w:noProof/>
          </w:rPr>
        </w:r>
        <w:r w:rsidR="0016304A">
          <w:rPr>
            <w:noProof/>
          </w:rPr>
          <w:fldChar w:fldCharType="separate"/>
        </w:r>
        <w:r w:rsidR="00824E81">
          <w:rPr>
            <w:noProof/>
          </w:rPr>
          <w:t>94</w:t>
        </w:r>
        <w:r w:rsidR="0016304A">
          <w:rPr>
            <w:noProof/>
          </w:rPr>
          <w:fldChar w:fldCharType="end"/>
        </w:r>
      </w:hyperlink>
    </w:p>
    <w:p w14:paraId="3E1D0BD0" w14:textId="69E0A0D0" w:rsidR="00900314" w:rsidRDefault="00C73534">
      <w:pPr>
        <w:pStyle w:val="TOC1"/>
        <w:spacing w:line="360" w:lineRule="auto"/>
        <w:rPr>
          <w:rFonts w:asciiTheme="minorHAnsi" w:eastAsiaTheme="minorEastAsia" w:hAnsiTheme="minorHAnsi" w:cstheme="minorBidi"/>
          <w:noProof/>
          <w:szCs w:val="22"/>
        </w:rPr>
      </w:pPr>
      <w:hyperlink w:anchor="_Toc76124429" w:history="1">
        <w:r w:rsidR="0016304A">
          <w:rPr>
            <w:rStyle w:val="aff2"/>
            <w:rFonts w:ascii="黑体" w:hAnsi="黑体"/>
            <w:b/>
            <w:bCs/>
            <w:noProof/>
          </w:rPr>
          <w:t>第十节</w:t>
        </w:r>
        <w:r w:rsidR="0016304A">
          <w:rPr>
            <w:rFonts w:asciiTheme="minorHAnsi" w:eastAsiaTheme="minorEastAsia" w:hAnsiTheme="minorHAnsi" w:cstheme="minorBidi"/>
            <w:noProof/>
            <w:szCs w:val="22"/>
          </w:rPr>
          <w:tab/>
        </w:r>
        <w:r w:rsidR="0016304A">
          <w:rPr>
            <w:rStyle w:val="aff2"/>
            <w:rFonts w:ascii="黑体" w:hAnsi="黑体"/>
            <w:b/>
            <w:bCs/>
            <w:noProof/>
          </w:rPr>
          <w:t>财务报告</w:t>
        </w:r>
        <w:r w:rsidR="0016304A">
          <w:rPr>
            <w:noProof/>
          </w:rPr>
          <w:tab/>
        </w:r>
        <w:r w:rsidR="0016304A">
          <w:rPr>
            <w:noProof/>
          </w:rPr>
          <w:fldChar w:fldCharType="begin"/>
        </w:r>
        <w:r w:rsidR="0016304A">
          <w:rPr>
            <w:noProof/>
          </w:rPr>
          <w:instrText xml:space="preserve"> PAGEREF _Toc76124429 \h </w:instrText>
        </w:r>
        <w:r w:rsidR="0016304A">
          <w:rPr>
            <w:noProof/>
          </w:rPr>
        </w:r>
        <w:r w:rsidR="0016304A">
          <w:rPr>
            <w:noProof/>
          </w:rPr>
          <w:fldChar w:fldCharType="separate"/>
        </w:r>
        <w:r w:rsidR="00824E81">
          <w:rPr>
            <w:noProof/>
          </w:rPr>
          <w:t>95</w:t>
        </w:r>
        <w:r w:rsidR="0016304A">
          <w:rPr>
            <w:noProof/>
          </w:rPr>
          <w:fldChar w:fldCharType="end"/>
        </w:r>
      </w:hyperlink>
    </w:p>
    <w:p w14:paraId="7B5B1063" w14:textId="77777777" w:rsidR="00900314" w:rsidRDefault="0016304A">
      <w:pPr>
        <w:kinsoku w:val="0"/>
        <w:overflowPunct w:val="0"/>
        <w:autoSpaceDE w:val="0"/>
        <w:autoSpaceDN w:val="0"/>
        <w:adjustRightInd w:val="0"/>
        <w:snapToGrid w:val="0"/>
        <w:spacing w:line="360" w:lineRule="auto"/>
        <w:rPr>
          <w:shd w:val="pct10" w:color="auto" w:fill="FFFFFF"/>
        </w:rPr>
      </w:pPr>
      <w:r>
        <w:rPr>
          <w:shd w:val="pct10" w:color="auto" w:fill="FFFFFF"/>
        </w:rPr>
        <w:fldChar w:fldCharType="end"/>
      </w:r>
    </w:p>
    <w:bookmarkStart w:id="9" w:name="_Hlk76115473" w:displacedByCustomXml="next"/>
    <w:sdt>
      <w:sdtPr>
        <w:rPr>
          <w:b/>
          <w:bCs/>
          <w:sz w:val="24"/>
        </w:rPr>
        <w:alias w:val="模块:备查文件目录"/>
        <w:tag w:val="_SEC_ef26d90e8ac949ad930d36c731da2798"/>
        <w:id w:val="1662425608"/>
        <w:lock w:val="sdtLocked"/>
        <w:placeholder>
          <w:docPart w:val="GBC22222222222222222222222222222"/>
        </w:placeholder>
      </w:sdtPr>
      <w:sdtEndPr>
        <w:rPr>
          <w:b w:val="0"/>
          <w:bCs w:val="0"/>
          <w:sz w:val="21"/>
        </w:rPr>
      </w:sdtEndPr>
      <w:sdtContent>
        <w:p w14:paraId="6F90A065" w14:textId="77777777" w:rsidR="00900314" w:rsidRDefault="00900314">
          <w:pPr>
            <w:spacing w:line="360" w:lineRule="exact"/>
            <w:ind w:right="5"/>
            <w:rPr>
              <w:b/>
              <w:bCs/>
              <w:sz w:val="24"/>
            </w:rPr>
          </w:pPr>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4A0" w:firstRow="1" w:lastRow="0" w:firstColumn="1" w:lastColumn="0" w:noHBand="0" w:noVBand="1"/>
          </w:tblPr>
          <w:tblGrid>
            <w:gridCol w:w="2276"/>
            <w:gridCol w:w="6547"/>
          </w:tblGrid>
          <w:sdt>
            <w:sdtPr>
              <w:alias w:val="备查文件情况"/>
              <w:tag w:val="_TUP_73075a500b154dca9e589cd56f1cec75"/>
              <w:id w:val="140784679"/>
              <w:lock w:val="sdtLocked"/>
              <w:placeholder>
                <w:docPart w:val="GBC11111111111111111111111111111"/>
              </w:placeholder>
            </w:sdtPr>
            <w:sdtEndPr/>
            <w:sdtContent>
              <w:tr w:rsidR="00900314" w14:paraId="5DDEA67A" w14:textId="77777777">
                <w:trPr>
                  <w:cantSplit/>
                </w:trPr>
                <w:tc>
                  <w:tcPr>
                    <w:tcW w:w="1290" w:type="pct"/>
                    <w:vMerge w:val="restart"/>
                    <w:tcBorders>
                      <w:top w:val="single" w:sz="4" w:space="0" w:color="auto"/>
                      <w:left w:val="single" w:sz="4" w:space="0" w:color="auto"/>
                      <w:bottom w:val="single" w:sz="4" w:space="0" w:color="auto"/>
                      <w:right w:val="single" w:sz="4" w:space="0" w:color="auto"/>
                    </w:tcBorders>
                    <w:vAlign w:val="center"/>
                  </w:tcPr>
                  <w:sdt>
                    <w:sdtPr>
                      <w:tag w:val="_PLD_33609dba91e94c189f89be0dc3f017f7"/>
                      <w:id w:val="1547186087"/>
                      <w:lock w:val="sdtLocked"/>
                    </w:sdtPr>
                    <w:sdtEndPr/>
                    <w:sdtContent>
                      <w:p w14:paraId="1A663B67" w14:textId="77777777" w:rsidR="00900314" w:rsidRDefault="0016304A">
                        <w:pPr>
                          <w:autoSpaceDE w:val="0"/>
                          <w:autoSpaceDN w:val="0"/>
                          <w:adjustRightInd w:val="0"/>
                          <w:jc w:val="center"/>
                        </w:pPr>
                        <w:r>
                          <w:t>备查文件目录</w:t>
                        </w:r>
                      </w:p>
                    </w:sdtContent>
                  </w:sdt>
                </w:tc>
                <w:sdt>
                  <w:sdtPr>
                    <w:alias w:val="备查文件目录"/>
                    <w:tag w:val="_GBC_a5fdb756f9f84699a04e4830bab3b5ae"/>
                    <w:id w:val="1637136843"/>
                    <w:lock w:val="sdtLocked"/>
                  </w:sdtPr>
                  <w:sdtEndPr/>
                  <w:sdtContent>
                    <w:tc>
                      <w:tcPr>
                        <w:tcW w:w="3710" w:type="pct"/>
                        <w:tcBorders>
                          <w:top w:val="single" w:sz="4" w:space="0" w:color="auto"/>
                          <w:left w:val="single" w:sz="4" w:space="0" w:color="auto"/>
                          <w:bottom w:val="single" w:sz="4" w:space="0" w:color="auto"/>
                          <w:right w:val="single" w:sz="4" w:space="0" w:color="auto"/>
                        </w:tcBorders>
                      </w:tcPr>
                      <w:p w14:paraId="5F01A9DF" w14:textId="77777777" w:rsidR="00900314" w:rsidRDefault="0016304A">
                        <w:pPr>
                          <w:autoSpaceDE w:val="0"/>
                          <w:autoSpaceDN w:val="0"/>
                          <w:adjustRightInd w:val="0"/>
                        </w:pPr>
                        <w:r>
                          <w:rPr>
                            <w:rFonts w:hint="eastAsia"/>
                          </w:rPr>
                          <w:t>载有公司负责人、主管会计工作负责人、会计机构负责人签名并盖章的财务报表</w:t>
                        </w:r>
                      </w:p>
                    </w:tc>
                  </w:sdtContent>
                </w:sdt>
              </w:tr>
            </w:sdtContent>
          </w:sdt>
          <w:tr w:rsidR="00900314" w14:paraId="427CC3BC" w14:textId="77777777">
            <w:trPr>
              <w:cantSplit/>
            </w:trPr>
            <w:tc>
              <w:tcPr>
                <w:tcW w:w="1290" w:type="pct"/>
                <w:vMerge/>
                <w:tcBorders>
                  <w:top w:val="single" w:sz="4" w:space="0" w:color="auto"/>
                  <w:left w:val="single" w:sz="4" w:space="0" w:color="auto"/>
                  <w:bottom w:val="single" w:sz="4" w:space="0" w:color="auto"/>
                  <w:right w:val="single" w:sz="4" w:space="0" w:color="auto"/>
                </w:tcBorders>
                <w:vAlign w:val="center"/>
              </w:tcPr>
              <w:p w14:paraId="41A587B0" w14:textId="77777777" w:rsidR="00900314" w:rsidRDefault="00900314">
                <w:pPr>
                  <w:pStyle w:val="101"/>
                </w:pPr>
              </w:p>
            </w:tc>
            <w:sdt>
              <w:sdtPr>
                <w:alias w:val="备查文件目录"/>
                <w:tag w:val="_GBC_a5fdb756f9f84699a04e4830bab3b5ae"/>
                <w:id w:val="265052248"/>
                <w:lock w:val="sdtLocked"/>
              </w:sdtPr>
              <w:sdtEndPr/>
              <w:sdtContent>
                <w:tc>
                  <w:tcPr>
                    <w:tcW w:w="3710" w:type="pct"/>
                    <w:tcBorders>
                      <w:top w:val="single" w:sz="4" w:space="0" w:color="auto"/>
                      <w:left w:val="single" w:sz="4" w:space="0" w:color="auto"/>
                      <w:bottom w:val="single" w:sz="4" w:space="0" w:color="auto"/>
                      <w:right w:val="single" w:sz="4" w:space="0" w:color="auto"/>
                    </w:tcBorders>
                  </w:tcPr>
                  <w:p w14:paraId="06533DF6" w14:textId="77777777" w:rsidR="00900314" w:rsidRDefault="0016304A">
                    <w:pPr>
                      <w:autoSpaceDE w:val="0"/>
                      <w:autoSpaceDN w:val="0"/>
                      <w:adjustRightInd w:val="0"/>
                    </w:pPr>
                    <w:r>
                      <w:rPr>
                        <w:rFonts w:hint="eastAsia"/>
                      </w:rPr>
                      <w:t>报告期内公开披露过的所有公司文件的正本及公告的原稿</w:t>
                    </w:r>
                  </w:p>
                </w:tc>
              </w:sdtContent>
            </w:sdt>
          </w:tr>
        </w:tbl>
        <w:p w14:paraId="476DD412" w14:textId="77777777" w:rsidR="00900314" w:rsidRDefault="00C73534">
          <w:pPr>
            <w:spacing w:line="360" w:lineRule="exact"/>
          </w:pPr>
        </w:p>
      </w:sdtContent>
    </w:sdt>
    <w:bookmarkEnd w:id="9"/>
    <w:p w14:paraId="5B6D8909" w14:textId="77777777" w:rsidR="00900314" w:rsidRDefault="00900314">
      <w:pPr>
        <w:kinsoku w:val="0"/>
        <w:overflowPunct w:val="0"/>
        <w:autoSpaceDE w:val="0"/>
        <w:autoSpaceDN w:val="0"/>
        <w:adjustRightInd w:val="0"/>
        <w:snapToGrid w:val="0"/>
        <w:spacing w:line="360" w:lineRule="exact"/>
        <w:rPr>
          <w:szCs w:val="21"/>
          <w:shd w:val="pct10" w:color="auto" w:fill="FFFFFF"/>
        </w:rPr>
      </w:pPr>
    </w:p>
    <w:p w14:paraId="142EF796" w14:textId="77777777" w:rsidR="00900314" w:rsidRDefault="0016304A">
      <w:pPr>
        <w:rPr>
          <w:szCs w:val="21"/>
        </w:rPr>
      </w:pPr>
      <w:r>
        <w:rPr>
          <w:szCs w:val="21"/>
        </w:rPr>
        <w:br w:type="page"/>
      </w:r>
    </w:p>
    <w:p w14:paraId="68DCFCBF" w14:textId="77777777" w:rsidR="00900314" w:rsidRDefault="0016304A">
      <w:pPr>
        <w:pStyle w:val="1"/>
        <w:numPr>
          <w:ilvl w:val="0"/>
          <w:numId w:val="8"/>
        </w:numPr>
        <w:rPr>
          <w:rFonts w:ascii="黑体" w:hAnsi="黑体"/>
        </w:rPr>
      </w:pPr>
      <w:bookmarkStart w:id="10" w:name="_Toc76124420"/>
      <w:bookmarkStart w:id="11" w:name="_Toc342565880"/>
      <w:r>
        <w:rPr>
          <w:rFonts w:ascii="黑体" w:hAnsi="黑体" w:hint="eastAsia"/>
        </w:rPr>
        <w:lastRenderedPageBreak/>
        <w:t>释义</w:t>
      </w:r>
      <w:bookmarkEnd w:id="10"/>
    </w:p>
    <w:sdt>
      <w:sdtPr>
        <w:rPr>
          <w:b/>
          <w:bCs/>
          <w:sz w:val="24"/>
          <w:szCs w:val="22"/>
        </w:rPr>
        <w:alias w:val="模块:释义"/>
        <w:tag w:val="_GBC_5d2d156d1e654b289921f6ca279d0332"/>
        <w:id w:val="1233663739"/>
        <w:lock w:val="sdtLocked"/>
        <w:placeholder>
          <w:docPart w:val="GBC22222222222222222222222222222"/>
        </w:placeholder>
      </w:sdtPr>
      <w:sdtEndPr>
        <w:rPr>
          <w:b w:val="0"/>
          <w:bCs w:val="0"/>
          <w:sz w:val="21"/>
          <w:szCs w:val="24"/>
        </w:rPr>
      </w:sdtEndPr>
      <w:sdtContent>
        <w:p w14:paraId="28B3FE0D" w14:textId="77777777" w:rsidR="00900314" w:rsidRDefault="0016304A">
          <w:pPr>
            <w:rPr>
              <w:szCs w:val="21"/>
            </w:rPr>
          </w:pPr>
          <w:r>
            <w:rPr>
              <w:szCs w:val="21"/>
            </w:rPr>
            <w:t>在本报告书中，除非文义另有所指，下列词语具有如下含义：</w:t>
          </w:r>
        </w:p>
        <w:tbl>
          <w:tblPr>
            <w:tblStyle w:val="aff0"/>
            <w:tblW w:w="0" w:type="auto"/>
            <w:tblLook w:val="04A0" w:firstRow="1" w:lastRow="0" w:firstColumn="1" w:lastColumn="0" w:noHBand="0" w:noVBand="1"/>
          </w:tblPr>
          <w:tblGrid>
            <w:gridCol w:w="2263"/>
            <w:gridCol w:w="851"/>
            <w:gridCol w:w="5709"/>
          </w:tblGrid>
          <w:tr w:rsidR="00F4539F" w14:paraId="4D6201CD" w14:textId="77777777" w:rsidTr="00F4539F">
            <w:sdt>
              <w:sdtPr>
                <w:tag w:val="_PLD_d73bff14187b49a1b1c86b56316c5e47"/>
                <w:id w:val="1579096785"/>
                <w:lock w:val="sdtLocked"/>
              </w:sdtPr>
              <w:sdtEndPr/>
              <w:sdtContent>
                <w:tc>
                  <w:tcPr>
                    <w:tcW w:w="8823" w:type="dxa"/>
                    <w:gridSpan w:val="3"/>
                  </w:tcPr>
                  <w:p w14:paraId="0FEE8B48" w14:textId="77777777" w:rsidR="00F4539F" w:rsidRDefault="00F4539F" w:rsidP="00F4539F">
                    <w:pPr>
                      <w:rPr>
                        <w:szCs w:val="21"/>
                      </w:rPr>
                    </w:pPr>
                    <w:r>
                      <w:rPr>
                        <w:szCs w:val="21"/>
                      </w:rPr>
                      <w:t>常用词语释义</w:t>
                    </w:r>
                  </w:p>
                </w:tc>
              </w:sdtContent>
            </w:sdt>
          </w:tr>
          <w:sdt>
            <w:sdtPr>
              <w:rPr>
                <w:rFonts w:asciiTheme="minorHAnsi" w:eastAsiaTheme="minorEastAsia" w:hAnsiTheme="minorHAnsi" w:cstheme="minorBidi" w:hint="eastAsia"/>
                <w:kern w:val="2"/>
                <w:szCs w:val="21"/>
              </w:rPr>
              <w:alias w:val="释义"/>
              <w:tag w:val="_GBC_ca5c2cb7a4e545e2b2d9d1b94b528746"/>
              <w:id w:val="-1606415649"/>
              <w:lock w:val="sdtLocked"/>
              <w:placeholder>
                <w:docPart w:val="3504EBFE419A4AEF937485D172C5A69E"/>
              </w:placeholder>
            </w:sdtPr>
            <w:sdtEndPr/>
            <w:sdtContent>
              <w:tr w:rsidR="00F4539F" w14:paraId="1892C96B" w14:textId="77777777" w:rsidTr="00F4539F">
                <w:tc>
                  <w:tcPr>
                    <w:tcW w:w="2263" w:type="dxa"/>
                  </w:tcPr>
                  <w:p w14:paraId="43EBFB9A" w14:textId="77777777" w:rsidR="00F4539F" w:rsidRDefault="00F4539F" w:rsidP="00F4539F">
                    <w:pPr>
                      <w:rPr>
                        <w:szCs w:val="21"/>
                      </w:rPr>
                    </w:pPr>
                    <w:r>
                      <w:t>埃夫特、公司、发行人</w:t>
                    </w:r>
                  </w:p>
                </w:tc>
                <w:tc>
                  <w:tcPr>
                    <w:tcW w:w="851" w:type="dxa"/>
                  </w:tcPr>
                  <w:sdt>
                    <w:sdtPr>
                      <w:rPr>
                        <w:rFonts w:hint="eastAsia"/>
                        <w:szCs w:val="21"/>
                      </w:rPr>
                      <w:tag w:val="_PLD_289cf7e5c3a845d59c038a21dcd4a571"/>
                      <w:id w:val="246697356"/>
                      <w:lock w:val="sdtLocked"/>
                    </w:sdtPr>
                    <w:sdtEndPr/>
                    <w:sdtContent>
                      <w:p w14:paraId="4F200C86" w14:textId="77777777" w:rsidR="00F4539F" w:rsidRDefault="00F4539F" w:rsidP="00F4539F">
                        <w:pPr>
                          <w:jc w:val="center"/>
                          <w:rPr>
                            <w:szCs w:val="21"/>
                            <w:highlight w:val="lightGray"/>
                          </w:rPr>
                        </w:pPr>
                        <w:r>
                          <w:rPr>
                            <w:rFonts w:hint="eastAsia"/>
                            <w:szCs w:val="21"/>
                          </w:rPr>
                          <w:t>指</w:t>
                        </w:r>
                      </w:p>
                    </w:sdtContent>
                  </w:sdt>
                </w:tc>
                <w:sdt>
                  <w:sdtPr>
                    <w:rPr>
                      <w:rFonts w:hint="eastAsia"/>
                      <w:szCs w:val="21"/>
                    </w:rPr>
                    <w:alias w:val="常用词语释义"/>
                    <w:tag w:val="_GBC_b625dd71b03542c3b074c2ce59de70ad"/>
                    <w:id w:val="1296106775"/>
                    <w:lock w:val="sdtLocked"/>
                  </w:sdtPr>
                  <w:sdtEndPr/>
                  <w:sdtContent>
                    <w:tc>
                      <w:tcPr>
                        <w:tcW w:w="5709" w:type="dxa"/>
                      </w:tcPr>
                      <w:p w14:paraId="1B8D58C2" w14:textId="77777777" w:rsidR="00F4539F" w:rsidRDefault="00F4539F" w:rsidP="00F4539F">
                        <w:pPr>
                          <w:rPr>
                            <w:szCs w:val="21"/>
                          </w:rPr>
                        </w:pPr>
                        <w:r>
                          <w:rPr>
                            <w:rFonts w:hint="eastAsia"/>
                            <w:szCs w:val="21"/>
                          </w:rPr>
                          <w:t>埃夫特智能装备股份有限公司</w:t>
                        </w:r>
                      </w:p>
                    </w:tc>
                  </w:sdtContent>
                </w:sdt>
              </w:tr>
            </w:sdtContent>
          </w:sdt>
          <w:sdt>
            <w:sdtPr>
              <w:rPr>
                <w:rFonts w:asciiTheme="minorHAnsi" w:eastAsiaTheme="minorEastAsia" w:hAnsiTheme="minorHAnsi" w:cstheme="minorBidi" w:hint="eastAsia"/>
                <w:kern w:val="2"/>
                <w:szCs w:val="21"/>
              </w:rPr>
              <w:alias w:val="释义"/>
              <w:tag w:val="_GBC_ca5c2cb7a4e545e2b2d9d1b94b528746"/>
              <w:id w:val="-917329184"/>
              <w:lock w:val="sdtLocked"/>
              <w:placeholder>
                <w:docPart w:val="3504EBFE419A4AEF937485D172C5A69E"/>
              </w:placeholder>
            </w:sdtPr>
            <w:sdtEndPr/>
            <w:sdtContent>
              <w:tr w:rsidR="00F4539F" w14:paraId="492F465B" w14:textId="77777777" w:rsidTr="00F4539F">
                <w:tc>
                  <w:tcPr>
                    <w:tcW w:w="2263" w:type="dxa"/>
                  </w:tcPr>
                  <w:p w14:paraId="5245D786" w14:textId="77777777" w:rsidR="00F4539F" w:rsidRDefault="00F4539F" w:rsidP="00F4539F">
                    <w:pPr>
                      <w:rPr>
                        <w:szCs w:val="21"/>
                      </w:rPr>
                    </w:pPr>
                    <w:r>
                      <w:t>芜湖希美埃</w:t>
                    </w:r>
                  </w:p>
                </w:tc>
                <w:tc>
                  <w:tcPr>
                    <w:tcW w:w="851" w:type="dxa"/>
                  </w:tcPr>
                  <w:sdt>
                    <w:sdtPr>
                      <w:rPr>
                        <w:rFonts w:hint="eastAsia"/>
                        <w:szCs w:val="21"/>
                      </w:rPr>
                      <w:tag w:val="_PLD_289cf7e5c3a845d59c038a21dcd4a571"/>
                      <w:id w:val="1633205727"/>
                      <w:lock w:val="sdtLocked"/>
                    </w:sdtPr>
                    <w:sdtEndPr/>
                    <w:sdtContent>
                      <w:p w14:paraId="5C6A1EB9" w14:textId="77777777" w:rsidR="00F4539F" w:rsidRDefault="00F4539F" w:rsidP="00F4539F">
                        <w:pPr>
                          <w:jc w:val="center"/>
                          <w:rPr>
                            <w:szCs w:val="21"/>
                            <w:highlight w:val="lightGray"/>
                          </w:rPr>
                        </w:pPr>
                        <w:r>
                          <w:rPr>
                            <w:rFonts w:hint="eastAsia"/>
                            <w:szCs w:val="21"/>
                          </w:rPr>
                          <w:t>指</w:t>
                        </w:r>
                      </w:p>
                    </w:sdtContent>
                  </w:sdt>
                </w:tc>
                <w:tc>
                  <w:tcPr>
                    <w:tcW w:w="5709" w:type="dxa"/>
                  </w:tcPr>
                  <w:p w14:paraId="6E298063" w14:textId="77777777" w:rsidR="00F4539F" w:rsidRDefault="00C73534" w:rsidP="00F4539F">
                    <w:pPr>
                      <w:rPr>
                        <w:szCs w:val="21"/>
                      </w:rPr>
                    </w:pPr>
                    <w:sdt>
                      <w:sdtPr>
                        <w:rPr>
                          <w:rFonts w:hint="eastAsia"/>
                          <w:szCs w:val="21"/>
                        </w:rPr>
                        <w:alias w:val="常用词语释义"/>
                        <w:tag w:val="_GBC_b625dd71b03542c3b074c2ce59de70ad"/>
                        <w:id w:val="1914050352"/>
                        <w:lock w:val="sdtLocked"/>
                      </w:sdtPr>
                      <w:sdtEndPr/>
                      <w:sdtContent>
                        <w:r w:rsidR="00F4539F">
                          <w:rPr>
                            <w:rFonts w:hint="eastAsia"/>
                            <w:szCs w:val="21"/>
                          </w:rPr>
                          <w:t>希美埃（芜湖）机器人技术有限公司，系公司的子公司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974745969"/>
              <w:lock w:val="sdtLocked"/>
              <w:placeholder>
                <w:docPart w:val="3504EBFE419A4AEF937485D172C5A69E"/>
              </w:placeholder>
            </w:sdtPr>
            <w:sdtEndPr/>
            <w:sdtContent>
              <w:tr w:rsidR="00F4539F" w14:paraId="57F37205" w14:textId="77777777" w:rsidTr="00F4539F">
                <w:tc>
                  <w:tcPr>
                    <w:tcW w:w="2263" w:type="dxa"/>
                  </w:tcPr>
                  <w:p w14:paraId="35AAFC95" w14:textId="77777777" w:rsidR="00F4539F" w:rsidRDefault="00F4539F" w:rsidP="00F4539F">
                    <w:pPr>
                      <w:rPr>
                        <w:szCs w:val="21"/>
                      </w:rPr>
                    </w:pPr>
                    <w:r>
                      <w:t>江西希美埃</w:t>
                    </w:r>
                  </w:p>
                </w:tc>
                <w:tc>
                  <w:tcPr>
                    <w:tcW w:w="851" w:type="dxa"/>
                  </w:tcPr>
                  <w:sdt>
                    <w:sdtPr>
                      <w:rPr>
                        <w:rFonts w:hint="eastAsia"/>
                        <w:szCs w:val="21"/>
                      </w:rPr>
                      <w:tag w:val="_PLD_289cf7e5c3a845d59c038a21dcd4a571"/>
                      <w:id w:val="-1545202941"/>
                      <w:lock w:val="sdtLocked"/>
                    </w:sdtPr>
                    <w:sdtEndPr/>
                    <w:sdtContent>
                      <w:p w14:paraId="7BA8ACB4" w14:textId="77777777" w:rsidR="00F4539F" w:rsidRDefault="00F4539F" w:rsidP="00F4539F">
                        <w:pPr>
                          <w:jc w:val="center"/>
                          <w:rPr>
                            <w:szCs w:val="21"/>
                            <w:highlight w:val="lightGray"/>
                          </w:rPr>
                        </w:pPr>
                        <w:r>
                          <w:rPr>
                            <w:rFonts w:hint="eastAsia"/>
                            <w:szCs w:val="21"/>
                          </w:rPr>
                          <w:t>指</w:t>
                        </w:r>
                      </w:p>
                    </w:sdtContent>
                  </w:sdt>
                </w:tc>
                <w:tc>
                  <w:tcPr>
                    <w:tcW w:w="5709" w:type="dxa"/>
                  </w:tcPr>
                  <w:p w14:paraId="10F667A9" w14:textId="77777777" w:rsidR="00F4539F" w:rsidRDefault="00C73534" w:rsidP="00F4539F">
                    <w:pPr>
                      <w:rPr>
                        <w:szCs w:val="21"/>
                      </w:rPr>
                    </w:pPr>
                    <w:sdt>
                      <w:sdtPr>
                        <w:rPr>
                          <w:rFonts w:hint="eastAsia"/>
                          <w:szCs w:val="21"/>
                        </w:rPr>
                        <w:alias w:val="常用词语释义"/>
                        <w:tag w:val="_GBC_b625dd71b03542c3b074c2ce59de70ad"/>
                        <w:id w:val="-1549059136"/>
                        <w:lock w:val="sdtLocked"/>
                      </w:sdtPr>
                      <w:sdtEndPr/>
                      <w:sdtContent>
                        <w:r w:rsidR="00F4539F">
                          <w:rPr>
                            <w:rFonts w:hint="eastAsia"/>
                            <w:szCs w:val="21"/>
                          </w:rPr>
                          <w:t>江西希美埃机器人工程有限公司，系芜湖希美埃的子公司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267893204"/>
              <w:lock w:val="sdtLocked"/>
              <w:placeholder>
                <w:docPart w:val="3504EBFE419A4AEF937485D172C5A69E"/>
              </w:placeholder>
            </w:sdtPr>
            <w:sdtEndPr/>
            <w:sdtContent>
              <w:tr w:rsidR="00F4539F" w14:paraId="0186AD80" w14:textId="77777777" w:rsidTr="00F4539F">
                <w:tc>
                  <w:tcPr>
                    <w:tcW w:w="2263" w:type="dxa"/>
                  </w:tcPr>
                  <w:p w14:paraId="316A096D" w14:textId="77777777" w:rsidR="00F4539F" w:rsidRDefault="00F4539F" w:rsidP="00F4539F">
                    <w:pPr>
                      <w:rPr>
                        <w:szCs w:val="21"/>
                      </w:rPr>
                    </w:pPr>
                    <w:r>
                      <w:t>芜湖埃华路</w:t>
                    </w:r>
                  </w:p>
                </w:tc>
                <w:tc>
                  <w:tcPr>
                    <w:tcW w:w="851" w:type="dxa"/>
                  </w:tcPr>
                  <w:sdt>
                    <w:sdtPr>
                      <w:rPr>
                        <w:rFonts w:hint="eastAsia"/>
                        <w:szCs w:val="21"/>
                      </w:rPr>
                      <w:tag w:val="_PLD_289cf7e5c3a845d59c038a21dcd4a571"/>
                      <w:id w:val="337125880"/>
                      <w:lock w:val="sdtLocked"/>
                    </w:sdtPr>
                    <w:sdtEndPr/>
                    <w:sdtContent>
                      <w:p w14:paraId="4BF86BBF" w14:textId="77777777" w:rsidR="00F4539F" w:rsidRDefault="00F4539F" w:rsidP="00F4539F">
                        <w:pPr>
                          <w:jc w:val="center"/>
                          <w:rPr>
                            <w:szCs w:val="21"/>
                            <w:highlight w:val="lightGray"/>
                          </w:rPr>
                        </w:pPr>
                        <w:r>
                          <w:rPr>
                            <w:rFonts w:hint="eastAsia"/>
                            <w:szCs w:val="21"/>
                          </w:rPr>
                          <w:t>指</w:t>
                        </w:r>
                      </w:p>
                    </w:sdtContent>
                  </w:sdt>
                </w:tc>
                <w:tc>
                  <w:tcPr>
                    <w:tcW w:w="5709" w:type="dxa"/>
                  </w:tcPr>
                  <w:p w14:paraId="144A4D5D" w14:textId="77777777" w:rsidR="00F4539F" w:rsidRDefault="00C73534" w:rsidP="00F4539F">
                    <w:pPr>
                      <w:rPr>
                        <w:szCs w:val="21"/>
                      </w:rPr>
                    </w:pPr>
                    <w:sdt>
                      <w:sdtPr>
                        <w:rPr>
                          <w:rFonts w:hint="eastAsia"/>
                          <w:szCs w:val="21"/>
                        </w:rPr>
                        <w:alias w:val="常用词语释义"/>
                        <w:tag w:val="_GBC_b625dd71b03542c3b074c2ce59de70ad"/>
                        <w:id w:val="2059199447"/>
                        <w:lock w:val="sdtLocked"/>
                      </w:sdtPr>
                      <w:sdtEndPr/>
                      <w:sdtContent>
                        <w:r w:rsidR="00F4539F">
                          <w:rPr>
                            <w:rFonts w:hint="eastAsia"/>
                            <w:szCs w:val="21"/>
                          </w:rPr>
                          <w:t>埃华路（芜湖）机器人工程有限公司，系公司的子公司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696934661"/>
              <w:lock w:val="sdtLocked"/>
              <w:placeholder>
                <w:docPart w:val="3504EBFE419A4AEF937485D172C5A69E"/>
              </w:placeholder>
            </w:sdtPr>
            <w:sdtEndPr/>
            <w:sdtContent>
              <w:tr w:rsidR="00F4539F" w14:paraId="70339160" w14:textId="77777777" w:rsidTr="00F4539F">
                <w:tc>
                  <w:tcPr>
                    <w:tcW w:w="2263" w:type="dxa"/>
                  </w:tcPr>
                  <w:p w14:paraId="26BAAA45" w14:textId="77777777" w:rsidR="00F4539F" w:rsidRDefault="00F4539F" w:rsidP="00F4539F">
                    <w:pPr>
                      <w:rPr>
                        <w:szCs w:val="21"/>
                      </w:rPr>
                    </w:pPr>
                    <w:r>
                      <w:t>广东埃华路</w:t>
                    </w:r>
                  </w:p>
                </w:tc>
                <w:tc>
                  <w:tcPr>
                    <w:tcW w:w="851" w:type="dxa"/>
                  </w:tcPr>
                  <w:sdt>
                    <w:sdtPr>
                      <w:rPr>
                        <w:rFonts w:hint="eastAsia"/>
                        <w:szCs w:val="21"/>
                      </w:rPr>
                      <w:tag w:val="_PLD_289cf7e5c3a845d59c038a21dcd4a571"/>
                      <w:id w:val="1706211171"/>
                      <w:lock w:val="sdtLocked"/>
                    </w:sdtPr>
                    <w:sdtEndPr/>
                    <w:sdtContent>
                      <w:p w14:paraId="6222D755" w14:textId="77777777" w:rsidR="00F4539F" w:rsidRDefault="00F4539F" w:rsidP="00F4539F">
                        <w:pPr>
                          <w:jc w:val="center"/>
                          <w:rPr>
                            <w:szCs w:val="21"/>
                            <w:highlight w:val="lightGray"/>
                          </w:rPr>
                        </w:pPr>
                        <w:r>
                          <w:rPr>
                            <w:rFonts w:hint="eastAsia"/>
                            <w:szCs w:val="21"/>
                          </w:rPr>
                          <w:t>指</w:t>
                        </w:r>
                      </w:p>
                    </w:sdtContent>
                  </w:sdt>
                </w:tc>
                <w:tc>
                  <w:tcPr>
                    <w:tcW w:w="5709" w:type="dxa"/>
                  </w:tcPr>
                  <w:p w14:paraId="6DABBB0B" w14:textId="77777777" w:rsidR="00F4539F" w:rsidRDefault="00C73534" w:rsidP="00F4539F">
                    <w:pPr>
                      <w:rPr>
                        <w:szCs w:val="21"/>
                      </w:rPr>
                    </w:pPr>
                    <w:sdt>
                      <w:sdtPr>
                        <w:rPr>
                          <w:rFonts w:hint="eastAsia"/>
                          <w:szCs w:val="21"/>
                        </w:rPr>
                        <w:alias w:val="常用词语释义"/>
                        <w:tag w:val="_GBC_b625dd71b03542c3b074c2ce59de70ad"/>
                        <w:id w:val="-985551358"/>
                        <w:lock w:val="sdtLocked"/>
                      </w:sdtPr>
                      <w:sdtEndPr/>
                      <w:sdtContent>
                        <w:r w:rsidR="00F4539F">
                          <w:rPr>
                            <w:rFonts w:hint="eastAsia"/>
                            <w:szCs w:val="21"/>
                          </w:rPr>
                          <w:t>广东埃华路机器人工程有限公司，系芜湖埃华路的子公司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229512090"/>
              <w:lock w:val="sdtLocked"/>
              <w:placeholder>
                <w:docPart w:val="3504EBFE419A4AEF937485D172C5A69E"/>
              </w:placeholder>
            </w:sdtPr>
            <w:sdtEndPr/>
            <w:sdtContent>
              <w:tr w:rsidR="00F4539F" w14:paraId="1F942469" w14:textId="77777777" w:rsidTr="00F4539F">
                <w:tc>
                  <w:tcPr>
                    <w:tcW w:w="2263" w:type="dxa"/>
                  </w:tcPr>
                  <w:p w14:paraId="055CFDCC" w14:textId="77777777" w:rsidR="00F4539F" w:rsidRDefault="00F4539F" w:rsidP="00F4539F">
                    <w:pPr>
                      <w:rPr>
                        <w:szCs w:val="21"/>
                      </w:rPr>
                    </w:pPr>
                    <w:r>
                      <w:t>瑞博思</w:t>
                    </w:r>
                  </w:p>
                </w:tc>
                <w:tc>
                  <w:tcPr>
                    <w:tcW w:w="851" w:type="dxa"/>
                  </w:tcPr>
                  <w:sdt>
                    <w:sdtPr>
                      <w:rPr>
                        <w:rFonts w:hint="eastAsia"/>
                        <w:szCs w:val="21"/>
                      </w:rPr>
                      <w:tag w:val="_PLD_289cf7e5c3a845d59c038a21dcd4a571"/>
                      <w:id w:val="1446737979"/>
                      <w:lock w:val="sdtLocked"/>
                    </w:sdtPr>
                    <w:sdtEndPr/>
                    <w:sdtContent>
                      <w:p w14:paraId="5B814091" w14:textId="77777777" w:rsidR="00F4539F" w:rsidRDefault="00F4539F" w:rsidP="00F4539F">
                        <w:pPr>
                          <w:jc w:val="center"/>
                          <w:rPr>
                            <w:szCs w:val="21"/>
                            <w:highlight w:val="lightGray"/>
                          </w:rPr>
                        </w:pPr>
                        <w:r>
                          <w:rPr>
                            <w:rFonts w:hint="eastAsia"/>
                            <w:szCs w:val="21"/>
                          </w:rPr>
                          <w:t>指</w:t>
                        </w:r>
                      </w:p>
                    </w:sdtContent>
                  </w:sdt>
                </w:tc>
                <w:tc>
                  <w:tcPr>
                    <w:tcW w:w="5709" w:type="dxa"/>
                  </w:tcPr>
                  <w:p w14:paraId="0896E321" w14:textId="77777777" w:rsidR="00F4539F" w:rsidRDefault="00C73534" w:rsidP="00F4539F">
                    <w:pPr>
                      <w:rPr>
                        <w:szCs w:val="21"/>
                      </w:rPr>
                    </w:pPr>
                    <w:sdt>
                      <w:sdtPr>
                        <w:rPr>
                          <w:rFonts w:hint="eastAsia"/>
                          <w:szCs w:val="21"/>
                        </w:rPr>
                        <w:alias w:val="常用词语释义"/>
                        <w:tag w:val="_GBC_b625dd71b03542c3b074c2ce59de70ad"/>
                        <w:id w:val="2095894635"/>
                        <w:lock w:val="sdtLocked"/>
                      </w:sdtPr>
                      <w:sdtEndPr/>
                      <w:sdtContent>
                        <w:r w:rsidR="00F4539F">
                          <w:rPr>
                            <w:rFonts w:hint="eastAsia"/>
                            <w:szCs w:val="21"/>
                          </w:rPr>
                          <w:t>瑞博思（芜湖）智能控制系统有限公司，系公司的子公司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854771513"/>
              <w:lock w:val="sdtLocked"/>
              <w:placeholder>
                <w:docPart w:val="3504EBFE419A4AEF937485D172C5A69E"/>
              </w:placeholder>
            </w:sdtPr>
            <w:sdtEndPr/>
            <w:sdtContent>
              <w:tr w:rsidR="00F4539F" w14:paraId="30AC99F7" w14:textId="77777777" w:rsidTr="00F4539F">
                <w:tc>
                  <w:tcPr>
                    <w:tcW w:w="2263" w:type="dxa"/>
                  </w:tcPr>
                  <w:p w14:paraId="11458532" w14:textId="77777777" w:rsidR="00F4539F" w:rsidRDefault="00F4539F" w:rsidP="00F4539F">
                    <w:pPr>
                      <w:rPr>
                        <w:szCs w:val="21"/>
                      </w:rPr>
                    </w:pPr>
                    <w:r>
                      <w:t>上海埃奇</w:t>
                    </w:r>
                  </w:p>
                </w:tc>
                <w:tc>
                  <w:tcPr>
                    <w:tcW w:w="851" w:type="dxa"/>
                  </w:tcPr>
                  <w:sdt>
                    <w:sdtPr>
                      <w:rPr>
                        <w:rFonts w:hint="eastAsia"/>
                        <w:szCs w:val="21"/>
                      </w:rPr>
                      <w:tag w:val="_PLD_289cf7e5c3a845d59c038a21dcd4a571"/>
                      <w:id w:val="1173681575"/>
                      <w:lock w:val="sdtLocked"/>
                    </w:sdtPr>
                    <w:sdtEndPr/>
                    <w:sdtContent>
                      <w:p w14:paraId="331399B8" w14:textId="77777777" w:rsidR="00F4539F" w:rsidRDefault="00F4539F" w:rsidP="00F4539F">
                        <w:pPr>
                          <w:jc w:val="center"/>
                          <w:rPr>
                            <w:szCs w:val="21"/>
                            <w:highlight w:val="lightGray"/>
                          </w:rPr>
                        </w:pPr>
                        <w:r>
                          <w:rPr>
                            <w:rFonts w:hint="eastAsia"/>
                            <w:szCs w:val="21"/>
                          </w:rPr>
                          <w:t>指</w:t>
                        </w:r>
                      </w:p>
                    </w:sdtContent>
                  </w:sdt>
                </w:tc>
                <w:tc>
                  <w:tcPr>
                    <w:tcW w:w="5709" w:type="dxa"/>
                  </w:tcPr>
                  <w:p w14:paraId="11FCF76C" w14:textId="77777777" w:rsidR="00F4539F" w:rsidRDefault="00C73534" w:rsidP="00F4539F">
                    <w:pPr>
                      <w:rPr>
                        <w:szCs w:val="21"/>
                      </w:rPr>
                    </w:pPr>
                    <w:sdt>
                      <w:sdtPr>
                        <w:rPr>
                          <w:rFonts w:hint="eastAsia"/>
                          <w:szCs w:val="21"/>
                        </w:rPr>
                        <w:alias w:val="常用词语释义"/>
                        <w:tag w:val="_GBC_b625dd71b03542c3b074c2ce59de70ad"/>
                        <w:id w:val="1907036428"/>
                        <w:lock w:val="sdtLocked"/>
                      </w:sdtPr>
                      <w:sdtEndPr/>
                      <w:sdtContent>
                        <w:r w:rsidR="00F4539F">
                          <w:rPr>
                            <w:rFonts w:hint="eastAsia"/>
                            <w:szCs w:val="21"/>
                          </w:rPr>
                          <w:t>上海埃奇机器人技术有限公司，系公司的子公司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710310023"/>
              <w:lock w:val="sdtLocked"/>
              <w:placeholder>
                <w:docPart w:val="3504EBFE419A4AEF937485D172C5A69E"/>
              </w:placeholder>
            </w:sdtPr>
            <w:sdtEndPr/>
            <w:sdtContent>
              <w:tr w:rsidR="00F4539F" w14:paraId="270B39D6" w14:textId="77777777" w:rsidTr="00F4539F">
                <w:tc>
                  <w:tcPr>
                    <w:tcW w:w="2263" w:type="dxa"/>
                  </w:tcPr>
                  <w:p w14:paraId="689B6741" w14:textId="77777777" w:rsidR="00F4539F" w:rsidRDefault="00F4539F" w:rsidP="00F4539F">
                    <w:pPr>
                      <w:rPr>
                        <w:szCs w:val="21"/>
                      </w:rPr>
                    </w:pPr>
                    <w:r>
                      <w:t>广东埃汇</w:t>
                    </w:r>
                  </w:p>
                </w:tc>
                <w:tc>
                  <w:tcPr>
                    <w:tcW w:w="851" w:type="dxa"/>
                  </w:tcPr>
                  <w:sdt>
                    <w:sdtPr>
                      <w:rPr>
                        <w:rFonts w:hint="eastAsia"/>
                        <w:szCs w:val="21"/>
                      </w:rPr>
                      <w:tag w:val="_PLD_289cf7e5c3a845d59c038a21dcd4a571"/>
                      <w:id w:val="715473669"/>
                      <w:lock w:val="sdtLocked"/>
                    </w:sdtPr>
                    <w:sdtEndPr/>
                    <w:sdtContent>
                      <w:p w14:paraId="2CD5103E" w14:textId="77777777" w:rsidR="00F4539F" w:rsidRDefault="00F4539F" w:rsidP="00F4539F">
                        <w:pPr>
                          <w:jc w:val="center"/>
                          <w:rPr>
                            <w:szCs w:val="21"/>
                            <w:highlight w:val="lightGray"/>
                          </w:rPr>
                        </w:pPr>
                        <w:r>
                          <w:rPr>
                            <w:rFonts w:hint="eastAsia"/>
                            <w:szCs w:val="21"/>
                          </w:rPr>
                          <w:t>指</w:t>
                        </w:r>
                      </w:p>
                    </w:sdtContent>
                  </w:sdt>
                </w:tc>
                <w:tc>
                  <w:tcPr>
                    <w:tcW w:w="5709" w:type="dxa"/>
                  </w:tcPr>
                  <w:p w14:paraId="04DCD605" w14:textId="77777777" w:rsidR="00F4539F" w:rsidRDefault="00C73534" w:rsidP="00F4539F">
                    <w:pPr>
                      <w:rPr>
                        <w:szCs w:val="21"/>
                      </w:rPr>
                    </w:pPr>
                    <w:sdt>
                      <w:sdtPr>
                        <w:rPr>
                          <w:rFonts w:hint="eastAsia"/>
                          <w:szCs w:val="21"/>
                        </w:rPr>
                        <w:alias w:val="常用词语释义"/>
                        <w:tag w:val="_GBC_b625dd71b03542c3b074c2ce59de70ad"/>
                        <w:id w:val="1744069862"/>
                        <w:lock w:val="sdtLocked"/>
                      </w:sdtPr>
                      <w:sdtEndPr/>
                      <w:sdtContent>
                        <w:r w:rsidR="00F4539F">
                          <w:rPr>
                            <w:rFonts w:hint="eastAsia"/>
                            <w:szCs w:val="21"/>
                          </w:rPr>
                          <w:t>广东埃汇智能装备有限公司，系公司的子公司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470753076"/>
              <w:lock w:val="sdtLocked"/>
              <w:placeholder>
                <w:docPart w:val="3504EBFE419A4AEF937485D172C5A69E"/>
              </w:placeholder>
            </w:sdtPr>
            <w:sdtEndPr/>
            <w:sdtContent>
              <w:tr w:rsidR="00F4539F" w14:paraId="4BCF81DD" w14:textId="77777777" w:rsidTr="00F4539F">
                <w:tc>
                  <w:tcPr>
                    <w:tcW w:w="2263" w:type="dxa"/>
                  </w:tcPr>
                  <w:p w14:paraId="74B68D2C" w14:textId="77777777" w:rsidR="00F4539F" w:rsidRDefault="00F4539F" w:rsidP="00F4539F">
                    <w:pPr>
                      <w:rPr>
                        <w:szCs w:val="21"/>
                      </w:rPr>
                    </w:pPr>
                    <w:r>
                      <w:t>赣享未来</w:t>
                    </w:r>
                  </w:p>
                </w:tc>
                <w:tc>
                  <w:tcPr>
                    <w:tcW w:w="851" w:type="dxa"/>
                  </w:tcPr>
                  <w:sdt>
                    <w:sdtPr>
                      <w:rPr>
                        <w:rFonts w:hint="eastAsia"/>
                        <w:szCs w:val="21"/>
                      </w:rPr>
                      <w:tag w:val="_PLD_289cf7e5c3a845d59c038a21dcd4a571"/>
                      <w:id w:val="570157831"/>
                      <w:lock w:val="sdtLocked"/>
                    </w:sdtPr>
                    <w:sdtEndPr/>
                    <w:sdtContent>
                      <w:p w14:paraId="1A52C74C" w14:textId="77777777" w:rsidR="00F4539F" w:rsidRDefault="00F4539F" w:rsidP="00F4539F">
                        <w:pPr>
                          <w:jc w:val="center"/>
                          <w:rPr>
                            <w:szCs w:val="21"/>
                            <w:highlight w:val="lightGray"/>
                          </w:rPr>
                        </w:pPr>
                        <w:r>
                          <w:rPr>
                            <w:rFonts w:hint="eastAsia"/>
                            <w:szCs w:val="21"/>
                          </w:rPr>
                          <w:t>指</w:t>
                        </w:r>
                      </w:p>
                    </w:sdtContent>
                  </w:sdt>
                </w:tc>
                <w:tc>
                  <w:tcPr>
                    <w:tcW w:w="5709" w:type="dxa"/>
                  </w:tcPr>
                  <w:p w14:paraId="74B48141" w14:textId="77777777" w:rsidR="00F4539F" w:rsidRDefault="00C73534" w:rsidP="00F4539F">
                    <w:pPr>
                      <w:rPr>
                        <w:szCs w:val="21"/>
                      </w:rPr>
                    </w:pPr>
                    <w:sdt>
                      <w:sdtPr>
                        <w:rPr>
                          <w:rFonts w:hint="eastAsia"/>
                          <w:szCs w:val="21"/>
                        </w:rPr>
                        <w:alias w:val="常用词语释义"/>
                        <w:tag w:val="_GBC_b625dd71b03542c3b074c2ce59de70ad"/>
                        <w:id w:val="-364050728"/>
                        <w:lock w:val="sdtLocked"/>
                      </w:sdtPr>
                      <w:sdtEndPr/>
                      <w:sdtContent>
                        <w:r w:rsidR="00F4539F">
                          <w:rPr>
                            <w:rFonts w:hint="eastAsia"/>
                            <w:szCs w:val="21"/>
                          </w:rPr>
                          <w:t>赣州赣享未来家居有限公司，系公司的子公司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254896112"/>
              <w:lock w:val="sdtLocked"/>
              <w:placeholder>
                <w:docPart w:val="3504EBFE419A4AEF937485D172C5A69E"/>
              </w:placeholder>
            </w:sdtPr>
            <w:sdtEndPr/>
            <w:sdtContent>
              <w:tr w:rsidR="00F4539F" w14:paraId="4E220499" w14:textId="77777777" w:rsidTr="00F4539F">
                <w:tc>
                  <w:tcPr>
                    <w:tcW w:w="2263" w:type="dxa"/>
                  </w:tcPr>
                  <w:p w14:paraId="72B5E0CF" w14:textId="77777777" w:rsidR="00F4539F" w:rsidRDefault="00F4539F" w:rsidP="00F4539F">
                    <w:pPr>
                      <w:rPr>
                        <w:szCs w:val="21"/>
                      </w:rPr>
                    </w:pPr>
                    <w:r w:rsidRPr="0005542C">
                      <w:rPr>
                        <w:rFonts w:ascii="Times New Roman" w:hAnsi="Times New Roman"/>
                      </w:rPr>
                      <w:t>WFC</w:t>
                    </w:r>
                  </w:p>
                </w:tc>
                <w:tc>
                  <w:tcPr>
                    <w:tcW w:w="851" w:type="dxa"/>
                  </w:tcPr>
                  <w:sdt>
                    <w:sdtPr>
                      <w:rPr>
                        <w:rFonts w:hint="eastAsia"/>
                        <w:szCs w:val="21"/>
                      </w:rPr>
                      <w:tag w:val="_PLD_289cf7e5c3a845d59c038a21dcd4a571"/>
                      <w:id w:val="1351228007"/>
                      <w:lock w:val="sdtLocked"/>
                    </w:sdtPr>
                    <w:sdtEndPr/>
                    <w:sdtContent>
                      <w:p w14:paraId="467E6A1F" w14:textId="77777777" w:rsidR="00F4539F" w:rsidRDefault="00F4539F" w:rsidP="00F4539F">
                        <w:pPr>
                          <w:jc w:val="center"/>
                          <w:rPr>
                            <w:szCs w:val="21"/>
                            <w:highlight w:val="lightGray"/>
                          </w:rPr>
                        </w:pPr>
                        <w:r>
                          <w:rPr>
                            <w:rFonts w:hint="eastAsia"/>
                            <w:szCs w:val="21"/>
                          </w:rPr>
                          <w:t>指</w:t>
                        </w:r>
                      </w:p>
                    </w:sdtContent>
                  </w:sdt>
                </w:tc>
                <w:tc>
                  <w:tcPr>
                    <w:tcW w:w="5709" w:type="dxa"/>
                  </w:tcPr>
                  <w:p w14:paraId="7ABA0A17" w14:textId="77777777" w:rsidR="00F4539F" w:rsidRDefault="00C73534" w:rsidP="00F4539F">
                    <w:pPr>
                      <w:rPr>
                        <w:szCs w:val="21"/>
                      </w:rPr>
                    </w:pPr>
                    <w:sdt>
                      <w:sdtPr>
                        <w:rPr>
                          <w:rFonts w:hint="eastAsia"/>
                          <w:szCs w:val="21"/>
                        </w:rPr>
                        <w:alias w:val="常用词语释义"/>
                        <w:tag w:val="_GBC_b625dd71b03542c3b074c2ce59de70ad"/>
                        <w:id w:val="609174846"/>
                        <w:lock w:val="sdtLocked"/>
                      </w:sdtPr>
                      <w:sdtEndPr/>
                      <w:sdtContent>
                        <w:r w:rsidR="00F4539F" w:rsidRPr="0005542C">
                          <w:rPr>
                            <w:rFonts w:ascii="Times New Roman" w:hAnsi="Times New Roman"/>
                            <w:szCs w:val="21"/>
                          </w:rPr>
                          <w:t>EFORT</w:t>
                        </w:r>
                        <w:r w:rsidR="00F4539F">
                          <w:rPr>
                            <w:szCs w:val="21"/>
                          </w:rPr>
                          <w:t xml:space="preserve"> </w:t>
                        </w:r>
                        <w:r w:rsidR="00F4539F" w:rsidRPr="0005542C">
                          <w:rPr>
                            <w:rFonts w:ascii="Times New Roman" w:hAnsi="Times New Roman" w:hint="eastAsia"/>
                            <w:szCs w:val="21"/>
                          </w:rPr>
                          <w:t>W</w:t>
                        </w:r>
                        <w:r w:rsidR="00F4539F">
                          <w:rPr>
                            <w:rFonts w:hint="eastAsia"/>
                            <w:szCs w:val="21"/>
                          </w:rPr>
                          <w:t>.</w:t>
                        </w:r>
                        <w:r w:rsidR="00F4539F" w:rsidRPr="0005542C">
                          <w:rPr>
                            <w:rFonts w:ascii="Times New Roman" w:hAnsi="Times New Roman" w:hint="eastAsia"/>
                            <w:szCs w:val="21"/>
                          </w:rPr>
                          <w:t>F</w:t>
                        </w:r>
                        <w:r w:rsidR="00F4539F">
                          <w:rPr>
                            <w:rFonts w:hint="eastAsia"/>
                            <w:szCs w:val="21"/>
                          </w:rPr>
                          <w:t>.</w:t>
                        </w:r>
                        <w:r w:rsidR="00F4539F" w:rsidRPr="0005542C">
                          <w:rPr>
                            <w:rFonts w:ascii="Times New Roman" w:hAnsi="Times New Roman" w:hint="eastAsia"/>
                            <w:szCs w:val="21"/>
                          </w:rPr>
                          <w:t>C</w:t>
                        </w:r>
                        <w:r w:rsidR="00F4539F">
                          <w:rPr>
                            <w:rFonts w:hint="eastAsia"/>
                            <w:szCs w:val="21"/>
                          </w:rPr>
                          <w:t>.</w:t>
                        </w:r>
                        <w:r w:rsidR="00F4539F">
                          <w:rPr>
                            <w:szCs w:val="21"/>
                          </w:rPr>
                          <w:t xml:space="preserve"> </w:t>
                        </w:r>
                        <w:r w:rsidR="00F4539F" w:rsidRPr="0005542C">
                          <w:rPr>
                            <w:rFonts w:ascii="Times New Roman" w:hAnsi="Times New Roman" w:hint="eastAsia"/>
                            <w:szCs w:val="21"/>
                          </w:rPr>
                          <w:t>Holding</w:t>
                        </w:r>
                        <w:r w:rsidR="00F4539F">
                          <w:rPr>
                            <w:szCs w:val="21"/>
                          </w:rPr>
                          <w:t xml:space="preserve"> </w:t>
                        </w:r>
                        <w:r w:rsidR="00F4539F" w:rsidRPr="0005542C">
                          <w:rPr>
                            <w:rFonts w:ascii="Times New Roman" w:hAnsi="Times New Roman" w:hint="eastAsia"/>
                            <w:szCs w:val="21"/>
                          </w:rPr>
                          <w:t>S</w:t>
                        </w:r>
                        <w:r w:rsidR="00F4539F">
                          <w:rPr>
                            <w:rFonts w:hint="eastAsia"/>
                            <w:szCs w:val="21"/>
                          </w:rPr>
                          <w:t>.</w:t>
                        </w:r>
                        <w:r w:rsidR="00F4539F" w:rsidRPr="0005542C">
                          <w:rPr>
                            <w:rFonts w:ascii="Times New Roman" w:hAnsi="Times New Roman" w:hint="eastAsia"/>
                            <w:szCs w:val="21"/>
                          </w:rPr>
                          <w:t>p</w:t>
                        </w:r>
                        <w:r w:rsidR="00F4539F">
                          <w:rPr>
                            <w:rFonts w:hint="eastAsia"/>
                            <w:szCs w:val="21"/>
                          </w:rPr>
                          <w:t>.</w:t>
                        </w:r>
                        <w:r w:rsidR="00F4539F" w:rsidRPr="0005542C">
                          <w:rPr>
                            <w:rFonts w:ascii="Times New Roman" w:hAnsi="Times New Roman" w:hint="eastAsia"/>
                            <w:szCs w:val="21"/>
                          </w:rPr>
                          <w:t>A</w:t>
                        </w:r>
                        <w:r w:rsidR="00F4539F">
                          <w:rPr>
                            <w:rFonts w:hint="eastAsia"/>
                            <w:szCs w:val="21"/>
                          </w:rPr>
                          <w:t>.，系公司的境外子公司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393126382"/>
              <w:lock w:val="sdtLocked"/>
              <w:placeholder>
                <w:docPart w:val="3504EBFE419A4AEF937485D172C5A69E"/>
              </w:placeholder>
            </w:sdtPr>
            <w:sdtEndPr/>
            <w:sdtContent>
              <w:tr w:rsidR="00F4539F" w:rsidRPr="00566812" w14:paraId="64920F40" w14:textId="77777777" w:rsidTr="00F4539F">
                <w:tc>
                  <w:tcPr>
                    <w:tcW w:w="2263" w:type="dxa"/>
                  </w:tcPr>
                  <w:p w14:paraId="0A173F52" w14:textId="77777777" w:rsidR="00F4539F" w:rsidRDefault="00F4539F" w:rsidP="00F4539F">
                    <w:pPr>
                      <w:rPr>
                        <w:szCs w:val="21"/>
                      </w:rPr>
                    </w:pPr>
                    <w:r w:rsidRPr="0005542C">
                      <w:rPr>
                        <w:rFonts w:ascii="Times New Roman" w:hAnsi="Times New Roman"/>
                      </w:rPr>
                      <w:t>CMA</w:t>
                    </w:r>
                  </w:p>
                </w:tc>
                <w:tc>
                  <w:tcPr>
                    <w:tcW w:w="851" w:type="dxa"/>
                  </w:tcPr>
                  <w:sdt>
                    <w:sdtPr>
                      <w:rPr>
                        <w:rFonts w:hint="eastAsia"/>
                        <w:szCs w:val="21"/>
                      </w:rPr>
                      <w:tag w:val="_PLD_289cf7e5c3a845d59c038a21dcd4a571"/>
                      <w:id w:val="-1696924700"/>
                      <w:lock w:val="sdtLocked"/>
                    </w:sdtPr>
                    <w:sdtEndPr/>
                    <w:sdtContent>
                      <w:p w14:paraId="38E4E92F" w14:textId="77777777" w:rsidR="00F4539F" w:rsidRDefault="00F4539F" w:rsidP="00F4539F">
                        <w:pPr>
                          <w:jc w:val="center"/>
                          <w:rPr>
                            <w:szCs w:val="21"/>
                            <w:highlight w:val="lightGray"/>
                          </w:rPr>
                        </w:pPr>
                        <w:r>
                          <w:rPr>
                            <w:rFonts w:hint="eastAsia"/>
                            <w:szCs w:val="21"/>
                          </w:rPr>
                          <w:t>指</w:t>
                        </w:r>
                      </w:p>
                    </w:sdtContent>
                  </w:sdt>
                </w:tc>
                <w:tc>
                  <w:tcPr>
                    <w:tcW w:w="5709" w:type="dxa"/>
                  </w:tcPr>
                  <w:p w14:paraId="40D272FC" w14:textId="77777777" w:rsidR="00F4539F" w:rsidRDefault="00C73534" w:rsidP="00F4539F">
                    <w:pPr>
                      <w:rPr>
                        <w:szCs w:val="21"/>
                      </w:rPr>
                    </w:pPr>
                    <w:sdt>
                      <w:sdtPr>
                        <w:rPr>
                          <w:rFonts w:hint="eastAsia"/>
                          <w:szCs w:val="21"/>
                        </w:rPr>
                        <w:alias w:val="常用词语释义"/>
                        <w:tag w:val="_GBC_b625dd71b03542c3b074c2ce59de70ad"/>
                        <w:id w:val="-1096097978"/>
                        <w:lock w:val="sdtLocked"/>
                      </w:sdtPr>
                      <w:sdtEndPr/>
                      <w:sdtContent>
                        <w:r w:rsidR="00F4539F" w:rsidRPr="0005542C">
                          <w:rPr>
                            <w:rFonts w:ascii="Times New Roman" w:hAnsi="Times New Roman" w:hint="eastAsia"/>
                            <w:szCs w:val="21"/>
                          </w:rPr>
                          <w:t>CMA</w:t>
                        </w:r>
                        <w:r w:rsidR="00F4539F">
                          <w:rPr>
                            <w:szCs w:val="21"/>
                          </w:rPr>
                          <w:t xml:space="preserve"> </w:t>
                        </w:r>
                        <w:r w:rsidR="00F4539F" w:rsidRPr="0005542C">
                          <w:rPr>
                            <w:rFonts w:ascii="Times New Roman" w:hAnsi="Times New Roman" w:hint="eastAsia"/>
                            <w:szCs w:val="21"/>
                          </w:rPr>
                          <w:t>Robotics</w:t>
                        </w:r>
                        <w:r w:rsidR="00F4539F">
                          <w:rPr>
                            <w:szCs w:val="21"/>
                          </w:rPr>
                          <w:t xml:space="preserve"> </w:t>
                        </w:r>
                        <w:r w:rsidR="00F4539F" w:rsidRPr="0005542C">
                          <w:rPr>
                            <w:rFonts w:ascii="Times New Roman" w:hAnsi="Times New Roman" w:hint="eastAsia"/>
                            <w:szCs w:val="21"/>
                          </w:rPr>
                          <w:t>S</w:t>
                        </w:r>
                        <w:r w:rsidR="00F4539F">
                          <w:rPr>
                            <w:rFonts w:hint="eastAsia"/>
                            <w:szCs w:val="21"/>
                          </w:rPr>
                          <w:t>.</w:t>
                        </w:r>
                        <w:r w:rsidR="00F4539F" w:rsidRPr="0005542C">
                          <w:rPr>
                            <w:rFonts w:ascii="Times New Roman" w:hAnsi="Times New Roman" w:hint="eastAsia"/>
                            <w:szCs w:val="21"/>
                          </w:rPr>
                          <w:t>p</w:t>
                        </w:r>
                        <w:r w:rsidR="00F4539F">
                          <w:rPr>
                            <w:rFonts w:hint="eastAsia"/>
                            <w:szCs w:val="21"/>
                          </w:rPr>
                          <w:t>.</w:t>
                        </w:r>
                        <w:r w:rsidR="00F4539F" w:rsidRPr="0005542C">
                          <w:rPr>
                            <w:rFonts w:ascii="Times New Roman" w:hAnsi="Times New Roman" w:hint="eastAsia"/>
                            <w:szCs w:val="21"/>
                          </w:rPr>
                          <w:t>A</w:t>
                        </w:r>
                        <w:r w:rsidR="00F4539F">
                          <w:rPr>
                            <w:rFonts w:hint="eastAsia"/>
                            <w:szCs w:val="21"/>
                          </w:rPr>
                          <w:t>.，系</w:t>
                        </w:r>
                        <w:r w:rsidR="00F4539F" w:rsidRPr="0005542C">
                          <w:rPr>
                            <w:rFonts w:ascii="Times New Roman" w:hAnsi="Times New Roman" w:hint="eastAsia"/>
                            <w:szCs w:val="21"/>
                          </w:rPr>
                          <w:t>WFC</w:t>
                        </w:r>
                        <w:r w:rsidR="00F4539F">
                          <w:rPr>
                            <w:rFonts w:hint="eastAsia"/>
                            <w:szCs w:val="21"/>
                          </w:rPr>
                          <w:t>的子公司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163192540"/>
              <w:lock w:val="sdtLocked"/>
              <w:placeholder>
                <w:docPart w:val="3504EBFE419A4AEF937485D172C5A69E"/>
              </w:placeholder>
            </w:sdtPr>
            <w:sdtEndPr/>
            <w:sdtContent>
              <w:tr w:rsidR="00F4539F" w14:paraId="1A5D8145" w14:textId="77777777" w:rsidTr="00F4539F">
                <w:tc>
                  <w:tcPr>
                    <w:tcW w:w="2263" w:type="dxa"/>
                  </w:tcPr>
                  <w:p w14:paraId="5260050F" w14:textId="77777777" w:rsidR="00F4539F" w:rsidRDefault="00F4539F" w:rsidP="00F4539F">
                    <w:pPr>
                      <w:rPr>
                        <w:szCs w:val="21"/>
                      </w:rPr>
                    </w:pPr>
                    <w:r w:rsidRPr="0005542C">
                      <w:rPr>
                        <w:rFonts w:ascii="Times New Roman" w:hAnsi="Times New Roman"/>
                      </w:rPr>
                      <w:t>CMA</w:t>
                    </w:r>
                    <w:r>
                      <w:t xml:space="preserve"> </w:t>
                    </w:r>
                    <w:r w:rsidRPr="0005542C">
                      <w:rPr>
                        <w:rFonts w:ascii="Times New Roman" w:hAnsi="Times New Roman"/>
                      </w:rPr>
                      <w:t>GmbH</w:t>
                    </w:r>
                  </w:p>
                </w:tc>
                <w:tc>
                  <w:tcPr>
                    <w:tcW w:w="851" w:type="dxa"/>
                  </w:tcPr>
                  <w:sdt>
                    <w:sdtPr>
                      <w:rPr>
                        <w:rFonts w:hint="eastAsia"/>
                        <w:szCs w:val="21"/>
                      </w:rPr>
                      <w:tag w:val="_PLD_289cf7e5c3a845d59c038a21dcd4a571"/>
                      <w:id w:val="583569939"/>
                      <w:lock w:val="sdtLocked"/>
                    </w:sdtPr>
                    <w:sdtEndPr/>
                    <w:sdtContent>
                      <w:p w14:paraId="48AEDF20" w14:textId="77777777" w:rsidR="00F4539F" w:rsidRDefault="00F4539F" w:rsidP="00F4539F">
                        <w:pPr>
                          <w:jc w:val="center"/>
                          <w:rPr>
                            <w:szCs w:val="21"/>
                            <w:highlight w:val="lightGray"/>
                          </w:rPr>
                        </w:pPr>
                        <w:r>
                          <w:rPr>
                            <w:rFonts w:hint="eastAsia"/>
                            <w:szCs w:val="21"/>
                          </w:rPr>
                          <w:t>指</w:t>
                        </w:r>
                      </w:p>
                    </w:sdtContent>
                  </w:sdt>
                </w:tc>
                <w:tc>
                  <w:tcPr>
                    <w:tcW w:w="5709" w:type="dxa"/>
                  </w:tcPr>
                  <w:p w14:paraId="77B29DD2" w14:textId="77777777" w:rsidR="00F4539F" w:rsidRDefault="00C73534" w:rsidP="00F4539F">
                    <w:pPr>
                      <w:rPr>
                        <w:szCs w:val="21"/>
                      </w:rPr>
                    </w:pPr>
                    <w:sdt>
                      <w:sdtPr>
                        <w:rPr>
                          <w:rFonts w:hint="eastAsia"/>
                          <w:szCs w:val="21"/>
                        </w:rPr>
                        <w:alias w:val="常用词语释义"/>
                        <w:tag w:val="_GBC_b625dd71b03542c3b074c2ce59de70ad"/>
                        <w:id w:val="789330752"/>
                        <w:lock w:val="sdtLocked"/>
                      </w:sdtPr>
                      <w:sdtEndPr/>
                      <w:sdtContent>
                        <w:r w:rsidR="00F4539F" w:rsidRPr="0005542C">
                          <w:rPr>
                            <w:rFonts w:ascii="Times New Roman" w:hAnsi="Times New Roman" w:hint="eastAsia"/>
                            <w:szCs w:val="21"/>
                          </w:rPr>
                          <w:t>CMA</w:t>
                        </w:r>
                        <w:r w:rsidR="00F4539F">
                          <w:rPr>
                            <w:szCs w:val="21"/>
                          </w:rPr>
                          <w:t xml:space="preserve"> </w:t>
                        </w:r>
                        <w:r w:rsidR="00F4539F" w:rsidRPr="0005542C">
                          <w:rPr>
                            <w:rFonts w:ascii="Times New Roman" w:hAnsi="Times New Roman" w:hint="eastAsia"/>
                            <w:szCs w:val="21"/>
                          </w:rPr>
                          <w:t>Roboter</w:t>
                        </w:r>
                        <w:r w:rsidR="00F4539F">
                          <w:rPr>
                            <w:szCs w:val="21"/>
                          </w:rPr>
                          <w:t xml:space="preserve"> </w:t>
                        </w:r>
                        <w:r w:rsidR="00F4539F" w:rsidRPr="0005542C">
                          <w:rPr>
                            <w:rFonts w:ascii="Times New Roman" w:hAnsi="Times New Roman" w:hint="eastAsia"/>
                            <w:szCs w:val="21"/>
                          </w:rPr>
                          <w:t>GmbH</w:t>
                        </w:r>
                        <w:r w:rsidR="00F4539F">
                          <w:rPr>
                            <w:rFonts w:hint="eastAsia"/>
                            <w:szCs w:val="21"/>
                          </w:rPr>
                          <w:t>，系</w:t>
                        </w:r>
                        <w:r w:rsidR="00F4539F" w:rsidRPr="0005542C">
                          <w:rPr>
                            <w:rFonts w:ascii="Times New Roman" w:hAnsi="Times New Roman" w:hint="eastAsia"/>
                            <w:szCs w:val="21"/>
                          </w:rPr>
                          <w:t>CMA</w:t>
                        </w:r>
                        <w:r w:rsidR="00F4539F">
                          <w:rPr>
                            <w:rFonts w:hint="eastAsia"/>
                            <w:szCs w:val="21"/>
                          </w:rPr>
                          <w:t>的子公司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456410601"/>
              <w:lock w:val="sdtLocked"/>
              <w:placeholder>
                <w:docPart w:val="3504EBFE419A4AEF937485D172C5A69E"/>
              </w:placeholder>
            </w:sdtPr>
            <w:sdtEndPr/>
            <w:sdtContent>
              <w:tr w:rsidR="00F4539F" w14:paraId="70A23275" w14:textId="77777777" w:rsidTr="00F4539F">
                <w:tc>
                  <w:tcPr>
                    <w:tcW w:w="2263" w:type="dxa"/>
                  </w:tcPr>
                  <w:p w14:paraId="1034F0D6" w14:textId="77777777" w:rsidR="00F4539F" w:rsidRDefault="00F4539F" w:rsidP="00F4539F">
                    <w:pPr>
                      <w:rPr>
                        <w:szCs w:val="21"/>
                      </w:rPr>
                    </w:pPr>
                    <w:r w:rsidRPr="0005542C">
                      <w:rPr>
                        <w:rFonts w:ascii="Times New Roman" w:hAnsi="Times New Roman"/>
                      </w:rPr>
                      <w:t>Efort</w:t>
                    </w:r>
                    <w:r>
                      <w:t xml:space="preserve"> </w:t>
                    </w:r>
                    <w:r w:rsidRPr="0005542C">
                      <w:rPr>
                        <w:rFonts w:ascii="Times New Roman" w:hAnsi="Times New Roman"/>
                      </w:rPr>
                      <w:t>France</w:t>
                    </w:r>
                  </w:p>
                </w:tc>
                <w:tc>
                  <w:tcPr>
                    <w:tcW w:w="851" w:type="dxa"/>
                  </w:tcPr>
                  <w:sdt>
                    <w:sdtPr>
                      <w:rPr>
                        <w:rFonts w:hint="eastAsia"/>
                        <w:szCs w:val="21"/>
                      </w:rPr>
                      <w:tag w:val="_PLD_289cf7e5c3a845d59c038a21dcd4a571"/>
                      <w:id w:val="-1425035662"/>
                      <w:lock w:val="sdtLocked"/>
                    </w:sdtPr>
                    <w:sdtEndPr/>
                    <w:sdtContent>
                      <w:p w14:paraId="5A080121" w14:textId="77777777" w:rsidR="00F4539F" w:rsidRDefault="00F4539F" w:rsidP="00F4539F">
                        <w:pPr>
                          <w:jc w:val="center"/>
                          <w:rPr>
                            <w:szCs w:val="21"/>
                            <w:highlight w:val="lightGray"/>
                          </w:rPr>
                        </w:pPr>
                        <w:r>
                          <w:rPr>
                            <w:rFonts w:hint="eastAsia"/>
                            <w:szCs w:val="21"/>
                          </w:rPr>
                          <w:t>指</w:t>
                        </w:r>
                      </w:p>
                    </w:sdtContent>
                  </w:sdt>
                </w:tc>
                <w:tc>
                  <w:tcPr>
                    <w:tcW w:w="5709" w:type="dxa"/>
                  </w:tcPr>
                  <w:p w14:paraId="00204275" w14:textId="77777777" w:rsidR="00F4539F" w:rsidRDefault="00C73534" w:rsidP="00F4539F">
                    <w:pPr>
                      <w:rPr>
                        <w:szCs w:val="21"/>
                      </w:rPr>
                    </w:pPr>
                    <w:sdt>
                      <w:sdtPr>
                        <w:rPr>
                          <w:rFonts w:hint="eastAsia"/>
                          <w:szCs w:val="21"/>
                        </w:rPr>
                        <w:alias w:val="常用词语释义"/>
                        <w:tag w:val="_GBC_b625dd71b03542c3b074c2ce59de70ad"/>
                        <w:id w:val="-1656837522"/>
                        <w:lock w:val="sdtLocked"/>
                      </w:sdtPr>
                      <w:sdtEndPr/>
                      <w:sdtContent>
                        <w:r w:rsidR="00F4539F" w:rsidRPr="0005542C">
                          <w:rPr>
                            <w:rFonts w:ascii="Times New Roman" w:hAnsi="Times New Roman"/>
                            <w:szCs w:val="21"/>
                          </w:rPr>
                          <w:t>Efort</w:t>
                        </w:r>
                        <w:r w:rsidR="00F4539F">
                          <w:rPr>
                            <w:szCs w:val="21"/>
                          </w:rPr>
                          <w:t xml:space="preserve"> </w:t>
                        </w:r>
                        <w:r w:rsidR="00F4539F" w:rsidRPr="0005542C">
                          <w:rPr>
                            <w:rFonts w:ascii="Times New Roman" w:hAnsi="Times New Roman" w:hint="eastAsia"/>
                            <w:szCs w:val="21"/>
                          </w:rPr>
                          <w:t>France</w:t>
                        </w:r>
                        <w:r w:rsidR="00F4539F">
                          <w:rPr>
                            <w:szCs w:val="21"/>
                          </w:rPr>
                          <w:t xml:space="preserve"> </w:t>
                        </w:r>
                        <w:r w:rsidR="00F4539F" w:rsidRPr="0005542C">
                          <w:rPr>
                            <w:rFonts w:ascii="Times New Roman" w:hAnsi="Times New Roman" w:hint="eastAsia"/>
                            <w:szCs w:val="21"/>
                          </w:rPr>
                          <w:t>S</w:t>
                        </w:r>
                        <w:r w:rsidR="00F4539F">
                          <w:rPr>
                            <w:rFonts w:hint="eastAsia"/>
                            <w:szCs w:val="21"/>
                          </w:rPr>
                          <w:t>.</w:t>
                        </w:r>
                        <w:r w:rsidR="00F4539F" w:rsidRPr="0005542C">
                          <w:rPr>
                            <w:rFonts w:ascii="Times New Roman" w:hAnsi="Times New Roman" w:hint="eastAsia"/>
                            <w:szCs w:val="21"/>
                          </w:rPr>
                          <w:t>A</w:t>
                        </w:r>
                        <w:r w:rsidR="00F4539F">
                          <w:rPr>
                            <w:rFonts w:hint="eastAsia"/>
                            <w:szCs w:val="21"/>
                          </w:rPr>
                          <w:t>.</w:t>
                        </w:r>
                        <w:r w:rsidR="00F4539F" w:rsidRPr="0005542C">
                          <w:rPr>
                            <w:rFonts w:ascii="Times New Roman" w:hAnsi="Times New Roman" w:hint="eastAsia"/>
                            <w:szCs w:val="21"/>
                          </w:rPr>
                          <w:t>S</w:t>
                        </w:r>
                        <w:r w:rsidR="00F4539F">
                          <w:rPr>
                            <w:rFonts w:hint="eastAsia"/>
                            <w:szCs w:val="21"/>
                          </w:rPr>
                          <w:t>.，系</w:t>
                        </w:r>
                        <w:r w:rsidR="00F4539F" w:rsidRPr="0005542C">
                          <w:rPr>
                            <w:rFonts w:ascii="Times New Roman" w:hAnsi="Times New Roman" w:hint="eastAsia"/>
                            <w:szCs w:val="21"/>
                          </w:rPr>
                          <w:t>WFC</w:t>
                        </w:r>
                        <w:r w:rsidR="00F4539F">
                          <w:rPr>
                            <w:rFonts w:hint="eastAsia"/>
                            <w:szCs w:val="21"/>
                          </w:rPr>
                          <w:t>的子公司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44897858"/>
              <w:lock w:val="sdtLocked"/>
              <w:placeholder>
                <w:docPart w:val="3504EBFE419A4AEF937485D172C5A69E"/>
              </w:placeholder>
            </w:sdtPr>
            <w:sdtEndPr/>
            <w:sdtContent>
              <w:tr w:rsidR="00F4539F" w14:paraId="08E8A853" w14:textId="77777777" w:rsidTr="00F4539F">
                <w:tc>
                  <w:tcPr>
                    <w:tcW w:w="2263" w:type="dxa"/>
                  </w:tcPr>
                  <w:p w14:paraId="197695F0" w14:textId="77777777" w:rsidR="00F4539F" w:rsidRDefault="00F4539F" w:rsidP="00F4539F">
                    <w:pPr>
                      <w:rPr>
                        <w:szCs w:val="21"/>
                      </w:rPr>
                    </w:pPr>
                    <w:r w:rsidRPr="0005542C">
                      <w:rPr>
                        <w:rFonts w:ascii="Times New Roman" w:hAnsi="Times New Roman"/>
                      </w:rPr>
                      <w:t>Autorobot</w:t>
                    </w:r>
                  </w:p>
                </w:tc>
                <w:tc>
                  <w:tcPr>
                    <w:tcW w:w="851" w:type="dxa"/>
                  </w:tcPr>
                  <w:sdt>
                    <w:sdtPr>
                      <w:rPr>
                        <w:rFonts w:hint="eastAsia"/>
                        <w:szCs w:val="21"/>
                      </w:rPr>
                      <w:tag w:val="_PLD_289cf7e5c3a845d59c038a21dcd4a571"/>
                      <w:id w:val="198904741"/>
                      <w:lock w:val="sdtLocked"/>
                    </w:sdtPr>
                    <w:sdtEndPr/>
                    <w:sdtContent>
                      <w:p w14:paraId="7562DB8C" w14:textId="77777777" w:rsidR="00F4539F" w:rsidRDefault="00F4539F" w:rsidP="00F4539F">
                        <w:pPr>
                          <w:jc w:val="center"/>
                          <w:rPr>
                            <w:szCs w:val="21"/>
                            <w:highlight w:val="lightGray"/>
                          </w:rPr>
                        </w:pPr>
                        <w:r>
                          <w:rPr>
                            <w:rFonts w:hint="eastAsia"/>
                            <w:szCs w:val="21"/>
                          </w:rPr>
                          <w:t>指</w:t>
                        </w:r>
                      </w:p>
                    </w:sdtContent>
                  </w:sdt>
                </w:tc>
                <w:tc>
                  <w:tcPr>
                    <w:tcW w:w="5709" w:type="dxa"/>
                  </w:tcPr>
                  <w:p w14:paraId="6C8D6F03" w14:textId="77777777" w:rsidR="00F4539F" w:rsidRDefault="00C73534" w:rsidP="00F4539F">
                    <w:pPr>
                      <w:rPr>
                        <w:szCs w:val="21"/>
                      </w:rPr>
                    </w:pPr>
                    <w:sdt>
                      <w:sdtPr>
                        <w:rPr>
                          <w:rFonts w:hint="eastAsia"/>
                          <w:szCs w:val="21"/>
                        </w:rPr>
                        <w:alias w:val="常用词语释义"/>
                        <w:tag w:val="_GBC_b625dd71b03542c3b074c2ce59de70ad"/>
                        <w:id w:val="-216895522"/>
                        <w:lock w:val="sdtLocked"/>
                      </w:sdtPr>
                      <w:sdtEndPr/>
                      <w:sdtContent>
                        <w:r w:rsidR="00F4539F" w:rsidRPr="00267EA1">
                          <w:rPr>
                            <w:rFonts w:ascii="Times New Roman" w:hAnsi="Times New Roman" w:cs="Times New Roman"/>
                            <w:szCs w:val="21"/>
                          </w:rPr>
                          <w:t>“AUTOROBOT-STREFA”Spółka zograniczonąodpowied zialnością</w:t>
                        </w:r>
                        <w:r w:rsidR="00F4539F" w:rsidRPr="00267EA1">
                          <w:rPr>
                            <w:rFonts w:ascii="Times New Roman" w:hAnsi="Times New Roman" w:cs="Times New Roman"/>
                            <w:szCs w:val="21"/>
                          </w:rPr>
                          <w:t>，</w:t>
                        </w:r>
                        <w:r w:rsidR="00F4539F">
                          <w:rPr>
                            <w:rFonts w:hint="eastAsia"/>
                            <w:szCs w:val="21"/>
                          </w:rPr>
                          <w:t>系</w:t>
                        </w:r>
                        <w:r w:rsidR="00F4539F" w:rsidRPr="0005542C">
                          <w:rPr>
                            <w:rFonts w:ascii="Times New Roman" w:hAnsi="Times New Roman" w:hint="eastAsia"/>
                            <w:szCs w:val="21"/>
                          </w:rPr>
                          <w:t>WFC</w:t>
                        </w:r>
                        <w:r w:rsidR="00F4539F">
                          <w:rPr>
                            <w:rFonts w:hint="eastAsia"/>
                            <w:szCs w:val="21"/>
                          </w:rPr>
                          <w:t>的子公司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98299581"/>
              <w:lock w:val="sdtLocked"/>
              <w:placeholder>
                <w:docPart w:val="3504EBFE419A4AEF937485D172C5A69E"/>
              </w:placeholder>
            </w:sdtPr>
            <w:sdtEndPr/>
            <w:sdtContent>
              <w:tr w:rsidR="00F4539F" w14:paraId="2D022B89" w14:textId="77777777" w:rsidTr="00F4539F">
                <w:tc>
                  <w:tcPr>
                    <w:tcW w:w="2263" w:type="dxa"/>
                  </w:tcPr>
                  <w:p w14:paraId="608E30B9" w14:textId="77777777" w:rsidR="00F4539F" w:rsidRDefault="00F4539F" w:rsidP="00F4539F">
                    <w:pPr>
                      <w:rPr>
                        <w:szCs w:val="21"/>
                      </w:rPr>
                    </w:pPr>
                    <w:r w:rsidRPr="0005542C">
                      <w:rPr>
                        <w:rFonts w:ascii="Times New Roman" w:hAnsi="Times New Roman"/>
                      </w:rPr>
                      <w:t>OLCI</w:t>
                    </w:r>
                  </w:p>
                </w:tc>
                <w:tc>
                  <w:tcPr>
                    <w:tcW w:w="851" w:type="dxa"/>
                  </w:tcPr>
                  <w:sdt>
                    <w:sdtPr>
                      <w:rPr>
                        <w:rFonts w:hint="eastAsia"/>
                        <w:szCs w:val="21"/>
                      </w:rPr>
                      <w:tag w:val="_PLD_289cf7e5c3a845d59c038a21dcd4a571"/>
                      <w:id w:val="-1177426271"/>
                      <w:lock w:val="sdtLocked"/>
                    </w:sdtPr>
                    <w:sdtEndPr/>
                    <w:sdtContent>
                      <w:p w14:paraId="49F0085E" w14:textId="77777777" w:rsidR="00F4539F" w:rsidRDefault="00F4539F" w:rsidP="00F4539F">
                        <w:pPr>
                          <w:jc w:val="center"/>
                          <w:rPr>
                            <w:szCs w:val="21"/>
                            <w:highlight w:val="lightGray"/>
                          </w:rPr>
                        </w:pPr>
                        <w:r>
                          <w:rPr>
                            <w:rFonts w:hint="eastAsia"/>
                            <w:szCs w:val="21"/>
                          </w:rPr>
                          <w:t>指</w:t>
                        </w:r>
                      </w:p>
                    </w:sdtContent>
                  </w:sdt>
                </w:tc>
                <w:tc>
                  <w:tcPr>
                    <w:tcW w:w="5709" w:type="dxa"/>
                  </w:tcPr>
                  <w:p w14:paraId="187DCBDA" w14:textId="38C7325D" w:rsidR="00F4539F" w:rsidRDefault="00C73534" w:rsidP="00F4539F">
                    <w:pPr>
                      <w:rPr>
                        <w:szCs w:val="21"/>
                      </w:rPr>
                    </w:pPr>
                    <w:sdt>
                      <w:sdtPr>
                        <w:rPr>
                          <w:rFonts w:hint="eastAsia"/>
                          <w:szCs w:val="21"/>
                        </w:rPr>
                        <w:alias w:val="常用词语释义"/>
                        <w:tag w:val="_GBC_b625dd71b03542c3b074c2ce59de70ad"/>
                        <w:id w:val="691809665"/>
                        <w:lock w:val="sdtLocked"/>
                      </w:sdtPr>
                      <w:sdtEndPr/>
                      <w:sdtContent>
                        <w:r w:rsidR="00F4539F" w:rsidRPr="0005542C">
                          <w:rPr>
                            <w:rFonts w:ascii="Times New Roman" w:hAnsi="Times New Roman" w:hint="eastAsia"/>
                            <w:szCs w:val="21"/>
                          </w:rPr>
                          <w:t>O</w:t>
                        </w:r>
                        <w:r w:rsidR="00F4539F">
                          <w:rPr>
                            <w:rFonts w:hint="eastAsia"/>
                            <w:szCs w:val="21"/>
                          </w:rPr>
                          <w:t>.</w:t>
                        </w:r>
                        <w:r w:rsidR="00F4539F" w:rsidRPr="0005542C">
                          <w:rPr>
                            <w:rFonts w:ascii="Times New Roman" w:hAnsi="Times New Roman" w:hint="eastAsia"/>
                            <w:szCs w:val="21"/>
                          </w:rPr>
                          <w:t>L</w:t>
                        </w:r>
                        <w:r w:rsidR="00F4539F">
                          <w:rPr>
                            <w:rFonts w:hint="eastAsia"/>
                            <w:szCs w:val="21"/>
                          </w:rPr>
                          <w:t>.</w:t>
                        </w:r>
                        <w:r w:rsidR="00F4539F" w:rsidRPr="0005542C">
                          <w:rPr>
                            <w:rFonts w:ascii="Times New Roman" w:hAnsi="Times New Roman" w:hint="eastAsia"/>
                            <w:szCs w:val="21"/>
                          </w:rPr>
                          <w:t>C</w:t>
                        </w:r>
                        <w:r w:rsidR="00F4539F">
                          <w:rPr>
                            <w:rFonts w:hint="eastAsia"/>
                            <w:szCs w:val="21"/>
                          </w:rPr>
                          <w:t>.</w:t>
                        </w:r>
                        <w:r w:rsidR="00F4539F" w:rsidRPr="0005542C">
                          <w:rPr>
                            <w:rFonts w:ascii="Times New Roman" w:hAnsi="Times New Roman" w:hint="eastAsia"/>
                            <w:szCs w:val="21"/>
                          </w:rPr>
                          <w:t>I</w:t>
                        </w:r>
                        <w:r w:rsidR="00F4539F">
                          <w:rPr>
                            <w:rFonts w:hint="eastAsia"/>
                            <w:szCs w:val="21"/>
                          </w:rPr>
                          <w:t>.</w:t>
                        </w:r>
                        <w:r w:rsidR="00F4539F">
                          <w:rPr>
                            <w:szCs w:val="21"/>
                          </w:rPr>
                          <w:t xml:space="preserve"> </w:t>
                        </w:r>
                        <w:r w:rsidR="00F4539F" w:rsidRPr="0005542C">
                          <w:rPr>
                            <w:rFonts w:ascii="Times New Roman" w:hAnsi="Times New Roman" w:hint="eastAsia"/>
                            <w:szCs w:val="21"/>
                          </w:rPr>
                          <w:t>Engineering</w:t>
                        </w:r>
                        <w:r w:rsidR="00F4539F">
                          <w:rPr>
                            <w:szCs w:val="21"/>
                          </w:rPr>
                          <w:t xml:space="preserve"> </w:t>
                        </w:r>
                        <w:r w:rsidR="00F4539F" w:rsidRPr="0005542C">
                          <w:rPr>
                            <w:rFonts w:ascii="Times New Roman" w:hAnsi="Times New Roman" w:hint="eastAsia"/>
                            <w:szCs w:val="21"/>
                          </w:rPr>
                          <w:t>S</w:t>
                        </w:r>
                        <w:r w:rsidR="00F4539F">
                          <w:rPr>
                            <w:rFonts w:hint="eastAsia"/>
                            <w:szCs w:val="21"/>
                          </w:rPr>
                          <w:t>.</w:t>
                        </w:r>
                        <w:r w:rsidR="00F4539F" w:rsidRPr="0005542C">
                          <w:rPr>
                            <w:rFonts w:ascii="Times New Roman" w:hAnsi="Times New Roman" w:hint="eastAsia"/>
                            <w:szCs w:val="21"/>
                          </w:rPr>
                          <w:t>r</w:t>
                        </w:r>
                        <w:r w:rsidR="00F4539F">
                          <w:rPr>
                            <w:rFonts w:hint="eastAsia"/>
                            <w:szCs w:val="21"/>
                          </w:rPr>
                          <w:t>.</w:t>
                        </w:r>
                        <w:r w:rsidR="0068445D">
                          <w:rPr>
                            <w:rFonts w:ascii="Times New Roman" w:hAnsi="Times New Roman"/>
                            <w:szCs w:val="21"/>
                          </w:rPr>
                          <w:t>l.</w:t>
                        </w:r>
                        <w:r w:rsidR="00F4539F">
                          <w:rPr>
                            <w:rFonts w:hint="eastAsia"/>
                            <w:szCs w:val="21"/>
                          </w:rPr>
                          <w:t>，系</w:t>
                        </w:r>
                        <w:r w:rsidR="00F4539F" w:rsidRPr="0005542C">
                          <w:rPr>
                            <w:rFonts w:ascii="Times New Roman" w:hAnsi="Times New Roman" w:hint="eastAsia"/>
                            <w:szCs w:val="21"/>
                          </w:rPr>
                          <w:t>WFC</w:t>
                        </w:r>
                        <w:r w:rsidR="00F4539F">
                          <w:rPr>
                            <w:rFonts w:hint="eastAsia"/>
                            <w:szCs w:val="21"/>
                          </w:rPr>
                          <w:t>的子公司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391345506"/>
              <w:lock w:val="sdtLocked"/>
              <w:placeholder>
                <w:docPart w:val="3504EBFE419A4AEF937485D172C5A69E"/>
              </w:placeholder>
            </w:sdtPr>
            <w:sdtEndPr/>
            <w:sdtContent>
              <w:tr w:rsidR="00F4539F" w14:paraId="2EBA5F76" w14:textId="77777777" w:rsidTr="00F4539F">
                <w:tc>
                  <w:tcPr>
                    <w:tcW w:w="2263" w:type="dxa"/>
                  </w:tcPr>
                  <w:p w14:paraId="474CE93B" w14:textId="77777777" w:rsidR="00F4539F" w:rsidRDefault="00F4539F" w:rsidP="00F4539F">
                    <w:pPr>
                      <w:rPr>
                        <w:szCs w:val="21"/>
                      </w:rPr>
                    </w:pPr>
                    <w:r w:rsidRPr="0005542C">
                      <w:rPr>
                        <w:rFonts w:ascii="Times New Roman" w:hAnsi="Times New Roman"/>
                      </w:rPr>
                      <w:t>OLCI</w:t>
                    </w:r>
                    <w:r>
                      <w:t xml:space="preserve"> </w:t>
                    </w:r>
                    <w:r w:rsidRPr="0005542C">
                      <w:rPr>
                        <w:rFonts w:ascii="Times New Roman" w:hAnsi="Times New Roman"/>
                      </w:rPr>
                      <w:t>India</w:t>
                    </w:r>
                  </w:p>
                </w:tc>
                <w:tc>
                  <w:tcPr>
                    <w:tcW w:w="851" w:type="dxa"/>
                  </w:tcPr>
                  <w:sdt>
                    <w:sdtPr>
                      <w:rPr>
                        <w:rFonts w:hint="eastAsia"/>
                        <w:szCs w:val="21"/>
                      </w:rPr>
                      <w:tag w:val="_PLD_289cf7e5c3a845d59c038a21dcd4a571"/>
                      <w:id w:val="781766660"/>
                      <w:lock w:val="sdtLocked"/>
                    </w:sdtPr>
                    <w:sdtEndPr/>
                    <w:sdtContent>
                      <w:p w14:paraId="6C9C5AB1" w14:textId="77777777" w:rsidR="00F4539F" w:rsidRDefault="00F4539F" w:rsidP="00F4539F">
                        <w:pPr>
                          <w:jc w:val="center"/>
                          <w:rPr>
                            <w:szCs w:val="21"/>
                            <w:highlight w:val="lightGray"/>
                          </w:rPr>
                        </w:pPr>
                        <w:r>
                          <w:rPr>
                            <w:rFonts w:hint="eastAsia"/>
                            <w:szCs w:val="21"/>
                          </w:rPr>
                          <w:t>指</w:t>
                        </w:r>
                      </w:p>
                    </w:sdtContent>
                  </w:sdt>
                </w:tc>
                <w:tc>
                  <w:tcPr>
                    <w:tcW w:w="5709" w:type="dxa"/>
                  </w:tcPr>
                  <w:p w14:paraId="45502579" w14:textId="4F9DC82A" w:rsidR="00F4539F" w:rsidRDefault="00C73534" w:rsidP="00F4539F">
                    <w:pPr>
                      <w:rPr>
                        <w:szCs w:val="21"/>
                      </w:rPr>
                    </w:pPr>
                    <w:sdt>
                      <w:sdtPr>
                        <w:rPr>
                          <w:rFonts w:hint="eastAsia"/>
                          <w:szCs w:val="21"/>
                        </w:rPr>
                        <w:alias w:val="常用词语释义"/>
                        <w:tag w:val="_GBC_b625dd71b03542c3b074c2ce59de70ad"/>
                        <w:id w:val="-1692834269"/>
                        <w:lock w:val="sdtLocked"/>
                      </w:sdtPr>
                      <w:sdtEndPr/>
                      <w:sdtContent>
                        <w:r w:rsidR="00F4539F" w:rsidRPr="0005542C">
                          <w:rPr>
                            <w:rFonts w:ascii="Times New Roman" w:hAnsi="Times New Roman" w:hint="eastAsia"/>
                            <w:szCs w:val="21"/>
                          </w:rPr>
                          <w:t>O</w:t>
                        </w:r>
                        <w:r w:rsidR="00F4539F">
                          <w:rPr>
                            <w:rFonts w:hint="eastAsia"/>
                            <w:szCs w:val="21"/>
                          </w:rPr>
                          <w:t>.</w:t>
                        </w:r>
                        <w:r w:rsidR="00F4539F" w:rsidRPr="0005542C">
                          <w:rPr>
                            <w:rFonts w:ascii="Times New Roman" w:hAnsi="Times New Roman" w:hint="eastAsia"/>
                            <w:szCs w:val="21"/>
                          </w:rPr>
                          <w:t>L</w:t>
                        </w:r>
                        <w:r w:rsidR="00F4539F">
                          <w:rPr>
                            <w:rFonts w:hint="eastAsia"/>
                            <w:szCs w:val="21"/>
                          </w:rPr>
                          <w:t>.</w:t>
                        </w:r>
                        <w:r w:rsidR="00F4539F" w:rsidRPr="0005542C">
                          <w:rPr>
                            <w:rFonts w:ascii="Times New Roman" w:hAnsi="Times New Roman" w:hint="eastAsia"/>
                            <w:szCs w:val="21"/>
                          </w:rPr>
                          <w:t>C</w:t>
                        </w:r>
                        <w:r w:rsidR="00F4539F">
                          <w:rPr>
                            <w:rFonts w:hint="eastAsia"/>
                            <w:szCs w:val="21"/>
                          </w:rPr>
                          <w:t>.</w:t>
                        </w:r>
                        <w:r w:rsidR="00F4539F" w:rsidRPr="0005542C">
                          <w:rPr>
                            <w:rFonts w:ascii="Times New Roman" w:hAnsi="Times New Roman" w:hint="eastAsia"/>
                            <w:szCs w:val="21"/>
                          </w:rPr>
                          <w:t>I</w:t>
                        </w:r>
                        <w:r w:rsidR="00496B1F">
                          <w:rPr>
                            <w:rFonts w:ascii="Times New Roman" w:hAnsi="Times New Roman"/>
                            <w:szCs w:val="21"/>
                          </w:rPr>
                          <w:t>.</w:t>
                        </w:r>
                        <w:r w:rsidR="00F4539F">
                          <w:rPr>
                            <w:szCs w:val="21"/>
                          </w:rPr>
                          <w:t xml:space="preserve"> </w:t>
                        </w:r>
                        <w:r w:rsidR="00F4539F" w:rsidRPr="0005542C">
                          <w:rPr>
                            <w:rFonts w:ascii="Times New Roman" w:hAnsi="Times New Roman" w:hint="eastAsia"/>
                            <w:szCs w:val="21"/>
                          </w:rPr>
                          <w:t>ENGINEERING</w:t>
                        </w:r>
                        <w:r w:rsidR="00F4539F">
                          <w:rPr>
                            <w:szCs w:val="21"/>
                          </w:rPr>
                          <w:t xml:space="preserve"> </w:t>
                        </w:r>
                        <w:r w:rsidR="00F4539F" w:rsidRPr="0005542C">
                          <w:rPr>
                            <w:rFonts w:ascii="Times New Roman" w:hAnsi="Times New Roman" w:hint="eastAsia"/>
                            <w:szCs w:val="21"/>
                          </w:rPr>
                          <w:t>INDIA</w:t>
                        </w:r>
                        <w:r w:rsidR="00F4539F">
                          <w:rPr>
                            <w:szCs w:val="21"/>
                          </w:rPr>
                          <w:t xml:space="preserve"> </w:t>
                        </w:r>
                        <w:r w:rsidR="00F4539F" w:rsidRPr="0005542C">
                          <w:rPr>
                            <w:rFonts w:ascii="Times New Roman" w:hAnsi="Times New Roman" w:hint="eastAsia"/>
                            <w:szCs w:val="21"/>
                          </w:rPr>
                          <w:t>PRIVATE</w:t>
                        </w:r>
                        <w:r w:rsidR="00F4539F">
                          <w:rPr>
                            <w:szCs w:val="21"/>
                          </w:rPr>
                          <w:t xml:space="preserve"> </w:t>
                        </w:r>
                        <w:r w:rsidR="00F4539F" w:rsidRPr="0005542C">
                          <w:rPr>
                            <w:rFonts w:ascii="Times New Roman" w:hAnsi="Times New Roman" w:hint="eastAsia"/>
                            <w:szCs w:val="21"/>
                          </w:rPr>
                          <w:t>LIMITED</w:t>
                        </w:r>
                        <w:r w:rsidR="00F4539F">
                          <w:rPr>
                            <w:rFonts w:hint="eastAsia"/>
                            <w:szCs w:val="21"/>
                          </w:rPr>
                          <w:t>，系</w:t>
                        </w:r>
                        <w:r w:rsidR="00F4539F" w:rsidRPr="0005542C">
                          <w:rPr>
                            <w:rFonts w:ascii="Times New Roman" w:hAnsi="Times New Roman" w:hint="eastAsia"/>
                            <w:szCs w:val="21"/>
                          </w:rPr>
                          <w:t>OLCI</w:t>
                        </w:r>
                        <w:r w:rsidR="00F4539F">
                          <w:rPr>
                            <w:rFonts w:hint="eastAsia"/>
                            <w:szCs w:val="21"/>
                          </w:rPr>
                          <w:t>的子公司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234174688"/>
              <w:lock w:val="sdtLocked"/>
              <w:placeholder>
                <w:docPart w:val="3504EBFE419A4AEF937485D172C5A69E"/>
              </w:placeholder>
            </w:sdtPr>
            <w:sdtEndPr/>
            <w:sdtContent>
              <w:tr w:rsidR="00F4539F" w14:paraId="4BF77590" w14:textId="77777777" w:rsidTr="00F4539F">
                <w:tc>
                  <w:tcPr>
                    <w:tcW w:w="2263" w:type="dxa"/>
                  </w:tcPr>
                  <w:p w14:paraId="3EECF6CD" w14:textId="77777777" w:rsidR="00F4539F" w:rsidRDefault="00F4539F" w:rsidP="00F4539F">
                    <w:pPr>
                      <w:rPr>
                        <w:szCs w:val="21"/>
                      </w:rPr>
                    </w:pPr>
                    <w:r w:rsidRPr="0005542C">
                      <w:rPr>
                        <w:rFonts w:ascii="Times New Roman" w:hAnsi="Times New Roman"/>
                      </w:rPr>
                      <w:t>GME</w:t>
                    </w:r>
                  </w:p>
                </w:tc>
                <w:tc>
                  <w:tcPr>
                    <w:tcW w:w="851" w:type="dxa"/>
                  </w:tcPr>
                  <w:sdt>
                    <w:sdtPr>
                      <w:rPr>
                        <w:rFonts w:hint="eastAsia"/>
                        <w:szCs w:val="21"/>
                      </w:rPr>
                      <w:tag w:val="_PLD_289cf7e5c3a845d59c038a21dcd4a571"/>
                      <w:id w:val="-631402445"/>
                      <w:lock w:val="sdtLocked"/>
                    </w:sdtPr>
                    <w:sdtEndPr/>
                    <w:sdtContent>
                      <w:p w14:paraId="23C4F482" w14:textId="77777777" w:rsidR="00F4539F" w:rsidRDefault="00F4539F" w:rsidP="00F4539F">
                        <w:pPr>
                          <w:jc w:val="center"/>
                          <w:rPr>
                            <w:szCs w:val="21"/>
                            <w:highlight w:val="lightGray"/>
                          </w:rPr>
                        </w:pPr>
                        <w:r>
                          <w:rPr>
                            <w:rFonts w:hint="eastAsia"/>
                            <w:szCs w:val="21"/>
                          </w:rPr>
                          <w:t>指</w:t>
                        </w:r>
                      </w:p>
                    </w:sdtContent>
                  </w:sdt>
                </w:tc>
                <w:tc>
                  <w:tcPr>
                    <w:tcW w:w="5709" w:type="dxa"/>
                  </w:tcPr>
                  <w:p w14:paraId="55E4F77E" w14:textId="77777777" w:rsidR="00F4539F" w:rsidRDefault="00C73534" w:rsidP="00F4539F">
                    <w:pPr>
                      <w:rPr>
                        <w:szCs w:val="21"/>
                      </w:rPr>
                    </w:pPr>
                    <w:sdt>
                      <w:sdtPr>
                        <w:rPr>
                          <w:rFonts w:hint="eastAsia"/>
                          <w:szCs w:val="21"/>
                        </w:rPr>
                        <w:alias w:val="常用词语释义"/>
                        <w:tag w:val="_GBC_b625dd71b03542c3b074c2ce59de70ad"/>
                        <w:id w:val="1254473106"/>
                        <w:lock w:val="sdtLocked"/>
                      </w:sdtPr>
                      <w:sdtEndPr/>
                      <w:sdtContent>
                        <w:r w:rsidR="00F4539F" w:rsidRPr="0005542C">
                          <w:rPr>
                            <w:rFonts w:ascii="Times New Roman" w:hAnsi="Times New Roman"/>
                            <w:szCs w:val="21"/>
                          </w:rPr>
                          <w:t>GME</w:t>
                        </w:r>
                        <w:r w:rsidR="00F4539F" w:rsidRPr="006A012A">
                          <w:rPr>
                            <w:szCs w:val="21"/>
                          </w:rPr>
                          <w:t xml:space="preserve"> </w:t>
                        </w:r>
                        <w:r w:rsidR="00F4539F" w:rsidRPr="0005542C">
                          <w:rPr>
                            <w:rFonts w:ascii="Times New Roman" w:hAnsi="Times New Roman"/>
                            <w:szCs w:val="21"/>
                          </w:rPr>
                          <w:t>Aerospace</w:t>
                        </w:r>
                        <w:r w:rsidR="00F4539F" w:rsidRPr="006A012A">
                          <w:rPr>
                            <w:szCs w:val="21"/>
                          </w:rPr>
                          <w:t xml:space="preserve"> </w:t>
                        </w:r>
                        <w:r w:rsidR="00F4539F" w:rsidRPr="0005542C">
                          <w:rPr>
                            <w:rFonts w:ascii="Times New Roman" w:hAnsi="Times New Roman"/>
                            <w:szCs w:val="21"/>
                          </w:rPr>
                          <w:t>Indústria</w:t>
                        </w:r>
                        <w:r w:rsidR="00F4539F" w:rsidRPr="006A012A">
                          <w:rPr>
                            <w:szCs w:val="21"/>
                          </w:rPr>
                          <w:t xml:space="preserve"> </w:t>
                        </w:r>
                        <w:r w:rsidR="00F4539F" w:rsidRPr="0005542C">
                          <w:rPr>
                            <w:rFonts w:ascii="Times New Roman" w:hAnsi="Times New Roman"/>
                            <w:szCs w:val="21"/>
                          </w:rPr>
                          <w:t>de</w:t>
                        </w:r>
                        <w:r w:rsidR="00F4539F" w:rsidRPr="006A012A">
                          <w:rPr>
                            <w:szCs w:val="21"/>
                          </w:rPr>
                          <w:t xml:space="preserve"> </w:t>
                        </w:r>
                        <w:r w:rsidR="00F4539F" w:rsidRPr="0005542C">
                          <w:rPr>
                            <w:rFonts w:ascii="Times New Roman" w:hAnsi="Times New Roman"/>
                            <w:szCs w:val="21"/>
                          </w:rPr>
                          <w:t>Material</w:t>
                        </w:r>
                        <w:r w:rsidR="00F4539F" w:rsidRPr="006A012A">
                          <w:rPr>
                            <w:szCs w:val="21"/>
                          </w:rPr>
                          <w:t xml:space="preserve"> </w:t>
                        </w:r>
                        <w:r w:rsidR="00F4539F" w:rsidRPr="0005542C">
                          <w:rPr>
                            <w:rFonts w:ascii="Times New Roman" w:hAnsi="Times New Roman"/>
                            <w:szCs w:val="21"/>
                          </w:rPr>
                          <w:t>Composto</w:t>
                        </w:r>
                        <w:r w:rsidR="00F4539F" w:rsidRPr="006A012A">
                          <w:rPr>
                            <w:szCs w:val="21"/>
                          </w:rPr>
                          <w:t xml:space="preserve"> </w:t>
                        </w:r>
                        <w:r w:rsidR="00F4539F" w:rsidRPr="0005542C">
                          <w:rPr>
                            <w:rFonts w:ascii="Times New Roman" w:hAnsi="Times New Roman"/>
                            <w:szCs w:val="21"/>
                          </w:rPr>
                          <w:t>S</w:t>
                        </w:r>
                        <w:r w:rsidR="00F4539F" w:rsidRPr="006A012A">
                          <w:rPr>
                            <w:szCs w:val="21"/>
                          </w:rPr>
                          <w:t>.</w:t>
                        </w:r>
                        <w:r w:rsidR="00F4539F" w:rsidRPr="0005542C">
                          <w:rPr>
                            <w:rFonts w:ascii="Times New Roman" w:hAnsi="Times New Roman"/>
                            <w:szCs w:val="21"/>
                          </w:rPr>
                          <w:t>A</w:t>
                        </w:r>
                        <w:r w:rsidR="00F4539F" w:rsidRPr="006A012A">
                          <w:rPr>
                            <w:szCs w:val="21"/>
                          </w:rPr>
                          <w:t>.</w:t>
                        </w:r>
                        <w:r w:rsidR="00F4539F">
                          <w:rPr>
                            <w:rFonts w:hint="eastAsia"/>
                            <w:szCs w:val="21"/>
                          </w:rPr>
                          <w:t>，系</w:t>
                        </w:r>
                        <w:r w:rsidR="00F4539F" w:rsidRPr="0005542C">
                          <w:rPr>
                            <w:rFonts w:ascii="Times New Roman" w:hAnsi="Times New Roman" w:hint="eastAsia"/>
                            <w:szCs w:val="21"/>
                          </w:rPr>
                          <w:t>WFC</w:t>
                        </w:r>
                        <w:r w:rsidR="00F4539F">
                          <w:rPr>
                            <w:rFonts w:hint="eastAsia"/>
                            <w:szCs w:val="21"/>
                          </w:rPr>
                          <w:t>的子公司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486861629"/>
              <w:lock w:val="sdtLocked"/>
              <w:placeholder>
                <w:docPart w:val="3504EBFE419A4AEF937485D172C5A69E"/>
              </w:placeholder>
            </w:sdtPr>
            <w:sdtEndPr/>
            <w:sdtContent>
              <w:tr w:rsidR="00F4539F" w14:paraId="336C6894" w14:textId="77777777" w:rsidTr="00F4539F">
                <w:tc>
                  <w:tcPr>
                    <w:tcW w:w="2263" w:type="dxa"/>
                  </w:tcPr>
                  <w:p w14:paraId="6F65F884" w14:textId="77777777" w:rsidR="00F4539F" w:rsidRDefault="00F4539F" w:rsidP="00F4539F">
                    <w:pPr>
                      <w:rPr>
                        <w:szCs w:val="21"/>
                      </w:rPr>
                    </w:pPr>
                    <w:r w:rsidRPr="0005542C">
                      <w:rPr>
                        <w:rFonts w:ascii="Times New Roman" w:hAnsi="Times New Roman"/>
                      </w:rPr>
                      <w:t>Efort</w:t>
                    </w:r>
                    <w:r>
                      <w:t xml:space="preserve"> </w:t>
                    </w:r>
                    <w:r w:rsidRPr="0005542C">
                      <w:rPr>
                        <w:rFonts w:ascii="Times New Roman" w:hAnsi="Times New Roman"/>
                      </w:rPr>
                      <w:t>Europe</w:t>
                    </w:r>
                  </w:p>
                </w:tc>
                <w:tc>
                  <w:tcPr>
                    <w:tcW w:w="851" w:type="dxa"/>
                  </w:tcPr>
                  <w:sdt>
                    <w:sdtPr>
                      <w:rPr>
                        <w:rFonts w:hint="eastAsia"/>
                        <w:szCs w:val="21"/>
                      </w:rPr>
                      <w:tag w:val="_PLD_289cf7e5c3a845d59c038a21dcd4a571"/>
                      <w:id w:val="1988279242"/>
                      <w:lock w:val="sdtLocked"/>
                    </w:sdtPr>
                    <w:sdtEndPr/>
                    <w:sdtContent>
                      <w:p w14:paraId="35FBCCAD" w14:textId="77777777" w:rsidR="00F4539F" w:rsidRDefault="00F4539F" w:rsidP="00F4539F">
                        <w:pPr>
                          <w:jc w:val="center"/>
                          <w:rPr>
                            <w:szCs w:val="21"/>
                            <w:highlight w:val="lightGray"/>
                          </w:rPr>
                        </w:pPr>
                        <w:r>
                          <w:rPr>
                            <w:rFonts w:hint="eastAsia"/>
                            <w:szCs w:val="21"/>
                          </w:rPr>
                          <w:t>指</w:t>
                        </w:r>
                      </w:p>
                    </w:sdtContent>
                  </w:sdt>
                </w:tc>
                <w:tc>
                  <w:tcPr>
                    <w:tcW w:w="5709" w:type="dxa"/>
                  </w:tcPr>
                  <w:p w14:paraId="17E7D1E8" w14:textId="77777777" w:rsidR="00F4539F" w:rsidRDefault="00C73534" w:rsidP="00F4539F">
                    <w:pPr>
                      <w:rPr>
                        <w:szCs w:val="21"/>
                      </w:rPr>
                    </w:pPr>
                    <w:sdt>
                      <w:sdtPr>
                        <w:rPr>
                          <w:rFonts w:hint="eastAsia"/>
                          <w:szCs w:val="21"/>
                        </w:rPr>
                        <w:alias w:val="常用词语释义"/>
                        <w:tag w:val="_GBC_b625dd71b03542c3b074c2ce59de70ad"/>
                        <w:id w:val="-1878150497"/>
                        <w:lock w:val="sdtLocked"/>
                      </w:sdtPr>
                      <w:sdtEndPr/>
                      <w:sdtContent>
                        <w:r w:rsidR="00F4539F" w:rsidRPr="0005542C">
                          <w:rPr>
                            <w:rFonts w:ascii="Times New Roman" w:hAnsi="Times New Roman"/>
                            <w:szCs w:val="21"/>
                          </w:rPr>
                          <w:t>Efort</w:t>
                        </w:r>
                        <w:r w:rsidR="00F4539F">
                          <w:rPr>
                            <w:szCs w:val="21"/>
                          </w:rPr>
                          <w:t xml:space="preserve"> </w:t>
                        </w:r>
                        <w:r w:rsidR="00F4539F" w:rsidRPr="0005542C">
                          <w:rPr>
                            <w:rFonts w:ascii="Times New Roman" w:hAnsi="Times New Roman" w:hint="eastAsia"/>
                            <w:szCs w:val="21"/>
                          </w:rPr>
                          <w:t>Europe</w:t>
                        </w:r>
                        <w:r w:rsidR="00F4539F">
                          <w:rPr>
                            <w:szCs w:val="21"/>
                          </w:rPr>
                          <w:t xml:space="preserve"> </w:t>
                        </w:r>
                        <w:r w:rsidR="00F4539F" w:rsidRPr="0005542C">
                          <w:rPr>
                            <w:rFonts w:ascii="Times New Roman" w:hAnsi="Times New Roman" w:hint="eastAsia"/>
                            <w:szCs w:val="21"/>
                          </w:rPr>
                          <w:t>S</w:t>
                        </w:r>
                        <w:r w:rsidR="00F4539F">
                          <w:rPr>
                            <w:rFonts w:hint="eastAsia"/>
                            <w:szCs w:val="21"/>
                          </w:rPr>
                          <w:t>.</w:t>
                        </w:r>
                        <w:r w:rsidR="00F4539F" w:rsidRPr="0005542C">
                          <w:rPr>
                            <w:rFonts w:ascii="Times New Roman" w:hAnsi="Times New Roman" w:hint="eastAsia"/>
                            <w:szCs w:val="21"/>
                          </w:rPr>
                          <w:t>r</w:t>
                        </w:r>
                        <w:r w:rsidR="00F4539F">
                          <w:rPr>
                            <w:rFonts w:hint="eastAsia"/>
                            <w:szCs w:val="21"/>
                          </w:rPr>
                          <w:t>.</w:t>
                        </w:r>
                        <w:r w:rsidR="00F4539F" w:rsidRPr="0005542C">
                          <w:rPr>
                            <w:rFonts w:ascii="Times New Roman" w:hAnsi="Times New Roman" w:hint="eastAsia"/>
                            <w:szCs w:val="21"/>
                          </w:rPr>
                          <w:t>l</w:t>
                        </w:r>
                        <w:r w:rsidR="00F4539F">
                          <w:rPr>
                            <w:rFonts w:hint="eastAsia"/>
                            <w:szCs w:val="21"/>
                          </w:rPr>
                          <w:t>.，系公司的境外子公司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768072450"/>
              <w:lock w:val="sdtLocked"/>
              <w:placeholder>
                <w:docPart w:val="3504EBFE419A4AEF937485D172C5A69E"/>
              </w:placeholder>
            </w:sdtPr>
            <w:sdtEndPr/>
            <w:sdtContent>
              <w:tr w:rsidR="00F4539F" w14:paraId="33A786E7" w14:textId="77777777" w:rsidTr="00F4539F">
                <w:tc>
                  <w:tcPr>
                    <w:tcW w:w="2263" w:type="dxa"/>
                  </w:tcPr>
                  <w:p w14:paraId="60F4D18D" w14:textId="77777777" w:rsidR="00F4539F" w:rsidRDefault="00F4539F" w:rsidP="00F4539F">
                    <w:pPr>
                      <w:rPr>
                        <w:szCs w:val="21"/>
                      </w:rPr>
                    </w:pPr>
                    <w:r w:rsidRPr="0005542C">
                      <w:rPr>
                        <w:rFonts w:ascii="Times New Roman" w:hAnsi="Times New Roman"/>
                      </w:rPr>
                      <w:t>Efort</w:t>
                    </w:r>
                    <w:r>
                      <w:t xml:space="preserve"> </w:t>
                    </w:r>
                    <w:r w:rsidRPr="0005542C">
                      <w:rPr>
                        <w:rFonts w:ascii="Times New Roman" w:hAnsi="Times New Roman"/>
                      </w:rPr>
                      <w:t>Systems</w:t>
                    </w:r>
                  </w:p>
                </w:tc>
                <w:tc>
                  <w:tcPr>
                    <w:tcW w:w="851" w:type="dxa"/>
                  </w:tcPr>
                  <w:sdt>
                    <w:sdtPr>
                      <w:rPr>
                        <w:rFonts w:hint="eastAsia"/>
                        <w:szCs w:val="21"/>
                      </w:rPr>
                      <w:tag w:val="_PLD_289cf7e5c3a845d59c038a21dcd4a571"/>
                      <w:id w:val="-974900291"/>
                      <w:lock w:val="sdtLocked"/>
                    </w:sdtPr>
                    <w:sdtEndPr/>
                    <w:sdtContent>
                      <w:p w14:paraId="2B17FB9F" w14:textId="77777777" w:rsidR="00F4539F" w:rsidRDefault="00F4539F" w:rsidP="00F4539F">
                        <w:pPr>
                          <w:jc w:val="center"/>
                          <w:rPr>
                            <w:szCs w:val="21"/>
                            <w:highlight w:val="lightGray"/>
                          </w:rPr>
                        </w:pPr>
                        <w:r>
                          <w:rPr>
                            <w:rFonts w:hint="eastAsia"/>
                            <w:szCs w:val="21"/>
                          </w:rPr>
                          <w:t>指</w:t>
                        </w:r>
                      </w:p>
                    </w:sdtContent>
                  </w:sdt>
                </w:tc>
                <w:tc>
                  <w:tcPr>
                    <w:tcW w:w="5709" w:type="dxa"/>
                  </w:tcPr>
                  <w:p w14:paraId="521CBDBB" w14:textId="1E33463F" w:rsidR="00F4539F" w:rsidRDefault="00C73534" w:rsidP="00F4539F">
                    <w:pPr>
                      <w:rPr>
                        <w:szCs w:val="21"/>
                      </w:rPr>
                    </w:pPr>
                    <w:sdt>
                      <w:sdtPr>
                        <w:rPr>
                          <w:rFonts w:hint="eastAsia"/>
                          <w:szCs w:val="21"/>
                        </w:rPr>
                        <w:alias w:val="常用词语释义"/>
                        <w:tag w:val="_GBC_b625dd71b03542c3b074c2ce59de70ad"/>
                        <w:id w:val="561532611"/>
                        <w:lock w:val="sdtLocked"/>
                      </w:sdtPr>
                      <w:sdtEndPr/>
                      <w:sdtContent>
                        <w:r w:rsidR="00F4539F" w:rsidRPr="0005542C">
                          <w:rPr>
                            <w:rFonts w:ascii="Times New Roman" w:hAnsi="Times New Roman"/>
                            <w:szCs w:val="21"/>
                          </w:rPr>
                          <w:t>EFORT</w:t>
                        </w:r>
                        <w:r w:rsidR="00F4539F">
                          <w:rPr>
                            <w:szCs w:val="21"/>
                          </w:rPr>
                          <w:t xml:space="preserve"> </w:t>
                        </w:r>
                        <w:r w:rsidR="00F4539F" w:rsidRPr="0005542C">
                          <w:rPr>
                            <w:rFonts w:ascii="Times New Roman" w:hAnsi="Times New Roman" w:hint="eastAsia"/>
                            <w:szCs w:val="21"/>
                          </w:rPr>
                          <w:t>Systems</w:t>
                        </w:r>
                        <w:r w:rsidR="00F4539F">
                          <w:rPr>
                            <w:szCs w:val="21"/>
                          </w:rPr>
                          <w:t xml:space="preserve"> </w:t>
                        </w:r>
                        <w:r w:rsidR="00F4539F" w:rsidRPr="0005542C">
                          <w:rPr>
                            <w:rFonts w:ascii="Times New Roman" w:hAnsi="Times New Roman" w:hint="eastAsia"/>
                            <w:szCs w:val="21"/>
                          </w:rPr>
                          <w:t>S</w:t>
                        </w:r>
                        <w:r w:rsidR="00F4539F">
                          <w:rPr>
                            <w:rFonts w:hint="eastAsia"/>
                            <w:szCs w:val="21"/>
                          </w:rPr>
                          <w:t>.</w:t>
                        </w:r>
                        <w:r w:rsidR="00F4539F" w:rsidRPr="0005542C">
                          <w:rPr>
                            <w:rFonts w:ascii="Times New Roman" w:hAnsi="Times New Roman" w:hint="eastAsia"/>
                            <w:szCs w:val="21"/>
                          </w:rPr>
                          <w:t>r</w:t>
                        </w:r>
                        <w:r w:rsidR="00F4539F">
                          <w:rPr>
                            <w:rFonts w:hint="eastAsia"/>
                            <w:szCs w:val="21"/>
                          </w:rPr>
                          <w:t>.</w:t>
                        </w:r>
                        <w:r w:rsidR="00F4539F" w:rsidRPr="0005542C">
                          <w:rPr>
                            <w:rFonts w:ascii="Times New Roman" w:hAnsi="Times New Roman" w:hint="eastAsia"/>
                            <w:szCs w:val="21"/>
                          </w:rPr>
                          <w:t>l</w:t>
                        </w:r>
                        <w:r w:rsidR="00F4539F">
                          <w:rPr>
                            <w:rFonts w:hint="eastAsia"/>
                            <w:szCs w:val="21"/>
                          </w:rPr>
                          <w:t>.，系</w:t>
                        </w:r>
                        <w:r w:rsidR="00F4539F" w:rsidRPr="0005542C">
                          <w:rPr>
                            <w:rFonts w:ascii="Times New Roman" w:hAnsi="Times New Roman"/>
                            <w:szCs w:val="21"/>
                          </w:rPr>
                          <w:t>Efort</w:t>
                        </w:r>
                        <w:r w:rsidR="00F4539F">
                          <w:rPr>
                            <w:szCs w:val="21"/>
                          </w:rPr>
                          <w:t xml:space="preserve"> </w:t>
                        </w:r>
                        <w:r w:rsidR="00F4539F" w:rsidRPr="0005542C">
                          <w:rPr>
                            <w:rFonts w:ascii="Times New Roman" w:hAnsi="Times New Roman" w:hint="eastAsia"/>
                            <w:szCs w:val="21"/>
                          </w:rPr>
                          <w:t>Europe</w:t>
                        </w:r>
                        <w:r w:rsidR="00F4539F">
                          <w:rPr>
                            <w:rFonts w:hint="eastAsia"/>
                            <w:szCs w:val="21"/>
                          </w:rPr>
                          <w:t>的子公司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083176896"/>
              <w:lock w:val="sdtLocked"/>
              <w:placeholder>
                <w:docPart w:val="3504EBFE419A4AEF937485D172C5A69E"/>
              </w:placeholder>
            </w:sdtPr>
            <w:sdtEndPr/>
            <w:sdtContent>
              <w:tr w:rsidR="00F4539F" w14:paraId="1A2D9A20" w14:textId="77777777" w:rsidTr="00F4539F">
                <w:tc>
                  <w:tcPr>
                    <w:tcW w:w="2263" w:type="dxa"/>
                  </w:tcPr>
                  <w:p w14:paraId="3CEF08D6" w14:textId="77777777" w:rsidR="00F4539F" w:rsidRDefault="00F4539F" w:rsidP="00F4539F">
                    <w:pPr>
                      <w:rPr>
                        <w:szCs w:val="21"/>
                      </w:rPr>
                    </w:pPr>
                    <w:r w:rsidRPr="0005542C">
                      <w:rPr>
                        <w:rFonts w:ascii="Times New Roman" w:hAnsi="Times New Roman"/>
                      </w:rPr>
                      <w:t>EVOLUT</w:t>
                    </w:r>
                  </w:p>
                </w:tc>
                <w:tc>
                  <w:tcPr>
                    <w:tcW w:w="851" w:type="dxa"/>
                  </w:tcPr>
                  <w:sdt>
                    <w:sdtPr>
                      <w:rPr>
                        <w:rFonts w:hint="eastAsia"/>
                        <w:szCs w:val="21"/>
                      </w:rPr>
                      <w:tag w:val="_PLD_289cf7e5c3a845d59c038a21dcd4a571"/>
                      <w:id w:val="1943332827"/>
                      <w:lock w:val="sdtLocked"/>
                    </w:sdtPr>
                    <w:sdtEndPr/>
                    <w:sdtContent>
                      <w:p w14:paraId="3932C712" w14:textId="77777777" w:rsidR="00F4539F" w:rsidRDefault="00F4539F" w:rsidP="00F4539F">
                        <w:pPr>
                          <w:jc w:val="center"/>
                          <w:rPr>
                            <w:szCs w:val="21"/>
                            <w:highlight w:val="lightGray"/>
                          </w:rPr>
                        </w:pPr>
                        <w:r>
                          <w:rPr>
                            <w:rFonts w:hint="eastAsia"/>
                            <w:szCs w:val="21"/>
                          </w:rPr>
                          <w:t>指</w:t>
                        </w:r>
                      </w:p>
                    </w:sdtContent>
                  </w:sdt>
                </w:tc>
                <w:tc>
                  <w:tcPr>
                    <w:tcW w:w="5709" w:type="dxa"/>
                  </w:tcPr>
                  <w:p w14:paraId="6C0BC265" w14:textId="77777777" w:rsidR="00F4539F" w:rsidRDefault="00C73534" w:rsidP="00F4539F">
                    <w:pPr>
                      <w:rPr>
                        <w:szCs w:val="21"/>
                      </w:rPr>
                    </w:pPr>
                    <w:sdt>
                      <w:sdtPr>
                        <w:rPr>
                          <w:rFonts w:hint="eastAsia"/>
                          <w:szCs w:val="21"/>
                        </w:rPr>
                        <w:alias w:val="常用词语释义"/>
                        <w:tag w:val="_GBC_b625dd71b03542c3b074c2ce59de70ad"/>
                        <w:id w:val="704444267"/>
                        <w:lock w:val="sdtLocked"/>
                      </w:sdtPr>
                      <w:sdtEndPr/>
                      <w:sdtContent>
                        <w:r w:rsidR="00F4539F" w:rsidRPr="0005542C">
                          <w:rPr>
                            <w:rFonts w:ascii="Times New Roman" w:hAnsi="Times New Roman" w:hint="eastAsia"/>
                            <w:szCs w:val="21"/>
                          </w:rPr>
                          <w:t>Evolut</w:t>
                        </w:r>
                        <w:r w:rsidR="00F4539F">
                          <w:rPr>
                            <w:szCs w:val="21"/>
                          </w:rPr>
                          <w:t xml:space="preserve"> </w:t>
                        </w:r>
                        <w:r w:rsidR="00F4539F" w:rsidRPr="0005542C">
                          <w:rPr>
                            <w:rFonts w:ascii="Times New Roman" w:hAnsi="Times New Roman" w:hint="eastAsia"/>
                            <w:szCs w:val="21"/>
                          </w:rPr>
                          <w:t>Service</w:t>
                        </w:r>
                        <w:r w:rsidR="00F4539F">
                          <w:rPr>
                            <w:szCs w:val="21"/>
                          </w:rPr>
                          <w:t xml:space="preserve"> </w:t>
                        </w:r>
                        <w:r w:rsidR="00F4539F" w:rsidRPr="0005542C">
                          <w:rPr>
                            <w:rFonts w:ascii="Times New Roman" w:hAnsi="Times New Roman" w:hint="eastAsia"/>
                            <w:szCs w:val="21"/>
                          </w:rPr>
                          <w:t>S</w:t>
                        </w:r>
                        <w:r w:rsidR="00F4539F">
                          <w:rPr>
                            <w:rFonts w:hint="eastAsia"/>
                            <w:szCs w:val="21"/>
                          </w:rPr>
                          <w:t>.</w:t>
                        </w:r>
                        <w:r w:rsidR="00F4539F" w:rsidRPr="0005542C">
                          <w:rPr>
                            <w:rFonts w:ascii="Times New Roman" w:hAnsi="Times New Roman" w:hint="eastAsia"/>
                            <w:szCs w:val="21"/>
                          </w:rPr>
                          <w:t>r</w:t>
                        </w:r>
                        <w:r w:rsidR="00F4539F">
                          <w:rPr>
                            <w:rFonts w:hint="eastAsia"/>
                            <w:szCs w:val="21"/>
                          </w:rPr>
                          <w:t>.</w:t>
                        </w:r>
                        <w:r w:rsidR="00F4539F" w:rsidRPr="0005542C">
                          <w:rPr>
                            <w:rFonts w:ascii="Times New Roman" w:hAnsi="Times New Roman" w:hint="eastAsia"/>
                            <w:szCs w:val="21"/>
                          </w:rPr>
                          <w:t>l</w:t>
                        </w:r>
                        <w:r w:rsidR="00F4539F">
                          <w:rPr>
                            <w:rFonts w:hint="eastAsia"/>
                            <w:szCs w:val="21"/>
                          </w:rPr>
                          <w:t>.，系公司的境外子公司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340235340"/>
              <w:lock w:val="sdtLocked"/>
              <w:placeholder>
                <w:docPart w:val="3504EBFE419A4AEF937485D172C5A69E"/>
              </w:placeholder>
            </w:sdtPr>
            <w:sdtEndPr/>
            <w:sdtContent>
              <w:tr w:rsidR="00F4539F" w14:paraId="722B0868" w14:textId="77777777" w:rsidTr="00F4539F">
                <w:tc>
                  <w:tcPr>
                    <w:tcW w:w="2263" w:type="dxa"/>
                  </w:tcPr>
                  <w:p w14:paraId="627E73CC" w14:textId="77777777" w:rsidR="00F4539F" w:rsidRDefault="00F4539F" w:rsidP="00F4539F">
                    <w:pPr>
                      <w:rPr>
                        <w:szCs w:val="21"/>
                      </w:rPr>
                    </w:pPr>
                    <w:r w:rsidRPr="0005542C">
                      <w:rPr>
                        <w:rFonts w:ascii="Times New Roman" w:hAnsi="Times New Roman"/>
                      </w:rPr>
                      <w:t>ROBOX</w:t>
                    </w:r>
                  </w:p>
                </w:tc>
                <w:tc>
                  <w:tcPr>
                    <w:tcW w:w="851" w:type="dxa"/>
                  </w:tcPr>
                  <w:sdt>
                    <w:sdtPr>
                      <w:rPr>
                        <w:rFonts w:hint="eastAsia"/>
                        <w:szCs w:val="21"/>
                      </w:rPr>
                      <w:tag w:val="_PLD_289cf7e5c3a845d59c038a21dcd4a571"/>
                      <w:id w:val="-33419515"/>
                      <w:lock w:val="sdtLocked"/>
                    </w:sdtPr>
                    <w:sdtEndPr/>
                    <w:sdtContent>
                      <w:p w14:paraId="282D3F77" w14:textId="77777777" w:rsidR="00F4539F" w:rsidRDefault="00F4539F" w:rsidP="00F4539F">
                        <w:pPr>
                          <w:jc w:val="center"/>
                          <w:rPr>
                            <w:szCs w:val="21"/>
                            <w:highlight w:val="lightGray"/>
                          </w:rPr>
                        </w:pPr>
                        <w:r>
                          <w:rPr>
                            <w:rFonts w:hint="eastAsia"/>
                            <w:szCs w:val="21"/>
                          </w:rPr>
                          <w:t>指</w:t>
                        </w:r>
                      </w:p>
                    </w:sdtContent>
                  </w:sdt>
                </w:tc>
                <w:tc>
                  <w:tcPr>
                    <w:tcW w:w="5709" w:type="dxa"/>
                  </w:tcPr>
                  <w:p w14:paraId="6AE87059" w14:textId="77777777" w:rsidR="00F4539F" w:rsidRDefault="00C73534" w:rsidP="00F4539F">
                    <w:pPr>
                      <w:rPr>
                        <w:szCs w:val="21"/>
                      </w:rPr>
                    </w:pPr>
                    <w:sdt>
                      <w:sdtPr>
                        <w:rPr>
                          <w:rFonts w:hint="eastAsia"/>
                          <w:szCs w:val="21"/>
                        </w:rPr>
                        <w:alias w:val="常用词语释义"/>
                        <w:tag w:val="_GBC_b625dd71b03542c3b074c2ce59de70ad"/>
                        <w:id w:val="2138826373"/>
                        <w:lock w:val="sdtLocked"/>
                      </w:sdtPr>
                      <w:sdtEndPr/>
                      <w:sdtContent>
                        <w:r w:rsidR="00F4539F" w:rsidRPr="0005542C">
                          <w:rPr>
                            <w:rFonts w:ascii="Times New Roman" w:hAnsi="Times New Roman" w:hint="eastAsia"/>
                            <w:szCs w:val="21"/>
                          </w:rPr>
                          <w:t>ROBOX</w:t>
                        </w:r>
                        <w:r w:rsidR="00F4539F">
                          <w:rPr>
                            <w:szCs w:val="21"/>
                          </w:rPr>
                          <w:t xml:space="preserve"> </w:t>
                        </w:r>
                        <w:r w:rsidR="00F4539F" w:rsidRPr="0005542C">
                          <w:rPr>
                            <w:rFonts w:ascii="Times New Roman" w:hAnsi="Times New Roman" w:hint="eastAsia"/>
                            <w:szCs w:val="21"/>
                          </w:rPr>
                          <w:t>S</w:t>
                        </w:r>
                        <w:r w:rsidR="00F4539F">
                          <w:rPr>
                            <w:rFonts w:hint="eastAsia"/>
                            <w:szCs w:val="21"/>
                          </w:rPr>
                          <w:t>.</w:t>
                        </w:r>
                        <w:r w:rsidR="00F4539F" w:rsidRPr="0005542C">
                          <w:rPr>
                            <w:rFonts w:ascii="Times New Roman" w:hAnsi="Times New Roman" w:hint="eastAsia"/>
                            <w:szCs w:val="21"/>
                          </w:rPr>
                          <w:t>p</w:t>
                        </w:r>
                        <w:r w:rsidR="00F4539F">
                          <w:rPr>
                            <w:rFonts w:hint="eastAsia"/>
                            <w:szCs w:val="21"/>
                          </w:rPr>
                          <w:t>.</w:t>
                        </w:r>
                        <w:r w:rsidR="00F4539F" w:rsidRPr="0005542C">
                          <w:rPr>
                            <w:rFonts w:ascii="Times New Roman" w:hAnsi="Times New Roman" w:hint="eastAsia"/>
                            <w:szCs w:val="21"/>
                          </w:rPr>
                          <w:t>A</w:t>
                        </w:r>
                        <w:r w:rsidR="00F4539F">
                          <w:rPr>
                            <w:rFonts w:hint="eastAsia"/>
                            <w:szCs w:val="21"/>
                          </w:rPr>
                          <w:t>.，系公司的境外参股公司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254248314"/>
              <w:lock w:val="sdtLocked"/>
              <w:placeholder>
                <w:docPart w:val="3504EBFE419A4AEF937485D172C5A69E"/>
              </w:placeholder>
            </w:sdtPr>
            <w:sdtEndPr/>
            <w:sdtContent>
              <w:tr w:rsidR="00F4539F" w14:paraId="26B41589" w14:textId="77777777" w:rsidTr="00F4539F">
                <w:tc>
                  <w:tcPr>
                    <w:tcW w:w="2263" w:type="dxa"/>
                  </w:tcPr>
                  <w:p w14:paraId="77EE6435" w14:textId="77777777" w:rsidR="00F4539F" w:rsidRDefault="00F4539F" w:rsidP="00F4539F">
                    <w:pPr>
                      <w:rPr>
                        <w:szCs w:val="21"/>
                      </w:rPr>
                    </w:pPr>
                    <w:r>
                      <w:t>奥一精机</w:t>
                    </w:r>
                  </w:p>
                </w:tc>
                <w:tc>
                  <w:tcPr>
                    <w:tcW w:w="851" w:type="dxa"/>
                  </w:tcPr>
                  <w:sdt>
                    <w:sdtPr>
                      <w:rPr>
                        <w:rFonts w:hint="eastAsia"/>
                        <w:szCs w:val="21"/>
                      </w:rPr>
                      <w:tag w:val="_PLD_289cf7e5c3a845d59c038a21dcd4a571"/>
                      <w:id w:val="920457444"/>
                      <w:lock w:val="sdtLocked"/>
                    </w:sdtPr>
                    <w:sdtEndPr/>
                    <w:sdtContent>
                      <w:p w14:paraId="0F872AC9" w14:textId="77777777" w:rsidR="00F4539F" w:rsidRDefault="00F4539F" w:rsidP="00F4539F">
                        <w:pPr>
                          <w:jc w:val="center"/>
                          <w:rPr>
                            <w:szCs w:val="21"/>
                            <w:highlight w:val="lightGray"/>
                          </w:rPr>
                        </w:pPr>
                        <w:r>
                          <w:rPr>
                            <w:rFonts w:hint="eastAsia"/>
                            <w:szCs w:val="21"/>
                          </w:rPr>
                          <w:t>指</w:t>
                        </w:r>
                      </w:p>
                    </w:sdtContent>
                  </w:sdt>
                </w:tc>
                <w:tc>
                  <w:tcPr>
                    <w:tcW w:w="5709" w:type="dxa"/>
                  </w:tcPr>
                  <w:p w14:paraId="4F81194A" w14:textId="77777777" w:rsidR="00F4539F" w:rsidRDefault="00C73534" w:rsidP="00F4539F">
                    <w:pPr>
                      <w:rPr>
                        <w:szCs w:val="21"/>
                      </w:rPr>
                    </w:pPr>
                    <w:sdt>
                      <w:sdtPr>
                        <w:rPr>
                          <w:rFonts w:hint="eastAsia"/>
                          <w:szCs w:val="21"/>
                        </w:rPr>
                        <w:alias w:val="常用词语释义"/>
                        <w:tag w:val="_GBC_b625dd71b03542c3b074c2ce59de70ad"/>
                        <w:id w:val="944344050"/>
                        <w:lock w:val="sdtLocked"/>
                      </w:sdtPr>
                      <w:sdtEndPr/>
                      <w:sdtContent>
                        <w:r w:rsidR="00F4539F">
                          <w:rPr>
                            <w:rFonts w:hint="eastAsia"/>
                            <w:szCs w:val="21"/>
                          </w:rPr>
                          <w:t>芜湖奥一精机有限公司，系公司的参股公司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719671005"/>
              <w:lock w:val="sdtLocked"/>
              <w:placeholder>
                <w:docPart w:val="3504EBFE419A4AEF937485D172C5A69E"/>
              </w:placeholder>
            </w:sdtPr>
            <w:sdtEndPr/>
            <w:sdtContent>
              <w:tr w:rsidR="00F4539F" w14:paraId="09CBEC98" w14:textId="77777777" w:rsidTr="00F4539F">
                <w:tc>
                  <w:tcPr>
                    <w:tcW w:w="2263" w:type="dxa"/>
                  </w:tcPr>
                  <w:p w14:paraId="65AAE097" w14:textId="77777777" w:rsidR="00F4539F" w:rsidRDefault="00F4539F" w:rsidP="00F4539F">
                    <w:pPr>
                      <w:rPr>
                        <w:szCs w:val="21"/>
                      </w:rPr>
                    </w:pPr>
                    <w:r>
                      <w:t>工布智造</w:t>
                    </w:r>
                  </w:p>
                </w:tc>
                <w:tc>
                  <w:tcPr>
                    <w:tcW w:w="851" w:type="dxa"/>
                  </w:tcPr>
                  <w:sdt>
                    <w:sdtPr>
                      <w:rPr>
                        <w:rFonts w:hint="eastAsia"/>
                        <w:szCs w:val="21"/>
                      </w:rPr>
                      <w:tag w:val="_PLD_289cf7e5c3a845d59c038a21dcd4a571"/>
                      <w:id w:val="35094812"/>
                      <w:lock w:val="sdtLocked"/>
                    </w:sdtPr>
                    <w:sdtEndPr/>
                    <w:sdtContent>
                      <w:p w14:paraId="6776E70E" w14:textId="77777777" w:rsidR="00F4539F" w:rsidRDefault="00F4539F" w:rsidP="00F4539F">
                        <w:pPr>
                          <w:jc w:val="center"/>
                          <w:rPr>
                            <w:szCs w:val="21"/>
                            <w:highlight w:val="lightGray"/>
                          </w:rPr>
                        </w:pPr>
                        <w:r>
                          <w:rPr>
                            <w:rFonts w:hint="eastAsia"/>
                            <w:szCs w:val="21"/>
                          </w:rPr>
                          <w:t>指</w:t>
                        </w:r>
                      </w:p>
                    </w:sdtContent>
                  </w:sdt>
                </w:tc>
                <w:tc>
                  <w:tcPr>
                    <w:tcW w:w="5709" w:type="dxa"/>
                  </w:tcPr>
                  <w:p w14:paraId="578AFAFF" w14:textId="77777777" w:rsidR="00F4539F" w:rsidRDefault="00C73534" w:rsidP="00F4539F">
                    <w:pPr>
                      <w:rPr>
                        <w:szCs w:val="21"/>
                      </w:rPr>
                    </w:pPr>
                    <w:sdt>
                      <w:sdtPr>
                        <w:rPr>
                          <w:rFonts w:hint="eastAsia"/>
                          <w:szCs w:val="21"/>
                        </w:rPr>
                        <w:alias w:val="常用词语释义"/>
                        <w:tag w:val="_GBC_b625dd71b03542c3b074c2ce59de70ad"/>
                        <w:id w:val="1780911522"/>
                        <w:lock w:val="sdtLocked"/>
                      </w:sdtPr>
                      <w:sdtEndPr/>
                      <w:sdtContent>
                        <w:r w:rsidR="00F4539F">
                          <w:rPr>
                            <w:rFonts w:hint="eastAsia"/>
                            <w:szCs w:val="21"/>
                          </w:rPr>
                          <w:t>安徽工布智造工业科技有限公司，系公司的参股公司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731230104"/>
              <w:lock w:val="sdtLocked"/>
              <w:placeholder>
                <w:docPart w:val="3504EBFE419A4AEF937485D172C5A69E"/>
              </w:placeholder>
            </w:sdtPr>
            <w:sdtEndPr/>
            <w:sdtContent>
              <w:tr w:rsidR="00F4539F" w14:paraId="22F8DD1E" w14:textId="77777777" w:rsidTr="00F4539F">
                <w:tc>
                  <w:tcPr>
                    <w:tcW w:w="2263" w:type="dxa"/>
                  </w:tcPr>
                  <w:p w14:paraId="6F404288" w14:textId="77777777" w:rsidR="00F4539F" w:rsidRDefault="00F4539F" w:rsidP="00F4539F">
                    <w:pPr>
                      <w:rPr>
                        <w:szCs w:val="21"/>
                      </w:rPr>
                    </w:pPr>
                    <w:r>
                      <w:t>汇有美</w:t>
                    </w:r>
                  </w:p>
                </w:tc>
                <w:tc>
                  <w:tcPr>
                    <w:tcW w:w="851" w:type="dxa"/>
                  </w:tcPr>
                  <w:sdt>
                    <w:sdtPr>
                      <w:rPr>
                        <w:rFonts w:hint="eastAsia"/>
                        <w:szCs w:val="21"/>
                      </w:rPr>
                      <w:tag w:val="_PLD_289cf7e5c3a845d59c038a21dcd4a571"/>
                      <w:id w:val="-63187984"/>
                      <w:lock w:val="sdtLocked"/>
                    </w:sdtPr>
                    <w:sdtEndPr/>
                    <w:sdtContent>
                      <w:p w14:paraId="0F4547E8" w14:textId="77777777" w:rsidR="00F4539F" w:rsidRDefault="00F4539F" w:rsidP="00F4539F">
                        <w:pPr>
                          <w:jc w:val="center"/>
                          <w:rPr>
                            <w:szCs w:val="21"/>
                            <w:highlight w:val="lightGray"/>
                          </w:rPr>
                        </w:pPr>
                        <w:r>
                          <w:rPr>
                            <w:rFonts w:hint="eastAsia"/>
                            <w:szCs w:val="21"/>
                          </w:rPr>
                          <w:t>指</w:t>
                        </w:r>
                      </w:p>
                    </w:sdtContent>
                  </w:sdt>
                </w:tc>
                <w:tc>
                  <w:tcPr>
                    <w:tcW w:w="5709" w:type="dxa"/>
                  </w:tcPr>
                  <w:p w14:paraId="6FE4435B" w14:textId="77777777" w:rsidR="00F4539F" w:rsidRDefault="00C73534" w:rsidP="00F4539F">
                    <w:pPr>
                      <w:rPr>
                        <w:szCs w:val="21"/>
                      </w:rPr>
                    </w:pPr>
                    <w:sdt>
                      <w:sdtPr>
                        <w:rPr>
                          <w:rFonts w:hint="eastAsia"/>
                          <w:szCs w:val="21"/>
                        </w:rPr>
                        <w:alias w:val="常用词语释义"/>
                        <w:tag w:val="_GBC_b625dd71b03542c3b074c2ce59de70ad"/>
                        <w:id w:val="112409358"/>
                        <w:lock w:val="sdtLocked"/>
                      </w:sdtPr>
                      <w:sdtEndPr/>
                      <w:sdtContent>
                        <w:r w:rsidR="00F4539F">
                          <w:rPr>
                            <w:rFonts w:hint="eastAsia"/>
                            <w:szCs w:val="21"/>
                          </w:rPr>
                          <w:t>江西汇有美智能涂装科技有限公司，系公司的参股公司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2072767746"/>
              <w:lock w:val="sdtLocked"/>
              <w:placeholder>
                <w:docPart w:val="3504EBFE419A4AEF937485D172C5A69E"/>
              </w:placeholder>
            </w:sdtPr>
            <w:sdtEndPr/>
            <w:sdtContent>
              <w:tr w:rsidR="00F4539F" w14:paraId="005AF244" w14:textId="77777777" w:rsidTr="00F4539F">
                <w:tc>
                  <w:tcPr>
                    <w:tcW w:w="2263" w:type="dxa"/>
                  </w:tcPr>
                  <w:p w14:paraId="40478078" w14:textId="77777777" w:rsidR="00F4539F" w:rsidRDefault="00F4539F" w:rsidP="00F4539F">
                    <w:pPr>
                      <w:rPr>
                        <w:szCs w:val="21"/>
                      </w:rPr>
                    </w:pPr>
                    <w:r>
                      <w:t>埃特智能</w:t>
                    </w:r>
                  </w:p>
                </w:tc>
                <w:tc>
                  <w:tcPr>
                    <w:tcW w:w="851" w:type="dxa"/>
                  </w:tcPr>
                  <w:sdt>
                    <w:sdtPr>
                      <w:rPr>
                        <w:rFonts w:hint="eastAsia"/>
                        <w:szCs w:val="21"/>
                      </w:rPr>
                      <w:tag w:val="_PLD_289cf7e5c3a845d59c038a21dcd4a571"/>
                      <w:id w:val="26064771"/>
                      <w:lock w:val="sdtLocked"/>
                    </w:sdtPr>
                    <w:sdtEndPr/>
                    <w:sdtContent>
                      <w:p w14:paraId="12185AC1" w14:textId="77777777" w:rsidR="00F4539F" w:rsidRDefault="00F4539F" w:rsidP="00F4539F">
                        <w:pPr>
                          <w:jc w:val="center"/>
                          <w:rPr>
                            <w:szCs w:val="21"/>
                            <w:highlight w:val="lightGray"/>
                          </w:rPr>
                        </w:pPr>
                        <w:r>
                          <w:rPr>
                            <w:rFonts w:hint="eastAsia"/>
                            <w:szCs w:val="21"/>
                          </w:rPr>
                          <w:t>指</w:t>
                        </w:r>
                      </w:p>
                    </w:sdtContent>
                  </w:sdt>
                </w:tc>
                <w:tc>
                  <w:tcPr>
                    <w:tcW w:w="5709" w:type="dxa"/>
                  </w:tcPr>
                  <w:p w14:paraId="4B5E6BD0" w14:textId="77777777" w:rsidR="00F4539F" w:rsidRDefault="00C73534" w:rsidP="00F4539F">
                    <w:pPr>
                      <w:rPr>
                        <w:szCs w:val="21"/>
                      </w:rPr>
                    </w:pPr>
                    <w:sdt>
                      <w:sdtPr>
                        <w:rPr>
                          <w:rFonts w:hint="eastAsia"/>
                          <w:szCs w:val="21"/>
                        </w:rPr>
                        <w:alias w:val="常用词语释义"/>
                        <w:tag w:val="_GBC_b625dd71b03542c3b074c2ce59de70ad"/>
                        <w:id w:val="1908261507"/>
                        <w:lock w:val="sdtLocked"/>
                      </w:sdtPr>
                      <w:sdtEndPr/>
                      <w:sdtContent>
                        <w:r w:rsidR="00F4539F">
                          <w:rPr>
                            <w:rFonts w:hint="eastAsia"/>
                            <w:szCs w:val="21"/>
                          </w:rPr>
                          <w:t>安徽埃特智能装备有限公司，系公司的参股公司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001085230"/>
              <w:lock w:val="sdtLocked"/>
              <w:placeholder>
                <w:docPart w:val="3504EBFE419A4AEF937485D172C5A69E"/>
              </w:placeholder>
            </w:sdtPr>
            <w:sdtEndPr/>
            <w:sdtContent>
              <w:tr w:rsidR="00F4539F" w14:paraId="3131C239" w14:textId="77777777" w:rsidTr="00F4539F">
                <w:tc>
                  <w:tcPr>
                    <w:tcW w:w="2263" w:type="dxa"/>
                  </w:tcPr>
                  <w:p w14:paraId="3C0CDD2A" w14:textId="77777777" w:rsidR="00F4539F" w:rsidRDefault="00F4539F" w:rsidP="00F4539F">
                    <w:pPr>
                      <w:rPr>
                        <w:szCs w:val="21"/>
                      </w:rPr>
                    </w:pPr>
                    <w:r>
                      <w:t>世之高</w:t>
                    </w:r>
                  </w:p>
                </w:tc>
                <w:tc>
                  <w:tcPr>
                    <w:tcW w:w="851" w:type="dxa"/>
                  </w:tcPr>
                  <w:sdt>
                    <w:sdtPr>
                      <w:rPr>
                        <w:rFonts w:hint="eastAsia"/>
                        <w:szCs w:val="21"/>
                      </w:rPr>
                      <w:tag w:val="_PLD_289cf7e5c3a845d59c038a21dcd4a571"/>
                      <w:id w:val="-490861888"/>
                      <w:lock w:val="sdtLocked"/>
                    </w:sdtPr>
                    <w:sdtEndPr/>
                    <w:sdtContent>
                      <w:p w14:paraId="548D7285" w14:textId="77777777" w:rsidR="00F4539F" w:rsidRDefault="00F4539F" w:rsidP="00F4539F">
                        <w:pPr>
                          <w:jc w:val="center"/>
                          <w:rPr>
                            <w:szCs w:val="21"/>
                            <w:highlight w:val="lightGray"/>
                          </w:rPr>
                        </w:pPr>
                        <w:r>
                          <w:rPr>
                            <w:rFonts w:hint="eastAsia"/>
                            <w:szCs w:val="21"/>
                          </w:rPr>
                          <w:t>指</w:t>
                        </w:r>
                      </w:p>
                    </w:sdtContent>
                  </w:sdt>
                </w:tc>
                <w:tc>
                  <w:tcPr>
                    <w:tcW w:w="5709" w:type="dxa"/>
                  </w:tcPr>
                  <w:p w14:paraId="516F2D82" w14:textId="77777777" w:rsidR="00F4539F" w:rsidRDefault="00C73534" w:rsidP="00F4539F">
                    <w:pPr>
                      <w:rPr>
                        <w:szCs w:val="21"/>
                      </w:rPr>
                    </w:pPr>
                    <w:sdt>
                      <w:sdtPr>
                        <w:rPr>
                          <w:rFonts w:hint="eastAsia"/>
                          <w:szCs w:val="21"/>
                        </w:rPr>
                        <w:alias w:val="常用词语释义"/>
                        <w:tag w:val="_GBC_b625dd71b03542c3b074c2ce59de70ad"/>
                        <w:id w:val="-1450856702"/>
                        <w:lock w:val="sdtLocked"/>
                      </w:sdtPr>
                      <w:sdtEndPr/>
                      <w:sdtContent>
                        <w:r w:rsidR="00F4539F">
                          <w:rPr>
                            <w:rFonts w:hint="eastAsia"/>
                            <w:szCs w:val="21"/>
                          </w:rPr>
                          <w:t>江苏世之高智能装备有限公司，系公司的参股公司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57251217"/>
              <w:lock w:val="sdtLocked"/>
              <w:placeholder>
                <w:docPart w:val="3504EBFE419A4AEF937485D172C5A69E"/>
              </w:placeholder>
            </w:sdtPr>
            <w:sdtEndPr/>
            <w:sdtContent>
              <w:tr w:rsidR="00F4539F" w14:paraId="208E8FD7" w14:textId="77777777" w:rsidTr="00F4539F">
                <w:tc>
                  <w:tcPr>
                    <w:tcW w:w="2263" w:type="dxa"/>
                  </w:tcPr>
                  <w:p w14:paraId="5CF4D10F" w14:textId="77777777" w:rsidR="00F4539F" w:rsidRDefault="00F4539F" w:rsidP="00F4539F">
                    <w:pPr>
                      <w:rPr>
                        <w:szCs w:val="21"/>
                      </w:rPr>
                    </w:pPr>
                    <w:r>
                      <w:rPr>
                        <w:rFonts w:asciiTheme="minorHAnsi" w:eastAsiaTheme="minorEastAsia" w:hAnsiTheme="minorHAnsi" w:cstheme="minorBidi" w:hint="eastAsia"/>
                        <w:kern w:val="2"/>
                        <w:szCs w:val="21"/>
                      </w:rPr>
                      <w:t>深圳埃夫德</w:t>
                    </w:r>
                  </w:p>
                </w:tc>
                <w:tc>
                  <w:tcPr>
                    <w:tcW w:w="851" w:type="dxa"/>
                  </w:tcPr>
                  <w:sdt>
                    <w:sdtPr>
                      <w:rPr>
                        <w:rFonts w:hint="eastAsia"/>
                        <w:szCs w:val="21"/>
                      </w:rPr>
                      <w:tag w:val="_PLD_289cf7e5c3a845d59c038a21dcd4a571"/>
                      <w:id w:val="-1703940406"/>
                      <w:lock w:val="sdtLocked"/>
                    </w:sdtPr>
                    <w:sdtEndPr/>
                    <w:sdtContent>
                      <w:p w14:paraId="370509D0" w14:textId="77777777" w:rsidR="00F4539F" w:rsidRDefault="00F4539F" w:rsidP="00F4539F">
                        <w:pPr>
                          <w:jc w:val="center"/>
                          <w:rPr>
                            <w:szCs w:val="21"/>
                            <w:highlight w:val="lightGray"/>
                          </w:rPr>
                        </w:pPr>
                        <w:r>
                          <w:rPr>
                            <w:rFonts w:hint="eastAsia"/>
                            <w:szCs w:val="21"/>
                          </w:rPr>
                          <w:t>指</w:t>
                        </w:r>
                      </w:p>
                    </w:sdtContent>
                  </w:sdt>
                </w:tc>
                <w:tc>
                  <w:tcPr>
                    <w:tcW w:w="5709" w:type="dxa"/>
                  </w:tcPr>
                  <w:p w14:paraId="5756307A" w14:textId="77777777" w:rsidR="00F4539F" w:rsidRDefault="00C73534" w:rsidP="00F4539F">
                    <w:pPr>
                      <w:rPr>
                        <w:szCs w:val="21"/>
                      </w:rPr>
                    </w:pPr>
                    <w:sdt>
                      <w:sdtPr>
                        <w:rPr>
                          <w:rFonts w:hint="eastAsia"/>
                          <w:szCs w:val="21"/>
                        </w:rPr>
                        <w:alias w:val="常用词语释义"/>
                        <w:tag w:val="_GBC_b625dd71b03542c3b074c2ce59de70ad"/>
                        <w:id w:val="563994946"/>
                        <w:lock w:val="sdtLocked"/>
                      </w:sdtPr>
                      <w:sdtEndPr/>
                      <w:sdtContent>
                        <w:r w:rsidR="00F4539F">
                          <w:rPr>
                            <w:rFonts w:hint="eastAsia"/>
                            <w:szCs w:val="21"/>
                          </w:rPr>
                          <w:t>深圳埃夫德智能机器人技术有限公司，系公司的参股公司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973866128"/>
              <w:lock w:val="sdtLocked"/>
              <w:placeholder>
                <w:docPart w:val="3504EBFE419A4AEF937485D172C5A69E"/>
              </w:placeholder>
            </w:sdtPr>
            <w:sdtEndPr/>
            <w:sdtContent>
              <w:tr w:rsidR="00F4539F" w14:paraId="75AE0CBB" w14:textId="77777777" w:rsidTr="00F4539F">
                <w:tc>
                  <w:tcPr>
                    <w:tcW w:w="2263" w:type="dxa"/>
                  </w:tcPr>
                  <w:p w14:paraId="1830E494" w14:textId="5E5AD9B3" w:rsidR="00F4539F" w:rsidRDefault="00F4539F" w:rsidP="00F4539F">
                    <w:pPr>
                      <w:rPr>
                        <w:szCs w:val="21"/>
                      </w:rPr>
                    </w:pPr>
                    <w:r>
                      <w:rPr>
                        <w:rFonts w:asciiTheme="minorHAnsi" w:eastAsiaTheme="minorEastAsia" w:hAnsiTheme="minorHAnsi" w:cstheme="minorBidi" w:hint="eastAsia"/>
                        <w:kern w:val="2"/>
                        <w:szCs w:val="21"/>
                      </w:rPr>
                      <w:t>共创中心</w:t>
                    </w:r>
                  </w:p>
                </w:tc>
                <w:tc>
                  <w:tcPr>
                    <w:tcW w:w="851" w:type="dxa"/>
                  </w:tcPr>
                  <w:sdt>
                    <w:sdtPr>
                      <w:rPr>
                        <w:rFonts w:hint="eastAsia"/>
                        <w:szCs w:val="21"/>
                      </w:rPr>
                      <w:tag w:val="_PLD_289cf7e5c3a845d59c038a21dcd4a571"/>
                      <w:id w:val="-228691523"/>
                      <w:lock w:val="sdtLocked"/>
                    </w:sdtPr>
                    <w:sdtEndPr/>
                    <w:sdtContent>
                      <w:p w14:paraId="26BDC175" w14:textId="77777777" w:rsidR="00F4539F" w:rsidRDefault="00F4539F" w:rsidP="00F4539F">
                        <w:pPr>
                          <w:jc w:val="center"/>
                          <w:rPr>
                            <w:szCs w:val="21"/>
                            <w:highlight w:val="lightGray"/>
                          </w:rPr>
                        </w:pPr>
                        <w:r>
                          <w:rPr>
                            <w:rFonts w:hint="eastAsia"/>
                            <w:szCs w:val="21"/>
                          </w:rPr>
                          <w:t>指</w:t>
                        </w:r>
                      </w:p>
                    </w:sdtContent>
                  </w:sdt>
                </w:tc>
                <w:tc>
                  <w:tcPr>
                    <w:tcW w:w="5709" w:type="dxa"/>
                  </w:tcPr>
                  <w:p w14:paraId="58B3681D" w14:textId="26365281" w:rsidR="00F4539F" w:rsidRDefault="00C73534" w:rsidP="00F4539F">
                    <w:pPr>
                      <w:rPr>
                        <w:szCs w:val="21"/>
                      </w:rPr>
                    </w:pPr>
                    <w:sdt>
                      <w:sdtPr>
                        <w:rPr>
                          <w:rFonts w:hint="eastAsia"/>
                          <w:szCs w:val="21"/>
                        </w:rPr>
                        <w:alias w:val="常用词语释义"/>
                        <w:tag w:val="_GBC_b625dd71b03542c3b074c2ce59de70ad"/>
                        <w:id w:val="-1642494763"/>
                        <w:lock w:val="sdtLocked"/>
                      </w:sdtPr>
                      <w:sdtEndPr/>
                      <w:sdtContent>
                        <w:r w:rsidR="00F4539F">
                          <w:rPr>
                            <w:rFonts w:hint="eastAsia"/>
                            <w:szCs w:val="21"/>
                          </w:rPr>
                          <w:t>安徽共创工业机器人创新中心有限公司，系公司的参股公司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873719680"/>
              <w:lock w:val="sdtLocked"/>
              <w:placeholder>
                <w:docPart w:val="3504EBFE419A4AEF937485D172C5A69E"/>
              </w:placeholder>
            </w:sdtPr>
            <w:sdtEndPr/>
            <w:sdtContent>
              <w:tr w:rsidR="00F4539F" w14:paraId="754EDE5D" w14:textId="77777777" w:rsidTr="00F4539F">
                <w:tc>
                  <w:tcPr>
                    <w:tcW w:w="2263" w:type="dxa"/>
                  </w:tcPr>
                  <w:p w14:paraId="312B46DD" w14:textId="77777777" w:rsidR="00F4539F" w:rsidRDefault="00F4539F" w:rsidP="00F4539F">
                    <w:pPr>
                      <w:rPr>
                        <w:szCs w:val="21"/>
                      </w:rPr>
                    </w:pPr>
                    <w:r>
                      <w:t>海螺中南</w:t>
                    </w:r>
                  </w:p>
                </w:tc>
                <w:tc>
                  <w:tcPr>
                    <w:tcW w:w="851" w:type="dxa"/>
                  </w:tcPr>
                  <w:sdt>
                    <w:sdtPr>
                      <w:rPr>
                        <w:rFonts w:hint="eastAsia"/>
                        <w:szCs w:val="21"/>
                      </w:rPr>
                      <w:tag w:val="_PLD_289cf7e5c3a845d59c038a21dcd4a571"/>
                      <w:id w:val="-605580598"/>
                      <w:lock w:val="sdtLocked"/>
                    </w:sdtPr>
                    <w:sdtEndPr/>
                    <w:sdtContent>
                      <w:p w14:paraId="644A5989" w14:textId="77777777" w:rsidR="00F4539F" w:rsidRDefault="00F4539F" w:rsidP="00F4539F">
                        <w:pPr>
                          <w:jc w:val="center"/>
                          <w:rPr>
                            <w:szCs w:val="21"/>
                            <w:highlight w:val="lightGray"/>
                          </w:rPr>
                        </w:pPr>
                        <w:r>
                          <w:rPr>
                            <w:rFonts w:hint="eastAsia"/>
                            <w:szCs w:val="21"/>
                          </w:rPr>
                          <w:t>指</w:t>
                        </w:r>
                      </w:p>
                    </w:sdtContent>
                  </w:sdt>
                </w:tc>
                <w:tc>
                  <w:tcPr>
                    <w:tcW w:w="5709" w:type="dxa"/>
                  </w:tcPr>
                  <w:p w14:paraId="1359C107" w14:textId="77777777" w:rsidR="00F4539F" w:rsidRDefault="00C73534" w:rsidP="00F4539F">
                    <w:pPr>
                      <w:rPr>
                        <w:szCs w:val="21"/>
                      </w:rPr>
                    </w:pPr>
                    <w:sdt>
                      <w:sdtPr>
                        <w:rPr>
                          <w:rFonts w:hint="eastAsia"/>
                          <w:szCs w:val="21"/>
                        </w:rPr>
                        <w:alias w:val="常用词语释义"/>
                        <w:tag w:val="_GBC_b625dd71b03542c3b074c2ce59de70ad"/>
                        <w:id w:val="-1480228106"/>
                        <w:lock w:val="sdtLocked"/>
                      </w:sdtPr>
                      <w:sdtEndPr/>
                      <w:sdtContent>
                        <w:r w:rsidR="00F4539F">
                          <w:rPr>
                            <w:rFonts w:hint="eastAsia"/>
                            <w:szCs w:val="21"/>
                          </w:rPr>
                          <w:t>安徽海螺中南智能机器人有限责任公司，系公司的参股公司</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389965598"/>
              <w:lock w:val="sdtLocked"/>
              <w:placeholder>
                <w:docPart w:val="3504EBFE419A4AEF937485D172C5A69E"/>
              </w:placeholder>
            </w:sdtPr>
            <w:sdtEndPr/>
            <w:sdtContent>
              <w:tr w:rsidR="00F4539F" w14:paraId="3315C74B" w14:textId="77777777" w:rsidTr="00F4539F">
                <w:tc>
                  <w:tcPr>
                    <w:tcW w:w="2263" w:type="dxa"/>
                  </w:tcPr>
                  <w:p w14:paraId="6DB59828" w14:textId="77777777" w:rsidR="00F4539F" w:rsidRDefault="00F4539F" w:rsidP="00F4539F">
                    <w:pPr>
                      <w:rPr>
                        <w:szCs w:val="21"/>
                      </w:rPr>
                    </w:pPr>
                    <w:r w:rsidRPr="0074406C">
                      <w:t>芜湖市国资委</w:t>
                    </w:r>
                  </w:p>
                </w:tc>
                <w:tc>
                  <w:tcPr>
                    <w:tcW w:w="851" w:type="dxa"/>
                  </w:tcPr>
                  <w:sdt>
                    <w:sdtPr>
                      <w:rPr>
                        <w:rFonts w:hint="eastAsia"/>
                        <w:szCs w:val="21"/>
                      </w:rPr>
                      <w:tag w:val="_PLD_289cf7e5c3a845d59c038a21dcd4a571"/>
                      <w:id w:val="-346553947"/>
                      <w:lock w:val="sdtLocked"/>
                    </w:sdtPr>
                    <w:sdtEndPr/>
                    <w:sdtContent>
                      <w:p w14:paraId="6A9B38D4" w14:textId="77777777" w:rsidR="00F4539F" w:rsidRDefault="00F4539F" w:rsidP="00F4539F">
                        <w:pPr>
                          <w:jc w:val="center"/>
                          <w:rPr>
                            <w:szCs w:val="21"/>
                            <w:highlight w:val="lightGray"/>
                          </w:rPr>
                        </w:pPr>
                        <w:r>
                          <w:rPr>
                            <w:rFonts w:hint="eastAsia"/>
                            <w:szCs w:val="21"/>
                          </w:rPr>
                          <w:t>指</w:t>
                        </w:r>
                      </w:p>
                    </w:sdtContent>
                  </w:sdt>
                </w:tc>
                <w:tc>
                  <w:tcPr>
                    <w:tcW w:w="5709" w:type="dxa"/>
                  </w:tcPr>
                  <w:p w14:paraId="5FE0186C" w14:textId="77777777" w:rsidR="00F4539F" w:rsidRDefault="00C73534" w:rsidP="00F4539F">
                    <w:pPr>
                      <w:rPr>
                        <w:szCs w:val="21"/>
                      </w:rPr>
                    </w:pPr>
                    <w:sdt>
                      <w:sdtPr>
                        <w:rPr>
                          <w:rFonts w:hint="eastAsia"/>
                          <w:szCs w:val="21"/>
                        </w:rPr>
                        <w:alias w:val="常用词语释义"/>
                        <w:tag w:val="_GBC_b625dd71b03542c3b074c2ce59de70ad"/>
                        <w:id w:val="1831636553"/>
                        <w:lock w:val="sdtLocked"/>
                      </w:sdtPr>
                      <w:sdtEndPr/>
                      <w:sdtContent>
                        <w:r w:rsidR="00F4539F">
                          <w:rPr>
                            <w:rFonts w:hint="eastAsia"/>
                            <w:szCs w:val="21"/>
                          </w:rPr>
                          <w:t>芜湖市国有资产监督管理委员会，系公司的实际控制人</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2012517990"/>
              <w:lock w:val="sdtLocked"/>
              <w:placeholder>
                <w:docPart w:val="3504EBFE419A4AEF937485D172C5A69E"/>
              </w:placeholder>
            </w:sdtPr>
            <w:sdtEndPr/>
            <w:sdtContent>
              <w:tr w:rsidR="00F4539F" w14:paraId="2FCB67D6" w14:textId="77777777" w:rsidTr="00F4539F">
                <w:tc>
                  <w:tcPr>
                    <w:tcW w:w="2263" w:type="dxa"/>
                  </w:tcPr>
                  <w:p w14:paraId="658B5CD7" w14:textId="77777777" w:rsidR="00F4539F" w:rsidRDefault="00F4539F" w:rsidP="00F4539F">
                    <w:pPr>
                      <w:rPr>
                        <w:szCs w:val="21"/>
                      </w:rPr>
                    </w:pPr>
                    <w:r>
                      <w:t>芜湖远宏</w:t>
                    </w:r>
                  </w:p>
                </w:tc>
                <w:tc>
                  <w:tcPr>
                    <w:tcW w:w="851" w:type="dxa"/>
                  </w:tcPr>
                  <w:sdt>
                    <w:sdtPr>
                      <w:rPr>
                        <w:rFonts w:hint="eastAsia"/>
                        <w:szCs w:val="21"/>
                      </w:rPr>
                      <w:tag w:val="_PLD_289cf7e5c3a845d59c038a21dcd4a571"/>
                      <w:id w:val="1974101597"/>
                      <w:lock w:val="sdtLocked"/>
                    </w:sdtPr>
                    <w:sdtEndPr/>
                    <w:sdtContent>
                      <w:p w14:paraId="2E7580B8" w14:textId="77777777" w:rsidR="00F4539F" w:rsidRDefault="00F4539F" w:rsidP="00F4539F">
                        <w:pPr>
                          <w:jc w:val="center"/>
                          <w:rPr>
                            <w:szCs w:val="21"/>
                            <w:highlight w:val="lightGray"/>
                          </w:rPr>
                        </w:pPr>
                        <w:r>
                          <w:rPr>
                            <w:rFonts w:hint="eastAsia"/>
                            <w:szCs w:val="21"/>
                          </w:rPr>
                          <w:t>指</w:t>
                        </w:r>
                      </w:p>
                    </w:sdtContent>
                  </w:sdt>
                </w:tc>
                <w:tc>
                  <w:tcPr>
                    <w:tcW w:w="5709" w:type="dxa"/>
                  </w:tcPr>
                  <w:p w14:paraId="6CD7D9CC" w14:textId="77777777" w:rsidR="00F4539F" w:rsidRDefault="00C73534" w:rsidP="00F4539F">
                    <w:pPr>
                      <w:rPr>
                        <w:szCs w:val="21"/>
                      </w:rPr>
                    </w:pPr>
                    <w:sdt>
                      <w:sdtPr>
                        <w:rPr>
                          <w:rFonts w:hint="eastAsia"/>
                          <w:szCs w:val="21"/>
                        </w:rPr>
                        <w:alias w:val="常用词语释义"/>
                        <w:tag w:val="_GBC_b625dd71b03542c3b074c2ce59de70ad"/>
                        <w:id w:val="1259339858"/>
                        <w:lock w:val="sdtLocked"/>
                      </w:sdtPr>
                      <w:sdtEndPr/>
                      <w:sdtContent>
                        <w:r w:rsidR="00F4539F">
                          <w:rPr>
                            <w:rFonts w:hint="eastAsia"/>
                            <w:szCs w:val="21"/>
                          </w:rPr>
                          <w:t>芜湖远宏工业机器人投资有限公司，系公司的直接控股股东</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000927535"/>
              <w:lock w:val="sdtLocked"/>
              <w:placeholder>
                <w:docPart w:val="3504EBFE419A4AEF937485D172C5A69E"/>
              </w:placeholder>
            </w:sdtPr>
            <w:sdtEndPr/>
            <w:sdtContent>
              <w:tr w:rsidR="00F4539F" w14:paraId="42F35B00" w14:textId="77777777" w:rsidTr="00F4539F">
                <w:tc>
                  <w:tcPr>
                    <w:tcW w:w="2263" w:type="dxa"/>
                  </w:tcPr>
                  <w:p w14:paraId="295B58FB" w14:textId="77777777" w:rsidR="00F4539F" w:rsidRDefault="00F4539F" w:rsidP="00F4539F">
                    <w:pPr>
                      <w:rPr>
                        <w:szCs w:val="21"/>
                      </w:rPr>
                    </w:pPr>
                    <w:r>
                      <w:t>芜湖建投</w:t>
                    </w:r>
                  </w:p>
                </w:tc>
                <w:tc>
                  <w:tcPr>
                    <w:tcW w:w="851" w:type="dxa"/>
                  </w:tcPr>
                  <w:sdt>
                    <w:sdtPr>
                      <w:rPr>
                        <w:rFonts w:hint="eastAsia"/>
                        <w:szCs w:val="21"/>
                      </w:rPr>
                      <w:tag w:val="_PLD_289cf7e5c3a845d59c038a21dcd4a571"/>
                      <w:id w:val="-1861653149"/>
                      <w:lock w:val="sdtLocked"/>
                    </w:sdtPr>
                    <w:sdtEndPr/>
                    <w:sdtContent>
                      <w:p w14:paraId="30715FAA" w14:textId="77777777" w:rsidR="00F4539F" w:rsidRDefault="00F4539F" w:rsidP="00F4539F">
                        <w:pPr>
                          <w:jc w:val="center"/>
                          <w:rPr>
                            <w:szCs w:val="21"/>
                            <w:highlight w:val="lightGray"/>
                          </w:rPr>
                        </w:pPr>
                        <w:r>
                          <w:rPr>
                            <w:rFonts w:hint="eastAsia"/>
                            <w:szCs w:val="21"/>
                          </w:rPr>
                          <w:t>指</w:t>
                        </w:r>
                      </w:p>
                    </w:sdtContent>
                  </w:sdt>
                </w:tc>
                <w:tc>
                  <w:tcPr>
                    <w:tcW w:w="5709" w:type="dxa"/>
                  </w:tcPr>
                  <w:p w14:paraId="086FC55E" w14:textId="77777777" w:rsidR="00F4539F" w:rsidRDefault="00C73534" w:rsidP="00F4539F">
                    <w:pPr>
                      <w:rPr>
                        <w:szCs w:val="21"/>
                      </w:rPr>
                    </w:pPr>
                    <w:sdt>
                      <w:sdtPr>
                        <w:rPr>
                          <w:rFonts w:hint="eastAsia"/>
                          <w:szCs w:val="21"/>
                        </w:rPr>
                        <w:alias w:val="常用词语释义"/>
                        <w:tag w:val="_GBC_b625dd71b03542c3b074c2ce59de70ad"/>
                        <w:id w:val="-795131219"/>
                        <w:lock w:val="sdtLocked"/>
                      </w:sdtPr>
                      <w:sdtEndPr/>
                      <w:sdtContent>
                        <w:r w:rsidR="00F4539F">
                          <w:rPr>
                            <w:rFonts w:hint="eastAsia"/>
                            <w:szCs w:val="21"/>
                          </w:rPr>
                          <w:t>芜湖市建设投资有限公司，系公司的间接控股股东</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706594105"/>
              <w:lock w:val="sdtLocked"/>
              <w:placeholder>
                <w:docPart w:val="3504EBFE419A4AEF937485D172C5A69E"/>
              </w:placeholder>
            </w:sdtPr>
            <w:sdtEndPr/>
            <w:sdtContent>
              <w:tr w:rsidR="00F4539F" w14:paraId="779BE03D" w14:textId="77777777" w:rsidTr="00F4539F">
                <w:tc>
                  <w:tcPr>
                    <w:tcW w:w="2263" w:type="dxa"/>
                  </w:tcPr>
                  <w:p w14:paraId="0CF6DD27" w14:textId="77777777" w:rsidR="00F4539F" w:rsidRDefault="00F4539F" w:rsidP="00F4539F">
                    <w:pPr>
                      <w:rPr>
                        <w:szCs w:val="21"/>
                      </w:rPr>
                    </w:pPr>
                    <w:r>
                      <w:t>远大创投</w:t>
                    </w:r>
                  </w:p>
                </w:tc>
                <w:tc>
                  <w:tcPr>
                    <w:tcW w:w="851" w:type="dxa"/>
                  </w:tcPr>
                  <w:sdt>
                    <w:sdtPr>
                      <w:rPr>
                        <w:rFonts w:hint="eastAsia"/>
                        <w:szCs w:val="21"/>
                      </w:rPr>
                      <w:tag w:val="_PLD_289cf7e5c3a845d59c038a21dcd4a571"/>
                      <w:id w:val="309294176"/>
                      <w:lock w:val="sdtLocked"/>
                    </w:sdtPr>
                    <w:sdtEndPr/>
                    <w:sdtContent>
                      <w:p w14:paraId="758EE5F3" w14:textId="77777777" w:rsidR="00F4539F" w:rsidRDefault="00F4539F" w:rsidP="00F4539F">
                        <w:pPr>
                          <w:jc w:val="center"/>
                          <w:rPr>
                            <w:szCs w:val="21"/>
                            <w:highlight w:val="lightGray"/>
                          </w:rPr>
                        </w:pPr>
                        <w:r>
                          <w:rPr>
                            <w:rFonts w:hint="eastAsia"/>
                            <w:szCs w:val="21"/>
                          </w:rPr>
                          <w:t>指</w:t>
                        </w:r>
                      </w:p>
                    </w:sdtContent>
                  </w:sdt>
                </w:tc>
                <w:tc>
                  <w:tcPr>
                    <w:tcW w:w="5709" w:type="dxa"/>
                  </w:tcPr>
                  <w:p w14:paraId="061891BE" w14:textId="77777777" w:rsidR="00F4539F" w:rsidRDefault="00C73534" w:rsidP="00F4539F">
                    <w:pPr>
                      <w:rPr>
                        <w:szCs w:val="21"/>
                      </w:rPr>
                    </w:pPr>
                    <w:sdt>
                      <w:sdtPr>
                        <w:rPr>
                          <w:rFonts w:hint="eastAsia"/>
                          <w:szCs w:val="21"/>
                        </w:rPr>
                        <w:alias w:val="常用词语释义"/>
                        <w:tag w:val="_GBC_b625dd71b03542c3b074c2ce59de70ad"/>
                        <w:id w:val="-560334288"/>
                        <w:lock w:val="sdtLocked"/>
                      </w:sdtPr>
                      <w:sdtEndPr/>
                      <w:sdtContent>
                        <w:r w:rsidR="00F4539F">
                          <w:rPr>
                            <w:rFonts w:hint="eastAsia"/>
                            <w:szCs w:val="21"/>
                          </w:rPr>
                          <w:t>芜湖远大创业投资有限公司，系公司的间接控股股东</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257053221"/>
              <w:lock w:val="sdtLocked"/>
              <w:placeholder>
                <w:docPart w:val="3504EBFE419A4AEF937485D172C5A69E"/>
              </w:placeholder>
            </w:sdtPr>
            <w:sdtEndPr/>
            <w:sdtContent>
              <w:tr w:rsidR="00F4539F" w14:paraId="3F9F1768" w14:textId="77777777" w:rsidTr="00F4539F">
                <w:tc>
                  <w:tcPr>
                    <w:tcW w:w="2263" w:type="dxa"/>
                  </w:tcPr>
                  <w:p w14:paraId="31F68989" w14:textId="77777777" w:rsidR="00F4539F" w:rsidRDefault="00F4539F" w:rsidP="00F4539F">
                    <w:pPr>
                      <w:rPr>
                        <w:szCs w:val="21"/>
                      </w:rPr>
                    </w:pPr>
                    <w:r>
                      <w:t>睿博投资</w:t>
                    </w:r>
                  </w:p>
                </w:tc>
                <w:tc>
                  <w:tcPr>
                    <w:tcW w:w="851" w:type="dxa"/>
                  </w:tcPr>
                  <w:sdt>
                    <w:sdtPr>
                      <w:rPr>
                        <w:rFonts w:hint="eastAsia"/>
                        <w:szCs w:val="21"/>
                      </w:rPr>
                      <w:tag w:val="_PLD_289cf7e5c3a845d59c038a21dcd4a571"/>
                      <w:id w:val="-466199237"/>
                      <w:lock w:val="sdtLocked"/>
                    </w:sdtPr>
                    <w:sdtEndPr/>
                    <w:sdtContent>
                      <w:p w14:paraId="5A070C88" w14:textId="77777777" w:rsidR="00F4539F" w:rsidRDefault="00F4539F" w:rsidP="00F4539F">
                        <w:pPr>
                          <w:jc w:val="center"/>
                          <w:rPr>
                            <w:szCs w:val="21"/>
                            <w:highlight w:val="lightGray"/>
                          </w:rPr>
                        </w:pPr>
                        <w:r>
                          <w:rPr>
                            <w:rFonts w:hint="eastAsia"/>
                            <w:szCs w:val="21"/>
                          </w:rPr>
                          <w:t>指</w:t>
                        </w:r>
                      </w:p>
                    </w:sdtContent>
                  </w:sdt>
                </w:tc>
                <w:tc>
                  <w:tcPr>
                    <w:tcW w:w="5709" w:type="dxa"/>
                  </w:tcPr>
                  <w:p w14:paraId="5B78AD59" w14:textId="77777777" w:rsidR="00F4539F" w:rsidRDefault="00C73534" w:rsidP="00F4539F">
                    <w:pPr>
                      <w:rPr>
                        <w:szCs w:val="21"/>
                      </w:rPr>
                    </w:pPr>
                    <w:sdt>
                      <w:sdtPr>
                        <w:rPr>
                          <w:rFonts w:hint="eastAsia"/>
                          <w:szCs w:val="21"/>
                        </w:rPr>
                        <w:alias w:val="常用词语释义"/>
                        <w:tag w:val="_GBC_b625dd71b03542c3b074c2ce59de70ad"/>
                        <w:id w:val="-58408249"/>
                        <w:lock w:val="sdtLocked"/>
                      </w:sdtPr>
                      <w:sdtEndPr/>
                      <w:sdtContent>
                        <w:r w:rsidR="00F4539F">
                          <w:rPr>
                            <w:rFonts w:hint="eastAsia"/>
                            <w:szCs w:val="21"/>
                          </w:rPr>
                          <w:t>芜湖睿博投资管理中心（有限合伙），公司员工持股平台，系公司的股东</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690946327"/>
              <w:lock w:val="sdtLocked"/>
              <w:placeholder>
                <w:docPart w:val="3504EBFE419A4AEF937485D172C5A69E"/>
              </w:placeholder>
            </w:sdtPr>
            <w:sdtEndPr/>
            <w:sdtContent>
              <w:tr w:rsidR="00F4539F" w14:paraId="54BB57BA" w14:textId="77777777" w:rsidTr="00F4539F">
                <w:tc>
                  <w:tcPr>
                    <w:tcW w:w="2263" w:type="dxa"/>
                  </w:tcPr>
                  <w:p w14:paraId="5551D615" w14:textId="77777777" w:rsidR="00F4539F" w:rsidRDefault="00F4539F" w:rsidP="00F4539F">
                    <w:pPr>
                      <w:rPr>
                        <w:szCs w:val="21"/>
                      </w:rPr>
                    </w:pPr>
                    <w:r>
                      <w:t>信惟基石</w:t>
                    </w:r>
                  </w:p>
                </w:tc>
                <w:tc>
                  <w:tcPr>
                    <w:tcW w:w="851" w:type="dxa"/>
                  </w:tcPr>
                  <w:sdt>
                    <w:sdtPr>
                      <w:rPr>
                        <w:rFonts w:hint="eastAsia"/>
                        <w:szCs w:val="21"/>
                      </w:rPr>
                      <w:tag w:val="_PLD_289cf7e5c3a845d59c038a21dcd4a571"/>
                      <w:id w:val="-1353106115"/>
                      <w:lock w:val="sdtLocked"/>
                    </w:sdtPr>
                    <w:sdtEndPr/>
                    <w:sdtContent>
                      <w:p w14:paraId="3F8ED3A6" w14:textId="77777777" w:rsidR="00F4539F" w:rsidRDefault="00F4539F" w:rsidP="00F4539F">
                        <w:pPr>
                          <w:jc w:val="center"/>
                          <w:rPr>
                            <w:szCs w:val="21"/>
                            <w:highlight w:val="lightGray"/>
                          </w:rPr>
                        </w:pPr>
                        <w:r>
                          <w:rPr>
                            <w:rFonts w:hint="eastAsia"/>
                            <w:szCs w:val="21"/>
                          </w:rPr>
                          <w:t>指</w:t>
                        </w:r>
                      </w:p>
                    </w:sdtContent>
                  </w:sdt>
                </w:tc>
                <w:tc>
                  <w:tcPr>
                    <w:tcW w:w="5709" w:type="dxa"/>
                  </w:tcPr>
                  <w:p w14:paraId="655A4FFC" w14:textId="77777777" w:rsidR="00F4539F" w:rsidRDefault="00C73534" w:rsidP="00F4539F">
                    <w:pPr>
                      <w:rPr>
                        <w:szCs w:val="21"/>
                      </w:rPr>
                    </w:pPr>
                    <w:sdt>
                      <w:sdtPr>
                        <w:rPr>
                          <w:rFonts w:hint="eastAsia"/>
                          <w:szCs w:val="21"/>
                        </w:rPr>
                        <w:alias w:val="常用词语释义"/>
                        <w:tag w:val="_GBC_b625dd71b03542c3b074c2ce59de70ad"/>
                        <w:id w:val="-1719728073"/>
                        <w:lock w:val="sdtLocked"/>
                      </w:sdtPr>
                      <w:sdtEndPr/>
                      <w:sdtContent>
                        <w:r w:rsidR="00F4539F">
                          <w:rPr>
                            <w:rFonts w:hint="eastAsia"/>
                            <w:szCs w:val="21"/>
                          </w:rPr>
                          <w:t>安徽信惟基石产业升级基金合伙企业（有限合伙），系公司的股东</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807826350"/>
              <w:lock w:val="sdtLocked"/>
              <w:placeholder>
                <w:docPart w:val="3504EBFE419A4AEF937485D172C5A69E"/>
              </w:placeholder>
            </w:sdtPr>
            <w:sdtEndPr/>
            <w:sdtContent>
              <w:tr w:rsidR="00F4539F" w14:paraId="3A0B36AF" w14:textId="77777777" w:rsidTr="00F4539F">
                <w:tc>
                  <w:tcPr>
                    <w:tcW w:w="2263" w:type="dxa"/>
                  </w:tcPr>
                  <w:p w14:paraId="32216AF7" w14:textId="77777777" w:rsidR="00F4539F" w:rsidRDefault="00F4539F" w:rsidP="00F4539F">
                    <w:pPr>
                      <w:rPr>
                        <w:szCs w:val="21"/>
                      </w:rPr>
                    </w:pPr>
                    <w:r>
                      <w:t>鼎晖源霖</w:t>
                    </w:r>
                  </w:p>
                </w:tc>
                <w:tc>
                  <w:tcPr>
                    <w:tcW w:w="851" w:type="dxa"/>
                  </w:tcPr>
                  <w:sdt>
                    <w:sdtPr>
                      <w:rPr>
                        <w:rFonts w:hint="eastAsia"/>
                        <w:szCs w:val="21"/>
                      </w:rPr>
                      <w:tag w:val="_PLD_289cf7e5c3a845d59c038a21dcd4a571"/>
                      <w:id w:val="-1639101301"/>
                      <w:lock w:val="sdtLocked"/>
                    </w:sdtPr>
                    <w:sdtEndPr/>
                    <w:sdtContent>
                      <w:p w14:paraId="47114AE4" w14:textId="77777777" w:rsidR="00F4539F" w:rsidRDefault="00F4539F" w:rsidP="00F4539F">
                        <w:pPr>
                          <w:jc w:val="center"/>
                          <w:rPr>
                            <w:szCs w:val="21"/>
                            <w:highlight w:val="lightGray"/>
                          </w:rPr>
                        </w:pPr>
                        <w:r>
                          <w:rPr>
                            <w:rFonts w:hint="eastAsia"/>
                            <w:szCs w:val="21"/>
                          </w:rPr>
                          <w:t>指</w:t>
                        </w:r>
                      </w:p>
                    </w:sdtContent>
                  </w:sdt>
                </w:tc>
                <w:tc>
                  <w:tcPr>
                    <w:tcW w:w="5709" w:type="dxa"/>
                  </w:tcPr>
                  <w:p w14:paraId="7D72D967" w14:textId="77777777" w:rsidR="00F4539F" w:rsidRDefault="00C73534" w:rsidP="00F4539F">
                    <w:pPr>
                      <w:rPr>
                        <w:szCs w:val="21"/>
                      </w:rPr>
                    </w:pPr>
                    <w:sdt>
                      <w:sdtPr>
                        <w:rPr>
                          <w:rFonts w:hint="eastAsia"/>
                          <w:szCs w:val="21"/>
                        </w:rPr>
                        <w:alias w:val="常用词语释义"/>
                        <w:tag w:val="_GBC_b625dd71b03542c3b074c2ce59de70ad"/>
                        <w:id w:val="-682202308"/>
                        <w:lock w:val="sdtLocked"/>
                      </w:sdtPr>
                      <w:sdtEndPr/>
                      <w:sdtContent>
                        <w:r w:rsidR="00F4539F">
                          <w:rPr>
                            <w:rFonts w:hint="eastAsia"/>
                            <w:szCs w:val="21"/>
                          </w:rPr>
                          <w:t>上海鼎晖源霖股权投资合伙企业（有限合伙），系公司的股东</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706832892"/>
              <w:lock w:val="sdtLocked"/>
              <w:placeholder>
                <w:docPart w:val="3504EBFE419A4AEF937485D172C5A69E"/>
              </w:placeholder>
            </w:sdtPr>
            <w:sdtEndPr/>
            <w:sdtContent>
              <w:tr w:rsidR="00F4539F" w14:paraId="09F32314" w14:textId="77777777" w:rsidTr="00F4539F">
                <w:tc>
                  <w:tcPr>
                    <w:tcW w:w="2263" w:type="dxa"/>
                  </w:tcPr>
                  <w:p w14:paraId="5B3DB190" w14:textId="77777777" w:rsidR="00F4539F" w:rsidRDefault="00F4539F" w:rsidP="00F4539F">
                    <w:pPr>
                      <w:rPr>
                        <w:szCs w:val="21"/>
                      </w:rPr>
                    </w:pPr>
                    <w:r>
                      <w:t>美的集团</w:t>
                    </w:r>
                  </w:p>
                </w:tc>
                <w:tc>
                  <w:tcPr>
                    <w:tcW w:w="851" w:type="dxa"/>
                  </w:tcPr>
                  <w:sdt>
                    <w:sdtPr>
                      <w:rPr>
                        <w:rFonts w:hint="eastAsia"/>
                        <w:szCs w:val="21"/>
                      </w:rPr>
                      <w:tag w:val="_PLD_289cf7e5c3a845d59c038a21dcd4a571"/>
                      <w:id w:val="1060837467"/>
                      <w:lock w:val="sdtLocked"/>
                    </w:sdtPr>
                    <w:sdtEndPr/>
                    <w:sdtContent>
                      <w:p w14:paraId="68D1C0EB" w14:textId="77777777" w:rsidR="00F4539F" w:rsidRDefault="00F4539F" w:rsidP="00F4539F">
                        <w:pPr>
                          <w:jc w:val="center"/>
                          <w:rPr>
                            <w:szCs w:val="21"/>
                            <w:highlight w:val="lightGray"/>
                          </w:rPr>
                        </w:pPr>
                        <w:r>
                          <w:rPr>
                            <w:rFonts w:hint="eastAsia"/>
                            <w:szCs w:val="21"/>
                          </w:rPr>
                          <w:t>指</w:t>
                        </w:r>
                      </w:p>
                    </w:sdtContent>
                  </w:sdt>
                </w:tc>
                <w:tc>
                  <w:tcPr>
                    <w:tcW w:w="5709" w:type="dxa"/>
                  </w:tcPr>
                  <w:p w14:paraId="51E2EEE2" w14:textId="77777777" w:rsidR="00F4539F" w:rsidRDefault="00C73534" w:rsidP="00F4539F">
                    <w:pPr>
                      <w:rPr>
                        <w:szCs w:val="21"/>
                      </w:rPr>
                    </w:pPr>
                    <w:sdt>
                      <w:sdtPr>
                        <w:rPr>
                          <w:rFonts w:hint="eastAsia"/>
                          <w:szCs w:val="21"/>
                        </w:rPr>
                        <w:alias w:val="常用词语释义"/>
                        <w:tag w:val="_GBC_b625dd71b03542c3b074c2ce59de70ad"/>
                        <w:id w:val="-1534958500"/>
                        <w:lock w:val="sdtLocked"/>
                      </w:sdtPr>
                      <w:sdtEndPr/>
                      <w:sdtContent>
                        <w:r w:rsidR="00F4539F">
                          <w:rPr>
                            <w:rFonts w:hint="eastAsia"/>
                            <w:szCs w:val="21"/>
                          </w:rPr>
                          <w:t>美的集团股份有限公司（</w:t>
                        </w:r>
                        <w:r w:rsidR="00F4539F" w:rsidRPr="0005542C">
                          <w:rPr>
                            <w:rFonts w:ascii="Times New Roman" w:hAnsi="Times New Roman" w:hint="eastAsia"/>
                            <w:szCs w:val="21"/>
                          </w:rPr>
                          <w:t>000333</w:t>
                        </w:r>
                        <w:r w:rsidR="00F4539F">
                          <w:rPr>
                            <w:rFonts w:hint="eastAsia"/>
                            <w:szCs w:val="21"/>
                          </w:rPr>
                          <w:t>.</w:t>
                        </w:r>
                        <w:r w:rsidR="00F4539F" w:rsidRPr="0005542C">
                          <w:rPr>
                            <w:rFonts w:ascii="Times New Roman" w:hAnsi="Times New Roman" w:hint="eastAsia"/>
                            <w:szCs w:val="21"/>
                          </w:rPr>
                          <w:t>SZ</w:t>
                        </w:r>
                        <w:r w:rsidR="00F4539F">
                          <w:rPr>
                            <w:rFonts w:hint="eastAsia"/>
                            <w:szCs w:val="21"/>
                          </w:rPr>
                          <w:t>），系公司的股东</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526776345"/>
              <w:lock w:val="sdtLocked"/>
              <w:placeholder>
                <w:docPart w:val="3504EBFE419A4AEF937485D172C5A69E"/>
              </w:placeholder>
            </w:sdtPr>
            <w:sdtEndPr/>
            <w:sdtContent>
              <w:tr w:rsidR="00F4539F" w14:paraId="24DECAF3" w14:textId="77777777" w:rsidTr="00F4539F">
                <w:tc>
                  <w:tcPr>
                    <w:tcW w:w="2263" w:type="dxa"/>
                  </w:tcPr>
                  <w:p w14:paraId="4F957AF9" w14:textId="77777777" w:rsidR="00F4539F" w:rsidRDefault="00F4539F" w:rsidP="00F4539F">
                    <w:pPr>
                      <w:rPr>
                        <w:szCs w:val="21"/>
                      </w:rPr>
                    </w:pPr>
                    <w:r w:rsidRPr="0005542C">
                      <w:rPr>
                        <w:rFonts w:ascii="Times New Roman" w:hAnsi="Times New Roman"/>
                      </w:rPr>
                      <w:t>Phinda</w:t>
                    </w:r>
                    <w:r>
                      <w:t xml:space="preserve"> </w:t>
                    </w:r>
                    <w:r w:rsidRPr="0005542C">
                      <w:rPr>
                        <w:rFonts w:ascii="Times New Roman" w:hAnsi="Times New Roman"/>
                      </w:rPr>
                      <w:t>Holding</w:t>
                    </w:r>
                  </w:p>
                </w:tc>
                <w:tc>
                  <w:tcPr>
                    <w:tcW w:w="851" w:type="dxa"/>
                  </w:tcPr>
                  <w:sdt>
                    <w:sdtPr>
                      <w:rPr>
                        <w:rFonts w:hint="eastAsia"/>
                        <w:szCs w:val="21"/>
                      </w:rPr>
                      <w:tag w:val="_PLD_289cf7e5c3a845d59c038a21dcd4a571"/>
                      <w:id w:val="-1384017364"/>
                      <w:lock w:val="sdtLocked"/>
                    </w:sdtPr>
                    <w:sdtEndPr/>
                    <w:sdtContent>
                      <w:p w14:paraId="349B91F4" w14:textId="77777777" w:rsidR="00F4539F" w:rsidRDefault="00F4539F" w:rsidP="00F4539F">
                        <w:pPr>
                          <w:jc w:val="center"/>
                          <w:rPr>
                            <w:szCs w:val="21"/>
                            <w:highlight w:val="lightGray"/>
                          </w:rPr>
                        </w:pPr>
                        <w:r>
                          <w:rPr>
                            <w:rFonts w:hint="eastAsia"/>
                            <w:szCs w:val="21"/>
                          </w:rPr>
                          <w:t>指</w:t>
                        </w:r>
                      </w:p>
                    </w:sdtContent>
                  </w:sdt>
                </w:tc>
                <w:tc>
                  <w:tcPr>
                    <w:tcW w:w="5709" w:type="dxa"/>
                  </w:tcPr>
                  <w:p w14:paraId="4F3AFBE8" w14:textId="77777777" w:rsidR="00F4539F" w:rsidRDefault="00C73534" w:rsidP="00F4539F">
                    <w:pPr>
                      <w:rPr>
                        <w:szCs w:val="21"/>
                      </w:rPr>
                    </w:pPr>
                    <w:sdt>
                      <w:sdtPr>
                        <w:rPr>
                          <w:rFonts w:hint="eastAsia"/>
                          <w:szCs w:val="21"/>
                        </w:rPr>
                        <w:alias w:val="常用词语释义"/>
                        <w:tag w:val="_GBC_b625dd71b03542c3b074c2ce59de70ad"/>
                        <w:id w:val="1328092"/>
                        <w:lock w:val="sdtLocked"/>
                      </w:sdtPr>
                      <w:sdtEndPr/>
                      <w:sdtContent>
                        <w:r w:rsidR="00F4539F" w:rsidRPr="0005542C">
                          <w:rPr>
                            <w:rFonts w:ascii="Times New Roman" w:hAnsi="Times New Roman" w:hint="eastAsia"/>
                            <w:szCs w:val="21"/>
                          </w:rPr>
                          <w:t>Phinda</w:t>
                        </w:r>
                        <w:r w:rsidR="00F4539F">
                          <w:rPr>
                            <w:szCs w:val="21"/>
                          </w:rPr>
                          <w:t xml:space="preserve"> </w:t>
                        </w:r>
                        <w:r w:rsidR="00F4539F" w:rsidRPr="0005542C">
                          <w:rPr>
                            <w:rFonts w:ascii="Times New Roman" w:hAnsi="Times New Roman" w:hint="eastAsia"/>
                            <w:szCs w:val="21"/>
                          </w:rPr>
                          <w:t>Holding</w:t>
                        </w:r>
                        <w:r w:rsidR="00F4539F">
                          <w:rPr>
                            <w:szCs w:val="21"/>
                          </w:rPr>
                          <w:t xml:space="preserve"> </w:t>
                        </w:r>
                        <w:r w:rsidR="00F4539F" w:rsidRPr="0005542C">
                          <w:rPr>
                            <w:rFonts w:ascii="Times New Roman" w:hAnsi="Times New Roman" w:hint="eastAsia"/>
                            <w:szCs w:val="21"/>
                          </w:rPr>
                          <w:t>S</w:t>
                        </w:r>
                        <w:r w:rsidR="00F4539F">
                          <w:rPr>
                            <w:rFonts w:hint="eastAsia"/>
                            <w:szCs w:val="21"/>
                          </w:rPr>
                          <w:t>.</w:t>
                        </w:r>
                        <w:r w:rsidR="00F4539F" w:rsidRPr="0005542C">
                          <w:rPr>
                            <w:rFonts w:ascii="Times New Roman" w:hAnsi="Times New Roman" w:hint="eastAsia"/>
                            <w:szCs w:val="21"/>
                          </w:rPr>
                          <w:t>A</w:t>
                        </w:r>
                        <w:r w:rsidR="00F4539F">
                          <w:rPr>
                            <w:rFonts w:hint="eastAsia"/>
                            <w:szCs w:val="21"/>
                          </w:rPr>
                          <w:t>.，系公司的股东</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657137932"/>
              <w:lock w:val="sdtLocked"/>
              <w:placeholder>
                <w:docPart w:val="3504EBFE419A4AEF937485D172C5A69E"/>
              </w:placeholder>
            </w:sdtPr>
            <w:sdtEndPr/>
            <w:sdtContent>
              <w:tr w:rsidR="00F4539F" w14:paraId="39E8D862" w14:textId="77777777" w:rsidTr="00F4539F">
                <w:tc>
                  <w:tcPr>
                    <w:tcW w:w="2263" w:type="dxa"/>
                  </w:tcPr>
                  <w:p w14:paraId="121C93B0" w14:textId="77777777" w:rsidR="00F4539F" w:rsidRDefault="00F4539F" w:rsidP="00F4539F">
                    <w:pPr>
                      <w:rPr>
                        <w:szCs w:val="21"/>
                      </w:rPr>
                    </w:pPr>
                    <w:r>
                      <w:t>马鞍山基石</w:t>
                    </w:r>
                  </w:p>
                </w:tc>
                <w:tc>
                  <w:tcPr>
                    <w:tcW w:w="851" w:type="dxa"/>
                  </w:tcPr>
                  <w:sdt>
                    <w:sdtPr>
                      <w:rPr>
                        <w:rFonts w:hint="eastAsia"/>
                        <w:szCs w:val="21"/>
                      </w:rPr>
                      <w:tag w:val="_PLD_289cf7e5c3a845d59c038a21dcd4a571"/>
                      <w:id w:val="470489390"/>
                      <w:lock w:val="sdtLocked"/>
                    </w:sdtPr>
                    <w:sdtEndPr/>
                    <w:sdtContent>
                      <w:p w14:paraId="6D5A7E62" w14:textId="77777777" w:rsidR="00F4539F" w:rsidRDefault="00F4539F" w:rsidP="00F4539F">
                        <w:pPr>
                          <w:jc w:val="center"/>
                          <w:rPr>
                            <w:szCs w:val="21"/>
                            <w:highlight w:val="lightGray"/>
                          </w:rPr>
                        </w:pPr>
                        <w:r>
                          <w:rPr>
                            <w:rFonts w:hint="eastAsia"/>
                            <w:szCs w:val="21"/>
                          </w:rPr>
                          <w:t>指</w:t>
                        </w:r>
                      </w:p>
                    </w:sdtContent>
                  </w:sdt>
                </w:tc>
                <w:tc>
                  <w:tcPr>
                    <w:tcW w:w="5709" w:type="dxa"/>
                  </w:tcPr>
                  <w:p w14:paraId="43AF5F53" w14:textId="77777777" w:rsidR="00F4539F" w:rsidRDefault="00C73534" w:rsidP="00F4539F">
                    <w:pPr>
                      <w:rPr>
                        <w:szCs w:val="21"/>
                      </w:rPr>
                    </w:pPr>
                    <w:sdt>
                      <w:sdtPr>
                        <w:rPr>
                          <w:rFonts w:hint="eastAsia"/>
                          <w:szCs w:val="21"/>
                        </w:rPr>
                        <w:alias w:val="常用词语释义"/>
                        <w:tag w:val="_GBC_b625dd71b03542c3b074c2ce59de70ad"/>
                        <w:id w:val="868038386"/>
                        <w:lock w:val="sdtLocked"/>
                      </w:sdtPr>
                      <w:sdtEndPr/>
                      <w:sdtContent>
                        <w:r w:rsidR="00F4539F">
                          <w:rPr>
                            <w:rFonts w:hint="eastAsia"/>
                            <w:szCs w:val="21"/>
                          </w:rPr>
                          <w:t>马鞍山基石智能制造产业基金合伙企业（有限合伙），系公</w:t>
                        </w:r>
                        <w:r w:rsidR="00F4539F">
                          <w:rPr>
                            <w:rFonts w:hint="eastAsia"/>
                            <w:szCs w:val="21"/>
                          </w:rPr>
                          <w:lastRenderedPageBreak/>
                          <w:t>司的股东</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428433874"/>
              <w:lock w:val="sdtLocked"/>
              <w:placeholder>
                <w:docPart w:val="3504EBFE419A4AEF937485D172C5A69E"/>
              </w:placeholder>
            </w:sdtPr>
            <w:sdtEndPr/>
            <w:sdtContent>
              <w:tr w:rsidR="00F4539F" w14:paraId="206D455F" w14:textId="77777777" w:rsidTr="00F4539F">
                <w:tc>
                  <w:tcPr>
                    <w:tcW w:w="2263" w:type="dxa"/>
                  </w:tcPr>
                  <w:p w14:paraId="3FC7FDEF" w14:textId="77777777" w:rsidR="00F4539F" w:rsidRDefault="00F4539F" w:rsidP="00F4539F">
                    <w:pPr>
                      <w:rPr>
                        <w:szCs w:val="21"/>
                      </w:rPr>
                    </w:pPr>
                    <w:r>
                      <w:t>京道智勤</w:t>
                    </w:r>
                  </w:p>
                </w:tc>
                <w:tc>
                  <w:tcPr>
                    <w:tcW w:w="851" w:type="dxa"/>
                  </w:tcPr>
                  <w:sdt>
                    <w:sdtPr>
                      <w:rPr>
                        <w:rFonts w:hint="eastAsia"/>
                        <w:szCs w:val="21"/>
                      </w:rPr>
                      <w:tag w:val="_PLD_289cf7e5c3a845d59c038a21dcd4a571"/>
                      <w:id w:val="-740950369"/>
                      <w:lock w:val="sdtLocked"/>
                    </w:sdtPr>
                    <w:sdtEndPr/>
                    <w:sdtContent>
                      <w:p w14:paraId="766584AD" w14:textId="77777777" w:rsidR="00F4539F" w:rsidRDefault="00F4539F" w:rsidP="00F4539F">
                        <w:pPr>
                          <w:jc w:val="center"/>
                          <w:rPr>
                            <w:szCs w:val="21"/>
                            <w:highlight w:val="lightGray"/>
                          </w:rPr>
                        </w:pPr>
                        <w:r>
                          <w:rPr>
                            <w:rFonts w:hint="eastAsia"/>
                            <w:szCs w:val="21"/>
                          </w:rPr>
                          <w:t>指</w:t>
                        </w:r>
                      </w:p>
                    </w:sdtContent>
                  </w:sdt>
                </w:tc>
                <w:tc>
                  <w:tcPr>
                    <w:tcW w:w="5709" w:type="dxa"/>
                  </w:tcPr>
                  <w:p w14:paraId="2F9FCC4C" w14:textId="77777777" w:rsidR="00F4539F" w:rsidRDefault="00C73534" w:rsidP="00F4539F">
                    <w:pPr>
                      <w:rPr>
                        <w:szCs w:val="21"/>
                      </w:rPr>
                    </w:pPr>
                    <w:sdt>
                      <w:sdtPr>
                        <w:rPr>
                          <w:rFonts w:hint="eastAsia"/>
                          <w:szCs w:val="21"/>
                        </w:rPr>
                        <w:alias w:val="常用词语释义"/>
                        <w:tag w:val="_GBC_b625dd71b03542c3b074c2ce59de70ad"/>
                        <w:id w:val="-1960016105"/>
                        <w:lock w:val="sdtLocked"/>
                      </w:sdtPr>
                      <w:sdtEndPr/>
                      <w:sdtContent>
                        <w:r w:rsidR="00F4539F">
                          <w:rPr>
                            <w:rFonts w:hint="eastAsia"/>
                            <w:szCs w:val="21"/>
                          </w:rPr>
                          <w:t>厦门京道智勤投资合伙企业（有限合伙），系公司的股东</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721783042"/>
              <w:lock w:val="sdtLocked"/>
              <w:placeholder>
                <w:docPart w:val="3504EBFE419A4AEF937485D172C5A69E"/>
              </w:placeholder>
            </w:sdtPr>
            <w:sdtEndPr/>
            <w:sdtContent>
              <w:tr w:rsidR="00F4539F" w14:paraId="581623B1" w14:textId="77777777" w:rsidTr="00F4539F">
                <w:tc>
                  <w:tcPr>
                    <w:tcW w:w="2263" w:type="dxa"/>
                  </w:tcPr>
                  <w:p w14:paraId="1B0B051C" w14:textId="77777777" w:rsidR="00F4539F" w:rsidRDefault="00F4539F" w:rsidP="00F4539F">
                    <w:pPr>
                      <w:rPr>
                        <w:szCs w:val="21"/>
                      </w:rPr>
                    </w:pPr>
                    <w:r>
                      <w:t>工业机器人</w:t>
                    </w:r>
                  </w:p>
                </w:tc>
                <w:tc>
                  <w:tcPr>
                    <w:tcW w:w="851" w:type="dxa"/>
                  </w:tcPr>
                  <w:sdt>
                    <w:sdtPr>
                      <w:rPr>
                        <w:rFonts w:hint="eastAsia"/>
                        <w:szCs w:val="21"/>
                      </w:rPr>
                      <w:tag w:val="_PLD_289cf7e5c3a845d59c038a21dcd4a571"/>
                      <w:id w:val="-1676418336"/>
                      <w:lock w:val="sdtLocked"/>
                    </w:sdtPr>
                    <w:sdtEndPr/>
                    <w:sdtContent>
                      <w:p w14:paraId="10CFD479" w14:textId="77777777" w:rsidR="00F4539F" w:rsidRDefault="00F4539F" w:rsidP="00F4539F">
                        <w:pPr>
                          <w:jc w:val="center"/>
                          <w:rPr>
                            <w:szCs w:val="21"/>
                            <w:highlight w:val="lightGray"/>
                          </w:rPr>
                        </w:pPr>
                        <w:r>
                          <w:rPr>
                            <w:rFonts w:hint="eastAsia"/>
                            <w:szCs w:val="21"/>
                          </w:rPr>
                          <w:t>指</w:t>
                        </w:r>
                      </w:p>
                    </w:sdtContent>
                  </w:sdt>
                </w:tc>
                <w:tc>
                  <w:tcPr>
                    <w:tcW w:w="5709" w:type="dxa"/>
                  </w:tcPr>
                  <w:p w14:paraId="1016DC82" w14:textId="77777777" w:rsidR="00F4539F" w:rsidRDefault="00C73534" w:rsidP="00F4539F">
                    <w:pPr>
                      <w:rPr>
                        <w:szCs w:val="21"/>
                      </w:rPr>
                    </w:pPr>
                    <w:sdt>
                      <w:sdtPr>
                        <w:rPr>
                          <w:rFonts w:hint="eastAsia"/>
                          <w:szCs w:val="21"/>
                        </w:rPr>
                        <w:alias w:val="常用词语释义"/>
                        <w:tag w:val="_GBC_b625dd71b03542c3b074c2ce59de70ad"/>
                        <w:id w:val="588737168"/>
                        <w:lock w:val="sdtLocked"/>
                      </w:sdtPr>
                      <w:sdtEndPr/>
                      <w:sdtContent>
                        <w:r w:rsidR="00F4539F">
                          <w:rPr>
                            <w:rFonts w:hint="eastAsia"/>
                            <w:szCs w:val="21"/>
                          </w:rPr>
                          <w:t>自动控制的、可重复编程、多用途、移动或固定式的操作机，可对三个或三个以上轴进行编程，应用于工业自动化（</w:t>
                        </w:r>
                        <w:r w:rsidR="00F4539F" w:rsidRPr="0005542C">
                          <w:rPr>
                            <w:rFonts w:ascii="Times New Roman" w:hAnsi="Times New Roman" w:hint="eastAsia"/>
                            <w:szCs w:val="21"/>
                          </w:rPr>
                          <w:t>ISO8373</w:t>
                        </w:r>
                        <w:r w:rsidR="00F4539F">
                          <w:rPr>
                            <w:rFonts w:hint="eastAsia"/>
                            <w:szCs w:val="21"/>
                          </w:rPr>
                          <w:t>:</w:t>
                        </w:r>
                        <w:r w:rsidR="00F4539F" w:rsidRPr="0005542C">
                          <w:rPr>
                            <w:rFonts w:ascii="Times New Roman" w:hAnsi="Times New Roman" w:hint="eastAsia"/>
                            <w:szCs w:val="21"/>
                          </w:rPr>
                          <w:t>2012</w:t>
                        </w:r>
                        <w:r w:rsidR="00F4539F">
                          <w:rPr>
                            <w:rFonts w:hint="eastAsia"/>
                            <w:szCs w:val="21"/>
                          </w:rPr>
                          <w:t>标准定义）</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399601397"/>
              <w:lock w:val="sdtLocked"/>
              <w:placeholder>
                <w:docPart w:val="3504EBFE419A4AEF937485D172C5A69E"/>
              </w:placeholder>
            </w:sdtPr>
            <w:sdtEndPr/>
            <w:sdtContent>
              <w:tr w:rsidR="00F4539F" w14:paraId="1B037BEF" w14:textId="77777777" w:rsidTr="00F4539F">
                <w:tc>
                  <w:tcPr>
                    <w:tcW w:w="2263" w:type="dxa"/>
                  </w:tcPr>
                  <w:p w14:paraId="64642D8B" w14:textId="77777777" w:rsidR="00F4539F" w:rsidRDefault="00F4539F" w:rsidP="00F4539F">
                    <w:pPr>
                      <w:rPr>
                        <w:szCs w:val="21"/>
                      </w:rPr>
                    </w:pPr>
                    <w:r>
                      <w:t>关节机器人</w:t>
                    </w:r>
                  </w:p>
                </w:tc>
                <w:tc>
                  <w:tcPr>
                    <w:tcW w:w="851" w:type="dxa"/>
                  </w:tcPr>
                  <w:sdt>
                    <w:sdtPr>
                      <w:rPr>
                        <w:rFonts w:hint="eastAsia"/>
                        <w:szCs w:val="21"/>
                      </w:rPr>
                      <w:tag w:val="_PLD_289cf7e5c3a845d59c038a21dcd4a571"/>
                      <w:id w:val="-1051767979"/>
                      <w:lock w:val="sdtLocked"/>
                    </w:sdtPr>
                    <w:sdtEndPr/>
                    <w:sdtContent>
                      <w:p w14:paraId="72340B14" w14:textId="77777777" w:rsidR="00F4539F" w:rsidRDefault="00F4539F" w:rsidP="00F4539F">
                        <w:pPr>
                          <w:jc w:val="center"/>
                          <w:rPr>
                            <w:szCs w:val="21"/>
                            <w:highlight w:val="lightGray"/>
                          </w:rPr>
                        </w:pPr>
                        <w:r>
                          <w:rPr>
                            <w:rFonts w:hint="eastAsia"/>
                            <w:szCs w:val="21"/>
                          </w:rPr>
                          <w:t>指</w:t>
                        </w:r>
                      </w:p>
                    </w:sdtContent>
                  </w:sdt>
                </w:tc>
                <w:tc>
                  <w:tcPr>
                    <w:tcW w:w="5709" w:type="dxa"/>
                  </w:tcPr>
                  <w:p w14:paraId="5199F972" w14:textId="77777777" w:rsidR="00F4539F" w:rsidRDefault="00C73534" w:rsidP="00F4539F">
                    <w:pPr>
                      <w:rPr>
                        <w:szCs w:val="21"/>
                      </w:rPr>
                    </w:pPr>
                    <w:sdt>
                      <w:sdtPr>
                        <w:rPr>
                          <w:rFonts w:hint="eastAsia"/>
                          <w:szCs w:val="21"/>
                        </w:rPr>
                        <w:alias w:val="常用词语释义"/>
                        <w:tag w:val="_GBC_b625dd71b03542c3b074c2ce59de70ad"/>
                        <w:id w:val="1488051277"/>
                        <w:lock w:val="sdtLocked"/>
                      </w:sdtPr>
                      <w:sdtEndPr/>
                      <w:sdtContent>
                        <w:r w:rsidR="00F4539F">
                          <w:rPr>
                            <w:rFonts w:hint="eastAsia"/>
                            <w:szCs w:val="21"/>
                          </w:rPr>
                          <w:t>是工业领域中常见的工业机器人的形态之一，适合用于诸多工业领域的机械自动化作业。按摆动方向，分为垂直关节机器人和水平关节机器人</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769230010"/>
              <w:lock w:val="sdtLocked"/>
              <w:placeholder>
                <w:docPart w:val="3504EBFE419A4AEF937485D172C5A69E"/>
              </w:placeholder>
            </w:sdtPr>
            <w:sdtEndPr/>
            <w:sdtContent>
              <w:tr w:rsidR="00F4539F" w14:paraId="7A9C073C" w14:textId="77777777" w:rsidTr="00F4539F">
                <w:tc>
                  <w:tcPr>
                    <w:tcW w:w="2263" w:type="dxa"/>
                  </w:tcPr>
                  <w:p w14:paraId="6FB63A6A" w14:textId="77777777" w:rsidR="00F4539F" w:rsidRDefault="00F4539F" w:rsidP="00F4539F">
                    <w:pPr>
                      <w:rPr>
                        <w:szCs w:val="21"/>
                      </w:rPr>
                    </w:pPr>
                    <w:r>
                      <w:t>协作机器人</w:t>
                    </w:r>
                  </w:p>
                </w:tc>
                <w:tc>
                  <w:tcPr>
                    <w:tcW w:w="851" w:type="dxa"/>
                  </w:tcPr>
                  <w:sdt>
                    <w:sdtPr>
                      <w:rPr>
                        <w:rFonts w:hint="eastAsia"/>
                        <w:szCs w:val="21"/>
                      </w:rPr>
                      <w:tag w:val="_PLD_289cf7e5c3a845d59c038a21dcd4a571"/>
                      <w:id w:val="-1025089514"/>
                      <w:lock w:val="sdtLocked"/>
                    </w:sdtPr>
                    <w:sdtEndPr/>
                    <w:sdtContent>
                      <w:p w14:paraId="3CEBF65C" w14:textId="77777777" w:rsidR="00F4539F" w:rsidRDefault="00F4539F" w:rsidP="00F4539F">
                        <w:pPr>
                          <w:jc w:val="center"/>
                          <w:rPr>
                            <w:szCs w:val="21"/>
                            <w:highlight w:val="lightGray"/>
                          </w:rPr>
                        </w:pPr>
                        <w:r>
                          <w:rPr>
                            <w:rFonts w:hint="eastAsia"/>
                            <w:szCs w:val="21"/>
                          </w:rPr>
                          <w:t>指</w:t>
                        </w:r>
                      </w:p>
                    </w:sdtContent>
                  </w:sdt>
                </w:tc>
                <w:tc>
                  <w:tcPr>
                    <w:tcW w:w="5709" w:type="dxa"/>
                  </w:tcPr>
                  <w:p w14:paraId="4356F905" w14:textId="77777777" w:rsidR="00F4539F" w:rsidRDefault="00C73534" w:rsidP="00F4539F">
                    <w:pPr>
                      <w:rPr>
                        <w:szCs w:val="21"/>
                      </w:rPr>
                    </w:pPr>
                    <w:sdt>
                      <w:sdtPr>
                        <w:rPr>
                          <w:rFonts w:hint="eastAsia"/>
                          <w:szCs w:val="21"/>
                        </w:rPr>
                        <w:alias w:val="常用词语释义"/>
                        <w:tag w:val="_GBC_b625dd71b03542c3b074c2ce59de70ad"/>
                        <w:id w:val="-1919321347"/>
                        <w:lock w:val="sdtLocked"/>
                      </w:sdtPr>
                      <w:sdtEndPr/>
                      <w:sdtContent>
                        <w:r w:rsidR="00F4539F">
                          <w:rPr>
                            <w:rFonts w:hint="eastAsia"/>
                            <w:szCs w:val="21"/>
                          </w:rPr>
                          <w:t>和人类在共同工作空间中有近距离互动的机器人</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33773199"/>
              <w:lock w:val="sdtLocked"/>
              <w:placeholder>
                <w:docPart w:val="3504EBFE419A4AEF937485D172C5A69E"/>
              </w:placeholder>
            </w:sdtPr>
            <w:sdtEndPr/>
            <w:sdtContent>
              <w:tr w:rsidR="00F4539F" w14:paraId="4AB4FE37" w14:textId="77777777" w:rsidTr="00F4539F">
                <w:tc>
                  <w:tcPr>
                    <w:tcW w:w="2263" w:type="dxa"/>
                  </w:tcPr>
                  <w:p w14:paraId="4ECE8181" w14:textId="77777777" w:rsidR="00F4539F" w:rsidRDefault="00F4539F" w:rsidP="00F4539F">
                    <w:pPr>
                      <w:rPr>
                        <w:szCs w:val="21"/>
                      </w:rPr>
                    </w:pPr>
                    <w:r w:rsidRPr="0005542C">
                      <w:rPr>
                        <w:rFonts w:ascii="Times New Roman" w:hAnsi="Times New Roman"/>
                      </w:rPr>
                      <w:t>SCARA</w:t>
                    </w:r>
                  </w:p>
                </w:tc>
                <w:tc>
                  <w:tcPr>
                    <w:tcW w:w="851" w:type="dxa"/>
                  </w:tcPr>
                  <w:sdt>
                    <w:sdtPr>
                      <w:rPr>
                        <w:rFonts w:hint="eastAsia"/>
                        <w:szCs w:val="21"/>
                      </w:rPr>
                      <w:tag w:val="_PLD_289cf7e5c3a845d59c038a21dcd4a571"/>
                      <w:id w:val="580099441"/>
                      <w:lock w:val="sdtLocked"/>
                    </w:sdtPr>
                    <w:sdtEndPr/>
                    <w:sdtContent>
                      <w:p w14:paraId="634B23AD" w14:textId="77777777" w:rsidR="00F4539F" w:rsidRDefault="00F4539F" w:rsidP="00F4539F">
                        <w:pPr>
                          <w:jc w:val="center"/>
                          <w:rPr>
                            <w:szCs w:val="21"/>
                            <w:highlight w:val="lightGray"/>
                          </w:rPr>
                        </w:pPr>
                        <w:r>
                          <w:rPr>
                            <w:rFonts w:hint="eastAsia"/>
                            <w:szCs w:val="21"/>
                          </w:rPr>
                          <w:t>指</w:t>
                        </w:r>
                      </w:p>
                    </w:sdtContent>
                  </w:sdt>
                </w:tc>
                <w:tc>
                  <w:tcPr>
                    <w:tcW w:w="5709" w:type="dxa"/>
                  </w:tcPr>
                  <w:p w14:paraId="54A4A0AD" w14:textId="635A5957" w:rsidR="00F4539F" w:rsidRDefault="00C73534" w:rsidP="00F4539F">
                    <w:pPr>
                      <w:rPr>
                        <w:szCs w:val="21"/>
                      </w:rPr>
                    </w:pPr>
                    <w:sdt>
                      <w:sdtPr>
                        <w:rPr>
                          <w:rFonts w:hint="eastAsia"/>
                          <w:szCs w:val="21"/>
                        </w:rPr>
                        <w:alias w:val="常用词语释义"/>
                        <w:tag w:val="_GBC_b625dd71b03542c3b074c2ce59de70ad"/>
                        <w:id w:val="1681312064"/>
                        <w:lock w:val="sdtLocked"/>
                      </w:sdtPr>
                      <w:sdtEndPr/>
                      <w:sdtContent>
                        <w:r w:rsidR="00F4539F" w:rsidRPr="0005542C">
                          <w:rPr>
                            <w:rFonts w:ascii="Times New Roman" w:hAnsi="Times New Roman" w:hint="eastAsia"/>
                            <w:szCs w:val="21"/>
                          </w:rPr>
                          <w:t>Selective</w:t>
                        </w:r>
                        <w:r w:rsidR="00F4539F">
                          <w:rPr>
                            <w:szCs w:val="21"/>
                          </w:rPr>
                          <w:t xml:space="preserve"> </w:t>
                        </w:r>
                        <w:r w:rsidR="00F4539F" w:rsidRPr="0005542C">
                          <w:rPr>
                            <w:rFonts w:ascii="Times New Roman" w:hAnsi="Times New Roman" w:hint="eastAsia"/>
                            <w:szCs w:val="21"/>
                          </w:rPr>
                          <w:t>Compliance</w:t>
                        </w:r>
                        <w:r w:rsidR="00F4539F">
                          <w:rPr>
                            <w:szCs w:val="21"/>
                          </w:rPr>
                          <w:t xml:space="preserve"> </w:t>
                        </w:r>
                        <w:r w:rsidR="00F4539F" w:rsidRPr="0005542C">
                          <w:rPr>
                            <w:rFonts w:ascii="Times New Roman" w:hAnsi="Times New Roman" w:hint="eastAsia"/>
                            <w:szCs w:val="21"/>
                          </w:rPr>
                          <w:t>Assembly</w:t>
                        </w:r>
                        <w:r w:rsidR="00F4539F">
                          <w:rPr>
                            <w:szCs w:val="21"/>
                          </w:rPr>
                          <w:t xml:space="preserve"> </w:t>
                        </w:r>
                        <w:r w:rsidR="00F4539F" w:rsidRPr="0005542C">
                          <w:rPr>
                            <w:rFonts w:ascii="Times New Roman" w:hAnsi="Times New Roman" w:hint="eastAsia"/>
                            <w:szCs w:val="21"/>
                          </w:rPr>
                          <w:t>Robot</w:t>
                        </w:r>
                        <w:r w:rsidR="007B4C2A">
                          <w:rPr>
                            <w:rFonts w:ascii="Times New Roman" w:hAnsi="Times New Roman"/>
                            <w:szCs w:val="21"/>
                          </w:rPr>
                          <w:t xml:space="preserve"> </w:t>
                        </w:r>
                        <w:r w:rsidR="00F4539F" w:rsidRPr="0005542C">
                          <w:rPr>
                            <w:rFonts w:ascii="Times New Roman" w:hAnsi="Times New Roman" w:hint="eastAsia"/>
                            <w:szCs w:val="21"/>
                          </w:rPr>
                          <w:t>Arm</w:t>
                        </w:r>
                        <w:r w:rsidR="00F4539F">
                          <w:rPr>
                            <w:rFonts w:hint="eastAsia"/>
                            <w:szCs w:val="21"/>
                          </w:rPr>
                          <w:t>，水平多关节机器人</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148204200"/>
              <w:lock w:val="sdtLocked"/>
              <w:placeholder>
                <w:docPart w:val="3504EBFE419A4AEF937485D172C5A69E"/>
              </w:placeholder>
            </w:sdtPr>
            <w:sdtEndPr/>
            <w:sdtContent>
              <w:tr w:rsidR="00F4539F" w14:paraId="361D9E40" w14:textId="77777777" w:rsidTr="00F4539F">
                <w:tc>
                  <w:tcPr>
                    <w:tcW w:w="2263" w:type="dxa"/>
                  </w:tcPr>
                  <w:p w14:paraId="1C895701" w14:textId="77777777" w:rsidR="00F4539F" w:rsidRDefault="00F4539F" w:rsidP="00F4539F">
                    <w:pPr>
                      <w:rPr>
                        <w:szCs w:val="21"/>
                      </w:rPr>
                    </w:pPr>
                    <w:r>
                      <w:t>桌面机器人</w:t>
                    </w:r>
                  </w:p>
                </w:tc>
                <w:tc>
                  <w:tcPr>
                    <w:tcW w:w="851" w:type="dxa"/>
                  </w:tcPr>
                  <w:sdt>
                    <w:sdtPr>
                      <w:rPr>
                        <w:rFonts w:hint="eastAsia"/>
                        <w:szCs w:val="21"/>
                      </w:rPr>
                      <w:tag w:val="_PLD_289cf7e5c3a845d59c038a21dcd4a571"/>
                      <w:id w:val="-1447386746"/>
                      <w:lock w:val="sdtLocked"/>
                    </w:sdtPr>
                    <w:sdtEndPr/>
                    <w:sdtContent>
                      <w:p w14:paraId="5BDB7EBA" w14:textId="77777777" w:rsidR="00F4539F" w:rsidRDefault="00F4539F" w:rsidP="00F4539F">
                        <w:pPr>
                          <w:jc w:val="center"/>
                          <w:rPr>
                            <w:szCs w:val="21"/>
                            <w:highlight w:val="lightGray"/>
                          </w:rPr>
                        </w:pPr>
                        <w:r>
                          <w:rPr>
                            <w:rFonts w:hint="eastAsia"/>
                            <w:szCs w:val="21"/>
                          </w:rPr>
                          <w:t>指</w:t>
                        </w:r>
                      </w:p>
                    </w:sdtContent>
                  </w:sdt>
                </w:tc>
                <w:tc>
                  <w:tcPr>
                    <w:tcW w:w="5709" w:type="dxa"/>
                  </w:tcPr>
                  <w:p w14:paraId="0E999CB6" w14:textId="77777777" w:rsidR="00F4539F" w:rsidRDefault="00C73534" w:rsidP="00F4539F">
                    <w:pPr>
                      <w:rPr>
                        <w:szCs w:val="21"/>
                      </w:rPr>
                    </w:pPr>
                    <w:sdt>
                      <w:sdtPr>
                        <w:rPr>
                          <w:rFonts w:hint="eastAsia"/>
                          <w:szCs w:val="21"/>
                        </w:rPr>
                        <w:alias w:val="常用词语释义"/>
                        <w:tag w:val="_GBC_b625dd71b03542c3b074c2ce59de70ad"/>
                        <w:id w:val="-85694040"/>
                        <w:lock w:val="sdtLocked"/>
                      </w:sdtPr>
                      <w:sdtEndPr/>
                      <w:sdtContent>
                        <w:r w:rsidR="00F4539F">
                          <w:rPr>
                            <w:rFonts w:hint="eastAsia"/>
                            <w:szCs w:val="21"/>
                          </w:rPr>
                          <w:t>一般行业内将负载较轻，且可以在桌面安装的机器人称为桌面机器人。公司生产的桌面机器人产品为负载小于</w:t>
                        </w:r>
                        <w:r w:rsidR="00F4539F" w:rsidRPr="0005542C">
                          <w:rPr>
                            <w:rFonts w:ascii="Times New Roman" w:hAnsi="Times New Roman" w:hint="eastAsia"/>
                            <w:szCs w:val="21"/>
                          </w:rPr>
                          <w:t>10</w:t>
                        </w:r>
                        <w:r w:rsidR="00F4539F">
                          <w:rPr>
                            <w:rFonts w:hint="eastAsia"/>
                            <w:szCs w:val="21"/>
                          </w:rPr>
                          <w:t>公斤，自重小于</w:t>
                        </w:r>
                        <w:r w:rsidR="00F4539F" w:rsidRPr="0005542C">
                          <w:rPr>
                            <w:rFonts w:ascii="Times New Roman" w:hAnsi="Times New Roman" w:hint="eastAsia"/>
                            <w:szCs w:val="21"/>
                          </w:rPr>
                          <w:t>50</w:t>
                        </w:r>
                        <w:r w:rsidR="00F4539F">
                          <w:rPr>
                            <w:rFonts w:hint="eastAsia"/>
                            <w:szCs w:val="21"/>
                          </w:rPr>
                          <w:t>公斤的机器人机型</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009190243"/>
              <w:lock w:val="sdtLocked"/>
              <w:placeholder>
                <w:docPart w:val="3504EBFE419A4AEF937485D172C5A69E"/>
              </w:placeholder>
            </w:sdtPr>
            <w:sdtEndPr/>
            <w:sdtContent>
              <w:tr w:rsidR="00F4539F" w14:paraId="719635A1" w14:textId="77777777" w:rsidTr="00F4539F">
                <w:tc>
                  <w:tcPr>
                    <w:tcW w:w="2263" w:type="dxa"/>
                  </w:tcPr>
                  <w:p w14:paraId="294CD691" w14:textId="77777777" w:rsidR="00F4539F" w:rsidRDefault="00F4539F" w:rsidP="00F4539F">
                    <w:pPr>
                      <w:rPr>
                        <w:szCs w:val="21"/>
                      </w:rPr>
                    </w:pPr>
                    <w:r>
                      <w:t>中小型机器人</w:t>
                    </w:r>
                  </w:p>
                </w:tc>
                <w:tc>
                  <w:tcPr>
                    <w:tcW w:w="851" w:type="dxa"/>
                  </w:tcPr>
                  <w:sdt>
                    <w:sdtPr>
                      <w:rPr>
                        <w:rFonts w:hint="eastAsia"/>
                        <w:szCs w:val="21"/>
                      </w:rPr>
                      <w:tag w:val="_PLD_289cf7e5c3a845d59c038a21dcd4a571"/>
                      <w:id w:val="1242760164"/>
                      <w:lock w:val="sdtLocked"/>
                    </w:sdtPr>
                    <w:sdtEndPr/>
                    <w:sdtContent>
                      <w:p w14:paraId="03D03FF0" w14:textId="77777777" w:rsidR="00F4539F" w:rsidRDefault="00F4539F" w:rsidP="00F4539F">
                        <w:pPr>
                          <w:jc w:val="center"/>
                          <w:rPr>
                            <w:szCs w:val="21"/>
                            <w:highlight w:val="lightGray"/>
                          </w:rPr>
                        </w:pPr>
                        <w:r>
                          <w:rPr>
                            <w:rFonts w:hint="eastAsia"/>
                            <w:szCs w:val="21"/>
                          </w:rPr>
                          <w:t>指</w:t>
                        </w:r>
                      </w:p>
                    </w:sdtContent>
                  </w:sdt>
                </w:tc>
                <w:tc>
                  <w:tcPr>
                    <w:tcW w:w="5709" w:type="dxa"/>
                  </w:tcPr>
                  <w:p w14:paraId="673183B2" w14:textId="77777777" w:rsidR="00F4539F" w:rsidRDefault="00C73534" w:rsidP="00F4539F">
                    <w:pPr>
                      <w:rPr>
                        <w:szCs w:val="21"/>
                      </w:rPr>
                    </w:pPr>
                    <w:sdt>
                      <w:sdtPr>
                        <w:rPr>
                          <w:rFonts w:hint="eastAsia"/>
                          <w:szCs w:val="21"/>
                        </w:rPr>
                        <w:alias w:val="常用词语释义"/>
                        <w:tag w:val="_GBC_b625dd71b03542c3b074c2ce59de70ad"/>
                        <w:id w:val="-1946690854"/>
                        <w:lock w:val="sdtLocked"/>
                      </w:sdtPr>
                      <w:sdtEndPr/>
                      <w:sdtContent>
                        <w:r w:rsidR="00F4539F">
                          <w:rPr>
                            <w:rFonts w:hint="eastAsia"/>
                            <w:szCs w:val="21"/>
                          </w:rPr>
                          <w:t>也称“中小负载机器人”，一般行业内将负载较轻和中等，且在地面或墙壁安装的机器人统称为中小型机器人。公司生产的中小型机器人产品为负载小于</w:t>
                        </w:r>
                        <w:r w:rsidR="00F4539F" w:rsidRPr="0005542C">
                          <w:rPr>
                            <w:rFonts w:ascii="Times New Roman" w:hAnsi="Times New Roman" w:hint="eastAsia"/>
                            <w:szCs w:val="21"/>
                          </w:rPr>
                          <w:t>50</w:t>
                        </w:r>
                        <w:r w:rsidR="00F4539F">
                          <w:rPr>
                            <w:rFonts w:hint="eastAsia"/>
                            <w:szCs w:val="21"/>
                          </w:rPr>
                          <w:t>公斤，自重大于</w:t>
                        </w:r>
                        <w:r w:rsidR="00F4539F" w:rsidRPr="0005542C">
                          <w:rPr>
                            <w:rFonts w:ascii="Times New Roman" w:hAnsi="Times New Roman" w:hint="eastAsia"/>
                            <w:szCs w:val="21"/>
                          </w:rPr>
                          <w:t>50</w:t>
                        </w:r>
                        <w:r w:rsidR="00F4539F">
                          <w:rPr>
                            <w:rFonts w:hint="eastAsia"/>
                            <w:szCs w:val="21"/>
                          </w:rPr>
                          <w:t>公斤的机器人机型</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353373040"/>
              <w:lock w:val="sdtLocked"/>
              <w:placeholder>
                <w:docPart w:val="3504EBFE419A4AEF937485D172C5A69E"/>
              </w:placeholder>
            </w:sdtPr>
            <w:sdtEndPr/>
            <w:sdtContent>
              <w:tr w:rsidR="00F4539F" w14:paraId="20B030D5" w14:textId="77777777" w:rsidTr="00F4539F">
                <w:tc>
                  <w:tcPr>
                    <w:tcW w:w="2263" w:type="dxa"/>
                  </w:tcPr>
                  <w:p w14:paraId="2A9445E5" w14:textId="77777777" w:rsidR="00F4539F" w:rsidRDefault="00F4539F" w:rsidP="00F4539F">
                    <w:pPr>
                      <w:rPr>
                        <w:szCs w:val="21"/>
                      </w:rPr>
                    </w:pPr>
                    <w:r>
                      <w:t>大型负载机器人</w:t>
                    </w:r>
                  </w:p>
                </w:tc>
                <w:tc>
                  <w:tcPr>
                    <w:tcW w:w="851" w:type="dxa"/>
                  </w:tcPr>
                  <w:sdt>
                    <w:sdtPr>
                      <w:rPr>
                        <w:rFonts w:hint="eastAsia"/>
                        <w:szCs w:val="21"/>
                      </w:rPr>
                      <w:tag w:val="_PLD_289cf7e5c3a845d59c038a21dcd4a571"/>
                      <w:id w:val="-38592263"/>
                      <w:lock w:val="sdtLocked"/>
                    </w:sdtPr>
                    <w:sdtEndPr/>
                    <w:sdtContent>
                      <w:p w14:paraId="154A24F5" w14:textId="77777777" w:rsidR="00F4539F" w:rsidRDefault="00F4539F" w:rsidP="00F4539F">
                        <w:pPr>
                          <w:jc w:val="center"/>
                          <w:rPr>
                            <w:szCs w:val="21"/>
                            <w:highlight w:val="lightGray"/>
                          </w:rPr>
                        </w:pPr>
                        <w:r>
                          <w:rPr>
                            <w:rFonts w:hint="eastAsia"/>
                            <w:szCs w:val="21"/>
                          </w:rPr>
                          <w:t>指</w:t>
                        </w:r>
                      </w:p>
                    </w:sdtContent>
                  </w:sdt>
                </w:tc>
                <w:tc>
                  <w:tcPr>
                    <w:tcW w:w="5709" w:type="dxa"/>
                  </w:tcPr>
                  <w:p w14:paraId="58787869" w14:textId="77777777" w:rsidR="00F4539F" w:rsidRDefault="00C73534" w:rsidP="00F4539F">
                    <w:pPr>
                      <w:rPr>
                        <w:szCs w:val="21"/>
                      </w:rPr>
                    </w:pPr>
                    <w:sdt>
                      <w:sdtPr>
                        <w:rPr>
                          <w:rFonts w:hint="eastAsia"/>
                          <w:szCs w:val="21"/>
                        </w:rPr>
                        <w:alias w:val="常用词语释义"/>
                        <w:tag w:val="_GBC_b625dd71b03542c3b074c2ce59de70ad"/>
                        <w:id w:val="906430932"/>
                        <w:lock w:val="sdtLocked"/>
                      </w:sdtPr>
                      <w:sdtEndPr/>
                      <w:sdtContent>
                        <w:r w:rsidR="00F4539F">
                          <w:rPr>
                            <w:rFonts w:hint="eastAsia"/>
                            <w:szCs w:val="21"/>
                          </w:rPr>
                          <w:t>公司生产的大型负载机器人产品为负载</w:t>
                        </w:r>
                        <w:r w:rsidR="00F4539F" w:rsidRPr="0005542C">
                          <w:rPr>
                            <w:rFonts w:ascii="Times New Roman" w:hAnsi="Times New Roman" w:hint="eastAsia"/>
                            <w:szCs w:val="21"/>
                          </w:rPr>
                          <w:t>50</w:t>
                        </w:r>
                        <w:r w:rsidR="00F4539F">
                          <w:rPr>
                            <w:rFonts w:hint="eastAsia"/>
                            <w:szCs w:val="21"/>
                          </w:rPr>
                          <w:t>公斤及以上的机器人机型</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814447205"/>
              <w:lock w:val="sdtLocked"/>
              <w:placeholder>
                <w:docPart w:val="3504EBFE419A4AEF937485D172C5A69E"/>
              </w:placeholder>
            </w:sdtPr>
            <w:sdtEndPr/>
            <w:sdtContent>
              <w:tr w:rsidR="00F4539F" w14:paraId="0C0A3575" w14:textId="77777777" w:rsidTr="00F4539F">
                <w:tc>
                  <w:tcPr>
                    <w:tcW w:w="2263" w:type="dxa"/>
                  </w:tcPr>
                  <w:p w14:paraId="224E294E" w14:textId="77777777" w:rsidR="00F4539F" w:rsidRDefault="00F4539F" w:rsidP="00F4539F">
                    <w:pPr>
                      <w:rPr>
                        <w:szCs w:val="21"/>
                      </w:rPr>
                    </w:pPr>
                    <w:r w:rsidRPr="0005542C">
                      <w:rPr>
                        <w:rFonts w:ascii="Times New Roman" w:hAnsi="Times New Roman"/>
                      </w:rPr>
                      <w:t>AGV</w:t>
                    </w:r>
                  </w:p>
                </w:tc>
                <w:tc>
                  <w:tcPr>
                    <w:tcW w:w="851" w:type="dxa"/>
                  </w:tcPr>
                  <w:sdt>
                    <w:sdtPr>
                      <w:rPr>
                        <w:rFonts w:hint="eastAsia"/>
                        <w:szCs w:val="21"/>
                      </w:rPr>
                      <w:tag w:val="_PLD_289cf7e5c3a845d59c038a21dcd4a571"/>
                      <w:id w:val="-1762054514"/>
                      <w:lock w:val="sdtLocked"/>
                    </w:sdtPr>
                    <w:sdtEndPr/>
                    <w:sdtContent>
                      <w:p w14:paraId="2B936B94" w14:textId="77777777" w:rsidR="00F4539F" w:rsidRDefault="00F4539F" w:rsidP="00F4539F">
                        <w:pPr>
                          <w:jc w:val="center"/>
                          <w:rPr>
                            <w:szCs w:val="21"/>
                            <w:highlight w:val="lightGray"/>
                          </w:rPr>
                        </w:pPr>
                        <w:r>
                          <w:rPr>
                            <w:rFonts w:hint="eastAsia"/>
                            <w:szCs w:val="21"/>
                          </w:rPr>
                          <w:t>指</w:t>
                        </w:r>
                      </w:p>
                    </w:sdtContent>
                  </w:sdt>
                </w:tc>
                <w:tc>
                  <w:tcPr>
                    <w:tcW w:w="5709" w:type="dxa"/>
                  </w:tcPr>
                  <w:p w14:paraId="5192E93A" w14:textId="77777777" w:rsidR="00F4539F" w:rsidRDefault="00C73534" w:rsidP="00F4539F">
                    <w:pPr>
                      <w:rPr>
                        <w:szCs w:val="21"/>
                      </w:rPr>
                    </w:pPr>
                    <w:sdt>
                      <w:sdtPr>
                        <w:rPr>
                          <w:rFonts w:hint="eastAsia"/>
                          <w:szCs w:val="21"/>
                        </w:rPr>
                        <w:alias w:val="常用词语释义"/>
                        <w:tag w:val="_GBC_b625dd71b03542c3b074c2ce59de70ad"/>
                        <w:id w:val="996158612"/>
                        <w:lock w:val="sdtLocked"/>
                      </w:sdtPr>
                      <w:sdtEndPr/>
                      <w:sdtContent>
                        <w:r w:rsidR="00F4539F" w:rsidRPr="0005542C">
                          <w:rPr>
                            <w:rFonts w:ascii="Times New Roman" w:hAnsi="Times New Roman" w:hint="eastAsia"/>
                            <w:szCs w:val="21"/>
                          </w:rPr>
                          <w:t>Automated</w:t>
                        </w:r>
                        <w:r w:rsidR="00F4539F">
                          <w:rPr>
                            <w:szCs w:val="21"/>
                          </w:rPr>
                          <w:t xml:space="preserve"> </w:t>
                        </w:r>
                        <w:r w:rsidR="00F4539F" w:rsidRPr="0005542C">
                          <w:rPr>
                            <w:rFonts w:ascii="Times New Roman" w:hAnsi="Times New Roman" w:hint="eastAsia"/>
                            <w:szCs w:val="21"/>
                          </w:rPr>
                          <w:t>Guided</w:t>
                        </w:r>
                        <w:r w:rsidR="00F4539F">
                          <w:rPr>
                            <w:szCs w:val="21"/>
                          </w:rPr>
                          <w:t xml:space="preserve"> </w:t>
                        </w:r>
                        <w:r w:rsidR="00F4539F" w:rsidRPr="0005542C">
                          <w:rPr>
                            <w:rFonts w:ascii="Times New Roman" w:hAnsi="Times New Roman" w:hint="eastAsia"/>
                            <w:szCs w:val="21"/>
                          </w:rPr>
                          <w:t>Vehicle</w:t>
                        </w:r>
                        <w:r w:rsidR="00F4539F">
                          <w:rPr>
                            <w:rFonts w:hint="eastAsia"/>
                            <w:szCs w:val="21"/>
                          </w:rPr>
                          <w:t>，移动机器人，指装备有电磁或光学等自动导引装置，能够沿规定的导引路径行驶，具有安全保护以及各种移载功能的运输车，工业应用中不需驾驶员的搬运车，以可充电之蓄电池为其动力来源</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917596463"/>
              <w:lock w:val="sdtLocked"/>
              <w:placeholder>
                <w:docPart w:val="3504EBFE419A4AEF937485D172C5A69E"/>
              </w:placeholder>
            </w:sdtPr>
            <w:sdtEndPr/>
            <w:sdtContent>
              <w:tr w:rsidR="00F4539F" w14:paraId="420D4C2C" w14:textId="77777777" w:rsidTr="00F4539F">
                <w:tc>
                  <w:tcPr>
                    <w:tcW w:w="2263" w:type="dxa"/>
                  </w:tcPr>
                  <w:p w14:paraId="7EB185BE" w14:textId="77777777" w:rsidR="00F4539F" w:rsidRDefault="00F4539F" w:rsidP="00F4539F">
                    <w:pPr>
                      <w:rPr>
                        <w:szCs w:val="21"/>
                      </w:rPr>
                    </w:pPr>
                    <w:r>
                      <w:t>系统集成</w:t>
                    </w:r>
                  </w:p>
                </w:tc>
                <w:tc>
                  <w:tcPr>
                    <w:tcW w:w="851" w:type="dxa"/>
                  </w:tcPr>
                  <w:sdt>
                    <w:sdtPr>
                      <w:rPr>
                        <w:rFonts w:hint="eastAsia"/>
                        <w:szCs w:val="21"/>
                      </w:rPr>
                      <w:tag w:val="_PLD_289cf7e5c3a845d59c038a21dcd4a571"/>
                      <w:id w:val="1009256936"/>
                      <w:lock w:val="sdtLocked"/>
                    </w:sdtPr>
                    <w:sdtEndPr/>
                    <w:sdtContent>
                      <w:p w14:paraId="7B64CBB9" w14:textId="77777777" w:rsidR="00F4539F" w:rsidRDefault="00F4539F" w:rsidP="00F4539F">
                        <w:pPr>
                          <w:jc w:val="center"/>
                          <w:rPr>
                            <w:szCs w:val="21"/>
                            <w:highlight w:val="lightGray"/>
                          </w:rPr>
                        </w:pPr>
                        <w:r>
                          <w:rPr>
                            <w:rFonts w:hint="eastAsia"/>
                            <w:szCs w:val="21"/>
                          </w:rPr>
                          <w:t>指</w:t>
                        </w:r>
                      </w:p>
                    </w:sdtContent>
                  </w:sdt>
                </w:tc>
                <w:tc>
                  <w:tcPr>
                    <w:tcW w:w="5709" w:type="dxa"/>
                  </w:tcPr>
                  <w:p w14:paraId="64E8623B" w14:textId="77777777" w:rsidR="00F4539F" w:rsidRDefault="00C73534" w:rsidP="00F4539F">
                    <w:pPr>
                      <w:rPr>
                        <w:szCs w:val="21"/>
                      </w:rPr>
                    </w:pPr>
                    <w:sdt>
                      <w:sdtPr>
                        <w:rPr>
                          <w:rFonts w:hint="eastAsia"/>
                          <w:szCs w:val="21"/>
                        </w:rPr>
                        <w:alias w:val="常用词语释义"/>
                        <w:tag w:val="_GBC_b625dd71b03542c3b074c2ce59de70ad"/>
                        <w:id w:val="1459373831"/>
                        <w:lock w:val="sdtLocked"/>
                      </w:sdtPr>
                      <w:sdtEndPr/>
                      <w:sdtContent>
                        <w:r w:rsidR="00F4539F">
                          <w:rPr>
                            <w:rFonts w:hint="eastAsia"/>
                            <w:szCs w:val="21"/>
                          </w:rPr>
                          <w:t>通过以工业机器人和自动化生产单元为基础，根据不同客户的实际情况、技术参数和工艺要求，利用机械、电子、控制、工业软件、传感器、人工智能等技术，将机器人、夹具、焊枪、移动装置、变位装置、电气装置等集成为能够实现焊接、机械加工、搬运、码垛、装配、分拣等功能的自动化生产线</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241438172"/>
              <w:lock w:val="sdtLocked"/>
              <w:placeholder>
                <w:docPart w:val="3504EBFE419A4AEF937485D172C5A69E"/>
              </w:placeholder>
            </w:sdtPr>
            <w:sdtEndPr/>
            <w:sdtContent>
              <w:tr w:rsidR="00F4539F" w14:paraId="51C20546" w14:textId="77777777" w:rsidTr="00F4539F">
                <w:tc>
                  <w:tcPr>
                    <w:tcW w:w="2263" w:type="dxa"/>
                  </w:tcPr>
                  <w:p w14:paraId="13300C8D" w14:textId="77777777" w:rsidR="00F4539F" w:rsidRDefault="00F4539F" w:rsidP="00F4539F">
                    <w:pPr>
                      <w:rPr>
                        <w:szCs w:val="21"/>
                      </w:rPr>
                    </w:pPr>
                    <w:r>
                      <w:t>物联网</w:t>
                    </w:r>
                  </w:p>
                </w:tc>
                <w:tc>
                  <w:tcPr>
                    <w:tcW w:w="851" w:type="dxa"/>
                  </w:tcPr>
                  <w:sdt>
                    <w:sdtPr>
                      <w:rPr>
                        <w:rFonts w:hint="eastAsia"/>
                        <w:szCs w:val="21"/>
                      </w:rPr>
                      <w:tag w:val="_PLD_289cf7e5c3a845d59c038a21dcd4a571"/>
                      <w:id w:val="-1742939080"/>
                      <w:lock w:val="sdtLocked"/>
                    </w:sdtPr>
                    <w:sdtEndPr/>
                    <w:sdtContent>
                      <w:p w14:paraId="355E4B86" w14:textId="77777777" w:rsidR="00F4539F" w:rsidRDefault="00F4539F" w:rsidP="00F4539F">
                        <w:pPr>
                          <w:jc w:val="center"/>
                          <w:rPr>
                            <w:szCs w:val="21"/>
                            <w:highlight w:val="lightGray"/>
                          </w:rPr>
                        </w:pPr>
                        <w:r>
                          <w:rPr>
                            <w:rFonts w:hint="eastAsia"/>
                            <w:szCs w:val="21"/>
                          </w:rPr>
                          <w:t>指</w:t>
                        </w:r>
                      </w:p>
                    </w:sdtContent>
                  </w:sdt>
                </w:tc>
                <w:tc>
                  <w:tcPr>
                    <w:tcW w:w="5709" w:type="dxa"/>
                  </w:tcPr>
                  <w:p w14:paraId="7D842666" w14:textId="77777777" w:rsidR="00F4539F" w:rsidRDefault="00C73534" w:rsidP="00F4539F">
                    <w:pPr>
                      <w:rPr>
                        <w:szCs w:val="21"/>
                      </w:rPr>
                    </w:pPr>
                    <w:sdt>
                      <w:sdtPr>
                        <w:rPr>
                          <w:rFonts w:hint="eastAsia"/>
                          <w:szCs w:val="21"/>
                        </w:rPr>
                        <w:alias w:val="常用词语释义"/>
                        <w:tag w:val="_GBC_b625dd71b03542c3b074c2ce59de70ad"/>
                        <w:id w:val="-1311785466"/>
                        <w:lock w:val="sdtLocked"/>
                      </w:sdtPr>
                      <w:sdtEndPr/>
                      <w:sdtContent>
                        <w:r w:rsidR="00F4539F">
                          <w:rPr>
                            <w:rFonts w:hint="eastAsia"/>
                            <w:szCs w:val="21"/>
                          </w:rPr>
                          <w:t>通过互联网、传统电信网等信息承载体，将所有能行使独立功能的普通物体实现互联互通的网络</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825882861"/>
              <w:lock w:val="sdtLocked"/>
              <w:placeholder>
                <w:docPart w:val="3504EBFE419A4AEF937485D172C5A69E"/>
              </w:placeholder>
            </w:sdtPr>
            <w:sdtEndPr/>
            <w:sdtContent>
              <w:tr w:rsidR="00F4539F" w14:paraId="7CE74139" w14:textId="77777777" w:rsidTr="00F4539F">
                <w:tc>
                  <w:tcPr>
                    <w:tcW w:w="2263" w:type="dxa"/>
                  </w:tcPr>
                  <w:p w14:paraId="1B512FC4" w14:textId="77777777" w:rsidR="00F4539F" w:rsidRDefault="00F4539F" w:rsidP="00F4539F">
                    <w:pPr>
                      <w:rPr>
                        <w:szCs w:val="21"/>
                      </w:rPr>
                    </w:pPr>
                    <w:r>
                      <w:t>人工智能、</w:t>
                    </w:r>
                    <w:r w:rsidRPr="0005542C">
                      <w:rPr>
                        <w:rFonts w:ascii="Times New Roman" w:hAnsi="Times New Roman"/>
                      </w:rPr>
                      <w:t>AI</w:t>
                    </w:r>
                  </w:p>
                </w:tc>
                <w:tc>
                  <w:tcPr>
                    <w:tcW w:w="851" w:type="dxa"/>
                  </w:tcPr>
                  <w:sdt>
                    <w:sdtPr>
                      <w:rPr>
                        <w:rFonts w:hint="eastAsia"/>
                        <w:szCs w:val="21"/>
                      </w:rPr>
                      <w:tag w:val="_PLD_289cf7e5c3a845d59c038a21dcd4a571"/>
                      <w:id w:val="1833647797"/>
                      <w:lock w:val="sdtLocked"/>
                    </w:sdtPr>
                    <w:sdtEndPr/>
                    <w:sdtContent>
                      <w:p w14:paraId="14A223CF" w14:textId="77777777" w:rsidR="00F4539F" w:rsidRDefault="00F4539F" w:rsidP="00F4539F">
                        <w:pPr>
                          <w:jc w:val="center"/>
                          <w:rPr>
                            <w:szCs w:val="21"/>
                            <w:highlight w:val="lightGray"/>
                          </w:rPr>
                        </w:pPr>
                        <w:r>
                          <w:rPr>
                            <w:rFonts w:hint="eastAsia"/>
                            <w:szCs w:val="21"/>
                          </w:rPr>
                          <w:t>指</w:t>
                        </w:r>
                      </w:p>
                    </w:sdtContent>
                  </w:sdt>
                </w:tc>
                <w:tc>
                  <w:tcPr>
                    <w:tcW w:w="5709" w:type="dxa"/>
                  </w:tcPr>
                  <w:p w14:paraId="2B44791E" w14:textId="77777777" w:rsidR="00F4539F" w:rsidRDefault="00C73534" w:rsidP="00F4539F">
                    <w:pPr>
                      <w:rPr>
                        <w:szCs w:val="21"/>
                      </w:rPr>
                    </w:pPr>
                    <w:sdt>
                      <w:sdtPr>
                        <w:rPr>
                          <w:rFonts w:hint="eastAsia"/>
                          <w:szCs w:val="21"/>
                        </w:rPr>
                        <w:alias w:val="常用词语释义"/>
                        <w:tag w:val="_GBC_b625dd71b03542c3b074c2ce59de70ad"/>
                        <w:id w:val="-384573909"/>
                        <w:lock w:val="sdtLocked"/>
                      </w:sdtPr>
                      <w:sdtEndPr/>
                      <w:sdtContent>
                        <w:r w:rsidR="00F4539F" w:rsidRPr="0005542C">
                          <w:rPr>
                            <w:rFonts w:ascii="Times New Roman" w:hAnsi="Times New Roman" w:hint="eastAsia"/>
                            <w:szCs w:val="21"/>
                          </w:rPr>
                          <w:t>Artificial</w:t>
                        </w:r>
                        <w:r w:rsidR="00F4539F">
                          <w:rPr>
                            <w:szCs w:val="21"/>
                          </w:rPr>
                          <w:t xml:space="preserve"> </w:t>
                        </w:r>
                        <w:r w:rsidR="00F4539F" w:rsidRPr="0005542C">
                          <w:rPr>
                            <w:rFonts w:ascii="Times New Roman" w:hAnsi="Times New Roman" w:hint="eastAsia"/>
                            <w:szCs w:val="21"/>
                          </w:rPr>
                          <w:t>Intelligence</w:t>
                        </w:r>
                        <w:r w:rsidR="00F4539F">
                          <w:rPr>
                            <w:rFonts w:hint="eastAsia"/>
                            <w:szCs w:val="21"/>
                          </w:rPr>
                          <w:t>，简称</w:t>
                        </w:r>
                        <w:r w:rsidR="00F4539F" w:rsidRPr="0005542C">
                          <w:rPr>
                            <w:rFonts w:ascii="Times New Roman" w:hAnsi="Times New Roman" w:hint="eastAsia"/>
                            <w:szCs w:val="21"/>
                          </w:rPr>
                          <w:t>AI</w:t>
                        </w:r>
                        <w:r w:rsidR="00F4539F">
                          <w:rPr>
                            <w:rFonts w:hint="eastAsia"/>
                            <w:szCs w:val="21"/>
                          </w:rPr>
                          <w:t>，一门研究、开发用于模拟、延伸和扩展人的智能的理论、方法、技术及应用系统的技术科学</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861629496"/>
              <w:lock w:val="sdtLocked"/>
              <w:placeholder>
                <w:docPart w:val="3504EBFE419A4AEF937485D172C5A69E"/>
              </w:placeholder>
            </w:sdtPr>
            <w:sdtEndPr/>
            <w:sdtContent>
              <w:tr w:rsidR="00F4539F" w14:paraId="12EBBC6B" w14:textId="77777777" w:rsidTr="00F4539F">
                <w:tc>
                  <w:tcPr>
                    <w:tcW w:w="2263" w:type="dxa"/>
                  </w:tcPr>
                  <w:p w14:paraId="4EBE12EE" w14:textId="77777777" w:rsidR="00F4539F" w:rsidRDefault="00F4539F" w:rsidP="00F4539F">
                    <w:pPr>
                      <w:rPr>
                        <w:szCs w:val="21"/>
                      </w:rPr>
                    </w:pPr>
                    <w:r>
                      <w:t>通用工业</w:t>
                    </w:r>
                  </w:p>
                </w:tc>
                <w:tc>
                  <w:tcPr>
                    <w:tcW w:w="851" w:type="dxa"/>
                  </w:tcPr>
                  <w:sdt>
                    <w:sdtPr>
                      <w:rPr>
                        <w:rFonts w:hint="eastAsia"/>
                        <w:szCs w:val="21"/>
                      </w:rPr>
                      <w:tag w:val="_PLD_289cf7e5c3a845d59c038a21dcd4a571"/>
                      <w:id w:val="1516340540"/>
                      <w:lock w:val="sdtLocked"/>
                    </w:sdtPr>
                    <w:sdtEndPr/>
                    <w:sdtContent>
                      <w:p w14:paraId="6CE90B9A" w14:textId="77777777" w:rsidR="00F4539F" w:rsidRDefault="00F4539F" w:rsidP="00F4539F">
                        <w:pPr>
                          <w:jc w:val="center"/>
                          <w:rPr>
                            <w:szCs w:val="21"/>
                            <w:highlight w:val="lightGray"/>
                          </w:rPr>
                        </w:pPr>
                        <w:r>
                          <w:rPr>
                            <w:rFonts w:hint="eastAsia"/>
                            <w:szCs w:val="21"/>
                          </w:rPr>
                          <w:t>指</w:t>
                        </w:r>
                      </w:p>
                    </w:sdtContent>
                  </w:sdt>
                </w:tc>
                <w:tc>
                  <w:tcPr>
                    <w:tcW w:w="5709" w:type="dxa"/>
                  </w:tcPr>
                  <w:p w14:paraId="436EF64D" w14:textId="77777777" w:rsidR="00F4539F" w:rsidRDefault="00C73534" w:rsidP="00F4539F">
                    <w:pPr>
                      <w:rPr>
                        <w:szCs w:val="21"/>
                      </w:rPr>
                    </w:pPr>
                    <w:sdt>
                      <w:sdtPr>
                        <w:rPr>
                          <w:rFonts w:hint="eastAsia"/>
                          <w:szCs w:val="21"/>
                        </w:rPr>
                        <w:alias w:val="常用词语释义"/>
                        <w:tag w:val="_GBC_b625dd71b03542c3b074c2ce59de70ad"/>
                        <w:id w:val="-1214654894"/>
                        <w:lock w:val="sdtLocked"/>
                      </w:sdtPr>
                      <w:sdtEndPr/>
                      <w:sdtContent>
                        <w:r w:rsidR="00F4539F" w:rsidRPr="0005542C">
                          <w:rPr>
                            <w:rFonts w:ascii="Times New Roman" w:hAnsi="Times New Roman" w:hint="eastAsia"/>
                            <w:szCs w:val="21"/>
                          </w:rPr>
                          <w:t>General</w:t>
                        </w:r>
                        <w:r w:rsidR="00F4539F">
                          <w:rPr>
                            <w:szCs w:val="21"/>
                          </w:rPr>
                          <w:t xml:space="preserve"> </w:t>
                        </w:r>
                        <w:r w:rsidR="00F4539F" w:rsidRPr="0005542C">
                          <w:rPr>
                            <w:rFonts w:ascii="Times New Roman" w:hAnsi="Times New Roman" w:hint="eastAsia"/>
                            <w:szCs w:val="21"/>
                          </w:rPr>
                          <w:t>Industry</w:t>
                        </w:r>
                        <w:r w:rsidR="00F4539F">
                          <w:rPr>
                            <w:rFonts w:hint="eastAsia"/>
                            <w:szCs w:val="21"/>
                          </w:rPr>
                          <w:t>，也称一般工业，在机器人领域通常指汽车工业以外的其他工业</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2076349187"/>
              <w:lock w:val="sdtLocked"/>
              <w:placeholder>
                <w:docPart w:val="3504EBFE419A4AEF937485D172C5A69E"/>
              </w:placeholder>
            </w:sdtPr>
            <w:sdtEndPr/>
            <w:sdtContent>
              <w:tr w:rsidR="00F4539F" w14:paraId="328E86D0" w14:textId="77777777" w:rsidTr="00F4539F">
                <w:tc>
                  <w:tcPr>
                    <w:tcW w:w="2263" w:type="dxa"/>
                  </w:tcPr>
                  <w:p w14:paraId="78A8238B" w14:textId="77777777" w:rsidR="00F4539F" w:rsidRDefault="00F4539F" w:rsidP="00F4539F">
                    <w:pPr>
                      <w:rPr>
                        <w:szCs w:val="21"/>
                      </w:rPr>
                    </w:pPr>
                    <w:r w:rsidRPr="0005542C">
                      <w:rPr>
                        <w:rFonts w:ascii="Times New Roman" w:hAnsi="Times New Roman"/>
                      </w:rPr>
                      <w:t>3C</w:t>
                    </w:r>
                  </w:p>
                </w:tc>
                <w:tc>
                  <w:tcPr>
                    <w:tcW w:w="851" w:type="dxa"/>
                  </w:tcPr>
                  <w:sdt>
                    <w:sdtPr>
                      <w:rPr>
                        <w:rFonts w:hint="eastAsia"/>
                        <w:szCs w:val="21"/>
                      </w:rPr>
                      <w:tag w:val="_PLD_289cf7e5c3a845d59c038a21dcd4a571"/>
                      <w:id w:val="1596508700"/>
                      <w:lock w:val="sdtLocked"/>
                    </w:sdtPr>
                    <w:sdtEndPr/>
                    <w:sdtContent>
                      <w:p w14:paraId="6568810E" w14:textId="77777777" w:rsidR="00F4539F" w:rsidRDefault="00F4539F" w:rsidP="00F4539F">
                        <w:pPr>
                          <w:jc w:val="center"/>
                          <w:rPr>
                            <w:szCs w:val="21"/>
                            <w:highlight w:val="lightGray"/>
                          </w:rPr>
                        </w:pPr>
                        <w:r>
                          <w:rPr>
                            <w:rFonts w:hint="eastAsia"/>
                            <w:szCs w:val="21"/>
                          </w:rPr>
                          <w:t>指</w:t>
                        </w:r>
                      </w:p>
                    </w:sdtContent>
                  </w:sdt>
                </w:tc>
                <w:tc>
                  <w:tcPr>
                    <w:tcW w:w="5709" w:type="dxa"/>
                  </w:tcPr>
                  <w:p w14:paraId="752BF623" w14:textId="77777777" w:rsidR="00F4539F" w:rsidRDefault="00C73534" w:rsidP="00F4539F">
                    <w:pPr>
                      <w:rPr>
                        <w:szCs w:val="21"/>
                      </w:rPr>
                    </w:pPr>
                    <w:sdt>
                      <w:sdtPr>
                        <w:rPr>
                          <w:rFonts w:hint="eastAsia"/>
                          <w:szCs w:val="21"/>
                        </w:rPr>
                        <w:alias w:val="常用词语释义"/>
                        <w:tag w:val="_GBC_b625dd71b03542c3b074c2ce59de70ad"/>
                        <w:id w:val="-238021479"/>
                        <w:lock w:val="sdtLocked"/>
                      </w:sdtPr>
                      <w:sdtEndPr/>
                      <w:sdtContent>
                        <w:r w:rsidR="00F4539F">
                          <w:rPr>
                            <w:rFonts w:hint="eastAsia"/>
                            <w:szCs w:val="21"/>
                          </w:rPr>
                          <w:t>是计算机（</w:t>
                        </w:r>
                        <w:r w:rsidR="00F4539F" w:rsidRPr="0005542C">
                          <w:rPr>
                            <w:rFonts w:ascii="Times New Roman" w:hAnsi="Times New Roman" w:hint="eastAsia"/>
                            <w:szCs w:val="21"/>
                          </w:rPr>
                          <w:t>Computer</w:t>
                        </w:r>
                        <w:r w:rsidR="00F4539F">
                          <w:rPr>
                            <w:rFonts w:hint="eastAsia"/>
                            <w:szCs w:val="21"/>
                          </w:rPr>
                          <w:t>）、通信（</w:t>
                        </w:r>
                        <w:r w:rsidR="00F4539F" w:rsidRPr="0005542C">
                          <w:rPr>
                            <w:rFonts w:ascii="Times New Roman" w:hAnsi="Times New Roman" w:hint="eastAsia"/>
                            <w:szCs w:val="21"/>
                          </w:rPr>
                          <w:t>Communication</w:t>
                        </w:r>
                        <w:r w:rsidR="00F4539F">
                          <w:rPr>
                            <w:rFonts w:hint="eastAsia"/>
                            <w:szCs w:val="21"/>
                          </w:rPr>
                          <w:t>）和消费电子（</w:t>
                        </w:r>
                        <w:r w:rsidR="00F4539F" w:rsidRPr="0005542C">
                          <w:rPr>
                            <w:rFonts w:ascii="Times New Roman" w:hAnsi="Times New Roman" w:hint="eastAsia"/>
                            <w:szCs w:val="21"/>
                          </w:rPr>
                          <w:t>Consumer</w:t>
                        </w:r>
                        <w:r w:rsidR="00F4539F">
                          <w:rPr>
                            <w:szCs w:val="21"/>
                          </w:rPr>
                          <w:t xml:space="preserve"> </w:t>
                        </w:r>
                        <w:r w:rsidR="00F4539F" w:rsidRPr="0005542C">
                          <w:rPr>
                            <w:rFonts w:ascii="Times New Roman" w:hAnsi="Times New Roman" w:hint="eastAsia"/>
                            <w:szCs w:val="21"/>
                          </w:rPr>
                          <w:t>Electronics</w:t>
                        </w:r>
                        <w:r w:rsidR="00F4539F">
                          <w:rPr>
                            <w:rFonts w:hint="eastAsia"/>
                            <w:szCs w:val="21"/>
                          </w:rPr>
                          <w:t>）首字母的合并简称</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735355602"/>
              <w:lock w:val="sdtLocked"/>
              <w:placeholder>
                <w:docPart w:val="3504EBFE419A4AEF937485D172C5A69E"/>
              </w:placeholder>
            </w:sdtPr>
            <w:sdtEndPr/>
            <w:sdtContent>
              <w:tr w:rsidR="00F4539F" w14:paraId="3F6CC9B3" w14:textId="77777777" w:rsidTr="00F4539F">
                <w:tc>
                  <w:tcPr>
                    <w:tcW w:w="2263" w:type="dxa"/>
                  </w:tcPr>
                  <w:p w14:paraId="20D6BB32" w14:textId="77777777" w:rsidR="00F4539F" w:rsidRDefault="00F4539F" w:rsidP="00F4539F">
                    <w:pPr>
                      <w:rPr>
                        <w:szCs w:val="21"/>
                      </w:rPr>
                    </w:pPr>
                    <w:r w:rsidRPr="0005542C">
                      <w:rPr>
                        <w:rFonts w:ascii="Times New Roman" w:hAnsi="Times New Roman"/>
                      </w:rPr>
                      <w:t>PCB</w:t>
                    </w:r>
                  </w:p>
                </w:tc>
                <w:tc>
                  <w:tcPr>
                    <w:tcW w:w="851" w:type="dxa"/>
                  </w:tcPr>
                  <w:sdt>
                    <w:sdtPr>
                      <w:rPr>
                        <w:rFonts w:hint="eastAsia"/>
                        <w:szCs w:val="21"/>
                      </w:rPr>
                      <w:tag w:val="_PLD_289cf7e5c3a845d59c038a21dcd4a571"/>
                      <w:id w:val="2069770344"/>
                      <w:lock w:val="sdtLocked"/>
                    </w:sdtPr>
                    <w:sdtEndPr/>
                    <w:sdtContent>
                      <w:p w14:paraId="68D83AA3" w14:textId="77777777" w:rsidR="00F4539F" w:rsidRDefault="00F4539F" w:rsidP="00F4539F">
                        <w:pPr>
                          <w:jc w:val="center"/>
                          <w:rPr>
                            <w:szCs w:val="21"/>
                            <w:highlight w:val="lightGray"/>
                          </w:rPr>
                        </w:pPr>
                        <w:r>
                          <w:rPr>
                            <w:rFonts w:hint="eastAsia"/>
                            <w:szCs w:val="21"/>
                          </w:rPr>
                          <w:t>指</w:t>
                        </w:r>
                      </w:p>
                    </w:sdtContent>
                  </w:sdt>
                </w:tc>
                <w:tc>
                  <w:tcPr>
                    <w:tcW w:w="5709" w:type="dxa"/>
                  </w:tcPr>
                  <w:p w14:paraId="4A4E7860" w14:textId="77777777" w:rsidR="00F4539F" w:rsidRDefault="00C73534" w:rsidP="00F4539F">
                    <w:pPr>
                      <w:rPr>
                        <w:szCs w:val="21"/>
                      </w:rPr>
                    </w:pPr>
                    <w:sdt>
                      <w:sdtPr>
                        <w:rPr>
                          <w:rFonts w:hint="eastAsia"/>
                          <w:szCs w:val="21"/>
                        </w:rPr>
                        <w:alias w:val="常用词语释义"/>
                        <w:tag w:val="_GBC_b625dd71b03542c3b074c2ce59de70ad"/>
                        <w:id w:val="1500009182"/>
                        <w:lock w:val="sdtLocked"/>
                      </w:sdtPr>
                      <w:sdtEndPr/>
                      <w:sdtContent>
                        <w:r w:rsidR="00F4539F">
                          <w:rPr>
                            <w:rFonts w:hint="eastAsia"/>
                            <w:szCs w:val="21"/>
                          </w:rPr>
                          <w:t>印制电路板，又称印刷线路板(</w:t>
                        </w:r>
                        <w:r w:rsidR="00F4539F" w:rsidRPr="0005542C">
                          <w:rPr>
                            <w:rFonts w:ascii="Times New Roman" w:hAnsi="Times New Roman" w:hint="eastAsia"/>
                            <w:szCs w:val="21"/>
                          </w:rPr>
                          <w:t>Printed</w:t>
                        </w:r>
                        <w:r w:rsidR="00F4539F">
                          <w:rPr>
                            <w:szCs w:val="21"/>
                          </w:rPr>
                          <w:t xml:space="preserve"> </w:t>
                        </w:r>
                        <w:r w:rsidR="00F4539F" w:rsidRPr="0005542C">
                          <w:rPr>
                            <w:rFonts w:ascii="Times New Roman" w:hAnsi="Times New Roman" w:hint="eastAsia"/>
                            <w:szCs w:val="21"/>
                          </w:rPr>
                          <w:t>Circuit</w:t>
                        </w:r>
                        <w:r w:rsidR="00F4539F">
                          <w:rPr>
                            <w:szCs w:val="21"/>
                          </w:rPr>
                          <w:t xml:space="preserve"> </w:t>
                        </w:r>
                        <w:r w:rsidR="00F4539F" w:rsidRPr="0005542C">
                          <w:rPr>
                            <w:rFonts w:ascii="Times New Roman" w:hAnsi="Times New Roman" w:hint="eastAsia"/>
                            <w:szCs w:val="21"/>
                          </w:rPr>
                          <w:t>Board</w:t>
                        </w:r>
                        <w:r w:rsidR="00F4539F">
                          <w:rPr>
                            <w:rFonts w:hint="eastAsia"/>
                            <w:szCs w:val="21"/>
                          </w:rPr>
                          <w:t>)，是重要的电子部件，是电子元器件的支撑体，是电子元器件电气连接的载体</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986164910"/>
              <w:lock w:val="sdtLocked"/>
              <w:placeholder>
                <w:docPart w:val="3504EBFE419A4AEF937485D172C5A69E"/>
              </w:placeholder>
            </w:sdtPr>
            <w:sdtEndPr/>
            <w:sdtContent>
              <w:tr w:rsidR="00F4539F" w14:paraId="7DC7EDEE" w14:textId="77777777" w:rsidTr="00F4539F">
                <w:tc>
                  <w:tcPr>
                    <w:tcW w:w="2263" w:type="dxa"/>
                  </w:tcPr>
                  <w:p w14:paraId="4B82B52A" w14:textId="77777777" w:rsidR="00F4539F" w:rsidRDefault="00F4539F" w:rsidP="00F4539F">
                    <w:pPr>
                      <w:rPr>
                        <w:szCs w:val="21"/>
                      </w:rPr>
                    </w:pPr>
                    <w:r>
                      <w:t>白车身</w:t>
                    </w:r>
                  </w:p>
                </w:tc>
                <w:tc>
                  <w:tcPr>
                    <w:tcW w:w="851" w:type="dxa"/>
                  </w:tcPr>
                  <w:sdt>
                    <w:sdtPr>
                      <w:rPr>
                        <w:rFonts w:hint="eastAsia"/>
                        <w:szCs w:val="21"/>
                      </w:rPr>
                      <w:tag w:val="_PLD_289cf7e5c3a845d59c038a21dcd4a571"/>
                      <w:id w:val="120736526"/>
                      <w:lock w:val="sdtLocked"/>
                    </w:sdtPr>
                    <w:sdtEndPr/>
                    <w:sdtContent>
                      <w:p w14:paraId="706CDDA1" w14:textId="77777777" w:rsidR="00F4539F" w:rsidRDefault="00F4539F" w:rsidP="00F4539F">
                        <w:pPr>
                          <w:jc w:val="center"/>
                          <w:rPr>
                            <w:szCs w:val="21"/>
                            <w:highlight w:val="lightGray"/>
                          </w:rPr>
                        </w:pPr>
                        <w:r>
                          <w:rPr>
                            <w:rFonts w:hint="eastAsia"/>
                            <w:szCs w:val="21"/>
                          </w:rPr>
                          <w:t>指</w:t>
                        </w:r>
                      </w:p>
                    </w:sdtContent>
                  </w:sdt>
                </w:tc>
                <w:tc>
                  <w:tcPr>
                    <w:tcW w:w="5709" w:type="dxa"/>
                  </w:tcPr>
                  <w:p w14:paraId="1B7F4D5F" w14:textId="77777777" w:rsidR="00F4539F" w:rsidRDefault="00C73534" w:rsidP="00F4539F">
                    <w:pPr>
                      <w:rPr>
                        <w:szCs w:val="21"/>
                      </w:rPr>
                    </w:pPr>
                    <w:sdt>
                      <w:sdtPr>
                        <w:rPr>
                          <w:rFonts w:hint="eastAsia"/>
                          <w:szCs w:val="21"/>
                        </w:rPr>
                        <w:alias w:val="常用词语释义"/>
                        <w:tag w:val="_GBC_b625dd71b03542c3b074c2ce59de70ad"/>
                        <w:id w:val="-1133478342"/>
                        <w:lock w:val="sdtLocked"/>
                      </w:sdtPr>
                      <w:sdtEndPr/>
                      <w:sdtContent>
                        <w:r w:rsidR="00F4539F" w:rsidRPr="0005542C">
                          <w:rPr>
                            <w:rFonts w:ascii="Times New Roman" w:hAnsi="Times New Roman" w:hint="eastAsia"/>
                            <w:szCs w:val="21"/>
                          </w:rPr>
                          <w:t>Body</w:t>
                        </w:r>
                        <w:r w:rsidR="00F4539F">
                          <w:rPr>
                            <w:szCs w:val="21"/>
                          </w:rPr>
                          <w:t xml:space="preserve"> </w:t>
                        </w:r>
                        <w:r w:rsidR="00F4539F" w:rsidRPr="0005542C">
                          <w:rPr>
                            <w:rFonts w:ascii="Times New Roman" w:hAnsi="Times New Roman"/>
                            <w:szCs w:val="21"/>
                          </w:rPr>
                          <w:t>I</w:t>
                        </w:r>
                        <w:r w:rsidR="00F4539F" w:rsidRPr="0005542C">
                          <w:rPr>
                            <w:rFonts w:ascii="Times New Roman" w:hAnsi="Times New Roman" w:hint="eastAsia"/>
                            <w:szCs w:val="21"/>
                          </w:rPr>
                          <w:t>n</w:t>
                        </w:r>
                        <w:r w:rsidR="00F4539F">
                          <w:rPr>
                            <w:szCs w:val="21"/>
                          </w:rPr>
                          <w:t xml:space="preserve"> </w:t>
                        </w:r>
                        <w:r w:rsidR="00F4539F" w:rsidRPr="0005542C">
                          <w:rPr>
                            <w:rFonts w:ascii="Times New Roman" w:hAnsi="Times New Roman" w:hint="eastAsia"/>
                            <w:szCs w:val="21"/>
                          </w:rPr>
                          <w:t>White</w:t>
                        </w:r>
                        <w:r w:rsidR="00F4539F">
                          <w:rPr>
                            <w:rFonts w:hint="eastAsia"/>
                            <w:szCs w:val="21"/>
                          </w:rPr>
                          <w:t>（</w:t>
                        </w:r>
                        <w:r w:rsidR="00F4539F" w:rsidRPr="0005542C">
                          <w:rPr>
                            <w:rFonts w:ascii="Times New Roman" w:hAnsi="Times New Roman" w:hint="eastAsia"/>
                            <w:szCs w:val="21"/>
                          </w:rPr>
                          <w:t>BIW</w:t>
                        </w:r>
                        <w:r w:rsidR="00F4539F">
                          <w:rPr>
                            <w:rFonts w:hint="eastAsia"/>
                            <w:szCs w:val="21"/>
                          </w:rPr>
                          <w:t>），完成焊接但未涂装之前的车身</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403493328"/>
              <w:lock w:val="sdtLocked"/>
              <w:placeholder>
                <w:docPart w:val="3504EBFE419A4AEF937485D172C5A69E"/>
              </w:placeholder>
            </w:sdtPr>
            <w:sdtEndPr/>
            <w:sdtContent>
              <w:tr w:rsidR="00F4539F" w14:paraId="4AE1B679" w14:textId="77777777" w:rsidTr="00F4539F">
                <w:tc>
                  <w:tcPr>
                    <w:tcW w:w="2263" w:type="dxa"/>
                  </w:tcPr>
                  <w:p w14:paraId="79FFBB0B" w14:textId="77777777" w:rsidR="00F4539F" w:rsidRDefault="00F4539F" w:rsidP="00F4539F">
                    <w:pPr>
                      <w:rPr>
                        <w:szCs w:val="21"/>
                      </w:rPr>
                    </w:pPr>
                    <w:r>
                      <w:t>焊装</w:t>
                    </w:r>
                  </w:p>
                </w:tc>
                <w:tc>
                  <w:tcPr>
                    <w:tcW w:w="851" w:type="dxa"/>
                  </w:tcPr>
                  <w:sdt>
                    <w:sdtPr>
                      <w:rPr>
                        <w:rFonts w:hint="eastAsia"/>
                        <w:szCs w:val="21"/>
                      </w:rPr>
                      <w:tag w:val="_PLD_289cf7e5c3a845d59c038a21dcd4a571"/>
                      <w:id w:val="512431774"/>
                      <w:lock w:val="sdtLocked"/>
                    </w:sdtPr>
                    <w:sdtEndPr/>
                    <w:sdtContent>
                      <w:p w14:paraId="62B7914D" w14:textId="77777777" w:rsidR="00F4539F" w:rsidRDefault="00F4539F" w:rsidP="00F4539F">
                        <w:pPr>
                          <w:jc w:val="center"/>
                          <w:rPr>
                            <w:szCs w:val="21"/>
                            <w:highlight w:val="lightGray"/>
                          </w:rPr>
                        </w:pPr>
                        <w:r>
                          <w:rPr>
                            <w:rFonts w:hint="eastAsia"/>
                            <w:szCs w:val="21"/>
                          </w:rPr>
                          <w:t>指</w:t>
                        </w:r>
                      </w:p>
                    </w:sdtContent>
                  </w:sdt>
                </w:tc>
                <w:tc>
                  <w:tcPr>
                    <w:tcW w:w="5709" w:type="dxa"/>
                  </w:tcPr>
                  <w:p w14:paraId="374E1E00" w14:textId="77777777" w:rsidR="00F4539F" w:rsidRDefault="00C73534" w:rsidP="00F4539F">
                    <w:pPr>
                      <w:rPr>
                        <w:szCs w:val="21"/>
                      </w:rPr>
                    </w:pPr>
                    <w:sdt>
                      <w:sdtPr>
                        <w:rPr>
                          <w:rFonts w:hint="eastAsia"/>
                          <w:szCs w:val="21"/>
                        </w:rPr>
                        <w:alias w:val="常用词语释义"/>
                        <w:tag w:val="_GBC_b625dd71b03542c3b074c2ce59de70ad"/>
                        <w:id w:val="60291736"/>
                        <w:lock w:val="sdtLocked"/>
                      </w:sdtPr>
                      <w:sdtEndPr/>
                      <w:sdtContent>
                        <w:r w:rsidR="00F4539F">
                          <w:rPr>
                            <w:rFonts w:hint="eastAsia"/>
                            <w:szCs w:val="21"/>
                          </w:rPr>
                          <w:t>利用各种焊接手段将各种零部件拼焊在一起的工艺。是汽车制造四大工艺流程（冲压、焊装、涂装和总装）中自动化程度最高，应用工业机器人最多的环节</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225760158"/>
              <w:lock w:val="sdtLocked"/>
              <w:placeholder>
                <w:docPart w:val="3504EBFE419A4AEF937485D172C5A69E"/>
              </w:placeholder>
            </w:sdtPr>
            <w:sdtEndPr/>
            <w:sdtContent>
              <w:tr w:rsidR="00F4539F" w14:paraId="68A84519" w14:textId="77777777" w:rsidTr="00F4539F">
                <w:tc>
                  <w:tcPr>
                    <w:tcW w:w="2263" w:type="dxa"/>
                  </w:tcPr>
                  <w:p w14:paraId="50221CF1" w14:textId="77777777" w:rsidR="00F4539F" w:rsidRDefault="00F4539F" w:rsidP="00F4539F">
                    <w:pPr>
                      <w:rPr>
                        <w:szCs w:val="21"/>
                      </w:rPr>
                    </w:pPr>
                    <w:r>
                      <w:t>工业机器人四大家族</w:t>
                    </w:r>
                  </w:p>
                </w:tc>
                <w:tc>
                  <w:tcPr>
                    <w:tcW w:w="851" w:type="dxa"/>
                  </w:tcPr>
                  <w:sdt>
                    <w:sdtPr>
                      <w:rPr>
                        <w:rFonts w:hint="eastAsia"/>
                        <w:szCs w:val="21"/>
                      </w:rPr>
                      <w:tag w:val="_PLD_289cf7e5c3a845d59c038a21dcd4a571"/>
                      <w:id w:val="2139677159"/>
                      <w:lock w:val="sdtLocked"/>
                    </w:sdtPr>
                    <w:sdtEndPr/>
                    <w:sdtContent>
                      <w:p w14:paraId="47BD3359" w14:textId="77777777" w:rsidR="00F4539F" w:rsidRDefault="00F4539F" w:rsidP="00F4539F">
                        <w:pPr>
                          <w:jc w:val="center"/>
                          <w:rPr>
                            <w:szCs w:val="21"/>
                            <w:highlight w:val="lightGray"/>
                          </w:rPr>
                        </w:pPr>
                        <w:r>
                          <w:rPr>
                            <w:rFonts w:hint="eastAsia"/>
                            <w:szCs w:val="21"/>
                          </w:rPr>
                          <w:t>指</w:t>
                        </w:r>
                      </w:p>
                    </w:sdtContent>
                  </w:sdt>
                </w:tc>
                <w:tc>
                  <w:tcPr>
                    <w:tcW w:w="5709" w:type="dxa"/>
                  </w:tcPr>
                  <w:p w14:paraId="4067C974" w14:textId="2C6F3D1E" w:rsidR="00F4539F" w:rsidRDefault="00C73534" w:rsidP="00F4539F">
                    <w:pPr>
                      <w:rPr>
                        <w:szCs w:val="21"/>
                      </w:rPr>
                    </w:pPr>
                    <w:sdt>
                      <w:sdtPr>
                        <w:rPr>
                          <w:rFonts w:hint="eastAsia"/>
                          <w:szCs w:val="21"/>
                        </w:rPr>
                        <w:alias w:val="常用词语释义"/>
                        <w:tag w:val="_GBC_b625dd71b03542c3b074c2ce59de70ad"/>
                        <w:id w:val="-895432024"/>
                        <w:lock w:val="sdtLocked"/>
                      </w:sdtPr>
                      <w:sdtEndPr/>
                      <w:sdtContent>
                        <w:r w:rsidR="00F4539F">
                          <w:rPr>
                            <w:rFonts w:hint="eastAsia"/>
                            <w:szCs w:val="21"/>
                          </w:rPr>
                          <w:t>工业机器人行业知名度较高的四家公司，分别为发那科（</w:t>
                        </w:r>
                        <w:r w:rsidR="00F4539F" w:rsidRPr="0005542C">
                          <w:rPr>
                            <w:rFonts w:ascii="Times New Roman" w:hAnsi="Times New Roman" w:hint="eastAsia"/>
                            <w:szCs w:val="21"/>
                          </w:rPr>
                          <w:t>FANUC</w:t>
                        </w:r>
                        <w:r w:rsidR="00F4539F">
                          <w:rPr>
                            <w:szCs w:val="21"/>
                          </w:rPr>
                          <w:t xml:space="preserve"> </w:t>
                        </w:r>
                        <w:r w:rsidR="00F4539F" w:rsidRPr="0005542C">
                          <w:rPr>
                            <w:rFonts w:ascii="Times New Roman" w:hAnsi="Times New Roman" w:hint="eastAsia"/>
                            <w:szCs w:val="21"/>
                          </w:rPr>
                          <w:t>Corporation</w:t>
                        </w:r>
                        <w:r w:rsidR="00F4539F">
                          <w:rPr>
                            <w:rFonts w:hint="eastAsia"/>
                            <w:szCs w:val="21"/>
                          </w:rPr>
                          <w:t>）、安川（</w:t>
                        </w:r>
                        <w:r w:rsidR="00F4539F" w:rsidRPr="0005542C">
                          <w:rPr>
                            <w:rFonts w:ascii="Times New Roman" w:hAnsi="Times New Roman" w:hint="eastAsia"/>
                            <w:szCs w:val="21"/>
                          </w:rPr>
                          <w:t>YASKAWA</w:t>
                        </w:r>
                        <w:r w:rsidR="00F4539F">
                          <w:rPr>
                            <w:szCs w:val="21"/>
                          </w:rPr>
                          <w:t xml:space="preserve"> </w:t>
                        </w:r>
                        <w:r w:rsidR="00F4539F" w:rsidRPr="0005542C">
                          <w:rPr>
                            <w:rFonts w:ascii="Times New Roman" w:hAnsi="Times New Roman" w:hint="eastAsia"/>
                            <w:szCs w:val="21"/>
                          </w:rPr>
                          <w:t>Electric</w:t>
                        </w:r>
                        <w:r w:rsidR="00F4539F">
                          <w:rPr>
                            <w:szCs w:val="21"/>
                          </w:rPr>
                          <w:t xml:space="preserve">    </w:t>
                        </w:r>
                        <w:r w:rsidR="00F4539F" w:rsidRPr="0005542C">
                          <w:rPr>
                            <w:rFonts w:ascii="Times New Roman" w:hAnsi="Times New Roman" w:hint="eastAsia"/>
                            <w:szCs w:val="21"/>
                          </w:rPr>
                          <w:t>Corporation</w:t>
                        </w:r>
                        <w:r w:rsidR="00F4539F">
                          <w:rPr>
                            <w:rFonts w:hint="eastAsia"/>
                            <w:szCs w:val="21"/>
                          </w:rPr>
                          <w:t>）、</w:t>
                        </w:r>
                        <w:r w:rsidR="00F4539F" w:rsidRPr="0005542C">
                          <w:rPr>
                            <w:rFonts w:ascii="Times New Roman" w:hAnsi="Times New Roman" w:hint="eastAsia"/>
                            <w:szCs w:val="21"/>
                          </w:rPr>
                          <w:t>ABB</w:t>
                        </w:r>
                        <w:r w:rsidR="00F4539F">
                          <w:rPr>
                            <w:rFonts w:hint="eastAsia"/>
                            <w:szCs w:val="21"/>
                          </w:rPr>
                          <w:t>（</w:t>
                        </w:r>
                        <w:r w:rsidR="00F4539F" w:rsidRPr="0005542C">
                          <w:rPr>
                            <w:rFonts w:ascii="Times New Roman" w:hAnsi="Times New Roman" w:hint="eastAsia"/>
                            <w:szCs w:val="21"/>
                          </w:rPr>
                          <w:t>ABB</w:t>
                        </w:r>
                        <w:r w:rsidR="00F4539F">
                          <w:rPr>
                            <w:szCs w:val="21"/>
                          </w:rPr>
                          <w:t xml:space="preserve"> </w:t>
                        </w:r>
                        <w:r w:rsidR="00C60BA1">
                          <w:rPr>
                            <w:rFonts w:ascii="Times New Roman" w:hAnsi="Times New Roman"/>
                            <w:szCs w:val="21"/>
                          </w:rPr>
                          <w:t>LTD.</w:t>
                        </w:r>
                        <w:r w:rsidR="00F4539F">
                          <w:rPr>
                            <w:rFonts w:hint="eastAsia"/>
                            <w:szCs w:val="21"/>
                          </w:rPr>
                          <w:t>）、库卡（</w:t>
                        </w:r>
                        <w:r w:rsidR="00F4539F" w:rsidRPr="0005542C">
                          <w:rPr>
                            <w:rFonts w:ascii="Times New Roman" w:hAnsi="Times New Roman" w:hint="eastAsia"/>
                            <w:szCs w:val="21"/>
                          </w:rPr>
                          <w:t>KUKA</w:t>
                        </w:r>
                        <w:r w:rsidR="00F4539F">
                          <w:rPr>
                            <w:szCs w:val="21"/>
                          </w:rPr>
                          <w:t xml:space="preserve"> </w:t>
                        </w:r>
                        <w:r w:rsidR="00F4539F" w:rsidRPr="0005542C">
                          <w:rPr>
                            <w:rFonts w:ascii="Times New Roman" w:hAnsi="Times New Roman" w:hint="eastAsia"/>
                            <w:szCs w:val="21"/>
                          </w:rPr>
                          <w:t>Aktiengesellschaft</w:t>
                        </w:r>
                        <w:r w:rsidR="00F4539F">
                          <w:rPr>
                            <w:rFonts w:hint="eastAsia"/>
                            <w:szCs w:val="21"/>
                          </w:rPr>
                          <w:t>）</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367106594"/>
              <w:lock w:val="sdtLocked"/>
              <w:placeholder>
                <w:docPart w:val="3504EBFE419A4AEF937485D172C5A69E"/>
              </w:placeholder>
            </w:sdtPr>
            <w:sdtEndPr/>
            <w:sdtContent>
              <w:tr w:rsidR="00F4539F" w14:paraId="55449DE9" w14:textId="77777777" w:rsidTr="00F4539F">
                <w:tc>
                  <w:tcPr>
                    <w:tcW w:w="2263" w:type="dxa"/>
                  </w:tcPr>
                  <w:p w14:paraId="1A6FC7BF" w14:textId="77777777" w:rsidR="00F4539F" w:rsidRDefault="00F4539F" w:rsidP="00F4539F">
                    <w:pPr>
                      <w:rPr>
                        <w:szCs w:val="21"/>
                      </w:rPr>
                    </w:pPr>
                    <w:r>
                      <w:t>夹具</w:t>
                    </w:r>
                  </w:p>
                </w:tc>
                <w:tc>
                  <w:tcPr>
                    <w:tcW w:w="851" w:type="dxa"/>
                  </w:tcPr>
                  <w:sdt>
                    <w:sdtPr>
                      <w:rPr>
                        <w:rFonts w:hint="eastAsia"/>
                        <w:szCs w:val="21"/>
                      </w:rPr>
                      <w:tag w:val="_PLD_289cf7e5c3a845d59c038a21dcd4a571"/>
                      <w:id w:val="-334309556"/>
                      <w:lock w:val="sdtLocked"/>
                    </w:sdtPr>
                    <w:sdtEndPr/>
                    <w:sdtContent>
                      <w:p w14:paraId="4D4EA0EF" w14:textId="77777777" w:rsidR="00F4539F" w:rsidRDefault="00F4539F" w:rsidP="00F4539F">
                        <w:pPr>
                          <w:jc w:val="center"/>
                          <w:rPr>
                            <w:szCs w:val="21"/>
                            <w:highlight w:val="lightGray"/>
                          </w:rPr>
                        </w:pPr>
                        <w:r>
                          <w:rPr>
                            <w:rFonts w:hint="eastAsia"/>
                            <w:szCs w:val="21"/>
                          </w:rPr>
                          <w:t>指</w:t>
                        </w:r>
                      </w:p>
                    </w:sdtContent>
                  </w:sdt>
                </w:tc>
                <w:tc>
                  <w:tcPr>
                    <w:tcW w:w="5709" w:type="dxa"/>
                  </w:tcPr>
                  <w:p w14:paraId="5C80D3A7" w14:textId="77777777" w:rsidR="00F4539F" w:rsidRDefault="00C73534" w:rsidP="00F4539F">
                    <w:pPr>
                      <w:rPr>
                        <w:szCs w:val="21"/>
                      </w:rPr>
                    </w:pPr>
                    <w:sdt>
                      <w:sdtPr>
                        <w:rPr>
                          <w:rFonts w:hint="eastAsia"/>
                          <w:szCs w:val="21"/>
                        </w:rPr>
                        <w:alias w:val="常用词语释义"/>
                        <w:tag w:val="_GBC_b625dd71b03542c3b074c2ce59de70ad"/>
                        <w:id w:val="-198088684"/>
                        <w:lock w:val="sdtLocked"/>
                      </w:sdtPr>
                      <w:sdtEndPr/>
                      <w:sdtContent>
                        <w:r w:rsidR="00F4539F">
                          <w:rPr>
                            <w:rFonts w:hint="eastAsia"/>
                            <w:szCs w:val="21"/>
                          </w:rPr>
                          <w:t>机械制造过程中用来固定加工对象，使之始终占有正确的位</w:t>
                        </w:r>
                        <w:r w:rsidR="00F4539F">
                          <w:rPr>
                            <w:rFonts w:hint="eastAsia"/>
                            <w:szCs w:val="21"/>
                          </w:rPr>
                          <w:lastRenderedPageBreak/>
                          <w:t>置，以接受施工或检测的装置</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703560431"/>
              <w:lock w:val="sdtLocked"/>
              <w:placeholder>
                <w:docPart w:val="3504EBFE419A4AEF937485D172C5A69E"/>
              </w:placeholder>
            </w:sdtPr>
            <w:sdtEndPr/>
            <w:sdtContent>
              <w:tr w:rsidR="00F4539F" w14:paraId="09E61C4B" w14:textId="77777777" w:rsidTr="00F4539F">
                <w:tc>
                  <w:tcPr>
                    <w:tcW w:w="2263" w:type="dxa"/>
                  </w:tcPr>
                  <w:p w14:paraId="4C23D181" w14:textId="77777777" w:rsidR="00F4539F" w:rsidRDefault="00F4539F" w:rsidP="00F4539F">
                    <w:pPr>
                      <w:rPr>
                        <w:szCs w:val="21"/>
                      </w:rPr>
                    </w:pPr>
                    <w:r>
                      <w:t>减速器、减速机</w:t>
                    </w:r>
                  </w:p>
                </w:tc>
                <w:tc>
                  <w:tcPr>
                    <w:tcW w:w="851" w:type="dxa"/>
                  </w:tcPr>
                  <w:sdt>
                    <w:sdtPr>
                      <w:rPr>
                        <w:rFonts w:hint="eastAsia"/>
                        <w:szCs w:val="21"/>
                      </w:rPr>
                      <w:tag w:val="_PLD_289cf7e5c3a845d59c038a21dcd4a571"/>
                      <w:id w:val="-1076978687"/>
                      <w:lock w:val="sdtLocked"/>
                    </w:sdtPr>
                    <w:sdtEndPr/>
                    <w:sdtContent>
                      <w:p w14:paraId="1529115D" w14:textId="77777777" w:rsidR="00F4539F" w:rsidRDefault="00F4539F" w:rsidP="00F4539F">
                        <w:pPr>
                          <w:jc w:val="center"/>
                          <w:rPr>
                            <w:szCs w:val="21"/>
                            <w:highlight w:val="lightGray"/>
                          </w:rPr>
                        </w:pPr>
                        <w:r>
                          <w:rPr>
                            <w:rFonts w:hint="eastAsia"/>
                            <w:szCs w:val="21"/>
                          </w:rPr>
                          <w:t>指</w:t>
                        </w:r>
                      </w:p>
                    </w:sdtContent>
                  </w:sdt>
                </w:tc>
                <w:tc>
                  <w:tcPr>
                    <w:tcW w:w="5709" w:type="dxa"/>
                  </w:tcPr>
                  <w:p w14:paraId="638BEBE8" w14:textId="77777777" w:rsidR="00F4539F" w:rsidRDefault="00C73534" w:rsidP="00F4539F">
                    <w:pPr>
                      <w:rPr>
                        <w:szCs w:val="21"/>
                      </w:rPr>
                    </w:pPr>
                    <w:sdt>
                      <w:sdtPr>
                        <w:rPr>
                          <w:rFonts w:hint="eastAsia"/>
                          <w:szCs w:val="21"/>
                        </w:rPr>
                        <w:alias w:val="常用词语释义"/>
                        <w:tag w:val="_GBC_b625dd71b03542c3b074c2ce59de70ad"/>
                        <w:id w:val="823628671"/>
                        <w:lock w:val="sdtLocked"/>
                      </w:sdtPr>
                      <w:sdtEndPr/>
                      <w:sdtContent>
                        <w:r w:rsidR="00F4539F">
                          <w:rPr>
                            <w:rFonts w:hint="eastAsia"/>
                            <w:szCs w:val="21"/>
                          </w:rPr>
                          <w:t>工业机器人核心零部件，在原动机和工作机或执行机构之间起匹配转速和传递转矩的作用，分为</w:t>
                        </w:r>
                        <w:r w:rsidR="00F4539F" w:rsidRPr="0005542C">
                          <w:rPr>
                            <w:rFonts w:ascii="Times New Roman" w:hAnsi="Times New Roman" w:hint="eastAsia"/>
                            <w:szCs w:val="21"/>
                          </w:rPr>
                          <w:t>RV</w:t>
                        </w:r>
                        <w:r w:rsidR="00F4539F">
                          <w:rPr>
                            <w:rFonts w:hint="eastAsia"/>
                            <w:szCs w:val="21"/>
                          </w:rPr>
                          <w:t>减速器和谐波减速器</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837599142"/>
              <w:lock w:val="sdtLocked"/>
              <w:placeholder>
                <w:docPart w:val="3504EBFE419A4AEF937485D172C5A69E"/>
              </w:placeholder>
            </w:sdtPr>
            <w:sdtEndPr/>
            <w:sdtContent>
              <w:tr w:rsidR="00F4539F" w14:paraId="1EAD6783" w14:textId="77777777" w:rsidTr="00F4539F">
                <w:tc>
                  <w:tcPr>
                    <w:tcW w:w="2263" w:type="dxa"/>
                  </w:tcPr>
                  <w:p w14:paraId="5BD82A22" w14:textId="77777777" w:rsidR="00F4539F" w:rsidRDefault="00F4539F" w:rsidP="00F4539F">
                    <w:pPr>
                      <w:rPr>
                        <w:szCs w:val="21"/>
                      </w:rPr>
                    </w:pPr>
                    <w:r w:rsidRPr="0005542C">
                      <w:rPr>
                        <w:rFonts w:ascii="Times New Roman" w:hAnsi="Times New Roman"/>
                      </w:rPr>
                      <w:t>RV</w:t>
                    </w:r>
                    <w:r>
                      <w:t>减速器</w:t>
                    </w:r>
                  </w:p>
                </w:tc>
                <w:tc>
                  <w:tcPr>
                    <w:tcW w:w="851" w:type="dxa"/>
                  </w:tcPr>
                  <w:sdt>
                    <w:sdtPr>
                      <w:rPr>
                        <w:rFonts w:hint="eastAsia"/>
                        <w:szCs w:val="21"/>
                      </w:rPr>
                      <w:tag w:val="_PLD_289cf7e5c3a845d59c038a21dcd4a571"/>
                      <w:id w:val="1172141047"/>
                      <w:lock w:val="sdtLocked"/>
                    </w:sdtPr>
                    <w:sdtEndPr/>
                    <w:sdtContent>
                      <w:p w14:paraId="0ED53FBC" w14:textId="77777777" w:rsidR="00F4539F" w:rsidRDefault="00F4539F" w:rsidP="00F4539F">
                        <w:pPr>
                          <w:jc w:val="center"/>
                          <w:rPr>
                            <w:szCs w:val="21"/>
                            <w:highlight w:val="lightGray"/>
                          </w:rPr>
                        </w:pPr>
                        <w:r>
                          <w:rPr>
                            <w:rFonts w:hint="eastAsia"/>
                            <w:szCs w:val="21"/>
                          </w:rPr>
                          <w:t>指</w:t>
                        </w:r>
                      </w:p>
                    </w:sdtContent>
                  </w:sdt>
                </w:tc>
                <w:tc>
                  <w:tcPr>
                    <w:tcW w:w="5709" w:type="dxa"/>
                  </w:tcPr>
                  <w:p w14:paraId="25FAB98F" w14:textId="77777777" w:rsidR="00F4539F" w:rsidRDefault="00C73534" w:rsidP="00F4539F">
                    <w:pPr>
                      <w:rPr>
                        <w:szCs w:val="21"/>
                      </w:rPr>
                    </w:pPr>
                    <w:sdt>
                      <w:sdtPr>
                        <w:rPr>
                          <w:rFonts w:hint="eastAsia"/>
                          <w:szCs w:val="21"/>
                        </w:rPr>
                        <w:alias w:val="常用词语释义"/>
                        <w:tag w:val="_GBC_b625dd71b03542c3b074c2ce59de70ad"/>
                        <w:id w:val="934489610"/>
                        <w:lock w:val="sdtLocked"/>
                      </w:sdtPr>
                      <w:sdtEndPr/>
                      <w:sdtContent>
                        <w:r w:rsidR="00F4539F">
                          <w:rPr>
                            <w:rFonts w:hint="eastAsia"/>
                            <w:szCs w:val="21"/>
                          </w:rPr>
                          <w:t>一种可用于机器人负载较大关节的精密减速器，其采用行星轮与摆线针轮复合运动传递动力和运动的传动系统，具有传动精度高、刚度高、输出扭矩大、耐冲击等特点</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448598332"/>
              <w:lock w:val="sdtLocked"/>
              <w:placeholder>
                <w:docPart w:val="3504EBFE419A4AEF937485D172C5A69E"/>
              </w:placeholder>
            </w:sdtPr>
            <w:sdtEndPr/>
            <w:sdtContent>
              <w:tr w:rsidR="00F4539F" w14:paraId="0D0068B1" w14:textId="77777777" w:rsidTr="00F4539F">
                <w:tc>
                  <w:tcPr>
                    <w:tcW w:w="2263" w:type="dxa"/>
                  </w:tcPr>
                  <w:p w14:paraId="7D68C7C8" w14:textId="77777777" w:rsidR="00F4539F" w:rsidRDefault="00F4539F" w:rsidP="00F4539F">
                    <w:pPr>
                      <w:rPr>
                        <w:szCs w:val="21"/>
                      </w:rPr>
                    </w:pPr>
                    <w:r>
                      <w:t>谐波减速器</w:t>
                    </w:r>
                  </w:p>
                </w:tc>
                <w:tc>
                  <w:tcPr>
                    <w:tcW w:w="851" w:type="dxa"/>
                  </w:tcPr>
                  <w:sdt>
                    <w:sdtPr>
                      <w:rPr>
                        <w:rFonts w:hint="eastAsia"/>
                        <w:szCs w:val="21"/>
                      </w:rPr>
                      <w:tag w:val="_PLD_289cf7e5c3a845d59c038a21dcd4a571"/>
                      <w:id w:val="-1146808149"/>
                      <w:lock w:val="sdtLocked"/>
                    </w:sdtPr>
                    <w:sdtEndPr/>
                    <w:sdtContent>
                      <w:p w14:paraId="37C53087" w14:textId="77777777" w:rsidR="00F4539F" w:rsidRDefault="00F4539F" w:rsidP="00F4539F">
                        <w:pPr>
                          <w:jc w:val="center"/>
                          <w:rPr>
                            <w:szCs w:val="21"/>
                            <w:highlight w:val="lightGray"/>
                          </w:rPr>
                        </w:pPr>
                        <w:r>
                          <w:rPr>
                            <w:rFonts w:hint="eastAsia"/>
                            <w:szCs w:val="21"/>
                          </w:rPr>
                          <w:t>指</w:t>
                        </w:r>
                      </w:p>
                    </w:sdtContent>
                  </w:sdt>
                </w:tc>
                <w:tc>
                  <w:tcPr>
                    <w:tcW w:w="5709" w:type="dxa"/>
                  </w:tcPr>
                  <w:p w14:paraId="22E38209" w14:textId="77777777" w:rsidR="00F4539F" w:rsidRDefault="00C73534" w:rsidP="00F4539F">
                    <w:pPr>
                      <w:rPr>
                        <w:szCs w:val="21"/>
                      </w:rPr>
                    </w:pPr>
                    <w:sdt>
                      <w:sdtPr>
                        <w:rPr>
                          <w:rFonts w:hint="eastAsia"/>
                          <w:szCs w:val="21"/>
                        </w:rPr>
                        <w:alias w:val="常用词语释义"/>
                        <w:tag w:val="_GBC_b625dd71b03542c3b074c2ce59de70ad"/>
                        <w:id w:val="-1786264926"/>
                        <w:lock w:val="sdtLocked"/>
                      </w:sdtPr>
                      <w:sdtEndPr/>
                      <w:sdtContent>
                        <w:r w:rsidR="00F4539F">
                          <w:rPr>
                            <w:rFonts w:hint="eastAsia"/>
                            <w:szCs w:val="21"/>
                          </w:rPr>
                          <w:t>一种可用于机器人负载较小关节的精密减速器，其靠波发生器使柔性齿轮产生可控弹性变形，并与刚性齿轮相啮合，传递运动和动力的传动系统，具有传动精度高、质量轻、体积小等特点</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526175075"/>
              <w:lock w:val="sdtLocked"/>
              <w:placeholder>
                <w:docPart w:val="3504EBFE419A4AEF937485D172C5A69E"/>
              </w:placeholder>
            </w:sdtPr>
            <w:sdtEndPr/>
            <w:sdtContent>
              <w:tr w:rsidR="00F4539F" w14:paraId="340203CA" w14:textId="77777777" w:rsidTr="00F4539F">
                <w:tc>
                  <w:tcPr>
                    <w:tcW w:w="2263" w:type="dxa"/>
                  </w:tcPr>
                  <w:p w14:paraId="63BD0479" w14:textId="77777777" w:rsidR="00F4539F" w:rsidRDefault="00F4539F" w:rsidP="00F4539F">
                    <w:pPr>
                      <w:rPr>
                        <w:szCs w:val="21"/>
                      </w:rPr>
                    </w:pPr>
                    <w:r>
                      <w:t>控制器</w:t>
                    </w:r>
                  </w:p>
                </w:tc>
                <w:tc>
                  <w:tcPr>
                    <w:tcW w:w="851" w:type="dxa"/>
                  </w:tcPr>
                  <w:sdt>
                    <w:sdtPr>
                      <w:rPr>
                        <w:rFonts w:hint="eastAsia"/>
                        <w:szCs w:val="21"/>
                      </w:rPr>
                      <w:tag w:val="_PLD_289cf7e5c3a845d59c038a21dcd4a571"/>
                      <w:id w:val="1864788045"/>
                      <w:lock w:val="sdtLocked"/>
                    </w:sdtPr>
                    <w:sdtEndPr/>
                    <w:sdtContent>
                      <w:p w14:paraId="65617C4F" w14:textId="77777777" w:rsidR="00F4539F" w:rsidRDefault="00F4539F" w:rsidP="00F4539F">
                        <w:pPr>
                          <w:jc w:val="center"/>
                          <w:rPr>
                            <w:szCs w:val="21"/>
                            <w:highlight w:val="lightGray"/>
                          </w:rPr>
                        </w:pPr>
                        <w:r>
                          <w:rPr>
                            <w:rFonts w:hint="eastAsia"/>
                            <w:szCs w:val="21"/>
                          </w:rPr>
                          <w:t>指</w:t>
                        </w:r>
                      </w:p>
                    </w:sdtContent>
                  </w:sdt>
                </w:tc>
                <w:tc>
                  <w:tcPr>
                    <w:tcW w:w="5709" w:type="dxa"/>
                  </w:tcPr>
                  <w:p w14:paraId="67EAC12F" w14:textId="77777777" w:rsidR="00F4539F" w:rsidRDefault="00C73534" w:rsidP="00F4539F">
                    <w:pPr>
                      <w:rPr>
                        <w:szCs w:val="21"/>
                      </w:rPr>
                    </w:pPr>
                    <w:sdt>
                      <w:sdtPr>
                        <w:rPr>
                          <w:rFonts w:hint="eastAsia"/>
                          <w:szCs w:val="21"/>
                        </w:rPr>
                        <w:alias w:val="常用词语释义"/>
                        <w:tag w:val="_GBC_b625dd71b03542c3b074c2ce59de70ad"/>
                        <w:id w:val="-1206022690"/>
                        <w:lock w:val="sdtLocked"/>
                      </w:sdtPr>
                      <w:sdtEndPr/>
                      <w:sdtContent>
                        <w:r w:rsidR="00F4539F">
                          <w:rPr>
                            <w:rFonts w:hint="eastAsia"/>
                            <w:szCs w:val="21"/>
                          </w:rPr>
                          <w:t>工业机器人核心零部件，根据指令以及传感信息控制机器人完成一定的动作或作业任务的装置，直接决定机器人性能</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152293199"/>
              <w:lock w:val="sdtLocked"/>
              <w:placeholder>
                <w:docPart w:val="3504EBFE419A4AEF937485D172C5A69E"/>
              </w:placeholder>
            </w:sdtPr>
            <w:sdtEndPr/>
            <w:sdtContent>
              <w:tr w:rsidR="00F4539F" w14:paraId="2CB20D0A" w14:textId="77777777" w:rsidTr="00F4539F">
                <w:tc>
                  <w:tcPr>
                    <w:tcW w:w="2263" w:type="dxa"/>
                  </w:tcPr>
                  <w:p w14:paraId="4C581C72" w14:textId="77777777" w:rsidR="00F4539F" w:rsidRDefault="00F4539F" w:rsidP="00F4539F">
                    <w:pPr>
                      <w:rPr>
                        <w:szCs w:val="21"/>
                      </w:rPr>
                    </w:pPr>
                    <w:r>
                      <w:t>弧焊</w:t>
                    </w:r>
                  </w:p>
                </w:tc>
                <w:tc>
                  <w:tcPr>
                    <w:tcW w:w="851" w:type="dxa"/>
                  </w:tcPr>
                  <w:sdt>
                    <w:sdtPr>
                      <w:rPr>
                        <w:rFonts w:hint="eastAsia"/>
                        <w:szCs w:val="21"/>
                      </w:rPr>
                      <w:tag w:val="_PLD_289cf7e5c3a845d59c038a21dcd4a571"/>
                      <w:id w:val="-886488761"/>
                      <w:lock w:val="sdtLocked"/>
                    </w:sdtPr>
                    <w:sdtEndPr/>
                    <w:sdtContent>
                      <w:p w14:paraId="6B4826DD" w14:textId="77777777" w:rsidR="00F4539F" w:rsidRDefault="00F4539F" w:rsidP="00F4539F">
                        <w:pPr>
                          <w:jc w:val="center"/>
                          <w:rPr>
                            <w:szCs w:val="21"/>
                            <w:highlight w:val="lightGray"/>
                          </w:rPr>
                        </w:pPr>
                        <w:r>
                          <w:rPr>
                            <w:rFonts w:hint="eastAsia"/>
                            <w:szCs w:val="21"/>
                          </w:rPr>
                          <w:t>指</w:t>
                        </w:r>
                      </w:p>
                    </w:sdtContent>
                  </w:sdt>
                </w:tc>
                <w:tc>
                  <w:tcPr>
                    <w:tcW w:w="5709" w:type="dxa"/>
                  </w:tcPr>
                  <w:p w14:paraId="4A07EA3D" w14:textId="77777777" w:rsidR="00F4539F" w:rsidRDefault="00C73534" w:rsidP="00F4539F">
                    <w:pPr>
                      <w:rPr>
                        <w:szCs w:val="21"/>
                      </w:rPr>
                    </w:pPr>
                    <w:sdt>
                      <w:sdtPr>
                        <w:rPr>
                          <w:rFonts w:hint="eastAsia"/>
                          <w:szCs w:val="21"/>
                        </w:rPr>
                        <w:alias w:val="常用词语释义"/>
                        <w:tag w:val="_GBC_b625dd71b03542c3b074c2ce59de70ad"/>
                        <w:id w:val="-1527482056"/>
                        <w:lock w:val="sdtLocked"/>
                      </w:sdtPr>
                      <w:sdtEndPr/>
                      <w:sdtContent>
                        <w:r w:rsidR="00F4539F">
                          <w:rPr>
                            <w:rFonts w:hint="eastAsia"/>
                            <w:szCs w:val="21"/>
                          </w:rPr>
                          <w:t>工业生产中应用最广泛的焊接方法，它的原理是利用电弧放电（俗称电弧燃烧）所产生的热量将焊条与工件互相熔化并在冷凝后形成焊缝，从而获得牢固接头的焊接过程</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894397512"/>
              <w:lock w:val="sdtLocked"/>
              <w:placeholder>
                <w:docPart w:val="3504EBFE419A4AEF937485D172C5A69E"/>
              </w:placeholder>
            </w:sdtPr>
            <w:sdtEndPr/>
            <w:sdtContent>
              <w:tr w:rsidR="00F4539F" w14:paraId="3CF8B0E7" w14:textId="77777777" w:rsidTr="00F4539F">
                <w:tc>
                  <w:tcPr>
                    <w:tcW w:w="2263" w:type="dxa"/>
                  </w:tcPr>
                  <w:p w14:paraId="45AAFB2B" w14:textId="77777777" w:rsidR="00F4539F" w:rsidRDefault="00F4539F" w:rsidP="00F4539F">
                    <w:pPr>
                      <w:rPr>
                        <w:szCs w:val="21"/>
                      </w:rPr>
                    </w:pPr>
                    <w:r>
                      <w:rPr>
                        <w:rFonts w:asciiTheme="minorHAnsi" w:eastAsiaTheme="minorEastAsia" w:hAnsiTheme="minorHAnsi" w:cstheme="minorBidi" w:hint="eastAsia"/>
                        <w:kern w:val="2"/>
                        <w:szCs w:val="21"/>
                      </w:rPr>
                      <w:t>点焊</w:t>
                    </w:r>
                  </w:p>
                </w:tc>
                <w:tc>
                  <w:tcPr>
                    <w:tcW w:w="851" w:type="dxa"/>
                  </w:tcPr>
                  <w:sdt>
                    <w:sdtPr>
                      <w:rPr>
                        <w:rFonts w:hint="eastAsia"/>
                        <w:szCs w:val="21"/>
                      </w:rPr>
                      <w:tag w:val="_PLD_289cf7e5c3a845d59c038a21dcd4a571"/>
                      <w:id w:val="-117223971"/>
                      <w:lock w:val="sdtLocked"/>
                    </w:sdtPr>
                    <w:sdtEndPr/>
                    <w:sdtContent>
                      <w:p w14:paraId="4B7285D9" w14:textId="77777777" w:rsidR="00F4539F" w:rsidRDefault="00F4539F" w:rsidP="00F4539F">
                        <w:pPr>
                          <w:jc w:val="center"/>
                          <w:rPr>
                            <w:szCs w:val="21"/>
                            <w:highlight w:val="lightGray"/>
                          </w:rPr>
                        </w:pPr>
                        <w:r>
                          <w:rPr>
                            <w:rFonts w:hint="eastAsia"/>
                            <w:szCs w:val="21"/>
                          </w:rPr>
                          <w:t>指</w:t>
                        </w:r>
                      </w:p>
                    </w:sdtContent>
                  </w:sdt>
                </w:tc>
                <w:tc>
                  <w:tcPr>
                    <w:tcW w:w="5709" w:type="dxa"/>
                  </w:tcPr>
                  <w:p w14:paraId="0385BEE3" w14:textId="77777777" w:rsidR="00F4539F" w:rsidRDefault="00C73534" w:rsidP="00F4539F">
                    <w:pPr>
                      <w:rPr>
                        <w:szCs w:val="21"/>
                      </w:rPr>
                    </w:pPr>
                    <w:sdt>
                      <w:sdtPr>
                        <w:rPr>
                          <w:rFonts w:hint="eastAsia"/>
                          <w:szCs w:val="21"/>
                        </w:rPr>
                        <w:alias w:val="常用词语释义"/>
                        <w:tag w:val="_GBC_b625dd71b03542c3b074c2ce59de70ad"/>
                        <w:id w:val="1944956680"/>
                        <w:lock w:val="sdtLocked"/>
                      </w:sdtPr>
                      <w:sdtEndPr/>
                      <w:sdtContent>
                        <w:r w:rsidR="00F4539F">
                          <w:t>点焊是焊件装配成搭接接头，并压紧在两电极之间，利用电阻热熔化母材金属，形成焊点的电阻焊方法</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465635882"/>
              <w:lock w:val="sdtLocked"/>
              <w:placeholder>
                <w:docPart w:val="3504EBFE419A4AEF937485D172C5A69E"/>
              </w:placeholder>
            </w:sdtPr>
            <w:sdtEndPr/>
            <w:sdtContent>
              <w:tr w:rsidR="00F4539F" w14:paraId="4920F53F" w14:textId="77777777" w:rsidTr="00F4539F">
                <w:tc>
                  <w:tcPr>
                    <w:tcW w:w="2263" w:type="dxa"/>
                  </w:tcPr>
                  <w:p w14:paraId="2BA76EBA" w14:textId="77777777" w:rsidR="00F4539F" w:rsidRDefault="00F4539F" w:rsidP="00F4539F">
                    <w:pPr>
                      <w:rPr>
                        <w:szCs w:val="21"/>
                      </w:rPr>
                    </w:pPr>
                    <w:r>
                      <w:t>动力学</w:t>
                    </w:r>
                  </w:p>
                </w:tc>
                <w:tc>
                  <w:tcPr>
                    <w:tcW w:w="851" w:type="dxa"/>
                  </w:tcPr>
                  <w:sdt>
                    <w:sdtPr>
                      <w:rPr>
                        <w:rFonts w:hint="eastAsia"/>
                        <w:szCs w:val="21"/>
                      </w:rPr>
                      <w:tag w:val="_PLD_289cf7e5c3a845d59c038a21dcd4a571"/>
                      <w:id w:val="1480185491"/>
                      <w:lock w:val="sdtLocked"/>
                    </w:sdtPr>
                    <w:sdtEndPr/>
                    <w:sdtContent>
                      <w:p w14:paraId="514FA31F" w14:textId="77777777" w:rsidR="00F4539F" w:rsidRDefault="00F4539F" w:rsidP="00F4539F">
                        <w:pPr>
                          <w:jc w:val="center"/>
                          <w:rPr>
                            <w:szCs w:val="21"/>
                            <w:highlight w:val="lightGray"/>
                          </w:rPr>
                        </w:pPr>
                        <w:r>
                          <w:rPr>
                            <w:rFonts w:hint="eastAsia"/>
                            <w:szCs w:val="21"/>
                          </w:rPr>
                          <w:t>指</w:t>
                        </w:r>
                      </w:p>
                    </w:sdtContent>
                  </w:sdt>
                </w:tc>
                <w:tc>
                  <w:tcPr>
                    <w:tcW w:w="5709" w:type="dxa"/>
                  </w:tcPr>
                  <w:p w14:paraId="7731B606" w14:textId="77777777" w:rsidR="00F4539F" w:rsidRDefault="00C73534" w:rsidP="00F4539F">
                    <w:pPr>
                      <w:rPr>
                        <w:szCs w:val="21"/>
                      </w:rPr>
                    </w:pPr>
                    <w:sdt>
                      <w:sdtPr>
                        <w:rPr>
                          <w:rFonts w:hint="eastAsia"/>
                          <w:szCs w:val="21"/>
                        </w:rPr>
                        <w:alias w:val="常用词语释义"/>
                        <w:tag w:val="_GBC_b625dd71b03542c3b074c2ce59de70ad"/>
                        <w:id w:val="880905903"/>
                        <w:lock w:val="sdtLocked"/>
                      </w:sdtPr>
                      <w:sdtEndPr/>
                      <w:sdtContent>
                        <w:r w:rsidR="00F4539F">
                          <w:rPr>
                            <w:rFonts w:hint="eastAsia"/>
                            <w:szCs w:val="21"/>
                          </w:rPr>
                          <w:t>动力学是理论力学的一个分支学科，它主要研究作用于物体的力与物体运动的关系</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681259818"/>
              <w:lock w:val="sdtLocked"/>
              <w:placeholder>
                <w:docPart w:val="3504EBFE419A4AEF937485D172C5A69E"/>
              </w:placeholder>
            </w:sdtPr>
            <w:sdtEndPr/>
            <w:sdtContent>
              <w:tr w:rsidR="00F4539F" w14:paraId="52AEB05F" w14:textId="77777777" w:rsidTr="00F4539F">
                <w:tc>
                  <w:tcPr>
                    <w:tcW w:w="2263" w:type="dxa"/>
                  </w:tcPr>
                  <w:p w14:paraId="106D4F7A" w14:textId="77777777" w:rsidR="00F4539F" w:rsidRDefault="00F4539F" w:rsidP="00F4539F">
                    <w:pPr>
                      <w:rPr>
                        <w:szCs w:val="21"/>
                      </w:rPr>
                    </w:pPr>
                    <w:r>
                      <w:t>运动学</w:t>
                    </w:r>
                  </w:p>
                </w:tc>
                <w:tc>
                  <w:tcPr>
                    <w:tcW w:w="851" w:type="dxa"/>
                  </w:tcPr>
                  <w:sdt>
                    <w:sdtPr>
                      <w:rPr>
                        <w:rFonts w:hint="eastAsia"/>
                        <w:szCs w:val="21"/>
                      </w:rPr>
                      <w:tag w:val="_PLD_289cf7e5c3a845d59c038a21dcd4a571"/>
                      <w:id w:val="932860860"/>
                      <w:lock w:val="sdtLocked"/>
                    </w:sdtPr>
                    <w:sdtEndPr/>
                    <w:sdtContent>
                      <w:p w14:paraId="4C8EA9C7" w14:textId="77777777" w:rsidR="00F4539F" w:rsidRDefault="00F4539F" w:rsidP="00F4539F">
                        <w:pPr>
                          <w:jc w:val="center"/>
                          <w:rPr>
                            <w:szCs w:val="21"/>
                            <w:highlight w:val="lightGray"/>
                          </w:rPr>
                        </w:pPr>
                        <w:r>
                          <w:rPr>
                            <w:rFonts w:hint="eastAsia"/>
                            <w:szCs w:val="21"/>
                          </w:rPr>
                          <w:t>指</w:t>
                        </w:r>
                      </w:p>
                    </w:sdtContent>
                  </w:sdt>
                </w:tc>
                <w:tc>
                  <w:tcPr>
                    <w:tcW w:w="5709" w:type="dxa"/>
                  </w:tcPr>
                  <w:p w14:paraId="18140273" w14:textId="77777777" w:rsidR="00F4539F" w:rsidRDefault="00C73534" w:rsidP="00F4539F">
                    <w:pPr>
                      <w:rPr>
                        <w:szCs w:val="21"/>
                      </w:rPr>
                    </w:pPr>
                    <w:sdt>
                      <w:sdtPr>
                        <w:rPr>
                          <w:rFonts w:hint="eastAsia"/>
                          <w:szCs w:val="21"/>
                        </w:rPr>
                        <w:alias w:val="常用词语释义"/>
                        <w:tag w:val="_GBC_b625dd71b03542c3b074c2ce59de70ad"/>
                        <w:id w:val="-1534657525"/>
                        <w:lock w:val="sdtLocked"/>
                      </w:sdtPr>
                      <w:sdtEndPr/>
                      <w:sdtContent>
                        <w:r w:rsidR="00F4539F">
                          <w:rPr>
                            <w:rFonts w:hint="eastAsia"/>
                            <w:szCs w:val="21"/>
                          </w:rPr>
                          <w:t>理论力学的分支学科，从几何的角度研究物体的运动。这里的“运动”指机械运动，即物体位置的改变</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74185484"/>
              <w:lock w:val="sdtLocked"/>
              <w:placeholder>
                <w:docPart w:val="3504EBFE419A4AEF937485D172C5A69E"/>
              </w:placeholder>
            </w:sdtPr>
            <w:sdtEndPr/>
            <w:sdtContent>
              <w:tr w:rsidR="00F4539F" w14:paraId="3D558FD2" w14:textId="77777777" w:rsidTr="00F4539F">
                <w:tc>
                  <w:tcPr>
                    <w:tcW w:w="2263" w:type="dxa"/>
                  </w:tcPr>
                  <w:p w14:paraId="12B10801" w14:textId="77777777" w:rsidR="00F4539F" w:rsidRDefault="00F4539F" w:rsidP="00F4539F">
                    <w:pPr>
                      <w:rPr>
                        <w:szCs w:val="21"/>
                      </w:rPr>
                    </w:pPr>
                    <w:r>
                      <w:t>运动控制</w:t>
                    </w:r>
                  </w:p>
                </w:tc>
                <w:tc>
                  <w:tcPr>
                    <w:tcW w:w="851" w:type="dxa"/>
                  </w:tcPr>
                  <w:sdt>
                    <w:sdtPr>
                      <w:rPr>
                        <w:rFonts w:hint="eastAsia"/>
                        <w:szCs w:val="21"/>
                      </w:rPr>
                      <w:tag w:val="_PLD_289cf7e5c3a845d59c038a21dcd4a571"/>
                      <w:id w:val="575097165"/>
                      <w:lock w:val="sdtLocked"/>
                    </w:sdtPr>
                    <w:sdtEndPr/>
                    <w:sdtContent>
                      <w:p w14:paraId="2C8CB986" w14:textId="77777777" w:rsidR="00F4539F" w:rsidRDefault="00F4539F" w:rsidP="00F4539F">
                        <w:pPr>
                          <w:jc w:val="center"/>
                          <w:rPr>
                            <w:szCs w:val="21"/>
                            <w:highlight w:val="lightGray"/>
                          </w:rPr>
                        </w:pPr>
                        <w:r>
                          <w:rPr>
                            <w:rFonts w:hint="eastAsia"/>
                            <w:szCs w:val="21"/>
                          </w:rPr>
                          <w:t>指</w:t>
                        </w:r>
                      </w:p>
                    </w:sdtContent>
                  </w:sdt>
                </w:tc>
                <w:tc>
                  <w:tcPr>
                    <w:tcW w:w="5709" w:type="dxa"/>
                  </w:tcPr>
                  <w:p w14:paraId="2DB61522" w14:textId="31A56B84" w:rsidR="00F4539F" w:rsidRDefault="00C73534" w:rsidP="00F4539F">
                    <w:pPr>
                      <w:rPr>
                        <w:szCs w:val="21"/>
                      </w:rPr>
                    </w:pPr>
                    <w:sdt>
                      <w:sdtPr>
                        <w:rPr>
                          <w:rFonts w:hint="eastAsia"/>
                          <w:szCs w:val="21"/>
                        </w:rPr>
                        <w:alias w:val="常用词语释义"/>
                        <w:tag w:val="_GBC_b625dd71b03542c3b074c2ce59de70ad"/>
                        <w:id w:val="1527983168"/>
                        <w:lock w:val="sdtLocked"/>
                      </w:sdtPr>
                      <w:sdtEndPr/>
                      <w:sdtContent>
                        <w:r w:rsidR="00F4539F">
                          <w:rPr>
                            <w:rFonts w:hint="eastAsia"/>
                            <w:szCs w:val="21"/>
                          </w:rPr>
                          <w:t>运动控制是自动化的一个分支，就是对机械运动部件的位置、速度等进行实时的控制管理，使其按照预期的运动轨迹和规定的运动参数进行运动。分控制器和驱动装置，控制器有专用或者通用的运动控制卡或运动控制器。驱动装置有多种形式，如液压缸、电机、电缸，是为了实现将电能转化为机械能的机构，这过程中实现对机械运动的精确位置或速度控制</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996914657"/>
              <w:lock w:val="sdtLocked"/>
              <w:placeholder>
                <w:docPart w:val="3504EBFE419A4AEF937485D172C5A69E"/>
              </w:placeholder>
            </w:sdtPr>
            <w:sdtEndPr/>
            <w:sdtContent>
              <w:tr w:rsidR="00F4539F" w14:paraId="0DC4551A" w14:textId="77777777" w:rsidTr="00F4539F">
                <w:tc>
                  <w:tcPr>
                    <w:tcW w:w="2263" w:type="dxa"/>
                  </w:tcPr>
                  <w:p w14:paraId="167B364C" w14:textId="77777777" w:rsidR="00F4539F" w:rsidRDefault="00F4539F" w:rsidP="00F4539F">
                    <w:pPr>
                      <w:rPr>
                        <w:szCs w:val="21"/>
                      </w:rPr>
                    </w:pPr>
                    <w:r>
                      <w:t>轨迹精度</w:t>
                    </w:r>
                  </w:p>
                </w:tc>
                <w:tc>
                  <w:tcPr>
                    <w:tcW w:w="851" w:type="dxa"/>
                  </w:tcPr>
                  <w:sdt>
                    <w:sdtPr>
                      <w:rPr>
                        <w:rFonts w:hint="eastAsia"/>
                        <w:szCs w:val="21"/>
                      </w:rPr>
                      <w:tag w:val="_PLD_289cf7e5c3a845d59c038a21dcd4a571"/>
                      <w:id w:val="-2013589239"/>
                      <w:lock w:val="sdtLocked"/>
                    </w:sdtPr>
                    <w:sdtEndPr/>
                    <w:sdtContent>
                      <w:p w14:paraId="0FDEAE45" w14:textId="77777777" w:rsidR="00F4539F" w:rsidRDefault="00F4539F" w:rsidP="00F4539F">
                        <w:pPr>
                          <w:jc w:val="center"/>
                          <w:rPr>
                            <w:szCs w:val="21"/>
                            <w:highlight w:val="lightGray"/>
                          </w:rPr>
                        </w:pPr>
                        <w:r>
                          <w:rPr>
                            <w:rFonts w:hint="eastAsia"/>
                            <w:szCs w:val="21"/>
                          </w:rPr>
                          <w:t>指</w:t>
                        </w:r>
                      </w:p>
                    </w:sdtContent>
                  </w:sdt>
                </w:tc>
                <w:tc>
                  <w:tcPr>
                    <w:tcW w:w="5709" w:type="dxa"/>
                  </w:tcPr>
                  <w:p w14:paraId="6CD04A6E" w14:textId="77777777" w:rsidR="00F4539F" w:rsidRDefault="00C73534" w:rsidP="00F4539F">
                    <w:pPr>
                      <w:rPr>
                        <w:szCs w:val="21"/>
                      </w:rPr>
                    </w:pPr>
                    <w:sdt>
                      <w:sdtPr>
                        <w:rPr>
                          <w:rFonts w:hint="eastAsia"/>
                          <w:szCs w:val="21"/>
                        </w:rPr>
                        <w:alias w:val="常用词语释义"/>
                        <w:tag w:val="_GBC_b625dd71b03542c3b074c2ce59de70ad"/>
                        <w:id w:val="-1064644451"/>
                        <w:lock w:val="sdtLocked"/>
                      </w:sdtPr>
                      <w:sdtEndPr/>
                      <w:sdtContent>
                        <w:r w:rsidR="00F4539F">
                          <w:rPr>
                            <w:rFonts w:hint="eastAsia"/>
                            <w:szCs w:val="21"/>
                          </w:rPr>
                          <w:t>是机器人的动态精度指标，是指实际运动轨迹接近于指令给定轨迹的程度</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966631117"/>
              <w:lock w:val="sdtLocked"/>
              <w:placeholder>
                <w:docPart w:val="3504EBFE419A4AEF937485D172C5A69E"/>
              </w:placeholder>
            </w:sdtPr>
            <w:sdtEndPr/>
            <w:sdtContent>
              <w:tr w:rsidR="00F4539F" w14:paraId="0E5AE9BF" w14:textId="77777777" w:rsidTr="00F4539F">
                <w:tc>
                  <w:tcPr>
                    <w:tcW w:w="2263" w:type="dxa"/>
                  </w:tcPr>
                  <w:p w14:paraId="400172BA" w14:textId="77777777" w:rsidR="00F4539F" w:rsidRDefault="00F4539F" w:rsidP="00F4539F">
                    <w:pPr>
                      <w:rPr>
                        <w:szCs w:val="21"/>
                      </w:rPr>
                    </w:pPr>
                    <w:r>
                      <w:t>数字孪生</w:t>
                    </w:r>
                  </w:p>
                </w:tc>
                <w:tc>
                  <w:tcPr>
                    <w:tcW w:w="851" w:type="dxa"/>
                  </w:tcPr>
                  <w:sdt>
                    <w:sdtPr>
                      <w:rPr>
                        <w:rFonts w:hint="eastAsia"/>
                        <w:szCs w:val="21"/>
                      </w:rPr>
                      <w:tag w:val="_PLD_289cf7e5c3a845d59c038a21dcd4a571"/>
                      <w:id w:val="637452581"/>
                      <w:lock w:val="sdtLocked"/>
                    </w:sdtPr>
                    <w:sdtEndPr/>
                    <w:sdtContent>
                      <w:p w14:paraId="129B30D3" w14:textId="77777777" w:rsidR="00F4539F" w:rsidRDefault="00F4539F" w:rsidP="00F4539F">
                        <w:pPr>
                          <w:jc w:val="center"/>
                          <w:rPr>
                            <w:szCs w:val="21"/>
                            <w:highlight w:val="lightGray"/>
                          </w:rPr>
                        </w:pPr>
                        <w:r>
                          <w:rPr>
                            <w:rFonts w:hint="eastAsia"/>
                            <w:szCs w:val="21"/>
                          </w:rPr>
                          <w:t>指</w:t>
                        </w:r>
                      </w:p>
                    </w:sdtContent>
                  </w:sdt>
                </w:tc>
                <w:tc>
                  <w:tcPr>
                    <w:tcW w:w="5709" w:type="dxa"/>
                  </w:tcPr>
                  <w:p w14:paraId="66ACCDAA" w14:textId="77777777" w:rsidR="00F4539F" w:rsidRDefault="00C73534" w:rsidP="00F4539F">
                    <w:pPr>
                      <w:rPr>
                        <w:szCs w:val="21"/>
                      </w:rPr>
                    </w:pPr>
                    <w:sdt>
                      <w:sdtPr>
                        <w:rPr>
                          <w:rFonts w:hint="eastAsia"/>
                          <w:szCs w:val="21"/>
                        </w:rPr>
                        <w:alias w:val="常用词语释义"/>
                        <w:tag w:val="_GBC_b625dd71b03542c3b074c2ce59de70ad"/>
                        <w:id w:val="96139722"/>
                        <w:lock w:val="sdtLocked"/>
                      </w:sdtPr>
                      <w:sdtEndPr/>
                      <w:sdtContent>
                        <w:r w:rsidR="00F4539F">
                          <w:rPr>
                            <w:rFonts w:hint="eastAsia"/>
                            <w:szCs w:val="21"/>
                          </w:rPr>
                          <w:t>是充分利用物理模型、传感器更新、运行历史等数据，集成多学科、多物理量、多尺度、多概率的仿真过程，在虚拟空间中完成映射，从而反映相对应的实体装备的全生命周期过程</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851873130"/>
              <w:lock w:val="sdtLocked"/>
              <w:placeholder>
                <w:docPart w:val="3504EBFE419A4AEF937485D172C5A69E"/>
              </w:placeholder>
            </w:sdtPr>
            <w:sdtEndPr/>
            <w:sdtContent>
              <w:tr w:rsidR="00F4539F" w14:paraId="2ACE2926" w14:textId="77777777" w:rsidTr="00F4539F">
                <w:tc>
                  <w:tcPr>
                    <w:tcW w:w="2263" w:type="dxa"/>
                  </w:tcPr>
                  <w:p w14:paraId="50C608F2" w14:textId="77777777" w:rsidR="00F4539F" w:rsidRDefault="00F4539F" w:rsidP="00F4539F">
                    <w:pPr>
                      <w:rPr>
                        <w:szCs w:val="21"/>
                      </w:rPr>
                    </w:pPr>
                    <w:r>
                      <w:t>离线编程</w:t>
                    </w:r>
                  </w:p>
                </w:tc>
                <w:tc>
                  <w:tcPr>
                    <w:tcW w:w="851" w:type="dxa"/>
                  </w:tcPr>
                  <w:sdt>
                    <w:sdtPr>
                      <w:rPr>
                        <w:rFonts w:hint="eastAsia"/>
                        <w:szCs w:val="21"/>
                      </w:rPr>
                      <w:tag w:val="_PLD_289cf7e5c3a845d59c038a21dcd4a571"/>
                      <w:id w:val="-245731354"/>
                      <w:lock w:val="sdtLocked"/>
                    </w:sdtPr>
                    <w:sdtEndPr/>
                    <w:sdtContent>
                      <w:p w14:paraId="58520D78" w14:textId="77777777" w:rsidR="00F4539F" w:rsidRDefault="00F4539F" w:rsidP="00F4539F">
                        <w:pPr>
                          <w:jc w:val="center"/>
                          <w:rPr>
                            <w:szCs w:val="21"/>
                            <w:highlight w:val="lightGray"/>
                          </w:rPr>
                        </w:pPr>
                        <w:r>
                          <w:rPr>
                            <w:rFonts w:hint="eastAsia"/>
                            <w:szCs w:val="21"/>
                          </w:rPr>
                          <w:t>指</w:t>
                        </w:r>
                      </w:p>
                    </w:sdtContent>
                  </w:sdt>
                </w:tc>
                <w:tc>
                  <w:tcPr>
                    <w:tcW w:w="5709" w:type="dxa"/>
                  </w:tcPr>
                  <w:p w14:paraId="5EDBA177" w14:textId="77777777" w:rsidR="00F4539F" w:rsidRDefault="00C73534" w:rsidP="00F4539F">
                    <w:pPr>
                      <w:rPr>
                        <w:szCs w:val="21"/>
                      </w:rPr>
                    </w:pPr>
                    <w:sdt>
                      <w:sdtPr>
                        <w:rPr>
                          <w:rFonts w:hint="eastAsia"/>
                          <w:szCs w:val="21"/>
                        </w:rPr>
                        <w:alias w:val="常用词语释义"/>
                        <w:tag w:val="_GBC_b625dd71b03542c3b074c2ce59de70ad"/>
                        <w:id w:val="849766778"/>
                        <w:lock w:val="sdtLocked"/>
                      </w:sdtPr>
                      <w:sdtEndPr/>
                      <w:sdtContent>
                        <w:r w:rsidR="00F4539F">
                          <w:rPr>
                            <w:rFonts w:hint="eastAsia"/>
                            <w:szCs w:val="21"/>
                          </w:rPr>
                          <w:t>机器人离线编程，是指操作者在编程软件里构建整个机器人工作应用场景的三维虚拟环境，然后根据加工工艺等相关需求，进行一系列操作，自动生成机器人的运动轨迹，即控制指令，然后在软件中仿真与调整轨迹，最后生成机器人执行程序传输给机器人</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434090549"/>
              <w:lock w:val="sdtLocked"/>
              <w:placeholder>
                <w:docPart w:val="3504EBFE419A4AEF937485D172C5A69E"/>
              </w:placeholder>
            </w:sdtPr>
            <w:sdtEndPr/>
            <w:sdtContent>
              <w:tr w:rsidR="00F4539F" w14:paraId="18FEA9A2" w14:textId="77777777" w:rsidTr="00F4539F">
                <w:tc>
                  <w:tcPr>
                    <w:tcW w:w="2263" w:type="dxa"/>
                  </w:tcPr>
                  <w:p w14:paraId="653FC851" w14:textId="77777777" w:rsidR="00F4539F" w:rsidRDefault="00F4539F" w:rsidP="00F4539F">
                    <w:pPr>
                      <w:rPr>
                        <w:szCs w:val="21"/>
                      </w:rPr>
                    </w:pPr>
                    <w:r>
                      <w:t>正向设计</w:t>
                    </w:r>
                  </w:p>
                </w:tc>
                <w:tc>
                  <w:tcPr>
                    <w:tcW w:w="851" w:type="dxa"/>
                  </w:tcPr>
                  <w:sdt>
                    <w:sdtPr>
                      <w:rPr>
                        <w:rFonts w:hint="eastAsia"/>
                        <w:szCs w:val="21"/>
                      </w:rPr>
                      <w:tag w:val="_PLD_289cf7e5c3a845d59c038a21dcd4a571"/>
                      <w:id w:val="1132514208"/>
                      <w:lock w:val="sdtLocked"/>
                    </w:sdtPr>
                    <w:sdtEndPr/>
                    <w:sdtContent>
                      <w:p w14:paraId="5AF4AFFA" w14:textId="77777777" w:rsidR="00F4539F" w:rsidRDefault="00F4539F" w:rsidP="00F4539F">
                        <w:pPr>
                          <w:jc w:val="center"/>
                          <w:rPr>
                            <w:szCs w:val="21"/>
                            <w:highlight w:val="lightGray"/>
                          </w:rPr>
                        </w:pPr>
                        <w:r>
                          <w:rPr>
                            <w:rFonts w:hint="eastAsia"/>
                            <w:szCs w:val="21"/>
                          </w:rPr>
                          <w:t>指</w:t>
                        </w:r>
                      </w:p>
                    </w:sdtContent>
                  </w:sdt>
                </w:tc>
                <w:tc>
                  <w:tcPr>
                    <w:tcW w:w="5709" w:type="dxa"/>
                  </w:tcPr>
                  <w:p w14:paraId="781000E1" w14:textId="77777777" w:rsidR="00F4539F" w:rsidRDefault="00C73534" w:rsidP="00F4539F">
                    <w:pPr>
                      <w:rPr>
                        <w:szCs w:val="21"/>
                      </w:rPr>
                    </w:pPr>
                    <w:sdt>
                      <w:sdtPr>
                        <w:rPr>
                          <w:rFonts w:hint="eastAsia"/>
                          <w:szCs w:val="21"/>
                        </w:rPr>
                        <w:alias w:val="常用词语释义"/>
                        <w:tag w:val="_GBC_b625dd71b03542c3b074c2ce59de70ad"/>
                        <w:id w:val="389384162"/>
                        <w:lock w:val="sdtLocked"/>
                      </w:sdtPr>
                      <w:sdtEndPr/>
                      <w:sdtContent>
                        <w:r w:rsidR="00F4539F">
                          <w:rPr>
                            <w:rFonts w:hint="eastAsia"/>
                            <w:szCs w:val="21"/>
                          </w:rPr>
                          <w:t>以系统工程理论、专业的设计方法论和过程模型为指导，面向市场导向和客户需求，系统性的进行产品研发和原创设计，区别于模仿、抄袭、从同类产品实物反推设计的一种设计和开发路径</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884789637"/>
              <w:lock w:val="sdtLocked"/>
              <w:placeholder>
                <w:docPart w:val="3504EBFE419A4AEF937485D172C5A69E"/>
              </w:placeholder>
            </w:sdtPr>
            <w:sdtEndPr/>
            <w:sdtContent>
              <w:tr w:rsidR="00F4539F" w14:paraId="20EF81B8" w14:textId="77777777" w:rsidTr="00F4539F">
                <w:tc>
                  <w:tcPr>
                    <w:tcW w:w="2263" w:type="dxa"/>
                  </w:tcPr>
                  <w:p w14:paraId="7CBE62EC" w14:textId="77777777" w:rsidR="00F4539F" w:rsidRDefault="00F4539F" w:rsidP="00F4539F">
                    <w:pPr>
                      <w:rPr>
                        <w:szCs w:val="21"/>
                      </w:rPr>
                    </w:pPr>
                    <w:r>
                      <w:t>热弯</w:t>
                    </w:r>
                  </w:p>
                </w:tc>
                <w:tc>
                  <w:tcPr>
                    <w:tcW w:w="851" w:type="dxa"/>
                  </w:tcPr>
                  <w:sdt>
                    <w:sdtPr>
                      <w:rPr>
                        <w:rFonts w:hint="eastAsia"/>
                        <w:szCs w:val="21"/>
                      </w:rPr>
                      <w:tag w:val="_PLD_289cf7e5c3a845d59c038a21dcd4a571"/>
                      <w:id w:val="1795861547"/>
                      <w:lock w:val="sdtLocked"/>
                    </w:sdtPr>
                    <w:sdtEndPr/>
                    <w:sdtContent>
                      <w:p w14:paraId="2EE5E4FB" w14:textId="77777777" w:rsidR="00F4539F" w:rsidRDefault="00F4539F" w:rsidP="00F4539F">
                        <w:pPr>
                          <w:jc w:val="center"/>
                          <w:rPr>
                            <w:szCs w:val="21"/>
                            <w:highlight w:val="lightGray"/>
                          </w:rPr>
                        </w:pPr>
                        <w:r>
                          <w:rPr>
                            <w:rFonts w:hint="eastAsia"/>
                            <w:szCs w:val="21"/>
                          </w:rPr>
                          <w:t>指</w:t>
                        </w:r>
                      </w:p>
                    </w:sdtContent>
                  </w:sdt>
                </w:tc>
                <w:tc>
                  <w:tcPr>
                    <w:tcW w:w="5709" w:type="dxa"/>
                  </w:tcPr>
                  <w:p w14:paraId="448E44BB" w14:textId="77777777" w:rsidR="00F4539F" w:rsidRDefault="00C73534" w:rsidP="00F4539F">
                    <w:pPr>
                      <w:rPr>
                        <w:szCs w:val="21"/>
                      </w:rPr>
                    </w:pPr>
                    <w:sdt>
                      <w:sdtPr>
                        <w:rPr>
                          <w:rFonts w:hint="eastAsia"/>
                          <w:szCs w:val="21"/>
                        </w:rPr>
                        <w:alias w:val="常用词语释义"/>
                        <w:tag w:val="_GBC_b625dd71b03542c3b074c2ce59de70ad"/>
                        <w:id w:val="1312518069"/>
                        <w:lock w:val="sdtLocked"/>
                      </w:sdtPr>
                      <w:sdtEndPr/>
                      <w:sdtContent>
                        <w:r w:rsidR="00F4539F">
                          <w:rPr>
                            <w:rFonts w:hint="eastAsia"/>
                            <w:szCs w:val="21"/>
                          </w:rPr>
                          <w:t>热弯是玻璃曲面加工的一种应用较广的工艺，曲面玻璃兼具特性优良、外观精美、工艺成熟、成本低等多重优势，已逐渐成为中高端智能手机盖板市场的潮流，因此（玻璃）热弯机在</w:t>
                        </w:r>
                        <w:r w:rsidR="00F4539F" w:rsidRPr="0005542C">
                          <w:rPr>
                            <w:rFonts w:ascii="Times New Roman" w:hAnsi="Times New Roman" w:hint="eastAsia"/>
                            <w:szCs w:val="21"/>
                          </w:rPr>
                          <w:t>3C</w:t>
                        </w:r>
                        <w:r w:rsidR="00F4539F">
                          <w:rPr>
                            <w:rFonts w:hint="eastAsia"/>
                            <w:szCs w:val="21"/>
                          </w:rPr>
                          <w:t>行业近年来成长迅猛</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505134680"/>
              <w:lock w:val="sdtLocked"/>
              <w:placeholder>
                <w:docPart w:val="3504EBFE419A4AEF937485D172C5A69E"/>
              </w:placeholder>
            </w:sdtPr>
            <w:sdtEndPr/>
            <w:sdtContent>
              <w:tr w:rsidR="00F4539F" w14:paraId="16B5DD6C" w14:textId="77777777" w:rsidTr="00F4539F">
                <w:tc>
                  <w:tcPr>
                    <w:tcW w:w="2263" w:type="dxa"/>
                  </w:tcPr>
                  <w:p w14:paraId="1F5023C5" w14:textId="77777777" w:rsidR="00F4539F" w:rsidRDefault="00F4539F" w:rsidP="00F4539F">
                    <w:pPr>
                      <w:rPr>
                        <w:szCs w:val="21"/>
                      </w:rPr>
                    </w:pPr>
                    <w:r w:rsidRPr="0005542C">
                      <w:rPr>
                        <w:rFonts w:ascii="Times New Roman" w:hAnsi="Times New Roman"/>
                      </w:rPr>
                      <w:t>IDE</w:t>
                    </w:r>
                  </w:p>
                </w:tc>
                <w:tc>
                  <w:tcPr>
                    <w:tcW w:w="851" w:type="dxa"/>
                  </w:tcPr>
                  <w:sdt>
                    <w:sdtPr>
                      <w:rPr>
                        <w:rFonts w:hint="eastAsia"/>
                        <w:szCs w:val="21"/>
                      </w:rPr>
                      <w:tag w:val="_PLD_289cf7e5c3a845d59c038a21dcd4a571"/>
                      <w:id w:val="1872339205"/>
                      <w:lock w:val="sdtLocked"/>
                    </w:sdtPr>
                    <w:sdtEndPr/>
                    <w:sdtContent>
                      <w:p w14:paraId="607911AF" w14:textId="77777777" w:rsidR="00F4539F" w:rsidRDefault="00F4539F" w:rsidP="00F4539F">
                        <w:pPr>
                          <w:jc w:val="center"/>
                          <w:rPr>
                            <w:szCs w:val="21"/>
                            <w:highlight w:val="lightGray"/>
                          </w:rPr>
                        </w:pPr>
                        <w:r>
                          <w:rPr>
                            <w:rFonts w:hint="eastAsia"/>
                            <w:szCs w:val="21"/>
                          </w:rPr>
                          <w:t>指</w:t>
                        </w:r>
                      </w:p>
                    </w:sdtContent>
                  </w:sdt>
                </w:tc>
                <w:tc>
                  <w:tcPr>
                    <w:tcW w:w="5709" w:type="dxa"/>
                  </w:tcPr>
                  <w:p w14:paraId="1FA84D9A" w14:textId="77777777" w:rsidR="00F4539F" w:rsidRDefault="00C73534" w:rsidP="00F4539F">
                    <w:pPr>
                      <w:rPr>
                        <w:szCs w:val="21"/>
                      </w:rPr>
                    </w:pPr>
                    <w:sdt>
                      <w:sdtPr>
                        <w:rPr>
                          <w:rFonts w:hint="eastAsia"/>
                          <w:szCs w:val="21"/>
                        </w:rPr>
                        <w:alias w:val="常用词语释义"/>
                        <w:tag w:val="_GBC_b625dd71b03542c3b074c2ce59de70ad"/>
                        <w:id w:val="-1904974867"/>
                        <w:lock w:val="sdtLocked"/>
                      </w:sdtPr>
                      <w:sdtEndPr/>
                      <w:sdtContent>
                        <w:r w:rsidR="00F4539F" w:rsidRPr="0005542C">
                          <w:rPr>
                            <w:rFonts w:ascii="Times New Roman" w:hAnsi="Times New Roman" w:hint="eastAsia"/>
                            <w:szCs w:val="21"/>
                          </w:rPr>
                          <w:t>Integerated</w:t>
                        </w:r>
                        <w:r w:rsidR="00F4539F">
                          <w:rPr>
                            <w:szCs w:val="21"/>
                          </w:rPr>
                          <w:t xml:space="preserve"> </w:t>
                        </w:r>
                        <w:r w:rsidR="00F4539F" w:rsidRPr="0005542C">
                          <w:rPr>
                            <w:rFonts w:ascii="Times New Roman" w:hAnsi="Times New Roman" w:hint="eastAsia"/>
                            <w:szCs w:val="21"/>
                          </w:rPr>
                          <w:t>Development</w:t>
                        </w:r>
                        <w:r w:rsidR="00F4539F">
                          <w:rPr>
                            <w:szCs w:val="21"/>
                          </w:rPr>
                          <w:t xml:space="preserve"> </w:t>
                        </w:r>
                        <w:r w:rsidR="00F4539F" w:rsidRPr="0005542C">
                          <w:rPr>
                            <w:rFonts w:ascii="Times New Roman" w:hAnsi="Times New Roman" w:hint="eastAsia"/>
                            <w:szCs w:val="21"/>
                          </w:rPr>
                          <w:t>Environment</w:t>
                        </w:r>
                        <w:r w:rsidR="00F4539F">
                          <w:rPr>
                            <w:rFonts w:hint="eastAsia"/>
                            <w:szCs w:val="21"/>
                          </w:rPr>
                          <w:t>集成开发环境</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420524340"/>
              <w:lock w:val="sdtLocked"/>
              <w:placeholder>
                <w:docPart w:val="3504EBFE419A4AEF937485D172C5A69E"/>
              </w:placeholder>
            </w:sdtPr>
            <w:sdtEndPr/>
            <w:sdtContent>
              <w:tr w:rsidR="00F4539F" w14:paraId="33C76EAC" w14:textId="77777777" w:rsidTr="00F4539F">
                <w:tc>
                  <w:tcPr>
                    <w:tcW w:w="2263" w:type="dxa"/>
                  </w:tcPr>
                  <w:p w14:paraId="59FC2EDB" w14:textId="77777777" w:rsidR="00F4539F" w:rsidRDefault="00F4539F" w:rsidP="00F4539F">
                    <w:pPr>
                      <w:rPr>
                        <w:szCs w:val="21"/>
                      </w:rPr>
                    </w:pPr>
                    <w:r w:rsidRPr="0005542C">
                      <w:rPr>
                        <w:rFonts w:ascii="Times New Roman" w:hAnsi="Times New Roman"/>
                      </w:rPr>
                      <w:t>CE</w:t>
                    </w:r>
                    <w:r>
                      <w:t>认证</w:t>
                    </w:r>
                  </w:p>
                </w:tc>
                <w:tc>
                  <w:tcPr>
                    <w:tcW w:w="851" w:type="dxa"/>
                  </w:tcPr>
                  <w:sdt>
                    <w:sdtPr>
                      <w:rPr>
                        <w:rFonts w:hint="eastAsia"/>
                        <w:szCs w:val="21"/>
                      </w:rPr>
                      <w:tag w:val="_PLD_289cf7e5c3a845d59c038a21dcd4a571"/>
                      <w:id w:val="379832335"/>
                      <w:lock w:val="sdtLocked"/>
                    </w:sdtPr>
                    <w:sdtEndPr/>
                    <w:sdtContent>
                      <w:p w14:paraId="3A9E715C" w14:textId="77777777" w:rsidR="00F4539F" w:rsidRDefault="00F4539F" w:rsidP="00F4539F">
                        <w:pPr>
                          <w:jc w:val="center"/>
                          <w:rPr>
                            <w:szCs w:val="21"/>
                            <w:highlight w:val="lightGray"/>
                          </w:rPr>
                        </w:pPr>
                        <w:r>
                          <w:rPr>
                            <w:rFonts w:hint="eastAsia"/>
                            <w:szCs w:val="21"/>
                          </w:rPr>
                          <w:t>指</w:t>
                        </w:r>
                      </w:p>
                    </w:sdtContent>
                  </w:sdt>
                </w:tc>
                <w:tc>
                  <w:tcPr>
                    <w:tcW w:w="5709" w:type="dxa"/>
                  </w:tcPr>
                  <w:p w14:paraId="6B6F9C2E" w14:textId="77777777" w:rsidR="00F4539F" w:rsidRDefault="00C73534" w:rsidP="00F4539F">
                    <w:pPr>
                      <w:rPr>
                        <w:szCs w:val="21"/>
                      </w:rPr>
                    </w:pPr>
                    <w:sdt>
                      <w:sdtPr>
                        <w:rPr>
                          <w:rFonts w:hint="eastAsia"/>
                          <w:szCs w:val="21"/>
                        </w:rPr>
                        <w:alias w:val="常用词语释义"/>
                        <w:tag w:val="_GBC_b625dd71b03542c3b074c2ce59de70ad"/>
                        <w:id w:val="1154565903"/>
                        <w:lock w:val="sdtLocked"/>
                      </w:sdtPr>
                      <w:sdtEndPr/>
                      <w:sdtContent>
                        <w:r w:rsidR="00F4539F">
                          <w:rPr>
                            <w:rFonts w:hint="eastAsia"/>
                            <w:szCs w:val="21"/>
                          </w:rPr>
                          <w:t>是一种安全认证，</w:t>
                        </w:r>
                        <w:r w:rsidR="00F4539F" w:rsidRPr="0005542C">
                          <w:rPr>
                            <w:rFonts w:ascii="Times New Roman" w:hAnsi="Times New Roman" w:hint="eastAsia"/>
                            <w:szCs w:val="21"/>
                          </w:rPr>
                          <w:t>CE</w:t>
                        </w:r>
                        <w:r w:rsidR="00F4539F">
                          <w:rPr>
                            <w:rFonts w:hint="eastAsia"/>
                            <w:szCs w:val="21"/>
                          </w:rPr>
                          <w:t>代表欧洲统一（</w:t>
                        </w:r>
                        <w:r w:rsidR="00F4539F" w:rsidRPr="0005542C">
                          <w:rPr>
                            <w:rFonts w:ascii="Times New Roman" w:hAnsi="Times New Roman" w:hint="eastAsia"/>
                            <w:szCs w:val="21"/>
                          </w:rPr>
                          <w:t>CONFORMITE</w:t>
                        </w:r>
                        <w:r w:rsidR="00F4539F">
                          <w:rPr>
                            <w:szCs w:val="21"/>
                          </w:rPr>
                          <w:t xml:space="preserve"> </w:t>
                        </w:r>
                        <w:r w:rsidR="00F4539F" w:rsidRPr="0005542C">
                          <w:rPr>
                            <w:rFonts w:ascii="Times New Roman" w:hAnsi="Times New Roman" w:hint="eastAsia"/>
                            <w:szCs w:val="21"/>
                          </w:rPr>
                          <w:t>EUROPEENNE</w:t>
                        </w:r>
                        <w:r w:rsidR="00F4539F">
                          <w:rPr>
                            <w:rFonts w:hint="eastAsia"/>
                            <w:szCs w:val="21"/>
                          </w:rPr>
                          <w:t>），在欧盟市场"</w:t>
                        </w:r>
                        <w:r w:rsidR="00F4539F" w:rsidRPr="0005542C">
                          <w:rPr>
                            <w:rFonts w:ascii="Times New Roman" w:hAnsi="Times New Roman" w:hint="eastAsia"/>
                            <w:szCs w:val="21"/>
                          </w:rPr>
                          <w:t>CE</w:t>
                        </w:r>
                        <w:r w:rsidR="00F4539F">
                          <w:rPr>
                            <w:rFonts w:hint="eastAsia"/>
                            <w:szCs w:val="21"/>
                          </w:rPr>
                          <w:t>"标志属强制性认证标志</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074003807"/>
              <w:lock w:val="sdtLocked"/>
              <w:placeholder>
                <w:docPart w:val="3504EBFE419A4AEF937485D172C5A69E"/>
              </w:placeholder>
            </w:sdtPr>
            <w:sdtEndPr/>
            <w:sdtContent>
              <w:tr w:rsidR="00F4539F" w14:paraId="6547EC82" w14:textId="77777777" w:rsidTr="00F4539F">
                <w:tc>
                  <w:tcPr>
                    <w:tcW w:w="2263" w:type="dxa"/>
                  </w:tcPr>
                  <w:p w14:paraId="04ED8DEF" w14:textId="77777777" w:rsidR="00F4539F" w:rsidRDefault="00F4539F" w:rsidP="00F4539F">
                    <w:pPr>
                      <w:rPr>
                        <w:szCs w:val="21"/>
                      </w:rPr>
                    </w:pPr>
                    <w:r w:rsidRPr="0005542C">
                      <w:rPr>
                        <w:rFonts w:ascii="Times New Roman" w:hAnsi="Times New Roman"/>
                      </w:rPr>
                      <w:t>ATEX</w:t>
                    </w:r>
                    <w:r>
                      <w:t>防爆认证</w:t>
                    </w:r>
                  </w:p>
                </w:tc>
                <w:tc>
                  <w:tcPr>
                    <w:tcW w:w="851" w:type="dxa"/>
                  </w:tcPr>
                  <w:sdt>
                    <w:sdtPr>
                      <w:rPr>
                        <w:rFonts w:hint="eastAsia"/>
                        <w:szCs w:val="21"/>
                      </w:rPr>
                      <w:tag w:val="_PLD_289cf7e5c3a845d59c038a21dcd4a571"/>
                      <w:id w:val="-785036758"/>
                      <w:lock w:val="sdtLocked"/>
                    </w:sdtPr>
                    <w:sdtEndPr/>
                    <w:sdtContent>
                      <w:p w14:paraId="286ACE4F" w14:textId="77777777" w:rsidR="00F4539F" w:rsidRDefault="00F4539F" w:rsidP="00F4539F">
                        <w:pPr>
                          <w:jc w:val="center"/>
                          <w:rPr>
                            <w:szCs w:val="21"/>
                            <w:highlight w:val="lightGray"/>
                          </w:rPr>
                        </w:pPr>
                        <w:r>
                          <w:rPr>
                            <w:rFonts w:hint="eastAsia"/>
                            <w:szCs w:val="21"/>
                          </w:rPr>
                          <w:t>指</w:t>
                        </w:r>
                      </w:p>
                    </w:sdtContent>
                  </w:sdt>
                </w:tc>
                <w:tc>
                  <w:tcPr>
                    <w:tcW w:w="5709" w:type="dxa"/>
                  </w:tcPr>
                  <w:p w14:paraId="2479874A" w14:textId="77777777" w:rsidR="00F4539F" w:rsidRDefault="00C73534" w:rsidP="00F4539F">
                    <w:pPr>
                      <w:rPr>
                        <w:szCs w:val="21"/>
                      </w:rPr>
                    </w:pPr>
                    <w:sdt>
                      <w:sdtPr>
                        <w:rPr>
                          <w:rFonts w:hint="eastAsia"/>
                          <w:szCs w:val="21"/>
                        </w:rPr>
                        <w:alias w:val="常用词语释义"/>
                        <w:tag w:val="_GBC_b625dd71b03542c3b074c2ce59de70ad"/>
                        <w:id w:val="-1877227846"/>
                        <w:lock w:val="sdtLocked"/>
                      </w:sdtPr>
                      <w:sdtEndPr/>
                      <w:sdtContent>
                        <w:r w:rsidR="00F4539F">
                          <w:rPr>
                            <w:rFonts w:hint="eastAsia"/>
                            <w:szCs w:val="21"/>
                          </w:rPr>
                          <w:t>指</w:t>
                        </w:r>
                        <w:r w:rsidR="00F4539F" w:rsidRPr="0005542C">
                          <w:rPr>
                            <w:rFonts w:ascii="Times New Roman" w:hAnsi="Times New Roman" w:hint="eastAsia"/>
                            <w:szCs w:val="21"/>
                          </w:rPr>
                          <w:t>1994</w:t>
                        </w:r>
                        <w:r w:rsidR="00F4539F">
                          <w:rPr>
                            <w:rFonts w:hint="eastAsia"/>
                            <w:szCs w:val="21"/>
                          </w:rPr>
                          <w:t>年</w:t>
                        </w:r>
                        <w:r w:rsidR="00F4539F" w:rsidRPr="0005542C">
                          <w:rPr>
                            <w:rFonts w:ascii="Times New Roman" w:hAnsi="Times New Roman" w:hint="eastAsia"/>
                            <w:szCs w:val="21"/>
                          </w:rPr>
                          <w:t>3</w:t>
                        </w:r>
                        <w:r w:rsidR="00F4539F">
                          <w:rPr>
                            <w:rFonts w:hint="eastAsia"/>
                            <w:szCs w:val="21"/>
                          </w:rPr>
                          <w:t>月</w:t>
                        </w:r>
                        <w:r w:rsidR="00F4539F" w:rsidRPr="0005542C">
                          <w:rPr>
                            <w:rFonts w:ascii="Times New Roman" w:hAnsi="Times New Roman" w:hint="eastAsia"/>
                            <w:szCs w:val="21"/>
                          </w:rPr>
                          <w:t>23</w:t>
                        </w:r>
                        <w:r w:rsidR="00F4539F">
                          <w:rPr>
                            <w:rFonts w:hint="eastAsia"/>
                            <w:szCs w:val="21"/>
                          </w:rPr>
                          <w:t>日，欧洲委员会采用的“潜在爆炸环境用的设备及保护系统”(</w:t>
                        </w:r>
                        <w:r w:rsidR="00F4539F" w:rsidRPr="0005542C">
                          <w:rPr>
                            <w:rFonts w:ascii="Times New Roman" w:hAnsi="Times New Roman" w:hint="eastAsia"/>
                            <w:szCs w:val="21"/>
                          </w:rPr>
                          <w:t>94</w:t>
                        </w:r>
                        <w:r w:rsidR="00F4539F">
                          <w:rPr>
                            <w:rFonts w:hint="eastAsia"/>
                            <w:szCs w:val="21"/>
                          </w:rPr>
                          <w:t>/</w:t>
                        </w:r>
                        <w:r w:rsidR="00F4539F" w:rsidRPr="0005542C">
                          <w:rPr>
                            <w:rFonts w:ascii="Times New Roman" w:hAnsi="Times New Roman" w:hint="eastAsia"/>
                            <w:szCs w:val="21"/>
                          </w:rPr>
                          <w:t>9</w:t>
                        </w:r>
                        <w:r w:rsidR="00F4539F">
                          <w:rPr>
                            <w:rFonts w:hint="eastAsia"/>
                            <w:szCs w:val="21"/>
                          </w:rPr>
                          <w:t>/</w:t>
                        </w:r>
                        <w:r w:rsidR="00F4539F" w:rsidRPr="0005542C">
                          <w:rPr>
                            <w:rFonts w:ascii="Times New Roman" w:hAnsi="Times New Roman" w:hint="eastAsia"/>
                            <w:szCs w:val="21"/>
                          </w:rPr>
                          <w:t>EC</w:t>
                        </w:r>
                        <w:r w:rsidR="00F4539F">
                          <w:rPr>
                            <w:rFonts w:hint="eastAsia"/>
                            <w:szCs w:val="21"/>
                          </w:rPr>
                          <w:t>)指令</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996943563"/>
              <w:lock w:val="sdtLocked"/>
              <w:placeholder>
                <w:docPart w:val="3504EBFE419A4AEF937485D172C5A69E"/>
              </w:placeholder>
            </w:sdtPr>
            <w:sdtEndPr/>
            <w:sdtContent>
              <w:tr w:rsidR="00F4539F" w14:paraId="307577E7" w14:textId="77777777" w:rsidTr="00F4539F">
                <w:tc>
                  <w:tcPr>
                    <w:tcW w:w="2263" w:type="dxa"/>
                  </w:tcPr>
                  <w:p w14:paraId="13493423" w14:textId="77777777" w:rsidR="00F4539F" w:rsidRDefault="00F4539F" w:rsidP="00F4539F">
                    <w:pPr>
                      <w:rPr>
                        <w:szCs w:val="21"/>
                      </w:rPr>
                    </w:pPr>
                    <w:r w:rsidRPr="0005542C">
                      <w:rPr>
                        <w:rFonts w:ascii="Times New Roman" w:hAnsi="Times New Roman"/>
                      </w:rPr>
                      <w:t>Stellantis</w:t>
                    </w:r>
                    <w:r>
                      <w:t>集团</w:t>
                    </w:r>
                  </w:p>
                </w:tc>
                <w:tc>
                  <w:tcPr>
                    <w:tcW w:w="851" w:type="dxa"/>
                  </w:tcPr>
                  <w:sdt>
                    <w:sdtPr>
                      <w:rPr>
                        <w:rFonts w:hint="eastAsia"/>
                        <w:szCs w:val="21"/>
                      </w:rPr>
                      <w:tag w:val="_PLD_289cf7e5c3a845d59c038a21dcd4a571"/>
                      <w:id w:val="1185172860"/>
                      <w:lock w:val="sdtLocked"/>
                    </w:sdtPr>
                    <w:sdtEndPr/>
                    <w:sdtContent>
                      <w:p w14:paraId="7A61CE52" w14:textId="77777777" w:rsidR="00F4539F" w:rsidRDefault="00F4539F" w:rsidP="00F4539F">
                        <w:pPr>
                          <w:jc w:val="center"/>
                          <w:rPr>
                            <w:szCs w:val="21"/>
                            <w:highlight w:val="lightGray"/>
                          </w:rPr>
                        </w:pPr>
                        <w:r>
                          <w:rPr>
                            <w:rFonts w:hint="eastAsia"/>
                            <w:szCs w:val="21"/>
                          </w:rPr>
                          <w:t>指</w:t>
                        </w:r>
                      </w:p>
                    </w:sdtContent>
                  </w:sdt>
                </w:tc>
                <w:tc>
                  <w:tcPr>
                    <w:tcW w:w="5709" w:type="dxa"/>
                  </w:tcPr>
                  <w:p w14:paraId="1535150E" w14:textId="08A12FF3" w:rsidR="00F4539F" w:rsidRDefault="00C73534" w:rsidP="00F4539F">
                    <w:pPr>
                      <w:rPr>
                        <w:szCs w:val="21"/>
                      </w:rPr>
                    </w:pPr>
                    <w:sdt>
                      <w:sdtPr>
                        <w:rPr>
                          <w:rFonts w:hint="eastAsia"/>
                          <w:szCs w:val="21"/>
                        </w:rPr>
                        <w:alias w:val="常用词语释义"/>
                        <w:tag w:val="_GBC_b625dd71b03542c3b074c2ce59de70ad"/>
                        <w:id w:val="-181673265"/>
                        <w:lock w:val="sdtLocked"/>
                      </w:sdtPr>
                      <w:sdtEndPr/>
                      <w:sdtContent>
                        <w:r w:rsidR="00F4539F">
                          <w:rPr>
                            <w:rFonts w:hint="eastAsia"/>
                            <w:szCs w:val="21"/>
                          </w:rPr>
                          <w:t>菲亚特克莱斯勒集团（</w:t>
                        </w:r>
                        <w:r w:rsidR="00F4539F" w:rsidRPr="0005542C">
                          <w:rPr>
                            <w:rFonts w:ascii="Times New Roman" w:hAnsi="Times New Roman" w:hint="eastAsia"/>
                            <w:szCs w:val="21"/>
                          </w:rPr>
                          <w:t>Fiat</w:t>
                        </w:r>
                        <w:r w:rsidR="00F4539F">
                          <w:rPr>
                            <w:szCs w:val="21"/>
                          </w:rPr>
                          <w:t xml:space="preserve"> </w:t>
                        </w:r>
                        <w:r w:rsidR="00F4539F" w:rsidRPr="0005542C">
                          <w:rPr>
                            <w:rFonts w:ascii="Times New Roman" w:hAnsi="Times New Roman" w:hint="eastAsia"/>
                            <w:szCs w:val="21"/>
                          </w:rPr>
                          <w:t>Chrysler</w:t>
                        </w:r>
                        <w:r w:rsidR="00F4539F">
                          <w:rPr>
                            <w:szCs w:val="21"/>
                          </w:rPr>
                          <w:t xml:space="preserve"> </w:t>
                        </w:r>
                        <w:r w:rsidR="00F4539F" w:rsidRPr="0005542C">
                          <w:rPr>
                            <w:rFonts w:ascii="Times New Roman" w:hAnsi="Times New Roman" w:hint="eastAsia"/>
                            <w:szCs w:val="21"/>
                          </w:rPr>
                          <w:t>Automobiles</w:t>
                        </w:r>
                        <w:r w:rsidR="00F4539F">
                          <w:rPr>
                            <w:szCs w:val="21"/>
                          </w:rPr>
                          <w:t xml:space="preserve"> </w:t>
                        </w:r>
                        <w:r w:rsidR="00F4539F" w:rsidRPr="0005542C">
                          <w:rPr>
                            <w:rFonts w:ascii="Times New Roman" w:hAnsi="Times New Roman" w:hint="eastAsia"/>
                            <w:szCs w:val="21"/>
                          </w:rPr>
                          <w:t>N</w:t>
                        </w:r>
                        <w:r w:rsidR="00F4539F">
                          <w:rPr>
                            <w:rFonts w:hint="eastAsia"/>
                            <w:szCs w:val="21"/>
                          </w:rPr>
                          <w:t>.</w:t>
                        </w:r>
                        <w:r w:rsidR="00F4539F" w:rsidRPr="0005542C">
                          <w:rPr>
                            <w:rFonts w:ascii="Times New Roman" w:hAnsi="Times New Roman" w:hint="eastAsia"/>
                            <w:szCs w:val="21"/>
                          </w:rPr>
                          <w:t>V</w:t>
                        </w:r>
                        <w:r w:rsidR="00F4539F">
                          <w:rPr>
                            <w:rFonts w:hint="eastAsia"/>
                            <w:szCs w:val="21"/>
                          </w:rPr>
                          <w:t>.）与标志雪铁龙集团（</w:t>
                        </w:r>
                        <w:r w:rsidR="00F4539F" w:rsidRPr="0005542C">
                          <w:rPr>
                            <w:rFonts w:ascii="Times New Roman" w:hAnsi="Times New Roman" w:hint="eastAsia"/>
                            <w:szCs w:val="21"/>
                          </w:rPr>
                          <w:t>PSA</w:t>
                        </w:r>
                        <w:r w:rsidR="00F4539F">
                          <w:rPr>
                            <w:szCs w:val="21"/>
                          </w:rPr>
                          <w:t xml:space="preserve"> </w:t>
                        </w:r>
                        <w:r w:rsidR="00F4539F" w:rsidRPr="0005542C">
                          <w:rPr>
                            <w:rFonts w:ascii="Times New Roman" w:hAnsi="Times New Roman" w:hint="eastAsia"/>
                            <w:szCs w:val="21"/>
                          </w:rPr>
                          <w:t>Automobiles</w:t>
                        </w:r>
                        <w:r w:rsidR="00F4539F">
                          <w:rPr>
                            <w:szCs w:val="21"/>
                          </w:rPr>
                          <w:t xml:space="preserve"> </w:t>
                        </w:r>
                        <w:r w:rsidR="00F4539F" w:rsidRPr="0005542C">
                          <w:rPr>
                            <w:rFonts w:ascii="Times New Roman" w:hAnsi="Times New Roman" w:hint="eastAsia"/>
                            <w:szCs w:val="21"/>
                          </w:rPr>
                          <w:t>S</w:t>
                        </w:r>
                        <w:r w:rsidR="00C60BA1">
                          <w:rPr>
                            <w:rFonts w:ascii="Times New Roman" w:hAnsi="Times New Roman"/>
                            <w:szCs w:val="21"/>
                          </w:rPr>
                          <w:t>.</w:t>
                        </w:r>
                        <w:r w:rsidR="00F4539F" w:rsidRPr="0005542C">
                          <w:rPr>
                            <w:rFonts w:ascii="Times New Roman" w:hAnsi="Times New Roman" w:hint="eastAsia"/>
                            <w:szCs w:val="21"/>
                          </w:rPr>
                          <w:t>A</w:t>
                        </w:r>
                        <w:r w:rsidR="00C60BA1">
                          <w:rPr>
                            <w:rFonts w:ascii="Times New Roman" w:hAnsi="Times New Roman"/>
                            <w:szCs w:val="21"/>
                          </w:rPr>
                          <w:t>.</w:t>
                        </w:r>
                        <w:r w:rsidR="00F4539F">
                          <w:rPr>
                            <w:rFonts w:hint="eastAsia"/>
                            <w:szCs w:val="21"/>
                          </w:rPr>
                          <w:t>）于</w:t>
                        </w:r>
                        <w:r w:rsidR="00F4539F" w:rsidRPr="0005542C">
                          <w:rPr>
                            <w:rFonts w:ascii="Times New Roman" w:hAnsi="Times New Roman" w:hint="eastAsia"/>
                            <w:szCs w:val="21"/>
                          </w:rPr>
                          <w:t>2021</w:t>
                        </w:r>
                        <w:r w:rsidR="00F4539F">
                          <w:rPr>
                            <w:rFonts w:hint="eastAsia"/>
                            <w:szCs w:val="21"/>
                          </w:rPr>
                          <w:t>年合并成为</w:t>
                        </w:r>
                        <w:r w:rsidR="00F4539F" w:rsidRPr="0005542C">
                          <w:rPr>
                            <w:rFonts w:ascii="Times New Roman" w:hAnsi="Times New Roman" w:hint="eastAsia"/>
                            <w:szCs w:val="21"/>
                          </w:rPr>
                          <w:t>Stellantis</w:t>
                        </w:r>
                        <w:r w:rsidR="00F4539F">
                          <w:rPr>
                            <w:rFonts w:hint="eastAsia"/>
                            <w:szCs w:val="21"/>
                          </w:rPr>
                          <w:t>集团(</w:t>
                        </w:r>
                        <w:r w:rsidR="00F4539F" w:rsidRPr="0005542C">
                          <w:rPr>
                            <w:rFonts w:ascii="Times New Roman" w:hAnsi="Times New Roman" w:hint="eastAsia"/>
                            <w:szCs w:val="21"/>
                          </w:rPr>
                          <w:t>Stellantis</w:t>
                        </w:r>
                        <w:r w:rsidR="00F4539F">
                          <w:rPr>
                            <w:szCs w:val="21"/>
                          </w:rPr>
                          <w:t xml:space="preserve"> </w:t>
                        </w:r>
                        <w:r w:rsidR="00F4539F" w:rsidRPr="0005542C">
                          <w:rPr>
                            <w:rFonts w:ascii="Times New Roman" w:hAnsi="Times New Roman" w:hint="eastAsia"/>
                            <w:szCs w:val="21"/>
                          </w:rPr>
                          <w:t>N</w:t>
                        </w:r>
                        <w:r w:rsidR="00F4539F">
                          <w:rPr>
                            <w:rFonts w:hint="eastAsia"/>
                            <w:szCs w:val="21"/>
                          </w:rPr>
                          <w:t>.</w:t>
                        </w:r>
                        <w:r w:rsidR="00F4539F" w:rsidRPr="0005542C">
                          <w:rPr>
                            <w:rFonts w:ascii="Times New Roman" w:hAnsi="Times New Roman" w:hint="eastAsia"/>
                            <w:szCs w:val="21"/>
                          </w:rPr>
                          <w:t>V</w:t>
                        </w:r>
                        <w:r w:rsidR="00F4539F">
                          <w:rPr>
                            <w:rFonts w:hint="eastAsia"/>
                            <w:szCs w:val="21"/>
                          </w:rPr>
                          <w:t>.)，为公司第一大客户</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587963204"/>
              <w:lock w:val="sdtLocked"/>
              <w:placeholder>
                <w:docPart w:val="3504EBFE419A4AEF937485D172C5A69E"/>
              </w:placeholder>
            </w:sdtPr>
            <w:sdtEndPr/>
            <w:sdtContent>
              <w:tr w:rsidR="00F4539F" w14:paraId="7BFBCA2E" w14:textId="77777777" w:rsidTr="00F4539F">
                <w:tc>
                  <w:tcPr>
                    <w:tcW w:w="2263" w:type="dxa"/>
                  </w:tcPr>
                  <w:p w14:paraId="2585AD24" w14:textId="77777777" w:rsidR="00F4539F" w:rsidRDefault="00F4539F" w:rsidP="00F4539F">
                    <w:pPr>
                      <w:rPr>
                        <w:szCs w:val="21"/>
                      </w:rPr>
                    </w:pPr>
                    <w:r>
                      <w:t>股东大会</w:t>
                    </w:r>
                  </w:p>
                </w:tc>
                <w:tc>
                  <w:tcPr>
                    <w:tcW w:w="851" w:type="dxa"/>
                  </w:tcPr>
                  <w:sdt>
                    <w:sdtPr>
                      <w:rPr>
                        <w:rFonts w:hint="eastAsia"/>
                        <w:szCs w:val="21"/>
                      </w:rPr>
                      <w:tag w:val="_PLD_289cf7e5c3a845d59c038a21dcd4a571"/>
                      <w:id w:val="-1196071153"/>
                      <w:lock w:val="sdtLocked"/>
                    </w:sdtPr>
                    <w:sdtEndPr/>
                    <w:sdtContent>
                      <w:p w14:paraId="144FF7DA" w14:textId="77777777" w:rsidR="00F4539F" w:rsidRDefault="00F4539F" w:rsidP="00F4539F">
                        <w:pPr>
                          <w:jc w:val="center"/>
                          <w:rPr>
                            <w:szCs w:val="21"/>
                            <w:highlight w:val="lightGray"/>
                          </w:rPr>
                        </w:pPr>
                        <w:r>
                          <w:rPr>
                            <w:rFonts w:hint="eastAsia"/>
                            <w:szCs w:val="21"/>
                          </w:rPr>
                          <w:t>指</w:t>
                        </w:r>
                      </w:p>
                    </w:sdtContent>
                  </w:sdt>
                </w:tc>
                <w:tc>
                  <w:tcPr>
                    <w:tcW w:w="5709" w:type="dxa"/>
                  </w:tcPr>
                  <w:p w14:paraId="5AE41B65" w14:textId="77777777" w:rsidR="00F4539F" w:rsidRDefault="00C73534" w:rsidP="00F4539F">
                    <w:pPr>
                      <w:rPr>
                        <w:szCs w:val="21"/>
                      </w:rPr>
                    </w:pPr>
                    <w:sdt>
                      <w:sdtPr>
                        <w:rPr>
                          <w:rFonts w:hint="eastAsia"/>
                          <w:szCs w:val="21"/>
                        </w:rPr>
                        <w:alias w:val="常用词语释义"/>
                        <w:tag w:val="_GBC_b625dd71b03542c3b074c2ce59de70ad"/>
                        <w:id w:val="-258301573"/>
                        <w:lock w:val="sdtLocked"/>
                      </w:sdtPr>
                      <w:sdtEndPr/>
                      <w:sdtContent>
                        <w:r w:rsidR="00F4539F">
                          <w:rPr>
                            <w:rFonts w:hint="eastAsia"/>
                            <w:szCs w:val="21"/>
                          </w:rPr>
                          <w:t>埃夫特智能装备股份有限公司股东大会</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536081621"/>
              <w:lock w:val="sdtLocked"/>
              <w:placeholder>
                <w:docPart w:val="3504EBFE419A4AEF937485D172C5A69E"/>
              </w:placeholder>
            </w:sdtPr>
            <w:sdtEndPr/>
            <w:sdtContent>
              <w:tr w:rsidR="00F4539F" w14:paraId="257A0C17" w14:textId="77777777" w:rsidTr="00F4539F">
                <w:tc>
                  <w:tcPr>
                    <w:tcW w:w="2263" w:type="dxa"/>
                  </w:tcPr>
                  <w:p w14:paraId="05883469" w14:textId="77777777" w:rsidR="00F4539F" w:rsidRDefault="00F4539F" w:rsidP="00F4539F">
                    <w:pPr>
                      <w:rPr>
                        <w:szCs w:val="21"/>
                      </w:rPr>
                    </w:pPr>
                    <w:r>
                      <w:t>董事会</w:t>
                    </w:r>
                  </w:p>
                </w:tc>
                <w:tc>
                  <w:tcPr>
                    <w:tcW w:w="851" w:type="dxa"/>
                  </w:tcPr>
                  <w:sdt>
                    <w:sdtPr>
                      <w:rPr>
                        <w:rFonts w:hint="eastAsia"/>
                        <w:szCs w:val="21"/>
                      </w:rPr>
                      <w:tag w:val="_PLD_289cf7e5c3a845d59c038a21dcd4a571"/>
                      <w:id w:val="1142241503"/>
                      <w:lock w:val="sdtLocked"/>
                    </w:sdtPr>
                    <w:sdtEndPr/>
                    <w:sdtContent>
                      <w:p w14:paraId="554F509F" w14:textId="77777777" w:rsidR="00F4539F" w:rsidRDefault="00F4539F" w:rsidP="00F4539F">
                        <w:pPr>
                          <w:jc w:val="center"/>
                          <w:rPr>
                            <w:szCs w:val="21"/>
                            <w:highlight w:val="lightGray"/>
                          </w:rPr>
                        </w:pPr>
                        <w:r>
                          <w:rPr>
                            <w:rFonts w:hint="eastAsia"/>
                            <w:szCs w:val="21"/>
                          </w:rPr>
                          <w:t>指</w:t>
                        </w:r>
                      </w:p>
                    </w:sdtContent>
                  </w:sdt>
                </w:tc>
                <w:tc>
                  <w:tcPr>
                    <w:tcW w:w="5709" w:type="dxa"/>
                  </w:tcPr>
                  <w:p w14:paraId="5ED4D19B" w14:textId="77777777" w:rsidR="00F4539F" w:rsidRDefault="00C73534" w:rsidP="00F4539F">
                    <w:pPr>
                      <w:rPr>
                        <w:szCs w:val="21"/>
                      </w:rPr>
                    </w:pPr>
                    <w:sdt>
                      <w:sdtPr>
                        <w:rPr>
                          <w:rFonts w:hint="eastAsia"/>
                          <w:szCs w:val="21"/>
                        </w:rPr>
                        <w:alias w:val="常用词语释义"/>
                        <w:tag w:val="_GBC_b625dd71b03542c3b074c2ce59de70ad"/>
                        <w:id w:val="668216693"/>
                        <w:lock w:val="sdtLocked"/>
                      </w:sdtPr>
                      <w:sdtEndPr/>
                      <w:sdtContent>
                        <w:r w:rsidR="00F4539F">
                          <w:rPr>
                            <w:rFonts w:hint="eastAsia"/>
                            <w:szCs w:val="21"/>
                          </w:rPr>
                          <w:t>埃夫特智能装备股份有限公司董事会</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462616538"/>
              <w:lock w:val="sdtLocked"/>
              <w:placeholder>
                <w:docPart w:val="3504EBFE419A4AEF937485D172C5A69E"/>
              </w:placeholder>
            </w:sdtPr>
            <w:sdtEndPr/>
            <w:sdtContent>
              <w:tr w:rsidR="00F4539F" w14:paraId="5EE05C98" w14:textId="77777777" w:rsidTr="00F4539F">
                <w:tc>
                  <w:tcPr>
                    <w:tcW w:w="2263" w:type="dxa"/>
                  </w:tcPr>
                  <w:p w14:paraId="562E8D98" w14:textId="77777777" w:rsidR="00F4539F" w:rsidRDefault="00F4539F" w:rsidP="00F4539F">
                    <w:pPr>
                      <w:rPr>
                        <w:szCs w:val="21"/>
                      </w:rPr>
                    </w:pPr>
                    <w:r>
                      <w:t>监事会</w:t>
                    </w:r>
                  </w:p>
                </w:tc>
                <w:tc>
                  <w:tcPr>
                    <w:tcW w:w="851" w:type="dxa"/>
                  </w:tcPr>
                  <w:sdt>
                    <w:sdtPr>
                      <w:rPr>
                        <w:rFonts w:hint="eastAsia"/>
                        <w:szCs w:val="21"/>
                      </w:rPr>
                      <w:tag w:val="_PLD_289cf7e5c3a845d59c038a21dcd4a571"/>
                      <w:id w:val="121514281"/>
                      <w:lock w:val="sdtLocked"/>
                    </w:sdtPr>
                    <w:sdtEndPr/>
                    <w:sdtContent>
                      <w:p w14:paraId="52FAE5BF" w14:textId="77777777" w:rsidR="00F4539F" w:rsidRDefault="00F4539F" w:rsidP="00F4539F">
                        <w:pPr>
                          <w:jc w:val="center"/>
                          <w:rPr>
                            <w:szCs w:val="21"/>
                            <w:highlight w:val="lightGray"/>
                          </w:rPr>
                        </w:pPr>
                        <w:r>
                          <w:rPr>
                            <w:rFonts w:hint="eastAsia"/>
                            <w:szCs w:val="21"/>
                          </w:rPr>
                          <w:t>指</w:t>
                        </w:r>
                      </w:p>
                    </w:sdtContent>
                  </w:sdt>
                </w:tc>
                <w:tc>
                  <w:tcPr>
                    <w:tcW w:w="5709" w:type="dxa"/>
                  </w:tcPr>
                  <w:p w14:paraId="7E4CAEF1" w14:textId="77777777" w:rsidR="00F4539F" w:rsidRDefault="00C73534" w:rsidP="00F4539F">
                    <w:pPr>
                      <w:rPr>
                        <w:szCs w:val="21"/>
                      </w:rPr>
                    </w:pPr>
                    <w:sdt>
                      <w:sdtPr>
                        <w:rPr>
                          <w:rFonts w:hint="eastAsia"/>
                          <w:szCs w:val="21"/>
                        </w:rPr>
                        <w:alias w:val="常用词语释义"/>
                        <w:tag w:val="_GBC_b625dd71b03542c3b074c2ce59de70ad"/>
                        <w:id w:val="1245075116"/>
                        <w:lock w:val="sdtLocked"/>
                      </w:sdtPr>
                      <w:sdtEndPr/>
                      <w:sdtContent>
                        <w:r w:rsidR="00F4539F">
                          <w:rPr>
                            <w:rFonts w:hint="eastAsia"/>
                            <w:szCs w:val="21"/>
                          </w:rPr>
                          <w:t>埃夫特智能装备股份有限公司监事会</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746838769"/>
              <w:lock w:val="sdtLocked"/>
              <w:placeholder>
                <w:docPart w:val="3504EBFE419A4AEF937485D172C5A69E"/>
              </w:placeholder>
            </w:sdtPr>
            <w:sdtEndPr/>
            <w:sdtContent>
              <w:tr w:rsidR="00F4539F" w14:paraId="593AEC02" w14:textId="77777777" w:rsidTr="00F4539F">
                <w:tc>
                  <w:tcPr>
                    <w:tcW w:w="2263" w:type="dxa"/>
                  </w:tcPr>
                  <w:p w14:paraId="604D1599" w14:textId="77777777" w:rsidR="00F4539F" w:rsidRDefault="00F4539F" w:rsidP="00F4539F">
                    <w:pPr>
                      <w:rPr>
                        <w:szCs w:val="21"/>
                      </w:rPr>
                    </w:pPr>
                    <w:r>
                      <w:t>公司章程</w:t>
                    </w:r>
                  </w:p>
                </w:tc>
                <w:tc>
                  <w:tcPr>
                    <w:tcW w:w="851" w:type="dxa"/>
                  </w:tcPr>
                  <w:sdt>
                    <w:sdtPr>
                      <w:rPr>
                        <w:rFonts w:hint="eastAsia"/>
                        <w:szCs w:val="21"/>
                      </w:rPr>
                      <w:tag w:val="_PLD_289cf7e5c3a845d59c038a21dcd4a571"/>
                      <w:id w:val="1032225209"/>
                      <w:lock w:val="sdtLocked"/>
                    </w:sdtPr>
                    <w:sdtEndPr/>
                    <w:sdtContent>
                      <w:p w14:paraId="08427B62" w14:textId="77777777" w:rsidR="00F4539F" w:rsidRDefault="00F4539F" w:rsidP="00F4539F">
                        <w:pPr>
                          <w:jc w:val="center"/>
                          <w:rPr>
                            <w:szCs w:val="21"/>
                            <w:highlight w:val="lightGray"/>
                          </w:rPr>
                        </w:pPr>
                        <w:r>
                          <w:rPr>
                            <w:rFonts w:hint="eastAsia"/>
                            <w:szCs w:val="21"/>
                          </w:rPr>
                          <w:t>指</w:t>
                        </w:r>
                      </w:p>
                    </w:sdtContent>
                  </w:sdt>
                </w:tc>
                <w:tc>
                  <w:tcPr>
                    <w:tcW w:w="5709" w:type="dxa"/>
                  </w:tcPr>
                  <w:p w14:paraId="7984082F" w14:textId="77777777" w:rsidR="00F4539F" w:rsidRDefault="00C73534" w:rsidP="00F4539F">
                    <w:pPr>
                      <w:rPr>
                        <w:szCs w:val="21"/>
                      </w:rPr>
                    </w:pPr>
                    <w:sdt>
                      <w:sdtPr>
                        <w:rPr>
                          <w:rFonts w:hint="eastAsia"/>
                          <w:szCs w:val="21"/>
                        </w:rPr>
                        <w:alias w:val="常用词语释义"/>
                        <w:tag w:val="_GBC_b625dd71b03542c3b074c2ce59de70ad"/>
                        <w:id w:val="26156524"/>
                        <w:lock w:val="sdtLocked"/>
                      </w:sdtPr>
                      <w:sdtEndPr/>
                      <w:sdtContent>
                        <w:r w:rsidR="00F4539F">
                          <w:rPr>
                            <w:rFonts w:hint="eastAsia"/>
                            <w:szCs w:val="21"/>
                          </w:rPr>
                          <w:t>现行有效的《埃夫特智能装备股份有限公司章程》</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48697640"/>
              <w:lock w:val="sdtLocked"/>
              <w:placeholder>
                <w:docPart w:val="3504EBFE419A4AEF937485D172C5A69E"/>
              </w:placeholder>
            </w:sdtPr>
            <w:sdtEndPr/>
            <w:sdtContent>
              <w:tr w:rsidR="00F4539F" w14:paraId="695D8246" w14:textId="77777777" w:rsidTr="00F4539F">
                <w:tc>
                  <w:tcPr>
                    <w:tcW w:w="2263" w:type="dxa"/>
                  </w:tcPr>
                  <w:p w14:paraId="447CE929" w14:textId="77777777" w:rsidR="00F4539F" w:rsidRDefault="00F4539F" w:rsidP="00F4539F">
                    <w:pPr>
                      <w:rPr>
                        <w:szCs w:val="21"/>
                      </w:rPr>
                    </w:pPr>
                    <w:r>
                      <w:t>财政部</w:t>
                    </w:r>
                  </w:p>
                </w:tc>
                <w:tc>
                  <w:tcPr>
                    <w:tcW w:w="851" w:type="dxa"/>
                  </w:tcPr>
                  <w:sdt>
                    <w:sdtPr>
                      <w:rPr>
                        <w:rFonts w:hint="eastAsia"/>
                        <w:szCs w:val="21"/>
                      </w:rPr>
                      <w:tag w:val="_PLD_289cf7e5c3a845d59c038a21dcd4a571"/>
                      <w:id w:val="-1203089371"/>
                      <w:lock w:val="sdtLocked"/>
                    </w:sdtPr>
                    <w:sdtEndPr/>
                    <w:sdtContent>
                      <w:p w14:paraId="07099AF9" w14:textId="77777777" w:rsidR="00F4539F" w:rsidRDefault="00F4539F" w:rsidP="00F4539F">
                        <w:pPr>
                          <w:jc w:val="center"/>
                          <w:rPr>
                            <w:szCs w:val="21"/>
                            <w:highlight w:val="lightGray"/>
                          </w:rPr>
                        </w:pPr>
                        <w:r>
                          <w:rPr>
                            <w:rFonts w:hint="eastAsia"/>
                            <w:szCs w:val="21"/>
                          </w:rPr>
                          <w:t>指</w:t>
                        </w:r>
                      </w:p>
                    </w:sdtContent>
                  </w:sdt>
                </w:tc>
                <w:tc>
                  <w:tcPr>
                    <w:tcW w:w="5709" w:type="dxa"/>
                  </w:tcPr>
                  <w:p w14:paraId="168AE41A" w14:textId="77777777" w:rsidR="00F4539F" w:rsidRDefault="00C73534" w:rsidP="00F4539F">
                    <w:pPr>
                      <w:rPr>
                        <w:szCs w:val="21"/>
                      </w:rPr>
                    </w:pPr>
                    <w:sdt>
                      <w:sdtPr>
                        <w:rPr>
                          <w:rFonts w:hint="eastAsia"/>
                          <w:szCs w:val="21"/>
                        </w:rPr>
                        <w:alias w:val="常用词语释义"/>
                        <w:tag w:val="_GBC_b625dd71b03542c3b074c2ce59de70ad"/>
                        <w:id w:val="-404989387"/>
                        <w:lock w:val="sdtLocked"/>
                      </w:sdtPr>
                      <w:sdtEndPr/>
                      <w:sdtContent>
                        <w:r w:rsidR="00F4539F">
                          <w:rPr>
                            <w:rFonts w:hint="eastAsia"/>
                            <w:szCs w:val="21"/>
                          </w:rPr>
                          <w:t>中华人民共和国财政部</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955947938"/>
              <w:lock w:val="sdtLocked"/>
              <w:placeholder>
                <w:docPart w:val="3504EBFE419A4AEF937485D172C5A69E"/>
              </w:placeholder>
            </w:sdtPr>
            <w:sdtEndPr/>
            <w:sdtContent>
              <w:tr w:rsidR="00F4539F" w14:paraId="50FCF388" w14:textId="77777777" w:rsidTr="00F4539F">
                <w:tc>
                  <w:tcPr>
                    <w:tcW w:w="2263" w:type="dxa"/>
                  </w:tcPr>
                  <w:p w14:paraId="435BA68C" w14:textId="77777777" w:rsidR="00F4539F" w:rsidRDefault="00F4539F" w:rsidP="00F4539F">
                    <w:pPr>
                      <w:rPr>
                        <w:szCs w:val="21"/>
                      </w:rPr>
                    </w:pPr>
                    <w:r>
                      <w:t>证监会、中国证监会</w:t>
                    </w:r>
                  </w:p>
                </w:tc>
                <w:tc>
                  <w:tcPr>
                    <w:tcW w:w="851" w:type="dxa"/>
                  </w:tcPr>
                  <w:sdt>
                    <w:sdtPr>
                      <w:rPr>
                        <w:rFonts w:hint="eastAsia"/>
                        <w:szCs w:val="21"/>
                      </w:rPr>
                      <w:tag w:val="_PLD_289cf7e5c3a845d59c038a21dcd4a571"/>
                      <w:id w:val="897479360"/>
                      <w:lock w:val="sdtLocked"/>
                    </w:sdtPr>
                    <w:sdtEndPr/>
                    <w:sdtContent>
                      <w:p w14:paraId="2E113103" w14:textId="77777777" w:rsidR="00F4539F" w:rsidRDefault="00F4539F" w:rsidP="00F4539F">
                        <w:pPr>
                          <w:jc w:val="center"/>
                          <w:rPr>
                            <w:szCs w:val="21"/>
                            <w:highlight w:val="lightGray"/>
                          </w:rPr>
                        </w:pPr>
                        <w:r>
                          <w:rPr>
                            <w:rFonts w:hint="eastAsia"/>
                            <w:szCs w:val="21"/>
                          </w:rPr>
                          <w:t>指</w:t>
                        </w:r>
                      </w:p>
                    </w:sdtContent>
                  </w:sdt>
                </w:tc>
                <w:tc>
                  <w:tcPr>
                    <w:tcW w:w="5709" w:type="dxa"/>
                  </w:tcPr>
                  <w:p w14:paraId="649205FF" w14:textId="77777777" w:rsidR="00F4539F" w:rsidRDefault="00C73534" w:rsidP="00F4539F">
                    <w:pPr>
                      <w:rPr>
                        <w:szCs w:val="21"/>
                      </w:rPr>
                    </w:pPr>
                    <w:sdt>
                      <w:sdtPr>
                        <w:rPr>
                          <w:rFonts w:hint="eastAsia"/>
                          <w:szCs w:val="21"/>
                        </w:rPr>
                        <w:alias w:val="常用词语释义"/>
                        <w:tag w:val="_GBC_b625dd71b03542c3b074c2ce59de70ad"/>
                        <w:id w:val="-2054843288"/>
                        <w:lock w:val="sdtLocked"/>
                      </w:sdtPr>
                      <w:sdtEndPr/>
                      <w:sdtContent>
                        <w:r w:rsidR="00F4539F">
                          <w:rPr>
                            <w:rFonts w:hint="eastAsia"/>
                            <w:szCs w:val="21"/>
                          </w:rPr>
                          <w:t>中国证券监督管理委员会</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778137014"/>
              <w:lock w:val="sdtLocked"/>
              <w:placeholder>
                <w:docPart w:val="3504EBFE419A4AEF937485D172C5A69E"/>
              </w:placeholder>
            </w:sdtPr>
            <w:sdtEndPr/>
            <w:sdtContent>
              <w:tr w:rsidR="00F4539F" w14:paraId="172B393B" w14:textId="77777777" w:rsidTr="00F4539F">
                <w:tc>
                  <w:tcPr>
                    <w:tcW w:w="2263" w:type="dxa"/>
                  </w:tcPr>
                  <w:p w14:paraId="131797D4" w14:textId="77777777" w:rsidR="00F4539F" w:rsidRDefault="00F4539F" w:rsidP="00F4539F">
                    <w:pPr>
                      <w:rPr>
                        <w:szCs w:val="21"/>
                      </w:rPr>
                    </w:pPr>
                    <w:r>
                      <w:t>国家发改委</w:t>
                    </w:r>
                  </w:p>
                </w:tc>
                <w:tc>
                  <w:tcPr>
                    <w:tcW w:w="851" w:type="dxa"/>
                  </w:tcPr>
                  <w:sdt>
                    <w:sdtPr>
                      <w:rPr>
                        <w:rFonts w:hint="eastAsia"/>
                        <w:szCs w:val="21"/>
                      </w:rPr>
                      <w:tag w:val="_PLD_289cf7e5c3a845d59c038a21dcd4a571"/>
                      <w:id w:val="-990632064"/>
                      <w:lock w:val="sdtLocked"/>
                    </w:sdtPr>
                    <w:sdtEndPr/>
                    <w:sdtContent>
                      <w:p w14:paraId="0B285751" w14:textId="77777777" w:rsidR="00F4539F" w:rsidRDefault="00F4539F" w:rsidP="00F4539F">
                        <w:pPr>
                          <w:jc w:val="center"/>
                          <w:rPr>
                            <w:szCs w:val="21"/>
                            <w:highlight w:val="lightGray"/>
                          </w:rPr>
                        </w:pPr>
                        <w:r>
                          <w:rPr>
                            <w:rFonts w:hint="eastAsia"/>
                            <w:szCs w:val="21"/>
                          </w:rPr>
                          <w:t>指</w:t>
                        </w:r>
                      </w:p>
                    </w:sdtContent>
                  </w:sdt>
                </w:tc>
                <w:tc>
                  <w:tcPr>
                    <w:tcW w:w="5709" w:type="dxa"/>
                  </w:tcPr>
                  <w:p w14:paraId="25AA73DA" w14:textId="77777777" w:rsidR="00F4539F" w:rsidRDefault="00C73534" w:rsidP="00F4539F">
                    <w:pPr>
                      <w:rPr>
                        <w:szCs w:val="21"/>
                      </w:rPr>
                    </w:pPr>
                    <w:sdt>
                      <w:sdtPr>
                        <w:rPr>
                          <w:rFonts w:hint="eastAsia"/>
                          <w:szCs w:val="21"/>
                        </w:rPr>
                        <w:alias w:val="常用词语释义"/>
                        <w:tag w:val="_GBC_b625dd71b03542c3b074c2ce59de70ad"/>
                        <w:id w:val="-1235773354"/>
                        <w:lock w:val="sdtLocked"/>
                      </w:sdtPr>
                      <w:sdtEndPr/>
                      <w:sdtContent>
                        <w:r w:rsidR="00F4539F">
                          <w:rPr>
                            <w:rFonts w:hint="eastAsia"/>
                            <w:szCs w:val="21"/>
                          </w:rPr>
                          <w:t>中华人民共和国国家发展和改革委员会</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883290348"/>
              <w:lock w:val="sdtLocked"/>
              <w:placeholder>
                <w:docPart w:val="3504EBFE419A4AEF937485D172C5A69E"/>
              </w:placeholder>
            </w:sdtPr>
            <w:sdtEndPr/>
            <w:sdtContent>
              <w:tr w:rsidR="00F4539F" w14:paraId="5437972B" w14:textId="77777777" w:rsidTr="00F4539F">
                <w:tc>
                  <w:tcPr>
                    <w:tcW w:w="2263" w:type="dxa"/>
                  </w:tcPr>
                  <w:p w14:paraId="703F4766" w14:textId="77777777" w:rsidR="00F4539F" w:rsidRDefault="00F4539F" w:rsidP="00F4539F">
                    <w:pPr>
                      <w:rPr>
                        <w:szCs w:val="21"/>
                      </w:rPr>
                    </w:pPr>
                    <w:r>
                      <w:t>工信部</w:t>
                    </w:r>
                  </w:p>
                </w:tc>
                <w:tc>
                  <w:tcPr>
                    <w:tcW w:w="851" w:type="dxa"/>
                  </w:tcPr>
                  <w:sdt>
                    <w:sdtPr>
                      <w:rPr>
                        <w:rFonts w:hint="eastAsia"/>
                        <w:szCs w:val="21"/>
                      </w:rPr>
                      <w:tag w:val="_PLD_289cf7e5c3a845d59c038a21dcd4a571"/>
                      <w:id w:val="-1799519512"/>
                      <w:lock w:val="sdtLocked"/>
                    </w:sdtPr>
                    <w:sdtEndPr/>
                    <w:sdtContent>
                      <w:p w14:paraId="46A31262" w14:textId="77777777" w:rsidR="00F4539F" w:rsidRDefault="00F4539F" w:rsidP="00F4539F">
                        <w:pPr>
                          <w:jc w:val="center"/>
                          <w:rPr>
                            <w:szCs w:val="21"/>
                            <w:highlight w:val="lightGray"/>
                          </w:rPr>
                        </w:pPr>
                        <w:r>
                          <w:rPr>
                            <w:rFonts w:hint="eastAsia"/>
                            <w:szCs w:val="21"/>
                          </w:rPr>
                          <w:t>指</w:t>
                        </w:r>
                      </w:p>
                    </w:sdtContent>
                  </w:sdt>
                </w:tc>
                <w:tc>
                  <w:tcPr>
                    <w:tcW w:w="5709" w:type="dxa"/>
                  </w:tcPr>
                  <w:p w14:paraId="79051D07" w14:textId="77777777" w:rsidR="00F4539F" w:rsidRDefault="00C73534" w:rsidP="00F4539F">
                    <w:pPr>
                      <w:rPr>
                        <w:szCs w:val="21"/>
                      </w:rPr>
                    </w:pPr>
                    <w:sdt>
                      <w:sdtPr>
                        <w:rPr>
                          <w:rFonts w:hint="eastAsia"/>
                          <w:szCs w:val="21"/>
                        </w:rPr>
                        <w:alias w:val="常用词语释义"/>
                        <w:tag w:val="_GBC_b625dd71b03542c3b074c2ce59de70ad"/>
                        <w:id w:val="1646626685"/>
                        <w:lock w:val="sdtLocked"/>
                      </w:sdtPr>
                      <w:sdtEndPr/>
                      <w:sdtContent>
                        <w:r w:rsidR="00F4539F">
                          <w:rPr>
                            <w:rFonts w:hint="eastAsia"/>
                            <w:szCs w:val="21"/>
                          </w:rPr>
                          <w:t>中华人民共和国工业和信息化部</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818568488"/>
              <w:lock w:val="sdtLocked"/>
              <w:placeholder>
                <w:docPart w:val="3504EBFE419A4AEF937485D172C5A69E"/>
              </w:placeholder>
            </w:sdtPr>
            <w:sdtEndPr/>
            <w:sdtContent>
              <w:tr w:rsidR="00F4539F" w14:paraId="42E3C4CA" w14:textId="77777777" w:rsidTr="00F4539F">
                <w:tc>
                  <w:tcPr>
                    <w:tcW w:w="2263" w:type="dxa"/>
                  </w:tcPr>
                  <w:p w14:paraId="73AF2FC0" w14:textId="77777777" w:rsidR="00F4539F" w:rsidRDefault="00F4539F" w:rsidP="00F4539F">
                    <w:pPr>
                      <w:rPr>
                        <w:szCs w:val="21"/>
                      </w:rPr>
                    </w:pPr>
                    <w:r>
                      <w:t>科技部</w:t>
                    </w:r>
                  </w:p>
                </w:tc>
                <w:tc>
                  <w:tcPr>
                    <w:tcW w:w="851" w:type="dxa"/>
                  </w:tcPr>
                  <w:sdt>
                    <w:sdtPr>
                      <w:rPr>
                        <w:rFonts w:hint="eastAsia"/>
                        <w:szCs w:val="21"/>
                      </w:rPr>
                      <w:tag w:val="_PLD_289cf7e5c3a845d59c038a21dcd4a571"/>
                      <w:id w:val="-286209596"/>
                      <w:lock w:val="sdtLocked"/>
                    </w:sdtPr>
                    <w:sdtEndPr/>
                    <w:sdtContent>
                      <w:p w14:paraId="22C7BE81" w14:textId="77777777" w:rsidR="00F4539F" w:rsidRDefault="00F4539F" w:rsidP="00F4539F">
                        <w:pPr>
                          <w:jc w:val="center"/>
                          <w:rPr>
                            <w:szCs w:val="21"/>
                            <w:highlight w:val="lightGray"/>
                          </w:rPr>
                        </w:pPr>
                        <w:r>
                          <w:rPr>
                            <w:rFonts w:hint="eastAsia"/>
                            <w:szCs w:val="21"/>
                          </w:rPr>
                          <w:t>指</w:t>
                        </w:r>
                      </w:p>
                    </w:sdtContent>
                  </w:sdt>
                </w:tc>
                <w:tc>
                  <w:tcPr>
                    <w:tcW w:w="5709" w:type="dxa"/>
                  </w:tcPr>
                  <w:p w14:paraId="63E4281D" w14:textId="77777777" w:rsidR="00F4539F" w:rsidRDefault="00C73534" w:rsidP="00F4539F">
                    <w:pPr>
                      <w:rPr>
                        <w:szCs w:val="21"/>
                      </w:rPr>
                    </w:pPr>
                    <w:sdt>
                      <w:sdtPr>
                        <w:rPr>
                          <w:rFonts w:hint="eastAsia"/>
                          <w:szCs w:val="21"/>
                        </w:rPr>
                        <w:alias w:val="常用词语释义"/>
                        <w:tag w:val="_GBC_b625dd71b03542c3b074c2ce59de70ad"/>
                        <w:id w:val="-989631955"/>
                        <w:lock w:val="sdtLocked"/>
                      </w:sdtPr>
                      <w:sdtEndPr/>
                      <w:sdtContent>
                        <w:r w:rsidR="00F4539F">
                          <w:rPr>
                            <w:rFonts w:hint="eastAsia"/>
                            <w:szCs w:val="21"/>
                          </w:rPr>
                          <w:t>中华人民共和国科学技术部</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483577914"/>
              <w:lock w:val="sdtLocked"/>
              <w:placeholder>
                <w:docPart w:val="3504EBFE419A4AEF937485D172C5A69E"/>
              </w:placeholder>
            </w:sdtPr>
            <w:sdtEndPr/>
            <w:sdtContent>
              <w:tr w:rsidR="00F4539F" w14:paraId="7191075C" w14:textId="77777777" w:rsidTr="00F4539F">
                <w:tc>
                  <w:tcPr>
                    <w:tcW w:w="2263" w:type="dxa"/>
                  </w:tcPr>
                  <w:p w14:paraId="37015492" w14:textId="77777777" w:rsidR="00F4539F" w:rsidRDefault="00F4539F" w:rsidP="00F4539F">
                    <w:pPr>
                      <w:rPr>
                        <w:szCs w:val="21"/>
                      </w:rPr>
                    </w:pPr>
                    <w:r>
                      <w:t>上交所</w:t>
                    </w:r>
                  </w:p>
                </w:tc>
                <w:tc>
                  <w:tcPr>
                    <w:tcW w:w="851" w:type="dxa"/>
                  </w:tcPr>
                  <w:sdt>
                    <w:sdtPr>
                      <w:rPr>
                        <w:rFonts w:hint="eastAsia"/>
                        <w:szCs w:val="21"/>
                      </w:rPr>
                      <w:tag w:val="_PLD_289cf7e5c3a845d59c038a21dcd4a571"/>
                      <w:id w:val="1389990723"/>
                      <w:lock w:val="sdtLocked"/>
                    </w:sdtPr>
                    <w:sdtEndPr/>
                    <w:sdtContent>
                      <w:p w14:paraId="4916410D" w14:textId="77777777" w:rsidR="00F4539F" w:rsidRDefault="00F4539F" w:rsidP="00F4539F">
                        <w:pPr>
                          <w:jc w:val="center"/>
                          <w:rPr>
                            <w:szCs w:val="21"/>
                            <w:highlight w:val="lightGray"/>
                          </w:rPr>
                        </w:pPr>
                        <w:r>
                          <w:rPr>
                            <w:rFonts w:hint="eastAsia"/>
                            <w:szCs w:val="21"/>
                          </w:rPr>
                          <w:t>指</w:t>
                        </w:r>
                      </w:p>
                    </w:sdtContent>
                  </w:sdt>
                </w:tc>
                <w:tc>
                  <w:tcPr>
                    <w:tcW w:w="5709" w:type="dxa"/>
                  </w:tcPr>
                  <w:p w14:paraId="75CA6BA8" w14:textId="77777777" w:rsidR="00F4539F" w:rsidRDefault="00C73534" w:rsidP="00F4539F">
                    <w:pPr>
                      <w:rPr>
                        <w:szCs w:val="21"/>
                      </w:rPr>
                    </w:pPr>
                    <w:sdt>
                      <w:sdtPr>
                        <w:rPr>
                          <w:rFonts w:hint="eastAsia"/>
                          <w:szCs w:val="21"/>
                        </w:rPr>
                        <w:alias w:val="常用词语释义"/>
                        <w:tag w:val="_GBC_b625dd71b03542c3b074c2ce59de70ad"/>
                        <w:id w:val="-713581946"/>
                        <w:lock w:val="sdtLocked"/>
                      </w:sdtPr>
                      <w:sdtEndPr/>
                      <w:sdtContent>
                        <w:r w:rsidR="00F4539F">
                          <w:rPr>
                            <w:rFonts w:hint="eastAsia"/>
                            <w:szCs w:val="21"/>
                          </w:rPr>
                          <w:t>上海证券交易所</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237782727"/>
              <w:lock w:val="sdtLocked"/>
              <w:placeholder>
                <w:docPart w:val="3504EBFE419A4AEF937485D172C5A69E"/>
              </w:placeholder>
            </w:sdtPr>
            <w:sdtEndPr/>
            <w:sdtContent>
              <w:tr w:rsidR="00F4539F" w14:paraId="3F33CAFE" w14:textId="77777777" w:rsidTr="00F4539F">
                <w:tc>
                  <w:tcPr>
                    <w:tcW w:w="2263" w:type="dxa"/>
                  </w:tcPr>
                  <w:p w14:paraId="63D45406" w14:textId="77777777" w:rsidR="00F4539F" w:rsidRDefault="00F4539F" w:rsidP="00F4539F">
                    <w:pPr>
                      <w:rPr>
                        <w:szCs w:val="21"/>
                      </w:rPr>
                    </w:pPr>
                    <w:r w:rsidRPr="0005542C">
                      <w:rPr>
                        <w:rFonts w:ascii="Times New Roman" w:hAnsi="Times New Roman"/>
                      </w:rPr>
                      <w:t>IFR</w:t>
                    </w:r>
                  </w:p>
                </w:tc>
                <w:tc>
                  <w:tcPr>
                    <w:tcW w:w="851" w:type="dxa"/>
                  </w:tcPr>
                  <w:sdt>
                    <w:sdtPr>
                      <w:rPr>
                        <w:rFonts w:hint="eastAsia"/>
                        <w:szCs w:val="21"/>
                      </w:rPr>
                      <w:tag w:val="_PLD_289cf7e5c3a845d59c038a21dcd4a571"/>
                      <w:id w:val="52204382"/>
                      <w:lock w:val="sdtLocked"/>
                    </w:sdtPr>
                    <w:sdtEndPr/>
                    <w:sdtContent>
                      <w:p w14:paraId="63A850E8" w14:textId="77777777" w:rsidR="00F4539F" w:rsidRDefault="00F4539F" w:rsidP="00F4539F">
                        <w:pPr>
                          <w:jc w:val="center"/>
                          <w:rPr>
                            <w:szCs w:val="21"/>
                            <w:highlight w:val="lightGray"/>
                          </w:rPr>
                        </w:pPr>
                        <w:r>
                          <w:rPr>
                            <w:rFonts w:hint="eastAsia"/>
                            <w:szCs w:val="21"/>
                          </w:rPr>
                          <w:t>指</w:t>
                        </w:r>
                      </w:p>
                    </w:sdtContent>
                  </w:sdt>
                </w:tc>
                <w:tc>
                  <w:tcPr>
                    <w:tcW w:w="5709" w:type="dxa"/>
                  </w:tcPr>
                  <w:p w14:paraId="4B34AF3E" w14:textId="1AB3D736" w:rsidR="00F4539F" w:rsidRDefault="00C73534" w:rsidP="00F4539F">
                    <w:pPr>
                      <w:rPr>
                        <w:szCs w:val="21"/>
                      </w:rPr>
                    </w:pPr>
                    <w:sdt>
                      <w:sdtPr>
                        <w:rPr>
                          <w:rFonts w:hint="eastAsia"/>
                          <w:szCs w:val="21"/>
                        </w:rPr>
                        <w:alias w:val="常用词语释义"/>
                        <w:tag w:val="_GBC_b625dd71b03542c3b074c2ce59de70ad"/>
                        <w:id w:val="-460114086"/>
                        <w:lock w:val="sdtLocked"/>
                      </w:sdtPr>
                      <w:sdtEndPr/>
                      <w:sdtContent>
                        <w:r w:rsidR="00F4539F" w:rsidRPr="0005542C">
                          <w:rPr>
                            <w:rFonts w:ascii="Times New Roman" w:hAnsi="Times New Roman" w:hint="eastAsia"/>
                            <w:szCs w:val="21"/>
                          </w:rPr>
                          <w:t>International</w:t>
                        </w:r>
                        <w:r w:rsidR="007B4C2A">
                          <w:rPr>
                            <w:szCs w:val="21"/>
                          </w:rPr>
                          <w:t xml:space="preserve"> </w:t>
                        </w:r>
                        <w:r w:rsidR="00F4539F" w:rsidRPr="0005542C">
                          <w:rPr>
                            <w:rFonts w:ascii="Times New Roman" w:hAnsi="Times New Roman" w:hint="eastAsia"/>
                            <w:szCs w:val="21"/>
                          </w:rPr>
                          <w:t>Federation</w:t>
                        </w:r>
                        <w:r w:rsidR="007B4C2A">
                          <w:rPr>
                            <w:rFonts w:ascii="Times New Roman" w:hAnsi="Times New Roman"/>
                            <w:szCs w:val="21"/>
                          </w:rPr>
                          <w:t xml:space="preserve"> </w:t>
                        </w:r>
                        <w:r w:rsidR="00F4539F" w:rsidRPr="0005542C">
                          <w:rPr>
                            <w:rFonts w:ascii="Times New Roman" w:hAnsi="Times New Roman" w:hint="eastAsia"/>
                            <w:szCs w:val="21"/>
                          </w:rPr>
                          <w:t>of</w:t>
                        </w:r>
                        <w:r w:rsidR="007B4C2A">
                          <w:rPr>
                            <w:szCs w:val="21"/>
                          </w:rPr>
                          <w:t xml:space="preserve"> </w:t>
                        </w:r>
                        <w:r w:rsidR="00F4539F" w:rsidRPr="0005542C">
                          <w:rPr>
                            <w:rFonts w:ascii="Times New Roman" w:hAnsi="Times New Roman" w:hint="eastAsia"/>
                            <w:szCs w:val="21"/>
                          </w:rPr>
                          <w:t>Robotics</w:t>
                        </w:r>
                        <w:r w:rsidR="00F4539F">
                          <w:rPr>
                            <w:rFonts w:hint="eastAsia"/>
                            <w:szCs w:val="21"/>
                          </w:rPr>
                          <w:t>，即国际机器人学联合会</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97562992"/>
              <w:lock w:val="sdtLocked"/>
              <w:placeholder>
                <w:docPart w:val="3504EBFE419A4AEF937485D172C5A69E"/>
              </w:placeholder>
            </w:sdtPr>
            <w:sdtEndPr/>
            <w:sdtContent>
              <w:tr w:rsidR="00F4539F" w14:paraId="230FD74D" w14:textId="77777777" w:rsidTr="00F4539F">
                <w:tc>
                  <w:tcPr>
                    <w:tcW w:w="2263" w:type="dxa"/>
                  </w:tcPr>
                  <w:p w14:paraId="40FF5A93" w14:textId="77777777" w:rsidR="00F4539F" w:rsidRDefault="00F4539F" w:rsidP="00F4539F">
                    <w:pPr>
                      <w:rPr>
                        <w:szCs w:val="21"/>
                      </w:rPr>
                    </w:pPr>
                    <w:r w:rsidRPr="0005542C">
                      <w:rPr>
                        <w:rFonts w:ascii="Times New Roman" w:hAnsi="Times New Roman"/>
                      </w:rPr>
                      <w:t>ISO</w:t>
                    </w:r>
                  </w:p>
                </w:tc>
                <w:tc>
                  <w:tcPr>
                    <w:tcW w:w="851" w:type="dxa"/>
                  </w:tcPr>
                  <w:sdt>
                    <w:sdtPr>
                      <w:rPr>
                        <w:rFonts w:hint="eastAsia"/>
                        <w:szCs w:val="21"/>
                      </w:rPr>
                      <w:tag w:val="_PLD_289cf7e5c3a845d59c038a21dcd4a571"/>
                      <w:id w:val="-840005458"/>
                      <w:lock w:val="sdtLocked"/>
                    </w:sdtPr>
                    <w:sdtEndPr/>
                    <w:sdtContent>
                      <w:p w14:paraId="1F428D40" w14:textId="77777777" w:rsidR="00F4539F" w:rsidRDefault="00F4539F" w:rsidP="00F4539F">
                        <w:pPr>
                          <w:jc w:val="center"/>
                          <w:rPr>
                            <w:szCs w:val="21"/>
                            <w:highlight w:val="lightGray"/>
                          </w:rPr>
                        </w:pPr>
                        <w:r>
                          <w:rPr>
                            <w:rFonts w:hint="eastAsia"/>
                            <w:szCs w:val="21"/>
                          </w:rPr>
                          <w:t>指</w:t>
                        </w:r>
                      </w:p>
                    </w:sdtContent>
                  </w:sdt>
                </w:tc>
                <w:tc>
                  <w:tcPr>
                    <w:tcW w:w="5709" w:type="dxa"/>
                  </w:tcPr>
                  <w:p w14:paraId="57318D8A" w14:textId="17BCE4E6" w:rsidR="00F4539F" w:rsidRDefault="00C73534" w:rsidP="007B4C2A">
                    <w:pPr>
                      <w:rPr>
                        <w:szCs w:val="21"/>
                      </w:rPr>
                    </w:pPr>
                    <w:sdt>
                      <w:sdtPr>
                        <w:rPr>
                          <w:rFonts w:hint="eastAsia"/>
                          <w:szCs w:val="21"/>
                        </w:rPr>
                        <w:alias w:val="常用词语释义"/>
                        <w:tag w:val="_GBC_b625dd71b03542c3b074c2ce59de70ad"/>
                        <w:id w:val="-340628064"/>
                        <w:lock w:val="sdtLocked"/>
                      </w:sdtPr>
                      <w:sdtEndPr/>
                      <w:sdtContent>
                        <w:r w:rsidR="00F4539F" w:rsidRPr="0005542C">
                          <w:rPr>
                            <w:rFonts w:ascii="Times New Roman" w:hAnsi="Times New Roman" w:hint="eastAsia"/>
                            <w:szCs w:val="21"/>
                          </w:rPr>
                          <w:t>International</w:t>
                        </w:r>
                        <w:r w:rsidR="007B4C2A">
                          <w:rPr>
                            <w:szCs w:val="21"/>
                          </w:rPr>
                          <w:t xml:space="preserve"> </w:t>
                        </w:r>
                        <w:r w:rsidR="00F4539F" w:rsidRPr="0005542C">
                          <w:rPr>
                            <w:rFonts w:ascii="Times New Roman" w:hAnsi="Times New Roman" w:hint="eastAsia"/>
                            <w:szCs w:val="21"/>
                          </w:rPr>
                          <w:t>Organization</w:t>
                        </w:r>
                        <w:r w:rsidR="007B4C2A">
                          <w:rPr>
                            <w:rFonts w:ascii="Times New Roman" w:hAnsi="Times New Roman"/>
                            <w:szCs w:val="21"/>
                          </w:rPr>
                          <w:t xml:space="preserve"> </w:t>
                        </w:r>
                        <w:r w:rsidR="00F4539F" w:rsidRPr="0005542C">
                          <w:rPr>
                            <w:rFonts w:ascii="Times New Roman" w:hAnsi="Times New Roman" w:hint="eastAsia"/>
                            <w:szCs w:val="21"/>
                          </w:rPr>
                          <w:t>for</w:t>
                        </w:r>
                        <w:r w:rsidR="007B4C2A">
                          <w:rPr>
                            <w:szCs w:val="21"/>
                          </w:rPr>
                          <w:t xml:space="preserve"> </w:t>
                        </w:r>
                        <w:r w:rsidR="00F4539F" w:rsidRPr="0005542C">
                          <w:rPr>
                            <w:rFonts w:ascii="Times New Roman" w:hAnsi="Times New Roman" w:hint="eastAsia"/>
                            <w:szCs w:val="21"/>
                          </w:rPr>
                          <w:t>Standardization</w:t>
                        </w:r>
                        <w:r w:rsidR="00F4539F">
                          <w:rPr>
                            <w:rFonts w:hint="eastAsia"/>
                            <w:szCs w:val="21"/>
                          </w:rPr>
                          <w:t>，即国际标准化组织</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561168156"/>
              <w:lock w:val="sdtLocked"/>
              <w:placeholder>
                <w:docPart w:val="3504EBFE419A4AEF937485D172C5A69E"/>
              </w:placeholder>
            </w:sdtPr>
            <w:sdtEndPr/>
            <w:sdtContent>
              <w:tr w:rsidR="00F4539F" w14:paraId="41AFBCF2" w14:textId="77777777" w:rsidTr="00F4539F">
                <w:tc>
                  <w:tcPr>
                    <w:tcW w:w="2263" w:type="dxa"/>
                  </w:tcPr>
                  <w:p w14:paraId="31C37B97" w14:textId="77777777" w:rsidR="00F4539F" w:rsidRDefault="00F4539F" w:rsidP="00F4539F">
                    <w:pPr>
                      <w:rPr>
                        <w:szCs w:val="21"/>
                      </w:rPr>
                    </w:pPr>
                    <w:r w:rsidRPr="0005542C">
                      <w:rPr>
                        <w:rFonts w:ascii="Times New Roman" w:hAnsi="Times New Roman"/>
                      </w:rPr>
                      <w:t>MIR</w:t>
                    </w:r>
                    <w:r>
                      <w:t>睿工业</w:t>
                    </w:r>
                  </w:p>
                </w:tc>
                <w:tc>
                  <w:tcPr>
                    <w:tcW w:w="851" w:type="dxa"/>
                  </w:tcPr>
                  <w:sdt>
                    <w:sdtPr>
                      <w:rPr>
                        <w:rFonts w:hint="eastAsia"/>
                        <w:szCs w:val="21"/>
                      </w:rPr>
                      <w:tag w:val="_PLD_289cf7e5c3a845d59c038a21dcd4a571"/>
                      <w:id w:val="965017941"/>
                      <w:lock w:val="sdtLocked"/>
                    </w:sdtPr>
                    <w:sdtEndPr/>
                    <w:sdtContent>
                      <w:p w14:paraId="336928CC" w14:textId="77777777" w:rsidR="00F4539F" w:rsidRDefault="00F4539F" w:rsidP="00F4539F">
                        <w:pPr>
                          <w:jc w:val="center"/>
                          <w:rPr>
                            <w:szCs w:val="21"/>
                            <w:highlight w:val="lightGray"/>
                          </w:rPr>
                        </w:pPr>
                        <w:r>
                          <w:rPr>
                            <w:rFonts w:hint="eastAsia"/>
                            <w:szCs w:val="21"/>
                          </w:rPr>
                          <w:t>指</w:t>
                        </w:r>
                      </w:p>
                    </w:sdtContent>
                  </w:sdt>
                </w:tc>
                <w:tc>
                  <w:tcPr>
                    <w:tcW w:w="5709" w:type="dxa"/>
                  </w:tcPr>
                  <w:p w14:paraId="644EE4E3" w14:textId="44A60F4A" w:rsidR="00F4539F" w:rsidRDefault="00C73534" w:rsidP="00F4539F">
                    <w:pPr>
                      <w:rPr>
                        <w:szCs w:val="21"/>
                      </w:rPr>
                    </w:pPr>
                    <w:sdt>
                      <w:sdtPr>
                        <w:rPr>
                          <w:rFonts w:hint="eastAsia"/>
                          <w:szCs w:val="21"/>
                        </w:rPr>
                        <w:alias w:val="常用词语释义"/>
                        <w:tag w:val="_GBC_b625dd71b03542c3b074c2ce59de70ad"/>
                        <w:id w:val="1636673065"/>
                        <w:lock w:val="sdtLocked"/>
                      </w:sdtPr>
                      <w:sdtEndPr/>
                      <w:sdtContent>
                        <w:r w:rsidR="00F4539F">
                          <w:rPr>
                            <w:rFonts w:hint="eastAsia"/>
                            <w:szCs w:val="21"/>
                          </w:rPr>
                          <w:t>中国制造业领域专业的市场研究公司和数据供应商，尤其专注在机器人，自动化，智能制造，机床，汽车和零部件，半导体制造等领域</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319707209"/>
              <w:lock w:val="sdtLocked"/>
              <w:placeholder>
                <w:docPart w:val="3504EBFE419A4AEF937485D172C5A69E"/>
              </w:placeholder>
            </w:sdtPr>
            <w:sdtEndPr/>
            <w:sdtContent>
              <w:tr w:rsidR="00F4539F" w14:paraId="5F79B8C6" w14:textId="77777777" w:rsidTr="00F4539F">
                <w:tc>
                  <w:tcPr>
                    <w:tcW w:w="2263" w:type="dxa"/>
                  </w:tcPr>
                  <w:p w14:paraId="0DF059A6" w14:textId="77777777" w:rsidR="00F4539F" w:rsidRDefault="00F4539F" w:rsidP="00F4539F">
                    <w:pPr>
                      <w:rPr>
                        <w:szCs w:val="21"/>
                      </w:rPr>
                    </w:pPr>
                    <w:r>
                      <w:t>报告期</w:t>
                    </w:r>
                  </w:p>
                </w:tc>
                <w:tc>
                  <w:tcPr>
                    <w:tcW w:w="851" w:type="dxa"/>
                  </w:tcPr>
                  <w:sdt>
                    <w:sdtPr>
                      <w:rPr>
                        <w:rFonts w:hint="eastAsia"/>
                        <w:szCs w:val="21"/>
                      </w:rPr>
                      <w:tag w:val="_PLD_289cf7e5c3a845d59c038a21dcd4a571"/>
                      <w:id w:val="-1327739702"/>
                      <w:lock w:val="sdtLocked"/>
                    </w:sdtPr>
                    <w:sdtEndPr/>
                    <w:sdtContent>
                      <w:p w14:paraId="58ABDE97" w14:textId="77777777" w:rsidR="00F4539F" w:rsidRDefault="00F4539F" w:rsidP="00F4539F">
                        <w:pPr>
                          <w:jc w:val="center"/>
                          <w:rPr>
                            <w:szCs w:val="21"/>
                            <w:highlight w:val="lightGray"/>
                          </w:rPr>
                        </w:pPr>
                        <w:r>
                          <w:rPr>
                            <w:rFonts w:hint="eastAsia"/>
                            <w:szCs w:val="21"/>
                          </w:rPr>
                          <w:t>指</w:t>
                        </w:r>
                      </w:p>
                    </w:sdtContent>
                  </w:sdt>
                </w:tc>
                <w:tc>
                  <w:tcPr>
                    <w:tcW w:w="5709" w:type="dxa"/>
                  </w:tcPr>
                  <w:p w14:paraId="548723EA" w14:textId="77777777" w:rsidR="00F4539F" w:rsidRDefault="00C73534" w:rsidP="00F4539F">
                    <w:pPr>
                      <w:rPr>
                        <w:szCs w:val="21"/>
                      </w:rPr>
                    </w:pPr>
                    <w:sdt>
                      <w:sdtPr>
                        <w:rPr>
                          <w:rFonts w:hint="eastAsia"/>
                          <w:szCs w:val="21"/>
                        </w:rPr>
                        <w:alias w:val="常用词语释义"/>
                        <w:tag w:val="_GBC_b625dd71b03542c3b074c2ce59de70ad"/>
                        <w:id w:val="724030121"/>
                        <w:lock w:val="sdtLocked"/>
                      </w:sdtPr>
                      <w:sdtEndPr/>
                      <w:sdtContent>
                        <w:r w:rsidR="00F4539F" w:rsidRPr="0005542C">
                          <w:rPr>
                            <w:rFonts w:ascii="Times New Roman" w:hAnsi="Times New Roman" w:hint="eastAsia"/>
                            <w:szCs w:val="21"/>
                          </w:rPr>
                          <w:t>202</w:t>
                        </w:r>
                        <w:r w:rsidR="00F4539F" w:rsidRPr="0005542C">
                          <w:rPr>
                            <w:rFonts w:ascii="Times New Roman" w:hAnsi="Times New Roman"/>
                            <w:szCs w:val="21"/>
                          </w:rPr>
                          <w:t>3</w:t>
                        </w:r>
                        <w:r w:rsidR="00F4539F">
                          <w:rPr>
                            <w:rFonts w:hint="eastAsia"/>
                            <w:szCs w:val="21"/>
                          </w:rPr>
                          <w:t>年</w:t>
                        </w:r>
                        <w:r w:rsidR="00F4539F" w:rsidRPr="0005542C">
                          <w:rPr>
                            <w:rFonts w:ascii="Times New Roman" w:hAnsi="Times New Roman" w:hint="eastAsia"/>
                            <w:szCs w:val="21"/>
                          </w:rPr>
                          <w:t>1</w:t>
                        </w:r>
                        <w:r w:rsidR="00F4539F">
                          <w:rPr>
                            <w:rFonts w:hint="eastAsia"/>
                            <w:szCs w:val="21"/>
                          </w:rPr>
                          <w:t>月</w:t>
                        </w:r>
                        <w:r w:rsidR="00F4539F" w:rsidRPr="0005542C">
                          <w:rPr>
                            <w:rFonts w:ascii="Times New Roman" w:hAnsi="Times New Roman" w:hint="eastAsia"/>
                            <w:szCs w:val="21"/>
                          </w:rPr>
                          <w:t>1</w:t>
                        </w:r>
                        <w:r w:rsidR="00F4539F">
                          <w:rPr>
                            <w:rFonts w:hint="eastAsia"/>
                            <w:szCs w:val="21"/>
                          </w:rPr>
                          <w:t>日至</w:t>
                        </w:r>
                        <w:r w:rsidR="00F4539F" w:rsidRPr="0005542C">
                          <w:rPr>
                            <w:rFonts w:ascii="Times New Roman" w:hAnsi="Times New Roman" w:hint="eastAsia"/>
                            <w:szCs w:val="21"/>
                          </w:rPr>
                          <w:t>202</w:t>
                        </w:r>
                        <w:r w:rsidR="00F4539F" w:rsidRPr="0005542C">
                          <w:rPr>
                            <w:rFonts w:ascii="Times New Roman" w:hAnsi="Times New Roman"/>
                            <w:szCs w:val="21"/>
                          </w:rPr>
                          <w:t>3</w:t>
                        </w:r>
                        <w:r w:rsidR="00F4539F">
                          <w:rPr>
                            <w:rFonts w:hint="eastAsia"/>
                            <w:szCs w:val="21"/>
                          </w:rPr>
                          <w:t>年</w:t>
                        </w:r>
                        <w:r w:rsidR="00F4539F" w:rsidRPr="0005542C">
                          <w:rPr>
                            <w:rFonts w:ascii="Times New Roman" w:hAnsi="Times New Roman"/>
                            <w:szCs w:val="21"/>
                          </w:rPr>
                          <w:t>6</w:t>
                        </w:r>
                        <w:r w:rsidR="00F4539F">
                          <w:rPr>
                            <w:rFonts w:hint="eastAsia"/>
                            <w:szCs w:val="21"/>
                          </w:rPr>
                          <w:t>月</w:t>
                        </w:r>
                        <w:r w:rsidR="00F4539F" w:rsidRPr="0005542C">
                          <w:rPr>
                            <w:rFonts w:ascii="Times New Roman" w:hAnsi="Times New Roman" w:hint="eastAsia"/>
                            <w:szCs w:val="21"/>
                          </w:rPr>
                          <w:t>3</w:t>
                        </w:r>
                        <w:r w:rsidR="00F4539F" w:rsidRPr="0005542C">
                          <w:rPr>
                            <w:rFonts w:ascii="Times New Roman" w:hAnsi="Times New Roman"/>
                            <w:szCs w:val="21"/>
                          </w:rPr>
                          <w:t>0</w:t>
                        </w:r>
                        <w:r w:rsidR="00F4539F">
                          <w:rPr>
                            <w:rFonts w:hint="eastAsia"/>
                            <w:szCs w:val="21"/>
                          </w:rPr>
                          <w:t>日</w:t>
                        </w:r>
                      </w:sdtContent>
                    </w:sdt>
                  </w:p>
                </w:tc>
              </w:tr>
            </w:sdtContent>
          </w:sdt>
          <w:sdt>
            <w:sdtPr>
              <w:rPr>
                <w:rFonts w:asciiTheme="minorHAnsi" w:eastAsiaTheme="minorEastAsia" w:hAnsiTheme="minorHAnsi" w:cstheme="minorBidi" w:hint="eastAsia"/>
                <w:kern w:val="2"/>
                <w:szCs w:val="21"/>
              </w:rPr>
              <w:alias w:val="释义"/>
              <w:tag w:val="_GBC_ca5c2cb7a4e545e2b2d9d1b94b528746"/>
              <w:id w:val="1445882456"/>
              <w:lock w:val="sdtLocked"/>
              <w:placeholder>
                <w:docPart w:val="3504EBFE419A4AEF937485D172C5A69E"/>
              </w:placeholder>
            </w:sdtPr>
            <w:sdtEndPr/>
            <w:sdtContent>
              <w:tr w:rsidR="00F4539F" w14:paraId="6EA12EC5" w14:textId="77777777" w:rsidTr="00F4539F">
                <w:tc>
                  <w:tcPr>
                    <w:tcW w:w="2263" w:type="dxa"/>
                  </w:tcPr>
                  <w:p w14:paraId="5BB26BEE" w14:textId="77777777" w:rsidR="00F4539F" w:rsidRDefault="00F4539F" w:rsidP="00F4539F">
                    <w:pPr>
                      <w:rPr>
                        <w:szCs w:val="21"/>
                      </w:rPr>
                    </w:pPr>
                    <w:r>
                      <w:t>元、万元、亿元</w:t>
                    </w:r>
                  </w:p>
                </w:tc>
                <w:tc>
                  <w:tcPr>
                    <w:tcW w:w="851" w:type="dxa"/>
                  </w:tcPr>
                  <w:sdt>
                    <w:sdtPr>
                      <w:rPr>
                        <w:rFonts w:hint="eastAsia"/>
                        <w:szCs w:val="21"/>
                      </w:rPr>
                      <w:tag w:val="_PLD_289cf7e5c3a845d59c038a21dcd4a571"/>
                      <w:id w:val="1171369004"/>
                      <w:lock w:val="sdtLocked"/>
                    </w:sdtPr>
                    <w:sdtEndPr/>
                    <w:sdtContent>
                      <w:p w14:paraId="66E367CB" w14:textId="77777777" w:rsidR="00F4539F" w:rsidRDefault="00F4539F" w:rsidP="00F4539F">
                        <w:pPr>
                          <w:jc w:val="center"/>
                          <w:rPr>
                            <w:szCs w:val="21"/>
                            <w:highlight w:val="lightGray"/>
                          </w:rPr>
                        </w:pPr>
                        <w:r>
                          <w:rPr>
                            <w:rFonts w:hint="eastAsia"/>
                            <w:szCs w:val="21"/>
                          </w:rPr>
                          <w:t>指</w:t>
                        </w:r>
                      </w:p>
                    </w:sdtContent>
                  </w:sdt>
                </w:tc>
                <w:tc>
                  <w:tcPr>
                    <w:tcW w:w="5709" w:type="dxa"/>
                  </w:tcPr>
                  <w:p w14:paraId="3D11CAE3" w14:textId="77777777" w:rsidR="00F4539F" w:rsidRDefault="00C73534" w:rsidP="00F4539F">
                    <w:pPr>
                      <w:rPr>
                        <w:szCs w:val="21"/>
                      </w:rPr>
                    </w:pPr>
                    <w:sdt>
                      <w:sdtPr>
                        <w:rPr>
                          <w:rFonts w:hint="eastAsia"/>
                          <w:szCs w:val="21"/>
                        </w:rPr>
                        <w:alias w:val="常用词语释义"/>
                        <w:tag w:val="_GBC_b625dd71b03542c3b074c2ce59de70ad"/>
                        <w:id w:val="2032833357"/>
                        <w:lock w:val="sdtLocked"/>
                      </w:sdtPr>
                      <w:sdtEndPr/>
                      <w:sdtContent>
                        <w:r w:rsidR="00F4539F">
                          <w:rPr>
                            <w:rFonts w:hint="eastAsia"/>
                            <w:szCs w:val="21"/>
                          </w:rPr>
                          <w:t>人民币元、万元、亿元</w:t>
                        </w:r>
                      </w:sdtContent>
                    </w:sdt>
                  </w:p>
                </w:tc>
              </w:tr>
            </w:sdtContent>
          </w:sdt>
        </w:tbl>
        <w:p w14:paraId="388C2045" w14:textId="77777777" w:rsidR="00F4539F" w:rsidRDefault="00F4539F"/>
        <w:p w14:paraId="5D7FE62B" w14:textId="77777777" w:rsidR="00900314" w:rsidRDefault="00C73534">
          <w:pPr>
            <w:pStyle w:val="101"/>
          </w:pPr>
        </w:p>
      </w:sdtContent>
    </w:sdt>
    <w:p w14:paraId="0EADDD5C" w14:textId="77777777" w:rsidR="00900314" w:rsidRDefault="00900314">
      <w:pPr>
        <w:pStyle w:val="101"/>
      </w:pPr>
    </w:p>
    <w:p w14:paraId="4029F4DC" w14:textId="77777777" w:rsidR="00E23339" w:rsidRDefault="00E23339">
      <w:pPr>
        <w:pStyle w:val="101"/>
        <w:sectPr w:rsidR="00E23339">
          <w:pgSz w:w="11906" w:h="16838"/>
          <w:pgMar w:top="1525" w:right="1276" w:bottom="1440" w:left="1797" w:header="851" w:footer="992" w:gutter="0"/>
          <w:cols w:space="425"/>
          <w:docGrid w:linePitch="312"/>
        </w:sectPr>
      </w:pPr>
    </w:p>
    <w:p w14:paraId="3F11CED1" w14:textId="29731CF0" w:rsidR="00900314" w:rsidRDefault="00900314">
      <w:pPr>
        <w:pStyle w:val="101"/>
      </w:pPr>
    </w:p>
    <w:p w14:paraId="2937EAD7" w14:textId="43CEFF1B" w:rsidR="00900314" w:rsidRDefault="0016304A">
      <w:pPr>
        <w:pStyle w:val="1"/>
        <w:numPr>
          <w:ilvl w:val="0"/>
          <w:numId w:val="8"/>
        </w:numPr>
        <w:rPr>
          <w:rFonts w:ascii="黑体" w:hAnsi="黑体"/>
          <w:color w:val="FF0000"/>
          <w:u w:val="single"/>
        </w:rPr>
      </w:pPr>
      <w:bookmarkStart w:id="12" w:name="_Toc76124421"/>
      <w:r>
        <w:rPr>
          <w:rFonts w:ascii="黑体" w:hAnsi="黑体" w:hint="eastAsia"/>
        </w:rPr>
        <w:t>公司简介</w:t>
      </w:r>
      <w:bookmarkEnd w:id="11"/>
      <w:r>
        <w:rPr>
          <w:rFonts w:ascii="黑体" w:hAnsi="黑体" w:hint="eastAsia"/>
        </w:rPr>
        <w:t>和主要财务指标</w:t>
      </w:r>
      <w:bookmarkEnd w:id="12"/>
    </w:p>
    <w:bookmarkStart w:id="13" w:name="_Hlk42788742" w:displacedByCustomXml="next"/>
    <w:sdt>
      <w:sdtPr>
        <w:rPr>
          <w:b w:val="0"/>
          <w:bCs w:val="0"/>
        </w:rPr>
        <w:alias w:val="模块:公司基本情况"/>
        <w:tag w:val="_SEC_b2285d7e9f7f40e687452b08d10f596c"/>
        <w:id w:val="1289947002"/>
        <w:lock w:val="sdtLocked"/>
        <w:placeholder>
          <w:docPart w:val="GBC22222222222222222222222222222"/>
        </w:placeholder>
      </w:sdtPr>
      <w:sdtEndPr/>
      <w:sdtContent>
        <w:p w14:paraId="6138F572" w14:textId="77777777" w:rsidR="00900314" w:rsidRDefault="0016304A">
          <w:pPr>
            <w:pStyle w:val="2"/>
            <w:numPr>
              <w:ilvl w:val="1"/>
              <w:numId w:val="9"/>
            </w:numPr>
          </w:pPr>
          <w:r>
            <w:rPr>
              <w:rFonts w:hint="eastAsia"/>
            </w:rPr>
            <w:t>公司基本情况</w:t>
          </w:r>
        </w:p>
        <w:tbl>
          <w:tblPr>
            <w:tblStyle w:val="92"/>
            <w:tblW w:w="5000" w:type="pct"/>
            <w:tblBorders>
              <w:top w:val="single" w:sz="4" w:space="0" w:color="auto"/>
              <w:left w:val="single" w:sz="4" w:space="0" w:color="auto"/>
              <w:bottom w:val="single" w:sz="4" w:space="0" w:color="auto"/>
              <w:right w:val="single" w:sz="4" w:space="0" w:color="auto"/>
            </w:tblBorders>
            <w:tblCellMar>
              <w:left w:w="30" w:type="dxa"/>
              <w:right w:w="30" w:type="dxa"/>
            </w:tblCellMar>
            <w:tblLook w:val="04A0" w:firstRow="1" w:lastRow="0" w:firstColumn="1" w:lastColumn="0" w:noHBand="0" w:noVBand="1"/>
          </w:tblPr>
          <w:tblGrid>
            <w:gridCol w:w="3827"/>
            <w:gridCol w:w="4996"/>
          </w:tblGrid>
          <w:tr w:rsidR="00900314" w14:paraId="5E022CCD" w14:textId="77777777">
            <w:trPr>
              <w:trHeight w:val="293"/>
            </w:trPr>
            <w:tc>
              <w:tcPr>
                <w:tcW w:w="2169" w:type="pct"/>
                <w:tcBorders>
                  <w:top w:val="single" w:sz="4" w:space="0" w:color="auto"/>
                  <w:bottom w:val="single" w:sz="4" w:space="0" w:color="auto"/>
                  <w:right w:val="single" w:sz="4" w:space="0" w:color="auto"/>
                </w:tcBorders>
                <w:shd w:val="clear" w:color="auto" w:fill="auto"/>
              </w:tcPr>
              <w:bookmarkStart w:id="14" w:name="_Hlk74815631" w:displacedByCustomXml="next"/>
              <w:sdt>
                <w:sdtPr>
                  <w:rPr>
                    <w:rFonts w:hint="eastAsia"/>
                    <w:szCs w:val="21"/>
                  </w:rPr>
                  <w:tag w:val="_PLD_bad126009df143b0b0e5380732900c4f"/>
                  <w:id w:val="-1721355062"/>
                  <w:lock w:val="sdtLocked"/>
                </w:sdtPr>
                <w:sdtEndPr/>
                <w:sdtContent>
                  <w:p w14:paraId="612D1138" w14:textId="77777777" w:rsidR="00900314" w:rsidRDefault="0016304A">
                    <w:pPr>
                      <w:kinsoku w:val="0"/>
                      <w:overflowPunct w:val="0"/>
                      <w:autoSpaceDE w:val="0"/>
                      <w:autoSpaceDN w:val="0"/>
                      <w:adjustRightInd w:val="0"/>
                      <w:snapToGrid w:val="0"/>
                      <w:rPr>
                        <w:szCs w:val="21"/>
                      </w:rPr>
                    </w:pPr>
                    <w:r>
                      <w:rPr>
                        <w:rFonts w:hint="eastAsia"/>
                        <w:szCs w:val="21"/>
                      </w:rPr>
                      <w:t>公司的中文名称</w:t>
                    </w:r>
                  </w:p>
                </w:sdtContent>
              </w:sdt>
            </w:tc>
            <w:sdt>
              <w:sdtPr>
                <w:rPr>
                  <w:rFonts w:hint="eastAsia"/>
                  <w:szCs w:val="21"/>
                </w:rPr>
                <w:alias w:val="公司法定中文名称"/>
                <w:tag w:val="_GBC_79441fb1ebeb4559ae0922781c58e21b"/>
                <w:id w:val="1770350710"/>
                <w:lock w:val="sdtLocked"/>
                <w:text/>
              </w:sdtPr>
              <w:sdtEndPr/>
              <w:sdtContent>
                <w:tc>
                  <w:tcPr>
                    <w:tcW w:w="2831" w:type="pct"/>
                    <w:tcBorders>
                      <w:top w:val="single" w:sz="4" w:space="0" w:color="auto"/>
                      <w:left w:val="single" w:sz="4" w:space="0" w:color="auto"/>
                      <w:bottom w:val="single" w:sz="4" w:space="0" w:color="auto"/>
                    </w:tcBorders>
                  </w:tcPr>
                  <w:p w14:paraId="18FA8662" w14:textId="77777777" w:rsidR="00900314" w:rsidRDefault="00B228BC">
                    <w:pPr>
                      <w:kinsoku w:val="0"/>
                      <w:overflowPunct w:val="0"/>
                      <w:autoSpaceDE w:val="0"/>
                      <w:autoSpaceDN w:val="0"/>
                      <w:adjustRightInd w:val="0"/>
                      <w:snapToGrid w:val="0"/>
                      <w:rPr>
                        <w:szCs w:val="21"/>
                      </w:rPr>
                    </w:pPr>
                    <w:r>
                      <w:rPr>
                        <w:rFonts w:hint="eastAsia"/>
                        <w:szCs w:val="21"/>
                      </w:rPr>
                      <w:t>埃夫特智能装备股份有限公司</w:t>
                    </w:r>
                  </w:p>
                </w:tc>
              </w:sdtContent>
            </w:sdt>
          </w:tr>
          <w:tr w:rsidR="00900314" w14:paraId="11571C04" w14:textId="77777777">
            <w:trPr>
              <w:trHeight w:val="293"/>
            </w:trPr>
            <w:tc>
              <w:tcPr>
                <w:tcW w:w="2169" w:type="pct"/>
                <w:tcBorders>
                  <w:top w:val="single" w:sz="4" w:space="0" w:color="auto"/>
                  <w:bottom w:val="single" w:sz="4" w:space="0" w:color="auto"/>
                  <w:right w:val="single" w:sz="4" w:space="0" w:color="auto"/>
                </w:tcBorders>
                <w:shd w:val="clear" w:color="auto" w:fill="auto"/>
              </w:tcPr>
              <w:sdt>
                <w:sdtPr>
                  <w:rPr>
                    <w:rFonts w:hint="eastAsia"/>
                    <w:szCs w:val="21"/>
                  </w:rPr>
                  <w:tag w:val="_PLD_b7881c5c0da645969d4fdb338d6fc061"/>
                  <w:id w:val="-751423735"/>
                  <w:lock w:val="sdtLocked"/>
                </w:sdtPr>
                <w:sdtEndPr/>
                <w:sdtContent>
                  <w:p w14:paraId="147D8E17" w14:textId="77777777" w:rsidR="00900314" w:rsidRDefault="0016304A">
                    <w:pPr>
                      <w:kinsoku w:val="0"/>
                      <w:overflowPunct w:val="0"/>
                      <w:autoSpaceDE w:val="0"/>
                      <w:autoSpaceDN w:val="0"/>
                      <w:adjustRightInd w:val="0"/>
                      <w:snapToGrid w:val="0"/>
                      <w:rPr>
                        <w:szCs w:val="21"/>
                      </w:rPr>
                    </w:pPr>
                    <w:r>
                      <w:rPr>
                        <w:rFonts w:hint="eastAsia"/>
                        <w:szCs w:val="21"/>
                      </w:rPr>
                      <w:t>公司的中文简称</w:t>
                    </w:r>
                  </w:p>
                </w:sdtContent>
              </w:sdt>
            </w:tc>
            <w:tc>
              <w:tcPr>
                <w:tcW w:w="2831" w:type="pct"/>
                <w:tcBorders>
                  <w:top w:val="single" w:sz="4" w:space="0" w:color="auto"/>
                  <w:left w:val="single" w:sz="4" w:space="0" w:color="auto"/>
                  <w:bottom w:val="single" w:sz="4" w:space="0" w:color="auto"/>
                </w:tcBorders>
                <w:vAlign w:val="center"/>
              </w:tcPr>
              <w:p w14:paraId="2FC0C520" w14:textId="77777777" w:rsidR="00900314" w:rsidRDefault="0016304A">
                <w:pPr>
                  <w:rPr>
                    <w:sz w:val="24"/>
                  </w:rPr>
                </w:pPr>
                <w:r>
                  <w:t>埃夫特</w:t>
                </w:r>
              </w:p>
            </w:tc>
          </w:tr>
          <w:tr w:rsidR="00900314" w14:paraId="3B48AC59" w14:textId="77777777">
            <w:trPr>
              <w:trHeight w:val="293"/>
            </w:trPr>
            <w:tc>
              <w:tcPr>
                <w:tcW w:w="2169" w:type="pct"/>
                <w:tcBorders>
                  <w:top w:val="single" w:sz="4" w:space="0" w:color="auto"/>
                  <w:bottom w:val="single" w:sz="4" w:space="0" w:color="auto"/>
                  <w:right w:val="single" w:sz="4" w:space="0" w:color="auto"/>
                </w:tcBorders>
                <w:shd w:val="clear" w:color="auto" w:fill="auto"/>
              </w:tcPr>
              <w:sdt>
                <w:sdtPr>
                  <w:rPr>
                    <w:szCs w:val="21"/>
                  </w:rPr>
                  <w:tag w:val="_PLD_fb6cff6332ab4590b00f8af2677fb340"/>
                  <w:id w:val="-1018773825"/>
                  <w:lock w:val="sdtLocked"/>
                </w:sdtPr>
                <w:sdtEndPr/>
                <w:sdtContent>
                  <w:p w14:paraId="55DA928E" w14:textId="77777777" w:rsidR="00900314" w:rsidRDefault="0016304A">
                    <w:pPr>
                      <w:kinsoku w:val="0"/>
                      <w:overflowPunct w:val="0"/>
                      <w:autoSpaceDE w:val="0"/>
                      <w:autoSpaceDN w:val="0"/>
                      <w:adjustRightInd w:val="0"/>
                      <w:snapToGrid w:val="0"/>
                      <w:rPr>
                        <w:szCs w:val="21"/>
                      </w:rPr>
                    </w:pPr>
                    <w:r>
                      <w:rPr>
                        <w:szCs w:val="21"/>
                      </w:rPr>
                      <w:t>公司的外文名称</w:t>
                    </w:r>
                  </w:p>
                </w:sdtContent>
              </w:sdt>
            </w:tc>
            <w:tc>
              <w:tcPr>
                <w:tcW w:w="2831" w:type="pct"/>
                <w:tcBorders>
                  <w:top w:val="single" w:sz="4" w:space="0" w:color="auto"/>
                  <w:left w:val="single" w:sz="4" w:space="0" w:color="auto"/>
                  <w:bottom w:val="single" w:sz="4" w:space="0" w:color="auto"/>
                </w:tcBorders>
                <w:vAlign w:val="center"/>
              </w:tcPr>
              <w:p w14:paraId="3D3527E7" w14:textId="35C48F8B" w:rsidR="00900314" w:rsidRPr="00387793" w:rsidRDefault="005604D9">
                <w:pPr>
                  <w:pStyle w:val="101"/>
                  <w:rPr>
                    <w:rFonts w:ascii="Times New Roman" w:hAnsi="Times New Roman" w:cs="Times New Roman"/>
                  </w:rPr>
                </w:pPr>
                <w:r w:rsidRPr="00387793">
                  <w:rPr>
                    <w:rFonts w:ascii="Times New Roman" w:hAnsi="Times New Roman" w:cs="Times New Roman"/>
                  </w:rPr>
                  <w:t xml:space="preserve">EFORT </w:t>
                </w:r>
                <w:r w:rsidR="0016304A" w:rsidRPr="00387793">
                  <w:rPr>
                    <w:rFonts w:ascii="Times New Roman" w:hAnsi="Times New Roman" w:cs="Times New Roman"/>
                  </w:rPr>
                  <w:t>Intelligent</w:t>
                </w:r>
                <w:r w:rsidRPr="00387793">
                  <w:rPr>
                    <w:rFonts w:ascii="Times New Roman" w:hAnsi="Times New Roman" w:cs="Times New Roman"/>
                  </w:rPr>
                  <w:t xml:space="preserve"> </w:t>
                </w:r>
                <w:r w:rsidR="0016304A" w:rsidRPr="00387793">
                  <w:rPr>
                    <w:rFonts w:ascii="Times New Roman" w:hAnsi="Times New Roman" w:cs="Times New Roman"/>
                  </w:rPr>
                  <w:t>Equipment</w:t>
                </w:r>
                <w:r w:rsidRPr="00387793">
                  <w:rPr>
                    <w:rFonts w:ascii="Times New Roman" w:hAnsi="Times New Roman" w:cs="Times New Roman"/>
                  </w:rPr>
                  <w:t xml:space="preserve"> </w:t>
                </w:r>
                <w:r w:rsidR="0016304A" w:rsidRPr="00387793">
                  <w:rPr>
                    <w:rFonts w:ascii="Times New Roman" w:hAnsi="Times New Roman" w:cs="Times New Roman"/>
                  </w:rPr>
                  <w:t>Co.</w:t>
                </w:r>
                <w:r w:rsidR="0074406C" w:rsidRPr="00387793">
                  <w:rPr>
                    <w:rFonts w:ascii="Times New Roman" w:hAnsi="Times New Roman" w:cs="Times New Roman"/>
                  </w:rPr>
                  <w:t>,</w:t>
                </w:r>
                <w:r w:rsidR="0016304A" w:rsidRPr="00387793">
                  <w:rPr>
                    <w:rFonts w:ascii="Times New Roman" w:hAnsi="Times New Roman" w:cs="Times New Roman"/>
                  </w:rPr>
                  <w:t>Ltd.</w:t>
                </w:r>
              </w:p>
            </w:tc>
          </w:tr>
          <w:tr w:rsidR="00900314" w14:paraId="21CE136C" w14:textId="77777777">
            <w:trPr>
              <w:trHeight w:val="293"/>
            </w:trPr>
            <w:tc>
              <w:tcPr>
                <w:tcW w:w="2169" w:type="pct"/>
                <w:tcBorders>
                  <w:top w:val="single" w:sz="4" w:space="0" w:color="auto"/>
                  <w:bottom w:val="single" w:sz="4" w:space="0" w:color="auto"/>
                  <w:right w:val="single" w:sz="4" w:space="0" w:color="auto"/>
                </w:tcBorders>
                <w:shd w:val="clear" w:color="auto" w:fill="auto"/>
              </w:tcPr>
              <w:sdt>
                <w:sdtPr>
                  <w:rPr>
                    <w:szCs w:val="21"/>
                  </w:rPr>
                  <w:tag w:val="_PLD_0f9e49e8650042ec9b8c21ec5745e8fb"/>
                  <w:id w:val="74719116"/>
                  <w:lock w:val="sdtLocked"/>
                </w:sdtPr>
                <w:sdtEndPr/>
                <w:sdtContent>
                  <w:p w14:paraId="6E08AD98" w14:textId="77777777" w:rsidR="00900314" w:rsidRDefault="0016304A">
                    <w:pPr>
                      <w:kinsoku w:val="0"/>
                      <w:overflowPunct w:val="0"/>
                      <w:autoSpaceDE w:val="0"/>
                      <w:autoSpaceDN w:val="0"/>
                      <w:adjustRightInd w:val="0"/>
                      <w:snapToGrid w:val="0"/>
                      <w:rPr>
                        <w:szCs w:val="21"/>
                      </w:rPr>
                    </w:pPr>
                    <w:r>
                      <w:rPr>
                        <w:szCs w:val="21"/>
                      </w:rPr>
                      <w:t>公司的外文名称缩写</w:t>
                    </w:r>
                  </w:p>
                </w:sdtContent>
              </w:sdt>
            </w:tc>
            <w:tc>
              <w:tcPr>
                <w:tcW w:w="2831" w:type="pct"/>
                <w:tcBorders>
                  <w:top w:val="single" w:sz="4" w:space="0" w:color="auto"/>
                  <w:left w:val="single" w:sz="4" w:space="0" w:color="auto"/>
                  <w:bottom w:val="single" w:sz="4" w:space="0" w:color="auto"/>
                </w:tcBorders>
                <w:vAlign w:val="center"/>
              </w:tcPr>
              <w:p w14:paraId="5DF88333" w14:textId="77777777" w:rsidR="00900314" w:rsidRDefault="0016304A">
                <w:pPr>
                  <w:pStyle w:val="101"/>
                </w:pPr>
                <w:r w:rsidRPr="0005542C">
                  <w:rPr>
                    <w:rFonts w:ascii="Times New Roman" w:hAnsi="Times New Roman"/>
                  </w:rPr>
                  <w:t>EFORT</w:t>
                </w:r>
              </w:p>
            </w:tc>
          </w:tr>
          <w:tr w:rsidR="00900314" w14:paraId="2E9EF13E" w14:textId="77777777">
            <w:trPr>
              <w:trHeight w:val="293"/>
            </w:trPr>
            <w:tc>
              <w:tcPr>
                <w:tcW w:w="2169" w:type="pct"/>
                <w:tcBorders>
                  <w:top w:val="single" w:sz="4" w:space="0" w:color="auto"/>
                  <w:bottom w:val="single" w:sz="4" w:space="0" w:color="auto"/>
                  <w:right w:val="single" w:sz="4" w:space="0" w:color="auto"/>
                </w:tcBorders>
                <w:shd w:val="clear" w:color="auto" w:fill="auto"/>
              </w:tcPr>
              <w:sdt>
                <w:sdtPr>
                  <w:rPr>
                    <w:szCs w:val="21"/>
                  </w:rPr>
                  <w:tag w:val="_PLD_0a355bec727a4b57973a85395f5b5218"/>
                  <w:id w:val="-1967032504"/>
                  <w:lock w:val="sdtLocked"/>
                </w:sdtPr>
                <w:sdtEndPr/>
                <w:sdtContent>
                  <w:p w14:paraId="79CBCC2E" w14:textId="77777777" w:rsidR="00900314" w:rsidRDefault="0016304A">
                    <w:pPr>
                      <w:kinsoku w:val="0"/>
                      <w:overflowPunct w:val="0"/>
                      <w:autoSpaceDE w:val="0"/>
                      <w:autoSpaceDN w:val="0"/>
                      <w:adjustRightInd w:val="0"/>
                      <w:snapToGrid w:val="0"/>
                      <w:rPr>
                        <w:szCs w:val="21"/>
                      </w:rPr>
                    </w:pPr>
                    <w:r>
                      <w:rPr>
                        <w:szCs w:val="21"/>
                      </w:rPr>
                      <w:t>公司的法定代表人</w:t>
                    </w:r>
                  </w:p>
                </w:sdtContent>
              </w:sdt>
            </w:tc>
            <w:tc>
              <w:tcPr>
                <w:tcW w:w="2831" w:type="pct"/>
                <w:tcBorders>
                  <w:top w:val="single" w:sz="4" w:space="0" w:color="auto"/>
                  <w:left w:val="single" w:sz="4" w:space="0" w:color="auto"/>
                  <w:bottom w:val="single" w:sz="4" w:space="0" w:color="auto"/>
                </w:tcBorders>
                <w:vAlign w:val="center"/>
              </w:tcPr>
              <w:p w14:paraId="1A64F886" w14:textId="77777777" w:rsidR="00900314" w:rsidRDefault="0016304A">
                <w:pPr>
                  <w:pStyle w:val="101"/>
                </w:pPr>
                <w:r>
                  <w:t>游玮</w:t>
                </w:r>
              </w:p>
            </w:tc>
          </w:tr>
          <w:tr w:rsidR="00900314" w14:paraId="6F564A9C" w14:textId="77777777">
            <w:trPr>
              <w:trHeight w:val="293"/>
            </w:trPr>
            <w:tc>
              <w:tcPr>
                <w:tcW w:w="2169" w:type="pct"/>
                <w:tcBorders>
                  <w:top w:val="single" w:sz="4" w:space="0" w:color="auto"/>
                  <w:bottom w:val="single" w:sz="4" w:space="0" w:color="auto"/>
                  <w:right w:val="single" w:sz="4" w:space="0" w:color="auto"/>
                </w:tcBorders>
                <w:shd w:val="clear" w:color="auto" w:fill="auto"/>
              </w:tcPr>
              <w:sdt>
                <w:sdtPr>
                  <w:rPr>
                    <w:szCs w:val="21"/>
                  </w:rPr>
                  <w:tag w:val="_PLD_1eee9472f73240b6886637ff8496e0af"/>
                  <w:id w:val="1750468638"/>
                  <w:lock w:val="sdtLocked"/>
                </w:sdtPr>
                <w:sdtEndPr/>
                <w:sdtContent>
                  <w:p w14:paraId="229992B8" w14:textId="77777777" w:rsidR="00900314" w:rsidRDefault="0016304A">
                    <w:pPr>
                      <w:kinsoku w:val="0"/>
                      <w:overflowPunct w:val="0"/>
                      <w:autoSpaceDE w:val="0"/>
                      <w:autoSpaceDN w:val="0"/>
                      <w:adjustRightInd w:val="0"/>
                      <w:snapToGrid w:val="0"/>
                      <w:rPr>
                        <w:szCs w:val="21"/>
                      </w:rPr>
                    </w:pPr>
                    <w:r>
                      <w:rPr>
                        <w:szCs w:val="21"/>
                      </w:rPr>
                      <w:t>公司注册地址</w:t>
                    </w:r>
                  </w:p>
                </w:sdtContent>
              </w:sdt>
            </w:tc>
            <w:tc>
              <w:tcPr>
                <w:tcW w:w="2831" w:type="pct"/>
                <w:tcBorders>
                  <w:top w:val="single" w:sz="4" w:space="0" w:color="auto"/>
                  <w:left w:val="single" w:sz="4" w:space="0" w:color="auto"/>
                  <w:bottom w:val="single" w:sz="4" w:space="0" w:color="auto"/>
                </w:tcBorders>
                <w:vAlign w:val="center"/>
              </w:tcPr>
              <w:p w14:paraId="789E6359" w14:textId="77777777" w:rsidR="00900314" w:rsidRDefault="0016304A">
                <w:pPr>
                  <w:pStyle w:val="101"/>
                </w:pPr>
                <w:r>
                  <w:t>中国（安徽）自由贸易试验区芜湖片区万春东路</w:t>
                </w:r>
                <w:r w:rsidRPr="0005542C">
                  <w:rPr>
                    <w:rFonts w:ascii="Times New Roman" w:hAnsi="Times New Roman"/>
                  </w:rPr>
                  <w:t>96</w:t>
                </w:r>
                <w:r>
                  <w:t>号</w:t>
                </w:r>
              </w:p>
            </w:tc>
          </w:tr>
          <w:tr w:rsidR="00900314" w14:paraId="42BD6F3D" w14:textId="77777777">
            <w:trPr>
              <w:trHeight w:val="293"/>
            </w:trPr>
            <w:tc>
              <w:tcPr>
                <w:tcW w:w="2169" w:type="pct"/>
                <w:tcBorders>
                  <w:top w:val="single" w:sz="4" w:space="0" w:color="auto"/>
                  <w:bottom w:val="single" w:sz="4" w:space="0" w:color="auto"/>
                  <w:right w:val="single" w:sz="4" w:space="0" w:color="auto"/>
                </w:tcBorders>
                <w:shd w:val="clear" w:color="auto" w:fill="auto"/>
              </w:tcPr>
              <w:sdt>
                <w:sdtPr>
                  <w:rPr>
                    <w:rFonts w:hint="eastAsia"/>
                  </w:rPr>
                  <w:tag w:val="_PLD_7e8efc1fcfdf4b0d948b488cdce8f258"/>
                  <w:id w:val="-1342229219"/>
                  <w:lock w:val="sdtLocked"/>
                </w:sdtPr>
                <w:sdtEndPr/>
                <w:sdtContent>
                  <w:p w14:paraId="5C79377C" w14:textId="77777777" w:rsidR="00900314" w:rsidRDefault="0016304A">
                    <w:pPr>
                      <w:kinsoku w:val="0"/>
                      <w:overflowPunct w:val="0"/>
                      <w:autoSpaceDE w:val="0"/>
                      <w:autoSpaceDN w:val="0"/>
                      <w:adjustRightInd w:val="0"/>
                      <w:snapToGrid w:val="0"/>
                      <w:rPr>
                        <w:szCs w:val="21"/>
                      </w:rPr>
                    </w:pPr>
                    <w:r>
                      <w:rPr>
                        <w:rFonts w:hint="eastAsia"/>
                      </w:rPr>
                      <w:t>公司注册地址的历史变更情况</w:t>
                    </w:r>
                  </w:p>
                </w:sdtContent>
              </w:sdt>
            </w:tc>
            <w:tc>
              <w:tcPr>
                <w:tcW w:w="2831" w:type="pct"/>
                <w:tcBorders>
                  <w:top w:val="single" w:sz="4" w:space="0" w:color="auto"/>
                  <w:left w:val="single" w:sz="4" w:space="0" w:color="auto"/>
                  <w:bottom w:val="single" w:sz="4" w:space="0" w:color="auto"/>
                </w:tcBorders>
                <w:vAlign w:val="center"/>
              </w:tcPr>
              <w:p w14:paraId="315270C8" w14:textId="77777777" w:rsidR="00900314" w:rsidRDefault="0016304A">
                <w:pPr>
                  <w:pStyle w:val="101"/>
                </w:pPr>
                <w:r w:rsidRPr="0005542C">
                  <w:rPr>
                    <w:rFonts w:ascii="Times New Roman" w:hAnsi="Times New Roman"/>
                  </w:rPr>
                  <w:t>2016</w:t>
                </w:r>
                <w:r>
                  <w:t>年</w:t>
                </w:r>
                <w:r w:rsidRPr="0005542C">
                  <w:rPr>
                    <w:rFonts w:ascii="Times New Roman" w:hAnsi="Times New Roman"/>
                  </w:rPr>
                  <w:t>1</w:t>
                </w:r>
                <w:r>
                  <w:t>月</w:t>
                </w:r>
                <w:r w:rsidRPr="0005542C">
                  <w:rPr>
                    <w:rFonts w:ascii="Times New Roman" w:hAnsi="Times New Roman"/>
                  </w:rPr>
                  <w:t>29</w:t>
                </w:r>
                <w:r>
                  <w:t>日，公司注册地址由“安徽省芜湖市鸠江经济开发区飞跃东路</w:t>
                </w:r>
                <w:r w:rsidRPr="0005542C">
                  <w:rPr>
                    <w:rFonts w:ascii="Times New Roman" w:hAnsi="Times New Roman"/>
                  </w:rPr>
                  <w:t>8</w:t>
                </w:r>
                <w:r>
                  <w:t>号”变更为“安徽省芜湖市鸠江经济开发区万春东路</w:t>
                </w:r>
                <w:r w:rsidRPr="0005542C">
                  <w:rPr>
                    <w:rFonts w:ascii="Times New Roman" w:hAnsi="Times New Roman"/>
                  </w:rPr>
                  <w:t>96</w:t>
                </w:r>
                <w:r>
                  <w:t>号”；</w:t>
                </w:r>
                <w:r w:rsidRPr="0005542C">
                  <w:rPr>
                    <w:rFonts w:ascii="Times New Roman" w:hAnsi="Times New Roman"/>
                  </w:rPr>
                  <w:t>2020</w:t>
                </w:r>
                <w:r>
                  <w:t>年，安徽省芜湖市鸠江经济开发区更名为中国（安徽）自由贸易试验区芜湖片区</w:t>
                </w:r>
              </w:p>
            </w:tc>
          </w:tr>
          <w:tr w:rsidR="00900314" w14:paraId="64E47BF8" w14:textId="77777777">
            <w:trPr>
              <w:trHeight w:val="293"/>
            </w:trPr>
            <w:tc>
              <w:tcPr>
                <w:tcW w:w="2169" w:type="pct"/>
                <w:tcBorders>
                  <w:top w:val="single" w:sz="4" w:space="0" w:color="auto"/>
                  <w:bottom w:val="single" w:sz="4" w:space="0" w:color="auto"/>
                  <w:right w:val="single" w:sz="4" w:space="0" w:color="auto"/>
                </w:tcBorders>
                <w:shd w:val="clear" w:color="auto" w:fill="auto"/>
              </w:tcPr>
              <w:sdt>
                <w:sdtPr>
                  <w:rPr>
                    <w:szCs w:val="21"/>
                  </w:rPr>
                  <w:tag w:val="_PLD_fe7b9f4f318643168118457a12e0c67e"/>
                  <w:id w:val="-290748209"/>
                  <w:lock w:val="sdtLocked"/>
                </w:sdtPr>
                <w:sdtEndPr/>
                <w:sdtContent>
                  <w:p w14:paraId="7861550B" w14:textId="77777777" w:rsidR="00900314" w:rsidRDefault="0016304A">
                    <w:pPr>
                      <w:kinsoku w:val="0"/>
                      <w:overflowPunct w:val="0"/>
                      <w:autoSpaceDE w:val="0"/>
                      <w:autoSpaceDN w:val="0"/>
                      <w:adjustRightInd w:val="0"/>
                      <w:snapToGrid w:val="0"/>
                      <w:rPr>
                        <w:szCs w:val="21"/>
                      </w:rPr>
                    </w:pPr>
                    <w:r>
                      <w:rPr>
                        <w:szCs w:val="21"/>
                      </w:rPr>
                      <w:t>公司办公地址</w:t>
                    </w:r>
                  </w:p>
                </w:sdtContent>
              </w:sdt>
            </w:tc>
            <w:tc>
              <w:tcPr>
                <w:tcW w:w="2831" w:type="pct"/>
                <w:tcBorders>
                  <w:top w:val="single" w:sz="4" w:space="0" w:color="auto"/>
                  <w:left w:val="single" w:sz="4" w:space="0" w:color="auto"/>
                  <w:bottom w:val="single" w:sz="4" w:space="0" w:color="auto"/>
                </w:tcBorders>
                <w:vAlign w:val="center"/>
              </w:tcPr>
              <w:p w14:paraId="490877B0" w14:textId="77777777" w:rsidR="00900314" w:rsidRDefault="0016304A">
                <w:pPr>
                  <w:pStyle w:val="101"/>
                </w:pPr>
                <w:r>
                  <w:t>中国（安徽）自由贸易试验区芜湖片区万春东路</w:t>
                </w:r>
                <w:r w:rsidRPr="0005542C">
                  <w:rPr>
                    <w:rFonts w:ascii="Times New Roman" w:hAnsi="Times New Roman"/>
                  </w:rPr>
                  <w:t>96</w:t>
                </w:r>
                <w:r>
                  <w:t>号</w:t>
                </w:r>
              </w:p>
            </w:tc>
          </w:tr>
          <w:tr w:rsidR="00900314" w14:paraId="1A820EF4" w14:textId="77777777">
            <w:trPr>
              <w:trHeight w:val="293"/>
            </w:trPr>
            <w:tc>
              <w:tcPr>
                <w:tcW w:w="2169" w:type="pct"/>
                <w:tcBorders>
                  <w:top w:val="single" w:sz="4" w:space="0" w:color="auto"/>
                  <w:bottom w:val="single" w:sz="4" w:space="0" w:color="auto"/>
                  <w:right w:val="single" w:sz="4" w:space="0" w:color="auto"/>
                </w:tcBorders>
                <w:shd w:val="clear" w:color="auto" w:fill="auto"/>
              </w:tcPr>
              <w:sdt>
                <w:sdtPr>
                  <w:rPr>
                    <w:szCs w:val="21"/>
                  </w:rPr>
                  <w:tag w:val="_PLD_51de3710b3d74624b615230197e3d63a"/>
                  <w:id w:val="-787433442"/>
                  <w:lock w:val="sdtLocked"/>
                </w:sdtPr>
                <w:sdtEndPr/>
                <w:sdtContent>
                  <w:p w14:paraId="2C74BB8D" w14:textId="77777777" w:rsidR="00900314" w:rsidRDefault="0016304A">
                    <w:pPr>
                      <w:kinsoku w:val="0"/>
                      <w:overflowPunct w:val="0"/>
                      <w:autoSpaceDE w:val="0"/>
                      <w:autoSpaceDN w:val="0"/>
                      <w:adjustRightInd w:val="0"/>
                      <w:snapToGrid w:val="0"/>
                      <w:rPr>
                        <w:szCs w:val="21"/>
                      </w:rPr>
                    </w:pPr>
                    <w:r>
                      <w:rPr>
                        <w:szCs w:val="21"/>
                      </w:rPr>
                      <w:t>公司办公地址的邮政编码</w:t>
                    </w:r>
                  </w:p>
                </w:sdtContent>
              </w:sdt>
            </w:tc>
            <w:tc>
              <w:tcPr>
                <w:tcW w:w="2831" w:type="pct"/>
                <w:tcBorders>
                  <w:top w:val="single" w:sz="4" w:space="0" w:color="auto"/>
                  <w:left w:val="single" w:sz="4" w:space="0" w:color="auto"/>
                  <w:bottom w:val="single" w:sz="4" w:space="0" w:color="auto"/>
                </w:tcBorders>
                <w:vAlign w:val="center"/>
              </w:tcPr>
              <w:p w14:paraId="154BDDA0" w14:textId="77777777" w:rsidR="00900314" w:rsidRDefault="0016304A">
                <w:pPr>
                  <w:pStyle w:val="101"/>
                </w:pPr>
                <w:r w:rsidRPr="0005542C">
                  <w:rPr>
                    <w:rFonts w:ascii="Times New Roman" w:hAnsi="Times New Roman"/>
                  </w:rPr>
                  <w:t>241000</w:t>
                </w:r>
              </w:p>
            </w:tc>
          </w:tr>
          <w:tr w:rsidR="00900314" w14:paraId="0C2F2E83" w14:textId="77777777">
            <w:trPr>
              <w:trHeight w:val="293"/>
            </w:trPr>
            <w:tc>
              <w:tcPr>
                <w:tcW w:w="2169" w:type="pct"/>
                <w:tcBorders>
                  <w:top w:val="single" w:sz="4" w:space="0" w:color="auto"/>
                  <w:bottom w:val="single" w:sz="4" w:space="0" w:color="auto"/>
                  <w:right w:val="single" w:sz="4" w:space="0" w:color="auto"/>
                </w:tcBorders>
                <w:shd w:val="clear" w:color="auto" w:fill="auto"/>
              </w:tcPr>
              <w:sdt>
                <w:sdtPr>
                  <w:rPr>
                    <w:szCs w:val="21"/>
                  </w:rPr>
                  <w:tag w:val="_PLD_42ba5800e2804210abe095307917d109"/>
                  <w:id w:val="-1242861578"/>
                  <w:lock w:val="sdtLocked"/>
                </w:sdtPr>
                <w:sdtEndPr/>
                <w:sdtContent>
                  <w:p w14:paraId="0A847997" w14:textId="77777777" w:rsidR="00900314" w:rsidRDefault="0016304A">
                    <w:pPr>
                      <w:kinsoku w:val="0"/>
                      <w:overflowPunct w:val="0"/>
                      <w:autoSpaceDE w:val="0"/>
                      <w:autoSpaceDN w:val="0"/>
                      <w:adjustRightInd w:val="0"/>
                      <w:snapToGrid w:val="0"/>
                      <w:rPr>
                        <w:szCs w:val="21"/>
                      </w:rPr>
                    </w:pPr>
                    <w:r>
                      <w:rPr>
                        <w:szCs w:val="21"/>
                      </w:rPr>
                      <w:t>公司网址</w:t>
                    </w:r>
                  </w:p>
                </w:sdtContent>
              </w:sdt>
            </w:tc>
            <w:tc>
              <w:tcPr>
                <w:tcW w:w="2831" w:type="pct"/>
                <w:tcBorders>
                  <w:top w:val="single" w:sz="4" w:space="0" w:color="auto"/>
                  <w:left w:val="single" w:sz="4" w:space="0" w:color="auto"/>
                  <w:bottom w:val="single" w:sz="4" w:space="0" w:color="auto"/>
                </w:tcBorders>
                <w:vAlign w:val="center"/>
              </w:tcPr>
              <w:p w14:paraId="17394C42" w14:textId="49A9BD76" w:rsidR="00900314" w:rsidRPr="00387793" w:rsidRDefault="0016304A">
                <w:pPr>
                  <w:pStyle w:val="101"/>
                  <w:rPr>
                    <w:rFonts w:ascii="Times New Roman" w:hAnsi="Times New Roman" w:cs="Times New Roman"/>
                  </w:rPr>
                </w:pPr>
                <w:r w:rsidRPr="00387793">
                  <w:rPr>
                    <w:rFonts w:ascii="Times New Roman" w:hAnsi="Times New Roman" w:cs="Times New Roman"/>
                  </w:rPr>
                  <w:t>http://www</w:t>
                </w:r>
                <w:r w:rsidR="00D948A7" w:rsidRPr="00387793">
                  <w:rPr>
                    <w:rFonts w:ascii="Times New Roman" w:hAnsi="Times New Roman" w:cs="Times New Roman"/>
                  </w:rPr>
                  <w:t>.</w:t>
                </w:r>
                <w:r w:rsidRPr="00387793">
                  <w:rPr>
                    <w:rFonts w:ascii="Times New Roman" w:hAnsi="Times New Roman" w:cs="Times New Roman"/>
                  </w:rPr>
                  <w:t>efort</w:t>
                </w:r>
                <w:r w:rsidR="00867157" w:rsidRPr="00387793">
                  <w:rPr>
                    <w:rFonts w:ascii="Times New Roman" w:hAnsi="Times New Roman" w:cs="Times New Roman"/>
                  </w:rPr>
                  <w:t>.</w:t>
                </w:r>
                <w:r w:rsidRPr="00387793">
                  <w:rPr>
                    <w:rFonts w:ascii="Times New Roman" w:hAnsi="Times New Roman" w:cs="Times New Roman"/>
                  </w:rPr>
                  <w:t>com</w:t>
                </w:r>
                <w:r w:rsidR="00867157" w:rsidRPr="00387793">
                  <w:rPr>
                    <w:rFonts w:ascii="Times New Roman" w:hAnsi="Times New Roman" w:cs="Times New Roman"/>
                  </w:rPr>
                  <w:t>.</w:t>
                </w:r>
                <w:r w:rsidRPr="00387793">
                  <w:rPr>
                    <w:rFonts w:ascii="Times New Roman" w:hAnsi="Times New Roman" w:cs="Times New Roman"/>
                  </w:rPr>
                  <w:t>cn/</w:t>
                </w:r>
              </w:p>
            </w:tc>
          </w:tr>
          <w:tr w:rsidR="00900314" w14:paraId="723B2F7B" w14:textId="77777777">
            <w:trPr>
              <w:trHeight w:val="293"/>
            </w:trPr>
            <w:tc>
              <w:tcPr>
                <w:tcW w:w="2169" w:type="pct"/>
                <w:tcBorders>
                  <w:top w:val="single" w:sz="4" w:space="0" w:color="auto"/>
                  <w:bottom w:val="single" w:sz="4" w:space="0" w:color="auto"/>
                  <w:right w:val="single" w:sz="4" w:space="0" w:color="auto"/>
                </w:tcBorders>
                <w:shd w:val="clear" w:color="auto" w:fill="auto"/>
              </w:tcPr>
              <w:sdt>
                <w:sdtPr>
                  <w:rPr>
                    <w:szCs w:val="21"/>
                  </w:rPr>
                  <w:tag w:val="_PLD_6fc91174c2f5423b8efe824d1c103fed"/>
                  <w:id w:val="-1946218197"/>
                  <w:lock w:val="sdtLocked"/>
                </w:sdtPr>
                <w:sdtEndPr/>
                <w:sdtContent>
                  <w:p w14:paraId="0918035A" w14:textId="77777777" w:rsidR="00900314" w:rsidRDefault="0016304A">
                    <w:pPr>
                      <w:kinsoku w:val="0"/>
                      <w:overflowPunct w:val="0"/>
                      <w:autoSpaceDE w:val="0"/>
                      <w:autoSpaceDN w:val="0"/>
                      <w:adjustRightInd w:val="0"/>
                      <w:snapToGrid w:val="0"/>
                      <w:rPr>
                        <w:szCs w:val="21"/>
                      </w:rPr>
                    </w:pPr>
                    <w:r>
                      <w:rPr>
                        <w:szCs w:val="21"/>
                      </w:rPr>
                      <w:t>电子信箱</w:t>
                    </w:r>
                  </w:p>
                </w:sdtContent>
              </w:sdt>
            </w:tc>
            <w:tc>
              <w:tcPr>
                <w:tcW w:w="2831" w:type="pct"/>
                <w:tcBorders>
                  <w:top w:val="single" w:sz="4" w:space="0" w:color="auto"/>
                  <w:left w:val="single" w:sz="4" w:space="0" w:color="auto"/>
                  <w:bottom w:val="single" w:sz="4" w:space="0" w:color="auto"/>
                </w:tcBorders>
                <w:vAlign w:val="center"/>
              </w:tcPr>
              <w:p w14:paraId="79454A2A" w14:textId="33D3F2A2" w:rsidR="00900314" w:rsidRPr="00387793" w:rsidRDefault="0016304A">
                <w:pPr>
                  <w:pStyle w:val="101"/>
                  <w:rPr>
                    <w:rFonts w:ascii="Times New Roman" w:hAnsi="Times New Roman" w:cs="Times New Roman"/>
                  </w:rPr>
                </w:pPr>
                <w:r w:rsidRPr="00387793">
                  <w:rPr>
                    <w:rFonts w:ascii="Times New Roman" w:hAnsi="Times New Roman" w:cs="Times New Roman"/>
                  </w:rPr>
                  <w:t>ir</w:t>
                </w:r>
                <w:r w:rsidR="00867157" w:rsidRPr="00387793">
                  <w:rPr>
                    <w:rFonts w:ascii="Times New Roman" w:hAnsi="Times New Roman" w:cs="Times New Roman"/>
                  </w:rPr>
                  <w:t>@</w:t>
                </w:r>
                <w:r w:rsidRPr="00387793">
                  <w:rPr>
                    <w:rFonts w:ascii="Times New Roman" w:hAnsi="Times New Roman" w:cs="Times New Roman"/>
                  </w:rPr>
                  <w:t>efort</w:t>
                </w:r>
                <w:r w:rsidR="00867157" w:rsidRPr="00387793">
                  <w:rPr>
                    <w:rFonts w:ascii="Times New Roman" w:hAnsi="Times New Roman" w:cs="Times New Roman"/>
                  </w:rPr>
                  <w:t>.</w:t>
                </w:r>
                <w:r w:rsidRPr="00387793">
                  <w:rPr>
                    <w:rFonts w:ascii="Times New Roman" w:hAnsi="Times New Roman" w:cs="Times New Roman"/>
                  </w:rPr>
                  <w:t>com</w:t>
                </w:r>
                <w:r w:rsidR="00867157" w:rsidRPr="00387793">
                  <w:rPr>
                    <w:rFonts w:ascii="Times New Roman" w:hAnsi="Times New Roman" w:cs="Times New Roman"/>
                  </w:rPr>
                  <w:t>.</w:t>
                </w:r>
                <w:r w:rsidRPr="00387793">
                  <w:rPr>
                    <w:rFonts w:ascii="Times New Roman" w:hAnsi="Times New Roman" w:cs="Times New Roman"/>
                  </w:rPr>
                  <w:t>cn</w:t>
                </w:r>
              </w:p>
            </w:tc>
          </w:tr>
          <w:tr w:rsidR="00900314" w14:paraId="02B77809" w14:textId="77777777">
            <w:trPr>
              <w:trHeight w:val="293"/>
            </w:trPr>
            <w:tc>
              <w:tcPr>
                <w:tcW w:w="2169" w:type="pct"/>
                <w:tcBorders>
                  <w:top w:val="single" w:sz="4" w:space="0" w:color="auto"/>
                  <w:bottom w:val="single" w:sz="4" w:space="0" w:color="auto"/>
                  <w:right w:val="single" w:sz="4" w:space="0" w:color="auto"/>
                </w:tcBorders>
                <w:shd w:val="clear" w:color="auto" w:fill="auto"/>
              </w:tcPr>
              <w:sdt>
                <w:sdtPr>
                  <w:rPr>
                    <w:rFonts w:hint="eastAsia"/>
                    <w:szCs w:val="21"/>
                  </w:rPr>
                  <w:tag w:val="_PLD_5feb529ab1a6493ea712c360c1230a77"/>
                  <w:id w:val="-143894762"/>
                  <w:lock w:val="sdtLocked"/>
                </w:sdtPr>
                <w:sdtEndPr>
                  <w:rPr>
                    <w:rFonts w:hint="default"/>
                    <w:szCs w:val="24"/>
                  </w:rPr>
                </w:sdtEndPr>
                <w:sdtContent>
                  <w:p w14:paraId="63997632" w14:textId="77777777" w:rsidR="00900314" w:rsidRDefault="0016304A">
                    <w:pPr>
                      <w:kinsoku w:val="0"/>
                      <w:overflowPunct w:val="0"/>
                      <w:autoSpaceDE w:val="0"/>
                      <w:autoSpaceDN w:val="0"/>
                      <w:adjustRightInd w:val="0"/>
                      <w:snapToGrid w:val="0"/>
                      <w:rPr>
                        <w:szCs w:val="21"/>
                      </w:rPr>
                    </w:pPr>
                    <w:r>
                      <w:rPr>
                        <w:rFonts w:hint="eastAsia"/>
                        <w:szCs w:val="21"/>
                      </w:rPr>
                      <w:t>报告期</w:t>
                    </w:r>
                    <w:r>
                      <w:t>内变更情况查询索引</w:t>
                    </w:r>
                  </w:p>
                </w:sdtContent>
              </w:sdt>
            </w:tc>
            <w:tc>
              <w:tcPr>
                <w:tcW w:w="2831" w:type="pct"/>
                <w:tcBorders>
                  <w:top w:val="single" w:sz="4" w:space="0" w:color="auto"/>
                  <w:left w:val="single" w:sz="4" w:space="0" w:color="auto"/>
                  <w:bottom w:val="single" w:sz="4" w:space="0" w:color="auto"/>
                </w:tcBorders>
                <w:vAlign w:val="center"/>
              </w:tcPr>
              <w:p w14:paraId="11584764" w14:textId="77777777" w:rsidR="00900314" w:rsidRDefault="0016304A">
                <w:pPr>
                  <w:pStyle w:val="101"/>
                </w:pPr>
                <w:r>
                  <w:t>无</w:t>
                </w:r>
              </w:p>
            </w:tc>
          </w:tr>
        </w:tbl>
        <w:p w14:paraId="5384A74B" w14:textId="77777777" w:rsidR="00900314" w:rsidRDefault="00C73534">
          <w:pPr>
            <w:kinsoku w:val="0"/>
            <w:overflowPunct w:val="0"/>
            <w:autoSpaceDE w:val="0"/>
            <w:autoSpaceDN w:val="0"/>
            <w:adjustRightInd w:val="0"/>
            <w:snapToGrid w:val="0"/>
            <w:rPr>
              <w:szCs w:val="21"/>
            </w:rPr>
          </w:pPr>
        </w:p>
      </w:sdtContent>
    </w:sdt>
    <w:bookmarkEnd w:id="14" w:displacedByCustomXml="next"/>
    <w:bookmarkEnd w:id="13" w:displacedByCustomXml="next"/>
    <w:bookmarkStart w:id="15" w:name="_Toc342051042" w:displacedByCustomXml="next"/>
    <w:bookmarkStart w:id="16" w:name="_Toc342565882" w:displacedByCustomXml="next"/>
    <w:sdt>
      <w:sdtPr>
        <w:rPr>
          <w:rFonts w:hint="eastAsia"/>
          <w:b w:val="0"/>
          <w:bCs w:val="0"/>
          <w:sz w:val="24"/>
          <w:szCs w:val="22"/>
        </w:rPr>
        <w:alias w:val="模块:联系人和联系方式"/>
        <w:tag w:val="_GBC_c68db6bd18a148f3a9683d04b791123b"/>
        <w:id w:val="1159194728"/>
        <w:lock w:val="sdtLocked"/>
        <w:placeholder>
          <w:docPart w:val="GBC22222222222222222222222222222"/>
        </w:placeholder>
      </w:sdtPr>
      <w:sdtEndPr>
        <w:rPr>
          <w:rFonts w:ascii="Times New Roman" w:hAnsi="Times New Roman" w:cs="Times New Roman" w:hint="default"/>
          <w:sz w:val="21"/>
          <w:szCs w:val="21"/>
        </w:rPr>
      </w:sdtEndPr>
      <w:sdtContent>
        <w:p w14:paraId="2312C0AA" w14:textId="77777777" w:rsidR="00900314" w:rsidRDefault="0016304A">
          <w:pPr>
            <w:pStyle w:val="2"/>
            <w:numPr>
              <w:ilvl w:val="1"/>
              <w:numId w:val="9"/>
            </w:numPr>
          </w:pPr>
          <w:r>
            <w:rPr>
              <w:rFonts w:hint="eastAsia"/>
            </w:rPr>
            <w:t>联系人和联系方式</w:t>
          </w:r>
          <w:bookmarkEnd w:id="16"/>
          <w:bookmarkEnd w:id="15"/>
        </w:p>
        <w:tbl>
          <w:tblPr>
            <w:tblStyle w:val="92"/>
            <w:tblW w:w="5000" w:type="pct"/>
            <w:tblBorders>
              <w:top w:val="single" w:sz="4" w:space="0" w:color="auto"/>
              <w:left w:val="single" w:sz="4" w:space="0" w:color="auto"/>
              <w:bottom w:val="single" w:sz="4" w:space="0" w:color="auto"/>
              <w:right w:val="single" w:sz="4" w:space="0" w:color="auto"/>
            </w:tblBorders>
            <w:tblLayout w:type="fixed"/>
            <w:tblCellMar>
              <w:left w:w="30" w:type="dxa"/>
              <w:right w:w="30" w:type="dxa"/>
            </w:tblCellMar>
            <w:tblLook w:val="04A0" w:firstRow="1" w:lastRow="0" w:firstColumn="1" w:lastColumn="0" w:noHBand="0" w:noVBand="1"/>
          </w:tblPr>
          <w:tblGrid>
            <w:gridCol w:w="1154"/>
            <w:gridCol w:w="3799"/>
            <w:gridCol w:w="3870"/>
          </w:tblGrid>
          <w:tr w:rsidR="00900314" w14:paraId="30811A6F" w14:textId="77777777">
            <w:tc>
              <w:tcPr>
                <w:tcW w:w="654" w:type="pct"/>
                <w:tcBorders>
                  <w:top w:val="single" w:sz="4" w:space="0" w:color="auto"/>
                  <w:bottom w:val="single" w:sz="4" w:space="0" w:color="auto"/>
                  <w:right w:val="single" w:sz="4" w:space="0" w:color="auto"/>
                </w:tcBorders>
                <w:shd w:val="clear" w:color="auto" w:fill="auto"/>
              </w:tcPr>
              <w:p w14:paraId="21761120" w14:textId="77777777" w:rsidR="00900314" w:rsidRDefault="00900314">
                <w:pPr>
                  <w:kinsoku w:val="0"/>
                  <w:overflowPunct w:val="0"/>
                  <w:autoSpaceDE w:val="0"/>
                  <w:autoSpaceDN w:val="0"/>
                  <w:adjustRightInd w:val="0"/>
                  <w:snapToGrid w:val="0"/>
                  <w:rPr>
                    <w:szCs w:val="21"/>
                  </w:rPr>
                </w:pPr>
              </w:p>
            </w:tc>
            <w:tc>
              <w:tcPr>
                <w:tcW w:w="2153" w:type="pct"/>
                <w:tcBorders>
                  <w:top w:val="single" w:sz="4" w:space="0" w:color="auto"/>
                  <w:left w:val="single" w:sz="4" w:space="0" w:color="auto"/>
                  <w:bottom w:val="single" w:sz="4" w:space="0" w:color="auto"/>
                  <w:right w:val="single" w:sz="4" w:space="0" w:color="auto"/>
                </w:tcBorders>
                <w:shd w:val="clear" w:color="auto" w:fill="auto"/>
              </w:tcPr>
              <w:p w14:paraId="497BCA85" w14:textId="53BF27B8" w:rsidR="00900314" w:rsidRDefault="00C73534">
                <w:pPr>
                  <w:pStyle w:val="ab"/>
                  <w:kinsoku w:val="0"/>
                  <w:overflowPunct w:val="0"/>
                  <w:autoSpaceDE w:val="0"/>
                  <w:autoSpaceDN w:val="0"/>
                  <w:adjustRightInd w:val="0"/>
                  <w:snapToGrid w:val="0"/>
                  <w:jc w:val="center"/>
                  <w:rPr>
                    <w:rFonts w:ascii="宋体" w:hAnsi="宋体"/>
                    <w:color w:val="008000"/>
                  </w:rPr>
                </w:pPr>
                <w:sdt>
                  <w:sdtPr>
                    <w:rPr>
                      <w:rFonts w:ascii="宋体" w:hAnsi="宋体"/>
                    </w:rPr>
                    <w:tag w:val="_PLD_40ee7e78ae754409b6b50e1b819c6047"/>
                    <w:id w:val="303739064"/>
                    <w:lock w:val="sdtLocked"/>
                  </w:sdtPr>
                  <w:sdtEndPr>
                    <w:rPr>
                      <w:rFonts w:hint="eastAsia"/>
                    </w:rPr>
                  </w:sdtEndPr>
                  <w:sdtContent>
                    <w:r w:rsidR="0016304A">
                      <w:rPr>
                        <w:rFonts w:ascii="宋体" w:hAnsi="宋体" w:hint="eastAsia"/>
                      </w:rPr>
                      <w:t>董事会秘书（</w:t>
                    </w:r>
                    <w:r w:rsidR="0016304A">
                      <w:rPr>
                        <w:rFonts w:ascii="宋体" w:hAnsi="宋体" w:cs="宋体" w:hint="eastAsia"/>
                      </w:rPr>
                      <w:t>信息</w:t>
                    </w:r>
                    <w:r w:rsidR="0016304A">
                      <w:rPr>
                        <w:rFonts w:ascii="宋体" w:hAnsi="宋体" w:cs="宋体"/>
                      </w:rPr>
                      <w:t>披露</w:t>
                    </w:r>
                    <w:r w:rsidR="0016304A">
                      <w:rPr>
                        <w:rFonts w:ascii="宋体" w:hAnsi="宋体" w:cs="宋体" w:hint="eastAsia"/>
                      </w:rPr>
                      <w:t>境内代表</w:t>
                    </w:r>
                    <w:r w:rsidR="0016304A">
                      <w:rPr>
                        <w:rFonts w:ascii="宋体" w:hAnsi="宋体" w:hint="eastAsia"/>
                      </w:rPr>
                      <w:t>）</w:t>
                    </w:r>
                  </w:sdtContent>
                </w:sdt>
              </w:p>
            </w:tc>
            <w:sdt>
              <w:sdtPr>
                <w:rPr>
                  <w:rFonts w:ascii="宋体" w:hAnsi="宋体"/>
                </w:rPr>
                <w:tag w:val="_PLD_3a25396416c14d2cb0688ae0ac8a1d4d"/>
                <w:id w:val="-580218597"/>
                <w:lock w:val="sdtLocked"/>
              </w:sdtPr>
              <w:sdtEndPr/>
              <w:sdtContent>
                <w:tc>
                  <w:tcPr>
                    <w:tcW w:w="2193" w:type="pct"/>
                    <w:tcBorders>
                      <w:top w:val="single" w:sz="4" w:space="0" w:color="auto"/>
                      <w:left w:val="single" w:sz="4" w:space="0" w:color="auto"/>
                      <w:bottom w:val="single" w:sz="4" w:space="0" w:color="auto"/>
                    </w:tcBorders>
                    <w:shd w:val="clear" w:color="auto" w:fill="auto"/>
                  </w:tcPr>
                  <w:p w14:paraId="230FCEE6" w14:textId="77777777" w:rsidR="00900314" w:rsidRDefault="0016304A">
                    <w:pPr>
                      <w:pStyle w:val="ab"/>
                      <w:kinsoku w:val="0"/>
                      <w:overflowPunct w:val="0"/>
                      <w:autoSpaceDE w:val="0"/>
                      <w:autoSpaceDN w:val="0"/>
                      <w:adjustRightInd w:val="0"/>
                      <w:snapToGrid w:val="0"/>
                      <w:jc w:val="center"/>
                      <w:rPr>
                        <w:rFonts w:ascii="宋体" w:hAnsi="宋体" w:cs="宋体"/>
                      </w:rPr>
                    </w:pPr>
                    <w:r>
                      <w:rPr>
                        <w:rFonts w:ascii="宋体" w:hAnsi="宋体" w:cs="宋体" w:hint="eastAsia"/>
                      </w:rPr>
                      <w:t>证券事务代表</w:t>
                    </w:r>
                  </w:p>
                </w:tc>
              </w:sdtContent>
            </w:sdt>
          </w:tr>
          <w:tr w:rsidR="00900314" w14:paraId="4D0D9051" w14:textId="77777777">
            <w:sdt>
              <w:sdtPr>
                <w:tag w:val="_PLD_c18fe8824f6a4cb6b9318e599fe71657"/>
                <w:id w:val="644171650"/>
                <w:lock w:val="sdtLocked"/>
              </w:sdtPr>
              <w:sdtEndPr/>
              <w:sdtContent>
                <w:tc>
                  <w:tcPr>
                    <w:tcW w:w="654" w:type="pct"/>
                    <w:tcBorders>
                      <w:top w:val="single" w:sz="4" w:space="0" w:color="auto"/>
                      <w:bottom w:val="single" w:sz="4" w:space="0" w:color="auto"/>
                      <w:right w:val="single" w:sz="4" w:space="0" w:color="auto"/>
                    </w:tcBorders>
                    <w:shd w:val="clear" w:color="auto" w:fill="auto"/>
                  </w:tcPr>
                  <w:p w14:paraId="63DFD5BC" w14:textId="77777777" w:rsidR="00900314" w:rsidRDefault="0016304A">
                    <w:pPr>
                      <w:kinsoku w:val="0"/>
                      <w:overflowPunct w:val="0"/>
                      <w:autoSpaceDE w:val="0"/>
                      <w:autoSpaceDN w:val="0"/>
                      <w:adjustRightInd w:val="0"/>
                      <w:snapToGrid w:val="0"/>
                      <w:rPr>
                        <w:szCs w:val="21"/>
                      </w:rPr>
                    </w:pPr>
                    <w:r>
                      <w:rPr>
                        <w:rFonts w:hint="eastAsia"/>
                        <w:szCs w:val="21"/>
                      </w:rPr>
                      <w:t>姓名</w:t>
                    </w:r>
                  </w:p>
                </w:tc>
              </w:sdtContent>
            </w:sdt>
            <w:tc>
              <w:tcPr>
                <w:tcW w:w="2153" w:type="pct"/>
                <w:tcBorders>
                  <w:top w:val="single" w:sz="4" w:space="0" w:color="auto"/>
                  <w:left w:val="single" w:sz="4" w:space="0" w:color="auto"/>
                  <w:bottom w:val="single" w:sz="4" w:space="0" w:color="auto"/>
                  <w:right w:val="single" w:sz="4" w:space="0" w:color="auto"/>
                </w:tcBorders>
                <w:vAlign w:val="center"/>
              </w:tcPr>
              <w:p w14:paraId="1D177D18" w14:textId="77777777" w:rsidR="00900314" w:rsidRDefault="0016304A">
                <w:pPr>
                  <w:rPr>
                    <w:sz w:val="24"/>
                  </w:rPr>
                </w:pPr>
                <w:r>
                  <w:t>康斌</w:t>
                </w:r>
              </w:p>
            </w:tc>
            <w:tc>
              <w:tcPr>
                <w:tcW w:w="2193" w:type="pct"/>
                <w:tcBorders>
                  <w:top w:val="single" w:sz="4" w:space="0" w:color="auto"/>
                  <w:left w:val="single" w:sz="4" w:space="0" w:color="auto"/>
                  <w:bottom w:val="single" w:sz="4" w:space="0" w:color="auto"/>
                </w:tcBorders>
                <w:vAlign w:val="center"/>
              </w:tcPr>
              <w:p w14:paraId="2926B57F" w14:textId="77777777" w:rsidR="00900314" w:rsidRDefault="0016304A">
                <w:pPr>
                  <w:pStyle w:val="101"/>
                </w:pPr>
                <w:r>
                  <w:t>陈青</w:t>
                </w:r>
              </w:p>
            </w:tc>
          </w:tr>
          <w:tr w:rsidR="00900314" w14:paraId="5ED777EB" w14:textId="77777777">
            <w:sdt>
              <w:sdtPr>
                <w:tag w:val="_PLD_7d3032f58380420991f3cbceac5e81fd"/>
                <w:id w:val="-1426336465"/>
                <w:lock w:val="sdtLocked"/>
              </w:sdtPr>
              <w:sdtEndPr/>
              <w:sdtContent>
                <w:tc>
                  <w:tcPr>
                    <w:tcW w:w="654" w:type="pct"/>
                    <w:tcBorders>
                      <w:top w:val="single" w:sz="4" w:space="0" w:color="auto"/>
                      <w:bottom w:val="single" w:sz="4" w:space="0" w:color="auto"/>
                      <w:right w:val="single" w:sz="4" w:space="0" w:color="auto"/>
                    </w:tcBorders>
                    <w:shd w:val="clear" w:color="auto" w:fill="auto"/>
                  </w:tcPr>
                  <w:p w14:paraId="1C6662B2" w14:textId="77777777" w:rsidR="00900314" w:rsidRDefault="0016304A">
                    <w:pPr>
                      <w:kinsoku w:val="0"/>
                      <w:overflowPunct w:val="0"/>
                      <w:autoSpaceDE w:val="0"/>
                      <w:autoSpaceDN w:val="0"/>
                      <w:adjustRightInd w:val="0"/>
                      <w:snapToGrid w:val="0"/>
                      <w:rPr>
                        <w:szCs w:val="21"/>
                      </w:rPr>
                    </w:pPr>
                    <w:r>
                      <w:rPr>
                        <w:rFonts w:hint="eastAsia"/>
                        <w:szCs w:val="21"/>
                      </w:rPr>
                      <w:t>联系地址</w:t>
                    </w:r>
                  </w:p>
                </w:tc>
              </w:sdtContent>
            </w:sdt>
            <w:tc>
              <w:tcPr>
                <w:tcW w:w="2153" w:type="pct"/>
                <w:tcBorders>
                  <w:top w:val="single" w:sz="4" w:space="0" w:color="auto"/>
                  <w:left w:val="single" w:sz="4" w:space="0" w:color="auto"/>
                  <w:bottom w:val="single" w:sz="4" w:space="0" w:color="auto"/>
                  <w:right w:val="single" w:sz="4" w:space="0" w:color="auto"/>
                </w:tcBorders>
                <w:vAlign w:val="center"/>
              </w:tcPr>
              <w:p w14:paraId="1EE51664" w14:textId="77777777" w:rsidR="00900314" w:rsidRDefault="0016304A">
                <w:pPr>
                  <w:pStyle w:val="101"/>
                </w:pPr>
                <w:r>
                  <w:t>中国（安徽）自由贸易试验区芜湖片区万春东路</w:t>
                </w:r>
                <w:r w:rsidRPr="0005542C">
                  <w:rPr>
                    <w:rFonts w:ascii="Times New Roman" w:hAnsi="Times New Roman"/>
                  </w:rPr>
                  <w:t>96</w:t>
                </w:r>
                <w:r>
                  <w:t>号</w:t>
                </w:r>
              </w:p>
            </w:tc>
            <w:tc>
              <w:tcPr>
                <w:tcW w:w="2193" w:type="pct"/>
                <w:tcBorders>
                  <w:top w:val="single" w:sz="4" w:space="0" w:color="auto"/>
                  <w:left w:val="single" w:sz="4" w:space="0" w:color="auto"/>
                  <w:bottom w:val="single" w:sz="4" w:space="0" w:color="auto"/>
                </w:tcBorders>
                <w:vAlign w:val="center"/>
              </w:tcPr>
              <w:p w14:paraId="5598B7FE" w14:textId="77777777" w:rsidR="00900314" w:rsidRDefault="0016304A">
                <w:pPr>
                  <w:pStyle w:val="101"/>
                </w:pPr>
                <w:r>
                  <w:t>中国（安徽）自由贸易试验区芜湖片区万春东路</w:t>
                </w:r>
                <w:r w:rsidRPr="0005542C">
                  <w:rPr>
                    <w:rFonts w:ascii="Times New Roman" w:hAnsi="Times New Roman"/>
                  </w:rPr>
                  <w:t>96</w:t>
                </w:r>
                <w:r>
                  <w:t>号</w:t>
                </w:r>
              </w:p>
            </w:tc>
          </w:tr>
          <w:tr w:rsidR="00900314" w14:paraId="21AFB012" w14:textId="77777777">
            <w:sdt>
              <w:sdtPr>
                <w:tag w:val="_PLD_84ed4619f9cd46ba8ed261c2524b976d"/>
                <w:id w:val="-423026979"/>
                <w:lock w:val="sdtLocked"/>
              </w:sdtPr>
              <w:sdtEndPr/>
              <w:sdtContent>
                <w:tc>
                  <w:tcPr>
                    <w:tcW w:w="654" w:type="pct"/>
                    <w:tcBorders>
                      <w:top w:val="single" w:sz="4" w:space="0" w:color="auto"/>
                      <w:bottom w:val="single" w:sz="4" w:space="0" w:color="auto"/>
                      <w:right w:val="single" w:sz="4" w:space="0" w:color="auto"/>
                    </w:tcBorders>
                    <w:shd w:val="clear" w:color="auto" w:fill="auto"/>
                  </w:tcPr>
                  <w:p w14:paraId="0B205AC0" w14:textId="77777777" w:rsidR="00900314" w:rsidRDefault="0016304A">
                    <w:pPr>
                      <w:kinsoku w:val="0"/>
                      <w:overflowPunct w:val="0"/>
                      <w:autoSpaceDE w:val="0"/>
                      <w:autoSpaceDN w:val="0"/>
                      <w:adjustRightInd w:val="0"/>
                      <w:snapToGrid w:val="0"/>
                      <w:rPr>
                        <w:szCs w:val="21"/>
                      </w:rPr>
                    </w:pPr>
                    <w:r>
                      <w:rPr>
                        <w:szCs w:val="21"/>
                      </w:rPr>
                      <w:t>电话</w:t>
                    </w:r>
                  </w:p>
                </w:tc>
              </w:sdtContent>
            </w:sdt>
            <w:tc>
              <w:tcPr>
                <w:tcW w:w="2153" w:type="pct"/>
                <w:tcBorders>
                  <w:top w:val="single" w:sz="4" w:space="0" w:color="auto"/>
                  <w:left w:val="single" w:sz="4" w:space="0" w:color="auto"/>
                  <w:bottom w:val="single" w:sz="4" w:space="0" w:color="auto"/>
                  <w:right w:val="single" w:sz="4" w:space="0" w:color="auto"/>
                </w:tcBorders>
                <w:vAlign w:val="center"/>
              </w:tcPr>
              <w:p w14:paraId="73462C32" w14:textId="77777777" w:rsidR="00900314" w:rsidRPr="00387793" w:rsidRDefault="0016304A">
                <w:pPr>
                  <w:pStyle w:val="101"/>
                  <w:rPr>
                    <w:rFonts w:ascii="Times New Roman" w:hAnsi="Times New Roman" w:cs="Times New Roman"/>
                  </w:rPr>
                </w:pPr>
                <w:r w:rsidRPr="00387793">
                  <w:rPr>
                    <w:rFonts w:ascii="Times New Roman" w:hAnsi="Times New Roman" w:cs="Times New Roman"/>
                  </w:rPr>
                  <w:t>0553-5670638</w:t>
                </w:r>
              </w:p>
            </w:tc>
            <w:tc>
              <w:tcPr>
                <w:tcW w:w="2193" w:type="pct"/>
                <w:tcBorders>
                  <w:top w:val="single" w:sz="4" w:space="0" w:color="auto"/>
                  <w:left w:val="single" w:sz="4" w:space="0" w:color="auto"/>
                  <w:bottom w:val="single" w:sz="4" w:space="0" w:color="auto"/>
                </w:tcBorders>
                <w:vAlign w:val="center"/>
              </w:tcPr>
              <w:p w14:paraId="661A800F" w14:textId="77777777" w:rsidR="00900314" w:rsidRPr="00387793" w:rsidRDefault="0016304A">
                <w:pPr>
                  <w:pStyle w:val="101"/>
                  <w:rPr>
                    <w:rFonts w:ascii="Times New Roman" w:hAnsi="Times New Roman" w:cs="Times New Roman"/>
                  </w:rPr>
                </w:pPr>
                <w:r w:rsidRPr="00387793">
                  <w:rPr>
                    <w:rFonts w:ascii="Times New Roman" w:hAnsi="Times New Roman" w:cs="Times New Roman"/>
                  </w:rPr>
                  <w:t>0553-5670638</w:t>
                </w:r>
              </w:p>
            </w:tc>
          </w:tr>
          <w:tr w:rsidR="00900314" w14:paraId="649FDA28" w14:textId="77777777">
            <w:sdt>
              <w:sdtPr>
                <w:tag w:val="_PLD_53ff1b9808534a99b3bbc1bc09dac246"/>
                <w:id w:val="1401861825"/>
                <w:lock w:val="sdtLocked"/>
              </w:sdtPr>
              <w:sdtEndPr/>
              <w:sdtContent>
                <w:tc>
                  <w:tcPr>
                    <w:tcW w:w="654" w:type="pct"/>
                    <w:tcBorders>
                      <w:top w:val="single" w:sz="4" w:space="0" w:color="auto"/>
                      <w:bottom w:val="single" w:sz="4" w:space="0" w:color="auto"/>
                      <w:right w:val="single" w:sz="4" w:space="0" w:color="auto"/>
                    </w:tcBorders>
                    <w:shd w:val="clear" w:color="auto" w:fill="auto"/>
                  </w:tcPr>
                  <w:p w14:paraId="6C02563D" w14:textId="77777777" w:rsidR="00900314" w:rsidRDefault="0016304A">
                    <w:pPr>
                      <w:kinsoku w:val="0"/>
                      <w:overflowPunct w:val="0"/>
                      <w:autoSpaceDE w:val="0"/>
                      <w:autoSpaceDN w:val="0"/>
                      <w:adjustRightInd w:val="0"/>
                      <w:snapToGrid w:val="0"/>
                      <w:rPr>
                        <w:szCs w:val="21"/>
                      </w:rPr>
                    </w:pPr>
                    <w:r>
                      <w:rPr>
                        <w:szCs w:val="21"/>
                      </w:rPr>
                      <w:t>传真</w:t>
                    </w:r>
                  </w:p>
                </w:tc>
              </w:sdtContent>
            </w:sdt>
            <w:tc>
              <w:tcPr>
                <w:tcW w:w="2153" w:type="pct"/>
                <w:tcBorders>
                  <w:top w:val="single" w:sz="4" w:space="0" w:color="auto"/>
                  <w:left w:val="single" w:sz="4" w:space="0" w:color="auto"/>
                  <w:bottom w:val="single" w:sz="4" w:space="0" w:color="auto"/>
                  <w:right w:val="single" w:sz="4" w:space="0" w:color="auto"/>
                </w:tcBorders>
                <w:vAlign w:val="center"/>
              </w:tcPr>
              <w:p w14:paraId="30B348BD" w14:textId="77777777" w:rsidR="00900314" w:rsidRPr="00387793" w:rsidRDefault="0016304A">
                <w:pPr>
                  <w:pStyle w:val="101"/>
                  <w:rPr>
                    <w:rFonts w:ascii="Times New Roman" w:hAnsi="Times New Roman" w:cs="Times New Roman"/>
                  </w:rPr>
                </w:pPr>
                <w:r w:rsidRPr="00387793">
                  <w:rPr>
                    <w:rFonts w:ascii="Times New Roman" w:hAnsi="Times New Roman" w:cs="Times New Roman"/>
                  </w:rPr>
                  <w:t>0553-5635270</w:t>
                </w:r>
              </w:p>
            </w:tc>
            <w:tc>
              <w:tcPr>
                <w:tcW w:w="2193" w:type="pct"/>
                <w:tcBorders>
                  <w:top w:val="single" w:sz="4" w:space="0" w:color="auto"/>
                  <w:left w:val="single" w:sz="4" w:space="0" w:color="auto"/>
                  <w:bottom w:val="single" w:sz="4" w:space="0" w:color="auto"/>
                </w:tcBorders>
                <w:vAlign w:val="center"/>
              </w:tcPr>
              <w:p w14:paraId="68FA47C2" w14:textId="77777777" w:rsidR="00900314" w:rsidRPr="00387793" w:rsidRDefault="0016304A">
                <w:pPr>
                  <w:pStyle w:val="101"/>
                  <w:rPr>
                    <w:rFonts w:ascii="Times New Roman" w:hAnsi="Times New Roman" w:cs="Times New Roman"/>
                  </w:rPr>
                </w:pPr>
                <w:r w:rsidRPr="00387793">
                  <w:rPr>
                    <w:rFonts w:ascii="Times New Roman" w:hAnsi="Times New Roman" w:cs="Times New Roman"/>
                  </w:rPr>
                  <w:t>0553-5635270</w:t>
                </w:r>
              </w:p>
            </w:tc>
          </w:tr>
          <w:tr w:rsidR="00900314" w14:paraId="3E41C169" w14:textId="77777777">
            <w:sdt>
              <w:sdtPr>
                <w:tag w:val="_PLD_18165b6e55e1423db094125dc7ac3ad0"/>
                <w:id w:val="1608311755"/>
                <w:lock w:val="sdtLocked"/>
              </w:sdtPr>
              <w:sdtEndPr/>
              <w:sdtContent>
                <w:tc>
                  <w:tcPr>
                    <w:tcW w:w="654" w:type="pct"/>
                    <w:tcBorders>
                      <w:top w:val="single" w:sz="4" w:space="0" w:color="auto"/>
                      <w:bottom w:val="single" w:sz="4" w:space="0" w:color="auto"/>
                      <w:right w:val="single" w:sz="4" w:space="0" w:color="auto"/>
                    </w:tcBorders>
                    <w:shd w:val="clear" w:color="auto" w:fill="auto"/>
                  </w:tcPr>
                  <w:p w14:paraId="638113F6" w14:textId="77777777" w:rsidR="00900314" w:rsidRDefault="0016304A">
                    <w:pPr>
                      <w:kinsoku w:val="0"/>
                      <w:overflowPunct w:val="0"/>
                      <w:autoSpaceDE w:val="0"/>
                      <w:autoSpaceDN w:val="0"/>
                      <w:adjustRightInd w:val="0"/>
                      <w:snapToGrid w:val="0"/>
                      <w:rPr>
                        <w:szCs w:val="21"/>
                      </w:rPr>
                    </w:pPr>
                    <w:r>
                      <w:rPr>
                        <w:szCs w:val="21"/>
                      </w:rPr>
                      <w:t>电子信箱</w:t>
                    </w:r>
                  </w:p>
                </w:tc>
              </w:sdtContent>
            </w:sdt>
            <w:tc>
              <w:tcPr>
                <w:tcW w:w="2153" w:type="pct"/>
                <w:tcBorders>
                  <w:top w:val="single" w:sz="4" w:space="0" w:color="auto"/>
                  <w:left w:val="single" w:sz="4" w:space="0" w:color="auto"/>
                  <w:bottom w:val="single" w:sz="4" w:space="0" w:color="auto"/>
                  <w:right w:val="single" w:sz="4" w:space="0" w:color="auto"/>
                </w:tcBorders>
                <w:vAlign w:val="center"/>
              </w:tcPr>
              <w:p w14:paraId="69E79FA1" w14:textId="77777777" w:rsidR="00900314" w:rsidRPr="00387793" w:rsidRDefault="0016304A">
                <w:pPr>
                  <w:pStyle w:val="101"/>
                  <w:rPr>
                    <w:rFonts w:ascii="Times New Roman" w:hAnsi="Times New Roman" w:cs="Times New Roman"/>
                  </w:rPr>
                </w:pPr>
                <w:r w:rsidRPr="00387793">
                  <w:rPr>
                    <w:rFonts w:ascii="Times New Roman" w:hAnsi="Times New Roman" w:cs="Times New Roman"/>
                  </w:rPr>
                  <w:t>ir@efort.com.cn</w:t>
                </w:r>
              </w:p>
            </w:tc>
            <w:tc>
              <w:tcPr>
                <w:tcW w:w="2193" w:type="pct"/>
                <w:tcBorders>
                  <w:top w:val="single" w:sz="4" w:space="0" w:color="auto"/>
                  <w:left w:val="single" w:sz="4" w:space="0" w:color="auto"/>
                  <w:bottom w:val="single" w:sz="4" w:space="0" w:color="auto"/>
                </w:tcBorders>
                <w:vAlign w:val="center"/>
              </w:tcPr>
              <w:p w14:paraId="75E3C677" w14:textId="3865D247" w:rsidR="00900314" w:rsidRPr="00387793" w:rsidRDefault="0016304A">
                <w:pPr>
                  <w:pStyle w:val="101"/>
                  <w:rPr>
                    <w:rFonts w:ascii="Times New Roman" w:hAnsi="Times New Roman" w:cs="Times New Roman"/>
                  </w:rPr>
                </w:pPr>
                <w:r w:rsidRPr="00387793">
                  <w:rPr>
                    <w:rFonts w:ascii="Times New Roman" w:hAnsi="Times New Roman" w:cs="Times New Roman"/>
                  </w:rPr>
                  <w:t>ir@efort.com.cn</w:t>
                </w:r>
              </w:p>
            </w:tc>
          </w:tr>
        </w:tbl>
      </w:sdtContent>
    </w:sdt>
    <w:p w14:paraId="7BA5AE7C" w14:textId="77777777" w:rsidR="00900314" w:rsidRDefault="00900314">
      <w:pPr>
        <w:kinsoku w:val="0"/>
        <w:overflowPunct w:val="0"/>
        <w:autoSpaceDE w:val="0"/>
        <w:autoSpaceDN w:val="0"/>
        <w:adjustRightInd w:val="0"/>
        <w:snapToGrid w:val="0"/>
        <w:rPr>
          <w:szCs w:val="21"/>
        </w:rPr>
      </w:pPr>
    </w:p>
    <w:sdt>
      <w:sdtPr>
        <w:rPr>
          <w:b w:val="0"/>
          <w:bCs w:val="0"/>
          <w:szCs w:val="22"/>
        </w:rPr>
        <w:alias w:val="模块:信息披露及备置地点变更情况简介"/>
        <w:tag w:val="_GBC_20a39c6141734cc19616660ebf1a0dfa"/>
        <w:id w:val="-287594752"/>
        <w:lock w:val="sdtLocked"/>
        <w:placeholder>
          <w:docPart w:val="GBC22222222222222222222222222222"/>
        </w:placeholder>
      </w:sdtPr>
      <w:sdtEndPr>
        <w:rPr>
          <w:rFonts w:hint="eastAsia"/>
          <w:szCs w:val="24"/>
        </w:rPr>
      </w:sdtEndPr>
      <w:sdtContent>
        <w:p w14:paraId="1E23C6FB" w14:textId="77777777" w:rsidR="00900314" w:rsidRDefault="0016304A">
          <w:pPr>
            <w:pStyle w:val="2"/>
            <w:numPr>
              <w:ilvl w:val="1"/>
              <w:numId w:val="9"/>
            </w:numPr>
          </w:pPr>
          <w:r>
            <w:t>信息披露及备置地点变更情况简介</w:t>
          </w:r>
        </w:p>
        <w:tbl>
          <w:tblPr>
            <w:tblStyle w:val="92"/>
            <w:tblW w:w="5000" w:type="pct"/>
            <w:tblBorders>
              <w:top w:val="single" w:sz="4" w:space="0" w:color="auto"/>
              <w:left w:val="single" w:sz="4" w:space="0" w:color="auto"/>
              <w:bottom w:val="single" w:sz="4" w:space="0" w:color="auto"/>
              <w:right w:val="single" w:sz="4" w:space="0" w:color="auto"/>
            </w:tblBorders>
            <w:tblCellMar>
              <w:left w:w="30" w:type="dxa"/>
              <w:right w:w="30" w:type="dxa"/>
            </w:tblCellMar>
            <w:tblLook w:val="04A0" w:firstRow="1" w:lastRow="0" w:firstColumn="1" w:lastColumn="0" w:noHBand="0" w:noVBand="1"/>
          </w:tblPr>
          <w:tblGrid>
            <w:gridCol w:w="3827"/>
            <w:gridCol w:w="4996"/>
          </w:tblGrid>
          <w:tr w:rsidR="00900314" w14:paraId="09F92C14" w14:textId="77777777">
            <w:trPr>
              <w:trHeight w:val="293"/>
            </w:trPr>
            <w:sdt>
              <w:sdtPr>
                <w:tag w:val="_PLD_5a9e1277ac2b48eb8d7aa1b69c532d31"/>
                <w:id w:val="1293101849"/>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5D954F71" w14:textId="77777777" w:rsidR="00900314" w:rsidRDefault="0016304A">
                    <w:pPr>
                      <w:kinsoku w:val="0"/>
                      <w:overflowPunct w:val="0"/>
                      <w:autoSpaceDE w:val="0"/>
                      <w:autoSpaceDN w:val="0"/>
                      <w:adjustRightInd w:val="0"/>
                      <w:snapToGrid w:val="0"/>
                      <w:rPr>
                        <w:szCs w:val="21"/>
                      </w:rPr>
                    </w:pPr>
                    <w:r>
                      <w:t>公司选定的信息披露报纸名称</w:t>
                    </w:r>
                  </w:p>
                </w:tc>
              </w:sdtContent>
            </w:sdt>
            <w:sdt>
              <w:sdtPr>
                <w:rPr>
                  <w:szCs w:val="21"/>
                </w:rPr>
                <w:alias w:val="公司选定的信息披露报纸名称"/>
                <w:tag w:val="_GBC_ea25303a54e24033a0a9a380e9688e98"/>
                <w:id w:val="-1422337550"/>
                <w:lock w:val="sdtLocked"/>
              </w:sdtPr>
              <w:sdtEndPr/>
              <w:sdtContent>
                <w:tc>
                  <w:tcPr>
                    <w:tcW w:w="2831" w:type="pct"/>
                    <w:tcBorders>
                      <w:top w:val="single" w:sz="4" w:space="0" w:color="auto"/>
                      <w:left w:val="single" w:sz="4" w:space="0" w:color="auto"/>
                      <w:bottom w:val="single" w:sz="4" w:space="0" w:color="auto"/>
                    </w:tcBorders>
                  </w:tcPr>
                  <w:p w14:paraId="44158E19" w14:textId="77777777" w:rsidR="00900314" w:rsidRDefault="0016304A">
                    <w:pPr>
                      <w:kinsoku w:val="0"/>
                      <w:overflowPunct w:val="0"/>
                      <w:autoSpaceDE w:val="0"/>
                      <w:autoSpaceDN w:val="0"/>
                      <w:adjustRightInd w:val="0"/>
                      <w:snapToGrid w:val="0"/>
                      <w:rPr>
                        <w:szCs w:val="21"/>
                      </w:rPr>
                    </w:pPr>
                    <w:r>
                      <w:rPr>
                        <w:rFonts w:hint="eastAsia"/>
                        <w:szCs w:val="21"/>
                      </w:rPr>
                      <w:t>中国证券报、证券时报、上海证券报</w:t>
                    </w:r>
                  </w:p>
                </w:tc>
              </w:sdtContent>
            </w:sdt>
          </w:tr>
          <w:tr w:rsidR="00900314" w14:paraId="73E39E80" w14:textId="77777777">
            <w:trPr>
              <w:trHeight w:val="293"/>
            </w:trPr>
            <w:sdt>
              <w:sdtPr>
                <w:tag w:val="_PLD_34ad3e071c96488fa36dcc1913587c39"/>
                <w:id w:val="-1798671985"/>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371CAA52" w14:textId="77777777" w:rsidR="00900314" w:rsidRDefault="0016304A">
                    <w:pPr>
                      <w:kinsoku w:val="0"/>
                      <w:overflowPunct w:val="0"/>
                      <w:autoSpaceDE w:val="0"/>
                      <w:autoSpaceDN w:val="0"/>
                      <w:adjustRightInd w:val="0"/>
                      <w:snapToGrid w:val="0"/>
                      <w:rPr>
                        <w:szCs w:val="21"/>
                      </w:rPr>
                    </w:pPr>
                    <w:r>
                      <w:t>登载半年度报告的</w:t>
                    </w:r>
                    <w:r>
                      <w:rPr>
                        <w:rFonts w:hint="eastAsia"/>
                      </w:rPr>
                      <w:t>网站地址</w:t>
                    </w:r>
                  </w:p>
                </w:tc>
              </w:sdtContent>
            </w:sdt>
            <w:tc>
              <w:tcPr>
                <w:tcW w:w="2831" w:type="pct"/>
                <w:tcBorders>
                  <w:top w:val="single" w:sz="4" w:space="0" w:color="auto"/>
                  <w:left w:val="single" w:sz="4" w:space="0" w:color="auto"/>
                  <w:bottom w:val="single" w:sz="4" w:space="0" w:color="auto"/>
                </w:tcBorders>
                <w:vAlign w:val="center"/>
              </w:tcPr>
              <w:p w14:paraId="61BEE853" w14:textId="77777777" w:rsidR="00900314" w:rsidRPr="00387793" w:rsidRDefault="0016304A">
                <w:pPr>
                  <w:rPr>
                    <w:rFonts w:ascii="Times New Roman" w:hAnsi="Times New Roman" w:cs="Times New Roman"/>
                    <w:sz w:val="24"/>
                  </w:rPr>
                </w:pPr>
                <w:r w:rsidRPr="00387793">
                  <w:rPr>
                    <w:rFonts w:ascii="Times New Roman" w:hAnsi="Times New Roman" w:cs="Times New Roman"/>
                  </w:rPr>
                  <w:t>www.sse.com.cn</w:t>
                </w:r>
              </w:p>
            </w:tc>
          </w:tr>
          <w:tr w:rsidR="00900314" w14:paraId="46D2B75E" w14:textId="77777777">
            <w:trPr>
              <w:trHeight w:val="293"/>
            </w:trPr>
            <w:sdt>
              <w:sdtPr>
                <w:tag w:val="_PLD_533f230e5c504d15b6024014067b6306"/>
                <w:id w:val="-684526417"/>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7E449958" w14:textId="77777777" w:rsidR="00900314" w:rsidRDefault="0016304A">
                    <w:pPr>
                      <w:kinsoku w:val="0"/>
                      <w:overflowPunct w:val="0"/>
                      <w:autoSpaceDE w:val="0"/>
                      <w:autoSpaceDN w:val="0"/>
                      <w:adjustRightInd w:val="0"/>
                      <w:snapToGrid w:val="0"/>
                      <w:rPr>
                        <w:szCs w:val="21"/>
                      </w:rPr>
                    </w:pPr>
                    <w:r>
                      <w:t>公司半年度报告备置地点</w:t>
                    </w:r>
                  </w:p>
                </w:tc>
              </w:sdtContent>
            </w:sdt>
            <w:tc>
              <w:tcPr>
                <w:tcW w:w="2831" w:type="pct"/>
                <w:tcBorders>
                  <w:top w:val="single" w:sz="4" w:space="0" w:color="auto"/>
                  <w:left w:val="single" w:sz="4" w:space="0" w:color="auto"/>
                  <w:bottom w:val="single" w:sz="4" w:space="0" w:color="auto"/>
                </w:tcBorders>
                <w:vAlign w:val="center"/>
              </w:tcPr>
              <w:p w14:paraId="28BBC71F" w14:textId="77777777" w:rsidR="00900314" w:rsidRDefault="0016304A">
                <w:pPr>
                  <w:pStyle w:val="101"/>
                </w:pPr>
                <w:r>
                  <w:t>公司证券部</w:t>
                </w:r>
              </w:p>
            </w:tc>
          </w:tr>
          <w:tr w:rsidR="00900314" w14:paraId="79172B6A" w14:textId="77777777">
            <w:trPr>
              <w:trHeight w:val="293"/>
            </w:trPr>
            <w:sdt>
              <w:sdtPr>
                <w:tag w:val="_PLD_71b3b22b33f543709c7346090ee03414"/>
                <w:id w:val="1261950543"/>
                <w:lock w:val="sdtLocked"/>
              </w:sdtPr>
              <w:sdtEndPr/>
              <w:sdtContent>
                <w:tc>
                  <w:tcPr>
                    <w:tcW w:w="2169" w:type="pct"/>
                    <w:tcBorders>
                      <w:top w:val="single" w:sz="4" w:space="0" w:color="auto"/>
                      <w:bottom w:val="single" w:sz="4" w:space="0" w:color="auto"/>
                      <w:right w:val="single" w:sz="4" w:space="0" w:color="auto"/>
                    </w:tcBorders>
                    <w:shd w:val="clear" w:color="auto" w:fill="auto"/>
                  </w:tcPr>
                  <w:p w14:paraId="1CD17973" w14:textId="77777777" w:rsidR="00900314" w:rsidRDefault="0016304A">
                    <w:pPr>
                      <w:kinsoku w:val="0"/>
                      <w:overflowPunct w:val="0"/>
                      <w:autoSpaceDE w:val="0"/>
                      <w:autoSpaceDN w:val="0"/>
                      <w:adjustRightInd w:val="0"/>
                      <w:snapToGrid w:val="0"/>
                      <w:rPr>
                        <w:szCs w:val="21"/>
                      </w:rPr>
                    </w:pPr>
                    <w:r>
                      <w:t>报告期内变更情况查询索引</w:t>
                    </w:r>
                  </w:p>
                </w:tc>
              </w:sdtContent>
            </w:sdt>
            <w:tc>
              <w:tcPr>
                <w:tcW w:w="2831" w:type="pct"/>
                <w:tcBorders>
                  <w:top w:val="single" w:sz="4" w:space="0" w:color="auto"/>
                  <w:left w:val="single" w:sz="4" w:space="0" w:color="auto"/>
                  <w:bottom w:val="single" w:sz="4" w:space="0" w:color="auto"/>
                </w:tcBorders>
                <w:vAlign w:val="center"/>
              </w:tcPr>
              <w:p w14:paraId="2B2D04A0" w14:textId="2CCCFED1" w:rsidR="00900314" w:rsidRDefault="0016304A">
                <w:pPr>
                  <w:pStyle w:val="101"/>
                </w:pPr>
                <w:r>
                  <w:t>无</w:t>
                </w:r>
              </w:p>
            </w:tc>
          </w:tr>
        </w:tbl>
      </w:sdtContent>
    </w:sdt>
    <w:p w14:paraId="08E971AE" w14:textId="77777777" w:rsidR="00900314" w:rsidRDefault="00900314">
      <w:pPr>
        <w:kinsoku w:val="0"/>
        <w:overflowPunct w:val="0"/>
        <w:autoSpaceDE w:val="0"/>
        <w:autoSpaceDN w:val="0"/>
        <w:adjustRightInd w:val="0"/>
        <w:snapToGrid w:val="0"/>
        <w:rPr>
          <w:szCs w:val="21"/>
        </w:rPr>
      </w:pPr>
    </w:p>
    <w:bookmarkStart w:id="17" w:name="_Hlk25322244" w:displacedByCustomXml="next"/>
    <w:bookmarkStart w:id="18" w:name="_Hlk42789066" w:displacedByCustomXml="next"/>
    <w:sdt>
      <w:sdtPr>
        <w:rPr>
          <w:b w:val="0"/>
          <w:bCs w:val="0"/>
          <w:color w:val="0070C0"/>
        </w:rPr>
        <w:alias w:val="模块:公司股票简况"/>
        <w:tag w:val="_SEC_5312e31acd7547adb43c6abb47f3b5c1"/>
        <w:id w:val="545495203"/>
        <w:lock w:val="sdtLocked"/>
        <w:placeholder>
          <w:docPart w:val="GBC22222222222222222222222222222"/>
        </w:placeholder>
      </w:sdtPr>
      <w:sdtEndPr/>
      <w:sdtContent>
        <w:p w14:paraId="7EBAD089" w14:textId="77777777" w:rsidR="00900314" w:rsidRDefault="0016304A">
          <w:pPr>
            <w:pStyle w:val="2"/>
            <w:numPr>
              <w:ilvl w:val="1"/>
              <w:numId w:val="9"/>
            </w:numPr>
          </w:pPr>
          <w:r>
            <w:rPr>
              <w:rFonts w:hint="eastAsia"/>
            </w:rPr>
            <w:t>公司股票/存托凭证简况</w:t>
          </w:r>
        </w:p>
        <w:p w14:paraId="5FDF1E0A" w14:textId="77777777" w:rsidR="00900314" w:rsidRDefault="0016304A">
          <w:pPr>
            <w:pStyle w:val="3"/>
            <w:numPr>
              <w:ilvl w:val="0"/>
              <w:numId w:val="10"/>
            </w:numPr>
            <w:rPr>
              <w:rFonts w:ascii="宋体" w:hAnsi="宋体"/>
            </w:rPr>
          </w:pPr>
          <w:r>
            <w:rPr>
              <w:rFonts w:ascii="宋体" w:hAnsi="宋体" w:hint="eastAsia"/>
            </w:rPr>
            <w:t>公司股票简况</w:t>
          </w:r>
        </w:p>
        <w:p w14:paraId="0D9052A8" w14:textId="77777777" w:rsidR="00900314" w:rsidRDefault="00C73534">
          <w:pPr>
            <w:pStyle w:val="101"/>
          </w:pPr>
          <w:sdt>
            <w:sdtPr>
              <w:rPr>
                <w:szCs w:val="21"/>
              </w:rPr>
              <w:alias w:val="是否适用：公司股票简况[双击切换]"/>
              <w:tag w:val="_GBC_9990f9c707c04cafa68f80707c06040e"/>
              <w:id w:val="240378359"/>
              <w:lock w:val="sdtLocked"/>
              <w:placeholder>
                <w:docPart w:val="GBC22222222222222222222222222222"/>
              </w:placeholder>
            </w:sdtPr>
            <w:sdtEndPr/>
            <w:sdtContent>
              <w:r w:rsidR="0016304A">
                <w:rPr>
                  <w:szCs w:val="21"/>
                </w:rPr>
                <w:fldChar w:fldCharType="begin"/>
              </w:r>
              <w:r w:rsidR="0016304A">
                <w:rPr>
                  <w:szCs w:val="21"/>
                </w:rPr>
                <w:instrText xml:space="preserve"> MACROBUTTON  SnrToggleCheckbox √适用 </w:instrText>
              </w:r>
              <w:r w:rsidR="0016304A">
                <w:rPr>
                  <w:szCs w:val="21"/>
                </w:rPr>
                <w:fldChar w:fldCharType="end"/>
              </w:r>
              <w:r w:rsidR="0016304A">
                <w:rPr>
                  <w:szCs w:val="21"/>
                </w:rPr>
                <w:fldChar w:fldCharType="begin"/>
              </w:r>
              <w:r w:rsidR="0016304A">
                <w:rPr>
                  <w:szCs w:val="21"/>
                </w:rPr>
                <w:instrText xml:space="preserve"> MACROBUTTON  SnrToggleCheckbox □不适用 </w:instrText>
              </w:r>
              <w:r w:rsidR="0016304A">
                <w:rPr>
                  <w:szCs w:val="21"/>
                </w:rPr>
                <w:fldChar w:fldCharType="end"/>
              </w:r>
            </w:sdtContent>
          </w:sdt>
        </w:p>
        <w:tbl>
          <w:tblPr>
            <w:tblStyle w:val="92"/>
            <w:tblW w:w="5000" w:type="pct"/>
            <w:tblBorders>
              <w:top w:val="single" w:sz="4" w:space="0" w:color="auto"/>
              <w:left w:val="single" w:sz="4" w:space="0" w:color="auto"/>
              <w:bottom w:val="single" w:sz="4" w:space="0" w:color="auto"/>
              <w:right w:val="single" w:sz="4" w:space="0" w:color="auto"/>
            </w:tblBorders>
            <w:tblLayout w:type="fixed"/>
            <w:tblCellMar>
              <w:left w:w="30" w:type="dxa"/>
              <w:right w:w="30" w:type="dxa"/>
            </w:tblCellMar>
            <w:tblLook w:val="04A0" w:firstRow="1" w:lastRow="0" w:firstColumn="1" w:lastColumn="0" w:noHBand="0" w:noVBand="1"/>
          </w:tblPr>
          <w:tblGrid>
            <w:gridCol w:w="1765"/>
            <w:gridCol w:w="1632"/>
            <w:gridCol w:w="1895"/>
            <w:gridCol w:w="1765"/>
            <w:gridCol w:w="1766"/>
          </w:tblGrid>
          <w:tr w:rsidR="00900314" w14:paraId="79A39BE2" w14:textId="77777777">
            <w:trPr>
              <w:trHeight w:val="293"/>
            </w:trPr>
            <w:bookmarkEnd w:id="17" w:displacedByCustomXml="next"/>
            <w:sdt>
              <w:sdtPr>
                <w:tag w:val="_PLD_ff4c23f6371f4a1f9d52bcc965a7478c"/>
                <w:id w:val="928160300"/>
                <w:lock w:val="sdtLocked"/>
              </w:sdtPr>
              <w:sdtEndPr/>
              <w:sdtContent>
                <w:tc>
                  <w:tcPr>
                    <w:tcW w:w="5000" w:type="pct"/>
                    <w:gridSpan w:val="5"/>
                    <w:tcBorders>
                      <w:top w:val="single" w:sz="4" w:space="0" w:color="auto"/>
                      <w:bottom w:val="single" w:sz="4" w:space="0" w:color="auto"/>
                    </w:tcBorders>
                    <w:shd w:val="clear" w:color="auto" w:fill="auto"/>
                  </w:tcPr>
                  <w:p w14:paraId="74BFB585" w14:textId="77777777" w:rsidR="00900314" w:rsidRDefault="0016304A">
                    <w:pPr>
                      <w:kinsoku w:val="0"/>
                      <w:overflowPunct w:val="0"/>
                      <w:autoSpaceDE w:val="0"/>
                      <w:autoSpaceDN w:val="0"/>
                      <w:adjustRightInd w:val="0"/>
                      <w:snapToGrid w:val="0"/>
                      <w:jc w:val="center"/>
                      <w:rPr>
                        <w:szCs w:val="21"/>
                      </w:rPr>
                    </w:pPr>
                    <w:r>
                      <w:rPr>
                        <w:rFonts w:hint="eastAsia"/>
                        <w:szCs w:val="21"/>
                      </w:rPr>
                      <w:t>公司股票简况</w:t>
                    </w:r>
                  </w:p>
                </w:tc>
              </w:sdtContent>
            </w:sdt>
          </w:tr>
          <w:tr w:rsidR="00900314" w14:paraId="0F4EAE0B" w14:textId="77777777">
            <w:trPr>
              <w:trHeight w:val="293"/>
            </w:trPr>
            <w:sdt>
              <w:sdtPr>
                <w:tag w:val="_PLD_2fd06bfb1197432eb6ae0612bb92e411"/>
                <w:id w:val="-517461525"/>
                <w:lock w:val="sdtLocked"/>
              </w:sdtPr>
              <w:sdtEndPr/>
              <w:sdtContent>
                <w:tc>
                  <w:tcPr>
                    <w:tcW w:w="1000" w:type="pct"/>
                    <w:tcBorders>
                      <w:top w:val="single" w:sz="4" w:space="0" w:color="auto"/>
                      <w:bottom w:val="single" w:sz="4" w:space="0" w:color="auto"/>
                      <w:right w:val="single" w:sz="4" w:space="0" w:color="auto"/>
                    </w:tcBorders>
                    <w:shd w:val="clear" w:color="auto" w:fill="auto"/>
                  </w:tcPr>
                  <w:p w14:paraId="14A034F3" w14:textId="77777777" w:rsidR="00900314" w:rsidRDefault="0016304A">
                    <w:pPr>
                      <w:kinsoku w:val="0"/>
                      <w:overflowPunct w:val="0"/>
                      <w:autoSpaceDE w:val="0"/>
                      <w:autoSpaceDN w:val="0"/>
                      <w:adjustRightInd w:val="0"/>
                      <w:snapToGrid w:val="0"/>
                      <w:jc w:val="center"/>
                      <w:rPr>
                        <w:szCs w:val="21"/>
                      </w:rPr>
                    </w:pPr>
                    <w:r>
                      <w:rPr>
                        <w:rFonts w:hint="eastAsia"/>
                        <w:szCs w:val="21"/>
                      </w:rPr>
                      <w:t>股票种类</w:t>
                    </w:r>
                  </w:p>
                </w:tc>
              </w:sdtContent>
            </w:sdt>
            <w:sdt>
              <w:sdtPr>
                <w:tag w:val="_PLD_2d21521b81bc45ae8daaf3942767c474"/>
                <w:id w:val="1491144433"/>
                <w:lock w:val="sdtLocked"/>
              </w:sdtPr>
              <w:sdtEndPr/>
              <w:sdtContent>
                <w:tc>
                  <w:tcPr>
                    <w:tcW w:w="925" w:type="pct"/>
                    <w:tcBorders>
                      <w:top w:val="single" w:sz="4" w:space="0" w:color="auto"/>
                      <w:left w:val="single" w:sz="4" w:space="0" w:color="auto"/>
                      <w:bottom w:val="single" w:sz="4" w:space="0" w:color="auto"/>
                      <w:right w:val="single" w:sz="4" w:space="0" w:color="auto"/>
                    </w:tcBorders>
                    <w:shd w:val="clear" w:color="auto" w:fill="auto"/>
                  </w:tcPr>
                  <w:p w14:paraId="611C0DE4" w14:textId="77777777" w:rsidR="00900314" w:rsidRDefault="0016304A">
                    <w:pPr>
                      <w:kinsoku w:val="0"/>
                      <w:overflowPunct w:val="0"/>
                      <w:autoSpaceDE w:val="0"/>
                      <w:autoSpaceDN w:val="0"/>
                      <w:adjustRightInd w:val="0"/>
                      <w:snapToGrid w:val="0"/>
                      <w:jc w:val="center"/>
                      <w:rPr>
                        <w:szCs w:val="21"/>
                      </w:rPr>
                    </w:pPr>
                    <w:r>
                      <w:rPr>
                        <w:rFonts w:hint="eastAsia"/>
                        <w:szCs w:val="21"/>
                      </w:rPr>
                      <w:t>股票上市交易所及板块</w:t>
                    </w:r>
                  </w:p>
                </w:tc>
              </w:sdtContent>
            </w:sdt>
            <w:sdt>
              <w:sdtPr>
                <w:tag w:val="_PLD_3c517e55e52845a9ab2326a3a30dc08d"/>
                <w:id w:val="-2043505937"/>
                <w:lock w:val="sdtLocked"/>
              </w:sdtPr>
              <w:sdtEndPr/>
              <w:sdtContent>
                <w:tc>
                  <w:tcPr>
                    <w:tcW w:w="1074" w:type="pct"/>
                    <w:tcBorders>
                      <w:top w:val="single" w:sz="4" w:space="0" w:color="auto"/>
                      <w:left w:val="single" w:sz="4" w:space="0" w:color="auto"/>
                      <w:bottom w:val="single" w:sz="4" w:space="0" w:color="auto"/>
                      <w:right w:val="single" w:sz="4" w:space="0" w:color="auto"/>
                    </w:tcBorders>
                    <w:shd w:val="clear" w:color="auto" w:fill="auto"/>
                  </w:tcPr>
                  <w:p w14:paraId="0C4DC5D6" w14:textId="77777777" w:rsidR="00900314" w:rsidRDefault="0016304A">
                    <w:pPr>
                      <w:kinsoku w:val="0"/>
                      <w:overflowPunct w:val="0"/>
                      <w:autoSpaceDE w:val="0"/>
                      <w:autoSpaceDN w:val="0"/>
                      <w:adjustRightInd w:val="0"/>
                      <w:snapToGrid w:val="0"/>
                      <w:jc w:val="center"/>
                      <w:rPr>
                        <w:szCs w:val="21"/>
                      </w:rPr>
                    </w:pPr>
                    <w:r>
                      <w:rPr>
                        <w:rFonts w:hint="eastAsia"/>
                        <w:szCs w:val="21"/>
                      </w:rPr>
                      <w:t>股票简称</w:t>
                    </w:r>
                  </w:p>
                </w:tc>
              </w:sdtContent>
            </w:sdt>
            <w:sdt>
              <w:sdtPr>
                <w:tag w:val="_PLD_3a98b4b719cc45f2b778dd7d0511f1ec"/>
                <w:id w:val="726958873"/>
                <w:lock w:val="sdtLocked"/>
              </w:sdtPr>
              <w:sdtEndPr/>
              <w:sdtContent>
                <w:tc>
                  <w:tcPr>
                    <w:tcW w:w="1000" w:type="pct"/>
                    <w:tcBorders>
                      <w:top w:val="single" w:sz="4" w:space="0" w:color="auto"/>
                      <w:left w:val="single" w:sz="4" w:space="0" w:color="auto"/>
                      <w:bottom w:val="single" w:sz="4" w:space="0" w:color="auto"/>
                      <w:right w:val="single" w:sz="4" w:space="0" w:color="auto"/>
                    </w:tcBorders>
                    <w:shd w:val="clear" w:color="auto" w:fill="auto"/>
                  </w:tcPr>
                  <w:p w14:paraId="1EAB6CB3" w14:textId="77777777" w:rsidR="00900314" w:rsidRDefault="0016304A">
                    <w:pPr>
                      <w:kinsoku w:val="0"/>
                      <w:overflowPunct w:val="0"/>
                      <w:autoSpaceDE w:val="0"/>
                      <w:autoSpaceDN w:val="0"/>
                      <w:adjustRightInd w:val="0"/>
                      <w:snapToGrid w:val="0"/>
                      <w:jc w:val="center"/>
                      <w:rPr>
                        <w:szCs w:val="21"/>
                      </w:rPr>
                    </w:pPr>
                    <w:r>
                      <w:rPr>
                        <w:rFonts w:hint="eastAsia"/>
                        <w:szCs w:val="21"/>
                      </w:rPr>
                      <w:t>股票代码</w:t>
                    </w:r>
                  </w:p>
                </w:tc>
              </w:sdtContent>
            </w:sdt>
            <w:sdt>
              <w:sdtPr>
                <w:tag w:val="_PLD_d7d29afe954742b6be5616e81eeabf19"/>
                <w:id w:val="-1192139431"/>
                <w:lock w:val="sdtLocked"/>
              </w:sdtPr>
              <w:sdtEndPr/>
              <w:sdtContent>
                <w:tc>
                  <w:tcPr>
                    <w:tcW w:w="1000" w:type="pct"/>
                    <w:tcBorders>
                      <w:top w:val="single" w:sz="4" w:space="0" w:color="auto"/>
                      <w:left w:val="single" w:sz="4" w:space="0" w:color="auto"/>
                      <w:bottom w:val="single" w:sz="4" w:space="0" w:color="auto"/>
                    </w:tcBorders>
                    <w:shd w:val="clear" w:color="auto" w:fill="auto"/>
                  </w:tcPr>
                  <w:p w14:paraId="3175CD38" w14:textId="77777777" w:rsidR="00900314" w:rsidRDefault="0016304A">
                    <w:pPr>
                      <w:kinsoku w:val="0"/>
                      <w:overflowPunct w:val="0"/>
                      <w:autoSpaceDE w:val="0"/>
                      <w:autoSpaceDN w:val="0"/>
                      <w:adjustRightInd w:val="0"/>
                      <w:snapToGrid w:val="0"/>
                      <w:jc w:val="center"/>
                      <w:rPr>
                        <w:szCs w:val="21"/>
                      </w:rPr>
                    </w:pPr>
                    <w:r>
                      <w:rPr>
                        <w:rFonts w:hint="eastAsia"/>
                        <w:szCs w:val="21"/>
                      </w:rPr>
                      <w:t>变更前股票简称</w:t>
                    </w:r>
                  </w:p>
                </w:tc>
              </w:sdtContent>
            </w:sdt>
          </w:tr>
          <w:sdt>
            <w:sdtPr>
              <w:rPr>
                <w:rFonts w:hint="eastAsia"/>
                <w:szCs w:val="21"/>
              </w:rPr>
              <w:alias w:val="公司其他股票简况"/>
              <w:tag w:val="_TUP_55489ad8124743fd86974eb59f4b6853"/>
              <w:id w:val="1465469026"/>
              <w:lock w:val="sdtLocked"/>
              <w:placeholder>
                <w:docPart w:val="8BB8310EF0A94C3F856A9A421BE7401B"/>
              </w:placeholder>
            </w:sdtPr>
            <w:sdtEndPr/>
            <w:sdtContent>
              <w:tr w:rsidR="00900314" w14:paraId="18985535" w14:textId="77777777">
                <w:trPr>
                  <w:trHeight w:val="293"/>
                </w:trPr>
                <w:tc>
                  <w:tcPr>
                    <w:tcW w:w="1000" w:type="pct"/>
                    <w:tcBorders>
                      <w:top w:val="single" w:sz="4" w:space="0" w:color="auto"/>
                      <w:bottom w:val="single" w:sz="4" w:space="0" w:color="auto"/>
                      <w:right w:val="single" w:sz="4" w:space="0" w:color="auto"/>
                    </w:tcBorders>
                    <w:shd w:val="clear" w:color="auto" w:fill="auto"/>
                  </w:tcPr>
                  <w:p w14:paraId="5877A786" w14:textId="77777777" w:rsidR="00900314" w:rsidRDefault="0016304A">
                    <w:pPr>
                      <w:kinsoku w:val="0"/>
                      <w:overflowPunct w:val="0"/>
                      <w:autoSpaceDE w:val="0"/>
                      <w:autoSpaceDN w:val="0"/>
                      <w:adjustRightInd w:val="0"/>
                      <w:snapToGrid w:val="0"/>
                      <w:rPr>
                        <w:szCs w:val="21"/>
                      </w:rPr>
                    </w:pPr>
                    <w:r w:rsidRPr="0005542C">
                      <w:rPr>
                        <w:rFonts w:ascii="Times New Roman" w:hAnsi="Times New Roman"/>
                      </w:rPr>
                      <w:t>A</w:t>
                    </w:r>
                    <w:r>
                      <w:t>股</w:t>
                    </w:r>
                  </w:p>
                </w:tc>
                <w:tc>
                  <w:tcPr>
                    <w:tcW w:w="925" w:type="pct"/>
                    <w:tcBorders>
                      <w:top w:val="single" w:sz="4" w:space="0" w:color="auto"/>
                      <w:left w:val="single" w:sz="4" w:space="0" w:color="auto"/>
                      <w:bottom w:val="single" w:sz="4" w:space="0" w:color="auto"/>
                      <w:right w:val="single" w:sz="4" w:space="0" w:color="auto"/>
                    </w:tcBorders>
                    <w:shd w:val="clear" w:color="auto" w:fill="auto"/>
                  </w:tcPr>
                  <w:p w14:paraId="01629D1F" w14:textId="77777777" w:rsidR="00900314" w:rsidRDefault="0016304A">
                    <w:pPr>
                      <w:kinsoku w:val="0"/>
                      <w:overflowPunct w:val="0"/>
                      <w:autoSpaceDE w:val="0"/>
                      <w:autoSpaceDN w:val="0"/>
                      <w:adjustRightInd w:val="0"/>
                      <w:snapToGrid w:val="0"/>
                      <w:rPr>
                        <w:szCs w:val="21"/>
                      </w:rPr>
                    </w:pPr>
                    <w:r>
                      <w:t>上交所科创板</w:t>
                    </w:r>
                  </w:p>
                </w:tc>
                <w:tc>
                  <w:tcPr>
                    <w:tcW w:w="1074" w:type="pct"/>
                    <w:tcBorders>
                      <w:top w:val="single" w:sz="4" w:space="0" w:color="auto"/>
                      <w:left w:val="single" w:sz="4" w:space="0" w:color="auto"/>
                      <w:bottom w:val="single" w:sz="4" w:space="0" w:color="auto"/>
                      <w:right w:val="single" w:sz="4" w:space="0" w:color="auto"/>
                    </w:tcBorders>
                    <w:shd w:val="clear" w:color="auto" w:fill="auto"/>
                  </w:tcPr>
                  <w:p w14:paraId="3F324EC8" w14:textId="77777777" w:rsidR="00900314" w:rsidRDefault="0016304A">
                    <w:pPr>
                      <w:kinsoku w:val="0"/>
                      <w:overflowPunct w:val="0"/>
                      <w:autoSpaceDE w:val="0"/>
                      <w:autoSpaceDN w:val="0"/>
                      <w:adjustRightInd w:val="0"/>
                      <w:snapToGrid w:val="0"/>
                      <w:rPr>
                        <w:szCs w:val="21"/>
                      </w:rPr>
                    </w:pPr>
                    <w:r>
                      <w:t>埃夫特</w:t>
                    </w:r>
                  </w:p>
                </w:tc>
                <w:tc>
                  <w:tcPr>
                    <w:tcW w:w="1000" w:type="pct"/>
                    <w:tcBorders>
                      <w:top w:val="single" w:sz="4" w:space="0" w:color="auto"/>
                      <w:left w:val="single" w:sz="4" w:space="0" w:color="auto"/>
                      <w:bottom w:val="single" w:sz="4" w:space="0" w:color="auto"/>
                      <w:right w:val="single" w:sz="4" w:space="0" w:color="auto"/>
                    </w:tcBorders>
                    <w:shd w:val="clear" w:color="auto" w:fill="auto"/>
                  </w:tcPr>
                  <w:p w14:paraId="0805220E" w14:textId="77777777" w:rsidR="00900314" w:rsidRDefault="0016304A">
                    <w:pPr>
                      <w:kinsoku w:val="0"/>
                      <w:overflowPunct w:val="0"/>
                      <w:autoSpaceDE w:val="0"/>
                      <w:autoSpaceDN w:val="0"/>
                      <w:adjustRightInd w:val="0"/>
                      <w:snapToGrid w:val="0"/>
                      <w:rPr>
                        <w:szCs w:val="21"/>
                      </w:rPr>
                    </w:pPr>
                    <w:r w:rsidRPr="0005542C">
                      <w:rPr>
                        <w:rFonts w:ascii="Times New Roman" w:hAnsi="Times New Roman"/>
                      </w:rPr>
                      <w:t>688165</w:t>
                    </w:r>
                  </w:p>
                </w:tc>
                <w:tc>
                  <w:tcPr>
                    <w:tcW w:w="1000" w:type="pct"/>
                    <w:tcBorders>
                      <w:top w:val="single" w:sz="4" w:space="0" w:color="auto"/>
                      <w:left w:val="single" w:sz="4" w:space="0" w:color="auto"/>
                      <w:bottom w:val="single" w:sz="4" w:space="0" w:color="auto"/>
                    </w:tcBorders>
                    <w:shd w:val="clear" w:color="auto" w:fill="auto"/>
                  </w:tcPr>
                  <w:p w14:paraId="47F83865" w14:textId="77777777" w:rsidR="00900314" w:rsidRDefault="0016304A">
                    <w:pPr>
                      <w:kinsoku w:val="0"/>
                      <w:overflowPunct w:val="0"/>
                      <w:autoSpaceDE w:val="0"/>
                      <w:autoSpaceDN w:val="0"/>
                      <w:adjustRightInd w:val="0"/>
                      <w:snapToGrid w:val="0"/>
                      <w:rPr>
                        <w:szCs w:val="21"/>
                      </w:rPr>
                    </w:pPr>
                    <w:r>
                      <w:t>不适用</w:t>
                    </w:r>
                  </w:p>
                </w:tc>
              </w:tr>
            </w:sdtContent>
          </w:sdt>
        </w:tbl>
        <w:p w14:paraId="270995EA" w14:textId="77777777" w:rsidR="00900314" w:rsidRDefault="00C73534">
          <w:pPr>
            <w:kinsoku w:val="0"/>
            <w:overflowPunct w:val="0"/>
            <w:autoSpaceDE w:val="0"/>
            <w:autoSpaceDN w:val="0"/>
            <w:adjustRightInd w:val="0"/>
            <w:snapToGrid w:val="0"/>
            <w:rPr>
              <w:color w:val="0070C0"/>
            </w:rPr>
          </w:pPr>
        </w:p>
      </w:sdtContent>
    </w:sdt>
    <w:bookmarkEnd w:id="18" w:displacedByCustomXml="next"/>
    <w:bookmarkStart w:id="19" w:name="_Hlk26539481" w:displacedByCustomXml="next"/>
    <w:bookmarkStart w:id="20" w:name="_Hlk42789097" w:displacedByCustomXml="next"/>
    <w:sdt>
      <w:sdtPr>
        <w:rPr>
          <w:rFonts w:ascii="宋体" w:hAnsi="宋体" w:cs="宋体"/>
          <w:b w:val="0"/>
          <w:bCs w:val="0"/>
          <w:color w:val="0070C0"/>
          <w:kern w:val="0"/>
          <w:szCs w:val="21"/>
        </w:rPr>
        <w:alias w:val="模块:公司存托凭证简况"/>
        <w:tag w:val="_SEC_b930d956d3014db8852adeefc5de5f27"/>
        <w:id w:val="-65420770"/>
        <w:lock w:val="sdtLocked"/>
        <w:placeholder>
          <w:docPart w:val="GBC22222222222222222222222222222"/>
        </w:placeholder>
      </w:sdtPr>
      <w:sdtEndPr/>
      <w:sdtContent>
        <w:p w14:paraId="35C90CAC" w14:textId="77777777" w:rsidR="00900314" w:rsidRDefault="0016304A">
          <w:pPr>
            <w:pStyle w:val="3"/>
            <w:numPr>
              <w:ilvl w:val="0"/>
              <w:numId w:val="10"/>
            </w:numPr>
            <w:rPr>
              <w:rFonts w:ascii="宋体" w:hAnsi="宋体"/>
            </w:rPr>
          </w:pPr>
          <w:r>
            <w:rPr>
              <w:rFonts w:ascii="宋体" w:hAnsi="宋体" w:hint="eastAsia"/>
            </w:rPr>
            <w:t>公司</w:t>
          </w:r>
          <w:r>
            <w:rPr>
              <w:rFonts w:ascii="宋体" w:hAnsi="宋体"/>
            </w:rPr>
            <w:t>存托凭证</w:t>
          </w:r>
          <w:r>
            <w:rPr>
              <w:rFonts w:ascii="宋体" w:hAnsi="宋体" w:hint="eastAsia"/>
            </w:rPr>
            <w:t>简</w:t>
          </w:r>
          <w:r>
            <w:rPr>
              <w:rFonts w:ascii="宋体" w:hAnsi="宋体"/>
            </w:rPr>
            <w:t>况</w:t>
          </w:r>
        </w:p>
        <w:sdt>
          <w:sdtPr>
            <w:rPr>
              <w:szCs w:val="21"/>
            </w:rPr>
            <w:alias w:val="是否适用：公司存托凭证简况[双击切换]"/>
            <w:tag w:val="_GBC_bbcaca45c892498faf4513265395b492"/>
            <w:id w:val="398794439"/>
            <w:lock w:val="sdtLocked"/>
            <w:placeholder>
              <w:docPart w:val="GBC22222222222222222222222222222"/>
            </w:placeholder>
          </w:sdtPr>
          <w:sdtEndPr/>
          <w:sdtContent>
            <w:p w14:paraId="7CF7F414" w14:textId="77777777" w:rsidR="00900314" w:rsidRDefault="0016304A">
              <w:pPr>
                <w:rPr>
                  <w:color w:val="0070C0"/>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19" w:displacedByCustomXml="next"/>
    <w:bookmarkEnd w:id="20" w:displacedByCustomXml="next"/>
    <w:sdt>
      <w:sdtPr>
        <w:rPr>
          <w:b w:val="0"/>
          <w:bCs w:val="0"/>
          <w:szCs w:val="22"/>
        </w:rPr>
        <w:alias w:val="模块:其他有关资料"/>
        <w:tag w:val="_GBC_cd186ef4acaf4e28b71fed998e691ebd"/>
        <w:id w:val="-417099853"/>
        <w:lock w:val="sdtLocked"/>
        <w:placeholder>
          <w:docPart w:val="GBC22222222222222222222222222222"/>
        </w:placeholder>
      </w:sdtPr>
      <w:sdtEndPr>
        <w:rPr>
          <w:rFonts w:hint="eastAsia"/>
          <w:szCs w:val="24"/>
        </w:rPr>
      </w:sdtEndPr>
      <w:sdtContent>
        <w:p w14:paraId="4F5B9C0D" w14:textId="77777777" w:rsidR="00900314" w:rsidRDefault="0016304A">
          <w:pPr>
            <w:pStyle w:val="2"/>
            <w:numPr>
              <w:ilvl w:val="1"/>
              <w:numId w:val="9"/>
            </w:numPr>
          </w:pPr>
          <w:r>
            <w:t>其他有关资料</w:t>
          </w:r>
        </w:p>
        <w:sdt>
          <w:sdtPr>
            <w:alias w:val="是否适用：其他有关资料[双击切换]"/>
            <w:tag w:val="_GBC_78c3cc115c0d4dd3bf5e7c57142e5e68"/>
            <w:id w:val="1440259131"/>
            <w:lock w:val="sdtLocked"/>
            <w:placeholder>
              <w:docPart w:val="GBC22222222222222222222222222222"/>
            </w:placeholder>
          </w:sdtPr>
          <w:sdtEndPr/>
          <w:sdtContent>
            <w:p w14:paraId="087E7113" w14:textId="6FF9AD3B"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75C48AEA" w14:textId="77777777" w:rsidR="00900314" w:rsidRDefault="00900314">
      <w:pPr>
        <w:rPr>
          <w:bdr w:val="single" w:sz="4" w:space="0" w:color="auto"/>
        </w:rPr>
      </w:pPr>
    </w:p>
    <w:p w14:paraId="101228E0" w14:textId="77777777" w:rsidR="00900314" w:rsidRDefault="0016304A">
      <w:pPr>
        <w:pStyle w:val="2"/>
        <w:numPr>
          <w:ilvl w:val="1"/>
          <w:numId w:val="9"/>
        </w:numPr>
      </w:pPr>
      <w:bookmarkStart w:id="21" w:name="_Toc342056397"/>
      <w:bookmarkStart w:id="22" w:name="_Toc342565889"/>
      <w:r>
        <w:rPr>
          <w:rFonts w:hint="eastAsia"/>
        </w:rPr>
        <w:t>公司主要会计数据和财务指标</w:t>
      </w:r>
      <w:bookmarkEnd w:id="21"/>
      <w:bookmarkEnd w:id="22"/>
    </w:p>
    <w:p w14:paraId="23B6C237" w14:textId="77777777" w:rsidR="00900314" w:rsidRDefault="0016304A">
      <w:pPr>
        <w:pStyle w:val="3"/>
        <w:numPr>
          <w:ilvl w:val="1"/>
          <w:numId w:val="11"/>
        </w:numPr>
        <w:rPr>
          <w:rFonts w:ascii="宋体" w:hAnsi="宋体"/>
        </w:rPr>
      </w:pPr>
      <w:r>
        <w:rPr>
          <w:rFonts w:ascii="宋体" w:hAnsi="宋体" w:hint="eastAsia"/>
        </w:rPr>
        <w:t>主要会计数据</w:t>
      </w:r>
    </w:p>
    <w:p w14:paraId="35456B3B" w14:textId="7AB38631" w:rsidR="00900314" w:rsidRDefault="0016304A">
      <w:pPr>
        <w:jc w:val="right"/>
        <w:rPr>
          <w:szCs w:val="21"/>
        </w:rPr>
      </w:pPr>
      <w:r>
        <w:rPr>
          <w:rFonts w:hint="eastAsia"/>
          <w:szCs w:val="21"/>
        </w:rPr>
        <w:t>单位：</w:t>
      </w:r>
      <w:sdt>
        <w:sdtPr>
          <w:rPr>
            <w:rFonts w:hint="eastAsia"/>
            <w:szCs w:val="21"/>
          </w:rPr>
          <w:alias w:val="单位：报告期末公司前三年主要会计数据和财务指标"/>
          <w:tag w:val="_GBC_c7cd0dd826b247dbba8cc8b1a811aefb"/>
          <w:id w:val="77305224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万元</w:t>
          </w:r>
        </w:sdtContent>
      </w:sdt>
      <w:r>
        <w:rPr>
          <w:rFonts w:hint="eastAsia"/>
          <w:szCs w:val="21"/>
        </w:rPr>
        <w:t>币种：</w:t>
      </w:r>
      <w:sdt>
        <w:sdtPr>
          <w:rPr>
            <w:rFonts w:hint="eastAsia"/>
            <w:szCs w:val="21"/>
          </w:rPr>
          <w:alias w:val="币种：报告期末公司前三年主要会计数据和财务指标"/>
          <w:tag w:val="_GBC_2df6a5d441324c13bcf6c4c54ac41eb0"/>
          <w:id w:val="205249601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bookmarkStart w:id="23" w:name="_Hlk72844764" w:displacedByCustomXml="next"/>
    <w:sdt>
      <w:sdtPr>
        <w:rPr>
          <w:rFonts w:hint="eastAsia"/>
          <w:szCs w:val="21"/>
        </w:rPr>
        <w:alias w:val="选项模块:主要会计数据(无追溯)"/>
        <w:tag w:val="_GBC_aea1fefe2cc54d88a8a870982a41d97a"/>
        <w:id w:val="-1419161434"/>
        <w:lock w:val="sdtLocked"/>
        <w:placeholder>
          <w:docPart w:val="GBC22222222222222222222222222222"/>
        </w:placeholder>
      </w:sdtPr>
      <w:sdtEndPr>
        <w:rPr>
          <w:rFonts w:ascii="Times New Roman" w:hAnsi="Times New Roman" w:cs="Times New Roman" w:hint="default"/>
          <w:szCs w:val="24"/>
        </w:rPr>
      </w:sdtEndPr>
      <w:sdtContent>
        <w:tbl>
          <w:tblPr>
            <w:tblStyle w:val="aff0"/>
            <w:tblW w:w="5000" w:type="pct"/>
            <w:tblLook w:val="04A0" w:firstRow="1" w:lastRow="0" w:firstColumn="1" w:lastColumn="0" w:noHBand="0" w:noVBand="1"/>
          </w:tblPr>
          <w:tblGrid>
            <w:gridCol w:w="3586"/>
            <w:gridCol w:w="1775"/>
            <w:gridCol w:w="1747"/>
            <w:gridCol w:w="1715"/>
          </w:tblGrid>
          <w:tr w:rsidR="00900314" w14:paraId="65745635" w14:textId="77777777">
            <w:trPr>
              <w:trHeight w:val="596"/>
            </w:trPr>
            <w:sdt>
              <w:sdtPr>
                <w:rPr>
                  <w:rFonts w:hint="eastAsia"/>
                  <w:szCs w:val="21"/>
                </w:rPr>
                <w:tag w:val="_PLD_e63d02b963714237aa4678b1878c888d"/>
                <w:id w:val="1370722510"/>
                <w:lock w:val="sdtLocked"/>
              </w:sdtPr>
              <w:sdtEndPr>
                <w:rPr>
                  <w:rFonts w:ascii="Times New Roman" w:hAnsi="Times New Roman" w:hint="default"/>
                  <w:szCs w:val="24"/>
                </w:rPr>
              </w:sdtEndPr>
              <w:sdtContent>
                <w:tc>
                  <w:tcPr>
                    <w:tcW w:w="2032" w:type="pct"/>
                    <w:vAlign w:val="center"/>
                  </w:tcPr>
                  <w:p w14:paraId="432F9990" w14:textId="77777777" w:rsidR="00900314" w:rsidRDefault="0016304A">
                    <w:pPr>
                      <w:kinsoku w:val="0"/>
                      <w:overflowPunct w:val="0"/>
                      <w:autoSpaceDE w:val="0"/>
                      <w:autoSpaceDN w:val="0"/>
                      <w:adjustRightInd w:val="0"/>
                      <w:snapToGrid w:val="0"/>
                      <w:jc w:val="center"/>
                      <w:rPr>
                        <w:szCs w:val="21"/>
                      </w:rPr>
                    </w:pPr>
                    <w:r>
                      <w:rPr>
                        <w:rFonts w:hint="eastAsia"/>
                        <w:szCs w:val="21"/>
                      </w:rPr>
                      <w:t>主要会计数据</w:t>
                    </w:r>
                  </w:p>
                </w:tc>
              </w:sdtContent>
            </w:sdt>
            <w:sdt>
              <w:sdtPr>
                <w:tag w:val="_PLD_913ae157f7e74eee947ea98d96be3599"/>
                <w:id w:val="-1802528659"/>
                <w:lock w:val="sdtLocked"/>
              </w:sdtPr>
              <w:sdtEndPr/>
              <w:sdtContent>
                <w:tc>
                  <w:tcPr>
                    <w:tcW w:w="1006" w:type="pct"/>
                    <w:vAlign w:val="center"/>
                  </w:tcPr>
                  <w:p w14:paraId="14230F11" w14:textId="77777777" w:rsidR="00900314" w:rsidRDefault="0016304A">
                    <w:pPr>
                      <w:kinsoku w:val="0"/>
                      <w:overflowPunct w:val="0"/>
                      <w:autoSpaceDE w:val="0"/>
                      <w:autoSpaceDN w:val="0"/>
                      <w:adjustRightInd w:val="0"/>
                      <w:snapToGrid w:val="0"/>
                      <w:jc w:val="center"/>
                    </w:pPr>
                    <w:r>
                      <w:rPr>
                        <w:rFonts w:hint="eastAsia"/>
                      </w:rPr>
                      <w:t>本</w:t>
                    </w:r>
                    <w:r>
                      <w:t>报告期</w:t>
                    </w:r>
                  </w:p>
                  <w:p w14:paraId="2005CC47" w14:textId="77777777" w:rsidR="00900314" w:rsidRDefault="0016304A">
                    <w:pPr>
                      <w:kinsoku w:val="0"/>
                      <w:overflowPunct w:val="0"/>
                      <w:autoSpaceDE w:val="0"/>
                      <w:autoSpaceDN w:val="0"/>
                      <w:adjustRightInd w:val="0"/>
                      <w:snapToGrid w:val="0"/>
                      <w:jc w:val="center"/>
                      <w:rPr>
                        <w:szCs w:val="21"/>
                      </w:rPr>
                    </w:pPr>
                    <w:r>
                      <w:t>（</w:t>
                    </w:r>
                    <w:r w:rsidRPr="0005542C">
                      <w:rPr>
                        <w:rFonts w:ascii="Times New Roman" w:hAnsi="Times New Roman"/>
                      </w:rPr>
                      <w:t>1</w:t>
                    </w:r>
                    <w:r>
                      <w:t>－</w:t>
                    </w:r>
                    <w:r w:rsidRPr="0005542C">
                      <w:rPr>
                        <w:rFonts w:ascii="Times New Roman" w:hAnsi="Times New Roman"/>
                      </w:rPr>
                      <w:t>6</w:t>
                    </w:r>
                    <w:r>
                      <w:t>月）</w:t>
                    </w:r>
                  </w:p>
                </w:tc>
              </w:sdtContent>
            </w:sdt>
            <w:sdt>
              <w:sdtPr>
                <w:tag w:val="_PLD_0f32665f64034720b1ecd674058f4d8b"/>
                <w:id w:val="-567418927"/>
                <w:lock w:val="sdtLocked"/>
              </w:sdtPr>
              <w:sdtEndPr/>
              <w:sdtContent>
                <w:tc>
                  <w:tcPr>
                    <w:tcW w:w="990" w:type="pct"/>
                    <w:vAlign w:val="center"/>
                  </w:tcPr>
                  <w:p w14:paraId="197A961D" w14:textId="77777777" w:rsidR="00900314" w:rsidRDefault="0016304A">
                    <w:pPr>
                      <w:kinsoku w:val="0"/>
                      <w:overflowPunct w:val="0"/>
                      <w:autoSpaceDE w:val="0"/>
                      <w:autoSpaceDN w:val="0"/>
                      <w:adjustRightInd w:val="0"/>
                      <w:snapToGrid w:val="0"/>
                      <w:jc w:val="center"/>
                      <w:rPr>
                        <w:szCs w:val="21"/>
                      </w:rPr>
                    </w:pPr>
                    <w:r>
                      <w:t>上年同期</w:t>
                    </w:r>
                  </w:p>
                </w:tc>
              </w:sdtContent>
            </w:sdt>
            <w:sdt>
              <w:sdtPr>
                <w:tag w:val="_PLD_e634aa67fe8c44038b152224d8a245d6"/>
                <w:id w:val="-1281258842"/>
                <w:lock w:val="sdtLocked"/>
              </w:sdtPr>
              <w:sdtEndPr/>
              <w:sdtContent>
                <w:tc>
                  <w:tcPr>
                    <w:tcW w:w="972" w:type="pct"/>
                    <w:vAlign w:val="center"/>
                  </w:tcPr>
                  <w:p w14:paraId="0EDD939B" w14:textId="77777777" w:rsidR="00900314" w:rsidRDefault="0016304A">
                    <w:pPr>
                      <w:kinsoku w:val="0"/>
                      <w:overflowPunct w:val="0"/>
                      <w:autoSpaceDE w:val="0"/>
                      <w:autoSpaceDN w:val="0"/>
                      <w:adjustRightInd w:val="0"/>
                      <w:snapToGrid w:val="0"/>
                      <w:jc w:val="center"/>
                      <w:rPr>
                        <w:szCs w:val="21"/>
                      </w:rPr>
                    </w:pPr>
                    <w:r>
                      <w:t>本报告期比上年同期增减</w:t>
                    </w:r>
                    <w:r>
                      <w:rPr>
                        <w:szCs w:val="21"/>
                      </w:rPr>
                      <w:t>(</w:t>
                    </w:r>
                    <w:r w:rsidRPr="0005542C">
                      <w:rPr>
                        <w:rFonts w:ascii="Times New Roman" w:hAnsi="Times New Roman"/>
                        <w:szCs w:val="21"/>
                      </w:rPr>
                      <w:t>%</w:t>
                    </w:r>
                    <w:r>
                      <w:rPr>
                        <w:szCs w:val="21"/>
                      </w:rPr>
                      <w:t>)</w:t>
                    </w:r>
                  </w:p>
                </w:tc>
              </w:sdtContent>
            </w:sdt>
          </w:tr>
          <w:tr w:rsidR="00900314" w14:paraId="4187064F" w14:textId="77777777">
            <w:trPr>
              <w:trHeight w:val="285"/>
            </w:trPr>
            <w:sdt>
              <w:sdtPr>
                <w:tag w:val="_PLD_601d7d8438f74f1c9abca1ce60a4f163"/>
                <w:id w:val="1721012291"/>
                <w:lock w:val="sdtLocked"/>
              </w:sdtPr>
              <w:sdtEndPr/>
              <w:sdtContent>
                <w:tc>
                  <w:tcPr>
                    <w:tcW w:w="2032" w:type="pct"/>
                  </w:tcPr>
                  <w:p w14:paraId="3B1C123C" w14:textId="77777777" w:rsidR="00900314" w:rsidRDefault="0016304A">
                    <w:pPr>
                      <w:kinsoku w:val="0"/>
                      <w:overflowPunct w:val="0"/>
                      <w:autoSpaceDE w:val="0"/>
                      <w:autoSpaceDN w:val="0"/>
                      <w:adjustRightInd w:val="0"/>
                      <w:snapToGrid w:val="0"/>
                      <w:rPr>
                        <w:szCs w:val="21"/>
                      </w:rPr>
                    </w:pPr>
                    <w:r>
                      <w:rPr>
                        <w:rFonts w:hint="eastAsia"/>
                        <w:szCs w:val="21"/>
                      </w:rPr>
                      <w:t>营业收入</w:t>
                    </w:r>
                  </w:p>
                </w:tc>
              </w:sdtContent>
            </w:sdt>
            <w:tc>
              <w:tcPr>
                <w:tcW w:w="1006" w:type="pct"/>
                <w:vAlign w:val="center"/>
              </w:tcPr>
              <w:p w14:paraId="3EF45F9D" w14:textId="77777777" w:rsidR="00900314" w:rsidRPr="00110F97" w:rsidRDefault="0016304A">
                <w:pPr>
                  <w:kinsoku w:val="0"/>
                  <w:overflowPunct w:val="0"/>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89</w:t>
                </w:r>
                <w:r w:rsidRPr="00110F97">
                  <w:rPr>
                    <w:rFonts w:ascii="Times New Roman" w:hAnsi="Times New Roman" w:cs="Times New Roman"/>
                  </w:rPr>
                  <w:t>,</w:t>
                </w:r>
                <w:r w:rsidRPr="0005542C">
                  <w:rPr>
                    <w:rFonts w:ascii="Times New Roman" w:hAnsi="Times New Roman" w:cs="Times New Roman"/>
                  </w:rPr>
                  <w:t>348</w:t>
                </w:r>
                <w:r w:rsidRPr="00110F97">
                  <w:rPr>
                    <w:rFonts w:ascii="Times New Roman" w:hAnsi="Times New Roman" w:cs="Times New Roman"/>
                  </w:rPr>
                  <w:t>.</w:t>
                </w:r>
                <w:r w:rsidRPr="0005542C">
                  <w:rPr>
                    <w:rFonts w:ascii="Times New Roman" w:hAnsi="Times New Roman" w:cs="Times New Roman"/>
                  </w:rPr>
                  <w:t>38</w:t>
                </w:r>
              </w:p>
            </w:tc>
            <w:tc>
              <w:tcPr>
                <w:tcW w:w="990" w:type="pct"/>
                <w:vAlign w:val="center"/>
              </w:tcPr>
              <w:p w14:paraId="4004DF61" w14:textId="77777777" w:rsidR="00900314" w:rsidRPr="00110F97" w:rsidRDefault="0016304A">
                <w:pPr>
                  <w:kinsoku w:val="0"/>
                  <w:overflowPunct w:val="0"/>
                  <w:autoSpaceDE w:val="0"/>
                  <w:autoSpaceDN w:val="0"/>
                  <w:adjustRightInd w:val="0"/>
                  <w:snapToGrid w:val="0"/>
                  <w:jc w:val="right"/>
                  <w:rPr>
                    <w:rFonts w:ascii="Times New Roman" w:hAnsi="Times New Roman" w:cs="Times New Roman"/>
                    <w:bCs/>
                    <w:szCs w:val="21"/>
                  </w:rPr>
                </w:pPr>
                <w:r w:rsidRPr="0005542C">
                  <w:rPr>
                    <w:rFonts w:ascii="Times New Roman" w:hAnsi="Times New Roman" w:cs="Times New Roman"/>
                  </w:rPr>
                  <w:t>60</w:t>
                </w:r>
                <w:r w:rsidRPr="00110F97">
                  <w:rPr>
                    <w:rFonts w:ascii="Times New Roman" w:hAnsi="Times New Roman" w:cs="Times New Roman"/>
                  </w:rPr>
                  <w:t>,</w:t>
                </w:r>
                <w:r w:rsidRPr="0005542C">
                  <w:rPr>
                    <w:rFonts w:ascii="Times New Roman" w:hAnsi="Times New Roman" w:cs="Times New Roman"/>
                  </w:rPr>
                  <w:t>821</w:t>
                </w:r>
                <w:r w:rsidRPr="00110F97">
                  <w:rPr>
                    <w:rFonts w:ascii="Times New Roman" w:hAnsi="Times New Roman" w:cs="Times New Roman"/>
                  </w:rPr>
                  <w:t>.</w:t>
                </w:r>
                <w:r w:rsidRPr="0005542C">
                  <w:rPr>
                    <w:rFonts w:ascii="Times New Roman" w:hAnsi="Times New Roman" w:cs="Times New Roman"/>
                  </w:rPr>
                  <w:t>76</w:t>
                </w:r>
              </w:p>
            </w:tc>
            <w:tc>
              <w:tcPr>
                <w:tcW w:w="972" w:type="pct"/>
                <w:vAlign w:val="center"/>
              </w:tcPr>
              <w:p w14:paraId="15FA61CF" w14:textId="77777777" w:rsidR="00900314" w:rsidRPr="00110F97" w:rsidRDefault="0016304A">
                <w:pPr>
                  <w:kinsoku w:val="0"/>
                  <w:overflowPunct w:val="0"/>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46</w:t>
                </w:r>
                <w:r w:rsidRPr="00110F97">
                  <w:rPr>
                    <w:rFonts w:ascii="Times New Roman" w:hAnsi="Times New Roman" w:cs="Times New Roman"/>
                  </w:rPr>
                  <w:t>.</w:t>
                </w:r>
                <w:r w:rsidRPr="0005542C">
                  <w:rPr>
                    <w:rFonts w:ascii="Times New Roman" w:hAnsi="Times New Roman" w:cs="Times New Roman"/>
                  </w:rPr>
                  <w:t>90</w:t>
                </w:r>
              </w:p>
            </w:tc>
          </w:tr>
          <w:tr w:rsidR="00900314" w14:paraId="4342E149" w14:textId="77777777">
            <w:trPr>
              <w:trHeight w:val="285"/>
            </w:trPr>
            <w:sdt>
              <w:sdtPr>
                <w:tag w:val="_PLD_1825ec6c60fc481f877063c3cecfffca"/>
                <w:id w:val="-1328748009"/>
                <w:lock w:val="sdtLocked"/>
              </w:sdtPr>
              <w:sdtEndPr/>
              <w:sdtContent>
                <w:tc>
                  <w:tcPr>
                    <w:tcW w:w="2032" w:type="pct"/>
                  </w:tcPr>
                  <w:p w14:paraId="7409E2CE" w14:textId="77777777" w:rsidR="00900314" w:rsidRDefault="0016304A">
                    <w:pPr>
                      <w:kinsoku w:val="0"/>
                      <w:overflowPunct w:val="0"/>
                      <w:autoSpaceDE w:val="0"/>
                      <w:autoSpaceDN w:val="0"/>
                      <w:adjustRightInd w:val="0"/>
                      <w:snapToGrid w:val="0"/>
                      <w:rPr>
                        <w:szCs w:val="21"/>
                      </w:rPr>
                    </w:pPr>
                    <w:r>
                      <w:rPr>
                        <w:rFonts w:hint="eastAsia"/>
                        <w:szCs w:val="21"/>
                      </w:rPr>
                      <w:t>归属于上市公司股东的净利润</w:t>
                    </w:r>
                  </w:p>
                </w:tc>
              </w:sdtContent>
            </w:sdt>
            <w:tc>
              <w:tcPr>
                <w:tcW w:w="1006" w:type="pct"/>
                <w:vAlign w:val="center"/>
              </w:tcPr>
              <w:p w14:paraId="3A4EFE6F" w14:textId="77777777" w:rsidR="00900314" w:rsidRPr="00110F97" w:rsidRDefault="0016304A">
                <w:pPr>
                  <w:kinsoku w:val="0"/>
                  <w:overflowPunct w:val="0"/>
                  <w:autoSpaceDE w:val="0"/>
                  <w:autoSpaceDN w:val="0"/>
                  <w:adjustRightInd w:val="0"/>
                  <w:snapToGrid w:val="0"/>
                  <w:jc w:val="right"/>
                  <w:rPr>
                    <w:rFonts w:ascii="Times New Roman" w:hAnsi="Times New Roman" w:cs="Times New Roman"/>
                    <w:szCs w:val="21"/>
                  </w:rPr>
                </w:pPr>
                <w:r w:rsidRPr="00110F97">
                  <w:rPr>
                    <w:rFonts w:ascii="Times New Roman" w:hAnsi="Times New Roman" w:cs="Times New Roman"/>
                  </w:rPr>
                  <w:t>-</w:t>
                </w:r>
                <w:r w:rsidRPr="0005542C">
                  <w:rPr>
                    <w:rFonts w:ascii="Times New Roman" w:hAnsi="Times New Roman" w:cs="Times New Roman"/>
                  </w:rPr>
                  <w:t>5</w:t>
                </w:r>
                <w:r w:rsidRPr="00110F97">
                  <w:rPr>
                    <w:rFonts w:ascii="Times New Roman" w:hAnsi="Times New Roman" w:cs="Times New Roman"/>
                  </w:rPr>
                  <w:t>,</w:t>
                </w:r>
                <w:r w:rsidRPr="0005542C">
                  <w:rPr>
                    <w:rFonts w:ascii="Times New Roman" w:hAnsi="Times New Roman" w:cs="Times New Roman"/>
                  </w:rPr>
                  <w:t>832</w:t>
                </w:r>
                <w:r w:rsidRPr="00110F97">
                  <w:rPr>
                    <w:rFonts w:ascii="Times New Roman" w:hAnsi="Times New Roman" w:cs="Times New Roman"/>
                  </w:rPr>
                  <w:t>.</w:t>
                </w:r>
                <w:r w:rsidRPr="0005542C">
                  <w:rPr>
                    <w:rFonts w:ascii="Times New Roman" w:hAnsi="Times New Roman" w:cs="Times New Roman"/>
                  </w:rPr>
                  <w:t>72</w:t>
                </w:r>
              </w:p>
            </w:tc>
            <w:tc>
              <w:tcPr>
                <w:tcW w:w="990" w:type="pct"/>
                <w:vAlign w:val="center"/>
              </w:tcPr>
              <w:p w14:paraId="0383BD12" w14:textId="77777777" w:rsidR="00900314" w:rsidRPr="00110F97" w:rsidRDefault="0016304A">
                <w:pPr>
                  <w:kinsoku w:val="0"/>
                  <w:overflowPunct w:val="0"/>
                  <w:autoSpaceDE w:val="0"/>
                  <w:autoSpaceDN w:val="0"/>
                  <w:adjustRightInd w:val="0"/>
                  <w:snapToGrid w:val="0"/>
                  <w:jc w:val="right"/>
                  <w:rPr>
                    <w:rFonts w:ascii="Times New Roman" w:hAnsi="Times New Roman" w:cs="Times New Roman"/>
                    <w:bCs/>
                    <w:szCs w:val="21"/>
                  </w:rPr>
                </w:pPr>
                <w:r w:rsidRPr="00110F97">
                  <w:rPr>
                    <w:rFonts w:ascii="Times New Roman" w:hAnsi="Times New Roman" w:cs="Times New Roman"/>
                  </w:rPr>
                  <w:t>-</w:t>
                </w:r>
                <w:r w:rsidRPr="0005542C">
                  <w:rPr>
                    <w:rFonts w:ascii="Times New Roman" w:hAnsi="Times New Roman" w:cs="Times New Roman"/>
                  </w:rPr>
                  <w:t>7</w:t>
                </w:r>
                <w:r w:rsidRPr="00110F97">
                  <w:rPr>
                    <w:rFonts w:ascii="Times New Roman" w:hAnsi="Times New Roman" w:cs="Times New Roman"/>
                  </w:rPr>
                  <w:t>,</w:t>
                </w:r>
                <w:r w:rsidRPr="0005542C">
                  <w:rPr>
                    <w:rFonts w:ascii="Times New Roman" w:hAnsi="Times New Roman" w:cs="Times New Roman"/>
                  </w:rPr>
                  <w:t>036</w:t>
                </w:r>
                <w:r w:rsidRPr="00110F97">
                  <w:rPr>
                    <w:rFonts w:ascii="Times New Roman" w:hAnsi="Times New Roman" w:cs="Times New Roman"/>
                  </w:rPr>
                  <w:t>.</w:t>
                </w:r>
                <w:r w:rsidRPr="0005542C">
                  <w:rPr>
                    <w:rFonts w:ascii="Times New Roman" w:hAnsi="Times New Roman" w:cs="Times New Roman"/>
                  </w:rPr>
                  <w:t>43</w:t>
                </w:r>
              </w:p>
            </w:tc>
            <w:tc>
              <w:tcPr>
                <w:tcW w:w="972" w:type="pct"/>
                <w:vAlign w:val="center"/>
              </w:tcPr>
              <w:p w14:paraId="6FF91FB9" w14:textId="77777777" w:rsidR="00900314" w:rsidRPr="00110F97" w:rsidRDefault="0016304A">
                <w:pPr>
                  <w:kinsoku w:val="0"/>
                  <w:wordWrap w:val="0"/>
                  <w:overflowPunct w:val="0"/>
                  <w:autoSpaceDE w:val="0"/>
                  <w:autoSpaceDN w:val="0"/>
                  <w:adjustRightInd w:val="0"/>
                  <w:snapToGrid w:val="0"/>
                  <w:jc w:val="right"/>
                  <w:rPr>
                    <w:rFonts w:ascii="Times New Roman" w:hAnsi="Times New Roman" w:cs="Times New Roman"/>
                    <w:szCs w:val="21"/>
                  </w:rPr>
                </w:pPr>
                <w:r w:rsidRPr="00110F97">
                  <w:rPr>
                    <w:rFonts w:ascii="Times New Roman" w:hAnsi="Times New Roman" w:cs="Times New Roman"/>
                  </w:rPr>
                  <w:t>不适用</w:t>
                </w:r>
              </w:p>
            </w:tc>
          </w:tr>
          <w:tr w:rsidR="00900314" w14:paraId="3220F973" w14:textId="77777777">
            <w:trPr>
              <w:trHeight w:val="285"/>
            </w:trPr>
            <w:sdt>
              <w:sdtPr>
                <w:tag w:val="_PLD_f59cc08add024388b79135816e85f0a1"/>
                <w:id w:val="-590622699"/>
                <w:lock w:val="sdtLocked"/>
              </w:sdtPr>
              <w:sdtEndPr/>
              <w:sdtContent>
                <w:tc>
                  <w:tcPr>
                    <w:tcW w:w="2032" w:type="pct"/>
                  </w:tcPr>
                  <w:p w14:paraId="77C988B4" w14:textId="77777777" w:rsidR="00900314" w:rsidRDefault="0016304A">
                    <w:pPr>
                      <w:kinsoku w:val="0"/>
                      <w:overflowPunct w:val="0"/>
                      <w:autoSpaceDE w:val="0"/>
                      <w:autoSpaceDN w:val="0"/>
                      <w:adjustRightInd w:val="0"/>
                      <w:snapToGrid w:val="0"/>
                      <w:rPr>
                        <w:szCs w:val="21"/>
                      </w:rPr>
                    </w:pPr>
                    <w:r>
                      <w:rPr>
                        <w:rFonts w:hint="eastAsia"/>
                        <w:szCs w:val="21"/>
                      </w:rPr>
                      <w:t>归属于上市公司股东的扣除非经常性损益的净利润</w:t>
                    </w:r>
                  </w:p>
                </w:tc>
              </w:sdtContent>
            </w:sdt>
            <w:tc>
              <w:tcPr>
                <w:tcW w:w="1006" w:type="pct"/>
                <w:vAlign w:val="center"/>
              </w:tcPr>
              <w:p w14:paraId="098E63C5" w14:textId="77777777" w:rsidR="00900314" w:rsidRPr="00110F97" w:rsidRDefault="0016304A">
                <w:pPr>
                  <w:kinsoku w:val="0"/>
                  <w:overflowPunct w:val="0"/>
                  <w:autoSpaceDE w:val="0"/>
                  <w:autoSpaceDN w:val="0"/>
                  <w:adjustRightInd w:val="0"/>
                  <w:snapToGrid w:val="0"/>
                  <w:jc w:val="right"/>
                  <w:rPr>
                    <w:rFonts w:ascii="Times New Roman" w:hAnsi="Times New Roman" w:cs="Times New Roman"/>
                    <w:szCs w:val="21"/>
                  </w:rPr>
                </w:pPr>
                <w:r w:rsidRPr="00110F97">
                  <w:rPr>
                    <w:rFonts w:ascii="Times New Roman" w:hAnsi="Times New Roman" w:cs="Times New Roman"/>
                  </w:rPr>
                  <w:t>-</w:t>
                </w:r>
                <w:r w:rsidRPr="0005542C">
                  <w:rPr>
                    <w:rFonts w:ascii="Times New Roman" w:hAnsi="Times New Roman" w:cs="Times New Roman"/>
                  </w:rPr>
                  <w:t>9</w:t>
                </w:r>
                <w:r w:rsidRPr="00110F97">
                  <w:rPr>
                    <w:rFonts w:ascii="Times New Roman" w:hAnsi="Times New Roman" w:cs="Times New Roman"/>
                  </w:rPr>
                  <w:t>,</w:t>
                </w:r>
                <w:r w:rsidRPr="0005542C">
                  <w:rPr>
                    <w:rFonts w:ascii="Times New Roman" w:hAnsi="Times New Roman" w:cs="Times New Roman"/>
                  </w:rPr>
                  <w:t>402</w:t>
                </w:r>
                <w:r w:rsidRPr="00110F97">
                  <w:rPr>
                    <w:rFonts w:ascii="Times New Roman" w:hAnsi="Times New Roman" w:cs="Times New Roman"/>
                  </w:rPr>
                  <w:t>.</w:t>
                </w:r>
                <w:r w:rsidRPr="0005542C">
                  <w:rPr>
                    <w:rFonts w:ascii="Times New Roman" w:hAnsi="Times New Roman" w:cs="Times New Roman"/>
                  </w:rPr>
                  <w:t>65</w:t>
                </w:r>
              </w:p>
            </w:tc>
            <w:tc>
              <w:tcPr>
                <w:tcW w:w="990" w:type="pct"/>
                <w:vAlign w:val="center"/>
              </w:tcPr>
              <w:p w14:paraId="36963224" w14:textId="77777777" w:rsidR="00900314" w:rsidRPr="00110F97" w:rsidRDefault="0016304A">
                <w:pPr>
                  <w:kinsoku w:val="0"/>
                  <w:overflowPunct w:val="0"/>
                  <w:autoSpaceDE w:val="0"/>
                  <w:autoSpaceDN w:val="0"/>
                  <w:adjustRightInd w:val="0"/>
                  <w:snapToGrid w:val="0"/>
                  <w:jc w:val="right"/>
                  <w:rPr>
                    <w:rFonts w:ascii="Times New Roman" w:hAnsi="Times New Roman" w:cs="Times New Roman"/>
                    <w:bCs/>
                    <w:szCs w:val="21"/>
                  </w:rPr>
                </w:pPr>
                <w:r w:rsidRPr="00110F97">
                  <w:rPr>
                    <w:rFonts w:ascii="Times New Roman" w:hAnsi="Times New Roman" w:cs="Times New Roman"/>
                  </w:rPr>
                  <w:t>-</w:t>
                </w:r>
                <w:r w:rsidRPr="0005542C">
                  <w:rPr>
                    <w:rFonts w:ascii="Times New Roman" w:hAnsi="Times New Roman" w:cs="Times New Roman"/>
                  </w:rPr>
                  <w:t>8</w:t>
                </w:r>
                <w:r w:rsidRPr="00110F97">
                  <w:rPr>
                    <w:rFonts w:ascii="Times New Roman" w:hAnsi="Times New Roman" w:cs="Times New Roman"/>
                  </w:rPr>
                  <w:t>,</w:t>
                </w:r>
                <w:r w:rsidRPr="0005542C">
                  <w:rPr>
                    <w:rFonts w:ascii="Times New Roman" w:hAnsi="Times New Roman" w:cs="Times New Roman"/>
                  </w:rPr>
                  <w:t>736</w:t>
                </w:r>
                <w:r w:rsidRPr="00110F97">
                  <w:rPr>
                    <w:rFonts w:ascii="Times New Roman" w:hAnsi="Times New Roman" w:cs="Times New Roman"/>
                  </w:rPr>
                  <w:t>.</w:t>
                </w:r>
                <w:r w:rsidRPr="0005542C">
                  <w:rPr>
                    <w:rFonts w:ascii="Times New Roman" w:hAnsi="Times New Roman" w:cs="Times New Roman"/>
                  </w:rPr>
                  <w:t>48</w:t>
                </w:r>
              </w:p>
            </w:tc>
            <w:tc>
              <w:tcPr>
                <w:tcW w:w="972" w:type="pct"/>
                <w:vAlign w:val="center"/>
              </w:tcPr>
              <w:p w14:paraId="3B0E640C" w14:textId="77777777" w:rsidR="00900314" w:rsidRPr="00110F97" w:rsidRDefault="0016304A">
                <w:pPr>
                  <w:kinsoku w:val="0"/>
                  <w:overflowPunct w:val="0"/>
                  <w:autoSpaceDE w:val="0"/>
                  <w:autoSpaceDN w:val="0"/>
                  <w:adjustRightInd w:val="0"/>
                  <w:snapToGrid w:val="0"/>
                  <w:jc w:val="right"/>
                  <w:rPr>
                    <w:rFonts w:ascii="Times New Roman" w:hAnsi="Times New Roman" w:cs="Times New Roman"/>
                    <w:szCs w:val="21"/>
                  </w:rPr>
                </w:pPr>
                <w:r w:rsidRPr="00110F97">
                  <w:rPr>
                    <w:rFonts w:ascii="Times New Roman" w:hAnsi="Times New Roman" w:cs="Times New Roman"/>
                    <w:szCs w:val="21"/>
                  </w:rPr>
                  <w:t>不适用</w:t>
                </w:r>
              </w:p>
            </w:tc>
          </w:tr>
          <w:tr w:rsidR="00900314" w14:paraId="2B4C6D28" w14:textId="77777777">
            <w:trPr>
              <w:trHeight w:val="285"/>
            </w:trPr>
            <w:sdt>
              <w:sdtPr>
                <w:tag w:val="_PLD_895da6708d8042d69e93b2530ead8964"/>
                <w:id w:val="510262639"/>
                <w:lock w:val="sdtLocked"/>
              </w:sdtPr>
              <w:sdtEndPr/>
              <w:sdtContent>
                <w:tc>
                  <w:tcPr>
                    <w:tcW w:w="2032" w:type="pct"/>
                  </w:tcPr>
                  <w:p w14:paraId="360E897E" w14:textId="77777777" w:rsidR="00900314" w:rsidRDefault="0016304A">
                    <w:pPr>
                      <w:kinsoku w:val="0"/>
                      <w:overflowPunct w:val="0"/>
                      <w:autoSpaceDE w:val="0"/>
                      <w:autoSpaceDN w:val="0"/>
                      <w:adjustRightInd w:val="0"/>
                      <w:snapToGrid w:val="0"/>
                      <w:rPr>
                        <w:szCs w:val="21"/>
                        <w:highlight w:val="magenta"/>
                      </w:rPr>
                    </w:pPr>
                    <w:r>
                      <w:rPr>
                        <w:rFonts w:hint="eastAsia"/>
                        <w:szCs w:val="21"/>
                      </w:rPr>
                      <w:t>经营活动产生的现金流量净额</w:t>
                    </w:r>
                  </w:p>
                </w:tc>
              </w:sdtContent>
            </w:sdt>
            <w:tc>
              <w:tcPr>
                <w:tcW w:w="1006" w:type="pct"/>
                <w:vAlign w:val="center"/>
              </w:tcPr>
              <w:p w14:paraId="66BD8302" w14:textId="437A5F66" w:rsidR="00900314" w:rsidRPr="00110F97" w:rsidRDefault="0020167F">
                <w:pPr>
                  <w:kinsoku w:val="0"/>
                  <w:overflowPunct w:val="0"/>
                  <w:autoSpaceDE w:val="0"/>
                  <w:autoSpaceDN w:val="0"/>
                  <w:adjustRightInd w:val="0"/>
                  <w:snapToGrid w:val="0"/>
                  <w:jc w:val="right"/>
                  <w:rPr>
                    <w:rFonts w:ascii="Times New Roman" w:hAnsi="Times New Roman" w:cs="Times New Roman"/>
                    <w:szCs w:val="21"/>
                  </w:rPr>
                </w:pPr>
                <w:r w:rsidRPr="00110F97">
                  <w:rPr>
                    <w:rFonts w:ascii="Times New Roman" w:hAnsi="Times New Roman" w:cs="Times New Roman"/>
                  </w:rPr>
                  <w:t>-</w:t>
                </w:r>
                <w:r w:rsidRPr="0005542C">
                  <w:rPr>
                    <w:rFonts w:ascii="Times New Roman" w:hAnsi="Times New Roman" w:cs="Times New Roman"/>
                  </w:rPr>
                  <w:t>12</w:t>
                </w:r>
                <w:r w:rsidRPr="00110F97">
                  <w:rPr>
                    <w:rFonts w:ascii="Times New Roman" w:hAnsi="Times New Roman" w:cs="Times New Roman"/>
                  </w:rPr>
                  <w:t>,</w:t>
                </w:r>
                <w:r w:rsidRPr="0005542C">
                  <w:rPr>
                    <w:rFonts w:ascii="Times New Roman" w:hAnsi="Times New Roman" w:cs="Times New Roman"/>
                  </w:rPr>
                  <w:t>781</w:t>
                </w:r>
                <w:r w:rsidRPr="00110F97">
                  <w:rPr>
                    <w:rFonts w:ascii="Times New Roman" w:hAnsi="Times New Roman" w:cs="Times New Roman"/>
                  </w:rPr>
                  <w:t>.</w:t>
                </w:r>
                <w:r w:rsidRPr="0005542C">
                  <w:rPr>
                    <w:rFonts w:ascii="Times New Roman" w:hAnsi="Times New Roman" w:cs="Times New Roman"/>
                  </w:rPr>
                  <w:t>88</w:t>
                </w:r>
              </w:p>
            </w:tc>
            <w:tc>
              <w:tcPr>
                <w:tcW w:w="990" w:type="pct"/>
                <w:vAlign w:val="center"/>
              </w:tcPr>
              <w:p w14:paraId="0F57D492" w14:textId="77777777" w:rsidR="00900314" w:rsidRPr="00110F97" w:rsidRDefault="0016304A">
                <w:pPr>
                  <w:kinsoku w:val="0"/>
                  <w:overflowPunct w:val="0"/>
                  <w:autoSpaceDE w:val="0"/>
                  <w:autoSpaceDN w:val="0"/>
                  <w:adjustRightInd w:val="0"/>
                  <w:snapToGrid w:val="0"/>
                  <w:jc w:val="right"/>
                  <w:rPr>
                    <w:rFonts w:ascii="Times New Roman" w:hAnsi="Times New Roman" w:cs="Times New Roman"/>
                    <w:szCs w:val="21"/>
                  </w:rPr>
                </w:pPr>
                <w:r w:rsidRPr="00110F97">
                  <w:rPr>
                    <w:rFonts w:ascii="Times New Roman" w:hAnsi="Times New Roman" w:cs="Times New Roman"/>
                  </w:rPr>
                  <w:t>-</w:t>
                </w:r>
                <w:r w:rsidRPr="0005542C">
                  <w:rPr>
                    <w:rFonts w:ascii="Times New Roman" w:hAnsi="Times New Roman" w:cs="Times New Roman"/>
                  </w:rPr>
                  <w:t>14</w:t>
                </w:r>
                <w:r w:rsidRPr="00110F97">
                  <w:rPr>
                    <w:rFonts w:ascii="Times New Roman" w:hAnsi="Times New Roman" w:cs="Times New Roman"/>
                  </w:rPr>
                  <w:t>,</w:t>
                </w:r>
                <w:r w:rsidRPr="0005542C">
                  <w:rPr>
                    <w:rFonts w:ascii="Times New Roman" w:hAnsi="Times New Roman" w:cs="Times New Roman"/>
                  </w:rPr>
                  <w:t>432</w:t>
                </w:r>
                <w:r w:rsidRPr="00110F97">
                  <w:rPr>
                    <w:rFonts w:ascii="Times New Roman" w:hAnsi="Times New Roman" w:cs="Times New Roman"/>
                  </w:rPr>
                  <w:t>.</w:t>
                </w:r>
                <w:r w:rsidRPr="0005542C">
                  <w:rPr>
                    <w:rFonts w:ascii="Times New Roman" w:hAnsi="Times New Roman" w:cs="Times New Roman"/>
                  </w:rPr>
                  <w:t>50</w:t>
                </w:r>
              </w:p>
            </w:tc>
            <w:tc>
              <w:tcPr>
                <w:tcW w:w="972" w:type="pct"/>
                <w:vAlign w:val="center"/>
              </w:tcPr>
              <w:p w14:paraId="3782ADA5" w14:textId="77777777" w:rsidR="00900314" w:rsidRPr="00110F97" w:rsidRDefault="0016304A">
                <w:pPr>
                  <w:kinsoku w:val="0"/>
                  <w:overflowPunct w:val="0"/>
                  <w:autoSpaceDE w:val="0"/>
                  <w:autoSpaceDN w:val="0"/>
                  <w:adjustRightInd w:val="0"/>
                  <w:snapToGrid w:val="0"/>
                  <w:jc w:val="right"/>
                  <w:rPr>
                    <w:rFonts w:ascii="Times New Roman" w:hAnsi="Times New Roman" w:cs="Times New Roman"/>
                    <w:szCs w:val="21"/>
                  </w:rPr>
                </w:pPr>
                <w:r w:rsidRPr="00110F97">
                  <w:rPr>
                    <w:rFonts w:ascii="Times New Roman" w:hAnsi="Times New Roman" w:cs="Times New Roman"/>
                    <w:szCs w:val="21"/>
                  </w:rPr>
                  <w:t>不适用</w:t>
                </w:r>
              </w:p>
            </w:tc>
          </w:tr>
          <w:tr w:rsidR="00900314" w14:paraId="34F1B8A4" w14:textId="77777777">
            <w:trPr>
              <w:trHeight w:val="533"/>
            </w:trPr>
            <w:tc>
              <w:tcPr>
                <w:tcW w:w="2032" w:type="pct"/>
                <w:vAlign w:val="center"/>
              </w:tcPr>
              <w:p w14:paraId="2E0465AF" w14:textId="77777777" w:rsidR="00900314" w:rsidRDefault="00900314">
                <w:pPr>
                  <w:kinsoku w:val="0"/>
                  <w:overflowPunct w:val="0"/>
                  <w:autoSpaceDE w:val="0"/>
                  <w:autoSpaceDN w:val="0"/>
                  <w:adjustRightInd w:val="0"/>
                  <w:snapToGrid w:val="0"/>
                  <w:jc w:val="center"/>
                  <w:rPr>
                    <w:szCs w:val="21"/>
                  </w:rPr>
                </w:pPr>
              </w:p>
            </w:tc>
            <w:sdt>
              <w:sdtPr>
                <w:rPr>
                  <w:rFonts w:ascii="Times New Roman" w:hAnsi="Times New Roman" w:cs="Times New Roman"/>
                </w:rPr>
                <w:tag w:val="_PLD_b75e9aa554cc48539ab9de572d244f45"/>
                <w:id w:val="-91398098"/>
                <w:lock w:val="sdtLocked"/>
              </w:sdtPr>
              <w:sdtEndPr/>
              <w:sdtContent>
                <w:tc>
                  <w:tcPr>
                    <w:tcW w:w="1006" w:type="pct"/>
                    <w:vAlign w:val="center"/>
                  </w:tcPr>
                  <w:p w14:paraId="79BDAF5B" w14:textId="77777777" w:rsidR="00900314" w:rsidRPr="00110F97" w:rsidRDefault="0016304A">
                    <w:pPr>
                      <w:kinsoku w:val="0"/>
                      <w:overflowPunct w:val="0"/>
                      <w:autoSpaceDE w:val="0"/>
                      <w:autoSpaceDN w:val="0"/>
                      <w:adjustRightInd w:val="0"/>
                      <w:snapToGrid w:val="0"/>
                      <w:jc w:val="center"/>
                      <w:rPr>
                        <w:rFonts w:ascii="Times New Roman" w:hAnsi="Times New Roman" w:cs="Times New Roman"/>
                        <w:szCs w:val="21"/>
                      </w:rPr>
                    </w:pPr>
                    <w:r w:rsidRPr="00110F97">
                      <w:rPr>
                        <w:rFonts w:ascii="Times New Roman" w:hAnsi="Times New Roman" w:cs="Times New Roman"/>
                      </w:rPr>
                      <w:t>本报告期末</w:t>
                    </w:r>
                  </w:p>
                </w:tc>
              </w:sdtContent>
            </w:sdt>
            <w:sdt>
              <w:sdtPr>
                <w:rPr>
                  <w:rFonts w:ascii="Times New Roman" w:hAnsi="Times New Roman" w:cs="Times New Roman"/>
                </w:rPr>
                <w:tag w:val="_PLD_7425b2bc6a39452296814978a781ba72"/>
                <w:id w:val="751394206"/>
                <w:lock w:val="sdtLocked"/>
              </w:sdtPr>
              <w:sdtEndPr/>
              <w:sdtContent>
                <w:tc>
                  <w:tcPr>
                    <w:tcW w:w="990" w:type="pct"/>
                    <w:vAlign w:val="center"/>
                  </w:tcPr>
                  <w:p w14:paraId="7CFD2C84" w14:textId="77777777" w:rsidR="00900314" w:rsidRPr="00110F97" w:rsidRDefault="0016304A">
                    <w:pPr>
                      <w:kinsoku w:val="0"/>
                      <w:overflowPunct w:val="0"/>
                      <w:autoSpaceDE w:val="0"/>
                      <w:autoSpaceDN w:val="0"/>
                      <w:adjustRightInd w:val="0"/>
                      <w:snapToGrid w:val="0"/>
                      <w:jc w:val="center"/>
                      <w:rPr>
                        <w:rFonts w:ascii="Times New Roman" w:hAnsi="Times New Roman" w:cs="Times New Roman"/>
                        <w:szCs w:val="21"/>
                      </w:rPr>
                    </w:pPr>
                    <w:r w:rsidRPr="00110F97">
                      <w:rPr>
                        <w:rFonts w:ascii="Times New Roman" w:hAnsi="Times New Roman" w:cs="Times New Roman"/>
                      </w:rPr>
                      <w:t>上年度末</w:t>
                    </w:r>
                  </w:p>
                </w:tc>
              </w:sdtContent>
            </w:sdt>
            <w:sdt>
              <w:sdtPr>
                <w:rPr>
                  <w:rFonts w:ascii="Times New Roman" w:hAnsi="Times New Roman" w:cs="Times New Roman"/>
                </w:rPr>
                <w:tag w:val="_PLD_7a1ba9a6d9b54e51bd320f47b6233184"/>
                <w:id w:val="-1075661239"/>
                <w:lock w:val="sdtLocked"/>
              </w:sdtPr>
              <w:sdtEndPr/>
              <w:sdtContent>
                <w:tc>
                  <w:tcPr>
                    <w:tcW w:w="972" w:type="pct"/>
                    <w:vAlign w:val="center"/>
                  </w:tcPr>
                  <w:p w14:paraId="17A1CAE7" w14:textId="77777777" w:rsidR="00900314" w:rsidRPr="00110F97" w:rsidRDefault="0016304A">
                    <w:pPr>
                      <w:kinsoku w:val="0"/>
                      <w:overflowPunct w:val="0"/>
                      <w:autoSpaceDE w:val="0"/>
                      <w:autoSpaceDN w:val="0"/>
                      <w:adjustRightInd w:val="0"/>
                      <w:snapToGrid w:val="0"/>
                      <w:jc w:val="center"/>
                      <w:rPr>
                        <w:rFonts w:ascii="Times New Roman" w:hAnsi="Times New Roman" w:cs="Times New Roman"/>
                        <w:szCs w:val="21"/>
                      </w:rPr>
                    </w:pPr>
                    <w:r w:rsidRPr="00110F97">
                      <w:rPr>
                        <w:rFonts w:ascii="Times New Roman" w:hAnsi="Times New Roman" w:cs="Times New Roman"/>
                      </w:rPr>
                      <w:t>本报告期末比上年度末增减</w:t>
                    </w:r>
                    <w:r w:rsidRPr="00110F97">
                      <w:rPr>
                        <w:rFonts w:ascii="Times New Roman" w:hAnsi="Times New Roman" w:cs="Times New Roman"/>
                        <w:szCs w:val="21"/>
                      </w:rPr>
                      <w:t>(</w:t>
                    </w:r>
                    <w:r w:rsidRPr="0005542C">
                      <w:rPr>
                        <w:rFonts w:ascii="Times New Roman" w:hAnsi="Times New Roman" w:cs="Times New Roman"/>
                        <w:szCs w:val="21"/>
                      </w:rPr>
                      <w:t>%</w:t>
                    </w:r>
                    <w:r w:rsidRPr="00110F97">
                      <w:rPr>
                        <w:rFonts w:ascii="Times New Roman" w:hAnsi="Times New Roman" w:cs="Times New Roman"/>
                        <w:szCs w:val="21"/>
                      </w:rPr>
                      <w:t>)</w:t>
                    </w:r>
                  </w:p>
                </w:tc>
              </w:sdtContent>
            </w:sdt>
          </w:tr>
          <w:tr w:rsidR="00900314" w14:paraId="407980F6" w14:textId="77777777">
            <w:trPr>
              <w:trHeight w:val="285"/>
            </w:trPr>
            <w:sdt>
              <w:sdtPr>
                <w:tag w:val="_PLD_c12ab31af03f46e4bd02eb659877c070"/>
                <w:id w:val="1794089471"/>
                <w:lock w:val="sdtLocked"/>
              </w:sdtPr>
              <w:sdtEndPr/>
              <w:sdtContent>
                <w:tc>
                  <w:tcPr>
                    <w:tcW w:w="2032" w:type="pct"/>
                  </w:tcPr>
                  <w:p w14:paraId="38453250" w14:textId="77777777" w:rsidR="00900314" w:rsidRDefault="0016304A">
                    <w:pPr>
                      <w:kinsoku w:val="0"/>
                      <w:overflowPunct w:val="0"/>
                      <w:autoSpaceDE w:val="0"/>
                      <w:autoSpaceDN w:val="0"/>
                      <w:adjustRightInd w:val="0"/>
                      <w:snapToGrid w:val="0"/>
                      <w:rPr>
                        <w:szCs w:val="21"/>
                      </w:rPr>
                    </w:pPr>
                    <w:r>
                      <w:rPr>
                        <w:rFonts w:hint="eastAsia"/>
                        <w:szCs w:val="21"/>
                      </w:rPr>
                      <w:t>归属于上市公司股东的净资产</w:t>
                    </w:r>
                  </w:p>
                </w:tc>
              </w:sdtContent>
            </w:sdt>
            <w:tc>
              <w:tcPr>
                <w:tcW w:w="1006" w:type="pct"/>
                <w:vAlign w:val="center"/>
              </w:tcPr>
              <w:p w14:paraId="51A7EC85" w14:textId="77777777" w:rsidR="00900314" w:rsidRPr="00110F97" w:rsidRDefault="0016304A">
                <w:pPr>
                  <w:kinsoku w:val="0"/>
                  <w:overflowPunct w:val="0"/>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175</w:t>
                </w:r>
                <w:r w:rsidRPr="00110F97">
                  <w:rPr>
                    <w:rFonts w:ascii="Times New Roman" w:hAnsi="Times New Roman" w:cs="Times New Roman"/>
                  </w:rPr>
                  <w:t>,</w:t>
                </w:r>
                <w:r w:rsidRPr="0005542C">
                  <w:rPr>
                    <w:rFonts w:ascii="Times New Roman" w:hAnsi="Times New Roman" w:cs="Times New Roman"/>
                  </w:rPr>
                  <w:t>203</w:t>
                </w:r>
                <w:r w:rsidRPr="00110F97">
                  <w:rPr>
                    <w:rFonts w:ascii="Times New Roman" w:hAnsi="Times New Roman" w:cs="Times New Roman"/>
                  </w:rPr>
                  <w:t>.</w:t>
                </w:r>
                <w:r w:rsidRPr="0005542C">
                  <w:rPr>
                    <w:rFonts w:ascii="Times New Roman" w:hAnsi="Times New Roman" w:cs="Times New Roman"/>
                  </w:rPr>
                  <w:t>03</w:t>
                </w:r>
              </w:p>
            </w:tc>
            <w:tc>
              <w:tcPr>
                <w:tcW w:w="990" w:type="pct"/>
                <w:vAlign w:val="center"/>
              </w:tcPr>
              <w:p w14:paraId="322992C5" w14:textId="77777777" w:rsidR="00900314" w:rsidRPr="00110F97" w:rsidRDefault="0016304A">
                <w:pPr>
                  <w:kinsoku w:val="0"/>
                  <w:overflowPunct w:val="0"/>
                  <w:autoSpaceDE w:val="0"/>
                  <w:autoSpaceDN w:val="0"/>
                  <w:adjustRightInd w:val="0"/>
                  <w:snapToGrid w:val="0"/>
                  <w:jc w:val="right"/>
                  <w:rPr>
                    <w:rFonts w:ascii="Times New Roman" w:hAnsi="Times New Roman" w:cs="Times New Roman"/>
                    <w:bCs/>
                    <w:szCs w:val="21"/>
                  </w:rPr>
                </w:pPr>
                <w:r w:rsidRPr="0005542C">
                  <w:rPr>
                    <w:rFonts w:ascii="Times New Roman" w:hAnsi="Times New Roman" w:cs="Times New Roman"/>
                  </w:rPr>
                  <w:t>175</w:t>
                </w:r>
                <w:r w:rsidRPr="00110F97">
                  <w:rPr>
                    <w:rFonts w:ascii="Times New Roman" w:hAnsi="Times New Roman" w:cs="Times New Roman"/>
                  </w:rPr>
                  <w:t>,</w:t>
                </w:r>
                <w:r w:rsidRPr="0005542C">
                  <w:rPr>
                    <w:rFonts w:ascii="Times New Roman" w:hAnsi="Times New Roman" w:cs="Times New Roman"/>
                  </w:rPr>
                  <w:t>109</w:t>
                </w:r>
                <w:r w:rsidRPr="00110F97">
                  <w:rPr>
                    <w:rFonts w:ascii="Times New Roman" w:hAnsi="Times New Roman" w:cs="Times New Roman"/>
                  </w:rPr>
                  <w:t>.</w:t>
                </w:r>
                <w:r w:rsidRPr="0005542C">
                  <w:rPr>
                    <w:rFonts w:ascii="Times New Roman" w:hAnsi="Times New Roman" w:cs="Times New Roman"/>
                  </w:rPr>
                  <w:t>04</w:t>
                </w:r>
              </w:p>
            </w:tc>
            <w:tc>
              <w:tcPr>
                <w:tcW w:w="972" w:type="pct"/>
                <w:vAlign w:val="center"/>
              </w:tcPr>
              <w:p w14:paraId="7FF04AFB" w14:textId="77777777" w:rsidR="00900314" w:rsidRPr="00110F97" w:rsidRDefault="0016304A">
                <w:pPr>
                  <w:kinsoku w:val="0"/>
                  <w:overflowPunct w:val="0"/>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0</w:t>
                </w:r>
                <w:r w:rsidRPr="00110F97">
                  <w:rPr>
                    <w:rFonts w:ascii="Times New Roman" w:hAnsi="Times New Roman" w:cs="Times New Roman"/>
                  </w:rPr>
                  <w:t>.</w:t>
                </w:r>
                <w:r w:rsidRPr="0005542C">
                  <w:rPr>
                    <w:rFonts w:ascii="Times New Roman" w:hAnsi="Times New Roman" w:cs="Times New Roman"/>
                  </w:rPr>
                  <w:t>05</w:t>
                </w:r>
              </w:p>
            </w:tc>
          </w:tr>
          <w:tr w:rsidR="00110F97" w14:paraId="701114B1" w14:textId="77777777">
            <w:trPr>
              <w:trHeight w:val="285"/>
            </w:trPr>
            <w:sdt>
              <w:sdtPr>
                <w:tag w:val="_PLD_c9e79cad72304cada434a9145656a31f"/>
                <w:id w:val="293033246"/>
                <w:lock w:val="sdtLocked"/>
              </w:sdtPr>
              <w:sdtEndPr/>
              <w:sdtContent>
                <w:tc>
                  <w:tcPr>
                    <w:tcW w:w="2032" w:type="pct"/>
                  </w:tcPr>
                  <w:p w14:paraId="105527ED" w14:textId="77777777" w:rsidR="00110F97" w:rsidRDefault="00110F97" w:rsidP="00110F97">
                    <w:pPr>
                      <w:kinsoku w:val="0"/>
                      <w:overflowPunct w:val="0"/>
                      <w:autoSpaceDE w:val="0"/>
                      <w:autoSpaceDN w:val="0"/>
                      <w:adjustRightInd w:val="0"/>
                      <w:snapToGrid w:val="0"/>
                      <w:rPr>
                        <w:szCs w:val="21"/>
                      </w:rPr>
                    </w:pPr>
                    <w:r>
                      <w:rPr>
                        <w:rFonts w:hint="eastAsia"/>
                        <w:szCs w:val="21"/>
                      </w:rPr>
                      <w:t>总资产</w:t>
                    </w:r>
                  </w:p>
                </w:tc>
              </w:sdtContent>
            </w:sdt>
            <w:tc>
              <w:tcPr>
                <w:tcW w:w="1006" w:type="pct"/>
                <w:vAlign w:val="center"/>
              </w:tcPr>
              <w:p w14:paraId="2DE9584F" w14:textId="7EE190CA" w:rsidR="00110F97" w:rsidRPr="00110F97" w:rsidRDefault="00110F97" w:rsidP="00110F97">
                <w:pPr>
                  <w:kinsoku w:val="0"/>
                  <w:overflowPunct w:val="0"/>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354</w:t>
                </w:r>
                <w:r w:rsidRPr="00110F97">
                  <w:rPr>
                    <w:rFonts w:ascii="Times New Roman" w:hAnsi="Times New Roman" w:cs="Times New Roman"/>
                  </w:rPr>
                  <w:t>,</w:t>
                </w:r>
                <w:r w:rsidRPr="0005542C">
                  <w:rPr>
                    <w:rFonts w:ascii="Times New Roman" w:hAnsi="Times New Roman" w:cs="Times New Roman"/>
                  </w:rPr>
                  <w:t>761</w:t>
                </w:r>
                <w:r w:rsidRPr="00110F97">
                  <w:rPr>
                    <w:rFonts w:ascii="Times New Roman" w:hAnsi="Times New Roman" w:cs="Times New Roman"/>
                  </w:rPr>
                  <w:t>.</w:t>
                </w:r>
                <w:r w:rsidRPr="0005542C">
                  <w:rPr>
                    <w:rFonts w:ascii="Times New Roman" w:hAnsi="Times New Roman" w:cs="Times New Roman"/>
                  </w:rPr>
                  <w:t>37</w:t>
                </w:r>
              </w:p>
            </w:tc>
            <w:tc>
              <w:tcPr>
                <w:tcW w:w="990" w:type="pct"/>
                <w:vAlign w:val="center"/>
              </w:tcPr>
              <w:p w14:paraId="6BEDA4CA" w14:textId="795311F7" w:rsidR="00110F97" w:rsidRPr="00110F97" w:rsidRDefault="00110F97" w:rsidP="00110F97">
                <w:pPr>
                  <w:kinsoku w:val="0"/>
                  <w:overflowPunct w:val="0"/>
                  <w:autoSpaceDE w:val="0"/>
                  <w:autoSpaceDN w:val="0"/>
                  <w:adjustRightInd w:val="0"/>
                  <w:snapToGrid w:val="0"/>
                  <w:jc w:val="right"/>
                  <w:rPr>
                    <w:rFonts w:ascii="Times New Roman" w:hAnsi="Times New Roman" w:cs="Times New Roman"/>
                    <w:bCs/>
                    <w:szCs w:val="21"/>
                  </w:rPr>
                </w:pPr>
                <w:r w:rsidRPr="0005542C">
                  <w:rPr>
                    <w:rFonts w:ascii="Times New Roman" w:hAnsi="Times New Roman" w:cs="Times New Roman"/>
                  </w:rPr>
                  <w:t>332</w:t>
                </w:r>
                <w:r w:rsidRPr="00110F97">
                  <w:rPr>
                    <w:rFonts w:ascii="Times New Roman" w:hAnsi="Times New Roman" w:cs="Times New Roman"/>
                  </w:rPr>
                  <w:t>,</w:t>
                </w:r>
                <w:r w:rsidRPr="0005542C">
                  <w:rPr>
                    <w:rFonts w:ascii="Times New Roman" w:hAnsi="Times New Roman" w:cs="Times New Roman"/>
                  </w:rPr>
                  <w:t>577</w:t>
                </w:r>
                <w:r w:rsidRPr="00110F97">
                  <w:rPr>
                    <w:rFonts w:ascii="Times New Roman" w:hAnsi="Times New Roman" w:cs="Times New Roman"/>
                  </w:rPr>
                  <w:t>.</w:t>
                </w:r>
                <w:r w:rsidRPr="0005542C">
                  <w:rPr>
                    <w:rFonts w:ascii="Times New Roman" w:hAnsi="Times New Roman" w:cs="Times New Roman"/>
                  </w:rPr>
                  <w:t>30</w:t>
                </w:r>
              </w:p>
            </w:tc>
            <w:tc>
              <w:tcPr>
                <w:tcW w:w="972" w:type="pct"/>
                <w:vAlign w:val="center"/>
              </w:tcPr>
              <w:p w14:paraId="16D7CE46" w14:textId="6EB551DF" w:rsidR="00110F97" w:rsidRPr="00110F97" w:rsidRDefault="00110F97" w:rsidP="00110F97">
                <w:pPr>
                  <w:kinsoku w:val="0"/>
                  <w:overflowPunct w:val="0"/>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6</w:t>
                </w:r>
                <w:r w:rsidRPr="00110F97">
                  <w:rPr>
                    <w:rFonts w:ascii="Times New Roman" w:hAnsi="Times New Roman" w:cs="Times New Roman"/>
                  </w:rPr>
                  <w:t>.</w:t>
                </w:r>
                <w:r w:rsidRPr="0005542C">
                  <w:rPr>
                    <w:rFonts w:ascii="Times New Roman" w:hAnsi="Times New Roman" w:cs="Times New Roman"/>
                  </w:rPr>
                  <w:t>67</w:t>
                </w:r>
              </w:p>
            </w:tc>
          </w:tr>
          <w:bookmarkEnd w:id="23"/>
        </w:tbl>
      </w:sdtContent>
    </w:sdt>
    <w:p w14:paraId="5A53AC28" w14:textId="77777777" w:rsidR="00900314" w:rsidRDefault="00900314">
      <w:pPr>
        <w:kinsoku w:val="0"/>
        <w:overflowPunct w:val="0"/>
        <w:autoSpaceDE w:val="0"/>
        <w:autoSpaceDN w:val="0"/>
        <w:adjustRightInd w:val="0"/>
        <w:snapToGrid w:val="0"/>
        <w:rPr>
          <w:szCs w:val="21"/>
        </w:rPr>
      </w:pPr>
    </w:p>
    <w:p w14:paraId="57005D10" w14:textId="77777777" w:rsidR="00900314" w:rsidRDefault="00900314">
      <w:pPr>
        <w:kinsoku w:val="0"/>
        <w:overflowPunct w:val="0"/>
        <w:autoSpaceDE w:val="0"/>
        <w:autoSpaceDN w:val="0"/>
        <w:adjustRightInd w:val="0"/>
        <w:snapToGrid w:val="0"/>
        <w:rPr>
          <w:szCs w:val="21"/>
        </w:rPr>
      </w:pPr>
    </w:p>
    <w:p w14:paraId="43FF032F" w14:textId="77777777" w:rsidR="00900314" w:rsidRDefault="0016304A">
      <w:pPr>
        <w:pStyle w:val="3"/>
        <w:numPr>
          <w:ilvl w:val="1"/>
          <w:numId w:val="11"/>
        </w:numPr>
        <w:rPr>
          <w:rFonts w:ascii="宋体" w:hAnsi="宋体"/>
          <w:szCs w:val="21"/>
        </w:rPr>
      </w:pPr>
      <w:r>
        <w:rPr>
          <w:rFonts w:ascii="宋体" w:hAnsi="宋体"/>
        </w:rPr>
        <w:t>主要财务指标</w:t>
      </w:r>
    </w:p>
    <w:sdt>
      <w:sdtPr>
        <w:alias w:val="选项模块:主要财务指标(无追溯)"/>
        <w:tag w:val="_GBC_b44cc48c2c094fe699f563d257345cf5"/>
        <w:id w:val="-14627810"/>
        <w:lock w:val="sdtLocked"/>
        <w:placeholder>
          <w:docPart w:val="GBC22222222222222222222222222222"/>
        </w:placeholder>
      </w:sdtPr>
      <w:sdtEndPr>
        <w:rPr>
          <w:highlight w:val="yellow"/>
        </w:rPr>
      </w:sdtEndPr>
      <w:sdtContent>
        <w:tbl>
          <w:tblPr>
            <w:tblStyle w:val="aff0"/>
            <w:tblW w:w="0" w:type="auto"/>
            <w:tblLayout w:type="fixed"/>
            <w:tblLook w:val="04A0" w:firstRow="1" w:lastRow="0" w:firstColumn="1" w:lastColumn="0" w:noHBand="0" w:noVBand="1"/>
          </w:tblPr>
          <w:tblGrid>
            <w:gridCol w:w="4390"/>
            <w:gridCol w:w="1275"/>
            <w:gridCol w:w="1134"/>
            <w:gridCol w:w="2024"/>
          </w:tblGrid>
          <w:tr w:rsidR="00900314" w14:paraId="00A08519" w14:textId="77777777" w:rsidTr="00B77A39">
            <w:sdt>
              <w:sdtPr>
                <w:tag w:val="_PLD_b12e929543994adfbc7a21fe743cd125"/>
                <w:id w:val="403954960"/>
                <w:lock w:val="sdtLocked"/>
              </w:sdtPr>
              <w:sdtEndPr/>
              <w:sdtContent>
                <w:tc>
                  <w:tcPr>
                    <w:tcW w:w="4390" w:type="dxa"/>
                    <w:vAlign w:val="center"/>
                  </w:tcPr>
                  <w:p w14:paraId="2929E9C8" w14:textId="77777777" w:rsidR="00900314" w:rsidRDefault="0016304A">
                    <w:pPr>
                      <w:kinsoku w:val="0"/>
                      <w:overflowPunct w:val="0"/>
                      <w:autoSpaceDE w:val="0"/>
                      <w:autoSpaceDN w:val="0"/>
                      <w:adjustRightInd w:val="0"/>
                      <w:snapToGrid w:val="0"/>
                      <w:jc w:val="center"/>
                      <w:rPr>
                        <w:szCs w:val="21"/>
                      </w:rPr>
                    </w:pPr>
                    <w:r>
                      <w:t>主要财务指标</w:t>
                    </w:r>
                  </w:p>
                </w:tc>
              </w:sdtContent>
            </w:sdt>
            <w:sdt>
              <w:sdtPr>
                <w:tag w:val="_PLD_d04f89449ff14c5fa39e871117b7e9e2"/>
                <w:id w:val="114720662"/>
                <w:lock w:val="sdtLocked"/>
              </w:sdtPr>
              <w:sdtEndPr/>
              <w:sdtContent>
                <w:tc>
                  <w:tcPr>
                    <w:tcW w:w="1275" w:type="dxa"/>
                    <w:vAlign w:val="center"/>
                  </w:tcPr>
                  <w:p w14:paraId="47FA70FA" w14:textId="77777777" w:rsidR="00900314" w:rsidRDefault="0016304A">
                    <w:pPr>
                      <w:kinsoku w:val="0"/>
                      <w:overflowPunct w:val="0"/>
                      <w:autoSpaceDE w:val="0"/>
                      <w:autoSpaceDN w:val="0"/>
                      <w:adjustRightInd w:val="0"/>
                      <w:snapToGrid w:val="0"/>
                      <w:jc w:val="center"/>
                    </w:pPr>
                    <w:r>
                      <w:t>本报告期</w:t>
                    </w:r>
                  </w:p>
                  <w:p w14:paraId="6DCD000F" w14:textId="77777777" w:rsidR="00900314" w:rsidRDefault="0016304A">
                    <w:pPr>
                      <w:kinsoku w:val="0"/>
                      <w:overflowPunct w:val="0"/>
                      <w:autoSpaceDE w:val="0"/>
                      <w:autoSpaceDN w:val="0"/>
                      <w:adjustRightInd w:val="0"/>
                      <w:snapToGrid w:val="0"/>
                      <w:jc w:val="center"/>
                      <w:rPr>
                        <w:szCs w:val="21"/>
                      </w:rPr>
                    </w:pPr>
                    <w:r>
                      <w:t>（</w:t>
                    </w:r>
                    <w:r w:rsidRPr="0005542C">
                      <w:rPr>
                        <w:rFonts w:ascii="Times New Roman" w:hAnsi="Times New Roman"/>
                      </w:rPr>
                      <w:t>1</w:t>
                    </w:r>
                    <w:r>
                      <w:t>－</w:t>
                    </w:r>
                    <w:r w:rsidRPr="0005542C">
                      <w:rPr>
                        <w:rFonts w:ascii="Times New Roman" w:hAnsi="Times New Roman"/>
                      </w:rPr>
                      <w:t>6</w:t>
                    </w:r>
                    <w:r>
                      <w:t>月）</w:t>
                    </w:r>
                  </w:p>
                </w:tc>
              </w:sdtContent>
            </w:sdt>
            <w:sdt>
              <w:sdtPr>
                <w:tag w:val="_PLD_bdb91a2a58254a0e945eecc5aef91521"/>
                <w:id w:val="-265845853"/>
                <w:lock w:val="sdtLocked"/>
              </w:sdtPr>
              <w:sdtEndPr/>
              <w:sdtContent>
                <w:tc>
                  <w:tcPr>
                    <w:tcW w:w="1134" w:type="dxa"/>
                    <w:vAlign w:val="center"/>
                  </w:tcPr>
                  <w:p w14:paraId="6C882619" w14:textId="77777777" w:rsidR="00900314" w:rsidRDefault="0016304A">
                    <w:pPr>
                      <w:kinsoku w:val="0"/>
                      <w:overflowPunct w:val="0"/>
                      <w:autoSpaceDE w:val="0"/>
                      <w:autoSpaceDN w:val="0"/>
                      <w:adjustRightInd w:val="0"/>
                      <w:snapToGrid w:val="0"/>
                      <w:jc w:val="center"/>
                      <w:rPr>
                        <w:szCs w:val="21"/>
                      </w:rPr>
                    </w:pPr>
                    <w:r>
                      <w:t>上年同期</w:t>
                    </w:r>
                  </w:p>
                </w:tc>
              </w:sdtContent>
            </w:sdt>
            <w:sdt>
              <w:sdtPr>
                <w:tag w:val="_PLD_08306889e5b040aa83784b3f6db386f1"/>
                <w:id w:val="1688251991"/>
                <w:lock w:val="sdtLocked"/>
              </w:sdtPr>
              <w:sdtEndPr/>
              <w:sdtContent>
                <w:tc>
                  <w:tcPr>
                    <w:tcW w:w="2024" w:type="dxa"/>
                    <w:vAlign w:val="center"/>
                  </w:tcPr>
                  <w:p w14:paraId="3E2A8797" w14:textId="77777777" w:rsidR="00900314" w:rsidRDefault="0016304A">
                    <w:pPr>
                      <w:kinsoku w:val="0"/>
                      <w:overflowPunct w:val="0"/>
                      <w:autoSpaceDE w:val="0"/>
                      <w:autoSpaceDN w:val="0"/>
                      <w:adjustRightInd w:val="0"/>
                      <w:snapToGrid w:val="0"/>
                      <w:jc w:val="center"/>
                      <w:rPr>
                        <w:szCs w:val="21"/>
                      </w:rPr>
                    </w:pPr>
                    <w:r>
                      <w:t>本报告期比上年同期增减</w:t>
                    </w:r>
                    <w:r>
                      <w:rPr>
                        <w:szCs w:val="21"/>
                      </w:rPr>
                      <w:t>(</w:t>
                    </w:r>
                    <w:r w:rsidRPr="0005542C">
                      <w:rPr>
                        <w:rFonts w:ascii="Times New Roman" w:hAnsi="Times New Roman"/>
                        <w:szCs w:val="21"/>
                      </w:rPr>
                      <w:t>%</w:t>
                    </w:r>
                    <w:r>
                      <w:rPr>
                        <w:szCs w:val="21"/>
                      </w:rPr>
                      <w:t>)</w:t>
                    </w:r>
                  </w:p>
                </w:tc>
              </w:sdtContent>
            </w:sdt>
          </w:tr>
          <w:tr w:rsidR="00900314" w14:paraId="4128D9C2" w14:textId="77777777" w:rsidTr="00B77A39">
            <w:sdt>
              <w:sdtPr>
                <w:tag w:val="_PLD_089671b43cd048bda3f42f7ff187200a"/>
                <w:id w:val="-1627856984"/>
                <w:lock w:val="sdtLocked"/>
              </w:sdtPr>
              <w:sdtEndPr/>
              <w:sdtContent>
                <w:tc>
                  <w:tcPr>
                    <w:tcW w:w="4390" w:type="dxa"/>
                  </w:tcPr>
                  <w:p w14:paraId="291ED05F" w14:textId="77777777" w:rsidR="00900314" w:rsidRDefault="0016304A">
                    <w:pPr>
                      <w:kinsoku w:val="0"/>
                      <w:overflowPunct w:val="0"/>
                      <w:autoSpaceDE w:val="0"/>
                      <w:autoSpaceDN w:val="0"/>
                      <w:adjustRightInd w:val="0"/>
                      <w:snapToGrid w:val="0"/>
                      <w:rPr>
                        <w:szCs w:val="21"/>
                      </w:rPr>
                    </w:pPr>
                    <w:r>
                      <w:t>基本每股收益（元／股）</w:t>
                    </w:r>
                  </w:p>
                </w:tc>
              </w:sdtContent>
            </w:sdt>
            <w:tc>
              <w:tcPr>
                <w:tcW w:w="1275" w:type="dxa"/>
                <w:vAlign w:val="center"/>
              </w:tcPr>
              <w:p w14:paraId="1E2CA083" w14:textId="77777777" w:rsidR="00900314" w:rsidRPr="00A21FE9" w:rsidRDefault="0016304A">
                <w:pPr>
                  <w:kinsoku w:val="0"/>
                  <w:overflowPunct w:val="0"/>
                  <w:autoSpaceDE w:val="0"/>
                  <w:autoSpaceDN w:val="0"/>
                  <w:adjustRightInd w:val="0"/>
                  <w:snapToGrid w:val="0"/>
                  <w:jc w:val="right"/>
                  <w:rPr>
                    <w:rFonts w:ascii="Times New Roman" w:hAnsi="Times New Roman" w:cs="Times New Roman"/>
                    <w:szCs w:val="21"/>
                  </w:rPr>
                </w:pPr>
                <w:r w:rsidRPr="00A21FE9">
                  <w:rPr>
                    <w:rFonts w:ascii="Times New Roman" w:hAnsi="Times New Roman" w:cs="Times New Roman"/>
                  </w:rPr>
                  <w:t>-0.11</w:t>
                </w:r>
              </w:p>
            </w:tc>
            <w:tc>
              <w:tcPr>
                <w:tcW w:w="1134" w:type="dxa"/>
                <w:vAlign w:val="center"/>
              </w:tcPr>
              <w:p w14:paraId="311671F5" w14:textId="77777777" w:rsidR="00900314" w:rsidRPr="00A21FE9" w:rsidRDefault="0016304A">
                <w:pPr>
                  <w:kinsoku w:val="0"/>
                  <w:overflowPunct w:val="0"/>
                  <w:autoSpaceDE w:val="0"/>
                  <w:autoSpaceDN w:val="0"/>
                  <w:adjustRightInd w:val="0"/>
                  <w:snapToGrid w:val="0"/>
                  <w:jc w:val="right"/>
                  <w:rPr>
                    <w:rFonts w:ascii="Times New Roman" w:hAnsi="Times New Roman" w:cs="Times New Roman"/>
                    <w:szCs w:val="21"/>
                  </w:rPr>
                </w:pPr>
                <w:r w:rsidRPr="00A21FE9">
                  <w:rPr>
                    <w:rFonts w:ascii="Times New Roman" w:hAnsi="Times New Roman" w:cs="Times New Roman"/>
                  </w:rPr>
                  <w:t>-0.13</w:t>
                </w:r>
              </w:p>
            </w:tc>
            <w:tc>
              <w:tcPr>
                <w:tcW w:w="2024" w:type="dxa"/>
                <w:vAlign w:val="center"/>
              </w:tcPr>
              <w:p w14:paraId="451E9437" w14:textId="77777777" w:rsidR="00900314" w:rsidRDefault="0016304A">
                <w:pPr>
                  <w:kinsoku w:val="0"/>
                  <w:wordWrap w:val="0"/>
                  <w:overflowPunct w:val="0"/>
                  <w:autoSpaceDE w:val="0"/>
                  <w:autoSpaceDN w:val="0"/>
                  <w:adjustRightInd w:val="0"/>
                  <w:snapToGrid w:val="0"/>
                  <w:jc w:val="right"/>
                  <w:rPr>
                    <w:szCs w:val="21"/>
                  </w:rPr>
                </w:pPr>
                <w:r>
                  <w:rPr>
                    <w:rFonts w:hint="eastAsia"/>
                  </w:rPr>
                  <w:t>不适用</w:t>
                </w:r>
              </w:p>
            </w:tc>
          </w:tr>
          <w:tr w:rsidR="00900314" w14:paraId="2212D28D" w14:textId="77777777" w:rsidTr="00B77A39">
            <w:sdt>
              <w:sdtPr>
                <w:tag w:val="_PLD_b53c618810f6494198af9022cf5f9c92"/>
                <w:id w:val="-2007658326"/>
                <w:lock w:val="sdtLocked"/>
              </w:sdtPr>
              <w:sdtEndPr/>
              <w:sdtContent>
                <w:tc>
                  <w:tcPr>
                    <w:tcW w:w="4390" w:type="dxa"/>
                  </w:tcPr>
                  <w:p w14:paraId="5736CC7B" w14:textId="77777777" w:rsidR="00900314" w:rsidRDefault="0016304A">
                    <w:pPr>
                      <w:kinsoku w:val="0"/>
                      <w:overflowPunct w:val="0"/>
                      <w:autoSpaceDE w:val="0"/>
                      <w:autoSpaceDN w:val="0"/>
                      <w:adjustRightInd w:val="0"/>
                      <w:snapToGrid w:val="0"/>
                      <w:rPr>
                        <w:szCs w:val="21"/>
                      </w:rPr>
                    </w:pPr>
                    <w:r>
                      <w:t>稀释每股收益（元／股）</w:t>
                    </w:r>
                  </w:p>
                </w:tc>
              </w:sdtContent>
            </w:sdt>
            <w:tc>
              <w:tcPr>
                <w:tcW w:w="1275" w:type="dxa"/>
                <w:vAlign w:val="center"/>
              </w:tcPr>
              <w:p w14:paraId="6C4F5ED3" w14:textId="77777777" w:rsidR="00900314" w:rsidRPr="00A21FE9" w:rsidRDefault="0016304A">
                <w:pPr>
                  <w:kinsoku w:val="0"/>
                  <w:overflowPunct w:val="0"/>
                  <w:autoSpaceDE w:val="0"/>
                  <w:autoSpaceDN w:val="0"/>
                  <w:adjustRightInd w:val="0"/>
                  <w:snapToGrid w:val="0"/>
                  <w:jc w:val="right"/>
                  <w:rPr>
                    <w:rFonts w:ascii="Times New Roman" w:hAnsi="Times New Roman" w:cs="Times New Roman"/>
                    <w:szCs w:val="21"/>
                  </w:rPr>
                </w:pPr>
                <w:r w:rsidRPr="00A21FE9">
                  <w:rPr>
                    <w:rFonts w:ascii="Times New Roman" w:hAnsi="Times New Roman" w:cs="Times New Roman"/>
                  </w:rPr>
                  <w:t>-0.11</w:t>
                </w:r>
              </w:p>
            </w:tc>
            <w:tc>
              <w:tcPr>
                <w:tcW w:w="1134" w:type="dxa"/>
                <w:vAlign w:val="center"/>
              </w:tcPr>
              <w:p w14:paraId="3BF5C42E" w14:textId="77777777" w:rsidR="00900314" w:rsidRPr="00A21FE9" w:rsidRDefault="0016304A">
                <w:pPr>
                  <w:kinsoku w:val="0"/>
                  <w:overflowPunct w:val="0"/>
                  <w:autoSpaceDE w:val="0"/>
                  <w:autoSpaceDN w:val="0"/>
                  <w:adjustRightInd w:val="0"/>
                  <w:snapToGrid w:val="0"/>
                  <w:jc w:val="right"/>
                  <w:rPr>
                    <w:rFonts w:ascii="Times New Roman" w:hAnsi="Times New Roman" w:cs="Times New Roman"/>
                    <w:szCs w:val="21"/>
                  </w:rPr>
                </w:pPr>
                <w:r w:rsidRPr="00A21FE9">
                  <w:rPr>
                    <w:rFonts w:ascii="Times New Roman" w:hAnsi="Times New Roman" w:cs="Times New Roman"/>
                  </w:rPr>
                  <w:t>-0.13</w:t>
                </w:r>
              </w:p>
            </w:tc>
            <w:tc>
              <w:tcPr>
                <w:tcW w:w="2024" w:type="dxa"/>
                <w:vAlign w:val="center"/>
              </w:tcPr>
              <w:p w14:paraId="5E73F88B" w14:textId="77777777" w:rsidR="00900314" w:rsidRDefault="0016304A">
                <w:pPr>
                  <w:kinsoku w:val="0"/>
                  <w:overflowPunct w:val="0"/>
                  <w:autoSpaceDE w:val="0"/>
                  <w:autoSpaceDN w:val="0"/>
                  <w:adjustRightInd w:val="0"/>
                  <w:snapToGrid w:val="0"/>
                  <w:jc w:val="right"/>
                  <w:rPr>
                    <w:szCs w:val="21"/>
                  </w:rPr>
                </w:pPr>
                <w:r>
                  <w:rPr>
                    <w:rFonts w:hint="eastAsia"/>
                    <w:szCs w:val="21"/>
                  </w:rPr>
                  <w:t>不适用</w:t>
                </w:r>
              </w:p>
            </w:tc>
          </w:tr>
          <w:tr w:rsidR="00900314" w14:paraId="6FF5545E" w14:textId="77777777" w:rsidTr="00B77A39">
            <w:sdt>
              <w:sdtPr>
                <w:tag w:val="_PLD_7995656a90ee4448a470f6a06fe39000"/>
                <w:id w:val="462316723"/>
                <w:lock w:val="sdtLocked"/>
              </w:sdtPr>
              <w:sdtEndPr/>
              <w:sdtContent>
                <w:tc>
                  <w:tcPr>
                    <w:tcW w:w="4390" w:type="dxa"/>
                  </w:tcPr>
                  <w:p w14:paraId="47242DD5" w14:textId="77777777" w:rsidR="00900314" w:rsidRDefault="0016304A">
                    <w:pPr>
                      <w:kinsoku w:val="0"/>
                      <w:overflowPunct w:val="0"/>
                      <w:autoSpaceDE w:val="0"/>
                      <w:autoSpaceDN w:val="0"/>
                      <w:adjustRightInd w:val="0"/>
                      <w:snapToGrid w:val="0"/>
                      <w:rPr>
                        <w:szCs w:val="21"/>
                      </w:rPr>
                    </w:pPr>
                    <w:r>
                      <w:t>扣除非经常性损益后的基本每股收益（元／股）</w:t>
                    </w:r>
                  </w:p>
                </w:tc>
              </w:sdtContent>
            </w:sdt>
            <w:tc>
              <w:tcPr>
                <w:tcW w:w="1275" w:type="dxa"/>
                <w:vAlign w:val="center"/>
              </w:tcPr>
              <w:p w14:paraId="51FF3093" w14:textId="77777777" w:rsidR="00900314" w:rsidRPr="00A21FE9" w:rsidRDefault="0016304A">
                <w:pPr>
                  <w:kinsoku w:val="0"/>
                  <w:overflowPunct w:val="0"/>
                  <w:autoSpaceDE w:val="0"/>
                  <w:autoSpaceDN w:val="0"/>
                  <w:adjustRightInd w:val="0"/>
                  <w:snapToGrid w:val="0"/>
                  <w:jc w:val="right"/>
                  <w:rPr>
                    <w:rFonts w:ascii="Times New Roman" w:hAnsi="Times New Roman" w:cs="Times New Roman"/>
                    <w:szCs w:val="21"/>
                  </w:rPr>
                </w:pPr>
                <w:r w:rsidRPr="00A21FE9">
                  <w:rPr>
                    <w:rFonts w:ascii="Times New Roman" w:hAnsi="Times New Roman" w:cs="Times New Roman"/>
                  </w:rPr>
                  <w:t>-0.18</w:t>
                </w:r>
              </w:p>
            </w:tc>
            <w:tc>
              <w:tcPr>
                <w:tcW w:w="1134" w:type="dxa"/>
                <w:vAlign w:val="center"/>
              </w:tcPr>
              <w:p w14:paraId="45F75C55" w14:textId="77777777" w:rsidR="00900314" w:rsidRPr="00A21FE9" w:rsidRDefault="0016304A">
                <w:pPr>
                  <w:kinsoku w:val="0"/>
                  <w:overflowPunct w:val="0"/>
                  <w:autoSpaceDE w:val="0"/>
                  <w:autoSpaceDN w:val="0"/>
                  <w:adjustRightInd w:val="0"/>
                  <w:snapToGrid w:val="0"/>
                  <w:jc w:val="right"/>
                  <w:rPr>
                    <w:rFonts w:ascii="Times New Roman" w:hAnsi="Times New Roman" w:cs="Times New Roman"/>
                    <w:szCs w:val="21"/>
                  </w:rPr>
                </w:pPr>
                <w:r w:rsidRPr="00A21FE9">
                  <w:rPr>
                    <w:rFonts w:ascii="Times New Roman" w:hAnsi="Times New Roman" w:cs="Times New Roman"/>
                  </w:rPr>
                  <w:t>-0.17</w:t>
                </w:r>
              </w:p>
            </w:tc>
            <w:tc>
              <w:tcPr>
                <w:tcW w:w="2024" w:type="dxa"/>
                <w:vAlign w:val="center"/>
              </w:tcPr>
              <w:p w14:paraId="3D9DF60E" w14:textId="77777777" w:rsidR="00900314" w:rsidRDefault="0016304A">
                <w:pPr>
                  <w:kinsoku w:val="0"/>
                  <w:overflowPunct w:val="0"/>
                  <w:autoSpaceDE w:val="0"/>
                  <w:autoSpaceDN w:val="0"/>
                  <w:adjustRightInd w:val="0"/>
                  <w:snapToGrid w:val="0"/>
                  <w:jc w:val="right"/>
                  <w:rPr>
                    <w:szCs w:val="21"/>
                  </w:rPr>
                </w:pPr>
                <w:r>
                  <w:rPr>
                    <w:rFonts w:hint="eastAsia"/>
                    <w:szCs w:val="21"/>
                  </w:rPr>
                  <w:t>不适用</w:t>
                </w:r>
              </w:p>
            </w:tc>
          </w:tr>
          <w:tr w:rsidR="00900314" w14:paraId="5B5BF21C" w14:textId="77777777" w:rsidTr="00B77A39">
            <w:sdt>
              <w:sdtPr>
                <w:tag w:val="_PLD_7ae3fa8992794ff1bdf49e4e770ce96d"/>
                <w:id w:val="-2031948170"/>
                <w:lock w:val="sdtLocked"/>
              </w:sdtPr>
              <w:sdtEndPr/>
              <w:sdtContent>
                <w:tc>
                  <w:tcPr>
                    <w:tcW w:w="4390" w:type="dxa"/>
                  </w:tcPr>
                  <w:p w14:paraId="31B29FD2" w14:textId="77777777" w:rsidR="00900314" w:rsidRDefault="0016304A">
                    <w:pPr>
                      <w:kinsoku w:val="0"/>
                      <w:overflowPunct w:val="0"/>
                      <w:autoSpaceDE w:val="0"/>
                      <w:autoSpaceDN w:val="0"/>
                      <w:adjustRightInd w:val="0"/>
                      <w:snapToGrid w:val="0"/>
                      <w:rPr>
                        <w:szCs w:val="21"/>
                      </w:rPr>
                    </w:pPr>
                    <w:r>
                      <w:t>加权平均净资产收益率（</w:t>
                    </w:r>
                    <w:r w:rsidRPr="0005542C">
                      <w:rPr>
                        <w:rFonts w:ascii="Times New Roman" w:hAnsi="Times New Roman"/>
                      </w:rPr>
                      <w:t>%</w:t>
                    </w:r>
                    <w:r>
                      <w:t>）</w:t>
                    </w:r>
                  </w:p>
                </w:tc>
              </w:sdtContent>
            </w:sdt>
            <w:tc>
              <w:tcPr>
                <w:tcW w:w="1275" w:type="dxa"/>
                <w:vAlign w:val="center"/>
              </w:tcPr>
              <w:p w14:paraId="2CAA16EE" w14:textId="77777777" w:rsidR="00900314" w:rsidRPr="00A21FE9" w:rsidRDefault="0016304A">
                <w:pPr>
                  <w:kinsoku w:val="0"/>
                  <w:overflowPunct w:val="0"/>
                  <w:autoSpaceDE w:val="0"/>
                  <w:autoSpaceDN w:val="0"/>
                  <w:adjustRightInd w:val="0"/>
                  <w:snapToGrid w:val="0"/>
                  <w:jc w:val="right"/>
                  <w:rPr>
                    <w:rFonts w:ascii="Times New Roman" w:hAnsi="Times New Roman" w:cs="Times New Roman"/>
                    <w:szCs w:val="21"/>
                  </w:rPr>
                </w:pPr>
                <w:r w:rsidRPr="00A21FE9">
                  <w:rPr>
                    <w:rFonts w:ascii="Times New Roman" w:hAnsi="Times New Roman" w:cs="Times New Roman"/>
                  </w:rPr>
                  <w:t>-3.33</w:t>
                </w:r>
              </w:p>
            </w:tc>
            <w:tc>
              <w:tcPr>
                <w:tcW w:w="1134" w:type="dxa"/>
                <w:shd w:val="clear" w:color="auto" w:fill="auto"/>
                <w:vAlign w:val="center"/>
              </w:tcPr>
              <w:p w14:paraId="143E618F" w14:textId="73A382F1" w:rsidR="00900314" w:rsidRPr="00A21FE9" w:rsidRDefault="0016304A">
                <w:pPr>
                  <w:kinsoku w:val="0"/>
                  <w:overflowPunct w:val="0"/>
                  <w:autoSpaceDE w:val="0"/>
                  <w:autoSpaceDN w:val="0"/>
                  <w:adjustRightInd w:val="0"/>
                  <w:snapToGrid w:val="0"/>
                  <w:jc w:val="right"/>
                  <w:rPr>
                    <w:rFonts w:ascii="Times New Roman" w:hAnsi="Times New Roman" w:cs="Times New Roman"/>
                    <w:szCs w:val="21"/>
                  </w:rPr>
                </w:pPr>
                <w:r w:rsidRPr="00A21FE9">
                  <w:rPr>
                    <w:rFonts w:ascii="Times New Roman" w:hAnsi="Times New Roman" w:cs="Times New Roman"/>
                  </w:rPr>
                  <w:t>-</w:t>
                </w:r>
                <w:r w:rsidR="007E69CE" w:rsidRPr="00A21FE9">
                  <w:rPr>
                    <w:rFonts w:ascii="Times New Roman" w:hAnsi="Times New Roman" w:cs="Times New Roman"/>
                  </w:rPr>
                  <w:t>3.80</w:t>
                </w:r>
              </w:p>
            </w:tc>
            <w:tc>
              <w:tcPr>
                <w:tcW w:w="2024" w:type="dxa"/>
                <w:shd w:val="clear" w:color="auto" w:fill="auto"/>
                <w:vAlign w:val="center"/>
              </w:tcPr>
              <w:p w14:paraId="38316E29" w14:textId="77777777" w:rsidR="00900314" w:rsidRDefault="0016304A">
                <w:pPr>
                  <w:kinsoku w:val="0"/>
                  <w:overflowPunct w:val="0"/>
                  <w:autoSpaceDE w:val="0"/>
                  <w:autoSpaceDN w:val="0"/>
                  <w:adjustRightInd w:val="0"/>
                  <w:snapToGrid w:val="0"/>
                  <w:jc w:val="right"/>
                  <w:rPr>
                    <w:szCs w:val="21"/>
                  </w:rPr>
                </w:pPr>
                <w:r>
                  <w:rPr>
                    <w:rFonts w:hint="eastAsia"/>
                    <w:szCs w:val="21"/>
                  </w:rPr>
                  <w:t>不适用</w:t>
                </w:r>
              </w:p>
            </w:tc>
          </w:tr>
          <w:tr w:rsidR="00900314" w14:paraId="0391451D" w14:textId="77777777" w:rsidTr="00B77A39">
            <w:sdt>
              <w:sdtPr>
                <w:tag w:val="_PLD_37d92f3112bf450196ad8233f93a5237"/>
                <w:id w:val="-1597234192"/>
                <w:lock w:val="sdtLocked"/>
              </w:sdtPr>
              <w:sdtEndPr/>
              <w:sdtContent>
                <w:tc>
                  <w:tcPr>
                    <w:tcW w:w="4390" w:type="dxa"/>
                  </w:tcPr>
                  <w:p w14:paraId="7164067E" w14:textId="77777777" w:rsidR="00900314" w:rsidRDefault="0016304A">
                    <w:pPr>
                      <w:kinsoku w:val="0"/>
                      <w:overflowPunct w:val="0"/>
                      <w:autoSpaceDE w:val="0"/>
                      <w:autoSpaceDN w:val="0"/>
                      <w:adjustRightInd w:val="0"/>
                      <w:snapToGrid w:val="0"/>
                      <w:rPr>
                        <w:szCs w:val="21"/>
                      </w:rPr>
                    </w:pPr>
                    <w:r>
                      <w:t>扣除非经常性损益后的加权平均净资产收益率（</w:t>
                    </w:r>
                    <w:r w:rsidRPr="0005542C">
                      <w:rPr>
                        <w:rFonts w:ascii="Times New Roman" w:hAnsi="Times New Roman"/>
                      </w:rPr>
                      <w:t>%</w:t>
                    </w:r>
                    <w:r>
                      <w:t>）</w:t>
                    </w:r>
                  </w:p>
                </w:tc>
              </w:sdtContent>
            </w:sdt>
            <w:tc>
              <w:tcPr>
                <w:tcW w:w="1275" w:type="dxa"/>
                <w:vAlign w:val="center"/>
              </w:tcPr>
              <w:p w14:paraId="255A0650" w14:textId="77777777" w:rsidR="00900314" w:rsidRPr="00A21FE9" w:rsidRDefault="0016304A">
                <w:pPr>
                  <w:kinsoku w:val="0"/>
                  <w:overflowPunct w:val="0"/>
                  <w:autoSpaceDE w:val="0"/>
                  <w:autoSpaceDN w:val="0"/>
                  <w:adjustRightInd w:val="0"/>
                  <w:snapToGrid w:val="0"/>
                  <w:jc w:val="right"/>
                  <w:rPr>
                    <w:rFonts w:ascii="Times New Roman" w:hAnsi="Times New Roman" w:cs="Times New Roman"/>
                    <w:szCs w:val="21"/>
                  </w:rPr>
                </w:pPr>
                <w:r w:rsidRPr="00A21FE9">
                  <w:rPr>
                    <w:rFonts w:ascii="Times New Roman" w:hAnsi="Times New Roman" w:cs="Times New Roman"/>
                  </w:rPr>
                  <w:t>-5.37</w:t>
                </w:r>
              </w:p>
            </w:tc>
            <w:tc>
              <w:tcPr>
                <w:tcW w:w="1134" w:type="dxa"/>
                <w:shd w:val="clear" w:color="auto" w:fill="auto"/>
                <w:vAlign w:val="center"/>
              </w:tcPr>
              <w:p w14:paraId="09B0EC54" w14:textId="4F2DAE36" w:rsidR="00900314" w:rsidRPr="00A21FE9" w:rsidRDefault="0016304A">
                <w:pPr>
                  <w:kinsoku w:val="0"/>
                  <w:overflowPunct w:val="0"/>
                  <w:autoSpaceDE w:val="0"/>
                  <w:autoSpaceDN w:val="0"/>
                  <w:adjustRightInd w:val="0"/>
                  <w:snapToGrid w:val="0"/>
                  <w:jc w:val="right"/>
                  <w:rPr>
                    <w:rFonts w:ascii="Times New Roman" w:hAnsi="Times New Roman" w:cs="Times New Roman"/>
                    <w:szCs w:val="21"/>
                  </w:rPr>
                </w:pPr>
                <w:r w:rsidRPr="00A21FE9">
                  <w:rPr>
                    <w:rFonts w:ascii="Times New Roman" w:hAnsi="Times New Roman" w:cs="Times New Roman"/>
                  </w:rPr>
                  <w:t>-</w:t>
                </w:r>
                <w:r w:rsidR="007E69CE" w:rsidRPr="00A21FE9">
                  <w:rPr>
                    <w:rFonts w:ascii="Times New Roman" w:hAnsi="Times New Roman" w:cs="Times New Roman"/>
                  </w:rPr>
                  <w:t>4.72</w:t>
                </w:r>
              </w:p>
            </w:tc>
            <w:tc>
              <w:tcPr>
                <w:tcW w:w="2024" w:type="dxa"/>
                <w:shd w:val="clear" w:color="auto" w:fill="auto"/>
                <w:vAlign w:val="center"/>
              </w:tcPr>
              <w:p w14:paraId="63670E02" w14:textId="77777777" w:rsidR="00900314" w:rsidRDefault="0016304A">
                <w:pPr>
                  <w:kinsoku w:val="0"/>
                  <w:overflowPunct w:val="0"/>
                  <w:autoSpaceDE w:val="0"/>
                  <w:autoSpaceDN w:val="0"/>
                  <w:adjustRightInd w:val="0"/>
                  <w:snapToGrid w:val="0"/>
                  <w:jc w:val="right"/>
                  <w:rPr>
                    <w:szCs w:val="21"/>
                  </w:rPr>
                </w:pPr>
                <w:r>
                  <w:rPr>
                    <w:rFonts w:hint="eastAsia"/>
                  </w:rPr>
                  <w:t>不适用</w:t>
                </w:r>
              </w:p>
            </w:tc>
          </w:tr>
          <w:tr w:rsidR="00900314" w14:paraId="7AAC9856" w14:textId="77777777" w:rsidTr="00B77A39">
            <w:tc>
              <w:tcPr>
                <w:tcW w:w="4390" w:type="dxa"/>
              </w:tcPr>
              <w:sdt>
                <w:sdtPr>
                  <w:rPr>
                    <w:rFonts w:ascii="Times New Roman" w:hAnsi="Times New Roman" w:hint="eastAsia"/>
                    <w:szCs w:val="21"/>
                  </w:rPr>
                  <w:tag w:val="_PLD_a142584ba0b24f70b1e37295f59c9f19"/>
                  <w:id w:val="112711828"/>
                  <w:lock w:val="sdtLocked"/>
                </w:sdtPr>
                <w:sdtEndPr>
                  <w:rPr>
                    <w:rFonts w:hint="default"/>
                  </w:rPr>
                </w:sdtEndPr>
                <w:sdtContent>
                  <w:p w14:paraId="7715099A" w14:textId="77777777" w:rsidR="00900314" w:rsidRDefault="0016304A">
                    <w:pPr>
                      <w:kinsoku w:val="0"/>
                      <w:overflowPunct w:val="0"/>
                      <w:autoSpaceDE w:val="0"/>
                      <w:autoSpaceDN w:val="0"/>
                      <w:adjustRightInd w:val="0"/>
                      <w:snapToGrid w:val="0"/>
                      <w:rPr>
                        <w:szCs w:val="21"/>
                      </w:rPr>
                    </w:pPr>
                    <w:r>
                      <w:rPr>
                        <w:rFonts w:hint="eastAsia"/>
                        <w:szCs w:val="21"/>
                      </w:rPr>
                      <w:t>研发</w:t>
                    </w:r>
                    <w:r>
                      <w:rPr>
                        <w:szCs w:val="21"/>
                      </w:rPr>
                      <w:t>投入占营业收入的比例</w:t>
                    </w:r>
                    <w:r>
                      <w:rPr>
                        <w:rFonts w:hint="eastAsia"/>
                        <w:szCs w:val="21"/>
                      </w:rPr>
                      <w:t>（</w:t>
                    </w:r>
                    <w:r w:rsidRPr="0005542C">
                      <w:rPr>
                        <w:rFonts w:ascii="Times New Roman" w:hAnsi="Times New Roman" w:hint="eastAsia"/>
                        <w:szCs w:val="21"/>
                      </w:rPr>
                      <w:t>%</w:t>
                    </w:r>
                    <w:r>
                      <w:rPr>
                        <w:szCs w:val="21"/>
                      </w:rPr>
                      <w:t>）</w:t>
                    </w:r>
                  </w:p>
                </w:sdtContent>
              </w:sdt>
            </w:tc>
            <w:tc>
              <w:tcPr>
                <w:tcW w:w="1275" w:type="dxa"/>
                <w:vAlign w:val="center"/>
              </w:tcPr>
              <w:p w14:paraId="7D1E4F41" w14:textId="77777777" w:rsidR="00900314" w:rsidRPr="00A21FE9" w:rsidRDefault="0016304A">
                <w:pPr>
                  <w:kinsoku w:val="0"/>
                  <w:overflowPunct w:val="0"/>
                  <w:autoSpaceDE w:val="0"/>
                  <w:autoSpaceDN w:val="0"/>
                  <w:adjustRightInd w:val="0"/>
                  <w:snapToGrid w:val="0"/>
                  <w:jc w:val="right"/>
                  <w:rPr>
                    <w:rFonts w:ascii="Times New Roman" w:hAnsi="Times New Roman" w:cs="Times New Roman"/>
                    <w:szCs w:val="21"/>
                  </w:rPr>
                </w:pPr>
                <w:r w:rsidRPr="00A21FE9">
                  <w:rPr>
                    <w:rFonts w:ascii="Times New Roman" w:hAnsi="Times New Roman" w:cs="Times New Roman"/>
                  </w:rPr>
                  <w:t>5.20</w:t>
                </w:r>
              </w:p>
            </w:tc>
            <w:tc>
              <w:tcPr>
                <w:tcW w:w="1134" w:type="dxa"/>
                <w:shd w:val="clear" w:color="auto" w:fill="auto"/>
                <w:vAlign w:val="center"/>
              </w:tcPr>
              <w:p w14:paraId="0ED369A0" w14:textId="77777777" w:rsidR="00900314" w:rsidRPr="00A21FE9" w:rsidRDefault="0016304A">
                <w:pPr>
                  <w:kinsoku w:val="0"/>
                  <w:overflowPunct w:val="0"/>
                  <w:autoSpaceDE w:val="0"/>
                  <w:autoSpaceDN w:val="0"/>
                  <w:adjustRightInd w:val="0"/>
                  <w:snapToGrid w:val="0"/>
                  <w:jc w:val="right"/>
                  <w:rPr>
                    <w:rFonts w:ascii="Times New Roman" w:hAnsi="Times New Roman" w:cs="Times New Roman"/>
                    <w:szCs w:val="21"/>
                  </w:rPr>
                </w:pPr>
                <w:r w:rsidRPr="00A21FE9">
                  <w:rPr>
                    <w:rFonts w:ascii="Times New Roman" w:hAnsi="Times New Roman" w:cs="Times New Roman"/>
                  </w:rPr>
                  <w:t>7.78</w:t>
                </w:r>
              </w:p>
            </w:tc>
            <w:tc>
              <w:tcPr>
                <w:tcW w:w="2024" w:type="dxa"/>
                <w:shd w:val="clear" w:color="auto" w:fill="auto"/>
                <w:vAlign w:val="center"/>
              </w:tcPr>
              <w:p w14:paraId="5F87E016" w14:textId="1248E229" w:rsidR="00900314" w:rsidRDefault="0016304A">
                <w:pPr>
                  <w:kinsoku w:val="0"/>
                  <w:overflowPunct w:val="0"/>
                  <w:autoSpaceDE w:val="0"/>
                  <w:autoSpaceDN w:val="0"/>
                  <w:adjustRightInd w:val="0"/>
                  <w:snapToGrid w:val="0"/>
                  <w:jc w:val="right"/>
                  <w:rPr>
                    <w:szCs w:val="21"/>
                    <w:highlight w:val="yellow"/>
                  </w:rPr>
                </w:pPr>
                <w:r w:rsidRPr="00B77A39">
                  <w:rPr>
                    <w:rFonts w:hint="eastAsia"/>
                  </w:rPr>
                  <w:t>减少</w:t>
                </w:r>
                <w:r w:rsidRPr="00A21FE9">
                  <w:rPr>
                    <w:rFonts w:ascii="Times New Roman" w:hAnsi="Times New Roman" w:cs="Times New Roman"/>
                  </w:rPr>
                  <w:t>2.58</w:t>
                </w:r>
                <w:r w:rsidRPr="00B77A39">
                  <w:t>个百分点</w:t>
                </w:r>
              </w:p>
            </w:tc>
          </w:tr>
        </w:tbl>
      </w:sdtContent>
    </w:sdt>
    <w:p w14:paraId="4A5D0E1B" w14:textId="77777777" w:rsidR="00900314" w:rsidRDefault="00900314">
      <w:pPr>
        <w:pStyle w:val="101"/>
      </w:pPr>
      <w:bookmarkStart w:id="24" w:name="_Toc342565890"/>
      <w:bookmarkStart w:id="25" w:name="_Toc342056398"/>
    </w:p>
    <w:sdt>
      <w:sdtPr>
        <w:alias w:val="模块:公司主要会计数据和财务指标的说明"/>
        <w:tag w:val="_GBC_89dd4b4cf79140928f55be83e164f009"/>
        <w:id w:val="217487078"/>
        <w:lock w:val="sdtLocked"/>
        <w:placeholder>
          <w:docPart w:val="GBC22222222222222222222222222222"/>
        </w:placeholder>
      </w:sdtPr>
      <w:sdtEndPr/>
      <w:sdtContent>
        <w:p w14:paraId="6EF30D2E" w14:textId="77777777" w:rsidR="00900314" w:rsidRDefault="0016304A">
          <w:pPr>
            <w:pStyle w:val="101"/>
          </w:pPr>
          <w:r>
            <w:t>公司主要会计数据和财务指标的说明</w:t>
          </w:r>
        </w:p>
        <w:sdt>
          <w:sdtPr>
            <w:alias w:val="是否适用：公司主要会计数据和财务指标的说明[双击切换]"/>
            <w:tag w:val="_GBC_cfe99dae5f804f6f8f02eb429483f98a"/>
            <w:id w:val="92985534"/>
            <w:lock w:val="sdtLocked"/>
            <w:placeholder>
              <w:docPart w:val="GBC22222222222222222222222222222"/>
            </w:placeholder>
          </w:sdtPr>
          <w:sdtEndPr/>
          <w:sdtContent>
            <w:p w14:paraId="7D4D82B6"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alias w:val="公司主要会计数据和财务指标的说明"/>
            <w:tag w:val="_GBC_97608ceee0dd4babbeaf5daeb2216ce1"/>
            <w:id w:val="1294322812"/>
            <w:lock w:val="sdtLocked"/>
            <w:placeholder>
              <w:docPart w:val="GBC22222222222222222222222222222"/>
            </w:placeholder>
          </w:sdtPr>
          <w:sdtEndPr/>
          <w:sdtContent>
            <w:p w14:paraId="5D2F3717" w14:textId="424F4B2A" w:rsidR="007E69CE" w:rsidRPr="007E69CE" w:rsidRDefault="007E69CE" w:rsidP="007E69CE">
              <w:pPr>
                <w:pStyle w:val="101"/>
                <w:spacing w:line="360" w:lineRule="auto"/>
                <w:jc w:val="both"/>
                <w:rPr>
                  <w:rFonts w:ascii="Times New Roman" w:hAnsi="Times New Roman"/>
                </w:rPr>
              </w:pPr>
              <w:r w:rsidRPr="0005542C">
                <w:rPr>
                  <w:rFonts w:ascii="Times New Roman" w:hAnsi="Times New Roman"/>
                </w:rPr>
                <w:t>1</w:t>
              </w:r>
              <w:r w:rsidRPr="007E69CE">
                <w:rPr>
                  <w:rFonts w:ascii="Times New Roman" w:hAnsi="Times New Roman"/>
                </w:rPr>
                <w:t>.</w:t>
              </w:r>
              <w:r w:rsidRPr="007E69CE">
                <w:rPr>
                  <w:rFonts w:ascii="Times New Roman" w:hAnsi="Times New Roman"/>
                </w:rPr>
                <w:t>公司本报告期营业收入较上年同期大幅增长</w:t>
              </w:r>
              <w:r w:rsidRPr="0005542C">
                <w:rPr>
                  <w:rFonts w:ascii="Times New Roman" w:hAnsi="Times New Roman"/>
                </w:rPr>
                <w:t>46</w:t>
              </w:r>
              <w:r w:rsidRPr="007E69CE">
                <w:rPr>
                  <w:rFonts w:ascii="Times New Roman" w:hAnsi="Times New Roman"/>
                </w:rPr>
                <w:t>.</w:t>
              </w:r>
              <w:r w:rsidRPr="0005542C">
                <w:rPr>
                  <w:rFonts w:ascii="Times New Roman" w:hAnsi="Times New Roman"/>
                </w:rPr>
                <w:t>90%</w:t>
              </w:r>
              <w:r w:rsidRPr="007E69CE">
                <w:rPr>
                  <w:rFonts w:ascii="Times New Roman" w:hAnsi="Times New Roman"/>
                </w:rPr>
                <w:t>。本报告期内，公司持续坚持</w:t>
              </w:r>
              <w:r w:rsidR="00D26AB9">
                <w:rPr>
                  <w:rFonts w:ascii="Times New Roman" w:hAnsi="Times New Roman"/>
                </w:rPr>
                <w:t>资源聚焦</w:t>
              </w:r>
              <w:r w:rsidRPr="007E69CE">
                <w:rPr>
                  <w:rFonts w:ascii="Times New Roman" w:hAnsi="Times New Roman"/>
                </w:rPr>
                <w:t>战略，工业机器人销量较上年同期增长</w:t>
              </w:r>
              <w:r w:rsidR="005576C5" w:rsidRPr="0005542C">
                <w:rPr>
                  <w:rFonts w:ascii="Times New Roman" w:hAnsi="Times New Roman"/>
                </w:rPr>
                <w:t>96</w:t>
              </w:r>
              <w:r w:rsidR="005576C5">
                <w:rPr>
                  <w:rFonts w:ascii="Times New Roman" w:hAnsi="Times New Roman"/>
                </w:rPr>
                <w:t>.</w:t>
              </w:r>
              <w:r w:rsidR="005576C5" w:rsidRPr="0005542C">
                <w:rPr>
                  <w:rFonts w:ascii="Times New Roman" w:hAnsi="Times New Roman"/>
                </w:rPr>
                <w:t>54%</w:t>
              </w:r>
              <w:r w:rsidRPr="007E69CE">
                <w:rPr>
                  <w:rFonts w:ascii="Times New Roman" w:hAnsi="Times New Roman"/>
                </w:rPr>
                <w:t>，带动公司工业机器人业务收入较上年同期增长</w:t>
              </w:r>
              <w:r w:rsidRPr="0005542C">
                <w:rPr>
                  <w:rFonts w:ascii="Times New Roman" w:hAnsi="Times New Roman"/>
                </w:rPr>
                <w:t>89</w:t>
              </w:r>
              <w:r w:rsidRPr="007E69CE">
                <w:rPr>
                  <w:rFonts w:ascii="Times New Roman" w:hAnsi="Times New Roman"/>
                </w:rPr>
                <w:t>.</w:t>
              </w:r>
              <w:r w:rsidRPr="0005542C">
                <w:rPr>
                  <w:rFonts w:ascii="Times New Roman" w:hAnsi="Times New Roman"/>
                </w:rPr>
                <w:t>39%</w:t>
              </w:r>
              <w:r w:rsidRPr="007E69CE">
                <w:rPr>
                  <w:rFonts w:ascii="Times New Roman" w:hAnsi="Times New Roman"/>
                </w:rPr>
                <w:t>。</w:t>
              </w:r>
              <w:r w:rsidR="00514BA4" w:rsidRPr="00514BA4">
                <w:rPr>
                  <w:rFonts w:ascii="Times New Roman" w:hAnsi="Times New Roman" w:hint="eastAsia"/>
                </w:rPr>
                <w:t>俄乌战争等因素影响减弱，</w:t>
              </w:r>
              <w:r w:rsidRPr="007E69CE">
                <w:rPr>
                  <w:rFonts w:ascii="Times New Roman" w:hAnsi="Times New Roman"/>
                </w:rPr>
                <w:t>公司境外系统集成业务恢复成长，国内系统集成业务主动进行风险控制和减少资源占用，公司集成业务整体较上年同期增长约</w:t>
              </w:r>
              <w:r w:rsidRPr="0005542C">
                <w:rPr>
                  <w:rFonts w:ascii="Times New Roman" w:hAnsi="Times New Roman"/>
                </w:rPr>
                <w:t>22</w:t>
              </w:r>
              <w:r w:rsidRPr="007E69CE">
                <w:rPr>
                  <w:rFonts w:ascii="Times New Roman" w:hAnsi="Times New Roman"/>
                </w:rPr>
                <w:t>.</w:t>
              </w:r>
              <w:r w:rsidRPr="0005542C">
                <w:rPr>
                  <w:rFonts w:ascii="Times New Roman" w:hAnsi="Times New Roman"/>
                </w:rPr>
                <w:t>40%</w:t>
              </w:r>
              <w:r w:rsidR="008939DA">
                <w:rPr>
                  <w:rFonts w:ascii="Times New Roman" w:hAnsi="Times New Roman" w:hint="eastAsia"/>
                </w:rPr>
                <w:t>。</w:t>
              </w:r>
            </w:p>
            <w:p w14:paraId="776159B3" w14:textId="55B700B0" w:rsidR="007E69CE" w:rsidRPr="007E69CE" w:rsidRDefault="007E69CE" w:rsidP="007E69CE">
              <w:pPr>
                <w:pStyle w:val="101"/>
                <w:spacing w:line="360" w:lineRule="auto"/>
                <w:jc w:val="both"/>
                <w:rPr>
                  <w:rFonts w:ascii="Times New Roman" w:hAnsi="Times New Roman"/>
                </w:rPr>
              </w:pPr>
              <w:r w:rsidRPr="0005542C">
                <w:rPr>
                  <w:rFonts w:ascii="Times New Roman" w:hAnsi="Times New Roman"/>
                </w:rPr>
                <w:t>2</w:t>
              </w:r>
              <w:r w:rsidRPr="007E69CE">
                <w:rPr>
                  <w:rFonts w:ascii="Times New Roman" w:hAnsi="Times New Roman"/>
                </w:rPr>
                <w:t xml:space="preserve">. </w:t>
              </w:r>
              <w:r w:rsidRPr="007E69CE">
                <w:rPr>
                  <w:rFonts w:ascii="Times New Roman" w:hAnsi="Times New Roman"/>
                </w:rPr>
                <w:t>公司本期整体毛利率从上年同期的</w:t>
              </w:r>
              <w:r w:rsidRPr="0005542C">
                <w:rPr>
                  <w:rFonts w:ascii="Times New Roman" w:hAnsi="Times New Roman"/>
                </w:rPr>
                <w:t>14</w:t>
              </w:r>
              <w:r w:rsidRPr="007E69CE">
                <w:rPr>
                  <w:rFonts w:ascii="Times New Roman" w:hAnsi="Times New Roman"/>
                </w:rPr>
                <w:t>.</w:t>
              </w:r>
              <w:r w:rsidRPr="0005542C">
                <w:rPr>
                  <w:rFonts w:ascii="Times New Roman" w:hAnsi="Times New Roman"/>
                </w:rPr>
                <w:t>45%</w:t>
              </w:r>
              <w:r w:rsidRPr="007E69CE">
                <w:rPr>
                  <w:rFonts w:ascii="Times New Roman" w:hAnsi="Times New Roman"/>
                </w:rPr>
                <w:t>下降到本期的</w:t>
              </w:r>
              <w:r w:rsidRPr="0005542C">
                <w:rPr>
                  <w:rFonts w:ascii="Times New Roman" w:hAnsi="Times New Roman"/>
                </w:rPr>
                <w:t>12</w:t>
              </w:r>
              <w:r w:rsidRPr="007E69CE">
                <w:rPr>
                  <w:rFonts w:ascii="Times New Roman" w:hAnsi="Times New Roman"/>
                </w:rPr>
                <w:t>.</w:t>
              </w:r>
              <w:r w:rsidRPr="0005542C">
                <w:rPr>
                  <w:rFonts w:ascii="Times New Roman" w:hAnsi="Times New Roman"/>
                </w:rPr>
                <w:t>33%</w:t>
              </w:r>
              <w:r w:rsidRPr="007E69CE">
                <w:rPr>
                  <w:rFonts w:ascii="Times New Roman" w:hAnsi="Times New Roman"/>
                </w:rPr>
                <w:t>，主要系公司境外系统集成业务毛利率大幅降低所致。尽管公司工业机器人业务受市场竞争加剧，平均售价下降的影响，但公司</w:t>
              </w:r>
              <w:r w:rsidR="00D26AB9">
                <w:rPr>
                  <w:rFonts w:ascii="Times New Roman" w:hAnsi="Times New Roman"/>
                </w:rPr>
                <w:t>资源聚焦</w:t>
              </w:r>
              <w:r w:rsidRPr="007E69CE">
                <w:rPr>
                  <w:rFonts w:ascii="Times New Roman" w:hAnsi="Times New Roman"/>
                </w:rPr>
                <w:t>、降本控费逐步落地，规模效应</w:t>
              </w:r>
              <w:r w:rsidR="00325197">
                <w:rPr>
                  <w:rFonts w:ascii="Times New Roman" w:hAnsi="Times New Roman" w:hint="eastAsia"/>
                </w:rPr>
                <w:t>逐步</w:t>
              </w:r>
              <w:r w:rsidRPr="007E69CE">
                <w:rPr>
                  <w:rFonts w:ascii="Times New Roman" w:hAnsi="Times New Roman"/>
                </w:rPr>
                <w:t>开始体现，机器人毛利率仍较上年同期增长</w:t>
              </w:r>
              <w:r w:rsidRPr="0005542C">
                <w:rPr>
                  <w:rFonts w:ascii="Times New Roman" w:hAnsi="Times New Roman"/>
                </w:rPr>
                <w:t>0</w:t>
              </w:r>
              <w:r w:rsidRPr="007E69CE">
                <w:rPr>
                  <w:rFonts w:ascii="Times New Roman" w:hAnsi="Times New Roman"/>
                </w:rPr>
                <w:t>.</w:t>
              </w:r>
              <w:r w:rsidRPr="0005542C">
                <w:rPr>
                  <w:rFonts w:ascii="Times New Roman" w:hAnsi="Times New Roman"/>
                </w:rPr>
                <w:t>45</w:t>
              </w:r>
              <w:r w:rsidR="00D86130">
                <w:rPr>
                  <w:rFonts w:ascii="Times New Roman" w:hAnsi="Times New Roman" w:hint="eastAsia"/>
                </w:rPr>
                <w:t>个百分点</w:t>
              </w:r>
              <w:r w:rsidRPr="007E69CE">
                <w:rPr>
                  <w:rFonts w:ascii="Times New Roman" w:hAnsi="Times New Roman"/>
                </w:rPr>
                <w:t>达到</w:t>
              </w:r>
              <w:r w:rsidR="00110F97" w:rsidRPr="0005542C">
                <w:rPr>
                  <w:rFonts w:ascii="Times New Roman" w:hAnsi="Times New Roman"/>
                </w:rPr>
                <w:t>18</w:t>
              </w:r>
              <w:r w:rsidR="00110F97" w:rsidRPr="00110F97">
                <w:rPr>
                  <w:rFonts w:ascii="Times New Roman" w:hAnsi="Times New Roman"/>
                </w:rPr>
                <w:t>.</w:t>
              </w:r>
              <w:r w:rsidR="00110F97" w:rsidRPr="0005542C">
                <w:rPr>
                  <w:rFonts w:ascii="Times New Roman" w:hAnsi="Times New Roman"/>
                </w:rPr>
                <w:t>32</w:t>
              </w:r>
              <w:r w:rsidR="00110F97" w:rsidRPr="00110F97">
                <w:rPr>
                  <w:rFonts w:ascii="Times New Roman" w:hAnsi="Times New Roman" w:hint="eastAsia"/>
                </w:rPr>
                <w:t xml:space="preserve"> </w:t>
              </w:r>
              <w:r w:rsidRPr="0005542C">
                <w:rPr>
                  <w:rFonts w:ascii="Times New Roman" w:hAnsi="Times New Roman" w:hint="eastAsia"/>
                </w:rPr>
                <w:t>%</w:t>
              </w:r>
              <w:r w:rsidRPr="007E69CE">
                <w:rPr>
                  <w:rFonts w:ascii="Times New Roman" w:hAnsi="Times New Roman"/>
                </w:rPr>
                <w:t>；公司系统集成业务由于</w:t>
              </w:r>
              <w:r w:rsidR="009E5389">
                <w:rPr>
                  <w:rFonts w:ascii="Times New Roman" w:hAnsi="Times New Roman" w:hint="eastAsia"/>
                </w:rPr>
                <w:t>汽车行业竞争加剧，导致终端车企对成本控制要求</w:t>
              </w:r>
              <w:r w:rsidR="009E5389">
                <w:rPr>
                  <w:rFonts w:ascii="Times New Roman" w:hAnsi="Times New Roman" w:hint="eastAsia"/>
                </w:rPr>
                <w:lastRenderedPageBreak/>
                <w:t>日益提升，将压力</w:t>
              </w:r>
              <w:r w:rsidR="00423E9B">
                <w:rPr>
                  <w:rFonts w:ascii="Times New Roman" w:hAnsi="Times New Roman" w:hint="eastAsia"/>
                </w:rPr>
                <w:t>充分</w:t>
              </w:r>
              <w:r w:rsidR="009E5389">
                <w:rPr>
                  <w:rFonts w:ascii="Times New Roman" w:hAnsi="Times New Roman" w:hint="eastAsia"/>
                </w:rPr>
                <w:t>传导到了系统集成商</w:t>
              </w:r>
              <w:r w:rsidRPr="007E69CE">
                <w:rPr>
                  <w:rFonts w:ascii="Times New Roman" w:hAnsi="Times New Roman"/>
                </w:rPr>
                <w:t>，导致公司系统集成业务毛利率</w:t>
              </w:r>
              <w:r w:rsidR="00CC18A9">
                <w:rPr>
                  <w:rFonts w:ascii="Times New Roman" w:hAnsi="Times New Roman" w:hint="eastAsia"/>
                </w:rPr>
                <w:t>较上年同期</w:t>
              </w:r>
              <w:r w:rsidRPr="007E69CE">
                <w:rPr>
                  <w:rFonts w:ascii="Times New Roman" w:hAnsi="Times New Roman"/>
                </w:rPr>
                <w:t>下降</w:t>
              </w:r>
              <w:r w:rsidRPr="0005542C">
                <w:rPr>
                  <w:rFonts w:ascii="Times New Roman" w:hAnsi="Times New Roman"/>
                </w:rPr>
                <w:t>5</w:t>
              </w:r>
              <w:r w:rsidRPr="007E69CE">
                <w:rPr>
                  <w:rFonts w:ascii="Times New Roman" w:hAnsi="Times New Roman"/>
                </w:rPr>
                <w:t>.</w:t>
              </w:r>
              <w:r w:rsidRPr="0005542C">
                <w:rPr>
                  <w:rFonts w:ascii="Times New Roman" w:hAnsi="Times New Roman"/>
                </w:rPr>
                <w:t>9</w:t>
              </w:r>
              <w:r w:rsidR="00D86130">
                <w:rPr>
                  <w:rFonts w:ascii="Times New Roman" w:hAnsi="Times New Roman" w:hint="eastAsia"/>
                </w:rPr>
                <w:t>个百分点</w:t>
              </w:r>
              <w:r w:rsidR="008939DA">
                <w:rPr>
                  <w:rFonts w:ascii="Times New Roman" w:hAnsi="Times New Roman" w:hint="eastAsia"/>
                </w:rPr>
                <w:t>。</w:t>
              </w:r>
            </w:p>
            <w:p w14:paraId="6CBB1AE4" w14:textId="33AECC09" w:rsidR="007E69CE" w:rsidRPr="007E69CE" w:rsidRDefault="007E69CE" w:rsidP="007E69CE">
              <w:pPr>
                <w:pStyle w:val="101"/>
                <w:spacing w:line="360" w:lineRule="auto"/>
                <w:jc w:val="both"/>
                <w:rPr>
                  <w:rFonts w:ascii="Times New Roman" w:hAnsi="Times New Roman"/>
                </w:rPr>
              </w:pPr>
              <w:r w:rsidRPr="0005542C">
                <w:rPr>
                  <w:rFonts w:ascii="Times New Roman" w:hAnsi="Times New Roman"/>
                </w:rPr>
                <w:t>3</w:t>
              </w:r>
              <w:r w:rsidRPr="007E69CE">
                <w:rPr>
                  <w:rFonts w:ascii="Times New Roman" w:hAnsi="Times New Roman"/>
                </w:rPr>
                <w:t xml:space="preserve">. </w:t>
              </w:r>
              <w:r w:rsidRPr="007E69CE">
                <w:rPr>
                  <w:rFonts w:ascii="Times New Roman" w:hAnsi="Times New Roman"/>
                </w:rPr>
                <w:t>公司本报告期研发费用与上年同期基本持平。本报告期公司各研发项目正常执行，同时公司亦加强了对研发投入的管控，避免资源浪费</w:t>
              </w:r>
              <w:r w:rsidR="008939DA">
                <w:rPr>
                  <w:rFonts w:ascii="Times New Roman" w:hAnsi="Times New Roman" w:hint="eastAsia"/>
                </w:rPr>
                <w:t>。</w:t>
              </w:r>
            </w:p>
            <w:p w14:paraId="61038833" w14:textId="224E934F" w:rsidR="007E69CE" w:rsidRPr="007E69CE" w:rsidRDefault="007E69CE" w:rsidP="007E69CE">
              <w:pPr>
                <w:pStyle w:val="101"/>
                <w:spacing w:line="360" w:lineRule="auto"/>
                <w:jc w:val="both"/>
                <w:rPr>
                  <w:rFonts w:ascii="Times New Roman" w:hAnsi="Times New Roman"/>
                </w:rPr>
              </w:pPr>
              <w:r w:rsidRPr="0005542C">
                <w:rPr>
                  <w:rFonts w:ascii="Times New Roman" w:hAnsi="Times New Roman"/>
                </w:rPr>
                <w:t>4</w:t>
              </w:r>
              <w:r w:rsidRPr="007E69CE">
                <w:rPr>
                  <w:rFonts w:ascii="Times New Roman" w:hAnsi="Times New Roman"/>
                </w:rPr>
                <w:t xml:space="preserve">. </w:t>
              </w:r>
              <w:r w:rsidRPr="007E69CE">
                <w:rPr>
                  <w:rFonts w:ascii="Times New Roman" w:hAnsi="Times New Roman"/>
                </w:rPr>
                <w:t>公司本报告期归属于上市公司股东的净亏损比去年同期减少约人民币</w:t>
              </w:r>
              <w:r w:rsidRPr="0005542C">
                <w:rPr>
                  <w:rFonts w:ascii="Times New Roman" w:hAnsi="Times New Roman"/>
                </w:rPr>
                <w:t>1</w:t>
              </w:r>
              <w:r w:rsidRPr="007E69CE">
                <w:rPr>
                  <w:rFonts w:ascii="Times New Roman" w:hAnsi="Times New Roman"/>
                </w:rPr>
                <w:t>,</w:t>
              </w:r>
              <w:r w:rsidRPr="0005542C">
                <w:rPr>
                  <w:rFonts w:ascii="Times New Roman" w:hAnsi="Times New Roman"/>
                </w:rPr>
                <w:t>200</w:t>
              </w:r>
              <w:r w:rsidRPr="007E69CE">
                <w:rPr>
                  <w:rFonts w:ascii="Times New Roman" w:hAnsi="Times New Roman"/>
                </w:rPr>
                <w:t>万元，亏损减少</w:t>
              </w:r>
              <w:r w:rsidR="00B24EB5" w:rsidRPr="0005542C">
                <w:rPr>
                  <w:rFonts w:ascii="Times New Roman" w:hAnsi="Times New Roman" w:hint="eastAsia"/>
                </w:rPr>
                <w:t>1</w:t>
              </w:r>
              <w:r w:rsidR="00B24EB5" w:rsidRPr="0005542C">
                <w:rPr>
                  <w:rFonts w:ascii="Times New Roman" w:hAnsi="Times New Roman"/>
                </w:rPr>
                <w:t>7</w:t>
              </w:r>
              <w:r w:rsidR="00B24EB5">
                <w:rPr>
                  <w:rFonts w:ascii="Times New Roman" w:hAnsi="Times New Roman"/>
                </w:rPr>
                <w:t>.</w:t>
              </w:r>
              <w:r w:rsidR="00B24EB5" w:rsidRPr="0005542C">
                <w:rPr>
                  <w:rFonts w:ascii="Times New Roman" w:hAnsi="Times New Roman"/>
                </w:rPr>
                <w:t>11</w:t>
              </w:r>
              <w:r w:rsidRPr="0005542C">
                <w:rPr>
                  <w:rFonts w:ascii="Times New Roman" w:hAnsi="Times New Roman"/>
                </w:rPr>
                <w:t>%</w:t>
              </w:r>
              <w:r w:rsidRPr="007E69CE">
                <w:rPr>
                  <w:rFonts w:ascii="Times New Roman" w:hAnsi="Times New Roman"/>
                </w:rPr>
                <w:t>。</w:t>
              </w:r>
              <w:r w:rsidR="00D055A3" w:rsidRPr="00D055A3">
                <w:rPr>
                  <w:rFonts w:ascii="Times New Roman" w:hAnsi="Times New Roman" w:hint="eastAsia"/>
                </w:rPr>
                <w:t>主要因公司本年业务收入增长带来的毛利额贡献增加，</w:t>
              </w:r>
              <w:r w:rsidR="003A59CF">
                <w:rPr>
                  <w:rFonts w:ascii="Times New Roman" w:hAnsi="Times New Roman" w:hint="eastAsia"/>
                </w:rPr>
                <w:t>本期</w:t>
              </w:r>
              <w:r w:rsidR="00325197">
                <w:rPr>
                  <w:rFonts w:ascii="Times New Roman" w:hAnsi="Times New Roman" w:hint="eastAsia"/>
                </w:rPr>
                <w:t>确认</w:t>
              </w:r>
              <w:r w:rsidR="00D055A3" w:rsidRPr="00D055A3">
                <w:rPr>
                  <w:rFonts w:ascii="Times New Roman" w:hAnsi="Times New Roman" w:hint="eastAsia"/>
                </w:rPr>
                <w:t>的政府补贴增加，</w:t>
              </w:r>
              <w:r w:rsidR="00325197">
                <w:rPr>
                  <w:rFonts w:ascii="Times New Roman" w:hAnsi="Times New Roman" w:hint="eastAsia"/>
                </w:rPr>
                <w:t>但</w:t>
              </w:r>
              <w:r w:rsidR="00D055A3" w:rsidRPr="00D055A3">
                <w:rPr>
                  <w:rFonts w:ascii="Times New Roman" w:hAnsi="Times New Roman" w:hint="eastAsia"/>
                </w:rPr>
                <w:t>规模增长带来的应收账款和存货的减值准备金增加部分抵消了上述正向影响</w:t>
              </w:r>
              <w:r w:rsidR="00D055A3">
                <w:rPr>
                  <w:rFonts w:ascii="Times New Roman" w:hAnsi="Times New Roman" w:hint="eastAsia"/>
                </w:rPr>
                <w:t>。</w:t>
              </w:r>
            </w:p>
            <w:p w14:paraId="70AB2E3F" w14:textId="23EC0F93" w:rsidR="00E446B8" w:rsidRDefault="007E69CE" w:rsidP="007E69CE">
              <w:pPr>
                <w:pStyle w:val="101"/>
                <w:spacing w:line="360" w:lineRule="auto"/>
                <w:jc w:val="both"/>
              </w:pPr>
              <w:r w:rsidRPr="0005542C">
                <w:rPr>
                  <w:rFonts w:ascii="Times New Roman" w:hAnsi="Times New Roman"/>
                </w:rPr>
                <w:t>5</w:t>
              </w:r>
              <w:r w:rsidRPr="007E69CE">
                <w:rPr>
                  <w:rFonts w:ascii="Times New Roman" w:hAnsi="Times New Roman"/>
                </w:rPr>
                <w:t xml:space="preserve">. </w:t>
              </w:r>
              <w:r w:rsidR="006A255E" w:rsidRPr="006A255E">
                <w:rPr>
                  <w:rFonts w:ascii="Times New Roman" w:hAnsi="Times New Roman" w:hint="eastAsia"/>
                </w:rPr>
                <w:t>公司本报告期经营活动产生的现金流量流出</w:t>
              </w:r>
              <w:r w:rsidR="006A255E">
                <w:rPr>
                  <w:rFonts w:ascii="Times New Roman" w:hAnsi="Times New Roman" w:hint="eastAsia"/>
                </w:rPr>
                <w:t>净额</w:t>
              </w:r>
              <w:r w:rsidR="006A255E" w:rsidRPr="006A255E">
                <w:rPr>
                  <w:rFonts w:ascii="Times New Roman" w:hAnsi="Times New Roman" w:hint="eastAsia"/>
                </w:rPr>
                <w:t>约</w:t>
              </w:r>
              <w:r w:rsidR="006A255E" w:rsidRPr="0005542C">
                <w:rPr>
                  <w:rFonts w:ascii="Times New Roman" w:hAnsi="Times New Roman"/>
                </w:rPr>
                <w:t>1</w:t>
              </w:r>
              <w:r w:rsidR="006A255E" w:rsidRPr="006A255E">
                <w:rPr>
                  <w:rFonts w:ascii="Times New Roman" w:hAnsi="Times New Roman"/>
                </w:rPr>
                <w:t>.</w:t>
              </w:r>
              <w:r w:rsidR="006A255E" w:rsidRPr="0005542C">
                <w:rPr>
                  <w:rFonts w:ascii="Times New Roman" w:hAnsi="Times New Roman"/>
                </w:rPr>
                <w:t>28</w:t>
              </w:r>
              <w:r w:rsidR="006A255E" w:rsidRPr="006A255E">
                <w:rPr>
                  <w:rFonts w:ascii="Times New Roman" w:hAnsi="Times New Roman"/>
                </w:rPr>
                <w:t>亿元人民币，主要</w:t>
              </w:r>
              <w:r w:rsidR="006A255E">
                <w:rPr>
                  <w:rFonts w:ascii="Times New Roman" w:hAnsi="Times New Roman" w:hint="eastAsia"/>
                </w:rPr>
                <w:t>为</w:t>
              </w:r>
              <w:r w:rsidR="006A255E" w:rsidRPr="006A255E">
                <w:rPr>
                  <w:rFonts w:ascii="Times New Roman" w:hAnsi="Times New Roman"/>
                </w:rPr>
                <w:t>机器人业务快速成长带来的应收账款增长</w:t>
              </w:r>
              <w:r w:rsidR="006A255E" w:rsidRPr="0005542C">
                <w:rPr>
                  <w:rFonts w:ascii="Times New Roman" w:hAnsi="Times New Roman"/>
                </w:rPr>
                <w:t>44</w:t>
              </w:r>
              <w:r w:rsidR="006A255E" w:rsidRPr="006A255E">
                <w:rPr>
                  <w:rFonts w:ascii="Times New Roman" w:hAnsi="Times New Roman"/>
                </w:rPr>
                <w:t>.</w:t>
              </w:r>
              <w:r w:rsidR="006A255E" w:rsidRPr="0005542C">
                <w:rPr>
                  <w:rFonts w:ascii="Times New Roman" w:hAnsi="Times New Roman"/>
                </w:rPr>
                <w:t>52%</w:t>
              </w:r>
              <w:r w:rsidR="006A255E" w:rsidRPr="006A255E">
                <w:rPr>
                  <w:rFonts w:ascii="Times New Roman" w:hAnsi="Times New Roman"/>
                </w:rPr>
                <w:t>导致</w:t>
              </w:r>
              <w:r w:rsidR="00301A85">
                <w:rPr>
                  <w:rFonts w:ascii="Times New Roman" w:hAnsi="Times New Roman" w:hint="eastAsia"/>
                </w:rPr>
                <w:t>了</w:t>
              </w:r>
              <w:r w:rsidR="006A255E" w:rsidRPr="006A255E">
                <w:rPr>
                  <w:rFonts w:ascii="Times New Roman" w:hAnsi="Times New Roman"/>
                </w:rPr>
                <w:t>资金的占用。经营活动产生的现金流量流出</w:t>
              </w:r>
              <w:r w:rsidR="00301A85">
                <w:rPr>
                  <w:rFonts w:ascii="Times New Roman" w:hAnsi="Times New Roman" w:hint="eastAsia"/>
                </w:rPr>
                <w:t>净额</w:t>
              </w:r>
              <w:r w:rsidR="006A255E" w:rsidRPr="006A255E">
                <w:rPr>
                  <w:rFonts w:ascii="Times New Roman" w:hAnsi="Times New Roman"/>
                </w:rPr>
                <w:t>较上年减少</w:t>
              </w:r>
              <w:r w:rsidR="006A255E" w:rsidRPr="0005542C">
                <w:rPr>
                  <w:rFonts w:ascii="Times New Roman" w:hAnsi="Times New Roman"/>
                </w:rPr>
                <w:t>11</w:t>
              </w:r>
              <w:r w:rsidR="006A255E" w:rsidRPr="006A255E">
                <w:rPr>
                  <w:rFonts w:ascii="Times New Roman" w:hAnsi="Times New Roman"/>
                </w:rPr>
                <w:t>.</w:t>
              </w:r>
              <w:r w:rsidR="006A255E" w:rsidRPr="0005542C">
                <w:rPr>
                  <w:rFonts w:ascii="Times New Roman" w:hAnsi="Times New Roman"/>
                </w:rPr>
                <w:t>44%</w:t>
              </w:r>
              <w:r w:rsidR="006A255E" w:rsidRPr="006A255E">
                <w:rPr>
                  <w:rFonts w:ascii="Times New Roman" w:hAnsi="Times New Roman"/>
                </w:rPr>
                <w:t>，主要系本报告期公司</w:t>
              </w:r>
              <w:r w:rsidR="006B0D27" w:rsidRPr="006B0D27">
                <w:rPr>
                  <w:rFonts w:ascii="Times New Roman" w:hAnsi="Times New Roman" w:hint="eastAsia"/>
                </w:rPr>
                <w:t>加强现金流收付款管理，国内系统集成项目回款增加及</w:t>
              </w:r>
              <w:r w:rsidR="006A255E" w:rsidRPr="006A255E">
                <w:rPr>
                  <w:rFonts w:ascii="Times New Roman" w:hAnsi="Times New Roman"/>
                </w:rPr>
                <w:t>收到国家项目政府补贴款所致</w:t>
              </w:r>
              <w:r w:rsidRPr="007E69CE">
                <w:rPr>
                  <w:rFonts w:ascii="Times New Roman" w:hAnsi="Times New Roman"/>
                </w:rPr>
                <w:t>。</w:t>
              </w:r>
            </w:p>
          </w:sdtContent>
        </w:sdt>
      </w:sdtContent>
    </w:sdt>
    <w:p w14:paraId="0B19255E" w14:textId="77777777" w:rsidR="00900314" w:rsidRDefault="00900314">
      <w:pPr>
        <w:pStyle w:val="101"/>
      </w:pPr>
    </w:p>
    <w:p w14:paraId="5EBB476F" w14:textId="7894D4F7" w:rsidR="00900314" w:rsidRDefault="0016304A">
      <w:pPr>
        <w:pStyle w:val="2"/>
        <w:numPr>
          <w:ilvl w:val="1"/>
          <w:numId w:val="9"/>
        </w:numPr>
      </w:pPr>
      <w:r>
        <w:rPr>
          <w:rFonts w:hint="eastAsia"/>
        </w:rPr>
        <w:t>境内外会计准则下会计数据差异</w:t>
      </w:r>
      <w:bookmarkEnd w:id="24"/>
      <w:bookmarkEnd w:id="25"/>
    </w:p>
    <w:sdt>
      <w:sdtPr>
        <w:alias w:val="是否适用：境内外会计准则下会计数据差异[双击切换]"/>
        <w:tag w:val="_GBC_bdabc18d82504a7696c49b78e67b7ce4"/>
        <w:id w:val="1419136759"/>
        <w:lock w:val="sdtLocked"/>
        <w:placeholder>
          <w:docPart w:val="GBC22222222222222222222222222222"/>
        </w:placeholder>
      </w:sdtPr>
      <w:sdtEndPr/>
      <w:sdtContent>
        <w:p w14:paraId="51B067AE" w14:textId="0038A1FA"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B7BF365" w14:textId="77777777" w:rsidR="00900314" w:rsidRDefault="00900314">
      <w:pPr>
        <w:pStyle w:val="101"/>
      </w:pPr>
    </w:p>
    <w:bookmarkStart w:id="26" w:name="_Hlk10207943" w:displacedByCustomXml="next"/>
    <w:sdt>
      <w:sdtPr>
        <w:rPr>
          <w:b w:val="0"/>
          <w:bCs w:val="0"/>
          <w:szCs w:val="22"/>
        </w:rPr>
        <w:alias w:val="模块:非经常性损益项目和金额"/>
        <w:tag w:val="_GBC_cc768cb4b3324e91897639bcc1eabf3a"/>
        <w:id w:val="-497355297"/>
        <w:lock w:val="sdtLocked"/>
        <w:placeholder>
          <w:docPart w:val="GBC22222222222222222222222222222"/>
        </w:placeholder>
      </w:sdtPr>
      <w:sdtEndPr>
        <w:rPr>
          <w:rFonts w:hint="eastAsia"/>
          <w:b/>
          <w:bCs/>
          <w:szCs w:val="24"/>
        </w:rPr>
      </w:sdtEndPr>
      <w:sdtContent>
        <w:p w14:paraId="467B0925" w14:textId="77777777" w:rsidR="00544338" w:rsidRDefault="00544338" w:rsidP="00544338">
          <w:pPr>
            <w:pStyle w:val="2"/>
            <w:numPr>
              <w:ilvl w:val="1"/>
              <w:numId w:val="9"/>
            </w:numPr>
          </w:pPr>
          <w:r>
            <w:t>非经常性损益项目和金额</w:t>
          </w:r>
        </w:p>
        <w:sdt>
          <w:sdtPr>
            <w:alias w:val="是否适用：扣除非经常性损益项目和金额[双击切换]"/>
            <w:tag w:val="_GBC_73788dbb480b4eb4a9ce7ed83af2d844"/>
            <w:id w:val="1502536023"/>
            <w:lock w:val="sdtLocked"/>
          </w:sdtPr>
          <w:sdtEndPr/>
          <w:sdtContent>
            <w:p w14:paraId="791ABA50" w14:textId="77777777" w:rsidR="00544338" w:rsidRDefault="00544338">
              <w:r>
                <w:fldChar w:fldCharType="begin"/>
              </w:r>
              <w:r>
                <w:instrText xml:space="preserve"> MACROBUTTON SnrToggleCheckbox √适用 </w:instrText>
              </w:r>
              <w:r>
                <w:fldChar w:fldCharType="end"/>
              </w:r>
              <w:r>
                <w:fldChar w:fldCharType="begin"/>
              </w:r>
              <w:r>
                <w:instrText xml:space="preserve">MACROBUTTON  SnrToggleCheckbox □不适用 </w:instrText>
              </w:r>
              <w:r>
                <w:fldChar w:fldCharType="end"/>
              </w:r>
            </w:p>
          </w:sdtContent>
        </w:sdt>
        <w:p w14:paraId="116A8228" w14:textId="77777777" w:rsidR="00544338" w:rsidRDefault="00544338">
          <w:pPr>
            <w:jc w:val="right"/>
          </w:pPr>
          <w:r>
            <w:rPr>
              <w:rFonts w:hint="eastAsia"/>
            </w:rPr>
            <w:t>单位:</w:t>
          </w:r>
          <w:sdt>
            <w:sdtPr>
              <w:rPr>
                <w:rFonts w:hint="eastAsia"/>
              </w:rPr>
              <w:alias w:val="单位：扣除非经常性损益项目和金额"/>
              <w:tag w:val="_GBC_4e9158759d174bf5a404e9d2ad2cb849"/>
              <w:id w:val="1191357"/>
              <w:lock w:val="sdtLocked"/>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万元</w:t>
              </w:r>
            </w:sdtContent>
          </w:sdt>
          <w:r>
            <w:rPr>
              <w:rFonts w:hint="eastAsia"/>
            </w:rPr>
            <w:t xml:space="preserve">  币种:</w:t>
          </w:r>
          <w:sdt>
            <w:sdtPr>
              <w:rPr>
                <w:rFonts w:hint="eastAsia"/>
              </w:rPr>
              <w:alias w:val="币种：扣除非经常性损益项目和金额"/>
              <w:tag w:val="_GBC_afe0377f3c754b5092310bd32f09f447"/>
              <w:id w:val="1191360"/>
              <w:lock w:val="sdtLocked"/>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aff0"/>
            <w:tblW w:w="0" w:type="auto"/>
            <w:tblLook w:val="04A0" w:firstRow="1" w:lastRow="0" w:firstColumn="1" w:lastColumn="0" w:noHBand="0" w:noVBand="1"/>
          </w:tblPr>
          <w:tblGrid>
            <w:gridCol w:w="3283"/>
            <w:gridCol w:w="2605"/>
            <w:gridCol w:w="2935"/>
          </w:tblGrid>
          <w:tr w:rsidR="00544338" w14:paraId="1A8467A4" w14:textId="77777777" w:rsidTr="00673DAF">
            <w:sdt>
              <w:sdtPr>
                <w:rPr>
                  <w:rFonts w:ascii="宋体" w:hAnsi="宋体"/>
                </w:rPr>
                <w:tag w:val="_PLD_46af532b652e45b49bf4f28412917df0"/>
                <w:id w:val="1102758242"/>
                <w:lock w:val="sdtLocked"/>
              </w:sdtPr>
              <w:sdtEndPr/>
              <w:sdtContent>
                <w:tc>
                  <w:tcPr>
                    <w:tcW w:w="3369" w:type="dxa"/>
                  </w:tcPr>
                  <w:p w14:paraId="3E0FEC02" w14:textId="77777777" w:rsidR="00544338" w:rsidRDefault="00544338">
                    <w:pPr>
                      <w:pStyle w:val="aff4"/>
                      <w:ind w:firstLineChars="0" w:firstLine="0"/>
                      <w:jc w:val="center"/>
                      <w:rPr>
                        <w:rFonts w:ascii="宋体" w:hAnsi="宋体"/>
                      </w:rPr>
                    </w:pPr>
                    <w:r>
                      <w:rPr>
                        <w:rFonts w:ascii="宋体" w:hAnsi="宋体" w:hint="eastAsia"/>
                      </w:rPr>
                      <w:t>非经常性损益项目</w:t>
                    </w:r>
                  </w:p>
                </w:tc>
              </w:sdtContent>
            </w:sdt>
            <w:sdt>
              <w:sdtPr>
                <w:rPr>
                  <w:rFonts w:ascii="宋体" w:hAnsi="宋体"/>
                </w:rPr>
                <w:tag w:val="_PLD_61b9b734635d488db996440c136563c8"/>
                <w:id w:val="1086037024"/>
                <w:lock w:val="sdtLocked"/>
              </w:sdtPr>
              <w:sdtEndPr/>
              <w:sdtContent>
                <w:tc>
                  <w:tcPr>
                    <w:tcW w:w="2663" w:type="dxa"/>
                  </w:tcPr>
                  <w:p w14:paraId="03DDDA67" w14:textId="77777777" w:rsidR="00544338" w:rsidRDefault="00544338">
                    <w:pPr>
                      <w:pStyle w:val="aff4"/>
                      <w:ind w:firstLineChars="0" w:firstLine="0"/>
                      <w:jc w:val="center"/>
                      <w:rPr>
                        <w:rFonts w:ascii="宋体" w:hAnsi="宋体"/>
                      </w:rPr>
                    </w:pPr>
                    <w:r>
                      <w:rPr>
                        <w:rFonts w:ascii="宋体" w:hAnsi="宋体" w:hint="eastAsia"/>
                      </w:rPr>
                      <w:t>金额</w:t>
                    </w:r>
                  </w:p>
                </w:tc>
              </w:sdtContent>
            </w:sdt>
            <w:sdt>
              <w:sdtPr>
                <w:rPr>
                  <w:rFonts w:ascii="宋体" w:hAnsi="宋体"/>
                </w:rPr>
                <w:tag w:val="_PLD_9e5d4505fc224fa08bc94ae2dc6cd081"/>
                <w:id w:val="-445766901"/>
                <w:lock w:val="sdtLocked"/>
              </w:sdtPr>
              <w:sdtEndPr/>
              <w:sdtContent>
                <w:tc>
                  <w:tcPr>
                    <w:tcW w:w="3016" w:type="dxa"/>
                  </w:tcPr>
                  <w:p w14:paraId="71105471" w14:textId="77777777" w:rsidR="00544338" w:rsidRDefault="00544338">
                    <w:pPr>
                      <w:pStyle w:val="aff4"/>
                      <w:ind w:firstLineChars="0" w:firstLine="0"/>
                      <w:jc w:val="center"/>
                      <w:rPr>
                        <w:rFonts w:ascii="宋体" w:hAnsi="宋体"/>
                      </w:rPr>
                    </w:pPr>
                    <w:r>
                      <w:rPr>
                        <w:rFonts w:ascii="宋体" w:hAnsi="宋体" w:hint="eastAsia"/>
                      </w:rPr>
                      <w:t>附注（如适用）</w:t>
                    </w:r>
                  </w:p>
                </w:tc>
              </w:sdtContent>
            </w:sdt>
          </w:tr>
          <w:tr w:rsidR="00544338" w14:paraId="2E1327A5" w14:textId="77777777" w:rsidTr="00673DAF">
            <w:sdt>
              <w:sdtPr>
                <w:rPr>
                  <w:rFonts w:ascii="宋体" w:hAnsi="宋体"/>
                </w:rPr>
                <w:tag w:val="_PLD_1ec9e925297d478d84779a68eec2bcd9"/>
                <w:id w:val="-1245337999"/>
                <w:lock w:val="sdtLocked"/>
              </w:sdtPr>
              <w:sdtEndPr/>
              <w:sdtContent>
                <w:tc>
                  <w:tcPr>
                    <w:tcW w:w="3369" w:type="dxa"/>
                  </w:tcPr>
                  <w:p w14:paraId="6488CA54" w14:textId="77777777" w:rsidR="00544338" w:rsidRDefault="00544338">
                    <w:pPr>
                      <w:pStyle w:val="aff4"/>
                      <w:ind w:firstLineChars="0" w:firstLine="0"/>
                      <w:jc w:val="left"/>
                      <w:rPr>
                        <w:rFonts w:ascii="宋体" w:hAnsi="宋体"/>
                      </w:rPr>
                    </w:pPr>
                    <w:r>
                      <w:rPr>
                        <w:rFonts w:ascii="宋体" w:hAnsi="宋体"/>
                      </w:rPr>
                      <w:t>非流动资产处置损益</w:t>
                    </w:r>
                  </w:p>
                </w:tc>
              </w:sdtContent>
            </w:sdt>
            <w:tc>
              <w:tcPr>
                <w:tcW w:w="2663" w:type="dxa"/>
                <w:vAlign w:val="center"/>
              </w:tcPr>
              <w:p w14:paraId="6EC6EADB" w14:textId="77777777" w:rsidR="00544338" w:rsidRPr="00544338" w:rsidRDefault="00544338">
                <w:pPr>
                  <w:jc w:val="right"/>
                  <w:rPr>
                    <w:rFonts w:ascii="Times New Roman" w:hAnsi="Times New Roman" w:cs="Times New Roman"/>
                  </w:rPr>
                </w:pPr>
                <w:r w:rsidRPr="0005542C">
                  <w:rPr>
                    <w:rFonts w:ascii="Times New Roman" w:hAnsi="Times New Roman" w:cs="Times New Roman"/>
                    <w:szCs w:val="21"/>
                  </w:rPr>
                  <w:t>371</w:t>
                </w:r>
                <w:r w:rsidRPr="00544338">
                  <w:rPr>
                    <w:rFonts w:ascii="Times New Roman" w:hAnsi="Times New Roman" w:cs="Times New Roman"/>
                    <w:szCs w:val="21"/>
                  </w:rPr>
                  <w:t>.</w:t>
                </w:r>
                <w:r w:rsidRPr="0005542C">
                  <w:rPr>
                    <w:rFonts w:ascii="Times New Roman" w:hAnsi="Times New Roman" w:cs="Times New Roman"/>
                    <w:szCs w:val="21"/>
                  </w:rPr>
                  <w:t>51</w:t>
                </w:r>
              </w:p>
            </w:tc>
            <w:tc>
              <w:tcPr>
                <w:tcW w:w="3016" w:type="dxa"/>
                <w:vAlign w:val="center"/>
              </w:tcPr>
              <w:p w14:paraId="602CB470" w14:textId="77777777" w:rsidR="00544338" w:rsidRDefault="00544338">
                <w:pPr>
                  <w:jc w:val="left"/>
                </w:pPr>
              </w:p>
            </w:tc>
          </w:tr>
          <w:tr w:rsidR="00544338" w14:paraId="1390CD29" w14:textId="77777777" w:rsidTr="00673DAF">
            <w:sdt>
              <w:sdtPr>
                <w:rPr>
                  <w:rFonts w:ascii="宋体" w:hAnsi="宋体"/>
                </w:rPr>
                <w:tag w:val="_PLD_69edea550024421a884da164740efd47"/>
                <w:id w:val="131451922"/>
                <w:lock w:val="sdtLocked"/>
              </w:sdtPr>
              <w:sdtEndPr/>
              <w:sdtContent>
                <w:tc>
                  <w:tcPr>
                    <w:tcW w:w="3369" w:type="dxa"/>
                  </w:tcPr>
                  <w:p w14:paraId="2FE4C18E" w14:textId="77777777" w:rsidR="00544338" w:rsidRDefault="00544338">
                    <w:pPr>
                      <w:pStyle w:val="aff4"/>
                      <w:ind w:firstLineChars="0" w:firstLine="0"/>
                      <w:jc w:val="left"/>
                      <w:rPr>
                        <w:rFonts w:ascii="宋体" w:hAnsi="宋体"/>
                      </w:rPr>
                    </w:pPr>
                    <w:r>
                      <w:rPr>
                        <w:rFonts w:ascii="宋体" w:hAnsi="宋体"/>
                      </w:rPr>
                      <w:t>越权审批，或无正式批准文件，或偶发性的税收返还、减免</w:t>
                    </w:r>
                  </w:p>
                </w:tc>
              </w:sdtContent>
            </w:sdt>
            <w:tc>
              <w:tcPr>
                <w:tcW w:w="2663" w:type="dxa"/>
                <w:vAlign w:val="center"/>
              </w:tcPr>
              <w:p w14:paraId="75E22B8A"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t>-</w:t>
                </w:r>
              </w:p>
            </w:tc>
            <w:tc>
              <w:tcPr>
                <w:tcW w:w="3016" w:type="dxa"/>
                <w:vAlign w:val="center"/>
              </w:tcPr>
              <w:p w14:paraId="00AD4DDD" w14:textId="77777777" w:rsidR="00544338" w:rsidRDefault="00544338">
                <w:pPr>
                  <w:jc w:val="left"/>
                </w:pPr>
              </w:p>
            </w:tc>
          </w:tr>
          <w:tr w:rsidR="00544338" w14:paraId="5051B6F5" w14:textId="77777777" w:rsidTr="00673DAF">
            <w:sdt>
              <w:sdtPr>
                <w:rPr>
                  <w:rFonts w:ascii="宋体" w:hAnsi="宋体"/>
                </w:rPr>
                <w:tag w:val="_PLD_02595b9db1a84694900203cf9656bfe9"/>
                <w:id w:val="-2031249513"/>
                <w:lock w:val="sdtLocked"/>
              </w:sdtPr>
              <w:sdtEndPr/>
              <w:sdtContent>
                <w:tc>
                  <w:tcPr>
                    <w:tcW w:w="3369" w:type="dxa"/>
                  </w:tcPr>
                  <w:p w14:paraId="351B6860" w14:textId="77777777" w:rsidR="00544338" w:rsidRDefault="00544338">
                    <w:pPr>
                      <w:pStyle w:val="aff4"/>
                      <w:ind w:firstLineChars="0" w:firstLine="0"/>
                      <w:jc w:val="left"/>
                      <w:rPr>
                        <w:rFonts w:ascii="宋体" w:hAnsi="宋体"/>
                      </w:rPr>
                    </w:pPr>
                    <w:r>
                      <w:rPr>
                        <w:rFonts w:ascii="宋体" w:hAnsi="宋体"/>
                      </w:rPr>
                      <w:t>计入当期损益的政府补助，但与公司正常经营业务密切相关，符合国家政策规定、按照一定标准定额或定量持续享受的政府补助除外</w:t>
                    </w:r>
                  </w:p>
                </w:tc>
              </w:sdtContent>
            </w:sdt>
            <w:tc>
              <w:tcPr>
                <w:tcW w:w="2663" w:type="dxa"/>
                <w:vAlign w:val="center"/>
              </w:tcPr>
              <w:p w14:paraId="777FFEFB" w14:textId="77777777" w:rsidR="00544338" w:rsidRPr="00544338" w:rsidRDefault="00544338">
                <w:pPr>
                  <w:jc w:val="right"/>
                  <w:rPr>
                    <w:rFonts w:ascii="Times New Roman" w:hAnsi="Times New Roman" w:cs="Times New Roman"/>
                  </w:rPr>
                </w:pPr>
                <w:r w:rsidRPr="0005542C">
                  <w:rPr>
                    <w:rFonts w:ascii="Times New Roman" w:hAnsi="Times New Roman" w:cs="Times New Roman"/>
                    <w:szCs w:val="21"/>
                  </w:rPr>
                  <w:t>3</w:t>
                </w:r>
                <w:r w:rsidRPr="00544338">
                  <w:rPr>
                    <w:rFonts w:ascii="Times New Roman" w:hAnsi="Times New Roman" w:cs="Times New Roman"/>
                    <w:szCs w:val="21"/>
                  </w:rPr>
                  <w:t>,</w:t>
                </w:r>
                <w:r w:rsidRPr="0005542C">
                  <w:rPr>
                    <w:rFonts w:ascii="Times New Roman" w:hAnsi="Times New Roman" w:cs="Times New Roman"/>
                    <w:szCs w:val="21"/>
                  </w:rPr>
                  <w:t>103</w:t>
                </w:r>
                <w:r w:rsidRPr="00544338">
                  <w:rPr>
                    <w:rFonts w:ascii="Times New Roman" w:hAnsi="Times New Roman" w:cs="Times New Roman"/>
                    <w:szCs w:val="21"/>
                  </w:rPr>
                  <w:t>.</w:t>
                </w:r>
                <w:r w:rsidRPr="0005542C">
                  <w:rPr>
                    <w:rFonts w:ascii="Times New Roman" w:hAnsi="Times New Roman" w:cs="Times New Roman"/>
                    <w:szCs w:val="21"/>
                  </w:rPr>
                  <w:t>23</w:t>
                </w:r>
              </w:p>
            </w:tc>
            <w:tc>
              <w:tcPr>
                <w:tcW w:w="3016" w:type="dxa"/>
                <w:vAlign w:val="center"/>
              </w:tcPr>
              <w:p w14:paraId="0465CC0D" w14:textId="77777777" w:rsidR="00544338" w:rsidRDefault="00544338">
                <w:pPr>
                  <w:jc w:val="left"/>
                </w:pPr>
              </w:p>
            </w:tc>
          </w:tr>
          <w:tr w:rsidR="00544338" w14:paraId="5DD82DFC" w14:textId="77777777" w:rsidTr="00673DAF">
            <w:sdt>
              <w:sdtPr>
                <w:rPr>
                  <w:rFonts w:ascii="宋体" w:hAnsi="宋体"/>
                </w:rPr>
                <w:tag w:val="_PLD_e255b5bb064c4c0694bb65440d7bb1c2"/>
                <w:id w:val="-431124759"/>
                <w:lock w:val="sdtLocked"/>
              </w:sdtPr>
              <w:sdtEndPr/>
              <w:sdtContent>
                <w:tc>
                  <w:tcPr>
                    <w:tcW w:w="3369" w:type="dxa"/>
                  </w:tcPr>
                  <w:p w14:paraId="69E4C399" w14:textId="77777777" w:rsidR="00544338" w:rsidRDefault="00544338">
                    <w:pPr>
                      <w:pStyle w:val="aff4"/>
                      <w:ind w:firstLineChars="0" w:firstLine="0"/>
                      <w:jc w:val="left"/>
                      <w:rPr>
                        <w:rFonts w:ascii="宋体" w:hAnsi="宋体"/>
                      </w:rPr>
                    </w:pPr>
                    <w:r>
                      <w:rPr>
                        <w:rFonts w:ascii="宋体" w:hAnsi="宋体"/>
                      </w:rPr>
                      <w:t>计入当期损益的对非金融企业收取的资金占用费</w:t>
                    </w:r>
                  </w:p>
                </w:tc>
              </w:sdtContent>
            </w:sdt>
            <w:tc>
              <w:tcPr>
                <w:tcW w:w="2663" w:type="dxa"/>
                <w:vAlign w:val="center"/>
              </w:tcPr>
              <w:p w14:paraId="0830A252"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t>-</w:t>
                </w:r>
              </w:p>
            </w:tc>
            <w:tc>
              <w:tcPr>
                <w:tcW w:w="3016" w:type="dxa"/>
                <w:vAlign w:val="center"/>
              </w:tcPr>
              <w:p w14:paraId="4CCFE02E" w14:textId="77777777" w:rsidR="00544338" w:rsidRDefault="00544338">
                <w:pPr>
                  <w:jc w:val="left"/>
                </w:pPr>
              </w:p>
            </w:tc>
          </w:tr>
          <w:tr w:rsidR="00544338" w14:paraId="579D48D3" w14:textId="77777777" w:rsidTr="00673DAF">
            <w:sdt>
              <w:sdtPr>
                <w:rPr>
                  <w:rFonts w:ascii="宋体" w:hAnsi="宋体"/>
                </w:rPr>
                <w:tag w:val="_PLD_09b4af3349af48359dce87b8be6a224a"/>
                <w:id w:val="1304351018"/>
                <w:lock w:val="sdtLocked"/>
              </w:sdtPr>
              <w:sdtEndPr/>
              <w:sdtContent>
                <w:tc>
                  <w:tcPr>
                    <w:tcW w:w="3369" w:type="dxa"/>
                  </w:tcPr>
                  <w:p w14:paraId="4968FE41" w14:textId="77777777" w:rsidR="00544338" w:rsidRDefault="00544338">
                    <w:pPr>
                      <w:pStyle w:val="aff4"/>
                      <w:ind w:firstLineChars="0" w:firstLine="0"/>
                      <w:jc w:val="left"/>
                      <w:rPr>
                        <w:rFonts w:ascii="宋体" w:hAnsi="宋体"/>
                      </w:rPr>
                    </w:pPr>
                    <w:r>
                      <w:rPr>
                        <w:rFonts w:ascii="宋体" w:hAnsi="宋体"/>
                      </w:rPr>
                      <w:t>企业取得子公司、联营企业及合营企业的投资成本小于取得投资时应享有被投资单位可辨认净资产公允价值产生的收益</w:t>
                    </w:r>
                  </w:p>
                </w:tc>
              </w:sdtContent>
            </w:sdt>
            <w:tc>
              <w:tcPr>
                <w:tcW w:w="2663" w:type="dxa"/>
                <w:vAlign w:val="center"/>
              </w:tcPr>
              <w:p w14:paraId="5BEED80E"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t>-</w:t>
                </w:r>
              </w:p>
            </w:tc>
            <w:tc>
              <w:tcPr>
                <w:tcW w:w="3016" w:type="dxa"/>
                <w:vAlign w:val="center"/>
              </w:tcPr>
              <w:p w14:paraId="74E3861F" w14:textId="77777777" w:rsidR="00544338" w:rsidRDefault="00544338">
                <w:pPr>
                  <w:jc w:val="left"/>
                </w:pPr>
              </w:p>
            </w:tc>
          </w:tr>
          <w:tr w:rsidR="00544338" w14:paraId="1CCF2DA8" w14:textId="77777777" w:rsidTr="00673DAF">
            <w:sdt>
              <w:sdtPr>
                <w:rPr>
                  <w:rFonts w:ascii="宋体" w:hAnsi="宋体"/>
                </w:rPr>
                <w:tag w:val="_PLD_428e8a6b0f714a4895facab4d1ebbbd6"/>
                <w:id w:val="1624570566"/>
                <w:lock w:val="sdtLocked"/>
              </w:sdtPr>
              <w:sdtEndPr/>
              <w:sdtContent>
                <w:tc>
                  <w:tcPr>
                    <w:tcW w:w="3369" w:type="dxa"/>
                  </w:tcPr>
                  <w:p w14:paraId="47FFA057" w14:textId="77777777" w:rsidR="00544338" w:rsidRDefault="00544338">
                    <w:pPr>
                      <w:pStyle w:val="aff4"/>
                      <w:ind w:firstLineChars="0" w:firstLine="0"/>
                      <w:jc w:val="left"/>
                      <w:rPr>
                        <w:rFonts w:ascii="宋体" w:hAnsi="宋体"/>
                      </w:rPr>
                    </w:pPr>
                    <w:r>
                      <w:rPr>
                        <w:rFonts w:ascii="宋体" w:hAnsi="宋体"/>
                      </w:rPr>
                      <w:t>非货币性资产交换损益</w:t>
                    </w:r>
                  </w:p>
                </w:tc>
              </w:sdtContent>
            </w:sdt>
            <w:tc>
              <w:tcPr>
                <w:tcW w:w="2663" w:type="dxa"/>
                <w:vAlign w:val="center"/>
              </w:tcPr>
              <w:p w14:paraId="34B713B4"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t>-</w:t>
                </w:r>
              </w:p>
            </w:tc>
            <w:tc>
              <w:tcPr>
                <w:tcW w:w="3016" w:type="dxa"/>
                <w:vAlign w:val="center"/>
              </w:tcPr>
              <w:p w14:paraId="6E7BC205" w14:textId="77777777" w:rsidR="00544338" w:rsidRDefault="00544338">
                <w:pPr>
                  <w:jc w:val="left"/>
                </w:pPr>
              </w:p>
            </w:tc>
          </w:tr>
          <w:tr w:rsidR="00544338" w14:paraId="01E8804E" w14:textId="77777777" w:rsidTr="00673DAF">
            <w:sdt>
              <w:sdtPr>
                <w:rPr>
                  <w:rFonts w:ascii="宋体" w:hAnsi="宋体"/>
                </w:rPr>
                <w:tag w:val="_PLD_9cc3804b94354fc1b0925734be3d281a"/>
                <w:id w:val="1317066297"/>
                <w:lock w:val="sdtLocked"/>
              </w:sdtPr>
              <w:sdtEndPr/>
              <w:sdtContent>
                <w:tc>
                  <w:tcPr>
                    <w:tcW w:w="3369" w:type="dxa"/>
                  </w:tcPr>
                  <w:p w14:paraId="531758FA" w14:textId="77777777" w:rsidR="00544338" w:rsidRDefault="00544338">
                    <w:pPr>
                      <w:pStyle w:val="aff4"/>
                      <w:ind w:firstLineChars="0" w:firstLine="0"/>
                      <w:jc w:val="left"/>
                      <w:rPr>
                        <w:rFonts w:ascii="宋体" w:hAnsi="宋体"/>
                      </w:rPr>
                    </w:pPr>
                    <w:r>
                      <w:rPr>
                        <w:rFonts w:ascii="宋体" w:hAnsi="宋体"/>
                      </w:rPr>
                      <w:t>委托他人投资或管理资产的损益</w:t>
                    </w:r>
                  </w:p>
                </w:tc>
              </w:sdtContent>
            </w:sdt>
            <w:tc>
              <w:tcPr>
                <w:tcW w:w="2663" w:type="dxa"/>
                <w:vAlign w:val="center"/>
              </w:tcPr>
              <w:p w14:paraId="41BD4B95"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t>-</w:t>
                </w:r>
              </w:p>
            </w:tc>
            <w:tc>
              <w:tcPr>
                <w:tcW w:w="3016" w:type="dxa"/>
                <w:vAlign w:val="center"/>
              </w:tcPr>
              <w:p w14:paraId="16096807" w14:textId="77777777" w:rsidR="00544338" w:rsidRDefault="00544338">
                <w:pPr>
                  <w:jc w:val="left"/>
                </w:pPr>
              </w:p>
            </w:tc>
          </w:tr>
          <w:tr w:rsidR="00544338" w14:paraId="11C12F13" w14:textId="77777777" w:rsidTr="00673DAF">
            <w:sdt>
              <w:sdtPr>
                <w:rPr>
                  <w:rFonts w:ascii="宋体" w:hAnsi="宋体"/>
                </w:rPr>
                <w:tag w:val="_PLD_fecca44b524c43b6a0e1f89ecfc4895f"/>
                <w:id w:val="-382790949"/>
                <w:lock w:val="sdtLocked"/>
              </w:sdtPr>
              <w:sdtEndPr/>
              <w:sdtContent>
                <w:tc>
                  <w:tcPr>
                    <w:tcW w:w="3369" w:type="dxa"/>
                  </w:tcPr>
                  <w:p w14:paraId="4F8EE6CF" w14:textId="77777777" w:rsidR="00544338" w:rsidRDefault="00544338">
                    <w:pPr>
                      <w:pStyle w:val="aff4"/>
                      <w:ind w:firstLineChars="0" w:firstLine="0"/>
                      <w:jc w:val="left"/>
                      <w:rPr>
                        <w:rFonts w:ascii="宋体" w:hAnsi="宋体"/>
                      </w:rPr>
                    </w:pPr>
                    <w:r>
                      <w:rPr>
                        <w:rFonts w:ascii="宋体" w:hAnsi="宋体"/>
                      </w:rPr>
                      <w:t>因不可抗力因素，如遭受自然灾害而计提的各项资产减值准备</w:t>
                    </w:r>
                  </w:p>
                </w:tc>
              </w:sdtContent>
            </w:sdt>
            <w:tc>
              <w:tcPr>
                <w:tcW w:w="2663" w:type="dxa"/>
                <w:vAlign w:val="center"/>
              </w:tcPr>
              <w:p w14:paraId="38396F10"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t>-</w:t>
                </w:r>
              </w:p>
            </w:tc>
            <w:tc>
              <w:tcPr>
                <w:tcW w:w="3016" w:type="dxa"/>
                <w:vAlign w:val="center"/>
              </w:tcPr>
              <w:p w14:paraId="0E669DD2" w14:textId="77777777" w:rsidR="00544338" w:rsidRDefault="00544338">
                <w:pPr>
                  <w:jc w:val="left"/>
                </w:pPr>
              </w:p>
            </w:tc>
          </w:tr>
          <w:tr w:rsidR="00544338" w14:paraId="3E0B4EAC" w14:textId="77777777" w:rsidTr="00673DAF">
            <w:sdt>
              <w:sdtPr>
                <w:rPr>
                  <w:rFonts w:ascii="宋体" w:hAnsi="宋体"/>
                </w:rPr>
                <w:tag w:val="_PLD_c626abd827544a1fb3e7de188e0e31cd"/>
                <w:id w:val="149411290"/>
                <w:lock w:val="sdtLocked"/>
              </w:sdtPr>
              <w:sdtEndPr/>
              <w:sdtContent>
                <w:tc>
                  <w:tcPr>
                    <w:tcW w:w="3369" w:type="dxa"/>
                  </w:tcPr>
                  <w:p w14:paraId="3B379EB4" w14:textId="77777777" w:rsidR="00544338" w:rsidRDefault="00544338">
                    <w:pPr>
                      <w:pStyle w:val="aff4"/>
                      <w:ind w:firstLineChars="0" w:firstLine="0"/>
                      <w:jc w:val="left"/>
                      <w:rPr>
                        <w:rFonts w:ascii="宋体" w:hAnsi="宋体"/>
                      </w:rPr>
                    </w:pPr>
                    <w:r>
                      <w:rPr>
                        <w:rFonts w:ascii="宋体" w:hAnsi="宋体"/>
                      </w:rPr>
                      <w:t>债务重组损益</w:t>
                    </w:r>
                  </w:p>
                </w:tc>
              </w:sdtContent>
            </w:sdt>
            <w:tc>
              <w:tcPr>
                <w:tcW w:w="2663" w:type="dxa"/>
                <w:vAlign w:val="center"/>
              </w:tcPr>
              <w:p w14:paraId="5FD03F13"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t>-</w:t>
                </w:r>
              </w:p>
            </w:tc>
            <w:tc>
              <w:tcPr>
                <w:tcW w:w="3016" w:type="dxa"/>
                <w:vAlign w:val="center"/>
              </w:tcPr>
              <w:p w14:paraId="53109404" w14:textId="77777777" w:rsidR="00544338" w:rsidRDefault="00544338">
                <w:pPr>
                  <w:jc w:val="left"/>
                </w:pPr>
              </w:p>
            </w:tc>
          </w:tr>
          <w:tr w:rsidR="00544338" w14:paraId="75A21B0D" w14:textId="77777777" w:rsidTr="00673DAF">
            <w:sdt>
              <w:sdtPr>
                <w:rPr>
                  <w:rFonts w:ascii="宋体" w:hAnsi="宋体"/>
                </w:rPr>
                <w:tag w:val="_PLD_ae9b12ee17354afbb6160dc193b1ac86"/>
                <w:id w:val="1025063006"/>
                <w:lock w:val="sdtLocked"/>
              </w:sdtPr>
              <w:sdtEndPr/>
              <w:sdtContent>
                <w:tc>
                  <w:tcPr>
                    <w:tcW w:w="3369" w:type="dxa"/>
                  </w:tcPr>
                  <w:p w14:paraId="52D5E191" w14:textId="77777777" w:rsidR="00544338" w:rsidRDefault="00544338">
                    <w:pPr>
                      <w:pStyle w:val="aff4"/>
                      <w:ind w:firstLineChars="0" w:firstLine="0"/>
                      <w:jc w:val="left"/>
                      <w:rPr>
                        <w:rFonts w:ascii="宋体" w:hAnsi="宋体"/>
                      </w:rPr>
                    </w:pPr>
                    <w:r>
                      <w:rPr>
                        <w:rFonts w:ascii="宋体" w:hAnsi="宋体"/>
                      </w:rPr>
                      <w:t>企业重组费用，如安置职工的支出、整合费用等</w:t>
                    </w:r>
                  </w:p>
                </w:tc>
              </w:sdtContent>
            </w:sdt>
            <w:tc>
              <w:tcPr>
                <w:tcW w:w="2663" w:type="dxa"/>
                <w:vAlign w:val="center"/>
              </w:tcPr>
              <w:p w14:paraId="723B63A5"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t>-</w:t>
                </w:r>
              </w:p>
            </w:tc>
            <w:tc>
              <w:tcPr>
                <w:tcW w:w="3016" w:type="dxa"/>
                <w:vAlign w:val="center"/>
              </w:tcPr>
              <w:p w14:paraId="6B6AA753" w14:textId="77777777" w:rsidR="00544338" w:rsidRDefault="00544338">
                <w:pPr>
                  <w:jc w:val="left"/>
                </w:pPr>
              </w:p>
            </w:tc>
          </w:tr>
          <w:tr w:rsidR="00544338" w14:paraId="5A9D9D9B" w14:textId="77777777" w:rsidTr="00673DAF">
            <w:sdt>
              <w:sdtPr>
                <w:rPr>
                  <w:rFonts w:ascii="宋体" w:hAnsi="宋体"/>
                </w:rPr>
                <w:tag w:val="_PLD_d593e972b89d4f63b162bd30012b012a"/>
                <w:id w:val="285477612"/>
                <w:lock w:val="sdtLocked"/>
              </w:sdtPr>
              <w:sdtEndPr/>
              <w:sdtContent>
                <w:tc>
                  <w:tcPr>
                    <w:tcW w:w="3369" w:type="dxa"/>
                  </w:tcPr>
                  <w:p w14:paraId="66F4C452" w14:textId="77777777" w:rsidR="00544338" w:rsidRDefault="00544338">
                    <w:pPr>
                      <w:pStyle w:val="aff4"/>
                      <w:ind w:firstLineChars="0" w:firstLine="0"/>
                      <w:jc w:val="left"/>
                      <w:rPr>
                        <w:rFonts w:ascii="宋体" w:hAnsi="宋体"/>
                      </w:rPr>
                    </w:pPr>
                    <w:r>
                      <w:rPr>
                        <w:rFonts w:ascii="宋体" w:hAnsi="宋体"/>
                      </w:rPr>
                      <w:t>交易价格显失公允的交易产生的超过公允价值部分的损益</w:t>
                    </w:r>
                  </w:p>
                </w:tc>
              </w:sdtContent>
            </w:sdt>
            <w:tc>
              <w:tcPr>
                <w:tcW w:w="2663" w:type="dxa"/>
                <w:vAlign w:val="center"/>
              </w:tcPr>
              <w:p w14:paraId="571C6EB4"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t>-</w:t>
                </w:r>
              </w:p>
            </w:tc>
            <w:tc>
              <w:tcPr>
                <w:tcW w:w="3016" w:type="dxa"/>
                <w:vAlign w:val="center"/>
              </w:tcPr>
              <w:p w14:paraId="78CFE553" w14:textId="77777777" w:rsidR="00544338" w:rsidRDefault="00544338">
                <w:pPr>
                  <w:jc w:val="left"/>
                </w:pPr>
              </w:p>
            </w:tc>
          </w:tr>
          <w:tr w:rsidR="00544338" w14:paraId="1FB2E6D2" w14:textId="77777777" w:rsidTr="00673DAF">
            <w:sdt>
              <w:sdtPr>
                <w:rPr>
                  <w:rFonts w:ascii="宋体" w:hAnsi="宋体"/>
                </w:rPr>
                <w:tag w:val="_PLD_d0759855140a42e887b44ac9b84eefb5"/>
                <w:id w:val="-2005038482"/>
                <w:lock w:val="sdtLocked"/>
              </w:sdtPr>
              <w:sdtEndPr/>
              <w:sdtContent>
                <w:tc>
                  <w:tcPr>
                    <w:tcW w:w="3369" w:type="dxa"/>
                  </w:tcPr>
                  <w:p w14:paraId="6BB43845" w14:textId="77777777" w:rsidR="00544338" w:rsidRDefault="00544338">
                    <w:pPr>
                      <w:pStyle w:val="aff4"/>
                      <w:ind w:firstLineChars="0" w:firstLine="0"/>
                      <w:jc w:val="left"/>
                      <w:rPr>
                        <w:rFonts w:ascii="宋体" w:hAnsi="宋体"/>
                      </w:rPr>
                    </w:pPr>
                    <w:r>
                      <w:rPr>
                        <w:rFonts w:ascii="宋体" w:hAnsi="宋体"/>
                      </w:rPr>
                      <w:t>同一控制下企业合并产生的子公</w:t>
                    </w:r>
                    <w:r>
                      <w:rPr>
                        <w:rFonts w:ascii="宋体" w:hAnsi="宋体"/>
                      </w:rPr>
                      <w:lastRenderedPageBreak/>
                      <w:t>司期初至合并日的当期净损益</w:t>
                    </w:r>
                  </w:p>
                </w:tc>
              </w:sdtContent>
            </w:sdt>
            <w:tc>
              <w:tcPr>
                <w:tcW w:w="2663" w:type="dxa"/>
                <w:vAlign w:val="center"/>
              </w:tcPr>
              <w:p w14:paraId="7BDF9DA8"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lastRenderedPageBreak/>
                  <w:t>-</w:t>
                </w:r>
              </w:p>
            </w:tc>
            <w:tc>
              <w:tcPr>
                <w:tcW w:w="3016" w:type="dxa"/>
                <w:vAlign w:val="center"/>
              </w:tcPr>
              <w:p w14:paraId="4CB03A21" w14:textId="77777777" w:rsidR="00544338" w:rsidRDefault="00544338">
                <w:pPr>
                  <w:jc w:val="left"/>
                </w:pPr>
              </w:p>
            </w:tc>
          </w:tr>
          <w:tr w:rsidR="00544338" w14:paraId="1880A90F" w14:textId="77777777" w:rsidTr="00673DAF">
            <w:sdt>
              <w:sdtPr>
                <w:rPr>
                  <w:rFonts w:ascii="宋体" w:hAnsi="宋体"/>
                </w:rPr>
                <w:tag w:val="_PLD_0eefeb426a104d448899cf6f7c9f4fae"/>
                <w:id w:val="1042403954"/>
                <w:lock w:val="sdtLocked"/>
              </w:sdtPr>
              <w:sdtEndPr/>
              <w:sdtContent>
                <w:tc>
                  <w:tcPr>
                    <w:tcW w:w="3369" w:type="dxa"/>
                  </w:tcPr>
                  <w:p w14:paraId="2D4DD02B" w14:textId="77777777" w:rsidR="00544338" w:rsidRDefault="00544338">
                    <w:pPr>
                      <w:pStyle w:val="aff4"/>
                      <w:ind w:firstLineChars="0" w:firstLine="0"/>
                      <w:jc w:val="left"/>
                      <w:rPr>
                        <w:rFonts w:ascii="宋体" w:hAnsi="宋体"/>
                      </w:rPr>
                    </w:pPr>
                    <w:r>
                      <w:rPr>
                        <w:rFonts w:ascii="宋体" w:hAnsi="宋体"/>
                      </w:rPr>
                      <w:t>与公司正常经营业务无关的或有事项产生的损益</w:t>
                    </w:r>
                  </w:p>
                </w:tc>
              </w:sdtContent>
            </w:sdt>
            <w:tc>
              <w:tcPr>
                <w:tcW w:w="2663" w:type="dxa"/>
                <w:vAlign w:val="center"/>
              </w:tcPr>
              <w:p w14:paraId="1D37DF35"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t>-</w:t>
                </w:r>
              </w:p>
            </w:tc>
            <w:tc>
              <w:tcPr>
                <w:tcW w:w="3016" w:type="dxa"/>
                <w:vAlign w:val="center"/>
              </w:tcPr>
              <w:p w14:paraId="037AC914" w14:textId="77777777" w:rsidR="00544338" w:rsidRDefault="00544338">
                <w:pPr>
                  <w:jc w:val="left"/>
                </w:pPr>
              </w:p>
            </w:tc>
          </w:tr>
          <w:tr w:rsidR="00544338" w14:paraId="7EF2DE7D" w14:textId="77777777" w:rsidTr="00673DAF">
            <w:tc>
              <w:tcPr>
                <w:tcW w:w="3369" w:type="dxa"/>
                <w:vAlign w:val="center"/>
              </w:tcPr>
              <w:sdt>
                <w:sdtPr>
                  <w:rPr>
                    <w:rFonts w:ascii="宋体" w:hAnsi="宋体" w:hint="eastAsia"/>
                  </w:rPr>
                  <w:tag w:val="_PLD_9013c99948ab4bafbc5ae7fb21987377"/>
                  <w:id w:val="241769327"/>
                  <w:lock w:val="sdtLocked"/>
                </w:sdtPr>
                <w:sdtEndPr/>
                <w:sdtContent>
                  <w:p w14:paraId="1AE25F0C" w14:textId="77777777" w:rsidR="00544338" w:rsidRDefault="00544338">
                    <w:pPr>
                      <w:pStyle w:val="aff4"/>
                      <w:ind w:firstLineChars="0" w:firstLine="0"/>
                      <w:rPr>
                        <w:rFonts w:ascii="宋体" w:hAnsi="宋体"/>
                      </w:rPr>
                    </w:pPr>
                    <w:r>
                      <w:rPr>
                        <w:rFonts w:ascii="宋体" w:hAnsi="宋体" w:hint="eastAsia"/>
                      </w:rPr>
                      <w:t>除同公司正常经营业务相关的有效套期保值业务外，持有交易性金融资产、衍生金融资产、交易性金融负债、衍生金融负债产生的公允价值变动损益，以及处置交易性金融资产、衍生金融资产、交易性金融负债、衍生金融负债和其他债权投资取得的投资收益</w:t>
                    </w:r>
                  </w:p>
                </w:sdtContent>
              </w:sdt>
            </w:tc>
            <w:tc>
              <w:tcPr>
                <w:tcW w:w="2663" w:type="dxa"/>
                <w:vAlign w:val="center"/>
              </w:tcPr>
              <w:p w14:paraId="7965047B" w14:textId="77777777" w:rsidR="00544338" w:rsidRPr="00544338" w:rsidRDefault="00544338">
                <w:pPr>
                  <w:jc w:val="right"/>
                  <w:rPr>
                    <w:rFonts w:ascii="Times New Roman" w:hAnsi="Times New Roman" w:cs="Times New Roman"/>
                    <w:szCs w:val="21"/>
                  </w:rPr>
                </w:pPr>
                <w:r w:rsidRPr="0005542C">
                  <w:rPr>
                    <w:rFonts w:ascii="Times New Roman" w:hAnsi="Times New Roman" w:cs="Times New Roman"/>
                  </w:rPr>
                  <w:t>906</w:t>
                </w:r>
                <w:r w:rsidRPr="00544338">
                  <w:rPr>
                    <w:rFonts w:ascii="Times New Roman" w:hAnsi="Times New Roman" w:cs="Times New Roman"/>
                  </w:rPr>
                  <w:t>.</w:t>
                </w:r>
                <w:r w:rsidRPr="0005542C">
                  <w:rPr>
                    <w:rFonts w:ascii="Times New Roman" w:hAnsi="Times New Roman" w:cs="Times New Roman"/>
                  </w:rPr>
                  <w:t>05</w:t>
                </w:r>
              </w:p>
            </w:tc>
            <w:tc>
              <w:tcPr>
                <w:tcW w:w="3016" w:type="dxa"/>
                <w:vAlign w:val="center"/>
              </w:tcPr>
              <w:p w14:paraId="3369DA92" w14:textId="77777777" w:rsidR="00544338" w:rsidRDefault="00544338">
                <w:pPr>
                  <w:rPr>
                    <w:szCs w:val="21"/>
                  </w:rPr>
                </w:pPr>
              </w:p>
            </w:tc>
          </w:tr>
          <w:tr w:rsidR="00544338" w14:paraId="0A818654" w14:textId="77777777" w:rsidTr="00673DAF">
            <w:tc>
              <w:tcPr>
                <w:tcW w:w="3369" w:type="dxa"/>
                <w:vAlign w:val="center"/>
              </w:tcPr>
              <w:sdt>
                <w:sdtPr>
                  <w:rPr>
                    <w:rFonts w:ascii="宋体" w:hAnsi="宋体" w:hint="eastAsia"/>
                  </w:rPr>
                  <w:tag w:val="_PLD_07983e73f75f4d6380526934b80f9026"/>
                  <w:id w:val="1780302482"/>
                  <w:lock w:val="sdtLocked"/>
                </w:sdtPr>
                <w:sdtEndPr/>
                <w:sdtContent>
                  <w:p w14:paraId="464E5E3E" w14:textId="77777777" w:rsidR="00544338" w:rsidRDefault="00544338">
                    <w:pPr>
                      <w:pStyle w:val="aff4"/>
                      <w:ind w:firstLineChars="0" w:firstLine="0"/>
                      <w:rPr>
                        <w:rFonts w:ascii="宋体" w:hAnsi="宋体"/>
                      </w:rPr>
                    </w:pPr>
                    <w:r>
                      <w:rPr>
                        <w:rFonts w:ascii="宋体" w:hAnsi="宋体" w:hint="eastAsia"/>
                      </w:rPr>
                      <w:t>单独进行减值测试的应收款项、合同资产减值准备转回</w:t>
                    </w:r>
                  </w:p>
                </w:sdtContent>
              </w:sdt>
            </w:tc>
            <w:tc>
              <w:tcPr>
                <w:tcW w:w="2663" w:type="dxa"/>
                <w:vAlign w:val="center"/>
              </w:tcPr>
              <w:p w14:paraId="47823BAD" w14:textId="77777777" w:rsidR="00544338" w:rsidRPr="00544338" w:rsidRDefault="00544338">
                <w:pPr>
                  <w:jc w:val="right"/>
                  <w:rPr>
                    <w:rFonts w:ascii="Times New Roman" w:hAnsi="Times New Roman" w:cs="Times New Roman"/>
                    <w:szCs w:val="21"/>
                  </w:rPr>
                </w:pPr>
                <w:r w:rsidRPr="00544338">
                  <w:rPr>
                    <w:rFonts w:ascii="Times New Roman" w:hAnsi="Times New Roman" w:cs="Times New Roman"/>
                  </w:rPr>
                  <w:t>-</w:t>
                </w:r>
              </w:p>
            </w:tc>
            <w:sdt>
              <w:sdtPr>
                <w:rPr>
                  <w:szCs w:val="21"/>
                </w:rPr>
                <w:alias w:val="单独进行减值测试的应收款项、合同资产减值准备转回的说明（非经常性损益项目）"/>
                <w:tag w:val="_GBC_bad7c98154a64afe8bf80aee3a621494"/>
                <w:id w:val="-1671547476"/>
                <w:lock w:val="sdtLocked"/>
                <w:showingPlcHdr/>
                <w:dataBinding w:prefixMappings="xmlns:clcid-pte='clcid-pte'" w:xpath="/*/clcid-pte:DanDuJinXingJianZhiCeShiDeYingShouKuanXiangHeTongZiChanJianZhiZhunBeiZhuanHuiDeShuoMingFeiJingChangXingSunYiXiangMu[not(@periodRef)]" w:storeItemID="{89EBAB94-44A0-46A2-B712-30D997D04A6D}"/>
                <w:text/>
              </w:sdtPr>
              <w:sdtEndPr/>
              <w:sdtContent>
                <w:tc>
                  <w:tcPr>
                    <w:tcW w:w="3016" w:type="dxa"/>
                    <w:vAlign w:val="center"/>
                  </w:tcPr>
                  <w:p w14:paraId="6A383CCD" w14:textId="77777777" w:rsidR="00544338" w:rsidRDefault="00544338">
                    <w:pPr>
                      <w:rPr>
                        <w:szCs w:val="21"/>
                      </w:rPr>
                    </w:pPr>
                    <w:r>
                      <w:rPr>
                        <w:rFonts w:hint="eastAsia"/>
                      </w:rPr>
                      <w:t xml:space="preserve">　</w:t>
                    </w:r>
                  </w:p>
                </w:tc>
              </w:sdtContent>
            </w:sdt>
          </w:tr>
          <w:tr w:rsidR="00544338" w14:paraId="0665BD0F" w14:textId="77777777" w:rsidTr="00673DAF">
            <w:sdt>
              <w:sdtPr>
                <w:rPr>
                  <w:rFonts w:ascii="宋体" w:hAnsi="宋体"/>
                </w:rPr>
                <w:tag w:val="_PLD_299f6d9f507d4cb48114acd837ad8359"/>
                <w:id w:val="1227883930"/>
                <w:lock w:val="sdtLocked"/>
              </w:sdtPr>
              <w:sdtEndPr/>
              <w:sdtContent>
                <w:tc>
                  <w:tcPr>
                    <w:tcW w:w="3369" w:type="dxa"/>
                  </w:tcPr>
                  <w:p w14:paraId="260AEFAD" w14:textId="77777777" w:rsidR="00544338" w:rsidRDefault="00544338">
                    <w:pPr>
                      <w:pStyle w:val="aff4"/>
                      <w:ind w:firstLineChars="0" w:firstLine="0"/>
                      <w:jc w:val="left"/>
                      <w:rPr>
                        <w:rFonts w:ascii="宋体" w:hAnsi="宋体"/>
                      </w:rPr>
                    </w:pPr>
                    <w:r>
                      <w:rPr>
                        <w:rFonts w:ascii="宋体" w:hAnsi="宋体"/>
                      </w:rPr>
                      <w:t>对外委托贷款取得的损益</w:t>
                    </w:r>
                  </w:p>
                </w:tc>
              </w:sdtContent>
            </w:sdt>
            <w:tc>
              <w:tcPr>
                <w:tcW w:w="2663" w:type="dxa"/>
                <w:vAlign w:val="center"/>
              </w:tcPr>
              <w:p w14:paraId="0C998B4E"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t>-</w:t>
                </w:r>
              </w:p>
            </w:tc>
            <w:tc>
              <w:tcPr>
                <w:tcW w:w="3016" w:type="dxa"/>
                <w:vAlign w:val="center"/>
              </w:tcPr>
              <w:p w14:paraId="7981DF70" w14:textId="77777777" w:rsidR="00544338" w:rsidRDefault="00544338">
                <w:pPr>
                  <w:jc w:val="left"/>
                </w:pPr>
              </w:p>
            </w:tc>
          </w:tr>
          <w:tr w:rsidR="00544338" w14:paraId="7FDE3CFA" w14:textId="77777777" w:rsidTr="00673DAF">
            <w:sdt>
              <w:sdtPr>
                <w:rPr>
                  <w:rFonts w:ascii="宋体" w:hAnsi="宋体"/>
                </w:rPr>
                <w:tag w:val="_PLD_72cb907064dc458eba67ef7a85130648"/>
                <w:id w:val="1869714925"/>
                <w:lock w:val="sdtLocked"/>
              </w:sdtPr>
              <w:sdtEndPr/>
              <w:sdtContent>
                <w:tc>
                  <w:tcPr>
                    <w:tcW w:w="3369" w:type="dxa"/>
                  </w:tcPr>
                  <w:p w14:paraId="0812952F" w14:textId="77777777" w:rsidR="00544338" w:rsidRDefault="00544338">
                    <w:pPr>
                      <w:pStyle w:val="aff4"/>
                      <w:ind w:firstLineChars="0" w:firstLine="0"/>
                      <w:jc w:val="left"/>
                      <w:rPr>
                        <w:rFonts w:ascii="宋体" w:hAnsi="宋体"/>
                      </w:rPr>
                    </w:pPr>
                    <w:r>
                      <w:rPr>
                        <w:rFonts w:ascii="宋体" w:hAnsi="宋体"/>
                      </w:rPr>
                      <w:t>采用公允价值模式进行后续计量的投资性房地产公允价值变动产生的损益</w:t>
                    </w:r>
                  </w:p>
                </w:tc>
              </w:sdtContent>
            </w:sdt>
            <w:tc>
              <w:tcPr>
                <w:tcW w:w="2663" w:type="dxa"/>
                <w:vAlign w:val="center"/>
              </w:tcPr>
              <w:p w14:paraId="4BF1F069"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t>-</w:t>
                </w:r>
              </w:p>
            </w:tc>
            <w:tc>
              <w:tcPr>
                <w:tcW w:w="3016" w:type="dxa"/>
                <w:vAlign w:val="center"/>
              </w:tcPr>
              <w:p w14:paraId="1BA0B8CC" w14:textId="77777777" w:rsidR="00544338" w:rsidRDefault="00544338">
                <w:pPr>
                  <w:jc w:val="left"/>
                </w:pPr>
              </w:p>
            </w:tc>
          </w:tr>
          <w:tr w:rsidR="00544338" w14:paraId="37D8B9A9" w14:textId="77777777" w:rsidTr="00673DAF">
            <w:sdt>
              <w:sdtPr>
                <w:rPr>
                  <w:rFonts w:ascii="宋体" w:hAnsi="宋体"/>
                </w:rPr>
                <w:tag w:val="_PLD_aa0be028e1d94d7091c2fcdebb5010f4"/>
                <w:id w:val="-1284955009"/>
                <w:lock w:val="sdtLocked"/>
              </w:sdtPr>
              <w:sdtEndPr/>
              <w:sdtContent>
                <w:tc>
                  <w:tcPr>
                    <w:tcW w:w="3369" w:type="dxa"/>
                  </w:tcPr>
                  <w:p w14:paraId="0BD63EFB" w14:textId="77777777" w:rsidR="00544338" w:rsidRDefault="00544338">
                    <w:pPr>
                      <w:pStyle w:val="aff4"/>
                      <w:ind w:firstLineChars="0" w:firstLine="0"/>
                      <w:jc w:val="left"/>
                      <w:rPr>
                        <w:rFonts w:ascii="宋体" w:hAnsi="宋体"/>
                      </w:rPr>
                    </w:pPr>
                    <w:r>
                      <w:rPr>
                        <w:rFonts w:ascii="宋体" w:hAnsi="宋体"/>
                      </w:rPr>
                      <w:t>根据税收、会计等法律、法规的要求对当期损益进行一次性调整对当期损益的影响</w:t>
                    </w:r>
                  </w:p>
                </w:tc>
              </w:sdtContent>
            </w:sdt>
            <w:tc>
              <w:tcPr>
                <w:tcW w:w="2663" w:type="dxa"/>
                <w:vAlign w:val="center"/>
              </w:tcPr>
              <w:p w14:paraId="353AD5E9"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t>-</w:t>
                </w:r>
              </w:p>
            </w:tc>
            <w:tc>
              <w:tcPr>
                <w:tcW w:w="3016" w:type="dxa"/>
                <w:vAlign w:val="center"/>
              </w:tcPr>
              <w:p w14:paraId="2D2D245C" w14:textId="77777777" w:rsidR="00544338" w:rsidRDefault="00544338">
                <w:pPr>
                  <w:jc w:val="left"/>
                </w:pPr>
              </w:p>
            </w:tc>
          </w:tr>
          <w:tr w:rsidR="00544338" w14:paraId="0FF8CD36" w14:textId="77777777" w:rsidTr="00673DAF">
            <w:sdt>
              <w:sdtPr>
                <w:rPr>
                  <w:rFonts w:ascii="宋体" w:hAnsi="宋体"/>
                </w:rPr>
                <w:tag w:val="_PLD_c52efb594a7b40eeacf6cee54ea027cd"/>
                <w:id w:val="-1728451251"/>
                <w:lock w:val="sdtLocked"/>
              </w:sdtPr>
              <w:sdtEndPr/>
              <w:sdtContent>
                <w:tc>
                  <w:tcPr>
                    <w:tcW w:w="3369" w:type="dxa"/>
                  </w:tcPr>
                  <w:p w14:paraId="105752E0" w14:textId="77777777" w:rsidR="00544338" w:rsidRDefault="00544338">
                    <w:pPr>
                      <w:pStyle w:val="aff4"/>
                      <w:ind w:firstLineChars="0" w:firstLine="0"/>
                      <w:jc w:val="left"/>
                      <w:rPr>
                        <w:rFonts w:ascii="宋体" w:hAnsi="宋体"/>
                      </w:rPr>
                    </w:pPr>
                    <w:r>
                      <w:rPr>
                        <w:rFonts w:ascii="宋体" w:hAnsi="宋体"/>
                      </w:rPr>
                      <w:t>受托经营取得的托管费收入</w:t>
                    </w:r>
                  </w:p>
                </w:tc>
              </w:sdtContent>
            </w:sdt>
            <w:tc>
              <w:tcPr>
                <w:tcW w:w="2663" w:type="dxa"/>
                <w:vAlign w:val="center"/>
              </w:tcPr>
              <w:p w14:paraId="011323FC"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t>-</w:t>
                </w:r>
              </w:p>
            </w:tc>
            <w:tc>
              <w:tcPr>
                <w:tcW w:w="3016" w:type="dxa"/>
                <w:vAlign w:val="center"/>
              </w:tcPr>
              <w:p w14:paraId="56582E65" w14:textId="77777777" w:rsidR="00544338" w:rsidRDefault="00544338">
                <w:pPr>
                  <w:jc w:val="left"/>
                </w:pPr>
              </w:p>
            </w:tc>
          </w:tr>
          <w:tr w:rsidR="00544338" w14:paraId="3F7A361D" w14:textId="77777777" w:rsidTr="00673DAF">
            <w:sdt>
              <w:sdtPr>
                <w:rPr>
                  <w:rFonts w:ascii="宋体" w:hAnsi="宋体"/>
                </w:rPr>
                <w:tag w:val="_PLD_65d777c46bf342c69b250c467e00507e"/>
                <w:id w:val="740836683"/>
                <w:lock w:val="sdtLocked"/>
              </w:sdtPr>
              <w:sdtEndPr/>
              <w:sdtContent>
                <w:tc>
                  <w:tcPr>
                    <w:tcW w:w="3369" w:type="dxa"/>
                  </w:tcPr>
                  <w:p w14:paraId="56E53A80" w14:textId="77777777" w:rsidR="00544338" w:rsidRDefault="00544338">
                    <w:pPr>
                      <w:pStyle w:val="aff4"/>
                      <w:ind w:firstLineChars="0" w:firstLine="0"/>
                      <w:jc w:val="left"/>
                      <w:rPr>
                        <w:rFonts w:ascii="宋体" w:hAnsi="宋体"/>
                      </w:rPr>
                    </w:pPr>
                    <w:r>
                      <w:rPr>
                        <w:rFonts w:ascii="宋体" w:hAnsi="宋体"/>
                      </w:rPr>
                      <w:t>除上述各项之外的其他营业外收入和支出</w:t>
                    </w:r>
                  </w:p>
                </w:tc>
              </w:sdtContent>
            </w:sdt>
            <w:tc>
              <w:tcPr>
                <w:tcW w:w="2663" w:type="dxa"/>
                <w:vAlign w:val="center"/>
              </w:tcPr>
              <w:p w14:paraId="33022EF2"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t>-</w:t>
                </w:r>
                <w:r w:rsidRPr="0005542C">
                  <w:rPr>
                    <w:rFonts w:ascii="Times New Roman" w:hAnsi="Times New Roman" w:cs="Times New Roman"/>
                    <w:szCs w:val="21"/>
                  </w:rPr>
                  <w:t>92</w:t>
                </w:r>
                <w:r w:rsidRPr="00544338">
                  <w:rPr>
                    <w:rFonts w:ascii="Times New Roman" w:hAnsi="Times New Roman" w:cs="Times New Roman"/>
                    <w:szCs w:val="21"/>
                  </w:rPr>
                  <w:t>.</w:t>
                </w:r>
                <w:r w:rsidRPr="0005542C">
                  <w:rPr>
                    <w:rFonts w:ascii="Times New Roman" w:hAnsi="Times New Roman" w:cs="Times New Roman"/>
                    <w:szCs w:val="21"/>
                  </w:rPr>
                  <w:t>08</w:t>
                </w:r>
              </w:p>
            </w:tc>
            <w:tc>
              <w:tcPr>
                <w:tcW w:w="3016" w:type="dxa"/>
                <w:vAlign w:val="center"/>
              </w:tcPr>
              <w:p w14:paraId="75CFC9B6" w14:textId="77777777" w:rsidR="00544338" w:rsidRDefault="00544338">
                <w:pPr>
                  <w:jc w:val="left"/>
                </w:pPr>
              </w:p>
            </w:tc>
          </w:tr>
          <w:tr w:rsidR="00544338" w14:paraId="16EBB538" w14:textId="77777777" w:rsidTr="00673DAF">
            <w:sdt>
              <w:sdtPr>
                <w:rPr>
                  <w:rFonts w:ascii="宋体" w:hAnsi="宋体"/>
                </w:rPr>
                <w:tag w:val="_PLD_0bcc4b6356f34adeb11de3e851d72079"/>
                <w:id w:val="988901528"/>
                <w:lock w:val="sdtLocked"/>
              </w:sdtPr>
              <w:sdtEndPr/>
              <w:sdtContent>
                <w:tc>
                  <w:tcPr>
                    <w:tcW w:w="3369" w:type="dxa"/>
                  </w:tcPr>
                  <w:p w14:paraId="4E7ADF0F" w14:textId="77777777" w:rsidR="00544338" w:rsidRDefault="00544338">
                    <w:pPr>
                      <w:pStyle w:val="aff4"/>
                      <w:ind w:firstLineChars="0" w:firstLine="0"/>
                      <w:jc w:val="left"/>
                      <w:rPr>
                        <w:rFonts w:ascii="宋体" w:hAnsi="宋体"/>
                      </w:rPr>
                    </w:pPr>
                    <w:r>
                      <w:rPr>
                        <w:rFonts w:ascii="宋体" w:hAnsi="宋体"/>
                      </w:rPr>
                      <w:t>其他符合非经常性损益定义的损益项目</w:t>
                    </w:r>
                  </w:p>
                </w:tc>
              </w:sdtContent>
            </w:sdt>
            <w:tc>
              <w:tcPr>
                <w:tcW w:w="2663" w:type="dxa"/>
                <w:vAlign w:val="center"/>
              </w:tcPr>
              <w:p w14:paraId="5ACC2B33" w14:textId="77777777" w:rsidR="00544338" w:rsidRPr="00544338" w:rsidRDefault="00544338">
                <w:pPr>
                  <w:jc w:val="right"/>
                  <w:rPr>
                    <w:rFonts w:ascii="Times New Roman" w:hAnsi="Times New Roman" w:cs="Times New Roman"/>
                  </w:rPr>
                </w:pPr>
                <w:r w:rsidRPr="00544338">
                  <w:rPr>
                    <w:rFonts w:ascii="Times New Roman" w:hAnsi="Times New Roman" w:cs="Times New Roman"/>
                    <w:szCs w:val="21"/>
                  </w:rPr>
                  <w:t>-</w:t>
                </w:r>
              </w:p>
            </w:tc>
            <w:tc>
              <w:tcPr>
                <w:tcW w:w="3016" w:type="dxa"/>
                <w:vAlign w:val="center"/>
              </w:tcPr>
              <w:p w14:paraId="65A21AD1" w14:textId="77777777" w:rsidR="00544338" w:rsidRDefault="00544338">
                <w:pPr>
                  <w:jc w:val="left"/>
                </w:pPr>
              </w:p>
            </w:tc>
          </w:tr>
          <w:tr w:rsidR="00544338" w14:paraId="385709F4" w14:textId="77777777" w:rsidTr="00673DAF">
            <w:sdt>
              <w:sdtPr>
                <w:rPr>
                  <w:rFonts w:ascii="宋体" w:hAnsi="宋体"/>
                </w:rPr>
                <w:tag w:val="_PLD_f67b3fcceba046d6ad67b7ce52c94054"/>
                <w:id w:val="1890607848"/>
                <w:lock w:val="sdtLocked"/>
              </w:sdtPr>
              <w:sdtEndPr/>
              <w:sdtContent>
                <w:tc>
                  <w:tcPr>
                    <w:tcW w:w="3369" w:type="dxa"/>
                  </w:tcPr>
                  <w:p w14:paraId="6B93F165" w14:textId="77777777" w:rsidR="00544338" w:rsidRDefault="00544338">
                    <w:pPr>
                      <w:pStyle w:val="aff4"/>
                      <w:ind w:firstLineChars="0" w:firstLine="0"/>
                      <w:jc w:val="left"/>
                      <w:rPr>
                        <w:rFonts w:ascii="宋体" w:hAnsi="宋体"/>
                      </w:rPr>
                    </w:pPr>
                    <w:r>
                      <w:rPr>
                        <w:rFonts w:ascii="宋体" w:hAnsi="宋体" w:hint="eastAsia"/>
                      </w:rPr>
                      <w:t>减：</w:t>
                    </w:r>
                    <w:r>
                      <w:rPr>
                        <w:rFonts w:ascii="宋体" w:hAnsi="宋体"/>
                      </w:rPr>
                      <w:t>所得税影响额</w:t>
                    </w:r>
                  </w:p>
                </w:tc>
              </w:sdtContent>
            </w:sdt>
            <w:tc>
              <w:tcPr>
                <w:tcW w:w="2663" w:type="dxa"/>
                <w:vAlign w:val="center"/>
              </w:tcPr>
              <w:p w14:paraId="25A0978B" w14:textId="77777777" w:rsidR="00544338" w:rsidRPr="00544338" w:rsidRDefault="00544338">
                <w:pPr>
                  <w:jc w:val="right"/>
                  <w:rPr>
                    <w:rFonts w:ascii="Times New Roman" w:hAnsi="Times New Roman" w:cs="Times New Roman"/>
                  </w:rPr>
                </w:pPr>
                <w:r w:rsidRPr="0005542C">
                  <w:rPr>
                    <w:rFonts w:ascii="Times New Roman" w:hAnsi="Times New Roman" w:cs="Times New Roman"/>
                    <w:szCs w:val="21"/>
                  </w:rPr>
                  <w:t>709</w:t>
                </w:r>
                <w:r w:rsidRPr="00544338">
                  <w:rPr>
                    <w:rFonts w:ascii="Times New Roman" w:hAnsi="Times New Roman" w:cs="Times New Roman"/>
                    <w:szCs w:val="21"/>
                  </w:rPr>
                  <w:t>.</w:t>
                </w:r>
                <w:r w:rsidRPr="0005542C">
                  <w:rPr>
                    <w:rFonts w:ascii="Times New Roman" w:hAnsi="Times New Roman" w:cs="Times New Roman"/>
                    <w:szCs w:val="21"/>
                  </w:rPr>
                  <w:t>79</w:t>
                </w:r>
              </w:p>
            </w:tc>
            <w:tc>
              <w:tcPr>
                <w:tcW w:w="3016" w:type="dxa"/>
                <w:vAlign w:val="center"/>
              </w:tcPr>
              <w:p w14:paraId="1CE2800C" w14:textId="77777777" w:rsidR="00544338" w:rsidRDefault="00544338">
                <w:pPr>
                  <w:jc w:val="left"/>
                </w:pPr>
              </w:p>
            </w:tc>
          </w:tr>
          <w:tr w:rsidR="00544338" w14:paraId="14DBD93A" w14:textId="77777777" w:rsidTr="00673DAF">
            <w:tc>
              <w:tcPr>
                <w:tcW w:w="3369" w:type="dxa"/>
              </w:tcPr>
              <w:p w14:paraId="7E2594F4" w14:textId="77777777" w:rsidR="00544338" w:rsidRDefault="00C73534">
                <w:pPr>
                  <w:pStyle w:val="aff4"/>
                  <w:jc w:val="left"/>
                  <w:rPr>
                    <w:rFonts w:ascii="宋体" w:hAnsi="宋体"/>
                  </w:rPr>
                </w:pPr>
                <w:sdt>
                  <w:sdtPr>
                    <w:rPr>
                      <w:rFonts w:ascii="宋体" w:hAnsi="宋体"/>
                    </w:rPr>
                    <w:tag w:val="_PLD_4e0667d68c0b417b952eb294efd204d7"/>
                    <w:id w:val="299663522"/>
                    <w:lock w:val="sdtLocked"/>
                  </w:sdtPr>
                  <w:sdtEndPr/>
                  <w:sdtContent>
                    <w:r w:rsidR="00544338">
                      <w:rPr>
                        <w:rFonts w:ascii="宋体" w:hAnsi="宋体"/>
                      </w:rPr>
                      <w:t>少数股东权益影响额</w:t>
                    </w:r>
                    <w:r w:rsidR="00544338">
                      <w:rPr>
                        <w:rFonts w:ascii="宋体" w:hAnsi="宋体" w:hint="eastAsia"/>
                      </w:rPr>
                      <w:t>（税后）</w:t>
                    </w:r>
                  </w:sdtContent>
                </w:sdt>
              </w:p>
            </w:tc>
            <w:tc>
              <w:tcPr>
                <w:tcW w:w="2663" w:type="dxa"/>
                <w:vAlign w:val="center"/>
              </w:tcPr>
              <w:p w14:paraId="02D04124" w14:textId="77777777" w:rsidR="00544338" w:rsidRPr="00544338" w:rsidRDefault="00544338">
                <w:pPr>
                  <w:jc w:val="right"/>
                  <w:rPr>
                    <w:rFonts w:ascii="Times New Roman" w:hAnsi="Times New Roman" w:cs="Times New Roman"/>
                  </w:rPr>
                </w:pPr>
                <w:r w:rsidRPr="0005542C">
                  <w:rPr>
                    <w:rFonts w:ascii="Times New Roman" w:hAnsi="Times New Roman" w:cs="Times New Roman"/>
                    <w:szCs w:val="21"/>
                  </w:rPr>
                  <w:t>8</w:t>
                </w:r>
                <w:r w:rsidRPr="00544338">
                  <w:rPr>
                    <w:rFonts w:ascii="Times New Roman" w:hAnsi="Times New Roman" w:cs="Times New Roman"/>
                    <w:szCs w:val="21"/>
                  </w:rPr>
                  <w:t>.</w:t>
                </w:r>
                <w:r w:rsidRPr="0005542C">
                  <w:rPr>
                    <w:rFonts w:ascii="Times New Roman" w:hAnsi="Times New Roman" w:cs="Times New Roman"/>
                    <w:szCs w:val="21"/>
                  </w:rPr>
                  <w:t>99</w:t>
                </w:r>
              </w:p>
            </w:tc>
            <w:tc>
              <w:tcPr>
                <w:tcW w:w="3016" w:type="dxa"/>
                <w:vAlign w:val="center"/>
              </w:tcPr>
              <w:p w14:paraId="0A5FB628" w14:textId="77777777" w:rsidR="00544338" w:rsidRDefault="00544338">
                <w:pPr>
                  <w:jc w:val="left"/>
                </w:pPr>
              </w:p>
            </w:tc>
          </w:tr>
          <w:tr w:rsidR="00544338" w14:paraId="2AE36A3E" w14:textId="77777777" w:rsidTr="00673DAF">
            <w:sdt>
              <w:sdtPr>
                <w:rPr>
                  <w:rFonts w:ascii="宋体" w:hAnsi="宋体"/>
                </w:rPr>
                <w:tag w:val="_PLD_196ea10929cc45b2a25a10ce3f3fd3ad"/>
                <w:id w:val="787710569"/>
                <w:lock w:val="sdtLocked"/>
              </w:sdtPr>
              <w:sdtEndPr/>
              <w:sdtContent>
                <w:tc>
                  <w:tcPr>
                    <w:tcW w:w="3369" w:type="dxa"/>
                  </w:tcPr>
                  <w:p w14:paraId="5129557C" w14:textId="77777777" w:rsidR="00544338" w:rsidRDefault="00544338">
                    <w:pPr>
                      <w:pStyle w:val="aff4"/>
                      <w:ind w:firstLineChars="0" w:firstLine="0"/>
                      <w:jc w:val="left"/>
                      <w:rPr>
                        <w:rFonts w:ascii="宋体" w:hAnsi="宋体"/>
                      </w:rPr>
                    </w:pPr>
                    <w:r>
                      <w:rPr>
                        <w:rFonts w:ascii="宋体" w:hAnsi="宋体"/>
                      </w:rPr>
                      <w:t>合计</w:t>
                    </w:r>
                  </w:p>
                </w:tc>
              </w:sdtContent>
            </w:sdt>
            <w:tc>
              <w:tcPr>
                <w:tcW w:w="2663" w:type="dxa"/>
                <w:vAlign w:val="center"/>
              </w:tcPr>
              <w:p w14:paraId="39C15552" w14:textId="77777777" w:rsidR="00544338" w:rsidRPr="00544338" w:rsidRDefault="00544338">
                <w:pPr>
                  <w:jc w:val="right"/>
                  <w:rPr>
                    <w:rFonts w:ascii="Times New Roman" w:hAnsi="Times New Roman" w:cs="Times New Roman"/>
                  </w:rPr>
                </w:pPr>
                <w:r w:rsidRPr="0005542C">
                  <w:rPr>
                    <w:rFonts w:ascii="Times New Roman" w:hAnsi="Times New Roman" w:cs="Times New Roman"/>
                    <w:szCs w:val="21"/>
                  </w:rPr>
                  <w:t>3</w:t>
                </w:r>
                <w:r w:rsidRPr="00544338">
                  <w:rPr>
                    <w:rFonts w:ascii="Times New Roman" w:hAnsi="Times New Roman" w:cs="Times New Roman"/>
                    <w:szCs w:val="21"/>
                  </w:rPr>
                  <w:t>,</w:t>
                </w:r>
                <w:r w:rsidRPr="0005542C">
                  <w:rPr>
                    <w:rFonts w:ascii="Times New Roman" w:hAnsi="Times New Roman" w:cs="Times New Roman"/>
                    <w:szCs w:val="21"/>
                  </w:rPr>
                  <w:t>569</w:t>
                </w:r>
                <w:r w:rsidRPr="00544338">
                  <w:rPr>
                    <w:rFonts w:ascii="Times New Roman" w:hAnsi="Times New Roman" w:cs="Times New Roman"/>
                    <w:szCs w:val="21"/>
                  </w:rPr>
                  <w:t>.</w:t>
                </w:r>
                <w:r w:rsidRPr="0005542C">
                  <w:rPr>
                    <w:rFonts w:ascii="Times New Roman" w:hAnsi="Times New Roman" w:cs="Times New Roman"/>
                    <w:szCs w:val="21"/>
                  </w:rPr>
                  <w:t>93</w:t>
                </w:r>
              </w:p>
            </w:tc>
            <w:tc>
              <w:tcPr>
                <w:tcW w:w="3016" w:type="dxa"/>
                <w:vAlign w:val="center"/>
              </w:tcPr>
              <w:p w14:paraId="48F2EFB9" w14:textId="296DEC41" w:rsidR="00544338" w:rsidRDefault="00C73534">
                <w:pPr>
                  <w:jc w:val="left"/>
                </w:pPr>
              </w:p>
            </w:tc>
          </w:tr>
        </w:tbl>
      </w:sdtContent>
    </w:sdt>
    <w:p w14:paraId="2AF27B7C" w14:textId="77777777" w:rsidR="00577DAE" w:rsidRDefault="00577DAE">
      <w:pPr>
        <w:pStyle w:val="af"/>
        <w:adjustRightInd w:val="0"/>
        <w:snapToGrid w:val="0"/>
        <w:spacing w:line="200" w:lineRule="atLeast"/>
        <w:rPr>
          <w:rFonts w:hAnsi="宋体" w:cs="宋体"/>
          <w:kern w:val="0"/>
          <w:szCs w:val="21"/>
        </w:rPr>
      </w:pPr>
      <w:bookmarkStart w:id="27" w:name="_Hlk137717468"/>
      <w:bookmarkStart w:id="28" w:name="_Hlk41379873"/>
      <w:bookmarkStart w:id="29" w:name="_Hlk89096484"/>
      <w:bookmarkStart w:id="30" w:name="_Hlk105744480"/>
      <w:bookmarkEnd w:id="26"/>
    </w:p>
    <w:sdt>
      <w:sdtPr>
        <w:rPr>
          <w:rFonts w:hAnsi="宋体" w:cs="宋体"/>
          <w:kern w:val="0"/>
          <w:szCs w:val="21"/>
        </w:rPr>
        <w:alias w:val="模块:将《公开发行证券的公司信息披露解释性公告第1号——非经常性损..."/>
        <w:tag w:val="_SEC_d3fce993a88a4765bdea9e001d8c28f4"/>
        <w:id w:val="731815189"/>
        <w:lock w:val="sdtLocked"/>
        <w:placeholder>
          <w:docPart w:val="GBC22222222222222222222222222222"/>
        </w:placeholder>
      </w:sdtPr>
      <w:sdtEndPr>
        <w:rPr>
          <w:szCs w:val="24"/>
        </w:rPr>
      </w:sdtEndPr>
      <w:sdtContent>
        <w:p w14:paraId="7AD4170D" w14:textId="66AD8C76" w:rsidR="00900314" w:rsidRDefault="0016304A">
          <w:pPr>
            <w:pStyle w:val="af"/>
            <w:adjustRightInd w:val="0"/>
            <w:snapToGrid w:val="0"/>
            <w:spacing w:line="200" w:lineRule="atLeast"/>
            <w:rPr>
              <w:rFonts w:hAnsi="宋体"/>
              <w:kern w:val="0"/>
              <w:szCs w:val="21"/>
            </w:rPr>
          </w:pPr>
          <w:r>
            <w:rPr>
              <w:rFonts w:hAnsi="宋体" w:cs="宋体" w:hint="eastAsia"/>
              <w:kern w:val="0"/>
              <w:szCs w:val="21"/>
            </w:rPr>
            <w:t>对公司根据《公开发行证券的公司信息披露解释性公告第</w:t>
          </w:r>
          <w:r w:rsidRPr="0005542C">
            <w:rPr>
              <w:rFonts w:ascii="Times New Roman" w:hAnsi="Times New Roman" w:cs="宋体"/>
              <w:kern w:val="0"/>
              <w:szCs w:val="21"/>
            </w:rPr>
            <w:t>1</w:t>
          </w:r>
          <w:r>
            <w:rPr>
              <w:rFonts w:hAnsi="宋体" w:cs="宋体"/>
              <w:kern w:val="0"/>
              <w:szCs w:val="21"/>
            </w:rPr>
            <w:t>号——非经常性损益》定义界定的非经常性损益项目，以及把《公开发行证券的公司信息披露解释性公告第</w:t>
          </w:r>
          <w:r w:rsidRPr="0005542C">
            <w:rPr>
              <w:rFonts w:ascii="Times New Roman" w:hAnsi="Times New Roman" w:cs="宋体"/>
              <w:kern w:val="0"/>
              <w:szCs w:val="21"/>
            </w:rPr>
            <w:t>1</w:t>
          </w:r>
          <w:r>
            <w:rPr>
              <w:rFonts w:hAnsi="宋体" w:cs="宋体"/>
              <w:kern w:val="0"/>
              <w:szCs w:val="21"/>
            </w:rPr>
            <w:t>号——非经常性损益》中列举的非经常性损益项目界定为经常性损益的项目，应说明原因。</w:t>
          </w:r>
        </w:p>
        <w:sdt>
          <w:sdtPr>
            <w:alias w:val="是否适用：将非经常性损益项目界定为经常性损益项目[双击切换]"/>
            <w:tag w:val="_GBC_b052d95b19d94e03b8348d5db9e663bb"/>
            <w:id w:val="-592091082"/>
            <w:lock w:val="sdtLocked"/>
            <w:placeholder>
              <w:docPart w:val="GBC22222222222222222222222222222"/>
            </w:placeholder>
          </w:sdtPr>
          <w:sdtEndPr/>
          <w:sdtContent>
            <w:p w14:paraId="358545D5"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7"/>
    <w:bookmarkEnd w:id="28"/>
    <w:bookmarkEnd w:id="29"/>
    <w:p w14:paraId="54D4DCD0" w14:textId="77777777" w:rsidR="00900314" w:rsidRDefault="00900314">
      <w:pPr>
        <w:pStyle w:val="101"/>
      </w:pPr>
    </w:p>
    <w:bookmarkEnd w:id="30" w:displacedByCustomXml="next"/>
    <w:bookmarkStart w:id="31" w:name="_Hlk72845387" w:displacedByCustomXml="next"/>
    <w:bookmarkStart w:id="32" w:name="_Hlk59697297" w:displacedByCustomXml="next"/>
    <w:sdt>
      <w:sdtPr>
        <w:rPr>
          <w:rFonts w:hint="eastAsia"/>
          <w:b w:val="0"/>
          <w:bCs w:val="0"/>
        </w:rPr>
        <w:alias w:val="模块:非企业会计准则业绩指标说明"/>
        <w:tag w:val="_SEC_6c403613f02b40eba21786ea5695593b"/>
        <w:id w:val="-1304389615"/>
        <w:lock w:val="sdtLocked"/>
        <w:placeholder>
          <w:docPart w:val="GBC22222222222222222222222222222"/>
        </w:placeholder>
      </w:sdtPr>
      <w:sdtEndPr/>
      <w:sdtContent>
        <w:p w14:paraId="0527E8A4" w14:textId="77777777" w:rsidR="00900314" w:rsidRDefault="0016304A">
          <w:pPr>
            <w:pStyle w:val="2"/>
            <w:numPr>
              <w:ilvl w:val="1"/>
              <w:numId w:val="9"/>
            </w:numPr>
          </w:pPr>
          <w:r>
            <w:rPr>
              <w:rFonts w:hint="eastAsia"/>
            </w:rPr>
            <w:t>非企业会计准则业绩指标说明</w:t>
          </w:r>
        </w:p>
        <w:p w14:paraId="67147D38" w14:textId="2C7B13E2" w:rsidR="00900314" w:rsidRDefault="00C73534">
          <w:pPr>
            <w:pStyle w:val="101"/>
          </w:pPr>
          <w:sdt>
            <w:sdtPr>
              <w:alias w:val="是否适用：非企业会计准则业绩指标说明[双击切换]"/>
              <w:tag w:val="_GBC_679aea099c1d400f96e53eb44112035b"/>
              <w:id w:val="-1897113838"/>
              <w:lock w:val="sdtLocked"/>
              <w:placeholder>
                <w:docPart w:val="GBC22222222222222222222222222222"/>
              </w:placeholder>
            </w:sdtPr>
            <w:sdtEndPr/>
            <w:sdtContent>
              <w:r w:rsidR="0016304A">
                <w:fldChar w:fldCharType="begin"/>
              </w:r>
              <w:r w:rsidR="0016304A">
                <w:instrText xml:space="preserve"> MACROBUTTON  SnrToggleCheckbox □适用 </w:instrText>
              </w:r>
              <w:r w:rsidR="0016304A">
                <w:fldChar w:fldCharType="end"/>
              </w:r>
              <w:r w:rsidR="0016304A">
                <w:fldChar w:fldCharType="begin"/>
              </w:r>
              <w:r w:rsidR="0016304A">
                <w:instrText xml:space="preserve"> MACROBUTTON  SnrToggleCheckbox √不适用 </w:instrText>
              </w:r>
              <w:r w:rsidR="0016304A">
                <w:fldChar w:fldCharType="end"/>
              </w:r>
            </w:sdtContent>
          </w:sdt>
        </w:p>
      </w:sdtContent>
    </w:sdt>
    <w:p w14:paraId="03A2A0AD" w14:textId="77777777" w:rsidR="007E69CE" w:rsidRDefault="007E69CE">
      <w:pPr>
        <w:pStyle w:val="101"/>
        <w:sectPr w:rsidR="007E69CE">
          <w:pgSz w:w="11906" w:h="16838"/>
          <w:pgMar w:top="1525" w:right="1276" w:bottom="1440" w:left="1797" w:header="851" w:footer="992" w:gutter="0"/>
          <w:cols w:space="425"/>
          <w:docGrid w:linePitch="312"/>
        </w:sectPr>
      </w:pPr>
    </w:p>
    <w:p w14:paraId="08B68F5C" w14:textId="1815491D" w:rsidR="007E69CE" w:rsidRDefault="007E69CE">
      <w:pPr>
        <w:pStyle w:val="101"/>
      </w:pPr>
    </w:p>
    <w:p w14:paraId="1814BC8A" w14:textId="3AB55178" w:rsidR="00900314" w:rsidRDefault="0016304A">
      <w:pPr>
        <w:pStyle w:val="1"/>
        <w:numPr>
          <w:ilvl w:val="0"/>
          <w:numId w:val="8"/>
        </w:numPr>
        <w:rPr>
          <w:rFonts w:ascii="黑体" w:hAnsi="黑体"/>
          <w:szCs w:val="21"/>
        </w:rPr>
      </w:pPr>
      <w:bookmarkStart w:id="33" w:name="_Toc76124422"/>
      <w:bookmarkEnd w:id="32"/>
      <w:bookmarkEnd w:id="31"/>
      <w:r>
        <w:rPr>
          <w:rFonts w:ascii="黑体" w:hAnsi="黑体" w:hint="eastAsia"/>
          <w:szCs w:val="21"/>
        </w:rPr>
        <w:t>管理层讨论与分析</w:t>
      </w:r>
      <w:bookmarkEnd w:id="33"/>
    </w:p>
    <w:sdt>
      <w:sdtPr>
        <w:rPr>
          <w:rFonts w:hint="eastAsia"/>
          <w:b w:val="0"/>
          <w:bCs w:val="0"/>
        </w:rPr>
        <w:alias w:val="模块:报告期内公司所从事的主要业务、经营模式及行业情况说明"/>
        <w:tag w:val="_SEC_30613ac4c1d74a918acca2b58acc457d"/>
        <w:id w:val="75958027"/>
        <w:lock w:val="sdtLocked"/>
        <w:placeholder>
          <w:docPart w:val="GBC22222222222222222222222222222"/>
        </w:placeholder>
      </w:sdtPr>
      <w:sdtEndPr/>
      <w:sdtContent>
        <w:p w14:paraId="6E91C2E3" w14:textId="77777777" w:rsidR="00900314" w:rsidRDefault="0016304A">
          <w:pPr>
            <w:pStyle w:val="2"/>
            <w:numPr>
              <w:ilvl w:val="0"/>
              <w:numId w:val="12"/>
            </w:numPr>
          </w:pPr>
          <w:r>
            <w:rPr>
              <w:rFonts w:hint="eastAsia"/>
            </w:rPr>
            <w:t>报告期内公司所属行业及主营业务情况说明</w:t>
          </w:r>
        </w:p>
        <w:sdt>
          <w:sdtPr>
            <w:rPr>
              <w:rFonts w:ascii="宋体" w:hAnsi="宋体" w:cs="宋体" w:hint="eastAsia"/>
              <w:kern w:val="0"/>
              <w:szCs w:val="24"/>
            </w:rPr>
            <w:alias w:val="报告期内公司所从事的主要业务、经营模式及行业情况说明"/>
            <w:tag w:val="_GBC_5c28d6f46eea48f892bed0c5fc99ab60"/>
            <w:id w:val="-1464115775"/>
            <w:lock w:val="sdtLocked"/>
            <w:placeholder>
              <w:docPart w:val="GBC22222222222222222222222222222"/>
            </w:placeholder>
          </w:sdtPr>
          <w:sdtEndPr/>
          <w:sdtContent>
            <w:p w14:paraId="5EEA38F9" w14:textId="77777777" w:rsidR="00900314" w:rsidRDefault="0016304A">
              <w:pPr>
                <w:pStyle w:val="aff4"/>
                <w:numPr>
                  <w:ilvl w:val="0"/>
                  <w:numId w:val="13"/>
                </w:numPr>
                <w:spacing w:line="360" w:lineRule="auto"/>
                <w:ind w:firstLineChars="0"/>
                <w:rPr>
                  <w:b/>
                </w:rPr>
              </w:pPr>
              <w:r>
                <w:rPr>
                  <w:rFonts w:hint="eastAsia"/>
                  <w:b/>
                </w:rPr>
                <w:t>所处行业情况</w:t>
              </w:r>
            </w:p>
            <w:p w14:paraId="5A988FA2" w14:textId="77777777" w:rsidR="00900314" w:rsidRDefault="0016304A">
              <w:pPr>
                <w:keepNext/>
                <w:keepLines/>
                <w:spacing w:before="60" w:after="60" w:line="360" w:lineRule="auto"/>
                <w:outlineLvl w:val="3"/>
                <w:rPr>
                  <w:rFonts w:cs="Times New Roman"/>
                  <w:b/>
                  <w:bCs/>
                  <w:szCs w:val="21"/>
                </w:rPr>
              </w:pPr>
              <w:r w:rsidRPr="0005542C">
                <w:rPr>
                  <w:rFonts w:ascii="Times New Roman" w:hAnsi="Times New Roman" w:hint="eastAsia"/>
                  <w:b/>
                  <w:bCs/>
                </w:rPr>
                <w:t>1</w:t>
              </w:r>
              <w:r>
                <w:rPr>
                  <w:b/>
                  <w:bCs/>
                </w:rPr>
                <w:t>.</w:t>
              </w:r>
              <w:r>
                <w:rPr>
                  <w:rFonts w:hint="eastAsia"/>
                  <w:b/>
                  <w:bCs/>
                </w:rPr>
                <w:t>行业的发展阶段、基本特点、主要技术门槛</w:t>
              </w:r>
            </w:p>
            <w:p w14:paraId="29CB1843" w14:textId="5994CE13" w:rsidR="00900314" w:rsidRDefault="0016304A">
              <w:pPr>
                <w:spacing w:line="360" w:lineRule="auto"/>
                <w:ind w:firstLineChars="200" w:firstLine="420"/>
                <w:jc w:val="both"/>
                <w:rPr>
                  <w:rFonts w:ascii="Times New Roman" w:hAnsi="Times New Roman"/>
                </w:rPr>
              </w:pPr>
              <w:r>
                <w:t>公司主要从事工业机器人核心零部件、整机、系统集成的研发、生产、销售业务。</w:t>
              </w:r>
            </w:p>
            <w:p w14:paraId="6F6E9715" w14:textId="54314855" w:rsidR="00900314" w:rsidRDefault="0016304A">
              <w:pPr>
                <w:spacing w:line="360" w:lineRule="auto"/>
                <w:ind w:firstLineChars="200" w:firstLine="420"/>
                <w:jc w:val="both"/>
                <w:rPr>
                  <w:rFonts w:ascii="Times New Roman" w:hAnsi="Times New Roman"/>
                </w:rPr>
              </w:pPr>
              <w:r>
                <w:t>根据</w:t>
              </w:r>
              <w:r w:rsidR="007E69CE">
                <w:t>《</w:t>
              </w:r>
              <w:r w:rsidR="007E69CE">
                <w:rPr>
                  <w:rFonts w:hint="eastAsia"/>
                </w:rPr>
                <w:t>中国上市公司协会上市公司行业统计分类指引</w:t>
              </w:r>
              <w:r w:rsidR="007E69CE">
                <w:t>》（</w:t>
              </w:r>
              <w:r w:rsidR="007E69CE" w:rsidRPr="0005542C">
                <w:rPr>
                  <w:rFonts w:ascii="Times New Roman" w:hAnsi="Times New Roman"/>
                </w:rPr>
                <w:t>2023</w:t>
              </w:r>
              <w:r w:rsidR="007E69CE">
                <w:rPr>
                  <w:rFonts w:ascii="Times New Roman" w:hAnsi="Times New Roman" w:hint="eastAsia"/>
                </w:rPr>
                <w:t>版</w:t>
              </w:r>
              <w:r w:rsidR="007E69CE">
                <w:t>）</w:t>
              </w:r>
              <w:r>
                <w:t>和《国民经济行业分类》（</w:t>
              </w:r>
              <w:r w:rsidRPr="0005542C">
                <w:rPr>
                  <w:rFonts w:ascii="Times New Roman" w:hAnsi="Times New Roman"/>
                </w:rPr>
                <w:t>GB</w:t>
              </w:r>
              <w:r>
                <w:rPr>
                  <w:rFonts w:ascii="Times New Roman" w:hAnsi="Times New Roman"/>
                </w:rPr>
                <w:t>/</w:t>
              </w:r>
              <w:r w:rsidRPr="0005542C">
                <w:rPr>
                  <w:rFonts w:ascii="Times New Roman" w:hAnsi="Times New Roman"/>
                </w:rPr>
                <w:t>T4754</w:t>
              </w:r>
              <w:r>
                <w:rPr>
                  <w:rFonts w:ascii="Times New Roman" w:hAnsi="Times New Roman"/>
                </w:rPr>
                <w:t>-</w:t>
              </w:r>
              <w:r w:rsidRPr="0005542C">
                <w:rPr>
                  <w:rFonts w:ascii="Times New Roman" w:hAnsi="Times New Roman"/>
                </w:rPr>
                <w:t>2017</w:t>
              </w:r>
              <w:r>
                <w:t>），公司工业机器人整机业务属于</w:t>
              </w:r>
              <w:r>
                <w:rPr>
                  <w:rFonts w:ascii="Times New Roman" w:hAnsi="Times New Roman"/>
                </w:rPr>
                <w:t>“</w:t>
              </w:r>
              <w:r w:rsidR="0068445D">
                <w:rPr>
                  <w:rFonts w:ascii="Times New Roman" w:hAnsi="Times New Roman"/>
                </w:rPr>
                <w:t>CG</w:t>
              </w:r>
              <w:r w:rsidRPr="0005542C">
                <w:rPr>
                  <w:rFonts w:ascii="Times New Roman" w:hAnsi="Times New Roman"/>
                </w:rPr>
                <w:t>34</w:t>
              </w:r>
              <w:r w:rsidR="0068445D">
                <w:t>专用、通用及交通运输设备</w:t>
              </w:r>
              <w:r w:rsidR="0068445D">
                <w:rPr>
                  <w:rFonts w:hint="eastAsia"/>
                </w:rPr>
                <w:t xml:space="preserve"> </w:t>
              </w:r>
              <w:r w:rsidR="0068445D">
                <w:t>通用设备制造业</w:t>
              </w:r>
              <w:r>
                <w:rPr>
                  <w:rFonts w:ascii="Times New Roman" w:hAnsi="Times New Roman"/>
                </w:rPr>
                <w:t>”</w:t>
              </w:r>
              <w:r>
                <w:t>中的</w:t>
              </w:r>
              <w:r>
                <w:rPr>
                  <w:rFonts w:ascii="Times New Roman" w:hAnsi="Times New Roman"/>
                </w:rPr>
                <w:t>“</w:t>
              </w:r>
              <w:r w:rsidRPr="0005542C">
                <w:rPr>
                  <w:rFonts w:ascii="Times New Roman" w:hAnsi="Times New Roman"/>
                </w:rPr>
                <w:t>C</w:t>
              </w:r>
              <w:r w:rsidR="0068445D">
                <w:rPr>
                  <w:rFonts w:ascii="Times New Roman" w:hAnsi="Times New Roman"/>
                </w:rPr>
                <w:t>G</w:t>
              </w:r>
              <w:r w:rsidRPr="0005542C">
                <w:rPr>
                  <w:rFonts w:ascii="Times New Roman" w:hAnsi="Times New Roman"/>
                </w:rPr>
                <w:t>349</w:t>
              </w:r>
              <w:r w:rsidR="0068445D">
                <w:rPr>
                  <w:rFonts w:hint="eastAsia"/>
                </w:rPr>
                <w:t>其他通用设备制造业</w:t>
              </w:r>
              <w:r>
                <w:rPr>
                  <w:rFonts w:ascii="Times New Roman" w:hAnsi="Times New Roman"/>
                </w:rPr>
                <w:t>”</w:t>
              </w:r>
              <w:r>
                <w:t>；公司控制器及伺服驱动业务归属于</w:t>
              </w:r>
              <w:r>
                <w:rPr>
                  <w:rFonts w:ascii="Times New Roman" w:hAnsi="Times New Roman"/>
                </w:rPr>
                <w:t>“</w:t>
              </w:r>
              <w:r w:rsidRPr="0005542C">
                <w:rPr>
                  <w:rFonts w:ascii="Times New Roman" w:hAnsi="Times New Roman"/>
                </w:rPr>
                <w:t>C</w:t>
              </w:r>
              <w:r w:rsidR="00387940">
                <w:rPr>
                  <w:rFonts w:ascii="Times New Roman" w:hAnsi="Times New Roman"/>
                </w:rPr>
                <w:t>I</w:t>
              </w:r>
              <w:r w:rsidRPr="0005542C">
                <w:rPr>
                  <w:rFonts w:ascii="Times New Roman" w:hAnsi="Times New Roman"/>
                </w:rPr>
                <w:t>40</w:t>
              </w:r>
              <w:r>
                <w:t>仪器仪表制造业</w:t>
              </w:r>
              <w:r>
                <w:rPr>
                  <w:rFonts w:ascii="Times New Roman" w:hAnsi="Times New Roman"/>
                </w:rPr>
                <w:t>”</w:t>
              </w:r>
              <w:r>
                <w:t>中的</w:t>
              </w:r>
              <w:r>
                <w:rPr>
                  <w:rFonts w:ascii="Times New Roman" w:hAnsi="Times New Roman"/>
                </w:rPr>
                <w:t>“</w:t>
              </w:r>
              <w:r w:rsidRPr="0005542C">
                <w:rPr>
                  <w:rFonts w:ascii="Times New Roman" w:hAnsi="Times New Roman"/>
                </w:rPr>
                <w:t>C</w:t>
              </w:r>
              <w:r w:rsidR="00387940">
                <w:rPr>
                  <w:rFonts w:ascii="Times New Roman" w:hAnsi="Times New Roman"/>
                </w:rPr>
                <w:t>I</w:t>
              </w:r>
              <w:r w:rsidRPr="0005542C">
                <w:rPr>
                  <w:rFonts w:ascii="Times New Roman" w:hAnsi="Times New Roman"/>
                </w:rPr>
                <w:t>401</w:t>
              </w:r>
              <w:r w:rsidR="00387940">
                <w:rPr>
                  <w:rFonts w:hint="eastAsia"/>
                </w:rPr>
                <w:t>通用仪器仪表制造</w:t>
              </w:r>
              <w:r>
                <w:rPr>
                  <w:rFonts w:ascii="Times New Roman" w:hAnsi="Times New Roman"/>
                </w:rPr>
                <w:t>”</w:t>
              </w:r>
              <w:r>
                <w:t>；公司工业机器人系统集成业务属于</w:t>
              </w:r>
              <w:r>
                <w:rPr>
                  <w:rFonts w:ascii="Times New Roman" w:hAnsi="Times New Roman"/>
                </w:rPr>
                <w:t>“</w:t>
              </w:r>
              <w:r w:rsidRPr="0005542C">
                <w:rPr>
                  <w:rFonts w:ascii="Times New Roman" w:hAnsi="Times New Roman"/>
                </w:rPr>
                <w:t>C35</w:t>
              </w:r>
              <w:r>
                <w:t>专用设备制造业</w:t>
              </w:r>
              <w:r>
                <w:rPr>
                  <w:rFonts w:ascii="Times New Roman" w:hAnsi="Times New Roman"/>
                </w:rPr>
                <w:t>”</w:t>
              </w:r>
              <w:r>
                <w:t>。根据《战略性新兴产业分类（</w:t>
              </w:r>
              <w:r w:rsidRPr="0005542C">
                <w:rPr>
                  <w:rFonts w:ascii="Times New Roman" w:hAnsi="Times New Roman"/>
                </w:rPr>
                <w:t>2018</w:t>
              </w:r>
              <w:r>
                <w:t>）》，高端装备制造产业作为中国当前重点发展的战略性新兴产业之一，公司主营业务属于</w:t>
              </w:r>
              <w:r>
                <w:rPr>
                  <w:rFonts w:ascii="Times New Roman" w:hAnsi="Times New Roman"/>
                </w:rPr>
                <w:t>“</w:t>
              </w:r>
              <w:r w:rsidRPr="0005542C">
                <w:rPr>
                  <w:rFonts w:ascii="Times New Roman" w:hAnsi="Times New Roman"/>
                </w:rPr>
                <w:t>2</w:t>
              </w:r>
              <w:r>
                <w:t>高端装备制造产业</w:t>
              </w:r>
              <w:r>
                <w:rPr>
                  <w:rFonts w:ascii="Times New Roman" w:hAnsi="Times New Roman"/>
                </w:rPr>
                <w:t>”</w:t>
              </w:r>
              <w:r>
                <w:t>中的</w:t>
              </w:r>
              <w:r>
                <w:rPr>
                  <w:rFonts w:ascii="Times New Roman" w:hAnsi="Times New Roman"/>
                </w:rPr>
                <w:t>“</w:t>
              </w:r>
              <w:r w:rsidRPr="0005542C">
                <w:rPr>
                  <w:rFonts w:ascii="Times New Roman" w:hAnsi="Times New Roman"/>
                </w:rPr>
                <w:t>2</w:t>
              </w:r>
              <w:r>
                <w:rPr>
                  <w:rFonts w:ascii="Times New Roman" w:hAnsi="Times New Roman"/>
                </w:rPr>
                <w:t>.</w:t>
              </w:r>
              <w:r w:rsidRPr="0005542C">
                <w:rPr>
                  <w:rFonts w:ascii="Times New Roman" w:hAnsi="Times New Roman"/>
                </w:rPr>
                <w:t>1</w:t>
              </w:r>
              <w:r>
                <w:t>智能制造装备产业</w:t>
              </w:r>
              <w:r>
                <w:rPr>
                  <w:rFonts w:ascii="Times New Roman" w:hAnsi="Times New Roman"/>
                </w:rPr>
                <w:t>”</w:t>
              </w:r>
              <w:r>
                <w:t>。</w:t>
              </w:r>
            </w:p>
            <w:p w14:paraId="00A6EB2E" w14:textId="6FA90644" w:rsidR="00900314" w:rsidRDefault="0016304A">
              <w:pPr>
                <w:spacing w:line="360" w:lineRule="auto"/>
                <w:ind w:firstLineChars="200" w:firstLine="420"/>
                <w:jc w:val="both"/>
              </w:pPr>
              <w:r>
                <w:t>我国从</w:t>
              </w:r>
              <w:r w:rsidRPr="0005542C">
                <w:rPr>
                  <w:rFonts w:ascii="Times New Roman" w:hAnsi="Times New Roman"/>
                </w:rPr>
                <w:t>2013</w:t>
              </w:r>
              <w:r>
                <w:t>年起成为全球最大的机器人应用市场，根据</w:t>
              </w:r>
              <w:r w:rsidRPr="0005542C">
                <w:rPr>
                  <w:rFonts w:ascii="Times New Roman" w:hAnsi="Times New Roman"/>
                </w:rPr>
                <w:t>IFR</w:t>
              </w:r>
              <w:r>
                <w:t>的数据，</w:t>
              </w:r>
              <w:r w:rsidR="00BC42D1" w:rsidRPr="0005542C">
                <w:rPr>
                  <w:rFonts w:ascii="Times New Roman" w:hAnsi="Times New Roman"/>
                </w:rPr>
                <w:t>2018</w:t>
              </w:r>
              <w:r>
                <w:t>年至</w:t>
              </w:r>
              <w:r w:rsidRPr="0005542C">
                <w:rPr>
                  <w:rFonts w:ascii="Times New Roman" w:hAnsi="Times New Roman"/>
                </w:rPr>
                <w:t>202</w:t>
              </w:r>
              <w:r w:rsidR="00BD4A60" w:rsidRPr="0005542C">
                <w:rPr>
                  <w:rFonts w:ascii="Times New Roman" w:hAnsi="Times New Roman"/>
                </w:rPr>
                <w:t>2</w:t>
              </w:r>
              <w:r>
                <w:t>年中国的工业机器人安装量分别为</w:t>
              </w:r>
              <w:r w:rsidRPr="0005542C">
                <w:rPr>
                  <w:rFonts w:ascii="Times New Roman" w:hAnsi="Times New Roman"/>
                </w:rPr>
                <w:t>15</w:t>
              </w:r>
              <w:r>
                <w:rPr>
                  <w:rFonts w:ascii="Times New Roman" w:hAnsi="Times New Roman"/>
                </w:rPr>
                <w:t>.</w:t>
              </w:r>
              <w:r w:rsidRPr="0005542C">
                <w:rPr>
                  <w:rFonts w:ascii="Times New Roman" w:hAnsi="Times New Roman"/>
                </w:rPr>
                <w:t>40</w:t>
              </w:r>
              <w:r>
                <w:t>万台、</w:t>
              </w:r>
              <w:r w:rsidRPr="0005542C">
                <w:rPr>
                  <w:rFonts w:ascii="Times New Roman" w:hAnsi="Times New Roman"/>
                </w:rPr>
                <w:t>14</w:t>
              </w:r>
              <w:r>
                <w:rPr>
                  <w:rFonts w:ascii="Times New Roman" w:hAnsi="Times New Roman"/>
                </w:rPr>
                <w:t>.</w:t>
              </w:r>
              <w:r w:rsidRPr="0005542C">
                <w:rPr>
                  <w:rFonts w:ascii="Times New Roman" w:hAnsi="Times New Roman"/>
                </w:rPr>
                <w:t>05</w:t>
              </w:r>
              <w:r>
                <w:t>万台</w:t>
              </w:r>
              <w:r>
                <w:rPr>
                  <w:rFonts w:hint="eastAsia"/>
                </w:rPr>
                <w:t>、</w:t>
              </w:r>
              <w:r w:rsidRPr="0005542C">
                <w:rPr>
                  <w:rFonts w:ascii="Times New Roman" w:hAnsi="Times New Roman"/>
                </w:rPr>
                <w:t>16</w:t>
              </w:r>
              <w:r>
                <w:rPr>
                  <w:rFonts w:ascii="Times New Roman" w:hAnsi="Times New Roman"/>
                </w:rPr>
                <w:t>.</w:t>
              </w:r>
              <w:r w:rsidRPr="0005542C">
                <w:rPr>
                  <w:rFonts w:ascii="Times New Roman" w:hAnsi="Times New Roman"/>
                </w:rPr>
                <w:t>84</w:t>
              </w:r>
              <w:r>
                <w:t>万台</w:t>
              </w:r>
              <w:r>
                <w:rPr>
                  <w:rFonts w:hint="eastAsia"/>
                </w:rPr>
                <w:t>、</w:t>
              </w:r>
              <w:r w:rsidRPr="0005542C">
                <w:rPr>
                  <w:rFonts w:ascii="Times New Roman" w:hAnsi="Times New Roman" w:hint="eastAsia"/>
                </w:rPr>
                <w:t>26</w:t>
              </w:r>
              <w:r>
                <w:rPr>
                  <w:rFonts w:ascii="Times New Roman" w:hAnsi="Times New Roman" w:hint="eastAsia"/>
                </w:rPr>
                <w:t>.</w:t>
              </w:r>
              <w:r w:rsidRPr="0005542C">
                <w:rPr>
                  <w:rFonts w:ascii="Times New Roman" w:hAnsi="Times New Roman" w:hint="eastAsia"/>
                </w:rPr>
                <w:t>81</w:t>
              </w:r>
              <w:r>
                <w:rPr>
                  <w:rFonts w:hint="eastAsia"/>
                </w:rPr>
                <w:t>万台</w:t>
              </w:r>
              <w:r w:rsidR="00BD4A60">
                <w:rPr>
                  <w:rFonts w:hint="eastAsia"/>
                </w:rPr>
                <w:t>、</w:t>
              </w:r>
              <w:r w:rsidR="00BD4A60" w:rsidRPr="0005542C">
                <w:rPr>
                  <w:rFonts w:ascii="Times New Roman" w:hAnsi="Times New Roman" w:cs="Times New Roman"/>
                </w:rPr>
                <w:t>26</w:t>
              </w:r>
              <w:r w:rsidR="00BD4A60" w:rsidRPr="00BD4A60">
                <w:rPr>
                  <w:rFonts w:ascii="Times New Roman" w:hAnsi="Times New Roman" w:cs="Times New Roman"/>
                </w:rPr>
                <w:t>.</w:t>
              </w:r>
              <w:r w:rsidR="00BD4A60" w:rsidRPr="0005542C">
                <w:rPr>
                  <w:rFonts w:ascii="Times New Roman" w:hAnsi="Times New Roman" w:cs="Times New Roman"/>
                </w:rPr>
                <w:t>77</w:t>
              </w:r>
              <w:r w:rsidR="00BD4A60">
                <w:rPr>
                  <w:rFonts w:hint="eastAsia"/>
                </w:rPr>
                <w:t>万台</w:t>
              </w:r>
              <w:r>
                <w:t>。我国机器人行业发展历史中包含了较长时间的萌芽期、</w:t>
              </w:r>
              <w:r w:rsidRPr="0005542C">
                <w:rPr>
                  <w:rFonts w:ascii="Times New Roman" w:hAnsi="Times New Roman"/>
                </w:rPr>
                <w:t>2013</w:t>
              </w:r>
              <w:r>
                <w:t>到</w:t>
              </w:r>
              <w:r w:rsidRPr="0005542C">
                <w:rPr>
                  <w:rFonts w:ascii="Times New Roman" w:hAnsi="Times New Roman"/>
                </w:rPr>
                <w:t>2017</w:t>
              </w:r>
              <w:r>
                <w:t>年的快速成长期和</w:t>
              </w:r>
              <w:r w:rsidRPr="0005542C">
                <w:rPr>
                  <w:rFonts w:ascii="Times New Roman" w:hAnsi="Times New Roman"/>
                </w:rPr>
                <w:t>2018</w:t>
              </w:r>
              <w:r>
                <w:t>到</w:t>
              </w:r>
              <w:r w:rsidRPr="0005542C">
                <w:rPr>
                  <w:rFonts w:ascii="Times New Roman" w:hAnsi="Times New Roman"/>
                </w:rPr>
                <w:t>2019</w:t>
              </w:r>
              <w:r>
                <w:t>两年的调整期，随着碳中和、制造业转型升级、新基建、汽车电动化等新发展动力和趋势推动下，从</w:t>
              </w:r>
              <w:r w:rsidRPr="0005542C">
                <w:rPr>
                  <w:rFonts w:ascii="Times New Roman" w:hAnsi="Times New Roman"/>
                </w:rPr>
                <w:t>2020</w:t>
              </w:r>
              <w:r>
                <w:t>年开始行业又进入一个新的快速发展阶段</w:t>
              </w:r>
              <w:r>
                <w:rPr>
                  <w:rFonts w:hint="eastAsia"/>
                </w:rPr>
                <w:t>。</w:t>
              </w:r>
              <w:r>
                <w:t>在我国制造业具有庞大规模和产业工人逐步减少的大背景下，机器人市场存在较大的发展空间。</w:t>
              </w:r>
            </w:p>
            <w:p w14:paraId="210BFC72" w14:textId="66436B04" w:rsidR="00900314" w:rsidRPr="00C66563" w:rsidRDefault="00C66563" w:rsidP="00C66563">
              <w:pPr>
                <w:spacing w:line="360" w:lineRule="auto"/>
                <w:jc w:val="center"/>
              </w:pPr>
              <w:r>
                <w:rPr>
                  <w:noProof/>
                </w:rPr>
                <w:drawing>
                  <wp:inline distT="0" distB="0" distL="0" distR="0" wp14:anchorId="7821AC97" wp14:editId="642C0E40">
                    <wp:extent cx="5303127" cy="3061252"/>
                    <wp:effectExtent l="0" t="0" r="0"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5891" cy="3068620"/>
                            </a:xfrm>
                            <a:prstGeom prst="rect">
                              <a:avLst/>
                            </a:prstGeom>
                            <a:noFill/>
                            <a:ln>
                              <a:noFill/>
                            </a:ln>
                          </pic:spPr>
                        </pic:pic>
                      </a:graphicData>
                    </a:graphic>
                  </wp:inline>
                </w:drawing>
              </w:r>
            </w:p>
            <w:p w14:paraId="63E06A9E" w14:textId="4D3E7EF9" w:rsidR="00900314" w:rsidRDefault="0016304A">
              <w:pPr>
                <w:spacing w:line="360" w:lineRule="auto"/>
                <w:ind w:firstLineChars="200" w:firstLine="400"/>
                <w:rPr>
                  <w:sz w:val="20"/>
                </w:rPr>
              </w:pPr>
              <w:r>
                <w:rPr>
                  <w:rFonts w:hint="eastAsia"/>
                  <w:sz w:val="20"/>
                </w:rPr>
                <w:t>注：数据来源于</w:t>
              </w:r>
              <w:r w:rsidRPr="0005542C">
                <w:rPr>
                  <w:rFonts w:ascii="Times New Roman" w:hAnsi="Times New Roman"/>
                  <w:sz w:val="20"/>
                </w:rPr>
                <w:t>IFR</w:t>
              </w:r>
              <w:r>
                <w:rPr>
                  <w:rFonts w:hint="eastAsia"/>
                  <w:sz w:val="20"/>
                </w:rPr>
                <w:t>，单位：万台。</w:t>
              </w:r>
            </w:p>
            <w:p w14:paraId="7199E5A7" w14:textId="77777777" w:rsidR="00DD164C" w:rsidRDefault="00DD164C">
              <w:pPr>
                <w:spacing w:line="360" w:lineRule="auto"/>
                <w:ind w:firstLineChars="200" w:firstLine="400"/>
                <w:rPr>
                  <w:rFonts w:ascii="Times New Roman" w:hAnsi="Times New Roman"/>
                  <w:sz w:val="20"/>
                </w:rPr>
              </w:pPr>
            </w:p>
            <w:p w14:paraId="33671AFF" w14:textId="77777777" w:rsidR="00900314" w:rsidRDefault="0016304A">
              <w:pPr>
                <w:spacing w:line="360" w:lineRule="auto"/>
                <w:ind w:firstLineChars="200" w:firstLine="420"/>
                <w:jc w:val="both"/>
              </w:pPr>
              <w:r>
                <w:t>工业机器人产业可分为核心零部件、整机制造和系统集成三大核心环节：</w:t>
              </w:r>
            </w:p>
            <w:p w14:paraId="15837C2F" w14:textId="77777777" w:rsidR="00900314" w:rsidRDefault="0016304A">
              <w:pPr>
                <w:jc w:val="center"/>
                <w:rPr>
                  <w:rFonts w:ascii="等线" w:eastAsia="等线" w:hAnsi="等线"/>
                  <w:kern w:val="2"/>
                </w:rPr>
              </w:pPr>
              <w:r>
                <w:rPr>
                  <w:noProof/>
                </w:rPr>
                <w:lastRenderedPageBreak/>
                <w:drawing>
                  <wp:inline distT="0" distB="0" distL="0" distR="0" wp14:anchorId="54BACCEA" wp14:editId="1D54098C">
                    <wp:extent cx="5005705" cy="2263775"/>
                    <wp:effectExtent l="0" t="0" r="4445"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9"/>
                            <a:stretch>
                              <a:fillRect/>
                            </a:stretch>
                          </pic:blipFill>
                          <pic:spPr>
                            <a:xfrm>
                              <a:off x="0" y="0"/>
                              <a:ext cx="5005705" cy="2263775"/>
                            </a:xfrm>
                            <a:prstGeom prst="rect">
                              <a:avLst/>
                            </a:prstGeom>
                            <a:noFill/>
                            <a:ln>
                              <a:noFill/>
                            </a:ln>
                          </pic:spPr>
                        </pic:pic>
                      </a:graphicData>
                    </a:graphic>
                  </wp:inline>
                </w:drawing>
              </w:r>
            </w:p>
            <w:p w14:paraId="703FDEDA" w14:textId="64246E07" w:rsidR="00900314" w:rsidRDefault="0016304A">
              <w:pPr>
                <w:spacing w:line="360" w:lineRule="auto"/>
                <w:ind w:firstLineChars="200" w:firstLine="420"/>
                <w:jc w:val="both"/>
                <w:rPr>
                  <w:rFonts w:ascii="Times New Roman" w:hAnsi="Times New Roman" w:cs="Times New Roman"/>
                  <w:szCs w:val="21"/>
                </w:rPr>
              </w:pPr>
              <w:r>
                <w:t>（</w:t>
              </w:r>
              <w:r w:rsidRPr="0005542C">
                <w:rPr>
                  <w:rFonts w:ascii="Times New Roman" w:hAnsi="Times New Roman"/>
                </w:rPr>
                <w:t>1</w:t>
              </w:r>
              <w:r>
                <w:t>）产业链上游主要为伺服系统、减速器、控制器等核心零部件和齿轮、涡轮、蜗杆等关键材料。减速器、伺服系统（包括伺服电机和伺服驱动）及控制器是工业机器人的三大核心零部件，直接决定工业机器人的性能、可靠性和负荷能力，对机器人整机起着至关重要的作用。</w:t>
              </w:r>
            </w:p>
            <w:p w14:paraId="5D5551D9" w14:textId="649DFAA7" w:rsidR="00900314" w:rsidRDefault="0016304A">
              <w:pPr>
                <w:spacing w:line="360" w:lineRule="auto"/>
                <w:ind w:firstLineChars="200" w:firstLine="420"/>
                <w:jc w:val="both"/>
                <w:rPr>
                  <w:rFonts w:ascii="Times New Roman" w:hAnsi="Times New Roman"/>
                </w:rPr>
              </w:pPr>
              <w:r>
                <w:t>（</w:t>
              </w:r>
              <w:r w:rsidRPr="0005542C">
                <w:rPr>
                  <w:rFonts w:ascii="Times New Roman" w:hAnsi="Times New Roman"/>
                </w:rPr>
                <w:t>2</w:t>
              </w:r>
              <w:r>
                <w:t>）产业链中游是工业机器人整机制造，工业机器人整机制造的技术主要体现于：</w:t>
              </w:r>
              <w:r>
                <w:rPr>
                  <w:rFonts w:hint="eastAsia"/>
                </w:rPr>
                <w:t>①</w:t>
              </w:r>
              <w:r>
                <w:t>整机结构设计和加工工艺，重点解决机械防护、精度补偿、机械刚度优化等机械问题；</w:t>
              </w:r>
              <w:r>
                <w:rPr>
                  <w:rFonts w:hint="eastAsia"/>
                </w:rPr>
                <w:t>②</w:t>
              </w:r>
              <w:r>
                <w:t>结合机械本体开发机器人专用运动学，动力学控制算法，实现机器人整机的各项性能指标；</w:t>
              </w:r>
              <w:r>
                <w:rPr>
                  <w:rFonts w:hint="eastAsia"/>
                </w:rPr>
                <w:t>③</w:t>
              </w:r>
              <w:r>
                <w:t>针对行业和应用场景，开发机器人编程环境和工艺包，以满足机器人相关功能需求。</w:t>
              </w:r>
            </w:p>
            <w:p w14:paraId="2D31C707" w14:textId="77777777" w:rsidR="00900314" w:rsidRDefault="0016304A">
              <w:pPr>
                <w:spacing w:line="360" w:lineRule="auto"/>
                <w:ind w:firstLineChars="200" w:firstLine="420"/>
                <w:jc w:val="both"/>
                <w:rPr>
                  <w:rFonts w:ascii="Times New Roman" w:hAnsi="Times New Roman"/>
                </w:rPr>
              </w:pPr>
              <w:r>
                <w:t>（</w:t>
              </w:r>
              <w:r w:rsidRPr="0005542C">
                <w:rPr>
                  <w:rFonts w:ascii="Times New Roman" w:hAnsi="Times New Roman"/>
                </w:rPr>
                <w:t>3</w:t>
              </w:r>
              <w:r>
                <w:t>）产业链下游主要面向终端用户及市场应用，包括系统集成、销售代理、本地合作、工业机器人租赁、工业机器人培训等第三方服务。</w:t>
              </w:r>
            </w:p>
            <w:p w14:paraId="69AD1F2C" w14:textId="0893D866" w:rsidR="00900314" w:rsidRDefault="0016304A">
              <w:pPr>
                <w:spacing w:line="360" w:lineRule="auto"/>
                <w:ind w:firstLineChars="200" w:firstLine="420"/>
                <w:jc w:val="both"/>
                <w:rPr>
                  <w:rFonts w:ascii="Times New Roman" w:hAnsi="Times New Roman"/>
                </w:rPr>
              </w:pPr>
              <w:r>
                <w:t>工业机器人及核心零部件和系统集成是一个技术门槛相对较高，需要长期行业及应用积累的行业，集成了精密传动、伺服驱动、运动控制、人机交互、视觉等技术领域。除了提供标准产品外，还需要提供相关的技术支持和培训的服务。机器人为标准的产品，针对不同的行业应用需要系统集成进行一定的定制化解决方案开发。应用领域涉及到制造业的各个方面，如汽车</w:t>
              </w:r>
              <w:r w:rsidR="00D86130">
                <w:rPr>
                  <w:rFonts w:hint="eastAsia"/>
                </w:rPr>
                <w:t>及汽车零部件</w:t>
              </w:r>
              <w:r>
                <w:t>、</w:t>
              </w:r>
              <w:r w:rsidRPr="0005542C">
                <w:rPr>
                  <w:rFonts w:ascii="Times New Roman" w:hAnsi="Times New Roman" w:hint="eastAsia"/>
                </w:rPr>
                <w:t>3</w:t>
              </w:r>
              <w:r w:rsidRPr="0005542C">
                <w:rPr>
                  <w:rFonts w:ascii="Times New Roman" w:hAnsi="Times New Roman"/>
                </w:rPr>
                <w:t>C</w:t>
              </w:r>
              <w:r>
                <w:t>电子、</w:t>
              </w:r>
              <w:r w:rsidR="00D86130">
                <w:rPr>
                  <w:rFonts w:hint="eastAsia"/>
                </w:rPr>
                <w:t>光伏、锂电、</w:t>
              </w:r>
              <w:r>
                <w:t>金属加工、新能源、船舶、桥梁、航空航天、食品、建材、卫浴陶瓷、家具等等，其为一种通用的工具，为生产柔性化制造提供执行的单元。</w:t>
              </w:r>
            </w:p>
            <w:p w14:paraId="3191CDB3" w14:textId="3FB80BA6" w:rsidR="00900314" w:rsidRDefault="0016304A">
              <w:pPr>
                <w:spacing w:line="360" w:lineRule="auto"/>
                <w:ind w:firstLineChars="200" w:firstLine="420"/>
                <w:jc w:val="both"/>
                <w:rPr>
                  <w:rFonts w:ascii="Times New Roman" w:hAnsi="Times New Roman"/>
                </w:rPr>
              </w:pPr>
              <w:r>
                <w:t>该领域的技术门槛</w:t>
              </w:r>
              <w:r>
                <w:rPr>
                  <w:rFonts w:hint="eastAsia"/>
                </w:rPr>
                <w:t>涉及</w:t>
              </w:r>
              <w:r>
                <w:t>核心零部件、机器人整机</w:t>
              </w:r>
              <w:r>
                <w:rPr>
                  <w:rFonts w:hint="eastAsia"/>
                </w:rPr>
                <w:t>和</w:t>
              </w:r>
              <w:r>
                <w:t>系统集成</w:t>
              </w:r>
              <w:r>
                <w:rPr>
                  <w:rFonts w:hint="eastAsia"/>
                </w:rPr>
                <w:t>，具体为</w:t>
              </w:r>
              <w:r>
                <w:t>：</w:t>
              </w:r>
            </w:p>
            <w:p w14:paraId="418D2963" w14:textId="77777777" w:rsidR="00900314" w:rsidRDefault="0016304A">
              <w:pPr>
                <w:spacing w:line="360" w:lineRule="auto"/>
                <w:ind w:firstLineChars="200" w:firstLine="420"/>
                <w:jc w:val="both"/>
                <w:rPr>
                  <w:rFonts w:ascii="Times New Roman" w:hAnsi="Times New Roman"/>
                </w:rPr>
              </w:pPr>
              <w:r>
                <w:t>（</w:t>
              </w:r>
              <w:r w:rsidRPr="0005542C">
                <w:rPr>
                  <w:rFonts w:ascii="Times New Roman" w:hAnsi="Times New Roman"/>
                </w:rPr>
                <w:t>1</w:t>
              </w:r>
              <w:r>
                <w:t>）核心零部件：</w:t>
              </w:r>
            </w:p>
            <w:p w14:paraId="5F79A13E" w14:textId="21B16776" w:rsidR="00900314" w:rsidRDefault="0016304A">
              <w:pPr>
                <w:spacing w:line="360" w:lineRule="auto"/>
                <w:ind w:firstLineChars="200" w:firstLine="420"/>
                <w:jc w:val="both"/>
                <w:rPr>
                  <w:rFonts w:ascii="Times New Roman" w:hAnsi="Times New Roman"/>
                </w:rPr>
              </w:pPr>
              <w:r>
                <w:t>减速器：谐波减速器已实现技术突破，可实现进口替代，</w:t>
              </w:r>
              <w:r w:rsidRPr="0005542C">
                <w:rPr>
                  <w:rFonts w:ascii="Times New Roman" w:hAnsi="Times New Roman"/>
                </w:rPr>
                <w:t>RV</w:t>
              </w:r>
              <w:r>
                <w:t>减速器</w:t>
              </w:r>
              <w:r w:rsidR="00233870">
                <w:rPr>
                  <w:rFonts w:hint="eastAsia"/>
                </w:rPr>
                <w:t>相对于谐波</w:t>
              </w:r>
              <w:r w:rsidR="00423E9B">
                <w:rPr>
                  <w:rFonts w:hint="eastAsia"/>
                </w:rPr>
                <w:t>结构</w:t>
              </w:r>
              <w:r w:rsidR="00233870">
                <w:rPr>
                  <w:rFonts w:hint="eastAsia"/>
                </w:rPr>
                <w:t>更</w:t>
              </w:r>
              <w:r w:rsidR="00423E9B">
                <w:rPr>
                  <w:rFonts w:hint="eastAsia"/>
                </w:rPr>
                <w:t>为复杂，加工</w:t>
              </w:r>
              <w:r w:rsidR="00233870">
                <w:rPr>
                  <w:rFonts w:hint="eastAsia"/>
                </w:rPr>
                <w:t>和装配的难度较大，随着与产业链相关企业的深度合作，目前自主化和国产化比例已经大幅增加，仅少数机型还在采用进口</w:t>
              </w:r>
              <w:r w:rsidR="00233870" w:rsidRPr="0005542C">
                <w:rPr>
                  <w:rFonts w:ascii="Times New Roman" w:hAnsi="Times New Roman" w:hint="eastAsia"/>
                </w:rPr>
                <w:t>RV</w:t>
              </w:r>
              <w:r w:rsidR="001D360E">
                <w:rPr>
                  <w:rFonts w:hint="eastAsia"/>
                </w:rPr>
                <w:t>。</w:t>
              </w:r>
            </w:p>
            <w:p w14:paraId="582B9F0A" w14:textId="5F5689EF" w:rsidR="00900314" w:rsidRDefault="0016304A">
              <w:pPr>
                <w:spacing w:line="360" w:lineRule="auto"/>
                <w:ind w:firstLineChars="200" w:firstLine="420"/>
                <w:jc w:val="both"/>
                <w:rPr>
                  <w:rFonts w:ascii="Times New Roman" w:hAnsi="Times New Roman"/>
                </w:rPr>
              </w:pPr>
              <w:r>
                <w:t>伺服系统：机器人需要高速、高精度、高可靠的伺服电机和伺服驱动（统称为伺服系统），国产品牌</w:t>
              </w:r>
              <w:r>
                <w:rPr>
                  <w:rFonts w:hint="eastAsia"/>
                </w:rPr>
                <w:t>伺服系统</w:t>
              </w:r>
              <w:r>
                <w:t>在</w:t>
              </w:r>
              <w:r>
                <w:rPr>
                  <w:rFonts w:hint="eastAsia"/>
                </w:rPr>
                <w:t>性能</w:t>
              </w:r>
              <w:r>
                <w:t>方面与国际主流产品存在一定的差距</w:t>
              </w:r>
              <w:r>
                <w:rPr>
                  <w:rFonts w:hint="eastAsia"/>
                </w:rPr>
                <w:t>，但距离在逐渐缩小</w:t>
              </w:r>
              <w:r>
                <w:t>。</w:t>
              </w:r>
            </w:p>
            <w:p w14:paraId="1C812278" w14:textId="15F66C38" w:rsidR="00900314" w:rsidRDefault="0016304A">
              <w:pPr>
                <w:spacing w:line="360" w:lineRule="auto"/>
                <w:ind w:firstLineChars="200" w:firstLine="420"/>
                <w:jc w:val="both"/>
                <w:rPr>
                  <w:rFonts w:ascii="Times New Roman" w:hAnsi="Times New Roman"/>
                </w:rPr>
              </w:pPr>
              <w:r>
                <w:t>控制器：硬件部分国产品牌已经掌握，基本可以满足需求；软件部分，国产品牌在稳定性、响应速度、易用性方面与国际主流产品存在一定的差距。</w:t>
              </w:r>
            </w:p>
            <w:p w14:paraId="21141549" w14:textId="29A26461" w:rsidR="00900314" w:rsidRDefault="0016304A">
              <w:pPr>
                <w:spacing w:line="360" w:lineRule="auto"/>
                <w:ind w:firstLineChars="200" w:firstLine="420"/>
                <w:jc w:val="both"/>
                <w:rPr>
                  <w:rFonts w:ascii="Times New Roman" w:hAnsi="Times New Roman"/>
                </w:rPr>
              </w:pPr>
              <w:r>
                <w:lastRenderedPageBreak/>
                <w:t>（</w:t>
              </w:r>
              <w:r w:rsidRPr="0005542C">
                <w:rPr>
                  <w:rFonts w:ascii="Times New Roman" w:hAnsi="Times New Roman"/>
                </w:rPr>
                <w:t>2</w:t>
              </w:r>
              <w:r>
                <w:t>）机器人整机技术：关节机器人的整机优化设计；新一代智能机器人控制技术；核心零部件制造技术；关节机器人的离线编程和仿真技术；基于外部传感技术的运动控制；远程故障诊断和修复；人机协同作业技术。</w:t>
              </w:r>
            </w:p>
            <w:p w14:paraId="1A815422" w14:textId="0042425A" w:rsidR="00900314" w:rsidRDefault="0016304A">
              <w:pPr>
                <w:spacing w:line="360" w:lineRule="auto"/>
                <w:ind w:firstLineChars="200" w:firstLine="420"/>
                <w:jc w:val="both"/>
              </w:pPr>
              <w:r>
                <w:t>（</w:t>
              </w:r>
              <w:r w:rsidRPr="0005542C">
                <w:rPr>
                  <w:rFonts w:ascii="Times New Roman" w:hAnsi="Times New Roman"/>
                </w:rPr>
                <w:t>3</w:t>
              </w:r>
              <w:r>
                <w:t>）系统集成技术：面向汽车行业高端系统集成技术，如动力总成、车身制造、总装设备、柔性冲压、高效精冲、高端涂装线等技术，以及面向其他不同行业的相关工艺</w:t>
              </w:r>
              <w:r>
                <w:rPr>
                  <w:rFonts w:hint="eastAsia"/>
                </w:rPr>
                <w:t>技术。</w:t>
              </w:r>
            </w:p>
            <w:p w14:paraId="08F83304" w14:textId="77777777" w:rsidR="009925C7" w:rsidRDefault="009925C7">
              <w:pPr>
                <w:spacing w:line="360" w:lineRule="auto"/>
                <w:ind w:firstLineChars="200" w:firstLine="420"/>
                <w:jc w:val="both"/>
                <w:rPr>
                  <w:rFonts w:ascii="Times New Roman" w:hAnsi="Times New Roman"/>
                </w:rPr>
              </w:pPr>
            </w:p>
            <w:p w14:paraId="6E85622F" w14:textId="77777777" w:rsidR="00900314" w:rsidRDefault="0016304A">
              <w:pPr>
                <w:keepNext/>
                <w:keepLines/>
                <w:spacing w:before="60" w:after="60" w:line="360" w:lineRule="auto"/>
                <w:jc w:val="both"/>
                <w:outlineLvl w:val="3"/>
                <w:rPr>
                  <w:rFonts w:cs="Times New Roman"/>
                  <w:b/>
                  <w:bCs/>
                  <w:szCs w:val="21"/>
                </w:rPr>
              </w:pPr>
              <w:r w:rsidRPr="0005542C">
                <w:rPr>
                  <w:rFonts w:ascii="Times New Roman" w:hAnsi="Times New Roman" w:hint="eastAsia"/>
                  <w:b/>
                  <w:bCs/>
                </w:rPr>
                <w:t>2</w:t>
              </w:r>
              <w:r>
                <w:rPr>
                  <w:b/>
                  <w:bCs/>
                </w:rPr>
                <w:t>.</w:t>
              </w:r>
              <w:r>
                <w:rPr>
                  <w:rFonts w:hint="eastAsia"/>
                  <w:b/>
                  <w:bCs/>
                </w:rPr>
                <w:t>公司所处的行业地位分析及其变化情况</w:t>
              </w:r>
            </w:p>
            <w:p w14:paraId="0E148A02" w14:textId="7BFF7F79" w:rsidR="00900314" w:rsidRDefault="0016304A">
              <w:pPr>
                <w:spacing w:line="360" w:lineRule="auto"/>
                <w:ind w:firstLineChars="200" w:firstLine="420"/>
                <w:jc w:val="both"/>
                <w:rPr>
                  <w:rFonts w:ascii="Times New Roman" w:hAnsi="Times New Roman"/>
                </w:rPr>
              </w:pPr>
              <w:r>
                <w:t>公司是中国工业机器人第一梯队企业（引自《</w:t>
              </w:r>
              <w:r w:rsidR="00E241C8">
                <w:rPr>
                  <w:rFonts w:hint="eastAsia"/>
                </w:rPr>
                <w:t>中国工业机器人产业发展白皮书（</w:t>
              </w:r>
              <w:r w:rsidR="00E241C8" w:rsidRPr="0005542C">
                <w:rPr>
                  <w:rFonts w:ascii="Times New Roman" w:hAnsi="Times New Roman" w:hint="eastAsia"/>
                </w:rPr>
                <w:t>2020</w:t>
              </w:r>
              <w:r w:rsidR="00E241C8">
                <w:rPr>
                  <w:rFonts w:ascii="Times New Roman" w:hAnsi="Times New Roman" w:hint="eastAsia"/>
                </w:rPr>
                <w:t>）</w:t>
              </w:r>
              <w:r>
                <w:t>》）。公司是国家</w:t>
              </w:r>
              <w:r>
                <w:rPr>
                  <w:rFonts w:hint="eastAsia"/>
                </w:rPr>
                <w:t>首批专精特新“小巨人”企业，安徽省专精特新</w:t>
              </w:r>
              <w:r w:rsidRPr="0005542C">
                <w:rPr>
                  <w:rFonts w:ascii="Times New Roman" w:hAnsi="Times New Roman" w:hint="eastAsia"/>
                </w:rPr>
                <w:t>50</w:t>
              </w:r>
              <w:r>
                <w:rPr>
                  <w:rFonts w:hint="eastAsia"/>
                </w:rPr>
                <w:t>强，是国家</w:t>
              </w:r>
              <w:r>
                <w:t>机器人产业区域集聚发展试点重点单位、中国机器人产业联盟副理事长单位、国家机器人标准化总体组成员单位、</w:t>
              </w:r>
              <w:r w:rsidRPr="0005542C">
                <w:rPr>
                  <w:rFonts w:ascii="Times New Roman" w:hAnsi="Times New Roman"/>
                </w:rPr>
                <w:t>G60</w:t>
              </w:r>
              <w:r>
                <w:t>科创走廊机器人产业联盟理事长单位。</w:t>
              </w:r>
            </w:p>
            <w:p w14:paraId="64864DB6" w14:textId="256AEF28" w:rsidR="001F1807" w:rsidRDefault="0016304A">
              <w:pPr>
                <w:spacing w:line="360" w:lineRule="auto"/>
                <w:ind w:firstLineChars="200" w:firstLine="420"/>
                <w:jc w:val="both"/>
              </w:pPr>
              <w:r>
                <w:t>公司技术中心</w:t>
              </w:r>
              <w:r w:rsidRPr="0005542C">
                <w:rPr>
                  <w:rFonts w:ascii="Times New Roman" w:hAnsi="Times New Roman"/>
                </w:rPr>
                <w:t>2019</w:t>
              </w:r>
              <w:r>
                <w:t>年被国家发改委、科技部、财政部、海关总署认定为</w:t>
              </w:r>
              <w:r>
                <w:rPr>
                  <w:rFonts w:ascii="Times New Roman" w:hAnsi="Times New Roman"/>
                </w:rPr>
                <w:t>“</w:t>
              </w:r>
              <w:r>
                <w:t>国家企业技术中心</w:t>
              </w:r>
              <w:r>
                <w:rPr>
                  <w:rFonts w:ascii="Times New Roman" w:hAnsi="Times New Roman"/>
                </w:rPr>
                <w:t>”</w:t>
              </w:r>
              <w:r>
                <w:t>，公司在中国、意大利分别设立研发中心，并与哈尔滨工业大学、中国科学技术大学等知名高校和研究机构达成战略合作，主持、承担或参与工信部、科技部国家科技重大专项</w:t>
              </w:r>
              <w:r w:rsidRPr="0005542C">
                <w:rPr>
                  <w:rFonts w:ascii="Times New Roman" w:hAnsi="Times New Roman"/>
                </w:rPr>
                <w:t>2</w:t>
              </w:r>
              <w:r>
                <w:t>项、</w:t>
              </w:r>
              <w:r w:rsidRPr="0005542C">
                <w:rPr>
                  <w:rFonts w:ascii="Times New Roman" w:hAnsi="Times New Roman"/>
                </w:rPr>
                <w:t>863</w:t>
              </w:r>
              <w:r>
                <w:t>计划项目</w:t>
              </w:r>
              <w:r w:rsidRPr="0005542C">
                <w:rPr>
                  <w:rFonts w:ascii="Times New Roman" w:hAnsi="Times New Roman"/>
                </w:rPr>
                <w:t>5</w:t>
              </w:r>
              <w:r>
                <w:t>项、十三五国家重点研发计划</w:t>
              </w:r>
              <w:r w:rsidRPr="0005542C">
                <w:rPr>
                  <w:rFonts w:ascii="Times New Roman" w:hAnsi="Times New Roman"/>
                </w:rPr>
                <w:t>18</w:t>
              </w:r>
              <w:r>
                <w:t>项，</w:t>
              </w:r>
              <w:r>
                <w:rPr>
                  <w:rFonts w:hint="eastAsia"/>
                </w:rPr>
                <w:t>十四五国家重点研发计划</w:t>
              </w:r>
              <w:r w:rsidRPr="0005542C">
                <w:rPr>
                  <w:rFonts w:ascii="Times New Roman" w:hAnsi="Times New Roman" w:hint="eastAsia"/>
                </w:rPr>
                <w:t>2</w:t>
              </w:r>
              <w:r>
                <w:rPr>
                  <w:rFonts w:hint="eastAsia"/>
                </w:rPr>
                <w:t>项，</w:t>
              </w:r>
              <w:r>
                <w:t>国家智能制造装备发展专项</w:t>
              </w:r>
              <w:r w:rsidRPr="0005542C">
                <w:rPr>
                  <w:rFonts w:ascii="Times New Roman" w:hAnsi="Times New Roman"/>
                </w:rPr>
                <w:t>9</w:t>
              </w:r>
              <w:r>
                <w:t>项，参与国家科技支撑计划</w:t>
              </w:r>
              <w:r w:rsidRPr="0005542C">
                <w:rPr>
                  <w:rFonts w:ascii="Times New Roman" w:hAnsi="Times New Roman"/>
                </w:rPr>
                <w:t>1</w:t>
              </w:r>
              <w:r>
                <w:t>项，</w:t>
              </w:r>
              <w:r w:rsidR="001F1807">
                <w:rPr>
                  <w:rFonts w:hint="eastAsia"/>
                </w:rPr>
                <w:t>牵头和</w:t>
              </w:r>
              <w:r>
                <w:t>参</w:t>
              </w:r>
              <w:r>
                <w:rPr>
                  <w:rFonts w:hint="eastAsia"/>
                </w:rPr>
                <w:t>与制定机器人行业国家标</w:t>
              </w:r>
              <w:r>
                <w:t>准、行业、团体</w:t>
              </w:r>
              <w:r>
                <w:rPr>
                  <w:rFonts w:hint="eastAsia"/>
                </w:rPr>
                <w:t>、地方</w:t>
              </w:r>
              <w:r>
                <w:t>标准</w:t>
              </w:r>
              <w:r w:rsidR="001F1807" w:rsidRPr="0005542C">
                <w:rPr>
                  <w:rFonts w:ascii="Times New Roman" w:hAnsi="Times New Roman"/>
                </w:rPr>
                <w:t>20</w:t>
              </w:r>
              <w:r>
                <w:t>项（其中国家标准</w:t>
              </w:r>
              <w:r w:rsidRPr="0005542C">
                <w:rPr>
                  <w:rFonts w:ascii="Times New Roman" w:hAnsi="Times New Roman"/>
                </w:rPr>
                <w:t>5</w:t>
              </w:r>
              <w:r>
                <w:t>项，行业标准</w:t>
              </w:r>
              <w:r w:rsidRPr="0005542C">
                <w:rPr>
                  <w:rFonts w:ascii="Times New Roman" w:hAnsi="Times New Roman"/>
                </w:rPr>
                <w:t>2</w:t>
              </w:r>
              <w:r>
                <w:t>项，团体标准</w:t>
              </w:r>
              <w:r w:rsidR="001F1807" w:rsidRPr="0005542C">
                <w:rPr>
                  <w:rFonts w:ascii="Times New Roman" w:hAnsi="Times New Roman"/>
                </w:rPr>
                <w:t>12</w:t>
              </w:r>
              <w:r>
                <w:t>项，地方标准</w:t>
              </w:r>
              <w:r w:rsidRPr="0005542C">
                <w:rPr>
                  <w:rFonts w:ascii="Times New Roman" w:hAnsi="Times New Roman"/>
                </w:rPr>
                <w:t>1</w:t>
              </w:r>
              <w:r>
                <w:t>项），</w:t>
              </w:r>
              <w:r w:rsidR="001F1807" w:rsidRPr="0005542C">
                <w:rPr>
                  <w:rFonts w:ascii="Times New Roman" w:hAnsi="Times New Roman" w:hint="eastAsia"/>
                </w:rPr>
                <w:t>2</w:t>
              </w:r>
              <w:r w:rsidR="001F1807" w:rsidRPr="0005542C">
                <w:rPr>
                  <w:rFonts w:ascii="Times New Roman" w:hAnsi="Times New Roman"/>
                </w:rPr>
                <w:t>023</w:t>
              </w:r>
              <w:r w:rsidR="001F1807">
                <w:rPr>
                  <w:rFonts w:hint="eastAsia"/>
                </w:rPr>
                <w:t>年</w:t>
              </w:r>
              <w:r w:rsidR="001F1807" w:rsidRPr="0005542C">
                <w:rPr>
                  <w:rFonts w:ascii="Times New Roman" w:hAnsi="Times New Roman" w:hint="eastAsia"/>
                </w:rPr>
                <w:t>7</w:t>
              </w:r>
              <w:r w:rsidR="001F1807">
                <w:rPr>
                  <w:rFonts w:hint="eastAsia"/>
                </w:rPr>
                <w:t>月，公司牵头制定的《电阻点焊机器人系统通用技术条件》团体标准正式发布并于</w:t>
              </w:r>
              <w:r w:rsidR="001F1807" w:rsidRPr="0005542C">
                <w:rPr>
                  <w:rFonts w:ascii="Times New Roman" w:hAnsi="Times New Roman" w:hint="eastAsia"/>
                </w:rPr>
                <w:t>2</w:t>
              </w:r>
              <w:r w:rsidR="001F1807" w:rsidRPr="0005542C">
                <w:rPr>
                  <w:rFonts w:ascii="Times New Roman" w:hAnsi="Times New Roman"/>
                </w:rPr>
                <w:t>023</w:t>
              </w:r>
              <w:r w:rsidR="001F1807">
                <w:rPr>
                  <w:rFonts w:hint="eastAsia"/>
                </w:rPr>
                <w:t>年</w:t>
              </w:r>
              <w:r w:rsidR="001F1807" w:rsidRPr="0005542C">
                <w:rPr>
                  <w:rFonts w:ascii="Times New Roman" w:hAnsi="Times New Roman" w:hint="eastAsia"/>
                </w:rPr>
                <w:t>8</w:t>
              </w:r>
              <w:r w:rsidR="001F1807">
                <w:rPr>
                  <w:rFonts w:hint="eastAsia"/>
                </w:rPr>
                <w:t>月</w:t>
              </w:r>
              <w:r w:rsidR="001F1807" w:rsidRPr="0005542C">
                <w:rPr>
                  <w:rFonts w:ascii="Times New Roman" w:hAnsi="Times New Roman" w:hint="eastAsia"/>
                </w:rPr>
                <w:t>1</w:t>
              </w:r>
              <w:r w:rsidR="001F1807">
                <w:rPr>
                  <w:rFonts w:hint="eastAsia"/>
                </w:rPr>
                <w:t>日起实施。</w:t>
              </w:r>
            </w:p>
            <w:p w14:paraId="44FF159D" w14:textId="0968E29D" w:rsidR="00900314" w:rsidRPr="00F83CA8" w:rsidRDefault="001F1807">
              <w:pPr>
                <w:spacing w:line="360" w:lineRule="auto"/>
                <w:ind w:firstLineChars="200" w:firstLine="420"/>
                <w:jc w:val="both"/>
                <w:rPr>
                  <w:rFonts w:ascii="Times New Roman" w:hAnsi="Times New Roman"/>
                  <w:color w:val="0000FF"/>
                </w:rPr>
              </w:pPr>
              <w:r>
                <w:rPr>
                  <w:rFonts w:hint="eastAsia"/>
                </w:rPr>
                <w:t>公司</w:t>
              </w:r>
              <w:r w:rsidR="0016304A">
                <w:t>建有机器人行业国家企业技术中心、国家地方联合工程研究中心、院士工作站和</w:t>
              </w:r>
              <w:r w:rsidR="0016304A">
                <w:rPr>
                  <w:rFonts w:hint="eastAsia"/>
                </w:rPr>
                <w:t>国家级</w:t>
              </w:r>
              <w:r w:rsidR="0016304A">
                <w:t>博士后科研工作站</w:t>
              </w:r>
              <w:r w:rsidR="0016304A">
                <w:rPr>
                  <w:rFonts w:hint="eastAsia"/>
                </w:rPr>
                <w:t>等</w:t>
              </w:r>
              <w:r w:rsidR="0016304A">
                <w:t>。经过多年研发创新，公司实现了关键核心技术自主可控，获得国家科技进步二等奖</w:t>
              </w:r>
              <w:r w:rsidR="0016304A" w:rsidRPr="0005542C">
                <w:rPr>
                  <w:rFonts w:ascii="Times New Roman" w:hAnsi="Times New Roman"/>
                </w:rPr>
                <w:t>1</w:t>
              </w:r>
              <w:r w:rsidR="0016304A">
                <w:t>项（作为奇瑞汽车下属项目组获得），国家专利优秀奖</w:t>
              </w:r>
              <w:r w:rsidR="0016304A" w:rsidRPr="0005542C">
                <w:rPr>
                  <w:rFonts w:ascii="Times New Roman" w:hAnsi="Times New Roman"/>
                </w:rPr>
                <w:t>2</w:t>
              </w:r>
              <w:r w:rsidR="0016304A">
                <w:t>项，安徽省科学技术奖二等奖</w:t>
              </w:r>
              <w:r w:rsidR="0016304A" w:rsidRPr="0005542C">
                <w:rPr>
                  <w:rFonts w:ascii="Times New Roman" w:hAnsi="Times New Roman"/>
                </w:rPr>
                <w:t>3</w:t>
              </w:r>
              <w:r w:rsidR="0016304A">
                <w:t>项，安徽省科学技术奖三等奖</w:t>
              </w:r>
              <w:r w:rsidR="0016304A" w:rsidRPr="0005542C">
                <w:rPr>
                  <w:rFonts w:ascii="Times New Roman" w:hAnsi="Times New Roman"/>
                </w:rPr>
                <w:t>4</w:t>
              </w:r>
              <w:r w:rsidR="0016304A">
                <w:t>项，安徽省专利金奖</w:t>
              </w:r>
              <w:r w:rsidR="0016304A" w:rsidRPr="0005542C">
                <w:rPr>
                  <w:rFonts w:ascii="Times New Roman" w:hAnsi="Times New Roman"/>
                </w:rPr>
                <w:t>3</w:t>
              </w:r>
              <w:r w:rsidR="0016304A">
                <w:t>项，安徽省专利银奖</w:t>
              </w:r>
              <w:r w:rsidR="0016304A" w:rsidRPr="0005542C">
                <w:rPr>
                  <w:rFonts w:ascii="Times New Roman" w:hAnsi="Times New Roman"/>
                </w:rPr>
                <w:t>1</w:t>
              </w:r>
              <w:r w:rsidR="0016304A">
                <w:t>项，北</w:t>
              </w:r>
              <w:r w:rsidR="0016304A" w:rsidRPr="00F83CA8">
                <w:t>京市科学技术奖二等奖</w:t>
              </w:r>
              <w:r w:rsidR="0016304A" w:rsidRPr="0005542C">
                <w:rPr>
                  <w:rFonts w:ascii="Times New Roman" w:hAnsi="Times New Roman"/>
                </w:rPr>
                <w:t>1</w:t>
              </w:r>
              <w:r w:rsidR="0016304A" w:rsidRPr="00F83CA8">
                <w:t>项</w:t>
              </w:r>
              <w:r w:rsidR="00027D6A" w:rsidRPr="001F1807">
                <w:rPr>
                  <w:rFonts w:ascii="Arial" w:hAnsi="Arial" w:cs="Arial" w:hint="eastAsia"/>
                  <w:szCs w:val="21"/>
                  <w:shd w:val="clear" w:color="auto" w:fill="FFFFFF"/>
                </w:rPr>
                <w:t>，中</w:t>
              </w:r>
              <w:r w:rsidR="00027D6A" w:rsidRPr="001C5EC2">
                <w:rPr>
                  <w:rFonts w:ascii="Arial" w:hAnsi="Arial" w:cs="Arial" w:hint="eastAsia"/>
                  <w:szCs w:val="21"/>
                  <w:shd w:val="clear" w:color="auto" w:fill="FFFFFF"/>
                </w:rPr>
                <w:t>国</w:t>
              </w:r>
              <w:r w:rsidR="007C055D">
                <w:rPr>
                  <w:rFonts w:ascii="Arial" w:hAnsi="Arial" w:cs="Arial" w:hint="eastAsia"/>
                  <w:szCs w:val="21"/>
                  <w:shd w:val="clear" w:color="auto" w:fill="FFFFFF"/>
                </w:rPr>
                <w:t>自动化学会</w:t>
              </w:r>
              <w:r w:rsidR="007C055D" w:rsidRPr="001C5EC2">
                <w:rPr>
                  <w:rFonts w:ascii="Arial" w:hAnsi="Arial" w:cs="Arial" w:hint="eastAsia"/>
                  <w:szCs w:val="21"/>
                  <w:shd w:val="clear" w:color="auto" w:fill="FFFFFF"/>
                </w:rPr>
                <w:t>科</w:t>
              </w:r>
              <w:r w:rsidR="007C055D" w:rsidRPr="001F1807">
                <w:rPr>
                  <w:rFonts w:ascii="Arial" w:hAnsi="Arial" w:cs="Arial" w:hint="eastAsia"/>
                  <w:szCs w:val="21"/>
                  <w:shd w:val="clear" w:color="auto" w:fill="FFFFFF"/>
                </w:rPr>
                <w:t>技进步奖</w:t>
              </w:r>
              <w:r w:rsidR="00027D6A" w:rsidRPr="001F1807">
                <w:rPr>
                  <w:rFonts w:ascii="Arial" w:hAnsi="Arial" w:cs="Arial" w:hint="eastAsia"/>
                  <w:szCs w:val="21"/>
                  <w:shd w:val="clear" w:color="auto" w:fill="FFFFFF"/>
                </w:rPr>
                <w:t>一等奖</w:t>
              </w:r>
              <w:r w:rsidR="00027D6A" w:rsidRPr="0005542C">
                <w:rPr>
                  <w:rFonts w:ascii="Times New Roman" w:hAnsi="Times New Roman" w:cs="Times New Roman"/>
                  <w:szCs w:val="21"/>
                  <w:shd w:val="clear" w:color="auto" w:fill="FFFFFF"/>
                </w:rPr>
                <w:t>1</w:t>
              </w:r>
              <w:r w:rsidR="00027D6A" w:rsidRPr="001F1807">
                <w:rPr>
                  <w:rFonts w:ascii="Arial" w:hAnsi="Arial" w:cs="Arial" w:hint="eastAsia"/>
                  <w:szCs w:val="21"/>
                  <w:shd w:val="clear" w:color="auto" w:fill="FFFFFF"/>
                </w:rPr>
                <w:t>项</w:t>
              </w:r>
              <w:r w:rsidR="0016304A" w:rsidRPr="00027D6A">
                <w:rPr>
                  <w:szCs w:val="21"/>
                </w:rPr>
                <w:t>。</w:t>
              </w:r>
            </w:p>
            <w:p w14:paraId="78A8E48C" w14:textId="237176F7" w:rsidR="00900314" w:rsidRPr="00F83CA8" w:rsidRDefault="0016304A">
              <w:pPr>
                <w:spacing w:line="360" w:lineRule="auto"/>
                <w:ind w:firstLineChars="200" w:firstLine="420"/>
                <w:jc w:val="both"/>
              </w:pPr>
              <w:r w:rsidRPr="00F83CA8">
                <w:rPr>
                  <w:rFonts w:hint="eastAsia"/>
                </w:rPr>
                <w:t>在工业机器人行业集中度持续提升且国产替代加速的背景下，据</w:t>
              </w:r>
              <w:r w:rsidRPr="0005542C">
                <w:rPr>
                  <w:rFonts w:ascii="Times New Roman" w:hAnsi="Times New Roman"/>
                </w:rPr>
                <w:t>MIR</w:t>
              </w:r>
              <w:r w:rsidRPr="00F83CA8">
                <w:t>睿工业统计，</w:t>
              </w:r>
              <w:r w:rsidRPr="00F83CA8">
                <w:rPr>
                  <w:rFonts w:hint="eastAsia"/>
                </w:rPr>
                <w:t>公司</w:t>
              </w:r>
              <w:r w:rsidRPr="0005542C">
                <w:rPr>
                  <w:rFonts w:ascii="Times New Roman" w:hAnsi="Times New Roman"/>
                </w:rPr>
                <w:t>2023</w:t>
              </w:r>
              <w:r w:rsidRPr="00F83CA8">
                <w:rPr>
                  <w:rFonts w:hint="eastAsia"/>
                </w:rPr>
                <w:t>年</w:t>
              </w:r>
              <w:r w:rsidRPr="00F83CA8">
                <w:t>上半年</w:t>
              </w:r>
              <w:r w:rsidRPr="00F83CA8">
                <w:rPr>
                  <w:rFonts w:hint="eastAsia"/>
                </w:rPr>
                <w:t>中国</w:t>
              </w:r>
              <w:r w:rsidRPr="00F83CA8">
                <w:t>工业机器人</w:t>
              </w:r>
              <w:r w:rsidRPr="00F83CA8">
                <w:rPr>
                  <w:rFonts w:hint="eastAsia"/>
                </w:rPr>
                <w:t>市场销量</w:t>
              </w:r>
              <w:r w:rsidRPr="00F83CA8">
                <w:t>排名进入前十，在自主品牌工业机器人企业中排名保持前三。截至</w:t>
              </w:r>
              <w:r w:rsidRPr="0005542C">
                <w:rPr>
                  <w:rFonts w:ascii="Times New Roman" w:hAnsi="Times New Roman"/>
                </w:rPr>
                <w:t>2023</w:t>
              </w:r>
              <w:r w:rsidRPr="00F83CA8">
                <w:t>年</w:t>
              </w:r>
              <w:r w:rsidRPr="0005542C">
                <w:rPr>
                  <w:rFonts w:ascii="Times New Roman" w:hAnsi="Times New Roman"/>
                </w:rPr>
                <w:t>6</w:t>
              </w:r>
              <w:r w:rsidRPr="00F83CA8">
                <w:t>月</w:t>
              </w:r>
              <w:r w:rsidRPr="0005542C">
                <w:rPr>
                  <w:rFonts w:ascii="Times New Roman" w:hAnsi="Times New Roman"/>
                </w:rPr>
                <w:t>30</w:t>
              </w:r>
              <w:r w:rsidRPr="00F83CA8">
                <w:t>日</w:t>
              </w:r>
              <w:r w:rsidR="00157519">
                <w:rPr>
                  <w:rFonts w:hint="eastAsia"/>
                </w:rPr>
                <w:t>，</w:t>
              </w:r>
              <w:r w:rsidRPr="00F83CA8">
                <w:t>公司累计</w:t>
              </w:r>
              <w:r w:rsidRPr="0005542C">
                <w:rPr>
                  <w:rFonts w:ascii="Times New Roman" w:hAnsi="Times New Roman"/>
                </w:rPr>
                <w:t>16</w:t>
              </w:r>
              <w:r w:rsidRPr="00F83CA8">
                <w:t>款机器人获得</w:t>
              </w:r>
              <w:r w:rsidRPr="0005542C">
                <w:rPr>
                  <w:rFonts w:ascii="Times New Roman" w:hAnsi="Times New Roman"/>
                </w:rPr>
                <w:t>CE</w:t>
              </w:r>
              <w:r w:rsidRPr="00F83CA8">
                <w:t>认证，累计</w:t>
              </w:r>
              <w:r w:rsidRPr="0005542C">
                <w:rPr>
                  <w:rFonts w:ascii="Times New Roman" w:hAnsi="Times New Roman"/>
                </w:rPr>
                <w:t>6</w:t>
              </w:r>
              <w:r w:rsidRPr="00F83CA8">
                <w:t>款机器人获得</w:t>
              </w:r>
              <w:r w:rsidRPr="0005542C">
                <w:rPr>
                  <w:rFonts w:ascii="Times New Roman" w:hAnsi="Times New Roman"/>
                </w:rPr>
                <w:t>ATEX</w:t>
              </w:r>
              <w:r w:rsidRPr="00F83CA8">
                <w:t>防爆认证，属首家国内机器人企业获得欧盟</w:t>
              </w:r>
              <w:r w:rsidRPr="0005542C">
                <w:rPr>
                  <w:rFonts w:ascii="Times New Roman" w:hAnsi="Times New Roman"/>
                </w:rPr>
                <w:t>ATEX</w:t>
              </w:r>
              <w:r w:rsidRPr="00F83CA8">
                <w:t>防爆认证证书。</w:t>
              </w:r>
            </w:p>
            <w:p w14:paraId="0254D12A" w14:textId="77777777" w:rsidR="00900314" w:rsidRDefault="00900314">
              <w:pPr>
                <w:spacing w:line="360" w:lineRule="auto"/>
                <w:ind w:firstLineChars="200" w:firstLine="420"/>
                <w:jc w:val="both"/>
                <w:rPr>
                  <w:highlight w:val="green"/>
                </w:rPr>
              </w:pPr>
            </w:p>
            <w:p w14:paraId="0AE8E6F1" w14:textId="77777777" w:rsidR="00900314" w:rsidRDefault="0016304A">
              <w:pPr>
                <w:keepNext/>
                <w:keepLines/>
                <w:spacing w:before="60" w:after="60"/>
                <w:jc w:val="both"/>
                <w:outlineLvl w:val="3"/>
                <w:rPr>
                  <w:rFonts w:cs="Times New Roman"/>
                  <w:b/>
                  <w:bCs/>
                  <w:szCs w:val="21"/>
                </w:rPr>
              </w:pPr>
              <w:r w:rsidRPr="0005542C">
                <w:rPr>
                  <w:rFonts w:ascii="Times New Roman" w:hAnsi="Times New Roman"/>
                  <w:b/>
                  <w:bCs/>
                </w:rPr>
                <w:t>3</w:t>
              </w:r>
              <w:r>
                <w:rPr>
                  <w:b/>
                  <w:bCs/>
                </w:rPr>
                <w:t>.</w:t>
              </w:r>
              <w:r>
                <w:rPr>
                  <w:rFonts w:hint="eastAsia"/>
                  <w:b/>
                  <w:bCs/>
                </w:rPr>
                <w:t>报告期内新技术、新产业、新业态、新模式的发展情况和未来发展趋势</w:t>
              </w:r>
            </w:p>
            <w:p w14:paraId="23F06540" w14:textId="77777777" w:rsidR="00900314" w:rsidRDefault="0016304A">
              <w:pPr>
                <w:spacing w:line="360" w:lineRule="auto"/>
                <w:ind w:firstLineChars="200" w:firstLine="420"/>
                <w:jc w:val="both"/>
              </w:pPr>
              <w:r>
                <w:rPr>
                  <w:rFonts w:hint="eastAsia"/>
                </w:rPr>
                <w:t>（</w:t>
              </w:r>
              <w:r w:rsidRPr="0005542C">
                <w:rPr>
                  <w:rFonts w:ascii="Times New Roman" w:hAnsi="Times New Roman"/>
                </w:rPr>
                <w:t>1</w:t>
              </w:r>
              <w:r>
                <w:rPr>
                  <w:rFonts w:hint="eastAsia"/>
                </w:rPr>
                <w:t>）机器人智能化是未来发展方向</w:t>
              </w:r>
            </w:p>
            <w:p w14:paraId="58690D79" w14:textId="77777777" w:rsidR="00900314" w:rsidRDefault="0016304A">
              <w:pPr>
                <w:spacing w:line="360" w:lineRule="auto"/>
                <w:ind w:firstLineChars="200" w:firstLine="420"/>
                <w:jc w:val="both"/>
              </w:pPr>
              <w:r>
                <w:rPr>
                  <w:rFonts w:hint="eastAsia"/>
                </w:rPr>
                <w:t>机器人智能化如机器视觉、力觉、自学习、自调整等人工智能技术是未来发展方向；人工智能和工业互联网技术的发展将对下一代工业机器人产生重大影响。</w:t>
              </w:r>
            </w:p>
            <w:p w14:paraId="5136C59E" w14:textId="77777777" w:rsidR="00900314" w:rsidRDefault="0016304A">
              <w:pPr>
                <w:spacing w:line="360" w:lineRule="auto"/>
                <w:ind w:firstLineChars="200" w:firstLine="420"/>
                <w:jc w:val="both"/>
              </w:pPr>
              <w:r>
                <w:rPr>
                  <w:rFonts w:hint="eastAsia"/>
                </w:rPr>
                <w:t>（</w:t>
              </w:r>
              <w:r w:rsidRPr="0005542C">
                <w:rPr>
                  <w:rFonts w:ascii="Times New Roman" w:hAnsi="Times New Roman"/>
                </w:rPr>
                <w:t>2</w:t>
              </w:r>
              <w:r>
                <w:rPr>
                  <w:rFonts w:hint="eastAsia"/>
                </w:rPr>
                <w:t>）人机协作的应用趋势</w:t>
              </w:r>
            </w:p>
            <w:p w14:paraId="3D481AB6" w14:textId="77777777" w:rsidR="00900314" w:rsidRDefault="0016304A">
              <w:pPr>
                <w:spacing w:line="360" w:lineRule="auto"/>
                <w:ind w:firstLineChars="200" w:firstLine="420"/>
                <w:jc w:val="both"/>
              </w:pPr>
              <w:r>
                <w:rPr>
                  <w:rFonts w:hint="eastAsia"/>
                </w:rPr>
                <w:lastRenderedPageBreak/>
                <w:t>人机协作是一个重要的工业机器人趋势，未来市场拓展潜力较大。人机协作高度契合制造业企业对于智能制造、人机协同、柔性化制造的转型需求，同时人机协作具有广泛的应用延展性。</w:t>
              </w:r>
            </w:p>
            <w:p w14:paraId="12358991" w14:textId="77777777" w:rsidR="00900314" w:rsidRDefault="0016304A">
              <w:pPr>
                <w:spacing w:line="360" w:lineRule="auto"/>
                <w:ind w:firstLineChars="200" w:firstLine="420"/>
                <w:jc w:val="both"/>
              </w:pPr>
              <w:r>
                <w:rPr>
                  <w:rFonts w:hint="eastAsia"/>
                </w:rPr>
                <w:t>（</w:t>
              </w:r>
              <w:r w:rsidRPr="0005542C">
                <w:rPr>
                  <w:rFonts w:ascii="Times New Roman" w:hAnsi="Times New Roman"/>
                </w:rPr>
                <w:t>3</w:t>
              </w:r>
              <w:r>
                <w:rPr>
                  <w:rFonts w:hint="eastAsia"/>
                </w:rPr>
                <w:t>）通用工业将成为工业机器人发展的蓝海市场，催生新业态、新模式</w:t>
              </w:r>
            </w:p>
            <w:p w14:paraId="2AEB4429" w14:textId="77777777" w:rsidR="00900314" w:rsidRDefault="0016304A">
              <w:pPr>
                <w:spacing w:line="360" w:lineRule="auto"/>
                <w:ind w:firstLineChars="200" w:firstLine="420"/>
                <w:jc w:val="both"/>
              </w:pPr>
              <w:r>
                <w:rPr>
                  <w:rFonts w:hint="eastAsia"/>
                </w:rPr>
                <w:t>随着云技术、人工智能、</w:t>
              </w:r>
              <w:r w:rsidRPr="0005542C">
                <w:rPr>
                  <w:rFonts w:ascii="Times New Roman" w:hAnsi="Times New Roman"/>
                </w:rPr>
                <w:t>5G</w:t>
              </w:r>
              <w:r>
                <w:rPr>
                  <w:rFonts w:hint="eastAsia"/>
                </w:rPr>
                <w:t>技术等新技术的商业化应用，工业机器人应用难度大幅降低，应用场景不断深化，在各个工业领域的使用密度逐年提升。</w:t>
              </w:r>
            </w:p>
            <w:p w14:paraId="1EA2B37C" w14:textId="77777777" w:rsidR="00900314" w:rsidRDefault="0016304A">
              <w:pPr>
                <w:spacing w:line="360" w:lineRule="auto"/>
                <w:ind w:firstLineChars="200" w:firstLine="420"/>
                <w:jc w:val="both"/>
              </w:pPr>
              <w:r>
                <w:rPr>
                  <w:rFonts w:hint="eastAsia"/>
                </w:rPr>
                <w:t>（</w:t>
              </w:r>
              <w:r w:rsidRPr="0005542C">
                <w:rPr>
                  <w:rFonts w:ascii="Times New Roman" w:hAnsi="Times New Roman"/>
                </w:rPr>
                <w:t>4</w:t>
              </w:r>
              <w:r>
                <w:rPr>
                  <w:rFonts w:hint="eastAsia"/>
                </w:rPr>
                <w:t>）国产化进程加速推进，应用领域向更多细分行业拓展</w:t>
              </w:r>
            </w:p>
            <w:p w14:paraId="62CC66AC" w14:textId="77777777" w:rsidR="00900314" w:rsidRDefault="0016304A">
              <w:pPr>
                <w:spacing w:line="360" w:lineRule="auto"/>
                <w:ind w:firstLineChars="200" w:firstLine="420"/>
                <w:jc w:val="both"/>
              </w:pPr>
              <w:r>
                <w:rPr>
                  <w:rFonts w:hint="eastAsia"/>
                </w:rPr>
                <w:t>近年来，国内厂商攻克了核心零部件领域的部分难题，国产核心零部件的应用程度不断提升，继汽车、</w:t>
              </w:r>
              <w:r w:rsidRPr="0005542C">
                <w:rPr>
                  <w:rFonts w:ascii="Times New Roman" w:hAnsi="Times New Roman"/>
                </w:rPr>
                <w:t>3C</w:t>
              </w:r>
              <w:r>
                <w:rPr>
                  <w:rFonts w:hint="eastAsia"/>
                </w:rPr>
                <w:t>电子行业后，新能源、卫浴陶瓷、金属加工、家具家电等通用工业领域开始成为中国工业机器人的新增市场主力。工业机</w:t>
              </w:r>
              <w:r w:rsidRPr="00F83CA8">
                <w:rPr>
                  <w:rFonts w:hint="eastAsia"/>
                </w:rPr>
                <w:t>器人在新兴应用领域也开始逐步放量。从行业来看，机器人市场受工业及非工业需求的双轮驱动：工业领域如汽车、</w:t>
              </w:r>
              <w:r w:rsidRPr="0005542C">
                <w:rPr>
                  <w:rFonts w:ascii="Times New Roman" w:hAnsi="Times New Roman"/>
                </w:rPr>
                <w:t>3C</w:t>
              </w:r>
              <w:r w:rsidRPr="00F83CA8">
                <w:rPr>
                  <w:rFonts w:hint="eastAsia"/>
                </w:rPr>
                <w:t>电子等行业维持较大的需求规模，锂电、光伏等行业需求高速增长，一般工业应用进一步拓展；另一方面，协作机器人在非工业场景如餐饮、健康理疗等领域应用持续落地，非</w:t>
              </w:r>
              <w:r>
                <w:rPr>
                  <w:rFonts w:hint="eastAsia"/>
                </w:rPr>
                <w:t>工业领域打开了机器人新增量市场。</w:t>
              </w:r>
            </w:p>
            <w:p w14:paraId="568BD164" w14:textId="77777777" w:rsidR="00900314" w:rsidRDefault="0016304A">
              <w:pPr>
                <w:spacing w:line="360" w:lineRule="auto"/>
                <w:ind w:firstLineChars="200" w:firstLine="420"/>
                <w:jc w:val="both"/>
              </w:pPr>
              <w:r>
                <w:rPr>
                  <w:rFonts w:hint="eastAsia"/>
                </w:rPr>
                <w:t>（</w:t>
              </w:r>
              <w:r w:rsidRPr="0005542C">
                <w:rPr>
                  <w:rFonts w:ascii="Times New Roman" w:hAnsi="Times New Roman"/>
                </w:rPr>
                <w:t>5</w:t>
              </w:r>
              <w:r>
                <w:rPr>
                  <w:rFonts w:hint="eastAsia"/>
                </w:rPr>
                <w:t>）数字化、信息化在机器人应用领域的发展</w:t>
              </w:r>
            </w:p>
            <w:p w14:paraId="4CECBB4D" w14:textId="77777777" w:rsidR="00900314" w:rsidRDefault="0016304A">
              <w:pPr>
                <w:spacing w:line="360" w:lineRule="auto"/>
                <w:ind w:firstLineChars="200" w:firstLine="420"/>
                <w:jc w:val="both"/>
              </w:pPr>
              <w:r>
                <w:rPr>
                  <w:rFonts w:hint="eastAsia"/>
                </w:rPr>
                <w:t>机器人软件时代拉开序幕，数字化智慧工厂将是机器人自动化发展的一个新阶段。数字化、信息化将贯通制造的各个环节，从设计到生产之间的不确定性降低，从而缩短产品设计到生产的转化时间，产能的优化配置孕育了共享制造这一新的商业模式。</w:t>
              </w:r>
            </w:p>
            <w:p w14:paraId="30DA47E0" w14:textId="77777777" w:rsidR="00900314" w:rsidRDefault="00900314">
              <w:pPr>
                <w:pStyle w:val="aff4"/>
                <w:ind w:left="720" w:firstLineChars="0" w:firstLine="0"/>
                <w:rPr>
                  <w:b/>
                </w:rPr>
              </w:pPr>
            </w:p>
            <w:p w14:paraId="41041A1E" w14:textId="77777777" w:rsidR="00900314" w:rsidRDefault="0016304A">
              <w:pPr>
                <w:pStyle w:val="aff4"/>
                <w:numPr>
                  <w:ilvl w:val="0"/>
                  <w:numId w:val="13"/>
                </w:numPr>
                <w:spacing w:line="360" w:lineRule="auto"/>
                <w:ind w:firstLineChars="0"/>
                <w:rPr>
                  <w:b/>
                </w:rPr>
              </w:pPr>
              <w:r>
                <w:rPr>
                  <w:rFonts w:hint="eastAsia"/>
                  <w:b/>
                </w:rPr>
                <w:t>主营业务情况</w:t>
              </w:r>
            </w:p>
            <w:p w14:paraId="5428C6A3" w14:textId="77777777" w:rsidR="00900314" w:rsidRDefault="0016304A">
              <w:pPr>
                <w:pStyle w:val="aff4"/>
                <w:spacing w:line="360" w:lineRule="auto"/>
              </w:pPr>
              <w:r>
                <w:rPr>
                  <w:rFonts w:hint="eastAsia"/>
                </w:rPr>
                <w:t>公司属于智能制造装备行业，主营业务为工业机器人整机及其核心零部件、系统集成的研发、生产、销售。</w:t>
              </w:r>
            </w:p>
            <w:p w14:paraId="3B59374D" w14:textId="77777777" w:rsidR="00900314" w:rsidRDefault="0016304A">
              <w:pPr>
                <w:pStyle w:val="aff4"/>
                <w:spacing w:line="360" w:lineRule="auto"/>
                <w:sectPr w:rsidR="00900314">
                  <w:pgSz w:w="11906" w:h="16838"/>
                  <w:pgMar w:top="1525" w:right="1276" w:bottom="1440" w:left="1797" w:header="851" w:footer="992" w:gutter="0"/>
                  <w:cols w:space="425"/>
                  <w:docGrid w:linePitch="312"/>
                </w:sectPr>
              </w:pPr>
              <w:r>
                <w:rPr>
                  <w:rFonts w:hint="eastAsia"/>
                </w:rPr>
                <w:t>公司主要产品分为三大类别：核心零部件产品、机器人整机产品、机器人系统集成解决方案，具体如下：</w:t>
              </w:r>
            </w:p>
            <w:tbl>
              <w:tblPr>
                <w:tblStyle w:val="87"/>
                <w:tblW w:w="5000" w:type="pct"/>
                <w:tblInd w:w="0" w:type="dxa"/>
                <w:tblBorders>
                  <w:top w:val="thinThickSmallGap" w:sz="12" w:space="0" w:color="auto"/>
                  <w:bottom w:val="thickThinSmallGap" w:sz="12" w:space="0" w:color="auto"/>
                  <w:insideH w:val="single" w:sz="4" w:space="0" w:color="auto"/>
                  <w:insideV w:val="single" w:sz="4" w:space="0" w:color="auto"/>
                </w:tblBorders>
                <w:tblLayout w:type="fixed"/>
                <w:tblLook w:val="04A0" w:firstRow="1" w:lastRow="0" w:firstColumn="1" w:lastColumn="0" w:noHBand="0" w:noVBand="1"/>
              </w:tblPr>
              <w:tblGrid>
                <w:gridCol w:w="1418"/>
                <w:gridCol w:w="2125"/>
                <w:gridCol w:w="1801"/>
                <w:gridCol w:w="8529"/>
              </w:tblGrid>
              <w:tr w:rsidR="00900314" w14:paraId="6B68323B" w14:textId="77777777">
                <w:trPr>
                  <w:trHeight w:val="340"/>
                </w:trPr>
                <w:tc>
                  <w:tcPr>
                    <w:tcW w:w="511" w:type="pct"/>
                    <w:tcBorders>
                      <w:top w:val="thinThickSmallGap" w:sz="12" w:space="0" w:color="auto"/>
                      <w:left w:val="nil"/>
                      <w:bottom w:val="single" w:sz="4" w:space="0" w:color="auto"/>
                      <w:right w:val="single" w:sz="4" w:space="0" w:color="auto"/>
                    </w:tcBorders>
                    <w:vAlign w:val="center"/>
                  </w:tcPr>
                  <w:p w14:paraId="68AB67E0" w14:textId="77777777" w:rsidR="00900314" w:rsidRDefault="0016304A">
                    <w:pPr>
                      <w:autoSpaceDE w:val="0"/>
                      <w:autoSpaceDN w:val="0"/>
                      <w:adjustRightInd w:val="0"/>
                      <w:snapToGrid w:val="0"/>
                      <w:jc w:val="both"/>
                      <w:outlineLvl w:val="3"/>
                      <w:rPr>
                        <w:b/>
                        <w:szCs w:val="21"/>
                      </w:rPr>
                    </w:pPr>
                    <w:r>
                      <w:rPr>
                        <w:b/>
                        <w:szCs w:val="21"/>
                      </w:rPr>
                      <w:lastRenderedPageBreak/>
                      <w:t>产品类型</w:t>
                    </w:r>
                  </w:p>
                </w:tc>
                <w:tc>
                  <w:tcPr>
                    <w:tcW w:w="766" w:type="pct"/>
                    <w:tcBorders>
                      <w:top w:val="thinThickSmallGap" w:sz="12" w:space="0" w:color="auto"/>
                      <w:left w:val="single" w:sz="4" w:space="0" w:color="auto"/>
                      <w:bottom w:val="single" w:sz="4" w:space="0" w:color="auto"/>
                      <w:right w:val="single" w:sz="4" w:space="0" w:color="auto"/>
                    </w:tcBorders>
                    <w:vAlign w:val="center"/>
                  </w:tcPr>
                  <w:p w14:paraId="12BCF397" w14:textId="77777777" w:rsidR="00900314" w:rsidRDefault="0016304A">
                    <w:pPr>
                      <w:autoSpaceDE w:val="0"/>
                      <w:autoSpaceDN w:val="0"/>
                      <w:adjustRightInd w:val="0"/>
                      <w:snapToGrid w:val="0"/>
                      <w:jc w:val="both"/>
                      <w:outlineLvl w:val="3"/>
                      <w:rPr>
                        <w:b/>
                        <w:szCs w:val="21"/>
                      </w:rPr>
                    </w:pPr>
                    <w:r>
                      <w:rPr>
                        <w:b/>
                        <w:szCs w:val="21"/>
                      </w:rPr>
                      <w:t>产品</w:t>
                    </w:r>
                  </w:p>
                </w:tc>
                <w:tc>
                  <w:tcPr>
                    <w:tcW w:w="649" w:type="pct"/>
                    <w:tcBorders>
                      <w:top w:val="thinThickSmallGap" w:sz="12" w:space="0" w:color="auto"/>
                      <w:left w:val="single" w:sz="4" w:space="0" w:color="auto"/>
                      <w:bottom w:val="single" w:sz="4" w:space="0" w:color="auto"/>
                      <w:right w:val="single" w:sz="4" w:space="0" w:color="auto"/>
                    </w:tcBorders>
                    <w:vAlign w:val="center"/>
                  </w:tcPr>
                  <w:p w14:paraId="75D99AF4" w14:textId="77777777" w:rsidR="00900314" w:rsidRDefault="0016304A">
                    <w:pPr>
                      <w:autoSpaceDE w:val="0"/>
                      <w:autoSpaceDN w:val="0"/>
                      <w:adjustRightInd w:val="0"/>
                      <w:snapToGrid w:val="0"/>
                      <w:jc w:val="both"/>
                      <w:outlineLvl w:val="3"/>
                      <w:rPr>
                        <w:b/>
                        <w:szCs w:val="21"/>
                      </w:rPr>
                    </w:pPr>
                    <w:r>
                      <w:rPr>
                        <w:b/>
                        <w:szCs w:val="21"/>
                      </w:rPr>
                      <w:t>生产主体</w:t>
                    </w:r>
                  </w:p>
                </w:tc>
                <w:tc>
                  <w:tcPr>
                    <w:tcW w:w="3074" w:type="pct"/>
                    <w:tcBorders>
                      <w:top w:val="thinThickSmallGap" w:sz="12" w:space="0" w:color="auto"/>
                      <w:left w:val="single" w:sz="4" w:space="0" w:color="auto"/>
                      <w:bottom w:val="single" w:sz="4" w:space="0" w:color="auto"/>
                      <w:right w:val="nil"/>
                    </w:tcBorders>
                    <w:vAlign w:val="center"/>
                  </w:tcPr>
                  <w:p w14:paraId="381A7E33" w14:textId="77777777" w:rsidR="00900314" w:rsidRDefault="0016304A">
                    <w:pPr>
                      <w:autoSpaceDE w:val="0"/>
                      <w:autoSpaceDN w:val="0"/>
                      <w:adjustRightInd w:val="0"/>
                      <w:snapToGrid w:val="0"/>
                      <w:jc w:val="both"/>
                      <w:outlineLvl w:val="3"/>
                      <w:rPr>
                        <w:b/>
                        <w:szCs w:val="21"/>
                      </w:rPr>
                    </w:pPr>
                    <w:r>
                      <w:rPr>
                        <w:b/>
                        <w:szCs w:val="21"/>
                      </w:rPr>
                      <w:t>代表产品示例</w:t>
                    </w:r>
                  </w:p>
                </w:tc>
              </w:tr>
              <w:tr w:rsidR="00900314" w14:paraId="445108AB" w14:textId="77777777">
                <w:trPr>
                  <w:trHeight w:val="340"/>
                </w:trPr>
                <w:tc>
                  <w:tcPr>
                    <w:tcW w:w="511" w:type="pct"/>
                    <w:tcBorders>
                      <w:top w:val="single" w:sz="4" w:space="0" w:color="auto"/>
                      <w:left w:val="nil"/>
                      <w:bottom w:val="single" w:sz="4" w:space="0" w:color="auto"/>
                      <w:right w:val="single" w:sz="4" w:space="0" w:color="auto"/>
                    </w:tcBorders>
                    <w:vAlign w:val="center"/>
                  </w:tcPr>
                  <w:p w14:paraId="175BFB1F" w14:textId="77777777" w:rsidR="00900314" w:rsidRDefault="0016304A">
                    <w:pPr>
                      <w:autoSpaceDE w:val="0"/>
                      <w:autoSpaceDN w:val="0"/>
                      <w:adjustRightInd w:val="0"/>
                      <w:snapToGrid w:val="0"/>
                      <w:jc w:val="both"/>
                      <w:outlineLvl w:val="3"/>
                      <w:rPr>
                        <w:szCs w:val="21"/>
                      </w:rPr>
                    </w:pPr>
                    <w:r>
                      <w:rPr>
                        <w:szCs w:val="21"/>
                      </w:rPr>
                      <w:t>核心零部件</w:t>
                    </w:r>
                  </w:p>
                </w:tc>
                <w:tc>
                  <w:tcPr>
                    <w:tcW w:w="766" w:type="pct"/>
                    <w:tcBorders>
                      <w:top w:val="single" w:sz="4" w:space="0" w:color="auto"/>
                      <w:left w:val="single" w:sz="4" w:space="0" w:color="auto"/>
                      <w:bottom w:val="single" w:sz="4" w:space="0" w:color="auto"/>
                      <w:right w:val="single" w:sz="4" w:space="0" w:color="auto"/>
                    </w:tcBorders>
                    <w:vAlign w:val="center"/>
                  </w:tcPr>
                  <w:p w14:paraId="3EBD8723" w14:textId="77777777" w:rsidR="00900314" w:rsidRDefault="0016304A">
                    <w:pPr>
                      <w:jc w:val="both"/>
                      <w:rPr>
                        <w:szCs w:val="21"/>
                      </w:rPr>
                    </w:pPr>
                    <w:r>
                      <w:rPr>
                        <w:szCs w:val="21"/>
                      </w:rPr>
                      <w:t>运动控制器、伺服系统</w:t>
                    </w:r>
                  </w:p>
                </w:tc>
                <w:tc>
                  <w:tcPr>
                    <w:tcW w:w="649" w:type="pct"/>
                    <w:tcBorders>
                      <w:top w:val="single" w:sz="4" w:space="0" w:color="auto"/>
                      <w:left w:val="single" w:sz="4" w:space="0" w:color="auto"/>
                      <w:bottom w:val="single" w:sz="4" w:space="0" w:color="auto"/>
                      <w:right w:val="single" w:sz="4" w:space="0" w:color="auto"/>
                    </w:tcBorders>
                    <w:vAlign w:val="center"/>
                  </w:tcPr>
                  <w:p w14:paraId="07F6305F" w14:textId="47842395" w:rsidR="00900314" w:rsidRDefault="0016304A">
                    <w:pPr>
                      <w:jc w:val="both"/>
                      <w:rPr>
                        <w:szCs w:val="21"/>
                      </w:rPr>
                    </w:pPr>
                    <w:r>
                      <w:rPr>
                        <w:szCs w:val="21"/>
                      </w:rPr>
                      <w:t>瑞博思</w:t>
                    </w:r>
                    <w:r w:rsidR="00063487">
                      <w:rPr>
                        <w:rFonts w:hint="eastAsia"/>
                        <w:szCs w:val="21"/>
                      </w:rPr>
                      <w:t>/</w:t>
                    </w:r>
                    <w:r w:rsidR="00F4539F">
                      <w:rPr>
                        <w:rFonts w:hint="eastAsia"/>
                        <w:szCs w:val="21"/>
                      </w:rPr>
                      <w:t>埃夫特</w:t>
                    </w:r>
                  </w:p>
                </w:tc>
                <w:tc>
                  <w:tcPr>
                    <w:tcW w:w="3074" w:type="pct"/>
                    <w:tcBorders>
                      <w:top w:val="single" w:sz="4" w:space="0" w:color="auto"/>
                      <w:left w:val="single" w:sz="4" w:space="0" w:color="auto"/>
                      <w:bottom w:val="single" w:sz="4" w:space="0" w:color="auto"/>
                      <w:right w:val="nil"/>
                    </w:tcBorders>
                    <w:vAlign w:val="center"/>
                  </w:tcPr>
                  <w:p w14:paraId="0AAA5A26" w14:textId="0A36D9D2" w:rsidR="00900314" w:rsidRDefault="0016304A">
                    <w:pPr>
                      <w:jc w:val="both"/>
                      <w:rPr>
                        <w:szCs w:val="21"/>
                      </w:rPr>
                    </w:pPr>
                    <w:r>
                      <w:rPr>
                        <w:noProof/>
                        <w:szCs w:val="21"/>
                      </w:rPr>
                      <w:drawing>
                        <wp:inline distT="0" distB="0" distL="114300" distR="114300" wp14:anchorId="3BFEFFD9" wp14:editId="0F6BEB9A">
                          <wp:extent cx="1457325" cy="2047893"/>
                          <wp:effectExtent l="0" t="0" r="0" b="9525"/>
                          <wp:docPr id="1989097539" name="图片 198909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097539" name="图片 1989097539"/>
                                  <pic:cNvPicPr>
                                    <a:picLocks noChangeAspect="1"/>
                                  </pic:cNvPicPr>
                                </pic:nvPicPr>
                                <pic:blipFill>
                                  <a:blip r:embed="rId20"/>
                                  <a:stretch>
                                    <a:fillRect/>
                                  </a:stretch>
                                </pic:blipFill>
                                <pic:spPr>
                                  <a:xfrm>
                                    <a:off x="0" y="0"/>
                                    <a:ext cx="1467622" cy="2062363"/>
                                  </a:xfrm>
                                  <a:prstGeom prst="rect">
                                    <a:avLst/>
                                  </a:prstGeom>
                                  <a:noFill/>
                                  <a:ln>
                                    <a:noFill/>
                                  </a:ln>
                                </pic:spPr>
                              </pic:pic>
                            </a:graphicData>
                          </a:graphic>
                        </wp:inline>
                      </w:drawing>
                    </w:r>
                    <w:r>
                      <w:rPr>
                        <w:noProof/>
                        <w:szCs w:val="21"/>
                      </w:rPr>
                      <w:drawing>
                        <wp:inline distT="0" distB="0" distL="114300" distR="114300" wp14:anchorId="55C12D23" wp14:editId="6EED7E24">
                          <wp:extent cx="2966085" cy="2042160"/>
                          <wp:effectExtent l="0" t="0" r="5715" b="0"/>
                          <wp:docPr id="1307646994" name="图片 1307646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46994" name="图片 1307646994"/>
                                  <pic:cNvPicPr>
                                    <a:picLocks noChangeAspect="1"/>
                                  </pic:cNvPicPr>
                                </pic:nvPicPr>
                                <pic:blipFill>
                                  <a:blip r:embed="rId21"/>
                                  <a:stretch>
                                    <a:fillRect/>
                                  </a:stretch>
                                </pic:blipFill>
                                <pic:spPr>
                                  <a:xfrm>
                                    <a:off x="0" y="0"/>
                                    <a:ext cx="3004771" cy="2068817"/>
                                  </a:xfrm>
                                  <a:prstGeom prst="rect">
                                    <a:avLst/>
                                  </a:prstGeom>
                                  <a:noFill/>
                                  <a:ln>
                                    <a:noFill/>
                                  </a:ln>
                                </pic:spPr>
                              </pic:pic>
                            </a:graphicData>
                          </a:graphic>
                        </wp:inline>
                      </w:drawing>
                    </w:r>
                  </w:p>
                </w:tc>
              </w:tr>
              <w:tr w:rsidR="00900314" w14:paraId="22C0A405" w14:textId="77777777">
                <w:trPr>
                  <w:trHeight w:val="340"/>
                </w:trPr>
                <w:tc>
                  <w:tcPr>
                    <w:tcW w:w="511" w:type="pct"/>
                    <w:tcBorders>
                      <w:top w:val="single" w:sz="4" w:space="0" w:color="auto"/>
                      <w:left w:val="nil"/>
                      <w:bottom w:val="single" w:sz="4" w:space="0" w:color="auto"/>
                      <w:right w:val="single" w:sz="4" w:space="0" w:color="auto"/>
                    </w:tcBorders>
                    <w:vAlign w:val="center"/>
                  </w:tcPr>
                  <w:p w14:paraId="73C6700B" w14:textId="77777777" w:rsidR="00900314" w:rsidRDefault="0016304A">
                    <w:pPr>
                      <w:autoSpaceDE w:val="0"/>
                      <w:autoSpaceDN w:val="0"/>
                      <w:adjustRightInd w:val="0"/>
                      <w:snapToGrid w:val="0"/>
                      <w:jc w:val="both"/>
                      <w:outlineLvl w:val="3"/>
                      <w:rPr>
                        <w:szCs w:val="21"/>
                      </w:rPr>
                    </w:pPr>
                    <w:r>
                      <w:rPr>
                        <w:szCs w:val="21"/>
                      </w:rPr>
                      <w:t>机器人整机</w:t>
                    </w:r>
                  </w:p>
                </w:tc>
                <w:tc>
                  <w:tcPr>
                    <w:tcW w:w="766" w:type="pct"/>
                    <w:tcBorders>
                      <w:top w:val="single" w:sz="4" w:space="0" w:color="auto"/>
                      <w:left w:val="single" w:sz="4" w:space="0" w:color="auto"/>
                      <w:bottom w:val="single" w:sz="4" w:space="0" w:color="auto"/>
                      <w:right w:val="single" w:sz="4" w:space="0" w:color="auto"/>
                    </w:tcBorders>
                    <w:vAlign w:val="center"/>
                  </w:tcPr>
                  <w:p w14:paraId="1EC553BA" w14:textId="77777777" w:rsidR="00900314" w:rsidRDefault="0016304A">
                    <w:pPr>
                      <w:jc w:val="both"/>
                      <w:rPr>
                        <w:szCs w:val="21"/>
                      </w:rPr>
                    </w:pPr>
                    <w:r>
                      <w:rPr>
                        <w:szCs w:val="21"/>
                      </w:rPr>
                      <w:t>工业机器人</w:t>
                    </w:r>
                    <w:r>
                      <w:rPr>
                        <w:rFonts w:hint="eastAsia"/>
                        <w:szCs w:val="21"/>
                      </w:rPr>
                      <w:t>、</w:t>
                    </w:r>
                    <w:r>
                      <w:rPr>
                        <w:szCs w:val="21"/>
                      </w:rPr>
                      <w:t>喷涂工业机器人</w:t>
                    </w:r>
                    <w:r>
                      <w:rPr>
                        <w:rFonts w:hint="eastAsia"/>
                        <w:szCs w:val="21"/>
                      </w:rPr>
                      <w:t>、</w:t>
                    </w:r>
                    <w:r>
                      <w:rPr>
                        <w:szCs w:val="21"/>
                      </w:rPr>
                      <w:t>协作机器人</w:t>
                    </w:r>
                    <w:r>
                      <w:rPr>
                        <w:rFonts w:hint="eastAsia"/>
                        <w:szCs w:val="21"/>
                      </w:rPr>
                      <w:t>、</w:t>
                    </w:r>
                    <w:r w:rsidRPr="0005542C">
                      <w:rPr>
                        <w:rFonts w:ascii="Times New Roman" w:hAnsi="Times New Roman"/>
                        <w:szCs w:val="21"/>
                      </w:rPr>
                      <w:t>SCARA</w:t>
                    </w:r>
                    <w:r>
                      <w:rPr>
                        <w:szCs w:val="21"/>
                      </w:rPr>
                      <w:t>工业机器人</w:t>
                    </w:r>
                  </w:p>
                  <w:p w14:paraId="1329D89F" w14:textId="77777777" w:rsidR="00900314" w:rsidRDefault="00900314">
                    <w:pPr>
                      <w:jc w:val="both"/>
                      <w:rPr>
                        <w:szCs w:val="21"/>
                      </w:rPr>
                    </w:pPr>
                  </w:p>
                </w:tc>
                <w:tc>
                  <w:tcPr>
                    <w:tcW w:w="649" w:type="pct"/>
                    <w:tcBorders>
                      <w:top w:val="single" w:sz="4" w:space="0" w:color="auto"/>
                      <w:left w:val="single" w:sz="4" w:space="0" w:color="auto"/>
                      <w:bottom w:val="single" w:sz="4" w:space="0" w:color="auto"/>
                      <w:right w:val="single" w:sz="4" w:space="0" w:color="auto"/>
                    </w:tcBorders>
                    <w:vAlign w:val="center"/>
                  </w:tcPr>
                  <w:p w14:paraId="4767FB44" w14:textId="77777777" w:rsidR="00900314" w:rsidRDefault="0016304A">
                    <w:pPr>
                      <w:jc w:val="both"/>
                      <w:rPr>
                        <w:szCs w:val="21"/>
                      </w:rPr>
                    </w:pPr>
                    <w:r>
                      <w:rPr>
                        <w:szCs w:val="21"/>
                      </w:rPr>
                      <w:t>埃夫特</w:t>
                    </w:r>
                  </w:p>
                  <w:p w14:paraId="7B1F3FAF" w14:textId="77777777" w:rsidR="00900314" w:rsidRDefault="0016304A">
                    <w:pPr>
                      <w:jc w:val="both"/>
                      <w:rPr>
                        <w:szCs w:val="21"/>
                      </w:rPr>
                    </w:pPr>
                    <w:r w:rsidRPr="0005542C">
                      <w:rPr>
                        <w:rFonts w:ascii="Times New Roman" w:hAnsi="Times New Roman"/>
                        <w:szCs w:val="21"/>
                      </w:rPr>
                      <w:t>CMA</w:t>
                    </w:r>
                  </w:p>
                  <w:p w14:paraId="78DB108F" w14:textId="77777777" w:rsidR="00900314" w:rsidRDefault="0016304A">
                    <w:pPr>
                      <w:jc w:val="both"/>
                      <w:rPr>
                        <w:szCs w:val="21"/>
                      </w:rPr>
                    </w:pPr>
                    <w:r>
                      <w:rPr>
                        <w:rFonts w:hint="eastAsia"/>
                        <w:szCs w:val="21"/>
                      </w:rPr>
                      <w:t>希美埃</w:t>
                    </w:r>
                  </w:p>
                </w:tc>
                <w:tc>
                  <w:tcPr>
                    <w:tcW w:w="3074" w:type="pct"/>
                    <w:tcBorders>
                      <w:top w:val="single" w:sz="4" w:space="0" w:color="auto"/>
                      <w:left w:val="single" w:sz="4" w:space="0" w:color="auto"/>
                      <w:bottom w:val="single" w:sz="4" w:space="0" w:color="auto"/>
                      <w:right w:val="nil"/>
                    </w:tcBorders>
                    <w:vAlign w:val="center"/>
                  </w:tcPr>
                  <w:p w14:paraId="0717450C" w14:textId="77777777" w:rsidR="00900314" w:rsidRDefault="0016304A">
                    <w:pPr>
                      <w:jc w:val="center"/>
                      <w:rPr>
                        <w:szCs w:val="21"/>
                      </w:rPr>
                    </w:pPr>
                    <w:r>
                      <w:rPr>
                        <w:noProof/>
                        <w:szCs w:val="21"/>
                      </w:rPr>
                      <w:drawing>
                        <wp:inline distT="0" distB="0" distL="0" distR="0" wp14:anchorId="280D1088" wp14:editId="18400926">
                          <wp:extent cx="1436370" cy="1435735"/>
                          <wp:effectExtent l="0" t="0" r="0" b="0"/>
                          <wp:docPr id="19476315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31568" name="图片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439106" cy="1438038"/>
                                  </a:xfrm>
                                  <a:prstGeom prst="rect">
                                    <a:avLst/>
                                  </a:prstGeom>
                                  <a:noFill/>
                                  <a:ln>
                                    <a:noFill/>
                                  </a:ln>
                                </pic:spPr>
                              </pic:pic>
                            </a:graphicData>
                          </a:graphic>
                        </wp:inline>
                      </w:drawing>
                    </w:r>
                    <w:r>
                      <w:rPr>
                        <w:noProof/>
                        <w:szCs w:val="21"/>
                      </w:rPr>
                      <w:drawing>
                        <wp:inline distT="0" distB="0" distL="0" distR="0" wp14:anchorId="6BABC52D" wp14:editId="37B84F67">
                          <wp:extent cx="903605" cy="1313815"/>
                          <wp:effectExtent l="0" t="0" r="0" b="635"/>
                          <wp:docPr id="5" name="图片 4" descr="GR6150-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GR6150-1500"/>
                                  <pic:cNvPicPr>
                                    <a:picLocks noChangeAspect="1"/>
                                  </pic:cNvPicPr>
                                </pic:nvPicPr>
                                <pic:blipFill>
                                  <a:blip r:embed="rId23"/>
                                  <a:stretch>
                                    <a:fillRect/>
                                  </a:stretch>
                                </pic:blipFill>
                                <pic:spPr>
                                  <a:xfrm>
                                    <a:off x="0" y="0"/>
                                    <a:ext cx="912287" cy="1326374"/>
                                  </a:xfrm>
                                  <a:prstGeom prst="rect">
                                    <a:avLst/>
                                  </a:prstGeom>
                                </pic:spPr>
                              </pic:pic>
                            </a:graphicData>
                          </a:graphic>
                        </wp:inline>
                      </w:drawing>
                    </w:r>
                    <w:r>
                      <w:rPr>
                        <w:noProof/>
                        <w:szCs w:val="21"/>
                      </w:rPr>
                      <w:drawing>
                        <wp:inline distT="0" distB="0" distL="0" distR="0" wp14:anchorId="34CAE63B" wp14:editId="66EF27AB">
                          <wp:extent cx="1083945" cy="137033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1103572" cy="1394850"/>
                                  </a:xfrm>
                                  <a:prstGeom prst="rect">
                                    <a:avLst/>
                                  </a:prstGeom>
                                  <a:noFill/>
                                  <a:ln>
                                    <a:noFill/>
                                  </a:ln>
                                </pic:spPr>
                              </pic:pic>
                            </a:graphicData>
                          </a:graphic>
                        </wp:inline>
                      </w:drawing>
                    </w:r>
                    <w:r>
                      <w:rPr>
                        <w:noProof/>
                        <w:szCs w:val="21"/>
                      </w:rPr>
                      <w:drawing>
                        <wp:inline distT="0" distB="0" distL="0" distR="0" wp14:anchorId="7FD1BAD6" wp14:editId="2BF99D47">
                          <wp:extent cx="1062990" cy="1414780"/>
                          <wp:effectExtent l="0" t="0" r="0" b="0"/>
                          <wp:docPr id="3" name="图片 3" descr="C:\Users\efort-453\AppData\Local\Temp\360zip$Pic\360$0\ESR3-4-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efort-453\AppData\Local\Temp\360zip$Pic\360$0\ESR3-4-400.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094188" cy="1456174"/>
                                  </a:xfrm>
                                  <a:prstGeom prst="rect">
                                    <a:avLst/>
                                  </a:prstGeom>
                                  <a:noFill/>
                                  <a:ln>
                                    <a:noFill/>
                                  </a:ln>
                                </pic:spPr>
                              </pic:pic>
                            </a:graphicData>
                          </a:graphic>
                        </wp:inline>
                      </w:drawing>
                    </w:r>
                  </w:p>
                </w:tc>
              </w:tr>
              <w:tr w:rsidR="00900314" w14:paraId="21B61B2C" w14:textId="77777777">
                <w:trPr>
                  <w:trHeight w:val="340"/>
                </w:trPr>
                <w:tc>
                  <w:tcPr>
                    <w:tcW w:w="511" w:type="pct"/>
                    <w:tcBorders>
                      <w:top w:val="single" w:sz="4" w:space="0" w:color="auto"/>
                      <w:left w:val="nil"/>
                      <w:bottom w:val="thickThinSmallGap" w:sz="12" w:space="0" w:color="auto"/>
                      <w:right w:val="single" w:sz="4" w:space="0" w:color="auto"/>
                    </w:tcBorders>
                    <w:vAlign w:val="center"/>
                  </w:tcPr>
                  <w:p w14:paraId="5361124E" w14:textId="77777777" w:rsidR="00900314" w:rsidRDefault="0016304A">
                    <w:pPr>
                      <w:autoSpaceDE w:val="0"/>
                      <w:autoSpaceDN w:val="0"/>
                      <w:adjustRightInd w:val="0"/>
                      <w:snapToGrid w:val="0"/>
                      <w:jc w:val="both"/>
                      <w:outlineLvl w:val="3"/>
                      <w:rPr>
                        <w:szCs w:val="21"/>
                      </w:rPr>
                    </w:pPr>
                    <w:r>
                      <w:rPr>
                        <w:szCs w:val="21"/>
                      </w:rPr>
                      <w:t>机器人系统集成</w:t>
                    </w:r>
                  </w:p>
                </w:tc>
                <w:tc>
                  <w:tcPr>
                    <w:tcW w:w="766" w:type="pct"/>
                    <w:tcBorders>
                      <w:top w:val="single" w:sz="4" w:space="0" w:color="auto"/>
                      <w:left w:val="single" w:sz="4" w:space="0" w:color="auto"/>
                      <w:bottom w:val="thickThinSmallGap" w:sz="12" w:space="0" w:color="auto"/>
                      <w:right w:val="single" w:sz="4" w:space="0" w:color="auto"/>
                    </w:tcBorders>
                    <w:vAlign w:val="center"/>
                  </w:tcPr>
                  <w:p w14:paraId="4E0826E8" w14:textId="77777777" w:rsidR="00900314" w:rsidRDefault="0016304A">
                    <w:pPr>
                      <w:jc w:val="both"/>
                      <w:rPr>
                        <w:szCs w:val="21"/>
                      </w:rPr>
                    </w:pPr>
                    <w:r>
                      <w:rPr>
                        <w:rFonts w:hint="eastAsia"/>
                        <w:szCs w:val="21"/>
                      </w:rPr>
                      <w:t>焊接和铆接生产线解决方案、智能物流与输送生产线解决方案、智慧喷涂解决方案、通用工业自动化生产线解决方案及工作站</w:t>
                    </w:r>
                  </w:p>
                </w:tc>
                <w:tc>
                  <w:tcPr>
                    <w:tcW w:w="649" w:type="pct"/>
                    <w:tcBorders>
                      <w:top w:val="single" w:sz="4" w:space="0" w:color="auto"/>
                      <w:left w:val="single" w:sz="4" w:space="0" w:color="auto"/>
                      <w:bottom w:val="thickThinSmallGap" w:sz="12" w:space="0" w:color="auto"/>
                      <w:right w:val="single" w:sz="4" w:space="0" w:color="auto"/>
                    </w:tcBorders>
                    <w:vAlign w:val="center"/>
                  </w:tcPr>
                  <w:p w14:paraId="29C973B1" w14:textId="77777777" w:rsidR="00900314" w:rsidRDefault="0016304A">
                    <w:pPr>
                      <w:rPr>
                        <w:szCs w:val="21"/>
                      </w:rPr>
                    </w:pPr>
                    <w:r>
                      <w:rPr>
                        <w:szCs w:val="21"/>
                      </w:rPr>
                      <w:t>埃夫特</w:t>
                    </w:r>
                    <w:r>
                      <w:rPr>
                        <w:rFonts w:hint="eastAsia"/>
                        <w:szCs w:val="21"/>
                      </w:rPr>
                      <w:t>、</w:t>
                    </w:r>
                    <w:r w:rsidRPr="0005542C">
                      <w:rPr>
                        <w:rFonts w:ascii="Times New Roman" w:hAnsi="Times New Roman"/>
                        <w:szCs w:val="21"/>
                      </w:rPr>
                      <w:t>WFC</w:t>
                    </w:r>
                    <w:r>
                      <w:rPr>
                        <w:szCs w:val="21"/>
                      </w:rPr>
                      <w:t>及下属子公司</w:t>
                    </w:r>
                    <w:r>
                      <w:rPr>
                        <w:rFonts w:hint="eastAsia"/>
                        <w:szCs w:val="21"/>
                      </w:rPr>
                      <w:t>、</w:t>
                    </w:r>
                    <w:r w:rsidRPr="0005542C">
                      <w:rPr>
                        <w:rFonts w:ascii="Times New Roman" w:hAnsi="Times New Roman"/>
                        <w:szCs w:val="21"/>
                      </w:rPr>
                      <w:t>CMA</w:t>
                    </w:r>
                    <w:r>
                      <w:rPr>
                        <w:szCs w:val="21"/>
                      </w:rPr>
                      <w:t>、希美埃及下属子公司、</w:t>
                    </w:r>
                    <w:r w:rsidRPr="0005542C">
                      <w:rPr>
                        <w:rFonts w:ascii="Times New Roman" w:hAnsi="Times New Roman"/>
                        <w:szCs w:val="21"/>
                      </w:rPr>
                      <w:t>EVOLUT</w:t>
                    </w:r>
                    <w:r>
                      <w:rPr>
                        <w:szCs w:val="21"/>
                      </w:rPr>
                      <w:t>、埃华路及下属子公司</w:t>
                    </w:r>
                  </w:p>
                </w:tc>
                <w:tc>
                  <w:tcPr>
                    <w:tcW w:w="3074" w:type="pct"/>
                    <w:tcBorders>
                      <w:top w:val="single" w:sz="4" w:space="0" w:color="auto"/>
                      <w:left w:val="single" w:sz="4" w:space="0" w:color="auto"/>
                      <w:bottom w:val="thickThinSmallGap" w:sz="12" w:space="0" w:color="auto"/>
                      <w:right w:val="nil"/>
                    </w:tcBorders>
                    <w:vAlign w:val="center"/>
                  </w:tcPr>
                  <w:p w14:paraId="306805DF" w14:textId="77777777" w:rsidR="00900314" w:rsidRDefault="0016304A">
                    <w:pPr>
                      <w:jc w:val="center"/>
                      <w:rPr>
                        <w:szCs w:val="21"/>
                      </w:rPr>
                    </w:pPr>
                    <w:r>
                      <w:rPr>
                        <w:noProof/>
                        <w:szCs w:val="21"/>
                      </w:rPr>
                      <w:drawing>
                        <wp:inline distT="0" distB="0" distL="0" distR="0" wp14:anchorId="2213783F" wp14:editId="5FF8DF5A">
                          <wp:extent cx="2343150" cy="1280160"/>
                          <wp:effectExtent l="19050" t="19050" r="19050" b="15240"/>
                          <wp:docPr id="62" name="图片 2" descr="图片包含 建筑物, 室内&#10;&#10;已生成极高可信度的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descr="图片包含 建筑物, 室内&#10;&#10;已生成极高可信度的说明"/>
                                  <pic:cNvPicPr>
                                    <a:picLocks noChangeAspect="1"/>
                                  </pic:cNvPicPr>
                                </pic:nvPicPr>
                                <pic:blipFill>
                                  <a:blip r:embed="rId26" cstate="print">
                                    <a:extLst>
                                      <a:ext uri="{28A0092B-C50C-407E-A947-70E740481C1C}">
                                        <a14:useLocalDpi xmlns:a14="http://schemas.microsoft.com/office/drawing/2010/main" val="0"/>
                                      </a:ext>
                                    </a:extLst>
                                  </a:blip>
                                  <a:srcRect t="2013"/>
                                  <a:stretch>
                                    <a:fillRect/>
                                  </a:stretch>
                                </pic:blipFill>
                                <pic:spPr>
                                  <a:xfrm>
                                    <a:off x="0" y="0"/>
                                    <a:ext cx="2343150" cy="1280160"/>
                                  </a:xfrm>
                                  <a:prstGeom prst="rect">
                                    <a:avLst/>
                                  </a:prstGeom>
                                  <a:ln w="19050">
                                    <a:solidFill>
                                      <a:srgbClr val="F08500"/>
                                    </a:solidFill>
                                  </a:ln>
                                </pic:spPr>
                              </pic:pic>
                            </a:graphicData>
                          </a:graphic>
                        </wp:inline>
                      </w:drawing>
                    </w:r>
                    <w:r>
                      <w:rPr>
                        <w:noProof/>
                      </w:rPr>
                      <w:drawing>
                        <wp:inline distT="0" distB="0" distL="0" distR="0" wp14:anchorId="699D710F" wp14:editId="580745D5">
                          <wp:extent cx="2508885" cy="1379220"/>
                          <wp:effectExtent l="0" t="0" r="5715" b="0"/>
                          <wp:docPr id="6" name="图片 6" descr="G:\企业微信聊天记录\WXWork\1688852948287472\Cache\Image\2023-04\b4f3731c-99bb-45bb-a071-c4e0c85717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G:\企业微信聊天记录\WXWork\1688852948287472\Cache\Image\2023-04\b4f3731c-99bb-45bb-a071-c4e0c85717c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577706" cy="1417232"/>
                                  </a:xfrm>
                                  <a:prstGeom prst="rect">
                                    <a:avLst/>
                                  </a:prstGeom>
                                  <a:noFill/>
                                  <a:ln>
                                    <a:noFill/>
                                  </a:ln>
                                </pic:spPr>
                              </pic:pic>
                            </a:graphicData>
                          </a:graphic>
                        </wp:inline>
                      </w:drawing>
                    </w:r>
                  </w:p>
                </w:tc>
              </w:tr>
            </w:tbl>
            <w:p w14:paraId="623D34AF" w14:textId="77777777" w:rsidR="00900314" w:rsidRDefault="00900314">
              <w:pPr>
                <w:rPr>
                  <w:b/>
                </w:rPr>
              </w:pPr>
            </w:p>
            <w:p w14:paraId="611B0546" w14:textId="77777777" w:rsidR="00900314" w:rsidRDefault="00900314">
              <w:pPr>
                <w:pStyle w:val="aff4"/>
                <w:ind w:firstLine="422"/>
                <w:rPr>
                  <w:b/>
                </w:rPr>
                <w:sectPr w:rsidR="00900314">
                  <w:pgSz w:w="16838" w:h="11906" w:orient="landscape"/>
                  <w:pgMar w:top="1797" w:right="1525" w:bottom="1276" w:left="1440" w:header="851" w:footer="992" w:gutter="0"/>
                  <w:cols w:space="425"/>
                  <w:docGrid w:linePitch="312"/>
                </w:sectPr>
              </w:pPr>
            </w:p>
            <w:p w14:paraId="64A63741" w14:textId="77777777"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lastRenderedPageBreak/>
                <w:t>（</w:t>
              </w:r>
              <w:r w:rsidRPr="0005542C">
                <w:rPr>
                  <w:rFonts w:ascii="Times New Roman" w:hAnsi="Times New Roman" w:cs="Times New Roman"/>
                  <w:szCs w:val="21"/>
                </w:rPr>
                <w:t>1</w:t>
              </w:r>
              <w:r>
                <w:rPr>
                  <w:rFonts w:ascii="Times New Roman" w:hAnsi="Times New Roman" w:cs="Times New Roman"/>
                  <w:szCs w:val="21"/>
                </w:rPr>
                <w:t>）工业机器人核心零部件产品</w:t>
              </w:r>
            </w:p>
            <w:p w14:paraId="57A296DF" w14:textId="52CD3215"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公司核心零部件产品主要为控制器和伺服驱动产品。报告期内，公司的控制器主要用于公司自主生产的工业机器人整机，</w:t>
              </w:r>
              <w:r>
                <w:rPr>
                  <w:rFonts w:ascii="Times New Roman" w:hAnsi="Times New Roman" w:cs="Times New Roman" w:hint="eastAsia"/>
                  <w:szCs w:val="21"/>
                </w:rPr>
                <w:t>少量</w:t>
              </w:r>
              <w:r>
                <w:rPr>
                  <w:rFonts w:ascii="Times New Roman" w:hAnsi="Times New Roman" w:cs="Times New Roman"/>
                  <w:szCs w:val="21"/>
                </w:rPr>
                <w:t>应用于</w:t>
              </w:r>
              <w:r w:rsidRPr="0005542C">
                <w:rPr>
                  <w:rFonts w:ascii="Times New Roman" w:hAnsi="Times New Roman" w:cs="Times New Roman"/>
                  <w:szCs w:val="21"/>
                </w:rPr>
                <w:t>AGV</w:t>
              </w:r>
              <w:r>
                <w:rPr>
                  <w:rFonts w:ascii="Times New Roman" w:hAnsi="Times New Roman" w:cs="Times New Roman"/>
                  <w:szCs w:val="21"/>
                </w:rPr>
                <w:t>及其他智能装备控制。</w:t>
              </w:r>
            </w:p>
            <w:p w14:paraId="1382D62F" w14:textId="77777777"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w:t>
              </w:r>
              <w:r w:rsidRPr="0005542C">
                <w:rPr>
                  <w:rFonts w:ascii="Times New Roman" w:hAnsi="Times New Roman" w:cs="Times New Roman"/>
                  <w:szCs w:val="21"/>
                </w:rPr>
                <w:t>2</w:t>
              </w:r>
              <w:r>
                <w:rPr>
                  <w:rFonts w:ascii="Times New Roman" w:hAnsi="Times New Roman" w:cs="Times New Roman"/>
                  <w:szCs w:val="21"/>
                </w:rPr>
                <w:t>）工业机器人整机产品</w:t>
              </w:r>
            </w:p>
            <w:p w14:paraId="1D5F9581" w14:textId="77777777"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在工业机器人整机领域，公司产品以关节型机器人为主，具有弧焊、上下料、装配、搬运、码垛、打磨、</w:t>
              </w:r>
              <w:r>
                <w:rPr>
                  <w:rFonts w:ascii="Times New Roman" w:hAnsi="Times New Roman" w:cs="Times New Roman" w:hint="eastAsia"/>
                  <w:szCs w:val="21"/>
                </w:rPr>
                <w:t>抛光、</w:t>
              </w:r>
              <w:r>
                <w:rPr>
                  <w:rFonts w:ascii="Times New Roman" w:hAnsi="Times New Roman" w:cs="Times New Roman"/>
                  <w:szCs w:val="21"/>
                </w:rPr>
                <w:t>喷涂、切割等功能，可应用于</w:t>
              </w:r>
              <w:r>
                <w:rPr>
                  <w:rFonts w:ascii="Times New Roman" w:hAnsi="Times New Roman" w:cs="Times New Roman" w:hint="eastAsia"/>
                  <w:szCs w:val="21"/>
                </w:rPr>
                <w:t>汽车及</w:t>
              </w:r>
              <w:r>
                <w:rPr>
                  <w:rFonts w:ascii="Times New Roman" w:hAnsi="Times New Roman" w:cs="Times New Roman"/>
                  <w:szCs w:val="21"/>
                </w:rPr>
                <w:t>汽车零部件、家具制造、陶瓷卫浴、</w:t>
              </w:r>
              <w:r w:rsidRPr="0005542C">
                <w:rPr>
                  <w:rFonts w:ascii="Times New Roman" w:hAnsi="Times New Roman" w:cs="Times New Roman"/>
                  <w:szCs w:val="21"/>
                </w:rPr>
                <w:t>3C</w:t>
              </w:r>
              <w:r>
                <w:rPr>
                  <w:rFonts w:ascii="Times New Roman" w:hAnsi="Times New Roman" w:cs="Times New Roman"/>
                  <w:szCs w:val="21"/>
                </w:rPr>
                <w:t>电子等诸多行业。公司整机产品分为桌面</w:t>
              </w:r>
              <w:r>
                <w:rPr>
                  <w:rFonts w:ascii="Times New Roman" w:hAnsi="Times New Roman" w:cs="Times New Roman" w:hint="eastAsia"/>
                  <w:szCs w:val="21"/>
                </w:rPr>
                <w:t>机器人</w:t>
              </w:r>
              <w:r>
                <w:rPr>
                  <w:rFonts w:ascii="Times New Roman" w:hAnsi="Times New Roman" w:cs="Times New Roman"/>
                  <w:szCs w:val="21"/>
                </w:rPr>
                <w:t>（负载小于</w:t>
              </w:r>
              <w:r w:rsidRPr="0005542C">
                <w:rPr>
                  <w:rFonts w:ascii="Times New Roman" w:hAnsi="Times New Roman" w:cs="Times New Roman"/>
                  <w:szCs w:val="21"/>
                </w:rPr>
                <w:t>10</w:t>
              </w:r>
              <w:r>
                <w:rPr>
                  <w:rFonts w:ascii="Times New Roman" w:hAnsi="Times New Roman" w:cs="Times New Roman"/>
                  <w:szCs w:val="21"/>
                </w:rPr>
                <w:t>公斤、自重小于</w:t>
              </w:r>
              <w:r w:rsidRPr="0005542C">
                <w:rPr>
                  <w:rFonts w:ascii="Times New Roman" w:hAnsi="Times New Roman" w:cs="Times New Roman"/>
                  <w:szCs w:val="21"/>
                </w:rPr>
                <w:t>50</w:t>
              </w:r>
              <w:r>
                <w:rPr>
                  <w:rFonts w:ascii="Times New Roman" w:hAnsi="Times New Roman" w:cs="Times New Roman"/>
                  <w:szCs w:val="21"/>
                </w:rPr>
                <w:t>公斤）、中小型负载</w:t>
              </w:r>
              <w:r>
                <w:rPr>
                  <w:rFonts w:ascii="Times New Roman" w:hAnsi="Times New Roman" w:cs="Times New Roman" w:hint="eastAsia"/>
                  <w:szCs w:val="21"/>
                </w:rPr>
                <w:t>机器人</w:t>
              </w:r>
              <w:r>
                <w:rPr>
                  <w:rFonts w:ascii="Times New Roman" w:hAnsi="Times New Roman" w:cs="Times New Roman"/>
                  <w:szCs w:val="21"/>
                </w:rPr>
                <w:t>（负载小于</w:t>
              </w:r>
              <w:r w:rsidRPr="0005542C">
                <w:rPr>
                  <w:rFonts w:ascii="Times New Roman" w:hAnsi="Times New Roman" w:cs="Times New Roman"/>
                  <w:szCs w:val="21"/>
                </w:rPr>
                <w:t>50</w:t>
              </w:r>
              <w:r>
                <w:rPr>
                  <w:rFonts w:ascii="Times New Roman" w:hAnsi="Times New Roman" w:cs="Times New Roman"/>
                  <w:szCs w:val="21"/>
                </w:rPr>
                <w:t>公斤、自重大于</w:t>
              </w:r>
              <w:r w:rsidRPr="0005542C">
                <w:rPr>
                  <w:rFonts w:ascii="Times New Roman" w:hAnsi="Times New Roman" w:cs="Times New Roman"/>
                  <w:szCs w:val="21"/>
                </w:rPr>
                <w:t>50</w:t>
              </w:r>
              <w:r>
                <w:rPr>
                  <w:rFonts w:ascii="Times New Roman" w:hAnsi="Times New Roman" w:cs="Times New Roman"/>
                  <w:szCs w:val="21"/>
                </w:rPr>
                <w:t>公斤）、大型负载</w:t>
              </w:r>
              <w:r>
                <w:rPr>
                  <w:rFonts w:ascii="Times New Roman" w:hAnsi="Times New Roman" w:cs="Times New Roman" w:hint="eastAsia"/>
                  <w:szCs w:val="21"/>
                </w:rPr>
                <w:t>机器人</w:t>
              </w:r>
              <w:r>
                <w:rPr>
                  <w:rFonts w:ascii="Times New Roman" w:hAnsi="Times New Roman" w:cs="Times New Roman"/>
                  <w:szCs w:val="21"/>
                </w:rPr>
                <w:t>（负载</w:t>
              </w:r>
              <w:r w:rsidRPr="0005542C">
                <w:rPr>
                  <w:rFonts w:ascii="Times New Roman" w:hAnsi="Times New Roman" w:cs="Times New Roman"/>
                  <w:szCs w:val="21"/>
                </w:rPr>
                <w:t>50</w:t>
              </w:r>
              <w:r>
                <w:rPr>
                  <w:rFonts w:ascii="Times New Roman" w:hAnsi="Times New Roman" w:cs="Times New Roman"/>
                  <w:szCs w:val="21"/>
                </w:rPr>
                <w:t>公斤</w:t>
              </w:r>
              <w:r>
                <w:rPr>
                  <w:rFonts w:ascii="Times New Roman" w:hAnsi="Times New Roman" w:cs="Times New Roman" w:hint="eastAsia"/>
                  <w:szCs w:val="21"/>
                </w:rPr>
                <w:t>及以上</w:t>
              </w:r>
              <w:r>
                <w:rPr>
                  <w:rFonts w:ascii="Times New Roman" w:hAnsi="Times New Roman" w:cs="Times New Roman"/>
                  <w:szCs w:val="21"/>
                </w:rPr>
                <w:t>）。</w:t>
              </w:r>
            </w:p>
            <w:p w14:paraId="76F733D3" w14:textId="257DBC19" w:rsidR="00900314" w:rsidRDefault="007E69CE">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公司主力机型为</w:t>
              </w:r>
              <w:r w:rsidRPr="0005542C">
                <w:rPr>
                  <w:rFonts w:ascii="Times New Roman" w:hAnsi="Times New Roman" w:cs="Times New Roman"/>
                  <w:szCs w:val="21"/>
                </w:rPr>
                <w:t>3</w:t>
              </w:r>
              <w:r>
                <w:rPr>
                  <w:rFonts w:ascii="Times New Roman" w:hAnsi="Times New Roman" w:cs="Times New Roman"/>
                  <w:szCs w:val="21"/>
                </w:rPr>
                <w:t>公斤负载</w:t>
              </w:r>
              <w:r w:rsidRPr="0005542C">
                <w:rPr>
                  <w:rFonts w:ascii="Times New Roman" w:hAnsi="Times New Roman" w:cs="Times New Roman" w:hint="eastAsia"/>
                  <w:szCs w:val="21"/>
                </w:rPr>
                <w:t>E</w:t>
              </w:r>
              <w:r w:rsidRPr="0005542C">
                <w:rPr>
                  <w:rFonts w:ascii="Times New Roman" w:hAnsi="Times New Roman" w:cs="Times New Roman"/>
                  <w:szCs w:val="21"/>
                </w:rPr>
                <w:t>R3</w:t>
              </w:r>
              <w:r>
                <w:rPr>
                  <w:rFonts w:ascii="Times New Roman" w:hAnsi="Times New Roman" w:cs="Times New Roman" w:hint="eastAsia"/>
                  <w:szCs w:val="21"/>
                </w:rPr>
                <w:t>系列</w:t>
              </w:r>
              <w:r>
                <w:rPr>
                  <w:rFonts w:ascii="Times New Roman" w:hAnsi="Times New Roman" w:cs="Times New Roman"/>
                  <w:szCs w:val="21"/>
                </w:rPr>
                <w:t>、</w:t>
              </w:r>
              <w:r w:rsidRPr="0005542C">
                <w:rPr>
                  <w:rFonts w:ascii="Times New Roman" w:hAnsi="Times New Roman" w:cs="Times New Roman"/>
                  <w:szCs w:val="21"/>
                </w:rPr>
                <w:t>7</w:t>
              </w:r>
              <w:r>
                <w:rPr>
                  <w:rFonts w:ascii="Times New Roman" w:hAnsi="Times New Roman" w:cs="Times New Roman"/>
                  <w:szCs w:val="21"/>
                </w:rPr>
                <w:t>公斤负载</w:t>
              </w:r>
              <w:r w:rsidRPr="0005542C">
                <w:rPr>
                  <w:rFonts w:ascii="Times New Roman" w:hAnsi="Times New Roman" w:cs="Times New Roman" w:hint="eastAsia"/>
                  <w:szCs w:val="21"/>
                </w:rPr>
                <w:t>E</w:t>
              </w:r>
              <w:r w:rsidRPr="0005542C">
                <w:rPr>
                  <w:rFonts w:ascii="Times New Roman" w:hAnsi="Times New Roman" w:cs="Times New Roman"/>
                  <w:szCs w:val="21"/>
                </w:rPr>
                <w:t>R7</w:t>
              </w:r>
              <w:r>
                <w:rPr>
                  <w:rFonts w:ascii="Times New Roman" w:hAnsi="Times New Roman" w:cs="Times New Roman" w:hint="eastAsia"/>
                  <w:szCs w:val="21"/>
                </w:rPr>
                <w:t>系列</w:t>
              </w:r>
              <w:r>
                <w:rPr>
                  <w:rFonts w:ascii="Times New Roman" w:hAnsi="Times New Roman" w:cs="Times New Roman"/>
                  <w:szCs w:val="21"/>
                </w:rPr>
                <w:t>、</w:t>
              </w:r>
              <w:r w:rsidRPr="0005542C">
                <w:rPr>
                  <w:rFonts w:ascii="Times New Roman" w:hAnsi="Times New Roman" w:cs="Times New Roman"/>
                  <w:szCs w:val="21"/>
                </w:rPr>
                <w:t>15</w:t>
              </w:r>
              <w:r>
                <w:rPr>
                  <w:rFonts w:ascii="Times New Roman" w:hAnsi="Times New Roman" w:cs="Times New Roman"/>
                  <w:szCs w:val="21"/>
                </w:rPr>
                <w:t>公斤负载</w:t>
              </w:r>
              <w:r w:rsidRPr="0005542C">
                <w:rPr>
                  <w:rFonts w:ascii="Times New Roman" w:hAnsi="Times New Roman" w:cs="Times New Roman" w:hint="eastAsia"/>
                  <w:szCs w:val="21"/>
                </w:rPr>
                <w:t>E</w:t>
              </w:r>
              <w:r w:rsidRPr="0005542C">
                <w:rPr>
                  <w:rFonts w:ascii="Times New Roman" w:hAnsi="Times New Roman" w:cs="Times New Roman"/>
                  <w:szCs w:val="21"/>
                </w:rPr>
                <w:t>R15</w:t>
              </w:r>
              <w:r>
                <w:rPr>
                  <w:rFonts w:ascii="Times New Roman" w:hAnsi="Times New Roman" w:cs="Times New Roman" w:hint="eastAsia"/>
                  <w:szCs w:val="21"/>
                </w:rPr>
                <w:t>系列</w:t>
              </w:r>
              <w:r>
                <w:rPr>
                  <w:rFonts w:ascii="Times New Roman" w:hAnsi="Times New Roman" w:cs="Times New Roman"/>
                  <w:szCs w:val="21"/>
                </w:rPr>
                <w:t>、</w:t>
              </w:r>
              <w:r w:rsidRPr="0005542C">
                <w:rPr>
                  <w:rFonts w:ascii="Times New Roman" w:hAnsi="Times New Roman" w:cs="Times New Roman"/>
                  <w:szCs w:val="21"/>
                </w:rPr>
                <w:t>20</w:t>
              </w:r>
              <w:r>
                <w:rPr>
                  <w:rFonts w:ascii="Times New Roman" w:hAnsi="Times New Roman" w:cs="Times New Roman"/>
                  <w:szCs w:val="21"/>
                </w:rPr>
                <w:t>公斤负载</w:t>
              </w:r>
              <w:r w:rsidRPr="0005542C">
                <w:rPr>
                  <w:rFonts w:ascii="Times New Roman" w:hAnsi="Times New Roman" w:cs="Times New Roman" w:hint="eastAsia"/>
                  <w:szCs w:val="21"/>
                </w:rPr>
                <w:t>E</w:t>
              </w:r>
              <w:r w:rsidRPr="0005542C">
                <w:rPr>
                  <w:rFonts w:ascii="Times New Roman" w:hAnsi="Times New Roman" w:cs="Times New Roman"/>
                  <w:szCs w:val="21"/>
                </w:rPr>
                <w:t>R20</w:t>
              </w:r>
              <w:r>
                <w:rPr>
                  <w:rFonts w:ascii="Times New Roman" w:hAnsi="Times New Roman" w:cs="Times New Roman" w:hint="eastAsia"/>
                  <w:szCs w:val="21"/>
                </w:rPr>
                <w:t>系列</w:t>
              </w:r>
              <w:r>
                <w:rPr>
                  <w:rFonts w:ascii="Times New Roman" w:hAnsi="Times New Roman" w:cs="Times New Roman"/>
                  <w:szCs w:val="21"/>
                </w:rPr>
                <w:t>、</w:t>
              </w:r>
              <w:r w:rsidRPr="0005542C">
                <w:rPr>
                  <w:rFonts w:ascii="Times New Roman" w:hAnsi="Times New Roman" w:cs="Times New Roman" w:hint="eastAsia"/>
                  <w:szCs w:val="21"/>
                </w:rPr>
                <w:t>2</w:t>
              </w:r>
              <w:r w:rsidRPr="0005542C">
                <w:rPr>
                  <w:rFonts w:ascii="Times New Roman" w:hAnsi="Times New Roman" w:cs="Times New Roman"/>
                  <w:szCs w:val="21"/>
                </w:rPr>
                <w:t>5</w:t>
              </w:r>
              <w:r>
                <w:rPr>
                  <w:rFonts w:ascii="Times New Roman" w:hAnsi="Times New Roman" w:cs="Times New Roman" w:hint="eastAsia"/>
                  <w:szCs w:val="21"/>
                </w:rPr>
                <w:t>公斤负载</w:t>
              </w:r>
              <w:r w:rsidRPr="0005542C">
                <w:rPr>
                  <w:rFonts w:ascii="Times New Roman" w:hAnsi="Times New Roman" w:cs="Times New Roman" w:hint="eastAsia"/>
                  <w:szCs w:val="21"/>
                </w:rPr>
                <w:t>E</w:t>
              </w:r>
              <w:r w:rsidRPr="0005542C">
                <w:rPr>
                  <w:rFonts w:ascii="Times New Roman" w:hAnsi="Times New Roman" w:cs="Times New Roman"/>
                  <w:szCs w:val="21"/>
                </w:rPr>
                <w:t>R25</w:t>
              </w:r>
              <w:r>
                <w:rPr>
                  <w:rFonts w:ascii="Times New Roman" w:hAnsi="Times New Roman" w:cs="Times New Roman" w:hint="eastAsia"/>
                  <w:szCs w:val="21"/>
                </w:rPr>
                <w:t>系列、</w:t>
              </w:r>
              <w:r w:rsidRPr="0005542C">
                <w:rPr>
                  <w:rFonts w:ascii="Times New Roman" w:hAnsi="Times New Roman" w:cs="Times New Roman"/>
                  <w:szCs w:val="21"/>
                </w:rPr>
                <w:t>50</w:t>
              </w:r>
              <w:r>
                <w:rPr>
                  <w:rFonts w:ascii="Times New Roman" w:hAnsi="Times New Roman" w:cs="Times New Roman"/>
                  <w:szCs w:val="21"/>
                </w:rPr>
                <w:t>公斤负载</w:t>
              </w:r>
              <w:r w:rsidRPr="0005542C">
                <w:rPr>
                  <w:rFonts w:ascii="Times New Roman" w:hAnsi="Times New Roman" w:cs="Times New Roman" w:hint="eastAsia"/>
                  <w:szCs w:val="21"/>
                </w:rPr>
                <w:t>E</w:t>
              </w:r>
              <w:r w:rsidRPr="0005542C">
                <w:rPr>
                  <w:rFonts w:ascii="Times New Roman" w:hAnsi="Times New Roman" w:cs="Times New Roman"/>
                  <w:szCs w:val="21"/>
                </w:rPr>
                <w:t>R50</w:t>
              </w:r>
              <w:r>
                <w:rPr>
                  <w:rFonts w:ascii="Times New Roman" w:hAnsi="Times New Roman" w:cs="Times New Roman" w:hint="eastAsia"/>
                  <w:szCs w:val="21"/>
                </w:rPr>
                <w:t>系列</w:t>
              </w:r>
              <w:r>
                <w:rPr>
                  <w:rFonts w:ascii="Times New Roman" w:hAnsi="Times New Roman" w:cs="Times New Roman"/>
                  <w:szCs w:val="21"/>
                </w:rPr>
                <w:t>和</w:t>
              </w:r>
              <w:r w:rsidRPr="0005542C">
                <w:rPr>
                  <w:rFonts w:ascii="Times New Roman" w:hAnsi="Times New Roman" w:cs="Times New Roman"/>
                  <w:szCs w:val="21"/>
                </w:rPr>
                <w:t>210</w:t>
              </w:r>
              <w:r>
                <w:rPr>
                  <w:rFonts w:ascii="Times New Roman" w:hAnsi="Times New Roman" w:cs="Times New Roman"/>
                  <w:szCs w:val="21"/>
                </w:rPr>
                <w:t>公斤负载</w:t>
              </w:r>
              <w:r w:rsidRPr="0005542C">
                <w:rPr>
                  <w:rFonts w:ascii="Times New Roman" w:hAnsi="Times New Roman" w:cs="Times New Roman" w:hint="eastAsia"/>
                  <w:szCs w:val="21"/>
                </w:rPr>
                <w:t>E</w:t>
              </w:r>
              <w:r w:rsidRPr="0005542C">
                <w:rPr>
                  <w:rFonts w:ascii="Times New Roman" w:hAnsi="Times New Roman" w:cs="Times New Roman"/>
                  <w:szCs w:val="21"/>
                </w:rPr>
                <w:t>R210</w:t>
              </w:r>
              <w:r>
                <w:rPr>
                  <w:rFonts w:ascii="Times New Roman" w:hAnsi="Times New Roman" w:cs="Times New Roman" w:hint="eastAsia"/>
                  <w:szCs w:val="21"/>
                </w:rPr>
                <w:t>系列</w:t>
              </w:r>
              <w:r>
                <w:rPr>
                  <w:rFonts w:ascii="Times New Roman" w:hAnsi="Times New Roman" w:cs="Times New Roman"/>
                  <w:szCs w:val="21"/>
                </w:rPr>
                <w:t>。</w:t>
              </w:r>
              <w:r w:rsidR="0016304A" w:rsidRPr="0005542C">
                <w:rPr>
                  <w:rFonts w:ascii="Times New Roman" w:hAnsi="Times New Roman" w:cs="Times New Roman"/>
                  <w:szCs w:val="21"/>
                </w:rPr>
                <w:t>3</w:t>
              </w:r>
              <w:r w:rsidR="0016304A">
                <w:rPr>
                  <w:rFonts w:ascii="Times New Roman" w:hAnsi="Times New Roman" w:cs="Times New Roman"/>
                  <w:szCs w:val="21"/>
                </w:rPr>
                <w:t>公斤负载和</w:t>
              </w:r>
              <w:r w:rsidR="0016304A" w:rsidRPr="0005542C">
                <w:rPr>
                  <w:rFonts w:ascii="Times New Roman" w:hAnsi="Times New Roman" w:cs="Times New Roman"/>
                  <w:szCs w:val="21"/>
                </w:rPr>
                <w:t>7</w:t>
              </w:r>
              <w:r w:rsidR="0016304A">
                <w:rPr>
                  <w:rFonts w:ascii="Times New Roman" w:hAnsi="Times New Roman" w:cs="Times New Roman"/>
                  <w:szCs w:val="21"/>
                </w:rPr>
                <w:t>公斤负载机器人自重较轻，为轻型桌面机器人，主要用于</w:t>
              </w:r>
              <w:r w:rsidR="0016304A" w:rsidRPr="0005542C">
                <w:rPr>
                  <w:rFonts w:ascii="Times New Roman" w:hAnsi="Times New Roman" w:cs="Times New Roman"/>
                  <w:szCs w:val="21"/>
                </w:rPr>
                <w:t>3C</w:t>
              </w:r>
              <w:r w:rsidR="0016304A">
                <w:rPr>
                  <w:rFonts w:ascii="Times New Roman" w:hAnsi="Times New Roman" w:cs="Times New Roman" w:hint="eastAsia"/>
                  <w:szCs w:val="21"/>
                </w:rPr>
                <w:t>电子</w:t>
              </w:r>
              <w:r w:rsidR="0016304A">
                <w:rPr>
                  <w:rFonts w:ascii="Times New Roman" w:hAnsi="Times New Roman" w:cs="Times New Roman"/>
                  <w:szCs w:val="21"/>
                </w:rPr>
                <w:t>行业的搬运、检测、上下料及教育行业的教学系统；公司</w:t>
              </w:r>
              <w:r w:rsidR="0016304A" w:rsidRPr="0005542C">
                <w:rPr>
                  <w:rFonts w:ascii="Times New Roman" w:hAnsi="Times New Roman" w:cs="Times New Roman"/>
                  <w:szCs w:val="21"/>
                </w:rPr>
                <w:t>15</w:t>
              </w:r>
              <w:r w:rsidR="0016304A">
                <w:rPr>
                  <w:rFonts w:ascii="Times New Roman" w:hAnsi="Times New Roman" w:cs="Times New Roman"/>
                  <w:szCs w:val="21"/>
                </w:rPr>
                <w:t>公斤负载</w:t>
              </w:r>
              <w:r w:rsidR="0016304A">
                <w:rPr>
                  <w:rFonts w:ascii="Times New Roman" w:hAnsi="Times New Roman" w:cs="Times New Roman" w:hint="eastAsia"/>
                  <w:szCs w:val="21"/>
                </w:rPr>
                <w:t>、</w:t>
              </w:r>
              <w:r w:rsidR="0016304A" w:rsidRPr="0005542C">
                <w:rPr>
                  <w:rFonts w:ascii="Times New Roman" w:hAnsi="Times New Roman" w:cs="Times New Roman"/>
                  <w:szCs w:val="21"/>
                </w:rPr>
                <w:t>20</w:t>
              </w:r>
              <w:r w:rsidR="0016304A">
                <w:rPr>
                  <w:rFonts w:ascii="Times New Roman" w:hAnsi="Times New Roman" w:cs="Times New Roman"/>
                  <w:szCs w:val="21"/>
                </w:rPr>
                <w:t>公斤</w:t>
              </w:r>
              <w:r w:rsidR="0016304A">
                <w:rPr>
                  <w:rFonts w:ascii="Times New Roman" w:hAnsi="Times New Roman" w:cs="Times New Roman" w:hint="eastAsia"/>
                  <w:szCs w:val="21"/>
                </w:rPr>
                <w:t>负载、</w:t>
              </w:r>
              <w:r w:rsidR="0016304A" w:rsidRPr="0005542C">
                <w:rPr>
                  <w:rFonts w:ascii="Times New Roman" w:hAnsi="Times New Roman" w:cs="Times New Roman" w:hint="eastAsia"/>
                  <w:szCs w:val="21"/>
                </w:rPr>
                <w:t>2</w:t>
              </w:r>
              <w:r w:rsidR="0016304A" w:rsidRPr="0005542C">
                <w:rPr>
                  <w:rFonts w:ascii="Times New Roman" w:hAnsi="Times New Roman" w:cs="Times New Roman"/>
                  <w:szCs w:val="21"/>
                </w:rPr>
                <w:t>5</w:t>
              </w:r>
              <w:r w:rsidR="0016304A">
                <w:rPr>
                  <w:rFonts w:ascii="Times New Roman" w:hAnsi="Times New Roman" w:cs="Times New Roman" w:hint="eastAsia"/>
                  <w:szCs w:val="21"/>
                </w:rPr>
                <w:t>公斤负载</w:t>
              </w:r>
              <w:r w:rsidR="0016304A">
                <w:rPr>
                  <w:rFonts w:ascii="Times New Roman" w:hAnsi="Times New Roman" w:cs="Times New Roman"/>
                  <w:szCs w:val="21"/>
                </w:rPr>
                <w:t>机器人均为中小型机器人，可以实现喷涂、打磨、焊接</w:t>
              </w:r>
              <w:r w:rsidR="0016304A">
                <w:rPr>
                  <w:rFonts w:ascii="Times New Roman" w:hAnsi="Times New Roman" w:cs="Times New Roman" w:hint="eastAsia"/>
                  <w:szCs w:val="21"/>
                </w:rPr>
                <w:t>、</w:t>
              </w:r>
              <w:r w:rsidR="00233870">
                <w:rPr>
                  <w:rFonts w:ascii="Times New Roman" w:hAnsi="Times New Roman" w:cs="Times New Roman" w:hint="eastAsia"/>
                  <w:szCs w:val="21"/>
                </w:rPr>
                <w:t>高精度</w:t>
              </w:r>
              <w:r w:rsidR="0016304A">
                <w:rPr>
                  <w:rFonts w:ascii="Times New Roman" w:hAnsi="Times New Roman" w:cs="Times New Roman" w:hint="eastAsia"/>
                  <w:szCs w:val="21"/>
                </w:rPr>
                <w:t>搬运</w:t>
              </w:r>
              <w:r w:rsidR="00233870">
                <w:rPr>
                  <w:rFonts w:ascii="Times New Roman" w:hAnsi="Times New Roman" w:cs="Times New Roman" w:hint="eastAsia"/>
                  <w:szCs w:val="21"/>
                </w:rPr>
                <w:t>、</w:t>
              </w:r>
              <w:r w:rsidR="0016304A">
                <w:rPr>
                  <w:rFonts w:ascii="Times New Roman" w:hAnsi="Times New Roman" w:cs="Times New Roman" w:hint="eastAsia"/>
                  <w:szCs w:val="21"/>
                </w:rPr>
                <w:t>上下料</w:t>
              </w:r>
              <w:r w:rsidR="0016304A">
                <w:rPr>
                  <w:rFonts w:ascii="Times New Roman" w:hAnsi="Times New Roman" w:cs="Times New Roman"/>
                  <w:szCs w:val="21"/>
                </w:rPr>
                <w:t>等功能，主要应用于</w:t>
              </w:r>
              <w:r w:rsidR="00233870">
                <w:rPr>
                  <w:rFonts w:ascii="Times New Roman" w:hAnsi="Times New Roman" w:cs="Times New Roman" w:hint="eastAsia"/>
                  <w:szCs w:val="21"/>
                </w:rPr>
                <w:t>光伏、</w:t>
              </w:r>
              <w:r w:rsidR="00233870" w:rsidRPr="0005542C">
                <w:rPr>
                  <w:rFonts w:ascii="Times New Roman" w:hAnsi="Times New Roman" w:cs="Times New Roman" w:hint="eastAsia"/>
                  <w:szCs w:val="21"/>
                </w:rPr>
                <w:t>3C</w:t>
              </w:r>
              <w:r w:rsidR="00233870">
                <w:rPr>
                  <w:rFonts w:ascii="Times New Roman" w:hAnsi="Times New Roman" w:cs="Times New Roman" w:hint="eastAsia"/>
                  <w:szCs w:val="21"/>
                </w:rPr>
                <w:t>、</w:t>
              </w:r>
              <w:r w:rsidR="0016304A">
                <w:rPr>
                  <w:rFonts w:ascii="Times New Roman" w:hAnsi="Times New Roman" w:cs="Times New Roman"/>
                  <w:szCs w:val="21"/>
                </w:rPr>
                <w:t>汽车零部件、家具制造、陶瓷卫浴、</w:t>
              </w:r>
              <w:r w:rsidR="0016304A">
                <w:rPr>
                  <w:rFonts w:ascii="Times New Roman" w:hAnsi="Times New Roman" w:cs="Times New Roman" w:hint="eastAsia"/>
                  <w:szCs w:val="21"/>
                </w:rPr>
                <w:t>金属加工</w:t>
              </w:r>
              <w:r w:rsidR="0016304A">
                <w:rPr>
                  <w:rFonts w:ascii="Times New Roman" w:hAnsi="Times New Roman" w:cs="Times New Roman"/>
                  <w:szCs w:val="21"/>
                </w:rPr>
                <w:t>等行业。公司</w:t>
              </w:r>
              <w:r w:rsidR="0016304A" w:rsidRPr="0005542C">
                <w:rPr>
                  <w:rFonts w:ascii="Times New Roman" w:hAnsi="Times New Roman" w:cs="Times New Roman"/>
                  <w:szCs w:val="21"/>
                </w:rPr>
                <w:t>50</w:t>
              </w:r>
              <w:r w:rsidR="0016304A">
                <w:rPr>
                  <w:rFonts w:ascii="Times New Roman" w:hAnsi="Times New Roman" w:cs="Times New Roman"/>
                  <w:szCs w:val="21"/>
                </w:rPr>
                <w:t>公斤及以上的大</w:t>
              </w:r>
              <w:r w:rsidR="0016304A">
                <w:rPr>
                  <w:rFonts w:ascii="Times New Roman" w:hAnsi="Times New Roman" w:cs="Times New Roman" w:hint="eastAsia"/>
                  <w:szCs w:val="21"/>
                </w:rPr>
                <w:t>型</w:t>
              </w:r>
              <w:r w:rsidR="0016304A">
                <w:rPr>
                  <w:rFonts w:ascii="Times New Roman" w:hAnsi="Times New Roman" w:cs="Times New Roman"/>
                  <w:szCs w:val="21"/>
                </w:rPr>
                <w:t>负载机器人主要应用于光伏</w:t>
              </w:r>
              <w:r w:rsidR="0016304A">
                <w:rPr>
                  <w:rFonts w:ascii="Times New Roman" w:hAnsi="Times New Roman" w:cs="Times New Roman" w:hint="eastAsia"/>
                  <w:szCs w:val="21"/>
                </w:rPr>
                <w:t>、通用机械、汽车及汽车零部件、木工、</w:t>
              </w:r>
              <w:r w:rsidR="0016304A">
                <w:rPr>
                  <w:rFonts w:ascii="Times New Roman" w:hAnsi="Times New Roman" w:cs="Times New Roman"/>
                  <w:szCs w:val="21"/>
                </w:rPr>
                <w:t>建陶</w:t>
              </w:r>
              <w:r w:rsidR="0016304A">
                <w:rPr>
                  <w:rFonts w:ascii="Times New Roman" w:hAnsi="Times New Roman" w:cs="Times New Roman" w:hint="eastAsia"/>
                  <w:szCs w:val="21"/>
                </w:rPr>
                <w:t>、锂电等行业</w:t>
              </w:r>
              <w:r w:rsidR="0016304A">
                <w:rPr>
                  <w:rFonts w:ascii="Times New Roman" w:hAnsi="Times New Roman" w:cs="Times New Roman"/>
                  <w:szCs w:val="21"/>
                </w:rPr>
                <w:t>。</w:t>
              </w:r>
            </w:p>
            <w:p w14:paraId="048C2E2D" w14:textId="77777777" w:rsidR="00900314" w:rsidRPr="00F83CA8"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公司主力机型产品在线性轨迹精度、线性轨迹重复性等核心性能指标上与国外知名品牌水平接近，在整</w:t>
              </w:r>
              <w:r w:rsidRPr="00F83CA8">
                <w:rPr>
                  <w:rFonts w:ascii="Times New Roman" w:hAnsi="Times New Roman" w:cs="Times New Roman"/>
                  <w:szCs w:val="21"/>
                </w:rPr>
                <w:t>体稳定性、指令集丰富程度与外资品牌存在差距；在智能快速示教、特定作业场景下的防护等级等技术指标上，更贴近通用工业对机器人应用的需求</w:t>
              </w:r>
              <w:r w:rsidRPr="00F83CA8">
                <w:rPr>
                  <w:rFonts w:ascii="Times New Roman" w:hAnsi="Times New Roman" w:cs="Times New Roman" w:hint="eastAsia"/>
                  <w:szCs w:val="21"/>
                </w:rPr>
                <w:t>：</w:t>
              </w:r>
            </w:p>
            <w:p w14:paraId="10D42607" w14:textId="1936D1BC" w:rsidR="00900314" w:rsidRPr="00F83CA8" w:rsidRDefault="0016304A">
              <w:pPr>
                <w:spacing w:line="360" w:lineRule="auto"/>
                <w:ind w:firstLineChars="200" w:firstLine="420"/>
                <w:jc w:val="both"/>
                <w:rPr>
                  <w:rFonts w:ascii="Times New Roman" w:hAnsi="Times New Roman" w:cs="Times New Roman"/>
                  <w:kern w:val="2"/>
                  <w:szCs w:val="21"/>
                </w:rPr>
              </w:pPr>
              <w:r w:rsidRPr="00F83CA8">
                <w:rPr>
                  <w:rFonts w:ascii="Times New Roman" w:hAnsi="Times New Roman" w:cs="Times New Roman" w:hint="eastAsia"/>
                  <w:kern w:val="2"/>
                  <w:szCs w:val="21"/>
                </w:rPr>
                <w:t>在</w:t>
              </w:r>
              <w:r w:rsidRPr="0005542C">
                <w:rPr>
                  <w:rFonts w:ascii="Times New Roman" w:hAnsi="Times New Roman" w:cs="Times New Roman" w:hint="eastAsia"/>
                  <w:kern w:val="2"/>
                  <w:szCs w:val="21"/>
                </w:rPr>
                <w:t>3C</w:t>
              </w:r>
              <w:r w:rsidRPr="00F83CA8">
                <w:rPr>
                  <w:rFonts w:ascii="Times New Roman" w:hAnsi="Times New Roman" w:cs="Times New Roman" w:hint="eastAsia"/>
                  <w:kern w:val="2"/>
                  <w:szCs w:val="21"/>
                </w:rPr>
                <w:t>电子行业，公司</w:t>
              </w:r>
              <w:r w:rsidRPr="0005542C">
                <w:rPr>
                  <w:rFonts w:ascii="Times New Roman" w:hAnsi="Times New Roman" w:cs="Times New Roman" w:hint="eastAsia"/>
                  <w:kern w:val="2"/>
                  <w:szCs w:val="21"/>
                </w:rPr>
                <w:t>SCARA</w:t>
              </w:r>
              <w:r w:rsidRPr="00F83CA8">
                <w:rPr>
                  <w:rFonts w:ascii="Times New Roman" w:hAnsi="Times New Roman" w:cs="Times New Roman" w:hint="eastAsia"/>
                  <w:kern w:val="2"/>
                  <w:szCs w:val="21"/>
                </w:rPr>
                <w:t>系列机器人应用于电子物料搬运、缺陷检测，</w:t>
              </w:r>
              <w:r w:rsidRPr="0005542C">
                <w:rPr>
                  <w:rFonts w:ascii="Times New Roman" w:hAnsi="Times New Roman" w:cs="Times New Roman" w:hint="eastAsia"/>
                  <w:kern w:val="2"/>
                  <w:szCs w:val="21"/>
                </w:rPr>
                <w:t>ER7</w:t>
              </w:r>
              <w:r w:rsidRPr="00F83CA8">
                <w:rPr>
                  <w:rFonts w:ascii="Times New Roman" w:hAnsi="Times New Roman" w:cs="Times New Roman" w:hint="eastAsia"/>
                  <w:kern w:val="2"/>
                  <w:szCs w:val="21"/>
                </w:rPr>
                <w:t>/</w:t>
              </w:r>
              <w:r w:rsidRPr="0005542C">
                <w:rPr>
                  <w:rFonts w:ascii="Times New Roman" w:hAnsi="Times New Roman" w:cs="Times New Roman" w:hint="eastAsia"/>
                  <w:kern w:val="2"/>
                  <w:szCs w:val="21"/>
                </w:rPr>
                <w:t>ER10</w:t>
              </w:r>
              <w:r w:rsidRPr="00F83CA8">
                <w:rPr>
                  <w:rFonts w:ascii="Times New Roman" w:hAnsi="Times New Roman" w:cs="Times New Roman" w:hint="eastAsia"/>
                  <w:kern w:val="2"/>
                  <w:szCs w:val="21"/>
                </w:rPr>
                <w:t>系列机器人应用于装配、包装，</w:t>
              </w:r>
              <w:r w:rsidRPr="0005542C">
                <w:rPr>
                  <w:rFonts w:ascii="Times New Roman" w:hAnsi="Times New Roman" w:cs="Times New Roman" w:hint="eastAsia"/>
                  <w:kern w:val="2"/>
                  <w:szCs w:val="21"/>
                </w:rPr>
                <w:t>ER15</w:t>
              </w:r>
              <w:r w:rsidRPr="00F83CA8">
                <w:rPr>
                  <w:rFonts w:ascii="Times New Roman" w:hAnsi="Times New Roman" w:cs="Times New Roman" w:hint="eastAsia"/>
                  <w:kern w:val="2"/>
                  <w:szCs w:val="21"/>
                </w:rPr>
                <w:t>系列机器人应用于手机壳打磨抛光、</w:t>
              </w:r>
              <w:r w:rsidRPr="0005542C">
                <w:rPr>
                  <w:rFonts w:ascii="Times New Roman" w:hAnsi="Times New Roman" w:cs="Times New Roman" w:hint="eastAsia"/>
                  <w:kern w:val="2"/>
                  <w:szCs w:val="21"/>
                </w:rPr>
                <w:t>PCB</w:t>
              </w:r>
              <w:r w:rsidRPr="00F83CA8">
                <w:rPr>
                  <w:rFonts w:ascii="Times New Roman" w:hAnsi="Times New Roman" w:cs="Times New Roman" w:hint="eastAsia"/>
                  <w:kern w:val="2"/>
                  <w:szCs w:val="21"/>
                </w:rPr>
                <w:t>板转运，</w:t>
              </w:r>
              <w:r w:rsidRPr="0005542C">
                <w:rPr>
                  <w:rFonts w:ascii="Times New Roman" w:hAnsi="Times New Roman" w:cs="Times New Roman" w:hint="eastAsia"/>
                  <w:kern w:val="2"/>
                  <w:szCs w:val="21"/>
                </w:rPr>
                <w:t>ER25</w:t>
              </w:r>
              <w:r w:rsidRPr="00F83CA8">
                <w:rPr>
                  <w:rFonts w:ascii="Times New Roman" w:hAnsi="Times New Roman" w:cs="Times New Roman" w:hint="eastAsia"/>
                  <w:kern w:val="2"/>
                  <w:szCs w:val="21"/>
                </w:rPr>
                <w:t>系列机器人应用于上下料以及检测等。</w:t>
              </w:r>
            </w:p>
            <w:p w14:paraId="35C39E6E" w14:textId="3954CF1A" w:rsidR="00900314" w:rsidRPr="00F83CA8" w:rsidRDefault="0016304A">
              <w:pPr>
                <w:spacing w:line="360" w:lineRule="auto"/>
                <w:ind w:firstLineChars="200" w:firstLine="420"/>
                <w:jc w:val="both"/>
                <w:rPr>
                  <w:rFonts w:ascii="Times New Roman" w:hAnsi="Times New Roman" w:cs="Times New Roman"/>
                  <w:kern w:val="2"/>
                  <w:szCs w:val="21"/>
                </w:rPr>
              </w:pPr>
              <w:r w:rsidRPr="00F83CA8">
                <w:rPr>
                  <w:rFonts w:cs="Times New Roman" w:hint="eastAsia"/>
                  <w:kern w:val="2"/>
                </w:rPr>
                <w:t>在光伏行业，公司</w:t>
              </w:r>
              <w:r w:rsidRPr="0005542C">
                <w:rPr>
                  <w:rFonts w:ascii="Times New Roman" w:hAnsi="Times New Roman" w:cs="Times New Roman"/>
                  <w:kern w:val="2"/>
                </w:rPr>
                <w:t>ER15</w:t>
              </w:r>
              <w:r w:rsidRPr="00F83CA8">
                <w:rPr>
                  <w:rFonts w:cs="Times New Roman" w:hint="eastAsia"/>
                  <w:kern w:val="2"/>
                </w:rPr>
                <w:t>系列机器人应用于光伏电池片段的石墨舟插片工艺，</w:t>
              </w:r>
              <w:r w:rsidRPr="0005542C">
                <w:rPr>
                  <w:rFonts w:ascii="Times New Roman" w:hAnsi="Times New Roman" w:cs="Times New Roman"/>
                  <w:kern w:val="2"/>
                </w:rPr>
                <w:t>ER25</w:t>
              </w:r>
              <w:r w:rsidRPr="00F83CA8">
                <w:rPr>
                  <w:rFonts w:cs="Times New Roman" w:hint="eastAsia"/>
                  <w:kern w:val="2"/>
                </w:rPr>
                <w:t>系列机器人应用于光伏电池片段的花篮</w:t>
              </w:r>
              <w:r w:rsidR="00D028BE" w:rsidRPr="00F83CA8">
                <w:rPr>
                  <w:rFonts w:cs="Times New Roman" w:hint="eastAsia"/>
                  <w:kern w:val="2"/>
                </w:rPr>
                <w:t>搬运</w:t>
              </w:r>
              <w:r w:rsidRPr="00F83CA8">
                <w:rPr>
                  <w:rFonts w:cs="Times New Roman" w:hint="eastAsia"/>
                  <w:kern w:val="2"/>
                </w:rPr>
                <w:t>、光伏组件段的</w:t>
              </w:r>
              <w:r w:rsidRPr="0005542C">
                <w:rPr>
                  <w:rFonts w:ascii="Times New Roman" w:hAnsi="Times New Roman" w:cs="Times New Roman" w:hint="eastAsia"/>
                  <w:kern w:val="2"/>
                </w:rPr>
                <w:t>EL</w:t>
              </w:r>
              <w:r w:rsidRPr="00F83CA8">
                <w:rPr>
                  <w:rFonts w:cs="Times New Roman" w:hint="eastAsia"/>
                  <w:kern w:val="2"/>
                </w:rPr>
                <w:t>检测工装</w:t>
              </w:r>
              <w:r w:rsidR="00F434BD" w:rsidRPr="00F83CA8">
                <w:rPr>
                  <w:rFonts w:cs="Times New Roman" w:hint="eastAsia"/>
                  <w:kern w:val="2"/>
                </w:rPr>
                <w:t>接头插拔</w:t>
              </w:r>
              <w:r w:rsidRPr="00F83CA8">
                <w:rPr>
                  <w:rFonts w:cs="Times New Roman" w:hint="eastAsia"/>
                  <w:kern w:val="2"/>
                </w:rPr>
                <w:t>，</w:t>
              </w:r>
              <w:r w:rsidRPr="0005542C">
                <w:rPr>
                  <w:rFonts w:ascii="Times New Roman" w:hAnsi="Times New Roman" w:cs="Times New Roman"/>
                  <w:kern w:val="2"/>
                </w:rPr>
                <w:t>ER50</w:t>
              </w:r>
              <w:r w:rsidRPr="00F83CA8">
                <w:rPr>
                  <w:rFonts w:cs="Times New Roman" w:hint="eastAsia"/>
                  <w:kern w:val="2"/>
                </w:rPr>
                <w:t>系列机器人应用于光伏电池片段的双花篮</w:t>
              </w:r>
              <w:r w:rsidR="00D028BE" w:rsidRPr="00F83CA8">
                <w:rPr>
                  <w:rFonts w:cs="Times New Roman" w:hint="eastAsia"/>
                  <w:kern w:val="2"/>
                </w:rPr>
                <w:t>搬运</w:t>
              </w:r>
              <w:r w:rsidRPr="00F83CA8">
                <w:rPr>
                  <w:rFonts w:cs="Times New Roman" w:hint="eastAsia"/>
                  <w:kern w:val="2"/>
                </w:rPr>
                <w:t>，</w:t>
              </w:r>
              <w:r w:rsidRPr="0005542C">
                <w:rPr>
                  <w:rFonts w:ascii="Times New Roman" w:hAnsi="Times New Roman" w:cs="Times New Roman"/>
                  <w:kern w:val="2"/>
                </w:rPr>
                <w:t>ER35</w:t>
              </w:r>
              <w:r w:rsidRPr="00F83CA8">
                <w:rPr>
                  <w:rFonts w:ascii="Times New Roman" w:hAnsi="Times New Roman" w:cs="Times New Roman"/>
                  <w:kern w:val="2"/>
                </w:rPr>
                <w:t>-</w:t>
              </w:r>
              <w:r w:rsidRPr="0005542C">
                <w:rPr>
                  <w:rFonts w:ascii="Times New Roman" w:hAnsi="Times New Roman" w:cs="Times New Roman"/>
                  <w:kern w:val="2"/>
                </w:rPr>
                <w:t>1900</w:t>
              </w:r>
              <w:r w:rsidRPr="00F83CA8">
                <w:rPr>
                  <w:rFonts w:cs="Times New Roman" w:hint="eastAsia"/>
                  <w:kern w:val="2"/>
                </w:rPr>
                <w:t>应用于光伏电池片段的石英舟插片、光伏电池片段的花篮搬运，</w:t>
              </w:r>
              <w:r w:rsidRPr="0005542C">
                <w:rPr>
                  <w:rFonts w:ascii="Times New Roman" w:hAnsi="Times New Roman" w:cs="Times New Roman"/>
                  <w:kern w:val="2"/>
                </w:rPr>
                <w:t>ER12</w:t>
              </w:r>
              <w:r w:rsidRPr="00F83CA8">
                <w:rPr>
                  <w:rFonts w:ascii="Times New Roman" w:hAnsi="Times New Roman" w:cs="Times New Roman"/>
                  <w:kern w:val="2"/>
                </w:rPr>
                <w:t>-</w:t>
              </w:r>
              <w:r w:rsidRPr="0005542C">
                <w:rPr>
                  <w:rFonts w:ascii="Times New Roman" w:hAnsi="Times New Roman" w:cs="Times New Roman"/>
                  <w:kern w:val="2"/>
                </w:rPr>
                <w:t>2100</w:t>
              </w:r>
              <w:r w:rsidRPr="00F83CA8">
                <w:rPr>
                  <w:rFonts w:cs="Times New Roman" w:hint="eastAsia"/>
                  <w:kern w:val="2"/>
                </w:rPr>
                <w:t>应用于光伏电池片段的摆串工艺，</w:t>
              </w:r>
              <w:r w:rsidRPr="0005542C">
                <w:rPr>
                  <w:rFonts w:ascii="Times New Roman" w:hAnsi="Times New Roman" w:cs="Times New Roman"/>
                  <w:kern w:val="2"/>
                </w:rPr>
                <w:t>ER150</w:t>
              </w:r>
              <w:r w:rsidRPr="00F83CA8">
                <w:rPr>
                  <w:rFonts w:ascii="Times New Roman" w:hAnsi="Times New Roman" w:cs="Times New Roman"/>
                  <w:kern w:val="2"/>
                </w:rPr>
                <w:t>-</w:t>
              </w:r>
              <w:r w:rsidRPr="0005542C">
                <w:rPr>
                  <w:rFonts w:ascii="Times New Roman" w:hAnsi="Times New Roman" w:cs="Times New Roman"/>
                  <w:kern w:val="2"/>
                </w:rPr>
                <w:t>3200</w:t>
              </w:r>
              <w:r w:rsidRPr="00F83CA8">
                <w:rPr>
                  <w:rFonts w:cs="Times New Roman" w:hint="eastAsia"/>
                  <w:kern w:val="2"/>
                </w:rPr>
                <w:t>应用于光伏玻璃搬运，</w:t>
              </w:r>
              <w:r w:rsidRPr="0005542C">
                <w:rPr>
                  <w:rFonts w:ascii="Times New Roman" w:hAnsi="Times New Roman" w:cs="Times New Roman"/>
                  <w:kern w:val="2"/>
                </w:rPr>
                <w:t>ER210</w:t>
              </w:r>
              <w:r w:rsidRPr="00F83CA8">
                <w:rPr>
                  <w:rFonts w:ascii="Times New Roman" w:hAnsi="Times New Roman" w:cs="Times New Roman"/>
                  <w:kern w:val="2"/>
                </w:rPr>
                <w:t>-</w:t>
              </w:r>
              <w:r w:rsidRPr="0005542C">
                <w:rPr>
                  <w:rFonts w:ascii="Times New Roman" w:hAnsi="Times New Roman" w:cs="Times New Roman"/>
                  <w:kern w:val="2"/>
                </w:rPr>
                <w:t>2700</w:t>
              </w:r>
              <w:r w:rsidRPr="00F83CA8">
                <w:rPr>
                  <w:rFonts w:cs="Times New Roman" w:hint="eastAsia"/>
                  <w:kern w:val="2"/>
                </w:rPr>
                <w:t>应用于光伏组件段的分档工艺等。</w:t>
              </w:r>
              <w:r w:rsidR="00C24497" w:rsidRPr="00F83CA8">
                <w:rPr>
                  <w:rFonts w:cs="Times New Roman" w:hint="eastAsia"/>
                  <w:kern w:val="2"/>
                </w:rPr>
                <w:t>公司机器人产品可</w:t>
              </w:r>
              <w:r w:rsidRPr="00F83CA8">
                <w:rPr>
                  <w:rFonts w:cs="Times New Roman" w:hint="eastAsia"/>
                  <w:kern w:val="2"/>
                </w:rPr>
                <w:t>覆盖光伏电池片上中下游全生产流程。</w:t>
              </w:r>
            </w:p>
            <w:p w14:paraId="2CA1AB2B" w14:textId="0599DB0F" w:rsidR="00900314" w:rsidRPr="00F83CA8" w:rsidRDefault="0016304A">
              <w:pPr>
                <w:spacing w:line="360" w:lineRule="auto"/>
                <w:ind w:firstLineChars="200" w:firstLine="420"/>
                <w:jc w:val="both"/>
                <w:rPr>
                  <w:rFonts w:ascii="Times New Roman" w:hAnsi="Times New Roman" w:cs="Times New Roman"/>
                  <w:color w:val="0000FF"/>
                  <w:kern w:val="2"/>
                  <w:szCs w:val="21"/>
                </w:rPr>
              </w:pPr>
              <w:r w:rsidRPr="00F83CA8">
                <w:rPr>
                  <w:rFonts w:cs="Times New Roman" w:hint="eastAsia"/>
                  <w:kern w:val="2"/>
                </w:rPr>
                <w:t>在锂电行业，公司</w:t>
              </w:r>
              <w:r w:rsidRPr="0005542C">
                <w:rPr>
                  <w:rFonts w:ascii="Times New Roman" w:hAnsi="Times New Roman" w:cs="Times New Roman" w:hint="eastAsia"/>
                  <w:kern w:val="2"/>
                </w:rPr>
                <w:t>SCARA</w:t>
              </w:r>
              <w:r w:rsidRPr="00F83CA8">
                <w:rPr>
                  <w:rFonts w:cs="Times New Roman" w:hint="eastAsia"/>
                  <w:kern w:val="2"/>
                </w:rPr>
                <w:t>系列机器人应用于电芯极片堆叠、电芯检测、电芯装配、</w:t>
              </w:r>
              <w:r w:rsidR="00F434BD" w:rsidRPr="00F83CA8">
                <w:rPr>
                  <w:rFonts w:cs="Times New Roman" w:hint="eastAsia"/>
                  <w:kern w:val="2"/>
                </w:rPr>
                <w:t>电芯</w:t>
              </w:r>
              <w:r w:rsidRPr="00F83CA8">
                <w:rPr>
                  <w:rFonts w:cs="Times New Roman" w:hint="eastAsia"/>
                  <w:kern w:val="2"/>
                </w:rPr>
                <w:t>顶盖搬运焊接，</w:t>
              </w:r>
              <w:r w:rsidRPr="0005542C">
                <w:rPr>
                  <w:rFonts w:ascii="Times New Roman" w:hAnsi="Times New Roman" w:cs="Times New Roman"/>
                  <w:kern w:val="2"/>
                </w:rPr>
                <w:t>ER7</w:t>
              </w:r>
              <w:r w:rsidRPr="00F83CA8">
                <w:rPr>
                  <w:rFonts w:ascii="Times New Roman" w:hAnsi="Times New Roman" w:cs="Times New Roman"/>
                  <w:kern w:val="2"/>
                </w:rPr>
                <w:t>/</w:t>
              </w:r>
              <w:r w:rsidRPr="0005542C">
                <w:rPr>
                  <w:rFonts w:ascii="Times New Roman" w:hAnsi="Times New Roman" w:cs="Times New Roman"/>
                  <w:kern w:val="2"/>
                </w:rPr>
                <w:t>ER15</w:t>
              </w:r>
              <w:r w:rsidRPr="00F83CA8">
                <w:rPr>
                  <w:rFonts w:ascii="Times New Roman" w:hAnsi="Times New Roman" w:cs="Times New Roman"/>
                  <w:kern w:val="2"/>
                </w:rPr>
                <w:t>/</w:t>
              </w:r>
              <w:r w:rsidRPr="0005542C">
                <w:rPr>
                  <w:rFonts w:ascii="Times New Roman" w:hAnsi="Times New Roman" w:cs="Times New Roman"/>
                  <w:kern w:val="2"/>
                </w:rPr>
                <w:t>ER25</w:t>
              </w:r>
              <w:r w:rsidRPr="00F83CA8">
                <w:rPr>
                  <w:rFonts w:cs="Times New Roman" w:hint="eastAsia"/>
                  <w:kern w:val="2"/>
                </w:rPr>
                <w:t>系列机器人应用于电芯检测、</w:t>
              </w:r>
              <w:r w:rsidR="007031B9" w:rsidRPr="00F83CA8">
                <w:t>模组螺丝紧固</w:t>
              </w:r>
              <w:r w:rsidRPr="00F83CA8">
                <w:rPr>
                  <w:rFonts w:cs="Times New Roman" w:hint="eastAsia"/>
                  <w:kern w:val="2"/>
                </w:rPr>
                <w:t>、外壳打磨，</w:t>
              </w:r>
              <w:r w:rsidRPr="0005542C">
                <w:rPr>
                  <w:rFonts w:ascii="Times New Roman" w:hAnsi="Times New Roman" w:cs="Times New Roman"/>
                  <w:kern w:val="2"/>
                </w:rPr>
                <w:t>ER35</w:t>
              </w:r>
              <w:r w:rsidRPr="00F83CA8">
                <w:rPr>
                  <w:rFonts w:ascii="Times New Roman" w:hAnsi="Times New Roman" w:cs="Times New Roman"/>
                  <w:kern w:val="2"/>
                </w:rPr>
                <w:t>/</w:t>
              </w:r>
              <w:r w:rsidRPr="0005542C">
                <w:rPr>
                  <w:rFonts w:ascii="Times New Roman" w:hAnsi="Times New Roman" w:cs="Times New Roman"/>
                  <w:kern w:val="2"/>
                </w:rPr>
                <w:t>ER50</w:t>
              </w:r>
              <w:r w:rsidRPr="00F83CA8">
                <w:rPr>
                  <w:rFonts w:cs="Times New Roman" w:hint="eastAsia"/>
                  <w:kern w:val="2"/>
                </w:rPr>
                <w:t>系列应用于电芯烘烤、</w:t>
              </w:r>
              <w:r w:rsidR="00F434BD" w:rsidRPr="00F83CA8">
                <w:rPr>
                  <w:rFonts w:cs="Times New Roman" w:hint="eastAsia"/>
                  <w:kern w:val="2"/>
                </w:rPr>
                <w:t>电芯</w:t>
              </w:r>
              <w:r w:rsidRPr="00F83CA8">
                <w:rPr>
                  <w:rFonts w:cs="Times New Roman" w:hint="eastAsia"/>
                  <w:kern w:val="2"/>
                </w:rPr>
                <w:t>检测、</w:t>
              </w:r>
              <w:r w:rsidR="00F434BD" w:rsidRPr="00F83CA8">
                <w:rPr>
                  <w:rFonts w:cs="Times New Roman" w:hint="eastAsia"/>
                  <w:kern w:val="2"/>
                </w:rPr>
                <w:t>电芯</w:t>
              </w:r>
              <w:r w:rsidRPr="00F83CA8">
                <w:rPr>
                  <w:rFonts w:cs="Times New Roman" w:hint="eastAsia"/>
                  <w:kern w:val="2"/>
                </w:rPr>
                <w:t>化成组盘、拆盘，</w:t>
              </w:r>
              <w:r w:rsidRPr="0005542C">
                <w:rPr>
                  <w:rFonts w:ascii="Times New Roman" w:hAnsi="Times New Roman" w:cs="Times New Roman"/>
                  <w:kern w:val="2"/>
                </w:rPr>
                <w:t>ER210</w:t>
              </w:r>
              <w:r w:rsidRPr="00F83CA8">
                <w:rPr>
                  <w:rFonts w:cs="Times New Roman" w:hint="eastAsia"/>
                  <w:kern w:val="2"/>
                </w:rPr>
                <w:t>重载系列应用于电芯化成换盘、模组固化、</w:t>
              </w:r>
              <w:r w:rsidR="00F434BD" w:rsidRPr="00F83CA8">
                <w:rPr>
                  <w:rFonts w:cs="Times New Roman" w:hint="eastAsia"/>
                  <w:kern w:val="2"/>
                </w:rPr>
                <w:t>模组</w:t>
              </w:r>
              <w:r w:rsidRPr="00F83CA8">
                <w:rPr>
                  <w:rFonts w:cs="Times New Roman" w:hint="eastAsia"/>
                  <w:kern w:val="2"/>
                </w:rPr>
                <w:t>盖板组装、涂胶、</w:t>
              </w:r>
              <w:r w:rsidR="00F434BD" w:rsidRPr="00F83CA8">
                <w:rPr>
                  <w:rFonts w:cs="Times New Roman" w:hint="eastAsia"/>
                  <w:kern w:val="2"/>
                </w:rPr>
                <w:t>模组</w:t>
              </w:r>
              <w:r w:rsidRPr="00F83CA8">
                <w:rPr>
                  <w:rFonts w:cs="Times New Roman" w:hint="eastAsia"/>
                  <w:kern w:val="2"/>
                </w:rPr>
                <w:t>汇流排焊接等，</w:t>
              </w:r>
              <w:r w:rsidR="00C24497" w:rsidRPr="00F83CA8">
                <w:rPr>
                  <w:rFonts w:cs="Times New Roman" w:hint="eastAsia"/>
                  <w:kern w:val="2"/>
                </w:rPr>
                <w:t>公司机器人产品可</w:t>
              </w:r>
              <w:r w:rsidRPr="00F83CA8">
                <w:t>基本覆盖锂电池生产全工艺流程</w:t>
              </w:r>
              <w:r w:rsidRPr="00F83CA8">
                <w:rPr>
                  <w:rFonts w:cs="Times New Roman" w:hint="eastAsia"/>
                </w:rPr>
                <w:t>。</w:t>
              </w:r>
            </w:p>
            <w:p w14:paraId="19D78198" w14:textId="77777777" w:rsidR="00900314" w:rsidRPr="00F83CA8" w:rsidRDefault="0016304A">
              <w:pPr>
                <w:spacing w:line="360" w:lineRule="auto"/>
                <w:ind w:firstLineChars="200" w:firstLine="420"/>
                <w:jc w:val="both"/>
                <w:rPr>
                  <w:rFonts w:ascii="Times New Roman" w:hAnsi="Times New Roman" w:cs="Times New Roman"/>
                  <w:szCs w:val="21"/>
                </w:rPr>
              </w:pPr>
              <w:r w:rsidRPr="00F83CA8">
                <w:rPr>
                  <w:rFonts w:ascii="Times New Roman" w:hAnsi="Times New Roman" w:cs="Times New Roman"/>
                  <w:szCs w:val="21"/>
                </w:rPr>
                <w:t>（</w:t>
              </w:r>
              <w:r w:rsidRPr="0005542C">
                <w:rPr>
                  <w:rFonts w:ascii="Times New Roman" w:hAnsi="Times New Roman" w:cs="Times New Roman"/>
                  <w:szCs w:val="21"/>
                </w:rPr>
                <w:t>3</w:t>
              </w:r>
              <w:r w:rsidRPr="00F83CA8">
                <w:rPr>
                  <w:rFonts w:ascii="Times New Roman" w:hAnsi="Times New Roman" w:cs="Times New Roman"/>
                  <w:szCs w:val="21"/>
                </w:rPr>
                <w:t>）机器人系统集成业务</w:t>
              </w:r>
            </w:p>
            <w:p w14:paraId="7B935824" w14:textId="5F2F4C14" w:rsidR="00900314" w:rsidRDefault="0016304A">
              <w:pPr>
                <w:spacing w:line="360" w:lineRule="auto"/>
                <w:ind w:firstLineChars="200" w:firstLine="420"/>
                <w:jc w:val="both"/>
                <w:rPr>
                  <w:rFonts w:ascii="Times New Roman" w:hAnsi="Times New Roman" w:cs="Times New Roman"/>
                </w:rPr>
              </w:pPr>
              <w:r>
                <w:rPr>
                  <w:rFonts w:ascii="Times New Roman" w:hAnsi="Times New Roman" w:cs="Times New Roman"/>
                  <w:szCs w:val="21"/>
                </w:rPr>
                <w:lastRenderedPageBreak/>
                <w:t>按照生产线产品性能，公司系统集成为汽车</w:t>
              </w:r>
              <w:r>
                <w:rPr>
                  <w:rFonts w:ascii="Times New Roman" w:hAnsi="Times New Roman" w:cs="Times New Roman" w:hint="eastAsia"/>
                  <w:szCs w:val="21"/>
                </w:rPr>
                <w:t>及</w:t>
              </w:r>
              <w:r>
                <w:rPr>
                  <w:rFonts w:ascii="Times New Roman" w:hAnsi="Times New Roman" w:cs="Times New Roman"/>
                  <w:szCs w:val="21"/>
                </w:rPr>
                <w:t>汽车零部件、家具制造、金属加工、轨道交通</w:t>
              </w:r>
              <w:r>
                <w:rPr>
                  <w:rFonts w:ascii="Times New Roman" w:hAnsi="Times New Roman" w:cs="Times New Roman" w:hint="eastAsia"/>
                  <w:szCs w:val="21"/>
                </w:rPr>
                <w:t>、卫浴陶瓷</w:t>
              </w:r>
              <w:r>
                <w:rPr>
                  <w:rFonts w:ascii="Times New Roman" w:hAnsi="Times New Roman" w:cs="Times New Roman"/>
                  <w:szCs w:val="21"/>
                </w:rPr>
                <w:t>等行业提供焊接和铆接、搬运和检测、喷涂、打磨和抛光、铸造、智能装配、智能物流与输送等解决方案。</w:t>
              </w:r>
            </w:p>
          </w:sdtContent>
        </w:sdt>
      </w:sdtContent>
    </w:sdt>
    <w:p w14:paraId="5EA9588F" w14:textId="77777777" w:rsidR="00900314" w:rsidRDefault="00900314">
      <w:pPr>
        <w:pStyle w:val="101"/>
      </w:pPr>
    </w:p>
    <w:bookmarkStart w:id="34" w:name="_Hlk42789839" w:displacedByCustomXml="next"/>
    <w:sdt>
      <w:sdtPr>
        <w:rPr>
          <w:b w:val="0"/>
          <w:bCs w:val="0"/>
        </w:rPr>
        <w:alias w:val="模块:核心技术及其先进性以及报告期内的变化情况"/>
        <w:tag w:val="_SEC_f6b0c9161b7b473e931020c4a93e3239"/>
        <w:id w:val="-2138408689"/>
        <w:lock w:val="sdtLocked"/>
        <w:placeholder>
          <w:docPart w:val="GBC22222222222222222222222222222"/>
        </w:placeholder>
      </w:sdtPr>
      <w:sdtEndPr/>
      <w:sdtContent>
        <w:p w14:paraId="21B74CFA" w14:textId="77777777" w:rsidR="00900314" w:rsidRDefault="0016304A">
          <w:pPr>
            <w:pStyle w:val="2"/>
            <w:numPr>
              <w:ilvl w:val="0"/>
              <w:numId w:val="12"/>
            </w:numPr>
          </w:pPr>
          <w:r>
            <w:rPr>
              <w:rFonts w:hint="eastAsia"/>
            </w:rPr>
            <w:t>核心</w:t>
          </w:r>
          <w:r>
            <w:t>技术与研发</w:t>
          </w:r>
          <w:r>
            <w:rPr>
              <w:rFonts w:hint="eastAsia"/>
            </w:rPr>
            <w:t>进展</w:t>
          </w:r>
        </w:p>
        <w:p w14:paraId="1010E34C" w14:textId="77777777" w:rsidR="00900314" w:rsidRDefault="0016304A">
          <w:pPr>
            <w:pStyle w:val="3"/>
            <w:numPr>
              <w:ilvl w:val="0"/>
              <w:numId w:val="14"/>
            </w:numPr>
            <w:rPr>
              <w:rFonts w:ascii="宋体" w:hAnsi="宋体"/>
            </w:rPr>
          </w:pPr>
          <w:r>
            <w:rPr>
              <w:rFonts w:ascii="宋体" w:hAnsi="宋体"/>
            </w:rPr>
            <w:t>核心技术</w:t>
          </w:r>
          <w:r>
            <w:rPr>
              <w:rFonts w:ascii="宋体" w:hAnsi="宋体" w:hint="eastAsia"/>
            </w:rPr>
            <w:t>及其</w:t>
          </w:r>
          <w:r>
            <w:rPr>
              <w:rFonts w:ascii="宋体" w:hAnsi="宋体"/>
            </w:rPr>
            <w:t>先进性</w:t>
          </w:r>
          <w:r>
            <w:rPr>
              <w:rFonts w:ascii="宋体" w:hAnsi="宋体" w:hint="eastAsia"/>
            </w:rPr>
            <w:t>以及报告期内</w:t>
          </w:r>
          <w:r>
            <w:rPr>
              <w:rFonts w:ascii="宋体" w:hAnsi="宋体"/>
            </w:rPr>
            <w:t>的变化情况</w:t>
          </w:r>
        </w:p>
        <w:sdt>
          <w:sdtPr>
            <w:alias w:val="核心技术及其先进性以及报告期内的变化情况"/>
            <w:tag w:val="_GBC_9499a9c1815b43368641f4c8a725d048"/>
            <w:id w:val="-1571114933"/>
            <w:lock w:val="sdtLocked"/>
            <w:placeholder>
              <w:docPart w:val="GBC22222222222222222222222222222"/>
            </w:placeholder>
          </w:sdtPr>
          <w:sdtEndPr/>
          <w:sdtContent>
            <w:p w14:paraId="3E6DB98E" w14:textId="77777777" w:rsidR="00900314" w:rsidRDefault="0016304A">
              <w:pPr>
                <w:spacing w:line="360" w:lineRule="auto"/>
                <w:ind w:firstLineChars="200" w:firstLine="420"/>
                <w:jc w:val="both"/>
                <w:rPr>
                  <w:highlight w:val="yellow"/>
                </w:rPr>
              </w:pPr>
              <w:r>
                <w:rPr>
                  <w:rFonts w:hint="eastAsia"/>
                </w:rPr>
                <w:t>公司截至本报告期末拥有</w:t>
              </w:r>
              <w:r w:rsidRPr="0005542C">
                <w:rPr>
                  <w:rFonts w:ascii="Times New Roman" w:hAnsi="Times New Roman"/>
                </w:rPr>
                <w:t>18</w:t>
              </w:r>
              <w:r>
                <w:t>项核心技术，其中</w:t>
              </w:r>
              <w:r w:rsidRPr="0005542C">
                <w:rPr>
                  <w:rFonts w:ascii="Times New Roman" w:hAnsi="Times New Roman"/>
                </w:rPr>
                <w:t>10</w:t>
              </w:r>
              <w:r>
                <w:t>项为独立自主研发，</w:t>
              </w:r>
              <w:r w:rsidRPr="0005542C">
                <w:rPr>
                  <w:rFonts w:ascii="Times New Roman" w:hAnsi="Times New Roman"/>
                </w:rPr>
                <w:t>7</w:t>
              </w:r>
              <w:r>
                <w:t>项为并购境外企业后吸收再创新，</w:t>
              </w:r>
              <w:r w:rsidRPr="0005542C">
                <w:rPr>
                  <w:rFonts w:ascii="Times New Roman" w:hAnsi="Times New Roman"/>
                </w:rPr>
                <w:t>1</w:t>
              </w:r>
              <w:r>
                <w:t>项为引进境外技术后吸收再研发。公司机器人整机正向设计技术主要为产品技术，先进性主要体现在产品性能和可靠性上；机器人运动控制技术主要为运动控制算法、驱动控制硬件技术、底层开发环境及系统自主仿真软件平台，先进性主要体现在算法先进性，以及对国外技术垄断的替代；公司智能化及系统集成技术，主要基于系统集成应用形成的应用技术和机器人控制技术，将云平台技术、机器视觉等先进技术与智能制造技术结合，提升智能化，该等技术均达到国内</w:t>
              </w:r>
              <w:r>
                <w:rPr>
                  <w:rFonts w:hint="eastAsia"/>
                </w:rPr>
                <w:t>或国际领先水平。公司各项核心技术具体情况如下：</w:t>
              </w:r>
            </w:p>
            <w:tbl>
              <w:tblPr>
                <w:tblStyle w:val="g1"/>
                <w:tblW w:w="5000" w:type="pct"/>
                <w:jc w:val="center"/>
                <w:tblInd w:w="0" w:type="dxa"/>
                <w:tblBorders>
                  <w:top w:val="thinThickSmallGap" w:sz="12" w:space="0" w:color="auto"/>
                  <w:bottom w:val="thinThickSmallGap" w:sz="12" w:space="0" w:color="auto"/>
                  <w:insideH w:val="single" w:sz="4" w:space="0" w:color="000000"/>
                  <w:insideV w:val="single" w:sz="4" w:space="0" w:color="000000"/>
                </w:tblBorders>
                <w:tblLook w:val="04A0" w:firstRow="1" w:lastRow="0" w:firstColumn="1" w:lastColumn="0" w:noHBand="0" w:noVBand="1"/>
              </w:tblPr>
              <w:tblGrid>
                <w:gridCol w:w="1465"/>
                <w:gridCol w:w="2727"/>
                <w:gridCol w:w="1177"/>
                <w:gridCol w:w="1116"/>
                <w:gridCol w:w="1270"/>
                <w:gridCol w:w="1078"/>
              </w:tblGrid>
              <w:tr w:rsidR="00900314" w14:paraId="2E93118B" w14:textId="77777777">
                <w:trPr>
                  <w:trHeight w:val="340"/>
                  <w:jc w:val="center"/>
                </w:trPr>
                <w:tc>
                  <w:tcPr>
                    <w:tcW w:w="843" w:type="pct"/>
                    <w:tcBorders>
                      <w:top w:val="thinThickSmallGap" w:sz="12" w:space="0" w:color="auto"/>
                      <w:left w:val="nil"/>
                      <w:bottom w:val="single" w:sz="4" w:space="0" w:color="000000"/>
                      <w:right w:val="single" w:sz="4" w:space="0" w:color="000000"/>
                    </w:tcBorders>
                    <w:vAlign w:val="center"/>
                  </w:tcPr>
                  <w:p w14:paraId="12745AA0" w14:textId="77777777" w:rsidR="00900314" w:rsidRDefault="0016304A">
                    <w:pPr>
                      <w:jc w:val="center"/>
                      <w:rPr>
                        <w:rFonts w:eastAsia="Times New Roman" w:cs="Times New Roman"/>
                        <w:b/>
                        <w:sz w:val="18"/>
                        <w:szCs w:val="18"/>
                      </w:rPr>
                    </w:pPr>
                    <w:bookmarkStart w:id="35" w:name="_Hlk48048309"/>
                    <w:r>
                      <w:rPr>
                        <w:rFonts w:hint="eastAsia"/>
                        <w:b/>
                        <w:sz w:val="18"/>
                        <w:szCs w:val="18"/>
                      </w:rPr>
                      <w:t>核心技术类别</w:t>
                    </w:r>
                    <w:bookmarkEnd w:id="35"/>
                  </w:p>
                </w:tc>
                <w:tc>
                  <w:tcPr>
                    <w:tcW w:w="1557" w:type="pct"/>
                    <w:tcBorders>
                      <w:top w:val="thinThickSmallGap" w:sz="12" w:space="0" w:color="auto"/>
                      <w:left w:val="nil"/>
                      <w:bottom w:val="single" w:sz="4" w:space="0" w:color="000000"/>
                      <w:right w:val="single" w:sz="4" w:space="0" w:color="000000"/>
                    </w:tcBorders>
                    <w:vAlign w:val="center"/>
                  </w:tcPr>
                  <w:p w14:paraId="14C55E08" w14:textId="77777777" w:rsidR="00900314" w:rsidRDefault="0016304A">
                    <w:pPr>
                      <w:jc w:val="center"/>
                      <w:rPr>
                        <w:rFonts w:eastAsia="Times New Roman" w:cs="Times New Roman"/>
                        <w:b/>
                        <w:sz w:val="18"/>
                        <w:szCs w:val="18"/>
                      </w:rPr>
                    </w:pPr>
                    <w:r>
                      <w:rPr>
                        <w:rFonts w:hint="eastAsia"/>
                        <w:b/>
                        <w:sz w:val="18"/>
                        <w:szCs w:val="18"/>
                      </w:rPr>
                      <w:t>具体技术</w:t>
                    </w:r>
                  </w:p>
                </w:tc>
                <w:tc>
                  <w:tcPr>
                    <w:tcW w:w="679" w:type="pct"/>
                    <w:tcBorders>
                      <w:top w:val="thinThickSmallGap" w:sz="12" w:space="0" w:color="auto"/>
                      <w:left w:val="nil"/>
                      <w:bottom w:val="single" w:sz="4" w:space="0" w:color="000000"/>
                      <w:right w:val="single" w:sz="4" w:space="0" w:color="000000"/>
                    </w:tcBorders>
                    <w:vAlign w:val="center"/>
                  </w:tcPr>
                  <w:p w14:paraId="72B50B55" w14:textId="77777777" w:rsidR="00900314" w:rsidRDefault="0016304A">
                    <w:pPr>
                      <w:jc w:val="center"/>
                      <w:rPr>
                        <w:rFonts w:eastAsia="楷体_GB2312" w:cs="Times New Roman"/>
                        <w:b/>
                        <w:sz w:val="18"/>
                        <w:szCs w:val="18"/>
                      </w:rPr>
                    </w:pPr>
                    <w:r>
                      <w:rPr>
                        <w:rFonts w:hint="eastAsia"/>
                        <w:b/>
                        <w:sz w:val="18"/>
                        <w:szCs w:val="18"/>
                      </w:rPr>
                      <w:t>按产业链位置分类类别</w:t>
                    </w:r>
                  </w:p>
                </w:tc>
                <w:tc>
                  <w:tcPr>
                    <w:tcW w:w="565" w:type="pct"/>
                    <w:tcBorders>
                      <w:top w:val="thinThickSmallGap" w:sz="12" w:space="0" w:color="auto"/>
                      <w:left w:val="nil"/>
                      <w:bottom w:val="single" w:sz="4" w:space="0" w:color="000000"/>
                      <w:right w:val="single" w:sz="4" w:space="0" w:color="000000"/>
                    </w:tcBorders>
                    <w:vAlign w:val="center"/>
                  </w:tcPr>
                  <w:p w14:paraId="26809F16" w14:textId="77777777" w:rsidR="00900314" w:rsidRDefault="0016304A">
                    <w:pPr>
                      <w:jc w:val="center"/>
                      <w:rPr>
                        <w:rFonts w:eastAsia="Times New Roman" w:cs="Times New Roman"/>
                        <w:b/>
                        <w:sz w:val="18"/>
                        <w:szCs w:val="18"/>
                      </w:rPr>
                    </w:pPr>
                    <w:r>
                      <w:rPr>
                        <w:rFonts w:hint="eastAsia"/>
                        <w:b/>
                        <w:sz w:val="18"/>
                        <w:szCs w:val="18"/>
                      </w:rPr>
                      <w:t>拥有主体</w:t>
                    </w:r>
                  </w:p>
                </w:tc>
                <w:tc>
                  <w:tcPr>
                    <w:tcW w:w="732" w:type="pct"/>
                    <w:tcBorders>
                      <w:top w:val="thinThickSmallGap" w:sz="12" w:space="0" w:color="auto"/>
                      <w:left w:val="nil"/>
                      <w:bottom w:val="single" w:sz="4" w:space="0" w:color="000000"/>
                      <w:right w:val="single" w:sz="4" w:space="0" w:color="000000"/>
                    </w:tcBorders>
                    <w:vAlign w:val="center"/>
                  </w:tcPr>
                  <w:p w14:paraId="2F63D55A" w14:textId="77777777" w:rsidR="00900314" w:rsidRDefault="0016304A">
                    <w:pPr>
                      <w:jc w:val="center"/>
                      <w:rPr>
                        <w:rFonts w:eastAsia="Times New Roman" w:cs="Times New Roman"/>
                        <w:b/>
                        <w:sz w:val="18"/>
                        <w:szCs w:val="18"/>
                      </w:rPr>
                    </w:pPr>
                    <w:r>
                      <w:rPr>
                        <w:rFonts w:hint="eastAsia"/>
                        <w:b/>
                        <w:sz w:val="18"/>
                        <w:szCs w:val="18"/>
                      </w:rPr>
                      <w:t>技术来源</w:t>
                    </w:r>
                  </w:p>
                </w:tc>
                <w:tc>
                  <w:tcPr>
                    <w:tcW w:w="623" w:type="pct"/>
                    <w:tcBorders>
                      <w:top w:val="thinThickSmallGap" w:sz="12" w:space="0" w:color="auto"/>
                      <w:left w:val="nil"/>
                      <w:bottom w:val="single" w:sz="4" w:space="0" w:color="000000"/>
                      <w:right w:val="nil"/>
                    </w:tcBorders>
                    <w:vAlign w:val="center"/>
                  </w:tcPr>
                  <w:p w14:paraId="23FCA6AD" w14:textId="77777777" w:rsidR="00900314" w:rsidRDefault="0016304A">
                    <w:pPr>
                      <w:jc w:val="center"/>
                      <w:rPr>
                        <w:rFonts w:eastAsia="Times New Roman" w:cs="Times New Roman"/>
                        <w:b/>
                        <w:sz w:val="18"/>
                        <w:szCs w:val="18"/>
                      </w:rPr>
                    </w:pPr>
                    <w:r>
                      <w:rPr>
                        <w:rFonts w:hint="eastAsia"/>
                        <w:b/>
                        <w:sz w:val="18"/>
                        <w:szCs w:val="18"/>
                      </w:rPr>
                      <w:t>量产或生产开始时间</w:t>
                    </w:r>
                  </w:p>
                </w:tc>
              </w:tr>
              <w:tr w:rsidR="00900314" w14:paraId="46D0D113" w14:textId="77777777">
                <w:trPr>
                  <w:trHeight w:val="340"/>
                  <w:jc w:val="center"/>
                </w:trPr>
                <w:tc>
                  <w:tcPr>
                    <w:tcW w:w="843" w:type="pct"/>
                    <w:vMerge w:val="restart"/>
                    <w:tcBorders>
                      <w:top w:val="nil"/>
                      <w:left w:val="nil"/>
                      <w:bottom w:val="single" w:sz="4" w:space="0" w:color="000000"/>
                      <w:right w:val="single" w:sz="4" w:space="0" w:color="000000"/>
                    </w:tcBorders>
                    <w:vAlign w:val="center"/>
                  </w:tcPr>
                  <w:p w14:paraId="5B14BB0A" w14:textId="77777777" w:rsidR="00900314" w:rsidRDefault="0016304A">
                    <w:pPr>
                      <w:rPr>
                        <w:rFonts w:eastAsia="Times New Roman" w:cs="Times New Roman"/>
                        <w:sz w:val="18"/>
                        <w:szCs w:val="18"/>
                      </w:rPr>
                    </w:pPr>
                    <w:r>
                      <w:rPr>
                        <w:rFonts w:hint="eastAsia"/>
                        <w:sz w:val="18"/>
                        <w:szCs w:val="18"/>
                      </w:rPr>
                      <w:t>机器人整机正向设计技术</w:t>
                    </w:r>
                  </w:p>
                </w:tc>
                <w:tc>
                  <w:tcPr>
                    <w:tcW w:w="1557" w:type="pct"/>
                    <w:tcBorders>
                      <w:top w:val="single" w:sz="4" w:space="0" w:color="000000"/>
                      <w:left w:val="nil"/>
                      <w:bottom w:val="single" w:sz="4" w:space="0" w:color="000000"/>
                      <w:right w:val="single" w:sz="4" w:space="0" w:color="000000"/>
                    </w:tcBorders>
                    <w:vAlign w:val="center"/>
                  </w:tcPr>
                  <w:p w14:paraId="45585BA7" w14:textId="77777777" w:rsidR="00900314" w:rsidRDefault="0016304A">
                    <w:pPr>
                      <w:rPr>
                        <w:rFonts w:eastAsia="Times New Roman" w:cs="Times New Roman"/>
                        <w:sz w:val="18"/>
                        <w:szCs w:val="18"/>
                      </w:rPr>
                    </w:pPr>
                    <w:r>
                      <w:rPr>
                        <w:rFonts w:hint="eastAsia"/>
                        <w:sz w:val="18"/>
                        <w:szCs w:val="18"/>
                      </w:rPr>
                      <w:t>面向动态性能的机器人机械本体正向设计与优化技术</w:t>
                    </w:r>
                  </w:p>
                </w:tc>
                <w:tc>
                  <w:tcPr>
                    <w:tcW w:w="679" w:type="pct"/>
                    <w:tcBorders>
                      <w:top w:val="single" w:sz="4" w:space="0" w:color="000000"/>
                      <w:left w:val="nil"/>
                      <w:bottom w:val="single" w:sz="4" w:space="0" w:color="000000"/>
                      <w:right w:val="single" w:sz="4" w:space="0" w:color="000000"/>
                    </w:tcBorders>
                    <w:vAlign w:val="center"/>
                  </w:tcPr>
                  <w:p w14:paraId="69C0FA85" w14:textId="77777777" w:rsidR="00900314" w:rsidRDefault="0016304A">
                    <w:pPr>
                      <w:jc w:val="center"/>
                      <w:rPr>
                        <w:rFonts w:eastAsia="楷体_GB2312" w:cs="Times New Roman"/>
                        <w:b/>
                        <w:sz w:val="18"/>
                        <w:szCs w:val="18"/>
                      </w:rPr>
                    </w:pPr>
                    <w:r>
                      <w:rPr>
                        <w:rFonts w:hint="eastAsia"/>
                        <w:sz w:val="18"/>
                        <w:szCs w:val="18"/>
                      </w:rPr>
                      <w:t>整机</w:t>
                    </w:r>
                  </w:p>
                </w:tc>
                <w:tc>
                  <w:tcPr>
                    <w:tcW w:w="565" w:type="pct"/>
                    <w:tcBorders>
                      <w:top w:val="single" w:sz="4" w:space="0" w:color="000000"/>
                      <w:left w:val="nil"/>
                      <w:bottom w:val="single" w:sz="4" w:space="0" w:color="000000"/>
                      <w:right w:val="single" w:sz="4" w:space="0" w:color="000000"/>
                    </w:tcBorders>
                    <w:vAlign w:val="center"/>
                  </w:tcPr>
                  <w:p w14:paraId="2B57ACE4" w14:textId="77777777" w:rsidR="00900314" w:rsidRDefault="0016304A">
                    <w:pPr>
                      <w:rPr>
                        <w:rFonts w:eastAsia="Times New Roman" w:cs="Times New Roman"/>
                        <w:sz w:val="18"/>
                        <w:szCs w:val="18"/>
                      </w:rPr>
                    </w:pPr>
                    <w:r>
                      <w:rPr>
                        <w:rFonts w:hint="eastAsia"/>
                        <w:sz w:val="18"/>
                        <w:szCs w:val="18"/>
                      </w:rPr>
                      <w:t>埃夫特</w:t>
                    </w:r>
                  </w:p>
                </w:tc>
                <w:tc>
                  <w:tcPr>
                    <w:tcW w:w="732" w:type="pct"/>
                    <w:tcBorders>
                      <w:top w:val="single" w:sz="4" w:space="0" w:color="000000"/>
                      <w:left w:val="nil"/>
                      <w:bottom w:val="single" w:sz="4" w:space="0" w:color="000000"/>
                      <w:right w:val="single" w:sz="4" w:space="0" w:color="000000"/>
                    </w:tcBorders>
                    <w:vAlign w:val="center"/>
                  </w:tcPr>
                  <w:p w14:paraId="5D9061DF" w14:textId="77777777" w:rsidR="00900314" w:rsidRDefault="0016304A">
                    <w:pPr>
                      <w:rPr>
                        <w:rFonts w:eastAsia="Times New Roman" w:cs="Times New Roman"/>
                        <w:sz w:val="18"/>
                        <w:szCs w:val="18"/>
                      </w:rPr>
                    </w:pPr>
                    <w:r>
                      <w:rPr>
                        <w:rFonts w:hint="eastAsia"/>
                        <w:sz w:val="18"/>
                        <w:szCs w:val="18"/>
                      </w:rPr>
                      <w:t>自主研发</w:t>
                    </w:r>
                  </w:p>
                </w:tc>
                <w:tc>
                  <w:tcPr>
                    <w:tcW w:w="623" w:type="pct"/>
                    <w:tcBorders>
                      <w:top w:val="single" w:sz="4" w:space="0" w:color="000000"/>
                      <w:left w:val="nil"/>
                      <w:bottom w:val="single" w:sz="4" w:space="0" w:color="000000"/>
                      <w:right w:val="nil"/>
                    </w:tcBorders>
                    <w:vAlign w:val="center"/>
                  </w:tcPr>
                  <w:p w14:paraId="070786F3"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2010</w:t>
                    </w:r>
                    <w:r>
                      <w:rPr>
                        <w:rFonts w:hint="eastAsia"/>
                        <w:sz w:val="18"/>
                        <w:szCs w:val="18"/>
                      </w:rPr>
                      <w:t>年</w:t>
                    </w:r>
                  </w:p>
                </w:tc>
              </w:tr>
              <w:tr w:rsidR="00900314" w14:paraId="3616B8FB" w14:textId="77777777">
                <w:trPr>
                  <w:trHeight w:val="340"/>
                  <w:jc w:val="center"/>
                </w:trPr>
                <w:tc>
                  <w:tcPr>
                    <w:tcW w:w="0" w:type="auto"/>
                    <w:vMerge/>
                    <w:tcBorders>
                      <w:top w:val="nil"/>
                      <w:left w:val="nil"/>
                      <w:bottom w:val="single" w:sz="4" w:space="0" w:color="000000"/>
                      <w:right w:val="single" w:sz="4" w:space="0" w:color="000000"/>
                    </w:tcBorders>
                    <w:vAlign w:val="center"/>
                  </w:tcPr>
                  <w:p w14:paraId="53F1939A" w14:textId="77777777" w:rsidR="00900314" w:rsidRDefault="00900314">
                    <w:pPr>
                      <w:rPr>
                        <w:rFonts w:eastAsia="Times New Roman" w:cs="Times New Roman"/>
                        <w:sz w:val="18"/>
                        <w:szCs w:val="18"/>
                      </w:rPr>
                    </w:pPr>
                  </w:p>
                </w:tc>
                <w:tc>
                  <w:tcPr>
                    <w:tcW w:w="1557" w:type="pct"/>
                    <w:tcBorders>
                      <w:top w:val="single" w:sz="4" w:space="0" w:color="000000"/>
                      <w:left w:val="nil"/>
                      <w:bottom w:val="single" w:sz="4" w:space="0" w:color="000000"/>
                      <w:right w:val="single" w:sz="4" w:space="0" w:color="000000"/>
                    </w:tcBorders>
                    <w:vAlign w:val="center"/>
                  </w:tcPr>
                  <w:p w14:paraId="75B862A5" w14:textId="77777777" w:rsidR="00900314" w:rsidRDefault="0016304A">
                    <w:pPr>
                      <w:rPr>
                        <w:rFonts w:eastAsia="Times New Roman" w:cs="Times New Roman"/>
                        <w:sz w:val="18"/>
                        <w:szCs w:val="18"/>
                      </w:rPr>
                    </w:pPr>
                    <w:r>
                      <w:rPr>
                        <w:rFonts w:hint="eastAsia"/>
                        <w:sz w:val="18"/>
                        <w:szCs w:val="18"/>
                      </w:rPr>
                      <w:t>面向特殊作业环境下的机器人结构设计技术</w:t>
                    </w:r>
                  </w:p>
                </w:tc>
                <w:tc>
                  <w:tcPr>
                    <w:tcW w:w="679" w:type="pct"/>
                    <w:tcBorders>
                      <w:top w:val="single" w:sz="4" w:space="0" w:color="000000"/>
                      <w:left w:val="nil"/>
                      <w:bottom w:val="single" w:sz="4" w:space="0" w:color="000000"/>
                      <w:right w:val="single" w:sz="4" w:space="0" w:color="000000"/>
                    </w:tcBorders>
                    <w:vAlign w:val="center"/>
                  </w:tcPr>
                  <w:p w14:paraId="3DAD3CC4" w14:textId="77777777" w:rsidR="00900314" w:rsidRDefault="0016304A">
                    <w:pPr>
                      <w:jc w:val="center"/>
                      <w:rPr>
                        <w:rFonts w:eastAsia="楷体_GB2312" w:cs="Times New Roman"/>
                        <w:b/>
                        <w:sz w:val="18"/>
                        <w:szCs w:val="18"/>
                      </w:rPr>
                    </w:pPr>
                    <w:r>
                      <w:rPr>
                        <w:rFonts w:hint="eastAsia"/>
                        <w:sz w:val="18"/>
                        <w:szCs w:val="18"/>
                      </w:rPr>
                      <w:t>整机</w:t>
                    </w:r>
                  </w:p>
                </w:tc>
                <w:tc>
                  <w:tcPr>
                    <w:tcW w:w="565" w:type="pct"/>
                    <w:tcBorders>
                      <w:top w:val="single" w:sz="4" w:space="0" w:color="000000"/>
                      <w:left w:val="nil"/>
                      <w:bottom w:val="single" w:sz="4" w:space="0" w:color="000000"/>
                      <w:right w:val="single" w:sz="4" w:space="0" w:color="000000"/>
                    </w:tcBorders>
                    <w:vAlign w:val="center"/>
                  </w:tcPr>
                  <w:p w14:paraId="3A01098A" w14:textId="77777777" w:rsidR="00900314" w:rsidRDefault="0016304A">
                    <w:pPr>
                      <w:rPr>
                        <w:rFonts w:eastAsia="Times New Roman" w:cs="Times New Roman"/>
                        <w:sz w:val="18"/>
                        <w:szCs w:val="18"/>
                      </w:rPr>
                    </w:pPr>
                    <w:r>
                      <w:rPr>
                        <w:rFonts w:hint="eastAsia"/>
                        <w:sz w:val="18"/>
                        <w:szCs w:val="18"/>
                      </w:rPr>
                      <w:t>埃夫特</w:t>
                    </w:r>
                  </w:p>
                </w:tc>
                <w:tc>
                  <w:tcPr>
                    <w:tcW w:w="732" w:type="pct"/>
                    <w:tcBorders>
                      <w:top w:val="single" w:sz="4" w:space="0" w:color="000000"/>
                      <w:left w:val="nil"/>
                      <w:bottom w:val="single" w:sz="4" w:space="0" w:color="000000"/>
                      <w:right w:val="single" w:sz="4" w:space="0" w:color="000000"/>
                    </w:tcBorders>
                    <w:vAlign w:val="center"/>
                  </w:tcPr>
                  <w:p w14:paraId="54D7C0E8" w14:textId="77777777" w:rsidR="00900314" w:rsidRDefault="0016304A">
                    <w:pPr>
                      <w:rPr>
                        <w:rFonts w:eastAsia="Times New Roman" w:cs="Times New Roman"/>
                        <w:sz w:val="18"/>
                        <w:szCs w:val="18"/>
                      </w:rPr>
                    </w:pPr>
                    <w:r>
                      <w:rPr>
                        <w:rFonts w:hint="eastAsia"/>
                        <w:sz w:val="18"/>
                        <w:szCs w:val="18"/>
                      </w:rPr>
                      <w:t>自主研发</w:t>
                    </w:r>
                  </w:p>
                </w:tc>
                <w:tc>
                  <w:tcPr>
                    <w:tcW w:w="623" w:type="pct"/>
                    <w:tcBorders>
                      <w:top w:val="single" w:sz="4" w:space="0" w:color="000000"/>
                      <w:left w:val="nil"/>
                      <w:bottom w:val="single" w:sz="4" w:space="0" w:color="000000"/>
                      <w:right w:val="nil"/>
                    </w:tcBorders>
                    <w:vAlign w:val="center"/>
                  </w:tcPr>
                  <w:p w14:paraId="741072F3"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2011</w:t>
                    </w:r>
                    <w:r>
                      <w:rPr>
                        <w:rFonts w:hint="eastAsia"/>
                        <w:sz w:val="18"/>
                        <w:szCs w:val="18"/>
                      </w:rPr>
                      <w:t>年</w:t>
                    </w:r>
                  </w:p>
                </w:tc>
              </w:tr>
              <w:tr w:rsidR="00900314" w14:paraId="127DF2FE" w14:textId="77777777">
                <w:trPr>
                  <w:trHeight w:val="340"/>
                  <w:jc w:val="center"/>
                </w:trPr>
                <w:tc>
                  <w:tcPr>
                    <w:tcW w:w="0" w:type="auto"/>
                    <w:vMerge/>
                    <w:tcBorders>
                      <w:top w:val="nil"/>
                      <w:left w:val="nil"/>
                      <w:bottom w:val="single" w:sz="4" w:space="0" w:color="000000"/>
                      <w:right w:val="single" w:sz="4" w:space="0" w:color="000000"/>
                    </w:tcBorders>
                    <w:vAlign w:val="center"/>
                  </w:tcPr>
                  <w:p w14:paraId="20C353D2" w14:textId="77777777" w:rsidR="00900314" w:rsidRDefault="00900314">
                    <w:pPr>
                      <w:rPr>
                        <w:rFonts w:eastAsia="Times New Roman" w:cs="Times New Roman"/>
                        <w:sz w:val="18"/>
                        <w:szCs w:val="18"/>
                      </w:rPr>
                    </w:pPr>
                  </w:p>
                </w:tc>
                <w:tc>
                  <w:tcPr>
                    <w:tcW w:w="1557" w:type="pct"/>
                    <w:tcBorders>
                      <w:top w:val="single" w:sz="4" w:space="0" w:color="000000"/>
                      <w:left w:val="nil"/>
                      <w:bottom w:val="single" w:sz="4" w:space="0" w:color="000000"/>
                      <w:right w:val="single" w:sz="4" w:space="0" w:color="000000"/>
                    </w:tcBorders>
                    <w:vAlign w:val="center"/>
                  </w:tcPr>
                  <w:p w14:paraId="00736294" w14:textId="77777777" w:rsidR="00900314" w:rsidRDefault="0016304A">
                    <w:pPr>
                      <w:rPr>
                        <w:rFonts w:eastAsia="Times New Roman" w:cs="Times New Roman"/>
                        <w:sz w:val="18"/>
                        <w:szCs w:val="18"/>
                      </w:rPr>
                    </w:pPr>
                    <w:r>
                      <w:rPr>
                        <w:rFonts w:hint="eastAsia"/>
                        <w:sz w:val="18"/>
                        <w:szCs w:val="18"/>
                      </w:rPr>
                      <w:t>面向手持示教的结构设计技术</w:t>
                    </w:r>
                  </w:p>
                </w:tc>
                <w:tc>
                  <w:tcPr>
                    <w:tcW w:w="679" w:type="pct"/>
                    <w:tcBorders>
                      <w:top w:val="single" w:sz="4" w:space="0" w:color="000000"/>
                      <w:left w:val="nil"/>
                      <w:bottom w:val="single" w:sz="4" w:space="0" w:color="000000"/>
                      <w:right w:val="single" w:sz="4" w:space="0" w:color="000000"/>
                    </w:tcBorders>
                    <w:vAlign w:val="center"/>
                  </w:tcPr>
                  <w:p w14:paraId="65997F96" w14:textId="77777777" w:rsidR="00900314" w:rsidRDefault="0016304A">
                    <w:pPr>
                      <w:jc w:val="center"/>
                      <w:rPr>
                        <w:rFonts w:eastAsia="楷体_GB2312" w:cs="Times New Roman"/>
                        <w:b/>
                        <w:sz w:val="18"/>
                        <w:szCs w:val="18"/>
                      </w:rPr>
                    </w:pPr>
                    <w:r>
                      <w:rPr>
                        <w:rFonts w:hint="eastAsia"/>
                        <w:sz w:val="18"/>
                        <w:szCs w:val="18"/>
                      </w:rPr>
                      <w:t>整机</w:t>
                    </w:r>
                  </w:p>
                </w:tc>
                <w:tc>
                  <w:tcPr>
                    <w:tcW w:w="565" w:type="pct"/>
                    <w:tcBorders>
                      <w:top w:val="single" w:sz="4" w:space="0" w:color="000000"/>
                      <w:left w:val="nil"/>
                      <w:bottom w:val="single" w:sz="4" w:space="0" w:color="000000"/>
                      <w:right w:val="single" w:sz="4" w:space="0" w:color="000000"/>
                    </w:tcBorders>
                    <w:vAlign w:val="center"/>
                  </w:tcPr>
                  <w:p w14:paraId="4CC083B2" w14:textId="77777777" w:rsidR="00900314" w:rsidRDefault="0016304A">
                    <w:pPr>
                      <w:rPr>
                        <w:rFonts w:eastAsia="Times New Roman" w:cs="Times New Roman"/>
                        <w:sz w:val="18"/>
                        <w:szCs w:val="18"/>
                      </w:rPr>
                    </w:pPr>
                    <w:r>
                      <w:rPr>
                        <w:rFonts w:hint="eastAsia"/>
                        <w:sz w:val="18"/>
                        <w:szCs w:val="18"/>
                      </w:rPr>
                      <w:t>埃夫特</w:t>
                    </w:r>
                  </w:p>
                </w:tc>
                <w:tc>
                  <w:tcPr>
                    <w:tcW w:w="732" w:type="pct"/>
                    <w:tcBorders>
                      <w:top w:val="single" w:sz="4" w:space="0" w:color="000000"/>
                      <w:left w:val="nil"/>
                      <w:bottom w:val="single" w:sz="4" w:space="0" w:color="000000"/>
                      <w:right w:val="single" w:sz="4" w:space="0" w:color="000000"/>
                    </w:tcBorders>
                    <w:vAlign w:val="center"/>
                  </w:tcPr>
                  <w:p w14:paraId="10891FAE" w14:textId="77777777" w:rsidR="00900314" w:rsidRDefault="0016304A">
                    <w:pPr>
                      <w:rPr>
                        <w:rFonts w:eastAsia="Times New Roman" w:cs="Times New Roman"/>
                        <w:sz w:val="18"/>
                        <w:szCs w:val="18"/>
                      </w:rPr>
                    </w:pPr>
                    <w:r>
                      <w:rPr>
                        <w:rFonts w:hint="eastAsia"/>
                        <w:sz w:val="18"/>
                        <w:szCs w:val="18"/>
                      </w:rPr>
                      <w:t>吸收</w:t>
                    </w:r>
                    <w:r w:rsidRPr="0005542C">
                      <w:rPr>
                        <w:rFonts w:ascii="Times New Roman" w:eastAsia="Times New Roman" w:hAnsi="Times New Roman" w:cs="Times New Roman" w:hint="eastAsia"/>
                        <w:sz w:val="18"/>
                        <w:szCs w:val="18"/>
                      </w:rPr>
                      <w:t>CMA</w:t>
                    </w:r>
                    <w:r>
                      <w:rPr>
                        <w:rFonts w:hint="eastAsia"/>
                        <w:sz w:val="18"/>
                        <w:szCs w:val="18"/>
                      </w:rPr>
                      <w:t>技术后创新</w:t>
                    </w:r>
                  </w:p>
                </w:tc>
                <w:tc>
                  <w:tcPr>
                    <w:tcW w:w="623" w:type="pct"/>
                    <w:tcBorders>
                      <w:top w:val="single" w:sz="4" w:space="0" w:color="000000"/>
                      <w:left w:val="nil"/>
                      <w:bottom w:val="single" w:sz="4" w:space="0" w:color="000000"/>
                      <w:right w:val="nil"/>
                    </w:tcBorders>
                    <w:vAlign w:val="center"/>
                  </w:tcPr>
                  <w:p w14:paraId="77910BC8"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2017</w:t>
                    </w:r>
                    <w:r>
                      <w:rPr>
                        <w:rFonts w:hint="eastAsia"/>
                        <w:sz w:val="18"/>
                        <w:szCs w:val="18"/>
                      </w:rPr>
                      <w:t>年</w:t>
                    </w:r>
                  </w:p>
                </w:tc>
              </w:tr>
              <w:tr w:rsidR="00900314" w14:paraId="0E700684" w14:textId="77777777">
                <w:trPr>
                  <w:trHeight w:val="340"/>
                  <w:jc w:val="center"/>
                </w:trPr>
                <w:tc>
                  <w:tcPr>
                    <w:tcW w:w="0" w:type="auto"/>
                    <w:vMerge/>
                    <w:tcBorders>
                      <w:top w:val="nil"/>
                      <w:left w:val="nil"/>
                      <w:bottom w:val="single" w:sz="4" w:space="0" w:color="000000"/>
                      <w:right w:val="single" w:sz="4" w:space="0" w:color="000000"/>
                    </w:tcBorders>
                    <w:vAlign w:val="center"/>
                  </w:tcPr>
                  <w:p w14:paraId="04DFAD27" w14:textId="77777777" w:rsidR="00900314" w:rsidRDefault="00900314">
                    <w:pPr>
                      <w:rPr>
                        <w:rFonts w:eastAsia="Times New Roman" w:cs="Times New Roman"/>
                        <w:sz w:val="18"/>
                        <w:szCs w:val="18"/>
                      </w:rPr>
                    </w:pPr>
                  </w:p>
                </w:tc>
                <w:tc>
                  <w:tcPr>
                    <w:tcW w:w="1557" w:type="pct"/>
                    <w:tcBorders>
                      <w:top w:val="single" w:sz="4" w:space="0" w:color="000000"/>
                      <w:left w:val="nil"/>
                      <w:bottom w:val="single" w:sz="4" w:space="0" w:color="000000"/>
                      <w:right w:val="single" w:sz="4" w:space="0" w:color="000000"/>
                    </w:tcBorders>
                    <w:vAlign w:val="center"/>
                  </w:tcPr>
                  <w:p w14:paraId="14027176" w14:textId="77777777" w:rsidR="00900314" w:rsidRDefault="0016304A">
                    <w:pPr>
                      <w:rPr>
                        <w:rFonts w:eastAsia="Times New Roman" w:cs="Times New Roman"/>
                        <w:sz w:val="18"/>
                        <w:szCs w:val="18"/>
                      </w:rPr>
                    </w:pPr>
                    <w:r>
                      <w:rPr>
                        <w:rFonts w:hint="eastAsia"/>
                        <w:sz w:val="18"/>
                        <w:szCs w:val="18"/>
                      </w:rPr>
                      <w:t>面向高速高精度三维激光切割新型机器人机构技术</w:t>
                    </w:r>
                  </w:p>
                </w:tc>
                <w:tc>
                  <w:tcPr>
                    <w:tcW w:w="679" w:type="pct"/>
                    <w:tcBorders>
                      <w:top w:val="single" w:sz="4" w:space="0" w:color="000000"/>
                      <w:left w:val="nil"/>
                      <w:bottom w:val="single" w:sz="4" w:space="0" w:color="000000"/>
                      <w:right w:val="single" w:sz="4" w:space="0" w:color="000000"/>
                    </w:tcBorders>
                    <w:vAlign w:val="center"/>
                  </w:tcPr>
                  <w:p w14:paraId="49271EBA" w14:textId="77777777" w:rsidR="00900314" w:rsidRDefault="0016304A">
                    <w:pPr>
                      <w:jc w:val="center"/>
                      <w:rPr>
                        <w:rFonts w:eastAsia="楷体_GB2312" w:cs="Times New Roman"/>
                        <w:b/>
                        <w:sz w:val="18"/>
                        <w:szCs w:val="18"/>
                      </w:rPr>
                    </w:pPr>
                    <w:r>
                      <w:rPr>
                        <w:rFonts w:hint="eastAsia"/>
                        <w:sz w:val="18"/>
                        <w:szCs w:val="18"/>
                      </w:rPr>
                      <w:t>整机</w:t>
                    </w:r>
                  </w:p>
                </w:tc>
                <w:tc>
                  <w:tcPr>
                    <w:tcW w:w="565" w:type="pct"/>
                    <w:tcBorders>
                      <w:top w:val="single" w:sz="4" w:space="0" w:color="000000"/>
                      <w:left w:val="nil"/>
                      <w:bottom w:val="single" w:sz="4" w:space="0" w:color="000000"/>
                      <w:right w:val="single" w:sz="4" w:space="0" w:color="000000"/>
                    </w:tcBorders>
                    <w:vAlign w:val="center"/>
                  </w:tcPr>
                  <w:p w14:paraId="7CD2AD7E" w14:textId="77777777" w:rsidR="00900314" w:rsidRDefault="0016304A">
                    <w:pPr>
                      <w:rPr>
                        <w:rFonts w:eastAsia="Times New Roman" w:cs="Times New Roman"/>
                        <w:sz w:val="18"/>
                        <w:szCs w:val="18"/>
                      </w:rPr>
                    </w:pPr>
                    <w:r>
                      <w:rPr>
                        <w:rFonts w:hint="eastAsia"/>
                        <w:sz w:val="18"/>
                        <w:szCs w:val="18"/>
                      </w:rPr>
                      <w:t>埃夫特</w:t>
                    </w:r>
                  </w:p>
                </w:tc>
                <w:tc>
                  <w:tcPr>
                    <w:tcW w:w="732" w:type="pct"/>
                    <w:tcBorders>
                      <w:top w:val="single" w:sz="4" w:space="0" w:color="000000"/>
                      <w:left w:val="nil"/>
                      <w:bottom w:val="single" w:sz="4" w:space="0" w:color="000000"/>
                      <w:right w:val="single" w:sz="4" w:space="0" w:color="000000"/>
                    </w:tcBorders>
                    <w:vAlign w:val="center"/>
                  </w:tcPr>
                  <w:p w14:paraId="3956B881" w14:textId="77777777" w:rsidR="00900314" w:rsidRDefault="0016304A">
                    <w:pPr>
                      <w:rPr>
                        <w:rFonts w:eastAsia="Times New Roman" w:cs="Times New Roman"/>
                        <w:sz w:val="18"/>
                        <w:szCs w:val="18"/>
                      </w:rPr>
                    </w:pPr>
                    <w:r>
                      <w:rPr>
                        <w:rFonts w:hint="eastAsia"/>
                        <w:sz w:val="18"/>
                        <w:szCs w:val="18"/>
                      </w:rPr>
                      <w:t>引进境外技术后研发</w:t>
                    </w:r>
                  </w:p>
                </w:tc>
                <w:tc>
                  <w:tcPr>
                    <w:tcW w:w="623" w:type="pct"/>
                    <w:tcBorders>
                      <w:top w:val="single" w:sz="4" w:space="0" w:color="000000"/>
                      <w:left w:val="nil"/>
                      <w:bottom w:val="single" w:sz="4" w:space="0" w:color="000000"/>
                      <w:right w:val="nil"/>
                    </w:tcBorders>
                    <w:vAlign w:val="center"/>
                  </w:tcPr>
                  <w:p w14:paraId="4EF0FEE9"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2023</w:t>
                    </w:r>
                    <w:r>
                      <w:rPr>
                        <w:rFonts w:hint="eastAsia"/>
                        <w:sz w:val="18"/>
                        <w:szCs w:val="18"/>
                      </w:rPr>
                      <w:t>年底【注</w:t>
                    </w:r>
                    <w:r w:rsidRPr="0005542C">
                      <w:rPr>
                        <w:rFonts w:ascii="Times New Roman" w:hAnsi="Times New Roman" w:cs="Times New Roman" w:hint="eastAsia"/>
                        <w:sz w:val="18"/>
                        <w:szCs w:val="18"/>
                      </w:rPr>
                      <w:t>1</w:t>
                    </w:r>
                    <w:r>
                      <w:rPr>
                        <w:rFonts w:hint="eastAsia"/>
                        <w:sz w:val="18"/>
                        <w:szCs w:val="18"/>
                      </w:rPr>
                      <w:t>】</w:t>
                    </w:r>
                  </w:p>
                </w:tc>
              </w:tr>
              <w:tr w:rsidR="00900314" w14:paraId="08AB5470" w14:textId="77777777">
                <w:trPr>
                  <w:trHeight w:val="340"/>
                  <w:jc w:val="center"/>
                </w:trPr>
                <w:tc>
                  <w:tcPr>
                    <w:tcW w:w="0" w:type="auto"/>
                    <w:vMerge/>
                    <w:tcBorders>
                      <w:top w:val="nil"/>
                      <w:left w:val="nil"/>
                      <w:bottom w:val="single" w:sz="4" w:space="0" w:color="000000"/>
                      <w:right w:val="single" w:sz="4" w:space="0" w:color="000000"/>
                    </w:tcBorders>
                    <w:vAlign w:val="center"/>
                  </w:tcPr>
                  <w:p w14:paraId="7AB6AF92" w14:textId="77777777" w:rsidR="00900314" w:rsidRDefault="00900314">
                    <w:pPr>
                      <w:rPr>
                        <w:rFonts w:eastAsia="Times New Roman" w:cs="Times New Roman"/>
                        <w:sz w:val="18"/>
                        <w:szCs w:val="18"/>
                      </w:rPr>
                    </w:pPr>
                  </w:p>
                </w:tc>
                <w:tc>
                  <w:tcPr>
                    <w:tcW w:w="1557" w:type="pct"/>
                    <w:tcBorders>
                      <w:top w:val="single" w:sz="4" w:space="0" w:color="000000"/>
                      <w:left w:val="nil"/>
                      <w:bottom w:val="single" w:sz="4" w:space="0" w:color="000000"/>
                      <w:right w:val="single" w:sz="4" w:space="0" w:color="000000"/>
                    </w:tcBorders>
                    <w:vAlign w:val="center"/>
                  </w:tcPr>
                  <w:p w14:paraId="4D7A6807" w14:textId="77777777" w:rsidR="00900314" w:rsidRDefault="0016304A">
                    <w:pPr>
                      <w:rPr>
                        <w:rFonts w:eastAsia="Times New Roman" w:cs="Times New Roman"/>
                        <w:sz w:val="18"/>
                        <w:szCs w:val="18"/>
                      </w:rPr>
                    </w:pPr>
                    <w:r>
                      <w:rPr>
                        <w:rFonts w:hint="eastAsia"/>
                        <w:sz w:val="18"/>
                        <w:szCs w:val="18"/>
                      </w:rPr>
                      <w:t>面向协作机器人一体化关节设计技术</w:t>
                    </w:r>
                  </w:p>
                </w:tc>
                <w:tc>
                  <w:tcPr>
                    <w:tcW w:w="679" w:type="pct"/>
                    <w:tcBorders>
                      <w:top w:val="single" w:sz="4" w:space="0" w:color="000000"/>
                      <w:left w:val="nil"/>
                      <w:bottom w:val="single" w:sz="4" w:space="0" w:color="000000"/>
                      <w:right w:val="single" w:sz="4" w:space="0" w:color="000000"/>
                    </w:tcBorders>
                    <w:vAlign w:val="center"/>
                  </w:tcPr>
                  <w:p w14:paraId="6BF5B546" w14:textId="77777777" w:rsidR="00900314" w:rsidRDefault="0016304A">
                    <w:pPr>
                      <w:jc w:val="center"/>
                      <w:rPr>
                        <w:rFonts w:eastAsia="楷体_GB2312" w:cs="Times New Roman"/>
                        <w:b/>
                        <w:sz w:val="18"/>
                        <w:szCs w:val="18"/>
                      </w:rPr>
                    </w:pPr>
                    <w:r>
                      <w:rPr>
                        <w:rFonts w:hint="eastAsia"/>
                        <w:sz w:val="18"/>
                        <w:szCs w:val="18"/>
                      </w:rPr>
                      <w:t>整机</w:t>
                    </w:r>
                  </w:p>
                </w:tc>
                <w:tc>
                  <w:tcPr>
                    <w:tcW w:w="565" w:type="pct"/>
                    <w:tcBorders>
                      <w:top w:val="single" w:sz="4" w:space="0" w:color="000000"/>
                      <w:left w:val="nil"/>
                      <w:bottom w:val="single" w:sz="4" w:space="0" w:color="000000"/>
                      <w:right w:val="single" w:sz="4" w:space="0" w:color="000000"/>
                    </w:tcBorders>
                    <w:vAlign w:val="center"/>
                  </w:tcPr>
                  <w:p w14:paraId="4C382B60" w14:textId="77777777" w:rsidR="00900314" w:rsidRDefault="0016304A">
                    <w:pPr>
                      <w:rPr>
                        <w:rFonts w:eastAsia="Times New Roman" w:cs="Times New Roman"/>
                        <w:sz w:val="18"/>
                        <w:szCs w:val="18"/>
                      </w:rPr>
                    </w:pPr>
                    <w:r>
                      <w:rPr>
                        <w:rFonts w:hint="eastAsia"/>
                        <w:sz w:val="18"/>
                        <w:szCs w:val="18"/>
                      </w:rPr>
                      <w:t>埃夫特</w:t>
                    </w:r>
                  </w:p>
                </w:tc>
                <w:tc>
                  <w:tcPr>
                    <w:tcW w:w="732" w:type="pct"/>
                    <w:tcBorders>
                      <w:top w:val="single" w:sz="4" w:space="0" w:color="000000"/>
                      <w:left w:val="nil"/>
                      <w:bottom w:val="single" w:sz="4" w:space="0" w:color="000000"/>
                      <w:right w:val="single" w:sz="4" w:space="0" w:color="000000"/>
                    </w:tcBorders>
                    <w:vAlign w:val="center"/>
                  </w:tcPr>
                  <w:p w14:paraId="21E4DFEA" w14:textId="77777777" w:rsidR="00900314" w:rsidRDefault="0016304A">
                    <w:pPr>
                      <w:rPr>
                        <w:rFonts w:eastAsia="Times New Roman" w:cs="Times New Roman"/>
                        <w:sz w:val="18"/>
                        <w:szCs w:val="18"/>
                      </w:rPr>
                    </w:pPr>
                    <w:r>
                      <w:rPr>
                        <w:rFonts w:hint="eastAsia"/>
                        <w:sz w:val="18"/>
                        <w:szCs w:val="18"/>
                      </w:rPr>
                      <w:t>自主研发</w:t>
                    </w:r>
                  </w:p>
                </w:tc>
                <w:tc>
                  <w:tcPr>
                    <w:tcW w:w="623" w:type="pct"/>
                    <w:tcBorders>
                      <w:top w:val="single" w:sz="4" w:space="0" w:color="000000"/>
                      <w:left w:val="nil"/>
                      <w:bottom w:val="single" w:sz="4" w:space="0" w:color="000000"/>
                      <w:right w:val="nil"/>
                    </w:tcBorders>
                    <w:vAlign w:val="center"/>
                  </w:tcPr>
                  <w:p w14:paraId="646EC5E8"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2019</w:t>
                    </w:r>
                    <w:r>
                      <w:rPr>
                        <w:rFonts w:hint="eastAsia"/>
                        <w:sz w:val="18"/>
                        <w:szCs w:val="18"/>
                      </w:rPr>
                      <w:t>年</w:t>
                    </w:r>
                  </w:p>
                </w:tc>
              </w:tr>
              <w:tr w:rsidR="00900314" w14:paraId="5CCA698B" w14:textId="77777777">
                <w:trPr>
                  <w:trHeight w:val="340"/>
                  <w:jc w:val="center"/>
                </w:trPr>
                <w:tc>
                  <w:tcPr>
                    <w:tcW w:w="843" w:type="pct"/>
                    <w:vMerge w:val="restart"/>
                    <w:tcBorders>
                      <w:top w:val="nil"/>
                      <w:left w:val="nil"/>
                      <w:bottom w:val="single" w:sz="4" w:space="0" w:color="000000"/>
                      <w:right w:val="single" w:sz="4" w:space="0" w:color="000000"/>
                    </w:tcBorders>
                    <w:vAlign w:val="center"/>
                  </w:tcPr>
                  <w:p w14:paraId="2FD30988" w14:textId="77777777" w:rsidR="00900314" w:rsidRDefault="0016304A">
                    <w:pPr>
                      <w:rPr>
                        <w:rFonts w:eastAsia="Times New Roman" w:cs="Times New Roman"/>
                        <w:sz w:val="18"/>
                        <w:szCs w:val="18"/>
                      </w:rPr>
                    </w:pPr>
                    <w:r>
                      <w:rPr>
                        <w:rFonts w:hint="eastAsia"/>
                        <w:sz w:val="18"/>
                        <w:szCs w:val="18"/>
                      </w:rPr>
                      <w:t>机器人运动控制技术</w:t>
                    </w:r>
                  </w:p>
                </w:tc>
                <w:tc>
                  <w:tcPr>
                    <w:tcW w:w="1557" w:type="pct"/>
                    <w:tcBorders>
                      <w:top w:val="single" w:sz="4" w:space="0" w:color="000000"/>
                      <w:left w:val="nil"/>
                      <w:bottom w:val="single" w:sz="4" w:space="0" w:color="000000"/>
                      <w:right w:val="single" w:sz="4" w:space="0" w:color="000000"/>
                    </w:tcBorders>
                    <w:vAlign w:val="center"/>
                  </w:tcPr>
                  <w:p w14:paraId="4E216CC3" w14:textId="77777777" w:rsidR="00900314" w:rsidRDefault="0016304A">
                    <w:pPr>
                      <w:rPr>
                        <w:rFonts w:eastAsia="Times New Roman" w:cs="Times New Roman"/>
                        <w:sz w:val="18"/>
                        <w:szCs w:val="18"/>
                      </w:rPr>
                    </w:pPr>
                    <w:r>
                      <w:rPr>
                        <w:rFonts w:ascii="Times New Roman" w:hAnsi="Times New Roman" w:cs="Times New Roman"/>
                        <w:sz w:val="18"/>
                        <w:szCs w:val="18"/>
                      </w:rPr>
                      <w:t>机器人快速标定技术</w:t>
                    </w:r>
                  </w:p>
                </w:tc>
                <w:tc>
                  <w:tcPr>
                    <w:tcW w:w="679" w:type="pct"/>
                    <w:tcBorders>
                      <w:top w:val="single" w:sz="4" w:space="0" w:color="000000"/>
                      <w:left w:val="nil"/>
                      <w:bottom w:val="single" w:sz="4" w:space="0" w:color="000000"/>
                      <w:right w:val="single" w:sz="4" w:space="0" w:color="000000"/>
                    </w:tcBorders>
                    <w:vAlign w:val="center"/>
                  </w:tcPr>
                  <w:p w14:paraId="7356642E" w14:textId="77777777" w:rsidR="00900314" w:rsidRDefault="0016304A">
                    <w:pPr>
                      <w:jc w:val="center"/>
                      <w:rPr>
                        <w:rFonts w:eastAsia="Times New Roman" w:cs="Times New Roman"/>
                        <w:sz w:val="18"/>
                        <w:szCs w:val="18"/>
                      </w:rPr>
                    </w:pPr>
                    <w:r>
                      <w:rPr>
                        <w:rFonts w:ascii="Times New Roman" w:hAnsi="Times New Roman" w:cs="Times New Roman"/>
                        <w:sz w:val="18"/>
                        <w:szCs w:val="18"/>
                      </w:rPr>
                      <w:t>整机</w:t>
                    </w:r>
                  </w:p>
                </w:tc>
                <w:tc>
                  <w:tcPr>
                    <w:tcW w:w="565" w:type="pct"/>
                    <w:tcBorders>
                      <w:top w:val="single" w:sz="4" w:space="0" w:color="000000"/>
                      <w:left w:val="nil"/>
                      <w:bottom w:val="single" w:sz="4" w:space="0" w:color="000000"/>
                      <w:right w:val="single" w:sz="4" w:space="0" w:color="000000"/>
                    </w:tcBorders>
                    <w:vAlign w:val="center"/>
                  </w:tcPr>
                  <w:p w14:paraId="544E35C4" w14:textId="77777777" w:rsidR="00900314" w:rsidRDefault="0016304A">
                    <w:pPr>
                      <w:rPr>
                        <w:rFonts w:eastAsia="Times New Roman" w:cs="Times New Roman"/>
                        <w:sz w:val="18"/>
                        <w:szCs w:val="18"/>
                      </w:rPr>
                    </w:pPr>
                    <w:r>
                      <w:rPr>
                        <w:rFonts w:ascii="Times New Roman" w:hAnsi="Times New Roman" w:cs="Times New Roman"/>
                        <w:sz w:val="18"/>
                        <w:szCs w:val="18"/>
                      </w:rPr>
                      <w:t>埃夫特</w:t>
                    </w:r>
                  </w:p>
                </w:tc>
                <w:tc>
                  <w:tcPr>
                    <w:tcW w:w="732" w:type="pct"/>
                    <w:tcBorders>
                      <w:top w:val="single" w:sz="4" w:space="0" w:color="000000"/>
                      <w:left w:val="nil"/>
                      <w:bottom w:val="single" w:sz="4" w:space="0" w:color="000000"/>
                      <w:right w:val="single" w:sz="4" w:space="0" w:color="000000"/>
                    </w:tcBorders>
                    <w:vAlign w:val="center"/>
                  </w:tcPr>
                  <w:p w14:paraId="5771802F" w14:textId="77777777" w:rsidR="00900314" w:rsidRDefault="0016304A">
                    <w:pPr>
                      <w:rPr>
                        <w:rFonts w:eastAsia="Times New Roman" w:cs="Times New Roman"/>
                        <w:sz w:val="18"/>
                        <w:szCs w:val="18"/>
                      </w:rPr>
                    </w:pPr>
                    <w:r>
                      <w:rPr>
                        <w:rFonts w:ascii="Times New Roman" w:hAnsi="Times New Roman" w:cs="Times New Roman"/>
                        <w:sz w:val="18"/>
                        <w:szCs w:val="18"/>
                      </w:rPr>
                      <w:t>自主研发</w:t>
                    </w:r>
                  </w:p>
                </w:tc>
                <w:tc>
                  <w:tcPr>
                    <w:tcW w:w="623" w:type="pct"/>
                    <w:tcBorders>
                      <w:top w:val="single" w:sz="4" w:space="0" w:color="000000"/>
                      <w:left w:val="nil"/>
                      <w:bottom w:val="single" w:sz="4" w:space="0" w:color="000000"/>
                      <w:right w:val="nil"/>
                    </w:tcBorders>
                    <w:vAlign w:val="center"/>
                  </w:tcPr>
                  <w:p w14:paraId="384F7F10" w14:textId="77777777" w:rsidR="00900314" w:rsidRDefault="0016304A">
                    <w:pPr>
                      <w:rPr>
                        <w:rFonts w:eastAsia="Times New Roman" w:cs="Times New Roman"/>
                        <w:sz w:val="18"/>
                        <w:szCs w:val="18"/>
                      </w:rPr>
                    </w:pPr>
                    <w:r w:rsidRPr="0005542C">
                      <w:rPr>
                        <w:rFonts w:ascii="Times New Roman" w:hAnsi="Times New Roman"/>
                        <w:sz w:val="18"/>
                        <w:szCs w:val="18"/>
                      </w:rPr>
                      <w:t>2022</w:t>
                    </w:r>
                    <w:r>
                      <w:rPr>
                        <w:rFonts w:ascii="Times New Roman" w:hAnsi="Times New Roman" w:cs="Times New Roman"/>
                        <w:sz w:val="18"/>
                        <w:szCs w:val="18"/>
                      </w:rPr>
                      <w:t>年</w:t>
                    </w:r>
                  </w:p>
                </w:tc>
              </w:tr>
              <w:tr w:rsidR="00900314" w14:paraId="771DFE7E" w14:textId="77777777">
                <w:trPr>
                  <w:trHeight w:val="340"/>
                  <w:jc w:val="center"/>
                </w:trPr>
                <w:tc>
                  <w:tcPr>
                    <w:tcW w:w="0" w:type="auto"/>
                    <w:vMerge/>
                    <w:tcBorders>
                      <w:top w:val="nil"/>
                      <w:left w:val="nil"/>
                      <w:bottom w:val="single" w:sz="4" w:space="0" w:color="000000"/>
                      <w:right w:val="single" w:sz="4" w:space="0" w:color="000000"/>
                    </w:tcBorders>
                    <w:vAlign w:val="center"/>
                  </w:tcPr>
                  <w:p w14:paraId="5C3FE671" w14:textId="77777777" w:rsidR="00900314" w:rsidRDefault="00900314">
                    <w:pPr>
                      <w:rPr>
                        <w:rFonts w:eastAsia="Times New Roman" w:cs="Times New Roman"/>
                        <w:sz w:val="18"/>
                        <w:szCs w:val="18"/>
                      </w:rPr>
                    </w:pPr>
                  </w:p>
                </w:tc>
                <w:tc>
                  <w:tcPr>
                    <w:tcW w:w="1557" w:type="pct"/>
                    <w:tcBorders>
                      <w:top w:val="single" w:sz="4" w:space="0" w:color="000000"/>
                      <w:left w:val="nil"/>
                      <w:bottom w:val="single" w:sz="4" w:space="0" w:color="000000"/>
                      <w:right w:val="single" w:sz="4" w:space="0" w:color="000000"/>
                    </w:tcBorders>
                    <w:vAlign w:val="center"/>
                  </w:tcPr>
                  <w:p w14:paraId="1A785AF0" w14:textId="77777777" w:rsidR="00900314" w:rsidRDefault="0016304A">
                    <w:pPr>
                      <w:rPr>
                        <w:rFonts w:eastAsia="Times New Roman" w:cs="Times New Roman"/>
                        <w:sz w:val="18"/>
                        <w:szCs w:val="18"/>
                      </w:rPr>
                    </w:pPr>
                    <w:r>
                      <w:rPr>
                        <w:rFonts w:ascii="Times New Roman" w:hAnsi="Times New Roman" w:cs="Times New Roman"/>
                        <w:sz w:val="18"/>
                        <w:szCs w:val="18"/>
                      </w:rPr>
                      <w:t>基于动力学的时间最优轨迹规划技术</w:t>
                    </w:r>
                  </w:p>
                </w:tc>
                <w:tc>
                  <w:tcPr>
                    <w:tcW w:w="679" w:type="pct"/>
                    <w:tcBorders>
                      <w:top w:val="single" w:sz="4" w:space="0" w:color="000000"/>
                      <w:left w:val="nil"/>
                      <w:bottom w:val="single" w:sz="4" w:space="0" w:color="000000"/>
                      <w:right w:val="single" w:sz="4" w:space="0" w:color="000000"/>
                    </w:tcBorders>
                    <w:vAlign w:val="center"/>
                  </w:tcPr>
                  <w:p w14:paraId="16457385" w14:textId="77777777" w:rsidR="00900314" w:rsidRDefault="0016304A">
                    <w:pPr>
                      <w:jc w:val="center"/>
                      <w:rPr>
                        <w:rFonts w:eastAsia="Times New Roman" w:cs="Times New Roman"/>
                        <w:sz w:val="18"/>
                        <w:szCs w:val="18"/>
                      </w:rPr>
                    </w:pPr>
                    <w:r>
                      <w:rPr>
                        <w:rFonts w:ascii="Times New Roman" w:hAnsi="Times New Roman" w:cs="Times New Roman"/>
                        <w:sz w:val="18"/>
                        <w:szCs w:val="18"/>
                      </w:rPr>
                      <w:t>整机</w:t>
                    </w:r>
                  </w:p>
                </w:tc>
                <w:tc>
                  <w:tcPr>
                    <w:tcW w:w="565" w:type="pct"/>
                    <w:tcBorders>
                      <w:top w:val="single" w:sz="4" w:space="0" w:color="000000"/>
                      <w:left w:val="nil"/>
                      <w:bottom w:val="single" w:sz="4" w:space="0" w:color="000000"/>
                      <w:right w:val="single" w:sz="4" w:space="0" w:color="000000"/>
                    </w:tcBorders>
                    <w:vAlign w:val="center"/>
                  </w:tcPr>
                  <w:p w14:paraId="016D6FFD" w14:textId="77777777" w:rsidR="00900314" w:rsidRDefault="0016304A">
                    <w:pPr>
                      <w:rPr>
                        <w:rFonts w:eastAsia="Times New Roman" w:cs="Times New Roman"/>
                        <w:sz w:val="18"/>
                        <w:szCs w:val="18"/>
                      </w:rPr>
                    </w:pPr>
                    <w:r>
                      <w:rPr>
                        <w:rFonts w:ascii="Times New Roman" w:hAnsi="Times New Roman" w:cs="Times New Roman"/>
                        <w:sz w:val="18"/>
                        <w:szCs w:val="18"/>
                      </w:rPr>
                      <w:t>埃夫特</w:t>
                    </w:r>
                  </w:p>
                </w:tc>
                <w:tc>
                  <w:tcPr>
                    <w:tcW w:w="732" w:type="pct"/>
                    <w:tcBorders>
                      <w:top w:val="single" w:sz="4" w:space="0" w:color="000000"/>
                      <w:left w:val="nil"/>
                      <w:bottom w:val="single" w:sz="4" w:space="0" w:color="000000"/>
                      <w:right w:val="single" w:sz="4" w:space="0" w:color="000000"/>
                    </w:tcBorders>
                    <w:vAlign w:val="center"/>
                  </w:tcPr>
                  <w:p w14:paraId="5E6DF900" w14:textId="77777777" w:rsidR="00900314" w:rsidRDefault="0016304A">
                    <w:pPr>
                      <w:rPr>
                        <w:rFonts w:eastAsia="Times New Roman" w:cs="Times New Roman"/>
                        <w:sz w:val="18"/>
                        <w:szCs w:val="18"/>
                      </w:rPr>
                    </w:pPr>
                    <w:r>
                      <w:rPr>
                        <w:rFonts w:ascii="Times New Roman" w:hAnsi="Times New Roman" w:cs="Times New Roman"/>
                        <w:sz w:val="18"/>
                        <w:szCs w:val="18"/>
                      </w:rPr>
                      <w:t>自主研发</w:t>
                    </w:r>
                  </w:p>
                </w:tc>
                <w:tc>
                  <w:tcPr>
                    <w:tcW w:w="623" w:type="pct"/>
                    <w:tcBorders>
                      <w:top w:val="single" w:sz="4" w:space="0" w:color="000000"/>
                      <w:left w:val="nil"/>
                      <w:bottom w:val="single" w:sz="4" w:space="0" w:color="000000"/>
                      <w:right w:val="nil"/>
                    </w:tcBorders>
                    <w:vAlign w:val="center"/>
                  </w:tcPr>
                  <w:p w14:paraId="3BF668C4" w14:textId="77777777" w:rsidR="00900314" w:rsidRDefault="0016304A">
                    <w:pPr>
                      <w:rPr>
                        <w:rFonts w:eastAsia="Times New Roman" w:cs="Times New Roman"/>
                        <w:sz w:val="18"/>
                        <w:szCs w:val="18"/>
                      </w:rPr>
                    </w:pPr>
                    <w:r w:rsidRPr="0005542C">
                      <w:rPr>
                        <w:rFonts w:ascii="Times New Roman" w:hAnsi="Times New Roman"/>
                        <w:sz w:val="18"/>
                        <w:szCs w:val="18"/>
                      </w:rPr>
                      <w:t>2022</w:t>
                    </w:r>
                    <w:r>
                      <w:rPr>
                        <w:rFonts w:ascii="Times New Roman" w:hAnsi="Times New Roman" w:cs="Times New Roman"/>
                        <w:sz w:val="18"/>
                        <w:szCs w:val="18"/>
                      </w:rPr>
                      <w:t>年</w:t>
                    </w:r>
                  </w:p>
                </w:tc>
              </w:tr>
              <w:tr w:rsidR="00900314" w14:paraId="1E472F38" w14:textId="77777777">
                <w:trPr>
                  <w:trHeight w:val="340"/>
                  <w:jc w:val="center"/>
                </w:trPr>
                <w:tc>
                  <w:tcPr>
                    <w:tcW w:w="0" w:type="auto"/>
                    <w:vMerge/>
                    <w:tcBorders>
                      <w:top w:val="nil"/>
                      <w:left w:val="nil"/>
                      <w:bottom w:val="single" w:sz="4" w:space="0" w:color="000000"/>
                      <w:right w:val="single" w:sz="4" w:space="0" w:color="000000"/>
                    </w:tcBorders>
                    <w:vAlign w:val="center"/>
                  </w:tcPr>
                  <w:p w14:paraId="54B91910" w14:textId="77777777" w:rsidR="00900314" w:rsidRDefault="00900314">
                    <w:pPr>
                      <w:rPr>
                        <w:rFonts w:eastAsia="Times New Roman" w:cs="Times New Roman"/>
                        <w:sz w:val="18"/>
                        <w:szCs w:val="18"/>
                      </w:rPr>
                    </w:pPr>
                  </w:p>
                </w:tc>
                <w:tc>
                  <w:tcPr>
                    <w:tcW w:w="1557" w:type="pct"/>
                    <w:tcBorders>
                      <w:top w:val="single" w:sz="4" w:space="0" w:color="000000"/>
                      <w:left w:val="nil"/>
                      <w:bottom w:val="single" w:sz="4" w:space="0" w:color="000000"/>
                      <w:right w:val="single" w:sz="4" w:space="0" w:color="000000"/>
                    </w:tcBorders>
                    <w:vAlign w:val="center"/>
                  </w:tcPr>
                  <w:p w14:paraId="5C036D3A" w14:textId="77777777" w:rsidR="00900314" w:rsidRDefault="0016304A">
                    <w:pPr>
                      <w:rPr>
                        <w:rFonts w:eastAsia="Times New Roman" w:cs="Times New Roman"/>
                        <w:sz w:val="18"/>
                        <w:szCs w:val="18"/>
                      </w:rPr>
                    </w:pPr>
                    <w:r>
                      <w:rPr>
                        <w:rFonts w:hint="eastAsia"/>
                        <w:sz w:val="18"/>
                        <w:szCs w:val="18"/>
                      </w:rPr>
                      <w:t>高精度（绝对精度）运动学算法及其参数辨识与标定技术</w:t>
                    </w:r>
                  </w:p>
                </w:tc>
                <w:tc>
                  <w:tcPr>
                    <w:tcW w:w="679" w:type="pct"/>
                    <w:tcBorders>
                      <w:top w:val="single" w:sz="4" w:space="0" w:color="000000"/>
                      <w:left w:val="nil"/>
                      <w:bottom w:val="single" w:sz="4" w:space="0" w:color="000000"/>
                      <w:right w:val="single" w:sz="4" w:space="0" w:color="000000"/>
                    </w:tcBorders>
                    <w:vAlign w:val="center"/>
                  </w:tcPr>
                  <w:p w14:paraId="0A8231ED" w14:textId="77777777" w:rsidR="00900314" w:rsidRDefault="0016304A">
                    <w:pPr>
                      <w:jc w:val="center"/>
                      <w:rPr>
                        <w:rFonts w:eastAsia="楷体_GB2312" w:cs="Times New Roman"/>
                        <w:b/>
                        <w:sz w:val="18"/>
                        <w:szCs w:val="18"/>
                      </w:rPr>
                    </w:pPr>
                    <w:r>
                      <w:rPr>
                        <w:rFonts w:hint="eastAsia"/>
                        <w:sz w:val="18"/>
                        <w:szCs w:val="18"/>
                      </w:rPr>
                      <w:t>整机、核心零部件</w:t>
                    </w:r>
                  </w:p>
                </w:tc>
                <w:tc>
                  <w:tcPr>
                    <w:tcW w:w="565" w:type="pct"/>
                    <w:tcBorders>
                      <w:top w:val="single" w:sz="4" w:space="0" w:color="000000"/>
                      <w:left w:val="nil"/>
                      <w:bottom w:val="single" w:sz="4" w:space="0" w:color="000000"/>
                      <w:right w:val="single" w:sz="4" w:space="0" w:color="000000"/>
                    </w:tcBorders>
                    <w:vAlign w:val="center"/>
                  </w:tcPr>
                  <w:p w14:paraId="3FC1FB22" w14:textId="77777777" w:rsidR="00900314" w:rsidRDefault="0016304A">
                    <w:pPr>
                      <w:rPr>
                        <w:rFonts w:eastAsia="Times New Roman" w:cs="Times New Roman"/>
                        <w:sz w:val="18"/>
                        <w:szCs w:val="18"/>
                      </w:rPr>
                    </w:pPr>
                    <w:r>
                      <w:rPr>
                        <w:rFonts w:hint="eastAsia"/>
                        <w:sz w:val="18"/>
                        <w:szCs w:val="18"/>
                      </w:rPr>
                      <w:t>埃夫特</w:t>
                    </w:r>
                  </w:p>
                  <w:p w14:paraId="0FCC1D5F" w14:textId="77777777" w:rsidR="00900314" w:rsidRDefault="0016304A">
                    <w:pPr>
                      <w:rPr>
                        <w:rFonts w:eastAsia="Times New Roman" w:cs="Times New Roman"/>
                        <w:sz w:val="18"/>
                        <w:szCs w:val="18"/>
                      </w:rPr>
                    </w:pPr>
                    <w:r>
                      <w:rPr>
                        <w:rFonts w:hint="eastAsia"/>
                        <w:sz w:val="18"/>
                        <w:szCs w:val="18"/>
                      </w:rPr>
                      <w:t>瑞博思</w:t>
                    </w:r>
                  </w:p>
                </w:tc>
                <w:tc>
                  <w:tcPr>
                    <w:tcW w:w="732" w:type="pct"/>
                    <w:tcBorders>
                      <w:top w:val="single" w:sz="4" w:space="0" w:color="000000"/>
                      <w:left w:val="nil"/>
                      <w:bottom w:val="single" w:sz="4" w:space="0" w:color="000000"/>
                      <w:right w:val="single" w:sz="4" w:space="0" w:color="000000"/>
                    </w:tcBorders>
                    <w:vAlign w:val="center"/>
                  </w:tcPr>
                  <w:p w14:paraId="248F8D12" w14:textId="77777777" w:rsidR="00900314" w:rsidRDefault="0016304A">
                    <w:pPr>
                      <w:rPr>
                        <w:rFonts w:eastAsia="Times New Roman" w:cs="Times New Roman"/>
                        <w:sz w:val="18"/>
                        <w:szCs w:val="18"/>
                      </w:rPr>
                    </w:pPr>
                    <w:r>
                      <w:rPr>
                        <w:rFonts w:hint="eastAsia"/>
                        <w:sz w:val="18"/>
                        <w:szCs w:val="18"/>
                      </w:rPr>
                      <w:t>自主研发</w:t>
                    </w:r>
                  </w:p>
                </w:tc>
                <w:tc>
                  <w:tcPr>
                    <w:tcW w:w="623" w:type="pct"/>
                    <w:tcBorders>
                      <w:top w:val="single" w:sz="4" w:space="0" w:color="000000"/>
                      <w:left w:val="nil"/>
                      <w:bottom w:val="single" w:sz="4" w:space="0" w:color="000000"/>
                      <w:right w:val="nil"/>
                    </w:tcBorders>
                    <w:vAlign w:val="center"/>
                  </w:tcPr>
                  <w:p w14:paraId="3223B0ED"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2017</w:t>
                    </w:r>
                    <w:r>
                      <w:rPr>
                        <w:rFonts w:hint="eastAsia"/>
                        <w:sz w:val="18"/>
                        <w:szCs w:val="18"/>
                      </w:rPr>
                      <w:t>年</w:t>
                    </w:r>
                  </w:p>
                </w:tc>
              </w:tr>
              <w:tr w:rsidR="00900314" w14:paraId="538EEDFD" w14:textId="77777777">
                <w:trPr>
                  <w:trHeight w:val="340"/>
                  <w:jc w:val="center"/>
                </w:trPr>
                <w:tc>
                  <w:tcPr>
                    <w:tcW w:w="0" w:type="auto"/>
                    <w:vMerge/>
                    <w:tcBorders>
                      <w:top w:val="nil"/>
                      <w:left w:val="nil"/>
                      <w:bottom w:val="single" w:sz="4" w:space="0" w:color="000000"/>
                      <w:right w:val="single" w:sz="4" w:space="0" w:color="000000"/>
                    </w:tcBorders>
                    <w:vAlign w:val="center"/>
                  </w:tcPr>
                  <w:p w14:paraId="2BEB36E2" w14:textId="77777777" w:rsidR="00900314" w:rsidRDefault="00900314">
                    <w:pPr>
                      <w:rPr>
                        <w:rFonts w:eastAsia="Times New Roman" w:cs="Times New Roman"/>
                        <w:sz w:val="18"/>
                        <w:szCs w:val="18"/>
                      </w:rPr>
                    </w:pPr>
                  </w:p>
                </w:tc>
                <w:tc>
                  <w:tcPr>
                    <w:tcW w:w="1557" w:type="pct"/>
                    <w:tcBorders>
                      <w:top w:val="single" w:sz="4" w:space="0" w:color="000000"/>
                      <w:left w:val="nil"/>
                      <w:bottom w:val="single" w:sz="4" w:space="0" w:color="000000"/>
                      <w:right w:val="single" w:sz="4" w:space="0" w:color="000000"/>
                    </w:tcBorders>
                    <w:vAlign w:val="center"/>
                  </w:tcPr>
                  <w:p w14:paraId="79A55723" w14:textId="77777777" w:rsidR="00900314" w:rsidRDefault="0016304A">
                    <w:pPr>
                      <w:rPr>
                        <w:rFonts w:eastAsia="Times New Roman" w:cs="Times New Roman"/>
                        <w:sz w:val="18"/>
                        <w:szCs w:val="18"/>
                      </w:rPr>
                    </w:pPr>
                    <w:r>
                      <w:rPr>
                        <w:rFonts w:hint="eastAsia"/>
                        <w:sz w:val="18"/>
                        <w:szCs w:val="18"/>
                      </w:rPr>
                      <w:t>动力学参数辨识与动力学控制算法</w:t>
                    </w:r>
                  </w:p>
                </w:tc>
                <w:tc>
                  <w:tcPr>
                    <w:tcW w:w="679" w:type="pct"/>
                    <w:tcBorders>
                      <w:top w:val="single" w:sz="4" w:space="0" w:color="000000"/>
                      <w:left w:val="nil"/>
                      <w:bottom w:val="single" w:sz="4" w:space="0" w:color="000000"/>
                      <w:right w:val="single" w:sz="4" w:space="0" w:color="000000"/>
                    </w:tcBorders>
                    <w:vAlign w:val="center"/>
                  </w:tcPr>
                  <w:p w14:paraId="570CCE27" w14:textId="77777777" w:rsidR="00900314" w:rsidRDefault="0016304A">
                    <w:pPr>
                      <w:jc w:val="center"/>
                      <w:rPr>
                        <w:rFonts w:eastAsia="楷体_GB2312" w:cs="Times New Roman"/>
                        <w:b/>
                        <w:sz w:val="18"/>
                        <w:szCs w:val="18"/>
                      </w:rPr>
                    </w:pPr>
                    <w:r>
                      <w:rPr>
                        <w:rFonts w:hint="eastAsia"/>
                        <w:sz w:val="18"/>
                        <w:szCs w:val="18"/>
                      </w:rPr>
                      <w:t>整机、核心零部件</w:t>
                    </w:r>
                  </w:p>
                </w:tc>
                <w:tc>
                  <w:tcPr>
                    <w:tcW w:w="565" w:type="pct"/>
                    <w:tcBorders>
                      <w:top w:val="single" w:sz="4" w:space="0" w:color="000000"/>
                      <w:left w:val="nil"/>
                      <w:bottom w:val="single" w:sz="4" w:space="0" w:color="000000"/>
                      <w:right w:val="single" w:sz="4" w:space="0" w:color="000000"/>
                    </w:tcBorders>
                    <w:vAlign w:val="center"/>
                  </w:tcPr>
                  <w:p w14:paraId="214D9280" w14:textId="77777777" w:rsidR="00900314" w:rsidRDefault="0016304A">
                    <w:pPr>
                      <w:rPr>
                        <w:rFonts w:eastAsia="Times New Roman" w:cs="Times New Roman"/>
                        <w:sz w:val="18"/>
                        <w:szCs w:val="18"/>
                      </w:rPr>
                    </w:pPr>
                    <w:r>
                      <w:rPr>
                        <w:rFonts w:hint="eastAsia"/>
                        <w:sz w:val="18"/>
                        <w:szCs w:val="18"/>
                      </w:rPr>
                      <w:t>埃夫特</w:t>
                    </w:r>
                  </w:p>
                  <w:p w14:paraId="37F9F44B" w14:textId="77777777" w:rsidR="00900314" w:rsidRDefault="0016304A">
                    <w:pPr>
                      <w:rPr>
                        <w:rFonts w:eastAsia="Times New Roman" w:cs="Times New Roman"/>
                        <w:sz w:val="18"/>
                        <w:szCs w:val="18"/>
                      </w:rPr>
                    </w:pPr>
                    <w:r>
                      <w:rPr>
                        <w:rFonts w:hint="eastAsia"/>
                        <w:sz w:val="18"/>
                        <w:szCs w:val="18"/>
                      </w:rPr>
                      <w:t>瑞博思</w:t>
                    </w:r>
                  </w:p>
                </w:tc>
                <w:tc>
                  <w:tcPr>
                    <w:tcW w:w="732" w:type="pct"/>
                    <w:tcBorders>
                      <w:top w:val="single" w:sz="4" w:space="0" w:color="000000"/>
                      <w:left w:val="nil"/>
                      <w:bottom w:val="single" w:sz="4" w:space="0" w:color="000000"/>
                      <w:right w:val="single" w:sz="4" w:space="0" w:color="000000"/>
                    </w:tcBorders>
                    <w:vAlign w:val="center"/>
                  </w:tcPr>
                  <w:p w14:paraId="0B1DB924" w14:textId="77777777" w:rsidR="00900314" w:rsidRDefault="0016304A">
                    <w:pPr>
                      <w:rPr>
                        <w:rFonts w:eastAsia="Times New Roman" w:cs="Times New Roman"/>
                        <w:sz w:val="18"/>
                        <w:szCs w:val="18"/>
                      </w:rPr>
                    </w:pPr>
                    <w:r>
                      <w:rPr>
                        <w:rFonts w:hint="eastAsia"/>
                        <w:sz w:val="18"/>
                        <w:szCs w:val="18"/>
                      </w:rPr>
                      <w:t>自主研发</w:t>
                    </w:r>
                  </w:p>
                </w:tc>
                <w:tc>
                  <w:tcPr>
                    <w:tcW w:w="623" w:type="pct"/>
                    <w:tcBorders>
                      <w:top w:val="single" w:sz="4" w:space="0" w:color="000000"/>
                      <w:left w:val="nil"/>
                      <w:bottom w:val="single" w:sz="4" w:space="0" w:color="000000"/>
                      <w:right w:val="nil"/>
                    </w:tcBorders>
                    <w:vAlign w:val="center"/>
                  </w:tcPr>
                  <w:p w14:paraId="0E545008"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2017</w:t>
                    </w:r>
                    <w:r>
                      <w:rPr>
                        <w:rFonts w:hint="eastAsia"/>
                        <w:sz w:val="18"/>
                        <w:szCs w:val="18"/>
                      </w:rPr>
                      <w:t>年</w:t>
                    </w:r>
                  </w:p>
                </w:tc>
              </w:tr>
              <w:tr w:rsidR="00900314" w14:paraId="7843DEB2" w14:textId="77777777">
                <w:trPr>
                  <w:trHeight w:val="340"/>
                  <w:jc w:val="center"/>
                </w:trPr>
                <w:tc>
                  <w:tcPr>
                    <w:tcW w:w="0" w:type="auto"/>
                    <w:vMerge/>
                    <w:tcBorders>
                      <w:top w:val="nil"/>
                      <w:left w:val="nil"/>
                      <w:bottom w:val="single" w:sz="4" w:space="0" w:color="000000"/>
                      <w:right w:val="single" w:sz="4" w:space="0" w:color="000000"/>
                    </w:tcBorders>
                    <w:vAlign w:val="center"/>
                  </w:tcPr>
                  <w:p w14:paraId="2D4CEDC2" w14:textId="77777777" w:rsidR="00900314" w:rsidRDefault="00900314">
                    <w:pPr>
                      <w:rPr>
                        <w:rFonts w:eastAsia="Times New Roman" w:cs="Times New Roman"/>
                        <w:sz w:val="18"/>
                        <w:szCs w:val="18"/>
                      </w:rPr>
                    </w:pPr>
                  </w:p>
                </w:tc>
                <w:tc>
                  <w:tcPr>
                    <w:tcW w:w="1557" w:type="pct"/>
                    <w:tcBorders>
                      <w:top w:val="single" w:sz="4" w:space="0" w:color="000000"/>
                      <w:left w:val="nil"/>
                      <w:bottom w:val="single" w:sz="4" w:space="0" w:color="000000"/>
                      <w:right w:val="single" w:sz="4" w:space="0" w:color="000000"/>
                    </w:tcBorders>
                    <w:vAlign w:val="center"/>
                  </w:tcPr>
                  <w:p w14:paraId="7B4A0610" w14:textId="77777777" w:rsidR="00900314" w:rsidRDefault="0016304A">
                    <w:pPr>
                      <w:rPr>
                        <w:rFonts w:eastAsia="Times New Roman" w:cs="Times New Roman"/>
                        <w:sz w:val="18"/>
                        <w:szCs w:val="18"/>
                      </w:rPr>
                    </w:pPr>
                    <w:r>
                      <w:rPr>
                        <w:rFonts w:hint="eastAsia"/>
                        <w:sz w:val="18"/>
                        <w:szCs w:val="18"/>
                      </w:rPr>
                      <w:t>基于动力学的碰撞检测及最优运动规划算法</w:t>
                    </w:r>
                  </w:p>
                </w:tc>
                <w:tc>
                  <w:tcPr>
                    <w:tcW w:w="679" w:type="pct"/>
                    <w:tcBorders>
                      <w:top w:val="single" w:sz="4" w:space="0" w:color="000000"/>
                      <w:left w:val="nil"/>
                      <w:bottom w:val="single" w:sz="4" w:space="0" w:color="000000"/>
                      <w:right w:val="single" w:sz="4" w:space="0" w:color="000000"/>
                    </w:tcBorders>
                    <w:vAlign w:val="center"/>
                  </w:tcPr>
                  <w:p w14:paraId="61D784CD" w14:textId="77777777" w:rsidR="00900314" w:rsidRDefault="0016304A">
                    <w:pPr>
                      <w:jc w:val="center"/>
                      <w:rPr>
                        <w:rFonts w:eastAsia="楷体_GB2312" w:cs="Times New Roman"/>
                        <w:b/>
                        <w:sz w:val="18"/>
                        <w:szCs w:val="18"/>
                      </w:rPr>
                    </w:pPr>
                    <w:r>
                      <w:rPr>
                        <w:rFonts w:hint="eastAsia"/>
                        <w:sz w:val="18"/>
                        <w:szCs w:val="18"/>
                      </w:rPr>
                      <w:t>整机、核心零部件</w:t>
                    </w:r>
                  </w:p>
                </w:tc>
                <w:tc>
                  <w:tcPr>
                    <w:tcW w:w="565" w:type="pct"/>
                    <w:tcBorders>
                      <w:top w:val="single" w:sz="4" w:space="0" w:color="000000"/>
                      <w:left w:val="nil"/>
                      <w:bottom w:val="single" w:sz="4" w:space="0" w:color="000000"/>
                      <w:right w:val="single" w:sz="4" w:space="0" w:color="000000"/>
                    </w:tcBorders>
                    <w:vAlign w:val="center"/>
                  </w:tcPr>
                  <w:p w14:paraId="240EA961" w14:textId="77777777" w:rsidR="00900314" w:rsidRDefault="0016304A">
                    <w:pPr>
                      <w:rPr>
                        <w:rFonts w:eastAsia="Times New Roman" w:cs="Times New Roman"/>
                        <w:sz w:val="18"/>
                        <w:szCs w:val="18"/>
                      </w:rPr>
                    </w:pPr>
                    <w:r>
                      <w:rPr>
                        <w:rFonts w:hint="eastAsia"/>
                        <w:sz w:val="18"/>
                        <w:szCs w:val="18"/>
                      </w:rPr>
                      <w:t>埃夫特</w:t>
                    </w:r>
                  </w:p>
                  <w:p w14:paraId="6184C035" w14:textId="77777777" w:rsidR="00900314" w:rsidRDefault="0016304A">
                    <w:pPr>
                      <w:rPr>
                        <w:rFonts w:eastAsia="Times New Roman" w:cs="Times New Roman"/>
                        <w:sz w:val="18"/>
                        <w:szCs w:val="18"/>
                      </w:rPr>
                    </w:pPr>
                    <w:r>
                      <w:rPr>
                        <w:rFonts w:hint="eastAsia"/>
                        <w:sz w:val="18"/>
                        <w:szCs w:val="18"/>
                      </w:rPr>
                      <w:t>瑞博思</w:t>
                    </w:r>
                  </w:p>
                </w:tc>
                <w:tc>
                  <w:tcPr>
                    <w:tcW w:w="732" w:type="pct"/>
                    <w:tcBorders>
                      <w:top w:val="single" w:sz="4" w:space="0" w:color="000000"/>
                      <w:left w:val="nil"/>
                      <w:bottom w:val="single" w:sz="4" w:space="0" w:color="000000"/>
                      <w:right w:val="single" w:sz="4" w:space="0" w:color="000000"/>
                    </w:tcBorders>
                    <w:vAlign w:val="center"/>
                  </w:tcPr>
                  <w:p w14:paraId="3CCEA684" w14:textId="77777777" w:rsidR="00900314" w:rsidRDefault="0016304A">
                    <w:pPr>
                      <w:rPr>
                        <w:rFonts w:eastAsia="Times New Roman" w:cs="Times New Roman"/>
                        <w:sz w:val="18"/>
                        <w:szCs w:val="18"/>
                      </w:rPr>
                    </w:pPr>
                    <w:r>
                      <w:rPr>
                        <w:rFonts w:hint="eastAsia"/>
                        <w:sz w:val="18"/>
                        <w:szCs w:val="18"/>
                      </w:rPr>
                      <w:t>自主研发</w:t>
                    </w:r>
                  </w:p>
                </w:tc>
                <w:tc>
                  <w:tcPr>
                    <w:tcW w:w="623" w:type="pct"/>
                    <w:tcBorders>
                      <w:top w:val="single" w:sz="4" w:space="0" w:color="000000"/>
                      <w:left w:val="nil"/>
                      <w:bottom w:val="single" w:sz="4" w:space="0" w:color="000000"/>
                      <w:right w:val="nil"/>
                    </w:tcBorders>
                    <w:vAlign w:val="center"/>
                  </w:tcPr>
                  <w:p w14:paraId="5ED6FA0E"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2018</w:t>
                    </w:r>
                    <w:r>
                      <w:rPr>
                        <w:rFonts w:hint="eastAsia"/>
                        <w:sz w:val="18"/>
                        <w:szCs w:val="18"/>
                      </w:rPr>
                      <w:t>年</w:t>
                    </w:r>
                  </w:p>
                </w:tc>
              </w:tr>
              <w:tr w:rsidR="00900314" w14:paraId="1E813071" w14:textId="77777777">
                <w:trPr>
                  <w:trHeight w:val="340"/>
                  <w:jc w:val="center"/>
                </w:trPr>
                <w:tc>
                  <w:tcPr>
                    <w:tcW w:w="0" w:type="auto"/>
                    <w:vMerge/>
                    <w:tcBorders>
                      <w:top w:val="nil"/>
                      <w:left w:val="nil"/>
                      <w:bottom w:val="single" w:sz="4" w:space="0" w:color="000000"/>
                      <w:right w:val="single" w:sz="4" w:space="0" w:color="000000"/>
                    </w:tcBorders>
                    <w:vAlign w:val="center"/>
                  </w:tcPr>
                  <w:p w14:paraId="5EC35D48" w14:textId="77777777" w:rsidR="00900314" w:rsidRDefault="00900314">
                    <w:pPr>
                      <w:rPr>
                        <w:rFonts w:eastAsia="Times New Roman" w:cs="Times New Roman"/>
                        <w:sz w:val="18"/>
                        <w:szCs w:val="18"/>
                      </w:rPr>
                    </w:pPr>
                  </w:p>
                </w:tc>
                <w:tc>
                  <w:tcPr>
                    <w:tcW w:w="1557" w:type="pct"/>
                    <w:tcBorders>
                      <w:top w:val="single" w:sz="4" w:space="0" w:color="000000"/>
                      <w:left w:val="nil"/>
                      <w:bottom w:val="single" w:sz="4" w:space="0" w:color="000000"/>
                      <w:right w:val="single" w:sz="4" w:space="0" w:color="000000"/>
                    </w:tcBorders>
                    <w:vAlign w:val="center"/>
                  </w:tcPr>
                  <w:p w14:paraId="07DE6E7F" w14:textId="77777777" w:rsidR="00900314" w:rsidRDefault="0016304A">
                    <w:pPr>
                      <w:rPr>
                        <w:rFonts w:eastAsia="Times New Roman" w:cs="Times New Roman"/>
                        <w:sz w:val="18"/>
                        <w:szCs w:val="18"/>
                      </w:rPr>
                    </w:pPr>
                    <w:r>
                      <w:rPr>
                        <w:rFonts w:hint="eastAsia"/>
                        <w:sz w:val="18"/>
                        <w:szCs w:val="18"/>
                      </w:rPr>
                      <w:t>高性能机器人控制与驱动硬件技术</w:t>
                    </w:r>
                  </w:p>
                </w:tc>
                <w:tc>
                  <w:tcPr>
                    <w:tcW w:w="679" w:type="pct"/>
                    <w:tcBorders>
                      <w:top w:val="single" w:sz="4" w:space="0" w:color="000000"/>
                      <w:left w:val="nil"/>
                      <w:bottom w:val="single" w:sz="4" w:space="0" w:color="000000"/>
                      <w:right w:val="single" w:sz="4" w:space="0" w:color="000000"/>
                    </w:tcBorders>
                    <w:vAlign w:val="center"/>
                  </w:tcPr>
                  <w:p w14:paraId="7B41C1B8" w14:textId="77777777" w:rsidR="00900314" w:rsidRDefault="0016304A">
                    <w:pPr>
                      <w:jc w:val="center"/>
                      <w:rPr>
                        <w:rFonts w:eastAsia="楷体_GB2312" w:cs="Times New Roman"/>
                        <w:b/>
                        <w:sz w:val="18"/>
                        <w:szCs w:val="18"/>
                      </w:rPr>
                    </w:pPr>
                    <w:r>
                      <w:rPr>
                        <w:rFonts w:hint="eastAsia"/>
                        <w:sz w:val="18"/>
                        <w:szCs w:val="18"/>
                      </w:rPr>
                      <w:t>核心零部件</w:t>
                    </w:r>
                  </w:p>
                </w:tc>
                <w:tc>
                  <w:tcPr>
                    <w:tcW w:w="565" w:type="pct"/>
                    <w:tcBorders>
                      <w:top w:val="single" w:sz="4" w:space="0" w:color="000000"/>
                      <w:left w:val="nil"/>
                      <w:bottom w:val="single" w:sz="4" w:space="0" w:color="000000"/>
                      <w:right w:val="single" w:sz="4" w:space="0" w:color="000000"/>
                    </w:tcBorders>
                    <w:vAlign w:val="center"/>
                  </w:tcPr>
                  <w:p w14:paraId="24B1A9E7" w14:textId="77777777" w:rsidR="00900314" w:rsidRDefault="0016304A">
                    <w:pPr>
                      <w:rPr>
                        <w:rFonts w:eastAsia="Times New Roman" w:cs="Times New Roman"/>
                        <w:sz w:val="18"/>
                        <w:szCs w:val="18"/>
                      </w:rPr>
                    </w:pPr>
                    <w:r>
                      <w:rPr>
                        <w:rFonts w:hint="eastAsia"/>
                        <w:sz w:val="18"/>
                        <w:szCs w:val="18"/>
                      </w:rPr>
                      <w:t>埃夫特</w:t>
                    </w:r>
                  </w:p>
                  <w:p w14:paraId="4ECFD8B6" w14:textId="77777777" w:rsidR="00900314" w:rsidRDefault="0016304A">
                    <w:pPr>
                      <w:rPr>
                        <w:rFonts w:eastAsia="Times New Roman" w:cs="Times New Roman"/>
                        <w:sz w:val="18"/>
                        <w:szCs w:val="18"/>
                      </w:rPr>
                    </w:pPr>
                    <w:r>
                      <w:rPr>
                        <w:rFonts w:hint="eastAsia"/>
                        <w:sz w:val="18"/>
                        <w:szCs w:val="18"/>
                      </w:rPr>
                      <w:t>瑞博思</w:t>
                    </w:r>
                  </w:p>
                </w:tc>
                <w:tc>
                  <w:tcPr>
                    <w:tcW w:w="732" w:type="pct"/>
                    <w:tcBorders>
                      <w:top w:val="single" w:sz="4" w:space="0" w:color="000000"/>
                      <w:left w:val="nil"/>
                      <w:bottom w:val="single" w:sz="4" w:space="0" w:color="000000"/>
                      <w:right w:val="single" w:sz="4" w:space="0" w:color="000000"/>
                    </w:tcBorders>
                    <w:vAlign w:val="center"/>
                  </w:tcPr>
                  <w:p w14:paraId="16B99723" w14:textId="77777777" w:rsidR="00900314" w:rsidRDefault="0016304A">
                    <w:pPr>
                      <w:rPr>
                        <w:rFonts w:eastAsia="Times New Roman" w:cs="Times New Roman"/>
                        <w:sz w:val="18"/>
                        <w:szCs w:val="18"/>
                      </w:rPr>
                    </w:pPr>
                    <w:r>
                      <w:rPr>
                        <w:rFonts w:hint="eastAsia"/>
                        <w:sz w:val="18"/>
                        <w:szCs w:val="18"/>
                      </w:rPr>
                      <w:t>吸收</w:t>
                    </w:r>
                    <w:r w:rsidRPr="0005542C">
                      <w:rPr>
                        <w:rFonts w:ascii="Times New Roman" w:eastAsia="Times New Roman" w:hAnsi="Times New Roman" w:cs="Times New Roman" w:hint="eastAsia"/>
                        <w:sz w:val="18"/>
                        <w:szCs w:val="18"/>
                      </w:rPr>
                      <w:t>ROBOX</w:t>
                    </w:r>
                    <w:r>
                      <w:rPr>
                        <w:rFonts w:hint="eastAsia"/>
                        <w:sz w:val="18"/>
                        <w:szCs w:val="18"/>
                      </w:rPr>
                      <w:t>技术后创新</w:t>
                    </w:r>
                  </w:p>
                </w:tc>
                <w:tc>
                  <w:tcPr>
                    <w:tcW w:w="623" w:type="pct"/>
                    <w:tcBorders>
                      <w:top w:val="single" w:sz="4" w:space="0" w:color="000000"/>
                      <w:left w:val="nil"/>
                      <w:bottom w:val="single" w:sz="4" w:space="0" w:color="000000"/>
                      <w:right w:val="nil"/>
                    </w:tcBorders>
                    <w:vAlign w:val="center"/>
                  </w:tcPr>
                  <w:p w14:paraId="68E7C519"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2019</w:t>
                    </w:r>
                    <w:r>
                      <w:rPr>
                        <w:rFonts w:hint="eastAsia"/>
                        <w:sz w:val="18"/>
                        <w:szCs w:val="18"/>
                      </w:rPr>
                      <w:t>年</w:t>
                    </w:r>
                  </w:p>
                </w:tc>
              </w:tr>
              <w:tr w:rsidR="00900314" w14:paraId="7BCA6860" w14:textId="77777777">
                <w:trPr>
                  <w:trHeight w:val="340"/>
                  <w:jc w:val="center"/>
                </w:trPr>
                <w:tc>
                  <w:tcPr>
                    <w:tcW w:w="0" w:type="auto"/>
                    <w:vMerge/>
                    <w:tcBorders>
                      <w:top w:val="nil"/>
                      <w:left w:val="nil"/>
                      <w:bottom w:val="single" w:sz="4" w:space="0" w:color="000000"/>
                      <w:right w:val="single" w:sz="4" w:space="0" w:color="000000"/>
                    </w:tcBorders>
                    <w:vAlign w:val="center"/>
                  </w:tcPr>
                  <w:p w14:paraId="5D2C2927" w14:textId="77777777" w:rsidR="00900314" w:rsidRDefault="00900314">
                    <w:pPr>
                      <w:rPr>
                        <w:rFonts w:eastAsia="Times New Roman" w:cs="Times New Roman"/>
                        <w:sz w:val="18"/>
                        <w:szCs w:val="18"/>
                      </w:rPr>
                    </w:pPr>
                  </w:p>
                </w:tc>
                <w:tc>
                  <w:tcPr>
                    <w:tcW w:w="1557" w:type="pct"/>
                    <w:tcBorders>
                      <w:top w:val="single" w:sz="4" w:space="0" w:color="000000"/>
                      <w:left w:val="nil"/>
                      <w:bottom w:val="single" w:sz="4" w:space="0" w:color="000000"/>
                      <w:right w:val="single" w:sz="4" w:space="0" w:color="000000"/>
                    </w:tcBorders>
                    <w:vAlign w:val="center"/>
                  </w:tcPr>
                  <w:p w14:paraId="0233AFAA" w14:textId="77777777" w:rsidR="00900314" w:rsidRDefault="0016304A">
                    <w:pPr>
                      <w:rPr>
                        <w:rFonts w:eastAsia="Times New Roman" w:cs="Times New Roman"/>
                        <w:sz w:val="18"/>
                        <w:szCs w:val="18"/>
                      </w:rPr>
                    </w:pPr>
                    <w:r>
                      <w:rPr>
                        <w:rFonts w:hint="eastAsia"/>
                        <w:sz w:val="18"/>
                        <w:szCs w:val="18"/>
                      </w:rPr>
                      <w:t>实时操作系统内核（</w:t>
                    </w:r>
                    <w:r w:rsidRPr="0005542C">
                      <w:rPr>
                        <w:rFonts w:ascii="Times New Roman" w:eastAsia="Times New Roman" w:hAnsi="Times New Roman" w:cs="Times New Roman" w:hint="eastAsia"/>
                        <w:sz w:val="18"/>
                        <w:szCs w:val="18"/>
                      </w:rPr>
                      <w:t>RTE</w:t>
                    </w:r>
                    <w:r>
                      <w:rPr>
                        <w:rFonts w:hint="eastAsia"/>
                        <w:sz w:val="18"/>
                        <w:szCs w:val="18"/>
                      </w:rPr>
                      <w:t>）和第三方集成开发平台（</w:t>
                    </w:r>
                    <w:r w:rsidRPr="0005542C">
                      <w:rPr>
                        <w:rFonts w:ascii="Times New Roman" w:hAnsi="Times New Roman" w:cs="Times New Roman" w:hint="eastAsia"/>
                        <w:sz w:val="18"/>
                        <w:szCs w:val="18"/>
                      </w:rPr>
                      <w:t>RDE</w:t>
                    </w:r>
                    <w:r>
                      <w:rPr>
                        <w:rFonts w:hint="eastAsia"/>
                        <w:sz w:val="18"/>
                        <w:szCs w:val="18"/>
                      </w:rPr>
                      <w:t>）</w:t>
                    </w:r>
                  </w:p>
                </w:tc>
                <w:tc>
                  <w:tcPr>
                    <w:tcW w:w="679" w:type="pct"/>
                    <w:tcBorders>
                      <w:top w:val="single" w:sz="4" w:space="0" w:color="000000"/>
                      <w:left w:val="nil"/>
                      <w:bottom w:val="single" w:sz="4" w:space="0" w:color="000000"/>
                      <w:right w:val="single" w:sz="4" w:space="0" w:color="000000"/>
                    </w:tcBorders>
                    <w:vAlign w:val="center"/>
                  </w:tcPr>
                  <w:p w14:paraId="13E6AEDA" w14:textId="77777777" w:rsidR="00900314" w:rsidRDefault="0016304A">
                    <w:pPr>
                      <w:jc w:val="center"/>
                      <w:rPr>
                        <w:rFonts w:eastAsia="楷体_GB2312" w:cs="Times New Roman"/>
                        <w:b/>
                        <w:sz w:val="18"/>
                        <w:szCs w:val="18"/>
                      </w:rPr>
                    </w:pPr>
                    <w:r>
                      <w:rPr>
                        <w:rFonts w:hint="eastAsia"/>
                        <w:sz w:val="18"/>
                        <w:szCs w:val="18"/>
                      </w:rPr>
                      <w:t>核心零部件</w:t>
                    </w:r>
                  </w:p>
                </w:tc>
                <w:tc>
                  <w:tcPr>
                    <w:tcW w:w="565" w:type="pct"/>
                    <w:tcBorders>
                      <w:top w:val="single" w:sz="4" w:space="0" w:color="000000"/>
                      <w:left w:val="nil"/>
                      <w:bottom w:val="single" w:sz="4" w:space="0" w:color="000000"/>
                      <w:right w:val="single" w:sz="4" w:space="0" w:color="000000"/>
                    </w:tcBorders>
                    <w:vAlign w:val="center"/>
                  </w:tcPr>
                  <w:p w14:paraId="13CEAD7A" w14:textId="77777777" w:rsidR="00900314" w:rsidRDefault="0016304A">
                    <w:pPr>
                      <w:rPr>
                        <w:rFonts w:eastAsia="Times New Roman" w:cs="Times New Roman"/>
                        <w:sz w:val="18"/>
                        <w:szCs w:val="18"/>
                      </w:rPr>
                    </w:pPr>
                    <w:r>
                      <w:rPr>
                        <w:rFonts w:hint="eastAsia"/>
                        <w:sz w:val="18"/>
                        <w:szCs w:val="18"/>
                      </w:rPr>
                      <w:t>埃夫特</w:t>
                    </w:r>
                  </w:p>
                  <w:p w14:paraId="7AE1E859" w14:textId="77777777" w:rsidR="00900314" w:rsidRDefault="0016304A">
                    <w:pPr>
                      <w:rPr>
                        <w:rFonts w:eastAsia="Times New Roman" w:cs="Times New Roman"/>
                        <w:sz w:val="18"/>
                        <w:szCs w:val="18"/>
                      </w:rPr>
                    </w:pPr>
                    <w:r>
                      <w:rPr>
                        <w:rFonts w:hint="eastAsia"/>
                        <w:sz w:val="18"/>
                        <w:szCs w:val="18"/>
                      </w:rPr>
                      <w:t>瑞博思</w:t>
                    </w:r>
                  </w:p>
                </w:tc>
                <w:tc>
                  <w:tcPr>
                    <w:tcW w:w="732" w:type="pct"/>
                    <w:tcBorders>
                      <w:top w:val="single" w:sz="4" w:space="0" w:color="000000"/>
                      <w:left w:val="nil"/>
                      <w:bottom w:val="single" w:sz="4" w:space="0" w:color="000000"/>
                      <w:right w:val="single" w:sz="4" w:space="0" w:color="000000"/>
                    </w:tcBorders>
                    <w:vAlign w:val="center"/>
                  </w:tcPr>
                  <w:p w14:paraId="479BA607" w14:textId="77777777" w:rsidR="00900314" w:rsidRDefault="0016304A">
                    <w:pPr>
                      <w:rPr>
                        <w:rFonts w:eastAsia="Times New Roman" w:cs="Times New Roman"/>
                        <w:sz w:val="18"/>
                        <w:szCs w:val="18"/>
                      </w:rPr>
                    </w:pPr>
                    <w:r>
                      <w:rPr>
                        <w:rFonts w:hint="eastAsia"/>
                        <w:sz w:val="18"/>
                        <w:szCs w:val="18"/>
                      </w:rPr>
                      <w:t>吸收</w:t>
                    </w:r>
                    <w:r w:rsidRPr="0005542C">
                      <w:rPr>
                        <w:rFonts w:ascii="Times New Roman" w:eastAsia="Times New Roman" w:hAnsi="Times New Roman" w:cs="Times New Roman" w:hint="eastAsia"/>
                        <w:sz w:val="18"/>
                        <w:szCs w:val="18"/>
                      </w:rPr>
                      <w:t>ROBOX</w:t>
                    </w:r>
                    <w:r>
                      <w:rPr>
                        <w:rFonts w:hint="eastAsia"/>
                        <w:sz w:val="18"/>
                        <w:szCs w:val="18"/>
                      </w:rPr>
                      <w:t>技术后创新</w:t>
                    </w:r>
                  </w:p>
                </w:tc>
                <w:tc>
                  <w:tcPr>
                    <w:tcW w:w="623" w:type="pct"/>
                    <w:tcBorders>
                      <w:top w:val="single" w:sz="4" w:space="0" w:color="000000"/>
                      <w:left w:val="nil"/>
                      <w:bottom w:val="single" w:sz="4" w:space="0" w:color="000000"/>
                      <w:right w:val="nil"/>
                    </w:tcBorders>
                    <w:vAlign w:val="center"/>
                  </w:tcPr>
                  <w:p w14:paraId="393D3296"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2018</w:t>
                    </w:r>
                    <w:r>
                      <w:rPr>
                        <w:rFonts w:hint="eastAsia"/>
                        <w:sz w:val="18"/>
                        <w:szCs w:val="18"/>
                      </w:rPr>
                      <w:t>年</w:t>
                    </w:r>
                  </w:p>
                </w:tc>
              </w:tr>
              <w:tr w:rsidR="00900314" w14:paraId="4ED7810D" w14:textId="77777777">
                <w:trPr>
                  <w:trHeight w:val="340"/>
                  <w:jc w:val="center"/>
                </w:trPr>
                <w:tc>
                  <w:tcPr>
                    <w:tcW w:w="0" w:type="auto"/>
                    <w:vMerge/>
                    <w:tcBorders>
                      <w:top w:val="nil"/>
                      <w:left w:val="nil"/>
                      <w:bottom w:val="single" w:sz="4" w:space="0" w:color="000000"/>
                      <w:right w:val="single" w:sz="4" w:space="0" w:color="000000"/>
                    </w:tcBorders>
                    <w:vAlign w:val="center"/>
                  </w:tcPr>
                  <w:p w14:paraId="1F131A72" w14:textId="77777777" w:rsidR="00900314" w:rsidRDefault="00900314">
                    <w:pPr>
                      <w:rPr>
                        <w:rFonts w:eastAsia="Times New Roman" w:cs="Times New Roman"/>
                        <w:sz w:val="18"/>
                        <w:szCs w:val="18"/>
                      </w:rPr>
                    </w:pPr>
                  </w:p>
                </w:tc>
                <w:tc>
                  <w:tcPr>
                    <w:tcW w:w="1557" w:type="pct"/>
                    <w:tcBorders>
                      <w:top w:val="single" w:sz="4" w:space="0" w:color="000000"/>
                      <w:left w:val="nil"/>
                      <w:bottom w:val="single" w:sz="4" w:space="0" w:color="000000"/>
                      <w:right w:val="single" w:sz="4" w:space="0" w:color="000000"/>
                    </w:tcBorders>
                    <w:vAlign w:val="center"/>
                  </w:tcPr>
                  <w:p w14:paraId="3AEA4CB9" w14:textId="77777777" w:rsidR="00900314" w:rsidRDefault="0016304A">
                    <w:pPr>
                      <w:rPr>
                        <w:rFonts w:eastAsia="Times New Roman" w:cs="Times New Roman"/>
                        <w:sz w:val="18"/>
                        <w:szCs w:val="18"/>
                      </w:rPr>
                    </w:pPr>
                    <w:r>
                      <w:rPr>
                        <w:rFonts w:hint="eastAsia"/>
                        <w:sz w:val="18"/>
                        <w:szCs w:val="18"/>
                      </w:rPr>
                      <w:t>机器人与智能制造系统自主仿真软件平台</w:t>
                    </w:r>
                  </w:p>
                </w:tc>
                <w:tc>
                  <w:tcPr>
                    <w:tcW w:w="679" w:type="pct"/>
                    <w:tcBorders>
                      <w:top w:val="single" w:sz="4" w:space="0" w:color="000000"/>
                      <w:left w:val="nil"/>
                      <w:bottom w:val="single" w:sz="4" w:space="0" w:color="000000"/>
                      <w:right w:val="single" w:sz="4" w:space="0" w:color="000000"/>
                    </w:tcBorders>
                    <w:vAlign w:val="center"/>
                  </w:tcPr>
                  <w:p w14:paraId="498E2FB8" w14:textId="77777777" w:rsidR="00900314" w:rsidRDefault="0016304A">
                    <w:pPr>
                      <w:jc w:val="center"/>
                      <w:rPr>
                        <w:rFonts w:eastAsia="楷体_GB2312" w:cs="Times New Roman"/>
                        <w:b/>
                        <w:sz w:val="18"/>
                        <w:szCs w:val="18"/>
                      </w:rPr>
                    </w:pPr>
                    <w:r>
                      <w:rPr>
                        <w:rFonts w:hint="eastAsia"/>
                        <w:sz w:val="18"/>
                        <w:szCs w:val="18"/>
                      </w:rPr>
                      <w:t>核心零部件、系统集成</w:t>
                    </w:r>
                  </w:p>
                </w:tc>
                <w:tc>
                  <w:tcPr>
                    <w:tcW w:w="565" w:type="pct"/>
                    <w:tcBorders>
                      <w:top w:val="single" w:sz="4" w:space="0" w:color="000000"/>
                      <w:left w:val="nil"/>
                      <w:bottom w:val="single" w:sz="4" w:space="0" w:color="000000"/>
                      <w:right w:val="single" w:sz="4" w:space="0" w:color="000000"/>
                    </w:tcBorders>
                    <w:vAlign w:val="center"/>
                  </w:tcPr>
                  <w:p w14:paraId="6EC98FDD" w14:textId="77777777" w:rsidR="00900314" w:rsidRDefault="0016304A">
                    <w:pPr>
                      <w:rPr>
                        <w:rFonts w:eastAsia="Times New Roman" w:cs="Times New Roman"/>
                        <w:sz w:val="18"/>
                        <w:szCs w:val="18"/>
                      </w:rPr>
                    </w:pPr>
                    <w:r>
                      <w:rPr>
                        <w:rFonts w:hint="eastAsia"/>
                        <w:sz w:val="18"/>
                        <w:szCs w:val="18"/>
                      </w:rPr>
                      <w:t>埃夫特</w:t>
                    </w:r>
                  </w:p>
                  <w:p w14:paraId="45A11250" w14:textId="77777777" w:rsidR="00900314" w:rsidRDefault="0016304A">
                    <w:pPr>
                      <w:rPr>
                        <w:rFonts w:eastAsia="Times New Roman" w:cs="Times New Roman"/>
                        <w:sz w:val="18"/>
                        <w:szCs w:val="18"/>
                      </w:rPr>
                    </w:pPr>
                    <w:r>
                      <w:rPr>
                        <w:rFonts w:hint="eastAsia"/>
                        <w:sz w:val="18"/>
                        <w:szCs w:val="18"/>
                      </w:rPr>
                      <w:t>瑞博思</w:t>
                    </w:r>
                  </w:p>
                </w:tc>
                <w:tc>
                  <w:tcPr>
                    <w:tcW w:w="732" w:type="pct"/>
                    <w:tcBorders>
                      <w:top w:val="single" w:sz="4" w:space="0" w:color="000000"/>
                      <w:left w:val="nil"/>
                      <w:bottom w:val="single" w:sz="4" w:space="0" w:color="000000"/>
                      <w:right w:val="single" w:sz="4" w:space="0" w:color="000000"/>
                    </w:tcBorders>
                    <w:vAlign w:val="center"/>
                  </w:tcPr>
                  <w:p w14:paraId="4F4858CF" w14:textId="77777777" w:rsidR="00900314" w:rsidRDefault="0016304A">
                    <w:pPr>
                      <w:rPr>
                        <w:rFonts w:eastAsia="Times New Roman" w:cs="Times New Roman"/>
                        <w:sz w:val="18"/>
                        <w:szCs w:val="18"/>
                      </w:rPr>
                    </w:pPr>
                    <w:r>
                      <w:rPr>
                        <w:rFonts w:hint="eastAsia"/>
                        <w:sz w:val="18"/>
                        <w:szCs w:val="18"/>
                      </w:rPr>
                      <w:t>自主研发</w:t>
                    </w:r>
                  </w:p>
                </w:tc>
                <w:tc>
                  <w:tcPr>
                    <w:tcW w:w="623" w:type="pct"/>
                    <w:tcBorders>
                      <w:top w:val="single" w:sz="4" w:space="0" w:color="000000"/>
                      <w:left w:val="nil"/>
                      <w:bottom w:val="single" w:sz="4" w:space="0" w:color="000000"/>
                      <w:right w:val="nil"/>
                    </w:tcBorders>
                    <w:vAlign w:val="center"/>
                  </w:tcPr>
                  <w:p w14:paraId="2583DD8F"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2015</w:t>
                    </w:r>
                    <w:r>
                      <w:rPr>
                        <w:rFonts w:hint="eastAsia"/>
                        <w:sz w:val="18"/>
                        <w:szCs w:val="18"/>
                      </w:rPr>
                      <w:t>年</w:t>
                    </w:r>
                  </w:p>
                </w:tc>
              </w:tr>
              <w:tr w:rsidR="00900314" w14:paraId="35CFA1CA" w14:textId="77777777">
                <w:trPr>
                  <w:trHeight w:val="340"/>
                  <w:jc w:val="center"/>
                </w:trPr>
                <w:tc>
                  <w:tcPr>
                    <w:tcW w:w="843" w:type="pct"/>
                    <w:vMerge w:val="restart"/>
                    <w:tcBorders>
                      <w:top w:val="nil"/>
                      <w:left w:val="nil"/>
                      <w:bottom w:val="thinThickSmallGap" w:sz="12" w:space="0" w:color="auto"/>
                      <w:right w:val="single" w:sz="4" w:space="0" w:color="000000"/>
                    </w:tcBorders>
                    <w:vAlign w:val="center"/>
                  </w:tcPr>
                  <w:p w14:paraId="3C7EC237" w14:textId="77777777" w:rsidR="00900314" w:rsidRDefault="0016304A">
                    <w:pPr>
                      <w:rPr>
                        <w:rFonts w:eastAsia="Times New Roman" w:cs="Times New Roman"/>
                        <w:sz w:val="18"/>
                        <w:szCs w:val="18"/>
                      </w:rPr>
                    </w:pPr>
                    <w:r>
                      <w:rPr>
                        <w:rFonts w:hint="eastAsia"/>
                        <w:sz w:val="18"/>
                        <w:szCs w:val="18"/>
                      </w:rPr>
                      <w:t>机器人智能化及系统集成技术</w:t>
                    </w:r>
                  </w:p>
                </w:tc>
                <w:tc>
                  <w:tcPr>
                    <w:tcW w:w="1557" w:type="pct"/>
                    <w:tcBorders>
                      <w:top w:val="single" w:sz="4" w:space="0" w:color="000000"/>
                      <w:left w:val="nil"/>
                      <w:bottom w:val="single" w:sz="4" w:space="0" w:color="000000"/>
                      <w:right w:val="single" w:sz="4" w:space="0" w:color="000000"/>
                    </w:tcBorders>
                    <w:vAlign w:val="center"/>
                  </w:tcPr>
                  <w:p w14:paraId="65ED806F" w14:textId="77777777" w:rsidR="00900314" w:rsidRDefault="0016304A">
                    <w:pPr>
                      <w:rPr>
                        <w:rFonts w:eastAsia="Times New Roman" w:cs="Times New Roman"/>
                        <w:sz w:val="18"/>
                        <w:szCs w:val="18"/>
                      </w:rPr>
                    </w:pPr>
                    <w:r>
                      <w:rPr>
                        <w:rFonts w:hint="eastAsia"/>
                        <w:sz w:val="18"/>
                        <w:szCs w:val="18"/>
                      </w:rPr>
                      <w:t>基于云端架构和智能算法的机器人柔性作业架构</w:t>
                    </w:r>
                  </w:p>
                </w:tc>
                <w:tc>
                  <w:tcPr>
                    <w:tcW w:w="679" w:type="pct"/>
                    <w:tcBorders>
                      <w:top w:val="single" w:sz="4" w:space="0" w:color="000000"/>
                      <w:left w:val="nil"/>
                      <w:bottom w:val="single" w:sz="4" w:space="0" w:color="000000"/>
                      <w:right w:val="single" w:sz="4" w:space="0" w:color="000000"/>
                    </w:tcBorders>
                    <w:vAlign w:val="center"/>
                  </w:tcPr>
                  <w:p w14:paraId="636514F6" w14:textId="77777777" w:rsidR="00900314" w:rsidRDefault="0016304A">
                    <w:pPr>
                      <w:jc w:val="center"/>
                      <w:rPr>
                        <w:rFonts w:eastAsia="楷体_GB2312" w:cs="Times New Roman"/>
                        <w:b/>
                        <w:sz w:val="18"/>
                        <w:szCs w:val="18"/>
                      </w:rPr>
                    </w:pPr>
                    <w:r>
                      <w:rPr>
                        <w:rFonts w:hint="eastAsia"/>
                        <w:sz w:val="18"/>
                        <w:szCs w:val="18"/>
                      </w:rPr>
                      <w:t>整机、系统集成</w:t>
                    </w:r>
                  </w:p>
                </w:tc>
                <w:tc>
                  <w:tcPr>
                    <w:tcW w:w="565" w:type="pct"/>
                    <w:tcBorders>
                      <w:top w:val="single" w:sz="4" w:space="0" w:color="000000"/>
                      <w:left w:val="nil"/>
                      <w:bottom w:val="single" w:sz="4" w:space="0" w:color="000000"/>
                      <w:right w:val="single" w:sz="4" w:space="0" w:color="000000"/>
                    </w:tcBorders>
                    <w:vAlign w:val="center"/>
                  </w:tcPr>
                  <w:p w14:paraId="37E21E20" w14:textId="77777777" w:rsidR="00900314" w:rsidRDefault="0016304A">
                    <w:pPr>
                      <w:rPr>
                        <w:rFonts w:eastAsia="Times New Roman" w:cs="Times New Roman"/>
                        <w:sz w:val="18"/>
                        <w:szCs w:val="18"/>
                      </w:rPr>
                    </w:pPr>
                    <w:r>
                      <w:rPr>
                        <w:rFonts w:hint="eastAsia"/>
                        <w:sz w:val="18"/>
                        <w:szCs w:val="18"/>
                      </w:rPr>
                      <w:t>埃夫特</w:t>
                    </w:r>
                  </w:p>
                  <w:p w14:paraId="78AA75A8" w14:textId="77777777" w:rsidR="00900314" w:rsidRDefault="0016304A">
                    <w:pPr>
                      <w:rPr>
                        <w:rFonts w:eastAsia="Times New Roman" w:cs="Times New Roman"/>
                        <w:sz w:val="18"/>
                        <w:szCs w:val="18"/>
                      </w:rPr>
                    </w:pPr>
                    <w:r>
                      <w:rPr>
                        <w:rFonts w:hint="eastAsia"/>
                        <w:sz w:val="18"/>
                        <w:szCs w:val="18"/>
                      </w:rPr>
                      <w:t>瑞博思</w:t>
                    </w:r>
                  </w:p>
                </w:tc>
                <w:tc>
                  <w:tcPr>
                    <w:tcW w:w="732" w:type="pct"/>
                    <w:tcBorders>
                      <w:top w:val="single" w:sz="4" w:space="0" w:color="000000"/>
                      <w:left w:val="nil"/>
                      <w:bottom w:val="single" w:sz="4" w:space="0" w:color="000000"/>
                      <w:right w:val="single" w:sz="4" w:space="0" w:color="000000"/>
                    </w:tcBorders>
                    <w:vAlign w:val="center"/>
                  </w:tcPr>
                  <w:p w14:paraId="3E70AB89" w14:textId="77777777" w:rsidR="00900314" w:rsidRDefault="0016304A">
                    <w:pPr>
                      <w:rPr>
                        <w:rFonts w:eastAsia="Times New Roman" w:cs="Times New Roman"/>
                        <w:sz w:val="18"/>
                        <w:szCs w:val="18"/>
                      </w:rPr>
                    </w:pPr>
                    <w:r>
                      <w:rPr>
                        <w:rFonts w:hint="eastAsia"/>
                        <w:sz w:val="18"/>
                        <w:szCs w:val="18"/>
                      </w:rPr>
                      <w:t>自主研发</w:t>
                    </w:r>
                  </w:p>
                </w:tc>
                <w:tc>
                  <w:tcPr>
                    <w:tcW w:w="623" w:type="pct"/>
                    <w:tcBorders>
                      <w:top w:val="single" w:sz="4" w:space="0" w:color="000000"/>
                      <w:left w:val="nil"/>
                      <w:bottom w:val="single" w:sz="4" w:space="0" w:color="000000"/>
                      <w:right w:val="nil"/>
                    </w:tcBorders>
                    <w:vAlign w:val="center"/>
                  </w:tcPr>
                  <w:p w14:paraId="03718A34"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2023</w:t>
                    </w:r>
                    <w:r>
                      <w:rPr>
                        <w:rFonts w:hint="eastAsia"/>
                        <w:sz w:val="18"/>
                        <w:szCs w:val="18"/>
                      </w:rPr>
                      <w:t>年底【注</w:t>
                    </w:r>
                    <w:r w:rsidRPr="0005542C">
                      <w:rPr>
                        <w:rFonts w:ascii="Times New Roman" w:hAnsi="Times New Roman" w:cs="Times New Roman" w:hint="eastAsia"/>
                        <w:sz w:val="18"/>
                        <w:szCs w:val="18"/>
                      </w:rPr>
                      <w:t>2</w:t>
                    </w:r>
                    <w:r>
                      <w:rPr>
                        <w:rFonts w:hint="eastAsia"/>
                        <w:sz w:val="18"/>
                        <w:szCs w:val="18"/>
                      </w:rPr>
                      <w:t>】</w:t>
                    </w:r>
                  </w:p>
                </w:tc>
              </w:tr>
              <w:tr w:rsidR="00900314" w14:paraId="022C0071" w14:textId="77777777">
                <w:trPr>
                  <w:trHeight w:val="340"/>
                  <w:jc w:val="center"/>
                </w:trPr>
                <w:tc>
                  <w:tcPr>
                    <w:tcW w:w="0" w:type="auto"/>
                    <w:vMerge/>
                    <w:tcBorders>
                      <w:top w:val="nil"/>
                      <w:left w:val="nil"/>
                      <w:bottom w:val="thinThickSmallGap" w:sz="12" w:space="0" w:color="auto"/>
                      <w:right w:val="single" w:sz="4" w:space="0" w:color="000000"/>
                    </w:tcBorders>
                    <w:vAlign w:val="center"/>
                  </w:tcPr>
                  <w:p w14:paraId="797EA55C" w14:textId="77777777" w:rsidR="00900314" w:rsidRDefault="00900314">
                    <w:pPr>
                      <w:rPr>
                        <w:rFonts w:eastAsia="Times New Roman" w:cs="Times New Roman"/>
                        <w:sz w:val="18"/>
                        <w:szCs w:val="18"/>
                      </w:rPr>
                    </w:pPr>
                  </w:p>
                </w:tc>
                <w:tc>
                  <w:tcPr>
                    <w:tcW w:w="1557" w:type="pct"/>
                    <w:tcBorders>
                      <w:top w:val="single" w:sz="4" w:space="0" w:color="000000"/>
                      <w:left w:val="nil"/>
                      <w:bottom w:val="single" w:sz="4" w:space="0" w:color="000000"/>
                      <w:right w:val="single" w:sz="4" w:space="0" w:color="000000"/>
                    </w:tcBorders>
                    <w:vAlign w:val="center"/>
                  </w:tcPr>
                  <w:p w14:paraId="0A9AB89B" w14:textId="77777777" w:rsidR="00900314" w:rsidRDefault="0016304A">
                    <w:pPr>
                      <w:rPr>
                        <w:rFonts w:eastAsia="Times New Roman" w:cs="Times New Roman"/>
                        <w:sz w:val="18"/>
                        <w:szCs w:val="18"/>
                      </w:rPr>
                    </w:pPr>
                    <w:r>
                      <w:rPr>
                        <w:rFonts w:hint="eastAsia"/>
                        <w:sz w:val="18"/>
                        <w:szCs w:val="18"/>
                      </w:rPr>
                      <w:t>机器人智能喷涂系统成套解决方案</w:t>
                    </w:r>
                  </w:p>
                </w:tc>
                <w:tc>
                  <w:tcPr>
                    <w:tcW w:w="679" w:type="pct"/>
                    <w:tcBorders>
                      <w:top w:val="single" w:sz="4" w:space="0" w:color="000000"/>
                      <w:left w:val="nil"/>
                      <w:bottom w:val="single" w:sz="4" w:space="0" w:color="000000"/>
                      <w:right w:val="single" w:sz="4" w:space="0" w:color="000000"/>
                    </w:tcBorders>
                    <w:vAlign w:val="center"/>
                  </w:tcPr>
                  <w:p w14:paraId="6CA8C149" w14:textId="77777777" w:rsidR="00900314" w:rsidRDefault="0016304A">
                    <w:pPr>
                      <w:jc w:val="center"/>
                      <w:rPr>
                        <w:rFonts w:eastAsia="楷体_GB2312" w:cs="Times New Roman"/>
                        <w:b/>
                        <w:sz w:val="18"/>
                        <w:szCs w:val="18"/>
                      </w:rPr>
                    </w:pPr>
                    <w:r>
                      <w:rPr>
                        <w:rFonts w:hint="eastAsia"/>
                        <w:sz w:val="18"/>
                        <w:szCs w:val="18"/>
                      </w:rPr>
                      <w:t>系统集成</w:t>
                    </w:r>
                  </w:p>
                </w:tc>
                <w:tc>
                  <w:tcPr>
                    <w:tcW w:w="565" w:type="pct"/>
                    <w:tcBorders>
                      <w:top w:val="single" w:sz="4" w:space="0" w:color="000000"/>
                      <w:left w:val="nil"/>
                      <w:bottom w:val="single" w:sz="4" w:space="0" w:color="000000"/>
                      <w:right w:val="single" w:sz="4" w:space="0" w:color="000000"/>
                    </w:tcBorders>
                    <w:vAlign w:val="center"/>
                  </w:tcPr>
                  <w:p w14:paraId="210C0974"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CMA</w:t>
                    </w:r>
                    <w:r>
                      <w:rPr>
                        <w:rFonts w:hint="eastAsia"/>
                        <w:sz w:val="18"/>
                        <w:szCs w:val="18"/>
                      </w:rPr>
                      <w:t>、希美埃</w:t>
                    </w:r>
                  </w:p>
                </w:tc>
                <w:tc>
                  <w:tcPr>
                    <w:tcW w:w="732" w:type="pct"/>
                    <w:tcBorders>
                      <w:top w:val="single" w:sz="4" w:space="0" w:color="000000"/>
                      <w:left w:val="nil"/>
                      <w:bottom w:val="single" w:sz="4" w:space="0" w:color="000000"/>
                      <w:right w:val="single" w:sz="4" w:space="0" w:color="000000"/>
                    </w:tcBorders>
                    <w:vAlign w:val="center"/>
                  </w:tcPr>
                  <w:p w14:paraId="65D36B66" w14:textId="77777777" w:rsidR="00900314" w:rsidRDefault="0016304A">
                    <w:pPr>
                      <w:rPr>
                        <w:rFonts w:eastAsia="Times New Roman" w:cs="Times New Roman"/>
                        <w:sz w:val="18"/>
                        <w:szCs w:val="18"/>
                      </w:rPr>
                    </w:pPr>
                    <w:r>
                      <w:rPr>
                        <w:rFonts w:hint="eastAsia"/>
                        <w:sz w:val="18"/>
                        <w:szCs w:val="18"/>
                      </w:rPr>
                      <w:t>吸收</w:t>
                    </w:r>
                    <w:r w:rsidRPr="0005542C">
                      <w:rPr>
                        <w:rFonts w:ascii="Times New Roman" w:eastAsia="Times New Roman" w:hAnsi="Times New Roman" w:cs="Times New Roman" w:hint="eastAsia"/>
                        <w:sz w:val="18"/>
                        <w:szCs w:val="18"/>
                      </w:rPr>
                      <w:t>CMA</w:t>
                    </w:r>
                    <w:r>
                      <w:rPr>
                        <w:rFonts w:hint="eastAsia"/>
                        <w:sz w:val="18"/>
                        <w:szCs w:val="18"/>
                      </w:rPr>
                      <w:t>技术后创新</w:t>
                    </w:r>
                  </w:p>
                </w:tc>
                <w:tc>
                  <w:tcPr>
                    <w:tcW w:w="623" w:type="pct"/>
                    <w:tcBorders>
                      <w:top w:val="single" w:sz="4" w:space="0" w:color="000000"/>
                      <w:left w:val="nil"/>
                      <w:bottom w:val="single" w:sz="4" w:space="0" w:color="000000"/>
                      <w:right w:val="nil"/>
                    </w:tcBorders>
                    <w:vAlign w:val="center"/>
                  </w:tcPr>
                  <w:p w14:paraId="7ACC1419"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2015</w:t>
                    </w:r>
                    <w:r>
                      <w:rPr>
                        <w:rFonts w:hint="eastAsia"/>
                        <w:sz w:val="18"/>
                        <w:szCs w:val="18"/>
                      </w:rPr>
                      <w:t>年</w:t>
                    </w:r>
                  </w:p>
                </w:tc>
              </w:tr>
              <w:tr w:rsidR="00900314" w14:paraId="42542C1F" w14:textId="77777777">
                <w:trPr>
                  <w:trHeight w:val="340"/>
                  <w:jc w:val="center"/>
                </w:trPr>
                <w:tc>
                  <w:tcPr>
                    <w:tcW w:w="0" w:type="auto"/>
                    <w:vMerge/>
                    <w:tcBorders>
                      <w:top w:val="nil"/>
                      <w:left w:val="nil"/>
                      <w:bottom w:val="thinThickSmallGap" w:sz="12" w:space="0" w:color="auto"/>
                      <w:right w:val="single" w:sz="4" w:space="0" w:color="000000"/>
                    </w:tcBorders>
                    <w:vAlign w:val="center"/>
                  </w:tcPr>
                  <w:p w14:paraId="6D199E2E" w14:textId="77777777" w:rsidR="00900314" w:rsidRDefault="00900314">
                    <w:pPr>
                      <w:rPr>
                        <w:rFonts w:eastAsia="Times New Roman" w:cs="Times New Roman"/>
                        <w:sz w:val="18"/>
                        <w:szCs w:val="18"/>
                      </w:rPr>
                    </w:pPr>
                  </w:p>
                </w:tc>
                <w:tc>
                  <w:tcPr>
                    <w:tcW w:w="1557" w:type="pct"/>
                    <w:tcBorders>
                      <w:top w:val="single" w:sz="4" w:space="0" w:color="000000"/>
                      <w:left w:val="nil"/>
                      <w:bottom w:val="single" w:sz="4" w:space="0" w:color="000000"/>
                      <w:right w:val="single" w:sz="4" w:space="0" w:color="000000"/>
                    </w:tcBorders>
                    <w:vAlign w:val="center"/>
                  </w:tcPr>
                  <w:p w14:paraId="0AD62E39" w14:textId="77777777" w:rsidR="00900314" w:rsidRDefault="0016304A">
                    <w:pPr>
                      <w:rPr>
                        <w:rFonts w:eastAsia="Times New Roman" w:cs="Times New Roman"/>
                        <w:sz w:val="18"/>
                        <w:szCs w:val="18"/>
                      </w:rPr>
                    </w:pPr>
                    <w:r>
                      <w:rPr>
                        <w:rFonts w:hint="eastAsia"/>
                        <w:sz w:val="18"/>
                        <w:szCs w:val="18"/>
                      </w:rPr>
                      <w:t>智能抛光和打磨系统解决方案</w:t>
                    </w:r>
                  </w:p>
                </w:tc>
                <w:tc>
                  <w:tcPr>
                    <w:tcW w:w="679" w:type="pct"/>
                    <w:tcBorders>
                      <w:top w:val="single" w:sz="4" w:space="0" w:color="000000"/>
                      <w:left w:val="nil"/>
                      <w:bottom w:val="single" w:sz="4" w:space="0" w:color="000000"/>
                      <w:right w:val="single" w:sz="4" w:space="0" w:color="000000"/>
                    </w:tcBorders>
                    <w:vAlign w:val="center"/>
                  </w:tcPr>
                  <w:p w14:paraId="55B7ED4A" w14:textId="77777777" w:rsidR="00900314" w:rsidRDefault="0016304A">
                    <w:pPr>
                      <w:jc w:val="center"/>
                      <w:rPr>
                        <w:rFonts w:eastAsia="楷体_GB2312" w:cs="Times New Roman"/>
                        <w:b/>
                        <w:sz w:val="18"/>
                        <w:szCs w:val="18"/>
                      </w:rPr>
                    </w:pPr>
                    <w:r>
                      <w:rPr>
                        <w:rFonts w:hint="eastAsia"/>
                        <w:sz w:val="18"/>
                        <w:szCs w:val="18"/>
                      </w:rPr>
                      <w:t>系统集成</w:t>
                    </w:r>
                  </w:p>
                </w:tc>
                <w:tc>
                  <w:tcPr>
                    <w:tcW w:w="565" w:type="pct"/>
                    <w:tcBorders>
                      <w:top w:val="single" w:sz="4" w:space="0" w:color="000000"/>
                      <w:left w:val="nil"/>
                      <w:bottom w:val="single" w:sz="4" w:space="0" w:color="000000"/>
                      <w:right w:val="single" w:sz="4" w:space="0" w:color="000000"/>
                    </w:tcBorders>
                    <w:vAlign w:val="center"/>
                  </w:tcPr>
                  <w:p w14:paraId="0C170CA6"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EVOLUT</w:t>
                    </w:r>
                    <w:r>
                      <w:rPr>
                        <w:rFonts w:hint="eastAsia"/>
                        <w:sz w:val="18"/>
                        <w:szCs w:val="18"/>
                      </w:rPr>
                      <w:t>、埃华路</w:t>
                    </w:r>
                  </w:p>
                </w:tc>
                <w:tc>
                  <w:tcPr>
                    <w:tcW w:w="732" w:type="pct"/>
                    <w:tcBorders>
                      <w:top w:val="single" w:sz="4" w:space="0" w:color="000000"/>
                      <w:left w:val="nil"/>
                      <w:bottom w:val="single" w:sz="4" w:space="0" w:color="000000"/>
                      <w:right w:val="single" w:sz="4" w:space="0" w:color="000000"/>
                    </w:tcBorders>
                    <w:vAlign w:val="center"/>
                  </w:tcPr>
                  <w:p w14:paraId="6B4CEAD5" w14:textId="77777777" w:rsidR="00900314" w:rsidRDefault="0016304A">
                    <w:pPr>
                      <w:rPr>
                        <w:rFonts w:eastAsia="Times New Roman" w:cs="Times New Roman"/>
                        <w:sz w:val="18"/>
                        <w:szCs w:val="18"/>
                      </w:rPr>
                    </w:pPr>
                    <w:r>
                      <w:rPr>
                        <w:rFonts w:hint="eastAsia"/>
                        <w:sz w:val="18"/>
                        <w:szCs w:val="18"/>
                      </w:rPr>
                      <w:t>吸收</w:t>
                    </w:r>
                    <w:r w:rsidRPr="0005542C">
                      <w:rPr>
                        <w:rFonts w:ascii="Times New Roman" w:eastAsia="Times New Roman" w:hAnsi="Times New Roman" w:cs="Times New Roman" w:hint="eastAsia"/>
                        <w:sz w:val="18"/>
                        <w:szCs w:val="18"/>
                      </w:rPr>
                      <w:t>EVOLUT</w:t>
                    </w:r>
                    <w:r>
                      <w:rPr>
                        <w:rFonts w:hint="eastAsia"/>
                        <w:sz w:val="18"/>
                        <w:szCs w:val="18"/>
                      </w:rPr>
                      <w:t>技术后创新</w:t>
                    </w:r>
                  </w:p>
                </w:tc>
                <w:tc>
                  <w:tcPr>
                    <w:tcW w:w="623" w:type="pct"/>
                    <w:tcBorders>
                      <w:top w:val="single" w:sz="4" w:space="0" w:color="000000"/>
                      <w:left w:val="nil"/>
                      <w:bottom w:val="single" w:sz="4" w:space="0" w:color="000000"/>
                      <w:right w:val="nil"/>
                    </w:tcBorders>
                    <w:vAlign w:val="center"/>
                  </w:tcPr>
                  <w:p w14:paraId="00D9E5DE"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2018</w:t>
                    </w:r>
                    <w:r>
                      <w:rPr>
                        <w:rFonts w:hint="eastAsia"/>
                        <w:sz w:val="18"/>
                        <w:szCs w:val="18"/>
                      </w:rPr>
                      <w:t>年</w:t>
                    </w:r>
                  </w:p>
                </w:tc>
              </w:tr>
              <w:tr w:rsidR="00900314" w14:paraId="73196ECA" w14:textId="77777777">
                <w:trPr>
                  <w:trHeight w:val="340"/>
                  <w:jc w:val="center"/>
                </w:trPr>
                <w:tc>
                  <w:tcPr>
                    <w:tcW w:w="0" w:type="auto"/>
                    <w:vMerge/>
                    <w:tcBorders>
                      <w:top w:val="nil"/>
                      <w:left w:val="nil"/>
                      <w:bottom w:val="thinThickSmallGap" w:sz="12" w:space="0" w:color="auto"/>
                      <w:right w:val="single" w:sz="4" w:space="0" w:color="000000"/>
                    </w:tcBorders>
                    <w:vAlign w:val="center"/>
                  </w:tcPr>
                  <w:p w14:paraId="322D7D20" w14:textId="77777777" w:rsidR="00900314" w:rsidRDefault="00900314">
                    <w:pPr>
                      <w:rPr>
                        <w:rFonts w:eastAsia="Times New Roman" w:cs="Times New Roman"/>
                        <w:sz w:val="18"/>
                        <w:szCs w:val="18"/>
                      </w:rPr>
                    </w:pPr>
                  </w:p>
                </w:tc>
                <w:tc>
                  <w:tcPr>
                    <w:tcW w:w="1557" w:type="pct"/>
                    <w:tcBorders>
                      <w:top w:val="single" w:sz="4" w:space="0" w:color="000000"/>
                      <w:left w:val="nil"/>
                      <w:bottom w:val="single" w:sz="4" w:space="0" w:color="000000"/>
                      <w:right w:val="single" w:sz="4" w:space="0" w:color="000000"/>
                    </w:tcBorders>
                    <w:vAlign w:val="center"/>
                  </w:tcPr>
                  <w:p w14:paraId="16260E18" w14:textId="77777777" w:rsidR="00900314" w:rsidRDefault="0016304A">
                    <w:pPr>
                      <w:rPr>
                        <w:rFonts w:eastAsia="Times New Roman" w:cs="Times New Roman"/>
                        <w:sz w:val="18"/>
                        <w:szCs w:val="18"/>
                      </w:rPr>
                    </w:pPr>
                    <w:r>
                      <w:rPr>
                        <w:rFonts w:hint="eastAsia"/>
                        <w:sz w:val="18"/>
                        <w:szCs w:val="18"/>
                      </w:rPr>
                      <w:t>机器人焊装线体全流程虚拟调试技术</w:t>
                    </w:r>
                  </w:p>
                </w:tc>
                <w:tc>
                  <w:tcPr>
                    <w:tcW w:w="679" w:type="pct"/>
                    <w:tcBorders>
                      <w:top w:val="single" w:sz="4" w:space="0" w:color="000000"/>
                      <w:left w:val="nil"/>
                      <w:bottom w:val="single" w:sz="4" w:space="0" w:color="000000"/>
                      <w:right w:val="single" w:sz="4" w:space="0" w:color="000000"/>
                    </w:tcBorders>
                    <w:vAlign w:val="center"/>
                  </w:tcPr>
                  <w:p w14:paraId="4CF75D8C" w14:textId="77777777" w:rsidR="00900314" w:rsidRDefault="0016304A">
                    <w:pPr>
                      <w:jc w:val="center"/>
                      <w:rPr>
                        <w:rFonts w:eastAsia="楷体_GB2312" w:cs="Times New Roman"/>
                        <w:b/>
                        <w:sz w:val="18"/>
                        <w:szCs w:val="18"/>
                      </w:rPr>
                    </w:pPr>
                    <w:r>
                      <w:rPr>
                        <w:rFonts w:hint="eastAsia"/>
                        <w:sz w:val="18"/>
                        <w:szCs w:val="18"/>
                      </w:rPr>
                      <w:t>系统集成</w:t>
                    </w:r>
                  </w:p>
                </w:tc>
                <w:tc>
                  <w:tcPr>
                    <w:tcW w:w="565" w:type="pct"/>
                    <w:tcBorders>
                      <w:top w:val="single" w:sz="4" w:space="0" w:color="000000"/>
                      <w:left w:val="nil"/>
                      <w:bottom w:val="single" w:sz="4" w:space="0" w:color="000000"/>
                      <w:right w:val="single" w:sz="4" w:space="0" w:color="000000"/>
                    </w:tcBorders>
                    <w:vAlign w:val="center"/>
                  </w:tcPr>
                  <w:p w14:paraId="48CCB1DB" w14:textId="77777777" w:rsidR="00900314" w:rsidRDefault="0016304A">
                    <w:pPr>
                      <w:rPr>
                        <w:rFonts w:eastAsia="Times New Roman" w:cs="Times New Roman"/>
                        <w:sz w:val="18"/>
                        <w:szCs w:val="18"/>
                      </w:rPr>
                    </w:pPr>
                    <w:r>
                      <w:rPr>
                        <w:rFonts w:hint="eastAsia"/>
                        <w:sz w:val="18"/>
                        <w:szCs w:val="18"/>
                      </w:rPr>
                      <w:t>埃夫特、</w:t>
                    </w:r>
                    <w:r w:rsidRPr="0005542C">
                      <w:rPr>
                        <w:rFonts w:ascii="Times New Roman" w:eastAsia="Times New Roman" w:hAnsi="Times New Roman" w:cs="Times New Roman" w:hint="eastAsia"/>
                        <w:sz w:val="18"/>
                        <w:szCs w:val="18"/>
                      </w:rPr>
                      <w:t>WFC</w:t>
                    </w:r>
                  </w:p>
                </w:tc>
                <w:tc>
                  <w:tcPr>
                    <w:tcW w:w="732" w:type="pct"/>
                    <w:tcBorders>
                      <w:top w:val="single" w:sz="4" w:space="0" w:color="000000"/>
                      <w:left w:val="nil"/>
                      <w:bottom w:val="single" w:sz="4" w:space="0" w:color="000000"/>
                      <w:right w:val="single" w:sz="4" w:space="0" w:color="000000"/>
                    </w:tcBorders>
                    <w:vAlign w:val="center"/>
                  </w:tcPr>
                  <w:p w14:paraId="6FCFEAE8" w14:textId="77777777" w:rsidR="00900314" w:rsidRDefault="0016304A">
                    <w:pPr>
                      <w:rPr>
                        <w:rFonts w:eastAsia="Times New Roman" w:cs="Times New Roman"/>
                        <w:sz w:val="18"/>
                        <w:szCs w:val="18"/>
                      </w:rPr>
                    </w:pPr>
                    <w:r>
                      <w:rPr>
                        <w:rFonts w:hint="eastAsia"/>
                        <w:sz w:val="18"/>
                        <w:szCs w:val="18"/>
                      </w:rPr>
                      <w:t>吸收</w:t>
                    </w:r>
                    <w:r w:rsidRPr="0005542C">
                      <w:rPr>
                        <w:rFonts w:ascii="Times New Roman" w:eastAsia="Times New Roman" w:hAnsi="Times New Roman" w:cs="Times New Roman" w:hint="eastAsia"/>
                        <w:sz w:val="18"/>
                        <w:szCs w:val="18"/>
                      </w:rPr>
                      <w:t>WFC</w:t>
                    </w:r>
                    <w:r>
                      <w:rPr>
                        <w:rFonts w:hint="eastAsia"/>
                        <w:sz w:val="18"/>
                        <w:szCs w:val="18"/>
                      </w:rPr>
                      <w:t>技术后创新</w:t>
                    </w:r>
                  </w:p>
                </w:tc>
                <w:tc>
                  <w:tcPr>
                    <w:tcW w:w="623" w:type="pct"/>
                    <w:tcBorders>
                      <w:top w:val="single" w:sz="4" w:space="0" w:color="000000"/>
                      <w:left w:val="nil"/>
                      <w:bottom w:val="single" w:sz="4" w:space="0" w:color="000000"/>
                      <w:right w:val="nil"/>
                    </w:tcBorders>
                    <w:vAlign w:val="center"/>
                  </w:tcPr>
                  <w:p w14:paraId="1673CA02"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2018</w:t>
                    </w:r>
                    <w:r>
                      <w:rPr>
                        <w:rFonts w:hint="eastAsia"/>
                        <w:sz w:val="18"/>
                        <w:szCs w:val="18"/>
                      </w:rPr>
                      <w:t>年</w:t>
                    </w:r>
                  </w:p>
                </w:tc>
              </w:tr>
              <w:tr w:rsidR="00900314" w14:paraId="4FAFB275" w14:textId="77777777">
                <w:trPr>
                  <w:trHeight w:val="340"/>
                  <w:jc w:val="center"/>
                </w:trPr>
                <w:tc>
                  <w:tcPr>
                    <w:tcW w:w="0" w:type="auto"/>
                    <w:vMerge/>
                    <w:tcBorders>
                      <w:top w:val="nil"/>
                      <w:left w:val="nil"/>
                      <w:bottom w:val="thinThickSmallGap" w:sz="12" w:space="0" w:color="auto"/>
                      <w:right w:val="single" w:sz="4" w:space="0" w:color="000000"/>
                    </w:tcBorders>
                    <w:vAlign w:val="center"/>
                  </w:tcPr>
                  <w:p w14:paraId="31BC20D6" w14:textId="77777777" w:rsidR="00900314" w:rsidRDefault="00900314">
                    <w:pPr>
                      <w:rPr>
                        <w:rFonts w:eastAsia="Times New Roman" w:cs="Times New Roman"/>
                        <w:sz w:val="18"/>
                        <w:szCs w:val="18"/>
                      </w:rPr>
                    </w:pPr>
                  </w:p>
                </w:tc>
                <w:tc>
                  <w:tcPr>
                    <w:tcW w:w="1557" w:type="pct"/>
                    <w:tcBorders>
                      <w:top w:val="single" w:sz="4" w:space="0" w:color="000000"/>
                      <w:left w:val="nil"/>
                      <w:bottom w:val="thinThickSmallGap" w:sz="12" w:space="0" w:color="auto"/>
                      <w:right w:val="single" w:sz="4" w:space="0" w:color="000000"/>
                    </w:tcBorders>
                    <w:vAlign w:val="center"/>
                  </w:tcPr>
                  <w:p w14:paraId="1944897C" w14:textId="77777777" w:rsidR="00900314" w:rsidRDefault="0016304A">
                    <w:pPr>
                      <w:rPr>
                        <w:rFonts w:eastAsia="Times New Roman" w:cs="Times New Roman"/>
                        <w:sz w:val="18"/>
                        <w:szCs w:val="18"/>
                      </w:rPr>
                    </w:pPr>
                    <w:r>
                      <w:rPr>
                        <w:rFonts w:hint="eastAsia"/>
                        <w:sz w:val="18"/>
                        <w:szCs w:val="18"/>
                      </w:rPr>
                      <w:t>基于多</w:t>
                    </w:r>
                    <w:r w:rsidRPr="0005542C">
                      <w:rPr>
                        <w:rFonts w:ascii="Times New Roman" w:eastAsia="Times New Roman" w:hAnsi="Times New Roman" w:cs="Times New Roman" w:hint="eastAsia"/>
                        <w:sz w:val="18"/>
                        <w:szCs w:val="18"/>
                      </w:rPr>
                      <w:t>AGV</w:t>
                    </w:r>
                    <w:r>
                      <w:rPr>
                        <w:rFonts w:hint="eastAsia"/>
                        <w:sz w:val="18"/>
                        <w:szCs w:val="18"/>
                      </w:rPr>
                      <w:t>调度超柔性焊装技术</w:t>
                    </w:r>
                  </w:p>
                </w:tc>
                <w:tc>
                  <w:tcPr>
                    <w:tcW w:w="679" w:type="pct"/>
                    <w:tcBorders>
                      <w:top w:val="single" w:sz="4" w:space="0" w:color="000000"/>
                      <w:left w:val="nil"/>
                      <w:bottom w:val="thinThickSmallGap" w:sz="12" w:space="0" w:color="auto"/>
                      <w:right w:val="single" w:sz="4" w:space="0" w:color="000000"/>
                    </w:tcBorders>
                    <w:vAlign w:val="center"/>
                  </w:tcPr>
                  <w:p w14:paraId="755B286B" w14:textId="77777777" w:rsidR="00900314" w:rsidRDefault="0016304A">
                    <w:pPr>
                      <w:jc w:val="center"/>
                      <w:rPr>
                        <w:rFonts w:eastAsia="楷体_GB2312" w:cs="Times New Roman"/>
                        <w:b/>
                        <w:sz w:val="18"/>
                        <w:szCs w:val="18"/>
                      </w:rPr>
                    </w:pPr>
                    <w:r>
                      <w:rPr>
                        <w:rFonts w:hint="eastAsia"/>
                        <w:sz w:val="18"/>
                        <w:szCs w:val="18"/>
                      </w:rPr>
                      <w:t>系统集成</w:t>
                    </w:r>
                  </w:p>
                </w:tc>
                <w:tc>
                  <w:tcPr>
                    <w:tcW w:w="565" w:type="pct"/>
                    <w:tcBorders>
                      <w:top w:val="single" w:sz="4" w:space="0" w:color="000000"/>
                      <w:left w:val="nil"/>
                      <w:bottom w:val="thinThickSmallGap" w:sz="12" w:space="0" w:color="auto"/>
                      <w:right w:val="single" w:sz="4" w:space="0" w:color="000000"/>
                    </w:tcBorders>
                    <w:vAlign w:val="center"/>
                  </w:tcPr>
                  <w:p w14:paraId="452A90EC" w14:textId="77777777" w:rsidR="00900314" w:rsidRDefault="0016304A">
                    <w:pPr>
                      <w:rPr>
                        <w:rFonts w:eastAsia="Times New Roman" w:cs="Times New Roman"/>
                        <w:sz w:val="18"/>
                        <w:szCs w:val="18"/>
                      </w:rPr>
                    </w:pPr>
                    <w:r>
                      <w:rPr>
                        <w:rFonts w:hint="eastAsia"/>
                        <w:sz w:val="18"/>
                        <w:szCs w:val="18"/>
                      </w:rPr>
                      <w:t>埃夫特、</w:t>
                    </w:r>
                    <w:r w:rsidRPr="0005542C">
                      <w:rPr>
                        <w:rFonts w:ascii="Times New Roman" w:eastAsia="Times New Roman" w:hAnsi="Times New Roman" w:cs="Times New Roman" w:hint="eastAsia"/>
                        <w:sz w:val="18"/>
                        <w:szCs w:val="18"/>
                      </w:rPr>
                      <w:t>WFC</w:t>
                    </w:r>
                  </w:p>
                </w:tc>
                <w:tc>
                  <w:tcPr>
                    <w:tcW w:w="732" w:type="pct"/>
                    <w:tcBorders>
                      <w:top w:val="single" w:sz="4" w:space="0" w:color="000000"/>
                      <w:left w:val="nil"/>
                      <w:bottom w:val="thinThickSmallGap" w:sz="12" w:space="0" w:color="auto"/>
                      <w:right w:val="single" w:sz="4" w:space="0" w:color="000000"/>
                    </w:tcBorders>
                    <w:vAlign w:val="center"/>
                  </w:tcPr>
                  <w:p w14:paraId="0D0697E9" w14:textId="77777777" w:rsidR="00900314" w:rsidRDefault="0016304A">
                    <w:pPr>
                      <w:rPr>
                        <w:rFonts w:eastAsia="Times New Roman" w:cs="Times New Roman"/>
                        <w:sz w:val="18"/>
                        <w:szCs w:val="18"/>
                      </w:rPr>
                    </w:pPr>
                    <w:r>
                      <w:rPr>
                        <w:rFonts w:hint="eastAsia"/>
                        <w:sz w:val="18"/>
                        <w:szCs w:val="18"/>
                      </w:rPr>
                      <w:t>吸收</w:t>
                    </w:r>
                    <w:r w:rsidRPr="0005542C">
                      <w:rPr>
                        <w:rFonts w:ascii="Times New Roman" w:eastAsia="Times New Roman" w:hAnsi="Times New Roman" w:cs="Times New Roman" w:hint="eastAsia"/>
                        <w:sz w:val="18"/>
                        <w:szCs w:val="18"/>
                      </w:rPr>
                      <w:t>WFC</w:t>
                    </w:r>
                    <w:r>
                      <w:rPr>
                        <w:rFonts w:hint="eastAsia"/>
                        <w:sz w:val="18"/>
                        <w:szCs w:val="18"/>
                      </w:rPr>
                      <w:t>技术后创新</w:t>
                    </w:r>
                  </w:p>
                </w:tc>
                <w:tc>
                  <w:tcPr>
                    <w:tcW w:w="623" w:type="pct"/>
                    <w:tcBorders>
                      <w:top w:val="single" w:sz="4" w:space="0" w:color="000000"/>
                      <w:left w:val="nil"/>
                      <w:bottom w:val="thinThickSmallGap" w:sz="12" w:space="0" w:color="auto"/>
                      <w:right w:val="nil"/>
                    </w:tcBorders>
                    <w:vAlign w:val="center"/>
                  </w:tcPr>
                  <w:p w14:paraId="50FE87E1" w14:textId="77777777" w:rsidR="00900314" w:rsidRDefault="0016304A">
                    <w:pPr>
                      <w:rPr>
                        <w:rFonts w:eastAsia="Times New Roman" w:cs="Times New Roman"/>
                        <w:sz w:val="18"/>
                        <w:szCs w:val="18"/>
                      </w:rPr>
                    </w:pPr>
                    <w:r w:rsidRPr="0005542C">
                      <w:rPr>
                        <w:rFonts w:ascii="Times New Roman" w:eastAsia="Times New Roman" w:hAnsi="Times New Roman" w:cs="Times New Roman" w:hint="eastAsia"/>
                        <w:sz w:val="18"/>
                        <w:szCs w:val="18"/>
                      </w:rPr>
                      <w:t>2019</w:t>
                    </w:r>
                    <w:r>
                      <w:rPr>
                        <w:rFonts w:hint="eastAsia"/>
                        <w:sz w:val="18"/>
                        <w:szCs w:val="18"/>
                      </w:rPr>
                      <w:t>年</w:t>
                    </w:r>
                  </w:p>
                </w:tc>
              </w:tr>
            </w:tbl>
            <w:p w14:paraId="225E05AD" w14:textId="77777777" w:rsidR="00900314" w:rsidRDefault="00900314">
              <w:pPr>
                <w:spacing w:line="360" w:lineRule="auto"/>
                <w:jc w:val="both"/>
                <w:rPr>
                  <w:b/>
                  <w:sz w:val="18"/>
                  <w:szCs w:val="18"/>
                </w:rPr>
              </w:pPr>
            </w:p>
            <w:p w14:paraId="0C0C8927" w14:textId="1325F26E" w:rsidR="00900314" w:rsidRDefault="0016304A">
              <w:pPr>
                <w:ind w:firstLineChars="200" w:firstLine="361"/>
                <w:jc w:val="both"/>
                <w:rPr>
                  <w:sz w:val="18"/>
                  <w:szCs w:val="18"/>
                </w:rPr>
              </w:pPr>
              <w:r>
                <w:rPr>
                  <w:rFonts w:hint="eastAsia"/>
                  <w:b/>
                  <w:sz w:val="18"/>
                  <w:szCs w:val="18"/>
                </w:rPr>
                <w:t>注</w:t>
              </w:r>
              <w:r w:rsidRPr="0005542C">
                <w:rPr>
                  <w:rFonts w:ascii="Times New Roman" w:hAnsi="Times New Roman"/>
                  <w:b/>
                  <w:sz w:val="18"/>
                  <w:szCs w:val="18"/>
                </w:rPr>
                <w:t>1</w:t>
              </w:r>
              <w:r>
                <w:rPr>
                  <w:rFonts w:hint="eastAsia"/>
                  <w:b/>
                  <w:sz w:val="18"/>
                  <w:szCs w:val="18"/>
                </w:rPr>
                <w:t>：</w:t>
              </w:r>
              <w:r w:rsidR="007E69CE">
                <w:rPr>
                  <w:rFonts w:hint="eastAsia"/>
                  <w:sz w:val="18"/>
                  <w:szCs w:val="18"/>
                </w:rPr>
                <w:t>三维激光切割项目由于原型样机研发在欧洲，过去两年研发进度有所延迟，预计量产时间延期到</w:t>
              </w:r>
              <w:r w:rsidR="007E69CE" w:rsidRPr="0005542C">
                <w:rPr>
                  <w:rFonts w:ascii="Times New Roman" w:hAnsi="Times New Roman"/>
                  <w:sz w:val="18"/>
                  <w:szCs w:val="18"/>
                </w:rPr>
                <w:t>2023</w:t>
              </w:r>
              <w:r w:rsidR="007E69CE">
                <w:rPr>
                  <w:rFonts w:hint="eastAsia"/>
                  <w:sz w:val="18"/>
                  <w:szCs w:val="18"/>
                </w:rPr>
                <w:t>年底；</w:t>
              </w:r>
            </w:p>
            <w:p w14:paraId="57F665B3" w14:textId="7604EC88" w:rsidR="00900314" w:rsidRDefault="0016304A">
              <w:pPr>
                <w:ind w:firstLineChars="200" w:firstLine="361"/>
              </w:pPr>
              <w:r>
                <w:rPr>
                  <w:rFonts w:hint="eastAsia"/>
                  <w:b/>
                  <w:sz w:val="18"/>
                  <w:szCs w:val="18"/>
                </w:rPr>
                <w:t>注</w:t>
              </w:r>
              <w:r w:rsidRPr="0005542C">
                <w:rPr>
                  <w:rFonts w:ascii="Times New Roman" w:hAnsi="Times New Roman"/>
                  <w:b/>
                  <w:sz w:val="18"/>
                  <w:szCs w:val="18"/>
                </w:rPr>
                <w:t>2</w:t>
              </w:r>
              <w:r>
                <w:rPr>
                  <w:rFonts w:hint="eastAsia"/>
                  <w:b/>
                  <w:sz w:val="18"/>
                  <w:szCs w:val="18"/>
                </w:rPr>
                <w:t>：</w:t>
              </w:r>
              <w:r>
                <w:rPr>
                  <w:rFonts w:hint="eastAsia"/>
                  <w:sz w:val="18"/>
                  <w:szCs w:val="18"/>
                </w:rPr>
                <w:t>基于云端架构和智能算法的机器人柔性作业架构由于人员到位不及预期、与境外工程师之间的互访减少及效率降低产品推出延期。</w:t>
              </w:r>
            </w:p>
          </w:sdtContent>
        </w:sdt>
        <w:p w14:paraId="22A85746" w14:textId="77777777" w:rsidR="00900314" w:rsidRDefault="00C73534">
          <w:pPr>
            <w:pStyle w:val="101"/>
          </w:pPr>
        </w:p>
      </w:sdtContent>
    </w:sdt>
    <w:bookmarkEnd w:id="34" w:displacedByCustomXml="next"/>
    <w:sdt>
      <w:sdtPr>
        <w:rPr>
          <w:rFonts w:hint="eastAsia"/>
        </w:rPr>
        <w:alias w:val="模块:国家科学技术奖项获奖情况"/>
        <w:tag w:val="_SEC_cd5fb7e33d3045089326e87a0cfe9e91"/>
        <w:id w:val="45811990"/>
        <w:lock w:val="sdtLocked"/>
        <w:placeholder>
          <w:docPart w:val="GBC22222222222222222222222222222"/>
        </w:placeholder>
      </w:sdtPr>
      <w:sdtEndPr>
        <w:rPr>
          <w:rFonts w:hint="default"/>
        </w:rPr>
      </w:sdtEndPr>
      <w:sdtContent>
        <w:p w14:paraId="2F28EAB4" w14:textId="77777777" w:rsidR="00900314" w:rsidRPr="00637ED6" w:rsidRDefault="0016304A">
          <w:pPr>
            <w:pStyle w:val="101"/>
          </w:pPr>
          <w:r w:rsidRPr="00637ED6">
            <w:rPr>
              <w:rFonts w:hint="eastAsia"/>
            </w:rPr>
            <w:t>国家科学</w:t>
          </w:r>
          <w:r w:rsidRPr="00637ED6">
            <w:t>技术奖项获奖情况</w:t>
          </w:r>
        </w:p>
        <w:sdt>
          <w:sdtPr>
            <w:rPr>
              <w:rStyle w:val="5Char2"/>
              <w:b w:val="0"/>
              <w:szCs w:val="21"/>
            </w:rPr>
            <w:alias w:val="是否适用：国家科学技术奖项获奖情况[双击切换]"/>
            <w:tag w:val="_GBC_d0cbbcdf27d14141801f4f30a4d29940"/>
            <w:id w:val="-1552841801"/>
            <w:lock w:val="sdtLocked"/>
            <w:placeholder>
              <w:docPart w:val="GBC22222222222222222222222222222"/>
            </w:placeholder>
          </w:sdtPr>
          <w:sdtEndPr>
            <w:rPr>
              <w:rStyle w:val="5Char2"/>
            </w:rPr>
          </w:sdtEndPr>
          <w:sdtContent>
            <w:p w14:paraId="5D033A78" w14:textId="77777777" w:rsidR="00900314" w:rsidRDefault="0016304A">
              <w:pPr>
                <w:rPr>
                  <w:rStyle w:val="5Char2"/>
                  <w:b w:val="0"/>
                  <w:szCs w:val="21"/>
                </w:rPr>
              </w:pPr>
              <w:r>
                <w:rPr>
                  <w:rStyle w:val="5Char2"/>
                  <w:b w:val="0"/>
                  <w:szCs w:val="21"/>
                </w:rPr>
                <w:fldChar w:fldCharType="begin"/>
              </w:r>
              <w:r>
                <w:rPr>
                  <w:rStyle w:val="5Char2"/>
                  <w:b w:val="0"/>
                  <w:szCs w:val="21"/>
                </w:rPr>
                <w:instrText xml:space="preserve"> MACROBUTTON  SnrToggleCheckbox √适用 </w:instrText>
              </w:r>
              <w:r>
                <w:rPr>
                  <w:rStyle w:val="5Char2"/>
                  <w:b w:val="0"/>
                  <w:szCs w:val="21"/>
                </w:rPr>
                <w:fldChar w:fldCharType="end"/>
              </w:r>
              <w:r>
                <w:rPr>
                  <w:rStyle w:val="5Char2"/>
                  <w:b w:val="0"/>
                  <w:szCs w:val="21"/>
                </w:rPr>
                <w:fldChar w:fldCharType="begin"/>
              </w:r>
              <w:r>
                <w:rPr>
                  <w:rStyle w:val="5Char2"/>
                  <w:b w:val="0"/>
                  <w:szCs w:val="21"/>
                </w:rPr>
                <w:instrText xml:space="preserve"> MACROBUTTON  SnrToggleCheckbox □不适用 </w:instrText>
              </w:r>
              <w:r>
                <w:rPr>
                  <w:rStyle w:val="5Char2"/>
                  <w:b w:val="0"/>
                  <w:szCs w:val="21"/>
                </w:rPr>
                <w:fldChar w:fldCharType="end"/>
              </w:r>
            </w:p>
          </w:sdtContent>
        </w:sdt>
        <w:tbl>
          <w:tblPr>
            <w:tblStyle w:val="92"/>
            <w:tblW w:w="8840" w:type="dxa"/>
            <w:tblInd w:w="92" w:type="dxa"/>
            <w:tblLook w:val="04A0" w:firstRow="1" w:lastRow="0" w:firstColumn="1" w:lastColumn="0" w:noHBand="0" w:noVBand="1"/>
          </w:tblPr>
          <w:tblGrid>
            <w:gridCol w:w="2426"/>
            <w:gridCol w:w="1701"/>
            <w:gridCol w:w="2705"/>
            <w:gridCol w:w="2008"/>
          </w:tblGrid>
          <w:tr w:rsidR="00900314" w14:paraId="1B8BB03E" w14:textId="77777777">
            <w:trPr>
              <w:trHeight w:val="272"/>
            </w:trPr>
            <w:sdt>
              <w:sdtPr>
                <w:rPr>
                  <w:rFonts w:ascii="Calibri" w:hAnsi="Calibri" w:cs="Times New Roman" w:hint="eastAsia"/>
                  <w:bCs/>
                  <w:szCs w:val="32"/>
                </w:rPr>
                <w:tag w:val="_PLD_6b4bf830142d47618bd1c7dbc35d25ae"/>
                <w:id w:val="1353920108"/>
                <w:lock w:val="sdtLocked"/>
              </w:sdtPr>
              <w:sdtEndPr/>
              <w:sdtContent>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E6E3C2" w14:textId="77777777" w:rsidR="00900314" w:rsidRDefault="0016304A">
                    <w:pPr>
                      <w:jc w:val="center"/>
                      <w:rPr>
                        <w:rFonts w:ascii="Calibri" w:hAnsi="Calibri" w:cs="Times New Roman"/>
                        <w:bCs/>
                        <w:szCs w:val="32"/>
                      </w:rPr>
                    </w:pPr>
                    <w:r>
                      <w:rPr>
                        <w:rFonts w:ascii="Calibri" w:hAnsi="Calibri" w:cs="Times New Roman" w:hint="eastAsia"/>
                        <w:bCs/>
                        <w:szCs w:val="32"/>
                      </w:rPr>
                      <w:t>奖项名称</w:t>
                    </w:r>
                  </w:p>
                </w:tc>
              </w:sdtContent>
            </w:sdt>
            <w:sdt>
              <w:sdtPr>
                <w:rPr>
                  <w:rFonts w:ascii="Calibri" w:hAnsi="Calibri" w:cs="Times New Roman" w:hint="eastAsia"/>
                  <w:bCs/>
                  <w:szCs w:val="32"/>
                </w:rPr>
                <w:tag w:val="_PLD_60eb7b1b16094061a388faa279c1c460"/>
                <w:id w:val="669374730"/>
                <w:lock w:val="sdtLocked"/>
              </w:sdtPr>
              <w:sdtEndPr/>
              <w:sdtContent>
                <w:tc>
                  <w:tcPr>
                    <w:tcW w:w="1701" w:type="dxa"/>
                    <w:tcBorders>
                      <w:top w:val="single" w:sz="4" w:space="0" w:color="auto"/>
                      <w:left w:val="nil"/>
                      <w:bottom w:val="single" w:sz="4" w:space="0" w:color="auto"/>
                      <w:right w:val="single" w:sz="4" w:space="0" w:color="auto"/>
                    </w:tcBorders>
                    <w:vAlign w:val="center"/>
                  </w:tcPr>
                  <w:p w14:paraId="37BC8555" w14:textId="77777777" w:rsidR="00900314" w:rsidRDefault="0016304A">
                    <w:pPr>
                      <w:jc w:val="center"/>
                      <w:rPr>
                        <w:rFonts w:ascii="Calibri" w:hAnsi="Calibri" w:cs="Times New Roman"/>
                        <w:bCs/>
                        <w:szCs w:val="32"/>
                      </w:rPr>
                    </w:pPr>
                    <w:r>
                      <w:rPr>
                        <w:rFonts w:ascii="Calibri" w:hAnsi="Calibri" w:cs="Times New Roman" w:hint="eastAsia"/>
                        <w:bCs/>
                        <w:szCs w:val="32"/>
                      </w:rPr>
                      <w:t>获奖年度</w:t>
                    </w:r>
                  </w:p>
                </w:tc>
              </w:sdtContent>
            </w:sdt>
            <w:sdt>
              <w:sdtPr>
                <w:rPr>
                  <w:rFonts w:ascii="Calibri" w:hAnsi="Calibri" w:cs="Times New Roman" w:hint="eastAsia"/>
                  <w:bCs/>
                  <w:szCs w:val="32"/>
                </w:rPr>
                <w:tag w:val="_PLD_431e0e7900314b6690489aeb735050cd"/>
                <w:id w:val="-1061563956"/>
                <w:lock w:val="sdtLocked"/>
              </w:sdtPr>
              <w:sdtEndPr/>
              <w:sdtContent>
                <w:tc>
                  <w:tcPr>
                    <w:tcW w:w="2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53F162" w14:textId="77777777" w:rsidR="00900314" w:rsidRDefault="0016304A">
                    <w:pPr>
                      <w:jc w:val="center"/>
                      <w:rPr>
                        <w:rFonts w:ascii="Calibri" w:hAnsi="Calibri" w:cs="Times New Roman"/>
                        <w:bCs/>
                        <w:szCs w:val="32"/>
                      </w:rPr>
                    </w:pPr>
                    <w:r>
                      <w:rPr>
                        <w:rFonts w:ascii="Calibri" w:hAnsi="Calibri" w:cs="Times New Roman" w:hint="eastAsia"/>
                        <w:bCs/>
                        <w:szCs w:val="32"/>
                      </w:rPr>
                      <w:t>项目名称</w:t>
                    </w:r>
                  </w:p>
                </w:tc>
              </w:sdtContent>
            </w:sdt>
            <w:sdt>
              <w:sdtPr>
                <w:rPr>
                  <w:rFonts w:ascii="Calibri" w:hAnsi="Calibri" w:cs="Times New Roman" w:hint="eastAsia"/>
                  <w:bCs/>
                  <w:szCs w:val="32"/>
                </w:rPr>
                <w:tag w:val="_PLD_394ff5c4b43341b6a6b0fe36c15f8821"/>
                <w:id w:val="-486853531"/>
                <w:lock w:val="sdtLocked"/>
              </w:sdtPr>
              <w:sdtEndPr/>
              <w:sdtContent>
                <w:tc>
                  <w:tcPr>
                    <w:tcW w:w="2008" w:type="dxa"/>
                    <w:tcBorders>
                      <w:top w:val="single" w:sz="4" w:space="0" w:color="auto"/>
                      <w:left w:val="nil"/>
                      <w:bottom w:val="single" w:sz="4" w:space="0" w:color="auto"/>
                      <w:right w:val="single" w:sz="4" w:space="0" w:color="auto"/>
                    </w:tcBorders>
                    <w:shd w:val="clear" w:color="auto" w:fill="auto"/>
                    <w:noWrap/>
                    <w:vAlign w:val="center"/>
                  </w:tcPr>
                  <w:p w14:paraId="6D601ED5" w14:textId="77777777" w:rsidR="00900314" w:rsidRDefault="0016304A">
                    <w:pPr>
                      <w:jc w:val="center"/>
                      <w:rPr>
                        <w:rFonts w:ascii="Calibri" w:hAnsi="Calibri" w:cs="Times New Roman"/>
                        <w:bCs/>
                        <w:szCs w:val="32"/>
                      </w:rPr>
                    </w:pPr>
                    <w:r>
                      <w:rPr>
                        <w:rFonts w:ascii="Calibri" w:hAnsi="Calibri" w:cs="Times New Roman" w:hint="eastAsia"/>
                        <w:bCs/>
                        <w:szCs w:val="32"/>
                      </w:rPr>
                      <w:t>奖励等级</w:t>
                    </w:r>
                  </w:p>
                </w:tc>
              </w:sdtContent>
            </w:sdt>
          </w:tr>
          <w:sdt>
            <w:sdtPr>
              <w:rPr>
                <w:rFonts w:cs="Times New Roman"/>
                <w:szCs w:val="32"/>
              </w:rPr>
              <w:alias w:val="国家科学技术奖项获奖情况明细"/>
              <w:tag w:val="_TUP_33ed9d2d54c8442093937d8d10ce2e1d"/>
              <w:id w:val="-522321468"/>
              <w:lock w:val="sdtLocked"/>
              <w:placeholder>
                <w:docPart w:val="486ADDAFF37F44C5952FF67371D547A7"/>
              </w:placeholder>
            </w:sdtPr>
            <w:sdtEndPr/>
            <w:sdtContent>
              <w:tr w:rsidR="00900314" w14:paraId="077BC952" w14:textId="77777777">
                <w:trPr>
                  <w:trHeight w:val="272"/>
                </w:trPr>
                <w:sdt>
                  <w:sdtPr>
                    <w:rPr>
                      <w:rFonts w:cs="Times New Roman"/>
                      <w:szCs w:val="32"/>
                    </w:rPr>
                    <w:alias w:val="国家科学技术奖项获奖情况明细_奖项名称"/>
                    <w:tag w:val="_GBC_05890ad5471443329ec702438af0caaa"/>
                    <w:id w:val="1206142745"/>
                    <w:lock w:val="sdtLocked"/>
                    <w:comboBox>
                      <w:listItem w:displayText="国家科学技术进步奖" w:value="国家科学技术进步奖"/>
                      <w:listItem w:displayText="国家技术发明奖" w:value="国家技术发明奖"/>
                      <w:listItem w:displayText="国家自然科学奖" w:value="国家自然科学奖"/>
                      <w:listItem w:displayText="国际科学技术合作奖" w:value="国际科学技术合作奖"/>
                      <w:listItem w:displayText="国家最高科学技术奖" w:value="国家最高科学技术奖"/>
                    </w:comboBox>
                  </w:sdtPr>
                  <w:sdtEndPr/>
                  <w:sdtContent>
                    <w:tc>
                      <w:tcPr>
                        <w:tcW w:w="24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F4EC80" w14:textId="77777777" w:rsidR="00900314" w:rsidRDefault="00B228BC">
                        <w:pPr>
                          <w:rPr>
                            <w:rFonts w:cs="Times New Roman"/>
                            <w:szCs w:val="32"/>
                          </w:rPr>
                        </w:pPr>
                        <w:r>
                          <w:rPr>
                            <w:rFonts w:cs="Times New Roman"/>
                            <w:szCs w:val="32"/>
                          </w:rPr>
                          <w:t>国家科学技术进步奖</w:t>
                        </w:r>
                      </w:p>
                    </w:tc>
                  </w:sdtContent>
                </w:sdt>
                <w:tc>
                  <w:tcPr>
                    <w:tcW w:w="1701" w:type="dxa"/>
                    <w:tcBorders>
                      <w:top w:val="single" w:sz="4" w:space="0" w:color="auto"/>
                      <w:left w:val="nil"/>
                      <w:bottom w:val="single" w:sz="4" w:space="0" w:color="auto"/>
                      <w:right w:val="single" w:sz="4" w:space="0" w:color="auto"/>
                    </w:tcBorders>
                    <w:vAlign w:val="center"/>
                  </w:tcPr>
                  <w:p w14:paraId="4721CA42" w14:textId="77777777" w:rsidR="00900314" w:rsidRDefault="0016304A">
                    <w:pPr>
                      <w:rPr>
                        <w:rFonts w:cs="Times New Roman"/>
                        <w:szCs w:val="32"/>
                      </w:rPr>
                    </w:pPr>
                    <w:r w:rsidRPr="0005542C">
                      <w:rPr>
                        <w:rFonts w:ascii="Times New Roman" w:hAnsi="Times New Roman"/>
                      </w:rPr>
                      <w:t>2011</w:t>
                    </w:r>
                  </w:p>
                </w:tc>
                <w:tc>
                  <w:tcPr>
                    <w:tcW w:w="2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59250F" w14:textId="77777777" w:rsidR="00900314" w:rsidRDefault="0016304A">
                    <w:pPr>
                      <w:rPr>
                        <w:rFonts w:cs="Times New Roman"/>
                        <w:szCs w:val="32"/>
                      </w:rPr>
                    </w:pPr>
                    <w:r>
                      <w:t>国家科学技术进步奖二等奖（作为奇瑞汽车下属项目组获得）</w:t>
                    </w:r>
                  </w:p>
                </w:tc>
                <w:sdt>
                  <w:sdtPr>
                    <w:rPr>
                      <w:rFonts w:cs="Times New Roman"/>
                      <w:szCs w:val="32"/>
                    </w:rPr>
                    <w:alias w:val="国家科学技术奖项获奖情况明细_奖励等级"/>
                    <w:tag w:val="_GBC_4560347f45bf479883662f5a0e06ebd7"/>
                    <w:id w:val="-780643221"/>
                    <w:lock w:val="sdtLocked"/>
                    <w:comboBox>
                      <w:listItem w:displayText="特等奖" w:value="特等奖"/>
                      <w:listItem w:displayText="一等奖" w:value="一等奖"/>
                      <w:listItem w:displayText="二等奖" w:value="二等奖"/>
                      <w:listItem w:displayText="三等奖" w:value="三等奖"/>
                    </w:comboBox>
                  </w:sdtPr>
                  <w:sdtEndPr/>
                  <w:sdtContent>
                    <w:tc>
                      <w:tcPr>
                        <w:tcW w:w="2008" w:type="dxa"/>
                        <w:tcBorders>
                          <w:top w:val="single" w:sz="4" w:space="0" w:color="auto"/>
                          <w:left w:val="nil"/>
                          <w:bottom w:val="single" w:sz="4" w:space="0" w:color="auto"/>
                          <w:right w:val="single" w:sz="4" w:space="0" w:color="auto"/>
                        </w:tcBorders>
                        <w:shd w:val="clear" w:color="auto" w:fill="auto"/>
                        <w:noWrap/>
                        <w:vAlign w:val="center"/>
                      </w:tcPr>
                      <w:p w14:paraId="54EF9D8B" w14:textId="77777777" w:rsidR="00900314" w:rsidRDefault="00B228BC">
                        <w:pPr>
                          <w:rPr>
                            <w:rFonts w:cs="Times New Roman"/>
                            <w:szCs w:val="32"/>
                          </w:rPr>
                        </w:pPr>
                        <w:r>
                          <w:rPr>
                            <w:rFonts w:cs="Times New Roman"/>
                            <w:szCs w:val="32"/>
                          </w:rPr>
                          <w:t>二等奖</w:t>
                        </w:r>
                      </w:p>
                    </w:tc>
                  </w:sdtContent>
                </w:sdt>
              </w:tr>
            </w:sdtContent>
          </w:sdt>
        </w:tbl>
        <w:p w14:paraId="32E710E0" w14:textId="59489F0D" w:rsidR="00900314" w:rsidRDefault="00C73534">
          <w:pPr>
            <w:pStyle w:val="101"/>
          </w:pPr>
        </w:p>
      </w:sdtContent>
    </w:sdt>
    <w:sdt>
      <w:sdtPr>
        <w:rPr>
          <w:rFonts w:hint="eastAsia"/>
        </w:rPr>
        <w:alias w:val="模块:国家级专精特新“小巨人”企业、制造业“单项冠军”认定情况"/>
        <w:tag w:val="_SEC_448aef462d3a4f3796f7f1cf31ecaca3"/>
        <w:id w:val="-186756939"/>
        <w:lock w:val="sdtLocked"/>
        <w:placeholder>
          <w:docPart w:val="GBC22222222222222222222222222222"/>
        </w:placeholder>
      </w:sdtPr>
      <w:sdtEndPr>
        <w:rPr>
          <w:rFonts w:hint="default"/>
          <w:szCs w:val="21"/>
        </w:rPr>
      </w:sdtEndPr>
      <w:sdtContent>
        <w:p w14:paraId="657F4328" w14:textId="77777777" w:rsidR="00900314" w:rsidRDefault="0016304A">
          <w:pPr>
            <w:pStyle w:val="101"/>
          </w:pPr>
          <w:r>
            <w:rPr>
              <w:rFonts w:hint="eastAsia"/>
            </w:rPr>
            <w:t>国家级专精特新“小巨人”企业</w:t>
          </w:r>
          <w:r>
            <w:t>、</w:t>
          </w:r>
          <w:r>
            <w:rPr>
              <w:rFonts w:hint="eastAsia"/>
            </w:rPr>
            <w:t>制造业</w:t>
          </w:r>
          <w:r>
            <w:t>“</w:t>
          </w:r>
          <w:r>
            <w:rPr>
              <w:rFonts w:hint="eastAsia"/>
            </w:rPr>
            <w:t>单项</w:t>
          </w:r>
          <w:r>
            <w:t>冠军”</w:t>
          </w:r>
          <w:r>
            <w:rPr>
              <w:rFonts w:hint="eastAsia"/>
            </w:rPr>
            <w:t>认定</w:t>
          </w:r>
          <w:r>
            <w:t>情况</w:t>
          </w:r>
        </w:p>
        <w:sdt>
          <w:sdtPr>
            <w:rPr>
              <w:rStyle w:val="5Char2"/>
              <w:b w:val="0"/>
              <w:szCs w:val="21"/>
            </w:rPr>
            <w:alias w:val="是否适用：国家级专精特新“小巨人”企业、制造业“单项冠军”认定情况 [双击切换]"/>
            <w:tag w:val="_GBC_85a01399ddfb4eaf9e0d1c09f6dc99c1"/>
            <w:id w:val="365950909"/>
            <w:lock w:val="sdtLocked"/>
            <w:placeholder>
              <w:docPart w:val="GBC22222222222222222222222222222"/>
            </w:placeholder>
          </w:sdtPr>
          <w:sdtEndPr>
            <w:rPr>
              <w:rStyle w:val="5Char2"/>
            </w:rPr>
          </w:sdtEndPr>
          <w:sdtContent>
            <w:p w14:paraId="77DA912A" w14:textId="77777777" w:rsidR="00900314" w:rsidRDefault="0016304A">
              <w:pPr>
                <w:rPr>
                  <w:rStyle w:val="5Char2"/>
                  <w:b w:val="0"/>
                  <w:szCs w:val="21"/>
                </w:rPr>
              </w:pPr>
              <w:r>
                <w:rPr>
                  <w:rStyle w:val="5Char2"/>
                  <w:b w:val="0"/>
                  <w:szCs w:val="21"/>
                </w:rPr>
                <w:fldChar w:fldCharType="begin"/>
              </w:r>
              <w:r>
                <w:rPr>
                  <w:rStyle w:val="5Char2"/>
                  <w:b w:val="0"/>
                  <w:szCs w:val="21"/>
                </w:rPr>
                <w:instrText xml:space="preserve"> MACROBUTTON  SnrToggleCheckbox √适用 </w:instrText>
              </w:r>
              <w:r>
                <w:rPr>
                  <w:rStyle w:val="5Char2"/>
                  <w:b w:val="0"/>
                  <w:szCs w:val="21"/>
                </w:rPr>
                <w:fldChar w:fldCharType="end"/>
              </w:r>
              <w:r>
                <w:rPr>
                  <w:rStyle w:val="5Char2"/>
                  <w:b w:val="0"/>
                  <w:szCs w:val="21"/>
                </w:rPr>
                <w:fldChar w:fldCharType="begin"/>
              </w:r>
              <w:r>
                <w:rPr>
                  <w:rStyle w:val="5Char2"/>
                  <w:b w:val="0"/>
                  <w:szCs w:val="21"/>
                </w:rPr>
                <w:instrText xml:space="preserve"> MACROBUTTON  SnrToggleCheckbox □不适用 </w:instrText>
              </w:r>
              <w:r>
                <w:rPr>
                  <w:rStyle w:val="5Char2"/>
                  <w:b w:val="0"/>
                  <w:szCs w:val="21"/>
                </w:rPr>
                <w:fldChar w:fldCharType="end"/>
              </w:r>
            </w:p>
          </w:sdtContent>
        </w:sdt>
        <w:tbl>
          <w:tblPr>
            <w:tblStyle w:val="92"/>
            <w:tblW w:w="5000" w:type="pct"/>
            <w:tblLook w:val="04A0" w:firstRow="1" w:lastRow="0" w:firstColumn="1" w:lastColumn="0" w:noHBand="0" w:noVBand="1"/>
          </w:tblPr>
          <w:tblGrid>
            <w:gridCol w:w="3114"/>
            <w:gridCol w:w="3259"/>
            <w:gridCol w:w="1135"/>
            <w:gridCol w:w="1315"/>
          </w:tblGrid>
          <w:tr w:rsidR="00900314" w14:paraId="75E7E0C9" w14:textId="77777777" w:rsidTr="00C66563">
            <w:trPr>
              <w:trHeight w:val="262"/>
            </w:trPr>
            <w:tc>
              <w:tcPr>
                <w:tcW w:w="1765" w:type="pct"/>
                <w:tcBorders>
                  <w:top w:val="single" w:sz="4" w:space="0" w:color="auto"/>
                  <w:left w:val="single" w:sz="4" w:space="0" w:color="auto"/>
                  <w:bottom w:val="single" w:sz="4" w:space="0" w:color="auto"/>
                  <w:right w:val="single" w:sz="4" w:space="0" w:color="auto"/>
                </w:tcBorders>
              </w:tcPr>
              <w:sdt>
                <w:sdtPr>
                  <w:rPr>
                    <w:rFonts w:ascii="Calibri" w:hAnsi="Calibri" w:cs="Times New Roman" w:hint="eastAsia"/>
                    <w:bCs/>
                    <w:szCs w:val="32"/>
                  </w:rPr>
                  <w:tag w:val="_PLD_f2a60ba4f122487dad4e03ce7d7b34fb"/>
                  <w:id w:val="-1952008698"/>
                  <w:lock w:val="sdtLocked"/>
                </w:sdtPr>
                <w:sdtEndPr/>
                <w:sdtContent>
                  <w:p w14:paraId="16FFF4B7" w14:textId="77777777" w:rsidR="00900314" w:rsidRDefault="0016304A">
                    <w:pPr>
                      <w:jc w:val="center"/>
                      <w:rPr>
                        <w:rFonts w:ascii="Calibri" w:hAnsi="Calibri" w:cs="Times New Roman"/>
                        <w:bCs/>
                        <w:szCs w:val="32"/>
                      </w:rPr>
                    </w:pPr>
                    <w:r>
                      <w:rPr>
                        <w:rFonts w:ascii="Calibri" w:hAnsi="Calibri" w:cs="Times New Roman" w:hint="eastAsia"/>
                        <w:bCs/>
                        <w:szCs w:val="32"/>
                      </w:rPr>
                      <w:t>认定主体</w:t>
                    </w:r>
                  </w:p>
                </w:sdtContent>
              </w:sdt>
            </w:tc>
            <w:sdt>
              <w:sdtPr>
                <w:rPr>
                  <w:rFonts w:ascii="Calibri" w:hAnsi="Calibri" w:cs="Times New Roman" w:hint="eastAsia"/>
                  <w:bCs/>
                  <w:szCs w:val="32"/>
                </w:rPr>
                <w:tag w:val="_PLD_59a7aa23fe7f4f999b84c3324e13f815"/>
                <w:id w:val="1471403923"/>
                <w:lock w:val="sdtLocked"/>
              </w:sdtPr>
              <w:sdtEndPr/>
              <w:sdtContent>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5BDF14" w14:textId="77777777" w:rsidR="00900314" w:rsidRDefault="0016304A">
                    <w:pPr>
                      <w:jc w:val="center"/>
                      <w:rPr>
                        <w:rFonts w:ascii="Calibri" w:hAnsi="Calibri" w:cs="Times New Roman"/>
                        <w:bCs/>
                        <w:szCs w:val="32"/>
                      </w:rPr>
                    </w:pPr>
                    <w:r>
                      <w:rPr>
                        <w:rFonts w:ascii="Calibri" w:hAnsi="Calibri" w:cs="Times New Roman" w:hint="eastAsia"/>
                        <w:bCs/>
                        <w:szCs w:val="32"/>
                      </w:rPr>
                      <w:t>认定称号</w:t>
                    </w:r>
                  </w:p>
                </w:tc>
              </w:sdtContent>
            </w:sdt>
            <w:sdt>
              <w:sdtPr>
                <w:rPr>
                  <w:rFonts w:ascii="Calibri" w:hAnsi="Calibri" w:cs="Times New Roman" w:hint="eastAsia"/>
                  <w:bCs/>
                  <w:szCs w:val="32"/>
                </w:rPr>
                <w:tag w:val="_PLD_95270a4f5efc46b1a51e4506c65cde6e"/>
                <w:id w:val="-2044047732"/>
                <w:lock w:val="sdtLocked"/>
              </w:sdtPr>
              <w:sdtEndPr/>
              <w:sdtContent>
                <w:tc>
                  <w:tcPr>
                    <w:tcW w:w="643" w:type="pct"/>
                    <w:tcBorders>
                      <w:top w:val="single" w:sz="4" w:space="0" w:color="auto"/>
                      <w:left w:val="nil"/>
                      <w:bottom w:val="single" w:sz="4" w:space="0" w:color="auto"/>
                      <w:right w:val="single" w:sz="4" w:space="0" w:color="auto"/>
                    </w:tcBorders>
                    <w:vAlign w:val="center"/>
                  </w:tcPr>
                  <w:p w14:paraId="0389F0DD" w14:textId="77777777" w:rsidR="00900314" w:rsidRDefault="0016304A">
                    <w:pPr>
                      <w:jc w:val="center"/>
                      <w:rPr>
                        <w:rFonts w:ascii="Calibri" w:hAnsi="Calibri" w:cs="Times New Roman"/>
                        <w:bCs/>
                        <w:szCs w:val="32"/>
                      </w:rPr>
                    </w:pPr>
                    <w:r>
                      <w:rPr>
                        <w:rFonts w:ascii="Calibri" w:hAnsi="Calibri" w:cs="Times New Roman" w:hint="eastAsia"/>
                        <w:bCs/>
                        <w:szCs w:val="32"/>
                      </w:rPr>
                      <w:t>认定年度</w:t>
                    </w:r>
                  </w:p>
                </w:tc>
              </w:sdtContent>
            </w:sdt>
            <w:sdt>
              <w:sdtPr>
                <w:rPr>
                  <w:rFonts w:ascii="Calibri" w:hAnsi="Calibri" w:cs="Times New Roman" w:hint="eastAsia"/>
                  <w:bCs/>
                  <w:szCs w:val="32"/>
                </w:rPr>
                <w:tag w:val="_PLD_726fdc51eb7140d9b4c9e2883fcf8570"/>
                <w:id w:val="-1442217145"/>
                <w:lock w:val="sdtLocked"/>
              </w:sdtPr>
              <w:sdtEndPr/>
              <w:sdtContent>
                <w:tc>
                  <w:tcPr>
                    <w:tcW w:w="7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EA05A8" w14:textId="77777777" w:rsidR="00900314" w:rsidRDefault="0016304A">
                    <w:pPr>
                      <w:jc w:val="center"/>
                      <w:rPr>
                        <w:rFonts w:ascii="Calibri" w:hAnsi="Calibri" w:cs="Times New Roman"/>
                        <w:bCs/>
                        <w:szCs w:val="32"/>
                      </w:rPr>
                    </w:pPr>
                    <w:r>
                      <w:rPr>
                        <w:rFonts w:ascii="Calibri" w:hAnsi="Calibri" w:cs="Times New Roman" w:hint="eastAsia"/>
                        <w:bCs/>
                        <w:szCs w:val="32"/>
                      </w:rPr>
                      <w:t>产品名称</w:t>
                    </w:r>
                  </w:p>
                </w:tc>
              </w:sdtContent>
            </w:sdt>
          </w:tr>
          <w:sdt>
            <w:sdtPr>
              <w:rPr>
                <w:color w:val="000000"/>
                <w:szCs w:val="21"/>
              </w:rPr>
              <w:alias w:val="国家级专精特新“小巨人”企业、制造业“单项冠军”认定情况明细"/>
              <w:tag w:val="_TUP_13e602d2f6d44867949fe9ff6193aca1"/>
              <w:id w:val="1359925239"/>
              <w:lock w:val="sdtLocked"/>
              <w:placeholder>
                <w:docPart w:val="B489B655C11A49D3BCFBB69070CFBD34"/>
              </w:placeholder>
            </w:sdtPr>
            <w:sdtEndPr/>
            <w:sdtContent>
              <w:tr w:rsidR="00900314" w14:paraId="4AEDFC86" w14:textId="77777777" w:rsidTr="00C66563">
                <w:trPr>
                  <w:trHeight w:val="262"/>
                </w:trPr>
                <w:tc>
                  <w:tcPr>
                    <w:tcW w:w="1765" w:type="pct"/>
                    <w:tcBorders>
                      <w:top w:val="single" w:sz="4" w:space="0" w:color="auto"/>
                      <w:left w:val="single" w:sz="4" w:space="0" w:color="auto"/>
                      <w:bottom w:val="single" w:sz="4" w:space="0" w:color="auto"/>
                      <w:right w:val="single" w:sz="4" w:space="0" w:color="auto"/>
                    </w:tcBorders>
                  </w:tcPr>
                  <w:p w14:paraId="5BA7684B" w14:textId="0F83AE28" w:rsidR="00900314" w:rsidRDefault="008067F3">
                    <w:pPr>
                      <w:rPr>
                        <w:szCs w:val="21"/>
                      </w:rPr>
                    </w:pPr>
                    <w:r>
                      <w:rPr>
                        <w:rFonts w:hint="eastAsia"/>
                      </w:rPr>
                      <w:t>国家工信部</w:t>
                    </w:r>
                  </w:p>
                </w:tc>
                <w:sdt>
                  <w:sdtPr>
                    <w:rPr>
                      <w:szCs w:val="21"/>
                    </w:rPr>
                    <w:alias w:val="国家级专精特新“小巨人”企业、制造业“单项冠军”认定情况明细_认定称号"/>
                    <w:tag w:val="_GBC_a163b44b28794ec98579b78f4fb273da"/>
                    <w:id w:val="-2067319167"/>
                    <w:lock w:val="sdtLocked"/>
                    <w:comboBox>
                      <w:listItem w:displayText="国家级专精特新“小巨人”企业" w:value="国家级专精特新“小巨人”企业"/>
                      <w:listItem w:displayText="单项冠军示范企业" w:value="单项冠军示范企业"/>
                      <w:listItem w:displayText="单项冠军产品" w:value="单项冠军产品"/>
                    </w:comboBox>
                  </w:sdtPr>
                  <w:sdtEndPr/>
                  <w:sdtContent>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58E707" w14:textId="77777777" w:rsidR="00900314" w:rsidRDefault="00B228BC">
                        <w:pPr>
                          <w:rPr>
                            <w:szCs w:val="21"/>
                          </w:rPr>
                        </w:pPr>
                        <w:r>
                          <w:rPr>
                            <w:szCs w:val="21"/>
                          </w:rPr>
                          <w:t>国家级专精特新“小巨人”企业</w:t>
                        </w:r>
                      </w:p>
                    </w:tc>
                  </w:sdtContent>
                </w:sdt>
                <w:tc>
                  <w:tcPr>
                    <w:tcW w:w="643" w:type="pct"/>
                    <w:tcBorders>
                      <w:top w:val="nil"/>
                      <w:left w:val="nil"/>
                      <w:bottom w:val="single" w:sz="4" w:space="0" w:color="auto"/>
                      <w:right w:val="single" w:sz="4" w:space="0" w:color="auto"/>
                    </w:tcBorders>
                    <w:vAlign w:val="center"/>
                  </w:tcPr>
                  <w:p w14:paraId="2DA3D2F5" w14:textId="77777777" w:rsidR="00900314" w:rsidRDefault="0016304A">
                    <w:pPr>
                      <w:rPr>
                        <w:szCs w:val="21"/>
                      </w:rPr>
                    </w:pPr>
                    <w:r w:rsidRPr="0005542C">
                      <w:rPr>
                        <w:rFonts w:ascii="Times New Roman" w:hAnsi="Times New Roman"/>
                      </w:rPr>
                      <w:t>2019</w:t>
                    </w:r>
                  </w:p>
                </w:tc>
                <w:tc>
                  <w:tcPr>
                    <w:tcW w:w="745" w:type="pct"/>
                    <w:tcBorders>
                      <w:top w:val="nil"/>
                      <w:left w:val="single" w:sz="4" w:space="0" w:color="auto"/>
                      <w:bottom w:val="single" w:sz="4" w:space="0" w:color="auto"/>
                      <w:right w:val="single" w:sz="4" w:space="0" w:color="auto"/>
                    </w:tcBorders>
                    <w:shd w:val="clear" w:color="auto" w:fill="auto"/>
                    <w:noWrap/>
                    <w:vAlign w:val="center"/>
                  </w:tcPr>
                  <w:p w14:paraId="00E0CB90" w14:textId="77777777" w:rsidR="00900314" w:rsidRDefault="0016304A">
                    <w:pPr>
                      <w:rPr>
                        <w:szCs w:val="21"/>
                      </w:rPr>
                    </w:pPr>
                    <w:r>
                      <w:t>/</w:t>
                    </w:r>
                  </w:p>
                </w:tc>
              </w:tr>
            </w:sdtContent>
          </w:sdt>
          <w:sdt>
            <w:sdtPr>
              <w:rPr>
                <w:color w:val="000000"/>
                <w:szCs w:val="21"/>
              </w:rPr>
              <w:alias w:val="国家级专精特新“小巨人”企业、制造业“单项冠军”认定情况明细"/>
              <w:tag w:val="_TUP_13e602d2f6d44867949fe9ff6193aca1"/>
              <w:id w:val="1671748926"/>
              <w:lock w:val="sdtLocked"/>
              <w:placeholder>
                <w:docPart w:val="B489B655C11A49D3BCFBB69070CFBD34"/>
              </w:placeholder>
            </w:sdtPr>
            <w:sdtEndPr/>
            <w:sdtContent>
              <w:tr w:rsidR="00900314" w14:paraId="29E2B6DB" w14:textId="77777777" w:rsidTr="00C66563">
                <w:trPr>
                  <w:trHeight w:val="262"/>
                </w:trPr>
                <w:tc>
                  <w:tcPr>
                    <w:tcW w:w="1765" w:type="pct"/>
                    <w:tcBorders>
                      <w:top w:val="single" w:sz="4" w:space="0" w:color="auto"/>
                      <w:left w:val="single" w:sz="4" w:space="0" w:color="auto"/>
                      <w:bottom w:val="single" w:sz="4" w:space="0" w:color="auto"/>
                      <w:right w:val="single" w:sz="4" w:space="0" w:color="auto"/>
                    </w:tcBorders>
                  </w:tcPr>
                  <w:p w14:paraId="26FD76C6" w14:textId="0DB662BF" w:rsidR="00900314" w:rsidRDefault="008067F3">
                    <w:pPr>
                      <w:rPr>
                        <w:szCs w:val="21"/>
                      </w:rPr>
                    </w:pPr>
                    <w:r>
                      <w:rPr>
                        <w:rFonts w:hint="eastAsia"/>
                        <w:color w:val="000000"/>
                      </w:rPr>
                      <w:t>国家工信部</w:t>
                    </w:r>
                  </w:p>
                </w:tc>
                <w:sdt>
                  <w:sdtPr>
                    <w:rPr>
                      <w:szCs w:val="21"/>
                    </w:rPr>
                    <w:alias w:val="国家级专精特新“小巨人”企业、制造业“单项冠军”认定情况明细_认定称号"/>
                    <w:tag w:val="_GBC_a163b44b28794ec98579b78f4fb273da"/>
                    <w:id w:val="-1377691952"/>
                    <w:lock w:val="sdtLocked"/>
                    <w:comboBox>
                      <w:listItem w:displayText="国家级专精特新“小巨人”企业" w:value="国家级专精特新“小巨人”企业"/>
                      <w:listItem w:displayText="单项冠军示范企业" w:value="单项冠军示范企业"/>
                      <w:listItem w:displayText="单项冠军产品" w:value="单项冠军产品"/>
                    </w:comboBox>
                  </w:sdtPr>
                  <w:sdtEndPr/>
                  <w:sdtContent>
                    <w:tc>
                      <w:tcPr>
                        <w:tcW w:w="18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C263EB" w14:textId="77777777" w:rsidR="00900314" w:rsidRDefault="00B228BC">
                        <w:pPr>
                          <w:rPr>
                            <w:szCs w:val="21"/>
                          </w:rPr>
                        </w:pPr>
                        <w:r>
                          <w:rPr>
                            <w:szCs w:val="21"/>
                          </w:rPr>
                          <w:t>国家级专精特新“小巨人”企业</w:t>
                        </w:r>
                      </w:p>
                    </w:tc>
                  </w:sdtContent>
                </w:sdt>
                <w:tc>
                  <w:tcPr>
                    <w:tcW w:w="643" w:type="pct"/>
                    <w:tcBorders>
                      <w:top w:val="nil"/>
                      <w:left w:val="nil"/>
                      <w:bottom w:val="single" w:sz="4" w:space="0" w:color="auto"/>
                      <w:right w:val="single" w:sz="4" w:space="0" w:color="auto"/>
                    </w:tcBorders>
                    <w:vAlign w:val="center"/>
                  </w:tcPr>
                  <w:p w14:paraId="10800DFC" w14:textId="77777777" w:rsidR="00900314" w:rsidRDefault="0016304A">
                    <w:pPr>
                      <w:rPr>
                        <w:szCs w:val="21"/>
                      </w:rPr>
                    </w:pPr>
                    <w:r w:rsidRPr="0005542C">
                      <w:rPr>
                        <w:rFonts w:ascii="Times New Roman" w:hAnsi="Times New Roman"/>
                      </w:rPr>
                      <w:t>2022</w:t>
                    </w:r>
                  </w:p>
                </w:tc>
                <w:tc>
                  <w:tcPr>
                    <w:tcW w:w="745" w:type="pct"/>
                    <w:tcBorders>
                      <w:top w:val="nil"/>
                      <w:left w:val="single" w:sz="4" w:space="0" w:color="auto"/>
                      <w:bottom w:val="single" w:sz="4" w:space="0" w:color="auto"/>
                      <w:right w:val="single" w:sz="4" w:space="0" w:color="auto"/>
                    </w:tcBorders>
                    <w:shd w:val="clear" w:color="auto" w:fill="auto"/>
                    <w:noWrap/>
                    <w:vAlign w:val="center"/>
                  </w:tcPr>
                  <w:p w14:paraId="1BA52755" w14:textId="77777777" w:rsidR="00900314" w:rsidRDefault="0016304A">
                    <w:pPr>
                      <w:rPr>
                        <w:szCs w:val="21"/>
                      </w:rPr>
                    </w:pPr>
                    <w:r>
                      <w:t>/</w:t>
                    </w:r>
                  </w:p>
                </w:tc>
              </w:tr>
            </w:sdtContent>
          </w:sdt>
        </w:tbl>
        <w:p w14:paraId="798DB444" w14:textId="77777777" w:rsidR="00900314" w:rsidRDefault="00900314">
          <w:pPr>
            <w:pStyle w:val="101"/>
          </w:pPr>
        </w:p>
        <w:p w14:paraId="4C498432" w14:textId="677CADD6" w:rsidR="00900314" w:rsidRDefault="00C73534">
          <w:pPr>
            <w:rPr>
              <w:szCs w:val="21"/>
            </w:rPr>
          </w:pPr>
        </w:p>
      </w:sdtContent>
    </w:sdt>
    <w:sdt>
      <w:sdtPr>
        <w:rPr>
          <w:rFonts w:ascii="宋体" w:hAnsi="宋体" w:cs="宋体"/>
          <w:b w:val="0"/>
          <w:bCs w:val="0"/>
          <w:kern w:val="0"/>
          <w:szCs w:val="24"/>
        </w:rPr>
        <w:alias w:val="模块:报告期内获得的研发成果"/>
        <w:tag w:val="_SEC_bfc6d852ec364ccd8d2af81ade4bfb2f"/>
        <w:id w:val="1894001842"/>
        <w:lock w:val="sdtLocked"/>
        <w:placeholder>
          <w:docPart w:val="GBC22222222222222222222222222222"/>
        </w:placeholder>
      </w:sdtPr>
      <w:sdtEndPr>
        <w:rPr>
          <w:highlight w:val="yellow"/>
        </w:rPr>
      </w:sdtEndPr>
      <w:sdtContent>
        <w:p w14:paraId="3B6156CB" w14:textId="77777777" w:rsidR="00900314" w:rsidRDefault="0016304A">
          <w:pPr>
            <w:pStyle w:val="3"/>
            <w:numPr>
              <w:ilvl w:val="0"/>
              <w:numId w:val="14"/>
            </w:numPr>
            <w:rPr>
              <w:rFonts w:ascii="宋体" w:hAnsi="宋体"/>
            </w:rPr>
          </w:pPr>
          <w:r>
            <w:rPr>
              <w:rFonts w:ascii="宋体" w:hAnsi="宋体"/>
            </w:rPr>
            <w:t>报告期内获得的研发成</w:t>
          </w:r>
          <w:r>
            <w:rPr>
              <w:rFonts w:ascii="宋体" w:hAnsi="宋体" w:hint="eastAsia"/>
            </w:rPr>
            <w:t>果</w:t>
          </w:r>
        </w:p>
        <w:sdt>
          <w:sdtPr>
            <w:alias w:val="报告期内获得的研发成果"/>
            <w:tag w:val="_GBC_d2d7491b19b14e958bbccca821c1de07"/>
            <w:id w:val="1774972513"/>
            <w:lock w:val="sdtLocked"/>
            <w:placeholder>
              <w:docPart w:val="GBC22222222222222222222222222222"/>
            </w:placeholder>
          </w:sdtPr>
          <w:sdtEndPr>
            <w:rPr>
              <w:highlight w:val="yellow"/>
            </w:rPr>
          </w:sdtEndPr>
          <w:sdtContent>
            <w:p w14:paraId="0E349CD2" w14:textId="77777777" w:rsidR="00900314" w:rsidRDefault="0016304A">
              <w:pPr>
                <w:spacing w:line="360" w:lineRule="auto"/>
                <w:ind w:firstLineChars="200" w:firstLine="420"/>
                <w:jc w:val="both"/>
              </w:pPr>
              <w:r>
                <w:rPr>
                  <w:rFonts w:hint="eastAsia"/>
                </w:rPr>
                <w:t>报告期内，公司持续进行较大的研发投入，加强核心技术攻关，提升自有零部件技术水平，并不断改进原有产品及开发新产品。</w:t>
              </w:r>
              <w:r w:rsidRPr="0005542C">
                <w:rPr>
                  <w:rFonts w:ascii="Times New Roman" w:hAnsi="Times New Roman"/>
                </w:rPr>
                <w:t>2023</w:t>
              </w:r>
              <w:r>
                <w:t>年上半年公司研发成果包括机器人底层核心技术、机器人核心零部件、平台机器人产品、机器人控制器软件新功能包及优化、机器人设计及控制算法等。具体为：</w:t>
              </w:r>
            </w:p>
            <w:p w14:paraId="0A455A97" w14:textId="77777777" w:rsidR="00900314" w:rsidRDefault="0016304A">
              <w:pPr>
                <w:spacing w:line="360" w:lineRule="auto"/>
                <w:ind w:firstLineChars="200" w:firstLine="420"/>
                <w:jc w:val="both"/>
              </w:pPr>
              <w:r>
                <w:rPr>
                  <w:rFonts w:hint="eastAsia"/>
                </w:rPr>
                <w:t>在机器人底层核心技术方面：公司进一步优化了基于动力学的时间最优轨迹规划技术和振动抑制技术，有效地提升机器人节拍，为客户带来生产效率的提升；开发了机器人负载辨识技术，可更准确的评估机器人的负载，从而通过调整机器人的规划参数，提升了机器人的运动稳定性；完成了机器人精度补偿技术算法的开发，进一步提升了机器人在动态情况下的精度，相关核心技术适用于焊接、码垛、搬运、喷涂等应用场景。</w:t>
              </w:r>
            </w:p>
            <w:p w14:paraId="21B0FD7E" w14:textId="6B4A5F71" w:rsidR="00900314" w:rsidRDefault="0016304A">
              <w:pPr>
                <w:spacing w:line="360" w:lineRule="auto"/>
                <w:ind w:firstLineChars="200" w:firstLine="420"/>
                <w:jc w:val="both"/>
              </w:pPr>
              <w:r>
                <w:rPr>
                  <w:rFonts w:hint="eastAsia"/>
                </w:rPr>
                <w:t>在核心零部件自主化、平台化方面：完成了中大负载自主驱动器样机开发；进行了</w:t>
              </w:r>
              <w:r w:rsidRPr="0005542C">
                <w:rPr>
                  <w:rFonts w:ascii="Times New Roman" w:hAnsi="Times New Roman"/>
                </w:rPr>
                <w:t>M</w:t>
              </w:r>
              <w:r>
                <w:t>型和</w:t>
              </w:r>
              <w:r w:rsidRPr="0005542C">
                <w:rPr>
                  <w:rFonts w:ascii="Times New Roman" w:hAnsi="Times New Roman"/>
                </w:rPr>
                <w:t>S</w:t>
              </w:r>
              <w:r>
                <w:t>型两款平台化电柜的优化设计，重点对附加轴、可制造性等进行了优化和完善，已经进入批量生产阶段。开发了自主</w:t>
              </w:r>
              <w:r w:rsidRPr="0005542C">
                <w:rPr>
                  <w:rFonts w:ascii="Times New Roman" w:hAnsi="Times New Roman"/>
                </w:rPr>
                <w:t>IO</w:t>
              </w:r>
              <w:r>
                <w:t>并已经实现批量生产，实现了示教器的降本优化设计。</w:t>
              </w:r>
            </w:p>
            <w:p w14:paraId="1DF98BD0" w14:textId="1BA155D6" w:rsidR="00900314" w:rsidRDefault="0016304A">
              <w:pPr>
                <w:spacing w:line="360" w:lineRule="auto"/>
                <w:ind w:firstLineChars="200" w:firstLine="420"/>
                <w:jc w:val="both"/>
              </w:pPr>
              <w:r>
                <w:rPr>
                  <w:rFonts w:hint="eastAsia"/>
                </w:rPr>
                <w:t>在机器人产品方面：面向</w:t>
              </w:r>
              <w:r w:rsidRPr="0005542C">
                <w:rPr>
                  <w:rFonts w:ascii="Times New Roman" w:hAnsi="Times New Roman"/>
                </w:rPr>
                <w:t>3C</w:t>
              </w:r>
              <w:r>
                <w:t>电子、金属加工、教育等行业，推出了基于中型桌面的</w:t>
              </w:r>
              <w:r w:rsidRPr="0005542C">
                <w:rPr>
                  <w:rFonts w:ascii="Times New Roman" w:hAnsi="Times New Roman"/>
                </w:rPr>
                <w:t>ER10</w:t>
              </w:r>
              <w:r>
                <w:t>-</w:t>
              </w:r>
              <w:r w:rsidRPr="0005542C">
                <w:rPr>
                  <w:rFonts w:ascii="Times New Roman" w:hAnsi="Times New Roman"/>
                </w:rPr>
                <w:t>900</w:t>
              </w:r>
              <w:r>
                <w:t>和</w:t>
              </w:r>
              <w:r w:rsidRPr="0005542C">
                <w:rPr>
                  <w:rFonts w:ascii="Times New Roman" w:hAnsi="Times New Roman"/>
                </w:rPr>
                <w:t>ER10</w:t>
              </w:r>
              <w:r>
                <w:t>-</w:t>
              </w:r>
              <w:r w:rsidRPr="0005542C">
                <w:rPr>
                  <w:rFonts w:ascii="Times New Roman" w:hAnsi="Times New Roman"/>
                </w:rPr>
                <w:t>700</w:t>
              </w:r>
              <w:r>
                <w:t>系列化机器人；基于中空腕系列，衍生开发了</w:t>
              </w:r>
              <w:r w:rsidRPr="0005542C">
                <w:rPr>
                  <w:rFonts w:ascii="Times New Roman" w:hAnsi="Times New Roman"/>
                </w:rPr>
                <w:t>ER12H</w:t>
              </w:r>
              <w:r>
                <w:t>-</w:t>
              </w:r>
              <w:r w:rsidRPr="0005542C">
                <w:rPr>
                  <w:rFonts w:ascii="Times New Roman" w:hAnsi="Times New Roman"/>
                </w:rPr>
                <w:t>1600</w:t>
              </w:r>
              <w:r>
                <w:t>机型；面向焊接应用并基于中空腕系列，推出了焊接机器人</w:t>
              </w:r>
              <w:r w:rsidRPr="0005542C">
                <w:rPr>
                  <w:rFonts w:ascii="Times New Roman" w:hAnsi="Times New Roman"/>
                </w:rPr>
                <w:t>ARC12</w:t>
              </w:r>
              <w:r>
                <w:t>-</w:t>
              </w:r>
              <w:r w:rsidRPr="0005542C">
                <w:rPr>
                  <w:rFonts w:ascii="Times New Roman" w:hAnsi="Times New Roman"/>
                </w:rPr>
                <w:t>1400</w:t>
              </w:r>
              <w:r>
                <w:t>、</w:t>
              </w:r>
              <w:r w:rsidRPr="0005542C">
                <w:rPr>
                  <w:rFonts w:ascii="Times New Roman" w:hAnsi="Times New Roman"/>
                </w:rPr>
                <w:t>ARC10</w:t>
              </w:r>
              <w:r>
                <w:t>-</w:t>
              </w:r>
              <w:r w:rsidRPr="0005542C">
                <w:rPr>
                  <w:rFonts w:ascii="Times New Roman" w:hAnsi="Times New Roman"/>
                </w:rPr>
                <w:t>1600</w:t>
              </w:r>
              <w:r>
                <w:t>、</w:t>
              </w:r>
              <w:r w:rsidRPr="0005542C">
                <w:rPr>
                  <w:rFonts w:ascii="Times New Roman" w:hAnsi="Times New Roman"/>
                </w:rPr>
                <w:t>ARC12</w:t>
              </w:r>
              <w:r>
                <w:t>-</w:t>
              </w:r>
              <w:r w:rsidRPr="0005542C">
                <w:rPr>
                  <w:rFonts w:ascii="Times New Roman" w:hAnsi="Times New Roman"/>
                </w:rPr>
                <w:t>2000</w:t>
              </w:r>
              <w:r>
                <w:t>系列机器人；</w:t>
              </w:r>
              <w:r>
                <w:lastRenderedPageBreak/>
                <w:t>面向新能源高精度、高防护应用场景，优化了</w:t>
              </w:r>
              <w:r w:rsidRPr="0005542C">
                <w:rPr>
                  <w:rFonts w:ascii="Times New Roman" w:hAnsi="Times New Roman"/>
                </w:rPr>
                <w:t>ER25</w:t>
              </w:r>
              <w:r>
                <w:t>-</w:t>
              </w:r>
              <w:r w:rsidRPr="0005542C">
                <w:rPr>
                  <w:rFonts w:ascii="Times New Roman" w:hAnsi="Times New Roman"/>
                </w:rPr>
                <w:t>1800</w:t>
              </w:r>
              <w:r w:rsidR="00C669E2">
                <w:t>和</w:t>
              </w:r>
              <w:r w:rsidR="00C669E2" w:rsidRPr="0005542C">
                <w:rPr>
                  <w:rFonts w:ascii="Times New Roman" w:hAnsi="Times New Roman"/>
                </w:rPr>
                <w:t>ER35</w:t>
              </w:r>
              <w:r w:rsidR="00C669E2">
                <w:t>-</w:t>
              </w:r>
              <w:r w:rsidR="00C669E2" w:rsidRPr="0005542C">
                <w:rPr>
                  <w:rFonts w:ascii="Times New Roman" w:hAnsi="Times New Roman"/>
                </w:rPr>
                <w:t>1900</w:t>
              </w:r>
              <w:r w:rsidR="00C669E2">
                <w:t>机型</w:t>
              </w:r>
              <w:r>
                <w:t>，并衍生开发了</w:t>
              </w:r>
              <w:r w:rsidRPr="0005542C">
                <w:rPr>
                  <w:rFonts w:ascii="Times New Roman" w:hAnsi="Times New Roman"/>
                </w:rPr>
                <w:t>ER25</w:t>
              </w:r>
              <w:r>
                <w:t>-</w:t>
              </w:r>
              <w:r w:rsidRPr="0005542C">
                <w:rPr>
                  <w:rFonts w:ascii="Times New Roman" w:hAnsi="Times New Roman"/>
                </w:rPr>
                <w:t>2300</w:t>
              </w:r>
              <w:r>
                <w:t>平台机型；进一步完善优化了</w:t>
              </w:r>
              <w:r w:rsidRPr="0005542C">
                <w:rPr>
                  <w:rFonts w:ascii="Times New Roman" w:hAnsi="Times New Roman"/>
                </w:rPr>
                <w:t>SCARA</w:t>
              </w:r>
              <w:r>
                <w:t>系列、码垛</w:t>
              </w:r>
              <w:r>
                <w:rPr>
                  <w:rFonts w:hint="eastAsia"/>
                </w:rPr>
                <w:t>专用系列</w:t>
              </w:r>
              <w:r>
                <w:t>、</w:t>
              </w:r>
              <w:r w:rsidRPr="0005542C">
                <w:rPr>
                  <w:rFonts w:ascii="Times New Roman" w:hAnsi="Times New Roman"/>
                </w:rPr>
                <w:t>ER15</w:t>
              </w:r>
              <w:r>
                <w:t>系列、</w:t>
              </w:r>
              <w:r w:rsidRPr="0005542C">
                <w:rPr>
                  <w:rFonts w:ascii="Times New Roman" w:hAnsi="Times New Roman"/>
                </w:rPr>
                <w:t>ER25</w:t>
              </w:r>
              <w:r>
                <w:t>系列、</w:t>
              </w:r>
              <w:r w:rsidRPr="0005542C">
                <w:rPr>
                  <w:rFonts w:ascii="Times New Roman" w:hAnsi="Times New Roman"/>
                </w:rPr>
                <w:t>ER210</w:t>
              </w:r>
              <w:r>
                <w:t>系列等机型，提升了产品的可靠性。</w:t>
              </w:r>
            </w:p>
            <w:p w14:paraId="09757784" w14:textId="77777777" w:rsidR="00900314" w:rsidRDefault="0016304A">
              <w:pPr>
                <w:spacing w:line="360" w:lineRule="auto"/>
                <w:ind w:firstLineChars="200" w:firstLine="420"/>
                <w:jc w:val="both"/>
              </w:pPr>
              <w:r>
                <w:rPr>
                  <w:rFonts w:hint="eastAsia"/>
                </w:rPr>
                <w:t>在提升机器人场景适应性和易用性方面：报告期内公司正式完成了墨斗</w:t>
              </w:r>
              <w:r w:rsidRPr="0005542C">
                <w:rPr>
                  <w:rFonts w:ascii="Times New Roman" w:hAnsi="Times New Roman"/>
                </w:rPr>
                <w:t>IDE</w:t>
              </w:r>
              <w:r>
                <w:t>研发项目的开发，公司完成了</w:t>
              </w:r>
              <w:r w:rsidRPr="0005542C">
                <w:rPr>
                  <w:rFonts w:ascii="Times New Roman" w:hAnsi="Times New Roman"/>
                </w:rPr>
                <w:t>IDE</w:t>
              </w:r>
              <w:r>
                <w:t>在码垛场景的落地，针对码垛场景的应用进行了优化，形成了码垛场景的解决方案。优化机器人控制器的实时操作系统，构建了</w:t>
              </w:r>
              <w:r w:rsidRPr="0005542C">
                <w:rPr>
                  <w:rFonts w:ascii="Times New Roman" w:hAnsi="Times New Roman"/>
                </w:rPr>
                <w:t>3D</w:t>
              </w:r>
              <w:r>
                <w:t>虚拟仿真平台，目前产品发布了</w:t>
              </w:r>
              <w:r w:rsidRPr="0005542C">
                <w:rPr>
                  <w:rFonts w:ascii="Times New Roman" w:hAnsi="Times New Roman"/>
                </w:rPr>
                <w:t>V0</w:t>
              </w:r>
              <w:r>
                <w:t>.</w:t>
              </w:r>
              <w:r w:rsidRPr="0005542C">
                <w:rPr>
                  <w:rFonts w:ascii="Times New Roman" w:hAnsi="Times New Roman"/>
                </w:rPr>
                <w:t>9</w:t>
              </w:r>
              <w:r>
                <w:t>版本，正在集团内部和外部合作伙伴之间进行试用。</w:t>
              </w:r>
            </w:p>
            <w:p w14:paraId="79AEEAD8" w14:textId="467458E1" w:rsidR="008939DA" w:rsidRDefault="0016304A">
              <w:pPr>
                <w:spacing w:line="360" w:lineRule="auto"/>
                <w:ind w:firstLineChars="200" w:firstLine="420"/>
                <w:jc w:val="both"/>
              </w:pPr>
              <w:r>
                <w:rPr>
                  <w:rFonts w:hint="eastAsia"/>
                </w:rPr>
                <w:t>在机器人智能化方面：开发了智能喷涂系统，完成了共享工厂的数字化系统搭建，公司也完成了</w:t>
              </w:r>
              <w:r>
                <w:t>多个业务模块的开发，目前数字化工厂的各大主要模块均已完成，将会随着共享工厂业务的开拓同步部署。与此同时，针对中小企业数字化建设存在的若干问题，公司上线了埃享制造互联平台，埃享制造互联平台是专门面向家具行业中小企业的一体化数字化系统，可以解决中小企业在数字化转型中成本高、见效慢、可用性差的困难，帮助中小家具企业快速完成数字化转型升级，目前已启动各个家具产业聚集区的推广和普</w:t>
              </w:r>
              <w:r w:rsidRPr="00A74CA9">
                <w:t>及</w:t>
              </w:r>
              <w:r w:rsidR="00C24497" w:rsidRPr="00A74CA9">
                <w:t>并已成功在安徽省羚羊工业互联网平台上线销售</w:t>
              </w:r>
              <w:r w:rsidR="008939DA">
                <w:rPr>
                  <w:rFonts w:hint="eastAsia"/>
                </w:rPr>
                <w:t>。</w:t>
              </w:r>
            </w:p>
            <w:p w14:paraId="15DD0432" w14:textId="425CB595" w:rsidR="00900314" w:rsidRDefault="0016304A">
              <w:pPr>
                <w:spacing w:line="360" w:lineRule="auto"/>
                <w:ind w:firstLineChars="200" w:firstLine="420"/>
                <w:jc w:val="both"/>
              </w:pPr>
              <w:r>
                <w:rPr>
                  <w:rFonts w:hint="eastAsia"/>
                </w:rPr>
                <w:t>在前瞻性产品研发方面：公司三维激光切割机器人产品已完成第二代样机的基础开发及部分测试工作，产品性能基本达到设计预期。并已完成安全防护房、转台、除尘等外围系统的设计及安装验证，产品已经完成联调及对典型工件的试切割验证，产品阶段性研发工作按计划完成。</w:t>
              </w:r>
            </w:p>
            <w:p w14:paraId="5AF6A257" w14:textId="5D2AC690" w:rsidR="00900314" w:rsidRDefault="0016304A">
              <w:pPr>
                <w:spacing w:line="360" w:lineRule="auto"/>
                <w:ind w:firstLineChars="200" w:firstLine="420"/>
                <w:jc w:val="both"/>
              </w:pPr>
              <w:r w:rsidRPr="0005542C">
                <w:rPr>
                  <w:rFonts w:ascii="Times New Roman" w:hAnsi="Times New Roman"/>
                </w:rPr>
                <w:t>2023</w:t>
              </w:r>
              <w:r>
                <w:t>年</w:t>
              </w:r>
              <w:r>
                <w:rPr>
                  <w:rFonts w:hint="eastAsia"/>
                </w:rPr>
                <w:t>上半年</w:t>
              </w:r>
              <w:r>
                <w:t>，公司牵头承担的国家重点研发计划“工业机器人核心零部件技术与应用示范”、“机器人视觉感知与电子皮肤安全控制技术研究”顺利通过</w:t>
              </w:r>
              <w:r w:rsidR="001F1807">
                <w:rPr>
                  <w:rFonts w:hint="eastAsia"/>
                </w:rPr>
                <w:t>课题</w:t>
              </w:r>
              <w:r>
                <w:t>验收，牵头的安徽省科技重大专项“高刚高精密减速机设计和关键工艺技术”</w:t>
              </w:r>
              <w:r w:rsidR="00F36B38">
                <w:rPr>
                  <w:rFonts w:hint="eastAsia"/>
                </w:rPr>
                <w:t>顺利通过验收，</w:t>
              </w:r>
              <w:r>
                <w:t>参与的国家重点研发计划</w:t>
              </w:r>
              <w:r w:rsidR="003D27F2" w:rsidDel="003D27F2">
                <w:t xml:space="preserve"> </w:t>
              </w:r>
              <w:r>
                <w:t>“畜禽类肉品高效精准机器人自主分割系统”，工信部产业技术基础公共服务平台项目“工业机器人核心关键技术验证与支撑保障服务平台建设项目”顺利通过课题验收。</w:t>
              </w:r>
            </w:p>
            <w:p w14:paraId="42BEDBF1" w14:textId="72EB8C08" w:rsidR="00900314" w:rsidRDefault="0016304A">
              <w:pPr>
                <w:spacing w:line="360" w:lineRule="auto"/>
                <w:ind w:firstLineChars="200" w:firstLine="420"/>
                <w:jc w:val="both"/>
              </w:pPr>
              <w:r w:rsidRPr="0005542C">
                <w:rPr>
                  <w:rFonts w:ascii="Times New Roman" w:hAnsi="Times New Roman"/>
                </w:rPr>
                <w:t>2023</w:t>
              </w:r>
              <w:r>
                <w:t>年</w:t>
              </w:r>
              <w:r>
                <w:rPr>
                  <w:rFonts w:hint="eastAsia"/>
                </w:rPr>
                <w:t>上半年，</w:t>
              </w:r>
              <w:r>
                <w:t>公司新申请发明专利</w:t>
              </w:r>
              <w:r w:rsidRPr="0005542C">
                <w:rPr>
                  <w:rFonts w:ascii="Times New Roman" w:hAnsi="Times New Roman" w:hint="eastAsia"/>
                </w:rPr>
                <w:t>1</w:t>
              </w:r>
              <w:r w:rsidRPr="0005542C">
                <w:rPr>
                  <w:rFonts w:ascii="Times New Roman" w:hAnsi="Times New Roman"/>
                </w:rPr>
                <w:t>1</w:t>
              </w:r>
              <w:r>
                <w:t>项，实用新型专利</w:t>
              </w:r>
              <w:r w:rsidRPr="0005542C">
                <w:rPr>
                  <w:rFonts w:ascii="Times New Roman" w:hAnsi="Times New Roman" w:hint="eastAsia"/>
                </w:rPr>
                <w:t>6</w:t>
              </w:r>
              <w:r>
                <w:t>项，外观设计专利</w:t>
              </w:r>
              <w:r w:rsidRPr="0005542C">
                <w:rPr>
                  <w:rFonts w:ascii="Times New Roman" w:hAnsi="Times New Roman" w:hint="eastAsia"/>
                </w:rPr>
                <w:t>1</w:t>
              </w:r>
              <w:r>
                <w:t>项，软件著作权</w:t>
              </w:r>
              <w:r w:rsidRPr="0005542C">
                <w:rPr>
                  <w:rFonts w:ascii="Times New Roman" w:hAnsi="Times New Roman" w:hint="eastAsia"/>
                </w:rPr>
                <w:t>5</w:t>
              </w:r>
              <w:r>
                <w:t>项；</w:t>
              </w:r>
              <w:r>
                <w:rPr>
                  <w:rFonts w:hint="eastAsia"/>
                </w:rPr>
                <w:t>截止</w:t>
              </w:r>
              <w:r w:rsidRPr="0005542C">
                <w:rPr>
                  <w:rFonts w:ascii="Times New Roman" w:hAnsi="Times New Roman" w:hint="eastAsia"/>
                </w:rPr>
                <w:t>2023</w:t>
              </w:r>
              <w:r>
                <w:rPr>
                  <w:rFonts w:hint="eastAsia"/>
                </w:rPr>
                <w:t>年</w:t>
              </w:r>
              <w:r w:rsidRPr="0005542C">
                <w:rPr>
                  <w:rFonts w:ascii="Times New Roman" w:hAnsi="Times New Roman" w:hint="eastAsia"/>
                </w:rPr>
                <w:t>6</w:t>
              </w:r>
              <w:r>
                <w:rPr>
                  <w:rFonts w:hint="eastAsia"/>
                </w:rPr>
                <w:t>月</w:t>
              </w:r>
              <w:r w:rsidRPr="0005542C">
                <w:rPr>
                  <w:rFonts w:ascii="Times New Roman" w:hAnsi="Times New Roman" w:hint="eastAsia"/>
                </w:rPr>
                <w:t>30</w:t>
              </w:r>
              <w:r>
                <w:rPr>
                  <w:rFonts w:hint="eastAsia"/>
                </w:rPr>
                <w:t>日公司累计</w:t>
              </w:r>
              <w:r>
                <w:t>获得授权发明专利</w:t>
              </w:r>
              <w:r w:rsidRPr="0005542C">
                <w:rPr>
                  <w:rFonts w:ascii="Times New Roman" w:hAnsi="Times New Roman" w:hint="eastAsia"/>
                </w:rPr>
                <w:t>7</w:t>
              </w:r>
              <w:r w:rsidRPr="0005542C">
                <w:rPr>
                  <w:rFonts w:ascii="Times New Roman" w:hAnsi="Times New Roman"/>
                </w:rPr>
                <w:t>0</w:t>
              </w:r>
              <w:r>
                <w:t>项，实用新型专利</w:t>
              </w:r>
              <w:r w:rsidRPr="0005542C">
                <w:rPr>
                  <w:rFonts w:ascii="Times New Roman" w:hAnsi="Times New Roman" w:hint="eastAsia"/>
                </w:rPr>
                <w:t>2</w:t>
              </w:r>
              <w:r w:rsidRPr="0005542C">
                <w:rPr>
                  <w:rFonts w:ascii="Times New Roman" w:hAnsi="Times New Roman"/>
                </w:rPr>
                <w:t>8</w:t>
              </w:r>
              <w:r w:rsidR="00C669E2" w:rsidRPr="0005542C">
                <w:rPr>
                  <w:rFonts w:ascii="Times New Roman" w:hAnsi="Times New Roman"/>
                </w:rPr>
                <w:t>2</w:t>
              </w:r>
              <w:r>
                <w:t>项，外观设计专利</w:t>
              </w:r>
              <w:r w:rsidRPr="0005542C">
                <w:rPr>
                  <w:rFonts w:ascii="Times New Roman" w:hAnsi="Times New Roman" w:hint="eastAsia"/>
                </w:rPr>
                <w:t>5</w:t>
              </w:r>
              <w:r w:rsidRPr="0005542C">
                <w:rPr>
                  <w:rFonts w:ascii="Times New Roman" w:hAnsi="Times New Roman"/>
                </w:rPr>
                <w:t>7</w:t>
              </w:r>
              <w:r>
                <w:t>项</w:t>
              </w:r>
              <w:r>
                <w:rPr>
                  <w:rFonts w:hint="eastAsia"/>
                </w:rPr>
                <w:t>，</w:t>
              </w:r>
              <w:r>
                <w:t>软件著作权</w:t>
              </w:r>
              <w:r w:rsidRPr="0005542C">
                <w:rPr>
                  <w:rFonts w:ascii="Times New Roman" w:hAnsi="Times New Roman" w:hint="eastAsia"/>
                </w:rPr>
                <w:t>1</w:t>
              </w:r>
              <w:r w:rsidRPr="0005542C">
                <w:rPr>
                  <w:rFonts w:ascii="Times New Roman" w:hAnsi="Times New Roman"/>
                </w:rPr>
                <w:t>08</w:t>
              </w:r>
              <w:r>
                <w:t>项。</w:t>
              </w:r>
            </w:p>
          </w:sdtContent>
        </w:sdt>
      </w:sdtContent>
    </w:sdt>
    <w:bookmarkStart w:id="36" w:name="_Hlk72845452" w:displacedByCustomXml="next"/>
    <w:sdt>
      <w:sdtPr>
        <w:rPr>
          <w:rFonts w:ascii="宋体" w:hAnsi="宋体" w:cs="宋体"/>
          <w:kern w:val="0"/>
          <w:szCs w:val="24"/>
        </w:rPr>
        <w:alias w:val="模块:报告期内获得的知识产权列表"/>
        <w:tag w:val="_SEC_90037acfce13454aab573152215623e5"/>
        <w:id w:val="-1261285525"/>
        <w:lock w:val="sdtLocked"/>
        <w:placeholder>
          <w:docPart w:val="GBC22222222222222222222222222222"/>
        </w:placeholder>
      </w:sdtPr>
      <w:sdtEndPr/>
      <w:sdtContent>
        <w:p w14:paraId="2F087B74" w14:textId="77777777" w:rsidR="00900314" w:rsidRDefault="0016304A">
          <w:pPr>
            <w:pStyle w:val="aff7"/>
            <w:rPr>
              <w:rFonts w:ascii="宋体" w:hAnsi="宋体"/>
            </w:rPr>
          </w:pPr>
          <w:r>
            <w:rPr>
              <w:rFonts w:ascii="宋体" w:hAnsi="宋体" w:hint="eastAsia"/>
            </w:rPr>
            <w:t>报告期</w:t>
          </w:r>
          <w:r>
            <w:rPr>
              <w:rFonts w:ascii="宋体" w:hAnsi="宋体"/>
            </w:rPr>
            <w:t>内获得的知识产权列表</w:t>
          </w:r>
        </w:p>
        <w:p w14:paraId="6331815A" w14:textId="77777777" w:rsidR="00900314" w:rsidRDefault="00900314">
          <w:pPr>
            <w:pStyle w:val="aff7"/>
            <w:rPr>
              <w:rFonts w:ascii="宋体" w:hAnsi="宋体"/>
            </w:rPr>
          </w:pPr>
        </w:p>
        <w:tbl>
          <w:tblPr>
            <w:tblStyle w:val="9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4"/>
            <w:gridCol w:w="1764"/>
            <w:gridCol w:w="1765"/>
            <w:gridCol w:w="1765"/>
            <w:gridCol w:w="1765"/>
          </w:tblGrid>
          <w:tr w:rsidR="00900314" w14:paraId="0449E169" w14:textId="77777777">
            <w:trPr>
              <w:trHeight w:val="135"/>
            </w:trPr>
            <w:tc>
              <w:tcPr>
                <w:tcW w:w="1764" w:type="dxa"/>
                <w:vMerge w:val="restart"/>
                <w:tcBorders>
                  <w:top w:val="single" w:sz="4" w:space="0" w:color="auto"/>
                  <w:left w:val="single" w:sz="4" w:space="0" w:color="auto"/>
                  <w:bottom w:val="single" w:sz="4" w:space="0" w:color="auto"/>
                  <w:right w:val="single" w:sz="4" w:space="0" w:color="auto"/>
                </w:tcBorders>
              </w:tcPr>
              <w:p w14:paraId="7D3C3E05" w14:textId="77777777" w:rsidR="00900314" w:rsidRDefault="00900314">
                <w:pPr>
                  <w:widowControl w:val="0"/>
                  <w:jc w:val="both"/>
                </w:pPr>
              </w:p>
            </w:tc>
            <w:tc>
              <w:tcPr>
                <w:tcW w:w="3529" w:type="dxa"/>
                <w:gridSpan w:val="2"/>
                <w:tcBorders>
                  <w:top w:val="single" w:sz="4" w:space="0" w:color="auto"/>
                  <w:left w:val="single" w:sz="4" w:space="0" w:color="auto"/>
                  <w:bottom w:val="single" w:sz="4" w:space="0" w:color="auto"/>
                  <w:right w:val="single" w:sz="4" w:space="0" w:color="auto"/>
                </w:tcBorders>
              </w:tcPr>
              <w:sdt>
                <w:sdtPr>
                  <w:rPr>
                    <w:rFonts w:hint="eastAsia"/>
                  </w:rPr>
                  <w:tag w:val="_PLD_c8c997092a254a67843ee052d2940ab8"/>
                  <w:id w:val="-1061097484"/>
                  <w:lock w:val="sdtLocked"/>
                </w:sdtPr>
                <w:sdtEndPr/>
                <w:sdtContent>
                  <w:p w14:paraId="0B244E57" w14:textId="77777777" w:rsidR="00900314" w:rsidRDefault="0016304A">
                    <w:pPr>
                      <w:widowControl w:val="0"/>
                      <w:jc w:val="center"/>
                    </w:pPr>
                    <w:r>
                      <w:rPr>
                        <w:rFonts w:hint="eastAsia"/>
                      </w:rPr>
                      <w:t>本期新增</w:t>
                    </w:r>
                  </w:p>
                </w:sdtContent>
              </w:sdt>
            </w:tc>
            <w:tc>
              <w:tcPr>
                <w:tcW w:w="3530" w:type="dxa"/>
                <w:gridSpan w:val="2"/>
                <w:tcBorders>
                  <w:top w:val="single" w:sz="4" w:space="0" w:color="auto"/>
                  <w:left w:val="single" w:sz="4" w:space="0" w:color="auto"/>
                  <w:bottom w:val="single" w:sz="4" w:space="0" w:color="auto"/>
                  <w:right w:val="single" w:sz="4" w:space="0" w:color="auto"/>
                </w:tcBorders>
              </w:tcPr>
              <w:sdt>
                <w:sdtPr>
                  <w:rPr>
                    <w:rFonts w:hint="eastAsia"/>
                  </w:rPr>
                  <w:tag w:val="_PLD_675eed6f83ed41d48a51f9c262bbf062"/>
                  <w:id w:val="-1040894989"/>
                  <w:lock w:val="sdtLocked"/>
                </w:sdtPr>
                <w:sdtEndPr/>
                <w:sdtContent>
                  <w:p w14:paraId="0ADE1149" w14:textId="77777777" w:rsidR="00900314" w:rsidRDefault="0016304A">
                    <w:pPr>
                      <w:widowControl w:val="0"/>
                      <w:jc w:val="center"/>
                    </w:pPr>
                    <w:r>
                      <w:rPr>
                        <w:rFonts w:hint="eastAsia"/>
                      </w:rPr>
                      <w:t>累计数量</w:t>
                    </w:r>
                  </w:p>
                </w:sdtContent>
              </w:sdt>
            </w:tc>
          </w:tr>
          <w:tr w:rsidR="00900314" w14:paraId="12596CDE" w14:textId="77777777">
            <w:trPr>
              <w:trHeight w:val="135"/>
            </w:trPr>
            <w:tc>
              <w:tcPr>
                <w:tcW w:w="0" w:type="auto"/>
                <w:vMerge/>
                <w:tcBorders>
                  <w:top w:val="single" w:sz="4" w:space="0" w:color="auto"/>
                  <w:left w:val="single" w:sz="4" w:space="0" w:color="auto"/>
                  <w:bottom w:val="single" w:sz="4" w:space="0" w:color="auto"/>
                  <w:right w:val="single" w:sz="4" w:space="0" w:color="auto"/>
                </w:tcBorders>
                <w:vAlign w:val="center"/>
              </w:tcPr>
              <w:p w14:paraId="21591BFD" w14:textId="77777777" w:rsidR="00900314" w:rsidRDefault="00900314">
                <w:pPr>
                  <w:pStyle w:val="101"/>
                </w:pPr>
              </w:p>
            </w:tc>
            <w:tc>
              <w:tcPr>
                <w:tcW w:w="1764" w:type="dxa"/>
                <w:tcBorders>
                  <w:top w:val="single" w:sz="4" w:space="0" w:color="auto"/>
                  <w:left w:val="single" w:sz="4" w:space="0" w:color="auto"/>
                  <w:bottom w:val="single" w:sz="4" w:space="0" w:color="auto"/>
                  <w:right w:val="single" w:sz="4" w:space="0" w:color="auto"/>
                </w:tcBorders>
              </w:tcPr>
              <w:sdt>
                <w:sdtPr>
                  <w:rPr>
                    <w:rFonts w:hint="eastAsia"/>
                  </w:rPr>
                  <w:tag w:val="_PLD_c184a2a5f94347ccb6957daebb9320a2"/>
                  <w:id w:val="964777216"/>
                  <w:lock w:val="sdtLocked"/>
                </w:sdtPr>
                <w:sdtEndPr/>
                <w:sdtContent>
                  <w:p w14:paraId="72937E24" w14:textId="77777777" w:rsidR="00900314" w:rsidRDefault="0016304A">
                    <w:pPr>
                      <w:widowControl w:val="0"/>
                      <w:jc w:val="center"/>
                    </w:pPr>
                    <w:r>
                      <w:rPr>
                        <w:rFonts w:hint="eastAsia"/>
                      </w:rPr>
                      <w:t>申请数（个）</w:t>
                    </w:r>
                  </w:p>
                </w:sdtContent>
              </w:sdt>
            </w:tc>
            <w:tc>
              <w:tcPr>
                <w:tcW w:w="1765" w:type="dxa"/>
                <w:tcBorders>
                  <w:top w:val="single" w:sz="4" w:space="0" w:color="auto"/>
                  <w:left w:val="single" w:sz="4" w:space="0" w:color="auto"/>
                  <w:bottom w:val="single" w:sz="4" w:space="0" w:color="auto"/>
                  <w:right w:val="single" w:sz="4" w:space="0" w:color="auto"/>
                </w:tcBorders>
              </w:tcPr>
              <w:sdt>
                <w:sdtPr>
                  <w:rPr>
                    <w:rFonts w:hint="eastAsia"/>
                  </w:rPr>
                  <w:tag w:val="_PLD_5b49ad967d8b4fbb8ba5a5cc0ac81259"/>
                  <w:id w:val="973876764"/>
                  <w:lock w:val="sdtLocked"/>
                </w:sdtPr>
                <w:sdtEndPr/>
                <w:sdtContent>
                  <w:p w14:paraId="1F5B24FD" w14:textId="77777777" w:rsidR="00900314" w:rsidRDefault="0016304A">
                    <w:pPr>
                      <w:widowControl w:val="0"/>
                      <w:jc w:val="center"/>
                    </w:pPr>
                    <w:r>
                      <w:rPr>
                        <w:rFonts w:hint="eastAsia"/>
                      </w:rPr>
                      <w:t>获得数（个）</w:t>
                    </w:r>
                  </w:p>
                </w:sdtContent>
              </w:sdt>
            </w:tc>
            <w:tc>
              <w:tcPr>
                <w:tcW w:w="1765" w:type="dxa"/>
                <w:tcBorders>
                  <w:top w:val="single" w:sz="4" w:space="0" w:color="auto"/>
                  <w:left w:val="single" w:sz="4" w:space="0" w:color="auto"/>
                  <w:bottom w:val="single" w:sz="4" w:space="0" w:color="auto"/>
                  <w:right w:val="single" w:sz="4" w:space="0" w:color="auto"/>
                </w:tcBorders>
              </w:tcPr>
              <w:sdt>
                <w:sdtPr>
                  <w:rPr>
                    <w:rFonts w:hint="eastAsia"/>
                  </w:rPr>
                  <w:tag w:val="_PLD_b842ab07372a4358892eb17662568ff2"/>
                  <w:id w:val="1195033925"/>
                  <w:lock w:val="sdtLocked"/>
                </w:sdtPr>
                <w:sdtEndPr/>
                <w:sdtContent>
                  <w:p w14:paraId="06A6C5C5" w14:textId="77777777" w:rsidR="00900314" w:rsidRDefault="0016304A">
                    <w:pPr>
                      <w:widowControl w:val="0"/>
                      <w:jc w:val="center"/>
                    </w:pPr>
                    <w:r>
                      <w:rPr>
                        <w:rFonts w:hint="eastAsia"/>
                      </w:rPr>
                      <w:t>申请数（个）</w:t>
                    </w:r>
                  </w:p>
                </w:sdtContent>
              </w:sdt>
            </w:tc>
            <w:tc>
              <w:tcPr>
                <w:tcW w:w="1765" w:type="dxa"/>
                <w:tcBorders>
                  <w:top w:val="single" w:sz="4" w:space="0" w:color="auto"/>
                  <w:left w:val="single" w:sz="4" w:space="0" w:color="auto"/>
                  <w:bottom w:val="single" w:sz="4" w:space="0" w:color="auto"/>
                  <w:right w:val="single" w:sz="4" w:space="0" w:color="auto"/>
                </w:tcBorders>
              </w:tcPr>
              <w:sdt>
                <w:sdtPr>
                  <w:rPr>
                    <w:rFonts w:hint="eastAsia"/>
                  </w:rPr>
                  <w:tag w:val="_PLD_66fd56dbabbf4ca5ba2633a2f633aff6"/>
                  <w:id w:val="1330873428"/>
                  <w:lock w:val="sdtLocked"/>
                </w:sdtPr>
                <w:sdtEndPr/>
                <w:sdtContent>
                  <w:p w14:paraId="46FDD176" w14:textId="77777777" w:rsidR="00900314" w:rsidRDefault="0016304A">
                    <w:pPr>
                      <w:widowControl w:val="0"/>
                      <w:jc w:val="center"/>
                    </w:pPr>
                    <w:r>
                      <w:rPr>
                        <w:rFonts w:hint="eastAsia"/>
                      </w:rPr>
                      <w:t>获得数（个）</w:t>
                    </w:r>
                  </w:p>
                </w:sdtContent>
              </w:sdt>
            </w:tc>
          </w:tr>
          <w:tr w:rsidR="00900314" w14:paraId="4DAB04B2" w14:textId="77777777">
            <w:tc>
              <w:tcPr>
                <w:tcW w:w="1764" w:type="dxa"/>
                <w:tcBorders>
                  <w:top w:val="single" w:sz="4" w:space="0" w:color="auto"/>
                  <w:left w:val="single" w:sz="4" w:space="0" w:color="auto"/>
                  <w:bottom w:val="single" w:sz="4" w:space="0" w:color="auto"/>
                  <w:right w:val="single" w:sz="4" w:space="0" w:color="auto"/>
                </w:tcBorders>
              </w:tcPr>
              <w:sdt>
                <w:sdtPr>
                  <w:rPr>
                    <w:rFonts w:hint="eastAsia"/>
                  </w:rPr>
                  <w:tag w:val="_PLD_ff9c3f2f9e5d42af875792c0e551f3c0"/>
                  <w:id w:val="-347400787"/>
                  <w:lock w:val="sdtLocked"/>
                </w:sdtPr>
                <w:sdtEndPr/>
                <w:sdtContent>
                  <w:p w14:paraId="0BB241B1" w14:textId="77777777" w:rsidR="00900314" w:rsidRDefault="0016304A">
                    <w:pPr>
                      <w:widowControl w:val="0"/>
                      <w:jc w:val="both"/>
                    </w:pPr>
                    <w:r>
                      <w:rPr>
                        <w:rFonts w:hint="eastAsia"/>
                      </w:rPr>
                      <w:t>发明专利</w:t>
                    </w:r>
                  </w:p>
                </w:sdtContent>
              </w:sdt>
            </w:tc>
            <w:tc>
              <w:tcPr>
                <w:tcW w:w="1764" w:type="dxa"/>
                <w:tcBorders>
                  <w:top w:val="single" w:sz="4" w:space="0" w:color="auto"/>
                  <w:left w:val="single" w:sz="4" w:space="0" w:color="auto"/>
                  <w:bottom w:val="single" w:sz="4" w:space="0" w:color="auto"/>
                  <w:right w:val="single" w:sz="4" w:space="0" w:color="auto"/>
                </w:tcBorders>
              </w:tcPr>
              <w:p w14:paraId="508EC9E3" w14:textId="77777777" w:rsidR="00900314" w:rsidRDefault="0016304A">
                <w:pPr>
                  <w:widowControl w:val="0"/>
                  <w:jc w:val="right"/>
                </w:pPr>
                <w:r w:rsidRPr="0005542C">
                  <w:rPr>
                    <w:rFonts w:ascii="Times New Roman" w:hAnsi="Times New Roman" w:hint="eastAsia"/>
                  </w:rPr>
                  <w:t>1</w:t>
                </w:r>
                <w:r w:rsidRPr="0005542C">
                  <w:rPr>
                    <w:rFonts w:ascii="Times New Roman" w:hAnsi="Times New Roman"/>
                  </w:rPr>
                  <w:t>1</w:t>
                </w:r>
              </w:p>
            </w:tc>
            <w:tc>
              <w:tcPr>
                <w:tcW w:w="1765" w:type="dxa"/>
                <w:tcBorders>
                  <w:top w:val="single" w:sz="4" w:space="0" w:color="auto"/>
                  <w:left w:val="single" w:sz="4" w:space="0" w:color="auto"/>
                  <w:bottom w:val="single" w:sz="4" w:space="0" w:color="auto"/>
                  <w:right w:val="single" w:sz="4" w:space="0" w:color="auto"/>
                </w:tcBorders>
              </w:tcPr>
              <w:p w14:paraId="10E3F836" w14:textId="77777777" w:rsidR="00900314" w:rsidRDefault="0016304A">
                <w:pPr>
                  <w:widowControl w:val="0"/>
                  <w:jc w:val="right"/>
                </w:pPr>
                <w:r w:rsidRPr="0005542C">
                  <w:rPr>
                    <w:rFonts w:ascii="Times New Roman" w:hAnsi="Times New Roman" w:hint="eastAsia"/>
                  </w:rPr>
                  <w:t>5</w:t>
                </w:r>
              </w:p>
            </w:tc>
            <w:tc>
              <w:tcPr>
                <w:tcW w:w="1765" w:type="dxa"/>
                <w:tcBorders>
                  <w:top w:val="single" w:sz="4" w:space="0" w:color="auto"/>
                  <w:left w:val="single" w:sz="4" w:space="0" w:color="auto"/>
                  <w:bottom w:val="single" w:sz="4" w:space="0" w:color="auto"/>
                  <w:right w:val="single" w:sz="4" w:space="0" w:color="auto"/>
                </w:tcBorders>
              </w:tcPr>
              <w:p w14:paraId="14B5F4EE" w14:textId="77777777" w:rsidR="00900314" w:rsidRDefault="0016304A">
                <w:pPr>
                  <w:widowControl w:val="0"/>
                  <w:jc w:val="right"/>
                </w:pPr>
                <w:r w:rsidRPr="0005542C">
                  <w:rPr>
                    <w:rFonts w:ascii="Times New Roman" w:hAnsi="Times New Roman" w:hint="eastAsia"/>
                  </w:rPr>
                  <w:t>2</w:t>
                </w:r>
                <w:r w:rsidRPr="0005542C">
                  <w:rPr>
                    <w:rFonts w:ascii="Times New Roman" w:hAnsi="Times New Roman"/>
                  </w:rPr>
                  <w:t>16</w:t>
                </w:r>
              </w:p>
            </w:tc>
            <w:tc>
              <w:tcPr>
                <w:tcW w:w="1765" w:type="dxa"/>
                <w:tcBorders>
                  <w:top w:val="single" w:sz="4" w:space="0" w:color="auto"/>
                  <w:left w:val="single" w:sz="4" w:space="0" w:color="auto"/>
                  <w:bottom w:val="single" w:sz="4" w:space="0" w:color="auto"/>
                  <w:right w:val="single" w:sz="4" w:space="0" w:color="auto"/>
                </w:tcBorders>
              </w:tcPr>
              <w:p w14:paraId="2382029D" w14:textId="77777777" w:rsidR="00900314" w:rsidRDefault="0016304A">
                <w:pPr>
                  <w:widowControl w:val="0"/>
                  <w:jc w:val="right"/>
                </w:pPr>
                <w:r w:rsidRPr="0005542C">
                  <w:rPr>
                    <w:rFonts w:ascii="Times New Roman" w:hAnsi="Times New Roman" w:hint="eastAsia"/>
                  </w:rPr>
                  <w:t>7</w:t>
                </w:r>
                <w:r w:rsidRPr="0005542C">
                  <w:rPr>
                    <w:rFonts w:ascii="Times New Roman" w:hAnsi="Times New Roman"/>
                  </w:rPr>
                  <w:t>0</w:t>
                </w:r>
              </w:p>
            </w:tc>
          </w:tr>
          <w:tr w:rsidR="00900314" w14:paraId="6DC07A67" w14:textId="77777777">
            <w:tc>
              <w:tcPr>
                <w:tcW w:w="1764" w:type="dxa"/>
                <w:tcBorders>
                  <w:top w:val="single" w:sz="4" w:space="0" w:color="auto"/>
                  <w:left w:val="single" w:sz="4" w:space="0" w:color="auto"/>
                  <w:bottom w:val="single" w:sz="4" w:space="0" w:color="auto"/>
                  <w:right w:val="single" w:sz="4" w:space="0" w:color="auto"/>
                </w:tcBorders>
              </w:tcPr>
              <w:sdt>
                <w:sdtPr>
                  <w:rPr>
                    <w:rFonts w:hint="eastAsia"/>
                  </w:rPr>
                  <w:tag w:val="_PLD_01472211d81b463ca347216867748eea"/>
                  <w:id w:val="-397662176"/>
                  <w:lock w:val="sdtLocked"/>
                </w:sdtPr>
                <w:sdtEndPr/>
                <w:sdtContent>
                  <w:p w14:paraId="34DFFB54" w14:textId="77777777" w:rsidR="00900314" w:rsidRDefault="0016304A">
                    <w:pPr>
                      <w:widowControl w:val="0"/>
                      <w:jc w:val="both"/>
                    </w:pPr>
                    <w:r>
                      <w:rPr>
                        <w:rFonts w:hint="eastAsia"/>
                      </w:rPr>
                      <w:t>实用新型专利</w:t>
                    </w:r>
                  </w:p>
                </w:sdtContent>
              </w:sdt>
            </w:tc>
            <w:tc>
              <w:tcPr>
                <w:tcW w:w="1764" w:type="dxa"/>
                <w:tcBorders>
                  <w:top w:val="single" w:sz="4" w:space="0" w:color="auto"/>
                  <w:left w:val="single" w:sz="4" w:space="0" w:color="auto"/>
                  <w:bottom w:val="single" w:sz="4" w:space="0" w:color="auto"/>
                  <w:right w:val="single" w:sz="4" w:space="0" w:color="auto"/>
                </w:tcBorders>
              </w:tcPr>
              <w:p w14:paraId="0FB9971E" w14:textId="77777777" w:rsidR="00900314" w:rsidRDefault="0016304A">
                <w:pPr>
                  <w:widowControl w:val="0"/>
                  <w:jc w:val="right"/>
                </w:pPr>
                <w:r w:rsidRPr="0005542C">
                  <w:rPr>
                    <w:rFonts w:ascii="Times New Roman" w:hAnsi="Times New Roman" w:hint="eastAsia"/>
                  </w:rPr>
                  <w:t>6</w:t>
                </w:r>
              </w:p>
            </w:tc>
            <w:tc>
              <w:tcPr>
                <w:tcW w:w="1765" w:type="dxa"/>
                <w:tcBorders>
                  <w:top w:val="single" w:sz="4" w:space="0" w:color="auto"/>
                  <w:left w:val="single" w:sz="4" w:space="0" w:color="auto"/>
                  <w:bottom w:val="single" w:sz="4" w:space="0" w:color="auto"/>
                  <w:right w:val="single" w:sz="4" w:space="0" w:color="auto"/>
                </w:tcBorders>
              </w:tcPr>
              <w:p w14:paraId="5DE705F4" w14:textId="77777777" w:rsidR="00900314" w:rsidRDefault="0016304A">
                <w:pPr>
                  <w:widowControl w:val="0"/>
                  <w:jc w:val="right"/>
                </w:pPr>
                <w:r w:rsidRPr="0005542C">
                  <w:rPr>
                    <w:rFonts w:ascii="Times New Roman" w:hAnsi="Times New Roman" w:hint="eastAsia"/>
                  </w:rPr>
                  <w:t>8</w:t>
                </w:r>
              </w:p>
            </w:tc>
            <w:tc>
              <w:tcPr>
                <w:tcW w:w="1765" w:type="dxa"/>
                <w:tcBorders>
                  <w:top w:val="single" w:sz="4" w:space="0" w:color="auto"/>
                  <w:left w:val="single" w:sz="4" w:space="0" w:color="auto"/>
                  <w:bottom w:val="single" w:sz="4" w:space="0" w:color="auto"/>
                  <w:right w:val="single" w:sz="4" w:space="0" w:color="auto"/>
                </w:tcBorders>
              </w:tcPr>
              <w:p w14:paraId="02DC5A5B" w14:textId="77777777" w:rsidR="00900314" w:rsidRDefault="0016304A">
                <w:pPr>
                  <w:widowControl w:val="0"/>
                  <w:jc w:val="right"/>
                </w:pPr>
                <w:r w:rsidRPr="0005542C">
                  <w:rPr>
                    <w:rFonts w:ascii="Times New Roman" w:hAnsi="Times New Roman" w:hint="eastAsia"/>
                  </w:rPr>
                  <w:t>3</w:t>
                </w:r>
                <w:r w:rsidRPr="0005542C">
                  <w:rPr>
                    <w:rFonts w:ascii="Times New Roman" w:hAnsi="Times New Roman"/>
                  </w:rPr>
                  <w:t>23</w:t>
                </w:r>
              </w:p>
            </w:tc>
            <w:tc>
              <w:tcPr>
                <w:tcW w:w="1765" w:type="dxa"/>
                <w:tcBorders>
                  <w:top w:val="single" w:sz="4" w:space="0" w:color="auto"/>
                  <w:left w:val="single" w:sz="4" w:space="0" w:color="auto"/>
                  <w:bottom w:val="single" w:sz="4" w:space="0" w:color="auto"/>
                  <w:right w:val="single" w:sz="4" w:space="0" w:color="auto"/>
                </w:tcBorders>
              </w:tcPr>
              <w:p w14:paraId="5A82FA12" w14:textId="7543D94D" w:rsidR="00900314" w:rsidRDefault="0016304A">
                <w:pPr>
                  <w:widowControl w:val="0"/>
                  <w:jc w:val="right"/>
                </w:pPr>
                <w:r w:rsidRPr="0005542C">
                  <w:rPr>
                    <w:rFonts w:ascii="Times New Roman" w:hAnsi="Times New Roman" w:hint="eastAsia"/>
                  </w:rPr>
                  <w:t>2</w:t>
                </w:r>
                <w:r w:rsidRPr="0005542C">
                  <w:rPr>
                    <w:rFonts w:ascii="Times New Roman" w:hAnsi="Times New Roman"/>
                  </w:rPr>
                  <w:t>8</w:t>
                </w:r>
                <w:r w:rsidR="00C669E2" w:rsidRPr="0005542C">
                  <w:rPr>
                    <w:rFonts w:ascii="Times New Roman" w:hAnsi="Times New Roman"/>
                  </w:rPr>
                  <w:t>2</w:t>
                </w:r>
              </w:p>
            </w:tc>
          </w:tr>
          <w:tr w:rsidR="00900314" w14:paraId="0AD0B0EB" w14:textId="77777777">
            <w:tc>
              <w:tcPr>
                <w:tcW w:w="1764" w:type="dxa"/>
                <w:tcBorders>
                  <w:top w:val="single" w:sz="4" w:space="0" w:color="auto"/>
                  <w:left w:val="single" w:sz="4" w:space="0" w:color="auto"/>
                  <w:bottom w:val="single" w:sz="4" w:space="0" w:color="auto"/>
                  <w:right w:val="single" w:sz="4" w:space="0" w:color="auto"/>
                </w:tcBorders>
              </w:tcPr>
              <w:sdt>
                <w:sdtPr>
                  <w:rPr>
                    <w:rFonts w:hint="eastAsia"/>
                  </w:rPr>
                  <w:tag w:val="_PLD_1454386759c44c2ca7ad9b0f72ae8cbb"/>
                  <w:id w:val="-1874064437"/>
                  <w:lock w:val="sdtLocked"/>
                </w:sdtPr>
                <w:sdtEndPr/>
                <w:sdtContent>
                  <w:p w14:paraId="0C24A78C" w14:textId="77777777" w:rsidR="00900314" w:rsidRDefault="0016304A">
                    <w:pPr>
                      <w:widowControl w:val="0"/>
                      <w:jc w:val="both"/>
                    </w:pPr>
                    <w:r>
                      <w:rPr>
                        <w:rFonts w:hint="eastAsia"/>
                      </w:rPr>
                      <w:t>外观设计专利</w:t>
                    </w:r>
                  </w:p>
                </w:sdtContent>
              </w:sdt>
            </w:tc>
            <w:tc>
              <w:tcPr>
                <w:tcW w:w="1764" w:type="dxa"/>
                <w:tcBorders>
                  <w:top w:val="single" w:sz="4" w:space="0" w:color="auto"/>
                  <w:left w:val="single" w:sz="4" w:space="0" w:color="auto"/>
                  <w:bottom w:val="single" w:sz="4" w:space="0" w:color="auto"/>
                  <w:right w:val="single" w:sz="4" w:space="0" w:color="auto"/>
                </w:tcBorders>
              </w:tcPr>
              <w:p w14:paraId="753C6F83" w14:textId="77777777" w:rsidR="00900314" w:rsidRDefault="0016304A">
                <w:pPr>
                  <w:widowControl w:val="0"/>
                  <w:jc w:val="right"/>
                </w:pPr>
                <w:r w:rsidRPr="0005542C">
                  <w:rPr>
                    <w:rFonts w:ascii="Times New Roman" w:hAnsi="Times New Roman" w:hint="eastAsia"/>
                  </w:rPr>
                  <w:t>1</w:t>
                </w:r>
              </w:p>
            </w:tc>
            <w:tc>
              <w:tcPr>
                <w:tcW w:w="1765" w:type="dxa"/>
                <w:tcBorders>
                  <w:top w:val="single" w:sz="4" w:space="0" w:color="auto"/>
                  <w:left w:val="single" w:sz="4" w:space="0" w:color="auto"/>
                  <w:bottom w:val="single" w:sz="4" w:space="0" w:color="auto"/>
                  <w:right w:val="single" w:sz="4" w:space="0" w:color="auto"/>
                </w:tcBorders>
              </w:tcPr>
              <w:p w14:paraId="2A8EE3A3" w14:textId="77777777" w:rsidR="00900314" w:rsidRDefault="0016304A">
                <w:pPr>
                  <w:widowControl w:val="0"/>
                  <w:jc w:val="right"/>
                </w:pPr>
                <w:r w:rsidRPr="0005542C">
                  <w:rPr>
                    <w:rFonts w:ascii="Times New Roman" w:hAnsi="Times New Roman" w:hint="eastAsia"/>
                  </w:rPr>
                  <w:t>6</w:t>
                </w:r>
              </w:p>
            </w:tc>
            <w:tc>
              <w:tcPr>
                <w:tcW w:w="1765" w:type="dxa"/>
                <w:tcBorders>
                  <w:top w:val="single" w:sz="4" w:space="0" w:color="auto"/>
                  <w:left w:val="single" w:sz="4" w:space="0" w:color="auto"/>
                  <w:bottom w:val="single" w:sz="4" w:space="0" w:color="auto"/>
                  <w:right w:val="single" w:sz="4" w:space="0" w:color="auto"/>
                </w:tcBorders>
              </w:tcPr>
              <w:p w14:paraId="46BF9F2F" w14:textId="77777777" w:rsidR="00900314" w:rsidRDefault="0016304A">
                <w:pPr>
                  <w:widowControl w:val="0"/>
                  <w:jc w:val="right"/>
                </w:pPr>
                <w:r w:rsidRPr="0005542C">
                  <w:rPr>
                    <w:rFonts w:ascii="Times New Roman" w:hAnsi="Times New Roman" w:hint="eastAsia"/>
                  </w:rPr>
                  <w:t>6</w:t>
                </w:r>
                <w:r w:rsidRPr="0005542C">
                  <w:rPr>
                    <w:rFonts w:ascii="Times New Roman" w:hAnsi="Times New Roman"/>
                  </w:rPr>
                  <w:t>0</w:t>
                </w:r>
              </w:p>
            </w:tc>
            <w:tc>
              <w:tcPr>
                <w:tcW w:w="1765" w:type="dxa"/>
                <w:tcBorders>
                  <w:top w:val="single" w:sz="4" w:space="0" w:color="auto"/>
                  <w:left w:val="single" w:sz="4" w:space="0" w:color="auto"/>
                  <w:bottom w:val="single" w:sz="4" w:space="0" w:color="auto"/>
                  <w:right w:val="single" w:sz="4" w:space="0" w:color="auto"/>
                </w:tcBorders>
              </w:tcPr>
              <w:p w14:paraId="404AA60A" w14:textId="77777777" w:rsidR="00900314" w:rsidRDefault="0016304A">
                <w:pPr>
                  <w:widowControl w:val="0"/>
                  <w:jc w:val="right"/>
                </w:pPr>
                <w:r w:rsidRPr="0005542C">
                  <w:rPr>
                    <w:rFonts w:ascii="Times New Roman" w:hAnsi="Times New Roman" w:hint="eastAsia"/>
                  </w:rPr>
                  <w:t>5</w:t>
                </w:r>
                <w:r w:rsidRPr="0005542C">
                  <w:rPr>
                    <w:rFonts w:ascii="Times New Roman" w:hAnsi="Times New Roman"/>
                  </w:rPr>
                  <w:t>7</w:t>
                </w:r>
              </w:p>
            </w:tc>
          </w:tr>
          <w:tr w:rsidR="00900314" w14:paraId="7110ACD8" w14:textId="77777777">
            <w:tc>
              <w:tcPr>
                <w:tcW w:w="1764" w:type="dxa"/>
                <w:tcBorders>
                  <w:top w:val="single" w:sz="4" w:space="0" w:color="auto"/>
                  <w:left w:val="single" w:sz="4" w:space="0" w:color="auto"/>
                  <w:bottom w:val="single" w:sz="4" w:space="0" w:color="auto"/>
                  <w:right w:val="single" w:sz="4" w:space="0" w:color="auto"/>
                </w:tcBorders>
              </w:tcPr>
              <w:sdt>
                <w:sdtPr>
                  <w:rPr>
                    <w:rFonts w:hint="eastAsia"/>
                  </w:rPr>
                  <w:tag w:val="_PLD_8a0aa28dfa7d4eb0bf33209f5e5ef4d8"/>
                  <w:id w:val="-1230760659"/>
                  <w:lock w:val="sdtLocked"/>
                </w:sdtPr>
                <w:sdtEndPr/>
                <w:sdtContent>
                  <w:p w14:paraId="031FCE56" w14:textId="77777777" w:rsidR="00900314" w:rsidRDefault="0016304A">
                    <w:pPr>
                      <w:widowControl w:val="0"/>
                      <w:jc w:val="both"/>
                    </w:pPr>
                    <w:r>
                      <w:rPr>
                        <w:rFonts w:hint="eastAsia"/>
                      </w:rPr>
                      <w:t>软件著作权</w:t>
                    </w:r>
                  </w:p>
                </w:sdtContent>
              </w:sdt>
            </w:tc>
            <w:tc>
              <w:tcPr>
                <w:tcW w:w="1764" w:type="dxa"/>
                <w:tcBorders>
                  <w:top w:val="single" w:sz="4" w:space="0" w:color="auto"/>
                  <w:left w:val="single" w:sz="4" w:space="0" w:color="auto"/>
                  <w:bottom w:val="single" w:sz="4" w:space="0" w:color="auto"/>
                  <w:right w:val="single" w:sz="4" w:space="0" w:color="auto"/>
                </w:tcBorders>
              </w:tcPr>
              <w:p w14:paraId="763B7E19" w14:textId="77777777" w:rsidR="00900314" w:rsidRDefault="0016304A">
                <w:pPr>
                  <w:widowControl w:val="0"/>
                  <w:jc w:val="right"/>
                </w:pPr>
                <w:r w:rsidRPr="0005542C">
                  <w:rPr>
                    <w:rFonts w:ascii="Times New Roman" w:hAnsi="Times New Roman" w:hint="eastAsia"/>
                  </w:rPr>
                  <w:t>5</w:t>
                </w:r>
              </w:p>
            </w:tc>
            <w:tc>
              <w:tcPr>
                <w:tcW w:w="1765" w:type="dxa"/>
                <w:tcBorders>
                  <w:top w:val="single" w:sz="4" w:space="0" w:color="auto"/>
                  <w:left w:val="single" w:sz="4" w:space="0" w:color="auto"/>
                  <w:bottom w:val="single" w:sz="4" w:space="0" w:color="auto"/>
                  <w:right w:val="single" w:sz="4" w:space="0" w:color="auto"/>
                </w:tcBorders>
              </w:tcPr>
              <w:p w14:paraId="63618283" w14:textId="77777777" w:rsidR="00900314" w:rsidRDefault="0016304A">
                <w:pPr>
                  <w:widowControl w:val="0"/>
                  <w:jc w:val="right"/>
                </w:pPr>
                <w:r w:rsidRPr="0005542C">
                  <w:rPr>
                    <w:rFonts w:ascii="Times New Roman" w:hAnsi="Times New Roman" w:hint="eastAsia"/>
                  </w:rPr>
                  <w:t>0</w:t>
                </w:r>
              </w:p>
            </w:tc>
            <w:tc>
              <w:tcPr>
                <w:tcW w:w="1765" w:type="dxa"/>
                <w:tcBorders>
                  <w:top w:val="single" w:sz="4" w:space="0" w:color="auto"/>
                  <w:left w:val="single" w:sz="4" w:space="0" w:color="auto"/>
                  <w:bottom w:val="single" w:sz="4" w:space="0" w:color="auto"/>
                  <w:right w:val="single" w:sz="4" w:space="0" w:color="auto"/>
                </w:tcBorders>
              </w:tcPr>
              <w:p w14:paraId="2ED8CF0E" w14:textId="77777777" w:rsidR="00900314" w:rsidRDefault="0016304A">
                <w:pPr>
                  <w:widowControl w:val="0"/>
                  <w:jc w:val="right"/>
                  <w:rPr>
                    <w:highlight w:val="yellow"/>
                  </w:rPr>
                </w:pPr>
                <w:r w:rsidRPr="0005542C">
                  <w:rPr>
                    <w:rFonts w:ascii="Times New Roman" w:hAnsi="Times New Roman" w:hint="eastAsia"/>
                  </w:rPr>
                  <w:t>1</w:t>
                </w:r>
                <w:r w:rsidRPr="0005542C">
                  <w:rPr>
                    <w:rFonts w:ascii="Times New Roman" w:hAnsi="Times New Roman"/>
                  </w:rPr>
                  <w:t>13</w:t>
                </w:r>
              </w:p>
            </w:tc>
            <w:tc>
              <w:tcPr>
                <w:tcW w:w="1765" w:type="dxa"/>
                <w:tcBorders>
                  <w:top w:val="single" w:sz="4" w:space="0" w:color="auto"/>
                  <w:left w:val="single" w:sz="4" w:space="0" w:color="auto"/>
                  <w:bottom w:val="single" w:sz="4" w:space="0" w:color="auto"/>
                  <w:right w:val="single" w:sz="4" w:space="0" w:color="auto"/>
                </w:tcBorders>
              </w:tcPr>
              <w:p w14:paraId="4E8C2267" w14:textId="77777777" w:rsidR="00900314" w:rsidRDefault="0016304A">
                <w:pPr>
                  <w:widowControl w:val="0"/>
                  <w:jc w:val="right"/>
                  <w:rPr>
                    <w:highlight w:val="yellow"/>
                  </w:rPr>
                </w:pPr>
                <w:r w:rsidRPr="0005542C">
                  <w:rPr>
                    <w:rFonts w:ascii="Times New Roman" w:hAnsi="Times New Roman" w:hint="eastAsia"/>
                  </w:rPr>
                  <w:t>1</w:t>
                </w:r>
                <w:r w:rsidRPr="0005542C">
                  <w:rPr>
                    <w:rFonts w:ascii="Times New Roman" w:hAnsi="Times New Roman"/>
                  </w:rPr>
                  <w:t>08</w:t>
                </w:r>
              </w:p>
            </w:tc>
          </w:tr>
          <w:tr w:rsidR="00900314" w14:paraId="3C045C33" w14:textId="77777777">
            <w:tc>
              <w:tcPr>
                <w:tcW w:w="1764" w:type="dxa"/>
                <w:tcBorders>
                  <w:top w:val="single" w:sz="4" w:space="0" w:color="auto"/>
                  <w:left w:val="single" w:sz="4" w:space="0" w:color="auto"/>
                  <w:bottom w:val="single" w:sz="4" w:space="0" w:color="auto"/>
                  <w:right w:val="single" w:sz="4" w:space="0" w:color="auto"/>
                </w:tcBorders>
              </w:tcPr>
              <w:sdt>
                <w:sdtPr>
                  <w:rPr>
                    <w:rFonts w:hint="eastAsia"/>
                  </w:rPr>
                  <w:tag w:val="_PLD_924ecf71be5c4c93bde83ed169ac52ac"/>
                  <w:id w:val="-1561782861"/>
                  <w:lock w:val="sdtLocked"/>
                </w:sdtPr>
                <w:sdtEndPr/>
                <w:sdtContent>
                  <w:p w14:paraId="27C3DC19" w14:textId="77777777" w:rsidR="00900314" w:rsidRDefault="0016304A">
                    <w:pPr>
                      <w:widowControl w:val="0"/>
                      <w:jc w:val="both"/>
                    </w:pPr>
                    <w:r>
                      <w:rPr>
                        <w:rFonts w:hint="eastAsia"/>
                      </w:rPr>
                      <w:t>其他</w:t>
                    </w:r>
                  </w:p>
                </w:sdtContent>
              </w:sdt>
            </w:tc>
            <w:tc>
              <w:tcPr>
                <w:tcW w:w="1764" w:type="dxa"/>
                <w:tcBorders>
                  <w:top w:val="single" w:sz="4" w:space="0" w:color="auto"/>
                  <w:left w:val="single" w:sz="4" w:space="0" w:color="auto"/>
                  <w:bottom w:val="single" w:sz="4" w:space="0" w:color="auto"/>
                  <w:right w:val="single" w:sz="4" w:space="0" w:color="auto"/>
                </w:tcBorders>
              </w:tcPr>
              <w:p w14:paraId="1FDF67DA" w14:textId="77777777" w:rsidR="00900314" w:rsidRDefault="0016304A">
                <w:pPr>
                  <w:widowControl w:val="0"/>
                  <w:jc w:val="right"/>
                </w:pPr>
                <w:r w:rsidRPr="0005542C">
                  <w:rPr>
                    <w:rFonts w:ascii="Times New Roman" w:hAnsi="Times New Roman"/>
                  </w:rPr>
                  <w:t>0</w:t>
                </w:r>
              </w:p>
            </w:tc>
            <w:tc>
              <w:tcPr>
                <w:tcW w:w="1765" w:type="dxa"/>
                <w:tcBorders>
                  <w:top w:val="single" w:sz="4" w:space="0" w:color="auto"/>
                  <w:left w:val="single" w:sz="4" w:space="0" w:color="auto"/>
                  <w:bottom w:val="single" w:sz="4" w:space="0" w:color="auto"/>
                  <w:right w:val="single" w:sz="4" w:space="0" w:color="auto"/>
                </w:tcBorders>
              </w:tcPr>
              <w:p w14:paraId="589FD595" w14:textId="77777777" w:rsidR="00900314" w:rsidRDefault="0016304A">
                <w:pPr>
                  <w:widowControl w:val="0"/>
                  <w:jc w:val="right"/>
                </w:pPr>
                <w:r w:rsidRPr="0005542C">
                  <w:rPr>
                    <w:rFonts w:ascii="Times New Roman" w:hAnsi="Times New Roman" w:hint="eastAsia"/>
                  </w:rPr>
                  <w:t>0</w:t>
                </w:r>
              </w:p>
            </w:tc>
            <w:tc>
              <w:tcPr>
                <w:tcW w:w="1765" w:type="dxa"/>
                <w:tcBorders>
                  <w:top w:val="single" w:sz="4" w:space="0" w:color="auto"/>
                  <w:left w:val="single" w:sz="4" w:space="0" w:color="auto"/>
                  <w:bottom w:val="single" w:sz="4" w:space="0" w:color="auto"/>
                  <w:right w:val="single" w:sz="4" w:space="0" w:color="auto"/>
                </w:tcBorders>
              </w:tcPr>
              <w:p w14:paraId="06D1A899" w14:textId="77777777" w:rsidR="00900314" w:rsidRDefault="0016304A">
                <w:pPr>
                  <w:widowControl w:val="0"/>
                  <w:jc w:val="right"/>
                </w:pPr>
                <w:r w:rsidRPr="0005542C">
                  <w:rPr>
                    <w:rFonts w:ascii="Times New Roman" w:hAnsi="Times New Roman" w:hint="eastAsia"/>
                  </w:rPr>
                  <w:t>0</w:t>
                </w:r>
              </w:p>
            </w:tc>
            <w:tc>
              <w:tcPr>
                <w:tcW w:w="1765" w:type="dxa"/>
                <w:tcBorders>
                  <w:top w:val="single" w:sz="4" w:space="0" w:color="auto"/>
                  <w:left w:val="single" w:sz="4" w:space="0" w:color="auto"/>
                  <w:bottom w:val="single" w:sz="4" w:space="0" w:color="auto"/>
                  <w:right w:val="single" w:sz="4" w:space="0" w:color="auto"/>
                </w:tcBorders>
              </w:tcPr>
              <w:p w14:paraId="343DA58A" w14:textId="77777777" w:rsidR="00900314" w:rsidRDefault="0016304A">
                <w:pPr>
                  <w:widowControl w:val="0"/>
                  <w:jc w:val="right"/>
                </w:pPr>
                <w:r w:rsidRPr="0005542C">
                  <w:rPr>
                    <w:rFonts w:ascii="Times New Roman" w:hAnsi="Times New Roman" w:hint="eastAsia"/>
                  </w:rPr>
                  <w:t>0</w:t>
                </w:r>
              </w:p>
            </w:tc>
          </w:tr>
          <w:tr w:rsidR="00900314" w14:paraId="50CCCD32" w14:textId="77777777">
            <w:tc>
              <w:tcPr>
                <w:tcW w:w="1764" w:type="dxa"/>
                <w:tcBorders>
                  <w:top w:val="single" w:sz="4" w:space="0" w:color="auto"/>
                  <w:left w:val="single" w:sz="4" w:space="0" w:color="auto"/>
                  <w:bottom w:val="single" w:sz="4" w:space="0" w:color="auto"/>
                  <w:right w:val="single" w:sz="4" w:space="0" w:color="auto"/>
                </w:tcBorders>
              </w:tcPr>
              <w:sdt>
                <w:sdtPr>
                  <w:rPr>
                    <w:rFonts w:hint="eastAsia"/>
                  </w:rPr>
                  <w:tag w:val="_PLD_5f7c34f963564a3c94a0f014ea60de80"/>
                  <w:id w:val="-1290587887"/>
                  <w:lock w:val="sdtLocked"/>
                </w:sdtPr>
                <w:sdtEndPr/>
                <w:sdtContent>
                  <w:p w14:paraId="0E51EBCB" w14:textId="77777777" w:rsidR="00900314" w:rsidRDefault="0016304A">
                    <w:pPr>
                      <w:widowControl w:val="0"/>
                      <w:jc w:val="center"/>
                    </w:pPr>
                    <w:r>
                      <w:rPr>
                        <w:rFonts w:hint="eastAsia"/>
                      </w:rPr>
                      <w:t>合计</w:t>
                    </w:r>
                  </w:p>
                </w:sdtContent>
              </w:sdt>
            </w:tc>
            <w:tc>
              <w:tcPr>
                <w:tcW w:w="1764" w:type="dxa"/>
                <w:tcBorders>
                  <w:top w:val="single" w:sz="4" w:space="0" w:color="auto"/>
                  <w:left w:val="single" w:sz="4" w:space="0" w:color="auto"/>
                  <w:bottom w:val="single" w:sz="4" w:space="0" w:color="auto"/>
                  <w:right w:val="single" w:sz="4" w:space="0" w:color="auto"/>
                </w:tcBorders>
              </w:tcPr>
              <w:p w14:paraId="77CF875C" w14:textId="77777777" w:rsidR="00900314" w:rsidRDefault="0016304A">
                <w:pPr>
                  <w:widowControl w:val="0"/>
                  <w:jc w:val="right"/>
                </w:pPr>
                <w:r w:rsidRPr="0005542C">
                  <w:rPr>
                    <w:rFonts w:ascii="Times New Roman" w:hAnsi="Times New Roman" w:hint="eastAsia"/>
                  </w:rPr>
                  <w:t>2</w:t>
                </w:r>
                <w:r w:rsidRPr="0005542C">
                  <w:rPr>
                    <w:rFonts w:ascii="Times New Roman" w:hAnsi="Times New Roman"/>
                  </w:rPr>
                  <w:t>3</w:t>
                </w:r>
              </w:p>
            </w:tc>
            <w:tc>
              <w:tcPr>
                <w:tcW w:w="1765" w:type="dxa"/>
                <w:tcBorders>
                  <w:top w:val="single" w:sz="4" w:space="0" w:color="auto"/>
                  <w:left w:val="single" w:sz="4" w:space="0" w:color="auto"/>
                  <w:bottom w:val="single" w:sz="4" w:space="0" w:color="auto"/>
                  <w:right w:val="single" w:sz="4" w:space="0" w:color="auto"/>
                </w:tcBorders>
              </w:tcPr>
              <w:p w14:paraId="6F88D299" w14:textId="1CBED8F3" w:rsidR="00900314" w:rsidRDefault="00CC18A9">
                <w:pPr>
                  <w:widowControl w:val="0"/>
                  <w:jc w:val="right"/>
                </w:pPr>
                <w:r w:rsidRPr="0005542C">
                  <w:rPr>
                    <w:rFonts w:ascii="Times New Roman" w:hAnsi="Times New Roman"/>
                  </w:rPr>
                  <w:t>19</w:t>
                </w:r>
              </w:p>
            </w:tc>
            <w:tc>
              <w:tcPr>
                <w:tcW w:w="1765" w:type="dxa"/>
                <w:tcBorders>
                  <w:top w:val="single" w:sz="4" w:space="0" w:color="auto"/>
                  <w:left w:val="single" w:sz="4" w:space="0" w:color="auto"/>
                  <w:bottom w:val="single" w:sz="4" w:space="0" w:color="auto"/>
                  <w:right w:val="single" w:sz="4" w:space="0" w:color="auto"/>
                </w:tcBorders>
              </w:tcPr>
              <w:p w14:paraId="6F043349" w14:textId="77777777" w:rsidR="00900314" w:rsidRDefault="0016304A">
                <w:pPr>
                  <w:widowControl w:val="0"/>
                  <w:jc w:val="right"/>
                </w:pPr>
                <w:r w:rsidRPr="0005542C">
                  <w:rPr>
                    <w:rFonts w:ascii="Times New Roman" w:hAnsi="Times New Roman" w:hint="eastAsia"/>
                  </w:rPr>
                  <w:t>7</w:t>
                </w:r>
                <w:r w:rsidRPr="0005542C">
                  <w:rPr>
                    <w:rFonts w:ascii="Times New Roman" w:hAnsi="Times New Roman"/>
                  </w:rPr>
                  <w:t>12</w:t>
                </w:r>
              </w:p>
            </w:tc>
            <w:tc>
              <w:tcPr>
                <w:tcW w:w="1765" w:type="dxa"/>
                <w:tcBorders>
                  <w:top w:val="single" w:sz="4" w:space="0" w:color="auto"/>
                  <w:left w:val="single" w:sz="4" w:space="0" w:color="auto"/>
                  <w:bottom w:val="single" w:sz="4" w:space="0" w:color="auto"/>
                  <w:right w:val="single" w:sz="4" w:space="0" w:color="auto"/>
                </w:tcBorders>
              </w:tcPr>
              <w:p w14:paraId="0F307387" w14:textId="293324D1" w:rsidR="00900314" w:rsidRDefault="0016304A">
                <w:pPr>
                  <w:widowControl w:val="0"/>
                  <w:jc w:val="right"/>
                </w:pPr>
                <w:r w:rsidRPr="0005542C">
                  <w:rPr>
                    <w:rFonts w:ascii="Times New Roman" w:hAnsi="Times New Roman" w:hint="eastAsia"/>
                  </w:rPr>
                  <w:t>5</w:t>
                </w:r>
                <w:r w:rsidRPr="0005542C">
                  <w:rPr>
                    <w:rFonts w:ascii="Times New Roman" w:hAnsi="Times New Roman"/>
                  </w:rPr>
                  <w:t>1</w:t>
                </w:r>
                <w:r w:rsidR="00C669E2" w:rsidRPr="0005542C">
                  <w:rPr>
                    <w:rFonts w:ascii="Times New Roman" w:hAnsi="Times New Roman"/>
                  </w:rPr>
                  <w:t>7</w:t>
                </w:r>
              </w:p>
            </w:tc>
          </w:tr>
        </w:tbl>
        <w:p w14:paraId="5BE8D81F" w14:textId="77777777" w:rsidR="00900314" w:rsidRDefault="00C73534">
          <w:pPr>
            <w:pStyle w:val="101"/>
          </w:pPr>
        </w:p>
      </w:sdtContent>
    </w:sdt>
    <w:bookmarkEnd w:id="36" w:displacedByCustomXml="next"/>
    <w:bookmarkStart w:id="37" w:name="_Hlk25332505" w:displacedByCustomXml="next"/>
    <w:bookmarkStart w:id="38" w:name="_Hlk72845587" w:displacedByCustomXml="next"/>
    <w:sdt>
      <w:sdtPr>
        <w:rPr>
          <w:rFonts w:ascii="宋体" w:hAnsi="宋体" w:cs="宋体" w:hint="eastAsia"/>
          <w:b w:val="0"/>
          <w:bCs w:val="0"/>
          <w:kern w:val="0"/>
          <w:szCs w:val="24"/>
        </w:rPr>
        <w:alias w:val="模块:研发投入情况表"/>
        <w:tag w:val="_SEC_bc25c0a5e23e49e784c4d9a8036f442c"/>
        <w:id w:val="-1862505282"/>
        <w:lock w:val="sdtLocked"/>
        <w:placeholder>
          <w:docPart w:val="GBC22222222222222222222222222222"/>
        </w:placeholder>
      </w:sdtPr>
      <w:sdtEndPr/>
      <w:sdtContent>
        <w:p w14:paraId="0EB7F8C1" w14:textId="77777777" w:rsidR="00900314" w:rsidRDefault="0016304A">
          <w:pPr>
            <w:pStyle w:val="3"/>
            <w:numPr>
              <w:ilvl w:val="0"/>
              <w:numId w:val="14"/>
            </w:numPr>
            <w:rPr>
              <w:rFonts w:ascii="宋体" w:hAnsi="宋体" w:cs="宋体"/>
              <w:kern w:val="0"/>
              <w:szCs w:val="24"/>
            </w:rPr>
          </w:pPr>
          <w:r>
            <w:rPr>
              <w:rFonts w:ascii="宋体" w:hAnsi="宋体" w:cs="宋体"/>
              <w:kern w:val="0"/>
              <w:szCs w:val="24"/>
            </w:rPr>
            <w:t>研发</w:t>
          </w:r>
          <w:r>
            <w:rPr>
              <w:rFonts w:ascii="宋体" w:hAnsi="宋体" w:cs="宋体" w:hint="eastAsia"/>
              <w:kern w:val="0"/>
              <w:szCs w:val="24"/>
            </w:rPr>
            <w:t>投入</w:t>
          </w:r>
          <w:r>
            <w:rPr>
              <w:rFonts w:ascii="宋体" w:hAnsi="宋体" w:cs="宋体"/>
              <w:kern w:val="0"/>
              <w:szCs w:val="24"/>
            </w:rPr>
            <w:t>情况表</w:t>
          </w:r>
        </w:p>
        <w:p w14:paraId="42CEAF46" w14:textId="77777777" w:rsidR="00900314" w:rsidRDefault="0016304A">
          <w:pPr>
            <w:jc w:val="right"/>
            <w:rPr>
              <w:rStyle w:val="50"/>
              <w:b w:val="0"/>
              <w:szCs w:val="21"/>
            </w:rPr>
          </w:pPr>
          <w:r>
            <w:rPr>
              <w:rFonts w:hint="eastAsia"/>
              <w:szCs w:val="21"/>
            </w:rPr>
            <w:t>单位：</w:t>
          </w:r>
          <w:sdt>
            <w:sdtPr>
              <w:rPr>
                <w:rFonts w:hint="eastAsia"/>
                <w:szCs w:val="21"/>
              </w:rPr>
              <w:alias w:val="单位：研发支出"/>
              <w:tag w:val="_GBC_29a25e303028474e810e030d02f2ba54"/>
              <w:id w:val="36903310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万元</w:t>
              </w:r>
            </w:sdtContent>
          </w:sdt>
        </w:p>
        <w:tbl>
          <w:tblPr>
            <w:tblStyle w:val="aff0"/>
            <w:tblW w:w="5000" w:type="pct"/>
            <w:tblLook w:val="04A0" w:firstRow="1" w:lastRow="0" w:firstColumn="1" w:lastColumn="0" w:noHBand="0" w:noVBand="1"/>
          </w:tblPr>
          <w:tblGrid>
            <w:gridCol w:w="2972"/>
            <w:gridCol w:w="1985"/>
            <w:gridCol w:w="1842"/>
            <w:gridCol w:w="2024"/>
          </w:tblGrid>
          <w:tr w:rsidR="00900314" w14:paraId="40D9CD2F" w14:textId="77777777" w:rsidTr="00807075">
            <w:trPr>
              <w:trHeight w:val="135"/>
            </w:trPr>
            <w:tc>
              <w:tcPr>
                <w:tcW w:w="1684" w:type="pct"/>
              </w:tcPr>
              <w:p w14:paraId="0E26DBE3" w14:textId="77777777" w:rsidR="00900314" w:rsidRDefault="00900314">
                <w:pPr>
                  <w:pStyle w:val="101"/>
                </w:pPr>
              </w:p>
            </w:tc>
            <w:tc>
              <w:tcPr>
                <w:tcW w:w="1125" w:type="pct"/>
              </w:tcPr>
              <w:sdt>
                <w:sdtPr>
                  <w:rPr>
                    <w:rStyle w:val="50"/>
                    <w:rFonts w:ascii="Times New Roman" w:hAnsi="Times New Roman" w:hint="eastAsia"/>
                    <w:b w:val="0"/>
                    <w:szCs w:val="21"/>
                  </w:rPr>
                  <w:tag w:val="_PLD_f807e9ef6bde4e67a448470738e6a377"/>
                  <w:id w:val="699674054"/>
                  <w:lock w:val="sdtLocked"/>
                </w:sdtPr>
                <w:sdtEndPr>
                  <w:rPr>
                    <w:rStyle w:val="50"/>
                  </w:rPr>
                </w:sdtEndPr>
                <w:sdtContent>
                  <w:p w14:paraId="03CE4393" w14:textId="77777777" w:rsidR="00900314" w:rsidRDefault="0016304A">
                    <w:pPr>
                      <w:jc w:val="center"/>
                      <w:rPr>
                        <w:rStyle w:val="50"/>
                        <w:b w:val="0"/>
                        <w:szCs w:val="21"/>
                      </w:rPr>
                    </w:pPr>
                    <w:r>
                      <w:rPr>
                        <w:rStyle w:val="50"/>
                        <w:rFonts w:hint="eastAsia"/>
                        <w:b w:val="0"/>
                        <w:szCs w:val="21"/>
                      </w:rPr>
                      <w:t>本期数</w:t>
                    </w:r>
                  </w:p>
                </w:sdtContent>
              </w:sdt>
            </w:tc>
            <w:tc>
              <w:tcPr>
                <w:tcW w:w="1044" w:type="pct"/>
              </w:tcPr>
              <w:sdt>
                <w:sdtPr>
                  <w:rPr>
                    <w:rStyle w:val="50"/>
                    <w:rFonts w:ascii="Times New Roman" w:hAnsi="Times New Roman" w:hint="eastAsia"/>
                    <w:b w:val="0"/>
                    <w:szCs w:val="21"/>
                  </w:rPr>
                  <w:tag w:val="_PLD_6fac5f4eb49c4d6f90418dc6e0206e54"/>
                  <w:id w:val="1306818084"/>
                  <w:lock w:val="sdtLocked"/>
                </w:sdtPr>
                <w:sdtEndPr>
                  <w:rPr>
                    <w:rStyle w:val="50"/>
                  </w:rPr>
                </w:sdtEndPr>
                <w:sdtContent>
                  <w:p w14:paraId="1B03030B" w14:textId="77777777" w:rsidR="00900314" w:rsidRDefault="0016304A">
                    <w:pPr>
                      <w:jc w:val="center"/>
                      <w:rPr>
                        <w:rStyle w:val="50"/>
                        <w:b w:val="0"/>
                        <w:szCs w:val="21"/>
                      </w:rPr>
                    </w:pPr>
                    <w:r>
                      <w:rPr>
                        <w:rStyle w:val="50"/>
                        <w:rFonts w:hint="eastAsia"/>
                        <w:b w:val="0"/>
                        <w:szCs w:val="21"/>
                      </w:rPr>
                      <w:t>上年同期数</w:t>
                    </w:r>
                  </w:p>
                </w:sdtContent>
              </w:sdt>
            </w:tc>
            <w:tc>
              <w:tcPr>
                <w:tcW w:w="1147" w:type="pct"/>
              </w:tcPr>
              <w:sdt>
                <w:sdtPr>
                  <w:rPr>
                    <w:rStyle w:val="50"/>
                    <w:rFonts w:ascii="Times New Roman" w:hAnsi="Times New Roman" w:hint="eastAsia"/>
                    <w:b w:val="0"/>
                    <w:szCs w:val="21"/>
                  </w:rPr>
                  <w:tag w:val="_PLD_400ad4cc43fe4d92bce6292988483976"/>
                  <w:id w:val="-1553307143"/>
                  <w:lock w:val="sdtLocked"/>
                </w:sdtPr>
                <w:sdtEndPr>
                  <w:rPr>
                    <w:rStyle w:val="50"/>
                  </w:rPr>
                </w:sdtEndPr>
                <w:sdtContent>
                  <w:p w14:paraId="5D989004" w14:textId="77777777" w:rsidR="00900314" w:rsidRDefault="0016304A">
                    <w:pPr>
                      <w:jc w:val="center"/>
                      <w:rPr>
                        <w:rStyle w:val="50"/>
                        <w:b w:val="0"/>
                        <w:szCs w:val="21"/>
                      </w:rPr>
                    </w:pPr>
                    <w:r>
                      <w:rPr>
                        <w:rStyle w:val="50"/>
                        <w:rFonts w:hint="eastAsia"/>
                        <w:b w:val="0"/>
                        <w:szCs w:val="21"/>
                      </w:rPr>
                      <w:t>变化幅度</w:t>
                    </w:r>
                    <w:r>
                      <w:rPr>
                        <w:szCs w:val="21"/>
                      </w:rPr>
                      <w:t>（</w:t>
                    </w:r>
                    <w:r w:rsidRPr="0005542C">
                      <w:rPr>
                        <w:rFonts w:ascii="Times New Roman" w:hAnsi="Times New Roman"/>
                        <w:szCs w:val="21"/>
                      </w:rPr>
                      <w:t>%</w:t>
                    </w:r>
                    <w:r>
                      <w:rPr>
                        <w:szCs w:val="21"/>
                      </w:rPr>
                      <w:t>）</w:t>
                    </w:r>
                  </w:p>
                </w:sdtContent>
              </w:sdt>
            </w:tc>
          </w:tr>
          <w:tr w:rsidR="00900314" w14:paraId="5D5BBEFA" w14:textId="77777777" w:rsidTr="00807075">
            <w:trPr>
              <w:trHeight w:val="135"/>
            </w:trPr>
            <w:sdt>
              <w:sdtPr>
                <w:tag w:val="_PLD_abc284ee24884b24a5f42f40c40051f3"/>
                <w:id w:val="-561946968"/>
                <w:lock w:val="sdtLocked"/>
              </w:sdtPr>
              <w:sdtEndPr/>
              <w:sdtContent>
                <w:tc>
                  <w:tcPr>
                    <w:tcW w:w="1684" w:type="pct"/>
                  </w:tcPr>
                  <w:p w14:paraId="7EA154D8" w14:textId="77777777" w:rsidR="00900314" w:rsidRDefault="0016304A">
                    <w:pPr>
                      <w:rPr>
                        <w:rStyle w:val="50"/>
                        <w:b w:val="0"/>
                        <w:bCs w:val="0"/>
                        <w:szCs w:val="21"/>
                      </w:rPr>
                    </w:pPr>
                    <w:r>
                      <w:rPr>
                        <w:szCs w:val="21"/>
                      </w:rPr>
                      <w:t>费用化研发</w:t>
                    </w:r>
                    <w:r>
                      <w:rPr>
                        <w:rFonts w:hint="eastAsia"/>
                        <w:szCs w:val="21"/>
                      </w:rPr>
                      <w:t>投入</w:t>
                    </w:r>
                  </w:p>
                </w:tc>
              </w:sdtContent>
            </w:sdt>
            <w:tc>
              <w:tcPr>
                <w:tcW w:w="1125" w:type="pct"/>
                <w:vAlign w:val="center"/>
              </w:tcPr>
              <w:p w14:paraId="0E40DB55" w14:textId="77777777" w:rsidR="00900314" w:rsidRPr="00C66563" w:rsidRDefault="0016304A">
                <w:pPr>
                  <w:jc w:val="right"/>
                  <w:rPr>
                    <w:rStyle w:val="50"/>
                    <w:rFonts w:ascii="Times New Roman" w:hAnsi="Times New Roman" w:cs="Times New Roman"/>
                    <w:b w:val="0"/>
                    <w:szCs w:val="21"/>
                  </w:rPr>
                </w:pPr>
                <w:r w:rsidRPr="00C66563">
                  <w:rPr>
                    <w:rFonts w:ascii="Times New Roman" w:hAnsi="Times New Roman" w:cs="Times New Roman"/>
                  </w:rPr>
                  <w:t>4,554.00</w:t>
                </w:r>
              </w:p>
            </w:tc>
            <w:tc>
              <w:tcPr>
                <w:tcW w:w="1044" w:type="pct"/>
                <w:vAlign w:val="center"/>
              </w:tcPr>
              <w:p w14:paraId="692AFEE7" w14:textId="77777777" w:rsidR="00900314" w:rsidRPr="00C66563" w:rsidRDefault="0016304A">
                <w:pPr>
                  <w:jc w:val="right"/>
                  <w:rPr>
                    <w:rStyle w:val="50"/>
                    <w:rFonts w:ascii="Times New Roman" w:hAnsi="Times New Roman" w:cs="Times New Roman"/>
                    <w:b w:val="0"/>
                    <w:szCs w:val="21"/>
                  </w:rPr>
                </w:pPr>
                <w:r w:rsidRPr="00C66563">
                  <w:rPr>
                    <w:rFonts w:ascii="Times New Roman" w:hAnsi="Times New Roman" w:cs="Times New Roman"/>
                  </w:rPr>
                  <w:t>4,564.34</w:t>
                </w:r>
              </w:p>
            </w:tc>
            <w:tc>
              <w:tcPr>
                <w:tcW w:w="1147" w:type="pct"/>
                <w:vAlign w:val="center"/>
              </w:tcPr>
              <w:p w14:paraId="3181D882" w14:textId="77777777" w:rsidR="00900314" w:rsidRPr="00C66563" w:rsidRDefault="0016304A">
                <w:pPr>
                  <w:jc w:val="right"/>
                  <w:rPr>
                    <w:rStyle w:val="50"/>
                    <w:rFonts w:ascii="Times New Roman" w:hAnsi="Times New Roman" w:cs="Times New Roman"/>
                    <w:b w:val="0"/>
                    <w:szCs w:val="21"/>
                  </w:rPr>
                </w:pPr>
                <w:r w:rsidRPr="00C66563">
                  <w:rPr>
                    <w:rFonts w:ascii="Times New Roman" w:hAnsi="Times New Roman" w:cs="Times New Roman"/>
                  </w:rPr>
                  <w:t>-0.23</w:t>
                </w:r>
              </w:p>
            </w:tc>
          </w:tr>
          <w:tr w:rsidR="00900314" w14:paraId="3D662755" w14:textId="77777777" w:rsidTr="00807075">
            <w:trPr>
              <w:trHeight w:val="147"/>
            </w:trPr>
            <w:sdt>
              <w:sdtPr>
                <w:rPr>
                  <w:rFonts w:ascii="Times New Roman" w:hAnsi="Times New Roman"/>
                  <w:b/>
                  <w:bCs/>
                  <w:kern w:val="2"/>
                  <w:szCs w:val="28"/>
                </w:rPr>
                <w:tag w:val="_PLD_d910a2fd45d3414e8ca31e2341d7855d"/>
                <w:id w:val="-1357732864"/>
                <w:lock w:val="sdtLocked"/>
              </w:sdtPr>
              <w:sdtEndPr>
                <w:rPr>
                  <w:b w:val="0"/>
                  <w:bCs w:val="0"/>
                  <w:kern w:val="0"/>
                  <w:szCs w:val="24"/>
                </w:rPr>
              </w:sdtEndPr>
              <w:sdtContent>
                <w:tc>
                  <w:tcPr>
                    <w:tcW w:w="1684" w:type="pct"/>
                  </w:tcPr>
                  <w:p w14:paraId="23BA6F2A" w14:textId="77777777" w:rsidR="00900314" w:rsidRDefault="0016304A">
                    <w:pPr>
                      <w:rPr>
                        <w:rStyle w:val="50"/>
                        <w:szCs w:val="21"/>
                      </w:rPr>
                    </w:pPr>
                    <w:r>
                      <w:rPr>
                        <w:szCs w:val="21"/>
                      </w:rPr>
                      <w:t>资本化研发</w:t>
                    </w:r>
                    <w:r>
                      <w:rPr>
                        <w:rFonts w:hint="eastAsia"/>
                        <w:szCs w:val="21"/>
                      </w:rPr>
                      <w:t>投入</w:t>
                    </w:r>
                  </w:p>
                </w:tc>
              </w:sdtContent>
            </w:sdt>
            <w:tc>
              <w:tcPr>
                <w:tcW w:w="1125" w:type="pct"/>
                <w:vAlign w:val="center"/>
              </w:tcPr>
              <w:p w14:paraId="424758C7" w14:textId="77777777" w:rsidR="00900314" w:rsidRPr="00C66563" w:rsidRDefault="0016304A">
                <w:pPr>
                  <w:jc w:val="right"/>
                  <w:rPr>
                    <w:rStyle w:val="50"/>
                    <w:rFonts w:ascii="Times New Roman" w:hAnsi="Times New Roman" w:cs="Times New Roman"/>
                    <w:b w:val="0"/>
                    <w:szCs w:val="21"/>
                  </w:rPr>
                </w:pPr>
                <w:r w:rsidRPr="00C66563">
                  <w:rPr>
                    <w:rFonts w:ascii="Times New Roman" w:hAnsi="Times New Roman" w:cs="Times New Roman"/>
                  </w:rPr>
                  <w:t>-</w:t>
                </w:r>
              </w:p>
            </w:tc>
            <w:tc>
              <w:tcPr>
                <w:tcW w:w="1044" w:type="pct"/>
                <w:vAlign w:val="center"/>
              </w:tcPr>
              <w:p w14:paraId="46259ED0" w14:textId="77777777" w:rsidR="00900314" w:rsidRPr="00C66563" w:rsidRDefault="0016304A">
                <w:pPr>
                  <w:jc w:val="right"/>
                  <w:rPr>
                    <w:rStyle w:val="50"/>
                    <w:rFonts w:ascii="Times New Roman" w:hAnsi="Times New Roman" w:cs="Times New Roman"/>
                    <w:b w:val="0"/>
                    <w:szCs w:val="21"/>
                  </w:rPr>
                </w:pPr>
                <w:r w:rsidRPr="00C66563">
                  <w:rPr>
                    <w:rFonts w:ascii="Times New Roman" w:hAnsi="Times New Roman" w:cs="Times New Roman"/>
                  </w:rPr>
                  <w:t>-</w:t>
                </w:r>
              </w:p>
            </w:tc>
            <w:tc>
              <w:tcPr>
                <w:tcW w:w="1147" w:type="pct"/>
                <w:vAlign w:val="center"/>
              </w:tcPr>
              <w:p w14:paraId="2C4A6735" w14:textId="77777777" w:rsidR="00900314" w:rsidRPr="00C66563" w:rsidRDefault="0016304A">
                <w:pPr>
                  <w:jc w:val="right"/>
                  <w:rPr>
                    <w:rStyle w:val="50"/>
                    <w:rFonts w:ascii="Times New Roman" w:hAnsi="Times New Roman" w:cs="Times New Roman"/>
                    <w:b w:val="0"/>
                    <w:szCs w:val="21"/>
                  </w:rPr>
                </w:pPr>
                <w:r w:rsidRPr="00C66563">
                  <w:rPr>
                    <w:rFonts w:ascii="Times New Roman" w:hAnsi="Times New Roman" w:cs="Times New Roman"/>
                  </w:rPr>
                  <w:t>-</w:t>
                </w:r>
              </w:p>
            </w:tc>
          </w:tr>
          <w:tr w:rsidR="00544338" w14:paraId="43A19D28" w14:textId="77777777" w:rsidTr="00807075">
            <w:trPr>
              <w:trHeight w:val="147"/>
            </w:trPr>
            <w:tc>
              <w:tcPr>
                <w:tcW w:w="1684" w:type="pct"/>
              </w:tcPr>
              <w:p w14:paraId="5584C293" w14:textId="20FD5DEE" w:rsidR="00544338" w:rsidRPr="00544338" w:rsidRDefault="00544338">
                <w:pPr>
                  <w:rPr>
                    <w:rFonts w:ascii="Times New Roman" w:hAnsi="Times New Roman"/>
                    <w:bCs/>
                    <w:kern w:val="2"/>
                    <w:szCs w:val="28"/>
                  </w:rPr>
                </w:pPr>
                <w:r w:rsidRPr="00544338">
                  <w:rPr>
                    <w:rFonts w:ascii="Times New Roman" w:hAnsi="Times New Roman" w:hint="eastAsia"/>
                    <w:bCs/>
                    <w:kern w:val="2"/>
                    <w:szCs w:val="28"/>
                  </w:rPr>
                  <w:t>研发样机销售金额</w:t>
                </w:r>
              </w:p>
            </w:tc>
            <w:tc>
              <w:tcPr>
                <w:tcW w:w="1125" w:type="pct"/>
                <w:vAlign w:val="center"/>
              </w:tcPr>
              <w:p w14:paraId="6129649B" w14:textId="37A00A50" w:rsidR="00544338" w:rsidRPr="00C66563" w:rsidRDefault="00944F4F">
                <w:pPr>
                  <w:jc w:val="right"/>
                  <w:rPr>
                    <w:rFonts w:ascii="Times New Roman" w:hAnsi="Times New Roman" w:cs="Times New Roman"/>
                  </w:rPr>
                </w:pPr>
                <w:r w:rsidRPr="00C66563">
                  <w:rPr>
                    <w:rFonts w:ascii="Times New Roman" w:hAnsi="Times New Roman" w:cs="Times New Roman"/>
                  </w:rPr>
                  <w:t>91.22</w:t>
                </w:r>
              </w:p>
            </w:tc>
            <w:tc>
              <w:tcPr>
                <w:tcW w:w="1044" w:type="pct"/>
                <w:vAlign w:val="center"/>
              </w:tcPr>
              <w:p w14:paraId="0C057B08" w14:textId="02BC6E72" w:rsidR="00544338" w:rsidRPr="00C66563" w:rsidRDefault="00CC18A9">
                <w:pPr>
                  <w:jc w:val="right"/>
                  <w:rPr>
                    <w:rFonts w:ascii="Times New Roman" w:hAnsi="Times New Roman" w:cs="Times New Roman"/>
                  </w:rPr>
                </w:pPr>
                <w:r w:rsidRPr="00C66563">
                  <w:rPr>
                    <w:rFonts w:ascii="Times New Roman" w:hAnsi="Times New Roman" w:cs="Times New Roman"/>
                  </w:rPr>
                  <w:t>167.61</w:t>
                </w:r>
              </w:p>
            </w:tc>
            <w:tc>
              <w:tcPr>
                <w:tcW w:w="1147" w:type="pct"/>
                <w:vAlign w:val="center"/>
              </w:tcPr>
              <w:p w14:paraId="494DAAE3" w14:textId="16D7D697" w:rsidR="00544338" w:rsidRPr="00C66563" w:rsidRDefault="002F06DA">
                <w:pPr>
                  <w:jc w:val="right"/>
                  <w:rPr>
                    <w:rFonts w:ascii="Times New Roman" w:hAnsi="Times New Roman" w:cs="Times New Roman"/>
                  </w:rPr>
                </w:pPr>
                <w:r w:rsidRPr="00C66563">
                  <w:rPr>
                    <w:rFonts w:ascii="Times New Roman" w:hAnsi="Times New Roman" w:cs="Times New Roman"/>
                  </w:rPr>
                  <w:t>-45.58</w:t>
                </w:r>
              </w:p>
            </w:tc>
          </w:tr>
          <w:tr w:rsidR="00900314" w14:paraId="28885C0E" w14:textId="77777777" w:rsidTr="00807075">
            <w:trPr>
              <w:trHeight w:val="102"/>
            </w:trPr>
            <w:sdt>
              <w:sdtPr>
                <w:rPr>
                  <w:rFonts w:ascii="Times New Roman" w:hAnsi="Times New Roman"/>
                  <w:b/>
                  <w:bCs/>
                  <w:kern w:val="2"/>
                  <w:szCs w:val="28"/>
                </w:rPr>
                <w:tag w:val="_PLD_6cdeecbeab5749b1a05c1b55ab9b6ff2"/>
                <w:id w:val="-232787183"/>
                <w:lock w:val="sdtLocked"/>
              </w:sdtPr>
              <w:sdtEndPr>
                <w:rPr>
                  <w:b w:val="0"/>
                  <w:bCs w:val="0"/>
                  <w:kern w:val="0"/>
                  <w:szCs w:val="24"/>
                </w:rPr>
              </w:sdtEndPr>
              <w:sdtContent>
                <w:tc>
                  <w:tcPr>
                    <w:tcW w:w="1684" w:type="pct"/>
                  </w:tcPr>
                  <w:p w14:paraId="12FFC1DF" w14:textId="77777777" w:rsidR="00900314" w:rsidRDefault="0016304A">
                    <w:pPr>
                      <w:rPr>
                        <w:rStyle w:val="50"/>
                        <w:szCs w:val="21"/>
                      </w:rPr>
                    </w:pPr>
                    <w:r>
                      <w:rPr>
                        <w:szCs w:val="21"/>
                      </w:rPr>
                      <w:t>研发</w:t>
                    </w:r>
                    <w:r>
                      <w:rPr>
                        <w:rFonts w:hint="eastAsia"/>
                        <w:szCs w:val="21"/>
                      </w:rPr>
                      <w:t>投入</w:t>
                    </w:r>
                    <w:r>
                      <w:rPr>
                        <w:szCs w:val="21"/>
                      </w:rPr>
                      <w:t>合计</w:t>
                    </w:r>
                  </w:p>
                </w:tc>
              </w:sdtContent>
            </w:sdt>
            <w:tc>
              <w:tcPr>
                <w:tcW w:w="1125" w:type="pct"/>
                <w:vAlign w:val="center"/>
              </w:tcPr>
              <w:p w14:paraId="78BD4141" w14:textId="77777777" w:rsidR="00900314" w:rsidRPr="00C66563" w:rsidRDefault="0016304A">
                <w:pPr>
                  <w:jc w:val="right"/>
                  <w:rPr>
                    <w:rStyle w:val="50"/>
                    <w:rFonts w:ascii="Times New Roman" w:hAnsi="Times New Roman" w:cs="Times New Roman"/>
                    <w:b w:val="0"/>
                    <w:szCs w:val="21"/>
                  </w:rPr>
                </w:pPr>
                <w:r w:rsidRPr="00C66563">
                  <w:rPr>
                    <w:rFonts w:ascii="Times New Roman" w:hAnsi="Times New Roman" w:cs="Times New Roman"/>
                  </w:rPr>
                  <w:t>4,645.22</w:t>
                </w:r>
              </w:p>
            </w:tc>
            <w:tc>
              <w:tcPr>
                <w:tcW w:w="1044" w:type="pct"/>
                <w:vAlign w:val="center"/>
              </w:tcPr>
              <w:p w14:paraId="55C464AC" w14:textId="77777777" w:rsidR="00900314" w:rsidRPr="00C66563" w:rsidRDefault="0016304A">
                <w:pPr>
                  <w:jc w:val="right"/>
                  <w:rPr>
                    <w:rStyle w:val="50"/>
                    <w:rFonts w:ascii="Times New Roman" w:hAnsi="Times New Roman" w:cs="Times New Roman"/>
                    <w:b w:val="0"/>
                    <w:szCs w:val="21"/>
                  </w:rPr>
                </w:pPr>
                <w:r w:rsidRPr="00C66563">
                  <w:rPr>
                    <w:rFonts w:ascii="Times New Roman" w:hAnsi="Times New Roman" w:cs="Times New Roman"/>
                  </w:rPr>
                  <w:t>4,731.95</w:t>
                </w:r>
              </w:p>
            </w:tc>
            <w:tc>
              <w:tcPr>
                <w:tcW w:w="1147" w:type="pct"/>
                <w:vAlign w:val="center"/>
              </w:tcPr>
              <w:p w14:paraId="6A570C86" w14:textId="77777777" w:rsidR="00900314" w:rsidRPr="00C66563" w:rsidRDefault="0016304A">
                <w:pPr>
                  <w:jc w:val="right"/>
                  <w:rPr>
                    <w:rStyle w:val="50"/>
                    <w:rFonts w:ascii="Times New Roman" w:hAnsi="Times New Roman" w:cs="Times New Roman"/>
                    <w:b w:val="0"/>
                    <w:szCs w:val="21"/>
                  </w:rPr>
                </w:pPr>
                <w:r w:rsidRPr="00C66563">
                  <w:rPr>
                    <w:rFonts w:ascii="Times New Roman" w:hAnsi="Times New Roman" w:cs="Times New Roman"/>
                  </w:rPr>
                  <w:t>-1.83</w:t>
                </w:r>
              </w:p>
            </w:tc>
          </w:tr>
          <w:tr w:rsidR="00900314" w14:paraId="1321C63E" w14:textId="77777777" w:rsidTr="00807075">
            <w:trPr>
              <w:trHeight w:val="135"/>
            </w:trPr>
            <w:sdt>
              <w:sdtPr>
                <w:rPr>
                  <w:rFonts w:ascii="Times New Roman" w:hAnsi="Times New Roman"/>
                  <w:b/>
                  <w:bCs/>
                  <w:kern w:val="2"/>
                  <w:szCs w:val="28"/>
                </w:rPr>
                <w:tag w:val="_PLD_a80f05869f6f4d6eb2b13c87cf03bf64"/>
                <w:id w:val="101857043"/>
                <w:lock w:val="sdtLocked"/>
              </w:sdtPr>
              <w:sdtEndPr>
                <w:rPr>
                  <w:b w:val="0"/>
                  <w:bCs w:val="0"/>
                  <w:kern w:val="0"/>
                  <w:szCs w:val="24"/>
                </w:rPr>
              </w:sdtEndPr>
              <w:sdtContent>
                <w:tc>
                  <w:tcPr>
                    <w:tcW w:w="1684" w:type="pct"/>
                  </w:tcPr>
                  <w:p w14:paraId="124043BB" w14:textId="77777777" w:rsidR="00900314" w:rsidRDefault="0016304A">
                    <w:pPr>
                      <w:rPr>
                        <w:rStyle w:val="50"/>
                        <w:szCs w:val="21"/>
                      </w:rPr>
                    </w:pPr>
                    <w:r>
                      <w:rPr>
                        <w:szCs w:val="21"/>
                      </w:rPr>
                      <w:t>研发</w:t>
                    </w:r>
                    <w:r>
                      <w:rPr>
                        <w:rFonts w:hint="eastAsia"/>
                        <w:szCs w:val="21"/>
                      </w:rPr>
                      <w:t>投入</w:t>
                    </w:r>
                    <w:r>
                      <w:rPr>
                        <w:szCs w:val="21"/>
                      </w:rPr>
                      <w:t>总额占营业收入比例（</w:t>
                    </w:r>
                    <w:r w:rsidRPr="0005542C">
                      <w:rPr>
                        <w:rFonts w:ascii="Times New Roman" w:hAnsi="Times New Roman"/>
                        <w:szCs w:val="21"/>
                      </w:rPr>
                      <w:t>%</w:t>
                    </w:r>
                    <w:r>
                      <w:rPr>
                        <w:szCs w:val="21"/>
                      </w:rPr>
                      <w:t>）</w:t>
                    </w:r>
                  </w:p>
                </w:tc>
              </w:sdtContent>
            </w:sdt>
            <w:tc>
              <w:tcPr>
                <w:tcW w:w="1125" w:type="pct"/>
                <w:vAlign w:val="center"/>
              </w:tcPr>
              <w:p w14:paraId="46730AB7" w14:textId="77777777" w:rsidR="00900314" w:rsidRPr="00C66563" w:rsidRDefault="0016304A">
                <w:pPr>
                  <w:jc w:val="right"/>
                  <w:rPr>
                    <w:rStyle w:val="50"/>
                    <w:rFonts w:ascii="Times New Roman" w:hAnsi="Times New Roman" w:cs="Times New Roman"/>
                    <w:b w:val="0"/>
                    <w:szCs w:val="21"/>
                  </w:rPr>
                </w:pPr>
                <w:r w:rsidRPr="00C66563">
                  <w:rPr>
                    <w:rFonts w:ascii="Times New Roman" w:hAnsi="Times New Roman" w:cs="Times New Roman"/>
                  </w:rPr>
                  <w:t>5.20</w:t>
                </w:r>
              </w:p>
            </w:tc>
            <w:tc>
              <w:tcPr>
                <w:tcW w:w="1044" w:type="pct"/>
                <w:vAlign w:val="center"/>
              </w:tcPr>
              <w:p w14:paraId="466EE7A5" w14:textId="77777777" w:rsidR="00900314" w:rsidRPr="00C66563" w:rsidRDefault="0016304A">
                <w:pPr>
                  <w:jc w:val="right"/>
                  <w:rPr>
                    <w:rStyle w:val="50"/>
                    <w:rFonts w:ascii="Times New Roman" w:hAnsi="Times New Roman" w:cs="Times New Roman"/>
                    <w:b w:val="0"/>
                    <w:szCs w:val="21"/>
                  </w:rPr>
                </w:pPr>
                <w:r w:rsidRPr="00C66563">
                  <w:rPr>
                    <w:rFonts w:ascii="Times New Roman" w:hAnsi="Times New Roman" w:cs="Times New Roman"/>
                  </w:rPr>
                  <w:t>7.78</w:t>
                </w:r>
              </w:p>
            </w:tc>
            <w:tc>
              <w:tcPr>
                <w:tcW w:w="1147" w:type="pct"/>
                <w:vAlign w:val="center"/>
              </w:tcPr>
              <w:p w14:paraId="27B984A0" w14:textId="7CC4ECEA" w:rsidR="00900314" w:rsidRPr="00C66563" w:rsidRDefault="007B305D">
                <w:pPr>
                  <w:jc w:val="right"/>
                  <w:rPr>
                    <w:rStyle w:val="50"/>
                    <w:rFonts w:ascii="Times New Roman" w:hAnsi="Times New Roman" w:cs="Times New Roman"/>
                    <w:b w:val="0"/>
                    <w:szCs w:val="21"/>
                  </w:rPr>
                </w:pPr>
                <w:r w:rsidRPr="00C66563">
                  <w:rPr>
                    <w:rFonts w:ascii="Times New Roman" w:hAnsi="Times New Roman" w:cs="Times New Roman"/>
                  </w:rPr>
                  <w:t>减少</w:t>
                </w:r>
                <w:r w:rsidRPr="00C66563">
                  <w:rPr>
                    <w:rFonts w:ascii="Times New Roman" w:hAnsi="Times New Roman" w:cs="Times New Roman"/>
                  </w:rPr>
                  <w:t>2.58</w:t>
                </w:r>
                <w:r w:rsidRPr="00C66563">
                  <w:rPr>
                    <w:rFonts w:ascii="Times New Roman" w:hAnsi="Times New Roman" w:cs="Times New Roman"/>
                  </w:rPr>
                  <w:t>个百分点</w:t>
                </w:r>
              </w:p>
            </w:tc>
          </w:tr>
          <w:tr w:rsidR="00900314" w14:paraId="022D75D4" w14:textId="77777777" w:rsidTr="00807075">
            <w:trPr>
              <w:trHeight w:val="135"/>
            </w:trPr>
            <w:sdt>
              <w:sdtPr>
                <w:rPr>
                  <w:rFonts w:ascii="Times New Roman" w:hAnsi="Times New Roman"/>
                  <w:b/>
                  <w:bCs/>
                  <w:kern w:val="2"/>
                  <w:szCs w:val="28"/>
                </w:rPr>
                <w:tag w:val="_PLD_ba5be98d3ab54fef97e05b87422f937a"/>
                <w:id w:val="477270689"/>
                <w:lock w:val="sdtLocked"/>
              </w:sdtPr>
              <w:sdtEndPr>
                <w:rPr>
                  <w:b w:val="0"/>
                  <w:bCs w:val="0"/>
                  <w:kern w:val="0"/>
                  <w:szCs w:val="24"/>
                </w:rPr>
              </w:sdtEndPr>
              <w:sdtContent>
                <w:tc>
                  <w:tcPr>
                    <w:tcW w:w="1684" w:type="pct"/>
                  </w:tcPr>
                  <w:p w14:paraId="11BF0361" w14:textId="77777777" w:rsidR="00900314" w:rsidRDefault="0016304A">
                    <w:pPr>
                      <w:rPr>
                        <w:szCs w:val="21"/>
                      </w:rPr>
                    </w:pPr>
                    <w:r>
                      <w:rPr>
                        <w:rFonts w:hint="eastAsia"/>
                        <w:szCs w:val="21"/>
                      </w:rPr>
                      <w:t>研发投入资本化的比重</w:t>
                    </w:r>
                    <w:r>
                      <w:rPr>
                        <w:szCs w:val="21"/>
                      </w:rPr>
                      <w:t>（</w:t>
                    </w:r>
                    <w:r w:rsidRPr="0005542C">
                      <w:rPr>
                        <w:rFonts w:ascii="Times New Roman" w:hAnsi="Times New Roman"/>
                        <w:szCs w:val="21"/>
                      </w:rPr>
                      <w:t>%</w:t>
                    </w:r>
                    <w:r>
                      <w:rPr>
                        <w:szCs w:val="21"/>
                      </w:rPr>
                      <w:t>）</w:t>
                    </w:r>
                  </w:p>
                </w:tc>
              </w:sdtContent>
            </w:sdt>
            <w:tc>
              <w:tcPr>
                <w:tcW w:w="1125" w:type="pct"/>
                <w:vAlign w:val="center"/>
              </w:tcPr>
              <w:p w14:paraId="67F16552" w14:textId="77777777" w:rsidR="00900314" w:rsidRPr="00C66563" w:rsidRDefault="0016304A">
                <w:pPr>
                  <w:jc w:val="right"/>
                  <w:rPr>
                    <w:rFonts w:ascii="Times New Roman" w:hAnsi="Times New Roman" w:cs="Times New Roman"/>
                  </w:rPr>
                </w:pPr>
                <w:r w:rsidRPr="00C66563">
                  <w:rPr>
                    <w:rFonts w:ascii="Times New Roman" w:hAnsi="Times New Roman" w:cs="Times New Roman"/>
                  </w:rPr>
                  <w:t>-</w:t>
                </w:r>
              </w:p>
            </w:tc>
            <w:tc>
              <w:tcPr>
                <w:tcW w:w="1044" w:type="pct"/>
                <w:vAlign w:val="center"/>
              </w:tcPr>
              <w:p w14:paraId="32C8E6C3" w14:textId="77777777" w:rsidR="00900314" w:rsidRPr="00C66563" w:rsidRDefault="0016304A">
                <w:pPr>
                  <w:jc w:val="right"/>
                  <w:rPr>
                    <w:rFonts w:ascii="Times New Roman" w:hAnsi="Times New Roman" w:cs="Times New Roman"/>
                  </w:rPr>
                </w:pPr>
                <w:r w:rsidRPr="00C66563">
                  <w:rPr>
                    <w:rFonts w:ascii="Times New Roman" w:hAnsi="Times New Roman" w:cs="Times New Roman"/>
                  </w:rPr>
                  <w:t>-</w:t>
                </w:r>
              </w:p>
            </w:tc>
            <w:tc>
              <w:tcPr>
                <w:tcW w:w="1147" w:type="pct"/>
                <w:vAlign w:val="center"/>
              </w:tcPr>
              <w:p w14:paraId="604996DD" w14:textId="77777777" w:rsidR="00900314" w:rsidRPr="00C66563" w:rsidRDefault="0016304A">
                <w:pPr>
                  <w:jc w:val="right"/>
                  <w:rPr>
                    <w:rFonts w:ascii="Times New Roman" w:hAnsi="Times New Roman" w:cs="Times New Roman"/>
                  </w:rPr>
                </w:pPr>
                <w:r w:rsidRPr="00C66563">
                  <w:rPr>
                    <w:rFonts w:ascii="Times New Roman" w:hAnsi="Times New Roman" w:cs="Times New Roman"/>
                  </w:rPr>
                  <w:t>-</w:t>
                </w:r>
              </w:p>
            </w:tc>
          </w:tr>
        </w:tbl>
        <w:p w14:paraId="250DFBD1" w14:textId="77777777" w:rsidR="00900314" w:rsidRDefault="0016304A">
          <w:pPr>
            <w:pStyle w:val="Style124"/>
          </w:pPr>
          <w:r>
            <w:rPr>
              <w:rFonts w:hint="eastAsia"/>
            </w:rPr>
            <w:t>注：研发投入指费用化研发投入加上研发样机销售金额</w:t>
          </w:r>
        </w:p>
        <w:p w14:paraId="24824471" w14:textId="77777777" w:rsidR="00900314" w:rsidRDefault="00C73534">
          <w:pPr>
            <w:pStyle w:val="Style124"/>
          </w:pPr>
        </w:p>
      </w:sdtContent>
    </w:sdt>
    <w:bookmarkStart w:id="39" w:name="_Hlk59450744" w:displacedByCustomXml="next"/>
    <w:bookmarkEnd w:id="39" w:displacedByCustomXml="next"/>
    <w:bookmarkEnd w:id="37" w:displacedByCustomXml="next"/>
    <w:bookmarkStart w:id="40" w:name="_Hlk59698928" w:displacedByCustomXml="next"/>
    <w:bookmarkStart w:id="41" w:name="_Hlk72845693" w:displacedByCustomXml="next"/>
    <w:sdt>
      <w:sdtPr>
        <w:alias w:val="模块:研发投入总额较上年发生重大变化的原因"/>
        <w:tag w:val="_SEC_830eb93e5dc64ef4bd975b2acc17564a"/>
        <w:id w:val="290712022"/>
        <w:lock w:val="sdtLocked"/>
        <w:placeholder>
          <w:docPart w:val="GBC22222222222222222222222222222"/>
        </w:placeholder>
      </w:sdtPr>
      <w:sdtEndPr/>
      <w:sdtContent>
        <w:p w14:paraId="3488606B" w14:textId="77777777" w:rsidR="00900314" w:rsidRDefault="0016304A">
          <w:pPr>
            <w:rPr>
              <w:highlight w:val="yellow"/>
            </w:rPr>
          </w:pPr>
          <w:r>
            <w:rPr>
              <w:rFonts w:hint="eastAsia"/>
              <w:b/>
            </w:rPr>
            <w:t>研发投入总额较上年发生重大变化的原因</w:t>
          </w:r>
        </w:p>
        <w:sdt>
          <w:sdtPr>
            <w:rPr>
              <w:rStyle w:val="50"/>
              <w:b w:val="0"/>
              <w:bCs w:val="0"/>
              <w:szCs w:val="21"/>
            </w:rPr>
            <w:alias w:val="是否适用：研发投入总额较上年发生重大变化的原因[双击切换]"/>
            <w:tag w:val="_GBC_ca7b0d730a4e4eabb0e335c246db9952"/>
            <w:id w:val="-2206364"/>
            <w:lock w:val="sdtLocked"/>
            <w:placeholder>
              <w:docPart w:val="GBC22222222222222222222222222222"/>
            </w:placeholder>
          </w:sdtPr>
          <w:sdtEndPr>
            <w:rPr>
              <w:rStyle w:val="50"/>
            </w:rPr>
          </w:sdtEndPr>
          <w:sdtContent>
            <w:p w14:paraId="4AC9C170" w14:textId="75F9D4AA" w:rsidR="00900314" w:rsidRPr="005D7695" w:rsidRDefault="0016304A" w:rsidP="005D7695">
              <w:pPr>
                <w:rPr>
                  <w:b/>
                </w:rPr>
              </w:pPr>
              <w:r>
                <w:rPr>
                  <w:rStyle w:val="50"/>
                  <w:b w:val="0"/>
                  <w:bCs w:val="0"/>
                  <w:szCs w:val="21"/>
                </w:rPr>
                <w:fldChar w:fldCharType="begin"/>
              </w:r>
              <w:r>
                <w:rPr>
                  <w:rStyle w:val="50"/>
                  <w:b w:val="0"/>
                  <w:bCs w:val="0"/>
                  <w:szCs w:val="21"/>
                </w:rPr>
                <w:instrText xml:space="preserve"> MACROBUTTON  SnrToggleCheckbox □适用 </w:instrText>
              </w:r>
              <w:r>
                <w:rPr>
                  <w:rStyle w:val="50"/>
                  <w:b w:val="0"/>
                  <w:bCs w:val="0"/>
                  <w:szCs w:val="21"/>
                </w:rPr>
                <w:fldChar w:fldCharType="end"/>
              </w:r>
              <w:r>
                <w:rPr>
                  <w:rStyle w:val="50"/>
                  <w:b w:val="0"/>
                  <w:bCs w:val="0"/>
                  <w:szCs w:val="21"/>
                </w:rPr>
                <w:fldChar w:fldCharType="begin"/>
              </w:r>
              <w:r>
                <w:rPr>
                  <w:rStyle w:val="50"/>
                  <w:b w:val="0"/>
                  <w:bCs w:val="0"/>
                  <w:szCs w:val="21"/>
                </w:rPr>
                <w:instrText xml:space="preserve"> MACROBUTTON  SnrToggleCheckbox √不适用 </w:instrText>
              </w:r>
              <w:r>
                <w:rPr>
                  <w:rStyle w:val="50"/>
                  <w:b w:val="0"/>
                  <w:bCs w:val="0"/>
                  <w:szCs w:val="21"/>
                </w:rPr>
                <w:fldChar w:fldCharType="end"/>
              </w:r>
            </w:p>
          </w:sdtContent>
        </w:sdt>
      </w:sdtContent>
    </w:sdt>
    <w:bookmarkEnd w:id="40" w:displacedByCustomXml="prev"/>
    <w:bookmarkEnd w:id="41" w:displacedByCustomXml="prev"/>
    <w:bookmarkStart w:id="42" w:name="_Hlk59450772" w:displacedByCustomXml="next"/>
    <w:bookmarkEnd w:id="42" w:displacedByCustomXml="next"/>
    <w:bookmarkStart w:id="43" w:name="_Hlk59698986" w:displacedByCustomXml="next"/>
    <w:bookmarkStart w:id="44" w:name="_Hlk72845757" w:displacedByCustomXml="next"/>
    <w:sdt>
      <w:sdtPr>
        <w:rPr>
          <w:rFonts w:hint="eastAsia"/>
        </w:rPr>
        <w:alias w:val="模块:研发投入资本化的比重大幅变动的原因及其合理性说明"/>
        <w:tag w:val="_SEC_e8f20007f61c4d80942a9b2561a5d39b"/>
        <w:id w:val="-940369918"/>
        <w:lock w:val="sdtLocked"/>
        <w:placeholder>
          <w:docPart w:val="GBC22222222222222222222222222222"/>
        </w:placeholder>
      </w:sdtPr>
      <w:sdtEndPr/>
      <w:sdtContent>
        <w:p w14:paraId="390EBF14" w14:textId="77777777" w:rsidR="00900314" w:rsidRDefault="0016304A">
          <w:pPr>
            <w:rPr>
              <w:highlight w:val="yellow"/>
            </w:rPr>
          </w:pPr>
          <w:r>
            <w:rPr>
              <w:rFonts w:hint="eastAsia"/>
              <w:b/>
            </w:rPr>
            <w:t>研发投入资本化的比重大幅变动的原因及其合理性说明</w:t>
          </w:r>
        </w:p>
        <w:sdt>
          <w:sdtPr>
            <w:rPr>
              <w:rStyle w:val="50"/>
              <w:b w:val="0"/>
              <w:bCs w:val="0"/>
              <w:szCs w:val="21"/>
            </w:rPr>
            <w:alias w:val="是否适用：研发投入资本化的比重大幅变动的原因及其合理性说明[双击切换]"/>
            <w:tag w:val="_GBC_5816fe49eead4f4e99863524ffdbe55b"/>
            <w:id w:val="808669934"/>
            <w:lock w:val="sdtLocked"/>
            <w:placeholder>
              <w:docPart w:val="GBC22222222222222222222222222222"/>
            </w:placeholder>
          </w:sdtPr>
          <w:sdtEndPr>
            <w:rPr>
              <w:rStyle w:val="50"/>
            </w:rPr>
          </w:sdtEndPr>
          <w:sdtContent>
            <w:p w14:paraId="05C5307F" w14:textId="77777777" w:rsidR="00900314" w:rsidRDefault="0016304A">
              <w:pPr>
                <w:pStyle w:val="101"/>
              </w:pPr>
              <w:r>
                <w:rPr>
                  <w:rStyle w:val="50"/>
                  <w:b w:val="0"/>
                  <w:bCs w:val="0"/>
                  <w:szCs w:val="21"/>
                </w:rPr>
                <w:fldChar w:fldCharType="begin"/>
              </w:r>
              <w:r>
                <w:rPr>
                  <w:rStyle w:val="50"/>
                  <w:b w:val="0"/>
                  <w:bCs w:val="0"/>
                  <w:szCs w:val="21"/>
                </w:rPr>
                <w:instrText xml:space="preserve"> MACROBUTTON  SnrToggleCheckbox □适用 </w:instrText>
              </w:r>
              <w:r>
                <w:rPr>
                  <w:rStyle w:val="50"/>
                  <w:b w:val="0"/>
                  <w:bCs w:val="0"/>
                  <w:szCs w:val="21"/>
                </w:rPr>
                <w:fldChar w:fldCharType="end"/>
              </w:r>
              <w:r>
                <w:rPr>
                  <w:rStyle w:val="50"/>
                  <w:b w:val="0"/>
                  <w:bCs w:val="0"/>
                  <w:szCs w:val="21"/>
                </w:rPr>
                <w:fldChar w:fldCharType="begin"/>
              </w:r>
              <w:r>
                <w:rPr>
                  <w:rStyle w:val="50"/>
                  <w:b w:val="0"/>
                  <w:bCs w:val="0"/>
                  <w:szCs w:val="21"/>
                </w:rPr>
                <w:instrText xml:space="preserve"> MACROBUTTON  SnrToggleCheckbox √不适用 </w:instrText>
              </w:r>
              <w:r>
                <w:rPr>
                  <w:rStyle w:val="50"/>
                  <w:b w:val="0"/>
                  <w:bCs w:val="0"/>
                  <w:szCs w:val="21"/>
                </w:rPr>
                <w:fldChar w:fldCharType="end"/>
              </w:r>
            </w:p>
          </w:sdtContent>
        </w:sdt>
        <w:p w14:paraId="78E21D86" w14:textId="77777777" w:rsidR="00900314" w:rsidRDefault="00C73534">
          <w:pPr>
            <w:pStyle w:val="101"/>
          </w:pPr>
        </w:p>
      </w:sdtContent>
    </w:sdt>
    <w:p w14:paraId="15939006" w14:textId="77777777" w:rsidR="00900314" w:rsidRDefault="00900314">
      <w:pPr>
        <w:sectPr w:rsidR="00900314">
          <w:pgSz w:w="11906" w:h="16838"/>
          <w:pgMar w:top="1525" w:right="1276" w:bottom="1440" w:left="1797" w:header="851" w:footer="992" w:gutter="0"/>
          <w:cols w:space="425"/>
          <w:docGrid w:linePitch="312"/>
        </w:sectPr>
      </w:pPr>
    </w:p>
    <w:p w14:paraId="5908F0D9" w14:textId="77777777" w:rsidR="00900314" w:rsidRDefault="00900314">
      <w:pPr>
        <w:pStyle w:val="101"/>
      </w:pPr>
    </w:p>
    <w:bookmarkEnd w:id="43" w:displacedByCustomXml="next"/>
    <w:bookmarkEnd w:id="44" w:displacedByCustomXml="next"/>
    <w:bookmarkEnd w:id="38" w:displacedByCustomXml="next"/>
    <w:bookmarkStart w:id="45" w:name="_Hlk42789987" w:displacedByCustomXml="next"/>
    <w:sdt>
      <w:sdtPr>
        <w:rPr>
          <w:rFonts w:ascii="宋体" w:hAnsi="宋体" w:cs="宋体" w:hint="eastAsia"/>
          <w:b w:val="0"/>
          <w:bCs w:val="0"/>
          <w:kern w:val="0"/>
          <w:szCs w:val="24"/>
        </w:rPr>
        <w:alias w:val="模块:在研项目情况"/>
        <w:tag w:val="_SEC_4205c3b70eea471a95a362c209eb94a6"/>
        <w:id w:val="-192305767"/>
        <w:lock w:val="sdtLocked"/>
        <w:placeholder>
          <w:docPart w:val="GBC22222222222222222222222222222"/>
        </w:placeholder>
      </w:sdtPr>
      <w:sdtEndPr/>
      <w:sdtContent>
        <w:p w14:paraId="470C974A" w14:textId="77777777" w:rsidR="00900314" w:rsidRDefault="0016304A">
          <w:pPr>
            <w:pStyle w:val="3"/>
            <w:numPr>
              <w:ilvl w:val="0"/>
              <w:numId w:val="14"/>
            </w:numPr>
            <w:rPr>
              <w:rFonts w:ascii="宋体" w:hAnsi="宋体"/>
            </w:rPr>
          </w:pPr>
          <w:r>
            <w:rPr>
              <w:rFonts w:ascii="宋体" w:hAnsi="宋体" w:hint="eastAsia"/>
            </w:rPr>
            <w:t>在研</w:t>
          </w:r>
          <w:r>
            <w:rPr>
              <w:rFonts w:ascii="宋体" w:hAnsi="宋体"/>
            </w:rPr>
            <w:t>项目情况</w:t>
          </w:r>
        </w:p>
        <w:sdt>
          <w:sdtPr>
            <w:rPr>
              <w:rStyle w:val="50"/>
              <w:rFonts w:hint="eastAsia"/>
              <w:b w:val="0"/>
              <w:szCs w:val="21"/>
            </w:rPr>
            <w:alias w:val="是否适用：在研项目情况[双击切换]"/>
            <w:tag w:val="_GBC_32a479cbe7be491292860518537abaee"/>
            <w:id w:val="-887954828"/>
            <w:lock w:val="sdtLocked"/>
            <w:placeholder>
              <w:docPart w:val="GBC22222222222222222222222222222"/>
            </w:placeholder>
          </w:sdtPr>
          <w:sdtEndPr>
            <w:rPr>
              <w:rStyle w:val="50"/>
            </w:rPr>
          </w:sdtEndPr>
          <w:sdtContent>
            <w:p w14:paraId="3BFB1F59" w14:textId="77777777" w:rsidR="00900314" w:rsidRDefault="0016304A">
              <w:pPr>
                <w:rPr>
                  <w:rStyle w:val="50"/>
                  <w:b w:val="0"/>
                  <w:szCs w:val="21"/>
                </w:rPr>
              </w:pPr>
              <w:r>
                <w:rPr>
                  <w:rStyle w:val="50"/>
                  <w:b w:val="0"/>
                  <w:szCs w:val="21"/>
                </w:rPr>
                <w:fldChar w:fldCharType="begin"/>
              </w:r>
              <w:r>
                <w:rPr>
                  <w:rStyle w:val="50"/>
                  <w:b w:val="0"/>
                  <w:szCs w:val="21"/>
                </w:rPr>
                <w:instrText xml:space="preserve"> MACROBUTTON  SnrToggleCheckbox √适用 </w:instrText>
              </w:r>
              <w:r>
                <w:rPr>
                  <w:rStyle w:val="50"/>
                  <w:b w:val="0"/>
                  <w:szCs w:val="21"/>
                </w:rPr>
                <w:fldChar w:fldCharType="end"/>
              </w:r>
              <w:r>
                <w:rPr>
                  <w:rStyle w:val="50"/>
                  <w:b w:val="0"/>
                  <w:szCs w:val="21"/>
                </w:rPr>
                <w:fldChar w:fldCharType="begin"/>
              </w:r>
              <w:r>
                <w:rPr>
                  <w:rStyle w:val="50"/>
                  <w:b w:val="0"/>
                  <w:szCs w:val="21"/>
                </w:rPr>
                <w:instrText xml:space="preserve"> MACROBUTTON  SnrToggleCheckbox □不适用 </w:instrText>
              </w:r>
              <w:r>
                <w:rPr>
                  <w:rStyle w:val="50"/>
                  <w:b w:val="0"/>
                  <w:szCs w:val="21"/>
                </w:rPr>
                <w:fldChar w:fldCharType="end"/>
              </w:r>
            </w:p>
          </w:sdtContent>
        </w:sdt>
        <w:p w14:paraId="2BEE6C47" w14:textId="77777777" w:rsidR="00900314" w:rsidRDefault="0016304A">
          <w:pPr>
            <w:ind w:right="210"/>
            <w:jc w:val="right"/>
            <w:rPr>
              <w:bCs/>
              <w:kern w:val="2"/>
              <w:szCs w:val="21"/>
            </w:rPr>
          </w:pPr>
          <w:r>
            <w:rPr>
              <w:rFonts w:hint="eastAsia"/>
              <w:szCs w:val="21"/>
            </w:rPr>
            <w:t>单位：</w:t>
          </w:r>
          <w:sdt>
            <w:sdtPr>
              <w:rPr>
                <w:rFonts w:hint="eastAsia"/>
                <w:szCs w:val="21"/>
              </w:rPr>
              <w:alias w:val="单位：在研项目情况"/>
              <w:tag w:val="_GBC_e3f1bb544a334b08aca7a93e9b88440e"/>
              <w:id w:val="-470365726"/>
              <w:lock w:val="sdtLocked"/>
              <w:placeholder>
                <w:docPart w:val="GBC22222222222222222222222222222"/>
              </w:placeholder>
              <w:comboBox>
                <w:listItem w:displayText="元" w:value="元"/>
                <w:listItem w:displayText="千元" w:value="千元"/>
                <w:listItem w:displayText="万元" w:value="万元"/>
                <w:listItem w:displayText="百万元" w:value="百万元"/>
                <w:listItem w:displayText="亿元" w:value="亿元"/>
              </w:comboBox>
            </w:sdtPr>
            <w:sdtEndPr/>
            <w:sdtContent>
              <w:r w:rsidR="00B228BC">
                <w:rPr>
                  <w:rFonts w:hint="eastAsia"/>
                  <w:szCs w:val="21"/>
                </w:rPr>
                <w:t>万元</w:t>
              </w:r>
            </w:sdtContent>
          </w:sdt>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6"/>
            <w:gridCol w:w="1366"/>
            <w:gridCol w:w="1161"/>
            <w:gridCol w:w="1196"/>
            <w:gridCol w:w="1266"/>
            <w:gridCol w:w="2644"/>
            <w:gridCol w:w="1476"/>
            <w:gridCol w:w="1862"/>
            <w:gridCol w:w="2240"/>
          </w:tblGrid>
          <w:tr w:rsidR="00EA255A" w14:paraId="1FCDECBD" w14:textId="77777777" w:rsidTr="00447943">
            <w:tc>
              <w:tcPr>
                <w:tcW w:w="676" w:type="dxa"/>
                <w:shd w:val="clear" w:color="auto" w:fill="auto"/>
                <w:vAlign w:val="center"/>
              </w:tcPr>
              <w:sdt>
                <w:sdtPr>
                  <w:rPr>
                    <w:rFonts w:hint="eastAsia"/>
                  </w:rPr>
                  <w:tag w:val="_PLD_b9392addd70446e4b077a92aa408c245"/>
                  <w:id w:val="-377249828"/>
                  <w:lock w:val="sdtLocked"/>
                </w:sdtPr>
                <w:sdtEndPr/>
                <w:sdtContent>
                  <w:p w14:paraId="3B584971" w14:textId="77777777" w:rsidR="00EA255A" w:rsidRPr="00613E09" w:rsidRDefault="00EA255A" w:rsidP="00613E09">
                    <w:pPr>
                      <w:jc w:val="both"/>
                    </w:pPr>
                    <w:r w:rsidRPr="00613E09">
                      <w:rPr>
                        <w:rFonts w:hint="eastAsia"/>
                      </w:rPr>
                      <w:t>序号</w:t>
                    </w:r>
                  </w:p>
                </w:sdtContent>
              </w:sdt>
            </w:tc>
            <w:tc>
              <w:tcPr>
                <w:tcW w:w="1366" w:type="dxa"/>
                <w:shd w:val="clear" w:color="auto" w:fill="auto"/>
                <w:vAlign w:val="center"/>
              </w:tcPr>
              <w:sdt>
                <w:sdtPr>
                  <w:rPr>
                    <w:rFonts w:hint="eastAsia"/>
                  </w:rPr>
                  <w:tag w:val="_PLD_26d6c8b5251f4407b59b321345390203"/>
                  <w:id w:val="356864763"/>
                  <w:lock w:val="sdtLocked"/>
                </w:sdtPr>
                <w:sdtEndPr/>
                <w:sdtContent>
                  <w:p w14:paraId="4506578E" w14:textId="77777777" w:rsidR="00EA255A" w:rsidRPr="00613E09" w:rsidRDefault="00EA255A" w:rsidP="00613E09">
                    <w:pPr>
                      <w:jc w:val="both"/>
                    </w:pPr>
                    <w:r w:rsidRPr="00613E09">
                      <w:rPr>
                        <w:rFonts w:hint="eastAsia"/>
                      </w:rPr>
                      <w:t>项目名称</w:t>
                    </w:r>
                  </w:p>
                </w:sdtContent>
              </w:sdt>
            </w:tc>
            <w:tc>
              <w:tcPr>
                <w:tcW w:w="1161" w:type="dxa"/>
                <w:shd w:val="clear" w:color="auto" w:fill="auto"/>
                <w:vAlign w:val="center"/>
              </w:tcPr>
              <w:sdt>
                <w:sdtPr>
                  <w:rPr>
                    <w:rFonts w:hint="eastAsia"/>
                  </w:rPr>
                  <w:tag w:val="_PLD_c198e0ecff0b470e91b6c6ea6422b513"/>
                  <w:id w:val="-1296447350"/>
                  <w:lock w:val="sdtLocked"/>
                </w:sdtPr>
                <w:sdtEndPr>
                  <w:rPr>
                    <w:rFonts w:hint="default"/>
                  </w:rPr>
                </w:sdtEndPr>
                <w:sdtContent>
                  <w:p w14:paraId="1F59C4D2" w14:textId="77777777" w:rsidR="00EA255A" w:rsidRPr="00613E09" w:rsidRDefault="00EA255A" w:rsidP="00613E09">
                    <w:pPr>
                      <w:jc w:val="both"/>
                    </w:pPr>
                    <w:r w:rsidRPr="00613E09">
                      <w:rPr>
                        <w:rFonts w:hint="eastAsia"/>
                      </w:rPr>
                      <w:t>预计</w:t>
                    </w:r>
                    <w:r w:rsidRPr="00613E09">
                      <w:t>总投资规模</w:t>
                    </w:r>
                  </w:p>
                </w:sdtContent>
              </w:sdt>
            </w:tc>
            <w:tc>
              <w:tcPr>
                <w:tcW w:w="1196" w:type="dxa"/>
                <w:shd w:val="clear" w:color="auto" w:fill="auto"/>
                <w:vAlign w:val="center"/>
              </w:tcPr>
              <w:sdt>
                <w:sdtPr>
                  <w:rPr>
                    <w:rFonts w:hint="eastAsia"/>
                  </w:rPr>
                  <w:tag w:val="_PLD_84be2a6faf354001b76d10a7b2286e93"/>
                  <w:id w:val="-691528024"/>
                  <w:lock w:val="sdtLocked"/>
                </w:sdtPr>
                <w:sdtEndPr>
                  <w:rPr>
                    <w:rFonts w:hint="default"/>
                  </w:rPr>
                </w:sdtEndPr>
                <w:sdtContent>
                  <w:p w14:paraId="51E064C9" w14:textId="77777777" w:rsidR="00EA255A" w:rsidRPr="00613E09" w:rsidRDefault="00EA255A" w:rsidP="00613E09">
                    <w:pPr>
                      <w:jc w:val="both"/>
                    </w:pPr>
                    <w:r w:rsidRPr="00613E09">
                      <w:rPr>
                        <w:rFonts w:hint="eastAsia"/>
                      </w:rPr>
                      <w:t>本期</w:t>
                    </w:r>
                    <w:r w:rsidRPr="00613E09">
                      <w:t>投入金额</w:t>
                    </w:r>
                  </w:p>
                </w:sdtContent>
              </w:sdt>
            </w:tc>
            <w:tc>
              <w:tcPr>
                <w:tcW w:w="1266" w:type="dxa"/>
                <w:shd w:val="clear" w:color="auto" w:fill="auto"/>
                <w:vAlign w:val="center"/>
              </w:tcPr>
              <w:sdt>
                <w:sdtPr>
                  <w:rPr>
                    <w:rFonts w:hint="eastAsia"/>
                  </w:rPr>
                  <w:tag w:val="_PLD_0ac1f3050a2d4b4bb6c34b951c96b3f6"/>
                  <w:id w:val="1543401081"/>
                  <w:lock w:val="sdtLocked"/>
                </w:sdtPr>
                <w:sdtEndPr>
                  <w:rPr>
                    <w:rFonts w:hint="default"/>
                  </w:rPr>
                </w:sdtEndPr>
                <w:sdtContent>
                  <w:p w14:paraId="28874B36" w14:textId="77777777" w:rsidR="00EA255A" w:rsidRPr="00613E09" w:rsidRDefault="00EA255A" w:rsidP="00613E09">
                    <w:pPr>
                      <w:jc w:val="both"/>
                    </w:pPr>
                    <w:r w:rsidRPr="00613E09">
                      <w:rPr>
                        <w:rFonts w:hint="eastAsia"/>
                      </w:rPr>
                      <w:t>累计</w:t>
                    </w:r>
                    <w:r w:rsidRPr="00613E09">
                      <w:t>投入金额</w:t>
                    </w:r>
                  </w:p>
                </w:sdtContent>
              </w:sdt>
            </w:tc>
            <w:tc>
              <w:tcPr>
                <w:tcW w:w="2644" w:type="dxa"/>
                <w:shd w:val="clear" w:color="auto" w:fill="auto"/>
                <w:vAlign w:val="center"/>
              </w:tcPr>
              <w:sdt>
                <w:sdtPr>
                  <w:rPr>
                    <w:rFonts w:hint="eastAsia"/>
                  </w:rPr>
                  <w:tag w:val="_PLD_1b211320015e470f96c6b44d5279c624"/>
                  <w:id w:val="1799025160"/>
                  <w:lock w:val="sdtLocked"/>
                </w:sdtPr>
                <w:sdtEndPr>
                  <w:rPr>
                    <w:rFonts w:hint="default"/>
                  </w:rPr>
                </w:sdtEndPr>
                <w:sdtContent>
                  <w:p w14:paraId="695D2870" w14:textId="77777777" w:rsidR="00EA255A" w:rsidRPr="00613E09" w:rsidRDefault="00EA255A" w:rsidP="00613E09">
                    <w:pPr>
                      <w:jc w:val="both"/>
                    </w:pPr>
                    <w:r w:rsidRPr="00613E09">
                      <w:rPr>
                        <w:rFonts w:hint="eastAsia"/>
                      </w:rPr>
                      <w:t>进展</w:t>
                    </w:r>
                    <w:r w:rsidRPr="00613E09">
                      <w:t>或阶段性成果</w:t>
                    </w:r>
                  </w:p>
                </w:sdtContent>
              </w:sdt>
            </w:tc>
            <w:tc>
              <w:tcPr>
                <w:tcW w:w="1476" w:type="dxa"/>
                <w:shd w:val="clear" w:color="auto" w:fill="auto"/>
                <w:vAlign w:val="center"/>
              </w:tcPr>
              <w:sdt>
                <w:sdtPr>
                  <w:rPr>
                    <w:rFonts w:hint="eastAsia"/>
                  </w:rPr>
                  <w:tag w:val="_PLD_95fc6e5046ad4199be7ccb049fcd5133"/>
                  <w:id w:val="-2100862198"/>
                  <w:lock w:val="sdtLocked"/>
                </w:sdtPr>
                <w:sdtEndPr>
                  <w:rPr>
                    <w:rFonts w:hint="default"/>
                  </w:rPr>
                </w:sdtEndPr>
                <w:sdtContent>
                  <w:p w14:paraId="35E53804" w14:textId="77777777" w:rsidR="00EA255A" w:rsidRPr="00613E09" w:rsidRDefault="00EA255A" w:rsidP="00613E09">
                    <w:pPr>
                      <w:jc w:val="both"/>
                    </w:pPr>
                    <w:r w:rsidRPr="00613E09">
                      <w:rPr>
                        <w:rFonts w:hint="eastAsia"/>
                      </w:rPr>
                      <w:t>拟</w:t>
                    </w:r>
                    <w:r w:rsidRPr="00613E09">
                      <w:t>达到目标</w:t>
                    </w:r>
                  </w:p>
                </w:sdtContent>
              </w:sdt>
            </w:tc>
            <w:tc>
              <w:tcPr>
                <w:tcW w:w="1862" w:type="dxa"/>
                <w:shd w:val="clear" w:color="auto" w:fill="auto"/>
                <w:vAlign w:val="center"/>
              </w:tcPr>
              <w:sdt>
                <w:sdtPr>
                  <w:rPr>
                    <w:rFonts w:hint="eastAsia"/>
                  </w:rPr>
                  <w:tag w:val="_PLD_3828bc0bf4f04288b1b9769f9b495a0a"/>
                  <w:id w:val="-714339956"/>
                  <w:lock w:val="sdtLocked"/>
                </w:sdtPr>
                <w:sdtEndPr>
                  <w:rPr>
                    <w:rFonts w:hint="default"/>
                  </w:rPr>
                </w:sdtEndPr>
                <w:sdtContent>
                  <w:p w14:paraId="35A2B770" w14:textId="77777777" w:rsidR="00EA255A" w:rsidRPr="00613E09" w:rsidRDefault="00EA255A" w:rsidP="00613E09">
                    <w:pPr>
                      <w:jc w:val="both"/>
                    </w:pPr>
                    <w:r w:rsidRPr="00613E09">
                      <w:rPr>
                        <w:rFonts w:hint="eastAsia"/>
                      </w:rPr>
                      <w:t>技术</w:t>
                    </w:r>
                    <w:r w:rsidRPr="00613E09">
                      <w:t>水平</w:t>
                    </w:r>
                  </w:p>
                </w:sdtContent>
              </w:sdt>
            </w:tc>
            <w:tc>
              <w:tcPr>
                <w:tcW w:w="2240" w:type="dxa"/>
                <w:shd w:val="clear" w:color="auto" w:fill="auto"/>
                <w:vAlign w:val="center"/>
              </w:tcPr>
              <w:sdt>
                <w:sdtPr>
                  <w:rPr>
                    <w:rFonts w:hint="eastAsia"/>
                  </w:rPr>
                  <w:tag w:val="_PLD_8f169df836364c3ebbe60e92cdc6e443"/>
                  <w:id w:val="-1682273026"/>
                  <w:lock w:val="sdtLocked"/>
                </w:sdtPr>
                <w:sdtEndPr>
                  <w:rPr>
                    <w:rFonts w:hint="default"/>
                  </w:rPr>
                </w:sdtEndPr>
                <w:sdtContent>
                  <w:p w14:paraId="3E641031" w14:textId="77777777" w:rsidR="00EA255A" w:rsidRPr="00613E09" w:rsidRDefault="00EA255A" w:rsidP="00613E09">
                    <w:pPr>
                      <w:jc w:val="both"/>
                    </w:pPr>
                    <w:r w:rsidRPr="00613E09">
                      <w:rPr>
                        <w:rFonts w:hint="eastAsia"/>
                      </w:rPr>
                      <w:t>具体应用</w:t>
                    </w:r>
                    <w:r w:rsidRPr="00613E09">
                      <w:t>前景</w:t>
                    </w:r>
                  </w:p>
                </w:sdtContent>
              </w:sdt>
            </w:tc>
          </w:tr>
          <w:sdt>
            <w:sdtPr>
              <w:rPr>
                <w:rFonts w:ascii="Times New Roman" w:hAnsi="Times New Roman" w:cs="Times New Roman"/>
              </w:rPr>
              <w:alias w:val="在研项目情况明细"/>
              <w:tag w:val="_TUP_9ddfad86f77e4024ab38f89df3f23e23"/>
              <w:id w:val="1052273363"/>
              <w:lock w:val="sdtLocked"/>
              <w:placeholder>
                <w:docPart w:val="32D283602D7D411884F52EB9F1B748D8"/>
              </w:placeholder>
            </w:sdtPr>
            <w:sdtEndPr>
              <w:rPr>
                <w:rFonts w:ascii="宋体" w:hAnsi="宋体" w:cs="宋体"/>
              </w:rPr>
            </w:sdtEndPr>
            <w:sdtContent>
              <w:tr w:rsidR="00EA255A" w14:paraId="56164B46" w14:textId="77777777" w:rsidTr="00447943">
                <w:tc>
                  <w:tcPr>
                    <w:tcW w:w="676" w:type="dxa"/>
                    <w:shd w:val="clear" w:color="auto" w:fill="auto"/>
                    <w:vAlign w:val="center"/>
                  </w:tcPr>
                  <w:p w14:paraId="39FFC655"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w:t>
                    </w:r>
                  </w:p>
                </w:tc>
                <w:tc>
                  <w:tcPr>
                    <w:tcW w:w="1366" w:type="dxa"/>
                    <w:shd w:val="clear" w:color="auto" w:fill="auto"/>
                    <w:vAlign w:val="center"/>
                  </w:tcPr>
                  <w:p w14:paraId="24688325" w14:textId="504D6958" w:rsidR="00EA255A" w:rsidRPr="00025AE5" w:rsidRDefault="00EA255A" w:rsidP="00613E09">
                    <w:pPr>
                      <w:jc w:val="both"/>
                      <w:rPr>
                        <w:rFonts w:ascii="Times New Roman" w:hAnsi="Times New Roman" w:cs="Times New Roman"/>
                      </w:rPr>
                    </w:pPr>
                    <w:r w:rsidRPr="00025AE5">
                      <w:rPr>
                        <w:rFonts w:ascii="Times New Roman" w:hAnsi="Times New Roman" w:cs="Times New Roman"/>
                      </w:rPr>
                      <w:t>AGV</w:t>
                    </w:r>
                    <w:r w:rsidRPr="00025AE5">
                      <w:rPr>
                        <w:rFonts w:ascii="Times New Roman" w:hAnsi="Times New Roman" w:cs="Times New Roman"/>
                      </w:rPr>
                      <w:t>小车及</w:t>
                    </w:r>
                    <w:r w:rsidRPr="00025AE5">
                      <w:rPr>
                        <w:rFonts w:ascii="Times New Roman" w:hAnsi="Times New Roman" w:cs="Times New Roman"/>
                      </w:rPr>
                      <w:t>AGV</w:t>
                    </w:r>
                    <w:r w:rsidR="007B305D" w:rsidRPr="00025AE5">
                      <w:rPr>
                        <w:rFonts w:ascii="Times New Roman" w:hAnsi="Times New Roman" w:cs="Times New Roman"/>
                      </w:rPr>
                      <w:t xml:space="preserve"> </w:t>
                    </w:r>
                    <w:r w:rsidR="00172320" w:rsidRPr="00025AE5">
                      <w:rPr>
                        <w:rFonts w:ascii="Times New Roman" w:hAnsi="Times New Roman" w:cs="Times New Roman"/>
                      </w:rPr>
                      <w:t>控制系统</w:t>
                    </w:r>
                    <w:r w:rsidRPr="00025AE5">
                      <w:rPr>
                        <w:rFonts w:ascii="Times New Roman" w:hAnsi="Times New Roman" w:cs="Times New Roman"/>
                      </w:rPr>
                      <w:t>研发</w:t>
                    </w:r>
                  </w:p>
                </w:tc>
                <w:tc>
                  <w:tcPr>
                    <w:tcW w:w="1161" w:type="dxa"/>
                    <w:shd w:val="clear" w:color="auto" w:fill="auto"/>
                    <w:vAlign w:val="center"/>
                  </w:tcPr>
                  <w:p w14:paraId="587BFB3B" w14:textId="2B9E854A" w:rsidR="00EA255A" w:rsidRPr="00025AE5" w:rsidRDefault="00CE43FC" w:rsidP="00613E09">
                    <w:pPr>
                      <w:jc w:val="both"/>
                      <w:rPr>
                        <w:rFonts w:ascii="Times New Roman" w:hAnsi="Times New Roman" w:cs="Times New Roman"/>
                      </w:rPr>
                    </w:pPr>
                    <w:r w:rsidRPr="00025AE5">
                      <w:rPr>
                        <w:rFonts w:ascii="Times New Roman" w:hAnsi="Times New Roman" w:cs="Times New Roman"/>
                      </w:rPr>
                      <w:t>1,099.00</w:t>
                    </w:r>
                  </w:p>
                </w:tc>
                <w:tc>
                  <w:tcPr>
                    <w:tcW w:w="1196" w:type="dxa"/>
                    <w:shd w:val="clear" w:color="auto" w:fill="auto"/>
                    <w:vAlign w:val="center"/>
                  </w:tcPr>
                  <w:p w14:paraId="2761E9A4" w14:textId="7B545156" w:rsidR="00EA255A" w:rsidRPr="00025AE5" w:rsidRDefault="00CE43FC" w:rsidP="00613E09">
                    <w:pPr>
                      <w:jc w:val="both"/>
                      <w:rPr>
                        <w:rFonts w:ascii="Times New Roman" w:hAnsi="Times New Roman" w:cs="Times New Roman"/>
                      </w:rPr>
                    </w:pPr>
                    <w:r w:rsidRPr="00025AE5">
                      <w:rPr>
                        <w:rFonts w:ascii="Times New Roman" w:hAnsi="Times New Roman" w:cs="Times New Roman"/>
                      </w:rPr>
                      <w:t>249.18</w:t>
                    </w:r>
                  </w:p>
                </w:tc>
                <w:tc>
                  <w:tcPr>
                    <w:tcW w:w="1266" w:type="dxa"/>
                    <w:shd w:val="clear" w:color="auto" w:fill="auto"/>
                    <w:vAlign w:val="center"/>
                  </w:tcPr>
                  <w:p w14:paraId="724CFEEF" w14:textId="03DAE6C8" w:rsidR="00EA255A" w:rsidRPr="00025AE5" w:rsidRDefault="00CE43FC" w:rsidP="00613E09">
                    <w:pPr>
                      <w:jc w:val="both"/>
                      <w:rPr>
                        <w:rFonts w:ascii="Times New Roman" w:hAnsi="Times New Roman" w:cs="Times New Roman"/>
                      </w:rPr>
                    </w:pPr>
                    <w:r w:rsidRPr="00025AE5">
                      <w:rPr>
                        <w:rFonts w:ascii="Times New Roman" w:hAnsi="Times New Roman" w:cs="Times New Roman"/>
                      </w:rPr>
                      <w:t>826.67</w:t>
                    </w:r>
                  </w:p>
                </w:tc>
                <w:tc>
                  <w:tcPr>
                    <w:tcW w:w="2644" w:type="dxa"/>
                    <w:shd w:val="clear" w:color="auto" w:fill="auto"/>
                    <w:vAlign w:val="center"/>
                  </w:tcPr>
                  <w:p w14:paraId="073A3F9E" w14:textId="22A4C435" w:rsidR="00172320" w:rsidRDefault="00EA255A" w:rsidP="00172320">
                    <w:pPr>
                      <w:jc w:val="both"/>
                    </w:pPr>
                    <w:r w:rsidRPr="0005542C">
                      <w:rPr>
                        <w:rFonts w:ascii="Times New Roman" w:hAnsi="Times New Roman"/>
                      </w:rPr>
                      <w:t>1</w:t>
                    </w:r>
                    <w:r w:rsidRPr="00613E09">
                      <w:t>）</w:t>
                    </w:r>
                    <w:r w:rsidR="008C15BE">
                      <w:rPr>
                        <w:rFonts w:hint="eastAsia"/>
                      </w:rPr>
                      <w:t>国内</w:t>
                    </w:r>
                    <w:r w:rsidRPr="00613E09">
                      <w:t>已有&gt;</w:t>
                    </w:r>
                    <w:r w:rsidRPr="0005542C">
                      <w:rPr>
                        <w:rFonts w:ascii="Times New Roman" w:hAnsi="Times New Roman"/>
                      </w:rPr>
                      <w:t>150</w:t>
                    </w:r>
                    <w:r w:rsidRPr="00613E09">
                      <w:t>台</w:t>
                    </w:r>
                    <w:r w:rsidRPr="0005542C">
                      <w:rPr>
                        <w:rFonts w:ascii="Times New Roman" w:hAnsi="Times New Roman"/>
                      </w:rPr>
                      <w:t>AGV</w:t>
                    </w:r>
                    <w:r w:rsidRPr="00613E09">
                      <w:t>配置控制系统现场稳定运行</w:t>
                    </w:r>
                    <w:r w:rsidR="00CE43FC">
                      <w:rPr>
                        <w:rFonts w:hint="eastAsia"/>
                      </w:rPr>
                      <w:t>；</w:t>
                    </w:r>
                  </w:p>
                  <w:p w14:paraId="50427676" w14:textId="39497A88" w:rsidR="00EA255A" w:rsidRPr="00613E09" w:rsidRDefault="00172320" w:rsidP="00172320">
                    <w:pPr>
                      <w:jc w:val="both"/>
                    </w:pPr>
                    <w:r w:rsidRPr="0005542C">
                      <w:rPr>
                        <w:rFonts w:ascii="Times New Roman" w:hAnsi="Times New Roman"/>
                      </w:rPr>
                      <w:t>2</w:t>
                    </w:r>
                    <w:r>
                      <w:rPr>
                        <w:rFonts w:hint="eastAsia"/>
                      </w:rPr>
                      <w:t>）</w:t>
                    </w:r>
                    <w:r w:rsidR="00CE43FC" w:rsidRPr="00CE43FC">
                      <w:rPr>
                        <w:rFonts w:hint="eastAsia"/>
                      </w:rPr>
                      <w:t>境外子公司实体</w:t>
                    </w:r>
                    <w:r w:rsidR="00CE43FC" w:rsidRPr="0005542C">
                      <w:rPr>
                        <w:rFonts w:ascii="Times New Roman" w:hAnsi="Times New Roman"/>
                      </w:rPr>
                      <w:t>AGV</w:t>
                    </w:r>
                    <w:r w:rsidR="00CE43FC" w:rsidRPr="00CE43FC">
                      <w:t>研制已经进入样机测试阶段</w:t>
                    </w:r>
                    <w:r w:rsidR="00CE43FC">
                      <w:rPr>
                        <w:rFonts w:hint="eastAsia"/>
                      </w:rPr>
                      <w:t>。</w:t>
                    </w:r>
                  </w:p>
                </w:tc>
                <w:tc>
                  <w:tcPr>
                    <w:tcW w:w="1476" w:type="dxa"/>
                    <w:shd w:val="clear" w:color="auto" w:fill="auto"/>
                    <w:vAlign w:val="center"/>
                  </w:tcPr>
                  <w:p w14:paraId="11E32CDE" w14:textId="77777777" w:rsidR="00CE43FC" w:rsidRDefault="00CE43FC" w:rsidP="00613E09">
                    <w:pPr>
                      <w:jc w:val="both"/>
                    </w:pPr>
                    <w:r w:rsidRPr="0005542C">
                      <w:rPr>
                        <w:rFonts w:ascii="Times New Roman" w:hAnsi="Times New Roman" w:hint="eastAsia"/>
                      </w:rPr>
                      <w:t>1</w:t>
                    </w:r>
                    <w:r>
                      <w:rPr>
                        <w:rFonts w:hint="eastAsia"/>
                      </w:rPr>
                      <w:t>）</w:t>
                    </w:r>
                    <w:r w:rsidR="00EA255A" w:rsidRPr="00613E09">
                      <w:t>可为客户提供稳定、可靠系统，批量制造并销售</w:t>
                    </w:r>
                    <w:r>
                      <w:rPr>
                        <w:rFonts w:hint="eastAsia"/>
                      </w:rPr>
                      <w:t>；</w:t>
                    </w:r>
                  </w:p>
                  <w:p w14:paraId="20C77AB7" w14:textId="0B3D023C" w:rsidR="00EA255A" w:rsidRPr="00613E09" w:rsidRDefault="00CE43FC" w:rsidP="00613E09">
                    <w:pPr>
                      <w:jc w:val="both"/>
                    </w:pPr>
                    <w:r w:rsidRPr="0005542C">
                      <w:rPr>
                        <w:rFonts w:ascii="Times New Roman" w:hAnsi="Times New Roman"/>
                      </w:rPr>
                      <w:t>2</w:t>
                    </w:r>
                    <w:r>
                      <w:rPr>
                        <w:rFonts w:hint="eastAsia"/>
                      </w:rPr>
                      <w:t>）</w:t>
                    </w:r>
                    <w:r>
                      <w:t>可以配合机器人集成业务为客户提供更多的定制服务</w:t>
                    </w:r>
                    <w:r>
                      <w:rPr>
                        <w:rFonts w:hint="eastAsia"/>
                      </w:rPr>
                      <w:t>。</w:t>
                    </w:r>
                  </w:p>
                </w:tc>
                <w:tc>
                  <w:tcPr>
                    <w:tcW w:w="1862" w:type="dxa"/>
                    <w:shd w:val="clear" w:color="auto" w:fill="auto"/>
                    <w:vAlign w:val="center"/>
                  </w:tcPr>
                  <w:p w14:paraId="1FBB7CE6" w14:textId="722DB8E0" w:rsidR="00EA255A" w:rsidRPr="00613E09" w:rsidRDefault="00EA255A" w:rsidP="00613E09">
                    <w:pPr>
                      <w:jc w:val="both"/>
                    </w:pPr>
                    <w:r w:rsidRPr="00613E09">
                      <w:t>国内领先，细分行业（化纤织造）全国第一</w:t>
                    </w:r>
                  </w:p>
                </w:tc>
                <w:tc>
                  <w:tcPr>
                    <w:tcW w:w="2240" w:type="dxa"/>
                    <w:shd w:val="clear" w:color="auto" w:fill="auto"/>
                    <w:vAlign w:val="center"/>
                  </w:tcPr>
                  <w:p w14:paraId="76B342CB" w14:textId="4D86BB34" w:rsidR="00EA255A" w:rsidRPr="00613E09" w:rsidRDefault="003A59CF" w:rsidP="00613E09">
                    <w:pPr>
                      <w:jc w:val="both"/>
                    </w:pPr>
                    <w:r>
                      <w:rPr>
                        <w:rFonts w:hint="eastAsia"/>
                      </w:rPr>
                      <w:t>国内化纤行业</w:t>
                    </w:r>
                    <w:r w:rsidR="00EA255A" w:rsidRPr="00613E09">
                      <w:t>目标市场超过</w:t>
                    </w:r>
                    <w:r w:rsidR="00EA255A" w:rsidRPr="0005542C">
                      <w:rPr>
                        <w:rFonts w:ascii="Times New Roman" w:hAnsi="Times New Roman"/>
                      </w:rPr>
                      <w:t>2</w:t>
                    </w:r>
                    <w:r w:rsidR="00EA255A" w:rsidRPr="00613E09">
                      <w:t>亿元人民币</w:t>
                    </w:r>
                    <w:r w:rsidR="00CE43FC">
                      <w:rPr>
                        <w:rFonts w:hint="eastAsia"/>
                      </w:rPr>
                      <w:t>；</w:t>
                    </w:r>
                    <w:r w:rsidR="00CE43FC" w:rsidRPr="00CE43FC">
                      <w:rPr>
                        <w:rFonts w:hint="eastAsia"/>
                      </w:rPr>
                      <w:t>国内外其他重载高精度</w:t>
                    </w:r>
                    <w:r w:rsidR="00CE43FC" w:rsidRPr="0005542C">
                      <w:rPr>
                        <w:rFonts w:ascii="Times New Roman" w:hAnsi="Times New Roman"/>
                      </w:rPr>
                      <w:t>AGV</w:t>
                    </w:r>
                    <w:r w:rsidR="00CE43FC" w:rsidRPr="00CE43FC">
                      <w:t>场景（包括机器人工作单元上下料、装配线、货架托盘运输，物流系统自动化等）则更为广阔</w:t>
                    </w:r>
                    <w:r w:rsidR="00EA255A" w:rsidRPr="00613E09">
                      <w:t>。</w:t>
                    </w:r>
                  </w:p>
                </w:tc>
              </w:tr>
            </w:sdtContent>
          </w:sdt>
          <w:sdt>
            <w:sdtPr>
              <w:rPr>
                <w:rFonts w:ascii="Times New Roman" w:hAnsi="Times New Roman" w:cs="Times New Roman"/>
              </w:rPr>
              <w:alias w:val="在研项目情况明细"/>
              <w:tag w:val="_TUP_9ddfad86f77e4024ab38f89df3f23e23"/>
              <w:id w:val="2034299420"/>
              <w:lock w:val="sdtLocked"/>
              <w:placeholder>
                <w:docPart w:val="32D283602D7D411884F52EB9F1B748D8"/>
              </w:placeholder>
            </w:sdtPr>
            <w:sdtEndPr>
              <w:rPr>
                <w:rFonts w:ascii="宋体" w:hAnsi="宋体" w:cs="宋体"/>
              </w:rPr>
            </w:sdtEndPr>
            <w:sdtContent>
              <w:tr w:rsidR="00EA255A" w14:paraId="3D9CF9EF" w14:textId="77777777" w:rsidTr="00447943">
                <w:tc>
                  <w:tcPr>
                    <w:tcW w:w="676" w:type="dxa"/>
                    <w:shd w:val="clear" w:color="auto" w:fill="auto"/>
                    <w:vAlign w:val="center"/>
                  </w:tcPr>
                  <w:p w14:paraId="30529B11"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2</w:t>
                    </w:r>
                  </w:p>
                </w:tc>
                <w:tc>
                  <w:tcPr>
                    <w:tcW w:w="1366" w:type="dxa"/>
                    <w:shd w:val="clear" w:color="auto" w:fill="auto"/>
                    <w:vAlign w:val="center"/>
                  </w:tcPr>
                  <w:p w14:paraId="6C139E76"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激光切割机控制系统开发</w:t>
                    </w:r>
                  </w:p>
                </w:tc>
                <w:tc>
                  <w:tcPr>
                    <w:tcW w:w="1161" w:type="dxa"/>
                    <w:shd w:val="clear" w:color="auto" w:fill="auto"/>
                    <w:vAlign w:val="center"/>
                  </w:tcPr>
                  <w:p w14:paraId="47B2F30D"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480.00</w:t>
                    </w:r>
                  </w:p>
                </w:tc>
                <w:tc>
                  <w:tcPr>
                    <w:tcW w:w="1196" w:type="dxa"/>
                    <w:shd w:val="clear" w:color="auto" w:fill="auto"/>
                    <w:vAlign w:val="center"/>
                  </w:tcPr>
                  <w:p w14:paraId="37232000"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w:t>
                    </w:r>
                  </w:p>
                </w:tc>
                <w:tc>
                  <w:tcPr>
                    <w:tcW w:w="1266" w:type="dxa"/>
                    <w:shd w:val="clear" w:color="auto" w:fill="auto"/>
                    <w:vAlign w:val="center"/>
                  </w:tcPr>
                  <w:p w14:paraId="598F7784"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392.77</w:t>
                    </w:r>
                  </w:p>
                </w:tc>
                <w:tc>
                  <w:tcPr>
                    <w:tcW w:w="2644" w:type="dxa"/>
                    <w:shd w:val="clear" w:color="auto" w:fill="auto"/>
                    <w:vAlign w:val="center"/>
                  </w:tcPr>
                  <w:p w14:paraId="54511F12" w14:textId="251AC412" w:rsidR="00DD164C" w:rsidRPr="006B6908" w:rsidRDefault="00EA255A" w:rsidP="00613E09">
                    <w:pPr>
                      <w:jc w:val="both"/>
                      <w:rPr>
                        <w:rFonts w:ascii="Times New Roman" w:hAnsi="Times New Roman" w:cs="Times New Roman"/>
                      </w:rPr>
                    </w:pPr>
                    <w:r w:rsidRPr="00613E09">
                      <w:rPr>
                        <w:rFonts w:ascii="Times New Roman" w:hAnsi="Times New Roman" w:cs="Times New Roman"/>
                      </w:rPr>
                      <w:t>完成功能开发</w:t>
                    </w:r>
                    <w:r w:rsidR="00172320" w:rsidRPr="00172320">
                      <w:rPr>
                        <w:rFonts w:ascii="Times New Roman" w:hAnsi="Times New Roman" w:cs="Times New Roman" w:hint="eastAsia"/>
                      </w:rPr>
                      <w:t>及完整的自动化落料线控制配套方案，已</w:t>
                    </w:r>
                    <w:r w:rsidR="00172320" w:rsidRPr="00172320">
                      <w:rPr>
                        <w:rFonts w:hint="eastAsia"/>
                      </w:rPr>
                      <w:t>达到应用状态并实现产业化，项目结项。</w:t>
                    </w:r>
                  </w:p>
                </w:tc>
                <w:tc>
                  <w:tcPr>
                    <w:tcW w:w="1476" w:type="dxa"/>
                    <w:shd w:val="clear" w:color="auto" w:fill="auto"/>
                    <w:vAlign w:val="center"/>
                  </w:tcPr>
                  <w:p w14:paraId="4721DEAA" w14:textId="77777777" w:rsidR="00EA255A" w:rsidRPr="00613E09" w:rsidRDefault="00EA255A" w:rsidP="00613E09">
                    <w:pPr>
                      <w:jc w:val="both"/>
                    </w:pPr>
                    <w:r w:rsidRPr="00613E09">
                      <w:t>完成</w:t>
                    </w:r>
                    <w:r w:rsidRPr="0005542C">
                      <w:rPr>
                        <w:rFonts w:ascii="Times New Roman" w:hAnsi="Times New Roman"/>
                      </w:rPr>
                      <w:t>4</w:t>
                    </w:r>
                    <w:r w:rsidRPr="00613E09">
                      <w:t>轴标准激光切割控制系统的开发并达到应用状态。</w:t>
                    </w:r>
                  </w:p>
                </w:tc>
                <w:tc>
                  <w:tcPr>
                    <w:tcW w:w="1862" w:type="dxa"/>
                    <w:shd w:val="clear" w:color="auto" w:fill="auto"/>
                    <w:vAlign w:val="center"/>
                  </w:tcPr>
                  <w:p w14:paraId="7967F386" w14:textId="5F1A6C20" w:rsidR="00EA255A" w:rsidRPr="00613E09" w:rsidRDefault="00EA255A" w:rsidP="00613E09">
                    <w:pPr>
                      <w:jc w:val="both"/>
                    </w:pPr>
                    <w:r w:rsidRPr="00613E09">
                      <w:t>业界主流水平，在运动控制等特殊功能定制上有一定特色</w:t>
                    </w:r>
                  </w:p>
                </w:tc>
                <w:tc>
                  <w:tcPr>
                    <w:tcW w:w="2240" w:type="dxa"/>
                    <w:shd w:val="clear" w:color="auto" w:fill="auto"/>
                    <w:vAlign w:val="center"/>
                  </w:tcPr>
                  <w:p w14:paraId="23F65EBB" w14:textId="6A97226C" w:rsidR="00EA255A" w:rsidRPr="00613E09" w:rsidRDefault="00EA255A" w:rsidP="00613E09">
                    <w:pPr>
                      <w:jc w:val="both"/>
                    </w:pPr>
                    <w:r w:rsidRPr="00613E09">
                      <w:t>该目标市场全国年度销售额潜力</w:t>
                    </w:r>
                    <w:r w:rsidRPr="0005542C">
                      <w:rPr>
                        <w:rFonts w:ascii="Times New Roman" w:hAnsi="Times New Roman"/>
                      </w:rPr>
                      <w:t>2</w:t>
                    </w:r>
                    <w:r w:rsidRPr="00613E09">
                      <w:t>亿元人民币。</w:t>
                    </w:r>
                  </w:p>
                </w:tc>
              </w:tr>
            </w:sdtContent>
          </w:sdt>
          <w:sdt>
            <w:sdtPr>
              <w:rPr>
                <w:rFonts w:ascii="Times New Roman" w:hAnsi="Times New Roman" w:cs="Times New Roman"/>
              </w:rPr>
              <w:alias w:val="在研项目情况明细"/>
              <w:tag w:val="_TUP_9ddfad86f77e4024ab38f89df3f23e23"/>
              <w:id w:val="2064051401"/>
              <w:lock w:val="sdtLocked"/>
              <w:placeholder>
                <w:docPart w:val="32D283602D7D411884F52EB9F1B748D8"/>
              </w:placeholder>
            </w:sdtPr>
            <w:sdtEndPr>
              <w:rPr>
                <w:rFonts w:ascii="宋体" w:hAnsi="宋体" w:cs="宋体"/>
              </w:rPr>
            </w:sdtEndPr>
            <w:sdtContent>
              <w:tr w:rsidR="00EA255A" w14:paraId="1474E522" w14:textId="77777777" w:rsidTr="00447943">
                <w:tc>
                  <w:tcPr>
                    <w:tcW w:w="676" w:type="dxa"/>
                    <w:shd w:val="clear" w:color="auto" w:fill="auto"/>
                    <w:vAlign w:val="center"/>
                  </w:tcPr>
                  <w:p w14:paraId="4A2D2309"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3</w:t>
                    </w:r>
                  </w:p>
                </w:tc>
                <w:tc>
                  <w:tcPr>
                    <w:tcW w:w="1366" w:type="dxa"/>
                    <w:shd w:val="clear" w:color="auto" w:fill="auto"/>
                    <w:vAlign w:val="center"/>
                  </w:tcPr>
                  <w:p w14:paraId="40A5E89C"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三维激光切割机器人项目</w:t>
                    </w:r>
                  </w:p>
                </w:tc>
                <w:tc>
                  <w:tcPr>
                    <w:tcW w:w="1161" w:type="dxa"/>
                    <w:shd w:val="clear" w:color="auto" w:fill="auto"/>
                    <w:vAlign w:val="center"/>
                  </w:tcPr>
                  <w:p w14:paraId="37D9886E"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12,538.00</w:t>
                    </w:r>
                  </w:p>
                </w:tc>
                <w:tc>
                  <w:tcPr>
                    <w:tcW w:w="1196" w:type="dxa"/>
                    <w:shd w:val="clear" w:color="auto" w:fill="auto"/>
                    <w:vAlign w:val="center"/>
                  </w:tcPr>
                  <w:p w14:paraId="2F53C30C" w14:textId="31DC7ED8" w:rsidR="00EA255A" w:rsidRPr="00025AE5" w:rsidRDefault="00566812" w:rsidP="00613E09">
                    <w:pPr>
                      <w:jc w:val="both"/>
                      <w:rPr>
                        <w:rFonts w:ascii="Times New Roman" w:hAnsi="Times New Roman" w:cs="Times New Roman"/>
                      </w:rPr>
                    </w:pPr>
                    <w:r w:rsidRPr="00025AE5">
                      <w:rPr>
                        <w:rFonts w:ascii="Times New Roman" w:hAnsi="Times New Roman" w:cs="Times New Roman"/>
                      </w:rPr>
                      <w:t>437.59</w:t>
                    </w:r>
                  </w:p>
                </w:tc>
                <w:tc>
                  <w:tcPr>
                    <w:tcW w:w="1266" w:type="dxa"/>
                    <w:shd w:val="clear" w:color="auto" w:fill="auto"/>
                    <w:vAlign w:val="center"/>
                  </w:tcPr>
                  <w:p w14:paraId="3B6E6A18" w14:textId="326EBFB0" w:rsidR="00EA255A" w:rsidRPr="00025AE5" w:rsidRDefault="00EA255A" w:rsidP="00613E09">
                    <w:pPr>
                      <w:jc w:val="both"/>
                      <w:rPr>
                        <w:rFonts w:ascii="Times New Roman" w:hAnsi="Times New Roman" w:cs="Times New Roman"/>
                      </w:rPr>
                    </w:pPr>
                    <w:r w:rsidRPr="00025AE5">
                      <w:rPr>
                        <w:rFonts w:ascii="Times New Roman" w:hAnsi="Times New Roman" w:cs="Times New Roman"/>
                      </w:rPr>
                      <w:t>6,9</w:t>
                    </w:r>
                    <w:r w:rsidR="00566812" w:rsidRPr="00025AE5">
                      <w:rPr>
                        <w:rFonts w:ascii="Times New Roman" w:hAnsi="Times New Roman" w:cs="Times New Roman"/>
                      </w:rPr>
                      <w:t>57</w:t>
                    </w:r>
                    <w:r w:rsidRPr="00025AE5">
                      <w:rPr>
                        <w:rFonts w:ascii="Times New Roman" w:hAnsi="Times New Roman" w:cs="Times New Roman"/>
                      </w:rPr>
                      <w:t>.</w:t>
                    </w:r>
                    <w:r w:rsidR="00566812" w:rsidRPr="00025AE5">
                      <w:rPr>
                        <w:rFonts w:ascii="Times New Roman" w:hAnsi="Times New Roman" w:cs="Times New Roman"/>
                      </w:rPr>
                      <w:t>14</w:t>
                    </w:r>
                  </w:p>
                </w:tc>
                <w:tc>
                  <w:tcPr>
                    <w:tcW w:w="2644" w:type="dxa"/>
                    <w:shd w:val="clear" w:color="auto" w:fill="auto"/>
                    <w:vAlign w:val="center"/>
                  </w:tcPr>
                  <w:p w14:paraId="15E8E02E" w14:textId="7765C965" w:rsidR="00EA255A" w:rsidRPr="00613E09" w:rsidRDefault="00EA255A" w:rsidP="00613E09">
                    <w:pPr>
                      <w:jc w:val="both"/>
                    </w:pPr>
                    <w:r w:rsidRPr="0005542C">
                      <w:rPr>
                        <w:rFonts w:ascii="Times New Roman" w:hAnsi="Times New Roman"/>
                      </w:rPr>
                      <w:t>1</w:t>
                    </w:r>
                    <w:r w:rsidRPr="00613E09">
                      <w:t>）第二轮样机搭建测试验证环境进行测试</w:t>
                    </w:r>
                    <w:r w:rsidR="00172320" w:rsidRPr="00172320">
                      <w:rPr>
                        <w:rFonts w:hint="eastAsia"/>
                      </w:rPr>
                      <w:t>和对典型零件的试切割，并与潜在合作伙伴进行了方案交流</w:t>
                    </w:r>
                    <w:r w:rsidR="00172320">
                      <w:rPr>
                        <w:rFonts w:hint="eastAsia"/>
                      </w:rPr>
                      <w:t>；</w:t>
                    </w:r>
                  </w:p>
                  <w:p w14:paraId="1D2AA1E5" w14:textId="7094B9D9" w:rsidR="00EA255A" w:rsidRPr="00613E09" w:rsidRDefault="00EA255A" w:rsidP="00613E09">
                    <w:pPr>
                      <w:jc w:val="both"/>
                    </w:pPr>
                    <w:r w:rsidRPr="0005542C">
                      <w:rPr>
                        <w:rFonts w:ascii="Times New Roman" w:hAnsi="Times New Roman"/>
                      </w:rPr>
                      <w:t>2</w:t>
                    </w:r>
                    <w:r w:rsidRPr="00613E09">
                      <w:t>）完成防护房</w:t>
                    </w:r>
                    <w:r w:rsidR="00172320">
                      <w:rPr>
                        <w:rFonts w:hint="eastAsia"/>
                      </w:rPr>
                      <w:t>、转台等</w:t>
                    </w:r>
                    <w:r w:rsidRPr="00613E09">
                      <w:t>设计及制作</w:t>
                    </w:r>
                    <w:r w:rsidR="00172320">
                      <w:rPr>
                        <w:rFonts w:hint="eastAsia"/>
                      </w:rPr>
                      <w:t>并</w:t>
                    </w:r>
                    <w:r w:rsidRPr="00613E09">
                      <w:t>进行可靠性测试；</w:t>
                    </w:r>
                  </w:p>
                  <w:p w14:paraId="0791833F" w14:textId="40B48ACF" w:rsidR="00EA255A" w:rsidRPr="00613E09" w:rsidRDefault="00172320" w:rsidP="00613E09">
                    <w:pPr>
                      <w:jc w:val="both"/>
                    </w:pPr>
                    <w:r w:rsidRPr="0005542C">
                      <w:rPr>
                        <w:rFonts w:ascii="Times New Roman" w:hAnsi="Times New Roman"/>
                      </w:rPr>
                      <w:t>3</w:t>
                    </w:r>
                    <w:r w:rsidR="00EA255A" w:rsidRPr="00613E09">
                      <w:t>）进行程序优化及性能提升测试和改进</w:t>
                    </w:r>
                    <w:r>
                      <w:rPr>
                        <w:rFonts w:hint="eastAsia"/>
                      </w:rPr>
                      <w:t>。</w:t>
                    </w:r>
                  </w:p>
                  <w:p w14:paraId="7464AC13" w14:textId="0B1C69E9" w:rsidR="00EA255A" w:rsidRPr="00613E09" w:rsidRDefault="00EA255A" w:rsidP="00613E09">
                    <w:pPr>
                      <w:jc w:val="both"/>
                    </w:pPr>
                  </w:p>
                </w:tc>
                <w:tc>
                  <w:tcPr>
                    <w:tcW w:w="1476" w:type="dxa"/>
                    <w:shd w:val="clear" w:color="auto" w:fill="auto"/>
                    <w:vAlign w:val="center"/>
                  </w:tcPr>
                  <w:p w14:paraId="2CF7F8A4" w14:textId="77777777" w:rsidR="00AC3B62" w:rsidRPr="00613E09" w:rsidRDefault="00EA255A" w:rsidP="00613E09">
                    <w:pPr>
                      <w:jc w:val="both"/>
                    </w:pPr>
                    <w:r w:rsidRPr="00613E09">
                      <w:t>优化新型激光切割头设计并进行工程优化：</w:t>
                    </w:r>
                  </w:p>
                  <w:p w14:paraId="6A1E200C" w14:textId="77777777" w:rsidR="00AC3B62" w:rsidRPr="00613E09" w:rsidRDefault="00EA255A" w:rsidP="00613E09">
                    <w:pPr>
                      <w:jc w:val="both"/>
                    </w:pPr>
                    <w:r w:rsidRPr="0005542C">
                      <w:rPr>
                        <w:rFonts w:ascii="Times New Roman" w:hAnsi="Times New Roman"/>
                      </w:rPr>
                      <w:t>1</w:t>
                    </w:r>
                    <w:r w:rsidRPr="00613E09">
                      <w:t>）研究具有最佳频谱的样条插补算法和运动参数约束条件下轨迹段间平滑过渡算法研究，实现恒</w:t>
                    </w:r>
                    <w:r w:rsidRPr="00613E09">
                      <w:lastRenderedPageBreak/>
                      <w:t>定切割速率并避免运动突变造成振动；</w:t>
                    </w:r>
                  </w:p>
                  <w:p w14:paraId="552A4AD7" w14:textId="400A66FF" w:rsidR="00EA255A" w:rsidRPr="00613E09" w:rsidRDefault="00EA255A" w:rsidP="00613E09">
                    <w:pPr>
                      <w:jc w:val="both"/>
                    </w:pPr>
                    <w:r w:rsidRPr="0005542C">
                      <w:rPr>
                        <w:rFonts w:ascii="Times New Roman" w:hAnsi="Times New Roman"/>
                      </w:rPr>
                      <w:t>2</w:t>
                    </w:r>
                    <w:r w:rsidRPr="00613E09">
                      <w:t>）完成样机试制，相对于国际主流三维激光切割机床激光切割的效率提升</w:t>
                    </w:r>
                    <w:r w:rsidRPr="0005542C">
                      <w:rPr>
                        <w:rFonts w:ascii="Times New Roman" w:hAnsi="Times New Roman"/>
                      </w:rPr>
                      <w:t>30%</w:t>
                    </w:r>
                    <w:r w:rsidRPr="00613E09">
                      <w:t>以上。</w:t>
                    </w:r>
                  </w:p>
                </w:tc>
                <w:tc>
                  <w:tcPr>
                    <w:tcW w:w="1862" w:type="dxa"/>
                    <w:shd w:val="clear" w:color="auto" w:fill="auto"/>
                    <w:vAlign w:val="center"/>
                  </w:tcPr>
                  <w:p w14:paraId="5285F059" w14:textId="13B2E01E" w:rsidR="00EA255A" w:rsidRPr="00613E09" w:rsidRDefault="00EA255A" w:rsidP="00613E09">
                    <w:pPr>
                      <w:jc w:val="both"/>
                    </w:pPr>
                    <w:r w:rsidRPr="00613E09">
                      <w:lastRenderedPageBreak/>
                      <w:t>基于国际发明专利所开发的产品解决了三维激光切割大曲率变化情形下切割效率低、精度低的问题，在同样的精度和板厚条件下，切割效率相对于欧日主流产品预计有</w:t>
                    </w:r>
                    <w:r w:rsidRPr="0005542C">
                      <w:rPr>
                        <w:rFonts w:ascii="Times New Roman" w:hAnsi="Times New Roman"/>
                      </w:rPr>
                      <w:t>30%</w:t>
                    </w:r>
                    <w:r w:rsidRPr="00613E09">
                      <w:t>提升。竞争</w:t>
                    </w:r>
                    <w:r w:rsidRPr="00613E09">
                      <w:lastRenderedPageBreak/>
                      <w:t>优势明显，项目开发完成后达到国际领先水平</w:t>
                    </w:r>
                  </w:p>
                </w:tc>
                <w:tc>
                  <w:tcPr>
                    <w:tcW w:w="2240" w:type="dxa"/>
                    <w:shd w:val="clear" w:color="auto" w:fill="auto"/>
                    <w:vAlign w:val="center"/>
                  </w:tcPr>
                  <w:p w14:paraId="402B323A" w14:textId="3AED1627" w:rsidR="00C20793" w:rsidRPr="00613E09" w:rsidDel="00C20793" w:rsidRDefault="00EA255A" w:rsidP="00C20793">
                    <w:pPr>
                      <w:jc w:val="both"/>
                    </w:pPr>
                    <w:r w:rsidRPr="00613E09">
                      <w:lastRenderedPageBreak/>
                      <w:t>在汽车车身更新换代速度加快的趋势下，传统模具制造成本高，不利于柔性换产，同时随着高强度钢和极高强度钢的使用，模具的维护成本也越来越高，高速高精度三维激光切割可以替换传统冲孔和切边工艺。</w:t>
                    </w:r>
                    <w:r w:rsidR="00C20793" w:rsidRPr="00C20793">
                      <w:rPr>
                        <w:rFonts w:hint="eastAsia"/>
                      </w:rPr>
                      <w:t>潜在</w:t>
                    </w:r>
                    <w:r w:rsidRPr="00613E09">
                      <w:t>客户</w:t>
                    </w:r>
                    <w:r w:rsidRPr="00613E09">
                      <w:lastRenderedPageBreak/>
                      <w:t>群主要是</w:t>
                    </w:r>
                    <w:r w:rsidR="00C20793" w:rsidRPr="00C20793">
                      <w:rPr>
                        <w:rFonts w:hint="eastAsia"/>
                      </w:rPr>
                      <w:t>模具厂、汽车及汽车零部件市场</w:t>
                    </w:r>
                    <w:r w:rsidR="00C20793">
                      <w:rPr>
                        <w:rFonts w:hint="eastAsia"/>
                      </w:rPr>
                      <w:t>。</w:t>
                    </w:r>
                  </w:p>
                  <w:p w14:paraId="776262CA" w14:textId="009F067B" w:rsidR="00EA255A" w:rsidRPr="00613E09" w:rsidRDefault="00EA255A">
                    <w:pPr>
                      <w:jc w:val="both"/>
                    </w:pPr>
                  </w:p>
                </w:tc>
              </w:tr>
            </w:sdtContent>
          </w:sdt>
          <w:sdt>
            <w:sdtPr>
              <w:rPr>
                <w:rFonts w:ascii="Times New Roman" w:hAnsi="Times New Roman" w:cs="Times New Roman"/>
              </w:rPr>
              <w:alias w:val="在研项目情况明细"/>
              <w:tag w:val="_TUP_9ddfad86f77e4024ab38f89df3f23e23"/>
              <w:id w:val="1500393898"/>
              <w:lock w:val="sdtLocked"/>
              <w:placeholder>
                <w:docPart w:val="32D283602D7D411884F52EB9F1B748D8"/>
              </w:placeholder>
            </w:sdtPr>
            <w:sdtEndPr>
              <w:rPr>
                <w:rFonts w:ascii="宋体" w:hAnsi="宋体" w:cs="宋体"/>
              </w:rPr>
            </w:sdtEndPr>
            <w:sdtContent>
              <w:tr w:rsidR="00EA255A" w14:paraId="2491E84B" w14:textId="77777777" w:rsidTr="00447943">
                <w:tc>
                  <w:tcPr>
                    <w:tcW w:w="676" w:type="dxa"/>
                    <w:shd w:val="clear" w:color="auto" w:fill="auto"/>
                    <w:vAlign w:val="center"/>
                  </w:tcPr>
                  <w:p w14:paraId="638705AB"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4</w:t>
                    </w:r>
                  </w:p>
                </w:tc>
                <w:tc>
                  <w:tcPr>
                    <w:tcW w:w="1366" w:type="dxa"/>
                    <w:shd w:val="clear" w:color="auto" w:fill="auto"/>
                    <w:vAlign w:val="center"/>
                  </w:tcPr>
                  <w:p w14:paraId="4DF1536D"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机器人视觉感知与电子皮肤安全控制技术研究</w:t>
                    </w:r>
                  </w:p>
                </w:tc>
                <w:tc>
                  <w:tcPr>
                    <w:tcW w:w="1161" w:type="dxa"/>
                    <w:shd w:val="clear" w:color="auto" w:fill="auto"/>
                    <w:vAlign w:val="center"/>
                  </w:tcPr>
                  <w:p w14:paraId="3E1A626D"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1,800.00</w:t>
                    </w:r>
                  </w:p>
                </w:tc>
                <w:tc>
                  <w:tcPr>
                    <w:tcW w:w="1196" w:type="dxa"/>
                    <w:shd w:val="clear" w:color="auto" w:fill="auto"/>
                    <w:vAlign w:val="center"/>
                  </w:tcPr>
                  <w:p w14:paraId="153EC3AC"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134.97</w:t>
                    </w:r>
                  </w:p>
                </w:tc>
                <w:tc>
                  <w:tcPr>
                    <w:tcW w:w="1266" w:type="dxa"/>
                    <w:shd w:val="clear" w:color="auto" w:fill="auto"/>
                    <w:vAlign w:val="center"/>
                  </w:tcPr>
                  <w:p w14:paraId="23E54952"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2,156.93</w:t>
                    </w:r>
                  </w:p>
                </w:tc>
                <w:tc>
                  <w:tcPr>
                    <w:tcW w:w="2644" w:type="dxa"/>
                    <w:shd w:val="clear" w:color="auto" w:fill="auto"/>
                    <w:vAlign w:val="center"/>
                  </w:tcPr>
                  <w:p w14:paraId="2E3A8C3B" w14:textId="77777777" w:rsidR="00EA255A" w:rsidRPr="00613E09" w:rsidRDefault="00EA255A" w:rsidP="00613E09">
                    <w:pPr>
                      <w:jc w:val="both"/>
                    </w:pPr>
                    <w:r w:rsidRPr="00613E09">
                      <w:t>完成项目研究任务，课题已通过验收。</w:t>
                    </w:r>
                  </w:p>
                </w:tc>
                <w:tc>
                  <w:tcPr>
                    <w:tcW w:w="1476" w:type="dxa"/>
                    <w:shd w:val="clear" w:color="auto" w:fill="auto"/>
                    <w:vAlign w:val="center"/>
                  </w:tcPr>
                  <w:p w14:paraId="38EA3F34" w14:textId="77777777" w:rsidR="00AC3B62" w:rsidRPr="00613E09" w:rsidRDefault="00EA255A" w:rsidP="00613E09">
                    <w:pPr>
                      <w:jc w:val="both"/>
                    </w:pPr>
                    <w:r w:rsidRPr="0005542C">
                      <w:rPr>
                        <w:rFonts w:ascii="Times New Roman" w:hAnsi="Times New Roman"/>
                      </w:rPr>
                      <w:t>1</w:t>
                    </w:r>
                    <w:r w:rsidRPr="00613E09">
                      <w:t>）基于视觉机器人安全控制系统实现工业场景示范应用≥</w:t>
                    </w:r>
                    <w:r w:rsidRPr="0005542C">
                      <w:rPr>
                        <w:rFonts w:ascii="Times New Roman" w:hAnsi="Times New Roman"/>
                      </w:rPr>
                      <w:t>20</w:t>
                    </w:r>
                    <w:r w:rsidRPr="00613E09">
                      <w:t>套；</w:t>
                    </w:r>
                  </w:p>
                  <w:p w14:paraId="17228B2D" w14:textId="717F3A3E" w:rsidR="00EA255A" w:rsidRPr="00613E09" w:rsidRDefault="00EA255A" w:rsidP="00613E09">
                    <w:pPr>
                      <w:jc w:val="both"/>
                    </w:pPr>
                    <w:r w:rsidRPr="0005542C">
                      <w:rPr>
                        <w:rFonts w:ascii="Times New Roman" w:hAnsi="Times New Roman"/>
                      </w:rPr>
                      <w:t>2</w:t>
                    </w:r>
                    <w:r w:rsidRPr="00613E09">
                      <w:t>）穿戴安全电子皮肤的工业机器人示范应用≥</w:t>
                    </w:r>
                    <w:r w:rsidRPr="0005542C">
                      <w:rPr>
                        <w:rFonts w:ascii="Times New Roman" w:hAnsi="Times New Roman"/>
                      </w:rPr>
                      <w:t>50</w:t>
                    </w:r>
                    <w:r w:rsidRPr="00613E09">
                      <w:t>套。</w:t>
                    </w:r>
                  </w:p>
                </w:tc>
                <w:tc>
                  <w:tcPr>
                    <w:tcW w:w="1862" w:type="dxa"/>
                    <w:shd w:val="clear" w:color="auto" w:fill="auto"/>
                    <w:vAlign w:val="center"/>
                  </w:tcPr>
                  <w:p w14:paraId="23420BBA" w14:textId="77777777" w:rsidR="00EA255A" w:rsidRPr="00613E09" w:rsidRDefault="00EA255A" w:rsidP="00613E09">
                    <w:pPr>
                      <w:jc w:val="both"/>
                    </w:pPr>
                    <w:r w:rsidRPr="00613E09">
                      <w:t>国内领先水平</w:t>
                    </w:r>
                  </w:p>
                </w:tc>
                <w:tc>
                  <w:tcPr>
                    <w:tcW w:w="2240" w:type="dxa"/>
                    <w:shd w:val="clear" w:color="auto" w:fill="auto"/>
                    <w:vAlign w:val="center"/>
                  </w:tcPr>
                  <w:p w14:paraId="37C891E6" w14:textId="13515FE6" w:rsidR="00EA255A" w:rsidRPr="00613E09" w:rsidRDefault="00EA255A" w:rsidP="00613E09">
                    <w:pPr>
                      <w:jc w:val="both"/>
                    </w:pPr>
                    <w:r w:rsidRPr="00613E09">
                      <w:t>是实现机器人安全控制的核心部件，目前基本被进口厂商垄断，需要实现自主化。</w:t>
                    </w:r>
                  </w:p>
                </w:tc>
              </w:tr>
            </w:sdtContent>
          </w:sdt>
          <w:sdt>
            <w:sdtPr>
              <w:rPr>
                <w:rFonts w:ascii="Times New Roman" w:hAnsi="Times New Roman" w:cs="Times New Roman"/>
              </w:rPr>
              <w:alias w:val="在研项目情况明细"/>
              <w:tag w:val="_TUP_9ddfad86f77e4024ab38f89df3f23e23"/>
              <w:id w:val="-1774855603"/>
              <w:lock w:val="sdtLocked"/>
              <w:placeholder>
                <w:docPart w:val="32D283602D7D411884F52EB9F1B748D8"/>
              </w:placeholder>
            </w:sdtPr>
            <w:sdtEndPr>
              <w:rPr>
                <w:rFonts w:ascii="宋体" w:hAnsi="宋体" w:cs="宋体"/>
              </w:rPr>
            </w:sdtEndPr>
            <w:sdtContent>
              <w:tr w:rsidR="00EA255A" w14:paraId="07CC4A29" w14:textId="77777777" w:rsidTr="00447943">
                <w:tc>
                  <w:tcPr>
                    <w:tcW w:w="676" w:type="dxa"/>
                    <w:shd w:val="clear" w:color="auto" w:fill="auto"/>
                    <w:vAlign w:val="center"/>
                  </w:tcPr>
                  <w:p w14:paraId="0C894085"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5</w:t>
                    </w:r>
                  </w:p>
                </w:tc>
                <w:tc>
                  <w:tcPr>
                    <w:tcW w:w="1366" w:type="dxa"/>
                    <w:shd w:val="clear" w:color="auto" w:fill="auto"/>
                    <w:vAlign w:val="center"/>
                  </w:tcPr>
                  <w:p w14:paraId="087CD56F"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工业机器人核心零部件技术与应用示范</w:t>
                    </w:r>
                  </w:p>
                </w:tc>
                <w:tc>
                  <w:tcPr>
                    <w:tcW w:w="1161" w:type="dxa"/>
                    <w:shd w:val="clear" w:color="auto" w:fill="auto"/>
                    <w:vAlign w:val="center"/>
                  </w:tcPr>
                  <w:p w14:paraId="3814AFC2"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3,300.00</w:t>
                    </w:r>
                  </w:p>
                </w:tc>
                <w:tc>
                  <w:tcPr>
                    <w:tcW w:w="1196" w:type="dxa"/>
                    <w:shd w:val="clear" w:color="auto" w:fill="auto"/>
                    <w:vAlign w:val="center"/>
                  </w:tcPr>
                  <w:p w14:paraId="0CA7744E"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392.67</w:t>
                    </w:r>
                  </w:p>
                </w:tc>
                <w:tc>
                  <w:tcPr>
                    <w:tcW w:w="1266" w:type="dxa"/>
                    <w:shd w:val="clear" w:color="auto" w:fill="auto"/>
                    <w:vAlign w:val="center"/>
                  </w:tcPr>
                  <w:p w14:paraId="0F258B1D"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3,398.49</w:t>
                    </w:r>
                  </w:p>
                </w:tc>
                <w:tc>
                  <w:tcPr>
                    <w:tcW w:w="2644" w:type="dxa"/>
                    <w:shd w:val="clear" w:color="auto" w:fill="auto"/>
                    <w:vAlign w:val="center"/>
                  </w:tcPr>
                  <w:p w14:paraId="2E56828C" w14:textId="6FC84CEF" w:rsidR="00EA255A" w:rsidRPr="00613E09" w:rsidRDefault="00EA255A" w:rsidP="00613E09">
                    <w:pPr>
                      <w:jc w:val="both"/>
                    </w:pPr>
                    <w:r w:rsidRPr="0005542C">
                      <w:rPr>
                        <w:rFonts w:ascii="Times New Roman" w:hAnsi="Times New Roman"/>
                      </w:rPr>
                      <w:t>1</w:t>
                    </w:r>
                    <w:r w:rsidRPr="00613E09">
                      <w:t>）完成了</w:t>
                    </w:r>
                    <w:r w:rsidRPr="0005542C">
                      <w:rPr>
                        <w:rFonts w:ascii="Times New Roman" w:hAnsi="Times New Roman"/>
                      </w:rPr>
                      <w:t>7</w:t>
                    </w:r>
                    <w:r w:rsidRPr="00613E09">
                      <w:t>款机器人开发工作；</w:t>
                    </w:r>
                  </w:p>
                  <w:p w14:paraId="47DAF260" w14:textId="77777777" w:rsidR="00EA255A" w:rsidRPr="00613E09" w:rsidRDefault="00EA255A" w:rsidP="00613E09">
                    <w:pPr>
                      <w:jc w:val="both"/>
                    </w:pPr>
                    <w:r w:rsidRPr="0005542C">
                      <w:rPr>
                        <w:rFonts w:ascii="Times New Roman" w:hAnsi="Times New Roman"/>
                      </w:rPr>
                      <w:t>2</w:t>
                    </w:r>
                    <w:r w:rsidRPr="00613E09">
                      <w:t>）进行了控制器、驱动器、减速机关键技术的研究，并按预期计划取得了相关成果；</w:t>
                    </w:r>
                  </w:p>
                  <w:p w14:paraId="35912B96" w14:textId="77777777" w:rsidR="00EA255A" w:rsidRPr="00613E09" w:rsidRDefault="00EA255A" w:rsidP="00613E09">
                    <w:pPr>
                      <w:jc w:val="both"/>
                    </w:pPr>
                    <w:r w:rsidRPr="0005542C">
                      <w:rPr>
                        <w:rFonts w:ascii="Times New Roman" w:hAnsi="Times New Roman"/>
                      </w:rPr>
                      <w:t>3</w:t>
                    </w:r>
                    <w:r w:rsidRPr="00613E09">
                      <w:t>）开发出了新一代一体式高集成驱动器，轻量化电机产品，并在机器人上进行了应用；</w:t>
                    </w:r>
                  </w:p>
                  <w:p w14:paraId="1D41E3C0" w14:textId="77777777" w:rsidR="00EA255A" w:rsidRPr="00613E09" w:rsidRDefault="00EA255A" w:rsidP="00613E09">
                    <w:pPr>
                      <w:jc w:val="both"/>
                    </w:pPr>
                    <w:r w:rsidRPr="0005542C">
                      <w:rPr>
                        <w:rFonts w:ascii="Times New Roman" w:hAnsi="Times New Roman"/>
                      </w:rPr>
                      <w:lastRenderedPageBreak/>
                      <w:t>4</w:t>
                    </w:r>
                    <w:r w:rsidRPr="00613E09">
                      <w:t>)装有项目研发的核心零部件的机器人实现批量应用；</w:t>
                    </w:r>
                  </w:p>
                  <w:p w14:paraId="03CAF074" w14:textId="4BA80DC7" w:rsidR="00EA255A" w:rsidRPr="00613E09" w:rsidRDefault="00EA255A" w:rsidP="00613E09">
                    <w:pPr>
                      <w:jc w:val="both"/>
                    </w:pPr>
                    <w:r w:rsidRPr="0005542C">
                      <w:rPr>
                        <w:rFonts w:ascii="Times New Roman" w:hAnsi="Times New Roman"/>
                      </w:rPr>
                      <w:t>5</w:t>
                    </w:r>
                    <w:r w:rsidRPr="00613E09">
                      <w:t>）项目按计划完成开发工作并形成了相关验收材料，完成课题验收，预计</w:t>
                    </w:r>
                    <w:r w:rsidRPr="0005542C">
                      <w:rPr>
                        <w:rFonts w:ascii="Times New Roman" w:hAnsi="Times New Roman" w:hint="eastAsia"/>
                      </w:rPr>
                      <w:t>2023</w:t>
                    </w:r>
                    <w:r w:rsidRPr="00613E09">
                      <w:rPr>
                        <w:rFonts w:hint="eastAsia"/>
                      </w:rPr>
                      <w:t>年</w:t>
                    </w:r>
                    <w:r w:rsidRPr="0005542C">
                      <w:rPr>
                        <w:rFonts w:ascii="Times New Roman" w:hAnsi="Times New Roman"/>
                      </w:rPr>
                      <w:t>8</w:t>
                    </w:r>
                    <w:r w:rsidRPr="00613E09">
                      <w:t>月份完成项目验证。</w:t>
                    </w:r>
                  </w:p>
                </w:tc>
                <w:tc>
                  <w:tcPr>
                    <w:tcW w:w="1476" w:type="dxa"/>
                    <w:shd w:val="clear" w:color="auto" w:fill="auto"/>
                    <w:vAlign w:val="center"/>
                  </w:tcPr>
                  <w:p w14:paraId="1B77525B" w14:textId="77777777" w:rsidR="00EA255A" w:rsidRPr="00613E09" w:rsidRDefault="00EA255A" w:rsidP="00613E09">
                    <w:pPr>
                      <w:jc w:val="both"/>
                    </w:pPr>
                    <w:r w:rsidRPr="00613E09">
                      <w:lastRenderedPageBreak/>
                      <w:t>面向工业机器人国产核心零部件自主化不足，高端缺失，迫切需要批量应用的需求，突破工业机器人控制器、伺服电机及驱动、精密减速机等核心零部件及其规模化</w:t>
                    </w:r>
                    <w:r w:rsidRPr="00613E09">
                      <w:lastRenderedPageBreak/>
                      <w:t>生产与应用的核心技术，研制出</w:t>
                    </w:r>
                    <w:r w:rsidRPr="0005542C">
                      <w:rPr>
                        <w:rFonts w:ascii="Times New Roman" w:hAnsi="Times New Roman"/>
                      </w:rPr>
                      <w:t>7</w:t>
                    </w:r>
                    <w:r w:rsidRPr="00613E09">
                      <w:t>种规格</w:t>
                    </w:r>
                    <w:r w:rsidRPr="0005542C">
                      <w:rPr>
                        <w:rFonts w:ascii="Times New Roman" w:hAnsi="Times New Roman"/>
                      </w:rPr>
                      <w:t>6</w:t>
                    </w:r>
                    <w:r w:rsidRPr="00613E09">
                      <w:t>关节集成高性能核心零部件的工业机器人，实现在焊接、打磨、装配、搬运、喷涂等场景不低于</w:t>
                    </w:r>
                    <w:r w:rsidRPr="0005542C">
                      <w:rPr>
                        <w:rFonts w:ascii="Times New Roman" w:hAnsi="Times New Roman"/>
                      </w:rPr>
                      <w:t>3000</w:t>
                    </w:r>
                    <w:r w:rsidRPr="00613E09">
                      <w:t>台套的批量应用。</w:t>
                    </w:r>
                  </w:p>
                </w:tc>
                <w:tc>
                  <w:tcPr>
                    <w:tcW w:w="1862" w:type="dxa"/>
                    <w:shd w:val="clear" w:color="auto" w:fill="auto"/>
                    <w:vAlign w:val="center"/>
                  </w:tcPr>
                  <w:p w14:paraId="4B9F3A16" w14:textId="504CA63B" w:rsidR="00EA255A" w:rsidRPr="00613E09" w:rsidRDefault="00EA255A" w:rsidP="00613E09">
                    <w:pPr>
                      <w:jc w:val="both"/>
                    </w:pPr>
                    <w:r w:rsidRPr="00613E09">
                      <w:lastRenderedPageBreak/>
                      <w:t>核心零部件性能指标达到国际先进水平；以此为基础</w:t>
                    </w:r>
                    <w:r w:rsidR="00C20793">
                      <w:rPr>
                        <w:rFonts w:hint="eastAsia"/>
                      </w:rPr>
                      <w:t>的</w:t>
                    </w:r>
                    <w:r w:rsidRPr="00613E09">
                      <w:t>工业机器人，重复定位精度、速度、负载自重比等指标达到国际同类产品先进水平</w:t>
                    </w:r>
                  </w:p>
                </w:tc>
                <w:tc>
                  <w:tcPr>
                    <w:tcW w:w="2240" w:type="dxa"/>
                    <w:shd w:val="clear" w:color="auto" w:fill="auto"/>
                    <w:vAlign w:val="center"/>
                  </w:tcPr>
                  <w:p w14:paraId="36842D58" w14:textId="195F6B87" w:rsidR="00EA255A" w:rsidRPr="00613E09" w:rsidRDefault="00EA255A" w:rsidP="00613E09">
                    <w:pPr>
                      <w:jc w:val="both"/>
                    </w:pPr>
                    <w:r w:rsidRPr="00613E09">
                      <w:t>推动自主核心零部件在埃夫特机器人的批量导入，有效降低机器人制造成本，提高核心竞争力。</w:t>
                    </w:r>
                  </w:p>
                </w:tc>
              </w:tr>
            </w:sdtContent>
          </w:sdt>
          <w:sdt>
            <w:sdtPr>
              <w:rPr>
                <w:rFonts w:ascii="Times New Roman" w:hAnsi="Times New Roman" w:cs="Times New Roman"/>
              </w:rPr>
              <w:alias w:val="在研项目情况明细"/>
              <w:tag w:val="_TUP_9ddfad86f77e4024ab38f89df3f23e23"/>
              <w:id w:val="480739955"/>
              <w:lock w:val="sdtLocked"/>
              <w:placeholder>
                <w:docPart w:val="32D283602D7D411884F52EB9F1B748D8"/>
              </w:placeholder>
            </w:sdtPr>
            <w:sdtEndPr>
              <w:rPr>
                <w:rFonts w:ascii="宋体" w:hAnsi="宋体" w:cs="宋体"/>
              </w:rPr>
            </w:sdtEndPr>
            <w:sdtContent>
              <w:tr w:rsidR="00EA255A" w14:paraId="542CEBB8" w14:textId="77777777" w:rsidTr="00447943">
                <w:tc>
                  <w:tcPr>
                    <w:tcW w:w="676" w:type="dxa"/>
                    <w:shd w:val="clear" w:color="auto" w:fill="auto"/>
                    <w:vAlign w:val="center"/>
                  </w:tcPr>
                  <w:p w14:paraId="4345BB6B"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6</w:t>
                    </w:r>
                  </w:p>
                </w:tc>
                <w:tc>
                  <w:tcPr>
                    <w:tcW w:w="1366" w:type="dxa"/>
                    <w:shd w:val="clear" w:color="auto" w:fill="auto"/>
                    <w:vAlign w:val="center"/>
                  </w:tcPr>
                  <w:p w14:paraId="6533DE5F"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高刚高精密减速机设计和关键工艺技术</w:t>
                    </w:r>
                  </w:p>
                </w:tc>
                <w:tc>
                  <w:tcPr>
                    <w:tcW w:w="1161" w:type="dxa"/>
                    <w:shd w:val="clear" w:color="auto" w:fill="auto"/>
                    <w:vAlign w:val="center"/>
                  </w:tcPr>
                  <w:p w14:paraId="11E6CEF0"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4,000.00</w:t>
                    </w:r>
                  </w:p>
                </w:tc>
                <w:tc>
                  <w:tcPr>
                    <w:tcW w:w="1196" w:type="dxa"/>
                    <w:shd w:val="clear" w:color="auto" w:fill="auto"/>
                    <w:vAlign w:val="center"/>
                  </w:tcPr>
                  <w:p w14:paraId="5E9D7A4B"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816.98</w:t>
                    </w:r>
                  </w:p>
                </w:tc>
                <w:tc>
                  <w:tcPr>
                    <w:tcW w:w="1266" w:type="dxa"/>
                    <w:shd w:val="clear" w:color="auto" w:fill="auto"/>
                    <w:vAlign w:val="center"/>
                  </w:tcPr>
                  <w:p w14:paraId="5A69766C"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4,546.55</w:t>
                    </w:r>
                  </w:p>
                </w:tc>
                <w:tc>
                  <w:tcPr>
                    <w:tcW w:w="2644" w:type="dxa"/>
                    <w:shd w:val="clear" w:color="auto" w:fill="auto"/>
                    <w:vAlign w:val="center"/>
                  </w:tcPr>
                  <w:p w14:paraId="1AF0EBA6" w14:textId="09257625" w:rsidR="00EA255A" w:rsidRPr="00613E09" w:rsidRDefault="00EA255A" w:rsidP="00613E09">
                    <w:pPr>
                      <w:jc w:val="both"/>
                    </w:pPr>
                    <w:r w:rsidRPr="00613E09">
                      <w:rPr>
                        <w:rFonts w:hint="eastAsia"/>
                      </w:rPr>
                      <w:t>完成项目验收。</w:t>
                    </w:r>
                  </w:p>
                </w:tc>
                <w:tc>
                  <w:tcPr>
                    <w:tcW w:w="1476" w:type="dxa"/>
                    <w:shd w:val="clear" w:color="auto" w:fill="auto"/>
                    <w:vAlign w:val="center"/>
                  </w:tcPr>
                  <w:p w14:paraId="24B693DD" w14:textId="709A2DE6" w:rsidR="00AC3B62" w:rsidRPr="00613E09" w:rsidRDefault="00EA255A" w:rsidP="00613E09">
                    <w:pPr>
                      <w:jc w:val="both"/>
                    </w:pPr>
                    <w:r w:rsidRPr="0005542C">
                      <w:rPr>
                        <w:rFonts w:ascii="Times New Roman" w:hAnsi="Times New Roman"/>
                      </w:rPr>
                      <w:t>1</w:t>
                    </w:r>
                    <w:r w:rsidRPr="00613E09">
                      <w:t>）</w:t>
                    </w:r>
                    <w:r w:rsidRPr="0005542C">
                      <w:rPr>
                        <w:rFonts w:ascii="Times New Roman" w:hAnsi="Times New Roman"/>
                      </w:rPr>
                      <w:t>RV</w:t>
                    </w:r>
                    <w:r w:rsidRPr="00613E09">
                      <w:t>精密减速机：研制适用于多工况工业机器人</w:t>
                    </w:r>
                    <w:r w:rsidRPr="0005542C">
                      <w:rPr>
                        <w:rFonts w:ascii="Times New Roman" w:hAnsi="Times New Roman"/>
                      </w:rPr>
                      <w:t>RV</w:t>
                    </w:r>
                    <w:r w:rsidRPr="00613E09">
                      <w:t>减速机</w:t>
                    </w:r>
                    <w:r w:rsidRPr="0005542C">
                      <w:rPr>
                        <w:rFonts w:ascii="Times New Roman" w:hAnsi="Times New Roman"/>
                      </w:rPr>
                      <w:t>3</w:t>
                    </w:r>
                    <w:r w:rsidRPr="00613E09">
                      <w:t>个系列</w:t>
                    </w:r>
                    <w:r w:rsidRPr="0005542C">
                      <w:rPr>
                        <w:rFonts w:ascii="Times New Roman" w:hAnsi="Times New Roman"/>
                      </w:rPr>
                      <w:t>10</w:t>
                    </w:r>
                    <w:r w:rsidRPr="00613E09">
                      <w:t>种</w:t>
                    </w:r>
                    <w:r w:rsidR="00C20793">
                      <w:rPr>
                        <w:rFonts w:hint="eastAsia"/>
                      </w:rPr>
                      <w:t>；</w:t>
                    </w:r>
                  </w:p>
                  <w:p w14:paraId="16F9B15F" w14:textId="665B44F6" w:rsidR="00AC3B62" w:rsidRPr="00613E09" w:rsidRDefault="00EA255A" w:rsidP="00613E09">
                    <w:pPr>
                      <w:jc w:val="both"/>
                    </w:pPr>
                    <w:r w:rsidRPr="0005542C">
                      <w:rPr>
                        <w:rFonts w:ascii="Times New Roman" w:hAnsi="Times New Roman"/>
                      </w:rPr>
                      <w:t>2</w:t>
                    </w:r>
                    <w:r w:rsidRPr="00613E09">
                      <w:t>）控制器：最大控制轴数</w:t>
                    </w:r>
                    <w:r w:rsidRPr="0005542C">
                      <w:rPr>
                        <w:rFonts w:ascii="Times New Roman" w:hAnsi="Times New Roman"/>
                      </w:rPr>
                      <w:t>256</w:t>
                    </w:r>
                    <w:r w:rsidRPr="00613E09">
                      <w:t>轴，具有</w:t>
                    </w:r>
                    <w:proofErr w:type="spellStart"/>
                    <w:r w:rsidRPr="00965445">
                      <w:rPr>
                        <w:rFonts w:ascii="Times New Roman" w:hAnsi="Times New Roman" w:cs="Times New Roman"/>
                      </w:rPr>
                      <w:t>Ethercat</w:t>
                    </w:r>
                    <w:proofErr w:type="spellEnd"/>
                    <w:r w:rsidR="00965445">
                      <w:rPr>
                        <w:rFonts w:ascii="Times New Roman" w:hAnsi="Times New Roman" w:cs="Times New Roman" w:hint="eastAsia"/>
                      </w:rPr>
                      <w:t>、</w:t>
                    </w:r>
                    <w:proofErr w:type="spellStart"/>
                    <w:r w:rsidRPr="00965445">
                      <w:rPr>
                        <w:rFonts w:ascii="Times New Roman" w:hAnsi="Times New Roman" w:cs="Times New Roman"/>
                      </w:rPr>
                      <w:t>Profinet</w:t>
                    </w:r>
                    <w:proofErr w:type="spellEnd"/>
                    <w:r w:rsidRPr="00965445">
                      <w:rPr>
                        <w:rFonts w:ascii="Times New Roman" w:hAnsi="Times New Roman" w:cs="Times New Roman"/>
                      </w:rPr>
                      <w:t>、</w:t>
                    </w:r>
                    <w:r w:rsidRPr="00613E09">
                      <w:t>工业以太网总线接口；功能安全单元安全等级</w:t>
                    </w:r>
                    <w:r w:rsidRPr="0005542C">
                      <w:rPr>
                        <w:rFonts w:ascii="Times New Roman" w:hAnsi="Times New Roman"/>
                      </w:rPr>
                      <w:t>SIL2</w:t>
                    </w:r>
                    <w:r w:rsidRPr="00613E09">
                      <w:t>；</w:t>
                    </w:r>
                  </w:p>
                  <w:p w14:paraId="278CEDB0" w14:textId="0B53553D" w:rsidR="00EA255A" w:rsidRPr="00613E09" w:rsidRDefault="00EA255A" w:rsidP="00613E09">
                    <w:pPr>
                      <w:jc w:val="both"/>
                    </w:pPr>
                    <w:r w:rsidRPr="0005542C">
                      <w:rPr>
                        <w:rFonts w:ascii="Times New Roman" w:hAnsi="Times New Roman"/>
                      </w:rPr>
                      <w:t>3</w:t>
                    </w:r>
                    <w:r w:rsidRPr="00613E09">
                      <w:t>）驱动器：研制系列伺服驱动器，功率范围</w:t>
                    </w:r>
                    <w:r w:rsidRPr="0005542C">
                      <w:rPr>
                        <w:rFonts w:ascii="Times New Roman" w:hAnsi="Times New Roman"/>
                      </w:rPr>
                      <w:t>2kW</w:t>
                    </w:r>
                    <w:r w:rsidRPr="00613E09">
                      <w:t>-</w:t>
                    </w:r>
                    <w:r w:rsidRPr="0005542C">
                      <w:rPr>
                        <w:rFonts w:ascii="Times New Roman" w:hAnsi="Times New Roman"/>
                      </w:rPr>
                      <w:lastRenderedPageBreak/>
                      <w:t>20kW</w:t>
                    </w:r>
                    <w:r w:rsidRPr="00613E09">
                      <w:t>，</w:t>
                    </w:r>
                    <w:r w:rsidRPr="0005542C">
                      <w:rPr>
                        <w:rFonts w:ascii="Times New Roman" w:hAnsi="Times New Roman"/>
                      </w:rPr>
                      <w:t>3</w:t>
                    </w:r>
                    <w:r w:rsidRPr="00613E09">
                      <w:t>.</w:t>
                    </w:r>
                    <w:r w:rsidRPr="0005542C">
                      <w:rPr>
                        <w:rFonts w:ascii="Times New Roman" w:hAnsi="Times New Roman"/>
                      </w:rPr>
                      <w:t>5</w:t>
                    </w:r>
                    <w:r w:rsidRPr="00613E09">
                      <w:t>倍以上过载，最高速度</w:t>
                    </w:r>
                    <w:r w:rsidRPr="0005542C">
                      <w:rPr>
                        <w:rFonts w:ascii="Times New Roman" w:hAnsi="Times New Roman"/>
                      </w:rPr>
                      <w:t>6500r</w:t>
                    </w:r>
                    <w:r w:rsidRPr="00613E09">
                      <w:t>/</w:t>
                    </w:r>
                    <w:r w:rsidRPr="0005542C">
                      <w:rPr>
                        <w:rFonts w:ascii="Times New Roman" w:hAnsi="Times New Roman"/>
                      </w:rPr>
                      <w:t>min</w:t>
                    </w:r>
                    <w:r w:rsidRPr="00613E09">
                      <w:t>，转矩环带宽≥</w:t>
                    </w:r>
                    <w:r w:rsidRPr="0005542C">
                      <w:rPr>
                        <w:rFonts w:ascii="Times New Roman" w:hAnsi="Times New Roman"/>
                      </w:rPr>
                      <w:t>8kHz</w:t>
                    </w:r>
                    <w:r w:rsidRPr="00613E09">
                      <w:t>，速度环带宽≥</w:t>
                    </w:r>
                    <w:r w:rsidRPr="0005542C">
                      <w:rPr>
                        <w:rFonts w:ascii="Times New Roman" w:hAnsi="Times New Roman"/>
                      </w:rPr>
                      <w:t>3kHz</w:t>
                    </w:r>
                    <w:r w:rsidRPr="00613E09">
                      <w:t>，参数辨识与自整定，控制模式在线切换，功能安全。</w:t>
                    </w:r>
                  </w:p>
                </w:tc>
                <w:tc>
                  <w:tcPr>
                    <w:tcW w:w="1862" w:type="dxa"/>
                    <w:shd w:val="clear" w:color="auto" w:fill="auto"/>
                    <w:vAlign w:val="center"/>
                  </w:tcPr>
                  <w:p w14:paraId="64873D1F" w14:textId="77777777" w:rsidR="00EA255A" w:rsidRPr="00613E09" w:rsidRDefault="00EA255A" w:rsidP="00613E09">
                    <w:pPr>
                      <w:jc w:val="both"/>
                    </w:pPr>
                    <w:r w:rsidRPr="00613E09">
                      <w:lastRenderedPageBreak/>
                      <w:t>研发完成将达到国内领先水平</w:t>
                    </w:r>
                  </w:p>
                </w:tc>
                <w:tc>
                  <w:tcPr>
                    <w:tcW w:w="2240" w:type="dxa"/>
                    <w:shd w:val="clear" w:color="auto" w:fill="auto"/>
                    <w:vAlign w:val="center"/>
                  </w:tcPr>
                  <w:p w14:paraId="3340B357" w14:textId="65DFB568" w:rsidR="00EA255A" w:rsidRPr="00613E09" w:rsidRDefault="00EA255A" w:rsidP="00613E09">
                    <w:pPr>
                      <w:jc w:val="both"/>
                    </w:pPr>
                    <w:r w:rsidRPr="00613E09">
                      <w:t>本项目研发的产品可以应用于汽车及零部件、电子、金属加工、建筑及材料、食品饮料、造船、航空航天等领域，具有广阔的应用前景。</w:t>
                    </w:r>
                  </w:p>
                </w:tc>
              </w:tr>
            </w:sdtContent>
          </w:sdt>
          <w:sdt>
            <w:sdtPr>
              <w:rPr>
                <w:rFonts w:ascii="Times New Roman" w:hAnsi="Times New Roman" w:cs="Times New Roman"/>
              </w:rPr>
              <w:alias w:val="在研项目情况明细"/>
              <w:tag w:val="_TUP_9ddfad86f77e4024ab38f89df3f23e23"/>
              <w:id w:val="-464432223"/>
              <w:lock w:val="sdtLocked"/>
              <w:placeholder>
                <w:docPart w:val="32D283602D7D411884F52EB9F1B748D8"/>
              </w:placeholder>
            </w:sdtPr>
            <w:sdtEndPr>
              <w:rPr>
                <w:rFonts w:ascii="宋体" w:hAnsi="宋体" w:cs="宋体"/>
              </w:rPr>
            </w:sdtEndPr>
            <w:sdtContent>
              <w:tr w:rsidR="00EA255A" w14:paraId="7DBC61F4" w14:textId="77777777" w:rsidTr="00447943">
                <w:tc>
                  <w:tcPr>
                    <w:tcW w:w="676" w:type="dxa"/>
                    <w:shd w:val="clear" w:color="auto" w:fill="auto"/>
                    <w:vAlign w:val="center"/>
                  </w:tcPr>
                  <w:p w14:paraId="5A5BC6E3"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7</w:t>
                    </w:r>
                  </w:p>
                </w:tc>
                <w:tc>
                  <w:tcPr>
                    <w:tcW w:w="1366" w:type="dxa"/>
                    <w:shd w:val="clear" w:color="auto" w:fill="auto"/>
                    <w:vAlign w:val="center"/>
                  </w:tcPr>
                  <w:p w14:paraId="0DE9D287"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2020</w:t>
                    </w:r>
                    <w:r w:rsidRPr="00025AE5">
                      <w:rPr>
                        <w:rFonts w:ascii="Times New Roman" w:hAnsi="Times New Roman" w:cs="Times New Roman"/>
                      </w:rPr>
                      <w:t>年工信部工业机器人核心关键技术验证与支撑保障服务平台建设项目</w:t>
                    </w:r>
                  </w:p>
                </w:tc>
                <w:tc>
                  <w:tcPr>
                    <w:tcW w:w="1161" w:type="dxa"/>
                    <w:shd w:val="clear" w:color="auto" w:fill="auto"/>
                    <w:vAlign w:val="center"/>
                  </w:tcPr>
                  <w:p w14:paraId="5E3E3346"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1,582.00</w:t>
                    </w:r>
                  </w:p>
                </w:tc>
                <w:tc>
                  <w:tcPr>
                    <w:tcW w:w="1196" w:type="dxa"/>
                    <w:shd w:val="clear" w:color="auto" w:fill="auto"/>
                    <w:vAlign w:val="center"/>
                  </w:tcPr>
                  <w:p w14:paraId="1341E10B"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264.52</w:t>
                    </w:r>
                  </w:p>
                </w:tc>
                <w:tc>
                  <w:tcPr>
                    <w:tcW w:w="1266" w:type="dxa"/>
                    <w:shd w:val="clear" w:color="auto" w:fill="auto"/>
                    <w:vAlign w:val="center"/>
                  </w:tcPr>
                  <w:p w14:paraId="616329F4"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2,660.68</w:t>
                    </w:r>
                  </w:p>
                </w:tc>
                <w:tc>
                  <w:tcPr>
                    <w:tcW w:w="2644" w:type="dxa"/>
                    <w:shd w:val="clear" w:color="auto" w:fill="auto"/>
                    <w:vAlign w:val="center"/>
                  </w:tcPr>
                  <w:p w14:paraId="344D5001" w14:textId="77777777" w:rsidR="00EA255A" w:rsidRPr="00613E09" w:rsidRDefault="00EA255A" w:rsidP="00613E09">
                    <w:pPr>
                      <w:jc w:val="both"/>
                    </w:pPr>
                    <w:r w:rsidRPr="0005542C">
                      <w:rPr>
                        <w:rFonts w:ascii="Times New Roman" w:hAnsi="Times New Roman"/>
                      </w:rPr>
                      <w:t>1</w:t>
                    </w:r>
                    <w:r w:rsidRPr="00613E09">
                      <w:t>）搭建了具有不同</w:t>
                    </w:r>
                    <w:r w:rsidRPr="0005542C">
                      <w:rPr>
                        <w:rFonts w:ascii="Times New Roman" w:hAnsi="Times New Roman"/>
                      </w:rPr>
                      <w:t>RV</w:t>
                    </w:r>
                    <w:r w:rsidRPr="00613E09">
                      <w:t>减速机的工业机器人测试平台；</w:t>
                    </w:r>
                  </w:p>
                  <w:p w14:paraId="15031274" w14:textId="77777777" w:rsidR="00EA255A" w:rsidRPr="00613E09" w:rsidRDefault="00EA255A" w:rsidP="00613E09">
                    <w:pPr>
                      <w:jc w:val="both"/>
                    </w:pPr>
                    <w:r w:rsidRPr="0005542C">
                      <w:rPr>
                        <w:rFonts w:ascii="Times New Roman" w:hAnsi="Times New Roman"/>
                      </w:rPr>
                      <w:t>2</w:t>
                    </w:r>
                    <w:r w:rsidRPr="00613E09">
                      <w:t>）搭建了远程数据采集及检测系统；</w:t>
                    </w:r>
                  </w:p>
                  <w:p w14:paraId="31E7A8AF" w14:textId="77777777" w:rsidR="00EA255A" w:rsidRPr="00613E09" w:rsidRDefault="00EA255A" w:rsidP="00613E09">
                    <w:pPr>
                      <w:jc w:val="both"/>
                    </w:pPr>
                    <w:r w:rsidRPr="0005542C">
                      <w:rPr>
                        <w:rFonts w:ascii="Times New Roman" w:hAnsi="Times New Roman"/>
                      </w:rPr>
                      <w:t>3</w:t>
                    </w:r>
                    <w:r w:rsidRPr="00613E09">
                      <w:t>）进行了完整生命周期可靠性测试；</w:t>
                    </w:r>
                  </w:p>
                  <w:p w14:paraId="1F3F126D" w14:textId="0416436F" w:rsidR="00EA255A" w:rsidRPr="00613E09" w:rsidRDefault="00EA255A" w:rsidP="00613E09">
                    <w:pPr>
                      <w:jc w:val="both"/>
                    </w:pPr>
                    <w:r w:rsidRPr="0005542C">
                      <w:rPr>
                        <w:rFonts w:ascii="Times New Roman" w:hAnsi="Times New Roman"/>
                      </w:rPr>
                      <w:t>4</w:t>
                    </w:r>
                    <w:r w:rsidRPr="00613E09">
                      <w:t>）项目完成预期测试及验证，通过项目验收，项目结项</w:t>
                    </w:r>
                    <w:r w:rsidR="00AC3B62" w:rsidRPr="00613E09">
                      <w:rPr>
                        <w:rFonts w:hint="eastAsia"/>
                      </w:rPr>
                      <w:t>。</w:t>
                    </w:r>
                  </w:p>
                </w:tc>
                <w:tc>
                  <w:tcPr>
                    <w:tcW w:w="1476" w:type="dxa"/>
                    <w:shd w:val="clear" w:color="auto" w:fill="auto"/>
                    <w:vAlign w:val="center"/>
                  </w:tcPr>
                  <w:p w14:paraId="73BBCB1D" w14:textId="042EFA7F" w:rsidR="00AC3B62" w:rsidRPr="00613E09" w:rsidRDefault="00EA255A" w:rsidP="00613E09">
                    <w:pPr>
                      <w:jc w:val="both"/>
                    </w:pPr>
                    <w:r w:rsidRPr="0005542C">
                      <w:rPr>
                        <w:rFonts w:ascii="Times New Roman" w:hAnsi="Times New Roman"/>
                      </w:rPr>
                      <w:t>1</w:t>
                    </w:r>
                    <w:r w:rsidRPr="00613E09">
                      <w:t>)根据对标测试</w:t>
                    </w:r>
                    <w:r w:rsidR="00C20793">
                      <w:rPr>
                        <w:rFonts w:hint="eastAsia"/>
                      </w:rPr>
                      <w:t>、</w:t>
                    </w:r>
                    <w:r w:rsidR="00C20793" w:rsidRPr="00C20793">
                      <w:rPr>
                        <w:rFonts w:hint="eastAsia"/>
                      </w:rPr>
                      <w:t>整机性能测试和可靠性测试</w:t>
                    </w:r>
                    <w:r w:rsidRPr="00613E09">
                      <w:t>结论提出</w:t>
                    </w:r>
                    <w:r w:rsidR="00C20793" w:rsidRPr="00C20793">
                      <w:rPr>
                        <w:rFonts w:hint="eastAsia"/>
                      </w:rPr>
                      <w:t>国产减速机</w:t>
                    </w:r>
                    <w:r w:rsidRPr="00613E09">
                      <w:t>改进措施；</w:t>
                    </w:r>
                  </w:p>
                  <w:p w14:paraId="51B292B3" w14:textId="32D7C349" w:rsidR="00EA255A" w:rsidRPr="00613E09" w:rsidRDefault="00C20793" w:rsidP="00613E09">
                    <w:pPr>
                      <w:jc w:val="both"/>
                    </w:pPr>
                    <w:r w:rsidRPr="0005542C">
                      <w:rPr>
                        <w:rFonts w:ascii="Times New Roman" w:hAnsi="Times New Roman"/>
                      </w:rPr>
                      <w:t>2</w:t>
                    </w:r>
                    <w:r w:rsidR="00EA255A" w:rsidRPr="00613E09">
                      <w:t>)搭建在线数据采集网络系统，实现实时数据上传及进行远程诊断。</w:t>
                    </w:r>
                  </w:p>
                </w:tc>
                <w:tc>
                  <w:tcPr>
                    <w:tcW w:w="1862" w:type="dxa"/>
                    <w:shd w:val="clear" w:color="auto" w:fill="auto"/>
                    <w:vAlign w:val="center"/>
                  </w:tcPr>
                  <w:p w14:paraId="601B946D" w14:textId="44C8A8EF" w:rsidR="00C20793" w:rsidRPr="00A74CA9" w:rsidDel="00C20793" w:rsidRDefault="00C20793" w:rsidP="00C20793">
                    <w:pPr>
                      <w:jc w:val="both"/>
                      <w:rPr>
                        <w:rFonts w:ascii="Times New Roman" w:hAnsi="Times New Roman"/>
                      </w:rPr>
                    </w:pPr>
                    <w:r w:rsidRPr="00C20793">
                      <w:rPr>
                        <w:rFonts w:ascii="Times New Roman" w:hAnsi="Times New Roman" w:hint="eastAsia"/>
                      </w:rPr>
                      <w:t>研发完成达到国内领先水平</w:t>
                    </w:r>
                  </w:p>
                  <w:p w14:paraId="4AB2B238" w14:textId="2A750DF2" w:rsidR="00EA255A" w:rsidRPr="00613E09" w:rsidRDefault="00EA255A">
                    <w:pPr>
                      <w:jc w:val="both"/>
                    </w:pPr>
                  </w:p>
                </w:tc>
                <w:tc>
                  <w:tcPr>
                    <w:tcW w:w="2240" w:type="dxa"/>
                    <w:shd w:val="clear" w:color="auto" w:fill="auto"/>
                    <w:vAlign w:val="center"/>
                  </w:tcPr>
                  <w:p w14:paraId="5B1BBB00" w14:textId="77777777" w:rsidR="00AC3B62" w:rsidRPr="00613E09" w:rsidRDefault="00EA255A" w:rsidP="00613E09">
                    <w:pPr>
                      <w:jc w:val="both"/>
                    </w:pPr>
                    <w:r w:rsidRPr="0005542C">
                      <w:rPr>
                        <w:rFonts w:ascii="Times New Roman" w:hAnsi="Times New Roman"/>
                      </w:rPr>
                      <w:t>1</w:t>
                    </w:r>
                    <w:r w:rsidRPr="00613E09">
                      <w:t>)系统评估整机（减速机）性能水平及性能变化趋势；</w:t>
                    </w:r>
                  </w:p>
                  <w:p w14:paraId="446BFC57" w14:textId="61DEC34C" w:rsidR="00EA255A" w:rsidRPr="00613E09" w:rsidRDefault="00EA255A" w:rsidP="00613E09">
                    <w:pPr>
                      <w:jc w:val="both"/>
                    </w:pPr>
                    <w:r w:rsidRPr="0005542C">
                      <w:rPr>
                        <w:rFonts w:ascii="Times New Roman" w:hAnsi="Times New Roman"/>
                      </w:rPr>
                      <w:t>2</w:t>
                    </w:r>
                    <w:r w:rsidRPr="00613E09">
                      <w:t>)基于测试结果，开发在线故障诊断技术</w:t>
                    </w:r>
                    <w:r w:rsidR="00C20793">
                      <w:rPr>
                        <w:rFonts w:hint="eastAsia"/>
                      </w:rPr>
                      <w:t>，</w:t>
                    </w:r>
                    <w:r w:rsidR="00C20793" w:rsidRPr="00C20793">
                      <w:rPr>
                        <w:rFonts w:hint="eastAsia"/>
                      </w:rPr>
                      <w:t>研发成果广泛应用于各工业机器人产品</w:t>
                    </w:r>
                    <w:r w:rsidRPr="00613E09">
                      <w:t>。</w:t>
                    </w:r>
                  </w:p>
                </w:tc>
              </w:tr>
            </w:sdtContent>
          </w:sdt>
          <w:tr w:rsidR="00EA255A" w14:paraId="6A8BB2A6" w14:textId="77777777" w:rsidTr="00447943">
            <w:tc>
              <w:tcPr>
                <w:tcW w:w="676" w:type="dxa"/>
                <w:shd w:val="clear" w:color="auto" w:fill="auto"/>
                <w:vAlign w:val="center"/>
              </w:tcPr>
              <w:p w14:paraId="3F06D15D"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8</w:t>
                </w:r>
              </w:p>
            </w:tc>
            <w:tc>
              <w:tcPr>
                <w:tcW w:w="1366" w:type="dxa"/>
                <w:shd w:val="clear" w:color="auto" w:fill="auto"/>
                <w:vAlign w:val="center"/>
              </w:tcPr>
              <w:p w14:paraId="039AC337"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VR&amp;VC</w:t>
                </w:r>
                <w:r w:rsidRPr="00025AE5">
                  <w:rPr>
                    <w:rFonts w:ascii="Times New Roman" w:hAnsi="Times New Roman" w:cs="Times New Roman"/>
                  </w:rPr>
                  <w:t>虚拟调试试验室</w:t>
                </w:r>
              </w:p>
            </w:tc>
            <w:tc>
              <w:tcPr>
                <w:tcW w:w="1161" w:type="dxa"/>
                <w:shd w:val="clear" w:color="auto" w:fill="auto"/>
                <w:vAlign w:val="center"/>
              </w:tcPr>
              <w:p w14:paraId="633FD411"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511.00</w:t>
                </w:r>
              </w:p>
            </w:tc>
            <w:tc>
              <w:tcPr>
                <w:tcW w:w="1196" w:type="dxa"/>
                <w:shd w:val="clear" w:color="auto" w:fill="auto"/>
                <w:vAlign w:val="center"/>
              </w:tcPr>
              <w:p w14:paraId="22B78E22"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w:t>
                </w:r>
              </w:p>
            </w:tc>
            <w:tc>
              <w:tcPr>
                <w:tcW w:w="1266" w:type="dxa"/>
                <w:shd w:val="clear" w:color="auto" w:fill="auto"/>
                <w:vAlign w:val="center"/>
              </w:tcPr>
              <w:p w14:paraId="76D46EC9"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155.69</w:t>
                </w:r>
              </w:p>
            </w:tc>
            <w:tc>
              <w:tcPr>
                <w:tcW w:w="2644" w:type="dxa"/>
                <w:shd w:val="clear" w:color="auto" w:fill="auto"/>
                <w:vAlign w:val="center"/>
              </w:tcPr>
              <w:p w14:paraId="4EAB1D50" w14:textId="77777777" w:rsidR="00EA255A" w:rsidRPr="00613E09" w:rsidRDefault="00EA255A" w:rsidP="00613E09">
                <w:pPr>
                  <w:jc w:val="both"/>
                </w:pPr>
                <w:r w:rsidRPr="0005542C">
                  <w:rPr>
                    <w:rFonts w:ascii="Times New Roman" w:hAnsi="Times New Roman"/>
                  </w:rPr>
                  <w:t>1</w:t>
                </w:r>
                <w:r w:rsidRPr="00613E09">
                  <w:t>）巩固了虚拟调试小组的技术能力；</w:t>
                </w:r>
              </w:p>
              <w:p w14:paraId="15906F7D" w14:textId="77777777" w:rsidR="00EA255A" w:rsidRPr="00613E09" w:rsidRDefault="00EA255A" w:rsidP="00613E09">
                <w:pPr>
                  <w:jc w:val="both"/>
                </w:pPr>
                <w:r w:rsidRPr="0005542C">
                  <w:rPr>
                    <w:rFonts w:ascii="Times New Roman" w:hAnsi="Times New Roman"/>
                  </w:rPr>
                  <w:t>2</w:t>
                </w:r>
                <w:r w:rsidRPr="00613E09">
                  <w:t>）完善了虚拟调试流程；</w:t>
                </w:r>
                <w:r w:rsidRPr="0005542C">
                  <w:rPr>
                    <w:rFonts w:ascii="Times New Roman" w:hAnsi="Times New Roman"/>
                  </w:rPr>
                  <w:t>3</w:t>
                </w:r>
                <w:r w:rsidRPr="00613E09">
                  <w:t>）完成了虚拟调试过程中与电气，机器人项目间分工和接口定义及节点；</w:t>
                </w:r>
              </w:p>
              <w:p w14:paraId="6091B2DE" w14:textId="77777777" w:rsidR="00AC3B62" w:rsidRPr="00613E09" w:rsidRDefault="00EA255A" w:rsidP="00613E09">
                <w:pPr>
                  <w:jc w:val="both"/>
                </w:pPr>
                <w:r w:rsidRPr="0005542C">
                  <w:rPr>
                    <w:rFonts w:ascii="Times New Roman" w:hAnsi="Times New Roman"/>
                  </w:rPr>
                  <w:t>4</w:t>
                </w:r>
                <w:r w:rsidRPr="00613E09">
                  <w:t>）完成了虚拟调试的进阶培训，技术储备等工作；</w:t>
                </w:r>
              </w:p>
              <w:p w14:paraId="4CD7880A" w14:textId="7D321DAA" w:rsidR="00EA255A" w:rsidRPr="00613E09" w:rsidRDefault="00EA255A" w:rsidP="00B21FF0">
                <w:pPr>
                  <w:jc w:val="both"/>
                </w:pPr>
                <w:r w:rsidRPr="0005542C">
                  <w:rPr>
                    <w:rFonts w:ascii="Times New Roman" w:hAnsi="Times New Roman"/>
                  </w:rPr>
                  <w:lastRenderedPageBreak/>
                  <w:t>5</w:t>
                </w:r>
                <w:r w:rsidRPr="00613E09">
                  <w:t>）完成了</w:t>
                </w:r>
                <w:r w:rsidRPr="0005542C">
                  <w:rPr>
                    <w:rFonts w:ascii="Times New Roman" w:hAnsi="Times New Roman"/>
                  </w:rPr>
                  <w:t>A02</w:t>
                </w:r>
                <w:r w:rsidRPr="00613E09">
                  <w:t>项目虚拟调试</w:t>
                </w:r>
                <w:r w:rsidR="00B21FF0">
                  <w:rPr>
                    <w:rFonts w:hint="eastAsia"/>
                  </w:rPr>
                  <w:t>及现场导入工作，新虚拟调试软件开始调研</w:t>
                </w:r>
                <w:r w:rsidR="00D028BE">
                  <w:rPr>
                    <w:rFonts w:hint="eastAsia"/>
                  </w:rPr>
                  <w:t>。</w:t>
                </w:r>
              </w:p>
            </w:tc>
            <w:tc>
              <w:tcPr>
                <w:tcW w:w="1476" w:type="dxa"/>
                <w:shd w:val="clear" w:color="auto" w:fill="auto"/>
                <w:vAlign w:val="center"/>
              </w:tcPr>
              <w:p w14:paraId="038ABE67" w14:textId="77777777" w:rsidR="00EA255A" w:rsidRPr="00613E09" w:rsidRDefault="00EA255A" w:rsidP="00613E09">
                <w:pPr>
                  <w:jc w:val="both"/>
                </w:pPr>
                <w:r w:rsidRPr="00613E09">
                  <w:lastRenderedPageBreak/>
                  <w:t>满足项目中虚拟调试的需求，在项目进厂前完成项目的虚拟调试工作，节省现场设备安装完成后调试时间。</w:t>
                </w:r>
              </w:p>
            </w:tc>
            <w:tc>
              <w:tcPr>
                <w:tcW w:w="1862" w:type="dxa"/>
                <w:shd w:val="clear" w:color="auto" w:fill="auto"/>
                <w:vAlign w:val="center"/>
              </w:tcPr>
              <w:p w14:paraId="7CB735EE" w14:textId="77777777" w:rsidR="00EA255A" w:rsidRPr="00613E09" w:rsidRDefault="00EA255A" w:rsidP="00613E09">
                <w:pPr>
                  <w:jc w:val="both"/>
                </w:pPr>
                <w:r w:rsidRPr="00613E09">
                  <w:t>在国内同行业内处于领先地位</w:t>
                </w:r>
              </w:p>
            </w:tc>
            <w:tc>
              <w:tcPr>
                <w:tcW w:w="2240" w:type="dxa"/>
                <w:shd w:val="clear" w:color="auto" w:fill="auto"/>
                <w:vAlign w:val="center"/>
              </w:tcPr>
              <w:p w14:paraId="1B9CD45D" w14:textId="77777777" w:rsidR="00EA255A" w:rsidRPr="00613E09" w:rsidRDefault="00EA255A" w:rsidP="00613E09">
                <w:pPr>
                  <w:jc w:val="both"/>
                </w:pPr>
                <w:r w:rsidRPr="00613E09">
                  <w:t>基于数字孪生的概念，为智能制造提供虚拟现实，可广泛应用于智能制造领域。</w:t>
                </w:r>
              </w:p>
            </w:tc>
          </w:tr>
          <w:sdt>
            <w:sdtPr>
              <w:rPr>
                <w:rFonts w:ascii="Times New Roman" w:hAnsi="Times New Roman" w:cs="Times New Roman"/>
              </w:rPr>
              <w:alias w:val="在研项目情况明细"/>
              <w:tag w:val="_TUP_9ddfad86f77e4024ab38f89df3f23e23"/>
              <w:id w:val="-432285876"/>
              <w:lock w:val="sdtLocked"/>
              <w:placeholder>
                <w:docPart w:val="32D283602D7D411884F52EB9F1B748D8"/>
              </w:placeholder>
            </w:sdtPr>
            <w:sdtEndPr>
              <w:rPr>
                <w:rFonts w:ascii="宋体" w:hAnsi="宋体" w:cs="宋体"/>
              </w:rPr>
            </w:sdtEndPr>
            <w:sdtContent>
              <w:tr w:rsidR="00EA255A" w14:paraId="635A9A28" w14:textId="77777777" w:rsidTr="00447943">
                <w:tc>
                  <w:tcPr>
                    <w:tcW w:w="676" w:type="dxa"/>
                    <w:shd w:val="clear" w:color="auto" w:fill="auto"/>
                    <w:vAlign w:val="center"/>
                  </w:tcPr>
                  <w:p w14:paraId="0C51735C"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9</w:t>
                    </w:r>
                  </w:p>
                </w:tc>
                <w:tc>
                  <w:tcPr>
                    <w:tcW w:w="1366" w:type="dxa"/>
                    <w:shd w:val="clear" w:color="auto" w:fill="auto"/>
                    <w:vAlign w:val="center"/>
                  </w:tcPr>
                  <w:p w14:paraId="2BC336DD"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面向智能化应用的机器人软件集成开发平台</w:t>
                    </w:r>
                  </w:p>
                </w:tc>
                <w:tc>
                  <w:tcPr>
                    <w:tcW w:w="1161" w:type="dxa"/>
                    <w:shd w:val="clear" w:color="auto" w:fill="auto"/>
                    <w:vAlign w:val="center"/>
                  </w:tcPr>
                  <w:p w14:paraId="7B1C76BA"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3,095.93</w:t>
                    </w:r>
                  </w:p>
                </w:tc>
                <w:tc>
                  <w:tcPr>
                    <w:tcW w:w="1196" w:type="dxa"/>
                    <w:shd w:val="clear" w:color="auto" w:fill="auto"/>
                    <w:vAlign w:val="center"/>
                  </w:tcPr>
                  <w:p w14:paraId="0E03B17D"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31.64</w:t>
                    </w:r>
                  </w:p>
                </w:tc>
                <w:tc>
                  <w:tcPr>
                    <w:tcW w:w="1266" w:type="dxa"/>
                    <w:shd w:val="clear" w:color="auto" w:fill="auto"/>
                    <w:vAlign w:val="center"/>
                  </w:tcPr>
                  <w:p w14:paraId="3EBCBBE3"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711.75</w:t>
                    </w:r>
                  </w:p>
                </w:tc>
                <w:tc>
                  <w:tcPr>
                    <w:tcW w:w="2644" w:type="dxa"/>
                    <w:shd w:val="clear" w:color="auto" w:fill="auto"/>
                    <w:vAlign w:val="center"/>
                  </w:tcPr>
                  <w:p w14:paraId="6980C522" w14:textId="77777777" w:rsidR="00EA255A" w:rsidRPr="00613E09" w:rsidRDefault="00EA255A" w:rsidP="00613E09">
                    <w:pPr>
                      <w:jc w:val="both"/>
                    </w:pPr>
                    <w:r w:rsidRPr="00613E09">
                      <w:t>开发完成</w:t>
                    </w:r>
                    <w:r w:rsidRPr="0005542C">
                      <w:rPr>
                        <w:rFonts w:ascii="Times New Roman" w:hAnsi="Times New Roman"/>
                      </w:rPr>
                      <w:t>V0</w:t>
                    </w:r>
                    <w:r w:rsidRPr="00613E09">
                      <w:t>.</w:t>
                    </w:r>
                    <w:r w:rsidRPr="0005542C">
                      <w:rPr>
                        <w:rFonts w:ascii="Times New Roman" w:hAnsi="Times New Roman"/>
                      </w:rPr>
                      <w:t>9</w:t>
                    </w:r>
                    <w:r w:rsidRPr="00613E09">
                      <w:t>版，添加了模型编辑器的功能，能够识别多种不同格式的机器人模型，同时导入了大语言模型，可以实现基于大语言模型的编程功能。</w:t>
                    </w:r>
                  </w:p>
                </w:tc>
                <w:tc>
                  <w:tcPr>
                    <w:tcW w:w="1476" w:type="dxa"/>
                    <w:shd w:val="clear" w:color="auto" w:fill="auto"/>
                    <w:vAlign w:val="center"/>
                  </w:tcPr>
                  <w:p w14:paraId="0C17A91C" w14:textId="77777777" w:rsidR="00EA255A" w:rsidRPr="00613E09" w:rsidRDefault="00EA255A" w:rsidP="00613E09">
                    <w:pPr>
                      <w:jc w:val="both"/>
                    </w:pPr>
                    <w:r w:rsidRPr="00613E09">
                      <w:t>满足客户现场应用要求，符合立项指标。</w:t>
                    </w:r>
                  </w:p>
                </w:tc>
                <w:tc>
                  <w:tcPr>
                    <w:tcW w:w="1862" w:type="dxa"/>
                    <w:shd w:val="clear" w:color="auto" w:fill="auto"/>
                    <w:vAlign w:val="center"/>
                  </w:tcPr>
                  <w:p w14:paraId="02BF3F0A" w14:textId="2791FC47" w:rsidR="00EA255A" w:rsidRPr="00613E09" w:rsidRDefault="00EA255A" w:rsidP="00613E09">
                    <w:pPr>
                      <w:jc w:val="both"/>
                    </w:pPr>
                    <w:r w:rsidRPr="00613E09">
                      <w:t>采用虚拟控制器技术，整合程序编译器，使用模板化、组件化开发，在国际同行业中属于领先水平。在机器人行业率先引入大语言模型，提高工程师的编程效率</w:t>
                    </w:r>
                  </w:p>
                </w:tc>
                <w:tc>
                  <w:tcPr>
                    <w:tcW w:w="2240" w:type="dxa"/>
                    <w:shd w:val="clear" w:color="auto" w:fill="auto"/>
                    <w:vAlign w:val="center"/>
                  </w:tcPr>
                  <w:p w14:paraId="7DE20805" w14:textId="388D8A45" w:rsidR="00EA255A" w:rsidRPr="00613E09" w:rsidRDefault="00EA255A" w:rsidP="00613E09">
                    <w:pPr>
                      <w:jc w:val="both"/>
                    </w:pPr>
                    <w:r w:rsidRPr="00613E09">
                      <w:t>广泛应用在机器人应用程序开发领域，降低机器人应用程序开发的门槛</w:t>
                    </w:r>
                    <w:r w:rsidR="00C20793">
                      <w:rPr>
                        <w:rFonts w:hint="eastAsia"/>
                      </w:rPr>
                      <w:t>，</w:t>
                    </w:r>
                    <w:r w:rsidRPr="00613E09">
                      <w:t>提高机器人应用程序的开发效率。</w:t>
                    </w:r>
                  </w:p>
                </w:tc>
              </w:tr>
            </w:sdtContent>
          </w:sdt>
          <w:sdt>
            <w:sdtPr>
              <w:rPr>
                <w:rFonts w:ascii="Times New Roman" w:hAnsi="Times New Roman" w:cs="Times New Roman"/>
              </w:rPr>
              <w:alias w:val="在研项目情况明细"/>
              <w:tag w:val="_TUP_9ddfad86f77e4024ab38f89df3f23e23"/>
              <w:id w:val="-685450835"/>
              <w:lock w:val="sdtLocked"/>
              <w:placeholder>
                <w:docPart w:val="08D04359D01F41ACB6778B4A35C73D3D"/>
              </w:placeholder>
            </w:sdtPr>
            <w:sdtEndPr>
              <w:rPr>
                <w:rFonts w:ascii="宋体" w:hAnsi="宋体" w:cs="宋体"/>
              </w:rPr>
            </w:sdtEndPr>
            <w:sdtContent>
              <w:tr w:rsidR="00EA255A" w14:paraId="3EE40E12" w14:textId="77777777" w:rsidTr="00447943">
                <w:tc>
                  <w:tcPr>
                    <w:tcW w:w="676" w:type="dxa"/>
                    <w:shd w:val="clear" w:color="auto" w:fill="auto"/>
                    <w:vAlign w:val="center"/>
                  </w:tcPr>
                  <w:p w14:paraId="25D8E87E"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10</w:t>
                    </w:r>
                  </w:p>
                </w:tc>
                <w:tc>
                  <w:tcPr>
                    <w:tcW w:w="1366" w:type="dxa"/>
                    <w:shd w:val="clear" w:color="auto" w:fill="auto"/>
                    <w:vAlign w:val="center"/>
                  </w:tcPr>
                  <w:p w14:paraId="0D5BFC33"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畜禽类肉品高效精准机器人自主分割系统</w:t>
                    </w:r>
                  </w:p>
                </w:tc>
                <w:tc>
                  <w:tcPr>
                    <w:tcW w:w="1161" w:type="dxa"/>
                    <w:shd w:val="clear" w:color="auto" w:fill="auto"/>
                    <w:vAlign w:val="center"/>
                  </w:tcPr>
                  <w:p w14:paraId="1CE6DC83"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251.00</w:t>
                    </w:r>
                  </w:p>
                </w:tc>
                <w:tc>
                  <w:tcPr>
                    <w:tcW w:w="1196" w:type="dxa"/>
                    <w:shd w:val="clear" w:color="auto" w:fill="auto"/>
                    <w:vAlign w:val="center"/>
                  </w:tcPr>
                  <w:p w14:paraId="5FA658F7"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168.63</w:t>
                    </w:r>
                  </w:p>
                </w:tc>
                <w:tc>
                  <w:tcPr>
                    <w:tcW w:w="1266" w:type="dxa"/>
                    <w:shd w:val="clear" w:color="auto" w:fill="auto"/>
                    <w:vAlign w:val="center"/>
                  </w:tcPr>
                  <w:p w14:paraId="0BAFF199"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453.92</w:t>
                    </w:r>
                  </w:p>
                </w:tc>
                <w:tc>
                  <w:tcPr>
                    <w:tcW w:w="2644" w:type="dxa"/>
                    <w:shd w:val="clear" w:color="auto" w:fill="auto"/>
                    <w:vAlign w:val="center"/>
                  </w:tcPr>
                  <w:p w14:paraId="77D42357" w14:textId="77777777" w:rsidR="00EA255A" w:rsidRPr="00613E09" w:rsidRDefault="00EA255A" w:rsidP="00613E09">
                    <w:pPr>
                      <w:jc w:val="both"/>
                    </w:pPr>
                    <w:r w:rsidRPr="00613E09">
                      <w:rPr>
                        <w:rFonts w:hint="eastAsia"/>
                      </w:rPr>
                      <w:t>已经完成课题验收工作，项目结项。</w:t>
                    </w:r>
                  </w:p>
                </w:tc>
                <w:tc>
                  <w:tcPr>
                    <w:tcW w:w="1476" w:type="dxa"/>
                    <w:shd w:val="clear" w:color="auto" w:fill="auto"/>
                    <w:vAlign w:val="center"/>
                  </w:tcPr>
                  <w:p w14:paraId="205CB99E" w14:textId="77777777" w:rsidR="00EA255A" w:rsidRPr="00613E09" w:rsidRDefault="00EA255A" w:rsidP="00613E09">
                    <w:pPr>
                      <w:jc w:val="both"/>
                    </w:pPr>
                    <w:r w:rsidRPr="00613E09">
                      <w:t>满足课题验收要求，能够在实际场景使用</w:t>
                    </w:r>
                  </w:p>
                </w:tc>
                <w:tc>
                  <w:tcPr>
                    <w:tcW w:w="1862" w:type="dxa"/>
                    <w:shd w:val="clear" w:color="auto" w:fill="auto"/>
                    <w:vAlign w:val="center"/>
                  </w:tcPr>
                  <w:p w14:paraId="2049A35D" w14:textId="77777777" w:rsidR="00EA255A" w:rsidRPr="00613E09" w:rsidRDefault="00EA255A" w:rsidP="00613E09">
                    <w:pPr>
                      <w:jc w:val="both"/>
                    </w:pPr>
                    <w:r w:rsidRPr="00613E09">
                      <w:t>国内先进水平，攻克重大共性关键技术</w:t>
                    </w:r>
                  </w:p>
                </w:tc>
                <w:tc>
                  <w:tcPr>
                    <w:tcW w:w="2240" w:type="dxa"/>
                    <w:shd w:val="clear" w:color="auto" w:fill="auto"/>
                    <w:vAlign w:val="center"/>
                  </w:tcPr>
                  <w:p w14:paraId="440CECC5" w14:textId="6DE9F63A" w:rsidR="00EA255A" w:rsidRPr="00613E09" w:rsidRDefault="00EA255A" w:rsidP="00613E09">
                    <w:pPr>
                      <w:jc w:val="both"/>
                    </w:pPr>
                    <w:r w:rsidRPr="00613E09">
                      <w:t>解决我国畜禽类肉品自主分割关键技术装备</w:t>
                    </w:r>
                    <w:r w:rsidR="00C20793">
                      <w:rPr>
                        <w:rFonts w:hint="eastAsia"/>
                      </w:rPr>
                      <w:t>的</w:t>
                    </w:r>
                    <w:r w:rsidRPr="00613E09">
                      <w:t>技术瓶颈问题。</w:t>
                    </w:r>
                  </w:p>
                </w:tc>
              </w:tr>
            </w:sdtContent>
          </w:sdt>
          <w:sdt>
            <w:sdtPr>
              <w:rPr>
                <w:rFonts w:ascii="Times New Roman" w:hAnsi="Times New Roman" w:cs="Times New Roman"/>
              </w:rPr>
              <w:alias w:val="在研项目情况明细"/>
              <w:tag w:val="_TUP_9ddfad86f77e4024ab38f89df3f23e23"/>
              <w:id w:val="963161459"/>
              <w:lock w:val="sdtLocked"/>
              <w:placeholder>
                <w:docPart w:val="08D04359D01F41ACB6778B4A35C73D3D"/>
              </w:placeholder>
            </w:sdtPr>
            <w:sdtEndPr>
              <w:rPr>
                <w:rFonts w:ascii="宋体" w:hAnsi="宋体" w:cs="宋体"/>
              </w:rPr>
            </w:sdtEndPr>
            <w:sdtContent>
              <w:tr w:rsidR="00EA255A" w14:paraId="696F325B" w14:textId="77777777" w:rsidTr="00447943">
                <w:tc>
                  <w:tcPr>
                    <w:tcW w:w="676" w:type="dxa"/>
                    <w:shd w:val="clear" w:color="auto" w:fill="auto"/>
                    <w:vAlign w:val="center"/>
                  </w:tcPr>
                  <w:p w14:paraId="4DFC8D79"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11</w:t>
                    </w:r>
                  </w:p>
                </w:tc>
                <w:tc>
                  <w:tcPr>
                    <w:tcW w:w="1366" w:type="dxa"/>
                    <w:shd w:val="clear" w:color="auto" w:fill="auto"/>
                    <w:vAlign w:val="center"/>
                  </w:tcPr>
                  <w:p w14:paraId="6CCC38FD"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基于自主作业机器人的新能源汽车焊装生产线研发及应用示范</w:t>
                    </w:r>
                  </w:p>
                </w:tc>
                <w:tc>
                  <w:tcPr>
                    <w:tcW w:w="1161" w:type="dxa"/>
                    <w:shd w:val="clear" w:color="auto" w:fill="auto"/>
                    <w:vAlign w:val="center"/>
                  </w:tcPr>
                  <w:p w14:paraId="71B34089"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590.00</w:t>
                    </w:r>
                  </w:p>
                </w:tc>
                <w:tc>
                  <w:tcPr>
                    <w:tcW w:w="1196" w:type="dxa"/>
                    <w:shd w:val="clear" w:color="auto" w:fill="auto"/>
                    <w:vAlign w:val="center"/>
                  </w:tcPr>
                  <w:p w14:paraId="04BFC714"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w:t>
                    </w:r>
                  </w:p>
                </w:tc>
                <w:tc>
                  <w:tcPr>
                    <w:tcW w:w="1266" w:type="dxa"/>
                    <w:shd w:val="clear" w:color="auto" w:fill="auto"/>
                    <w:vAlign w:val="center"/>
                  </w:tcPr>
                  <w:p w14:paraId="4C44EEC1"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55.00</w:t>
                    </w:r>
                  </w:p>
                </w:tc>
                <w:tc>
                  <w:tcPr>
                    <w:tcW w:w="2644" w:type="dxa"/>
                    <w:shd w:val="clear" w:color="auto" w:fill="auto"/>
                    <w:vAlign w:val="center"/>
                  </w:tcPr>
                  <w:p w14:paraId="0B884D90" w14:textId="77777777" w:rsidR="00EA255A" w:rsidRPr="00613E09" w:rsidRDefault="00EA255A" w:rsidP="00613E09">
                    <w:pPr>
                      <w:jc w:val="both"/>
                    </w:pPr>
                    <w:r w:rsidRPr="0005542C">
                      <w:rPr>
                        <w:rFonts w:ascii="Times New Roman" w:hAnsi="Times New Roman"/>
                      </w:rPr>
                      <w:t>1</w:t>
                    </w:r>
                    <w:r w:rsidRPr="00613E09">
                      <w:t>）完成视觉设备的采购；</w:t>
                    </w:r>
                  </w:p>
                  <w:p w14:paraId="071452ED" w14:textId="77777777" w:rsidR="00EA255A" w:rsidRPr="00613E09" w:rsidRDefault="00EA255A" w:rsidP="00613E09">
                    <w:pPr>
                      <w:jc w:val="both"/>
                    </w:pPr>
                    <w:r w:rsidRPr="0005542C">
                      <w:rPr>
                        <w:rFonts w:ascii="Times New Roman" w:hAnsi="Times New Roman"/>
                      </w:rPr>
                      <w:t>2</w:t>
                    </w:r>
                    <w:r w:rsidRPr="00613E09">
                      <w:t>）完成测试工装的设计、制造；</w:t>
                    </w:r>
                  </w:p>
                  <w:p w14:paraId="31BDF7C2" w14:textId="77777777" w:rsidR="00EA255A" w:rsidRPr="00613E09" w:rsidRDefault="00EA255A" w:rsidP="00613E09">
                    <w:pPr>
                      <w:jc w:val="both"/>
                    </w:pPr>
                    <w:r w:rsidRPr="0005542C">
                      <w:rPr>
                        <w:rFonts w:ascii="Times New Roman" w:hAnsi="Times New Roman"/>
                      </w:rPr>
                      <w:t>3</w:t>
                    </w:r>
                    <w:r w:rsidRPr="00613E09">
                      <w:t>）完成视觉测试团队的建立；</w:t>
                    </w:r>
                  </w:p>
                  <w:p w14:paraId="5FD6A704" w14:textId="77777777" w:rsidR="00EA255A" w:rsidRPr="00613E09" w:rsidRDefault="00EA255A" w:rsidP="00613E09">
                    <w:pPr>
                      <w:jc w:val="both"/>
                    </w:pPr>
                    <w:r w:rsidRPr="0005542C">
                      <w:rPr>
                        <w:rFonts w:ascii="Times New Roman" w:hAnsi="Times New Roman"/>
                      </w:rPr>
                      <w:t>4</w:t>
                    </w:r>
                    <w:r w:rsidRPr="00613E09">
                      <w:t>）完成视觉测试所需的钣金件和相关总成零部件的准备工作；</w:t>
                    </w:r>
                  </w:p>
                  <w:p w14:paraId="48D2209D" w14:textId="49C74487" w:rsidR="00EA255A" w:rsidRPr="00613E09" w:rsidRDefault="00EA255A" w:rsidP="00613E09">
                    <w:pPr>
                      <w:jc w:val="both"/>
                    </w:pPr>
                    <w:r w:rsidRPr="0005542C">
                      <w:rPr>
                        <w:rFonts w:ascii="Times New Roman" w:hAnsi="Times New Roman"/>
                      </w:rPr>
                      <w:t>5</w:t>
                    </w:r>
                    <w:r w:rsidRPr="00613E09">
                      <w:t>）完成视觉精度测试环境中的</w:t>
                    </w:r>
                    <w:r w:rsidRPr="0005542C">
                      <w:rPr>
                        <w:rFonts w:ascii="Times New Roman" w:hAnsi="Times New Roman"/>
                      </w:rPr>
                      <w:t>ER210</w:t>
                    </w:r>
                    <w:r w:rsidRPr="00613E09">
                      <w:t>工业机器人的资源协调工作</w:t>
                    </w:r>
                    <w:r w:rsidR="00613E09">
                      <w:rPr>
                        <w:rFonts w:hint="eastAsia"/>
                      </w:rPr>
                      <w:t>；</w:t>
                    </w:r>
                  </w:p>
                  <w:p w14:paraId="403A10E9" w14:textId="40512A09" w:rsidR="00EA255A" w:rsidRPr="00613E09" w:rsidRDefault="00EA255A" w:rsidP="00613E09">
                    <w:pPr>
                      <w:jc w:val="both"/>
                    </w:pPr>
                    <w:r w:rsidRPr="0005542C">
                      <w:rPr>
                        <w:rFonts w:ascii="Times New Roman" w:hAnsi="Times New Roman"/>
                      </w:rPr>
                      <w:t>6</w:t>
                    </w:r>
                    <w:r w:rsidRPr="00613E09">
                      <w:t>）完成视觉和机器人的系统测试</w:t>
                    </w:r>
                    <w:r w:rsidR="00613E09">
                      <w:rPr>
                        <w:rFonts w:hint="eastAsia"/>
                      </w:rPr>
                      <w:t>；</w:t>
                    </w:r>
                  </w:p>
                  <w:p w14:paraId="0EA78760" w14:textId="2745EAE5" w:rsidR="00EA255A" w:rsidRPr="00613E09" w:rsidRDefault="00EA255A" w:rsidP="00613E09">
                    <w:pPr>
                      <w:jc w:val="both"/>
                    </w:pPr>
                    <w:r w:rsidRPr="0005542C">
                      <w:rPr>
                        <w:rFonts w:ascii="Times New Roman" w:hAnsi="Times New Roman"/>
                      </w:rPr>
                      <w:lastRenderedPageBreak/>
                      <w:t>7</w:t>
                    </w:r>
                    <w:r w:rsidRPr="00613E09">
                      <w:t>）完成涂胶视觉检测的功能测试</w:t>
                    </w:r>
                    <w:r w:rsidR="00613E09">
                      <w:rPr>
                        <w:rFonts w:hint="eastAsia"/>
                      </w:rPr>
                      <w:t>。</w:t>
                    </w:r>
                  </w:p>
                </w:tc>
                <w:tc>
                  <w:tcPr>
                    <w:tcW w:w="1476" w:type="dxa"/>
                    <w:shd w:val="clear" w:color="auto" w:fill="auto"/>
                    <w:vAlign w:val="center"/>
                  </w:tcPr>
                  <w:p w14:paraId="4C01215A" w14:textId="77777777" w:rsidR="00EA255A" w:rsidRPr="00613E09" w:rsidRDefault="00EA255A" w:rsidP="00613E09">
                    <w:pPr>
                      <w:jc w:val="both"/>
                    </w:pPr>
                    <w:r w:rsidRPr="00613E09">
                      <w:rPr>
                        <w:rFonts w:hint="eastAsia"/>
                      </w:rPr>
                      <w:lastRenderedPageBreak/>
                      <w:t>搭建视觉精度测试环境，测量机器人视觉精度经验证、涂胶检测功能验证、焊点检测功能验证、滚边检测功能验证。</w:t>
                    </w:r>
                  </w:p>
                </w:tc>
                <w:tc>
                  <w:tcPr>
                    <w:tcW w:w="1862" w:type="dxa"/>
                    <w:shd w:val="clear" w:color="auto" w:fill="auto"/>
                    <w:vAlign w:val="center"/>
                  </w:tcPr>
                  <w:p w14:paraId="62694B5E" w14:textId="2687F747" w:rsidR="00EA255A" w:rsidRPr="00613E09" w:rsidRDefault="00EA255A" w:rsidP="00613E09">
                    <w:pPr>
                      <w:jc w:val="both"/>
                    </w:pPr>
                    <w:r w:rsidRPr="00613E09">
                      <w:rPr>
                        <w:rFonts w:hint="eastAsia"/>
                      </w:rPr>
                      <w:t>视觉精度达到行业领先水平。首创焊点检测，滚边功能检测</w:t>
                    </w:r>
                  </w:p>
                </w:tc>
                <w:tc>
                  <w:tcPr>
                    <w:tcW w:w="2240" w:type="dxa"/>
                    <w:shd w:val="clear" w:color="auto" w:fill="auto"/>
                    <w:vAlign w:val="center"/>
                  </w:tcPr>
                  <w:p w14:paraId="7C7D2E89" w14:textId="5BD61AB0" w:rsidR="00EA255A" w:rsidRPr="00613E09" w:rsidRDefault="00EA255A" w:rsidP="00613E09">
                    <w:pPr>
                      <w:jc w:val="both"/>
                    </w:pPr>
                    <w:r w:rsidRPr="00613E09">
                      <w:rPr>
                        <w:rFonts w:hint="eastAsia"/>
                      </w:rPr>
                      <w:t>为主机厂提供视觉上下料，机器人引导提供解决方案。为主机厂提供焊点质量、滚边质量、涂胶质量在线检测等解决方案，可广泛应用于汽车业。</w:t>
                    </w:r>
                  </w:p>
                </w:tc>
              </w:tr>
            </w:sdtContent>
          </w:sdt>
          <w:sdt>
            <w:sdtPr>
              <w:rPr>
                <w:rFonts w:ascii="Times New Roman" w:hAnsi="Times New Roman" w:cs="Times New Roman"/>
              </w:rPr>
              <w:alias w:val="在研项目情况明细"/>
              <w:tag w:val="_TUP_9ddfad86f77e4024ab38f89df3f23e23"/>
              <w:id w:val="1718092885"/>
              <w:lock w:val="sdtLocked"/>
              <w:placeholder>
                <w:docPart w:val="08D04359D01F41ACB6778B4A35C73D3D"/>
              </w:placeholder>
            </w:sdtPr>
            <w:sdtEndPr>
              <w:rPr>
                <w:rFonts w:ascii="宋体" w:hAnsi="宋体" w:cs="宋体"/>
              </w:rPr>
            </w:sdtEndPr>
            <w:sdtContent>
              <w:tr w:rsidR="00EA255A" w14:paraId="2090075E" w14:textId="77777777" w:rsidTr="00447943">
                <w:tc>
                  <w:tcPr>
                    <w:tcW w:w="676" w:type="dxa"/>
                    <w:shd w:val="clear" w:color="auto" w:fill="auto"/>
                    <w:vAlign w:val="center"/>
                  </w:tcPr>
                  <w:p w14:paraId="69EBBF2C"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12</w:t>
                    </w:r>
                  </w:p>
                </w:tc>
                <w:tc>
                  <w:tcPr>
                    <w:tcW w:w="1366" w:type="dxa"/>
                    <w:shd w:val="clear" w:color="auto" w:fill="auto"/>
                    <w:vAlign w:val="center"/>
                  </w:tcPr>
                  <w:p w14:paraId="1411ED54"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桌面重载平台产品开发项目</w:t>
                    </w:r>
                  </w:p>
                </w:tc>
                <w:tc>
                  <w:tcPr>
                    <w:tcW w:w="1161" w:type="dxa"/>
                    <w:shd w:val="clear" w:color="auto" w:fill="auto"/>
                    <w:vAlign w:val="center"/>
                  </w:tcPr>
                  <w:p w14:paraId="0ECA6A0A"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144.74</w:t>
                    </w:r>
                  </w:p>
                </w:tc>
                <w:tc>
                  <w:tcPr>
                    <w:tcW w:w="1196" w:type="dxa"/>
                    <w:shd w:val="clear" w:color="auto" w:fill="auto"/>
                    <w:vAlign w:val="center"/>
                  </w:tcPr>
                  <w:p w14:paraId="0652AFCB"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13.34</w:t>
                    </w:r>
                  </w:p>
                </w:tc>
                <w:tc>
                  <w:tcPr>
                    <w:tcW w:w="1266" w:type="dxa"/>
                    <w:shd w:val="clear" w:color="auto" w:fill="auto"/>
                    <w:vAlign w:val="center"/>
                  </w:tcPr>
                  <w:p w14:paraId="2D2EAE07"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119.83</w:t>
                    </w:r>
                  </w:p>
                </w:tc>
                <w:tc>
                  <w:tcPr>
                    <w:tcW w:w="2644" w:type="dxa"/>
                    <w:shd w:val="clear" w:color="auto" w:fill="auto"/>
                    <w:vAlign w:val="center"/>
                  </w:tcPr>
                  <w:p w14:paraId="56EF0CF8" w14:textId="49B815D3" w:rsidR="00AC3B62" w:rsidRPr="001D4A84" w:rsidRDefault="001D4A84" w:rsidP="00613E09">
                    <w:pPr>
                      <w:jc w:val="both"/>
                    </w:pPr>
                    <w:r>
                      <w:rPr>
                        <w:rFonts w:hint="eastAsia"/>
                      </w:rPr>
                      <w:t>1）</w:t>
                    </w:r>
                    <w:r w:rsidR="00EA255A" w:rsidRPr="00613E09">
                      <w:t>完成</w:t>
                    </w:r>
                    <w:r w:rsidR="00EA255A" w:rsidRPr="0005542C">
                      <w:rPr>
                        <w:rFonts w:ascii="Times New Roman" w:hAnsi="Times New Roman"/>
                      </w:rPr>
                      <w:t>ER12</w:t>
                    </w:r>
                    <w:r w:rsidR="00EA255A" w:rsidRPr="00613E09">
                      <w:t>-</w:t>
                    </w:r>
                    <w:r w:rsidR="00EA255A" w:rsidRPr="0005542C">
                      <w:rPr>
                        <w:rFonts w:ascii="Times New Roman" w:hAnsi="Times New Roman"/>
                      </w:rPr>
                      <w:t>900</w:t>
                    </w:r>
                    <w:r w:rsidR="00EA255A" w:rsidRPr="00613E09">
                      <w:t>、</w:t>
                    </w:r>
                    <w:r w:rsidR="00EA255A" w:rsidRPr="0005542C">
                      <w:rPr>
                        <w:rFonts w:ascii="Times New Roman" w:hAnsi="Times New Roman"/>
                      </w:rPr>
                      <w:t>ER10</w:t>
                    </w:r>
                    <w:r w:rsidR="00EA255A" w:rsidRPr="00613E09">
                      <w:t>-</w:t>
                    </w:r>
                    <w:r w:rsidR="00EA255A" w:rsidRPr="0005542C">
                      <w:rPr>
                        <w:rFonts w:ascii="Times New Roman" w:hAnsi="Times New Roman"/>
                      </w:rPr>
                      <w:t>1100</w:t>
                    </w:r>
                    <w:r w:rsidR="00EA255A" w:rsidRPr="00613E09">
                      <w:t>、</w:t>
                    </w:r>
                    <w:r w:rsidR="00EA255A" w:rsidRPr="0005542C">
                      <w:rPr>
                        <w:rFonts w:ascii="Times New Roman" w:hAnsi="Times New Roman"/>
                      </w:rPr>
                      <w:t>ER8</w:t>
                    </w:r>
                    <w:r w:rsidR="00EA255A" w:rsidRPr="00613E09">
                      <w:t>-</w:t>
                    </w:r>
                    <w:r w:rsidR="00EA255A" w:rsidRPr="0005542C">
                      <w:rPr>
                        <w:rFonts w:ascii="Times New Roman" w:hAnsi="Times New Roman"/>
                      </w:rPr>
                      <w:t>1300</w:t>
                    </w:r>
                    <w:r w:rsidR="00EA255A" w:rsidRPr="00613E09">
                      <w:t>三款机器人的开发和上市；</w:t>
                    </w:r>
                  </w:p>
                  <w:p w14:paraId="72D70D9E" w14:textId="52468049" w:rsidR="00EA255A" w:rsidRPr="00613E09" w:rsidRDefault="00C20793" w:rsidP="00613E09">
                    <w:pPr>
                      <w:jc w:val="both"/>
                    </w:pPr>
                    <w:r w:rsidRPr="0005542C">
                      <w:rPr>
                        <w:rFonts w:ascii="Times New Roman" w:hAnsi="Times New Roman"/>
                      </w:rPr>
                      <w:t>2</w:t>
                    </w:r>
                    <w:r w:rsidR="00EA255A" w:rsidRPr="00613E09">
                      <w:t>）</w:t>
                    </w:r>
                    <w:r w:rsidR="003D27F2">
                      <w:rPr>
                        <w:rFonts w:hint="eastAsia"/>
                      </w:rPr>
                      <w:t>对</w:t>
                    </w:r>
                    <w:r w:rsidR="00EA255A" w:rsidRPr="0005542C">
                      <w:rPr>
                        <w:rFonts w:ascii="Times New Roman" w:hAnsi="Times New Roman"/>
                      </w:rPr>
                      <w:t>ER12</w:t>
                    </w:r>
                    <w:r w:rsidR="00EA255A" w:rsidRPr="00613E09">
                      <w:t>-</w:t>
                    </w:r>
                    <w:r w:rsidR="00EA255A" w:rsidRPr="0005542C">
                      <w:rPr>
                        <w:rFonts w:ascii="Times New Roman" w:hAnsi="Times New Roman"/>
                      </w:rPr>
                      <w:t>1400</w:t>
                    </w:r>
                    <w:r w:rsidR="00EA255A" w:rsidRPr="00613E09">
                      <w:t>原理样机进行</w:t>
                    </w:r>
                    <w:r w:rsidR="003D27F2">
                      <w:rPr>
                        <w:rFonts w:hint="eastAsia"/>
                      </w:rPr>
                      <w:t>了</w:t>
                    </w:r>
                    <w:r w:rsidR="00EA255A" w:rsidRPr="00613E09">
                      <w:t>性能测试</w:t>
                    </w:r>
                    <w:r w:rsidR="00AC3B62" w:rsidRPr="00613E09">
                      <w:rPr>
                        <w:rFonts w:hint="eastAsia"/>
                      </w:rPr>
                      <w:t>。</w:t>
                    </w:r>
                  </w:p>
                </w:tc>
                <w:tc>
                  <w:tcPr>
                    <w:tcW w:w="1476" w:type="dxa"/>
                    <w:shd w:val="clear" w:color="auto" w:fill="auto"/>
                    <w:vAlign w:val="center"/>
                  </w:tcPr>
                  <w:p w14:paraId="3F3266C0" w14:textId="361D4CBE" w:rsidR="00EA255A" w:rsidRPr="00613E09" w:rsidRDefault="00EA255A" w:rsidP="00613E09">
                    <w:pPr>
                      <w:jc w:val="both"/>
                    </w:pPr>
                    <w:r w:rsidRPr="0005542C">
                      <w:rPr>
                        <w:rFonts w:ascii="Times New Roman" w:hAnsi="Times New Roman"/>
                      </w:rPr>
                      <w:t>1</w:t>
                    </w:r>
                    <w:r w:rsidRPr="00613E09">
                      <w:t>)</w:t>
                    </w:r>
                    <w:r w:rsidR="003D27F2">
                      <w:rPr>
                        <w:rFonts w:hint="eastAsia"/>
                      </w:rPr>
                      <w:t>实现</w:t>
                    </w:r>
                    <w:r w:rsidRPr="0005542C">
                      <w:rPr>
                        <w:rFonts w:ascii="Times New Roman" w:hAnsi="Times New Roman"/>
                      </w:rPr>
                      <w:t>ER12</w:t>
                    </w:r>
                    <w:r w:rsidRPr="00613E09">
                      <w:t>-</w:t>
                    </w:r>
                    <w:r w:rsidRPr="0005542C">
                      <w:rPr>
                        <w:rFonts w:ascii="Times New Roman" w:hAnsi="Times New Roman"/>
                      </w:rPr>
                      <w:t>900</w:t>
                    </w:r>
                    <w:r w:rsidRPr="00613E09">
                      <w:t>、</w:t>
                    </w:r>
                    <w:r w:rsidRPr="0005542C">
                      <w:rPr>
                        <w:rFonts w:ascii="Times New Roman" w:hAnsi="Times New Roman"/>
                      </w:rPr>
                      <w:t>ER10</w:t>
                    </w:r>
                    <w:r w:rsidRPr="00613E09">
                      <w:t>-</w:t>
                    </w:r>
                    <w:r w:rsidRPr="0005542C">
                      <w:rPr>
                        <w:rFonts w:ascii="Times New Roman" w:hAnsi="Times New Roman"/>
                      </w:rPr>
                      <w:t>1100</w:t>
                    </w:r>
                    <w:r w:rsidRPr="00613E09">
                      <w:t>、</w:t>
                    </w:r>
                    <w:r w:rsidRPr="0005542C">
                      <w:rPr>
                        <w:rFonts w:ascii="Times New Roman" w:hAnsi="Times New Roman"/>
                      </w:rPr>
                      <w:t>ER8</w:t>
                    </w:r>
                    <w:r w:rsidRPr="00613E09">
                      <w:t>-</w:t>
                    </w:r>
                    <w:r w:rsidRPr="0005542C">
                      <w:rPr>
                        <w:rFonts w:ascii="Times New Roman" w:hAnsi="Times New Roman"/>
                      </w:rPr>
                      <w:t>1300</w:t>
                    </w:r>
                    <w:r w:rsidRPr="00613E09">
                      <w:t>三款产品在多个场景的批量应用；</w:t>
                    </w:r>
                  </w:p>
                  <w:p w14:paraId="5511F145" w14:textId="1D15D2EB" w:rsidR="003D27F2" w:rsidRDefault="00EA255A" w:rsidP="00613E09">
                    <w:pPr>
                      <w:jc w:val="both"/>
                    </w:pPr>
                    <w:r w:rsidRPr="0005542C">
                      <w:rPr>
                        <w:rFonts w:ascii="Times New Roman" w:hAnsi="Times New Roman"/>
                      </w:rPr>
                      <w:t>2</w:t>
                    </w:r>
                    <w:r w:rsidRPr="00613E09">
                      <w:t>)重复定位精度达到±</w:t>
                    </w:r>
                    <w:r w:rsidRPr="0005542C">
                      <w:rPr>
                        <w:rFonts w:ascii="Times New Roman" w:hAnsi="Times New Roman"/>
                      </w:rPr>
                      <w:t>0</w:t>
                    </w:r>
                    <w:r w:rsidRPr="00613E09">
                      <w:t>.</w:t>
                    </w:r>
                    <w:r w:rsidRPr="0005542C">
                      <w:rPr>
                        <w:rFonts w:ascii="Times New Roman" w:hAnsi="Times New Roman"/>
                      </w:rPr>
                      <w:t>02mm</w:t>
                    </w:r>
                    <w:r w:rsidRPr="00613E09">
                      <w:t>,轨迹精度达到行业标杆水平；</w:t>
                    </w:r>
                  </w:p>
                  <w:p w14:paraId="0B9CB370" w14:textId="38B0F82D" w:rsidR="00EA255A" w:rsidRPr="00613E09" w:rsidRDefault="00EA255A" w:rsidP="00613E09">
                    <w:pPr>
                      <w:jc w:val="both"/>
                    </w:pPr>
                    <w:r w:rsidRPr="0005542C">
                      <w:rPr>
                        <w:rFonts w:ascii="Times New Roman" w:hAnsi="Times New Roman"/>
                      </w:rPr>
                      <w:t>3</w:t>
                    </w:r>
                    <w:r w:rsidRPr="00613E09">
                      <w:t>）基于平台基础拓展臂展和负载，</w:t>
                    </w:r>
                    <w:r w:rsidR="003D27F2">
                      <w:rPr>
                        <w:rFonts w:hint="eastAsia"/>
                      </w:rPr>
                      <w:t>可满足</w:t>
                    </w:r>
                    <w:r w:rsidRPr="00613E09">
                      <w:t>不同的客户和应用</w:t>
                    </w:r>
                    <w:r w:rsidR="003D27F2">
                      <w:rPr>
                        <w:rFonts w:hint="eastAsia"/>
                      </w:rPr>
                      <w:t>场景的需求</w:t>
                    </w:r>
                    <w:r w:rsidRPr="00613E09">
                      <w:t>。</w:t>
                    </w:r>
                  </w:p>
                </w:tc>
                <w:tc>
                  <w:tcPr>
                    <w:tcW w:w="1862" w:type="dxa"/>
                    <w:shd w:val="clear" w:color="auto" w:fill="auto"/>
                    <w:vAlign w:val="center"/>
                  </w:tcPr>
                  <w:p w14:paraId="159C8171" w14:textId="49261D35" w:rsidR="00EA255A" w:rsidRPr="00613E09" w:rsidRDefault="00EA255A" w:rsidP="00613E09">
                    <w:pPr>
                      <w:jc w:val="both"/>
                    </w:pPr>
                    <w:r w:rsidRPr="00613E09">
                      <w:t>国内领先水平，同级别负载和臂展下精度最高</w:t>
                    </w:r>
                  </w:p>
                </w:tc>
                <w:tc>
                  <w:tcPr>
                    <w:tcW w:w="2240" w:type="dxa"/>
                    <w:shd w:val="clear" w:color="auto" w:fill="auto"/>
                    <w:vAlign w:val="center"/>
                  </w:tcPr>
                  <w:p w14:paraId="301E96E8" w14:textId="1ECA9AAC" w:rsidR="00EA255A" w:rsidRPr="00613E09" w:rsidRDefault="00EA255A" w:rsidP="00613E09">
                    <w:pPr>
                      <w:jc w:val="both"/>
                    </w:pPr>
                    <w:r w:rsidRPr="00613E09">
                      <w:t>应用于汽车电子、</w:t>
                    </w:r>
                    <w:r w:rsidRPr="0005542C">
                      <w:rPr>
                        <w:rFonts w:ascii="Times New Roman" w:hAnsi="Times New Roman"/>
                      </w:rPr>
                      <w:t>3C</w:t>
                    </w:r>
                    <w:r w:rsidRPr="00613E09">
                      <w:t>电子、一般工业等行业，可适应占地面积小、高负载、大臂展的应用需求。</w:t>
                    </w:r>
                  </w:p>
                </w:tc>
              </w:tr>
            </w:sdtContent>
          </w:sdt>
          <w:sdt>
            <w:sdtPr>
              <w:rPr>
                <w:rFonts w:ascii="Times New Roman" w:hAnsi="Times New Roman" w:cs="Times New Roman"/>
              </w:rPr>
              <w:alias w:val="在研项目情况明细"/>
              <w:tag w:val="_TUP_9ddfad86f77e4024ab38f89df3f23e23"/>
              <w:id w:val="2034678823"/>
              <w:lock w:val="sdtLocked"/>
              <w:placeholder>
                <w:docPart w:val="08D04359D01F41ACB6778B4A35C73D3D"/>
              </w:placeholder>
            </w:sdtPr>
            <w:sdtEndPr>
              <w:rPr>
                <w:rFonts w:ascii="宋体" w:hAnsi="宋体" w:cs="宋体"/>
              </w:rPr>
            </w:sdtEndPr>
            <w:sdtContent>
              <w:tr w:rsidR="00EA255A" w14:paraId="419827B4" w14:textId="77777777" w:rsidTr="00447943">
                <w:tc>
                  <w:tcPr>
                    <w:tcW w:w="676" w:type="dxa"/>
                    <w:shd w:val="clear" w:color="auto" w:fill="auto"/>
                    <w:vAlign w:val="center"/>
                  </w:tcPr>
                  <w:p w14:paraId="507766C2"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13</w:t>
                    </w:r>
                  </w:p>
                </w:tc>
                <w:tc>
                  <w:tcPr>
                    <w:tcW w:w="1366" w:type="dxa"/>
                    <w:shd w:val="clear" w:color="auto" w:fill="auto"/>
                    <w:vAlign w:val="center"/>
                  </w:tcPr>
                  <w:p w14:paraId="0FADF081"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电柜平台标准化项目</w:t>
                    </w:r>
                  </w:p>
                </w:tc>
                <w:tc>
                  <w:tcPr>
                    <w:tcW w:w="1161" w:type="dxa"/>
                    <w:shd w:val="clear" w:color="auto" w:fill="auto"/>
                    <w:vAlign w:val="center"/>
                  </w:tcPr>
                  <w:p w14:paraId="1EF0380B"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63.12</w:t>
                    </w:r>
                  </w:p>
                </w:tc>
                <w:tc>
                  <w:tcPr>
                    <w:tcW w:w="1196" w:type="dxa"/>
                    <w:shd w:val="clear" w:color="auto" w:fill="auto"/>
                    <w:vAlign w:val="center"/>
                  </w:tcPr>
                  <w:p w14:paraId="00A2B3CC"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3.58</w:t>
                    </w:r>
                  </w:p>
                </w:tc>
                <w:tc>
                  <w:tcPr>
                    <w:tcW w:w="1266" w:type="dxa"/>
                    <w:shd w:val="clear" w:color="auto" w:fill="auto"/>
                    <w:vAlign w:val="center"/>
                  </w:tcPr>
                  <w:p w14:paraId="7CD85C9E"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34.92</w:t>
                    </w:r>
                  </w:p>
                </w:tc>
                <w:tc>
                  <w:tcPr>
                    <w:tcW w:w="2644" w:type="dxa"/>
                    <w:shd w:val="clear" w:color="auto" w:fill="auto"/>
                    <w:vAlign w:val="center"/>
                  </w:tcPr>
                  <w:p w14:paraId="4CF9FCCA" w14:textId="06D63752" w:rsidR="00EA255A" w:rsidRPr="00613E09" w:rsidRDefault="00EA255A" w:rsidP="00970B98">
                    <w:pPr>
                      <w:jc w:val="both"/>
                    </w:pPr>
                    <w:r w:rsidRPr="0005542C">
                      <w:rPr>
                        <w:rFonts w:ascii="Times New Roman" w:hAnsi="Times New Roman"/>
                      </w:rPr>
                      <w:t>1</w:t>
                    </w:r>
                    <w:r w:rsidRPr="00613E09">
                      <w:t>）完成</w:t>
                    </w:r>
                    <w:r w:rsidRPr="0005542C">
                      <w:rPr>
                        <w:rFonts w:ascii="Times New Roman" w:hAnsi="Times New Roman"/>
                      </w:rPr>
                      <w:t>M</w:t>
                    </w:r>
                    <w:r w:rsidRPr="00613E09">
                      <w:t>型标准电柜产品和附加柜系列化产品的开发、测试及量产导入</w:t>
                    </w:r>
                    <w:r w:rsidR="000F7F38">
                      <w:rPr>
                        <w:rFonts w:hint="eastAsia"/>
                      </w:rPr>
                      <w:t>，</w:t>
                    </w:r>
                    <w:r w:rsidRPr="00613E09">
                      <w:t>实现了中大负载机器人电控柜的统一；</w:t>
                    </w:r>
                  </w:p>
                  <w:p w14:paraId="624AEB49" w14:textId="362A10E0" w:rsidR="00EA255A" w:rsidRPr="00613E09" w:rsidRDefault="000F7F38">
                    <w:pPr>
                      <w:jc w:val="both"/>
                    </w:pPr>
                    <w:r w:rsidRPr="0005542C">
                      <w:rPr>
                        <w:rFonts w:ascii="Times New Roman" w:hAnsi="Times New Roman"/>
                      </w:rPr>
                      <w:t>2</w:t>
                    </w:r>
                    <w:r w:rsidR="00EA255A" w:rsidRPr="00613E09">
                      <w:t>）完成了自主</w:t>
                    </w:r>
                    <w:r w:rsidR="00EA255A" w:rsidRPr="0005542C">
                      <w:rPr>
                        <w:rFonts w:ascii="Times New Roman" w:hAnsi="Times New Roman"/>
                      </w:rPr>
                      <w:t>IO</w:t>
                    </w:r>
                    <w:r w:rsidR="00EA255A" w:rsidRPr="00613E09">
                      <w:t>模块、电源分配单元的量产导入和批量出货。</w:t>
                    </w:r>
                  </w:p>
                </w:tc>
                <w:tc>
                  <w:tcPr>
                    <w:tcW w:w="1476" w:type="dxa"/>
                    <w:shd w:val="clear" w:color="auto" w:fill="auto"/>
                    <w:vAlign w:val="center"/>
                  </w:tcPr>
                  <w:p w14:paraId="7AF6B211" w14:textId="77777777" w:rsidR="00AC3B62" w:rsidRPr="00613E09" w:rsidRDefault="00EA255A" w:rsidP="00613E09">
                    <w:pPr>
                      <w:jc w:val="both"/>
                    </w:pPr>
                    <w:r w:rsidRPr="0005542C">
                      <w:rPr>
                        <w:rFonts w:ascii="Times New Roman" w:hAnsi="Times New Roman"/>
                      </w:rPr>
                      <w:t>1</w:t>
                    </w:r>
                    <w:r w:rsidRPr="00613E09">
                      <w:t>）统一中大型机器人电柜和盘间电缆；</w:t>
                    </w:r>
                  </w:p>
                  <w:p w14:paraId="6F313113" w14:textId="0171848C" w:rsidR="00EA255A" w:rsidRPr="00613E09" w:rsidRDefault="00EA255A" w:rsidP="00613E09">
                    <w:pPr>
                      <w:jc w:val="both"/>
                    </w:pPr>
                    <w:r w:rsidRPr="0005542C">
                      <w:rPr>
                        <w:rFonts w:ascii="Times New Roman" w:hAnsi="Times New Roman"/>
                      </w:rPr>
                      <w:t>2</w:t>
                    </w:r>
                    <w:r w:rsidRPr="00613E09">
                      <w:t>）实现可扩展型多用途电柜平台；</w:t>
                    </w:r>
                  </w:p>
                  <w:p w14:paraId="4D3492C6" w14:textId="3CB997EF" w:rsidR="00EA255A" w:rsidRPr="00613E09" w:rsidRDefault="00EA255A" w:rsidP="00613E09">
                    <w:pPr>
                      <w:jc w:val="both"/>
                    </w:pPr>
                    <w:r w:rsidRPr="0005542C">
                      <w:rPr>
                        <w:rFonts w:ascii="Times New Roman" w:hAnsi="Times New Roman"/>
                      </w:rPr>
                      <w:t>3</w:t>
                    </w:r>
                    <w:r w:rsidRPr="00613E09">
                      <w:t>）逐步实现核心模块的自主化、降低供应链风险</w:t>
                    </w:r>
                    <w:r w:rsidR="00E30CC0">
                      <w:rPr>
                        <w:rFonts w:hint="eastAsia"/>
                      </w:rPr>
                      <w:t>。</w:t>
                    </w:r>
                  </w:p>
                </w:tc>
                <w:tc>
                  <w:tcPr>
                    <w:tcW w:w="1862" w:type="dxa"/>
                    <w:shd w:val="clear" w:color="auto" w:fill="auto"/>
                    <w:vAlign w:val="center"/>
                  </w:tcPr>
                  <w:p w14:paraId="74EF8CEB" w14:textId="563B5FDB" w:rsidR="00EA255A" w:rsidRPr="00613E09" w:rsidRDefault="00EA255A" w:rsidP="00613E09">
                    <w:pPr>
                      <w:jc w:val="both"/>
                    </w:pPr>
                    <w:r w:rsidRPr="00613E09">
                      <w:t>实现了中大负载机器人电柜的标准化和平台化，可扩展、易组装，达到行业标杆水平</w:t>
                    </w:r>
                  </w:p>
                </w:tc>
                <w:tc>
                  <w:tcPr>
                    <w:tcW w:w="2240" w:type="dxa"/>
                    <w:shd w:val="clear" w:color="auto" w:fill="auto"/>
                    <w:vAlign w:val="center"/>
                  </w:tcPr>
                  <w:p w14:paraId="24FE0F28" w14:textId="27E1E23F" w:rsidR="00EA255A" w:rsidRPr="00613E09" w:rsidRDefault="00EA255A" w:rsidP="00613E09">
                    <w:pPr>
                      <w:jc w:val="both"/>
                    </w:pPr>
                    <w:r w:rsidRPr="00613E09">
                      <w:t>机器人电柜前腔防护等级高，可应用于多种复杂场合。</w:t>
                    </w:r>
                  </w:p>
                </w:tc>
              </w:tr>
            </w:sdtContent>
          </w:sdt>
          <w:sdt>
            <w:sdtPr>
              <w:rPr>
                <w:rFonts w:ascii="Times New Roman" w:hAnsi="Times New Roman" w:cs="Times New Roman"/>
              </w:rPr>
              <w:alias w:val="在研项目情况明细"/>
              <w:tag w:val="_TUP_9ddfad86f77e4024ab38f89df3f23e23"/>
              <w:id w:val="-1971594154"/>
              <w:lock w:val="sdtLocked"/>
              <w:placeholder>
                <w:docPart w:val="08D04359D01F41ACB6778B4A35C73D3D"/>
              </w:placeholder>
            </w:sdtPr>
            <w:sdtEndPr>
              <w:rPr>
                <w:rFonts w:ascii="宋体" w:hAnsi="宋体" w:cs="宋体"/>
              </w:rPr>
            </w:sdtEndPr>
            <w:sdtContent>
              <w:tr w:rsidR="00EA255A" w14:paraId="5973A20F" w14:textId="77777777" w:rsidTr="00447943">
                <w:tc>
                  <w:tcPr>
                    <w:tcW w:w="676" w:type="dxa"/>
                    <w:shd w:val="clear" w:color="auto" w:fill="auto"/>
                    <w:vAlign w:val="center"/>
                  </w:tcPr>
                  <w:p w14:paraId="05380ABF"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14</w:t>
                    </w:r>
                  </w:p>
                </w:tc>
                <w:tc>
                  <w:tcPr>
                    <w:tcW w:w="1366" w:type="dxa"/>
                    <w:shd w:val="clear" w:color="auto" w:fill="auto"/>
                    <w:vAlign w:val="center"/>
                  </w:tcPr>
                  <w:p w14:paraId="5200F982"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中负载机器人平台研发</w:t>
                    </w:r>
                  </w:p>
                </w:tc>
                <w:tc>
                  <w:tcPr>
                    <w:tcW w:w="1161" w:type="dxa"/>
                    <w:shd w:val="clear" w:color="auto" w:fill="auto"/>
                    <w:vAlign w:val="center"/>
                  </w:tcPr>
                  <w:p w14:paraId="0A70CBF1"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61.93</w:t>
                    </w:r>
                  </w:p>
                </w:tc>
                <w:tc>
                  <w:tcPr>
                    <w:tcW w:w="1196" w:type="dxa"/>
                    <w:shd w:val="clear" w:color="auto" w:fill="auto"/>
                    <w:vAlign w:val="center"/>
                  </w:tcPr>
                  <w:p w14:paraId="244C9C9E"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80.02</w:t>
                    </w:r>
                  </w:p>
                </w:tc>
                <w:tc>
                  <w:tcPr>
                    <w:tcW w:w="1266" w:type="dxa"/>
                    <w:shd w:val="clear" w:color="auto" w:fill="auto"/>
                    <w:vAlign w:val="center"/>
                  </w:tcPr>
                  <w:p w14:paraId="2A21187D"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102.00</w:t>
                    </w:r>
                  </w:p>
                </w:tc>
                <w:tc>
                  <w:tcPr>
                    <w:tcW w:w="2644" w:type="dxa"/>
                    <w:shd w:val="clear" w:color="auto" w:fill="auto"/>
                    <w:vAlign w:val="center"/>
                  </w:tcPr>
                  <w:p w14:paraId="394068FA" w14:textId="7C7BBDBB" w:rsidR="00AC3B62" w:rsidRPr="00613E09" w:rsidRDefault="00EA255A" w:rsidP="00613E09">
                    <w:pPr>
                      <w:jc w:val="both"/>
                    </w:pPr>
                    <w:r w:rsidRPr="0005542C">
                      <w:rPr>
                        <w:rFonts w:ascii="Times New Roman" w:hAnsi="Times New Roman"/>
                      </w:rPr>
                      <w:t>1</w:t>
                    </w:r>
                    <w:r w:rsidRPr="00613E09">
                      <w:t>）完成</w:t>
                    </w:r>
                    <w:r w:rsidRPr="0005542C">
                      <w:rPr>
                        <w:rFonts w:ascii="Times New Roman" w:hAnsi="Times New Roman"/>
                      </w:rPr>
                      <w:t>ER25</w:t>
                    </w:r>
                    <w:r w:rsidRPr="00613E09">
                      <w:t>-</w:t>
                    </w:r>
                    <w:r w:rsidRPr="0005542C">
                      <w:rPr>
                        <w:rFonts w:ascii="Times New Roman" w:hAnsi="Times New Roman"/>
                      </w:rPr>
                      <w:t>1800</w:t>
                    </w:r>
                    <w:r w:rsidRPr="00613E09">
                      <w:t>机型开发，已大批量出货；</w:t>
                    </w:r>
                  </w:p>
                  <w:p w14:paraId="0B0BCF90" w14:textId="322AA0E7" w:rsidR="00AC3B62" w:rsidRPr="00613E09" w:rsidRDefault="00EA255A" w:rsidP="00613E09">
                    <w:pPr>
                      <w:jc w:val="both"/>
                    </w:pPr>
                    <w:r w:rsidRPr="0005542C">
                      <w:rPr>
                        <w:rFonts w:ascii="Times New Roman" w:hAnsi="Times New Roman"/>
                      </w:rPr>
                      <w:t>2</w:t>
                    </w:r>
                    <w:r w:rsidRPr="00613E09">
                      <w:t>）同平台机型</w:t>
                    </w:r>
                    <w:r w:rsidRPr="0005542C">
                      <w:rPr>
                        <w:rFonts w:ascii="Times New Roman" w:hAnsi="Times New Roman"/>
                      </w:rPr>
                      <w:t>ER12</w:t>
                    </w:r>
                    <w:r w:rsidRPr="00613E09">
                      <w:t>-</w:t>
                    </w:r>
                    <w:r w:rsidRPr="0005542C">
                      <w:rPr>
                        <w:rFonts w:ascii="Times New Roman" w:hAnsi="Times New Roman"/>
                      </w:rPr>
                      <w:t>2100</w:t>
                    </w:r>
                    <w:r w:rsidRPr="00613E09">
                      <w:t>处于小批量出货市场爬坡阶段；</w:t>
                    </w:r>
                  </w:p>
                  <w:p w14:paraId="52B54B00" w14:textId="6F23F4F2" w:rsidR="00EA255A" w:rsidRPr="00613E09" w:rsidRDefault="00EA255A" w:rsidP="00613E09">
                    <w:pPr>
                      <w:jc w:val="both"/>
                    </w:pPr>
                    <w:r w:rsidRPr="0005542C">
                      <w:rPr>
                        <w:rFonts w:ascii="Times New Roman" w:hAnsi="Times New Roman"/>
                      </w:rPr>
                      <w:t>3</w:t>
                    </w:r>
                    <w:r w:rsidRPr="00613E09">
                      <w:t>）同平台机型</w:t>
                    </w:r>
                    <w:r w:rsidRPr="0005542C">
                      <w:rPr>
                        <w:rFonts w:ascii="Times New Roman" w:hAnsi="Times New Roman"/>
                      </w:rPr>
                      <w:t>ER25</w:t>
                    </w:r>
                    <w:r w:rsidRPr="00613E09">
                      <w:t>-</w:t>
                    </w:r>
                    <w:r w:rsidRPr="0005542C">
                      <w:rPr>
                        <w:rFonts w:ascii="Times New Roman" w:hAnsi="Times New Roman"/>
                      </w:rPr>
                      <w:t>1600</w:t>
                    </w:r>
                    <w:r w:rsidRPr="00613E09">
                      <w:t>已完成全部测试，具备小批量条件</w:t>
                    </w:r>
                    <w:r w:rsidR="00D028BE">
                      <w:rPr>
                        <w:rFonts w:hint="eastAsia"/>
                      </w:rPr>
                      <w:t>。</w:t>
                    </w:r>
                  </w:p>
                </w:tc>
                <w:tc>
                  <w:tcPr>
                    <w:tcW w:w="1476" w:type="dxa"/>
                    <w:shd w:val="clear" w:color="auto" w:fill="auto"/>
                    <w:vAlign w:val="center"/>
                  </w:tcPr>
                  <w:p w14:paraId="5BCD9285" w14:textId="77777777" w:rsidR="00B04087" w:rsidRPr="00B04087" w:rsidRDefault="00B04087" w:rsidP="00B04087">
                    <w:pPr>
                      <w:jc w:val="both"/>
                      <w:rPr>
                        <w:rFonts w:ascii="Times New Roman" w:hAnsi="Times New Roman"/>
                      </w:rPr>
                    </w:pPr>
                    <w:r w:rsidRPr="0005542C">
                      <w:rPr>
                        <w:rFonts w:ascii="Times New Roman" w:hAnsi="Times New Roman"/>
                      </w:rPr>
                      <w:t>1</w:t>
                    </w:r>
                    <w:r w:rsidRPr="00B04087">
                      <w:rPr>
                        <w:rFonts w:ascii="Times New Roman" w:hAnsi="Times New Roman"/>
                      </w:rPr>
                      <w:t>）新平台机型的研发；</w:t>
                    </w:r>
                  </w:p>
                  <w:p w14:paraId="16B60B68" w14:textId="3AE36CE2" w:rsidR="00EA255A" w:rsidRPr="00613E09" w:rsidRDefault="00B04087" w:rsidP="00613E09">
                    <w:pPr>
                      <w:jc w:val="both"/>
                    </w:pPr>
                    <w:r w:rsidRPr="0005542C">
                      <w:rPr>
                        <w:rFonts w:ascii="Times New Roman" w:hAnsi="Times New Roman"/>
                      </w:rPr>
                      <w:t>2</w:t>
                    </w:r>
                    <w:r w:rsidRPr="00B04087">
                      <w:rPr>
                        <w:rFonts w:ascii="Times New Roman" w:hAnsi="Times New Roman"/>
                      </w:rPr>
                      <w:t>）基于平台的基础可以拓展臂展和负载，满足客户多场景应用需求。</w:t>
                    </w:r>
                  </w:p>
                </w:tc>
                <w:tc>
                  <w:tcPr>
                    <w:tcW w:w="1862" w:type="dxa"/>
                    <w:shd w:val="clear" w:color="auto" w:fill="auto"/>
                    <w:vAlign w:val="center"/>
                  </w:tcPr>
                  <w:p w14:paraId="60E057C4" w14:textId="3ED93A16" w:rsidR="00EA255A" w:rsidRPr="00613E09" w:rsidRDefault="00EA255A" w:rsidP="00613E09">
                    <w:pPr>
                      <w:jc w:val="both"/>
                    </w:pPr>
                    <w:r w:rsidRPr="00613E09">
                      <w:t>批量上市新机器人产品可达到行业标杆水平</w:t>
                    </w:r>
                  </w:p>
                </w:tc>
                <w:tc>
                  <w:tcPr>
                    <w:tcW w:w="2240" w:type="dxa"/>
                    <w:shd w:val="clear" w:color="auto" w:fill="auto"/>
                    <w:vAlign w:val="center"/>
                  </w:tcPr>
                  <w:p w14:paraId="1993E2E1" w14:textId="09849037" w:rsidR="00EA255A" w:rsidRPr="00613E09" w:rsidRDefault="00EA255A" w:rsidP="00613E09">
                    <w:pPr>
                      <w:jc w:val="both"/>
                    </w:pPr>
                    <w:r w:rsidRPr="00613E09">
                      <w:t>产品可以广泛应用于光伏电池片全工艺段，</w:t>
                    </w:r>
                    <w:r w:rsidRPr="0005542C">
                      <w:rPr>
                        <w:rFonts w:ascii="Times New Roman" w:hAnsi="Times New Roman"/>
                      </w:rPr>
                      <w:t>PCB</w:t>
                    </w:r>
                    <w:r w:rsidRPr="00613E09">
                      <w:t>行业等行业，同时也可应用于机床上下料、打磨抛光等场景。</w:t>
                    </w:r>
                  </w:p>
                </w:tc>
              </w:tr>
            </w:sdtContent>
          </w:sdt>
          <w:sdt>
            <w:sdtPr>
              <w:rPr>
                <w:rFonts w:ascii="Times New Roman" w:hAnsi="Times New Roman" w:cs="Times New Roman"/>
              </w:rPr>
              <w:alias w:val="在研项目情况明细"/>
              <w:tag w:val="_TUP_9ddfad86f77e4024ab38f89df3f23e23"/>
              <w:id w:val="1069077395"/>
              <w:lock w:val="sdtLocked"/>
              <w:placeholder>
                <w:docPart w:val="08D04359D01F41ACB6778B4A35C73D3D"/>
              </w:placeholder>
            </w:sdtPr>
            <w:sdtEndPr>
              <w:rPr>
                <w:rFonts w:ascii="宋体" w:hAnsi="宋体" w:cs="宋体"/>
              </w:rPr>
            </w:sdtEndPr>
            <w:sdtContent>
              <w:tr w:rsidR="00EA255A" w14:paraId="7B324472" w14:textId="77777777" w:rsidTr="00447943">
                <w:tc>
                  <w:tcPr>
                    <w:tcW w:w="676" w:type="dxa"/>
                    <w:shd w:val="clear" w:color="auto" w:fill="auto"/>
                    <w:vAlign w:val="center"/>
                  </w:tcPr>
                  <w:p w14:paraId="441D0EDD"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15</w:t>
                    </w:r>
                  </w:p>
                </w:tc>
                <w:tc>
                  <w:tcPr>
                    <w:tcW w:w="1366" w:type="dxa"/>
                    <w:shd w:val="clear" w:color="auto" w:fill="auto"/>
                    <w:vAlign w:val="center"/>
                  </w:tcPr>
                  <w:p w14:paraId="29CFFFF7"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紧凑型喷涂机器人开发项目</w:t>
                    </w:r>
                  </w:p>
                </w:tc>
                <w:tc>
                  <w:tcPr>
                    <w:tcW w:w="1161" w:type="dxa"/>
                    <w:shd w:val="clear" w:color="auto" w:fill="auto"/>
                    <w:vAlign w:val="center"/>
                  </w:tcPr>
                  <w:p w14:paraId="2B9B6BBE"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133.51</w:t>
                    </w:r>
                  </w:p>
                </w:tc>
                <w:tc>
                  <w:tcPr>
                    <w:tcW w:w="1196" w:type="dxa"/>
                    <w:shd w:val="clear" w:color="auto" w:fill="auto"/>
                    <w:vAlign w:val="center"/>
                  </w:tcPr>
                  <w:p w14:paraId="048116AB"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0.14</w:t>
                    </w:r>
                  </w:p>
                </w:tc>
                <w:tc>
                  <w:tcPr>
                    <w:tcW w:w="1266" w:type="dxa"/>
                    <w:shd w:val="clear" w:color="auto" w:fill="auto"/>
                    <w:vAlign w:val="center"/>
                  </w:tcPr>
                  <w:p w14:paraId="674F4BE6"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84.83</w:t>
                    </w:r>
                  </w:p>
                </w:tc>
                <w:tc>
                  <w:tcPr>
                    <w:tcW w:w="2644" w:type="dxa"/>
                    <w:shd w:val="clear" w:color="auto" w:fill="auto"/>
                    <w:vAlign w:val="center"/>
                  </w:tcPr>
                  <w:p w14:paraId="4001D60B" w14:textId="77777777" w:rsidR="00AC3B62" w:rsidRPr="00613E09" w:rsidRDefault="00EA255A" w:rsidP="00613E09">
                    <w:pPr>
                      <w:jc w:val="both"/>
                    </w:pPr>
                    <w:r w:rsidRPr="0005542C">
                      <w:rPr>
                        <w:rFonts w:ascii="Times New Roman" w:hAnsi="Times New Roman"/>
                      </w:rPr>
                      <w:t>1</w:t>
                    </w:r>
                    <w:r w:rsidRPr="00613E09">
                      <w:t>）完成</w:t>
                    </w:r>
                    <w:r w:rsidRPr="0005542C">
                      <w:rPr>
                        <w:rFonts w:ascii="Times New Roman" w:hAnsi="Times New Roman"/>
                      </w:rPr>
                      <w:t>GR6150</w:t>
                    </w:r>
                    <w:r w:rsidRPr="00613E09">
                      <w:t>-</w:t>
                    </w:r>
                    <w:r w:rsidRPr="0005542C">
                      <w:rPr>
                        <w:rFonts w:ascii="Times New Roman" w:hAnsi="Times New Roman"/>
                      </w:rPr>
                      <w:t>1500</w:t>
                    </w:r>
                    <w:r w:rsidRPr="00613E09">
                      <w:t>机器人的开发和上市；</w:t>
                    </w:r>
                  </w:p>
                  <w:p w14:paraId="681FB615" w14:textId="0BEA8BCC" w:rsidR="00EA255A" w:rsidRPr="00613E09" w:rsidRDefault="00EA255A" w:rsidP="00613E09">
                    <w:pPr>
                      <w:jc w:val="both"/>
                    </w:pPr>
                    <w:r w:rsidRPr="0005542C">
                      <w:rPr>
                        <w:rFonts w:ascii="Times New Roman" w:hAnsi="Times New Roman"/>
                      </w:rPr>
                      <w:t>2</w:t>
                    </w:r>
                    <w:r w:rsidRPr="00613E09">
                      <w:t>）机器人已经在客户现场批量使用。</w:t>
                    </w:r>
                    <w:r w:rsidRPr="00613E09">
                      <w:rPr>
                        <w:rFonts w:hint="eastAsia"/>
                      </w:rPr>
                      <w:t>项目已结项。</w:t>
                    </w:r>
                  </w:p>
                  <w:p w14:paraId="23992350" w14:textId="77777777" w:rsidR="00EA255A" w:rsidRPr="00613E09" w:rsidRDefault="00EA255A" w:rsidP="00613E09">
                    <w:pPr>
                      <w:jc w:val="both"/>
                    </w:pPr>
                  </w:p>
                </w:tc>
                <w:tc>
                  <w:tcPr>
                    <w:tcW w:w="1476" w:type="dxa"/>
                    <w:shd w:val="clear" w:color="auto" w:fill="auto"/>
                    <w:vAlign w:val="center"/>
                  </w:tcPr>
                  <w:p w14:paraId="44EC8C2E" w14:textId="77777777" w:rsidR="00EA255A" w:rsidRPr="00613E09" w:rsidRDefault="00EA255A" w:rsidP="00613E09">
                    <w:pPr>
                      <w:jc w:val="both"/>
                    </w:pPr>
                    <w:r w:rsidRPr="00613E09">
                      <w:t>国内首款针对中小型工件喷涂开发的防爆喷涂机器人，解决客户安装及使用痛点，实现中小型工件喷涂应用场景的进口机器人完全替换。</w:t>
                    </w:r>
                  </w:p>
                </w:tc>
                <w:tc>
                  <w:tcPr>
                    <w:tcW w:w="1862" w:type="dxa"/>
                    <w:shd w:val="clear" w:color="auto" w:fill="auto"/>
                    <w:vAlign w:val="center"/>
                  </w:tcPr>
                  <w:p w14:paraId="41CA8B91" w14:textId="77777777" w:rsidR="00EA255A" w:rsidRPr="00613E09" w:rsidRDefault="00EA255A" w:rsidP="00613E09">
                    <w:pPr>
                      <w:jc w:val="both"/>
                    </w:pPr>
                    <w:r w:rsidRPr="00613E09">
                      <w:t>性能及可集成性达到同级别喷涂机器人国际先进水平</w:t>
                    </w:r>
                  </w:p>
                </w:tc>
                <w:tc>
                  <w:tcPr>
                    <w:tcW w:w="2240" w:type="dxa"/>
                    <w:shd w:val="clear" w:color="auto" w:fill="auto"/>
                    <w:vAlign w:val="center"/>
                  </w:tcPr>
                  <w:p w14:paraId="1258FEC3" w14:textId="1079383A" w:rsidR="00EA255A" w:rsidRPr="00613E09" w:rsidRDefault="00EA255A" w:rsidP="00613E09">
                    <w:pPr>
                      <w:jc w:val="both"/>
                    </w:pPr>
                    <w:r w:rsidRPr="00613E09">
                      <w:t>产品</w:t>
                    </w:r>
                    <w:r w:rsidR="000F7F38">
                      <w:rPr>
                        <w:rFonts w:hint="eastAsia"/>
                      </w:rPr>
                      <w:t>在</w:t>
                    </w:r>
                    <w:r w:rsidRPr="00613E09">
                      <w:t>中小型工件喷涂应用场景</w:t>
                    </w:r>
                    <w:r w:rsidR="000F7F38" w:rsidRPr="000F7F38">
                      <w:rPr>
                        <w:rFonts w:hint="eastAsia"/>
                      </w:rPr>
                      <w:t>具有广阔应用市场</w:t>
                    </w:r>
                    <w:r w:rsidRPr="00613E09">
                      <w:t>，覆盖汽车零部件行业、小五金行业、家具行业、摩配行业、</w:t>
                    </w:r>
                    <w:r w:rsidRPr="0005542C">
                      <w:rPr>
                        <w:rFonts w:ascii="Times New Roman" w:hAnsi="Times New Roman"/>
                      </w:rPr>
                      <w:t>3C</w:t>
                    </w:r>
                    <w:r w:rsidRPr="00613E09">
                      <w:t>行业、家电行业等喷涂行业。能在喷漆、喷粉等恶劣危险环境下正常运行，保障生产的安全性，满足喷涂应用行业低</w:t>
                    </w:r>
                    <w:r w:rsidRPr="0005542C">
                      <w:rPr>
                        <w:rFonts w:ascii="Times New Roman" w:hAnsi="Times New Roman"/>
                      </w:rPr>
                      <w:t>VOC</w:t>
                    </w:r>
                    <w:r w:rsidRPr="00613E09">
                      <w:t>排放、经济、高效、智能、易用等需求。</w:t>
                    </w:r>
                  </w:p>
                </w:tc>
              </w:tr>
            </w:sdtContent>
          </w:sdt>
          <w:sdt>
            <w:sdtPr>
              <w:rPr>
                <w:rFonts w:ascii="Times New Roman" w:hAnsi="Times New Roman" w:cs="Times New Roman"/>
              </w:rPr>
              <w:alias w:val="在研项目情况明细"/>
              <w:tag w:val="_TUP_9ddfad86f77e4024ab38f89df3f23e23"/>
              <w:id w:val="291187700"/>
              <w:lock w:val="sdtLocked"/>
              <w:placeholder>
                <w:docPart w:val="08D04359D01F41ACB6778B4A35C73D3D"/>
              </w:placeholder>
            </w:sdtPr>
            <w:sdtEndPr>
              <w:rPr>
                <w:rFonts w:ascii="宋体" w:hAnsi="宋体" w:cs="宋体"/>
              </w:rPr>
            </w:sdtEndPr>
            <w:sdtContent>
              <w:tr w:rsidR="00EA255A" w14:paraId="652B1F87" w14:textId="77777777" w:rsidTr="00447943">
                <w:tc>
                  <w:tcPr>
                    <w:tcW w:w="676" w:type="dxa"/>
                    <w:shd w:val="clear" w:color="auto" w:fill="auto"/>
                    <w:vAlign w:val="center"/>
                  </w:tcPr>
                  <w:p w14:paraId="5278BFCD"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16</w:t>
                    </w:r>
                  </w:p>
                </w:tc>
                <w:tc>
                  <w:tcPr>
                    <w:tcW w:w="1366" w:type="dxa"/>
                    <w:shd w:val="clear" w:color="auto" w:fill="auto"/>
                    <w:vAlign w:val="center"/>
                  </w:tcPr>
                  <w:p w14:paraId="7D62F502"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大负载平台产品项目</w:t>
                    </w:r>
                  </w:p>
                </w:tc>
                <w:tc>
                  <w:tcPr>
                    <w:tcW w:w="1161" w:type="dxa"/>
                    <w:shd w:val="clear" w:color="auto" w:fill="auto"/>
                    <w:vAlign w:val="center"/>
                  </w:tcPr>
                  <w:p w14:paraId="585E5040"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600.00</w:t>
                    </w:r>
                  </w:p>
                </w:tc>
                <w:tc>
                  <w:tcPr>
                    <w:tcW w:w="1196" w:type="dxa"/>
                    <w:shd w:val="clear" w:color="auto" w:fill="auto"/>
                    <w:vAlign w:val="center"/>
                  </w:tcPr>
                  <w:p w14:paraId="35399146"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274.81</w:t>
                    </w:r>
                  </w:p>
                </w:tc>
                <w:tc>
                  <w:tcPr>
                    <w:tcW w:w="1266" w:type="dxa"/>
                    <w:shd w:val="clear" w:color="auto" w:fill="auto"/>
                    <w:vAlign w:val="center"/>
                  </w:tcPr>
                  <w:p w14:paraId="7C870517" w14:textId="69E6F228" w:rsidR="00EA255A" w:rsidRPr="00025AE5" w:rsidRDefault="00EA255A" w:rsidP="00613E09">
                    <w:pPr>
                      <w:jc w:val="both"/>
                      <w:rPr>
                        <w:rFonts w:ascii="Times New Roman" w:hAnsi="Times New Roman" w:cs="Times New Roman"/>
                      </w:rPr>
                    </w:pPr>
                    <w:r w:rsidRPr="00025AE5">
                      <w:rPr>
                        <w:rFonts w:ascii="Times New Roman" w:hAnsi="Times New Roman" w:cs="Times New Roman"/>
                      </w:rPr>
                      <w:t>436.90</w:t>
                    </w:r>
                  </w:p>
                </w:tc>
                <w:tc>
                  <w:tcPr>
                    <w:tcW w:w="2644" w:type="dxa"/>
                    <w:shd w:val="clear" w:color="auto" w:fill="auto"/>
                    <w:vAlign w:val="center"/>
                  </w:tcPr>
                  <w:p w14:paraId="62DB3B50" w14:textId="32CB0B23" w:rsidR="00EA255A" w:rsidRPr="00613E09" w:rsidRDefault="00EA255A" w:rsidP="00613E09">
                    <w:pPr>
                      <w:jc w:val="both"/>
                    </w:pPr>
                    <w:r w:rsidRPr="00613E09">
                      <w:t>整体架构方案设计</w:t>
                    </w:r>
                    <w:r w:rsidR="000F7F38">
                      <w:rPr>
                        <w:rFonts w:hint="eastAsia"/>
                      </w:rPr>
                      <w:t>，</w:t>
                    </w:r>
                    <w:r w:rsidR="000F7F38" w:rsidRPr="000F7F38">
                      <w:rPr>
                        <w:rFonts w:hint="eastAsia"/>
                      </w:rPr>
                      <w:t>核心零部件选型和样品测试，本体结构设计等工作正在进行中</w:t>
                    </w:r>
                    <w:r w:rsidR="000F7F38">
                      <w:rPr>
                        <w:rFonts w:hint="eastAsia"/>
                      </w:rPr>
                      <w:t>。</w:t>
                    </w:r>
                  </w:p>
                  <w:p w14:paraId="779638FA" w14:textId="6E12A6E8" w:rsidR="00EA255A" w:rsidRPr="00613E09" w:rsidRDefault="00EA255A" w:rsidP="00613E09">
                    <w:pPr>
                      <w:jc w:val="both"/>
                    </w:pPr>
                  </w:p>
                </w:tc>
                <w:tc>
                  <w:tcPr>
                    <w:tcW w:w="1476" w:type="dxa"/>
                    <w:shd w:val="clear" w:color="auto" w:fill="auto"/>
                    <w:vAlign w:val="center"/>
                  </w:tcPr>
                  <w:p w14:paraId="5914C50E" w14:textId="25A6CA4E" w:rsidR="00EA255A" w:rsidRPr="00613E09" w:rsidRDefault="00EA255A" w:rsidP="00613E09">
                    <w:pPr>
                      <w:jc w:val="both"/>
                    </w:pPr>
                    <w:r w:rsidRPr="00613E09">
                      <w:t>完成公司下一代大负载平台产品的系列化机型开发</w:t>
                    </w:r>
                  </w:p>
                </w:tc>
                <w:tc>
                  <w:tcPr>
                    <w:tcW w:w="1862" w:type="dxa"/>
                    <w:shd w:val="clear" w:color="auto" w:fill="auto"/>
                    <w:vAlign w:val="center"/>
                  </w:tcPr>
                  <w:p w14:paraId="0CD89C35" w14:textId="2E963C8E" w:rsidR="00EA255A" w:rsidRPr="00613E09" w:rsidRDefault="00EA255A" w:rsidP="00613E09">
                    <w:pPr>
                      <w:jc w:val="both"/>
                    </w:pPr>
                    <w:r w:rsidRPr="00613E09">
                      <w:t>项目完成后，将达到国内领先水平，高于其他同类厂家同等场景水平</w:t>
                    </w:r>
                  </w:p>
                </w:tc>
                <w:tc>
                  <w:tcPr>
                    <w:tcW w:w="2240" w:type="dxa"/>
                    <w:shd w:val="clear" w:color="auto" w:fill="auto"/>
                    <w:vAlign w:val="center"/>
                  </w:tcPr>
                  <w:p w14:paraId="6CED42DE" w14:textId="310086AD" w:rsidR="00EA255A" w:rsidRPr="00613E09" w:rsidRDefault="00EA255A" w:rsidP="00613E09">
                    <w:pPr>
                      <w:jc w:val="both"/>
                    </w:pPr>
                    <w:r w:rsidRPr="00613E09">
                      <w:t>可应用于汽车行业点焊、冲压、搬运、涂胶等场景，锂电行业的搬运上下料、涂胶等场景</w:t>
                    </w:r>
                    <w:r w:rsidR="000F7F38">
                      <w:rPr>
                        <w:rFonts w:hint="eastAsia"/>
                      </w:rPr>
                      <w:t>，</w:t>
                    </w:r>
                    <w:r w:rsidR="000F7F38" w:rsidRPr="000F7F38">
                      <w:rPr>
                        <w:rFonts w:hint="eastAsia"/>
                      </w:rPr>
                      <w:t>可应用于其他通用行业的搬运、上下料场景</w:t>
                    </w:r>
                    <w:r w:rsidRPr="00613E09">
                      <w:t>。</w:t>
                    </w:r>
                  </w:p>
                </w:tc>
              </w:tr>
            </w:sdtContent>
          </w:sdt>
          <w:sdt>
            <w:sdtPr>
              <w:rPr>
                <w:rFonts w:ascii="Times New Roman" w:hAnsi="Times New Roman" w:cs="Times New Roman"/>
              </w:rPr>
              <w:alias w:val="在研项目情况明细"/>
              <w:tag w:val="_TUP_9ddfad86f77e4024ab38f89df3f23e23"/>
              <w:id w:val="-2010668222"/>
              <w:lock w:val="sdtLocked"/>
              <w:placeholder>
                <w:docPart w:val="B9396B0499E344CC85250DD558D79677"/>
              </w:placeholder>
            </w:sdtPr>
            <w:sdtEndPr>
              <w:rPr>
                <w:rFonts w:ascii="宋体" w:hAnsi="宋体" w:cs="宋体"/>
              </w:rPr>
            </w:sdtEndPr>
            <w:sdtContent>
              <w:tr w:rsidR="00EA255A" w14:paraId="45D9133F" w14:textId="77777777" w:rsidTr="00447943">
                <w:tc>
                  <w:tcPr>
                    <w:tcW w:w="676" w:type="dxa"/>
                    <w:shd w:val="clear" w:color="auto" w:fill="auto"/>
                    <w:vAlign w:val="center"/>
                  </w:tcPr>
                  <w:p w14:paraId="42657900"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17</w:t>
                    </w:r>
                  </w:p>
                </w:tc>
                <w:tc>
                  <w:tcPr>
                    <w:tcW w:w="1366" w:type="dxa"/>
                    <w:shd w:val="clear" w:color="auto" w:fill="auto"/>
                    <w:vAlign w:val="center"/>
                  </w:tcPr>
                  <w:p w14:paraId="49DFD19C"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高铁、地铁白车身机器人涂装自动</w:t>
                    </w:r>
                    <w:r w:rsidRPr="00025AE5">
                      <w:rPr>
                        <w:rFonts w:ascii="Times New Roman" w:hAnsi="Times New Roman" w:cs="Times New Roman"/>
                      </w:rPr>
                      <w:lastRenderedPageBreak/>
                      <w:t>化作业系统研制及应用示范</w:t>
                    </w:r>
                  </w:p>
                </w:tc>
                <w:tc>
                  <w:tcPr>
                    <w:tcW w:w="1161" w:type="dxa"/>
                    <w:shd w:val="clear" w:color="auto" w:fill="auto"/>
                    <w:vAlign w:val="center"/>
                  </w:tcPr>
                  <w:p w14:paraId="2A793AFE"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lastRenderedPageBreak/>
                      <w:t>585.00</w:t>
                    </w:r>
                  </w:p>
                </w:tc>
                <w:tc>
                  <w:tcPr>
                    <w:tcW w:w="1196" w:type="dxa"/>
                    <w:shd w:val="clear" w:color="auto" w:fill="auto"/>
                    <w:vAlign w:val="center"/>
                  </w:tcPr>
                  <w:p w14:paraId="07D8FCA4"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10.93</w:t>
                    </w:r>
                  </w:p>
                </w:tc>
                <w:tc>
                  <w:tcPr>
                    <w:tcW w:w="1266" w:type="dxa"/>
                    <w:shd w:val="clear" w:color="auto" w:fill="auto"/>
                    <w:vAlign w:val="center"/>
                  </w:tcPr>
                  <w:p w14:paraId="2A60D54E"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10.93</w:t>
                    </w:r>
                  </w:p>
                </w:tc>
                <w:tc>
                  <w:tcPr>
                    <w:tcW w:w="2644" w:type="dxa"/>
                    <w:shd w:val="clear" w:color="auto" w:fill="auto"/>
                    <w:vAlign w:val="center"/>
                  </w:tcPr>
                  <w:p w14:paraId="4E6FB0F5" w14:textId="46D77EEE" w:rsidR="00EA255A" w:rsidRPr="00613E09" w:rsidRDefault="00EA255A" w:rsidP="00613E09">
                    <w:pPr>
                      <w:jc w:val="both"/>
                    </w:pPr>
                    <w:r w:rsidRPr="00613E09">
                      <w:t>完成高刚性大臂展喷涂机器人防爆正压时序图设计、</w:t>
                    </w:r>
                    <w:r w:rsidRPr="00613E09">
                      <w:lastRenderedPageBreak/>
                      <w:t>防爆气路图等设计工作及初步核心零部件选型。</w:t>
                    </w:r>
                  </w:p>
                </w:tc>
                <w:tc>
                  <w:tcPr>
                    <w:tcW w:w="1476" w:type="dxa"/>
                    <w:shd w:val="clear" w:color="auto" w:fill="auto"/>
                    <w:vAlign w:val="center"/>
                  </w:tcPr>
                  <w:p w14:paraId="2DE47C33" w14:textId="542D5D08" w:rsidR="00EA255A" w:rsidRPr="00613E09" w:rsidRDefault="00EA255A" w:rsidP="00613E09">
                    <w:pPr>
                      <w:jc w:val="both"/>
                    </w:pPr>
                    <w:r w:rsidRPr="00613E09">
                      <w:lastRenderedPageBreak/>
                      <w:t>针对高铁、地铁白车身涂装作业面积广、</w:t>
                    </w:r>
                    <w:r w:rsidRPr="00613E09">
                      <w:lastRenderedPageBreak/>
                      <w:t>车体尺寸大、喷涂面积广、作业环境易燃易爆等问题，自主研制高刚性大臂展喷涂机器人，实现喷涂机器人高铁、地铁等白车身涂装生产自动化</w:t>
                    </w:r>
                    <w:r w:rsidR="000F7F38">
                      <w:rPr>
                        <w:rFonts w:hint="eastAsia"/>
                      </w:rPr>
                      <w:t>。</w:t>
                    </w:r>
                  </w:p>
                </w:tc>
                <w:tc>
                  <w:tcPr>
                    <w:tcW w:w="1862" w:type="dxa"/>
                    <w:shd w:val="clear" w:color="auto" w:fill="auto"/>
                    <w:vAlign w:val="center"/>
                  </w:tcPr>
                  <w:p w14:paraId="317D7829" w14:textId="77777777" w:rsidR="00EA255A" w:rsidRPr="00613E09" w:rsidRDefault="00EA255A" w:rsidP="00613E09">
                    <w:pPr>
                      <w:jc w:val="both"/>
                    </w:pPr>
                    <w:r w:rsidRPr="00613E09">
                      <w:lastRenderedPageBreak/>
                      <w:t>性能、效率及易用性达到同级别喷</w:t>
                    </w:r>
                    <w:r w:rsidRPr="00613E09">
                      <w:lastRenderedPageBreak/>
                      <w:t>涂机器人国际先进水平</w:t>
                    </w:r>
                  </w:p>
                </w:tc>
                <w:tc>
                  <w:tcPr>
                    <w:tcW w:w="2240" w:type="dxa"/>
                    <w:shd w:val="clear" w:color="auto" w:fill="auto"/>
                    <w:vAlign w:val="center"/>
                  </w:tcPr>
                  <w:p w14:paraId="3577893F" w14:textId="336824C2" w:rsidR="00EA255A" w:rsidRPr="00613E09" w:rsidRDefault="00EA255A" w:rsidP="00613E09">
                    <w:pPr>
                      <w:jc w:val="both"/>
                    </w:pPr>
                    <w:r w:rsidRPr="00613E09">
                      <w:lastRenderedPageBreak/>
                      <w:t>进一步提高中车企业在轨道车辆制造加工方面的自动化水平，以</w:t>
                    </w:r>
                    <w:r w:rsidRPr="00613E09">
                      <w:lastRenderedPageBreak/>
                      <w:t>及拓展涂装自动化在风电叶片、汽车等其他相关领域的应用，显著提高涂装工作效率，改善作业环境，符合轨道车辆绿色环保、可持续发展的理念。</w:t>
                    </w:r>
                  </w:p>
                </w:tc>
              </w:tr>
            </w:sdtContent>
          </w:sdt>
          <w:sdt>
            <w:sdtPr>
              <w:rPr>
                <w:rFonts w:ascii="Times New Roman" w:hAnsi="Times New Roman" w:cs="Times New Roman"/>
              </w:rPr>
              <w:alias w:val="在研项目情况明细"/>
              <w:tag w:val="_TUP_9ddfad86f77e4024ab38f89df3f23e23"/>
              <w:id w:val="1784304513"/>
              <w:lock w:val="sdtLocked"/>
              <w:placeholder>
                <w:docPart w:val="B9396B0499E344CC85250DD558D79677"/>
              </w:placeholder>
            </w:sdtPr>
            <w:sdtEndPr>
              <w:rPr>
                <w:rFonts w:ascii="宋体" w:hAnsi="宋体" w:cs="宋体"/>
              </w:rPr>
            </w:sdtEndPr>
            <w:sdtContent>
              <w:tr w:rsidR="00EA255A" w14:paraId="79C731E8" w14:textId="77777777" w:rsidTr="00447943">
                <w:tc>
                  <w:tcPr>
                    <w:tcW w:w="676" w:type="dxa"/>
                    <w:shd w:val="clear" w:color="auto" w:fill="auto"/>
                    <w:vAlign w:val="center"/>
                  </w:tcPr>
                  <w:p w14:paraId="33C43E2A"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18</w:t>
                    </w:r>
                  </w:p>
                </w:tc>
                <w:tc>
                  <w:tcPr>
                    <w:tcW w:w="1366" w:type="dxa"/>
                    <w:shd w:val="clear" w:color="auto" w:fill="auto"/>
                    <w:vAlign w:val="center"/>
                  </w:tcPr>
                  <w:p w14:paraId="0A91A8C7"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高精度动力学控制与变惯量高速振动抑制</w:t>
                    </w:r>
                  </w:p>
                </w:tc>
                <w:tc>
                  <w:tcPr>
                    <w:tcW w:w="1161" w:type="dxa"/>
                    <w:shd w:val="clear" w:color="auto" w:fill="auto"/>
                    <w:vAlign w:val="center"/>
                  </w:tcPr>
                  <w:p w14:paraId="110493C4"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1,014.50</w:t>
                    </w:r>
                  </w:p>
                </w:tc>
                <w:tc>
                  <w:tcPr>
                    <w:tcW w:w="1196" w:type="dxa"/>
                    <w:shd w:val="clear" w:color="auto" w:fill="auto"/>
                    <w:vAlign w:val="center"/>
                  </w:tcPr>
                  <w:p w14:paraId="77A585E4"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0.54</w:t>
                    </w:r>
                  </w:p>
                </w:tc>
                <w:tc>
                  <w:tcPr>
                    <w:tcW w:w="1266" w:type="dxa"/>
                    <w:shd w:val="clear" w:color="auto" w:fill="auto"/>
                    <w:vAlign w:val="center"/>
                  </w:tcPr>
                  <w:p w14:paraId="240E64CE"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0.54</w:t>
                    </w:r>
                  </w:p>
                </w:tc>
                <w:tc>
                  <w:tcPr>
                    <w:tcW w:w="2644" w:type="dxa"/>
                    <w:shd w:val="clear" w:color="auto" w:fill="auto"/>
                    <w:vAlign w:val="center"/>
                  </w:tcPr>
                  <w:p w14:paraId="573DF8BE" w14:textId="77777777" w:rsidR="00EA255A" w:rsidRPr="00613E09" w:rsidRDefault="00EA255A" w:rsidP="00613E09">
                    <w:pPr>
                      <w:jc w:val="both"/>
                    </w:pPr>
                    <w:r w:rsidRPr="0005542C">
                      <w:rPr>
                        <w:rFonts w:ascii="Times New Roman" w:hAnsi="Times New Roman"/>
                      </w:rPr>
                      <w:t>1</w:t>
                    </w:r>
                    <w:r w:rsidRPr="00613E09">
                      <w:t>）梳理了机器人的抖动工况；</w:t>
                    </w:r>
                  </w:p>
                  <w:p w14:paraId="7F7C7CEB" w14:textId="77777777" w:rsidR="00EA255A" w:rsidRPr="00613E09" w:rsidRDefault="00EA255A" w:rsidP="00613E09">
                    <w:pPr>
                      <w:jc w:val="both"/>
                    </w:pPr>
                    <w:r w:rsidRPr="0005542C">
                      <w:rPr>
                        <w:rFonts w:ascii="Times New Roman" w:hAnsi="Times New Roman"/>
                      </w:rPr>
                      <w:t>2</w:t>
                    </w:r>
                    <w:r w:rsidRPr="00613E09">
                      <w:t>）完成了相关技术的调研；</w:t>
                    </w:r>
                  </w:p>
                  <w:p w14:paraId="65D132CA" w14:textId="77777777" w:rsidR="00EA255A" w:rsidRPr="00613E09" w:rsidRDefault="00EA255A" w:rsidP="00613E09">
                    <w:pPr>
                      <w:jc w:val="both"/>
                    </w:pPr>
                    <w:r w:rsidRPr="0005542C">
                      <w:rPr>
                        <w:rFonts w:ascii="Times New Roman" w:hAnsi="Times New Roman"/>
                      </w:rPr>
                      <w:t>3</w:t>
                    </w:r>
                    <w:r w:rsidRPr="00613E09">
                      <w:t>）建立了机器人关节柔性模型；</w:t>
                    </w:r>
                  </w:p>
                  <w:p w14:paraId="25964D1F" w14:textId="38C2086A" w:rsidR="00EA255A" w:rsidRPr="00613E09" w:rsidRDefault="00EA255A" w:rsidP="00613E09">
                    <w:pPr>
                      <w:jc w:val="both"/>
                    </w:pPr>
                    <w:r w:rsidRPr="0005542C">
                      <w:rPr>
                        <w:rFonts w:ascii="Times New Roman" w:hAnsi="Times New Roman"/>
                      </w:rPr>
                      <w:t>4</w:t>
                    </w:r>
                    <w:r w:rsidRPr="00613E09">
                      <w:t>）完成了模态仿真的测试</w:t>
                    </w:r>
                    <w:r w:rsidR="001D4A84">
                      <w:rPr>
                        <w:rFonts w:hint="eastAsia"/>
                      </w:rPr>
                      <w:t>；</w:t>
                    </w:r>
                  </w:p>
                  <w:p w14:paraId="12195AA8" w14:textId="387C23BE" w:rsidR="00EA255A" w:rsidRPr="00613E09" w:rsidRDefault="00EA255A" w:rsidP="00613E09">
                    <w:pPr>
                      <w:jc w:val="both"/>
                    </w:pPr>
                    <w:r w:rsidRPr="0005542C">
                      <w:rPr>
                        <w:rFonts w:ascii="Times New Roman" w:hAnsi="Times New Roman"/>
                      </w:rPr>
                      <w:t>5</w:t>
                    </w:r>
                    <w:r w:rsidRPr="00613E09">
                      <w:t>）完成了定位抑振功能的开发</w:t>
                    </w:r>
                    <w:r w:rsidR="001D4A84">
                      <w:rPr>
                        <w:rFonts w:hint="eastAsia"/>
                      </w:rPr>
                      <w:t>。</w:t>
                    </w:r>
                  </w:p>
                </w:tc>
                <w:tc>
                  <w:tcPr>
                    <w:tcW w:w="1476" w:type="dxa"/>
                    <w:shd w:val="clear" w:color="auto" w:fill="auto"/>
                    <w:vAlign w:val="center"/>
                  </w:tcPr>
                  <w:p w14:paraId="71B7A1F1" w14:textId="5372F95B" w:rsidR="00EA255A" w:rsidRPr="00613E09" w:rsidRDefault="00867157" w:rsidP="00613E09">
                    <w:pPr>
                      <w:jc w:val="both"/>
                    </w:pPr>
                    <w:r>
                      <w:t>机器人运动过程无过冲，抖动</w:t>
                    </w:r>
                  </w:p>
                </w:tc>
                <w:tc>
                  <w:tcPr>
                    <w:tcW w:w="1862" w:type="dxa"/>
                    <w:shd w:val="clear" w:color="auto" w:fill="auto"/>
                    <w:vAlign w:val="center"/>
                  </w:tcPr>
                  <w:p w14:paraId="2CCC7C42" w14:textId="77777777" w:rsidR="00EA255A" w:rsidRPr="00613E09" w:rsidRDefault="00EA255A" w:rsidP="00613E09">
                    <w:pPr>
                      <w:jc w:val="both"/>
                    </w:pPr>
                    <w:r w:rsidRPr="00613E09">
                      <w:t>典型负载能力国产</w:t>
                    </w:r>
                    <w:r w:rsidRPr="0005542C">
                      <w:rPr>
                        <w:rFonts w:ascii="Times New Roman" w:hAnsi="Times New Roman"/>
                      </w:rPr>
                      <w:t>6</w:t>
                    </w:r>
                    <w:r w:rsidRPr="00613E09">
                      <w:t>自由度关节型工业机器人产品性能指标达到国际同类产品先进水平</w:t>
                    </w:r>
                  </w:p>
                </w:tc>
                <w:tc>
                  <w:tcPr>
                    <w:tcW w:w="2240" w:type="dxa"/>
                    <w:shd w:val="clear" w:color="auto" w:fill="auto"/>
                    <w:vAlign w:val="center"/>
                  </w:tcPr>
                  <w:p w14:paraId="3BC7C46C" w14:textId="188942B0" w:rsidR="00EA255A" w:rsidRPr="00613E09" w:rsidRDefault="00EA255A" w:rsidP="00613E09">
                    <w:pPr>
                      <w:jc w:val="both"/>
                    </w:pPr>
                    <w:r w:rsidRPr="00613E09">
                      <w:t>此项目通过突破变惯量的主动抑振技术，提升国产机器人精度、动态性能，进而提高国产机器人在高精度应用场景，高端行业如汽车行业的市占率。</w:t>
                    </w:r>
                  </w:p>
                </w:tc>
              </w:tr>
            </w:sdtContent>
          </w:sdt>
          <w:sdt>
            <w:sdtPr>
              <w:rPr>
                <w:rFonts w:ascii="Times New Roman" w:hAnsi="Times New Roman" w:cs="Times New Roman"/>
              </w:rPr>
              <w:alias w:val="在研项目情况明细"/>
              <w:tag w:val="_TUP_9ddfad86f77e4024ab38f89df3f23e23"/>
              <w:id w:val="-727150099"/>
              <w:lock w:val="sdtLocked"/>
              <w:placeholder>
                <w:docPart w:val="84FC56A75ECB4B0EBE3A493574DB7C84"/>
              </w:placeholder>
            </w:sdtPr>
            <w:sdtEndPr>
              <w:rPr>
                <w:rFonts w:ascii="宋体" w:hAnsi="宋体" w:cs="宋体"/>
              </w:rPr>
            </w:sdtEndPr>
            <w:sdtContent>
              <w:tr w:rsidR="00EA255A" w14:paraId="0E195876" w14:textId="77777777" w:rsidTr="00447943">
                <w:tc>
                  <w:tcPr>
                    <w:tcW w:w="676" w:type="dxa"/>
                    <w:shd w:val="clear" w:color="auto" w:fill="auto"/>
                    <w:vAlign w:val="center"/>
                  </w:tcPr>
                  <w:p w14:paraId="69D286D7"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19</w:t>
                    </w:r>
                  </w:p>
                </w:tc>
                <w:tc>
                  <w:tcPr>
                    <w:tcW w:w="1366" w:type="dxa"/>
                    <w:shd w:val="clear" w:color="auto" w:fill="auto"/>
                    <w:vAlign w:val="center"/>
                  </w:tcPr>
                  <w:p w14:paraId="4C8BE628"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大负载及喷涂机器人开发及产业化</w:t>
                    </w:r>
                  </w:p>
                </w:tc>
                <w:tc>
                  <w:tcPr>
                    <w:tcW w:w="1161" w:type="dxa"/>
                    <w:shd w:val="clear" w:color="auto" w:fill="auto"/>
                    <w:vAlign w:val="center"/>
                  </w:tcPr>
                  <w:p w14:paraId="2E0976A2"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3,000.00</w:t>
                    </w:r>
                  </w:p>
                </w:tc>
                <w:tc>
                  <w:tcPr>
                    <w:tcW w:w="1196" w:type="dxa"/>
                    <w:shd w:val="clear" w:color="auto" w:fill="auto"/>
                    <w:vAlign w:val="center"/>
                  </w:tcPr>
                  <w:p w14:paraId="3C18E01F"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716.23</w:t>
                    </w:r>
                  </w:p>
                </w:tc>
                <w:tc>
                  <w:tcPr>
                    <w:tcW w:w="1266" w:type="dxa"/>
                    <w:shd w:val="clear" w:color="auto" w:fill="auto"/>
                    <w:vAlign w:val="center"/>
                  </w:tcPr>
                  <w:p w14:paraId="215AD2BD" w14:textId="77777777" w:rsidR="00EA255A" w:rsidRPr="00025AE5" w:rsidRDefault="00EA255A" w:rsidP="00613E09">
                    <w:pPr>
                      <w:jc w:val="both"/>
                      <w:rPr>
                        <w:rFonts w:ascii="Times New Roman" w:hAnsi="Times New Roman" w:cs="Times New Roman"/>
                      </w:rPr>
                    </w:pPr>
                    <w:r w:rsidRPr="00025AE5">
                      <w:rPr>
                        <w:rFonts w:ascii="Times New Roman" w:hAnsi="Times New Roman" w:cs="Times New Roman"/>
                      </w:rPr>
                      <w:t>716.23</w:t>
                    </w:r>
                  </w:p>
                </w:tc>
                <w:tc>
                  <w:tcPr>
                    <w:tcW w:w="2644" w:type="dxa"/>
                    <w:shd w:val="clear" w:color="auto" w:fill="auto"/>
                    <w:vAlign w:val="center"/>
                  </w:tcPr>
                  <w:p w14:paraId="3E15AF52" w14:textId="77777777" w:rsidR="00EA255A" w:rsidRPr="00613E09" w:rsidRDefault="00EA255A" w:rsidP="00613E09">
                    <w:pPr>
                      <w:jc w:val="both"/>
                    </w:pPr>
                    <w:r w:rsidRPr="0005542C">
                      <w:rPr>
                        <w:rFonts w:ascii="Times New Roman" w:hAnsi="Times New Roman"/>
                      </w:rPr>
                      <w:t>1</w:t>
                    </w:r>
                    <w:r w:rsidRPr="00613E09">
                      <w:t>)完成喷涂机器人开发及核心零部件国产化；</w:t>
                    </w:r>
                  </w:p>
                  <w:p w14:paraId="7E7BC9A2" w14:textId="2A96DCCD" w:rsidR="00EA255A" w:rsidRPr="00613E09" w:rsidRDefault="00EA255A" w:rsidP="00613E09">
                    <w:pPr>
                      <w:jc w:val="both"/>
                    </w:pPr>
                    <w:r w:rsidRPr="0005542C">
                      <w:rPr>
                        <w:rFonts w:ascii="Times New Roman" w:hAnsi="Times New Roman"/>
                      </w:rPr>
                      <w:t>2</w:t>
                    </w:r>
                    <w:r w:rsidRPr="00613E09">
                      <w:rPr>
                        <w:rFonts w:hint="eastAsia"/>
                      </w:rPr>
                      <w:t>)</w:t>
                    </w:r>
                    <w:r w:rsidRPr="00613E09">
                      <w:t>完成大负载机器人立项及调研；</w:t>
                    </w:r>
                  </w:p>
                  <w:p w14:paraId="34536F75" w14:textId="7E377895" w:rsidR="00EA255A" w:rsidRPr="00613E09" w:rsidRDefault="00EA255A" w:rsidP="00613E09">
                    <w:pPr>
                      <w:jc w:val="both"/>
                    </w:pPr>
                    <w:r w:rsidRPr="0005542C">
                      <w:rPr>
                        <w:rFonts w:ascii="Times New Roman" w:hAnsi="Times New Roman"/>
                      </w:rPr>
                      <w:t>3</w:t>
                    </w:r>
                    <w:r w:rsidRPr="00613E09">
                      <w:rPr>
                        <w:rFonts w:hint="eastAsia"/>
                      </w:rPr>
                      <w:t>)</w:t>
                    </w:r>
                    <w:r w:rsidRPr="00613E09">
                      <w:t>完成竞品测试及性能台架验证</w:t>
                    </w:r>
                    <w:r w:rsidR="001D4A84">
                      <w:rPr>
                        <w:rFonts w:hint="eastAsia"/>
                      </w:rPr>
                      <w:t>。</w:t>
                    </w:r>
                  </w:p>
                </w:tc>
                <w:tc>
                  <w:tcPr>
                    <w:tcW w:w="1476" w:type="dxa"/>
                    <w:shd w:val="clear" w:color="auto" w:fill="auto"/>
                    <w:vAlign w:val="center"/>
                  </w:tcPr>
                  <w:p w14:paraId="7FE7AA53" w14:textId="77777777" w:rsidR="00EA255A" w:rsidRPr="00613E09" w:rsidRDefault="00EA255A" w:rsidP="00613E09">
                    <w:pPr>
                      <w:jc w:val="both"/>
                    </w:pPr>
                    <w:r w:rsidRPr="00613E09">
                      <w:t>完善大负载工业机器人谱系，进行平台化产品开发，补齐在大负载负载段的产品品类；进行喷涂机器人功能及新产品开发，满足新能源及汽车等行业需求</w:t>
                    </w:r>
                  </w:p>
                </w:tc>
                <w:tc>
                  <w:tcPr>
                    <w:tcW w:w="1862" w:type="dxa"/>
                    <w:shd w:val="clear" w:color="auto" w:fill="auto"/>
                    <w:vAlign w:val="center"/>
                  </w:tcPr>
                  <w:p w14:paraId="757E35A6" w14:textId="77777777" w:rsidR="00EA255A" w:rsidRPr="00613E09" w:rsidRDefault="00EA255A" w:rsidP="00613E09">
                    <w:pPr>
                      <w:jc w:val="both"/>
                    </w:pPr>
                    <w:r w:rsidRPr="00613E09">
                      <w:t>达到国际先进水平</w:t>
                    </w:r>
                  </w:p>
                </w:tc>
                <w:tc>
                  <w:tcPr>
                    <w:tcW w:w="2240" w:type="dxa"/>
                    <w:shd w:val="clear" w:color="auto" w:fill="auto"/>
                    <w:vAlign w:val="center"/>
                  </w:tcPr>
                  <w:p w14:paraId="05DD191E" w14:textId="549DCFE7" w:rsidR="00EA255A" w:rsidRPr="00613E09" w:rsidRDefault="00EA255A" w:rsidP="00613E09">
                    <w:pPr>
                      <w:jc w:val="both"/>
                    </w:pPr>
                    <w:r w:rsidRPr="00613E09">
                      <w:t>满足汽车及零部件、锂电、家具木器、食品等行业的应用</w:t>
                    </w:r>
                    <w:r w:rsidR="008939DA">
                      <w:rPr>
                        <w:rFonts w:hint="eastAsia"/>
                      </w:rPr>
                      <w:t>。</w:t>
                    </w:r>
                  </w:p>
                </w:tc>
              </w:tr>
            </w:sdtContent>
          </w:sdt>
          <w:sdt>
            <w:sdtPr>
              <w:rPr>
                <w:rFonts w:ascii="Times New Roman" w:hAnsi="Times New Roman" w:cs="Times New Roman"/>
              </w:rPr>
              <w:alias w:val="在研项目情况明细"/>
              <w:tag w:val="_TUP_9ddfad86f77e4024ab38f89df3f23e23"/>
              <w:id w:val="468942250"/>
              <w:lock w:val="sdtLocked"/>
              <w:placeholder>
                <w:docPart w:val="DefaultPlaceholder_-1854013440"/>
              </w:placeholder>
            </w:sdtPr>
            <w:sdtEndPr>
              <w:rPr>
                <w:rFonts w:ascii="宋体" w:hAnsi="宋体" w:cs="宋体"/>
              </w:rPr>
            </w:sdtEndPr>
            <w:sdtContent>
              <w:tr w:rsidR="00BC2EBA" w14:paraId="1435E37F" w14:textId="77777777" w:rsidTr="00447943">
                <w:tc>
                  <w:tcPr>
                    <w:tcW w:w="676" w:type="dxa"/>
                    <w:shd w:val="clear" w:color="auto" w:fill="auto"/>
                    <w:vAlign w:val="center"/>
                  </w:tcPr>
                  <w:p w14:paraId="63D8897D" w14:textId="13EAE920" w:rsidR="00BC2EBA" w:rsidRPr="00025AE5" w:rsidRDefault="00BC2EBA" w:rsidP="00613E09">
                    <w:pPr>
                      <w:jc w:val="both"/>
                      <w:rPr>
                        <w:rFonts w:ascii="Times New Roman" w:hAnsi="Times New Roman" w:cs="Times New Roman"/>
                      </w:rPr>
                    </w:pPr>
                    <w:r w:rsidRPr="00025AE5">
                      <w:rPr>
                        <w:rFonts w:ascii="Times New Roman" w:hAnsi="Times New Roman" w:cs="Times New Roman"/>
                      </w:rPr>
                      <w:t>20</w:t>
                    </w:r>
                  </w:p>
                </w:tc>
                <w:tc>
                  <w:tcPr>
                    <w:tcW w:w="1366" w:type="dxa"/>
                    <w:shd w:val="clear" w:color="auto" w:fill="auto"/>
                    <w:vAlign w:val="center"/>
                  </w:tcPr>
                  <w:p w14:paraId="051F6651" w14:textId="09C7813A" w:rsidR="00BC2EBA" w:rsidRPr="00025AE5" w:rsidRDefault="003D0694" w:rsidP="00613E09">
                    <w:pPr>
                      <w:jc w:val="both"/>
                      <w:rPr>
                        <w:rFonts w:ascii="Times New Roman" w:hAnsi="Times New Roman" w:cs="Times New Roman"/>
                      </w:rPr>
                    </w:pPr>
                    <w:r w:rsidRPr="00025AE5">
                      <w:rPr>
                        <w:rFonts w:ascii="Times New Roman" w:hAnsi="Times New Roman" w:cs="Times New Roman"/>
                      </w:rPr>
                      <w:t>焊接机器人产品开发项目</w:t>
                    </w:r>
                  </w:p>
                </w:tc>
                <w:tc>
                  <w:tcPr>
                    <w:tcW w:w="1161" w:type="dxa"/>
                    <w:shd w:val="clear" w:color="auto" w:fill="auto"/>
                    <w:vAlign w:val="center"/>
                  </w:tcPr>
                  <w:p w14:paraId="20A4E61A" w14:textId="1C45F3AF" w:rsidR="00BC2EBA" w:rsidRPr="00025AE5" w:rsidRDefault="003D0694" w:rsidP="00613E09">
                    <w:pPr>
                      <w:jc w:val="both"/>
                      <w:rPr>
                        <w:rFonts w:ascii="Times New Roman" w:hAnsi="Times New Roman" w:cs="Times New Roman"/>
                      </w:rPr>
                    </w:pPr>
                    <w:r w:rsidRPr="00025AE5">
                      <w:rPr>
                        <w:rFonts w:ascii="Times New Roman" w:hAnsi="Times New Roman" w:cs="Times New Roman"/>
                      </w:rPr>
                      <w:t>2,500.00</w:t>
                    </w:r>
                  </w:p>
                </w:tc>
                <w:tc>
                  <w:tcPr>
                    <w:tcW w:w="1196" w:type="dxa"/>
                    <w:shd w:val="clear" w:color="auto" w:fill="auto"/>
                    <w:vAlign w:val="center"/>
                  </w:tcPr>
                  <w:p w14:paraId="711C4185" w14:textId="59FC36E9" w:rsidR="00BC2EBA" w:rsidRPr="00025AE5" w:rsidRDefault="003D0694" w:rsidP="00613E09">
                    <w:pPr>
                      <w:jc w:val="both"/>
                      <w:rPr>
                        <w:rFonts w:ascii="Times New Roman" w:hAnsi="Times New Roman" w:cs="Times New Roman"/>
                      </w:rPr>
                    </w:pPr>
                    <w:r w:rsidRPr="00025AE5">
                      <w:rPr>
                        <w:rFonts w:ascii="Times New Roman" w:hAnsi="Times New Roman" w:cs="Times New Roman"/>
                      </w:rPr>
                      <w:t>283.78</w:t>
                    </w:r>
                  </w:p>
                </w:tc>
                <w:tc>
                  <w:tcPr>
                    <w:tcW w:w="1266" w:type="dxa"/>
                    <w:shd w:val="clear" w:color="auto" w:fill="auto"/>
                    <w:vAlign w:val="center"/>
                  </w:tcPr>
                  <w:p w14:paraId="640A6F7E" w14:textId="0ED5EAF6" w:rsidR="00BC2EBA" w:rsidRPr="00025AE5" w:rsidRDefault="003D0694" w:rsidP="00613E09">
                    <w:pPr>
                      <w:jc w:val="both"/>
                      <w:rPr>
                        <w:rFonts w:ascii="Times New Roman" w:hAnsi="Times New Roman" w:cs="Times New Roman"/>
                      </w:rPr>
                    </w:pPr>
                    <w:r w:rsidRPr="00025AE5">
                      <w:rPr>
                        <w:rFonts w:ascii="Times New Roman" w:hAnsi="Times New Roman" w:cs="Times New Roman"/>
                      </w:rPr>
                      <w:t>464.95</w:t>
                    </w:r>
                  </w:p>
                </w:tc>
                <w:tc>
                  <w:tcPr>
                    <w:tcW w:w="2644" w:type="dxa"/>
                    <w:shd w:val="clear" w:color="auto" w:fill="auto"/>
                    <w:vAlign w:val="center"/>
                  </w:tcPr>
                  <w:p w14:paraId="2CED0066" w14:textId="1850B3AD" w:rsidR="003D0694" w:rsidRPr="003D0694" w:rsidRDefault="003D0694" w:rsidP="003D0694">
                    <w:pPr>
                      <w:jc w:val="both"/>
                      <w:rPr>
                        <w:rFonts w:ascii="Times New Roman" w:hAnsi="Times New Roman"/>
                      </w:rPr>
                    </w:pPr>
                    <w:r w:rsidRPr="0005542C">
                      <w:rPr>
                        <w:rFonts w:ascii="Times New Roman" w:hAnsi="Times New Roman"/>
                      </w:rPr>
                      <w:t>1</w:t>
                    </w:r>
                    <w:r w:rsidRPr="003D0694">
                      <w:rPr>
                        <w:rFonts w:ascii="Times New Roman" w:hAnsi="Times New Roman"/>
                      </w:rPr>
                      <w:t>）已完成</w:t>
                    </w:r>
                    <w:r w:rsidRPr="0005542C">
                      <w:rPr>
                        <w:rFonts w:ascii="Times New Roman" w:hAnsi="Times New Roman"/>
                      </w:rPr>
                      <w:t>ARC12</w:t>
                    </w:r>
                    <w:r w:rsidRPr="003D0694">
                      <w:rPr>
                        <w:rFonts w:ascii="Times New Roman" w:hAnsi="Times New Roman"/>
                      </w:rPr>
                      <w:t>-</w:t>
                    </w:r>
                    <w:r w:rsidRPr="0005542C">
                      <w:rPr>
                        <w:rFonts w:ascii="Times New Roman" w:hAnsi="Times New Roman"/>
                      </w:rPr>
                      <w:t>1400</w:t>
                    </w:r>
                    <w:r w:rsidRPr="003D0694">
                      <w:rPr>
                        <w:rFonts w:ascii="Times New Roman" w:hAnsi="Times New Roman"/>
                      </w:rPr>
                      <w:t>/</w:t>
                    </w:r>
                    <w:r w:rsidRPr="0005542C">
                      <w:rPr>
                        <w:rFonts w:ascii="Times New Roman" w:hAnsi="Times New Roman"/>
                      </w:rPr>
                      <w:t>ARC12</w:t>
                    </w:r>
                    <w:r w:rsidRPr="003D0694">
                      <w:rPr>
                        <w:rFonts w:ascii="Times New Roman" w:hAnsi="Times New Roman"/>
                      </w:rPr>
                      <w:t>-</w:t>
                    </w:r>
                    <w:r w:rsidRPr="0005542C">
                      <w:rPr>
                        <w:rFonts w:ascii="Times New Roman" w:hAnsi="Times New Roman"/>
                      </w:rPr>
                      <w:t>2000</w:t>
                    </w:r>
                    <w:r w:rsidRPr="003D0694">
                      <w:rPr>
                        <w:rFonts w:ascii="Times New Roman" w:hAnsi="Times New Roman"/>
                      </w:rPr>
                      <w:t>机型开发，已量产出货构建埃夫特第二代平台型焊接机器人</w:t>
                    </w:r>
                    <w:r>
                      <w:rPr>
                        <w:rFonts w:ascii="Times New Roman" w:hAnsi="Times New Roman" w:hint="eastAsia"/>
                      </w:rPr>
                      <w:t>家</w:t>
                    </w:r>
                    <w:r w:rsidRPr="003D0694">
                      <w:rPr>
                        <w:rFonts w:ascii="Times New Roman" w:hAnsi="Times New Roman"/>
                      </w:rPr>
                      <w:t>族</w:t>
                    </w:r>
                    <w:r>
                      <w:rPr>
                        <w:rFonts w:ascii="Times New Roman" w:hAnsi="Times New Roman" w:hint="eastAsia"/>
                      </w:rPr>
                      <w:t>；</w:t>
                    </w:r>
                  </w:p>
                  <w:p w14:paraId="7F642F6D" w14:textId="6CACC997" w:rsidR="00BC2EBA" w:rsidRPr="00253C17" w:rsidRDefault="003D0694" w:rsidP="003D0694">
                    <w:pPr>
                      <w:jc w:val="both"/>
                      <w:rPr>
                        <w:rFonts w:ascii="Times New Roman" w:hAnsi="Times New Roman"/>
                      </w:rPr>
                    </w:pPr>
                    <w:r w:rsidRPr="0005542C">
                      <w:rPr>
                        <w:rFonts w:ascii="Times New Roman" w:hAnsi="Times New Roman"/>
                      </w:rPr>
                      <w:t>2</w:t>
                    </w:r>
                    <w:r>
                      <w:rPr>
                        <w:rFonts w:ascii="Times New Roman" w:hAnsi="Times New Roman" w:hint="eastAsia"/>
                      </w:rPr>
                      <w:t>）</w:t>
                    </w:r>
                    <w:r w:rsidRPr="003D0694">
                      <w:rPr>
                        <w:rFonts w:ascii="Times New Roman" w:hAnsi="Times New Roman"/>
                      </w:rPr>
                      <w:t>全位姿电弧跟踪、多层多道等功能开发</w:t>
                    </w:r>
                    <w:r w:rsidR="00850B70">
                      <w:rPr>
                        <w:rFonts w:ascii="Times New Roman" w:hAnsi="Times New Roman" w:hint="eastAsia"/>
                      </w:rPr>
                      <w:t>完成。</w:t>
                    </w:r>
                  </w:p>
                </w:tc>
                <w:tc>
                  <w:tcPr>
                    <w:tcW w:w="1476" w:type="dxa"/>
                    <w:shd w:val="clear" w:color="auto" w:fill="auto"/>
                    <w:vAlign w:val="center"/>
                  </w:tcPr>
                  <w:p w14:paraId="018840D0" w14:textId="346C8192" w:rsidR="003D0694" w:rsidRDefault="003D0694" w:rsidP="003D0694">
                    <w:pPr>
                      <w:jc w:val="both"/>
                    </w:pPr>
                    <w:r>
                      <w:rPr>
                        <w:rFonts w:hint="eastAsia"/>
                      </w:rPr>
                      <w:t>机器人</w:t>
                    </w:r>
                    <w:r>
                      <w:t>关键性能指标达到国内领先水平</w:t>
                    </w:r>
                    <w:r>
                      <w:rPr>
                        <w:rFonts w:hint="eastAsia"/>
                      </w:rPr>
                      <w:t>；</w:t>
                    </w:r>
                  </w:p>
                  <w:p w14:paraId="417C7610" w14:textId="1D9AB52B" w:rsidR="00BC2EBA" w:rsidRPr="00613E09" w:rsidRDefault="00850B70" w:rsidP="003D0694">
                    <w:pPr>
                      <w:jc w:val="both"/>
                    </w:pPr>
                    <w:r>
                      <w:rPr>
                        <w:rFonts w:hint="eastAsia"/>
                      </w:rPr>
                      <w:t>提高</w:t>
                    </w:r>
                    <w:r w:rsidR="003D0694">
                      <w:rPr>
                        <w:rFonts w:hint="eastAsia"/>
                      </w:rPr>
                      <w:t>智能焊接应用场景下的广谱适应性</w:t>
                    </w:r>
                    <w:r>
                      <w:rPr>
                        <w:rFonts w:hint="eastAsia"/>
                      </w:rPr>
                      <w:t>。</w:t>
                    </w:r>
                  </w:p>
                </w:tc>
                <w:tc>
                  <w:tcPr>
                    <w:tcW w:w="1862" w:type="dxa"/>
                    <w:shd w:val="clear" w:color="auto" w:fill="auto"/>
                    <w:vAlign w:val="center"/>
                  </w:tcPr>
                  <w:p w14:paraId="5ECA1B41" w14:textId="61B671B2" w:rsidR="00BC2EBA" w:rsidRPr="00613E09" w:rsidRDefault="003D0694" w:rsidP="00613E09">
                    <w:pPr>
                      <w:jc w:val="both"/>
                    </w:pPr>
                    <w:r w:rsidRPr="003D0694">
                      <w:rPr>
                        <w:rFonts w:hint="eastAsia"/>
                      </w:rPr>
                      <w:t>性能达到国内领先水平，部分指标达到国际先进水平</w:t>
                    </w:r>
                  </w:p>
                </w:tc>
                <w:tc>
                  <w:tcPr>
                    <w:tcW w:w="2240" w:type="dxa"/>
                    <w:shd w:val="clear" w:color="auto" w:fill="auto"/>
                    <w:vAlign w:val="center"/>
                  </w:tcPr>
                  <w:p w14:paraId="0A84657B" w14:textId="453DB339" w:rsidR="00BC2EBA" w:rsidRPr="00613E09" w:rsidRDefault="00850B70" w:rsidP="003D0694">
                    <w:pPr>
                      <w:jc w:val="both"/>
                    </w:pPr>
                    <w:r>
                      <w:rPr>
                        <w:rFonts w:ascii="Times New Roman" w:hAnsi="Times New Roman" w:hint="eastAsia"/>
                      </w:rPr>
                      <w:t>在</w:t>
                    </w:r>
                    <w:r w:rsidR="003D0694">
                      <w:t>汽车整车和汽车零部件</w:t>
                    </w:r>
                    <w:r>
                      <w:rPr>
                        <w:rFonts w:hint="eastAsia"/>
                      </w:rPr>
                      <w:t>、</w:t>
                    </w:r>
                    <w:r w:rsidR="003D0694">
                      <w:t>工程机械中厚板及钢结构智能焊接</w:t>
                    </w:r>
                    <w:r>
                      <w:rPr>
                        <w:rFonts w:ascii="Times New Roman" w:hAnsi="Times New Roman" w:hint="eastAsia"/>
                      </w:rPr>
                      <w:t>、</w:t>
                    </w:r>
                    <w:r w:rsidR="003D0694">
                      <w:t>高端装备、轨道交通、船舶等应用场景的焊接</w:t>
                    </w:r>
                    <w:r w:rsidR="008939DA">
                      <w:rPr>
                        <w:rFonts w:hint="eastAsia"/>
                      </w:rPr>
                      <w:t>。</w:t>
                    </w:r>
                  </w:p>
                </w:tc>
              </w:tr>
            </w:sdtContent>
          </w:sdt>
          <w:sdt>
            <w:sdtPr>
              <w:rPr>
                <w:rFonts w:ascii="Times New Roman" w:hAnsi="Times New Roman" w:cs="Times New Roman"/>
              </w:rPr>
              <w:alias w:val="在研项目情况明细"/>
              <w:tag w:val="_TUP_9ddfad86f77e4024ab38f89df3f23e23"/>
              <w:id w:val="833261343"/>
              <w:lock w:val="sdtLocked"/>
              <w:placeholder>
                <w:docPart w:val="DefaultPlaceholder_-1854013440"/>
              </w:placeholder>
            </w:sdtPr>
            <w:sdtEndPr>
              <w:rPr>
                <w:rFonts w:ascii="宋体" w:hAnsi="宋体" w:cs="宋体"/>
              </w:rPr>
            </w:sdtEndPr>
            <w:sdtContent>
              <w:tr w:rsidR="00BC2EBA" w14:paraId="73735FBC" w14:textId="77777777" w:rsidTr="00447943">
                <w:tc>
                  <w:tcPr>
                    <w:tcW w:w="676" w:type="dxa"/>
                    <w:shd w:val="clear" w:color="auto" w:fill="auto"/>
                    <w:vAlign w:val="center"/>
                  </w:tcPr>
                  <w:p w14:paraId="6D7B5B62" w14:textId="6D789AB7" w:rsidR="00BC2EBA" w:rsidRPr="00025AE5" w:rsidRDefault="003D0694" w:rsidP="00613E09">
                    <w:pPr>
                      <w:jc w:val="both"/>
                      <w:rPr>
                        <w:rFonts w:ascii="Times New Roman" w:hAnsi="Times New Roman" w:cs="Times New Roman"/>
                      </w:rPr>
                    </w:pPr>
                    <w:r w:rsidRPr="00025AE5">
                      <w:rPr>
                        <w:rFonts w:ascii="Times New Roman" w:hAnsi="Times New Roman" w:cs="Times New Roman"/>
                      </w:rPr>
                      <w:t>21</w:t>
                    </w:r>
                  </w:p>
                </w:tc>
                <w:tc>
                  <w:tcPr>
                    <w:tcW w:w="1366" w:type="dxa"/>
                    <w:shd w:val="clear" w:color="auto" w:fill="auto"/>
                    <w:vAlign w:val="center"/>
                  </w:tcPr>
                  <w:p w14:paraId="306DBEE1" w14:textId="2E9D6279" w:rsidR="00BC2EBA" w:rsidRPr="00025AE5" w:rsidRDefault="00B21FF0" w:rsidP="00613E09">
                    <w:pPr>
                      <w:jc w:val="both"/>
                      <w:rPr>
                        <w:rFonts w:ascii="Times New Roman" w:hAnsi="Times New Roman" w:cs="Times New Roman"/>
                      </w:rPr>
                    </w:pPr>
                    <w:r w:rsidRPr="00025AE5">
                      <w:rPr>
                        <w:rFonts w:ascii="Times New Roman" w:hAnsi="Times New Roman" w:cs="Times New Roman"/>
                      </w:rPr>
                      <w:t>通用机器人性能提升项目</w:t>
                    </w:r>
                  </w:p>
                </w:tc>
                <w:tc>
                  <w:tcPr>
                    <w:tcW w:w="1161" w:type="dxa"/>
                    <w:shd w:val="clear" w:color="auto" w:fill="auto"/>
                    <w:vAlign w:val="center"/>
                  </w:tcPr>
                  <w:p w14:paraId="7D409660" w14:textId="54303633" w:rsidR="00BC2EBA" w:rsidRPr="00025AE5" w:rsidRDefault="00D028BE" w:rsidP="00613E09">
                    <w:pPr>
                      <w:jc w:val="both"/>
                      <w:rPr>
                        <w:rFonts w:ascii="Times New Roman" w:hAnsi="Times New Roman" w:cs="Times New Roman"/>
                      </w:rPr>
                    </w:pPr>
                    <w:r w:rsidRPr="00025AE5">
                      <w:rPr>
                        <w:rFonts w:ascii="Times New Roman" w:hAnsi="Times New Roman" w:cs="Times New Roman"/>
                      </w:rPr>
                      <w:t>1,800.00</w:t>
                    </w:r>
                  </w:p>
                </w:tc>
                <w:tc>
                  <w:tcPr>
                    <w:tcW w:w="1196" w:type="dxa"/>
                    <w:shd w:val="clear" w:color="auto" w:fill="auto"/>
                    <w:vAlign w:val="center"/>
                  </w:tcPr>
                  <w:p w14:paraId="31D5DC82" w14:textId="4E2BED3A" w:rsidR="00BC2EBA" w:rsidRPr="00025AE5" w:rsidRDefault="003D0694" w:rsidP="00613E09">
                    <w:pPr>
                      <w:jc w:val="both"/>
                      <w:rPr>
                        <w:rFonts w:ascii="Times New Roman" w:hAnsi="Times New Roman" w:cs="Times New Roman"/>
                      </w:rPr>
                    </w:pPr>
                    <w:r w:rsidRPr="00025AE5">
                      <w:rPr>
                        <w:rFonts w:ascii="Times New Roman" w:hAnsi="Times New Roman" w:cs="Times New Roman"/>
                      </w:rPr>
                      <w:t>434.96</w:t>
                    </w:r>
                  </w:p>
                </w:tc>
                <w:tc>
                  <w:tcPr>
                    <w:tcW w:w="1266" w:type="dxa"/>
                    <w:shd w:val="clear" w:color="auto" w:fill="auto"/>
                    <w:vAlign w:val="center"/>
                  </w:tcPr>
                  <w:p w14:paraId="747935F9" w14:textId="24629B6A" w:rsidR="00BC2EBA" w:rsidRPr="00025AE5" w:rsidRDefault="003D0694" w:rsidP="00613E09">
                    <w:pPr>
                      <w:jc w:val="both"/>
                      <w:rPr>
                        <w:rFonts w:ascii="Times New Roman" w:hAnsi="Times New Roman" w:cs="Times New Roman"/>
                      </w:rPr>
                    </w:pPr>
                    <w:r w:rsidRPr="00025AE5">
                      <w:rPr>
                        <w:rFonts w:ascii="Times New Roman" w:hAnsi="Times New Roman" w:cs="Times New Roman"/>
                      </w:rPr>
                      <w:t>650.10</w:t>
                    </w:r>
                  </w:p>
                </w:tc>
                <w:tc>
                  <w:tcPr>
                    <w:tcW w:w="2644" w:type="dxa"/>
                    <w:shd w:val="clear" w:color="auto" w:fill="auto"/>
                    <w:vAlign w:val="center"/>
                  </w:tcPr>
                  <w:p w14:paraId="40284EE7" w14:textId="4201D6F9" w:rsidR="003D0694" w:rsidRPr="003D0694" w:rsidRDefault="003D0694" w:rsidP="003D0694">
                    <w:pPr>
                      <w:jc w:val="both"/>
                      <w:rPr>
                        <w:rFonts w:ascii="Times New Roman" w:hAnsi="Times New Roman"/>
                      </w:rPr>
                    </w:pPr>
                    <w:r w:rsidRPr="0005542C">
                      <w:rPr>
                        <w:rFonts w:ascii="Times New Roman" w:hAnsi="Times New Roman"/>
                      </w:rPr>
                      <w:t>1</w:t>
                    </w:r>
                    <w:r>
                      <w:rPr>
                        <w:rFonts w:ascii="Times New Roman" w:hAnsi="Times New Roman" w:hint="eastAsia"/>
                      </w:rPr>
                      <w:t>）</w:t>
                    </w:r>
                    <w:r w:rsidRPr="003D0694">
                      <w:rPr>
                        <w:rFonts w:ascii="Times New Roman" w:hAnsi="Times New Roman"/>
                      </w:rPr>
                      <w:t>完成</w:t>
                    </w:r>
                    <w:r w:rsidRPr="0005542C">
                      <w:rPr>
                        <w:rFonts w:ascii="Times New Roman" w:hAnsi="Times New Roman"/>
                      </w:rPr>
                      <w:t>7</w:t>
                    </w:r>
                    <w:r w:rsidRPr="003D0694">
                      <w:rPr>
                        <w:rFonts w:ascii="Times New Roman" w:hAnsi="Times New Roman"/>
                      </w:rPr>
                      <w:t>个</w:t>
                    </w:r>
                    <w:r w:rsidRPr="0005542C">
                      <w:rPr>
                        <w:rFonts w:ascii="Times New Roman" w:hAnsi="Times New Roman"/>
                      </w:rPr>
                      <w:t>SCARA</w:t>
                    </w:r>
                    <w:r w:rsidRPr="003D0694">
                      <w:rPr>
                        <w:rFonts w:ascii="Times New Roman" w:hAnsi="Times New Roman"/>
                      </w:rPr>
                      <w:t>机型的优化升级；</w:t>
                    </w:r>
                  </w:p>
                  <w:p w14:paraId="6567BD92" w14:textId="05B5EBD6" w:rsidR="003D0694" w:rsidRPr="003D0694" w:rsidRDefault="003D0694" w:rsidP="003D0694">
                    <w:pPr>
                      <w:jc w:val="both"/>
                      <w:rPr>
                        <w:rFonts w:ascii="Times New Roman" w:hAnsi="Times New Roman"/>
                      </w:rPr>
                    </w:pPr>
                    <w:r w:rsidRPr="0005542C">
                      <w:rPr>
                        <w:rFonts w:ascii="Times New Roman" w:hAnsi="Times New Roman"/>
                      </w:rPr>
                      <w:t>2</w:t>
                    </w:r>
                    <w:r>
                      <w:rPr>
                        <w:rFonts w:ascii="Times New Roman" w:hAnsi="Times New Roman" w:hint="eastAsia"/>
                      </w:rPr>
                      <w:t>）</w:t>
                    </w:r>
                    <w:r w:rsidRPr="003D0694">
                      <w:rPr>
                        <w:rFonts w:ascii="Times New Roman" w:hAnsi="Times New Roman"/>
                      </w:rPr>
                      <w:t>完成</w:t>
                    </w:r>
                    <w:r w:rsidR="00850B70">
                      <w:rPr>
                        <w:rFonts w:ascii="Times New Roman" w:hAnsi="Times New Roman" w:hint="eastAsia"/>
                      </w:rPr>
                      <w:t>小码垛</w:t>
                    </w:r>
                    <w:r w:rsidRPr="003D0694">
                      <w:rPr>
                        <w:rFonts w:ascii="Times New Roman" w:hAnsi="Times New Roman"/>
                      </w:rPr>
                      <w:t>机型的优化升级；</w:t>
                    </w:r>
                  </w:p>
                  <w:p w14:paraId="69188DFC" w14:textId="48FCBC87" w:rsidR="00BC2EBA" w:rsidRPr="00253C17" w:rsidRDefault="003D0694">
                    <w:pPr>
                      <w:jc w:val="both"/>
                      <w:rPr>
                        <w:rFonts w:ascii="Times New Roman" w:hAnsi="Times New Roman"/>
                      </w:rPr>
                    </w:pPr>
                    <w:r w:rsidRPr="0005542C">
                      <w:rPr>
                        <w:rFonts w:ascii="Times New Roman" w:hAnsi="Times New Roman"/>
                      </w:rPr>
                      <w:t>3</w:t>
                    </w:r>
                    <w:r>
                      <w:rPr>
                        <w:rFonts w:ascii="Times New Roman" w:hAnsi="Times New Roman" w:hint="eastAsia"/>
                      </w:rPr>
                      <w:t>）</w:t>
                    </w:r>
                    <w:r w:rsidRPr="003D0694">
                      <w:rPr>
                        <w:rFonts w:ascii="Times New Roman" w:hAnsi="Times New Roman"/>
                      </w:rPr>
                      <w:t>完成</w:t>
                    </w:r>
                    <w:r w:rsidRPr="0005542C">
                      <w:rPr>
                        <w:rFonts w:ascii="Times New Roman" w:hAnsi="Times New Roman"/>
                      </w:rPr>
                      <w:t>ER15</w:t>
                    </w:r>
                    <w:r w:rsidR="00850B70" w:rsidRPr="00850B70">
                      <w:rPr>
                        <w:rFonts w:ascii="Times New Roman" w:hAnsi="Times New Roman" w:hint="eastAsia"/>
                        <w:szCs w:val="21"/>
                      </w:rPr>
                      <w:t>系列及其他各款机型的优化工作</w:t>
                    </w:r>
                    <w:r w:rsidRPr="003D0694">
                      <w:rPr>
                        <w:rFonts w:ascii="Times New Roman" w:hAnsi="Times New Roman"/>
                      </w:rPr>
                      <w:t>。</w:t>
                    </w:r>
                  </w:p>
                </w:tc>
                <w:tc>
                  <w:tcPr>
                    <w:tcW w:w="1476" w:type="dxa"/>
                    <w:shd w:val="clear" w:color="auto" w:fill="auto"/>
                    <w:vAlign w:val="center"/>
                  </w:tcPr>
                  <w:p w14:paraId="1DF981CF" w14:textId="7EB6D7AE" w:rsidR="003D0694" w:rsidRDefault="003D0694" w:rsidP="003D0694">
                    <w:pPr>
                      <w:jc w:val="both"/>
                    </w:pPr>
                    <w:r w:rsidRPr="0005542C">
                      <w:rPr>
                        <w:rFonts w:ascii="Times New Roman" w:hAnsi="Times New Roman"/>
                      </w:rPr>
                      <w:t>1</w:t>
                    </w:r>
                    <w:r>
                      <w:t>）</w:t>
                    </w:r>
                    <w:r w:rsidR="00867157">
                      <w:t>完成机型本体结构优化、防护等级提升</w:t>
                    </w:r>
                    <w:r>
                      <w:t>；</w:t>
                    </w:r>
                  </w:p>
                  <w:p w14:paraId="6E0BF88D" w14:textId="284DAB8D" w:rsidR="00BC2EBA" w:rsidRPr="00613E09" w:rsidRDefault="003D0694" w:rsidP="003D0694">
                    <w:pPr>
                      <w:jc w:val="both"/>
                    </w:pPr>
                    <w:r w:rsidRPr="0005542C">
                      <w:rPr>
                        <w:rFonts w:ascii="Times New Roman" w:hAnsi="Times New Roman"/>
                      </w:rPr>
                      <w:t>2</w:t>
                    </w:r>
                    <w:r>
                      <w:t>）实现相关机型</w:t>
                    </w:r>
                    <w:r w:rsidR="00850B70">
                      <w:rPr>
                        <w:rFonts w:hint="eastAsia"/>
                      </w:rPr>
                      <w:t>核心零部件</w:t>
                    </w:r>
                    <w:r>
                      <w:t>国产化减速机</w:t>
                    </w:r>
                    <w:r w:rsidR="00850B70">
                      <w:rPr>
                        <w:rFonts w:hint="eastAsia"/>
                      </w:rPr>
                      <w:t>和</w:t>
                    </w:r>
                    <w:r>
                      <w:t>结构优化。</w:t>
                    </w:r>
                  </w:p>
                </w:tc>
                <w:tc>
                  <w:tcPr>
                    <w:tcW w:w="1862" w:type="dxa"/>
                    <w:shd w:val="clear" w:color="auto" w:fill="auto"/>
                    <w:vAlign w:val="center"/>
                  </w:tcPr>
                  <w:p w14:paraId="5C4B2AAA" w14:textId="6B117788" w:rsidR="00BC2EBA" w:rsidRPr="00613E09" w:rsidRDefault="003D0694" w:rsidP="00613E09">
                    <w:pPr>
                      <w:jc w:val="both"/>
                    </w:pPr>
                    <w:r w:rsidRPr="003D0694">
                      <w:rPr>
                        <w:rFonts w:hint="eastAsia"/>
                      </w:rPr>
                      <w:t>攻克重大共性关键技术，提升产品质量</w:t>
                    </w:r>
                  </w:p>
                </w:tc>
                <w:tc>
                  <w:tcPr>
                    <w:tcW w:w="2240" w:type="dxa"/>
                    <w:shd w:val="clear" w:color="auto" w:fill="auto"/>
                    <w:vAlign w:val="center"/>
                  </w:tcPr>
                  <w:p w14:paraId="4AB095E5" w14:textId="5B0053A1" w:rsidR="00BC2EBA" w:rsidRPr="00613E09" w:rsidRDefault="003D0694" w:rsidP="00613E09">
                    <w:pPr>
                      <w:jc w:val="both"/>
                    </w:pPr>
                    <w:r w:rsidRPr="003D0694">
                      <w:rPr>
                        <w:rFonts w:hint="eastAsia"/>
                      </w:rPr>
                      <w:t>研发及优化相关机型批量应用于汽车电子、</w:t>
                    </w:r>
                    <w:r w:rsidRPr="0005542C">
                      <w:rPr>
                        <w:rFonts w:ascii="Times New Roman" w:hAnsi="Times New Roman"/>
                      </w:rPr>
                      <w:t>3C</w:t>
                    </w:r>
                    <w:r w:rsidRPr="003D0694">
                      <w:t>电子、一般工业等行业，可适应不同场景的应用需求。</w:t>
                    </w:r>
                  </w:p>
                </w:tc>
              </w:tr>
            </w:sdtContent>
          </w:sdt>
          <w:tr w:rsidR="00EA255A" w14:paraId="598CA389" w14:textId="77777777" w:rsidTr="00447943">
            <w:tc>
              <w:tcPr>
                <w:tcW w:w="676" w:type="dxa"/>
                <w:shd w:val="clear" w:color="auto" w:fill="auto"/>
                <w:vAlign w:val="center"/>
              </w:tcPr>
              <w:sdt>
                <w:sdtPr>
                  <w:rPr>
                    <w:rFonts w:hint="eastAsia"/>
                  </w:rPr>
                  <w:tag w:val="_PLD_bce037e65d0647e195723178957cda5b"/>
                  <w:id w:val="-1607333554"/>
                  <w:lock w:val="sdtLocked"/>
                </w:sdtPr>
                <w:sdtEndPr/>
                <w:sdtContent>
                  <w:p w14:paraId="7D63620F" w14:textId="376EFFDD" w:rsidR="00EA255A" w:rsidRPr="00613E09" w:rsidRDefault="00EA255A" w:rsidP="00613E09">
                    <w:pPr>
                      <w:jc w:val="both"/>
                    </w:pPr>
                    <w:r w:rsidRPr="00613E09">
                      <w:rPr>
                        <w:rFonts w:hint="eastAsia"/>
                      </w:rPr>
                      <w:t>合计</w:t>
                    </w:r>
                  </w:p>
                </w:sdtContent>
              </w:sdt>
            </w:tc>
            <w:tc>
              <w:tcPr>
                <w:tcW w:w="1366" w:type="dxa"/>
                <w:shd w:val="clear" w:color="auto" w:fill="auto"/>
                <w:vAlign w:val="center"/>
              </w:tcPr>
              <w:p w14:paraId="68B5C651" w14:textId="77777777" w:rsidR="00EA255A" w:rsidRPr="00613E09" w:rsidRDefault="00EA255A" w:rsidP="00613E09">
                <w:pPr>
                  <w:jc w:val="both"/>
                </w:pPr>
                <w:r w:rsidRPr="00613E09">
                  <w:rPr>
                    <w:rFonts w:hint="eastAsia"/>
                  </w:rPr>
                  <w:t>/</w:t>
                </w:r>
              </w:p>
            </w:tc>
            <w:tc>
              <w:tcPr>
                <w:tcW w:w="1161" w:type="dxa"/>
                <w:shd w:val="clear" w:color="auto" w:fill="auto"/>
                <w:vAlign w:val="center"/>
              </w:tcPr>
              <w:p w14:paraId="20860EC8" w14:textId="726D7014" w:rsidR="00EA255A" w:rsidRPr="00613E09" w:rsidRDefault="007B2127" w:rsidP="00613E09">
                <w:pPr>
                  <w:jc w:val="both"/>
                </w:pPr>
                <w:r w:rsidRPr="0005542C">
                  <w:rPr>
                    <w:rFonts w:ascii="Times New Roman" w:hAnsi="Times New Roman"/>
                  </w:rPr>
                  <w:t>39</w:t>
                </w:r>
                <w:r>
                  <w:rPr>
                    <w:rFonts w:ascii="Times New Roman" w:hAnsi="Times New Roman"/>
                  </w:rPr>
                  <w:t>,</w:t>
                </w:r>
                <w:r w:rsidRPr="0005542C">
                  <w:rPr>
                    <w:rFonts w:ascii="Times New Roman" w:hAnsi="Times New Roman"/>
                  </w:rPr>
                  <w:t>149</w:t>
                </w:r>
                <w:r>
                  <w:rPr>
                    <w:rFonts w:ascii="Times New Roman" w:hAnsi="Times New Roman"/>
                  </w:rPr>
                  <w:t>.</w:t>
                </w:r>
                <w:r w:rsidRPr="0005542C">
                  <w:rPr>
                    <w:rFonts w:ascii="Times New Roman" w:hAnsi="Times New Roman"/>
                  </w:rPr>
                  <w:t>73</w:t>
                </w:r>
              </w:p>
            </w:tc>
            <w:tc>
              <w:tcPr>
                <w:tcW w:w="1196" w:type="dxa"/>
                <w:shd w:val="clear" w:color="auto" w:fill="auto"/>
                <w:vAlign w:val="center"/>
              </w:tcPr>
              <w:p w14:paraId="51F1E413" w14:textId="183090D3" w:rsidR="00EA255A" w:rsidRPr="00613E09" w:rsidRDefault="007B2127" w:rsidP="00613E09">
                <w:pPr>
                  <w:ind w:left="105" w:hangingChars="50" w:hanging="105"/>
                  <w:jc w:val="both"/>
                </w:pPr>
                <w:r w:rsidRPr="0005542C">
                  <w:rPr>
                    <w:rFonts w:ascii="Times New Roman" w:hAnsi="Times New Roman"/>
                  </w:rPr>
                  <w:t>4</w:t>
                </w:r>
                <w:r>
                  <w:rPr>
                    <w:rFonts w:ascii="Times New Roman" w:hAnsi="Times New Roman"/>
                  </w:rPr>
                  <w:t>,</w:t>
                </w:r>
                <w:r w:rsidRPr="0005542C">
                  <w:rPr>
                    <w:rFonts w:ascii="Times New Roman" w:hAnsi="Times New Roman"/>
                  </w:rPr>
                  <w:t>3</w:t>
                </w:r>
                <w:r w:rsidR="007C31F5" w:rsidRPr="0005542C">
                  <w:rPr>
                    <w:rFonts w:ascii="Times New Roman" w:hAnsi="Times New Roman"/>
                  </w:rPr>
                  <w:t>14</w:t>
                </w:r>
                <w:r>
                  <w:rPr>
                    <w:rFonts w:ascii="Times New Roman" w:hAnsi="Times New Roman"/>
                  </w:rPr>
                  <w:t>.</w:t>
                </w:r>
                <w:r w:rsidR="007C31F5" w:rsidRPr="0005542C">
                  <w:rPr>
                    <w:rFonts w:ascii="Times New Roman" w:hAnsi="Times New Roman"/>
                  </w:rPr>
                  <w:t>51</w:t>
                </w:r>
              </w:p>
            </w:tc>
            <w:tc>
              <w:tcPr>
                <w:tcW w:w="1266" w:type="dxa"/>
                <w:shd w:val="clear" w:color="auto" w:fill="auto"/>
                <w:vAlign w:val="center"/>
              </w:tcPr>
              <w:p w14:paraId="47C78970" w14:textId="365C4529" w:rsidR="00EA255A" w:rsidRPr="00613E09" w:rsidRDefault="007B2127" w:rsidP="00613E09">
                <w:pPr>
                  <w:jc w:val="both"/>
                </w:pPr>
                <w:r w:rsidRPr="0005542C">
                  <w:rPr>
                    <w:rFonts w:ascii="Times New Roman" w:hAnsi="Times New Roman"/>
                  </w:rPr>
                  <w:t>24</w:t>
                </w:r>
                <w:r>
                  <w:rPr>
                    <w:rFonts w:ascii="Times New Roman" w:hAnsi="Times New Roman"/>
                  </w:rPr>
                  <w:t>,</w:t>
                </w:r>
                <w:r w:rsidR="007C31F5" w:rsidRPr="0005542C">
                  <w:rPr>
                    <w:rFonts w:ascii="Times New Roman" w:hAnsi="Times New Roman"/>
                  </w:rPr>
                  <w:t>936</w:t>
                </w:r>
                <w:r>
                  <w:rPr>
                    <w:rFonts w:ascii="Times New Roman" w:hAnsi="Times New Roman"/>
                  </w:rPr>
                  <w:t>.</w:t>
                </w:r>
                <w:r w:rsidR="007C31F5" w:rsidRPr="0005542C">
                  <w:rPr>
                    <w:rFonts w:ascii="Times New Roman" w:hAnsi="Times New Roman"/>
                  </w:rPr>
                  <w:t>82</w:t>
                </w:r>
              </w:p>
            </w:tc>
            <w:tc>
              <w:tcPr>
                <w:tcW w:w="2644" w:type="dxa"/>
                <w:shd w:val="clear" w:color="auto" w:fill="auto"/>
                <w:vAlign w:val="center"/>
              </w:tcPr>
              <w:p w14:paraId="4CF0740A" w14:textId="77777777" w:rsidR="00EA255A" w:rsidRPr="00613E09" w:rsidRDefault="00EA255A" w:rsidP="00613E09">
                <w:pPr>
                  <w:jc w:val="both"/>
                </w:pPr>
                <w:r w:rsidRPr="00613E09">
                  <w:rPr>
                    <w:rFonts w:hint="eastAsia"/>
                  </w:rPr>
                  <w:t>/</w:t>
                </w:r>
              </w:p>
            </w:tc>
            <w:tc>
              <w:tcPr>
                <w:tcW w:w="1476" w:type="dxa"/>
                <w:shd w:val="clear" w:color="auto" w:fill="auto"/>
                <w:vAlign w:val="center"/>
              </w:tcPr>
              <w:p w14:paraId="3FA0821E" w14:textId="77777777" w:rsidR="00EA255A" w:rsidRPr="00613E09" w:rsidRDefault="00EA255A" w:rsidP="00613E09">
                <w:pPr>
                  <w:jc w:val="both"/>
                </w:pPr>
                <w:r w:rsidRPr="00613E09">
                  <w:rPr>
                    <w:rFonts w:hint="eastAsia"/>
                  </w:rPr>
                  <w:t>/</w:t>
                </w:r>
              </w:p>
            </w:tc>
            <w:tc>
              <w:tcPr>
                <w:tcW w:w="1862" w:type="dxa"/>
                <w:shd w:val="clear" w:color="auto" w:fill="auto"/>
                <w:vAlign w:val="center"/>
              </w:tcPr>
              <w:p w14:paraId="0BAC949D" w14:textId="77777777" w:rsidR="00EA255A" w:rsidRPr="00613E09" w:rsidRDefault="00EA255A" w:rsidP="00613E09">
                <w:pPr>
                  <w:jc w:val="both"/>
                </w:pPr>
                <w:r w:rsidRPr="00613E09">
                  <w:rPr>
                    <w:rFonts w:hint="eastAsia"/>
                  </w:rPr>
                  <w:t>/</w:t>
                </w:r>
              </w:p>
            </w:tc>
            <w:tc>
              <w:tcPr>
                <w:tcW w:w="2240" w:type="dxa"/>
                <w:shd w:val="clear" w:color="auto" w:fill="auto"/>
                <w:vAlign w:val="center"/>
              </w:tcPr>
              <w:p w14:paraId="76CE0B19" w14:textId="77777777" w:rsidR="00EA255A" w:rsidRPr="00613E09" w:rsidRDefault="00EA255A" w:rsidP="00613E09">
                <w:pPr>
                  <w:jc w:val="both"/>
                </w:pPr>
                <w:r w:rsidRPr="00613E09">
                  <w:rPr>
                    <w:rFonts w:hint="eastAsia"/>
                  </w:rPr>
                  <w:t>/</w:t>
                </w:r>
              </w:p>
            </w:tc>
          </w:tr>
        </w:tbl>
        <w:p w14:paraId="036A9684" w14:textId="77777777" w:rsidR="00EA255A" w:rsidRDefault="00EA255A"/>
        <w:p w14:paraId="5BFA5424" w14:textId="77777777" w:rsidR="00900314" w:rsidRPr="00637ED6" w:rsidRDefault="0016304A">
          <w:pPr>
            <w:pStyle w:val="Style124"/>
            <w:rPr>
              <w:sz w:val="18"/>
            </w:rPr>
          </w:pPr>
          <w:r w:rsidRPr="00637ED6">
            <w:rPr>
              <w:rFonts w:hint="eastAsia"/>
              <w:sz w:val="18"/>
            </w:rPr>
            <w:t>注</w:t>
          </w:r>
          <w:r w:rsidRPr="0005542C">
            <w:rPr>
              <w:rFonts w:ascii="Times New Roman" w:hAnsi="Times New Roman" w:hint="eastAsia"/>
              <w:sz w:val="18"/>
            </w:rPr>
            <w:t>1</w:t>
          </w:r>
          <w:r w:rsidRPr="00637ED6">
            <w:rPr>
              <w:rFonts w:hint="eastAsia"/>
              <w:sz w:val="18"/>
            </w:rPr>
            <w:t>：本期投入及累计投入数字为公司研发投入冲减研发样机销售的投入。</w:t>
          </w:r>
        </w:p>
        <w:p w14:paraId="2D7ABD39" w14:textId="77777777" w:rsidR="00900314" w:rsidRPr="00637ED6" w:rsidRDefault="0016304A">
          <w:pPr>
            <w:pStyle w:val="Style124"/>
            <w:rPr>
              <w:sz w:val="18"/>
            </w:rPr>
          </w:pPr>
          <w:r w:rsidRPr="00637ED6">
            <w:rPr>
              <w:rFonts w:hint="eastAsia"/>
              <w:sz w:val="18"/>
            </w:rPr>
            <w:t>注</w:t>
          </w:r>
          <w:r w:rsidRPr="0005542C">
            <w:rPr>
              <w:rFonts w:ascii="Times New Roman" w:hAnsi="Times New Roman" w:hint="eastAsia"/>
              <w:sz w:val="18"/>
            </w:rPr>
            <w:t>2</w:t>
          </w:r>
          <w:r w:rsidRPr="00637ED6">
            <w:rPr>
              <w:rFonts w:hint="eastAsia"/>
              <w:sz w:val="18"/>
            </w:rPr>
            <w:t>：以上数字若出现总数与各分项数之和尾数不符的情况，均为四舍五入原因造成。</w:t>
          </w:r>
        </w:p>
        <w:p w14:paraId="58BA0CDF" w14:textId="77777777" w:rsidR="00900314" w:rsidRDefault="00900314">
          <w:pPr>
            <w:pStyle w:val="101"/>
          </w:pPr>
        </w:p>
        <w:p w14:paraId="748CA6B1" w14:textId="77777777" w:rsidR="00900314" w:rsidRDefault="00C73534">
          <w:pPr>
            <w:pStyle w:val="101"/>
          </w:pPr>
        </w:p>
      </w:sdtContent>
    </w:sdt>
    <w:p w14:paraId="52E3D2C7" w14:textId="77777777" w:rsidR="00900314" w:rsidRDefault="00900314">
      <w:pPr>
        <w:sectPr w:rsidR="00900314">
          <w:pgSz w:w="16838" w:h="11906" w:orient="landscape"/>
          <w:pgMar w:top="1797" w:right="1525" w:bottom="1276" w:left="1440" w:header="851" w:footer="992" w:gutter="0"/>
          <w:cols w:space="425"/>
          <w:docGrid w:linePitch="312"/>
        </w:sectPr>
      </w:pPr>
    </w:p>
    <w:p w14:paraId="091A0D83" w14:textId="77777777" w:rsidR="00900314" w:rsidRDefault="00900314">
      <w:pPr>
        <w:pStyle w:val="101"/>
      </w:pPr>
    </w:p>
    <w:bookmarkEnd w:id="45" w:displacedByCustomXml="next"/>
    <w:bookmarkStart w:id="46" w:name="_Hlk59699132" w:displacedByCustomXml="next"/>
    <w:bookmarkStart w:id="47" w:name="_Hlk72845837" w:displacedByCustomXml="next"/>
    <w:sdt>
      <w:sdtPr>
        <w:rPr>
          <w:rFonts w:ascii="宋体" w:hAnsi="宋体" w:cs="宋体"/>
          <w:b w:val="0"/>
          <w:bCs w:val="0"/>
          <w:kern w:val="0"/>
          <w:szCs w:val="24"/>
        </w:rPr>
        <w:alias w:val="模块:研发人员情况"/>
        <w:tag w:val="_SEC_b8beff14ec524c15a77c3970b8f4f408"/>
        <w:id w:val="-49550150"/>
        <w:lock w:val="sdtLocked"/>
        <w:placeholder>
          <w:docPart w:val="GBC22222222222222222222222222222"/>
        </w:placeholder>
      </w:sdtPr>
      <w:sdtEndPr/>
      <w:sdtContent>
        <w:p w14:paraId="47851FAC" w14:textId="77777777" w:rsidR="00900314" w:rsidRDefault="0016304A">
          <w:pPr>
            <w:pStyle w:val="3"/>
            <w:numPr>
              <w:ilvl w:val="0"/>
              <w:numId w:val="14"/>
            </w:numPr>
            <w:rPr>
              <w:rFonts w:ascii="宋体" w:hAnsi="宋体" w:cs="宋体"/>
              <w:kern w:val="0"/>
              <w:szCs w:val="24"/>
            </w:rPr>
          </w:pPr>
          <w:r>
            <w:rPr>
              <w:rFonts w:ascii="宋体" w:hAnsi="宋体" w:cs="宋体" w:hint="eastAsia"/>
              <w:kern w:val="0"/>
              <w:szCs w:val="24"/>
            </w:rPr>
            <w:t>研发</w:t>
          </w:r>
          <w:r>
            <w:rPr>
              <w:rFonts w:ascii="宋体" w:hAnsi="宋体" w:cs="宋体"/>
              <w:kern w:val="0"/>
              <w:szCs w:val="24"/>
            </w:rPr>
            <w:t>人员情况</w:t>
          </w:r>
        </w:p>
        <w:p w14:paraId="19D46996" w14:textId="51DDA9F3" w:rsidR="00900314" w:rsidRDefault="0016304A">
          <w:pPr>
            <w:wordWrap w:val="0"/>
            <w:jc w:val="right"/>
            <w:rPr>
              <w:szCs w:val="21"/>
            </w:rPr>
          </w:pPr>
          <w:r>
            <w:rPr>
              <w:rFonts w:hint="eastAsia"/>
              <w:szCs w:val="21"/>
            </w:rPr>
            <w:t>单位:</w:t>
          </w:r>
          <w:sdt>
            <w:sdtPr>
              <w:rPr>
                <w:rFonts w:hint="eastAsia"/>
                <w:szCs w:val="21"/>
              </w:rPr>
              <w:alias w:val="单位：研发人员薪酬情况"/>
              <w:tag w:val="_GBC_1e2db2322f604700ad96ca07b5788b03"/>
              <w:id w:val="219870549"/>
              <w:lock w:val="sdtLocked"/>
              <w:placeholder>
                <w:docPart w:val="GBC22222222222222222222222222222"/>
              </w:placeholder>
              <w:comboBox>
                <w:listItem w:displayText="元" w:value="元"/>
                <w:listItem w:displayText="千元" w:value="千元"/>
                <w:listItem w:displayText="万元" w:value="万元"/>
                <w:listItem w:displayText="百万元" w:value="百万元"/>
                <w:listItem w:displayText="亿元" w:value="亿元"/>
              </w:comboBox>
            </w:sdtPr>
            <w:sdtEndPr/>
            <w:sdtContent>
              <w:r w:rsidR="00B228BC">
                <w:rPr>
                  <w:rFonts w:hint="eastAsia"/>
                  <w:szCs w:val="21"/>
                </w:rPr>
                <w:t>万元</w:t>
              </w:r>
            </w:sdtContent>
          </w:sdt>
          <w:r>
            <w:rPr>
              <w:rFonts w:hint="eastAsia"/>
              <w:szCs w:val="21"/>
            </w:rPr>
            <w:t>币种:</w:t>
          </w:r>
          <w:sdt>
            <w:sdtPr>
              <w:rPr>
                <w:rFonts w:hint="eastAsia"/>
                <w:szCs w:val="21"/>
              </w:rPr>
              <w:alias w:val="币种：研发人员薪酬情况"/>
              <w:tag w:val="_GBC_08e2f37be5a04a22801963fd1ee26429"/>
              <w:id w:val="54217965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410"/>
            <w:gridCol w:w="2307"/>
          </w:tblGrid>
          <w:tr w:rsidR="00900314" w14:paraId="204BE1C2" w14:textId="77777777">
            <w:tc>
              <w:tcPr>
                <w:tcW w:w="8823" w:type="dxa"/>
                <w:gridSpan w:val="3"/>
                <w:shd w:val="clear" w:color="auto" w:fill="auto"/>
              </w:tcPr>
              <w:sdt>
                <w:sdtPr>
                  <w:rPr>
                    <w:rStyle w:val="5Char"/>
                    <w:rFonts w:hint="eastAsia"/>
                    <w:b w:val="0"/>
                    <w:bCs w:val="0"/>
                    <w:szCs w:val="21"/>
                  </w:rPr>
                  <w:tag w:val="_PLD_3e648f37caae4f14b618827bfb180aef"/>
                  <w:id w:val="-1230605849"/>
                  <w:lock w:val="sdtLocked"/>
                </w:sdtPr>
                <w:sdtEndPr>
                  <w:rPr>
                    <w:rStyle w:val="5Char"/>
                  </w:rPr>
                </w:sdtEndPr>
                <w:sdtContent>
                  <w:p w14:paraId="04E3554B" w14:textId="77777777" w:rsidR="00900314" w:rsidRDefault="0016304A">
                    <w:pPr>
                      <w:widowControl w:val="0"/>
                      <w:ind w:firstLineChars="1650" w:firstLine="3465"/>
                      <w:rPr>
                        <w:rStyle w:val="5Char"/>
                        <w:b w:val="0"/>
                        <w:bCs w:val="0"/>
                        <w:szCs w:val="21"/>
                      </w:rPr>
                    </w:pPr>
                    <w:r>
                      <w:rPr>
                        <w:rStyle w:val="5Char"/>
                        <w:rFonts w:hint="eastAsia"/>
                        <w:b w:val="0"/>
                        <w:bCs w:val="0"/>
                        <w:szCs w:val="21"/>
                      </w:rPr>
                      <w:t>基本情况</w:t>
                    </w:r>
                  </w:p>
                </w:sdtContent>
              </w:sdt>
            </w:tc>
          </w:tr>
          <w:tr w:rsidR="00900314" w14:paraId="75AFFED8" w14:textId="77777777">
            <w:tc>
              <w:tcPr>
                <w:tcW w:w="4106" w:type="dxa"/>
                <w:shd w:val="clear" w:color="auto" w:fill="auto"/>
              </w:tcPr>
              <w:p w14:paraId="1A209C35" w14:textId="77777777" w:rsidR="00900314" w:rsidRDefault="00900314">
                <w:pPr>
                  <w:widowControl w:val="0"/>
                  <w:jc w:val="center"/>
                  <w:rPr>
                    <w:rStyle w:val="5Char"/>
                    <w:b w:val="0"/>
                    <w:bCs w:val="0"/>
                    <w:szCs w:val="21"/>
                  </w:rPr>
                </w:pPr>
              </w:p>
            </w:tc>
            <w:tc>
              <w:tcPr>
                <w:tcW w:w="2410" w:type="dxa"/>
                <w:shd w:val="clear" w:color="auto" w:fill="auto"/>
              </w:tcPr>
              <w:sdt>
                <w:sdtPr>
                  <w:rPr>
                    <w:rStyle w:val="5Char"/>
                    <w:rFonts w:hint="eastAsia"/>
                    <w:b w:val="0"/>
                    <w:bCs w:val="0"/>
                    <w:szCs w:val="21"/>
                  </w:rPr>
                  <w:tag w:val="_PLD_ea8f5226711d4900b8c4dbe1a73f8a06"/>
                  <w:id w:val="-177284239"/>
                  <w:lock w:val="sdtLocked"/>
                </w:sdtPr>
                <w:sdtEndPr>
                  <w:rPr>
                    <w:rStyle w:val="5Char"/>
                  </w:rPr>
                </w:sdtEndPr>
                <w:sdtContent>
                  <w:p w14:paraId="701550BA" w14:textId="77777777" w:rsidR="00900314" w:rsidRDefault="0016304A">
                    <w:pPr>
                      <w:widowControl w:val="0"/>
                      <w:jc w:val="center"/>
                      <w:rPr>
                        <w:rStyle w:val="5Char"/>
                        <w:b w:val="0"/>
                        <w:bCs w:val="0"/>
                        <w:szCs w:val="21"/>
                      </w:rPr>
                    </w:pPr>
                    <w:r>
                      <w:rPr>
                        <w:rStyle w:val="5Char"/>
                        <w:rFonts w:hint="eastAsia"/>
                        <w:b w:val="0"/>
                        <w:bCs w:val="0"/>
                        <w:szCs w:val="21"/>
                      </w:rPr>
                      <w:t>本期数</w:t>
                    </w:r>
                  </w:p>
                </w:sdtContent>
              </w:sdt>
            </w:tc>
            <w:tc>
              <w:tcPr>
                <w:tcW w:w="2307" w:type="dxa"/>
                <w:shd w:val="clear" w:color="auto" w:fill="auto"/>
              </w:tcPr>
              <w:sdt>
                <w:sdtPr>
                  <w:rPr>
                    <w:rStyle w:val="5Char"/>
                    <w:rFonts w:hint="eastAsia"/>
                    <w:b w:val="0"/>
                    <w:bCs w:val="0"/>
                    <w:szCs w:val="21"/>
                  </w:rPr>
                  <w:tag w:val="_PLD_d4612407817545d9a0ec42091d2b5ca4"/>
                  <w:id w:val="-575214765"/>
                  <w:lock w:val="sdtLocked"/>
                </w:sdtPr>
                <w:sdtEndPr>
                  <w:rPr>
                    <w:rStyle w:val="5Char"/>
                  </w:rPr>
                </w:sdtEndPr>
                <w:sdtContent>
                  <w:p w14:paraId="7CC6E79A" w14:textId="77777777" w:rsidR="00900314" w:rsidRDefault="0016304A">
                    <w:pPr>
                      <w:jc w:val="center"/>
                      <w:rPr>
                        <w:rStyle w:val="5Char"/>
                        <w:b w:val="0"/>
                        <w:bCs w:val="0"/>
                        <w:sz w:val="24"/>
                      </w:rPr>
                    </w:pPr>
                    <w:r>
                      <w:rPr>
                        <w:rStyle w:val="5Char"/>
                        <w:rFonts w:hint="eastAsia"/>
                        <w:b w:val="0"/>
                        <w:bCs w:val="0"/>
                        <w:szCs w:val="21"/>
                      </w:rPr>
                      <w:t>上年同期数</w:t>
                    </w:r>
                  </w:p>
                </w:sdtContent>
              </w:sdt>
            </w:tc>
          </w:tr>
          <w:tr w:rsidR="00A673C9" w:rsidRPr="00DC35D2" w14:paraId="637E2335" w14:textId="77777777" w:rsidTr="00544338">
            <w:tc>
              <w:tcPr>
                <w:tcW w:w="4106" w:type="dxa"/>
                <w:shd w:val="clear" w:color="auto" w:fill="auto"/>
              </w:tcPr>
              <w:sdt>
                <w:sdtPr>
                  <w:rPr>
                    <w:rFonts w:ascii="Times New Roman" w:hAnsi="Times New Roman" w:cs="Times New Roman"/>
                    <w:szCs w:val="21"/>
                  </w:rPr>
                  <w:tag w:val="_PLD_cfa4f00c6b644aa2a9808d9ad8d016d5"/>
                  <w:id w:val="1148550669"/>
                  <w:lock w:val="sdtLocked"/>
                </w:sdtPr>
                <w:sdtEndPr/>
                <w:sdtContent>
                  <w:p w14:paraId="7BD0A711" w14:textId="77777777" w:rsidR="00A673C9" w:rsidRPr="00DC35D2" w:rsidRDefault="00A673C9" w:rsidP="00A673C9">
                    <w:pPr>
                      <w:widowControl w:val="0"/>
                      <w:rPr>
                        <w:rStyle w:val="5Char"/>
                        <w:rFonts w:ascii="Times New Roman" w:hAnsi="Times New Roman" w:cs="Times New Roman"/>
                        <w:b w:val="0"/>
                        <w:bCs w:val="0"/>
                        <w:szCs w:val="21"/>
                      </w:rPr>
                    </w:pPr>
                    <w:r w:rsidRPr="00DC35D2">
                      <w:rPr>
                        <w:rFonts w:ascii="Times New Roman" w:hAnsi="Times New Roman" w:cs="Times New Roman"/>
                        <w:szCs w:val="21"/>
                      </w:rPr>
                      <w:t>公司研发人员的数量（人）</w:t>
                    </w:r>
                  </w:p>
                </w:sdtContent>
              </w:sdt>
            </w:tc>
            <w:tc>
              <w:tcPr>
                <w:tcW w:w="2410" w:type="dxa"/>
                <w:shd w:val="clear" w:color="auto" w:fill="auto"/>
                <w:vAlign w:val="center"/>
              </w:tcPr>
              <w:p w14:paraId="0EA62819" w14:textId="4329D7B3" w:rsidR="00A673C9" w:rsidRPr="001D4A84" w:rsidRDefault="001D4A84" w:rsidP="00A673C9">
                <w:pPr>
                  <w:jc w:val="right"/>
                  <w:rPr>
                    <w:rStyle w:val="5Char"/>
                    <w:rFonts w:ascii="Times New Roman" w:hAnsi="Times New Roman" w:cs="Times New Roman"/>
                    <w:b w:val="0"/>
                    <w:bCs w:val="0"/>
                    <w:szCs w:val="21"/>
                  </w:rPr>
                </w:pPr>
                <w:r w:rsidRPr="001D4A84">
                  <w:rPr>
                    <w:rFonts w:ascii="Times New Roman" w:hAnsi="Times New Roman" w:cs="Times New Roman"/>
                  </w:rPr>
                  <w:t>292</w:t>
                </w:r>
              </w:p>
            </w:tc>
            <w:tc>
              <w:tcPr>
                <w:tcW w:w="2307" w:type="dxa"/>
                <w:shd w:val="clear" w:color="auto" w:fill="auto"/>
                <w:vAlign w:val="center"/>
              </w:tcPr>
              <w:p w14:paraId="175CF05F" w14:textId="77777777" w:rsidR="00A673C9" w:rsidRPr="001D4A84" w:rsidRDefault="00A673C9" w:rsidP="00A673C9">
                <w:pPr>
                  <w:jc w:val="right"/>
                  <w:rPr>
                    <w:rStyle w:val="5Char"/>
                    <w:rFonts w:ascii="Times New Roman" w:hAnsi="Times New Roman" w:cs="Times New Roman"/>
                    <w:b w:val="0"/>
                    <w:bCs w:val="0"/>
                    <w:szCs w:val="21"/>
                  </w:rPr>
                </w:pPr>
                <w:r w:rsidRPr="001D4A84">
                  <w:rPr>
                    <w:rFonts w:ascii="Times New Roman" w:hAnsi="Times New Roman" w:cs="Times New Roman"/>
                  </w:rPr>
                  <w:t>342</w:t>
                </w:r>
              </w:p>
            </w:tc>
          </w:tr>
          <w:tr w:rsidR="00A673C9" w:rsidRPr="00DC35D2" w14:paraId="6C4F641D" w14:textId="77777777" w:rsidTr="00544338">
            <w:tc>
              <w:tcPr>
                <w:tcW w:w="4106" w:type="dxa"/>
                <w:shd w:val="clear" w:color="auto" w:fill="auto"/>
              </w:tcPr>
              <w:sdt>
                <w:sdtPr>
                  <w:rPr>
                    <w:rFonts w:ascii="Times New Roman" w:hAnsi="Times New Roman" w:cs="Times New Roman"/>
                    <w:szCs w:val="21"/>
                  </w:rPr>
                  <w:tag w:val="_PLD_5f4f5743f97c45beaea46767fc48a69f"/>
                  <w:id w:val="424381965"/>
                  <w:lock w:val="sdtLocked"/>
                </w:sdtPr>
                <w:sdtEndPr/>
                <w:sdtContent>
                  <w:p w14:paraId="79199905" w14:textId="77777777" w:rsidR="00A673C9" w:rsidRPr="00DC35D2" w:rsidRDefault="00A673C9" w:rsidP="00A673C9">
                    <w:pPr>
                      <w:widowControl w:val="0"/>
                      <w:rPr>
                        <w:rStyle w:val="5Char"/>
                        <w:rFonts w:ascii="Times New Roman" w:hAnsi="Times New Roman" w:cs="Times New Roman"/>
                        <w:b w:val="0"/>
                        <w:bCs w:val="0"/>
                        <w:szCs w:val="21"/>
                      </w:rPr>
                    </w:pPr>
                    <w:r w:rsidRPr="00DC35D2">
                      <w:rPr>
                        <w:rFonts w:ascii="Times New Roman" w:hAnsi="Times New Roman" w:cs="Times New Roman"/>
                        <w:szCs w:val="21"/>
                      </w:rPr>
                      <w:t>研发人员数量占公司总人数的比例（</w:t>
                    </w:r>
                    <w:r w:rsidRPr="0005542C">
                      <w:rPr>
                        <w:rFonts w:ascii="Times New Roman" w:hAnsi="Times New Roman" w:cs="Times New Roman"/>
                        <w:szCs w:val="21"/>
                      </w:rPr>
                      <w:t>%</w:t>
                    </w:r>
                    <w:r w:rsidRPr="00DC35D2">
                      <w:rPr>
                        <w:rFonts w:ascii="Times New Roman" w:hAnsi="Times New Roman" w:cs="Times New Roman"/>
                        <w:szCs w:val="21"/>
                      </w:rPr>
                      <w:t>）</w:t>
                    </w:r>
                  </w:p>
                </w:sdtContent>
              </w:sdt>
            </w:tc>
            <w:tc>
              <w:tcPr>
                <w:tcW w:w="2410" w:type="dxa"/>
                <w:shd w:val="clear" w:color="auto" w:fill="auto"/>
                <w:vAlign w:val="center"/>
              </w:tcPr>
              <w:p w14:paraId="66103CD1" w14:textId="2ACB138A" w:rsidR="00A673C9" w:rsidRPr="001D4A84" w:rsidRDefault="001D4A84" w:rsidP="00A673C9">
                <w:pPr>
                  <w:jc w:val="right"/>
                  <w:rPr>
                    <w:rStyle w:val="5Char"/>
                    <w:rFonts w:ascii="Times New Roman" w:hAnsi="Times New Roman" w:cs="Times New Roman"/>
                    <w:b w:val="0"/>
                    <w:bCs w:val="0"/>
                    <w:szCs w:val="21"/>
                  </w:rPr>
                </w:pPr>
                <w:r w:rsidRPr="001D4A84">
                  <w:rPr>
                    <w:rFonts w:ascii="Times New Roman" w:hAnsi="Times New Roman" w:cs="Times New Roman"/>
                  </w:rPr>
                  <w:t>23.84</w:t>
                </w:r>
              </w:p>
            </w:tc>
            <w:tc>
              <w:tcPr>
                <w:tcW w:w="2307" w:type="dxa"/>
                <w:shd w:val="clear" w:color="auto" w:fill="auto"/>
                <w:vAlign w:val="center"/>
              </w:tcPr>
              <w:p w14:paraId="17F9FC43" w14:textId="77777777" w:rsidR="00A673C9" w:rsidRPr="001D4A84" w:rsidRDefault="00A673C9" w:rsidP="00A673C9">
                <w:pPr>
                  <w:jc w:val="right"/>
                  <w:rPr>
                    <w:rStyle w:val="5Char"/>
                    <w:rFonts w:ascii="Times New Roman" w:hAnsi="Times New Roman" w:cs="Times New Roman"/>
                    <w:b w:val="0"/>
                    <w:bCs w:val="0"/>
                    <w:szCs w:val="21"/>
                  </w:rPr>
                </w:pPr>
                <w:r w:rsidRPr="001D4A84">
                  <w:rPr>
                    <w:rFonts w:ascii="Times New Roman" w:hAnsi="Times New Roman" w:cs="Times New Roman"/>
                  </w:rPr>
                  <w:t>23.90</w:t>
                </w:r>
              </w:p>
            </w:tc>
          </w:tr>
          <w:tr w:rsidR="00A673C9" w:rsidRPr="00DC35D2" w14:paraId="33305DBC" w14:textId="77777777" w:rsidTr="00544338">
            <w:tc>
              <w:tcPr>
                <w:tcW w:w="4106" w:type="dxa"/>
                <w:shd w:val="clear" w:color="auto" w:fill="auto"/>
              </w:tcPr>
              <w:sdt>
                <w:sdtPr>
                  <w:rPr>
                    <w:rStyle w:val="5Char"/>
                    <w:rFonts w:ascii="Times New Roman" w:hAnsi="Times New Roman" w:cs="Times New Roman"/>
                    <w:b w:val="0"/>
                    <w:bCs w:val="0"/>
                    <w:szCs w:val="21"/>
                  </w:rPr>
                  <w:tag w:val="_PLD_d5db6229da914388af38ea386cfdc3f5"/>
                  <w:id w:val="-322510992"/>
                  <w:lock w:val="sdtLocked"/>
                </w:sdtPr>
                <w:sdtEndPr>
                  <w:rPr>
                    <w:rStyle w:val="5Char"/>
                  </w:rPr>
                </w:sdtEndPr>
                <w:sdtContent>
                  <w:p w14:paraId="3CC09B34" w14:textId="77777777" w:rsidR="00A673C9" w:rsidRPr="00DC35D2" w:rsidRDefault="00A673C9" w:rsidP="00A673C9">
                    <w:pPr>
                      <w:widowControl w:val="0"/>
                      <w:rPr>
                        <w:rStyle w:val="5Char"/>
                        <w:rFonts w:ascii="Times New Roman" w:hAnsi="Times New Roman" w:cs="Times New Roman"/>
                        <w:b w:val="0"/>
                        <w:bCs w:val="0"/>
                        <w:szCs w:val="21"/>
                      </w:rPr>
                    </w:pPr>
                    <w:r w:rsidRPr="00DC35D2">
                      <w:rPr>
                        <w:rStyle w:val="5Char"/>
                        <w:rFonts w:ascii="Times New Roman" w:hAnsi="Times New Roman" w:cs="Times New Roman"/>
                        <w:b w:val="0"/>
                        <w:bCs w:val="0"/>
                        <w:szCs w:val="21"/>
                      </w:rPr>
                      <w:t>研发人员薪酬合计</w:t>
                    </w:r>
                  </w:p>
                </w:sdtContent>
              </w:sdt>
            </w:tc>
            <w:tc>
              <w:tcPr>
                <w:tcW w:w="2410" w:type="dxa"/>
                <w:shd w:val="clear" w:color="auto" w:fill="auto"/>
                <w:vAlign w:val="center"/>
              </w:tcPr>
              <w:p w14:paraId="440EFEAB" w14:textId="2ED90AA1" w:rsidR="00A673C9" w:rsidRPr="001D4A84" w:rsidRDefault="001D4A84" w:rsidP="00A673C9">
                <w:pPr>
                  <w:jc w:val="right"/>
                  <w:rPr>
                    <w:rStyle w:val="5Char"/>
                    <w:rFonts w:ascii="Times New Roman" w:hAnsi="Times New Roman" w:cs="Times New Roman"/>
                    <w:b w:val="0"/>
                    <w:bCs w:val="0"/>
                    <w:szCs w:val="21"/>
                  </w:rPr>
                </w:pPr>
                <w:r w:rsidRPr="001D4A84">
                  <w:rPr>
                    <w:rFonts w:ascii="Times New Roman" w:hAnsi="Times New Roman" w:cs="Times New Roman"/>
                  </w:rPr>
                  <w:t>4,338.31</w:t>
                </w:r>
              </w:p>
            </w:tc>
            <w:tc>
              <w:tcPr>
                <w:tcW w:w="2307" w:type="dxa"/>
                <w:shd w:val="clear" w:color="auto" w:fill="auto"/>
                <w:vAlign w:val="center"/>
              </w:tcPr>
              <w:p w14:paraId="0E4CCBBA" w14:textId="77777777" w:rsidR="00A673C9" w:rsidRPr="001D4A84" w:rsidRDefault="00A673C9" w:rsidP="00A673C9">
                <w:pPr>
                  <w:jc w:val="right"/>
                  <w:rPr>
                    <w:rStyle w:val="5Char"/>
                    <w:rFonts w:ascii="Times New Roman" w:hAnsi="Times New Roman" w:cs="Times New Roman"/>
                    <w:b w:val="0"/>
                    <w:bCs w:val="0"/>
                    <w:szCs w:val="21"/>
                  </w:rPr>
                </w:pPr>
                <w:r w:rsidRPr="001D4A84">
                  <w:rPr>
                    <w:rFonts w:ascii="Times New Roman" w:hAnsi="Times New Roman" w:cs="Times New Roman"/>
                  </w:rPr>
                  <w:t>4,811.67</w:t>
                </w:r>
              </w:p>
            </w:tc>
          </w:tr>
          <w:tr w:rsidR="00A673C9" w:rsidRPr="00DC35D2" w14:paraId="4D4D5C0F" w14:textId="77777777" w:rsidTr="00544338">
            <w:tc>
              <w:tcPr>
                <w:tcW w:w="4106" w:type="dxa"/>
                <w:shd w:val="clear" w:color="auto" w:fill="auto"/>
              </w:tcPr>
              <w:sdt>
                <w:sdtPr>
                  <w:rPr>
                    <w:rStyle w:val="5Char"/>
                    <w:rFonts w:ascii="Times New Roman" w:hAnsi="Times New Roman" w:cs="Times New Roman"/>
                    <w:b w:val="0"/>
                    <w:bCs w:val="0"/>
                    <w:szCs w:val="21"/>
                  </w:rPr>
                  <w:tag w:val="_PLD_34ba9e1e0d5145a183da3aae9bec2f51"/>
                  <w:id w:val="770136609"/>
                  <w:lock w:val="sdtLocked"/>
                </w:sdtPr>
                <w:sdtEndPr>
                  <w:rPr>
                    <w:rStyle w:val="5Char"/>
                  </w:rPr>
                </w:sdtEndPr>
                <w:sdtContent>
                  <w:p w14:paraId="6188D3DB" w14:textId="77777777" w:rsidR="00A673C9" w:rsidRPr="00DC35D2" w:rsidRDefault="00A673C9" w:rsidP="00A673C9">
                    <w:pPr>
                      <w:widowControl w:val="0"/>
                      <w:rPr>
                        <w:rStyle w:val="5Char"/>
                        <w:rFonts w:ascii="Times New Roman" w:hAnsi="Times New Roman" w:cs="Times New Roman"/>
                        <w:b w:val="0"/>
                        <w:bCs w:val="0"/>
                        <w:szCs w:val="21"/>
                      </w:rPr>
                    </w:pPr>
                    <w:r w:rsidRPr="00DC35D2">
                      <w:rPr>
                        <w:rStyle w:val="5Char"/>
                        <w:rFonts w:ascii="Times New Roman" w:hAnsi="Times New Roman" w:cs="Times New Roman"/>
                        <w:b w:val="0"/>
                        <w:bCs w:val="0"/>
                        <w:szCs w:val="21"/>
                      </w:rPr>
                      <w:t>研发人员平均薪酬</w:t>
                    </w:r>
                  </w:p>
                </w:sdtContent>
              </w:sdt>
            </w:tc>
            <w:tc>
              <w:tcPr>
                <w:tcW w:w="2410" w:type="dxa"/>
                <w:shd w:val="clear" w:color="auto" w:fill="auto"/>
                <w:vAlign w:val="center"/>
              </w:tcPr>
              <w:p w14:paraId="59345B3D" w14:textId="14D554DF" w:rsidR="00A673C9" w:rsidRPr="001D4A84" w:rsidRDefault="001D4A84" w:rsidP="00A673C9">
                <w:pPr>
                  <w:jc w:val="right"/>
                  <w:rPr>
                    <w:rStyle w:val="5Char"/>
                    <w:rFonts w:ascii="Times New Roman" w:hAnsi="Times New Roman" w:cs="Times New Roman"/>
                    <w:b w:val="0"/>
                    <w:bCs w:val="0"/>
                    <w:szCs w:val="21"/>
                  </w:rPr>
                </w:pPr>
                <w:r w:rsidRPr="001D4A84">
                  <w:rPr>
                    <w:rFonts w:ascii="Times New Roman" w:hAnsi="Times New Roman" w:cs="Times New Roman"/>
                  </w:rPr>
                  <w:t>14.86</w:t>
                </w:r>
              </w:p>
            </w:tc>
            <w:tc>
              <w:tcPr>
                <w:tcW w:w="2307" w:type="dxa"/>
                <w:shd w:val="clear" w:color="auto" w:fill="auto"/>
                <w:vAlign w:val="center"/>
              </w:tcPr>
              <w:p w14:paraId="489D1577" w14:textId="77777777" w:rsidR="00A673C9" w:rsidRPr="001D4A84" w:rsidRDefault="00A673C9" w:rsidP="00A673C9">
                <w:pPr>
                  <w:jc w:val="right"/>
                  <w:rPr>
                    <w:rStyle w:val="5Char"/>
                    <w:rFonts w:ascii="Times New Roman" w:hAnsi="Times New Roman" w:cs="Times New Roman"/>
                    <w:b w:val="0"/>
                    <w:bCs w:val="0"/>
                    <w:szCs w:val="21"/>
                  </w:rPr>
                </w:pPr>
                <w:r w:rsidRPr="001D4A84">
                  <w:rPr>
                    <w:rFonts w:ascii="Times New Roman" w:hAnsi="Times New Roman" w:cs="Times New Roman"/>
                  </w:rPr>
                  <w:t>14.07</w:t>
                </w:r>
              </w:p>
            </w:tc>
          </w:tr>
        </w:tbl>
        <w:p w14:paraId="2BD17F85" w14:textId="77777777" w:rsidR="00900314" w:rsidRPr="00DC35D2" w:rsidRDefault="00900314">
          <w:pPr>
            <w:rPr>
              <w:rFonts w:ascii="Times New Roman" w:hAnsi="Times New Roman" w:cs="Times New Roman"/>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410"/>
            <w:gridCol w:w="2307"/>
          </w:tblGrid>
          <w:tr w:rsidR="001D4A84" w:rsidRPr="00DC35D2" w14:paraId="2384DF94" w14:textId="77777777" w:rsidTr="001D4A84">
            <w:tc>
              <w:tcPr>
                <w:tcW w:w="8823" w:type="dxa"/>
                <w:gridSpan w:val="3"/>
                <w:shd w:val="clear" w:color="auto" w:fill="auto"/>
              </w:tcPr>
              <w:bookmarkEnd w:id="46"/>
              <w:p w14:paraId="546AE29F" w14:textId="77777777" w:rsidR="001D4A84" w:rsidRPr="00DC35D2" w:rsidRDefault="00C73534" w:rsidP="001D4A84">
                <w:pPr>
                  <w:ind w:firstLineChars="1700" w:firstLine="3570"/>
                  <w:rPr>
                    <w:rStyle w:val="5Char"/>
                    <w:rFonts w:ascii="Times New Roman" w:hAnsi="Times New Roman" w:cs="Times New Roman"/>
                    <w:b w:val="0"/>
                    <w:bCs w:val="0"/>
                    <w:szCs w:val="21"/>
                  </w:rPr>
                </w:pPr>
                <w:sdt>
                  <w:sdtPr>
                    <w:rPr>
                      <w:rStyle w:val="5Char"/>
                      <w:rFonts w:ascii="Times New Roman" w:hAnsi="Times New Roman" w:cs="Times New Roman"/>
                      <w:b w:val="0"/>
                      <w:bCs w:val="0"/>
                      <w:szCs w:val="21"/>
                    </w:rPr>
                    <w:tag w:val="_PLD_4020927f5086431c9de6bd2c36643f24"/>
                    <w:id w:val="1622037782"/>
                    <w:lock w:val="sdtLocked"/>
                  </w:sdtPr>
                  <w:sdtEndPr>
                    <w:rPr>
                      <w:rStyle w:val="5Char"/>
                    </w:rPr>
                  </w:sdtEndPr>
                  <w:sdtContent>
                    <w:r w:rsidR="001D4A84" w:rsidRPr="00DC35D2">
                      <w:rPr>
                        <w:rStyle w:val="5Char"/>
                        <w:rFonts w:ascii="Times New Roman" w:hAnsi="Times New Roman" w:cs="Times New Roman"/>
                        <w:szCs w:val="21"/>
                      </w:rPr>
                      <w:t>教育程度</w:t>
                    </w:r>
                  </w:sdtContent>
                </w:sdt>
              </w:p>
            </w:tc>
          </w:tr>
          <w:tr w:rsidR="001D4A84" w:rsidRPr="00DC35D2" w14:paraId="05576F82" w14:textId="77777777" w:rsidTr="001D4A84">
            <w:tc>
              <w:tcPr>
                <w:tcW w:w="4106" w:type="dxa"/>
                <w:shd w:val="clear" w:color="auto" w:fill="auto"/>
              </w:tcPr>
              <w:sdt>
                <w:sdtPr>
                  <w:rPr>
                    <w:rStyle w:val="5Char"/>
                    <w:rFonts w:ascii="Times New Roman" w:hAnsi="Times New Roman" w:cs="Times New Roman"/>
                    <w:b w:val="0"/>
                    <w:bCs w:val="0"/>
                    <w:szCs w:val="21"/>
                  </w:rPr>
                  <w:tag w:val="_PLD_632abf64c8e04b23bd517408efdf0ac6"/>
                  <w:id w:val="-1915540370"/>
                  <w:lock w:val="sdtLocked"/>
                </w:sdtPr>
                <w:sdtEndPr>
                  <w:rPr>
                    <w:rStyle w:val="5Char"/>
                  </w:rPr>
                </w:sdtEndPr>
                <w:sdtContent>
                  <w:p w14:paraId="3B82073C" w14:textId="77777777" w:rsidR="001D4A84" w:rsidRPr="00DC35D2" w:rsidRDefault="001D4A84" w:rsidP="001D4A84">
                    <w:pPr>
                      <w:jc w:val="center"/>
                      <w:rPr>
                        <w:rStyle w:val="5Char"/>
                        <w:rFonts w:ascii="Times New Roman" w:hAnsi="Times New Roman" w:cs="Times New Roman"/>
                        <w:b w:val="0"/>
                        <w:bCs w:val="0"/>
                        <w:szCs w:val="21"/>
                      </w:rPr>
                    </w:pPr>
                    <w:r w:rsidRPr="00DC35D2">
                      <w:rPr>
                        <w:rStyle w:val="5Char"/>
                        <w:rFonts w:ascii="Times New Roman" w:hAnsi="Times New Roman" w:cs="Times New Roman"/>
                        <w:szCs w:val="21"/>
                      </w:rPr>
                      <w:t>学历构成</w:t>
                    </w:r>
                  </w:p>
                </w:sdtContent>
              </w:sdt>
            </w:tc>
            <w:tc>
              <w:tcPr>
                <w:tcW w:w="2410" w:type="dxa"/>
                <w:shd w:val="clear" w:color="auto" w:fill="auto"/>
              </w:tcPr>
              <w:sdt>
                <w:sdtPr>
                  <w:rPr>
                    <w:rStyle w:val="5Char"/>
                    <w:rFonts w:ascii="Times New Roman" w:hAnsi="Times New Roman" w:cs="Times New Roman"/>
                    <w:b w:val="0"/>
                    <w:bCs w:val="0"/>
                    <w:szCs w:val="21"/>
                  </w:rPr>
                  <w:tag w:val="_PLD_37d1edd68d7949959a7125d951bbadd8"/>
                  <w:id w:val="-1096166874"/>
                  <w:lock w:val="sdtLocked"/>
                </w:sdtPr>
                <w:sdtEndPr>
                  <w:rPr>
                    <w:rStyle w:val="5Char"/>
                  </w:rPr>
                </w:sdtEndPr>
                <w:sdtContent>
                  <w:p w14:paraId="065C53CE" w14:textId="77777777" w:rsidR="001D4A84" w:rsidRPr="00DC35D2" w:rsidRDefault="001D4A84" w:rsidP="001D4A84">
                    <w:pPr>
                      <w:jc w:val="center"/>
                      <w:rPr>
                        <w:rStyle w:val="5Char"/>
                        <w:rFonts w:ascii="Times New Roman" w:hAnsi="Times New Roman" w:cs="Times New Roman"/>
                        <w:b w:val="0"/>
                        <w:bCs w:val="0"/>
                        <w:szCs w:val="21"/>
                      </w:rPr>
                    </w:pPr>
                    <w:r w:rsidRPr="00DC35D2">
                      <w:rPr>
                        <w:rStyle w:val="5Char"/>
                        <w:rFonts w:ascii="Times New Roman" w:hAnsi="Times New Roman" w:cs="Times New Roman"/>
                        <w:szCs w:val="21"/>
                      </w:rPr>
                      <w:t>数量（人）</w:t>
                    </w:r>
                  </w:p>
                </w:sdtContent>
              </w:sdt>
            </w:tc>
            <w:tc>
              <w:tcPr>
                <w:tcW w:w="2307" w:type="dxa"/>
                <w:shd w:val="clear" w:color="auto" w:fill="auto"/>
              </w:tcPr>
              <w:sdt>
                <w:sdtPr>
                  <w:rPr>
                    <w:rStyle w:val="5Char"/>
                    <w:rFonts w:ascii="Times New Roman" w:hAnsi="Times New Roman" w:cs="Times New Roman"/>
                    <w:b w:val="0"/>
                    <w:bCs w:val="0"/>
                    <w:szCs w:val="21"/>
                  </w:rPr>
                  <w:tag w:val="_PLD_ab85521ad13b4f068162b405bdd3a974"/>
                  <w:id w:val="1624265524"/>
                  <w:lock w:val="sdtLocked"/>
                </w:sdtPr>
                <w:sdtEndPr>
                  <w:rPr>
                    <w:rStyle w:val="5Char"/>
                  </w:rPr>
                </w:sdtEndPr>
                <w:sdtContent>
                  <w:p w14:paraId="1F07B27F" w14:textId="77777777" w:rsidR="001D4A84" w:rsidRPr="00DC35D2" w:rsidRDefault="001D4A84" w:rsidP="001D4A84">
                    <w:pPr>
                      <w:jc w:val="center"/>
                      <w:rPr>
                        <w:rStyle w:val="5Char"/>
                        <w:rFonts w:ascii="Times New Roman" w:hAnsi="Times New Roman" w:cs="Times New Roman"/>
                        <w:b w:val="0"/>
                        <w:bCs w:val="0"/>
                        <w:szCs w:val="21"/>
                      </w:rPr>
                    </w:pPr>
                    <w:r w:rsidRPr="00DC35D2">
                      <w:rPr>
                        <w:rStyle w:val="5Char"/>
                        <w:rFonts w:ascii="Times New Roman" w:hAnsi="Times New Roman" w:cs="Times New Roman"/>
                        <w:szCs w:val="21"/>
                      </w:rPr>
                      <w:t>比例</w:t>
                    </w:r>
                    <w:r w:rsidRPr="00DC35D2">
                      <w:rPr>
                        <w:rStyle w:val="5Char"/>
                        <w:rFonts w:ascii="Times New Roman" w:hAnsi="Times New Roman" w:cs="Times New Roman"/>
                        <w:szCs w:val="21"/>
                      </w:rPr>
                      <w:t>(</w:t>
                    </w:r>
                    <w:r w:rsidRPr="0005542C">
                      <w:rPr>
                        <w:rStyle w:val="5Char"/>
                        <w:rFonts w:ascii="Times New Roman" w:hAnsi="Times New Roman" w:cs="Times New Roman"/>
                        <w:szCs w:val="21"/>
                      </w:rPr>
                      <w:t>%</w:t>
                    </w:r>
                    <w:r w:rsidRPr="00DC35D2">
                      <w:rPr>
                        <w:rStyle w:val="5Char"/>
                        <w:rFonts w:ascii="Times New Roman" w:hAnsi="Times New Roman" w:cs="Times New Roman"/>
                        <w:szCs w:val="21"/>
                      </w:rPr>
                      <w:t>)</w:t>
                    </w:r>
                  </w:p>
                </w:sdtContent>
              </w:sdt>
            </w:tc>
          </w:tr>
          <w:sdt>
            <w:sdtPr>
              <w:rPr>
                <w:rStyle w:val="5Char"/>
                <w:rFonts w:ascii="Times New Roman" w:hAnsi="Times New Roman" w:cs="Times New Roman"/>
                <w:b w:val="0"/>
                <w:bCs w:val="0"/>
                <w:szCs w:val="21"/>
              </w:rPr>
              <w:alias w:val="研发人员教育程度情况明细"/>
              <w:tag w:val="_TUP_51f6b62a0c464ae7b3bd8c2423dbb5c3"/>
              <w:id w:val="1272590179"/>
              <w:lock w:val="sdtLocked"/>
              <w:placeholder>
                <w:docPart w:val="5A38E2AA9F10408AAF5E505EC9CB058D"/>
              </w:placeholder>
            </w:sdtPr>
            <w:sdtEndPr>
              <w:rPr>
                <w:rStyle w:val="5Char"/>
                <w:b/>
              </w:rPr>
            </w:sdtEndPr>
            <w:sdtContent>
              <w:tr w:rsidR="001D4A84" w:rsidRPr="00DC35D2" w14:paraId="4B9F7B95" w14:textId="77777777" w:rsidTr="001D4A84">
                <w:tc>
                  <w:tcPr>
                    <w:tcW w:w="4106" w:type="dxa"/>
                    <w:shd w:val="clear" w:color="auto" w:fill="auto"/>
                  </w:tcPr>
                  <w:p w14:paraId="065D78A4" w14:textId="77777777" w:rsidR="001D4A84" w:rsidRPr="00DC35D2" w:rsidRDefault="001D4A84" w:rsidP="001D4A84">
                    <w:pPr>
                      <w:rPr>
                        <w:rStyle w:val="5Char"/>
                        <w:rFonts w:ascii="Times New Roman" w:hAnsi="Times New Roman" w:cs="Times New Roman"/>
                        <w:b w:val="0"/>
                        <w:bCs w:val="0"/>
                        <w:szCs w:val="21"/>
                      </w:rPr>
                    </w:pPr>
                    <w:r w:rsidRPr="00DC35D2">
                      <w:rPr>
                        <w:rFonts w:ascii="Times New Roman" w:hAnsi="Times New Roman" w:cs="Times New Roman"/>
                      </w:rPr>
                      <w:t>博士研究生</w:t>
                    </w:r>
                  </w:p>
                </w:tc>
                <w:tc>
                  <w:tcPr>
                    <w:tcW w:w="2410" w:type="dxa"/>
                    <w:shd w:val="clear" w:color="auto" w:fill="auto"/>
                  </w:tcPr>
                  <w:p w14:paraId="4AE9D7B6" w14:textId="77777777" w:rsidR="001D4A84" w:rsidRPr="001D4A84" w:rsidRDefault="001D4A84" w:rsidP="001D4A84">
                    <w:pPr>
                      <w:jc w:val="right"/>
                      <w:rPr>
                        <w:rStyle w:val="5Char"/>
                        <w:rFonts w:ascii="Times New Roman" w:hAnsi="Times New Roman" w:cs="Times New Roman"/>
                        <w:bCs w:val="0"/>
                        <w:szCs w:val="21"/>
                      </w:rPr>
                    </w:pPr>
                    <w:r w:rsidRPr="001D4A84">
                      <w:rPr>
                        <w:rFonts w:ascii="Times New Roman" w:hAnsi="Times New Roman" w:cs="Times New Roman"/>
                      </w:rPr>
                      <w:t>5</w:t>
                    </w:r>
                  </w:p>
                </w:tc>
                <w:tc>
                  <w:tcPr>
                    <w:tcW w:w="2307" w:type="dxa"/>
                    <w:shd w:val="clear" w:color="auto" w:fill="auto"/>
                  </w:tcPr>
                  <w:p w14:paraId="08053A6F" w14:textId="136D8C05" w:rsidR="001D4A84" w:rsidRPr="001D4A84" w:rsidRDefault="001D4A84" w:rsidP="001D4A84">
                    <w:pPr>
                      <w:jc w:val="right"/>
                      <w:rPr>
                        <w:rStyle w:val="5Char"/>
                        <w:rFonts w:ascii="Times New Roman" w:hAnsi="Times New Roman" w:cs="Times New Roman"/>
                        <w:bCs w:val="0"/>
                        <w:szCs w:val="21"/>
                      </w:rPr>
                    </w:pPr>
                    <w:r w:rsidRPr="001D4A84">
                      <w:rPr>
                        <w:rFonts w:ascii="Times New Roman" w:hAnsi="Times New Roman" w:cs="Times New Roman"/>
                      </w:rPr>
                      <w:t>1.71</w:t>
                    </w:r>
                  </w:p>
                </w:tc>
              </w:tr>
            </w:sdtContent>
          </w:sdt>
          <w:sdt>
            <w:sdtPr>
              <w:rPr>
                <w:rStyle w:val="5Char"/>
                <w:rFonts w:ascii="Times New Roman" w:hAnsi="Times New Roman" w:cs="Times New Roman"/>
                <w:b w:val="0"/>
                <w:bCs w:val="0"/>
                <w:szCs w:val="21"/>
              </w:rPr>
              <w:alias w:val="研发人员教育程度情况明细"/>
              <w:tag w:val="_TUP_51f6b62a0c464ae7b3bd8c2423dbb5c3"/>
              <w:id w:val="945817275"/>
              <w:lock w:val="sdtLocked"/>
              <w:placeholder>
                <w:docPart w:val="5A38E2AA9F10408AAF5E505EC9CB058D"/>
              </w:placeholder>
            </w:sdtPr>
            <w:sdtEndPr>
              <w:rPr>
                <w:rStyle w:val="5Char"/>
              </w:rPr>
            </w:sdtEndPr>
            <w:sdtContent>
              <w:tr w:rsidR="001D4A84" w:rsidRPr="00DC35D2" w14:paraId="6E39A179" w14:textId="77777777" w:rsidTr="001D4A84">
                <w:tc>
                  <w:tcPr>
                    <w:tcW w:w="4106" w:type="dxa"/>
                    <w:shd w:val="clear" w:color="auto" w:fill="auto"/>
                  </w:tcPr>
                  <w:p w14:paraId="4054D301" w14:textId="77777777" w:rsidR="001D4A84" w:rsidRPr="00DC35D2" w:rsidRDefault="001D4A84" w:rsidP="001D4A84">
                    <w:pPr>
                      <w:rPr>
                        <w:rStyle w:val="5Char"/>
                        <w:rFonts w:ascii="Times New Roman" w:hAnsi="Times New Roman" w:cs="Times New Roman"/>
                        <w:b w:val="0"/>
                        <w:bCs w:val="0"/>
                        <w:szCs w:val="21"/>
                      </w:rPr>
                    </w:pPr>
                    <w:r w:rsidRPr="00DC35D2">
                      <w:rPr>
                        <w:rFonts w:ascii="Times New Roman" w:hAnsi="Times New Roman" w:cs="Times New Roman"/>
                      </w:rPr>
                      <w:t>硕士研究生</w:t>
                    </w:r>
                  </w:p>
                </w:tc>
                <w:tc>
                  <w:tcPr>
                    <w:tcW w:w="2410" w:type="dxa"/>
                    <w:shd w:val="clear" w:color="auto" w:fill="auto"/>
                  </w:tcPr>
                  <w:p w14:paraId="112F98F8" w14:textId="77777777" w:rsidR="001D4A84" w:rsidRPr="001D4A84" w:rsidRDefault="001D4A84" w:rsidP="001D4A84">
                    <w:pPr>
                      <w:jc w:val="right"/>
                      <w:rPr>
                        <w:rStyle w:val="5Char"/>
                        <w:rFonts w:ascii="Times New Roman" w:hAnsi="Times New Roman" w:cs="Times New Roman"/>
                        <w:b w:val="0"/>
                        <w:bCs w:val="0"/>
                        <w:szCs w:val="21"/>
                      </w:rPr>
                    </w:pPr>
                    <w:r w:rsidRPr="001D4A84">
                      <w:rPr>
                        <w:rFonts w:ascii="Times New Roman" w:hAnsi="Times New Roman" w:cs="Times New Roman"/>
                      </w:rPr>
                      <w:t>77</w:t>
                    </w:r>
                  </w:p>
                </w:tc>
                <w:tc>
                  <w:tcPr>
                    <w:tcW w:w="2307" w:type="dxa"/>
                    <w:shd w:val="clear" w:color="auto" w:fill="auto"/>
                  </w:tcPr>
                  <w:p w14:paraId="6A0C2022" w14:textId="723FC4CB" w:rsidR="001D4A84" w:rsidRPr="001D4A84" w:rsidRDefault="001D4A84" w:rsidP="001D4A84">
                    <w:pPr>
                      <w:jc w:val="right"/>
                      <w:rPr>
                        <w:rStyle w:val="5Char"/>
                        <w:rFonts w:ascii="Times New Roman" w:hAnsi="Times New Roman" w:cs="Times New Roman"/>
                        <w:b w:val="0"/>
                        <w:bCs w:val="0"/>
                        <w:szCs w:val="21"/>
                      </w:rPr>
                    </w:pPr>
                    <w:r w:rsidRPr="001D4A84">
                      <w:rPr>
                        <w:rStyle w:val="5Char"/>
                        <w:rFonts w:ascii="Times New Roman" w:hAnsi="Times New Roman" w:cs="Times New Roman"/>
                        <w:b w:val="0"/>
                      </w:rPr>
                      <w:t>26.37</w:t>
                    </w:r>
                  </w:p>
                </w:tc>
              </w:tr>
            </w:sdtContent>
          </w:sdt>
          <w:sdt>
            <w:sdtPr>
              <w:rPr>
                <w:rStyle w:val="5Char"/>
                <w:rFonts w:ascii="Times New Roman" w:hAnsi="Times New Roman" w:cs="Times New Roman"/>
                <w:b w:val="0"/>
                <w:bCs w:val="0"/>
                <w:szCs w:val="21"/>
              </w:rPr>
              <w:alias w:val="研发人员教育程度情况明细"/>
              <w:tag w:val="_TUP_51f6b62a0c464ae7b3bd8c2423dbb5c3"/>
              <w:id w:val="-2018369401"/>
              <w:lock w:val="sdtLocked"/>
              <w:placeholder>
                <w:docPart w:val="892D1EF4CED346F5BC1EF272EDE6D9D2"/>
              </w:placeholder>
            </w:sdtPr>
            <w:sdtEndPr>
              <w:rPr>
                <w:rStyle w:val="5Char"/>
                <w:b/>
              </w:rPr>
            </w:sdtEndPr>
            <w:sdtContent>
              <w:tr w:rsidR="001D4A84" w:rsidRPr="00DC35D2" w14:paraId="627ED2C2" w14:textId="77777777" w:rsidTr="001D4A84">
                <w:tc>
                  <w:tcPr>
                    <w:tcW w:w="4106" w:type="dxa"/>
                    <w:shd w:val="clear" w:color="auto" w:fill="auto"/>
                  </w:tcPr>
                  <w:p w14:paraId="33F49917" w14:textId="77777777" w:rsidR="001D4A84" w:rsidRPr="00DC35D2" w:rsidRDefault="001D4A84" w:rsidP="001D4A84">
                    <w:pPr>
                      <w:rPr>
                        <w:rStyle w:val="5Char"/>
                        <w:rFonts w:ascii="Times New Roman" w:hAnsi="Times New Roman" w:cs="Times New Roman"/>
                        <w:b w:val="0"/>
                        <w:bCs w:val="0"/>
                        <w:szCs w:val="21"/>
                      </w:rPr>
                    </w:pPr>
                    <w:r w:rsidRPr="00DC35D2">
                      <w:rPr>
                        <w:rFonts w:ascii="Times New Roman" w:hAnsi="Times New Roman" w:cs="Times New Roman"/>
                      </w:rPr>
                      <w:t>本科</w:t>
                    </w:r>
                  </w:p>
                </w:tc>
                <w:tc>
                  <w:tcPr>
                    <w:tcW w:w="2410" w:type="dxa"/>
                    <w:shd w:val="clear" w:color="auto" w:fill="auto"/>
                  </w:tcPr>
                  <w:p w14:paraId="49A1E431" w14:textId="77777777" w:rsidR="001D4A84" w:rsidRPr="001D4A84" w:rsidRDefault="001D4A84" w:rsidP="001D4A84">
                    <w:pPr>
                      <w:jc w:val="right"/>
                      <w:rPr>
                        <w:rStyle w:val="5Char"/>
                        <w:rFonts w:ascii="Times New Roman" w:hAnsi="Times New Roman" w:cs="Times New Roman"/>
                        <w:bCs w:val="0"/>
                        <w:szCs w:val="21"/>
                      </w:rPr>
                    </w:pPr>
                    <w:r w:rsidRPr="001D4A84">
                      <w:rPr>
                        <w:rFonts w:ascii="Times New Roman" w:hAnsi="Times New Roman" w:cs="Times New Roman"/>
                      </w:rPr>
                      <w:t>153</w:t>
                    </w:r>
                  </w:p>
                </w:tc>
                <w:tc>
                  <w:tcPr>
                    <w:tcW w:w="2307" w:type="dxa"/>
                    <w:shd w:val="clear" w:color="auto" w:fill="auto"/>
                  </w:tcPr>
                  <w:p w14:paraId="62BC07A9" w14:textId="482C9AE9" w:rsidR="001D4A84" w:rsidRPr="001D4A84" w:rsidRDefault="001D4A84" w:rsidP="001D4A84">
                    <w:pPr>
                      <w:jc w:val="right"/>
                      <w:rPr>
                        <w:rStyle w:val="5Char"/>
                        <w:rFonts w:ascii="Times New Roman" w:hAnsi="Times New Roman" w:cs="Times New Roman"/>
                        <w:bCs w:val="0"/>
                        <w:szCs w:val="21"/>
                      </w:rPr>
                    </w:pPr>
                    <w:r w:rsidRPr="001D4A84">
                      <w:rPr>
                        <w:rFonts w:ascii="Times New Roman" w:hAnsi="Times New Roman" w:cs="Times New Roman"/>
                      </w:rPr>
                      <w:t>52.40</w:t>
                    </w:r>
                  </w:p>
                </w:tc>
              </w:tr>
            </w:sdtContent>
          </w:sdt>
          <w:sdt>
            <w:sdtPr>
              <w:rPr>
                <w:rStyle w:val="5Char"/>
                <w:rFonts w:ascii="Times New Roman" w:hAnsi="Times New Roman" w:cs="Times New Roman"/>
                <w:b w:val="0"/>
                <w:bCs w:val="0"/>
                <w:szCs w:val="21"/>
              </w:rPr>
              <w:alias w:val="研发人员教育程度情况明细"/>
              <w:tag w:val="_TUP_51f6b62a0c464ae7b3bd8c2423dbb5c3"/>
              <w:id w:val="422462746"/>
              <w:lock w:val="sdtLocked"/>
              <w:placeholder>
                <w:docPart w:val="892D1EF4CED346F5BC1EF272EDE6D9D2"/>
              </w:placeholder>
            </w:sdtPr>
            <w:sdtEndPr>
              <w:rPr>
                <w:rStyle w:val="5Char"/>
                <w:b/>
              </w:rPr>
            </w:sdtEndPr>
            <w:sdtContent>
              <w:tr w:rsidR="001D4A84" w:rsidRPr="00DC35D2" w14:paraId="75D2AC4E" w14:textId="77777777" w:rsidTr="001D4A84">
                <w:tc>
                  <w:tcPr>
                    <w:tcW w:w="4106" w:type="dxa"/>
                    <w:shd w:val="clear" w:color="auto" w:fill="auto"/>
                  </w:tcPr>
                  <w:p w14:paraId="366839B0" w14:textId="77777777" w:rsidR="001D4A84" w:rsidRPr="00DC35D2" w:rsidRDefault="001D4A84" w:rsidP="001D4A84">
                    <w:pPr>
                      <w:rPr>
                        <w:rStyle w:val="5Char"/>
                        <w:rFonts w:ascii="Times New Roman" w:hAnsi="Times New Roman" w:cs="Times New Roman"/>
                        <w:b w:val="0"/>
                        <w:bCs w:val="0"/>
                        <w:szCs w:val="21"/>
                      </w:rPr>
                    </w:pPr>
                    <w:r w:rsidRPr="00DC35D2">
                      <w:rPr>
                        <w:rFonts w:ascii="Times New Roman" w:hAnsi="Times New Roman" w:cs="Times New Roman"/>
                      </w:rPr>
                      <w:t>专科</w:t>
                    </w:r>
                  </w:p>
                </w:tc>
                <w:tc>
                  <w:tcPr>
                    <w:tcW w:w="2410" w:type="dxa"/>
                    <w:shd w:val="clear" w:color="auto" w:fill="auto"/>
                  </w:tcPr>
                  <w:p w14:paraId="5779ED47" w14:textId="77777777" w:rsidR="001D4A84" w:rsidRPr="001D4A84" w:rsidRDefault="001D4A84" w:rsidP="001D4A84">
                    <w:pPr>
                      <w:jc w:val="right"/>
                      <w:rPr>
                        <w:rStyle w:val="5Char"/>
                        <w:rFonts w:ascii="Times New Roman" w:hAnsi="Times New Roman" w:cs="Times New Roman"/>
                        <w:bCs w:val="0"/>
                        <w:szCs w:val="21"/>
                      </w:rPr>
                    </w:pPr>
                    <w:r w:rsidRPr="001D4A84">
                      <w:rPr>
                        <w:rFonts w:ascii="Times New Roman" w:hAnsi="Times New Roman" w:cs="Times New Roman"/>
                      </w:rPr>
                      <w:t>54</w:t>
                    </w:r>
                  </w:p>
                </w:tc>
                <w:tc>
                  <w:tcPr>
                    <w:tcW w:w="2307" w:type="dxa"/>
                    <w:shd w:val="clear" w:color="auto" w:fill="auto"/>
                  </w:tcPr>
                  <w:p w14:paraId="7B909C8C" w14:textId="26A9BFC6" w:rsidR="001D4A84" w:rsidRPr="001D4A84" w:rsidRDefault="001D4A84" w:rsidP="001D4A84">
                    <w:pPr>
                      <w:jc w:val="right"/>
                      <w:rPr>
                        <w:rStyle w:val="5Char"/>
                        <w:rFonts w:ascii="Times New Roman" w:hAnsi="Times New Roman" w:cs="Times New Roman"/>
                        <w:bCs w:val="0"/>
                        <w:szCs w:val="21"/>
                      </w:rPr>
                    </w:pPr>
                    <w:r w:rsidRPr="001D4A84">
                      <w:rPr>
                        <w:rFonts w:ascii="Times New Roman" w:hAnsi="Times New Roman" w:cs="Times New Roman"/>
                      </w:rPr>
                      <w:t>18.49</w:t>
                    </w:r>
                  </w:p>
                </w:tc>
              </w:tr>
            </w:sdtContent>
          </w:sdt>
          <w:sdt>
            <w:sdtPr>
              <w:rPr>
                <w:rStyle w:val="5Char"/>
                <w:rFonts w:ascii="Times New Roman" w:hAnsi="Times New Roman" w:cs="Times New Roman"/>
                <w:b w:val="0"/>
                <w:bCs w:val="0"/>
                <w:szCs w:val="21"/>
              </w:rPr>
              <w:alias w:val="研发人员教育程度情况明细"/>
              <w:tag w:val="_TUP_51f6b62a0c464ae7b3bd8c2423dbb5c3"/>
              <w:id w:val="1484581980"/>
              <w:lock w:val="sdtLocked"/>
              <w:placeholder>
                <w:docPart w:val="892D1EF4CED346F5BC1EF272EDE6D9D2"/>
              </w:placeholder>
            </w:sdtPr>
            <w:sdtEndPr>
              <w:rPr>
                <w:rStyle w:val="5Char"/>
                <w:b/>
              </w:rPr>
            </w:sdtEndPr>
            <w:sdtContent>
              <w:tr w:rsidR="001D4A84" w:rsidRPr="00DC35D2" w14:paraId="3E13C0AF" w14:textId="77777777" w:rsidTr="001D4A84">
                <w:tc>
                  <w:tcPr>
                    <w:tcW w:w="4106" w:type="dxa"/>
                    <w:shd w:val="clear" w:color="auto" w:fill="auto"/>
                  </w:tcPr>
                  <w:p w14:paraId="2E291982" w14:textId="77777777" w:rsidR="001D4A84" w:rsidRPr="00DC35D2" w:rsidRDefault="001D4A84" w:rsidP="001D4A84">
                    <w:pPr>
                      <w:rPr>
                        <w:rStyle w:val="5Char"/>
                        <w:rFonts w:ascii="Times New Roman" w:hAnsi="Times New Roman" w:cs="Times New Roman"/>
                        <w:b w:val="0"/>
                        <w:bCs w:val="0"/>
                        <w:szCs w:val="21"/>
                      </w:rPr>
                    </w:pPr>
                    <w:r w:rsidRPr="00DC35D2">
                      <w:rPr>
                        <w:rFonts w:ascii="Times New Roman" w:hAnsi="Times New Roman" w:cs="Times New Roman"/>
                      </w:rPr>
                      <w:t>高中及以下</w:t>
                    </w:r>
                  </w:p>
                </w:tc>
                <w:tc>
                  <w:tcPr>
                    <w:tcW w:w="2410" w:type="dxa"/>
                    <w:shd w:val="clear" w:color="auto" w:fill="auto"/>
                  </w:tcPr>
                  <w:p w14:paraId="79C45CBA" w14:textId="77777777" w:rsidR="001D4A84" w:rsidRPr="001D4A84" w:rsidRDefault="001D4A84" w:rsidP="001D4A84">
                    <w:pPr>
                      <w:jc w:val="right"/>
                      <w:rPr>
                        <w:rStyle w:val="5Char"/>
                        <w:rFonts w:ascii="Times New Roman" w:hAnsi="Times New Roman" w:cs="Times New Roman"/>
                        <w:bCs w:val="0"/>
                        <w:szCs w:val="21"/>
                      </w:rPr>
                    </w:pPr>
                    <w:r w:rsidRPr="001D4A84">
                      <w:rPr>
                        <w:rFonts w:ascii="Times New Roman" w:hAnsi="Times New Roman" w:cs="Times New Roman"/>
                      </w:rPr>
                      <w:t>3</w:t>
                    </w:r>
                  </w:p>
                </w:tc>
                <w:tc>
                  <w:tcPr>
                    <w:tcW w:w="2307" w:type="dxa"/>
                    <w:shd w:val="clear" w:color="auto" w:fill="auto"/>
                  </w:tcPr>
                  <w:p w14:paraId="7D2636DD" w14:textId="50BABB21" w:rsidR="001D4A84" w:rsidRPr="001D4A84" w:rsidRDefault="001D4A84" w:rsidP="001D4A84">
                    <w:pPr>
                      <w:jc w:val="right"/>
                      <w:rPr>
                        <w:rStyle w:val="5Char"/>
                        <w:rFonts w:ascii="Times New Roman" w:hAnsi="Times New Roman" w:cs="Times New Roman"/>
                        <w:bCs w:val="0"/>
                        <w:szCs w:val="21"/>
                      </w:rPr>
                    </w:pPr>
                    <w:r w:rsidRPr="001D4A84">
                      <w:rPr>
                        <w:rFonts w:ascii="Times New Roman" w:hAnsi="Times New Roman" w:cs="Times New Roman"/>
                      </w:rPr>
                      <w:t>1.03</w:t>
                    </w:r>
                  </w:p>
                </w:tc>
              </w:tr>
            </w:sdtContent>
          </w:sdt>
          <w:tr w:rsidR="001D4A84" w:rsidRPr="00DC35D2" w14:paraId="3BE2E89E" w14:textId="77777777" w:rsidTr="001D4A84">
            <w:tc>
              <w:tcPr>
                <w:tcW w:w="4106" w:type="dxa"/>
                <w:shd w:val="clear" w:color="auto" w:fill="auto"/>
              </w:tcPr>
              <w:sdt>
                <w:sdtPr>
                  <w:rPr>
                    <w:rStyle w:val="5Char"/>
                    <w:rFonts w:ascii="Times New Roman" w:hAnsi="Times New Roman" w:cs="Times New Roman"/>
                    <w:b w:val="0"/>
                    <w:bCs w:val="0"/>
                    <w:szCs w:val="21"/>
                  </w:rPr>
                  <w:tag w:val="_PLD_f16d061b0b0c426bb82a671a68313ff5"/>
                  <w:id w:val="-424041248"/>
                  <w:lock w:val="sdtLocked"/>
                </w:sdtPr>
                <w:sdtEndPr>
                  <w:rPr>
                    <w:rStyle w:val="5Char"/>
                  </w:rPr>
                </w:sdtEndPr>
                <w:sdtContent>
                  <w:p w14:paraId="16D3D1EB" w14:textId="77777777" w:rsidR="001D4A84" w:rsidRPr="00DC35D2" w:rsidRDefault="001D4A84" w:rsidP="001D4A84">
                    <w:pPr>
                      <w:rPr>
                        <w:rStyle w:val="5Char"/>
                        <w:rFonts w:ascii="Times New Roman" w:hAnsi="Times New Roman" w:cs="Times New Roman"/>
                        <w:b w:val="0"/>
                        <w:bCs w:val="0"/>
                        <w:szCs w:val="21"/>
                      </w:rPr>
                    </w:pPr>
                    <w:r w:rsidRPr="00DC35D2">
                      <w:rPr>
                        <w:rStyle w:val="5Char"/>
                        <w:rFonts w:ascii="Times New Roman" w:hAnsi="Times New Roman" w:cs="Times New Roman"/>
                        <w:szCs w:val="21"/>
                      </w:rPr>
                      <w:t>合计</w:t>
                    </w:r>
                  </w:p>
                </w:sdtContent>
              </w:sdt>
            </w:tc>
            <w:tc>
              <w:tcPr>
                <w:tcW w:w="2410" w:type="dxa"/>
                <w:shd w:val="clear" w:color="auto" w:fill="auto"/>
              </w:tcPr>
              <w:p w14:paraId="5728DDC4" w14:textId="77777777" w:rsidR="001D4A84" w:rsidRPr="001D4A84" w:rsidRDefault="001D4A84" w:rsidP="001D4A84">
                <w:pPr>
                  <w:jc w:val="right"/>
                  <w:rPr>
                    <w:rStyle w:val="5Char"/>
                    <w:rFonts w:ascii="Times New Roman" w:hAnsi="Times New Roman" w:cs="Times New Roman"/>
                    <w:bCs w:val="0"/>
                    <w:szCs w:val="21"/>
                  </w:rPr>
                </w:pPr>
                <w:r w:rsidRPr="001D4A84">
                  <w:rPr>
                    <w:rFonts w:ascii="Times New Roman" w:hAnsi="Times New Roman" w:cs="Times New Roman"/>
                  </w:rPr>
                  <w:t>292</w:t>
                </w:r>
              </w:p>
            </w:tc>
            <w:tc>
              <w:tcPr>
                <w:tcW w:w="2307" w:type="dxa"/>
                <w:shd w:val="clear" w:color="auto" w:fill="auto"/>
              </w:tcPr>
              <w:p w14:paraId="55D08749" w14:textId="049B3130" w:rsidR="001D4A84" w:rsidRPr="001D4A84" w:rsidRDefault="001D4A84" w:rsidP="001D4A84">
                <w:pPr>
                  <w:jc w:val="right"/>
                  <w:rPr>
                    <w:rStyle w:val="5Char"/>
                    <w:rFonts w:ascii="Times New Roman" w:hAnsi="Times New Roman" w:cs="Times New Roman"/>
                    <w:bCs w:val="0"/>
                    <w:szCs w:val="21"/>
                  </w:rPr>
                </w:pPr>
                <w:r w:rsidRPr="001D4A84">
                  <w:rPr>
                    <w:rFonts w:ascii="Times New Roman" w:hAnsi="Times New Roman" w:cs="Times New Roman"/>
                  </w:rPr>
                  <w:t>100.00</w:t>
                </w:r>
              </w:p>
            </w:tc>
          </w:tr>
          <w:tr w:rsidR="001D4A84" w:rsidRPr="00DC35D2" w14:paraId="02C74C03" w14:textId="77777777" w:rsidTr="001D4A84">
            <w:tc>
              <w:tcPr>
                <w:tcW w:w="8823" w:type="dxa"/>
                <w:gridSpan w:val="3"/>
                <w:shd w:val="clear" w:color="auto" w:fill="auto"/>
              </w:tcPr>
              <w:p w14:paraId="0B02BADC" w14:textId="77777777" w:rsidR="001D4A84" w:rsidRPr="00DC35D2" w:rsidRDefault="00C73534" w:rsidP="001D4A84">
                <w:pPr>
                  <w:ind w:firstLineChars="1700" w:firstLine="3570"/>
                  <w:rPr>
                    <w:rStyle w:val="5Char"/>
                    <w:rFonts w:ascii="Times New Roman" w:hAnsi="Times New Roman" w:cs="Times New Roman"/>
                    <w:b w:val="0"/>
                    <w:bCs w:val="0"/>
                    <w:szCs w:val="21"/>
                  </w:rPr>
                </w:pPr>
                <w:sdt>
                  <w:sdtPr>
                    <w:rPr>
                      <w:rStyle w:val="5Char"/>
                      <w:rFonts w:ascii="Times New Roman" w:hAnsi="Times New Roman" w:cs="Times New Roman"/>
                      <w:b w:val="0"/>
                      <w:bCs w:val="0"/>
                      <w:szCs w:val="21"/>
                    </w:rPr>
                    <w:tag w:val="_PLD_7de742a459964137b2095fcaac303401"/>
                    <w:id w:val="2123262883"/>
                    <w:lock w:val="sdtLocked"/>
                  </w:sdtPr>
                  <w:sdtEndPr>
                    <w:rPr>
                      <w:rStyle w:val="5Char"/>
                    </w:rPr>
                  </w:sdtEndPr>
                  <w:sdtContent>
                    <w:r w:rsidR="001D4A84" w:rsidRPr="00DC35D2">
                      <w:rPr>
                        <w:rStyle w:val="5Char"/>
                        <w:rFonts w:ascii="Times New Roman" w:hAnsi="Times New Roman" w:cs="Times New Roman"/>
                        <w:szCs w:val="21"/>
                      </w:rPr>
                      <w:t>年龄结构</w:t>
                    </w:r>
                  </w:sdtContent>
                </w:sdt>
              </w:p>
            </w:tc>
          </w:tr>
          <w:tr w:rsidR="001D4A84" w:rsidRPr="00DC35D2" w14:paraId="0E67FE3A" w14:textId="77777777" w:rsidTr="001D4A84">
            <w:tc>
              <w:tcPr>
                <w:tcW w:w="4106" w:type="dxa"/>
                <w:shd w:val="clear" w:color="auto" w:fill="auto"/>
              </w:tcPr>
              <w:sdt>
                <w:sdtPr>
                  <w:rPr>
                    <w:rStyle w:val="5Char"/>
                    <w:rFonts w:ascii="Times New Roman" w:hAnsi="Times New Roman" w:cs="Times New Roman"/>
                    <w:b w:val="0"/>
                    <w:bCs w:val="0"/>
                    <w:szCs w:val="21"/>
                  </w:rPr>
                  <w:tag w:val="_PLD_8ae67d163f4c4f97a94e9edaf591b2b0"/>
                  <w:id w:val="-1471277754"/>
                  <w:lock w:val="sdtLocked"/>
                </w:sdtPr>
                <w:sdtEndPr>
                  <w:rPr>
                    <w:rStyle w:val="5Char"/>
                  </w:rPr>
                </w:sdtEndPr>
                <w:sdtContent>
                  <w:p w14:paraId="32BBCA82" w14:textId="77777777" w:rsidR="001D4A84" w:rsidRPr="00DC35D2" w:rsidRDefault="001D4A84" w:rsidP="001D4A84">
                    <w:pPr>
                      <w:jc w:val="center"/>
                      <w:rPr>
                        <w:rStyle w:val="5Char"/>
                        <w:rFonts w:ascii="Times New Roman" w:hAnsi="Times New Roman" w:cs="Times New Roman"/>
                        <w:b w:val="0"/>
                        <w:bCs w:val="0"/>
                        <w:szCs w:val="21"/>
                      </w:rPr>
                    </w:pPr>
                    <w:r w:rsidRPr="00DC35D2">
                      <w:rPr>
                        <w:rStyle w:val="5Char"/>
                        <w:rFonts w:ascii="Times New Roman" w:hAnsi="Times New Roman" w:cs="Times New Roman"/>
                        <w:szCs w:val="21"/>
                      </w:rPr>
                      <w:t>年龄区间</w:t>
                    </w:r>
                  </w:p>
                </w:sdtContent>
              </w:sdt>
            </w:tc>
            <w:tc>
              <w:tcPr>
                <w:tcW w:w="2410" w:type="dxa"/>
                <w:shd w:val="clear" w:color="auto" w:fill="auto"/>
              </w:tcPr>
              <w:sdt>
                <w:sdtPr>
                  <w:rPr>
                    <w:rStyle w:val="5Char"/>
                    <w:rFonts w:ascii="Times New Roman" w:hAnsi="Times New Roman" w:cs="Times New Roman"/>
                    <w:b w:val="0"/>
                    <w:bCs w:val="0"/>
                    <w:szCs w:val="21"/>
                  </w:rPr>
                  <w:tag w:val="_PLD_e43716f5e5f84f759972232c3f45da77"/>
                  <w:id w:val="1851916493"/>
                  <w:lock w:val="sdtLocked"/>
                </w:sdtPr>
                <w:sdtEndPr>
                  <w:rPr>
                    <w:rStyle w:val="5Char"/>
                  </w:rPr>
                </w:sdtEndPr>
                <w:sdtContent>
                  <w:p w14:paraId="6954B8A4" w14:textId="77777777" w:rsidR="001D4A84" w:rsidRPr="00DC35D2" w:rsidRDefault="001D4A84" w:rsidP="001D4A84">
                    <w:pPr>
                      <w:jc w:val="center"/>
                      <w:rPr>
                        <w:rStyle w:val="5Char"/>
                        <w:rFonts w:ascii="Times New Roman" w:hAnsi="Times New Roman" w:cs="Times New Roman"/>
                        <w:b w:val="0"/>
                        <w:bCs w:val="0"/>
                        <w:szCs w:val="21"/>
                      </w:rPr>
                    </w:pPr>
                    <w:r w:rsidRPr="00DC35D2">
                      <w:rPr>
                        <w:rStyle w:val="5Char"/>
                        <w:rFonts w:ascii="Times New Roman" w:hAnsi="Times New Roman" w:cs="Times New Roman"/>
                        <w:szCs w:val="21"/>
                      </w:rPr>
                      <w:t>数量（人）</w:t>
                    </w:r>
                  </w:p>
                </w:sdtContent>
              </w:sdt>
            </w:tc>
            <w:tc>
              <w:tcPr>
                <w:tcW w:w="2307" w:type="dxa"/>
                <w:shd w:val="clear" w:color="auto" w:fill="auto"/>
              </w:tcPr>
              <w:sdt>
                <w:sdtPr>
                  <w:rPr>
                    <w:rStyle w:val="5Char"/>
                    <w:rFonts w:ascii="Times New Roman" w:hAnsi="Times New Roman" w:cs="Times New Roman"/>
                    <w:b w:val="0"/>
                    <w:bCs w:val="0"/>
                    <w:szCs w:val="21"/>
                  </w:rPr>
                  <w:tag w:val="_PLD_f98e00970e554451bae7764721837814"/>
                  <w:id w:val="299504270"/>
                  <w:lock w:val="sdtLocked"/>
                </w:sdtPr>
                <w:sdtEndPr>
                  <w:rPr>
                    <w:rStyle w:val="5Char"/>
                  </w:rPr>
                </w:sdtEndPr>
                <w:sdtContent>
                  <w:p w14:paraId="723C4D22" w14:textId="77777777" w:rsidR="001D4A84" w:rsidRPr="00DC35D2" w:rsidRDefault="001D4A84" w:rsidP="001D4A84">
                    <w:pPr>
                      <w:jc w:val="center"/>
                      <w:rPr>
                        <w:rStyle w:val="5Char"/>
                        <w:rFonts w:ascii="Times New Roman" w:hAnsi="Times New Roman" w:cs="Times New Roman"/>
                        <w:b w:val="0"/>
                        <w:bCs w:val="0"/>
                        <w:szCs w:val="21"/>
                      </w:rPr>
                    </w:pPr>
                    <w:r w:rsidRPr="00DC35D2">
                      <w:rPr>
                        <w:rStyle w:val="5Char"/>
                        <w:rFonts w:ascii="Times New Roman" w:hAnsi="Times New Roman" w:cs="Times New Roman"/>
                        <w:szCs w:val="21"/>
                      </w:rPr>
                      <w:t>比例</w:t>
                    </w:r>
                    <w:r w:rsidRPr="00DC35D2">
                      <w:rPr>
                        <w:rStyle w:val="5Char"/>
                        <w:rFonts w:ascii="Times New Roman" w:hAnsi="Times New Roman" w:cs="Times New Roman"/>
                        <w:szCs w:val="21"/>
                      </w:rPr>
                      <w:t>(</w:t>
                    </w:r>
                    <w:r w:rsidRPr="0005542C">
                      <w:rPr>
                        <w:rStyle w:val="5Char"/>
                        <w:rFonts w:ascii="Times New Roman" w:hAnsi="Times New Roman" w:cs="Times New Roman"/>
                        <w:szCs w:val="21"/>
                      </w:rPr>
                      <w:t>%</w:t>
                    </w:r>
                    <w:r w:rsidRPr="00DC35D2">
                      <w:rPr>
                        <w:rStyle w:val="5Char"/>
                        <w:rFonts w:ascii="Times New Roman" w:hAnsi="Times New Roman" w:cs="Times New Roman"/>
                        <w:szCs w:val="21"/>
                      </w:rPr>
                      <w:t>)</w:t>
                    </w:r>
                  </w:p>
                </w:sdtContent>
              </w:sdt>
            </w:tc>
          </w:tr>
          <w:sdt>
            <w:sdtPr>
              <w:rPr>
                <w:rStyle w:val="5Char"/>
                <w:rFonts w:ascii="Times New Roman" w:hAnsi="Times New Roman" w:cs="Times New Roman"/>
                <w:b w:val="0"/>
                <w:bCs w:val="0"/>
                <w:szCs w:val="21"/>
              </w:rPr>
              <w:alias w:val="研发人员年龄结构情况明细"/>
              <w:tag w:val="_TUP_ba03b6704ae64d42893f5c677b2b5ac1"/>
              <w:id w:val="817850428"/>
              <w:lock w:val="sdtLocked"/>
              <w:placeholder>
                <w:docPart w:val="5A38E2AA9F10408AAF5E505EC9CB058D"/>
              </w:placeholder>
            </w:sdtPr>
            <w:sdtEndPr>
              <w:rPr>
                <w:rStyle w:val="5Char"/>
              </w:rPr>
            </w:sdtEndPr>
            <w:sdtContent>
              <w:tr w:rsidR="001D4A84" w:rsidRPr="00DC35D2" w14:paraId="604E08A1" w14:textId="77777777" w:rsidTr="001D4A84">
                <w:tc>
                  <w:tcPr>
                    <w:tcW w:w="4106" w:type="dxa"/>
                    <w:shd w:val="clear" w:color="auto" w:fill="auto"/>
                  </w:tcPr>
                  <w:p w14:paraId="4690A7B3" w14:textId="77777777" w:rsidR="001D4A84" w:rsidRPr="00DC35D2" w:rsidRDefault="001D4A84" w:rsidP="001D4A84">
                    <w:pPr>
                      <w:rPr>
                        <w:rStyle w:val="5Char"/>
                        <w:rFonts w:ascii="Times New Roman" w:hAnsi="Times New Roman" w:cs="Times New Roman"/>
                        <w:b w:val="0"/>
                        <w:bCs w:val="0"/>
                        <w:szCs w:val="21"/>
                      </w:rPr>
                    </w:pPr>
                    <w:r w:rsidRPr="0005542C">
                      <w:rPr>
                        <w:rFonts w:ascii="Times New Roman" w:hAnsi="Times New Roman" w:cs="Times New Roman"/>
                      </w:rPr>
                      <w:t>60</w:t>
                    </w:r>
                    <w:r w:rsidRPr="00DC35D2">
                      <w:rPr>
                        <w:rFonts w:ascii="Times New Roman" w:hAnsi="Times New Roman" w:cs="Times New Roman"/>
                      </w:rPr>
                      <w:t>岁及以上</w:t>
                    </w:r>
                  </w:p>
                </w:tc>
                <w:tc>
                  <w:tcPr>
                    <w:tcW w:w="2410" w:type="dxa"/>
                    <w:shd w:val="clear" w:color="auto" w:fill="auto"/>
                  </w:tcPr>
                  <w:p w14:paraId="367E5372" w14:textId="77777777" w:rsidR="001D4A84" w:rsidRPr="001D4A84" w:rsidRDefault="001D4A84" w:rsidP="001D4A84">
                    <w:pPr>
                      <w:jc w:val="right"/>
                      <w:rPr>
                        <w:rStyle w:val="5Char"/>
                        <w:rFonts w:ascii="Times New Roman" w:hAnsi="Times New Roman" w:cs="Times New Roman"/>
                        <w:b w:val="0"/>
                        <w:bCs w:val="0"/>
                        <w:szCs w:val="21"/>
                      </w:rPr>
                    </w:pPr>
                    <w:r w:rsidRPr="001D4A84">
                      <w:rPr>
                        <w:rFonts w:ascii="Times New Roman" w:hAnsi="Times New Roman" w:cs="Times New Roman"/>
                      </w:rPr>
                      <w:t>1</w:t>
                    </w:r>
                  </w:p>
                </w:tc>
                <w:tc>
                  <w:tcPr>
                    <w:tcW w:w="2307" w:type="dxa"/>
                    <w:shd w:val="clear" w:color="auto" w:fill="auto"/>
                  </w:tcPr>
                  <w:p w14:paraId="275418F4" w14:textId="6625EF82" w:rsidR="001D4A84" w:rsidRPr="001D4A84" w:rsidRDefault="001D4A84" w:rsidP="001D4A84">
                    <w:pPr>
                      <w:jc w:val="right"/>
                      <w:rPr>
                        <w:rStyle w:val="5Char"/>
                        <w:rFonts w:ascii="Times New Roman" w:hAnsi="Times New Roman" w:cs="Times New Roman"/>
                        <w:b w:val="0"/>
                        <w:bCs w:val="0"/>
                        <w:szCs w:val="21"/>
                      </w:rPr>
                    </w:pPr>
                    <w:r w:rsidRPr="001D4A84">
                      <w:rPr>
                        <w:rStyle w:val="5Char"/>
                        <w:rFonts w:ascii="Times New Roman" w:hAnsi="Times New Roman" w:cs="Times New Roman"/>
                        <w:b w:val="0"/>
                        <w:szCs w:val="21"/>
                      </w:rPr>
                      <w:t>0.34</w:t>
                    </w:r>
                  </w:p>
                </w:tc>
              </w:tr>
            </w:sdtContent>
          </w:sdt>
          <w:sdt>
            <w:sdtPr>
              <w:rPr>
                <w:rStyle w:val="5Char"/>
                <w:rFonts w:ascii="Times New Roman" w:hAnsi="Times New Roman" w:cs="Times New Roman"/>
                <w:b w:val="0"/>
                <w:bCs w:val="0"/>
                <w:szCs w:val="21"/>
              </w:rPr>
              <w:alias w:val="研发人员年龄结构情况明细"/>
              <w:tag w:val="_TUP_ba03b6704ae64d42893f5c677b2b5ac1"/>
              <w:id w:val="579250981"/>
              <w:lock w:val="sdtLocked"/>
              <w:placeholder>
                <w:docPart w:val="5A38E2AA9F10408AAF5E505EC9CB058D"/>
              </w:placeholder>
            </w:sdtPr>
            <w:sdtEndPr>
              <w:rPr>
                <w:rStyle w:val="5Char"/>
              </w:rPr>
            </w:sdtEndPr>
            <w:sdtContent>
              <w:tr w:rsidR="001D4A84" w:rsidRPr="00DC35D2" w14:paraId="561BB3D0" w14:textId="77777777" w:rsidTr="001D4A84">
                <w:tc>
                  <w:tcPr>
                    <w:tcW w:w="4106" w:type="dxa"/>
                    <w:shd w:val="clear" w:color="auto" w:fill="auto"/>
                  </w:tcPr>
                  <w:p w14:paraId="2CADE6F9" w14:textId="77777777" w:rsidR="001D4A84" w:rsidRPr="00DC35D2" w:rsidRDefault="001D4A84" w:rsidP="001D4A84">
                    <w:pPr>
                      <w:rPr>
                        <w:rStyle w:val="5Char"/>
                        <w:rFonts w:ascii="Times New Roman" w:hAnsi="Times New Roman" w:cs="Times New Roman"/>
                        <w:b w:val="0"/>
                        <w:bCs w:val="0"/>
                        <w:szCs w:val="21"/>
                      </w:rPr>
                    </w:pPr>
                    <w:r w:rsidRPr="0005542C">
                      <w:rPr>
                        <w:rFonts w:ascii="Times New Roman" w:hAnsi="Times New Roman" w:cs="Times New Roman"/>
                      </w:rPr>
                      <w:t>50</w:t>
                    </w:r>
                    <w:r w:rsidRPr="00DC35D2">
                      <w:rPr>
                        <w:rFonts w:ascii="Times New Roman" w:hAnsi="Times New Roman" w:cs="Times New Roman"/>
                      </w:rPr>
                      <w:t>-</w:t>
                    </w:r>
                    <w:r w:rsidRPr="0005542C">
                      <w:rPr>
                        <w:rFonts w:ascii="Times New Roman" w:hAnsi="Times New Roman" w:cs="Times New Roman"/>
                      </w:rPr>
                      <w:t>60</w:t>
                    </w:r>
                    <w:r w:rsidRPr="00DC35D2">
                      <w:rPr>
                        <w:rFonts w:ascii="Times New Roman" w:hAnsi="Times New Roman" w:cs="Times New Roman"/>
                      </w:rPr>
                      <w:t>岁（含</w:t>
                    </w:r>
                    <w:r w:rsidRPr="0005542C">
                      <w:rPr>
                        <w:rFonts w:ascii="Times New Roman" w:hAnsi="Times New Roman" w:cs="Times New Roman"/>
                      </w:rPr>
                      <w:t>50</w:t>
                    </w:r>
                    <w:r w:rsidRPr="00DC35D2">
                      <w:rPr>
                        <w:rFonts w:ascii="Times New Roman" w:hAnsi="Times New Roman" w:cs="Times New Roman"/>
                      </w:rPr>
                      <w:t>岁，不含</w:t>
                    </w:r>
                    <w:r w:rsidRPr="0005542C">
                      <w:rPr>
                        <w:rFonts w:ascii="Times New Roman" w:hAnsi="Times New Roman" w:cs="Times New Roman"/>
                      </w:rPr>
                      <w:t>60</w:t>
                    </w:r>
                    <w:r w:rsidRPr="00DC35D2">
                      <w:rPr>
                        <w:rFonts w:ascii="Times New Roman" w:hAnsi="Times New Roman" w:cs="Times New Roman"/>
                      </w:rPr>
                      <w:t>岁）</w:t>
                    </w:r>
                  </w:p>
                </w:tc>
                <w:tc>
                  <w:tcPr>
                    <w:tcW w:w="2410" w:type="dxa"/>
                    <w:shd w:val="clear" w:color="auto" w:fill="auto"/>
                  </w:tcPr>
                  <w:p w14:paraId="2682BA2C" w14:textId="77777777" w:rsidR="001D4A84" w:rsidRPr="001D4A84" w:rsidRDefault="001D4A84" w:rsidP="001D4A84">
                    <w:pPr>
                      <w:jc w:val="right"/>
                      <w:rPr>
                        <w:rStyle w:val="5Char"/>
                        <w:rFonts w:ascii="Times New Roman" w:hAnsi="Times New Roman" w:cs="Times New Roman"/>
                        <w:b w:val="0"/>
                        <w:bCs w:val="0"/>
                        <w:szCs w:val="21"/>
                      </w:rPr>
                    </w:pPr>
                    <w:r w:rsidRPr="001D4A84">
                      <w:rPr>
                        <w:rFonts w:ascii="Times New Roman" w:hAnsi="Times New Roman" w:cs="Times New Roman"/>
                      </w:rPr>
                      <w:t>11</w:t>
                    </w:r>
                  </w:p>
                </w:tc>
                <w:tc>
                  <w:tcPr>
                    <w:tcW w:w="2307" w:type="dxa"/>
                    <w:shd w:val="clear" w:color="auto" w:fill="auto"/>
                  </w:tcPr>
                  <w:p w14:paraId="002CEA0D" w14:textId="58622884" w:rsidR="001D4A84" w:rsidRPr="001D4A84" w:rsidRDefault="001D4A84" w:rsidP="001D4A84">
                    <w:pPr>
                      <w:jc w:val="right"/>
                      <w:rPr>
                        <w:rStyle w:val="5Char"/>
                        <w:rFonts w:ascii="Times New Roman" w:hAnsi="Times New Roman" w:cs="Times New Roman"/>
                        <w:b w:val="0"/>
                        <w:bCs w:val="0"/>
                        <w:szCs w:val="21"/>
                      </w:rPr>
                    </w:pPr>
                    <w:r w:rsidRPr="001D4A84">
                      <w:rPr>
                        <w:rStyle w:val="5Char"/>
                        <w:rFonts w:ascii="Times New Roman" w:hAnsi="Times New Roman" w:cs="Times New Roman"/>
                        <w:b w:val="0"/>
                        <w:szCs w:val="21"/>
                      </w:rPr>
                      <w:t>3.77</w:t>
                    </w:r>
                  </w:p>
                </w:tc>
              </w:tr>
            </w:sdtContent>
          </w:sdt>
          <w:sdt>
            <w:sdtPr>
              <w:rPr>
                <w:rStyle w:val="5Char"/>
                <w:rFonts w:ascii="Times New Roman" w:hAnsi="Times New Roman" w:cs="Times New Roman"/>
                <w:b w:val="0"/>
                <w:bCs w:val="0"/>
                <w:szCs w:val="21"/>
              </w:rPr>
              <w:alias w:val="研发人员年龄结构情况明细"/>
              <w:tag w:val="_TUP_ba03b6704ae64d42893f5c677b2b5ac1"/>
              <w:id w:val="146489758"/>
              <w:lock w:val="sdtLocked"/>
              <w:placeholder>
                <w:docPart w:val="892D1EF4CED346F5BC1EF272EDE6D9D2"/>
              </w:placeholder>
            </w:sdtPr>
            <w:sdtEndPr>
              <w:rPr>
                <w:rStyle w:val="5Char"/>
              </w:rPr>
            </w:sdtEndPr>
            <w:sdtContent>
              <w:tr w:rsidR="001D4A84" w:rsidRPr="00DC35D2" w14:paraId="2DA6F68A" w14:textId="77777777" w:rsidTr="001D4A84">
                <w:tc>
                  <w:tcPr>
                    <w:tcW w:w="4106" w:type="dxa"/>
                    <w:shd w:val="clear" w:color="auto" w:fill="auto"/>
                  </w:tcPr>
                  <w:p w14:paraId="7FCE0A27" w14:textId="77777777" w:rsidR="001D4A84" w:rsidRPr="00DC35D2" w:rsidRDefault="001D4A84" w:rsidP="001D4A84">
                    <w:pPr>
                      <w:rPr>
                        <w:rStyle w:val="5Char"/>
                        <w:rFonts w:ascii="Times New Roman" w:hAnsi="Times New Roman" w:cs="Times New Roman"/>
                        <w:b w:val="0"/>
                        <w:bCs w:val="0"/>
                        <w:szCs w:val="21"/>
                      </w:rPr>
                    </w:pPr>
                    <w:r w:rsidRPr="0005542C">
                      <w:rPr>
                        <w:rFonts w:ascii="Times New Roman" w:hAnsi="Times New Roman" w:cs="Times New Roman"/>
                      </w:rPr>
                      <w:t>40</w:t>
                    </w:r>
                    <w:r w:rsidRPr="00DC35D2">
                      <w:rPr>
                        <w:rFonts w:ascii="Times New Roman" w:hAnsi="Times New Roman" w:cs="Times New Roman"/>
                      </w:rPr>
                      <w:t>-</w:t>
                    </w:r>
                    <w:r w:rsidRPr="0005542C">
                      <w:rPr>
                        <w:rFonts w:ascii="Times New Roman" w:hAnsi="Times New Roman" w:cs="Times New Roman"/>
                      </w:rPr>
                      <w:t>50</w:t>
                    </w:r>
                    <w:r w:rsidRPr="00DC35D2">
                      <w:rPr>
                        <w:rFonts w:ascii="Times New Roman" w:hAnsi="Times New Roman" w:cs="Times New Roman"/>
                      </w:rPr>
                      <w:t>岁（含</w:t>
                    </w:r>
                    <w:r w:rsidRPr="0005542C">
                      <w:rPr>
                        <w:rFonts w:ascii="Times New Roman" w:hAnsi="Times New Roman" w:cs="Times New Roman"/>
                      </w:rPr>
                      <w:t>40</w:t>
                    </w:r>
                    <w:r w:rsidRPr="00DC35D2">
                      <w:rPr>
                        <w:rFonts w:ascii="Times New Roman" w:hAnsi="Times New Roman" w:cs="Times New Roman"/>
                      </w:rPr>
                      <w:t>岁，不含</w:t>
                    </w:r>
                    <w:r w:rsidRPr="0005542C">
                      <w:rPr>
                        <w:rFonts w:ascii="Times New Roman" w:hAnsi="Times New Roman" w:cs="Times New Roman"/>
                      </w:rPr>
                      <w:t>50</w:t>
                    </w:r>
                    <w:r w:rsidRPr="00DC35D2">
                      <w:rPr>
                        <w:rFonts w:ascii="Times New Roman" w:hAnsi="Times New Roman" w:cs="Times New Roman"/>
                      </w:rPr>
                      <w:t>岁）</w:t>
                    </w:r>
                  </w:p>
                </w:tc>
                <w:tc>
                  <w:tcPr>
                    <w:tcW w:w="2410" w:type="dxa"/>
                    <w:shd w:val="clear" w:color="auto" w:fill="auto"/>
                  </w:tcPr>
                  <w:p w14:paraId="1E686F5C" w14:textId="77777777" w:rsidR="001D4A84" w:rsidRPr="001D4A84" w:rsidRDefault="001D4A84" w:rsidP="001D4A84">
                    <w:pPr>
                      <w:jc w:val="right"/>
                      <w:rPr>
                        <w:rStyle w:val="5Char"/>
                        <w:rFonts w:ascii="Times New Roman" w:hAnsi="Times New Roman" w:cs="Times New Roman"/>
                        <w:b w:val="0"/>
                        <w:bCs w:val="0"/>
                        <w:szCs w:val="21"/>
                      </w:rPr>
                    </w:pPr>
                    <w:r w:rsidRPr="001D4A84">
                      <w:rPr>
                        <w:rFonts w:ascii="Times New Roman" w:hAnsi="Times New Roman" w:cs="Times New Roman"/>
                      </w:rPr>
                      <w:t>22</w:t>
                    </w:r>
                  </w:p>
                </w:tc>
                <w:tc>
                  <w:tcPr>
                    <w:tcW w:w="2307" w:type="dxa"/>
                    <w:shd w:val="clear" w:color="auto" w:fill="auto"/>
                  </w:tcPr>
                  <w:p w14:paraId="2784D332" w14:textId="48B92512" w:rsidR="001D4A84" w:rsidRPr="001D4A84" w:rsidRDefault="001D4A84" w:rsidP="001D4A84">
                    <w:pPr>
                      <w:jc w:val="right"/>
                      <w:rPr>
                        <w:rStyle w:val="5Char"/>
                        <w:rFonts w:ascii="Times New Roman" w:hAnsi="Times New Roman" w:cs="Times New Roman"/>
                        <w:b w:val="0"/>
                        <w:bCs w:val="0"/>
                        <w:szCs w:val="21"/>
                      </w:rPr>
                    </w:pPr>
                    <w:r w:rsidRPr="001D4A84">
                      <w:rPr>
                        <w:rStyle w:val="5Char"/>
                        <w:rFonts w:ascii="Times New Roman" w:hAnsi="Times New Roman" w:cs="Times New Roman"/>
                        <w:b w:val="0"/>
                        <w:szCs w:val="21"/>
                      </w:rPr>
                      <w:t>7.53</w:t>
                    </w:r>
                  </w:p>
                </w:tc>
              </w:tr>
            </w:sdtContent>
          </w:sdt>
          <w:sdt>
            <w:sdtPr>
              <w:rPr>
                <w:rStyle w:val="5Char"/>
                <w:rFonts w:ascii="Times New Roman" w:hAnsi="Times New Roman" w:cs="Times New Roman"/>
                <w:b w:val="0"/>
                <w:bCs w:val="0"/>
                <w:szCs w:val="21"/>
              </w:rPr>
              <w:alias w:val="研发人员年龄结构情况明细"/>
              <w:tag w:val="_TUP_ba03b6704ae64d42893f5c677b2b5ac1"/>
              <w:id w:val="-1427966196"/>
              <w:lock w:val="sdtLocked"/>
              <w:placeholder>
                <w:docPart w:val="892D1EF4CED346F5BC1EF272EDE6D9D2"/>
              </w:placeholder>
            </w:sdtPr>
            <w:sdtEndPr>
              <w:rPr>
                <w:rStyle w:val="5Char"/>
              </w:rPr>
            </w:sdtEndPr>
            <w:sdtContent>
              <w:tr w:rsidR="001D4A84" w:rsidRPr="00DC35D2" w14:paraId="21E4D4D2" w14:textId="77777777" w:rsidTr="001D4A84">
                <w:tc>
                  <w:tcPr>
                    <w:tcW w:w="4106" w:type="dxa"/>
                    <w:shd w:val="clear" w:color="auto" w:fill="auto"/>
                  </w:tcPr>
                  <w:p w14:paraId="794CC9A5" w14:textId="77777777" w:rsidR="001D4A84" w:rsidRPr="00DC35D2" w:rsidRDefault="001D4A84" w:rsidP="001D4A84">
                    <w:pPr>
                      <w:rPr>
                        <w:rStyle w:val="5Char"/>
                        <w:rFonts w:ascii="Times New Roman" w:hAnsi="Times New Roman" w:cs="Times New Roman"/>
                        <w:b w:val="0"/>
                        <w:bCs w:val="0"/>
                        <w:szCs w:val="21"/>
                      </w:rPr>
                    </w:pPr>
                    <w:r w:rsidRPr="0005542C">
                      <w:rPr>
                        <w:rFonts w:ascii="Times New Roman" w:hAnsi="Times New Roman" w:cs="Times New Roman"/>
                      </w:rPr>
                      <w:t>30</w:t>
                    </w:r>
                    <w:r w:rsidRPr="00DC35D2">
                      <w:rPr>
                        <w:rFonts w:ascii="Times New Roman" w:hAnsi="Times New Roman" w:cs="Times New Roman"/>
                      </w:rPr>
                      <w:t>-</w:t>
                    </w:r>
                    <w:r w:rsidRPr="0005542C">
                      <w:rPr>
                        <w:rFonts w:ascii="Times New Roman" w:hAnsi="Times New Roman" w:cs="Times New Roman"/>
                      </w:rPr>
                      <w:t>40</w:t>
                    </w:r>
                    <w:r w:rsidRPr="00DC35D2">
                      <w:rPr>
                        <w:rFonts w:ascii="Times New Roman" w:hAnsi="Times New Roman" w:cs="Times New Roman"/>
                      </w:rPr>
                      <w:t>岁（含</w:t>
                    </w:r>
                    <w:r w:rsidRPr="0005542C">
                      <w:rPr>
                        <w:rFonts w:ascii="Times New Roman" w:hAnsi="Times New Roman" w:cs="Times New Roman"/>
                      </w:rPr>
                      <w:t>30</w:t>
                    </w:r>
                    <w:r w:rsidRPr="00DC35D2">
                      <w:rPr>
                        <w:rFonts w:ascii="Times New Roman" w:hAnsi="Times New Roman" w:cs="Times New Roman"/>
                      </w:rPr>
                      <w:t>岁，不含</w:t>
                    </w:r>
                    <w:r w:rsidRPr="0005542C">
                      <w:rPr>
                        <w:rFonts w:ascii="Times New Roman" w:hAnsi="Times New Roman" w:cs="Times New Roman"/>
                      </w:rPr>
                      <w:t>40</w:t>
                    </w:r>
                    <w:r w:rsidRPr="00DC35D2">
                      <w:rPr>
                        <w:rFonts w:ascii="Times New Roman" w:hAnsi="Times New Roman" w:cs="Times New Roman"/>
                      </w:rPr>
                      <w:t>岁）</w:t>
                    </w:r>
                  </w:p>
                </w:tc>
                <w:tc>
                  <w:tcPr>
                    <w:tcW w:w="2410" w:type="dxa"/>
                    <w:shd w:val="clear" w:color="auto" w:fill="auto"/>
                  </w:tcPr>
                  <w:p w14:paraId="11E0C404" w14:textId="77777777" w:rsidR="001D4A84" w:rsidRPr="001D4A84" w:rsidRDefault="001D4A84" w:rsidP="001D4A84">
                    <w:pPr>
                      <w:jc w:val="right"/>
                      <w:rPr>
                        <w:rStyle w:val="5Char"/>
                        <w:rFonts w:ascii="Times New Roman" w:hAnsi="Times New Roman" w:cs="Times New Roman"/>
                        <w:b w:val="0"/>
                        <w:bCs w:val="0"/>
                        <w:szCs w:val="21"/>
                      </w:rPr>
                    </w:pPr>
                    <w:r w:rsidRPr="001D4A84">
                      <w:rPr>
                        <w:rFonts w:ascii="Times New Roman" w:hAnsi="Times New Roman" w:cs="Times New Roman"/>
                      </w:rPr>
                      <w:t>149</w:t>
                    </w:r>
                  </w:p>
                </w:tc>
                <w:tc>
                  <w:tcPr>
                    <w:tcW w:w="2307" w:type="dxa"/>
                    <w:shd w:val="clear" w:color="auto" w:fill="auto"/>
                  </w:tcPr>
                  <w:p w14:paraId="76CC97B4" w14:textId="01D00A92" w:rsidR="001D4A84" w:rsidRPr="001D4A84" w:rsidRDefault="001D4A84" w:rsidP="001D4A84">
                    <w:pPr>
                      <w:jc w:val="right"/>
                      <w:rPr>
                        <w:rStyle w:val="5Char"/>
                        <w:rFonts w:ascii="Times New Roman" w:hAnsi="Times New Roman" w:cs="Times New Roman"/>
                        <w:b w:val="0"/>
                        <w:bCs w:val="0"/>
                        <w:szCs w:val="21"/>
                      </w:rPr>
                    </w:pPr>
                    <w:r w:rsidRPr="001D4A84">
                      <w:rPr>
                        <w:rStyle w:val="5Char"/>
                        <w:rFonts w:ascii="Times New Roman" w:hAnsi="Times New Roman" w:cs="Times New Roman"/>
                        <w:b w:val="0"/>
                        <w:szCs w:val="21"/>
                      </w:rPr>
                      <w:t>51.03</w:t>
                    </w:r>
                  </w:p>
                </w:tc>
              </w:tr>
            </w:sdtContent>
          </w:sdt>
          <w:sdt>
            <w:sdtPr>
              <w:rPr>
                <w:rStyle w:val="5Char"/>
                <w:rFonts w:ascii="Times New Roman" w:hAnsi="Times New Roman" w:cs="Times New Roman"/>
                <w:b w:val="0"/>
                <w:bCs w:val="0"/>
                <w:szCs w:val="21"/>
              </w:rPr>
              <w:alias w:val="研发人员年龄结构情况明细"/>
              <w:tag w:val="_TUP_ba03b6704ae64d42893f5c677b2b5ac1"/>
              <w:id w:val="-183982662"/>
              <w:lock w:val="sdtLocked"/>
              <w:placeholder>
                <w:docPart w:val="892D1EF4CED346F5BC1EF272EDE6D9D2"/>
              </w:placeholder>
            </w:sdtPr>
            <w:sdtEndPr>
              <w:rPr>
                <w:rStyle w:val="5Char"/>
              </w:rPr>
            </w:sdtEndPr>
            <w:sdtContent>
              <w:tr w:rsidR="001D4A84" w:rsidRPr="00DC35D2" w14:paraId="172A2D4F" w14:textId="77777777" w:rsidTr="001D4A84">
                <w:tc>
                  <w:tcPr>
                    <w:tcW w:w="4106" w:type="dxa"/>
                    <w:shd w:val="clear" w:color="auto" w:fill="auto"/>
                  </w:tcPr>
                  <w:p w14:paraId="62C53CA7" w14:textId="77777777" w:rsidR="001D4A84" w:rsidRPr="00DC35D2" w:rsidRDefault="001D4A84" w:rsidP="001D4A84">
                    <w:pPr>
                      <w:rPr>
                        <w:rStyle w:val="5Char"/>
                        <w:rFonts w:ascii="Times New Roman" w:hAnsi="Times New Roman" w:cs="Times New Roman"/>
                        <w:b w:val="0"/>
                        <w:bCs w:val="0"/>
                        <w:szCs w:val="21"/>
                      </w:rPr>
                    </w:pPr>
                    <w:r w:rsidRPr="0005542C">
                      <w:rPr>
                        <w:rFonts w:ascii="Times New Roman" w:hAnsi="Times New Roman" w:cs="Times New Roman"/>
                      </w:rPr>
                      <w:t>30</w:t>
                    </w:r>
                    <w:r w:rsidRPr="00DC35D2">
                      <w:rPr>
                        <w:rFonts w:ascii="Times New Roman" w:hAnsi="Times New Roman" w:cs="Times New Roman"/>
                      </w:rPr>
                      <w:t>岁以下（不含</w:t>
                    </w:r>
                    <w:r w:rsidRPr="0005542C">
                      <w:rPr>
                        <w:rFonts w:ascii="Times New Roman" w:hAnsi="Times New Roman" w:cs="Times New Roman"/>
                      </w:rPr>
                      <w:t>30</w:t>
                    </w:r>
                    <w:r w:rsidRPr="00DC35D2">
                      <w:rPr>
                        <w:rFonts w:ascii="Times New Roman" w:hAnsi="Times New Roman" w:cs="Times New Roman"/>
                      </w:rPr>
                      <w:t>岁）</w:t>
                    </w:r>
                  </w:p>
                </w:tc>
                <w:tc>
                  <w:tcPr>
                    <w:tcW w:w="2410" w:type="dxa"/>
                    <w:shd w:val="clear" w:color="auto" w:fill="auto"/>
                  </w:tcPr>
                  <w:p w14:paraId="43B4ADA2" w14:textId="77777777" w:rsidR="001D4A84" w:rsidRPr="001D4A84" w:rsidRDefault="001D4A84" w:rsidP="001D4A84">
                    <w:pPr>
                      <w:jc w:val="right"/>
                      <w:rPr>
                        <w:rStyle w:val="5Char"/>
                        <w:rFonts w:ascii="Times New Roman" w:hAnsi="Times New Roman" w:cs="Times New Roman"/>
                        <w:b w:val="0"/>
                        <w:bCs w:val="0"/>
                        <w:szCs w:val="21"/>
                      </w:rPr>
                    </w:pPr>
                    <w:r w:rsidRPr="001D4A84">
                      <w:rPr>
                        <w:rFonts w:ascii="Times New Roman" w:hAnsi="Times New Roman" w:cs="Times New Roman"/>
                      </w:rPr>
                      <w:t>109</w:t>
                    </w:r>
                  </w:p>
                </w:tc>
                <w:tc>
                  <w:tcPr>
                    <w:tcW w:w="2307" w:type="dxa"/>
                    <w:shd w:val="clear" w:color="auto" w:fill="auto"/>
                  </w:tcPr>
                  <w:p w14:paraId="0575E6F6" w14:textId="25322D27" w:rsidR="001D4A84" w:rsidRPr="001D4A84" w:rsidRDefault="001D4A84" w:rsidP="001D4A84">
                    <w:pPr>
                      <w:jc w:val="right"/>
                      <w:rPr>
                        <w:rStyle w:val="5Char"/>
                        <w:rFonts w:ascii="Times New Roman" w:hAnsi="Times New Roman" w:cs="Times New Roman"/>
                        <w:b w:val="0"/>
                        <w:bCs w:val="0"/>
                        <w:szCs w:val="21"/>
                      </w:rPr>
                    </w:pPr>
                    <w:r w:rsidRPr="001D4A84">
                      <w:rPr>
                        <w:rStyle w:val="5Char"/>
                        <w:rFonts w:ascii="Times New Roman" w:hAnsi="Times New Roman" w:cs="Times New Roman"/>
                        <w:b w:val="0"/>
                        <w:szCs w:val="21"/>
                      </w:rPr>
                      <w:t>37.33</w:t>
                    </w:r>
                  </w:p>
                </w:tc>
              </w:tr>
            </w:sdtContent>
          </w:sdt>
          <w:tr w:rsidR="001D4A84" w:rsidRPr="00DC35D2" w14:paraId="0262C356" w14:textId="77777777" w:rsidTr="001D4A84">
            <w:tc>
              <w:tcPr>
                <w:tcW w:w="4106" w:type="dxa"/>
                <w:shd w:val="clear" w:color="auto" w:fill="auto"/>
              </w:tcPr>
              <w:sdt>
                <w:sdtPr>
                  <w:rPr>
                    <w:rStyle w:val="5Char"/>
                    <w:rFonts w:ascii="Times New Roman" w:hAnsi="Times New Roman" w:cs="Times New Roman"/>
                    <w:b w:val="0"/>
                    <w:bCs w:val="0"/>
                    <w:szCs w:val="21"/>
                  </w:rPr>
                  <w:tag w:val="_PLD_85fef01ffc2d431badad87087aecd36c"/>
                  <w:id w:val="614340759"/>
                  <w:lock w:val="sdtLocked"/>
                </w:sdtPr>
                <w:sdtEndPr>
                  <w:rPr>
                    <w:rStyle w:val="5Char"/>
                  </w:rPr>
                </w:sdtEndPr>
                <w:sdtContent>
                  <w:p w14:paraId="4818DD2E" w14:textId="77777777" w:rsidR="001D4A84" w:rsidRPr="00DC35D2" w:rsidRDefault="001D4A84" w:rsidP="001D4A84">
                    <w:pPr>
                      <w:rPr>
                        <w:rStyle w:val="5Char"/>
                        <w:rFonts w:ascii="Times New Roman" w:hAnsi="Times New Roman" w:cs="Times New Roman"/>
                        <w:b w:val="0"/>
                        <w:bCs w:val="0"/>
                        <w:szCs w:val="21"/>
                      </w:rPr>
                    </w:pPr>
                    <w:r w:rsidRPr="00DC35D2">
                      <w:rPr>
                        <w:rStyle w:val="5Char"/>
                        <w:rFonts w:ascii="Times New Roman" w:hAnsi="Times New Roman" w:cs="Times New Roman"/>
                        <w:szCs w:val="21"/>
                      </w:rPr>
                      <w:t>合计</w:t>
                    </w:r>
                  </w:p>
                </w:sdtContent>
              </w:sdt>
            </w:tc>
            <w:tc>
              <w:tcPr>
                <w:tcW w:w="2410" w:type="dxa"/>
                <w:shd w:val="clear" w:color="auto" w:fill="auto"/>
              </w:tcPr>
              <w:p w14:paraId="7CEA115D" w14:textId="77777777" w:rsidR="001D4A84" w:rsidRPr="001D4A84" w:rsidRDefault="001D4A84" w:rsidP="001D4A84">
                <w:pPr>
                  <w:jc w:val="right"/>
                  <w:rPr>
                    <w:rStyle w:val="5Char"/>
                    <w:rFonts w:ascii="Times New Roman" w:hAnsi="Times New Roman" w:cs="Times New Roman"/>
                    <w:b w:val="0"/>
                    <w:bCs w:val="0"/>
                    <w:szCs w:val="21"/>
                  </w:rPr>
                </w:pPr>
                <w:r w:rsidRPr="001D4A84">
                  <w:rPr>
                    <w:rFonts w:ascii="Times New Roman" w:hAnsi="Times New Roman" w:cs="Times New Roman"/>
                  </w:rPr>
                  <w:t>292</w:t>
                </w:r>
              </w:p>
            </w:tc>
            <w:tc>
              <w:tcPr>
                <w:tcW w:w="2307" w:type="dxa"/>
                <w:shd w:val="clear" w:color="auto" w:fill="auto"/>
              </w:tcPr>
              <w:p w14:paraId="3AA90CF4" w14:textId="10FAE7CC" w:rsidR="001D4A84" w:rsidRPr="001D4A84" w:rsidRDefault="001D4A84" w:rsidP="001D4A84">
                <w:pPr>
                  <w:jc w:val="right"/>
                  <w:rPr>
                    <w:rStyle w:val="5Char"/>
                    <w:rFonts w:ascii="Times New Roman" w:hAnsi="Times New Roman" w:cs="Times New Roman"/>
                    <w:b w:val="0"/>
                    <w:bCs w:val="0"/>
                    <w:szCs w:val="21"/>
                  </w:rPr>
                </w:pPr>
                <w:r w:rsidRPr="001D4A84">
                  <w:rPr>
                    <w:rStyle w:val="5Char"/>
                    <w:rFonts w:ascii="Times New Roman" w:hAnsi="Times New Roman" w:cs="Times New Roman"/>
                    <w:b w:val="0"/>
                    <w:szCs w:val="21"/>
                  </w:rPr>
                  <w:t>100.00</w:t>
                </w:r>
              </w:p>
            </w:tc>
          </w:tr>
        </w:tbl>
        <w:p w14:paraId="21EC73CA" w14:textId="77777777" w:rsidR="001D4A84" w:rsidRDefault="001D4A84"/>
        <w:p w14:paraId="38FA0FAD" w14:textId="77777777" w:rsidR="00900314" w:rsidRDefault="00C73534">
          <w:pPr>
            <w:pStyle w:val="101"/>
          </w:pPr>
        </w:p>
      </w:sdtContent>
    </w:sdt>
    <w:bookmarkEnd w:id="47" w:displacedByCustomXml="next"/>
    <w:bookmarkStart w:id="48" w:name="_Hlk42790088" w:displacedByCustomXml="next"/>
    <w:sdt>
      <w:sdtPr>
        <w:rPr>
          <w:rFonts w:ascii="宋体" w:hAnsi="宋体" w:cs="宋体" w:hint="eastAsia"/>
          <w:b w:val="0"/>
          <w:bCs w:val="0"/>
          <w:kern w:val="0"/>
          <w:szCs w:val="24"/>
        </w:rPr>
        <w:alias w:val="模块:研发人员情况说明"/>
        <w:tag w:val="_SEC_2b0047910d6a4f4aab71492020e0a01c"/>
        <w:id w:val="-1172408872"/>
        <w:lock w:val="sdtLocked"/>
        <w:placeholder>
          <w:docPart w:val="GBC22222222222222222222222222222"/>
        </w:placeholder>
      </w:sdtPr>
      <w:sdtEndPr/>
      <w:sdtContent>
        <w:p w14:paraId="6C3838C9" w14:textId="77777777" w:rsidR="00900314" w:rsidRDefault="0016304A">
          <w:pPr>
            <w:pStyle w:val="3"/>
            <w:numPr>
              <w:ilvl w:val="0"/>
              <w:numId w:val="14"/>
            </w:numPr>
            <w:rPr>
              <w:rFonts w:ascii="宋体" w:hAnsi="宋体"/>
            </w:rPr>
          </w:pPr>
          <w:r>
            <w:rPr>
              <w:rFonts w:ascii="宋体" w:hAnsi="宋体"/>
            </w:rPr>
            <w:t>其他说明</w:t>
          </w:r>
        </w:p>
        <w:sdt>
          <w:sdtPr>
            <w:alias w:val="是否适用：核心技术与研发进展的其他说明[双击切换]"/>
            <w:tag w:val="_GBC_dfb930818f264444a804ad9b6a1534d1"/>
            <w:id w:val="373512201"/>
            <w:lock w:val="sdtLocked"/>
            <w:placeholder>
              <w:docPart w:val="GBC22222222222222222222222222222"/>
            </w:placeholder>
          </w:sdtPr>
          <w:sdtEndPr/>
          <w:sdtContent>
            <w:p w14:paraId="3745AC71" w14:textId="56ADC92F" w:rsidR="00D055A3" w:rsidRDefault="0016304A" w:rsidP="00BD3B60">
              <w:pPr>
                <w:pStyle w:val="101"/>
              </w:pPr>
              <w:r>
                <w:fldChar w:fldCharType="begin"/>
              </w:r>
              <w:r w:rsidR="00BD3B60">
                <w:instrText xml:space="preserve"> MACROBUTTON  SnrToggleCheckbox □适用 </w:instrText>
              </w:r>
              <w:r>
                <w:fldChar w:fldCharType="end"/>
              </w:r>
              <w:r>
                <w:fldChar w:fldCharType="begin"/>
              </w:r>
              <w:r w:rsidR="00BD3B60">
                <w:instrText xml:space="preserve"> MACROBUTTON  SnrToggleCheckbox √不适用 </w:instrText>
              </w:r>
              <w:r>
                <w:fldChar w:fldCharType="end"/>
              </w:r>
            </w:p>
          </w:sdtContent>
        </w:sdt>
        <w:p w14:paraId="1F93D187" w14:textId="77777777" w:rsidR="00900314" w:rsidRDefault="00C73534">
          <w:pPr>
            <w:pStyle w:val="101"/>
          </w:pPr>
        </w:p>
      </w:sdtContent>
    </w:sdt>
    <w:bookmarkEnd w:id="48" w:displacedByCustomXml="next"/>
    <w:bookmarkStart w:id="49" w:name="_Hlk42850101" w:displacedByCustomXml="next"/>
    <w:bookmarkStart w:id="50" w:name="_Hlk25571647" w:displacedByCustomXml="next"/>
    <w:sdt>
      <w:sdtPr>
        <w:rPr>
          <w:b w:val="0"/>
          <w:bCs w:val="0"/>
        </w:rPr>
        <w:alias w:val="模块:核心竞争力分析"/>
        <w:tag w:val="_SEC_894a60b996734f37bd0eeeb512ab3f7a"/>
        <w:id w:val="2002082373"/>
        <w:lock w:val="sdtLocked"/>
        <w:placeholder>
          <w:docPart w:val="GBC22222222222222222222222222222"/>
        </w:placeholder>
      </w:sdtPr>
      <w:sdtEndPr/>
      <w:sdtContent>
        <w:p w14:paraId="04D9D95A" w14:textId="77777777" w:rsidR="00900314" w:rsidRDefault="0016304A">
          <w:pPr>
            <w:pStyle w:val="2"/>
            <w:numPr>
              <w:ilvl w:val="0"/>
              <w:numId w:val="12"/>
            </w:numPr>
          </w:pPr>
          <w:r>
            <w:rPr>
              <w:rFonts w:hint="eastAsia"/>
            </w:rPr>
            <w:t>报告期内核心竞争力分析</w:t>
          </w:r>
        </w:p>
        <w:p w14:paraId="3473F2BD" w14:textId="77777777" w:rsidR="00900314" w:rsidRDefault="0016304A">
          <w:pPr>
            <w:pStyle w:val="3"/>
            <w:numPr>
              <w:ilvl w:val="0"/>
              <w:numId w:val="15"/>
            </w:numPr>
            <w:rPr>
              <w:rFonts w:ascii="宋体" w:hAnsi="宋体"/>
            </w:rPr>
          </w:pPr>
          <w:r>
            <w:rPr>
              <w:rFonts w:ascii="宋体" w:hAnsi="宋体" w:hint="eastAsia"/>
            </w:rPr>
            <w:t>核心竞争力</w:t>
          </w:r>
          <w:r>
            <w:rPr>
              <w:rFonts w:ascii="宋体" w:hAnsi="宋体"/>
            </w:rPr>
            <w:t>分析</w:t>
          </w:r>
        </w:p>
        <w:sdt>
          <w:sdtPr>
            <w:alias w:val="是否适用：报告期内核心竞争力分析[双击切换]"/>
            <w:tag w:val="_GBC_e35c2d300efd4806a41a236bb894ef98"/>
            <w:id w:val="-420719078"/>
            <w:lock w:val="sdtLocked"/>
            <w:placeholder>
              <w:docPart w:val="GBC22222222222222222222222222222"/>
            </w:placeholder>
          </w:sdtPr>
          <w:sdtEndPr/>
          <w:sdtContent>
            <w:p w14:paraId="6CE85751"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alias w:val="报告期内核心竞争力分析"/>
            <w:tag w:val="_GBC_792fc85c6e76488c9abf835c437aa61f"/>
            <w:id w:val="-1162147077"/>
            <w:lock w:val="sdtLocked"/>
            <w:placeholder>
              <w:docPart w:val="GBC22222222222222222222222222222"/>
            </w:placeholder>
          </w:sdtPr>
          <w:sdtEndPr/>
          <w:sdtContent>
            <w:p w14:paraId="286AA395" w14:textId="77777777" w:rsidR="00900314" w:rsidRDefault="0016304A">
              <w:pPr>
                <w:spacing w:line="360" w:lineRule="auto"/>
                <w:ind w:firstLineChars="200" w:firstLine="420"/>
                <w:contextualSpacing/>
                <w:jc w:val="both"/>
              </w:pPr>
              <w:r>
                <w:rPr>
                  <w:rFonts w:hint="eastAsia"/>
                </w:rPr>
                <w:t>公司是国产机器人第一梯队企业（引自《中国工业机器人产业发展白皮书（</w:t>
              </w:r>
              <w:r w:rsidRPr="0005542C">
                <w:rPr>
                  <w:rFonts w:ascii="Times New Roman" w:hAnsi="Times New Roman" w:hint="eastAsia"/>
                </w:rPr>
                <w:t>2020</w:t>
              </w:r>
              <w:r>
                <w:rPr>
                  <w:rFonts w:hint="eastAsia"/>
                </w:rPr>
                <w:t>）》），初步具备与国际厂商竞争的能力，与国内竞争对手比，公司核心竞争力如下：</w:t>
              </w:r>
            </w:p>
            <w:p w14:paraId="65D37753" w14:textId="77777777" w:rsidR="00900314" w:rsidRDefault="0016304A">
              <w:pPr>
                <w:spacing w:line="360" w:lineRule="auto"/>
                <w:ind w:firstLineChars="200" w:firstLine="422"/>
                <w:jc w:val="both"/>
                <w:rPr>
                  <w:b/>
                  <w:bCs/>
                </w:rPr>
              </w:pPr>
              <w:r>
                <w:rPr>
                  <w:rFonts w:hint="eastAsia"/>
                  <w:b/>
                  <w:bCs/>
                </w:rPr>
                <w:t>（</w:t>
              </w:r>
              <w:r w:rsidRPr="0005542C">
                <w:rPr>
                  <w:rFonts w:ascii="Times New Roman" w:hAnsi="Times New Roman" w:hint="eastAsia"/>
                  <w:b/>
                  <w:bCs/>
                </w:rPr>
                <w:t>1</w:t>
              </w:r>
              <w:r>
                <w:rPr>
                  <w:rFonts w:hint="eastAsia"/>
                  <w:b/>
                  <w:bCs/>
                </w:rPr>
                <w:t>）</w:t>
              </w:r>
              <w:r>
                <w:rPr>
                  <w:b/>
                  <w:bCs/>
                </w:rPr>
                <w:t>全产业链布局，具有协同效应</w:t>
              </w:r>
            </w:p>
            <w:p w14:paraId="7C95A355" w14:textId="77777777" w:rsidR="00900314" w:rsidRDefault="0016304A">
              <w:pPr>
                <w:spacing w:line="360" w:lineRule="auto"/>
                <w:ind w:firstLineChars="200" w:firstLine="420"/>
                <w:contextualSpacing/>
                <w:jc w:val="both"/>
              </w:pPr>
              <w:r>
                <w:rPr>
                  <w:rFonts w:hint="eastAsia"/>
                </w:rPr>
                <w:t>公司是少数国产机器人企业同时布局核心零部件、整机制造、系统集成的厂商，同时产品线覆盖中高端制造业工艺流程的铸造、切割、焊接、抛光打磨、喷涂等主要环节。除此之外，公司是国内厂商中少数布局下一代智能工业机器人及系统（已获得工信部立项）等世界前沿性工业机器人与智能制造升级技术的厂商。</w:t>
              </w:r>
            </w:p>
            <w:p w14:paraId="13A80192" w14:textId="77777777" w:rsidR="00900314" w:rsidRDefault="00900314" w:rsidP="00952443">
              <w:pPr>
                <w:spacing w:line="360" w:lineRule="auto"/>
              </w:pPr>
            </w:p>
            <w:p w14:paraId="58633666" w14:textId="396B77FC" w:rsidR="00900314" w:rsidRDefault="0016304A" w:rsidP="0068445D">
              <w:pPr>
                <w:spacing w:line="360" w:lineRule="auto"/>
                <w:contextualSpacing/>
                <w:jc w:val="both"/>
              </w:pPr>
              <w:r>
                <w:rPr>
                  <w:noProof/>
                </w:rPr>
                <w:lastRenderedPageBreak/>
                <w:drawing>
                  <wp:inline distT="0" distB="0" distL="0" distR="0" wp14:anchorId="2A0EE01C" wp14:editId="17B862F3">
                    <wp:extent cx="5608955" cy="1844040"/>
                    <wp:effectExtent l="0" t="0" r="0" b="381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8"/>
                            <a:stretch>
                              <a:fillRect/>
                            </a:stretch>
                          </pic:blipFill>
                          <pic:spPr>
                            <a:xfrm>
                              <a:off x="0" y="0"/>
                              <a:ext cx="5608955" cy="1844040"/>
                            </a:xfrm>
                            <a:prstGeom prst="rect">
                              <a:avLst/>
                            </a:prstGeom>
                          </pic:spPr>
                        </pic:pic>
                      </a:graphicData>
                    </a:graphic>
                  </wp:inline>
                </w:drawing>
              </w:r>
              <w:r>
                <w:rPr>
                  <w:rFonts w:hint="eastAsia"/>
                </w:rPr>
                <w:t>公司上述布局，既保证重大核心技术实现自主可控，从而实现对制造业深度融合，提升盈利水平，又保证了对从驱动控制到云平台等影响未来核心竞争力的关键技术的掌握。</w:t>
              </w:r>
            </w:p>
            <w:p w14:paraId="712AC576" w14:textId="77777777" w:rsidR="00900314" w:rsidRDefault="0016304A">
              <w:pPr>
                <w:spacing w:line="360" w:lineRule="auto"/>
                <w:ind w:firstLineChars="200" w:firstLine="422"/>
                <w:jc w:val="both"/>
                <w:rPr>
                  <w:b/>
                  <w:bCs/>
                </w:rPr>
              </w:pPr>
              <w:r>
                <w:rPr>
                  <w:rFonts w:hint="eastAsia"/>
                  <w:b/>
                  <w:bCs/>
                </w:rPr>
                <w:t>（</w:t>
              </w:r>
              <w:r w:rsidRPr="0005542C">
                <w:rPr>
                  <w:rFonts w:ascii="Times New Roman" w:hAnsi="Times New Roman" w:hint="eastAsia"/>
                  <w:b/>
                  <w:bCs/>
                </w:rPr>
                <w:t>2</w:t>
              </w:r>
              <w:r>
                <w:rPr>
                  <w:rFonts w:hint="eastAsia"/>
                  <w:b/>
                  <w:bCs/>
                </w:rPr>
                <w:t>）</w:t>
              </w:r>
              <w:r>
                <w:rPr>
                  <w:b/>
                  <w:bCs/>
                </w:rPr>
                <w:t>行业领先的核心技术</w:t>
              </w:r>
            </w:p>
            <w:p w14:paraId="10E63AFA" w14:textId="77777777" w:rsidR="00900314" w:rsidRDefault="0016304A">
              <w:pPr>
                <w:spacing w:line="360" w:lineRule="auto"/>
                <w:ind w:firstLineChars="200" w:firstLine="420"/>
                <w:contextualSpacing/>
                <w:jc w:val="both"/>
              </w:pPr>
              <w:r>
                <w:rPr>
                  <w:rFonts w:hint="eastAsia"/>
                </w:rPr>
                <w:t>经过多年持续独立研发创新，公司突破多项国外技术垄断，形成了关键核心技术，获得国家科技进步二等奖（作为奇瑞汽车下属项目），研制国内首台重载</w:t>
              </w:r>
              <w:r w:rsidRPr="0005542C">
                <w:rPr>
                  <w:rFonts w:ascii="Times New Roman" w:hAnsi="Times New Roman"/>
                </w:rPr>
                <w:t>165</w:t>
              </w:r>
              <w:r>
                <w:rPr>
                  <w:rFonts w:hint="eastAsia"/>
                </w:rPr>
                <w:t>公斤机器人。</w:t>
              </w:r>
            </w:p>
            <w:p w14:paraId="6B714D14" w14:textId="77777777" w:rsidR="00900314" w:rsidRDefault="0016304A">
              <w:pPr>
                <w:spacing w:line="360" w:lineRule="auto"/>
                <w:ind w:firstLineChars="200" w:firstLine="420"/>
                <w:contextualSpacing/>
                <w:jc w:val="both"/>
              </w:pPr>
              <w:r>
                <w:rPr>
                  <w:rFonts w:hint="eastAsia"/>
                </w:rPr>
                <w:t>在自研的基础上公司持续加强境外子公司与国内子公司之间技术和市场的协同和合作，实现境外关键技术在中国的消化吸收再创新，实现境外子公司灯塔客户在中国市场的协同。公司通过消化吸收境外关键技术，形成了“面向手持示教的结构设计技术”和“机器人智能喷涂系统成套解决方案”，“智能抛光和打磨系统解决方案”，“机器人焊装线体全流程虚拟调试技术”和“基于多</w:t>
              </w:r>
              <w:r w:rsidRPr="0005542C">
                <w:rPr>
                  <w:rFonts w:ascii="Times New Roman" w:hAnsi="Times New Roman"/>
                </w:rPr>
                <w:t>AGV</w:t>
              </w:r>
              <w:r>
                <w:rPr>
                  <w:rFonts w:hint="eastAsia"/>
                </w:rPr>
                <w:t>调度超柔性焊装技术”等相关核心技术，“高性能机器人控制与驱动硬件技术”，“实时操作系统内核（</w:t>
              </w:r>
              <w:r w:rsidRPr="0005542C">
                <w:rPr>
                  <w:rFonts w:ascii="Times New Roman" w:hAnsi="Times New Roman"/>
                </w:rPr>
                <w:t>RTE</w:t>
              </w:r>
              <w:r>
                <w:rPr>
                  <w:rFonts w:hint="eastAsia"/>
                </w:rPr>
                <w:t>）和第三方集成开发平台（</w:t>
              </w:r>
              <w:r w:rsidRPr="0005542C">
                <w:rPr>
                  <w:rFonts w:ascii="Times New Roman" w:hAnsi="Times New Roman"/>
                </w:rPr>
                <w:t>RDE</w:t>
              </w:r>
              <w:r>
                <w:rPr>
                  <w:rFonts w:hint="eastAsia"/>
                </w:rPr>
                <w:t>）”等核心技术。</w:t>
              </w:r>
            </w:p>
            <w:p w14:paraId="74A6E44F" w14:textId="3B3F1EDA" w:rsidR="00900314" w:rsidRDefault="0016304A">
              <w:pPr>
                <w:spacing w:line="360" w:lineRule="auto"/>
                <w:ind w:firstLineChars="200" w:firstLine="420"/>
                <w:jc w:val="both"/>
              </w:pPr>
              <w:r>
                <w:rPr>
                  <w:rFonts w:hint="eastAsia"/>
                </w:rPr>
                <w:t>经过多年的研发积累以及消化吸收，公司形成了机器人正向设计技术、机器人运动控制技术、机器人智能化及系统集成技术三大类核心技术。截至报告期末，公司拥有境内外专利</w:t>
              </w:r>
              <w:r w:rsidRPr="0005542C">
                <w:rPr>
                  <w:rFonts w:ascii="Times New Roman" w:hAnsi="Times New Roman" w:hint="eastAsia"/>
                </w:rPr>
                <w:t>4</w:t>
              </w:r>
              <w:r w:rsidRPr="0005542C">
                <w:rPr>
                  <w:rFonts w:ascii="Times New Roman" w:hAnsi="Times New Roman"/>
                </w:rPr>
                <w:t>0</w:t>
              </w:r>
              <w:r w:rsidR="00D806C7" w:rsidRPr="0005542C">
                <w:rPr>
                  <w:rFonts w:ascii="Times New Roman" w:hAnsi="Times New Roman"/>
                </w:rPr>
                <w:t>9</w:t>
              </w:r>
              <w:r>
                <w:t>项（包括发明专利</w:t>
              </w:r>
              <w:r w:rsidRPr="0005542C">
                <w:rPr>
                  <w:rFonts w:ascii="Times New Roman" w:hAnsi="Times New Roman" w:hint="eastAsia"/>
                </w:rPr>
                <w:t>7</w:t>
              </w:r>
              <w:r w:rsidRPr="0005542C">
                <w:rPr>
                  <w:rFonts w:ascii="Times New Roman" w:hAnsi="Times New Roman"/>
                </w:rPr>
                <w:t>0</w:t>
              </w:r>
              <w:r>
                <w:t>项）及软件著作权</w:t>
              </w:r>
              <w:r w:rsidRPr="0005542C">
                <w:rPr>
                  <w:rFonts w:ascii="Times New Roman" w:hAnsi="Times New Roman" w:hint="eastAsia"/>
                </w:rPr>
                <w:t>1</w:t>
              </w:r>
              <w:r w:rsidRPr="0005542C">
                <w:rPr>
                  <w:rFonts w:ascii="Times New Roman" w:hAnsi="Times New Roman"/>
                </w:rPr>
                <w:t>08</w:t>
              </w:r>
              <w:r>
                <w:t>项。</w:t>
              </w:r>
            </w:p>
            <w:p w14:paraId="4191A834" w14:textId="7C393EF2" w:rsidR="00900314" w:rsidRDefault="00637ED6">
              <w:pPr>
                <w:spacing w:line="360" w:lineRule="auto"/>
                <w:ind w:firstLineChars="200" w:firstLine="420"/>
                <w:jc w:val="both"/>
              </w:pPr>
              <w:r>
                <w:rPr>
                  <w:rFonts w:ascii="Times New Roman" w:hAnsi="Times New Roman" w:cs="Times New Roman"/>
                  <w:szCs w:val="21"/>
                </w:rPr>
                <w:t>公司主力机型为</w:t>
              </w:r>
              <w:r w:rsidRPr="0005542C">
                <w:rPr>
                  <w:rFonts w:ascii="Times New Roman" w:hAnsi="Times New Roman" w:cs="Times New Roman"/>
                  <w:szCs w:val="21"/>
                </w:rPr>
                <w:t>3</w:t>
              </w:r>
              <w:r>
                <w:rPr>
                  <w:rFonts w:ascii="Times New Roman" w:hAnsi="Times New Roman" w:cs="Times New Roman"/>
                  <w:szCs w:val="21"/>
                </w:rPr>
                <w:t>公斤负载</w:t>
              </w:r>
              <w:r w:rsidRPr="0005542C">
                <w:rPr>
                  <w:rFonts w:ascii="Times New Roman" w:hAnsi="Times New Roman" w:cs="Times New Roman" w:hint="eastAsia"/>
                  <w:szCs w:val="21"/>
                </w:rPr>
                <w:t>E</w:t>
              </w:r>
              <w:r w:rsidRPr="0005542C">
                <w:rPr>
                  <w:rFonts w:ascii="Times New Roman" w:hAnsi="Times New Roman" w:cs="Times New Roman"/>
                  <w:szCs w:val="21"/>
                </w:rPr>
                <w:t>R3</w:t>
              </w:r>
              <w:r>
                <w:rPr>
                  <w:rFonts w:ascii="Times New Roman" w:hAnsi="Times New Roman" w:cs="Times New Roman" w:hint="eastAsia"/>
                  <w:szCs w:val="21"/>
                </w:rPr>
                <w:t>系列</w:t>
              </w:r>
              <w:r>
                <w:rPr>
                  <w:rFonts w:ascii="Times New Roman" w:hAnsi="Times New Roman" w:cs="Times New Roman"/>
                  <w:szCs w:val="21"/>
                </w:rPr>
                <w:t>、</w:t>
              </w:r>
              <w:r w:rsidRPr="0005542C">
                <w:rPr>
                  <w:rFonts w:ascii="Times New Roman" w:hAnsi="Times New Roman" w:cs="Times New Roman"/>
                  <w:szCs w:val="21"/>
                </w:rPr>
                <w:t>7</w:t>
              </w:r>
              <w:r>
                <w:rPr>
                  <w:rFonts w:ascii="Times New Roman" w:hAnsi="Times New Roman" w:cs="Times New Roman"/>
                  <w:szCs w:val="21"/>
                </w:rPr>
                <w:t>公斤负载</w:t>
              </w:r>
              <w:r w:rsidRPr="0005542C">
                <w:rPr>
                  <w:rFonts w:ascii="Times New Roman" w:hAnsi="Times New Roman" w:cs="Times New Roman" w:hint="eastAsia"/>
                  <w:szCs w:val="21"/>
                </w:rPr>
                <w:t>E</w:t>
              </w:r>
              <w:r w:rsidRPr="0005542C">
                <w:rPr>
                  <w:rFonts w:ascii="Times New Roman" w:hAnsi="Times New Roman" w:cs="Times New Roman"/>
                  <w:szCs w:val="21"/>
                </w:rPr>
                <w:t>R7</w:t>
              </w:r>
              <w:r>
                <w:rPr>
                  <w:rFonts w:ascii="Times New Roman" w:hAnsi="Times New Roman" w:cs="Times New Roman" w:hint="eastAsia"/>
                  <w:szCs w:val="21"/>
                </w:rPr>
                <w:t>系列</w:t>
              </w:r>
              <w:r>
                <w:rPr>
                  <w:rFonts w:ascii="Times New Roman" w:hAnsi="Times New Roman" w:cs="Times New Roman"/>
                  <w:szCs w:val="21"/>
                </w:rPr>
                <w:t>、</w:t>
              </w:r>
              <w:r w:rsidRPr="0005542C">
                <w:rPr>
                  <w:rFonts w:ascii="Times New Roman" w:hAnsi="Times New Roman" w:cs="Times New Roman"/>
                  <w:szCs w:val="21"/>
                </w:rPr>
                <w:t>15</w:t>
              </w:r>
              <w:r>
                <w:rPr>
                  <w:rFonts w:ascii="Times New Roman" w:hAnsi="Times New Roman" w:cs="Times New Roman"/>
                  <w:szCs w:val="21"/>
                </w:rPr>
                <w:t>公斤负载</w:t>
              </w:r>
              <w:r w:rsidRPr="0005542C">
                <w:rPr>
                  <w:rFonts w:ascii="Times New Roman" w:hAnsi="Times New Roman" w:cs="Times New Roman" w:hint="eastAsia"/>
                  <w:szCs w:val="21"/>
                </w:rPr>
                <w:t>E</w:t>
              </w:r>
              <w:r w:rsidRPr="0005542C">
                <w:rPr>
                  <w:rFonts w:ascii="Times New Roman" w:hAnsi="Times New Roman" w:cs="Times New Roman"/>
                  <w:szCs w:val="21"/>
                </w:rPr>
                <w:t>R15</w:t>
              </w:r>
              <w:r>
                <w:rPr>
                  <w:rFonts w:ascii="Times New Roman" w:hAnsi="Times New Roman" w:cs="Times New Roman" w:hint="eastAsia"/>
                  <w:szCs w:val="21"/>
                </w:rPr>
                <w:t>系列</w:t>
              </w:r>
              <w:r>
                <w:rPr>
                  <w:rFonts w:ascii="Times New Roman" w:hAnsi="Times New Roman" w:cs="Times New Roman"/>
                  <w:szCs w:val="21"/>
                </w:rPr>
                <w:t>、</w:t>
              </w:r>
              <w:r w:rsidRPr="0005542C">
                <w:rPr>
                  <w:rFonts w:ascii="Times New Roman" w:hAnsi="Times New Roman" w:cs="Times New Roman"/>
                  <w:szCs w:val="21"/>
                </w:rPr>
                <w:t>20</w:t>
              </w:r>
              <w:r>
                <w:rPr>
                  <w:rFonts w:ascii="Times New Roman" w:hAnsi="Times New Roman" w:cs="Times New Roman"/>
                  <w:szCs w:val="21"/>
                </w:rPr>
                <w:t>公斤负载</w:t>
              </w:r>
              <w:r w:rsidRPr="0005542C">
                <w:rPr>
                  <w:rFonts w:ascii="Times New Roman" w:hAnsi="Times New Roman" w:cs="Times New Roman" w:hint="eastAsia"/>
                  <w:szCs w:val="21"/>
                </w:rPr>
                <w:t>E</w:t>
              </w:r>
              <w:r w:rsidRPr="0005542C">
                <w:rPr>
                  <w:rFonts w:ascii="Times New Roman" w:hAnsi="Times New Roman" w:cs="Times New Roman"/>
                  <w:szCs w:val="21"/>
                </w:rPr>
                <w:t>R20</w:t>
              </w:r>
              <w:r>
                <w:rPr>
                  <w:rFonts w:ascii="Times New Roman" w:hAnsi="Times New Roman" w:cs="Times New Roman" w:hint="eastAsia"/>
                  <w:szCs w:val="21"/>
                </w:rPr>
                <w:t>系列</w:t>
              </w:r>
              <w:r>
                <w:rPr>
                  <w:rFonts w:ascii="Times New Roman" w:hAnsi="Times New Roman" w:cs="Times New Roman"/>
                  <w:szCs w:val="21"/>
                </w:rPr>
                <w:t>、</w:t>
              </w:r>
              <w:r w:rsidRPr="0005542C">
                <w:rPr>
                  <w:rFonts w:ascii="Times New Roman" w:hAnsi="Times New Roman" w:cs="Times New Roman" w:hint="eastAsia"/>
                  <w:szCs w:val="21"/>
                </w:rPr>
                <w:t>2</w:t>
              </w:r>
              <w:r w:rsidRPr="0005542C">
                <w:rPr>
                  <w:rFonts w:ascii="Times New Roman" w:hAnsi="Times New Roman" w:cs="Times New Roman"/>
                  <w:szCs w:val="21"/>
                </w:rPr>
                <w:t>5</w:t>
              </w:r>
              <w:r>
                <w:rPr>
                  <w:rFonts w:ascii="Times New Roman" w:hAnsi="Times New Roman" w:cs="Times New Roman" w:hint="eastAsia"/>
                  <w:szCs w:val="21"/>
                </w:rPr>
                <w:t>公斤负载</w:t>
              </w:r>
              <w:r w:rsidRPr="0005542C">
                <w:rPr>
                  <w:rFonts w:ascii="Times New Roman" w:hAnsi="Times New Roman" w:cs="Times New Roman" w:hint="eastAsia"/>
                  <w:szCs w:val="21"/>
                </w:rPr>
                <w:t>E</w:t>
              </w:r>
              <w:r w:rsidRPr="0005542C">
                <w:rPr>
                  <w:rFonts w:ascii="Times New Roman" w:hAnsi="Times New Roman" w:cs="Times New Roman"/>
                  <w:szCs w:val="21"/>
                </w:rPr>
                <w:t>R25</w:t>
              </w:r>
              <w:r>
                <w:rPr>
                  <w:rFonts w:ascii="Times New Roman" w:hAnsi="Times New Roman" w:cs="Times New Roman" w:hint="eastAsia"/>
                  <w:szCs w:val="21"/>
                </w:rPr>
                <w:t>系列、</w:t>
              </w:r>
              <w:r w:rsidRPr="0005542C">
                <w:rPr>
                  <w:rFonts w:ascii="Times New Roman" w:hAnsi="Times New Roman" w:cs="Times New Roman"/>
                  <w:szCs w:val="21"/>
                </w:rPr>
                <w:t>50</w:t>
              </w:r>
              <w:r>
                <w:rPr>
                  <w:rFonts w:ascii="Times New Roman" w:hAnsi="Times New Roman" w:cs="Times New Roman"/>
                  <w:szCs w:val="21"/>
                </w:rPr>
                <w:t>公斤负载</w:t>
              </w:r>
              <w:r w:rsidRPr="0005542C">
                <w:rPr>
                  <w:rFonts w:ascii="Times New Roman" w:hAnsi="Times New Roman" w:cs="Times New Roman" w:hint="eastAsia"/>
                  <w:szCs w:val="21"/>
                </w:rPr>
                <w:t>E</w:t>
              </w:r>
              <w:r w:rsidRPr="0005542C">
                <w:rPr>
                  <w:rFonts w:ascii="Times New Roman" w:hAnsi="Times New Roman" w:cs="Times New Roman"/>
                  <w:szCs w:val="21"/>
                </w:rPr>
                <w:t>R50</w:t>
              </w:r>
              <w:r>
                <w:rPr>
                  <w:rFonts w:ascii="Times New Roman" w:hAnsi="Times New Roman" w:cs="Times New Roman" w:hint="eastAsia"/>
                  <w:szCs w:val="21"/>
                </w:rPr>
                <w:t>系列</w:t>
              </w:r>
              <w:r>
                <w:rPr>
                  <w:rFonts w:ascii="Times New Roman" w:hAnsi="Times New Roman" w:cs="Times New Roman"/>
                  <w:szCs w:val="21"/>
                </w:rPr>
                <w:t>和</w:t>
              </w:r>
              <w:r w:rsidRPr="0005542C">
                <w:rPr>
                  <w:rFonts w:ascii="Times New Roman" w:hAnsi="Times New Roman" w:cs="Times New Roman"/>
                  <w:szCs w:val="21"/>
                </w:rPr>
                <w:t>210</w:t>
              </w:r>
              <w:r>
                <w:rPr>
                  <w:rFonts w:ascii="Times New Roman" w:hAnsi="Times New Roman" w:cs="Times New Roman"/>
                  <w:szCs w:val="21"/>
                </w:rPr>
                <w:t>公斤负载</w:t>
              </w:r>
              <w:r w:rsidRPr="0005542C">
                <w:rPr>
                  <w:rFonts w:ascii="Times New Roman" w:hAnsi="Times New Roman" w:cs="Times New Roman" w:hint="eastAsia"/>
                  <w:szCs w:val="21"/>
                </w:rPr>
                <w:t>E</w:t>
              </w:r>
              <w:r w:rsidRPr="0005542C">
                <w:rPr>
                  <w:rFonts w:ascii="Times New Roman" w:hAnsi="Times New Roman" w:cs="Times New Roman"/>
                  <w:szCs w:val="21"/>
                </w:rPr>
                <w:t>R210</w:t>
              </w:r>
              <w:r>
                <w:rPr>
                  <w:rFonts w:ascii="Times New Roman" w:hAnsi="Times New Roman" w:cs="Times New Roman" w:hint="eastAsia"/>
                  <w:szCs w:val="21"/>
                </w:rPr>
                <w:t>系列</w:t>
              </w:r>
              <w:r>
                <w:rPr>
                  <w:rFonts w:ascii="Times New Roman" w:hAnsi="Times New Roman" w:cs="Times New Roman"/>
                  <w:szCs w:val="21"/>
                </w:rPr>
                <w:t>。</w:t>
              </w:r>
              <w:r w:rsidR="0016304A">
                <w:rPr>
                  <w:rFonts w:hint="eastAsia"/>
                </w:rPr>
                <w:t>对于线性轨迹精度、线性轨迹重复性两个核心性能指标，与国际知名品牌处于同一水平；公司喷涂机器人是国内首个获得欧盟</w:t>
              </w:r>
              <w:r w:rsidR="0016304A" w:rsidRPr="0005542C">
                <w:rPr>
                  <w:rFonts w:ascii="Times New Roman" w:hAnsi="Times New Roman"/>
                </w:rPr>
                <w:t>ATEX</w:t>
              </w:r>
              <w:r w:rsidR="0016304A">
                <w:rPr>
                  <w:rFonts w:hint="eastAsia"/>
                </w:rPr>
                <w:t>防爆认证证书产品。智能喷涂解决方案、智能抛光打磨方案国内领先，基于多</w:t>
              </w:r>
              <w:r w:rsidR="0016304A" w:rsidRPr="0005542C">
                <w:rPr>
                  <w:rFonts w:ascii="Times New Roman" w:hAnsi="Times New Roman"/>
                </w:rPr>
                <w:t>AGV</w:t>
              </w:r>
              <w:r w:rsidR="0016304A">
                <w:rPr>
                  <w:rFonts w:hint="eastAsia"/>
                </w:rPr>
                <w:t>调度超柔性焊装技术具有突破意义。</w:t>
              </w:r>
            </w:p>
            <w:p w14:paraId="0BEEB653" w14:textId="77777777" w:rsidR="00900314" w:rsidRDefault="0016304A">
              <w:pPr>
                <w:spacing w:line="360" w:lineRule="auto"/>
                <w:ind w:firstLineChars="200" w:firstLine="422"/>
                <w:jc w:val="both"/>
                <w:rPr>
                  <w:b/>
                  <w:bCs/>
                </w:rPr>
              </w:pPr>
              <w:r>
                <w:rPr>
                  <w:rFonts w:hint="eastAsia"/>
                  <w:b/>
                  <w:bCs/>
                </w:rPr>
                <w:t>（</w:t>
              </w:r>
              <w:r w:rsidRPr="0005542C">
                <w:rPr>
                  <w:rFonts w:ascii="Times New Roman" w:hAnsi="Times New Roman" w:hint="eastAsia"/>
                  <w:b/>
                  <w:bCs/>
                </w:rPr>
                <w:t>3</w:t>
              </w:r>
              <w:r>
                <w:rPr>
                  <w:rFonts w:hint="eastAsia"/>
                  <w:b/>
                  <w:bCs/>
                </w:rPr>
                <w:t>）</w:t>
              </w:r>
              <w:r>
                <w:rPr>
                  <w:b/>
                  <w:bCs/>
                </w:rPr>
                <w:t>研发能力优势</w:t>
              </w:r>
            </w:p>
            <w:p w14:paraId="5FD5430D" w14:textId="3BAF60FD" w:rsidR="00900314" w:rsidRPr="001C5EC2" w:rsidRDefault="0016304A">
              <w:pPr>
                <w:spacing w:line="360" w:lineRule="auto"/>
                <w:ind w:firstLineChars="200" w:firstLine="420"/>
                <w:jc w:val="both"/>
              </w:pPr>
              <w:r>
                <w:rPr>
                  <w:rFonts w:hint="eastAsia"/>
                </w:rPr>
                <w:t>公司是国家首批专精特新“小巨人”企业，公司技术中心</w:t>
              </w:r>
              <w:r w:rsidRPr="0005542C">
                <w:rPr>
                  <w:rFonts w:ascii="Times New Roman" w:hAnsi="Times New Roman"/>
                </w:rPr>
                <w:t>2019</w:t>
              </w:r>
              <w:r>
                <w:t>年被认定为“国家企业技术中心”。</w:t>
              </w:r>
              <w:r>
                <w:rPr>
                  <w:rFonts w:hint="eastAsia"/>
                </w:rPr>
                <w:t>公司自成立以来已形成了核</w:t>
              </w:r>
              <w:r w:rsidRPr="001C5EC2">
                <w:rPr>
                  <w:rFonts w:hint="eastAsia"/>
                </w:rPr>
                <w:t>心的研发团队，公司所处行业的研发工程师需要对运动控制器技术、离线编程和仿真技术、本体优化技术、核心零部件制造技术、人工智能技术深入理解，同时需要拥有长期的下游行业应用积累。</w:t>
              </w:r>
              <w:r w:rsidRPr="001C5EC2">
                <w:t>截至报告期末，公司拥有研发人员</w:t>
              </w:r>
              <w:r w:rsidR="00DF0189">
                <w:rPr>
                  <w:rFonts w:ascii="Times New Roman" w:hAnsi="Times New Roman"/>
                </w:rPr>
                <w:t>292</w:t>
              </w:r>
              <w:r w:rsidRPr="001C5EC2">
                <w:t>名，在公司总员工人数中的占比为</w:t>
              </w:r>
              <w:r w:rsidR="00DF0189">
                <w:rPr>
                  <w:rFonts w:ascii="Times New Roman" w:hAnsi="Times New Roman"/>
                </w:rPr>
                <w:t>23.84</w:t>
              </w:r>
              <w:r w:rsidRPr="001C5EC2">
                <w:rPr>
                  <w:rFonts w:ascii="Times New Roman" w:hAnsi="Times New Roman"/>
                </w:rPr>
                <w:t>%</w:t>
              </w:r>
              <w:r w:rsidRPr="001C5EC2">
                <w:t>，公司核心技术人员均有</w:t>
              </w:r>
              <w:r w:rsidRPr="001C5EC2">
                <w:rPr>
                  <w:rFonts w:ascii="Times New Roman" w:hAnsi="Times New Roman"/>
                </w:rPr>
                <w:t>10</w:t>
              </w:r>
              <w:r w:rsidRPr="001C5EC2">
                <w:t>年以上行业积累。</w:t>
              </w:r>
            </w:p>
            <w:p w14:paraId="137A2CB5" w14:textId="77777777" w:rsidR="00900314" w:rsidRDefault="0016304A">
              <w:pPr>
                <w:spacing w:line="360" w:lineRule="auto"/>
                <w:ind w:firstLineChars="200" w:firstLine="420"/>
                <w:jc w:val="both"/>
              </w:pPr>
              <w:r>
                <w:rPr>
                  <w:rFonts w:hint="eastAsia"/>
                </w:rPr>
                <w:lastRenderedPageBreak/>
                <w:t>公司在中国、意大利分别设立研发中心，并与哈工大、中科大、都灵理工等全球研究机构达成战略合作。</w:t>
              </w:r>
            </w:p>
            <w:p w14:paraId="4566A626" w14:textId="2E275BBD" w:rsidR="00900314" w:rsidRDefault="0016304A">
              <w:pPr>
                <w:spacing w:line="360" w:lineRule="auto"/>
                <w:ind w:firstLineChars="200" w:firstLine="420"/>
                <w:jc w:val="both"/>
              </w:pPr>
              <w:r w:rsidRPr="001C5EC2">
                <w:rPr>
                  <w:rFonts w:hint="eastAsia"/>
                </w:rPr>
                <w:t>公司是国家机器人产业区域集聚发展试点重点单位，机器人国家标准起草单位，主持、承担或参与工信部、科技部国家科技重大专项</w:t>
              </w:r>
              <w:r w:rsidRPr="001C5EC2">
                <w:rPr>
                  <w:rFonts w:ascii="Times New Roman" w:hAnsi="Times New Roman"/>
                </w:rPr>
                <w:t>2</w:t>
              </w:r>
              <w:r w:rsidRPr="001C5EC2">
                <w:t>项、</w:t>
              </w:r>
              <w:r w:rsidRPr="001C5EC2">
                <w:rPr>
                  <w:rFonts w:ascii="Times New Roman" w:hAnsi="Times New Roman"/>
                </w:rPr>
                <w:t>863</w:t>
              </w:r>
              <w:r w:rsidRPr="001C5EC2">
                <w:t>计划项目</w:t>
              </w:r>
              <w:r w:rsidRPr="001C5EC2">
                <w:rPr>
                  <w:rFonts w:ascii="Times New Roman" w:hAnsi="Times New Roman"/>
                </w:rPr>
                <w:t>5</w:t>
              </w:r>
              <w:r w:rsidRPr="001C5EC2">
                <w:t>项、十三五国家重点研发计划</w:t>
              </w:r>
              <w:r w:rsidRPr="001C5EC2">
                <w:rPr>
                  <w:rFonts w:ascii="Times New Roman" w:hAnsi="Times New Roman"/>
                </w:rPr>
                <w:t>18</w:t>
              </w:r>
              <w:r w:rsidRPr="001C5EC2">
                <w:t>项，十</w:t>
              </w:r>
              <w:r w:rsidRPr="001C5EC2">
                <w:rPr>
                  <w:rFonts w:hint="eastAsia"/>
                </w:rPr>
                <w:t>四</w:t>
              </w:r>
              <w:r w:rsidRPr="001C5EC2">
                <w:t>五国家重点研发计划</w:t>
              </w:r>
              <w:r w:rsidRPr="001C5EC2">
                <w:rPr>
                  <w:rFonts w:ascii="Times New Roman" w:hAnsi="Times New Roman"/>
                </w:rPr>
                <w:t>2</w:t>
              </w:r>
              <w:r w:rsidRPr="001C5EC2">
                <w:rPr>
                  <w:rFonts w:hint="eastAsia"/>
                </w:rPr>
                <w:t>项，</w:t>
              </w:r>
              <w:r w:rsidRPr="001C5EC2">
                <w:t>国家智能制造装备发展专项</w:t>
              </w:r>
              <w:r w:rsidRPr="001C5EC2">
                <w:rPr>
                  <w:rFonts w:ascii="Times New Roman" w:hAnsi="Times New Roman"/>
                </w:rPr>
                <w:t>9</w:t>
              </w:r>
              <w:r w:rsidRPr="001C5EC2">
                <w:t>项，参与国家科技支撑计划</w:t>
              </w:r>
              <w:r w:rsidRPr="001C5EC2">
                <w:rPr>
                  <w:rFonts w:ascii="Times New Roman" w:hAnsi="Times New Roman"/>
                </w:rPr>
                <w:t>1</w:t>
              </w:r>
              <w:r w:rsidRPr="001C5EC2">
                <w:t>项，</w:t>
              </w:r>
              <w:r w:rsidR="00163064" w:rsidRPr="001C5EC2">
                <w:rPr>
                  <w:rFonts w:hint="eastAsia"/>
                </w:rPr>
                <w:t>牵头和</w:t>
              </w:r>
              <w:r w:rsidRPr="001C5EC2">
                <w:t>参与制定机器人行业国家标准、行业和团体标准</w:t>
              </w:r>
              <w:r w:rsidR="001F1807" w:rsidRPr="001C5EC2">
                <w:rPr>
                  <w:rFonts w:ascii="Times New Roman" w:hAnsi="Times New Roman"/>
                </w:rPr>
                <w:t>20</w:t>
              </w:r>
              <w:r w:rsidRPr="001C5EC2">
                <w:t>项，</w:t>
              </w:r>
              <w:r w:rsidR="00163064" w:rsidRPr="001C5EC2">
                <w:rPr>
                  <w:rFonts w:hint="eastAsia"/>
                </w:rPr>
                <w:t>其中</w:t>
              </w:r>
              <w:r w:rsidR="00163064" w:rsidRPr="001C5EC2">
                <w:rPr>
                  <w:rFonts w:ascii="Times New Roman" w:hAnsi="Times New Roman" w:hint="eastAsia"/>
                </w:rPr>
                <w:t>2</w:t>
              </w:r>
              <w:r w:rsidR="00163064" w:rsidRPr="001C5EC2">
                <w:rPr>
                  <w:rFonts w:ascii="Times New Roman" w:hAnsi="Times New Roman"/>
                </w:rPr>
                <w:t>023</w:t>
              </w:r>
              <w:r w:rsidR="00163064">
                <w:rPr>
                  <w:rFonts w:hint="eastAsia"/>
                </w:rPr>
                <w:t>年</w:t>
              </w:r>
              <w:r w:rsidR="00163064" w:rsidRPr="0005542C">
                <w:rPr>
                  <w:rFonts w:ascii="Times New Roman" w:hAnsi="Times New Roman" w:hint="eastAsia"/>
                </w:rPr>
                <w:t>7</w:t>
              </w:r>
              <w:r w:rsidR="00163064">
                <w:rPr>
                  <w:rFonts w:hint="eastAsia"/>
                </w:rPr>
                <w:t>月，公司牵头制定的《电阻点焊机器人系统通用技术条件》团体标准正式发布并于</w:t>
              </w:r>
              <w:r w:rsidR="00163064" w:rsidRPr="0005542C">
                <w:rPr>
                  <w:rFonts w:ascii="Times New Roman" w:hAnsi="Times New Roman" w:hint="eastAsia"/>
                </w:rPr>
                <w:t>2</w:t>
              </w:r>
              <w:r w:rsidR="00163064" w:rsidRPr="0005542C">
                <w:rPr>
                  <w:rFonts w:ascii="Times New Roman" w:hAnsi="Times New Roman"/>
                </w:rPr>
                <w:t>023</w:t>
              </w:r>
              <w:r w:rsidR="00163064">
                <w:rPr>
                  <w:rFonts w:hint="eastAsia"/>
                </w:rPr>
                <w:t>年</w:t>
              </w:r>
              <w:r w:rsidR="00163064" w:rsidRPr="0005542C">
                <w:rPr>
                  <w:rFonts w:ascii="Times New Roman" w:hAnsi="Times New Roman" w:hint="eastAsia"/>
                </w:rPr>
                <w:t>8</w:t>
              </w:r>
              <w:r w:rsidR="00163064">
                <w:rPr>
                  <w:rFonts w:hint="eastAsia"/>
                </w:rPr>
                <w:t>月</w:t>
              </w:r>
              <w:r w:rsidR="00163064" w:rsidRPr="0005542C">
                <w:rPr>
                  <w:rFonts w:ascii="Times New Roman" w:hAnsi="Times New Roman" w:hint="eastAsia"/>
                </w:rPr>
                <w:t>1</w:t>
              </w:r>
              <w:r w:rsidR="00163064">
                <w:rPr>
                  <w:rFonts w:hint="eastAsia"/>
                </w:rPr>
                <w:t>日起实施。</w:t>
              </w:r>
              <w:r w:rsidR="00163064">
                <w:rPr>
                  <w:rStyle w:val="aff3"/>
                  <w:rFonts w:ascii="Times New Roman" w:hAnsi="Times New Roman" w:hint="eastAsia"/>
                </w:rPr>
                <w:t>公</w:t>
              </w:r>
              <w:r w:rsidR="00163064">
                <w:rPr>
                  <w:rFonts w:hint="eastAsia"/>
                </w:rPr>
                <w:t>司</w:t>
              </w:r>
              <w:r w:rsidR="00163064">
                <w:t>建有机器人行业国家企业技术中心、国家地方联合工程研究中心、院士工作站和</w:t>
              </w:r>
              <w:r w:rsidR="00163064">
                <w:rPr>
                  <w:rFonts w:hint="eastAsia"/>
                </w:rPr>
                <w:t>国家级</w:t>
              </w:r>
              <w:r w:rsidR="00163064">
                <w:t>博士后科研工作站</w:t>
              </w:r>
              <w:r w:rsidR="00163064">
                <w:rPr>
                  <w:rFonts w:hint="eastAsia"/>
                </w:rPr>
                <w:t>等</w:t>
              </w:r>
              <w:r w:rsidR="00163064">
                <w:t>。</w:t>
              </w:r>
              <w:r>
                <w:rPr>
                  <w:rFonts w:hint="eastAsia"/>
                </w:rPr>
                <w:t>公司积极布局机器人技术与物联网、工业互联网、大数据、人工智能技术的结合，发挥自身研发实力，发挥公司工艺云发明专利（全称：一种工业机器人工艺云系统及其工作方法，荣获中国专利优秀奖）价值，推动具有感知、学习、决策和执行能力的智能机器人的发展。</w:t>
              </w:r>
            </w:p>
            <w:p w14:paraId="0E00EA48" w14:textId="77777777" w:rsidR="00900314" w:rsidRDefault="0016304A">
              <w:pPr>
                <w:spacing w:line="360" w:lineRule="auto"/>
                <w:ind w:firstLineChars="200" w:firstLine="422"/>
                <w:jc w:val="both"/>
                <w:rPr>
                  <w:rFonts w:ascii="Times New Roman" w:hAnsi="Times New Roman"/>
                  <w:b/>
                  <w:bCs/>
                </w:rPr>
              </w:pPr>
              <w:r>
                <w:rPr>
                  <w:rFonts w:ascii="Times New Roman" w:hAnsi="Times New Roman" w:hint="eastAsia"/>
                  <w:b/>
                  <w:bCs/>
                </w:rPr>
                <w:t>（</w:t>
              </w:r>
              <w:r w:rsidRPr="0005542C">
                <w:rPr>
                  <w:rFonts w:ascii="Times New Roman" w:hAnsi="Times New Roman" w:hint="eastAsia"/>
                  <w:b/>
                  <w:bCs/>
                </w:rPr>
                <w:t>4</w:t>
              </w:r>
              <w:r>
                <w:rPr>
                  <w:rFonts w:ascii="Times New Roman" w:hAnsi="Times New Roman" w:hint="eastAsia"/>
                  <w:b/>
                  <w:bCs/>
                </w:rPr>
                <w:t>）精益的质量管理体系</w:t>
              </w:r>
            </w:p>
            <w:p w14:paraId="4166F0D6" w14:textId="77777777" w:rsidR="00900314" w:rsidRDefault="0016304A">
              <w:pPr>
                <w:spacing w:line="360" w:lineRule="auto"/>
                <w:ind w:firstLineChars="200" w:firstLine="420"/>
                <w:jc w:val="both"/>
              </w:pPr>
              <w:r>
                <w:t>公司具备行业领先的产品质量控制能力，参照国际标准建立了严格、完善的质量保证体系，在产品的设计研发、测试、出厂检验、售后管理等各个环节建立了相应的质量保障流程和标准，</w:t>
              </w:r>
              <w:r>
                <w:rPr>
                  <w:rFonts w:hint="eastAsia"/>
                </w:rPr>
                <w:t>并由各部门分工执行及质量管理部门的第三方监控和稽查</w:t>
              </w:r>
              <w:r>
                <w:t>，以确保产品品质。在产品性能方面，公司的产品普遍具有高精度、高性能、高稳定性的优势。产品获得多个行业客户信赖和认可。</w:t>
              </w:r>
            </w:p>
            <w:p w14:paraId="25322553" w14:textId="77777777" w:rsidR="00900314" w:rsidRDefault="0016304A">
              <w:pPr>
                <w:spacing w:line="360" w:lineRule="auto"/>
                <w:ind w:firstLineChars="200" w:firstLine="422"/>
                <w:jc w:val="both"/>
                <w:rPr>
                  <w:b/>
                  <w:bCs/>
                </w:rPr>
              </w:pPr>
              <w:r>
                <w:rPr>
                  <w:rFonts w:hint="eastAsia"/>
                  <w:b/>
                  <w:bCs/>
                </w:rPr>
                <w:t>（</w:t>
              </w:r>
              <w:r w:rsidRPr="0005542C">
                <w:rPr>
                  <w:rFonts w:ascii="Times New Roman" w:hAnsi="Times New Roman"/>
                  <w:b/>
                  <w:bCs/>
                </w:rPr>
                <w:t>5</w:t>
              </w:r>
              <w:r>
                <w:rPr>
                  <w:rFonts w:hint="eastAsia"/>
                  <w:b/>
                  <w:bCs/>
                </w:rPr>
                <w:t>）</w:t>
              </w:r>
              <w:r>
                <w:rPr>
                  <w:b/>
                  <w:bCs/>
                </w:rPr>
                <w:t>客户资源和市场优势</w:t>
              </w:r>
            </w:p>
            <w:p w14:paraId="0FCEA3FE" w14:textId="77777777" w:rsidR="00900314" w:rsidRDefault="0016304A">
              <w:pPr>
                <w:spacing w:line="360" w:lineRule="auto"/>
                <w:ind w:firstLineChars="200" w:firstLine="420"/>
                <w:jc w:val="both"/>
              </w:pPr>
              <w:r>
                <w:rPr>
                  <w:rFonts w:hint="eastAsia"/>
                </w:rPr>
                <w:t>依托公司独立发展，以及收购境外子公司后</w:t>
              </w:r>
              <w:r>
                <w:t>的市场拓展，公司在全球范围内逐步积累了汽车工业、航空及轨道交通业、汽车零部件及其他通用工业的客户资源：</w:t>
              </w:r>
            </w:p>
            <w:tbl>
              <w:tblPr>
                <w:tblStyle w:val="g1"/>
                <w:tblW w:w="5000" w:type="pct"/>
                <w:jc w:val="center"/>
                <w:tblInd w:w="0" w:type="dxa"/>
                <w:tblBorders>
                  <w:top w:val="thinThickSmallGap" w:sz="12" w:space="0" w:color="auto"/>
                  <w:bottom w:val="thinThickSmallGap" w:sz="12" w:space="0" w:color="auto"/>
                  <w:insideH w:val="single" w:sz="4" w:space="0" w:color="000000"/>
                  <w:insideV w:val="single" w:sz="4" w:space="0" w:color="000000"/>
                </w:tblBorders>
                <w:tblLook w:val="04A0" w:firstRow="1" w:lastRow="0" w:firstColumn="1" w:lastColumn="0" w:noHBand="0" w:noVBand="1"/>
              </w:tblPr>
              <w:tblGrid>
                <w:gridCol w:w="1659"/>
                <w:gridCol w:w="7174"/>
              </w:tblGrid>
              <w:tr w:rsidR="00900314" w14:paraId="3A232450" w14:textId="77777777">
                <w:trPr>
                  <w:trHeight w:val="340"/>
                  <w:jc w:val="center"/>
                </w:trPr>
                <w:tc>
                  <w:tcPr>
                    <w:tcW w:w="939" w:type="pct"/>
                    <w:shd w:val="clear" w:color="auto" w:fill="auto"/>
                    <w:vAlign w:val="center"/>
                  </w:tcPr>
                  <w:p w14:paraId="0575FBA7" w14:textId="77777777" w:rsidR="00900314" w:rsidRDefault="0016304A">
                    <w:pPr>
                      <w:jc w:val="both"/>
                      <w:rPr>
                        <w:rFonts w:ascii="Times New Roman" w:hAnsi="Times New Roman"/>
                        <w:b/>
                        <w:kern w:val="2"/>
                        <w:szCs w:val="21"/>
                      </w:rPr>
                    </w:pPr>
                    <w:bookmarkStart w:id="51" w:name="_Hlk48057860"/>
                    <w:r>
                      <w:rPr>
                        <w:rFonts w:ascii="Times New Roman" w:hAnsi="Times New Roman"/>
                        <w:b/>
                        <w:kern w:val="2"/>
                        <w:szCs w:val="21"/>
                      </w:rPr>
                      <w:t>下游行业</w:t>
                    </w:r>
                  </w:p>
                </w:tc>
                <w:tc>
                  <w:tcPr>
                    <w:tcW w:w="4061" w:type="pct"/>
                    <w:shd w:val="clear" w:color="auto" w:fill="auto"/>
                    <w:vAlign w:val="center"/>
                  </w:tcPr>
                  <w:p w14:paraId="1A43E7DF" w14:textId="77777777" w:rsidR="00900314" w:rsidRDefault="0016304A">
                    <w:pPr>
                      <w:jc w:val="both"/>
                      <w:rPr>
                        <w:rFonts w:ascii="Times New Roman" w:hAnsi="Times New Roman"/>
                        <w:b/>
                        <w:kern w:val="2"/>
                        <w:szCs w:val="21"/>
                      </w:rPr>
                    </w:pPr>
                    <w:r>
                      <w:rPr>
                        <w:rFonts w:ascii="Times New Roman" w:hAnsi="Times New Roman" w:hint="eastAsia"/>
                        <w:b/>
                        <w:kern w:val="2"/>
                        <w:szCs w:val="21"/>
                      </w:rPr>
                      <w:t>终端用户</w:t>
                    </w:r>
                    <w:r>
                      <w:rPr>
                        <w:rFonts w:ascii="Times New Roman" w:hAnsi="Times New Roman" w:hint="eastAsia"/>
                        <w:b/>
                        <w:kern w:val="2"/>
                        <w:szCs w:val="21"/>
                      </w:rPr>
                      <w:t>/</w:t>
                    </w:r>
                    <w:r>
                      <w:rPr>
                        <w:rFonts w:ascii="Times New Roman" w:hAnsi="Times New Roman" w:hint="eastAsia"/>
                        <w:b/>
                        <w:kern w:val="2"/>
                        <w:szCs w:val="21"/>
                      </w:rPr>
                      <w:t>集成商</w:t>
                    </w:r>
                  </w:p>
                </w:tc>
              </w:tr>
              <w:tr w:rsidR="00900314" w14:paraId="48018420" w14:textId="77777777">
                <w:trPr>
                  <w:trHeight w:val="340"/>
                  <w:jc w:val="center"/>
                </w:trPr>
                <w:tc>
                  <w:tcPr>
                    <w:tcW w:w="939" w:type="pct"/>
                    <w:shd w:val="clear" w:color="auto" w:fill="auto"/>
                    <w:vAlign w:val="center"/>
                  </w:tcPr>
                  <w:p w14:paraId="7134E3C8" w14:textId="77777777" w:rsidR="00900314" w:rsidRDefault="0016304A">
                    <w:pPr>
                      <w:jc w:val="both"/>
                    </w:pPr>
                    <w:r>
                      <w:t>汽车工业</w:t>
                    </w:r>
                  </w:p>
                </w:tc>
                <w:tc>
                  <w:tcPr>
                    <w:tcW w:w="4061" w:type="pct"/>
                    <w:shd w:val="clear" w:color="auto" w:fill="auto"/>
                    <w:vAlign w:val="center"/>
                  </w:tcPr>
                  <w:p w14:paraId="15135DE1" w14:textId="77777777" w:rsidR="00900314" w:rsidRDefault="0016304A">
                    <w:pPr>
                      <w:jc w:val="both"/>
                    </w:pPr>
                    <w:r w:rsidRPr="0005542C">
                      <w:rPr>
                        <w:rFonts w:ascii="Times New Roman" w:hAnsi="Times New Roman" w:cs="Times New Roman"/>
                      </w:rPr>
                      <w:t>Stellantis</w:t>
                    </w:r>
                    <w:r>
                      <w:rPr>
                        <w:rFonts w:hint="eastAsia"/>
                      </w:rPr>
                      <w:t>集团</w:t>
                    </w:r>
                    <w:r>
                      <w:t>、通用、大众、</w:t>
                    </w:r>
                    <w:r>
                      <w:rPr>
                        <w:rFonts w:hint="eastAsia"/>
                      </w:rPr>
                      <w:t>比亚迪汽车、</w:t>
                    </w:r>
                    <w:r>
                      <w:t>丰田、雷诺</w:t>
                    </w:r>
                    <w:r>
                      <w:rPr>
                        <w:rFonts w:hint="eastAsia"/>
                      </w:rPr>
                      <w:t>、</w:t>
                    </w:r>
                    <w:r>
                      <w:t>北汽</w:t>
                    </w:r>
                    <w:r>
                      <w:rPr>
                        <w:rFonts w:hint="eastAsia"/>
                      </w:rPr>
                      <w:t>、</w:t>
                    </w:r>
                    <w:r>
                      <w:t>奇瑞</w:t>
                    </w:r>
                    <w:r>
                      <w:rPr>
                        <w:rFonts w:hint="eastAsia"/>
                      </w:rPr>
                      <w:t>、</w:t>
                    </w:r>
                    <w:r>
                      <w:t>吉利</w:t>
                    </w:r>
                    <w:r>
                      <w:rPr>
                        <w:rFonts w:hint="eastAsia"/>
                      </w:rPr>
                      <w:t>、长城、合众</w:t>
                    </w:r>
                    <w:r>
                      <w:t>等</w:t>
                    </w:r>
                  </w:p>
                </w:tc>
              </w:tr>
              <w:tr w:rsidR="00900314" w14:paraId="57D9D2A4" w14:textId="77777777">
                <w:trPr>
                  <w:trHeight w:val="340"/>
                  <w:jc w:val="center"/>
                </w:trPr>
                <w:tc>
                  <w:tcPr>
                    <w:tcW w:w="939" w:type="pct"/>
                    <w:shd w:val="clear" w:color="auto" w:fill="auto"/>
                    <w:vAlign w:val="center"/>
                  </w:tcPr>
                  <w:p w14:paraId="7D368CF3" w14:textId="77777777" w:rsidR="00900314" w:rsidRDefault="0016304A">
                    <w:pPr>
                      <w:jc w:val="both"/>
                    </w:pPr>
                    <w:r>
                      <w:t>通用工业-汽车零部件</w:t>
                    </w:r>
                  </w:p>
                </w:tc>
                <w:tc>
                  <w:tcPr>
                    <w:tcW w:w="4061" w:type="pct"/>
                    <w:shd w:val="clear" w:color="auto" w:fill="auto"/>
                    <w:vAlign w:val="center"/>
                  </w:tcPr>
                  <w:p w14:paraId="30CA3180" w14:textId="46E16292" w:rsidR="00900314" w:rsidRDefault="0016304A">
                    <w:pPr>
                      <w:jc w:val="both"/>
                    </w:pPr>
                    <w:r>
                      <w:t>法雷奥（</w:t>
                    </w:r>
                    <w:r w:rsidRPr="0005542C">
                      <w:rPr>
                        <w:rFonts w:ascii="Times New Roman" w:hAnsi="Times New Roman"/>
                      </w:rPr>
                      <w:t>VALEO</w:t>
                    </w:r>
                    <w:r>
                      <w:t>）、麦格纳</w:t>
                    </w:r>
                    <w:r>
                      <w:rPr>
                        <w:rFonts w:hint="eastAsia"/>
                      </w:rPr>
                      <w:t>（</w:t>
                    </w:r>
                    <w:r w:rsidRPr="0005542C">
                      <w:rPr>
                        <w:rFonts w:ascii="Times New Roman" w:hAnsi="Times New Roman"/>
                      </w:rPr>
                      <w:t>MAGNA</w:t>
                    </w:r>
                    <w:r>
                      <w:rPr>
                        <w:rFonts w:hint="eastAsia"/>
                      </w:rPr>
                      <w:t>）</w:t>
                    </w:r>
                    <w:r>
                      <w:t>、马瑞利（</w:t>
                    </w:r>
                    <w:r w:rsidRPr="0005542C">
                      <w:rPr>
                        <w:rFonts w:ascii="Times New Roman" w:hAnsi="Times New Roman"/>
                      </w:rPr>
                      <w:t>Magneti</w:t>
                    </w:r>
                    <w:r w:rsidR="00E420F9">
                      <w:rPr>
                        <w:rFonts w:ascii="Times New Roman" w:hAnsi="Times New Roman"/>
                      </w:rPr>
                      <w:t xml:space="preserve"> </w:t>
                    </w:r>
                    <w:r w:rsidRPr="0005542C">
                      <w:rPr>
                        <w:rFonts w:ascii="Times New Roman" w:hAnsi="Times New Roman"/>
                      </w:rPr>
                      <w:t>Marelli</w:t>
                    </w:r>
                    <w:r w:rsidR="00E420F9">
                      <w:rPr>
                        <w:rFonts w:ascii="Times New Roman" w:hAnsi="Times New Roman"/>
                      </w:rPr>
                      <w:t xml:space="preserve"> </w:t>
                    </w:r>
                    <w:r w:rsidRPr="0005542C">
                      <w:rPr>
                        <w:rFonts w:ascii="Times New Roman" w:hAnsi="Times New Roman"/>
                      </w:rPr>
                      <w:t>S</w:t>
                    </w:r>
                    <w:r>
                      <w:rPr>
                        <w:rFonts w:ascii="Times New Roman" w:hAnsi="Times New Roman"/>
                      </w:rPr>
                      <w:t>.</w:t>
                    </w:r>
                    <w:r w:rsidRPr="0005542C">
                      <w:rPr>
                        <w:rFonts w:ascii="Times New Roman" w:hAnsi="Times New Roman"/>
                      </w:rPr>
                      <w:t>p</w:t>
                    </w:r>
                    <w:r>
                      <w:rPr>
                        <w:rFonts w:ascii="Times New Roman" w:hAnsi="Times New Roman"/>
                      </w:rPr>
                      <w:t>.</w:t>
                    </w:r>
                    <w:r w:rsidRPr="0005542C">
                      <w:rPr>
                        <w:rFonts w:ascii="Times New Roman" w:hAnsi="Times New Roman"/>
                      </w:rPr>
                      <w:t>A</w:t>
                    </w:r>
                    <w:r>
                      <w:rPr>
                        <w:rFonts w:ascii="Times New Roman" w:hAnsi="Times New Roman"/>
                      </w:rPr>
                      <w:t>.</w:t>
                    </w:r>
                    <w:r>
                      <w:t>）</w:t>
                    </w:r>
                    <w:r>
                      <w:rPr>
                        <w:rFonts w:hint="eastAsia"/>
                      </w:rPr>
                      <w:t>、布雷博（</w:t>
                    </w:r>
                    <w:r w:rsidRPr="0005542C">
                      <w:rPr>
                        <w:rFonts w:ascii="Times New Roman" w:hAnsi="Times New Roman"/>
                      </w:rPr>
                      <w:t>Brembo</w:t>
                    </w:r>
                    <w:r>
                      <w:rPr>
                        <w:rFonts w:hint="eastAsia"/>
                      </w:rPr>
                      <w:t>）</w:t>
                    </w:r>
                    <w:r>
                      <w:t>、</w:t>
                    </w:r>
                    <w:r w:rsidRPr="0005542C">
                      <w:rPr>
                        <w:rFonts w:ascii="Times New Roman" w:hAnsi="Times New Roman"/>
                      </w:rPr>
                      <w:t>Valmet</w:t>
                    </w:r>
                    <w:r>
                      <w:rPr>
                        <w:rFonts w:ascii="Times New Roman" w:hAnsi="Times New Roman" w:hint="eastAsia"/>
                      </w:rPr>
                      <w:t>、万向集团、烟台胜地</w:t>
                    </w:r>
                    <w:r>
                      <w:t>等</w:t>
                    </w:r>
                  </w:p>
                </w:tc>
              </w:tr>
              <w:tr w:rsidR="00900314" w14:paraId="30141700" w14:textId="77777777">
                <w:trPr>
                  <w:trHeight w:val="340"/>
                  <w:jc w:val="center"/>
                </w:trPr>
                <w:tc>
                  <w:tcPr>
                    <w:tcW w:w="939" w:type="pct"/>
                    <w:shd w:val="clear" w:color="auto" w:fill="auto"/>
                    <w:vAlign w:val="center"/>
                  </w:tcPr>
                  <w:p w14:paraId="5A72C0EF" w14:textId="77777777" w:rsidR="00900314" w:rsidRDefault="0016304A">
                    <w:pPr>
                      <w:jc w:val="both"/>
                    </w:pPr>
                    <w:r>
                      <w:t>通用工业-航空及轨道交通业</w:t>
                    </w:r>
                  </w:p>
                </w:tc>
                <w:tc>
                  <w:tcPr>
                    <w:tcW w:w="4061" w:type="pct"/>
                    <w:shd w:val="clear" w:color="auto" w:fill="auto"/>
                    <w:vAlign w:val="center"/>
                  </w:tcPr>
                  <w:p w14:paraId="7F60651D" w14:textId="77777777" w:rsidR="00900314" w:rsidRDefault="0016304A">
                    <w:pPr>
                      <w:jc w:val="both"/>
                    </w:pPr>
                    <w:r>
                      <w:t>中车集团、中国商飞、阿尔斯通</w:t>
                    </w:r>
                    <w:r>
                      <w:rPr>
                        <w:rFonts w:hint="eastAsia"/>
                      </w:rPr>
                      <w:t>（</w:t>
                    </w:r>
                    <w:r w:rsidRPr="0005542C">
                      <w:rPr>
                        <w:rFonts w:ascii="Times New Roman" w:hAnsi="Times New Roman" w:hint="eastAsia"/>
                      </w:rPr>
                      <w:t>ALSTOM</w:t>
                    </w:r>
                    <w:r>
                      <w:rPr>
                        <w:rFonts w:hint="eastAsia"/>
                      </w:rPr>
                      <w:t>）、空客、应流集团</w:t>
                    </w:r>
                    <w:r>
                      <w:t>等</w:t>
                    </w:r>
                  </w:p>
                </w:tc>
              </w:tr>
              <w:tr w:rsidR="00900314" w14:paraId="18B7882F" w14:textId="77777777">
                <w:trPr>
                  <w:trHeight w:val="340"/>
                  <w:jc w:val="center"/>
                </w:trPr>
                <w:tc>
                  <w:tcPr>
                    <w:tcW w:w="939" w:type="pct"/>
                    <w:shd w:val="clear" w:color="auto" w:fill="auto"/>
                    <w:vAlign w:val="center"/>
                  </w:tcPr>
                  <w:p w14:paraId="0DC33272" w14:textId="77777777" w:rsidR="00900314" w:rsidRDefault="0016304A">
                    <w:pPr>
                      <w:jc w:val="both"/>
                    </w:pPr>
                    <w:r>
                      <w:t>通用工业-电子电器行业</w:t>
                    </w:r>
                  </w:p>
                </w:tc>
                <w:tc>
                  <w:tcPr>
                    <w:tcW w:w="4061" w:type="pct"/>
                    <w:shd w:val="clear" w:color="auto" w:fill="auto"/>
                    <w:vAlign w:val="center"/>
                  </w:tcPr>
                  <w:p w14:paraId="1472F1EB" w14:textId="77777777" w:rsidR="00900314" w:rsidRDefault="0016304A">
                    <w:pPr>
                      <w:jc w:val="both"/>
                    </w:pPr>
                    <w:r>
                      <w:rPr>
                        <w:rFonts w:hint="eastAsia"/>
                      </w:rPr>
                      <w:t>富士康、立讯精密、捷普绿点、</w:t>
                    </w:r>
                    <w:r>
                      <w:t>蓝思科技</w:t>
                    </w:r>
                    <w:r>
                      <w:rPr>
                        <w:rFonts w:hint="eastAsia"/>
                      </w:rPr>
                      <w:t>、比亚迪电子、芯碁微装</w:t>
                    </w:r>
                    <w:r>
                      <w:t>等</w:t>
                    </w:r>
                  </w:p>
                </w:tc>
              </w:tr>
              <w:tr w:rsidR="00900314" w14:paraId="6A3B670A" w14:textId="77777777">
                <w:trPr>
                  <w:trHeight w:val="340"/>
                  <w:jc w:val="center"/>
                </w:trPr>
                <w:tc>
                  <w:tcPr>
                    <w:tcW w:w="939" w:type="pct"/>
                    <w:shd w:val="clear" w:color="auto" w:fill="auto"/>
                    <w:vAlign w:val="center"/>
                  </w:tcPr>
                  <w:p w14:paraId="53F0354F" w14:textId="10A5D9A2" w:rsidR="00900314" w:rsidRDefault="0016304A">
                    <w:pPr>
                      <w:jc w:val="both"/>
                    </w:pPr>
                    <w:r>
                      <w:rPr>
                        <w:rFonts w:hint="eastAsia"/>
                      </w:rPr>
                      <w:t>通用工业-</w:t>
                    </w:r>
                    <w:r w:rsidR="003C30E4">
                      <w:rPr>
                        <w:rFonts w:hint="eastAsia"/>
                      </w:rPr>
                      <w:t>光伏</w:t>
                    </w:r>
                  </w:p>
                </w:tc>
                <w:tc>
                  <w:tcPr>
                    <w:tcW w:w="4061" w:type="pct"/>
                    <w:shd w:val="clear" w:color="auto" w:fill="auto"/>
                    <w:vAlign w:val="center"/>
                  </w:tcPr>
                  <w:p w14:paraId="413A076B" w14:textId="13FFB107" w:rsidR="00900314" w:rsidRDefault="0016304A">
                    <w:pPr>
                      <w:jc w:val="both"/>
                    </w:pPr>
                    <w:r>
                      <w:rPr>
                        <w:rFonts w:hint="eastAsia"/>
                      </w:rPr>
                      <w:t>罗博特科、先导智能、捷佳伟创、无锡江松、隆基绿能、通威新能源、晶澳科技、天合光能、晶科能源等</w:t>
                    </w:r>
                  </w:p>
                </w:tc>
              </w:tr>
              <w:tr w:rsidR="003C30E4" w14:paraId="75918B24" w14:textId="77777777">
                <w:trPr>
                  <w:trHeight w:val="340"/>
                  <w:jc w:val="center"/>
                </w:trPr>
                <w:tc>
                  <w:tcPr>
                    <w:tcW w:w="939" w:type="pct"/>
                    <w:shd w:val="clear" w:color="auto" w:fill="auto"/>
                    <w:vAlign w:val="center"/>
                  </w:tcPr>
                  <w:p w14:paraId="63AEC09F" w14:textId="30964158" w:rsidR="003C30E4" w:rsidRDefault="003C30E4">
                    <w:pPr>
                      <w:jc w:val="both"/>
                    </w:pPr>
                    <w:r w:rsidRPr="003C30E4">
                      <w:rPr>
                        <w:rFonts w:hint="eastAsia"/>
                      </w:rPr>
                      <w:t>通用工业</w:t>
                    </w:r>
                    <w:r w:rsidRPr="003C30E4">
                      <w:t>-</w:t>
                    </w:r>
                    <w:r>
                      <w:rPr>
                        <w:rFonts w:hint="eastAsia"/>
                      </w:rPr>
                      <w:t>锂电</w:t>
                    </w:r>
                  </w:p>
                </w:tc>
                <w:tc>
                  <w:tcPr>
                    <w:tcW w:w="4061" w:type="pct"/>
                    <w:shd w:val="clear" w:color="auto" w:fill="auto"/>
                    <w:vAlign w:val="center"/>
                  </w:tcPr>
                  <w:p w14:paraId="42208B6C" w14:textId="465A0690" w:rsidR="003C30E4" w:rsidRDefault="003C30E4">
                    <w:pPr>
                      <w:jc w:val="both"/>
                    </w:pPr>
                    <w:r>
                      <w:t>比亚迪、国轩</w:t>
                    </w:r>
                    <w:r w:rsidRPr="003C30E4">
                      <w:rPr>
                        <w:rFonts w:hint="eastAsia"/>
                      </w:rPr>
                      <w:t>高科</w:t>
                    </w:r>
                    <w:r>
                      <w:t>、巨一</w:t>
                    </w:r>
                    <w:r w:rsidRPr="003C30E4">
                      <w:rPr>
                        <w:rFonts w:hint="eastAsia"/>
                      </w:rPr>
                      <w:t>科技</w:t>
                    </w:r>
                    <w:r>
                      <w:t>、万向一二三</w:t>
                    </w:r>
                    <w:r>
                      <w:rPr>
                        <w:rFonts w:hint="eastAsia"/>
                      </w:rPr>
                      <w:t>等</w:t>
                    </w:r>
                  </w:p>
                </w:tc>
              </w:tr>
              <w:tr w:rsidR="00900314" w14:paraId="2686AE1C" w14:textId="77777777">
                <w:trPr>
                  <w:trHeight w:val="340"/>
                  <w:jc w:val="center"/>
                </w:trPr>
                <w:tc>
                  <w:tcPr>
                    <w:tcW w:w="939" w:type="pct"/>
                    <w:tcBorders>
                      <w:top w:val="single" w:sz="4" w:space="0" w:color="000000"/>
                      <w:bottom w:val="thinThickSmallGap" w:sz="12" w:space="0" w:color="auto"/>
                      <w:right w:val="single" w:sz="4" w:space="0" w:color="000000"/>
                    </w:tcBorders>
                    <w:shd w:val="clear" w:color="auto" w:fill="auto"/>
                    <w:vAlign w:val="center"/>
                  </w:tcPr>
                  <w:p w14:paraId="03ECDC4E" w14:textId="77777777" w:rsidR="00900314" w:rsidRDefault="0016304A">
                    <w:pPr>
                      <w:jc w:val="both"/>
                    </w:pPr>
                    <w:r>
                      <w:t>通用工业-其他</w:t>
                    </w:r>
                  </w:p>
                </w:tc>
                <w:tc>
                  <w:tcPr>
                    <w:tcW w:w="4061" w:type="pct"/>
                    <w:tcBorders>
                      <w:top w:val="single" w:sz="4" w:space="0" w:color="000000"/>
                      <w:left w:val="single" w:sz="4" w:space="0" w:color="000000"/>
                      <w:bottom w:val="thinThickSmallGap" w:sz="12" w:space="0" w:color="auto"/>
                    </w:tcBorders>
                    <w:shd w:val="clear" w:color="auto" w:fill="auto"/>
                    <w:vAlign w:val="center"/>
                  </w:tcPr>
                  <w:p w14:paraId="30CC3E81" w14:textId="77777777" w:rsidR="00900314" w:rsidRDefault="0016304A">
                    <w:pPr>
                      <w:jc w:val="both"/>
                    </w:pPr>
                    <w:r>
                      <w:rPr>
                        <w:rFonts w:hint="eastAsia"/>
                      </w:rPr>
                      <w:t>盾安环境、哈尔斯、</w:t>
                    </w:r>
                    <w:r>
                      <w:t>中集集团、京东物流、鸿路钢构、箭牌卫浴、全友家居、</w:t>
                    </w:r>
                    <w:r>
                      <w:rPr>
                        <w:rFonts w:hint="eastAsia"/>
                      </w:rPr>
                      <w:t>珠海光宇、金桥焊材、渝江压铸、合力叉车</w:t>
                    </w:r>
                    <w:r>
                      <w:t>等</w:t>
                    </w:r>
                  </w:p>
                </w:tc>
              </w:tr>
              <w:bookmarkEnd w:id="51"/>
            </w:tbl>
            <w:p w14:paraId="17D23A72" w14:textId="77777777" w:rsidR="00900314" w:rsidRDefault="00900314">
              <w:pPr>
                <w:spacing w:line="360" w:lineRule="auto"/>
                <w:ind w:firstLineChars="200" w:firstLine="420"/>
                <w:jc w:val="both"/>
              </w:pPr>
            </w:p>
            <w:p w14:paraId="7718EBD2" w14:textId="77777777" w:rsidR="00900314" w:rsidRDefault="0016304A">
              <w:pPr>
                <w:spacing w:line="360" w:lineRule="auto"/>
                <w:ind w:firstLineChars="200" w:firstLine="420"/>
                <w:jc w:val="both"/>
              </w:pPr>
              <w:r>
                <w:rPr>
                  <w:rFonts w:hint="eastAsia"/>
                </w:rPr>
                <w:t>同时，公司及其子公司市场区域遍及中国、欧洲、拉美、印度等世界市场。丰富的客户资源和市场资源优势，拓展了公司行业应用技术积累及视野，拓展了公司在高端制造业领域的行业应用积累。</w:t>
              </w:r>
            </w:p>
            <w:p w14:paraId="121BD147" w14:textId="77777777" w:rsidR="00900314" w:rsidRDefault="0016304A">
              <w:pPr>
                <w:spacing w:line="360" w:lineRule="auto"/>
                <w:ind w:firstLineChars="200" w:firstLine="420"/>
                <w:jc w:val="both"/>
              </w:pPr>
              <w:r>
                <w:rPr>
                  <w:rFonts w:hint="eastAsia"/>
                </w:rPr>
                <w:lastRenderedPageBreak/>
                <w:t>与国外竞争对手相比</w:t>
              </w:r>
              <w:r>
                <w:t>,公司整体还存在较大的差距。但在如下几个方面,公司具有相对竞争优势：</w:t>
              </w:r>
            </w:p>
            <w:p w14:paraId="5038392E" w14:textId="77777777" w:rsidR="00900314" w:rsidRDefault="0016304A">
              <w:pPr>
                <w:spacing w:line="360" w:lineRule="auto"/>
                <w:ind w:firstLineChars="200" w:firstLine="422"/>
                <w:jc w:val="both"/>
                <w:rPr>
                  <w:b/>
                  <w:bCs/>
                </w:rPr>
              </w:pPr>
              <w:r>
                <w:rPr>
                  <w:rFonts w:hint="eastAsia"/>
                  <w:b/>
                  <w:bCs/>
                </w:rPr>
                <w:t>（</w:t>
              </w:r>
              <w:r w:rsidRPr="0005542C">
                <w:rPr>
                  <w:rFonts w:ascii="Times New Roman" w:hAnsi="Times New Roman" w:hint="eastAsia"/>
                  <w:b/>
                  <w:bCs/>
                </w:rPr>
                <w:t>1</w:t>
              </w:r>
              <w:r>
                <w:rPr>
                  <w:rFonts w:hint="eastAsia"/>
                  <w:b/>
                  <w:bCs/>
                </w:rPr>
                <w:t>）</w:t>
              </w:r>
              <w:r>
                <w:rPr>
                  <w:b/>
                  <w:bCs/>
                </w:rPr>
                <w:t>贴近市场，服务通用工业的能力</w:t>
              </w:r>
            </w:p>
            <w:p w14:paraId="17F66FE2" w14:textId="3B30BDD4" w:rsidR="00900314" w:rsidRDefault="0016304A">
              <w:pPr>
                <w:spacing w:line="360" w:lineRule="auto"/>
                <w:ind w:firstLineChars="200" w:firstLine="420"/>
                <w:jc w:val="both"/>
              </w:pPr>
              <w:r>
                <w:rPr>
                  <w:rFonts w:hint="eastAsia"/>
                </w:rPr>
                <w:t>通用工业是工业机器人的蓝海市场，但在服务通用工业能力上，埃夫特等中国本土工业机器人企业具有贴近市场的优势。埃夫特将服务通用工业市场作为与国外厂商竞争的核心领域，在解决通用工业机器人使用密度、使用痛点上，埃夫特在</w:t>
              </w:r>
              <w:r w:rsidRPr="0005542C">
                <w:rPr>
                  <w:rFonts w:ascii="Times New Roman" w:hAnsi="Times New Roman"/>
                </w:rPr>
                <w:t>3C</w:t>
              </w:r>
              <w:r>
                <w:t>电子、光伏行业、卫浴陶瓷等领域</w:t>
              </w:r>
              <w:r>
                <w:rPr>
                  <w:rFonts w:hint="eastAsia"/>
                </w:rPr>
                <w:t>形成了局部先发优势。</w:t>
              </w:r>
            </w:p>
            <w:p w14:paraId="642EE03B" w14:textId="77777777" w:rsidR="00900314" w:rsidRDefault="0016304A">
              <w:pPr>
                <w:spacing w:line="360" w:lineRule="auto"/>
                <w:ind w:firstLineChars="200" w:firstLine="422"/>
                <w:jc w:val="both"/>
                <w:rPr>
                  <w:b/>
                  <w:bCs/>
                </w:rPr>
              </w:pPr>
              <w:r>
                <w:rPr>
                  <w:rFonts w:hint="eastAsia"/>
                  <w:b/>
                  <w:bCs/>
                </w:rPr>
                <w:t>（</w:t>
              </w:r>
              <w:r w:rsidRPr="0005542C">
                <w:rPr>
                  <w:rFonts w:ascii="Times New Roman" w:hAnsi="Times New Roman" w:hint="eastAsia"/>
                  <w:b/>
                  <w:bCs/>
                </w:rPr>
                <w:t>2</w:t>
              </w:r>
              <w:r>
                <w:rPr>
                  <w:rFonts w:hint="eastAsia"/>
                  <w:b/>
                  <w:bCs/>
                </w:rPr>
                <w:t>）</w:t>
              </w:r>
              <w:r>
                <w:rPr>
                  <w:b/>
                  <w:bCs/>
                </w:rPr>
                <w:t>技术平台重新构建，历史包袱少，具有后发优势</w:t>
              </w:r>
            </w:p>
            <w:p w14:paraId="755D1AEF" w14:textId="77777777" w:rsidR="00900314" w:rsidRDefault="0016304A">
              <w:pPr>
                <w:spacing w:line="360" w:lineRule="auto"/>
                <w:ind w:firstLineChars="200" w:firstLine="420"/>
                <w:jc w:val="both"/>
              </w:pPr>
              <w:r>
                <w:rPr>
                  <w:rFonts w:hint="eastAsia"/>
                </w:rPr>
                <w:t>传统工业机器人技术发展相对成熟，但通过与物联网、工业互联网、大数据、人工智能技术的结合，将推动具有感知、学习、决策和执行能力的智能机器人的发展，在新技术平台构建上，公司无历史包袱，具有后发优势。如公司基于云端架构和智能算法的机器人柔性作业技术，已经获得工信部立项，形成技术成果。</w:t>
              </w:r>
            </w:p>
          </w:sdtContent>
        </w:sdt>
      </w:sdtContent>
    </w:sdt>
    <w:bookmarkEnd w:id="50"/>
    <w:bookmarkEnd w:id="49"/>
    <w:p w14:paraId="0FDF4B6C" w14:textId="77777777" w:rsidR="00900314" w:rsidRDefault="00900314">
      <w:pPr>
        <w:pStyle w:val="101"/>
      </w:pPr>
    </w:p>
    <w:bookmarkStart w:id="52" w:name="_Hlk25571659" w:displacedByCustomXml="next"/>
    <w:bookmarkEnd w:id="52" w:displacedByCustomXml="next"/>
    <w:bookmarkStart w:id="53" w:name="_Hlk42850158" w:displacedByCustomXml="next"/>
    <w:sdt>
      <w:sdtPr>
        <w:rPr>
          <w:rFonts w:ascii="宋体" w:hAnsi="宋体" w:cs="宋体" w:hint="eastAsia"/>
          <w:b w:val="0"/>
          <w:bCs w:val="0"/>
          <w:kern w:val="0"/>
          <w:szCs w:val="24"/>
        </w:rPr>
        <w:alias w:val="模块:报告期内发生的导致公司核心竞争力受到严重影响的事件、影响分析及应对措施"/>
        <w:tag w:val="_SEC_7f1b97683e054fbfaef9f58029f13cd6"/>
        <w:id w:val="1418051006"/>
        <w:lock w:val="sdtLocked"/>
        <w:placeholder>
          <w:docPart w:val="GBC22222222222222222222222222222"/>
        </w:placeholder>
      </w:sdtPr>
      <w:sdtEndPr/>
      <w:sdtContent>
        <w:p w14:paraId="045D26CF" w14:textId="77777777" w:rsidR="00900314" w:rsidRDefault="0016304A">
          <w:pPr>
            <w:pStyle w:val="3"/>
            <w:numPr>
              <w:ilvl w:val="0"/>
              <w:numId w:val="15"/>
            </w:numPr>
            <w:rPr>
              <w:rFonts w:ascii="宋体" w:hAnsi="宋体"/>
            </w:rPr>
          </w:pPr>
          <w:r>
            <w:rPr>
              <w:rFonts w:ascii="宋体" w:hAnsi="宋体" w:hint="eastAsia"/>
            </w:rPr>
            <w:t>报告</w:t>
          </w:r>
          <w:r>
            <w:rPr>
              <w:rFonts w:ascii="宋体" w:hAnsi="宋体"/>
            </w:rPr>
            <w:t>期内发生的导致公司核心竞争力受到严重影响</w:t>
          </w:r>
          <w:r>
            <w:rPr>
              <w:rFonts w:ascii="宋体" w:hAnsi="宋体" w:hint="eastAsia"/>
            </w:rPr>
            <w:t>的</w:t>
          </w:r>
          <w:r>
            <w:rPr>
              <w:rFonts w:ascii="宋体" w:hAnsi="宋体"/>
            </w:rPr>
            <w:t>事件</w:t>
          </w:r>
          <w:r>
            <w:rPr>
              <w:rFonts w:ascii="宋体" w:hAnsi="宋体" w:hint="eastAsia"/>
            </w:rPr>
            <w:t>、</w:t>
          </w:r>
          <w:r>
            <w:rPr>
              <w:rFonts w:ascii="宋体" w:hAnsi="宋体"/>
            </w:rPr>
            <w:t>影响分析</w:t>
          </w:r>
          <w:r>
            <w:rPr>
              <w:rFonts w:ascii="宋体" w:hAnsi="宋体" w:hint="eastAsia"/>
            </w:rPr>
            <w:t>及</w:t>
          </w:r>
          <w:r>
            <w:rPr>
              <w:rFonts w:ascii="宋体" w:hAnsi="宋体"/>
            </w:rPr>
            <w:t>应对措施</w:t>
          </w:r>
        </w:p>
        <w:sdt>
          <w:sdtPr>
            <w:alias w:val="是否适用：报告期内发生的导致公司核心竞争力受到严重影响的事件、影响分析及应对措施[双击切换]"/>
            <w:tag w:val="_GBC_eab112557a194c1586b12b14d226b03c"/>
            <w:id w:val="1742977792"/>
            <w:lock w:val="sdtLocked"/>
            <w:placeholder>
              <w:docPart w:val="GBC22222222222222222222222222222"/>
            </w:placeholder>
          </w:sdtPr>
          <w:sdtEndPr/>
          <w:sdtContent>
            <w:p w14:paraId="04A68C00"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4558357" w14:textId="77777777" w:rsidR="00900314" w:rsidRDefault="00C73534">
          <w:pPr>
            <w:pStyle w:val="101"/>
          </w:pPr>
        </w:p>
      </w:sdtContent>
    </w:sdt>
    <w:bookmarkEnd w:id="53" w:displacedByCustomXml="next"/>
    <w:sdt>
      <w:sdtPr>
        <w:rPr>
          <w:rFonts w:hint="eastAsia"/>
          <w:b w:val="0"/>
          <w:bCs w:val="0"/>
        </w:rPr>
        <w:alias w:val="模块:经营情况的讨论与分析"/>
        <w:tag w:val="_GBC_ba3734a9f27a452095f3115c17f4b09e"/>
        <w:id w:val="-1997405824"/>
        <w:lock w:val="sdtLocked"/>
        <w:placeholder>
          <w:docPart w:val="GBC22222222222222222222222222222"/>
        </w:placeholder>
      </w:sdtPr>
      <w:sdtEndPr/>
      <w:sdtContent>
        <w:p w14:paraId="5F9C61F1" w14:textId="77777777" w:rsidR="00900314" w:rsidRDefault="0016304A">
          <w:pPr>
            <w:pStyle w:val="2"/>
            <w:numPr>
              <w:ilvl w:val="0"/>
              <w:numId w:val="12"/>
            </w:numPr>
          </w:pPr>
          <w:r>
            <w:t>经营情况的讨论与分析</w:t>
          </w:r>
        </w:p>
        <w:sdt>
          <w:sdtPr>
            <w:rPr>
              <w:rFonts w:hint="eastAsia"/>
            </w:rPr>
            <w:alias w:val="管理层讨论与分析"/>
            <w:tag w:val="_GBC_886258ec69e240da99b57ac102afbda6"/>
            <w:id w:val="-512531023"/>
            <w:lock w:val="sdtLocked"/>
            <w:placeholder>
              <w:docPart w:val="GBC22222222222222222222222222222"/>
            </w:placeholder>
          </w:sdtPr>
          <w:sdtEndPr/>
          <w:sdtContent>
            <w:p w14:paraId="27339823" w14:textId="140B3EAD" w:rsidR="00900314" w:rsidRDefault="0016304A">
              <w:pPr>
                <w:spacing w:line="360" w:lineRule="auto"/>
                <w:ind w:firstLineChars="200" w:firstLine="420"/>
                <w:jc w:val="both"/>
                <w:rPr>
                  <w:rFonts w:ascii="Times New Roman" w:hAnsi="Times New Roman" w:cs="Times New Roman"/>
                  <w:szCs w:val="21"/>
                </w:rPr>
              </w:pPr>
              <w:r w:rsidRPr="0005542C">
                <w:rPr>
                  <w:rFonts w:ascii="Times New Roman" w:hAnsi="Times New Roman"/>
                </w:rPr>
                <w:t>2023</w:t>
              </w:r>
              <w:r>
                <w:t>年</w:t>
              </w:r>
              <w:r w:rsidRPr="0005542C">
                <w:rPr>
                  <w:rFonts w:ascii="Times New Roman" w:hAnsi="Times New Roman"/>
                </w:rPr>
                <w:t>1</w:t>
              </w:r>
              <w:r>
                <w:t>月</w:t>
              </w:r>
              <w:r w:rsidR="00DD164C" w:rsidRPr="0005542C">
                <w:rPr>
                  <w:rFonts w:ascii="Times New Roman" w:hAnsi="Times New Roman" w:hint="eastAsia"/>
                </w:rPr>
                <w:t>1</w:t>
              </w:r>
              <w:r w:rsidR="00DD164C" w:rsidRPr="0005542C">
                <w:rPr>
                  <w:rFonts w:ascii="Times New Roman" w:hAnsi="Times New Roman"/>
                </w:rPr>
                <w:t>9</w:t>
              </w:r>
              <w:r w:rsidR="00DD164C">
                <w:rPr>
                  <w:rFonts w:hint="eastAsia"/>
                </w:rPr>
                <w:t>日</w:t>
              </w:r>
              <w:r>
                <w:t>，工信部等</w:t>
              </w:r>
              <w:r w:rsidRPr="0005542C">
                <w:rPr>
                  <w:rFonts w:ascii="Times New Roman" w:hAnsi="Times New Roman"/>
                </w:rPr>
                <w:t>17</w:t>
              </w:r>
              <w:r>
                <w:t>部门发布《“机器人+”应用行动实施方案》，方案制定了到</w:t>
              </w:r>
              <w:r w:rsidRPr="0005542C">
                <w:rPr>
                  <w:rFonts w:ascii="Times New Roman" w:hAnsi="Times New Roman" w:hint="eastAsia"/>
                </w:rPr>
                <w:t>2</w:t>
              </w:r>
              <w:r w:rsidRPr="0005542C">
                <w:rPr>
                  <w:rFonts w:ascii="Times New Roman" w:hAnsi="Times New Roman"/>
                </w:rPr>
                <w:t>02</w:t>
              </w:r>
              <w:r w:rsidRPr="0005542C">
                <w:rPr>
                  <w:rFonts w:ascii="Times New Roman" w:hAnsi="Times New Roman" w:hint="eastAsia"/>
                </w:rPr>
                <w:t>5</w:t>
              </w:r>
              <w:r>
                <w:t>年我国制造业机器人密度较</w:t>
              </w:r>
              <w:r w:rsidRPr="0005542C">
                <w:rPr>
                  <w:rFonts w:ascii="Times New Roman" w:hAnsi="Times New Roman"/>
                </w:rPr>
                <w:t>2020</w:t>
              </w:r>
              <w:r>
                <w:t>年实现翻番的目标</w:t>
              </w:r>
              <w:r>
                <w:rPr>
                  <w:rFonts w:hint="eastAsia"/>
                </w:rPr>
                <w:t>，</w:t>
              </w:r>
              <w:r w:rsidR="00DD164C">
                <w:rPr>
                  <w:rFonts w:hint="eastAsia"/>
                </w:rPr>
                <w:t>北京、上海、深圳等地也出台了多个机器人行业相关的政策，</w:t>
              </w:r>
              <w:r>
                <w:rPr>
                  <w:rFonts w:hint="eastAsia"/>
                </w:rPr>
                <w:t>给工业机器人市场带来前所未有的政策利好及长期增长动能；但同时，由于上半年</w:t>
              </w:r>
              <w:r>
                <w:t>新能源</w:t>
              </w:r>
              <w:r>
                <w:rPr>
                  <w:rFonts w:hint="eastAsia"/>
                </w:rPr>
                <w:t>汽车</w:t>
              </w:r>
              <w:r>
                <w:t>、锂电、医疗等行业景气度回落，电子</w:t>
              </w:r>
              <w:r w:rsidR="003A0D3E">
                <w:rPr>
                  <w:rFonts w:hint="eastAsia"/>
                </w:rPr>
                <w:t>电器</w:t>
              </w:r>
              <w:r>
                <w:t>、金属制品行业复苏不及预期，</w:t>
              </w:r>
              <w:r>
                <w:rPr>
                  <w:rFonts w:hint="eastAsia"/>
                </w:rPr>
                <w:t>导致机器人行业上半年业绩增长承压。</w:t>
              </w:r>
              <w:r>
                <w:t>根据</w:t>
              </w:r>
              <w:r w:rsidRPr="0005542C">
                <w:rPr>
                  <w:rFonts w:ascii="Times New Roman" w:hAnsi="Times New Roman" w:hint="eastAsia"/>
                </w:rPr>
                <w:t>MIR</w:t>
              </w:r>
              <w:proofErr w:type="gramStart"/>
              <w:r>
                <w:t>睿</w:t>
              </w:r>
              <w:proofErr w:type="gramEnd"/>
              <w:r>
                <w:t>工业统计数据</w:t>
              </w:r>
              <w:r>
                <w:rPr>
                  <w:rFonts w:hint="eastAsia"/>
                </w:rPr>
                <w:t>显示</w:t>
              </w:r>
              <w:r>
                <w:t>，</w:t>
              </w:r>
              <w:r w:rsidRPr="0005542C">
                <w:rPr>
                  <w:rFonts w:ascii="Times New Roman" w:hAnsi="Times New Roman"/>
                </w:rPr>
                <w:t>2023</w:t>
              </w:r>
              <w:r>
                <w:t>年</w:t>
              </w:r>
              <w:r>
                <w:rPr>
                  <w:rFonts w:hint="eastAsia"/>
                </w:rPr>
                <w:t>上半年，</w:t>
              </w:r>
              <w:r>
                <w:t>中国工业机器人销量</w:t>
              </w:r>
              <w:r w:rsidR="003A0D3E" w:rsidRPr="0005542C">
                <w:rPr>
                  <w:rFonts w:ascii="Times New Roman" w:hAnsi="Times New Roman" w:hint="eastAsia"/>
                </w:rPr>
                <w:t>1</w:t>
              </w:r>
              <w:r w:rsidR="003A0D3E" w:rsidRPr="0005542C">
                <w:rPr>
                  <w:rFonts w:ascii="Times New Roman" w:hAnsi="Times New Roman"/>
                </w:rPr>
                <w:t>3</w:t>
              </w:r>
              <w:r w:rsidR="003A0D3E">
                <w:t>.</w:t>
              </w:r>
              <w:r w:rsidR="003A0D3E" w:rsidRPr="0005542C">
                <w:rPr>
                  <w:rFonts w:ascii="Times New Roman" w:hAnsi="Times New Roman"/>
                </w:rPr>
                <w:t>4</w:t>
              </w:r>
              <w:r w:rsidR="003A0D3E">
                <w:rPr>
                  <w:rFonts w:hint="eastAsia"/>
                </w:rPr>
                <w:t>万台，</w:t>
              </w:r>
              <w:r>
                <w:rPr>
                  <w:rFonts w:hint="eastAsia"/>
                </w:rPr>
                <w:t>同比增长仅约</w:t>
              </w:r>
              <w:r w:rsidRPr="0005542C">
                <w:rPr>
                  <w:rFonts w:ascii="Times New Roman" w:hAnsi="Times New Roman" w:hint="eastAsia"/>
                </w:rPr>
                <w:t>1</w:t>
              </w:r>
              <w:r w:rsidRPr="0005542C">
                <w:rPr>
                  <w:rFonts w:ascii="Times New Roman" w:hAnsi="Times New Roman"/>
                </w:rPr>
                <w:t>%</w:t>
              </w:r>
              <w:r>
                <w:t>。</w:t>
              </w:r>
              <w:r w:rsidR="0026106A" w:rsidRPr="0005542C">
                <w:rPr>
                  <w:rFonts w:ascii="Times New Roman" w:hAnsi="Times New Roman"/>
                </w:rPr>
                <w:t>2023</w:t>
              </w:r>
              <w:r w:rsidR="0026106A">
                <w:t>年</w:t>
              </w:r>
              <w:r w:rsidR="0026106A">
                <w:rPr>
                  <w:rFonts w:hint="eastAsia"/>
                </w:rPr>
                <w:t>上半年</w:t>
              </w:r>
              <w:r w:rsidR="0026106A">
                <w:t>公司的机器人整机</w:t>
              </w:r>
              <w:r w:rsidR="0026106A">
                <w:rPr>
                  <w:rFonts w:hint="eastAsia"/>
                </w:rPr>
                <w:t>销量比上年同期增长</w:t>
              </w:r>
              <w:r w:rsidR="0026106A" w:rsidRPr="0005542C">
                <w:rPr>
                  <w:rFonts w:ascii="Times New Roman" w:hAnsi="Times New Roman" w:cs="Times New Roman"/>
                </w:rPr>
                <w:t>96</w:t>
              </w:r>
              <w:r w:rsidR="0026106A">
                <w:rPr>
                  <w:rFonts w:ascii="Times New Roman" w:hAnsi="Times New Roman" w:cs="Times New Roman"/>
                </w:rPr>
                <w:t>.</w:t>
              </w:r>
              <w:r w:rsidR="0026106A" w:rsidRPr="0005542C">
                <w:rPr>
                  <w:rFonts w:ascii="Times New Roman" w:hAnsi="Times New Roman" w:cs="Times New Roman"/>
                </w:rPr>
                <w:t>54%</w:t>
              </w:r>
              <w:r w:rsidR="0026106A">
                <w:rPr>
                  <w:rFonts w:ascii="Times New Roman" w:hAnsi="Times New Roman" w:cs="Times New Roman" w:hint="eastAsia"/>
                </w:rPr>
                <w:t>，</w:t>
              </w:r>
              <w:r w:rsidR="0026106A">
                <w:rPr>
                  <w:rFonts w:hint="eastAsia"/>
                </w:rPr>
                <w:t>整机</w:t>
              </w:r>
              <w:r w:rsidR="0026106A">
                <w:t>销售收入</w:t>
              </w:r>
              <w:r w:rsidR="0026106A">
                <w:rPr>
                  <w:rFonts w:hint="eastAsia"/>
                </w:rPr>
                <w:t>较上年同期增长</w:t>
              </w:r>
              <w:r w:rsidR="0026106A" w:rsidRPr="0005542C">
                <w:rPr>
                  <w:rFonts w:ascii="Times New Roman" w:hAnsi="Times New Roman"/>
                </w:rPr>
                <w:t>89</w:t>
              </w:r>
              <w:r w:rsidR="0026106A" w:rsidRPr="00AA5942">
                <w:t>.</w:t>
              </w:r>
              <w:r w:rsidR="0026106A" w:rsidRPr="0005542C">
                <w:rPr>
                  <w:rFonts w:ascii="Times New Roman" w:hAnsi="Times New Roman"/>
                </w:rPr>
                <w:t>39%</w:t>
              </w:r>
              <w:r w:rsidR="0026106A">
                <w:rPr>
                  <w:rFonts w:hint="eastAsia"/>
                </w:rPr>
                <w:t>，远超行业平均增长水平</w:t>
              </w:r>
              <w:r w:rsidR="0026106A">
                <w:t>。</w:t>
              </w:r>
            </w:p>
            <w:p w14:paraId="01603D87" w14:textId="02DCE94F" w:rsidR="00900314" w:rsidRDefault="0016304A">
              <w:pPr>
                <w:spacing w:line="360" w:lineRule="auto"/>
                <w:ind w:firstLineChars="200" w:firstLine="420"/>
                <w:jc w:val="both"/>
              </w:pPr>
              <w:r>
                <w:rPr>
                  <w:rFonts w:hint="eastAsia"/>
                </w:rPr>
                <w:t>在机遇与挑战面前，公司坚定</w:t>
              </w:r>
              <w:r>
                <w:t>采用聚焦战略，即公司所有资源围绕战略主航道机器人业务布局，收缩业务领域，采用压强原理，不做短期行为和盲目扩张，明确公司机器人业务作为整个埃夫特的核心业务，不断夯实机器人的核心竞争力；明确践行以应用驱动为核心的经营理念，在完善和坚实产品平台基础上突出行业和场景属性，充分发挥我们贴近应用的基因，充分发挥集成应用对机器人产品的孵化和牵引</w:t>
              </w:r>
              <w:r>
                <w:rPr>
                  <w:rFonts w:hint="eastAsia"/>
                </w:rPr>
                <w:t>作用，强调机器人对集成业务差异化竞争力的支持；提高</w:t>
              </w:r>
              <w:r w:rsidR="00425001">
                <w:rPr>
                  <w:rFonts w:hint="eastAsia"/>
                </w:rPr>
                <w:t>有限</w:t>
              </w:r>
              <w:r>
                <w:rPr>
                  <w:rFonts w:hint="eastAsia"/>
                </w:rPr>
                <w:t>资源的复用和使用效率，推动公司整体竞争力的建设和商业成功。</w:t>
              </w:r>
            </w:p>
            <w:p w14:paraId="394DED1F" w14:textId="77777777" w:rsidR="00613E09" w:rsidRDefault="00613E09" w:rsidP="00952443">
              <w:pPr>
                <w:spacing w:line="360" w:lineRule="auto"/>
                <w:ind w:firstLineChars="200" w:firstLine="422"/>
                <w:jc w:val="both"/>
                <w:rPr>
                  <w:b/>
                </w:rPr>
              </w:pPr>
            </w:p>
            <w:p w14:paraId="7C019223" w14:textId="29DA5DD1" w:rsidR="00900314" w:rsidRDefault="0016304A" w:rsidP="00952443">
              <w:pPr>
                <w:spacing w:line="360" w:lineRule="auto"/>
                <w:ind w:firstLineChars="200" w:firstLine="422"/>
                <w:jc w:val="both"/>
                <w:rPr>
                  <w:b/>
                </w:rPr>
              </w:pPr>
              <w:r>
                <w:rPr>
                  <w:rFonts w:hint="eastAsia"/>
                  <w:b/>
                </w:rPr>
                <w:t>本报告期主要开展的经营工作和取得的成果有：</w:t>
              </w:r>
            </w:p>
            <w:p w14:paraId="63503655" w14:textId="6C52B366" w:rsidR="00900314" w:rsidRDefault="0016304A" w:rsidP="00952443">
              <w:pPr>
                <w:pStyle w:val="aff4"/>
                <w:numPr>
                  <w:ilvl w:val="0"/>
                  <w:numId w:val="16"/>
                </w:numPr>
                <w:spacing w:line="360" w:lineRule="auto"/>
                <w:ind w:firstLine="422"/>
                <w:rPr>
                  <w:b/>
                </w:rPr>
              </w:pPr>
              <w:r>
                <w:rPr>
                  <w:rFonts w:hint="eastAsia"/>
                  <w:b/>
                </w:rPr>
                <w:t>坚定落实聚焦战略</w:t>
              </w:r>
            </w:p>
            <w:p w14:paraId="17415132" w14:textId="77777777" w:rsidR="00900314" w:rsidRDefault="0016304A">
              <w:pPr>
                <w:spacing w:line="360" w:lineRule="auto"/>
                <w:ind w:firstLineChars="200" w:firstLine="420"/>
                <w:jc w:val="both"/>
                <w:rPr>
                  <w:rFonts w:ascii="Times New Roman" w:hAnsi="Times New Roman" w:cs="Times New Roman"/>
                  <w:szCs w:val="21"/>
                </w:rPr>
              </w:pPr>
              <w:r>
                <w:rPr>
                  <w:rFonts w:hint="eastAsia"/>
                </w:rPr>
                <w:lastRenderedPageBreak/>
                <w:t>报告期内，公司持续坚定落实聚焦战略，</w:t>
              </w:r>
              <w:r>
                <w:rPr>
                  <w:rFonts w:ascii="Times New Roman" w:hAnsi="Times New Roman" w:cs="Times New Roman" w:hint="eastAsia"/>
                  <w:szCs w:val="21"/>
                  <w:lang w:bidi="ar"/>
                </w:rPr>
                <w:t>为服务于公司的战略目标，报告期内，公司继续进行组织架构调整，更进一步聚焦资源，构建以客户为中心，以市场为导向，内部资源可复用的组织结构：</w:t>
              </w:r>
            </w:p>
            <w:p w14:paraId="4F7D9D3E" w14:textId="77777777" w:rsidR="00637ED6" w:rsidRPr="00637ED6" w:rsidRDefault="00637ED6" w:rsidP="00637ED6">
              <w:pPr>
                <w:pStyle w:val="aff4"/>
                <w:numPr>
                  <w:ilvl w:val="255"/>
                  <w:numId w:val="0"/>
                </w:numPr>
                <w:spacing w:line="360" w:lineRule="auto"/>
                <w:ind w:firstLineChars="200" w:firstLine="420"/>
                <w:rPr>
                  <w:rFonts w:ascii="Times New Roman" w:hAnsi="Times New Roman"/>
                  <w:kern w:val="0"/>
                  <w:szCs w:val="21"/>
                  <w:lang w:bidi="ar"/>
                </w:rPr>
              </w:pPr>
              <w:r w:rsidRPr="00637ED6">
                <w:rPr>
                  <w:rFonts w:ascii="Times New Roman" w:hAnsi="Times New Roman" w:hint="eastAsia"/>
                  <w:kern w:val="0"/>
                  <w:szCs w:val="21"/>
                  <w:lang w:bidi="ar"/>
                </w:rPr>
                <w:t>（</w:t>
              </w:r>
              <w:r w:rsidRPr="0005542C">
                <w:rPr>
                  <w:rFonts w:ascii="Times New Roman" w:hAnsi="Times New Roman"/>
                  <w:kern w:val="0"/>
                  <w:szCs w:val="21"/>
                  <w:lang w:bidi="ar"/>
                </w:rPr>
                <w:t>1</w:t>
              </w:r>
              <w:r w:rsidRPr="00637ED6">
                <w:rPr>
                  <w:rFonts w:ascii="Times New Roman" w:hAnsi="Times New Roman"/>
                  <w:kern w:val="0"/>
                  <w:szCs w:val="21"/>
                  <w:lang w:bidi="ar"/>
                </w:rPr>
                <w:t>）国内机器人业务方面：公司进一步聚焦资源，以产品及应用为基础打造焊接、喷涂和通用产品横向经营组织，对公司机器人产品及解决方案在特定应用的经营结果负责；对国内外软件开发资源进行整合；通过组织调整强化质量战略的落地、战略执行落地以及调动中后台部门的积极性，实现全局一盘棋的战略诉求；</w:t>
              </w:r>
            </w:p>
            <w:p w14:paraId="21064651" w14:textId="77777777" w:rsidR="00637ED6" w:rsidRPr="00637ED6" w:rsidRDefault="00637ED6" w:rsidP="00637ED6">
              <w:pPr>
                <w:pStyle w:val="aff4"/>
                <w:numPr>
                  <w:ilvl w:val="255"/>
                  <w:numId w:val="0"/>
                </w:numPr>
                <w:spacing w:line="360" w:lineRule="auto"/>
                <w:ind w:firstLineChars="200" w:firstLine="420"/>
                <w:rPr>
                  <w:rFonts w:ascii="Times New Roman" w:hAnsi="Times New Roman"/>
                  <w:kern w:val="0"/>
                  <w:szCs w:val="21"/>
                  <w:lang w:bidi="ar"/>
                </w:rPr>
              </w:pPr>
              <w:r w:rsidRPr="00637ED6">
                <w:rPr>
                  <w:rFonts w:ascii="Times New Roman" w:hAnsi="Times New Roman" w:hint="eastAsia"/>
                  <w:kern w:val="0"/>
                  <w:szCs w:val="21"/>
                  <w:lang w:bidi="ar"/>
                </w:rPr>
                <w:t>（</w:t>
              </w:r>
              <w:r w:rsidRPr="0005542C">
                <w:rPr>
                  <w:rFonts w:ascii="Times New Roman" w:hAnsi="Times New Roman"/>
                  <w:kern w:val="0"/>
                  <w:szCs w:val="21"/>
                  <w:lang w:bidi="ar"/>
                </w:rPr>
                <w:t>2</w:t>
              </w:r>
              <w:r w:rsidRPr="00637ED6">
                <w:rPr>
                  <w:rFonts w:ascii="Times New Roman" w:hAnsi="Times New Roman"/>
                  <w:kern w:val="0"/>
                  <w:szCs w:val="21"/>
                  <w:lang w:bidi="ar"/>
                </w:rPr>
                <w:t>）国内集成业务方面：由于系统集成业务的发展与公司机器人业务客户群之一的国内系统集成商存在潜在的竞争关系，为聚焦资源发展机器人业务，公司对国内系统集成业务做出战略调整，即公司保留系统集成业务的能力但适度控制系统集成业务的规模，据此公司做了如下战略举措：</w:t>
              </w:r>
            </w:p>
            <w:p w14:paraId="08C44F65" w14:textId="5A63D729" w:rsidR="00637ED6" w:rsidRPr="00637ED6" w:rsidRDefault="00DA3943" w:rsidP="001E53C9">
              <w:pPr>
                <w:pStyle w:val="aff4"/>
                <w:numPr>
                  <w:ilvl w:val="0"/>
                  <w:numId w:val="119"/>
                </w:numPr>
                <w:spacing w:line="360" w:lineRule="auto"/>
                <w:ind w:left="420" w:firstLineChars="0"/>
                <w:rPr>
                  <w:rFonts w:ascii="Times New Roman" w:hAnsi="Times New Roman"/>
                  <w:kern w:val="0"/>
                  <w:szCs w:val="21"/>
                  <w:lang w:bidi="ar"/>
                </w:rPr>
              </w:pPr>
              <w:r w:rsidRPr="00DA3943">
                <w:rPr>
                  <w:rFonts w:ascii="Times New Roman" w:hAnsi="Times New Roman"/>
                  <w:kern w:val="0"/>
                  <w:szCs w:val="21"/>
                  <w:lang w:bidi="ar"/>
                </w:rPr>
                <w:t>国内汽车集成业务方面</w:t>
              </w:r>
              <w:r w:rsidR="00637ED6" w:rsidRPr="00637ED6">
                <w:rPr>
                  <w:rFonts w:ascii="Times New Roman" w:hAnsi="Times New Roman" w:hint="eastAsia"/>
                  <w:kern w:val="0"/>
                  <w:szCs w:val="21"/>
                  <w:lang w:bidi="ar"/>
                </w:rPr>
                <w:t>：</w:t>
              </w:r>
              <w:r w:rsidR="001E53C9" w:rsidRPr="0005542C">
                <w:rPr>
                  <w:rFonts w:ascii="Times New Roman" w:hAnsi="Times New Roman" w:hint="eastAsia"/>
                  <w:kern w:val="0"/>
                  <w:szCs w:val="21"/>
                  <w:lang w:bidi="ar"/>
                </w:rPr>
                <w:t>2022</w:t>
              </w:r>
              <w:r w:rsidR="001E53C9">
                <w:rPr>
                  <w:rFonts w:ascii="Times New Roman" w:hAnsi="Times New Roman" w:hint="eastAsia"/>
                  <w:kern w:val="0"/>
                  <w:szCs w:val="21"/>
                  <w:lang w:bidi="ar"/>
                </w:rPr>
                <w:t>年末，公司为进一步聚焦资源应对新能源汽车市场的变化，主动缩减国内汽车集成业务规模，减少国内汽车集成业务对公司人力资源、财务资源和管理资源的占用，并对国内汽车集成业务做了重组，即公司保留白车身焊装业务的核心</w:t>
              </w:r>
              <w:r w:rsidR="001E53C9">
                <w:rPr>
                  <w:rFonts w:ascii="Times New Roman" w:hAnsi="Times New Roman" w:hint="eastAsia"/>
                  <w:kern w:val="0"/>
                  <w:szCs w:val="21"/>
                  <w:lang w:bidi="ar"/>
                </w:rPr>
                <w:t>--</w:t>
              </w:r>
              <w:r w:rsidR="001E53C9">
                <w:rPr>
                  <w:rFonts w:ascii="Times New Roman" w:hAnsi="Times New Roman" w:hint="eastAsia"/>
                  <w:kern w:val="0"/>
                  <w:szCs w:val="21"/>
                  <w:lang w:bidi="ar"/>
                </w:rPr>
                <w:t>设计环节（焊装业务的工艺、仿真和</w:t>
              </w:r>
              <w:r w:rsidR="001E53C9" w:rsidRPr="0005542C">
                <w:rPr>
                  <w:rFonts w:ascii="Times New Roman" w:hAnsi="Times New Roman" w:hint="eastAsia"/>
                  <w:kern w:val="0"/>
                  <w:szCs w:val="21"/>
                  <w:lang w:bidi="ar"/>
                </w:rPr>
                <w:t>3D</w:t>
              </w:r>
              <w:r w:rsidR="001E53C9">
                <w:rPr>
                  <w:rFonts w:ascii="Times New Roman" w:hAnsi="Times New Roman" w:hint="eastAsia"/>
                  <w:kern w:val="0"/>
                  <w:szCs w:val="21"/>
                  <w:lang w:bidi="ar"/>
                </w:rPr>
                <w:t>设计环节）的相关人员，其他人员进行了精简（精简人员均按照劳动法支付了离职补偿）。同时公司与部分上述从埃夫特离职的员工共同参股设立了埃特智能。埃特智能成立后，公司将部分白车身焊装业务机加工、现场安装、调试等非核心业务环节外包给埃特智能，相应设备出售予埃特智能，以最大化满足现有项目的交付需求，维护终端客户的利益。相关业务调整于</w:t>
              </w:r>
              <w:r w:rsidR="001E53C9" w:rsidRPr="0005542C">
                <w:rPr>
                  <w:rFonts w:ascii="Times New Roman" w:hAnsi="Times New Roman" w:hint="eastAsia"/>
                  <w:kern w:val="0"/>
                  <w:szCs w:val="21"/>
                  <w:lang w:bidi="ar"/>
                </w:rPr>
                <w:t>2023</w:t>
              </w:r>
              <w:r w:rsidR="001E53C9">
                <w:rPr>
                  <w:rFonts w:ascii="Times New Roman" w:hAnsi="Times New Roman" w:hint="eastAsia"/>
                  <w:kern w:val="0"/>
                  <w:szCs w:val="21"/>
                  <w:lang w:bidi="ar"/>
                </w:rPr>
                <w:t>年</w:t>
              </w:r>
              <w:r w:rsidR="001E53C9" w:rsidRPr="0005542C">
                <w:rPr>
                  <w:rFonts w:ascii="Times New Roman" w:hAnsi="Times New Roman" w:hint="eastAsia"/>
                  <w:kern w:val="0"/>
                  <w:szCs w:val="21"/>
                  <w:lang w:bidi="ar"/>
                </w:rPr>
                <w:t>4</w:t>
              </w:r>
              <w:r w:rsidR="001E53C9">
                <w:rPr>
                  <w:rFonts w:ascii="Times New Roman" w:hAnsi="Times New Roman" w:hint="eastAsia"/>
                  <w:kern w:val="0"/>
                  <w:szCs w:val="21"/>
                  <w:lang w:bidi="ar"/>
                </w:rPr>
                <w:t>月完成。公司董事许礼进经股东大会审议批准后于</w:t>
              </w:r>
              <w:r w:rsidR="001E53C9" w:rsidRPr="0005542C">
                <w:rPr>
                  <w:rFonts w:ascii="Times New Roman" w:hAnsi="Times New Roman" w:hint="eastAsia"/>
                  <w:kern w:val="0"/>
                  <w:szCs w:val="21"/>
                  <w:lang w:bidi="ar"/>
                </w:rPr>
                <w:t>2023</w:t>
              </w:r>
              <w:r w:rsidR="001E53C9">
                <w:rPr>
                  <w:rFonts w:ascii="Times New Roman" w:hAnsi="Times New Roman" w:hint="eastAsia"/>
                  <w:kern w:val="0"/>
                  <w:szCs w:val="21"/>
                  <w:lang w:bidi="ar"/>
                </w:rPr>
                <w:t>年</w:t>
              </w:r>
              <w:r w:rsidR="001E53C9" w:rsidRPr="0005542C">
                <w:rPr>
                  <w:rFonts w:ascii="Times New Roman" w:hAnsi="Times New Roman" w:hint="eastAsia"/>
                  <w:kern w:val="0"/>
                  <w:szCs w:val="21"/>
                  <w:lang w:bidi="ar"/>
                </w:rPr>
                <w:t>4</w:t>
              </w:r>
              <w:r w:rsidR="001E53C9">
                <w:rPr>
                  <w:rFonts w:ascii="Times New Roman" w:hAnsi="Times New Roman" w:hint="eastAsia"/>
                  <w:kern w:val="0"/>
                  <w:szCs w:val="21"/>
                  <w:lang w:bidi="ar"/>
                </w:rPr>
                <w:t>月加入埃特智能。</w:t>
              </w:r>
            </w:p>
            <w:p w14:paraId="0E0D67F0" w14:textId="77777777" w:rsidR="001E53C9" w:rsidRDefault="001E53C9" w:rsidP="001E53C9">
              <w:pPr>
                <w:pStyle w:val="aff4"/>
                <w:spacing w:line="360" w:lineRule="auto"/>
                <w:ind w:left="420" w:firstLineChars="0" w:firstLine="0"/>
                <w:rPr>
                  <w:rFonts w:ascii="Times New Roman" w:hAnsi="Times New Roman"/>
                  <w:kern w:val="0"/>
                  <w:szCs w:val="21"/>
                  <w:lang w:bidi="ar"/>
                </w:rPr>
              </w:pPr>
            </w:p>
            <w:p w14:paraId="6E26917B" w14:textId="7BB1C570" w:rsidR="00637ED6" w:rsidRDefault="005E490A" w:rsidP="00E329B9">
              <w:pPr>
                <w:pStyle w:val="aff4"/>
                <w:spacing w:line="360" w:lineRule="auto"/>
                <w:ind w:leftChars="200" w:left="420" w:firstLineChars="0" w:firstLine="0"/>
                <w:rPr>
                  <w:rFonts w:ascii="Times New Roman" w:hAnsi="Times New Roman"/>
                  <w:kern w:val="0"/>
                  <w:szCs w:val="21"/>
                  <w:lang w:bidi="ar"/>
                </w:rPr>
              </w:pPr>
              <w:r>
                <w:rPr>
                  <w:rFonts w:ascii="Times New Roman" w:hAnsi="Times New Roman" w:hint="eastAsia"/>
                  <w:kern w:val="0"/>
                  <w:szCs w:val="21"/>
                  <w:lang w:bidi="ar"/>
                </w:rPr>
                <w:t>业务调整完成后公司对国内汽车集成业务的核心技术人员工作方向做了调整：即强化国内设计团队与海外设计团队协同设计以降低公司汽车集成业务的整体设计成本，共同承接高技术需求、高附加值的汽车集成项目；强化国内汽车集成业务团队对埃夫特机器人在汽车及汽车零部件行业的赋能，利用汽车集成业务核心技术团队对汽车主机厂需求的理解推动埃夫特机器人进入汽车行业应用。报告期内，公司的上述业务调整也初见成效，公司工业机器人在国内新能源汽车领头企业通过验证，并开始获得批量订单。</w:t>
              </w:r>
            </w:p>
            <w:p w14:paraId="77A67CDF" w14:textId="77777777" w:rsidR="001E53C9" w:rsidRPr="00637ED6" w:rsidRDefault="001E53C9" w:rsidP="001E53C9">
              <w:pPr>
                <w:pStyle w:val="aff4"/>
                <w:spacing w:line="360" w:lineRule="auto"/>
                <w:rPr>
                  <w:rFonts w:ascii="Times New Roman" w:hAnsi="Times New Roman"/>
                  <w:kern w:val="0"/>
                  <w:szCs w:val="21"/>
                  <w:lang w:bidi="ar"/>
                </w:rPr>
              </w:pPr>
            </w:p>
            <w:p w14:paraId="226BE8E9" w14:textId="6CB13588" w:rsidR="00900314" w:rsidRDefault="005E490A" w:rsidP="001E53C9">
              <w:pPr>
                <w:pStyle w:val="aff4"/>
                <w:numPr>
                  <w:ilvl w:val="0"/>
                  <w:numId w:val="119"/>
                </w:numPr>
                <w:spacing w:line="360" w:lineRule="auto"/>
                <w:ind w:left="420" w:firstLineChars="0"/>
                <w:rPr>
                  <w:rFonts w:ascii="Times New Roman" w:hAnsi="Times New Roman"/>
                  <w:kern w:val="0"/>
                  <w:szCs w:val="21"/>
                  <w:lang w:bidi="ar"/>
                </w:rPr>
              </w:pPr>
              <w:r>
                <w:rPr>
                  <w:rFonts w:ascii="Times New Roman" w:hAnsi="Times New Roman" w:hint="eastAsia"/>
                  <w:kern w:val="0"/>
                  <w:szCs w:val="21"/>
                  <w:lang w:bidi="ar"/>
                </w:rPr>
                <w:t>强化国内通用行业集成业务与机器人业务之间的协同作用：对国内通用行业集成技术团队、项目管理团队和安装调试团队进行整合和优化，成立工程示范中心，以埃夫特机器人在特定行业灯塔客户进行工程示范，销售售前方案和技术支持为主要职责，避免与机器人业务下游集成商客户“争利”的局面，更好</w:t>
              </w:r>
              <w:r w:rsidR="00267EA1">
                <w:rPr>
                  <w:rFonts w:ascii="Times New Roman" w:hAnsi="Times New Roman" w:hint="eastAsia"/>
                  <w:kern w:val="0"/>
                  <w:szCs w:val="21"/>
                  <w:lang w:bidi="ar"/>
                </w:rPr>
                <w:t>地</w:t>
              </w:r>
              <w:r>
                <w:rPr>
                  <w:rFonts w:ascii="Times New Roman" w:hAnsi="Times New Roman" w:hint="eastAsia"/>
                  <w:kern w:val="0"/>
                  <w:szCs w:val="21"/>
                  <w:lang w:bidi="ar"/>
                </w:rPr>
                <w:t>支持机器人业务的发展。</w:t>
              </w:r>
            </w:p>
            <w:p w14:paraId="51294E74" w14:textId="77777777" w:rsidR="005E490A" w:rsidRPr="00637ED6" w:rsidRDefault="005E490A" w:rsidP="005E490A">
              <w:pPr>
                <w:pStyle w:val="aff4"/>
                <w:spacing w:line="360" w:lineRule="auto"/>
                <w:ind w:left="420" w:firstLineChars="0" w:firstLine="0"/>
                <w:rPr>
                  <w:rFonts w:ascii="Times New Roman" w:hAnsi="Times New Roman"/>
                  <w:kern w:val="0"/>
                  <w:szCs w:val="21"/>
                  <w:lang w:bidi="ar"/>
                </w:rPr>
              </w:pPr>
            </w:p>
            <w:p w14:paraId="20D2F748" w14:textId="2C927358" w:rsidR="00900314" w:rsidRPr="00637ED6" w:rsidRDefault="00637ED6" w:rsidP="00637ED6">
              <w:pPr>
                <w:spacing w:line="360" w:lineRule="auto"/>
                <w:ind w:firstLineChars="200" w:firstLine="420"/>
                <w:jc w:val="both"/>
                <w:rPr>
                  <w:rFonts w:ascii="Times New Roman" w:hAnsi="Times New Roman"/>
                  <w:szCs w:val="21"/>
                  <w:lang w:bidi="ar"/>
                </w:rPr>
              </w:pPr>
              <w:r>
                <w:rPr>
                  <w:rFonts w:ascii="Times New Roman" w:hAnsi="Times New Roman" w:hint="eastAsia"/>
                  <w:szCs w:val="21"/>
                  <w:lang w:bidi="ar"/>
                </w:rPr>
                <w:lastRenderedPageBreak/>
                <w:t>（</w:t>
              </w:r>
              <w:r w:rsidR="005E490A" w:rsidRPr="0005542C">
                <w:rPr>
                  <w:rFonts w:ascii="Times New Roman" w:hAnsi="Times New Roman"/>
                  <w:szCs w:val="21"/>
                  <w:lang w:bidi="ar"/>
                </w:rPr>
                <w:t>3</w:t>
              </w:r>
              <w:r>
                <w:rPr>
                  <w:rFonts w:ascii="Times New Roman" w:hAnsi="Times New Roman" w:hint="eastAsia"/>
                  <w:szCs w:val="21"/>
                  <w:lang w:bidi="ar"/>
                </w:rPr>
                <w:t>）</w:t>
              </w:r>
              <w:r w:rsidR="005E490A" w:rsidRPr="005E490A">
                <w:rPr>
                  <w:rFonts w:ascii="Times New Roman" w:hAnsi="Times New Roman" w:hint="eastAsia"/>
                  <w:szCs w:val="21"/>
                  <w:lang w:bidi="ar"/>
                </w:rPr>
                <w:t>境外机器人业务方面：以机器人产品为纽带，进一步强化境内外业务的协同。明确公司境外子公司同时承担埃夫特机器人在境外推广的职责。</w:t>
              </w:r>
              <w:r w:rsidR="005E490A" w:rsidRPr="0005542C">
                <w:rPr>
                  <w:rFonts w:ascii="Times New Roman" w:hAnsi="Times New Roman"/>
                  <w:szCs w:val="21"/>
                  <w:lang w:bidi="ar"/>
                </w:rPr>
                <w:t>2023</w:t>
              </w:r>
              <w:r w:rsidR="005E490A" w:rsidRPr="005E490A">
                <w:rPr>
                  <w:rFonts w:ascii="Times New Roman" w:hAnsi="Times New Roman"/>
                  <w:szCs w:val="21"/>
                  <w:lang w:bidi="ar"/>
                </w:rPr>
                <w:t>年上半年，公司已成功实现了</w:t>
              </w:r>
              <w:r w:rsidR="00267EA1">
                <w:rPr>
                  <w:rFonts w:ascii="Times New Roman" w:hAnsi="Times New Roman" w:hint="eastAsia"/>
                  <w:szCs w:val="21"/>
                  <w:lang w:bidi="ar"/>
                </w:rPr>
                <w:t>通过</w:t>
              </w:r>
              <w:r w:rsidR="005E490A" w:rsidRPr="0005542C">
                <w:rPr>
                  <w:rFonts w:ascii="Times New Roman" w:hAnsi="Times New Roman"/>
                  <w:szCs w:val="21"/>
                  <w:lang w:bidi="ar"/>
                </w:rPr>
                <w:t>CE</w:t>
              </w:r>
              <w:r w:rsidR="005E490A" w:rsidRPr="005E490A">
                <w:rPr>
                  <w:rFonts w:ascii="Times New Roman" w:hAnsi="Times New Roman"/>
                  <w:szCs w:val="21"/>
                  <w:lang w:bidi="ar"/>
                </w:rPr>
                <w:t>认证的埃夫特机器人在欧洲市场销售的突破</w:t>
              </w:r>
              <w:r w:rsidR="005E490A">
                <w:rPr>
                  <w:rFonts w:ascii="Times New Roman" w:hAnsi="Times New Roman" w:hint="eastAsia"/>
                  <w:szCs w:val="21"/>
                  <w:lang w:bidi="ar"/>
                </w:rPr>
                <w:t>。</w:t>
              </w:r>
            </w:p>
            <w:p w14:paraId="58654751" w14:textId="672E86C5" w:rsidR="00900314" w:rsidRPr="00637ED6" w:rsidRDefault="00637ED6" w:rsidP="00637ED6">
              <w:pPr>
                <w:spacing w:line="360" w:lineRule="auto"/>
                <w:ind w:firstLineChars="200" w:firstLine="420"/>
                <w:jc w:val="both"/>
                <w:rPr>
                  <w:rFonts w:ascii="Times New Roman" w:hAnsi="Times New Roman"/>
                  <w:szCs w:val="21"/>
                  <w:lang w:bidi="ar"/>
                </w:rPr>
              </w:pPr>
              <w:r>
                <w:rPr>
                  <w:rFonts w:ascii="Times New Roman" w:hAnsi="Times New Roman" w:hint="eastAsia"/>
                  <w:szCs w:val="21"/>
                  <w:lang w:bidi="ar"/>
                </w:rPr>
                <w:t>（</w:t>
              </w:r>
              <w:r w:rsidR="005E490A" w:rsidRPr="0005542C">
                <w:rPr>
                  <w:rFonts w:ascii="Times New Roman" w:hAnsi="Times New Roman"/>
                  <w:szCs w:val="21"/>
                  <w:lang w:bidi="ar"/>
                </w:rPr>
                <w:t>4</w:t>
              </w:r>
              <w:r>
                <w:rPr>
                  <w:rFonts w:ascii="Times New Roman" w:hAnsi="Times New Roman" w:hint="eastAsia"/>
                  <w:szCs w:val="21"/>
                  <w:lang w:bidi="ar"/>
                </w:rPr>
                <w:t>）</w:t>
              </w:r>
              <w:r w:rsidR="005E490A">
                <w:rPr>
                  <w:rFonts w:ascii="Times New Roman" w:hAnsi="Times New Roman" w:hint="eastAsia"/>
                  <w:szCs w:val="21"/>
                  <w:lang w:bidi="ar"/>
                </w:rPr>
                <w:t>境外集成业务方面：公司进一步明确各个境外子公司的战略定位、发展方向和重点，</w:t>
              </w:r>
              <w:r w:rsidR="005E490A" w:rsidRPr="0005542C">
                <w:rPr>
                  <w:rFonts w:ascii="Times New Roman" w:hAnsi="Times New Roman"/>
                  <w:szCs w:val="21"/>
                  <w:lang w:bidi="ar"/>
                </w:rPr>
                <w:t>2023</w:t>
              </w:r>
              <w:r w:rsidR="005E490A">
                <w:rPr>
                  <w:rFonts w:ascii="Times New Roman" w:hAnsi="Times New Roman"/>
                  <w:szCs w:val="21"/>
                  <w:lang w:bidi="ar"/>
                </w:rPr>
                <w:t>年上半年，公司调整了</w:t>
              </w:r>
              <w:r w:rsidR="00F4539F" w:rsidRPr="0005542C">
                <w:rPr>
                  <w:rFonts w:ascii="Times New Roman" w:hAnsi="Times New Roman"/>
                  <w:szCs w:val="21"/>
                  <w:lang w:bidi="ar"/>
                </w:rPr>
                <w:t>OLCI</w:t>
              </w:r>
              <w:r w:rsidR="00F4539F" w:rsidRPr="00F4539F">
                <w:rPr>
                  <w:rFonts w:ascii="Times New Roman" w:hAnsi="Times New Roman"/>
                  <w:szCs w:val="21"/>
                  <w:lang w:bidi="ar"/>
                </w:rPr>
                <w:t xml:space="preserve"> </w:t>
              </w:r>
              <w:r w:rsidR="00F4539F" w:rsidRPr="0005542C">
                <w:rPr>
                  <w:rFonts w:ascii="Times New Roman" w:hAnsi="Times New Roman"/>
                  <w:szCs w:val="21"/>
                  <w:lang w:bidi="ar"/>
                </w:rPr>
                <w:t>India</w:t>
              </w:r>
              <w:r w:rsidR="005E490A">
                <w:rPr>
                  <w:rFonts w:ascii="Times New Roman" w:hAnsi="Times New Roman"/>
                  <w:szCs w:val="21"/>
                  <w:lang w:bidi="ar"/>
                </w:rPr>
                <w:t>的战略定位，从东南亚市场汽车集成业务提供商转型为埃夫特境外汽车集成业务的东南亚设计服务中心；调整了</w:t>
              </w:r>
              <w:r w:rsidR="00F4539F" w:rsidRPr="0005542C">
                <w:rPr>
                  <w:rFonts w:ascii="Times New Roman" w:hAnsi="Times New Roman"/>
                  <w:szCs w:val="21"/>
                  <w:lang w:bidi="ar"/>
                </w:rPr>
                <w:t>Efort</w:t>
              </w:r>
              <w:r w:rsidR="00F4539F" w:rsidRPr="00F4539F">
                <w:rPr>
                  <w:rFonts w:ascii="Times New Roman" w:hAnsi="Times New Roman"/>
                  <w:szCs w:val="21"/>
                  <w:lang w:bidi="ar"/>
                </w:rPr>
                <w:t xml:space="preserve"> </w:t>
              </w:r>
              <w:r w:rsidR="00F4539F" w:rsidRPr="0005542C">
                <w:rPr>
                  <w:rFonts w:ascii="Times New Roman" w:hAnsi="Times New Roman"/>
                  <w:szCs w:val="21"/>
                  <w:lang w:bidi="ar"/>
                </w:rPr>
                <w:t>France</w:t>
              </w:r>
              <w:r w:rsidR="005E490A">
                <w:rPr>
                  <w:rFonts w:ascii="Times New Roman" w:hAnsi="Times New Roman"/>
                  <w:szCs w:val="21"/>
                  <w:lang w:bidi="ar"/>
                </w:rPr>
                <w:t>的战略定位，从法国市场汽车集成业务提供商转型为埃夫特境外汽车集成业务的销售中心，相关战略调整举措正在坚定落实中。</w:t>
              </w:r>
            </w:p>
            <w:p w14:paraId="50E4B0A3" w14:textId="46C54729" w:rsidR="00900314" w:rsidRPr="00637ED6" w:rsidRDefault="00637ED6" w:rsidP="00637ED6">
              <w:pPr>
                <w:spacing w:line="360" w:lineRule="auto"/>
                <w:ind w:firstLineChars="200" w:firstLine="420"/>
                <w:jc w:val="both"/>
                <w:rPr>
                  <w:rFonts w:ascii="Times New Roman" w:hAnsi="Times New Roman"/>
                  <w:szCs w:val="21"/>
                  <w:lang w:bidi="ar"/>
                </w:rPr>
              </w:pPr>
              <w:r>
                <w:rPr>
                  <w:rFonts w:ascii="Times New Roman" w:hAnsi="Times New Roman" w:hint="eastAsia"/>
                  <w:szCs w:val="21"/>
                  <w:lang w:bidi="ar"/>
                </w:rPr>
                <w:t>（</w:t>
              </w:r>
              <w:r w:rsidR="005E490A" w:rsidRPr="0005542C">
                <w:rPr>
                  <w:rFonts w:ascii="Times New Roman" w:hAnsi="Times New Roman"/>
                  <w:szCs w:val="21"/>
                  <w:lang w:bidi="ar"/>
                </w:rPr>
                <w:t>5</w:t>
              </w:r>
              <w:r>
                <w:rPr>
                  <w:rFonts w:ascii="Times New Roman" w:hAnsi="Times New Roman" w:hint="eastAsia"/>
                  <w:szCs w:val="21"/>
                  <w:lang w:bidi="ar"/>
                </w:rPr>
                <w:t>）</w:t>
              </w:r>
              <w:r w:rsidR="00E329B9">
                <w:rPr>
                  <w:rFonts w:ascii="Times New Roman" w:hAnsi="Times New Roman" w:hint="eastAsia"/>
                  <w:szCs w:val="21"/>
                  <w:lang w:bidi="ar"/>
                </w:rPr>
                <w:t>总部</w:t>
              </w:r>
              <w:r w:rsidR="005E490A">
                <w:rPr>
                  <w:rFonts w:ascii="Times New Roman" w:hAnsi="Times New Roman" w:hint="eastAsia"/>
                  <w:szCs w:val="21"/>
                  <w:lang w:bidi="ar"/>
                </w:rPr>
                <w:t>中后台组织调整：公司通过打造流程型组织，全面梳理</w:t>
              </w:r>
              <w:r w:rsidR="00E329B9">
                <w:rPr>
                  <w:rFonts w:ascii="Times New Roman" w:hAnsi="Times New Roman" w:hint="eastAsia"/>
                  <w:szCs w:val="21"/>
                  <w:lang w:bidi="ar"/>
                </w:rPr>
                <w:t>总部</w:t>
              </w:r>
              <w:r w:rsidR="005E490A">
                <w:rPr>
                  <w:rFonts w:ascii="Times New Roman" w:hAnsi="Times New Roman" w:hint="eastAsia"/>
                  <w:szCs w:val="21"/>
                  <w:lang w:bidi="ar"/>
                </w:rPr>
                <w:t>中后台岗位需求及职责，</w:t>
              </w:r>
              <w:r w:rsidR="00B04087">
                <w:rPr>
                  <w:rFonts w:ascii="Times New Roman" w:hAnsi="Times New Roman" w:hint="eastAsia"/>
                  <w:szCs w:val="21"/>
                  <w:lang w:bidi="ar"/>
                </w:rPr>
                <w:t>强调精益管理、提升效率</w:t>
              </w:r>
              <w:r w:rsidR="005E490A">
                <w:rPr>
                  <w:rFonts w:ascii="Times New Roman" w:hAnsi="Times New Roman" w:hint="eastAsia"/>
                  <w:szCs w:val="21"/>
                  <w:lang w:bidi="ar"/>
                </w:rPr>
                <w:t>，优化组织和人员结构，降低中后台管理成</w:t>
              </w:r>
              <w:r w:rsidR="005E490A" w:rsidRPr="00F83CA8">
                <w:rPr>
                  <w:rFonts w:ascii="Times New Roman" w:hAnsi="Times New Roman" w:hint="eastAsia"/>
                  <w:szCs w:val="21"/>
                  <w:lang w:bidi="ar"/>
                </w:rPr>
                <w:t>本，提供企业运营效率，截止</w:t>
              </w:r>
              <w:r w:rsidR="005E490A" w:rsidRPr="0005542C">
                <w:rPr>
                  <w:rFonts w:ascii="Times New Roman" w:hAnsi="Times New Roman"/>
                  <w:szCs w:val="21"/>
                  <w:lang w:bidi="ar"/>
                </w:rPr>
                <w:t>2023</w:t>
              </w:r>
              <w:r w:rsidR="005E490A" w:rsidRPr="00F83CA8">
                <w:rPr>
                  <w:rFonts w:ascii="Times New Roman" w:hAnsi="Times New Roman"/>
                  <w:szCs w:val="21"/>
                  <w:lang w:bidi="ar"/>
                </w:rPr>
                <w:t>年</w:t>
              </w:r>
              <w:r w:rsidR="005E490A" w:rsidRPr="0005542C">
                <w:rPr>
                  <w:rFonts w:ascii="Times New Roman" w:hAnsi="Times New Roman"/>
                  <w:szCs w:val="21"/>
                  <w:lang w:bidi="ar"/>
                </w:rPr>
                <w:t>6</w:t>
              </w:r>
              <w:r w:rsidR="005E490A" w:rsidRPr="00F83CA8">
                <w:rPr>
                  <w:rFonts w:ascii="Times New Roman" w:hAnsi="Times New Roman"/>
                  <w:szCs w:val="21"/>
                  <w:lang w:bidi="ar"/>
                </w:rPr>
                <w:t>月</w:t>
              </w:r>
              <w:r w:rsidR="005E490A" w:rsidRPr="0005542C">
                <w:rPr>
                  <w:rFonts w:ascii="Times New Roman" w:hAnsi="Times New Roman"/>
                  <w:szCs w:val="21"/>
                  <w:lang w:bidi="ar"/>
                </w:rPr>
                <w:t>30</w:t>
              </w:r>
              <w:r w:rsidR="005E490A" w:rsidRPr="00F83CA8">
                <w:rPr>
                  <w:rFonts w:ascii="Times New Roman" w:hAnsi="Times New Roman"/>
                  <w:szCs w:val="21"/>
                  <w:lang w:bidi="ar"/>
                </w:rPr>
                <w:t>日，公司中后台管理人员</w:t>
              </w:r>
              <w:r w:rsidR="00E329B9">
                <w:rPr>
                  <w:rFonts w:ascii="Times New Roman" w:hAnsi="Times New Roman" w:hint="eastAsia"/>
                  <w:szCs w:val="21"/>
                  <w:lang w:bidi="ar"/>
                </w:rPr>
                <w:t>数量</w:t>
              </w:r>
              <w:r w:rsidR="005E490A" w:rsidRPr="00F83CA8">
                <w:rPr>
                  <w:rFonts w:ascii="Times New Roman" w:hAnsi="Times New Roman"/>
                  <w:szCs w:val="21"/>
                  <w:lang w:bidi="ar"/>
                </w:rPr>
                <w:t>比去年同期减少了</w:t>
              </w:r>
              <w:r w:rsidR="00B04087" w:rsidRPr="0005542C">
                <w:rPr>
                  <w:rFonts w:ascii="Times New Roman" w:hAnsi="Times New Roman" w:hint="eastAsia"/>
                  <w:szCs w:val="21"/>
                  <w:lang w:bidi="ar"/>
                </w:rPr>
                <w:t>1</w:t>
              </w:r>
              <w:r w:rsidR="00B04087" w:rsidRPr="0005542C">
                <w:rPr>
                  <w:rFonts w:ascii="Times New Roman" w:hAnsi="Times New Roman"/>
                  <w:szCs w:val="21"/>
                  <w:lang w:bidi="ar"/>
                </w:rPr>
                <w:t>8</w:t>
              </w:r>
              <w:r w:rsidR="00B04087" w:rsidRPr="00F83CA8">
                <w:rPr>
                  <w:rFonts w:ascii="Times New Roman" w:hAnsi="Times New Roman"/>
                  <w:szCs w:val="21"/>
                  <w:lang w:bidi="ar"/>
                </w:rPr>
                <w:t>.</w:t>
              </w:r>
              <w:r w:rsidR="00B04087" w:rsidRPr="0005542C">
                <w:rPr>
                  <w:rFonts w:ascii="Times New Roman" w:hAnsi="Times New Roman"/>
                  <w:szCs w:val="21"/>
                  <w:lang w:bidi="ar"/>
                </w:rPr>
                <w:t>9%</w:t>
              </w:r>
              <w:r w:rsidR="005E490A" w:rsidRPr="00F83CA8">
                <w:rPr>
                  <w:rFonts w:ascii="Times New Roman" w:hAnsi="Times New Roman"/>
                  <w:szCs w:val="21"/>
                  <w:lang w:bidi="ar"/>
                </w:rPr>
                <w:t>。</w:t>
              </w:r>
            </w:p>
            <w:p w14:paraId="6107400A" w14:textId="77777777" w:rsidR="00613E09" w:rsidRPr="00952443" w:rsidRDefault="00613E09" w:rsidP="00613E09">
              <w:pPr>
                <w:pStyle w:val="aff4"/>
                <w:spacing w:line="360" w:lineRule="auto"/>
                <w:ind w:left="420" w:firstLineChars="0" w:firstLine="0"/>
                <w:rPr>
                  <w:rFonts w:ascii="Times New Roman" w:hAnsi="Times New Roman"/>
                  <w:szCs w:val="21"/>
                  <w:lang w:bidi="ar"/>
                </w:rPr>
              </w:pPr>
            </w:p>
            <w:p w14:paraId="70594E81" w14:textId="3BB9343C" w:rsidR="00900314" w:rsidRDefault="0016304A" w:rsidP="00952443">
              <w:pPr>
                <w:pStyle w:val="aff4"/>
                <w:numPr>
                  <w:ilvl w:val="0"/>
                  <w:numId w:val="16"/>
                </w:numPr>
                <w:spacing w:line="360" w:lineRule="auto"/>
                <w:ind w:firstLine="422"/>
                <w:rPr>
                  <w:rFonts w:ascii="Times New Roman" w:hAnsi="Times New Roman"/>
                  <w:b/>
                  <w:szCs w:val="21"/>
                </w:rPr>
              </w:pPr>
              <w:r>
                <w:rPr>
                  <w:b/>
                </w:rPr>
                <w:t>机器人业务</w:t>
              </w:r>
              <w:r>
                <w:rPr>
                  <w:rFonts w:hint="eastAsia"/>
                  <w:b/>
                </w:rPr>
                <w:t>高速</w:t>
              </w:r>
              <w:r>
                <w:rPr>
                  <w:b/>
                </w:rPr>
                <w:t>发展</w:t>
              </w:r>
            </w:p>
            <w:p w14:paraId="2D259D48" w14:textId="24FE17DB" w:rsidR="00900314" w:rsidRDefault="0016304A">
              <w:pPr>
                <w:spacing w:line="360" w:lineRule="auto"/>
                <w:ind w:firstLineChars="200" w:firstLine="420"/>
                <w:jc w:val="both"/>
              </w:pPr>
              <w:r>
                <w:rPr>
                  <w:rFonts w:hint="eastAsia"/>
                </w:rPr>
                <w:t>报告期内，公司围绕核心能力布局主航道业务，同时抓住产业成长契机，</w:t>
              </w:r>
              <w:r w:rsidRPr="0005542C">
                <w:rPr>
                  <w:rFonts w:ascii="Times New Roman" w:hAnsi="Times New Roman"/>
                </w:rPr>
                <w:t>2023</w:t>
              </w:r>
              <w:r>
                <w:t>年</w:t>
              </w:r>
              <w:r>
                <w:rPr>
                  <w:rFonts w:hint="eastAsia"/>
                </w:rPr>
                <w:t>上半年</w:t>
              </w:r>
              <w:r>
                <w:t>公司的机器人整机</w:t>
              </w:r>
              <w:r>
                <w:rPr>
                  <w:rFonts w:hint="eastAsia"/>
                </w:rPr>
                <w:t>销量比上年同期增长</w:t>
              </w:r>
              <w:r w:rsidR="005576C5" w:rsidRPr="0005542C">
                <w:rPr>
                  <w:rFonts w:ascii="Times New Roman" w:hAnsi="Times New Roman" w:cs="Times New Roman"/>
                </w:rPr>
                <w:t>96</w:t>
              </w:r>
              <w:r w:rsidR="005576C5">
                <w:rPr>
                  <w:rFonts w:ascii="Times New Roman" w:hAnsi="Times New Roman" w:cs="Times New Roman"/>
                </w:rPr>
                <w:t>.</w:t>
              </w:r>
              <w:r w:rsidR="005576C5" w:rsidRPr="0005542C">
                <w:rPr>
                  <w:rFonts w:ascii="Times New Roman" w:hAnsi="Times New Roman" w:cs="Times New Roman"/>
                </w:rPr>
                <w:t>54%</w:t>
              </w:r>
              <w:r w:rsidRPr="00FE36F5">
                <w:rPr>
                  <w:rFonts w:ascii="Times New Roman" w:hAnsi="Times New Roman" w:cs="Times New Roman"/>
                </w:rPr>
                <w:t>。</w:t>
              </w:r>
              <w:r>
                <w:t>根据</w:t>
              </w:r>
              <w:r w:rsidRPr="0005542C">
                <w:rPr>
                  <w:rFonts w:ascii="Times New Roman" w:hAnsi="Times New Roman" w:hint="eastAsia"/>
                </w:rPr>
                <w:t>MIR</w:t>
              </w:r>
              <w:r>
                <w:t>睿工业统计数据</w:t>
              </w:r>
              <w:r>
                <w:rPr>
                  <w:rFonts w:hint="eastAsia"/>
                </w:rPr>
                <w:t>显示</w:t>
              </w:r>
              <w:r>
                <w:t>，</w:t>
              </w:r>
              <w:r w:rsidRPr="0005542C">
                <w:rPr>
                  <w:rFonts w:ascii="Times New Roman" w:hAnsi="Times New Roman"/>
                </w:rPr>
                <w:t>2023</w:t>
              </w:r>
              <w:r>
                <w:t>年</w:t>
              </w:r>
              <w:r>
                <w:rPr>
                  <w:rFonts w:hint="eastAsia"/>
                </w:rPr>
                <w:t>上半年</w:t>
              </w:r>
              <w:r>
                <w:t>中国工业机器人销量</w:t>
              </w:r>
              <w:r>
                <w:rPr>
                  <w:rFonts w:hint="eastAsia"/>
                </w:rPr>
                <w:t>同比增长约</w:t>
              </w:r>
              <w:r w:rsidRPr="0005542C">
                <w:rPr>
                  <w:rFonts w:ascii="Times New Roman" w:hAnsi="Times New Roman" w:hint="eastAsia"/>
                </w:rPr>
                <w:t>1</w:t>
              </w:r>
              <w:r w:rsidRPr="0005542C">
                <w:rPr>
                  <w:rFonts w:ascii="Times New Roman" w:hAnsi="Times New Roman"/>
                </w:rPr>
                <w:t>%</w:t>
              </w:r>
              <w:r>
                <w:rPr>
                  <w:rFonts w:hint="eastAsia"/>
                </w:rPr>
                <w:t>，公司机器人整机销售增速远超行业平均值。</w:t>
              </w:r>
              <w:r w:rsidRPr="0005542C">
                <w:rPr>
                  <w:rFonts w:ascii="Times New Roman" w:hAnsi="Times New Roman" w:hint="eastAsia"/>
                </w:rPr>
                <w:t>2</w:t>
              </w:r>
              <w:r w:rsidRPr="0005542C">
                <w:rPr>
                  <w:rFonts w:ascii="Times New Roman" w:hAnsi="Times New Roman"/>
                </w:rPr>
                <w:t>023</w:t>
              </w:r>
              <w:r>
                <w:rPr>
                  <w:rFonts w:hint="eastAsia"/>
                </w:rPr>
                <w:t>年上半年公司实现整机</w:t>
              </w:r>
              <w:r>
                <w:t>销售收入</w:t>
              </w:r>
              <w:r w:rsidR="00AA5942" w:rsidRPr="0005542C">
                <w:rPr>
                  <w:rFonts w:ascii="Times New Roman" w:hAnsi="Times New Roman" w:hint="eastAsia"/>
                </w:rPr>
                <w:t>4</w:t>
              </w:r>
              <w:r w:rsidR="00AA5942">
                <w:t>.</w:t>
              </w:r>
              <w:r w:rsidR="00AA5942" w:rsidRPr="0005542C">
                <w:rPr>
                  <w:rFonts w:ascii="Times New Roman" w:hAnsi="Times New Roman"/>
                </w:rPr>
                <w:t>12</w:t>
              </w:r>
              <w:r>
                <w:rPr>
                  <w:rFonts w:hint="eastAsia"/>
                </w:rPr>
                <w:t>亿元，较上年同期增长</w:t>
              </w:r>
              <w:r w:rsidR="00AA5942" w:rsidRPr="0005542C">
                <w:rPr>
                  <w:rFonts w:ascii="Times New Roman" w:hAnsi="Times New Roman"/>
                </w:rPr>
                <w:t>89</w:t>
              </w:r>
              <w:r w:rsidR="00AA5942" w:rsidRPr="00AA5942">
                <w:t>.</w:t>
              </w:r>
              <w:r w:rsidR="00AA5942" w:rsidRPr="0005542C">
                <w:rPr>
                  <w:rFonts w:ascii="Times New Roman" w:hAnsi="Times New Roman"/>
                </w:rPr>
                <w:t>39</w:t>
              </w:r>
              <w:r w:rsidRPr="0005542C">
                <w:rPr>
                  <w:rFonts w:ascii="Times New Roman" w:hAnsi="Times New Roman"/>
                </w:rPr>
                <w:t>%</w:t>
              </w:r>
              <w:r>
                <w:t>。</w:t>
              </w:r>
              <w:r>
                <w:rPr>
                  <w:rFonts w:hint="eastAsia"/>
                </w:rPr>
                <w:t>实现连续多年的快速增长。根据</w:t>
              </w:r>
              <w:r w:rsidRPr="0005542C">
                <w:rPr>
                  <w:rFonts w:ascii="Times New Roman" w:hAnsi="Times New Roman"/>
                </w:rPr>
                <w:t>MIR</w:t>
              </w:r>
              <w:proofErr w:type="gramStart"/>
              <w:r>
                <w:t>睿</w:t>
              </w:r>
              <w:proofErr w:type="gramEnd"/>
              <w:r>
                <w:t>工业统计</w:t>
              </w:r>
              <w:r>
                <w:rPr>
                  <w:rFonts w:hint="eastAsia"/>
                </w:rPr>
                <w:t>数据显示</w:t>
              </w:r>
              <w:r>
                <w:t>，</w:t>
              </w:r>
              <w:r>
                <w:rPr>
                  <w:rFonts w:hint="eastAsia"/>
                </w:rPr>
                <w:t>公司</w:t>
              </w:r>
              <w:r w:rsidRPr="0005542C">
                <w:rPr>
                  <w:rFonts w:ascii="Times New Roman" w:hAnsi="Times New Roman"/>
                </w:rPr>
                <w:t>2023</w:t>
              </w:r>
              <w:r>
                <w:rPr>
                  <w:rFonts w:hint="eastAsia"/>
                </w:rPr>
                <w:t>年</w:t>
              </w:r>
              <w:r>
                <w:t>上半年</w:t>
              </w:r>
              <w:r w:rsidR="00414C13">
                <w:t>中国</w:t>
              </w:r>
              <w:r>
                <w:t>工业机器人销量排名进入前十，在自主品牌工业机器人企业中排名保持前三。</w:t>
              </w:r>
            </w:p>
            <w:p w14:paraId="7FFE9F83" w14:textId="5E9350C4" w:rsidR="00900314" w:rsidRDefault="00CF11DA" w:rsidP="00C33412">
              <w:pPr>
                <w:spacing w:line="360" w:lineRule="auto"/>
                <w:jc w:val="center"/>
              </w:pPr>
              <w:r>
                <w:rPr>
                  <w:noProof/>
                </w:rPr>
                <w:drawing>
                  <wp:inline distT="0" distB="0" distL="0" distR="0" wp14:anchorId="0AEA800E" wp14:editId="3808ADF2">
                    <wp:extent cx="5052024" cy="2962546"/>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57032" cy="2965482"/>
                            </a:xfrm>
                            <a:prstGeom prst="rect">
                              <a:avLst/>
                            </a:prstGeom>
                          </pic:spPr>
                        </pic:pic>
                      </a:graphicData>
                    </a:graphic>
                  </wp:inline>
                </w:drawing>
              </w:r>
            </w:p>
            <w:p w14:paraId="668A9053" w14:textId="77777777" w:rsidR="00900314" w:rsidRDefault="00900314" w:rsidP="00613E09">
              <w:pPr>
                <w:spacing w:line="360" w:lineRule="auto"/>
                <w:jc w:val="both"/>
              </w:pPr>
            </w:p>
            <w:p w14:paraId="47225550" w14:textId="77777777" w:rsidR="00425001" w:rsidRDefault="0016304A" w:rsidP="00B41791">
              <w:pPr>
                <w:spacing w:line="360" w:lineRule="auto"/>
                <w:ind w:firstLineChars="200" w:firstLine="420"/>
                <w:jc w:val="both"/>
              </w:pPr>
              <w:r>
                <w:rPr>
                  <w:rFonts w:hint="eastAsia"/>
                </w:rPr>
                <w:t>报告期内，公司机器人业务在“打灯塔，拓渠道”关键战略点上取得了显著进展。</w:t>
              </w:r>
            </w:p>
            <w:p w14:paraId="4EB5D8FD" w14:textId="3D5A68F0" w:rsidR="00CF11DA" w:rsidRDefault="00425001" w:rsidP="00CF11DA">
              <w:pPr>
                <w:spacing w:line="360" w:lineRule="auto"/>
                <w:ind w:firstLineChars="200" w:firstLine="420"/>
                <w:jc w:val="both"/>
              </w:pPr>
              <w:r>
                <w:rPr>
                  <w:rFonts w:hint="eastAsia"/>
                </w:rPr>
                <w:t>在“打灯塔”方面，随着在光伏、</w:t>
              </w:r>
              <w:r w:rsidRPr="0005542C">
                <w:rPr>
                  <w:rFonts w:ascii="Times New Roman" w:hAnsi="Times New Roman" w:hint="eastAsia"/>
                </w:rPr>
                <w:t>3C</w:t>
              </w:r>
              <w:r>
                <w:rPr>
                  <w:rFonts w:hint="eastAsia"/>
                </w:rPr>
                <w:t>、汽车及汽车零部件这些机器人应用的主流行业的拓展，</w:t>
              </w:r>
              <w:r w:rsidR="0016304A" w:rsidRPr="0005542C">
                <w:rPr>
                  <w:rFonts w:ascii="Times New Roman" w:hAnsi="Times New Roman" w:hint="eastAsia"/>
                </w:rPr>
                <w:t>2</w:t>
              </w:r>
              <w:r w:rsidR="0016304A" w:rsidRPr="0005542C">
                <w:rPr>
                  <w:rFonts w:ascii="Times New Roman" w:hAnsi="Times New Roman"/>
                </w:rPr>
                <w:t>023</w:t>
              </w:r>
              <w:r w:rsidR="0016304A">
                <w:rPr>
                  <w:rFonts w:hint="eastAsia"/>
                </w:rPr>
                <w:t>年上半年新开发战略</w:t>
              </w:r>
              <w:r w:rsidR="003A59CF">
                <w:rPr>
                  <w:rFonts w:hint="eastAsia"/>
                </w:rPr>
                <w:t>终端用户</w:t>
              </w:r>
              <w:r w:rsidR="0016304A">
                <w:rPr>
                  <w:rFonts w:hint="eastAsia"/>
                </w:rPr>
                <w:t>超过</w:t>
              </w:r>
              <w:r w:rsidR="0016304A" w:rsidRPr="0005542C">
                <w:rPr>
                  <w:rFonts w:ascii="Times New Roman" w:hAnsi="Times New Roman"/>
                </w:rPr>
                <w:t>30</w:t>
              </w:r>
              <w:r w:rsidR="0016304A">
                <w:rPr>
                  <w:rFonts w:hint="eastAsia"/>
                </w:rPr>
                <w:t>家</w:t>
              </w:r>
              <w:r w:rsidR="008F0A5F">
                <w:rPr>
                  <w:rFonts w:hint="eastAsia"/>
                </w:rPr>
                <w:t>，</w:t>
              </w:r>
              <w:r w:rsidR="008F0A5F" w:rsidRPr="002212AD">
                <w:rPr>
                  <w:rFonts w:hint="eastAsia"/>
                </w:rPr>
                <w:t>年采购</w:t>
              </w:r>
              <w:r w:rsidR="008F0A5F" w:rsidRPr="0005542C">
                <w:rPr>
                  <w:rFonts w:ascii="Times New Roman" w:hAnsi="Times New Roman" w:hint="eastAsia"/>
                </w:rPr>
                <w:t>1</w:t>
              </w:r>
              <w:r w:rsidR="008F0A5F" w:rsidRPr="0005542C">
                <w:rPr>
                  <w:rFonts w:ascii="Times New Roman" w:hAnsi="Times New Roman"/>
                </w:rPr>
                <w:t>00</w:t>
              </w:r>
              <w:r w:rsidR="008F0A5F" w:rsidRPr="002212AD">
                <w:rPr>
                  <w:rFonts w:hint="eastAsia"/>
                </w:rPr>
                <w:t>台以上客户数量继续提升，</w:t>
              </w:r>
              <w:r w:rsidR="008F0A5F" w:rsidRPr="0005542C">
                <w:rPr>
                  <w:rFonts w:ascii="Times New Roman" w:hAnsi="Times New Roman" w:hint="eastAsia"/>
                </w:rPr>
                <w:t>2</w:t>
              </w:r>
              <w:r w:rsidR="008F0A5F" w:rsidRPr="0005542C">
                <w:rPr>
                  <w:rFonts w:ascii="Times New Roman" w:hAnsi="Times New Roman"/>
                </w:rPr>
                <w:t>023</w:t>
              </w:r>
              <w:r w:rsidR="008F0A5F" w:rsidRPr="002212AD">
                <w:rPr>
                  <w:rFonts w:hint="eastAsia"/>
                </w:rPr>
                <w:t>年上</w:t>
              </w:r>
              <w:r w:rsidR="008F0A5F" w:rsidRPr="002212AD">
                <w:rPr>
                  <w:rFonts w:hint="eastAsia"/>
                </w:rPr>
                <w:lastRenderedPageBreak/>
                <w:t>半年</w:t>
              </w:r>
              <w:r w:rsidR="00B04087" w:rsidRPr="002212AD">
                <w:rPr>
                  <w:rFonts w:hint="eastAsia"/>
                </w:rPr>
                <w:t>达到了</w:t>
              </w:r>
              <w:r w:rsidR="008F0A5F" w:rsidRPr="0005542C">
                <w:rPr>
                  <w:rFonts w:ascii="Times New Roman" w:hAnsi="Times New Roman" w:hint="eastAsia"/>
                </w:rPr>
                <w:t>1</w:t>
              </w:r>
              <w:r w:rsidR="008F0A5F" w:rsidRPr="0005542C">
                <w:rPr>
                  <w:rFonts w:ascii="Times New Roman" w:hAnsi="Times New Roman"/>
                </w:rPr>
                <w:t>0</w:t>
              </w:r>
              <w:r w:rsidR="008F0A5F" w:rsidRPr="002212AD">
                <w:rPr>
                  <w:rFonts w:hint="eastAsia"/>
                </w:rPr>
                <w:t>家，</w:t>
              </w:r>
              <w:r w:rsidR="00B04087" w:rsidRPr="002212AD">
                <w:rPr>
                  <w:rFonts w:hint="eastAsia"/>
                </w:rPr>
                <w:t>表征了</w:t>
              </w:r>
              <w:r w:rsidR="008F0A5F" w:rsidRPr="002212AD">
                <w:rPr>
                  <w:rFonts w:hint="eastAsia"/>
                </w:rPr>
                <w:t>主流行业头部客户</w:t>
              </w:r>
              <w:r w:rsidR="00B04087" w:rsidRPr="002212AD">
                <w:rPr>
                  <w:rFonts w:hint="eastAsia"/>
                </w:rPr>
                <w:t>对埃夫特机器人产品的</w:t>
              </w:r>
              <w:r w:rsidR="008F0A5F" w:rsidRPr="002212AD">
                <w:rPr>
                  <w:rFonts w:hint="eastAsia"/>
                </w:rPr>
                <w:t>持续复购</w:t>
              </w:r>
              <w:r w:rsidR="003A59CF">
                <w:rPr>
                  <w:rFonts w:hint="eastAsia"/>
                </w:rPr>
                <w:t>，</w:t>
              </w:r>
              <w:r w:rsidR="00B04087" w:rsidRPr="002212AD">
                <w:rPr>
                  <w:rFonts w:hint="eastAsia"/>
                </w:rPr>
                <w:t>也体现</w:t>
              </w:r>
              <w:r w:rsidR="008F0A5F" w:rsidRPr="002212AD">
                <w:rPr>
                  <w:rFonts w:hint="eastAsia"/>
                </w:rPr>
                <w:t>了市场对于公司机器人产品力的充分认可。</w:t>
              </w:r>
            </w:p>
            <w:p w14:paraId="685D50D0" w14:textId="42FB001D" w:rsidR="002A2B40" w:rsidRDefault="002A2B40" w:rsidP="00AB1B42">
              <w:pPr>
                <w:spacing w:line="360" w:lineRule="auto"/>
                <w:ind w:firstLineChars="200" w:firstLine="420"/>
                <w:jc w:val="both"/>
              </w:pPr>
              <w:r>
                <w:rPr>
                  <w:noProof/>
                </w:rPr>
                <w:drawing>
                  <wp:inline distT="0" distB="0" distL="0" distR="0" wp14:anchorId="32402B8F" wp14:editId="2617F1B9">
                    <wp:extent cx="5200032" cy="2705100"/>
                    <wp:effectExtent l="0" t="0" r="63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11507" cy="2711069"/>
                            </a:xfrm>
                            <a:prstGeom prst="rect">
                              <a:avLst/>
                            </a:prstGeom>
                          </pic:spPr>
                        </pic:pic>
                      </a:graphicData>
                    </a:graphic>
                  </wp:inline>
                </w:drawing>
              </w:r>
            </w:p>
            <w:p w14:paraId="6E6137AB" w14:textId="68B22F43" w:rsidR="00B21FF0" w:rsidRPr="002212AD" w:rsidRDefault="00B21FF0" w:rsidP="00AB1B42">
              <w:pPr>
                <w:spacing w:line="360" w:lineRule="auto"/>
                <w:ind w:firstLineChars="200" w:firstLine="420"/>
                <w:jc w:val="both"/>
              </w:pPr>
            </w:p>
            <w:p w14:paraId="1EE82669" w14:textId="27C19DD2" w:rsidR="005053E6" w:rsidRDefault="0016304A" w:rsidP="00AB1B42">
              <w:pPr>
                <w:spacing w:line="360" w:lineRule="auto"/>
                <w:ind w:firstLineChars="200" w:firstLine="420"/>
                <w:jc w:val="both"/>
              </w:pPr>
              <w:r>
                <w:rPr>
                  <w:rFonts w:hint="eastAsia"/>
                </w:rPr>
                <w:t>公司的机器人产品批量应用于</w:t>
              </w:r>
              <w:r w:rsidRPr="0005542C">
                <w:rPr>
                  <w:rFonts w:ascii="Times New Roman" w:hAnsi="Times New Roman" w:hint="eastAsia"/>
                </w:rPr>
                <w:t>3C</w:t>
              </w:r>
              <w:r>
                <w:rPr>
                  <w:rFonts w:hint="eastAsia"/>
                </w:rPr>
                <w:t>行业产品</w:t>
              </w:r>
              <w:r>
                <w:t>打磨、热弯</w:t>
              </w:r>
              <w:r>
                <w:rPr>
                  <w:rFonts w:hint="eastAsia"/>
                </w:rPr>
                <w:t>、装配、搬运、</w:t>
              </w:r>
              <w:r w:rsidRPr="0005542C">
                <w:rPr>
                  <w:rFonts w:ascii="Times New Roman" w:hAnsi="Times New Roman"/>
                </w:rPr>
                <w:t>PCB</w:t>
              </w:r>
              <w:r>
                <w:rPr>
                  <w:rFonts w:hint="eastAsia"/>
                </w:rPr>
                <w:t>板多工位投放</w:t>
              </w:r>
              <w:r>
                <w:t>等</w:t>
              </w:r>
              <w:r>
                <w:rPr>
                  <w:rFonts w:hint="eastAsia"/>
                </w:rPr>
                <w:t>场景；</w:t>
              </w:r>
              <w:r w:rsidR="008F0A5F" w:rsidRPr="008F0A5F">
                <w:rPr>
                  <w:rFonts w:hint="eastAsia"/>
                </w:rPr>
                <w:t>光</w:t>
              </w:r>
              <w:proofErr w:type="gramStart"/>
              <w:r w:rsidR="008F0A5F" w:rsidRPr="008F0A5F">
                <w:rPr>
                  <w:rFonts w:hint="eastAsia"/>
                </w:rPr>
                <w:t>伏行业</w:t>
              </w:r>
              <w:proofErr w:type="gramEnd"/>
              <w:r w:rsidR="008F0A5F" w:rsidRPr="008F0A5F">
                <w:rPr>
                  <w:rFonts w:hint="eastAsia"/>
                </w:rPr>
                <w:t>的花篮搬运、插片、</w:t>
              </w:r>
              <w:proofErr w:type="gramStart"/>
              <w:r w:rsidR="008F0A5F" w:rsidRPr="008F0A5F">
                <w:rPr>
                  <w:rFonts w:hint="eastAsia"/>
                </w:rPr>
                <w:t>组件摆串</w:t>
              </w:r>
              <w:proofErr w:type="gramEnd"/>
              <w:r w:rsidR="008F0A5F" w:rsidRPr="008F0A5F">
                <w:rPr>
                  <w:rFonts w:hint="eastAsia"/>
                </w:rPr>
                <w:t>等场景</w:t>
              </w:r>
              <w:r>
                <w:rPr>
                  <w:rFonts w:hint="eastAsia"/>
                </w:rPr>
                <w:t>；锂电行业的电池包搬运、堆叠；新能源汽车行业的点焊、弧焊、喷涂等场景，汽车零部件行业的焊接和喷涂等场景。</w:t>
              </w:r>
            </w:p>
            <w:p w14:paraId="3451A021" w14:textId="227B7471" w:rsidR="00250B89" w:rsidRPr="00694762" w:rsidRDefault="00CF11DA" w:rsidP="00694762">
              <w:pPr>
                <w:spacing w:line="360" w:lineRule="auto"/>
                <w:jc w:val="center"/>
              </w:pPr>
              <w:r>
                <w:rPr>
                  <w:noProof/>
                </w:rPr>
                <w:drawing>
                  <wp:inline distT="0" distB="0" distL="0" distR="0" wp14:anchorId="2EBAF820" wp14:editId="15CC03BC">
                    <wp:extent cx="5600700" cy="33147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00700" cy="3314700"/>
                            </a:xfrm>
                            <a:prstGeom prst="rect">
                              <a:avLst/>
                            </a:prstGeom>
                          </pic:spPr>
                        </pic:pic>
                      </a:graphicData>
                    </a:graphic>
                  </wp:inline>
                </w:drawing>
              </w:r>
            </w:p>
            <w:p w14:paraId="21FBDF8F" w14:textId="5C083EE6" w:rsidR="00B41791" w:rsidRPr="00613E09" w:rsidRDefault="00B41791" w:rsidP="00D9449A">
              <w:pPr>
                <w:spacing w:line="360" w:lineRule="auto"/>
                <w:ind w:firstLineChars="200" w:firstLine="360"/>
                <w:jc w:val="both"/>
                <w:rPr>
                  <w:rFonts w:ascii="Times New Roman" w:hAnsi="Times New Roman" w:cs="Times New Roman"/>
                  <w:color w:val="0000FF"/>
                  <w:kern w:val="2"/>
                  <w:sz w:val="18"/>
                  <w:szCs w:val="21"/>
                </w:rPr>
              </w:pPr>
              <w:r w:rsidRPr="00613E09">
                <w:rPr>
                  <w:rFonts w:ascii="Times New Roman" w:hAnsi="Times New Roman" w:cs="Times New Roman" w:hint="eastAsia"/>
                  <w:kern w:val="2"/>
                  <w:sz w:val="18"/>
                  <w:szCs w:val="21"/>
                </w:rPr>
                <w:t>注：</w:t>
              </w:r>
              <w:r w:rsidRPr="00613E09">
                <w:rPr>
                  <w:rFonts w:hint="eastAsia"/>
                  <w:sz w:val="18"/>
                </w:rPr>
                <w:t>以上数字若出现总数与各分项数之和尾数不符的情况，均为四舍五入原因造成。</w:t>
              </w:r>
            </w:p>
            <w:p w14:paraId="3085E014" w14:textId="160C6593" w:rsidR="005053E6" w:rsidRPr="00D9449A" w:rsidRDefault="005053E6" w:rsidP="007B50D4">
              <w:pPr>
                <w:spacing w:line="360" w:lineRule="auto"/>
                <w:jc w:val="center"/>
                <w:rPr>
                  <w:rFonts w:ascii="Times New Roman" w:hAnsi="Times New Roman" w:cs="Times New Roman"/>
                  <w:color w:val="0000FF"/>
                  <w:kern w:val="2"/>
                  <w:szCs w:val="21"/>
                </w:rPr>
              </w:pPr>
            </w:p>
            <w:p w14:paraId="58F4C23E" w14:textId="196B4504" w:rsidR="00900314" w:rsidRDefault="0016304A">
              <w:pPr>
                <w:spacing w:line="360" w:lineRule="auto"/>
                <w:ind w:firstLineChars="200" w:firstLine="420"/>
                <w:jc w:val="both"/>
              </w:pPr>
              <w:r>
                <w:rPr>
                  <w:rFonts w:hint="eastAsia"/>
                </w:rPr>
                <w:lastRenderedPageBreak/>
                <w:t>报告期内，公司在光伏行业电池片市场保持较高占有率，插片机器人在光伏行业多家客户获得批量订单，同时在光伏组件市场，埃夫特机器人份额也得到快速提升，为公司未来业绩持续增长奠定了坚实的基础。</w:t>
              </w:r>
            </w:p>
            <w:p w14:paraId="40CCB4FE" w14:textId="24492C5B" w:rsidR="00900314" w:rsidRDefault="0016304A">
              <w:pPr>
                <w:spacing w:line="360" w:lineRule="auto"/>
                <w:ind w:firstLineChars="200" w:firstLine="420"/>
                <w:jc w:val="both"/>
              </w:pPr>
              <w:r>
                <w:rPr>
                  <w:rFonts w:hint="eastAsia"/>
                </w:rPr>
                <w:t>报告期内，虽然</w:t>
              </w:r>
              <w:r w:rsidRPr="0005542C">
                <w:rPr>
                  <w:rFonts w:ascii="Times New Roman" w:hAnsi="Times New Roman" w:hint="eastAsia"/>
                </w:rPr>
                <w:t>3C</w:t>
              </w:r>
              <w:r>
                <w:rPr>
                  <w:rFonts w:hint="eastAsia"/>
                </w:rPr>
                <w:t>和锂电行业整体形势回落，但在替代进口趋势的推动下，</w:t>
              </w:r>
              <w:r>
                <w:t>公司</w:t>
              </w:r>
              <w:r>
                <w:rPr>
                  <w:rFonts w:hint="eastAsia"/>
                </w:rPr>
                <w:t>在</w:t>
              </w:r>
              <w:r w:rsidRPr="0005542C">
                <w:rPr>
                  <w:rFonts w:ascii="Times New Roman" w:hAnsi="Times New Roman"/>
                </w:rPr>
                <w:t>3</w:t>
              </w:r>
              <w:r w:rsidRPr="0005542C">
                <w:rPr>
                  <w:rFonts w:ascii="Times New Roman" w:hAnsi="Times New Roman" w:hint="eastAsia"/>
                </w:rPr>
                <w:t>C</w:t>
              </w:r>
              <w:r>
                <w:rPr>
                  <w:rFonts w:hint="eastAsia"/>
                </w:rPr>
                <w:t>行业和锂电行业依然保持了较快速度的增长，并与多家行业</w:t>
              </w:r>
              <w:r>
                <w:t>龙头企业达成战略合作</w:t>
              </w:r>
              <w:r>
                <w:rPr>
                  <w:rFonts w:hint="eastAsia"/>
                </w:rPr>
                <w:t>；</w:t>
              </w:r>
            </w:p>
            <w:p w14:paraId="08484068" w14:textId="01D2B3C4" w:rsidR="00900314" w:rsidRDefault="0016304A">
              <w:pPr>
                <w:spacing w:line="360" w:lineRule="auto"/>
                <w:ind w:firstLineChars="200" w:firstLine="420"/>
                <w:jc w:val="both"/>
              </w:pPr>
              <w:r>
                <w:rPr>
                  <w:rFonts w:hint="eastAsia"/>
                </w:rPr>
                <w:t>报告期内，公司在汽车及汽车零部件行业也获得重大突破，机器人在国内新能源汽车领头企业通过验证，并开始获得批量订单。</w:t>
              </w:r>
            </w:p>
            <w:p w14:paraId="56DB77DF" w14:textId="5FEB6C79" w:rsidR="00900314" w:rsidRDefault="0016304A">
              <w:pPr>
                <w:spacing w:line="360" w:lineRule="auto"/>
                <w:ind w:firstLineChars="200" w:firstLine="420"/>
                <w:jc w:val="both"/>
              </w:pPr>
              <w:r>
                <w:t>针对这些工业机器人容量大的行业，通过深入的市场需求洞察和应用场景提炼，公司陆续推出的机器人新产品与既有产品形成行业的产品组合策略逐见成效，这些产品组合将给我们带来差异化竞争优势和提供持续业绩成长支撑。</w:t>
              </w:r>
            </w:p>
            <w:p w14:paraId="65AD3A6B" w14:textId="13150312" w:rsidR="008F0A5F" w:rsidRDefault="008F0A5F">
              <w:pPr>
                <w:spacing w:line="360" w:lineRule="auto"/>
                <w:ind w:firstLineChars="200" w:firstLine="420"/>
                <w:jc w:val="both"/>
              </w:pPr>
              <w:r w:rsidRPr="008F0A5F">
                <w:rPr>
                  <w:rFonts w:hint="eastAsia"/>
                </w:rPr>
                <w:t>在“拓渠道”方面，</w:t>
              </w:r>
              <w:r w:rsidR="00E329B9">
                <w:rPr>
                  <w:rFonts w:hint="eastAsia"/>
                </w:rPr>
                <w:t>公司</w:t>
              </w:r>
              <w:r w:rsidRPr="008F0A5F">
                <w:rPr>
                  <w:rFonts w:hint="eastAsia"/>
                </w:rPr>
                <w:t>系统梳理了</w:t>
              </w:r>
              <w:r w:rsidR="002E024B">
                <w:rPr>
                  <w:rFonts w:hint="eastAsia"/>
                </w:rPr>
                <w:t>合作伙伴</w:t>
              </w:r>
              <w:r w:rsidRPr="008F0A5F">
                <w:rPr>
                  <w:rFonts w:hint="eastAsia"/>
                </w:rPr>
                <w:t>所需关键资质，开始对</w:t>
              </w:r>
              <w:r w:rsidR="002E024B">
                <w:rPr>
                  <w:rFonts w:hint="eastAsia"/>
                </w:rPr>
                <w:t>合作伙伴</w:t>
              </w:r>
              <w:r w:rsidRPr="008F0A5F">
                <w:rPr>
                  <w:rFonts w:hint="eastAsia"/>
                </w:rPr>
                <w:t>进行技术赋能，期望通过渠道建设，将公司机器人产品拓展到更多细分行业</w:t>
              </w:r>
              <w:r w:rsidR="00E329B9">
                <w:rPr>
                  <w:rFonts w:hint="eastAsia"/>
                </w:rPr>
                <w:t>。</w:t>
              </w:r>
              <w:r w:rsidRPr="008F0A5F">
                <w:rPr>
                  <w:rFonts w:hint="eastAsia"/>
                </w:rPr>
                <w:t>报告期内，新签约</w:t>
              </w:r>
              <w:r w:rsidR="00D418AF">
                <w:rPr>
                  <w:rFonts w:hint="eastAsia"/>
                </w:rPr>
                <w:t>合作伙伴超过</w:t>
              </w:r>
              <w:r w:rsidR="00D418AF" w:rsidRPr="0005542C">
                <w:rPr>
                  <w:rFonts w:ascii="Times New Roman" w:hAnsi="Times New Roman" w:hint="eastAsia"/>
                </w:rPr>
                <w:t>3</w:t>
              </w:r>
              <w:r w:rsidR="00D418AF" w:rsidRPr="0005542C">
                <w:rPr>
                  <w:rFonts w:ascii="Times New Roman" w:hAnsi="Times New Roman"/>
                </w:rPr>
                <w:t>0</w:t>
              </w:r>
              <w:r w:rsidRPr="008F0A5F">
                <w:rPr>
                  <w:rFonts w:hint="eastAsia"/>
                </w:rPr>
                <w:t>家，下半年将进一步加强对</w:t>
              </w:r>
              <w:r w:rsidR="00D418AF">
                <w:rPr>
                  <w:rFonts w:hint="eastAsia"/>
                </w:rPr>
                <w:t>合作伙伴的</w:t>
              </w:r>
              <w:r w:rsidRPr="008F0A5F">
                <w:rPr>
                  <w:rFonts w:hint="eastAsia"/>
                </w:rPr>
                <w:t>赋能力度，推动公司机器人应用生态的形成。</w:t>
              </w:r>
            </w:p>
            <w:p w14:paraId="09EBE3C3" w14:textId="77777777" w:rsidR="00900314" w:rsidRDefault="00900314">
              <w:pPr>
                <w:spacing w:line="360" w:lineRule="auto"/>
                <w:ind w:firstLineChars="200" w:firstLine="420"/>
                <w:jc w:val="both"/>
              </w:pPr>
            </w:p>
            <w:p w14:paraId="398D7586" w14:textId="79102ED1" w:rsidR="00900314" w:rsidRDefault="00613E09">
              <w:pPr>
                <w:spacing w:line="360" w:lineRule="auto"/>
                <w:ind w:firstLineChars="200" w:firstLine="422"/>
                <w:jc w:val="both"/>
                <w:rPr>
                  <w:b/>
                </w:rPr>
              </w:pPr>
              <w:r w:rsidRPr="0005542C">
                <w:rPr>
                  <w:rFonts w:ascii="Times New Roman" w:hAnsi="Times New Roman"/>
                  <w:b/>
                </w:rPr>
                <w:t>3</w:t>
              </w:r>
              <w:r>
                <w:rPr>
                  <w:rFonts w:hint="eastAsia"/>
                  <w:b/>
                </w:rPr>
                <w:t>、</w:t>
              </w:r>
              <w:r w:rsidR="0016304A">
                <w:rPr>
                  <w:rFonts w:ascii="Times New Roman" w:hAnsi="Times New Roman" w:cs="Times New Roman"/>
                  <w:b/>
                </w:rPr>
                <w:t>持续推出满足市场需求的机器人新产品并突破了相关技术</w:t>
              </w:r>
            </w:p>
            <w:p w14:paraId="02E26CAD" w14:textId="465F1FEE" w:rsidR="00900314" w:rsidRDefault="00414C13">
              <w:pPr>
                <w:spacing w:line="360" w:lineRule="auto"/>
                <w:ind w:firstLineChars="200" w:firstLine="422"/>
                <w:jc w:val="both"/>
                <w:rPr>
                  <w:b/>
                </w:rPr>
              </w:pPr>
              <w:r>
                <w:rPr>
                  <w:rFonts w:hint="eastAsia"/>
                  <w:b/>
                </w:rPr>
                <w:t>（</w:t>
              </w:r>
              <w:r w:rsidRPr="0005542C">
                <w:rPr>
                  <w:rFonts w:ascii="Times New Roman" w:hAnsi="Times New Roman" w:hint="eastAsia"/>
                  <w:b/>
                </w:rPr>
                <w:t>1</w:t>
              </w:r>
              <w:r>
                <w:rPr>
                  <w:rFonts w:hint="eastAsia"/>
                  <w:b/>
                </w:rPr>
                <w:t>）</w:t>
              </w:r>
              <w:r w:rsidR="0016304A">
                <w:rPr>
                  <w:rFonts w:hint="eastAsia"/>
                  <w:b/>
                </w:rPr>
                <w:t>报告期内公司持续推出满足市场需求的新产品：</w:t>
              </w:r>
            </w:p>
            <w:p w14:paraId="436FD7E7" w14:textId="77777777" w:rsidR="00900314" w:rsidRDefault="0016304A">
              <w:pPr>
                <w:spacing w:line="360" w:lineRule="auto"/>
                <w:ind w:firstLineChars="200" w:firstLine="420"/>
                <w:jc w:val="both"/>
              </w:pPr>
              <w:r>
                <w:rPr>
                  <w:rFonts w:hint="eastAsia"/>
                </w:rPr>
                <w:t>面向</w:t>
              </w:r>
              <w:r w:rsidRPr="0005542C">
                <w:rPr>
                  <w:rFonts w:ascii="Times New Roman" w:hAnsi="Times New Roman"/>
                </w:rPr>
                <w:t>3C</w:t>
              </w:r>
              <w:r>
                <w:t>电子、金属加工、教育等行业，推出了基于中型桌面的</w:t>
              </w:r>
              <w:r w:rsidRPr="0005542C">
                <w:rPr>
                  <w:rFonts w:ascii="Times New Roman" w:hAnsi="Times New Roman"/>
                </w:rPr>
                <w:t>ER10</w:t>
              </w:r>
              <w:r>
                <w:t>-</w:t>
              </w:r>
              <w:r w:rsidRPr="0005542C">
                <w:rPr>
                  <w:rFonts w:ascii="Times New Roman" w:hAnsi="Times New Roman"/>
                </w:rPr>
                <w:t>900</w:t>
              </w:r>
              <w:r>
                <w:t>和</w:t>
              </w:r>
              <w:r w:rsidRPr="0005542C">
                <w:rPr>
                  <w:rFonts w:ascii="Times New Roman" w:hAnsi="Times New Roman"/>
                </w:rPr>
                <w:t>ER10</w:t>
              </w:r>
              <w:r>
                <w:t>-</w:t>
              </w:r>
              <w:r w:rsidRPr="0005542C">
                <w:rPr>
                  <w:rFonts w:ascii="Times New Roman" w:hAnsi="Times New Roman"/>
                </w:rPr>
                <w:t>700</w:t>
              </w:r>
              <w:r>
                <w:t>系列化机器人；</w:t>
              </w:r>
            </w:p>
            <w:p w14:paraId="34BA9575" w14:textId="002C0FCC" w:rsidR="00900314" w:rsidRDefault="0016304A">
              <w:pPr>
                <w:spacing w:line="360" w:lineRule="auto"/>
                <w:ind w:firstLineChars="200" w:firstLine="420"/>
                <w:jc w:val="both"/>
              </w:pPr>
              <w:r>
                <w:rPr>
                  <w:rFonts w:hint="eastAsia"/>
                  <w:noProof/>
                </w:rPr>
                <w:drawing>
                  <wp:inline distT="0" distB="0" distL="0" distR="0" wp14:anchorId="2F0BE35B" wp14:editId="761DE522">
                    <wp:extent cx="2257425" cy="2257425"/>
                    <wp:effectExtent l="0" t="0" r="9525"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257425" cy="2257425"/>
                            </a:xfrm>
                            <a:prstGeom prst="rect">
                              <a:avLst/>
                            </a:prstGeom>
                            <a:noFill/>
                            <a:ln>
                              <a:noFill/>
                            </a:ln>
                          </pic:spPr>
                        </pic:pic>
                      </a:graphicData>
                    </a:graphic>
                  </wp:inline>
                </w:drawing>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rsidR="00773FEB">
                <w:fldChar w:fldCharType="begin"/>
              </w:r>
              <w:r w:rsidR="00773FEB">
                <w:instrText xml:space="preserve"> INCLUDEPICTURE  "C:\\Users\\1833\\WXWork\\1688852948478298\\Cache\\Image\\2023-08\\ER10-700.png" \* MERGEFORMATINET </w:instrText>
              </w:r>
              <w:r w:rsidR="00773FEB">
                <w:fldChar w:fldCharType="separate"/>
              </w:r>
              <w:r>
                <w:fldChar w:fldCharType="begin"/>
              </w:r>
              <w:r>
                <w:instrText xml:space="preserve"> INCLUDEPICTURE  "D:\\WXWork\\1688852948478298\\Cache\\Image\\2023-08\\ER10-700.png" \* MERGEFORMATINET </w:instrText>
              </w:r>
              <w:r>
                <w:fldChar w:fldCharType="separate"/>
              </w:r>
              <w:r w:rsidR="007E69CE">
                <w:fldChar w:fldCharType="begin"/>
              </w:r>
              <w:r w:rsidR="007E69CE">
                <w:instrText xml:space="preserve"> INCLUDEPICTURE  "C:\\Users\\1833\\WXWork\\1688852948478298\\Cache\\Image\\2023-08\\ER10-700.png" \* MERGEFORMATINET </w:instrText>
              </w:r>
              <w:r w:rsidR="007E69CE">
                <w:fldChar w:fldCharType="separate"/>
              </w:r>
              <w:r w:rsidR="00426466">
                <w:fldChar w:fldCharType="begin"/>
              </w:r>
              <w:r w:rsidR="00426466">
                <w:instrText xml:space="preserve"> INCLUDEPICTURE  "C:\\Users\\1833\\WXWork\\1688852948478298\\Cache\\Image\\2023-08\\ER10-700.png" \* MERGEFORMATINET </w:instrText>
              </w:r>
              <w:r w:rsidR="00426466">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rsidR="00690E0F">
                <w:fldChar w:fldCharType="begin"/>
              </w:r>
              <w:r w:rsidR="00690E0F">
                <w:instrText xml:space="preserve"> INCLUDEPICTURE  "C:\\Users\\1833\\WXWork\\1688852948478298\\Cache\\Image\\2023-08\\ER10-700.png" \* MERGEFORMATINET </w:instrText>
              </w:r>
              <w:r w:rsidR="00690E0F">
                <w:fldChar w:fldCharType="separate"/>
              </w:r>
              <w:r w:rsidR="00544338">
                <w:fldChar w:fldCharType="begin"/>
              </w:r>
              <w:r w:rsidR="00544338">
                <w:instrText xml:space="preserve"> INCLUDEPICTURE  "C:\\Users\\1833\\WXWork\\1688852948478298\\Cache\\Image\\2023-08\\ER10-700.png" \* MERGEFORMATINET </w:instrText>
              </w:r>
              <w:r w:rsidR="00544338">
                <w:fldChar w:fldCharType="separate"/>
              </w:r>
              <w:r w:rsidR="00E4678F">
                <w:fldChar w:fldCharType="begin"/>
              </w:r>
              <w:r w:rsidR="00E4678F">
                <w:instrText xml:space="preserve"> INCLUDEPICTURE  "C:\\Users\\1833\\WXWork\\1688852948478298\\Cache\\Image\\2023-08\\ER10-700.png" \* MERGEFORMATINET </w:instrText>
              </w:r>
              <w:r w:rsidR="00E4678F">
                <w:fldChar w:fldCharType="separate"/>
              </w:r>
              <w:r w:rsidR="00255789">
                <w:fldChar w:fldCharType="begin"/>
              </w:r>
              <w:r w:rsidR="00255789">
                <w:instrText xml:space="preserve"> INCLUDEPICTURE  "C:\\Users\\1833\\WXWork\\1688852948478298\\Cache\\Image\\2023-08\\ER10-700.png" \* MERGEFORMATINET </w:instrText>
              </w:r>
              <w:r w:rsidR="00255789">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rsidR="00D948A7">
                <w:fldChar w:fldCharType="begin"/>
              </w:r>
              <w:r w:rsidR="00D948A7">
                <w:instrText xml:space="preserve"> INCLUDEPICTURE  "C:\\Users\\1833\\WXWork\\1688852948478298\\Cache\\Image\\2023-08\\ER10-700.png" \* MERGEFORMATINET </w:instrText>
              </w:r>
              <w:r w:rsidR="00D948A7">
                <w:fldChar w:fldCharType="separate"/>
              </w:r>
              <w:r>
                <w:fldChar w:fldCharType="begin"/>
              </w:r>
              <w:r>
                <w:instrText xml:space="preserve"> INCLUDEPICTURE  "D:\\WXWork\\1688852948478298\\Cache\\Image\\2023-08\\ER10-700.png" \* MERGEFORMATINET </w:instrText>
              </w:r>
              <w:r>
                <w:fldChar w:fldCharType="separate"/>
              </w:r>
              <w:r w:rsidR="00BD4A60">
                <w:fldChar w:fldCharType="begin"/>
              </w:r>
              <w:r w:rsidR="00BD4A60">
                <w:instrText xml:space="preserve"> INCLUDEPICTURE  "C:\\Users\\1833\\WXWork\\1688852948478298\\Cache\\Image\\2023-08\\ER10-700.png" \* MERGEFORMATINET </w:instrText>
              </w:r>
              <w:r w:rsidR="00BD4A60">
                <w:fldChar w:fldCharType="separate"/>
              </w:r>
              <w:r w:rsidR="00E0048D">
                <w:fldChar w:fldCharType="begin"/>
              </w:r>
              <w:r w:rsidR="00E0048D">
                <w:instrText xml:space="preserve"> INCLUDEPICTURE  "C:\\Users\\1833\\WXWork\\1688852948478298\\Cache\\Image\\2023-08\\ER10-700.png" \* MERGEFORMATINET </w:instrText>
              </w:r>
              <w:r w:rsidR="00E0048D">
                <w:fldChar w:fldCharType="separate"/>
              </w:r>
              <w:r w:rsidR="00A74CA9">
                <w:fldChar w:fldCharType="begin"/>
              </w:r>
              <w:r w:rsidR="00A74CA9">
                <w:instrText xml:space="preserve"> INCLUDEPICTURE  "C:\\Users\\1833\\WXWork\\1688852948478298\\Cache\\Image\\2023-08\\ER10-700.png" \* MERGEFORMATINET </w:instrText>
              </w:r>
              <w:r w:rsidR="00A74CA9">
                <w:fldChar w:fldCharType="separate"/>
              </w:r>
              <w:r w:rsidR="00BB2A12">
                <w:fldChar w:fldCharType="begin"/>
              </w:r>
              <w:r w:rsidR="00BB2A12">
                <w:instrText xml:space="preserve"> INCLUDEPICTURE  "C:\\Users\\1833\\WXWork\\1688852948478298\\Cache\\Image\\2023-08\\ER10-700.png" \* MERGEFORMATINET </w:instrText>
              </w:r>
              <w:r w:rsidR="00BB2A12">
                <w:fldChar w:fldCharType="separate"/>
              </w:r>
              <w:r w:rsidR="00423E9B">
                <w:fldChar w:fldCharType="begin"/>
              </w:r>
              <w:r w:rsidR="00423E9B">
                <w:instrText xml:space="preserve"> INCLUDEPICTURE  "E:\\WXWork\\1688852948478298\\Cache\\Image\\2023-08\\ER10-700.png" \* MERGEFORMATINET </w:instrText>
              </w:r>
              <w:r w:rsidR="00423E9B">
                <w:fldChar w:fldCharType="separate"/>
              </w:r>
              <w:r w:rsidR="000E7677">
                <w:fldChar w:fldCharType="begin"/>
              </w:r>
              <w:r w:rsidR="000E7677">
                <w:instrText xml:space="preserve"> INCLUDEPICTURE  "C:\\Users\\1833\\WXWork\\1688852948478298\\Cache\\Image\\2023-08\\ER10-700.png" \* MERGEFORMATINET </w:instrText>
              </w:r>
              <w:r w:rsidR="000E7677">
                <w:fldChar w:fldCharType="separate"/>
              </w:r>
              <w:r>
                <w:fldChar w:fldCharType="begin"/>
              </w:r>
              <w:r>
                <w:instrText xml:space="preserve"> INCLUDEPICTURE  "D:\\WXWork\\1688852948478298\\Cache\\Image\\2023-08\\ER10-700.png" \* MERGEFORMATINET </w:instrText>
              </w:r>
              <w:r>
                <w:fldChar w:fldCharType="separate"/>
              </w:r>
              <w:r w:rsidR="001F1807">
                <w:fldChar w:fldCharType="begin"/>
              </w:r>
              <w:r w:rsidR="001F1807">
                <w:instrText xml:space="preserve"> INCLUDEPICTURE  "C:\\Users\\1833\\WXWork\\1688852948478298\\Cache\\Image\\2023-08\\ER10-700.png" \* MERGEFORMATINET </w:instrText>
              </w:r>
              <w:r w:rsidR="001F1807">
                <w:fldChar w:fldCharType="separate"/>
              </w:r>
              <w:r w:rsidR="006B6908">
                <w:fldChar w:fldCharType="begin"/>
              </w:r>
              <w:r w:rsidR="006B6908">
                <w:instrText xml:space="preserve"> INCLUDEPICTURE  "C:\\Users\\1833\\Desktop\\WXWork\\1688852948478298\\Cache\\Image\\2023-08\\ER10-700.png" \* MERGEFORMATINET </w:instrText>
              </w:r>
              <w:r w:rsidR="006B6908">
                <w:fldChar w:fldCharType="separate"/>
              </w:r>
              <w:r w:rsidR="0005542C">
                <w:fldChar w:fldCharType="begin"/>
              </w:r>
              <w:r w:rsidR="0005542C">
                <w:instrText xml:space="preserve"> INCLUDEPICTURE  "C:\\Users\\1833\\Desktop\\WXWork\\1688852948478298\\Cache\\Image\\2023-08\\ER10-700.png" \* MERGEFORMATINET </w:instrText>
              </w:r>
              <w:r w:rsidR="0005542C">
                <w:fldChar w:fldCharType="separate"/>
              </w:r>
              <w:r w:rsidR="00675F89">
                <w:fldChar w:fldCharType="begin"/>
              </w:r>
              <w:r w:rsidR="00675F89">
                <w:instrText xml:space="preserve"> INCLUDEPICTURE  "C:\\Users\\1833\\Desktop\\WXWork\\1688852948478298\\Cache\\Image\\2023-08\\ER10-700.png" \* MERGEFORMATINET </w:instrText>
              </w:r>
              <w:r w:rsidR="00675F89">
                <w:fldChar w:fldCharType="separate"/>
              </w:r>
              <w:r>
                <w:fldChar w:fldCharType="begin"/>
              </w:r>
              <w:r>
                <w:instrText xml:space="preserve"> INCLUDEPICTURE  "D:\\WXWork\\1688852948478298\\Cache\\Image\\2023-08\\ER10-700.png" \* MERGEFORMATINET </w:instrText>
              </w:r>
              <w:r>
                <w:fldChar w:fldCharType="separate"/>
              </w:r>
              <w:r>
                <w:fldChar w:fldCharType="begin"/>
              </w:r>
              <w:r>
                <w:instrText xml:space="preserve"> INCLUDEPICTURE  "D:\\WXWork\\1688852948478298\\Cache\\Image\\2023-08\\ER10-700.png" \* MERGEFORMATINET </w:instrText>
              </w:r>
              <w:r>
                <w:fldChar w:fldCharType="separate"/>
              </w:r>
              <w:r w:rsidR="001D4A84">
                <w:fldChar w:fldCharType="begin"/>
              </w:r>
              <w:r w:rsidR="001D4A84">
                <w:instrText xml:space="preserve"> INCLUDEPICTURE  "C:\\Users\\1833\\Desktop\\WXWork\\1688852948478298\\Cache\\Image\\2023-08\\ER10-700.png" \* MERGEFORMATINET </w:instrText>
              </w:r>
              <w:r w:rsidR="001D4A84">
                <w:fldChar w:fldCharType="separate"/>
              </w:r>
              <w:r w:rsidR="00C60BA1">
                <w:fldChar w:fldCharType="begin"/>
              </w:r>
              <w:r w:rsidR="00C60BA1">
                <w:instrText xml:space="preserve"> INCLUDEPICTURE  "C:\\Users\\1833\\Desktop\\WXWork\\1688852948478298\\Cache\\Image\\2023-08\\ER10-700.png" \* MERGEFORMATINET </w:instrText>
              </w:r>
              <w:r w:rsidR="00C60BA1">
                <w:fldChar w:fldCharType="separate"/>
              </w:r>
              <w:r w:rsidR="00810DC8">
                <w:fldChar w:fldCharType="begin"/>
              </w:r>
              <w:r w:rsidR="00810DC8">
                <w:instrText xml:space="preserve"> INCLUDEPICTURE  "C:\\Users\\1833\\Desktop\\WXWork\\1688852948478298\\Cache\\Image\\2023-08\\ER10-700.png" \* MERGEFORMATINET </w:instrText>
              </w:r>
              <w:r w:rsidR="00810DC8">
                <w:fldChar w:fldCharType="separate"/>
              </w:r>
              <w:r w:rsidR="00E303E2">
                <w:fldChar w:fldCharType="begin"/>
              </w:r>
              <w:r w:rsidR="00E303E2">
                <w:instrText xml:space="preserve"> INCLUDEPICTURE  "C:\\Users\\1833\\Desktop\\WXWork\\1688852948478298\\Cache\\Image\\2023-08\\ER10-700.png" \* MERGEFORMATINET </w:instrText>
              </w:r>
              <w:r w:rsidR="00E303E2">
                <w:fldChar w:fldCharType="separate"/>
              </w:r>
              <w:r w:rsidR="00387940">
                <w:fldChar w:fldCharType="begin"/>
              </w:r>
              <w:r w:rsidR="00387940">
                <w:instrText xml:space="preserve"> INCLUDEPICTURE  "C:\\Users\\1833\\Desktop\\WXWork\\1688852948478298\\Cache\\Image\\2023-08\\ER10-700.png" \* MERGEFORMATINET </w:instrText>
              </w:r>
              <w:r w:rsidR="00387940">
                <w:fldChar w:fldCharType="separate"/>
              </w:r>
              <w:r w:rsidR="00602C06">
                <w:fldChar w:fldCharType="begin"/>
              </w:r>
              <w:r w:rsidR="00602C06">
                <w:instrText xml:space="preserve"> INCLUDEPICTURE  "C:\\Users\\1833\\Desktop\\WXWork\\1688852948478298\\Cache\\Image\\2023-08\\ER10-700.png" \* MERGEFORMATINET </w:instrText>
              </w:r>
              <w:r w:rsidR="00602C06">
                <w:fldChar w:fldCharType="separate"/>
              </w:r>
              <w:r w:rsidR="003A59CF">
                <w:fldChar w:fldCharType="begin"/>
              </w:r>
              <w:r w:rsidR="003A59CF">
                <w:instrText xml:space="preserve"> INCLUDEPICTURE  "C:\\Users\\1833\\Desktop\\WXWork\\1688852948478298\\Cache\\Image\\2023-08\\ER10-700.png" \* MERGEFORMATINET </w:instrText>
              </w:r>
              <w:r w:rsidR="003A59CF">
                <w:fldChar w:fldCharType="separate"/>
              </w:r>
              <w:r w:rsidR="0002268D">
                <w:fldChar w:fldCharType="begin"/>
              </w:r>
              <w:r w:rsidR="0002268D">
                <w:instrText xml:space="preserve"> INCLUDEPICTURE  "C:\\Users\\1833\\Desktop\\WXWork\\1688852948478298\\Cache\\Image\\2023-08\\ER10-700.png" \* MERGEFORMATINET </w:instrText>
              </w:r>
              <w:r w:rsidR="0002268D">
                <w:fldChar w:fldCharType="separate"/>
              </w:r>
              <w:r w:rsidR="00D149F3">
                <w:fldChar w:fldCharType="begin"/>
              </w:r>
              <w:r w:rsidR="00D149F3">
                <w:instrText xml:space="preserve"> INCLUDEPICTURE  "C:\\Users\\1833\\Desktop\\WXWork\\1688852948478298\\Cache\\Image\\2023-08\\ER10-700.png" \* MERGEFORMATINET </w:instrText>
              </w:r>
              <w:r w:rsidR="00D149F3">
                <w:fldChar w:fldCharType="separate"/>
              </w:r>
              <w:r>
                <w:fldChar w:fldCharType="begin"/>
              </w:r>
              <w:r>
                <w:instrText xml:space="preserve"> INCLUDEPICTURE  "C:\\Users\\zemin.huang\\Desktop\\工作文档\\WXWork\\1688852948478298\\Cache\\Image\\2023-08\\ER10-700.png" \* MERGEFORMATINET </w:instrText>
              </w:r>
              <w:r>
                <w:fldChar w:fldCharType="separate"/>
              </w:r>
              <w:r>
                <w:fldChar w:fldCharType="begin"/>
              </w:r>
              <w:r>
                <w:instrText xml:space="preserve"> INCLUDEPICTURE  "C:\\Users\\zemin.huang\\Desktop\\工作文档\\WXWork\\1688852948478298\\Cache\\Image\\2023-08\\ER10-700.png" \* MERGEFORMATINET </w:instrText>
              </w:r>
              <w:r>
                <w:fldChar w:fldCharType="separate"/>
              </w:r>
              <w:r>
                <w:fldChar w:fldCharType="begin"/>
              </w:r>
              <w:r>
                <w:instrText xml:space="preserve"> INCLUDEPICTURE  "C:\\Users\\weichao.cai\\WXWork\\1688852948478298\\Cache\\Image\\2023-08\\ER10-700.png" \* MERGEFORMATINET </w:instrText>
              </w:r>
              <w:r>
                <w:fldChar w:fldCharType="separate"/>
              </w:r>
              <w:r>
                <w:fldChar w:fldCharType="begin"/>
              </w:r>
              <w:r>
                <w:instrText xml:space="preserve"> INCLUDEPICTURE  "D:\\A. 工作文件\\1. 工作文件夹\\A. 客户专属文件夹\\10. 埃夫特\\2023年 半年报\\WXWork\\1688852948478298\\Cache\\Image\\2023-08\\ER10-700.png" \* MERGEFORMATINET </w:instrText>
              </w:r>
              <w:r>
                <w:fldChar w:fldCharType="separate"/>
              </w:r>
              <w:r w:rsidR="008939DA">
                <w:fldChar w:fldCharType="begin"/>
              </w:r>
              <w:r w:rsidR="008939DA">
                <w:instrText xml:space="preserve"> INCLUDEPICTURE  "C:\\Users\\1833\\Desktop\\2023年半年报\\WXWork\\1688852948478298\\Cache\\Image\\2023-08\\ER10-700.png" \* MERGEFORMATINET </w:instrText>
              </w:r>
              <w:r w:rsidR="008939DA">
                <w:fldChar w:fldCharType="separate"/>
              </w:r>
              <w:r w:rsidR="005E5686">
                <w:fldChar w:fldCharType="begin"/>
              </w:r>
              <w:r w:rsidR="005E5686">
                <w:instrText xml:space="preserve"> INCLUDEPICTURE  "C:\\Users\\1833\\Desktop\\2023年半年报\\WXWork\\1688852948478298\\Cache\\Image\\2023-08\\ER10-700.png" \* MERGEFORMATINET </w:instrText>
              </w:r>
              <w:r w:rsidR="005E5686">
                <w:fldChar w:fldCharType="separate"/>
              </w:r>
              <w:r w:rsidR="00EC03B2">
                <w:fldChar w:fldCharType="begin"/>
              </w:r>
              <w:r w:rsidR="00EC03B2">
                <w:instrText xml:space="preserve"> INCLUDEPICTURE  "C:\\Users\\1833\\Desktop\\2023年半年报\\WXWork\\1688852948478298\\Cache\\Image\\2023-08\\ER10-700.png" \* MERGEFORMATINET </w:instrText>
              </w:r>
              <w:r w:rsidR="00EC03B2">
                <w:fldChar w:fldCharType="separate"/>
              </w:r>
              <w:r w:rsidR="00090E32">
                <w:fldChar w:fldCharType="begin"/>
              </w:r>
              <w:r w:rsidR="00090E32">
                <w:instrText xml:space="preserve"> INCLUDEPICTURE  "C:\\Users\\1833\\Desktop\\2023年半年报\\WXWork\\1688852948478298\\Cache\\Image\\2023-08\\ER10-700.png" \* MERGEFORMATINET </w:instrText>
              </w:r>
              <w:r w:rsidR="00090E32">
                <w:fldChar w:fldCharType="separate"/>
              </w:r>
              <w:r w:rsidR="00C73534">
                <w:fldChar w:fldCharType="begin"/>
              </w:r>
              <w:r w:rsidR="00C73534">
                <w:instrText xml:space="preserve"> </w:instrText>
              </w:r>
              <w:r w:rsidR="00C73534">
                <w:instrText>INCLUDEPICTURE  "C</w:instrText>
              </w:r>
              <w:r w:rsidR="00C73534">
                <w:instrText>:\\Users\\1833\\WXWork\\1688852948478298\\Cache\\Image\\2023-08\\ER10-700.png" \* MERGEFORMATINET</w:instrText>
              </w:r>
              <w:r w:rsidR="00C73534">
                <w:instrText xml:space="preserve"> </w:instrText>
              </w:r>
              <w:r w:rsidR="00C73534">
                <w:fldChar w:fldCharType="separate"/>
              </w:r>
              <w:r w:rsidR="00824E81">
                <w:pict w14:anchorId="54FBF985">
                  <v:shape id="_x0000_i1026" type="#_x0000_t75" style="width:180.6pt;height:180.6pt">
                    <v:imagedata r:id="rId33" r:href="rId34"/>
                  </v:shape>
                </w:pict>
              </w:r>
              <w:r w:rsidR="00C73534">
                <w:fldChar w:fldCharType="end"/>
              </w:r>
              <w:r w:rsidR="00090E32">
                <w:fldChar w:fldCharType="end"/>
              </w:r>
              <w:r w:rsidR="00EC03B2">
                <w:fldChar w:fldCharType="end"/>
              </w:r>
              <w:r w:rsidR="005E5686">
                <w:fldChar w:fldCharType="end"/>
              </w:r>
              <w:r w:rsidR="008939DA">
                <w:fldChar w:fldCharType="end"/>
              </w:r>
              <w:r>
                <w:fldChar w:fldCharType="end"/>
              </w:r>
              <w:r>
                <w:fldChar w:fldCharType="end"/>
              </w:r>
              <w:r>
                <w:fldChar w:fldCharType="end"/>
              </w:r>
              <w:r>
                <w:fldChar w:fldCharType="end"/>
              </w:r>
              <w:r w:rsidR="00D149F3">
                <w:fldChar w:fldCharType="end"/>
              </w:r>
              <w:r w:rsidR="0002268D">
                <w:fldChar w:fldCharType="end"/>
              </w:r>
              <w:r w:rsidR="003A59CF">
                <w:fldChar w:fldCharType="end"/>
              </w:r>
              <w:r w:rsidR="00602C06">
                <w:fldChar w:fldCharType="end"/>
              </w:r>
              <w:r w:rsidR="00387940">
                <w:fldChar w:fldCharType="end"/>
              </w:r>
              <w:r w:rsidR="00E303E2">
                <w:fldChar w:fldCharType="end"/>
              </w:r>
              <w:r w:rsidR="00810DC8">
                <w:fldChar w:fldCharType="end"/>
              </w:r>
              <w:r w:rsidR="00C60BA1">
                <w:fldChar w:fldCharType="end"/>
              </w:r>
              <w:r w:rsidR="001D4A84">
                <w:fldChar w:fldCharType="end"/>
              </w:r>
              <w:r>
                <w:fldChar w:fldCharType="end"/>
              </w:r>
              <w:r>
                <w:fldChar w:fldCharType="end"/>
              </w:r>
              <w:r w:rsidR="00675F89">
                <w:fldChar w:fldCharType="end"/>
              </w:r>
              <w:r w:rsidR="0005542C">
                <w:fldChar w:fldCharType="end"/>
              </w:r>
              <w:r w:rsidR="006B6908">
                <w:fldChar w:fldCharType="end"/>
              </w:r>
              <w:r w:rsidR="001F1807">
                <w:fldChar w:fldCharType="end"/>
              </w:r>
              <w:r>
                <w:fldChar w:fldCharType="end"/>
              </w:r>
              <w:r w:rsidR="000E7677">
                <w:fldChar w:fldCharType="end"/>
              </w:r>
              <w:r w:rsidR="00423E9B">
                <w:fldChar w:fldCharType="end"/>
              </w:r>
              <w:r w:rsidR="00BB2A12">
                <w:fldChar w:fldCharType="end"/>
              </w:r>
              <w:r w:rsidR="00A74CA9">
                <w:fldChar w:fldCharType="end"/>
              </w:r>
              <w:r w:rsidR="00E0048D">
                <w:fldChar w:fldCharType="end"/>
              </w:r>
              <w:r w:rsidR="00BD4A60">
                <w:fldChar w:fldCharType="end"/>
              </w:r>
              <w:r>
                <w:fldChar w:fldCharType="end"/>
              </w:r>
              <w:r w:rsidR="00D948A7">
                <w:fldChar w:fldCharType="end"/>
              </w:r>
              <w:r>
                <w:fldChar w:fldCharType="end"/>
              </w:r>
              <w:r>
                <w:fldChar w:fldCharType="end"/>
              </w:r>
              <w:r>
                <w:fldChar w:fldCharType="end"/>
              </w:r>
              <w:r>
                <w:fldChar w:fldCharType="end"/>
              </w:r>
              <w:r>
                <w:fldChar w:fldCharType="end"/>
              </w:r>
              <w:r w:rsidR="00255789">
                <w:fldChar w:fldCharType="end"/>
              </w:r>
              <w:r w:rsidR="00E4678F">
                <w:fldChar w:fldCharType="end"/>
              </w:r>
              <w:r w:rsidR="00544338">
                <w:fldChar w:fldCharType="end"/>
              </w:r>
              <w:r w:rsidR="00690E0F">
                <w:fldChar w:fldCharType="end"/>
              </w:r>
              <w:r>
                <w:fldChar w:fldCharType="end"/>
              </w:r>
              <w:r>
                <w:fldChar w:fldCharType="end"/>
              </w:r>
              <w:r>
                <w:fldChar w:fldCharType="end"/>
              </w:r>
              <w:r>
                <w:fldChar w:fldCharType="end"/>
              </w:r>
              <w:r>
                <w:fldChar w:fldCharType="end"/>
              </w:r>
              <w:r>
                <w:fldChar w:fldCharType="end"/>
              </w:r>
              <w:r>
                <w:fldChar w:fldCharType="end"/>
              </w:r>
              <w:r w:rsidR="00426466">
                <w:fldChar w:fldCharType="end"/>
              </w:r>
              <w:r w:rsidR="007E69CE">
                <w:fldChar w:fldCharType="end"/>
              </w:r>
              <w:r>
                <w:fldChar w:fldCharType="end"/>
              </w:r>
              <w:r w:rsidR="00773FEB">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2D46EBBE" w14:textId="7B616B98" w:rsidR="00900314" w:rsidRDefault="00E329B9" w:rsidP="00366DF4">
              <w:pPr>
                <w:spacing w:line="360" w:lineRule="auto"/>
                <w:ind w:firstLineChars="200" w:firstLine="420"/>
                <w:jc w:val="both"/>
              </w:pPr>
              <w:r>
                <w:rPr>
                  <w:rFonts w:hint="eastAsia"/>
                  <w:noProof/>
                </w:rPr>
                <mc:AlternateContent>
                  <mc:Choice Requires="wps">
                    <w:drawing>
                      <wp:anchor distT="0" distB="0" distL="114300" distR="114300" simplePos="0" relativeHeight="251660288" behindDoc="0" locked="0" layoutInCell="1" allowOverlap="1" wp14:anchorId="5029D718" wp14:editId="1A013B7C">
                        <wp:simplePos x="0" y="0"/>
                        <wp:positionH relativeFrom="column">
                          <wp:posOffset>929696</wp:posOffset>
                        </wp:positionH>
                        <wp:positionV relativeFrom="paragraph">
                          <wp:posOffset>3646</wp:posOffset>
                        </wp:positionV>
                        <wp:extent cx="1295400" cy="295275"/>
                        <wp:effectExtent l="0" t="0" r="0" b="9525"/>
                        <wp:wrapNone/>
                        <wp:docPr id="4" name="文本框 4"/>
                        <wp:cNvGraphicFramePr/>
                        <a:graphic xmlns:a="http://schemas.openxmlformats.org/drawingml/2006/main">
                          <a:graphicData uri="http://schemas.microsoft.com/office/word/2010/wordprocessingShape">
                            <wps:wsp>
                              <wps:cNvSpPr txBox="1"/>
                              <wps:spPr>
                                <a:xfrm>
                                  <a:off x="0" y="0"/>
                                  <a:ext cx="1295400" cy="295275"/>
                                </a:xfrm>
                                <a:prstGeom prst="rect">
                                  <a:avLst/>
                                </a:prstGeom>
                                <a:solidFill>
                                  <a:schemeClr val="lt1"/>
                                </a:solidFill>
                                <a:ln w="6350">
                                  <a:noFill/>
                                </a:ln>
                              </wps:spPr>
                              <wps:txbx>
                                <w:txbxContent>
                                  <w:p w14:paraId="0A06430C" w14:textId="77777777" w:rsidR="00090E32" w:rsidRDefault="00090E32">
                                    <w:pPr>
                                      <w:rPr>
                                        <w:rFonts w:ascii="Times New Roman" w:hAnsi="Times New Roman" w:cs="Times New Roman"/>
                                      </w:rPr>
                                    </w:pPr>
                                    <w:r w:rsidRPr="0005542C">
                                      <w:rPr>
                                        <w:rFonts w:ascii="Times New Roman" w:hAnsi="Times New Roman" w:cs="Times New Roman"/>
                                      </w:rPr>
                                      <w:t>ER10</w:t>
                                    </w:r>
                                    <w:r>
                                      <w:rPr>
                                        <w:rFonts w:ascii="Times New Roman" w:hAnsi="Times New Roman" w:cs="Times New Roman"/>
                                      </w:rPr>
                                      <w:t>-</w:t>
                                    </w:r>
                                    <w:r w:rsidRPr="0005542C">
                                      <w:rPr>
                                        <w:rFonts w:ascii="Times New Roman" w:hAnsi="Times New Roman" w:cs="Times New Roman"/>
                                      </w:rPr>
                                      <w:t>900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5029D718" id="_x0000_t202" coordsize="21600,21600" o:spt="202" path="m,l,21600r21600,l21600,xe">
                        <v:stroke joinstyle="miter"/>
                        <v:path gradientshapeok="t" o:connecttype="rect"/>
                      </v:shapetype>
                      <v:shape id="文本框 4" o:spid="_x0000_s1026" type="#_x0000_t202" style="position:absolute;left:0;text-align:left;margin-left:73.2pt;margin-top:.3pt;width:102pt;height:23.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" fillcolor="white [3201]" stroked="f" strokeweight=".5pt">
                        <v:textbox>
                          <w:txbxContent>
                            <w:p w14:paraId="0A06430C" w14:textId="77777777" w:rsidR="00090E32" w:rsidRDefault="00090E32">
                              <w:pPr>
                                <w:rPr>
                                  <w:rFonts w:ascii="Times New Roman" w:hAnsi="Times New Roman" w:cs="Times New Roman"/>
                                </w:rPr>
                              </w:pPr>
                              <w:r w:rsidRPr="0005542C">
                                <w:rPr>
                                  <w:rFonts w:ascii="Times New Roman" w:hAnsi="Times New Roman" w:cs="Times New Roman"/>
                                </w:rPr>
                                <w:t>ER10</w:t>
                              </w:r>
                              <w:r>
                                <w:rPr>
                                  <w:rFonts w:ascii="Times New Roman" w:hAnsi="Times New Roman" w:cs="Times New Roman"/>
                                </w:rPr>
                                <w:t>-</w:t>
                              </w:r>
                              <w:r w:rsidRPr="0005542C">
                                <w:rPr>
                                  <w:rFonts w:ascii="Times New Roman" w:hAnsi="Times New Roman" w:cs="Times New Roman"/>
                                </w:rPr>
                                <w:t>900</w:t>
                              </w:r>
                            </w:p>
                          </w:txbxContent>
                        </v:textbox>
                      </v:shape>
                    </w:pict>
                  </mc:Fallback>
                </mc:AlternateContent>
              </w:r>
              <w:r w:rsidR="0016304A">
                <w:rPr>
                  <w:rFonts w:hint="eastAsia"/>
                  <w:noProof/>
                </w:rPr>
                <mc:AlternateContent>
                  <mc:Choice Requires="wps">
                    <w:drawing>
                      <wp:anchor distT="0" distB="0" distL="114300" distR="114300" simplePos="0" relativeHeight="251661312" behindDoc="0" locked="0" layoutInCell="1" allowOverlap="1" wp14:anchorId="73EC49B3" wp14:editId="0BBB20B7">
                        <wp:simplePos x="0" y="0"/>
                        <wp:positionH relativeFrom="column">
                          <wp:posOffset>3295650</wp:posOffset>
                        </wp:positionH>
                        <wp:positionV relativeFrom="paragraph">
                          <wp:posOffset>9525</wp:posOffset>
                        </wp:positionV>
                        <wp:extent cx="1295400" cy="295275"/>
                        <wp:effectExtent l="0" t="0" r="0" b="9525"/>
                        <wp:wrapNone/>
                        <wp:docPr id="9" name="文本框 9"/>
                        <wp:cNvGraphicFramePr/>
                        <a:graphic xmlns:a="http://schemas.openxmlformats.org/drawingml/2006/main">
                          <a:graphicData uri="http://schemas.microsoft.com/office/word/2010/wordprocessingShape">
                            <wps:wsp>
                              <wps:cNvSpPr txBox="1"/>
                              <wps:spPr>
                                <a:xfrm>
                                  <a:off x="0" y="0"/>
                                  <a:ext cx="1295400" cy="295275"/>
                                </a:xfrm>
                                <a:prstGeom prst="rect">
                                  <a:avLst/>
                                </a:prstGeom>
                                <a:solidFill>
                                  <a:schemeClr val="lt1"/>
                                </a:solidFill>
                                <a:ln w="6350">
                                  <a:noFill/>
                                </a:ln>
                              </wps:spPr>
                              <wps:txbx>
                                <w:txbxContent>
                                  <w:p w14:paraId="36CD5B92" w14:textId="77777777" w:rsidR="00090E32" w:rsidRDefault="00090E32">
                                    <w:pPr>
                                      <w:rPr>
                                        <w:rFonts w:ascii="Times New Roman" w:hAnsi="Times New Roman" w:cs="Times New Roman"/>
                                      </w:rPr>
                                    </w:pPr>
                                    <w:r w:rsidRPr="0005542C">
                                      <w:rPr>
                                        <w:rFonts w:ascii="Times New Roman" w:hAnsi="Times New Roman" w:cs="Times New Roman"/>
                                      </w:rPr>
                                      <w:t>ER10</w:t>
                                    </w:r>
                                    <w:r>
                                      <w:rPr>
                                        <w:rFonts w:ascii="Times New Roman" w:hAnsi="Times New Roman" w:cs="Times New Roman"/>
                                      </w:rPr>
                                      <w:t>-</w:t>
                                    </w:r>
                                    <w:r w:rsidRPr="0005542C">
                                      <w:rPr>
                                        <w:rFonts w:ascii="Times New Roman" w:hAnsi="Times New Roman" w:cs="Times New Roman"/>
                                      </w:rPr>
                                      <w:t>700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3EC49B3" id="文本框 9" o:spid="_x0000_s1027" type="#_x0000_t202" style="position:absolute;left:0;text-align:left;margin-left:259.5pt;margin-top:.75pt;width:102pt;height:23.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" fillcolor="white [3201]" stroked="f" strokeweight=".5pt">
                        <v:textbox>
                          <w:txbxContent>
                            <w:p w14:paraId="36CD5B92" w14:textId="77777777" w:rsidR="00090E32" w:rsidRDefault="00090E32">
                              <w:pPr>
                                <w:rPr>
                                  <w:rFonts w:ascii="Times New Roman" w:hAnsi="Times New Roman" w:cs="Times New Roman"/>
                                </w:rPr>
                              </w:pPr>
                              <w:r w:rsidRPr="0005542C">
                                <w:rPr>
                                  <w:rFonts w:ascii="Times New Roman" w:hAnsi="Times New Roman" w:cs="Times New Roman"/>
                                </w:rPr>
                                <w:t>ER10</w:t>
                              </w:r>
                              <w:r>
                                <w:rPr>
                                  <w:rFonts w:ascii="Times New Roman" w:hAnsi="Times New Roman" w:cs="Times New Roman"/>
                                </w:rPr>
                                <w:t>-</w:t>
                              </w:r>
                              <w:r w:rsidRPr="0005542C">
                                <w:rPr>
                                  <w:rFonts w:ascii="Times New Roman" w:hAnsi="Times New Roman" w:cs="Times New Roman"/>
                                </w:rPr>
                                <w:t>700</w:t>
                              </w:r>
                            </w:p>
                          </w:txbxContent>
                        </v:textbox>
                      </v:shape>
                    </w:pict>
                  </mc:Fallback>
                </mc:AlternateContent>
              </w:r>
            </w:p>
            <w:p w14:paraId="68923E6D" w14:textId="77777777" w:rsidR="00E329B9" w:rsidRDefault="00E329B9">
              <w:pPr>
                <w:spacing w:line="360" w:lineRule="auto"/>
                <w:ind w:firstLineChars="200" w:firstLine="420"/>
                <w:jc w:val="both"/>
              </w:pPr>
            </w:p>
            <w:p w14:paraId="14CE9D56" w14:textId="6369B003" w:rsidR="00900314" w:rsidRDefault="0016304A">
              <w:pPr>
                <w:spacing w:line="360" w:lineRule="auto"/>
                <w:ind w:firstLineChars="200" w:firstLine="420"/>
                <w:jc w:val="both"/>
              </w:pPr>
              <w:r>
                <w:t>基于中空腕系列，衍生开发了</w:t>
              </w:r>
              <w:r w:rsidRPr="0005542C">
                <w:rPr>
                  <w:rFonts w:ascii="Times New Roman" w:hAnsi="Times New Roman"/>
                </w:rPr>
                <w:t>ER12H</w:t>
              </w:r>
              <w:r>
                <w:t>-</w:t>
              </w:r>
              <w:r w:rsidRPr="0005542C">
                <w:rPr>
                  <w:rFonts w:ascii="Times New Roman" w:hAnsi="Times New Roman"/>
                </w:rPr>
                <w:t>1600</w:t>
              </w:r>
              <w:r>
                <w:t>机型；</w:t>
              </w:r>
            </w:p>
            <w:p w14:paraId="5576A064" w14:textId="77777777" w:rsidR="00900314" w:rsidRDefault="0016304A">
              <w:pPr>
                <w:spacing w:line="360" w:lineRule="auto"/>
                <w:ind w:firstLineChars="200" w:firstLine="420"/>
                <w:jc w:val="center"/>
              </w:pPr>
              <w:r>
                <w:rPr>
                  <w:rFonts w:hint="eastAsia"/>
                  <w:noProof/>
                </w:rPr>
                <w:lastRenderedPageBreak/>
                <mc:AlternateContent>
                  <mc:Choice Requires="wps">
                    <w:drawing>
                      <wp:anchor distT="0" distB="0" distL="114300" distR="114300" simplePos="0" relativeHeight="251662336" behindDoc="0" locked="0" layoutInCell="1" allowOverlap="1" wp14:anchorId="1D68E676" wp14:editId="2051ED51">
                        <wp:simplePos x="0" y="0"/>
                        <wp:positionH relativeFrom="column">
                          <wp:posOffset>2375048</wp:posOffset>
                        </wp:positionH>
                        <wp:positionV relativeFrom="paragraph">
                          <wp:posOffset>1924714</wp:posOffset>
                        </wp:positionV>
                        <wp:extent cx="1295400" cy="295275"/>
                        <wp:effectExtent l="0" t="0" r="0" b="9525"/>
                        <wp:wrapNone/>
                        <wp:docPr id="10" name="文本框 10"/>
                        <wp:cNvGraphicFramePr/>
                        <a:graphic xmlns:a="http://schemas.openxmlformats.org/drawingml/2006/main">
                          <a:graphicData uri="http://schemas.microsoft.com/office/word/2010/wordprocessingShape">
                            <wps:wsp>
                              <wps:cNvSpPr txBox="1"/>
                              <wps:spPr>
                                <a:xfrm>
                                  <a:off x="0" y="0"/>
                                  <a:ext cx="1295400" cy="295275"/>
                                </a:xfrm>
                                <a:prstGeom prst="rect">
                                  <a:avLst/>
                                </a:prstGeom>
                                <a:solidFill>
                                  <a:schemeClr val="lt1"/>
                                </a:solidFill>
                                <a:ln w="6350">
                                  <a:noFill/>
                                </a:ln>
                              </wps:spPr>
                              <wps:txbx>
                                <w:txbxContent>
                                  <w:p w14:paraId="109CEC06" w14:textId="77777777" w:rsidR="00090E32" w:rsidRDefault="00090E32">
                                    <w:pPr>
                                      <w:rPr>
                                        <w:rFonts w:ascii="Times New Roman" w:hAnsi="Times New Roman" w:cs="Times New Roman"/>
                                      </w:rPr>
                                    </w:pPr>
                                    <w:r w:rsidRPr="0005542C">
                                      <w:rPr>
                                        <w:rFonts w:ascii="Times New Roman" w:hAnsi="Times New Roman"/>
                                      </w:rPr>
                                      <w:t>ER12H</w:t>
                                    </w:r>
                                    <w:r>
                                      <w:t>-</w:t>
                                    </w:r>
                                    <w:r w:rsidRPr="0005542C">
                                      <w:rPr>
                                        <w:rFonts w:ascii="Times New Roman" w:hAnsi="Times New Roman"/>
                                      </w:rPr>
                                      <w:t>1600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D68E676" id="文本框 10" o:spid="_x0000_s1028" type="#_x0000_t202" style="position:absolute;left:0;text-align:left;margin-left:187pt;margin-top:151.55pt;width:102pt;height:23.2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" fillcolor="white [3201]" stroked="f" strokeweight=".5pt">
                        <v:textbox>
                          <w:txbxContent>
                            <w:p w14:paraId="109CEC06" w14:textId="77777777" w:rsidR="00090E32" w:rsidRDefault="00090E32">
                              <w:pPr>
                                <w:rPr>
                                  <w:rFonts w:ascii="Times New Roman" w:hAnsi="Times New Roman" w:cs="Times New Roman"/>
                                </w:rPr>
                              </w:pPr>
                              <w:r w:rsidRPr="0005542C">
                                <w:rPr>
                                  <w:rFonts w:ascii="Times New Roman" w:hAnsi="Times New Roman"/>
                                </w:rPr>
                                <w:t>ER12H</w:t>
                              </w:r>
                              <w:r>
                                <w:t>-</w:t>
                              </w:r>
                              <w:r w:rsidRPr="0005542C">
                                <w:rPr>
                                  <w:rFonts w:ascii="Times New Roman" w:hAnsi="Times New Roman"/>
                                </w:rPr>
                                <w:t>1600</w:t>
                              </w:r>
                            </w:p>
                          </w:txbxContent>
                        </v:textbox>
                      </v:shape>
                    </w:pict>
                  </mc:Fallback>
                </mc:AlternateContent>
              </w:r>
              <w:r>
                <w:rPr>
                  <w:noProof/>
                </w:rPr>
                <w:drawing>
                  <wp:inline distT="0" distB="0" distL="0" distR="0" wp14:anchorId="1DA31192" wp14:editId="13E5CEDB">
                    <wp:extent cx="2028825" cy="2028825"/>
                    <wp:effectExtent l="0" t="0" r="9525"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028825" cy="2028825"/>
                            </a:xfrm>
                            <a:prstGeom prst="rect">
                              <a:avLst/>
                            </a:prstGeom>
                            <a:noFill/>
                            <a:ln>
                              <a:noFill/>
                            </a:ln>
                          </pic:spPr>
                        </pic:pic>
                      </a:graphicData>
                    </a:graphic>
                  </wp:inline>
                </w:drawing>
              </w:r>
            </w:p>
            <w:p w14:paraId="6F174E3C" w14:textId="77777777" w:rsidR="00900314" w:rsidRDefault="00900314">
              <w:pPr>
                <w:spacing w:line="360" w:lineRule="auto"/>
                <w:ind w:firstLineChars="200" w:firstLine="420"/>
                <w:jc w:val="both"/>
              </w:pPr>
            </w:p>
            <w:p w14:paraId="6C214C81" w14:textId="77777777" w:rsidR="00900314" w:rsidRDefault="00900314">
              <w:pPr>
                <w:spacing w:line="360" w:lineRule="auto"/>
                <w:ind w:firstLineChars="200" w:firstLine="420"/>
                <w:jc w:val="both"/>
              </w:pPr>
            </w:p>
            <w:p w14:paraId="5480E2AE" w14:textId="77777777" w:rsidR="00900314" w:rsidRDefault="0016304A">
              <w:pPr>
                <w:spacing w:line="360" w:lineRule="auto"/>
                <w:ind w:firstLineChars="200" w:firstLine="420"/>
                <w:jc w:val="both"/>
              </w:pPr>
              <w:r>
                <w:t>面向焊接应用并基于中空腕系列，推出了焊接机器人</w:t>
              </w:r>
              <w:r w:rsidRPr="0005542C">
                <w:rPr>
                  <w:rFonts w:ascii="Times New Roman" w:hAnsi="Times New Roman"/>
                </w:rPr>
                <w:t>ARC12</w:t>
              </w:r>
              <w:r>
                <w:t>-</w:t>
              </w:r>
              <w:r w:rsidRPr="0005542C">
                <w:rPr>
                  <w:rFonts w:ascii="Times New Roman" w:hAnsi="Times New Roman"/>
                </w:rPr>
                <w:t>1400</w:t>
              </w:r>
              <w:r>
                <w:t>、</w:t>
              </w:r>
              <w:r w:rsidRPr="0005542C">
                <w:rPr>
                  <w:rFonts w:ascii="Times New Roman" w:hAnsi="Times New Roman"/>
                </w:rPr>
                <w:t>ARC10</w:t>
              </w:r>
              <w:r>
                <w:t>-</w:t>
              </w:r>
              <w:r w:rsidRPr="0005542C">
                <w:rPr>
                  <w:rFonts w:ascii="Times New Roman" w:hAnsi="Times New Roman"/>
                </w:rPr>
                <w:t>1600</w:t>
              </w:r>
              <w:r>
                <w:t>、</w:t>
              </w:r>
              <w:r w:rsidRPr="0005542C">
                <w:rPr>
                  <w:rFonts w:ascii="Times New Roman" w:hAnsi="Times New Roman"/>
                </w:rPr>
                <w:t>ARC12</w:t>
              </w:r>
              <w:r>
                <w:t>-</w:t>
              </w:r>
              <w:r w:rsidRPr="0005542C">
                <w:rPr>
                  <w:rFonts w:ascii="Times New Roman" w:hAnsi="Times New Roman"/>
                </w:rPr>
                <w:t>2000</w:t>
              </w:r>
              <w:r>
                <w:t>系列机器人；</w:t>
              </w:r>
            </w:p>
            <w:p w14:paraId="6F8503C0" w14:textId="77777777" w:rsidR="00900314" w:rsidRDefault="0016304A">
              <w:pPr>
                <w:spacing w:line="360" w:lineRule="auto"/>
                <w:ind w:firstLineChars="200" w:firstLine="420"/>
                <w:jc w:val="both"/>
              </w:pPr>
              <w:r>
                <w:rPr>
                  <w:noProof/>
                </w:rPr>
                <w:drawing>
                  <wp:inline distT="0" distB="0" distL="0" distR="0" wp14:anchorId="723D5F9A" wp14:editId="3789920E">
                    <wp:extent cx="1828800" cy="18288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1828800" cy="1828800"/>
                            </a:xfrm>
                            <a:prstGeom prst="rect">
                              <a:avLst/>
                            </a:prstGeom>
                            <a:noFill/>
                            <a:ln>
                              <a:noFill/>
                            </a:ln>
                          </pic:spPr>
                        </pic:pic>
                      </a:graphicData>
                    </a:graphic>
                  </wp:inline>
                </w:drawing>
              </w:r>
              <w:r>
                <w:rPr>
                  <w:noProof/>
                </w:rPr>
                <w:drawing>
                  <wp:inline distT="0" distB="0" distL="0" distR="0" wp14:anchorId="33B4E759" wp14:editId="3E1C0704">
                    <wp:extent cx="1790700" cy="17907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1790700" cy="1790700"/>
                            </a:xfrm>
                            <a:prstGeom prst="rect">
                              <a:avLst/>
                            </a:prstGeom>
                            <a:noFill/>
                            <a:ln>
                              <a:noFill/>
                            </a:ln>
                          </pic:spPr>
                        </pic:pic>
                      </a:graphicData>
                    </a:graphic>
                  </wp:inline>
                </w:drawing>
              </w:r>
              <w:r>
                <w:rPr>
                  <w:noProof/>
                </w:rPr>
                <w:drawing>
                  <wp:inline distT="0" distB="0" distL="0" distR="0" wp14:anchorId="5445FB72" wp14:editId="1BCC19D6">
                    <wp:extent cx="1714500" cy="17145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1714500" cy="1714500"/>
                            </a:xfrm>
                            <a:prstGeom prst="rect">
                              <a:avLst/>
                            </a:prstGeom>
                            <a:noFill/>
                            <a:ln>
                              <a:noFill/>
                            </a:ln>
                          </pic:spPr>
                        </pic:pic>
                      </a:graphicData>
                    </a:graphic>
                  </wp:inline>
                </w:drawing>
              </w:r>
            </w:p>
            <w:p w14:paraId="5CEDD515" w14:textId="77777777" w:rsidR="00900314" w:rsidRDefault="0016304A">
              <w:pPr>
                <w:spacing w:line="360" w:lineRule="auto"/>
                <w:ind w:firstLineChars="200" w:firstLine="420"/>
                <w:jc w:val="both"/>
              </w:pPr>
              <w:r>
                <w:rPr>
                  <w:rFonts w:hint="eastAsia"/>
                  <w:noProof/>
                </w:rPr>
                <mc:AlternateContent>
                  <mc:Choice Requires="wps">
                    <w:drawing>
                      <wp:anchor distT="0" distB="0" distL="114300" distR="114300" simplePos="0" relativeHeight="251665408" behindDoc="0" locked="0" layoutInCell="1" allowOverlap="1" wp14:anchorId="0007DCEB" wp14:editId="1535963A">
                        <wp:simplePos x="0" y="0"/>
                        <wp:positionH relativeFrom="column">
                          <wp:posOffset>4181475</wp:posOffset>
                        </wp:positionH>
                        <wp:positionV relativeFrom="paragraph">
                          <wp:posOffset>9525</wp:posOffset>
                        </wp:positionV>
                        <wp:extent cx="1295400" cy="295275"/>
                        <wp:effectExtent l="0" t="0" r="0" b="9525"/>
                        <wp:wrapNone/>
                        <wp:docPr id="28" name="文本框 28"/>
                        <wp:cNvGraphicFramePr/>
                        <a:graphic xmlns:a="http://schemas.openxmlformats.org/drawingml/2006/main">
                          <a:graphicData uri="http://schemas.microsoft.com/office/word/2010/wordprocessingShape">
                            <wps:wsp>
                              <wps:cNvSpPr txBox="1"/>
                              <wps:spPr>
                                <a:xfrm>
                                  <a:off x="0" y="0"/>
                                  <a:ext cx="1295400" cy="295275"/>
                                </a:xfrm>
                                <a:prstGeom prst="rect">
                                  <a:avLst/>
                                </a:prstGeom>
                                <a:solidFill>
                                  <a:schemeClr val="lt1"/>
                                </a:solidFill>
                                <a:ln w="6350">
                                  <a:noFill/>
                                </a:ln>
                              </wps:spPr>
                              <wps:txbx>
                                <w:txbxContent>
                                  <w:p w14:paraId="0ACD1ADC" w14:textId="77777777" w:rsidR="00090E32" w:rsidRDefault="00090E32">
                                    <w:pPr>
                                      <w:rPr>
                                        <w:rFonts w:ascii="Times New Roman" w:hAnsi="Times New Roman" w:cs="Times New Roman"/>
                                      </w:rPr>
                                    </w:pPr>
                                    <w:r w:rsidRPr="0005542C">
                                      <w:rPr>
                                        <w:rFonts w:ascii="Times New Roman" w:hAnsi="Times New Roman"/>
                                      </w:rPr>
                                      <w:t>ARC12</w:t>
                                    </w:r>
                                    <w:r>
                                      <w:t>-</w:t>
                                    </w:r>
                                    <w:r w:rsidRPr="0005542C">
                                      <w:rPr>
                                        <w:rFonts w:ascii="Times New Roman" w:hAnsi="Times New Roman"/>
                                      </w:rPr>
                                      <w:t>2000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007DCEB" id="文本框 28" o:spid="_x0000_s1029" type="#_x0000_t202" style="position:absolute;left:0;text-align:left;margin-left:329.25pt;margin-top:.75pt;width:102pt;height:23.2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" fillcolor="white [3201]" stroked="f" strokeweight=".5pt">
                        <v:textbox>
                          <w:txbxContent>
                            <w:p w14:paraId="0ACD1ADC" w14:textId="77777777" w:rsidR="00090E32" w:rsidRDefault="00090E32">
                              <w:pPr>
                                <w:rPr>
                                  <w:rFonts w:ascii="Times New Roman" w:hAnsi="Times New Roman" w:cs="Times New Roman"/>
                                </w:rPr>
                              </w:pPr>
                              <w:r w:rsidRPr="0005542C">
                                <w:rPr>
                                  <w:rFonts w:ascii="Times New Roman" w:hAnsi="Times New Roman"/>
                                </w:rPr>
                                <w:t>ARC12</w:t>
                              </w:r>
                              <w:r>
                                <w:t>-</w:t>
                              </w:r>
                              <w:r w:rsidRPr="0005542C">
                                <w:rPr>
                                  <w:rFonts w:ascii="Times New Roman" w:hAnsi="Times New Roman"/>
                                </w:rPr>
                                <w:t>2000</w:t>
                              </w:r>
                            </w:p>
                          </w:txbxContent>
                        </v:textbox>
                      </v:shape>
                    </w:pict>
                  </mc:Fallback>
                </mc:AlternateContent>
              </w:r>
              <w:r>
                <w:rPr>
                  <w:rFonts w:hint="eastAsia"/>
                  <w:noProof/>
                </w:rPr>
                <mc:AlternateContent>
                  <mc:Choice Requires="wps">
                    <w:drawing>
                      <wp:anchor distT="0" distB="0" distL="114300" distR="114300" simplePos="0" relativeHeight="251663360" behindDoc="0" locked="0" layoutInCell="1" allowOverlap="1" wp14:anchorId="11C91EE9" wp14:editId="57FB1CFE">
                        <wp:simplePos x="0" y="0"/>
                        <wp:positionH relativeFrom="column">
                          <wp:posOffset>485775</wp:posOffset>
                        </wp:positionH>
                        <wp:positionV relativeFrom="paragraph">
                          <wp:posOffset>9525</wp:posOffset>
                        </wp:positionV>
                        <wp:extent cx="1295400" cy="295275"/>
                        <wp:effectExtent l="0" t="0" r="0" b="9525"/>
                        <wp:wrapNone/>
                        <wp:docPr id="26" name="文本框 26"/>
                        <wp:cNvGraphicFramePr/>
                        <a:graphic xmlns:a="http://schemas.openxmlformats.org/drawingml/2006/main">
                          <a:graphicData uri="http://schemas.microsoft.com/office/word/2010/wordprocessingShape">
                            <wps:wsp>
                              <wps:cNvSpPr txBox="1"/>
                              <wps:spPr>
                                <a:xfrm>
                                  <a:off x="0" y="0"/>
                                  <a:ext cx="1295400" cy="295275"/>
                                </a:xfrm>
                                <a:prstGeom prst="rect">
                                  <a:avLst/>
                                </a:prstGeom>
                                <a:solidFill>
                                  <a:schemeClr val="lt1"/>
                                </a:solidFill>
                                <a:ln w="6350">
                                  <a:noFill/>
                                </a:ln>
                              </wps:spPr>
                              <wps:txbx>
                                <w:txbxContent>
                                  <w:p w14:paraId="52A191BE" w14:textId="77777777" w:rsidR="00090E32" w:rsidRDefault="00090E32">
                                    <w:pPr>
                                      <w:rPr>
                                        <w:rFonts w:ascii="Times New Roman" w:hAnsi="Times New Roman" w:cs="Times New Roman"/>
                                      </w:rPr>
                                    </w:pPr>
                                    <w:r w:rsidRPr="0005542C">
                                      <w:rPr>
                                        <w:rFonts w:ascii="Times New Roman" w:hAnsi="Times New Roman"/>
                                      </w:rPr>
                                      <w:t>ARC12</w:t>
                                    </w:r>
                                    <w:r>
                                      <w:t>-</w:t>
                                    </w:r>
                                    <w:r w:rsidRPr="0005542C">
                                      <w:rPr>
                                        <w:rFonts w:ascii="Times New Roman" w:hAnsi="Times New Roman"/>
                                      </w:rPr>
                                      <w:t>1400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1C91EE9" id="文本框 26" o:spid="_x0000_s1030" type="#_x0000_t202" style="position:absolute;left:0;text-align:left;margin-left:38.25pt;margin-top:.75pt;width:102pt;height:23.2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" fillcolor="white [3201]" stroked="f" strokeweight=".5pt">
                        <v:textbox>
                          <w:txbxContent>
                            <w:p w14:paraId="52A191BE" w14:textId="77777777" w:rsidR="00090E32" w:rsidRDefault="00090E32">
                              <w:pPr>
                                <w:rPr>
                                  <w:rFonts w:ascii="Times New Roman" w:hAnsi="Times New Roman" w:cs="Times New Roman"/>
                                </w:rPr>
                              </w:pPr>
                              <w:r w:rsidRPr="0005542C">
                                <w:rPr>
                                  <w:rFonts w:ascii="Times New Roman" w:hAnsi="Times New Roman"/>
                                </w:rPr>
                                <w:t>ARC12</w:t>
                              </w:r>
                              <w:r>
                                <w:t>-</w:t>
                              </w:r>
                              <w:r w:rsidRPr="0005542C">
                                <w:rPr>
                                  <w:rFonts w:ascii="Times New Roman" w:hAnsi="Times New Roman"/>
                                </w:rPr>
                                <w:t>1400</w:t>
                              </w:r>
                            </w:p>
                          </w:txbxContent>
                        </v:textbox>
                      </v:shape>
                    </w:pict>
                  </mc:Fallback>
                </mc:AlternateContent>
              </w:r>
              <w:r>
                <w:rPr>
                  <w:rFonts w:hint="eastAsia"/>
                  <w:noProof/>
                </w:rPr>
                <mc:AlternateContent>
                  <mc:Choice Requires="wps">
                    <w:drawing>
                      <wp:anchor distT="0" distB="0" distL="114300" distR="114300" simplePos="0" relativeHeight="251664384" behindDoc="0" locked="0" layoutInCell="1" allowOverlap="1" wp14:anchorId="63337029" wp14:editId="675AA59E">
                        <wp:simplePos x="0" y="0"/>
                        <wp:positionH relativeFrom="column">
                          <wp:posOffset>2390775</wp:posOffset>
                        </wp:positionH>
                        <wp:positionV relativeFrom="paragraph">
                          <wp:posOffset>19050</wp:posOffset>
                        </wp:positionV>
                        <wp:extent cx="1295400" cy="295275"/>
                        <wp:effectExtent l="0" t="0" r="0" b="9525"/>
                        <wp:wrapNone/>
                        <wp:docPr id="27" name="文本框 27"/>
                        <wp:cNvGraphicFramePr/>
                        <a:graphic xmlns:a="http://schemas.openxmlformats.org/drawingml/2006/main">
                          <a:graphicData uri="http://schemas.microsoft.com/office/word/2010/wordprocessingShape">
                            <wps:wsp>
                              <wps:cNvSpPr txBox="1"/>
                              <wps:spPr>
                                <a:xfrm>
                                  <a:off x="0" y="0"/>
                                  <a:ext cx="1295400" cy="295275"/>
                                </a:xfrm>
                                <a:prstGeom prst="rect">
                                  <a:avLst/>
                                </a:prstGeom>
                                <a:solidFill>
                                  <a:schemeClr val="lt1"/>
                                </a:solidFill>
                                <a:ln w="6350">
                                  <a:noFill/>
                                </a:ln>
                              </wps:spPr>
                              <wps:txbx>
                                <w:txbxContent>
                                  <w:p w14:paraId="51CF55B2" w14:textId="77777777" w:rsidR="00090E32" w:rsidRDefault="00090E32">
                                    <w:pPr>
                                      <w:rPr>
                                        <w:rFonts w:ascii="Times New Roman" w:hAnsi="Times New Roman" w:cs="Times New Roman"/>
                                      </w:rPr>
                                    </w:pPr>
                                    <w:r w:rsidRPr="0005542C">
                                      <w:rPr>
                                        <w:rFonts w:ascii="Times New Roman" w:hAnsi="Times New Roman"/>
                                      </w:rPr>
                                      <w:t>ARC10</w:t>
                                    </w:r>
                                    <w:r>
                                      <w:t>-</w:t>
                                    </w:r>
                                    <w:r w:rsidRPr="0005542C">
                                      <w:rPr>
                                        <w:rFonts w:ascii="Times New Roman" w:hAnsi="Times New Roman"/>
                                      </w:rPr>
                                      <w:t>1600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3337029" id="文本框 27" o:spid="_x0000_s1031" type="#_x0000_t202" style="position:absolute;left:0;text-align:left;margin-left:188.25pt;margin-top:1.5pt;width:102pt;height:23.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" fillcolor="white [3201]" stroked="f" strokeweight=".5pt">
                        <v:textbox>
                          <w:txbxContent>
                            <w:p w14:paraId="51CF55B2" w14:textId="77777777" w:rsidR="00090E32" w:rsidRDefault="00090E32">
                              <w:pPr>
                                <w:rPr>
                                  <w:rFonts w:ascii="Times New Roman" w:hAnsi="Times New Roman" w:cs="Times New Roman"/>
                                </w:rPr>
                              </w:pPr>
                              <w:r w:rsidRPr="0005542C">
                                <w:rPr>
                                  <w:rFonts w:ascii="Times New Roman" w:hAnsi="Times New Roman"/>
                                </w:rPr>
                                <w:t>ARC10</w:t>
                              </w:r>
                              <w:r>
                                <w:t>-</w:t>
                              </w:r>
                              <w:r w:rsidRPr="0005542C">
                                <w:rPr>
                                  <w:rFonts w:ascii="Times New Roman" w:hAnsi="Times New Roman"/>
                                </w:rPr>
                                <w:t>1600</w:t>
                              </w:r>
                            </w:p>
                          </w:txbxContent>
                        </v:textbox>
                      </v:shape>
                    </w:pict>
                  </mc:Fallback>
                </mc:AlternateContent>
              </w:r>
            </w:p>
            <w:p w14:paraId="1A177598" w14:textId="77777777" w:rsidR="00900314" w:rsidRDefault="00900314">
              <w:pPr>
                <w:spacing w:line="360" w:lineRule="auto"/>
                <w:ind w:firstLineChars="200" w:firstLine="420"/>
                <w:jc w:val="both"/>
              </w:pPr>
            </w:p>
            <w:p w14:paraId="1106F93A" w14:textId="77777777" w:rsidR="00900314" w:rsidRDefault="00900314">
              <w:pPr>
                <w:spacing w:line="360" w:lineRule="auto"/>
                <w:ind w:firstLineChars="200" w:firstLine="420"/>
                <w:jc w:val="both"/>
              </w:pPr>
            </w:p>
            <w:p w14:paraId="5393D19A" w14:textId="315E4457" w:rsidR="00900314" w:rsidRPr="00B76C42" w:rsidRDefault="0016304A">
              <w:pPr>
                <w:spacing w:line="360" w:lineRule="auto"/>
                <w:ind w:firstLineChars="200" w:firstLine="420"/>
                <w:jc w:val="both"/>
              </w:pPr>
              <w:r>
                <w:t>面向新能源</w:t>
              </w:r>
              <w:r w:rsidR="008F0A5F">
                <w:rPr>
                  <w:rFonts w:hint="eastAsia"/>
                </w:rPr>
                <w:t>行业高速、</w:t>
              </w:r>
              <w:r>
                <w:t>高精度、高防护应用场景，优化了</w:t>
              </w:r>
              <w:r w:rsidRPr="0005542C">
                <w:rPr>
                  <w:rFonts w:ascii="Times New Roman" w:hAnsi="Times New Roman"/>
                </w:rPr>
                <w:t>ER25</w:t>
              </w:r>
              <w:r>
                <w:t>-</w:t>
              </w:r>
              <w:r w:rsidRPr="0005542C">
                <w:rPr>
                  <w:rFonts w:ascii="Times New Roman" w:hAnsi="Times New Roman"/>
                </w:rPr>
                <w:t>1800</w:t>
              </w:r>
              <w:r w:rsidR="00B76C42">
                <w:t>和</w:t>
              </w:r>
              <w:r w:rsidR="00B76C42" w:rsidRPr="0005542C">
                <w:rPr>
                  <w:rFonts w:ascii="Times New Roman" w:hAnsi="Times New Roman"/>
                </w:rPr>
                <w:t>ER35</w:t>
              </w:r>
              <w:r w:rsidR="00B76C42">
                <w:t>-</w:t>
              </w:r>
              <w:r w:rsidR="00B76C42" w:rsidRPr="0005542C">
                <w:rPr>
                  <w:rFonts w:ascii="Times New Roman" w:hAnsi="Times New Roman"/>
                </w:rPr>
                <w:t>1900</w:t>
              </w:r>
              <w:r>
                <w:t>机型，并衍生开发了</w:t>
              </w:r>
              <w:r w:rsidRPr="0005542C">
                <w:rPr>
                  <w:rFonts w:ascii="Times New Roman" w:hAnsi="Times New Roman"/>
                </w:rPr>
                <w:t>ER25</w:t>
              </w:r>
              <w:r>
                <w:t>-</w:t>
              </w:r>
              <w:r w:rsidRPr="0005542C">
                <w:rPr>
                  <w:rFonts w:ascii="Times New Roman" w:hAnsi="Times New Roman"/>
                </w:rPr>
                <w:t>2300</w:t>
              </w:r>
              <w:r>
                <w:t>平台机型；</w:t>
              </w:r>
            </w:p>
            <w:p w14:paraId="7ED2DF62" w14:textId="039CB816" w:rsidR="00900314" w:rsidRDefault="00D9449A">
              <w:pPr>
                <w:spacing w:line="360" w:lineRule="auto"/>
                <w:ind w:firstLineChars="200" w:firstLine="420"/>
                <w:jc w:val="both"/>
              </w:pPr>
              <w:r>
                <w:rPr>
                  <w:rFonts w:hint="eastAsia"/>
                  <w:noProof/>
                </w:rPr>
                <mc:AlternateContent>
                  <mc:Choice Requires="wps">
                    <w:drawing>
                      <wp:anchor distT="0" distB="0" distL="114300" distR="114300" simplePos="0" relativeHeight="251669504" behindDoc="0" locked="0" layoutInCell="1" allowOverlap="1" wp14:anchorId="16D1037E" wp14:editId="11590198">
                        <wp:simplePos x="0" y="0"/>
                        <wp:positionH relativeFrom="column">
                          <wp:posOffset>2361565</wp:posOffset>
                        </wp:positionH>
                        <wp:positionV relativeFrom="paragraph">
                          <wp:posOffset>1849755</wp:posOffset>
                        </wp:positionV>
                        <wp:extent cx="1295400" cy="295275"/>
                        <wp:effectExtent l="0" t="0" r="0" b="9525"/>
                        <wp:wrapNone/>
                        <wp:docPr id="32" name="文本框 32"/>
                        <wp:cNvGraphicFramePr/>
                        <a:graphic xmlns:a="http://schemas.openxmlformats.org/drawingml/2006/main">
                          <a:graphicData uri="http://schemas.microsoft.com/office/word/2010/wordprocessingShape">
                            <wps:wsp>
                              <wps:cNvSpPr txBox="1"/>
                              <wps:spPr>
                                <a:xfrm>
                                  <a:off x="0" y="0"/>
                                  <a:ext cx="1295400" cy="295275"/>
                                </a:xfrm>
                                <a:prstGeom prst="rect">
                                  <a:avLst/>
                                </a:prstGeom>
                                <a:solidFill>
                                  <a:schemeClr val="lt1"/>
                                </a:solidFill>
                                <a:ln w="6350">
                                  <a:noFill/>
                                </a:ln>
                              </wps:spPr>
                              <wps:txbx>
                                <w:txbxContent>
                                  <w:p w14:paraId="4F104F2B" w14:textId="7C5E0E4C" w:rsidR="00090E32" w:rsidRDefault="00090E32" w:rsidP="00D9449A">
                                    <w:pPr>
                                      <w:rPr>
                                        <w:rFonts w:ascii="Times New Roman" w:hAnsi="Times New Roman" w:cs="Times New Roman"/>
                                      </w:rPr>
                                    </w:pPr>
                                    <w:r w:rsidRPr="0005542C">
                                      <w:rPr>
                                        <w:rFonts w:ascii="Times New Roman" w:hAnsi="Times New Roman"/>
                                      </w:rPr>
                                      <w:t>ER35</w:t>
                                    </w:r>
                                    <w:r>
                                      <w:t>-</w:t>
                                    </w:r>
                                    <w:r w:rsidRPr="0005542C">
                                      <w:rPr>
                                        <w:rFonts w:ascii="Times New Roman" w:hAnsi="Times New Roman"/>
                                      </w:rPr>
                                      <w:t>1900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6D1037E" id="文本框 32" o:spid="_x0000_s1032" type="#_x0000_t202" style="position:absolute;left:0;text-align:left;margin-left:185.95pt;margin-top:145.65pt;width:102pt;height:23.2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" fillcolor="white [3201]" stroked="f" strokeweight=".5pt">
                        <v:textbox>
                          <w:txbxContent>
                            <w:p w14:paraId="4F104F2B" w14:textId="7C5E0E4C" w:rsidR="00090E32" w:rsidRDefault="00090E32" w:rsidP="00D9449A">
                              <w:pPr>
                                <w:rPr>
                                  <w:rFonts w:ascii="Times New Roman" w:hAnsi="Times New Roman" w:cs="Times New Roman"/>
                                </w:rPr>
                              </w:pPr>
                              <w:r w:rsidRPr="0005542C">
                                <w:rPr>
                                  <w:rFonts w:ascii="Times New Roman" w:hAnsi="Times New Roman"/>
                                </w:rPr>
                                <w:t>ER35</w:t>
                              </w:r>
                              <w:r>
                                <w:t>-</w:t>
                              </w:r>
                              <w:r w:rsidRPr="0005542C">
                                <w:rPr>
                                  <w:rFonts w:ascii="Times New Roman" w:hAnsi="Times New Roman"/>
                                </w:rPr>
                                <w:t>1900</w:t>
                              </w:r>
                            </w:p>
                          </w:txbxContent>
                        </v:textbox>
                      </v:shape>
                    </w:pict>
                  </mc:Fallback>
                </mc:AlternateContent>
              </w:r>
              <w:r w:rsidR="0016304A">
                <w:rPr>
                  <w:noProof/>
                </w:rPr>
                <w:drawing>
                  <wp:inline distT="0" distB="0" distL="0" distR="0" wp14:anchorId="342BC20D" wp14:editId="11780EC2">
                    <wp:extent cx="1637969" cy="1637969"/>
                    <wp:effectExtent l="0" t="0" r="635"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1646548" cy="1646548"/>
                            </a:xfrm>
                            <a:prstGeom prst="rect">
                              <a:avLst/>
                            </a:prstGeom>
                            <a:noFill/>
                            <a:ln>
                              <a:noFill/>
                            </a:ln>
                          </pic:spPr>
                        </pic:pic>
                      </a:graphicData>
                    </a:graphic>
                  </wp:inline>
                </w:drawing>
              </w:r>
              <w:r>
                <w:rPr>
                  <w:noProof/>
                </w:rPr>
                <w:drawing>
                  <wp:inline distT="0" distB="0" distL="0" distR="0" wp14:anchorId="691886E4" wp14:editId="069F4796">
                    <wp:extent cx="1757238" cy="1757238"/>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67226" cy="1767226"/>
                            </a:xfrm>
                            <a:prstGeom prst="rect">
                              <a:avLst/>
                            </a:prstGeom>
                            <a:noFill/>
                            <a:ln>
                              <a:noFill/>
                            </a:ln>
                          </pic:spPr>
                        </pic:pic>
                      </a:graphicData>
                    </a:graphic>
                  </wp:inline>
                </w:drawing>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rsidR="00773FEB">
                <w:fldChar w:fldCharType="begin"/>
              </w:r>
              <w:r w:rsidR="00773FEB">
                <w:instrText xml:space="preserve"> INCLUDEPICTURE  "C:\\Users\\1833\\WXWork\\1688852948478298\\Cache\\Image\\2023-08\\ER25-2300.png" \* MERGEFORMATINET </w:instrText>
              </w:r>
              <w:r w:rsidR="00773FEB">
                <w:fldChar w:fldCharType="separate"/>
              </w:r>
              <w:r>
                <w:fldChar w:fldCharType="begin"/>
              </w:r>
              <w:r>
                <w:instrText xml:space="preserve"> INCLUDEPICTURE  "D:\\WXWork\\1688852948478298\\Cache\\Image\\2023-08\\ER25-2300.png" \* MERGEFORMATINET </w:instrText>
              </w:r>
              <w:r>
                <w:fldChar w:fldCharType="separate"/>
              </w:r>
              <w:r w:rsidR="007E69CE">
                <w:fldChar w:fldCharType="begin"/>
              </w:r>
              <w:r w:rsidR="007E69CE">
                <w:instrText xml:space="preserve"> INCLUDEPICTURE  "C:\\Users\\1833\\WXWork\\1688852948478298\\Cache\\Image\\2023-08\\ER25-2300.png" \* MERGEFORMATINET </w:instrText>
              </w:r>
              <w:r w:rsidR="007E69CE">
                <w:fldChar w:fldCharType="separate"/>
              </w:r>
              <w:r w:rsidR="00426466">
                <w:fldChar w:fldCharType="begin"/>
              </w:r>
              <w:r w:rsidR="00426466">
                <w:instrText xml:space="preserve"> INCLUDEPICTURE  "C:\\Users\\1833\\WXWork\\1688852948478298\\Cache\\Image\\2023-08\\ER25-2300.png" \* MERGEFORMATINET </w:instrText>
              </w:r>
              <w:r w:rsidR="00426466">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rsidR="00690E0F">
                <w:fldChar w:fldCharType="begin"/>
              </w:r>
              <w:r w:rsidR="00690E0F">
                <w:instrText xml:space="preserve"> INCLUDEPICTURE  "C:\\Users\\1833\\WXWork\\1688852948478298\\Cache\\Image\\2023-08\\ER25-2300.png" \* MERGEFORMATINET </w:instrText>
              </w:r>
              <w:r w:rsidR="00690E0F">
                <w:fldChar w:fldCharType="separate"/>
              </w:r>
              <w:r w:rsidR="00544338">
                <w:fldChar w:fldCharType="begin"/>
              </w:r>
              <w:r w:rsidR="00544338">
                <w:instrText xml:space="preserve"> INCLUDEPICTURE  "C:\\Users\\1833\\WXWork\\1688852948478298\\Cache\\Image\\2023-08\\ER25-2300.png" \* MERGEFORMATINET </w:instrText>
              </w:r>
              <w:r w:rsidR="00544338">
                <w:fldChar w:fldCharType="separate"/>
              </w:r>
              <w:r w:rsidR="00E4678F">
                <w:fldChar w:fldCharType="begin"/>
              </w:r>
              <w:r w:rsidR="00E4678F">
                <w:instrText xml:space="preserve"> INCLUDEPICTURE  "C:\\Users\\1833\\WXWork\\1688852948478298\\Cache\\Image\\2023-08\\ER25-2300.png" \* MERGEFORMATINET </w:instrText>
              </w:r>
              <w:r w:rsidR="00E4678F">
                <w:fldChar w:fldCharType="separate"/>
              </w:r>
              <w:r w:rsidR="00255789">
                <w:fldChar w:fldCharType="begin"/>
              </w:r>
              <w:r w:rsidR="00255789">
                <w:instrText xml:space="preserve"> INCLUDEPICTURE  "C:\\Users\\1833\\WXWork\\1688852948478298\\Cache\\Image\\2023-08\\ER25-2300.png" \* MERGEFORMATINET </w:instrText>
              </w:r>
              <w:r w:rsidR="00255789">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rsidR="00D948A7">
                <w:fldChar w:fldCharType="begin"/>
              </w:r>
              <w:r w:rsidR="00D948A7">
                <w:instrText xml:space="preserve"> INCLUDEPICTURE  "C:\\Users\\1833\\WXWork\\1688852948478298\\Cache\\Image\\2023-08\\ER25-2300.png" \* MERGEFORMATINET </w:instrText>
              </w:r>
              <w:r w:rsidR="00D948A7">
                <w:fldChar w:fldCharType="separate"/>
              </w:r>
              <w:r>
                <w:fldChar w:fldCharType="begin"/>
              </w:r>
              <w:r>
                <w:instrText xml:space="preserve"> INCLUDEPICTURE  "D:\\WXWork\\1688852948478298\\Cache\\Image\\2023-08\\ER25-2300.png" \* MERGEFORMATINET </w:instrText>
              </w:r>
              <w:r>
                <w:fldChar w:fldCharType="separate"/>
              </w:r>
              <w:r w:rsidR="00BD4A60">
                <w:fldChar w:fldCharType="begin"/>
              </w:r>
              <w:r w:rsidR="00BD4A60">
                <w:instrText xml:space="preserve"> INCLUDEPICTURE  "C:\\Users\\1833\\WXWork\\1688852948478298\\Cache\\Image\\2023-08\\ER25-2300.png" \* MERGEFORMATINET </w:instrText>
              </w:r>
              <w:r w:rsidR="00BD4A60">
                <w:fldChar w:fldCharType="separate"/>
              </w:r>
              <w:r w:rsidR="00E0048D">
                <w:fldChar w:fldCharType="begin"/>
              </w:r>
              <w:r w:rsidR="00E0048D">
                <w:instrText xml:space="preserve"> INCLUDEPICTURE  "C:\\Users\\1833\\WXWork\\1688852948478298\\Cache\\Image\\2023-08\\ER25-2300.png" \* MERGEFORMATINET </w:instrText>
              </w:r>
              <w:r w:rsidR="00E0048D">
                <w:fldChar w:fldCharType="separate"/>
              </w:r>
              <w:r w:rsidR="00A74CA9">
                <w:fldChar w:fldCharType="begin"/>
              </w:r>
              <w:r w:rsidR="00A74CA9">
                <w:instrText xml:space="preserve"> INCLUDEPICTURE  "C:\\Users\\1833\\WXWork\\1688852948478298\\Cache\\Image\\2023-08\\ER25-2300.png" \* MERGEFORMATINET </w:instrText>
              </w:r>
              <w:r w:rsidR="00A74CA9">
                <w:fldChar w:fldCharType="separate"/>
              </w:r>
              <w:r w:rsidR="00BB2A12">
                <w:fldChar w:fldCharType="begin"/>
              </w:r>
              <w:r w:rsidR="00BB2A12">
                <w:instrText xml:space="preserve"> INCLUDEPICTURE  "C:\\Users\\1833\\WXWork\\1688852948478298\\Cache\\Image\\2023-08\\ER25-2300.png" \* MERGEFORMATINET </w:instrText>
              </w:r>
              <w:r w:rsidR="00BB2A12">
                <w:fldChar w:fldCharType="separate"/>
              </w:r>
              <w:r w:rsidR="00423E9B">
                <w:fldChar w:fldCharType="begin"/>
              </w:r>
              <w:r w:rsidR="00423E9B">
                <w:instrText xml:space="preserve"> INCLUDEPICTURE  "E:\\WXWork\\1688852948478298\\Cache\\Image\\2023-08\\ER25-2300.png" \* MERGEFORMATINET </w:instrText>
              </w:r>
              <w:r w:rsidR="00423E9B">
                <w:fldChar w:fldCharType="separate"/>
              </w:r>
              <w:r w:rsidR="000E7677">
                <w:fldChar w:fldCharType="begin"/>
              </w:r>
              <w:r w:rsidR="000E7677">
                <w:instrText xml:space="preserve"> INCLUDEPICTURE  "C:\\Users\\1833\\WXWork\\1688852948478298\\Cache\\Image\\2023-08\\ER25-2300.png" \* MERGEFORMATINET </w:instrText>
              </w:r>
              <w:r w:rsidR="000E7677">
                <w:fldChar w:fldCharType="separate"/>
              </w:r>
              <w:r>
                <w:fldChar w:fldCharType="begin"/>
              </w:r>
              <w:r>
                <w:instrText xml:space="preserve"> INCLUDEPICTURE  "D:\\WXWork\\1688852948478298\\Cache\\Image\\2023-08\\ER25-2300.png" \* MERGEFORMATINET </w:instrText>
              </w:r>
              <w:r>
                <w:fldChar w:fldCharType="separate"/>
              </w:r>
              <w:r w:rsidR="001F1807">
                <w:fldChar w:fldCharType="begin"/>
              </w:r>
              <w:r w:rsidR="001F1807">
                <w:instrText xml:space="preserve"> INCLUDEPICTURE  "C:\\Users\\1833\\WXWork\\1688852948478298\\Cache\\Image\\2023-08\\ER25-2300.png" \* MERGEFORMATINET </w:instrText>
              </w:r>
              <w:r w:rsidR="001F1807">
                <w:fldChar w:fldCharType="separate"/>
              </w:r>
              <w:r w:rsidR="006B6908">
                <w:fldChar w:fldCharType="begin"/>
              </w:r>
              <w:r w:rsidR="006B6908">
                <w:instrText xml:space="preserve"> INCLUDEPICTURE  "C:\\Users\\1833\\Desktop\\WXWork\\1688852948478298\\Cache\\Image\\2023-08\\ER25-2300.png" \* MERGEFORMATINET </w:instrText>
              </w:r>
              <w:r w:rsidR="006B6908">
                <w:fldChar w:fldCharType="separate"/>
              </w:r>
              <w:r w:rsidR="0005542C">
                <w:fldChar w:fldCharType="begin"/>
              </w:r>
              <w:r w:rsidR="0005542C">
                <w:instrText xml:space="preserve"> INCLUDEPICTURE  "C:\\Users\\1833\\Desktop\\WXWork\\1688852948478298\\Cache\\Image\\2023-08\\ER25-2300.png" \* MERGEFORMATINET </w:instrText>
              </w:r>
              <w:r w:rsidR="0005542C">
                <w:fldChar w:fldCharType="separate"/>
              </w:r>
              <w:r w:rsidR="00675F89">
                <w:fldChar w:fldCharType="begin"/>
              </w:r>
              <w:r w:rsidR="00675F89">
                <w:instrText xml:space="preserve"> INCLUDEPICTURE  "C:\\Users\\1833\\Desktop\\WXWork\\1688852948478298\\Cache\\Image\\2023-08\\ER25-2300.png" \* MERGEFORMATINET </w:instrText>
              </w:r>
              <w:r w:rsidR="00675F89">
                <w:fldChar w:fldCharType="separate"/>
              </w:r>
              <w:r>
                <w:fldChar w:fldCharType="begin"/>
              </w:r>
              <w:r>
                <w:instrText xml:space="preserve"> INCLUDEPICTURE  "D:\\WXWork\\1688852948478298\\Cache\\Image\\2023-08\\ER25-2300.png" \* MERGEFORMATINET </w:instrText>
              </w:r>
              <w:r>
                <w:fldChar w:fldCharType="separate"/>
              </w:r>
              <w:r>
                <w:fldChar w:fldCharType="begin"/>
              </w:r>
              <w:r>
                <w:instrText xml:space="preserve"> INCLUDEPICTURE  "D:\\WXWork\\1688852948478298\\Cache\\Image\\2023-08\\ER25-2300.png" \* MERGEFORMATINET </w:instrText>
              </w:r>
              <w:r>
                <w:fldChar w:fldCharType="separate"/>
              </w:r>
              <w:r w:rsidR="001D4A84">
                <w:fldChar w:fldCharType="begin"/>
              </w:r>
              <w:r w:rsidR="001D4A84">
                <w:instrText xml:space="preserve"> INCLUDEPICTURE  "C:\\Users\\1833\\Desktop\\WXWork\\1688852948478298\\Cache\\Image\\2023-08\\ER25-2300.png" \* MERGEFORMATINET </w:instrText>
              </w:r>
              <w:r w:rsidR="001D4A84">
                <w:fldChar w:fldCharType="separate"/>
              </w:r>
              <w:r w:rsidR="00C60BA1">
                <w:fldChar w:fldCharType="begin"/>
              </w:r>
              <w:r w:rsidR="00C60BA1">
                <w:instrText xml:space="preserve"> INCLUDEPICTURE  "C:\\Users\\1833\\Desktop\\WXWork\\1688852948478298\\Cache\\Image\\2023-08\\ER25-2300.png" \* MERGEFORMATINET </w:instrText>
              </w:r>
              <w:r w:rsidR="00C60BA1">
                <w:fldChar w:fldCharType="separate"/>
              </w:r>
              <w:r w:rsidR="00810DC8">
                <w:fldChar w:fldCharType="begin"/>
              </w:r>
              <w:r w:rsidR="00810DC8">
                <w:instrText xml:space="preserve"> INCLUDEPICTURE  "C:\\Users\\1833\\Desktop\\WXWork\\1688852948478298\\Cache\\Image\\2023-08\\ER25-2300.png" \* MERGEFORMATINET </w:instrText>
              </w:r>
              <w:r w:rsidR="00810DC8">
                <w:fldChar w:fldCharType="separate"/>
              </w:r>
              <w:r w:rsidR="00E303E2">
                <w:fldChar w:fldCharType="begin"/>
              </w:r>
              <w:r w:rsidR="00E303E2">
                <w:instrText xml:space="preserve"> INCLUDEPICTURE  "C:\\Users\\1833\\Desktop\\WXWork\\1688852948478298\\Cache\\Image\\2023-08\\ER25-2300.png" \* MERGEFORMATINET </w:instrText>
              </w:r>
              <w:r w:rsidR="00E303E2">
                <w:fldChar w:fldCharType="separate"/>
              </w:r>
              <w:r w:rsidR="00387940">
                <w:fldChar w:fldCharType="begin"/>
              </w:r>
              <w:r w:rsidR="00387940">
                <w:instrText xml:space="preserve"> INCLUDEPICTURE  "C:\\Users\\1833\\Desktop\\WXWork\\1688852948478298\\Cache\\Image\\2023-08\\ER25-2300.png" \* MERGEFORMATINET </w:instrText>
              </w:r>
              <w:r w:rsidR="00387940">
                <w:fldChar w:fldCharType="separate"/>
              </w:r>
              <w:r w:rsidR="00602C06">
                <w:fldChar w:fldCharType="begin"/>
              </w:r>
              <w:r w:rsidR="00602C06">
                <w:instrText xml:space="preserve"> INCLUDEPICTURE  "C:\\Users\\1833\\Desktop\\WXWork\\1688852948478298\\Cache\\Image\\2023-08\\ER25-2300.png" \* MERGEFORMATINET </w:instrText>
              </w:r>
              <w:r w:rsidR="00602C06">
                <w:fldChar w:fldCharType="separate"/>
              </w:r>
              <w:r w:rsidR="003A59CF">
                <w:fldChar w:fldCharType="begin"/>
              </w:r>
              <w:r w:rsidR="003A59CF">
                <w:instrText xml:space="preserve"> INCLUDEPICTURE  "C:\\Users\\1833\\Desktop\\WXWork\\1688852948478298\\Cache\\Image\\2023-08\\ER25-2300.png" \* MERGEFORMATINET </w:instrText>
              </w:r>
              <w:r w:rsidR="003A59CF">
                <w:fldChar w:fldCharType="separate"/>
              </w:r>
              <w:r w:rsidR="0002268D">
                <w:fldChar w:fldCharType="begin"/>
              </w:r>
              <w:r w:rsidR="0002268D">
                <w:instrText xml:space="preserve"> INCLUDEPICTURE  "C:\\Users\\1833\\Desktop\\WXWork\\1688852948478298\\Cache\\Image\\2023-08\\ER25-2300.png" \* MERGEFORMATINET </w:instrText>
              </w:r>
              <w:r w:rsidR="0002268D">
                <w:fldChar w:fldCharType="separate"/>
              </w:r>
              <w:r w:rsidR="00D149F3">
                <w:fldChar w:fldCharType="begin"/>
              </w:r>
              <w:r w:rsidR="00D149F3">
                <w:instrText xml:space="preserve"> INCLUDEPICTURE  "C:\\Users\\1833\\Desktop\\WXWork\\1688852948478298\\Cache\\Image\\2023-08\\ER25-2300.png" \* MERGEFORMATINET </w:instrText>
              </w:r>
              <w:r w:rsidR="00D149F3">
                <w:fldChar w:fldCharType="separate"/>
              </w:r>
              <w:r>
                <w:fldChar w:fldCharType="begin"/>
              </w:r>
              <w:r>
                <w:instrText xml:space="preserve"> INCLUDEPICTURE  "C:\\Users\\zemin.huang\\Desktop\\工作文档\\WXWork\\1688852948478298\\Cache\\Image\\2023-08\\ER25-2300.png" \* MERGEFORMATINET </w:instrText>
              </w:r>
              <w:r>
                <w:fldChar w:fldCharType="separate"/>
              </w:r>
              <w:r>
                <w:fldChar w:fldCharType="begin"/>
              </w:r>
              <w:r>
                <w:instrText xml:space="preserve"> INCLUDEPICTURE  "C:\\Users\\zemin.huang\\Desktop\\工作文档\\WXWork\\1688852948478298\\Cache\\Image\\2023-08\\ER25-2300.png" \* MERGEFORMATINET </w:instrText>
              </w:r>
              <w:r>
                <w:fldChar w:fldCharType="separate"/>
              </w:r>
              <w:r>
                <w:fldChar w:fldCharType="begin"/>
              </w:r>
              <w:r>
                <w:instrText xml:space="preserve"> INCLUDEPICTURE  "C:\\Users\\weichao.cai\\WXWork\\1688852948478298\\Cache\\Image\\2023-08\\ER25-2300.png" \* MERGEFORMATINET </w:instrText>
              </w:r>
              <w:r>
                <w:fldChar w:fldCharType="separate"/>
              </w:r>
              <w:r>
                <w:fldChar w:fldCharType="begin"/>
              </w:r>
              <w:r>
                <w:instrText xml:space="preserve"> INCLUDEPICTURE  "D:\\A. 工作文件\\1. 工作文件夹\\A. 客户专属文件夹\\10. 埃夫特\\2023年 半年报\\WXWork\\1688852948478298\\Cache\\Image\\2023-08\\ER25-2300.png" \* MERGEFORMATINET </w:instrText>
              </w:r>
              <w:r>
                <w:fldChar w:fldCharType="separate"/>
              </w:r>
              <w:r w:rsidR="008939DA">
                <w:fldChar w:fldCharType="begin"/>
              </w:r>
              <w:r w:rsidR="008939DA">
                <w:instrText xml:space="preserve"> INCLUDEPICTURE  "C:\\Users\\1833\\Desktop\\2023年半年报\\WXWork\\1688852948478298\\Cache\\Image\\2023-08\\ER25-2300.png" \* MERGEFORMATINET </w:instrText>
              </w:r>
              <w:r w:rsidR="008939DA">
                <w:fldChar w:fldCharType="separate"/>
              </w:r>
              <w:r w:rsidR="005E5686">
                <w:fldChar w:fldCharType="begin"/>
              </w:r>
              <w:r w:rsidR="005E5686">
                <w:instrText xml:space="preserve"> INCLUDEPICTURE  "C:\\Users\\1833\\Desktop\\2023年半年报\\WXWork\\1688852948478298\\Cache\\Image\\2023-08\\ER25-2300.png" \* MERGEFORMATINET </w:instrText>
              </w:r>
              <w:r w:rsidR="005E5686">
                <w:fldChar w:fldCharType="separate"/>
              </w:r>
              <w:r w:rsidR="00EC03B2">
                <w:fldChar w:fldCharType="begin"/>
              </w:r>
              <w:r w:rsidR="00EC03B2">
                <w:instrText xml:space="preserve"> INCLUDEPICTURE  "C:\\Users\\1833\\Desktop\\2023年半年报\\WXWork\\1688852948478298\\Cache\\Image\\2023-08\\ER25-2300.png" \* MERGEFORMATINET </w:instrText>
              </w:r>
              <w:r w:rsidR="00EC03B2">
                <w:fldChar w:fldCharType="separate"/>
              </w:r>
              <w:r w:rsidR="00090E32">
                <w:fldChar w:fldCharType="begin"/>
              </w:r>
              <w:r w:rsidR="00090E32">
                <w:instrText xml:space="preserve"> INCLUDEPICTURE  "C:\\Users\\1833\\Desktop\\2023年半年报\\WXWork\\1688852948478298\\Cache\\Image\\2023-08\\ER25-2300.png" \* MERGEFORMATINET </w:instrText>
              </w:r>
              <w:r w:rsidR="00090E32">
                <w:fldChar w:fldCharType="separate"/>
              </w:r>
              <w:r w:rsidR="00C73534">
                <w:fldChar w:fldCharType="begin"/>
              </w:r>
              <w:r w:rsidR="00C73534">
                <w:instrText xml:space="preserve"> </w:instrText>
              </w:r>
              <w:r w:rsidR="00C73534">
                <w:instrText>INCLUDEPICTURE  "C:\\Users\\1833\\WXWork\\1688852948478298\\Cache\\Image\\2023-08\\ER25-2300.png" \*</w:instrText>
              </w:r>
              <w:r w:rsidR="00C73534">
                <w:instrText xml:space="preserve"> MERGEFORMATINET</w:instrText>
              </w:r>
              <w:r w:rsidR="00C73534">
                <w:instrText xml:space="preserve"> </w:instrText>
              </w:r>
              <w:r w:rsidR="00C73534">
                <w:fldChar w:fldCharType="separate"/>
              </w:r>
              <w:r w:rsidR="00824E81">
                <w:pict w14:anchorId="30DA582D">
                  <v:shape id="_x0000_i1027" type="#_x0000_t75" style="width:130.25pt;height:130.25pt">
                    <v:imagedata r:id="rId41" r:href="rId42"/>
                  </v:shape>
                </w:pict>
              </w:r>
              <w:r w:rsidR="00C73534">
                <w:fldChar w:fldCharType="end"/>
              </w:r>
              <w:r w:rsidR="00090E32">
                <w:fldChar w:fldCharType="end"/>
              </w:r>
              <w:r w:rsidR="00EC03B2">
                <w:fldChar w:fldCharType="end"/>
              </w:r>
              <w:r w:rsidR="005E5686">
                <w:fldChar w:fldCharType="end"/>
              </w:r>
              <w:r w:rsidR="008939DA">
                <w:fldChar w:fldCharType="end"/>
              </w:r>
              <w:r>
                <w:fldChar w:fldCharType="end"/>
              </w:r>
              <w:r>
                <w:fldChar w:fldCharType="end"/>
              </w:r>
              <w:r>
                <w:fldChar w:fldCharType="end"/>
              </w:r>
              <w:r>
                <w:fldChar w:fldCharType="end"/>
              </w:r>
              <w:r w:rsidR="00D149F3">
                <w:fldChar w:fldCharType="end"/>
              </w:r>
              <w:r w:rsidR="0002268D">
                <w:fldChar w:fldCharType="end"/>
              </w:r>
              <w:r w:rsidR="003A59CF">
                <w:fldChar w:fldCharType="end"/>
              </w:r>
              <w:r w:rsidR="00602C06">
                <w:fldChar w:fldCharType="end"/>
              </w:r>
              <w:r w:rsidR="00387940">
                <w:fldChar w:fldCharType="end"/>
              </w:r>
              <w:r w:rsidR="00E303E2">
                <w:fldChar w:fldCharType="end"/>
              </w:r>
              <w:r w:rsidR="00810DC8">
                <w:fldChar w:fldCharType="end"/>
              </w:r>
              <w:r w:rsidR="00C60BA1">
                <w:fldChar w:fldCharType="end"/>
              </w:r>
              <w:r w:rsidR="001D4A84">
                <w:fldChar w:fldCharType="end"/>
              </w:r>
              <w:r>
                <w:fldChar w:fldCharType="end"/>
              </w:r>
              <w:r>
                <w:fldChar w:fldCharType="end"/>
              </w:r>
              <w:r w:rsidR="00675F89">
                <w:fldChar w:fldCharType="end"/>
              </w:r>
              <w:r w:rsidR="0005542C">
                <w:fldChar w:fldCharType="end"/>
              </w:r>
              <w:r w:rsidR="006B6908">
                <w:fldChar w:fldCharType="end"/>
              </w:r>
              <w:r w:rsidR="001F1807">
                <w:fldChar w:fldCharType="end"/>
              </w:r>
              <w:r>
                <w:fldChar w:fldCharType="end"/>
              </w:r>
              <w:r w:rsidR="000E7677">
                <w:fldChar w:fldCharType="end"/>
              </w:r>
              <w:r w:rsidR="00423E9B">
                <w:fldChar w:fldCharType="end"/>
              </w:r>
              <w:r w:rsidR="00BB2A12">
                <w:fldChar w:fldCharType="end"/>
              </w:r>
              <w:r w:rsidR="00A74CA9">
                <w:fldChar w:fldCharType="end"/>
              </w:r>
              <w:r w:rsidR="00E0048D">
                <w:fldChar w:fldCharType="end"/>
              </w:r>
              <w:r w:rsidR="00BD4A60">
                <w:fldChar w:fldCharType="end"/>
              </w:r>
              <w:r>
                <w:fldChar w:fldCharType="end"/>
              </w:r>
              <w:r w:rsidR="00D948A7">
                <w:fldChar w:fldCharType="end"/>
              </w:r>
              <w:r>
                <w:fldChar w:fldCharType="end"/>
              </w:r>
              <w:r>
                <w:fldChar w:fldCharType="end"/>
              </w:r>
              <w:r>
                <w:fldChar w:fldCharType="end"/>
              </w:r>
              <w:r>
                <w:fldChar w:fldCharType="end"/>
              </w:r>
              <w:r>
                <w:fldChar w:fldCharType="end"/>
              </w:r>
              <w:r w:rsidR="00255789">
                <w:fldChar w:fldCharType="end"/>
              </w:r>
              <w:r w:rsidR="00E4678F">
                <w:fldChar w:fldCharType="end"/>
              </w:r>
              <w:r w:rsidR="00544338">
                <w:fldChar w:fldCharType="end"/>
              </w:r>
              <w:r w:rsidR="00690E0F">
                <w:fldChar w:fldCharType="end"/>
              </w:r>
              <w:r>
                <w:fldChar w:fldCharType="end"/>
              </w:r>
              <w:r>
                <w:fldChar w:fldCharType="end"/>
              </w:r>
              <w:r>
                <w:fldChar w:fldCharType="end"/>
              </w:r>
              <w:r>
                <w:fldChar w:fldCharType="end"/>
              </w:r>
              <w:r>
                <w:fldChar w:fldCharType="end"/>
              </w:r>
              <w:r>
                <w:fldChar w:fldCharType="end"/>
              </w:r>
              <w:r>
                <w:fldChar w:fldCharType="end"/>
              </w:r>
              <w:r w:rsidR="00426466">
                <w:fldChar w:fldCharType="end"/>
              </w:r>
              <w:r w:rsidR="007E69CE">
                <w:fldChar w:fldCharType="end"/>
              </w:r>
              <w:r>
                <w:fldChar w:fldCharType="end"/>
              </w:r>
              <w:r w:rsidR="00773FEB">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32EC40B2" w14:textId="76A719FB" w:rsidR="00900314" w:rsidRDefault="0016304A">
              <w:pPr>
                <w:spacing w:line="360" w:lineRule="auto"/>
                <w:ind w:firstLineChars="200" w:firstLine="420"/>
                <w:jc w:val="both"/>
              </w:pPr>
              <w:r>
                <w:rPr>
                  <w:rFonts w:hint="eastAsia"/>
                  <w:noProof/>
                </w:rPr>
                <mc:AlternateContent>
                  <mc:Choice Requires="wps">
                    <w:drawing>
                      <wp:anchor distT="0" distB="0" distL="114300" distR="114300" simplePos="0" relativeHeight="251667456" behindDoc="0" locked="0" layoutInCell="1" allowOverlap="1" wp14:anchorId="21A2738B" wp14:editId="52A82C97">
                        <wp:simplePos x="0" y="0"/>
                        <wp:positionH relativeFrom="column">
                          <wp:posOffset>3922312</wp:posOffset>
                        </wp:positionH>
                        <wp:positionV relativeFrom="paragraph">
                          <wp:posOffset>8890</wp:posOffset>
                        </wp:positionV>
                        <wp:extent cx="1295400" cy="295275"/>
                        <wp:effectExtent l="0" t="0" r="0" b="9525"/>
                        <wp:wrapNone/>
                        <wp:docPr id="30" name="文本框 30"/>
                        <wp:cNvGraphicFramePr/>
                        <a:graphic xmlns:a="http://schemas.openxmlformats.org/drawingml/2006/main">
                          <a:graphicData uri="http://schemas.microsoft.com/office/word/2010/wordprocessingShape">
                            <wps:wsp>
                              <wps:cNvSpPr txBox="1"/>
                              <wps:spPr>
                                <a:xfrm>
                                  <a:off x="0" y="0"/>
                                  <a:ext cx="1295400" cy="295275"/>
                                </a:xfrm>
                                <a:prstGeom prst="rect">
                                  <a:avLst/>
                                </a:prstGeom>
                                <a:solidFill>
                                  <a:schemeClr val="lt1"/>
                                </a:solidFill>
                                <a:ln w="6350">
                                  <a:noFill/>
                                </a:ln>
                              </wps:spPr>
                              <wps:txbx>
                                <w:txbxContent>
                                  <w:p w14:paraId="7E6B14E6" w14:textId="77777777" w:rsidR="00090E32" w:rsidRDefault="00090E32">
                                    <w:pPr>
                                      <w:rPr>
                                        <w:rFonts w:ascii="Times New Roman" w:hAnsi="Times New Roman" w:cs="Times New Roman"/>
                                      </w:rPr>
                                    </w:pPr>
                                    <w:r w:rsidRPr="0005542C">
                                      <w:rPr>
                                        <w:rFonts w:ascii="Times New Roman" w:hAnsi="Times New Roman"/>
                                      </w:rPr>
                                      <w:t>ER25</w:t>
                                    </w:r>
                                    <w:r>
                                      <w:t>-</w:t>
                                    </w:r>
                                    <w:r w:rsidRPr="0005542C">
                                      <w:rPr>
                                        <w:rFonts w:ascii="Times New Roman" w:hAnsi="Times New Roman"/>
                                      </w:rPr>
                                      <w:t>2300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1A2738B" id="文本框 30" o:spid="_x0000_s1033" type="#_x0000_t202" style="position:absolute;left:0;text-align:left;margin-left:308.85pt;margin-top:.7pt;width:102pt;height:23.2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" fillcolor="white [3201]" stroked="f" strokeweight=".5pt">
                        <v:textbox>
                          <w:txbxContent>
                            <w:p w14:paraId="7E6B14E6" w14:textId="77777777" w:rsidR="00090E32" w:rsidRDefault="00090E32">
                              <w:pPr>
                                <w:rPr>
                                  <w:rFonts w:ascii="Times New Roman" w:hAnsi="Times New Roman" w:cs="Times New Roman"/>
                                </w:rPr>
                              </w:pPr>
                              <w:r w:rsidRPr="0005542C">
                                <w:rPr>
                                  <w:rFonts w:ascii="Times New Roman" w:hAnsi="Times New Roman"/>
                                </w:rPr>
                                <w:t>ER25</w:t>
                              </w:r>
                              <w:r>
                                <w:t>-</w:t>
                              </w:r>
                              <w:r w:rsidRPr="0005542C">
                                <w:rPr>
                                  <w:rFonts w:ascii="Times New Roman" w:hAnsi="Times New Roman"/>
                                </w:rPr>
                                <w:t>2300</w:t>
                              </w:r>
                            </w:p>
                          </w:txbxContent>
                        </v:textbox>
                      </v:shape>
                    </w:pict>
                  </mc:Fallback>
                </mc:AlternateContent>
              </w:r>
              <w:r>
                <w:rPr>
                  <w:rFonts w:hint="eastAsia"/>
                  <w:noProof/>
                </w:rPr>
                <mc:AlternateContent>
                  <mc:Choice Requires="wps">
                    <w:drawing>
                      <wp:anchor distT="0" distB="0" distL="114300" distR="114300" simplePos="0" relativeHeight="251666432" behindDoc="0" locked="0" layoutInCell="1" allowOverlap="1" wp14:anchorId="1602AAF1" wp14:editId="139DB6E4">
                        <wp:simplePos x="0" y="0"/>
                        <wp:positionH relativeFrom="column">
                          <wp:posOffset>742950</wp:posOffset>
                        </wp:positionH>
                        <wp:positionV relativeFrom="paragraph">
                          <wp:posOffset>8890</wp:posOffset>
                        </wp:positionV>
                        <wp:extent cx="1295400" cy="295275"/>
                        <wp:effectExtent l="0" t="0" r="0" b="9525"/>
                        <wp:wrapNone/>
                        <wp:docPr id="29" name="文本框 29"/>
                        <wp:cNvGraphicFramePr/>
                        <a:graphic xmlns:a="http://schemas.openxmlformats.org/drawingml/2006/main">
                          <a:graphicData uri="http://schemas.microsoft.com/office/word/2010/wordprocessingShape">
                            <wps:wsp>
                              <wps:cNvSpPr txBox="1"/>
                              <wps:spPr>
                                <a:xfrm>
                                  <a:off x="0" y="0"/>
                                  <a:ext cx="1295400" cy="295275"/>
                                </a:xfrm>
                                <a:prstGeom prst="rect">
                                  <a:avLst/>
                                </a:prstGeom>
                                <a:solidFill>
                                  <a:schemeClr val="lt1"/>
                                </a:solidFill>
                                <a:ln w="6350">
                                  <a:noFill/>
                                </a:ln>
                              </wps:spPr>
                              <wps:txbx>
                                <w:txbxContent>
                                  <w:p w14:paraId="163E1DBE" w14:textId="77777777" w:rsidR="00090E32" w:rsidRDefault="00090E32">
                                    <w:pPr>
                                      <w:rPr>
                                        <w:rFonts w:ascii="Times New Roman" w:hAnsi="Times New Roman" w:cs="Times New Roman"/>
                                      </w:rPr>
                                    </w:pPr>
                                    <w:r w:rsidRPr="0005542C">
                                      <w:rPr>
                                        <w:rFonts w:ascii="Times New Roman" w:hAnsi="Times New Roman"/>
                                      </w:rPr>
                                      <w:t>ER25</w:t>
                                    </w:r>
                                    <w:r>
                                      <w:t>-</w:t>
                                    </w:r>
                                    <w:r w:rsidRPr="0005542C">
                                      <w:rPr>
                                        <w:rFonts w:ascii="Times New Roman" w:hAnsi="Times New Roman"/>
                                      </w:rPr>
                                      <w:t>1800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602AAF1" id="文本框 29" o:spid="_x0000_s1034" type="#_x0000_t202" style="position:absolute;left:0;text-align:left;margin-left:58.5pt;margin-top:.7pt;width:102pt;height:23.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" fillcolor="white [3201]" stroked="f" strokeweight=".5pt">
                        <v:textbox>
                          <w:txbxContent>
                            <w:p w14:paraId="163E1DBE" w14:textId="77777777" w:rsidR="00090E32" w:rsidRDefault="00090E32">
                              <w:pPr>
                                <w:rPr>
                                  <w:rFonts w:ascii="Times New Roman" w:hAnsi="Times New Roman" w:cs="Times New Roman"/>
                                </w:rPr>
                              </w:pPr>
                              <w:r w:rsidRPr="0005542C">
                                <w:rPr>
                                  <w:rFonts w:ascii="Times New Roman" w:hAnsi="Times New Roman"/>
                                </w:rPr>
                                <w:t>ER25</w:t>
                              </w:r>
                              <w:r>
                                <w:t>-</w:t>
                              </w:r>
                              <w:r w:rsidRPr="0005542C">
                                <w:rPr>
                                  <w:rFonts w:ascii="Times New Roman" w:hAnsi="Times New Roman"/>
                                </w:rPr>
                                <w:t>1800</w:t>
                              </w:r>
                            </w:p>
                          </w:txbxContent>
                        </v:textbox>
                      </v:shape>
                    </w:pict>
                  </mc:Fallback>
                </mc:AlternateContent>
              </w:r>
            </w:p>
            <w:p w14:paraId="6807BE90" w14:textId="77777777" w:rsidR="00900314" w:rsidRDefault="00900314">
              <w:pPr>
                <w:spacing w:line="360" w:lineRule="auto"/>
                <w:ind w:firstLineChars="200" w:firstLine="420"/>
                <w:jc w:val="both"/>
              </w:pPr>
            </w:p>
            <w:p w14:paraId="0C269187" w14:textId="77777777" w:rsidR="00900314" w:rsidRDefault="0016304A" w:rsidP="00613E09">
              <w:pPr>
                <w:spacing w:line="360" w:lineRule="auto"/>
                <w:ind w:firstLineChars="200" w:firstLine="420"/>
                <w:jc w:val="both"/>
              </w:pPr>
              <w:r>
                <w:lastRenderedPageBreak/>
                <w:t>进一步完善优化</w:t>
              </w:r>
              <w:r w:rsidRPr="00613E09">
                <w:rPr>
                  <w:rFonts w:asciiTheme="minorEastAsia" w:eastAsiaTheme="minorEastAsia" w:hAnsiTheme="minorEastAsia"/>
                </w:rPr>
                <w:t>了</w:t>
              </w:r>
              <w:r w:rsidRPr="0005542C">
                <w:rPr>
                  <w:rFonts w:ascii="Times New Roman" w:eastAsiaTheme="minorEastAsia" w:hAnsi="Times New Roman"/>
                </w:rPr>
                <w:t>SCARA</w:t>
              </w:r>
              <w:r w:rsidRPr="00613E09">
                <w:rPr>
                  <w:rFonts w:asciiTheme="minorEastAsia" w:eastAsiaTheme="minorEastAsia" w:hAnsiTheme="minorEastAsia"/>
                </w:rPr>
                <w:t>系列、小码垛、</w:t>
              </w:r>
              <w:r w:rsidRPr="0005542C">
                <w:rPr>
                  <w:rFonts w:ascii="Times New Roman" w:eastAsiaTheme="minorEastAsia" w:hAnsi="Times New Roman"/>
                </w:rPr>
                <w:t>ER15</w:t>
              </w:r>
              <w:r w:rsidRPr="00613E09">
                <w:rPr>
                  <w:rFonts w:asciiTheme="minorEastAsia" w:eastAsiaTheme="minorEastAsia" w:hAnsiTheme="minorEastAsia"/>
                </w:rPr>
                <w:t>系列、</w:t>
              </w:r>
              <w:r w:rsidRPr="0005542C">
                <w:rPr>
                  <w:rFonts w:ascii="Times New Roman" w:eastAsiaTheme="minorEastAsia" w:hAnsi="Times New Roman"/>
                </w:rPr>
                <w:t>ER25</w:t>
              </w:r>
              <w:r w:rsidRPr="00613E09">
                <w:rPr>
                  <w:rFonts w:asciiTheme="minorEastAsia" w:eastAsiaTheme="minorEastAsia" w:hAnsiTheme="minorEastAsia"/>
                </w:rPr>
                <w:t>系列、</w:t>
              </w:r>
              <w:r w:rsidRPr="0005542C">
                <w:rPr>
                  <w:rFonts w:ascii="Times New Roman" w:eastAsiaTheme="minorEastAsia" w:hAnsi="Times New Roman"/>
                </w:rPr>
                <w:t>ER210</w:t>
              </w:r>
              <w:r w:rsidRPr="00613E09">
                <w:rPr>
                  <w:rFonts w:asciiTheme="minorEastAsia" w:eastAsiaTheme="minorEastAsia" w:hAnsiTheme="minorEastAsia"/>
                </w:rPr>
                <w:t>系列等机型，提升了产品的可靠性。</w:t>
              </w:r>
            </w:p>
            <w:p w14:paraId="3EA99B25" w14:textId="77777777" w:rsidR="00900314" w:rsidRDefault="00900314">
              <w:pPr>
                <w:pStyle w:val="aff4"/>
                <w:spacing w:line="360" w:lineRule="auto"/>
                <w:ind w:left="840" w:firstLineChars="0" w:firstLine="0"/>
              </w:pPr>
            </w:p>
            <w:p w14:paraId="0BB1AFA3" w14:textId="7D6E1AB0" w:rsidR="00900314" w:rsidRDefault="00414C13">
              <w:pPr>
                <w:spacing w:line="360" w:lineRule="auto"/>
                <w:ind w:firstLineChars="200" w:firstLine="422"/>
                <w:jc w:val="both"/>
                <w:rPr>
                  <w:b/>
                </w:rPr>
              </w:pPr>
              <w:r>
                <w:rPr>
                  <w:rFonts w:ascii="Times New Roman" w:hAnsi="Times New Roman" w:cs="Times New Roman" w:hint="eastAsia"/>
                  <w:b/>
                  <w:bCs/>
                </w:rPr>
                <w:t>（</w:t>
              </w:r>
              <w:r w:rsidRPr="0005542C">
                <w:rPr>
                  <w:rFonts w:ascii="Times New Roman" w:hAnsi="Times New Roman" w:cs="Times New Roman" w:hint="eastAsia"/>
                  <w:b/>
                  <w:bCs/>
                </w:rPr>
                <w:t>2</w:t>
              </w:r>
              <w:r>
                <w:rPr>
                  <w:rFonts w:ascii="Times New Roman" w:hAnsi="Times New Roman" w:cs="Times New Roman" w:hint="eastAsia"/>
                  <w:b/>
                  <w:bCs/>
                </w:rPr>
                <w:t>）</w:t>
              </w:r>
              <w:r w:rsidR="0016304A">
                <w:rPr>
                  <w:rFonts w:ascii="Times New Roman" w:hAnsi="Times New Roman" w:cs="Times New Roman" w:hint="eastAsia"/>
                  <w:b/>
                  <w:bCs/>
                </w:rPr>
                <w:t>报告期内</w:t>
              </w:r>
              <w:r w:rsidR="0016304A">
                <w:rPr>
                  <w:rFonts w:cs="Times New Roman" w:hint="eastAsia"/>
                  <w:b/>
                  <w:szCs w:val="21"/>
                </w:rPr>
                <w:t>公司持续投入在机器人底层核心技术和智能化技术：</w:t>
              </w:r>
            </w:p>
            <w:p w14:paraId="3AABC7D9" w14:textId="77777777" w:rsidR="00900314" w:rsidRDefault="0016304A">
              <w:pPr>
                <w:spacing w:line="360" w:lineRule="auto"/>
                <w:ind w:firstLineChars="200" w:firstLine="420"/>
                <w:jc w:val="both"/>
              </w:pPr>
              <w:r>
                <w:rPr>
                  <w:rFonts w:hint="eastAsia"/>
                </w:rPr>
                <w:t>在机器人底层核心技术方面：公司进一步优化了基于动力学的时间最优轨迹规划技术和振动抑制技术，有效地提升机器人节拍，为客户带来生产效率的提升；开发了机器人负载辨识技术，可更准确的评估机器人的负载，从而通过调整机器人的规划参数，提升了机器人的运动稳定性；完成了机器人精度补偿技术算法的开发，进一步提升了机器人在动态情况下的精度，相关核心技术适用于焊接、码垛、搬运、喷涂等应用场景。</w:t>
              </w:r>
            </w:p>
            <w:p w14:paraId="6B1E9C2F" w14:textId="5DECBEFE" w:rsidR="00900314" w:rsidRDefault="0016304A" w:rsidP="00613E09">
              <w:pPr>
                <w:pStyle w:val="aff4"/>
                <w:numPr>
                  <w:ilvl w:val="0"/>
                  <w:numId w:val="115"/>
                </w:numPr>
                <w:spacing w:line="360" w:lineRule="auto"/>
                <w:ind w:firstLineChars="0"/>
              </w:pPr>
              <w:r>
                <w:rPr>
                  <w:rFonts w:hint="eastAsia"/>
                </w:rPr>
                <w:t>在核心零部件自主化、平台化方面：完成了中大负载自主驱动器样机开发；进行了</w:t>
              </w:r>
              <w:r w:rsidRPr="0005542C">
                <w:rPr>
                  <w:rFonts w:ascii="Times New Roman" w:hAnsi="Times New Roman"/>
                </w:rPr>
                <w:t>M</w:t>
              </w:r>
              <w:r>
                <w:t>型和</w:t>
              </w:r>
              <w:r w:rsidRPr="0005542C">
                <w:rPr>
                  <w:rFonts w:ascii="Times New Roman" w:hAnsi="Times New Roman"/>
                </w:rPr>
                <w:t>S</w:t>
              </w:r>
              <w:r>
                <w:t>型两款平台化电柜的优化设计，重点对附加轴、可制造性等进行了优化和完善，已经进入批量生产阶段。开发了自主</w:t>
              </w:r>
              <w:r w:rsidRPr="0005542C">
                <w:rPr>
                  <w:rFonts w:ascii="Times New Roman" w:hAnsi="Times New Roman"/>
                </w:rPr>
                <w:t>IO</w:t>
              </w:r>
              <w:r>
                <w:t>并已经实现批量生产，实现了示教器的降本优化设计。</w:t>
              </w:r>
            </w:p>
            <w:p w14:paraId="105A9470" w14:textId="430E89C8" w:rsidR="00900314" w:rsidRDefault="0016304A">
              <w:pPr>
                <w:spacing w:line="360" w:lineRule="auto"/>
                <w:ind w:firstLineChars="200" w:firstLine="420"/>
                <w:jc w:val="both"/>
              </w:pPr>
              <w:r>
                <w:rPr>
                  <w:noProof/>
                </w:rPr>
                <w:drawing>
                  <wp:inline distT="0" distB="0" distL="0" distR="0" wp14:anchorId="50974325" wp14:editId="55F7C6C5">
                    <wp:extent cx="2505075" cy="250507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505075" cy="2505075"/>
                            </a:xfrm>
                            <a:prstGeom prst="rect">
                              <a:avLst/>
                            </a:prstGeom>
                            <a:noFill/>
                            <a:ln>
                              <a:noFill/>
                            </a:ln>
                          </pic:spPr>
                        </pic:pic>
                      </a:graphicData>
                    </a:graphic>
                  </wp:inline>
                </w:drawing>
              </w:r>
              <w:r>
                <w:rPr>
                  <w:noProof/>
                </w:rPr>
                <w:drawing>
                  <wp:inline distT="0" distB="0" distL="0" distR="0" wp14:anchorId="1D9155BA" wp14:editId="6B927218">
                    <wp:extent cx="2724150" cy="167830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738947" cy="1687783"/>
                            </a:xfrm>
                            <a:prstGeom prst="rect">
                              <a:avLst/>
                            </a:prstGeom>
                            <a:noFill/>
                            <a:ln>
                              <a:noFill/>
                            </a:ln>
                          </pic:spPr>
                        </pic:pic>
                      </a:graphicData>
                    </a:graphic>
                  </wp:inline>
                </w:drawing>
              </w:r>
            </w:p>
            <w:p w14:paraId="7DFD4CBF" w14:textId="77777777" w:rsidR="00900314" w:rsidRDefault="0016304A">
              <w:pPr>
                <w:pStyle w:val="aff4"/>
                <w:numPr>
                  <w:ilvl w:val="0"/>
                  <w:numId w:val="19"/>
                </w:numPr>
                <w:spacing w:line="360" w:lineRule="auto"/>
                <w:ind w:firstLineChars="0"/>
                <w:rPr>
                  <w:rFonts w:asciiTheme="minorEastAsia" w:eastAsiaTheme="minorEastAsia" w:hAnsiTheme="minorEastAsia"/>
                </w:rPr>
              </w:pPr>
              <w:r>
                <w:rPr>
                  <w:rFonts w:hint="eastAsia"/>
                </w:rPr>
                <w:t>在提升机器</w:t>
              </w:r>
              <w:r>
                <w:rPr>
                  <w:rFonts w:asciiTheme="minorEastAsia" w:eastAsiaTheme="minorEastAsia" w:hAnsiTheme="minorEastAsia" w:hint="eastAsia"/>
                </w:rPr>
                <w:t>人场景适应性和易用性方面：报告期内公司正式完成了墨斗</w:t>
              </w:r>
              <w:r w:rsidRPr="0005542C">
                <w:rPr>
                  <w:rFonts w:ascii="Times New Roman" w:eastAsiaTheme="minorEastAsia" w:hAnsi="Times New Roman"/>
                </w:rPr>
                <w:t>IDE</w:t>
              </w:r>
              <w:r>
                <w:rPr>
                  <w:rFonts w:asciiTheme="minorEastAsia" w:eastAsiaTheme="minorEastAsia" w:hAnsiTheme="minorEastAsia"/>
                </w:rPr>
                <w:t>研发项目的开发，公司完成了</w:t>
              </w:r>
              <w:r w:rsidRPr="0005542C">
                <w:rPr>
                  <w:rFonts w:ascii="Times New Roman" w:eastAsiaTheme="minorEastAsia" w:hAnsi="Times New Roman"/>
                </w:rPr>
                <w:t>IDE</w:t>
              </w:r>
              <w:r>
                <w:rPr>
                  <w:rFonts w:asciiTheme="minorEastAsia" w:eastAsiaTheme="minorEastAsia" w:hAnsiTheme="minorEastAsia"/>
                </w:rPr>
                <w:t>在码垛场景的落地，针对码垛场景的应用进行了优化，形成了码垛场景的解决方案。优化机器人控制器的实时操作系统，构建了</w:t>
              </w:r>
              <w:r w:rsidRPr="0005542C">
                <w:rPr>
                  <w:rFonts w:ascii="Times New Roman" w:eastAsiaTheme="minorEastAsia" w:hAnsi="Times New Roman"/>
                </w:rPr>
                <w:t>3D</w:t>
              </w:r>
              <w:r>
                <w:rPr>
                  <w:rFonts w:asciiTheme="minorEastAsia" w:eastAsiaTheme="minorEastAsia" w:hAnsiTheme="minorEastAsia"/>
                </w:rPr>
                <w:t>虚拟仿真平台，目前产品发布了</w:t>
              </w:r>
              <w:r w:rsidRPr="0005542C">
                <w:rPr>
                  <w:rFonts w:ascii="Times New Roman" w:eastAsiaTheme="minorEastAsia" w:hAnsi="Times New Roman"/>
                </w:rPr>
                <w:t>V0</w:t>
              </w:r>
              <w:r>
                <w:rPr>
                  <w:rFonts w:asciiTheme="minorEastAsia" w:eastAsiaTheme="minorEastAsia" w:hAnsiTheme="minorEastAsia"/>
                </w:rPr>
                <w:t>.</w:t>
              </w:r>
              <w:r w:rsidRPr="0005542C">
                <w:rPr>
                  <w:rFonts w:ascii="Times New Roman" w:eastAsiaTheme="minorEastAsia" w:hAnsi="Times New Roman"/>
                </w:rPr>
                <w:t>9</w:t>
              </w:r>
              <w:r>
                <w:rPr>
                  <w:rFonts w:asciiTheme="minorEastAsia" w:eastAsiaTheme="minorEastAsia" w:hAnsiTheme="minorEastAsia"/>
                </w:rPr>
                <w:t>版本，正在集团内部和外部合作伙伴之间进行试用。</w:t>
              </w:r>
            </w:p>
            <w:p w14:paraId="79764733" w14:textId="7A1C6E11" w:rsidR="00900314" w:rsidRDefault="0016304A" w:rsidP="00414C13">
              <w:pPr>
                <w:spacing w:line="360" w:lineRule="auto"/>
                <w:jc w:val="center"/>
              </w:pPr>
              <w:r>
                <w:lastRenderedPageBreak/>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rsidR="00773FEB">
                <w:fldChar w:fldCharType="begin"/>
              </w:r>
              <w:r w:rsidR="00773FEB">
                <w:instrText xml:space="preserve"> INCLUDEPICTURE  "C:\\Users\\1833\\WXWork\\1688852948478298\\Cache\\Image\\2023-08\\企业微信截图_16923255539892.png" \* MERGEFORMATINET </w:instrText>
              </w:r>
              <w:r w:rsidR="00773FEB">
                <w:fldChar w:fldCharType="separate"/>
              </w:r>
              <w:r>
                <w:fldChar w:fldCharType="begin"/>
              </w:r>
              <w:r>
                <w:instrText xml:space="preserve"> INCLUDEPICTURE  "D:\\WXWork\\1688852948478298\\Cache\\Image\\2023-08\\企业微信截图_16923255539892.png" \* MERGEFORMATINET </w:instrText>
              </w:r>
              <w:r>
                <w:fldChar w:fldCharType="separate"/>
              </w:r>
              <w:r w:rsidR="007E69CE">
                <w:fldChar w:fldCharType="begin"/>
              </w:r>
              <w:r w:rsidR="007E69CE">
                <w:instrText xml:space="preserve"> INCLUDEPICTURE  "C:\\Users\\1833\\WXWork\\1688852948478298\\Cache\\Image\\2023-08\\企业微信截图_16923255539892.png" \* MERGEFORMATINET </w:instrText>
              </w:r>
              <w:r w:rsidR="007E69CE">
                <w:fldChar w:fldCharType="separate"/>
              </w:r>
              <w:r w:rsidR="00426466">
                <w:fldChar w:fldCharType="begin"/>
              </w:r>
              <w:r w:rsidR="00426466">
                <w:instrText xml:space="preserve"> INCLUDEPICTURE  "C:\\Users\\1833\\WXWork\\1688852948478298\\Cache\\Image\\2023-08\\企业微信截图_16923255539892.png" \* MERGEFORMATINET </w:instrText>
              </w:r>
              <w:r w:rsidR="00426466">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rsidR="00690E0F">
                <w:fldChar w:fldCharType="begin"/>
              </w:r>
              <w:r w:rsidR="00690E0F">
                <w:instrText xml:space="preserve"> INCLUDEPICTURE  "C:\\Users\\1833\\WXWork\\1688852948478298\\Cache\\Image\\2023-08\\企业微信截图_16923255539892.png" \* MERGEFORMATINET </w:instrText>
              </w:r>
              <w:r w:rsidR="00690E0F">
                <w:fldChar w:fldCharType="separate"/>
              </w:r>
              <w:r w:rsidR="00544338">
                <w:fldChar w:fldCharType="begin"/>
              </w:r>
              <w:r w:rsidR="00544338">
                <w:instrText xml:space="preserve"> INCLUDEPICTURE  "C:\\Users\\1833\\WXWork\\1688852948478298\\Cache\\Image\\2023-08\\企业微信截图_16923255539892.png" \* MERGEFORMATINET </w:instrText>
              </w:r>
              <w:r w:rsidR="00544338">
                <w:fldChar w:fldCharType="separate"/>
              </w:r>
              <w:r w:rsidR="00E4678F">
                <w:fldChar w:fldCharType="begin"/>
              </w:r>
              <w:r w:rsidR="00E4678F">
                <w:instrText xml:space="preserve"> INCLUDEPICTURE  "C:\\Users\\1833\\WXWork\\1688852948478298\\Cache\\Image\\2023-08\\企业微信截图_16923255539892.png" \* MERGEFORMATINET </w:instrText>
              </w:r>
              <w:r w:rsidR="00E4678F">
                <w:fldChar w:fldCharType="separate"/>
              </w:r>
              <w:r w:rsidR="00255789">
                <w:fldChar w:fldCharType="begin"/>
              </w:r>
              <w:r w:rsidR="00255789">
                <w:instrText xml:space="preserve"> INCLUDEPICTURE  "C:\\Users\\1833\\WXWork\\1688852948478298\\Cache\\Image\\2023-08\\企业微信截图_16923255539892.png" \* MERGEFORMATINET </w:instrText>
              </w:r>
              <w:r w:rsidR="00255789">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rsidR="00D948A7">
                <w:fldChar w:fldCharType="begin"/>
              </w:r>
              <w:r w:rsidR="00D948A7">
                <w:instrText xml:space="preserve"> INCLUDEPICTURE  "C:\\Users\\1833\\WXWork\\1688852948478298\\Cache\\Image\\2023-08\\企业微信截图_16923255539892.png" \* MERGEFORMATINET </w:instrText>
              </w:r>
              <w:r w:rsidR="00D948A7">
                <w:fldChar w:fldCharType="separate"/>
              </w:r>
              <w:r>
                <w:fldChar w:fldCharType="begin"/>
              </w:r>
              <w:r>
                <w:instrText xml:space="preserve"> INCLUDEPICTURE  "D:\\WXWork\\1688852948478298\\Cache\\Image\\2023-08\\企业微信截图_16923255539892.png" \* MERGEFORMATINET </w:instrText>
              </w:r>
              <w:r>
                <w:fldChar w:fldCharType="separate"/>
              </w:r>
              <w:r w:rsidR="00BD4A60">
                <w:fldChar w:fldCharType="begin"/>
              </w:r>
              <w:r w:rsidR="00BD4A60">
                <w:instrText xml:space="preserve"> INCLUDEPICTURE  "C:\\Users\\1833\\WXWork\\1688852948478298\\Cache\\Image\\2023-08\\企业微信截图_16923255539892.png" \* MERGEFORMATINET </w:instrText>
              </w:r>
              <w:r w:rsidR="00BD4A60">
                <w:fldChar w:fldCharType="separate"/>
              </w:r>
              <w:r w:rsidR="00E0048D">
                <w:fldChar w:fldCharType="begin"/>
              </w:r>
              <w:r w:rsidR="00E0048D">
                <w:instrText xml:space="preserve"> INCLUDEPICTURE  "C:\\Users\\1833\\WXWork\\1688852948478298\\Cache\\Image\\2023-08\\企业微信截图_16923255539892.png" \* MERGEFORMATINET </w:instrText>
              </w:r>
              <w:r w:rsidR="00E0048D">
                <w:fldChar w:fldCharType="separate"/>
              </w:r>
              <w:r w:rsidR="00A74CA9">
                <w:fldChar w:fldCharType="begin"/>
              </w:r>
              <w:r w:rsidR="00A74CA9">
                <w:instrText xml:space="preserve"> INCLUDEPICTURE  "C:\\Users\\1833\\WXWork\\1688852948478298\\Cache\\Image\\2023-08\\企业微信截图_16923255539892.png" \* MERGEFORMATINET </w:instrText>
              </w:r>
              <w:r w:rsidR="00A74CA9">
                <w:fldChar w:fldCharType="separate"/>
              </w:r>
              <w:r w:rsidR="00BB2A12">
                <w:fldChar w:fldCharType="begin"/>
              </w:r>
              <w:r w:rsidR="00BB2A12">
                <w:instrText xml:space="preserve"> INCLUDEPICTURE  "C:\\Users\\1833\\WXWork\\1688852948478298\\Cache\\Image\\2023-08\\企业微信截图_16923255539892.png" \* MERGEFORMATINET </w:instrText>
              </w:r>
              <w:r w:rsidR="00BB2A12">
                <w:fldChar w:fldCharType="separate"/>
              </w:r>
              <w:r w:rsidR="00423E9B">
                <w:fldChar w:fldCharType="begin"/>
              </w:r>
              <w:r w:rsidR="00423E9B">
                <w:instrText xml:space="preserve"> INCLUDEPICTURE  "E:\\WXWork\\1688852948478298\\Cache\\Image\\2023-08\\企业微信截图_16923255539892.png" \* MERGEFORMATINET </w:instrText>
              </w:r>
              <w:r w:rsidR="00423E9B">
                <w:fldChar w:fldCharType="separate"/>
              </w:r>
              <w:r w:rsidR="000E7677">
                <w:fldChar w:fldCharType="begin"/>
              </w:r>
              <w:r w:rsidR="000E7677">
                <w:instrText xml:space="preserve"> INCLUDEPICTURE  "C:\\Users\\1833\\WXWork\\1688852948478298\\Cache\\Image\\2023-08\\企业微信截图_16923255539892.png" \* MERGEFORMATINET </w:instrText>
              </w:r>
              <w:r w:rsidR="000E7677">
                <w:fldChar w:fldCharType="separate"/>
              </w:r>
              <w:r>
                <w:fldChar w:fldCharType="begin"/>
              </w:r>
              <w:r>
                <w:instrText xml:space="preserve"> INCLUDEPICTURE  "D:\\WXWork\\1688852948478298\\Cache\\Image\\2023-08\\企业微信截图_16923255539892.png" \* MERGEFORMATINET </w:instrText>
              </w:r>
              <w:r>
                <w:fldChar w:fldCharType="separate"/>
              </w:r>
              <w:r w:rsidR="001F1807">
                <w:fldChar w:fldCharType="begin"/>
              </w:r>
              <w:r w:rsidR="001F1807">
                <w:instrText xml:space="preserve"> INCLUDEPICTURE  "C:\\Users\\1833\\WXWork\\1688852948478298\\Cache\\Image\\2023-08\\企业微信截图_16923255539892.png" \* MERGEFORMATINET </w:instrText>
              </w:r>
              <w:r w:rsidR="001F1807">
                <w:fldChar w:fldCharType="separate"/>
              </w:r>
              <w:r w:rsidR="006B6908">
                <w:fldChar w:fldCharType="begin"/>
              </w:r>
              <w:r w:rsidR="006B6908">
                <w:instrText xml:space="preserve"> INCLUDEPICTURE  "C:\\Users\\1833\\Desktop\\WXWork\\1688852948478298\\Cache\\Image\\2023-08\\企业微信截图_16923255539892.png" \* MERGEFORMATINET </w:instrText>
              </w:r>
              <w:r w:rsidR="006B6908">
                <w:fldChar w:fldCharType="separate"/>
              </w:r>
              <w:r w:rsidR="0005542C">
                <w:fldChar w:fldCharType="begin"/>
              </w:r>
              <w:r w:rsidR="0005542C">
                <w:instrText xml:space="preserve"> INCLUDEPICTURE  "C:\\Users\\1833\\Desktop\\WXWork\\1688852948478298\\Cache\\Image\\2023-08\\企业微信截图_16923255539892.png" \* MERGEFORMATINET </w:instrText>
              </w:r>
              <w:r w:rsidR="0005542C">
                <w:fldChar w:fldCharType="separate"/>
              </w:r>
              <w:r w:rsidR="00675F89">
                <w:fldChar w:fldCharType="begin"/>
              </w:r>
              <w:r w:rsidR="00675F89">
                <w:instrText xml:space="preserve"> INCLUDEPICTURE  "C:\\Users\\1833\\Desktop\\WXWork\\1688852948478298\\Cache\\Image\\2023-08\\企业微信截图_16923255539892.png" \* MERGEFORMATINET </w:instrText>
              </w:r>
              <w:r w:rsidR="00675F89">
                <w:fldChar w:fldCharType="separate"/>
              </w:r>
              <w:r>
                <w:fldChar w:fldCharType="begin"/>
              </w:r>
              <w:r>
                <w:instrText xml:space="preserve"> INCLUDEPICTURE  "D:\\WXWork\\1688852948478298\\Cache\\Image\\2023-08\\企业微信截图_16923255539892.png" \* MERGEFORMATINET </w:instrText>
              </w:r>
              <w:r>
                <w:fldChar w:fldCharType="separate"/>
              </w:r>
              <w:r>
                <w:fldChar w:fldCharType="begin"/>
              </w:r>
              <w:r>
                <w:instrText xml:space="preserve"> INCLUDEPICTURE  "D:\\WXWork\\1688852948478298\\Cache\\Image\\2023-08\\企业微信截图_16923255539892.png" \* MERGEFORMATINET </w:instrText>
              </w:r>
              <w:r>
                <w:fldChar w:fldCharType="separate"/>
              </w:r>
              <w:r w:rsidR="001D4A84">
                <w:fldChar w:fldCharType="begin"/>
              </w:r>
              <w:r w:rsidR="001D4A84">
                <w:instrText xml:space="preserve"> INCLUDEPICTURE  "C:\\Users\\1833\\Desktop\\WXWork\\1688852948478298\\Cache\\Image\\2023-08\\企业微信截图_16923255539892.png" \* MERGEFORMATINET </w:instrText>
              </w:r>
              <w:r w:rsidR="001D4A84">
                <w:fldChar w:fldCharType="separate"/>
              </w:r>
              <w:r w:rsidR="00C60BA1">
                <w:fldChar w:fldCharType="begin"/>
              </w:r>
              <w:r w:rsidR="00C60BA1">
                <w:instrText xml:space="preserve"> INCLUDEPICTURE  "C:\\Users\\1833\\Desktop\\WXWork\\1688852948478298\\Cache\\Image\\2023-08\\企业微信截图_16923255539892.png" \* MERGEFORMATINET </w:instrText>
              </w:r>
              <w:r w:rsidR="00C60BA1">
                <w:fldChar w:fldCharType="separate"/>
              </w:r>
              <w:r w:rsidR="00810DC8">
                <w:fldChar w:fldCharType="begin"/>
              </w:r>
              <w:r w:rsidR="00810DC8">
                <w:instrText xml:space="preserve"> INCLUDEPICTURE  "C:\\Users\\1833\\Desktop\\WXWork\\1688852948478298\\Cache\\Image\\2023-08\\企业微信截图_16923255539892.png" \* MERGEFORMATINET </w:instrText>
              </w:r>
              <w:r w:rsidR="00810DC8">
                <w:fldChar w:fldCharType="separate"/>
              </w:r>
              <w:r w:rsidR="00E303E2">
                <w:fldChar w:fldCharType="begin"/>
              </w:r>
              <w:r w:rsidR="00E303E2">
                <w:instrText xml:space="preserve"> INCLUDEPICTURE  "C:\\Users\\1833\\Desktop\\WXWork\\1688852948478298\\Cache\\Image\\2023-08\\企业微信截图_16923255539892.png" \* MERGEFORMATINET </w:instrText>
              </w:r>
              <w:r w:rsidR="00E303E2">
                <w:fldChar w:fldCharType="separate"/>
              </w:r>
              <w:r w:rsidR="00387940">
                <w:fldChar w:fldCharType="begin"/>
              </w:r>
              <w:r w:rsidR="00387940">
                <w:instrText xml:space="preserve"> INCLUDEPICTURE  "C:\\Users\\1833\\Desktop\\WXWork\\1688852948478298\\Cache\\Image\\2023-08\\企业微信截图_16923255539892.png" \* MERGEFORMATINET </w:instrText>
              </w:r>
              <w:r w:rsidR="00387940">
                <w:fldChar w:fldCharType="separate"/>
              </w:r>
              <w:r w:rsidR="00602C06">
                <w:fldChar w:fldCharType="begin"/>
              </w:r>
              <w:r w:rsidR="00602C06">
                <w:instrText xml:space="preserve"> INCLUDEPICTURE  "C:\\Users\\1833\\Desktop\\WXWork\\1688852948478298\\Cache\\Image\\2023-08\\企业微信截图_16923255539892.png" \* MERGEFORMATINET </w:instrText>
              </w:r>
              <w:r w:rsidR="00602C06">
                <w:fldChar w:fldCharType="separate"/>
              </w:r>
              <w:r w:rsidR="003A59CF">
                <w:fldChar w:fldCharType="begin"/>
              </w:r>
              <w:r w:rsidR="003A59CF">
                <w:instrText xml:space="preserve"> INCLUDEPICTURE  "C:\\Users\\1833\\Desktop\\WXWork\\1688852948478298\\Cache\\Image\\2023-08\\企业微信截图_16923255539892.png" \* MERGEFORMATINET </w:instrText>
              </w:r>
              <w:r w:rsidR="003A59CF">
                <w:fldChar w:fldCharType="separate"/>
              </w:r>
              <w:r w:rsidR="0002268D">
                <w:fldChar w:fldCharType="begin"/>
              </w:r>
              <w:r w:rsidR="0002268D">
                <w:instrText xml:space="preserve"> INCLUDEPICTURE  "C:\\Users\\1833\\Desktop\\WXWork\\1688852948478298\\Cache\\Image\\2023-08\\企业微信截图_16923255539892.png" \* MERGEFORMATINET </w:instrText>
              </w:r>
              <w:r w:rsidR="0002268D">
                <w:fldChar w:fldCharType="separate"/>
              </w:r>
              <w:r w:rsidR="00D149F3">
                <w:fldChar w:fldCharType="begin"/>
              </w:r>
              <w:r w:rsidR="00D149F3">
                <w:instrText xml:space="preserve"> INCLUDEPICTURE  "C:\\Users\\1833\\Desktop\\WXWork\\1688852948478298\\Cache\\Image\\2023-08\\企业微信截图_16923255539892.png" \* MERGEFORMATINET </w:instrText>
              </w:r>
              <w:r w:rsidR="00D149F3">
                <w:fldChar w:fldCharType="separate"/>
              </w:r>
              <w:r>
                <w:fldChar w:fldCharType="begin"/>
              </w:r>
              <w:r>
                <w:instrText xml:space="preserve"> INCLUDEPICTURE  "C:\\Users\\zemin.huang\\Desktop\\工作文档\\WXWork\\1688852948478298\\Cache\\Image\\2023-08\\企业微信截图_16923255539892.png" \* MERGEFORMATINET </w:instrText>
              </w:r>
              <w:r>
                <w:fldChar w:fldCharType="separate"/>
              </w:r>
              <w:r>
                <w:fldChar w:fldCharType="begin"/>
              </w:r>
              <w:r>
                <w:instrText xml:space="preserve"> INCLUDEPICTURE  "C:\\Users\\zemin.huang\\Desktop\\工作文档\\WXWork\\1688852948478298\\Cache\\Image\\2023-08\\企业微信截图_16923255539892.png" \* MERGEFORMATINET </w:instrText>
              </w:r>
              <w:r>
                <w:fldChar w:fldCharType="separate"/>
              </w:r>
              <w:r>
                <w:fldChar w:fldCharType="begin"/>
              </w:r>
              <w:r>
                <w:instrText xml:space="preserve"> INCLUDEPICTURE  "C:\\Users\\weichao.cai\\WXWork\\1688852948478298\\Cache\\Image\\2023-08\\企业微信截图_16923255539892.png" \* MERGEFORMATINET </w:instrText>
              </w:r>
              <w:r>
                <w:fldChar w:fldCharType="separate"/>
              </w:r>
              <w:r>
                <w:fldChar w:fldCharType="begin"/>
              </w:r>
              <w:r>
                <w:instrText xml:space="preserve"> INCLUDEPICTURE  "D:\\A. 工作文件\\1. 工作文件夹\\A. 客户专属文件夹\\10. 埃夫特\\2023年 半年报\\WXWork\\1688852948478298\\Cache\\Image\\2023-08\\企业微信截图_16923255539892.png" \* MERGEFORMATINET </w:instrText>
              </w:r>
              <w:r>
                <w:fldChar w:fldCharType="separate"/>
              </w:r>
              <w:r w:rsidR="008939DA">
                <w:fldChar w:fldCharType="begin"/>
              </w:r>
              <w:r w:rsidR="008939DA">
                <w:instrText xml:space="preserve"> INCLUDEPICTURE  "C:\\Users\\1833\\Desktop\\2023年半年报\\WXWork\\1688852948478298\\Cache\\Image\\2023-08\\企业微信截图_16923255539892.png" \* MERGEFORMATINET </w:instrText>
              </w:r>
              <w:r w:rsidR="008939DA">
                <w:fldChar w:fldCharType="separate"/>
              </w:r>
              <w:r w:rsidR="005E5686">
                <w:fldChar w:fldCharType="begin"/>
              </w:r>
              <w:r w:rsidR="005E5686">
                <w:instrText xml:space="preserve"> INCLUDEPICTURE  "C:\\Users\\1833\\Desktop\\2023年半年报\\WXWork\\1688852948478298\\Cache\\Image\\2023-08\\企业微信截图_16923255539892.png" \* MERGEFORMATINET </w:instrText>
              </w:r>
              <w:r w:rsidR="005E5686">
                <w:fldChar w:fldCharType="separate"/>
              </w:r>
              <w:r w:rsidR="00EC03B2">
                <w:fldChar w:fldCharType="begin"/>
              </w:r>
              <w:r w:rsidR="00EC03B2">
                <w:instrText xml:space="preserve"> INCLUDEPICTURE  "C:\\Users\\1833\\Desktop\\2023年半年报\\WXWork\\1688852948478298\\Cache\\Image\\2023-08\\企业微信截图_16923255539892.png" \* MERGEFORMATINET </w:instrText>
              </w:r>
              <w:r w:rsidR="00EC03B2">
                <w:fldChar w:fldCharType="separate"/>
              </w:r>
              <w:r w:rsidR="00090E32">
                <w:fldChar w:fldCharType="begin"/>
              </w:r>
              <w:r w:rsidR="00090E32">
                <w:instrText xml:space="preserve"> INCLUDEPICTURE  "C:\\Users\\1833\\Desktop\\2023年半年报\\WXWork\\1688852948478298\\Cache\\Image\\2023-08\\企业微信截图_16923255539892.png" \* MERGEFORMATINET </w:instrText>
              </w:r>
              <w:r w:rsidR="00090E32">
                <w:fldChar w:fldCharType="separate"/>
              </w:r>
              <w:r w:rsidR="00C73534">
                <w:fldChar w:fldCharType="begin"/>
              </w:r>
              <w:r w:rsidR="00C73534">
                <w:instrText xml:space="preserve"> </w:instrText>
              </w:r>
              <w:r w:rsidR="00C73534">
                <w:instrText>INCLUDEPICTURE  "C:\\Users\\1833\\WXWork\\1688852948478298\\Cache\\Image\\2023-08\\</w:instrText>
              </w:r>
              <w:r w:rsidR="00C73534">
                <w:instrText>企业微信截图</w:instrText>
              </w:r>
              <w:r w:rsidR="00C73534">
                <w:instrText>_16923255539892.png" \* MERGEFORMATINET</w:instrText>
              </w:r>
              <w:r w:rsidR="00C73534">
                <w:instrText xml:space="preserve"> </w:instrText>
              </w:r>
              <w:r w:rsidR="00C73534">
                <w:fldChar w:fldCharType="separate"/>
              </w:r>
              <w:r w:rsidR="00824E81">
                <w:pict w14:anchorId="61AE853C">
                  <v:shape id="_x0000_i1028" type="#_x0000_t75" style="width:396.2pt;height:208.1pt">
                    <v:imagedata r:id="rId45" r:href="rId46"/>
                  </v:shape>
                </w:pict>
              </w:r>
              <w:r w:rsidR="00C73534">
                <w:fldChar w:fldCharType="end"/>
              </w:r>
              <w:r w:rsidR="00090E32">
                <w:fldChar w:fldCharType="end"/>
              </w:r>
              <w:r w:rsidR="00EC03B2">
                <w:fldChar w:fldCharType="end"/>
              </w:r>
              <w:r w:rsidR="005E5686">
                <w:fldChar w:fldCharType="end"/>
              </w:r>
              <w:r w:rsidR="008939DA">
                <w:fldChar w:fldCharType="end"/>
              </w:r>
              <w:r>
                <w:fldChar w:fldCharType="end"/>
              </w:r>
              <w:r>
                <w:fldChar w:fldCharType="end"/>
              </w:r>
              <w:r>
                <w:fldChar w:fldCharType="end"/>
              </w:r>
              <w:r>
                <w:fldChar w:fldCharType="end"/>
              </w:r>
              <w:r w:rsidR="00D149F3">
                <w:fldChar w:fldCharType="end"/>
              </w:r>
              <w:r w:rsidR="0002268D">
                <w:fldChar w:fldCharType="end"/>
              </w:r>
              <w:r w:rsidR="003A59CF">
                <w:fldChar w:fldCharType="end"/>
              </w:r>
              <w:r w:rsidR="00602C06">
                <w:fldChar w:fldCharType="end"/>
              </w:r>
              <w:r w:rsidR="00387940">
                <w:fldChar w:fldCharType="end"/>
              </w:r>
              <w:r w:rsidR="00E303E2">
                <w:fldChar w:fldCharType="end"/>
              </w:r>
              <w:r w:rsidR="00810DC8">
                <w:fldChar w:fldCharType="end"/>
              </w:r>
              <w:r w:rsidR="00C60BA1">
                <w:fldChar w:fldCharType="end"/>
              </w:r>
              <w:r w:rsidR="001D4A84">
                <w:fldChar w:fldCharType="end"/>
              </w:r>
              <w:r>
                <w:fldChar w:fldCharType="end"/>
              </w:r>
              <w:r>
                <w:fldChar w:fldCharType="end"/>
              </w:r>
              <w:r w:rsidR="00675F89">
                <w:fldChar w:fldCharType="end"/>
              </w:r>
              <w:r w:rsidR="0005542C">
                <w:fldChar w:fldCharType="end"/>
              </w:r>
              <w:r w:rsidR="006B6908">
                <w:fldChar w:fldCharType="end"/>
              </w:r>
              <w:r w:rsidR="001F1807">
                <w:fldChar w:fldCharType="end"/>
              </w:r>
              <w:r>
                <w:fldChar w:fldCharType="end"/>
              </w:r>
              <w:r w:rsidR="000E7677">
                <w:fldChar w:fldCharType="end"/>
              </w:r>
              <w:r w:rsidR="00423E9B">
                <w:fldChar w:fldCharType="end"/>
              </w:r>
              <w:r w:rsidR="00BB2A12">
                <w:fldChar w:fldCharType="end"/>
              </w:r>
              <w:r w:rsidR="00A74CA9">
                <w:fldChar w:fldCharType="end"/>
              </w:r>
              <w:r w:rsidR="00E0048D">
                <w:fldChar w:fldCharType="end"/>
              </w:r>
              <w:r w:rsidR="00BD4A60">
                <w:fldChar w:fldCharType="end"/>
              </w:r>
              <w:r>
                <w:fldChar w:fldCharType="end"/>
              </w:r>
              <w:r w:rsidR="00D948A7">
                <w:fldChar w:fldCharType="end"/>
              </w:r>
              <w:r>
                <w:fldChar w:fldCharType="end"/>
              </w:r>
              <w:r>
                <w:fldChar w:fldCharType="end"/>
              </w:r>
              <w:r>
                <w:fldChar w:fldCharType="end"/>
              </w:r>
              <w:r>
                <w:fldChar w:fldCharType="end"/>
              </w:r>
              <w:r>
                <w:fldChar w:fldCharType="end"/>
              </w:r>
              <w:r w:rsidR="00255789">
                <w:fldChar w:fldCharType="end"/>
              </w:r>
              <w:r w:rsidR="00E4678F">
                <w:fldChar w:fldCharType="end"/>
              </w:r>
              <w:r w:rsidR="00544338">
                <w:fldChar w:fldCharType="end"/>
              </w:r>
              <w:r w:rsidR="00690E0F">
                <w:fldChar w:fldCharType="end"/>
              </w:r>
              <w:r>
                <w:fldChar w:fldCharType="end"/>
              </w:r>
              <w:r>
                <w:fldChar w:fldCharType="end"/>
              </w:r>
              <w:r>
                <w:fldChar w:fldCharType="end"/>
              </w:r>
              <w:r>
                <w:fldChar w:fldCharType="end"/>
              </w:r>
              <w:r>
                <w:fldChar w:fldCharType="end"/>
              </w:r>
              <w:r>
                <w:fldChar w:fldCharType="end"/>
              </w:r>
              <w:r>
                <w:fldChar w:fldCharType="end"/>
              </w:r>
              <w:r w:rsidR="00426466">
                <w:fldChar w:fldCharType="end"/>
              </w:r>
              <w:r w:rsidR="007E69CE">
                <w:fldChar w:fldCharType="end"/>
              </w:r>
              <w:r>
                <w:fldChar w:fldCharType="end"/>
              </w:r>
              <w:r w:rsidR="00773FEB">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78942016" w14:textId="77777777" w:rsidR="00900314" w:rsidRDefault="00900314">
              <w:pPr>
                <w:spacing w:line="360" w:lineRule="auto"/>
                <w:ind w:firstLineChars="200" w:firstLine="420"/>
                <w:jc w:val="both"/>
              </w:pPr>
            </w:p>
            <w:p w14:paraId="2A8ABA23" w14:textId="083E32D1" w:rsidR="00900314" w:rsidRPr="00A74CA9" w:rsidRDefault="0016304A" w:rsidP="00613E09">
              <w:pPr>
                <w:pStyle w:val="aff4"/>
                <w:numPr>
                  <w:ilvl w:val="0"/>
                  <w:numId w:val="115"/>
                </w:numPr>
                <w:spacing w:line="360" w:lineRule="auto"/>
                <w:ind w:firstLineChars="0"/>
              </w:pPr>
              <w:r>
                <w:rPr>
                  <w:rFonts w:hint="eastAsia"/>
                </w:rPr>
                <w:t>在机器人智能化方面：开发了智能喷涂系统，完成了共享工厂的数字化系统搭建，公司完成了</w:t>
              </w:r>
              <w:r>
                <w:t>多个业务模块的开发，目前数字化工厂的各大主要模块均已完成，将会随着共享工厂业务的开拓同步部署。与此同时，针对中小企业数字化建设存在的若干问题，公司上线了埃享制造互联平台，埃享制造互联平台是专门面向家具行业中小企业的一体化数字化系统，可以解决中小企业在数字化转型中成本高、见效慢、可用性差的困难，帮助中</w:t>
              </w:r>
              <w:r w:rsidRPr="00A74CA9">
                <w:t>小家具企业快速完成数字化转型升级，目前已启动各个家具产业聚集区的推广和普及并已成功在安徽省羚羊工业互联网平台上线销售</w:t>
              </w:r>
              <w:r w:rsidRPr="00A74CA9">
                <w:rPr>
                  <w:rFonts w:hint="eastAsia"/>
                </w:rPr>
                <w:t>。</w:t>
              </w:r>
            </w:p>
            <w:p w14:paraId="2CFFE980" w14:textId="77777777" w:rsidR="00900314" w:rsidRDefault="0016304A">
              <w:pPr>
                <w:pStyle w:val="aff4"/>
                <w:numPr>
                  <w:ilvl w:val="0"/>
                  <w:numId w:val="19"/>
                </w:numPr>
                <w:spacing w:line="360" w:lineRule="auto"/>
                <w:ind w:firstLineChars="0"/>
              </w:pPr>
              <w:r>
                <w:rPr>
                  <w:rFonts w:hint="eastAsia"/>
                </w:rPr>
                <w:t>在前瞻性产品研发方面：公司三维激光切割机器人产品已完成第二代样机的基础开发及部分测试工作，产品性能基本达到设计预期。并已完成安全防护房、转台、除尘等外围系统的设计及安装验证，产品已经完成联调及对典型工件的试切割验证，产品阶段性研发工作按计划完成。</w:t>
              </w:r>
            </w:p>
            <w:p w14:paraId="786D65D6" w14:textId="7BC839C2" w:rsidR="00900314" w:rsidRDefault="0016304A" w:rsidP="00613E09">
              <w:pPr>
                <w:pStyle w:val="aff4"/>
                <w:spacing w:line="360" w:lineRule="auto"/>
                <w:ind w:left="840" w:firstLineChars="0" w:firstLine="0"/>
              </w:pPr>
              <w:r>
                <w:rPr>
                  <w:noProof/>
                </w:rPr>
                <w:drawing>
                  <wp:inline distT="0" distB="0" distL="0" distR="0" wp14:anchorId="6C300564" wp14:editId="094BC524">
                    <wp:extent cx="4326890" cy="2433955"/>
                    <wp:effectExtent l="0" t="0" r="0" b="4445"/>
                    <wp:docPr id="20474018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401873" name="图片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4336259" cy="2439361"/>
                            </a:xfrm>
                            <a:prstGeom prst="rect">
                              <a:avLst/>
                            </a:prstGeom>
                            <a:noFill/>
                            <a:ln>
                              <a:noFill/>
                            </a:ln>
                          </pic:spPr>
                        </pic:pic>
                      </a:graphicData>
                    </a:graphic>
                  </wp:inline>
                </w:drawing>
              </w:r>
            </w:p>
            <w:p w14:paraId="4CC0C502" w14:textId="4364D8F0" w:rsidR="00900314" w:rsidRDefault="0016304A">
              <w:pPr>
                <w:spacing w:line="360" w:lineRule="auto"/>
                <w:ind w:firstLineChars="200" w:firstLine="422"/>
                <w:rPr>
                  <w:b/>
                </w:rPr>
              </w:pPr>
              <w:r w:rsidRPr="0005542C">
                <w:rPr>
                  <w:rFonts w:ascii="Times New Roman" w:hAnsi="Times New Roman" w:hint="eastAsia"/>
                  <w:b/>
                </w:rPr>
                <w:t>4</w:t>
              </w:r>
              <w:r w:rsidR="00613E09">
                <w:rPr>
                  <w:rFonts w:hint="eastAsia"/>
                  <w:b/>
                </w:rPr>
                <w:t>、</w:t>
              </w:r>
              <w:r>
                <w:rPr>
                  <w:rFonts w:hint="eastAsia"/>
                  <w:b/>
                </w:rPr>
                <w:t>持续的全球化运营体系建设与品牌推广</w:t>
              </w:r>
            </w:p>
            <w:p w14:paraId="71A9AF3C" w14:textId="7CCA2617" w:rsidR="00900314" w:rsidRDefault="0016304A">
              <w:pPr>
                <w:spacing w:line="360" w:lineRule="auto"/>
                <w:ind w:firstLineChars="200" w:firstLine="420"/>
                <w:jc w:val="both"/>
              </w:pPr>
              <w:r>
                <w:rPr>
                  <w:rFonts w:hint="eastAsia"/>
                </w:rPr>
                <w:lastRenderedPageBreak/>
                <w:t>为推动公司可持续、稳健发展，公司持续加强全球化运营体系建设和品牌推广，致力于全球市场的开拓。</w:t>
              </w:r>
              <w:r w:rsidRPr="0005542C">
                <w:rPr>
                  <w:rFonts w:ascii="Times New Roman" w:hAnsi="Times New Roman" w:hint="eastAsia"/>
                </w:rPr>
                <w:t>2</w:t>
              </w:r>
              <w:r w:rsidRPr="0005542C">
                <w:rPr>
                  <w:rFonts w:ascii="Times New Roman" w:hAnsi="Times New Roman"/>
                </w:rPr>
                <w:t>023</w:t>
              </w:r>
              <w:r>
                <w:rPr>
                  <w:rFonts w:hint="eastAsia"/>
                </w:rPr>
                <w:t>年上半年，埃夫特携手</w:t>
              </w:r>
              <w:r>
                <w:t>合作伙伴在第二十一届意大利国际工业展览会上向海外专业观众展示了明星产品—埃夫特</w:t>
              </w:r>
              <w:r w:rsidRPr="0005542C">
                <w:rPr>
                  <w:rFonts w:ascii="Times New Roman" w:hAnsi="Times New Roman"/>
                </w:rPr>
                <w:t>ER7</w:t>
              </w:r>
              <w:r>
                <w:t>-</w:t>
              </w:r>
              <w:r w:rsidRPr="0005542C">
                <w:rPr>
                  <w:rFonts w:ascii="Times New Roman" w:hAnsi="Times New Roman"/>
                </w:rPr>
                <w:t>700</w:t>
              </w:r>
              <w:r>
                <w:t>桌面型机器人</w:t>
              </w:r>
              <w:r w:rsidR="00267EA1">
                <w:rPr>
                  <w:rFonts w:hint="eastAsia"/>
                </w:rPr>
                <w:t>。</w:t>
              </w:r>
            </w:p>
            <w:p w14:paraId="15B47F65" w14:textId="77777777" w:rsidR="00900314" w:rsidRDefault="0016304A">
              <w:pPr>
                <w:spacing w:line="360" w:lineRule="auto"/>
                <w:jc w:val="center"/>
              </w:pPr>
              <w:r>
                <w:rPr>
                  <w:noProof/>
                </w:rPr>
                <w:drawing>
                  <wp:inline distT="0" distB="0" distL="0" distR="0" wp14:anchorId="0135D271" wp14:editId="08D6E99C">
                    <wp:extent cx="3910965" cy="29337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8"/>
                            <a:stretch>
                              <a:fillRect/>
                            </a:stretch>
                          </pic:blipFill>
                          <pic:spPr>
                            <a:xfrm>
                              <a:off x="0" y="0"/>
                              <a:ext cx="3925442" cy="2944192"/>
                            </a:xfrm>
                            <a:prstGeom prst="rect">
                              <a:avLst/>
                            </a:prstGeom>
                          </pic:spPr>
                        </pic:pic>
                      </a:graphicData>
                    </a:graphic>
                  </wp:inline>
                </w:drawing>
              </w:r>
            </w:p>
            <w:p w14:paraId="4887FD10" w14:textId="77777777" w:rsidR="00900314" w:rsidRDefault="00900314">
              <w:pPr>
                <w:spacing w:line="360" w:lineRule="auto"/>
                <w:ind w:firstLineChars="200" w:firstLine="420"/>
                <w:jc w:val="both"/>
              </w:pPr>
            </w:p>
            <w:p w14:paraId="24043192" w14:textId="2772BE22" w:rsidR="00900314" w:rsidRDefault="0016304A">
              <w:pPr>
                <w:spacing w:line="360" w:lineRule="auto"/>
                <w:ind w:firstLineChars="200" w:firstLine="420"/>
                <w:jc w:val="both"/>
              </w:pPr>
              <w:r>
                <w:rPr>
                  <w:rFonts w:hint="eastAsia"/>
                </w:rPr>
                <w:t>埃夫特欧洲子公司</w:t>
              </w:r>
              <w:r w:rsidR="00414C13" w:rsidRPr="0005542C">
                <w:rPr>
                  <w:rFonts w:ascii="Times New Roman" w:hAnsi="Times New Roman"/>
                </w:rPr>
                <w:t>Efort</w:t>
              </w:r>
              <w:r w:rsidR="00414C13">
                <w:rPr>
                  <w:rFonts w:ascii="Times New Roman" w:hAnsi="Times New Roman"/>
                </w:rPr>
                <w:t xml:space="preserve"> </w:t>
              </w:r>
              <w:r w:rsidR="00414C13" w:rsidRPr="0005542C">
                <w:rPr>
                  <w:rFonts w:ascii="Times New Roman" w:hAnsi="Times New Roman"/>
                </w:rPr>
                <w:t>Systems</w:t>
              </w:r>
              <w:r w:rsidR="00414C13">
                <w:t>、</w:t>
              </w:r>
              <w:r w:rsidR="00414C13" w:rsidRPr="0005542C">
                <w:rPr>
                  <w:rFonts w:ascii="Times New Roman" w:hAnsi="Times New Roman"/>
                </w:rPr>
                <w:t>CMA</w:t>
              </w:r>
              <w:r w:rsidR="00414C13">
                <w:t>、</w:t>
              </w:r>
              <w:r w:rsidR="00414C13" w:rsidRPr="0005542C">
                <w:rPr>
                  <w:rFonts w:ascii="Times New Roman" w:hAnsi="Times New Roman"/>
                </w:rPr>
                <w:t>OLCI</w:t>
              </w:r>
              <w:r>
                <w:t>、</w:t>
              </w:r>
              <w:r w:rsidR="00414C13" w:rsidRPr="0005542C">
                <w:rPr>
                  <w:rFonts w:ascii="Times New Roman" w:hAnsi="Times New Roman"/>
                </w:rPr>
                <w:t>Efort</w:t>
              </w:r>
              <w:r w:rsidR="00414C13">
                <w:rPr>
                  <w:rFonts w:ascii="Times New Roman" w:hAnsi="Times New Roman"/>
                </w:rPr>
                <w:t xml:space="preserve"> </w:t>
              </w:r>
              <w:r w:rsidR="00414C13" w:rsidRPr="0005542C">
                <w:rPr>
                  <w:rFonts w:ascii="Times New Roman" w:hAnsi="Times New Roman"/>
                </w:rPr>
                <w:t>F</w:t>
              </w:r>
              <w:r w:rsidR="00743213" w:rsidRPr="0005542C">
                <w:rPr>
                  <w:rFonts w:ascii="Times New Roman" w:hAnsi="Times New Roman"/>
                </w:rPr>
                <w:t>rance</w:t>
              </w:r>
              <w:r>
                <w:t>整体亮相法国国际工业展，向欧洲客户发布通用机器人、喷涂机器人、通用工业系统集成、喷涂机器人</w:t>
              </w:r>
              <w:r w:rsidRPr="0005542C">
                <w:rPr>
                  <w:rFonts w:ascii="Times New Roman" w:hAnsi="Times New Roman"/>
                </w:rPr>
                <w:t>VR</w:t>
              </w:r>
              <w:r>
                <w:t>等解决方案；</w:t>
              </w:r>
              <w:r>
                <w:rPr>
                  <w:rFonts w:hint="eastAsia"/>
                </w:rPr>
                <w:t>随着公司全球业务的进一步快速发展、各项产品线进一步优化和完善、新产品不断推出，公司业务将迎来更广阔的空间。</w:t>
              </w:r>
            </w:p>
            <w:p w14:paraId="4FEE70F3" w14:textId="77777777" w:rsidR="00900314" w:rsidRDefault="0016304A">
              <w:pPr>
                <w:spacing w:line="360" w:lineRule="auto"/>
                <w:jc w:val="center"/>
              </w:pPr>
              <w:r>
                <w:rPr>
                  <w:noProof/>
                </w:rPr>
                <w:drawing>
                  <wp:inline distT="0" distB="0" distL="0" distR="0" wp14:anchorId="37CCADC3" wp14:editId="4232D7A3">
                    <wp:extent cx="3949065" cy="296227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9"/>
                            <a:stretch>
                              <a:fillRect/>
                            </a:stretch>
                          </pic:blipFill>
                          <pic:spPr>
                            <a:xfrm>
                              <a:off x="0" y="0"/>
                              <a:ext cx="3955530" cy="2966759"/>
                            </a:xfrm>
                            <a:prstGeom prst="rect">
                              <a:avLst/>
                            </a:prstGeom>
                          </pic:spPr>
                        </pic:pic>
                      </a:graphicData>
                    </a:graphic>
                  </wp:inline>
                </w:drawing>
              </w:r>
            </w:p>
            <w:p w14:paraId="096FFBFD" w14:textId="77777777" w:rsidR="00900314" w:rsidRDefault="0016304A">
              <w:pPr>
                <w:spacing w:line="360" w:lineRule="auto"/>
                <w:ind w:firstLineChars="200" w:firstLine="422"/>
                <w:rPr>
                  <w:b/>
                </w:rPr>
              </w:pPr>
              <w:r w:rsidRPr="0005542C">
                <w:rPr>
                  <w:rFonts w:ascii="Times New Roman" w:hAnsi="Times New Roman"/>
                  <w:b/>
                </w:rPr>
                <w:t>5</w:t>
              </w:r>
              <w:r>
                <w:rPr>
                  <w:b/>
                </w:rPr>
                <w:t>、</w:t>
              </w:r>
              <w:r>
                <w:rPr>
                  <w:rFonts w:hint="eastAsia"/>
                  <w:b/>
                </w:rPr>
                <w:t>加强内控建设，完善制度体系，防范经营性风险</w:t>
              </w:r>
            </w:p>
            <w:p w14:paraId="2822C6FE" w14:textId="77777777" w:rsidR="00900314" w:rsidRDefault="0016304A">
              <w:pPr>
                <w:spacing w:line="360" w:lineRule="auto"/>
                <w:ind w:firstLineChars="200" w:firstLine="420"/>
                <w:jc w:val="both"/>
              </w:pPr>
              <w:r>
                <w:rPr>
                  <w:rFonts w:hint="eastAsia"/>
                </w:rPr>
                <w:lastRenderedPageBreak/>
                <w:t>公司持续推进系统制度建设和内控体系建设，在注重生产经营的同时，不断加强公司治理管理。</w:t>
              </w:r>
              <w:r w:rsidRPr="0005542C">
                <w:rPr>
                  <w:rFonts w:ascii="Times New Roman" w:hAnsi="Times New Roman" w:hint="eastAsia"/>
                </w:rPr>
                <w:t>2</w:t>
              </w:r>
              <w:r w:rsidRPr="0005542C">
                <w:rPr>
                  <w:rFonts w:ascii="Times New Roman" w:hAnsi="Times New Roman"/>
                </w:rPr>
                <w:t>023</w:t>
              </w:r>
              <w:r>
                <w:rPr>
                  <w:rFonts w:hint="eastAsia"/>
                </w:rPr>
                <w:t>年上半年持续加强对海外公司人员、经营、生产等管理，通过有效的汇报和管理机制，海外经营质量得到一定提升。国内外的管理水平提高，可进一步推动生产经营业务稳健发展。报告期内，公司严格按照上市公司规范运作的要求，严格履行信息披露义务，重视信息披露管理工作和投资者关系管理工作，持续加强内控建设和内控管理，法人治理水平和规范运作水平进一步提升。</w:t>
              </w:r>
            </w:p>
            <w:p w14:paraId="5938CCF2" w14:textId="77777777" w:rsidR="00900314" w:rsidRDefault="00900314">
              <w:pPr>
                <w:spacing w:line="360" w:lineRule="auto"/>
                <w:ind w:firstLineChars="200" w:firstLine="420"/>
                <w:jc w:val="both"/>
                <w:rPr>
                  <w:rFonts w:ascii="Times New Roman" w:hAnsi="Times New Roman" w:cs="Times New Roman"/>
                  <w:lang w:bidi="ar"/>
                </w:rPr>
              </w:pPr>
            </w:p>
            <w:p w14:paraId="7AAB02EE" w14:textId="1DE37854" w:rsidR="00900314" w:rsidRDefault="00743213">
              <w:pPr>
                <w:spacing w:line="360" w:lineRule="auto"/>
                <w:ind w:firstLineChars="200" w:firstLine="420"/>
                <w:jc w:val="both"/>
              </w:pPr>
              <w:r w:rsidRPr="0005542C">
                <w:rPr>
                  <w:rFonts w:ascii="Times New Roman" w:hAnsi="Times New Roman" w:cs="Times New Roman"/>
                  <w:lang w:bidi="ar"/>
                </w:rPr>
                <w:t>2023</w:t>
              </w:r>
              <w:r>
                <w:rPr>
                  <w:rFonts w:ascii="Times New Roman" w:hAnsi="Times New Roman" w:cs="Times New Roman"/>
                  <w:lang w:bidi="ar"/>
                </w:rPr>
                <w:t>年下半年，公司将持续保持战略定力，聚焦主航道，强化各个业务板块的战略协同、资源整合和优势互补，同时不断提升产品力、持续提升产品质量、优化运营管理体系、提高准时交付率、加强应收账款回收、在快速成长过程中控制业务风险，继续以客户为中心，以奋斗者为本，以商业成功为目标，坚持不断努力。</w:t>
              </w:r>
            </w:p>
          </w:sdtContent>
        </w:sdt>
        <w:p w14:paraId="0D9C6DF5" w14:textId="0D91CA2E" w:rsidR="00900314" w:rsidRDefault="00C73534">
          <w:pPr>
            <w:pStyle w:val="101"/>
          </w:pPr>
        </w:p>
      </w:sdtContent>
    </w:sdt>
    <w:bookmarkStart w:id="54" w:name="_Hlk74816146" w:displacedByCustomXml="next"/>
    <w:sdt>
      <w:sdtPr>
        <w:alias w:val="模块:报告期内公司经营情况的重大变化，以及报告期内发生的对公司经营情况有重大影响和预计未来会有重大影响的事项"/>
        <w:tag w:val="_SEC_75e2f75de3214784a91afc7e0358d58a"/>
        <w:id w:val="886379542"/>
        <w:lock w:val="sdtLocked"/>
        <w:placeholder>
          <w:docPart w:val="GBC22222222222222222222222222222"/>
        </w:placeholder>
      </w:sdtPr>
      <w:sdtEndPr/>
      <w:sdtContent>
        <w:p w14:paraId="45330F78" w14:textId="77777777" w:rsidR="00900314" w:rsidRDefault="0016304A">
          <w:pPr>
            <w:rPr>
              <w:b/>
              <w:bCs/>
            </w:rPr>
          </w:pPr>
          <w:r>
            <w:rPr>
              <w:rFonts w:hint="eastAsia"/>
              <w:b/>
              <w:bCs/>
            </w:rPr>
            <w:t>报告期内公司经营情况的重大变化，以及报告期内发生的对公司经营情况有重大影响和预计未来会有重大影响的事项</w:t>
          </w:r>
        </w:p>
        <w:sdt>
          <w:sdtPr>
            <w:rPr>
              <w:rFonts w:hint="eastAsia"/>
            </w:rPr>
            <w:alias w:val="是否适用：报告期内公司经营情况的重大变化，以及报告期内发生的对公司经营情况有重大影响和预计未来会有重大影响的事项[双击切换]"/>
            <w:tag w:val="_GBC_fda2c2f2d5f64eb780a04e738caa31ed"/>
            <w:id w:val="-521628251"/>
            <w:lock w:val="sdtLocked"/>
            <w:placeholder>
              <w:docPart w:val="GBC22222222222222222222222222222"/>
            </w:placeholder>
          </w:sdtPr>
          <w:sdtEndPr/>
          <w:sdtContent>
            <w:p w14:paraId="52E542AA"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403B45F4" w14:textId="77777777" w:rsidR="00900314" w:rsidRDefault="00C73534">
          <w:pPr>
            <w:pStyle w:val="101"/>
          </w:pPr>
        </w:p>
      </w:sdtContent>
    </w:sdt>
    <w:bookmarkEnd w:id="54" w:displacedByCustomXml="next"/>
    <w:sdt>
      <w:sdtPr>
        <w:rPr>
          <w:b w:val="0"/>
          <w:bCs w:val="0"/>
        </w:rPr>
        <w:alias w:val="模块:风险因素"/>
        <w:tag w:val="_SEC_56fe48db58754846bb0d22e4cdf96f24"/>
        <w:id w:val="1162579783"/>
        <w:lock w:val="sdtLocked"/>
        <w:placeholder>
          <w:docPart w:val="GBC22222222222222222222222222222"/>
        </w:placeholder>
      </w:sdtPr>
      <w:sdtEndPr/>
      <w:sdtContent>
        <w:p w14:paraId="3CF78572" w14:textId="77777777" w:rsidR="00900314" w:rsidRDefault="0016304A">
          <w:pPr>
            <w:pStyle w:val="2"/>
            <w:numPr>
              <w:ilvl w:val="0"/>
              <w:numId w:val="12"/>
            </w:numPr>
          </w:pPr>
          <w:r>
            <w:rPr>
              <w:rFonts w:hint="eastAsia"/>
            </w:rPr>
            <w:t>风险因素</w:t>
          </w:r>
        </w:p>
        <w:sdt>
          <w:sdtPr>
            <w:alias w:val="是否适用：风险因素[双击切换]"/>
            <w:tag w:val="_GBC_81cab950498b4e86bd80c8a56e7591fa"/>
            <w:id w:val="-530343855"/>
            <w:lock w:val="sdtLocked"/>
            <w:placeholder>
              <w:docPart w:val="GBC22222222222222222222222222222"/>
            </w:placeholder>
          </w:sdtPr>
          <w:sdtEndPr/>
          <w:sdtContent>
            <w:p w14:paraId="3CA852E8"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ascii="宋体" w:hAnsi="宋体" w:cs="宋体"/>
              <w:bCs w:val="0"/>
              <w:kern w:val="0"/>
              <w:szCs w:val="24"/>
            </w:rPr>
            <w:alias w:val="风险因素"/>
            <w:tag w:val="_GBC_d38541cd34d44f85ac2ba9c85822670f"/>
            <w:id w:val="-1249036718"/>
            <w:lock w:val="sdtLocked"/>
            <w:placeholder>
              <w:docPart w:val="GBC22222222222222222222222222222"/>
            </w:placeholder>
          </w:sdtPr>
          <w:sdtEndPr/>
          <w:sdtContent>
            <w:p w14:paraId="2081681F" w14:textId="77777777" w:rsidR="00900314" w:rsidRDefault="0016304A">
              <w:pPr>
                <w:pStyle w:val="ListParagraph1"/>
                <w:spacing w:line="360" w:lineRule="auto"/>
                <w:rPr>
                  <w:rFonts w:ascii="宋体" w:hAnsi="宋体"/>
                  <w:b/>
                  <w:bCs w:val="0"/>
                </w:rPr>
              </w:pPr>
              <w:r w:rsidRPr="0005542C">
                <w:rPr>
                  <w:rFonts w:ascii="Times New Roman" w:hAnsi="Times New Roman"/>
                  <w:b/>
                </w:rPr>
                <w:t>1</w:t>
              </w:r>
              <w:r>
                <w:rPr>
                  <w:rFonts w:ascii="宋体" w:hAnsi="宋体" w:hint="eastAsia"/>
                  <w:b/>
                </w:rPr>
                <w:t>、尚未盈利的风险</w:t>
              </w:r>
            </w:p>
            <w:p w14:paraId="1F843EF0" w14:textId="72C121CF" w:rsidR="00900314" w:rsidRPr="00F83CA8"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hint="eastAsia"/>
                  <w:szCs w:val="21"/>
                </w:rPr>
                <w:t>截止</w:t>
              </w:r>
              <w:r w:rsidRPr="0005542C">
                <w:rPr>
                  <w:rFonts w:ascii="Times New Roman" w:hAnsi="Times New Roman" w:cs="Times New Roman"/>
                  <w:szCs w:val="21"/>
                </w:rPr>
                <w:t>2023</w:t>
              </w:r>
              <w:r>
                <w:rPr>
                  <w:rFonts w:ascii="Times New Roman" w:hAnsi="Times New Roman" w:cs="Times New Roman"/>
                  <w:szCs w:val="21"/>
                </w:rPr>
                <w:t>年</w:t>
              </w:r>
              <w:r w:rsidRPr="0005542C">
                <w:rPr>
                  <w:rFonts w:ascii="Times New Roman" w:hAnsi="Times New Roman" w:cs="Times New Roman"/>
                  <w:szCs w:val="21"/>
                </w:rPr>
                <w:t>6</w:t>
              </w:r>
              <w:r>
                <w:rPr>
                  <w:rFonts w:ascii="Times New Roman" w:hAnsi="Times New Roman" w:cs="Times New Roman"/>
                  <w:szCs w:val="21"/>
                </w:rPr>
                <w:t>月</w:t>
              </w:r>
              <w:r w:rsidRPr="0005542C">
                <w:rPr>
                  <w:rFonts w:ascii="Times New Roman" w:hAnsi="Times New Roman" w:cs="Times New Roman"/>
                  <w:szCs w:val="21"/>
                </w:rPr>
                <w:t>30</w:t>
              </w:r>
              <w:r>
                <w:rPr>
                  <w:rFonts w:ascii="Times New Roman" w:hAnsi="Times New Roman" w:cs="Times New Roman"/>
                  <w:szCs w:val="21"/>
                </w:rPr>
                <w:t>日，公司尚未实现盈利。报告期内，公司归属于上市公司股东的净</w:t>
              </w:r>
              <w:r w:rsidR="00743213">
                <w:rPr>
                  <w:rFonts w:ascii="Times New Roman" w:hAnsi="Times New Roman" w:cs="Times New Roman" w:hint="eastAsia"/>
                  <w:szCs w:val="21"/>
                </w:rPr>
                <w:t>亏损</w:t>
              </w:r>
              <w:r>
                <w:rPr>
                  <w:rFonts w:ascii="Times New Roman" w:hAnsi="Times New Roman" w:cs="Times New Roman"/>
                  <w:szCs w:val="21"/>
                </w:rPr>
                <w:t>为</w:t>
              </w:r>
              <w:r w:rsidR="00D0017F" w:rsidRPr="0005542C">
                <w:rPr>
                  <w:rFonts w:ascii="Times New Roman" w:hAnsi="Times New Roman"/>
                </w:rPr>
                <w:t>5</w:t>
              </w:r>
              <w:r w:rsidR="00D0017F" w:rsidRPr="00F83CA8">
                <w:t>,</w:t>
              </w:r>
              <w:r w:rsidR="00D0017F" w:rsidRPr="0005542C">
                <w:rPr>
                  <w:rFonts w:ascii="Times New Roman" w:hAnsi="Times New Roman"/>
                </w:rPr>
                <w:t>832</w:t>
              </w:r>
              <w:r w:rsidR="00D0017F" w:rsidRPr="00F83CA8">
                <w:t>.</w:t>
              </w:r>
              <w:r w:rsidR="00D0017F" w:rsidRPr="0005542C">
                <w:rPr>
                  <w:rFonts w:ascii="Times New Roman" w:hAnsi="Times New Roman"/>
                </w:rPr>
                <w:t>72</w:t>
              </w:r>
              <w:r w:rsidRPr="00F83CA8">
                <w:rPr>
                  <w:rFonts w:ascii="Times New Roman" w:hAnsi="Times New Roman" w:cs="Times New Roman"/>
                  <w:szCs w:val="21"/>
                </w:rPr>
                <w:t>万元。</w:t>
              </w:r>
            </w:p>
            <w:p w14:paraId="2F6F3037" w14:textId="538322A7" w:rsidR="00900314" w:rsidRPr="00F83CA8" w:rsidRDefault="0016304A">
              <w:pPr>
                <w:spacing w:line="360" w:lineRule="auto"/>
                <w:ind w:firstLineChars="200" w:firstLine="420"/>
                <w:jc w:val="both"/>
                <w:rPr>
                  <w:rFonts w:ascii="Times New Roman" w:hAnsi="Times New Roman" w:cs="Times New Roman"/>
                  <w:szCs w:val="21"/>
                </w:rPr>
              </w:pPr>
              <w:r w:rsidRPr="00F83CA8">
                <w:rPr>
                  <w:rFonts w:ascii="Times New Roman" w:hAnsi="Times New Roman" w:cs="Times New Roman" w:hint="eastAsia"/>
                  <w:szCs w:val="21"/>
                </w:rPr>
                <w:t>公司未来盈利的前提是公司实现高成长。中国机器人行业正处于一个高速发展期，公司为保持技术和产品的竞争力，在未来一段时间内仍将投入较多研发费用，推动机器人产品系列化平台化，核心零部件自主化，降低产品成本，同时增加市场推广、渠道建设、客户服务体系建设、国内外管理水平提升等方面的投入以增强公司的整体实力。如果公司产品竞争力无法持续提升，或公司经营规模效应无法充分体现，则可能导致未来一段时间仍无法实现盈利；如果公司由于经营策略失误、核心竞争力下降等因素，未来成长性不及预期，</w:t>
              </w:r>
              <w:r w:rsidR="00246F40" w:rsidRPr="00F83CA8">
                <w:rPr>
                  <w:rFonts w:ascii="Times New Roman" w:hAnsi="Times New Roman" w:cs="Times New Roman" w:hint="eastAsia"/>
                  <w:szCs w:val="21"/>
                </w:rPr>
                <w:t>或经营环境出现重大不利变化，下游市场出现较大波动，</w:t>
              </w:r>
              <w:r w:rsidRPr="00F83CA8">
                <w:rPr>
                  <w:rFonts w:ascii="Times New Roman" w:hAnsi="Times New Roman" w:cs="Times New Roman" w:hint="eastAsia"/>
                  <w:szCs w:val="21"/>
                </w:rPr>
                <w:t>公司无法实现盈利的时间将延长，从而影响公司经营现金流、财务状况、团队稳定和人才引进，进而对公司经营产生不利影响。</w:t>
              </w:r>
            </w:p>
            <w:p w14:paraId="57997C34" w14:textId="5BA351F1" w:rsidR="00900314" w:rsidRDefault="0016304A">
              <w:pPr>
                <w:spacing w:line="360" w:lineRule="auto"/>
                <w:ind w:firstLineChars="200" w:firstLine="420"/>
                <w:jc w:val="both"/>
                <w:rPr>
                  <w:rFonts w:asciiTheme="majorEastAsia" w:eastAsiaTheme="majorEastAsia" w:hAnsiTheme="majorEastAsia"/>
                  <w:b/>
                  <w:bCs/>
                </w:rPr>
              </w:pPr>
              <w:r w:rsidRPr="00F83CA8">
                <w:rPr>
                  <w:rFonts w:ascii="Times New Roman" w:hAnsi="Times New Roman" w:cs="Times New Roman" w:hint="eastAsia"/>
                  <w:szCs w:val="21"/>
                </w:rPr>
                <w:t>截至</w:t>
              </w:r>
              <w:r w:rsidRPr="0005542C">
                <w:rPr>
                  <w:rFonts w:ascii="Times New Roman" w:hAnsi="Times New Roman" w:cs="Times New Roman"/>
                  <w:szCs w:val="21"/>
                </w:rPr>
                <w:t>2023</w:t>
              </w:r>
              <w:r w:rsidRPr="00F83CA8">
                <w:rPr>
                  <w:rFonts w:ascii="Times New Roman" w:hAnsi="Times New Roman" w:cs="Times New Roman"/>
                  <w:szCs w:val="21"/>
                </w:rPr>
                <w:t>年</w:t>
              </w:r>
              <w:r w:rsidRPr="0005542C">
                <w:rPr>
                  <w:rFonts w:ascii="Times New Roman" w:hAnsi="Times New Roman" w:cs="Times New Roman"/>
                  <w:szCs w:val="21"/>
                </w:rPr>
                <w:t>6</w:t>
              </w:r>
              <w:r w:rsidRPr="00F83CA8">
                <w:rPr>
                  <w:rFonts w:ascii="Times New Roman" w:hAnsi="Times New Roman" w:cs="Times New Roman"/>
                  <w:szCs w:val="21"/>
                </w:rPr>
                <w:t>月</w:t>
              </w:r>
              <w:r w:rsidRPr="0005542C">
                <w:rPr>
                  <w:rFonts w:ascii="Times New Roman" w:hAnsi="Times New Roman" w:cs="Times New Roman"/>
                  <w:szCs w:val="21"/>
                </w:rPr>
                <w:t>30</w:t>
              </w:r>
              <w:r w:rsidRPr="00F83CA8">
                <w:rPr>
                  <w:rFonts w:ascii="Times New Roman" w:hAnsi="Times New Roman" w:cs="Times New Roman"/>
                  <w:szCs w:val="21"/>
                </w:rPr>
                <w:t>日，</w:t>
              </w:r>
              <w:r w:rsidR="00E36020" w:rsidRPr="00F83CA8">
                <w:t>公司合并报表累计未</w:t>
              </w:r>
              <w:r w:rsidR="00E36020" w:rsidRPr="00F83CA8">
                <w:rPr>
                  <w:rFonts w:hint="eastAsia"/>
                </w:rPr>
                <w:t>弥补亏损</w:t>
              </w:r>
              <w:r w:rsidR="00E36020" w:rsidRPr="00F83CA8">
                <w:t>为</w:t>
              </w:r>
              <w:r w:rsidR="00E36020" w:rsidRPr="0005542C">
                <w:rPr>
                  <w:rFonts w:ascii="Times New Roman" w:hAnsi="Times New Roman"/>
                </w:rPr>
                <w:t>77</w:t>
              </w:r>
              <w:r w:rsidR="00E36020" w:rsidRPr="00F83CA8">
                <w:t>,</w:t>
              </w:r>
              <w:r w:rsidR="00E36020" w:rsidRPr="0005542C">
                <w:rPr>
                  <w:rFonts w:ascii="Times New Roman" w:hAnsi="Times New Roman"/>
                </w:rPr>
                <w:t>010</w:t>
              </w:r>
              <w:r w:rsidR="00E36020" w:rsidRPr="00F83CA8">
                <w:t>.</w:t>
              </w:r>
              <w:r w:rsidR="00E36020" w:rsidRPr="0005542C">
                <w:rPr>
                  <w:rFonts w:ascii="Times New Roman" w:hAnsi="Times New Roman"/>
                </w:rPr>
                <w:t>63</w:t>
              </w:r>
              <w:r w:rsidR="00E36020" w:rsidRPr="00F83CA8">
                <w:t>万元，母公司累计</w:t>
              </w:r>
              <w:r w:rsidR="00E36020" w:rsidRPr="00F83CA8">
                <w:rPr>
                  <w:rFonts w:hint="eastAsia"/>
                </w:rPr>
                <w:t>未弥补亏损</w:t>
              </w:r>
              <w:r w:rsidR="00E36020" w:rsidRPr="00F83CA8">
                <w:t>为</w:t>
              </w:r>
              <w:r w:rsidR="00E36020" w:rsidRPr="0005542C">
                <w:rPr>
                  <w:rFonts w:ascii="Times New Roman" w:hAnsi="Times New Roman"/>
                </w:rPr>
                <w:t>30</w:t>
              </w:r>
              <w:r w:rsidR="00E36020" w:rsidRPr="00F83CA8">
                <w:t>,</w:t>
              </w:r>
              <w:r w:rsidR="00E36020" w:rsidRPr="0005542C">
                <w:rPr>
                  <w:rFonts w:ascii="Times New Roman" w:hAnsi="Times New Roman"/>
                </w:rPr>
                <w:t>563</w:t>
              </w:r>
              <w:r w:rsidR="00E36020" w:rsidRPr="00F83CA8">
                <w:t>.</w:t>
              </w:r>
              <w:r w:rsidR="00E36020" w:rsidRPr="0005542C">
                <w:rPr>
                  <w:rFonts w:ascii="Times New Roman" w:hAnsi="Times New Roman"/>
                </w:rPr>
                <w:t>95</w:t>
              </w:r>
              <w:r w:rsidR="00E36020" w:rsidRPr="00F83CA8">
                <w:t>万元</w:t>
              </w:r>
              <w:r w:rsidR="00E36020" w:rsidRPr="00F83CA8">
                <w:rPr>
                  <w:rFonts w:hint="eastAsia"/>
                </w:rPr>
                <w:t>，公司累计未弥补亏损已超过实收股本的三分之一</w:t>
              </w:r>
              <w:r w:rsidRPr="00F83CA8">
                <w:t>。</w:t>
              </w:r>
              <w:r>
                <w:rPr>
                  <w:rFonts w:ascii="Times New Roman" w:hAnsi="Times New Roman" w:cs="Times New Roman"/>
                  <w:szCs w:val="21"/>
                </w:rPr>
                <w:t>如果公司未来一定期间内无法实现盈利，或盈利无法覆盖累计未弥补亏损，则公司未来一定期间内或无法进行利润分配，将对股东的投资回报带来一定程度的不利影响。</w:t>
              </w:r>
            </w:p>
            <w:p w14:paraId="363EC902" w14:textId="77777777" w:rsidR="00900314" w:rsidRDefault="0016304A">
              <w:pPr>
                <w:spacing w:line="360" w:lineRule="auto"/>
                <w:ind w:firstLineChars="200" w:firstLine="422"/>
                <w:jc w:val="both"/>
                <w:rPr>
                  <w:b/>
                  <w:bCs/>
                </w:rPr>
              </w:pPr>
              <w:r w:rsidRPr="0005542C">
                <w:rPr>
                  <w:rFonts w:ascii="Times New Roman" w:hAnsi="Times New Roman" w:hint="eastAsia"/>
                  <w:b/>
                </w:rPr>
                <w:t>2</w:t>
              </w:r>
              <w:r>
                <w:rPr>
                  <w:rFonts w:hint="eastAsia"/>
                  <w:b/>
                </w:rPr>
                <w:t>、业绩</w:t>
              </w:r>
              <w:r>
                <w:rPr>
                  <w:b/>
                </w:rPr>
                <w:t>大幅下滑或亏损的风险</w:t>
              </w:r>
            </w:p>
            <w:p w14:paraId="21B21DB5" w14:textId="77777777" w:rsidR="00900314" w:rsidRDefault="0016304A">
              <w:pPr>
                <w:spacing w:line="360" w:lineRule="auto"/>
                <w:ind w:firstLineChars="200" w:firstLine="420"/>
                <w:jc w:val="both"/>
              </w:pPr>
              <w:r>
                <w:rPr>
                  <w:rFonts w:hint="eastAsia"/>
                </w:rPr>
                <w:t>报告期内，公司业绩持续亏损，公司存在业绩大幅下降或亏损的风险主要为：</w:t>
              </w:r>
            </w:p>
            <w:p w14:paraId="492A6346" w14:textId="77777777" w:rsidR="00900314" w:rsidRDefault="0016304A">
              <w:pPr>
                <w:spacing w:line="360" w:lineRule="auto"/>
                <w:ind w:firstLineChars="200" w:firstLine="420"/>
                <w:jc w:val="both"/>
              </w:pPr>
              <w:r>
                <w:rPr>
                  <w:rFonts w:hint="eastAsia"/>
                </w:rPr>
                <w:lastRenderedPageBreak/>
                <w:t>（</w:t>
              </w:r>
              <w:r w:rsidRPr="0005542C">
                <w:rPr>
                  <w:rFonts w:ascii="Times New Roman" w:hAnsi="Times New Roman"/>
                </w:rPr>
                <w:t>1</w:t>
              </w:r>
              <w:r>
                <w:t>）战略调整影响风险：公司尚处于战略调整转型期，若公司战略调整落地执行出现偏差，将对公司经营业绩带来不利影响。</w:t>
              </w:r>
            </w:p>
            <w:p w14:paraId="7A2F48F2" w14:textId="77777777" w:rsidR="00900314" w:rsidRDefault="0016304A">
              <w:pPr>
                <w:spacing w:line="360" w:lineRule="auto"/>
                <w:ind w:firstLineChars="200" w:firstLine="420"/>
                <w:jc w:val="both"/>
              </w:pPr>
              <w:r>
                <w:rPr>
                  <w:rFonts w:hint="eastAsia"/>
                </w:rPr>
                <w:t>（</w:t>
              </w:r>
              <w:r w:rsidRPr="0005542C">
                <w:rPr>
                  <w:rFonts w:ascii="Times New Roman" w:hAnsi="Times New Roman"/>
                </w:rPr>
                <w:t>2</w:t>
              </w:r>
              <w:r>
                <w:t>）境外业务影响风险：公司境外子公司位于欧洲，南美及南亚等地区，地缘政治情况较为复杂，若公司境外子公司所在国家政策及相关行业导向出现负面变化，公司境外子公司经营业绩将持续受到较大影响。</w:t>
              </w:r>
            </w:p>
            <w:p w14:paraId="030E67ED" w14:textId="3006C012" w:rsidR="00900314" w:rsidRDefault="0016304A">
              <w:pPr>
                <w:spacing w:line="360" w:lineRule="auto"/>
                <w:ind w:firstLineChars="200" w:firstLine="420"/>
                <w:jc w:val="both"/>
              </w:pPr>
              <w:r>
                <w:rPr>
                  <w:rFonts w:hint="eastAsia"/>
                </w:rPr>
                <w:t>（</w:t>
              </w:r>
              <w:r w:rsidRPr="0005542C">
                <w:rPr>
                  <w:rFonts w:ascii="Times New Roman" w:hAnsi="Times New Roman"/>
                </w:rPr>
                <w:t>3</w:t>
              </w:r>
              <w:r>
                <w:t>）持续大额研发投入风险：公司为支撑长期核心竞争力将维持高研发投入。对公司短期业绩带来负面影响。</w:t>
              </w:r>
            </w:p>
            <w:p w14:paraId="0E0350CD" w14:textId="303F8F48" w:rsidR="00743213" w:rsidRDefault="00743213">
              <w:pPr>
                <w:spacing w:line="360" w:lineRule="auto"/>
                <w:ind w:firstLineChars="200" w:firstLine="420"/>
                <w:jc w:val="both"/>
              </w:pPr>
              <w:r>
                <w:rPr>
                  <w:rFonts w:hint="eastAsia"/>
                </w:rPr>
                <w:t>（</w:t>
              </w:r>
              <w:r w:rsidRPr="0005542C">
                <w:rPr>
                  <w:rFonts w:ascii="Times New Roman" w:hAnsi="Times New Roman" w:hint="eastAsia"/>
                </w:rPr>
                <w:t>4</w:t>
              </w:r>
              <w:r>
                <w:rPr>
                  <w:rFonts w:hint="eastAsia"/>
                </w:rPr>
                <w:t>）持续市场推广风险：公司在机器人业务发展过程中将维持高市场推广，同时随着公司机器人保有量的持续提升，公司所需投入售后维护的机器人数量也将大幅增加，如果公司产品未能获得客户认可，将导致市场推广支出无法获得合理回报，如果公司产品在售后维保过程中出现品质问题，将增加公司的售后服务支出，以上情况将对公司短期业绩带来不利影响。</w:t>
              </w:r>
            </w:p>
            <w:p w14:paraId="5AB593E3" w14:textId="77777777" w:rsidR="00900314" w:rsidRDefault="0016304A">
              <w:pPr>
                <w:spacing w:line="360" w:lineRule="auto"/>
                <w:ind w:firstLineChars="200" w:firstLine="422"/>
                <w:jc w:val="both"/>
                <w:rPr>
                  <w:b/>
                  <w:bCs/>
                </w:rPr>
              </w:pPr>
              <w:r w:rsidRPr="0005542C">
                <w:rPr>
                  <w:rFonts w:ascii="Times New Roman" w:hAnsi="Times New Roman"/>
                  <w:b/>
                </w:rPr>
                <w:t>3</w:t>
              </w:r>
              <w:r>
                <w:rPr>
                  <w:rFonts w:hint="eastAsia"/>
                  <w:b/>
                </w:rPr>
                <w:t>、核心竞争力风险</w:t>
              </w:r>
            </w:p>
            <w:p w14:paraId="7BEC12FE" w14:textId="182DE9EC" w:rsidR="00246F40" w:rsidRDefault="00246F40">
              <w:pPr>
                <w:spacing w:line="360" w:lineRule="auto"/>
                <w:ind w:firstLineChars="200" w:firstLine="420"/>
                <w:jc w:val="both"/>
              </w:pPr>
              <w:r>
                <w:rPr>
                  <w:rFonts w:hint="eastAsia"/>
                </w:rPr>
                <w:t>（</w:t>
              </w:r>
              <w:r w:rsidRPr="0005542C">
                <w:rPr>
                  <w:rFonts w:ascii="Times New Roman" w:hAnsi="Times New Roman" w:hint="eastAsia"/>
                </w:rPr>
                <w:t>1</w:t>
              </w:r>
              <w:r>
                <w:rPr>
                  <w:rFonts w:hint="eastAsia"/>
                </w:rPr>
                <w:t>）境外技术转化风险</w:t>
              </w:r>
            </w:p>
            <w:p w14:paraId="02F74C6E" w14:textId="5203EEC6" w:rsidR="00900314" w:rsidRDefault="0016304A">
              <w:pPr>
                <w:spacing w:line="360" w:lineRule="auto"/>
                <w:ind w:firstLineChars="200" w:firstLine="420"/>
                <w:jc w:val="both"/>
              </w:pPr>
              <w:r>
                <w:rPr>
                  <w:rFonts w:hint="eastAsia"/>
                </w:rPr>
                <w:t>公司收购</w:t>
              </w:r>
              <w:r w:rsidRPr="0005542C">
                <w:rPr>
                  <w:rFonts w:ascii="Times New Roman" w:hAnsi="Times New Roman"/>
                </w:rPr>
                <w:t>CMA</w:t>
              </w:r>
              <w:r>
                <w:t>、</w:t>
              </w:r>
              <w:r w:rsidRPr="0005542C">
                <w:rPr>
                  <w:rFonts w:ascii="Times New Roman" w:hAnsi="Times New Roman"/>
                </w:rPr>
                <w:t>EVOLUT</w:t>
              </w:r>
              <w:r>
                <w:t>、</w:t>
              </w:r>
              <w:r w:rsidRPr="0005542C">
                <w:rPr>
                  <w:rFonts w:ascii="Times New Roman" w:hAnsi="Times New Roman"/>
                </w:rPr>
                <w:t>WFC</w:t>
              </w:r>
              <w:r>
                <w:t>、参股</w:t>
              </w:r>
              <w:r w:rsidRPr="0005542C">
                <w:rPr>
                  <w:rFonts w:ascii="Times New Roman" w:hAnsi="Times New Roman"/>
                </w:rPr>
                <w:t>ROBOX</w:t>
              </w:r>
              <w:r>
                <w:t>等境外公司，消化吸收境外技术，并持续研发，形成核心技术。公司</w:t>
              </w:r>
              <w:r w:rsidRPr="0005542C">
                <w:rPr>
                  <w:rFonts w:ascii="Times New Roman" w:hAnsi="Times New Roman"/>
                </w:rPr>
                <w:t>18</w:t>
              </w:r>
              <w:r>
                <w:t>项核心技术中，</w:t>
              </w:r>
              <w:r w:rsidRPr="0005542C">
                <w:rPr>
                  <w:rFonts w:ascii="Times New Roman" w:hAnsi="Times New Roman"/>
                </w:rPr>
                <w:t>7</w:t>
              </w:r>
              <w:r>
                <w:t>项为并购境外企业后吸收创新，</w:t>
              </w:r>
              <w:r w:rsidRPr="0005542C">
                <w:rPr>
                  <w:rFonts w:ascii="Times New Roman" w:hAnsi="Times New Roman"/>
                </w:rPr>
                <w:t>1</w:t>
              </w:r>
              <w:r>
                <w:t>项为引进境外技术后吸收再研发，其余均为独立自主研发。若境外该技术持续研发、转化、吸收和消化过程受国际产业环境变化等影响，不能顺利或按时完成，将对公司未来经营产生不利影响。</w:t>
              </w:r>
            </w:p>
            <w:p w14:paraId="643BBDB9" w14:textId="4D427B6A" w:rsidR="00900314" w:rsidRDefault="0016304A">
              <w:pPr>
                <w:spacing w:line="360" w:lineRule="auto"/>
                <w:ind w:firstLineChars="200" w:firstLine="420"/>
                <w:jc w:val="both"/>
              </w:pPr>
              <w:r>
                <w:rPr>
                  <w:rFonts w:hint="eastAsia"/>
                </w:rPr>
                <w:t>（</w:t>
              </w:r>
              <w:r w:rsidR="00246F40" w:rsidRPr="0005542C">
                <w:rPr>
                  <w:rFonts w:ascii="Times New Roman" w:hAnsi="Times New Roman"/>
                </w:rPr>
                <w:t>2</w:t>
              </w:r>
              <w:r>
                <w:t>）核心零部件技术无法突破风险</w:t>
              </w:r>
            </w:p>
            <w:p w14:paraId="62EA5107" w14:textId="39F95463" w:rsidR="00900314" w:rsidRDefault="0016304A">
              <w:pPr>
                <w:spacing w:line="360" w:lineRule="auto"/>
                <w:ind w:firstLineChars="200" w:firstLine="420"/>
                <w:jc w:val="both"/>
              </w:pPr>
              <w:r>
                <w:rPr>
                  <w:rFonts w:hint="eastAsia"/>
                </w:rPr>
                <w:t>核心零部件的技术是制约中国机器人产业发展的重要因素。核心零部件自主化率和国产化率提升，需要不断持续研发及产品迭代，若无法突破或产品迭代无法满足市场和客户需求，将对公司生产经营产生不利影响。</w:t>
              </w:r>
            </w:p>
            <w:p w14:paraId="52335CD2" w14:textId="0A857098" w:rsidR="00900314" w:rsidRDefault="0016304A">
              <w:pPr>
                <w:spacing w:line="360" w:lineRule="auto"/>
                <w:ind w:firstLineChars="200" w:firstLine="420"/>
                <w:jc w:val="both"/>
              </w:pPr>
              <w:r>
                <w:rPr>
                  <w:rFonts w:hint="eastAsia"/>
                </w:rPr>
                <w:t>（</w:t>
              </w:r>
              <w:r w:rsidR="00246F40" w:rsidRPr="0005542C">
                <w:rPr>
                  <w:rFonts w:ascii="Times New Roman" w:hAnsi="Times New Roman"/>
                </w:rPr>
                <w:t>3</w:t>
              </w:r>
              <w:r>
                <w:t>）核心技术无法量产的风险</w:t>
              </w:r>
            </w:p>
            <w:p w14:paraId="177CD7FB" w14:textId="77777777" w:rsidR="00900314" w:rsidRDefault="0016304A">
              <w:pPr>
                <w:spacing w:line="360" w:lineRule="auto"/>
                <w:ind w:firstLineChars="200" w:firstLine="420"/>
                <w:jc w:val="both"/>
              </w:pPr>
              <w:r>
                <w:rPr>
                  <w:rFonts w:hint="eastAsia"/>
                </w:rPr>
                <w:t>公司拥有</w:t>
              </w:r>
              <w:r w:rsidRPr="0005542C">
                <w:rPr>
                  <w:rFonts w:ascii="Times New Roman" w:hAnsi="Times New Roman"/>
                </w:rPr>
                <w:t>18</w:t>
              </w:r>
              <w:r>
                <w:t>项核心技术，</w:t>
              </w:r>
              <w:r w:rsidRPr="0005542C">
                <w:rPr>
                  <w:rFonts w:ascii="Times New Roman" w:hAnsi="Times New Roman"/>
                </w:rPr>
                <w:t>2</w:t>
              </w:r>
              <w:r>
                <w:t>项技术尚未量产。若核心技术无法量产或量产延迟或核心技术产品不具备商业价值，将对公司生产经营、业务拓展、新业务增长点及盈利产生不利影响。</w:t>
              </w:r>
            </w:p>
            <w:p w14:paraId="2B767D0B" w14:textId="3C3D3DF4" w:rsidR="00900314" w:rsidRDefault="0016304A">
              <w:pPr>
                <w:spacing w:line="360" w:lineRule="auto"/>
                <w:ind w:firstLineChars="200" w:firstLine="420"/>
                <w:jc w:val="both"/>
              </w:pPr>
              <w:r>
                <w:rPr>
                  <w:rFonts w:hint="eastAsia"/>
                </w:rPr>
                <w:t>（</w:t>
              </w:r>
              <w:r w:rsidR="00246F40" w:rsidRPr="0005542C">
                <w:rPr>
                  <w:rFonts w:ascii="Times New Roman" w:hAnsi="Times New Roman"/>
                </w:rPr>
                <w:t>4</w:t>
              </w:r>
              <w:r>
                <w:t>）新投入研发项目未达预期的风险</w:t>
              </w:r>
            </w:p>
            <w:p w14:paraId="7BA7E60F" w14:textId="77777777" w:rsidR="00900314" w:rsidRDefault="0016304A">
              <w:pPr>
                <w:spacing w:line="360" w:lineRule="auto"/>
                <w:ind w:firstLineChars="200" w:firstLine="420"/>
                <w:jc w:val="both"/>
              </w:pPr>
              <w:r>
                <w:rPr>
                  <w:rFonts w:hint="eastAsia"/>
                </w:rPr>
                <w:t>机器人行业的研发存在周期较长、资金投入较大的特点，同时需要按照行业发展趋势布局前瞻性的研发。如果公司无法准确根据行业发展趋势确定研发方向，则公司将浪费较大的研发投入资源，并丧失市场机会；若研发项目启动后的进度及效果未达预期，或者研发的新技术或者产品尚不具备商业价值，可能导致前期的各项成本投入无法收回。</w:t>
              </w:r>
            </w:p>
            <w:p w14:paraId="7331D032" w14:textId="147E7F1A" w:rsidR="00900314" w:rsidRDefault="0016304A">
              <w:pPr>
                <w:spacing w:line="360" w:lineRule="auto"/>
                <w:ind w:firstLineChars="200" w:firstLine="420"/>
                <w:jc w:val="both"/>
              </w:pPr>
              <w:r>
                <w:rPr>
                  <w:rFonts w:hint="eastAsia"/>
                </w:rPr>
                <w:t>（</w:t>
              </w:r>
              <w:r w:rsidR="00246F40" w:rsidRPr="0005542C">
                <w:rPr>
                  <w:rFonts w:ascii="Times New Roman" w:hAnsi="Times New Roman"/>
                </w:rPr>
                <w:t>5</w:t>
              </w:r>
              <w:r>
                <w:t>）关键技术人员流失的风险</w:t>
              </w:r>
            </w:p>
            <w:p w14:paraId="590D0D04" w14:textId="5263306A" w:rsidR="00900314" w:rsidRDefault="0016304A">
              <w:pPr>
                <w:spacing w:line="360" w:lineRule="auto"/>
                <w:ind w:firstLineChars="200" w:firstLine="420"/>
                <w:jc w:val="both"/>
              </w:pPr>
              <w:r>
                <w:rPr>
                  <w:rFonts w:hint="eastAsia"/>
                </w:rPr>
                <w:t>公司的技术人员需要较长时间的技术积淀和积累才可参与或主导相关产品的研发与设计。关键技术人员是公司生存和发展的关键，也是公司获得持续竞争优势的基础。</w:t>
              </w:r>
              <w:r w:rsidRPr="0005542C">
                <w:rPr>
                  <w:rFonts w:ascii="Times New Roman" w:hAnsi="Times New Roman"/>
                </w:rPr>
                <w:t>2023</w:t>
              </w:r>
              <w:r>
                <w:t>年</w:t>
              </w:r>
              <w:r w:rsidR="00CE0A67">
                <w:rPr>
                  <w:rFonts w:hint="eastAsia"/>
                </w:rPr>
                <w:t>上半年</w:t>
              </w:r>
              <w:r>
                <w:t>，公司核心技术人员许礼进因工作调整从公司离职，现作为董事参与董事会决策。若公司不能提供更好的发展平台、更有竞争力的薪酬待遇及良好的研发条件，则存在关键技术人员流失或技术人才不</w:t>
              </w:r>
              <w:r>
                <w:lastRenderedPageBreak/>
                <w:t>足的风险，进而可能导致公司在技术突破，产品创新，客户服务等方面能力不足，对公司的生产经营</w:t>
              </w:r>
              <w:r>
                <w:rPr>
                  <w:rFonts w:hint="eastAsia"/>
                </w:rPr>
                <w:t>产生不利影响。</w:t>
              </w:r>
            </w:p>
            <w:p w14:paraId="64B94039" w14:textId="53DECA88" w:rsidR="00900314" w:rsidRDefault="0016304A">
              <w:pPr>
                <w:spacing w:line="360" w:lineRule="auto"/>
                <w:ind w:firstLineChars="200" w:firstLine="420"/>
                <w:jc w:val="both"/>
              </w:pPr>
              <w:r>
                <w:rPr>
                  <w:rFonts w:hint="eastAsia"/>
                </w:rPr>
                <w:t>（</w:t>
              </w:r>
              <w:r w:rsidR="00246F40" w:rsidRPr="0005542C">
                <w:rPr>
                  <w:rFonts w:ascii="Times New Roman" w:hAnsi="Times New Roman"/>
                </w:rPr>
                <w:t>6</w:t>
              </w:r>
              <w:r>
                <w:t>）核心技术失密的风险</w:t>
              </w:r>
            </w:p>
            <w:p w14:paraId="31E1A885" w14:textId="77777777" w:rsidR="00900314" w:rsidRDefault="0016304A">
              <w:pPr>
                <w:spacing w:line="360" w:lineRule="auto"/>
                <w:ind w:firstLineChars="200" w:firstLine="420"/>
                <w:jc w:val="both"/>
              </w:pPr>
              <w:r>
                <w:rPr>
                  <w:rFonts w:hint="eastAsia"/>
                </w:rPr>
                <w:t>公司通过持续技术创新，自主研发了一系列核心技术，这些核心技术是公司保持竞争力的有利保障。若技术人员违反职业操守泄密或者在经营过程中因核心技术信息保管不善导致核心技术泄密或技术人员未遵守保密协议及竞业限制协议，将会对公司的竞争力产生不利影响。</w:t>
              </w:r>
            </w:p>
            <w:p w14:paraId="390AB9AD" w14:textId="250CA531" w:rsidR="00900314" w:rsidRDefault="0016304A">
              <w:pPr>
                <w:spacing w:line="360" w:lineRule="auto"/>
                <w:ind w:firstLineChars="200" w:firstLine="420"/>
                <w:jc w:val="both"/>
              </w:pPr>
              <w:r>
                <w:rPr>
                  <w:rFonts w:hint="eastAsia"/>
                </w:rPr>
                <w:t>（</w:t>
              </w:r>
              <w:r w:rsidR="00246F40" w:rsidRPr="0005542C">
                <w:rPr>
                  <w:rFonts w:ascii="Times New Roman" w:hAnsi="Times New Roman"/>
                </w:rPr>
                <w:t>7</w:t>
              </w:r>
              <w:r>
                <w:t>）知识产权纠纷或诉讼风险</w:t>
              </w:r>
            </w:p>
            <w:p w14:paraId="6B820700" w14:textId="386F5375" w:rsidR="00900314" w:rsidRDefault="0016304A">
              <w:pPr>
                <w:spacing w:line="360" w:lineRule="auto"/>
                <w:ind w:firstLineChars="200" w:firstLine="420"/>
                <w:jc w:val="both"/>
                <w:rPr>
                  <w:bCs/>
                </w:rPr>
              </w:pPr>
              <w:r>
                <w:rPr>
                  <w:rFonts w:hint="eastAsia"/>
                </w:rPr>
                <w:t>截至</w:t>
              </w:r>
              <w:r w:rsidRPr="0005542C">
                <w:rPr>
                  <w:rFonts w:ascii="Times New Roman" w:hAnsi="Times New Roman"/>
                </w:rPr>
                <w:t>2023</w:t>
              </w:r>
              <w:r>
                <w:t>年</w:t>
              </w:r>
              <w:r w:rsidRPr="0005542C">
                <w:rPr>
                  <w:rFonts w:ascii="Times New Roman" w:hAnsi="Times New Roman"/>
                </w:rPr>
                <w:t>6</w:t>
              </w:r>
              <w:r>
                <w:t>月</w:t>
              </w:r>
              <w:r w:rsidRPr="0005542C">
                <w:rPr>
                  <w:rFonts w:ascii="Times New Roman" w:hAnsi="Times New Roman"/>
                </w:rPr>
                <w:t>30</w:t>
              </w:r>
              <w:r>
                <w:t>日，公司拥有有效的专利技术</w:t>
              </w:r>
              <w:r w:rsidRPr="0005542C">
                <w:rPr>
                  <w:rFonts w:ascii="Times New Roman" w:hAnsi="Times New Roman" w:hint="eastAsia"/>
                </w:rPr>
                <w:t>4</w:t>
              </w:r>
              <w:r w:rsidRPr="0005542C">
                <w:rPr>
                  <w:rFonts w:ascii="Times New Roman" w:hAnsi="Times New Roman"/>
                </w:rPr>
                <w:t>0</w:t>
              </w:r>
              <w:r w:rsidR="00D806C7" w:rsidRPr="0005542C">
                <w:rPr>
                  <w:rFonts w:ascii="Times New Roman" w:hAnsi="Times New Roman"/>
                </w:rPr>
                <w:t>9</w:t>
              </w:r>
              <w:r>
                <w:t>项，软件著作权</w:t>
              </w:r>
              <w:r w:rsidRPr="0005542C">
                <w:rPr>
                  <w:rFonts w:ascii="Times New Roman" w:hAnsi="Times New Roman" w:hint="eastAsia"/>
                </w:rPr>
                <w:t>1</w:t>
              </w:r>
              <w:r w:rsidRPr="0005542C">
                <w:rPr>
                  <w:rFonts w:ascii="Times New Roman" w:hAnsi="Times New Roman"/>
                </w:rPr>
                <w:t>08</w:t>
              </w:r>
              <w:r>
                <w:t>项。各项专利技术和非专利技术等知识产权是公司核心竞争力的重要组成部分。如果出现公司知识产权遭到第三方侵害或因理解偏差而侵害第三方知识产权、第三方对公司知识产权提出纠纷或诉讼等情形，将对公司的生产经营和技术创新造成不利影响。</w:t>
              </w:r>
            </w:p>
            <w:p w14:paraId="76536D14" w14:textId="77777777" w:rsidR="00900314" w:rsidRDefault="0016304A">
              <w:pPr>
                <w:spacing w:line="360" w:lineRule="auto"/>
                <w:ind w:firstLineChars="200" w:firstLine="422"/>
                <w:jc w:val="both"/>
                <w:rPr>
                  <w:b/>
                  <w:bCs/>
                </w:rPr>
              </w:pPr>
              <w:r w:rsidRPr="0005542C">
                <w:rPr>
                  <w:rFonts w:ascii="Times New Roman" w:hAnsi="Times New Roman"/>
                  <w:b/>
                </w:rPr>
                <w:t>4</w:t>
              </w:r>
              <w:r>
                <w:rPr>
                  <w:rFonts w:hint="eastAsia"/>
                  <w:b/>
                </w:rPr>
                <w:t>、经营风险</w:t>
              </w:r>
            </w:p>
            <w:p w14:paraId="798C8FA0" w14:textId="77777777"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w:t>
              </w:r>
              <w:r w:rsidRPr="0005542C">
                <w:rPr>
                  <w:rFonts w:ascii="Times New Roman" w:hAnsi="Times New Roman" w:cs="Times New Roman"/>
                  <w:szCs w:val="21"/>
                </w:rPr>
                <w:t>1</w:t>
              </w:r>
              <w:r>
                <w:rPr>
                  <w:rFonts w:ascii="Times New Roman" w:hAnsi="Times New Roman" w:cs="Times New Roman"/>
                  <w:szCs w:val="21"/>
                </w:rPr>
                <w:t>）下游市场波动风险</w:t>
              </w:r>
            </w:p>
            <w:p w14:paraId="206ED49A" w14:textId="3815397B" w:rsidR="00900314" w:rsidRDefault="0016304A">
              <w:pPr>
                <w:spacing w:line="360" w:lineRule="auto"/>
                <w:ind w:firstLineChars="200" w:firstLine="420"/>
                <w:jc w:val="both"/>
              </w:pPr>
              <w:r>
                <w:t>公司系统集成业务主要服务于汽车行业，整机产品主要销售于</w:t>
              </w:r>
              <w:r>
                <w:rPr>
                  <w:rFonts w:hint="eastAsia"/>
                </w:rPr>
                <w:t>光伏、</w:t>
              </w:r>
              <w:r w:rsidRPr="0005542C">
                <w:rPr>
                  <w:rFonts w:ascii="Times New Roman" w:hAnsi="Times New Roman"/>
                </w:rPr>
                <w:t>3C</w:t>
              </w:r>
              <w:r>
                <w:t>电子行业，汽车及零部件行业以及</w:t>
              </w:r>
              <w:r>
                <w:rPr>
                  <w:rFonts w:hint="eastAsia"/>
                </w:rPr>
                <w:t>锂电</w:t>
              </w:r>
              <w:r>
                <w:t>行业等通用工业。</w:t>
              </w:r>
              <w:r>
                <w:rPr>
                  <w:rFonts w:hint="eastAsia"/>
                </w:rPr>
                <w:t>报告期内国内</w:t>
              </w:r>
              <w:r>
                <w:t>汽车行业面临了新能源车市场竞争激烈等不利因素影响</w:t>
              </w:r>
              <w:r>
                <w:rPr>
                  <w:rFonts w:hint="eastAsia"/>
                </w:rPr>
                <w:t>；</w:t>
              </w:r>
              <w:r>
                <w:t>境外汽车主机厂投资</w:t>
              </w:r>
              <w:r>
                <w:rPr>
                  <w:rFonts w:hint="eastAsia"/>
                </w:rPr>
                <w:t>虽有所</w:t>
              </w:r>
              <w:r>
                <w:t>恢复，</w:t>
              </w:r>
              <w:r>
                <w:rPr>
                  <w:rFonts w:hint="eastAsia"/>
                </w:rPr>
                <w:t>但汽车主机厂成本诉求提升，汽车集成业务竞争加剧，</w:t>
              </w:r>
              <w:r>
                <w:t>且部分主机厂选择改造现有生产线替代新生产线投资的方式降低投资规模；通用工业行业景气度受宏观经济影响较大。</w:t>
              </w:r>
              <w:r w:rsidR="00563558" w:rsidRPr="00563558">
                <w:rPr>
                  <w:rFonts w:hint="eastAsia"/>
                </w:rPr>
                <w:t>若经济</w:t>
              </w:r>
              <w:r w:rsidR="00CE0A67">
                <w:rPr>
                  <w:rFonts w:hint="eastAsia"/>
                </w:rPr>
                <w:t>出现</w:t>
              </w:r>
              <w:r w:rsidR="00563558" w:rsidRPr="00563558">
                <w:rPr>
                  <w:rFonts w:hint="eastAsia"/>
                </w:rPr>
                <w:t>下行压力，该等下游行业固定资产投资将受到显著负面影响，</w:t>
              </w:r>
              <w:r>
                <w:t>该等下游行业投资波动，将对公司生产经营产生较大的不利影响。</w:t>
              </w:r>
            </w:p>
            <w:p w14:paraId="56DEEBF0" w14:textId="77777777" w:rsidR="00900314" w:rsidRDefault="0016304A">
              <w:pPr>
                <w:spacing w:line="360" w:lineRule="auto"/>
                <w:ind w:firstLineChars="200" w:firstLine="420"/>
                <w:jc w:val="both"/>
              </w:pPr>
              <w:r>
                <w:rPr>
                  <w:rFonts w:hint="eastAsia"/>
                </w:rPr>
                <w:t>公司陆续开发了</w:t>
              </w:r>
              <w:r w:rsidRPr="0005542C">
                <w:rPr>
                  <w:rFonts w:ascii="Times New Roman" w:hAnsi="Times New Roman" w:hint="eastAsia"/>
                </w:rPr>
                <w:t>3C</w:t>
              </w:r>
              <w:r>
                <w:rPr>
                  <w:rFonts w:hint="eastAsia"/>
                </w:rPr>
                <w:t>电子、光伏、锂电等行业，公司在该等行业的销售总额及比例总体上升，若该等行业由于宏观经济、产能过度投资等因素出现较大需求的大幅波动，将对公司生产经营产生较大的不利影响。</w:t>
              </w:r>
            </w:p>
            <w:p w14:paraId="410E47C7" w14:textId="77777777"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w:t>
              </w:r>
              <w:r w:rsidRPr="0005542C">
                <w:rPr>
                  <w:rFonts w:ascii="Times New Roman" w:hAnsi="Times New Roman" w:cs="Times New Roman"/>
                  <w:szCs w:val="21"/>
                </w:rPr>
                <w:t>2</w:t>
              </w:r>
              <w:r>
                <w:rPr>
                  <w:rFonts w:ascii="Times New Roman" w:hAnsi="Times New Roman" w:cs="Times New Roman"/>
                  <w:szCs w:val="21"/>
                </w:rPr>
                <w:t>）境外经营风险</w:t>
              </w:r>
            </w:p>
            <w:p w14:paraId="5BE48538" w14:textId="60E11530"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公司</w:t>
              </w:r>
              <w:r w:rsidRPr="0005542C">
                <w:rPr>
                  <w:rFonts w:ascii="Times New Roman" w:hAnsi="Times New Roman" w:cs="Times New Roman"/>
                  <w:szCs w:val="21"/>
                </w:rPr>
                <w:t>2015</w:t>
              </w:r>
              <w:r>
                <w:rPr>
                  <w:rFonts w:ascii="Times New Roman" w:hAnsi="Times New Roman" w:cs="Times New Roman"/>
                  <w:szCs w:val="21"/>
                </w:rPr>
                <w:t>年以来先后收购了</w:t>
              </w:r>
              <w:r w:rsidRPr="0005542C">
                <w:rPr>
                  <w:rFonts w:ascii="Times New Roman" w:hAnsi="Times New Roman" w:cs="Times New Roman"/>
                  <w:szCs w:val="21"/>
                </w:rPr>
                <w:t>CMA</w:t>
              </w:r>
              <w:r>
                <w:rPr>
                  <w:rFonts w:ascii="Times New Roman" w:hAnsi="Times New Roman" w:cs="Times New Roman"/>
                  <w:szCs w:val="21"/>
                </w:rPr>
                <w:t>、</w:t>
              </w:r>
              <w:r w:rsidRPr="0005542C">
                <w:rPr>
                  <w:rFonts w:ascii="Times New Roman" w:hAnsi="Times New Roman" w:cs="Times New Roman"/>
                  <w:szCs w:val="21"/>
                </w:rPr>
                <w:t>EVOLUT</w:t>
              </w:r>
              <w:r>
                <w:rPr>
                  <w:rFonts w:ascii="Times New Roman" w:hAnsi="Times New Roman" w:cs="Times New Roman"/>
                  <w:szCs w:val="21"/>
                </w:rPr>
                <w:t>和</w:t>
              </w:r>
              <w:r w:rsidRPr="0005542C">
                <w:rPr>
                  <w:rFonts w:ascii="Times New Roman" w:hAnsi="Times New Roman" w:cs="Times New Roman"/>
                  <w:szCs w:val="21"/>
                </w:rPr>
                <w:t>WFC</w:t>
              </w:r>
              <w:r>
                <w:rPr>
                  <w:rFonts w:ascii="Times New Roman" w:hAnsi="Times New Roman" w:cs="Times New Roman"/>
                  <w:szCs w:val="21"/>
                </w:rPr>
                <w:t>，并设立了</w:t>
              </w:r>
              <w:r w:rsidR="007B305D" w:rsidRPr="0005542C">
                <w:rPr>
                  <w:rFonts w:ascii="Times New Roman" w:hAnsi="Times New Roman" w:cs="Times New Roman"/>
                  <w:szCs w:val="21"/>
                </w:rPr>
                <w:t>Efort</w:t>
              </w:r>
              <w:r w:rsidR="007B305D">
                <w:rPr>
                  <w:rFonts w:ascii="Times New Roman" w:hAnsi="Times New Roman" w:cs="Times New Roman"/>
                  <w:szCs w:val="21"/>
                </w:rPr>
                <w:t xml:space="preserve"> </w:t>
              </w:r>
              <w:r w:rsidRPr="0005542C">
                <w:rPr>
                  <w:rFonts w:ascii="Times New Roman" w:hAnsi="Times New Roman" w:cs="Times New Roman"/>
                  <w:szCs w:val="21"/>
                </w:rPr>
                <w:t>Europe</w:t>
              </w:r>
              <w:r>
                <w:rPr>
                  <w:rFonts w:ascii="Times New Roman" w:hAnsi="Times New Roman" w:cs="Times New Roman"/>
                  <w:szCs w:val="21"/>
                </w:rPr>
                <w:t>和</w:t>
              </w:r>
              <w:r w:rsidR="007B305D" w:rsidRPr="0005542C">
                <w:rPr>
                  <w:rFonts w:ascii="Times New Roman" w:hAnsi="Times New Roman" w:cs="Times New Roman"/>
                  <w:szCs w:val="21"/>
                </w:rPr>
                <w:t>Efort</w:t>
              </w:r>
              <w:r w:rsidR="007B305D">
                <w:rPr>
                  <w:rFonts w:ascii="Times New Roman" w:hAnsi="Times New Roman" w:cs="Times New Roman"/>
                  <w:szCs w:val="21"/>
                </w:rPr>
                <w:t xml:space="preserve"> </w:t>
              </w:r>
              <w:r w:rsidRPr="0005542C">
                <w:rPr>
                  <w:rFonts w:ascii="Times New Roman" w:hAnsi="Times New Roman" w:cs="Times New Roman"/>
                  <w:szCs w:val="21"/>
                </w:rPr>
                <w:t>France</w:t>
              </w:r>
              <w:r>
                <w:rPr>
                  <w:rFonts w:ascii="Times New Roman" w:hAnsi="Times New Roman" w:cs="Times New Roman"/>
                  <w:szCs w:val="21"/>
                </w:rPr>
                <w:t>。前述公司及其子公司的经营地位于意大利、波兰、巴西、印度、法国、德国等国家。报告期内，公司境外</w:t>
              </w:r>
              <w:r w:rsidR="005908C8">
                <w:rPr>
                  <w:rFonts w:ascii="Times New Roman" w:hAnsi="Times New Roman" w:cs="Times New Roman" w:hint="eastAsia"/>
                  <w:szCs w:val="21"/>
                </w:rPr>
                <w:t>营业</w:t>
              </w:r>
              <w:r>
                <w:rPr>
                  <w:rFonts w:ascii="Times New Roman" w:hAnsi="Times New Roman" w:cs="Times New Roman"/>
                  <w:szCs w:val="21"/>
                </w:rPr>
                <w:t>收入为</w:t>
              </w:r>
              <w:r w:rsidR="00C71B11" w:rsidRPr="0005542C">
                <w:rPr>
                  <w:rFonts w:ascii="Times New Roman" w:hAnsi="Times New Roman" w:cs="Times New Roman"/>
                  <w:szCs w:val="21"/>
                </w:rPr>
                <w:t>46</w:t>
              </w:r>
              <w:r w:rsidR="00C71B11" w:rsidRPr="00C71B11">
                <w:rPr>
                  <w:rFonts w:ascii="Times New Roman" w:hAnsi="Times New Roman" w:cs="Times New Roman"/>
                  <w:szCs w:val="21"/>
                </w:rPr>
                <w:t>,</w:t>
              </w:r>
              <w:r w:rsidR="00C71B11" w:rsidRPr="0005542C">
                <w:rPr>
                  <w:rFonts w:ascii="Times New Roman" w:hAnsi="Times New Roman" w:cs="Times New Roman"/>
                  <w:szCs w:val="21"/>
                </w:rPr>
                <w:t>932</w:t>
              </w:r>
              <w:r w:rsidR="00C71B11" w:rsidRPr="00C71B11">
                <w:rPr>
                  <w:rFonts w:ascii="Times New Roman" w:hAnsi="Times New Roman" w:cs="Times New Roman"/>
                  <w:szCs w:val="21"/>
                </w:rPr>
                <w:t>.</w:t>
              </w:r>
              <w:r w:rsidR="00C71B11" w:rsidRPr="0005542C">
                <w:rPr>
                  <w:rFonts w:ascii="Times New Roman" w:hAnsi="Times New Roman" w:cs="Times New Roman"/>
                  <w:szCs w:val="21"/>
                </w:rPr>
                <w:t>92</w:t>
              </w:r>
              <w:r>
                <w:rPr>
                  <w:rFonts w:ascii="Times New Roman" w:hAnsi="Times New Roman" w:cs="Times New Roman"/>
                  <w:szCs w:val="21"/>
                </w:rPr>
                <w:t>万元，占</w:t>
              </w:r>
              <w:r w:rsidR="00444995">
                <w:rPr>
                  <w:rFonts w:ascii="Times New Roman" w:hAnsi="Times New Roman" w:cs="Times New Roman" w:hint="eastAsia"/>
                  <w:szCs w:val="21"/>
                </w:rPr>
                <w:t>公司营业收入总额比重</w:t>
              </w:r>
              <w:r w:rsidRPr="00C46C81">
                <w:rPr>
                  <w:rFonts w:ascii="Times New Roman" w:hAnsi="Times New Roman" w:cs="Times New Roman"/>
                  <w:szCs w:val="21"/>
                </w:rPr>
                <w:t>为</w:t>
              </w:r>
              <w:r w:rsidR="00C71B11" w:rsidRPr="0005542C">
                <w:rPr>
                  <w:rFonts w:ascii="Times New Roman" w:hAnsi="Times New Roman" w:cs="Times New Roman"/>
                  <w:szCs w:val="21"/>
                </w:rPr>
                <w:t>5</w:t>
              </w:r>
              <w:r w:rsidR="005908C8" w:rsidRPr="0005542C">
                <w:rPr>
                  <w:rFonts w:ascii="Times New Roman" w:hAnsi="Times New Roman" w:cs="Times New Roman"/>
                  <w:szCs w:val="21"/>
                </w:rPr>
                <w:t>2</w:t>
              </w:r>
              <w:r w:rsidR="005908C8" w:rsidRPr="00C46C81">
                <w:rPr>
                  <w:rFonts w:ascii="Times New Roman" w:hAnsi="Times New Roman" w:cs="Times New Roman"/>
                  <w:szCs w:val="21"/>
                </w:rPr>
                <w:t>.</w:t>
              </w:r>
              <w:r w:rsidR="005908C8" w:rsidRPr="0005542C">
                <w:rPr>
                  <w:rFonts w:ascii="Times New Roman" w:hAnsi="Times New Roman" w:cs="Times New Roman"/>
                  <w:szCs w:val="21"/>
                </w:rPr>
                <w:t>53</w:t>
              </w:r>
              <w:r w:rsidRPr="0005542C">
                <w:rPr>
                  <w:rFonts w:ascii="Times New Roman" w:hAnsi="Times New Roman" w:cs="Times New Roman"/>
                  <w:szCs w:val="21"/>
                </w:rPr>
                <w:t>%</w:t>
              </w:r>
              <w:r>
                <w:rPr>
                  <w:rFonts w:ascii="Times New Roman" w:hAnsi="Times New Roman" w:cs="Times New Roman"/>
                  <w:szCs w:val="21"/>
                </w:rPr>
                <w:t>，境外经营占比较大，境外经营规模较大，存在境外经营风险如下：</w:t>
              </w:r>
            </w:p>
            <w:p w14:paraId="68D78CB5" w14:textId="77777777" w:rsidR="00900314" w:rsidRDefault="0016304A">
              <w:pPr>
                <w:spacing w:line="360" w:lineRule="auto"/>
                <w:ind w:firstLineChars="200" w:firstLine="420"/>
                <w:jc w:val="both"/>
                <w:rPr>
                  <w:rFonts w:ascii="Times New Roman" w:hAnsi="Times New Roman" w:cs="Times New Roman"/>
                  <w:szCs w:val="21"/>
                </w:rPr>
              </w:pPr>
              <w:r>
                <w:rPr>
                  <w:rFonts w:hint="eastAsia"/>
                  <w:szCs w:val="21"/>
                </w:rPr>
                <w:t>①</w:t>
              </w:r>
              <w:r>
                <w:rPr>
                  <w:rFonts w:ascii="Times New Roman" w:hAnsi="Times New Roman" w:cs="Times New Roman"/>
                  <w:szCs w:val="21"/>
                </w:rPr>
                <w:t>监管风险：境外经营场所分布国家较多，不同的国家监管环境不同，产业政策、文化制度不同，经营环境、劳工制度也不同，若公司无法适应所在国的监管环境，将产生较大的经营风险</w:t>
              </w:r>
              <w:r>
                <w:rPr>
                  <w:rFonts w:ascii="Times New Roman" w:hAnsi="Times New Roman" w:cs="Times New Roman" w:hint="eastAsia"/>
                  <w:szCs w:val="21"/>
                </w:rPr>
                <w:t>。</w:t>
              </w:r>
            </w:p>
            <w:p w14:paraId="303DF404" w14:textId="110C11E5" w:rsidR="00900314" w:rsidRDefault="0016304A">
              <w:pPr>
                <w:spacing w:line="360" w:lineRule="auto"/>
                <w:ind w:firstLineChars="200" w:firstLine="420"/>
                <w:jc w:val="both"/>
              </w:pPr>
              <w:r>
                <w:rPr>
                  <w:rFonts w:hint="eastAsia"/>
                  <w:szCs w:val="21"/>
                </w:rPr>
                <w:t>②</w:t>
              </w:r>
              <w:r>
                <w:rPr>
                  <w:rFonts w:ascii="Times New Roman" w:hAnsi="Times New Roman" w:cs="Times New Roman"/>
                  <w:szCs w:val="21"/>
                </w:rPr>
                <w:t>境外业务客户集中度较高的风险：</w:t>
              </w:r>
              <w:r>
                <w:rPr>
                  <w:rFonts w:hint="eastAsia"/>
                </w:rPr>
                <w:t>报告期内</w:t>
              </w:r>
              <w:r>
                <w:t>境外</w:t>
              </w:r>
              <w:r w:rsidR="00D941C8">
                <w:rPr>
                  <w:rFonts w:hint="eastAsia"/>
                </w:rPr>
                <w:t>营业</w:t>
              </w:r>
              <w:r>
                <w:rPr>
                  <w:rFonts w:ascii="Times New Roman" w:hAnsi="Times New Roman" w:cs="Times New Roman"/>
                </w:rPr>
                <w:t>收入客户集中度较高，来源于第一大客户</w:t>
              </w:r>
              <w:r w:rsidRPr="0005542C">
                <w:rPr>
                  <w:rFonts w:ascii="Times New Roman" w:hAnsi="Times New Roman" w:cs="Times New Roman"/>
                </w:rPr>
                <w:t>Stellantis</w:t>
              </w:r>
              <w:r>
                <w:rPr>
                  <w:rFonts w:ascii="Times New Roman" w:hAnsi="Times New Roman" w:cs="Times New Roman"/>
                </w:rPr>
                <w:t>集团的收入占境外</w:t>
              </w:r>
              <w:r w:rsidR="00C46C81">
                <w:rPr>
                  <w:rFonts w:ascii="Times New Roman" w:hAnsi="Times New Roman" w:cs="Times New Roman" w:hint="eastAsia"/>
                </w:rPr>
                <w:t>营业</w:t>
              </w:r>
              <w:r>
                <w:rPr>
                  <w:rFonts w:ascii="Times New Roman" w:hAnsi="Times New Roman" w:cs="Times New Roman"/>
                </w:rPr>
                <w:t>收入总额的</w:t>
              </w:r>
              <w:r w:rsidR="00FF2CBD" w:rsidRPr="0005542C">
                <w:rPr>
                  <w:rFonts w:ascii="Times New Roman" w:hAnsi="Times New Roman" w:cs="Times New Roman"/>
                </w:rPr>
                <w:t>54</w:t>
              </w:r>
              <w:r w:rsidR="00FF2CBD" w:rsidRPr="00A862F4">
                <w:rPr>
                  <w:rFonts w:ascii="Times New Roman" w:hAnsi="Times New Roman" w:cs="Times New Roman"/>
                </w:rPr>
                <w:t>.</w:t>
              </w:r>
              <w:r w:rsidR="00FF2CBD" w:rsidRPr="0005542C">
                <w:rPr>
                  <w:rFonts w:ascii="Times New Roman" w:hAnsi="Times New Roman" w:cs="Times New Roman"/>
                </w:rPr>
                <w:t>11</w:t>
              </w:r>
              <w:r w:rsidRPr="0005542C">
                <w:rPr>
                  <w:rFonts w:ascii="Times New Roman" w:hAnsi="Times New Roman" w:cs="Times New Roman"/>
                </w:rPr>
                <w:t>%</w:t>
              </w:r>
              <w:r>
                <w:rPr>
                  <w:rFonts w:ascii="Times New Roman" w:hAnsi="Times New Roman" w:cs="Times New Roman"/>
                </w:rPr>
                <w:t>，来源于第一大客户</w:t>
              </w:r>
              <w:r w:rsidRPr="0005542C">
                <w:rPr>
                  <w:rFonts w:ascii="Times New Roman" w:hAnsi="Times New Roman" w:cs="Times New Roman"/>
                </w:rPr>
                <w:t>Stellantis</w:t>
              </w:r>
              <w:r>
                <w:rPr>
                  <w:rFonts w:ascii="Times New Roman" w:hAnsi="Times New Roman" w:cs="Times New Roman"/>
                </w:rPr>
                <w:t>集团的应收账款和合同资产占公司境外资产总额的</w:t>
              </w:r>
              <w:r w:rsidR="00FF2CBD" w:rsidRPr="0005542C">
                <w:rPr>
                  <w:rFonts w:ascii="Times New Roman" w:hAnsi="Times New Roman" w:cs="Times New Roman"/>
                </w:rPr>
                <w:t>30</w:t>
              </w:r>
              <w:r w:rsidR="00FF2CBD" w:rsidRPr="00A862F4">
                <w:rPr>
                  <w:rFonts w:ascii="Times New Roman" w:hAnsi="Times New Roman" w:cs="Times New Roman"/>
                </w:rPr>
                <w:t>.</w:t>
              </w:r>
              <w:r w:rsidR="00FF2CBD" w:rsidRPr="0005542C">
                <w:rPr>
                  <w:rFonts w:ascii="Times New Roman" w:hAnsi="Times New Roman" w:cs="Times New Roman"/>
                </w:rPr>
                <w:t>35</w:t>
              </w:r>
              <w:r w:rsidRPr="0005542C">
                <w:rPr>
                  <w:rFonts w:ascii="Times New Roman" w:hAnsi="Times New Roman" w:cs="Times New Roman"/>
                </w:rPr>
                <w:t>%</w:t>
              </w:r>
              <w:r>
                <w:rPr>
                  <w:rFonts w:ascii="Times New Roman" w:hAnsi="Times New Roman" w:cs="Times New Roman"/>
                </w:rPr>
                <w:t>。虽然</w:t>
              </w:r>
              <w:r>
                <w:t>公司凭借自身的研发实力、技术方案、客户关系等优势，与主要客户建立了较为稳固的合作关系，但是如果未来主要客户的生产经营发生</w:t>
              </w:r>
              <w:r>
                <w:lastRenderedPageBreak/>
                <w:t>重大问题或公司与主要客户的合作关系发生改变或主要客户对供应链的管理策略发生改变，将对公司的生产经营和财务状况产生重大不利影响。</w:t>
              </w:r>
            </w:p>
            <w:p w14:paraId="53C70562" w14:textId="77777777" w:rsidR="00900314" w:rsidRDefault="0016304A">
              <w:pPr>
                <w:spacing w:line="360" w:lineRule="auto"/>
                <w:ind w:firstLineChars="200" w:firstLine="420"/>
                <w:jc w:val="both"/>
              </w:pPr>
              <w:r>
                <w:rPr>
                  <w:rFonts w:ascii="Times New Roman" w:hAnsi="Times New Roman" w:hint="eastAsia"/>
                  <w:szCs w:val="21"/>
                </w:rPr>
                <w:t>③境外业务投资波动风险：</w:t>
              </w:r>
              <w:r>
                <w:rPr>
                  <w:rFonts w:hint="eastAsia"/>
                </w:rPr>
                <w:t>报告期内公司</w:t>
              </w:r>
              <w:r>
                <w:t>境外</w:t>
              </w:r>
              <w:r>
                <w:rPr>
                  <w:rFonts w:hint="eastAsia"/>
                </w:rPr>
                <w:t>业务所在国家经济恢复和发展情况存在较大的差异，欧洲区域与南美区域对智能化和制造业发展的需求差异较大，如果公司境外业务所在国家宏观经济出现大幅波动，投资放缓或减少，</w:t>
              </w:r>
              <w:r>
                <w:t>将对公司生产经营产生较大的不利影响。</w:t>
              </w:r>
            </w:p>
            <w:p w14:paraId="152668D4" w14:textId="4CBB4D08" w:rsidR="00900314" w:rsidRDefault="0016304A">
              <w:pPr>
                <w:spacing w:line="360" w:lineRule="auto"/>
                <w:ind w:firstLineChars="200" w:firstLine="420"/>
                <w:jc w:val="both"/>
                <w:rPr>
                  <w:rFonts w:ascii="Times New Roman" w:hAnsi="Times New Roman"/>
                  <w:szCs w:val="21"/>
                </w:rPr>
              </w:pPr>
              <w:r>
                <w:rPr>
                  <w:rFonts w:hint="eastAsia"/>
                  <w:szCs w:val="21"/>
                </w:rPr>
                <w:t>④</w:t>
              </w:r>
              <w:r>
                <w:rPr>
                  <w:rFonts w:ascii="Times New Roman" w:hAnsi="Times New Roman" w:cs="Times New Roman"/>
                  <w:szCs w:val="21"/>
                </w:rPr>
                <w:t>汇</w:t>
              </w:r>
              <w:r>
                <w:rPr>
                  <w:rFonts w:ascii="Times New Roman" w:hAnsi="Times New Roman"/>
                  <w:szCs w:val="21"/>
                </w:rPr>
                <w:t>率波动风险：境外重要子公司分别采用欧元、波兰兹罗提、巴西雷亚尔等货币作为本位币。</w:t>
              </w:r>
              <w:r w:rsidRPr="0005542C">
                <w:rPr>
                  <w:rFonts w:ascii="Times New Roman" w:hAnsi="Times New Roman" w:hint="eastAsia"/>
                  <w:szCs w:val="21"/>
                </w:rPr>
                <w:t>2</w:t>
              </w:r>
              <w:r w:rsidRPr="0005542C">
                <w:rPr>
                  <w:rFonts w:ascii="Times New Roman" w:hAnsi="Times New Roman"/>
                  <w:szCs w:val="21"/>
                </w:rPr>
                <w:t>023</w:t>
              </w:r>
              <w:r w:rsidR="00563558">
                <w:rPr>
                  <w:rFonts w:ascii="Times New Roman" w:hAnsi="Times New Roman" w:hint="eastAsia"/>
                  <w:szCs w:val="21"/>
                </w:rPr>
                <w:t>年上半</w:t>
              </w:r>
              <w:r>
                <w:rPr>
                  <w:rFonts w:ascii="Times New Roman" w:hAnsi="Times New Roman" w:hint="eastAsia"/>
                  <w:szCs w:val="21"/>
                </w:rPr>
                <w:t>年，欧元</w:t>
              </w:r>
              <w:r>
                <w:rPr>
                  <w:rFonts w:ascii="Times New Roman" w:hAnsi="Times New Roman"/>
                  <w:szCs w:val="21"/>
                </w:rPr>
                <w:t>、波兰兹罗提、巴西雷亚尔</w:t>
              </w:r>
              <w:r>
                <w:rPr>
                  <w:rFonts w:ascii="Times New Roman" w:hAnsi="Times New Roman" w:hint="eastAsia"/>
                  <w:szCs w:val="21"/>
                </w:rPr>
                <w:t>对人民币的波动分别达到了</w:t>
              </w:r>
              <w:r w:rsidR="00E350A1" w:rsidRPr="0005542C">
                <w:rPr>
                  <w:rFonts w:ascii="Times New Roman" w:hAnsi="Times New Roman" w:hint="eastAsia"/>
                  <w:szCs w:val="21"/>
                </w:rPr>
                <w:t>6</w:t>
              </w:r>
              <w:r w:rsidR="00E350A1">
                <w:rPr>
                  <w:rFonts w:ascii="Times New Roman" w:hAnsi="Times New Roman"/>
                  <w:szCs w:val="21"/>
                </w:rPr>
                <w:t>.</w:t>
              </w:r>
              <w:r w:rsidR="00E350A1" w:rsidRPr="0005542C">
                <w:rPr>
                  <w:rFonts w:ascii="Times New Roman" w:hAnsi="Times New Roman"/>
                  <w:szCs w:val="21"/>
                </w:rPr>
                <w:t>12</w:t>
              </w:r>
              <w:r w:rsidRPr="0005542C">
                <w:rPr>
                  <w:rFonts w:ascii="Times New Roman" w:hAnsi="Times New Roman"/>
                  <w:szCs w:val="21"/>
                </w:rPr>
                <w:t>%</w:t>
              </w:r>
              <w:r>
                <w:rPr>
                  <w:rFonts w:ascii="Times New Roman" w:hAnsi="Times New Roman" w:hint="eastAsia"/>
                  <w:szCs w:val="21"/>
                </w:rPr>
                <w:t>，</w:t>
              </w:r>
              <w:r w:rsidR="00E350A1" w:rsidRPr="0005542C">
                <w:rPr>
                  <w:rFonts w:ascii="Times New Roman" w:hAnsi="Times New Roman"/>
                  <w:szCs w:val="21"/>
                </w:rPr>
                <w:t>11</w:t>
              </w:r>
              <w:r w:rsidR="00E350A1" w:rsidRPr="00E350A1">
                <w:rPr>
                  <w:rFonts w:ascii="Times New Roman" w:hAnsi="Times New Roman"/>
                  <w:szCs w:val="21"/>
                </w:rPr>
                <w:t>.</w:t>
              </w:r>
              <w:r w:rsidR="00E350A1" w:rsidRPr="0005542C">
                <w:rPr>
                  <w:rFonts w:ascii="Times New Roman" w:hAnsi="Times New Roman"/>
                  <w:szCs w:val="21"/>
                </w:rPr>
                <w:t>54</w:t>
              </w:r>
              <w:r w:rsidRPr="0005542C">
                <w:rPr>
                  <w:rFonts w:ascii="Times New Roman" w:hAnsi="Times New Roman"/>
                  <w:szCs w:val="21"/>
                </w:rPr>
                <w:t>%</w:t>
              </w:r>
              <w:r>
                <w:rPr>
                  <w:rFonts w:ascii="Times New Roman" w:hAnsi="Times New Roman" w:hint="eastAsia"/>
                  <w:szCs w:val="21"/>
                </w:rPr>
                <w:t>和</w:t>
              </w:r>
              <w:r w:rsidR="00C9657B" w:rsidRPr="0005542C">
                <w:rPr>
                  <w:rFonts w:ascii="Times New Roman" w:hAnsi="Times New Roman"/>
                  <w:szCs w:val="21"/>
                </w:rPr>
                <w:t>13</w:t>
              </w:r>
              <w:r w:rsidR="00C9657B" w:rsidRPr="00C9657B">
                <w:rPr>
                  <w:rFonts w:ascii="Times New Roman" w:hAnsi="Times New Roman"/>
                  <w:szCs w:val="21"/>
                </w:rPr>
                <w:t>.</w:t>
              </w:r>
              <w:r w:rsidR="00C9657B" w:rsidRPr="0005542C">
                <w:rPr>
                  <w:rFonts w:ascii="Times New Roman" w:hAnsi="Times New Roman"/>
                  <w:szCs w:val="21"/>
                </w:rPr>
                <w:t>39</w:t>
              </w:r>
              <w:r w:rsidRPr="0005542C">
                <w:rPr>
                  <w:rFonts w:ascii="Times New Roman" w:hAnsi="Times New Roman"/>
                  <w:szCs w:val="21"/>
                </w:rPr>
                <w:t>%</w:t>
              </w:r>
              <w:r>
                <w:rPr>
                  <w:rFonts w:ascii="Times New Roman" w:hAnsi="Times New Roman" w:hint="eastAsia"/>
                  <w:szCs w:val="21"/>
                </w:rPr>
                <w:t>。</w:t>
              </w:r>
              <w:r>
                <w:rPr>
                  <w:rFonts w:ascii="Times New Roman" w:hAnsi="Times New Roman"/>
                  <w:szCs w:val="21"/>
                </w:rPr>
                <w:t>在境外经营、境外销售占比较大的情况下，汇率若持续出现较大波动，将影响公司经营业绩</w:t>
              </w:r>
              <w:r>
                <w:rPr>
                  <w:rFonts w:ascii="Times New Roman" w:hAnsi="Times New Roman" w:hint="eastAsia"/>
                  <w:szCs w:val="21"/>
                </w:rPr>
                <w:t>。</w:t>
              </w:r>
            </w:p>
            <w:p w14:paraId="7D9059E3" w14:textId="2C916452" w:rsidR="00900314" w:rsidRDefault="0016304A">
              <w:pPr>
                <w:spacing w:line="360" w:lineRule="auto"/>
                <w:ind w:firstLineChars="200" w:firstLine="420"/>
                <w:jc w:val="both"/>
                <w:rPr>
                  <w:rFonts w:ascii="Times New Roman" w:hAnsi="Times New Roman" w:cs="Times New Roman"/>
                  <w:szCs w:val="21"/>
                </w:rPr>
              </w:pPr>
              <w:r>
                <w:rPr>
                  <w:rFonts w:hint="eastAsia"/>
                  <w:szCs w:val="21"/>
                </w:rPr>
                <w:t>⑤</w:t>
              </w:r>
              <w:r>
                <w:rPr>
                  <w:rFonts w:ascii="Times New Roman" w:hAnsi="Times New Roman" w:cs="Times New Roman"/>
                  <w:szCs w:val="21"/>
                </w:rPr>
                <w:t>政治与外贸风险：境外子公司所在国家的政治格局、社会稳定不同，关税、外贸政策也不同，若公司所在国的政治稳定性、外贸政策出现重大变化，将对公司生产经营产生重大影响</w:t>
              </w:r>
              <w:r>
                <w:rPr>
                  <w:rFonts w:ascii="Times New Roman" w:hAnsi="Times New Roman" w:cs="Times New Roman" w:hint="eastAsia"/>
                  <w:szCs w:val="21"/>
                </w:rPr>
                <w:t>。</w:t>
              </w:r>
            </w:p>
            <w:p w14:paraId="25D5679B" w14:textId="60C25828" w:rsidR="00900314" w:rsidRDefault="0016304A">
              <w:pPr>
                <w:spacing w:line="360" w:lineRule="auto"/>
                <w:ind w:firstLineChars="200" w:firstLine="420"/>
                <w:jc w:val="both"/>
                <w:rPr>
                  <w:rFonts w:ascii="Times New Roman" w:hAnsi="Times New Roman" w:cs="Times New Roman"/>
                  <w:szCs w:val="21"/>
                </w:rPr>
              </w:pPr>
              <w:r>
                <w:rPr>
                  <w:rFonts w:hint="eastAsia"/>
                  <w:szCs w:val="21"/>
                </w:rPr>
                <w:t>⑥</w:t>
              </w:r>
              <w:r>
                <w:rPr>
                  <w:rFonts w:ascii="Times New Roman" w:hAnsi="Times New Roman" w:cs="Times New Roman"/>
                  <w:szCs w:val="21"/>
                </w:rPr>
                <w:t>诉讼风险：鉴于公司境外经营地社会制度、文化背景不同，如巴西等地，诉讼事项较为普遍，公司在该等境外地区若不能处理好相关诉讼事项，将对公司生产经营产生不利影响。</w:t>
              </w:r>
            </w:p>
            <w:p w14:paraId="06F46ED1" w14:textId="0C140680" w:rsidR="00900314" w:rsidRDefault="0016304A">
              <w:pPr>
                <w:spacing w:line="360" w:lineRule="auto"/>
                <w:ind w:firstLineChars="200" w:firstLine="420"/>
                <w:jc w:val="both"/>
                <w:rPr>
                  <w:rFonts w:ascii="Times New Roman" w:hAnsi="Times New Roman" w:cs="Times New Roman"/>
                  <w:szCs w:val="21"/>
                </w:rPr>
              </w:pPr>
              <w:r>
                <w:rPr>
                  <w:rFonts w:hint="eastAsia"/>
                  <w:szCs w:val="21"/>
                </w:rPr>
                <w:t>⑦</w:t>
              </w:r>
              <w:r>
                <w:rPr>
                  <w:rFonts w:ascii="Times New Roman" w:hAnsi="Times New Roman" w:cs="Times New Roman"/>
                  <w:szCs w:val="21"/>
                </w:rPr>
                <w:t>财务风险：公司</w:t>
              </w:r>
              <w:r w:rsidR="00CE0A67">
                <w:rPr>
                  <w:rFonts w:ascii="Times New Roman" w:hAnsi="Times New Roman" w:cs="Times New Roman" w:hint="eastAsia"/>
                  <w:szCs w:val="21"/>
                </w:rPr>
                <w:t>境外</w:t>
              </w:r>
              <w:r>
                <w:rPr>
                  <w:rFonts w:ascii="Times New Roman" w:hAnsi="Times New Roman" w:cs="Times New Roman"/>
                  <w:szCs w:val="21"/>
                </w:rPr>
                <w:t>子公司报告期仍持续经营亏损，若未来经营状况仍不能有效改善，或为维持其生产经营及持续经营需要，公司可能需要持续对其进行财务资助或增资，该情形将对公司财务状况产生不利影响。</w:t>
              </w:r>
            </w:p>
            <w:p w14:paraId="6A4C02AB" w14:textId="5B6F9D34" w:rsidR="00900314" w:rsidRDefault="0016304A">
              <w:pPr>
                <w:spacing w:line="360" w:lineRule="auto"/>
                <w:ind w:firstLineChars="200" w:firstLine="420"/>
                <w:jc w:val="both"/>
                <w:rPr>
                  <w:rFonts w:ascii="Times New Roman" w:hAnsi="Times New Roman" w:cs="Times New Roman"/>
                  <w:szCs w:val="21"/>
                </w:rPr>
              </w:pPr>
              <w:r>
                <w:rPr>
                  <w:rFonts w:hint="eastAsia"/>
                  <w:szCs w:val="21"/>
                </w:rPr>
                <w:t>⑧</w:t>
              </w:r>
              <w:r>
                <w:rPr>
                  <w:rFonts w:ascii="Times New Roman" w:hAnsi="Times New Roman" w:cs="Times New Roman"/>
                  <w:szCs w:val="21"/>
                </w:rPr>
                <w:t>对境外子公司管理的内控风险：若公司无法建立并执行起有效的境外子公司管控体系，将产生境外子公司管理风险，对公司整体经营及财务状况产生不利影响；</w:t>
              </w:r>
            </w:p>
            <w:p w14:paraId="010F438D" w14:textId="63EEC495" w:rsidR="00900314" w:rsidRDefault="0016304A">
              <w:pPr>
                <w:spacing w:line="360" w:lineRule="auto"/>
                <w:ind w:firstLineChars="200" w:firstLine="420"/>
                <w:jc w:val="both"/>
                <w:rPr>
                  <w:rFonts w:ascii="Times New Roman" w:hAnsi="Times New Roman" w:cs="Times New Roman"/>
                  <w:szCs w:val="21"/>
                </w:rPr>
              </w:pPr>
              <w:r>
                <w:rPr>
                  <w:rFonts w:hint="eastAsia"/>
                  <w:szCs w:val="21"/>
                </w:rPr>
                <w:t>⑨</w:t>
              </w:r>
              <w:r>
                <w:rPr>
                  <w:rFonts w:ascii="Times New Roman" w:hAnsi="Times New Roman" w:cs="Times New Roman"/>
                  <w:szCs w:val="21"/>
                </w:rPr>
                <w:t>对境外子公司管理层的管理风险：公司境外子公司的日常经营依靠当地管理层，公司通过委派</w:t>
              </w:r>
              <w:r>
                <w:rPr>
                  <w:rFonts w:ascii="Times New Roman" w:hAnsi="Times New Roman" w:cs="Times New Roman" w:hint="eastAsia"/>
                  <w:szCs w:val="21"/>
                </w:rPr>
                <w:t>董事及</w:t>
              </w:r>
              <w:r>
                <w:rPr>
                  <w:rFonts w:ascii="Times New Roman" w:hAnsi="Times New Roman" w:cs="Times New Roman"/>
                  <w:szCs w:val="21"/>
                </w:rPr>
                <w:t>境外</w:t>
              </w:r>
              <w:r w:rsidRPr="0005542C">
                <w:rPr>
                  <w:rFonts w:ascii="Times New Roman" w:hAnsi="Times New Roman" w:cs="Times New Roman"/>
                  <w:szCs w:val="21"/>
                </w:rPr>
                <w:t>Controller</w:t>
              </w:r>
              <w:r>
                <w:rPr>
                  <w:rFonts w:ascii="Times New Roman" w:hAnsi="Times New Roman" w:cs="Times New Roman"/>
                  <w:szCs w:val="21"/>
                </w:rPr>
                <w:t>的方式实施监督与管理，若公司境外子公司管理层出现大幅变动或需要做大幅调整，将对公司整体经营及财务状况产生不利影响</w:t>
              </w:r>
              <w:r>
                <w:rPr>
                  <w:rFonts w:ascii="Times New Roman" w:hAnsi="Times New Roman" w:cs="Times New Roman" w:hint="eastAsia"/>
                  <w:szCs w:val="21"/>
                </w:rPr>
                <w:t>。</w:t>
              </w:r>
            </w:p>
            <w:p w14:paraId="419F1B24" w14:textId="59F86929" w:rsidR="00900314" w:rsidRDefault="0016304A">
              <w:pPr>
                <w:spacing w:line="360" w:lineRule="auto"/>
                <w:ind w:firstLineChars="200" w:firstLine="420"/>
                <w:jc w:val="both"/>
                <w:rPr>
                  <w:rFonts w:ascii="Times New Roman" w:hAnsi="Times New Roman" w:cs="Times New Roman"/>
                  <w:szCs w:val="21"/>
                </w:rPr>
              </w:pPr>
              <w:r>
                <w:rPr>
                  <w:rFonts w:ascii="微软雅黑" w:eastAsia="微软雅黑" w:hAnsi="微软雅黑" w:cs="微软雅黑" w:hint="eastAsia"/>
                  <w:szCs w:val="21"/>
                </w:rPr>
                <w:t>⑩</w:t>
              </w:r>
              <w:r>
                <w:rPr>
                  <w:rFonts w:hint="eastAsia"/>
                  <w:szCs w:val="21"/>
                </w:rPr>
                <w:t>地缘政治风险：公司的部分境外</w:t>
              </w:r>
              <w:r>
                <w:rPr>
                  <w:rFonts w:ascii="Times New Roman" w:hAnsi="Times New Roman" w:cs="Times New Roman"/>
                  <w:szCs w:val="21"/>
                </w:rPr>
                <w:t>子公司位于欧洲，其中子公司</w:t>
              </w:r>
              <w:r w:rsidRPr="0005542C">
                <w:rPr>
                  <w:rFonts w:ascii="Times New Roman" w:hAnsi="Times New Roman" w:cs="Times New Roman"/>
                  <w:szCs w:val="21"/>
                </w:rPr>
                <w:t>Autorobot</w:t>
              </w:r>
              <w:r>
                <w:rPr>
                  <w:rFonts w:ascii="Times New Roman" w:hAnsi="Times New Roman" w:cs="Times New Roman"/>
                  <w:szCs w:val="21"/>
                </w:rPr>
                <w:t>位于欧洲的波兰，毗邻乌克兰。目前俄乌战争对</w:t>
              </w:r>
              <w:r w:rsidRPr="0005542C">
                <w:rPr>
                  <w:rFonts w:ascii="Times New Roman" w:hAnsi="Times New Roman" w:cs="Times New Roman"/>
                  <w:szCs w:val="21"/>
                </w:rPr>
                <w:t>Autorobot</w:t>
              </w:r>
              <w:r>
                <w:rPr>
                  <w:rFonts w:ascii="Times New Roman" w:hAnsi="Times New Roman" w:cs="Times New Roman" w:hint="eastAsia"/>
                  <w:szCs w:val="21"/>
                </w:rPr>
                <w:t>持续</w:t>
              </w:r>
              <w:r>
                <w:rPr>
                  <w:rFonts w:ascii="Times New Roman" w:hAnsi="Times New Roman" w:cs="Times New Roman"/>
                  <w:szCs w:val="21"/>
                </w:rPr>
                <w:t>产生了负面影响，如俄乌战争长期进行，或波及到波兰地区或其他欧洲地区，公司的欧洲业务将面临生产经营的</w:t>
              </w:r>
              <w:r>
                <w:rPr>
                  <w:rFonts w:ascii="Times New Roman" w:hAnsi="Times New Roman" w:cs="Times New Roman" w:hint="eastAsia"/>
                  <w:szCs w:val="21"/>
                </w:rPr>
                <w:t>长期</w:t>
              </w:r>
              <w:r>
                <w:rPr>
                  <w:rFonts w:ascii="Times New Roman" w:hAnsi="Times New Roman" w:cs="Times New Roman"/>
                  <w:szCs w:val="21"/>
                </w:rPr>
                <w:t>不确定性</w:t>
              </w:r>
              <w:r>
                <w:rPr>
                  <w:rFonts w:ascii="Times New Roman" w:hAnsi="Times New Roman" w:cs="Times New Roman" w:hint="eastAsia"/>
                  <w:szCs w:val="21"/>
                </w:rPr>
                <w:t>、</w:t>
              </w:r>
              <w:r>
                <w:rPr>
                  <w:rFonts w:ascii="Times New Roman" w:hAnsi="Times New Roman" w:cs="Times New Roman"/>
                  <w:szCs w:val="21"/>
                </w:rPr>
                <w:t>原材料和基础能源价格上涨</w:t>
              </w:r>
              <w:r>
                <w:rPr>
                  <w:rFonts w:ascii="Times New Roman" w:hAnsi="Times New Roman" w:cs="Times New Roman" w:hint="eastAsia"/>
                  <w:szCs w:val="21"/>
                </w:rPr>
                <w:t>、汇率大幅波动、投资萎缩</w:t>
              </w:r>
              <w:r>
                <w:rPr>
                  <w:rFonts w:ascii="Times New Roman" w:hAnsi="Times New Roman" w:cs="Times New Roman"/>
                  <w:szCs w:val="21"/>
                </w:rPr>
                <w:t>等诸多不可控因素，将对境外子公司的生产经营造成</w:t>
              </w:r>
              <w:r>
                <w:rPr>
                  <w:rFonts w:ascii="Times New Roman" w:hAnsi="Times New Roman" w:cs="Times New Roman" w:hint="eastAsia"/>
                  <w:szCs w:val="21"/>
                </w:rPr>
                <w:t>长期</w:t>
              </w:r>
              <w:r>
                <w:rPr>
                  <w:rFonts w:ascii="Times New Roman" w:hAnsi="Times New Roman" w:cs="Times New Roman"/>
                  <w:szCs w:val="21"/>
                </w:rPr>
                <w:t>不利影响。</w:t>
              </w:r>
            </w:p>
            <w:p w14:paraId="0FE10049" w14:textId="774A0DE0"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w:t>
              </w:r>
              <w:r w:rsidRPr="0005542C">
                <w:rPr>
                  <w:rFonts w:ascii="Times New Roman" w:hAnsi="Times New Roman" w:cs="Times New Roman"/>
                  <w:szCs w:val="21"/>
                </w:rPr>
                <w:t>3</w:t>
              </w:r>
              <w:r>
                <w:rPr>
                  <w:rFonts w:ascii="Times New Roman" w:hAnsi="Times New Roman" w:cs="Times New Roman"/>
                  <w:szCs w:val="21"/>
                </w:rPr>
                <w:t>）核心零部件自主化</w:t>
              </w:r>
              <w:r w:rsidR="00CE0A67">
                <w:rPr>
                  <w:rFonts w:ascii="Times New Roman" w:hAnsi="Times New Roman" w:cs="Times New Roman" w:hint="eastAsia"/>
                  <w:szCs w:val="21"/>
                </w:rPr>
                <w:t>国产化</w:t>
              </w:r>
              <w:r>
                <w:rPr>
                  <w:rFonts w:ascii="Times New Roman" w:hAnsi="Times New Roman" w:cs="Times New Roman"/>
                  <w:szCs w:val="21"/>
                </w:rPr>
                <w:t>进度</w:t>
              </w:r>
              <w:r>
                <w:rPr>
                  <w:rFonts w:ascii="Times New Roman" w:hAnsi="Times New Roman" w:cs="Times New Roman" w:hint="eastAsia"/>
                  <w:szCs w:val="21"/>
                </w:rPr>
                <w:t>及</w:t>
              </w:r>
              <w:r w:rsidR="009619C0">
                <w:rPr>
                  <w:rFonts w:ascii="Times New Roman" w:hAnsi="Times New Roman" w:cs="Times New Roman" w:hint="eastAsia"/>
                  <w:szCs w:val="21"/>
                </w:rPr>
                <w:t>批量交付成本和质量</w:t>
              </w:r>
              <w:r>
                <w:rPr>
                  <w:rFonts w:ascii="Times New Roman" w:hAnsi="Times New Roman" w:cs="Times New Roman"/>
                  <w:szCs w:val="21"/>
                </w:rPr>
                <w:t>不达预期风险</w:t>
              </w:r>
            </w:p>
            <w:p w14:paraId="4CB6ECD3" w14:textId="77777777" w:rsidR="009B6D0C"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核心零部件自主化率</w:t>
              </w:r>
              <w:r>
                <w:rPr>
                  <w:rFonts w:ascii="Times New Roman" w:hAnsi="Times New Roman" w:cs="Times New Roman" w:hint="eastAsia"/>
                  <w:szCs w:val="21"/>
                </w:rPr>
                <w:t>及国产化率</w:t>
              </w:r>
              <w:r>
                <w:rPr>
                  <w:rFonts w:ascii="Times New Roman" w:hAnsi="Times New Roman" w:cs="Times New Roman"/>
                  <w:szCs w:val="21"/>
                </w:rPr>
                <w:t>低，是制约公司发展的重要瓶颈，是提升公司整机产品毛利率的关键要素之一。</w:t>
              </w:r>
              <w:r w:rsidRPr="0005542C">
                <w:rPr>
                  <w:rFonts w:ascii="Times New Roman" w:hAnsi="Times New Roman" w:cs="Times New Roman"/>
                  <w:szCs w:val="21"/>
                </w:rPr>
                <w:t>2023</w:t>
              </w:r>
              <w:r>
                <w:rPr>
                  <w:rFonts w:ascii="Times New Roman" w:hAnsi="Times New Roman" w:cs="Times New Roman"/>
                  <w:szCs w:val="21"/>
                </w:rPr>
                <w:t>年</w:t>
              </w:r>
              <w:r>
                <w:rPr>
                  <w:rFonts w:ascii="Times New Roman" w:hAnsi="Times New Roman" w:cs="Times New Roman" w:hint="eastAsia"/>
                  <w:szCs w:val="21"/>
                </w:rPr>
                <w:t>上半年</w:t>
              </w:r>
              <w:r>
                <w:rPr>
                  <w:rFonts w:ascii="Times New Roman" w:hAnsi="Times New Roman" w:cs="Times New Roman"/>
                  <w:szCs w:val="21"/>
                </w:rPr>
                <w:t>，公司</w:t>
              </w:r>
              <w:r>
                <w:rPr>
                  <w:rFonts w:ascii="Times New Roman" w:hAnsi="Times New Roman" w:cs="Times New Roman" w:hint="eastAsia"/>
                  <w:szCs w:val="21"/>
                </w:rPr>
                <w:t>基本实现控制器全面自主化，</w:t>
              </w:r>
              <w:r>
                <w:rPr>
                  <w:rFonts w:ascii="Times New Roman" w:hAnsi="Times New Roman" w:cs="Times New Roman"/>
                  <w:szCs w:val="21"/>
                </w:rPr>
                <w:t>控制器自主化率为</w:t>
              </w:r>
              <w:r w:rsidRPr="0005542C">
                <w:rPr>
                  <w:rFonts w:ascii="Times New Roman" w:hAnsi="Times New Roman" w:cs="Times New Roman" w:hint="eastAsia"/>
                  <w:szCs w:val="21"/>
                </w:rPr>
                <w:t>9</w:t>
              </w:r>
              <w:r w:rsidRPr="0005542C">
                <w:rPr>
                  <w:rFonts w:ascii="Times New Roman" w:hAnsi="Times New Roman" w:cs="Times New Roman"/>
                  <w:szCs w:val="21"/>
                </w:rPr>
                <w:t>8</w:t>
              </w:r>
              <w:r>
                <w:rPr>
                  <w:rFonts w:ascii="Times New Roman" w:hAnsi="Times New Roman" w:cs="Times New Roman"/>
                  <w:szCs w:val="21"/>
                </w:rPr>
                <w:t>.</w:t>
              </w:r>
              <w:r w:rsidRPr="0005542C">
                <w:rPr>
                  <w:rFonts w:ascii="Times New Roman" w:hAnsi="Times New Roman" w:cs="Times New Roman"/>
                  <w:szCs w:val="21"/>
                </w:rPr>
                <w:t>89%</w:t>
              </w:r>
              <w:r>
                <w:rPr>
                  <w:rFonts w:ascii="Times New Roman" w:hAnsi="Times New Roman" w:cs="Times New Roman"/>
                  <w:szCs w:val="21"/>
                </w:rPr>
                <w:t>，</w:t>
              </w:r>
            </w:p>
            <w:p w14:paraId="45D4A50B" w14:textId="4D72A545" w:rsidR="00900314" w:rsidRDefault="009B6D0C" w:rsidP="009B6D0C">
              <w:pPr>
                <w:spacing w:line="360" w:lineRule="auto"/>
                <w:jc w:val="both"/>
                <w:rPr>
                  <w:rFonts w:ascii="Times New Roman" w:hAnsi="Times New Roman" w:cs="Times New Roman"/>
                  <w:szCs w:val="21"/>
                </w:rPr>
              </w:pPr>
              <w:r>
                <w:rPr>
                  <w:rFonts w:ascii="Times New Roman" w:hAnsi="Times New Roman" w:cs="Times New Roman" w:hint="eastAsia"/>
                  <w:szCs w:val="21"/>
                </w:rPr>
                <w:t>国产</w:t>
              </w:r>
              <w:r w:rsidRPr="0005542C">
                <w:rPr>
                  <w:rFonts w:ascii="Times New Roman" w:hAnsi="Times New Roman" w:cs="Times New Roman"/>
                  <w:szCs w:val="21"/>
                </w:rPr>
                <w:t>RV</w:t>
              </w:r>
              <w:r>
                <w:rPr>
                  <w:rFonts w:ascii="Times New Roman" w:hAnsi="Times New Roman" w:cs="Times New Roman" w:hint="eastAsia"/>
                  <w:szCs w:val="21"/>
                </w:rPr>
                <w:t>减速机的使用率为</w:t>
              </w:r>
              <w:r w:rsidRPr="0005542C">
                <w:rPr>
                  <w:rFonts w:ascii="Times New Roman" w:hAnsi="Times New Roman" w:cs="Times New Roman"/>
                  <w:szCs w:val="21"/>
                </w:rPr>
                <w:t>96</w:t>
              </w:r>
              <w:r>
                <w:rPr>
                  <w:rFonts w:ascii="Times New Roman" w:hAnsi="Times New Roman" w:cs="Times New Roman"/>
                  <w:szCs w:val="21"/>
                </w:rPr>
                <w:t>.</w:t>
              </w:r>
              <w:r w:rsidRPr="0005542C">
                <w:rPr>
                  <w:rFonts w:ascii="Times New Roman" w:hAnsi="Times New Roman" w:cs="Times New Roman"/>
                  <w:szCs w:val="21"/>
                </w:rPr>
                <w:t>71%</w:t>
              </w:r>
              <w:r>
                <w:rPr>
                  <w:rFonts w:ascii="Times New Roman" w:hAnsi="Times New Roman" w:cs="Times New Roman" w:hint="eastAsia"/>
                  <w:szCs w:val="21"/>
                </w:rPr>
                <w:t>，</w:t>
              </w:r>
              <w:r>
                <w:rPr>
                  <w:rFonts w:ascii="Times New Roman" w:hAnsi="Times New Roman" w:cs="Times New Roman" w:hint="eastAsia"/>
                  <w:bCs/>
                  <w:szCs w:val="21"/>
                </w:rPr>
                <w:t>国产驱动器的使用率为</w:t>
              </w:r>
              <w:r w:rsidRPr="0005542C">
                <w:rPr>
                  <w:rFonts w:ascii="Times New Roman" w:hAnsi="Times New Roman" w:cs="Times New Roman" w:hint="eastAsia"/>
                  <w:bCs/>
                  <w:szCs w:val="21"/>
                </w:rPr>
                <w:t>9</w:t>
              </w:r>
              <w:r w:rsidRPr="0005542C">
                <w:rPr>
                  <w:rFonts w:ascii="Times New Roman" w:hAnsi="Times New Roman" w:cs="Times New Roman"/>
                  <w:bCs/>
                  <w:szCs w:val="21"/>
                </w:rPr>
                <w:t>9</w:t>
              </w:r>
              <w:r>
                <w:rPr>
                  <w:rFonts w:ascii="Times New Roman" w:hAnsi="Times New Roman" w:cs="Times New Roman"/>
                  <w:bCs/>
                  <w:szCs w:val="21"/>
                </w:rPr>
                <w:t>.</w:t>
              </w:r>
              <w:r w:rsidRPr="0005542C">
                <w:rPr>
                  <w:rFonts w:ascii="Times New Roman" w:hAnsi="Times New Roman" w:cs="Times New Roman"/>
                  <w:bCs/>
                  <w:szCs w:val="21"/>
                </w:rPr>
                <w:t>29%</w:t>
              </w:r>
              <w:r>
                <w:rPr>
                  <w:rFonts w:ascii="Times New Roman" w:hAnsi="Times New Roman" w:cs="Times New Roman" w:hint="eastAsia"/>
                  <w:bCs/>
                  <w:szCs w:val="21"/>
                </w:rPr>
                <w:t>。</w:t>
              </w:r>
              <w:r w:rsidR="0016304A">
                <w:rPr>
                  <w:rFonts w:ascii="Times New Roman" w:hAnsi="Times New Roman" w:cs="Times New Roman"/>
                  <w:szCs w:val="21"/>
                </w:rPr>
                <w:t>但若未来核心零部件自主化</w:t>
              </w:r>
              <w:r w:rsidR="0016304A">
                <w:rPr>
                  <w:rFonts w:ascii="Times New Roman" w:hAnsi="Times New Roman" w:cs="Times New Roman" w:hint="eastAsia"/>
                  <w:szCs w:val="21"/>
                </w:rPr>
                <w:t>和国产化</w:t>
              </w:r>
              <w:r w:rsidR="0016304A">
                <w:rPr>
                  <w:rFonts w:ascii="Times New Roman" w:hAnsi="Times New Roman" w:cs="Times New Roman"/>
                  <w:szCs w:val="21"/>
                </w:rPr>
                <w:t>进度及核心零部件</w:t>
              </w:r>
              <w:proofErr w:type="gramStart"/>
              <w:r w:rsidR="0016304A">
                <w:rPr>
                  <w:rFonts w:ascii="Times New Roman" w:hAnsi="Times New Roman" w:cs="Times New Roman"/>
                  <w:szCs w:val="21"/>
                </w:rPr>
                <w:t>转国内</w:t>
              </w:r>
              <w:proofErr w:type="gramEnd"/>
              <w:r w:rsidR="0016304A">
                <w:rPr>
                  <w:rFonts w:ascii="Times New Roman" w:hAnsi="Times New Roman" w:cs="Times New Roman"/>
                  <w:szCs w:val="21"/>
                </w:rPr>
                <w:t>生产制造不达预期或</w:t>
              </w:r>
              <w:r w:rsidR="00CE0A67">
                <w:rPr>
                  <w:rFonts w:ascii="Times New Roman" w:hAnsi="Times New Roman" w:cs="Times New Roman" w:hint="eastAsia"/>
                  <w:szCs w:val="21"/>
                </w:rPr>
                <w:t>该等</w:t>
              </w:r>
              <w:r w:rsidR="0016304A">
                <w:rPr>
                  <w:rFonts w:ascii="Times New Roman" w:hAnsi="Times New Roman" w:cs="Times New Roman"/>
                  <w:szCs w:val="21"/>
                </w:rPr>
                <w:t>核心零部件未被市场和客户接受，或核心零部件的批量生产制造成本</w:t>
              </w:r>
              <w:r w:rsidR="009619C0">
                <w:rPr>
                  <w:rFonts w:ascii="Times New Roman" w:hAnsi="Times New Roman" w:cs="Times New Roman" w:hint="eastAsia"/>
                  <w:szCs w:val="21"/>
                </w:rPr>
                <w:t>和质量</w:t>
              </w:r>
              <w:r w:rsidR="0016304A">
                <w:rPr>
                  <w:rFonts w:ascii="Times New Roman" w:hAnsi="Times New Roman" w:cs="Times New Roman"/>
                  <w:szCs w:val="21"/>
                </w:rPr>
                <w:t>无法得到有效控制，将对公司生产经营产生重大不利影响。</w:t>
              </w:r>
              <w:r w:rsidR="0016304A">
                <w:rPr>
                  <w:rFonts w:ascii="Times New Roman" w:hAnsi="Times New Roman" w:cs="Times New Roman" w:hint="eastAsia"/>
                  <w:szCs w:val="21"/>
                </w:rPr>
                <w:lastRenderedPageBreak/>
                <w:t>同时，若公司</w:t>
              </w:r>
              <w:r w:rsidR="00CE0A67">
                <w:rPr>
                  <w:rFonts w:ascii="Times New Roman" w:hAnsi="Times New Roman" w:cs="Times New Roman" w:hint="eastAsia"/>
                  <w:szCs w:val="21"/>
                </w:rPr>
                <w:t>核心</w:t>
              </w:r>
              <w:r w:rsidR="0016304A">
                <w:rPr>
                  <w:rFonts w:ascii="Times New Roman" w:hAnsi="Times New Roman" w:cs="Times New Roman" w:hint="eastAsia"/>
                  <w:szCs w:val="21"/>
                </w:rPr>
                <w:t>零部件供应商或代工商不能按期、按质交货，将可能导致公司产品交货时间的延迟或者成本增加的不利局面，从而对公司的财务业绩和经营成果造成不利影响。</w:t>
              </w:r>
            </w:p>
            <w:p w14:paraId="09CC7D80" w14:textId="77777777"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w:t>
              </w:r>
              <w:r w:rsidRPr="0005542C">
                <w:rPr>
                  <w:rFonts w:ascii="Times New Roman" w:hAnsi="Times New Roman" w:cs="Times New Roman"/>
                  <w:szCs w:val="21"/>
                </w:rPr>
                <w:t>4</w:t>
              </w:r>
              <w:r>
                <w:rPr>
                  <w:rFonts w:ascii="Times New Roman" w:hAnsi="Times New Roman" w:cs="Times New Roman"/>
                  <w:szCs w:val="21"/>
                </w:rPr>
                <w:t>）原材料供应链风险</w:t>
              </w:r>
            </w:p>
            <w:p w14:paraId="04F75D90" w14:textId="0352B667"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公司的机器人产品和系统集成依赖于多种原材料，包括各种外购核心零部件、电子电气元器件，定制机加工件等。由于机器人产业在未来几年预计有较大的成长，供应商产能可能无法匹配行业的需求；</w:t>
              </w:r>
              <w:r>
                <w:rPr>
                  <w:rFonts w:ascii="Times New Roman" w:hAnsi="Times New Roman" w:cs="Times New Roman" w:hint="eastAsia"/>
                  <w:szCs w:val="21"/>
                </w:rPr>
                <w:t>如果工业机器人所用</w:t>
              </w:r>
              <w:r>
                <w:rPr>
                  <w:rFonts w:ascii="Times New Roman" w:hAnsi="Times New Roman" w:cs="Times New Roman"/>
                  <w:szCs w:val="21"/>
                </w:rPr>
                <w:t>关键物料出现</w:t>
              </w:r>
              <w:r>
                <w:rPr>
                  <w:rFonts w:ascii="Times New Roman" w:hAnsi="Times New Roman" w:cs="Times New Roman" w:hint="eastAsia"/>
                  <w:szCs w:val="21"/>
                </w:rPr>
                <w:t>产能不足、</w:t>
              </w:r>
              <w:r>
                <w:rPr>
                  <w:rFonts w:ascii="Times New Roman" w:hAnsi="Times New Roman" w:cs="Times New Roman"/>
                  <w:szCs w:val="21"/>
                </w:rPr>
                <w:t>供货紧张</w:t>
              </w:r>
              <w:r>
                <w:rPr>
                  <w:rFonts w:ascii="Times New Roman" w:hAnsi="Times New Roman" w:cs="Times New Roman" w:hint="eastAsia"/>
                  <w:szCs w:val="21"/>
                </w:rPr>
                <w:t>或</w:t>
              </w:r>
              <w:r>
                <w:rPr>
                  <w:rFonts w:ascii="Times New Roman" w:hAnsi="Times New Roman" w:cs="Times New Roman"/>
                  <w:szCs w:val="21"/>
                </w:rPr>
                <w:t>大宗原材料价格</w:t>
              </w:r>
              <w:r>
                <w:rPr>
                  <w:rFonts w:ascii="Times New Roman" w:hAnsi="Times New Roman" w:cs="Times New Roman" w:hint="eastAsia"/>
                  <w:szCs w:val="21"/>
                </w:rPr>
                <w:t>出现大幅波动</w:t>
              </w:r>
              <w:r>
                <w:rPr>
                  <w:rFonts w:ascii="Times New Roman" w:hAnsi="Times New Roman" w:cs="Times New Roman"/>
                  <w:szCs w:val="21"/>
                </w:rPr>
                <w:t>，原材料供应可能会出现延迟交货、限制供应或大幅提高价格的情况。</w:t>
              </w:r>
            </w:p>
            <w:p w14:paraId="20CD0A6C" w14:textId="53AADDD6" w:rsidR="00900314" w:rsidRDefault="0016304A">
              <w:pPr>
                <w:spacing w:line="360" w:lineRule="auto"/>
                <w:ind w:firstLineChars="200" w:firstLine="420"/>
                <w:jc w:val="both"/>
              </w:pPr>
              <w:r>
                <w:rPr>
                  <w:rFonts w:hint="eastAsia"/>
                </w:rPr>
                <w:t>公司的核心零部件控制器和驱动器的研发过程中需要广泛使用全球各国的工业用芯片，如该等芯片因国际政治等不可控因素被停止供应，将对公司的经营业绩产生重大不利影响。</w:t>
              </w:r>
            </w:p>
            <w:p w14:paraId="7515920B" w14:textId="77777777"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hint="eastAsia"/>
                  <w:szCs w:val="21"/>
                </w:rPr>
                <w:t>若该情形长期持续，</w:t>
              </w:r>
              <w:r>
                <w:rPr>
                  <w:rFonts w:ascii="Times New Roman" w:hAnsi="Times New Roman" w:cs="Times New Roman"/>
                  <w:szCs w:val="21"/>
                </w:rPr>
                <w:t>公司不能及时获得足够的原材料供应或获得的原材料供应价格较高，将对公司的生产经营和财务状况产生重大不利影响。</w:t>
              </w:r>
            </w:p>
            <w:p w14:paraId="5790B4C5" w14:textId="77777777"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hint="eastAsia"/>
                  <w:szCs w:val="21"/>
                </w:rPr>
                <w:t>（</w:t>
              </w:r>
              <w:r w:rsidRPr="0005542C">
                <w:rPr>
                  <w:rFonts w:ascii="Times New Roman" w:hAnsi="Times New Roman" w:cs="Times New Roman" w:hint="eastAsia"/>
                  <w:szCs w:val="21"/>
                </w:rPr>
                <w:t>5</w:t>
              </w:r>
              <w:r>
                <w:rPr>
                  <w:rFonts w:ascii="Times New Roman" w:hAnsi="Times New Roman" w:cs="Times New Roman" w:hint="eastAsia"/>
                  <w:szCs w:val="21"/>
                </w:rPr>
                <w:t>）产品质量风险</w:t>
              </w:r>
            </w:p>
            <w:p w14:paraId="6573BE4F" w14:textId="77777777"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hint="eastAsia"/>
                  <w:szCs w:val="21"/>
                </w:rPr>
                <w:t>公司产品涉及微电子、电气、机械、材料、自动化、图像识别、通讯、软件系统等多学科、多领域知识的综合运用，下游客户对公司产品的质量要求较高，而公司产品的质量和性能受到原材料、设计、制造、售后服务等多种因素的影响，无法完全排除因不可控因素导致出现产品质量问题。如果公司在产品生产过程中管理控制不严格，出现产品性能不稳定或产品质量问题，可能影响客户的满意度甚至产生质量纠纷、客户流失，将可能对公司生产销售和市场开拓产生一定的不利影响。</w:t>
              </w:r>
            </w:p>
            <w:p w14:paraId="2458C740" w14:textId="77777777"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w:t>
              </w:r>
              <w:r w:rsidRPr="0005542C">
                <w:rPr>
                  <w:rFonts w:ascii="Times New Roman" w:hAnsi="Times New Roman" w:cs="Times New Roman"/>
                  <w:szCs w:val="21"/>
                </w:rPr>
                <w:t>6</w:t>
              </w:r>
              <w:r>
                <w:rPr>
                  <w:rFonts w:ascii="Times New Roman" w:hAnsi="Times New Roman" w:cs="Times New Roman"/>
                  <w:szCs w:val="21"/>
                </w:rPr>
                <w:t>）客户集中度较高的风险</w:t>
              </w:r>
            </w:p>
            <w:p w14:paraId="7CE0A0F6" w14:textId="59119C49" w:rsidR="00900314" w:rsidRDefault="0016304A">
              <w:pPr>
                <w:spacing w:line="360" w:lineRule="auto"/>
                <w:ind w:firstLineChars="200" w:firstLine="420"/>
                <w:jc w:val="both"/>
              </w:pPr>
              <w:r>
                <w:rPr>
                  <w:rFonts w:hint="eastAsia"/>
                </w:rPr>
                <w:t>报告期内</w:t>
              </w:r>
              <w:r>
                <w:t>，公司客户集中度较高，来源于前五大客户的收入占营业收入总额的比例为</w:t>
              </w:r>
              <w:r w:rsidR="00043A0B" w:rsidRPr="0005542C">
                <w:rPr>
                  <w:rFonts w:ascii="Times New Roman" w:hAnsi="Times New Roman"/>
                </w:rPr>
                <w:t>55</w:t>
              </w:r>
              <w:r w:rsidR="00043A0B" w:rsidRPr="00043A0B">
                <w:rPr>
                  <w:rFonts w:ascii="Times New Roman" w:hAnsi="Times New Roman"/>
                </w:rPr>
                <w:t>.</w:t>
              </w:r>
              <w:r w:rsidR="00043A0B" w:rsidRPr="0005542C">
                <w:rPr>
                  <w:rFonts w:ascii="Times New Roman" w:hAnsi="Times New Roman"/>
                </w:rPr>
                <w:t>87</w:t>
              </w:r>
              <w:r w:rsidRPr="0005542C">
                <w:rPr>
                  <w:rFonts w:ascii="Times New Roman" w:hAnsi="Times New Roman"/>
                </w:rPr>
                <w:t>%</w:t>
              </w:r>
              <w:r>
                <w:t>。</w:t>
              </w:r>
              <w:r>
                <w:rPr>
                  <w:rFonts w:hint="eastAsia"/>
                </w:rPr>
                <w:t>报告期末</w:t>
              </w:r>
              <w:r>
                <w:t>来源于前五大客户的应收账款和合同资产总额占公司应收账款和合同资产</w:t>
              </w:r>
              <w:r>
                <w:rPr>
                  <w:rFonts w:hint="eastAsia"/>
                </w:rPr>
                <w:t>总额</w:t>
              </w:r>
              <w:r>
                <w:t>的</w:t>
              </w:r>
              <w:r w:rsidR="00043A0B" w:rsidRPr="0005542C">
                <w:rPr>
                  <w:rFonts w:ascii="Times New Roman" w:hAnsi="Times New Roman"/>
                </w:rPr>
                <w:t>51</w:t>
              </w:r>
              <w:r w:rsidR="00043A0B" w:rsidRPr="00043A0B">
                <w:rPr>
                  <w:rFonts w:ascii="Times New Roman" w:hAnsi="Times New Roman"/>
                </w:rPr>
                <w:t>.</w:t>
              </w:r>
              <w:r w:rsidR="00043A0B" w:rsidRPr="0005542C">
                <w:rPr>
                  <w:rFonts w:ascii="Times New Roman" w:hAnsi="Times New Roman"/>
                </w:rPr>
                <w:t>04</w:t>
              </w:r>
              <w:r w:rsidRPr="0005542C">
                <w:rPr>
                  <w:rFonts w:ascii="Times New Roman" w:hAnsi="Times New Roman"/>
                </w:rPr>
                <w:t>%</w:t>
              </w:r>
              <w:r>
                <w:t>。</w:t>
              </w:r>
              <w:r>
                <w:rPr>
                  <w:rFonts w:hint="eastAsia"/>
                </w:rPr>
                <w:t>报告期内</w:t>
              </w:r>
              <w:r>
                <w:t>公司来源于第一大客户</w:t>
              </w:r>
              <w:r w:rsidRPr="0005542C">
                <w:rPr>
                  <w:rFonts w:ascii="Times New Roman" w:hAnsi="Times New Roman"/>
                </w:rPr>
                <w:t>Stella</w:t>
              </w:r>
              <w:r w:rsidRPr="0005542C">
                <w:rPr>
                  <w:rFonts w:ascii="Times New Roman" w:hAnsi="Times New Roman" w:hint="eastAsia"/>
                </w:rPr>
                <w:t>n</w:t>
              </w:r>
              <w:r w:rsidRPr="0005542C">
                <w:rPr>
                  <w:rFonts w:ascii="Times New Roman" w:hAnsi="Times New Roman"/>
                </w:rPr>
                <w:t>tis</w:t>
              </w:r>
              <w:r>
                <w:t>集团的收入占营业收入总额的</w:t>
              </w:r>
              <w:r w:rsidR="001A6E7B" w:rsidRPr="0005542C">
                <w:rPr>
                  <w:rFonts w:ascii="Times New Roman" w:hAnsi="Times New Roman"/>
                </w:rPr>
                <w:t>28</w:t>
              </w:r>
              <w:r w:rsidR="001A6E7B" w:rsidRPr="001A6E7B">
                <w:rPr>
                  <w:rFonts w:ascii="Times New Roman" w:hAnsi="Times New Roman"/>
                </w:rPr>
                <w:t>.</w:t>
              </w:r>
              <w:r w:rsidR="001A6E7B" w:rsidRPr="0005542C">
                <w:rPr>
                  <w:rFonts w:ascii="Times New Roman" w:hAnsi="Times New Roman"/>
                </w:rPr>
                <w:t>42</w:t>
              </w:r>
              <w:r w:rsidRPr="0005542C">
                <w:rPr>
                  <w:rFonts w:ascii="Times New Roman" w:hAnsi="Times New Roman"/>
                </w:rPr>
                <w:t>%</w:t>
              </w:r>
              <w:r>
                <w:t>，</w:t>
              </w:r>
              <w:r>
                <w:rPr>
                  <w:rFonts w:hint="eastAsia"/>
                </w:rPr>
                <w:t>报告期末</w:t>
              </w:r>
              <w:r>
                <w:t>应收账款和合同资产占公司应收账款和合同资产总额的</w:t>
              </w:r>
              <w:r w:rsidR="001A6E7B" w:rsidRPr="0005542C">
                <w:rPr>
                  <w:rFonts w:ascii="Times New Roman" w:hAnsi="Times New Roman"/>
                </w:rPr>
                <w:t>35</w:t>
              </w:r>
              <w:r w:rsidR="001A6E7B" w:rsidRPr="001A6E7B">
                <w:rPr>
                  <w:rFonts w:ascii="Times New Roman" w:hAnsi="Times New Roman"/>
                </w:rPr>
                <w:t>.</w:t>
              </w:r>
              <w:r w:rsidR="001A6E7B" w:rsidRPr="0005542C">
                <w:rPr>
                  <w:rFonts w:ascii="Times New Roman" w:hAnsi="Times New Roman"/>
                </w:rPr>
                <w:t>03</w:t>
              </w:r>
              <w:r w:rsidRPr="0005542C">
                <w:rPr>
                  <w:rFonts w:ascii="Times New Roman" w:hAnsi="Times New Roman"/>
                </w:rPr>
                <w:t>%</w:t>
              </w:r>
              <w:r>
                <w:t>。虽然公司凭借自身的研发实力、技术方案、客户关系等优势，与主要客户建立了较为稳固的合作关系，但是如果未来主要客户的生产经营发生重大问题或公司与主要客户的合作关系发生改变或主要客户重组后对供应链的管理策略发生改变，将对公司的生产经营和财务状况产生重大不利影响。</w:t>
              </w:r>
            </w:p>
            <w:p w14:paraId="508BFED8" w14:textId="77777777"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w:t>
              </w:r>
              <w:r w:rsidRPr="0005542C">
                <w:rPr>
                  <w:rFonts w:ascii="Times New Roman" w:hAnsi="Times New Roman" w:cs="Times New Roman"/>
                  <w:szCs w:val="21"/>
                </w:rPr>
                <w:t>7</w:t>
              </w:r>
              <w:r>
                <w:rPr>
                  <w:rFonts w:ascii="Times New Roman" w:hAnsi="Times New Roman" w:cs="Times New Roman"/>
                  <w:szCs w:val="21"/>
                </w:rPr>
                <w:t>）管理风险</w:t>
              </w:r>
            </w:p>
            <w:p w14:paraId="25BC7984" w14:textId="77777777"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公司的经营业务涵盖工业机器人的上下游全产业链，同时覆盖中国、意大利、波兰、巴西、印度、法国、德国等国家，公司的组织结构和经营管理较为复杂，对公司的管理水平将提出更高的要求。面对资本市场的考验和更高的管理要求，若公司无法延揽高端管理人才以适应复杂多变的境内外管理，或公司日常经营管理出现失误，将对公司的生产经营和财务状况产生不利影响。</w:t>
              </w:r>
            </w:p>
            <w:p w14:paraId="4A8E76A6" w14:textId="77777777" w:rsidR="00900314" w:rsidRDefault="0016304A">
              <w:pPr>
                <w:spacing w:line="360" w:lineRule="auto"/>
                <w:ind w:firstLineChars="200" w:firstLine="422"/>
                <w:jc w:val="both"/>
                <w:rPr>
                  <w:b/>
                  <w:bCs/>
                </w:rPr>
              </w:pPr>
              <w:r w:rsidRPr="0005542C">
                <w:rPr>
                  <w:rFonts w:ascii="Times New Roman" w:hAnsi="Times New Roman"/>
                  <w:b/>
                </w:rPr>
                <w:t>5</w:t>
              </w:r>
              <w:r>
                <w:rPr>
                  <w:rFonts w:hint="eastAsia"/>
                  <w:b/>
                </w:rPr>
                <w:t>、财务风险</w:t>
              </w:r>
            </w:p>
            <w:p w14:paraId="566A92E6" w14:textId="77777777" w:rsidR="00900314" w:rsidRDefault="0016304A">
              <w:pPr>
                <w:spacing w:line="360" w:lineRule="auto"/>
                <w:ind w:firstLineChars="200" w:firstLine="420"/>
                <w:jc w:val="both"/>
              </w:pPr>
              <w:r>
                <w:rPr>
                  <w:rFonts w:hint="eastAsia"/>
                </w:rPr>
                <w:t>（</w:t>
              </w:r>
              <w:r w:rsidRPr="0005542C">
                <w:rPr>
                  <w:rFonts w:ascii="Times New Roman" w:hAnsi="Times New Roman"/>
                </w:rPr>
                <w:t>1</w:t>
              </w:r>
              <w:r>
                <w:t>）收入波动及下滑的风险</w:t>
              </w:r>
            </w:p>
            <w:p w14:paraId="51925E2A" w14:textId="1B8E55A8" w:rsidR="00900314" w:rsidRDefault="0016304A">
              <w:pPr>
                <w:spacing w:line="360" w:lineRule="auto"/>
                <w:ind w:firstLineChars="200" w:firstLine="420"/>
                <w:jc w:val="both"/>
              </w:pPr>
              <w:r>
                <w:rPr>
                  <w:rFonts w:hint="eastAsia"/>
                </w:rPr>
                <w:lastRenderedPageBreak/>
                <w:t>报告期内，公司的机器人业务占公司</w:t>
              </w:r>
              <w:r w:rsidR="00EA0951">
                <w:rPr>
                  <w:rFonts w:hint="eastAsia"/>
                </w:rPr>
                <w:t>营业收入总额</w:t>
              </w:r>
              <w:r>
                <w:rPr>
                  <w:rFonts w:hint="eastAsia"/>
                </w:rPr>
                <w:t>的</w:t>
              </w:r>
              <w:r w:rsidR="00EA0951" w:rsidRPr="0005542C">
                <w:rPr>
                  <w:rFonts w:ascii="Times New Roman" w:hAnsi="Times New Roman"/>
                </w:rPr>
                <w:t>46</w:t>
              </w:r>
              <w:r w:rsidR="00EA0951" w:rsidRPr="00EA0951">
                <w:rPr>
                  <w:rFonts w:ascii="Times New Roman" w:hAnsi="Times New Roman"/>
                </w:rPr>
                <w:t>.</w:t>
              </w:r>
              <w:r w:rsidR="00EA0951" w:rsidRPr="0005542C">
                <w:rPr>
                  <w:rFonts w:ascii="Times New Roman" w:hAnsi="Times New Roman"/>
                </w:rPr>
                <w:t>09</w:t>
              </w:r>
              <w:r w:rsidRPr="0005542C">
                <w:rPr>
                  <w:rFonts w:ascii="Times New Roman" w:hAnsi="Times New Roman"/>
                </w:rPr>
                <w:t>%</w:t>
              </w:r>
              <w:r>
                <w:t>，其中部分行业有较强的固定资产季节性投资周期（机器人产品采购周期），如果公司不能抓住行业的固定资产季节性采购周期，将对公司的收入带来波动及下滑的不利影响；报告期内，公司的系统集成业务收入占公司</w:t>
              </w:r>
              <w:r w:rsidR="009F4C16">
                <w:rPr>
                  <w:rFonts w:hint="eastAsia"/>
                </w:rPr>
                <w:t>营业收入总额</w:t>
              </w:r>
              <w:r>
                <w:t>的</w:t>
              </w:r>
              <w:r w:rsidR="003001B6" w:rsidRPr="0005542C">
                <w:rPr>
                  <w:rFonts w:ascii="Times New Roman" w:hAnsi="Times New Roman"/>
                </w:rPr>
                <w:t>52</w:t>
              </w:r>
              <w:r w:rsidR="003001B6" w:rsidRPr="003001B6">
                <w:rPr>
                  <w:rFonts w:ascii="Times New Roman" w:hAnsi="Times New Roman"/>
                </w:rPr>
                <w:t>.</w:t>
              </w:r>
              <w:r w:rsidR="003001B6" w:rsidRPr="0005542C">
                <w:rPr>
                  <w:rFonts w:ascii="Times New Roman" w:hAnsi="Times New Roman"/>
                </w:rPr>
                <w:t>28</w:t>
              </w:r>
              <w:r w:rsidRPr="0005542C">
                <w:rPr>
                  <w:rFonts w:ascii="Times New Roman" w:hAnsi="Times New Roman"/>
                </w:rPr>
                <w:t>%</w:t>
              </w:r>
              <w:r>
                <w:t>，系统集成业务受获取主要客户的订单情况影响较大，如果公司不能持续获取相关订单，或相关订单的获取延迟，</w:t>
              </w:r>
              <w:r w:rsidR="00CE0A67">
                <w:rPr>
                  <w:rFonts w:hint="eastAsia"/>
                </w:rPr>
                <w:t>或相关订单的执行延期，</w:t>
              </w:r>
              <w:r>
                <w:t>将对公司的收入带来波动及下滑的不利影响。</w:t>
              </w:r>
            </w:p>
            <w:p w14:paraId="77335E93" w14:textId="77777777" w:rsidR="00900314" w:rsidRDefault="0016304A">
              <w:pPr>
                <w:spacing w:line="360" w:lineRule="auto"/>
                <w:ind w:firstLineChars="200" w:firstLine="420"/>
                <w:jc w:val="both"/>
              </w:pPr>
              <w:r>
                <w:rPr>
                  <w:rFonts w:hint="eastAsia"/>
                </w:rPr>
                <w:t>（</w:t>
              </w:r>
              <w:r w:rsidRPr="0005542C">
                <w:rPr>
                  <w:rFonts w:ascii="Times New Roman" w:hAnsi="Times New Roman"/>
                </w:rPr>
                <w:t>2</w:t>
              </w:r>
              <w:r>
                <w:t>）毛利率波动及下滑的风险</w:t>
              </w:r>
            </w:p>
            <w:p w14:paraId="08C02E22" w14:textId="01707290" w:rsidR="00900314" w:rsidRDefault="0016304A">
              <w:pPr>
                <w:spacing w:line="360" w:lineRule="auto"/>
                <w:ind w:firstLineChars="200" w:firstLine="420"/>
                <w:jc w:val="both"/>
              </w:pPr>
              <w:r>
                <w:rPr>
                  <w:rFonts w:hint="eastAsia"/>
                </w:rPr>
                <w:t>报告期内，公司机器人业务的毛利率为</w:t>
              </w:r>
              <w:r w:rsidR="00E33B09" w:rsidRPr="0005542C">
                <w:rPr>
                  <w:rFonts w:ascii="Times New Roman" w:hAnsi="Times New Roman"/>
                </w:rPr>
                <w:t>18</w:t>
              </w:r>
              <w:r w:rsidR="00E33B09" w:rsidRPr="00E33B09">
                <w:t>.</w:t>
              </w:r>
              <w:r w:rsidR="00E33B09" w:rsidRPr="0005542C">
                <w:rPr>
                  <w:rFonts w:ascii="Times New Roman" w:hAnsi="Times New Roman"/>
                </w:rPr>
                <w:t>32</w:t>
              </w:r>
              <w:r w:rsidRPr="0005542C">
                <w:rPr>
                  <w:rFonts w:ascii="Times New Roman" w:hAnsi="Times New Roman"/>
                </w:rPr>
                <w:t>%</w:t>
              </w:r>
              <w:r>
                <w:t>，系统集成业务的毛利率为</w:t>
              </w:r>
              <w:r w:rsidR="00E33B09" w:rsidRPr="0005542C">
                <w:rPr>
                  <w:rFonts w:ascii="Times New Roman" w:hAnsi="Times New Roman"/>
                </w:rPr>
                <w:t>6</w:t>
              </w:r>
              <w:r w:rsidR="00E33B09" w:rsidRPr="00E33B09">
                <w:t>.</w:t>
              </w:r>
              <w:r w:rsidR="00E33B09" w:rsidRPr="0005542C">
                <w:rPr>
                  <w:rFonts w:ascii="Times New Roman" w:hAnsi="Times New Roman"/>
                </w:rPr>
                <w:t>82</w:t>
              </w:r>
              <w:r w:rsidRPr="0005542C">
                <w:rPr>
                  <w:rFonts w:ascii="Times New Roman" w:hAnsi="Times New Roman"/>
                </w:rPr>
                <w:t>%</w:t>
              </w:r>
              <w:r>
                <w:t>。随着同行业公司数量的增多及业务规模扩大，市场竞争将日趋激烈，导致行业整体利润水平存在下降的风险；此外，在机器人业务方面，公司的机器人业务所需要的大宗原材料、核心零部件、电子元器件等可能会出现产能波动、交货波动及价格波动；系统集成业务生产和交付周期相对较长，在项目执行期间原材料及人工成本等会出现波动</w:t>
              </w:r>
              <w:r w:rsidR="00743213">
                <w:rPr>
                  <w:rFonts w:hint="eastAsia"/>
                </w:rPr>
                <w:t>或项目执行过程中出现技术偏差</w:t>
              </w:r>
              <w:r>
                <w:t>或项目执行周期超过原计划周期带来额外成本投入；公司的境外系统集成业务规模较大，如公司境外系统集成业务子公司不能持续获取相关订单，或相</w:t>
              </w:r>
              <w:r>
                <w:rPr>
                  <w:rFonts w:hint="eastAsia"/>
                </w:rPr>
                <w:t>关订单的获取延迟，整体产能利用率不足将产生闲时成本；以上因素将导致公司毛利率存在波动及下滑的风险。</w:t>
              </w:r>
            </w:p>
            <w:p w14:paraId="4FB68439" w14:textId="77777777" w:rsidR="00900314" w:rsidRDefault="0016304A">
              <w:pPr>
                <w:spacing w:line="360" w:lineRule="auto"/>
                <w:ind w:firstLineChars="200" w:firstLine="420"/>
                <w:jc w:val="both"/>
              </w:pPr>
              <w:r>
                <w:rPr>
                  <w:rFonts w:hint="eastAsia"/>
                </w:rPr>
                <w:t>（</w:t>
              </w:r>
              <w:r w:rsidRPr="0005542C">
                <w:rPr>
                  <w:rFonts w:ascii="Times New Roman" w:hAnsi="Times New Roman"/>
                </w:rPr>
                <w:t>3</w:t>
              </w:r>
              <w:r>
                <w:t>）商誉及客户关系减值风险</w:t>
              </w:r>
            </w:p>
            <w:p w14:paraId="27FB6F8D" w14:textId="63386C99" w:rsidR="00900314" w:rsidRDefault="0016304A">
              <w:pPr>
                <w:spacing w:line="360" w:lineRule="auto"/>
                <w:ind w:firstLineChars="200" w:firstLine="420"/>
                <w:jc w:val="both"/>
              </w:pPr>
              <w:r>
                <w:rPr>
                  <w:rFonts w:hint="eastAsia"/>
                </w:rPr>
                <w:t>截至</w:t>
              </w:r>
              <w:r w:rsidRPr="0005542C">
                <w:rPr>
                  <w:rFonts w:ascii="Times New Roman" w:hAnsi="Times New Roman"/>
                </w:rPr>
                <w:t>2023</w:t>
              </w:r>
              <w:r>
                <w:t>年</w:t>
              </w:r>
              <w:r w:rsidRPr="0005542C">
                <w:rPr>
                  <w:rFonts w:ascii="Times New Roman" w:hAnsi="Times New Roman"/>
                </w:rPr>
                <w:t>6</w:t>
              </w:r>
              <w:r>
                <w:t>月</w:t>
              </w:r>
              <w:r w:rsidRPr="0005542C">
                <w:rPr>
                  <w:rFonts w:ascii="Times New Roman" w:hAnsi="Times New Roman"/>
                </w:rPr>
                <w:t>30</w:t>
              </w:r>
              <w:r>
                <w:t>日，公司合并报表商誉账面价值为</w:t>
              </w:r>
              <w:r w:rsidR="00E33B09" w:rsidRPr="0005542C">
                <w:rPr>
                  <w:rFonts w:ascii="Times New Roman" w:hAnsi="Times New Roman"/>
                </w:rPr>
                <w:t>27</w:t>
              </w:r>
              <w:r w:rsidR="00E33B09" w:rsidRPr="00E33B09">
                <w:t>,</w:t>
              </w:r>
              <w:r w:rsidR="00E33B09" w:rsidRPr="0005542C">
                <w:rPr>
                  <w:rFonts w:ascii="Times New Roman" w:hAnsi="Times New Roman"/>
                </w:rPr>
                <w:t>496</w:t>
              </w:r>
              <w:r w:rsidR="00E33B09" w:rsidRPr="00E33B09">
                <w:t>.</w:t>
              </w:r>
              <w:r w:rsidR="00E33B09" w:rsidRPr="0005542C">
                <w:rPr>
                  <w:rFonts w:ascii="Times New Roman" w:hAnsi="Times New Roman"/>
                </w:rPr>
                <w:t>79</w:t>
              </w:r>
              <w:r>
                <w:t>万元（已计提商誉减值准备</w:t>
              </w:r>
              <w:r w:rsidR="00E33B09" w:rsidRPr="0005542C">
                <w:rPr>
                  <w:rFonts w:ascii="Times New Roman" w:hAnsi="Times New Roman"/>
                </w:rPr>
                <w:t>16</w:t>
              </w:r>
              <w:r w:rsidR="00E33B09" w:rsidRPr="00E33B09">
                <w:t>,</w:t>
              </w:r>
              <w:r w:rsidR="00E33B09" w:rsidRPr="0005542C">
                <w:rPr>
                  <w:rFonts w:ascii="Times New Roman" w:hAnsi="Times New Roman"/>
                </w:rPr>
                <w:t>734</w:t>
              </w:r>
              <w:r w:rsidR="00E33B09" w:rsidRPr="00E33B09">
                <w:t>.</w:t>
              </w:r>
              <w:r w:rsidR="00E33B09" w:rsidRPr="0005542C">
                <w:rPr>
                  <w:rFonts w:ascii="Times New Roman" w:hAnsi="Times New Roman"/>
                </w:rPr>
                <w:t>23</w:t>
              </w:r>
              <w:r>
                <w:t>万元），主要系公司</w:t>
              </w:r>
              <w:r w:rsidRPr="0005542C">
                <w:rPr>
                  <w:rFonts w:ascii="Times New Roman" w:hAnsi="Times New Roman"/>
                </w:rPr>
                <w:t>2015</w:t>
              </w:r>
              <w:r>
                <w:t>年以来先后收购了</w:t>
              </w:r>
              <w:r w:rsidRPr="0005542C">
                <w:rPr>
                  <w:rFonts w:ascii="Times New Roman" w:hAnsi="Times New Roman"/>
                </w:rPr>
                <w:t>CMA</w:t>
              </w:r>
              <w:r>
                <w:t>、</w:t>
              </w:r>
              <w:r w:rsidRPr="0005542C">
                <w:rPr>
                  <w:rFonts w:ascii="Times New Roman" w:hAnsi="Times New Roman"/>
                </w:rPr>
                <w:t>EVOLUT</w:t>
              </w:r>
              <w:r>
                <w:t>、</w:t>
              </w:r>
              <w:r w:rsidRPr="0005542C">
                <w:rPr>
                  <w:rFonts w:ascii="Times New Roman" w:hAnsi="Times New Roman"/>
                </w:rPr>
                <w:t>WFC</w:t>
              </w:r>
              <w:r>
                <w:t>所致。同时，截至</w:t>
              </w:r>
              <w:r w:rsidR="00E33B09" w:rsidRPr="0005542C">
                <w:rPr>
                  <w:rFonts w:ascii="Times New Roman" w:hAnsi="Times New Roman" w:hint="eastAsia"/>
                </w:rPr>
                <w:t>2</w:t>
              </w:r>
              <w:r w:rsidR="00E33B09" w:rsidRPr="0005542C">
                <w:rPr>
                  <w:rFonts w:ascii="Times New Roman" w:hAnsi="Times New Roman"/>
                </w:rPr>
                <w:t>023</w:t>
              </w:r>
              <w:r>
                <w:t>年</w:t>
              </w:r>
              <w:r w:rsidR="00E33B09" w:rsidRPr="0005542C">
                <w:rPr>
                  <w:rFonts w:ascii="Times New Roman" w:hAnsi="Times New Roman" w:hint="eastAsia"/>
                </w:rPr>
                <w:t>6</w:t>
              </w:r>
              <w:r>
                <w:t>月</w:t>
              </w:r>
              <w:r w:rsidR="00E33B09" w:rsidRPr="0005542C">
                <w:rPr>
                  <w:rFonts w:ascii="Times New Roman" w:hAnsi="Times New Roman" w:hint="eastAsia"/>
                </w:rPr>
                <w:t>3</w:t>
              </w:r>
              <w:r w:rsidR="00E33B09" w:rsidRPr="0005542C">
                <w:rPr>
                  <w:rFonts w:ascii="Times New Roman" w:hAnsi="Times New Roman"/>
                </w:rPr>
                <w:t>0</w:t>
              </w:r>
              <w:r>
                <w:t>日，收购</w:t>
              </w:r>
              <w:r w:rsidRPr="0005542C">
                <w:rPr>
                  <w:rFonts w:ascii="Times New Roman" w:hAnsi="Times New Roman"/>
                </w:rPr>
                <w:t>WFC</w:t>
              </w:r>
              <w:r>
                <w:t>产生的客户关系的账面价值为</w:t>
              </w:r>
              <w:r w:rsidR="00A47731" w:rsidRPr="0005542C">
                <w:rPr>
                  <w:rFonts w:ascii="Times New Roman" w:hAnsi="Times New Roman"/>
                </w:rPr>
                <w:t>8</w:t>
              </w:r>
              <w:r w:rsidR="00A47731" w:rsidRPr="00A47731">
                <w:t>,</w:t>
              </w:r>
              <w:r w:rsidR="00A47731" w:rsidRPr="0005542C">
                <w:rPr>
                  <w:rFonts w:ascii="Times New Roman" w:hAnsi="Times New Roman"/>
                </w:rPr>
                <w:t>254</w:t>
              </w:r>
              <w:r w:rsidR="00A47731" w:rsidRPr="00A47731">
                <w:t>.</w:t>
              </w:r>
              <w:r w:rsidR="00A47731" w:rsidRPr="0005542C">
                <w:rPr>
                  <w:rFonts w:ascii="Times New Roman" w:hAnsi="Times New Roman"/>
                </w:rPr>
                <w:t>64</w:t>
              </w:r>
              <w:r>
                <w:t>万元（已计提减值准备</w:t>
              </w:r>
              <w:r w:rsidR="00A47731" w:rsidRPr="0005542C">
                <w:rPr>
                  <w:rFonts w:ascii="Times New Roman" w:hAnsi="Times New Roman"/>
                </w:rPr>
                <w:t>7</w:t>
              </w:r>
              <w:r w:rsidR="00A47731" w:rsidRPr="00A47731">
                <w:t>,</w:t>
              </w:r>
              <w:r w:rsidR="00A47731" w:rsidRPr="0005542C">
                <w:rPr>
                  <w:rFonts w:ascii="Times New Roman" w:hAnsi="Times New Roman"/>
                </w:rPr>
                <w:t>866</w:t>
              </w:r>
              <w:r w:rsidR="00A47731" w:rsidRPr="00A47731">
                <w:t>.</w:t>
              </w:r>
              <w:r w:rsidR="00A47731" w:rsidRPr="0005542C">
                <w:rPr>
                  <w:rFonts w:ascii="Times New Roman" w:hAnsi="Times New Roman"/>
                </w:rPr>
                <w:t>89</w:t>
              </w:r>
              <w:r>
                <w:t>万元）。若未来宏观经济、市场环境、产业政策等外部因素发生长期性的、比较重大的不利变化，或经营决策失误，并购该等公司产生的商誉及客户关系将可能产生进一步减值的风险。</w:t>
              </w:r>
            </w:p>
            <w:p w14:paraId="73F33CD3" w14:textId="77777777" w:rsidR="00900314" w:rsidRDefault="0016304A">
              <w:pPr>
                <w:spacing w:line="360" w:lineRule="auto"/>
                <w:ind w:firstLineChars="200" w:firstLine="420"/>
                <w:jc w:val="both"/>
              </w:pPr>
              <w:r>
                <w:rPr>
                  <w:rFonts w:hint="eastAsia"/>
                </w:rPr>
                <w:t>（</w:t>
              </w:r>
              <w:r w:rsidRPr="0005542C">
                <w:rPr>
                  <w:rFonts w:ascii="Times New Roman" w:hAnsi="Times New Roman"/>
                </w:rPr>
                <w:t>4</w:t>
              </w:r>
              <w:r>
                <w:t>）政府补助无法持续或无法收回的风险</w:t>
              </w:r>
            </w:p>
            <w:p w14:paraId="55716B3A" w14:textId="6FD2105F" w:rsidR="00900314" w:rsidRDefault="0016304A">
              <w:pPr>
                <w:spacing w:line="360" w:lineRule="auto"/>
                <w:ind w:firstLineChars="200" w:firstLine="420"/>
                <w:jc w:val="both"/>
              </w:pPr>
              <w:r>
                <w:rPr>
                  <w:rFonts w:hint="eastAsia"/>
                </w:rPr>
                <w:t>报告期内，公司计入当期损益的政府补助金额为</w:t>
              </w:r>
              <w:r w:rsidR="00025AE5">
                <w:rPr>
                  <w:rFonts w:ascii="Times New Roman" w:hAnsi="Times New Roman"/>
                </w:rPr>
                <w:t>3,103.23</w:t>
              </w:r>
              <w:r>
                <w:t>万元，对公司归属于母公司所有者的净利润的影响较大，如果未来各级政府产业政策及扶持政策发生变化，公司享受政府补助金额波动较大，甚至可能无法继续享受相关政府补助，则对公司产生不利影响。</w:t>
              </w:r>
            </w:p>
            <w:p w14:paraId="7B2B8495" w14:textId="603F92E7" w:rsidR="00900314" w:rsidRDefault="0016304A">
              <w:pPr>
                <w:spacing w:line="360" w:lineRule="auto"/>
                <w:ind w:firstLineChars="200" w:firstLine="420"/>
                <w:jc w:val="both"/>
              </w:pPr>
              <w:r>
                <w:rPr>
                  <w:rFonts w:hint="eastAsia"/>
                </w:rPr>
                <w:t>报告期末，公司已确认未收到的政府补助金额为</w:t>
              </w:r>
              <w:r w:rsidR="006F6A48" w:rsidRPr="0005542C">
                <w:rPr>
                  <w:rFonts w:ascii="Times New Roman" w:hAnsi="Times New Roman"/>
                </w:rPr>
                <w:t>1</w:t>
              </w:r>
              <w:r w:rsidR="006F6A48">
                <w:rPr>
                  <w:rFonts w:hint="eastAsia"/>
                </w:rPr>
                <w:t>,</w:t>
              </w:r>
              <w:r w:rsidR="006F6A48" w:rsidRPr="0005542C">
                <w:rPr>
                  <w:rFonts w:ascii="Times New Roman" w:hAnsi="Times New Roman"/>
                </w:rPr>
                <w:t>800</w:t>
              </w:r>
              <w:r>
                <w:t>万元，如果未来相关政府无法兑现或延迟兑现，将对公司的现金流或利润产生不利影响。</w:t>
              </w:r>
            </w:p>
            <w:p w14:paraId="4F8A3347" w14:textId="78FBDC28" w:rsidR="00900314" w:rsidRDefault="0016304A">
              <w:pPr>
                <w:spacing w:line="360" w:lineRule="auto"/>
                <w:ind w:firstLineChars="200" w:firstLine="420"/>
                <w:jc w:val="both"/>
              </w:pPr>
              <w:r>
                <w:rPr>
                  <w:rFonts w:hint="eastAsia"/>
                </w:rPr>
                <w:t>报告期末，公司尚未计入损益的递延收益余额为</w:t>
              </w:r>
              <w:r w:rsidR="006F6A48" w:rsidRPr="0005542C">
                <w:rPr>
                  <w:rFonts w:ascii="Times New Roman" w:hAnsi="Times New Roman"/>
                </w:rPr>
                <w:t>8</w:t>
              </w:r>
              <w:r w:rsidR="006F6A48" w:rsidRPr="006F6A48">
                <w:t>,</w:t>
              </w:r>
              <w:r w:rsidR="006F6A48" w:rsidRPr="0005542C">
                <w:rPr>
                  <w:rFonts w:ascii="Times New Roman" w:hAnsi="Times New Roman"/>
                </w:rPr>
                <w:t>045</w:t>
              </w:r>
              <w:r w:rsidR="006F6A48" w:rsidRPr="006F6A48">
                <w:t>.</w:t>
              </w:r>
              <w:r w:rsidR="006F6A48" w:rsidRPr="0005542C">
                <w:rPr>
                  <w:rFonts w:ascii="Times New Roman" w:hAnsi="Times New Roman"/>
                </w:rPr>
                <w:t>70</w:t>
              </w:r>
              <w:r>
                <w:t>万元，如果未来相关递延收益项目未能有效执行或交付，相关递延收益将可能退回或被收回，将对公司的现金</w:t>
              </w:r>
              <w:r>
                <w:rPr>
                  <w:rFonts w:hint="eastAsia"/>
                </w:rPr>
                <w:t>流</w:t>
              </w:r>
              <w:r>
                <w:t>或利润产生不利影响。</w:t>
              </w:r>
            </w:p>
            <w:p w14:paraId="03DDFB0C" w14:textId="77777777" w:rsidR="00900314" w:rsidRDefault="0016304A">
              <w:pPr>
                <w:spacing w:line="360" w:lineRule="auto"/>
                <w:ind w:firstLineChars="200" w:firstLine="420"/>
                <w:jc w:val="both"/>
              </w:pPr>
              <w:r>
                <w:rPr>
                  <w:rFonts w:hint="eastAsia"/>
                </w:rPr>
                <w:t>（</w:t>
              </w:r>
              <w:r w:rsidRPr="0005542C">
                <w:rPr>
                  <w:rFonts w:ascii="Times New Roman" w:hAnsi="Times New Roman"/>
                </w:rPr>
                <w:t>5</w:t>
              </w:r>
              <w:r>
                <w:t>）应收账款、存货及合同资产减值风险</w:t>
              </w:r>
            </w:p>
            <w:p w14:paraId="75F49D13" w14:textId="3FBD02C5" w:rsidR="00900314" w:rsidRDefault="0016304A">
              <w:pPr>
                <w:spacing w:line="360" w:lineRule="auto"/>
                <w:ind w:firstLineChars="200" w:firstLine="420"/>
                <w:jc w:val="both"/>
              </w:pPr>
              <w:r>
                <w:rPr>
                  <w:rFonts w:hint="eastAsia"/>
                </w:rPr>
                <w:t>截至</w:t>
              </w:r>
              <w:r w:rsidRPr="0005542C">
                <w:rPr>
                  <w:rFonts w:ascii="Times New Roman" w:hAnsi="Times New Roman"/>
                </w:rPr>
                <w:t>2023</w:t>
              </w:r>
              <w:r>
                <w:t>年</w:t>
              </w:r>
              <w:r w:rsidRPr="0005542C">
                <w:rPr>
                  <w:rFonts w:ascii="Times New Roman" w:hAnsi="Times New Roman"/>
                </w:rPr>
                <w:t>6</w:t>
              </w:r>
              <w:r>
                <w:t>月</w:t>
              </w:r>
              <w:r w:rsidRPr="0005542C">
                <w:rPr>
                  <w:rFonts w:ascii="Times New Roman" w:hAnsi="Times New Roman"/>
                </w:rPr>
                <w:t>30</w:t>
              </w:r>
              <w:r>
                <w:t>日，公司应收账款账面价值为</w:t>
              </w:r>
              <w:r w:rsidR="001028B3" w:rsidRPr="0005542C">
                <w:rPr>
                  <w:rFonts w:ascii="Times New Roman" w:hAnsi="Times New Roman"/>
                </w:rPr>
                <w:t>7</w:t>
              </w:r>
              <w:r w:rsidR="001028B3" w:rsidRPr="001028B3">
                <w:t>.</w:t>
              </w:r>
              <w:r w:rsidR="001028B3" w:rsidRPr="0005542C">
                <w:rPr>
                  <w:rFonts w:ascii="Times New Roman" w:hAnsi="Times New Roman"/>
                </w:rPr>
                <w:t>74</w:t>
              </w:r>
              <w:r>
                <w:t>亿元（已计提减值准备</w:t>
              </w:r>
              <w:r w:rsidR="001028B3" w:rsidRPr="0005542C">
                <w:rPr>
                  <w:rFonts w:ascii="Times New Roman" w:hAnsi="Times New Roman"/>
                </w:rPr>
                <w:t>1</w:t>
              </w:r>
              <w:r w:rsidR="001028B3" w:rsidRPr="001028B3">
                <w:t>.</w:t>
              </w:r>
              <w:r w:rsidR="001028B3" w:rsidRPr="0005542C">
                <w:rPr>
                  <w:rFonts w:ascii="Times New Roman" w:hAnsi="Times New Roman"/>
                </w:rPr>
                <w:t>49</w:t>
              </w:r>
              <w:r>
                <w:t>亿元）；存货及合同资产账面价值为</w:t>
              </w:r>
              <w:r w:rsidR="007D5105" w:rsidRPr="0005542C">
                <w:rPr>
                  <w:rFonts w:ascii="Times New Roman" w:hAnsi="Times New Roman"/>
                </w:rPr>
                <w:t>7</w:t>
              </w:r>
              <w:r w:rsidR="007D5105" w:rsidRPr="007D5105">
                <w:t>.</w:t>
              </w:r>
              <w:r w:rsidR="007D5105" w:rsidRPr="0005542C">
                <w:rPr>
                  <w:rFonts w:ascii="Times New Roman" w:hAnsi="Times New Roman"/>
                </w:rPr>
                <w:t>15</w:t>
              </w:r>
              <w:r>
                <w:t>亿元（已计提减值准备</w:t>
              </w:r>
              <w:r w:rsidR="007D5105" w:rsidRPr="0005542C">
                <w:rPr>
                  <w:rFonts w:ascii="Times New Roman" w:hAnsi="Times New Roman"/>
                </w:rPr>
                <w:t>0</w:t>
              </w:r>
              <w:r w:rsidR="007D5105" w:rsidRPr="007D5105">
                <w:t>.</w:t>
              </w:r>
              <w:r w:rsidR="007D5105" w:rsidRPr="0005542C">
                <w:rPr>
                  <w:rFonts w:ascii="Times New Roman" w:hAnsi="Times New Roman"/>
                </w:rPr>
                <w:t>83</w:t>
              </w:r>
              <w:r>
                <w:t>亿元）。公司的应收账款、存货及</w:t>
              </w:r>
              <w:r>
                <w:lastRenderedPageBreak/>
                <w:t>合同资产规模较大，</w:t>
              </w:r>
              <w:r>
                <w:rPr>
                  <w:rFonts w:hint="eastAsia"/>
                </w:rPr>
                <w:t>公司存货主要为原材料和库存商品。如果市场环境发生重大变化、市场竞争风险加剧及公司存货管理水平下降，</w:t>
              </w:r>
              <w:r>
                <w:t>下游客户经营业绩或偿付能力出现下降，或者公司在内部控制上出现失误，应收账款、存货及合同资产将可能发生减值风险</w:t>
              </w:r>
              <w:r>
                <w:rPr>
                  <w:rFonts w:hint="eastAsia"/>
                </w:rPr>
                <w:t>从而对公司经营业绩产生不利影响。</w:t>
              </w:r>
            </w:p>
            <w:p w14:paraId="443AD810" w14:textId="77777777" w:rsidR="00900314" w:rsidRDefault="0016304A">
              <w:pPr>
                <w:spacing w:line="360" w:lineRule="auto"/>
                <w:ind w:firstLineChars="200" w:firstLine="420"/>
                <w:jc w:val="both"/>
              </w:pPr>
              <w:r>
                <w:rPr>
                  <w:rFonts w:hint="eastAsia"/>
                </w:rPr>
                <w:t>（</w:t>
              </w:r>
              <w:r w:rsidRPr="0005542C">
                <w:rPr>
                  <w:rFonts w:ascii="Times New Roman" w:hAnsi="Times New Roman"/>
                </w:rPr>
                <w:t>6</w:t>
              </w:r>
              <w:r>
                <w:t>）经营性现金流状况不佳的风险</w:t>
              </w:r>
            </w:p>
            <w:p w14:paraId="207FC8E3" w14:textId="575BDDE0" w:rsidR="00900314" w:rsidRDefault="0016304A">
              <w:pPr>
                <w:spacing w:line="360" w:lineRule="auto"/>
                <w:ind w:firstLineChars="200" w:firstLine="420"/>
                <w:jc w:val="both"/>
              </w:pPr>
              <w:r>
                <w:rPr>
                  <w:rFonts w:hint="eastAsia"/>
                </w:rPr>
                <w:t>公司机器人业务通常给予下游客户一定的账期；公司系统集成业务前期采购及生产投入较大，而客户通常在终验收后支付合同款项的</w:t>
              </w:r>
              <w:r w:rsidRPr="0005542C">
                <w:rPr>
                  <w:rFonts w:ascii="Times New Roman" w:hAnsi="Times New Roman"/>
                </w:rPr>
                <w:t>30%</w:t>
              </w:r>
              <w:r>
                <w:t>及以上，因此公司在经营业务过程中垫付较大规模的资金。加上公司机器人业务经营处于规模扩张阶段以及原材料供应紧张带来的备货需求，公司出现经营活动产生的现金流</w:t>
              </w:r>
              <w:r w:rsidR="008B5E15">
                <w:rPr>
                  <w:rFonts w:hint="eastAsia"/>
                </w:rPr>
                <w:t>量</w:t>
              </w:r>
              <w:r>
                <w:t>净流出的情形，报告期内公司经营活动产生的现金流</w:t>
              </w:r>
              <w:r w:rsidR="008B5E15">
                <w:rPr>
                  <w:rFonts w:hint="eastAsia"/>
                </w:rPr>
                <w:t>量</w:t>
              </w:r>
              <w:r>
                <w:t>净流出约</w:t>
              </w:r>
              <w:r w:rsidR="00D0017F" w:rsidRPr="0005542C">
                <w:rPr>
                  <w:rFonts w:ascii="Times New Roman" w:hAnsi="Times New Roman"/>
                </w:rPr>
                <w:t>1</w:t>
              </w:r>
              <w:r w:rsidR="00D0017F" w:rsidRPr="007909D5">
                <w:t>.</w:t>
              </w:r>
              <w:r w:rsidR="00D0017F" w:rsidRPr="0005542C">
                <w:rPr>
                  <w:rFonts w:ascii="Times New Roman" w:hAnsi="Times New Roman"/>
                </w:rPr>
                <w:t>28</w:t>
              </w:r>
              <w:r>
                <w:t>亿元。如果公司不能多渠道筹措资金并及时推动客户加快回款，则可能导致营运资金紧张，进而对公司的持续经营产生不利影响。</w:t>
              </w:r>
            </w:p>
            <w:p w14:paraId="614A7598" w14:textId="77777777" w:rsidR="00900314" w:rsidRDefault="0016304A">
              <w:pPr>
                <w:spacing w:line="360" w:lineRule="auto"/>
                <w:ind w:firstLineChars="200" w:firstLine="420"/>
                <w:jc w:val="both"/>
              </w:pPr>
              <w:r>
                <w:rPr>
                  <w:rFonts w:hint="eastAsia"/>
                </w:rPr>
                <w:t>（</w:t>
              </w:r>
              <w:r w:rsidRPr="0005542C">
                <w:rPr>
                  <w:rFonts w:ascii="Times New Roman" w:hAnsi="Times New Roman"/>
                </w:rPr>
                <w:t>7</w:t>
              </w:r>
              <w:r>
                <w:t>）税收优惠政策变化风险</w:t>
              </w:r>
            </w:p>
            <w:p w14:paraId="008E2CDA" w14:textId="6A6B74AE" w:rsidR="00900314" w:rsidRDefault="0016304A">
              <w:pPr>
                <w:spacing w:line="360" w:lineRule="auto"/>
                <w:ind w:firstLineChars="200" w:firstLine="420"/>
                <w:jc w:val="both"/>
              </w:pPr>
              <w:r>
                <w:rPr>
                  <w:rFonts w:hint="eastAsia"/>
                </w:rPr>
                <w:t>报告期内，公司</w:t>
              </w:r>
              <w:r w:rsidR="00743213">
                <w:rPr>
                  <w:rFonts w:hint="eastAsia"/>
                </w:rPr>
                <w:t>及公司部分子公司</w:t>
              </w:r>
              <w:r>
                <w:rPr>
                  <w:rFonts w:hint="eastAsia"/>
                </w:rPr>
                <w:t>享受的税收优惠政策包括高新技术企业</w:t>
              </w:r>
              <w:r w:rsidRPr="0005542C">
                <w:rPr>
                  <w:rFonts w:ascii="Times New Roman" w:hAnsi="Times New Roman"/>
                </w:rPr>
                <w:t>15%</w:t>
              </w:r>
              <w:r>
                <w:t>企业所得税税率优惠、研发费用所得税加计扣除、出口销售的“免抵退”税收政策等。如果未来关于出口退税相关的法律法规、政策发生不利变化，或公司不再符合高新技术企业的认定条件等情况，或研发费用所得税加计扣除政策发生变化，将可能对未来的经营业绩和现金流产生一定的不利影响。</w:t>
              </w:r>
            </w:p>
            <w:p w14:paraId="695B587F" w14:textId="77777777" w:rsidR="00900314" w:rsidRDefault="0016304A">
              <w:pPr>
                <w:spacing w:line="360" w:lineRule="auto"/>
                <w:ind w:firstLineChars="200" w:firstLine="420"/>
                <w:jc w:val="both"/>
              </w:pPr>
              <w:r>
                <w:rPr>
                  <w:rFonts w:hint="eastAsia"/>
                </w:rPr>
                <w:t>（</w:t>
              </w:r>
              <w:r w:rsidRPr="0005542C">
                <w:rPr>
                  <w:rFonts w:ascii="Times New Roman" w:hAnsi="Times New Roman"/>
                </w:rPr>
                <w:t>8</w:t>
              </w:r>
              <w:r>
                <w:t>）汇率波动风险</w:t>
              </w:r>
            </w:p>
            <w:p w14:paraId="705EEDE8" w14:textId="0F093CFD" w:rsidR="00900314" w:rsidRDefault="0016304A">
              <w:pPr>
                <w:spacing w:line="360" w:lineRule="auto"/>
                <w:ind w:firstLineChars="200" w:firstLine="420"/>
                <w:jc w:val="both"/>
              </w:pPr>
              <w:r>
                <w:rPr>
                  <w:rFonts w:hint="eastAsia"/>
                </w:rPr>
                <w:t>报告期内，公司境外</w:t>
              </w:r>
              <w:r w:rsidR="007909D5">
                <w:rPr>
                  <w:rFonts w:hint="eastAsia"/>
                </w:rPr>
                <w:t>营业</w:t>
              </w:r>
              <w:r>
                <w:rPr>
                  <w:rFonts w:hint="eastAsia"/>
                </w:rPr>
                <w:t>收入</w:t>
              </w:r>
              <w:r w:rsidR="00460969" w:rsidRPr="0005542C">
                <w:rPr>
                  <w:rFonts w:ascii="Times New Roman" w:hAnsi="Times New Roman"/>
                </w:rPr>
                <w:t>46</w:t>
              </w:r>
              <w:r w:rsidR="00460969" w:rsidRPr="00460969">
                <w:t>,</w:t>
              </w:r>
              <w:r w:rsidR="00460969" w:rsidRPr="0005542C">
                <w:rPr>
                  <w:rFonts w:ascii="Times New Roman" w:hAnsi="Times New Roman"/>
                </w:rPr>
                <w:t>932</w:t>
              </w:r>
              <w:r w:rsidR="00460969" w:rsidRPr="00460969">
                <w:t>.</w:t>
              </w:r>
              <w:r w:rsidR="00460969" w:rsidRPr="0005542C">
                <w:rPr>
                  <w:rFonts w:ascii="Times New Roman" w:hAnsi="Times New Roman"/>
                </w:rPr>
                <w:t>92</w:t>
              </w:r>
              <w:r>
                <w:t>万元，占</w:t>
              </w:r>
              <w:r w:rsidR="00336594">
                <w:rPr>
                  <w:rFonts w:hint="eastAsia"/>
                </w:rPr>
                <w:t>公司</w:t>
              </w:r>
              <w:r>
                <w:t>同期营业收入</w:t>
              </w:r>
              <w:r w:rsidR="00336594">
                <w:rPr>
                  <w:rFonts w:hint="eastAsia"/>
                </w:rPr>
                <w:t>总额</w:t>
              </w:r>
              <w:r>
                <w:t>的比例为</w:t>
              </w:r>
              <w:r w:rsidR="00FE125A" w:rsidRPr="0005542C">
                <w:rPr>
                  <w:rFonts w:ascii="Times New Roman" w:hAnsi="Times New Roman"/>
                </w:rPr>
                <w:t>52</w:t>
              </w:r>
              <w:r w:rsidR="00FE125A" w:rsidRPr="00FE125A">
                <w:t>.</w:t>
              </w:r>
              <w:r w:rsidR="00FE125A" w:rsidRPr="0005542C">
                <w:rPr>
                  <w:rFonts w:ascii="Times New Roman" w:hAnsi="Times New Roman"/>
                </w:rPr>
                <w:t>53</w:t>
              </w:r>
              <w:r w:rsidRPr="0005542C">
                <w:rPr>
                  <w:rFonts w:ascii="Times New Roman" w:hAnsi="Times New Roman"/>
                </w:rPr>
                <w:t>%</w:t>
              </w:r>
              <w:r>
                <w:t>，公司报告期内由于汇率变动而产生的汇兑</w:t>
              </w:r>
              <w:r w:rsidR="00FE125A">
                <w:rPr>
                  <w:rFonts w:hint="eastAsia"/>
                </w:rPr>
                <w:t>收益</w:t>
              </w:r>
              <w:r>
                <w:t>净额</w:t>
              </w:r>
              <w:r w:rsidR="00FE125A" w:rsidRPr="0005542C">
                <w:rPr>
                  <w:rFonts w:ascii="Times New Roman" w:hAnsi="Times New Roman"/>
                </w:rPr>
                <w:t>72</w:t>
              </w:r>
              <w:r w:rsidR="00FE125A" w:rsidRPr="00FE125A">
                <w:t>.</w:t>
              </w:r>
              <w:r w:rsidR="00FE125A" w:rsidRPr="0005542C">
                <w:rPr>
                  <w:rFonts w:ascii="Times New Roman" w:hAnsi="Times New Roman"/>
                </w:rPr>
                <w:t>42</w:t>
              </w:r>
              <w:r>
                <w:t>万元。人民币汇率随着国际政治、经济环境的变化而波动，具有一定的不确定性。随着公司业务规模的持续扩大，出口也会增加，若未来</w:t>
              </w:r>
              <w:r>
                <w:rPr>
                  <w:rFonts w:hint="eastAsia"/>
                </w:rPr>
                <w:t>公司业务所采用的主要货币，如</w:t>
              </w:r>
              <w:r>
                <w:t>人民币</w:t>
              </w:r>
              <w:r>
                <w:rPr>
                  <w:rFonts w:hint="eastAsia"/>
                </w:rPr>
                <w:t>、</w:t>
              </w:r>
              <w:r>
                <w:t>欧元、波兰兹罗提、巴西雷亚尔、日元、泰铢、</w:t>
              </w:r>
              <w:r>
                <w:rPr>
                  <w:rFonts w:hint="eastAsia"/>
                </w:rPr>
                <w:t>墨西哥里拉</w:t>
              </w:r>
              <w:r>
                <w:t>和越南盾</w:t>
              </w:r>
              <w:r>
                <w:rPr>
                  <w:rFonts w:hint="eastAsia"/>
                </w:rPr>
                <w:t>等</w:t>
              </w:r>
              <w:r>
                <w:t>的汇率发生剧烈波动，将对公司的业绩带来一定的不确定性，可能导致汇兑损失的产生，从而对公司的经营成果和财务状况造成不利影响。</w:t>
              </w:r>
            </w:p>
            <w:p w14:paraId="04D9C68F" w14:textId="77777777" w:rsidR="00900314" w:rsidRDefault="0016304A">
              <w:pPr>
                <w:spacing w:line="360" w:lineRule="auto"/>
                <w:ind w:firstLineChars="200" w:firstLine="422"/>
                <w:jc w:val="both"/>
                <w:rPr>
                  <w:b/>
                  <w:bCs/>
                </w:rPr>
              </w:pPr>
              <w:r w:rsidRPr="0005542C">
                <w:rPr>
                  <w:rFonts w:ascii="Times New Roman" w:hAnsi="Times New Roman"/>
                  <w:b/>
                </w:rPr>
                <w:t>6</w:t>
              </w:r>
              <w:r>
                <w:rPr>
                  <w:rFonts w:hint="eastAsia"/>
                  <w:b/>
                </w:rPr>
                <w:t>、行业风险</w:t>
              </w:r>
            </w:p>
            <w:p w14:paraId="31A3175E" w14:textId="77777777"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w:t>
              </w:r>
              <w:r w:rsidRPr="0005542C">
                <w:rPr>
                  <w:rFonts w:ascii="Times New Roman" w:hAnsi="Times New Roman" w:cs="Times New Roman"/>
                  <w:szCs w:val="21"/>
                </w:rPr>
                <w:t>1</w:t>
              </w:r>
              <w:r>
                <w:rPr>
                  <w:rFonts w:ascii="Times New Roman" w:hAnsi="Times New Roman" w:cs="Times New Roman"/>
                  <w:szCs w:val="21"/>
                </w:rPr>
                <w:t>）市场机会风险</w:t>
              </w:r>
            </w:p>
            <w:p w14:paraId="58C44C8F" w14:textId="5D4FCD0B" w:rsidR="00900314" w:rsidRDefault="0016304A">
              <w:pPr>
                <w:spacing w:line="360" w:lineRule="auto"/>
                <w:ind w:firstLineChars="200" w:firstLine="420"/>
                <w:jc w:val="both"/>
                <w:rPr>
                  <w:rFonts w:eastAsiaTheme="minorEastAsia"/>
                </w:rPr>
              </w:pPr>
              <w:r>
                <w:rPr>
                  <w:rFonts w:eastAsiaTheme="minorEastAsia"/>
                </w:rPr>
                <w:t>汽车行业仍是工业机器人最大的使用市场。报告期内汽车行业面临了新能源车市场竞争激烈等不利因素影响，行业出现汽车整车厂新生产线投资项目暂缓或停止的情况，境外汽车主机厂投资</w:t>
              </w:r>
              <w:r>
                <w:rPr>
                  <w:rFonts w:eastAsiaTheme="minorEastAsia" w:hint="eastAsia"/>
                </w:rPr>
                <w:t>虽有所</w:t>
              </w:r>
              <w:r>
                <w:rPr>
                  <w:rFonts w:eastAsiaTheme="minorEastAsia"/>
                </w:rPr>
                <w:t>恢复</w:t>
              </w:r>
              <w:r>
                <w:rPr>
                  <w:rFonts w:eastAsiaTheme="minorEastAsia" w:hint="eastAsia"/>
                </w:rPr>
                <w:t>但成本诉求提升</w:t>
              </w:r>
              <w:r>
                <w:rPr>
                  <w:rFonts w:eastAsiaTheme="minorEastAsia"/>
                </w:rPr>
                <w:t>，且部分主机厂选择改造现有生产线替代新生产线投资的方式降低投资规模，若公司不能及时调整经营策略应对汽车行业的相关变化，将对公司的经营和财务状况带来不利影响。</w:t>
              </w:r>
            </w:p>
            <w:p w14:paraId="7DB9FADD" w14:textId="74AEAE57" w:rsidR="00900314" w:rsidRDefault="0016304A">
              <w:pPr>
                <w:spacing w:line="360" w:lineRule="auto"/>
                <w:ind w:firstLineChars="200" w:firstLine="420"/>
                <w:jc w:val="both"/>
                <w:rPr>
                  <w:rFonts w:eastAsiaTheme="minorEastAsia"/>
                </w:rPr>
              </w:pPr>
              <w:r>
                <w:rPr>
                  <w:rFonts w:eastAsiaTheme="minorEastAsia"/>
                </w:rPr>
                <w:t>报告期内，新能源汽车行业的动力电池模组及</w:t>
              </w:r>
              <w:r w:rsidRPr="0005542C">
                <w:rPr>
                  <w:rFonts w:ascii="Times New Roman" w:eastAsiaTheme="minorEastAsia" w:hAnsi="Times New Roman"/>
                </w:rPr>
                <w:t>PACK</w:t>
              </w:r>
              <w:r>
                <w:rPr>
                  <w:rFonts w:eastAsiaTheme="minorEastAsia"/>
                </w:rPr>
                <w:t>工序应用场景</w:t>
              </w:r>
              <w:r>
                <w:rPr>
                  <w:rFonts w:eastAsiaTheme="minorEastAsia" w:hint="eastAsia"/>
                </w:rPr>
                <w:t>、</w:t>
              </w:r>
              <w:r>
                <w:rPr>
                  <w:rFonts w:eastAsiaTheme="minorEastAsia"/>
                </w:rPr>
                <w:t>一般工业如食品饮料、粮油、白酒、医疗用品等行业的搬运码垛应用场景</w:t>
              </w:r>
              <w:r>
                <w:rPr>
                  <w:rFonts w:eastAsiaTheme="minorEastAsia" w:hint="eastAsia"/>
                </w:rPr>
                <w:t>、</w:t>
              </w:r>
              <w:r>
                <w:rPr>
                  <w:rFonts w:eastAsiaTheme="minorEastAsia"/>
                </w:rPr>
                <w:t>快消品的仓储物流应用场景</w:t>
              </w:r>
              <w:r>
                <w:rPr>
                  <w:rFonts w:eastAsiaTheme="minorEastAsia" w:hint="eastAsia"/>
                </w:rPr>
                <w:t>、</w:t>
              </w:r>
              <w:r>
                <w:rPr>
                  <w:rFonts w:eastAsiaTheme="minorEastAsia"/>
                </w:rPr>
                <w:t>工程机械、矿山机械、船舶、轨道交通、航空、建筑、重工等对搬运应用场景需求呈现增长，如公司的大</w:t>
              </w:r>
              <w:r>
                <w:rPr>
                  <w:rFonts w:eastAsiaTheme="minorEastAsia" w:hint="eastAsia"/>
                </w:rPr>
                <w:t>型</w:t>
              </w:r>
              <w:r>
                <w:rPr>
                  <w:rFonts w:eastAsiaTheme="minorEastAsia"/>
                </w:rPr>
                <w:t>负载机器人无法抓住该等市场机会，将对公司的经营和财务状况带来不利影响。</w:t>
              </w:r>
            </w:p>
            <w:p w14:paraId="62D9E638" w14:textId="77777777" w:rsidR="00900314" w:rsidRDefault="0016304A">
              <w:pPr>
                <w:spacing w:line="360" w:lineRule="auto"/>
                <w:ind w:firstLineChars="200" w:firstLine="420"/>
                <w:jc w:val="both"/>
                <w:rPr>
                  <w:rFonts w:eastAsiaTheme="minorEastAsia"/>
                </w:rPr>
              </w:pPr>
              <w:r>
                <w:rPr>
                  <w:rFonts w:eastAsiaTheme="minorEastAsia"/>
                </w:rPr>
                <w:lastRenderedPageBreak/>
                <w:t>随着云技术、人工智能、</w:t>
              </w:r>
              <w:r w:rsidRPr="0005542C">
                <w:rPr>
                  <w:rFonts w:ascii="Times New Roman" w:eastAsiaTheme="minorEastAsia" w:hAnsi="Times New Roman"/>
                </w:rPr>
                <w:t>5G</w:t>
              </w:r>
              <w:r>
                <w:rPr>
                  <w:rFonts w:eastAsiaTheme="minorEastAsia"/>
                </w:rPr>
                <w:t>技术等新技术的商业化应用，通用工业将成为蓝海市场。工业机器人趋向轻型化、柔性化、智能化。若公司不能及时抓住机遇，推进机器人智能化发展，则对公司未来的盈利及持续经营产生不利影响。</w:t>
              </w:r>
            </w:p>
            <w:p w14:paraId="5C61EEF3" w14:textId="77777777" w:rsidR="00900314" w:rsidRDefault="0016304A">
              <w:pPr>
                <w:spacing w:line="360" w:lineRule="auto"/>
                <w:ind w:firstLineChars="200" w:firstLine="420"/>
                <w:jc w:val="both"/>
                <w:rPr>
                  <w:rFonts w:ascii="Times New Roman" w:hAnsi="Times New Roman" w:cs="Times New Roman"/>
                  <w:szCs w:val="21"/>
                </w:rPr>
              </w:pPr>
              <w:r>
                <w:rPr>
                  <w:rFonts w:ascii="Times New Roman" w:hAnsi="Times New Roman" w:cs="Times New Roman"/>
                  <w:szCs w:val="21"/>
                </w:rPr>
                <w:t>（</w:t>
              </w:r>
              <w:r w:rsidRPr="0005542C">
                <w:rPr>
                  <w:rFonts w:ascii="Times New Roman" w:hAnsi="Times New Roman" w:cs="Times New Roman"/>
                  <w:szCs w:val="21"/>
                </w:rPr>
                <w:t>2</w:t>
              </w:r>
              <w:r>
                <w:rPr>
                  <w:rFonts w:ascii="Times New Roman" w:hAnsi="Times New Roman" w:cs="Times New Roman"/>
                  <w:szCs w:val="21"/>
                </w:rPr>
                <w:t>）行业竞争风险</w:t>
              </w:r>
            </w:p>
            <w:p w14:paraId="3418BCBD" w14:textId="77777777" w:rsidR="00900314" w:rsidRDefault="0016304A">
              <w:pPr>
                <w:spacing w:line="360" w:lineRule="auto"/>
                <w:ind w:firstLineChars="200" w:firstLine="420"/>
                <w:jc w:val="both"/>
                <w:rPr>
                  <w:rFonts w:ascii="Times New Roman" w:hAnsi="Times New Roman" w:cs="Times New Roman"/>
                  <w:szCs w:val="21"/>
                </w:rPr>
              </w:pPr>
              <w:r>
                <w:rPr>
                  <w:rFonts w:hint="eastAsia"/>
                </w:rPr>
                <w:t>随着国家对智能制造装备行业的重视程度和支持力度的持续增加，</w:t>
              </w:r>
              <w:r>
                <w:rPr>
                  <w:rFonts w:ascii="Times New Roman" w:hAnsi="Times New Roman" w:cs="Times New Roman"/>
                  <w:szCs w:val="21"/>
                </w:rPr>
                <w:t>国内对机器人的需求迅速扩大，一方面，国内同类型企业数量不断增加；另一方面，国外工业机器人四大家族不断重视中国市场，扩充在中国市场的产能和销售渠道。</w:t>
              </w:r>
              <w:r>
                <w:rPr>
                  <w:rFonts w:hint="eastAsia"/>
                </w:rPr>
                <w:t>在工业机器人领域，全球工业机器人市场主要被外资品牌企业垄断。公司工业机器人业务发展较快，已经成为多个行业龙头企业的设备供应商，但与国际行业巨头相比仍处于竞争劣势</w:t>
              </w:r>
              <w:r>
                <w:t>，在总体规模、资金实力、销售团队、市场占有率、产品认可度等方面仍存在一定的差距；</w:t>
              </w:r>
              <w:r>
                <w:rPr>
                  <w:rFonts w:ascii="Times New Roman" w:hAnsi="Times New Roman" w:cs="Times New Roman"/>
                  <w:szCs w:val="21"/>
                </w:rPr>
                <w:t>在日趋激烈的市场竞争环境下，</w:t>
              </w:r>
              <w:r>
                <w:t>若公司不能抓住国家政策的支持和行业发展带来的机遇，不断提升自身的技术水平</w:t>
              </w:r>
              <w:r>
                <w:rPr>
                  <w:rFonts w:hint="eastAsia"/>
                </w:rPr>
                <w:t>，</w:t>
              </w:r>
              <w:r>
                <w:rPr>
                  <w:rFonts w:ascii="Times New Roman" w:hAnsi="Times New Roman" w:cs="Times New Roman"/>
                  <w:szCs w:val="21"/>
                </w:rPr>
                <w:t>持续进行技术升级、提高产品性能与服务质量、降低成本与优化营销网络，</w:t>
              </w:r>
              <w:r>
                <w:t>并加强市场开拓，</w:t>
              </w:r>
              <w:r>
                <w:rPr>
                  <w:rFonts w:ascii="Times New Roman" w:hAnsi="Times New Roman" w:cs="Times New Roman"/>
                  <w:szCs w:val="21"/>
                </w:rPr>
                <w:t>可能导致公司产品失去市场竞争力，丧失或无法获取足够的市场份额从而对公司的持续经营造成重大不利影响。</w:t>
              </w:r>
            </w:p>
            <w:p w14:paraId="340D7E0C" w14:textId="77777777" w:rsidR="00900314" w:rsidRDefault="0016304A">
              <w:pPr>
                <w:spacing w:line="360" w:lineRule="auto"/>
                <w:ind w:firstLineChars="200" w:firstLine="422"/>
                <w:jc w:val="both"/>
                <w:rPr>
                  <w:b/>
                  <w:bCs/>
                </w:rPr>
              </w:pPr>
              <w:r w:rsidRPr="0005542C">
                <w:rPr>
                  <w:rFonts w:ascii="Times New Roman" w:hAnsi="Times New Roman"/>
                  <w:b/>
                </w:rPr>
                <w:t>7</w:t>
              </w:r>
              <w:r>
                <w:rPr>
                  <w:rFonts w:hint="eastAsia"/>
                  <w:b/>
                </w:rPr>
                <w:t>、宏观环境风险</w:t>
              </w:r>
            </w:p>
            <w:p w14:paraId="04A94E9B" w14:textId="77777777" w:rsidR="00900314" w:rsidRDefault="0016304A">
              <w:pPr>
                <w:spacing w:line="360" w:lineRule="auto"/>
                <w:ind w:firstLineChars="200" w:firstLine="420"/>
                <w:jc w:val="both"/>
              </w:pPr>
              <w:r>
                <w:rPr>
                  <w:rFonts w:hint="eastAsia"/>
                </w:rPr>
                <w:t>公司所处智能制造装备行业是国家重点支持的战略性新兴产业，主要产品为工业机器人及其系统集成，其需求直接受到下游应用市场的影响。智能制造装备行业与宏观经济形势密切相关。如果全球及中国宏观经济增长大幅放缓，或行业景气度下滑，厂商的资本性支出可能延缓或减少，对装备需求亦可能延缓或减少，将给公司的短期业绩带来一定的压力，则对公司的经营造成不利影响。</w:t>
              </w:r>
            </w:p>
            <w:p w14:paraId="6E394548" w14:textId="13A583A0" w:rsidR="00900314" w:rsidRDefault="0016304A">
              <w:pPr>
                <w:spacing w:line="360" w:lineRule="auto"/>
                <w:ind w:firstLineChars="200" w:firstLine="420"/>
                <w:jc w:val="both"/>
              </w:pPr>
              <w:r>
                <w:rPr>
                  <w:rFonts w:hint="eastAsia"/>
                </w:rPr>
                <w:t>全球政治处于动荡期。公司境外经营所在地意大利、波兰、巴西等国家和地区宏观经济环境受经济下行、俄乌战争、贸易摩擦、政府更迭等因素存在较大的不确定性，可能出现货币政策、财政政策、就业环境、经济前景等的较大波动，以上情况可能导致公司境外子公司生产经营环境出现重大不利变化，从而对公司生产经营造成不利影响。</w:t>
              </w:r>
            </w:p>
            <w:p w14:paraId="2623C51B" w14:textId="77777777" w:rsidR="00900314" w:rsidRDefault="0016304A">
              <w:pPr>
                <w:spacing w:line="360" w:lineRule="auto"/>
                <w:ind w:firstLineChars="200" w:firstLine="422"/>
                <w:jc w:val="both"/>
                <w:rPr>
                  <w:b/>
                  <w:bCs/>
                </w:rPr>
              </w:pPr>
              <w:r w:rsidRPr="0005542C">
                <w:rPr>
                  <w:rFonts w:ascii="Times New Roman" w:hAnsi="Times New Roman"/>
                  <w:b/>
                </w:rPr>
                <w:t>8</w:t>
              </w:r>
              <w:r>
                <w:rPr>
                  <w:rFonts w:hint="eastAsia"/>
                  <w:b/>
                </w:rPr>
                <w:t>、其他重大风险</w:t>
              </w:r>
            </w:p>
            <w:p w14:paraId="454D70A7" w14:textId="77777777" w:rsidR="00900314" w:rsidRDefault="0016304A">
              <w:pPr>
                <w:spacing w:line="360" w:lineRule="auto"/>
                <w:ind w:firstLineChars="200" w:firstLine="420"/>
                <w:jc w:val="both"/>
              </w:pPr>
              <w:r>
                <w:rPr>
                  <w:rFonts w:hint="eastAsia"/>
                </w:rPr>
                <w:t>（</w:t>
              </w:r>
              <w:r w:rsidRPr="0005542C">
                <w:rPr>
                  <w:rFonts w:ascii="Times New Roman" w:hAnsi="Times New Roman"/>
                </w:rPr>
                <w:t>1</w:t>
              </w:r>
              <w:r>
                <w:t>）募集资金投资项目实施风险</w:t>
              </w:r>
            </w:p>
            <w:p w14:paraId="46E79A53" w14:textId="77777777" w:rsidR="00900314" w:rsidRDefault="0016304A">
              <w:pPr>
                <w:spacing w:line="360" w:lineRule="auto"/>
                <w:ind w:firstLineChars="200" w:firstLine="420"/>
                <w:jc w:val="both"/>
              </w:pPr>
              <w:r>
                <w:rPr>
                  <w:rFonts w:hint="eastAsia"/>
                </w:rPr>
                <w:t>公司募集资金投资项目下一代智能高性能工业机器人研发及产业化项目、机器人核心部件性能提升与产能建设项目、机器人云平台研发和产业化项目，系公司在研核心技术的进一步提升和产业化应用，是基于当年的国家产业政策、行业市场条件作出的，但项目的实施进度受市场环境、人员等因素影响，若国家产业政策发生变化，或因市场环境变化、行业竞争加剧、项目建设过程中管理不善都将会导致项目不能如期建成或不能实现预期收益，可能会使公司面临募集资金投资项目实施风险。同时，如果未来行业竞争加剧、市场发生重大变化，或研发过程中关键技术未能突破、未来市场的发展方向偏离公司的预期，导致募集资金投资项目开发及推向市场出现障碍，会对公司业绩产生不利影响。</w:t>
              </w:r>
            </w:p>
            <w:p w14:paraId="3E182BF5" w14:textId="77777777" w:rsidR="00900314" w:rsidRDefault="0016304A">
              <w:pPr>
                <w:spacing w:line="360" w:lineRule="auto"/>
                <w:ind w:firstLineChars="200" w:firstLine="420"/>
                <w:jc w:val="both"/>
              </w:pPr>
              <w:r>
                <w:rPr>
                  <w:rFonts w:hint="eastAsia"/>
                </w:rPr>
                <w:t>（</w:t>
              </w:r>
              <w:r w:rsidRPr="0005542C">
                <w:rPr>
                  <w:rFonts w:ascii="Times New Roman" w:hAnsi="Times New Roman"/>
                </w:rPr>
                <w:t>2</w:t>
              </w:r>
              <w:r>
                <w:t>）股票价格波动风险</w:t>
              </w:r>
            </w:p>
            <w:p w14:paraId="405B2C9F" w14:textId="77777777" w:rsidR="00900314" w:rsidRDefault="0016304A">
              <w:pPr>
                <w:spacing w:line="360" w:lineRule="auto"/>
                <w:ind w:firstLineChars="200" w:firstLine="420"/>
                <w:jc w:val="both"/>
              </w:pPr>
              <w:r>
                <w:rPr>
                  <w:rFonts w:hint="eastAsia"/>
                </w:rPr>
                <w:lastRenderedPageBreak/>
                <w:t>股票市场价格波动不仅取决于公司的经营业绩和发展前景，还受宏观经济周期、利率、资金供求关系等因素的影响，同时也会因国际、国内政治经济形势及投资者心理因素的变化而产生波动。股票的价格波动是股票市场的正常现象，公司特别提醒投资者必须具备风险意识，以便做出正确的投资决策。公司股票的市场价格可能会因多种因素而大幅波动，其中众多因素是公司无法控制的，主要包括：宏观经济波动、公司所处行业及相关行业上市公司的经营业绩及其预期、二级市场股票价格发生波动；证券分析师对公司业务的财务预测发生变动、持股建议发生变动或公司未能实现前述财务预测的估计；第三方研究机构关于工业机器人行业的预测发生变动；公司股东在二级市场上出售公司股票；中国股市整体及科创板的指数和成交量波动；客户、供应商、竞争对手、员工对公司提起的诉讼；涉及到公司专利的诉讼、争议或纠纷；中国证监会、上交所等监管机构的处置或调查；战争或恐怖主义行为等地缘政治事件等。综上，股票市场投资收益与投资风险并存，投资者对此应有充分准备。</w:t>
              </w:r>
            </w:p>
            <w:p w14:paraId="04CBA8B5" w14:textId="77777777" w:rsidR="00900314" w:rsidRDefault="0016304A">
              <w:pPr>
                <w:spacing w:line="360" w:lineRule="auto"/>
                <w:ind w:firstLineChars="200" w:firstLine="420"/>
                <w:jc w:val="both"/>
              </w:pPr>
              <w:r>
                <w:rPr>
                  <w:rFonts w:hint="eastAsia"/>
                </w:rPr>
                <w:t>（</w:t>
              </w:r>
              <w:r w:rsidRPr="0005542C">
                <w:rPr>
                  <w:rFonts w:ascii="Times New Roman" w:hAnsi="Times New Roman" w:hint="eastAsia"/>
                </w:rPr>
                <w:t>3</w:t>
              </w:r>
              <w:r>
                <w:rPr>
                  <w:rFonts w:hint="eastAsia"/>
                </w:rPr>
                <w:t>）信息安全风险</w:t>
              </w:r>
            </w:p>
            <w:p w14:paraId="6502192C" w14:textId="7B873BC6" w:rsidR="00900314" w:rsidRDefault="00B76C42">
              <w:pPr>
                <w:spacing w:line="360" w:lineRule="auto"/>
                <w:ind w:firstLineChars="200" w:firstLine="420"/>
                <w:jc w:val="both"/>
              </w:pPr>
              <w:r>
                <w:t>公司拥有“自动化、数字化”的制造能力，通过多种信息系统对工艺设计、生产调度、物料供应、设备管理、质量管控、库存管理等核心环节实现全流程信息化管理。公司的研发、财务和经营信息也高度依赖多种信息化系统的功能支撑和相应的数据存储。公司重视并采取合理措施防范网络安全风险，但公司核心信息系统或网络可能因多种原因暂停工作、发生故障或造成信息外泄，这些原因包括系统自身缺陷、公司外部针对公司的黑客攻击、不可抗力等原因造成对硬件设备的损坏以及公司内部工作人员的不当操作等。公司核心信息系统或网络的暂停工作或故障可能导致公司重要文件损坏、丢失或泄露，对公司生产经营产生不利影响。</w:t>
              </w:r>
            </w:p>
            <w:p w14:paraId="1C8CA300" w14:textId="77777777" w:rsidR="00900314" w:rsidRDefault="0016304A">
              <w:pPr>
                <w:spacing w:line="360" w:lineRule="auto"/>
                <w:ind w:firstLineChars="200" w:firstLine="420"/>
                <w:jc w:val="both"/>
              </w:pPr>
              <w:r>
                <w:rPr>
                  <w:rFonts w:hint="eastAsia"/>
                </w:rPr>
                <w:t>（</w:t>
              </w:r>
              <w:r w:rsidRPr="0005542C">
                <w:rPr>
                  <w:rFonts w:ascii="Times New Roman" w:hAnsi="Times New Roman"/>
                </w:rPr>
                <w:t>4</w:t>
              </w:r>
              <w:r>
                <w:t>）不可抗力风险</w:t>
              </w:r>
            </w:p>
            <w:p w14:paraId="5A55EDB2" w14:textId="77777777" w:rsidR="00900314" w:rsidRDefault="0016304A">
              <w:pPr>
                <w:spacing w:line="360" w:lineRule="auto"/>
                <w:ind w:firstLineChars="200" w:firstLine="420"/>
                <w:jc w:val="both"/>
              </w:pPr>
              <w:r>
                <w:rPr>
                  <w:rFonts w:hint="eastAsia"/>
                </w:rPr>
                <w:t>在公司日常经营过程中，无法排除因政治因素、自然灾害、战争在内的不可抗力事件对公司的资产、人员以及供应商或客户造成损害，从而对公司的生产经营造成不利影响。</w:t>
              </w:r>
            </w:p>
            <w:p w14:paraId="2D8CB66F" w14:textId="3FBAA3F6" w:rsidR="00900314" w:rsidRDefault="00C73534">
              <w:pPr>
                <w:pStyle w:val="101"/>
              </w:pPr>
            </w:p>
          </w:sdtContent>
        </w:sdt>
      </w:sdtContent>
    </w:sdt>
    <w:bookmarkStart w:id="55" w:name="_Hlk40175449" w:displacedByCustomXml="next"/>
    <w:bookmarkStart w:id="56" w:name="_Hlk25587888" w:displacedByCustomXml="next"/>
    <w:sdt>
      <w:sdtPr>
        <w:rPr>
          <w:b w:val="0"/>
          <w:bCs w:val="0"/>
        </w:rPr>
        <w:alias w:val="模块:报告期内主要经营情况"/>
        <w:tag w:val="_SEC_ddf4c954311a4e418bcb95c4c2c9cc88"/>
        <w:id w:val="-1295990585"/>
        <w:lock w:val="sdtLocked"/>
        <w:placeholder>
          <w:docPart w:val="GBC22222222222222222222222222222"/>
        </w:placeholder>
      </w:sdtPr>
      <w:sdtEndPr/>
      <w:sdtContent>
        <w:p w14:paraId="0A3F81F7" w14:textId="77777777" w:rsidR="00900314" w:rsidRDefault="0016304A">
          <w:pPr>
            <w:pStyle w:val="2"/>
            <w:numPr>
              <w:ilvl w:val="0"/>
              <w:numId w:val="12"/>
            </w:numPr>
          </w:pPr>
          <w:r>
            <w:rPr>
              <w:rFonts w:hint="eastAsia"/>
            </w:rPr>
            <w:t>报告期内主要经营情况</w:t>
          </w:r>
        </w:p>
        <w:sdt>
          <w:sdtPr>
            <w:rPr>
              <w:rFonts w:hint="eastAsia"/>
            </w:rPr>
            <w:alias w:val="报告期内主要经营情况"/>
            <w:tag w:val="_GBC_62f836101e86411f92678b57daae9e03"/>
            <w:id w:val="-315947345"/>
            <w:lock w:val="sdtLocked"/>
            <w:placeholder>
              <w:docPart w:val="GBC22222222222222222222222222222"/>
            </w:placeholder>
          </w:sdtPr>
          <w:sdtEndPr/>
          <w:sdtContent>
            <w:p w14:paraId="0B13FF2B" w14:textId="77777777" w:rsidR="00900314" w:rsidRDefault="0016304A">
              <w:pPr>
                <w:pStyle w:val="101"/>
              </w:pPr>
              <w:r>
                <w:rPr>
                  <w:rFonts w:hint="eastAsia"/>
                </w:rPr>
                <w:t>详见本节“四、经营情况的讨论与分析”。</w:t>
              </w:r>
            </w:p>
          </w:sdtContent>
        </w:sdt>
      </w:sdtContent>
    </w:sdt>
    <w:p w14:paraId="1930DCEE" w14:textId="05970EF9" w:rsidR="00900314" w:rsidRDefault="0016304A">
      <w:pPr>
        <w:pStyle w:val="3"/>
        <w:numPr>
          <w:ilvl w:val="0"/>
          <w:numId w:val="20"/>
        </w:numPr>
        <w:rPr>
          <w:rFonts w:ascii="宋体" w:hAnsi="宋体"/>
        </w:rPr>
      </w:pPr>
      <w:bookmarkStart w:id="57" w:name="_Toc342559738"/>
      <w:bookmarkStart w:id="58" w:name="_Toc342565895"/>
      <w:bookmarkEnd w:id="56"/>
      <w:bookmarkEnd w:id="55"/>
      <w:r>
        <w:rPr>
          <w:rFonts w:ascii="宋体" w:hAnsi="宋体" w:hint="eastAsia"/>
        </w:rPr>
        <w:t>主营业务分析</w:t>
      </w:r>
      <w:bookmarkEnd w:id="57"/>
      <w:bookmarkEnd w:id="58"/>
    </w:p>
    <w:p w14:paraId="43137647" w14:textId="6DE0C59C" w:rsidR="00A7221B" w:rsidRPr="00DA623E" w:rsidRDefault="0016304A" w:rsidP="00A7221B">
      <w:pPr>
        <w:pStyle w:val="4"/>
        <w:numPr>
          <w:ilvl w:val="0"/>
          <w:numId w:val="21"/>
        </w:numPr>
        <w:rPr>
          <w:rFonts w:ascii="宋体" w:hAnsi="宋体"/>
        </w:rPr>
      </w:pPr>
      <w:bookmarkStart w:id="59" w:name="_Toc342559739"/>
      <w:bookmarkStart w:id="60" w:name="_Toc342565896"/>
      <w:r>
        <w:rPr>
          <w:rFonts w:ascii="宋体" w:hAnsi="宋体" w:hint="eastAsia"/>
        </w:rPr>
        <w:t>财务报表相关科目变动分析表</w:t>
      </w:r>
      <w:bookmarkEnd w:id="59"/>
      <w:bookmarkEnd w:id="60"/>
    </w:p>
    <w:bookmarkStart w:id="61" w:name="_Hlk10208083" w:displacedByCustomXml="next"/>
    <w:sdt>
      <w:sdtPr>
        <w:rPr>
          <w:rFonts w:ascii="宋体" w:hAnsi="宋体" w:hint="eastAsia"/>
        </w:rPr>
        <w:alias w:val="模块:财务报表相关科目变动分析表"/>
        <w:tag w:val="_GBC_281bf95299804381a41f7dd82e2c19f3"/>
        <w:id w:val="118878638"/>
        <w:lock w:val="sdtLocked"/>
        <w:placeholder>
          <w:docPart w:val="GBC22222222222222222222222222222"/>
        </w:placeholder>
      </w:sdtPr>
      <w:sdtEndPr/>
      <w:sdtContent>
        <w:p w14:paraId="28FA1B1C" w14:textId="59FDA4CD" w:rsidR="00900314" w:rsidRDefault="0016304A">
          <w:pPr>
            <w:pStyle w:val="aff4"/>
            <w:ind w:left="360" w:firstLineChars="0" w:firstLine="0"/>
            <w:jc w:val="right"/>
            <w:rPr>
              <w:rFonts w:ascii="宋体" w:hAnsi="宋体"/>
            </w:rPr>
          </w:pPr>
          <w:r>
            <w:rPr>
              <w:rFonts w:ascii="宋体" w:hAnsi="宋体" w:hint="eastAsia"/>
              <w:szCs w:val="21"/>
            </w:rPr>
            <w:t>单位</w:t>
          </w:r>
          <w:r>
            <w:rPr>
              <w:rFonts w:ascii="宋体" w:hAnsi="宋体"/>
              <w:szCs w:val="21"/>
            </w:rPr>
            <w:t>:</w:t>
          </w:r>
          <w:sdt>
            <w:sdtPr>
              <w:rPr>
                <w:rFonts w:ascii="宋体" w:hAnsi="宋体"/>
                <w:szCs w:val="21"/>
              </w:rPr>
              <w:alias w:val="单位：利润表及现金流量表相关科目变动分析表"/>
              <w:tag w:val="_GBC_ece1a77905b94e6db0c76206578fe2db"/>
              <w:id w:val="-11591583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szCs w:val="21"/>
                </w:rPr>
                <w:t>万元</w:t>
              </w:r>
            </w:sdtContent>
          </w:sdt>
          <w:r>
            <w:rPr>
              <w:rFonts w:ascii="宋体" w:hAnsi="宋体" w:hint="eastAsia"/>
              <w:szCs w:val="21"/>
            </w:rPr>
            <w:t>币种</w:t>
          </w:r>
          <w:r>
            <w:rPr>
              <w:rFonts w:ascii="宋体" w:hAnsi="宋体"/>
              <w:szCs w:val="21"/>
            </w:rPr>
            <w:t>:</w:t>
          </w:r>
          <w:sdt>
            <w:sdtPr>
              <w:rPr>
                <w:rFonts w:ascii="宋体" w:hAnsi="宋体"/>
                <w:szCs w:val="21"/>
              </w:rPr>
              <w:alias w:val="币种：利润表及现金流量表相关科目变动分析表"/>
              <w:tag w:val="_GBC_6c86f79f9e2349b09f37ad908cd43f73"/>
              <w:id w:val="-157218931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szCs w:val="21"/>
                </w:rPr>
                <w:t>人民币</w:t>
              </w:r>
            </w:sdtContent>
          </w:sdt>
        </w:p>
        <w:tbl>
          <w:tblPr>
            <w:tblStyle w:val="aff0"/>
            <w:tblW w:w="4994" w:type="pct"/>
            <w:tblLook w:val="04A0" w:firstRow="1" w:lastRow="0" w:firstColumn="1" w:lastColumn="0" w:noHBand="0" w:noVBand="1"/>
          </w:tblPr>
          <w:tblGrid>
            <w:gridCol w:w="3008"/>
            <w:gridCol w:w="2073"/>
            <w:gridCol w:w="1935"/>
            <w:gridCol w:w="1796"/>
          </w:tblGrid>
          <w:tr w:rsidR="00900314" w14:paraId="5C4BCFFC" w14:textId="77777777">
            <w:bookmarkStart w:id="62" w:name="_Hlk10208057" w:displacedByCustomXml="next"/>
            <w:sdt>
              <w:sdtPr>
                <w:rPr>
                  <w:rFonts w:ascii="宋体" w:hAnsi="宋体"/>
                </w:rPr>
                <w:tag w:val="_PLD_2e2e0d1bb8d44a278061305ea6808979"/>
                <w:id w:val="-962647662"/>
                <w:lock w:val="sdtLocked"/>
              </w:sdtPr>
              <w:sdtEndPr/>
              <w:sdtContent>
                <w:tc>
                  <w:tcPr>
                    <w:tcW w:w="1707" w:type="pct"/>
                  </w:tcPr>
                  <w:p w14:paraId="1DEEC476" w14:textId="77777777" w:rsidR="00900314" w:rsidRDefault="0016304A">
                    <w:pPr>
                      <w:pStyle w:val="aff4"/>
                      <w:ind w:firstLineChars="0" w:firstLine="0"/>
                      <w:rPr>
                        <w:rFonts w:ascii="宋体" w:hAnsi="宋体"/>
                        <w:szCs w:val="21"/>
                      </w:rPr>
                    </w:pPr>
                    <w:r>
                      <w:rPr>
                        <w:rFonts w:ascii="宋体" w:hAnsi="宋体" w:hint="eastAsia"/>
                        <w:szCs w:val="21"/>
                      </w:rPr>
                      <w:t>科目</w:t>
                    </w:r>
                  </w:p>
                </w:tc>
              </w:sdtContent>
            </w:sdt>
            <w:sdt>
              <w:sdtPr>
                <w:rPr>
                  <w:rFonts w:ascii="宋体" w:hAnsi="宋体"/>
                </w:rPr>
                <w:tag w:val="_PLD_37391874ab08430b841a55f53c4d20e6"/>
                <w:id w:val="541028270"/>
                <w:lock w:val="sdtLocked"/>
              </w:sdtPr>
              <w:sdtEndPr/>
              <w:sdtContent>
                <w:tc>
                  <w:tcPr>
                    <w:tcW w:w="1176" w:type="pct"/>
                    <w:vAlign w:val="center"/>
                  </w:tcPr>
                  <w:p w14:paraId="6BF3B1B0" w14:textId="77777777" w:rsidR="00900314" w:rsidRDefault="0016304A">
                    <w:pPr>
                      <w:pStyle w:val="aff4"/>
                      <w:ind w:firstLineChars="0" w:firstLine="0"/>
                      <w:jc w:val="center"/>
                      <w:rPr>
                        <w:rFonts w:ascii="宋体" w:hAnsi="宋体"/>
                        <w:szCs w:val="21"/>
                      </w:rPr>
                    </w:pPr>
                    <w:r>
                      <w:rPr>
                        <w:rFonts w:ascii="宋体" w:hAnsi="宋体" w:hint="eastAsia"/>
                        <w:szCs w:val="21"/>
                      </w:rPr>
                      <w:t>本期数</w:t>
                    </w:r>
                  </w:p>
                </w:tc>
              </w:sdtContent>
            </w:sdt>
            <w:sdt>
              <w:sdtPr>
                <w:rPr>
                  <w:rFonts w:ascii="宋体" w:hAnsi="宋体"/>
                </w:rPr>
                <w:tag w:val="_PLD_d061bf6d7e824e93a5540d2e36feb15d"/>
                <w:id w:val="-1015920202"/>
                <w:lock w:val="sdtLocked"/>
              </w:sdtPr>
              <w:sdtEndPr/>
              <w:sdtContent>
                <w:tc>
                  <w:tcPr>
                    <w:tcW w:w="1098" w:type="pct"/>
                    <w:vAlign w:val="center"/>
                  </w:tcPr>
                  <w:p w14:paraId="7EF4B06F" w14:textId="77777777" w:rsidR="00900314" w:rsidRDefault="0016304A">
                    <w:pPr>
                      <w:pStyle w:val="aff4"/>
                      <w:ind w:firstLineChars="0" w:firstLine="0"/>
                      <w:jc w:val="center"/>
                      <w:rPr>
                        <w:rFonts w:ascii="宋体" w:hAnsi="宋体"/>
                        <w:szCs w:val="21"/>
                      </w:rPr>
                    </w:pPr>
                    <w:r>
                      <w:rPr>
                        <w:rFonts w:ascii="宋体" w:hAnsi="宋体" w:hint="eastAsia"/>
                        <w:szCs w:val="21"/>
                      </w:rPr>
                      <w:t>上年同期数</w:t>
                    </w:r>
                  </w:p>
                </w:tc>
              </w:sdtContent>
            </w:sdt>
            <w:sdt>
              <w:sdtPr>
                <w:rPr>
                  <w:rFonts w:ascii="宋体" w:hAnsi="宋体"/>
                </w:rPr>
                <w:tag w:val="_PLD_1792b71106c34c75af22292391c96e49"/>
                <w:id w:val="206308072"/>
                <w:lock w:val="sdtLocked"/>
              </w:sdtPr>
              <w:sdtEndPr/>
              <w:sdtContent>
                <w:tc>
                  <w:tcPr>
                    <w:tcW w:w="1019" w:type="pct"/>
                    <w:vAlign w:val="center"/>
                  </w:tcPr>
                  <w:p w14:paraId="0C218A23" w14:textId="77777777" w:rsidR="00900314" w:rsidRDefault="0016304A">
                    <w:pPr>
                      <w:pStyle w:val="aff4"/>
                      <w:ind w:firstLineChars="0" w:firstLine="0"/>
                      <w:jc w:val="center"/>
                      <w:rPr>
                        <w:rFonts w:ascii="宋体" w:hAnsi="宋体"/>
                        <w:szCs w:val="21"/>
                      </w:rPr>
                    </w:pPr>
                    <w:r>
                      <w:rPr>
                        <w:rFonts w:ascii="宋体" w:hAnsi="宋体" w:hint="eastAsia"/>
                        <w:szCs w:val="21"/>
                      </w:rPr>
                      <w:t>变动比例（</w:t>
                    </w:r>
                    <w:r w:rsidRPr="0005542C">
                      <w:rPr>
                        <w:rFonts w:ascii="Times New Roman" w:hAnsi="Times New Roman" w:hint="eastAsia"/>
                        <w:szCs w:val="21"/>
                      </w:rPr>
                      <w:t>%</w:t>
                    </w:r>
                    <w:r>
                      <w:rPr>
                        <w:rFonts w:ascii="宋体" w:hAnsi="宋体" w:hint="eastAsia"/>
                        <w:szCs w:val="21"/>
                      </w:rPr>
                      <w:t>）</w:t>
                    </w:r>
                  </w:p>
                </w:tc>
              </w:sdtContent>
            </w:sdt>
          </w:tr>
          <w:tr w:rsidR="00900314" w14:paraId="48E3A2FC" w14:textId="77777777">
            <w:sdt>
              <w:sdtPr>
                <w:rPr>
                  <w:rFonts w:ascii="宋体" w:hAnsi="宋体"/>
                </w:rPr>
                <w:tag w:val="_PLD_c7aabd73356d4df6ad6c67395e690823"/>
                <w:id w:val="-1076282232"/>
                <w:lock w:val="sdtLocked"/>
              </w:sdtPr>
              <w:sdtEndPr/>
              <w:sdtContent>
                <w:tc>
                  <w:tcPr>
                    <w:tcW w:w="1707" w:type="pct"/>
                  </w:tcPr>
                  <w:p w14:paraId="6376E391" w14:textId="77777777" w:rsidR="00900314" w:rsidRDefault="0016304A">
                    <w:pPr>
                      <w:pStyle w:val="aff4"/>
                      <w:ind w:firstLineChars="0" w:firstLine="0"/>
                      <w:rPr>
                        <w:rFonts w:ascii="宋体" w:hAnsi="宋体"/>
                        <w:szCs w:val="21"/>
                      </w:rPr>
                    </w:pPr>
                    <w:r>
                      <w:rPr>
                        <w:rFonts w:ascii="宋体" w:hAnsi="宋体" w:hint="eastAsia"/>
                        <w:szCs w:val="21"/>
                      </w:rPr>
                      <w:t>营业收入</w:t>
                    </w:r>
                  </w:p>
                </w:tc>
              </w:sdtContent>
            </w:sdt>
            <w:tc>
              <w:tcPr>
                <w:tcW w:w="1176" w:type="pct"/>
                <w:vAlign w:val="center"/>
              </w:tcPr>
              <w:p w14:paraId="63051687"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89,348.38</w:t>
                </w:r>
              </w:p>
            </w:tc>
            <w:tc>
              <w:tcPr>
                <w:tcW w:w="1098" w:type="pct"/>
                <w:vAlign w:val="center"/>
              </w:tcPr>
              <w:p w14:paraId="553E259D"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60,821.76</w:t>
                </w:r>
              </w:p>
            </w:tc>
            <w:tc>
              <w:tcPr>
                <w:tcW w:w="1019" w:type="pct"/>
                <w:vAlign w:val="center"/>
              </w:tcPr>
              <w:p w14:paraId="4C35D971"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46.90</w:t>
                </w:r>
              </w:p>
            </w:tc>
          </w:tr>
          <w:tr w:rsidR="00900314" w14:paraId="702A56B8" w14:textId="77777777">
            <w:sdt>
              <w:sdtPr>
                <w:rPr>
                  <w:rFonts w:ascii="宋体" w:hAnsi="宋体"/>
                </w:rPr>
                <w:tag w:val="_PLD_143930b444784190b0545eacad3472d8"/>
                <w:id w:val="-2108872594"/>
                <w:lock w:val="sdtLocked"/>
              </w:sdtPr>
              <w:sdtEndPr/>
              <w:sdtContent>
                <w:tc>
                  <w:tcPr>
                    <w:tcW w:w="1707" w:type="pct"/>
                  </w:tcPr>
                  <w:p w14:paraId="5FF07CB4" w14:textId="77777777" w:rsidR="00900314" w:rsidRDefault="0016304A">
                    <w:pPr>
                      <w:pStyle w:val="aff4"/>
                      <w:ind w:firstLineChars="0" w:firstLine="0"/>
                      <w:rPr>
                        <w:rFonts w:ascii="宋体" w:hAnsi="宋体"/>
                        <w:szCs w:val="21"/>
                      </w:rPr>
                    </w:pPr>
                    <w:r>
                      <w:rPr>
                        <w:rFonts w:ascii="宋体" w:hAnsi="宋体"/>
                        <w:szCs w:val="21"/>
                      </w:rPr>
                      <w:t>营业成本</w:t>
                    </w:r>
                  </w:p>
                </w:tc>
              </w:sdtContent>
            </w:sdt>
            <w:tc>
              <w:tcPr>
                <w:tcW w:w="1176" w:type="pct"/>
                <w:vAlign w:val="center"/>
              </w:tcPr>
              <w:p w14:paraId="27ECF975"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78,335.09</w:t>
                </w:r>
              </w:p>
            </w:tc>
            <w:tc>
              <w:tcPr>
                <w:tcW w:w="1098" w:type="pct"/>
                <w:vAlign w:val="center"/>
              </w:tcPr>
              <w:p w14:paraId="492ABED7"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52,033.84</w:t>
                </w:r>
              </w:p>
            </w:tc>
            <w:tc>
              <w:tcPr>
                <w:tcW w:w="1019" w:type="pct"/>
                <w:vAlign w:val="center"/>
              </w:tcPr>
              <w:p w14:paraId="07E826EF"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50.55</w:t>
                </w:r>
              </w:p>
            </w:tc>
          </w:tr>
          <w:tr w:rsidR="00900314" w14:paraId="792E6DF8" w14:textId="77777777">
            <w:sdt>
              <w:sdtPr>
                <w:rPr>
                  <w:rFonts w:ascii="宋体" w:hAnsi="宋体"/>
                </w:rPr>
                <w:tag w:val="_PLD_3140de3631dd486996919c00b7b71b20"/>
                <w:id w:val="1694267923"/>
                <w:lock w:val="sdtLocked"/>
              </w:sdtPr>
              <w:sdtEndPr/>
              <w:sdtContent>
                <w:tc>
                  <w:tcPr>
                    <w:tcW w:w="1707" w:type="pct"/>
                  </w:tcPr>
                  <w:p w14:paraId="234DBE04" w14:textId="77777777" w:rsidR="00900314" w:rsidRDefault="0016304A">
                    <w:pPr>
                      <w:pStyle w:val="aff4"/>
                      <w:ind w:firstLineChars="0" w:firstLine="0"/>
                      <w:rPr>
                        <w:rFonts w:ascii="宋体" w:hAnsi="宋体"/>
                        <w:szCs w:val="21"/>
                      </w:rPr>
                    </w:pPr>
                    <w:r>
                      <w:rPr>
                        <w:rFonts w:ascii="宋体" w:hAnsi="宋体"/>
                        <w:szCs w:val="21"/>
                      </w:rPr>
                      <w:t>销售费用</w:t>
                    </w:r>
                  </w:p>
                </w:tc>
              </w:sdtContent>
            </w:sdt>
            <w:tc>
              <w:tcPr>
                <w:tcW w:w="1176" w:type="pct"/>
                <w:vAlign w:val="center"/>
              </w:tcPr>
              <w:p w14:paraId="787F6BF4"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5,892.32</w:t>
                </w:r>
              </w:p>
            </w:tc>
            <w:tc>
              <w:tcPr>
                <w:tcW w:w="1098" w:type="pct"/>
                <w:vAlign w:val="center"/>
              </w:tcPr>
              <w:p w14:paraId="4B5D5AF0"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3,496.74</w:t>
                </w:r>
              </w:p>
            </w:tc>
            <w:tc>
              <w:tcPr>
                <w:tcW w:w="1019" w:type="pct"/>
                <w:vAlign w:val="center"/>
              </w:tcPr>
              <w:p w14:paraId="57768739"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68.51</w:t>
                </w:r>
              </w:p>
            </w:tc>
          </w:tr>
          <w:tr w:rsidR="00900314" w14:paraId="1754DCC9" w14:textId="77777777">
            <w:sdt>
              <w:sdtPr>
                <w:rPr>
                  <w:rFonts w:ascii="宋体" w:hAnsi="宋体"/>
                </w:rPr>
                <w:tag w:val="_PLD_6448b6c19be4461084a37286c6a46673"/>
                <w:id w:val="1943035335"/>
                <w:lock w:val="sdtLocked"/>
              </w:sdtPr>
              <w:sdtEndPr/>
              <w:sdtContent>
                <w:tc>
                  <w:tcPr>
                    <w:tcW w:w="1707" w:type="pct"/>
                  </w:tcPr>
                  <w:p w14:paraId="053DC240" w14:textId="77777777" w:rsidR="00900314" w:rsidRDefault="0016304A">
                    <w:pPr>
                      <w:pStyle w:val="aff4"/>
                      <w:ind w:firstLineChars="0" w:firstLine="0"/>
                      <w:rPr>
                        <w:rFonts w:ascii="宋体" w:hAnsi="宋体"/>
                        <w:szCs w:val="21"/>
                      </w:rPr>
                    </w:pPr>
                    <w:r>
                      <w:rPr>
                        <w:rFonts w:ascii="宋体" w:hAnsi="宋体"/>
                        <w:szCs w:val="21"/>
                      </w:rPr>
                      <w:t>管理费用</w:t>
                    </w:r>
                  </w:p>
                </w:tc>
              </w:sdtContent>
            </w:sdt>
            <w:tc>
              <w:tcPr>
                <w:tcW w:w="1176" w:type="pct"/>
                <w:vAlign w:val="center"/>
              </w:tcPr>
              <w:p w14:paraId="2D51CE2B"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8,760.53</w:t>
                </w:r>
              </w:p>
            </w:tc>
            <w:tc>
              <w:tcPr>
                <w:tcW w:w="1098" w:type="pct"/>
                <w:vAlign w:val="center"/>
              </w:tcPr>
              <w:p w14:paraId="365F14F3"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10,623.17</w:t>
                </w:r>
              </w:p>
            </w:tc>
            <w:tc>
              <w:tcPr>
                <w:tcW w:w="1019" w:type="pct"/>
                <w:vAlign w:val="center"/>
              </w:tcPr>
              <w:p w14:paraId="78B37322"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-17.53</w:t>
                </w:r>
              </w:p>
            </w:tc>
          </w:tr>
          <w:tr w:rsidR="00900314" w14:paraId="621C1689" w14:textId="77777777">
            <w:sdt>
              <w:sdtPr>
                <w:rPr>
                  <w:rFonts w:ascii="宋体" w:hAnsi="宋体"/>
                </w:rPr>
                <w:tag w:val="_PLD_d989f363470245b8a8044d51af95f876"/>
                <w:id w:val="-29881686"/>
                <w:lock w:val="sdtLocked"/>
              </w:sdtPr>
              <w:sdtEndPr/>
              <w:sdtContent>
                <w:tc>
                  <w:tcPr>
                    <w:tcW w:w="1707" w:type="pct"/>
                  </w:tcPr>
                  <w:p w14:paraId="2DA6C132" w14:textId="77777777" w:rsidR="00900314" w:rsidRDefault="0016304A">
                    <w:pPr>
                      <w:pStyle w:val="aff4"/>
                      <w:ind w:firstLineChars="0" w:firstLine="0"/>
                      <w:rPr>
                        <w:rFonts w:ascii="宋体" w:hAnsi="宋体"/>
                        <w:szCs w:val="21"/>
                      </w:rPr>
                    </w:pPr>
                    <w:r>
                      <w:rPr>
                        <w:rFonts w:ascii="宋体" w:hAnsi="宋体"/>
                        <w:szCs w:val="21"/>
                      </w:rPr>
                      <w:t>财务费用</w:t>
                    </w:r>
                  </w:p>
                </w:tc>
              </w:sdtContent>
            </w:sdt>
            <w:tc>
              <w:tcPr>
                <w:tcW w:w="1176" w:type="pct"/>
                <w:vAlign w:val="center"/>
              </w:tcPr>
              <w:p w14:paraId="714E5B26"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1,085.40</w:t>
                </w:r>
              </w:p>
            </w:tc>
            <w:tc>
              <w:tcPr>
                <w:tcW w:w="1098" w:type="pct"/>
                <w:vAlign w:val="center"/>
              </w:tcPr>
              <w:p w14:paraId="660BC5A7"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883.61</w:t>
                </w:r>
              </w:p>
            </w:tc>
            <w:tc>
              <w:tcPr>
                <w:tcW w:w="1019" w:type="pct"/>
                <w:vAlign w:val="center"/>
              </w:tcPr>
              <w:p w14:paraId="6CAA7374"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22.84</w:t>
                </w:r>
              </w:p>
            </w:tc>
          </w:tr>
          <w:tr w:rsidR="00900314" w14:paraId="555741F5" w14:textId="77777777">
            <w:sdt>
              <w:sdtPr>
                <w:rPr>
                  <w:rFonts w:ascii="宋体" w:hAnsi="宋体"/>
                </w:rPr>
                <w:tag w:val="_PLD_79aac573eb414fcbb6f291d963446057"/>
                <w:id w:val="2036226517"/>
                <w:lock w:val="sdtLocked"/>
              </w:sdtPr>
              <w:sdtEndPr/>
              <w:sdtContent>
                <w:tc>
                  <w:tcPr>
                    <w:tcW w:w="1707" w:type="pct"/>
                  </w:tcPr>
                  <w:p w14:paraId="6A996719" w14:textId="77777777" w:rsidR="00900314" w:rsidRDefault="0016304A">
                    <w:pPr>
                      <w:pStyle w:val="aff4"/>
                      <w:ind w:firstLineChars="0" w:firstLine="0"/>
                      <w:rPr>
                        <w:rFonts w:ascii="宋体" w:hAnsi="宋体"/>
                        <w:szCs w:val="21"/>
                      </w:rPr>
                    </w:pPr>
                    <w:r>
                      <w:rPr>
                        <w:rFonts w:ascii="宋体" w:hAnsi="宋体" w:hint="eastAsia"/>
                        <w:szCs w:val="21"/>
                      </w:rPr>
                      <w:t>研发费用</w:t>
                    </w:r>
                  </w:p>
                </w:tc>
              </w:sdtContent>
            </w:sdt>
            <w:tc>
              <w:tcPr>
                <w:tcW w:w="1176" w:type="pct"/>
                <w:vAlign w:val="center"/>
              </w:tcPr>
              <w:p w14:paraId="1A15286A"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4,554.00</w:t>
                </w:r>
              </w:p>
            </w:tc>
            <w:tc>
              <w:tcPr>
                <w:tcW w:w="1098" w:type="pct"/>
                <w:vAlign w:val="center"/>
              </w:tcPr>
              <w:p w14:paraId="38BC276D"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4,564.34</w:t>
                </w:r>
              </w:p>
            </w:tc>
            <w:tc>
              <w:tcPr>
                <w:tcW w:w="1019" w:type="pct"/>
                <w:vAlign w:val="center"/>
              </w:tcPr>
              <w:p w14:paraId="25414DED" w14:textId="77777777" w:rsidR="00900314" w:rsidRPr="006D1EC2" w:rsidRDefault="0016304A">
                <w:pPr>
                  <w:pStyle w:val="aff4"/>
                  <w:ind w:firstLineChars="0" w:firstLine="0"/>
                  <w:jc w:val="right"/>
                  <w:rPr>
                    <w:rFonts w:ascii="Times New Roman" w:hAnsi="Times New Roman"/>
                    <w:szCs w:val="21"/>
                  </w:rPr>
                </w:pPr>
                <w:r w:rsidRPr="006D1EC2">
                  <w:rPr>
                    <w:rFonts w:ascii="Times New Roman" w:hAnsi="Times New Roman"/>
                  </w:rPr>
                  <w:t>-0.23</w:t>
                </w:r>
              </w:p>
            </w:tc>
          </w:tr>
          <w:tr w:rsidR="00280E22" w14:paraId="5A568363" w14:textId="77777777">
            <w:sdt>
              <w:sdtPr>
                <w:rPr>
                  <w:rFonts w:ascii="宋体" w:hAnsi="宋体"/>
                </w:rPr>
                <w:tag w:val="_PLD_3e652539acb44f708b4f7202c302af4f"/>
                <w:id w:val="-2047750523"/>
                <w:lock w:val="sdtLocked"/>
              </w:sdtPr>
              <w:sdtEndPr/>
              <w:sdtContent>
                <w:tc>
                  <w:tcPr>
                    <w:tcW w:w="1707" w:type="pct"/>
                  </w:tcPr>
                  <w:p w14:paraId="0F8A2B13" w14:textId="77777777" w:rsidR="00280E22" w:rsidRDefault="00280E22" w:rsidP="00280E22">
                    <w:pPr>
                      <w:pStyle w:val="aff4"/>
                      <w:ind w:firstLineChars="0" w:firstLine="0"/>
                      <w:rPr>
                        <w:rFonts w:ascii="宋体" w:hAnsi="宋体"/>
                        <w:szCs w:val="21"/>
                      </w:rPr>
                    </w:pPr>
                    <w:r>
                      <w:rPr>
                        <w:rFonts w:ascii="宋体" w:hAnsi="宋体"/>
                        <w:szCs w:val="21"/>
                      </w:rPr>
                      <w:t>经营活动产生的现金流量净额</w:t>
                    </w:r>
                  </w:p>
                </w:tc>
              </w:sdtContent>
            </w:sdt>
            <w:tc>
              <w:tcPr>
                <w:tcW w:w="1176" w:type="pct"/>
                <w:vAlign w:val="center"/>
              </w:tcPr>
              <w:p w14:paraId="42A32DED" w14:textId="0D5DA4F9" w:rsidR="00280E22" w:rsidRPr="006D1EC2" w:rsidRDefault="00280E22" w:rsidP="00280E22">
                <w:pPr>
                  <w:pStyle w:val="aff4"/>
                  <w:ind w:firstLineChars="0" w:firstLine="0"/>
                  <w:jc w:val="right"/>
                  <w:rPr>
                    <w:rFonts w:ascii="Times New Roman" w:hAnsi="Times New Roman"/>
                    <w:szCs w:val="21"/>
                  </w:rPr>
                </w:pPr>
                <w:r w:rsidRPr="006D1EC2">
                  <w:rPr>
                    <w:rFonts w:ascii="Times New Roman" w:hAnsi="Times New Roman"/>
                  </w:rPr>
                  <w:t>-12,781.88</w:t>
                </w:r>
              </w:p>
            </w:tc>
            <w:tc>
              <w:tcPr>
                <w:tcW w:w="1098" w:type="pct"/>
                <w:vAlign w:val="center"/>
              </w:tcPr>
              <w:p w14:paraId="0925B584" w14:textId="77777777" w:rsidR="00280E22" w:rsidRPr="006D1EC2" w:rsidRDefault="00280E22" w:rsidP="00280E22">
                <w:pPr>
                  <w:pStyle w:val="aff4"/>
                  <w:ind w:firstLineChars="0" w:firstLine="0"/>
                  <w:jc w:val="right"/>
                  <w:rPr>
                    <w:rFonts w:ascii="Times New Roman" w:hAnsi="Times New Roman"/>
                    <w:szCs w:val="21"/>
                  </w:rPr>
                </w:pPr>
                <w:r w:rsidRPr="006D1EC2">
                  <w:rPr>
                    <w:rFonts w:ascii="Times New Roman" w:hAnsi="Times New Roman"/>
                  </w:rPr>
                  <w:t>-14,432.50</w:t>
                </w:r>
              </w:p>
            </w:tc>
            <w:tc>
              <w:tcPr>
                <w:tcW w:w="1019" w:type="pct"/>
                <w:vAlign w:val="center"/>
              </w:tcPr>
              <w:p w14:paraId="06B14952" w14:textId="77777777" w:rsidR="00280E22" w:rsidRPr="006D1EC2" w:rsidRDefault="00280E22" w:rsidP="00280E22">
                <w:pPr>
                  <w:pStyle w:val="aff4"/>
                  <w:ind w:firstLineChars="0" w:firstLine="0"/>
                  <w:jc w:val="right"/>
                  <w:rPr>
                    <w:rFonts w:ascii="Times New Roman" w:hAnsi="Times New Roman"/>
                    <w:szCs w:val="21"/>
                  </w:rPr>
                </w:pPr>
                <w:r w:rsidRPr="006D1EC2">
                  <w:rPr>
                    <w:rFonts w:ascii="Times New Roman" w:hAnsi="Times New Roman"/>
                    <w:szCs w:val="21"/>
                  </w:rPr>
                  <w:t>不适用</w:t>
                </w:r>
              </w:p>
            </w:tc>
          </w:tr>
          <w:tr w:rsidR="00280E22" w14:paraId="135269B5" w14:textId="77777777">
            <w:sdt>
              <w:sdtPr>
                <w:rPr>
                  <w:rFonts w:ascii="宋体" w:hAnsi="宋体"/>
                </w:rPr>
                <w:tag w:val="_PLD_93331660aee640afb46a84edc7e2d2a4"/>
                <w:id w:val="776832595"/>
                <w:lock w:val="sdtLocked"/>
              </w:sdtPr>
              <w:sdtEndPr/>
              <w:sdtContent>
                <w:tc>
                  <w:tcPr>
                    <w:tcW w:w="1707" w:type="pct"/>
                  </w:tcPr>
                  <w:p w14:paraId="43FB5A6F" w14:textId="77777777" w:rsidR="00280E22" w:rsidRDefault="00280E22" w:rsidP="00280E22">
                    <w:pPr>
                      <w:pStyle w:val="aff4"/>
                      <w:ind w:firstLineChars="0" w:firstLine="0"/>
                      <w:rPr>
                        <w:rFonts w:ascii="宋体" w:hAnsi="宋体"/>
                        <w:szCs w:val="21"/>
                      </w:rPr>
                    </w:pPr>
                    <w:r>
                      <w:rPr>
                        <w:rFonts w:ascii="宋体" w:hAnsi="宋体"/>
                        <w:szCs w:val="21"/>
                      </w:rPr>
                      <w:t>投资活动产生的现金流量净额</w:t>
                    </w:r>
                  </w:p>
                </w:tc>
              </w:sdtContent>
            </w:sdt>
            <w:tc>
              <w:tcPr>
                <w:tcW w:w="1176" w:type="pct"/>
                <w:vAlign w:val="center"/>
              </w:tcPr>
              <w:p w14:paraId="1CC93CA0" w14:textId="678F64AA" w:rsidR="00280E22" w:rsidRPr="006D1EC2" w:rsidRDefault="00280E22" w:rsidP="00280E22">
                <w:pPr>
                  <w:pStyle w:val="aff4"/>
                  <w:ind w:firstLineChars="0" w:firstLine="0"/>
                  <w:jc w:val="right"/>
                  <w:rPr>
                    <w:rFonts w:ascii="Times New Roman" w:hAnsi="Times New Roman"/>
                    <w:szCs w:val="21"/>
                  </w:rPr>
                </w:pPr>
                <w:r w:rsidRPr="006D1EC2">
                  <w:rPr>
                    <w:rFonts w:ascii="Times New Roman" w:hAnsi="Times New Roman"/>
                  </w:rPr>
                  <w:t>18,316.13</w:t>
                </w:r>
              </w:p>
            </w:tc>
            <w:tc>
              <w:tcPr>
                <w:tcW w:w="1098" w:type="pct"/>
                <w:vAlign w:val="center"/>
              </w:tcPr>
              <w:p w14:paraId="6F2799F8" w14:textId="77777777" w:rsidR="00280E22" w:rsidRPr="006D1EC2" w:rsidRDefault="00280E22" w:rsidP="00280E22">
                <w:pPr>
                  <w:pStyle w:val="aff4"/>
                  <w:ind w:firstLineChars="0" w:firstLine="0"/>
                  <w:jc w:val="right"/>
                  <w:rPr>
                    <w:rFonts w:ascii="Times New Roman" w:hAnsi="Times New Roman"/>
                    <w:szCs w:val="21"/>
                  </w:rPr>
                </w:pPr>
                <w:r w:rsidRPr="006D1EC2">
                  <w:rPr>
                    <w:rFonts w:ascii="Times New Roman" w:hAnsi="Times New Roman"/>
                  </w:rPr>
                  <w:t>-4,648.92</w:t>
                </w:r>
              </w:p>
            </w:tc>
            <w:tc>
              <w:tcPr>
                <w:tcW w:w="1019" w:type="pct"/>
                <w:vAlign w:val="center"/>
              </w:tcPr>
              <w:p w14:paraId="5D4AA2BF" w14:textId="77777777" w:rsidR="00280E22" w:rsidRPr="006D1EC2" w:rsidRDefault="00280E22" w:rsidP="00280E22">
                <w:pPr>
                  <w:pStyle w:val="aff4"/>
                  <w:ind w:firstLineChars="0" w:firstLine="0"/>
                  <w:jc w:val="right"/>
                  <w:rPr>
                    <w:rFonts w:ascii="Times New Roman" w:hAnsi="Times New Roman"/>
                    <w:szCs w:val="21"/>
                  </w:rPr>
                </w:pPr>
                <w:r w:rsidRPr="006D1EC2">
                  <w:rPr>
                    <w:rFonts w:ascii="Times New Roman" w:hAnsi="Times New Roman"/>
                    <w:szCs w:val="21"/>
                  </w:rPr>
                  <w:t>不适用</w:t>
                </w:r>
              </w:p>
            </w:tc>
          </w:tr>
          <w:tr w:rsidR="00280E22" w14:paraId="58F401A2" w14:textId="77777777">
            <w:sdt>
              <w:sdtPr>
                <w:rPr>
                  <w:rFonts w:ascii="宋体" w:hAnsi="宋体"/>
                </w:rPr>
                <w:tag w:val="_PLD_8e32eafcb28041f58b5df53597b43172"/>
                <w:id w:val="1944341224"/>
                <w:lock w:val="sdtLocked"/>
              </w:sdtPr>
              <w:sdtEndPr/>
              <w:sdtContent>
                <w:tc>
                  <w:tcPr>
                    <w:tcW w:w="1707" w:type="pct"/>
                  </w:tcPr>
                  <w:p w14:paraId="5BAE02F1" w14:textId="77777777" w:rsidR="00280E22" w:rsidRDefault="00280E22" w:rsidP="00280E22">
                    <w:pPr>
                      <w:pStyle w:val="aff4"/>
                      <w:ind w:firstLineChars="0" w:firstLine="0"/>
                      <w:rPr>
                        <w:rFonts w:ascii="宋体" w:hAnsi="宋体"/>
                        <w:szCs w:val="21"/>
                      </w:rPr>
                    </w:pPr>
                    <w:r>
                      <w:rPr>
                        <w:rFonts w:ascii="宋体" w:hAnsi="宋体"/>
                        <w:szCs w:val="21"/>
                      </w:rPr>
                      <w:t>筹资活动产生的现金流量净额</w:t>
                    </w:r>
                  </w:p>
                </w:tc>
              </w:sdtContent>
            </w:sdt>
            <w:tc>
              <w:tcPr>
                <w:tcW w:w="1176" w:type="pct"/>
                <w:vAlign w:val="center"/>
              </w:tcPr>
              <w:p w14:paraId="3DB3CE9D" w14:textId="77777777" w:rsidR="00280E22" w:rsidRPr="006D1EC2" w:rsidRDefault="00280E22" w:rsidP="00280E22">
                <w:pPr>
                  <w:pStyle w:val="aff4"/>
                  <w:ind w:firstLineChars="0" w:firstLine="0"/>
                  <w:jc w:val="right"/>
                  <w:rPr>
                    <w:rFonts w:ascii="Times New Roman" w:hAnsi="Times New Roman"/>
                    <w:szCs w:val="21"/>
                  </w:rPr>
                </w:pPr>
                <w:r w:rsidRPr="006D1EC2">
                  <w:rPr>
                    <w:rFonts w:ascii="Times New Roman" w:hAnsi="Times New Roman"/>
                  </w:rPr>
                  <w:t>2,729.41</w:t>
                </w:r>
              </w:p>
            </w:tc>
            <w:tc>
              <w:tcPr>
                <w:tcW w:w="1098" w:type="pct"/>
                <w:vAlign w:val="center"/>
              </w:tcPr>
              <w:p w14:paraId="360A2890" w14:textId="77777777" w:rsidR="00280E22" w:rsidRPr="006D1EC2" w:rsidRDefault="00280E22" w:rsidP="00280E22">
                <w:pPr>
                  <w:pStyle w:val="aff4"/>
                  <w:ind w:firstLineChars="0" w:firstLine="0"/>
                  <w:jc w:val="right"/>
                  <w:rPr>
                    <w:rFonts w:ascii="Times New Roman" w:hAnsi="Times New Roman"/>
                    <w:szCs w:val="21"/>
                  </w:rPr>
                </w:pPr>
                <w:r w:rsidRPr="006D1EC2">
                  <w:rPr>
                    <w:rFonts w:ascii="Times New Roman" w:hAnsi="Times New Roman"/>
                  </w:rPr>
                  <w:t>14,595.18</w:t>
                </w:r>
              </w:p>
            </w:tc>
            <w:tc>
              <w:tcPr>
                <w:tcW w:w="1019" w:type="pct"/>
                <w:vAlign w:val="center"/>
              </w:tcPr>
              <w:p w14:paraId="3EC2F9C0" w14:textId="77777777" w:rsidR="00280E22" w:rsidRPr="006D1EC2" w:rsidRDefault="00280E22" w:rsidP="00280E22">
                <w:pPr>
                  <w:pStyle w:val="aff4"/>
                  <w:ind w:firstLineChars="0" w:firstLine="0"/>
                  <w:jc w:val="right"/>
                  <w:rPr>
                    <w:rFonts w:ascii="Times New Roman" w:hAnsi="Times New Roman"/>
                    <w:szCs w:val="21"/>
                  </w:rPr>
                </w:pPr>
                <w:r w:rsidRPr="006D1EC2">
                  <w:rPr>
                    <w:rFonts w:ascii="Times New Roman" w:hAnsi="Times New Roman"/>
                  </w:rPr>
                  <w:t>-81.30</w:t>
                </w:r>
              </w:p>
            </w:tc>
          </w:tr>
        </w:tbl>
        <w:bookmarkEnd w:id="62"/>
        <w:p w14:paraId="23EF7740" w14:textId="2AB87B3A" w:rsidR="00900314" w:rsidRDefault="0016304A" w:rsidP="00A7221B">
          <w:pPr>
            <w:pStyle w:val="aff4"/>
            <w:spacing w:line="360" w:lineRule="auto"/>
            <w:ind w:firstLineChars="0" w:firstLine="0"/>
            <w:rPr>
              <w:rFonts w:ascii="宋体" w:hAnsi="宋体"/>
            </w:rPr>
          </w:pPr>
          <w:r w:rsidRPr="00743213">
            <w:rPr>
              <w:rFonts w:ascii="宋体" w:hAnsi="宋体" w:hint="eastAsia"/>
              <w:b/>
            </w:rPr>
            <w:lastRenderedPageBreak/>
            <w:t>营业收入变动原因说明:</w:t>
          </w:r>
          <w:sdt>
            <w:sdtPr>
              <w:rPr>
                <w:rFonts w:ascii="宋体" w:hAnsi="宋体"/>
                <w:b/>
                <w:szCs w:val="21"/>
              </w:rPr>
              <w:alias w:val="营业收入变动原因说明"/>
              <w:tag w:val="_GBC_f42c61e6c2ef46fe886ea6ecdd4ea15b"/>
              <w:id w:val="-394202043"/>
              <w:lock w:val="sdtLocked"/>
              <w:placeholder>
                <w:docPart w:val="GBC22222222222222222222222222222"/>
              </w:placeholder>
            </w:sdtPr>
            <w:sdtEndPr>
              <w:rPr>
                <w:b w:val="0"/>
              </w:rPr>
            </w:sdtEndPr>
            <w:sdtContent>
              <w:r w:rsidR="00743213" w:rsidRPr="00743213">
                <w:rPr>
                  <w:rFonts w:ascii="宋体" w:hAnsi="宋体" w:hint="eastAsia"/>
                  <w:szCs w:val="21"/>
                </w:rPr>
                <w:t>公司本报告期营业收入较上年同期大幅增长</w:t>
              </w:r>
              <w:r w:rsidR="00743213" w:rsidRPr="0005542C">
                <w:rPr>
                  <w:rFonts w:ascii="Times New Roman" w:hAnsi="Times New Roman"/>
                  <w:szCs w:val="21"/>
                </w:rPr>
                <w:t>46</w:t>
              </w:r>
              <w:r w:rsidR="00743213" w:rsidRPr="00743213">
                <w:rPr>
                  <w:rFonts w:ascii="宋体" w:hAnsi="宋体"/>
                  <w:szCs w:val="21"/>
                </w:rPr>
                <w:t>.</w:t>
              </w:r>
              <w:r w:rsidR="00743213" w:rsidRPr="0005542C">
                <w:rPr>
                  <w:rFonts w:ascii="Times New Roman" w:hAnsi="Times New Roman"/>
                  <w:szCs w:val="21"/>
                </w:rPr>
                <w:t>90%</w:t>
              </w:r>
              <w:r w:rsidR="00743213" w:rsidRPr="00743213">
                <w:rPr>
                  <w:rFonts w:ascii="宋体" w:hAnsi="宋体"/>
                  <w:szCs w:val="21"/>
                </w:rPr>
                <w:t>。本报告期内，公司持续坚持</w:t>
              </w:r>
              <w:r w:rsidR="00D26AB9">
                <w:rPr>
                  <w:rFonts w:ascii="宋体" w:hAnsi="宋体"/>
                  <w:szCs w:val="21"/>
                </w:rPr>
                <w:t>资源聚焦</w:t>
              </w:r>
              <w:r w:rsidR="00743213" w:rsidRPr="00743213">
                <w:rPr>
                  <w:rFonts w:ascii="宋体" w:hAnsi="宋体"/>
                  <w:szCs w:val="21"/>
                </w:rPr>
                <w:t>战略，工业机器人销量较上年同期增长</w:t>
              </w:r>
              <w:r w:rsidR="005576C5" w:rsidRPr="0005542C">
                <w:rPr>
                  <w:rFonts w:ascii="Times New Roman" w:hAnsi="Times New Roman"/>
                  <w:szCs w:val="21"/>
                </w:rPr>
                <w:t>96</w:t>
              </w:r>
              <w:r w:rsidR="005576C5">
                <w:rPr>
                  <w:rFonts w:ascii="宋体" w:hAnsi="宋体"/>
                  <w:szCs w:val="21"/>
                </w:rPr>
                <w:t>.</w:t>
              </w:r>
              <w:r w:rsidR="005576C5" w:rsidRPr="0005542C">
                <w:rPr>
                  <w:rFonts w:ascii="Times New Roman" w:hAnsi="Times New Roman"/>
                  <w:szCs w:val="21"/>
                </w:rPr>
                <w:t>54%</w:t>
              </w:r>
              <w:r w:rsidR="00743213" w:rsidRPr="00743213">
                <w:rPr>
                  <w:rFonts w:ascii="宋体" w:hAnsi="宋体"/>
                  <w:szCs w:val="21"/>
                </w:rPr>
                <w:t>，带动公司工业机器人业务收入较上年同期增长</w:t>
              </w:r>
              <w:r w:rsidR="00743213" w:rsidRPr="0005542C">
                <w:rPr>
                  <w:rFonts w:ascii="Times New Roman" w:hAnsi="Times New Roman"/>
                  <w:szCs w:val="21"/>
                </w:rPr>
                <w:t>89</w:t>
              </w:r>
              <w:r w:rsidR="00743213" w:rsidRPr="00743213">
                <w:rPr>
                  <w:rFonts w:ascii="宋体" w:hAnsi="宋体"/>
                  <w:szCs w:val="21"/>
                </w:rPr>
                <w:t>.</w:t>
              </w:r>
              <w:r w:rsidR="00743213" w:rsidRPr="0005542C">
                <w:rPr>
                  <w:rFonts w:ascii="Times New Roman" w:hAnsi="Times New Roman"/>
                  <w:szCs w:val="21"/>
                </w:rPr>
                <w:t>39%</w:t>
              </w:r>
              <w:r w:rsidR="00743213" w:rsidRPr="00743213">
                <w:rPr>
                  <w:rFonts w:ascii="宋体" w:hAnsi="宋体"/>
                  <w:szCs w:val="21"/>
                </w:rPr>
                <w:t>。</w:t>
              </w:r>
              <w:r w:rsidR="00D028BE" w:rsidRPr="00D028BE">
                <w:rPr>
                  <w:rFonts w:ascii="宋体" w:hAnsi="宋体" w:hint="eastAsia"/>
                  <w:szCs w:val="21"/>
                </w:rPr>
                <w:t>俄乌战争等因素影响减弱，</w:t>
              </w:r>
              <w:r w:rsidR="00743213" w:rsidRPr="00743213">
                <w:rPr>
                  <w:rFonts w:ascii="宋体" w:hAnsi="宋体"/>
                  <w:szCs w:val="21"/>
                </w:rPr>
                <w:t>公司境外系统集成业务恢复成长，国内系统集成业务主动进行风险控制和减少资源占用，公司集成业务整体较上年同期增长约</w:t>
              </w:r>
              <w:r w:rsidR="00743213" w:rsidRPr="0005542C">
                <w:rPr>
                  <w:rFonts w:ascii="Times New Roman" w:hAnsi="Times New Roman"/>
                  <w:szCs w:val="21"/>
                </w:rPr>
                <w:t>22</w:t>
              </w:r>
              <w:r w:rsidR="00743213" w:rsidRPr="00743213">
                <w:rPr>
                  <w:rFonts w:ascii="宋体" w:hAnsi="宋体"/>
                  <w:szCs w:val="21"/>
                </w:rPr>
                <w:t>.</w:t>
              </w:r>
              <w:r w:rsidR="00743213" w:rsidRPr="0005542C">
                <w:rPr>
                  <w:rFonts w:ascii="Times New Roman" w:hAnsi="Times New Roman"/>
                  <w:szCs w:val="21"/>
                </w:rPr>
                <w:t>40%</w:t>
              </w:r>
              <w:r w:rsidR="00743213">
                <w:rPr>
                  <w:rFonts w:ascii="宋体" w:hAnsi="宋体" w:hint="eastAsia"/>
                  <w:szCs w:val="21"/>
                </w:rPr>
                <w:t>；</w:t>
              </w:r>
            </w:sdtContent>
          </w:sdt>
        </w:p>
        <w:p w14:paraId="34BE8C18" w14:textId="74E9B66A" w:rsidR="00900314" w:rsidRDefault="0016304A" w:rsidP="00A7221B">
          <w:pPr>
            <w:pStyle w:val="aff4"/>
            <w:spacing w:line="360" w:lineRule="auto"/>
            <w:ind w:firstLineChars="0" w:firstLine="0"/>
            <w:rPr>
              <w:rFonts w:ascii="宋体" w:hAnsi="宋体"/>
            </w:rPr>
          </w:pPr>
          <w:r w:rsidRPr="00743213">
            <w:rPr>
              <w:rFonts w:ascii="宋体" w:hAnsi="宋体" w:hint="eastAsia"/>
              <w:b/>
            </w:rPr>
            <w:t>营业成本变动原因说明:</w:t>
          </w:r>
          <w:sdt>
            <w:sdtPr>
              <w:rPr>
                <w:rFonts w:ascii="宋体" w:hAnsi="宋体" w:hint="eastAsia"/>
              </w:rPr>
              <w:alias w:val="营业成本变动原因说明"/>
              <w:tag w:val="_GBC_4ab47071f9844da58abe164f6bd272aa"/>
              <w:id w:val="1445189711"/>
              <w:lock w:val="sdtLocked"/>
              <w:placeholder>
                <w:docPart w:val="GBC22222222222222222222222222222"/>
              </w:placeholder>
            </w:sdtPr>
            <w:sdtEndPr/>
            <w:sdtContent>
              <w:r w:rsidR="00BA6640" w:rsidRPr="00BA6640">
                <w:rPr>
                  <w:rFonts w:ascii="宋体" w:hAnsi="宋体" w:hint="eastAsia"/>
                </w:rPr>
                <w:t>主要系公司本报告期业务变动所致，业务规模扩大，销售成本增长；海外集成业务由于</w:t>
              </w:r>
              <w:r w:rsidR="003A59CF">
                <w:rPr>
                  <w:rFonts w:ascii="Times New Roman" w:hAnsi="Times New Roman" w:hint="eastAsia"/>
                </w:rPr>
                <w:t>汽车行业竞争加剧，导致终端车企对成本控制要求日益提升，将压力充分传导到了系统集成商</w:t>
              </w:r>
              <w:r w:rsidR="003A59CF" w:rsidRPr="007E69CE">
                <w:rPr>
                  <w:rFonts w:ascii="Times New Roman" w:hAnsi="Times New Roman"/>
                </w:rPr>
                <w:t>，</w:t>
              </w:r>
              <w:r w:rsidR="00BA6640" w:rsidRPr="00BA6640">
                <w:rPr>
                  <w:rFonts w:ascii="宋体" w:hAnsi="宋体" w:hint="eastAsia"/>
                </w:rPr>
                <w:t>导致整体毛利率下滑；</w:t>
              </w:r>
            </w:sdtContent>
          </w:sdt>
        </w:p>
        <w:p w14:paraId="0D115741" w14:textId="0EBD93FD" w:rsidR="00900314" w:rsidRDefault="0016304A" w:rsidP="00A7221B">
          <w:pPr>
            <w:pStyle w:val="aff4"/>
            <w:spacing w:line="360" w:lineRule="auto"/>
            <w:ind w:firstLineChars="0" w:firstLine="0"/>
            <w:rPr>
              <w:rFonts w:ascii="宋体" w:hAnsi="宋体"/>
            </w:rPr>
          </w:pPr>
          <w:r w:rsidRPr="00743213">
            <w:rPr>
              <w:rFonts w:ascii="宋体" w:hAnsi="宋体" w:hint="eastAsia"/>
              <w:b/>
            </w:rPr>
            <w:t>销售费用变动原因说明:</w:t>
          </w:r>
          <w:sdt>
            <w:sdtPr>
              <w:rPr>
                <w:rFonts w:ascii="宋体" w:hAnsi="宋体" w:hint="eastAsia"/>
                <w:b/>
              </w:rPr>
              <w:alias w:val="销售费用变动原因说明"/>
              <w:tag w:val="_GBC_d8f3d3236009445ca57b171f1c954fae"/>
              <w:id w:val="-960188519"/>
              <w:lock w:val="sdtLocked"/>
              <w:placeholder>
                <w:docPart w:val="GBC22222222222222222222222222222"/>
              </w:placeholder>
            </w:sdtPr>
            <w:sdtEndPr>
              <w:rPr>
                <w:b w:val="0"/>
              </w:rPr>
            </w:sdtEndPr>
            <w:sdtContent>
              <w:r w:rsidR="00BA6640" w:rsidRPr="00BA6640">
                <w:rPr>
                  <w:rFonts w:ascii="宋体" w:hAnsi="宋体" w:hint="eastAsia"/>
                </w:rPr>
                <w:t>公司本报告期销售费用较上年同期增长</w:t>
              </w:r>
              <w:r w:rsidR="00BA6640" w:rsidRPr="0005542C">
                <w:rPr>
                  <w:rFonts w:ascii="Times New Roman" w:hAnsi="Times New Roman"/>
                </w:rPr>
                <w:t>68</w:t>
              </w:r>
              <w:r w:rsidR="00BA6640" w:rsidRPr="00BA6640">
                <w:rPr>
                  <w:rFonts w:ascii="宋体" w:hAnsi="宋体"/>
                </w:rPr>
                <w:t>.</w:t>
              </w:r>
              <w:r w:rsidR="00BA6640" w:rsidRPr="0005542C">
                <w:rPr>
                  <w:rFonts w:ascii="Times New Roman" w:hAnsi="Times New Roman"/>
                </w:rPr>
                <w:t>51%</w:t>
              </w:r>
              <w:r w:rsidR="00BA6640" w:rsidRPr="00BA6640">
                <w:rPr>
                  <w:rFonts w:ascii="宋体" w:hAnsi="宋体"/>
                </w:rPr>
                <w:t>，主要系公司持续聚焦机器人业务，为加强机器人业务的市场推广、渠道建设和客户服务体系建设，增加销售人员、售后服务人员及随着机器人</w:t>
              </w:r>
              <w:r w:rsidR="004847E8">
                <w:rPr>
                  <w:rFonts w:ascii="宋体" w:hAnsi="宋体" w:hint="eastAsia"/>
                </w:rPr>
                <w:t>保有</w:t>
              </w:r>
              <w:r w:rsidR="00BA6640" w:rsidRPr="00BA6640">
                <w:rPr>
                  <w:rFonts w:ascii="宋体" w:hAnsi="宋体"/>
                </w:rPr>
                <w:t>量增加提供的售后服务增加所致；</w:t>
              </w:r>
            </w:sdtContent>
          </w:sdt>
        </w:p>
        <w:p w14:paraId="6D4D069E" w14:textId="11F65113" w:rsidR="00900314" w:rsidRDefault="0016304A" w:rsidP="00A7221B">
          <w:pPr>
            <w:pStyle w:val="aff4"/>
            <w:spacing w:line="360" w:lineRule="auto"/>
            <w:ind w:firstLineChars="0" w:firstLine="0"/>
            <w:rPr>
              <w:rFonts w:ascii="宋体" w:hAnsi="宋体"/>
            </w:rPr>
          </w:pPr>
          <w:r w:rsidRPr="00743213">
            <w:rPr>
              <w:rFonts w:ascii="宋体" w:hAnsi="宋体" w:hint="eastAsia"/>
              <w:b/>
            </w:rPr>
            <w:t>管理费用变动原因说明:</w:t>
          </w:r>
          <w:sdt>
            <w:sdtPr>
              <w:rPr>
                <w:rFonts w:ascii="宋体" w:hAnsi="宋体" w:hint="eastAsia"/>
              </w:rPr>
              <w:alias w:val="管理费用变动原因说明"/>
              <w:tag w:val="_GBC_13103bbe23ee4770b17eecdee03d38a1"/>
              <w:id w:val="-199635213"/>
              <w:lock w:val="sdtLocked"/>
              <w:placeholder>
                <w:docPart w:val="GBC22222222222222222222222222222"/>
              </w:placeholder>
            </w:sdtPr>
            <w:sdtEndPr/>
            <w:sdtContent>
              <w:r w:rsidR="00BA6640" w:rsidRPr="00BA6640">
                <w:rPr>
                  <w:rFonts w:ascii="宋体" w:hAnsi="宋体" w:hint="eastAsia"/>
                </w:rPr>
                <w:t>公司本报告期管理费用较上年同期下降</w:t>
              </w:r>
              <w:r w:rsidR="00BA6640" w:rsidRPr="0005542C">
                <w:rPr>
                  <w:rFonts w:ascii="Times New Roman" w:hAnsi="Times New Roman"/>
                </w:rPr>
                <w:t>17</w:t>
              </w:r>
              <w:r w:rsidR="00BA6640" w:rsidRPr="00BA6640">
                <w:rPr>
                  <w:rFonts w:ascii="宋体" w:hAnsi="宋体"/>
                </w:rPr>
                <w:t>.</w:t>
              </w:r>
              <w:r w:rsidR="00BA6640" w:rsidRPr="0005542C">
                <w:rPr>
                  <w:rFonts w:ascii="Times New Roman" w:hAnsi="Times New Roman"/>
                </w:rPr>
                <w:t>53%</w:t>
              </w:r>
              <w:r w:rsidR="00BA6640" w:rsidRPr="00BA6640">
                <w:rPr>
                  <w:rFonts w:ascii="宋体" w:hAnsi="宋体"/>
                </w:rPr>
                <w:t>，主要系本报告期</w:t>
              </w:r>
              <w:r w:rsidR="00CE0A67">
                <w:rPr>
                  <w:rFonts w:ascii="宋体" w:hAnsi="宋体" w:hint="eastAsia"/>
                </w:rPr>
                <w:t>中后台管理优化带来的人力成本下降及</w:t>
              </w:r>
              <w:r w:rsidR="00BA6640" w:rsidRPr="00BA6640">
                <w:rPr>
                  <w:rFonts w:ascii="宋体" w:hAnsi="宋体"/>
                </w:rPr>
                <w:t>确认</w:t>
              </w:r>
              <w:r w:rsidR="00CB6083">
                <w:rPr>
                  <w:rFonts w:ascii="宋体" w:hAnsi="宋体" w:hint="eastAsia"/>
                </w:rPr>
                <w:t>的</w:t>
              </w:r>
              <w:r w:rsidR="00BA6640" w:rsidRPr="00BA6640">
                <w:rPr>
                  <w:rFonts w:ascii="宋体" w:hAnsi="宋体"/>
                </w:rPr>
                <w:t>股份支付金额下降，以及公司加强费用管控日常费用下降所致</w:t>
              </w:r>
              <w:r w:rsidR="00BA6640">
                <w:rPr>
                  <w:rFonts w:ascii="宋体" w:hAnsi="宋体" w:hint="eastAsia"/>
                </w:rPr>
                <w:t>；</w:t>
              </w:r>
            </w:sdtContent>
          </w:sdt>
        </w:p>
        <w:p w14:paraId="3F03C978" w14:textId="4757EE93" w:rsidR="00900314" w:rsidRDefault="0016304A" w:rsidP="00A7221B">
          <w:pPr>
            <w:pStyle w:val="aff4"/>
            <w:spacing w:line="360" w:lineRule="auto"/>
            <w:ind w:firstLineChars="0" w:firstLine="0"/>
            <w:rPr>
              <w:rFonts w:ascii="宋体" w:hAnsi="宋体"/>
            </w:rPr>
          </w:pPr>
          <w:r w:rsidRPr="00743213">
            <w:rPr>
              <w:rFonts w:ascii="宋体" w:hAnsi="宋体" w:hint="eastAsia"/>
              <w:b/>
            </w:rPr>
            <w:t>财务费用变动原因说明:</w:t>
          </w:r>
          <w:sdt>
            <w:sdtPr>
              <w:rPr>
                <w:rFonts w:ascii="宋体" w:hAnsi="宋体" w:hint="eastAsia"/>
              </w:rPr>
              <w:alias w:val="财务费用变动原因说明"/>
              <w:tag w:val="_GBC_2876360f1d844724b6ba84d6b9756580"/>
              <w:id w:val="-1692140464"/>
              <w:lock w:val="sdtLocked"/>
              <w:placeholder>
                <w:docPart w:val="GBC22222222222222222222222222222"/>
              </w:placeholder>
            </w:sdtPr>
            <w:sdtEndPr/>
            <w:sdtContent>
              <w:r w:rsidR="00BA6640" w:rsidRPr="00BA6640">
                <w:rPr>
                  <w:rFonts w:ascii="宋体" w:hAnsi="宋体" w:hint="eastAsia"/>
                </w:rPr>
                <w:t>公司本报告期财务费用较上年同期增长</w:t>
              </w:r>
              <w:r w:rsidR="00BA6640" w:rsidRPr="0005542C">
                <w:rPr>
                  <w:rFonts w:ascii="Times New Roman" w:hAnsi="Times New Roman"/>
                </w:rPr>
                <w:t>22</w:t>
              </w:r>
              <w:r w:rsidR="00BA6640" w:rsidRPr="00BA6640">
                <w:rPr>
                  <w:rFonts w:ascii="宋体" w:hAnsi="宋体"/>
                </w:rPr>
                <w:t>.</w:t>
              </w:r>
              <w:r w:rsidR="00BA6640" w:rsidRPr="0005542C">
                <w:rPr>
                  <w:rFonts w:ascii="Times New Roman" w:hAnsi="Times New Roman"/>
                </w:rPr>
                <w:t>84%</w:t>
              </w:r>
              <w:r w:rsidR="00BA6640" w:rsidRPr="00BA6640">
                <w:rPr>
                  <w:rFonts w:ascii="宋体" w:hAnsi="宋体"/>
                </w:rPr>
                <w:t>，主要系本报告期内欧元汇率升高，海外子公司取得汇兑收益净额较上年同期减少所致</w:t>
              </w:r>
              <w:r w:rsidR="00BA6640">
                <w:rPr>
                  <w:rFonts w:ascii="宋体" w:hAnsi="宋体" w:hint="eastAsia"/>
                </w:rPr>
                <w:t>；</w:t>
              </w:r>
            </w:sdtContent>
          </w:sdt>
        </w:p>
        <w:p w14:paraId="0F54D3FE" w14:textId="63668B14" w:rsidR="00900314" w:rsidRDefault="0016304A" w:rsidP="00A7221B">
          <w:pPr>
            <w:pStyle w:val="aff4"/>
            <w:spacing w:line="360" w:lineRule="auto"/>
            <w:ind w:firstLineChars="0" w:firstLine="0"/>
            <w:rPr>
              <w:rFonts w:ascii="宋体" w:hAnsi="宋体"/>
            </w:rPr>
          </w:pPr>
          <w:r w:rsidRPr="00743213">
            <w:rPr>
              <w:rFonts w:ascii="宋体" w:hAnsi="宋体" w:hint="eastAsia"/>
              <w:b/>
            </w:rPr>
            <w:t>研发费用变动原因说明</w:t>
          </w:r>
          <w:r w:rsidRPr="00743213">
            <w:rPr>
              <w:rFonts w:ascii="宋体" w:hAnsi="宋体"/>
              <w:b/>
            </w:rPr>
            <w:t>:</w:t>
          </w:r>
          <w:sdt>
            <w:sdtPr>
              <w:rPr>
                <w:rFonts w:ascii="宋体" w:hAnsi="宋体"/>
              </w:rPr>
              <w:alias w:val="研发费用变动原因说明"/>
              <w:tag w:val="_GBC_b0b71742eb3f4715afa18751ce433454"/>
              <w:id w:val="1639219437"/>
              <w:lock w:val="sdtLocked"/>
              <w:placeholder>
                <w:docPart w:val="GBC22222222222222222222222222222"/>
              </w:placeholder>
            </w:sdtPr>
            <w:sdtEndPr/>
            <w:sdtContent>
              <w:r w:rsidR="00743213">
                <w:rPr>
                  <w:rFonts w:hint="eastAsia"/>
                </w:rPr>
                <w:t>公司本报告期研发费用与上年同期基本持平。本报告期公司各研发项目正常执行，同时公司亦加强了对研发投入的管控，避免资源浪费</w:t>
              </w:r>
              <w:r w:rsidR="00743213">
                <w:rPr>
                  <w:rFonts w:ascii="宋体" w:hAnsi="宋体" w:hint="eastAsia"/>
                </w:rPr>
                <w:t>；</w:t>
              </w:r>
            </w:sdtContent>
          </w:sdt>
        </w:p>
        <w:p w14:paraId="4455711E" w14:textId="3C8FF4C4" w:rsidR="00900314" w:rsidRDefault="0016304A" w:rsidP="00A7221B">
          <w:pPr>
            <w:pStyle w:val="aff4"/>
            <w:spacing w:line="360" w:lineRule="auto"/>
            <w:ind w:firstLineChars="0" w:firstLine="0"/>
            <w:rPr>
              <w:rFonts w:ascii="宋体" w:hAnsi="宋体"/>
            </w:rPr>
          </w:pPr>
          <w:r w:rsidRPr="00743213">
            <w:rPr>
              <w:rFonts w:ascii="宋体" w:hAnsi="宋体"/>
              <w:b/>
              <w:szCs w:val="21"/>
            </w:rPr>
            <w:t>经营活动产生的现金流量净额</w:t>
          </w:r>
          <w:r w:rsidRPr="00743213">
            <w:rPr>
              <w:rFonts w:ascii="宋体" w:hAnsi="宋体" w:hint="eastAsia"/>
              <w:b/>
              <w:szCs w:val="21"/>
            </w:rPr>
            <w:t>变动原因说明:</w:t>
          </w:r>
          <w:sdt>
            <w:sdtPr>
              <w:rPr>
                <w:rFonts w:ascii="宋体" w:hAnsi="宋体" w:hint="eastAsia"/>
                <w:szCs w:val="21"/>
              </w:rPr>
              <w:alias w:val="经营活动产生的现金流量净额变动原因说明"/>
              <w:tag w:val="_GBC_309323bb8b0046e9bb6afe0231994d50"/>
              <w:id w:val="1640770574"/>
              <w:lock w:val="sdtLocked"/>
              <w:placeholder>
                <w:docPart w:val="GBC22222222222222222222222222222"/>
              </w:placeholder>
            </w:sdtPr>
            <w:sdtEndPr/>
            <w:sdtContent>
              <w:r w:rsidR="006E0E27">
                <w:rPr>
                  <w:rFonts w:ascii="宋体" w:hAnsi="宋体" w:hint="eastAsia"/>
                  <w:szCs w:val="21"/>
                </w:rPr>
                <w:t>公</w:t>
              </w:r>
              <w:r w:rsidR="00D570AA" w:rsidRPr="00D570AA">
                <w:rPr>
                  <w:rFonts w:ascii="Times New Roman" w:hAnsi="Times New Roman" w:hint="eastAsia"/>
                </w:rPr>
                <w:t>司本报告期经营活动产生的现金流量流出净额约</w:t>
              </w:r>
              <w:r w:rsidR="00D570AA" w:rsidRPr="0005542C">
                <w:rPr>
                  <w:rFonts w:ascii="Times New Roman" w:hAnsi="Times New Roman"/>
                </w:rPr>
                <w:t>1</w:t>
              </w:r>
              <w:r w:rsidR="00D570AA" w:rsidRPr="00D570AA">
                <w:rPr>
                  <w:rFonts w:ascii="Times New Roman" w:hAnsi="Times New Roman"/>
                </w:rPr>
                <w:t>.</w:t>
              </w:r>
              <w:r w:rsidR="00D570AA" w:rsidRPr="0005542C">
                <w:rPr>
                  <w:rFonts w:ascii="Times New Roman" w:hAnsi="Times New Roman"/>
                </w:rPr>
                <w:t>28</w:t>
              </w:r>
              <w:r w:rsidR="00D570AA" w:rsidRPr="00D570AA">
                <w:rPr>
                  <w:rFonts w:ascii="Times New Roman" w:hAnsi="Times New Roman"/>
                </w:rPr>
                <w:t>亿元人民币，主要为机器人业务快速成长带来的应收账款增长</w:t>
              </w:r>
              <w:r w:rsidR="00D570AA" w:rsidRPr="0005542C">
                <w:rPr>
                  <w:rFonts w:ascii="Times New Roman" w:hAnsi="Times New Roman"/>
                </w:rPr>
                <w:t>44</w:t>
              </w:r>
              <w:r w:rsidR="00D570AA" w:rsidRPr="00D570AA">
                <w:rPr>
                  <w:rFonts w:ascii="Times New Roman" w:hAnsi="Times New Roman"/>
                </w:rPr>
                <w:t>.</w:t>
              </w:r>
              <w:r w:rsidR="00D570AA" w:rsidRPr="0005542C">
                <w:rPr>
                  <w:rFonts w:ascii="Times New Roman" w:hAnsi="Times New Roman"/>
                </w:rPr>
                <w:t>52%</w:t>
              </w:r>
              <w:r w:rsidR="00D570AA" w:rsidRPr="00D570AA">
                <w:rPr>
                  <w:rFonts w:ascii="Times New Roman" w:hAnsi="Times New Roman"/>
                </w:rPr>
                <w:t>导致了资金的占用。经营活动产生的现金流量流出净额较上年减少</w:t>
              </w:r>
              <w:r w:rsidR="00D570AA" w:rsidRPr="0005542C">
                <w:rPr>
                  <w:rFonts w:ascii="Times New Roman" w:hAnsi="Times New Roman"/>
                </w:rPr>
                <w:t>11</w:t>
              </w:r>
              <w:r w:rsidR="00D570AA" w:rsidRPr="00D570AA">
                <w:rPr>
                  <w:rFonts w:ascii="Times New Roman" w:hAnsi="Times New Roman"/>
                </w:rPr>
                <w:t>.</w:t>
              </w:r>
              <w:r w:rsidR="00D570AA" w:rsidRPr="0005542C">
                <w:rPr>
                  <w:rFonts w:ascii="Times New Roman" w:hAnsi="Times New Roman"/>
                </w:rPr>
                <w:t>44%</w:t>
              </w:r>
              <w:r w:rsidR="00D570AA" w:rsidRPr="00D570AA">
                <w:rPr>
                  <w:rFonts w:ascii="Times New Roman" w:hAnsi="Times New Roman"/>
                </w:rPr>
                <w:t>，主要系本报告期公司</w:t>
              </w:r>
              <w:r w:rsidR="006B0D27" w:rsidRPr="006B0D27">
                <w:rPr>
                  <w:rFonts w:ascii="Times New Roman" w:hAnsi="Times New Roman" w:hint="eastAsia"/>
                </w:rPr>
                <w:t>加强</w:t>
              </w:r>
              <w:proofErr w:type="gramStart"/>
              <w:r w:rsidR="006B0D27" w:rsidRPr="006B0D27">
                <w:rPr>
                  <w:rFonts w:ascii="Times New Roman" w:hAnsi="Times New Roman" w:hint="eastAsia"/>
                </w:rPr>
                <w:t>现金流收付款</w:t>
              </w:r>
              <w:proofErr w:type="gramEnd"/>
              <w:r w:rsidR="006B0D27" w:rsidRPr="006B0D27">
                <w:rPr>
                  <w:rFonts w:ascii="Times New Roman" w:hAnsi="Times New Roman" w:hint="eastAsia"/>
                </w:rPr>
                <w:t>管理，国内系统集成项目回款增加及</w:t>
              </w:r>
              <w:r w:rsidR="00D570AA" w:rsidRPr="00D570AA">
                <w:rPr>
                  <w:rFonts w:ascii="Times New Roman" w:hAnsi="Times New Roman"/>
                </w:rPr>
                <w:t>收到国家项目政府补贴款所致</w:t>
              </w:r>
              <w:r w:rsidR="00743213">
                <w:rPr>
                  <w:rFonts w:ascii="宋体" w:hAnsi="宋体" w:hint="eastAsia"/>
                  <w:szCs w:val="21"/>
                </w:rPr>
                <w:t>；</w:t>
              </w:r>
            </w:sdtContent>
          </w:sdt>
        </w:p>
        <w:p w14:paraId="1CE16E6E" w14:textId="730ED273" w:rsidR="00900314" w:rsidRDefault="0016304A" w:rsidP="00A7221B">
          <w:pPr>
            <w:pStyle w:val="aff4"/>
            <w:spacing w:line="360" w:lineRule="auto"/>
            <w:ind w:firstLineChars="0" w:firstLine="0"/>
            <w:rPr>
              <w:rFonts w:ascii="宋体" w:hAnsi="宋体"/>
            </w:rPr>
          </w:pPr>
          <w:r w:rsidRPr="00743213">
            <w:rPr>
              <w:rFonts w:ascii="宋体" w:hAnsi="宋体"/>
              <w:b/>
              <w:szCs w:val="21"/>
            </w:rPr>
            <w:t>投资活动产生的现金流量净额</w:t>
          </w:r>
          <w:r w:rsidRPr="00743213">
            <w:rPr>
              <w:rFonts w:ascii="宋体" w:hAnsi="宋体" w:hint="eastAsia"/>
              <w:b/>
              <w:szCs w:val="21"/>
            </w:rPr>
            <w:t>变动原因说明:</w:t>
          </w:r>
          <w:sdt>
            <w:sdtPr>
              <w:rPr>
                <w:rFonts w:ascii="宋体" w:hAnsi="宋体" w:hint="eastAsia"/>
                <w:szCs w:val="21"/>
              </w:rPr>
              <w:alias w:val="投资活动产生的现金流量净额变动原因说明"/>
              <w:tag w:val="_GBC_981bcb9573814b8080b52fae435fb1b0"/>
              <w:id w:val="1624117250"/>
              <w:lock w:val="sdtLocked"/>
              <w:placeholder>
                <w:docPart w:val="GBC22222222222222222222222222222"/>
              </w:placeholder>
            </w:sdtPr>
            <w:sdtEndPr/>
            <w:sdtContent>
              <w:r w:rsidR="00280E22" w:rsidRPr="00280E22">
                <w:rPr>
                  <w:rFonts w:ascii="宋体" w:hAnsi="宋体" w:hint="eastAsia"/>
                  <w:szCs w:val="21"/>
                </w:rPr>
                <w:t>公司本报告期投资活动产生的现金流量净额较上年同期大幅增加，主要系本报告期公司赎回银行理财产品，以及收到</w:t>
              </w:r>
              <w:r w:rsidR="00280E22" w:rsidRPr="0005542C">
                <w:rPr>
                  <w:rFonts w:ascii="Times New Roman" w:hAnsi="Times New Roman"/>
                  <w:szCs w:val="21"/>
                </w:rPr>
                <w:t>WFC</w:t>
              </w:r>
              <w:r w:rsidR="00280E22" w:rsidRPr="00280E22">
                <w:rPr>
                  <w:rFonts w:ascii="宋体" w:hAnsi="宋体"/>
                  <w:szCs w:val="21"/>
                </w:rPr>
                <w:t>原股东退还的股权收购款所致</w:t>
              </w:r>
              <w:r w:rsidR="007968F5">
                <w:rPr>
                  <w:rFonts w:ascii="宋体" w:hAnsi="宋体" w:hint="eastAsia"/>
                  <w:szCs w:val="21"/>
                </w:rPr>
                <w:t>；</w:t>
              </w:r>
            </w:sdtContent>
          </w:sdt>
        </w:p>
        <w:p w14:paraId="0F564655" w14:textId="6F92227B" w:rsidR="00900314" w:rsidRDefault="0016304A" w:rsidP="00A7221B">
          <w:pPr>
            <w:pStyle w:val="aff4"/>
            <w:spacing w:line="360" w:lineRule="auto"/>
            <w:ind w:firstLineChars="0" w:firstLine="0"/>
            <w:rPr>
              <w:rFonts w:ascii="宋体" w:hAnsi="宋体"/>
            </w:rPr>
          </w:pPr>
          <w:r w:rsidRPr="00743213">
            <w:rPr>
              <w:rFonts w:ascii="宋体" w:hAnsi="宋体"/>
              <w:b/>
              <w:szCs w:val="21"/>
            </w:rPr>
            <w:t>筹资活动产生的现金流量净额</w:t>
          </w:r>
          <w:r w:rsidRPr="00743213">
            <w:rPr>
              <w:rFonts w:ascii="宋体" w:hAnsi="宋体" w:hint="eastAsia"/>
              <w:b/>
              <w:szCs w:val="21"/>
            </w:rPr>
            <w:t>变动原因说明:</w:t>
          </w:r>
          <w:sdt>
            <w:sdtPr>
              <w:rPr>
                <w:rFonts w:ascii="宋体" w:hAnsi="宋体" w:hint="eastAsia"/>
                <w:b/>
                <w:szCs w:val="21"/>
              </w:rPr>
              <w:alias w:val="筹资活动产生的现金流量净额变动原因说明"/>
              <w:tag w:val="_GBC_900a9d8acfac4ec18a35c4034161c13e"/>
              <w:id w:val="1614707819"/>
              <w:lock w:val="sdtLocked"/>
              <w:placeholder>
                <w:docPart w:val="GBC22222222222222222222222222222"/>
              </w:placeholder>
            </w:sdtPr>
            <w:sdtEndPr>
              <w:rPr>
                <w:b w:val="0"/>
              </w:rPr>
            </w:sdtEndPr>
            <w:sdtContent>
              <w:r w:rsidR="007968F5" w:rsidRPr="007968F5">
                <w:rPr>
                  <w:rFonts w:ascii="宋体" w:hAnsi="宋体" w:hint="eastAsia"/>
                  <w:szCs w:val="21"/>
                </w:rPr>
                <w:t>公司本报告期筹资活动产生的现金流量净额较上年同期大幅减少，主要系本报告期公司偿还到期的银行借款所致</w:t>
              </w:r>
              <w:r w:rsidR="00A7221B">
                <w:rPr>
                  <w:rFonts w:ascii="宋体" w:hAnsi="宋体" w:hint="eastAsia"/>
                  <w:szCs w:val="21"/>
                </w:rPr>
                <w:t>。</w:t>
              </w:r>
            </w:sdtContent>
          </w:sdt>
        </w:p>
      </w:sdtContent>
    </w:sdt>
    <w:p w14:paraId="128A4221" w14:textId="77777777" w:rsidR="00900314" w:rsidRDefault="00900314">
      <w:pPr>
        <w:pStyle w:val="aff4"/>
        <w:ind w:firstLineChars="0" w:firstLine="0"/>
        <w:jc w:val="left"/>
        <w:rPr>
          <w:rFonts w:ascii="宋体" w:hAnsi="宋体"/>
        </w:rPr>
      </w:pPr>
      <w:bookmarkStart w:id="63" w:name="_Toc342559755"/>
      <w:bookmarkStart w:id="64" w:name="_Toc342565903"/>
      <w:bookmarkEnd w:id="61"/>
    </w:p>
    <w:sdt>
      <w:sdtPr>
        <w:rPr>
          <w:rFonts w:ascii="宋体" w:hAnsi="宋体" w:cs="宋体"/>
          <w:b w:val="0"/>
          <w:bCs w:val="0"/>
          <w:kern w:val="0"/>
          <w:szCs w:val="24"/>
        </w:rPr>
        <w:alias w:val="模块:公司利润构成或利润来源发生重大变动的详细说明"/>
        <w:tag w:val="_GBC_2346c2f60a0d447bb4e68d1cdeb1ae6e"/>
        <w:id w:val="-1809320682"/>
        <w:lock w:val="sdtLocked"/>
        <w:placeholder>
          <w:docPart w:val="GBC22222222222222222222222222222"/>
        </w:placeholder>
      </w:sdtPr>
      <w:sdtEndPr>
        <w:rPr>
          <w:rFonts w:hint="eastAsia"/>
        </w:rPr>
      </w:sdtEndPr>
      <w:sdtContent>
        <w:p w14:paraId="5D17999E" w14:textId="77777777" w:rsidR="00900314" w:rsidRDefault="0016304A">
          <w:pPr>
            <w:pStyle w:val="4"/>
            <w:numPr>
              <w:ilvl w:val="0"/>
              <w:numId w:val="21"/>
            </w:numPr>
            <w:rPr>
              <w:rFonts w:ascii="宋体" w:hAnsi="宋体"/>
            </w:rPr>
          </w:pPr>
          <w:r>
            <w:rPr>
              <w:rFonts w:ascii="宋体" w:hAnsi="宋体" w:hint="eastAsia"/>
            </w:rPr>
            <w:t>本期</w:t>
          </w:r>
          <w:r>
            <w:rPr>
              <w:rFonts w:ascii="宋体" w:hAnsi="宋体"/>
            </w:rPr>
            <w:t>公司</w:t>
          </w:r>
          <w:r>
            <w:rPr>
              <w:rFonts w:ascii="宋体" w:hAnsi="宋体" w:hint="eastAsia"/>
            </w:rPr>
            <w:t>业务类型、</w:t>
          </w:r>
          <w:r>
            <w:rPr>
              <w:rFonts w:ascii="宋体" w:hAnsi="宋体"/>
            </w:rPr>
            <w:t>利润构成或利润来源发生重大变动的详细说明</w:t>
          </w:r>
        </w:p>
        <w:sdt>
          <w:sdtPr>
            <w:alias w:val="是否适用：公司利润构成或利润来源发生重大变动的详细说明[双击切换]"/>
            <w:tag w:val="_GBC_cf62b49cb7b54052a77aa6c4ec7218c8"/>
            <w:id w:val="-1761673595"/>
            <w:lock w:val="sdtLocked"/>
            <w:placeholder>
              <w:docPart w:val="GBC22222222222222222222222222222"/>
            </w:placeholder>
          </w:sdtPr>
          <w:sdtEndPr/>
          <w:sdtContent>
            <w:p w14:paraId="117058D7"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E0CE130" w14:textId="77777777" w:rsidR="00900314" w:rsidRDefault="00C73534">
          <w:pPr>
            <w:pStyle w:val="101"/>
          </w:pPr>
        </w:p>
      </w:sdtContent>
    </w:sdt>
    <w:sdt>
      <w:sdtPr>
        <w:rPr>
          <w:rFonts w:ascii="宋体" w:hAnsi="宋体" w:cs="宋体" w:hint="eastAsia"/>
          <w:b w:val="0"/>
          <w:bCs w:val="0"/>
          <w:kern w:val="0"/>
          <w:szCs w:val="24"/>
        </w:rPr>
        <w:alias w:val="模块:非主营业务导致利润重大变化的说明"/>
        <w:tag w:val="_SEC_8eca3e31ebef41f0bccb8c1e5fae0579"/>
        <w:id w:val="-2135559147"/>
        <w:lock w:val="sdtLocked"/>
        <w:placeholder>
          <w:docPart w:val="GBC22222222222222222222222222222"/>
        </w:placeholder>
      </w:sdtPr>
      <w:sdtEndPr/>
      <w:sdtContent>
        <w:p w14:paraId="6F27A0F0" w14:textId="77777777" w:rsidR="00900314" w:rsidRDefault="0016304A">
          <w:pPr>
            <w:pStyle w:val="3"/>
            <w:numPr>
              <w:ilvl w:val="0"/>
              <w:numId w:val="20"/>
            </w:numPr>
            <w:rPr>
              <w:rFonts w:ascii="宋体" w:hAnsi="宋体"/>
            </w:rPr>
          </w:pPr>
          <w:r>
            <w:rPr>
              <w:rFonts w:ascii="宋体" w:hAnsi="宋体"/>
            </w:rPr>
            <w:t>非主营业务导致利润重大变化的说明</w:t>
          </w:r>
        </w:p>
        <w:sdt>
          <w:sdtPr>
            <w:rPr>
              <w:rFonts w:hint="eastAsia"/>
            </w:rPr>
            <w:alias w:val="是否适用：非主营业务来源分析[双击切换]"/>
            <w:tag w:val="_GBC_45f0580c6f114551af0270412b25ccd0"/>
            <w:id w:val="73244138"/>
            <w:lock w:val="sdtLocked"/>
            <w:placeholder>
              <w:docPart w:val="GBC22222222222222222222222222222"/>
            </w:placeholder>
          </w:sdtPr>
          <w:sdtEndPr/>
          <w:sdtContent>
            <w:p w14:paraId="11F7824B" w14:textId="17791B7E" w:rsidR="006F75D0" w:rsidRDefault="0016304A" w:rsidP="000F0042">
              <w:pPr>
                <w:pStyle w:val="101"/>
                <w:sectPr w:rsidR="006F75D0">
                  <w:pgSz w:w="11906" w:h="16838"/>
                  <w:pgMar w:top="1525" w:right="1276" w:bottom="1440" w:left="1797" w:header="851" w:footer="992" w:gutter="0"/>
                  <w:cols w:space="425"/>
                  <w:docGrid w:linePitch="312"/>
                </w:sect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Start w:id="65" w:name="_Hlk140591626" w:displacedByCustomXml="prev"/>
    <w:bookmarkEnd w:id="65" w:displacedByCustomXml="prev"/>
    <w:p w14:paraId="39730268" w14:textId="77777777" w:rsidR="00900314" w:rsidRDefault="00900314">
      <w:pPr>
        <w:pStyle w:val="101"/>
      </w:pPr>
    </w:p>
    <w:p w14:paraId="0C301ED6" w14:textId="77777777" w:rsidR="00900314" w:rsidRDefault="0016304A">
      <w:pPr>
        <w:pStyle w:val="3"/>
        <w:numPr>
          <w:ilvl w:val="0"/>
          <w:numId w:val="20"/>
        </w:numPr>
        <w:rPr>
          <w:rFonts w:ascii="宋体" w:hAnsi="宋体"/>
          <w:szCs w:val="21"/>
        </w:rPr>
      </w:pPr>
      <w:r>
        <w:rPr>
          <w:rFonts w:ascii="宋体" w:hAnsi="宋体"/>
          <w:szCs w:val="21"/>
        </w:rPr>
        <w:t>资产、负债情况分析</w:t>
      </w:r>
    </w:p>
    <w:p w14:paraId="2D1B9D0F" w14:textId="77777777" w:rsidR="00900314" w:rsidRDefault="00C73534">
      <w:pPr>
        <w:pStyle w:val="101"/>
      </w:pPr>
      <w:sdt>
        <w:sdtPr>
          <w:rPr>
            <w:rFonts w:hint="eastAsia"/>
          </w:rPr>
          <w:alias w:val="是否适用：资产、负债情况分析[双击切换]"/>
          <w:tag w:val="_GBC_7e768f46f428417e8696bff3cfaf9902"/>
          <w:id w:val="920760811"/>
          <w:lock w:val="sdtContentLocked"/>
          <w:placeholder>
            <w:docPart w:val="GBC22222222222222222222222222222"/>
          </w:placeholder>
        </w:sdtPr>
        <w:sdtEndPr/>
        <w:sdtContent>
          <w:r w:rsidR="0016304A">
            <w:fldChar w:fldCharType="begin"/>
          </w:r>
          <w:r w:rsidR="0016304A">
            <w:instrText xml:space="preserve"> MACROBUTTON  SnrToggleCheckbox √适用 </w:instrText>
          </w:r>
          <w:r w:rsidR="0016304A">
            <w:fldChar w:fldCharType="end"/>
          </w:r>
          <w:r w:rsidR="0016304A">
            <w:fldChar w:fldCharType="begin"/>
          </w:r>
          <w:r w:rsidR="0016304A">
            <w:instrText xml:space="preserve"> MACROBUTTON  SnrToggleCheckbox □不适用 </w:instrText>
          </w:r>
          <w:r w:rsidR="0016304A">
            <w:fldChar w:fldCharType="end"/>
          </w:r>
        </w:sdtContent>
      </w:sdt>
    </w:p>
    <w:bookmarkStart w:id="66" w:name="_Hlk74730011" w:displacedByCustomXml="next"/>
    <w:bookmarkEnd w:id="66" w:displacedByCustomXml="next"/>
    <w:bookmarkStart w:id="67" w:name="_Hlk74816364" w:displacedByCustomXml="next"/>
    <w:sdt>
      <w:sdtPr>
        <w:rPr>
          <w:rFonts w:ascii="宋体" w:hAnsi="宋体" w:cs="宋体"/>
          <w:b w:val="0"/>
          <w:bCs w:val="0"/>
          <w:kern w:val="0"/>
          <w:szCs w:val="21"/>
        </w:rPr>
        <w:alias w:val="模块:资产及负债状况"/>
        <w:tag w:val="_SEC_2666a78ea4e94400a6b7b71f88db296f"/>
        <w:id w:val="-565176434"/>
        <w:lock w:val="sdtLocked"/>
        <w:placeholder>
          <w:docPart w:val="GBC22222222222222222222222222222"/>
        </w:placeholder>
      </w:sdtPr>
      <w:sdtEndPr/>
      <w:sdtContent>
        <w:p w14:paraId="17650D76" w14:textId="77777777" w:rsidR="00900314" w:rsidRDefault="0016304A">
          <w:pPr>
            <w:pStyle w:val="4"/>
            <w:numPr>
              <w:ilvl w:val="0"/>
              <w:numId w:val="22"/>
            </w:numPr>
            <w:ind w:left="420" w:hanging="420"/>
            <w:rPr>
              <w:rFonts w:ascii="宋体" w:hAnsi="宋体"/>
              <w:b w:val="0"/>
            </w:rPr>
          </w:pPr>
          <w:r>
            <w:rPr>
              <w:rFonts w:ascii="宋体" w:hAnsi="宋体"/>
            </w:rPr>
            <w:t>资产</w:t>
          </w:r>
          <w:r>
            <w:rPr>
              <w:rFonts w:ascii="宋体" w:hAnsi="宋体" w:hint="eastAsia"/>
            </w:rPr>
            <w:t>及</w:t>
          </w:r>
          <w:r>
            <w:rPr>
              <w:rFonts w:ascii="宋体" w:hAnsi="宋体"/>
            </w:rPr>
            <w:t>负债</w:t>
          </w:r>
          <w:r>
            <w:rPr>
              <w:rFonts w:ascii="宋体" w:hAnsi="宋体" w:hint="eastAsia"/>
              <w:szCs w:val="21"/>
            </w:rPr>
            <w:t>状</w:t>
          </w:r>
          <w:r>
            <w:rPr>
              <w:rFonts w:ascii="宋体" w:hAnsi="宋体"/>
              <w:szCs w:val="21"/>
            </w:rPr>
            <w:t>况</w:t>
          </w:r>
        </w:p>
        <w:p w14:paraId="1AC22683" w14:textId="2B4D00F3" w:rsidR="00900314" w:rsidRDefault="0016304A">
          <w:pPr>
            <w:jc w:val="right"/>
            <w:rPr>
              <w:szCs w:val="21"/>
            </w:rPr>
          </w:pPr>
          <w:r>
            <w:rPr>
              <w:rFonts w:hint="eastAsia"/>
              <w:szCs w:val="21"/>
            </w:rPr>
            <w:t>单位：</w:t>
          </w:r>
          <w:sdt>
            <w:sdtPr>
              <w:rPr>
                <w:rFonts w:hint="eastAsia"/>
                <w:szCs w:val="21"/>
              </w:rPr>
              <w:alias w:val="单位：资产负债状况分析"/>
              <w:tag w:val="_GBC_19581b936bf8465fa7e5e06b2a70d6d8"/>
              <w:id w:val="-41879728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万元</w:t>
              </w:r>
            </w:sdtContent>
          </w:sdt>
        </w:p>
        <w:tbl>
          <w:tblPr>
            <w:tblStyle w:val="aff0"/>
            <w:tblW w:w="5000" w:type="pct"/>
            <w:tblLook w:val="04A0" w:firstRow="1" w:lastRow="0" w:firstColumn="1" w:lastColumn="0" w:noHBand="0" w:noVBand="1"/>
          </w:tblPr>
          <w:tblGrid>
            <w:gridCol w:w="1129"/>
            <w:gridCol w:w="1278"/>
            <w:gridCol w:w="1417"/>
            <w:gridCol w:w="1275"/>
            <w:gridCol w:w="1275"/>
            <w:gridCol w:w="1558"/>
            <w:gridCol w:w="5931"/>
          </w:tblGrid>
          <w:tr w:rsidR="00645645" w14:paraId="468E4A47" w14:textId="77777777" w:rsidTr="00645645">
            <w:trPr>
              <w:trHeight w:val="180"/>
            </w:trPr>
            <w:sdt>
              <w:sdtPr>
                <w:tag w:val="_PLD_1941ef01d5d944b5b924d1f9a0aa1a72"/>
                <w:id w:val="1534693590"/>
                <w:lock w:val="sdtLocked"/>
              </w:sdtPr>
              <w:sdtEndPr/>
              <w:sdtContent>
                <w:tc>
                  <w:tcPr>
                    <w:tcW w:w="407" w:type="pct"/>
                    <w:vAlign w:val="center"/>
                  </w:tcPr>
                  <w:p w14:paraId="79A63882" w14:textId="77777777" w:rsidR="00645645" w:rsidRDefault="00645645" w:rsidP="001D4A84">
                    <w:pPr>
                      <w:jc w:val="center"/>
                      <w:rPr>
                        <w:rStyle w:val="50"/>
                        <w:szCs w:val="21"/>
                      </w:rPr>
                    </w:pPr>
                    <w:r>
                      <w:rPr>
                        <w:szCs w:val="21"/>
                      </w:rPr>
                      <w:t>项目名称</w:t>
                    </w:r>
                  </w:p>
                </w:tc>
              </w:sdtContent>
            </w:sdt>
            <w:sdt>
              <w:sdtPr>
                <w:tag w:val="_PLD_69c7315d8062483da876a15059f5f722"/>
                <w:id w:val="-761761772"/>
                <w:lock w:val="sdtLocked"/>
              </w:sdtPr>
              <w:sdtEndPr/>
              <w:sdtContent>
                <w:tc>
                  <w:tcPr>
                    <w:tcW w:w="461" w:type="pct"/>
                    <w:vAlign w:val="center"/>
                  </w:tcPr>
                  <w:p w14:paraId="78D2C976" w14:textId="77777777" w:rsidR="00645645" w:rsidRDefault="00645645" w:rsidP="001D4A84">
                    <w:pPr>
                      <w:jc w:val="center"/>
                      <w:rPr>
                        <w:rStyle w:val="50"/>
                        <w:szCs w:val="21"/>
                      </w:rPr>
                    </w:pPr>
                    <w:r>
                      <w:rPr>
                        <w:szCs w:val="21"/>
                      </w:rPr>
                      <w:t>本期期末数</w:t>
                    </w:r>
                  </w:p>
                </w:tc>
              </w:sdtContent>
            </w:sdt>
            <w:sdt>
              <w:sdtPr>
                <w:tag w:val="_PLD_3427c4e291a747cb88a6f83717782a65"/>
                <w:id w:val="-14151083"/>
                <w:lock w:val="sdtLocked"/>
              </w:sdtPr>
              <w:sdtEndPr/>
              <w:sdtContent>
                <w:tc>
                  <w:tcPr>
                    <w:tcW w:w="511" w:type="pct"/>
                    <w:vAlign w:val="center"/>
                  </w:tcPr>
                  <w:p w14:paraId="4987A5FC" w14:textId="77777777" w:rsidR="00645645" w:rsidRDefault="00645645" w:rsidP="001D4A84">
                    <w:pPr>
                      <w:jc w:val="center"/>
                      <w:rPr>
                        <w:rStyle w:val="50"/>
                        <w:szCs w:val="21"/>
                      </w:rPr>
                    </w:pPr>
                    <w:r>
                      <w:rPr>
                        <w:szCs w:val="21"/>
                      </w:rPr>
                      <w:t>本期期末数占总资产的比例（</w:t>
                    </w:r>
                    <w:r w:rsidRPr="0005542C">
                      <w:rPr>
                        <w:szCs w:val="21"/>
                      </w:rPr>
                      <w:t>%</w:t>
                    </w:r>
                    <w:r>
                      <w:rPr>
                        <w:szCs w:val="21"/>
                      </w:rPr>
                      <w:t>）</w:t>
                    </w:r>
                  </w:p>
                </w:tc>
              </w:sdtContent>
            </w:sdt>
            <w:sdt>
              <w:sdtPr>
                <w:tag w:val="_PLD_2b5a2a6c284c4986a4f3bf4a346610f5"/>
                <w:id w:val="-1996252562"/>
                <w:lock w:val="sdtLocked"/>
              </w:sdtPr>
              <w:sdtEndPr/>
              <w:sdtContent>
                <w:tc>
                  <w:tcPr>
                    <w:tcW w:w="460" w:type="pct"/>
                    <w:vAlign w:val="center"/>
                  </w:tcPr>
                  <w:p w14:paraId="73F78099" w14:textId="77777777" w:rsidR="00645645" w:rsidRDefault="00645645" w:rsidP="001D4A84">
                    <w:pPr>
                      <w:jc w:val="center"/>
                      <w:rPr>
                        <w:rStyle w:val="50"/>
                        <w:szCs w:val="21"/>
                      </w:rPr>
                    </w:pPr>
                    <w:r>
                      <w:rPr>
                        <w:szCs w:val="21"/>
                      </w:rPr>
                      <w:t>上</w:t>
                    </w:r>
                    <w:r>
                      <w:rPr>
                        <w:rFonts w:hint="eastAsia"/>
                        <w:szCs w:val="21"/>
                      </w:rPr>
                      <w:t>年</w:t>
                    </w:r>
                    <w:r>
                      <w:rPr>
                        <w:szCs w:val="21"/>
                      </w:rPr>
                      <w:t>期末数</w:t>
                    </w:r>
                  </w:p>
                </w:tc>
              </w:sdtContent>
            </w:sdt>
            <w:sdt>
              <w:sdtPr>
                <w:tag w:val="_PLD_03656abc85e1431da04d2e83a1a33130"/>
                <w:id w:val="-789664665"/>
                <w:lock w:val="sdtLocked"/>
              </w:sdtPr>
              <w:sdtEndPr/>
              <w:sdtContent>
                <w:tc>
                  <w:tcPr>
                    <w:tcW w:w="460" w:type="pct"/>
                    <w:vAlign w:val="center"/>
                  </w:tcPr>
                  <w:p w14:paraId="790D556E" w14:textId="77777777" w:rsidR="00645645" w:rsidRDefault="00645645" w:rsidP="001D4A84">
                    <w:pPr>
                      <w:jc w:val="center"/>
                      <w:rPr>
                        <w:rStyle w:val="50"/>
                        <w:szCs w:val="21"/>
                      </w:rPr>
                    </w:pPr>
                    <w:r>
                      <w:rPr>
                        <w:szCs w:val="21"/>
                      </w:rPr>
                      <w:t>上</w:t>
                    </w:r>
                    <w:r>
                      <w:rPr>
                        <w:rFonts w:hint="eastAsia"/>
                        <w:szCs w:val="21"/>
                      </w:rPr>
                      <w:t>年</w:t>
                    </w:r>
                    <w:r>
                      <w:rPr>
                        <w:szCs w:val="21"/>
                      </w:rPr>
                      <w:t>期末数占总资产的比例（</w:t>
                    </w:r>
                    <w:r w:rsidRPr="0005542C">
                      <w:rPr>
                        <w:szCs w:val="21"/>
                      </w:rPr>
                      <w:t>%</w:t>
                    </w:r>
                    <w:r>
                      <w:rPr>
                        <w:szCs w:val="21"/>
                      </w:rPr>
                      <w:t>）</w:t>
                    </w:r>
                  </w:p>
                </w:tc>
              </w:sdtContent>
            </w:sdt>
            <w:sdt>
              <w:sdtPr>
                <w:tag w:val="_PLD_8f275209a3cb440abe89b09003385cc5"/>
                <w:id w:val="1367570005"/>
                <w:lock w:val="sdtLocked"/>
              </w:sdtPr>
              <w:sdtEndPr/>
              <w:sdtContent>
                <w:tc>
                  <w:tcPr>
                    <w:tcW w:w="562" w:type="pct"/>
                    <w:vAlign w:val="center"/>
                  </w:tcPr>
                  <w:p w14:paraId="0F9353E0" w14:textId="77777777" w:rsidR="00645645" w:rsidRDefault="00645645" w:rsidP="001D4A84">
                    <w:pPr>
                      <w:jc w:val="center"/>
                      <w:rPr>
                        <w:rStyle w:val="50"/>
                        <w:szCs w:val="21"/>
                      </w:rPr>
                    </w:pPr>
                    <w:r>
                      <w:rPr>
                        <w:szCs w:val="21"/>
                      </w:rPr>
                      <w:t>本期期末金额较上</w:t>
                    </w:r>
                    <w:r>
                      <w:rPr>
                        <w:rFonts w:hint="eastAsia"/>
                        <w:szCs w:val="21"/>
                      </w:rPr>
                      <w:t>年</w:t>
                    </w:r>
                    <w:r>
                      <w:rPr>
                        <w:szCs w:val="21"/>
                      </w:rPr>
                      <w:t>期末变动比例（</w:t>
                    </w:r>
                    <w:r w:rsidRPr="0005542C">
                      <w:rPr>
                        <w:szCs w:val="21"/>
                      </w:rPr>
                      <w:t>%</w:t>
                    </w:r>
                    <w:r>
                      <w:rPr>
                        <w:szCs w:val="21"/>
                      </w:rPr>
                      <w:t>）</w:t>
                    </w:r>
                  </w:p>
                </w:tc>
              </w:sdtContent>
            </w:sdt>
            <w:sdt>
              <w:sdtPr>
                <w:tag w:val="_PLD_fbba136ab14144e0b1b987799cc35064"/>
                <w:id w:val="121045613"/>
                <w:lock w:val="sdtLocked"/>
              </w:sdtPr>
              <w:sdtEndPr/>
              <w:sdtContent>
                <w:tc>
                  <w:tcPr>
                    <w:tcW w:w="2139" w:type="pct"/>
                    <w:vAlign w:val="center"/>
                  </w:tcPr>
                  <w:p w14:paraId="2205760B" w14:textId="77777777" w:rsidR="00645645" w:rsidRDefault="00645645" w:rsidP="001D4A84">
                    <w:pPr>
                      <w:jc w:val="center"/>
                      <w:rPr>
                        <w:rStyle w:val="50"/>
                        <w:szCs w:val="21"/>
                      </w:rPr>
                    </w:pPr>
                    <w:r>
                      <w:rPr>
                        <w:szCs w:val="21"/>
                      </w:rPr>
                      <w:t>情况说明</w:t>
                    </w:r>
                  </w:p>
                </w:tc>
              </w:sdtContent>
            </w:sdt>
          </w:tr>
          <w:sdt>
            <w:sdtPr>
              <w:rPr>
                <w:rFonts w:ascii="Calibri" w:eastAsiaTheme="minorEastAsia" w:hAnsi="Calibri" w:cs="Times New Roman" w:hint="eastAsia"/>
                <w:kern w:val="2"/>
                <w:szCs w:val="21"/>
                <w14:ligatures w14:val="standardContextual"/>
              </w:rPr>
              <w:alias w:val="资产负债状况分析"/>
              <w:tag w:val="_TUP_2e95cd096ed246caad84867c40e0f97c"/>
              <w:id w:val="1720402104"/>
              <w:lock w:val="sdtLocked"/>
            </w:sdtPr>
            <w:sdtEndPr>
              <w:rPr>
                <w:b/>
                <w:bCs/>
              </w:rPr>
            </w:sdtEndPr>
            <w:sdtContent>
              <w:tr w:rsidR="00645645" w14:paraId="144F1913" w14:textId="77777777" w:rsidTr="00645645">
                <w:trPr>
                  <w:trHeight w:val="135"/>
                </w:trPr>
                <w:tc>
                  <w:tcPr>
                    <w:tcW w:w="407" w:type="pct"/>
                  </w:tcPr>
                  <w:p w14:paraId="5BC46E2B" w14:textId="77777777" w:rsidR="00645645" w:rsidRPr="00645645" w:rsidRDefault="00645645" w:rsidP="001D4A84">
                    <w:pPr>
                      <w:rPr>
                        <w:szCs w:val="21"/>
                      </w:rPr>
                    </w:pPr>
                    <w:r w:rsidRPr="00645645">
                      <w:rPr>
                        <w:rFonts w:ascii="Calibri" w:hAnsi="Calibri" w:cs="Times New Roman" w:hint="eastAsia"/>
                        <w:kern w:val="2"/>
                        <w:szCs w:val="21"/>
                      </w:rPr>
                      <w:t>交易性金融资产</w:t>
                    </w:r>
                  </w:p>
                </w:tc>
                <w:tc>
                  <w:tcPr>
                    <w:tcW w:w="461" w:type="pct"/>
                  </w:tcPr>
                  <w:p w14:paraId="19C34270"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24,230.01</w:t>
                    </w:r>
                  </w:p>
                </w:tc>
                <w:tc>
                  <w:tcPr>
                    <w:tcW w:w="511" w:type="pct"/>
                  </w:tcPr>
                  <w:p w14:paraId="72D87BDB"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6.83</w:t>
                    </w:r>
                  </w:p>
                </w:tc>
                <w:tc>
                  <w:tcPr>
                    <w:tcW w:w="460" w:type="pct"/>
                  </w:tcPr>
                  <w:p w14:paraId="76147119"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43,538.91</w:t>
                    </w:r>
                  </w:p>
                </w:tc>
                <w:tc>
                  <w:tcPr>
                    <w:tcW w:w="460" w:type="pct"/>
                  </w:tcPr>
                  <w:p w14:paraId="0943C5B2"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13.09</w:t>
                    </w:r>
                  </w:p>
                </w:tc>
                <w:tc>
                  <w:tcPr>
                    <w:tcW w:w="562" w:type="pct"/>
                  </w:tcPr>
                  <w:p w14:paraId="0803E9A7"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-44.35</w:t>
                    </w:r>
                  </w:p>
                </w:tc>
                <w:tc>
                  <w:tcPr>
                    <w:tcW w:w="2139" w:type="pct"/>
                  </w:tcPr>
                  <w:p w14:paraId="192750AF" w14:textId="77777777" w:rsidR="00645645" w:rsidRDefault="00645645" w:rsidP="001D4A84">
                    <w:pPr>
                      <w:rPr>
                        <w:szCs w:val="21"/>
                      </w:rPr>
                    </w:pPr>
                    <w:r>
                      <w:t>报告期末交易性金融资产余额较上年末下降，主要系本报告期银行理财产品到期赎回，尚未重新购买所致。</w:t>
                    </w:r>
                  </w:p>
                </w:tc>
              </w:tr>
            </w:sdtContent>
          </w:sdt>
          <w:sdt>
            <w:sdtPr>
              <w:rPr>
                <w:rFonts w:asciiTheme="minorHAnsi" w:eastAsiaTheme="minorEastAsia" w:hAnsiTheme="minorHAnsi" w:cstheme="minorBidi" w:hint="eastAsia"/>
                <w:kern w:val="2"/>
                <w:szCs w:val="21"/>
                <w14:ligatures w14:val="standardContextual"/>
              </w:rPr>
              <w:alias w:val="资产负债状况分析"/>
              <w:tag w:val="_TUP_2e95cd096ed246caad84867c40e0f97c"/>
              <w:id w:val="487750273"/>
              <w:lock w:val="sdtLocked"/>
            </w:sdtPr>
            <w:sdtEndPr/>
            <w:sdtContent>
              <w:tr w:rsidR="00645645" w14:paraId="3D9356C5" w14:textId="77777777" w:rsidTr="00645645">
                <w:trPr>
                  <w:trHeight w:val="135"/>
                </w:trPr>
                <w:tc>
                  <w:tcPr>
                    <w:tcW w:w="407" w:type="pct"/>
                  </w:tcPr>
                  <w:p w14:paraId="76FF0D10" w14:textId="77777777" w:rsidR="00645645" w:rsidRPr="00645645" w:rsidRDefault="00645645" w:rsidP="001D4A84">
                    <w:pPr>
                      <w:rPr>
                        <w:szCs w:val="21"/>
                      </w:rPr>
                    </w:pPr>
                    <w:r w:rsidRPr="00645645">
                      <w:rPr>
                        <w:rFonts w:asciiTheme="minorHAnsi" w:eastAsiaTheme="minorEastAsia" w:hAnsiTheme="minorHAnsi" w:cstheme="minorBidi" w:hint="eastAsia"/>
                        <w:kern w:val="2"/>
                        <w:szCs w:val="21"/>
                        <w14:ligatures w14:val="standardContextual"/>
                      </w:rPr>
                      <w:t>应收账款</w:t>
                    </w:r>
                  </w:p>
                </w:tc>
                <w:tc>
                  <w:tcPr>
                    <w:tcW w:w="461" w:type="pct"/>
                  </w:tcPr>
                  <w:p w14:paraId="31A52144"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77,359.32</w:t>
                    </w:r>
                  </w:p>
                </w:tc>
                <w:tc>
                  <w:tcPr>
                    <w:tcW w:w="511" w:type="pct"/>
                  </w:tcPr>
                  <w:p w14:paraId="26F9F5DC"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21.81</w:t>
                    </w:r>
                  </w:p>
                </w:tc>
                <w:tc>
                  <w:tcPr>
                    <w:tcW w:w="460" w:type="pct"/>
                  </w:tcPr>
                  <w:p w14:paraId="5E59CFB0"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51,289.34</w:t>
                    </w:r>
                  </w:p>
                </w:tc>
                <w:tc>
                  <w:tcPr>
                    <w:tcW w:w="460" w:type="pct"/>
                  </w:tcPr>
                  <w:p w14:paraId="368179D1"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15.42</w:t>
                    </w:r>
                  </w:p>
                </w:tc>
                <w:tc>
                  <w:tcPr>
                    <w:tcW w:w="562" w:type="pct"/>
                  </w:tcPr>
                  <w:p w14:paraId="202B0977"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50.83</w:t>
                    </w:r>
                  </w:p>
                </w:tc>
                <w:tc>
                  <w:tcPr>
                    <w:tcW w:w="2139" w:type="pct"/>
                  </w:tcPr>
                  <w:p w14:paraId="2E16D919" w14:textId="77777777" w:rsidR="00645645" w:rsidRDefault="00645645" w:rsidP="001D4A84">
                    <w:pPr>
                      <w:rPr>
                        <w:szCs w:val="21"/>
                      </w:rPr>
                    </w:pPr>
                    <w:r>
                      <w:t>报告期末应收账款余额较上年末大幅增长，主要系本期公司聚焦机器人业务，机器人销售收入大幅增长，本年内销售尚未回款所致。</w:t>
                    </w:r>
                  </w:p>
                </w:tc>
              </w:tr>
            </w:sdtContent>
          </w:sdt>
          <w:tr w:rsidR="00645645" w14:paraId="6F6CA651" w14:textId="77777777" w:rsidTr="00645645">
            <w:trPr>
              <w:trHeight w:val="135"/>
            </w:trPr>
            <w:sdt>
              <w:sdtPr>
                <w:rPr>
                  <w:rStyle w:val="50"/>
                  <w:rFonts w:hint="eastAsia"/>
                  <w:b w:val="0"/>
                  <w:bCs w:val="0"/>
                  <w:szCs w:val="21"/>
                </w:rPr>
                <w:tag w:val="_PLD_c319f50b6d304ebdb2c00b3c55a0e19e"/>
                <w:id w:val="-198789123"/>
                <w:lock w:val="sdtLocked"/>
              </w:sdtPr>
              <w:sdtEndPr>
                <w:rPr>
                  <w:rStyle w:val="50"/>
                </w:rPr>
              </w:sdtEndPr>
              <w:sdtContent>
                <w:tc>
                  <w:tcPr>
                    <w:tcW w:w="407" w:type="pct"/>
                  </w:tcPr>
                  <w:p w14:paraId="5874905E" w14:textId="77777777" w:rsidR="00645645" w:rsidRPr="00645645" w:rsidRDefault="00645645" w:rsidP="001D4A84">
                    <w:pPr>
                      <w:rPr>
                        <w:rStyle w:val="50"/>
                        <w:b w:val="0"/>
                        <w:bCs w:val="0"/>
                        <w:szCs w:val="21"/>
                      </w:rPr>
                    </w:pPr>
                    <w:r w:rsidRPr="00645645">
                      <w:rPr>
                        <w:rStyle w:val="50"/>
                        <w:rFonts w:hint="eastAsia"/>
                        <w:b w:val="0"/>
                        <w:bCs w:val="0"/>
                        <w:szCs w:val="21"/>
                      </w:rPr>
                      <w:t>在建工程</w:t>
                    </w:r>
                  </w:p>
                </w:tc>
              </w:sdtContent>
            </w:sdt>
            <w:tc>
              <w:tcPr>
                <w:tcW w:w="461" w:type="pct"/>
                <w:vAlign w:val="center"/>
              </w:tcPr>
              <w:p w14:paraId="0AD346F6"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658.27</w:t>
                </w:r>
              </w:p>
            </w:tc>
            <w:tc>
              <w:tcPr>
                <w:tcW w:w="511" w:type="pct"/>
                <w:vAlign w:val="center"/>
              </w:tcPr>
              <w:p w14:paraId="6655F28D"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0.19</w:t>
                </w:r>
              </w:p>
            </w:tc>
            <w:tc>
              <w:tcPr>
                <w:tcW w:w="460" w:type="pct"/>
                <w:vAlign w:val="center"/>
              </w:tcPr>
              <w:p w14:paraId="0A470B5B"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217.60</w:t>
                </w:r>
              </w:p>
            </w:tc>
            <w:tc>
              <w:tcPr>
                <w:tcW w:w="460" w:type="pct"/>
                <w:vAlign w:val="center"/>
              </w:tcPr>
              <w:p w14:paraId="628B4666"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0.07</w:t>
                </w:r>
              </w:p>
            </w:tc>
            <w:tc>
              <w:tcPr>
                <w:tcW w:w="562" w:type="pct"/>
                <w:vAlign w:val="center"/>
              </w:tcPr>
              <w:p w14:paraId="14189491"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202.52</w:t>
                </w:r>
              </w:p>
            </w:tc>
            <w:tc>
              <w:tcPr>
                <w:tcW w:w="2139" w:type="pct"/>
                <w:vAlign w:val="center"/>
              </w:tcPr>
              <w:p w14:paraId="0E084C88" w14:textId="77777777" w:rsidR="00645645" w:rsidRDefault="00645645" w:rsidP="001D4A84">
                <w:pPr>
                  <w:rPr>
                    <w:rStyle w:val="50"/>
                    <w:b w:val="0"/>
                    <w:szCs w:val="21"/>
                  </w:rPr>
                </w:pPr>
                <w:r>
                  <w:t>报告期末在建工程余额较上年末大幅增长，主要系公司共享工厂业务生产线</w:t>
                </w:r>
                <w:r>
                  <w:rPr>
                    <w:rFonts w:hint="eastAsia"/>
                  </w:rPr>
                  <w:t>建设</w:t>
                </w:r>
                <w:r>
                  <w:t>，工程尚未竣工转固所致。</w:t>
                </w:r>
              </w:p>
            </w:tc>
          </w:tr>
          <w:sdt>
            <w:sdtPr>
              <w:rPr>
                <w:rFonts w:asciiTheme="minorHAnsi" w:eastAsiaTheme="minorEastAsia" w:hAnsiTheme="minorHAnsi" w:cstheme="minorBidi" w:hint="eastAsia"/>
                <w:kern w:val="2"/>
                <w:szCs w:val="21"/>
                <w14:ligatures w14:val="standardContextual"/>
              </w:rPr>
              <w:alias w:val="资产负债状况分析"/>
              <w:tag w:val="_TUP_2e95cd096ed246caad84867c40e0f97c"/>
              <w:id w:val="-1076426427"/>
              <w:lock w:val="sdtLocked"/>
            </w:sdtPr>
            <w:sdtEndPr/>
            <w:sdtContent>
              <w:tr w:rsidR="00645645" w14:paraId="266D316C" w14:textId="77777777" w:rsidTr="00645645">
                <w:trPr>
                  <w:trHeight w:val="135"/>
                </w:trPr>
                <w:tc>
                  <w:tcPr>
                    <w:tcW w:w="407" w:type="pct"/>
                  </w:tcPr>
                  <w:p w14:paraId="36355202" w14:textId="77777777" w:rsidR="00645645" w:rsidRPr="00645645" w:rsidRDefault="00645645" w:rsidP="001D4A84">
                    <w:pPr>
                      <w:rPr>
                        <w:szCs w:val="21"/>
                      </w:rPr>
                    </w:pPr>
                    <w:r w:rsidRPr="00645645">
                      <w:rPr>
                        <w:rFonts w:asciiTheme="minorHAnsi" w:eastAsiaTheme="minorEastAsia" w:hAnsiTheme="minorHAnsi" w:cstheme="minorBidi" w:hint="eastAsia"/>
                        <w:kern w:val="2"/>
                        <w:szCs w:val="21"/>
                        <w14:ligatures w14:val="standardContextual"/>
                      </w:rPr>
                      <w:t>长期待摊费用</w:t>
                    </w:r>
                  </w:p>
                </w:tc>
                <w:tc>
                  <w:tcPr>
                    <w:tcW w:w="461" w:type="pct"/>
                  </w:tcPr>
                  <w:p w14:paraId="3697F5D0"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160.66</w:t>
                    </w:r>
                  </w:p>
                </w:tc>
                <w:tc>
                  <w:tcPr>
                    <w:tcW w:w="511" w:type="pct"/>
                  </w:tcPr>
                  <w:p w14:paraId="7EBDF34B"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0.05</w:t>
                    </w:r>
                  </w:p>
                </w:tc>
                <w:tc>
                  <w:tcPr>
                    <w:tcW w:w="460" w:type="pct"/>
                  </w:tcPr>
                  <w:p w14:paraId="582B7011"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115.12</w:t>
                    </w:r>
                  </w:p>
                </w:tc>
                <w:tc>
                  <w:tcPr>
                    <w:tcW w:w="460" w:type="pct"/>
                  </w:tcPr>
                  <w:p w14:paraId="157724B4"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0.03</w:t>
                    </w:r>
                  </w:p>
                </w:tc>
                <w:tc>
                  <w:tcPr>
                    <w:tcW w:w="562" w:type="pct"/>
                  </w:tcPr>
                  <w:p w14:paraId="16C7CFC8"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39.55</w:t>
                    </w:r>
                  </w:p>
                </w:tc>
                <w:tc>
                  <w:tcPr>
                    <w:tcW w:w="2139" w:type="pct"/>
                  </w:tcPr>
                  <w:p w14:paraId="0A7ADC97" w14:textId="77777777" w:rsidR="00645645" w:rsidRDefault="00645645" w:rsidP="001D4A84">
                    <w:pPr>
                      <w:rPr>
                        <w:szCs w:val="21"/>
                      </w:rPr>
                    </w:pPr>
                    <w:r>
                      <w:t>报告期末长期待摊费用余额较上年末大幅增长，主要系公司新培训</w:t>
                    </w:r>
                    <w:r>
                      <w:rPr>
                        <w:rFonts w:hint="eastAsia"/>
                      </w:rPr>
                      <w:t>中心</w:t>
                    </w:r>
                    <w:r>
                      <w:t>装修升级所致。</w:t>
                    </w:r>
                  </w:p>
                </w:tc>
              </w:tr>
            </w:sdtContent>
          </w:sdt>
          <w:sdt>
            <w:sdtPr>
              <w:rPr>
                <w:rFonts w:asciiTheme="minorHAnsi" w:eastAsiaTheme="minorEastAsia" w:hAnsiTheme="minorHAnsi" w:cstheme="minorBidi" w:hint="eastAsia"/>
                <w:kern w:val="2"/>
                <w:szCs w:val="21"/>
                <w14:ligatures w14:val="standardContextual"/>
              </w:rPr>
              <w:alias w:val="资产负债状况分析"/>
              <w:tag w:val="_TUP_2e95cd096ed246caad84867c40e0f97c"/>
              <w:id w:val="-112830523"/>
              <w:lock w:val="sdtLocked"/>
            </w:sdtPr>
            <w:sdtEndPr/>
            <w:sdtContent>
              <w:tr w:rsidR="00645645" w14:paraId="6DA4BA00" w14:textId="77777777" w:rsidTr="00645645">
                <w:trPr>
                  <w:trHeight w:val="135"/>
                </w:trPr>
                <w:tc>
                  <w:tcPr>
                    <w:tcW w:w="407" w:type="pct"/>
                  </w:tcPr>
                  <w:p w14:paraId="460DC849" w14:textId="77777777" w:rsidR="00645645" w:rsidRPr="00645645" w:rsidRDefault="00645645" w:rsidP="001D4A84">
                    <w:pPr>
                      <w:rPr>
                        <w:szCs w:val="21"/>
                      </w:rPr>
                    </w:pPr>
                    <w:r w:rsidRPr="00645645">
                      <w:t>其他应付款</w:t>
                    </w:r>
                  </w:p>
                </w:tc>
                <w:tc>
                  <w:tcPr>
                    <w:tcW w:w="461" w:type="pct"/>
                  </w:tcPr>
                  <w:p w14:paraId="19C9805F"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7,420.36</w:t>
                    </w:r>
                  </w:p>
                </w:tc>
                <w:tc>
                  <w:tcPr>
                    <w:tcW w:w="511" w:type="pct"/>
                  </w:tcPr>
                  <w:p w14:paraId="624E8CE8"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2.09</w:t>
                    </w:r>
                  </w:p>
                </w:tc>
                <w:tc>
                  <w:tcPr>
                    <w:tcW w:w="460" w:type="pct"/>
                  </w:tcPr>
                  <w:p w14:paraId="7A809CA9"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4,529.64</w:t>
                    </w:r>
                  </w:p>
                </w:tc>
                <w:tc>
                  <w:tcPr>
                    <w:tcW w:w="460" w:type="pct"/>
                  </w:tcPr>
                  <w:p w14:paraId="3306ED51"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1.36</w:t>
                    </w:r>
                  </w:p>
                </w:tc>
                <w:tc>
                  <w:tcPr>
                    <w:tcW w:w="562" w:type="pct"/>
                  </w:tcPr>
                  <w:p w14:paraId="2BCB01E3" w14:textId="77777777" w:rsidR="00645645" w:rsidRPr="007C055D" w:rsidRDefault="00645645" w:rsidP="001D4A84">
                    <w:pPr>
                      <w:jc w:val="right"/>
                      <w:rPr>
                        <w:rFonts w:ascii="Times New Roman" w:hAnsi="Times New Roman" w:cs="Times New Roman"/>
                        <w:szCs w:val="21"/>
                      </w:rPr>
                    </w:pPr>
                    <w:r w:rsidRPr="007C055D">
                      <w:rPr>
                        <w:rFonts w:ascii="Times New Roman" w:hAnsi="Times New Roman" w:cs="Times New Roman"/>
                      </w:rPr>
                      <w:t>63.82</w:t>
                    </w:r>
                  </w:p>
                </w:tc>
                <w:tc>
                  <w:tcPr>
                    <w:tcW w:w="2139" w:type="pct"/>
                  </w:tcPr>
                  <w:p w14:paraId="2614238E" w14:textId="77777777" w:rsidR="00645645" w:rsidRDefault="00645645" w:rsidP="001D4A84">
                    <w:pPr>
                      <w:rPr>
                        <w:szCs w:val="21"/>
                      </w:rPr>
                    </w:pPr>
                    <w:r w:rsidRPr="00743213">
                      <w:rPr>
                        <w:rFonts w:hint="eastAsia"/>
                      </w:rPr>
                      <w:t>报告期末其他应付款较上年末大幅增长，主要系公司主导项目中代其他协作单位收取的政府补助款报告期后拨付所致。</w:t>
                    </w:r>
                  </w:p>
                </w:tc>
              </w:tr>
            </w:sdtContent>
          </w:sdt>
          <w:tr w:rsidR="00645645" w14:paraId="46E3670E" w14:textId="77777777" w:rsidTr="00645645">
            <w:trPr>
              <w:trHeight w:val="135"/>
            </w:trPr>
            <w:sdt>
              <w:sdtPr>
                <w:rPr>
                  <w:rStyle w:val="50"/>
                  <w:rFonts w:hint="eastAsia"/>
                  <w:b w:val="0"/>
                  <w:bCs w:val="0"/>
                  <w:szCs w:val="21"/>
                </w:rPr>
                <w:tag w:val="_PLD_f3d82365fa424705920d8ed83afb2d04"/>
                <w:id w:val="1879592366"/>
                <w:lock w:val="sdtLocked"/>
              </w:sdtPr>
              <w:sdtEndPr>
                <w:rPr>
                  <w:rStyle w:val="50"/>
                </w:rPr>
              </w:sdtEndPr>
              <w:sdtContent>
                <w:tc>
                  <w:tcPr>
                    <w:tcW w:w="407" w:type="pct"/>
                  </w:tcPr>
                  <w:p w14:paraId="638093C6" w14:textId="77777777" w:rsidR="00645645" w:rsidRPr="00645645" w:rsidRDefault="00645645" w:rsidP="001D4A84">
                    <w:pPr>
                      <w:rPr>
                        <w:rStyle w:val="50"/>
                        <w:b w:val="0"/>
                        <w:bCs w:val="0"/>
                        <w:szCs w:val="21"/>
                      </w:rPr>
                    </w:pPr>
                    <w:r w:rsidRPr="00645645">
                      <w:rPr>
                        <w:rStyle w:val="50"/>
                        <w:rFonts w:hint="eastAsia"/>
                        <w:b w:val="0"/>
                        <w:bCs w:val="0"/>
                        <w:szCs w:val="21"/>
                      </w:rPr>
                      <w:t>长期借款</w:t>
                    </w:r>
                  </w:p>
                </w:tc>
              </w:sdtContent>
            </w:sdt>
            <w:tc>
              <w:tcPr>
                <w:tcW w:w="461" w:type="pct"/>
                <w:vAlign w:val="center"/>
              </w:tcPr>
              <w:p w14:paraId="56B203D8"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12,629.88</w:t>
                </w:r>
              </w:p>
            </w:tc>
            <w:tc>
              <w:tcPr>
                <w:tcW w:w="511" w:type="pct"/>
                <w:vAlign w:val="center"/>
              </w:tcPr>
              <w:p w14:paraId="064A6B69"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3.56</w:t>
                </w:r>
              </w:p>
            </w:tc>
            <w:tc>
              <w:tcPr>
                <w:tcW w:w="460" w:type="pct"/>
                <w:vAlign w:val="center"/>
              </w:tcPr>
              <w:p w14:paraId="70074ADF"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7,776.78</w:t>
                </w:r>
              </w:p>
            </w:tc>
            <w:tc>
              <w:tcPr>
                <w:tcW w:w="460" w:type="pct"/>
                <w:vAlign w:val="center"/>
              </w:tcPr>
              <w:p w14:paraId="62D041E6"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2.34</w:t>
                </w:r>
              </w:p>
            </w:tc>
            <w:tc>
              <w:tcPr>
                <w:tcW w:w="562" w:type="pct"/>
                <w:vAlign w:val="center"/>
              </w:tcPr>
              <w:p w14:paraId="6A7CFC2E"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62.40</w:t>
                </w:r>
              </w:p>
            </w:tc>
            <w:tc>
              <w:tcPr>
                <w:tcW w:w="2139" w:type="pct"/>
                <w:vAlign w:val="center"/>
              </w:tcPr>
              <w:p w14:paraId="57E35291" w14:textId="77777777" w:rsidR="00645645" w:rsidRDefault="00645645" w:rsidP="001D4A84">
                <w:pPr>
                  <w:rPr>
                    <w:rStyle w:val="50"/>
                    <w:b w:val="0"/>
                    <w:szCs w:val="21"/>
                  </w:rPr>
                </w:pPr>
                <w:r w:rsidRPr="00743213">
                  <w:rPr>
                    <w:rFonts w:hint="eastAsia"/>
                  </w:rPr>
                  <w:t>报告期末长期借款余额较上年末大幅增长，主要系公司本年优化贷款结构、增加中长期银行借款用于日常经营所致。</w:t>
                </w:r>
              </w:p>
            </w:tc>
          </w:tr>
          <w:sdt>
            <w:sdtPr>
              <w:rPr>
                <w:rStyle w:val="50"/>
                <w:rFonts w:hint="eastAsia"/>
                <w:b w:val="0"/>
                <w:bCs w:val="0"/>
                <w:szCs w:val="21"/>
              </w:rPr>
              <w:alias w:val="资产负债状况分析"/>
              <w:tag w:val="_TUP_2e95cd096ed246caad84867c40e0f97c"/>
              <w:id w:val="1735736361"/>
              <w:lock w:val="sdtLocked"/>
            </w:sdtPr>
            <w:sdtEndPr>
              <w:rPr>
                <w:rStyle w:val="50"/>
                <w:bCs/>
              </w:rPr>
            </w:sdtEndPr>
            <w:sdtContent>
              <w:tr w:rsidR="00645645" w14:paraId="0C0DCA57" w14:textId="77777777" w:rsidTr="00645645">
                <w:trPr>
                  <w:trHeight w:val="135"/>
                </w:trPr>
                <w:tc>
                  <w:tcPr>
                    <w:tcW w:w="407" w:type="pct"/>
                  </w:tcPr>
                  <w:p w14:paraId="1CF570E2" w14:textId="77777777" w:rsidR="00645645" w:rsidRPr="00645645" w:rsidRDefault="00645645" w:rsidP="001D4A84">
                    <w:pPr>
                      <w:rPr>
                        <w:rStyle w:val="50"/>
                        <w:b w:val="0"/>
                        <w:bCs w:val="0"/>
                        <w:szCs w:val="21"/>
                      </w:rPr>
                    </w:pPr>
                    <w:r w:rsidRPr="00645645">
                      <w:t>其他综合收益</w:t>
                    </w:r>
                  </w:p>
                </w:tc>
                <w:tc>
                  <w:tcPr>
                    <w:tcW w:w="461" w:type="pct"/>
                  </w:tcPr>
                  <w:p w14:paraId="0EF85E0E"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-5,549.07</w:t>
                    </w:r>
                  </w:p>
                </w:tc>
                <w:tc>
                  <w:tcPr>
                    <w:tcW w:w="511" w:type="pct"/>
                  </w:tcPr>
                  <w:p w14:paraId="693CEB4B"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-1.56</w:t>
                    </w:r>
                  </w:p>
                </w:tc>
                <w:tc>
                  <w:tcPr>
                    <w:tcW w:w="460" w:type="pct"/>
                  </w:tcPr>
                  <w:p w14:paraId="611B7C87"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-10,678.23</w:t>
                    </w:r>
                  </w:p>
                </w:tc>
                <w:tc>
                  <w:tcPr>
                    <w:tcW w:w="460" w:type="pct"/>
                  </w:tcPr>
                  <w:p w14:paraId="7685308A"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-3.21</w:t>
                    </w:r>
                  </w:p>
                </w:tc>
                <w:tc>
                  <w:tcPr>
                    <w:tcW w:w="562" w:type="pct"/>
                  </w:tcPr>
                  <w:p w14:paraId="6EA414BE"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48.03</w:t>
                    </w:r>
                  </w:p>
                </w:tc>
                <w:tc>
                  <w:tcPr>
                    <w:tcW w:w="2139" w:type="pct"/>
                  </w:tcPr>
                  <w:p w14:paraId="27BCAB8B" w14:textId="77777777" w:rsidR="00645645" w:rsidRDefault="00645645" w:rsidP="001D4A84">
                    <w:pPr>
                      <w:rPr>
                        <w:rStyle w:val="50"/>
                        <w:b w:val="0"/>
                        <w:szCs w:val="21"/>
                      </w:rPr>
                    </w:pPr>
                    <w:r>
                      <w:t>报告期末其他综合收益余额较上年末大幅增长，主要系本报告期欧元、波兰兹罗提及巴西雷亚尔兑人民币均大幅升值，国外子公司外币报表折算产生大额折算差所致。</w:t>
                    </w:r>
                  </w:p>
                </w:tc>
              </w:tr>
            </w:sdtContent>
          </w:sdt>
          <w:sdt>
            <w:sdtPr>
              <w:rPr>
                <w:rStyle w:val="50"/>
                <w:rFonts w:hint="eastAsia"/>
                <w:b w:val="0"/>
                <w:bCs w:val="0"/>
                <w:szCs w:val="21"/>
              </w:rPr>
              <w:alias w:val="资产负债状况分析"/>
              <w:tag w:val="_TUP_2e95cd096ed246caad84867c40e0f97c"/>
              <w:id w:val="912594349"/>
              <w:lock w:val="sdtLocked"/>
            </w:sdtPr>
            <w:sdtEndPr>
              <w:rPr>
                <w:rStyle w:val="50"/>
                <w:bCs/>
              </w:rPr>
            </w:sdtEndPr>
            <w:sdtContent>
              <w:tr w:rsidR="00645645" w14:paraId="265B8F99" w14:textId="77777777" w:rsidTr="00645645">
                <w:trPr>
                  <w:trHeight w:val="135"/>
                </w:trPr>
                <w:tc>
                  <w:tcPr>
                    <w:tcW w:w="407" w:type="pct"/>
                  </w:tcPr>
                  <w:p w14:paraId="08183317" w14:textId="77777777" w:rsidR="00645645" w:rsidRPr="00645645" w:rsidRDefault="00645645" w:rsidP="001D4A84">
                    <w:pPr>
                      <w:rPr>
                        <w:rStyle w:val="50"/>
                        <w:b w:val="0"/>
                        <w:bCs w:val="0"/>
                        <w:szCs w:val="21"/>
                      </w:rPr>
                    </w:pPr>
                    <w:r w:rsidRPr="00645645">
                      <w:t>专项储备</w:t>
                    </w:r>
                  </w:p>
                </w:tc>
                <w:tc>
                  <w:tcPr>
                    <w:tcW w:w="461" w:type="pct"/>
                  </w:tcPr>
                  <w:p w14:paraId="236CB7C6"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265.82</w:t>
                    </w:r>
                  </w:p>
                </w:tc>
                <w:tc>
                  <w:tcPr>
                    <w:tcW w:w="511" w:type="pct"/>
                  </w:tcPr>
                  <w:p w14:paraId="1CD2E62C"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0.07</w:t>
                    </w:r>
                  </w:p>
                </w:tc>
                <w:tc>
                  <w:tcPr>
                    <w:tcW w:w="460" w:type="pct"/>
                  </w:tcPr>
                  <w:p w14:paraId="61D4E526"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76.61</w:t>
                    </w:r>
                  </w:p>
                </w:tc>
                <w:tc>
                  <w:tcPr>
                    <w:tcW w:w="460" w:type="pct"/>
                  </w:tcPr>
                  <w:p w14:paraId="3F67C15D"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0.02</w:t>
                    </w:r>
                  </w:p>
                </w:tc>
                <w:tc>
                  <w:tcPr>
                    <w:tcW w:w="562" w:type="pct"/>
                  </w:tcPr>
                  <w:p w14:paraId="0A71EF78" w14:textId="77777777" w:rsidR="00645645" w:rsidRPr="007C055D" w:rsidRDefault="00645645" w:rsidP="001D4A84">
                    <w:pPr>
                      <w:jc w:val="right"/>
                      <w:rPr>
                        <w:rStyle w:val="50"/>
                        <w:rFonts w:ascii="Times New Roman" w:hAnsi="Times New Roman" w:cs="Times New Roman"/>
                        <w:b w:val="0"/>
                        <w:szCs w:val="21"/>
                      </w:rPr>
                    </w:pPr>
                    <w:r w:rsidRPr="007C055D">
                      <w:rPr>
                        <w:rFonts w:ascii="Times New Roman" w:hAnsi="Times New Roman" w:cs="Times New Roman"/>
                      </w:rPr>
                      <w:t>246.96</w:t>
                    </w:r>
                  </w:p>
                </w:tc>
                <w:tc>
                  <w:tcPr>
                    <w:tcW w:w="2139" w:type="pct"/>
                  </w:tcPr>
                  <w:p w14:paraId="4FFC8A89" w14:textId="77777777" w:rsidR="00645645" w:rsidRDefault="00645645" w:rsidP="001D4A84">
                    <w:pPr>
                      <w:rPr>
                        <w:rStyle w:val="50"/>
                        <w:b w:val="0"/>
                        <w:szCs w:val="21"/>
                      </w:rPr>
                    </w:pPr>
                    <w:r>
                      <w:t>报告期末专项余额较上年末大幅增长，主要系本报告期计提安全生产费专项储备所致。</w:t>
                    </w:r>
                  </w:p>
                </w:tc>
              </w:tr>
            </w:sdtContent>
          </w:sdt>
        </w:tbl>
        <w:p w14:paraId="21A0B4A7" w14:textId="77777777" w:rsidR="00645645" w:rsidRDefault="00645645"/>
        <w:p w14:paraId="598CFAB6" w14:textId="77777777" w:rsidR="00900314" w:rsidRDefault="0016304A">
          <w:pPr>
            <w:rPr>
              <w:szCs w:val="21"/>
            </w:rPr>
          </w:pPr>
          <w:r>
            <w:rPr>
              <w:rFonts w:hint="eastAsia"/>
              <w:szCs w:val="21"/>
            </w:rPr>
            <w:t>其他说明</w:t>
          </w:r>
        </w:p>
        <w:sdt>
          <w:sdtPr>
            <w:rPr>
              <w:rFonts w:hint="eastAsia"/>
              <w:szCs w:val="21"/>
            </w:rPr>
            <w:alias w:val="资产及负债状况的其他说明"/>
            <w:tag w:val="_GBC_2ffa3aa9267e4b978e057c452d702d00"/>
            <w:id w:val="1437556934"/>
            <w:lock w:val="sdtLocked"/>
            <w:placeholder>
              <w:docPart w:val="GBC22222222222222222222222222222"/>
            </w:placeholder>
          </w:sdtPr>
          <w:sdtEndPr/>
          <w:sdtContent>
            <w:p w14:paraId="0A7476D4" w14:textId="27654B1F" w:rsidR="006F75D0" w:rsidRDefault="006F75D0">
              <w:pPr>
                <w:rPr>
                  <w:szCs w:val="21"/>
                </w:rPr>
                <w:sectPr w:rsidR="006F75D0" w:rsidSect="006F75D0">
                  <w:pgSz w:w="16838" w:h="11906" w:orient="landscape"/>
                  <w:pgMar w:top="1797" w:right="1525" w:bottom="1276" w:left="1440" w:header="851" w:footer="992" w:gutter="0"/>
                  <w:cols w:space="425"/>
                  <w:docGrid w:linePitch="312"/>
                </w:sectPr>
              </w:pPr>
              <w:r>
                <w:rPr>
                  <w:rFonts w:hint="eastAsia"/>
                  <w:szCs w:val="21"/>
                </w:rPr>
                <w:t>无</w:t>
              </w:r>
            </w:p>
          </w:sdtContent>
        </w:sdt>
        <w:p w14:paraId="59788077" w14:textId="77777777" w:rsidR="00900314" w:rsidRDefault="00C73534">
          <w:pPr>
            <w:rPr>
              <w:szCs w:val="21"/>
            </w:rPr>
          </w:pPr>
        </w:p>
      </w:sdtContent>
    </w:sdt>
    <w:p w14:paraId="7EE53D4D" w14:textId="77777777" w:rsidR="00900314" w:rsidRDefault="0016304A">
      <w:pPr>
        <w:pStyle w:val="4"/>
        <w:numPr>
          <w:ilvl w:val="0"/>
          <w:numId w:val="22"/>
        </w:numPr>
        <w:ind w:left="0" w:firstLine="0"/>
        <w:rPr>
          <w:rFonts w:ascii="宋体" w:hAnsi="宋体"/>
          <w:szCs w:val="21"/>
        </w:rPr>
      </w:pPr>
      <w:bookmarkStart w:id="68" w:name="_Hlk74816478"/>
      <w:bookmarkEnd w:id="67"/>
      <w:r>
        <w:rPr>
          <w:rFonts w:ascii="宋体" w:hAnsi="宋体" w:hint="eastAsia"/>
          <w:szCs w:val="21"/>
        </w:rPr>
        <w:t>境外资产</w:t>
      </w:r>
      <w:r>
        <w:rPr>
          <w:rFonts w:ascii="宋体" w:hAnsi="宋体"/>
          <w:szCs w:val="21"/>
        </w:rPr>
        <w:t>情</w:t>
      </w:r>
      <w:r>
        <w:rPr>
          <w:rFonts w:ascii="宋体" w:hAnsi="宋体" w:hint="eastAsia"/>
          <w:szCs w:val="21"/>
        </w:rPr>
        <w:t>况</w:t>
      </w:r>
    </w:p>
    <w:sdt>
      <w:sdtPr>
        <w:rPr>
          <w:szCs w:val="21"/>
        </w:rPr>
        <w:alias w:val="是否适用：境外资产情况 [双击切换]"/>
        <w:tag w:val="_GBC_ba22f570fe984e60bf7a92d86203cd76"/>
        <w:id w:val="-40131354"/>
        <w:lock w:val="sdtLocked"/>
        <w:placeholder>
          <w:docPart w:val="GBC22222222222222222222222222222"/>
        </w:placeholder>
      </w:sdtPr>
      <w:sdtEndPr/>
      <w:sdtContent>
        <w:p w14:paraId="3B6DBEA4" w14:textId="77777777"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bookmarkEnd w:id="68" w:displacedByCustomXml="next"/>
    <w:bookmarkStart w:id="69" w:name="_Hlk74646369" w:displacedByCustomXml="next"/>
    <w:bookmarkStart w:id="70" w:name="_Hlk74816482" w:displacedByCustomXml="next"/>
    <w:sdt>
      <w:sdtPr>
        <w:rPr>
          <w:rFonts w:ascii="宋体" w:hAnsi="宋体" w:cs="宋体"/>
          <w:b w:val="0"/>
          <w:bCs w:val="0"/>
          <w:kern w:val="0"/>
          <w:szCs w:val="21"/>
        </w:rPr>
        <w:alias w:val="模块:资产规模"/>
        <w:tag w:val="_SEC_44650ff9f4bc4c658aea1a4b581e0b09"/>
        <w:id w:val="2065910175"/>
        <w:lock w:val="sdtLocked"/>
        <w:placeholder>
          <w:docPart w:val="GBC22222222222222222222222222222"/>
        </w:placeholder>
      </w:sdtPr>
      <w:sdtEndPr/>
      <w:sdtContent>
        <w:p w14:paraId="7C37633B" w14:textId="77777777" w:rsidR="00900314" w:rsidRDefault="0016304A">
          <w:pPr>
            <w:pStyle w:val="5"/>
            <w:numPr>
              <w:ilvl w:val="0"/>
              <w:numId w:val="23"/>
            </w:numPr>
            <w:ind w:left="450" w:hanging="450"/>
            <w:rPr>
              <w:rFonts w:ascii="宋体" w:hAnsi="宋体"/>
              <w:szCs w:val="21"/>
            </w:rPr>
          </w:pPr>
          <w:r>
            <w:rPr>
              <w:rFonts w:ascii="宋体" w:hAnsi="宋体" w:hint="eastAsia"/>
              <w:szCs w:val="21"/>
            </w:rPr>
            <w:t>资产规模</w:t>
          </w:r>
        </w:p>
        <w:p w14:paraId="75FFD2A6" w14:textId="73FFBE3F" w:rsidR="00900314" w:rsidRDefault="0016304A">
          <w:pPr>
            <w:rPr>
              <w:szCs w:val="21"/>
            </w:rPr>
          </w:pPr>
          <w:r>
            <w:rPr>
              <w:rFonts w:hint="eastAsia"/>
              <w:szCs w:val="21"/>
            </w:rPr>
            <w:t>其中：境外资产</w:t>
          </w:r>
          <w:sdt>
            <w:sdtPr>
              <w:rPr>
                <w:rFonts w:hint="eastAsia"/>
                <w:szCs w:val="21"/>
              </w:rPr>
              <w:alias w:val="报告期内公司境外资产变化"/>
              <w:tag w:val="_GBC_74e10d52c08f4305a0ce8175b8621119"/>
              <w:id w:val="2033148186"/>
              <w:lock w:val="sdtLocked"/>
              <w:placeholder>
                <w:docPart w:val="GBC22222222222222222222222222222"/>
              </w:placeholder>
            </w:sdtPr>
            <w:sdtEndPr>
              <w:rPr>
                <w:rFonts w:ascii="Times New Roman" w:hAnsi="Times New Roman" w:cs="Times New Roman" w:hint="default"/>
                <w:szCs w:val="24"/>
              </w:rPr>
            </w:sdtEndPr>
            <w:sdtContent>
              <w:r w:rsidRPr="0072615C">
                <w:rPr>
                  <w:rFonts w:ascii="Times New Roman" w:hAnsi="Times New Roman" w:cs="Times New Roman"/>
                  <w:szCs w:val="21"/>
                </w:rPr>
                <w:t>157,764.62</w:t>
              </w:r>
            </w:sdtContent>
          </w:sdt>
          <w:r>
            <w:rPr>
              <w:rFonts w:hint="eastAsia"/>
              <w:szCs w:val="21"/>
            </w:rPr>
            <w:t>（单位：</w:t>
          </w:r>
          <w:sdt>
            <w:sdtPr>
              <w:rPr>
                <w:rFonts w:hint="eastAsia"/>
                <w:szCs w:val="21"/>
              </w:rPr>
              <w:alias w:val="单位：报告期内公司境外资产变化"/>
              <w:tag w:val="_GBC_718198279cdf4db9acccf33283f5b97e"/>
              <w:id w:val="-199147076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万元</w:t>
              </w:r>
            </w:sdtContent>
          </w:sdt>
          <w:r>
            <w:rPr>
              <w:rFonts w:hint="eastAsia"/>
              <w:szCs w:val="21"/>
            </w:rPr>
            <w:t>币种：</w:t>
          </w:r>
          <w:sdt>
            <w:sdtPr>
              <w:rPr>
                <w:rFonts w:hint="eastAsia"/>
                <w:szCs w:val="21"/>
              </w:rPr>
              <w:alias w:val="币种：报告期内公司境外资产变化"/>
              <w:tag w:val="_GBC_b70e7f12b1664c528ef6f9778ac7b180"/>
              <w:id w:val="-30671318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r>
            <w:rPr>
              <w:rFonts w:hint="eastAsia"/>
              <w:szCs w:val="21"/>
            </w:rPr>
            <w:t>），占总资产的比例为</w:t>
          </w:r>
          <w:sdt>
            <w:sdtPr>
              <w:rPr>
                <w:rFonts w:hint="eastAsia"/>
                <w:szCs w:val="21"/>
              </w:rPr>
              <w:alias w:val="报告期内公司境外资产变化占总资产的比例"/>
              <w:tag w:val="_GBC_5f07c8c7f5ab4f7791ffa702bc423543"/>
              <w:id w:val="-62875028"/>
              <w:lock w:val="sdtLocked"/>
              <w:placeholder>
                <w:docPart w:val="GBC22222222222222222222222222222"/>
              </w:placeholder>
            </w:sdtPr>
            <w:sdtEndPr>
              <w:rPr>
                <w:rFonts w:ascii="Times New Roman" w:hAnsi="Times New Roman" w:cs="Times New Roman" w:hint="default"/>
                <w:szCs w:val="24"/>
              </w:rPr>
            </w:sdtEndPr>
            <w:sdtContent>
              <w:r w:rsidRPr="0072615C">
                <w:rPr>
                  <w:rFonts w:ascii="Times New Roman" w:hAnsi="Times New Roman" w:cs="Times New Roman"/>
                  <w:szCs w:val="21"/>
                </w:rPr>
                <w:t>44.4</w:t>
              </w:r>
              <w:r w:rsidR="00912CEC" w:rsidRPr="0072615C">
                <w:rPr>
                  <w:rFonts w:ascii="Times New Roman" w:hAnsi="Times New Roman" w:cs="Times New Roman"/>
                  <w:szCs w:val="21"/>
                </w:rPr>
                <w:t>7</w:t>
              </w:r>
            </w:sdtContent>
          </w:sdt>
          <w:r w:rsidRPr="0072615C">
            <w:rPr>
              <w:rFonts w:ascii="Times New Roman" w:hAnsi="Times New Roman" w:cs="Times New Roman"/>
              <w:szCs w:val="21"/>
            </w:rPr>
            <w:t>%</w:t>
          </w:r>
          <w:r>
            <w:rPr>
              <w:rFonts w:hint="eastAsia"/>
              <w:szCs w:val="21"/>
            </w:rPr>
            <w:t>。</w:t>
          </w:r>
        </w:p>
      </w:sdtContent>
    </w:sdt>
    <w:bookmarkEnd w:id="69" w:displacedByCustomXml="next"/>
    <w:bookmarkEnd w:id="70" w:displacedByCustomXml="next"/>
    <w:bookmarkStart w:id="71" w:name="_Hlk89176028" w:displacedByCustomXml="next"/>
    <w:bookmarkStart w:id="72" w:name="_Hlk105744563" w:displacedByCustomXml="next"/>
    <w:sdt>
      <w:sdtPr>
        <w:rPr>
          <w:rFonts w:ascii="宋体" w:hAnsi="宋体" w:cs="宋体" w:hint="eastAsia"/>
          <w:b w:val="0"/>
          <w:bCs w:val="0"/>
          <w:kern w:val="0"/>
          <w:szCs w:val="21"/>
        </w:rPr>
        <w:alias w:val="模块:境外资产占比较高的相关说明"/>
        <w:tag w:val="_SEC_9f7c9577e14442e1aacdebf3ef4db8b0"/>
        <w:id w:val="-36591863"/>
        <w:lock w:val="sdtLocked"/>
        <w:placeholder>
          <w:docPart w:val="GBC22222222222222222222222222222"/>
        </w:placeholder>
      </w:sdtPr>
      <w:sdtEndPr>
        <w:rPr>
          <w:rFonts w:hint="default"/>
        </w:rPr>
      </w:sdtEndPr>
      <w:sdtContent>
        <w:p w14:paraId="724128B5" w14:textId="77777777" w:rsidR="00900314" w:rsidRDefault="0016304A">
          <w:pPr>
            <w:pStyle w:val="5"/>
            <w:numPr>
              <w:ilvl w:val="0"/>
              <w:numId w:val="23"/>
            </w:numPr>
            <w:ind w:left="450" w:hanging="450"/>
            <w:rPr>
              <w:szCs w:val="21"/>
            </w:rPr>
          </w:pPr>
          <w:r>
            <w:rPr>
              <w:rFonts w:hint="eastAsia"/>
              <w:szCs w:val="21"/>
            </w:rPr>
            <w:t>境外资产占比较高的相关说明</w:t>
          </w:r>
        </w:p>
        <w:sdt>
          <w:sdtPr>
            <w:rPr>
              <w:rFonts w:hint="eastAsia"/>
              <w:szCs w:val="21"/>
            </w:rPr>
            <w:alias w:val="是否适用：境外资产占比较高的相关说明  [双击切换]"/>
            <w:tag w:val="_GBC_efee9708e4894ef0a856c444ef55fe25"/>
            <w:id w:val="-1397587139"/>
            <w:lock w:val="sdtLocked"/>
            <w:placeholder>
              <w:docPart w:val="GBC22222222222222222222222222222"/>
            </w:placeholder>
          </w:sdtPr>
          <w:sdtEndPr/>
          <w:sdtContent>
            <w:p w14:paraId="48C39214" w14:textId="77777777"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11C7D984" w14:textId="02AF9612" w:rsidR="00900314" w:rsidRDefault="0016304A">
          <w:pPr>
            <w:jc w:val="right"/>
            <w:rPr>
              <w:szCs w:val="21"/>
            </w:rPr>
          </w:pPr>
          <w:r>
            <w:rPr>
              <w:rFonts w:hint="eastAsia"/>
              <w:szCs w:val="21"/>
            </w:rPr>
            <w:t>单位</w:t>
          </w:r>
          <w:r>
            <w:rPr>
              <w:szCs w:val="21"/>
            </w:rPr>
            <w:t>:</w:t>
          </w:r>
          <w:sdt>
            <w:sdtPr>
              <w:rPr>
                <w:szCs w:val="21"/>
              </w:rPr>
              <w:alias w:val="单位：境外资产占比较高的相关说明  "/>
              <w:tag w:val="_GBC_0ae0f62284fa4c43a3f31afa70d5aa84"/>
              <w:id w:val="176616768"/>
              <w:lock w:val="sdtLocked"/>
              <w:placeholder>
                <w:docPart w:val="GBC22222222222222222222222222222"/>
              </w:placeholder>
              <w:comboBox>
                <w:listItem w:displayText="元" w:value="元"/>
                <w:listItem w:displayText="千元" w:value="千元"/>
                <w:listItem w:displayText="万元" w:value="万元"/>
                <w:listItem w:displayText="百万元" w:value="百万元"/>
                <w:listItem w:displayText="亿元" w:value="亿元"/>
              </w:comboBox>
            </w:sdtPr>
            <w:sdtEndPr/>
            <w:sdtContent>
              <w:r w:rsidR="00B228BC">
                <w:rPr>
                  <w:szCs w:val="21"/>
                </w:rPr>
                <w:t>万元</w:t>
              </w:r>
            </w:sdtContent>
          </w:sdt>
          <w:r>
            <w:rPr>
              <w:rFonts w:hint="eastAsia"/>
              <w:szCs w:val="21"/>
            </w:rPr>
            <w:t>币种</w:t>
          </w:r>
          <w:r>
            <w:rPr>
              <w:szCs w:val="21"/>
            </w:rPr>
            <w:t>:</w:t>
          </w:r>
          <w:sdt>
            <w:sdtPr>
              <w:rPr>
                <w:szCs w:val="21"/>
              </w:rPr>
              <w:alias w:val="币种：境外资产占比较高的相关说明  "/>
              <w:tag w:val="_GBC_1334b83e6b3a44a3958d890a5b502ea5"/>
              <w:id w:val="34667599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szCs w:val="21"/>
                </w:rPr>
                <w:t>人民币</w:t>
              </w:r>
            </w:sdtContent>
          </w:sdt>
        </w:p>
        <w:tbl>
          <w:tblPr>
            <w:tblStyle w:val="92"/>
            <w:tblW w:w="8946" w:type="dxa"/>
            <w:tblInd w:w="93" w:type="dxa"/>
            <w:tblLayout w:type="fixed"/>
            <w:tblLook w:val="04A0" w:firstRow="1" w:lastRow="0" w:firstColumn="1" w:lastColumn="0" w:noHBand="0" w:noVBand="1"/>
          </w:tblPr>
          <w:tblGrid>
            <w:gridCol w:w="1575"/>
            <w:gridCol w:w="2003"/>
            <w:gridCol w:w="2107"/>
            <w:gridCol w:w="1701"/>
            <w:gridCol w:w="1560"/>
          </w:tblGrid>
          <w:tr w:rsidR="00900314" w14:paraId="4F4F7A48" w14:textId="77777777">
            <w:trPr>
              <w:trHeight w:val="303"/>
            </w:trPr>
            <w:sdt>
              <w:sdtPr>
                <w:rPr>
                  <w:rFonts w:hint="eastAsia"/>
                  <w:szCs w:val="21"/>
                </w:rPr>
                <w:tag w:val="_PLD_d60a9a72061b46f5adeaa87511ce5898"/>
                <w:id w:val="-1482231812"/>
                <w:lock w:val="sdtLocked"/>
              </w:sdtPr>
              <w:sdtEndPr/>
              <w:sdtContent>
                <w:tc>
                  <w:tcPr>
                    <w:tcW w:w="15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F06509" w14:textId="77777777" w:rsidR="00900314" w:rsidRDefault="0016304A">
                    <w:pPr>
                      <w:widowControl w:val="0"/>
                      <w:jc w:val="center"/>
                      <w:rPr>
                        <w:szCs w:val="21"/>
                      </w:rPr>
                    </w:pPr>
                    <w:r>
                      <w:rPr>
                        <w:rFonts w:hint="eastAsia"/>
                        <w:szCs w:val="21"/>
                      </w:rPr>
                      <w:t>境外资产名称</w:t>
                    </w:r>
                  </w:p>
                </w:tc>
              </w:sdtContent>
            </w:sdt>
            <w:sdt>
              <w:sdtPr>
                <w:rPr>
                  <w:rFonts w:hint="eastAsia"/>
                  <w:szCs w:val="21"/>
                </w:rPr>
                <w:tag w:val="_PLD_c6b65b33ec02441f8698641f177babb9"/>
                <w:id w:val="147950801"/>
                <w:lock w:val="sdtLocked"/>
              </w:sdtPr>
              <w:sdtEndPr/>
              <w:sdtContent>
                <w:tc>
                  <w:tcPr>
                    <w:tcW w:w="2003" w:type="dxa"/>
                    <w:tcBorders>
                      <w:top w:val="single" w:sz="4" w:space="0" w:color="auto"/>
                      <w:left w:val="nil"/>
                      <w:bottom w:val="single" w:sz="4" w:space="0" w:color="auto"/>
                      <w:right w:val="single" w:sz="4" w:space="0" w:color="auto"/>
                    </w:tcBorders>
                    <w:shd w:val="clear" w:color="auto" w:fill="auto"/>
                    <w:noWrap/>
                    <w:vAlign w:val="center"/>
                  </w:tcPr>
                  <w:p w14:paraId="3360DA12" w14:textId="77777777" w:rsidR="00900314" w:rsidRDefault="0016304A">
                    <w:pPr>
                      <w:widowControl w:val="0"/>
                      <w:jc w:val="center"/>
                      <w:rPr>
                        <w:szCs w:val="21"/>
                      </w:rPr>
                    </w:pPr>
                    <w:r>
                      <w:rPr>
                        <w:rFonts w:hint="eastAsia"/>
                        <w:szCs w:val="21"/>
                      </w:rPr>
                      <w:t>形成原因</w:t>
                    </w:r>
                  </w:p>
                </w:tc>
              </w:sdtContent>
            </w:sdt>
            <w:sdt>
              <w:sdtPr>
                <w:rPr>
                  <w:rFonts w:hint="eastAsia"/>
                  <w:szCs w:val="21"/>
                </w:rPr>
                <w:tag w:val="_PLD_e518592661394ea9a79188493eb602a5"/>
                <w:id w:val="2113018767"/>
                <w:lock w:val="sdtLocked"/>
              </w:sdtPr>
              <w:sdtEndPr/>
              <w:sdtContent>
                <w:tc>
                  <w:tcPr>
                    <w:tcW w:w="2107" w:type="dxa"/>
                    <w:tcBorders>
                      <w:top w:val="single" w:sz="4" w:space="0" w:color="auto"/>
                      <w:left w:val="nil"/>
                      <w:bottom w:val="single" w:sz="4" w:space="0" w:color="auto"/>
                      <w:right w:val="single" w:sz="4" w:space="0" w:color="auto"/>
                    </w:tcBorders>
                    <w:shd w:val="clear" w:color="auto" w:fill="auto"/>
                    <w:noWrap/>
                    <w:vAlign w:val="center"/>
                  </w:tcPr>
                  <w:p w14:paraId="259AA92D" w14:textId="77777777" w:rsidR="00900314" w:rsidRDefault="0016304A">
                    <w:pPr>
                      <w:widowControl w:val="0"/>
                      <w:jc w:val="center"/>
                      <w:rPr>
                        <w:szCs w:val="21"/>
                      </w:rPr>
                    </w:pPr>
                    <w:r>
                      <w:rPr>
                        <w:rFonts w:hint="eastAsia"/>
                        <w:szCs w:val="21"/>
                      </w:rPr>
                      <w:t>运营模式</w:t>
                    </w:r>
                  </w:p>
                </w:tc>
              </w:sdtContent>
            </w:sdt>
            <w:sdt>
              <w:sdtPr>
                <w:rPr>
                  <w:rFonts w:hint="eastAsia"/>
                  <w:szCs w:val="21"/>
                </w:rPr>
                <w:tag w:val="_PLD_a8eae2c9ce7141c0b093a274e9470639"/>
                <w:id w:val="-1751568251"/>
                <w:lock w:val="sdtLocked"/>
              </w:sdtPr>
              <w:sdtEndPr/>
              <w:sdtContent>
                <w:tc>
                  <w:tcPr>
                    <w:tcW w:w="1701" w:type="dxa"/>
                    <w:tcBorders>
                      <w:top w:val="single" w:sz="4" w:space="0" w:color="auto"/>
                      <w:left w:val="nil"/>
                      <w:bottom w:val="single" w:sz="4" w:space="0" w:color="auto"/>
                      <w:right w:val="single" w:sz="4" w:space="0" w:color="auto"/>
                    </w:tcBorders>
                    <w:shd w:val="clear" w:color="auto" w:fill="auto"/>
                    <w:noWrap/>
                    <w:vAlign w:val="center"/>
                  </w:tcPr>
                  <w:p w14:paraId="3958E583" w14:textId="77777777" w:rsidR="00900314" w:rsidRDefault="0016304A">
                    <w:pPr>
                      <w:widowControl w:val="0"/>
                      <w:jc w:val="center"/>
                      <w:rPr>
                        <w:szCs w:val="21"/>
                      </w:rPr>
                    </w:pPr>
                    <w:r>
                      <w:rPr>
                        <w:rFonts w:hint="eastAsia"/>
                        <w:szCs w:val="21"/>
                      </w:rPr>
                      <w:t>本报告期</w:t>
                    </w:r>
                  </w:p>
                  <w:p w14:paraId="226994FA" w14:textId="77777777" w:rsidR="00900314" w:rsidRDefault="0016304A">
                    <w:pPr>
                      <w:widowControl w:val="0"/>
                      <w:jc w:val="center"/>
                      <w:rPr>
                        <w:szCs w:val="21"/>
                      </w:rPr>
                    </w:pPr>
                    <w:r>
                      <w:rPr>
                        <w:rFonts w:hint="eastAsia"/>
                        <w:szCs w:val="21"/>
                      </w:rPr>
                      <w:t>营业收入</w:t>
                    </w:r>
                  </w:p>
                </w:tc>
              </w:sdtContent>
            </w:sdt>
            <w:sdt>
              <w:sdtPr>
                <w:rPr>
                  <w:rFonts w:hint="eastAsia"/>
                  <w:szCs w:val="21"/>
                </w:rPr>
                <w:tag w:val="_PLD_5294d799a02e454fa687c504671c1f3f"/>
                <w:id w:val="-1598159435"/>
                <w:lock w:val="sdtLocked"/>
              </w:sdtPr>
              <w:sdtEndPr/>
              <w:sdtContent>
                <w:tc>
                  <w:tcPr>
                    <w:tcW w:w="1560" w:type="dxa"/>
                    <w:tcBorders>
                      <w:top w:val="single" w:sz="4" w:space="0" w:color="auto"/>
                      <w:left w:val="nil"/>
                      <w:bottom w:val="single" w:sz="4" w:space="0" w:color="auto"/>
                      <w:right w:val="single" w:sz="4" w:space="0" w:color="auto"/>
                    </w:tcBorders>
                    <w:shd w:val="clear" w:color="auto" w:fill="auto"/>
                    <w:noWrap/>
                    <w:vAlign w:val="center"/>
                  </w:tcPr>
                  <w:p w14:paraId="4785121D" w14:textId="77777777" w:rsidR="00900314" w:rsidRDefault="0016304A">
                    <w:pPr>
                      <w:widowControl w:val="0"/>
                      <w:jc w:val="center"/>
                      <w:rPr>
                        <w:szCs w:val="21"/>
                      </w:rPr>
                    </w:pPr>
                    <w:r>
                      <w:rPr>
                        <w:rFonts w:hint="eastAsia"/>
                        <w:szCs w:val="21"/>
                      </w:rPr>
                      <w:t>本报告期</w:t>
                    </w:r>
                  </w:p>
                  <w:p w14:paraId="5714AD76" w14:textId="77777777" w:rsidR="00900314" w:rsidRDefault="0016304A">
                    <w:pPr>
                      <w:widowControl w:val="0"/>
                      <w:jc w:val="center"/>
                      <w:rPr>
                        <w:szCs w:val="21"/>
                      </w:rPr>
                    </w:pPr>
                    <w:r>
                      <w:rPr>
                        <w:rFonts w:hint="eastAsia"/>
                        <w:szCs w:val="21"/>
                      </w:rPr>
                      <w:t>净利润</w:t>
                    </w:r>
                  </w:p>
                </w:tc>
              </w:sdtContent>
            </w:sdt>
          </w:tr>
          <w:tr w:rsidR="00900314" w14:paraId="5E2F9B08" w14:textId="77777777">
            <w:trPr>
              <w:trHeight w:val="285"/>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130402" w14:textId="77777777" w:rsidR="00900314" w:rsidRDefault="0016304A">
                <w:pPr>
                  <w:rPr>
                    <w:sz w:val="22"/>
                  </w:rPr>
                </w:pPr>
                <w:r w:rsidRPr="0005542C">
                  <w:rPr>
                    <w:rFonts w:ascii="Times New Roman" w:hAnsi="Times New Roman"/>
                    <w:color w:val="000000"/>
                    <w:sz w:val="22"/>
                  </w:rPr>
                  <w:t>WFC</w:t>
                </w:r>
              </w:p>
            </w:tc>
            <w:tc>
              <w:tcPr>
                <w:tcW w:w="2003" w:type="dxa"/>
                <w:tcBorders>
                  <w:top w:val="single" w:sz="4" w:space="0" w:color="auto"/>
                  <w:left w:val="nil"/>
                  <w:bottom w:val="single" w:sz="4" w:space="0" w:color="auto"/>
                  <w:right w:val="single" w:sz="4" w:space="0" w:color="auto"/>
                </w:tcBorders>
                <w:shd w:val="clear" w:color="auto" w:fill="auto"/>
                <w:noWrap/>
                <w:vAlign w:val="center"/>
              </w:tcPr>
              <w:p w14:paraId="6F8D911F" w14:textId="77777777" w:rsidR="00900314" w:rsidRDefault="0016304A">
                <w:pPr>
                  <w:rPr>
                    <w:sz w:val="22"/>
                  </w:rPr>
                </w:pPr>
                <w:r>
                  <w:rPr>
                    <w:rFonts w:hint="eastAsia"/>
                    <w:sz w:val="22"/>
                  </w:rPr>
                  <w:t>收购形成</w:t>
                </w:r>
              </w:p>
            </w:tc>
            <w:tc>
              <w:tcPr>
                <w:tcW w:w="2107" w:type="dxa"/>
                <w:tcBorders>
                  <w:top w:val="single" w:sz="4" w:space="0" w:color="auto"/>
                  <w:left w:val="nil"/>
                  <w:bottom w:val="single" w:sz="4" w:space="0" w:color="auto"/>
                  <w:right w:val="single" w:sz="4" w:space="0" w:color="auto"/>
                </w:tcBorders>
                <w:shd w:val="clear" w:color="auto" w:fill="auto"/>
                <w:noWrap/>
                <w:vAlign w:val="center"/>
              </w:tcPr>
              <w:p w14:paraId="25054EA5" w14:textId="77777777" w:rsidR="00900314" w:rsidRDefault="0016304A">
                <w:pPr>
                  <w:rPr>
                    <w:sz w:val="22"/>
                  </w:rPr>
                </w:pPr>
                <w:r>
                  <w:rPr>
                    <w:rFonts w:hint="eastAsia"/>
                    <w:sz w:val="22"/>
                  </w:rPr>
                  <w:t>自主运营</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7A6D77F" w14:textId="5FDCE162" w:rsidR="00900314" w:rsidRPr="006D1EC2" w:rsidRDefault="00DA6F13">
                <w:pPr>
                  <w:jc w:val="right"/>
                  <w:rPr>
                    <w:rFonts w:ascii="Times New Roman" w:hAnsi="Times New Roman" w:cs="Times New Roman"/>
                    <w:sz w:val="22"/>
                  </w:rPr>
                </w:pPr>
                <w:r w:rsidRPr="006D1EC2">
                  <w:rPr>
                    <w:rFonts w:ascii="Times New Roman" w:hAnsi="Times New Roman" w:cs="Times New Roman"/>
                    <w:sz w:val="22"/>
                  </w:rPr>
                  <w:t>42,612.21</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36A60EE2" w14:textId="6B167EB7" w:rsidR="00900314" w:rsidRPr="006D1EC2" w:rsidRDefault="00DA6F13">
                <w:pPr>
                  <w:jc w:val="right"/>
                  <w:rPr>
                    <w:rFonts w:ascii="Times New Roman" w:hAnsi="Times New Roman" w:cs="Times New Roman"/>
                    <w:sz w:val="22"/>
                  </w:rPr>
                </w:pPr>
                <w:r w:rsidRPr="006D1EC2">
                  <w:rPr>
                    <w:rFonts w:ascii="Times New Roman" w:hAnsi="Times New Roman" w:cs="Times New Roman"/>
                    <w:sz w:val="22"/>
                  </w:rPr>
                  <w:t>-3,554.07</w:t>
                </w:r>
              </w:p>
            </w:tc>
          </w:tr>
        </w:tbl>
        <w:p w14:paraId="29D4103E" w14:textId="77777777" w:rsidR="00900314" w:rsidRDefault="00C73534">
          <w:pPr>
            <w:rPr>
              <w:szCs w:val="21"/>
            </w:rPr>
          </w:pPr>
        </w:p>
      </w:sdtContent>
    </w:sdt>
    <w:bookmarkEnd w:id="71" w:displacedByCustomXml="next"/>
    <w:bookmarkEnd w:id="72" w:displacedByCustomXml="next"/>
    <w:bookmarkStart w:id="73" w:name="_Hlk105744601" w:displacedByCustomXml="next"/>
    <w:sdt>
      <w:sdtPr>
        <w:rPr>
          <w:color w:val="000000"/>
          <w:szCs w:val="21"/>
        </w:rPr>
        <w:alias w:val="模块:其他说明"/>
        <w:tag w:val="_SEC_f8ba04ba57844663b09f54cdf47374f5"/>
        <w:id w:val="1652867461"/>
        <w:lock w:val="sdtLocked"/>
        <w:placeholder>
          <w:docPart w:val="GBC22222222222222222222222222222"/>
        </w:placeholder>
      </w:sdtPr>
      <w:sdtEndPr>
        <w:rPr>
          <w:rFonts w:hint="eastAsia"/>
          <w:color w:val="auto"/>
        </w:rPr>
      </w:sdtEndPr>
      <w:sdtContent>
        <w:p w14:paraId="477FDDBC" w14:textId="77777777" w:rsidR="00900314" w:rsidRDefault="0016304A">
          <w:pPr>
            <w:rPr>
              <w:color w:val="000000"/>
              <w:szCs w:val="21"/>
            </w:rPr>
          </w:pPr>
          <w:r>
            <w:rPr>
              <w:color w:val="000000"/>
              <w:szCs w:val="21"/>
            </w:rPr>
            <w:t>其他说明</w:t>
          </w:r>
        </w:p>
        <w:sdt>
          <w:sdtPr>
            <w:rPr>
              <w:color w:val="000000"/>
            </w:rPr>
            <w:alias w:val="境外资产相关说明 "/>
            <w:tag w:val="_GBC_2176502d86fb4bb7ab531a094d12a870"/>
            <w:id w:val="1965458566"/>
            <w:lock w:val="sdtLocked"/>
            <w:placeholder>
              <w:docPart w:val="GBC22222222222222222222222222222"/>
            </w:placeholder>
          </w:sdtPr>
          <w:sdtEndPr/>
          <w:sdtContent>
            <w:p w14:paraId="0F6A4C84" w14:textId="3FAAA125" w:rsidR="00900314" w:rsidRDefault="00BB09F4">
              <w:pPr>
                <w:rPr>
                  <w:color w:val="000000"/>
                </w:rPr>
              </w:pPr>
              <w:r>
                <w:rPr>
                  <w:rFonts w:hint="eastAsia"/>
                  <w:color w:val="000000"/>
                </w:rPr>
                <w:t>无</w:t>
              </w:r>
            </w:p>
          </w:sdtContent>
        </w:sdt>
        <w:p w14:paraId="7C0627E9" w14:textId="77777777" w:rsidR="00900314" w:rsidRDefault="00C73534">
          <w:pPr>
            <w:rPr>
              <w:szCs w:val="21"/>
            </w:rPr>
          </w:pPr>
        </w:p>
      </w:sdtContent>
    </w:sdt>
    <w:bookmarkEnd w:id="73" w:displacedByCustomXml="next"/>
    <w:sdt>
      <w:sdtPr>
        <w:rPr>
          <w:rFonts w:ascii="宋体" w:hAnsi="宋体" w:cs="宋体"/>
          <w:b w:val="0"/>
          <w:bCs w:val="0"/>
          <w:kern w:val="0"/>
          <w:szCs w:val="21"/>
        </w:rPr>
        <w:alias w:val="模块:截至报告期末主要资产受限情"/>
        <w:tag w:val="_SEC_390cddc4349f46b4bcccd468c3e69d14"/>
        <w:id w:val="289638351"/>
        <w:lock w:val="sdtLocked"/>
        <w:placeholder>
          <w:docPart w:val="GBC22222222222222222222222222222"/>
        </w:placeholder>
      </w:sdtPr>
      <w:sdtEndPr>
        <w:rPr>
          <w:rFonts w:hint="eastAsia"/>
        </w:rPr>
      </w:sdtEndPr>
      <w:sdtContent>
        <w:p w14:paraId="13360C2F" w14:textId="77777777" w:rsidR="00900314" w:rsidRDefault="0016304A">
          <w:pPr>
            <w:pStyle w:val="4"/>
            <w:numPr>
              <w:ilvl w:val="0"/>
              <w:numId w:val="22"/>
            </w:numPr>
            <w:rPr>
              <w:rFonts w:ascii="宋体" w:hAnsi="宋体"/>
              <w:szCs w:val="21"/>
            </w:rPr>
          </w:pPr>
          <w:r>
            <w:rPr>
              <w:rFonts w:ascii="宋体" w:hAnsi="宋体"/>
              <w:szCs w:val="21"/>
            </w:rPr>
            <w:t>截至报告期末主要资产受限情</w:t>
          </w:r>
          <w:r>
            <w:rPr>
              <w:rFonts w:ascii="宋体" w:hAnsi="宋体" w:hint="eastAsia"/>
              <w:szCs w:val="21"/>
            </w:rPr>
            <w:t>况</w:t>
          </w:r>
        </w:p>
        <w:sdt>
          <w:sdtPr>
            <w:rPr>
              <w:rFonts w:hint="eastAsia"/>
              <w:szCs w:val="21"/>
            </w:rPr>
            <w:alias w:val="是否适用：主要资产受限情况[双击切换]"/>
            <w:tag w:val="_GBC_e9f1a2b3f13345eaac848c40837fffbb"/>
            <w:id w:val="2033845113"/>
            <w:lock w:val="sdtLocked"/>
            <w:placeholder>
              <w:docPart w:val="GBC22222222222222222222222222222"/>
            </w:placeholder>
          </w:sdtPr>
          <w:sdtEndPr/>
          <w:sdtContent>
            <w:p w14:paraId="1B7E2857" w14:textId="77777777"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主要资产受限情况"/>
            <w:tag w:val="_GBC_a45de9537ca94b758cc1d9c201a60b53"/>
            <w:id w:val="1967846060"/>
            <w:lock w:val="sdtLocked"/>
            <w:placeholder>
              <w:docPart w:val="GBC22222222222222222222222222222"/>
            </w:placeholder>
          </w:sdtPr>
          <w:sdtEndPr/>
          <w:sdtContent>
            <w:p w14:paraId="51DE4D19" w14:textId="7BDCD833" w:rsidR="00900314" w:rsidRDefault="00BB09F4">
              <w:pPr>
                <w:rPr>
                  <w:szCs w:val="21"/>
                </w:rPr>
              </w:pPr>
              <w:r>
                <w:rPr>
                  <w:rFonts w:hint="eastAsia"/>
                  <w:szCs w:val="21"/>
                </w:rPr>
                <w:t>请参见第十节</w:t>
              </w:r>
              <w:r w:rsidR="00D21CDB">
                <w:rPr>
                  <w:rFonts w:hint="eastAsia"/>
                  <w:szCs w:val="21"/>
                </w:rPr>
                <w:t>财务报告</w:t>
              </w:r>
              <w:r>
                <w:rPr>
                  <w:rFonts w:hint="eastAsia"/>
                  <w:szCs w:val="21"/>
                </w:rPr>
                <w:t>、附注七</w:t>
              </w:r>
              <w:r w:rsidR="00202C1C">
                <w:rPr>
                  <w:rFonts w:hint="eastAsia"/>
                  <w:szCs w:val="21"/>
                </w:rPr>
                <w:t>、</w:t>
              </w:r>
              <w:r w:rsidRPr="0005542C">
                <w:rPr>
                  <w:rFonts w:ascii="Times New Roman" w:hAnsi="Times New Roman"/>
                  <w:szCs w:val="21"/>
                </w:rPr>
                <w:t>81</w:t>
              </w:r>
              <w:r>
                <w:rPr>
                  <w:rFonts w:hint="eastAsia"/>
                  <w:szCs w:val="21"/>
                </w:rPr>
                <w:t>、所有权或使用权受到限制的资产。</w:t>
              </w:r>
            </w:p>
          </w:sdtContent>
        </w:sdt>
      </w:sdtContent>
    </w:sdt>
    <w:p w14:paraId="58409A76" w14:textId="77777777" w:rsidR="00900314" w:rsidRDefault="00900314">
      <w:pPr>
        <w:rPr>
          <w:szCs w:val="21"/>
        </w:rPr>
      </w:pPr>
    </w:p>
    <w:sdt>
      <w:sdtPr>
        <w:rPr>
          <w:rFonts w:ascii="宋体" w:hAnsi="宋体" w:cs="宋体"/>
          <w:b w:val="0"/>
          <w:bCs w:val="0"/>
          <w:kern w:val="0"/>
          <w:szCs w:val="21"/>
        </w:rPr>
        <w:alias w:val="模块:其他说明"/>
        <w:tag w:val="_SEC_a3069c29080242b4a4de48db80a4164e"/>
        <w:id w:val="342668564"/>
        <w:lock w:val="sdtLocked"/>
        <w:placeholder>
          <w:docPart w:val="GBC22222222222222222222222222222"/>
        </w:placeholder>
      </w:sdtPr>
      <w:sdtEndPr>
        <w:rPr>
          <w:rFonts w:hint="eastAsia"/>
        </w:rPr>
      </w:sdtEndPr>
      <w:sdtContent>
        <w:p w14:paraId="41728DAA" w14:textId="77777777" w:rsidR="00900314" w:rsidRDefault="0016304A">
          <w:pPr>
            <w:pStyle w:val="4"/>
            <w:numPr>
              <w:ilvl w:val="0"/>
              <w:numId w:val="22"/>
            </w:numPr>
            <w:rPr>
              <w:rFonts w:ascii="宋体" w:hAnsi="宋体"/>
              <w:szCs w:val="21"/>
            </w:rPr>
          </w:pPr>
          <w:r>
            <w:rPr>
              <w:rFonts w:ascii="宋体" w:hAnsi="宋体"/>
              <w:szCs w:val="21"/>
            </w:rPr>
            <w:t>其他说明</w:t>
          </w:r>
        </w:p>
        <w:sdt>
          <w:sdtPr>
            <w:rPr>
              <w:rFonts w:hint="eastAsia"/>
              <w:szCs w:val="21"/>
            </w:rPr>
            <w:alias w:val="是否适用：资产及负债状况的其他说明[双击切换]"/>
            <w:tag w:val="_GBC_ba674147d80648fba521aedf33ce0b27"/>
            <w:id w:val="1688952724"/>
            <w:lock w:val="sdtLocked"/>
            <w:placeholder>
              <w:docPart w:val="GBC22222222222222222222222222222"/>
            </w:placeholder>
          </w:sdtPr>
          <w:sdtEndPr/>
          <w:sdtContent>
            <w:p w14:paraId="62B182B4" w14:textId="77777777"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03649124" w14:textId="77777777" w:rsidR="009E5430" w:rsidRDefault="009E5430">
      <w:pPr>
        <w:pStyle w:val="101"/>
        <w:sectPr w:rsidR="009E5430">
          <w:pgSz w:w="11906" w:h="16838"/>
          <w:pgMar w:top="1525" w:right="1276" w:bottom="1440" w:left="1797" w:header="851" w:footer="992" w:gutter="0"/>
          <w:cols w:space="425"/>
          <w:docGrid w:linePitch="312"/>
        </w:sectPr>
      </w:pPr>
      <w:bookmarkStart w:id="74" w:name="_Hlk140591757"/>
      <w:bookmarkEnd w:id="74"/>
    </w:p>
    <w:p w14:paraId="4EF02C53" w14:textId="0F5D2517" w:rsidR="00900314" w:rsidRDefault="00900314">
      <w:pPr>
        <w:pStyle w:val="101"/>
      </w:pPr>
    </w:p>
    <w:p w14:paraId="543E27D3" w14:textId="77777777" w:rsidR="00900314" w:rsidRDefault="0016304A">
      <w:pPr>
        <w:pStyle w:val="3"/>
        <w:numPr>
          <w:ilvl w:val="0"/>
          <w:numId w:val="20"/>
        </w:numPr>
        <w:rPr>
          <w:szCs w:val="21"/>
        </w:rPr>
      </w:pPr>
      <w:r>
        <w:rPr>
          <w:rFonts w:hint="eastAsia"/>
          <w:szCs w:val="21"/>
        </w:rPr>
        <w:t>投资状况分析</w:t>
      </w:r>
    </w:p>
    <w:p w14:paraId="122FFEF4" w14:textId="77777777" w:rsidR="00900314" w:rsidRDefault="0016304A">
      <w:pPr>
        <w:pStyle w:val="4"/>
      </w:pPr>
      <w:r>
        <w:t>对外股权投资总体分析</w:t>
      </w:r>
    </w:p>
    <w:bookmarkStart w:id="75" w:name="_Hlk137717937" w:displacedByCustomXml="next"/>
    <w:sdt>
      <w:sdtPr>
        <w:rPr>
          <w:szCs w:val="21"/>
        </w:rPr>
        <w:alias w:val="模块:对外股权投资总体分析"/>
        <w:tag w:val="_SEC_4a9339714b5341128020a4e28befe831"/>
        <w:id w:val="-1517217892"/>
        <w:lock w:val="sdtLocked"/>
        <w:placeholder>
          <w:docPart w:val="GBC22222222222222222222222222222"/>
        </w:placeholder>
      </w:sdtPr>
      <w:sdtEndPr>
        <w:rPr>
          <w:rFonts w:asciiTheme="minorEastAsia" w:eastAsiaTheme="minorEastAsia" w:hAnsiTheme="minorEastAsia" w:hint="eastAsia"/>
        </w:rPr>
      </w:sdtEndPr>
      <w:sdtContent>
        <w:p w14:paraId="565482D9" w14:textId="59082CD6" w:rsidR="00900314" w:rsidRDefault="00C73534">
          <w:pPr>
            <w:rPr>
              <w:szCs w:val="21"/>
            </w:rPr>
          </w:pPr>
          <w:sdt>
            <w:sdtPr>
              <w:rPr>
                <w:szCs w:val="21"/>
              </w:rPr>
              <w:alias w:val="是否适用：对外股权投资总体分析[双击切换]"/>
              <w:tag w:val="_GBC_5676b160175844139584a3b225b28bd6"/>
              <w:id w:val="-835997955"/>
              <w:lock w:val="sdtLocked"/>
              <w:placeholder>
                <w:docPart w:val="GBC22222222222222222222222222222"/>
              </w:placeholder>
            </w:sdtPr>
            <w:sdtEndPr/>
            <w:sdtContent>
              <w:r w:rsidR="0016304A">
                <w:rPr>
                  <w:szCs w:val="21"/>
                </w:rPr>
                <w:fldChar w:fldCharType="begin"/>
              </w:r>
              <w:r w:rsidR="0016304A">
                <w:rPr>
                  <w:szCs w:val="21"/>
                </w:rPr>
                <w:instrText xml:space="preserve">MACROBUTTON  SnrToggleCheckbox √适用 </w:instrText>
              </w:r>
              <w:r w:rsidR="0016304A">
                <w:rPr>
                  <w:szCs w:val="21"/>
                </w:rPr>
                <w:fldChar w:fldCharType="end"/>
              </w:r>
              <w:r w:rsidR="0016304A">
                <w:rPr>
                  <w:szCs w:val="21"/>
                </w:rPr>
                <w:fldChar w:fldCharType="begin"/>
              </w:r>
              <w:r w:rsidR="0016304A">
                <w:rPr>
                  <w:szCs w:val="21"/>
                </w:rPr>
                <w:instrText xml:space="preserve"> MACROBUTTON  SnrToggleCheckbox □不适用 </w:instrText>
              </w:r>
              <w:r w:rsidR="0016304A">
                <w:rPr>
                  <w:szCs w:val="21"/>
                </w:rPr>
                <w:fldChar w:fldCharType="end"/>
              </w:r>
            </w:sdtContent>
          </w:sdt>
        </w:p>
        <w:p w14:paraId="032C9F1E" w14:textId="62624594" w:rsidR="00900314" w:rsidRDefault="0016304A">
          <w:pPr>
            <w:jc w:val="right"/>
            <w:rPr>
              <w:szCs w:val="21"/>
            </w:rPr>
          </w:pPr>
          <w:r>
            <w:rPr>
              <w:rFonts w:hint="eastAsia"/>
            </w:rPr>
            <w:t>单位：</w:t>
          </w:r>
          <w:sdt>
            <w:sdtPr>
              <w:rPr>
                <w:rFonts w:hint="eastAsia"/>
              </w:rPr>
              <w:alias w:val="单位：对外股权投资"/>
              <w:tag w:val="_GBC_64e05d4a4bbe4cd08a6d6cee69211838"/>
              <w:id w:val="1892455848"/>
              <w:lock w:val="sdtLocked"/>
              <w:placeholder>
                <w:docPart w:val="GBC22222222222222222222222222222"/>
              </w:placeholder>
              <w:comboBox>
                <w:listItem w:displayText="元" w:value="元"/>
                <w:listItem w:displayText="千元" w:value="千元"/>
                <w:listItem w:displayText="万元" w:value="万元"/>
                <w:listItem w:displayText="百万元" w:value="百万元"/>
                <w:listItem w:displayText="亿元" w:value="亿元"/>
              </w:comboBox>
            </w:sdtPr>
            <w:sdtEndPr/>
            <w:sdtContent>
              <w:r w:rsidR="00B228BC">
                <w:rPr>
                  <w:rFonts w:hint="eastAsia"/>
                </w:rPr>
                <w:t>万元</w:t>
              </w:r>
            </w:sdtContent>
          </w:sdt>
          <w:r>
            <w:rPr>
              <w:rFonts w:hint="eastAsia"/>
            </w:rPr>
            <w:t>币种：</w:t>
          </w:r>
          <w:sdt>
            <w:sdtPr>
              <w:rPr>
                <w:rFonts w:hint="eastAsia"/>
              </w:rPr>
              <w:alias w:val="币种：对外股权投资"/>
              <w:tag w:val="_GBC_f3d20b88ebd4489dbcf02ef64fca5bd0"/>
              <w:id w:val="-143396592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8"/>
            <w:gridCol w:w="3909"/>
            <w:gridCol w:w="5226"/>
          </w:tblGrid>
          <w:tr w:rsidR="00900314" w14:paraId="7224F926" w14:textId="77777777">
            <w:sdt>
              <w:sdtPr>
                <w:rPr>
                  <w:rFonts w:hint="eastAsia"/>
                  <w:szCs w:val="21"/>
                </w:rPr>
                <w:tag w:val="_PLD_e599add39f2e49bd993da30bfc94e969"/>
                <w:id w:val="-1725817005"/>
                <w:lock w:val="sdtLocked"/>
              </w:sdtPr>
              <w:sdtEndPr/>
              <w:sdtContent>
                <w:tc>
                  <w:tcPr>
                    <w:tcW w:w="1705" w:type="pct"/>
                    <w:shd w:val="clear" w:color="auto" w:fill="auto"/>
                  </w:tcPr>
                  <w:p w14:paraId="61E10508" w14:textId="79163F9C" w:rsidR="00900314" w:rsidRDefault="0016304A">
                    <w:pPr>
                      <w:widowControl w:val="0"/>
                      <w:jc w:val="center"/>
                      <w:rPr>
                        <w:szCs w:val="21"/>
                      </w:rPr>
                    </w:pPr>
                    <w:r>
                      <w:rPr>
                        <w:rFonts w:hint="eastAsia"/>
                        <w:szCs w:val="21"/>
                      </w:rPr>
                      <w:t>报告期投资额（</w:t>
                    </w:r>
                    <w:r w:rsidR="00221E99">
                      <w:rPr>
                        <w:rFonts w:hint="eastAsia"/>
                        <w:szCs w:val="21"/>
                      </w:rPr>
                      <w:t>万</w:t>
                    </w:r>
                    <w:r>
                      <w:rPr>
                        <w:rFonts w:hint="eastAsia"/>
                        <w:szCs w:val="21"/>
                      </w:rPr>
                      <w:t>元）</w:t>
                    </w:r>
                  </w:p>
                </w:tc>
              </w:sdtContent>
            </w:sdt>
            <w:sdt>
              <w:sdtPr>
                <w:rPr>
                  <w:rFonts w:hint="eastAsia"/>
                  <w:szCs w:val="21"/>
                </w:rPr>
                <w:tag w:val="_PLD_f8aa1bfe1c674f20bf3ae185e2b057e4"/>
                <w:id w:val="-121000397"/>
                <w:lock w:val="sdtLocked"/>
              </w:sdtPr>
              <w:sdtEndPr/>
              <w:sdtContent>
                <w:tc>
                  <w:tcPr>
                    <w:tcW w:w="1410" w:type="pct"/>
                    <w:shd w:val="clear" w:color="auto" w:fill="auto"/>
                  </w:tcPr>
                  <w:p w14:paraId="108AFA86" w14:textId="70166549" w:rsidR="00900314" w:rsidRDefault="0016304A">
                    <w:pPr>
                      <w:widowControl w:val="0"/>
                      <w:jc w:val="center"/>
                      <w:rPr>
                        <w:szCs w:val="21"/>
                      </w:rPr>
                    </w:pPr>
                    <w:r>
                      <w:rPr>
                        <w:rFonts w:hint="eastAsia"/>
                        <w:szCs w:val="21"/>
                      </w:rPr>
                      <w:t>上年同期投资额（</w:t>
                    </w:r>
                    <w:r w:rsidR="00221E99">
                      <w:rPr>
                        <w:rFonts w:hint="eastAsia"/>
                        <w:szCs w:val="21"/>
                      </w:rPr>
                      <w:t>万</w:t>
                    </w:r>
                    <w:r>
                      <w:rPr>
                        <w:rFonts w:hint="eastAsia"/>
                        <w:szCs w:val="21"/>
                      </w:rPr>
                      <w:t>元）</w:t>
                    </w:r>
                  </w:p>
                </w:tc>
              </w:sdtContent>
            </w:sdt>
            <w:sdt>
              <w:sdtPr>
                <w:rPr>
                  <w:rFonts w:hint="eastAsia"/>
                  <w:szCs w:val="21"/>
                </w:rPr>
                <w:tag w:val="_PLD_ac1ad2dc05534b9c98042874d29c2912"/>
                <w:id w:val="1238131497"/>
                <w:lock w:val="sdtLocked"/>
              </w:sdtPr>
              <w:sdtEndPr/>
              <w:sdtContent>
                <w:tc>
                  <w:tcPr>
                    <w:tcW w:w="1885" w:type="pct"/>
                    <w:shd w:val="clear" w:color="auto" w:fill="auto"/>
                  </w:tcPr>
                  <w:p w14:paraId="3EB99F67" w14:textId="77777777" w:rsidR="00900314" w:rsidRDefault="0016304A">
                    <w:pPr>
                      <w:widowControl w:val="0"/>
                      <w:jc w:val="center"/>
                      <w:rPr>
                        <w:szCs w:val="21"/>
                      </w:rPr>
                    </w:pPr>
                    <w:r>
                      <w:rPr>
                        <w:rFonts w:hint="eastAsia"/>
                        <w:szCs w:val="21"/>
                      </w:rPr>
                      <w:t>变动幅度</w:t>
                    </w:r>
                  </w:p>
                </w:tc>
              </w:sdtContent>
            </w:sdt>
          </w:tr>
          <w:tr w:rsidR="00900314" w14:paraId="65D1C160" w14:textId="77777777">
            <w:sdt>
              <w:sdtPr>
                <w:rPr>
                  <w:rFonts w:ascii="Times New Roman" w:hAnsi="Times New Roman" w:cs="Times New Roman"/>
                  <w:szCs w:val="21"/>
                </w:rPr>
                <w:alias w:val="对外股权投资额"/>
                <w:tag w:val="_GBC_8dc273af9f8f4f40988ec26acc7bb1ee"/>
                <w:id w:val="-2084824376"/>
                <w:lock w:val="sdtLocked"/>
              </w:sdtPr>
              <w:sdtEndPr/>
              <w:sdtContent>
                <w:tc>
                  <w:tcPr>
                    <w:tcW w:w="1705" w:type="pct"/>
                    <w:shd w:val="clear" w:color="auto" w:fill="auto"/>
                  </w:tcPr>
                  <w:p w14:paraId="0F7712A1" w14:textId="684CA949" w:rsidR="00900314" w:rsidRPr="0072615C" w:rsidRDefault="00221E99">
                    <w:pPr>
                      <w:widowControl w:val="0"/>
                      <w:jc w:val="right"/>
                      <w:rPr>
                        <w:rFonts w:ascii="Times New Roman" w:hAnsi="Times New Roman" w:cs="Times New Roman"/>
                        <w:szCs w:val="21"/>
                      </w:rPr>
                    </w:pPr>
                    <w:r w:rsidRPr="0072615C">
                      <w:rPr>
                        <w:rFonts w:ascii="Times New Roman" w:hAnsi="Times New Roman" w:cs="Times New Roman"/>
                        <w:szCs w:val="21"/>
                      </w:rPr>
                      <w:t>1,850.00</w:t>
                    </w:r>
                  </w:p>
                </w:tc>
              </w:sdtContent>
            </w:sdt>
            <w:tc>
              <w:tcPr>
                <w:tcW w:w="1410" w:type="pct"/>
                <w:shd w:val="clear" w:color="auto" w:fill="auto"/>
              </w:tcPr>
              <w:p w14:paraId="66126CA6" w14:textId="2C5C8709" w:rsidR="00900314" w:rsidRPr="0072615C" w:rsidRDefault="00221E99">
                <w:pPr>
                  <w:widowControl w:val="0"/>
                  <w:jc w:val="right"/>
                  <w:rPr>
                    <w:rFonts w:ascii="Times New Roman" w:hAnsi="Times New Roman" w:cs="Times New Roman"/>
                    <w:szCs w:val="21"/>
                  </w:rPr>
                </w:pPr>
                <w:r w:rsidRPr="0072615C">
                  <w:rPr>
                    <w:rFonts w:ascii="Times New Roman" w:hAnsi="Times New Roman" w:cs="Times New Roman"/>
                    <w:szCs w:val="21"/>
                  </w:rPr>
                  <w:t>627.80</w:t>
                </w:r>
              </w:p>
            </w:tc>
            <w:tc>
              <w:tcPr>
                <w:tcW w:w="1885" w:type="pct"/>
                <w:shd w:val="clear" w:color="auto" w:fill="auto"/>
              </w:tcPr>
              <w:p w14:paraId="6BDF050D" w14:textId="559B87BB" w:rsidR="00900314" w:rsidRPr="0072615C" w:rsidRDefault="00221E99" w:rsidP="00221E99">
                <w:pPr>
                  <w:widowControl w:val="0"/>
                  <w:jc w:val="right"/>
                  <w:rPr>
                    <w:rFonts w:ascii="Times New Roman" w:hAnsi="Times New Roman" w:cs="Times New Roman"/>
                    <w:szCs w:val="21"/>
                  </w:rPr>
                </w:pPr>
                <w:r w:rsidRPr="0072615C">
                  <w:rPr>
                    <w:rFonts w:ascii="Times New Roman" w:hAnsi="Times New Roman" w:cs="Times New Roman"/>
                    <w:szCs w:val="21"/>
                  </w:rPr>
                  <w:t>194.7%</w:t>
                </w:r>
              </w:p>
            </w:tc>
          </w:tr>
        </w:tbl>
        <w:p w14:paraId="3AF4713E" w14:textId="77777777" w:rsidR="00900314" w:rsidRDefault="0016304A">
          <w:pPr>
            <w:rPr>
              <w:rFonts w:ascii="Times New Roman" w:hAnsi="Times New Roman" w:cs="Times New Roman"/>
            </w:rPr>
          </w:pPr>
          <w:r>
            <w:rPr>
              <w:rFonts w:ascii="Times New Roman" w:hAnsi="Times New Roman" w:cs="Times New Roman" w:hint="eastAsia"/>
            </w:rPr>
            <w:t>注：上述投资额为对公司合并范围外的企业投资。</w:t>
          </w:r>
        </w:p>
      </w:sdtContent>
    </w:sdt>
    <w:bookmarkStart w:id="76" w:name="_Hlk40540332" w:displacedByCustomXml="next"/>
    <w:sdt>
      <w:sdtPr>
        <w:rPr>
          <w:rFonts w:ascii="宋体" w:hAnsi="宋体" w:cs="宋体" w:hint="eastAsia"/>
          <w:b w:val="0"/>
          <w:bCs w:val="0"/>
          <w:kern w:val="0"/>
          <w:szCs w:val="21"/>
        </w:rPr>
        <w:alias w:val="模块:重大的股权投资"/>
        <w:tag w:val="_SEC_41f7e69ac4104210a6e62d4e658a53ef"/>
        <w:id w:val="-2134090673"/>
        <w:lock w:val="sdtLocked"/>
        <w:placeholder>
          <w:docPart w:val="GBC22222222222222222222222222222"/>
        </w:placeholder>
      </w:sdtPr>
      <w:sdtEndPr>
        <w:rPr>
          <w:szCs w:val="24"/>
        </w:rPr>
      </w:sdtEndPr>
      <w:sdtContent>
        <w:p w14:paraId="4EA92A8B" w14:textId="77777777" w:rsidR="00900314" w:rsidRDefault="0016304A">
          <w:pPr>
            <w:pStyle w:val="5"/>
            <w:numPr>
              <w:ilvl w:val="0"/>
              <w:numId w:val="24"/>
            </w:numPr>
            <w:tabs>
              <w:tab w:val="left" w:pos="360"/>
            </w:tabs>
            <w:ind w:left="0" w:firstLine="0"/>
            <w:rPr>
              <w:szCs w:val="21"/>
            </w:rPr>
          </w:pPr>
          <w:r>
            <w:rPr>
              <w:rFonts w:hint="eastAsia"/>
              <w:szCs w:val="21"/>
            </w:rPr>
            <w:t>重大的股权投资</w:t>
          </w:r>
        </w:p>
        <w:sdt>
          <w:sdtPr>
            <w:rPr>
              <w:rFonts w:hint="eastAsia"/>
            </w:rPr>
            <w:alias w:val="是否适用：重大的股权投资[双击切换]"/>
            <w:tag w:val="_GBC_a8cd14de76554cee8b4d3fa66fdd6868"/>
            <w:id w:val="-210508166"/>
            <w:lock w:val="sdtLocked"/>
            <w:placeholder>
              <w:docPart w:val="GBC22222222222222222222222222222"/>
            </w:placeholder>
          </w:sdtPr>
          <w:sdtEndPr/>
          <w:sdtContent>
            <w:p w14:paraId="131C27F8" w14:textId="239EA395" w:rsidR="009E5430" w:rsidRDefault="0016304A" w:rsidP="009814FB">
              <w:pPr>
                <w:pStyle w:val="101"/>
              </w:pPr>
              <w:r>
                <w:fldChar w:fldCharType="begin"/>
              </w:r>
              <w:r w:rsidR="009814FB">
                <w:instrText xml:space="preserve"> MACROBUTTON  SnrToggleCheckbox □适用  </w:instrText>
              </w:r>
              <w:r>
                <w:fldChar w:fldCharType="end"/>
              </w:r>
              <w:r>
                <w:fldChar w:fldCharType="begin"/>
              </w:r>
              <w:r w:rsidR="009814FB">
                <w:instrText xml:space="preserve"> MACROBUTTON  SnrToggleCheckbox √不适用 </w:instrText>
              </w:r>
              <w:r>
                <w:fldChar w:fldCharType="end"/>
              </w:r>
            </w:p>
          </w:sdtContent>
        </w:sdt>
        <w:p w14:paraId="6D9257F6" w14:textId="5DB7A9B6" w:rsidR="00900314" w:rsidRDefault="00C73534">
          <w:pPr>
            <w:pStyle w:val="101"/>
          </w:pPr>
        </w:p>
      </w:sdtContent>
    </w:sdt>
    <w:bookmarkEnd w:id="76" w:displacedByCustomXml="next"/>
    <w:sdt>
      <w:sdtPr>
        <w:rPr>
          <w:rFonts w:ascii="宋体" w:hAnsi="宋体" w:cs="宋体" w:hint="eastAsia"/>
          <w:b w:val="0"/>
          <w:bCs w:val="0"/>
          <w:kern w:val="0"/>
          <w:szCs w:val="21"/>
        </w:rPr>
        <w:alias w:val="模块:重大的非股权投资"/>
        <w:tag w:val="_SEC_4667f411b5c2476b9b136c36752131f5"/>
        <w:id w:val="1743683821"/>
        <w:lock w:val="sdtLocked"/>
        <w:placeholder>
          <w:docPart w:val="GBC22222222222222222222222222222"/>
        </w:placeholder>
      </w:sdtPr>
      <w:sdtEndPr>
        <w:rPr>
          <w:szCs w:val="24"/>
        </w:rPr>
      </w:sdtEndPr>
      <w:sdtContent>
        <w:p w14:paraId="2245781F" w14:textId="77777777" w:rsidR="00900314" w:rsidRDefault="0016304A">
          <w:pPr>
            <w:pStyle w:val="5"/>
            <w:numPr>
              <w:ilvl w:val="0"/>
              <w:numId w:val="24"/>
            </w:numPr>
            <w:tabs>
              <w:tab w:val="left" w:pos="360"/>
            </w:tabs>
            <w:ind w:left="0" w:firstLine="0"/>
            <w:rPr>
              <w:rFonts w:ascii="宋体" w:hAnsi="宋体" w:cs="宋体"/>
              <w:kern w:val="0"/>
              <w:szCs w:val="21"/>
            </w:rPr>
          </w:pPr>
          <w:r>
            <w:rPr>
              <w:rFonts w:ascii="宋体" w:hAnsi="宋体" w:cs="宋体" w:hint="eastAsia"/>
              <w:kern w:val="0"/>
              <w:szCs w:val="21"/>
            </w:rPr>
            <w:t>重大的非股权投资</w:t>
          </w:r>
        </w:p>
        <w:sdt>
          <w:sdtPr>
            <w:rPr>
              <w:rFonts w:hint="eastAsia"/>
            </w:rPr>
            <w:alias w:val="是否适用：重大的非股权投资[双击切换]"/>
            <w:tag w:val="_GBC_a6d66da9d544475db8b115a4216c0fd9"/>
            <w:id w:val="-1773090260"/>
            <w:lock w:val="sdtLocked"/>
            <w:placeholder>
              <w:docPart w:val="GBC22222222222222222222222222222"/>
            </w:placeholder>
          </w:sdtPr>
          <w:sdtEndPr/>
          <w:sdtContent>
            <w:p w14:paraId="41AE6609" w14:textId="29645541"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Start w:id="77" w:name="_Hlk40540850" w:displacedByCustomXml="next"/>
    <w:sdt>
      <w:sdtPr>
        <w:rPr>
          <w:rFonts w:ascii="宋体" w:hAnsi="宋体" w:cs="宋体" w:hint="eastAsia"/>
          <w:b w:val="0"/>
          <w:bCs w:val="0"/>
          <w:kern w:val="0"/>
          <w:szCs w:val="21"/>
        </w:rPr>
        <w:alias w:val="模块:以公允价值计量的金融资产"/>
        <w:tag w:val="_SEC_9189ac977857426389ab0b68ee5dd38f"/>
        <w:id w:val="-493871936"/>
        <w:lock w:val="sdtLocked"/>
        <w:placeholder>
          <w:docPart w:val="GBC22222222222222222222222222222"/>
        </w:placeholder>
      </w:sdtPr>
      <w:sdtEndPr/>
      <w:sdtContent>
        <w:p w14:paraId="5A8D2F20" w14:textId="77777777" w:rsidR="00900314" w:rsidRDefault="0016304A">
          <w:pPr>
            <w:pStyle w:val="5"/>
            <w:numPr>
              <w:ilvl w:val="0"/>
              <w:numId w:val="24"/>
            </w:numPr>
            <w:tabs>
              <w:tab w:val="left" w:pos="360"/>
            </w:tabs>
            <w:ind w:left="0" w:firstLine="0"/>
            <w:rPr>
              <w:rFonts w:ascii="宋体" w:hAnsi="宋体" w:cs="宋体"/>
              <w:kern w:val="0"/>
              <w:szCs w:val="21"/>
            </w:rPr>
          </w:pPr>
          <w:r>
            <w:rPr>
              <w:rFonts w:ascii="宋体" w:hAnsi="宋体" w:cs="宋体" w:hint="eastAsia"/>
              <w:kern w:val="0"/>
              <w:szCs w:val="21"/>
            </w:rPr>
            <w:t>以公允价值计量的金融资产</w:t>
          </w:r>
        </w:p>
        <w:sdt>
          <w:sdtPr>
            <w:rPr>
              <w:rFonts w:hint="eastAsia"/>
              <w:szCs w:val="21"/>
            </w:rPr>
            <w:alias w:val="是否适用：以公允价值计量的金融资产[双击切换]"/>
            <w:tag w:val="_GBC_b1742f6ff5c9477791d1b7b5d6fa32b5"/>
            <w:id w:val="1313441969"/>
            <w:lock w:val="sdtLocked"/>
            <w:placeholder>
              <w:docPart w:val="GBC22222222222222222222222222222"/>
            </w:placeholder>
          </w:sdtPr>
          <w:sdtEndPr/>
          <w:sdtContent>
            <w:p w14:paraId="7CAB1593" w14:textId="6BB77576" w:rsidR="005E490A" w:rsidRPr="00524004" w:rsidRDefault="0016304A">
              <w:pPr>
                <w:rPr>
                  <w:szCs w:val="21"/>
                </w:rPr>
              </w:pPr>
              <w:r>
                <w:rPr>
                  <w:szCs w:val="21"/>
                </w:rPr>
                <w:fldChar w:fldCharType="begin"/>
              </w:r>
              <w:r w:rsidR="005E490A">
                <w:rPr>
                  <w:szCs w:val="21"/>
                </w:rPr>
                <w:instrText xml:space="preserve"> MACROBUTTON  SnrToggleCheckbox √适用  </w:instrText>
              </w:r>
              <w:r>
                <w:rPr>
                  <w:szCs w:val="21"/>
                </w:rPr>
                <w:fldChar w:fldCharType="end"/>
              </w:r>
              <w:r>
                <w:rPr>
                  <w:szCs w:val="21"/>
                </w:rPr>
                <w:fldChar w:fldCharType="begin"/>
              </w:r>
              <w:r w:rsidR="005E490A">
                <w:rPr>
                  <w:szCs w:val="21"/>
                </w:rPr>
                <w:instrText xml:space="preserve"> MACROBUTTON  SnrToggleCheckbox □不适用 </w:instrText>
              </w:r>
              <w:r>
                <w:rPr>
                  <w:szCs w:val="21"/>
                </w:rPr>
                <w:fldChar w:fldCharType="end"/>
              </w:r>
            </w:p>
          </w:sdtContent>
        </w:sdt>
        <w:p w14:paraId="02359CE4" w14:textId="0762E3B8" w:rsidR="00C56AE9" w:rsidRDefault="00FA18B1" w:rsidP="00C56AE9">
          <w:pPr>
            <w:rPr>
              <w:szCs w:val="21"/>
            </w:rPr>
          </w:pPr>
          <w:r>
            <w:rPr>
              <w:rFonts w:hint="eastAsia"/>
              <w:szCs w:val="21"/>
            </w:rPr>
            <w:t>请参见第十节、财务报告，附注十一、公允价值的披露。</w:t>
          </w:r>
        </w:p>
      </w:sdtContent>
    </w:sdt>
    <w:bookmarkEnd w:id="77" w:displacedByCustomXml="next"/>
    <w:bookmarkStart w:id="78" w:name="_Hlk40541180" w:displacedByCustomXml="next"/>
    <w:sdt>
      <w:sdtPr>
        <w:rPr>
          <w:rFonts w:hint="eastAsia"/>
          <w:szCs w:val="21"/>
        </w:rPr>
        <w:alias w:val="模块:证券投资情况"/>
        <w:tag w:val="_SEC_4b339693582e4a73a8d5f999886bb195"/>
        <w:id w:val="-1097399021"/>
        <w:lock w:val="sdtLocked"/>
        <w:placeholder>
          <w:docPart w:val="GBC22222222222222222222222222222"/>
        </w:placeholder>
      </w:sdtPr>
      <w:sdtEndPr>
        <w:rPr>
          <w:rFonts w:hint="default"/>
        </w:rPr>
      </w:sdtEndPr>
      <w:sdtContent>
        <w:p w14:paraId="242E47FB" w14:textId="77777777" w:rsidR="00900314" w:rsidRDefault="0016304A">
          <w:pPr>
            <w:rPr>
              <w:szCs w:val="21"/>
            </w:rPr>
          </w:pPr>
          <w:r>
            <w:rPr>
              <w:rFonts w:hint="eastAsia"/>
              <w:szCs w:val="21"/>
            </w:rPr>
            <w:t>证券投资情况</w:t>
          </w:r>
        </w:p>
        <w:sdt>
          <w:sdtPr>
            <w:rPr>
              <w:szCs w:val="21"/>
            </w:rPr>
            <w:alias w:val="是否适用：证券投资情况[双击切换]"/>
            <w:tag w:val="_GBC_3495614dd3b042ec8d4cd85c01c8a229"/>
            <w:id w:val="847372975"/>
            <w:lock w:val="sdtLocked"/>
            <w:placeholder>
              <w:docPart w:val="GBC22222222222222222222222222222"/>
            </w:placeholder>
          </w:sdtPr>
          <w:sdtEndPr/>
          <w:sdtContent>
            <w:p w14:paraId="1E8C2062" w14:textId="77777777"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Start w:id="79" w:name="_Hlk40533881" w:displacedByCustomXml="next"/>
    <w:bookmarkEnd w:id="79" w:displacedByCustomXml="next"/>
    <w:bookmarkEnd w:id="78" w:displacedByCustomXml="next"/>
    <w:sdt>
      <w:sdtPr>
        <w:rPr>
          <w:szCs w:val="21"/>
        </w:rPr>
        <w:alias w:val="模块:"/>
        <w:tag w:val="_SEC_74c5bf728466482b81a8780cb72802bd"/>
        <w:id w:val="1621115409"/>
        <w:lock w:val="sdtLocked"/>
        <w:placeholder>
          <w:docPart w:val="GBC22222222222222222222222222222"/>
        </w:placeholder>
      </w:sdtPr>
      <w:sdtEndPr/>
      <w:sdtContent>
        <w:p w14:paraId="00C30BEC" w14:textId="77777777" w:rsidR="00900314" w:rsidRDefault="0016304A">
          <w:pPr>
            <w:rPr>
              <w:szCs w:val="21"/>
            </w:rPr>
          </w:pPr>
          <w:r>
            <w:rPr>
              <w:rFonts w:hint="eastAsia"/>
              <w:szCs w:val="21"/>
            </w:rPr>
            <w:t>私募基金投资情况</w:t>
          </w:r>
        </w:p>
        <w:sdt>
          <w:sdtPr>
            <w:rPr>
              <w:szCs w:val="21"/>
            </w:rPr>
            <w:alias w:val="是否适用：私募基金投资情况[双击切换]"/>
            <w:tag w:val="_GBC_c2cdd87ddcf54a6e96fdee54a1432428"/>
            <w:id w:val="-157920960"/>
            <w:lock w:val="sdtLocked"/>
            <w:placeholder>
              <w:docPart w:val="GBC22222222222222222222222222222"/>
            </w:placeholder>
          </w:sdtPr>
          <w:sdtEndPr/>
          <w:sdtContent>
            <w:p w14:paraId="55AD18AD" w14:textId="77777777"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Start w:id="80" w:name="_Hlk40541696" w:displacedByCustomXml="next"/>
    <w:sdt>
      <w:sdtPr>
        <w:rPr>
          <w:rFonts w:hint="eastAsia"/>
          <w:szCs w:val="21"/>
        </w:rPr>
        <w:alias w:val="模块:衍生品投资情况"/>
        <w:tag w:val="_SEC_c3163277f9b942baa0c654758cce2d6b"/>
        <w:id w:val="101614623"/>
        <w:lock w:val="sdtLocked"/>
        <w:placeholder>
          <w:docPart w:val="GBC22222222222222222222222222222"/>
        </w:placeholder>
      </w:sdtPr>
      <w:sdtEndPr>
        <w:rPr>
          <w:rFonts w:hint="default"/>
        </w:rPr>
      </w:sdtEndPr>
      <w:sdtContent>
        <w:p w14:paraId="6C988AAD" w14:textId="77777777" w:rsidR="00900314" w:rsidRDefault="0016304A">
          <w:pPr>
            <w:rPr>
              <w:szCs w:val="21"/>
            </w:rPr>
          </w:pPr>
          <w:r>
            <w:rPr>
              <w:rFonts w:hint="eastAsia"/>
              <w:szCs w:val="21"/>
            </w:rPr>
            <w:t>衍生品投资情况</w:t>
          </w:r>
        </w:p>
        <w:sdt>
          <w:sdtPr>
            <w:rPr>
              <w:rFonts w:hint="eastAsia"/>
              <w:szCs w:val="21"/>
            </w:rPr>
            <w:alias w:val="是否适用：衍生品投资情况  [双击切换]"/>
            <w:tag w:val="_GBC_dc9ecfca5e1143eba52220e477ba6132"/>
            <w:id w:val="-376014200"/>
            <w:lock w:val="sdtLocked"/>
            <w:placeholder>
              <w:docPart w:val="GBC22222222222222222222222222222"/>
            </w:placeholder>
          </w:sdtPr>
          <w:sdtEndPr/>
          <w:sdtContent>
            <w:p w14:paraId="14EF6542" w14:textId="0936195B" w:rsidR="00446359" w:rsidRDefault="0016304A" w:rsidP="00446359">
              <w:r>
                <w:rPr>
                  <w:szCs w:val="21"/>
                </w:rPr>
                <w:fldChar w:fldCharType="begin"/>
              </w:r>
              <w:r w:rsidR="00446359">
                <w:rPr>
                  <w:szCs w:val="21"/>
                </w:rPr>
                <w:instrText xml:space="preserve"> MACROBUTTON  SnrToggleCheckbox □适用 </w:instrText>
              </w:r>
              <w:r>
                <w:rPr>
                  <w:szCs w:val="21"/>
                </w:rPr>
                <w:fldChar w:fldCharType="end"/>
              </w:r>
              <w:r>
                <w:rPr>
                  <w:szCs w:val="21"/>
                </w:rPr>
                <w:fldChar w:fldCharType="begin"/>
              </w:r>
              <w:r w:rsidR="00446359">
                <w:rPr>
                  <w:szCs w:val="21"/>
                </w:rPr>
                <w:instrText xml:space="preserve"> MACROBUTTON  SnrToggleCheckbox √不适用 </w:instrText>
              </w:r>
              <w:r>
                <w:rPr>
                  <w:szCs w:val="21"/>
                </w:rPr>
                <w:fldChar w:fldCharType="end"/>
              </w:r>
            </w:p>
          </w:sdtContent>
        </w:sdt>
        <w:p w14:paraId="1468B43C" w14:textId="1B371C41" w:rsidR="00446359" w:rsidRPr="00446359" w:rsidRDefault="00C73534" w:rsidP="00446359">
          <w:pPr>
            <w:rPr>
              <w:szCs w:val="21"/>
            </w:rPr>
          </w:pPr>
        </w:p>
      </w:sdtContent>
    </w:sdt>
    <w:bookmarkEnd w:id="80" w:displacedByCustomXml="prev"/>
    <w:bookmarkEnd w:id="75" w:displacedByCustomXml="prev"/>
    <w:sdt>
      <w:sdtPr>
        <w:rPr>
          <w:rFonts w:ascii="宋体" w:hAnsi="宋体" w:cs="宋体"/>
          <w:b w:val="0"/>
          <w:bCs w:val="0"/>
          <w:kern w:val="0"/>
          <w:szCs w:val="24"/>
        </w:rPr>
        <w:alias w:val="模块:重大资产和股权出售"/>
        <w:tag w:val="_SEC_04b9238e9d184f1bab78bd58a24f46ef"/>
        <w:id w:val="-2009969552"/>
        <w:lock w:val="sdtLocked"/>
        <w:placeholder>
          <w:docPart w:val="GBC22222222222222222222222222222"/>
        </w:placeholder>
      </w:sdtPr>
      <w:sdtEndPr>
        <w:rPr>
          <w:rFonts w:hint="eastAsia"/>
        </w:rPr>
      </w:sdtEndPr>
      <w:sdtContent>
        <w:p w14:paraId="1221EFDC" w14:textId="2816F95A" w:rsidR="00900314" w:rsidRDefault="0016304A">
          <w:pPr>
            <w:pStyle w:val="3"/>
            <w:numPr>
              <w:ilvl w:val="0"/>
              <w:numId w:val="20"/>
            </w:numPr>
            <w:rPr>
              <w:rFonts w:ascii="宋体" w:hAnsi="宋体"/>
            </w:rPr>
          </w:pPr>
          <w:r>
            <w:rPr>
              <w:rFonts w:ascii="宋体" w:hAnsi="宋体"/>
            </w:rPr>
            <w:t>重大资产和股权出售</w:t>
          </w:r>
        </w:p>
        <w:sdt>
          <w:sdtPr>
            <w:rPr>
              <w:rFonts w:hint="eastAsia"/>
            </w:rPr>
            <w:alias w:val="是否适用：重大资产和股权出售[双击切换]"/>
            <w:tag w:val="_GBC_f566f251245e49238092032f065852be"/>
            <w:id w:val="1022589477"/>
            <w:lock w:val="sdtLocked"/>
            <w:placeholder>
              <w:docPart w:val="GBC22222222222222222222222222222"/>
            </w:placeholder>
          </w:sdtPr>
          <w:sdtEndPr/>
          <w:sdtContent>
            <w:p w14:paraId="49B2C74F" w14:textId="77777777" w:rsidR="00900314" w:rsidRDefault="0016304A" w:rsidP="00446359">
              <w:pPr>
                <w:pStyle w:val="101"/>
              </w:pPr>
              <w:r>
                <w:fldChar w:fldCharType="begin"/>
              </w:r>
              <w:r w:rsidR="00246F40">
                <w:instrText xml:space="preserve"> MACROBUTTON  SnrToggleCheckbox □适用 </w:instrText>
              </w:r>
              <w:r>
                <w:fldChar w:fldCharType="end"/>
              </w:r>
              <w:r>
                <w:fldChar w:fldCharType="begin"/>
              </w:r>
              <w:r w:rsidR="00246F40">
                <w:instrText xml:space="preserve"> MACROBUTTON  SnrToggleCheckbox √不适用 </w:instrText>
              </w:r>
              <w:r>
                <w:fldChar w:fldCharType="end"/>
              </w:r>
            </w:p>
          </w:sdtContent>
        </w:sdt>
        <w:bookmarkStart w:id="81" w:name="_Hlk143873087" w:displacedByCustomXml="next"/>
      </w:sdtContent>
    </w:sdt>
    <w:bookmarkEnd w:id="81" w:displacedByCustomXml="prev"/>
    <w:p w14:paraId="6F070A19" w14:textId="77777777" w:rsidR="009E5430" w:rsidRDefault="009E5430" w:rsidP="00446359">
      <w:pPr>
        <w:pStyle w:val="101"/>
      </w:pPr>
    </w:p>
    <w:sdt>
      <w:sdtPr>
        <w:rPr>
          <w:rFonts w:ascii="宋体" w:hAnsi="宋体" w:cs="宋体"/>
          <w:b w:val="0"/>
          <w:bCs w:val="0"/>
          <w:kern w:val="0"/>
          <w:szCs w:val="22"/>
        </w:rPr>
        <w:alias w:val="模块:主要控股参股公司分析"/>
        <w:tag w:val="_SEC_2a2bbe84e5b044d9b42284613cdb120d"/>
        <w:id w:val="-1428260593"/>
        <w:lock w:val="sdtLocked"/>
        <w:placeholder>
          <w:docPart w:val="GBC22222222222222222222222222222"/>
        </w:placeholder>
      </w:sdtPr>
      <w:sdtEndPr>
        <w:rPr>
          <w:rFonts w:hint="eastAsia"/>
          <w:szCs w:val="24"/>
        </w:rPr>
      </w:sdtEndPr>
      <w:sdtContent>
        <w:p w14:paraId="5189AA4E" w14:textId="77777777" w:rsidR="00900314" w:rsidRDefault="0016304A">
          <w:pPr>
            <w:pStyle w:val="3"/>
            <w:numPr>
              <w:ilvl w:val="0"/>
              <w:numId w:val="20"/>
            </w:numPr>
            <w:rPr>
              <w:rFonts w:ascii="宋体" w:hAnsi="宋体"/>
            </w:rPr>
          </w:pPr>
          <w:r>
            <w:rPr>
              <w:rFonts w:ascii="宋体" w:hAnsi="宋体" w:hint="eastAsia"/>
            </w:rPr>
            <w:t>主要控股参股公司分析</w:t>
          </w:r>
        </w:p>
        <w:sdt>
          <w:sdtPr>
            <w:alias w:val="是否适用：主要控股参股公司分析[双击切换]"/>
            <w:tag w:val="_GBC_3f3bd67865a44413bcd1143c0df7558d"/>
            <w:id w:val="1514645471"/>
            <w:lock w:val="sdtLocked"/>
            <w:placeholder>
              <w:docPart w:val="GBC22222222222222222222222222222"/>
            </w:placeholder>
          </w:sdtPr>
          <w:sdtEndPr/>
          <w:sdtContent>
            <w:p w14:paraId="134EE054"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hint="eastAsia"/>
            </w:rPr>
            <w:alias w:val="主要子公司、参股公司分析"/>
            <w:tag w:val="_GBC_839e73df2f5d460cbcde577c1623d15c"/>
            <w:id w:val="1866484034"/>
            <w:lock w:val="sdtLocked"/>
            <w:placeholder>
              <w:docPart w:val="GBC22222222222222222222222222222"/>
            </w:placeholder>
          </w:sdtPr>
          <w:sdtEndPr/>
          <w:sdtContent>
            <w:p w14:paraId="5400A45F" w14:textId="6A0BA348" w:rsidR="00900314" w:rsidRDefault="0016304A" w:rsidP="0072615C">
              <w:pPr>
                <w:ind w:right="840"/>
                <w:jc w:val="right"/>
              </w:pPr>
              <w:r>
                <w:rPr>
                  <w:rFonts w:hint="eastAsia"/>
                </w:rPr>
                <w:t>单位：万元</w:t>
              </w:r>
              <w:r>
                <w:t>币种：人民币</w:t>
              </w:r>
            </w:p>
            <w:tbl>
              <w:tblPr>
                <w:tblStyle w:val="92"/>
                <w:tblW w:w="13041" w:type="dxa"/>
                <w:tblInd w:w="-5" w:type="dxa"/>
                <w:tblLook w:val="04A0" w:firstRow="1" w:lastRow="0" w:firstColumn="1" w:lastColumn="0" w:noHBand="0" w:noVBand="1"/>
              </w:tblPr>
              <w:tblGrid>
                <w:gridCol w:w="1418"/>
                <w:gridCol w:w="2977"/>
                <w:gridCol w:w="992"/>
                <w:gridCol w:w="992"/>
                <w:gridCol w:w="1843"/>
                <w:gridCol w:w="1559"/>
                <w:gridCol w:w="1701"/>
                <w:gridCol w:w="1559"/>
              </w:tblGrid>
              <w:tr w:rsidR="006D379B" w14:paraId="11050B50" w14:textId="77777777" w:rsidTr="0072615C">
                <w:trPr>
                  <w:trHeight w:val="270"/>
                </w:trPr>
                <w:tc>
                  <w:tcPr>
                    <w:tcW w:w="141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E0577B" w14:textId="77777777" w:rsidR="006D379B" w:rsidRDefault="006D379B" w:rsidP="0016304A">
                    <w:pPr>
                      <w:jc w:val="center"/>
                      <w:rPr>
                        <w:rFonts w:ascii="Times New Roman" w:eastAsia="等线" w:hAnsi="Times New Roman" w:cs="Times New Roman"/>
                        <w:color w:val="000000"/>
                        <w:szCs w:val="21"/>
                      </w:rPr>
                    </w:pPr>
                    <w:r>
                      <w:rPr>
                        <w:rFonts w:cs="Times New Roman"/>
                        <w:color w:val="000000"/>
                        <w:szCs w:val="21"/>
                      </w:rPr>
                      <w:lastRenderedPageBreak/>
                      <w:t>公司名称</w:t>
                    </w:r>
                  </w:p>
                </w:tc>
                <w:tc>
                  <w:tcPr>
                    <w:tcW w:w="29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88E3D2" w14:textId="77777777" w:rsidR="006D379B" w:rsidRDefault="006D379B" w:rsidP="0016304A">
                    <w:pPr>
                      <w:jc w:val="center"/>
                      <w:rPr>
                        <w:rFonts w:ascii="Times New Roman" w:eastAsia="等线" w:hAnsi="Times New Roman" w:cs="Times New Roman"/>
                        <w:color w:val="000000"/>
                        <w:szCs w:val="21"/>
                      </w:rPr>
                    </w:pPr>
                    <w:r>
                      <w:rPr>
                        <w:rFonts w:cs="Times New Roman"/>
                        <w:color w:val="000000"/>
                        <w:szCs w:val="21"/>
                      </w:rPr>
                      <w:t>主营业务</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98DCD6" w14:textId="77777777" w:rsidR="006D379B" w:rsidRDefault="006D379B" w:rsidP="0016304A">
                    <w:pPr>
                      <w:jc w:val="center"/>
                      <w:rPr>
                        <w:rFonts w:ascii="Times New Roman" w:eastAsia="等线" w:hAnsi="Times New Roman" w:cs="Times New Roman"/>
                        <w:color w:val="000000"/>
                        <w:szCs w:val="21"/>
                      </w:rPr>
                    </w:pPr>
                    <w:r>
                      <w:rPr>
                        <w:rFonts w:cs="Times New Roman"/>
                        <w:color w:val="000000"/>
                        <w:szCs w:val="21"/>
                      </w:rPr>
                      <w:t>直接持股比例</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5CC6CB" w14:textId="77777777" w:rsidR="006D379B" w:rsidRDefault="006D379B" w:rsidP="0016304A">
                    <w:pPr>
                      <w:jc w:val="center"/>
                      <w:rPr>
                        <w:rFonts w:ascii="Times New Roman" w:eastAsia="等线" w:hAnsi="Times New Roman" w:cs="Times New Roman"/>
                        <w:color w:val="000000"/>
                        <w:szCs w:val="21"/>
                      </w:rPr>
                    </w:pPr>
                    <w:r>
                      <w:rPr>
                        <w:rFonts w:cs="Times New Roman"/>
                        <w:color w:val="000000"/>
                        <w:szCs w:val="21"/>
                      </w:rPr>
                      <w:t>间接持股比例</w:t>
                    </w:r>
                  </w:p>
                </w:tc>
                <w:tc>
                  <w:tcPr>
                    <w:tcW w:w="184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435DC5" w14:textId="77777777" w:rsidR="006D379B" w:rsidRDefault="006D379B" w:rsidP="0016304A">
                    <w:pPr>
                      <w:jc w:val="center"/>
                      <w:rPr>
                        <w:rFonts w:ascii="Times New Roman" w:eastAsia="等线" w:hAnsi="Times New Roman" w:cs="Times New Roman"/>
                        <w:color w:val="000000"/>
                        <w:szCs w:val="21"/>
                      </w:rPr>
                    </w:pPr>
                    <w:r>
                      <w:rPr>
                        <w:rFonts w:cs="Times New Roman"/>
                        <w:color w:val="000000"/>
                        <w:szCs w:val="21"/>
                      </w:rPr>
                      <w:t>注册资本</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712A81" w14:textId="77777777" w:rsidR="006D379B" w:rsidRDefault="006D379B" w:rsidP="0016304A">
                    <w:pPr>
                      <w:jc w:val="center"/>
                      <w:rPr>
                        <w:rFonts w:ascii="Times New Roman" w:eastAsia="等线" w:hAnsi="Times New Roman" w:cs="Times New Roman"/>
                        <w:color w:val="000000"/>
                        <w:szCs w:val="21"/>
                      </w:rPr>
                    </w:pPr>
                    <w:r>
                      <w:rPr>
                        <w:rFonts w:cs="Times New Roman"/>
                        <w:color w:val="000000"/>
                        <w:szCs w:val="21"/>
                      </w:rPr>
                      <w:t>总资产</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786BD6" w14:textId="77777777" w:rsidR="006D379B" w:rsidRDefault="006D379B" w:rsidP="0016304A">
                    <w:pPr>
                      <w:jc w:val="center"/>
                      <w:rPr>
                        <w:rFonts w:ascii="Times New Roman" w:eastAsia="等线" w:hAnsi="Times New Roman" w:cs="Times New Roman"/>
                        <w:color w:val="000000"/>
                        <w:szCs w:val="21"/>
                      </w:rPr>
                    </w:pPr>
                    <w:r>
                      <w:rPr>
                        <w:rFonts w:cs="Times New Roman"/>
                        <w:color w:val="000000"/>
                        <w:szCs w:val="21"/>
                      </w:rPr>
                      <w:t>净资产</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CDA377" w14:textId="77777777" w:rsidR="006D379B" w:rsidRDefault="006D379B" w:rsidP="0016304A">
                    <w:pPr>
                      <w:jc w:val="center"/>
                      <w:rPr>
                        <w:rFonts w:ascii="Times New Roman" w:eastAsia="等线" w:hAnsi="Times New Roman" w:cs="Times New Roman"/>
                        <w:color w:val="000000"/>
                        <w:szCs w:val="21"/>
                      </w:rPr>
                    </w:pPr>
                    <w:r>
                      <w:rPr>
                        <w:rFonts w:cs="Times New Roman"/>
                        <w:color w:val="000000"/>
                        <w:szCs w:val="21"/>
                      </w:rPr>
                      <w:t>净利润</w:t>
                    </w:r>
                  </w:p>
                </w:tc>
              </w:tr>
              <w:tr w:rsidR="006D379B" w14:paraId="761B53BE" w14:textId="77777777" w:rsidTr="0072615C">
                <w:trPr>
                  <w:trHeight w:val="270"/>
                </w:trPr>
                <w:tc>
                  <w:tcPr>
                    <w:tcW w:w="141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8FB1F1" w14:textId="5BE5EBF1" w:rsidR="006D379B" w:rsidRDefault="006D379B" w:rsidP="0016304A">
                    <w:pPr>
                      <w:rPr>
                        <w:rFonts w:ascii="Times New Roman" w:eastAsia="等线" w:hAnsi="Times New Roman" w:cs="Times New Roman"/>
                        <w:color w:val="000000"/>
                        <w:szCs w:val="21"/>
                      </w:rPr>
                    </w:pPr>
                    <w:r>
                      <w:rPr>
                        <w:rFonts w:cs="Times New Roman"/>
                        <w:color w:val="000000"/>
                        <w:szCs w:val="21"/>
                      </w:rPr>
                      <w:t>芜湖希美埃</w:t>
                    </w:r>
                    <w:r w:rsidR="00DA2138">
                      <w:rPr>
                        <w:rFonts w:cs="Times New Roman" w:hint="eastAsia"/>
                        <w:color w:val="000000"/>
                        <w:szCs w:val="21"/>
                      </w:rPr>
                      <w:t>*</w:t>
                    </w:r>
                  </w:p>
                </w:tc>
                <w:tc>
                  <w:tcPr>
                    <w:tcW w:w="29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AA0EAA" w14:textId="77777777" w:rsidR="006D379B" w:rsidRDefault="006D379B" w:rsidP="0016304A">
                    <w:pPr>
                      <w:rPr>
                        <w:rFonts w:ascii="Times New Roman" w:eastAsia="等线" w:hAnsi="Times New Roman" w:cs="Times New Roman"/>
                        <w:color w:val="000000"/>
                        <w:szCs w:val="21"/>
                      </w:rPr>
                    </w:pPr>
                    <w:r>
                      <w:rPr>
                        <w:rFonts w:cs="Times New Roman"/>
                        <w:color w:val="000000"/>
                        <w:szCs w:val="21"/>
                      </w:rPr>
                      <w:t>主要从事喷涂机器人及系统集成业务</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017EBA"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81.00%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77FC8" w14:textId="4F579C06"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89E102C"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2,000</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2DF2CC5" w14:textId="5350AF50" w:rsidR="006D379B" w:rsidRPr="0072615C" w:rsidRDefault="006D379B" w:rsidP="0016304A">
                    <w:pPr>
                      <w:jc w:val="right"/>
                      <w:rPr>
                        <w:rFonts w:ascii="Times New Roman" w:eastAsia="等线" w:hAnsi="Times New Roman" w:cs="Times New Roman"/>
                        <w:szCs w:val="21"/>
                      </w:rPr>
                    </w:pPr>
                    <w:r w:rsidRPr="0072615C">
                      <w:rPr>
                        <w:rFonts w:ascii="Times New Roman" w:hAnsi="Times New Roman" w:cs="Times New Roman"/>
                      </w:rPr>
                      <w:t>6,142.10</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C551AA" w14:textId="5F0DE0D8"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-248.51</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DAC744" w14:textId="4D7F3837"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-171.76</w:t>
                    </w:r>
                  </w:p>
                </w:tc>
              </w:tr>
              <w:tr w:rsidR="006D379B" w14:paraId="15149F8F" w14:textId="77777777" w:rsidTr="0072615C">
                <w:trPr>
                  <w:trHeight w:val="270"/>
                </w:trPr>
                <w:tc>
                  <w:tcPr>
                    <w:tcW w:w="141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688A46" w14:textId="77777777" w:rsidR="006D379B" w:rsidRDefault="006D379B" w:rsidP="0016304A">
                    <w:pPr>
                      <w:rPr>
                        <w:rFonts w:ascii="Times New Roman" w:eastAsia="等线" w:hAnsi="Times New Roman" w:cs="Times New Roman"/>
                        <w:color w:val="000000"/>
                        <w:szCs w:val="21"/>
                      </w:rPr>
                    </w:pPr>
                    <w:r>
                      <w:rPr>
                        <w:rFonts w:cs="Times New Roman"/>
                        <w:color w:val="000000"/>
                        <w:szCs w:val="21"/>
                      </w:rPr>
                      <w:t>江西希美埃</w:t>
                    </w:r>
                  </w:p>
                </w:tc>
                <w:tc>
                  <w:tcPr>
                    <w:tcW w:w="29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8D68C8" w14:textId="77777777" w:rsidR="006D379B" w:rsidRDefault="006D379B" w:rsidP="0016304A">
                    <w:pPr>
                      <w:rPr>
                        <w:rFonts w:ascii="Times New Roman" w:eastAsia="等线" w:hAnsi="Times New Roman" w:cs="Times New Roman"/>
                        <w:color w:val="000000"/>
                        <w:szCs w:val="21"/>
                      </w:rPr>
                    </w:pPr>
                    <w:r>
                      <w:rPr>
                        <w:rFonts w:cs="Times New Roman"/>
                        <w:color w:val="000000"/>
                        <w:szCs w:val="21"/>
                      </w:rPr>
                      <w:t>主营业务为喷涂工业机器人系统集成</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F9BA31" w14:textId="7982EC90"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68B541"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81.00%</w:t>
                    </w:r>
                  </w:p>
                </w:tc>
                <w:tc>
                  <w:tcPr>
                    <w:tcW w:w="184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FE5514"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200</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12D1A1" w14:textId="74DF2DDC" w:rsidR="006D379B" w:rsidRPr="0072615C" w:rsidRDefault="006D379B" w:rsidP="0016304A">
                    <w:pPr>
                      <w:jc w:val="right"/>
                      <w:rPr>
                        <w:rFonts w:ascii="Times New Roman" w:eastAsia="等线" w:hAnsi="Times New Roman" w:cs="Times New Roman"/>
                        <w:szCs w:val="21"/>
                      </w:rPr>
                    </w:pPr>
                    <w:r w:rsidRPr="0072615C">
                      <w:rPr>
                        <w:rFonts w:ascii="Times New Roman" w:hAnsi="Times New Roman" w:cs="Times New Roman"/>
                      </w:rPr>
                      <w:t>500.21</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00106F3" w14:textId="5E3FEA6A"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-711.22</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745CB1" w14:textId="78A09BE1"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-120.53</w:t>
                    </w:r>
                  </w:p>
                </w:tc>
              </w:tr>
              <w:tr w:rsidR="006D379B" w14:paraId="2791664B" w14:textId="77777777" w:rsidTr="0072615C">
                <w:trPr>
                  <w:trHeight w:val="270"/>
                </w:trPr>
                <w:tc>
                  <w:tcPr>
                    <w:tcW w:w="141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39FFB3" w14:textId="77777777" w:rsidR="006D379B" w:rsidRPr="007C755B" w:rsidRDefault="006D379B" w:rsidP="0016304A">
                    <w:pPr>
                      <w:rPr>
                        <w:rFonts w:ascii="Times New Roman" w:eastAsia="等线" w:hAnsi="Times New Roman" w:cs="Times New Roman"/>
                        <w:color w:val="000000"/>
                        <w:szCs w:val="21"/>
                      </w:rPr>
                    </w:pPr>
                    <w:r w:rsidRPr="007C755B">
                      <w:rPr>
                        <w:rFonts w:cs="Times New Roman"/>
                        <w:color w:val="000000"/>
                        <w:szCs w:val="21"/>
                      </w:rPr>
                      <w:t>芜湖埃华路</w:t>
                    </w:r>
                    <w:r w:rsidRPr="007C755B">
                      <w:rPr>
                        <w:rFonts w:ascii="Times New Roman" w:eastAsia="等线" w:hAnsi="Times New Roman" w:cs="Times New Roman"/>
                        <w:color w:val="000000"/>
                        <w:szCs w:val="21"/>
                      </w:rPr>
                      <w:t>*</w:t>
                    </w:r>
                  </w:p>
                </w:tc>
                <w:tc>
                  <w:tcPr>
                    <w:tcW w:w="29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134C31" w14:textId="77777777" w:rsidR="006D379B" w:rsidRDefault="006D379B" w:rsidP="0016304A">
                    <w:pPr>
                      <w:rPr>
                        <w:rFonts w:ascii="Times New Roman" w:eastAsia="等线" w:hAnsi="Times New Roman" w:cs="Times New Roman"/>
                        <w:color w:val="000000"/>
                        <w:szCs w:val="21"/>
                      </w:rPr>
                    </w:pPr>
                    <w:r>
                      <w:rPr>
                        <w:rFonts w:cs="Times New Roman"/>
                        <w:color w:val="000000"/>
                        <w:szCs w:val="21"/>
                      </w:rPr>
                      <w:t>主营业务为通用工业的机器人系统集成</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5EEFA8"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86.875%</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1CE39C"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13.125%</w:t>
                    </w:r>
                  </w:p>
                </w:tc>
                <w:tc>
                  <w:tcPr>
                    <w:tcW w:w="184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54C0DF"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8,000</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7805C0" w14:textId="5F61E519" w:rsidR="006D379B" w:rsidRPr="0072615C" w:rsidRDefault="006D379B" w:rsidP="0016304A">
                    <w:pPr>
                      <w:jc w:val="right"/>
                      <w:rPr>
                        <w:rFonts w:ascii="Times New Roman" w:eastAsia="等线" w:hAnsi="Times New Roman" w:cs="Times New Roman"/>
                        <w:szCs w:val="21"/>
                      </w:rPr>
                    </w:pPr>
                    <w:r w:rsidRPr="0072615C">
                      <w:rPr>
                        <w:rFonts w:ascii="Times New Roman" w:hAnsi="Times New Roman" w:cs="Times New Roman"/>
                      </w:rPr>
                      <w:t>12,892.84</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816F50" w14:textId="2A6D8B5E"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2,244.11</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9844B9" w14:textId="2C7D830B"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-467.72</w:t>
                    </w:r>
                  </w:p>
                </w:tc>
              </w:tr>
              <w:tr w:rsidR="006D379B" w14:paraId="0A560B91" w14:textId="77777777" w:rsidTr="0072615C">
                <w:trPr>
                  <w:trHeight w:val="270"/>
                </w:trPr>
                <w:tc>
                  <w:tcPr>
                    <w:tcW w:w="141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00E131B" w14:textId="77777777" w:rsidR="006D379B" w:rsidRPr="007C755B" w:rsidRDefault="006D379B" w:rsidP="0016304A">
                    <w:pPr>
                      <w:rPr>
                        <w:rFonts w:ascii="Times New Roman" w:eastAsia="等线" w:hAnsi="Times New Roman" w:cs="Times New Roman"/>
                        <w:color w:val="000000"/>
                        <w:szCs w:val="21"/>
                      </w:rPr>
                    </w:pPr>
                    <w:r w:rsidRPr="007C755B">
                      <w:rPr>
                        <w:rFonts w:cs="Times New Roman"/>
                        <w:color w:val="000000"/>
                        <w:szCs w:val="21"/>
                      </w:rPr>
                      <w:t>广东埃华路</w:t>
                    </w:r>
                  </w:p>
                </w:tc>
                <w:tc>
                  <w:tcPr>
                    <w:tcW w:w="29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FFADB5" w14:textId="77777777" w:rsidR="006D379B" w:rsidRDefault="006D379B" w:rsidP="0016304A">
                    <w:pPr>
                      <w:rPr>
                        <w:rFonts w:ascii="Times New Roman" w:eastAsia="等线" w:hAnsi="Times New Roman" w:cs="Times New Roman"/>
                        <w:color w:val="000000"/>
                        <w:szCs w:val="21"/>
                      </w:rPr>
                    </w:pPr>
                    <w:r>
                      <w:rPr>
                        <w:rFonts w:cs="Times New Roman"/>
                        <w:color w:val="000000"/>
                        <w:szCs w:val="21"/>
                      </w:rPr>
                      <w:t>主营业务为通用工业的机器人系统集成</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B7A364" w14:textId="51F9D99E"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03F45E"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100.00%</w:t>
                    </w:r>
                  </w:p>
                </w:tc>
                <w:tc>
                  <w:tcPr>
                    <w:tcW w:w="184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C28719"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3,000</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8C5B8D4" w14:textId="40DA9D37" w:rsidR="006D379B" w:rsidRPr="0072615C" w:rsidRDefault="006D379B" w:rsidP="0016304A">
                    <w:pPr>
                      <w:jc w:val="right"/>
                      <w:rPr>
                        <w:rFonts w:ascii="Times New Roman" w:eastAsia="等线" w:hAnsi="Times New Roman" w:cs="Times New Roman"/>
                        <w:szCs w:val="21"/>
                      </w:rPr>
                    </w:pPr>
                    <w:r w:rsidRPr="0072615C">
                      <w:rPr>
                        <w:rFonts w:ascii="Times New Roman" w:hAnsi="Times New Roman" w:cs="Times New Roman"/>
                      </w:rPr>
                      <w:t>897.59</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50627A" w14:textId="6CDE3597"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-631.96</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DEA468" w14:textId="6D0D10F3"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-280.59</w:t>
                    </w:r>
                  </w:p>
                </w:tc>
              </w:tr>
              <w:tr w:rsidR="006D379B" w14:paraId="7C28B184" w14:textId="77777777" w:rsidTr="0072615C">
                <w:trPr>
                  <w:trHeight w:val="270"/>
                </w:trPr>
                <w:tc>
                  <w:tcPr>
                    <w:tcW w:w="141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2066EBA" w14:textId="77777777" w:rsidR="006D379B" w:rsidRPr="007C755B" w:rsidRDefault="006D379B" w:rsidP="0016304A">
                    <w:pPr>
                      <w:rPr>
                        <w:rFonts w:ascii="Times New Roman" w:eastAsia="等线" w:hAnsi="Times New Roman" w:cs="Times New Roman"/>
                        <w:color w:val="000000"/>
                        <w:szCs w:val="21"/>
                      </w:rPr>
                    </w:pPr>
                    <w:r w:rsidRPr="007C755B">
                      <w:rPr>
                        <w:rFonts w:cs="Times New Roman"/>
                        <w:color w:val="000000"/>
                        <w:szCs w:val="21"/>
                      </w:rPr>
                      <w:t>瑞博思</w:t>
                    </w:r>
                  </w:p>
                </w:tc>
                <w:tc>
                  <w:tcPr>
                    <w:tcW w:w="29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D2A01F" w14:textId="77777777" w:rsidR="006D379B" w:rsidRDefault="006D379B" w:rsidP="0016304A">
                    <w:pPr>
                      <w:rPr>
                        <w:rFonts w:ascii="Times New Roman" w:eastAsia="等线" w:hAnsi="Times New Roman" w:cs="Times New Roman"/>
                        <w:color w:val="000000"/>
                        <w:szCs w:val="21"/>
                      </w:rPr>
                    </w:pPr>
                    <w:r>
                      <w:rPr>
                        <w:rFonts w:cs="Times New Roman"/>
                        <w:color w:val="000000"/>
                        <w:szCs w:val="21"/>
                      </w:rPr>
                      <w:t>主营业务为生产、销售智能装备和机器人控制系统及成套解决方案</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55BB34"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60.00%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FB69C6" w14:textId="404D17F2"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158707"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3,000</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9E9F6EC" w14:textId="1B610D90" w:rsidR="006D379B" w:rsidRPr="0072615C" w:rsidRDefault="006D379B" w:rsidP="0016304A">
                    <w:pPr>
                      <w:jc w:val="right"/>
                      <w:rPr>
                        <w:rFonts w:ascii="Times New Roman" w:eastAsia="等线" w:hAnsi="Times New Roman" w:cs="Times New Roman"/>
                        <w:szCs w:val="21"/>
                      </w:rPr>
                    </w:pPr>
                    <w:r w:rsidRPr="0072615C">
                      <w:rPr>
                        <w:rFonts w:ascii="Times New Roman" w:hAnsi="Times New Roman" w:cs="Times New Roman"/>
                      </w:rPr>
                      <w:t>2,784.03</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B2C4B5" w14:textId="0CFBE28D"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1,619.71</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3108BB" w14:textId="1C4AA063"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-125.15</w:t>
                    </w:r>
                  </w:p>
                </w:tc>
              </w:tr>
              <w:tr w:rsidR="006D379B" w14:paraId="35B6E428" w14:textId="77777777" w:rsidTr="0072615C">
                <w:trPr>
                  <w:trHeight w:val="270"/>
                </w:trPr>
                <w:tc>
                  <w:tcPr>
                    <w:tcW w:w="141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2F0F03" w14:textId="77777777" w:rsidR="006D379B" w:rsidRPr="007C755B" w:rsidRDefault="006D379B" w:rsidP="0016304A">
                    <w:pPr>
                      <w:rPr>
                        <w:rFonts w:ascii="Times New Roman" w:eastAsia="等线" w:hAnsi="Times New Roman" w:cs="Times New Roman"/>
                        <w:color w:val="000000"/>
                        <w:szCs w:val="21"/>
                      </w:rPr>
                    </w:pPr>
                    <w:r w:rsidRPr="007C755B">
                      <w:rPr>
                        <w:rFonts w:cs="Times New Roman"/>
                        <w:color w:val="000000"/>
                        <w:szCs w:val="21"/>
                      </w:rPr>
                      <w:t>上海埃奇</w:t>
                    </w:r>
                  </w:p>
                </w:tc>
                <w:tc>
                  <w:tcPr>
                    <w:tcW w:w="29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5FBBE1" w14:textId="77777777" w:rsidR="006D379B" w:rsidRDefault="006D379B" w:rsidP="0016304A">
                    <w:pPr>
                      <w:rPr>
                        <w:rFonts w:ascii="Times New Roman" w:eastAsia="等线" w:hAnsi="Times New Roman" w:cs="Times New Roman"/>
                        <w:color w:val="000000"/>
                        <w:szCs w:val="21"/>
                      </w:rPr>
                    </w:pPr>
                    <w:r>
                      <w:rPr>
                        <w:rFonts w:cs="Times New Roman"/>
                        <w:color w:val="000000"/>
                        <w:szCs w:val="21"/>
                      </w:rPr>
                      <w:t>主营业务为机器人及核心零部件的技术开发，服务与销售</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B7A61E"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100.00%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6C9EA6" w14:textId="3828C8A0"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0F004C"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1,000</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8B5414" w14:textId="2483917C" w:rsidR="006D379B" w:rsidRPr="0072615C" w:rsidRDefault="006D379B" w:rsidP="0016304A">
                    <w:pPr>
                      <w:jc w:val="right"/>
                      <w:rPr>
                        <w:rFonts w:ascii="Times New Roman" w:eastAsia="等线" w:hAnsi="Times New Roman" w:cs="Times New Roman"/>
                        <w:szCs w:val="21"/>
                      </w:rPr>
                    </w:pPr>
                    <w:r w:rsidRPr="0072615C">
                      <w:rPr>
                        <w:rFonts w:ascii="Times New Roman" w:hAnsi="Times New Roman" w:cs="Times New Roman"/>
                      </w:rPr>
                      <w:t>2,651.17</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254F64" w14:textId="4891F888"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602.04</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639E26" w14:textId="3FB60C43"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-244.21</w:t>
                    </w:r>
                  </w:p>
                </w:tc>
              </w:tr>
              <w:tr w:rsidR="006D379B" w14:paraId="32D02513" w14:textId="77777777" w:rsidTr="0072615C">
                <w:trPr>
                  <w:trHeight w:val="270"/>
                </w:trPr>
                <w:tc>
                  <w:tcPr>
                    <w:tcW w:w="141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5BAFE4" w14:textId="77777777" w:rsidR="006D379B" w:rsidRPr="007C755B" w:rsidRDefault="006D379B" w:rsidP="0016304A">
                    <w:pPr>
                      <w:rPr>
                        <w:rFonts w:cs="Times New Roman"/>
                        <w:color w:val="000000"/>
                        <w:szCs w:val="21"/>
                      </w:rPr>
                    </w:pPr>
                    <w:r w:rsidRPr="007C755B">
                      <w:rPr>
                        <w:rFonts w:cs="Times New Roman" w:hint="eastAsia"/>
                        <w:color w:val="000000"/>
                        <w:szCs w:val="21"/>
                      </w:rPr>
                      <w:t>赣享未来</w:t>
                    </w:r>
                  </w:p>
                </w:tc>
                <w:tc>
                  <w:tcPr>
                    <w:tcW w:w="29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77A41C" w14:textId="77777777" w:rsidR="006D379B" w:rsidRDefault="006D379B" w:rsidP="0016304A">
                    <w:pPr>
                      <w:rPr>
                        <w:rFonts w:cs="Times New Roman"/>
                        <w:color w:val="000000"/>
                        <w:szCs w:val="21"/>
                      </w:rPr>
                    </w:pPr>
                    <w:r w:rsidRPr="006D379B">
                      <w:rPr>
                        <w:rFonts w:cs="Times New Roman" w:hint="eastAsia"/>
                        <w:color w:val="000000"/>
                        <w:szCs w:val="21"/>
                      </w:rPr>
                      <w:t>主营业务为家具制造、家具销售、喷涂加工</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DF7753"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93.00%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F18AFC"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6DCB9A"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1,500</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2895B6" w14:textId="0447789C" w:rsidR="006D379B" w:rsidRPr="0072615C" w:rsidRDefault="006D379B" w:rsidP="0016304A">
                    <w:pPr>
                      <w:jc w:val="right"/>
                      <w:rPr>
                        <w:rFonts w:ascii="Times New Roman" w:eastAsia="等线" w:hAnsi="Times New Roman" w:cs="Times New Roman"/>
                        <w:szCs w:val="21"/>
                      </w:rPr>
                    </w:pPr>
                    <w:r w:rsidRPr="0072615C">
                      <w:rPr>
                        <w:rFonts w:ascii="Times New Roman" w:hAnsi="Times New Roman" w:cs="Times New Roman"/>
                      </w:rPr>
                      <w:t>1,247.53</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041486" w14:textId="1B6B6EA4"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170.55</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A94355E" w14:textId="4B7E4D72"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-79.45</w:t>
                    </w:r>
                  </w:p>
                </w:tc>
              </w:tr>
              <w:tr w:rsidR="006D379B" w14:paraId="41873BD6" w14:textId="77777777" w:rsidTr="0072615C">
                <w:trPr>
                  <w:trHeight w:val="270"/>
                </w:trPr>
                <w:tc>
                  <w:tcPr>
                    <w:tcW w:w="141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2B2024" w14:textId="77777777" w:rsidR="006D379B" w:rsidRPr="007C755B" w:rsidRDefault="006D379B" w:rsidP="0016304A">
                    <w:pPr>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WFC</w:t>
                    </w:r>
                    <w:r w:rsidRPr="007C755B">
                      <w:rPr>
                        <w:rFonts w:ascii="Times New Roman" w:eastAsia="等线" w:hAnsi="Times New Roman" w:cs="Times New Roman"/>
                        <w:color w:val="000000"/>
                        <w:szCs w:val="21"/>
                      </w:rPr>
                      <w:t>*</w:t>
                    </w:r>
                  </w:p>
                </w:tc>
                <w:tc>
                  <w:tcPr>
                    <w:tcW w:w="29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7D07E6" w14:textId="77777777" w:rsidR="006D379B" w:rsidRDefault="006D379B" w:rsidP="0016304A">
                    <w:pPr>
                      <w:rPr>
                        <w:rFonts w:ascii="Times New Roman" w:eastAsia="等线" w:hAnsi="Times New Roman" w:cs="Times New Roman"/>
                        <w:color w:val="000000"/>
                        <w:szCs w:val="21"/>
                      </w:rPr>
                    </w:pPr>
                    <w:r>
                      <w:rPr>
                        <w:rFonts w:cs="Times New Roman"/>
                        <w:color w:val="000000"/>
                        <w:szCs w:val="21"/>
                      </w:rPr>
                      <w:t>境外汽车行业系统集成业务</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A50874"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100.00%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421466" w14:textId="57014300"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1540C2"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1000</w:t>
                    </w:r>
                    <w:r w:rsidRPr="0072615C">
                      <w:rPr>
                        <w:rFonts w:ascii="Times New Roman" w:hAnsi="Times New Roman" w:cs="Times New Roman"/>
                        <w:color w:val="000000"/>
                        <w:szCs w:val="21"/>
                      </w:rPr>
                      <w:t>万欧元</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6212B0" w14:textId="2B016602" w:rsidR="006D379B" w:rsidRPr="0072615C" w:rsidRDefault="006D379B" w:rsidP="0016304A">
                    <w:pPr>
                      <w:jc w:val="right"/>
                      <w:rPr>
                        <w:rFonts w:ascii="Times New Roman" w:eastAsia="等线" w:hAnsi="Times New Roman" w:cs="Times New Roman"/>
                        <w:szCs w:val="21"/>
                      </w:rPr>
                    </w:pPr>
                    <w:r w:rsidRPr="0072615C">
                      <w:rPr>
                        <w:rFonts w:ascii="Times New Roman" w:hAnsi="Times New Roman" w:cs="Times New Roman"/>
                      </w:rPr>
                      <w:t>115,913.64</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73DD54" w14:textId="10A6E117"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43,657.66</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FEAEDE" w14:textId="1EE2EC26"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-3,554.07</w:t>
                    </w:r>
                  </w:p>
                </w:tc>
              </w:tr>
              <w:tr w:rsidR="006D379B" w14:paraId="0E684836" w14:textId="77777777" w:rsidTr="0072615C">
                <w:trPr>
                  <w:trHeight w:val="270"/>
                </w:trPr>
                <w:tc>
                  <w:tcPr>
                    <w:tcW w:w="141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0F5BA0" w14:textId="77777777" w:rsidR="006D379B" w:rsidRDefault="006D379B" w:rsidP="0016304A">
                    <w:pPr>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CMA</w:t>
                    </w:r>
                  </w:p>
                </w:tc>
                <w:tc>
                  <w:tcPr>
                    <w:tcW w:w="29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3B15FD" w14:textId="77777777" w:rsidR="006D379B" w:rsidRDefault="006D379B" w:rsidP="0016304A">
                    <w:pPr>
                      <w:rPr>
                        <w:rFonts w:ascii="Times New Roman" w:eastAsia="等线" w:hAnsi="Times New Roman" w:cs="Times New Roman"/>
                        <w:color w:val="000000"/>
                        <w:szCs w:val="21"/>
                      </w:rPr>
                    </w:pPr>
                    <w:r>
                      <w:rPr>
                        <w:rFonts w:cs="Times New Roman"/>
                        <w:color w:val="000000"/>
                        <w:szCs w:val="21"/>
                      </w:rPr>
                      <w:t>主营业务为喷涂工业机器人及成套解决方案的研发、生产及销售</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C77756" w14:textId="5E054695"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39CB6D"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100.00%</w:t>
                    </w:r>
                  </w:p>
                </w:tc>
                <w:tc>
                  <w:tcPr>
                    <w:tcW w:w="184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83DDC62"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100</w:t>
                    </w:r>
                    <w:r w:rsidRPr="0072615C">
                      <w:rPr>
                        <w:rFonts w:ascii="Times New Roman" w:hAnsi="Times New Roman" w:cs="Times New Roman"/>
                        <w:color w:val="000000"/>
                        <w:szCs w:val="21"/>
                      </w:rPr>
                      <w:t>万欧元</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3C4F87" w14:textId="1F44E8FA" w:rsidR="006D379B" w:rsidRPr="0072615C" w:rsidRDefault="006D379B" w:rsidP="0016304A">
                    <w:pPr>
                      <w:jc w:val="right"/>
                      <w:rPr>
                        <w:rFonts w:ascii="Times New Roman" w:eastAsia="等线" w:hAnsi="Times New Roman" w:cs="Times New Roman"/>
                        <w:szCs w:val="21"/>
                      </w:rPr>
                    </w:pPr>
                    <w:r w:rsidRPr="0072615C">
                      <w:rPr>
                        <w:rFonts w:ascii="Times New Roman" w:hAnsi="Times New Roman" w:cs="Times New Roman"/>
                      </w:rPr>
                      <w:t>9,083.16</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CC3C329" w14:textId="026FD8BC"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2,169.10</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22E2ED" w14:textId="2C59ADB6"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151.15</w:t>
                    </w:r>
                  </w:p>
                </w:tc>
              </w:tr>
              <w:tr w:rsidR="006D379B" w14:paraId="0FBB9A08" w14:textId="77777777" w:rsidTr="0072615C">
                <w:trPr>
                  <w:trHeight w:val="270"/>
                </w:trPr>
                <w:tc>
                  <w:tcPr>
                    <w:tcW w:w="141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A6F63D" w14:textId="233AB0B8" w:rsidR="006D379B" w:rsidRDefault="005053E6" w:rsidP="0016304A">
                    <w:pPr>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EFORT</w:t>
                    </w:r>
                    <w:r>
                      <w:rPr>
                        <w:rFonts w:ascii="Times New Roman" w:eastAsia="等线" w:hAnsi="Times New Roman" w:cs="Times New Roman"/>
                        <w:color w:val="000000"/>
                        <w:szCs w:val="21"/>
                      </w:rPr>
                      <w:t xml:space="preserve"> </w:t>
                    </w:r>
                    <w:r w:rsidR="006D379B" w:rsidRPr="0005542C">
                      <w:rPr>
                        <w:rFonts w:ascii="Times New Roman" w:eastAsia="等线" w:hAnsi="Times New Roman" w:cs="Times New Roman"/>
                        <w:color w:val="000000"/>
                        <w:szCs w:val="21"/>
                      </w:rPr>
                      <w:t>EUROPE</w:t>
                    </w:r>
                  </w:p>
                </w:tc>
                <w:tc>
                  <w:tcPr>
                    <w:tcW w:w="29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416BF6" w14:textId="77777777" w:rsidR="006D379B" w:rsidRDefault="006D379B" w:rsidP="0016304A">
                    <w:pPr>
                      <w:rPr>
                        <w:rFonts w:ascii="Times New Roman" w:eastAsia="等线" w:hAnsi="Times New Roman" w:cs="Times New Roman"/>
                        <w:color w:val="000000"/>
                        <w:szCs w:val="21"/>
                      </w:rPr>
                    </w:pPr>
                    <w:r>
                      <w:rPr>
                        <w:rFonts w:cs="Times New Roman"/>
                        <w:color w:val="000000"/>
                        <w:szCs w:val="21"/>
                      </w:rPr>
                      <w:t>主要负责境外子公司管控、境外研发项目管理</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D78221"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100.00%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A7E395" w14:textId="57E480DA"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D2C2CA"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20</w:t>
                    </w:r>
                    <w:r w:rsidRPr="0072615C">
                      <w:rPr>
                        <w:rFonts w:ascii="Times New Roman" w:hAnsi="Times New Roman" w:cs="Times New Roman"/>
                        <w:color w:val="000000"/>
                        <w:szCs w:val="21"/>
                      </w:rPr>
                      <w:t>万欧元</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879C4B" w14:textId="6D908C87" w:rsidR="006D379B" w:rsidRPr="0072615C" w:rsidRDefault="006D379B" w:rsidP="0016304A">
                    <w:pPr>
                      <w:jc w:val="right"/>
                      <w:rPr>
                        <w:rFonts w:ascii="Times New Roman" w:eastAsia="等线" w:hAnsi="Times New Roman" w:cs="Times New Roman"/>
                        <w:szCs w:val="21"/>
                      </w:rPr>
                    </w:pPr>
                    <w:r w:rsidRPr="0072615C">
                      <w:rPr>
                        <w:rFonts w:ascii="Times New Roman" w:hAnsi="Times New Roman" w:cs="Times New Roman"/>
                      </w:rPr>
                      <w:t>21,514.67</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783CC13" w14:textId="1BF7AB49"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1,933.77</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38E525" w14:textId="464A7EE9"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302.88</w:t>
                    </w:r>
                  </w:p>
                </w:tc>
              </w:tr>
              <w:tr w:rsidR="006D379B" w14:paraId="71F7659A" w14:textId="77777777" w:rsidTr="0072615C">
                <w:trPr>
                  <w:trHeight w:val="270"/>
                </w:trPr>
                <w:tc>
                  <w:tcPr>
                    <w:tcW w:w="141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10D35D" w14:textId="74300ACD" w:rsidR="006D379B" w:rsidRDefault="006D379B" w:rsidP="0016304A">
                    <w:pPr>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EVOLUT</w:t>
                    </w:r>
                  </w:p>
                </w:tc>
                <w:tc>
                  <w:tcPr>
                    <w:tcW w:w="29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8961F0" w14:textId="77777777" w:rsidR="006D379B" w:rsidRDefault="006D379B" w:rsidP="0016304A">
                    <w:pPr>
                      <w:rPr>
                        <w:rFonts w:ascii="Times New Roman" w:eastAsia="等线" w:hAnsi="Times New Roman" w:cs="Times New Roman"/>
                        <w:color w:val="000000"/>
                        <w:szCs w:val="21"/>
                      </w:rPr>
                    </w:pPr>
                    <w:r>
                      <w:rPr>
                        <w:rFonts w:cs="Times New Roman"/>
                        <w:color w:val="000000"/>
                        <w:szCs w:val="21"/>
                      </w:rPr>
                      <w:t>主营业务为通用工业机器人系统集成设计、制造、销售和技术服务</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47F1526"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54.52%</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5B07ED"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45.48%</w:t>
                    </w:r>
                  </w:p>
                </w:tc>
                <w:tc>
                  <w:tcPr>
                    <w:tcW w:w="184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4C06FC"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200.0909</w:t>
                    </w:r>
                    <w:r w:rsidRPr="0072615C">
                      <w:rPr>
                        <w:rFonts w:ascii="Times New Roman" w:hAnsi="Times New Roman" w:cs="Times New Roman"/>
                        <w:color w:val="000000"/>
                        <w:szCs w:val="21"/>
                      </w:rPr>
                      <w:t>万欧元</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B4BD01" w14:textId="1F2BCC99" w:rsidR="006D379B" w:rsidRPr="0072615C" w:rsidRDefault="006D379B" w:rsidP="0016304A">
                    <w:pPr>
                      <w:jc w:val="right"/>
                      <w:rPr>
                        <w:rFonts w:ascii="Times New Roman" w:eastAsia="等线" w:hAnsi="Times New Roman" w:cs="Times New Roman"/>
                        <w:szCs w:val="21"/>
                      </w:rPr>
                    </w:pPr>
                    <w:r w:rsidRPr="0072615C">
                      <w:rPr>
                        <w:rFonts w:ascii="Times New Roman" w:hAnsi="Times New Roman" w:cs="Times New Roman"/>
                      </w:rPr>
                      <w:t>11,697.55</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C37F77" w14:textId="00618FF3"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2,377.05</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FDE999" w14:textId="4AB82FE6"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0.08</w:t>
                    </w:r>
                  </w:p>
                </w:tc>
              </w:tr>
              <w:tr w:rsidR="006D379B" w14:paraId="3C29ACD5" w14:textId="77777777" w:rsidTr="0072615C">
                <w:trPr>
                  <w:trHeight w:val="270"/>
                </w:trPr>
                <w:tc>
                  <w:tcPr>
                    <w:tcW w:w="141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01A8AD" w14:textId="1D24FF99" w:rsidR="006D379B" w:rsidRDefault="006D379B" w:rsidP="0016304A">
                    <w:pPr>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ROBOX</w:t>
                    </w:r>
                  </w:p>
                </w:tc>
                <w:tc>
                  <w:tcPr>
                    <w:tcW w:w="29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B0C5B2" w14:textId="77777777" w:rsidR="006D379B" w:rsidRDefault="006D379B" w:rsidP="0016304A">
                    <w:pPr>
                      <w:rPr>
                        <w:rFonts w:ascii="Times New Roman" w:eastAsia="等线" w:hAnsi="Times New Roman" w:cs="Times New Roman"/>
                        <w:color w:val="000000"/>
                        <w:szCs w:val="21"/>
                      </w:rPr>
                    </w:pPr>
                    <w:r>
                      <w:rPr>
                        <w:rFonts w:cs="Times New Roman"/>
                        <w:color w:val="000000"/>
                        <w:szCs w:val="21"/>
                      </w:rPr>
                      <w:t>主营业务为机器人运动控制器和驱动器的生产和销售，为机器人运动控制平台研发和技术支持</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D9D1722"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40.00%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8D222F" w14:textId="6172C996"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652CB4" w14:textId="77777777" w:rsidR="006D379B" w:rsidRPr="0072615C" w:rsidRDefault="006D379B" w:rsidP="0016304A">
                    <w:pPr>
                      <w:jc w:val="right"/>
                      <w:rPr>
                        <w:rFonts w:ascii="Times New Roman" w:eastAsia="等线" w:hAnsi="Times New Roman" w:cs="Times New Roman"/>
                        <w:color w:val="000000"/>
                        <w:szCs w:val="21"/>
                      </w:rPr>
                    </w:pPr>
                    <w:r w:rsidRPr="0072615C">
                      <w:rPr>
                        <w:rFonts w:ascii="Times New Roman" w:eastAsia="等线" w:hAnsi="Times New Roman" w:cs="Times New Roman"/>
                        <w:color w:val="000000"/>
                        <w:szCs w:val="21"/>
                      </w:rPr>
                      <w:t>119.81872</w:t>
                    </w:r>
                    <w:r w:rsidRPr="0072615C">
                      <w:rPr>
                        <w:rFonts w:ascii="Times New Roman" w:hAnsi="Times New Roman" w:cs="Times New Roman"/>
                        <w:color w:val="000000"/>
                        <w:szCs w:val="21"/>
                      </w:rPr>
                      <w:t>万欧元</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70E81A" w14:textId="77777777" w:rsidR="006D379B" w:rsidRPr="0072615C" w:rsidRDefault="006D379B" w:rsidP="0016304A">
                    <w:pPr>
                      <w:jc w:val="right"/>
                      <w:rPr>
                        <w:rFonts w:ascii="Times New Roman" w:eastAsia="等线" w:hAnsi="Times New Roman" w:cs="Times New Roman"/>
                        <w:szCs w:val="21"/>
                      </w:rPr>
                    </w:pPr>
                    <w:r w:rsidRPr="0072615C">
                      <w:rPr>
                        <w:rFonts w:ascii="Times New Roman" w:hAnsi="Times New Roman" w:cs="Times New Roman"/>
                      </w:rPr>
                      <w:t>9,118.39</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85313F" w14:textId="77777777"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5,117.71</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BF04D7" w14:textId="77777777" w:rsidR="006D379B" w:rsidRPr="0072615C" w:rsidRDefault="006D379B" w:rsidP="0016304A">
                    <w:pPr>
                      <w:jc w:val="right"/>
                      <w:rPr>
                        <w:rFonts w:ascii="Times New Roman" w:eastAsia="Times New Roman" w:hAnsi="Times New Roman" w:cs="Times New Roman"/>
                        <w:sz w:val="20"/>
                        <w:szCs w:val="20"/>
                      </w:rPr>
                    </w:pPr>
                    <w:r w:rsidRPr="0072615C">
                      <w:rPr>
                        <w:rFonts w:ascii="Times New Roman" w:hAnsi="Times New Roman" w:cs="Times New Roman"/>
                      </w:rPr>
                      <w:t>518.51</w:t>
                    </w:r>
                  </w:p>
                </w:tc>
              </w:tr>
            </w:tbl>
            <w:p w14:paraId="4571D897" w14:textId="3A7E6E19" w:rsidR="00900314" w:rsidRPr="0072615C" w:rsidRDefault="007C755B" w:rsidP="0072615C">
              <w:pPr>
                <w:pStyle w:val="101"/>
                <w:jc w:val="both"/>
                <w:rPr>
                  <w:sz w:val="18"/>
                </w:rPr>
              </w:pPr>
              <w:r w:rsidRPr="00524004">
                <w:rPr>
                  <w:rFonts w:hint="eastAsia"/>
                  <w:sz w:val="18"/>
                </w:rPr>
                <w:t>注：</w:t>
              </w:r>
              <w:r w:rsidR="00DA2138" w:rsidRPr="00524004">
                <w:rPr>
                  <w:rFonts w:hint="eastAsia"/>
                  <w:sz w:val="18"/>
                </w:rPr>
                <w:t>芜湖希美埃的财务数据不包括合并江西希美埃的影响；</w:t>
              </w:r>
              <w:r w:rsidRPr="00524004">
                <w:rPr>
                  <w:rFonts w:hint="eastAsia"/>
                  <w:sz w:val="18"/>
                </w:rPr>
                <w:t>芜湖埃华路的财务数据不包括合并广东埃华路的影响；</w:t>
              </w:r>
              <w:r w:rsidRPr="0005542C">
                <w:rPr>
                  <w:rFonts w:ascii="Times New Roman" w:hAnsi="Times New Roman"/>
                  <w:sz w:val="18"/>
                </w:rPr>
                <w:t>WFC</w:t>
              </w:r>
              <w:r w:rsidRPr="00524004">
                <w:rPr>
                  <w:sz w:val="18"/>
                </w:rPr>
                <w:t>的财务数据不包括合并</w:t>
              </w:r>
              <w:r w:rsidRPr="0005542C">
                <w:rPr>
                  <w:rFonts w:ascii="Times New Roman" w:hAnsi="Times New Roman"/>
                  <w:sz w:val="18"/>
                </w:rPr>
                <w:t>CMA</w:t>
              </w:r>
              <w:r w:rsidRPr="00524004">
                <w:rPr>
                  <w:sz w:val="18"/>
                </w:rPr>
                <w:t>的影响</w:t>
              </w:r>
              <w:r w:rsidRPr="00524004">
                <w:rPr>
                  <w:rFonts w:hint="eastAsia"/>
                  <w:sz w:val="18"/>
                </w:rPr>
                <w:t>。</w:t>
              </w:r>
            </w:p>
          </w:sdtContent>
        </w:sdt>
      </w:sdtContent>
    </w:sdt>
    <w:p w14:paraId="3B8EF637" w14:textId="77777777" w:rsidR="00900314" w:rsidRDefault="00900314">
      <w:pPr>
        <w:sectPr w:rsidR="00900314">
          <w:pgSz w:w="16838" w:h="11906" w:orient="landscape"/>
          <w:pgMar w:top="1797" w:right="1525" w:bottom="1276" w:left="1440" w:header="851" w:footer="992" w:gutter="0"/>
          <w:cols w:space="425"/>
          <w:docGrid w:linePitch="312"/>
        </w:sectPr>
      </w:pPr>
    </w:p>
    <w:p w14:paraId="76888241" w14:textId="77777777" w:rsidR="00900314" w:rsidRDefault="00900314">
      <w:pPr>
        <w:pStyle w:val="101"/>
      </w:pPr>
    </w:p>
    <w:sdt>
      <w:sdtPr>
        <w:rPr>
          <w:rFonts w:ascii="宋体" w:hAnsi="宋体" w:cs="宋体"/>
          <w:b w:val="0"/>
          <w:bCs w:val="0"/>
          <w:kern w:val="0"/>
          <w:szCs w:val="24"/>
        </w:rPr>
        <w:alias w:val="模块:公司控制的结构化主体情况"/>
        <w:tag w:val="_SEC_1ac5f271c9c14f569093b3be96ecc8d2"/>
        <w:id w:val="-1530943942"/>
        <w:lock w:val="sdtLocked"/>
        <w:placeholder>
          <w:docPart w:val="GBC22222222222222222222222222222"/>
        </w:placeholder>
      </w:sdtPr>
      <w:sdtEndPr/>
      <w:sdtContent>
        <w:p w14:paraId="6DF9F57E" w14:textId="77777777" w:rsidR="00900314" w:rsidRDefault="0016304A">
          <w:pPr>
            <w:pStyle w:val="3"/>
            <w:numPr>
              <w:ilvl w:val="0"/>
              <w:numId w:val="20"/>
            </w:numPr>
            <w:rPr>
              <w:rFonts w:ascii="宋体" w:hAnsi="宋体"/>
            </w:rPr>
          </w:pPr>
          <w:r>
            <w:rPr>
              <w:rFonts w:ascii="宋体" w:hAnsi="宋体"/>
            </w:rPr>
            <w:t>公司控制的结构化主体情况</w:t>
          </w:r>
        </w:p>
        <w:sdt>
          <w:sdtPr>
            <w:rPr>
              <w:rFonts w:hint="eastAsia"/>
            </w:rPr>
            <w:alias w:val="是否适用：公司控制的结构化主体情况[双击切换]"/>
            <w:tag w:val="_GBC_6dee8f13bc9a4596ad3e5af6f90f0b8b"/>
            <w:id w:val="-1729673856"/>
            <w:lock w:val="sdtLocked"/>
            <w:placeholder>
              <w:docPart w:val="GBC22222222222222222222222222222"/>
            </w:placeholder>
          </w:sdtPr>
          <w:sdtEndPr/>
          <w:sdtContent>
            <w:p w14:paraId="294BC29C"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5A759A6F" w14:textId="77777777" w:rsidR="00900314" w:rsidRDefault="00900314">
      <w:pPr>
        <w:pStyle w:val="101"/>
      </w:pPr>
    </w:p>
    <w:sdt>
      <w:sdtPr>
        <w:rPr>
          <w:b w:val="0"/>
          <w:bCs w:val="0"/>
        </w:rPr>
        <w:alias w:val="模块:其他披露事项"/>
        <w:tag w:val="_SEC_2d00d0d8a1b7409b884a0beb6a447e0d"/>
        <w:id w:val="-643044808"/>
        <w:lock w:val="sdtLocked"/>
        <w:placeholder>
          <w:docPart w:val="GBC22222222222222222222222222222"/>
        </w:placeholder>
      </w:sdtPr>
      <w:sdtEndPr/>
      <w:sdtContent>
        <w:p w14:paraId="6CB28444" w14:textId="77777777" w:rsidR="00900314" w:rsidRDefault="0016304A">
          <w:pPr>
            <w:pStyle w:val="2"/>
            <w:numPr>
              <w:ilvl w:val="0"/>
              <w:numId w:val="12"/>
            </w:numPr>
          </w:pPr>
          <w:r>
            <w:t>其他披露事项</w:t>
          </w:r>
        </w:p>
        <w:sdt>
          <w:sdtPr>
            <w:rPr>
              <w:rFonts w:hint="eastAsia"/>
            </w:rPr>
            <w:alias w:val="是否适用：董事会其他需要披露的事项[双击切换]"/>
            <w:tag w:val="_GBC_4bd5ba6bf4044aee9ecd40a0c2fc29bf"/>
            <w:id w:val="676389564"/>
            <w:lock w:val="sdtLocked"/>
            <w:placeholder>
              <w:docPart w:val="GBC22222222222222222222222222222"/>
            </w:placeholder>
          </w:sdtPr>
          <w:sdtEndPr/>
          <w:sdtContent>
            <w:p w14:paraId="7FBC13AB"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ascii="宋体" w:hAnsi="宋体" w:cs="宋体"/>
              <w:b w:val="0"/>
              <w:bCs w:val="0"/>
              <w:kern w:val="0"/>
              <w:szCs w:val="24"/>
            </w:rPr>
            <w:alias w:val="董事会其他需要披露的事项"/>
            <w:tag w:val="_GBC_1751869900474e38a4456794ea384b7e"/>
            <w:id w:val="-313263645"/>
            <w:lock w:val="sdtLocked"/>
            <w:placeholder>
              <w:docPart w:val="GBC22222222222222222222222222222"/>
            </w:placeholder>
          </w:sdtPr>
          <w:sdtEndPr/>
          <w:sdtContent>
            <w:p w14:paraId="6D4B7E1B" w14:textId="7E4AED28" w:rsidR="00900314" w:rsidRPr="00366DF4" w:rsidRDefault="0016304A">
              <w:pPr>
                <w:pStyle w:val="3"/>
                <w:rPr>
                  <w:rFonts w:ascii="Times New Roman" w:hAnsi="Times New Roman"/>
                  <w:b w:val="0"/>
                  <w:kern w:val="0"/>
                  <w:szCs w:val="21"/>
                </w:rPr>
              </w:pPr>
              <w:r>
                <w:rPr>
                  <w:rFonts w:ascii="宋体" w:hAnsi="宋体" w:hint="eastAsia"/>
                  <w:bCs w:val="0"/>
                </w:rPr>
                <w:t>（一）</w:t>
              </w:r>
              <w:r>
                <w:rPr>
                  <w:bCs w:val="0"/>
                </w:rPr>
                <w:t>预测年初至下一报告期期末的累计净利润可能为亏损或者与上年同期相比发生大幅度变动的警示及说明</w:t>
              </w:r>
              <w:r>
                <w:rPr>
                  <w:bCs w:val="0"/>
                </w:rPr>
                <w:br/>
              </w:r>
              <w:r w:rsidRPr="00366DF4">
                <w:rPr>
                  <w:rFonts w:ascii="Times New Roman" w:hAnsi="Times New Roman"/>
                  <w:b w:val="0"/>
                  <w:kern w:val="0"/>
                  <w:szCs w:val="21"/>
                </w:rPr>
                <w:t>本期净利润为亏损状态，预计年初至</w:t>
              </w:r>
              <w:r w:rsidRPr="0005542C">
                <w:rPr>
                  <w:rFonts w:ascii="Times New Roman" w:hAnsi="Times New Roman"/>
                  <w:b w:val="0"/>
                  <w:kern w:val="0"/>
                  <w:szCs w:val="21"/>
                </w:rPr>
                <w:t>9</w:t>
              </w:r>
              <w:r w:rsidRPr="00366DF4">
                <w:rPr>
                  <w:rFonts w:ascii="Times New Roman" w:hAnsi="Times New Roman"/>
                  <w:b w:val="0"/>
                  <w:kern w:val="0"/>
                  <w:szCs w:val="21"/>
                </w:rPr>
                <w:t>月</w:t>
              </w:r>
              <w:r w:rsidRPr="0005542C">
                <w:rPr>
                  <w:rFonts w:ascii="Times New Roman" w:hAnsi="Times New Roman"/>
                  <w:b w:val="0"/>
                  <w:kern w:val="0"/>
                  <w:szCs w:val="21"/>
                </w:rPr>
                <w:t>30</w:t>
              </w:r>
              <w:r w:rsidRPr="00366DF4">
                <w:rPr>
                  <w:rFonts w:ascii="Times New Roman" w:hAnsi="Times New Roman"/>
                  <w:b w:val="0"/>
                  <w:kern w:val="0"/>
                  <w:szCs w:val="21"/>
                </w:rPr>
                <w:t>日累计净利润仍为亏损状态。</w:t>
              </w:r>
            </w:p>
            <w:p w14:paraId="0431BCBC" w14:textId="77777777" w:rsidR="00900314" w:rsidRDefault="00900314">
              <w:pPr>
                <w:rPr>
                  <w:rFonts w:ascii="Times New Roman" w:hAnsi="Times New Roman" w:cs="Times New Roman"/>
                  <w:bCs/>
                  <w:szCs w:val="21"/>
                  <w:highlight w:val="red"/>
                </w:rPr>
              </w:pPr>
            </w:p>
            <w:p w14:paraId="03223392" w14:textId="45660F5E" w:rsidR="00900314" w:rsidRDefault="0016304A">
              <w:pPr>
                <w:keepNext/>
                <w:keepLines/>
                <w:widowControl w:val="0"/>
                <w:spacing w:before="60" w:after="60"/>
                <w:jc w:val="both"/>
                <w:outlineLvl w:val="2"/>
                <w:rPr>
                  <w:rFonts w:ascii="Calibri" w:hAnsi="Calibri" w:cs="Times New Roman"/>
                  <w:b/>
                  <w:bCs/>
                  <w:kern w:val="2"/>
                  <w:szCs w:val="32"/>
                </w:rPr>
              </w:pPr>
              <w:r>
                <w:rPr>
                  <w:rFonts w:cs="Times New Roman" w:hint="eastAsia"/>
                  <w:b/>
                  <w:kern w:val="2"/>
                  <w:szCs w:val="32"/>
                </w:rPr>
                <w:t>（二）报告期内公司核心零部件自主化</w:t>
              </w:r>
              <w:r w:rsidR="00100808">
                <w:rPr>
                  <w:rFonts w:cs="Times New Roman" w:hint="eastAsia"/>
                  <w:b/>
                  <w:kern w:val="2"/>
                  <w:szCs w:val="32"/>
                </w:rPr>
                <w:t>、国产化</w:t>
              </w:r>
              <w:r>
                <w:rPr>
                  <w:rFonts w:cs="Times New Roman" w:hint="eastAsia"/>
                  <w:b/>
                  <w:kern w:val="2"/>
                  <w:szCs w:val="32"/>
                </w:rPr>
                <w:t>工作推进情况</w:t>
              </w:r>
            </w:p>
            <w:p w14:paraId="52210F27" w14:textId="77777777" w:rsidR="00900314" w:rsidRDefault="0016304A" w:rsidP="00C233DD">
              <w:pPr>
                <w:spacing w:line="360" w:lineRule="auto"/>
                <w:ind w:firstLineChars="200" w:firstLine="420"/>
                <w:jc w:val="both"/>
                <w:rPr>
                  <w:rFonts w:ascii="Times New Roman" w:hAnsi="Times New Roman" w:cs="Times New Roman"/>
                  <w:bCs/>
                  <w:szCs w:val="21"/>
                </w:rPr>
              </w:pPr>
              <w:r>
                <w:rPr>
                  <w:rFonts w:ascii="Times New Roman" w:hAnsi="Times New Roman" w:cs="Times New Roman" w:hint="eastAsia"/>
                  <w:bCs/>
                  <w:szCs w:val="21"/>
                </w:rPr>
                <w:t>核心零部件直接决定了工业机器人的性能、功能和可靠性，对机器人整机起着至关重要的作用。中国工业机器人产业起步相对较晚，核心零部件的国产化率整体较低，制约着整机制造的利润水平。在国产品牌核心零部件国产化率尚低的情况下，工业机器人价格持续下行，导致盈亏平衡点销售数量持续上移，对国产品牌盈利能力形成较大冲击。报告期内：</w:t>
              </w:r>
            </w:p>
            <w:p w14:paraId="594F1DF7" w14:textId="78220E80" w:rsidR="00900314" w:rsidRDefault="0016304A" w:rsidP="00C233DD">
              <w:pPr>
                <w:spacing w:line="360" w:lineRule="auto"/>
                <w:ind w:firstLineChars="200" w:firstLine="420"/>
                <w:jc w:val="both"/>
                <w:rPr>
                  <w:rFonts w:ascii="Times New Roman" w:hAnsi="Times New Roman" w:cs="Times New Roman"/>
                  <w:bCs/>
                  <w:szCs w:val="21"/>
                </w:rPr>
              </w:pPr>
              <w:r>
                <w:rPr>
                  <w:rFonts w:ascii="Times New Roman" w:hAnsi="Times New Roman" w:cs="Times New Roman" w:hint="eastAsia"/>
                  <w:bCs/>
                  <w:szCs w:val="21"/>
                </w:rPr>
                <w:t>公司全线导入基于</w:t>
              </w:r>
              <w:r w:rsidRPr="0005542C">
                <w:rPr>
                  <w:rFonts w:ascii="Times New Roman" w:hAnsi="Times New Roman" w:cs="Times New Roman" w:hint="eastAsia"/>
                  <w:bCs/>
                  <w:szCs w:val="21"/>
                </w:rPr>
                <w:t>R</w:t>
              </w:r>
              <w:r w:rsidRPr="0005542C">
                <w:rPr>
                  <w:rFonts w:ascii="Times New Roman" w:hAnsi="Times New Roman" w:cs="Times New Roman"/>
                  <w:bCs/>
                  <w:szCs w:val="21"/>
                </w:rPr>
                <w:t>OBOX</w:t>
              </w:r>
              <w:r>
                <w:rPr>
                  <w:rFonts w:ascii="Times New Roman" w:hAnsi="Times New Roman" w:cs="Times New Roman" w:hint="eastAsia"/>
                  <w:bCs/>
                  <w:szCs w:val="21"/>
                </w:rPr>
                <w:t>技术的自主化控制器，为埃夫特应用驱动的战略打下扎实基础，本报告期控制器自主化率提升至</w:t>
              </w:r>
              <w:r w:rsidRPr="0005542C">
                <w:rPr>
                  <w:rFonts w:ascii="Times New Roman" w:hAnsi="Times New Roman" w:cs="Times New Roman"/>
                  <w:bCs/>
                  <w:szCs w:val="21"/>
                </w:rPr>
                <w:t>98</w:t>
              </w:r>
              <w:r>
                <w:rPr>
                  <w:rFonts w:ascii="Times New Roman" w:hAnsi="Times New Roman" w:cs="Times New Roman"/>
                  <w:bCs/>
                  <w:szCs w:val="21"/>
                </w:rPr>
                <w:t>.</w:t>
              </w:r>
              <w:r w:rsidRPr="0005542C">
                <w:rPr>
                  <w:rFonts w:ascii="Times New Roman" w:hAnsi="Times New Roman" w:cs="Times New Roman"/>
                  <w:bCs/>
                  <w:szCs w:val="21"/>
                </w:rPr>
                <w:t>89%</w:t>
              </w:r>
              <w:r>
                <w:rPr>
                  <w:rFonts w:ascii="Times New Roman" w:hAnsi="Times New Roman" w:cs="Times New Roman" w:hint="eastAsia"/>
                  <w:bCs/>
                  <w:szCs w:val="21"/>
                </w:rPr>
                <w:t>。</w:t>
              </w:r>
            </w:p>
            <w:p w14:paraId="48BD3CEB" w14:textId="0CA04312" w:rsidR="00900314" w:rsidRDefault="0016304A" w:rsidP="00C233DD">
              <w:pPr>
                <w:pStyle w:val="101"/>
                <w:spacing w:line="360" w:lineRule="auto"/>
                <w:ind w:firstLineChars="200" w:firstLine="420"/>
                <w:jc w:val="both"/>
              </w:pPr>
              <w:r>
                <w:rPr>
                  <w:rFonts w:hint="eastAsia"/>
                  <w:szCs w:val="21"/>
                </w:rPr>
                <w:t>公司</w:t>
              </w:r>
              <w:r>
                <w:rPr>
                  <w:rFonts w:ascii="Times New Roman" w:hAnsi="Times New Roman" w:cs="Times New Roman" w:hint="eastAsia"/>
                  <w:szCs w:val="21"/>
                </w:rPr>
                <w:t>积极推进国产自主减速机的导入，其中本报告期国产谐波减速机的使用率为</w:t>
              </w:r>
              <w:r w:rsidR="00C233DD" w:rsidRPr="0005542C">
                <w:rPr>
                  <w:rFonts w:ascii="Times New Roman" w:hAnsi="Times New Roman" w:cs="Times New Roman" w:hint="eastAsia"/>
                  <w:szCs w:val="21"/>
                </w:rPr>
                <w:t>1</w:t>
              </w:r>
              <w:r w:rsidR="00C233DD" w:rsidRPr="0005542C">
                <w:rPr>
                  <w:rFonts w:ascii="Times New Roman" w:hAnsi="Times New Roman" w:cs="Times New Roman"/>
                  <w:szCs w:val="21"/>
                </w:rPr>
                <w:t>00%</w:t>
              </w:r>
              <w:r>
                <w:rPr>
                  <w:rFonts w:ascii="Times New Roman" w:hAnsi="Times New Roman" w:cs="Times New Roman" w:hint="eastAsia"/>
                  <w:szCs w:val="21"/>
                </w:rPr>
                <w:t>，</w:t>
              </w:r>
              <w:r w:rsidR="009923CD">
                <w:rPr>
                  <w:rFonts w:ascii="Times New Roman" w:hAnsi="Times New Roman" w:cs="Times New Roman" w:hint="eastAsia"/>
                  <w:szCs w:val="21"/>
                </w:rPr>
                <w:t>国产</w:t>
              </w:r>
              <w:r w:rsidRPr="0005542C">
                <w:rPr>
                  <w:rFonts w:ascii="Times New Roman" w:hAnsi="Times New Roman" w:cs="Times New Roman"/>
                  <w:szCs w:val="21"/>
                </w:rPr>
                <w:t>RV</w:t>
              </w:r>
              <w:r>
                <w:rPr>
                  <w:rFonts w:ascii="Times New Roman" w:hAnsi="Times New Roman" w:cs="Times New Roman" w:hint="eastAsia"/>
                  <w:szCs w:val="21"/>
                </w:rPr>
                <w:t>减速机的使用率提升至</w:t>
              </w:r>
              <w:r w:rsidRPr="0005542C">
                <w:rPr>
                  <w:rFonts w:ascii="Times New Roman" w:hAnsi="Times New Roman" w:cs="Times New Roman"/>
                  <w:szCs w:val="21"/>
                </w:rPr>
                <w:t>96</w:t>
              </w:r>
              <w:r>
                <w:rPr>
                  <w:rFonts w:ascii="Times New Roman" w:hAnsi="Times New Roman" w:cs="Times New Roman"/>
                  <w:szCs w:val="21"/>
                </w:rPr>
                <w:t>.</w:t>
              </w:r>
              <w:r w:rsidRPr="0005542C">
                <w:rPr>
                  <w:rFonts w:ascii="Times New Roman" w:hAnsi="Times New Roman" w:cs="Times New Roman"/>
                  <w:szCs w:val="21"/>
                </w:rPr>
                <w:t>71%</w:t>
              </w:r>
              <w:r>
                <w:rPr>
                  <w:rFonts w:ascii="Times New Roman" w:hAnsi="Times New Roman" w:cs="Times New Roman" w:hint="eastAsia"/>
                  <w:szCs w:val="21"/>
                </w:rPr>
                <w:t>。</w:t>
              </w:r>
              <w:r>
                <w:rPr>
                  <w:rFonts w:ascii="Times New Roman" w:hAnsi="Times New Roman" w:cs="Times New Roman" w:hint="eastAsia"/>
                  <w:bCs/>
                  <w:szCs w:val="21"/>
                </w:rPr>
                <w:t>同时，公司也积极推动国产驱动器的导入，本报告期国产驱动器的使用率为</w:t>
              </w:r>
              <w:r w:rsidRPr="0005542C">
                <w:rPr>
                  <w:rFonts w:ascii="Times New Roman" w:hAnsi="Times New Roman" w:cs="Times New Roman" w:hint="eastAsia"/>
                  <w:bCs/>
                  <w:szCs w:val="21"/>
                </w:rPr>
                <w:t>9</w:t>
              </w:r>
              <w:r w:rsidRPr="0005542C">
                <w:rPr>
                  <w:rFonts w:ascii="Times New Roman" w:hAnsi="Times New Roman" w:cs="Times New Roman"/>
                  <w:bCs/>
                  <w:szCs w:val="21"/>
                </w:rPr>
                <w:t>9</w:t>
              </w:r>
              <w:r>
                <w:rPr>
                  <w:rFonts w:ascii="Times New Roman" w:hAnsi="Times New Roman" w:cs="Times New Roman"/>
                  <w:bCs/>
                  <w:szCs w:val="21"/>
                </w:rPr>
                <w:t>.</w:t>
              </w:r>
              <w:r w:rsidRPr="0005542C">
                <w:rPr>
                  <w:rFonts w:ascii="Times New Roman" w:hAnsi="Times New Roman" w:cs="Times New Roman"/>
                  <w:bCs/>
                  <w:szCs w:val="21"/>
                </w:rPr>
                <w:t>29%</w:t>
              </w:r>
              <w:r>
                <w:rPr>
                  <w:rFonts w:ascii="Times New Roman" w:hAnsi="Times New Roman" w:cs="Times New Roman" w:hint="eastAsia"/>
                  <w:bCs/>
                  <w:szCs w:val="21"/>
                </w:rPr>
                <w:t>。</w:t>
              </w:r>
            </w:p>
          </w:sdtContent>
        </w:sdt>
      </w:sdtContent>
    </w:sdt>
    <w:bookmarkEnd w:id="63"/>
    <w:bookmarkEnd w:id="64"/>
    <w:p w14:paraId="1ED6D5F2" w14:textId="77777777" w:rsidR="00900314" w:rsidRDefault="00900314">
      <w:pPr>
        <w:sectPr w:rsidR="00900314">
          <w:pgSz w:w="11906" w:h="16838"/>
          <w:pgMar w:top="1525" w:right="1276" w:bottom="1440" w:left="1797" w:header="851" w:footer="992" w:gutter="0"/>
          <w:cols w:space="425"/>
          <w:docGrid w:linePitch="312"/>
        </w:sectPr>
      </w:pPr>
    </w:p>
    <w:p w14:paraId="32DA5ED6" w14:textId="77777777" w:rsidR="00900314" w:rsidRDefault="00900314">
      <w:pPr>
        <w:pStyle w:val="101"/>
      </w:pPr>
    </w:p>
    <w:p w14:paraId="7E74FAE0" w14:textId="77777777" w:rsidR="00900314" w:rsidRDefault="0016304A">
      <w:pPr>
        <w:pStyle w:val="1"/>
        <w:numPr>
          <w:ilvl w:val="0"/>
          <w:numId w:val="8"/>
        </w:numPr>
        <w:rPr>
          <w:rFonts w:ascii="黑体" w:hAnsi="黑体"/>
        </w:rPr>
      </w:pPr>
      <w:bookmarkStart w:id="82" w:name="_Toc76124423"/>
      <w:r>
        <w:rPr>
          <w:rFonts w:ascii="黑体" w:hAnsi="黑体" w:hint="eastAsia"/>
        </w:rPr>
        <w:t>公司治理</w:t>
      </w:r>
      <w:bookmarkEnd w:id="82"/>
    </w:p>
    <w:sdt>
      <w:sdtPr>
        <w:rPr>
          <w:b w:val="0"/>
          <w:bCs w:val="0"/>
        </w:rPr>
        <w:alias w:val="模块:股东大会情况简介"/>
        <w:tag w:val="_SEC_3ae22d0bfcd94a15aff38fa624550b48"/>
        <w:id w:val="-1384254319"/>
        <w:lock w:val="sdtLocked"/>
        <w:placeholder>
          <w:docPart w:val="GBC22222222222222222222222222222"/>
        </w:placeholder>
      </w:sdtPr>
      <w:sdtEndPr>
        <w:rPr>
          <w:rFonts w:hint="eastAsia"/>
        </w:rPr>
      </w:sdtEndPr>
      <w:sdtContent>
        <w:p w14:paraId="0F8E0712" w14:textId="77777777" w:rsidR="00900314" w:rsidRDefault="0016304A">
          <w:pPr>
            <w:pStyle w:val="2"/>
            <w:numPr>
              <w:ilvl w:val="0"/>
              <w:numId w:val="25"/>
            </w:numPr>
          </w:pPr>
          <w:r>
            <w:t>股东大会情况简介</w:t>
          </w:r>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9"/>
            <w:gridCol w:w="1703"/>
            <w:gridCol w:w="1893"/>
            <w:gridCol w:w="1705"/>
            <w:gridCol w:w="1703"/>
          </w:tblGrid>
          <w:tr w:rsidR="00900314" w14:paraId="0CE098D7" w14:textId="77777777">
            <w:trPr>
              <w:trHeight w:val="165"/>
            </w:trPr>
            <w:sdt>
              <w:sdtPr>
                <w:tag w:val="_PLD_1cc20ffce09e4c6f9177bb14ea86e7d0"/>
                <w:id w:val="423072585"/>
                <w:lock w:val="sdtLocked"/>
              </w:sdtPr>
              <w:sdtEndPr/>
              <w:sdtContent>
                <w:tc>
                  <w:tcPr>
                    <w:tcW w:w="1031" w:type="pct"/>
                    <w:vAlign w:val="center"/>
                  </w:tcPr>
                  <w:p w14:paraId="56B1EDF1" w14:textId="77777777" w:rsidR="00900314" w:rsidRDefault="0016304A">
                    <w:pPr>
                      <w:widowControl w:val="0"/>
                      <w:jc w:val="center"/>
                      <w:rPr>
                        <w:szCs w:val="21"/>
                      </w:rPr>
                    </w:pPr>
                    <w:r>
                      <w:rPr>
                        <w:szCs w:val="21"/>
                      </w:rPr>
                      <w:t>会议届次</w:t>
                    </w:r>
                  </w:p>
                </w:tc>
              </w:sdtContent>
            </w:sdt>
            <w:sdt>
              <w:sdtPr>
                <w:tag w:val="_PLD_5131bed02b6844c0b5c01da7fd041fdf"/>
                <w:id w:val="-966666141"/>
                <w:lock w:val="sdtLocked"/>
              </w:sdtPr>
              <w:sdtEndPr/>
              <w:sdtContent>
                <w:tc>
                  <w:tcPr>
                    <w:tcW w:w="965" w:type="pct"/>
                    <w:vAlign w:val="center"/>
                  </w:tcPr>
                  <w:p w14:paraId="03021D6E" w14:textId="77777777" w:rsidR="00900314" w:rsidRDefault="0016304A">
                    <w:pPr>
                      <w:widowControl w:val="0"/>
                      <w:jc w:val="center"/>
                      <w:rPr>
                        <w:szCs w:val="21"/>
                      </w:rPr>
                    </w:pPr>
                    <w:r>
                      <w:rPr>
                        <w:szCs w:val="21"/>
                      </w:rPr>
                      <w:t>召开日期</w:t>
                    </w:r>
                  </w:p>
                </w:tc>
              </w:sdtContent>
            </w:sdt>
            <w:sdt>
              <w:sdtPr>
                <w:tag w:val="_PLD_ac686bea69a24374b72f5cb24ad75278"/>
                <w:id w:val="-1064407293"/>
                <w:lock w:val="sdtLocked"/>
              </w:sdtPr>
              <w:sdtEndPr/>
              <w:sdtContent>
                <w:tc>
                  <w:tcPr>
                    <w:tcW w:w="1073" w:type="pct"/>
                    <w:vAlign w:val="center"/>
                  </w:tcPr>
                  <w:p w14:paraId="032FC780" w14:textId="77777777" w:rsidR="00900314" w:rsidRDefault="0016304A">
                    <w:pPr>
                      <w:widowControl w:val="0"/>
                      <w:jc w:val="center"/>
                      <w:rPr>
                        <w:szCs w:val="21"/>
                      </w:rPr>
                    </w:pPr>
                    <w:r>
                      <w:rPr>
                        <w:szCs w:val="21"/>
                      </w:rPr>
                      <w:t>决议刊登的指定网站的查询索引</w:t>
                    </w:r>
                  </w:p>
                </w:tc>
              </w:sdtContent>
            </w:sdt>
            <w:sdt>
              <w:sdtPr>
                <w:tag w:val="_PLD_847128bdbe6f44d0a995f094abd3685c"/>
                <w:id w:val="238377722"/>
                <w:lock w:val="sdtLocked"/>
              </w:sdtPr>
              <w:sdtEndPr/>
              <w:sdtContent>
                <w:tc>
                  <w:tcPr>
                    <w:tcW w:w="966" w:type="pct"/>
                    <w:vAlign w:val="center"/>
                  </w:tcPr>
                  <w:p w14:paraId="5B05385E" w14:textId="77777777" w:rsidR="00900314" w:rsidRDefault="0016304A">
                    <w:pPr>
                      <w:widowControl w:val="0"/>
                      <w:jc w:val="center"/>
                      <w:rPr>
                        <w:szCs w:val="21"/>
                      </w:rPr>
                    </w:pPr>
                    <w:r>
                      <w:rPr>
                        <w:szCs w:val="21"/>
                      </w:rPr>
                      <w:t>决议刊登的披露日期</w:t>
                    </w:r>
                  </w:p>
                </w:tc>
              </w:sdtContent>
            </w:sdt>
            <w:sdt>
              <w:sdtPr>
                <w:rPr>
                  <w:rFonts w:hint="eastAsia"/>
                </w:rPr>
                <w:tag w:val="_PLD_5cc39fa068bc40a789bc695b30e58036"/>
                <w:id w:val="-1831978855"/>
                <w:lock w:val="sdtLocked"/>
              </w:sdtPr>
              <w:sdtEndPr/>
              <w:sdtContent>
                <w:tc>
                  <w:tcPr>
                    <w:tcW w:w="965" w:type="pct"/>
                    <w:vAlign w:val="center"/>
                  </w:tcPr>
                  <w:p w14:paraId="725047D5" w14:textId="77777777" w:rsidR="00900314" w:rsidRDefault="0016304A">
                    <w:pPr>
                      <w:widowControl w:val="0"/>
                      <w:jc w:val="center"/>
                    </w:pPr>
                    <w:r>
                      <w:rPr>
                        <w:rFonts w:hint="eastAsia"/>
                      </w:rPr>
                      <w:t>会议决议</w:t>
                    </w:r>
                  </w:p>
                </w:tc>
              </w:sdtContent>
            </w:sdt>
          </w:tr>
          <w:sdt>
            <w:sdtPr>
              <w:rPr>
                <w:rFonts w:ascii="Times New Roman" w:hAnsi="Times New Roman" w:cs="Times New Roman"/>
                <w:szCs w:val="21"/>
              </w:rPr>
              <w:alias w:val="股东大会情况"/>
              <w:tag w:val="_TUP_23eb487759fc41b6a2a06b40dd3fe0d9"/>
              <w:id w:val="-1800678085"/>
              <w:lock w:val="sdtLocked"/>
              <w:placeholder>
                <w:docPart w:val="14AF0699A13A4AF8B3512255F3EE76D0"/>
              </w:placeholder>
            </w:sdtPr>
            <w:sdtEndPr>
              <w:rPr>
                <w:rFonts w:ascii="宋体" w:hAnsi="宋体" w:cs="宋体" w:hint="eastAsia"/>
              </w:rPr>
            </w:sdtEndPr>
            <w:sdtContent>
              <w:tr w:rsidR="00900314" w14:paraId="396BDF2E" w14:textId="77777777" w:rsidTr="0072615C">
                <w:trPr>
                  <w:trHeight w:val="195"/>
                </w:trPr>
                <w:tc>
                  <w:tcPr>
                    <w:tcW w:w="1031" w:type="pct"/>
                    <w:vAlign w:val="center"/>
                  </w:tcPr>
                  <w:p w14:paraId="1F54174C" w14:textId="77777777" w:rsidR="00900314" w:rsidRPr="0072615C" w:rsidRDefault="0016304A" w:rsidP="0072615C">
                    <w:pPr>
                      <w:widowControl w:val="0"/>
                      <w:jc w:val="center"/>
                      <w:rPr>
                        <w:rFonts w:ascii="Times New Roman" w:hAnsi="Times New Roman" w:cs="Times New Roman"/>
                        <w:szCs w:val="21"/>
                      </w:rPr>
                    </w:pPr>
                    <w:r w:rsidRPr="0072615C">
                      <w:rPr>
                        <w:rFonts w:ascii="Times New Roman" w:hAnsi="Times New Roman" w:cs="Times New Roman"/>
                        <w:szCs w:val="21"/>
                      </w:rPr>
                      <w:t>2023</w:t>
                    </w:r>
                    <w:r w:rsidRPr="0072615C">
                      <w:rPr>
                        <w:rFonts w:ascii="Times New Roman" w:hAnsi="Times New Roman" w:cs="Times New Roman"/>
                        <w:szCs w:val="21"/>
                      </w:rPr>
                      <w:t>年第一次临时股东大会</w:t>
                    </w:r>
                  </w:p>
                </w:tc>
                <w:tc>
                  <w:tcPr>
                    <w:tcW w:w="965" w:type="pct"/>
                    <w:vAlign w:val="center"/>
                  </w:tcPr>
                  <w:p w14:paraId="780E7202" w14:textId="77777777" w:rsidR="00900314" w:rsidRPr="0072615C" w:rsidRDefault="0016304A" w:rsidP="0072615C">
                    <w:pPr>
                      <w:widowControl w:val="0"/>
                      <w:jc w:val="center"/>
                      <w:rPr>
                        <w:rFonts w:ascii="Times New Roman" w:hAnsi="Times New Roman" w:cs="Times New Roman"/>
                        <w:szCs w:val="21"/>
                      </w:rPr>
                    </w:pPr>
                    <w:r w:rsidRPr="0072615C">
                      <w:rPr>
                        <w:rFonts w:ascii="Times New Roman" w:hAnsi="Times New Roman" w:cs="Times New Roman"/>
                        <w:szCs w:val="21"/>
                      </w:rPr>
                      <w:t>2023-2-14</w:t>
                    </w:r>
                  </w:p>
                </w:tc>
                <w:tc>
                  <w:tcPr>
                    <w:tcW w:w="1073" w:type="pct"/>
                    <w:vAlign w:val="center"/>
                  </w:tcPr>
                  <w:p w14:paraId="5D38A7CB" w14:textId="77777777" w:rsidR="00900314" w:rsidRPr="0072615C" w:rsidRDefault="0016304A" w:rsidP="0072615C">
                    <w:pPr>
                      <w:widowControl w:val="0"/>
                      <w:jc w:val="center"/>
                      <w:rPr>
                        <w:rFonts w:ascii="Times New Roman" w:hAnsi="Times New Roman" w:cs="Times New Roman"/>
                        <w:szCs w:val="21"/>
                      </w:rPr>
                    </w:pPr>
                    <w:r w:rsidRPr="0072615C">
                      <w:rPr>
                        <w:rFonts w:ascii="Times New Roman" w:hAnsi="Times New Roman" w:cs="Times New Roman"/>
                        <w:szCs w:val="21"/>
                      </w:rPr>
                      <w:t>www.sse.com.cn</w:t>
                    </w:r>
                  </w:p>
                </w:tc>
                <w:tc>
                  <w:tcPr>
                    <w:tcW w:w="966" w:type="pct"/>
                    <w:vAlign w:val="center"/>
                  </w:tcPr>
                  <w:p w14:paraId="6189F454" w14:textId="77777777" w:rsidR="00900314" w:rsidRPr="0072615C" w:rsidRDefault="0016304A" w:rsidP="0072615C">
                    <w:pPr>
                      <w:widowControl w:val="0"/>
                      <w:jc w:val="center"/>
                      <w:rPr>
                        <w:rFonts w:ascii="Times New Roman" w:hAnsi="Times New Roman" w:cs="Times New Roman"/>
                        <w:szCs w:val="21"/>
                      </w:rPr>
                    </w:pPr>
                    <w:r w:rsidRPr="0072615C">
                      <w:rPr>
                        <w:rFonts w:ascii="Times New Roman" w:hAnsi="Times New Roman" w:cs="Times New Roman"/>
                      </w:rPr>
                      <w:t>2023-2-15</w:t>
                    </w:r>
                  </w:p>
                </w:tc>
                <w:tc>
                  <w:tcPr>
                    <w:tcW w:w="965" w:type="pct"/>
                  </w:tcPr>
                  <w:p w14:paraId="046F35B4" w14:textId="77777777" w:rsidR="00900314" w:rsidRDefault="0016304A">
                    <w:pPr>
                      <w:widowControl w:val="0"/>
                      <w:jc w:val="both"/>
                      <w:rPr>
                        <w:szCs w:val="21"/>
                      </w:rPr>
                    </w:pPr>
                    <w:r>
                      <w:rPr>
                        <w:rFonts w:hint="eastAsia"/>
                        <w:szCs w:val="21"/>
                      </w:rPr>
                      <w:t>各项议案均审议通过，不存在否决议案的情况</w:t>
                    </w:r>
                  </w:p>
                </w:tc>
              </w:tr>
            </w:sdtContent>
          </w:sdt>
          <w:sdt>
            <w:sdtPr>
              <w:rPr>
                <w:rFonts w:ascii="Times New Roman" w:hAnsi="Times New Roman" w:cs="Times New Roman"/>
                <w:szCs w:val="21"/>
              </w:rPr>
              <w:alias w:val="股东大会情况"/>
              <w:tag w:val="_TUP_23eb487759fc41b6a2a06b40dd3fe0d9"/>
              <w:id w:val="-1890338191"/>
              <w:lock w:val="sdtLocked"/>
              <w:placeholder>
                <w:docPart w:val="AD60588489864EFDA5AD61B68063CF40"/>
              </w:placeholder>
            </w:sdtPr>
            <w:sdtEndPr>
              <w:rPr>
                <w:rFonts w:ascii="宋体" w:hAnsi="宋体" w:cs="宋体" w:hint="eastAsia"/>
              </w:rPr>
            </w:sdtEndPr>
            <w:sdtContent>
              <w:tr w:rsidR="00900314" w14:paraId="2AA73EBF" w14:textId="77777777" w:rsidTr="0072615C">
                <w:trPr>
                  <w:trHeight w:val="195"/>
                </w:trPr>
                <w:tc>
                  <w:tcPr>
                    <w:tcW w:w="1031" w:type="pct"/>
                    <w:vAlign w:val="center"/>
                  </w:tcPr>
                  <w:p w14:paraId="7A5DC8AA" w14:textId="77777777" w:rsidR="00900314" w:rsidRPr="0072615C" w:rsidRDefault="0016304A" w:rsidP="0072615C">
                    <w:pPr>
                      <w:widowControl w:val="0"/>
                      <w:jc w:val="center"/>
                      <w:rPr>
                        <w:rFonts w:ascii="Times New Roman" w:hAnsi="Times New Roman" w:cs="Times New Roman"/>
                        <w:szCs w:val="21"/>
                      </w:rPr>
                    </w:pPr>
                    <w:r w:rsidRPr="0072615C">
                      <w:rPr>
                        <w:rFonts w:ascii="Times New Roman" w:hAnsi="Times New Roman" w:cs="Times New Roman"/>
                        <w:szCs w:val="21"/>
                      </w:rPr>
                      <w:t>2023</w:t>
                    </w:r>
                    <w:r w:rsidRPr="0072615C">
                      <w:rPr>
                        <w:rFonts w:ascii="Times New Roman" w:hAnsi="Times New Roman" w:cs="Times New Roman"/>
                        <w:szCs w:val="21"/>
                      </w:rPr>
                      <w:t>年第二次临时股东大会</w:t>
                    </w:r>
                  </w:p>
                </w:tc>
                <w:tc>
                  <w:tcPr>
                    <w:tcW w:w="965" w:type="pct"/>
                    <w:vAlign w:val="center"/>
                  </w:tcPr>
                  <w:p w14:paraId="7AE8239B" w14:textId="77777777" w:rsidR="00900314" w:rsidRPr="0072615C" w:rsidRDefault="0016304A" w:rsidP="0072615C">
                    <w:pPr>
                      <w:widowControl w:val="0"/>
                      <w:jc w:val="center"/>
                      <w:rPr>
                        <w:rFonts w:ascii="Times New Roman" w:hAnsi="Times New Roman" w:cs="Times New Roman"/>
                        <w:szCs w:val="21"/>
                      </w:rPr>
                    </w:pPr>
                    <w:r w:rsidRPr="0072615C">
                      <w:rPr>
                        <w:rFonts w:ascii="Times New Roman" w:hAnsi="Times New Roman" w:cs="Times New Roman"/>
                        <w:szCs w:val="21"/>
                      </w:rPr>
                      <w:t>2023-2-17</w:t>
                    </w:r>
                  </w:p>
                </w:tc>
                <w:tc>
                  <w:tcPr>
                    <w:tcW w:w="1073" w:type="pct"/>
                    <w:vAlign w:val="center"/>
                  </w:tcPr>
                  <w:p w14:paraId="36AAE945" w14:textId="77777777" w:rsidR="00900314" w:rsidRPr="0072615C" w:rsidRDefault="0016304A" w:rsidP="0072615C">
                    <w:pPr>
                      <w:widowControl w:val="0"/>
                      <w:jc w:val="center"/>
                      <w:rPr>
                        <w:rFonts w:ascii="Times New Roman" w:hAnsi="Times New Roman" w:cs="Times New Roman"/>
                        <w:szCs w:val="21"/>
                      </w:rPr>
                    </w:pPr>
                    <w:r w:rsidRPr="0072615C">
                      <w:rPr>
                        <w:rFonts w:ascii="Times New Roman" w:hAnsi="Times New Roman" w:cs="Times New Roman"/>
                        <w:szCs w:val="21"/>
                      </w:rPr>
                      <w:t>www.sse.com.cn</w:t>
                    </w:r>
                  </w:p>
                </w:tc>
                <w:tc>
                  <w:tcPr>
                    <w:tcW w:w="966" w:type="pct"/>
                    <w:vAlign w:val="center"/>
                  </w:tcPr>
                  <w:p w14:paraId="55C3CE90" w14:textId="77777777" w:rsidR="00900314" w:rsidRPr="0072615C" w:rsidRDefault="0016304A" w:rsidP="0072615C">
                    <w:pPr>
                      <w:widowControl w:val="0"/>
                      <w:jc w:val="center"/>
                      <w:rPr>
                        <w:rFonts w:ascii="Times New Roman" w:hAnsi="Times New Roman" w:cs="Times New Roman"/>
                        <w:szCs w:val="21"/>
                      </w:rPr>
                    </w:pPr>
                    <w:r w:rsidRPr="0072615C">
                      <w:rPr>
                        <w:rFonts w:ascii="Times New Roman" w:hAnsi="Times New Roman" w:cs="Times New Roman"/>
                      </w:rPr>
                      <w:t>2023-2-18</w:t>
                    </w:r>
                  </w:p>
                </w:tc>
                <w:tc>
                  <w:tcPr>
                    <w:tcW w:w="965" w:type="pct"/>
                  </w:tcPr>
                  <w:p w14:paraId="53D843A0" w14:textId="77777777" w:rsidR="00900314" w:rsidRDefault="0016304A">
                    <w:pPr>
                      <w:widowControl w:val="0"/>
                      <w:jc w:val="both"/>
                      <w:rPr>
                        <w:szCs w:val="21"/>
                      </w:rPr>
                    </w:pPr>
                    <w:r>
                      <w:rPr>
                        <w:rFonts w:hint="eastAsia"/>
                        <w:szCs w:val="21"/>
                      </w:rPr>
                      <w:t>各项议案均审议通过，不存在否决议案的情况</w:t>
                    </w:r>
                  </w:p>
                </w:tc>
              </w:tr>
            </w:sdtContent>
          </w:sdt>
          <w:sdt>
            <w:sdtPr>
              <w:rPr>
                <w:rFonts w:ascii="Times New Roman" w:hAnsi="Times New Roman" w:cs="Times New Roman"/>
                <w:szCs w:val="21"/>
              </w:rPr>
              <w:alias w:val="股东大会情况"/>
              <w:tag w:val="_TUP_23eb487759fc41b6a2a06b40dd3fe0d9"/>
              <w:id w:val="-592864471"/>
              <w:lock w:val="sdtLocked"/>
              <w:placeholder>
                <w:docPart w:val="AD60588489864EFDA5AD61B68063CF40"/>
              </w:placeholder>
            </w:sdtPr>
            <w:sdtEndPr>
              <w:rPr>
                <w:rFonts w:ascii="宋体" w:hAnsi="宋体" w:cs="宋体" w:hint="eastAsia"/>
              </w:rPr>
            </w:sdtEndPr>
            <w:sdtContent>
              <w:tr w:rsidR="00900314" w14:paraId="40146359" w14:textId="77777777" w:rsidTr="0072615C">
                <w:trPr>
                  <w:trHeight w:val="195"/>
                </w:trPr>
                <w:tc>
                  <w:tcPr>
                    <w:tcW w:w="1031" w:type="pct"/>
                    <w:vAlign w:val="center"/>
                  </w:tcPr>
                  <w:p w14:paraId="6D1EF542" w14:textId="77777777" w:rsidR="00900314" w:rsidRPr="0072615C" w:rsidRDefault="0016304A" w:rsidP="0072615C">
                    <w:pPr>
                      <w:widowControl w:val="0"/>
                      <w:jc w:val="center"/>
                      <w:rPr>
                        <w:rFonts w:ascii="Times New Roman" w:hAnsi="Times New Roman" w:cs="Times New Roman"/>
                        <w:szCs w:val="21"/>
                      </w:rPr>
                    </w:pPr>
                    <w:r w:rsidRPr="0072615C">
                      <w:rPr>
                        <w:rFonts w:ascii="Times New Roman" w:hAnsi="Times New Roman" w:cs="Times New Roman"/>
                        <w:szCs w:val="21"/>
                      </w:rPr>
                      <w:t>2023</w:t>
                    </w:r>
                    <w:r w:rsidRPr="0072615C">
                      <w:rPr>
                        <w:rFonts w:ascii="Times New Roman" w:hAnsi="Times New Roman" w:cs="Times New Roman"/>
                        <w:szCs w:val="21"/>
                      </w:rPr>
                      <w:t>年第三次临时股东大会</w:t>
                    </w:r>
                  </w:p>
                </w:tc>
                <w:tc>
                  <w:tcPr>
                    <w:tcW w:w="965" w:type="pct"/>
                    <w:vAlign w:val="center"/>
                  </w:tcPr>
                  <w:p w14:paraId="57B3D6F1" w14:textId="77777777" w:rsidR="00900314" w:rsidRPr="0072615C" w:rsidRDefault="0016304A" w:rsidP="0072615C">
                    <w:pPr>
                      <w:widowControl w:val="0"/>
                      <w:jc w:val="center"/>
                      <w:rPr>
                        <w:rFonts w:ascii="Times New Roman" w:hAnsi="Times New Roman" w:cs="Times New Roman"/>
                        <w:szCs w:val="21"/>
                      </w:rPr>
                    </w:pPr>
                    <w:r w:rsidRPr="0072615C">
                      <w:rPr>
                        <w:rFonts w:ascii="Times New Roman" w:hAnsi="Times New Roman" w:cs="Times New Roman"/>
                        <w:szCs w:val="21"/>
                      </w:rPr>
                      <w:t>2023-3-31</w:t>
                    </w:r>
                  </w:p>
                </w:tc>
                <w:tc>
                  <w:tcPr>
                    <w:tcW w:w="1073" w:type="pct"/>
                    <w:vAlign w:val="center"/>
                  </w:tcPr>
                  <w:p w14:paraId="2949C008" w14:textId="77777777" w:rsidR="00900314" w:rsidRPr="0072615C" w:rsidRDefault="0016304A" w:rsidP="0072615C">
                    <w:pPr>
                      <w:widowControl w:val="0"/>
                      <w:jc w:val="center"/>
                      <w:rPr>
                        <w:rFonts w:ascii="Times New Roman" w:hAnsi="Times New Roman" w:cs="Times New Roman"/>
                        <w:szCs w:val="21"/>
                      </w:rPr>
                    </w:pPr>
                    <w:r w:rsidRPr="0072615C">
                      <w:rPr>
                        <w:rFonts w:ascii="Times New Roman" w:hAnsi="Times New Roman" w:cs="Times New Roman"/>
                        <w:szCs w:val="21"/>
                      </w:rPr>
                      <w:t>www.sse.com.cn</w:t>
                    </w:r>
                  </w:p>
                </w:tc>
                <w:tc>
                  <w:tcPr>
                    <w:tcW w:w="966" w:type="pct"/>
                    <w:vAlign w:val="center"/>
                  </w:tcPr>
                  <w:p w14:paraId="0D58BCA4" w14:textId="77777777" w:rsidR="00900314" w:rsidRPr="0072615C" w:rsidRDefault="0016304A" w:rsidP="0072615C">
                    <w:pPr>
                      <w:widowControl w:val="0"/>
                      <w:jc w:val="center"/>
                      <w:rPr>
                        <w:rFonts w:ascii="Times New Roman" w:hAnsi="Times New Roman" w:cs="Times New Roman"/>
                        <w:szCs w:val="21"/>
                      </w:rPr>
                    </w:pPr>
                    <w:r w:rsidRPr="0072615C">
                      <w:rPr>
                        <w:rFonts w:ascii="Times New Roman" w:hAnsi="Times New Roman" w:cs="Times New Roman"/>
                      </w:rPr>
                      <w:t>2023-4-1</w:t>
                    </w:r>
                  </w:p>
                </w:tc>
                <w:tc>
                  <w:tcPr>
                    <w:tcW w:w="965" w:type="pct"/>
                  </w:tcPr>
                  <w:p w14:paraId="204988DE" w14:textId="77777777" w:rsidR="00900314" w:rsidRDefault="0016304A">
                    <w:pPr>
                      <w:widowControl w:val="0"/>
                      <w:jc w:val="both"/>
                      <w:rPr>
                        <w:szCs w:val="21"/>
                      </w:rPr>
                    </w:pPr>
                    <w:r>
                      <w:rPr>
                        <w:rFonts w:hint="eastAsia"/>
                        <w:szCs w:val="21"/>
                      </w:rPr>
                      <w:t>各项议案均审议通过，不存在否决议案的情况</w:t>
                    </w:r>
                  </w:p>
                </w:tc>
              </w:tr>
            </w:sdtContent>
          </w:sdt>
          <w:sdt>
            <w:sdtPr>
              <w:rPr>
                <w:rFonts w:ascii="Times New Roman" w:hAnsi="Times New Roman" w:cs="Times New Roman"/>
                <w:szCs w:val="21"/>
              </w:rPr>
              <w:alias w:val="股东大会情况"/>
              <w:tag w:val="_TUP_23eb487759fc41b6a2a06b40dd3fe0d9"/>
              <w:id w:val="-622931363"/>
              <w:lock w:val="sdtLocked"/>
              <w:placeholder>
                <w:docPart w:val="14AF0699A13A4AF8B3512255F3EE76D0"/>
              </w:placeholder>
            </w:sdtPr>
            <w:sdtEndPr>
              <w:rPr>
                <w:rFonts w:ascii="宋体" w:hAnsi="宋体" w:cs="宋体" w:hint="eastAsia"/>
              </w:rPr>
            </w:sdtEndPr>
            <w:sdtContent>
              <w:tr w:rsidR="00900314" w14:paraId="1906B204" w14:textId="77777777" w:rsidTr="0072615C">
                <w:trPr>
                  <w:trHeight w:val="195"/>
                </w:trPr>
                <w:tc>
                  <w:tcPr>
                    <w:tcW w:w="1031" w:type="pct"/>
                    <w:vAlign w:val="center"/>
                  </w:tcPr>
                  <w:p w14:paraId="693417BC" w14:textId="77777777" w:rsidR="00900314" w:rsidRPr="0072615C" w:rsidRDefault="0016304A" w:rsidP="0072615C">
                    <w:pPr>
                      <w:widowControl w:val="0"/>
                      <w:jc w:val="center"/>
                      <w:rPr>
                        <w:rFonts w:ascii="Times New Roman" w:hAnsi="Times New Roman" w:cs="Times New Roman"/>
                        <w:szCs w:val="21"/>
                      </w:rPr>
                    </w:pPr>
                    <w:r w:rsidRPr="0072615C">
                      <w:rPr>
                        <w:rFonts w:ascii="Times New Roman" w:hAnsi="Times New Roman" w:cs="Times New Roman"/>
                        <w:szCs w:val="21"/>
                      </w:rPr>
                      <w:t>2022</w:t>
                    </w:r>
                    <w:r w:rsidRPr="0072615C">
                      <w:rPr>
                        <w:rFonts w:ascii="Times New Roman" w:hAnsi="Times New Roman" w:cs="Times New Roman"/>
                        <w:szCs w:val="21"/>
                      </w:rPr>
                      <w:t>年年度股东大会</w:t>
                    </w:r>
                  </w:p>
                </w:tc>
                <w:tc>
                  <w:tcPr>
                    <w:tcW w:w="965" w:type="pct"/>
                    <w:vAlign w:val="center"/>
                  </w:tcPr>
                  <w:p w14:paraId="0E7F6F4D" w14:textId="77777777" w:rsidR="00900314" w:rsidRPr="0072615C" w:rsidRDefault="0016304A" w:rsidP="0072615C">
                    <w:pPr>
                      <w:widowControl w:val="0"/>
                      <w:jc w:val="center"/>
                      <w:rPr>
                        <w:rFonts w:ascii="Times New Roman" w:hAnsi="Times New Roman" w:cs="Times New Roman"/>
                        <w:szCs w:val="21"/>
                      </w:rPr>
                    </w:pPr>
                    <w:r w:rsidRPr="0072615C">
                      <w:rPr>
                        <w:rFonts w:ascii="Times New Roman" w:hAnsi="Times New Roman" w:cs="Times New Roman"/>
                        <w:szCs w:val="21"/>
                      </w:rPr>
                      <w:t>2023-5-22</w:t>
                    </w:r>
                  </w:p>
                </w:tc>
                <w:tc>
                  <w:tcPr>
                    <w:tcW w:w="1073" w:type="pct"/>
                    <w:vAlign w:val="center"/>
                  </w:tcPr>
                  <w:p w14:paraId="49DD94F2" w14:textId="77777777" w:rsidR="00900314" w:rsidRPr="0072615C" w:rsidRDefault="0016304A" w:rsidP="0072615C">
                    <w:pPr>
                      <w:widowControl w:val="0"/>
                      <w:jc w:val="center"/>
                      <w:rPr>
                        <w:rFonts w:ascii="Times New Roman" w:hAnsi="Times New Roman" w:cs="Times New Roman"/>
                        <w:szCs w:val="21"/>
                      </w:rPr>
                    </w:pPr>
                    <w:r w:rsidRPr="0072615C">
                      <w:rPr>
                        <w:rFonts w:ascii="Times New Roman" w:hAnsi="Times New Roman" w:cs="Times New Roman"/>
                        <w:szCs w:val="21"/>
                      </w:rPr>
                      <w:t>www.sse.com.cn</w:t>
                    </w:r>
                  </w:p>
                </w:tc>
                <w:tc>
                  <w:tcPr>
                    <w:tcW w:w="966" w:type="pct"/>
                    <w:vAlign w:val="center"/>
                  </w:tcPr>
                  <w:p w14:paraId="54A7D5B0" w14:textId="77777777" w:rsidR="00900314" w:rsidRPr="0072615C" w:rsidRDefault="0016304A" w:rsidP="0072615C">
                    <w:pPr>
                      <w:widowControl w:val="0"/>
                      <w:jc w:val="center"/>
                      <w:rPr>
                        <w:rFonts w:ascii="Times New Roman" w:hAnsi="Times New Roman" w:cs="Times New Roman"/>
                        <w:szCs w:val="21"/>
                      </w:rPr>
                    </w:pPr>
                    <w:r w:rsidRPr="0072615C">
                      <w:rPr>
                        <w:rFonts w:ascii="Times New Roman" w:hAnsi="Times New Roman" w:cs="Times New Roman"/>
                      </w:rPr>
                      <w:t>2023-5-23</w:t>
                    </w:r>
                  </w:p>
                </w:tc>
                <w:tc>
                  <w:tcPr>
                    <w:tcW w:w="965" w:type="pct"/>
                  </w:tcPr>
                  <w:p w14:paraId="45BDAF9B" w14:textId="77777777" w:rsidR="00900314" w:rsidRDefault="0016304A">
                    <w:pPr>
                      <w:widowControl w:val="0"/>
                      <w:jc w:val="both"/>
                      <w:rPr>
                        <w:szCs w:val="21"/>
                      </w:rPr>
                    </w:pPr>
                    <w:r>
                      <w:rPr>
                        <w:rFonts w:hint="eastAsia"/>
                        <w:szCs w:val="21"/>
                      </w:rPr>
                      <w:t>各项议案均审议通过，不存在否决议案的情况</w:t>
                    </w:r>
                  </w:p>
                </w:tc>
              </w:tr>
            </w:sdtContent>
          </w:sdt>
        </w:tbl>
        <w:p w14:paraId="30E7FBBA" w14:textId="280A2CEC" w:rsidR="00900314" w:rsidRDefault="00C73534">
          <w:pPr>
            <w:pStyle w:val="101"/>
          </w:pPr>
        </w:p>
      </w:sdtContent>
    </w:sdt>
    <w:bookmarkStart w:id="83" w:name="_Hlk41294309" w:displacedByCustomXml="next"/>
    <w:bookmarkEnd w:id="83" w:displacedByCustomXml="next"/>
    <w:bookmarkStart w:id="84" w:name="_Hlk74817039" w:displacedByCustomXml="next"/>
    <w:sdt>
      <w:sdtPr>
        <w:alias w:val="模块:表决权恢复的优先股股东请求召开临时股东大会"/>
        <w:tag w:val="_SEC_8e44b2942f754443ac31e7cb555b7491"/>
        <w:id w:val="1744753636"/>
        <w:lock w:val="sdtLocked"/>
        <w:placeholder>
          <w:docPart w:val="GBC22222222222222222222222222222"/>
        </w:placeholder>
      </w:sdtPr>
      <w:sdtEndPr/>
      <w:sdtContent>
        <w:p w14:paraId="4EB0D1DB" w14:textId="77777777" w:rsidR="00900314" w:rsidRDefault="0016304A">
          <w:pPr>
            <w:rPr>
              <w:b/>
            </w:rPr>
          </w:pPr>
          <w:r>
            <w:rPr>
              <w:rFonts w:hint="eastAsia"/>
              <w:b/>
            </w:rPr>
            <w:t>表决权恢复的优先股股东请求召开临时股东大会</w:t>
          </w:r>
        </w:p>
        <w:sdt>
          <w:sdtPr>
            <w:alias w:val="是否适用：表决权恢复的优先股股东请求召开临时股东大会[双击切换]"/>
            <w:tag w:val="_GBC_70dfd1bc9cc44ceba57525fb1a867294"/>
            <w:id w:val="-905996109"/>
            <w:lock w:val="sdtLocked"/>
            <w:placeholder>
              <w:docPart w:val="GBC22222222222222222222222222222"/>
            </w:placeholder>
          </w:sdtPr>
          <w:sdtEndPr/>
          <w:sdtContent>
            <w:p w14:paraId="706F9CBE" w14:textId="77777777" w:rsidR="00900314" w:rsidRDefault="0016304A">
              <w:pPr>
                <w:rPr>
                  <w:color w:val="333399"/>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4DD0B3B" w14:textId="77777777" w:rsidR="00900314" w:rsidRDefault="00C73534">
          <w:pPr>
            <w:pStyle w:val="101"/>
          </w:pPr>
        </w:p>
      </w:sdtContent>
    </w:sdt>
    <w:bookmarkEnd w:id="84" w:displacedByCustomXml="next"/>
    <w:sdt>
      <w:sdtPr>
        <w:rPr>
          <w:rFonts w:hint="eastAsia"/>
        </w:rPr>
        <w:alias w:val="模块:股东大会情况说明"/>
        <w:tag w:val="_SEC_bf1ce0d19a464ce2a3d1a1d438ffde42"/>
        <w:id w:val="-396823631"/>
        <w:lock w:val="sdtLocked"/>
        <w:placeholder>
          <w:docPart w:val="GBC22222222222222222222222222222"/>
        </w:placeholder>
      </w:sdtPr>
      <w:sdtEndPr/>
      <w:sdtContent>
        <w:p w14:paraId="2F04809F" w14:textId="77777777" w:rsidR="00900314" w:rsidRDefault="0016304A">
          <w:pPr>
            <w:pStyle w:val="101"/>
          </w:pPr>
          <w:r>
            <w:rPr>
              <w:rFonts w:hint="eastAsia"/>
            </w:rPr>
            <w:t>股东大会情况说明</w:t>
          </w:r>
        </w:p>
        <w:sdt>
          <w:sdtPr>
            <w:rPr>
              <w:rFonts w:hint="eastAsia"/>
            </w:rPr>
            <w:alias w:val="是否适用：股东大会情况说明[双击切换]"/>
            <w:tag w:val="_GBC_bc06fc78c35044b0a848192606e2a5ad"/>
            <w:id w:val="1095370437"/>
            <w:lock w:val="sdtLocked"/>
            <w:placeholder>
              <w:docPart w:val="GBC22222222222222222222222222222"/>
            </w:placeholder>
          </w:sdtPr>
          <w:sdtEndPr/>
          <w:sdtContent>
            <w:p w14:paraId="5AC7115A"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hint="eastAsia"/>
            </w:rPr>
            <w:alias w:val="年度股东大会情况的说明"/>
            <w:tag w:val="_GBC_f97651ca2866412b9255a1ff13fdc83d"/>
            <w:id w:val="53592176"/>
            <w:lock w:val="sdtLocked"/>
            <w:placeholder>
              <w:docPart w:val="GBC22222222222222222222222222222"/>
            </w:placeholder>
          </w:sdtPr>
          <w:sdtEndPr/>
          <w:sdtContent>
            <w:p w14:paraId="21F18F60" w14:textId="2AB309CE" w:rsidR="00900314" w:rsidRDefault="0016304A">
              <w:pPr>
                <w:spacing w:line="360" w:lineRule="auto"/>
                <w:ind w:firstLineChars="200" w:firstLine="420"/>
                <w:jc w:val="both"/>
              </w:pPr>
              <w:r>
                <w:rPr>
                  <w:rFonts w:hint="eastAsia"/>
                </w:rPr>
                <w:t>公司</w:t>
              </w:r>
              <w:r w:rsidRPr="0005542C">
                <w:rPr>
                  <w:rFonts w:ascii="Times New Roman" w:hAnsi="Times New Roman"/>
                </w:rPr>
                <w:t>2023</w:t>
              </w:r>
              <w:r>
                <w:t>年度上半年召开的股东大会均已经过公司聘请的律师事务所见证，股东大会的召集、召开程序符合有关法律法规及《公司章程》的规定，出席会议的人员和召集人的资格合法有效，股东大会的表决程序和表决结果合法有效。股东大会的议案全部审议通过，不存在否决议案的情况。</w:t>
              </w:r>
            </w:p>
          </w:sdtContent>
        </w:sdt>
      </w:sdtContent>
    </w:sdt>
    <w:bookmarkStart w:id="85" w:name="_Toc342057949" w:displacedByCustomXml="next"/>
    <w:bookmarkStart w:id="86" w:name="_Toc342566009" w:displacedByCustomXml="next"/>
    <w:sdt>
      <w:sdtPr>
        <w:rPr>
          <w:rFonts w:hint="eastAsia"/>
          <w:b w:val="0"/>
          <w:bCs w:val="0"/>
        </w:rPr>
        <w:alias w:val="模块:公司董事、监事、高级管理人员变动情况"/>
        <w:tag w:val="_SEC_fe90051e8bfd40b8bb8541284a29b30e"/>
        <w:id w:val="1838728053"/>
        <w:lock w:val="sdtLocked"/>
        <w:placeholder>
          <w:docPart w:val="GBC22222222222222222222222222222"/>
        </w:placeholder>
      </w:sdtPr>
      <w:sdtEndPr/>
      <w:sdtContent>
        <w:p w14:paraId="4B161C02" w14:textId="77777777" w:rsidR="00900314" w:rsidRDefault="0016304A">
          <w:pPr>
            <w:pStyle w:val="2"/>
            <w:numPr>
              <w:ilvl w:val="0"/>
              <w:numId w:val="25"/>
            </w:numPr>
          </w:pPr>
          <w:r>
            <w:rPr>
              <w:rFonts w:hint="eastAsia"/>
            </w:rPr>
            <w:t>公司董事、监事、高级管理人员和核心技术人员变动情况</w:t>
          </w:r>
          <w:bookmarkEnd w:id="86"/>
          <w:bookmarkEnd w:id="85"/>
        </w:p>
        <w:sdt>
          <w:sdtPr>
            <w:alias w:val="是否适用：公司董事、监事、高级管理人员变动情况[双击切换]"/>
            <w:tag w:val="_GBC_001d837207464f1aaa52a7fb8cd9d226"/>
            <w:id w:val="890315529"/>
            <w:lock w:val="sdtLocked"/>
            <w:placeholder>
              <w:docPart w:val="GBC22222222222222222222222222222"/>
            </w:placeholder>
          </w:sdtPr>
          <w:sdtEndPr/>
          <w:sdtContent>
            <w:p w14:paraId="2A3D532B"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4A0" w:firstRow="1" w:lastRow="0" w:firstColumn="1" w:lastColumn="0" w:noHBand="0" w:noVBand="1"/>
          </w:tblPr>
          <w:tblGrid>
            <w:gridCol w:w="2900"/>
            <w:gridCol w:w="3056"/>
            <w:gridCol w:w="2867"/>
          </w:tblGrid>
          <w:tr w:rsidR="00900314" w14:paraId="3043C908" w14:textId="77777777">
            <w:sdt>
              <w:sdtPr>
                <w:tag w:val="_PLD_8d21520223e04755b8822b634d237604"/>
                <w:id w:val="1497922785"/>
                <w:lock w:val="sdtLocked"/>
              </w:sdtPr>
              <w:sdtEndPr/>
              <w:sdtContent>
                <w:tc>
                  <w:tcPr>
                    <w:tcW w:w="1643" w:type="pct"/>
                    <w:shd w:val="clear" w:color="auto" w:fill="auto"/>
                  </w:tcPr>
                  <w:p w14:paraId="0DAC5551" w14:textId="77777777" w:rsidR="00900314" w:rsidRDefault="0016304A">
                    <w:pPr>
                      <w:kinsoku w:val="0"/>
                      <w:overflowPunct w:val="0"/>
                      <w:autoSpaceDE w:val="0"/>
                      <w:autoSpaceDN w:val="0"/>
                      <w:adjustRightInd w:val="0"/>
                      <w:snapToGrid w:val="0"/>
                      <w:jc w:val="center"/>
                      <w:rPr>
                        <w:szCs w:val="21"/>
                      </w:rPr>
                    </w:pPr>
                    <w:r>
                      <w:rPr>
                        <w:rFonts w:hint="eastAsia"/>
                        <w:szCs w:val="21"/>
                      </w:rPr>
                      <w:t>姓名</w:t>
                    </w:r>
                  </w:p>
                </w:tc>
              </w:sdtContent>
            </w:sdt>
            <w:sdt>
              <w:sdtPr>
                <w:tag w:val="_PLD_fbd3bf633b6f43caac5e618a32167462"/>
                <w:id w:val="636611045"/>
                <w:lock w:val="sdtLocked"/>
              </w:sdtPr>
              <w:sdtEndPr/>
              <w:sdtContent>
                <w:tc>
                  <w:tcPr>
                    <w:tcW w:w="1732" w:type="pct"/>
                    <w:shd w:val="clear" w:color="auto" w:fill="auto"/>
                  </w:tcPr>
                  <w:p w14:paraId="2751BCD9" w14:textId="77777777" w:rsidR="00900314" w:rsidRDefault="0016304A">
                    <w:pPr>
                      <w:kinsoku w:val="0"/>
                      <w:overflowPunct w:val="0"/>
                      <w:autoSpaceDE w:val="0"/>
                      <w:autoSpaceDN w:val="0"/>
                      <w:adjustRightInd w:val="0"/>
                      <w:snapToGrid w:val="0"/>
                      <w:jc w:val="center"/>
                      <w:rPr>
                        <w:szCs w:val="21"/>
                      </w:rPr>
                    </w:pPr>
                    <w:r>
                      <w:rPr>
                        <w:rFonts w:hint="eastAsia"/>
                        <w:szCs w:val="21"/>
                      </w:rPr>
                      <w:t>担任的职务</w:t>
                    </w:r>
                  </w:p>
                </w:tc>
              </w:sdtContent>
            </w:sdt>
            <w:sdt>
              <w:sdtPr>
                <w:tag w:val="_PLD_32b7efb7e5ea42b9a9c73ad4470b3d12"/>
                <w:id w:val="1909876325"/>
                <w:lock w:val="sdtLocked"/>
              </w:sdtPr>
              <w:sdtEndPr/>
              <w:sdtContent>
                <w:tc>
                  <w:tcPr>
                    <w:tcW w:w="1625" w:type="pct"/>
                    <w:shd w:val="clear" w:color="auto" w:fill="auto"/>
                  </w:tcPr>
                  <w:p w14:paraId="05C6A20F" w14:textId="77777777" w:rsidR="00900314" w:rsidRDefault="0016304A">
                    <w:pPr>
                      <w:kinsoku w:val="0"/>
                      <w:overflowPunct w:val="0"/>
                      <w:autoSpaceDE w:val="0"/>
                      <w:autoSpaceDN w:val="0"/>
                      <w:adjustRightInd w:val="0"/>
                      <w:snapToGrid w:val="0"/>
                      <w:jc w:val="center"/>
                      <w:rPr>
                        <w:szCs w:val="21"/>
                        <w:highlight w:val="cyan"/>
                      </w:rPr>
                    </w:pPr>
                    <w:r>
                      <w:rPr>
                        <w:rFonts w:hint="eastAsia"/>
                        <w:szCs w:val="21"/>
                      </w:rPr>
                      <w:t>变动情形</w:t>
                    </w:r>
                  </w:p>
                </w:tc>
              </w:sdtContent>
            </w:sdt>
          </w:tr>
          <w:sdt>
            <w:sdtPr>
              <w:rPr>
                <w:rFonts w:hint="eastAsia"/>
                <w:szCs w:val="21"/>
              </w:rPr>
              <w:alias w:val="在报告期内公司董事、监事、高级管理人员变动情况"/>
              <w:tag w:val="_GBC_f8245c93a5574f05bb6e0a400a7c4f3b"/>
              <w:id w:val="1391067103"/>
              <w:lock w:val="sdtLocked"/>
              <w:placeholder>
                <w:docPart w:val="GBC11111111111111111111111111111"/>
              </w:placeholder>
            </w:sdtPr>
            <w:sdtEndPr/>
            <w:sdtContent>
              <w:tr w:rsidR="00900314" w14:paraId="42963800" w14:textId="77777777">
                <w:tc>
                  <w:tcPr>
                    <w:tcW w:w="1643" w:type="pct"/>
                  </w:tcPr>
                  <w:p w14:paraId="3383F87F" w14:textId="77777777" w:rsidR="00900314" w:rsidRDefault="0016304A">
                    <w:pPr>
                      <w:kinsoku w:val="0"/>
                      <w:overflowPunct w:val="0"/>
                      <w:autoSpaceDE w:val="0"/>
                      <w:autoSpaceDN w:val="0"/>
                      <w:adjustRightInd w:val="0"/>
                      <w:snapToGrid w:val="0"/>
                      <w:rPr>
                        <w:szCs w:val="21"/>
                      </w:rPr>
                    </w:pPr>
                    <w:r>
                      <w:rPr>
                        <w:rFonts w:hint="eastAsia"/>
                        <w:szCs w:val="21"/>
                      </w:rPr>
                      <w:t>许礼进</w:t>
                    </w:r>
                  </w:p>
                </w:tc>
                <w:tc>
                  <w:tcPr>
                    <w:tcW w:w="1732" w:type="pct"/>
                  </w:tcPr>
                  <w:p w14:paraId="68E0E9A4" w14:textId="77777777" w:rsidR="00900314" w:rsidRDefault="0016304A">
                    <w:pPr>
                      <w:kinsoku w:val="0"/>
                      <w:overflowPunct w:val="0"/>
                      <w:autoSpaceDE w:val="0"/>
                      <w:autoSpaceDN w:val="0"/>
                      <w:adjustRightInd w:val="0"/>
                      <w:snapToGrid w:val="0"/>
                      <w:rPr>
                        <w:szCs w:val="21"/>
                      </w:rPr>
                    </w:pPr>
                    <w:r>
                      <w:rPr>
                        <w:rFonts w:hint="eastAsia"/>
                        <w:szCs w:val="21"/>
                      </w:rPr>
                      <w:t>核心技术人员</w:t>
                    </w:r>
                  </w:p>
                </w:tc>
                <w:sdt>
                  <w:sdtPr>
                    <w:rPr>
                      <w:szCs w:val="21"/>
                    </w:rPr>
                    <w:alias w:val="公司董事、监事、高级管理人员的变动情形"/>
                    <w:tag w:val="_GBC_466f24fb36cc4d949be4225fed8d37c7"/>
                    <w:id w:val="-2060309984"/>
                    <w:lock w:val="sdtLocked"/>
                    <w:comboBox>
                      <w:listItem w:displayText="聘任" w:value="聘任"/>
                      <w:listItem w:displayText="离任" w:value="离任"/>
                      <w:listItem w:displayText="解任" w:value="解任"/>
                      <w:listItem w:displayText="选举" w:value="选举"/>
                    </w:comboBox>
                  </w:sdtPr>
                  <w:sdtEndPr/>
                  <w:sdtContent>
                    <w:tc>
                      <w:tcPr>
                        <w:tcW w:w="1625" w:type="pct"/>
                      </w:tcPr>
                      <w:p w14:paraId="177019B0" w14:textId="77777777" w:rsidR="00900314" w:rsidRDefault="00B228BC">
                        <w:pPr>
                          <w:kinsoku w:val="0"/>
                          <w:overflowPunct w:val="0"/>
                          <w:autoSpaceDE w:val="0"/>
                          <w:autoSpaceDN w:val="0"/>
                          <w:adjustRightInd w:val="0"/>
                          <w:snapToGrid w:val="0"/>
                          <w:rPr>
                            <w:color w:val="FFC000"/>
                            <w:szCs w:val="21"/>
                          </w:rPr>
                        </w:pPr>
                        <w:r>
                          <w:rPr>
                            <w:szCs w:val="21"/>
                          </w:rPr>
                          <w:t>离任</w:t>
                        </w:r>
                      </w:p>
                    </w:tc>
                  </w:sdtContent>
                </w:sdt>
              </w:tr>
            </w:sdtContent>
          </w:sdt>
        </w:tbl>
        <w:p w14:paraId="17EF2148" w14:textId="70A07761" w:rsidR="00900314" w:rsidRDefault="00C73534">
          <w:pPr>
            <w:pStyle w:val="101"/>
          </w:pPr>
        </w:p>
      </w:sdtContent>
    </w:sdt>
    <w:sdt>
      <w:sdtPr>
        <w:rPr>
          <w:rFonts w:hint="eastAsia"/>
        </w:rPr>
        <w:alias w:val="模块:公司董事、监事、高级管理人员变动的情况说明"/>
        <w:tag w:val="_SEC_9d764ab9e1c44e0e972e846b8ecf0813"/>
        <w:id w:val="-309946355"/>
        <w:lock w:val="sdtLocked"/>
        <w:placeholder>
          <w:docPart w:val="GBC22222222222222222222222222222"/>
        </w:placeholder>
      </w:sdtPr>
      <w:sdtEndPr/>
      <w:sdtContent>
        <w:p w14:paraId="4BDC935C" w14:textId="77777777" w:rsidR="00900314" w:rsidRDefault="0016304A">
          <w:pPr>
            <w:pStyle w:val="101"/>
          </w:pPr>
          <w:r>
            <w:rPr>
              <w:rFonts w:hint="eastAsia"/>
            </w:rPr>
            <w:t>公司董事、监事、高级管理人员</w:t>
          </w:r>
          <w:sdt>
            <w:sdtPr>
              <w:rPr>
                <w:rFonts w:hint="eastAsia"/>
              </w:rPr>
              <w:tag w:val="_PLD_b6840d7d81b046b6ad8c8450e72a4eae"/>
              <w:id w:val="-1075964593"/>
              <w:lock w:val="sdtLocked"/>
              <w:placeholder>
                <w:docPart w:val="GBC22222222222222222222222222222"/>
              </w:placeholder>
            </w:sdtPr>
            <w:sdtEndPr/>
            <w:sdtContent>
              <w:r>
                <w:rPr>
                  <w:rFonts w:hint="eastAsia"/>
                </w:rPr>
                <w:t>和核心技术人员</w:t>
              </w:r>
            </w:sdtContent>
          </w:sdt>
          <w:r>
            <w:rPr>
              <w:rFonts w:hint="eastAsia"/>
            </w:rPr>
            <w:t>变动的情况说明</w:t>
          </w:r>
        </w:p>
        <w:sdt>
          <w:sdtPr>
            <w:rPr>
              <w:rFonts w:hint="eastAsia"/>
            </w:rPr>
            <w:alias w:val="是否适用：公司董事、监事、高级管理人员变动的情况说明 [双击切换]"/>
            <w:tag w:val="_GBC_1eda708e71a542fa89f6ad1bb8abbf70"/>
            <w:id w:val="-1100566228"/>
            <w:lock w:val="sdtLocked"/>
            <w:placeholder>
              <w:docPart w:val="GBC22222222222222222222222222222"/>
            </w:placeholder>
          </w:sdtPr>
          <w:sdtEndPr/>
          <w:sdtContent>
            <w:p w14:paraId="680DFFD8"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hint="eastAsia"/>
            </w:rPr>
            <w:alias w:val="公司董事、监事、高级管理人员变动的情况说明"/>
            <w:tag w:val="_GBC_f2e7651aeda04cb8847fc3d49af6315f"/>
            <w:id w:val="1253245166"/>
            <w:lock w:val="sdtLocked"/>
            <w:placeholder>
              <w:docPart w:val="GBC22222222222222222222222222222"/>
            </w:placeholder>
          </w:sdtPr>
          <w:sdtEndPr/>
          <w:sdtContent>
            <w:p w14:paraId="6F72EB31" w14:textId="79F9474D" w:rsidR="006769D6" w:rsidRDefault="0016304A">
              <w:pPr>
                <w:spacing w:line="360" w:lineRule="auto"/>
                <w:ind w:firstLineChars="200" w:firstLine="420"/>
                <w:jc w:val="both"/>
              </w:pPr>
              <w:r w:rsidRPr="0005542C">
                <w:rPr>
                  <w:rFonts w:ascii="Times New Roman" w:hAnsi="Times New Roman"/>
                </w:rPr>
                <w:t>2023</w:t>
              </w:r>
              <w:r>
                <w:rPr>
                  <w:rFonts w:hint="eastAsia"/>
                </w:rPr>
                <w:t>年</w:t>
              </w:r>
              <w:r w:rsidRPr="0005542C">
                <w:rPr>
                  <w:rFonts w:ascii="Times New Roman" w:hAnsi="Times New Roman" w:hint="eastAsia"/>
                </w:rPr>
                <w:t>3</w:t>
              </w:r>
              <w:r>
                <w:rPr>
                  <w:rFonts w:hint="eastAsia"/>
                </w:rPr>
                <w:t>月，公司核心技术人员许礼进</w:t>
              </w:r>
              <w:r w:rsidR="006769D6">
                <w:rPr>
                  <w:rFonts w:hint="eastAsia"/>
                </w:rPr>
                <w:t>先生</w:t>
              </w:r>
              <w:r>
                <w:rPr>
                  <w:rFonts w:hint="eastAsia"/>
                </w:rPr>
                <w:t>因工作调整从公司正式离职，离职后，许礼进先生仅作为</w:t>
              </w:r>
              <w:r w:rsidR="00A0711D">
                <w:rPr>
                  <w:rFonts w:hint="eastAsia"/>
                </w:rPr>
                <w:t>外部</w:t>
              </w:r>
              <w:r>
                <w:rPr>
                  <w:rFonts w:hint="eastAsia"/>
                </w:rPr>
                <w:t>董事参与公司董事会决策。具体内容详见公司于</w:t>
              </w:r>
              <w:r w:rsidRPr="0005542C">
                <w:rPr>
                  <w:rFonts w:ascii="Times New Roman" w:hAnsi="Times New Roman" w:hint="eastAsia"/>
                </w:rPr>
                <w:t>2</w:t>
              </w:r>
              <w:r w:rsidRPr="0005542C">
                <w:rPr>
                  <w:rFonts w:ascii="Times New Roman" w:hAnsi="Times New Roman"/>
                </w:rPr>
                <w:t>023</w:t>
              </w:r>
              <w:r>
                <w:rPr>
                  <w:rFonts w:hint="eastAsia"/>
                </w:rPr>
                <w:t>年</w:t>
              </w:r>
              <w:r w:rsidRPr="0005542C">
                <w:rPr>
                  <w:rFonts w:ascii="Times New Roman" w:hAnsi="Times New Roman" w:hint="eastAsia"/>
                </w:rPr>
                <w:t>3</w:t>
              </w:r>
              <w:r>
                <w:rPr>
                  <w:rFonts w:hint="eastAsia"/>
                </w:rPr>
                <w:t>月</w:t>
              </w:r>
              <w:r w:rsidRPr="0005542C">
                <w:rPr>
                  <w:rFonts w:ascii="Times New Roman" w:hAnsi="Times New Roman" w:hint="eastAsia"/>
                </w:rPr>
                <w:t>2</w:t>
              </w:r>
              <w:r>
                <w:rPr>
                  <w:rFonts w:hint="eastAsia"/>
                </w:rPr>
                <w:t>日</w:t>
              </w:r>
              <w:r w:rsidR="008067F3">
                <w:rPr>
                  <w:rFonts w:hint="eastAsia"/>
                </w:rPr>
                <w:t>披</w:t>
              </w:r>
              <w:r>
                <w:rPr>
                  <w:rFonts w:hint="eastAsia"/>
                </w:rPr>
                <w:t>露在上海证券交易所网站（</w:t>
              </w:r>
              <w:r w:rsidRPr="0072615C">
                <w:rPr>
                  <w:rFonts w:ascii="Times New Roman" w:hAnsi="Times New Roman" w:cs="Times New Roman"/>
                </w:rPr>
                <w:t>www.sse.com.cn</w:t>
              </w:r>
              <w:r>
                <w:rPr>
                  <w:rFonts w:hint="eastAsia"/>
                </w:rPr>
                <w:t>）的《埃夫特关于公司核心技术人员离职的公告》（公告编号：</w:t>
              </w:r>
              <w:r w:rsidRPr="0005542C">
                <w:rPr>
                  <w:rFonts w:ascii="Times New Roman" w:hAnsi="Times New Roman" w:hint="eastAsia"/>
                </w:rPr>
                <w:t>2</w:t>
              </w:r>
              <w:r w:rsidRPr="0005542C">
                <w:rPr>
                  <w:rFonts w:ascii="Times New Roman" w:hAnsi="Times New Roman"/>
                </w:rPr>
                <w:t>023</w:t>
              </w:r>
              <w:r>
                <w:t>-</w:t>
              </w:r>
              <w:r w:rsidRPr="0005542C">
                <w:rPr>
                  <w:rFonts w:ascii="Times New Roman" w:hAnsi="Times New Roman"/>
                </w:rPr>
                <w:t>016</w:t>
              </w:r>
              <w:r>
                <w:rPr>
                  <w:rFonts w:hint="eastAsia"/>
                </w:rPr>
                <w:t>）。</w:t>
              </w:r>
            </w:p>
            <w:p w14:paraId="106F827A" w14:textId="399E5C49" w:rsidR="00DD1E1E" w:rsidRDefault="006769D6">
              <w:pPr>
                <w:spacing w:line="360" w:lineRule="auto"/>
                <w:ind w:firstLineChars="200" w:firstLine="420"/>
                <w:jc w:val="both"/>
              </w:pPr>
              <w:r w:rsidRPr="0005542C">
                <w:rPr>
                  <w:rFonts w:ascii="Times New Roman" w:hAnsi="Times New Roman" w:cs="Times New Roman"/>
                </w:rPr>
                <w:t>2023</w:t>
              </w:r>
              <w:r w:rsidRPr="00DD1E1E">
                <w:rPr>
                  <w:rFonts w:ascii="Times New Roman" w:hAnsi="Times New Roman" w:cs="Times New Roman"/>
                </w:rPr>
                <w:t>年</w:t>
              </w:r>
              <w:r w:rsidR="00DD1E1E" w:rsidRPr="0005542C">
                <w:rPr>
                  <w:rFonts w:ascii="Times New Roman" w:hAnsi="Times New Roman" w:cs="Times New Roman"/>
                </w:rPr>
                <w:t>7</w:t>
              </w:r>
              <w:r w:rsidR="00DD1E1E" w:rsidRPr="00DD1E1E">
                <w:rPr>
                  <w:rFonts w:ascii="Times New Roman" w:hAnsi="Times New Roman" w:cs="Times New Roman"/>
                </w:rPr>
                <w:t>月</w:t>
              </w:r>
              <w:r w:rsidR="00DD1E1E">
                <w:rPr>
                  <w:rFonts w:hint="eastAsia"/>
                </w:rPr>
                <w:t>，公司副总经理贾昌荣先生因个人原因辞去相关职务并办理完成离职手续，离职后，贾昌荣先生不再担任公司任何职务。具体内容详见公司于</w:t>
              </w:r>
              <w:r w:rsidR="00DD1E1E" w:rsidRPr="0005542C">
                <w:rPr>
                  <w:rFonts w:ascii="Times New Roman" w:hAnsi="Times New Roman" w:hint="eastAsia"/>
                </w:rPr>
                <w:t>2</w:t>
              </w:r>
              <w:r w:rsidR="00DD1E1E" w:rsidRPr="0005542C">
                <w:rPr>
                  <w:rFonts w:ascii="Times New Roman" w:hAnsi="Times New Roman"/>
                </w:rPr>
                <w:t>023</w:t>
              </w:r>
              <w:r w:rsidR="00DD1E1E">
                <w:rPr>
                  <w:rFonts w:hint="eastAsia"/>
                </w:rPr>
                <w:t>年</w:t>
              </w:r>
              <w:r w:rsidR="00DD1E1E" w:rsidRPr="0005542C">
                <w:rPr>
                  <w:rFonts w:ascii="Times New Roman" w:hAnsi="Times New Roman"/>
                </w:rPr>
                <w:t>7</w:t>
              </w:r>
              <w:r w:rsidR="00DD1E1E">
                <w:rPr>
                  <w:rFonts w:hint="eastAsia"/>
                </w:rPr>
                <w:t>月</w:t>
              </w:r>
              <w:r w:rsidR="00DD1E1E" w:rsidRPr="0005542C">
                <w:rPr>
                  <w:rFonts w:ascii="Times New Roman" w:hAnsi="Times New Roman"/>
                </w:rPr>
                <w:t>13</w:t>
              </w:r>
              <w:r w:rsidR="00DD1E1E">
                <w:rPr>
                  <w:rFonts w:hint="eastAsia"/>
                </w:rPr>
                <w:t>日</w:t>
              </w:r>
              <w:r w:rsidR="000D69F5">
                <w:rPr>
                  <w:rFonts w:hint="eastAsia"/>
                </w:rPr>
                <w:t>披</w:t>
              </w:r>
              <w:r w:rsidR="00DD1E1E">
                <w:rPr>
                  <w:rFonts w:hint="eastAsia"/>
                </w:rPr>
                <w:t>露在上海证券交易所网站（</w:t>
              </w:r>
              <w:r w:rsidR="00DD1E1E" w:rsidRPr="0072615C">
                <w:rPr>
                  <w:rFonts w:ascii="Times New Roman" w:hAnsi="Times New Roman" w:cs="Times New Roman"/>
                </w:rPr>
                <w:t>www.sse.com.cn</w:t>
              </w:r>
              <w:r w:rsidR="00DD1E1E">
                <w:rPr>
                  <w:rFonts w:hint="eastAsia"/>
                </w:rPr>
                <w:t>）的《埃夫特关于高级管理人员离职的公告》（公告编号：</w:t>
              </w:r>
              <w:r w:rsidR="00DD1E1E" w:rsidRPr="0005542C">
                <w:rPr>
                  <w:rFonts w:ascii="Times New Roman" w:hAnsi="Times New Roman" w:hint="eastAsia"/>
                </w:rPr>
                <w:t>2</w:t>
              </w:r>
              <w:r w:rsidR="00DD1E1E" w:rsidRPr="0005542C">
                <w:rPr>
                  <w:rFonts w:ascii="Times New Roman" w:hAnsi="Times New Roman"/>
                </w:rPr>
                <w:t>023</w:t>
              </w:r>
              <w:r w:rsidR="00DD1E1E">
                <w:t>-</w:t>
              </w:r>
              <w:r w:rsidR="00DD1E1E" w:rsidRPr="0005542C">
                <w:rPr>
                  <w:rFonts w:ascii="Times New Roman" w:hAnsi="Times New Roman"/>
                </w:rPr>
                <w:t>042</w:t>
              </w:r>
              <w:r w:rsidR="00DD1E1E">
                <w:rPr>
                  <w:rFonts w:hint="eastAsia"/>
                </w:rPr>
                <w:t>）。</w:t>
              </w:r>
            </w:p>
            <w:p w14:paraId="7C1CEFFC" w14:textId="6A7A81E4" w:rsidR="00900314" w:rsidRDefault="00DD1E1E" w:rsidP="000D71B6">
              <w:pPr>
                <w:spacing w:line="360" w:lineRule="auto"/>
                <w:ind w:firstLineChars="200" w:firstLine="420"/>
                <w:jc w:val="both"/>
              </w:pPr>
              <w:r w:rsidRPr="0005542C">
                <w:rPr>
                  <w:rFonts w:ascii="Times New Roman" w:hAnsi="Times New Roman" w:cs="Times New Roman"/>
                </w:rPr>
                <w:lastRenderedPageBreak/>
                <w:t>2023</w:t>
              </w:r>
              <w:r w:rsidRPr="000D71B6">
                <w:rPr>
                  <w:rFonts w:ascii="Times New Roman" w:hAnsi="Times New Roman" w:cs="Times New Roman"/>
                </w:rPr>
                <w:t>年</w:t>
              </w:r>
              <w:r w:rsidRPr="0005542C">
                <w:rPr>
                  <w:rFonts w:ascii="Times New Roman" w:hAnsi="Times New Roman" w:cs="Times New Roman"/>
                </w:rPr>
                <w:t>8</w:t>
              </w:r>
              <w:r w:rsidRPr="000D71B6">
                <w:rPr>
                  <w:rFonts w:ascii="Times New Roman" w:hAnsi="Times New Roman" w:cs="Times New Roman"/>
                </w:rPr>
                <w:t>月，公司监事会收到</w:t>
              </w:r>
              <w:r w:rsidR="00316D5D" w:rsidRPr="00316D5D">
                <w:rPr>
                  <w:rFonts w:ascii="Times New Roman" w:hAnsi="Times New Roman" w:cs="Times New Roman" w:hint="eastAsia"/>
                </w:rPr>
                <w:t>股东代表</w:t>
              </w:r>
              <w:r w:rsidRPr="000D71B6">
                <w:rPr>
                  <w:rFonts w:ascii="Times New Roman" w:hAnsi="Times New Roman" w:cs="Times New Roman"/>
                </w:rPr>
                <w:t>监事姚成翔先生的辞职报告，姚成翔先生因个人原因申请辞去公司第三届监事会</w:t>
              </w:r>
              <w:r w:rsidR="00316D5D" w:rsidRPr="00316D5D">
                <w:rPr>
                  <w:rFonts w:ascii="Times New Roman" w:hAnsi="Times New Roman" w:cs="Times New Roman" w:hint="eastAsia"/>
                </w:rPr>
                <w:t>股东代表</w:t>
              </w:r>
              <w:r w:rsidRPr="000D71B6">
                <w:rPr>
                  <w:rFonts w:ascii="Times New Roman" w:hAnsi="Times New Roman" w:cs="Times New Roman"/>
                </w:rPr>
                <w:t>监事职务，辞职后将不再担任公司任何职务。为完善公司治理结构，保证公司监事会的规范运作，公司分别于</w:t>
              </w:r>
              <w:r w:rsidRPr="0005542C">
                <w:rPr>
                  <w:rFonts w:ascii="Times New Roman" w:hAnsi="Times New Roman" w:cs="Times New Roman"/>
                </w:rPr>
                <w:t>2023</w:t>
              </w:r>
              <w:r w:rsidRPr="000D71B6">
                <w:rPr>
                  <w:rFonts w:ascii="Times New Roman" w:hAnsi="Times New Roman" w:cs="Times New Roman"/>
                </w:rPr>
                <w:t>年</w:t>
              </w:r>
              <w:r w:rsidRPr="0005542C">
                <w:rPr>
                  <w:rFonts w:ascii="Times New Roman" w:hAnsi="Times New Roman" w:cs="Times New Roman"/>
                </w:rPr>
                <w:t>8</w:t>
              </w:r>
              <w:r w:rsidRPr="000D71B6">
                <w:rPr>
                  <w:rFonts w:ascii="Times New Roman" w:hAnsi="Times New Roman" w:cs="Times New Roman"/>
                </w:rPr>
                <w:t>月</w:t>
              </w:r>
              <w:r w:rsidRPr="0005542C">
                <w:rPr>
                  <w:rFonts w:ascii="Times New Roman" w:hAnsi="Times New Roman" w:cs="Times New Roman"/>
                </w:rPr>
                <w:t>4</w:t>
              </w:r>
              <w:r w:rsidRPr="000D71B6">
                <w:rPr>
                  <w:rFonts w:ascii="Times New Roman" w:hAnsi="Times New Roman" w:cs="Times New Roman"/>
                </w:rPr>
                <w:t>日</w:t>
              </w:r>
              <w:r w:rsidR="00316D5D" w:rsidRPr="00316D5D">
                <w:rPr>
                  <w:rFonts w:ascii="Times New Roman" w:hAnsi="Times New Roman" w:cs="Times New Roman" w:hint="eastAsia"/>
                </w:rPr>
                <w:t>、</w:t>
              </w:r>
              <w:r w:rsidR="00316D5D" w:rsidRPr="00316D5D">
                <w:rPr>
                  <w:rFonts w:ascii="Times New Roman" w:hAnsi="Times New Roman" w:cs="Times New Roman"/>
                </w:rPr>
                <w:t>2023</w:t>
              </w:r>
              <w:r w:rsidR="00316D5D" w:rsidRPr="00316D5D">
                <w:rPr>
                  <w:rFonts w:ascii="Times New Roman" w:hAnsi="Times New Roman" w:cs="Times New Roman"/>
                </w:rPr>
                <w:t>年</w:t>
              </w:r>
              <w:r w:rsidR="00316D5D" w:rsidRPr="00316D5D">
                <w:rPr>
                  <w:rFonts w:ascii="Times New Roman" w:hAnsi="Times New Roman" w:cs="Times New Roman"/>
                </w:rPr>
                <w:t>8</w:t>
              </w:r>
              <w:r w:rsidR="00316D5D" w:rsidRPr="00316D5D">
                <w:rPr>
                  <w:rFonts w:ascii="Times New Roman" w:hAnsi="Times New Roman" w:cs="Times New Roman"/>
                </w:rPr>
                <w:t>月</w:t>
              </w:r>
              <w:r w:rsidR="00316D5D" w:rsidRPr="00316D5D">
                <w:rPr>
                  <w:rFonts w:ascii="Times New Roman" w:hAnsi="Times New Roman" w:cs="Times New Roman"/>
                </w:rPr>
                <w:t>21</w:t>
              </w:r>
              <w:r w:rsidR="000D71B6" w:rsidRPr="000D71B6">
                <w:rPr>
                  <w:rFonts w:ascii="Times New Roman" w:hAnsi="Times New Roman" w:cs="Times New Roman"/>
                </w:rPr>
                <w:t>日召开了第三届监事会第九次会议</w:t>
              </w:r>
              <w:r w:rsidR="00316D5D">
                <w:rPr>
                  <w:rFonts w:ascii="Times New Roman" w:hAnsi="Times New Roman" w:cs="Times New Roman" w:hint="eastAsia"/>
                </w:rPr>
                <w:t>、</w:t>
              </w:r>
              <w:r w:rsidR="000D71B6" w:rsidRPr="0005542C">
                <w:rPr>
                  <w:rFonts w:ascii="Times New Roman" w:hAnsi="Times New Roman" w:cs="Times New Roman"/>
                </w:rPr>
                <w:t>2023</w:t>
              </w:r>
              <w:r w:rsidR="000D71B6" w:rsidRPr="000D71B6">
                <w:rPr>
                  <w:rFonts w:ascii="Times New Roman" w:hAnsi="Times New Roman" w:cs="Times New Roman"/>
                </w:rPr>
                <w:t>年第四次临时股东大会，</w:t>
              </w:r>
              <w:r w:rsidR="00316D5D">
                <w:rPr>
                  <w:rFonts w:ascii="Times New Roman" w:hAnsi="Times New Roman" w:cs="Times New Roman" w:hint="eastAsia"/>
                </w:rPr>
                <w:t>分别</w:t>
              </w:r>
              <w:r w:rsidR="000D71B6" w:rsidRPr="000D71B6">
                <w:rPr>
                  <w:rFonts w:ascii="Times New Roman" w:hAnsi="Times New Roman" w:cs="Times New Roman"/>
                </w:rPr>
                <w:t>审议通过了《关于补选公司第三届监事会股东代表监事的议案》，</w:t>
              </w:r>
              <w:r w:rsidR="00316D5D">
                <w:rPr>
                  <w:rFonts w:ascii="Times New Roman" w:hAnsi="Times New Roman" w:cs="Times New Roman" w:hint="eastAsia"/>
                </w:rPr>
                <w:t>同意</w:t>
              </w:r>
              <w:r w:rsidR="000D71B6" w:rsidRPr="000D71B6">
                <w:rPr>
                  <w:rFonts w:ascii="Times New Roman" w:hAnsi="Times New Roman" w:cs="Times New Roman"/>
                </w:rPr>
                <w:t>补选曹灿灿女士为公司第三届监事会股东代表监事，任期自公司股东大会审议通过之日起至第三届监事会任期届满之日止。具体内容详见公司于</w:t>
              </w:r>
              <w:r w:rsidR="000D71B6" w:rsidRPr="0005542C">
                <w:rPr>
                  <w:rFonts w:ascii="Times New Roman" w:hAnsi="Times New Roman" w:cs="Times New Roman"/>
                </w:rPr>
                <w:t>2023</w:t>
              </w:r>
              <w:r w:rsidR="000D71B6" w:rsidRPr="000D71B6">
                <w:rPr>
                  <w:rFonts w:ascii="Times New Roman" w:hAnsi="Times New Roman" w:cs="Times New Roman"/>
                </w:rPr>
                <w:t>年</w:t>
              </w:r>
              <w:r w:rsidR="000D71B6" w:rsidRPr="0005542C">
                <w:rPr>
                  <w:rFonts w:ascii="Times New Roman" w:hAnsi="Times New Roman" w:cs="Times New Roman"/>
                </w:rPr>
                <w:t>8</w:t>
              </w:r>
              <w:r w:rsidR="000D71B6" w:rsidRPr="000D71B6">
                <w:rPr>
                  <w:rFonts w:ascii="Times New Roman" w:hAnsi="Times New Roman" w:cs="Times New Roman"/>
                </w:rPr>
                <w:t>月</w:t>
              </w:r>
              <w:r w:rsidR="000D71B6" w:rsidRPr="0005542C">
                <w:rPr>
                  <w:rFonts w:ascii="Times New Roman" w:hAnsi="Times New Roman" w:cs="Times New Roman"/>
                </w:rPr>
                <w:t>5</w:t>
              </w:r>
              <w:r w:rsidR="000D71B6" w:rsidRPr="000D71B6">
                <w:rPr>
                  <w:rFonts w:ascii="Times New Roman" w:hAnsi="Times New Roman" w:cs="Times New Roman"/>
                </w:rPr>
                <w:t>日</w:t>
              </w:r>
              <w:r w:rsidR="00316D5D">
                <w:rPr>
                  <w:rFonts w:ascii="Times New Roman" w:hAnsi="Times New Roman" w:cs="Times New Roman" w:hint="eastAsia"/>
                </w:rPr>
                <w:t>披</w:t>
              </w:r>
              <w:r w:rsidR="000D71B6" w:rsidRPr="000D71B6">
                <w:rPr>
                  <w:rFonts w:ascii="Times New Roman" w:hAnsi="Times New Roman" w:cs="Times New Roman"/>
                </w:rPr>
                <w:t>露在上海证券交易所网站（</w:t>
              </w:r>
              <w:r w:rsidR="000D71B6" w:rsidRPr="0005542C">
                <w:rPr>
                  <w:rFonts w:ascii="Times New Roman" w:hAnsi="Times New Roman" w:cs="Times New Roman"/>
                </w:rPr>
                <w:t>www</w:t>
              </w:r>
              <w:r w:rsidR="000D71B6" w:rsidRPr="000D71B6">
                <w:rPr>
                  <w:rFonts w:ascii="Times New Roman" w:hAnsi="Times New Roman" w:cs="Times New Roman"/>
                </w:rPr>
                <w:t>.</w:t>
              </w:r>
              <w:r w:rsidR="000D71B6" w:rsidRPr="0005542C">
                <w:rPr>
                  <w:rFonts w:ascii="Times New Roman" w:hAnsi="Times New Roman" w:cs="Times New Roman"/>
                </w:rPr>
                <w:t>sse</w:t>
              </w:r>
              <w:r w:rsidR="000D71B6" w:rsidRPr="000D71B6">
                <w:rPr>
                  <w:rFonts w:ascii="Times New Roman" w:hAnsi="Times New Roman" w:cs="Times New Roman"/>
                </w:rPr>
                <w:t>.</w:t>
              </w:r>
              <w:r w:rsidR="000D71B6" w:rsidRPr="0005542C">
                <w:rPr>
                  <w:rFonts w:ascii="Times New Roman" w:hAnsi="Times New Roman" w:cs="Times New Roman"/>
                </w:rPr>
                <w:t>com</w:t>
              </w:r>
              <w:r w:rsidR="000D71B6" w:rsidRPr="000D71B6">
                <w:rPr>
                  <w:rFonts w:ascii="Times New Roman" w:hAnsi="Times New Roman" w:cs="Times New Roman"/>
                </w:rPr>
                <w:t>.</w:t>
              </w:r>
              <w:r w:rsidR="000D71B6" w:rsidRPr="0005542C">
                <w:rPr>
                  <w:rFonts w:ascii="Times New Roman" w:hAnsi="Times New Roman" w:cs="Times New Roman"/>
                </w:rPr>
                <w:t>cn</w:t>
              </w:r>
              <w:r w:rsidR="000D71B6" w:rsidRPr="000D71B6">
                <w:rPr>
                  <w:rFonts w:ascii="Times New Roman" w:hAnsi="Times New Roman" w:cs="Times New Roman"/>
                </w:rPr>
                <w:t>）的《埃夫特关于股东代表监事辞职暨补选股东代表监事的公告》（公告编号：</w:t>
              </w:r>
              <w:r w:rsidR="000D71B6" w:rsidRPr="0005542C">
                <w:rPr>
                  <w:rFonts w:ascii="Times New Roman" w:hAnsi="Times New Roman" w:cs="Times New Roman"/>
                </w:rPr>
                <w:t>2023</w:t>
              </w:r>
              <w:r w:rsidR="000D71B6" w:rsidRPr="000D71B6">
                <w:rPr>
                  <w:rFonts w:ascii="Times New Roman" w:hAnsi="Times New Roman" w:cs="Times New Roman"/>
                </w:rPr>
                <w:t>-</w:t>
              </w:r>
              <w:r w:rsidR="000D71B6" w:rsidRPr="0005542C">
                <w:rPr>
                  <w:rFonts w:ascii="Times New Roman" w:hAnsi="Times New Roman" w:cs="Times New Roman"/>
                </w:rPr>
                <w:t>045</w:t>
              </w:r>
              <w:r w:rsidR="000D71B6" w:rsidRPr="000D71B6">
                <w:rPr>
                  <w:rFonts w:ascii="Times New Roman" w:hAnsi="Times New Roman" w:cs="Times New Roman"/>
                </w:rPr>
                <w:t>）</w:t>
              </w:r>
              <w:r w:rsidR="000D71B6">
                <w:rPr>
                  <w:rFonts w:hint="eastAsia"/>
                </w:rPr>
                <w:t>。</w:t>
              </w:r>
            </w:p>
          </w:sdtContent>
        </w:sdt>
      </w:sdtContent>
    </w:sdt>
    <w:p w14:paraId="7D2F93AC" w14:textId="77777777" w:rsidR="00900314" w:rsidRDefault="00900314">
      <w:pPr>
        <w:pStyle w:val="101"/>
      </w:pPr>
    </w:p>
    <w:sdt>
      <w:sdtPr>
        <w:rPr>
          <w:rFonts w:hint="eastAsia"/>
        </w:rPr>
        <w:alias w:val="模块:公司核心技术人员的认定情况说明"/>
        <w:tag w:val="_SEC_1ec8a567377248df9ff10f5f16e7fa64"/>
        <w:id w:val="-749816038"/>
        <w:lock w:val="sdtLocked"/>
        <w:placeholder>
          <w:docPart w:val="GBC22222222222222222222222222222"/>
        </w:placeholder>
      </w:sdtPr>
      <w:sdtEndPr>
        <w:rPr>
          <w:rFonts w:hint="default"/>
        </w:rPr>
      </w:sdtEndPr>
      <w:sdtContent>
        <w:p w14:paraId="25413AE0" w14:textId="77777777" w:rsidR="00900314" w:rsidRDefault="0016304A">
          <w:pPr>
            <w:pStyle w:val="101"/>
          </w:pPr>
          <w:r>
            <w:rPr>
              <w:rFonts w:hint="eastAsia"/>
            </w:rPr>
            <w:t>公司</w:t>
          </w:r>
          <w:r>
            <w:t>核心技术人员</w:t>
          </w:r>
          <w:r>
            <w:rPr>
              <w:rFonts w:hint="eastAsia"/>
            </w:rPr>
            <w:t>的认定</w:t>
          </w:r>
          <w:r>
            <w:t>情况说明</w:t>
          </w:r>
        </w:p>
        <w:sdt>
          <w:sdtPr>
            <w:alias w:val="是否适用：公司核心技术人员的认定情况说明[双击切换]"/>
            <w:tag w:val="_GBC_839cf0df3ca441499e1252be9fbe5fea"/>
            <w:id w:val="1011188546"/>
            <w:lock w:val="sdtLocked"/>
            <w:placeholder>
              <w:docPart w:val="GBC22222222222222222222222222222"/>
            </w:placeholder>
          </w:sdtPr>
          <w:sdtEndPr/>
          <w:sdtContent>
            <w:p w14:paraId="0B7808B1"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6F22D9E" w14:textId="359A10E6" w:rsidR="00900314" w:rsidRDefault="00C73534">
          <w:pPr>
            <w:pStyle w:val="101"/>
          </w:pPr>
        </w:p>
      </w:sdtContent>
    </w:sdt>
    <w:p w14:paraId="63CCCC88" w14:textId="77777777" w:rsidR="00900314" w:rsidRDefault="0016304A">
      <w:pPr>
        <w:pStyle w:val="2"/>
        <w:numPr>
          <w:ilvl w:val="0"/>
          <w:numId w:val="25"/>
        </w:numPr>
      </w:pPr>
      <w:r>
        <w:t>利润分配或资本公积金转增预案</w:t>
      </w:r>
    </w:p>
    <w:p w14:paraId="42CF57D8" w14:textId="77777777" w:rsidR="00900314" w:rsidRDefault="0016304A">
      <w:pPr>
        <w:rPr>
          <w:b/>
          <w:bCs/>
        </w:rPr>
      </w:pPr>
      <w:r>
        <w:rPr>
          <w:b/>
          <w:bCs/>
        </w:rPr>
        <w:t>半年度拟定的利润分配预案、公积金转增股本预案</w:t>
      </w:r>
    </w:p>
    <w:sdt>
      <w:sdtPr>
        <w:alias w:val="模块:半年度拟定的利润分配预案"/>
        <w:tag w:val="_GBC_e4b48d016b974478b1fce3e8671a7227"/>
        <w:id w:val="-1273704591"/>
        <w:lock w:val="sdtLocked"/>
        <w:placeholder>
          <w:docPart w:val="GBC22222222222222222222222222222"/>
        </w:placeholder>
      </w:sdtPr>
      <w:sdtEndPr>
        <w:rPr>
          <w:rFonts w:hint="eastAsia"/>
        </w:rPr>
      </w:sdtEndPr>
      <w:sdtContent>
        <w:tbl>
          <w:tblPr>
            <w:tblStyle w:val="aff0"/>
            <w:tblW w:w="0" w:type="auto"/>
            <w:tblLook w:val="04A0" w:firstRow="1" w:lastRow="0" w:firstColumn="1" w:lastColumn="0" w:noHBand="0" w:noVBand="1"/>
          </w:tblPr>
          <w:tblGrid>
            <w:gridCol w:w="4418"/>
            <w:gridCol w:w="4405"/>
          </w:tblGrid>
          <w:tr w:rsidR="00900314" w14:paraId="17B2A975" w14:textId="77777777">
            <w:sdt>
              <w:sdtPr>
                <w:tag w:val="_PLD_dee68179c02c4ccc8a9b8d7e3f70f2c6"/>
                <w:id w:val="-848862402"/>
                <w:lock w:val="sdtLocked"/>
              </w:sdtPr>
              <w:sdtEndPr/>
              <w:sdtContent>
                <w:tc>
                  <w:tcPr>
                    <w:tcW w:w="4524" w:type="dxa"/>
                  </w:tcPr>
                  <w:p w14:paraId="2769DC87" w14:textId="77777777" w:rsidR="00900314" w:rsidRDefault="0016304A">
                    <w:pPr>
                      <w:pStyle w:val="101"/>
                    </w:pPr>
                    <w:r>
                      <w:t>是否分配或转增</w:t>
                    </w:r>
                  </w:p>
                </w:tc>
              </w:sdtContent>
            </w:sdt>
            <w:sdt>
              <w:sdtPr>
                <w:rPr>
                  <w:rFonts w:ascii="Times New Roman" w:hAnsi="Times New Roman" w:hint="eastAsia"/>
                </w:rPr>
                <w:alias w:val="是否分配或转增"/>
                <w:tag w:val="_GBC_1aa3bb539f35454da0536200efcc4f60"/>
                <w:id w:val="-1817243322"/>
                <w:lock w:val="sdtLocked"/>
                <w:comboBox>
                  <w:listItem w:displayText="是" w:value="true"/>
                  <w:listItem w:displayText="否" w:value="false"/>
                </w:comboBox>
              </w:sdtPr>
              <w:sdtEndPr/>
              <w:sdtContent>
                <w:tc>
                  <w:tcPr>
                    <w:tcW w:w="4524" w:type="dxa"/>
                  </w:tcPr>
                  <w:p w14:paraId="233DDF77" w14:textId="77777777" w:rsidR="00900314" w:rsidRDefault="00B228BC">
                    <w:pPr>
                      <w:jc w:val="center"/>
                    </w:pPr>
                    <w:r>
                      <w:rPr>
                        <w:rFonts w:ascii="Times New Roman" w:hAnsi="Times New Roman" w:hint="eastAsia"/>
                      </w:rPr>
                      <w:t>否</w:t>
                    </w:r>
                  </w:p>
                </w:tc>
              </w:sdtContent>
            </w:sdt>
          </w:tr>
          <w:tr w:rsidR="00900314" w14:paraId="0956BEA3" w14:textId="77777777">
            <w:sdt>
              <w:sdtPr>
                <w:tag w:val="_PLD_bd901803dd924026b7c6f59fdd31aad5"/>
                <w:id w:val="125280906"/>
                <w:lock w:val="sdtLocked"/>
              </w:sdtPr>
              <w:sdtEndPr/>
              <w:sdtContent>
                <w:tc>
                  <w:tcPr>
                    <w:tcW w:w="4524" w:type="dxa"/>
                  </w:tcPr>
                  <w:p w14:paraId="3C1B9D15" w14:textId="77777777" w:rsidR="00900314" w:rsidRDefault="0016304A">
                    <w:pPr>
                      <w:pStyle w:val="101"/>
                    </w:pPr>
                    <w:r>
                      <w:t>每</w:t>
                    </w:r>
                    <w:r w:rsidRPr="0005542C">
                      <w:rPr>
                        <w:rFonts w:ascii="Times New Roman" w:hAnsi="Times New Roman"/>
                      </w:rPr>
                      <w:t>10</w:t>
                    </w:r>
                    <w:r>
                      <w:t>股送红股数（股）</w:t>
                    </w:r>
                  </w:p>
                </w:tc>
              </w:sdtContent>
            </w:sdt>
            <w:tc>
              <w:tcPr>
                <w:tcW w:w="4524" w:type="dxa"/>
              </w:tcPr>
              <w:p w14:paraId="0A661595" w14:textId="77777777" w:rsidR="00900314" w:rsidRDefault="0016304A">
                <w:pPr>
                  <w:jc w:val="center"/>
                </w:pPr>
                <w:r w:rsidRPr="0005542C">
                  <w:rPr>
                    <w:rFonts w:ascii="Times New Roman" w:hAnsi="Times New Roman" w:hint="eastAsia"/>
                  </w:rPr>
                  <w:t>0</w:t>
                </w:r>
              </w:p>
            </w:tc>
          </w:tr>
          <w:tr w:rsidR="00900314" w14:paraId="3DFCBA3E" w14:textId="77777777">
            <w:sdt>
              <w:sdtPr>
                <w:tag w:val="_PLD_6cbe2a97f01847b28eeb312b29d1d347"/>
                <w:id w:val="-182366148"/>
                <w:lock w:val="sdtLocked"/>
              </w:sdtPr>
              <w:sdtEndPr/>
              <w:sdtContent>
                <w:tc>
                  <w:tcPr>
                    <w:tcW w:w="4524" w:type="dxa"/>
                  </w:tcPr>
                  <w:p w14:paraId="5FDC2DF5" w14:textId="77777777" w:rsidR="00900314" w:rsidRDefault="0016304A">
                    <w:pPr>
                      <w:pStyle w:val="101"/>
                    </w:pPr>
                    <w:r>
                      <w:t>每</w:t>
                    </w:r>
                    <w:r w:rsidRPr="0005542C">
                      <w:rPr>
                        <w:rFonts w:ascii="Times New Roman" w:hAnsi="Times New Roman"/>
                      </w:rPr>
                      <w:t>10</w:t>
                    </w:r>
                    <w:r>
                      <w:t>股派息数(元)（含税）</w:t>
                    </w:r>
                  </w:p>
                </w:tc>
              </w:sdtContent>
            </w:sdt>
            <w:tc>
              <w:tcPr>
                <w:tcW w:w="4524" w:type="dxa"/>
              </w:tcPr>
              <w:p w14:paraId="1CDBF96E" w14:textId="77777777" w:rsidR="00900314" w:rsidRDefault="0016304A">
                <w:pPr>
                  <w:jc w:val="center"/>
                </w:pPr>
                <w:r w:rsidRPr="0005542C">
                  <w:rPr>
                    <w:rFonts w:ascii="Times New Roman" w:hAnsi="Times New Roman" w:hint="eastAsia"/>
                  </w:rPr>
                  <w:t>0</w:t>
                </w:r>
              </w:p>
            </w:tc>
          </w:tr>
          <w:tr w:rsidR="00900314" w14:paraId="74A31CCA" w14:textId="77777777">
            <w:sdt>
              <w:sdtPr>
                <w:tag w:val="_PLD_ea0844d0f72e40a392aba3e62b2e7e9c"/>
                <w:id w:val="1977258850"/>
                <w:lock w:val="sdtLocked"/>
              </w:sdtPr>
              <w:sdtEndPr/>
              <w:sdtContent>
                <w:tc>
                  <w:tcPr>
                    <w:tcW w:w="4524" w:type="dxa"/>
                  </w:tcPr>
                  <w:p w14:paraId="2381A8BA" w14:textId="77777777" w:rsidR="00900314" w:rsidRDefault="0016304A">
                    <w:pPr>
                      <w:pStyle w:val="101"/>
                    </w:pPr>
                    <w:r>
                      <w:t>每</w:t>
                    </w:r>
                    <w:r w:rsidRPr="0005542C">
                      <w:rPr>
                        <w:rFonts w:ascii="Times New Roman" w:hAnsi="Times New Roman"/>
                      </w:rPr>
                      <w:t>10</w:t>
                    </w:r>
                    <w:r>
                      <w:t>股转增数（股）</w:t>
                    </w:r>
                  </w:p>
                </w:tc>
              </w:sdtContent>
            </w:sdt>
            <w:tc>
              <w:tcPr>
                <w:tcW w:w="4524" w:type="dxa"/>
              </w:tcPr>
              <w:p w14:paraId="4032B6FF" w14:textId="77777777" w:rsidR="00900314" w:rsidRDefault="0016304A">
                <w:pPr>
                  <w:jc w:val="center"/>
                </w:pPr>
                <w:r w:rsidRPr="0005542C">
                  <w:rPr>
                    <w:rFonts w:ascii="Times New Roman" w:hAnsi="Times New Roman" w:hint="eastAsia"/>
                  </w:rPr>
                  <w:t>0</w:t>
                </w:r>
              </w:p>
            </w:tc>
          </w:tr>
          <w:tr w:rsidR="00900314" w14:paraId="49607E9E" w14:textId="77777777">
            <w:sdt>
              <w:sdtPr>
                <w:tag w:val="_PLD_6f4b1db2793f4d00b5b11589fa8a57fc"/>
                <w:id w:val="-2049754420"/>
                <w:lock w:val="sdtLocked"/>
              </w:sdtPr>
              <w:sdtEndPr/>
              <w:sdtContent>
                <w:tc>
                  <w:tcPr>
                    <w:tcW w:w="9048" w:type="dxa"/>
                    <w:gridSpan w:val="2"/>
                  </w:tcPr>
                  <w:p w14:paraId="30946E84" w14:textId="77777777" w:rsidR="00900314" w:rsidRDefault="0016304A">
                    <w:pPr>
                      <w:jc w:val="center"/>
                    </w:pPr>
                    <w:r>
                      <w:t>利润分配或资本公积金转增预案的相关情况说明</w:t>
                    </w:r>
                  </w:p>
                </w:tc>
              </w:sdtContent>
            </w:sdt>
          </w:tr>
          <w:tr w:rsidR="00900314" w14:paraId="3DC69F00" w14:textId="77777777">
            <w:sdt>
              <w:sdtPr>
                <w:alias w:val="利润分配或资本公积金转增预案详细情况"/>
                <w:tag w:val="_GBC_94bed1d7442547dda64f3e2963ffc525"/>
                <w:id w:val="41410880"/>
                <w:lock w:val="sdtLocked"/>
              </w:sdtPr>
              <w:sdtEndPr/>
              <w:sdtContent>
                <w:tc>
                  <w:tcPr>
                    <w:tcW w:w="9048" w:type="dxa"/>
                    <w:gridSpan w:val="2"/>
                  </w:tcPr>
                  <w:p w14:paraId="15E643E0" w14:textId="6F7D861D" w:rsidR="00900314" w:rsidRDefault="0016304A">
                    <w:pPr>
                      <w:jc w:val="right"/>
                    </w:pPr>
                    <w:r>
                      <w:rPr>
                        <w:rFonts w:hint="eastAsia"/>
                      </w:rPr>
                      <w:t>不适用</w:t>
                    </w:r>
                  </w:p>
                </w:tc>
              </w:sdtContent>
            </w:sdt>
          </w:tr>
        </w:tbl>
      </w:sdtContent>
    </w:sdt>
    <w:p w14:paraId="07CE8670" w14:textId="77777777" w:rsidR="00900314" w:rsidRDefault="00900314">
      <w:pPr>
        <w:pStyle w:val="101"/>
      </w:pPr>
      <w:bookmarkStart w:id="87" w:name="_Toc342565988"/>
    </w:p>
    <w:p w14:paraId="19083C73" w14:textId="77777777" w:rsidR="00900314" w:rsidRDefault="0016304A">
      <w:pPr>
        <w:pStyle w:val="2"/>
        <w:numPr>
          <w:ilvl w:val="0"/>
          <w:numId w:val="25"/>
        </w:numPr>
      </w:pPr>
      <w:r>
        <w:rPr>
          <w:rFonts w:hint="eastAsia"/>
        </w:rPr>
        <w:t>公司股权激励计划、员工持股计划或其他员工激励措施的情况及其影响</w:t>
      </w:r>
    </w:p>
    <w:sdt>
      <w:sdtPr>
        <w:rPr>
          <w:rFonts w:ascii="宋体" w:hAnsi="宋体" w:cs="宋体" w:hint="eastAsia"/>
          <w:b w:val="0"/>
          <w:bCs w:val="0"/>
          <w:kern w:val="44"/>
          <w:szCs w:val="22"/>
        </w:rPr>
        <w:alias w:val="模块:相关股权激励事项已在临时公告披露且后续实施无进展或变化"/>
        <w:tag w:val="_SEC_411f00cbba714819bb6b4829850672c8"/>
        <w:id w:val="547961037"/>
        <w:lock w:val="sdtLocked"/>
        <w:placeholder>
          <w:docPart w:val="GBC22222222222222222222222222222"/>
        </w:placeholder>
      </w:sdtPr>
      <w:sdtEndPr>
        <w:rPr>
          <w:rFonts w:hint="default"/>
          <w:bCs/>
          <w:szCs w:val="21"/>
        </w:rPr>
      </w:sdtEndPr>
      <w:sdtContent>
        <w:p w14:paraId="6C03BF5F" w14:textId="77777777" w:rsidR="00900314" w:rsidRDefault="0016304A">
          <w:pPr>
            <w:pStyle w:val="3"/>
            <w:numPr>
              <w:ilvl w:val="1"/>
              <w:numId w:val="26"/>
            </w:numPr>
            <w:rPr>
              <w:rFonts w:ascii="宋体" w:hAnsi="宋体"/>
              <w:kern w:val="44"/>
            </w:rPr>
          </w:pPr>
          <w:r>
            <w:rPr>
              <w:rFonts w:ascii="宋体" w:hAnsi="宋体" w:hint="eastAsia"/>
              <w:kern w:val="44"/>
            </w:rPr>
            <w:t>相关股权激励事项已在临时公告披露且后续实施无进展或变化的</w:t>
          </w:r>
        </w:p>
        <w:sdt>
          <w:sdtPr>
            <w:alias w:val="是否适用：相关激励事项已在临时公告披露且后续实施无进展或变化的[双击切换]"/>
            <w:tag w:val="_GBC_6d3d46ffc441429fa473c06ffa671d27"/>
            <w:id w:val="-1656603513"/>
            <w:lock w:val="sdtLocked"/>
            <w:placeholder>
              <w:docPart w:val="GBC22222222222222222222222222222"/>
            </w:placeholder>
          </w:sdtPr>
          <w:sdtEndPr/>
          <w:sdtContent>
            <w:p w14:paraId="66D1972C"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150"/>
          </w:tblGrid>
          <w:tr w:rsidR="00900314" w14:paraId="4B2C04F3" w14:textId="77777777" w:rsidTr="0072615C">
            <w:sdt>
              <w:sdtPr>
                <w:tag w:val="_PLD_92e7c4b9e326491387834a4bc27f34be"/>
                <w:id w:val="1185176498"/>
                <w:lock w:val="sdtLocked"/>
              </w:sdtPr>
              <w:sdtEndPr/>
              <w:sdtContent>
                <w:tc>
                  <w:tcPr>
                    <w:tcW w:w="2648" w:type="pct"/>
                    <w:shd w:val="clear" w:color="auto" w:fill="auto"/>
                  </w:tcPr>
                  <w:p w14:paraId="11A14FF9" w14:textId="77777777" w:rsidR="00900314" w:rsidRDefault="0016304A">
                    <w:pPr>
                      <w:jc w:val="center"/>
                      <w:rPr>
                        <w:bCs/>
                        <w:kern w:val="44"/>
                        <w:szCs w:val="21"/>
                      </w:rPr>
                    </w:pPr>
                    <w:r>
                      <w:rPr>
                        <w:rFonts w:hint="eastAsia"/>
                        <w:bCs/>
                        <w:kern w:val="44"/>
                        <w:szCs w:val="21"/>
                      </w:rPr>
                      <w:t>事项概述</w:t>
                    </w:r>
                  </w:p>
                </w:tc>
              </w:sdtContent>
            </w:sdt>
            <w:sdt>
              <w:sdtPr>
                <w:tag w:val="_PLD_40db94ecb82a4b879a7968ac049b499f"/>
                <w:id w:val="379515006"/>
                <w:lock w:val="sdtLocked"/>
              </w:sdtPr>
              <w:sdtEndPr/>
              <w:sdtContent>
                <w:tc>
                  <w:tcPr>
                    <w:tcW w:w="2352" w:type="pct"/>
                    <w:shd w:val="clear" w:color="auto" w:fill="auto"/>
                  </w:tcPr>
                  <w:p w14:paraId="7485C6E4" w14:textId="77777777" w:rsidR="00900314" w:rsidRDefault="0016304A">
                    <w:pPr>
                      <w:jc w:val="center"/>
                      <w:rPr>
                        <w:bCs/>
                        <w:kern w:val="44"/>
                        <w:szCs w:val="21"/>
                      </w:rPr>
                    </w:pPr>
                    <w:r>
                      <w:rPr>
                        <w:rFonts w:hint="eastAsia"/>
                        <w:bCs/>
                        <w:kern w:val="44"/>
                        <w:szCs w:val="21"/>
                      </w:rPr>
                      <w:t>查询索引</w:t>
                    </w:r>
                  </w:p>
                </w:tc>
              </w:sdtContent>
            </w:sdt>
          </w:tr>
          <w:sdt>
            <w:sdtPr>
              <w:rPr>
                <w:rFonts w:hint="eastAsia"/>
                <w:bCs/>
                <w:kern w:val="44"/>
                <w:szCs w:val="21"/>
              </w:rPr>
              <w:alias w:val="股权激励事项已在临时报告披露且后续实施无进展或变化的"/>
              <w:tag w:val="_TUP_e8025a5d1a1a4d2e8fd1882ab8dc9742"/>
              <w:id w:val="2017643550"/>
              <w:lock w:val="sdtLocked"/>
              <w:placeholder>
                <w:docPart w:val="GBC11111111111111111111111111111"/>
              </w:placeholder>
            </w:sdtPr>
            <w:sdtEndPr>
              <w:rPr>
                <w:rFonts w:hint="default"/>
              </w:rPr>
            </w:sdtEndPr>
            <w:sdtContent>
              <w:tr w:rsidR="00900314" w14:paraId="3D926C75" w14:textId="77777777" w:rsidTr="0072615C">
                <w:tc>
                  <w:tcPr>
                    <w:tcW w:w="2648" w:type="pct"/>
                    <w:shd w:val="clear" w:color="auto" w:fill="auto"/>
                  </w:tcPr>
                  <w:p w14:paraId="72C6BC4F" w14:textId="77777777" w:rsidR="00900314" w:rsidRDefault="0016304A">
                    <w:pPr>
                      <w:jc w:val="both"/>
                      <w:rPr>
                        <w:bCs/>
                        <w:kern w:val="44"/>
                        <w:szCs w:val="21"/>
                      </w:rPr>
                    </w:pPr>
                    <w:r w:rsidRPr="0005542C">
                      <w:rPr>
                        <w:rFonts w:ascii="Times New Roman" w:hAnsi="Times New Roman"/>
                        <w:bCs/>
                        <w:kern w:val="44"/>
                        <w:szCs w:val="21"/>
                      </w:rPr>
                      <w:t>2023</w:t>
                    </w:r>
                    <w:r>
                      <w:rPr>
                        <w:bCs/>
                        <w:kern w:val="44"/>
                        <w:szCs w:val="21"/>
                      </w:rPr>
                      <w:t>年</w:t>
                    </w:r>
                    <w:r w:rsidRPr="0005542C">
                      <w:rPr>
                        <w:rFonts w:ascii="Times New Roman" w:hAnsi="Times New Roman"/>
                        <w:bCs/>
                        <w:kern w:val="44"/>
                        <w:szCs w:val="21"/>
                      </w:rPr>
                      <w:t>4</w:t>
                    </w:r>
                    <w:r>
                      <w:rPr>
                        <w:bCs/>
                        <w:kern w:val="44"/>
                        <w:szCs w:val="21"/>
                      </w:rPr>
                      <w:t>月</w:t>
                    </w:r>
                    <w:r w:rsidRPr="0005542C">
                      <w:rPr>
                        <w:rFonts w:ascii="Times New Roman" w:hAnsi="Times New Roman"/>
                        <w:bCs/>
                        <w:kern w:val="44"/>
                        <w:szCs w:val="21"/>
                      </w:rPr>
                      <w:t>25</w:t>
                    </w:r>
                    <w:r>
                      <w:rPr>
                        <w:bCs/>
                        <w:kern w:val="44"/>
                        <w:szCs w:val="21"/>
                      </w:rPr>
                      <w:t>日</w:t>
                    </w:r>
                    <w:r>
                      <w:rPr>
                        <w:rFonts w:hint="eastAsia"/>
                        <w:bCs/>
                        <w:kern w:val="44"/>
                        <w:szCs w:val="21"/>
                      </w:rPr>
                      <w:t>公司</w:t>
                    </w:r>
                    <w:r>
                      <w:rPr>
                        <w:bCs/>
                        <w:kern w:val="44"/>
                        <w:szCs w:val="21"/>
                      </w:rPr>
                      <w:t>召开</w:t>
                    </w:r>
                    <w:r>
                      <w:rPr>
                        <w:rFonts w:hint="eastAsia"/>
                        <w:bCs/>
                        <w:kern w:val="44"/>
                        <w:szCs w:val="21"/>
                      </w:rPr>
                      <w:t>了</w:t>
                    </w:r>
                    <w:r>
                      <w:rPr>
                        <w:bCs/>
                        <w:kern w:val="44"/>
                        <w:szCs w:val="21"/>
                      </w:rPr>
                      <w:t>第</w:t>
                    </w:r>
                    <w:r>
                      <w:rPr>
                        <w:rFonts w:hint="eastAsia"/>
                        <w:bCs/>
                        <w:kern w:val="44"/>
                        <w:szCs w:val="21"/>
                      </w:rPr>
                      <w:t>三</w:t>
                    </w:r>
                    <w:r>
                      <w:rPr>
                        <w:bCs/>
                        <w:kern w:val="44"/>
                        <w:szCs w:val="21"/>
                      </w:rPr>
                      <w:t>届董事会第</w:t>
                    </w:r>
                    <w:r>
                      <w:rPr>
                        <w:rFonts w:hint="eastAsia"/>
                        <w:bCs/>
                        <w:kern w:val="44"/>
                        <w:szCs w:val="21"/>
                      </w:rPr>
                      <w:t>七</w:t>
                    </w:r>
                    <w:r>
                      <w:rPr>
                        <w:bCs/>
                        <w:kern w:val="44"/>
                        <w:szCs w:val="21"/>
                      </w:rPr>
                      <w:t>次会议、第</w:t>
                    </w:r>
                    <w:r>
                      <w:rPr>
                        <w:rFonts w:hint="eastAsia"/>
                        <w:bCs/>
                        <w:kern w:val="44"/>
                        <w:szCs w:val="21"/>
                      </w:rPr>
                      <w:t>三</w:t>
                    </w:r>
                    <w:r>
                      <w:rPr>
                        <w:bCs/>
                        <w:kern w:val="44"/>
                        <w:szCs w:val="21"/>
                      </w:rPr>
                      <w:t>届监事会第</w:t>
                    </w:r>
                    <w:r>
                      <w:rPr>
                        <w:rFonts w:hint="eastAsia"/>
                        <w:bCs/>
                        <w:kern w:val="44"/>
                        <w:szCs w:val="21"/>
                      </w:rPr>
                      <w:t>六</w:t>
                    </w:r>
                    <w:r>
                      <w:rPr>
                        <w:bCs/>
                        <w:kern w:val="44"/>
                        <w:szCs w:val="21"/>
                      </w:rPr>
                      <w:t>次会议，审议通过了《关于作废部分已授予但尚未归属的限制性股票的议案》，因部分激励对象离职</w:t>
                    </w:r>
                    <w:r>
                      <w:rPr>
                        <w:rFonts w:hint="eastAsia"/>
                        <w:bCs/>
                        <w:kern w:val="44"/>
                        <w:szCs w:val="21"/>
                      </w:rPr>
                      <w:t>、职务调整自愿放弃</w:t>
                    </w:r>
                    <w:r>
                      <w:rPr>
                        <w:bCs/>
                        <w:kern w:val="44"/>
                        <w:szCs w:val="21"/>
                      </w:rPr>
                      <w:t>及公司</w:t>
                    </w:r>
                    <w:r w:rsidRPr="0005542C">
                      <w:rPr>
                        <w:rFonts w:ascii="Times New Roman" w:hAnsi="Times New Roman"/>
                        <w:bCs/>
                        <w:kern w:val="44"/>
                        <w:szCs w:val="21"/>
                      </w:rPr>
                      <w:t>2021</w:t>
                    </w:r>
                    <w:r>
                      <w:rPr>
                        <w:bCs/>
                        <w:kern w:val="44"/>
                        <w:szCs w:val="21"/>
                      </w:rPr>
                      <w:t>年限制性股票激励计划第</w:t>
                    </w:r>
                    <w:r>
                      <w:rPr>
                        <w:rFonts w:hint="eastAsia"/>
                        <w:bCs/>
                        <w:kern w:val="44"/>
                        <w:szCs w:val="21"/>
                      </w:rPr>
                      <w:t>二</w:t>
                    </w:r>
                    <w:r>
                      <w:rPr>
                        <w:bCs/>
                        <w:kern w:val="44"/>
                        <w:szCs w:val="21"/>
                      </w:rPr>
                      <w:t>个归属期未满足公司层面业绩考核目标，公司本次合计作废失效的</w:t>
                    </w:r>
                    <w:r w:rsidRPr="0005542C">
                      <w:rPr>
                        <w:rFonts w:ascii="Times New Roman" w:hAnsi="Times New Roman"/>
                        <w:bCs/>
                        <w:kern w:val="44"/>
                        <w:szCs w:val="21"/>
                      </w:rPr>
                      <w:t>2021</w:t>
                    </w:r>
                    <w:r>
                      <w:rPr>
                        <w:bCs/>
                        <w:kern w:val="44"/>
                        <w:szCs w:val="21"/>
                      </w:rPr>
                      <w:t>年限制性股票激励计划已授予但尚未归属的限制性股票数量为</w:t>
                    </w:r>
                    <w:r w:rsidRPr="0005542C">
                      <w:rPr>
                        <w:rFonts w:ascii="Times New Roman" w:hAnsi="Times New Roman"/>
                        <w:bCs/>
                        <w:kern w:val="44"/>
                        <w:szCs w:val="21"/>
                      </w:rPr>
                      <w:t>415</w:t>
                    </w:r>
                    <w:r>
                      <w:rPr>
                        <w:bCs/>
                        <w:kern w:val="44"/>
                        <w:szCs w:val="21"/>
                      </w:rPr>
                      <w:t>.</w:t>
                    </w:r>
                    <w:r w:rsidRPr="0005542C">
                      <w:rPr>
                        <w:rFonts w:ascii="Times New Roman" w:hAnsi="Times New Roman"/>
                        <w:bCs/>
                        <w:kern w:val="44"/>
                        <w:szCs w:val="21"/>
                      </w:rPr>
                      <w:t>69</w:t>
                    </w:r>
                    <w:r>
                      <w:rPr>
                        <w:bCs/>
                        <w:kern w:val="44"/>
                        <w:szCs w:val="21"/>
                      </w:rPr>
                      <w:t>万股。</w:t>
                    </w:r>
                  </w:p>
                </w:tc>
                <w:tc>
                  <w:tcPr>
                    <w:tcW w:w="2352" w:type="pct"/>
                    <w:shd w:val="clear" w:color="auto" w:fill="auto"/>
                  </w:tcPr>
                  <w:p w14:paraId="4D332154" w14:textId="66D20EFC" w:rsidR="00900314" w:rsidRDefault="0016304A">
                    <w:pPr>
                      <w:jc w:val="both"/>
                      <w:rPr>
                        <w:bCs/>
                        <w:kern w:val="44"/>
                        <w:szCs w:val="21"/>
                      </w:rPr>
                    </w:pPr>
                    <w:r>
                      <w:rPr>
                        <w:rFonts w:hint="eastAsia"/>
                        <w:bCs/>
                        <w:kern w:val="44"/>
                        <w:szCs w:val="21"/>
                      </w:rPr>
                      <w:t>具体内容请见公司于</w:t>
                    </w:r>
                    <w:r w:rsidRPr="0005542C">
                      <w:rPr>
                        <w:rFonts w:ascii="Times New Roman" w:hAnsi="Times New Roman"/>
                        <w:bCs/>
                        <w:kern w:val="44"/>
                        <w:szCs w:val="21"/>
                      </w:rPr>
                      <w:t>2023</w:t>
                    </w:r>
                    <w:r>
                      <w:rPr>
                        <w:bCs/>
                        <w:kern w:val="44"/>
                        <w:szCs w:val="21"/>
                      </w:rPr>
                      <w:t>年</w:t>
                    </w:r>
                    <w:r w:rsidRPr="0005542C">
                      <w:rPr>
                        <w:rFonts w:ascii="Times New Roman" w:hAnsi="Times New Roman"/>
                        <w:bCs/>
                        <w:kern w:val="44"/>
                        <w:szCs w:val="21"/>
                      </w:rPr>
                      <w:t>4</w:t>
                    </w:r>
                    <w:r>
                      <w:rPr>
                        <w:bCs/>
                        <w:kern w:val="44"/>
                        <w:szCs w:val="21"/>
                      </w:rPr>
                      <w:t>月</w:t>
                    </w:r>
                    <w:r w:rsidRPr="0005542C">
                      <w:rPr>
                        <w:rFonts w:ascii="Times New Roman" w:hAnsi="Times New Roman"/>
                        <w:bCs/>
                        <w:kern w:val="44"/>
                        <w:szCs w:val="21"/>
                      </w:rPr>
                      <w:t>27</w:t>
                    </w:r>
                    <w:r>
                      <w:rPr>
                        <w:bCs/>
                        <w:kern w:val="44"/>
                        <w:szCs w:val="21"/>
                      </w:rPr>
                      <w:t>日披露于上海证券交易所网站（</w:t>
                    </w:r>
                    <w:r w:rsidRPr="0005542C">
                      <w:rPr>
                        <w:rFonts w:ascii="Times New Roman" w:hAnsi="Times New Roman"/>
                        <w:bCs/>
                        <w:kern w:val="44"/>
                        <w:szCs w:val="21"/>
                      </w:rPr>
                      <w:t>www</w:t>
                    </w:r>
                    <w:r>
                      <w:rPr>
                        <w:bCs/>
                        <w:kern w:val="44"/>
                        <w:szCs w:val="21"/>
                      </w:rPr>
                      <w:t>.</w:t>
                    </w:r>
                    <w:r w:rsidRPr="0005542C">
                      <w:rPr>
                        <w:rFonts w:ascii="Times New Roman" w:hAnsi="Times New Roman"/>
                        <w:bCs/>
                        <w:kern w:val="44"/>
                        <w:szCs w:val="21"/>
                      </w:rPr>
                      <w:t>sse</w:t>
                    </w:r>
                    <w:r>
                      <w:rPr>
                        <w:bCs/>
                        <w:kern w:val="44"/>
                        <w:szCs w:val="21"/>
                      </w:rPr>
                      <w:t>.</w:t>
                    </w:r>
                    <w:r w:rsidRPr="0005542C">
                      <w:rPr>
                        <w:rFonts w:ascii="Times New Roman" w:hAnsi="Times New Roman"/>
                        <w:bCs/>
                        <w:kern w:val="44"/>
                        <w:szCs w:val="21"/>
                      </w:rPr>
                      <w:t>com</w:t>
                    </w:r>
                    <w:r>
                      <w:rPr>
                        <w:bCs/>
                        <w:kern w:val="44"/>
                        <w:szCs w:val="21"/>
                      </w:rPr>
                      <w:t>.</w:t>
                    </w:r>
                    <w:r w:rsidRPr="0005542C">
                      <w:rPr>
                        <w:rFonts w:ascii="Times New Roman" w:hAnsi="Times New Roman"/>
                        <w:bCs/>
                        <w:kern w:val="44"/>
                        <w:szCs w:val="21"/>
                      </w:rPr>
                      <w:t>cn</w:t>
                    </w:r>
                    <w:r>
                      <w:rPr>
                        <w:bCs/>
                        <w:kern w:val="44"/>
                        <w:szCs w:val="21"/>
                      </w:rPr>
                      <w:t>）的《埃夫特关于作废部分已授予但尚未归属的限制性股票的公告》（公告编号：</w:t>
                    </w:r>
                    <w:r w:rsidRPr="0005542C">
                      <w:rPr>
                        <w:rFonts w:ascii="Times New Roman" w:hAnsi="Times New Roman"/>
                        <w:bCs/>
                        <w:kern w:val="44"/>
                        <w:szCs w:val="21"/>
                      </w:rPr>
                      <w:t>2023</w:t>
                    </w:r>
                    <w:r>
                      <w:rPr>
                        <w:bCs/>
                        <w:kern w:val="44"/>
                        <w:szCs w:val="21"/>
                      </w:rPr>
                      <w:t>-</w:t>
                    </w:r>
                    <w:r w:rsidRPr="0005542C">
                      <w:rPr>
                        <w:rFonts w:ascii="Times New Roman" w:hAnsi="Times New Roman"/>
                        <w:bCs/>
                        <w:kern w:val="44"/>
                        <w:szCs w:val="21"/>
                      </w:rPr>
                      <w:t>028</w:t>
                    </w:r>
                    <w:r>
                      <w:rPr>
                        <w:bCs/>
                        <w:kern w:val="44"/>
                        <w:szCs w:val="21"/>
                      </w:rPr>
                      <w:t>）</w:t>
                    </w:r>
                  </w:p>
                </w:tc>
              </w:tr>
            </w:sdtContent>
          </w:sdt>
        </w:tbl>
      </w:sdtContent>
    </w:sdt>
    <w:p w14:paraId="60351A90" w14:textId="77777777" w:rsidR="00900314" w:rsidRDefault="00900314">
      <w:pPr>
        <w:pStyle w:val="101"/>
      </w:pPr>
    </w:p>
    <w:p w14:paraId="7048E35F" w14:textId="77777777" w:rsidR="00900314" w:rsidRDefault="0016304A">
      <w:pPr>
        <w:pStyle w:val="3"/>
        <w:numPr>
          <w:ilvl w:val="1"/>
          <w:numId w:val="26"/>
        </w:numPr>
        <w:rPr>
          <w:rFonts w:ascii="宋体" w:hAnsi="宋体"/>
          <w:kern w:val="44"/>
        </w:rPr>
      </w:pPr>
      <w:r>
        <w:rPr>
          <w:rFonts w:ascii="宋体" w:hAnsi="宋体" w:hint="eastAsia"/>
          <w:kern w:val="44"/>
        </w:rPr>
        <w:t>临时公告未披露或有后续进展的激励情况</w:t>
      </w:r>
    </w:p>
    <w:p w14:paraId="3747A448" w14:textId="77777777" w:rsidR="00900314" w:rsidRDefault="0016304A">
      <w:pPr>
        <w:pStyle w:val="101"/>
      </w:pPr>
      <w:r>
        <w:rPr>
          <w:rFonts w:hint="eastAsia"/>
        </w:rPr>
        <w:t>股权激励情况</w:t>
      </w:r>
    </w:p>
    <w:sdt>
      <w:sdtPr>
        <w:alias w:val="是否适用：股权激励情况[双击切换]"/>
        <w:tag w:val="_GBC_388221bc7be24cdca55be337256c8bc1"/>
        <w:id w:val="1804736304"/>
        <w:lock w:val="sdtLocked"/>
        <w:placeholder>
          <w:docPart w:val="GBC22222222222222222222222222222"/>
        </w:placeholder>
      </w:sdtPr>
      <w:sdtEndPr/>
      <w:sdtContent>
        <w:p w14:paraId="18B16CF4" w14:textId="6A693F89"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hint="eastAsia"/>
          <w:szCs w:val="21"/>
        </w:rPr>
        <w:alias w:val="模块:股权激励情况的说明"/>
        <w:tag w:val="_SEC_a417a9b40b6a4adeba436d511837e016"/>
        <w:id w:val="950660386"/>
        <w:lock w:val="sdtLocked"/>
        <w:placeholder>
          <w:docPart w:val="GBC22222222222222222222222222222"/>
        </w:placeholder>
      </w:sdtPr>
      <w:sdtEndPr>
        <w:rPr>
          <w:rFonts w:hint="default"/>
        </w:rPr>
      </w:sdtEndPr>
      <w:sdtContent>
        <w:p w14:paraId="69AD964B" w14:textId="77777777" w:rsidR="00900314" w:rsidRDefault="0016304A">
          <w:pPr>
            <w:rPr>
              <w:szCs w:val="21"/>
            </w:rPr>
          </w:pPr>
          <w:r>
            <w:rPr>
              <w:rFonts w:hint="eastAsia"/>
              <w:szCs w:val="21"/>
            </w:rPr>
            <w:t>其他说明</w:t>
          </w:r>
        </w:p>
        <w:p w14:paraId="1470BA11" w14:textId="75B63702" w:rsidR="00900314" w:rsidRDefault="00C73534">
          <w:pPr>
            <w:rPr>
              <w:szCs w:val="21"/>
            </w:rPr>
          </w:pPr>
          <w:sdt>
            <w:sdtPr>
              <w:rPr>
                <w:rFonts w:hint="eastAsia"/>
                <w:szCs w:val="21"/>
              </w:rPr>
              <w:alias w:val="是否适用：股权激励情况的说明[双击切换]"/>
              <w:tag w:val="_GBC_e5a032ecd3e24335b29a38809f65a990"/>
              <w:id w:val="-492338851"/>
              <w:lock w:val="sdtLocked"/>
              <w:placeholder>
                <w:docPart w:val="GBC22222222222222222222222222222"/>
              </w:placeholder>
            </w:sdtPr>
            <w:sdtEndPr/>
            <w:sdtContent>
              <w:r w:rsidR="0016304A">
                <w:rPr>
                  <w:szCs w:val="21"/>
                </w:rPr>
                <w:fldChar w:fldCharType="begin"/>
              </w:r>
              <w:r w:rsidR="0016304A">
                <w:rPr>
                  <w:szCs w:val="21"/>
                </w:rPr>
                <w:instrText xml:space="preserve"> MACROBUTTON  SnrToggleCheckbox □适用 </w:instrText>
              </w:r>
              <w:r w:rsidR="0016304A">
                <w:rPr>
                  <w:szCs w:val="21"/>
                </w:rPr>
                <w:fldChar w:fldCharType="end"/>
              </w:r>
              <w:r w:rsidR="0016304A">
                <w:rPr>
                  <w:szCs w:val="21"/>
                </w:rPr>
                <w:fldChar w:fldCharType="begin"/>
              </w:r>
              <w:r w:rsidR="0016304A">
                <w:rPr>
                  <w:szCs w:val="21"/>
                </w:rPr>
                <w:instrText xml:space="preserve"> MACROBUTTON  SnrToggleCheckbox √不适用 </w:instrText>
              </w:r>
              <w:r w:rsidR="0016304A">
                <w:rPr>
                  <w:szCs w:val="21"/>
                </w:rPr>
                <w:fldChar w:fldCharType="end"/>
              </w:r>
            </w:sdtContent>
          </w:sdt>
        </w:p>
      </w:sdtContent>
    </w:sdt>
    <w:sdt>
      <w:sdtPr>
        <w:rPr>
          <w:rFonts w:hint="eastAsia"/>
          <w:bCs/>
          <w:szCs w:val="21"/>
        </w:rPr>
        <w:alias w:val="模块:员工持股计划情况"/>
        <w:tag w:val="_SEC_70861e225efc4a6aa2a87c82bdeffa60"/>
        <w:id w:val="-194006491"/>
        <w:lock w:val="sdtLocked"/>
        <w:placeholder>
          <w:docPart w:val="GBC22222222222222222222222222222"/>
        </w:placeholder>
      </w:sdtPr>
      <w:sdtEndPr/>
      <w:sdtContent>
        <w:p w14:paraId="439EE834" w14:textId="77777777" w:rsidR="00900314" w:rsidRDefault="0016304A">
          <w:pPr>
            <w:rPr>
              <w:bCs/>
              <w:szCs w:val="21"/>
            </w:rPr>
          </w:pPr>
          <w:r>
            <w:rPr>
              <w:rFonts w:hint="eastAsia"/>
              <w:bCs/>
              <w:szCs w:val="21"/>
            </w:rPr>
            <w:t>员工持股计划情况</w:t>
          </w:r>
        </w:p>
        <w:sdt>
          <w:sdtPr>
            <w:rPr>
              <w:szCs w:val="21"/>
            </w:rPr>
            <w:alias w:val="是否适用：员工持股计划情况[双击切换]"/>
            <w:tag w:val="_GBC_60a13b60efda4715a83fed9c5960ee3b"/>
            <w:id w:val="-1497103018"/>
            <w:lock w:val="sdtLocked"/>
            <w:placeholder>
              <w:docPart w:val="GBC22222222222222222222222222222"/>
            </w:placeholder>
          </w:sdtPr>
          <w:sdtEndPr/>
          <w:sdtContent>
            <w:p w14:paraId="423EFE6A" w14:textId="77777777" w:rsidR="00900314" w:rsidRDefault="0016304A">
              <w:pPr>
                <w:rPr>
                  <w:bCs/>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05B2F517" w14:textId="77777777" w:rsidR="00900314" w:rsidRDefault="00900314">
      <w:pPr>
        <w:rPr>
          <w:bCs/>
          <w:szCs w:val="21"/>
        </w:rPr>
      </w:pPr>
    </w:p>
    <w:sdt>
      <w:sdtPr>
        <w:rPr>
          <w:rFonts w:hint="eastAsia"/>
          <w:bCs/>
          <w:szCs w:val="21"/>
        </w:rPr>
        <w:alias w:val="模块:其他激励措施"/>
        <w:tag w:val="_SEC_63920368dc0b49e9a257b190129bf278"/>
        <w:id w:val="-484937920"/>
        <w:lock w:val="sdtLocked"/>
        <w:placeholder>
          <w:docPart w:val="GBC22222222222222222222222222222"/>
        </w:placeholder>
      </w:sdtPr>
      <w:sdtEndPr/>
      <w:sdtContent>
        <w:p w14:paraId="3D7118E5" w14:textId="77777777" w:rsidR="00900314" w:rsidRDefault="0016304A">
          <w:pPr>
            <w:rPr>
              <w:bCs/>
              <w:szCs w:val="21"/>
            </w:rPr>
          </w:pPr>
          <w:r>
            <w:rPr>
              <w:rFonts w:hint="eastAsia"/>
              <w:bCs/>
              <w:szCs w:val="21"/>
            </w:rPr>
            <w:t>其他激励措施</w:t>
          </w:r>
        </w:p>
        <w:sdt>
          <w:sdtPr>
            <w:rPr>
              <w:szCs w:val="21"/>
            </w:rPr>
            <w:alias w:val="是否适用：其他激励措施[双击切换]"/>
            <w:tag w:val="_GBC_87e3c04518ac4bed97846d84cc8784e1"/>
            <w:id w:val="-1645802228"/>
            <w:lock w:val="sdtLocked"/>
            <w:placeholder>
              <w:docPart w:val="GBC22222222222222222222222222222"/>
            </w:placeholder>
          </w:sdtPr>
          <w:sdtEndPr/>
          <w:sdtContent>
            <w:p w14:paraId="36D4E31B" w14:textId="77777777" w:rsidR="00900314" w:rsidRDefault="0016304A">
              <w:pPr>
                <w:rPr>
                  <w:bCs/>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20195B73" w14:textId="77777777" w:rsidR="00900314" w:rsidRDefault="00900314">
      <w:pPr>
        <w:rPr>
          <w:szCs w:val="21"/>
        </w:rPr>
        <w:sectPr w:rsidR="00900314">
          <w:pgSz w:w="11906" w:h="16838"/>
          <w:pgMar w:top="1525" w:right="1276" w:bottom="1440" w:left="1797" w:header="851" w:footer="992" w:gutter="0"/>
          <w:cols w:space="425"/>
          <w:docGrid w:linePitch="312"/>
        </w:sectPr>
      </w:pPr>
    </w:p>
    <w:p w14:paraId="07D6200D" w14:textId="77777777" w:rsidR="00900314" w:rsidRDefault="00900314">
      <w:pPr>
        <w:rPr>
          <w:szCs w:val="21"/>
        </w:rPr>
      </w:pPr>
    </w:p>
    <w:p w14:paraId="3C983AF6" w14:textId="77777777" w:rsidR="00900314" w:rsidRDefault="0016304A">
      <w:pPr>
        <w:pStyle w:val="1"/>
        <w:numPr>
          <w:ilvl w:val="0"/>
          <w:numId w:val="8"/>
        </w:numPr>
        <w:rPr>
          <w:rFonts w:ascii="黑体" w:hAnsi="黑体"/>
        </w:rPr>
      </w:pPr>
      <w:bookmarkStart w:id="88" w:name="_Toc76124424"/>
      <w:bookmarkStart w:id="89" w:name="_Hlk142308207"/>
      <w:r>
        <w:rPr>
          <w:rFonts w:ascii="黑体" w:hAnsi="黑体" w:hint="eastAsia"/>
        </w:rPr>
        <w:t>环境与社会责任</w:t>
      </w:r>
      <w:bookmarkEnd w:id="88"/>
    </w:p>
    <w:bookmarkStart w:id="90" w:name="_Hlk138175496" w:displacedByCustomXml="next"/>
    <w:sdt>
      <w:sdtPr>
        <w:rPr>
          <w:rFonts w:hint="eastAsia"/>
          <w:b w:val="0"/>
          <w:bCs w:val="0"/>
        </w:rPr>
        <w:alias w:val="模块:环境信息情况"/>
        <w:tag w:val="_SEC_8f77b2bbb3ae464986dfcd7276f99868"/>
        <w:id w:val="420917138"/>
        <w:lock w:val="sdtLocked"/>
        <w:placeholder>
          <w:docPart w:val="GBC22222222222222222222222222222"/>
        </w:placeholder>
      </w:sdtPr>
      <w:sdtEndPr/>
      <w:sdtContent>
        <w:p w14:paraId="371AB799" w14:textId="77777777" w:rsidR="00900314" w:rsidRDefault="0016304A">
          <w:pPr>
            <w:pStyle w:val="2"/>
            <w:numPr>
              <w:ilvl w:val="0"/>
              <w:numId w:val="27"/>
            </w:numPr>
            <w:tabs>
              <w:tab w:val="left" w:pos="360"/>
            </w:tabs>
          </w:pPr>
          <w:r>
            <w:rPr>
              <w:rFonts w:hint="eastAsia"/>
            </w:rPr>
            <w:t>环境</w:t>
          </w:r>
          <w:r>
            <w:t>信息情况</w:t>
          </w:r>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8"/>
            <w:gridCol w:w="4355"/>
          </w:tblGrid>
          <w:tr w:rsidR="00900314" w14:paraId="07A13242" w14:textId="77777777">
            <w:sdt>
              <w:sdtPr>
                <w:rPr>
                  <w:rFonts w:hint="eastAsia"/>
                </w:rPr>
                <w:tag w:val="_PLD_50dc1c72af0f4c889913d37cfac2ed8a"/>
                <w:id w:val="225883737"/>
                <w:lock w:val="sdtLocked"/>
              </w:sdtPr>
              <w:sdtEndPr/>
              <w:sdtContent>
                <w:tc>
                  <w:tcPr>
                    <w:tcW w:w="2532" w:type="pct"/>
                    <w:shd w:val="clear" w:color="auto" w:fill="auto"/>
                  </w:tcPr>
                  <w:p w14:paraId="4D50742E" w14:textId="77777777" w:rsidR="00900314" w:rsidRDefault="0016304A">
                    <w:pPr>
                      <w:widowControl w:val="0"/>
                      <w:jc w:val="both"/>
                    </w:pPr>
                    <w:r>
                      <w:rPr>
                        <w:rFonts w:hint="eastAsia"/>
                      </w:rPr>
                      <w:t>是否建立环境保护相关机制</w:t>
                    </w:r>
                  </w:p>
                </w:tc>
              </w:sdtContent>
            </w:sdt>
            <w:sdt>
              <w:sdtPr>
                <w:rPr>
                  <w:rFonts w:hint="eastAsia"/>
                </w:rPr>
                <w:alias w:val="是否建立环境保护相关机制"/>
                <w:tag w:val="_GBC_ebffde85d11a4caaa59473ed91e21872"/>
                <w:id w:val="-539204056"/>
                <w:lock w:val="sdtLocked"/>
                <w:comboBox>
                  <w:listItem w:displayText="是" w:value="是"/>
                  <w:listItem w:displayText="否" w:value="否"/>
                </w:comboBox>
              </w:sdtPr>
              <w:sdtEndPr/>
              <w:sdtContent>
                <w:tc>
                  <w:tcPr>
                    <w:tcW w:w="2468" w:type="pct"/>
                    <w:shd w:val="clear" w:color="auto" w:fill="auto"/>
                  </w:tcPr>
                  <w:p w14:paraId="2285F1FD" w14:textId="77777777" w:rsidR="00900314" w:rsidRDefault="00B228BC">
                    <w:pPr>
                      <w:widowControl w:val="0"/>
                      <w:jc w:val="right"/>
                    </w:pPr>
                    <w:r>
                      <w:rPr>
                        <w:rFonts w:hint="eastAsia"/>
                      </w:rPr>
                      <w:t>是</w:t>
                    </w:r>
                  </w:p>
                </w:tc>
              </w:sdtContent>
            </w:sdt>
          </w:tr>
          <w:bookmarkStart w:id="91" w:name="OLE_LINK1"/>
          <w:tr w:rsidR="00900314" w14:paraId="30CE1445" w14:textId="77777777">
            <w:tc>
              <w:tcPr>
                <w:tcW w:w="2532" w:type="pct"/>
                <w:shd w:val="clear" w:color="auto" w:fill="auto"/>
              </w:tcPr>
              <w:p w14:paraId="4E11BC0F" w14:textId="77777777" w:rsidR="00900314" w:rsidRDefault="00C73534">
                <w:pPr>
                  <w:widowControl w:val="0"/>
                  <w:jc w:val="both"/>
                </w:pPr>
                <w:sdt>
                  <w:sdtPr>
                    <w:rPr>
                      <w:rFonts w:hint="eastAsia"/>
                    </w:rPr>
                    <w:tag w:val="_PLD_bec2f08725ca40de979f328abe6fc03d"/>
                    <w:id w:val="1856227731"/>
                    <w:lock w:val="sdtLocked"/>
                  </w:sdtPr>
                  <w:sdtEndPr/>
                  <w:sdtContent>
                    <w:r w:rsidR="0016304A">
                      <w:rPr>
                        <w:rFonts w:hint="eastAsia"/>
                      </w:rPr>
                      <w:t>报告期内投入环保资金</w:t>
                    </w:r>
                    <w:bookmarkEnd w:id="91"/>
                  </w:sdtContent>
                </w:sdt>
                <w:r w:rsidR="0016304A">
                  <w:rPr>
                    <w:rFonts w:hint="eastAsia"/>
                  </w:rPr>
                  <w:t>（单位：</w:t>
                </w:r>
                <w:sdt>
                  <w:sdtPr>
                    <w:rPr>
                      <w:rFonts w:hint="eastAsia"/>
                    </w:rPr>
                    <w:alias w:val="单位：报告期内投入环保资金"/>
                    <w:tag w:val="_GBC_9ab5b0e4556947c8a9501ce6a8601d48"/>
                    <w:id w:val="-2074041681"/>
                    <w:lock w:val="sdtLocked"/>
                    <w:placeholder>
                      <w:docPart w:val="GBC11111111111111111111111111111"/>
                    </w:placeholder>
                    <w:comboBox>
                      <w:listItem w:displayText="元" w:value="元"/>
                      <w:listItem w:displayText="千元" w:value="千元"/>
                      <w:listItem w:displayText="万元" w:value="万元"/>
                      <w:listItem w:displayText="百万元" w:value="百万元"/>
                      <w:listItem w:displayText="亿元" w:value="亿元"/>
                    </w:comboBox>
                  </w:sdtPr>
                  <w:sdtEndPr/>
                  <w:sdtContent>
                    <w:r w:rsidR="00B228BC">
                      <w:rPr>
                        <w:rFonts w:hint="eastAsia"/>
                      </w:rPr>
                      <w:t>万元</w:t>
                    </w:r>
                  </w:sdtContent>
                </w:sdt>
                <w:r w:rsidR="0016304A">
                  <w:rPr>
                    <w:rFonts w:hint="eastAsia"/>
                  </w:rPr>
                  <w:t>）</w:t>
                </w:r>
              </w:p>
            </w:tc>
            <w:tc>
              <w:tcPr>
                <w:tcW w:w="2468" w:type="pct"/>
                <w:shd w:val="clear" w:color="auto" w:fill="auto"/>
              </w:tcPr>
              <w:p w14:paraId="19685A20" w14:textId="77777777" w:rsidR="00900314" w:rsidRDefault="0016304A">
                <w:pPr>
                  <w:widowControl w:val="0"/>
                  <w:jc w:val="right"/>
                </w:pPr>
                <w:r w:rsidRPr="0005542C">
                  <w:rPr>
                    <w:rFonts w:ascii="Times New Roman" w:hAnsi="Times New Roman" w:hint="eastAsia"/>
                  </w:rPr>
                  <w:t>3</w:t>
                </w:r>
                <w:r w:rsidRPr="0005542C">
                  <w:rPr>
                    <w:rFonts w:ascii="Times New Roman" w:hAnsi="Times New Roman"/>
                  </w:rPr>
                  <w:t>3</w:t>
                </w:r>
                <w:r>
                  <w:t>.</w:t>
                </w:r>
                <w:r w:rsidRPr="0005542C">
                  <w:rPr>
                    <w:rFonts w:ascii="Times New Roman" w:hAnsi="Times New Roman"/>
                  </w:rPr>
                  <w:t>08</w:t>
                </w:r>
              </w:p>
            </w:tc>
          </w:tr>
        </w:tbl>
        <w:p w14:paraId="6CEC57D5" w14:textId="77777777" w:rsidR="00900314" w:rsidRDefault="00C73534">
          <w:pPr>
            <w:pStyle w:val="101"/>
          </w:pPr>
        </w:p>
      </w:sdtContent>
    </w:sdt>
    <w:bookmarkEnd w:id="90"/>
    <w:p w14:paraId="41F26C22" w14:textId="77777777" w:rsidR="00900314" w:rsidRDefault="0016304A">
      <w:pPr>
        <w:pStyle w:val="3"/>
        <w:numPr>
          <w:ilvl w:val="0"/>
          <w:numId w:val="28"/>
        </w:numPr>
        <w:rPr>
          <w:rFonts w:ascii="宋体" w:hAnsi="宋体"/>
        </w:rPr>
      </w:pPr>
      <w:r>
        <w:rPr>
          <w:rFonts w:ascii="宋体" w:hAnsi="宋体"/>
        </w:rPr>
        <w:t>属于环境保护部门公布的重点排污单位的公司及其</w:t>
      </w:r>
      <w:r>
        <w:rPr>
          <w:rFonts w:ascii="宋体" w:hAnsi="宋体" w:hint="eastAsia"/>
        </w:rPr>
        <w:t>主要</w:t>
      </w:r>
      <w:r>
        <w:rPr>
          <w:rFonts w:ascii="宋体" w:hAnsi="宋体"/>
        </w:rPr>
        <w:t>子公司的环保情况说明</w:t>
      </w:r>
    </w:p>
    <w:sdt>
      <w:sdtPr>
        <w:rPr>
          <w:rFonts w:hint="eastAsia"/>
        </w:rPr>
        <w:alias w:val="是否适用：重点排污单位环保情况[双击切换]"/>
        <w:tag w:val="_GBC_820250e25791459fb9ab9ed79c168408"/>
        <w:id w:val="-890504158"/>
        <w:lock w:val="sdtLocked"/>
        <w:placeholder>
          <w:docPart w:val="GBC22222222222222222222222222222"/>
        </w:placeholder>
      </w:sdtPr>
      <w:sdtEndPr/>
      <w:sdtContent>
        <w:p w14:paraId="0C2B219B"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6DB4F532" w14:textId="77777777" w:rsidR="00900314" w:rsidRDefault="00900314">
      <w:pPr>
        <w:pStyle w:val="101"/>
      </w:pPr>
    </w:p>
    <w:p w14:paraId="522F80B7" w14:textId="77777777" w:rsidR="00900314" w:rsidRDefault="0016304A">
      <w:pPr>
        <w:pStyle w:val="3"/>
        <w:numPr>
          <w:ilvl w:val="0"/>
          <w:numId w:val="28"/>
        </w:numPr>
        <w:rPr>
          <w:rFonts w:ascii="宋体" w:hAnsi="宋体"/>
        </w:rPr>
      </w:pPr>
      <w:r>
        <w:rPr>
          <w:rFonts w:ascii="宋体" w:hAnsi="宋体" w:hint="eastAsia"/>
        </w:rPr>
        <w:t>重点排污单位之外的公司的环保情况说明</w:t>
      </w:r>
    </w:p>
    <w:sdt>
      <w:sdtPr>
        <w:alias w:val="是否适用：重点排污单位之外的公司的环保情况[双击切换]"/>
        <w:tag w:val="_GBC_5429e6d325df48abbf95eb4f87e71363"/>
        <w:id w:val="103545429"/>
        <w:lock w:val="sdtLocked"/>
        <w:placeholder>
          <w:docPart w:val="GBC22222222222222222222222222222"/>
        </w:placeholder>
      </w:sdtPr>
      <w:sdtEndPr/>
      <w:sdtContent>
        <w:p w14:paraId="0369C892"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bookmarkStart w:id="92" w:name="_Hlk74817711" w:displacedByCustomXml="next"/>
    <w:bookmarkStart w:id="93" w:name="_Hlk74731776" w:displacedByCustomXml="next"/>
    <w:sdt>
      <w:sdtPr>
        <w:rPr>
          <w:rFonts w:ascii="宋体" w:hAnsi="宋体" w:cs="宋体"/>
          <w:b w:val="0"/>
          <w:bCs w:val="0"/>
          <w:kern w:val="0"/>
          <w:szCs w:val="24"/>
        </w:rPr>
        <w:alias w:val="模块:因环境问题受到行政处罚的情况"/>
        <w:tag w:val="_SEC_fd7fbb417a7049a5af4e52366b08db81"/>
        <w:id w:val="-147824241"/>
        <w:lock w:val="sdtLocked"/>
        <w:placeholder>
          <w:docPart w:val="GBC22222222222222222222222222222"/>
        </w:placeholder>
      </w:sdtPr>
      <w:sdtEndPr/>
      <w:sdtContent>
        <w:p w14:paraId="0C404596" w14:textId="77777777" w:rsidR="00900314" w:rsidRDefault="0016304A">
          <w:pPr>
            <w:pStyle w:val="4"/>
            <w:numPr>
              <w:ilvl w:val="0"/>
              <w:numId w:val="29"/>
            </w:numPr>
            <w:ind w:left="450" w:hanging="450"/>
            <w:rPr>
              <w:rFonts w:ascii="宋体" w:hAnsi="宋体"/>
              <w:szCs w:val="21"/>
            </w:rPr>
          </w:pPr>
          <w:r>
            <w:rPr>
              <w:rFonts w:ascii="宋体" w:hAnsi="宋体" w:hint="eastAsia"/>
              <w:szCs w:val="21"/>
            </w:rPr>
            <w:t>因环境问题受到行政处罚的情况</w:t>
          </w:r>
        </w:p>
        <w:sdt>
          <w:sdtPr>
            <w:rPr>
              <w:szCs w:val="21"/>
            </w:rPr>
            <w:alias w:val="是否适用：重点排污单位之外的公司因环境问题受到行政处罚的情况[双击切换]"/>
            <w:tag w:val="_GBC_ca9717316f9f4101ba7b4474aaf12e47"/>
            <w:id w:val="-207501379"/>
            <w:lock w:val="sdtLocked"/>
            <w:placeholder>
              <w:docPart w:val="GBC22222222222222222222222222222"/>
            </w:placeholder>
          </w:sdtPr>
          <w:sdtEndPr/>
          <w:sdtContent>
            <w:p w14:paraId="18BA35FB" w14:textId="77777777"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3AB59149" w14:textId="77777777" w:rsidR="00900314" w:rsidRDefault="00C73534">
          <w:pPr>
            <w:pStyle w:val="101"/>
          </w:pPr>
        </w:p>
      </w:sdtContent>
    </w:sdt>
    <w:bookmarkEnd w:id="92" w:displacedByCustomXml="next"/>
    <w:bookmarkEnd w:id="93" w:displacedByCustomXml="next"/>
    <w:bookmarkStart w:id="94" w:name="_Hlk74817753" w:displacedByCustomXml="next"/>
    <w:sdt>
      <w:sdtPr>
        <w:rPr>
          <w:rFonts w:ascii="宋体" w:hAnsi="宋体" w:cs="宋体"/>
          <w:b w:val="0"/>
          <w:bCs w:val="0"/>
          <w:kern w:val="0"/>
          <w:szCs w:val="24"/>
        </w:rPr>
        <w:alias w:val="模块:参照重点排污单位披露其它环境信息"/>
        <w:tag w:val="_SEC_475228aae9c0477fb04de068c19b8bcf"/>
        <w:id w:val="-292447004"/>
        <w:lock w:val="sdtLocked"/>
        <w:placeholder>
          <w:docPart w:val="GBC22222222222222222222222222222"/>
        </w:placeholder>
      </w:sdtPr>
      <w:sdtEndPr/>
      <w:sdtContent>
        <w:p w14:paraId="629372B6" w14:textId="77777777" w:rsidR="00900314" w:rsidRDefault="0016304A">
          <w:pPr>
            <w:pStyle w:val="4"/>
            <w:numPr>
              <w:ilvl w:val="0"/>
              <w:numId w:val="29"/>
            </w:numPr>
            <w:ind w:left="450" w:hanging="450"/>
            <w:rPr>
              <w:rFonts w:ascii="宋体" w:hAnsi="宋体"/>
              <w:szCs w:val="21"/>
            </w:rPr>
          </w:pPr>
          <w:r>
            <w:rPr>
              <w:rFonts w:ascii="宋体" w:hAnsi="宋体" w:hint="eastAsia"/>
              <w:szCs w:val="21"/>
            </w:rPr>
            <w:t>参照</w:t>
          </w:r>
          <w:r>
            <w:rPr>
              <w:rFonts w:ascii="宋体" w:hAnsi="宋体"/>
              <w:szCs w:val="21"/>
            </w:rPr>
            <w:t>重点排污单位</w:t>
          </w:r>
          <w:r>
            <w:rPr>
              <w:rFonts w:ascii="宋体" w:hAnsi="宋体" w:hint="eastAsia"/>
              <w:szCs w:val="21"/>
            </w:rPr>
            <w:t>披露其他环境信息</w:t>
          </w:r>
        </w:p>
        <w:sdt>
          <w:sdtPr>
            <w:rPr>
              <w:szCs w:val="21"/>
            </w:rPr>
            <w:alias w:val="是否适用：参照重点排污单位披露其它环境信息[双击切换]"/>
            <w:tag w:val="_GBC_355ed967cc26456486d653710695763e"/>
            <w:id w:val="20671559"/>
            <w:lock w:val="sdtLocked"/>
            <w:placeholder>
              <w:docPart w:val="GBC22222222222222222222222222222"/>
            </w:placeholder>
          </w:sdtPr>
          <w:sdtEndPr/>
          <w:sdtContent>
            <w:p w14:paraId="4DA49E1D" w14:textId="77777777"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rFonts w:ascii="宋体" w:hAnsi="宋体" w:cs="宋体"/>
              <w:b w:val="0"/>
              <w:bCs w:val="0"/>
              <w:kern w:val="0"/>
              <w:szCs w:val="21"/>
            </w:rPr>
            <w:alias w:val="参照重点排污单位披露其它环境信息"/>
            <w:tag w:val="_GBC_49978a99956a49fcafd9258e710d862d"/>
            <w:id w:val="1266894691"/>
            <w:lock w:val="sdtLocked"/>
            <w:placeholder>
              <w:docPart w:val="GBC22222222222222222222222222222"/>
            </w:placeholder>
          </w:sdtPr>
          <w:sdtEndPr/>
          <w:sdtContent>
            <w:p w14:paraId="3F528AE3" w14:textId="77777777" w:rsidR="00900314" w:rsidRDefault="0016304A">
              <w:pPr>
                <w:pStyle w:val="3"/>
                <w:spacing w:line="360" w:lineRule="auto"/>
                <w:rPr>
                  <w:szCs w:val="21"/>
                </w:rPr>
              </w:pPr>
              <w:r>
                <w:rPr>
                  <w:rFonts w:ascii="宋体" w:hAnsi="宋体" w:hint="eastAsia"/>
                  <w:szCs w:val="21"/>
                </w:rPr>
                <w:t>（</w:t>
              </w:r>
              <w:r w:rsidRPr="0005542C">
                <w:rPr>
                  <w:rFonts w:ascii="Times New Roman" w:hAnsi="Times New Roman" w:cs="Calibri" w:hint="eastAsia"/>
                  <w:szCs w:val="21"/>
                </w:rPr>
                <w:t>1</w:t>
              </w:r>
              <w:r>
                <w:rPr>
                  <w:rFonts w:ascii="宋体" w:hAnsi="宋体" w:hint="eastAsia"/>
                  <w:szCs w:val="21"/>
                </w:rPr>
                <w:t>）资源能耗</w:t>
              </w:r>
              <w:r>
                <w:rPr>
                  <w:rFonts w:ascii="宋体" w:hAnsi="宋体"/>
                  <w:szCs w:val="21"/>
                </w:rPr>
                <w:t>及</w:t>
              </w:r>
              <w:r>
                <w:rPr>
                  <w:rFonts w:ascii="宋体" w:hAnsi="宋体" w:hint="eastAsia"/>
                  <w:szCs w:val="21"/>
                </w:rPr>
                <w:t>排放物信息</w:t>
              </w:r>
            </w:p>
            <w:p w14:paraId="5CA703D3" w14:textId="77777777" w:rsidR="00900314" w:rsidRDefault="0016304A">
              <w:pPr>
                <w:spacing w:line="360" w:lineRule="auto"/>
                <w:ind w:firstLineChars="200" w:firstLine="420"/>
                <w:jc w:val="both"/>
                <w:rPr>
                  <w:rFonts w:cs="微软雅黑"/>
                  <w:szCs w:val="21"/>
                </w:rPr>
              </w:pPr>
              <w:r>
                <w:rPr>
                  <w:rFonts w:cs="微软雅黑" w:hint="eastAsia"/>
                  <w:szCs w:val="21"/>
                </w:rPr>
                <w:t>公司生产消耗的能源主要是电力，生产和经营过程中也包括水能和天然气的使用。报告期内，公司严格遵守环境相关法律法规，通过积极推进清洁能源、精益生产来降低能源消耗。公司有效利用厂房屋顶进行光伏发电，制造工艺采用先进的精益生产工艺，厂区内照明设施已改造成</w:t>
              </w:r>
              <w:r w:rsidRPr="0005542C">
                <w:rPr>
                  <w:rFonts w:ascii="Times New Roman" w:hAnsi="Times New Roman" w:cs="微软雅黑"/>
                  <w:szCs w:val="21"/>
                </w:rPr>
                <w:t>LED</w:t>
              </w:r>
              <w:r>
                <w:rPr>
                  <w:rFonts w:cs="微软雅黑" w:hint="eastAsia"/>
                  <w:szCs w:val="21"/>
                </w:rPr>
                <w:t>节能光源照明。</w:t>
              </w:r>
            </w:p>
            <w:p w14:paraId="0E4A9BEF" w14:textId="77777777" w:rsidR="00900314" w:rsidRDefault="0016304A">
              <w:pPr>
                <w:spacing w:line="360" w:lineRule="auto"/>
                <w:ind w:firstLineChars="200" w:firstLine="420"/>
                <w:jc w:val="both"/>
                <w:rPr>
                  <w:rFonts w:cs="微软雅黑"/>
                  <w:szCs w:val="21"/>
                </w:rPr>
              </w:pPr>
              <w:r>
                <w:rPr>
                  <w:rFonts w:cs="微软雅黑" w:hint="eastAsia"/>
                  <w:szCs w:val="21"/>
                </w:rPr>
                <w:t>公司所产生的废弃物主要来自于生产过程，主要包括工业垃圾、金属废边角料、外包装纸箱、木托盘等固体废弃物；废漆渣、废油漆桶、废乳化液、废活性炭、废过滤棉等危险废弃物；以及员工办公过程中产生的生活垃圾。</w:t>
              </w:r>
            </w:p>
            <w:p w14:paraId="5F4CD0FA" w14:textId="77777777" w:rsidR="00900314" w:rsidRDefault="0016304A">
              <w:pPr>
                <w:spacing w:line="360" w:lineRule="auto"/>
                <w:ind w:firstLineChars="200" w:firstLine="420"/>
                <w:jc w:val="both"/>
                <w:rPr>
                  <w:rFonts w:cs="微软雅黑"/>
                  <w:szCs w:val="21"/>
                </w:rPr>
              </w:pPr>
              <w:r>
                <w:rPr>
                  <w:rFonts w:cs="微软雅黑" w:hint="eastAsia"/>
                  <w:szCs w:val="21"/>
                </w:rPr>
                <w:t>公司所产生的废水均为生活废水，生产过程中不产生工业废水。</w:t>
              </w:r>
            </w:p>
            <w:p w14:paraId="20F9E6A8" w14:textId="77777777" w:rsidR="00900314" w:rsidRDefault="0016304A">
              <w:pPr>
                <w:spacing w:line="360" w:lineRule="auto"/>
                <w:ind w:firstLineChars="200" w:firstLine="420"/>
                <w:jc w:val="both"/>
                <w:rPr>
                  <w:rFonts w:cs="微软雅黑"/>
                  <w:szCs w:val="21"/>
                </w:rPr>
              </w:pPr>
              <w:r>
                <w:rPr>
                  <w:rFonts w:cs="微软雅黑" w:hint="eastAsia"/>
                  <w:szCs w:val="21"/>
                </w:rPr>
                <w:t>公司所产生的废气主要来源于喷漆生产工艺及车辆行驶等。</w:t>
              </w:r>
            </w:p>
            <w:p w14:paraId="2E127AB9" w14:textId="77777777" w:rsidR="00900314" w:rsidRDefault="0016304A">
              <w:pPr>
                <w:spacing w:line="360" w:lineRule="auto"/>
                <w:ind w:firstLineChars="200" w:firstLine="420"/>
                <w:jc w:val="both"/>
                <w:rPr>
                  <w:rFonts w:cs="微软雅黑"/>
                  <w:szCs w:val="21"/>
                </w:rPr>
              </w:pPr>
              <w:r>
                <w:rPr>
                  <w:rFonts w:cs="微软雅黑" w:hint="eastAsia"/>
                  <w:szCs w:val="21"/>
                </w:rPr>
                <w:t>公司生产设备在运行过程中会产生少量噪音。</w:t>
              </w:r>
            </w:p>
            <w:p w14:paraId="15FACDD2" w14:textId="3AF53CB4" w:rsidR="00900314" w:rsidRDefault="0016304A">
              <w:pPr>
                <w:spacing w:line="360" w:lineRule="auto"/>
                <w:ind w:firstLineChars="200" w:firstLine="420"/>
                <w:jc w:val="both"/>
                <w:rPr>
                  <w:rFonts w:cs="微软雅黑"/>
                  <w:szCs w:val="21"/>
                </w:rPr>
              </w:pPr>
              <w:r>
                <w:rPr>
                  <w:rFonts w:cs="微软雅黑" w:hint="eastAsia"/>
                  <w:szCs w:val="21"/>
                </w:rPr>
                <w:t>公司高度重视绿色制造和运营体系建设，制定了完善的管理流程，严格把控生产和经营过程中的能耗使用，规范生产与经营中废弃物的排放，确保其达到法律的要求，减少运营对环境的负面影响。</w:t>
              </w:r>
              <w:r w:rsidR="003C30E4">
                <w:rPr>
                  <w:rFonts w:cs="微软雅黑" w:hint="eastAsia"/>
                  <w:szCs w:val="21"/>
                </w:rPr>
                <w:t>同时，公司境外子公司遵守当地法律法规，</w:t>
              </w:r>
              <w:r w:rsidR="004D421E">
                <w:rPr>
                  <w:rFonts w:cs="微软雅黑" w:hint="eastAsia"/>
                  <w:szCs w:val="21"/>
                </w:rPr>
                <w:t>按环保要求规范运营</w:t>
              </w:r>
              <w:r w:rsidR="003C30E4">
                <w:rPr>
                  <w:rFonts w:cs="微软雅黑" w:hint="eastAsia"/>
                  <w:szCs w:val="21"/>
                </w:rPr>
                <w:t>。</w:t>
              </w:r>
            </w:p>
            <w:p w14:paraId="51B6B71F" w14:textId="028FDAF7" w:rsidR="00900314" w:rsidRDefault="00900314">
              <w:pPr>
                <w:rPr>
                  <w:szCs w:val="21"/>
                </w:rPr>
              </w:pPr>
            </w:p>
            <w:p w14:paraId="699C0530" w14:textId="77777777" w:rsidR="00900314" w:rsidRDefault="0016304A">
              <w:pPr>
                <w:keepNext/>
                <w:keepLines/>
                <w:widowControl w:val="0"/>
                <w:spacing w:before="60" w:after="60" w:line="360" w:lineRule="auto"/>
                <w:jc w:val="both"/>
                <w:outlineLvl w:val="3"/>
                <w:rPr>
                  <w:rFonts w:ascii="Cambria" w:hAnsi="Cambria" w:cs="Times New Roman"/>
                  <w:b/>
                  <w:bCs/>
                  <w:kern w:val="2"/>
                  <w:szCs w:val="21"/>
                </w:rPr>
              </w:pPr>
              <w:r>
                <w:rPr>
                  <w:rFonts w:cs="Times New Roman" w:hint="eastAsia"/>
                  <w:b/>
                  <w:bCs/>
                  <w:kern w:val="2"/>
                  <w:szCs w:val="21"/>
                </w:rPr>
                <w:t>（</w:t>
              </w:r>
              <w:r w:rsidRPr="0005542C">
                <w:rPr>
                  <w:rFonts w:ascii="Times New Roman" w:hAnsi="Times New Roman" w:cs="Times New Roman" w:hint="eastAsia"/>
                  <w:b/>
                  <w:bCs/>
                  <w:kern w:val="2"/>
                  <w:szCs w:val="21"/>
                </w:rPr>
                <w:t>2</w:t>
              </w:r>
              <w:r>
                <w:rPr>
                  <w:rFonts w:cs="Times New Roman" w:hint="eastAsia"/>
                  <w:b/>
                  <w:bCs/>
                  <w:kern w:val="2"/>
                  <w:szCs w:val="21"/>
                </w:rPr>
                <w:t>）温室气体排放</w:t>
              </w:r>
              <w:r>
                <w:rPr>
                  <w:rFonts w:cs="Times New Roman"/>
                  <w:b/>
                  <w:bCs/>
                  <w:kern w:val="2"/>
                  <w:szCs w:val="21"/>
                </w:rPr>
                <w:t>情况</w:t>
              </w:r>
            </w:p>
            <w:p w14:paraId="217FF5FB" w14:textId="77777777" w:rsidR="00900314" w:rsidRDefault="0016304A">
              <w:pPr>
                <w:spacing w:line="360" w:lineRule="auto"/>
                <w:ind w:firstLineChars="200" w:firstLine="420"/>
                <w:jc w:val="both"/>
                <w:rPr>
                  <w:szCs w:val="21"/>
                </w:rPr>
              </w:pPr>
              <w:r>
                <w:rPr>
                  <w:rFonts w:hint="eastAsia"/>
                  <w:szCs w:val="21"/>
                </w:rPr>
                <w:t>本企业不属于重点排放单位，未被安徽省生态环境厅纳入温室气体排放核查范围。净购入电力排放是企业温室气体排放的主要来源，企业实施了太阳能光伏发电，太阳能光伏发电在发电过程中不产生二氧化碳排放，且根据《中国机械设备制造企业温室气体排放核算方法与报告指南（试行）》标准，新能源与可再生能源使用不计入温室气体排放。</w:t>
              </w:r>
            </w:p>
            <w:p w14:paraId="450C551B" w14:textId="63CFF651" w:rsidR="00900314" w:rsidRDefault="00900314">
              <w:pPr>
                <w:rPr>
                  <w:szCs w:val="21"/>
                </w:rPr>
              </w:pPr>
            </w:p>
            <w:p w14:paraId="0529CC1F" w14:textId="77777777" w:rsidR="00900314" w:rsidRDefault="0016304A">
              <w:pPr>
                <w:keepNext/>
                <w:keepLines/>
                <w:widowControl w:val="0"/>
                <w:spacing w:before="60" w:after="60" w:line="360" w:lineRule="auto"/>
                <w:jc w:val="both"/>
                <w:outlineLvl w:val="3"/>
                <w:rPr>
                  <w:rFonts w:ascii="Calibri" w:hAnsi="Calibri" w:cs="Times New Roman"/>
                  <w:b/>
                  <w:kern w:val="2"/>
                  <w:szCs w:val="21"/>
                </w:rPr>
              </w:pPr>
              <w:r>
                <w:rPr>
                  <w:rFonts w:cs="Times New Roman" w:hint="eastAsia"/>
                  <w:b/>
                  <w:bCs/>
                  <w:kern w:val="2"/>
                  <w:szCs w:val="21"/>
                </w:rPr>
                <w:t>（</w:t>
              </w:r>
              <w:r w:rsidRPr="0005542C">
                <w:rPr>
                  <w:rFonts w:ascii="Times New Roman" w:hAnsi="Times New Roman" w:cs="Times New Roman" w:hint="eastAsia"/>
                  <w:b/>
                  <w:bCs/>
                  <w:kern w:val="2"/>
                  <w:szCs w:val="21"/>
                </w:rPr>
                <w:t>3</w:t>
              </w:r>
              <w:r>
                <w:rPr>
                  <w:rFonts w:cs="Times New Roman" w:hint="eastAsia"/>
                  <w:b/>
                  <w:bCs/>
                  <w:kern w:val="2"/>
                  <w:szCs w:val="21"/>
                </w:rPr>
                <w:t>）废弃物</w:t>
              </w:r>
              <w:r>
                <w:rPr>
                  <w:rFonts w:cs="Times New Roman"/>
                  <w:b/>
                  <w:bCs/>
                  <w:kern w:val="2"/>
                  <w:szCs w:val="21"/>
                </w:rPr>
                <w:t>与污染物</w:t>
              </w:r>
              <w:r>
                <w:rPr>
                  <w:rFonts w:cs="Times New Roman" w:hint="eastAsia"/>
                  <w:b/>
                  <w:bCs/>
                  <w:kern w:val="2"/>
                  <w:szCs w:val="21"/>
                </w:rPr>
                <w:t>排放</w:t>
              </w:r>
              <w:r>
                <w:rPr>
                  <w:rFonts w:cs="Times New Roman"/>
                  <w:b/>
                  <w:bCs/>
                  <w:kern w:val="2"/>
                  <w:szCs w:val="21"/>
                </w:rPr>
                <w:t>情况</w:t>
              </w:r>
            </w:p>
            <w:p w14:paraId="2F887689" w14:textId="77777777" w:rsidR="00900314" w:rsidRDefault="0016304A">
              <w:pPr>
                <w:widowControl w:val="0"/>
                <w:spacing w:line="360" w:lineRule="auto"/>
                <w:ind w:firstLineChars="200" w:firstLine="420"/>
                <w:jc w:val="both"/>
                <w:rPr>
                  <w:rFonts w:ascii="Calibri" w:hAnsi="Calibri" w:cs="Times New Roman"/>
                  <w:kern w:val="2"/>
                  <w:szCs w:val="21"/>
                </w:rPr>
              </w:pPr>
              <w:r>
                <w:rPr>
                  <w:rFonts w:cs="Times New Roman" w:hint="eastAsia"/>
                  <w:kern w:val="2"/>
                  <w:szCs w:val="21"/>
                </w:rPr>
                <w:t>公司自成立以来一直非常重视环境保护工作，对生产经营过程中产生的各类废物进行合规化有效处理。</w:t>
              </w:r>
            </w:p>
            <w:p w14:paraId="2138453B" w14:textId="77777777" w:rsidR="00900314" w:rsidRDefault="0016304A">
              <w:pPr>
                <w:widowControl w:val="0"/>
                <w:spacing w:line="360" w:lineRule="auto"/>
                <w:ind w:firstLineChars="200" w:firstLine="420"/>
                <w:jc w:val="both"/>
                <w:rPr>
                  <w:rFonts w:ascii="Calibri" w:hAnsi="Calibri" w:cs="Times New Roman"/>
                  <w:kern w:val="2"/>
                  <w:szCs w:val="21"/>
                </w:rPr>
              </w:pPr>
              <w:r>
                <w:rPr>
                  <w:rFonts w:cs="Times New Roman" w:hint="eastAsia"/>
                  <w:kern w:val="2"/>
                  <w:szCs w:val="21"/>
                </w:rPr>
                <w:t>其中，生活废水通过“隔油池</w:t>
              </w:r>
              <w:r>
                <w:rPr>
                  <w:rFonts w:ascii="Calibri" w:hAnsi="Calibri" w:cs="Times New Roman"/>
                  <w:kern w:val="2"/>
                  <w:szCs w:val="21"/>
                </w:rPr>
                <w:t>+</w:t>
              </w:r>
              <w:r>
                <w:rPr>
                  <w:rFonts w:cs="Times New Roman"/>
                  <w:kern w:val="2"/>
                  <w:szCs w:val="21"/>
                </w:rPr>
                <w:t>化粪池</w:t>
              </w:r>
              <w:r>
                <w:rPr>
                  <w:rFonts w:ascii="Calibri" w:hAnsi="Calibri" w:cs="Calibri"/>
                  <w:kern w:val="2"/>
                  <w:szCs w:val="21"/>
                </w:rPr>
                <w:t>”</w:t>
              </w:r>
              <w:r>
                <w:rPr>
                  <w:rFonts w:cs="Times New Roman"/>
                  <w:kern w:val="2"/>
                  <w:szCs w:val="21"/>
                </w:rPr>
                <w:t>雨污分流处理，后通过市政污水管道进入污水处理厂处理后统一排放，废水排放达到《污水综合排放标准》三级标准，无生产废水；对于废弃物采取分类管理，危险废物（废漆渣、废油漆桶、废乳化液、废油桶、废活性炭、废过滤棉）均交由具备专业处理资质的危废处理公司进行处置；金属和非金属零件及废弃包装材料统一收集后进行回收利用；废气经环保设备处理后排放，各工序废气排放均满足《大气污染物综合排放标准》二级标准。</w:t>
              </w:r>
            </w:p>
            <w:p w14:paraId="06C4ABA6" w14:textId="77777777" w:rsidR="00900314" w:rsidRDefault="0016304A">
              <w:pPr>
                <w:widowControl w:val="0"/>
                <w:spacing w:line="360" w:lineRule="auto"/>
                <w:ind w:firstLineChars="200" w:firstLine="420"/>
                <w:jc w:val="both"/>
                <w:rPr>
                  <w:rFonts w:ascii="Calibri" w:hAnsi="Calibri" w:cs="Times New Roman"/>
                  <w:kern w:val="2"/>
                  <w:szCs w:val="21"/>
                </w:rPr>
              </w:pPr>
              <w:r>
                <w:rPr>
                  <w:rFonts w:cs="Times New Roman" w:hint="eastAsia"/>
                  <w:kern w:val="2"/>
                  <w:szCs w:val="21"/>
                </w:rPr>
                <w:t>公司严格按照环境保护方面的相关法律法规的规定办理了《排污许可证》，并按照要求进行定期排污达标监测，各污染物排放总量均符合总量控制要求。</w:t>
              </w:r>
            </w:p>
            <w:p w14:paraId="41F9B028" w14:textId="3C29714C" w:rsidR="00900314" w:rsidRDefault="00900314">
              <w:pPr>
                <w:jc w:val="both"/>
                <w:rPr>
                  <w:szCs w:val="21"/>
                </w:rPr>
              </w:pPr>
            </w:p>
            <w:p w14:paraId="22E7D8DB" w14:textId="77777777" w:rsidR="00900314" w:rsidRDefault="0016304A">
              <w:pPr>
                <w:spacing w:line="360" w:lineRule="auto"/>
                <w:jc w:val="both"/>
                <w:rPr>
                  <w:rFonts w:ascii="Calibri" w:hAnsi="Calibri"/>
                  <w:b/>
                  <w:bCs/>
                  <w:szCs w:val="21"/>
                </w:rPr>
              </w:pPr>
              <w:r>
                <w:rPr>
                  <w:rFonts w:hint="eastAsia"/>
                  <w:b/>
                  <w:bCs/>
                  <w:szCs w:val="21"/>
                </w:rPr>
                <w:t>（</w:t>
              </w:r>
              <w:r w:rsidRPr="0005542C">
                <w:rPr>
                  <w:rFonts w:ascii="Times New Roman" w:hAnsi="Times New Roman" w:hint="eastAsia"/>
                  <w:b/>
                  <w:bCs/>
                  <w:szCs w:val="21"/>
                </w:rPr>
                <w:t>4</w:t>
              </w:r>
              <w:r>
                <w:rPr>
                  <w:rFonts w:hint="eastAsia"/>
                  <w:b/>
                  <w:bCs/>
                  <w:szCs w:val="21"/>
                </w:rPr>
                <w:t>）公司环保管理制度等情况</w:t>
              </w:r>
            </w:p>
            <w:p w14:paraId="337719BC" w14:textId="720E0BC8" w:rsidR="00900314" w:rsidRDefault="0016304A">
              <w:pPr>
                <w:widowControl w:val="0"/>
                <w:spacing w:line="360" w:lineRule="auto"/>
                <w:ind w:firstLineChars="200" w:firstLine="420"/>
                <w:jc w:val="both"/>
                <w:rPr>
                  <w:rFonts w:ascii="Calibri" w:hAnsi="Calibri" w:cs="Times New Roman"/>
                  <w:kern w:val="2"/>
                  <w:szCs w:val="21"/>
                </w:rPr>
              </w:pPr>
              <w:r>
                <w:rPr>
                  <w:rFonts w:cs="Times New Roman" w:hint="eastAsia"/>
                  <w:kern w:val="2"/>
                  <w:szCs w:val="21"/>
                </w:rPr>
                <w:t>公司及子公司在日常生产经营中认真执行《中华人民共和国环境保护法》《中华人民共和国水污染防治法》《中华人民共和国大气污染防治法》《中华人民共和国环境噪声污染防治法》《中华人民共和国固体废物污染防治法》《排污许可管理条例》等环保方面的法律法规，定期开展环保排污达标监测，自觉履行生态环境保护的社会责任。</w:t>
              </w:r>
              <w:r w:rsidR="004D421E">
                <w:rPr>
                  <w:rFonts w:cs="Times New Roman" w:hint="eastAsia"/>
                  <w:kern w:val="2"/>
                  <w:szCs w:val="21"/>
                </w:rPr>
                <w:t>境外子公司严格遵守当地法律法规，环保管理等相关制度，规范和条例。</w:t>
              </w:r>
            </w:p>
            <w:p w14:paraId="7B230268" w14:textId="77777777" w:rsidR="00900314" w:rsidRDefault="0016304A">
              <w:pPr>
                <w:widowControl w:val="0"/>
                <w:spacing w:line="360" w:lineRule="auto"/>
                <w:ind w:firstLineChars="200" w:firstLine="420"/>
                <w:jc w:val="both"/>
                <w:rPr>
                  <w:rFonts w:ascii="Calibri" w:hAnsi="Calibri" w:cs="Times New Roman"/>
                  <w:kern w:val="2"/>
                  <w:szCs w:val="21"/>
                </w:rPr>
              </w:pPr>
              <w:r>
                <w:rPr>
                  <w:rFonts w:cs="Times New Roman" w:hint="eastAsia"/>
                  <w:kern w:val="2"/>
                  <w:szCs w:val="21"/>
                </w:rPr>
                <w:t>公司严格执行现代企业管理制度，制定并严格推动落实企业</w:t>
              </w:r>
              <w:r w:rsidRPr="0005542C">
                <w:rPr>
                  <w:rFonts w:ascii="Times New Roman" w:hAnsi="Times New Roman" w:cs="Times New Roman"/>
                  <w:kern w:val="2"/>
                  <w:szCs w:val="21"/>
                </w:rPr>
                <w:t>EHS</w:t>
              </w:r>
              <w:r>
                <w:rPr>
                  <w:rFonts w:cs="Times New Roman"/>
                  <w:kern w:val="2"/>
                  <w:szCs w:val="21"/>
                </w:rPr>
                <w:t>生产责任制。同时，制定了《安全生产管理制度》《环境保护管理制度》《职业健康管理制度》等等一系列的制度。为了对公司的固体废弃物、废水妥善处理、综合利用、实施有效管理，以减少污染物的排放量和危害程度，减轻对环境的污染，制定了废弃物管理制度；为了防止和减少生产事故以及设备出现</w:t>
              </w:r>
              <w:r>
                <w:rPr>
                  <w:rFonts w:ascii="Calibri" w:hAnsi="Calibri" w:cs="Calibri"/>
                  <w:kern w:val="2"/>
                  <w:szCs w:val="21"/>
                </w:rPr>
                <w:t>“</w:t>
              </w:r>
              <w:r>
                <w:rPr>
                  <w:rFonts w:cs="Times New Roman"/>
                  <w:kern w:val="2"/>
                  <w:szCs w:val="21"/>
                </w:rPr>
                <w:t>跑、冒、滴、漏</w:t>
              </w:r>
              <w:r>
                <w:rPr>
                  <w:rFonts w:ascii="Calibri" w:hAnsi="Calibri" w:cs="Calibri"/>
                  <w:kern w:val="2"/>
                  <w:szCs w:val="21"/>
                </w:rPr>
                <w:t>”</w:t>
              </w:r>
              <w:r>
                <w:rPr>
                  <w:rFonts w:cs="Times New Roman"/>
                  <w:kern w:val="2"/>
                  <w:szCs w:val="21"/>
                </w:rPr>
                <w:t>造成浪费，制定了设施、设备定期保养制度等。</w:t>
              </w:r>
            </w:p>
          </w:sdtContent>
        </w:sdt>
        <w:p w14:paraId="09204A11" w14:textId="77777777" w:rsidR="00900314" w:rsidRDefault="00C73534">
          <w:pPr>
            <w:pStyle w:val="101"/>
          </w:pPr>
        </w:p>
      </w:sdtContent>
    </w:sdt>
    <w:bookmarkEnd w:id="94" w:displacedByCustomXml="next"/>
    <w:sdt>
      <w:sdtPr>
        <w:rPr>
          <w:rFonts w:ascii="宋体" w:hAnsi="宋体" w:cs="宋体" w:hint="eastAsia"/>
          <w:b w:val="0"/>
          <w:bCs w:val="0"/>
          <w:kern w:val="0"/>
          <w:szCs w:val="24"/>
        </w:rPr>
        <w:alias w:val="模块:重点排污单位之外的公司未披露环境信息的原因说明"/>
        <w:tag w:val="_SEC_dbf114d9dfed451c943c0db36f9761bc"/>
        <w:id w:val="53668164"/>
        <w:lock w:val="sdtLocked"/>
        <w:placeholder>
          <w:docPart w:val="GBC22222222222222222222222222222"/>
        </w:placeholder>
      </w:sdtPr>
      <w:sdtEndPr>
        <w:rPr>
          <w:rFonts w:hint="default"/>
        </w:rPr>
      </w:sdtEndPr>
      <w:sdtContent>
        <w:p w14:paraId="36C63270" w14:textId="77777777" w:rsidR="00900314" w:rsidRDefault="0016304A">
          <w:pPr>
            <w:pStyle w:val="4"/>
            <w:numPr>
              <w:ilvl w:val="0"/>
              <w:numId w:val="29"/>
            </w:numPr>
            <w:ind w:left="450" w:hanging="450"/>
            <w:rPr>
              <w:rFonts w:ascii="宋体" w:hAnsi="宋体"/>
              <w:szCs w:val="21"/>
            </w:rPr>
          </w:pPr>
          <w:r>
            <w:rPr>
              <w:rFonts w:ascii="宋体" w:hAnsi="宋体" w:hint="eastAsia"/>
              <w:szCs w:val="21"/>
            </w:rPr>
            <w:t>未披露其他环境信息的原因</w:t>
          </w:r>
        </w:p>
        <w:sdt>
          <w:sdtPr>
            <w:alias w:val="是否适用：重点排污单位之外的公司未披露环境信息的原因[双击切换]"/>
            <w:tag w:val="_GBC_31106daab34d41698243bfe90ff75054"/>
            <w:id w:val="830413147"/>
            <w:lock w:val="sdtLocked"/>
            <w:placeholder>
              <w:docPart w:val="GBC22222222222222222222222222222"/>
            </w:placeholder>
          </w:sdtPr>
          <w:sdtEndPr/>
          <w:sdtContent>
            <w:p w14:paraId="6C89B85E"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A72EB80" w14:textId="77777777" w:rsidR="00900314" w:rsidRDefault="00C73534">
          <w:pPr>
            <w:pStyle w:val="101"/>
          </w:pPr>
        </w:p>
      </w:sdtContent>
    </w:sdt>
    <w:sdt>
      <w:sdtPr>
        <w:rPr>
          <w:rFonts w:ascii="宋体" w:hAnsi="宋体" w:cs="宋体" w:hint="eastAsia"/>
          <w:b w:val="0"/>
          <w:bCs w:val="0"/>
          <w:kern w:val="0"/>
          <w:szCs w:val="24"/>
        </w:rPr>
        <w:alias w:val="模块:报告期内披露环境信息内容的后续进展或变化情况的说明"/>
        <w:tag w:val="_SEC_3c63bb32177f4f368bb662e3b696830a"/>
        <w:id w:val="-1189059298"/>
        <w:lock w:val="sdtLocked"/>
        <w:placeholder>
          <w:docPart w:val="GBC22222222222222222222222222222"/>
        </w:placeholder>
      </w:sdtPr>
      <w:sdtEndPr/>
      <w:sdtContent>
        <w:p w14:paraId="25C1895C" w14:textId="77777777" w:rsidR="00900314" w:rsidRDefault="0016304A">
          <w:pPr>
            <w:pStyle w:val="3"/>
            <w:numPr>
              <w:ilvl w:val="0"/>
              <w:numId w:val="28"/>
            </w:numPr>
            <w:rPr>
              <w:rFonts w:ascii="宋体" w:hAnsi="宋体"/>
            </w:rPr>
          </w:pPr>
          <w:r>
            <w:rPr>
              <w:rFonts w:ascii="宋体" w:hAnsi="宋体" w:hint="eastAsia"/>
            </w:rPr>
            <w:t>报告期内披露环境信息内容的后续进展或变化情况的说明</w:t>
          </w:r>
        </w:p>
        <w:sdt>
          <w:sdtPr>
            <w:alias w:val="是否适用：披露环境信息内容的后续进展或变化情况[双击切换]"/>
            <w:tag w:val="_GBC_451a415ae7344df7ba110ec71bce5279"/>
            <w:id w:val="1415058186"/>
            <w:lock w:val="sdtLocked"/>
            <w:placeholder>
              <w:docPart w:val="GBC22222222222222222222222222222"/>
            </w:placeholder>
          </w:sdtPr>
          <w:sdtEndPr/>
          <w:sdtContent>
            <w:p w14:paraId="0CBF4BA4"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21C5956B" w14:textId="77777777" w:rsidR="00900314" w:rsidRDefault="00C73534">
          <w:pPr>
            <w:pStyle w:val="101"/>
          </w:pPr>
        </w:p>
      </w:sdtContent>
    </w:sdt>
    <w:bookmarkStart w:id="95" w:name="_Hlk74817855" w:displacedByCustomXml="next"/>
    <w:sdt>
      <w:sdtPr>
        <w:rPr>
          <w:rFonts w:ascii="宋体" w:hAnsi="宋体" w:cs="宋体" w:hint="eastAsia"/>
          <w:b w:val="0"/>
          <w:bCs w:val="0"/>
          <w:kern w:val="0"/>
          <w:szCs w:val="24"/>
        </w:rPr>
        <w:alias w:val="模块: 有利于保护生态、防治污染、履行环境责任的相关信息"/>
        <w:tag w:val="_SEC_5b95e1a5813e4d0e872e00845b188799"/>
        <w:id w:val="-1789502810"/>
        <w:lock w:val="sdtLocked"/>
        <w:placeholder>
          <w:docPart w:val="GBC22222222222222222222222222222"/>
        </w:placeholder>
      </w:sdtPr>
      <w:sdtEndPr/>
      <w:sdtContent>
        <w:p w14:paraId="3401DE3F" w14:textId="77777777" w:rsidR="00900314" w:rsidRDefault="0016304A">
          <w:pPr>
            <w:pStyle w:val="3"/>
            <w:numPr>
              <w:ilvl w:val="0"/>
              <w:numId w:val="28"/>
            </w:numPr>
            <w:ind w:left="450" w:hanging="450"/>
            <w:rPr>
              <w:rFonts w:ascii="宋体" w:hAnsi="宋体" w:cs="宋体"/>
              <w:kern w:val="0"/>
              <w:szCs w:val="24"/>
            </w:rPr>
          </w:pPr>
          <w:r>
            <w:rPr>
              <w:rFonts w:ascii="宋体" w:hAnsi="宋体" w:cs="宋体" w:hint="eastAsia"/>
              <w:kern w:val="0"/>
              <w:szCs w:val="24"/>
            </w:rPr>
            <w:t>有利于保护生态、防治污染、履行环境责任的相关信息</w:t>
          </w:r>
        </w:p>
        <w:sdt>
          <w:sdtPr>
            <w:rPr>
              <w:szCs w:val="21"/>
            </w:rPr>
            <w:alias w:val="是否适用：有利于保护生态、防治污染、履行环境责任的相关信息[双击切换]"/>
            <w:tag w:val="_GBC_99a24efb78da44d7a2f4200f8862dd8c"/>
            <w:id w:val="-1711954119"/>
            <w:lock w:val="sdtLocked"/>
            <w:placeholder>
              <w:docPart w:val="GBC22222222222222222222222222222"/>
            </w:placeholder>
          </w:sdtPr>
          <w:sdtEndPr/>
          <w:sdtContent>
            <w:p w14:paraId="46B7EF74" w14:textId="77777777"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有利于保护生态、防治污染、履行环境责任的相关信息"/>
            <w:tag w:val="_GBC_20b88dfc41cf4c5aa5ca2e4edbc71f23"/>
            <w:id w:val="-1622601711"/>
            <w:lock w:val="sdtLocked"/>
            <w:placeholder>
              <w:docPart w:val="GBC22222222222222222222222222222"/>
            </w:placeholder>
          </w:sdtPr>
          <w:sdtEndPr/>
          <w:sdtContent>
            <w:p w14:paraId="196A0372" w14:textId="2EBA7D6B" w:rsidR="00900314" w:rsidRDefault="0016304A">
              <w:pPr>
                <w:spacing w:line="360" w:lineRule="auto"/>
                <w:ind w:firstLineChars="200" w:firstLine="420"/>
                <w:jc w:val="both"/>
                <w:rPr>
                  <w:szCs w:val="21"/>
                </w:rPr>
              </w:pPr>
              <w:r>
                <w:rPr>
                  <w:rFonts w:hint="eastAsia"/>
                  <w:szCs w:val="21"/>
                </w:rPr>
                <w:t>公司主营业务属于智能制造装备行业，不属于重点污染行业，且公司报告期内亦未被其住所地环境保护主管部门列入重点排污单位名录。</w:t>
              </w:r>
            </w:p>
            <w:p w14:paraId="1312D8C6" w14:textId="77777777" w:rsidR="00900314" w:rsidRDefault="0016304A">
              <w:pPr>
                <w:spacing w:line="360" w:lineRule="auto"/>
                <w:ind w:firstLineChars="200" w:firstLine="420"/>
                <w:jc w:val="both"/>
                <w:rPr>
                  <w:szCs w:val="21"/>
                </w:rPr>
              </w:pPr>
              <w:r>
                <w:rPr>
                  <w:rFonts w:hint="eastAsia"/>
                  <w:szCs w:val="21"/>
                </w:rPr>
                <w:lastRenderedPageBreak/>
                <w:t>公司高度重视环境保护与可持续发展工作，并将其作为一项重要工作来抓，将环境保护、节能减排工作纳入重要议事日程。公司目前已完成</w:t>
              </w:r>
              <w:r w:rsidRPr="0005542C">
                <w:rPr>
                  <w:rFonts w:ascii="Times New Roman" w:hAnsi="Times New Roman"/>
                  <w:szCs w:val="21"/>
                </w:rPr>
                <w:t>ISO14001</w:t>
              </w:r>
              <w:r>
                <w:rPr>
                  <w:szCs w:val="21"/>
                </w:rPr>
                <w:t>环境体系认证工作，</w:t>
              </w:r>
              <w:r w:rsidRPr="0005542C">
                <w:rPr>
                  <w:rFonts w:ascii="Times New Roman" w:hAnsi="Times New Roman"/>
                  <w:szCs w:val="21"/>
                </w:rPr>
                <w:t>2023</w:t>
              </w:r>
              <w:r>
                <w:rPr>
                  <w:szCs w:val="21"/>
                </w:rPr>
                <w:t>年上半年通过了环境体系复审；且在报告期内，公司严格按照环境保护方面的相关法律法规的规定执行了排污许可排污监测，各污染物排放总量均符合总量控制要求。</w:t>
              </w:r>
            </w:p>
          </w:sdtContent>
        </w:sdt>
        <w:p w14:paraId="5512EBC9" w14:textId="77777777" w:rsidR="00900314" w:rsidRDefault="00C73534">
          <w:pPr>
            <w:pStyle w:val="101"/>
          </w:pPr>
        </w:p>
      </w:sdtContent>
    </w:sdt>
    <w:bookmarkEnd w:id="95" w:displacedByCustomXml="next"/>
    <w:bookmarkStart w:id="96" w:name="_Hlk138175576" w:displacedByCustomXml="next"/>
    <w:bookmarkStart w:id="97" w:name="_Hlk138146276" w:displacedByCustomXml="next"/>
    <w:bookmarkStart w:id="98" w:name="_Hlk137718394" w:displacedByCustomXml="next"/>
    <w:sdt>
      <w:sdtPr>
        <w:rPr>
          <w:rFonts w:ascii="宋体" w:hAnsi="宋体" w:cs="宋体"/>
          <w:b w:val="0"/>
          <w:bCs w:val="0"/>
          <w:kern w:val="0"/>
          <w:szCs w:val="24"/>
        </w:rPr>
        <w:alias w:val="模块:在报告期内为减少其碳排放所采取的措施及效果"/>
        <w:tag w:val="_SEC_f70d225514e640bdabf31be713ada896"/>
        <w:id w:val="-397517009"/>
        <w:lock w:val="sdtLocked"/>
        <w:placeholder>
          <w:docPart w:val="GBC22222222222222222222222222222"/>
        </w:placeholder>
      </w:sdtPr>
      <w:sdtEndPr/>
      <w:sdtContent>
        <w:p w14:paraId="51EC5F47" w14:textId="77777777" w:rsidR="00900314" w:rsidRDefault="0016304A">
          <w:pPr>
            <w:pStyle w:val="3"/>
            <w:numPr>
              <w:ilvl w:val="0"/>
              <w:numId w:val="28"/>
            </w:numPr>
            <w:tabs>
              <w:tab w:val="left" w:pos="360"/>
            </w:tabs>
            <w:ind w:left="450" w:hanging="450"/>
            <w:rPr>
              <w:rFonts w:ascii="宋体" w:hAnsi="宋体"/>
            </w:rPr>
          </w:pPr>
          <w:r>
            <w:rPr>
              <w:rFonts w:ascii="宋体" w:hAnsi="宋体"/>
            </w:rPr>
            <w:t>在报告期内为减少其碳排放所采取的措施及效果</w:t>
          </w:r>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1"/>
            <w:gridCol w:w="5202"/>
          </w:tblGrid>
          <w:tr w:rsidR="00900314" w14:paraId="1545D6F9" w14:textId="77777777">
            <w:sdt>
              <w:sdtPr>
                <w:rPr>
                  <w:rFonts w:hint="eastAsia"/>
                </w:rPr>
                <w:tag w:val="_PLD_d1db2a2a169a49738fddc749887da7a1"/>
                <w:id w:val="-567258824"/>
                <w:lock w:val="sdtLocked"/>
              </w:sdtPr>
              <w:sdtEndPr/>
              <w:sdtContent>
                <w:tc>
                  <w:tcPr>
                    <w:tcW w:w="2052" w:type="pct"/>
                    <w:shd w:val="clear" w:color="auto" w:fill="auto"/>
                  </w:tcPr>
                  <w:p w14:paraId="740FF7CA" w14:textId="77777777" w:rsidR="00900314" w:rsidRDefault="0016304A">
                    <w:pPr>
                      <w:widowControl w:val="0"/>
                      <w:jc w:val="both"/>
                    </w:pPr>
                    <w:r>
                      <w:rPr>
                        <w:rFonts w:hint="eastAsia"/>
                      </w:rPr>
                      <w:t>是否采取减碳措施</w:t>
                    </w:r>
                  </w:p>
                </w:tc>
              </w:sdtContent>
            </w:sdt>
            <w:sdt>
              <w:sdtPr>
                <w:alias w:val="是否采取减碳措施"/>
                <w:tag w:val="_GBC_ceae09ba6d35415a9611ea00fcdbdc5e"/>
                <w:id w:val="627505930"/>
                <w:lock w:val="sdtLocked"/>
                <w:comboBox>
                  <w:listItem w:displayText="是" w:value="是"/>
                  <w:listItem w:displayText="否" w:value="否"/>
                </w:comboBox>
              </w:sdtPr>
              <w:sdtEndPr/>
              <w:sdtContent>
                <w:tc>
                  <w:tcPr>
                    <w:tcW w:w="2948" w:type="pct"/>
                    <w:shd w:val="clear" w:color="auto" w:fill="auto"/>
                  </w:tcPr>
                  <w:p w14:paraId="23A1E7C9" w14:textId="77777777" w:rsidR="00900314" w:rsidRDefault="00B228BC">
                    <w:pPr>
                      <w:widowControl w:val="0"/>
                      <w:jc w:val="right"/>
                    </w:pPr>
                    <w:r>
                      <w:t>是</w:t>
                    </w:r>
                  </w:p>
                </w:tc>
              </w:sdtContent>
            </w:sdt>
          </w:tr>
          <w:tr w:rsidR="00900314" w14:paraId="419CAC05" w14:textId="77777777">
            <w:sdt>
              <w:sdtPr>
                <w:rPr>
                  <w:rFonts w:hint="eastAsia"/>
                </w:rPr>
                <w:tag w:val="_PLD_49ff5bc923ee400bacc1b88c31895131"/>
                <w:id w:val="703521262"/>
                <w:lock w:val="sdtLocked"/>
              </w:sdtPr>
              <w:sdtEndPr/>
              <w:sdtContent>
                <w:tc>
                  <w:tcPr>
                    <w:tcW w:w="2052" w:type="pct"/>
                    <w:shd w:val="clear" w:color="auto" w:fill="auto"/>
                  </w:tcPr>
                  <w:p w14:paraId="3354D6D7" w14:textId="77777777" w:rsidR="00900314" w:rsidRDefault="0016304A">
                    <w:pPr>
                      <w:widowControl w:val="0"/>
                      <w:jc w:val="both"/>
                    </w:pPr>
                    <w:r>
                      <w:rPr>
                        <w:rFonts w:hint="eastAsia"/>
                      </w:rPr>
                      <w:t>减少排放二氧化碳当量（单位：吨）</w:t>
                    </w:r>
                  </w:p>
                </w:tc>
              </w:sdtContent>
            </w:sdt>
            <w:tc>
              <w:tcPr>
                <w:tcW w:w="2948" w:type="pct"/>
                <w:shd w:val="clear" w:color="auto" w:fill="auto"/>
              </w:tcPr>
              <w:p w14:paraId="58C2BB6A" w14:textId="77777777" w:rsidR="00900314" w:rsidRDefault="0016304A">
                <w:pPr>
                  <w:widowControl w:val="0"/>
                  <w:jc w:val="right"/>
                </w:pPr>
                <w:r w:rsidRPr="0005542C">
                  <w:rPr>
                    <w:rFonts w:ascii="Times New Roman" w:hAnsi="Times New Roman"/>
                  </w:rPr>
                  <w:t>626</w:t>
                </w:r>
                <w:r>
                  <w:t>.</w:t>
                </w:r>
                <w:r w:rsidRPr="0005542C">
                  <w:rPr>
                    <w:rFonts w:ascii="Times New Roman" w:hAnsi="Times New Roman"/>
                  </w:rPr>
                  <w:t>064</w:t>
                </w:r>
              </w:p>
            </w:tc>
          </w:tr>
          <w:tr w:rsidR="00900314" w14:paraId="657493C0" w14:textId="77777777">
            <w:sdt>
              <w:sdtPr>
                <w:rPr>
                  <w:rFonts w:hint="eastAsia"/>
                </w:rPr>
                <w:tag w:val="_PLD_79cff9bd10f449b691edb1e31ac537d2"/>
                <w:id w:val="-899277859"/>
                <w:lock w:val="sdtLocked"/>
              </w:sdtPr>
              <w:sdtEndPr/>
              <w:sdtContent>
                <w:tc>
                  <w:tcPr>
                    <w:tcW w:w="2052" w:type="pct"/>
                    <w:shd w:val="clear" w:color="auto" w:fill="auto"/>
                  </w:tcPr>
                  <w:p w14:paraId="328025D7" w14:textId="77777777" w:rsidR="00900314" w:rsidRDefault="0016304A">
                    <w:pPr>
                      <w:widowControl w:val="0"/>
                      <w:jc w:val="both"/>
                    </w:pPr>
                    <w:r>
                      <w:rPr>
                        <w:rFonts w:hint="eastAsia"/>
                      </w:rPr>
                      <w:t>减碳措施类型（如使用清洁能源发电、在生产过程中使用减碳技术、研发生产助于减碳的新产品等）</w:t>
                    </w:r>
                  </w:p>
                </w:tc>
              </w:sdtContent>
            </w:sdt>
            <w:tc>
              <w:tcPr>
                <w:tcW w:w="2948" w:type="pct"/>
                <w:shd w:val="clear" w:color="auto" w:fill="auto"/>
              </w:tcPr>
              <w:p w14:paraId="793883C4" w14:textId="77777777" w:rsidR="00900314" w:rsidRDefault="0016304A">
                <w:pPr>
                  <w:widowControl w:val="0"/>
                  <w:jc w:val="both"/>
                </w:pPr>
                <w:r>
                  <w:rPr>
                    <w:rFonts w:hint="eastAsia"/>
                  </w:rPr>
                  <w:t>公司生产厂房顶部安装有太阳能光伏发电设施，日常公司使用光伏发电代替一部分市政电网供电。</w:t>
                </w:r>
              </w:p>
              <w:p w14:paraId="0823EE2B" w14:textId="67E3CBC7" w:rsidR="00900314" w:rsidRDefault="0016304A">
                <w:pPr>
                  <w:widowControl w:val="0"/>
                  <w:jc w:val="both"/>
                </w:pPr>
                <w:r w:rsidRPr="0005542C">
                  <w:rPr>
                    <w:rFonts w:ascii="Times New Roman" w:hAnsi="Times New Roman"/>
                  </w:rPr>
                  <w:t>2023</w:t>
                </w:r>
                <w:r>
                  <w:t>年上半年（</w:t>
                </w:r>
                <w:r w:rsidRPr="0005542C">
                  <w:rPr>
                    <w:rFonts w:ascii="Times New Roman" w:hAnsi="Times New Roman"/>
                  </w:rPr>
                  <w:t>1</w:t>
                </w:r>
                <w:r>
                  <w:t>-</w:t>
                </w:r>
                <w:r w:rsidRPr="0005542C">
                  <w:rPr>
                    <w:rFonts w:ascii="Times New Roman" w:hAnsi="Times New Roman"/>
                  </w:rPr>
                  <w:t>6</w:t>
                </w:r>
                <w:r>
                  <w:t>月），公司共计使用光</w:t>
                </w:r>
                <w:proofErr w:type="gramStart"/>
                <w:r>
                  <w:t>伏</w:t>
                </w:r>
                <w:proofErr w:type="gramEnd"/>
                <w:r>
                  <w:t>发电量为</w:t>
                </w:r>
                <w:r w:rsidRPr="00DA623E">
                  <w:rPr>
                    <w:rFonts w:ascii="Times New Roman" w:hAnsi="Times New Roman" w:cs="Times New Roman"/>
                  </w:rPr>
                  <w:t>68.799</w:t>
                </w:r>
                <w:r>
                  <w:t>万度，与相同发电量的火电相比，节约标煤：</w:t>
                </w:r>
                <w:r w:rsidRPr="0005542C">
                  <w:rPr>
                    <w:rFonts w:ascii="Times New Roman" w:hAnsi="Times New Roman"/>
                  </w:rPr>
                  <w:t>240</w:t>
                </w:r>
                <w:r>
                  <w:t>.</w:t>
                </w:r>
                <w:r w:rsidRPr="0005542C">
                  <w:rPr>
                    <w:rFonts w:ascii="Times New Roman" w:hAnsi="Times New Roman"/>
                  </w:rPr>
                  <w:t>794t</w:t>
                </w:r>
                <w:r>
                  <w:t>左右（按照平均标煤煤耗为</w:t>
                </w:r>
                <w:r w:rsidRPr="0005542C">
                  <w:rPr>
                    <w:rFonts w:ascii="Times New Roman" w:hAnsi="Times New Roman"/>
                  </w:rPr>
                  <w:t>3</w:t>
                </w:r>
                <w:r>
                  <w:t>.</w:t>
                </w:r>
                <w:r w:rsidRPr="0005542C">
                  <w:rPr>
                    <w:rFonts w:ascii="Times New Roman" w:hAnsi="Times New Roman"/>
                  </w:rPr>
                  <w:t>5t</w:t>
                </w:r>
                <w:r>
                  <w:t>/万</w:t>
                </w:r>
                <w:r w:rsidRPr="0005542C">
                  <w:rPr>
                    <w:rFonts w:ascii="Times New Roman" w:hAnsi="Times New Roman"/>
                  </w:rPr>
                  <w:t>kWh</w:t>
                </w:r>
                <w:r>
                  <w:t>计）减少二氧化碳排放约：</w:t>
                </w:r>
                <w:r w:rsidRPr="0005542C">
                  <w:rPr>
                    <w:rFonts w:ascii="Times New Roman" w:hAnsi="Times New Roman"/>
                  </w:rPr>
                  <w:t>626</w:t>
                </w:r>
                <w:r>
                  <w:t>.</w:t>
                </w:r>
                <w:r w:rsidRPr="0005542C">
                  <w:rPr>
                    <w:rFonts w:ascii="Times New Roman" w:hAnsi="Times New Roman"/>
                  </w:rPr>
                  <w:t>064t</w:t>
                </w:r>
                <w:r>
                  <w:t>（按照平均二氧化碳排放标准</w:t>
                </w:r>
                <w:r w:rsidRPr="0005542C">
                  <w:rPr>
                    <w:rFonts w:ascii="Times New Roman" w:hAnsi="Times New Roman"/>
                  </w:rPr>
                  <w:t>9</w:t>
                </w:r>
                <w:r>
                  <w:t>.</w:t>
                </w:r>
                <w:r w:rsidRPr="0005542C">
                  <w:rPr>
                    <w:rFonts w:ascii="Times New Roman" w:hAnsi="Times New Roman"/>
                  </w:rPr>
                  <w:t>1t</w:t>
                </w:r>
                <w:r>
                  <w:t>/万</w:t>
                </w:r>
                <w:r w:rsidRPr="0005542C">
                  <w:rPr>
                    <w:rFonts w:ascii="Times New Roman" w:hAnsi="Times New Roman"/>
                  </w:rPr>
                  <w:t>kWh</w:t>
                </w:r>
                <w:r>
                  <w:t>计</w:t>
                </w:r>
                <w:r w:rsidR="00070B1F">
                  <w:rPr>
                    <w:rFonts w:hint="eastAsia"/>
                  </w:rPr>
                  <w:t>算</w:t>
                </w:r>
                <w:r>
                  <w:t>）。</w:t>
                </w:r>
              </w:p>
            </w:tc>
          </w:tr>
        </w:tbl>
        <w:p w14:paraId="44552C6E" w14:textId="77777777" w:rsidR="00900314" w:rsidRDefault="00900314">
          <w:pPr>
            <w:pStyle w:val="101"/>
          </w:pPr>
        </w:p>
        <w:p w14:paraId="12963F39" w14:textId="77777777" w:rsidR="00900314" w:rsidRDefault="0016304A">
          <w:pPr>
            <w:pStyle w:val="101"/>
          </w:pPr>
          <w:r>
            <w:rPr>
              <w:rFonts w:hint="eastAsia"/>
            </w:rPr>
            <w:t>具体说明</w:t>
          </w:r>
        </w:p>
        <w:sdt>
          <w:sdtPr>
            <w:alias w:val="是否适用：在报告期内为减少其碳排放所采取的措施及效果 [双击切换]"/>
            <w:tag w:val="_GBC_0742426892514aaeb218068f58887e39"/>
            <w:id w:val="825550282"/>
            <w:lock w:val="sdtLocked"/>
            <w:placeholder>
              <w:docPart w:val="GBC22222222222222222222222222222"/>
            </w:placeholder>
          </w:sdtPr>
          <w:sdtEndPr/>
          <w:sdtContent>
            <w:p w14:paraId="29041738"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CFB8AF3" w14:textId="77777777" w:rsidR="00900314" w:rsidRDefault="00C73534">
          <w:pPr>
            <w:pStyle w:val="101"/>
          </w:pPr>
        </w:p>
      </w:sdtContent>
    </w:sdt>
    <w:bookmarkEnd w:id="96" w:displacedByCustomXml="next"/>
    <w:bookmarkEnd w:id="89" w:displacedByCustomXml="next"/>
    <w:bookmarkStart w:id="99" w:name="_Hlk74817935" w:displacedByCustomXml="next"/>
    <w:sdt>
      <w:sdtPr>
        <w:rPr>
          <w:rFonts w:hint="eastAsia"/>
          <w:b w:val="0"/>
          <w:bCs w:val="0"/>
        </w:rPr>
        <w:alias w:val="模块:巩固拓展脱贫攻坚成果、乡村振兴工作具体情况"/>
        <w:tag w:val="_SEC_51f10c186a10464395d2f8c15ec5e288"/>
        <w:id w:val="-377711141"/>
        <w:lock w:val="sdtLocked"/>
        <w:placeholder>
          <w:docPart w:val="GBC22222222222222222222222222222"/>
        </w:placeholder>
      </w:sdtPr>
      <w:sdtEndPr/>
      <w:sdtContent>
        <w:p w14:paraId="790E4A51" w14:textId="77777777" w:rsidR="00900314" w:rsidRDefault="0016304A">
          <w:pPr>
            <w:pStyle w:val="2"/>
            <w:numPr>
              <w:ilvl w:val="0"/>
              <w:numId w:val="27"/>
            </w:numPr>
            <w:tabs>
              <w:tab w:val="left" w:pos="360"/>
            </w:tabs>
          </w:pPr>
          <w:r>
            <w:rPr>
              <w:rFonts w:hint="eastAsia"/>
            </w:rPr>
            <w:t>巩固拓展脱贫攻坚成果、乡村振兴等工作具体情况</w:t>
          </w:r>
        </w:p>
        <w:sdt>
          <w:sdtPr>
            <w:alias w:val="是否适用：巩固拓展脱贫攻坚成果、乡村振兴工作具体情况[双击切换]"/>
            <w:tag w:val="_GBC_082c7eb2c88c488381aff9a8056c954f"/>
            <w:id w:val="1516579771"/>
            <w:lock w:val="sdtLocked"/>
            <w:placeholder>
              <w:docPart w:val="GBC22222222222222222222222222222"/>
            </w:placeholder>
          </w:sdtPr>
          <w:sdtEndPr/>
          <w:sdtContent>
            <w:p w14:paraId="79DD6B10" w14:textId="77777777" w:rsidR="00900314" w:rsidRDefault="0016304A">
              <w:pPr>
                <w:sectPr w:rsidR="00900314">
                  <w:pgSz w:w="11906" w:h="16838"/>
                  <w:pgMar w:top="1525" w:right="1276" w:bottom="1440" w:left="1797" w:header="851" w:footer="992" w:gutter="0"/>
                  <w:cols w:space="425"/>
                  <w:docGrid w:linePitch="312"/>
                </w:sect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99" w:displacedByCustomXml="next"/>
    <w:bookmarkEnd w:id="97" w:displacedByCustomXml="next"/>
    <w:bookmarkEnd w:id="98" w:displacedByCustomXml="next"/>
    <w:bookmarkStart w:id="100" w:name="_Toc76124425" w:displacedByCustomXml="next"/>
    <w:sdt>
      <w:sdtPr>
        <w:rPr>
          <w:rFonts w:ascii="黑体" w:hAnsi="黑体" w:hint="eastAsia"/>
        </w:rPr>
        <w:alias w:val="模块:重要事项"/>
        <w:tag w:val="_SEC_daf25df4ee054d819ebe06beaa36eec9"/>
        <w:id w:val="1533301043"/>
        <w:lock w:val="sdtLocked"/>
        <w:placeholder>
          <w:docPart w:val="GBC22222222222222222222222222222"/>
        </w:placeholder>
      </w:sdtPr>
      <w:sdtEndPr/>
      <w:sdtContent>
        <w:p w14:paraId="3E614ED5" w14:textId="77777777" w:rsidR="00900314" w:rsidRDefault="0016304A">
          <w:pPr>
            <w:pStyle w:val="1"/>
            <w:numPr>
              <w:ilvl w:val="0"/>
              <w:numId w:val="8"/>
            </w:numPr>
            <w:rPr>
              <w:rFonts w:ascii="黑体" w:hAnsi="黑体"/>
            </w:rPr>
          </w:pPr>
          <w:r>
            <w:rPr>
              <w:rFonts w:ascii="黑体" w:hAnsi="黑体" w:hint="eastAsia"/>
            </w:rPr>
            <w:t>重要事项</w:t>
          </w:r>
        </w:p>
      </w:sdtContent>
    </w:sdt>
    <w:bookmarkEnd w:id="100"/>
    <w:p w14:paraId="361A0B56" w14:textId="77777777" w:rsidR="00900314" w:rsidRDefault="0016304A">
      <w:pPr>
        <w:pStyle w:val="2"/>
        <w:numPr>
          <w:ilvl w:val="0"/>
          <w:numId w:val="30"/>
        </w:numPr>
      </w:pPr>
      <w:r>
        <w:rPr>
          <w:rFonts w:hint="eastAsia"/>
        </w:rPr>
        <w:t>承诺事项履行情况</w:t>
      </w:r>
    </w:p>
    <w:sdt>
      <w:sdtPr>
        <w:rPr>
          <w:rFonts w:ascii="宋体" w:hAnsi="宋体" w:cs="宋体" w:hint="eastAsia"/>
          <w:b w:val="0"/>
          <w:bCs w:val="0"/>
          <w:kern w:val="0"/>
          <w:szCs w:val="21"/>
        </w:rPr>
        <w:alias w:val="模块:公司实际控制人、股东、关联方、收购人以及公司等承诺相关方在报..."/>
        <w:tag w:val="_SEC_0b5886e57afd437b88c6e55a33dbccb9"/>
        <w:id w:val="-1611813000"/>
        <w:lock w:val="sdtLocked"/>
        <w:placeholder>
          <w:docPart w:val="GBC22222222222222222222222222222"/>
        </w:placeholder>
      </w:sdtPr>
      <w:sdtEndPr>
        <w:rPr>
          <w:rFonts w:hint="default"/>
        </w:rPr>
      </w:sdtEndPr>
      <w:sdtContent>
        <w:p w14:paraId="2AE49306" w14:textId="77777777" w:rsidR="00900314" w:rsidRDefault="0016304A">
          <w:pPr>
            <w:pStyle w:val="3"/>
            <w:numPr>
              <w:ilvl w:val="1"/>
              <w:numId w:val="31"/>
            </w:numPr>
            <w:rPr>
              <w:rFonts w:ascii="宋体" w:hAnsi="宋体"/>
              <w:szCs w:val="21"/>
            </w:rPr>
          </w:pPr>
          <w:r>
            <w:rPr>
              <w:rFonts w:ascii="宋体" w:hAnsi="宋体" w:hint="eastAsia"/>
              <w:szCs w:val="21"/>
            </w:rPr>
            <w:t>公司实际控制人、股东、关联方、收购人以及公司等承诺相关方在报告期内或持续到报告期内的承诺事项</w:t>
          </w:r>
        </w:p>
        <w:sdt>
          <w:sdtPr>
            <w:alias w:val="是否适用：公司实际控制人、股东、关联方、收购人以及公司等承诺相关方在报告期内或持续到报告期内的承诺事项 [双击切换]"/>
            <w:tag w:val="_GBC_1f306de554d7473c98965061dbefd050"/>
            <w:id w:val="610945090"/>
            <w:lock w:val="sdtLocked"/>
            <w:placeholder>
              <w:docPart w:val="GBC22222222222222222222222222222"/>
            </w:placeholder>
          </w:sdtPr>
          <w:sdtEndPr/>
          <w:sdtContent>
            <w:p w14:paraId="1DE918B6"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tbl>
          <w:tblPr>
            <w:tblStyle w:val="92"/>
            <w:tblW w:w="5005"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8"/>
            <w:gridCol w:w="1078"/>
            <w:gridCol w:w="2127"/>
            <w:gridCol w:w="935"/>
            <w:gridCol w:w="2040"/>
            <w:gridCol w:w="1135"/>
            <w:gridCol w:w="1193"/>
            <w:gridCol w:w="1699"/>
            <w:gridCol w:w="1332"/>
          </w:tblGrid>
          <w:tr w:rsidR="00900314" w14:paraId="6B28EBC9" w14:textId="77777777" w:rsidTr="00DA623E">
            <w:sdt>
              <w:sdtPr>
                <w:tag w:val="_PLD_7cf4be735507474ea2ffb334536196ae"/>
                <w:id w:val="1703897486"/>
                <w:lock w:val="sdtLocked"/>
              </w:sdtPr>
              <w:sdtEndPr/>
              <w:sdtContent>
                <w:tc>
                  <w:tcPr>
                    <w:tcW w:w="842" w:type="pct"/>
                    <w:shd w:val="clear" w:color="auto" w:fill="auto"/>
                    <w:vAlign w:val="center"/>
                  </w:tcPr>
                  <w:p w14:paraId="1265B531" w14:textId="77777777" w:rsidR="00900314" w:rsidRDefault="0016304A">
                    <w:pPr>
                      <w:jc w:val="center"/>
                      <w:rPr>
                        <w:szCs w:val="21"/>
                      </w:rPr>
                    </w:pPr>
                    <w:r>
                      <w:rPr>
                        <w:rFonts w:hint="eastAsia"/>
                        <w:szCs w:val="21"/>
                      </w:rPr>
                      <w:t>承诺背景</w:t>
                    </w:r>
                  </w:p>
                </w:tc>
              </w:sdtContent>
            </w:sdt>
            <w:sdt>
              <w:sdtPr>
                <w:tag w:val="_PLD_77809d9b500842ee846f5b9234afaf2c"/>
                <w:id w:val="-1026404372"/>
                <w:lock w:val="sdtLocked"/>
              </w:sdtPr>
              <w:sdtEndPr/>
              <w:sdtContent>
                <w:tc>
                  <w:tcPr>
                    <w:tcW w:w="388" w:type="pct"/>
                    <w:shd w:val="clear" w:color="auto" w:fill="auto"/>
                    <w:vAlign w:val="center"/>
                  </w:tcPr>
                  <w:p w14:paraId="62E4DFAE" w14:textId="77777777" w:rsidR="00900314" w:rsidRDefault="0016304A">
                    <w:pPr>
                      <w:jc w:val="center"/>
                      <w:rPr>
                        <w:szCs w:val="21"/>
                      </w:rPr>
                    </w:pPr>
                    <w:r>
                      <w:rPr>
                        <w:rFonts w:hint="eastAsia"/>
                        <w:szCs w:val="21"/>
                      </w:rPr>
                      <w:t>承诺</w:t>
                    </w:r>
                  </w:p>
                  <w:p w14:paraId="01660FF9" w14:textId="77777777" w:rsidR="00900314" w:rsidRDefault="0016304A">
                    <w:pPr>
                      <w:jc w:val="center"/>
                      <w:rPr>
                        <w:szCs w:val="21"/>
                      </w:rPr>
                    </w:pPr>
                    <w:r>
                      <w:rPr>
                        <w:rFonts w:hint="eastAsia"/>
                        <w:szCs w:val="21"/>
                      </w:rPr>
                      <w:t>类型</w:t>
                    </w:r>
                  </w:p>
                </w:tc>
              </w:sdtContent>
            </w:sdt>
            <w:sdt>
              <w:sdtPr>
                <w:tag w:val="_PLD_d21f336f76d6499095ebb0491402a947"/>
                <w:id w:val="1613008619"/>
                <w:lock w:val="sdtLocked"/>
              </w:sdtPr>
              <w:sdtEndPr/>
              <w:sdtContent>
                <w:tc>
                  <w:tcPr>
                    <w:tcW w:w="766" w:type="pct"/>
                    <w:shd w:val="clear" w:color="auto" w:fill="auto"/>
                    <w:vAlign w:val="center"/>
                  </w:tcPr>
                  <w:p w14:paraId="437F7D4D" w14:textId="77777777" w:rsidR="00900314" w:rsidRDefault="0016304A">
                    <w:pPr>
                      <w:jc w:val="center"/>
                      <w:rPr>
                        <w:szCs w:val="21"/>
                      </w:rPr>
                    </w:pPr>
                    <w:r>
                      <w:rPr>
                        <w:rFonts w:hint="eastAsia"/>
                        <w:szCs w:val="21"/>
                      </w:rPr>
                      <w:t>承诺方</w:t>
                    </w:r>
                  </w:p>
                </w:tc>
              </w:sdtContent>
            </w:sdt>
            <w:sdt>
              <w:sdtPr>
                <w:tag w:val="_PLD_edc023441e514f09b2c6745eaeed4f1d"/>
                <w:id w:val="411591487"/>
                <w:lock w:val="sdtLocked"/>
              </w:sdtPr>
              <w:sdtEndPr/>
              <w:sdtContent>
                <w:tc>
                  <w:tcPr>
                    <w:tcW w:w="337" w:type="pct"/>
                    <w:shd w:val="clear" w:color="auto" w:fill="auto"/>
                    <w:vAlign w:val="center"/>
                  </w:tcPr>
                  <w:p w14:paraId="0CF6D582" w14:textId="77777777" w:rsidR="00900314" w:rsidRDefault="0016304A">
                    <w:pPr>
                      <w:jc w:val="center"/>
                      <w:rPr>
                        <w:szCs w:val="21"/>
                      </w:rPr>
                    </w:pPr>
                    <w:r>
                      <w:rPr>
                        <w:rFonts w:hint="eastAsia"/>
                        <w:szCs w:val="21"/>
                      </w:rPr>
                      <w:t>承诺</w:t>
                    </w:r>
                  </w:p>
                  <w:p w14:paraId="746995B2" w14:textId="77777777" w:rsidR="00900314" w:rsidRDefault="0016304A">
                    <w:pPr>
                      <w:jc w:val="center"/>
                      <w:rPr>
                        <w:szCs w:val="21"/>
                      </w:rPr>
                    </w:pPr>
                    <w:r>
                      <w:rPr>
                        <w:rFonts w:hint="eastAsia"/>
                        <w:szCs w:val="21"/>
                      </w:rPr>
                      <w:t>内容</w:t>
                    </w:r>
                  </w:p>
                </w:tc>
              </w:sdtContent>
            </w:sdt>
            <w:sdt>
              <w:sdtPr>
                <w:tag w:val="_PLD_d398e2f412b141208b0742084901cc8c"/>
                <w:id w:val="-999041179"/>
                <w:lock w:val="sdtLocked"/>
              </w:sdtPr>
              <w:sdtEndPr/>
              <w:sdtContent>
                <w:tc>
                  <w:tcPr>
                    <w:tcW w:w="735" w:type="pct"/>
                    <w:shd w:val="clear" w:color="auto" w:fill="auto"/>
                    <w:vAlign w:val="center"/>
                  </w:tcPr>
                  <w:p w14:paraId="11A0B3B8" w14:textId="77777777" w:rsidR="00900314" w:rsidRDefault="0016304A">
                    <w:pPr>
                      <w:jc w:val="center"/>
                      <w:rPr>
                        <w:szCs w:val="21"/>
                      </w:rPr>
                    </w:pPr>
                    <w:r>
                      <w:rPr>
                        <w:rFonts w:hint="eastAsia"/>
                        <w:szCs w:val="21"/>
                      </w:rPr>
                      <w:t>承诺时间及期限</w:t>
                    </w:r>
                  </w:p>
                </w:tc>
              </w:sdtContent>
            </w:sdt>
            <w:sdt>
              <w:sdtPr>
                <w:tag w:val="_PLD_1bb30cce0850445480f1557cc607067b"/>
                <w:id w:val="-1484770463"/>
                <w:lock w:val="sdtLocked"/>
              </w:sdtPr>
              <w:sdtEndPr/>
              <w:sdtContent>
                <w:tc>
                  <w:tcPr>
                    <w:tcW w:w="409" w:type="pct"/>
                    <w:shd w:val="clear" w:color="auto" w:fill="auto"/>
                    <w:vAlign w:val="center"/>
                  </w:tcPr>
                  <w:p w14:paraId="5D1B5C9A" w14:textId="77777777" w:rsidR="00900314" w:rsidRDefault="0016304A">
                    <w:pPr>
                      <w:jc w:val="center"/>
                      <w:rPr>
                        <w:szCs w:val="21"/>
                      </w:rPr>
                    </w:pPr>
                    <w:r>
                      <w:rPr>
                        <w:rFonts w:hint="eastAsia"/>
                        <w:szCs w:val="21"/>
                      </w:rPr>
                      <w:t>是否有履行期限</w:t>
                    </w:r>
                  </w:p>
                </w:tc>
              </w:sdtContent>
            </w:sdt>
            <w:sdt>
              <w:sdtPr>
                <w:tag w:val="_PLD_163d41dca4704f5ea4aae2d6d04db88e"/>
                <w:id w:val="1576938734"/>
                <w:lock w:val="sdtLocked"/>
              </w:sdtPr>
              <w:sdtEndPr/>
              <w:sdtContent>
                <w:tc>
                  <w:tcPr>
                    <w:tcW w:w="430" w:type="pct"/>
                    <w:shd w:val="clear" w:color="auto" w:fill="auto"/>
                    <w:vAlign w:val="center"/>
                  </w:tcPr>
                  <w:p w14:paraId="7DBC7A13" w14:textId="77777777" w:rsidR="00900314" w:rsidRDefault="0016304A">
                    <w:pPr>
                      <w:jc w:val="center"/>
                      <w:rPr>
                        <w:szCs w:val="21"/>
                      </w:rPr>
                    </w:pPr>
                    <w:r>
                      <w:rPr>
                        <w:rFonts w:hint="eastAsia"/>
                        <w:szCs w:val="21"/>
                      </w:rPr>
                      <w:t>是否及时严格履行</w:t>
                    </w:r>
                  </w:p>
                </w:tc>
              </w:sdtContent>
            </w:sdt>
            <w:sdt>
              <w:sdtPr>
                <w:tag w:val="_PLD_f0ee8c5125074149961859e986fb6c43"/>
                <w:id w:val="-437293433"/>
                <w:lock w:val="sdtLocked"/>
              </w:sdtPr>
              <w:sdtEndPr/>
              <w:sdtContent>
                <w:tc>
                  <w:tcPr>
                    <w:tcW w:w="612" w:type="pct"/>
                    <w:shd w:val="clear" w:color="auto" w:fill="auto"/>
                    <w:vAlign w:val="center"/>
                  </w:tcPr>
                  <w:p w14:paraId="42A42DF4" w14:textId="77777777" w:rsidR="00900314" w:rsidRDefault="0016304A">
                    <w:pPr>
                      <w:jc w:val="center"/>
                      <w:rPr>
                        <w:szCs w:val="21"/>
                      </w:rPr>
                    </w:pPr>
                    <w:r>
                      <w:rPr>
                        <w:rFonts w:hint="eastAsia"/>
                        <w:szCs w:val="21"/>
                      </w:rPr>
                      <w:t>如未能及时履行应说明未完成履行的具体原因</w:t>
                    </w:r>
                  </w:p>
                </w:tc>
              </w:sdtContent>
            </w:sdt>
            <w:sdt>
              <w:sdtPr>
                <w:tag w:val="_PLD_a7e59e23ed90488abff575e2b4f10711"/>
                <w:id w:val="-2013368443"/>
                <w:lock w:val="sdtLocked"/>
              </w:sdtPr>
              <w:sdtEndPr/>
              <w:sdtContent>
                <w:tc>
                  <w:tcPr>
                    <w:tcW w:w="480" w:type="pct"/>
                    <w:shd w:val="clear" w:color="auto" w:fill="auto"/>
                    <w:vAlign w:val="center"/>
                  </w:tcPr>
                  <w:p w14:paraId="2F83B7A4" w14:textId="77777777" w:rsidR="00900314" w:rsidRDefault="0016304A">
                    <w:pPr>
                      <w:jc w:val="center"/>
                      <w:rPr>
                        <w:szCs w:val="21"/>
                      </w:rPr>
                    </w:pPr>
                    <w:r>
                      <w:rPr>
                        <w:rFonts w:hint="eastAsia"/>
                        <w:szCs w:val="21"/>
                      </w:rPr>
                      <w:t>如未能及时履行应说明下一步计划</w:t>
                    </w:r>
                  </w:p>
                </w:tc>
              </w:sdtContent>
            </w:sdt>
          </w:tr>
          <w:tr w:rsidR="00900314" w14:paraId="21400B01" w14:textId="77777777" w:rsidTr="00DA623E">
            <w:tc>
              <w:tcPr>
                <w:tcW w:w="842" w:type="pct"/>
                <w:shd w:val="clear" w:color="auto" w:fill="auto"/>
                <w:vAlign w:val="center"/>
              </w:tcPr>
              <w:p w14:paraId="1BEA7CBA" w14:textId="77777777" w:rsidR="00900314" w:rsidRDefault="0016304A">
                <w:pPr>
                  <w:rPr>
                    <w:szCs w:val="21"/>
                  </w:rPr>
                </w:pPr>
                <w:r>
                  <w:rPr>
                    <w:rFonts w:hint="eastAsia"/>
                    <w:szCs w:val="21"/>
                  </w:rPr>
                  <w:t>与首次公开发行相关的承诺</w:t>
                </w:r>
              </w:p>
            </w:tc>
            <w:sdt>
              <w:sdtPr>
                <w:rPr>
                  <w:szCs w:val="21"/>
                </w:rPr>
                <w:alias w:val="与首次公开发行相关的承诺-承诺类型"/>
                <w:tag w:val="_GBC_f0b3976fba3f46e4affc4364f69d8f5a"/>
                <w:id w:val="-1664149327"/>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0DBFA50B" w14:textId="77777777" w:rsidR="00900314" w:rsidRDefault="00B228BC">
                    <w:pPr>
                      <w:rPr>
                        <w:color w:val="FFC000"/>
                        <w:szCs w:val="21"/>
                      </w:rPr>
                    </w:pPr>
                    <w:r>
                      <w:rPr>
                        <w:szCs w:val="21"/>
                      </w:rPr>
                      <w:t>股份限售</w:t>
                    </w:r>
                  </w:p>
                </w:tc>
              </w:sdtContent>
            </w:sdt>
            <w:tc>
              <w:tcPr>
                <w:tcW w:w="766" w:type="pct"/>
                <w:shd w:val="clear" w:color="auto" w:fill="auto"/>
                <w:vAlign w:val="center"/>
              </w:tcPr>
              <w:p w14:paraId="0C2B56B0" w14:textId="77777777" w:rsidR="00900314" w:rsidRDefault="0016304A">
                <w:pPr>
                  <w:rPr>
                    <w:szCs w:val="21"/>
                  </w:rPr>
                </w:pPr>
                <w:r>
                  <w:t>公司控股股东芜湖远宏及一致行动人远大创投、睿博投资</w:t>
                </w:r>
              </w:p>
            </w:tc>
            <w:tc>
              <w:tcPr>
                <w:tcW w:w="337" w:type="pct"/>
                <w:shd w:val="clear" w:color="auto" w:fill="auto"/>
              </w:tcPr>
              <w:p w14:paraId="75A9608C" w14:textId="77777777" w:rsidR="00900314" w:rsidRDefault="0016304A">
                <w:pPr>
                  <w:rPr>
                    <w:szCs w:val="21"/>
                  </w:rPr>
                </w:pPr>
                <w:r>
                  <w:t>注</w:t>
                </w:r>
                <w:r w:rsidRPr="0005542C">
                  <w:rPr>
                    <w:rFonts w:ascii="Times New Roman" w:hAnsi="Times New Roman"/>
                  </w:rPr>
                  <w:t>1</w:t>
                </w:r>
              </w:p>
            </w:tc>
            <w:tc>
              <w:tcPr>
                <w:tcW w:w="735" w:type="pct"/>
                <w:shd w:val="clear" w:color="auto" w:fill="auto"/>
              </w:tcPr>
              <w:p w14:paraId="7DE9C70D" w14:textId="77777777" w:rsidR="00900314" w:rsidRDefault="0016304A">
                <w:pPr>
                  <w:rPr>
                    <w:szCs w:val="21"/>
                  </w:rPr>
                </w:pPr>
                <w:r>
                  <w:t>上市后</w:t>
                </w:r>
                <w:r w:rsidRPr="0005542C">
                  <w:rPr>
                    <w:rFonts w:ascii="Times New Roman" w:hAnsi="Times New Roman"/>
                  </w:rPr>
                  <w:t>3</w:t>
                </w:r>
                <w:r>
                  <w:t>个完整会计年度</w:t>
                </w:r>
              </w:p>
            </w:tc>
            <w:sdt>
              <w:sdtPr>
                <w:rPr>
                  <w:szCs w:val="21"/>
                </w:rPr>
                <w:alias w:val="与首次公开发行相关的承诺-是否有履行期限"/>
                <w:tag w:val="_GBC_1a64033131a64daa8e3bdd128e9385c8"/>
                <w:id w:val="2130814555"/>
                <w:lock w:val="sdtLocked"/>
                <w:comboBox>
                  <w:listItem w:displayText="是" w:value="true"/>
                  <w:listItem w:displayText="否" w:value="false"/>
                </w:comboBox>
              </w:sdtPr>
              <w:sdtEndPr/>
              <w:sdtContent>
                <w:tc>
                  <w:tcPr>
                    <w:tcW w:w="409" w:type="pct"/>
                    <w:shd w:val="clear" w:color="auto" w:fill="auto"/>
                  </w:tcPr>
                  <w:p w14:paraId="0C864905" w14:textId="77777777" w:rsidR="00900314" w:rsidRDefault="00B228BC">
                    <w:pPr>
                      <w:rPr>
                        <w:szCs w:val="21"/>
                      </w:rPr>
                    </w:pPr>
                    <w:r>
                      <w:rPr>
                        <w:szCs w:val="21"/>
                      </w:rPr>
                      <w:t>是</w:t>
                    </w:r>
                  </w:p>
                </w:tc>
              </w:sdtContent>
            </w:sdt>
            <w:sdt>
              <w:sdtPr>
                <w:rPr>
                  <w:szCs w:val="21"/>
                </w:rPr>
                <w:alias w:val="与首次公开发行相关的承诺-是否及时严格履行"/>
                <w:tag w:val="_GBC_72e17878bcd24bdb95a1b0936940ee48"/>
                <w:id w:val="1380818490"/>
                <w:lock w:val="sdtLocked"/>
                <w:comboBox>
                  <w:listItem w:displayText="是" w:value="true"/>
                  <w:listItem w:displayText="否" w:value="false"/>
                </w:comboBox>
              </w:sdtPr>
              <w:sdtEndPr/>
              <w:sdtContent>
                <w:tc>
                  <w:tcPr>
                    <w:tcW w:w="430" w:type="pct"/>
                    <w:shd w:val="clear" w:color="auto" w:fill="auto"/>
                  </w:tcPr>
                  <w:p w14:paraId="16ABEBB5" w14:textId="77777777" w:rsidR="00900314" w:rsidRDefault="00B228BC">
                    <w:pPr>
                      <w:rPr>
                        <w:szCs w:val="21"/>
                      </w:rPr>
                    </w:pPr>
                    <w:r>
                      <w:rPr>
                        <w:szCs w:val="21"/>
                      </w:rPr>
                      <w:t>是</w:t>
                    </w:r>
                  </w:p>
                </w:tc>
              </w:sdtContent>
            </w:sdt>
            <w:tc>
              <w:tcPr>
                <w:tcW w:w="612" w:type="pct"/>
                <w:shd w:val="clear" w:color="auto" w:fill="auto"/>
              </w:tcPr>
              <w:p w14:paraId="5C7E3CA5" w14:textId="77777777" w:rsidR="00900314" w:rsidRDefault="0016304A">
                <w:pPr>
                  <w:rPr>
                    <w:szCs w:val="21"/>
                  </w:rPr>
                </w:pPr>
                <w:r>
                  <w:t>不适用</w:t>
                </w:r>
              </w:p>
            </w:tc>
            <w:tc>
              <w:tcPr>
                <w:tcW w:w="480" w:type="pct"/>
                <w:shd w:val="clear" w:color="auto" w:fill="auto"/>
              </w:tcPr>
              <w:p w14:paraId="71E96120" w14:textId="77777777" w:rsidR="00900314" w:rsidRDefault="0016304A">
                <w:pPr>
                  <w:rPr>
                    <w:szCs w:val="21"/>
                  </w:rPr>
                </w:pPr>
                <w:r>
                  <w:t>不适用</w:t>
                </w:r>
              </w:p>
            </w:tc>
          </w:tr>
          <w:tr w:rsidR="00900314" w14:paraId="7E0DFB1E" w14:textId="77777777" w:rsidTr="00DA623E">
            <w:tc>
              <w:tcPr>
                <w:tcW w:w="842" w:type="pct"/>
                <w:shd w:val="clear" w:color="auto" w:fill="auto"/>
                <w:vAlign w:val="center"/>
              </w:tcPr>
              <w:p w14:paraId="30F2DAF0" w14:textId="77777777" w:rsidR="00900314" w:rsidRDefault="0016304A">
                <w:pPr>
                  <w:rPr>
                    <w:szCs w:val="21"/>
                  </w:rPr>
                </w:pPr>
                <w:r>
                  <w:rPr>
                    <w:rFonts w:hint="eastAsia"/>
                    <w:szCs w:val="21"/>
                  </w:rPr>
                  <w:t>与首次公开发行相关的承诺</w:t>
                </w:r>
              </w:p>
            </w:tc>
            <w:sdt>
              <w:sdtPr>
                <w:rPr>
                  <w:szCs w:val="21"/>
                </w:rPr>
                <w:alias w:val="与首次公开发行相关的承诺-承诺类型"/>
                <w:tag w:val="_GBC_f0b3976fba3f46e4affc4364f69d8f5a"/>
                <w:id w:val="1891147269"/>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6FC5FE27" w14:textId="77777777" w:rsidR="00900314" w:rsidRDefault="00B228BC">
                    <w:pPr>
                      <w:rPr>
                        <w:szCs w:val="21"/>
                      </w:rPr>
                    </w:pPr>
                    <w:r>
                      <w:rPr>
                        <w:szCs w:val="21"/>
                      </w:rPr>
                      <w:t>股份限售</w:t>
                    </w:r>
                  </w:p>
                </w:tc>
              </w:sdtContent>
            </w:sdt>
            <w:tc>
              <w:tcPr>
                <w:tcW w:w="766" w:type="pct"/>
                <w:shd w:val="clear" w:color="auto" w:fill="auto"/>
                <w:vAlign w:val="center"/>
              </w:tcPr>
              <w:p w14:paraId="19B41DA0" w14:textId="77777777" w:rsidR="00900314" w:rsidRDefault="0016304A">
                <w:pPr>
                  <w:rPr>
                    <w:szCs w:val="21"/>
                  </w:rPr>
                </w:pPr>
                <w:r>
                  <w:t>间接控股股东芜湖建投</w:t>
                </w:r>
              </w:p>
            </w:tc>
            <w:tc>
              <w:tcPr>
                <w:tcW w:w="337" w:type="pct"/>
                <w:shd w:val="clear" w:color="auto" w:fill="auto"/>
              </w:tcPr>
              <w:p w14:paraId="2DE1358E" w14:textId="77777777" w:rsidR="00900314" w:rsidRDefault="0016304A">
                <w:pPr>
                  <w:rPr>
                    <w:szCs w:val="21"/>
                  </w:rPr>
                </w:pPr>
                <w:r>
                  <w:t>注</w:t>
                </w:r>
                <w:r w:rsidRPr="0005542C">
                  <w:rPr>
                    <w:rFonts w:ascii="Times New Roman" w:hAnsi="Times New Roman"/>
                  </w:rPr>
                  <w:t>2</w:t>
                </w:r>
              </w:p>
            </w:tc>
            <w:tc>
              <w:tcPr>
                <w:tcW w:w="735" w:type="pct"/>
                <w:shd w:val="clear" w:color="auto" w:fill="auto"/>
              </w:tcPr>
              <w:p w14:paraId="33D0456E" w14:textId="77777777" w:rsidR="00900314" w:rsidRDefault="0016304A">
                <w:pPr>
                  <w:rPr>
                    <w:szCs w:val="21"/>
                  </w:rPr>
                </w:pPr>
                <w:r>
                  <w:t>上市后</w:t>
                </w:r>
                <w:r w:rsidRPr="0005542C">
                  <w:rPr>
                    <w:rFonts w:ascii="Times New Roman" w:hAnsi="Times New Roman"/>
                  </w:rPr>
                  <w:t>3</w:t>
                </w:r>
                <w:r>
                  <w:t>个完整会计年度</w:t>
                </w:r>
              </w:p>
            </w:tc>
            <w:sdt>
              <w:sdtPr>
                <w:rPr>
                  <w:szCs w:val="21"/>
                </w:rPr>
                <w:alias w:val="与首次公开发行相关的承诺-是否有履行期限"/>
                <w:tag w:val="_GBC_1a64033131a64daa8e3bdd128e9385c8"/>
                <w:id w:val="-2109107313"/>
                <w:lock w:val="sdtLocked"/>
                <w:comboBox>
                  <w:listItem w:displayText="是" w:value="true"/>
                  <w:listItem w:displayText="否" w:value="false"/>
                </w:comboBox>
              </w:sdtPr>
              <w:sdtEndPr/>
              <w:sdtContent>
                <w:tc>
                  <w:tcPr>
                    <w:tcW w:w="409" w:type="pct"/>
                    <w:shd w:val="clear" w:color="auto" w:fill="auto"/>
                  </w:tcPr>
                  <w:p w14:paraId="58045351" w14:textId="77777777" w:rsidR="00900314" w:rsidRDefault="00B228BC">
                    <w:pPr>
                      <w:rPr>
                        <w:szCs w:val="21"/>
                      </w:rPr>
                    </w:pPr>
                    <w:r>
                      <w:rPr>
                        <w:szCs w:val="21"/>
                      </w:rPr>
                      <w:t>是</w:t>
                    </w:r>
                  </w:p>
                </w:tc>
              </w:sdtContent>
            </w:sdt>
            <w:sdt>
              <w:sdtPr>
                <w:rPr>
                  <w:szCs w:val="21"/>
                </w:rPr>
                <w:alias w:val="与首次公开发行相关的承诺-是否及时严格履行"/>
                <w:tag w:val="_GBC_72e17878bcd24bdb95a1b0936940ee48"/>
                <w:id w:val="641012501"/>
                <w:lock w:val="sdtLocked"/>
                <w:comboBox>
                  <w:listItem w:displayText="是" w:value="true"/>
                  <w:listItem w:displayText="否" w:value="false"/>
                </w:comboBox>
              </w:sdtPr>
              <w:sdtEndPr/>
              <w:sdtContent>
                <w:tc>
                  <w:tcPr>
                    <w:tcW w:w="430" w:type="pct"/>
                    <w:shd w:val="clear" w:color="auto" w:fill="auto"/>
                  </w:tcPr>
                  <w:p w14:paraId="38FD39C5" w14:textId="77777777" w:rsidR="00900314" w:rsidRDefault="00B228BC">
                    <w:pPr>
                      <w:rPr>
                        <w:szCs w:val="21"/>
                      </w:rPr>
                    </w:pPr>
                    <w:r>
                      <w:rPr>
                        <w:szCs w:val="21"/>
                      </w:rPr>
                      <w:t>是</w:t>
                    </w:r>
                  </w:p>
                </w:tc>
              </w:sdtContent>
            </w:sdt>
            <w:tc>
              <w:tcPr>
                <w:tcW w:w="612" w:type="pct"/>
                <w:shd w:val="clear" w:color="auto" w:fill="auto"/>
              </w:tcPr>
              <w:p w14:paraId="659E1142" w14:textId="77777777" w:rsidR="00900314" w:rsidRDefault="0016304A">
                <w:pPr>
                  <w:rPr>
                    <w:szCs w:val="21"/>
                  </w:rPr>
                </w:pPr>
                <w:r>
                  <w:t>不适用</w:t>
                </w:r>
              </w:p>
            </w:tc>
            <w:tc>
              <w:tcPr>
                <w:tcW w:w="480" w:type="pct"/>
                <w:shd w:val="clear" w:color="auto" w:fill="auto"/>
              </w:tcPr>
              <w:p w14:paraId="7C08F0E2" w14:textId="77777777" w:rsidR="00900314" w:rsidRDefault="0016304A">
                <w:pPr>
                  <w:rPr>
                    <w:szCs w:val="21"/>
                  </w:rPr>
                </w:pPr>
                <w:r>
                  <w:t>不适用</w:t>
                </w:r>
              </w:p>
            </w:tc>
          </w:tr>
          <w:tr w:rsidR="00900314" w14:paraId="7C3A9073" w14:textId="77777777" w:rsidTr="00DA623E">
            <w:tc>
              <w:tcPr>
                <w:tcW w:w="842" w:type="pct"/>
                <w:shd w:val="clear" w:color="auto" w:fill="auto"/>
                <w:vAlign w:val="center"/>
              </w:tcPr>
              <w:p w14:paraId="7967B930" w14:textId="77777777" w:rsidR="00900314" w:rsidRDefault="0016304A">
                <w:pPr>
                  <w:rPr>
                    <w:szCs w:val="21"/>
                  </w:rPr>
                </w:pPr>
                <w:r>
                  <w:rPr>
                    <w:rFonts w:hint="eastAsia"/>
                    <w:szCs w:val="21"/>
                  </w:rPr>
                  <w:t>与首次公开发行相关的承诺</w:t>
                </w:r>
              </w:p>
            </w:tc>
            <w:sdt>
              <w:sdtPr>
                <w:rPr>
                  <w:szCs w:val="21"/>
                </w:rPr>
                <w:alias w:val="与首次公开发行相关的承诺-承诺类型"/>
                <w:tag w:val="_GBC_f0b3976fba3f46e4affc4364f69d8f5a"/>
                <w:id w:val="1614327105"/>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1B385A0E" w14:textId="77777777" w:rsidR="00900314" w:rsidRDefault="00B228BC">
                    <w:pPr>
                      <w:rPr>
                        <w:szCs w:val="21"/>
                      </w:rPr>
                    </w:pPr>
                    <w:r>
                      <w:rPr>
                        <w:szCs w:val="21"/>
                      </w:rPr>
                      <w:t>股份限售</w:t>
                    </w:r>
                  </w:p>
                </w:tc>
              </w:sdtContent>
            </w:sdt>
            <w:tc>
              <w:tcPr>
                <w:tcW w:w="766" w:type="pct"/>
                <w:shd w:val="clear" w:color="auto" w:fill="auto"/>
                <w:vAlign w:val="center"/>
              </w:tcPr>
              <w:p w14:paraId="5BE3890D" w14:textId="77777777" w:rsidR="00900314" w:rsidRDefault="0016304A">
                <w:pPr>
                  <w:rPr>
                    <w:szCs w:val="21"/>
                  </w:rPr>
                </w:pPr>
                <w:r>
                  <w:t>本公司董事、监事、高级管理人员及核心技术人员</w:t>
                </w:r>
              </w:p>
            </w:tc>
            <w:tc>
              <w:tcPr>
                <w:tcW w:w="337" w:type="pct"/>
                <w:shd w:val="clear" w:color="auto" w:fill="auto"/>
              </w:tcPr>
              <w:p w14:paraId="430D99E1" w14:textId="77777777" w:rsidR="00900314" w:rsidRDefault="0016304A">
                <w:pPr>
                  <w:rPr>
                    <w:szCs w:val="21"/>
                  </w:rPr>
                </w:pPr>
                <w:r>
                  <w:t>注</w:t>
                </w:r>
                <w:r w:rsidRPr="0005542C">
                  <w:rPr>
                    <w:rFonts w:ascii="Times New Roman" w:hAnsi="Times New Roman"/>
                  </w:rPr>
                  <w:t>3</w:t>
                </w:r>
              </w:p>
            </w:tc>
            <w:tc>
              <w:tcPr>
                <w:tcW w:w="735" w:type="pct"/>
                <w:shd w:val="clear" w:color="auto" w:fill="auto"/>
              </w:tcPr>
              <w:p w14:paraId="7BD524A0" w14:textId="77777777" w:rsidR="00900314" w:rsidRDefault="0016304A">
                <w:pPr>
                  <w:rPr>
                    <w:szCs w:val="21"/>
                  </w:rPr>
                </w:pPr>
                <w:r>
                  <w:t>上市后</w:t>
                </w:r>
                <w:r w:rsidRPr="0005542C">
                  <w:rPr>
                    <w:rFonts w:ascii="Times New Roman" w:hAnsi="Times New Roman"/>
                  </w:rPr>
                  <w:t>3</w:t>
                </w:r>
                <w:r>
                  <w:t>个完整会计年度</w:t>
                </w:r>
              </w:p>
            </w:tc>
            <w:sdt>
              <w:sdtPr>
                <w:rPr>
                  <w:szCs w:val="21"/>
                </w:rPr>
                <w:alias w:val="与首次公开发行相关的承诺-是否有履行期限"/>
                <w:tag w:val="_GBC_1a64033131a64daa8e3bdd128e9385c8"/>
                <w:id w:val="-280501612"/>
                <w:lock w:val="sdtLocked"/>
                <w:comboBox>
                  <w:listItem w:displayText="是" w:value="true"/>
                  <w:listItem w:displayText="否" w:value="false"/>
                </w:comboBox>
              </w:sdtPr>
              <w:sdtEndPr/>
              <w:sdtContent>
                <w:tc>
                  <w:tcPr>
                    <w:tcW w:w="409" w:type="pct"/>
                    <w:shd w:val="clear" w:color="auto" w:fill="auto"/>
                  </w:tcPr>
                  <w:p w14:paraId="3AEB10CD" w14:textId="77777777" w:rsidR="00900314" w:rsidRDefault="00B228BC">
                    <w:pPr>
                      <w:rPr>
                        <w:szCs w:val="21"/>
                      </w:rPr>
                    </w:pPr>
                    <w:r>
                      <w:rPr>
                        <w:szCs w:val="21"/>
                      </w:rPr>
                      <w:t>是</w:t>
                    </w:r>
                  </w:p>
                </w:tc>
              </w:sdtContent>
            </w:sdt>
            <w:sdt>
              <w:sdtPr>
                <w:rPr>
                  <w:szCs w:val="21"/>
                </w:rPr>
                <w:alias w:val="与首次公开发行相关的承诺-是否及时严格履行"/>
                <w:tag w:val="_GBC_72e17878bcd24bdb95a1b0936940ee48"/>
                <w:id w:val="-1408532427"/>
                <w:lock w:val="sdtLocked"/>
                <w:comboBox>
                  <w:listItem w:displayText="是" w:value="true"/>
                  <w:listItem w:displayText="否" w:value="false"/>
                </w:comboBox>
              </w:sdtPr>
              <w:sdtEndPr/>
              <w:sdtContent>
                <w:tc>
                  <w:tcPr>
                    <w:tcW w:w="430" w:type="pct"/>
                    <w:shd w:val="clear" w:color="auto" w:fill="auto"/>
                  </w:tcPr>
                  <w:p w14:paraId="66F059EB" w14:textId="77777777" w:rsidR="00900314" w:rsidRDefault="00B228BC">
                    <w:pPr>
                      <w:rPr>
                        <w:szCs w:val="21"/>
                      </w:rPr>
                    </w:pPr>
                    <w:r>
                      <w:rPr>
                        <w:szCs w:val="21"/>
                      </w:rPr>
                      <w:t>是</w:t>
                    </w:r>
                  </w:p>
                </w:tc>
              </w:sdtContent>
            </w:sdt>
            <w:tc>
              <w:tcPr>
                <w:tcW w:w="612" w:type="pct"/>
                <w:shd w:val="clear" w:color="auto" w:fill="auto"/>
              </w:tcPr>
              <w:p w14:paraId="2DB67738" w14:textId="77777777" w:rsidR="00900314" w:rsidRDefault="0016304A">
                <w:pPr>
                  <w:rPr>
                    <w:szCs w:val="21"/>
                  </w:rPr>
                </w:pPr>
                <w:r>
                  <w:t>不适用</w:t>
                </w:r>
              </w:p>
            </w:tc>
            <w:tc>
              <w:tcPr>
                <w:tcW w:w="480" w:type="pct"/>
                <w:shd w:val="clear" w:color="auto" w:fill="auto"/>
              </w:tcPr>
              <w:p w14:paraId="4C0879EF" w14:textId="77777777" w:rsidR="00900314" w:rsidRDefault="0016304A">
                <w:pPr>
                  <w:rPr>
                    <w:szCs w:val="21"/>
                  </w:rPr>
                </w:pPr>
                <w:r>
                  <w:t>不适用</w:t>
                </w:r>
              </w:p>
            </w:tc>
          </w:tr>
          <w:tr w:rsidR="00900314" w14:paraId="16E7E3C8" w14:textId="77777777" w:rsidTr="00DA623E">
            <w:tc>
              <w:tcPr>
                <w:tcW w:w="842" w:type="pct"/>
                <w:shd w:val="clear" w:color="auto" w:fill="auto"/>
                <w:vAlign w:val="center"/>
              </w:tcPr>
              <w:p w14:paraId="6DC488AE" w14:textId="77777777" w:rsidR="00900314" w:rsidRDefault="0016304A">
                <w:pPr>
                  <w:rPr>
                    <w:szCs w:val="21"/>
                  </w:rPr>
                </w:pPr>
                <w:r>
                  <w:rPr>
                    <w:rFonts w:hint="eastAsia"/>
                    <w:szCs w:val="21"/>
                  </w:rPr>
                  <w:t>与首次公开发行相关的承诺</w:t>
                </w:r>
              </w:p>
            </w:tc>
            <w:sdt>
              <w:sdtPr>
                <w:rPr>
                  <w:szCs w:val="21"/>
                </w:rPr>
                <w:alias w:val="与首次公开发行相关的承诺-承诺类型"/>
                <w:tag w:val="_GBC_f0b3976fba3f46e4affc4364f69d8f5a"/>
                <w:id w:val="-566264728"/>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27BC739F" w14:textId="77777777" w:rsidR="00900314" w:rsidRDefault="00B228BC">
                    <w:pPr>
                      <w:rPr>
                        <w:szCs w:val="21"/>
                      </w:rPr>
                    </w:pPr>
                    <w:r>
                      <w:rPr>
                        <w:szCs w:val="21"/>
                      </w:rPr>
                      <w:t>分红</w:t>
                    </w:r>
                  </w:p>
                </w:tc>
              </w:sdtContent>
            </w:sdt>
            <w:tc>
              <w:tcPr>
                <w:tcW w:w="766" w:type="pct"/>
                <w:shd w:val="clear" w:color="auto" w:fill="auto"/>
                <w:vAlign w:val="center"/>
              </w:tcPr>
              <w:p w14:paraId="03AC70B5" w14:textId="77777777" w:rsidR="00900314" w:rsidRDefault="0016304A">
                <w:pPr>
                  <w:rPr>
                    <w:szCs w:val="21"/>
                  </w:rPr>
                </w:pPr>
                <w:r>
                  <w:t>公司</w:t>
                </w:r>
              </w:p>
            </w:tc>
            <w:tc>
              <w:tcPr>
                <w:tcW w:w="337" w:type="pct"/>
                <w:shd w:val="clear" w:color="auto" w:fill="auto"/>
              </w:tcPr>
              <w:p w14:paraId="096C9059" w14:textId="77777777" w:rsidR="00900314" w:rsidRDefault="0016304A">
                <w:pPr>
                  <w:rPr>
                    <w:szCs w:val="21"/>
                  </w:rPr>
                </w:pPr>
                <w:r>
                  <w:t>注</w:t>
                </w:r>
                <w:r w:rsidRPr="0005542C">
                  <w:rPr>
                    <w:rFonts w:ascii="Times New Roman" w:hAnsi="Times New Roman"/>
                  </w:rPr>
                  <w:t>4</w:t>
                </w:r>
              </w:p>
            </w:tc>
            <w:tc>
              <w:tcPr>
                <w:tcW w:w="735" w:type="pct"/>
                <w:shd w:val="clear" w:color="auto" w:fill="auto"/>
              </w:tcPr>
              <w:p w14:paraId="24EA497A" w14:textId="77777777" w:rsidR="00900314" w:rsidRDefault="0016304A">
                <w:pPr>
                  <w:rPr>
                    <w:szCs w:val="21"/>
                  </w:rPr>
                </w:pPr>
                <w:r>
                  <w:t>长期</w:t>
                </w:r>
              </w:p>
            </w:tc>
            <w:sdt>
              <w:sdtPr>
                <w:rPr>
                  <w:szCs w:val="21"/>
                </w:rPr>
                <w:alias w:val="与首次公开发行相关的承诺-是否有履行期限"/>
                <w:tag w:val="_GBC_1a64033131a64daa8e3bdd128e9385c8"/>
                <w:id w:val="-250818026"/>
                <w:lock w:val="sdtLocked"/>
                <w:comboBox>
                  <w:listItem w:displayText="是" w:value="true"/>
                  <w:listItem w:displayText="否" w:value="false"/>
                </w:comboBox>
              </w:sdtPr>
              <w:sdtEndPr/>
              <w:sdtContent>
                <w:tc>
                  <w:tcPr>
                    <w:tcW w:w="409" w:type="pct"/>
                    <w:shd w:val="clear" w:color="auto" w:fill="auto"/>
                  </w:tcPr>
                  <w:p w14:paraId="4B118810" w14:textId="77777777" w:rsidR="00900314" w:rsidRDefault="00B228BC">
                    <w:pPr>
                      <w:rPr>
                        <w:szCs w:val="21"/>
                      </w:rPr>
                    </w:pPr>
                    <w:r>
                      <w:rPr>
                        <w:szCs w:val="21"/>
                      </w:rPr>
                      <w:t>否</w:t>
                    </w:r>
                  </w:p>
                </w:tc>
              </w:sdtContent>
            </w:sdt>
            <w:sdt>
              <w:sdtPr>
                <w:rPr>
                  <w:szCs w:val="21"/>
                </w:rPr>
                <w:alias w:val="与首次公开发行相关的承诺-是否及时严格履行"/>
                <w:tag w:val="_GBC_72e17878bcd24bdb95a1b0936940ee48"/>
                <w:id w:val="-313335310"/>
                <w:lock w:val="sdtLocked"/>
                <w:comboBox>
                  <w:listItem w:displayText="是" w:value="true"/>
                  <w:listItem w:displayText="否" w:value="false"/>
                </w:comboBox>
              </w:sdtPr>
              <w:sdtEndPr/>
              <w:sdtContent>
                <w:tc>
                  <w:tcPr>
                    <w:tcW w:w="430" w:type="pct"/>
                    <w:shd w:val="clear" w:color="auto" w:fill="auto"/>
                  </w:tcPr>
                  <w:p w14:paraId="7A9DB73C" w14:textId="77777777" w:rsidR="00900314" w:rsidRDefault="00B228BC">
                    <w:pPr>
                      <w:rPr>
                        <w:szCs w:val="21"/>
                      </w:rPr>
                    </w:pPr>
                    <w:r>
                      <w:rPr>
                        <w:szCs w:val="21"/>
                      </w:rPr>
                      <w:t>是</w:t>
                    </w:r>
                  </w:p>
                </w:tc>
              </w:sdtContent>
            </w:sdt>
            <w:tc>
              <w:tcPr>
                <w:tcW w:w="612" w:type="pct"/>
                <w:shd w:val="clear" w:color="auto" w:fill="auto"/>
              </w:tcPr>
              <w:p w14:paraId="0F8B6871" w14:textId="77777777" w:rsidR="00900314" w:rsidRDefault="0016304A">
                <w:pPr>
                  <w:rPr>
                    <w:szCs w:val="21"/>
                  </w:rPr>
                </w:pPr>
                <w:r>
                  <w:t>不适用</w:t>
                </w:r>
              </w:p>
            </w:tc>
            <w:tc>
              <w:tcPr>
                <w:tcW w:w="480" w:type="pct"/>
                <w:shd w:val="clear" w:color="auto" w:fill="auto"/>
              </w:tcPr>
              <w:p w14:paraId="72328366" w14:textId="77777777" w:rsidR="00900314" w:rsidRDefault="0016304A">
                <w:pPr>
                  <w:rPr>
                    <w:szCs w:val="21"/>
                  </w:rPr>
                </w:pPr>
                <w:r>
                  <w:t>不适用</w:t>
                </w:r>
              </w:p>
            </w:tc>
          </w:tr>
          <w:tr w:rsidR="00900314" w14:paraId="2AF1DC39" w14:textId="77777777" w:rsidTr="00DA623E">
            <w:tc>
              <w:tcPr>
                <w:tcW w:w="842" w:type="pct"/>
                <w:shd w:val="clear" w:color="auto" w:fill="auto"/>
                <w:vAlign w:val="center"/>
              </w:tcPr>
              <w:p w14:paraId="591A2FB8" w14:textId="77777777" w:rsidR="00900314" w:rsidRDefault="0016304A">
                <w:pPr>
                  <w:rPr>
                    <w:szCs w:val="21"/>
                  </w:rPr>
                </w:pPr>
                <w:r>
                  <w:rPr>
                    <w:rFonts w:hint="eastAsia"/>
                    <w:szCs w:val="21"/>
                  </w:rPr>
                  <w:t>与首次公开发行相关的承诺</w:t>
                </w:r>
              </w:p>
            </w:tc>
            <w:sdt>
              <w:sdtPr>
                <w:rPr>
                  <w:szCs w:val="21"/>
                </w:rPr>
                <w:alias w:val="与首次公开发行相关的承诺-承诺类型"/>
                <w:tag w:val="_GBC_f0b3976fba3f46e4affc4364f69d8f5a"/>
                <w:id w:val="1967310268"/>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5CA58B4C" w14:textId="77777777" w:rsidR="00900314" w:rsidRDefault="00B228BC">
                    <w:pPr>
                      <w:rPr>
                        <w:szCs w:val="21"/>
                      </w:rPr>
                    </w:pPr>
                    <w:r>
                      <w:rPr>
                        <w:szCs w:val="21"/>
                      </w:rPr>
                      <w:t>解决同业竞争</w:t>
                    </w:r>
                  </w:p>
                </w:tc>
              </w:sdtContent>
            </w:sdt>
            <w:tc>
              <w:tcPr>
                <w:tcW w:w="766" w:type="pct"/>
                <w:shd w:val="clear" w:color="auto" w:fill="auto"/>
                <w:vAlign w:val="center"/>
              </w:tcPr>
              <w:p w14:paraId="55DDBA33" w14:textId="77777777" w:rsidR="00900314" w:rsidRDefault="0016304A">
                <w:pPr>
                  <w:rPr>
                    <w:szCs w:val="21"/>
                  </w:rPr>
                </w:pPr>
                <w:r>
                  <w:t>控股股东芜湖远宏、间接控股股东远大创投、芜湖建投</w:t>
                </w:r>
              </w:p>
            </w:tc>
            <w:tc>
              <w:tcPr>
                <w:tcW w:w="337" w:type="pct"/>
                <w:shd w:val="clear" w:color="auto" w:fill="auto"/>
              </w:tcPr>
              <w:p w14:paraId="363D1D54" w14:textId="77777777" w:rsidR="00900314" w:rsidRDefault="0016304A">
                <w:pPr>
                  <w:rPr>
                    <w:szCs w:val="21"/>
                  </w:rPr>
                </w:pPr>
                <w:r>
                  <w:t>注</w:t>
                </w:r>
                <w:r w:rsidRPr="0005542C">
                  <w:rPr>
                    <w:rFonts w:ascii="Times New Roman" w:hAnsi="Times New Roman"/>
                  </w:rPr>
                  <w:t>5</w:t>
                </w:r>
              </w:p>
            </w:tc>
            <w:tc>
              <w:tcPr>
                <w:tcW w:w="735" w:type="pct"/>
                <w:shd w:val="clear" w:color="auto" w:fill="auto"/>
              </w:tcPr>
              <w:p w14:paraId="619B0172" w14:textId="77777777" w:rsidR="00900314" w:rsidRDefault="0016304A">
                <w:pPr>
                  <w:rPr>
                    <w:szCs w:val="21"/>
                  </w:rPr>
                </w:pPr>
                <w:r>
                  <w:t>长期</w:t>
                </w:r>
              </w:p>
            </w:tc>
            <w:sdt>
              <w:sdtPr>
                <w:rPr>
                  <w:szCs w:val="21"/>
                </w:rPr>
                <w:alias w:val="与首次公开发行相关的承诺-是否有履行期限"/>
                <w:tag w:val="_GBC_1a64033131a64daa8e3bdd128e9385c8"/>
                <w:id w:val="623743054"/>
                <w:lock w:val="sdtLocked"/>
                <w:comboBox>
                  <w:listItem w:displayText="是" w:value="true"/>
                  <w:listItem w:displayText="否" w:value="false"/>
                </w:comboBox>
              </w:sdtPr>
              <w:sdtEndPr/>
              <w:sdtContent>
                <w:tc>
                  <w:tcPr>
                    <w:tcW w:w="409" w:type="pct"/>
                    <w:shd w:val="clear" w:color="auto" w:fill="auto"/>
                  </w:tcPr>
                  <w:p w14:paraId="12935BC4" w14:textId="77777777" w:rsidR="00900314" w:rsidRDefault="00B228BC">
                    <w:pPr>
                      <w:rPr>
                        <w:szCs w:val="21"/>
                      </w:rPr>
                    </w:pPr>
                    <w:r>
                      <w:rPr>
                        <w:szCs w:val="21"/>
                      </w:rPr>
                      <w:t>否</w:t>
                    </w:r>
                  </w:p>
                </w:tc>
              </w:sdtContent>
            </w:sdt>
            <w:sdt>
              <w:sdtPr>
                <w:rPr>
                  <w:szCs w:val="21"/>
                </w:rPr>
                <w:alias w:val="与首次公开发行相关的承诺-是否及时严格履行"/>
                <w:tag w:val="_GBC_72e17878bcd24bdb95a1b0936940ee48"/>
                <w:id w:val="1678688526"/>
                <w:lock w:val="sdtLocked"/>
                <w:comboBox>
                  <w:listItem w:displayText="是" w:value="true"/>
                  <w:listItem w:displayText="否" w:value="false"/>
                </w:comboBox>
              </w:sdtPr>
              <w:sdtEndPr/>
              <w:sdtContent>
                <w:tc>
                  <w:tcPr>
                    <w:tcW w:w="430" w:type="pct"/>
                    <w:shd w:val="clear" w:color="auto" w:fill="auto"/>
                  </w:tcPr>
                  <w:p w14:paraId="3A343084" w14:textId="77777777" w:rsidR="00900314" w:rsidRDefault="00B228BC">
                    <w:pPr>
                      <w:rPr>
                        <w:szCs w:val="21"/>
                      </w:rPr>
                    </w:pPr>
                    <w:r>
                      <w:rPr>
                        <w:szCs w:val="21"/>
                      </w:rPr>
                      <w:t>是</w:t>
                    </w:r>
                  </w:p>
                </w:tc>
              </w:sdtContent>
            </w:sdt>
            <w:tc>
              <w:tcPr>
                <w:tcW w:w="612" w:type="pct"/>
                <w:shd w:val="clear" w:color="auto" w:fill="auto"/>
              </w:tcPr>
              <w:p w14:paraId="7F360846" w14:textId="77777777" w:rsidR="00900314" w:rsidRDefault="0016304A">
                <w:pPr>
                  <w:rPr>
                    <w:szCs w:val="21"/>
                  </w:rPr>
                </w:pPr>
                <w:r>
                  <w:t>不适用</w:t>
                </w:r>
              </w:p>
            </w:tc>
            <w:tc>
              <w:tcPr>
                <w:tcW w:w="480" w:type="pct"/>
                <w:shd w:val="clear" w:color="auto" w:fill="auto"/>
              </w:tcPr>
              <w:p w14:paraId="56E85AD7" w14:textId="77777777" w:rsidR="00900314" w:rsidRDefault="0016304A">
                <w:pPr>
                  <w:rPr>
                    <w:szCs w:val="21"/>
                  </w:rPr>
                </w:pPr>
                <w:r>
                  <w:t>不适用</w:t>
                </w:r>
              </w:p>
            </w:tc>
          </w:tr>
          <w:tr w:rsidR="00900314" w14:paraId="66007C37" w14:textId="77777777" w:rsidTr="00DA623E">
            <w:tc>
              <w:tcPr>
                <w:tcW w:w="842" w:type="pct"/>
                <w:shd w:val="clear" w:color="auto" w:fill="auto"/>
                <w:vAlign w:val="center"/>
              </w:tcPr>
              <w:p w14:paraId="1B9A42B0" w14:textId="77777777" w:rsidR="00900314" w:rsidRDefault="0016304A">
                <w:pPr>
                  <w:rPr>
                    <w:szCs w:val="21"/>
                  </w:rPr>
                </w:pPr>
                <w:r>
                  <w:rPr>
                    <w:rFonts w:hint="eastAsia"/>
                    <w:szCs w:val="21"/>
                  </w:rPr>
                  <w:t>与首次公开发行相关的承诺</w:t>
                </w:r>
              </w:p>
            </w:tc>
            <w:sdt>
              <w:sdtPr>
                <w:rPr>
                  <w:szCs w:val="21"/>
                </w:rPr>
                <w:alias w:val="与首次公开发行相关的承诺-承诺类型"/>
                <w:tag w:val="_GBC_f0b3976fba3f46e4affc4364f69d8f5a"/>
                <w:id w:val="-1541200507"/>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07FD1476" w14:textId="77777777" w:rsidR="00900314" w:rsidRDefault="00B228BC">
                    <w:pPr>
                      <w:rPr>
                        <w:szCs w:val="21"/>
                      </w:rPr>
                    </w:pPr>
                    <w:r>
                      <w:rPr>
                        <w:szCs w:val="21"/>
                      </w:rPr>
                      <w:t>解决关联交易</w:t>
                    </w:r>
                  </w:p>
                </w:tc>
              </w:sdtContent>
            </w:sdt>
            <w:tc>
              <w:tcPr>
                <w:tcW w:w="766" w:type="pct"/>
                <w:shd w:val="clear" w:color="auto" w:fill="auto"/>
              </w:tcPr>
              <w:p w14:paraId="1306A107" w14:textId="77777777" w:rsidR="00900314" w:rsidRDefault="0016304A">
                <w:pPr>
                  <w:rPr>
                    <w:szCs w:val="21"/>
                  </w:rPr>
                </w:pPr>
                <w:r>
                  <w:rPr>
                    <w:rFonts w:hint="eastAsia"/>
                    <w:szCs w:val="21"/>
                  </w:rPr>
                  <w:t>公司</w:t>
                </w:r>
              </w:p>
            </w:tc>
            <w:tc>
              <w:tcPr>
                <w:tcW w:w="337" w:type="pct"/>
                <w:shd w:val="clear" w:color="auto" w:fill="auto"/>
              </w:tcPr>
              <w:p w14:paraId="005C38D4" w14:textId="77777777" w:rsidR="00900314" w:rsidRDefault="0016304A">
                <w:pPr>
                  <w:rPr>
                    <w:szCs w:val="21"/>
                  </w:rPr>
                </w:pPr>
                <w:r>
                  <w:t>注</w:t>
                </w:r>
                <w:r w:rsidRPr="0005542C">
                  <w:rPr>
                    <w:rFonts w:ascii="Times New Roman" w:hAnsi="Times New Roman"/>
                  </w:rPr>
                  <w:t>6</w:t>
                </w:r>
              </w:p>
            </w:tc>
            <w:tc>
              <w:tcPr>
                <w:tcW w:w="735" w:type="pct"/>
                <w:shd w:val="clear" w:color="auto" w:fill="auto"/>
              </w:tcPr>
              <w:p w14:paraId="6CFCC1BA" w14:textId="77777777" w:rsidR="00900314" w:rsidRDefault="0016304A">
                <w:pPr>
                  <w:rPr>
                    <w:szCs w:val="21"/>
                  </w:rPr>
                </w:pPr>
                <w:r>
                  <w:t>长期</w:t>
                </w:r>
              </w:p>
            </w:tc>
            <w:sdt>
              <w:sdtPr>
                <w:rPr>
                  <w:szCs w:val="21"/>
                </w:rPr>
                <w:alias w:val="与首次公开发行相关的承诺-是否有履行期限"/>
                <w:tag w:val="_GBC_1a64033131a64daa8e3bdd128e9385c8"/>
                <w:id w:val="-1303305556"/>
                <w:lock w:val="sdtLocked"/>
                <w:comboBox>
                  <w:listItem w:displayText="是" w:value="true"/>
                  <w:listItem w:displayText="否" w:value="false"/>
                </w:comboBox>
              </w:sdtPr>
              <w:sdtEndPr/>
              <w:sdtContent>
                <w:tc>
                  <w:tcPr>
                    <w:tcW w:w="409" w:type="pct"/>
                    <w:shd w:val="clear" w:color="auto" w:fill="auto"/>
                  </w:tcPr>
                  <w:p w14:paraId="37A0FCED" w14:textId="77777777" w:rsidR="00900314" w:rsidRDefault="00B228BC">
                    <w:pPr>
                      <w:rPr>
                        <w:szCs w:val="21"/>
                      </w:rPr>
                    </w:pPr>
                    <w:r>
                      <w:rPr>
                        <w:szCs w:val="21"/>
                      </w:rPr>
                      <w:t>否</w:t>
                    </w:r>
                  </w:p>
                </w:tc>
              </w:sdtContent>
            </w:sdt>
            <w:sdt>
              <w:sdtPr>
                <w:rPr>
                  <w:szCs w:val="21"/>
                </w:rPr>
                <w:alias w:val="与首次公开发行相关的承诺-是否及时严格履行"/>
                <w:tag w:val="_GBC_72e17878bcd24bdb95a1b0936940ee48"/>
                <w:id w:val="1878190282"/>
                <w:lock w:val="sdtLocked"/>
                <w:comboBox>
                  <w:listItem w:displayText="是" w:value="true"/>
                  <w:listItem w:displayText="否" w:value="false"/>
                </w:comboBox>
              </w:sdtPr>
              <w:sdtEndPr/>
              <w:sdtContent>
                <w:tc>
                  <w:tcPr>
                    <w:tcW w:w="430" w:type="pct"/>
                    <w:shd w:val="clear" w:color="auto" w:fill="auto"/>
                  </w:tcPr>
                  <w:p w14:paraId="3613D7CE" w14:textId="77777777" w:rsidR="00900314" w:rsidRDefault="00B228BC">
                    <w:pPr>
                      <w:rPr>
                        <w:szCs w:val="21"/>
                      </w:rPr>
                    </w:pPr>
                    <w:r>
                      <w:rPr>
                        <w:szCs w:val="21"/>
                      </w:rPr>
                      <w:t>是</w:t>
                    </w:r>
                  </w:p>
                </w:tc>
              </w:sdtContent>
            </w:sdt>
            <w:tc>
              <w:tcPr>
                <w:tcW w:w="612" w:type="pct"/>
                <w:shd w:val="clear" w:color="auto" w:fill="auto"/>
              </w:tcPr>
              <w:p w14:paraId="324ACD28" w14:textId="77777777" w:rsidR="00900314" w:rsidRDefault="0016304A">
                <w:pPr>
                  <w:rPr>
                    <w:szCs w:val="21"/>
                  </w:rPr>
                </w:pPr>
                <w:r>
                  <w:t>不适用</w:t>
                </w:r>
              </w:p>
            </w:tc>
            <w:tc>
              <w:tcPr>
                <w:tcW w:w="480" w:type="pct"/>
                <w:shd w:val="clear" w:color="auto" w:fill="auto"/>
              </w:tcPr>
              <w:p w14:paraId="7AAD50C5" w14:textId="77777777" w:rsidR="00900314" w:rsidRDefault="0016304A">
                <w:pPr>
                  <w:rPr>
                    <w:szCs w:val="21"/>
                  </w:rPr>
                </w:pPr>
                <w:r>
                  <w:t>不适用</w:t>
                </w:r>
              </w:p>
            </w:tc>
          </w:tr>
          <w:tr w:rsidR="00900314" w14:paraId="1154C17F" w14:textId="77777777" w:rsidTr="00DA623E">
            <w:tc>
              <w:tcPr>
                <w:tcW w:w="842" w:type="pct"/>
                <w:shd w:val="clear" w:color="auto" w:fill="auto"/>
                <w:vAlign w:val="center"/>
              </w:tcPr>
              <w:p w14:paraId="3BAA447D" w14:textId="77777777" w:rsidR="00900314" w:rsidRDefault="0016304A">
                <w:pPr>
                  <w:rPr>
                    <w:szCs w:val="21"/>
                  </w:rPr>
                </w:pPr>
                <w:r>
                  <w:rPr>
                    <w:rFonts w:hint="eastAsia"/>
                    <w:szCs w:val="21"/>
                  </w:rPr>
                  <w:t>与首次公开发行相关的承诺</w:t>
                </w:r>
              </w:p>
            </w:tc>
            <w:sdt>
              <w:sdtPr>
                <w:rPr>
                  <w:szCs w:val="21"/>
                </w:rPr>
                <w:alias w:val="与首次公开发行相关的承诺-承诺类型"/>
                <w:tag w:val="_GBC_f0b3976fba3f46e4affc4364f69d8f5a"/>
                <w:id w:val="-330219965"/>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0E124894" w14:textId="77777777" w:rsidR="00900314" w:rsidRDefault="00B228BC">
                    <w:pPr>
                      <w:rPr>
                        <w:szCs w:val="21"/>
                      </w:rPr>
                    </w:pPr>
                    <w:r>
                      <w:rPr>
                        <w:szCs w:val="21"/>
                      </w:rPr>
                      <w:t>解决关联交易</w:t>
                    </w:r>
                  </w:p>
                </w:tc>
              </w:sdtContent>
            </w:sdt>
            <w:tc>
              <w:tcPr>
                <w:tcW w:w="766" w:type="pct"/>
                <w:shd w:val="clear" w:color="auto" w:fill="auto"/>
              </w:tcPr>
              <w:p w14:paraId="6E770F15" w14:textId="72242C2D" w:rsidR="00900314" w:rsidRDefault="0016304A">
                <w:pPr>
                  <w:rPr>
                    <w:szCs w:val="21"/>
                  </w:rPr>
                </w:pPr>
                <w:r>
                  <w:t>股东芜湖远宏、远大创投、芜湖建投、睿博投资、信惟基石、鼎晖源霖、</w:t>
                </w:r>
                <w:r w:rsidRPr="0005542C">
                  <w:rPr>
                    <w:rFonts w:ascii="Times New Roman" w:hAnsi="Times New Roman"/>
                  </w:rPr>
                  <w:t>Phinda</w:t>
                </w:r>
                <w:r w:rsidR="00267EA1">
                  <w:rPr>
                    <w:rFonts w:ascii="Times New Roman" w:hAnsi="Times New Roman"/>
                  </w:rPr>
                  <w:t xml:space="preserve"> </w:t>
                </w:r>
                <w:r w:rsidRPr="0005542C">
                  <w:rPr>
                    <w:rFonts w:ascii="Times New Roman" w:hAnsi="Times New Roman"/>
                  </w:rPr>
                  <w:t>Holding</w:t>
                </w:r>
              </w:p>
            </w:tc>
            <w:tc>
              <w:tcPr>
                <w:tcW w:w="337" w:type="pct"/>
                <w:shd w:val="clear" w:color="auto" w:fill="auto"/>
              </w:tcPr>
              <w:p w14:paraId="688A971B" w14:textId="77777777" w:rsidR="00900314" w:rsidRDefault="0016304A">
                <w:pPr>
                  <w:rPr>
                    <w:szCs w:val="21"/>
                  </w:rPr>
                </w:pPr>
                <w:r>
                  <w:t>注</w:t>
                </w:r>
                <w:r w:rsidRPr="0005542C">
                  <w:rPr>
                    <w:rFonts w:ascii="Times New Roman" w:hAnsi="Times New Roman"/>
                  </w:rPr>
                  <w:t>7</w:t>
                </w:r>
              </w:p>
            </w:tc>
            <w:tc>
              <w:tcPr>
                <w:tcW w:w="735" w:type="pct"/>
                <w:shd w:val="clear" w:color="auto" w:fill="auto"/>
              </w:tcPr>
              <w:p w14:paraId="27D3D807" w14:textId="77777777" w:rsidR="00900314" w:rsidRDefault="0016304A">
                <w:pPr>
                  <w:rPr>
                    <w:szCs w:val="21"/>
                  </w:rPr>
                </w:pPr>
                <w:r>
                  <w:t>长期</w:t>
                </w:r>
              </w:p>
            </w:tc>
            <w:sdt>
              <w:sdtPr>
                <w:rPr>
                  <w:szCs w:val="21"/>
                </w:rPr>
                <w:alias w:val="与首次公开发行相关的承诺-是否有履行期限"/>
                <w:tag w:val="_GBC_1a64033131a64daa8e3bdd128e9385c8"/>
                <w:id w:val="-763610186"/>
                <w:lock w:val="sdtLocked"/>
                <w:comboBox>
                  <w:listItem w:displayText="是" w:value="true"/>
                  <w:listItem w:displayText="否" w:value="false"/>
                </w:comboBox>
              </w:sdtPr>
              <w:sdtEndPr/>
              <w:sdtContent>
                <w:tc>
                  <w:tcPr>
                    <w:tcW w:w="409" w:type="pct"/>
                    <w:shd w:val="clear" w:color="auto" w:fill="auto"/>
                  </w:tcPr>
                  <w:p w14:paraId="051349A1" w14:textId="77777777" w:rsidR="00900314" w:rsidRDefault="00B228BC">
                    <w:pPr>
                      <w:rPr>
                        <w:szCs w:val="21"/>
                      </w:rPr>
                    </w:pPr>
                    <w:r>
                      <w:rPr>
                        <w:szCs w:val="21"/>
                      </w:rPr>
                      <w:t>否</w:t>
                    </w:r>
                  </w:p>
                </w:tc>
              </w:sdtContent>
            </w:sdt>
            <w:sdt>
              <w:sdtPr>
                <w:rPr>
                  <w:szCs w:val="21"/>
                </w:rPr>
                <w:alias w:val="与首次公开发行相关的承诺-是否及时严格履行"/>
                <w:tag w:val="_GBC_72e17878bcd24bdb95a1b0936940ee48"/>
                <w:id w:val="-189541278"/>
                <w:lock w:val="sdtLocked"/>
                <w:comboBox>
                  <w:listItem w:displayText="是" w:value="true"/>
                  <w:listItem w:displayText="否" w:value="false"/>
                </w:comboBox>
              </w:sdtPr>
              <w:sdtEndPr/>
              <w:sdtContent>
                <w:tc>
                  <w:tcPr>
                    <w:tcW w:w="430" w:type="pct"/>
                    <w:shd w:val="clear" w:color="auto" w:fill="auto"/>
                  </w:tcPr>
                  <w:p w14:paraId="4FFC6B19" w14:textId="77777777" w:rsidR="00900314" w:rsidRDefault="00B228BC">
                    <w:pPr>
                      <w:rPr>
                        <w:szCs w:val="21"/>
                      </w:rPr>
                    </w:pPr>
                    <w:r>
                      <w:rPr>
                        <w:szCs w:val="21"/>
                      </w:rPr>
                      <w:t>是</w:t>
                    </w:r>
                  </w:p>
                </w:tc>
              </w:sdtContent>
            </w:sdt>
            <w:tc>
              <w:tcPr>
                <w:tcW w:w="612" w:type="pct"/>
                <w:shd w:val="clear" w:color="auto" w:fill="auto"/>
              </w:tcPr>
              <w:p w14:paraId="21A56E1C" w14:textId="77777777" w:rsidR="00900314" w:rsidRDefault="0016304A">
                <w:pPr>
                  <w:rPr>
                    <w:szCs w:val="21"/>
                  </w:rPr>
                </w:pPr>
                <w:r>
                  <w:t>不适用</w:t>
                </w:r>
              </w:p>
            </w:tc>
            <w:tc>
              <w:tcPr>
                <w:tcW w:w="480" w:type="pct"/>
                <w:shd w:val="clear" w:color="auto" w:fill="auto"/>
              </w:tcPr>
              <w:p w14:paraId="627DDB59" w14:textId="77777777" w:rsidR="00900314" w:rsidRDefault="0016304A">
                <w:pPr>
                  <w:rPr>
                    <w:szCs w:val="21"/>
                  </w:rPr>
                </w:pPr>
                <w:r>
                  <w:t>不适用</w:t>
                </w:r>
              </w:p>
            </w:tc>
          </w:tr>
          <w:tr w:rsidR="00900314" w14:paraId="22A6B75F" w14:textId="77777777" w:rsidTr="00DA623E">
            <w:tc>
              <w:tcPr>
                <w:tcW w:w="842" w:type="pct"/>
                <w:shd w:val="clear" w:color="auto" w:fill="auto"/>
                <w:vAlign w:val="center"/>
              </w:tcPr>
              <w:p w14:paraId="7B8FE8A5" w14:textId="77777777" w:rsidR="00900314" w:rsidRDefault="0016304A">
                <w:pPr>
                  <w:rPr>
                    <w:szCs w:val="21"/>
                  </w:rPr>
                </w:pPr>
                <w:r>
                  <w:rPr>
                    <w:rFonts w:hint="eastAsia"/>
                    <w:szCs w:val="21"/>
                  </w:rPr>
                  <w:t>与首次公开发行相关的承诺</w:t>
                </w:r>
              </w:p>
            </w:tc>
            <w:sdt>
              <w:sdtPr>
                <w:rPr>
                  <w:szCs w:val="21"/>
                </w:rPr>
                <w:alias w:val="与首次公开发行相关的承诺-承诺类型"/>
                <w:tag w:val="_GBC_f0b3976fba3f46e4affc4364f69d8f5a"/>
                <w:id w:val="249550054"/>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5ADCF508" w14:textId="77777777" w:rsidR="00900314" w:rsidRDefault="00B228BC">
                    <w:pPr>
                      <w:rPr>
                        <w:szCs w:val="21"/>
                      </w:rPr>
                    </w:pPr>
                    <w:r>
                      <w:rPr>
                        <w:szCs w:val="21"/>
                      </w:rPr>
                      <w:t>解决关联交易</w:t>
                    </w:r>
                  </w:p>
                </w:tc>
              </w:sdtContent>
            </w:sdt>
            <w:tc>
              <w:tcPr>
                <w:tcW w:w="766" w:type="pct"/>
                <w:shd w:val="clear" w:color="auto" w:fill="auto"/>
              </w:tcPr>
              <w:p w14:paraId="69B10DBE" w14:textId="77777777" w:rsidR="00900314" w:rsidRDefault="0016304A">
                <w:pPr>
                  <w:rPr>
                    <w:szCs w:val="21"/>
                  </w:rPr>
                </w:pPr>
                <w:r>
                  <w:t>公司股东美的集团</w:t>
                </w:r>
              </w:p>
            </w:tc>
            <w:tc>
              <w:tcPr>
                <w:tcW w:w="337" w:type="pct"/>
                <w:shd w:val="clear" w:color="auto" w:fill="auto"/>
              </w:tcPr>
              <w:p w14:paraId="48692A0F" w14:textId="77777777" w:rsidR="00900314" w:rsidRDefault="0016304A">
                <w:pPr>
                  <w:rPr>
                    <w:szCs w:val="21"/>
                  </w:rPr>
                </w:pPr>
                <w:r>
                  <w:t>注</w:t>
                </w:r>
                <w:r w:rsidRPr="0005542C">
                  <w:rPr>
                    <w:rFonts w:ascii="Times New Roman" w:hAnsi="Times New Roman"/>
                  </w:rPr>
                  <w:t>8</w:t>
                </w:r>
              </w:p>
            </w:tc>
            <w:tc>
              <w:tcPr>
                <w:tcW w:w="735" w:type="pct"/>
                <w:shd w:val="clear" w:color="auto" w:fill="auto"/>
              </w:tcPr>
              <w:p w14:paraId="057F5AD8" w14:textId="77777777" w:rsidR="00900314" w:rsidRDefault="0016304A">
                <w:pPr>
                  <w:rPr>
                    <w:szCs w:val="21"/>
                  </w:rPr>
                </w:pPr>
                <w:r>
                  <w:t>长期</w:t>
                </w:r>
              </w:p>
            </w:tc>
            <w:sdt>
              <w:sdtPr>
                <w:rPr>
                  <w:szCs w:val="21"/>
                </w:rPr>
                <w:alias w:val="与首次公开发行相关的承诺-是否有履行期限"/>
                <w:tag w:val="_GBC_1a64033131a64daa8e3bdd128e9385c8"/>
                <w:id w:val="-644974655"/>
                <w:lock w:val="sdtLocked"/>
                <w:comboBox>
                  <w:listItem w:displayText="是" w:value="true"/>
                  <w:listItem w:displayText="否" w:value="false"/>
                </w:comboBox>
              </w:sdtPr>
              <w:sdtEndPr/>
              <w:sdtContent>
                <w:tc>
                  <w:tcPr>
                    <w:tcW w:w="409" w:type="pct"/>
                    <w:shd w:val="clear" w:color="auto" w:fill="auto"/>
                  </w:tcPr>
                  <w:p w14:paraId="01CCB856" w14:textId="77777777" w:rsidR="00900314" w:rsidRDefault="00B228BC">
                    <w:pPr>
                      <w:rPr>
                        <w:szCs w:val="21"/>
                      </w:rPr>
                    </w:pPr>
                    <w:r>
                      <w:rPr>
                        <w:szCs w:val="21"/>
                      </w:rPr>
                      <w:t>否</w:t>
                    </w:r>
                  </w:p>
                </w:tc>
              </w:sdtContent>
            </w:sdt>
            <w:sdt>
              <w:sdtPr>
                <w:rPr>
                  <w:szCs w:val="21"/>
                </w:rPr>
                <w:alias w:val="与首次公开发行相关的承诺-是否及时严格履行"/>
                <w:tag w:val="_GBC_72e17878bcd24bdb95a1b0936940ee48"/>
                <w:id w:val="2041318766"/>
                <w:lock w:val="sdtLocked"/>
                <w:comboBox>
                  <w:listItem w:displayText="是" w:value="true"/>
                  <w:listItem w:displayText="否" w:value="false"/>
                </w:comboBox>
              </w:sdtPr>
              <w:sdtEndPr/>
              <w:sdtContent>
                <w:tc>
                  <w:tcPr>
                    <w:tcW w:w="430" w:type="pct"/>
                    <w:shd w:val="clear" w:color="auto" w:fill="auto"/>
                  </w:tcPr>
                  <w:p w14:paraId="25C860A2" w14:textId="77777777" w:rsidR="00900314" w:rsidRDefault="00B228BC">
                    <w:pPr>
                      <w:rPr>
                        <w:szCs w:val="21"/>
                      </w:rPr>
                    </w:pPr>
                    <w:r>
                      <w:rPr>
                        <w:szCs w:val="21"/>
                      </w:rPr>
                      <w:t>是</w:t>
                    </w:r>
                  </w:p>
                </w:tc>
              </w:sdtContent>
            </w:sdt>
            <w:tc>
              <w:tcPr>
                <w:tcW w:w="612" w:type="pct"/>
                <w:shd w:val="clear" w:color="auto" w:fill="auto"/>
              </w:tcPr>
              <w:p w14:paraId="132FF2D6" w14:textId="77777777" w:rsidR="00900314" w:rsidRDefault="0016304A">
                <w:pPr>
                  <w:rPr>
                    <w:szCs w:val="21"/>
                  </w:rPr>
                </w:pPr>
                <w:r>
                  <w:t>不适用</w:t>
                </w:r>
              </w:p>
            </w:tc>
            <w:tc>
              <w:tcPr>
                <w:tcW w:w="480" w:type="pct"/>
                <w:shd w:val="clear" w:color="auto" w:fill="auto"/>
              </w:tcPr>
              <w:p w14:paraId="3183A6E7" w14:textId="77777777" w:rsidR="00900314" w:rsidRDefault="0016304A">
                <w:pPr>
                  <w:rPr>
                    <w:szCs w:val="21"/>
                  </w:rPr>
                </w:pPr>
                <w:r>
                  <w:t>不适用</w:t>
                </w:r>
              </w:p>
            </w:tc>
          </w:tr>
          <w:tr w:rsidR="00900314" w14:paraId="0C8A248F" w14:textId="77777777" w:rsidTr="00DA623E">
            <w:tc>
              <w:tcPr>
                <w:tcW w:w="842" w:type="pct"/>
                <w:shd w:val="clear" w:color="auto" w:fill="auto"/>
                <w:vAlign w:val="center"/>
              </w:tcPr>
              <w:p w14:paraId="70D58DFA" w14:textId="77777777" w:rsidR="00900314" w:rsidRDefault="0016304A">
                <w:pPr>
                  <w:rPr>
                    <w:szCs w:val="21"/>
                  </w:rPr>
                </w:pPr>
                <w:r>
                  <w:rPr>
                    <w:rFonts w:hint="eastAsia"/>
                    <w:szCs w:val="21"/>
                  </w:rPr>
                  <w:lastRenderedPageBreak/>
                  <w:t>与首次公开发行相关的承诺</w:t>
                </w:r>
              </w:p>
            </w:tc>
            <w:sdt>
              <w:sdtPr>
                <w:rPr>
                  <w:szCs w:val="21"/>
                </w:rPr>
                <w:alias w:val="与首次公开发行相关的承诺-承诺类型"/>
                <w:tag w:val="_GBC_f0b3976fba3f46e4affc4364f69d8f5a"/>
                <w:id w:val="1858699607"/>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4BB4A130" w14:textId="77777777" w:rsidR="00900314" w:rsidRDefault="00B228BC">
                    <w:pPr>
                      <w:rPr>
                        <w:szCs w:val="21"/>
                      </w:rPr>
                    </w:pPr>
                    <w:r>
                      <w:rPr>
                        <w:szCs w:val="21"/>
                      </w:rPr>
                      <w:t>解决关联交易</w:t>
                    </w:r>
                  </w:p>
                </w:tc>
              </w:sdtContent>
            </w:sdt>
            <w:tc>
              <w:tcPr>
                <w:tcW w:w="766" w:type="pct"/>
                <w:shd w:val="clear" w:color="auto" w:fill="auto"/>
              </w:tcPr>
              <w:p w14:paraId="6B988188" w14:textId="77777777" w:rsidR="00900314" w:rsidRDefault="0016304A">
                <w:pPr>
                  <w:rPr>
                    <w:szCs w:val="21"/>
                  </w:rPr>
                </w:pPr>
                <w:r>
                  <w:t>公司股东奇瑞科技</w:t>
                </w:r>
              </w:p>
            </w:tc>
            <w:tc>
              <w:tcPr>
                <w:tcW w:w="337" w:type="pct"/>
                <w:shd w:val="clear" w:color="auto" w:fill="auto"/>
              </w:tcPr>
              <w:p w14:paraId="18502ABE" w14:textId="77777777" w:rsidR="00900314" w:rsidRDefault="0016304A">
                <w:pPr>
                  <w:rPr>
                    <w:szCs w:val="21"/>
                  </w:rPr>
                </w:pPr>
                <w:r>
                  <w:t>注</w:t>
                </w:r>
                <w:r w:rsidRPr="0005542C">
                  <w:rPr>
                    <w:rFonts w:ascii="Times New Roman" w:hAnsi="Times New Roman"/>
                  </w:rPr>
                  <w:t>9</w:t>
                </w:r>
              </w:p>
            </w:tc>
            <w:tc>
              <w:tcPr>
                <w:tcW w:w="735" w:type="pct"/>
                <w:shd w:val="clear" w:color="auto" w:fill="auto"/>
              </w:tcPr>
              <w:p w14:paraId="56846A74" w14:textId="77777777" w:rsidR="00900314" w:rsidRDefault="0016304A">
                <w:pPr>
                  <w:rPr>
                    <w:szCs w:val="21"/>
                  </w:rPr>
                </w:pPr>
                <w:r>
                  <w:t>长期</w:t>
                </w:r>
              </w:p>
            </w:tc>
            <w:sdt>
              <w:sdtPr>
                <w:rPr>
                  <w:szCs w:val="21"/>
                </w:rPr>
                <w:alias w:val="与首次公开发行相关的承诺-是否有履行期限"/>
                <w:tag w:val="_GBC_1a64033131a64daa8e3bdd128e9385c8"/>
                <w:id w:val="157733652"/>
                <w:lock w:val="sdtLocked"/>
                <w:comboBox>
                  <w:listItem w:displayText="是" w:value="true"/>
                  <w:listItem w:displayText="否" w:value="false"/>
                </w:comboBox>
              </w:sdtPr>
              <w:sdtEndPr/>
              <w:sdtContent>
                <w:tc>
                  <w:tcPr>
                    <w:tcW w:w="409" w:type="pct"/>
                    <w:shd w:val="clear" w:color="auto" w:fill="auto"/>
                  </w:tcPr>
                  <w:p w14:paraId="30F4BD28" w14:textId="77777777" w:rsidR="00900314" w:rsidRDefault="00B228BC">
                    <w:pPr>
                      <w:rPr>
                        <w:szCs w:val="21"/>
                      </w:rPr>
                    </w:pPr>
                    <w:r>
                      <w:rPr>
                        <w:szCs w:val="21"/>
                      </w:rPr>
                      <w:t>否</w:t>
                    </w:r>
                  </w:p>
                </w:tc>
              </w:sdtContent>
            </w:sdt>
            <w:sdt>
              <w:sdtPr>
                <w:rPr>
                  <w:szCs w:val="21"/>
                </w:rPr>
                <w:alias w:val="与首次公开发行相关的承诺-是否及时严格履行"/>
                <w:tag w:val="_GBC_72e17878bcd24bdb95a1b0936940ee48"/>
                <w:id w:val="15966577"/>
                <w:lock w:val="sdtLocked"/>
                <w:comboBox>
                  <w:listItem w:displayText="是" w:value="true"/>
                  <w:listItem w:displayText="否" w:value="false"/>
                </w:comboBox>
              </w:sdtPr>
              <w:sdtEndPr/>
              <w:sdtContent>
                <w:tc>
                  <w:tcPr>
                    <w:tcW w:w="430" w:type="pct"/>
                    <w:shd w:val="clear" w:color="auto" w:fill="auto"/>
                  </w:tcPr>
                  <w:p w14:paraId="38097947" w14:textId="77777777" w:rsidR="00900314" w:rsidRDefault="00B228BC">
                    <w:pPr>
                      <w:rPr>
                        <w:szCs w:val="21"/>
                      </w:rPr>
                    </w:pPr>
                    <w:r>
                      <w:rPr>
                        <w:szCs w:val="21"/>
                      </w:rPr>
                      <w:t>是</w:t>
                    </w:r>
                  </w:p>
                </w:tc>
              </w:sdtContent>
            </w:sdt>
            <w:tc>
              <w:tcPr>
                <w:tcW w:w="612" w:type="pct"/>
                <w:shd w:val="clear" w:color="auto" w:fill="auto"/>
              </w:tcPr>
              <w:p w14:paraId="5E7E7926" w14:textId="77777777" w:rsidR="00900314" w:rsidRDefault="0016304A">
                <w:pPr>
                  <w:rPr>
                    <w:szCs w:val="21"/>
                  </w:rPr>
                </w:pPr>
                <w:r>
                  <w:t>不适用</w:t>
                </w:r>
              </w:p>
            </w:tc>
            <w:tc>
              <w:tcPr>
                <w:tcW w:w="480" w:type="pct"/>
                <w:shd w:val="clear" w:color="auto" w:fill="auto"/>
              </w:tcPr>
              <w:p w14:paraId="34FA9746" w14:textId="77777777" w:rsidR="00900314" w:rsidRDefault="0016304A">
                <w:pPr>
                  <w:rPr>
                    <w:szCs w:val="21"/>
                  </w:rPr>
                </w:pPr>
                <w:r>
                  <w:t>不适用</w:t>
                </w:r>
              </w:p>
            </w:tc>
          </w:tr>
          <w:tr w:rsidR="00900314" w14:paraId="554CC803" w14:textId="77777777" w:rsidTr="00DA623E">
            <w:tc>
              <w:tcPr>
                <w:tcW w:w="842" w:type="pct"/>
                <w:shd w:val="clear" w:color="auto" w:fill="auto"/>
                <w:vAlign w:val="center"/>
              </w:tcPr>
              <w:p w14:paraId="2AA94A68" w14:textId="77777777" w:rsidR="00900314" w:rsidRDefault="0016304A">
                <w:pPr>
                  <w:rPr>
                    <w:szCs w:val="21"/>
                  </w:rPr>
                </w:pPr>
                <w:r>
                  <w:rPr>
                    <w:rFonts w:hint="eastAsia"/>
                    <w:szCs w:val="21"/>
                  </w:rPr>
                  <w:t>与首次公开发行相关的承诺</w:t>
                </w:r>
              </w:p>
            </w:tc>
            <w:sdt>
              <w:sdtPr>
                <w:rPr>
                  <w:szCs w:val="21"/>
                </w:rPr>
                <w:alias w:val="与首次公开发行相关的承诺-承诺类型"/>
                <w:tag w:val="_GBC_f0b3976fba3f46e4affc4364f69d8f5a"/>
                <w:id w:val="-781808158"/>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3B98440F" w14:textId="77777777" w:rsidR="00900314" w:rsidRDefault="00B228BC">
                    <w:pPr>
                      <w:rPr>
                        <w:szCs w:val="21"/>
                      </w:rPr>
                    </w:pPr>
                    <w:r>
                      <w:rPr>
                        <w:szCs w:val="21"/>
                      </w:rPr>
                      <w:t>其他</w:t>
                    </w:r>
                  </w:p>
                </w:tc>
              </w:sdtContent>
            </w:sdt>
            <w:tc>
              <w:tcPr>
                <w:tcW w:w="766" w:type="pct"/>
                <w:shd w:val="clear" w:color="auto" w:fill="auto"/>
              </w:tcPr>
              <w:p w14:paraId="5B77C9D7" w14:textId="77777777" w:rsidR="00900314" w:rsidRDefault="0016304A">
                <w:pPr>
                  <w:rPr>
                    <w:szCs w:val="21"/>
                  </w:rPr>
                </w:pPr>
                <w:r>
                  <w:t>控股股东芜湖远宏及一致行动人远大创投</w:t>
                </w:r>
              </w:p>
            </w:tc>
            <w:tc>
              <w:tcPr>
                <w:tcW w:w="337" w:type="pct"/>
                <w:shd w:val="clear" w:color="auto" w:fill="auto"/>
              </w:tcPr>
              <w:p w14:paraId="1D872782" w14:textId="77777777" w:rsidR="00900314" w:rsidRDefault="0016304A">
                <w:pPr>
                  <w:rPr>
                    <w:szCs w:val="21"/>
                  </w:rPr>
                </w:pPr>
                <w:r>
                  <w:t>注</w:t>
                </w:r>
                <w:r w:rsidRPr="0005542C">
                  <w:rPr>
                    <w:rFonts w:ascii="Times New Roman" w:hAnsi="Times New Roman"/>
                  </w:rPr>
                  <w:t>10</w:t>
                </w:r>
              </w:p>
            </w:tc>
            <w:tc>
              <w:tcPr>
                <w:tcW w:w="735" w:type="pct"/>
                <w:shd w:val="clear" w:color="auto" w:fill="auto"/>
              </w:tcPr>
              <w:p w14:paraId="65035701" w14:textId="77777777" w:rsidR="00900314" w:rsidRDefault="0016304A">
                <w:pPr>
                  <w:rPr>
                    <w:szCs w:val="21"/>
                  </w:rPr>
                </w:pPr>
                <w:r>
                  <w:t>长期</w:t>
                </w:r>
              </w:p>
            </w:tc>
            <w:sdt>
              <w:sdtPr>
                <w:rPr>
                  <w:szCs w:val="21"/>
                </w:rPr>
                <w:alias w:val="与首次公开发行相关的承诺-是否有履行期限"/>
                <w:tag w:val="_GBC_1a64033131a64daa8e3bdd128e9385c8"/>
                <w:id w:val="-2108723016"/>
                <w:lock w:val="sdtLocked"/>
                <w:comboBox>
                  <w:listItem w:displayText="是" w:value="true"/>
                  <w:listItem w:displayText="否" w:value="false"/>
                </w:comboBox>
              </w:sdtPr>
              <w:sdtEndPr/>
              <w:sdtContent>
                <w:tc>
                  <w:tcPr>
                    <w:tcW w:w="409" w:type="pct"/>
                    <w:shd w:val="clear" w:color="auto" w:fill="auto"/>
                  </w:tcPr>
                  <w:p w14:paraId="4C2DA4B8" w14:textId="77777777" w:rsidR="00900314" w:rsidRDefault="00B228BC">
                    <w:pPr>
                      <w:rPr>
                        <w:szCs w:val="21"/>
                      </w:rPr>
                    </w:pPr>
                    <w:r>
                      <w:rPr>
                        <w:szCs w:val="21"/>
                      </w:rPr>
                      <w:t>否</w:t>
                    </w:r>
                  </w:p>
                </w:tc>
              </w:sdtContent>
            </w:sdt>
            <w:sdt>
              <w:sdtPr>
                <w:rPr>
                  <w:szCs w:val="21"/>
                </w:rPr>
                <w:alias w:val="与首次公开发行相关的承诺-是否及时严格履行"/>
                <w:tag w:val="_GBC_72e17878bcd24bdb95a1b0936940ee48"/>
                <w:id w:val="-1504271886"/>
                <w:lock w:val="sdtLocked"/>
                <w:comboBox>
                  <w:listItem w:displayText="是" w:value="true"/>
                  <w:listItem w:displayText="否" w:value="false"/>
                </w:comboBox>
              </w:sdtPr>
              <w:sdtEndPr/>
              <w:sdtContent>
                <w:tc>
                  <w:tcPr>
                    <w:tcW w:w="430" w:type="pct"/>
                    <w:shd w:val="clear" w:color="auto" w:fill="auto"/>
                  </w:tcPr>
                  <w:p w14:paraId="0E14FB24" w14:textId="77777777" w:rsidR="00900314" w:rsidRDefault="00B228BC">
                    <w:pPr>
                      <w:rPr>
                        <w:szCs w:val="21"/>
                      </w:rPr>
                    </w:pPr>
                    <w:r>
                      <w:rPr>
                        <w:szCs w:val="21"/>
                      </w:rPr>
                      <w:t>是</w:t>
                    </w:r>
                  </w:p>
                </w:tc>
              </w:sdtContent>
            </w:sdt>
            <w:tc>
              <w:tcPr>
                <w:tcW w:w="612" w:type="pct"/>
                <w:shd w:val="clear" w:color="auto" w:fill="auto"/>
              </w:tcPr>
              <w:p w14:paraId="55F354D1" w14:textId="77777777" w:rsidR="00900314" w:rsidRDefault="0016304A">
                <w:pPr>
                  <w:rPr>
                    <w:szCs w:val="21"/>
                  </w:rPr>
                </w:pPr>
                <w:r>
                  <w:t>不适用</w:t>
                </w:r>
              </w:p>
            </w:tc>
            <w:tc>
              <w:tcPr>
                <w:tcW w:w="480" w:type="pct"/>
                <w:shd w:val="clear" w:color="auto" w:fill="auto"/>
              </w:tcPr>
              <w:p w14:paraId="7309AD5D" w14:textId="77777777" w:rsidR="00900314" w:rsidRDefault="0016304A">
                <w:pPr>
                  <w:rPr>
                    <w:szCs w:val="21"/>
                  </w:rPr>
                </w:pPr>
                <w:r>
                  <w:t>不适用</w:t>
                </w:r>
              </w:p>
            </w:tc>
          </w:tr>
          <w:tr w:rsidR="00900314" w14:paraId="4D5D4F53" w14:textId="77777777" w:rsidTr="00DA623E">
            <w:tc>
              <w:tcPr>
                <w:tcW w:w="842" w:type="pct"/>
                <w:shd w:val="clear" w:color="auto" w:fill="auto"/>
                <w:vAlign w:val="center"/>
              </w:tcPr>
              <w:p w14:paraId="7DA20569" w14:textId="77777777" w:rsidR="00900314" w:rsidRDefault="0016304A">
                <w:pPr>
                  <w:rPr>
                    <w:szCs w:val="21"/>
                  </w:rPr>
                </w:pPr>
                <w:r>
                  <w:rPr>
                    <w:rFonts w:hint="eastAsia"/>
                    <w:szCs w:val="21"/>
                  </w:rPr>
                  <w:t>与首次公开发行相关的承诺</w:t>
                </w:r>
              </w:p>
            </w:tc>
            <w:sdt>
              <w:sdtPr>
                <w:rPr>
                  <w:szCs w:val="21"/>
                </w:rPr>
                <w:alias w:val="与首次公开发行相关的承诺-承诺类型"/>
                <w:tag w:val="_GBC_f0b3976fba3f46e4affc4364f69d8f5a"/>
                <w:id w:val="347078846"/>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4BB683AE" w14:textId="77777777" w:rsidR="00900314" w:rsidRDefault="00B228BC">
                    <w:pPr>
                      <w:rPr>
                        <w:szCs w:val="21"/>
                      </w:rPr>
                    </w:pPr>
                    <w:r>
                      <w:rPr>
                        <w:szCs w:val="21"/>
                      </w:rPr>
                      <w:t>其他</w:t>
                    </w:r>
                  </w:p>
                </w:tc>
              </w:sdtContent>
            </w:sdt>
            <w:tc>
              <w:tcPr>
                <w:tcW w:w="766" w:type="pct"/>
                <w:shd w:val="clear" w:color="auto" w:fill="auto"/>
              </w:tcPr>
              <w:p w14:paraId="33E691D6" w14:textId="77777777" w:rsidR="00900314" w:rsidRDefault="0016304A">
                <w:pPr>
                  <w:rPr>
                    <w:szCs w:val="21"/>
                  </w:rPr>
                </w:pPr>
                <w:r>
                  <w:t>控股股东芜湖远宏及一致行动人远大创投</w:t>
                </w:r>
              </w:p>
            </w:tc>
            <w:tc>
              <w:tcPr>
                <w:tcW w:w="337" w:type="pct"/>
                <w:shd w:val="clear" w:color="auto" w:fill="auto"/>
              </w:tcPr>
              <w:p w14:paraId="2F75A09A" w14:textId="77777777" w:rsidR="00900314" w:rsidRDefault="0016304A">
                <w:pPr>
                  <w:rPr>
                    <w:szCs w:val="21"/>
                  </w:rPr>
                </w:pPr>
                <w:r>
                  <w:t>注</w:t>
                </w:r>
                <w:r w:rsidRPr="0005542C">
                  <w:rPr>
                    <w:rFonts w:ascii="Times New Roman" w:hAnsi="Times New Roman"/>
                  </w:rPr>
                  <w:t>11</w:t>
                </w:r>
              </w:p>
            </w:tc>
            <w:tc>
              <w:tcPr>
                <w:tcW w:w="735" w:type="pct"/>
                <w:shd w:val="clear" w:color="auto" w:fill="auto"/>
              </w:tcPr>
              <w:p w14:paraId="4E9EEFF6" w14:textId="77777777" w:rsidR="00900314" w:rsidRDefault="0016304A">
                <w:pPr>
                  <w:rPr>
                    <w:szCs w:val="21"/>
                  </w:rPr>
                </w:pPr>
                <w:r>
                  <w:t>长期</w:t>
                </w:r>
              </w:p>
            </w:tc>
            <w:sdt>
              <w:sdtPr>
                <w:rPr>
                  <w:szCs w:val="21"/>
                </w:rPr>
                <w:alias w:val="与首次公开发行相关的承诺-是否有履行期限"/>
                <w:tag w:val="_GBC_1a64033131a64daa8e3bdd128e9385c8"/>
                <w:id w:val="-987474596"/>
                <w:lock w:val="sdtLocked"/>
                <w:comboBox>
                  <w:listItem w:displayText="是" w:value="true"/>
                  <w:listItem w:displayText="否" w:value="false"/>
                </w:comboBox>
              </w:sdtPr>
              <w:sdtEndPr/>
              <w:sdtContent>
                <w:tc>
                  <w:tcPr>
                    <w:tcW w:w="409" w:type="pct"/>
                    <w:shd w:val="clear" w:color="auto" w:fill="auto"/>
                  </w:tcPr>
                  <w:p w14:paraId="42689D2A" w14:textId="77777777" w:rsidR="00900314" w:rsidRDefault="00B228BC">
                    <w:pPr>
                      <w:rPr>
                        <w:szCs w:val="21"/>
                      </w:rPr>
                    </w:pPr>
                    <w:r>
                      <w:rPr>
                        <w:szCs w:val="21"/>
                      </w:rPr>
                      <w:t>否</w:t>
                    </w:r>
                  </w:p>
                </w:tc>
              </w:sdtContent>
            </w:sdt>
            <w:sdt>
              <w:sdtPr>
                <w:rPr>
                  <w:szCs w:val="21"/>
                </w:rPr>
                <w:alias w:val="与首次公开发行相关的承诺-是否及时严格履行"/>
                <w:tag w:val="_GBC_72e17878bcd24bdb95a1b0936940ee48"/>
                <w:id w:val="59759225"/>
                <w:lock w:val="sdtLocked"/>
                <w:comboBox>
                  <w:listItem w:displayText="是" w:value="true"/>
                  <w:listItem w:displayText="否" w:value="false"/>
                </w:comboBox>
              </w:sdtPr>
              <w:sdtEndPr/>
              <w:sdtContent>
                <w:tc>
                  <w:tcPr>
                    <w:tcW w:w="430" w:type="pct"/>
                    <w:shd w:val="clear" w:color="auto" w:fill="auto"/>
                  </w:tcPr>
                  <w:p w14:paraId="42622435" w14:textId="77777777" w:rsidR="00900314" w:rsidRDefault="00B228BC">
                    <w:pPr>
                      <w:rPr>
                        <w:szCs w:val="21"/>
                      </w:rPr>
                    </w:pPr>
                    <w:r>
                      <w:rPr>
                        <w:szCs w:val="21"/>
                      </w:rPr>
                      <w:t>是</w:t>
                    </w:r>
                  </w:p>
                </w:tc>
              </w:sdtContent>
            </w:sdt>
            <w:tc>
              <w:tcPr>
                <w:tcW w:w="612" w:type="pct"/>
                <w:shd w:val="clear" w:color="auto" w:fill="auto"/>
              </w:tcPr>
              <w:p w14:paraId="4A13D7D3" w14:textId="77777777" w:rsidR="00900314" w:rsidRDefault="0016304A">
                <w:pPr>
                  <w:rPr>
                    <w:szCs w:val="21"/>
                  </w:rPr>
                </w:pPr>
                <w:r>
                  <w:t>不适用</w:t>
                </w:r>
              </w:p>
            </w:tc>
            <w:tc>
              <w:tcPr>
                <w:tcW w:w="480" w:type="pct"/>
                <w:shd w:val="clear" w:color="auto" w:fill="auto"/>
              </w:tcPr>
              <w:p w14:paraId="764B99EF" w14:textId="77777777" w:rsidR="00900314" w:rsidRDefault="0016304A">
                <w:pPr>
                  <w:rPr>
                    <w:szCs w:val="21"/>
                  </w:rPr>
                </w:pPr>
                <w:r>
                  <w:t>不适用</w:t>
                </w:r>
              </w:p>
            </w:tc>
          </w:tr>
          <w:tr w:rsidR="00900314" w14:paraId="26746277" w14:textId="77777777" w:rsidTr="00DA623E">
            <w:tc>
              <w:tcPr>
                <w:tcW w:w="842" w:type="pct"/>
                <w:shd w:val="clear" w:color="auto" w:fill="auto"/>
                <w:vAlign w:val="center"/>
              </w:tcPr>
              <w:p w14:paraId="0FB8F367" w14:textId="77777777" w:rsidR="00900314" w:rsidRDefault="0016304A">
                <w:pPr>
                  <w:rPr>
                    <w:szCs w:val="21"/>
                  </w:rPr>
                </w:pPr>
                <w:r>
                  <w:rPr>
                    <w:rFonts w:hint="eastAsia"/>
                    <w:szCs w:val="21"/>
                  </w:rPr>
                  <w:t>与首次公开发行相关的承诺</w:t>
                </w:r>
              </w:p>
            </w:tc>
            <w:sdt>
              <w:sdtPr>
                <w:rPr>
                  <w:szCs w:val="21"/>
                </w:rPr>
                <w:alias w:val="与首次公开发行相关的承诺-承诺类型"/>
                <w:tag w:val="_GBC_f0b3976fba3f46e4affc4364f69d8f5a"/>
                <w:id w:val="-1264445746"/>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455E7E80" w14:textId="77777777" w:rsidR="00900314" w:rsidRDefault="00B228BC">
                    <w:pPr>
                      <w:rPr>
                        <w:szCs w:val="21"/>
                      </w:rPr>
                    </w:pPr>
                    <w:r>
                      <w:rPr>
                        <w:szCs w:val="21"/>
                      </w:rPr>
                      <w:t>其他</w:t>
                    </w:r>
                  </w:p>
                </w:tc>
              </w:sdtContent>
            </w:sdt>
            <w:tc>
              <w:tcPr>
                <w:tcW w:w="766" w:type="pct"/>
                <w:shd w:val="clear" w:color="auto" w:fill="auto"/>
              </w:tcPr>
              <w:p w14:paraId="5527C44C" w14:textId="77777777" w:rsidR="00900314" w:rsidRDefault="0016304A">
                <w:pPr>
                  <w:rPr>
                    <w:szCs w:val="21"/>
                  </w:rPr>
                </w:pPr>
                <w:r>
                  <w:t>公司、控股股东、董事、监事、高级管理人员</w:t>
                </w:r>
              </w:p>
            </w:tc>
            <w:tc>
              <w:tcPr>
                <w:tcW w:w="337" w:type="pct"/>
                <w:shd w:val="clear" w:color="auto" w:fill="auto"/>
              </w:tcPr>
              <w:p w14:paraId="71A2829B" w14:textId="77777777" w:rsidR="00900314" w:rsidRDefault="0016304A">
                <w:pPr>
                  <w:rPr>
                    <w:szCs w:val="21"/>
                  </w:rPr>
                </w:pPr>
                <w:r>
                  <w:t>注</w:t>
                </w:r>
                <w:r w:rsidRPr="0005542C">
                  <w:rPr>
                    <w:rFonts w:ascii="Times New Roman" w:hAnsi="Times New Roman"/>
                  </w:rPr>
                  <w:t>12</w:t>
                </w:r>
              </w:p>
            </w:tc>
            <w:tc>
              <w:tcPr>
                <w:tcW w:w="735" w:type="pct"/>
                <w:shd w:val="clear" w:color="auto" w:fill="auto"/>
              </w:tcPr>
              <w:p w14:paraId="02795CD6" w14:textId="77777777" w:rsidR="00900314" w:rsidRDefault="0016304A">
                <w:pPr>
                  <w:rPr>
                    <w:szCs w:val="21"/>
                  </w:rPr>
                </w:pPr>
                <w:r>
                  <w:t>长期</w:t>
                </w:r>
              </w:p>
            </w:tc>
            <w:sdt>
              <w:sdtPr>
                <w:rPr>
                  <w:szCs w:val="21"/>
                </w:rPr>
                <w:alias w:val="与首次公开发行相关的承诺-是否有履行期限"/>
                <w:tag w:val="_GBC_1a64033131a64daa8e3bdd128e9385c8"/>
                <w:id w:val="710464079"/>
                <w:lock w:val="sdtLocked"/>
                <w:comboBox>
                  <w:listItem w:displayText="是" w:value="true"/>
                  <w:listItem w:displayText="否" w:value="false"/>
                </w:comboBox>
              </w:sdtPr>
              <w:sdtEndPr/>
              <w:sdtContent>
                <w:tc>
                  <w:tcPr>
                    <w:tcW w:w="409" w:type="pct"/>
                    <w:shd w:val="clear" w:color="auto" w:fill="auto"/>
                  </w:tcPr>
                  <w:p w14:paraId="04EB4035" w14:textId="77777777" w:rsidR="00900314" w:rsidRDefault="00B228BC">
                    <w:pPr>
                      <w:rPr>
                        <w:szCs w:val="21"/>
                      </w:rPr>
                    </w:pPr>
                    <w:r>
                      <w:rPr>
                        <w:szCs w:val="21"/>
                      </w:rPr>
                      <w:t>否</w:t>
                    </w:r>
                  </w:p>
                </w:tc>
              </w:sdtContent>
            </w:sdt>
            <w:sdt>
              <w:sdtPr>
                <w:rPr>
                  <w:szCs w:val="21"/>
                </w:rPr>
                <w:alias w:val="与首次公开发行相关的承诺-是否及时严格履行"/>
                <w:tag w:val="_GBC_72e17878bcd24bdb95a1b0936940ee48"/>
                <w:id w:val="2042787275"/>
                <w:lock w:val="sdtLocked"/>
                <w:comboBox>
                  <w:listItem w:displayText="是" w:value="true"/>
                  <w:listItem w:displayText="否" w:value="false"/>
                </w:comboBox>
              </w:sdtPr>
              <w:sdtEndPr/>
              <w:sdtContent>
                <w:tc>
                  <w:tcPr>
                    <w:tcW w:w="430" w:type="pct"/>
                    <w:shd w:val="clear" w:color="auto" w:fill="auto"/>
                  </w:tcPr>
                  <w:p w14:paraId="500AE927" w14:textId="77777777" w:rsidR="00900314" w:rsidRDefault="00B228BC">
                    <w:pPr>
                      <w:rPr>
                        <w:szCs w:val="21"/>
                      </w:rPr>
                    </w:pPr>
                    <w:r>
                      <w:rPr>
                        <w:szCs w:val="21"/>
                      </w:rPr>
                      <w:t>是</w:t>
                    </w:r>
                  </w:p>
                </w:tc>
              </w:sdtContent>
            </w:sdt>
            <w:tc>
              <w:tcPr>
                <w:tcW w:w="612" w:type="pct"/>
                <w:shd w:val="clear" w:color="auto" w:fill="auto"/>
              </w:tcPr>
              <w:p w14:paraId="4D9F5AF8" w14:textId="77777777" w:rsidR="00900314" w:rsidRDefault="0016304A">
                <w:pPr>
                  <w:rPr>
                    <w:szCs w:val="21"/>
                  </w:rPr>
                </w:pPr>
                <w:r>
                  <w:t>不适用</w:t>
                </w:r>
              </w:p>
            </w:tc>
            <w:tc>
              <w:tcPr>
                <w:tcW w:w="480" w:type="pct"/>
                <w:shd w:val="clear" w:color="auto" w:fill="auto"/>
              </w:tcPr>
              <w:p w14:paraId="7571B687" w14:textId="77777777" w:rsidR="00900314" w:rsidRDefault="0016304A">
                <w:pPr>
                  <w:rPr>
                    <w:szCs w:val="21"/>
                  </w:rPr>
                </w:pPr>
                <w:r>
                  <w:t>不适用</w:t>
                </w:r>
              </w:p>
            </w:tc>
          </w:tr>
          <w:tr w:rsidR="00900314" w14:paraId="36DE0F62" w14:textId="77777777" w:rsidTr="00DA623E">
            <w:tc>
              <w:tcPr>
                <w:tcW w:w="842" w:type="pct"/>
                <w:shd w:val="clear" w:color="auto" w:fill="auto"/>
                <w:vAlign w:val="center"/>
              </w:tcPr>
              <w:p w14:paraId="59F227CD" w14:textId="77777777" w:rsidR="00900314" w:rsidRDefault="0016304A">
                <w:pPr>
                  <w:rPr>
                    <w:szCs w:val="21"/>
                  </w:rPr>
                </w:pPr>
                <w:r>
                  <w:rPr>
                    <w:rFonts w:hint="eastAsia"/>
                    <w:szCs w:val="21"/>
                  </w:rPr>
                  <w:t>与首次公开发行相关的承诺</w:t>
                </w:r>
              </w:p>
            </w:tc>
            <w:sdt>
              <w:sdtPr>
                <w:rPr>
                  <w:szCs w:val="21"/>
                </w:rPr>
                <w:alias w:val="与首次公开发行相关的承诺-承诺类型"/>
                <w:tag w:val="_GBC_f0b3976fba3f46e4affc4364f69d8f5a"/>
                <w:id w:val="1237514932"/>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39EDC2A2" w14:textId="77777777" w:rsidR="00900314" w:rsidRDefault="00B228BC">
                    <w:pPr>
                      <w:rPr>
                        <w:szCs w:val="21"/>
                      </w:rPr>
                    </w:pPr>
                    <w:r>
                      <w:rPr>
                        <w:szCs w:val="21"/>
                      </w:rPr>
                      <w:t>其他</w:t>
                    </w:r>
                  </w:p>
                </w:tc>
              </w:sdtContent>
            </w:sdt>
            <w:tc>
              <w:tcPr>
                <w:tcW w:w="766" w:type="pct"/>
                <w:shd w:val="clear" w:color="auto" w:fill="auto"/>
              </w:tcPr>
              <w:p w14:paraId="71508E8D" w14:textId="77777777" w:rsidR="00900314" w:rsidRDefault="0016304A">
                <w:pPr>
                  <w:rPr>
                    <w:szCs w:val="21"/>
                  </w:rPr>
                </w:pPr>
                <w:r>
                  <w:t>公司董事、高级管理人员</w:t>
                </w:r>
              </w:p>
            </w:tc>
            <w:tc>
              <w:tcPr>
                <w:tcW w:w="337" w:type="pct"/>
                <w:shd w:val="clear" w:color="auto" w:fill="auto"/>
              </w:tcPr>
              <w:p w14:paraId="3A799EED" w14:textId="77777777" w:rsidR="00900314" w:rsidRDefault="0016304A">
                <w:pPr>
                  <w:rPr>
                    <w:szCs w:val="21"/>
                  </w:rPr>
                </w:pPr>
                <w:r>
                  <w:t>注</w:t>
                </w:r>
                <w:r w:rsidRPr="0005542C">
                  <w:rPr>
                    <w:rFonts w:ascii="Times New Roman" w:hAnsi="Times New Roman"/>
                  </w:rPr>
                  <w:t>13</w:t>
                </w:r>
              </w:p>
            </w:tc>
            <w:tc>
              <w:tcPr>
                <w:tcW w:w="735" w:type="pct"/>
                <w:shd w:val="clear" w:color="auto" w:fill="auto"/>
              </w:tcPr>
              <w:p w14:paraId="66D2AC8F" w14:textId="77777777" w:rsidR="00900314" w:rsidRDefault="0016304A">
                <w:pPr>
                  <w:rPr>
                    <w:szCs w:val="21"/>
                  </w:rPr>
                </w:pPr>
                <w:r>
                  <w:t>长期</w:t>
                </w:r>
              </w:p>
            </w:tc>
            <w:sdt>
              <w:sdtPr>
                <w:rPr>
                  <w:szCs w:val="21"/>
                </w:rPr>
                <w:alias w:val="与首次公开发行相关的承诺-是否有履行期限"/>
                <w:tag w:val="_GBC_1a64033131a64daa8e3bdd128e9385c8"/>
                <w:id w:val="865636049"/>
                <w:lock w:val="sdtLocked"/>
                <w:comboBox>
                  <w:listItem w:displayText="是" w:value="true"/>
                  <w:listItem w:displayText="否" w:value="false"/>
                </w:comboBox>
              </w:sdtPr>
              <w:sdtEndPr/>
              <w:sdtContent>
                <w:tc>
                  <w:tcPr>
                    <w:tcW w:w="409" w:type="pct"/>
                    <w:shd w:val="clear" w:color="auto" w:fill="auto"/>
                  </w:tcPr>
                  <w:p w14:paraId="3B32C836" w14:textId="77777777" w:rsidR="00900314" w:rsidRDefault="00B228BC">
                    <w:pPr>
                      <w:rPr>
                        <w:szCs w:val="21"/>
                      </w:rPr>
                    </w:pPr>
                    <w:r>
                      <w:rPr>
                        <w:szCs w:val="21"/>
                      </w:rPr>
                      <w:t>否</w:t>
                    </w:r>
                  </w:p>
                </w:tc>
              </w:sdtContent>
            </w:sdt>
            <w:sdt>
              <w:sdtPr>
                <w:rPr>
                  <w:szCs w:val="21"/>
                </w:rPr>
                <w:alias w:val="与首次公开发行相关的承诺-是否及时严格履行"/>
                <w:tag w:val="_GBC_72e17878bcd24bdb95a1b0936940ee48"/>
                <w:id w:val="1397474244"/>
                <w:lock w:val="sdtLocked"/>
                <w:comboBox>
                  <w:listItem w:displayText="是" w:value="true"/>
                  <w:listItem w:displayText="否" w:value="false"/>
                </w:comboBox>
              </w:sdtPr>
              <w:sdtEndPr/>
              <w:sdtContent>
                <w:tc>
                  <w:tcPr>
                    <w:tcW w:w="430" w:type="pct"/>
                    <w:shd w:val="clear" w:color="auto" w:fill="auto"/>
                  </w:tcPr>
                  <w:p w14:paraId="2637866D" w14:textId="77777777" w:rsidR="00900314" w:rsidRDefault="00B228BC">
                    <w:pPr>
                      <w:rPr>
                        <w:szCs w:val="21"/>
                      </w:rPr>
                    </w:pPr>
                    <w:r>
                      <w:rPr>
                        <w:szCs w:val="21"/>
                      </w:rPr>
                      <w:t>是</w:t>
                    </w:r>
                  </w:p>
                </w:tc>
              </w:sdtContent>
            </w:sdt>
            <w:tc>
              <w:tcPr>
                <w:tcW w:w="612" w:type="pct"/>
                <w:shd w:val="clear" w:color="auto" w:fill="auto"/>
              </w:tcPr>
              <w:p w14:paraId="3B2CD006" w14:textId="77777777" w:rsidR="00900314" w:rsidRDefault="0016304A">
                <w:pPr>
                  <w:rPr>
                    <w:szCs w:val="21"/>
                  </w:rPr>
                </w:pPr>
                <w:r>
                  <w:t>不适用</w:t>
                </w:r>
              </w:p>
            </w:tc>
            <w:tc>
              <w:tcPr>
                <w:tcW w:w="480" w:type="pct"/>
                <w:shd w:val="clear" w:color="auto" w:fill="auto"/>
              </w:tcPr>
              <w:p w14:paraId="41355A82" w14:textId="77777777" w:rsidR="00900314" w:rsidRDefault="0016304A">
                <w:pPr>
                  <w:rPr>
                    <w:szCs w:val="21"/>
                  </w:rPr>
                </w:pPr>
                <w:r>
                  <w:t>不适用</w:t>
                </w:r>
              </w:p>
            </w:tc>
          </w:tr>
          <w:tr w:rsidR="00900314" w14:paraId="312A0AF9" w14:textId="77777777" w:rsidTr="00DA623E">
            <w:tc>
              <w:tcPr>
                <w:tcW w:w="842" w:type="pct"/>
                <w:shd w:val="clear" w:color="auto" w:fill="auto"/>
                <w:vAlign w:val="center"/>
              </w:tcPr>
              <w:p w14:paraId="0000FA7F" w14:textId="77777777" w:rsidR="00900314" w:rsidRDefault="0016304A">
                <w:pPr>
                  <w:rPr>
                    <w:szCs w:val="21"/>
                  </w:rPr>
                </w:pPr>
                <w:r>
                  <w:rPr>
                    <w:rFonts w:hint="eastAsia"/>
                    <w:szCs w:val="21"/>
                  </w:rPr>
                  <w:t>与首次公开发行相关的承诺</w:t>
                </w:r>
              </w:p>
            </w:tc>
            <w:sdt>
              <w:sdtPr>
                <w:rPr>
                  <w:szCs w:val="21"/>
                </w:rPr>
                <w:alias w:val="与首次公开发行相关的承诺-承诺类型"/>
                <w:tag w:val="_GBC_f0b3976fba3f46e4affc4364f69d8f5a"/>
                <w:id w:val="-1872909663"/>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40969016" w14:textId="77777777" w:rsidR="00900314" w:rsidRDefault="00B228BC">
                    <w:pPr>
                      <w:rPr>
                        <w:szCs w:val="21"/>
                      </w:rPr>
                    </w:pPr>
                    <w:r>
                      <w:rPr>
                        <w:szCs w:val="21"/>
                      </w:rPr>
                      <w:t>其他</w:t>
                    </w:r>
                  </w:p>
                </w:tc>
              </w:sdtContent>
            </w:sdt>
            <w:tc>
              <w:tcPr>
                <w:tcW w:w="766" w:type="pct"/>
                <w:shd w:val="clear" w:color="auto" w:fill="auto"/>
              </w:tcPr>
              <w:p w14:paraId="6B226D70" w14:textId="77777777" w:rsidR="00900314" w:rsidRDefault="0016304A">
                <w:pPr>
                  <w:rPr>
                    <w:szCs w:val="21"/>
                  </w:rPr>
                </w:pPr>
                <w:r>
                  <w:t>控股股东芜湖远宏及一致行动人远大创投、间接控股股东芜湖建投</w:t>
                </w:r>
              </w:p>
            </w:tc>
            <w:tc>
              <w:tcPr>
                <w:tcW w:w="337" w:type="pct"/>
                <w:shd w:val="clear" w:color="auto" w:fill="auto"/>
              </w:tcPr>
              <w:p w14:paraId="22CD5A66" w14:textId="77777777" w:rsidR="00900314" w:rsidRDefault="0016304A">
                <w:pPr>
                  <w:rPr>
                    <w:szCs w:val="21"/>
                  </w:rPr>
                </w:pPr>
                <w:r>
                  <w:t>注</w:t>
                </w:r>
                <w:r w:rsidRPr="0005542C">
                  <w:rPr>
                    <w:rFonts w:ascii="Times New Roman" w:hAnsi="Times New Roman"/>
                  </w:rPr>
                  <w:t>14</w:t>
                </w:r>
              </w:p>
            </w:tc>
            <w:tc>
              <w:tcPr>
                <w:tcW w:w="735" w:type="pct"/>
                <w:shd w:val="clear" w:color="auto" w:fill="auto"/>
              </w:tcPr>
              <w:p w14:paraId="3B11C682" w14:textId="77777777" w:rsidR="00900314" w:rsidRDefault="0016304A">
                <w:pPr>
                  <w:rPr>
                    <w:szCs w:val="21"/>
                  </w:rPr>
                </w:pPr>
                <w:r>
                  <w:t>长期</w:t>
                </w:r>
              </w:p>
            </w:tc>
            <w:sdt>
              <w:sdtPr>
                <w:rPr>
                  <w:szCs w:val="21"/>
                </w:rPr>
                <w:alias w:val="与首次公开发行相关的承诺-是否有履行期限"/>
                <w:tag w:val="_GBC_1a64033131a64daa8e3bdd128e9385c8"/>
                <w:id w:val="1017506467"/>
                <w:lock w:val="sdtLocked"/>
                <w:comboBox>
                  <w:listItem w:displayText="是" w:value="true"/>
                  <w:listItem w:displayText="否" w:value="false"/>
                </w:comboBox>
              </w:sdtPr>
              <w:sdtEndPr/>
              <w:sdtContent>
                <w:tc>
                  <w:tcPr>
                    <w:tcW w:w="409" w:type="pct"/>
                    <w:shd w:val="clear" w:color="auto" w:fill="auto"/>
                  </w:tcPr>
                  <w:p w14:paraId="33F93FB2" w14:textId="77777777" w:rsidR="00900314" w:rsidRDefault="00B228BC">
                    <w:pPr>
                      <w:rPr>
                        <w:szCs w:val="21"/>
                      </w:rPr>
                    </w:pPr>
                    <w:r>
                      <w:rPr>
                        <w:szCs w:val="21"/>
                      </w:rPr>
                      <w:t>否</w:t>
                    </w:r>
                  </w:p>
                </w:tc>
              </w:sdtContent>
            </w:sdt>
            <w:sdt>
              <w:sdtPr>
                <w:rPr>
                  <w:szCs w:val="21"/>
                </w:rPr>
                <w:alias w:val="与首次公开发行相关的承诺-是否及时严格履行"/>
                <w:tag w:val="_GBC_72e17878bcd24bdb95a1b0936940ee48"/>
                <w:id w:val="-593084825"/>
                <w:lock w:val="sdtLocked"/>
                <w:comboBox>
                  <w:listItem w:displayText="是" w:value="true"/>
                  <w:listItem w:displayText="否" w:value="false"/>
                </w:comboBox>
              </w:sdtPr>
              <w:sdtEndPr/>
              <w:sdtContent>
                <w:tc>
                  <w:tcPr>
                    <w:tcW w:w="430" w:type="pct"/>
                    <w:shd w:val="clear" w:color="auto" w:fill="auto"/>
                  </w:tcPr>
                  <w:p w14:paraId="7C0D5AAA" w14:textId="77777777" w:rsidR="00900314" w:rsidRDefault="00B228BC">
                    <w:pPr>
                      <w:rPr>
                        <w:szCs w:val="21"/>
                      </w:rPr>
                    </w:pPr>
                    <w:r>
                      <w:rPr>
                        <w:szCs w:val="21"/>
                      </w:rPr>
                      <w:t>是</w:t>
                    </w:r>
                  </w:p>
                </w:tc>
              </w:sdtContent>
            </w:sdt>
            <w:tc>
              <w:tcPr>
                <w:tcW w:w="612" w:type="pct"/>
                <w:shd w:val="clear" w:color="auto" w:fill="auto"/>
              </w:tcPr>
              <w:p w14:paraId="275C2525" w14:textId="77777777" w:rsidR="00900314" w:rsidRDefault="0016304A">
                <w:pPr>
                  <w:rPr>
                    <w:szCs w:val="21"/>
                  </w:rPr>
                </w:pPr>
                <w:r>
                  <w:t>不适用</w:t>
                </w:r>
              </w:p>
            </w:tc>
            <w:tc>
              <w:tcPr>
                <w:tcW w:w="480" w:type="pct"/>
                <w:shd w:val="clear" w:color="auto" w:fill="auto"/>
              </w:tcPr>
              <w:p w14:paraId="1509B9D0" w14:textId="77777777" w:rsidR="00900314" w:rsidRDefault="0016304A">
                <w:pPr>
                  <w:rPr>
                    <w:szCs w:val="21"/>
                  </w:rPr>
                </w:pPr>
                <w:r>
                  <w:t>不适用</w:t>
                </w:r>
              </w:p>
            </w:tc>
          </w:tr>
          <w:tr w:rsidR="00900314" w14:paraId="7C96062F" w14:textId="77777777" w:rsidTr="00DA623E">
            <w:tc>
              <w:tcPr>
                <w:tcW w:w="842" w:type="pct"/>
                <w:shd w:val="clear" w:color="auto" w:fill="auto"/>
                <w:vAlign w:val="center"/>
              </w:tcPr>
              <w:p w14:paraId="34F3C4F4" w14:textId="77777777" w:rsidR="00900314" w:rsidRDefault="0016304A">
                <w:pPr>
                  <w:rPr>
                    <w:szCs w:val="21"/>
                  </w:rPr>
                </w:pPr>
                <w:r>
                  <w:rPr>
                    <w:rFonts w:hint="eastAsia"/>
                    <w:szCs w:val="21"/>
                  </w:rPr>
                  <w:t>与首次公开发行相关的承诺</w:t>
                </w:r>
              </w:p>
            </w:tc>
            <w:sdt>
              <w:sdtPr>
                <w:rPr>
                  <w:szCs w:val="21"/>
                </w:rPr>
                <w:alias w:val="与首次公开发行相关的承诺-承诺类型"/>
                <w:tag w:val="_GBC_f0b3976fba3f46e4affc4364f69d8f5a"/>
                <w:id w:val="1085885070"/>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06D79DF5" w14:textId="77777777" w:rsidR="00900314" w:rsidRDefault="00B228BC">
                    <w:pPr>
                      <w:rPr>
                        <w:szCs w:val="21"/>
                      </w:rPr>
                    </w:pPr>
                    <w:r>
                      <w:rPr>
                        <w:szCs w:val="21"/>
                      </w:rPr>
                      <w:t>其他</w:t>
                    </w:r>
                  </w:p>
                </w:tc>
              </w:sdtContent>
            </w:sdt>
            <w:tc>
              <w:tcPr>
                <w:tcW w:w="766" w:type="pct"/>
                <w:shd w:val="clear" w:color="auto" w:fill="auto"/>
              </w:tcPr>
              <w:p w14:paraId="18D38743" w14:textId="77777777" w:rsidR="00900314" w:rsidRDefault="0016304A">
                <w:pPr>
                  <w:rPr>
                    <w:szCs w:val="21"/>
                  </w:rPr>
                </w:pPr>
                <w:r>
                  <w:t>公司其他股东</w:t>
                </w:r>
              </w:p>
            </w:tc>
            <w:tc>
              <w:tcPr>
                <w:tcW w:w="337" w:type="pct"/>
                <w:shd w:val="clear" w:color="auto" w:fill="auto"/>
              </w:tcPr>
              <w:p w14:paraId="05F8E538" w14:textId="77777777" w:rsidR="00900314" w:rsidRDefault="0016304A">
                <w:pPr>
                  <w:rPr>
                    <w:szCs w:val="21"/>
                  </w:rPr>
                </w:pPr>
                <w:r>
                  <w:t>注</w:t>
                </w:r>
                <w:r w:rsidRPr="0005542C">
                  <w:rPr>
                    <w:rFonts w:ascii="Times New Roman" w:hAnsi="Times New Roman"/>
                  </w:rPr>
                  <w:t>15</w:t>
                </w:r>
              </w:p>
            </w:tc>
            <w:tc>
              <w:tcPr>
                <w:tcW w:w="735" w:type="pct"/>
                <w:shd w:val="clear" w:color="auto" w:fill="auto"/>
              </w:tcPr>
              <w:p w14:paraId="387E3A95" w14:textId="77777777" w:rsidR="00900314" w:rsidRDefault="0016304A">
                <w:pPr>
                  <w:rPr>
                    <w:szCs w:val="21"/>
                  </w:rPr>
                </w:pPr>
                <w:r>
                  <w:t>股份锁定期满后</w:t>
                </w:r>
              </w:p>
            </w:tc>
            <w:sdt>
              <w:sdtPr>
                <w:rPr>
                  <w:szCs w:val="21"/>
                </w:rPr>
                <w:alias w:val="与首次公开发行相关的承诺-是否有履行期限"/>
                <w:tag w:val="_GBC_1a64033131a64daa8e3bdd128e9385c8"/>
                <w:id w:val="1796715363"/>
                <w:lock w:val="sdtLocked"/>
                <w:comboBox>
                  <w:listItem w:displayText="是" w:value="true"/>
                  <w:listItem w:displayText="否" w:value="false"/>
                </w:comboBox>
              </w:sdtPr>
              <w:sdtEndPr/>
              <w:sdtContent>
                <w:tc>
                  <w:tcPr>
                    <w:tcW w:w="409" w:type="pct"/>
                    <w:shd w:val="clear" w:color="auto" w:fill="auto"/>
                  </w:tcPr>
                  <w:p w14:paraId="5D9A4A88" w14:textId="28FD9F8E" w:rsidR="00900314" w:rsidRDefault="00B228BC">
                    <w:pPr>
                      <w:rPr>
                        <w:szCs w:val="21"/>
                      </w:rPr>
                    </w:pPr>
                    <w:r>
                      <w:rPr>
                        <w:szCs w:val="21"/>
                      </w:rPr>
                      <w:t>否</w:t>
                    </w:r>
                  </w:p>
                </w:tc>
              </w:sdtContent>
            </w:sdt>
            <w:sdt>
              <w:sdtPr>
                <w:rPr>
                  <w:szCs w:val="21"/>
                </w:rPr>
                <w:alias w:val="与首次公开发行相关的承诺-是否及时严格履行"/>
                <w:tag w:val="_GBC_72e17878bcd24bdb95a1b0936940ee48"/>
                <w:id w:val="1329558986"/>
                <w:lock w:val="sdtLocked"/>
                <w:comboBox>
                  <w:listItem w:displayText="是" w:value="true"/>
                  <w:listItem w:displayText="否" w:value="false"/>
                </w:comboBox>
              </w:sdtPr>
              <w:sdtEndPr/>
              <w:sdtContent>
                <w:tc>
                  <w:tcPr>
                    <w:tcW w:w="430" w:type="pct"/>
                    <w:shd w:val="clear" w:color="auto" w:fill="auto"/>
                  </w:tcPr>
                  <w:p w14:paraId="032A2C89" w14:textId="77777777" w:rsidR="00900314" w:rsidRDefault="00B228BC">
                    <w:pPr>
                      <w:rPr>
                        <w:szCs w:val="21"/>
                      </w:rPr>
                    </w:pPr>
                    <w:r>
                      <w:rPr>
                        <w:szCs w:val="21"/>
                      </w:rPr>
                      <w:t>是</w:t>
                    </w:r>
                  </w:p>
                </w:tc>
              </w:sdtContent>
            </w:sdt>
            <w:tc>
              <w:tcPr>
                <w:tcW w:w="612" w:type="pct"/>
                <w:shd w:val="clear" w:color="auto" w:fill="auto"/>
              </w:tcPr>
              <w:p w14:paraId="03FB312E" w14:textId="77777777" w:rsidR="00900314" w:rsidRDefault="0016304A">
                <w:pPr>
                  <w:rPr>
                    <w:szCs w:val="21"/>
                  </w:rPr>
                </w:pPr>
                <w:r>
                  <w:t>不适用</w:t>
                </w:r>
              </w:p>
            </w:tc>
            <w:tc>
              <w:tcPr>
                <w:tcW w:w="480" w:type="pct"/>
                <w:shd w:val="clear" w:color="auto" w:fill="auto"/>
              </w:tcPr>
              <w:p w14:paraId="569A6809" w14:textId="77777777" w:rsidR="00900314" w:rsidRDefault="0016304A">
                <w:pPr>
                  <w:rPr>
                    <w:szCs w:val="21"/>
                  </w:rPr>
                </w:pPr>
                <w:r>
                  <w:t>不适用</w:t>
                </w:r>
              </w:p>
            </w:tc>
          </w:tr>
          <w:tr w:rsidR="00900314" w14:paraId="3E5FA634" w14:textId="77777777" w:rsidTr="00DA623E">
            <w:tc>
              <w:tcPr>
                <w:tcW w:w="842" w:type="pct"/>
                <w:vMerge w:val="restart"/>
                <w:shd w:val="clear" w:color="auto" w:fill="auto"/>
                <w:vAlign w:val="center"/>
              </w:tcPr>
              <w:p w14:paraId="227843B2" w14:textId="77777777" w:rsidR="00900314" w:rsidRDefault="0016304A">
                <w:pPr>
                  <w:rPr>
                    <w:szCs w:val="21"/>
                  </w:rPr>
                </w:pPr>
                <w:r>
                  <w:rPr>
                    <w:rFonts w:hint="eastAsia"/>
                    <w:szCs w:val="21"/>
                  </w:rPr>
                  <w:t>与首次公开发行相关的承诺</w:t>
                </w:r>
              </w:p>
            </w:tc>
            <w:sdt>
              <w:sdtPr>
                <w:rPr>
                  <w:szCs w:val="21"/>
                </w:rPr>
                <w:alias w:val="与首次公开发行相关的承诺-承诺类型"/>
                <w:tag w:val="_GBC_f0b3976fba3f46e4affc4364f69d8f5a"/>
                <w:id w:val="771900884"/>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7AC9B8A3" w14:textId="77777777" w:rsidR="00900314" w:rsidRDefault="00B228BC">
                    <w:pPr>
                      <w:rPr>
                        <w:szCs w:val="21"/>
                      </w:rPr>
                    </w:pPr>
                    <w:r>
                      <w:rPr>
                        <w:szCs w:val="21"/>
                      </w:rPr>
                      <w:t>其他</w:t>
                    </w:r>
                  </w:p>
                </w:tc>
              </w:sdtContent>
            </w:sdt>
            <w:tc>
              <w:tcPr>
                <w:tcW w:w="766" w:type="pct"/>
                <w:shd w:val="clear" w:color="auto" w:fill="auto"/>
              </w:tcPr>
              <w:p w14:paraId="27BD2F2A" w14:textId="77777777" w:rsidR="00900314" w:rsidRDefault="0016304A">
                <w:pPr>
                  <w:rPr>
                    <w:szCs w:val="21"/>
                  </w:rPr>
                </w:pPr>
                <w:r>
                  <w:t>公司控股股东芜湖远宏及一致行动人远大创投、睿博投资</w:t>
                </w:r>
              </w:p>
            </w:tc>
            <w:tc>
              <w:tcPr>
                <w:tcW w:w="337" w:type="pct"/>
                <w:shd w:val="clear" w:color="auto" w:fill="auto"/>
              </w:tcPr>
              <w:p w14:paraId="1FC7321B" w14:textId="77777777" w:rsidR="00900314" w:rsidRDefault="0016304A">
                <w:pPr>
                  <w:rPr>
                    <w:szCs w:val="21"/>
                  </w:rPr>
                </w:pPr>
                <w:r>
                  <w:t>注</w:t>
                </w:r>
                <w:r w:rsidRPr="0005542C">
                  <w:rPr>
                    <w:rFonts w:ascii="Times New Roman" w:hAnsi="Times New Roman"/>
                  </w:rPr>
                  <w:t>16</w:t>
                </w:r>
              </w:p>
            </w:tc>
            <w:tc>
              <w:tcPr>
                <w:tcW w:w="735" w:type="pct"/>
                <w:shd w:val="clear" w:color="auto" w:fill="auto"/>
              </w:tcPr>
              <w:p w14:paraId="37D9F31A" w14:textId="77777777" w:rsidR="00900314" w:rsidRDefault="0016304A">
                <w:pPr>
                  <w:rPr>
                    <w:szCs w:val="21"/>
                  </w:rPr>
                </w:pPr>
                <w:r>
                  <w:t>股份锁定期满后</w:t>
                </w:r>
                <w:r w:rsidRPr="0005542C">
                  <w:rPr>
                    <w:rFonts w:ascii="Times New Roman" w:hAnsi="Times New Roman"/>
                  </w:rPr>
                  <w:t>2</w:t>
                </w:r>
                <w:r>
                  <w:t>年内</w:t>
                </w:r>
              </w:p>
            </w:tc>
            <w:sdt>
              <w:sdtPr>
                <w:rPr>
                  <w:szCs w:val="21"/>
                </w:rPr>
                <w:alias w:val="与首次公开发行相关的承诺-是否有履行期限"/>
                <w:tag w:val="_GBC_1a64033131a64daa8e3bdd128e9385c8"/>
                <w:id w:val="828950108"/>
                <w:lock w:val="sdtLocked"/>
                <w:comboBox>
                  <w:listItem w:displayText="是" w:value="true"/>
                  <w:listItem w:displayText="否" w:value="false"/>
                </w:comboBox>
              </w:sdtPr>
              <w:sdtEndPr/>
              <w:sdtContent>
                <w:tc>
                  <w:tcPr>
                    <w:tcW w:w="409" w:type="pct"/>
                    <w:shd w:val="clear" w:color="auto" w:fill="auto"/>
                  </w:tcPr>
                  <w:p w14:paraId="3F4FF640" w14:textId="77777777" w:rsidR="00900314" w:rsidRDefault="00B228BC">
                    <w:pPr>
                      <w:rPr>
                        <w:szCs w:val="21"/>
                      </w:rPr>
                    </w:pPr>
                    <w:r>
                      <w:rPr>
                        <w:szCs w:val="21"/>
                      </w:rPr>
                      <w:t>是</w:t>
                    </w:r>
                  </w:p>
                </w:tc>
              </w:sdtContent>
            </w:sdt>
            <w:sdt>
              <w:sdtPr>
                <w:rPr>
                  <w:szCs w:val="21"/>
                </w:rPr>
                <w:alias w:val="与首次公开发行相关的承诺-是否及时严格履行"/>
                <w:tag w:val="_GBC_72e17878bcd24bdb95a1b0936940ee48"/>
                <w:id w:val="223115623"/>
                <w:lock w:val="sdtLocked"/>
                <w:comboBox>
                  <w:listItem w:displayText="是" w:value="true"/>
                  <w:listItem w:displayText="否" w:value="false"/>
                </w:comboBox>
              </w:sdtPr>
              <w:sdtEndPr/>
              <w:sdtContent>
                <w:tc>
                  <w:tcPr>
                    <w:tcW w:w="430" w:type="pct"/>
                    <w:shd w:val="clear" w:color="auto" w:fill="auto"/>
                  </w:tcPr>
                  <w:p w14:paraId="79A6CBDD" w14:textId="77777777" w:rsidR="00900314" w:rsidRDefault="00B228BC">
                    <w:pPr>
                      <w:rPr>
                        <w:szCs w:val="21"/>
                      </w:rPr>
                    </w:pPr>
                    <w:r>
                      <w:rPr>
                        <w:szCs w:val="21"/>
                      </w:rPr>
                      <w:t>是</w:t>
                    </w:r>
                  </w:p>
                </w:tc>
              </w:sdtContent>
            </w:sdt>
            <w:tc>
              <w:tcPr>
                <w:tcW w:w="612" w:type="pct"/>
                <w:shd w:val="clear" w:color="auto" w:fill="auto"/>
              </w:tcPr>
              <w:p w14:paraId="0EE7DC97" w14:textId="77777777" w:rsidR="00900314" w:rsidRDefault="0016304A">
                <w:pPr>
                  <w:rPr>
                    <w:szCs w:val="21"/>
                  </w:rPr>
                </w:pPr>
                <w:r>
                  <w:t>不适用</w:t>
                </w:r>
              </w:p>
            </w:tc>
            <w:tc>
              <w:tcPr>
                <w:tcW w:w="480" w:type="pct"/>
                <w:shd w:val="clear" w:color="auto" w:fill="auto"/>
              </w:tcPr>
              <w:p w14:paraId="700657B5" w14:textId="77777777" w:rsidR="00900314" w:rsidRDefault="0016304A">
                <w:pPr>
                  <w:rPr>
                    <w:szCs w:val="21"/>
                  </w:rPr>
                </w:pPr>
                <w:r>
                  <w:t>不适用</w:t>
                </w:r>
              </w:p>
            </w:tc>
          </w:tr>
          <w:tr w:rsidR="00900314" w14:paraId="6331EC93" w14:textId="77777777" w:rsidTr="00DA623E">
            <w:tc>
              <w:tcPr>
                <w:tcW w:w="842" w:type="pct"/>
                <w:vMerge/>
                <w:shd w:val="clear" w:color="auto" w:fill="auto"/>
                <w:vAlign w:val="center"/>
              </w:tcPr>
              <w:p w14:paraId="7677DEA5" w14:textId="77777777" w:rsidR="00900314" w:rsidRDefault="00900314">
                <w:pPr>
                  <w:pStyle w:val="101"/>
                </w:pPr>
              </w:p>
            </w:tc>
            <w:sdt>
              <w:sdtPr>
                <w:rPr>
                  <w:szCs w:val="21"/>
                </w:rPr>
                <w:alias w:val="与首次公开发行相关的承诺-承诺类型"/>
                <w:tag w:val="_GBC_f0b3976fba3f46e4affc4364f69d8f5a"/>
                <w:id w:val="-1226918851"/>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6FA56443" w14:textId="77777777" w:rsidR="00900314" w:rsidRDefault="00B228BC">
                    <w:pPr>
                      <w:rPr>
                        <w:color w:val="FFC000"/>
                        <w:szCs w:val="21"/>
                      </w:rPr>
                    </w:pPr>
                    <w:r>
                      <w:rPr>
                        <w:szCs w:val="21"/>
                      </w:rPr>
                      <w:t>其他</w:t>
                    </w:r>
                  </w:p>
                </w:tc>
              </w:sdtContent>
            </w:sdt>
            <w:tc>
              <w:tcPr>
                <w:tcW w:w="766" w:type="pct"/>
                <w:shd w:val="clear" w:color="auto" w:fill="auto"/>
              </w:tcPr>
              <w:p w14:paraId="37045627" w14:textId="77777777" w:rsidR="00900314" w:rsidRDefault="0016304A">
                <w:pPr>
                  <w:rPr>
                    <w:szCs w:val="21"/>
                  </w:rPr>
                </w:pPr>
                <w:r>
                  <w:t>公司、控股股东芜湖远宏及一致行动人远大创投、董事及高级管理人员</w:t>
                </w:r>
              </w:p>
            </w:tc>
            <w:tc>
              <w:tcPr>
                <w:tcW w:w="337" w:type="pct"/>
                <w:shd w:val="clear" w:color="auto" w:fill="auto"/>
              </w:tcPr>
              <w:p w14:paraId="3C69DABA" w14:textId="77777777" w:rsidR="00900314" w:rsidRDefault="0016304A">
                <w:pPr>
                  <w:rPr>
                    <w:szCs w:val="21"/>
                  </w:rPr>
                </w:pPr>
                <w:r>
                  <w:t>注</w:t>
                </w:r>
                <w:r w:rsidRPr="0005542C">
                  <w:rPr>
                    <w:rFonts w:ascii="Times New Roman" w:hAnsi="Times New Roman"/>
                  </w:rPr>
                  <w:t>17</w:t>
                </w:r>
              </w:p>
            </w:tc>
            <w:tc>
              <w:tcPr>
                <w:tcW w:w="735" w:type="pct"/>
                <w:shd w:val="clear" w:color="auto" w:fill="auto"/>
              </w:tcPr>
              <w:p w14:paraId="43F8F321" w14:textId="77777777" w:rsidR="00900314" w:rsidRDefault="0016304A">
                <w:pPr>
                  <w:rPr>
                    <w:szCs w:val="21"/>
                  </w:rPr>
                </w:pPr>
                <w:r>
                  <w:t>上市后三年内</w:t>
                </w:r>
              </w:p>
            </w:tc>
            <w:sdt>
              <w:sdtPr>
                <w:rPr>
                  <w:szCs w:val="21"/>
                </w:rPr>
                <w:alias w:val="与首次公开发行相关的承诺-是否有履行期限"/>
                <w:tag w:val="_GBC_1a64033131a64daa8e3bdd128e9385c8"/>
                <w:id w:val="-175586048"/>
                <w:lock w:val="sdtLocked"/>
                <w:comboBox>
                  <w:listItem w:displayText="是" w:value="true"/>
                  <w:listItem w:displayText="否" w:value="false"/>
                </w:comboBox>
              </w:sdtPr>
              <w:sdtEndPr/>
              <w:sdtContent>
                <w:tc>
                  <w:tcPr>
                    <w:tcW w:w="409" w:type="pct"/>
                    <w:shd w:val="clear" w:color="auto" w:fill="auto"/>
                  </w:tcPr>
                  <w:p w14:paraId="4093FF7F" w14:textId="77777777" w:rsidR="00900314" w:rsidRDefault="00B228BC">
                    <w:pPr>
                      <w:rPr>
                        <w:szCs w:val="21"/>
                      </w:rPr>
                    </w:pPr>
                    <w:r>
                      <w:rPr>
                        <w:szCs w:val="21"/>
                      </w:rPr>
                      <w:t>是</w:t>
                    </w:r>
                  </w:p>
                </w:tc>
              </w:sdtContent>
            </w:sdt>
            <w:sdt>
              <w:sdtPr>
                <w:rPr>
                  <w:szCs w:val="21"/>
                </w:rPr>
                <w:alias w:val="与首次公开发行相关的承诺-是否及时严格履行"/>
                <w:tag w:val="_GBC_72e17878bcd24bdb95a1b0936940ee48"/>
                <w:id w:val="85576194"/>
                <w:lock w:val="sdtLocked"/>
                <w:comboBox>
                  <w:listItem w:displayText="是" w:value="true"/>
                  <w:listItem w:displayText="否" w:value="false"/>
                </w:comboBox>
              </w:sdtPr>
              <w:sdtEndPr/>
              <w:sdtContent>
                <w:tc>
                  <w:tcPr>
                    <w:tcW w:w="430" w:type="pct"/>
                    <w:shd w:val="clear" w:color="auto" w:fill="auto"/>
                  </w:tcPr>
                  <w:p w14:paraId="08BD820F" w14:textId="77777777" w:rsidR="00900314" w:rsidRDefault="00B228BC">
                    <w:pPr>
                      <w:rPr>
                        <w:szCs w:val="21"/>
                      </w:rPr>
                    </w:pPr>
                    <w:r>
                      <w:rPr>
                        <w:szCs w:val="21"/>
                      </w:rPr>
                      <w:t>是</w:t>
                    </w:r>
                  </w:p>
                </w:tc>
              </w:sdtContent>
            </w:sdt>
            <w:tc>
              <w:tcPr>
                <w:tcW w:w="612" w:type="pct"/>
                <w:shd w:val="clear" w:color="auto" w:fill="auto"/>
              </w:tcPr>
              <w:p w14:paraId="69332189" w14:textId="77777777" w:rsidR="00900314" w:rsidRDefault="0016304A">
                <w:pPr>
                  <w:rPr>
                    <w:szCs w:val="21"/>
                  </w:rPr>
                </w:pPr>
                <w:r>
                  <w:t>不适用</w:t>
                </w:r>
              </w:p>
            </w:tc>
            <w:tc>
              <w:tcPr>
                <w:tcW w:w="480" w:type="pct"/>
                <w:shd w:val="clear" w:color="auto" w:fill="auto"/>
              </w:tcPr>
              <w:p w14:paraId="699A656D" w14:textId="77777777" w:rsidR="00900314" w:rsidRDefault="0016304A">
                <w:pPr>
                  <w:rPr>
                    <w:szCs w:val="21"/>
                  </w:rPr>
                </w:pPr>
                <w:r>
                  <w:t>不适用</w:t>
                </w:r>
              </w:p>
            </w:tc>
          </w:tr>
          <w:tr w:rsidR="00900314" w14:paraId="7B4A7C39" w14:textId="77777777" w:rsidTr="00DA623E">
            <w:tc>
              <w:tcPr>
                <w:tcW w:w="842" w:type="pct"/>
                <w:shd w:val="clear" w:color="auto" w:fill="auto"/>
                <w:vAlign w:val="center"/>
              </w:tcPr>
              <w:p w14:paraId="0D4DA569" w14:textId="77777777" w:rsidR="00900314" w:rsidRDefault="0016304A">
                <w:pPr>
                  <w:rPr>
                    <w:szCs w:val="21"/>
                  </w:rPr>
                </w:pPr>
                <w:r>
                  <w:rPr>
                    <w:rFonts w:hint="eastAsia"/>
                    <w:szCs w:val="21"/>
                  </w:rPr>
                  <w:t>与股权激励相关的承诺</w:t>
                </w:r>
              </w:p>
            </w:tc>
            <w:sdt>
              <w:sdtPr>
                <w:rPr>
                  <w:szCs w:val="21"/>
                </w:rPr>
                <w:alias w:val="与股权激励相关的承诺-承诺类型"/>
                <w:tag w:val="_GBC_9ba54e7567274866a1f4d04b9882cd3a"/>
                <w:id w:val="690886858"/>
                <w:lock w:val="sdtLocked"/>
                <w:comboBox>
                  <w:listItem w:displayText="资产注入" w:value="资产注入"/>
                  <w:listItem w:displayText="盈利预测及补偿" w:value="盈利预测及补偿"/>
                  <w:listItem w:displayText="解决同业竞争" w:value="解决同业竞争"/>
                  <w:listItem w:displayText="解决关联交易" w:value="解决关联交易"/>
                  <w:listItem w:displayText="分红" w:value="分红"/>
                  <w:listItem w:displayText="债务剥离" w:value="债务剥离"/>
                  <w:listItem w:displayText="解决土地等产权瑕疵" w:value="解决土地等产权瑕疵"/>
                  <w:listItem w:displayText="置入资产价值保证及补偿" w:value="置入资产价值保证及补偿"/>
                  <w:listItem w:displayText="股份限售" w:value="股份限售"/>
                  <w:listItem w:displayText="其他" w:value="其他"/>
                </w:comboBox>
              </w:sdtPr>
              <w:sdtEndPr/>
              <w:sdtContent>
                <w:tc>
                  <w:tcPr>
                    <w:tcW w:w="388" w:type="pct"/>
                    <w:shd w:val="clear" w:color="auto" w:fill="auto"/>
                  </w:tcPr>
                  <w:p w14:paraId="76CF7719" w14:textId="77777777" w:rsidR="00900314" w:rsidRDefault="00B228BC">
                    <w:pPr>
                      <w:rPr>
                        <w:color w:val="FFC000"/>
                        <w:szCs w:val="21"/>
                      </w:rPr>
                    </w:pPr>
                    <w:r>
                      <w:rPr>
                        <w:szCs w:val="21"/>
                      </w:rPr>
                      <w:t>其他</w:t>
                    </w:r>
                  </w:p>
                </w:tc>
              </w:sdtContent>
            </w:sdt>
            <w:tc>
              <w:tcPr>
                <w:tcW w:w="766" w:type="pct"/>
                <w:shd w:val="clear" w:color="auto" w:fill="auto"/>
              </w:tcPr>
              <w:p w14:paraId="1018DEA4" w14:textId="77777777" w:rsidR="00900314" w:rsidRDefault="0016304A">
                <w:pPr>
                  <w:rPr>
                    <w:szCs w:val="21"/>
                  </w:rPr>
                </w:pPr>
                <w:r>
                  <w:rPr>
                    <w:rFonts w:hint="eastAsia"/>
                    <w:szCs w:val="21"/>
                  </w:rPr>
                  <w:t>公司及激励对象</w:t>
                </w:r>
              </w:p>
            </w:tc>
            <w:tc>
              <w:tcPr>
                <w:tcW w:w="337" w:type="pct"/>
                <w:shd w:val="clear" w:color="auto" w:fill="auto"/>
              </w:tcPr>
              <w:p w14:paraId="2521E410" w14:textId="77777777" w:rsidR="00900314" w:rsidRDefault="0016304A">
                <w:pPr>
                  <w:rPr>
                    <w:szCs w:val="21"/>
                  </w:rPr>
                </w:pPr>
                <w:r>
                  <w:t>注</w:t>
                </w:r>
                <w:r w:rsidRPr="0005542C">
                  <w:rPr>
                    <w:rFonts w:ascii="Times New Roman" w:hAnsi="Times New Roman"/>
                  </w:rPr>
                  <w:t>18</w:t>
                </w:r>
              </w:p>
            </w:tc>
            <w:tc>
              <w:tcPr>
                <w:tcW w:w="735" w:type="pct"/>
                <w:shd w:val="clear" w:color="auto" w:fill="auto"/>
              </w:tcPr>
              <w:p w14:paraId="20371347" w14:textId="77777777" w:rsidR="00900314" w:rsidRDefault="0016304A">
                <w:pPr>
                  <w:rPr>
                    <w:szCs w:val="21"/>
                  </w:rPr>
                </w:pPr>
                <w:r>
                  <w:t>有效期自限制性股票首次授予之日起至激励对象获授的限制性股票全部归属或作废失效之日止，最长不超过</w:t>
                </w:r>
                <w:r w:rsidRPr="0005542C">
                  <w:rPr>
                    <w:rFonts w:ascii="Times New Roman" w:hAnsi="Times New Roman"/>
                  </w:rPr>
                  <w:t>72</w:t>
                </w:r>
                <w:r>
                  <w:t>个月。</w:t>
                </w:r>
              </w:p>
            </w:tc>
            <w:sdt>
              <w:sdtPr>
                <w:rPr>
                  <w:szCs w:val="21"/>
                </w:rPr>
                <w:alias w:val="与股权激励相关的承诺-是否有履行期限"/>
                <w:tag w:val="_GBC_6d2982ad15394f19a8815f43af82f1c7"/>
                <w:id w:val="1066990053"/>
                <w:lock w:val="sdtLocked"/>
                <w:comboBox>
                  <w:listItem w:displayText="是" w:value="true"/>
                  <w:listItem w:displayText="否" w:value="false"/>
                </w:comboBox>
              </w:sdtPr>
              <w:sdtEndPr/>
              <w:sdtContent>
                <w:tc>
                  <w:tcPr>
                    <w:tcW w:w="409" w:type="pct"/>
                    <w:shd w:val="clear" w:color="auto" w:fill="auto"/>
                  </w:tcPr>
                  <w:p w14:paraId="7BEB5FFC" w14:textId="77777777" w:rsidR="00900314" w:rsidRDefault="00B228BC">
                    <w:pPr>
                      <w:rPr>
                        <w:szCs w:val="21"/>
                      </w:rPr>
                    </w:pPr>
                    <w:r>
                      <w:rPr>
                        <w:szCs w:val="21"/>
                      </w:rPr>
                      <w:t>是</w:t>
                    </w:r>
                  </w:p>
                </w:tc>
              </w:sdtContent>
            </w:sdt>
            <w:sdt>
              <w:sdtPr>
                <w:rPr>
                  <w:szCs w:val="21"/>
                </w:rPr>
                <w:alias w:val="与股权激励相关的承诺-是否及时严格履行"/>
                <w:tag w:val="_GBC_e5e6a81918f347e191ffd587f0c13d84"/>
                <w:id w:val="1057354027"/>
                <w:lock w:val="sdtLocked"/>
                <w:comboBox>
                  <w:listItem w:displayText="是" w:value="true"/>
                  <w:listItem w:displayText="否" w:value="false"/>
                </w:comboBox>
              </w:sdtPr>
              <w:sdtEndPr/>
              <w:sdtContent>
                <w:tc>
                  <w:tcPr>
                    <w:tcW w:w="430" w:type="pct"/>
                    <w:shd w:val="clear" w:color="auto" w:fill="auto"/>
                  </w:tcPr>
                  <w:p w14:paraId="0FCE348B" w14:textId="77777777" w:rsidR="00900314" w:rsidRDefault="00B228BC">
                    <w:pPr>
                      <w:rPr>
                        <w:szCs w:val="21"/>
                      </w:rPr>
                    </w:pPr>
                    <w:r>
                      <w:rPr>
                        <w:szCs w:val="21"/>
                      </w:rPr>
                      <w:t>是</w:t>
                    </w:r>
                  </w:p>
                </w:tc>
              </w:sdtContent>
            </w:sdt>
            <w:tc>
              <w:tcPr>
                <w:tcW w:w="612" w:type="pct"/>
                <w:shd w:val="clear" w:color="auto" w:fill="auto"/>
              </w:tcPr>
              <w:p w14:paraId="74C284D8" w14:textId="77777777" w:rsidR="00900314" w:rsidRDefault="0016304A">
                <w:pPr>
                  <w:rPr>
                    <w:szCs w:val="21"/>
                  </w:rPr>
                </w:pPr>
                <w:r>
                  <w:t>不适用</w:t>
                </w:r>
              </w:p>
            </w:tc>
            <w:tc>
              <w:tcPr>
                <w:tcW w:w="480" w:type="pct"/>
                <w:shd w:val="clear" w:color="auto" w:fill="auto"/>
              </w:tcPr>
              <w:p w14:paraId="656F5631" w14:textId="77777777" w:rsidR="00900314" w:rsidRDefault="0016304A">
                <w:pPr>
                  <w:rPr>
                    <w:szCs w:val="21"/>
                  </w:rPr>
                </w:pPr>
                <w:r>
                  <w:t>不适用</w:t>
                </w:r>
              </w:p>
            </w:tc>
          </w:tr>
        </w:tbl>
        <w:p w14:paraId="738CA285" w14:textId="77777777" w:rsidR="00900314" w:rsidRDefault="0016304A">
          <w:pPr>
            <w:pStyle w:val="97"/>
            <w:spacing w:line="360" w:lineRule="auto"/>
            <w:ind w:firstLineChars="200" w:firstLine="361"/>
            <w:jc w:val="both"/>
            <w:rPr>
              <w:rFonts w:ascii="Times New Roman" w:hAnsi="Times New Roman" w:cs="Times New Roman"/>
              <w:b/>
              <w:bCs w:val="0"/>
              <w:sz w:val="18"/>
              <w:szCs w:val="18"/>
            </w:rPr>
          </w:pPr>
          <w:r>
            <w:rPr>
              <w:rFonts w:ascii="Times New Roman" w:hAnsi="Times New Roman" w:cs="Times New Roman"/>
              <w:b/>
              <w:sz w:val="18"/>
              <w:szCs w:val="18"/>
            </w:rPr>
            <w:lastRenderedPageBreak/>
            <w:t>注</w:t>
          </w:r>
          <w:r w:rsidRPr="0005542C">
            <w:rPr>
              <w:rFonts w:ascii="Times New Roman" w:hAnsi="Times New Roman" w:cs="Times New Roman"/>
              <w:b/>
              <w:sz w:val="18"/>
              <w:szCs w:val="18"/>
            </w:rPr>
            <w:t>1</w:t>
          </w:r>
          <w:r>
            <w:rPr>
              <w:rFonts w:ascii="Times New Roman" w:hAnsi="Times New Roman" w:cs="Times New Roman"/>
              <w:b/>
              <w:sz w:val="18"/>
              <w:szCs w:val="18"/>
            </w:rPr>
            <w:t>：</w:t>
          </w:r>
        </w:p>
        <w:p w14:paraId="7543C66B" w14:textId="77777777" w:rsidR="00900314" w:rsidRDefault="0016304A">
          <w:pPr>
            <w:pStyle w:val="97"/>
            <w:spacing w:line="360" w:lineRule="auto"/>
            <w:ind w:firstLineChars="200" w:firstLine="360"/>
            <w:jc w:val="both"/>
            <w:rPr>
              <w:rFonts w:ascii="Times New Roman" w:hAnsi="Times New Roman" w:cs="Times New Roman"/>
              <w:sz w:val="18"/>
              <w:szCs w:val="18"/>
            </w:rPr>
          </w:pPr>
          <w:r w:rsidRPr="0005542C">
            <w:rPr>
              <w:rFonts w:ascii="Times New Roman" w:hAnsi="Times New Roman" w:cs="Times New Roman"/>
              <w:sz w:val="18"/>
              <w:szCs w:val="18"/>
            </w:rPr>
            <w:t>1</w:t>
          </w:r>
          <w:r>
            <w:rPr>
              <w:rFonts w:ascii="Times New Roman" w:hAnsi="Times New Roman" w:cs="Times New Roman"/>
              <w:sz w:val="18"/>
              <w:szCs w:val="18"/>
            </w:rPr>
            <w:t>、自公司股票上市之日起</w:t>
          </w:r>
          <w:r w:rsidRPr="0005542C">
            <w:rPr>
              <w:rFonts w:ascii="Times New Roman" w:hAnsi="Times New Roman" w:cs="Times New Roman"/>
              <w:sz w:val="18"/>
              <w:szCs w:val="18"/>
            </w:rPr>
            <w:t>36</w:t>
          </w:r>
          <w:r>
            <w:rPr>
              <w:rFonts w:ascii="Times New Roman" w:hAnsi="Times New Roman" w:cs="Times New Roman"/>
              <w:sz w:val="18"/>
              <w:szCs w:val="18"/>
            </w:rPr>
            <w:t>个月之内，不转让或者委托他人管理本公司直接和间接持有的公司首次公开发行</w:t>
          </w:r>
          <w:r w:rsidRPr="0005542C">
            <w:rPr>
              <w:rFonts w:ascii="Times New Roman" w:hAnsi="Times New Roman" w:cs="Times New Roman"/>
              <w:sz w:val="18"/>
              <w:szCs w:val="18"/>
            </w:rPr>
            <w:t>A</w:t>
          </w:r>
          <w:r>
            <w:rPr>
              <w:rFonts w:ascii="Times New Roman" w:hAnsi="Times New Roman" w:cs="Times New Roman"/>
              <w:sz w:val="18"/>
              <w:szCs w:val="18"/>
            </w:rPr>
            <w:t>股股票前已发行的股份，不由公司回购该部分股份，也不得提议由公司回购该部分股份。</w:t>
          </w:r>
        </w:p>
        <w:p w14:paraId="441FEBAF"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、公司上市时未盈利的，在公司实现盈利前，本公司自公司股票上市之日起</w:t>
          </w:r>
          <w:r w:rsidRPr="0005542C">
            <w:rPr>
              <w:rFonts w:ascii="Times New Roman" w:hAnsi="Times New Roman"/>
              <w:sz w:val="18"/>
              <w:szCs w:val="18"/>
            </w:rPr>
            <w:t>3</w:t>
          </w:r>
          <w:r>
            <w:rPr>
              <w:sz w:val="18"/>
              <w:szCs w:val="18"/>
            </w:rPr>
            <w:t>个完整会计年度内，不转让或者委托他人管理本公司直接和间接持有的公司首次公开发行</w:t>
          </w:r>
          <w:r w:rsidRPr="0005542C">
            <w:rPr>
              <w:rFonts w:ascii="Times New Roman" w:hAnsi="Times New Roman"/>
              <w:sz w:val="18"/>
              <w:szCs w:val="18"/>
            </w:rPr>
            <w:t>A</w:t>
          </w:r>
          <w:r>
            <w:rPr>
              <w:sz w:val="18"/>
              <w:szCs w:val="18"/>
            </w:rPr>
            <w:t>股股票前已发行的股份，也不由公司回购该部分股份（即不减持首发前股份）；自公司股票上市之日起第</w:t>
          </w:r>
          <w:r w:rsidRPr="0005542C">
            <w:rPr>
              <w:rFonts w:ascii="Times New Roman" w:hAnsi="Times New Roman"/>
              <w:sz w:val="18"/>
              <w:szCs w:val="18"/>
            </w:rPr>
            <w:t>4</w:t>
          </w:r>
          <w:r>
            <w:rPr>
              <w:sz w:val="18"/>
              <w:szCs w:val="18"/>
            </w:rPr>
            <w:t>个会计年度和第</w:t>
          </w:r>
          <w:r w:rsidRPr="0005542C">
            <w:rPr>
              <w:rFonts w:ascii="Times New Roman" w:hAnsi="Times New Roman"/>
              <w:sz w:val="18"/>
              <w:szCs w:val="18"/>
            </w:rPr>
            <w:t>5</w:t>
          </w:r>
          <w:r>
            <w:rPr>
              <w:sz w:val="18"/>
              <w:szCs w:val="18"/>
            </w:rPr>
            <w:t>个会计年度内，本公司及本公司一致行动人每年减持的首次公开发行</w:t>
          </w:r>
          <w:r w:rsidRPr="0005542C">
            <w:rPr>
              <w:rFonts w:ascii="Times New Roman" w:hAnsi="Times New Roman"/>
              <w:sz w:val="18"/>
              <w:szCs w:val="18"/>
            </w:rPr>
            <w:t>A</w:t>
          </w:r>
          <w:r>
            <w:rPr>
              <w:sz w:val="18"/>
              <w:szCs w:val="18"/>
            </w:rPr>
            <w:t>股股票前已发行的股份合计不得超过公司股份总数的</w:t>
          </w:r>
          <w:r w:rsidRPr="0005542C">
            <w:rPr>
              <w:rFonts w:ascii="Times New Roman" w:hAnsi="Times New Roman"/>
              <w:sz w:val="18"/>
              <w:szCs w:val="18"/>
            </w:rPr>
            <w:t>2%</w:t>
          </w:r>
          <w:r>
            <w:rPr>
              <w:sz w:val="18"/>
              <w:szCs w:val="18"/>
            </w:rPr>
            <w:t>，并应当符合《上海证券交易所上市公司股东及董事、监事、高级管理人员减持股份实施细则》关于减持股份的相关规定。</w:t>
          </w:r>
        </w:p>
        <w:p w14:paraId="17A1794F" w14:textId="77777777" w:rsidR="00900314" w:rsidRDefault="0016304A">
          <w:pPr>
            <w:spacing w:line="360" w:lineRule="auto"/>
            <w:ind w:firstLineChars="200" w:firstLine="360"/>
            <w:jc w:val="both"/>
            <w:rPr>
              <w:sz w:val="18"/>
              <w:szCs w:val="18"/>
            </w:rPr>
          </w:pPr>
          <w:r>
            <w:rPr>
              <w:sz w:val="18"/>
              <w:szCs w:val="18"/>
            </w:rPr>
            <w:t>公司实现盈利后，本公司可以自当年年度报告披露后次日起转让或者委托他人管理本公司直接和间接持有的公司首次公开发行</w:t>
          </w:r>
          <w:r w:rsidRPr="0005542C">
            <w:rPr>
              <w:rFonts w:ascii="Times New Roman" w:hAnsi="Times New Roman"/>
              <w:sz w:val="18"/>
              <w:szCs w:val="18"/>
            </w:rPr>
            <w:t>A</w:t>
          </w:r>
          <w:r>
            <w:rPr>
              <w:sz w:val="18"/>
              <w:szCs w:val="18"/>
            </w:rPr>
            <w:t>股股票前已发行的股份，或由公司回购本公司持有的公司股份（即减持首发前股份）；本公司进行上述减持时，应当同时遵守上海证券交易所减持相关规定。</w:t>
          </w:r>
        </w:p>
        <w:p w14:paraId="28B79249"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3</w:t>
          </w:r>
          <w:r>
            <w:rPr>
              <w:sz w:val="18"/>
              <w:szCs w:val="18"/>
            </w:rPr>
            <w:t>、就本公司减持本公司直接和间接持有的公司首次公开发行</w:t>
          </w:r>
          <w:r w:rsidRPr="0005542C">
            <w:rPr>
              <w:rFonts w:ascii="Times New Roman" w:hAnsi="Times New Roman"/>
              <w:sz w:val="18"/>
              <w:szCs w:val="18"/>
            </w:rPr>
            <w:t>A</w:t>
          </w:r>
          <w:r>
            <w:rPr>
              <w:sz w:val="18"/>
              <w:szCs w:val="18"/>
            </w:rPr>
            <w:t>股股票前已发行的股份的，法律法规、《上海证券交易所科创板股票上市规则》以及上海证券交易所业务规则对控股股东、实际控制人股份转让有其他规定的，本公司承诺遵守该等其他规定。</w:t>
          </w:r>
        </w:p>
        <w:p w14:paraId="2573B20B"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4</w:t>
          </w:r>
          <w:r>
            <w:rPr>
              <w:sz w:val="18"/>
              <w:szCs w:val="18"/>
            </w:rPr>
            <w:t>、公司上市后</w:t>
          </w:r>
          <w:r w:rsidRPr="0005542C">
            <w:rPr>
              <w:rFonts w:ascii="Times New Roman" w:hAnsi="Times New Roman"/>
              <w:sz w:val="18"/>
              <w:szCs w:val="18"/>
            </w:rPr>
            <w:t>6</w:t>
          </w:r>
          <w:r>
            <w:rPr>
              <w:sz w:val="18"/>
              <w:szCs w:val="18"/>
            </w:rPr>
            <w:t>个月内如公司股票连续</w:t>
          </w:r>
          <w:r w:rsidRPr="0005542C">
            <w:rPr>
              <w:rFonts w:ascii="Times New Roman" w:hAnsi="Times New Roman"/>
              <w:sz w:val="18"/>
              <w:szCs w:val="18"/>
            </w:rPr>
            <w:t>20</w:t>
          </w:r>
          <w:r>
            <w:rPr>
              <w:sz w:val="18"/>
              <w:szCs w:val="18"/>
            </w:rPr>
            <w:t>个交易日的收盘价均低于首次公开发行</w:t>
          </w:r>
          <w:r w:rsidRPr="0005542C">
            <w:rPr>
              <w:rFonts w:ascii="Times New Roman" w:hAnsi="Times New Roman"/>
              <w:sz w:val="18"/>
              <w:szCs w:val="18"/>
            </w:rPr>
            <w:t>A</w:t>
          </w:r>
          <w:r>
            <w:rPr>
              <w:sz w:val="18"/>
              <w:szCs w:val="18"/>
            </w:rPr>
            <w:t>股股票的发行价格，或者上市后</w:t>
          </w:r>
          <w:r w:rsidRPr="0005542C">
            <w:rPr>
              <w:rFonts w:ascii="Times New Roman" w:hAnsi="Times New Roman"/>
              <w:sz w:val="18"/>
              <w:szCs w:val="18"/>
            </w:rPr>
            <w:t>6</w:t>
          </w:r>
          <w:r>
            <w:rPr>
              <w:sz w:val="18"/>
              <w:szCs w:val="18"/>
            </w:rPr>
            <w:t>个月期末（如该日不是交易日，则为该日后第一个交易日）收盘价低于首次公开发行</w:t>
          </w:r>
          <w:r w:rsidRPr="0005542C">
            <w:rPr>
              <w:rFonts w:ascii="Times New Roman" w:hAnsi="Times New Roman"/>
              <w:sz w:val="18"/>
              <w:szCs w:val="18"/>
            </w:rPr>
            <w:t>A</w:t>
          </w:r>
          <w:r>
            <w:rPr>
              <w:sz w:val="18"/>
              <w:szCs w:val="18"/>
            </w:rPr>
            <w:t>股股票的发行价格，本公司持有公司股票的锁定期限自动延长</w:t>
          </w:r>
          <w:r w:rsidRPr="0005542C">
            <w:rPr>
              <w:rFonts w:ascii="Times New Roman" w:hAnsi="Times New Roman"/>
              <w:sz w:val="18"/>
              <w:szCs w:val="18"/>
            </w:rPr>
            <w:t>6</w:t>
          </w:r>
          <w:r>
            <w:rPr>
              <w:sz w:val="18"/>
              <w:szCs w:val="18"/>
            </w:rPr>
            <w:t>个月；如因派发现金红利、送股、转增股本、增发新股等原因进行除权、除息的，上述发行价格作相应调整。</w:t>
          </w:r>
        </w:p>
        <w:p w14:paraId="62821A53"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5</w:t>
          </w:r>
          <w:r>
            <w:rPr>
              <w:sz w:val="18"/>
              <w:szCs w:val="18"/>
            </w:rPr>
            <w:t>、如果本公司违反了关于股份锁定期承诺的相关内容，则由此所得的收益归公司。本公司在接到公司董事会发出的本公司违反了关于股份锁定期承诺的通知之日起</w:t>
          </w:r>
          <w:r w:rsidRPr="0005542C">
            <w:rPr>
              <w:rFonts w:ascii="Times New Roman" w:hAnsi="Times New Roman"/>
              <w:sz w:val="18"/>
              <w:szCs w:val="18"/>
            </w:rPr>
            <w:t>20</w:t>
          </w:r>
          <w:r>
            <w:rPr>
              <w:sz w:val="18"/>
              <w:szCs w:val="18"/>
            </w:rPr>
            <w:t>日内将有关收益交给公司。</w:t>
          </w:r>
        </w:p>
        <w:p w14:paraId="3438C32F" w14:textId="77777777" w:rsidR="00900314" w:rsidRDefault="0016304A">
          <w:pPr>
            <w:spacing w:line="360" w:lineRule="auto"/>
            <w:ind w:firstLineChars="200" w:firstLine="361"/>
            <w:jc w:val="both"/>
            <w:rPr>
              <w:b/>
              <w:bCs/>
              <w:sz w:val="18"/>
              <w:szCs w:val="18"/>
            </w:rPr>
          </w:pPr>
          <w:r>
            <w:rPr>
              <w:b/>
              <w:sz w:val="18"/>
              <w:szCs w:val="18"/>
            </w:rPr>
            <w:t>注</w:t>
          </w:r>
          <w:r w:rsidRPr="0005542C">
            <w:rPr>
              <w:rFonts w:ascii="Times New Roman" w:hAnsi="Times New Roman"/>
              <w:b/>
              <w:sz w:val="18"/>
              <w:szCs w:val="18"/>
            </w:rPr>
            <w:t>2</w:t>
          </w:r>
          <w:r>
            <w:rPr>
              <w:b/>
              <w:sz w:val="18"/>
              <w:szCs w:val="18"/>
            </w:rPr>
            <w:t>：</w:t>
          </w:r>
        </w:p>
        <w:p w14:paraId="00A4C489"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、自公司股票上市之日起</w:t>
          </w:r>
          <w:r w:rsidRPr="0005542C">
            <w:rPr>
              <w:rFonts w:ascii="Times New Roman" w:hAnsi="Times New Roman"/>
              <w:sz w:val="18"/>
              <w:szCs w:val="18"/>
            </w:rPr>
            <w:t>36</w:t>
          </w:r>
          <w:r>
            <w:rPr>
              <w:sz w:val="18"/>
              <w:szCs w:val="18"/>
            </w:rPr>
            <w:t>个月之内，不转让或者委托他人管理本公司通过远大创投、芜湖远宏直接和间接持有的公司首次公开发行</w:t>
          </w:r>
          <w:r w:rsidRPr="0005542C">
            <w:rPr>
              <w:rFonts w:ascii="Times New Roman" w:hAnsi="Times New Roman"/>
              <w:sz w:val="18"/>
              <w:szCs w:val="18"/>
            </w:rPr>
            <w:t>A</w:t>
          </w:r>
          <w:r>
            <w:rPr>
              <w:sz w:val="18"/>
              <w:szCs w:val="18"/>
            </w:rPr>
            <w:t>股股票前已发行的股份，不由公司回购该部分股份，也不得提议由公司回购该部分股份。</w:t>
          </w:r>
        </w:p>
        <w:p w14:paraId="4C1462CF"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、公司上市时未盈利的，在公司实现盈利前，本公司自公司股票上市之日起</w:t>
          </w:r>
          <w:r w:rsidRPr="0005542C">
            <w:rPr>
              <w:rFonts w:ascii="Times New Roman" w:hAnsi="Times New Roman"/>
              <w:sz w:val="18"/>
              <w:szCs w:val="18"/>
            </w:rPr>
            <w:t>3</w:t>
          </w:r>
          <w:r>
            <w:rPr>
              <w:sz w:val="18"/>
              <w:szCs w:val="18"/>
            </w:rPr>
            <w:t>个完整会计年度内，不转让或者委托他人管理本公司通过远大创投、芜湖远宏直接和间接持有的公司首次公开发行</w:t>
          </w:r>
          <w:r w:rsidRPr="0005542C">
            <w:rPr>
              <w:rFonts w:ascii="Times New Roman" w:hAnsi="Times New Roman"/>
              <w:sz w:val="18"/>
              <w:szCs w:val="18"/>
            </w:rPr>
            <w:t>A</w:t>
          </w:r>
          <w:r>
            <w:rPr>
              <w:sz w:val="18"/>
              <w:szCs w:val="18"/>
            </w:rPr>
            <w:t>股股票前已发行的股份，也不由公司回购该部分股份（即不减持首发前股份）；自公司股票上市之日起第</w:t>
          </w:r>
          <w:r w:rsidRPr="0005542C">
            <w:rPr>
              <w:rFonts w:ascii="Times New Roman" w:hAnsi="Times New Roman"/>
              <w:sz w:val="18"/>
              <w:szCs w:val="18"/>
            </w:rPr>
            <w:t>4</w:t>
          </w:r>
          <w:r>
            <w:rPr>
              <w:sz w:val="18"/>
              <w:szCs w:val="18"/>
            </w:rPr>
            <w:t>个会计年度和第</w:t>
          </w:r>
          <w:r w:rsidRPr="0005542C">
            <w:rPr>
              <w:rFonts w:ascii="Times New Roman" w:hAnsi="Times New Roman"/>
              <w:sz w:val="18"/>
              <w:szCs w:val="18"/>
            </w:rPr>
            <w:t>5</w:t>
          </w:r>
          <w:r>
            <w:rPr>
              <w:sz w:val="18"/>
              <w:szCs w:val="18"/>
            </w:rPr>
            <w:t>个会计年度内，本公司每年减持的通过远大创投、芜湖远宏直接和间接持有的公司首次公开发行</w:t>
          </w:r>
          <w:r w:rsidRPr="0005542C">
            <w:rPr>
              <w:rFonts w:ascii="Times New Roman" w:hAnsi="Times New Roman"/>
              <w:sz w:val="18"/>
              <w:szCs w:val="18"/>
            </w:rPr>
            <w:t>A</w:t>
          </w:r>
          <w:r>
            <w:rPr>
              <w:sz w:val="18"/>
              <w:szCs w:val="18"/>
            </w:rPr>
            <w:t>股股票前已发行的股份合计不得超过公司股份总数的</w:t>
          </w:r>
          <w:r w:rsidRPr="0005542C">
            <w:rPr>
              <w:rFonts w:ascii="Times New Roman" w:hAnsi="Times New Roman"/>
              <w:sz w:val="18"/>
              <w:szCs w:val="18"/>
            </w:rPr>
            <w:t>2%</w:t>
          </w:r>
          <w:r>
            <w:rPr>
              <w:sz w:val="18"/>
              <w:szCs w:val="18"/>
            </w:rPr>
            <w:t>，并应当符合《上海证券交易所上市公司股东及董事、监事、高级管理人员减持股份实施细则》关于减持股份的相关规定。</w:t>
          </w:r>
        </w:p>
        <w:p w14:paraId="451F6B07" w14:textId="77777777" w:rsidR="00900314" w:rsidRDefault="0016304A">
          <w:pPr>
            <w:spacing w:line="360" w:lineRule="auto"/>
            <w:ind w:firstLineChars="200" w:firstLine="360"/>
            <w:jc w:val="both"/>
            <w:rPr>
              <w:sz w:val="18"/>
              <w:szCs w:val="18"/>
            </w:rPr>
          </w:pPr>
          <w:r>
            <w:rPr>
              <w:sz w:val="18"/>
              <w:szCs w:val="18"/>
            </w:rPr>
            <w:t>公司实现盈利后，本公司可以自当年年度报告披露后次日起转让或者委托他人管理本公司通过远大创投、芜湖远宏直接和间接持有的公司首次公开发行</w:t>
          </w:r>
          <w:r w:rsidRPr="0005542C">
            <w:rPr>
              <w:rFonts w:ascii="Times New Roman" w:hAnsi="Times New Roman"/>
              <w:sz w:val="18"/>
              <w:szCs w:val="18"/>
            </w:rPr>
            <w:t>A</w:t>
          </w:r>
          <w:r>
            <w:rPr>
              <w:sz w:val="18"/>
              <w:szCs w:val="18"/>
            </w:rPr>
            <w:t>股股票前已发行的股份，或由公司回购该部分股份（即减持首发前股份）；进行上述减持时，应当同时遵守上海证券交易所减持相关规定。</w:t>
          </w:r>
        </w:p>
        <w:p w14:paraId="6159C9F3"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lastRenderedPageBreak/>
            <w:t>3</w:t>
          </w:r>
          <w:r>
            <w:rPr>
              <w:sz w:val="18"/>
              <w:szCs w:val="18"/>
            </w:rPr>
            <w:t>、就本公司减持本公司通过远大创投、芜湖远宏直接和间接持有的公司首次公开发行</w:t>
          </w:r>
          <w:r w:rsidRPr="0005542C">
            <w:rPr>
              <w:rFonts w:ascii="Times New Roman" w:hAnsi="Times New Roman"/>
              <w:sz w:val="18"/>
              <w:szCs w:val="18"/>
            </w:rPr>
            <w:t>A</w:t>
          </w:r>
          <w:r>
            <w:rPr>
              <w:sz w:val="18"/>
              <w:szCs w:val="18"/>
            </w:rPr>
            <w:t>股股票前已发行的股份的，法律法规、《上海证券交易所科创板股票上市规则》以及上海证券交易所业务规则对控股股东、实际控制人股份转让的其他规定，本公司承诺遵守该等其他规定。</w:t>
          </w:r>
        </w:p>
        <w:p w14:paraId="4CA56A62"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4</w:t>
          </w:r>
          <w:r>
            <w:rPr>
              <w:sz w:val="18"/>
              <w:szCs w:val="18"/>
            </w:rPr>
            <w:t>、如果本公司违反了关于股份锁定期承诺的相关内容，则由此所得的收益归公司。本公司在接到公司董事会发出的本公司违反了关于股份锁定期承诺的通知之日起</w:t>
          </w:r>
          <w:r w:rsidRPr="0005542C">
            <w:rPr>
              <w:rFonts w:ascii="Times New Roman" w:hAnsi="Times New Roman"/>
              <w:sz w:val="18"/>
              <w:szCs w:val="18"/>
            </w:rPr>
            <w:t>20</w:t>
          </w:r>
          <w:r>
            <w:rPr>
              <w:sz w:val="18"/>
              <w:szCs w:val="18"/>
            </w:rPr>
            <w:t>日内将有关收益交给公司。</w:t>
          </w:r>
        </w:p>
        <w:p w14:paraId="00EF1C27" w14:textId="77777777" w:rsidR="00900314" w:rsidRDefault="0016304A">
          <w:pPr>
            <w:spacing w:line="360" w:lineRule="auto"/>
            <w:ind w:firstLineChars="200" w:firstLine="361"/>
            <w:jc w:val="both"/>
            <w:rPr>
              <w:b/>
              <w:bCs/>
              <w:sz w:val="18"/>
              <w:szCs w:val="18"/>
            </w:rPr>
          </w:pPr>
          <w:r>
            <w:rPr>
              <w:b/>
              <w:sz w:val="18"/>
              <w:szCs w:val="18"/>
            </w:rPr>
            <w:t>注</w:t>
          </w:r>
          <w:r w:rsidRPr="0005542C">
            <w:rPr>
              <w:rFonts w:ascii="Times New Roman" w:hAnsi="Times New Roman"/>
              <w:b/>
              <w:sz w:val="18"/>
              <w:szCs w:val="18"/>
            </w:rPr>
            <w:t>3</w:t>
          </w:r>
          <w:r>
            <w:rPr>
              <w:b/>
              <w:sz w:val="18"/>
              <w:szCs w:val="18"/>
            </w:rPr>
            <w:t>：</w:t>
          </w:r>
        </w:p>
        <w:p w14:paraId="7017C2E1" w14:textId="19C3E5B7" w:rsidR="00900314" w:rsidRDefault="0016304A">
          <w:pPr>
            <w:spacing w:line="360" w:lineRule="auto"/>
            <w:ind w:firstLineChars="200" w:firstLine="360"/>
            <w:jc w:val="both"/>
            <w:rPr>
              <w:sz w:val="18"/>
              <w:szCs w:val="18"/>
            </w:rPr>
          </w:pPr>
          <w:r>
            <w:rPr>
              <w:sz w:val="18"/>
              <w:szCs w:val="18"/>
            </w:rPr>
            <w:t>一、公司间接持有公司股份的董事、高级管理人员许礼进、游玮、曾辉、倪申来、张帷、董茂年、贾昌荣、王富康承诺：</w:t>
          </w:r>
        </w:p>
        <w:p w14:paraId="3565A590"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、自公司股票上市之日起</w:t>
          </w:r>
          <w:r w:rsidRPr="0005542C">
            <w:rPr>
              <w:rFonts w:ascii="Times New Roman" w:hAnsi="Times New Roman"/>
              <w:sz w:val="18"/>
              <w:szCs w:val="18"/>
            </w:rPr>
            <w:t>12</w:t>
          </w:r>
          <w:r>
            <w:rPr>
              <w:sz w:val="18"/>
              <w:szCs w:val="18"/>
            </w:rPr>
            <w:t>个月之内，不转让或者委托他人管理本人直接和间接持有的公司首次公开发行</w:t>
          </w:r>
          <w:r w:rsidRPr="0005542C">
            <w:rPr>
              <w:rFonts w:ascii="Times New Roman" w:hAnsi="Times New Roman"/>
              <w:sz w:val="18"/>
              <w:szCs w:val="18"/>
            </w:rPr>
            <w:t>A</w:t>
          </w:r>
          <w:r>
            <w:rPr>
              <w:sz w:val="18"/>
              <w:szCs w:val="18"/>
            </w:rPr>
            <w:t>股股票前已发行的股份，也不由公司回购该部分股份。</w:t>
          </w:r>
        </w:p>
        <w:p w14:paraId="178D6453"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、公司上市时未盈利的，在公司实现盈利前，本人自公司股票上市之日起</w:t>
          </w:r>
          <w:r w:rsidRPr="0005542C">
            <w:rPr>
              <w:rFonts w:ascii="Times New Roman" w:hAnsi="Times New Roman"/>
              <w:sz w:val="18"/>
              <w:szCs w:val="18"/>
            </w:rPr>
            <w:t>3</w:t>
          </w:r>
          <w:r>
            <w:rPr>
              <w:sz w:val="18"/>
              <w:szCs w:val="18"/>
            </w:rPr>
            <w:t>个完整会计年度内，不转让或者委托他人管理本人直接和间接持有的公司首次公开发行</w:t>
          </w:r>
          <w:r w:rsidRPr="0005542C">
            <w:rPr>
              <w:rFonts w:ascii="Times New Roman" w:hAnsi="Times New Roman"/>
              <w:sz w:val="18"/>
              <w:szCs w:val="18"/>
            </w:rPr>
            <w:t>A</w:t>
          </w:r>
          <w:r>
            <w:rPr>
              <w:sz w:val="18"/>
              <w:szCs w:val="18"/>
            </w:rPr>
            <w:t>股股票前已发行的股份，也不由公司回购该部分股份（即不减持首发前股份）；若本人在前述期间内离职的，本人将继续遵守本条有关不减持首发前股份的承诺。公司实现盈利后，本人可以自当年年度报告披露后次日起减持首发前股份，并遵守上海证券交易所的相关规定。</w:t>
          </w:r>
        </w:p>
        <w:p w14:paraId="264E83EB"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3</w:t>
          </w:r>
          <w:r>
            <w:rPr>
              <w:sz w:val="18"/>
              <w:szCs w:val="18"/>
            </w:rPr>
            <w:t>、公司上市后</w:t>
          </w:r>
          <w:r w:rsidRPr="0005542C">
            <w:rPr>
              <w:rFonts w:ascii="Times New Roman" w:hAnsi="Times New Roman"/>
              <w:sz w:val="18"/>
              <w:szCs w:val="18"/>
            </w:rPr>
            <w:t>6</w:t>
          </w:r>
          <w:r>
            <w:rPr>
              <w:sz w:val="18"/>
              <w:szCs w:val="18"/>
            </w:rPr>
            <w:t>个月内如公司股票连续</w:t>
          </w:r>
          <w:r w:rsidRPr="0005542C">
            <w:rPr>
              <w:rFonts w:ascii="Times New Roman" w:hAnsi="Times New Roman"/>
              <w:sz w:val="18"/>
              <w:szCs w:val="18"/>
            </w:rPr>
            <w:t>20</w:t>
          </w:r>
          <w:r>
            <w:rPr>
              <w:sz w:val="18"/>
              <w:szCs w:val="18"/>
            </w:rPr>
            <w:t>个交易日的收盘价均低于首次公开发行</w:t>
          </w:r>
          <w:r w:rsidRPr="0005542C">
            <w:rPr>
              <w:rFonts w:ascii="Times New Roman" w:hAnsi="Times New Roman"/>
              <w:sz w:val="18"/>
              <w:szCs w:val="18"/>
            </w:rPr>
            <w:t>A</w:t>
          </w:r>
          <w:r>
            <w:rPr>
              <w:sz w:val="18"/>
              <w:szCs w:val="18"/>
            </w:rPr>
            <w:t>股股票的发行价格，或者上市后</w:t>
          </w:r>
          <w:r w:rsidRPr="0005542C">
            <w:rPr>
              <w:rFonts w:ascii="Times New Roman" w:hAnsi="Times New Roman"/>
              <w:sz w:val="18"/>
              <w:szCs w:val="18"/>
            </w:rPr>
            <w:t>6</w:t>
          </w:r>
          <w:r>
            <w:rPr>
              <w:sz w:val="18"/>
              <w:szCs w:val="18"/>
            </w:rPr>
            <w:t>个月期末（如该日不是交易日，则为该日后第一个交易日）收盘价低于首次公开发行</w:t>
          </w:r>
          <w:r w:rsidRPr="0005542C">
            <w:rPr>
              <w:rFonts w:ascii="Times New Roman" w:hAnsi="Times New Roman"/>
              <w:sz w:val="18"/>
              <w:szCs w:val="18"/>
            </w:rPr>
            <w:t>A</w:t>
          </w:r>
          <w:r>
            <w:rPr>
              <w:sz w:val="18"/>
              <w:szCs w:val="18"/>
            </w:rPr>
            <w:t>股股票的发行价格，本人直接或间接持有公司</w:t>
          </w:r>
          <w:r w:rsidRPr="0005542C">
            <w:rPr>
              <w:rFonts w:ascii="Times New Roman" w:hAnsi="Times New Roman"/>
              <w:sz w:val="18"/>
              <w:szCs w:val="18"/>
            </w:rPr>
            <w:t>A</w:t>
          </w:r>
          <w:r>
            <w:rPr>
              <w:sz w:val="18"/>
              <w:szCs w:val="18"/>
            </w:rPr>
            <w:t>股股票的锁定期限自动延长</w:t>
          </w:r>
          <w:r w:rsidRPr="0005542C">
            <w:rPr>
              <w:rFonts w:ascii="Times New Roman" w:hAnsi="Times New Roman"/>
              <w:sz w:val="18"/>
              <w:szCs w:val="18"/>
            </w:rPr>
            <w:t>6</w:t>
          </w:r>
          <w:r>
            <w:rPr>
              <w:sz w:val="18"/>
              <w:szCs w:val="18"/>
            </w:rPr>
            <w:t>个月；如因派发现金红利、送股、转增股本、增发新股等原因进行除权、除息的，上述发行价格作相应调整。</w:t>
          </w:r>
        </w:p>
        <w:p w14:paraId="2D2797F4"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4</w:t>
          </w:r>
          <w:r>
            <w:rPr>
              <w:sz w:val="18"/>
              <w:szCs w:val="18"/>
            </w:rPr>
            <w:t>、限售期满后，在本人任职公司董事/监事/高级管理人员期间，每年转让的股份不超过本人所持有的公司股份总数的</w:t>
          </w:r>
          <w:r w:rsidRPr="0005542C">
            <w:rPr>
              <w:rFonts w:ascii="Times New Roman" w:hAnsi="Times New Roman"/>
              <w:sz w:val="18"/>
              <w:szCs w:val="18"/>
            </w:rPr>
            <w:t>25%</w:t>
          </w:r>
          <w:r>
            <w:rPr>
              <w:sz w:val="18"/>
              <w:szCs w:val="18"/>
            </w:rPr>
            <w:t>，并且在卖出后</w:t>
          </w:r>
          <w:r w:rsidRPr="0005542C">
            <w:rPr>
              <w:rFonts w:ascii="Times New Roman" w:hAnsi="Times New Roman"/>
              <w:sz w:val="18"/>
              <w:szCs w:val="18"/>
            </w:rPr>
            <w:t>6</w:t>
          </w:r>
          <w:r>
            <w:rPr>
              <w:sz w:val="18"/>
              <w:szCs w:val="18"/>
            </w:rPr>
            <w:t>个月内不再买入公司的股份，买入后</w:t>
          </w:r>
          <w:r w:rsidRPr="0005542C">
            <w:rPr>
              <w:rFonts w:ascii="Times New Roman" w:hAnsi="Times New Roman"/>
              <w:sz w:val="18"/>
              <w:szCs w:val="18"/>
            </w:rPr>
            <w:t>6</w:t>
          </w:r>
          <w:r>
            <w:rPr>
              <w:sz w:val="18"/>
              <w:szCs w:val="18"/>
            </w:rPr>
            <w:t>个月内不再卖出公司股份；离职后</w:t>
          </w:r>
          <w:r w:rsidRPr="0005542C">
            <w:rPr>
              <w:rFonts w:ascii="Times New Roman" w:hAnsi="Times New Roman"/>
              <w:sz w:val="18"/>
              <w:szCs w:val="18"/>
            </w:rPr>
            <w:t>6</w:t>
          </w:r>
          <w:r>
            <w:rPr>
              <w:sz w:val="18"/>
              <w:szCs w:val="18"/>
            </w:rPr>
            <w:t>个月内，不转让本人所持公司股份。</w:t>
          </w:r>
        </w:p>
        <w:p w14:paraId="62FD2D5A"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5</w:t>
          </w:r>
          <w:r>
            <w:rPr>
              <w:sz w:val="18"/>
              <w:szCs w:val="18"/>
            </w:rPr>
            <w:t>、在股份锁定期满后</w:t>
          </w:r>
          <w:r w:rsidRPr="0005542C">
            <w:rPr>
              <w:rFonts w:ascii="Times New Roman" w:hAnsi="Times New Roman"/>
              <w:sz w:val="18"/>
              <w:szCs w:val="18"/>
            </w:rPr>
            <w:t>2</w:t>
          </w:r>
          <w:r>
            <w:rPr>
              <w:sz w:val="18"/>
              <w:szCs w:val="18"/>
            </w:rPr>
            <w:t>年内，如本人确定依法减持公司股份的，将以不低于公司首次公开发行</w:t>
          </w:r>
          <w:r w:rsidRPr="0005542C">
            <w:rPr>
              <w:rFonts w:ascii="Times New Roman" w:hAnsi="Times New Roman"/>
              <w:sz w:val="18"/>
              <w:szCs w:val="18"/>
            </w:rPr>
            <w:t>A</w:t>
          </w:r>
          <w:r>
            <w:rPr>
              <w:sz w:val="18"/>
              <w:szCs w:val="18"/>
            </w:rPr>
            <w:t>股股票的发行价格进行减持。如自首次公开发行</w:t>
          </w:r>
          <w:r w:rsidRPr="0005542C">
            <w:rPr>
              <w:rFonts w:ascii="Times New Roman" w:hAnsi="Times New Roman"/>
              <w:sz w:val="18"/>
              <w:szCs w:val="18"/>
            </w:rPr>
            <w:t>A</w:t>
          </w:r>
          <w:r>
            <w:rPr>
              <w:sz w:val="18"/>
              <w:szCs w:val="18"/>
            </w:rPr>
            <w:t>股股票至披露减持公告期间公司发生过派息、送股、公积金转增股本、配股等除权除息事项的，本人的减持价格应相应调整。</w:t>
          </w:r>
        </w:p>
        <w:p w14:paraId="25C1BB00"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6</w:t>
          </w:r>
          <w:r>
            <w:rPr>
              <w:sz w:val="18"/>
              <w:szCs w:val="18"/>
            </w:rPr>
            <w:t>、如果本人违反了关于股份锁定期承诺的相关内容，则由此所得的收益归公司。本人在接到公司董事会发出的本人违反了关于股份锁定期承诺的通知之日起</w:t>
          </w:r>
          <w:r w:rsidRPr="0005542C">
            <w:rPr>
              <w:rFonts w:ascii="Times New Roman" w:hAnsi="Times New Roman"/>
              <w:sz w:val="18"/>
              <w:szCs w:val="18"/>
            </w:rPr>
            <w:t>20</w:t>
          </w:r>
          <w:r>
            <w:rPr>
              <w:sz w:val="18"/>
              <w:szCs w:val="18"/>
            </w:rPr>
            <w:t>日内将有关收益交给公司。</w:t>
          </w:r>
        </w:p>
        <w:p w14:paraId="142FB8A8" w14:textId="55F2DF90" w:rsidR="00900314" w:rsidRDefault="0016304A">
          <w:pPr>
            <w:spacing w:line="360" w:lineRule="auto"/>
            <w:ind w:firstLineChars="200" w:firstLine="360"/>
            <w:jc w:val="both"/>
            <w:rPr>
              <w:sz w:val="18"/>
              <w:szCs w:val="18"/>
            </w:rPr>
          </w:pPr>
          <w:r>
            <w:rPr>
              <w:sz w:val="18"/>
              <w:szCs w:val="18"/>
            </w:rPr>
            <w:t>二、公司间接持有公司股份的监事肖永强</w:t>
          </w:r>
          <w:r>
            <w:rPr>
              <w:rFonts w:hint="eastAsia"/>
              <w:sz w:val="18"/>
              <w:szCs w:val="18"/>
            </w:rPr>
            <w:t>（现任公司高级管理人员）</w:t>
          </w:r>
          <w:r>
            <w:rPr>
              <w:sz w:val="18"/>
              <w:szCs w:val="18"/>
            </w:rPr>
            <w:t>、</w:t>
          </w:r>
          <w:r w:rsidRPr="0005542C">
            <w:rPr>
              <w:rFonts w:ascii="Times New Roman" w:hAnsi="Times New Roman"/>
              <w:sz w:val="18"/>
              <w:szCs w:val="18"/>
            </w:rPr>
            <w:t>Fabrizio</w:t>
          </w:r>
          <w:r w:rsidR="0072615C">
            <w:rPr>
              <w:rFonts w:ascii="Times New Roman" w:hAnsi="Times New Roman"/>
              <w:sz w:val="18"/>
              <w:szCs w:val="18"/>
            </w:rPr>
            <w:t xml:space="preserve"> </w:t>
          </w:r>
          <w:proofErr w:type="spellStart"/>
          <w:r w:rsidRPr="0005542C">
            <w:rPr>
              <w:rFonts w:ascii="Times New Roman" w:hAnsi="Times New Roman"/>
              <w:sz w:val="18"/>
              <w:szCs w:val="18"/>
            </w:rPr>
            <w:t>Ceresa</w:t>
          </w:r>
          <w:proofErr w:type="spellEnd"/>
          <w:r>
            <w:rPr>
              <w:sz w:val="18"/>
              <w:szCs w:val="18"/>
            </w:rPr>
            <w:t>以及直接持有公司股份的监事</w:t>
          </w:r>
          <w:r w:rsidRPr="0005542C">
            <w:rPr>
              <w:rFonts w:ascii="Times New Roman" w:hAnsi="Times New Roman"/>
              <w:sz w:val="18"/>
              <w:szCs w:val="18"/>
            </w:rPr>
            <w:t>Sergio</w:t>
          </w:r>
          <w:r w:rsidR="0072615C">
            <w:rPr>
              <w:rFonts w:ascii="Times New Roman" w:hAnsi="Times New Roman"/>
              <w:sz w:val="18"/>
              <w:szCs w:val="18"/>
            </w:rPr>
            <w:t xml:space="preserve"> </w:t>
          </w:r>
          <w:r w:rsidRPr="0005542C">
            <w:rPr>
              <w:rFonts w:ascii="Times New Roman" w:hAnsi="Times New Roman"/>
              <w:sz w:val="18"/>
              <w:szCs w:val="18"/>
            </w:rPr>
            <w:t>Della</w:t>
          </w:r>
          <w:r w:rsidR="0072615C">
            <w:rPr>
              <w:rFonts w:ascii="Times New Roman" w:hAnsi="Times New Roman"/>
              <w:sz w:val="18"/>
              <w:szCs w:val="18"/>
            </w:rPr>
            <w:t xml:space="preserve"> </w:t>
          </w:r>
          <w:proofErr w:type="spellStart"/>
          <w:r w:rsidRPr="0005542C">
            <w:rPr>
              <w:rFonts w:ascii="Times New Roman" w:hAnsi="Times New Roman"/>
              <w:sz w:val="18"/>
              <w:szCs w:val="18"/>
            </w:rPr>
            <w:t>Mea</w:t>
          </w:r>
          <w:proofErr w:type="spellEnd"/>
          <w:r>
            <w:rPr>
              <w:sz w:val="18"/>
              <w:szCs w:val="18"/>
            </w:rPr>
            <w:t>承诺：</w:t>
          </w:r>
        </w:p>
        <w:p w14:paraId="05CBCDB7"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、自公司股票上市之日起</w:t>
          </w:r>
          <w:r w:rsidRPr="0005542C">
            <w:rPr>
              <w:rFonts w:ascii="Times New Roman" w:hAnsi="Times New Roman"/>
              <w:sz w:val="18"/>
              <w:szCs w:val="18"/>
            </w:rPr>
            <w:t>12</w:t>
          </w:r>
          <w:r>
            <w:rPr>
              <w:sz w:val="18"/>
              <w:szCs w:val="18"/>
            </w:rPr>
            <w:t>个月之内，不转让或者委托他人管理本人直接和间接持有的公司首次公开发行</w:t>
          </w:r>
          <w:r w:rsidRPr="0005542C">
            <w:rPr>
              <w:rFonts w:ascii="Times New Roman" w:hAnsi="Times New Roman"/>
              <w:sz w:val="18"/>
              <w:szCs w:val="18"/>
            </w:rPr>
            <w:t>A</w:t>
          </w:r>
          <w:r>
            <w:rPr>
              <w:sz w:val="18"/>
              <w:szCs w:val="18"/>
            </w:rPr>
            <w:t>股股票前已发行的股份，也不由公司回购该部分股份。</w:t>
          </w:r>
        </w:p>
        <w:p w14:paraId="769FA04C"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、公司上市时未盈利的，在公司实现盈利前，本人自公司股票上市之日起</w:t>
          </w:r>
          <w:r w:rsidRPr="0005542C">
            <w:rPr>
              <w:rFonts w:ascii="Times New Roman" w:hAnsi="Times New Roman"/>
              <w:sz w:val="18"/>
              <w:szCs w:val="18"/>
            </w:rPr>
            <w:t>3</w:t>
          </w:r>
          <w:r>
            <w:rPr>
              <w:sz w:val="18"/>
              <w:szCs w:val="18"/>
            </w:rPr>
            <w:t>个完整会计年度内，不转让或者委托他人管理本人直接和间接持有的公司首次公开发行</w:t>
          </w:r>
          <w:r w:rsidRPr="0005542C">
            <w:rPr>
              <w:rFonts w:ascii="Times New Roman" w:hAnsi="Times New Roman"/>
              <w:sz w:val="18"/>
              <w:szCs w:val="18"/>
            </w:rPr>
            <w:t>A</w:t>
          </w:r>
          <w:r>
            <w:rPr>
              <w:sz w:val="18"/>
              <w:szCs w:val="18"/>
            </w:rPr>
            <w:t>股股票前已发行的股份，也不由公司回购该部分股份（即不减持首发前股份）；若本人在前述期间内离职的，本人将继续遵守本条有关不减持首发前股份的承诺。公司实现盈利后，本人可以自当年年度报告披露后次日起减持首发前股份，并遵守上海证券交易所的相关规定。</w:t>
          </w:r>
        </w:p>
        <w:p w14:paraId="64D57400"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lastRenderedPageBreak/>
            <w:t>3</w:t>
          </w:r>
          <w:r>
            <w:rPr>
              <w:sz w:val="18"/>
              <w:szCs w:val="18"/>
            </w:rPr>
            <w:t>、限售期满后，在本人任职公司董事/监事/高级管理人员期间，每年转让的股份不超过本人所持有的公司股份总数的</w:t>
          </w:r>
          <w:r w:rsidRPr="0005542C">
            <w:rPr>
              <w:rFonts w:ascii="Times New Roman" w:hAnsi="Times New Roman"/>
              <w:sz w:val="18"/>
              <w:szCs w:val="18"/>
            </w:rPr>
            <w:t>25%</w:t>
          </w:r>
          <w:r>
            <w:rPr>
              <w:sz w:val="18"/>
              <w:szCs w:val="18"/>
            </w:rPr>
            <w:t>，并且在卖出后</w:t>
          </w:r>
          <w:r w:rsidRPr="0005542C">
            <w:rPr>
              <w:rFonts w:ascii="Times New Roman" w:hAnsi="Times New Roman"/>
              <w:sz w:val="18"/>
              <w:szCs w:val="18"/>
            </w:rPr>
            <w:t>6</w:t>
          </w:r>
          <w:r>
            <w:rPr>
              <w:sz w:val="18"/>
              <w:szCs w:val="18"/>
            </w:rPr>
            <w:t>个月内不再买入公司的股份，买入后</w:t>
          </w:r>
          <w:r w:rsidRPr="0005542C">
            <w:rPr>
              <w:rFonts w:ascii="Times New Roman" w:hAnsi="Times New Roman"/>
              <w:sz w:val="18"/>
              <w:szCs w:val="18"/>
            </w:rPr>
            <w:t>6</w:t>
          </w:r>
          <w:r>
            <w:rPr>
              <w:sz w:val="18"/>
              <w:szCs w:val="18"/>
            </w:rPr>
            <w:t>个月内不再卖出公司股份；离职后</w:t>
          </w:r>
          <w:r w:rsidRPr="0005542C">
            <w:rPr>
              <w:rFonts w:ascii="Times New Roman" w:hAnsi="Times New Roman"/>
              <w:sz w:val="18"/>
              <w:szCs w:val="18"/>
            </w:rPr>
            <w:t>6</w:t>
          </w:r>
          <w:r>
            <w:rPr>
              <w:sz w:val="18"/>
              <w:szCs w:val="18"/>
            </w:rPr>
            <w:t>个月内，不转让本人所持公司股份。</w:t>
          </w:r>
        </w:p>
        <w:p w14:paraId="6BD00F85"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4</w:t>
          </w:r>
          <w:r>
            <w:rPr>
              <w:sz w:val="18"/>
              <w:szCs w:val="18"/>
            </w:rPr>
            <w:t>、如果本人违反了关于股份锁定期承诺的相关内容，则由此所得的收益归公司。本人在接到公司董事会发出的本人违反了关于股份锁定期承诺的通知之日起</w:t>
          </w:r>
          <w:r w:rsidRPr="0005542C">
            <w:rPr>
              <w:rFonts w:ascii="Times New Roman" w:hAnsi="Times New Roman"/>
              <w:sz w:val="18"/>
              <w:szCs w:val="18"/>
            </w:rPr>
            <w:t>20</w:t>
          </w:r>
          <w:r>
            <w:rPr>
              <w:sz w:val="18"/>
              <w:szCs w:val="18"/>
            </w:rPr>
            <w:t>日内将有关收益交给公司。</w:t>
          </w:r>
        </w:p>
        <w:p w14:paraId="27F05442" w14:textId="61776D1B" w:rsidR="00900314" w:rsidRDefault="0016304A">
          <w:pPr>
            <w:spacing w:line="360" w:lineRule="auto"/>
            <w:ind w:firstLineChars="200" w:firstLine="360"/>
            <w:jc w:val="both"/>
            <w:rPr>
              <w:sz w:val="18"/>
              <w:szCs w:val="18"/>
            </w:rPr>
          </w:pPr>
          <w:r>
            <w:rPr>
              <w:sz w:val="18"/>
              <w:szCs w:val="18"/>
            </w:rPr>
            <w:t>三、公司间接持有公司股份的核心技术人员许礼进、游玮、肖永强、党进、葛景国、冯海生、</w:t>
          </w:r>
          <w:r w:rsidRPr="0005542C">
            <w:rPr>
              <w:rFonts w:ascii="Times New Roman" w:hAnsi="Times New Roman"/>
              <w:sz w:val="18"/>
              <w:szCs w:val="18"/>
            </w:rPr>
            <w:t>Daniele</w:t>
          </w:r>
          <w:r w:rsidR="00532944">
            <w:rPr>
              <w:rFonts w:ascii="Times New Roman" w:hAnsi="Times New Roman"/>
              <w:sz w:val="18"/>
              <w:szCs w:val="18"/>
            </w:rPr>
            <w:t xml:space="preserve"> </w:t>
          </w:r>
          <w:proofErr w:type="spellStart"/>
          <w:r w:rsidRPr="0005542C">
            <w:rPr>
              <w:rFonts w:ascii="Times New Roman" w:hAnsi="Times New Roman"/>
              <w:sz w:val="18"/>
              <w:szCs w:val="18"/>
            </w:rPr>
            <w:t>Pillan</w:t>
          </w:r>
          <w:proofErr w:type="spellEnd"/>
          <w:r>
            <w:rPr>
              <w:sz w:val="18"/>
              <w:szCs w:val="18"/>
            </w:rPr>
            <w:t>，以及直接持有公司股份的核心技术人员</w:t>
          </w:r>
          <w:r w:rsidRPr="0005542C">
            <w:rPr>
              <w:rFonts w:ascii="Times New Roman" w:hAnsi="Times New Roman"/>
              <w:sz w:val="18"/>
              <w:szCs w:val="18"/>
            </w:rPr>
            <w:t>Marco</w:t>
          </w:r>
          <w:r w:rsidR="0072615C">
            <w:rPr>
              <w:rFonts w:ascii="Times New Roman" w:hAnsi="Times New Roman"/>
              <w:sz w:val="18"/>
              <w:szCs w:val="18"/>
            </w:rPr>
            <w:t xml:space="preserve"> </w:t>
          </w:r>
          <w:proofErr w:type="spellStart"/>
          <w:r w:rsidRPr="0005542C">
            <w:rPr>
              <w:rFonts w:ascii="Times New Roman" w:hAnsi="Times New Roman"/>
              <w:sz w:val="18"/>
              <w:szCs w:val="18"/>
            </w:rPr>
            <w:t>Zanor</w:t>
          </w:r>
          <w:proofErr w:type="spellEnd"/>
          <w:r>
            <w:rPr>
              <w:sz w:val="18"/>
              <w:szCs w:val="18"/>
            </w:rPr>
            <w:t>承诺：</w:t>
          </w:r>
        </w:p>
        <w:p w14:paraId="4621D865"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、自公司股票上市之日起</w:t>
          </w:r>
          <w:r w:rsidRPr="0005542C">
            <w:rPr>
              <w:rFonts w:ascii="Times New Roman" w:hAnsi="Times New Roman"/>
              <w:sz w:val="18"/>
              <w:szCs w:val="18"/>
            </w:rPr>
            <w:t>12</w:t>
          </w:r>
          <w:r>
            <w:rPr>
              <w:sz w:val="18"/>
              <w:szCs w:val="18"/>
            </w:rPr>
            <w:t>个月内和离职后</w:t>
          </w:r>
          <w:r w:rsidRPr="0005542C">
            <w:rPr>
              <w:rFonts w:ascii="Times New Roman" w:hAnsi="Times New Roman"/>
              <w:sz w:val="18"/>
              <w:szCs w:val="18"/>
            </w:rPr>
            <w:t>6</w:t>
          </w:r>
          <w:r>
            <w:rPr>
              <w:sz w:val="18"/>
              <w:szCs w:val="18"/>
            </w:rPr>
            <w:t>个月内，不转让或者委托他人管理本人直接和间接持有的公司首次公开发行</w:t>
          </w:r>
          <w:r w:rsidRPr="0005542C">
            <w:rPr>
              <w:rFonts w:ascii="Times New Roman" w:hAnsi="Times New Roman"/>
              <w:sz w:val="18"/>
              <w:szCs w:val="18"/>
            </w:rPr>
            <w:t>A</w:t>
          </w:r>
          <w:r>
            <w:rPr>
              <w:sz w:val="18"/>
              <w:szCs w:val="18"/>
            </w:rPr>
            <w:t>股股票前已发行的股份，也不由公司回购该部分股份（即不转让首发前股份）。</w:t>
          </w:r>
        </w:p>
        <w:p w14:paraId="1B776B18" w14:textId="77777777" w:rsidR="00900314" w:rsidRDefault="0016304A">
          <w:pPr>
            <w:spacing w:line="360" w:lineRule="auto"/>
            <w:ind w:firstLineChars="200" w:firstLine="360"/>
            <w:jc w:val="both"/>
            <w:rPr>
              <w:sz w:val="18"/>
              <w:szCs w:val="18"/>
            </w:rPr>
          </w:pPr>
          <w:r>
            <w:rPr>
              <w:sz w:val="18"/>
              <w:szCs w:val="18"/>
            </w:rPr>
            <w:t>在上述股份限售期满之日起</w:t>
          </w:r>
          <w:r w:rsidRPr="0005542C">
            <w:rPr>
              <w:rFonts w:ascii="Times New Roman" w:hAnsi="Times New Roman"/>
              <w:sz w:val="18"/>
              <w:szCs w:val="18"/>
            </w:rPr>
            <w:t>4</w:t>
          </w:r>
          <w:r>
            <w:rPr>
              <w:sz w:val="18"/>
              <w:szCs w:val="18"/>
            </w:rPr>
            <w:t>年内，每年转让的首发前股份不超过公司上市时本人所持公司首次公开发行</w:t>
          </w:r>
          <w:r w:rsidRPr="0005542C">
            <w:rPr>
              <w:rFonts w:ascii="Times New Roman" w:hAnsi="Times New Roman"/>
              <w:sz w:val="18"/>
              <w:szCs w:val="18"/>
            </w:rPr>
            <w:t>A</w:t>
          </w:r>
          <w:r>
            <w:rPr>
              <w:sz w:val="18"/>
              <w:szCs w:val="18"/>
            </w:rPr>
            <w:t>股股票前已发行的股份总数的</w:t>
          </w:r>
          <w:r w:rsidRPr="0005542C">
            <w:rPr>
              <w:rFonts w:ascii="Times New Roman" w:hAnsi="Times New Roman"/>
              <w:sz w:val="18"/>
              <w:szCs w:val="18"/>
            </w:rPr>
            <w:t>25%</w:t>
          </w:r>
          <w:r>
            <w:rPr>
              <w:sz w:val="18"/>
              <w:szCs w:val="18"/>
            </w:rPr>
            <w:t>，减持比例可以累积使用。</w:t>
          </w:r>
        </w:p>
        <w:p w14:paraId="4F54275F" w14:textId="77777777" w:rsidR="00900314" w:rsidRDefault="0016304A">
          <w:pPr>
            <w:spacing w:line="360" w:lineRule="auto"/>
            <w:ind w:firstLineChars="200" w:firstLine="360"/>
            <w:jc w:val="both"/>
            <w:rPr>
              <w:sz w:val="18"/>
              <w:szCs w:val="18"/>
            </w:rPr>
          </w:pPr>
          <w:r>
            <w:rPr>
              <w:sz w:val="18"/>
              <w:szCs w:val="18"/>
            </w:rPr>
            <w:t>若法律法规、《上海证券交易所科创板股票上市规则》以及上海证券交易所业务规则对于核心技术人员股份转让有其他规定的，本人承诺遵守该等规定。</w:t>
          </w:r>
        </w:p>
        <w:p w14:paraId="6A77556E"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、公司上市时未盈利的，在公司实现盈利前，本人自公司股票上市之日起</w:t>
          </w:r>
          <w:r w:rsidRPr="0005542C">
            <w:rPr>
              <w:rFonts w:ascii="Times New Roman" w:hAnsi="Times New Roman"/>
              <w:sz w:val="18"/>
              <w:szCs w:val="18"/>
            </w:rPr>
            <w:t>3</w:t>
          </w:r>
          <w:r>
            <w:rPr>
              <w:sz w:val="18"/>
              <w:szCs w:val="18"/>
            </w:rPr>
            <w:t>个完整会计年度内，不转让或者委托他人管理本人直接或间接持有的公司首次公开发行</w:t>
          </w:r>
          <w:r w:rsidRPr="0005542C">
            <w:rPr>
              <w:rFonts w:ascii="Times New Roman" w:hAnsi="Times New Roman"/>
              <w:sz w:val="18"/>
              <w:szCs w:val="18"/>
            </w:rPr>
            <w:t>A</w:t>
          </w:r>
          <w:r>
            <w:rPr>
              <w:sz w:val="18"/>
              <w:szCs w:val="18"/>
            </w:rPr>
            <w:t>股股票前已发行的股份，也不由公司回购该部分股份（即不减持首发前股份）；若本人在前述期间内离职的，本人将继续遵守本条有关不减持首发前股份的承诺。公司实现盈利后，本人可以自当年年度报告披露后次日起减持首发前股份，并遵守上海证券交易所的相关规定。</w:t>
          </w:r>
        </w:p>
        <w:p w14:paraId="7F1548B4"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3</w:t>
          </w:r>
          <w:r>
            <w:rPr>
              <w:sz w:val="18"/>
              <w:szCs w:val="18"/>
            </w:rPr>
            <w:t>、如果本人违反了关于股份锁定期承诺的相关内容，则由此所得的收益归公司。本人在接到公司董事会发出的本人违反了关于股份锁定期承诺的通知之日起</w:t>
          </w:r>
          <w:r w:rsidRPr="0005542C">
            <w:rPr>
              <w:rFonts w:ascii="Times New Roman" w:hAnsi="Times New Roman"/>
              <w:sz w:val="18"/>
              <w:szCs w:val="18"/>
            </w:rPr>
            <w:t>20</w:t>
          </w:r>
          <w:r>
            <w:rPr>
              <w:sz w:val="18"/>
              <w:szCs w:val="18"/>
            </w:rPr>
            <w:t>日内将有关收益交给公司。</w:t>
          </w:r>
        </w:p>
        <w:p w14:paraId="6E93293C" w14:textId="77777777" w:rsidR="00900314" w:rsidRDefault="0016304A">
          <w:pPr>
            <w:spacing w:line="360" w:lineRule="auto"/>
            <w:ind w:firstLineChars="200" w:firstLine="361"/>
            <w:jc w:val="both"/>
            <w:rPr>
              <w:b/>
              <w:bCs/>
              <w:sz w:val="18"/>
              <w:szCs w:val="18"/>
            </w:rPr>
          </w:pPr>
          <w:r>
            <w:rPr>
              <w:b/>
              <w:sz w:val="18"/>
              <w:szCs w:val="18"/>
            </w:rPr>
            <w:t>注</w:t>
          </w:r>
          <w:r w:rsidRPr="0005542C">
            <w:rPr>
              <w:rFonts w:ascii="Times New Roman" w:hAnsi="Times New Roman"/>
              <w:b/>
              <w:sz w:val="18"/>
              <w:szCs w:val="18"/>
            </w:rPr>
            <w:t>4</w:t>
          </w:r>
          <w:r>
            <w:rPr>
              <w:b/>
              <w:sz w:val="18"/>
              <w:szCs w:val="18"/>
            </w:rPr>
            <w:t>：</w:t>
          </w:r>
        </w:p>
        <w:p w14:paraId="1EA1C8C7"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、公司上市当年及随后三年的具体股东回报规划</w:t>
          </w:r>
        </w:p>
        <w:p w14:paraId="3FA03603" w14:textId="77777777" w:rsidR="00900314" w:rsidRDefault="0016304A">
          <w:pPr>
            <w:spacing w:line="360" w:lineRule="auto"/>
            <w:ind w:firstLineChars="200" w:firstLine="360"/>
            <w:jc w:val="both"/>
            <w:rPr>
              <w:sz w:val="18"/>
              <w:szCs w:val="18"/>
            </w:rPr>
          </w:pPr>
          <w:r>
            <w:rPr>
              <w:sz w:val="18"/>
              <w:szCs w:val="18"/>
            </w:rPr>
            <w:t>（</w:t>
          </w:r>
          <w:r w:rsidRPr="0005542C">
            <w:rPr>
              <w:rFonts w:ascii="Times New Roman" w:hAnsi="Times New Roman"/>
              <w:sz w:val="18"/>
              <w:szCs w:val="18"/>
            </w:rPr>
            <w:t>1</w:t>
          </w:r>
          <w:r>
            <w:rPr>
              <w:sz w:val="18"/>
              <w:szCs w:val="18"/>
            </w:rPr>
            <w:t>）利润分配形式、间隔期限</w:t>
          </w:r>
        </w:p>
        <w:p w14:paraId="0044E204" w14:textId="77777777" w:rsidR="00900314" w:rsidRDefault="0016304A">
          <w:pPr>
            <w:spacing w:line="360" w:lineRule="auto"/>
            <w:ind w:firstLineChars="200" w:firstLine="360"/>
            <w:jc w:val="both"/>
            <w:rPr>
              <w:sz w:val="18"/>
              <w:szCs w:val="18"/>
            </w:rPr>
          </w:pPr>
          <w:r>
            <w:rPr>
              <w:sz w:val="18"/>
              <w:szCs w:val="18"/>
            </w:rPr>
            <w:t>公司将采取现金、股票或者现金和股票相结合的方式分配股利，但应优先采用现金分红的利润分配方式。具备现金分红条件的，应当采用现金分红进行利润分配。在具备利润分配条件的情况下，公司每年度进行一次利润分配。经董事会和股东大会审议决定，公司可以进行中期利润分配。</w:t>
          </w:r>
        </w:p>
        <w:p w14:paraId="6D9F6D85" w14:textId="77777777" w:rsidR="00900314" w:rsidRDefault="0016304A">
          <w:pPr>
            <w:spacing w:line="360" w:lineRule="auto"/>
            <w:ind w:firstLineChars="200" w:firstLine="360"/>
            <w:jc w:val="both"/>
            <w:rPr>
              <w:sz w:val="18"/>
              <w:szCs w:val="18"/>
            </w:rPr>
          </w:pPr>
          <w:r>
            <w:rPr>
              <w:sz w:val="18"/>
              <w:szCs w:val="18"/>
            </w:rPr>
            <w:t>（</w:t>
          </w:r>
          <w:r w:rsidRPr="0005542C">
            <w:rPr>
              <w:rFonts w:ascii="Times New Roman" w:hAnsi="Times New Roman"/>
              <w:sz w:val="18"/>
              <w:szCs w:val="18"/>
            </w:rPr>
            <w:t>2</w:t>
          </w:r>
          <w:r>
            <w:rPr>
              <w:sz w:val="18"/>
              <w:szCs w:val="18"/>
            </w:rPr>
            <w:t>）现金分红的具体条件</w:t>
          </w:r>
        </w:p>
        <w:p w14:paraId="18397EC2" w14:textId="77777777" w:rsidR="00900314" w:rsidRDefault="0016304A">
          <w:pPr>
            <w:spacing w:line="360" w:lineRule="auto"/>
            <w:ind w:firstLineChars="200" w:firstLine="360"/>
            <w:jc w:val="both"/>
            <w:rPr>
              <w:sz w:val="18"/>
              <w:szCs w:val="18"/>
            </w:rPr>
          </w:pPr>
          <w:r>
            <w:rPr>
              <w:sz w:val="18"/>
              <w:szCs w:val="18"/>
            </w:rPr>
            <w:t>公司进行现金分红应同时具备以下条件：</w:t>
          </w:r>
        </w:p>
        <w:p w14:paraId="70C08881" w14:textId="77777777" w:rsidR="00900314" w:rsidRDefault="0016304A">
          <w:pPr>
            <w:spacing w:line="360" w:lineRule="auto"/>
            <w:ind w:firstLineChars="200" w:firstLine="360"/>
            <w:jc w:val="both"/>
            <w:rPr>
              <w:sz w:val="18"/>
              <w:szCs w:val="18"/>
            </w:rPr>
          </w:pPr>
          <w:r>
            <w:rPr>
              <w:rFonts w:hint="eastAsia"/>
              <w:sz w:val="18"/>
              <w:szCs w:val="18"/>
            </w:rPr>
            <w:t>①</w:t>
          </w:r>
          <w:r>
            <w:rPr>
              <w:sz w:val="18"/>
              <w:szCs w:val="18"/>
            </w:rPr>
            <w:t>公司在该年度盈利且实现的可分配利润（即公司弥补亏损、提取公积金后剩余的税后利润）为正值；</w:t>
          </w:r>
        </w:p>
        <w:p w14:paraId="2541A743" w14:textId="77777777" w:rsidR="00900314" w:rsidRDefault="0016304A">
          <w:pPr>
            <w:spacing w:line="360" w:lineRule="auto"/>
            <w:ind w:firstLineChars="200" w:firstLine="360"/>
            <w:jc w:val="both"/>
            <w:rPr>
              <w:sz w:val="18"/>
              <w:szCs w:val="18"/>
            </w:rPr>
          </w:pPr>
          <w:r>
            <w:rPr>
              <w:rFonts w:hint="eastAsia"/>
              <w:sz w:val="18"/>
              <w:szCs w:val="18"/>
            </w:rPr>
            <w:t>②</w:t>
          </w:r>
          <w:r>
            <w:rPr>
              <w:sz w:val="18"/>
              <w:szCs w:val="18"/>
            </w:rPr>
            <w:t>审计机构对公司该年度财务报告出具标准无保留意见的审计报告；</w:t>
          </w:r>
        </w:p>
        <w:p w14:paraId="62BA8C7B" w14:textId="77777777" w:rsidR="00900314" w:rsidRDefault="0016304A">
          <w:pPr>
            <w:spacing w:line="360" w:lineRule="auto"/>
            <w:ind w:firstLineChars="200" w:firstLine="360"/>
            <w:jc w:val="both"/>
            <w:rPr>
              <w:sz w:val="18"/>
              <w:szCs w:val="18"/>
            </w:rPr>
          </w:pPr>
          <w:r>
            <w:rPr>
              <w:rFonts w:hint="eastAsia"/>
              <w:sz w:val="18"/>
              <w:szCs w:val="18"/>
            </w:rPr>
            <w:t>③</w:t>
          </w:r>
          <w:r>
            <w:rPr>
              <w:sz w:val="18"/>
              <w:szCs w:val="18"/>
            </w:rPr>
            <w:t>公司未来十二个月内无重大投资计划或重大现金支出等特殊情况发生。其中，重大投资计划或重大现金支出是指公司未来十二个月内拟对外投资、收购资产或购买设备等累计支出达到或超过公司最近一期经审计总资产的</w:t>
          </w:r>
          <w:r w:rsidRPr="0005542C">
            <w:rPr>
              <w:rFonts w:ascii="Times New Roman" w:hAnsi="Times New Roman"/>
              <w:sz w:val="18"/>
              <w:szCs w:val="18"/>
            </w:rPr>
            <w:t>30%</w:t>
          </w:r>
          <w:r>
            <w:rPr>
              <w:sz w:val="18"/>
              <w:szCs w:val="18"/>
            </w:rPr>
            <w:t>。</w:t>
          </w:r>
        </w:p>
        <w:p w14:paraId="29AC2E0A" w14:textId="77777777" w:rsidR="00900314" w:rsidRDefault="0016304A">
          <w:pPr>
            <w:spacing w:line="360" w:lineRule="auto"/>
            <w:ind w:firstLineChars="200" w:firstLine="360"/>
            <w:jc w:val="both"/>
            <w:rPr>
              <w:sz w:val="18"/>
              <w:szCs w:val="18"/>
            </w:rPr>
          </w:pPr>
          <w:r>
            <w:rPr>
              <w:sz w:val="18"/>
              <w:szCs w:val="18"/>
            </w:rPr>
            <w:lastRenderedPageBreak/>
            <w:t>（</w:t>
          </w:r>
          <w:r w:rsidRPr="0005542C">
            <w:rPr>
              <w:rFonts w:ascii="Times New Roman" w:hAnsi="Times New Roman"/>
              <w:sz w:val="18"/>
              <w:szCs w:val="18"/>
            </w:rPr>
            <w:t>3</w:t>
          </w:r>
          <w:r>
            <w:rPr>
              <w:sz w:val="18"/>
              <w:szCs w:val="18"/>
            </w:rPr>
            <w:t>）发放股票股利的条件</w:t>
          </w:r>
        </w:p>
        <w:p w14:paraId="4D6F09ED" w14:textId="77777777" w:rsidR="00900314" w:rsidRDefault="0016304A">
          <w:pPr>
            <w:spacing w:line="360" w:lineRule="auto"/>
            <w:ind w:firstLineChars="200" w:firstLine="360"/>
            <w:jc w:val="both"/>
            <w:rPr>
              <w:sz w:val="18"/>
              <w:szCs w:val="18"/>
            </w:rPr>
          </w:pPr>
          <w:r>
            <w:rPr>
              <w:sz w:val="18"/>
              <w:szCs w:val="18"/>
            </w:rPr>
            <w:t>根据公司可持续发展的实际情况，董事会认为以股票股利方式分配利润符合全体股东的整体利益时，公司可以采用股票股利方式进行利润分配。公司采取股票方式分配股利的条件为：</w:t>
          </w:r>
        </w:p>
        <w:p w14:paraId="37DCB033" w14:textId="77777777" w:rsidR="00900314" w:rsidRDefault="0016304A">
          <w:pPr>
            <w:spacing w:line="360" w:lineRule="auto"/>
            <w:ind w:firstLineChars="200" w:firstLine="360"/>
            <w:jc w:val="both"/>
            <w:rPr>
              <w:sz w:val="18"/>
              <w:szCs w:val="18"/>
            </w:rPr>
          </w:pPr>
          <w:r>
            <w:rPr>
              <w:rFonts w:hint="eastAsia"/>
              <w:sz w:val="18"/>
              <w:szCs w:val="18"/>
            </w:rPr>
            <w:t>①</w:t>
          </w:r>
          <w:r>
            <w:rPr>
              <w:sz w:val="18"/>
              <w:szCs w:val="18"/>
            </w:rPr>
            <w:t>公司经营情况良好；</w:t>
          </w:r>
        </w:p>
        <w:p w14:paraId="28606BF8" w14:textId="77777777" w:rsidR="00900314" w:rsidRDefault="0016304A">
          <w:pPr>
            <w:spacing w:line="360" w:lineRule="auto"/>
            <w:ind w:firstLineChars="200" w:firstLine="360"/>
            <w:jc w:val="both"/>
            <w:rPr>
              <w:sz w:val="18"/>
              <w:szCs w:val="18"/>
            </w:rPr>
          </w:pPr>
          <w:r>
            <w:rPr>
              <w:rFonts w:hint="eastAsia"/>
              <w:sz w:val="18"/>
              <w:szCs w:val="18"/>
            </w:rPr>
            <w:t>②</w:t>
          </w:r>
          <w:r>
            <w:rPr>
              <w:sz w:val="18"/>
              <w:szCs w:val="18"/>
            </w:rPr>
            <w:t>因公司具有成长性、股本规模和经营规模不相适应、有重大投资计划或重大现金支出等真实合理因素，以股票方式分配股利有利于公司和股东整体利益；</w:t>
          </w:r>
        </w:p>
        <w:p w14:paraId="161AE1F6" w14:textId="77777777" w:rsidR="00900314" w:rsidRDefault="0016304A">
          <w:pPr>
            <w:spacing w:line="360" w:lineRule="auto"/>
            <w:ind w:firstLineChars="200" w:firstLine="360"/>
            <w:jc w:val="both"/>
            <w:rPr>
              <w:sz w:val="18"/>
              <w:szCs w:val="18"/>
            </w:rPr>
          </w:pPr>
          <w:r>
            <w:rPr>
              <w:rFonts w:hint="eastAsia"/>
              <w:sz w:val="18"/>
              <w:szCs w:val="18"/>
            </w:rPr>
            <w:t>③</w:t>
          </w:r>
          <w:r>
            <w:rPr>
              <w:sz w:val="18"/>
              <w:szCs w:val="18"/>
            </w:rPr>
            <w:t>不违反公司的现金分红政策。</w:t>
          </w:r>
        </w:p>
        <w:p w14:paraId="205B5E2E" w14:textId="77777777" w:rsidR="00900314" w:rsidRDefault="0016304A">
          <w:pPr>
            <w:spacing w:line="360" w:lineRule="auto"/>
            <w:ind w:firstLineChars="200" w:firstLine="360"/>
            <w:jc w:val="both"/>
            <w:rPr>
              <w:sz w:val="18"/>
              <w:szCs w:val="18"/>
            </w:rPr>
          </w:pPr>
          <w:r>
            <w:rPr>
              <w:sz w:val="18"/>
              <w:szCs w:val="18"/>
            </w:rPr>
            <w:t>（</w:t>
          </w:r>
          <w:r w:rsidRPr="0005542C">
            <w:rPr>
              <w:rFonts w:ascii="Times New Roman" w:hAnsi="Times New Roman"/>
              <w:sz w:val="18"/>
              <w:szCs w:val="18"/>
            </w:rPr>
            <w:t>4</w:t>
          </w:r>
          <w:r>
            <w:rPr>
              <w:sz w:val="18"/>
              <w:szCs w:val="18"/>
            </w:rPr>
            <w:t>）上市后三年的股东回报规划</w:t>
          </w:r>
        </w:p>
        <w:p w14:paraId="6C38CCF2" w14:textId="77777777" w:rsidR="00900314" w:rsidRDefault="0016304A">
          <w:pPr>
            <w:spacing w:line="360" w:lineRule="auto"/>
            <w:ind w:firstLineChars="200" w:firstLine="360"/>
            <w:jc w:val="both"/>
            <w:rPr>
              <w:sz w:val="18"/>
              <w:szCs w:val="18"/>
            </w:rPr>
          </w:pPr>
          <w:r>
            <w:rPr>
              <w:sz w:val="18"/>
              <w:szCs w:val="18"/>
            </w:rPr>
            <w:t>公司上市后三年，综合考虑公司所处行业特点、发展阶段、自身经营模式、盈利水平、重大资金支出安排以及预计上市时间等因素，公司在上市后三年仍将处于成长期且有重大资金支出安排，在上述期间进行利润分配时，每年以现金方式分配的利润不少于当年实现的可供分配利润的</w:t>
          </w:r>
          <w:r w:rsidRPr="0005542C">
            <w:rPr>
              <w:rFonts w:ascii="Times New Roman" w:hAnsi="Times New Roman"/>
              <w:sz w:val="18"/>
              <w:szCs w:val="18"/>
            </w:rPr>
            <w:t>15%</w:t>
          </w:r>
          <w:r>
            <w:rPr>
              <w:sz w:val="18"/>
              <w:szCs w:val="18"/>
            </w:rPr>
            <w:t>。</w:t>
          </w:r>
        </w:p>
        <w:p w14:paraId="5A1B4FA2"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、股东分红回报中长期规划</w:t>
          </w:r>
        </w:p>
        <w:p w14:paraId="64CACD18" w14:textId="77777777" w:rsidR="00900314" w:rsidRDefault="0016304A">
          <w:pPr>
            <w:spacing w:line="360" w:lineRule="auto"/>
            <w:ind w:firstLineChars="200" w:firstLine="360"/>
            <w:jc w:val="both"/>
            <w:rPr>
              <w:sz w:val="18"/>
              <w:szCs w:val="18"/>
            </w:rPr>
          </w:pPr>
          <w:r>
            <w:rPr>
              <w:sz w:val="18"/>
              <w:szCs w:val="18"/>
            </w:rPr>
            <w:t>（</w:t>
          </w:r>
          <w:r w:rsidRPr="0005542C">
            <w:rPr>
              <w:rFonts w:ascii="Times New Roman" w:hAnsi="Times New Roman"/>
              <w:sz w:val="18"/>
              <w:szCs w:val="18"/>
            </w:rPr>
            <w:t>1</w:t>
          </w:r>
          <w:r>
            <w:rPr>
              <w:sz w:val="18"/>
              <w:szCs w:val="18"/>
            </w:rPr>
            <w:t>）股东分红回报规划制定周期</w:t>
          </w:r>
        </w:p>
        <w:p w14:paraId="532B0A5A" w14:textId="77777777" w:rsidR="00900314" w:rsidRDefault="0016304A">
          <w:pPr>
            <w:spacing w:line="360" w:lineRule="auto"/>
            <w:ind w:firstLineChars="200" w:firstLine="360"/>
            <w:jc w:val="both"/>
            <w:rPr>
              <w:sz w:val="18"/>
              <w:szCs w:val="18"/>
            </w:rPr>
          </w:pPr>
          <w:r>
            <w:rPr>
              <w:sz w:val="18"/>
              <w:szCs w:val="18"/>
            </w:rPr>
            <w:t>公司至少每三年重新审阅一次股东分红回报规划，在符合《公司章程》规定的前提下，根据独立董事、监事会和中小股东的意见，由公司董事会结合具体经营数据，充分考虑公司盈利规模、现金流量状况、发展所处阶段及资金需求，对公司正在实施的利润分配政策作出适当且必要的修改，确定该时段的股东分红回报规划。</w:t>
          </w:r>
        </w:p>
        <w:p w14:paraId="35390978" w14:textId="77777777" w:rsidR="00900314" w:rsidRDefault="0016304A">
          <w:pPr>
            <w:spacing w:line="360" w:lineRule="auto"/>
            <w:ind w:firstLineChars="200" w:firstLine="360"/>
            <w:jc w:val="both"/>
            <w:rPr>
              <w:sz w:val="18"/>
              <w:szCs w:val="18"/>
            </w:rPr>
          </w:pPr>
          <w:r>
            <w:rPr>
              <w:sz w:val="18"/>
              <w:szCs w:val="18"/>
            </w:rPr>
            <w:t>（</w:t>
          </w:r>
          <w:r w:rsidRPr="0005542C">
            <w:rPr>
              <w:rFonts w:ascii="Times New Roman" w:hAnsi="Times New Roman"/>
              <w:sz w:val="18"/>
              <w:szCs w:val="18"/>
            </w:rPr>
            <w:t>2</w:t>
          </w:r>
          <w:r>
            <w:rPr>
              <w:sz w:val="18"/>
              <w:szCs w:val="18"/>
            </w:rPr>
            <w:t>）差异化的现金分红政策</w:t>
          </w:r>
        </w:p>
        <w:p w14:paraId="682D1436" w14:textId="77777777" w:rsidR="00900314" w:rsidRDefault="0016304A">
          <w:pPr>
            <w:spacing w:line="360" w:lineRule="auto"/>
            <w:ind w:firstLineChars="200" w:firstLine="360"/>
            <w:jc w:val="both"/>
            <w:rPr>
              <w:sz w:val="18"/>
              <w:szCs w:val="18"/>
            </w:rPr>
          </w:pPr>
          <w:r>
            <w:rPr>
              <w:sz w:val="18"/>
              <w:szCs w:val="18"/>
            </w:rPr>
            <w:t>在保证正常经营业务发展的前提下，公司坚持以现金分红为主、多种方式结合的利润分配政策。公司董事会应当综合考虑公司所处行业特点、发展阶段、自身经营模式、盈利水平以及是否有重大资金支出安排等因素，区分下列情形提出差异化的现金分红政策：</w:t>
          </w:r>
        </w:p>
        <w:p w14:paraId="246D50BB" w14:textId="77777777" w:rsidR="00900314" w:rsidRDefault="0016304A">
          <w:pPr>
            <w:spacing w:line="360" w:lineRule="auto"/>
            <w:ind w:firstLineChars="200" w:firstLine="360"/>
            <w:jc w:val="both"/>
            <w:rPr>
              <w:sz w:val="18"/>
              <w:szCs w:val="18"/>
            </w:rPr>
          </w:pPr>
          <w:r>
            <w:rPr>
              <w:rFonts w:hint="eastAsia"/>
              <w:sz w:val="18"/>
              <w:szCs w:val="18"/>
            </w:rPr>
            <w:t>①</w:t>
          </w:r>
          <w:r>
            <w:rPr>
              <w:sz w:val="18"/>
              <w:szCs w:val="18"/>
            </w:rPr>
            <w:t>公司发展阶段属成熟期且无重大资金支出安排的，进行利润分配时，现金分红在本次利润分配中所占比例最低应达到</w:t>
          </w:r>
          <w:r w:rsidRPr="0005542C">
            <w:rPr>
              <w:rFonts w:ascii="Times New Roman" w:hAnsi="Times New Roman"/>
              <w:sz w:val="18"/>
              <w:szCs w:val="18"/>
            </w:rPr>
            <w:t>80%</w:t>
          </w:r>
          <w:r>
            <w:rPr>
              <w:sz w:val="18"/>
              <w:szCs w:val="18"/>
            </w:rPr>
            <w:t>；</w:t>
          </w:r>
        </w:p>
        <w:p w14:paraId="10BEEC1B" w14:textId="77777777" w:rsidR="00900314" w:rsidRDefault="0016304A">
          <w:pPr>
            <w:spacing w:line="360" w:lineRule="auto"/>
            <w:ind w:firstLineChars="200" w:firstLine="360"/>
            <w:jc w:val="both"/>
            <w:rPr>
              <w:sz w:val="18"/>
              <w:szCs w:val="18"/>
            </w:rPr>
          </w:pPr>
          <w:r>
            <w:rPr>
              <w:rFonts w:hint="eastAsia"/>
              <w:sz w:val="18"/>
              <w:szCs w:val="18"/>
            </w:rPr>
            <w:t>②</w:t>
          </w:r>
          <w:r>
            <w:rPr>
              <w:sz w:val="18"/>
              <w:szCs w:val="18"/>
            </w:rPr>
            <w:t>公司发展阶段属成熟期且有重大资金支出安排的，进行利润分配时，现金分红在本次利润分配中所占比例最低应达到</w:t>
          </w:r>
          <w:r w:rsidRPr="0005542C">
            <w:rPr>
              <w:rFonts w:ascii="Times New Roman" w:hAnsi="Times New Roman"/>
              <w:sz w:val="18"/>
              <w:szCs w:val="18"/>
            </w:rPr>
            <w:t>40%</w:t>
          </w:r>
          <w:r>
            <w:rPr>
              <w:sz w:val="18"/>
              <w:szCs w:val="18"/>
            </w:rPr>
            <w:t>；</w:t>
          </w:r>
        </w:p>
        <w:p w14:paraId="077476F1" w14:textId="77777777" w:rsidR="00900314" w:rsidRDefault="0016304A">
          <w:pPr>
            <w:spacing w:line="360" w:lineRule="auto"/>
            <w:ind w:firstLineChars="200" w:firstLine="360"/>
            <w:jc w:val="both"/>
            <w:rPr>
              <w:sz w:val="18"/>
              <w:szCs w:val="18"/>
            </w:rPr>
          </w:pPr>
          <w:r>
            <w:rPr>
              <w:rFonts w:hint="eastAsia"/>
              <w:sz w:val="18"/>
              <w:szCs w:val="18"/>
            </w:rPr>
            <w:t>③</w:t>
          </w:r>
          <w:r>
            <w:rPr>
              <w:sz w:val="18"/>
              <w:szCs w:val="18"/>
            </w:rPr>
            <w:t>公司发展阶段属成长期且有重大资金支出安排的，进行利润分配时，现金分红在本次利润分配中所占比例最低应达到</w:t>
          </w:r>
          <w:r w:rsidRPr="0005542C">
            <w:rPr>
              <w:rFonts w:ascii="Times New Roman" w:hAnsi="Times New Roman"/>
              <w:sz w:val="18"/>
              <w:szCs w:val="18"/>
            </w:rPr>
            <w:t>20%</w:t>
          </w:r>
          <w:r>
            <w:rPr>
              <w:sz w:val="18"/>
              <w:szCs w:val="18"/>
            </w:rPr>
            <w:t>。</w:t>
          </w:r>
        </w:p>
        <w:p w14:paraId="1A03B8B2" w14:textId="77777777" w:rsidR="00900314" w:rsidRDefault="0016304A">
          <w:pPr>
            <w:spacing w:line="360" w:lineRule="auto"/>
            <w:ind w:firstLineChars="200" w:firstLine="360"/>
            <w:jc w:val="both"/>
            <w:rPr>
              <w:sz w:val="18"/>
              <w:szCs w:val="18"/>
            </w:rPr>
          </w:pPr>
          <w:r>
            <w:rPr>
              <w:rFonts w:hint="eastAsia"/>
              <w:sz w:val="18"/>
              <w:szCs w:val="18"/>
            </w:rPr>
            <w:t>④</w:t>
          </w:r>
          <w:r>
            <w:rPr>
              <w:sz w:val="18"/>
              <w:szCs w:val="18"/>
            </w:rPr>
            <w:t>公司发展阶段不易区分但有重大资金支出安排的，可以按照上述第</w:t>
          </w:r>
          <w:r>
            <w:rPr>
              <w:rFonts w:hint="eastAsia"/>
              <w:sz w:val="18"/>
              <w:szCs w:val="18"/>
            </w:rPr>
            <w:t>③</w:t>
          </w:r>
          <w:r>
            <w:rPr>
              <w:sz w:val="18"/>
              <w:szCs w:val="18"/>
            </w:rPr>
            <w:t>项规定处理。</w:t>
          </w:r>
        </w:p>
        <w:p w14:paraId="1BD14089" w14:textId="77777777" w:rsidR="00900314" w:rsidRDefault="0016304A">
          <w:pPr>
            <w:spacing w:line="360" w:lineRule="auto"/>
            <w:ind w:firstLineChars="200" w:firstLine="361"/>
            <w:jc w:val="both"/>
            <w:rPr>
              <w:b/>
              <w:bCs/>
              <w:sz w:val="18"/>
              <w:szCs w:val="18"/>
            </w:rPr>
          </w:pPr>
          <w:r>
            <w:rPr>
              <w:b/>
              <w:sz w:val="18"/>
              <w:szCs w:val="18"/>
            </w:rPr>
            <w:t>注</w:t>
          </w:r>
          <w:r w:rsidRPr="0005542C">
            <w:rPr>
              <w:rFonts w:ascii="Times New Roman" w:hAnsi="Times New Roman"/>
              <w:b/>
              <w:sz w:val="18"/>
              <w:szCs w:val="18"/>
            </w:rPr>
            <w:t>5</w:t>
          </w:r>
          <w:r>
            <w:rPr>
              <w:b/>
              <w:sz w:val="18"/>
              <w:szCs w:val="18"/>
            </w:rPr>
            <w:t>：</w:t>
          </w:r>
        </w:p>
        <w:p w14:paraId="45A58044"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截至本承诺函出具之日，本公司及本公司控制的公司、企业或其他经营实体（贵公司及其控制的公司除外，与其他主体共同控制的情形除外，下同）均未直接或间接从事任何与贵公司业务构成竞争的产品生产或业务。</w:t>
          </w:r>
        </w:p>
        <w:p w14:paraId="793688E4"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、自本承诺函出具之日起，本公司及本公司控制的公司、企业或其他经营实体，以及未来成立的本公司控制的公司、企业或其他经营实体将不会控制任何与贵公司业务构成竞争的产品生产或业务。</w:t>
          </w:r>
        </w:p>
        <w:p w14:paraId="3C2E8B03"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lastRenderedPageBreak/>
            <w:t>3</w:t>
          </w:r>
          <w:r>
            <w:rPr>
              <w:sz w:val="18"/>
              <w:szCs w:val="18"/>
            </w:rPr>
            <w:t>、自本承诺函出具之日起，本公司及本公司控制的公司、企业或其他经营实体从任何第三者获得的任何商业机会与贵公司业务构成实质性竞争的，本公司将立即通知贵公司，并尽力将该等商业机会让与贵公司。若该等商业机会的相关主体处于亏损状态或者将商业机会让与贵公司对贵公司生产经营产生不利的，可以根据贵公司的意愿暂时保留在本公司及本公司控制的公司、企业或其他经营实体名下，贵公司有权随时取得前述商业机会或收购相关主体。</w:t>
          </w:r>
        </w:p>
        <w:p w14:paraId="6097D96A"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4</w:t>
          </w:r>
          <w:r>
            <w:rPr>
              <w:sz w:val="18"/>
              <w:szCs w:val="18"/>
            </w:rPr>
            <w:t>、本公司及本公司控制的公司、企业或其他经营实体承诺将不向其业务与贵公司业务构成竞争的其他公司、企业、组织或个人提供技术信息、工艺流程、销售渠道等商业秘密。</w:t>
          </w:r>
        </w:p>
        <w:p w14:paraId="3C7CA3DB"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5</w:t>
          </w:r>
          <w:r>
            <w:rPr>
              <w:sz w:val="18"/>
              <w:szCs w:val="18"/>
            </w:rPr>
            <w:t>、如上述承诺被证明为不真实或未被遵守，本公司将向贵公司赔偿一切损失。</w:t>
          </w:r>
        </w:p>
        <w:p w14:paraId="14A6D510" w14:textId="77777777" w:rsidR="00900314" w:rsidRDefault="0016304A">
          <w:pPr>
            <w:spacing w:line="360" w:lineRule="auto"/>
            <w:ind w:firstLineChars="200" w:firstLine="360"/>
            <w:jc w:val="both"/>
            <w:rPr>
              <w:sz w:val="18"/>
              <w:szCs w:val="18"/>
            </w:rPr>
          </w:pPr>
          <w:r>
            <w:rPr>
              <w:sz w:val="18"/>
              <w:szCs w:val="18"/>
            </w:rPr>
            <w:t>二、约束措施</w:t>
          </w:r>
        </w:p>
        <w:p w14:paraId="5F488BBF"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若本公司违反了上述关于避免同业竞争承诺的相关内容，产生了与贵公司同业竞争情形的，由此所得的收益归贵公司；本公司同意将与贵公司存在同业竞争情形的主体和/或业务交由贵公司进行托管，由此产生的任何费用均由与贵公司存在同业竞争情形的主体承担。如贵公司因同业竞争情形遭受损失的，则本公司将向贵公司赔偿一切损失。</w:t>
          </w:r>
        </w:p>
        <w:p w14:paraId="7D25FC6B"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、本公司保证在接到贵公司董事会发出的本公司违反关于避免同业竞争承诺的通知之日起</w:t>
          </w:r>
          <w:r w:rsidRPr="0005542C">
            <w:rPr>
              <w:rFonts w:ascii="Times New Roman" w:hAnsi="Times New Roman"/>
              <w:sz w:val="18"/>
              <w:szCs w:val="18"/>
            </w:rPr>
            <w:t>20</w:t>
          </w:r>
          <w:r>
            <w:rPr>
              <w:sz w:val="18"/>
              <w:szCs w:val="18"/>
            </w:rPr>
            <w:t>日内将有关收益交给贵公司，收益需厘定确认的，则在厘定确认后交给贵公司。如贵公司因同业竞争情形遭受损失的，在有关损失金额厘定确认后，本公司将根据贵公司董事会的通知或损失确认文件并在通知的时限内赔偿贵公司一切损失。</w:t>
          </w:r>
        </w:p>
        <w:p w14:paraId="35519380"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3</w:t>
          </w:r>
          <w:r>
            <w:rPr>
              <w:sz w:val="18"/>
              <w:szCs w:val="18"/>
            </w:rPr>
            <w:t>、如已产生与贵公司同业竞争情形的，本公司在接到贵公司董事会通知之日起</w:t>
          </w:r>
          <w:r w:rsidRPr="0005542C">
            <w:rPr>
              <w:rFonts w:ascii="Times New Roman" w:hAnsi="Times New Roman"/>
              <w:sz w:val="18"/>
              <w:szCs w:val="18"/>
            </w:rPr>
            <w:t>20</w:t>
          </w:r>
          <w:r>
            <w:rPr>
              <w:sz w:val="18"/>
              <w:szCs w:val="18"/>
            </w:rPr>
            <w:t>日内启动有关消除同业竞争的相关措施，包括但不限于终止有关投资、转让有关投资股权、清算注销有关同业竞争的公司、企业或其他经营实体、按照相关法律法规及规范性文件的有关规定将有关同业竞争业务或公司、企业或其他经营实体转让给贵公司。</w:t>
          </w:r>
        </w:p>
        <w:p w14:paraId="15946E71" w14:textId="77777777" w:rsidR="00900314" w:rsidRDefault="0016304A">
          <w:pPr>
            <w:spacing w:line="360" w:lineRule="auto"/>
            <w:ind w:firstLineChars="200" w:firstLine="361"/>
            <w:jc w:val="both"/>
            <w:rPr>
              <w:b/>
              <w:bCs/>
              <w:sz w:val="18"/>
              <w:szCs w:val="18"/>
            </w:rPr>
          </w:pPr>
          <w:r>
            <w:rPr>
              <w:b/>
              <w:sz w:val="18"/>
              <w:szCs w:val="18"/>
            </w:rPr>
            <w:t>注</w:t>
          </w:r>
          <w:r w:rsidRPr="0005542C">
            <w:rPr>
              <w:rFonts w:ascii="Times New Roman" w:hAnsi="Times New Roman"/>
              <w:b/>
              <w:sz w:val="18"/>
              <w:szCs w:val="18"/>
            </w:rPr>
            <w:t>6</w:t>
          </w:r>
          <w:r>
            <w:rPr>
              <w:b/>
              <w:sz w:val="18"/>
              <w:szCs w:val="18"/>
            </w:rPr>
            <w:t>：</w:t>
          </w:r>
        </w:p>
        <w:p w14:paraId="7A5DAFD3"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、严格执行《公司章程》、《股东大会议事规则》、《关联交易管理办法》等法律法规和规范性文件中关于关联交易的规定；</w:t>
          </w:r>
        </w:p>
        <w:p w14:paraId="772F3C7E"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、严格履行关联交易决策、回避表决等公允决策程序，及时详细进行信息披露；</w:t>
          </w:r>
        </w:p>
        <w:p w14:paraId="6A309DF0"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3</w:t>
          </w:r>
          <w:r>
            <w:rPr>
              <w:sz w:val="18"/>
              <w:szCs w:val="18"/>
            </w:rPr>
            <w:t>、确保关联交易价格的公允性、批准程序的合规性，最大程度的保护股东利益；</w:t>
          </w:r>
        </w:p>
        <w:p w14:paraId="6627FD3E"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4</w:t>
          </w:r>
          <w:r>
            <w:rPr>
              <w:sz w:val="18"/>
              <w:szCs w:val="18"/>
            </w:rPr>
            <w:t>、尽量减少与关联方的关联交易，在进行确有必要且无法规避的关联交易时，保证按市场化原则和公允价格进行公平操作；</w:t>
          </w:r>
        </w:p>
        <w:p w14:paraId="272B136F"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5</w:t>
          </w:r>
          <w:r>
            <w:rPr>
              <w:sz w:val="18"/>
              <w:szCs w:val="18"/>
            </w:rPr>
            <w:t>、在实际工作中充分发挥独立董事的作用，确保关联交易价格的公允性、批准程序的合法、合规性，最大程度的保护本公司股东（尤其是中小股东）利益。</w:t>
          </w:r>
        </w:p>
        <w:p w14:paraId="3A954FFB" w14:textId="77777777" w:rsidR="00900314" w:rsidRDefault="0016304A">
          <w:pPr>
            <w:spacing w:line="360" w:lineRule="auto"/>
            <w:ind w:firstLineChars="200" w:firstLine="361"/>
            <w:jc w:val="both"/>
            <w:rPr>
              <w:b/>
              <w:bCs/>
              <w:sz w:val="18"/>
              <w:szCs w:val="18"/>
            </w:rPr>
          </w:pPr>
          <w:r>
            <w:rPr>
              <w:b/>
              <w:sz w:val="18"/>
              <w:szCs w:val="18"/>
            </w:rPr>
            <w:t>注</w:t>
          </w:r>
          <w:r w:rsidRPr="0005542C">
            <w:rPr>
              <w:rFonts w:ascii="Times New Roman" w:hAnsi="Times New Roman"/>
              <w:b/>
              <w:sz w:val="18"/>
              <w:szCs w:val="18"/>
            </w:rPr>
            <w:t>7</w:t>
          </w:r>
          <w:r>
            <w:rPr>
              <w:b/>
              <w:sz w:val="18"/>
              <w:szCs w:val="18"/>
            </w:rPr>
            <w:t>：</w:t>
          </w:r>
        </w:p>
        <w:p w14:paraId="0D2A350A" w14:textId="77777777" w:rsidR="00900314" w:rsidRDefault="0016304A">
          <w:pPr>
            <w:spacing w:line="360" w:lineRule="auto"/>
            <w:ind w:firstLineChars="200" w:firstLine="360"/>
            <w:jc w:val="both"/>
            <w:rPr>
              <w:sz w:val="18"/>
              <w:szCs w:val="18"/>
            </w:rPr>
          </w:pPr>
          <w:r>
            <w:rPr>
              <w:sz w:val="18"/>
              <w:szCs w:val="18"/>
            </w:rPr>
            <w:t>一、规范和减少关联交易</w:t>
          </w:r>
        </w:p>
        <w:p w14:paraId="274186D8"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、不利用自身的控制地位及控制性影响/主要股东之地位及影响谋求发行人在业务合作等方面给予本公司及本公司控制的公司、企业或其他经营实体优于市场第三方的权利；</w:t>
          </w:r>
        </w:p>
        <w:p w14:paraId="17DEC784"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、不利用自身的控制地位及控制性影响/发行人主要股东之地位及影响谋求与发行人达成交易的优先权利；</w:t>
          </w:r>
        </w:p>
        <w:p w14:paraId="5898CB86"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3</w:t>
          </w:r>
          <w:r>
            <w:rPr>
              <w:sz w:val="18"/>
              <w:szCs w:val="18"/>
            </w:rPr>
            <w:t>、不以与市场价格相比显失公允的条件与发行人进行交易，亦不利用该类交易从事任何损害发行人利益的行为；</w:t>
          </w:r>
        </w:p>
        <w:p w14:paraId="78C4B2D6"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lastRenderedPageBreak/>
            <w:t>4</w:t>
          </w:r>
          <w:r>
            <w:rPr>
              <w:sz w:val="18"/>
              <w:szCs w:val="18"/>
            </w:rPr>
            <w:t>、尽量减少与发行人的关联交易，在进行确有必要且无法规避的关联交易时，保证按市场化原则和公允价格进行公平操作，并按相关法律、法规、规章等规范性文件和发行人公司章程、关联交易管理办法等有关关联交易决策制度的规定履行关联交易决策程序及信息披露义务，保证不通过关联交易损害发行人及其他股东的合法权益。</w:t>
          </w:r>
        </w:p>
        <w:p w14:paraId="2D0DAFCF" w14:textId="77777777" w:rsidR="00900314" w:rsidRDefault="0016304A">
          <w:pPr>
            <w:spacing w:line="360" w:lineRule="auto"/>
            <w:ind w:firstLineChars="200" w:firstLine="360"/>
            <w:jc w:val="both"/>
            <w:rPr>
              <w:sz w:val="18"/>
              <w:szCs w:val="18"/>
            </w:rPr>
          </w:pPr>
          <w:r>
            <w:rPr>
              <w:sz w:val="18"/>
              <w:szCs w:val="18"/>
            </w:rPr>
            <w:t>同时，本公司将保证，在本公司控制发行人/作为发行人主要股东期间，发行人在对待将来可能产生的与本公司及本公司控制的公司、企业或其他经营实体的关联交易方面，将采取如下措施规范可能发生的关联交易：</w:t>
          </w:r>
        </w:p>
        <w:p w14:paraId="011E599E"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、严格遵守发行人公司章程、股东大会议事规则、关联交易管理办法及发行人关联交易决策制度等规定，履行关联交易决策、回避表决等公允决策程序，及时详细进行信息披露；</w:t>
          </w:r>
        </w:p>
        <w:p w14:paraId="0460A578"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、依照市场经济原则、采取市场定价确定交易价格。</w:t>
          </w:r>
        </w:p>
        <w:p w14:paraId="0AB8A060" w14:textId="77777777" w:rsidR="00900314" w:rsidRDefault="0016304A">
          <w:pPr>
            <w:spacing w:line="360" w:lineRule="auto"/>
            <w:ind w:firstLineChars="200" w:firstLine="360"/>
            <w:jc w:val="both"/>
            <w:rPr>
              <w:sz w:val="18"/>
              <w:szCs w:val="18"/>
            </w:rPr>
          </w:pPr>
          <w:r>
            <w:rPr>
              <w:sz w:val="18"/>
              <w:szCs w:val="18"/>
            </w:rPr>
            <w:t>二、约束措施</w:t>
          </w:r>
        </w:p>
        <w:p w14:paraId="67ED2F30"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、如果本公司违反了上述关于规范和减少关联交易承诺的相关内容，由此所得的收益归发行人。如发行人因该等关联交易情形遭受损失的，则本公司将向发行人赔偿一切损失。</w:t>
          </w:r>
        </w:p>
        <w:p w14:paraId="11383ABC"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、本公司在接到发行人董事会发出的本公司违反了关于规范和减少关联交易承诺的通知之日起</w:t>
          </w:r>
          <w:r w:rsidRPr="0005542C">
            <w:rPr>
              <w:rFonts w:ascii="Times New Roman" w:hAnsi="Times New Roman"/>
              <w:sz w:val="18"/>
              <w:szCs w:val="18"/>
            </w:rPr>
            <w:t>20</w:t>
          </w:r>
          <w:r>
            <w:rPr>
              <w:sz w:val="18"/>
              <w:szCs w:val="18"/>
            </w:rPr>
            <w:t>日内将有关收益交给发行人，收益需厘定确定的，则在厘定确认后交给发行人。如发行人因关联交易情形遭受损失的，在有关损失金额厘定确认后，本公司将根据发行人董事会的通知或损失确认文件并在通知的时限内赔偿公司一切损失。</w:t>
          </w:r>
        </w:p>
        <w:p w14:paraId="3531F25F"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3</w:t>
          </w:r>
          <w:r>
            <w:rPr>
              <w:sz w:val="18"/>
              <w:szCs w:val="18"/>
            </w:rPr>
            <w:t>、如已产生违反上述承诺的关联交易情形的，本公司在接到发行人董事会通知之日起</w:t>
          </w:r>
          <w:r w:rsidRPr="0005542C">
            <w:rPr>
              <w:rFonts w:ascii="Times New Roman" w:hAnsi="Times New Roman"/>
              <w:sz w:val="18"/>
              <w:szCs w:val="18"/>
            </w:rPr>
            <w:t>20</w:t>
          </w:r>
          <w:r>
            <w:rPr>
              <w:sz w:val="18"/>
              <w:szCs w:val="18"/>
            </w:rPr>
            <w:t>日内启动有关消除或规范关联交易的相关措施，包括但不限于重新履行关联交易的程序、终止关联交易、回归至市场公允价格等。</w:t>
          </w:r>
        </w:p>
        <w:p w14:paraId="582C0991" w14:textId="77777777" w:rsidR="00900314" w:rsidRDefault="0016304A">
          <w:pPr>
            <w:spacing w:line="360" w:lineRule="auto"/>
            <w:ind w:firstLineChars="200" w:firstLine="361"/>
            <w:jc w:val="both"/>
            <w:rPr>
              <w:b/>
              <w:bCs/>
              <w:sz w:val="18"/>
              <w:szCs w:val="18"/>
            </w:rPr>
          </w:pPr>
          <w:r>
            <w:rPr>
              <w:b/>
              <w:sz w:val="18"/>
              <w:szCs w:val="18"/>
            </w:rPr>
            <w:t>注</w:t>
          </w:r>
          <w:r w:rsidRPr="0005542C">
            <w:rPr>
              <w:rFonts w:ascii="Times New Roman" w:hAnsi="Times New Roman"/>
              <w:b/>
              <w:sz w:val="18"/>
              <w:szCs w:val="18"/>
            </w:rPr>
            <w:t>8</w:t>
          </w:r>
          <w:r>
            <w:rPr>
              <w:b/>
              <w:sz w:val="18"/>
              <w:szCs w:val="18"/>
            </w:rPr>
            <w:t>：</w:t>
          </w:r>
        </w:p>
        <w:p w14:paraId="2C77DE76" w14:textId="77777777" w:rsidR="00900314" w:rsidRDefault="0016304A">
          <w:pPr>
            <w:spacing w:line="360" w:lineRule="auto"/>
            <w:ind w:firstLineChars="200" w:firstLine="360"/>
            <w:jc w:val="both"/>
            <w:rPr>
              <w:sz w:val="18"/>
              <w:szCs w:val="18"/>
            </w:rPr>
          </w:pPr>
          <w:r>
            <w:rPr>
              <w:sz w:val="18"/>
              <w:szCs w:val="18"/>
            </w:rPr>
            <w:t>一、规范和减少关联交易</w:t>
          </w:r>
        </w:p>
        <w:p w14:paraId="0D9E2618"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、不利用自身作为发行人主要股东之地位及影响谋求发行人在业务合作等方面给予本公司及本公司控制的公司、企业或其他经营实体优于市场第三方的权利；</w:t>
          </w:r>
        </w:p>
        <w:p w14:paraId="0728164D"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、不利用自身作为发行人主要股东之地位及影响谋求与发行人达成交易的优先权利；</w:t>
          </w:r>
        </w:p>
        <w:p w14:paraId="27EC4890"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3</w:t>
          </w:r>
          <w:r>
            <w:rPr>
              <w:sz w:val="18"/>
              <w:szCs w:val="18"/>
            </w:rPr>
            <w:t>、不以与市场价格相比显失公允的条件与发行人进行交易，亦不利用该类交易从事任何损害发行人利益的行为；</w:t>
          </w:r>
        </w:p>
        <w:p w14:paraId="2EA885D2"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4</w:t>
          </w:r>
          <w:r>
            <w:rPr>
              <w:sz w:val="18"/>
              <w:szCs w:val="18"/>
            </w:rPr>
            <w:t>、尽量减少与发行人的关联交易，在进行确有必要且无法规避的关联交易时，保证按市场化原则和公允价格进行公平操作，并按相关法律、法规、规章等规范性文件和发行人公司章程、关联交易管理办法等有关关联交易决策制度的规定履行关联交易决策程序及信息披露义务，保证不通过关联交易损害发行人及其他股东的合法权益。</w:t>
          </w:r>
        </w:p>
        <w:p w14:paraId="12228409" w14:textId="77777777" w:rsidR="00900314" w:rsidRDefault="0016304A">
          <w:pPr>
            <w:spacing w:line="360" w:lineRule="auto"/>
            <w:ind w:firstLineChars="200" w:firstLine="360"/>
            <w:jc w:val="both"/>
            <w:rPr>
              <w:sz w:val="18"/>
              <w:szCs w:val="18"/>
            </w:rPr>
          </w:pPr>
          <w:r>
            <w:rPr>
              <w:sz w:val="18"/>
              <w:szCs w:val="18"/>
            </w:rPr>
            <w:t>同时，本公司将保证，在本公司作为发行人主要股东期间，发行人在对待将来可能产生的与本公司及本公司控制的公司、企业或其他经营实体的关联交易方面，将采取如下措施规范可能发生的关联交易：</w:t>
          </w:r>
        </w:p>
        <w:p w14:paraId="51301054"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、严格遵守发行人公司章程、股东大会议事规则、关联交易管理办法及发行人关联交易决策制度等规定，履行关联交易决策、回避表决等公允决策程序，及时详细进行信息披露；</w:t>
          </w:r>
        </w:p>
        <w:p w14:paraId="3BEF5629"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lastRenderedPageBreak/>
            <w:t>2</w:t>
          </w:r>
          <w:r>
            <w:rPr>
              <w:sz w:val="18"/>
              <w:szCs w:val="18"/>
            </w:rPr>
            <w:t>、依照市场经济原则、采取市场定价确定交易价格。</w:t>
          </w:r>
        </w:p>
        <w:p w14:paraId="67C92F18" w14:textId="77777777" w:rsidR="00900314" w:rsidRDefault="0016304A">
          <w:pPr>
            <w:spacing w:line="360" w:lineRule="auto"/>
            <w:ind w:firstLineChars="200" w:firstLine="360"/>
            <w:jc w:val="both"/>
            <w:rPr>
              <w:sz w:val="18"/>
              <w:szCs w:val="18"/>
            </w:rPr>
          </w:pPr>
          <w:r>
            <w:rPr>
              <w:sz w:val="18"/>
              <w:szCs w:val="18"/>
            </w:rPr>
            <w:t>二、约束措施</w:t>
          </w:r>
        </w:p>
        <w:p w14:paraId="2C20A182"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、若本公司违反了上述关于规范和减少关联交易承诺的相关内容，因该等关联交易情形遭受损失的，则本公司将承担相应责任。</w:t>
          </w:r>
        </w:p>
        <w:p w14:paraId="7AE0C061"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、如已产生违反上述承诺的关联交易情形的，本公司在接到发行人董事会通知之日起</w:t>
          </w:r>
          <w:r w:rsidRPr="0005542C">
            <w:rPr>
              <w:rFonts w:ascii="Times New Roman" w:hAnsi="Times New Roman"/>
              <w:sz w:val="18"/>
              <w:szCs w:val="18"/>
            </w:rPr>
            <w:t>20</w:t>
          </w:r>
          <w:r>
            <w:rPr>
              <w:sz w:val="18"/>
              <w:szCs w:val="18"/>
            </w:rPr>
            <w:t>日内启动有关消除或规范关联交易的相关措施，包括但不限于重新履行关联交易的程序、终止关联交易、回归至市场公允价格等。</w:t>
          </w:r>
        </w:p>
        <w:p w14:paraId="1B41465F" w14:textId="77777777" w:rsidR="00900314" w:rsidRDefault="0016304A">
          <w:pPr>
            <w:spacing w:line="360" w:lineRule="auto"/>
            <w:ind w:firstLineChars="200" w:firstLine="361"/>
            <w:jc w:val="both"/>
            <w:rPr>
              <w:b/>
              <w:bCs/>
              <w:sz w:val="18"/>
              <w:szCs w:val="18"/>
            </w:rPr>
          </w:pPr>
          <w:r>
            <w:rPr>
              <w:b/>
              <w:sz w:val="18"/>
              <w:szCs w:val="18"/>
            </w:rPr>
            <w:t>注</w:t>
          </w:r>
          <w:r w:rsidRPr="0005542C">
            <w:rPr>
              <w:rFonts w:ascii="Times New Roman" w:hAnsi="Times New Roman"/>
              <w:b/>
              <w:sz w:val="18"/>
              <w:szCs w:val="18"/>
            </w:rPr>
            <w:t>9</w:t>
          </w:r>
          <w:r>
            <w:rPr>
              <w:b/>
              <w:sz w:val="18"/>
              <w:szCs w:val="18"/>
            </w:rPr>
            <w:t>：</w:t>
          </w:r>
        </w:p>
        <w:p w14:paraId="32356B2D" w14:textId="77777777" w:rsidR="00900314" w:rsidRDefault="0016304A">
          <w:pPr>
            <w:spacing w:line="360" w:lineRule="auto"/>
            <w:ind w:firstLineChars="200" w:firstLine="360"/>
            <w:jc w:val="both"/>
            <w:rPr>
              <w:sz w:val="18"/>
              <w:szCs w:val="18"/>
            </w:rPr>
          </w:pPr>
          <w:r>
            <w:rPr>
              <w:sz w:val="18"/>
              <w:szCs w:val="18"/>
            </w:rPr>
            <w:t>一、规范和减少关联交易</w:t>
          </w:r>
        </w:p>
        <w:p w14:paraId="465D6DD2"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、不利用自身的地位及影响谋求发行人在业务合作等方面给予本公司及本公司控制的公司、企业或其他经营实体优于市场第三方的权利；</w:t>
          </w:r>
        </w:p>
        <w:p w14:paraId="094AEE47"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、不利用自身的地位及影响谋求与发行人达成交易的优先权利；</w:t>
          </w:r>
        </w:p>
        <w:p w14:paraId="1AA3DD3B"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3</w:t>
          </w:r>
          <w:r>
            <w:rPr>
              <w:sz w:val="18"/>
              <w:szCs w:val="18"/>
            </w:rPr>
            <w:t>、不以与市场价格相比显失公允的条件与发行人进行交易，亦不利用该类交易从事任何损害发行人利益的行为；</w:t>
          </w:r>
        </w:p>
        <w:p w14:paraId="1B6AE632"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4</w:t>
          </w:r>
          <w:r>
            <w:rPr>
              <w:sz w:val="18"/>
              <w:szCs w:val="18"/>
            </w:rPr>
            <w:t>、尽量减少与发行人的关联交易，在进行确有必要且无法规避的关联交易时，保证按市场化原则和公允价格进行公平操作，并按相关法律、法规、规章等规范性文件和发行人公司章程、关联交易管理办法等有关关联交易决策制度的规定履行关联交易决策程序及信息披露义务，保证不通过关联交易损害发行人及其他股东的合法权益。</w:t>
          </w:r>
        </w:p>
        <w:p w14:paraId="6F0DC3C2" w14:textId="77777777" w:rsidR="00900314" w:rsidRDefault="0016304A">
          <w:pPr>
            <w:spacing w:line="360" w:lineRule="auto"/>
            <w:ind w:firstLineChars="200" w:firstLine="360"/>
            <w:jc w:val="both"/>
            <w:rPr>
              <w:sz w:val="18"/>
              <w:szCs w:val="18"/>
            </w:rPr>
          </w:pPr>
          <w:r>
            <w:rPr>
              <w:sz w:val="18"/>
              <w:szCs w:val="18"/>
            </w:rPr>
            <w:t>同时，本公司将保证，在本公司作为发行人第一大股东芜湖远宏工业机器人投资有限公司之一致行动人期间，发行人在对待将来可能产生的与本公司及本公司控制的公司、企业或其他经营实体的关联交易方面，将采取如下措施规范可能发生的关联交易：</w:t>
          </w:r>
        </w:p>
        <w:p w14:paraId="7E1BE122"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、严格遵守发行人公司章程、股东大会议事规则、关联交易管理办法及发行人关联交易决策制度等规定，履行关联交易决策、回避表决等公允决策程序，及时详细进行信息披露；</w:t>
          </w:r>
        </w:p>
        <w:p w14:paraId="0E98D8B4"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、依照市场经济原则、采取市场定价确定交易价格。</w:t>
          </w:r>
        </w:p>
        <w:p w14:paraId="18BE34E7" w14:textId="77777777" w:rsidR="00900314" w:rsidRDefault="0016304A">
          <w:pPr>
            <w:spacing w:line="360" w:lineRule="auto"/>
            <w:ind w:firstLineChars="200" w:firstLine="360"/>
            <w:jc w:val="both"/>
            <w:rPr>
              <w:sz w:val="18"/>
              <w:szCs w:val="18"/>
            </w:rPr>
          </w:pPr>
          <w:r>
            <w:rPr>
              <w:sz w:val="18"/>
              <w:szCs w:val="18"/>
            </w:rPr>
            <w:t>二、约束措施</w:t>
          </w:r>
        </w:p>
        <w:p w14:paraId="54004EA5"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1</w:t>
          </w:r>
          <w:r>
            <w:rPr>
              <w:sz w:val="18"/>
              <w:szCs w:val="18"/>
            </w:rPr>
            <w:t>、如果本公司违反了上述关于规范和减少关联交易承诺的相关内容，由此所得的收益归发行人。如发行人因该等关联交易情形遭受损失的，则本公司将向发行人赔偿一切损失。</w:t>
          </w:r>
        </w:p>
        <w:p w14:paraId="2AD5E9C8"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2</w:t>
          </w:r>
          <w:r>
            <w:rPr>
              <w:sz w:val="18"/>
              <w:szCs w:val="18"/>
            </w:rPr>
            <w:t>、本公司在接到发行人董事会发出的本公司违反了关于规范和减少关联交易承诺的通知之日起</w:t>
          </w:r>
          <w:r w:rsidRPr="0005542C">
            <w:rPr>
              <w:rFonts w:ascii="Times New Roman" w:hAnsi="Times New Roman"/>
              <w:sz w:val="18"/>
              <w:szCs w:val="18"/>
            </w:rPr>
            <w:t>20</w:t>
          </w:r>
          <w:r>
            <w:rPr>
              <w:sz w:val="18"/>
              <w:szCs w:val="18"/>
            </w:rPr>
            <w:t>日内将有关收益交给发行人，收益需厘定确定的，则在厘定确认后交给发行人。如发行人因关联交易情形遭受损失的，在有关损失金额厘定确认后，本公司将根据发行人董事会的通知或损失确认文件并在通知的时限内赔偿公司一切损失。</w:t>
          </w:r>
        </w:p>
        <w:p w14:paraId="6B766F53" w14:textId="77777777" w:rsidR="00900314" w:rsidRDefault="0016304A">
          <w:pPr>
            <w:spacing w:line="360" w:lineRule="auto"/>
            <w:ind w:firstLineChars="200" w:firstLine="360"/>
            <w:jc w:val="both"/>
            <w:rPr>
              <w:sz w:val="18"/>
              <w:szCs w:val="18"/>
            </w:rPr>
          </w:pPr>
          <w:r w:rsidRPr="0005542C">
            <w:rPr>
              <w:rFonts w:ascii="Times New Roman" w:hAnsi="Times New Roman"/>
              <w:sz w:val="18"/>
              <w:szCs w:val="18"/>
            </w:rPr>
            <w:t>3</w:t>
          </w:r>
          <w:r>
            <w:rPr>
              <w:sz w:val="18"/>
              <w:szCs w:val="18"/>
            </w:rPr>
            <w:t>、如已产生违反上述承诺的关联交易情形的，本公司在接到发行人董事会通知之日起</w:t>
          </w:r>
          <w:r w:rsidRPr="0005542C">
            <w:rPr>
              <w:rFonts w:ascii="Times New Roman" w:hAnsi="Times New Roman"/>
              <w:sz w:val="18"/>
              <w:szCs w:val="18"/>
            </w:rPr>
            <w:t>20</w:t>
          </w:r>
          <w:r>
            <w:rPr>
              <w:sz w:val="18"/>
              <w:szCs w:val="18"/>
            </w:rPr>
            <w:t>日内启动有关消除或规范关联交易的相关措施，包括但不限于重新履行关联交易的程序、终止关联交易、回归至市场公允价格等。</w:t>
          </w:r>
        </w:p>
        <w:p w14:paraId="3999C2E8" w14:textId="77777777" w:rsidR="00900314" w:rsidRDefault="0016304A">
          <w:pPr>
            <w:spacing w:line="360" w:lineRule="auto"/>
            <w:ind w:firstLineChars="200" w:firstLine="361"/>
            <w:jc w:val="both"/>
            <w:rPr>
              <w:b/>
              <w:bCs/>
              <w:sz w:val="18"/>
              <w:szCs w:val="18"/>
            </w:rPr>
          </w:pPr>
          <w:r>
            <w:rPr>
              <w:b/>
              <w:sz w:val="18"/>
              <w:szCs w:val="18"/>
            </w:rPr>
            <w:t>注</w:t>
          </w:r>
          <w:r w:rsidRPr="0005542C">
            <w:rPr>
              <w:rFonts w:ascii="Times New Roman" w:hAnsi="Times New Roman"/>
              <w:b/>
              <w:sz w:val="18"/>
              <w:szCs w:val="18"/>
            </w:rPr>
            <w:t>10</w:t>
          </w:r>
          <w:r>
            <w:rPr>
              <w:b/>
              <w:sz w:val="18"/>
              <w:szCs w:val="18"/>
            </w:rPr>
            <w:t>：</w:t>
          </w:r>
        </w:p>
        <w:p w14:paraId="5AD70C94" w14:textId="77777777" w:rsidR="00900314" w:rsidRDefault="0016304A">
          <w:pPr>
            <w:spacing w:line="360" w:lineRule="auto"/>
            <w:ind w:firstLineChars="200" w:firstLine="360"/>
            <w:jc w:val="both"/>
            <w:rPr>
              <w:sz w:val="18"/>
              <w:szCs w:val="18"/>
            </w:rPr>
          </w:pPr>
          <w:r>
            <w:rPr>
              <w:sz w:val="18"/>
              <w:szCs w:val="18"/>
            </w:rPr>
            <w:lastRenderedPageBreak/>
            <w:t>若根据有权主管部门的要求或决定，发行人和/或其控股子公司需要为员工补缴本承诺函签署之日前应缴未缴的社会保险及/或住房公积金，或因未足额缴纳需承担任何罚款或损失，芜湖远宏与远大创投将按比例补偿发行人和/或其控股子公司因此发生的支出或所受损失。本公司将在接到发行人董事会发出的有关通知之日起</w:t>
          </w:r>
          <w:r w:rsidRPr="0005542C">
            <w:rPr>
              <w:rFonts w:ascii="Times New Roman" w:hAnsi="Times New Roman"/>
              <w:sz w:val="18"/>
              <w:szCs w:val="18"/>
            </w:rPr>
            <w:t>10</w:t>
          </w:r>
          <w:r>
            <w:rPr>
              <w:sz w:val="18"/>
              <w:szCs w:val="18"/>
            </w:rPr>
            <w:t>日内进行足额补偿，未及时支付的并应按同期银行贷款利率支付逾期利息。</w:t>
          </w:r>
        </w:p>
        <w:p w14:paraId="070A82DB" w14:textId="77777777" w:rsidR="00900314" w:rsidRDefault="0016304A">
          <w:pPr>
            <w:spacing w:line="360" w:lineRule="auto"/>
            <w:ind w:firstLineChars="200" w:firstLine="361"/>
            <w:jc w:val="both"/>
            <w:rPr>
              <w:b/>
              <w:bCs/>
              <w:sz w:val="18"/>
              <w:szCs w:val="18"/>
            </w:rPr>
          </w:pPr>
          <w:r>
            <w:rPr>
              <w:b/>
              <w:sz w:val="18"/>
              <w:szCs w:val="18"/>
            </w:rPr>
            <w:t>注</w:t>
          </w:r>
          <w:r w:rsidRPr="0005542C">
            <w:rPr>
              <w:rFonts w:ascii="Times New Roman" w:hAnsi="Times New Roman"/>
              <w:b/>
              <w:sz w:val="18"/>
              <w:szCs w:val="18"/>
            </w:rPr>
            <w:t>11</w:t>
          </w:r>
          <w:r>
            <w:rPr>
              <w:b/>
              <w:sz w:val="18"/>
              <w:szCs w:val="18"/>
            </w:rPr>
            <w:t>：</w:t>
          </w:r>
        </w:p>
        <w:p w14:paraId="394AAD0D" w14:textId="77777777" w:rsidR="00900314" w:rsidRDefault="0016304A">
          <w:pPr>
            <w:spacing w:line="360" w:lineRule="auto"/>
            <w:ind w:firstLineChars="200" w:firstLine="360"/>
            <w:jc w:val="both"/>
            <w:rPr>
              <w:sz w:val="18"/>
              <w:szCs w:val="18"/>
            </w:rPr>
          </w:pPr>
          <w:r>
            <w:rPr>
              <w:sz w:val="18"/>
              <w:szCs w:val="18"/>
            </w:rPr>
            <w:t>若发行人及其境内控股子公司所租赁的房屋未履行租赁备案程序，本公司承诺，若因未办理房屋租赁备案登记手续致使发行人及其子公司遭受任何损失的，芜湖远宏与远大创投将按比例及时、足额对发行人做出补偿，确保发行人不因此遭受损失。本公司将在接到发行人董事会发出的有关通知之日起</w:t>
          </w:r>
          <w:r w:rsidRPr="0005542C">
            <w:rPr>
              <w:rFonts w:ascii="Times New Roman" w:hAnsi="Times New Roman"/>
              <w:sz w:val="18"/>
              <w:szCs w:val="18"/>
            </w:rPr>
            <w:t>10</w:t>
          </w:r>
          <w:r>
            <w:rPr>
              <w:sz w:val="18"/>
              <w:szCs w:val="18"/>
            </w:rPr>
            <w:t>日内进行足额补偿，未及时支付的并应按同期银行贷款利率支付逾期利息。</w:t>
          </w:r>
        </w:p>
        <w:p w14:paraId="00DDACFC" w14:textId="77777777" w:rsidR="00900314" w:rsidRDefault="0016304A">
          <w:pPr>
            <w:spacing w:line="360" w:lineRule="auto"/>
            <w:ind w:firstLineChars="200" w:firstLine="361"/>
            <w:jc w:val="both"/>
            <w:rPr>
              <w:b/>
              <w:bCs/>
              <w:sz w:val="18"/>
              <w:szCs w:val="18"/>
            </w:rPr>
          </w:pPr>
          <w:r>
            <w:rPr>
              <w:b/>
              <w:sz w:val="18"/>
              <w:szCs w:val="18"/>
            </w:rPr>
            <w:t>注</w:t>
          </w:r>
          <w:r w:rsidRPr="0005542C">
            <w:rPr>
              <w:rFonts w:ascii="Times New Roman" w:hAnsi="Times New Roman"/>
              <w:b/>
              <w:sz w:val="18"/>
              <w:szCs w:val="18"/>
            </w:rPr>
            <w:t>12</w:t>
          </w:r>
          <w:r>
            <w:rPr>
              <w:b/>
              <w:sz w:val="18"/>
              <w:szCs w:val="18"/>
            </w:rPr>
            <w:t>：</w:t>
          </w:r>
        </w:p>
        <w:p w14:paraId="5341EA2E" w14:textId="77777777" w:rsidR="00900314" w:rsidRDefault="0016304A">
          <w:pPr>
            <w:spacing w:line="360" w:lineRule="auto"/>
            <w:ind w:firstLineChars="200" w:firstLine="360"/>
            <w:jc w:val="both"/>
            <w:rPr>
              <w:sz w:val="18"/>
              <w:szCs w:val="18"/>
            </w:rPr>
          </w:pPr>
          <w:r>
            <w:rPr>
              <w:sz w:val="18"/>
              <w:szCs w:val="18"/>
            </w:rPr>
            <w:t>公司承诺：</w:t>
          </w:r>
        </w:p>
        <w:p w14:paraId="22C1CE1E" w14:textId="77777777" w:rsidR="00900314" w:rsidRDefault="0016304A">
          <w:pPr>
            <w:spacing w:line="360" w:lineRule="auto"/>
            <w:ind w:firstLineChars="200" w:firstLine="360"/>
            <w:jc w:val="both"/>
            <w:rPr>
              <w:sz w:val="18"/>
              <w:szCs w:val="18"/>
            </w:rPr>
          </w:pPr>
          <w:r>
            <w:rPr>
              <w:sz w:val="18"/>
              <w:szCs w:val="18"/>
            </w:rPr>
            <w:t>“一、关于发行申请文件的声明</w:t>
          </w:r>
        </w:p>
        <w:p w14:paraId="000D06F4" w14:textId="77777777" w:rsidR="00900314" w:rsidRDefault="0016304A">
          <w:pPr>
            <w:spacing w:line="360" w:lineRule="auto"/>
            <w:ind w:firstLineChars="200" w:firstLine="360"/>
            <w:jc w:val="both"/>
            <w:rPr>
              <w:sz w:val="18"/>
              <w:szCs w:val="18"/>
            </w:rPr>
          </w:pPr>
          <w:r>
            <w:rPr>
              <w:sz w:val="18"/>
              <w:szCs w:val="18"/>
            </w:rPr>
            <w:t>本公司确认，本公司首次公开发行人民币普通股股票的招股说明书不存在虚假记载、误导性陈述或者重大遗漏，并对其真实性、准确性、完整性承担法律责任；本公司首次公开发行人民币普通股股票并上市的申请文件真实、准确、完整，不存在虚假记载、误导性陈述或重大遗漏。</w:t>
          </w:r>
        </w:p>
        <w:p w14:paraId="0ED07F02" w14:textId="77777777" w:rsidR="00900314" w:rsidRDefault="0016304A">
          <w:pPr>
            <w:spacing w:line="360" w:lineRule="auto"/>
            <w:ind w:firstLineChars="200" w:firstLine="360"/>
            <w:jc w:val="both"/>
            <w:rPr>
              <w:sz w:val="18"/>
              <w:szCs w:val="18"/>
            </w:rPr>
          </w:pPr>
          <w:r>
            <w:rPr>
              <w:sz w:val="18"/>
              <w:szCs w:val="18"/>
            </w:rPr>
            <w:t>二、回购首次公开发行的全部新股</w:t>
          </w:r>
        </w:p>
        <w:p w14:paraId="6FA52453" w14:textId="77777777" w:rsidR="00900314" w:rsidRDefault="0016304A">
          <w:pPr>
            <w:spacing w:line="360" w:lineRule="auto"/>
            <w:ind w:firstLineChars="200" w:firstLine="360"/>
            <w:jc w:val="both"/>
            <w:rPr>
              <w:sz w:val="18"/>
              <w:szCs w:val="18"/>
            </w:rPr>
          </w:pPr>
          <w:r>
            <w:rPr>
              <w:sz w:val="18"/>
              <w:szCs w:val="18"/>
            </w:rPr>
            <w:t>如果本公司本次公开发行人民币普通股股票的招股说明书有虚假记载、误导性陈述或者重大遗漏，对判断本公司是否符合法律规定的发行条件构成重大、实质影响的，本公司将依法回购本公司首次公开发行的全部新股，具体如下：</w:t>
          </w:r>
        </w:p>
        <w:p w14:paraId="2D6F7F48" w14:textId="77777777" w:rsidR="00900314" w:rsidRDefault="0016304A">
          <w:pPr>
            <w:spacing w:line="360" w:lineRule="auto"/>
            <w:ind w:firstLineChars="200" w:firstLine="360"/>
            <w:jc w:val="both"/>
            <w:rPr>
              <w:sz w:val="18"/>
              <w:szCs w:val="18"/>
            </w:rPr>
          </w:pPr>
          <w:r>
            <w:rPr>
              <w:sz w:val="18"/>
              <w:szCs w:val="18"/>
            </w:rPr>
            <w:t>（一）回购程序的启动</w:t>
          </w:r>
        </w:p>
        <w:p w14:paraId="2972A9A0" w14:textId="77777777" w:rsidR="00900314" w:rsidRDefault="0016304A">
          <w:pPr>
            <w:spacing w:line="360" w:lineRule="auto"/>
            <w:ind w:firstLineChars="200" w:firstLine="360"/>
            <w:jc w:val="both"/>
            <w:rPr>
              <w:sz w:val="18"/>
              <w:szCs w:val="18"/>
            </w:rPr>
          </w:pPr>
          <w:r>
            <w:rPr>
              <w:sz w:val="18"/>
              <w:szCs w:val="18"/>
            </w:rPr>
            <w:t>本公司招股说明书存在虚假记载、误导性陈述或者重大遗漏，对判断本公司是否符合法律规定的发行条件构成重大、实质影响的，本公司将在中国证券监督管理委员会、证券交易所等证券监管机构或者司法机关认定有关违法事实之日起</w:t>
          </w:r>
          <w:r w:rsidRPr="0005542C">
            <w:rPr>
              <w:rFonts w:ascii="Times New Roman" w:hAnsi="Times New Roman"/>
              <w:sz w:val="18"/>
              <w:szCs w:val="18"/>
            </w:rPr>
            <w:t>10</w:t>
          </w:r>
          <w:r>
            <w:rPr>
              <w:sz w:val="18"/>
              <w:szCs w:val="18"/>
            </w:rPr>
            <w:t>个交易日内制订回购股份方案，按照有关法律法规和本公司章程的规定提交董事会审议，审议通过后及时公告回购股份方案；同时，在根据届时有效的《公司章程》等的规定需提交股东大会批准时发出股东大会会议通知，将回购公司股份的方案提交股东大会批准。</w:t>
          </w:r>
        </w:p>
        <w:p w14:paraId="2EE22901" w14:textId="77777777" w:rsidR="00900314" w:rsidRDefault="0016304A">
          <w:pPr>
            <w:spacing w:line="360" w:lineRule="auto"/>
            <w:ind w:firstLineChars="200" w:firstLine="360"/>
            <w:jc w:val="both"/>
            <w:rPr>
              <w:sz w:val="18"/>
              <w:szCs w:val="18"/>
            </w:rPr>
          </w:pPr>
          <w:r>
            <w:rPr>
              <w:sz w:val="18"/>
              <w:szCs w:val="18"/>
            </w:rPr>
            <w:t>（二）回购价格和回购数量</w:t>
          </w:r>
        </w:p>
        <w:p w14:paraId="354BE8F3" w14:textId="77777777" w:rsidR="00900314" w:rsidRDefault="0016304A">
          <w:pPr>
            <w:spacing w:line="360" w:lineRule="auto"/>
            <w:ind w:firstLineChars="200" w:firstLine="360"/>
            <w:jc w:val="both"/>
            <w:rPr>
              <w:sz w:val="18"/>
              <w:szCs w:val="18"/>
            </w:rPr>
          </w:pPr>
          <w:r>
            <w:rPr>
              <w:sz w:val="18"/>
              <w:szCs w:val="18"/>
            </w:rPr>
            <w:t>回购股份的价格按照二级市场价格进行，且不低于首次公开发行人民币普通股股票时的发行价格并加算银行同期存款利息。回购数量为本公司首次公开发行的全部新股。</w:t>
          </w:r>
        </w:p>
        <w:p w14:paraId="3C348719" w14:textId="77777777" w:rsidR="00900314" w:rsidRDefault="0016304A">
          <w:pPr>
            <w:spacing w:line="360" w:lineRule="auto"/>
            <w:ind w:firstLineChars="200" w:firstLine="360"/>
            <w:jc w:val="both"/>
            <w:rPr>
              <w:sz w:val="18"/>
              <w:szCs w:val="18"/>
            </w:rPr>
          </w:pPr>
          <w:r>
            <w:rPr>
              <w:sz w:val="18"/>
              <w:szCs w:val="18"/>
            </w:rPr>
            <w:t>自本公司首次公开发行人民币普通股股票并上市之日至本公司发布回购股份方案之日，本公司如有派息、送股、资本公积金转增股本、配股等除权除息事项，则回购价格及回购数量将相应进行调整。</w:t>
          </w:r>
        </w:p>
        <w:p w14:paraId="462F953C" w14:textId="77777777" w:rsidR="00900314" w:rsidRDefault="0016304A">
          <w:pPr>
            <w:spacing w:line="360" w:lineRule="auto"/>
            <w:ind w:firstLineChars="200" w:firstLine="360"/>
            <w:jc w:val="both"/>
            <w:rPr>
              <w:sz w:val="18"/>
              <w:szCs w:val="18"/>
            </w:rPr>
          </w:pPr>
          <w:r>
            <w:rPr>
              <w:sz w:val="18"/>
              <w:szCs w:val="18"/>
            </w:rPr>
            <w:t>三、赔偿投资者损失</w:t>
          </w:r>
        </w:p>
        <w:p w14:paraId="2A7CFFC1" w14:textId="77777777" w:rsidR="00900314" w:rsidRDefault="0016304A">
          <w:pPr>
            <w:spacing w:line="360" w:lineRule="auto"/>
            <w:ind w:firstLineChars="200" w:firstLine="360"/>
            <w:jc w:val="both"/>
            <w:rPr>
              <w:sz w:val="18"/>
              <w:szCs w:val="18"/>
            </w:rPr>
          </w:pPr>
          <w:r>
            <w:rPr>
              <w:sz w:val="18"/>
              <w:szCs w:val="18"/>
            </w:rPr>
            <w:lastRenderedPageBreak/>
            <w:t>如果本公司本次公开发行人民币普通股股票的招股说明书及其他信息披露资料存在虚假记载、误导性陈述或者重大遗漏，致使投资者在证券交易中遭受损失的，将根据证券监管机构、证券交易所等有权部门颁布的相关法律法规及规范性文件，以及《最高人民法院关于审理证券市场因虚假陈述引发的民事赔偿案件的若干规定》（法释[</w:t>
          </w:r>
          <w:r w:rsidRPr="0005542C">
            <w:rPr>
              <w:rFonts w:ascii="Times New Roman" w:hAnsi="Times New Roman"/>
              <w:sz w:val="18"/>
              <w:szCs w:val="18"/>
            </w:rPr>
            <w:t>2003</w:t>
          </w:r>
          <w:r>
            <w:rPr>
              <w:sz w:val="18"/>
              <w:szCs w:val="18"/>
            </w:rPr>
            <w:t>]</w:t>
          </w:r>
          <w:r w:rsidRPr="0005542C">
            <w:rPr>
              <w:rFonts w:ascii="Times New Roman" w:hAnsi="Times New Roman"/>
              <w:sz w:val="18"/>
              <w:szCs w:val="18"/>
            </w:rPr>
            <w:t>2</w:t>
          </w:r>
          <w:r>
            <w:rPr>
              <w:sz w:val="18"/>
              <w:szCs w:val="18"/>
            </w:rPr>
            <w:t>号），依法及时赔偿投资者损失。具体的赔偿标准、赔偿主体范围、赔偿金额等细节内容待上述情形实际发生时，以最终确定的赔偿方案为准。</w:t>
          </w:r>
        </w:p>
        <w:p w14:paraId="186C6A9A" w14:textId="77777777" w:rsidR="00900314" w:rsidRDefault="0016304A">
          <w:pPr>
            <w:spacing w:line="360" w:lineRule="auto"/>
            <w:ind w:firstLineChars="200" w:firstLine="360"/>
            <w:jc w:val="both"/>
            <w:rPr>
              <w:sz w:val="18"/>
              <w:szCs w:val="18"/>
            </w:rPr>
          </w:pPr>
          <w:r>
            <w:rPr>
              <w:sz w:val="18"/>
              <w:szCs w:val="18"/>
            </w:rPr>
            <w:t>四、约束措施</w:t>
          </w:r>
        </w:p>
        <w:p w14:paraId="12426778" w14:textId="77777777" w:rsidR="00900314" w:rsidRDefault="0016304A">
          <w:pPr>
            <w:spacing w:line="360" w:lineRule="auto"/>
            <w:ind w:firstLineChars="200" w:firstLine="360"/>
            <w:jc w:val="both"/>
            <w:rPr>
              <w:sz w:val="18"/>
              <w:szCs w:val="18"/>
            </w:rPr>
          </w:pPr>
          <w:r>
            <w:rPr>
              <w:sz w:val="18"/>
              <w:szCs w:val="18"/>
            </w:rPr>
            <w:t>本公司将积极采取合法措施履行上述承诺，自愿接受监管机构、社会公众及投资者的监督。若本公司未能完全履行上述承诺事项中的义务或责任，本公司将及时披露未履行承诺的情况和原因，并自愿接受有关法律、法规及有关监管机构要求的其他约束措施。”</w:t>
          </w:r>
        </w:p>
        <w:p w14:paraId="1888320D" w14:textId="77777777" w:rsidR="00900314" w:rsidRDefault="0016304A">
          <w:pPr>
            <w:spacing w:line="360" w:lineRule="auto"/>
            <w:ind w:firstLineChars="200" w:firstLine="360"/>
            <w:jc w:val="both"/>
            <w:rPr>
              <w:sz w:val="18"/>
              <w:szCs w:val="18"/>
            </w:rPr>
          </w:pPr>
          <w:r>
            <w:rPr>
              <w:sz w:val="18"/>
              <w:szCs w:val="18"/>
            </w:rPr>
            <w:t>公司就欺诈发行上市股份购回补充承诺如下：</w:t>
          </w:r>
        </w:p>
        <w:p w14:paraId="3BF4CCD4" w14:textId="77777777" w:rsidR="00900314" w:rsidRDefault="0016304A">
          <w:pPr>
            <w:spacing w:line="360" w:lineRule="auto"/>
            <w:ind w:firstLineChars="200" w:firstLine="360"/>
            <w:jc w:val="both"/>
            <w:rPr>
              <w:sz w:val="18"/>
              <w:szCs w:val="18"/>
            </w:rPr>
          </w:pPr>
          <w:r>
            <w:rPr>
              <w:sz w:val="18"/>
              <w:szCs w:val="18"/>
            </w:rPr>
            <w:t>“如公司不符合发行上市条件，以欺骗手段骗取发行注册并已经发行上市的，公司将在中国证券监督管理委员会等有权部门确认后五个工作日内启动股份购回程序，购回公司本次公开发行的全部新股。”</w:t>
          </w:r>
        </w:p>
        <w:p w14:paraId="3962AC05" w14:textId="77777777" w:rsidR="00900314" w:rsidRDefault="0016304A">
          <w:pPr>
            <w:spacing w:line="360" w:lineRule="auto"/>
            <w:ind w:firstLineChars="200" w:firstLine="360"/>
            <w:jc w:val="both"/>
            <w:rPr>
              <w:sz w:val="18"/>
              <w:szCs w:val="18"/>
            </w:rPr>
          </w:pPr>
          <w:r>
            <w:rPr>
              <w:sz w:val="18"/>
              <w:szCs w:val="18"/>
            </w:rPr>
            <w:t>控股股东承诺</w:t>
          </w:r>
        </w:p>
        <w:p w14:paraId="196E0ED7" w14:textId="77777777" w:rsidR="00900314" w:rsidRDefault="0016304A">
          <w:pPr>
            <w:spacing w:line="360" w:lineRule="auto"/>
            <w:ind w:firstLineChars="200" w:firstLine="360"/>
            <w:jc w:val="both"/>
            <w:rPr>
              <w:sz w:val="18"/>
              <w:szCs w:val="18"/>
            </w:rPr>
          </w:pPr>
          <w:r>
            <w:rPr>
              <w:sz w:val="18"/>
              <w:szCs w:val="18"/>
            </w:rPr>
            <w:t>公司控股股东芜湖远宏及一致行动人远大创投、间接控股股东芜湖建投承诺：</w:t>
          </w:r>
        </w:p>
        <w:p w14:paraId="2E3C0B79" w14:textId="77777777" w:rsidR="00900314" w:rsidRDefault="0016304A">
          <w:pPr>
            <w:spacing w:line="360" w:lineRule="auto"/>
            <w:ind w:firstLineChars="200" w:firstLine="360"/>
            <w:jc w:val="both"/>
            <w:rPr>
              <w:sz w:val="18"/>
              <w:szCs w:val="18"/>
            </w:rPr>
          </w:pPr>
          <w:r>
            <w:rPr>
              <w:sz w:val="18"/>
              <w:szCs w:val="18"/>
            </w:rPr>
            <w:t>“一、关于招股说明书的声明</w:t>
          </w:r>
        </w:p>
        <w:p w14:paraId="5090F1BB" w14:textId="77777777" w:rsidR="00900314" w:rsidRDefault="0016304A">
          <w:pPr>
            <w:spacing w:line="360" w:lineRule="auto"/>
            <w:ind w:firstLineChars="200" w:firstLine="360"/>
            <w:jc w:val="both"/>
            <w:rPr>
              <w:sz w:val="18"/>
              <w:szCs w:val="18"/>
            </w:rPr>
          </w:pPr>
          <w:r>
            <w:rPr>
              <w:sz w:val="18"/>
              <w:szCs w:val="18"/>
            </w:rPr>
            <w:t>本公司确认，公司首次公开发行</w:t>
          </w:r>
          <w:r w:rsidRPr="0005542C">
            <w:rPr>
              <w:rFonts w:ascii="Times New Roman" w:hAnsi="Times New Roman"/>
              <w:sz w:val="18"/>
              <w:szCs w:val="18"/>
            </w:rPr>
            <w:t>A</w:t>
          </w:r>
          <w:r>
            <w:rPr>
              <w:sz w:val="18"/>
              <w:szCs w:val="18"/>
            </w:rPr>
            <w:t>股股票的招股说明书不存在虚假记载、误导性陈述或者重大遗漏，并对其真实性、准确性、完整性承担法律责任。</w:t>
          </w:r>
        </w:p>
        <w:p w14:paraId="6396656E" w14:textId="77777777" w:rsidR="00900314" w:rsidRDefault="0016304A">
          <w:pPr>
            <w:spacing w:line="360" w:lineRule="auto"/>
            <w:ind w:firstLineChars="200" w:firstLine="360"/>
            <w:jc w:val="both"/>
            <w:rPr>
              <w:sz w:val="18"/>
              <w:szCs w:val="18"/>
            </w:rPr>
          </w:pPr>
          <w:r>
            <w:rPr>
              <w:sz w:val="18"/>
              <w:szCs w:val="18"/>
            </w:rPr>
            <w:t>二、赔偿投资者损失</w:t>
          </w:r>
        </w:p>
        <w:p w14:paraId="1BBE0647" w14:textId="77777777" w:rsidR="00900314" w:rsidRDefault="0016304A">
          <w:pPr>
            <w:spacing w:line="360" w:lineRule="auto"/>
            <w:ind w:firstLineChars="200" w:firstLine="360"/>
            <w:jc w:val="both"/>
            <w:rPr>
              <w:sz w:val="18"/>
              <w:szCs w:val="18"/>
            </w:rPr>
          </w:pPr>
          <w:r>
            <w:rPr>
              <w:sz w:val="18"/>
              <w:szCs w:val="18"/>
            </w:rPr>
            <w:t>如果公司本次公开发行</w:t>
          </w:r>
          <w:r w:rsidRPr="0005542C">
            <w:rPr>
              <w:rFonts w:ascii="Times New Roman" w:hAnsi="Times New Roman"/>
              <w:sz w:val="18"/>
              <w:szCs w:val="18"/>
            </w:rPr>
            <w:t>A</w:t>
          </w:r>
          <w:r>
            <w:rPr>
              <w:sz w:val="18"/>
              <w:szCs w:val="18"/>
            </w:rPr>
            <w:t>股股票的招股说明书及其他信息披露资料存在虚假记载、误导性陈述或者重大遗漏，致使投资者在证券交易中遭受损失的，本公司将根据证券监管机构、自律机构及证券交易所等有权部门颁布的相关法律法规及规范性文件，以及《最高人民法院关于审理证券市场因虚假陈述引发的民事赔偿案件的若干规定》（法释[</w:t>
          </w:r>
          <w:r w:rsidRPr="0005542C">
            <w:rPr>
              <w:rFonts w:ascii="Times New Roman" w:hAnsi="Times New Roman"/>
              <w:sz w:val="18"/>
              <w:szCs w:val="18"/>
            </w:rPr>
            <w:t>2003</w:t>
          </w:r>
          <w:r>
            <w:rPr>
              <w:sz w:val="18"/>
              <w:szCs w:val="18"/>
            </w:rPr>
            <w:t>]</w:t>
          </w:r>
          <w:r w:rsidRPr="0005542C">
            <w:rPr>
              <w:rFonts w:ascii="Times New Roman" w:hAnsi="Times New Roman"/>
              <w:sz w:val="18"/>
              <w:szCs w:val="18"/>
            </w:rPr>
            <w:t>2</w:t>
          </w:r>
          <w:r>
            <w:rPr>
              <w:sz w:val="18"/>
              <w:szCs w:val="18"/>
            </w:rPr>
            <w:t>号），依法及时赔偿投资者损失。具体的赔偿标准、赔偿主体范围、赔偿金额等细节内容待上述情形实际发生时，以最终确定的赔偿方案为准。</w:t>
          </w:r>
        </w:p>
        <w:p w14:paraId="6403990C" w14:textId="77777777" w:rsidR="00900314" w:rsidRDefault="0016304A">
          <w:pPr>
            <w:spacing w:line="360" w:lineRule="auto"/>
            <w:ind w:firstLineChars="200" w:firstLine="360"/>
            <w:jc w:val="both"/>
            <w:rPr>
              <w:sz w:val="18"/>
              <w:szCs w:val="18"/>
            </w:rPr>
          </w:pPr>
          <w:r>
            <w:rPr>
              <w:sz w:val="18"/>
              <w:szCs w:val="18"/>
            </w:rPr>
            <w:t>三、购回</w:t>
          </w:r>
        </w:p>
        <w:p w14:paraId="79135798" w14:textId="77777777" w:rsidR="00900314" w:rsidRDefault="0016304A">
          <w:pPr>
            <w:spacing w:line="360" w:lineRule="auto"/>
            <w:ind w:firstLineChars="200" w:firstLine="360"/>
            <w:jc w:val="both"/>
            <w:rPr>
              <w:sz w:val="18"/>
              <w:szCs w:val="18"/>
            </w:rPr>
          </w:pPr>
          <w:r>
            <w:rPr>
              <w:sz w:val="18"/>
              <w:szCs w:val="18"/>
            </w:rPr>
            <w:t>如果公司本次公开发行</w:t>
          </w:r>
          <w:r w:rsidRPr="0005542C">
            <w:rPr>
              <w:rFonts w:ascii="Times New Roman" w:hAnsi="Times New Roman"/>
              <w:sz w:val="18"/>
              <w:szCs w:val="18"/>
            </w:rPr>
            <w:t>A</w:t>
          </w:r>
          <w:r>
            <w:rPr>
              <w:sz w:val="18"/>
              <w:szCs w:val="18"/>
            </w:rPr>
            <w:t>股股票的招股说明书存在虚假记载、误导性陈述或者重大遗漏，对判断公司是否符合法律规定的发行条件构成重大、实质影响的，本公司将购回已转让的原限售股份（如适用）。</w:t>
          </w:r>
        </w:p>
        <w:p w14:paraId="7614542F" w14:textId="77777777" w:rsidR="00900314" w:rsidRDefault="0016304A">
          <w:pPr>
            <w:spacing w:line="360" w:lineRule="auto"/>
            <w:ind w:firstLineChars="200" w:firstLine="360"/>
            <w:jc w:val="both"/>
            <w:rPr>
              <w:sz w:val="18"/>
              <w:szCs w:val="18"/>
            </w:rPr>
          </w:pPr>
          <w:r>
            <w:rPr>
              <w:sz w:val="18"/>
              <w:szCs w:val="18"/>
            </w:rPr>
            <w:t>四、约束措施</w:t>
          </w:r>
        </w:p>
        <w:p w14:paraId="04EE738F" w14:textId="77777777" w:rsidR="00900314" w:rsidRDefault="0016304A">
          <w:pPr>
            <w:spacing w:line="360" w:lineRule="auto"/>
            <w:ind w:firstLineChars="200" w:firstLine="360"/>
            <w:jc w:val="both"/>
            <w:rPr>
              <w:sz w:val="18"/>
              <w:szCs w:val="18"/>
            </w:rPr>
          </w:pPr>
          <w:r>
            <w:rPr>
              <w:sz w:val="18"/>
              <w:szCs w:val="18"/>
            </w:rPr>
            <w:t>本公司将积极采取合法措施履行上述承诺，自愿接受监管机构、社会公众及投资者的监督。若本公司未能完全履行上述承诺事项中的义务或责任，本公司将提请公司及时披露未履行承诺的情况和原因，并自愿接受有关法律、法规及有关监管机构要求的其他约束措施。”</w:t>
          </w:r>
        </w:p>
        <w:p w14:paraId="4AD3D864" w14:textId="77777777" w:rsidR="00900314" w:rsidRDefault="0016304A">
          <w:pPr>
            <w:spacing w:line="360" w:lineRule="auto"/>
            <w:ind w:firstLineChars="200" w:firstLine="360"/>
            <w:jc w:val="both"/>
            <w:rPr>
              <w:sz w:val="18"/>
              <w:szCs w:val="18"/>
            </w:rPr>
          </w:pPr>
          <w:r>
            <w:rPr>
              <w:sz w:val="18"/>
              <w:szCs w:val="18"/>
            </w:rPr>
            <w:t>芜湖远宏、远大创投、芜湖建投就欺诈发行上市股份购回补充承诺如下：</w:t>
          </w:r>
        </w:p>
        <w:p w14:paraId="3C214AF2" w14:textId="77777777" w:rsidR="00900314" w:rsidRDefault="0016304A">
          <w:pPr>
            <w:spacing w:line="360" w:lineRule="auto"/>
            <w:ind w:firstLineChars="200" w:firstLine="360"/>
            <w:jc w:val="both"/>
            <w:rPr>
              <w:sz w:val="18"/>
              <w:szCs w:val="18"/>
            </w:rPr>
          </w:pPr>
          <w:r>
            <w:rPr>
              <w:sz w:val="18"/>
              <w:szCs w:val="18"/>
            </w:rPr>
            <w:lastRenderedPageBreak/>
            <w:t>“如公司不符合发行上市条件，以欺骗手段骗取发行注册并已经发行上市的，本公司将在中国证券监督管理委员会等有权部门确认后五个工作日内启动股份购回程序，购回公司本次公开发行的全部新股。”</w:t>
          </w:r>
        </w:p>
        <w:p w14:paraId="6444FEDA" w14:textId="77777777" w:rsidR="00900314" w:rsidRDefault="0016304A">
          <w:pPr>
            <w:spacing w:line="360" w:lineRule="auto"/>
            <w:ind w:firstLineChars="200" w:firstLine="360"/>
            <w:jc w:val="both"/>
            <w:rPr>
              <w:sz w:val="18"/>
              <w:szCs w:val="18"/>
            </w:rPr>
          </w:pPr>
          <w:r>
            <w:rPr>
              <w:sz w:val="18"/>
              <w:szCs w:val="18"/>
            </w:rPr>
            <w:t>公司董事、监事、高级管理人员承诺如下：</w:t>
          </w:r>
        </w:p>
        <w:p w14:paraId="45F1E256" w14:textId="77777777" w:rsidR="00900314" w:rsidRDefault="0016304A">
          <w:pPr>
            <w:spacing w:line="360" w:lineRule="auto"/>
            <w:ind w:firstLineChars="200" w:firstLine="360"/>
            <w:jc w:val="both"/>
            <w:rPr>
              <w:sz w:val="18"/>
              <w:szCs w:val="18"/>
            </w:rPr>
          </w:pPr>
          <w:r>
            <w:rPr>
              <w:sz w:val="18"/>
              <w:szCs w:val="18"/>
            </w:rPr>
            <w:t>“一、关于招股说明书的声明</w:t>
          </w:r>
        </w:p>
        <w:p w14:paraId="6B84E1B8" w14:textId="77777777" w:rsidR="00900314" w:rsidRDefault="0016304A">
          <w:pPr>
            <w:spacing w:line="360" w:lineRule="auto"/>
            <w:ind w:firstLineChars="200" w:firstLine="360"/>
            <w:jc w:val="both"/>
            <w:rPr>
              <w:sz w:val="18"/>
              <w:szCs w:val="18"/>
            </w:rPr>
          </w:pPr>
          <w:r>
            <w:rPr>
              <w:sz w:val="18"/>
              <w:szCs w:val="18"/>
            </w:rPr>
            <w:t>本人确认，公司首次公开发行人民币普通股股票的招股说明书不存在虚假记载、误导性陈述或者重大遗漏，并对其真实性、准确性、完整性承担法律责任。</w:t>
          </w:r>
        </w:p>
        <w:p w14:paraId="63D43FEF" w14:textId="77777777" w:rsidR="00900314" w:rsidRDefault="0016304A">
          <w:pPr>
            <w:spacing w:line="360" w:lineRule="auto"/>
            <w:ind w:firstLineChars="200" w:firstLine="360"/>
            <w:jc w:val="both"/>
            <w:rPr>
              <w:sz w:val="18"/>
              <w:szCs w:val="18"/>
            </w:rPr>
          </w:pPr>
          <w:r>
            <w:rPr>
              <w:sz w:val="18"/>
              <w:szCs w:val="18"/>
            </w:rPr>
            <w:t>二、赔偿投资者损失</w:t>
          </w:r>
        </w:p>
        <w:p w14:paraId="60A5A9D6" w14:textId="77777777" w:rsidR="00900314" w:rsidRDefault="0016304A">
          <w:pPr>
            <w:spacing w:line="360" w:lineRule="auto"/>
            <w:ind w:firstLineChars="200" w:firstLine="360"/>
            <w:jc w:val="both"/>
            <w:rPr>
              <w:sz w:val="18"/>
              <w:szCs w:val="18"/>
            </w:rPr>
          </w:pPr>
          <w:r>
            <w:rPr>
              <w:sz w:val="18"/>
              <w:szCs w:val="18"/>
            </w:rPr>
            <w:t>如果公司本次公开发行人民币普通股股票的招股说明书及其他信息披露资料存在虚假记载、误导性陈述或者重大遗漏，致使投资者在证券交易中遭受损失的，将根据证券监管机构、证券交易所等有权部门颁布的相关法律法规及规范性文件，以及《最高人民法院关于审理证券市场因虚假陈述引发的民事赔偿案件的若干规定》（法释[</w:t>
          </w:r>
          <w:r w:rsidRPr="0005542C">
            <w:rPr>
              <w:rFonts w:ascii="Times New Roman" w:hAnsi="Times New Roman"/>
              <w:sz w:val="18"/>
              <w:szCs w:val="18"/>
            </w:rPr>
            <w:t>2003</w:t>
          </w:r>
          <w:r>
            <w:rPr>
              <w:sz w:val="18"/>
              <w:szCs w:val="18"/>
            </w:rPr>
            <w:t>]</w:t>
          </w:r>
          <w:r w:rsidRPr="0005542C">
            <w:rPr>
              <w:rFonts w:ascii="Times New Roman" w:hAnsi="Times New Roman"/>
              <w:sz w:val="18"/>
              <w:szCs w:val="18"/>
            </w:rPr>
            <w:t>2</w:t>
          </w:r>
          <w:r>
            <w:rPr>
              <w:sz w:val="18"/>
              <w:szCs w:val="18"/>
            </w:rPr>
            <w:t>号），依法及时赔偿投资者损失。具体的赔偿标准、赔偿主体范围、赔偿金额等细节内容待上述情形实际发生时，以最终确定的赔偿方案为准。</w:t>
          </w:r>
        </w:p>
        <w:p w14:paraId="4E7153CD" w14:textId="77777777" w:rsidR="00900314" w:rsidRDefault="0016304A">
          <w:pPr>
            <w:spacing w:line="360" w:lineRule="auto"/>
            <w:ind w:firstLineChars="200" w:firstLine="360"/>
            <w:jc w:val="both"/>
            <w:rPr>
              <w:sz w:val="18"/>
              <w:szCs w:val="18"/>
            </w:rPr>
          </w:pPr>
          <w:r>
            <w:rPr>
              <w:sz w:val="18"/>
              <w:szCs w:val="18"/>
            </w:rPr>
            <w:t>三、约束措施</w:t>
          </w:r>
        </w:p>
        <w:p w14:paraId="6CA8D03D" w14:textId="77777777" w:rsidR="00900314" w:rsidRDefault="0016304A">
          <w:pPr>
            <w:spacing w:line="360" w:lineRule="auto"/>
            <w:ind w:firstLineChars="200" w:firstLine="360"/>
            <w:jc w:val="both"/>
            <w:rPr>
              <w:sz w:val="18"/>
              <w:szCs w:val="18"/>
            </w:rPr>
          </w:pPr>
          <w:r>
            <w:rPr>
              <w:sz w:val="18"/>
              <w:szCs w:val="18"/>
            </w:rPr>
            <w:t>本人将积极采取合法措施履行上述承诺，自愿接受监管机构、社会公众及投资者的监督。若本人未能完全履行上述承诺事项中的义务或责任，本人将提请公司及时披露未履行承诺的情况和原因，并自愿接受有关法律、法规及有关监管机构要求的其他约束措施。”</w:t>
          </w:r>
        </w:p>
        <w:p w14:paraId="23499C2A" w14:textId="77777777" w:rsidR="00900314" w:rsidRDefault="0016304A">
          <w:pPr>
            <w:spacing w:line="360" w:lineRule="auto"/>
            <w:ind w:firstLine="420"/>
            <w:rPr>
              <w:b/>
              <w:bCs/>
              <w:sz w:val="18"/>
              <w:szCs w:val="18"/>
            </w:rPr>
          </w:pPr>
          <w:r>
            <w:rPr>
              <w:b/>
              <w:sz w:val="18"/>
              <w:szCs w:val="18"/>
            </w:rPr>
            <w:t>注</w:t>
          </w:r>
          <w:r w:rsidRPr="0005542C">
            <w:rPr>
              <w:rFonts w:ascii="Times New Roman" w:hAnsi="Times New Roman"/>
              <w:b/>
              <w:sz w:val="18"/>
              <w:szCs w:val="18"/>
            </w:rPr>
            <w:t>13</w:t>
          </w:r>
          <w:r>
            <w:rPr>
              <w:b/>
              <w:sz w:val="18"/>
              <w:szCs w:val="18"/>
            </w:rPr>
            <w:t>：</w:t>
          </w:r>
        </w:p>
        <w:p w14:paraId="59F8AF3A" w14:textId="77777777" w:rsidR="00900314" w:rsidRDefault="0016304A">
          <w:pPr>
            <w:spacing w:line="360" w:lineRule="auto"/>
            <w:ind w:firstLine="420"/>
            <w:rPr>
              <w:sz w:val="18"/>
              <w:szCs w:val="18"/>
            </w:rPr>
          </w:pPr>
          <w:r w:rsidRPr="0005542C">
            <w:rPr>
              <w:rFonts w:ascii="Times New Roman" w:hAnsi="Times New Roman"/>
              <w:sz w:val="18"/>
              <w:szCs w:val="18"/>
            </w:rPr>
            <w:t>1</w:t>
          </w:r>
          <w:r>
            <w:rPr>
              <w:sz w:val="18"/>
              <w:szCs w:val="18"/>
            </w:rPr>
            <w:t>、不无偿或以不公平条件向其他单位或者个人输送利益，也不采用其他方式损害发行人利益；</w:t>
          </w:r>
        </w:p>
        <w:p w14:paraId="34673836" w14:textId="77777777" w:rsidR="00900314" w:rsidRDefault="0016304A">
          <w:pPr>
            <w:spacing w:line="360" w:lineRule="auto"/>
            <w:ind w:firstLine="420"/>
            <w:rPr>
              <w:sz w:val="18"/>
              <w:szCs w:val="18"/>
            </w:rPr>
          </w:pPr>
          <w:r w:rsidRPr="0005542C">
            <w:rPr>
              <w:rFonts w:ascii="Times New Roman" w:hAnsi="Times New Roman"/>
              <w:sz w:val="18"/>
              <w:szCs w:val="18"/>
            </w:rPr>
            <w:t>2</w:t>
          </w:r>
          <w:r>
            <w:rPr>
              <w:sz w:val="18"/>
              <w:szCs w:val="18"/>
            </w:rPr>
            <w:t>、对本人的职务消费行为进行约束；</w:t>
          </w:r>
        </w:p>
        <w:p w14:paraId="76E437EC" w14:textId="77777777" w:rsidR="00900314" w:rsidRDefault="0016304A">
          <w:pPr>
            <w:spacing w:line="360" w:lineRule="auto"/>
            <w:ind w:firstLine="420"/>
            <w:rPr>
              <w:sz w:val="18"/>
              <w:szCs w:val="18"/>
            </w:rPr>
          </w:pPr>
          <w:r w:rsidRPr="0005542C">
            <w:rPr>
              <w:rFonts w:ascii="Times New Roman" w:hAnsi="Times New Roman"/>
              <w:sz w:val="18"/>
              <w:szCs w:val="18"/>
            </w:rPr>
            <w:t>3</w:t>
          </w:r>
          <w:r>
            <w:rPr>
              <w:sz w:val="18"/>
              <w:szCs w:val="18"/>
            </w:rPr>
            <w:t>、不动用发行人资产从事与本人履行职责无关的投资、消费活动；</w:t>
          </w:r>
        </w:p>
        <w:p w14:paraId="2C423D71" w14:textId="77777777" w:rsidR="00900314" w:rsidRDefault="0016304A">
          <w:pPr>
            <w:spacing w:line="360" w:lineRule="auto"/>
            <w:ind w:firstLine="420"/>
            <w:rPr>
              <w:sz w:val="18"/>
              <w:szCs w:val="18"/>
            </w:rPr>
          </w:pPr>
          <w:r w:rsidRPr="0005542C">
            <w:rPr>
              <w:rFonts w:ascii="Times New Roman" w:hAnsi="Times New Roman"/>
              <w:sz w:val="18"/>
              <w:szCs w:val="18"/>
            </w:rPr>
            <w:t>4</w:t>
          </w:r>
          <w:r>
            <w:rPr>
              <w:sz w:val="18"/>
              <w:szCs w:val="18"/>
            </w:rPr>
            <w:t>、由董事会或提名、薪酬与考核委员会制定的薪酬制度与发行人填补回报措施的执行情况相挂钩；</w:t>
          </w:r>
        </w:p>
        <w:p w14:paraId="043BD053" w14:textId="77777777" w:rsidR="00900314" w:rsidRDefault="0016304A">
          <w:pPr>
            <w:spacing w:line="360" w:lineRule="auto"/>
            <w:ind w:firstLine="420"/>
            <w:rPr>
              <w:sz w:val="18"/>
              <w:szCs w:val="18"/>
            </w:rPr>
          </w:pPr>
          <w:r w:rsidRPr="0005542C">
            <w:rPr>
              <w:rFonts w:ascii="Times New Roman" w:hAnsi="Times New Roman"/>
              <w:sz w:val="18"/>
              <w:szCs w:val="18"/>
            </w:rPr>
            <w:t>5</w:t>
          </w:r>
          <w:r>
            <w:rPr>
              <w:sz w:val="18"/>
              <w:szCs w:val="18"/>
            </w:rPr>
            <w:t>、若发行人后续推出股权激励政策，拟公布的发行人股权激励的行权条件与发行人填补回报措施的执行情况相挂钩；</w:t>
          </w:r>
        </w:p>
        <w:p w14:paraId="05B3C371" w14:textId="77777777" w:rsidR="00900314" w:rsidRDefault="0016304A">
          <w:pPr>
            <w:spacing w:line="360" w:lineRule="auto"/>
            <w:ind w:firstLine="420"/>
            <w:rPr>
              <w:sz w:val="18"/>
              <w:szCs w:val="18"/>
            </w:rPr>
          </w:pPr>
          <w:r w:rsidRPr="0005542C">
            <w:rPr>
              <w:rFonts w:ascii="Times New Roman" w:hAnsi="Times New Roman"/>
              <w:sz w:val="18"/>
              <w:szCs w:val="18"/>
            </w:rPr>
            <w:t>6</w:t>
          </w:r>
          <w:r>
            <w:rPr>
              <w:sz w:val="18"/>
              <w:szCs w:val="18"/>
            </w:rPr>
            <w:t>、本承诺函经本人出具后即具有法律效力。本人并将严格履行本承诺函中的各项承诺。本人自愿接受监管机构、社会公众等的监督，若违反上述承诺本人将依法承担相应责任；</w:t>
          </w:r>
        </w:p>
        <w:p w14:paraId="5C5D7DDF" w14:textId="77777777" w:rsidR="00900314" w:rsidRDefault="0016304A">
          <w:pPr>
            <w:spacing w:line="360" w:lineRule="auto"/>
            <w:ind w:firstLine="420"/>
            <w:rPr>
              <w:sz w:val="18"/>
              <w:szCs w:val="18"/>
            </w:rPr>
          </w:pPr>
          <w:r w:rsidRPr="0005542C">
            <w:rPr>
              <w:rFonts w:ascii="Times New Roman" w:hAnsi="Times New Roman"/>
              <w:sz w:val="18"/>
              <w:szCs w:val="18"/>
            </w:rPr>
            <w:t>7</w:t>
          </w:r>
          <w:r>
            <w:rPr>
              <w:sz w:val="18"/>
              <w:szCs w:val="18"/>
            </w:rPr>
            <w:t>、本承诺函出具日后至发行人本次发行实施完毕前，若中国证券监督管理委员会、上海证券交易所作出关于填补回报措施及其承诺的其他新的监管规定、且上述承诺不能满足中国证券监督管理委员会、上海证券交易所该等规定时，本人承诺届时将按照中国证券监督管理委员会、上海证券交易所的最新规定出具补充承诺。</w:t>
          </w:r>
        </w:p>
        <w:p w14:paraId="09B2BA38" w14:textId="77777777" w:rsidR="00900314" w:rsidRDefault="0016304A">
          <w:pPr>
            <w:spacing w:line="360" w:lineRule="auto"/>
            <w:ind w:firstLine="420"/>
            <w:rPr>
              <w:b/>
              <w:bCs/>
              <w:sz w:val="18"/>
              <w:szCs w:val="18"/>
            </w:rPr>
          </w:pPr>
          <w:r>
            <w:rPr>
              <w:b/>
              <w:sz w:val="18"/>
              <w:szCs w:val="18"/>
            </w:rPr>
            <w:t>注</w:t>
          </w:r>
          <w:r w:rsidRPr="0005542C">
            <w:rPr>
              <w:rFonts w:ascii="Times New Roman" w:hAnsi="Times New Roman"/>
              <w:b/>
              <w:sz w:val="18"/>
              <w:szCs w:val="18"/>
            </w:rPr>
            <w:t>14</w:t>
          </w:r>
          <w:r>
            <w:rPr>
              <w:b/>
              <w:sz w:val="18"/>
              <w:szCs w:val="18"/>
            </w:rPr>
            <w:t>：</w:t>
          </w:r>
        </w:p>
        <w:p w14:paraId="289EA088" w14:textId="77777777" w:rsidR="00900314" w:rsidRDefault="0016304A">
          <w:pPr>
            <w:spacing w:line="360" w:lineRule="auto"/>
            <w:ind w:firstLine="420"/>
            <w:rPr>
              <w:sz w:val="18"/>
              <w:szCs w:val="18"/>
            </w:rPr>
          </w:pPr>
          <w:r w:rsidRPr="0005542C">
            <w:rPr>
              <w:rFonts w:ascii="Times New Roman" w:hAnsi="Times New Roman"/>
              <w:sz w:val="18"/>
              <w:szCs w:val="18"/>
            </w:rPr>
            <w:t>1</w:t>
          </w:r>
          <w:r>
            <w:rPr>
              <w:sz w:val="18"/>
              <w:szCs w:val="18"/>
            </w:rPr>
            <w:t>、不越权干预发行人经营管理活动，不侵占发行人利益；</w:t>
          </w:r>
        </w:p>
        <w:p w14:paraId="68813EFF" w14:textId="77777777" w:rsidR="00900314" w:rsidRDefault="0016304A">
          <w:pPr>
            <w:spacing w:line="360" w:lineRule="auto"/>
            <w:ind w:firstLine="420"/>
            <w:rPr>
              <w:sz w:val="18"/>
              <w:szCs w:val="18"/>
            </w:rPr>
          </w:pPr>
          <w:r w:rsidRPr="0005542C">
            <w:rPr>
              <w:rFonts w:ascii="Times New Roman" w:hAnsi="Times New Roman"/>
              <w:sz w:val="18"/>
              <w:szCs w:val="18"/>
            </w:rPr>
            <w:lastRenderedPageBreak/>
            <w:t>2</w:t>
          </w:r>
          <w:r>
            <w:rPr>
              <w:sz w:val="18"/>
              <w:szCs w:val="18"/>
            </w:rPr>
            <w:t>、切实履行发行人制定的有关填补回报措施以及本承诺函，如违反本承诺函或拒不履行本承诺函给发行人或股东造成损失的，同意根据法律、法规及证券监管机构的有关规定承担相应法律责任；</w:t>
          </w:r>
        </w:p>
        <w:p w14:paraId="415AA251" w14:textId="77777777" w:rsidR="00900314" w:rsidRDefault="0016304A">
          <w:pPr>
            <w:spacing w:line="360" w:lineRule="auto"/>
            <w:ind w:firstLine="420"/>
            <w:rPr>
              <w:sz w:val="18"/>
              <w:szCs w:val="18"/>
            </w:rPr>
          </w:pPr>
          <w:r w:rsidRPr="0005542C">
            <w:rPr>
              <w:rFonts w:ascii="Times New Roman" w:hAnsi="Times New Roman"/>
              <w:sz w:val="18"/>
              <w:szCs w:val="18"/>
            </w:rPr>
            <w:t>3</w:t>
          </w:r>
          <w:r>
            <w:rPr>
              <w:sz w:val="18"/>
              <w:szCs w:val="18"/>
            </w:rPr>
            <w:t>、本承诺函经出具后即具有法律效力。本公司将严格履行本承诺函中的各项承诺。本公司自愿接受监管机构、社会公众等的监督，若违反上述承诺本公司将依法承担相应责任；</w:t>
          </w:r>
        </w:p>
        <w:p w14:paraId="4D11C38F" w14:textId="77777777" w:rsidR="00900314" w:rsidRDefault="0016304A">
          <w:pPr>
            <w:spacing w:line="360" w:lineRule="auto"/>
            <w:ind w:firstLine="420"/>
            <w:rPr>
              <w:sz w:val="18"/>
              <w:szCs w:val="18"/>
            </w:rPr>
          </w:pPr>
          <w:r w:rsidRPr="0005542C">
            <w:rPr>
              <w:rFonts w:ascii="Times New Roman" w:hAnsi="Times New Roman"/>
              <w:sz w:val="18"/>
              <w:szCs w:val="18"/>
            </w:rPr>
            <w:t>4</w:t>
          </w:r>
          <w:r>
            <w:rPr>
              <w:sz w:val="18"/>
              <w:szCs w:val="18"/>
            </w:rPr>
            <w:t>、本承诺函出具日后至发行人本次发行实施完毕前，若中国证券监督管理委员会、上海证券交易所作出关于填补回报措施及其承诺的其他新的监管规定、且上述承诺不能满足中国证券监督管理委员会、上海证券交易所该等规定时，本公司承诺届时将按照中国证券监督管理委员会、上海证券交易所的最新规定出具补充承诺。</w:t>
          </w:r>
        </w:p>
        <w:p w14:paraId="3D881F63" w14:textId="77777777" w:rsidR="00900314" w:rsidRDefault="0016304A">
          <w:pPr>
            <w:spacing w:line="360" w:lineRule="auto"/>
            <w:ind w:firstLine="420"/>
            <w:rPr>
              <w:b/>
              <w:bCs/>
              <w:sz w:val="18"/>
              <w:szCs w:val="18"/>
            </w:rPr>
          </w:pPr>
          <w:r>
            <w:rPr>
              <w:b/>
              <w:sz w:val="18"/>
              <w:szCs w:val="18"/>
            </w:rPr>
            <w:t>注</w:t>
          </w:r>
          <w:r w:rsidRPr="0005542C">
            <w:rPr>
              <w:rFonts w:ascii="Times New Roman" w:hAnsi="Times New Roman"/>
              <w:b/>
              <w:sz w:val="18"/>
              <w:szCs w:val="18"/>
            </w:rPr>
            <w:t>15</w:t>
          </w:r>
          <w:r>
            <w:rPr>
              <w:b/>
              <w:sz w:val="18"/>
              <w:szCs w:val="18"/>
            </w:rPr>
            <w:t>：</w:t>
          </w:r>
        </w:p>
        <w:p w14:paraId="2A28FC06" w14:textId="49D809BF" w:rsidR="00900314" w:rsidRDefault="0016304A">
          <w:pPr>
            <w:spacing w:line="360" w:lineRule="auto"/>
            <w:ind w:firstLine="420"/>
            <w:rPr>
              <w:sz w:val="18"/>
              <w:szCs w:val="18"/>
            </w:rPr>
          </w:pPr>
          <w:r>
            <w:rPr>
              <w:sz w:val="18"/>
              <w:szCs w:val="18"/>
            </w:rPr>
            <w:t>一、公司股东信惟基石、鼎晖源霖、</w:t>
          </w:r>
          <w:r w:rsidRPr="0005542C">
            <w:rPr>
              <w:rFonts w:ascii="Times New Roman" w:hAnsi="Times New Roman"/>
              <w:sz w:val="18"/>
              <w:szCs w:val="18"/>
            </w:rPr>
            <w:t>Phinda</w:t>
          </w:r>
          <w:r w:rsidR="00267EA1">
            <w:rPr>
              <w:rFonts w:ascii="Times New Roman" w:hAnsi="Times New Roman"/>
              <w:sz w:val="18"/>
              <w:szCs w:val="18"/>
            </w:rPr>
            <w:t xml:space="preserve"> </w:t>
          </w:r>
          <w:r w:rsidRPr="0005542C">
            <w:rPr>
              <w:rFonts w:ascii="Times New Roman" w:hAnsi="Times New Roman"/>
              <w:sz w:val="18"/>
              <w:szCs w:val="18"/>
            </w:rPr>
            <w:t>Holding</w:t>
          </w:r>
          <w:r>
            <w:rPr>
              <w:sz w:val="18"/>
              <w:szCs w:val="18"/>
            </w:rPr>
            <w:t>、马鞍山基石承诺如下：</w:t>
          </w:r>
        </w:p>
        <w:p w14:paraId="01592A9B" w14:textId="77777777" w:rsidR="00900314" w:rsidRDefault="0016304A">
          <w:pPr>
            <w:spacing w:line="360" w:lineRule="auto"/>
            <w:ind w:firstLine="420"/>
            <w:rPr>
              <w:sz w:val="18"/>
              <w:szCs w:val="18"/>
            </w:rPr>
          </w:pPr>
          <w:r w:rsidRPr="0005542C">
            <w:rPr>
              <w:rFonts w:ascii="Times New Roman" w:hAnsi="Times New Roman"/>
              <w:sz w:val="18"/>
              <w:szCs w:val="18"/>
            </w:rPr>
            <w:t>1</w:t>
          </w:r>
          <w:r>
            <w:rPr>
              <w:sz w:val="18"/>
              <w:szCs w:val="18"/>
            </w:rPr>
            <w:t>、本公司将严格根据证券监管机构、自律机构及证券交易所等有权部门颁布的相关法律法规及规范性文件的有关规定，以及本公司就持股锁定事项出具的相关承诺执行有关股份限售事项；在证券监管机构、自律机构及证券交易所等有权部门颁布的相关法律法规及规范性文件的有关规定，以及本公司股份锁定承诺规定的限售期内，本公司不会进行任何违反相关规定及股份锁定承诺的股份减持行为。</w:t>
          </w:r>
        </w:p>
        <w:p w14:paraId="54C4272B" w14:textId="77777777" w:rsidR="00900314" w:rsidRDefault="0016304A">
          <w:pPr>
            <w:spacing w:line="360" w:lineRule="auto"/>
            <w:ind w:firstLine="420"/>
            <w:rPr>
              <w:sz w:val="18"/>
              <w:szCs w:val="18"/>
            </w:rPr>
          </w:pPr>
          <w:r w:rsidRPr="0005542C">
            <w:rPr>
              <w:rFonts w:ascii="Times New Roman" w:hAnsi="Times New Roman"/>
              <w:sz w:val="18"/>
              <w:szCs w:val="18"/>
            </w:rPr>
            <w:t>2</w:t>
          </w:r>
          <w:r>
            <w:rPr>
              <w:sz w:val="18"/>
              <w:szCs w:val="18"/>
            </w:rPr>
            <w:t>、股份锁定期满后，本公司届时将综合考虑资金需求、投资安排等各方面因素确定是否减持公司股份。如本公司确定依法减持公司股份的，将严格按照证券监管机构、证券交易所等有权部门颁布的届时有效的减持规则进行减持，并履行相应的信息披露义务。</w:t>
          </w:r>
        </w:p>
        <w:p w14:paraId="041F7292" w14:textId="77777777" w:rsidR="00900314" w:rsidRDefault="0016304A">
          <w:pPr>
            <w:spacing w:line="360" w:lineRule="auto"/>
            <w:ind w:firstLine="420"/>
            <w:rPr>
              <w:sz w:val="18"/>
              <w:szCs w:val="18"/>
            </w:rPr>
          </w:pPr>
          <w:r w:rsidRPr="0005542C">
            <w:rPr>
              <w:rFonts w:ascii="Times New Roman" w:hAnsi="Times New Roman"/>
              <w:sz w:val="18"/>
              <w:szCs w:val="18"/>
            </w:rPr>
            <w:t>3</w:t>
          </w:r>
          <w:r>
            <w:rPr>
              <w:sz w:val="18"/>
              <w:szCs w:val="18"/>
            </w:rPr>
            <w:t>、本公司将在公告的减持期限内以证券监管机构、自律机构及证券交易所等有权部门允许的如大宗交易、集合竞价等合规方式进行减持。如本公司未来依法发生任何增持或减持公司股份情形的，本公司将严格按照证券监管机构、自律机构及证券交易所等有权部门颁布的相关法律法规及规范性文件的规定进行相应增持或减持操作，并及时履行有关信息披露义务。</w:t>
          </w:r>
        </w:p>
        <w:p w14:paraId="457AF0BA" w14:textId="77777777" w:rsidR="00900314" w:rsidRDefault="0016304A">
          <w:pPr>
            <w:spacing w:line="360" w:lineRule="auto"/>
            <w:ind w:firstLine="420"/>
            <w:rPr>
              <w:sz w:val="18"/>
              <w:szCs w:val="18"/>
            </w:rPr>
          </w:pPr>
          <w:r w:rsidRPr="0005542C">
            <w:rPr>
              <w:rFonts w:ascii="Times New Roman" w:hAnsi="Times New Roman"/>
              <w:sz w:val="18"/>
              <w:szCs w:val="18"/>
            </w:rPr>
            <w:t>4</w:t>
          </w:r>
          <w:r>
            <w:rPr>
              <w:sz w:val="18"/>
              <w:szCs w:val="18"/>
            </w:rPr>
            <w:t>、如果本公司违反了有关承诺减持而获得的任何收益将归公司，本公司在接到公司董事会发出的本公司违反了关于股份减持承诺的通知之日起</w:t>
          </w:r>
          <w:r w:rsidRPr="0005542C">
            <w:rPr>
              <w:rFonts w:ascii="Times New Roman" w:hAnsi="Times New Roman"/>
              <w:sz w:val="18"/>
              <w:szCs w:val="18"/>
            </w:rPr>
            <w:t>20</w:t>
          </w:r>
          <w:r>
            <w:rPr>
              <w:sz w:val="18"/>
              <w:szCs w:val="18"/>
            </w:rPr>
            <w:t>日内将有关收益交给公司。</w:t>
          </w:r>
        </w:p>
        <w:p w14:paraId="1871F76C" w14:textId="77777777" w:rsidR="00900314" w:rsidRDefault="0016304A">
          <w:pPr>
            <w:spacing w:line="360" w:lineRule="auto"/>
            <w:ind w:firstLine="420"/>
            <w:rPr>
              <w:sz w:val="18"/>
              <w:szCs w:val="18"/>
            </w:rPr>
          </w:pPr>
          <w:r>
            <w:rPr>
              <w:sz w:val="18"/>
              <w:szCs w:val="18"/>
            </w:rPr>
            <w:t>二、公司股东美的集团承诺如下：</w:t>
          </w:r>
        </w:p>
        <w:p w14:paraId="672DBAA1" w14:textId="77777777" w:rsidR="00900314" w:rsidRDefault="0016304A">
          <w:pPr>
            <w:spacing w:line="360" w:lineRule="auto"/>
            <w:ind w:firstLine="420"/>
            <w:rPr>
              <w:sz w:val="18"/>
              <w:szCs w:val="18"/>
            </w:rPr>
          </w:pPr>
          <w:r w:rsidRPr="0005542C">
            <w:rPr>
              <w:rFonts w:ascii="Times New Roman" w:hAnsi="Times New Roman"/>
              <w:sz w:val="18"/>
              <w:szCs w:val="18"/>
            </w:rPr>
            <w:t>1</w:t>
          </w:r>
          <w:r>
            <w:rPr>
              <w:sz w:val="18"/>
              <w:szCs w:val="18"/>
            </w:rPr>
            <w:t>、本公司将严格根据证券监管机构、自律机构及证券交易所等有权部门颁布的相关法律法规及规范性文件的有关规定，以及本公司就持股锁定事项出具的相关承诺执行有关股份限售事项；在证券监管机构、自律机构及证券交易所等有权部门颁布的相关法律法规及规范性文件的有关规定，以及本公司股份锁定承诺规定的限售期内，本公司不会进行任何违反相关规定及股份锁定承诺的股份减持行为。</w:t>
          </w:r>
        </w:p>
        <w:p w14:paraId="605DAEDE" w14:textId="77777777" w:rsidR="00900314" w:rsidRDefault="0016304A">
          <w:pPr>
            <w:spacing w:line="360" w:lineRule="auto"/>
            <w:ind w:firstLine="420"/>
            <w:rPr>
              <w:sz w:val="18"/>
              <w:szCs w:val="18"/>
            </w:rPr>
          </w:pPr>
          <w:r w:rsidRPr="0005542C">
            <w:rPr>
              <w:rFonts w:ascii="Times New Roman" w:hAnsi="Times New Roman"/>
              <w:sz w:val="18"/>
              <w:szCs w:val="18"/>
            </w:rPr>
            <w:t>2</w:t>
          </w:r>
          <w:r>
            <w:rPr>
              <w:sz w:val="18"/>
              <w:szCs w:val="18"/>
            </w:rPr>
            <w:t>、股份锁定期满后，本公司届时将综合考虑资金需求、投资安排等各方面因素确定是否减持公司股份。</w:t>
          </w:r>
        </w:p>
        <w:p w14:paraId="050A6892" w14:textId="77777777" w:rsidR="00900314" w:rsidRDefault="0016304A">
          <w:pPr>
            <w:spacing w:line="360" w:lineRule="auto"/>
            <w:ind w:firstLine="420"/>
            <w:rPr>
              <w:sz w:val="18"/>
              <w:szCs w:val="18"/>
            </w:rPr>
          </w:pPr>
          <w:r>
            <w:rPr>
              <w:sz w:val="18"/>
              <w:szCs w:val="18"/>
            </w:rPr>
            <w:t>如本公司确定依法减持公司股份的，将严格按照证券监管机构、证券交易所等有权部门颁布的届时有效的减持规则进行减持，并履行相应的信息披露义务。</w:t>
          </w:r>
        </w:p>
        <w:p w14:paraId="7B5A6E6B" w14:textId="77777777" w:rsidR="00900314" w:rsidRDefault="0016304A">
          <w:pPr>
            <w:spacing w:line="360" w:lineRule="auto"/>
            <w:ind w:firstLine="420"/>
            <w:rPr>
              <w:sz w:val="18"/>
              <w:szCs w:val="18"/>
            </w:rPr>
          </w:pPr>
          <w:r w:rsidRPr="0005542C">
            <w:rPr>
              <w:rFonts w:ascii="Times New Roman" w:hAnsi="Times New Roman"/>
              <w:sz w:val="18"/>
              <w:szCs w:val="18"/>
            </w:rPr>
            <w:lastRenderedPageBreak/>
            <w:t>3</w:t>
          </w:r>
          <w:r>
            <w:rPr>
              <w:sz w:val="18"/>
              <w:szCs w:val="18"/>
            </w:rPr>
            <w:t>、本公司将在公告的减持期限内以证券监管机构、自律机构及证券交易所等有权部门允许的如大宗交易、集合竞价等合规方式进行减持。如本公司未来依法发生任何增持或减持公司股份情形的，本公司将严格按照证券监管机构、自律机构及证券交易所等有权部门颁布的相关法律法规及规范性文件的规定进行相应增持或减持操作，并及时履行有关信息披露义务。</w:t>
          </w:r>
        </w:p>
        <w:p w14:paraId="574B06B7" w14:textId="77777777" w:rsidR="00900314" w:rsidRDefault="0016304A">
          <w:pPr>
            <w:spacing w:line="360" w:lineRule="auto"/>
            <w:ind w:firstLine="420"/>
            <w:rPr>
              <w:sz w:val="18"/>
              <w:szCs w:val="18"/>
            </w:rPr>
          </w:pPr>
          <w:r w:rsidRPr="0005542C">
            <w:rPr>
              <w:rFonts w:ascii="Times New Roman" w:hAnsi="Times New Roman"/>
              <w:sz w:val="18"/>
              <w:szCs w:val="18"/>
            </w:rPr>
            <w:t>4</w:t>
          </w:r>
          <w:r>
            <w:rPr>
              <w:sz w:val="18"/>
              <w:szCs w:val="18"/>
            </w:rPr>
            <w:t>、如果本公司违反了有关减持承诺，本公司应承担相应的法律责任。</w:t>
          </w:r>
        </w:p>
        <w:p w14:paraId="744D8074" w14:textId="77777777" w:rsidR="00900314" w:rsidRDefault="0016304A">
          <w:pPr>
            <w:spacing w:line="360" w:lineRule="auto"/>
            <w:ind w:firstLine="420"/>
            <w:rPr>
              <w:sz w:val="18"/>
              <w:szCs w:val="18"/>
            </w:rPr>
          </w:pPr>
          <w:r>
            <w:rPr>
              <w:sz w:val="18"/>
              <w:szCs w:val="18"/>
            </w:rPr>
            <w:t>三、公司股东奇瑞科技承诺如下：</w:t>
          </w:r>
        </w:p>
        <w:p w14:paraId="5C45EA82" w14:textId="77777777" w:rsidR="00900314" w:rsidRDefault="0016304A">
          <w:pPr>
            <w:spacing w:line="360" w:lineRule="auto"/>
            <w:ind w:firstLine="420"/>
            <w:rPr>
              <w:sz w:val="18"/>
              <w:szCs w:val="18"/>
            </w:rPr>
          </w:pPr>
          <w:r w:rsidRPr="0005542C">
            <w:rPr>
              <w:rFonts w:ascii="Times New Roman" w:hAnsi="Times New Roman"/>
              <w:sz w:val="18"/>
              <w:szCs w:val="18"/>
            </w:rPr>
            <w:t>1</w:t>
          </w:r>
          <w:r>
            <w:rPr>
              <w:sz w:val="18"/>
              <w:szCs w:val="18"/>
            </w:rPr>
            <w:t>、本公司将严格根据证券监管机构、自律机构及证券交易所等有权部门颁布的相关法律法规及规范性文件的有关规定，以及本公司就持股锁定事项出具的相关承诺执行有关股份限售事项；在证券监管机构、自律机构及证券交易所等有权部门颁布的相关法律法规及规范性文件的有关规定，以及本公司股份锁定承诺规定的限售期内，本公司不会进行任何违反相关规定及股份锁定承诺的股份减持行为。</w:t>
          </w:r>
        </w:p>
        <w:p w14:paraId="01426D8C" w14:textId="77777777" w:rsidR="00900314" w:rsidRDefault="0016304A">
          <w:pPr>
            <w:spacing w:line="360" w:lineRule="auto"/>
            <w:ind w:firstLine="420"/>
            <w:rPr>
              <w:sz w:val="18"/>
              <w:szCs w:val="18"/>
            </w:rPr>
          </w:pPr>
          <w:r w:rsidRPr="0005542C">
            <w:rPr>
              <w:rFonts w:ascii="Times New Roman" w:hAnsi="Times New Roman"/>
              <w:sz w:val="18"/>
              <w:szCs w:val="18"/>
            </w:rPr>
            <w:t>2</w:t>
          </w:r>
          <w:r>
            <w:rPr>
              <w:sz w:val="18"/>
              <w:szCs w:val="18"/>
            </w:rPr>
            <w:t>、本公司将按照相关监管规定以证券监管机构、自律机构及证券交易所等有权部门允许的如大宗交易、集合竞价等合规方式进行减持。如本公司未来依法发生任何增持或减持公司股份情形的，本公司将严格按照证券监管机构、自律机构及证券交易所等有权部门颁布的相关法律法规及规范性文件的规定进行相应增持或减持操作，并及时履行有关信息披露义务。</w:t>
          </w:r>
        </w:p>
        <w:p w14:paraId="6C71520C" w14:textId="77777777" w:rsidR="00900314" w:rsidRDefault="0016304A">
          <w:pPr>
            <w:spacing w:line="360" w:lineRule="auto"/>
            <w:ind w:firstLine="420"/>
            <w:rPr>
              <w:sz w:val="18"/>
              <w:szCs w:val="18"/>
            </w:rPr>
          </w:pPr>
          <w:r w:rsidRPr="0005542C">
            <w:rPr>
              <w:rFonts w:ascii="Times New Roman" w:hAnsi="Times New Roman"/>
              <w:sz w:val="18"/>
              <w:szCs w:val="18"/>
            </w:rPr>
            <w:t>3</w:t>
          </w:r>
          <w:r>
            <w:rPr>
              <w:sz w:val="18"/>
              <w:szCs w:val="18"/>
            </w:rPr>
            <w:t>、如果本公司违反了有关承诺减持而获得的任何收益将归公司，本公司在接到公司董事会发出的本公司违反了关于股份减持承诺的通知之日起</w:t>
          </w:r>
          <w:r w:rsidRPr="0005542C">
            <w:rPr>
              <w:rFonts w:ascii="Times New Roman" w:hAnsi="Times New Roman"/>
              <w:sz w:val="18"/>
              <w:szCs w:val="18"/>
            </w:rPr>
            <w:t>20</w:t>
          </w:r>
          <w:r>
            <w:rPr>
              <w:sz w:val="18"/>
              <w:szCs w:val="18"/>
            </w:rPr>
            <w:t>日内将有关收益交给公司。</w:t>
          </w:r>
        </w:p>
        <w:p w14:paraId="52658D6C" w14:textId="77777777" w:rsidR="00900314" w:rsidRDefault="0016304A">
          <w:pPr>
            <w:spacing w:line="360" w:lineRule="auto"/>
            <w:ind w:firstLine="420"/>
            <w:rPr>
              <w:b/>
              <w:bCs/>
              <w:sz w:val="18"/>
              <w:szCs w:val="18"/>
            </w:rPr>
          </w:pPr>
          <w:r>
            <w:rPr>
              <w:b/>
              <w:sz w:val="18"/>
              <w:szCs w:val="18"/>
            </w:rPr>
            <w:t>注</w:t>
          </w:r>
          <w:r w:rsidRPr="0005542C">
            <w:rPr>
              <w:rFonts w:ascii="Times New Roman" w:hAnsi="Times New Roman"/>
              <w:b/>
              <w:sz w:val="18"/>
              <w:szCs w:val="18"/>
            </w:rPr>
            <w:t>16</w:t>
          </w:r>
          <w:r>
            <w:rPr>
              <w:b/>
              <w:sz w:val="18"/>
              <w:szCs w:val="18"/>
            </w:rPr>
            <w:t>：</w:t>
          </w:r>
        </w:p>
        <w:p w14:paraId="1CEF3F61" w14:textId="77777777" w:rsidR="00900314" w:rsidRDefault="0016304A">
          <w:pPr>
            <w:spacing w:line="360" w:lineRule="auto"/>
            <w:ind w:firstLine="420"/>
            <w:rPr>
              <w:sz w:val="18"/>
              <w:szCs w:val="18"/>
            </w:rPr>
          </w:pPr>
          <w:r w:rsidRPr="0005542C">
            <w:rPr>
              <w:rFonts w:ascii="Times New Roman" w:hAnsi="Times New Roman"/>
              <w:sz w:val="18"/>
              <w:szCs w:val="18"/>
            </w:rPr>
            <w:t>1</w:t>
          </w:r>
          <w:r>
            <w:rPr>
              <w:sz w:val="18"/>
              <w:szCs w:val="18"/>
            </w:rPr>
            <w:t>、本公司将严格根据证券监管机构、自律机构及证券交易所等有权部门颁布的相关法律法规及规范性文件的有关规定，以及本公司就持股锁定事项出具的相关承诺执行有关股份限售事项；在证券监管机构、自律机构及证券交易所等有权部门颁布的相关法律法规及规范性文件的有关规定，以及本公司股份锁定承诺规定的限售期内，本公司不会进行任何违反相关规定及股份锁定承诺的股份减持行为。</w:t>
          </w:r>
        </w:p>
        <w:p w14:paraId="215F293B" w14:textId="77777777" w:rsidR="00900314" w:rsidRDefault="0016304A">
          <w:pPr>
            <w:spacing w:line="360" w:lineRule="auto"/>
            <w:ind w:firstLine="420"/>
            <w:rPr>
              <w:sz w:val="18"/>
              <w:szCs w:val="18"/>
            </w:rPr>
          </w:pPr>
          <w:r w:rsidRPr="0005542C">
            <w:rPr>
              <w:rFonts w:ascii="Times New Roman" w:hAnsi="Times New Roman"/>
              <w:sz w:val="18"/>
              <w:szCs w:val="18"/>
            </w:rPr>
            <w:t>2</w:t>
          </w:r>
          <w:r>
            <w:rPr>
              <w:sz w:val="18"/>
              <w:szCs w:val="18"/>
            </w:rPr>
            <w:t>、股份锁定期满后，本公司届时将综合考虑资金需求、投资安排等各方面因素确定是否减持公司股份。</w:t>
          </w:r>
        </w:p>
        <w:p w14:paraId="5ABD90BA" w14:textId="77777777" w:rsidR="00900314" w:rsidRDefault="0016304A">
          <w:pPr>
            <w:spacing w:line="360" w:lineRule="auto"/>
            <w:ind w:firstLine="420"/>
            <w:rPr>
              <w:sz w:val="18"/>
              <w:szCs w:val="18"/>
            </w:rPr>
          </w:pPr>
          <w:r>
            <w:rPr>
              <w:sz w:val="18"/>
              <w:szCs w:val="18"/>
            </w:rPr>
            <w:t>如本公司确定依法减持公司股份的，将严格按照证券监管机构、证券交易所等有权部门颁布的届时有效的减持规则进行减持，并履行相应的信息披露义务。</w:t>
          </w:r>
        </w:p>
        <w:p w14:paraId="356616AC" w14:textId="77777777" w:rsidR="00900314" w:rsidRDefault="0016304A">
          <w:pPr>
            <w:spacing w:line="360" w:lineRule="auto"/>
            <w:ind w:firstLine="420"/>
            <w:rPr>
              <w:sz w:val="18"/>
              <w:szCs w:val="18"/>
            </w:rPr>
          </w:pPr>
          <w:r w:rsidRPr="0005542C">
            <w:rPr>
              <w:rFonts w:ascii="Times New Roman" w:hAnsi="Times New Roman"/>
              <w:sz w:val="18"/>
              <w:szCs w:val="18"/>
            </w:rPr>
            <w:t>3</w:t>
          </w:r>
          <w:r>
            <w:rPr>
              <w:sz w:val="18"/>
              <w:szCs w:val="18"/>
            </w:rPr>
            <w:t>、在股份锁定期满后</w:t>
          </w:r>
          <w:r w:rsidRPr="0005542C">
            <w:rPr>
              <w:rFonts w:ascii="Times New Roman" w:hAnsi="Times New Roman"/>
              <w:sz w:val="18"/>
              <w:szCs w:val="18"/>
            </w:rPr>
            <w:t>2</w:t>
          </w:r>
          <w:r>
            <w:rPr>
              <w:sz w:val="18"/>
              <w:szCs w:val="18"/>
            </w:rPr>
            <w:t>年内，如本公司确定依法减持公司股份的，将以不低于公司首次公开发行</w:t>
          </w:r>
          <w:r w:rsidRPr="0005542C">
            <w:rPr>
              <w:rFonts w:ascii="Times New Roman" w:hAnsi="Times New Roman"/>
              <w:sz w:val="18"/>
              <w:szCs w:val="18"/>
            </w:rPr>
            <w:t>A</w:t>
          </w:r>
          <w:r>
            <w:rPr>
              <w:sz w:val="18"/>
              <w:szCs w:val="18"/>
            </w:rPr>
            <w:t>股股票的发行价格进行减持。如自首次公开发行</w:t>
          </w:r>
          <w:r w:rsidRPr="0005542C">
            <w:rPr>
              <w:rFonts w:ascii="Times New Roman" w:hAnsi="Times New Roman"/>
              <w:sz w:val="18"/>
              <w:szCs w:val="18"/>
            </w:rPr>
            <w:t>A</w:t>
          </w:r>
          <w:r>
            <w:rPr>
              <w:sz w:val="18"/>
              <w:szCs w:val="18"/>
            </w:rPr>
            <w:t>股股票至披露减持公告期间公司发生过派息、送股、公积金转增股本、配股等除权除息事项的，本公司的减持价格应相应调整。</w:t>
          </w:r>
        </w:p>
        <w:p w14:paraId="28809BED" w14:textId="77777777" w:rsidR="00900314" w:rsidRDefault="0016304A">
          <w:pPr>
            <w:spacing w:line="360" w:lineRule="auto"/>
            <w:ind w:firstLine="420"/>
            <w:rPr>
              <w:sz w:val="18"/>
              <w:szCs w:val="18"/>
            </w:rPr>
          </w:pPr>
          <w:r w:rsidRPr="0005542C">
            <w:rPr>
              <w:rFonts w:ascii="Times New Roman" w:hAnsi="Times New Roman"/>
              <w:sz w:val="18"/>
              <w:szCs w:val="18"/>
            </w:rPr>
            <w:t>4</w:t>
          </w:r>
          <w:r>
            <w:rPr>
              <w:sz w:val="18"/>
              <w:szCs w:val="18"/>
            </w:rPr>
            <w:t>、本公司将在公告的减持期限内以证券监管机构、自律机构及证券交易所等有权部门允许的如大宗交易、集合竞价等合规方式进行减持。如本公司未来依法发生任何增持或减持公司股份情形的，本公司将严格按照证券监管机构、自律机构及证券交易所等有权部门颁布的相关法律法规及规范性文件的规定进行相应增持或减持操作，并及时履行有关信息披露义务。</w:t>
          </w:r>
        </w:p>
        <w:p w14:paraId="68EAABF6" w14:textId="77777777" w:rsidR="00900314" w:rsidRDefault="0016304A">
          <w:pPr>
            <w:spacing w:line="360" w:lineRule="auto"/>
            <w:ind w:firstLine="420"/>
            <w:rPr>
              <w:sz w:val="18"/>
              <w:szCs w:val="18"/>
            </w:rPr>
          </w:pPr>
          <w:r w:rsidRPr="0005542C">
            <w:rPr>
              <w:rFonts w:ascii="Times New Roman" w:hAnsi="Times New Roman"/>
              <w:sz w:val="18"/>
              <w:szCs w:val="18"/>
            </w:rPr>
            <w:lastRenderedPageBreak/>
            <w:t>5</w:t>
          </w:r>
          <w:r>
            <w:rPr>
              <w:sz w:val="18"/>
              <w:szCs w:val="18"/>
            </w:rPr>
            <w:t>、如果本公司违反了有关承诺减持而获得的任何收益将归公司，本公司在接到公司董事会发出的本公司违反了关于股份减持承诺的通知之日起</w:t>
          </w:r>
          <w:r w:rsidRPr="0005542C">
            <w:rPr>
              <w:rFonts w:ascii="Times New Roman" w:hAnsi="Times New Roman"/>
              <w:sz w:val="18"/>
              <w:szCs w:val="18"/>
            </w:rPr>
            <w:t>20</w:t>
          </w:r>
          <w:r>
            <w:rPr>
              <w:sz w:val="18"/>
              <w:szCs w:val="18"/>
            </w:rPr>
            <w:t>日内将有关收益交给公司。</w:t>
          </w:r>
        </w:p>
        <w:p w14:paraId="0DD3E68B" w14:textId="77777777" w:rsidR="00900314" w:rsidRDefault="0016304A">
          <w:pPr>
            <w:spacing w:line="360" w:lineRule="auto"/>
            <w:ind w:firstLine="420"/>
            <w:rPr>
              <w:b/>
              <w:bCs/>
              <w:sz w:val="18"/>
              <w:szCs w:val="18"/>
            </w:rPr>
          </w:pPr>
          <w:r>
            <w:rPr>
              <w:b/>
              <w:sz w:val="18"/>
              <w:szCs w:val="18"/>
            </w:rPr>
            <w:t>注</w:t>
          </w:r>
          <w:r w:rsidRPr="0005542C">
            <w:rPr>
              <w:rFonts w:ascii="Times New Roman" w:hAnsi="Times New Roman"/>
              <w:b/>
              <w:sz w:val="18"/>
              <w:szCs w:val="18"/>
            </w:rPr>
            <w:t>17</w:t>
          </w:r>
          <w:r>
            <w:rPr>
              <w:b/>
              <w:sz w:val="18"/>
              <w:szCs w:val="18"/>
            </w:rPr>
            <w:t>：</w:t>
          </w:r>
        </w:p>
        <w:p w14:paraId="154024BC" w14:textId="77777777" w:rsidR="00900314" w:rsidRDefault="0016304A">
          <w:pPr>
            <w:spacing w:line="360" w:lineRule="auto"/>
            <w:ind w:firstLine="420"/>
            <w:rPr>
              <w:sz w:val="18"/>
              <w:szCs w:val="18"/>
            </w:rPr>
          </w:pPr>
          <w:r>
            <w:rPr>
              <w:sz w:val="18"/>
              <w:szCs w:val="18"/>
            </w:rPr>
            <w:t>公司自首次公开发行人民币普通股股票并上市之日起三年内，若出现公司股票连续</w:t>
          </w:r>
          <w:r w:rsidRPr="0005542C">
            <w:rPr>
              <w:rFonts w:ascii="Times New Roman" w:hAnsi="Times New Roman"/>
              <w:sz w:val="18"/>
              <w:szCs w:val="18"/>
            </w:rPr>
            <w:t>20</w:t>
          </w:r>
          <w:r>
            <w:rPr>
              <w:sz w:val="18"/>
              <w:szCs w:val="18"/>
            </w:rPr>
            <w:t>个交易日（第</w:t>
          </w:r>
          <w:r w:rsidRPr="0005542C">
            <w:rPr>
              <w:rFonts w:ascii="Times New Roman" w:hAnsi="Times New Roman"/>
              <w:sz w:val="18"/>
              <w:szCs w:val="18"/>
            </w:rPr>
            <w:t>20</w:t>
          </w:r>
          <w:r>
            <w:rPr>
              <w:sz w:val="18"/>
              <w:szCs w:val="18"/>
            </w:rPr>
            <w:t>个交易日称为“触发稳定股价措施日”。如在该</w:t>
          </w:r>
          <w:r w:rsidRPr="0005542C">
            <w:rPr>
              <w:rFonts w:ascii="Times New Roman" w:hAnsi="Times New Roman"/>
              <w:sz w:val="18"/>
              <w:szCs w:val="18"/>
            </w:rPr>
            <w:t>20</w:t>
          </w:r>
          <w:r>
            <w:rPr>
              <w:sz w:val="18"/>
              <w:szCs w:val="18"/>
            </w:rPr>
            <w:t>个交易日期间公司披露了新的最近一期经审计的净资产，则该等</w:t>
          </w:r>
          <w:r w:rsidRPr="0005542C">
            <w:rPr>
              <w:rFonts w:ascii="Times New Roman" w:hAnsi="Times New Roman"/>
              <w:sz w:val="18"/>
              <w:szCs w:val="18"/>
            </w:rPr>
            <w:t>20</w:t>
          </w:r>
          <w:r>
            <w:rPr>
              <w:sz w:val="18"/>
              <w:szCs w:val="18"/>
            </w:rPr>
            <w:t>个交易日的期限需自公司披露了新的最近一期经审计的净资产之日起重新开始计算，下同）的收盘价均低于最近一期经审计的每股净资产情况的，为启动稳定股价措施的具体条件，公司和有关方将采取有关股价稳定措施。</w:t>
          </w:r>
        </w:p>
        <w:p w14:paraId="58CE09A7" w14:textId="77777777" w:rsidR="00900314" w:rsidRDefault="0016304A">
          <w:pPr>
            <w:spacing w:line="360" w:lineRule="auto"/>
            <w:ind w:firstLine="420"/>
            <w:rPr>
              <w:sz w:val="18"/>
              <w:szCs w:val="18"/>
            </w:rPr>
          </w:pPr>
          <w:r>
            <w:rPr>
              <w:sz w:val="18"/>
              <w:szCs w:val="18"/>
            </w:rPr>
            <w:t>当公司或有关方正式公告将采取的稳定股价措施之前，或当公司和有关方采取稳定股价措施后，公司股票若连续</w:t>
          </w:r>
          <w:r w:rsidRPr="0005542C">
            <w:rPr>
              <w:rFonts w:ascii="Times New Roman" w:hAnsi="Times New Roman"/>
              <w:sz w:val="18"/>
              <w:szCs w:val="18"/>
            </w:rPr>
            <w:t>5</w:t>
          </w:r>
          <w:r>
            <w:rPr>
              <w:sz w:val="18"/>
              <w:szCs w:val="18"/>
            </w:rPr>
            <w:t>个交易日的收盘价均高于公司最近一期经审计的每股净资产，则可终止启动或实施稳定股价措施。</w:t>
          </w:r>
        </w:p>
        <w:p w14:paraId="73551ED6" w14:textId="77777777" w:rsidR="00900314" w:rsidRDefault="0016304A">
          <w:pPr>
            <w:spacing w:line="360" w:lineRule="auto"/>
            <w:ind w:firstLine="420"/>
            <w:rPr>
              <w:sz w:val="18"/>
              <w:szCs w:val="18"/>
            </w:rPr>
          </w:pPr>
          <w:r w:rsidRPr="0005542C">
            <w:rPr>
              <w:rFonts w:ascii="Times New Roman" w:hAnsi="Times New Roman"/>
              <w:sz w:val="18"/>
              <w:szCs w:val="18"/>
            </w:rPr>
            <w:t>1</w:t>
          </w:r>
          <w:r>
            <w:rPr>
              <w:sz w:val="18"/>
              <w:szCs w:val="18"/>
            </w:rPr>
            <w:t>、控股股东芜湖远宏及一致行动人远大创投承诺：</w:t>
          </w:r>
        </w:p>
        <w:p w14:paraId="238CE969" w14:textId="77777777" w:rsidR="00900314" w:rsidRDefault="0016304A">
          <w:pPr>
            <w:spacing w:line="360" w:lineRule="auto"/>
            <w:ind w:firstLine="420"/>
            <w:rPr>
              <w:sz w:val="18"/>
              <w:szCs w:val="18"/>
            </w:rPr>
          </w:pPr>
          <w:r>
            <w:rPr>
              <w:sz w:val="18"/>
              <w:szCs w:val="18"/>
            </w:rPr>
            <w:t>“在满足公司股东大会通过的《稳定公司股价的预案》中规定的本单位启动稳定股价措施的具体条件之后，本单位将通过增持公司股票的方式稳定公司股价。</w:t>
          </w:r>
        </w:p>
        <w:p w14:paraId="6FE329BF" w14:textId="77777777" w:rsidR="00900314" w:rsidRDefault="0016304A">
          <w:pPr>
            <w:spacing w:line="360" w:lineRule="auto"/>
            <w:ind w:firstLine="420"/>
            <w:rPr>
              <w:sz w:val="18"/>
              <w:szCs w:val="18"/>
            </w:rPr>
          </w:pPr>
          <w:r>
            <w:rPr>
              <w:sz w:val="18"/>
              <w:szCs w:val="18"/>
            </w:rPr>
            <w:t>本单位将视情况采取直接增持，或通过一致行动人（若有）进行增持。</w:t>
          </w:r>
        </w:p>
        <w:p w14:paraId="78C584F6" w14:textId="77777777" w:rsidR="00900314" w:rsidRDefault="0016304A">
          <w:pPr>
            <w:spacing w:line="360" w:lineRule="auto"/>
            <w:ind w:firstLine="420"/>
            <w:rPr>
              <w:sz w:val="18"/>
              <w:szCs w:val="18"/>
            </w:rPr>
          </w:pPr>
          <w:r>
            <w:rPr>
              <w:sz w:val="18"/>
              <w:szCs w:val="18"/>
            </w:rPr>
            <w:t>本单位履行稳定公司股价义务时，单轮用于增持的资金总额不少于本单位最近一次或最近一年（以孰高为准）从公司取得的现金分红（税后）的</w:t>
          </w:r>
          <w:r w:rsidRPr="0005542C">
            <w:rPr>
              <w:rFonts w:ascii="Times New Roman" w:hAnsi="Times New Roman"/>
              <w:sz w:val="18"/>
              <w:szCs w:val="18"/>
            </w:rPr>
            <w:t>20%</w:t>
          </w:r>
          <w:r>
            <w:rPr>
              <w:sz w:val="18"/>
              <w:szCs w:val="18"/>
            </w:rPr>
            <w:t>；单一会计年度内用以稳定股价的增持资金合计不超过本单位最近一次或最近一年（以孰高为准）从公司取得的现金分红（税后）的</w:t>
          </w:r>
          <w:r w:rsidRPr="0005542C">
            <w:rPr>
              <w:rFonts w:ascii="Times New Roman" w:hAnsi="Times New Roman"/>
              <w:sz w:val="18"/>
              <w:szCs w:val="18"/>
            </w:rPr>
            <w:t>50%</w:t>
          </w:r>
          <w:r>
            <w:rPr>
              <w:sz w:val="18"/>
              <w:szCs w:val="18"/>
            </w:rPr>
            <w:t>。超过上述标准的，本单位有关稳定股价措施在当年度不再继续实施。</w:t>
          </w:r>
        </w:p>
        <w:p w14:paraId="4C8AC5E1" w14:textId="77777777" w:rsidR="00900314" w:rsidRDefault="0016304A">
          <w:pPr>
            <w:spacing w:line="360" w:lineRule="auto"/>
            <w:ind w:firstLine="420"/>
            <w:rPr>
              <w:sz w:val="18"/>
              <w:szCs w:val="18"/>
            </w:rPr>
          </w:pPr>
          <w:r>
            <w:rPr>
              <w:sz w:val="18"/>
              <w:szCs w:val="18"/>
            </w:rPr>
            <w:t>在本单位采取上述稳定股价措施、公司董事、高级管理人员按照《稳定公司股价的预案》采取稳定股价措施且在执行完毕后，再次出现公司股票连续</w:t>
          </w:r>
          <w:r w:rsidRPr="0005542C">
            <w:rPr>
              <w:rFonts w:ascii="Times New Roman" w:hAnsi="Times New Roman"/>
              <w:sz w:val="18"/>
              <w:szCs w:val="18"/>
            </w:rPr>
            <w:t>20</w:t>
          </w:r>
          <w:r>
            <w:rPr>
              <w:sz w:val="18"/>
              <w:szCs w:val="18"/>
            </w:rPr>
            <w:t>个交易日的收盘价均低于公司最近一期经审计的每股净资产的，则本单位应在该情形出现之日起</w:t>
          </w:r>
          <w:r w:rsidRPr="0005542C">
            <w:rPr>
              <w:rFonts w:ascii="Times New Roman" w:hAnsi="Times New Roman"/>
              <w:sz w:val="18"/>
              <w:szCs w:val="18"/>
            </w:rPr>
            <w:t>10</w:t>
          </w:r>
          <w:r>
            <w:rPr>
              <w:sz w:val="18"/>
              <w:szCs w:val="18"/>
            </w:rPr>
            <w:t>个交易日内按照《稳定公司股价的预案》的规定重新确定启动新一轮的稳定股价措施。</w:t>
          </w:r>
        </w:p>
        <w:p w14:paraId="02D633F7" w14:textId="77777777" w:rsidR="00900314" w:rsidRDefault="0016304A">
          <w:pPr>
            <w:spacing w:line="360" w:lineRule="auto"/>
            <w:ind w:firstLine="420"/>
            <w:rPr>
              <w:sz w:val="18"/>
              <w:szCs w:val="18"/>
            </w:rPr>
          </w:pPr>
          <w:r>
            <w:rPr>
              <w:sz w:val="18"/>
              <w:szCs w:val="18"/>
            </w:rPr>
            <w:t>如本单位未按照《稳定公司股价的预案》中的规定履行本单位的增持义务，则公司自该年度起有权扣留相等于本单位应承担的用于履行增持义务的资金总额的分红款，本单位放弃对该部分分红款的所有权，由公司用于回购股份。”</w:t>
          </w:r>
        </w:p>
        <w:p w14:paraId="6E943B6E" w14:textId="443EAB87" w:rsidR="00900314" w:rsidRDefault="0016304A">
          <w:pPr>
            <w:spacing w:line="360" w:lineRule="auto"/>
            <w:ind w:firstLine="420"/>
            <w:rPr>
              <w:sz w:val="18"/>
              <w:szCs w:val="18"/>
            </w:rPr>
          </w:pPr>
          <w:r w:rsidRPr="0005542C">
            <w:rPr>
              <w:rFonts w:ascii="Times New Roman" w:hAnsi="Times New Roman"/>
              <w:sz w:val="18"/>
              <w:szCs w:val="18"/>
            </w:rPr>
            <w:t>2</w:t>
          </w:r>
          <w:r>
            <w:rPr>
              <w:sz w:val="18"/>
              <w:szCs w:val="18"/>
            </w:rPr>
            <w:t>、公司董事、高级管理人员许礼进、游玮、曾辉、张帷、贾昌荣、康斌、王富康承诺：</w:t>
          </w:r>
        </w:p>
        <w:p w14:paraId="47B8EDB7" w14:textId="77777777" w:rsidR="00900314" w:rsidRDefault="0016304A">
          <w:pPr>
            <w:spacing w:line="360" w:lineRule="auto"/>
            <w:ind w:firstLine="420"/>
            <w:rPr>
              <w:sz w:val="18"/>
              <w:szCs w:val="18"/>
            </w:rPr>
          </w:pPr>
          <w:r>
            <w:rPr>
              <w:sz w:val="18"/>
              <w:szCs w:val="18"/>
            </w:rPr>
            <w:t>“在满足公司股东大会通过的《稳定公司股价的预案》中规定的本人启动稳定股价措施的具体条件之后，本人将通过增持公司股票的方式稳定公司股价。</w:t>
          </w:r>
        </w:p>
        <w:p w14:paraId="1C844E8A" w14:textId="77777777" w:rsidR="00900314" w:rsidRDefault="0016304A">
          <w:pPr>
            <w:spacing w:line="360" w:lineRule="auto"/>
            <w:ind w:firstLine="420"/>
            <w:rPr>
              <w:sz w:val="18"/>
              <w:szCs w:val="18"/>
            </w:rPr>
          </w:pPr>
          <w:r>
            <w:rPr>
              <w:sz w:val="18"/>
              <w:szCs w:val="18"/>
            </w:rPr>
            <w:t>本人将视情况采取直接增持，或通过一致行动人（若有）进行增持。</w:t>
          </w:r>
        </w:p>
        <w:p w14:paraId="1AC5BB6F" w14:textId="77777777" w:rsidR="00900314" w:rsidRDefault="0016304A">
          <w:pPr>
            <w:spacing w:line="360" w:lineRule="auto"/>
            <w:ind w:firstLine="420"/>
            <w:rPr>
              <w:sz w:val="18"/>
              <w:szCs w:val="18"/>
            </w:rPr>
          </w:pPr>
          <w:r>
            <w:rPr>
              <w:sz w:val="18"/>
              <w:szCs w:val="18"/>
            </w:rPr>
            <w:t>本人单轮用于增持的资金总额不低于上一年度各自从公司取得的税后薪酬的</w:t>
          </w:r>
          <w:r w:rsidRPr="0005542C">
            <w:rPr>
              <w:rFonts w:ascii="Times New Roman" w:hAnsi="Times New Roman"/>
              <w:sz w:val="18"/>
              <w:szCs w:val="18"/>
            </w:rPr>
            <w:t>20%</w:t>
          </w:r>
          <w:r>
            <w:rPr>
              <w:sz w:val="18"/>
              <w:szCs w:val="18"/>
            </w:rPr>
            <w:t>；单一会计年度内用以稳定股价的增持资金合计不超过其上一会计年度各自从公司取得的税后薪酬的</w:t>
          </w:r>
          <w:r w:rsidRPr="0005542C">
            <w:rPr>
              <w:rFonts w:ascii="Times New Roman" w:hAnsi="Times New Roman"/>
              <w:sz w:val="18"/>
              <w:szCs w:val="18"/>
            </w:rPr>
            <w:t>50%</w:t>
          </w:r>
          <w:r>
            <w:rPr>
              <w:sz w:val="18"/>
              <w:szCs w:val="18"/>
            </w:rPr>
            <w:t>，超过上述标准的，本人有关稳定股价措施在当年度不再继续实施。</w:t>
          </w:r>
        </w:p>
        <w:p w14:paraId="2EB446C0" w14:textId="77777777" w:rsidR="00900314" w:rsidRDefault="0016304A">
          <w:pPr>
            <w:spacing w:line="360" w:lineRule="auto"/>
            <w:ind w:firstLine="420"/>
            <w:rPr>
              <w:sz w:val="18"/>
              <w:szCs w:val="18"/>
            </w:rPr>
          </w:pPr>
          <w:r>
            <w:rPr>
              <w:sz w:val="18"/>
              <w:szCs w:val="18"/>
            </w:rPr>
            <w:t>在采取上述稳定股价措施且在执行完毕后，再次出现公司股票连续</w:t>
          </w:r>
          <w:r w:rsidRPr="0005542C">
            <w:rPr>
              <w:rFonts w:ascii="Times New Roman" w:hAnsi="Times New Roman"/>
              <w:sz w:val="18"/>
              <w:szCs w:val="18"/>
            </w:rPr>
            <w:t>20</w:t>
          </w:r>
          <w:r>
            <w:rPr>
              <w:sz w:val="18"/>
              <w:szCs w:val="18"/>
            </w:rPr>
            <w:t>个交易日的收盘价均低于公司最近一期经审计的每股净资产的，则本人应在该情形出现之日起</w:t>
          </w:r>
          <w:r w:rsidRPr="0005542C">
            <w:rPr>
              <w:rFonts w:ascii="Times New Roman" w:hAnsi="Times New Roman"/>
              <w:sz w:val="18"/>
              <w:szCs w:val="18"/>
            </w:rPr>
            <w:t>10</w:t>
          </w:r>
          <w:r>
            <w:rPr>
              <w:sz w:val="18"/>
              <w:szCs w:val="18"/>
            </w:rPr>
            <w:t>个交易日内按照《稳定公司股价的预案》的规定重新确定启动新一轮的稳定股价措施。</w:t>
          </w:r>
        </w:p>
        <w:p w14:paraId="550AFAC8" w14:textId="77777777" w:rsidR="00900314" w:rsidRDefault="0016304A">
          <w:pPr>
            <w:spacing w:line="360" w:lineRule="auto"/>
            <w:ind w:firstLine="420"/>
            <w:rPr>
              <w:sz w:val="18"/>
              <w:szCs w:val="18"/>
            </w:rPr>
          </w:pPr>
          <w:r>
            <w:rPr>
              <w:sz w:val="18"/>
              <w:szCs w:val="18"/>
            </w:rPr>
            <w:lastRenderedPageBreak/>
            <w:t>如本人未按照《稳定公司股价的预案》中的规定履行本人作为公司董事、高级管理人员增持义务的，则公司自该年度起有权扣留本人应承担的用于履行增持义务的资金总额的薪酬，本人放弃对该部分薪酬的所有权，由公司用于回购股份。”</w:t>
          </w:r>
        </w:p>
        <w:p w14:paraId="2143ABFE" w14:textId="77777777" w:rsidR="00900314" w:rsidRDefault="0016304A">
          <w:pPr>
            <w:spacing w:line="360" w:lineRule="auto"/>
            <w:ind w:firstLine="420"/>
            <w:rPr>
              <w:sz w:val="18"/>
              <w:szCs w:val="18"/>
            </w:rPr>
          </w:pPr>
          <w:r w:rsidRPr="0005542C">
            <w:rPr>
              <w:rFonts w:ascii="Times New Roman" w:hAnsi="Times New Roman"/>
              <w:sz w:val="18"/>
              <w:szCs w:val="18"/>
            </w:rPr>
            <w:t>3</w:t>
          </w:r>
          <w:r>
            <w:rPr>
              <w:sz w:val="18"/>
              <w:szCs w:val="18"/>
            </w:rPr>
            <w:t>、公司承诺：</w:t>
          </w:r>
        </w:p>
        <w:p w14:paraId="3C29E0E0" w14:textId="77777777" w:rsidR="00900314" w:rsidRDefault="0016304A">
          <w:pPr>
            <w:pStyle w:val="Style239"/>
            <w:rPr>
              <w:sz w:val="18"/>
              <w:szCs w:val="18"/>
            </w:rPr>
          </w:pPr>
          <w:r>
            <w:rPr>
              <w:sz w:val="18"/>
              <w:szCs w:val="18"/>
            </w:rPr>
            <w:t>“</w:t>
          </w:r>
          <w:r>
            <w:rPr>
              <w:sz w:val="18"/>
              <w:szCs w:val="18"/>
            </w:rPr>
            <w:t>对于公司未来新聘的且从公司领取薪酬的董事（不含独立董事）、高级管理人员，公司将促使其承诺受到《稳定公司股价的预案》的约束。</w:t>
          </w:r>
          <w:r>
            <w:rPr>
              <w:sz w:val="18"/>
              <w:szCs w:val="18"/>
            </w:rPr>
            <w:t>”</w:t>
          </w:r>
        </w:p>
        <w:p w14:paraId="2DA4D4A8" w14:textId="77777777" w:rsidR="00900314" w:rsidRDefault="0016304A">
          <w:pPr>
            <w:spacing w:line="360" w:lineRule="auto"/>
            <w:ind w:firstLine="420"/>
            <w:rPr>
              <w:b/>
              <w:bCs/>
              <w:sz w:val="18"/>
              <w:szCs w:val="18"/>
            </w:rPr>
          </w:pPr>
          <w:r>
            <w:rPr>
              <w:b/>
              <w:sz w:val="18"/>
              <w:szCs w:val="18"/>
            </w:rPr>
            <w:t>注</w:t>
          </w:r>
          <w:r w:rsidRPr="0005542C">
            <w:rPr>
              <w:rFonts w:ascii="Times New Roman" w:hAnsi="Times New Roman"/>
              <w:b/>
              <w:sz w:val="18"/>
              <w:szCs w:val="18"/>
            </w:rPr>
            <w:t>18</w:t>
          </w:r>
          <w:r>
            <w:rPr>
              <w:b/>
              <w:sz w:val="18"/>
              <w:szCs w:val="18"/>
            </w:rPr>
            <w:t>：</w:t>
          </w:r>
        </w:p>
        <w:p w14:paraId="277EFE5C" w14:textId="77777777" w:rsidR="00900314" w:rsidRDefault="0016304A">
          <w:pPr>
            <w:spacing w:line="360" w:lineRule="auto"/>
            <w:ind w:firstLine="420"/>
            <w:rPr>
              <w:sz w:val="18"/>
              <w:szCs w:val="18"/>
            </w:rPr>
          </w:pPr>
          <w:r w:rsidRPr="0005542C">
            <w:rPr>
              <w:rFonts w:ascii="Times New Roman" w:hAnsi="Times New Roman"/>
              <w:sz w:val="18"/>
              <w:szCs w:val="18"/>
            </w:rPr>
            <w:t>1</w:t>
          </w:r>
          <w:r>
            <w:rPr>
              <w:sz w:val="18"/>
              <w:szCs w:val="18"/>
            </w:rPr>
            <w:t>、本公司所有激励对象承诺：</w:t>
          </w:r>
        </w:p>
        <w:p w14:paraId="4DF0D448" w14:textId="77777777" w:rsidR="00900314" w:rsidRDefault="0016304A">
          <w:pPr>
            <w:spacing w:line="360" w:lineRule="auto"/>
            <w:ind w:firstLine="420"/>
            <w:rPr>
              <w:sz w:val="18"/>
              <w:szCs w:val="18"/>
            </w:rPr>
          </w:pPr>
          <w:r>
            <w:rPr>
              <w:sz w:val="18"/>
              <w:szCs w:val="18"/>
            </w:rPr>
            <w:t>公司因信息披露文件中有虚假记载、误导性陈述或者重大遗漏，导致不符合授予权益或权益归属安排的，激励对象应当自相关信息披露文件被确认存在虚假记载、误导性陈述或者重大遗漏后，将由本激励计划所获得的全部利益返还公司。</w:t>
          </w:r>
        </w:p>
        <w:p w14:paraId="2B0CA539" w14:textId="77777777" w:rsidR="00900314" w:rsidRDefault="0016304A">
          <w:pPr>
            <w:spacing w:line="360" w:lineRule="auto"/>
            <w:ind w:firstLine="420"/>
            <w:rPr>
              <w:sz w:val="18"/>
              <w:szCs w:val="18"/>
              <w:lang w:bidi="ar"/>
            </w:rPr>
          </w:pPr>
          <w:r w:rsidRPr="0005542C">
            <w:rPr>
              <w:rFonts w:ascii="Times New Roman" w:hAnsi="Times New Roman"/>
              <w:sz w:val="18"/>
              <w:szCs w:val="18"/>
              <w:lang w:bidi="ar"/>
            </w:rPr>
            <w:t>2</w:t>
          </w:r>
          <w:r>
            <w:rPr>
              <w:sz w:val="18"/>
              <w:szCs w:val="18"/>
              <w:lang w:bidi="ar"/>
            </w:rPr>
            <w:t>、公司承诺：</w:t>
          </w:r>
        </w:p>
        <w:p w14:paraId="1F2B5819" w14:textId="77777777" w:rsidR="00900314" w:rsidRDefault="0016304A">
          <w:pPr>
            <w:spacing w:line="360" w:lineRule="auto"/>
            <w:ind w:firstLine="420"/>
            <w:rPr>
              <w:szCs w:val="21"/>
            </w:rPr>
          </w:pPr>
          <w:r>
            <w:rPr>
              <w:sz w:val="18"/>
              <w:szCs w:val="18"/>
              <w:lang w:bidi="ar"/>
            </w:rPr>
            <w:t>不为激励对象依本激励计划获取有关限制性股票提供贷款以及其他任何形式的财务资助，包括为其贷款提供担保。</w:t>
          </w:r>
        </w:p>
      </w:sdtContent>
    </w:sdt>
    <w:p w14:paraId="5CDF6922" w14:textId="77777777" w:rsidR="00900314" w:rsidRDefault="00900314">
      <w:pPr>
        <w:spacing w:line="360" w:lineRule="auto"/>
        <w:ind w:firstLine="420"/>
        <w:rPr>
          <w:sz w:val="18"/>
          <w:szCs w:val="18"/>
        </w:rPr>
        <w:sectPr w:rsidR="00900314">
          <w:pgSz w:w="16838" w:h="11906" w:orient="landscape"/>
          <w:pgMar w:top="1797" w:right="1525" w:bottom="1276" w:left="1440" w:header="851" w:footer="992" w:gutter="0"/>
          <w:cols w:space="425"/>
          <w:docGrid w:linePitch="312"/>
        </w:sectPr>
      </w:pPr>
    </w:p>
    <w:p w14:paraId="01D12415" w14:textId="77777777" w:rsidR="00900314" w:rsidRDefault="00900314">
      <w:pPr>
        <w:spacing w:line="360" w:lineRule="auto"/>
        <w:ind w:firstLine="420"/>
        <w:rPr>
          <w:sz w:val="18"/>
          <w:szCs w:val="18"/>
        </w:rPr>
      </w:pPr>
    </w:p>
    <w:bookmarkStart w:id="101" w:name="_Hlk74818414" w:displacedByCustomXml="next"/>
    <w:sdt>
      <w:sdtPr>
        <w:rPr>
          <w:b w:val="0"/>
          <w:bCs w:val="0"/>
        </w:rPr>
        <w:alias w:val="模块:报告期内控股股东及其他关联方非经营性占用资金情况"/>
        <w:tag w:val="_SEC_f3de5be2f3314462bab8fc12bea1f213"/>
        <w:id w:val="-1901594764"/>
        <w:lock w:val="sdtLocked"/>
        <w:placeholder>
          <w:docPart w:val="GBC22222222222222222222222222222"/>
        </w:placeholder>
      </w:sdtPr>
      <w:sdtEndPr/>
      <w:sdtContent>
        <w:p w14:paraId="4F61EE3A" w14:textId="77777777" w:rsidR="00900314" w:rsidRDefault="0016304A">
          <w:pPr>
            <w:pStyle w:val="2"/>
            <w:numPr>
              <w:ilvl w:val="0"/>
              <w:numId w:val="30"/>
            </w:numPr>
          </w:pPr>
          <w:r>
            <w:rPr>
              <w:rFonts w:hint="eastAsia"/>
            </w:rPr>
            <w:t>报</w:t>
          </w:r>
          <w:r>
            <w:t>告期内</w:t>
          </w:r>
          <w:r>
            <w:rPr>
              <w:rFonts w:hint="eastAsia"/>
            </w:rPr>
            <w:t>控股股东及其他关联方非经营性占用资金情况</w:t>
          </w:r>
        </w:p>
        <w:p w14:paraId="5A09F16F" w14:textId="0B701D61" w:rsidR="00900314" w:rsidRDefault="00C73534">
          <w:pPr>
            <w:rPr>
              <w:szCs w:val="21"/>
            </w:rPr>
          </w:pPr>
          <w:sdt>
            <w:sdtPr>
              <w:rPr>
                <w:szCs w:val="21"/>
              </w:rPr>
              <w:alias w:val="是否适用：资金被占用情况及清欠进展情况[双击切换]"/>
              <w:tag w:val="_GBC_1b62f06290114a4aae7ceda061124968"/>
              <w:id w:val="-1269389585"/>
              <w:lock w:val="sdtLocked"/>
              <w:placeholder>
                <w:docPart w:val="GBC22222222222222222222222222222"/>
              </w:placeholder>
            </w:sdtPr>
            <w:sdtEndPr/>
            <w:sdtContent>
              <w:r w:rsidR="0016304A">
                <w:rPr>
                  <w:szCs w:val="21"/>
                </w:rPr>
                <w:fldChar w:fldCharType="begin"/>
              </w:r>
              <w:r w:rsidR="0016304A">
                <w:rPr>
                  <w:szCs w:val="21"/>
                </w:rPr>
                <w:instrText xml:space="preserve"> MACROBUTTON  SnrToggleCheckbox □适用 </w:instrText>
              </w:r>
              <w:r w:rsidR="0016304A">
                <w:rPr>
                  <w:szCs w:val="21"/>
                </w:rPr>
                <w:fldChar w:fldCharType="end"/>
              </w:r>
              <w:r w:rsidR="0016304A">
                <w:rPr>
                  <w:szCs w:val="21"/>
                </w:rPr>
                <w:fldChar w:fldCharType="begin"/>
              </w:r>
              <w:r w:rsidR="0016304A">
                <w:rPr>
                  <w:szCs w:val="21"/>
                </w:rPr>
                <w:instrText xml:space="preserve"> MACROBUTTON  SnrToggleCheckbox √不适用 </w:instrText>
              </w:r>
              <w:r w:rsidR="0016304A">
                <w:rPr>
                  <w:szCs w:val="21"/>
                </w:rPr>
                <w:fldChar w:fldCharType="end"/>
              </w:r>
            </w:sdtContent>
          </w:sdt>
          <w:bookmarkStart w:id="102" w:name="_Hlk74646365"/>
        </w:p>
        <w:p w14:paraId="4A80208A" w14:textId="77777777" w:rsidR="00900314" w:rsidRDefault="00C73534">
          <w:pPr>
            <w:pStyle w:val="101"/>
          </w:pPr>
        </w:p>
      </w:sdtContent>
    </w:sdt>
    <w:bookmarkEnd w:id="102" w:displacedByCustomXml="next"/>
    <w:bookmarkEnd w:id="101" w:displacedByCustomXml="next"/>
    <w:bookmarkStart w:id="103" w:name="_Hlk74818448" w:displacedByCustomXml="next"/>
    <w:sdt>
      <w:sdtPr>
        <w:rPr>
          <w:b w:val="0"/>
          <w:bCs w:val="0"/>
        </w:rPr>
        <w:alias w:val="模块:违规担保情况"/>
        <w:tag w:val="_SEC_727db7a993d3466f81d0adadec1c9aac"/>
        <w:id w:val="-62653684"/>
        <w:lock w:val="sdtLocked"/>
        <w:placeholder>
          <w:docPart w:val="GBC22222222222222222222222222222"/>
        </w:placeholder>
      </w:sdtPr>
      <w:sdtEndPr/>
      <w:sdtContent>
        <w:p w14:paraId="306D3995" w14:textId="77777777" w:rsidR="00900314" w:rsidRDefault="0016304A">
          <w:pPr>
            <w:pStyle w:val="2"/>
            <w:numPr>
              <w:ilvl w:val="0"/>
              <w:numId w:val="30"/>
            </w:numPr>
          </w:pPr>
          <w:r>
            <w:rPr>
              <w:rFonts w:hint="eastAsia"/>
            </w:rPr>
            <w:t>违规担保情况</w:t>
          </w:r>
        </w:p>
        <w:sdt>
          <w:sdtPr>
            <w:alias w:val="是否适用：违规担保情况[双击切换]"/>
            <w:tag w:val="_GBC_39005923aba84c2081187108f5da636f"/>
            <w:id w:val="2082872497"/>
            <w:lock w:val="sdtLocked"/>
            <w:placeholder>
              <w:docPart w:val="GBC22222222222222222222222222222"/>
            </w:placeholder>
          </w:sdtPr>
          <w:sdtEndPr/>
          <w:sdtContent>
            <w:p w14:paraId="6946CEBC"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103"/>
    <w:p w14:paraId="5C75F8AF" w14:textId="77777777" w:rsidR="00900314" w:rsidRDefault="00900314">
      <w:pPr>
        <w:pStyle w:val="101"/>
      </w:pPr>
    </w:p>
    <w:p w14:paraId="34D22B1D" w14:textId="77777777" w:rsidR="00900314" w:rsidRDefault="0016304A">
      <w:pPr>
        <w:pStyle w:val="2"/>
        <w:numPr>
          <w:ilvl w:val="0"/>
          <w:numId w:val="30"/>
        </w:numPr>
      </w:pPr>
      <w:bookmarkStart w:id="104" w:name="_Hlk74818713"/>
      <w:r>
        <w:rPr>
          <w:rFonts w:hint="eastAsia"/>
        </w:rPr>
        <w:t>半年报审计情况</w:t>
      </w:r>
    </w:p>
    <w:sdt>
      <w:sdtPr>
        <w:rPr>
          <w:szCs w:val="21"/>
        </w:rPr>
        <w:alias w:val="是否适用：半年报审计情况  [双击切换]"/>
        <w:tag w:val="_GBC_32bbe73426ca480198b53aef6d41f479"/>
        <w:id w:val="1742825792"/>
        <w:lock w:val="sdtLocked"/>
        <w:placeholder>
          <w:docPart w:val="GBC22222222222222222222222222222"/>
        </w:placeholder>
      </w:sdtPr>
      <w:sdtEndPr/>
      <w:sdtContent>
        <w:p w14:paraId="7DCCD3B2" w14:textId="77777777" w:rsidR="00900314" w:rsidRDefault="0016304A">
          <w:pPr>
            <w:pStyle w:val="101"/>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bookmarkEnd w:id="104"/>
    <w:p w14:paraId="435FA3EF" w14:textId="77777777" w:rsidR="00900314" w:rsidRDefault="00900314">
      <w:pPr>
        <w:pStyle w:val="101"/>
      </w:pPr>
    </w:p>
    <w:sdt>
      <w:sdtPr>
        <w:rPr>
          <w:rFonts w:hint="eastAsia"/>
          <w:b w:val="0"/>
          <w:bCs w:val="0"/>
        </w:rPr>
        <w:alias w:val="模块:公司对上年年度报告中的财务报告被注册会计师出具“非标准审计报..."/>
        <w:tag w:val="_SEC_10be83ff0126440a8620e35536191767"/>
        <w:id w:val="1451517183"/>
        <w:lock w:val="sdtLocked"/>
        <w:placeholder>
          <w:docPart w:val="GBC22222222222222222222222222222"/>
        </w:placeholder>
      </w:sdtPr>
      <w:sdtEndPr/>
      <w:sdtContent>
        <w:p w14:paraId="4720E8A2" w14:textId="77777777" w:rsidR="00900314" w:rsidRDefault="0016304A">
          <w:pPr>
            <w:pStyle w:val="2"/>
            <w:numPr>
              <w:ilvl w:val="0"/>
              <w:numId w:val="30"/>
            </w:numPr>
          </w:pPr>
          <w:r>
            <w:rPr>
              <w:rFonts w:hint="eastAsia"/>
            </w:rPr>
            <w:t>上年年度报告非标准审计意见涉及事项的变化及处理情况</w:t>
          </w:r>
        </w:p>
        <w:sdt>
          <w:sdtPr>
            <w:rPr>
              <w:rFonts w:hint="eastAsia"/>
            </w:rPr>
            <w:alias w:val="是否适用：公司对上年年度报告中的财务报告被注册会计师出具“非标准审计报告”的说明 [双击切换]"/>
            <w:tag w:val="_GBC_06e0811c47124b6da79369103f766350"/>
            <w:id w:val="509337437"/>
            <w:lock w:val="sdtLocked"/>
            <w:placeholder>
              <w:docPart w:val="GBC22222222222222222222222222222"/>
            </w:placeholder>
          </w:sdtPr>
          <w:sdtEndPr/>
          <w:sdtContent>
            <w:p w14:paraId="54895C67"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4AAB52F" w14:textId="77777777" w:rsidR="00900314" w:rsidRDefault="00C73534">
          <w:pPr>
            <w:pStyle w:val="101"/>
          </w:pPr>
        </w:p>
      </w:sdtContent>
    </w:sdt>
    <w:sdt>
      <w:sdtPr>
        <w:rPr>
          <w:rFonts w:hint="eastAsia"/>
          <w:b w:val="0"/>
          <w:bCs w:val="0"/>
        </w:rPr>
        <w:alias w:val="模块:破产重整相关事项"/>
        <w:tag w:val="_SEC_1ae3a3f4b3c4484980120137749e19ed"/>
        <w:id w:val="-539898372"/>
        <w:lock w:val="sdtLocked"/>
        <w:placeholder>
          <w:docPart w:val="GBC22222222222222222222222222222"/>
        </w:placeholder>
      </w:sdtPr>
      <w:sdtEndPr/>
      <w:sdtContent>
        <w:p w14:paraId="13F596C8" w14:textId="77777777" w:rsidR="00900314" w:rsidRDefault="0016304A">
          <w:pPr>
            <w:pStyle w:val="2"/>
            <w:numPr>
              <w:ilvl w:val="0"/>
              <w:numId w:val="30"/>
            </w:numPr>
          </w:pPr>
          <w:r>
            <w:rPr>
              <w:rFonts w:hint="eastAsia"/>
            </w:rPr>
            <w:t>破产重整相关事项</w:t>
          </w:r>
        </w:p>
        <w:sdt>
          <w:sdtPr>
            <w:rPr>
              <w:rFonts w:hint="eastAsia"/>
            </w:rPr>
            <w:alias w:val="是否适用：破产重整相关事项[双击切换]"/>
            <w:tag w:val="_GBC_c4fc8890d63b44b19353d2188a5bce59"/>
            <w:id w:val="-235391922"/>
            <w:lock w:val="sdtLocked"/>
            <w:placeholder>
              <w:docPart w:val="GBC22222222222222222222222222222"/>
            </w:placeholder>
          </w:sdtPr>
          <w:sdtEndPr/>
          <w:sdtContent>
            <w:p w14:paraId="4FA62DCE"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353805B0" w14:textId="77777777" w:rsidR="00900314" w:rsidRDefault="00900314">
      <w:pPr>
        <w:rPr>
          <w:szCs w:val="21"/>
        </w:rPr>
      </w:pPr>
    </w:p>
    <w:p w14:paraId="413F0036" w14:textId="77777777" w:rsidR="00900314" w:rsidRDefault="0016304A">
      <w:pPr>
        <w:pStyle w:val="2"/>
        <w:numPr>
          <w:ilvl w:val="0"/>
          <w:numId w:val="30"/>
        </w:numPr>
      </w:pPr>
      <w:r>
        <w:t>重大诉讼、仲裁事项</w:t>
      </w:r>
    </w:p>
    <w:sdt>
      <w:sdtPr>
        <w:alias w:val="本年度公司有无重大诉讼、仲裁事项"/>
        <w:tag w:val="_GBC_0fcf1cd2d0814185bde747855edf5227"/>
        <w:id w:val="-1205406342"/>
        <w:lock w:val="sdtLocked"/>
        <w:placeholder>
          <w:docPart w:val="GBC22222222222222222222222222222"/>
        </w:placeholder>
      </w:sdtPr>
      <w:sdtEndPr/>
      <w:sdtContent>
        <w:p w14:paraId="4BF99B89" w14:textId="77777777" w:rsidR="00900314" w:rsidRDefault="0016304A">
          <w:pPr>
            <w:pStyle w:val="101"/>
          </w:pPr>
          <w:r>
            <w:fldChar w:fldCharType="begin"/>
          </w:r>
          <w:r>
            <w:instrText xml:space="preserve"> MACROBUTTON  SnrToggleCheckbox □本报告期公司有重大诉讼、仲裁事项 </w:instrText>
          </w:r>
          <w:r>
            <w:fldChar w:fldCharType="end"/>
          </w:r>
          <w:r>
            <w:fldChar w:fldCharType="begin"/>
          </w:r>
          <w:r>
            <w:instrText xml:space="preserve"> MACROBUTTON  SnrToggleCheckbox √本报告期公司无重大诉讼、仲裁事项 </w:instrText>
          </w:r>
          <w:r>
            <w:fldChar w:fldCharType="end"/>
          </w:r>
        </w:p>
      </w:sdtContent>
    </w:sdt>
    <w:p w14:paraId="7FEB8D21" w14:textId="77777777" w:rsidR="00900314" w:rsidRDefault="00900314">
      <w:pPr>
        <w:pStyle w:val="101"/>
      </w:pPr>
    </w:p>
    <w:sdt>
      <w:sdtPr>
        <w:rPr>
          <w:b w:val="0"/>
          <w:bCs w:val="0"/>
        </w:rPr>
        <w:alias w:val="模块:上市公司及其董事、监事、高级管理人员、控股股东、实际控制人、收购人处罚及整改情况"/>
        <w:tag w:val="_SEC_61682565f6714c6a81ab8e6d05a5abaa"/>
        <w:id w:val="-1090928987"/>
        <w:lock w:val="sdtLocked"/>
        <w:placeholder>
          <w:docPart w:val="GBC22222222222222222222222222222"/>
        </w:placeholder>
      </w:sdtPr>
      <w:sdtEndPr>
        <w:rPr>
          <w:rFonts w:hint="eastAsia"/>
        </w:rPr>
      </w:sdtEndPr>
      <w:sdtContent>
        <w:p w14:paraId="0A92396E" w14:textId="77777777" w:rsidR="00900314" w:rsidRDefault="0016304A">
          <w:pPr>
            <w:pStyle w:val="2"/>
            <w:numPr>
              <w:ilvl w:val="0"/>
              <w:numId w:val="30"/>
            </w:numPr>
          </w:pPr>
          <w:r>
            <w:t>上市公司</w:t>
          </w:r>
          <w:r>
            <w:rPr>
              <w:rFonts w:hint="eastAsia"/>
            </w:rPr>
            <w:t>及其董事、监事、高级管理人员、控股股东、实际控制人</w:t>
          </w:r>
          <w:r>
            <w:t>涉嫌违法违规、受到处罚及整改情况</w:t>
          </w:r>
        </w:p>
        <w:sdt>
          <w:sdtPr>
            <w:rPr>
              <w:rFonts w:hint="eastAsia"/>
            </w:rPr>
            <w:alias w:val="是否适用：上市公司及其董事、监事、高级管理人员、持有5%以上股份的股东、实际控制人、收购人处罚及整改情况[双击切换]"/>
            <w:tag w:val="_GBC_05b097ae59254d13916df227f563a3ed"/>
            <w:id w:val="-1245414418"/>
            <w:lock w:val="sdtLocked"/>
            <w:placeholder>
              <w:docPart w:val="GBC22222222222222222222222222222"/>
            </w:placeholder>
          </w:sdtPr>
          <w:sdtEndPr/>
          <w:sdtContent>
            <w:p w14:paraId="26B1EFFA"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3501A72" w14:textId="77777777" w:rsidR="00900314" w:rsidRDefault="00C73534">
          <w:pPr>
            <w:pStyle w:val="101"/>
          </w:pPr>
        </w:p>
      </w:sdtContent>
    </w:sdt>
    <w:sdt>
      <w:sdtPr>
        <w:rPr>
          <w:rFonts w:hint="eastAsia"/>
          <w:b w:val="0"/>
          <w:bCs w:val="0"/>
        </w:rPr>
        <w:alias w:val="模块:报告期内公司及其控股股东、实际控制人诚信状况的说明"/>
        <w:tag w:val="_SEC_b6520273283341408b24eceadfb999dd"/>
        <w:id w:val="-478995714"/>
        <w:lock w:val="sdtLocked"/>
        <w:placeholder>
          <w:docPart w:val="GBC22222222222222222222222222222"/>
        </w:placeholder>
      </w:sdtPr>
      <w:sdtEndPr/>
      <w:sdtContent>
        <w:p w14:paraId="03134BFA" w14:textId="77777777" w:rsidR="00900314" w:rsidRDefault="0016304A">
          <w:pPr>
            <w:pStyle w:val="2"/>
            <w:numPr>
              <w:ilvl w:val="0"/>
              <w:numId w:val="30"/>
            </w:numPr>
          </w:pPr>
          <w:r>
            <w:t>报告期内公司及其控股股东、实际控制人诚信状况的说明</w:t>
          </w:r>
        </w:p>
        <w:sdt>
          <w:sdtPr>
            <w:rPr>
              <w:rFonts w:hint="eastAsia"/>
            </w:rPr>
            <w:alias w:val="是否适用：报告期内公司及其控股股东、实际控制人诚信状况的说明[双击切换]"/>
            <w:tag w:val="_GBC_650ef1e21808426d806ee2024dd14590"/>
            <w:id w:val="358859831"/>
            <w:lock w:val="sdtLocked"/>
            <w:placeholder>
              <w:docPart w:val="GBC22222222222222222222222222222"/>
            </w:placeholder>
          </w:sdtPr>
          <w:sdtEndPr/>
          <w:sdtContent>
            <w:p w14:paraId="16567104"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D3A6CF7" w14:textId="77777777" w:rsidR="00900314" w:rsidRDefault="00C73534">
          <w:pPr>
            <w:pStyle w:val="101"/>
          </w:pPr>
        </w:p>
      </w:sdtContent>
    </w:sdt>
    <w:p w14:paraId="1573074A" w14:textId="77777777" w:rsidR="00900314" w:rsidRDefault="0016304A">
      <w:pPr>
        <w:pStyle w:val="2"/>
        <w:numPr>
          <w:ilvl w:val="0"/>
          <w:numId w:val="30"/>
        </w:numPr>
      </w:pPr>
      <w:r>
        <w:rPr>
          <w:rFonts w:hint="eastAsia"/>
        </w:rPr>
        <w:t>重大关联交易</w:t>
      </w:r>
    </w:p>
    <w:p w14:paraId="79E57D2E" w14:textId="77777777" w:rsidR="00900314" w:rsidRDefault="0016304A">
      <w:pPr>
        <w:pStyle w:val="3"/>
        <w:numPr>
          <w:ilvl w:val="2"/>
          <w:numId w:val="11"/>
        </w:numPr>
        <w:rPr>
          <w:rFonts w:ascii="宋体" w:hAnsi="宋体"/>
        </w:rPr>
      </w:pPr>
      <w:r>
        <w:rPr>
          <w:rFonts w:ascii="宋体" w:hAnsi="宋体" w:hint="eastAsia"/>
        </w:rPr>
        <w:t>与日常经营相关的关联交易</w:t>
      </w:r>
    </w:p>
    <w:sdt>
      <w:sdtPr>
        <w:rPr>
          <w:rFonts w:ascii="宋体" w:hAnsi="宋体" w:cs="宋体"/>
          <w:b w:val="0"/>
          <w:bCs w:val="0"/>
          <w:kern w:val="0"/>
          <w:szCs w:val="22"/>
        </w:rPr>
        <w:alias w:val="模块:已在临时公告披露且后续实施无进展或变化的事项"/>
        <w:tag w:val="_SEC_b9489dd6b4c843e6be6e5a97de24b51b"/>
        <w:id w:val="-1760516206"/>
        <w:lock w:val="sdtLocked"/>
        <w:placeholder>
          <w:docPart w:val="GBC22222222222222222222222222222"/>
        </w:placeholder>
      </w:sdtPr>
      <w:sdtEndPr>
        <w:rPr>
          <w:szCs w:val="24"/>
        </w:rPr>
      </w:sdtEndPr>
      <w:sdtContent>
        <w:p w14:paraId="74005A0C" w14:textId="77777777" w:rsidR="00900314" w:rsidRDefault="0016304A">
          <w:pPr>
            <w:pStyle w:val="4"/>
            <w:numPr>
              <w:ilvl w:val="2"/>
              <w:numId w:val="32"/>
            </w:numPr>
            <w:rPr>
              <w:rFonts w:ascii="宋体" w:hAnsi="宋体"/>
            </w:rPr>
          </w:pPr>
          <w:r>
            <w:rPr>
              <w:rFonts w:ascii="宋体" w:hAnsi="宋体"/>
            </w:rPr>
            <w:t>已在临时公告披露且后续实施无进展或变化的事项</w:t>
          </w:r>
        </w:p>
        <w:sdt>
          <w:sdtPr>
            <w:alias w:val="是否适用：已在临时公告披露且后续实施无进展或变化的事项_与日常经营相关的关联交易[双击切换]"/>
            <w:tag w:val="_GBC_9cce66e2c46445bea6fd259dd8b5277c"/>
            <w:id w:val="1819457819"/>
            <w:lock w:val="sdtLocked"/>
            <w:placeholder>
              <w:docPart w:val="GBC22222222222222222222222222222"/>
            </w:placeholder>
          </w:sdtPr>
          <w:sdtEndPr/>
          <w:sdtContent>
            <w:p w14:paraId="4C8B86CE"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1FBF5DD6" w14:textId="77777777" w:rsidR="00900314" w:rsidRDefault="00900314">
      <w:pPr>
        <w:pStyle w:val="101"/>
      </w:pPr>
    </w:p>
    <w:sdt>
      <w:sdtPr>
        <w:rPr>
          <w:rFonts w:ascii="宋体" w:hAnsi="宋体" w:cs="宋体"/>
          <w:b w:val="0"/>
          <w:bCs w:val="0"/>
          <w:kern w:val="0"/>
          <w:szCs w:val="22"/>
        </w:rPr>
        <w:alias w:val="模块:已在临时公告披露，但有后续实施的进展或变化的事项"/>
        <w:tag w:val="_SEC_ec9777844cc44aa6b3f98c8af0a20f95"/>
        <w:id w:val="-1061100918"/>
        <w:lock w:val="sdtLocked"/>
        <w:placeholder>
          <w:docPart w:val="GBC22222222222222222222222222222"/>
        </w:placeholder>
      </w:sdtPr>
      <w:sdtEndPr>
        <w:rPr>
          <w:rFonts w:hint="eastAsia"/>
          <w:szCs w:val="24"/>
        </w:rPr>
      </w:sdtEndPr>
      <w:sdtContent>
        <w:p w14:paraId="0B7F9BC9" w14:textId="77777777" w:rsidR="00900314" w:rsidRDefault="0016304A">
          <w:pPr>
            <w:pStyle w:val="4"/>
            <w:numPr>
              <w:ilvl w:val="2"/>
              <w:numId w:val="32"/>
            </w:numPr>
            <w:rPr>
              <w:rFonts w:ascii="宋体" w:hAnsi="宋体"/>
            </w:rPr>
          </w:pPr>
          <w:r>
            <w:rPr>
              <w:rFonts w:ascii="宋体" w:hAnsi="宋体"/>
            </w:rPr>
            <w:t>已在临时公告披露，但有后续实施的进展或变化的事项</w:t>
          </w:r>
        </w:p>
        <w:sdt>
          <w:sdtPr>
            <w:alias w:val="是否适用：已在临时公告披露，但有后续实施的进展或变化的事项_与日常经营相关的关联交易[双击切换]"/>
            <w:tag w:val="_GBC_3d236e76c44140259dd09a3aed77ca15"/>
            <w:id w:val="-892421472"/>
            <w:lock w:val="sdtLocked"/>
            <w:placeholder>
              <w:docPart w:val="GBC22222222222222222222222222222"/>
            </w:placeholder>
          </w:sdtPr>
          <w:sdtEndPr/>
          <w:sdtContent>
            <w:p w14:paraId="348B6D0E"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hint="eastAsia"/>
            </w:rPr>
            <w:alias w:val="与日常经营相关的关联交易事项已在临时报告披露，后续实施的进展或变化"/>
            <w:tag w:val="_GBC_0a4da36928c04bc784d8c97bc6a4a9d9"/>
            <w:id w:val="1864631216"/>
            <w:lock w:val="sdtLocked"/>
            <w:placeholder>
              <w:docPart w:val="GBC22222222222222222222222222222"/>
            </w:placeholder>
          </w:sdtPr>
          <w:sdtEndPr/>
          <w:sdtContent>
            <w:p w14:paraId="63E37765" w14:textId="77777777" w:rsidR="00900314" w:rsidRDefault="00900314">
              <w:pPr>
                <w:pStyle w:val="101"/>
              </w:pPr>
            </w:p>
            <w:tbl>
              <w:tblPr>
                <w:tblStyle w:val="aff0"/>
                <w:tblW w:w="0" w:type="auto"/>
                <w:tblLook w:val="04A0" w:firstRow="1" w:lastRow="0" w:firstColumn="1" w:lastColumn="0" w:noHBand="0" w:noVBand="1"/>
              </w:tblPr>
              <w:tblGrid>
                <w:gridCol w:w="4531"/>
                <w:gridCol w:w="4292"/>
              </w:tblGrid>
              <w:tr w:rsidR="00900314" w14:paraId="779947AB" w14:textId="77777777" w:rsidTr="00DA623E">
                <w:tc>
                  <w:tcPr>
                    <w:tcW w:w="4531" w:type="dxa"/>
                  </w:tcPr>
                  <w:p w14:paraId="28683835" w14:textId="77777777" w:rsidR="00900314" w:rsidRDefault="0016304A">
                    <w:pPr>
                      <w:pStyle w:val="Style101"/>
                    </w:pPr>
                    <w:r>
                      <w:t>事项概述</w:t>
                    </w:r>
                  </w:p>
                </w:tc>
                <w:tc>
                  <w:tcPr>
                    <w:tcW w:w="4292" w:type="dxa"/>
                  </w:tcPr>
                  <w:p w14:paraId="41410CEA" w14:textId="77777777" w:rsidR="00900314" w:rsidRDefault="0016304A">
                    <w:pPr>
                      <w:pStyle w:val="Style101"/>
                    </w:pPr>
                    <w:r>
                      <w:t>查询索引</w:t>
                    </w:r>
                  </w:p>
                </w:tc>
              </w:tr>
              <w:tr w:rsidR="00900314" w14:paraId="25F2A545" w14:textId="77777777" w:rsidTr="00DA623E">
                <w:tc>
                  <w:tcPr>
                    <w:tcW w:w="4531" w:type="dxa"/>
                  </w:tcPr>
                  <w:p w14:paraId="4E5F6315" w14:textId="77777777" w:rsidR="00900314" w:rsidRDefault="0016304A">
                    <w:pPr>
                      <w:pStyle w:val="Style101"/>
                      <w:ind w:firstLineChars="0" w:firstLine="0"/>
                    </w:pPr>
                    <w:r>
                      <w:t>公司于</w:t>
                    </w:r>
                    <w:r w:rsidRPr="0005542C">
                      <w:rPr>
                        <w:rFonts w:ascii="Times New Roman" w:hAnsi="Times New Roman"/>
                      </w:rPr>
                      <w:t>2023</w:t>
                    </w:r>
                    <w:r>
                      <w:t>年</w:t>
                    </w:r>
                    <w:r w:rsidRPr="0005542C">
                      <w:rPr>
                        <w:rFonts w:ascii="Times New Roman" w:hAnsi="Times New Roman"/>
                      </w:rPr>
                      <w:t>1</w:t>
                    </w:r>
                    <w:r>
                      <w:t>月</w:t>
                    </w:r>
                    <w:r w:rsidRPr="0005542C">
                      <w:rPr>
                        <w:rFonts w:ascii="Times New Roman" w:hAnsi="Times New Roman"/>
                      </w:rPr>
                      <w:t>20</w:t>
                    </w:r>
                    <w:r>
                      <w:t>日召开第</w:t>
                    </w:r>
                    <w:r>
                      <w:rPr>
                        <w:rFonts w:hint="eastAsia"/>
                      </w:rPr>
                      <w:t>三</w:t>
                    </w:r>
                    <w:r>
                      <w:t>届董事会第</w:t>
                    </w:r>
                    <w:r>
                      <w:rPr>
                        <w:rFonts w:hint="eastAsia"/>
                      </w:rPr>
                      <w:t>四</w:t>
                    </w:r>
                    <w:r>
                      <w:t>次会议、第</w:t>
                    </w:r>
                    <w:r>
                      <w:rPr>
                        <w:rFonts w:hint="eastAsia"/>
                      </w:rPr>
                      <w:t>三</w:t>
                    </w:r>
                    <w:r>
                      <w:t>届监事会第</w:t>
                    </w:r>
                    <w:r>
                      <w:rPr>
                        <w:rFonts w:hint="eastAsia"/>
                      </w:rPr>
                      <w:t>四</w:t>
                    </w:r>
                    <w:r>
                      <w:t>次会议，分别审议通过了《关于预计公司</w:t>
                    </w:r>
                    <w:r w:rsidRPr="0005542C">
                      <w:rPr>
                        <w:rFonts w:ascii="Times New Roman" w:hAnsi="Times New Roman"/>
                      </w:rPr>
                      <w:t>2023</w:t>
                    </w:r>
                    <w:r>
                      <w:t>年度日常性关联交易及对</w:t>
                    </w:r>
                    <w:r w:rsidRPr="0005542C">
                      <w:rPr>
                        <w:rFonts w:ascii="Times New Roman" w:hAnsi="Times New Roman"/>
                      </w:rPr>
                      <w:t>2022</w:t>
                    </w:r>
                    <w:r>
                      <w:rPr>
                        <w:rFonts w:ascii="Times New Roman" w:hAnsi="Times New Roman"/>
                      </w:rPr>
                      <w:t>年</w:t>
                    </w:r>
                    <w:r>
                      <w:t>度关联交易予以确认的议案》，本次日常关联交易预计金额合计为</w:t>
                    </w:r>
                    <w:r w:rsidRPr="0005542C">
                      <w:rPr>
                        <w:rFonts w:ascii="Times New Roman" w:hAnsi="Times New Roman"/>
                      </w:rPr>
                      <w:t>29</w:t>
                    </w:r>
                    <w:r>
                      <w:rPr>
                        <w:rFonts w:ascii="Times New Roman" w:hAnsi="Times New Roman"/>
                      </w:rPr>
                      <w:t>,</w:t>
                    </w:r>
                    <w:r w:rsidRPr="0005542C">
                      <w:rPr>
                        <w:rFonts w:ascii="Times New Roman" w:hAnsi="Times New Roman"/>
                      </w:rPr>
                      <w:t>865</w:t>
                    </w:r>
                    <w:r>
                      <w:t>万元人民币。相关关联董事</w:t>
                    </w:r>
                    <w:r>
                      <w:rPr>
                        <w:rFonts w:hint="eastAsia"/>
                      </w:rPr>
                      <w:t>/</w:t>
                    </w:r>
                    <w:r>
                      <w:rPr>
                        <w:rFonts w:hint="eastAsia"/>
                      </w:rPr>
                      <w:t>监事</w:t>
                    </w:r>
                    <w:r>
                      <w:t>回避表决，出席会议的非关联董事</w:t>
                    </w:r>
                    <w:r>
                      <w:rPr>
                        <w:rFonts w:hint="eastAsia"/>
                      </w:rPr>
                      <w:t>/</w:t>
                    </w:r>
                    <w:r>
                      <w:rPr>
                        <w:rFonts w:hint="eastAsia"/>
                      </w:rPr>
                      <w:t>监事</w:t>
                    </w:r>
                    <w:r>
                      <w:t>一致同意该议案</w:t>
                    </w:r>
                    <w:r>
                      <w:rPr>
                        <w:rFonts w:hint="eastAsia"/>
                      </w:rPr>
                      <w:t>。同时，该事项已经公司于</w:t>
                    </w:r>
                    <w:r w:rsidRPr="0005542C">
                      <w:rPr>
                        <w:rFonts w:ascii="Times New Roman" w:hAnsi="Times New Roman" w:hint="eastAsia"/>
                      </w:rPr>
                      <w:t>2</w:t>
                    </w:r>
                    <w:r w:rsidRPr="0005542C">
                      <w:rPr>
                        <w:rFonts w:ascii="Times New Roman" w:hAnsi="Times New Roman"/>
                      </w:rPr>
                      <w:t>023</w:t>
                    </w:r>
                    <w:r>
                      <w:rPr>
                        <w:rFonts w:ascii="Times New Roman" w:hAnsi="Times New Roman" w:hint="eastAsia"/>
                      </w:rPr>
                      <w:t>年</w:t>
                    </w:r>
                    <w:r w:rsidRPr="0005542C">
                      <w:rPr>
                        <w:rFonts w:ascii="Times New Roman" w:hAnsi="Times New Roman" w:hint="eastAsia"/>
                      </w:rPr>
                      <w:t>2</w:t>
                    </w:r>
                    <w:r>
                      <w:rPr>
                        <w:rFonts w:ascii="Times New Roman" w:hAnsi="Times New Roman" w:hint="eastAsia"/>
                      </w:rPr>
                      <w:t>月</w:t>
                    </w:r>
                    <w:r w:rsidRPr="0005542C">
                      <w:rPr>
                        <w:rFonts w:ascii="Times New Roman" w:hAnsi="Times New Roman" w:hint="eastAsia"/>
                      </w:rPr>
                      <w:t>1</w:t>
                    </w:r>
                    <w:r w:rsidRPr="0005542C">
                      <w:rPr>
                        <w:rFonts w:ascii="Times New Roman" w:hAnsi="Times New Roman"/>
                      </w:rPr>
                      <w:t>7</w:t>
                    </w:r>
                    <w:r>
                      <w:rPr>
                        <w:rFonts w:ascii="Times New Roman" w:hAnsi="Times New Roman" w:hint="eastAsia"/>
                      </w:rPr>
                      <w:t>日召开的</w:t>
                    </w:r>
                    <w:r w:rsidRPr="0005542C">
                      <w:rPr>
                        <w:rFonts w:ascii="Times New Roman" w:hAnsi="Times New Roman" w:hint="eastAsia"/>
                      </w:rPr>
                      <w:t>2</w:t>
                    </w:r>
                    <w:r w:rsidRPr="0005542C">
                      <w:rPr>
                        <w:rFonts w:ascii="Times New Roman" w:hAnsi="Times New Roman"/>
                      </w:rPr>
                      <w:t>023</w:t>
                    </w:r>
                    <w:r>
                      <w:rPr>
                        <w:rFonts w:ascii="Times New Roman" w:hAnsi="Times New Roman" w:hint="eastAsia"/>
                      </w:rPr>
                      <w:t>年第二次临时股</w:t>
                    </w:r>
                    <w:r>
                      <w:rPr>
                        <w:rFonts w:hint="eastAsia"/>
                      </w:rPr>
                      <w:t>东大会审议通过，相关关联股东</w:t>
                    </w:r>
                    <w:r>
                      <w:rPr>
                        <w:rFonts w:hint="eastAsia"/>
                      </w:rPr>
                      <w:lastRenderedPageBreak/>
                      <w:t>已回避表决。</w:t>
                    </w:r>
                  </w:p>
                  <w:p w14:paraId="3C68EF20" w14:textId="77777777" w:rsidR="00900314" w:rsidRDefault="0016304A">
                    <w:pPr>
                      <w:pStyle w:val="Style101"/>
                      <w:ind w:firstLineChars="0" w:firstLine="0"/>
                    </w:pPr>
                    <w:r>
                      <w:t>目前</w:t>
                    </w:r>
                    <w:r w:rsidRPr="0005542C">
                      <w:rPr>
                        <w:rFonts w:ascii="Times New Roman" w:hAnsi="Times New Roman"/>
                      </w:rPr>
                      <w:t>2023</w:t>
                    </w:r>
                    <w:r>
                      <w:t>年度相关</w:t>
                    </w:r>
                    <w:r>
                      <w:rPr>
                        <w:rFonts w:hint="eastAsia"/>
                      </w:rPr>
                      <w:t>关联交易</w:t>
                    </w:r>
                    <w:r>
                      <w:t>均在正常履行中。详见本报告第十节财务报告</w:t>
                    </w:r>
                    <w:r>
                      <w:t>“</w:t>
                    </w:r>
                    <w:r>
                      <w:t>十二、</w:t>
                    </w:r>
                    <w:r w:rsidRPr="0005542C">
                      <w:rPr>
                        <w:rFonts w:ascii="Times New Roman" w:hAnsi="Times New Roman"/>
                      </w:rPr>
                      <w:t>5</w:t>
                    </w:r>
                    <w:r>
                      <w:t>.</w:t>
                    </w:r>
                    <w:r>
                      <w:t>关联交易情况</w:t>
                    </w:r>
                    <w:r>
                      <w:t>”</w:t>
                    </w:r>
                    <w:r>
                      <w:t>。</w:t>
                    </w:r>
                  </w:p>
                </w:tc>
                <w:tc>
                  <w:tcPr>
                    <w:tcW w:w="4292" w:type="dxa"/>
                  </w:tcPr>
                  <w:p w14:paraId="20AA77F1" w14:textId="77777777" w:rsidR="00900314" w:rsidRDefault="0016304A">
                    <w:pPr>
                      <w:pStyle w:val="101"/>
                    </w:pPr>
                    <w:r>
                      <w:lastRenderedPageBreak/>
                      <w:t>详见公司</w:t>
                    </w:r>
                    <w:r>
                      <w:rPr>
                        <w:rFonts w:hint="eastAsia"/>
                      </w:rPr>
                      <w:t>于上海证券交易所网站（</w:t>
                    </w:r>
                    <w:r w:rsidRPr="0072615C">
                      <w:rPr>
                        <w:rFonts w:ascii="Times New Roman" w:hAnsi="Times New Roman" w:cs="Times New Roman"/>
                      </w:rPr>
                      <w:t>www.sse.com.cn</w:t>
                    </w:r>
                    <w:r>
                      <w:t>）</w:t>
                    </w:r>
                    <w:r>
                      <w:rPr>
                        <w:rFonts w:hint="eastAsia"/>
                      </w:rPr>
                      <w:t>披露的《埃夫特关于预计</w:t>
                    </w:r>
                    <w:r w:rsidRPr="0005542C">
                      <w:rPr>
                        <w:rFonts w:ascii="Times New Roman" w:hAnsi="Times New Roman"/>
                      </w:rPr>
                      <w:t>2023</w:t>
                    </w:r>
                    <w:r>
                      <w:t>年度日常性关联交易的公告》（公告编号：</w:t>
                    </w:r>
                    <w:r w:rsidRPr="0005542C">
                      <w:rPr>
                        <w:rFonts w:ascii="Times New Roman" w:hAnsi="Times New Roman"/>
                      </w:rPr>
                      <w:t>2023</w:t>
                    </w:r>
                    <w:r>
                      <w:t>-</w:t>
                    </w:r>
                    <w:r w:rsidRPr="0005542C">
                      <w:rPr>
                        <w:rFonts w:ascii="Times New Roman" w:hAnsi="Times New Roman"/>
                      </w:rPr>
                      <w:t>004</w:t>
                    </w:r>
                    <w:r>
                      <w:t>）</w:t>
                    </w:r>
                    <w:r>
                      <w:rPr>
                        <w:rFonts w:hint="eastAsia"/>
                      </w:rPr>
                      <w:t>、《埃夫特</w:t>
                    </w:r>
                    <w:r w:rsidRPr="0005542C">
                      <w:rPr>
                        <w:rFonts w:ascii="Times New Roman" w:hAnsi="Times New Roman"/>
                      </w:rPr>
                      <w:t>2023</w:t>
                    </w:r>
                    <w:r>
                      <w:t>年第二次临时股东大会决议公告</w:t>
                    </w:r>
                    <w:r>
                      <w:rPr>
                        <w:rFonts w:hint="eastAsia"/>
                      </w:rPr>
                      <w:t>》（公告编号：</w:t>
                    </w:r>
                    <w:r w:rsidRPr="0005542C">
                      <w:rPr>
                        <w:rFonts w:ascii="Times New Roman" w:hAnsi="Times New Roman"/>
                      </w:rPr>
                      <w:t>2023</w:t>
                    </w:r>
                    <w:r>
                      <w:t>-</w:t>
                    </w:r>
                    <w:r w:rsidRPr="0005542C">
                      <w:rPr>
                        <w:rFonts w:ascii="Times New Roman" w:hAnsi="Times New Roman"/>
                      </w:rPr>
                      <w:t>009</w:t>
                    </w:r>
                    <w:r>
                      <w:t>）</w:t>
                    </w:r>
                  </w:p>
                  <w:p w14:paraId="6E9D5C81" w14:textId="77777777" w:rsidR="00900314" w:rsidRDefault="00900314">
                    <w:pPr>
                      <w:pStyle w:val="101"/>
                    </w:pPr>
                  </w:p>
                </w:tc>
              </w:tr>
            </w:tbl>
            <w:p w14:paraId="6A9B3AC8" w14:textId="46B3D41C" w:rsidR="00900314" w:rsidRDefault="00C73534">
              <w:pPr>
                <w:pStyle w:val="101"/>
              </w:pPr>
            </w:p>
          </w:sdtContent>
        </w:sdt>
      </w:sdtContent>
    </w:sdt>
    <w:sdt>
      <w:sdtPr>
        <w:rPr>
          <w:rFonts w:ascii="宋体" w:hAnsi="宋体" w:cs="宋体" w:hint="eastAsia"/>
          <w:b w:val="0"/>
          <w:bCs w:val="0"/>
          <w:kern w:val="0"/>
          <w:szCs w:val="22"/>
        </w:rPr>
        <w:alias w:val="模块:临时公告未披露的事项"/>
        <w:tag w:val="_SEC_227a4feb5cd045acb20f0e655bf26ea8"/>
        <w:id w:val="248090880"/>
        <w:lock w:val="sdtLocked"/>
        <w:placeholder>
          <w:docPart w:val="GBC22222222222222222222222222222"/>
        </w:placeholder>
      </w:sdtPr>
      <w:sdtEndPr>
        <w:rPr>
          <w:rFonts w:hint="default"/>
          <w:szCs w:val="24"/>
        </w:rPr>
      </w:sdtEndPr>
      <w:sdtContent>
        <w:p w14:paraId="602B0DB4" w14:textId="77777777" w:rsidR="00900314" w:rsidRDefault="0016304A">
          <w:pPr>
            <w:pStyle w:val="4"/>
            <w:numPr>
              <w:ilvl w:val="2"/>
              <w:numId w:val="32"/>
            </w:numPr>
            <w:rPr>
              <w:rFonts w:ascii="宋体" w:hAnsi="宋体"/>
            </w:rPr>
          </w:pPr>
          <w:r>
            <w:rPr>
              <w:rFonts w:ascii="宋体" w:hAnsi="宋体" w:hint="eastAsia"/>
            </w:rPr>
            <w:t>临时公告未披露的事项</w:t>
          </w:r>
        </w:p>
        <w:sdt>
          <w:sdtPr>
            <w:alias w:val="是否适用：与日常经营相关的关联交易_临时公告未披露的事项[双击切换]"/>
            <w:tag w:val="_GBC_91ad548daaa84603a8faa6c0ce358499"/>
            <w:id w:val="847439534"/>
            <w:lock w:val="sdtLocked"/>
            <w:placeholder>
              <w:docPart w:val="GBC22222222222222222222222222222"/>
            </w:placeholder>
          </w:sdtPr>
          <w:sdtEndPr/>
          <w:sdtContent>
            <w:p w14:paraId="6EB9A6AD" w14:textId="77777777" w:rsidR="00900314" w:rsidRDefault="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633C3774" w14:textId="77777777" w:rsidR="00900314" w:rsidRDefault="00900314">
      <w:pPr>
        <w:rPr>
          <w:szCs w:val="21"/>
        </w:rPr>
      </w:pPr>
    </w:p>
    <w:p w14:paraId="182839AE" w14:textId="77777777" w:rsidR="00900314" w:rsidRDefault="0016304A">
      <w:pPr>
        <w:pStyle w:val="3"/>
        <w:numPr>
          <w:ilvl w:val="2"/>
          <w:numId w:val="11"/>
        </w:numPr>
        <w:rPr>
          <w:rFonts w:ascii="宋体" w:hAnsi="宋体"/>
        </w:rPr>
      </w:pPr>
      <w:r>
        <w:rPr>
          <w:rFonts w:ascii="宋体" w:hAnsi="宋体"/>
        </w:rPr>
        <w:t>资产收购</w:t>
      </w:r>
      <w:r>
        <w:rPr>
          <w:rFonts w:ascii="宋体" w:hAnsi="宋体" w:hint="eastAsia"/>
        </w:rPr>
        <w:t>或股权收购</w:t>
      </w:r>
      <w:r>
        <w:rPr>
          <w:rFonts w:ascii="宋体" w:hAnsi="宋体"/>
        </w:rPr>
        <w:t>、出售发生的关联交易</w:t>
      </w:r>
    </w:p>
    <w:sdt>
      <w:sdtPr>
        <w:rPr>
          <w:rFonts w:ascii="宋体" w:hAnsi="宋体" w:cs="宋体"/>
          <w:b w:val="0"/>
          <w:bCs w:val="0"/>
          <w:kern w:val="0"/>
          <w:szCs w:val="22"/>
        </w:rPr>
        <w:alias w:val="模块:已在临时公告披露且后续实施无进展或变化的事项"/>
        <w:tag w:val="_SEC_bf9131838c5b421d81cb3165b3861506"/>
        <w:id w:val="-1507504631"/>
        <w:lock w:val="sdtLocked"/>
        <w:placeholder>
          <w:docPart w:val="GBC22222222222222222222222222222"/>
        </w:placeholder>
      </w:sdtPr>
      <w:sdtEndPr>
        <w:rPr>
          <w:szCs w:val="24"/>
        </w:rPr>
      </w:sdtEndPr>
      <w:sdtContent>
        <w:p w14:paraId="5A398833" w14:textId="77777777" w:rsidR="00900314" w:rsidRDefault="0016304A">
          <w:pPr>
            <w:pStyle w:val="4"/>
            <w:numPr>
              <w:ilvl w:val="0"/>
              <w:numId w:val="33"/>
            </w:numPr>
            <w:rPr>
              <w:rFonts w:ascii="宋体" w:hAnsi="宋体"/>
            </w:rPr>
          </w:pPr>
          <w:r>
            <w:rPr>
              <w:rFonts w:ascii="宋体" w:hAnsi="宋体"/>
            </w:rPr>
            <w:t>已在临时公告披露且后续实施无进展或变化的事项</w:t>
          </w:r>
        </w:p>
        <w:sdt>
          <w:sdtPr>
            <w:alias w:val="是否适用：已在临时公告披露且后续实施无进展或变化的事项_资产或股权收购、出售发生的关联交易[双击切换]"/>
            <w:tag w:val="_GBC_208b69178a984ade8f4f4dd7a3362ae3"/>
            <w:id w:val="102854633"/>
            <w:lock w:val="sdtLocked"/>
            <w:placeholder>
              <w:docPart w:val="GBC22222222222222222222222222222"/>
            </w:placeholder>
          </w:sdtPr>
          <w:sdtEndPr/>
          <w:sdtContent>
            <w:p w14:paraId="6C2AEB02"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4586ADCD" w14:textId="77777777" w:rsidR="00900314" w:rsidRDefault="00900314">
      <w:pPr>
        <w:pStyle w:val="101"/>
      </w:pPr>
    </w:p>
    <w:sdt>
      <w:sdtPr>
        <w:rPr>
          <w:rFonts w:ascii="宋体" w:hAnsi="宋体" w:cs="宋体"/>
          <w:b w:val="0"/>
          <w:bCs w:val="0"/>
          <w:kern w:val="0"/>
          <w:szCs w:val="22"/>
        </w:rPr>
        <w:alias w:val="模块:已在临时公告披露，但有后续实施的进展或变化的事项"/>
        <w:tag w:val="_SEC_f9a57b14408248c4bc6881cfd0e81074"/>
        <w:id w:val="-716276295"/>
        <w:lock w:val="sdtLocked"/>
        <w:placeholder>
          <w:docPart w:val="GBC22222222222222222222222222222"/>
        </w:placeholder>
      </w:sdtPr>
      <w:sdtEndPr>
        <w:rPr>
          <w:rFonts w:hint="eastAsia"/>
          <w:szCs w:val="24"/>
        </w:rPr>
      </w:sdtEndPr>
      <w:sdtContent>
        <w:p w14:paraId="5AC677E6" w14:textId="77777777" w:rsidR="00900314" w:rsidRDefault="0016304A">
          <w:pPr>
            <w:pStyle w:val="4"/>
            <w:numPr>
              <w:ilvl w:val="0"/>
              <w:numId w:val="33"/>
            </w:numPr>
            <w:rPr>
              <w:rFonts w:ascii="宋体" w:hAnsi="宋体"/>
            </w:rPr>
          </w:pPr>
          <w:r>
            <w:rPr>
              <w:rFonts w:ascii="宋体" w:hAnsi="宋体"/>
            </w:rPr>
            <w:t>已在临时公告披露，但有后续实施的进展或变化的事项</w:t>
          </w:r>
        </w:p>
        <w:sdt>
          <w:sdtPr>
            <w:alias w:val="是否适用：已在临时公告披露，但有后续实施的进展或变化的事项_资产或股权收购、出售发生的关联交易[双击切换]"/>
            <w:tag w:val="_GBC_b72de17637e74020b42aa0636b393f25"/>
            <w:id w:val="-91326478"/>
            <w:lock w:val="sdtLocked"/>
            <w:placeholder>
              <w:docPart w:val="GBC22222222222222222222222222222"/>
            </w:placeholder>
          </w:sdtPr>
          <w:sdtEndPr/>
          <w:sdtContent>
            <w:p w14:paraId="0AF29803"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17BE5C52" w14:textId="77777777" w:rsidR="00900314" w:rsidRDefault="00900314">
      <w:pPr>
        <w:pStyle w:val="101"/>
      </w:pPr>
      <w:bookmarkStart w:id="105" w:name="_Hlk140592195"/>
      <w:bookmarkEnd w:id="105"/>
    </w:p>
    <w:sdt>
      <w:sdtPr>
        <w:rPr>
          <w:rFonts w:ascii="宋体" w:hAnsi="宋体" w:cs="宋体"/>
          <w:b w:val="0"/>
          <w:bCs w:val="0"/>
          <w:kern w:val="0"/>
          <w:szCs w:val="22"/>
        </w:rPr>
        <w:alias w:val="模块:临时公告未披露的事项"/>
        <w:tag w:val="_SEC_a7b4eef2f39c4550974e81ee8caca798"/>
        <w:id w:val="1837875109"/>
        <w:lock w:val="sdtLocked"/>
        <w:placeholder>
          <w:docPart w:val="GBC22222222222222222222222222222"/>
        </w:placeholder>
      </w:sdtPr>
      <w:sdtEndPr>
        <w:rPr>
          <w:rFonts w:hint="eastAsia"/>
          <w:szCs w:val="24"/>
        </w:rPr>
      </w:sdtEndPr>
      <w:sdtContent>
        <w:p w14:paraId="7CE87639" w14:textId="77777777" w:rsidR="00900314" w:rsidRDefault="0016304A">
          <w:pPr>
            <w:pStyle w:val="4"/>
            <w:numPr>
              <w:ilvl w:val="0"/>
              <w:numId w:val="33"/>
            </w:numPr>
            <w:rPr>
              <w:rFonts w:ascii="宋体" w:hAnsi="宋体"/>
              <w:szCs w:val="32"/>
            </w:rPr>
          </w:pPr>
          <w:r>
            <w:rPr>
              <w:rFonts w:ascii="宋体" w:hAnsi="宋体"/>
              <w:szCs w:val="32"/>
            </w:rPr>
            <w:t>临时公告未披露的事项</w:t>
          </w:r>
        </w:p>
        <w:sdt>
          <w:sdtPr>
            <w:alias w:val="是否适用：资产收购、出售发生的关联交易_临时公告未披露的事项[双击切换]"/>
            <w:tag w:val="_GBC_d3f1f3f5ce564209aee49197432643af"/>
            <w:id w:val="1935942563"/>
            <w:lock w:val="sdtLocked"/>
            <w:placeholder>
              <w:docPart w:val="GBC22222222222222222222222222222"/>
            </w:placeholder>
          </w:sdtPr>
          <w:sdtEndPr/>
          <w:sdtContent>
            <w:p w14:paraId="7D0C7100"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6957CF5" w14:textId="77777777" w:rsidR="00900314" w:rsidRDefault="00C73534">
          <w:pPr>
            <w:pStyle w:val="101"/>
          </w:pPr>
        </w:p>
      </w:sdtContent>
    </w:sdt>
    <w:sdt>
      <w:sdtPr>
        <w:rPr>
          <w:rFonts w:ascii="宋体" w:hAnsi="宋体" w:cs="宋体"/>
          <w:b w:val="0"/>
          <w:bCs w:val="0"/>
          <w:kern w:val="0"/>
          <w:szCs w:val="24"/>
        </w:rPr>
        <w:alias w:val="模块:涉及业绩约定的，应当披露报告期内的业绩实现情况"/>
        <w:tag w:val="_SEC_e17a03ced9e54c92b773a7e185d85bd3"/>
        <w:id w:val="-809935434"/>
        <w:lock w:val="sdtLocked"/>
        <w:placeholder>
          <w:docPart w:val="GBC22222222222222222222222222222"/>
        </w:placeholder>
      </w:sdtPr>
      <w:sdtEndPr/>
      <w:sdtContent>
        <w:p w14:paraId="2FE76FD0" w14:textId="77777777" w:rsidR="00900314" w:rsidRDefault="0016304A">
          <w:pPr>
            <w:pStyle w:val="4"/>
            <w:numPr>
              <w:ilvl w:val="0"/>
              <w:numId w:val="33"/>
            </w:numPr>
            <w:rPr>
              <w:rFonts w:ascii="宋体" w:hAnsi="宋体"/>
            </w:rPr>
          </w:pPr>
          <w:r>
            <w:rPr>
              <w:rFonts w:ascii="宋体" w:hAnsi="宋体"/>
            </w:rPr>
            <w:t>涉及业绩约定的，应当披露报告期内的业绩实现情况</w:t>
          </w:r>
        </w:p>
        <w:sdt>
          <w:sdtPr>
            <w:alias w:val="是否适用：涉及业绩约定的，应当披露报告期内的业绩实现情况[双击切换]"/>
            <w:tag w:val="_GBC_0640a8fc3526461ca1eed7810b087c23"/>
            <w:id w:val="-1862504029"/>
            <w:lock w:val="sdtLocked"/>
            <w:placeholder>
              <w:docPart w:val="GBC22222222222222222222222222222"/>
            </w:placeholder>
          </w:sdtPr>
          <w:sdtEndPr/>
          <w:sdtContent>
            <w:p w14:paraId="5CB949DD"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4B53922E" w14:textId="77777777" w:rsidR="00900314" w:rsidRDefault="00900314">
      <w:pPr>
        <w:pStyle w:val="101"/>
      </w:pPr>
      <w:bookmarkStart w:id="106" w:name="_Hlk140592279"/>
      <w:bookmarkEnd w:id="106"/>
    </w:p>
    <w:p w14:paraId="601BC1F4" w14:textId="77777777" w:rsidR="00900314" w:rsidRDefault="0016304A">
      <w:pPr>
        <w:pStyle w:val="3"/>
        <w:numPr>
          <w:ilvl w:val="2"/>
          <w:numId w:val="11"/>
        </w:numPr>
        <w:rPr>
          <w:rFonts w:ascii="宋体" w:hAnsi="宋体"/>
        </w:rPr>
      </w:pPr>
      <w:r>
        <w:rPr>
          <w:rFonts w:ascii="宋体" w:hAnsi="宋体"/>
        </w:rPr>
        <w:t>共同对外投资的重大关联交易</w:t>
      </w:r>
    </w:p>
    <w:sdt>
      <w:sdtPr>
        <w:rPr>
          <w:rFonts w:ascii="宋体" w:hAnsi="宋体" w:cs="宋体"/>
          <w:b w:val="0"/>
          <w:bCs w:val="0"/>
          <w:kern w:val="0"/>
          <w:szCs w:val="22"/>
        </w:rPr>
        <w:alias w:val="模块:已在临时公告披露且后续实施无进展或变化的事项"/>
        <w:tag w:val="_SEC_d9e67609bdab489e985efba8758860bd"/>
        <w:id w:val="73944442"/>
        <w:lock w:val="sdtLocked"/>
        <w:placeholder>
          <w:docPart w:val="GBC22222222222222222222222222222"/>
        </w:placeholder>
      </w:sdtPr>
      <w:sdtEndPr>
        <w:rPr>
          <w:szCs w:val="24"/>
        </w:rPr>
      </w:sdtEndPr>
      <w:sdtContent>
        <w:p w14:paraId="23ECA647" w14:textId="77777777" w:rsidR="00900314" w:rsidRDefault="0016304A">
          <w:pPr>
            <w:pStyle w:val="4"/>
            <w:numPr>
              <w:ilvl w:val="0"/>
              <w:numId w:val="34"/>
            </w:numPr>
            <w:rPr>
              <w:rFonts w:ascii="宋体" w:hAnsi="宋体"/>
            </w:rPr>
          </w:pPr>
          <w:r>
            <w:rPr>
              <w:rFonts w:ascii="宋体" w:hAnsi="宋体"/>
            </w:rPr>
            <w:t>已在临时公告披露且后续实施无进展或变化的事项</w:t>
          </w:r>
        </w:p>
        <w:sdt>
          <w:sdtPr>
            <w:alias w:val="是否适用：已在临时公告披露且后续实施无进展或变化的事项_共同对外投资的重大关联交易[双击切换]"/>
            <w:tag w:val="_GBC_dda9192a67f44f8698afb5d0b3e3c767"/>
            <w:id w:val="1515735677"/>
            <w:lock w:val="sdtLocked"/>
            <w:placeholder>
              <w:docPart w:val="GBC22222222222222222222222222222"/>
            </w:placeholder>
          </w:sdtPr>
          <w:sdtEndPr/>
          <w:sdtContent>
            <w:p w14:paraId="48B3B634"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b w:val="0"/>
          <w:bCs w:val="0"/>
          <w:kern w:val="0"/>
          <w:szCs w:val="22"/>
        </w:rPr>
        <w:alias w:val="模块:已在临时公告披露，但有后续实施的进展或变化的事项"/>
        <w:tag w:val="_SEC_53e4f8cd2c114fb1a1c9d74236ebd2fc"/>
        <w:id w:val="2011483558"/>
        <w:lock w:val="sdtLocked"/>
        <w:placeholder>
          <w:docPart w:val="GBC22222222222222222222222222222"/>
        </w:placeholder>
      </w:sdtPr>
      <w:sdtEndPr>
        <w:rPr>
          <w:rFonts w:hint="eastAsia"/>
          <w:szCs w:val="24"/>
        </w:rPr>
      </w:sdtEndPr>
      <w:sdtContent>
        <w:p w14:paraId="3161BC83" w14:textId="77777777" w:rsidR="00900314" w:rsidRDefault="0016304A">
          <w:pPr>
            <w:pStyle w:val="4"/>
            <w:numPr>
              <w:ilvl w:val="0"/>
              <w:numId w:val="34"/>
            </w:numPr>
            <w:rPr>
              <w:rFonts w:ascii="宋体" w:hAnsi="宋体"/>
            </w:rPr>
          </w:pPr>
          <w:r>
            <w:rPr>
              <w:rFonts w:ascii="宋体" w:hAnsi="宋体"/>
            </w:rPr>
            <w:t>已在临时公告披露，但有后续实施的进展或变化的事项</w:t>
          </w:r>
        </w:p>
        <w:sdt>
          <w:sdtPr>
            <w:alias w:val="是否适用：已在临时公告披露，但有后续实施的进展或变化的事项_共同对外投资的重大关联交易[双击切换]"/>
            <w:tag w:val="_GBC_f5354c189ecd4cad9ef1e263c325c0db"/>
            <w:id w:val="-2078577358"/>
            <w:lock w:val="sdtLocked"/>
            <w:placeholder>
              <w:docPart w:val="GBC22222222222222222222222222222"/>
            </w:placeholder>
          </w:sdtPr>
          <w:sdtEndPr/>
          <w:sdtContent>
            <w:p w14:paraId="0D89BC58"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b w:val="0"/>
          <w:bCs w:val="0"/>
          <w:kern w:val="0"/>
          <w:szCs w:val="22"/>
        </w:rPr>
        <w:alias w:val="模块:临时公告未披露的事项"/>
        <w:tag w:val="_SEC_25e347f9cbc546cbafdf30522b654328"/>
        <w:id w:val="-1238932946"/>
        <w:lock w:val="sdtLocked"/>
        <w:placeholder>
          <w:docPart w:val="GBC22222222222222222222222222222"/>
        </w:placeholder>
      </w:sdtPr>
      <w:sdtEndPr>
        <w:rPr>
          <w:rFonts w:hint="eastAsia"/>
          <w:szCs w:val="24"/>
        </w:rPr>
      </w:sdtEndPr>
      <w:sdtContent>
        <w:p w14:paraId="780B2BC5" w14:textId="77777777" w:rsidR="00900314" w:rsidRDefault="0016304A">
          <w:pPr>
            <w:pStyle w:val="4"/>
            <w:numPr>
              <w:ilvl w:val="0"/>
              <w:numId w:val="34"/>
            </w:numPr>
            <w:rPr>
              <w:rFonts w:ascii="宋体" w:hAnsi="宋体"/>
            </w:rPr>
          </w:pPr>
          <w:r>
            <w:rPr>
              <w:rFonts w:ascii="宋体" w:hAnsi="宋体"/>
            </w:rPr>
            <w:t>临时公告未披露的事项</w:t>
          </w:r>
        </w:p>
        <w:sdt>
          <w:sdtPr>
            <w:rPr>
              <w:rFonts w:hint="eastAsia"/>
            </w:rPr>
            <w:alias w:val="是否适用：共同对外投资的重大关联交易_临时公告未披露的事项[双击切换]"/>
            <w:tag w:val="_GBC_3ac28148c3754202ba544078ad581a24"/>
            <w:id w:val="-1131009135"/>
            <w:lock w:val="sdtLocked"/>
            <w:placeholder>
              <w:docPart w:val="GBC22222222222222222222222222222"/>
            </w:placeholder>
          </w:sdtPr>
          <w:sdtEndPr/>
          <w:sdtContent>
            <w:p w14:paraId="5F9B206C"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CD3BEC3" w14:textId="7BDD1720" w:rsidR="00900314" w:rsidRDefault="00C73534">
          <w:pPr>
            <w:pStyle w:val="101"/>
          </w:pPr>
        </w:p>
      </w:sdtContent>
    </w:sdt>
    <w:p w14:paraId="224A1995" w14:textId="77777777" w:rsidR="00900314" w:rsidRDefault="0016304A">
      <w:pPr>
        <w:pStyle w:val="3"/>
        <w:numPr>
          <w:ilvl w:val="2"/>
          <w:numId w:val="11"/>
        </w:numPr>
        <w:rPr>
          <w:rFonts w:ascii="宋体" w:hAnsi="宋体"/>
        </w:rPr>
      </w:pPr>
      <w:r>
        <w:rPr>
          <w:rFonts w:ascii="宋体" w:hAnsi="宋体" w:hint="eastAsia"/>
        </w:rPr>
        <w:t>关联债权债务往来</w:t>
      </w:r>
    </w:p>
    <w:sdt>
      <w:sdtPr>
        <w:rPr>
          <w:rFonts w:ascii="宋体" w:hAnsi="宋体" w:cs="宋体"/>
          <w:b w:val="0"/>
          <w:bCs w:val="0"/>
          <w:kern w:val="0"/>
          <w:szCs w:val="22"/>
        </w:rPr>
        <w:alias w:val="模块:已在临时公告披露且后续实施无进展或变化的事项"/>
        <w:tag w:val="_SEC_2fd4e717dd2949d2b4b4fb580dfce32a"/>
        <w:id w:val="40411982"/>
        <w:lock w:val="sdtLocked"/>
        <w:placeholder>
          <w:docPart w:val="GBC22222222222222222222222222222"/>
        </w:placeholder>
      </w:sdtPr>
      <w:sdtEndPr>
        <w:rPr>
          <w:szCs w:val="24"/>
        </w:rPr>
      </w:sdtEndPr>
      <w:sdtContent>
        <w:p w14:paraId="0FC41B56" w14:textId="77777777" w:rsidR="00900314" w:rsidRDefault="0016304A">
          <w:pPr>
            <w:pStyle w:val="4"/>
            <w:numPr>
              <w:ilvl w:val="0"/>
              <w:numId w:val="35"/>
            </w:numPr>
            <w:rPr>
              <w:rFonts w:ascii="宋体" w:hAnsi="宋体"/>
            </w:rPr>
          </w:pPr>
          <w:r>
            <w:rPr>
              <w:rFonts w:ascii="宋体" w:hAnsi="宋体"/>
            </w:rPr>
            <w:t>已在临时公告披露且后续实施无进展或变化的事项</w:t>
          </w:r>
        </w:p>
        <w:sdt>
          <w:sdtPr>
            <w:alias w:val="是否适用：已在临时公告披露且后续实施无进展或变化的事项_关联债权债务往来[双击切换]"/>
            <w:tag w:val="_GBC_480ccdae6247445ca78cf6327eb0e24f"/>
            <w:id w:val="-700159927"/>
            <w:lock w:val="sdtLocked"/>
            <w:placeholder>
              <w:docPart w:val="GBC22222222222222222222222222222"/>
            </w:placeholder>
          </w:sdtPr>
          <w:sdtEndPr/>
          <w:sdtContent>
            <w:p w14:paraId="71595A2D"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b w:val="0"/>
          <w:bCs w:val="0"/>
          <w:kern w:val="0"/>
          <w:szCs w:val="22"/>
        </w:rPr>
        <w:alias w:val="模块:已在临时公告披露，但有后续实施的进展或变化的事项"/>
        <w:tag w:val="_SEC_dcb3650518df4296931e576a9d6fdaf3"/>
        <w:id w:val="2043940817"/>
        <w:lock w:val="sdtLocked"/>
        <w:placeholder>
          <w:docPart w:val="GBC22222222222222222222222222222"/>
        </w:placeholder>
      </w:sdtPr>
      <w:sdtEndPr>
        <w:rPr>
          <w:rFonts w:hint="eastAsia"/>
          <w:szCs w:val="24"/>
        </w:rPr>
      </w:sdtEndPr>
      <w:sdtContent>
        <w:p w14:paraId="0BE5696F" w14:textId="77777777" w:rsidR="00900314" w:rsidRDefault="0016304A">
          <w:pPr>
            <w:pStyle w:val="4"/>
            <w:numPr>
              <w:ilvl w:val="0"/>
              <w:numId w:val="35"/>
            </w:numPr>
            <w:rPr>
              <w:rFonts w:ascii="宋体" w:hAnsi="宋体"/>
            </w:rPr>
          </w:pPr>
          <w:r>
            <w:rPr>
              <w:rFonts w:ascii="宋体" w:hAnsi="宋体"/>
            </w:rPr>
            <w:t>已在临时公告披露，但有后续实施的进展或变化的事项</w:t>
          </w:r>
        </w:p>
        <w:sdt>
          <w:sdtPr>
            <w:alias w:val="是否适用：已在临时公告披露，但有后续实施的进展或变化的事项_关联债权债务往来[双击切换]"/>
            <w:tag w:val="_GBC_06dcfbbd6aed49aa878ab07a09b2270b"/>
            <w:id w:val="967327450"/>
            <w:lock w:val="sdtLocked"/>
            <w:placeholder>
              <w:docPart w:val="GBC22222222222222222222222222222"/>
            </w:placeholder>
          </w:sdtPr>
          <w:sdtEndPr/>
          <w:sdtContent>
            <w:p w14:paraId="7B0A8F2D"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hint="eastAsia"/>
          <w:b w:val="0"/>
          <w:bCs w:val="0"/>
          <w:kern w:val="0"/>
          <w:szCs w:val="22"/>
        </w:rPr>
        <w:alias w:val="模块:临时公告未披露的事项"/>
        <w:tag w:val="_SEC_da19abf815bb4e3a97fcb901c6225551"/>
        <w:id w:val="1551574251"/>
        <w:lock w:val="sdtLocked"/>
        <w:placeholder>
          <w:docPart w:val="GBC22222222222222222222222222222"/>
        </w:placeholder>
      </w:sdtPr>
      <w:sdtEndPr>
        <w:rPr>
          <w:szCs w:val="21"/>
        </w:rPr>
      </w:sdtEndPr>
      <w:sdtContent>
        <w:p w14:paraId="5F23B8F7" w14:textId="77777777" w:rsidR="00900314" w:rsidRDefault="0016304A">
          <w:pPr>
            <w:pStyle w:val="4"/>
            <w:numPr>
              <w:ilvl w:val="0"/>
              <w:numId w:val="35"/>
            </w:numPr>
            <w:rPr>
              <w:rFonts w:ascii="宋体" w:hAnsi="宋体"/>
            </w:rPr>
          </w:pPr>
          <w:r>
            <w:rPr>
              <w:rFonts w:ascii="宋体" w:hAnsi="宋体" w:hint="eastAsia"/>
            </w:rPr>
            <w:t>临时公告未披露的事项</w:t>
          </w:r>
        </w:p>
        <w:sdt>
          <w:sdtPr>
            <w:alias w:val="是否适用：关联债权债务往来_临时公告未披露的事项[双击切换]"/>
            <w:tag w:val="_GBC_0f4a6802ca704b49a413888379a91f0b"/>
            <w:id w:val="213778378"/>
            <w:lock w:val="sdtLocked"/>
            <w:placeholder>
              <w:docPart w:val="GBC22222222222222222222222222222"/>
            </w:placeholder>
          </w:sdtPr>
          <w:sdtEndPr/>
          <w:sdtContent>
            <w:p w14:paraId="787BD33D" w14:textId="77777777" w:rsidR="00900314" w:rsidRDefault="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4163C080" w14:textId="77777777" w:rsidR="00900314" w:rsidRDefault="0016304A">
      <w:pPr>
        <w:pStyle w:val="3"/>
        <w:numPr>
          <w:ilvl w:val="2"/>
          <w:numId w:val="11"/>
        </w:numPr>
        <w:rPr>
          <w:rFonts w:ascii="宋体" w:hAnsi="宋体"/>
        </w:rPr>
      </w:pPr>
      <w:bookmarkStart w:id="107" w:name="_Hlk74819219"/>
      <w:r>
        <w:rPr>
          <w:rFonts w:ascii="宋体" w:hAnsi="宋体"/>
        </w:rPr>
        <w:t>公司与存在关联关系的财务公司、公司控股财务公司与关联方之间的金融业务</w:t>
      </w:r>
    </w:p>
    <w:sdt>
      <w:sdtPr>
        <w:alias w:val="是否适用：公司与存在关联关系的财务公司、公司控股财务公司与关联方之间的金融业务 [双击切换]"/>
        <w:tag w:val="_GBC_c30997f4333b40188cc0fac7a38dd28c"/>
        <w:id w:val="-1769541866"/>
        <w:lock w:val="sdtLocked"/>
        <w:placeholder>
          <w:docPart w:val="GBC22222222222222222222222222222"/>
        </w:placeholder>
      </w:sdtPr>
      <w:sdtEndPr/>
      <w:sdtContent>
        <w:p w14:paraId="2ADCB35C" w14:textId="77777777" w:rsidR="00900314" w:rsidRDefault="0016304A">
          <w:pPr>
            <w:rPr>
              <w:color w:val="000000" w:themeColor="text1"/>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bookmarkEnd w:id="107"/>
    <w:p w14:paraId="6FD9A77C" w14:textId="77777777" w:rsidR="00900314" w:rsidRDefault="00900314">
      <w:pPr>
        <w:rPr>
          <w:color w:val="000000" w:themeColor="text1"/>
          <w:szCs w:val="21"/>
        </w:rPr>
      </w:pPr>
    </w:p>
    <w:sdt>
      <w:sdtPr>
        <w:rPr>
          <w:rFonts w:ascii="宋体" w:hAnsi="宋体" w:cs="宋体" w:hint="eastAsia"/>
          <w:b w:val="0"/>
          <w:bCs w:val="0"/>
          <w:kern w:val="0"/>
          <w:szCs w:val="22"/>
        </w:rPr>
        <w:alias w:val="模块:(五) 其他重大关联交易"/>
        <w:tag w:val="_SEC_d0d528034450466db3d12315559a161a"/>
        <w:id w:val="1956984329"/>
        <w:lock w:val="sdtLocked"/>
        <w:placeholder>
          <w:docPart w:val="GBC22222222222222222222222222222"/>
        </w:placeholder>
      </w:sdtPr>
      <w:sdtEndPr>
        <w:rPr>
          <w:rFonts w:hint="default"/>
          <w:szCs w:val="21"/>
        </w:rPr>
      </w:sdtEndPr>
      <w:sdtContent>
        <w:p w14:paraId="0BFB42CD" w14:textId="77777777" w:rsidR="00900314" w:rsidRDefault="0016304A">
          <w:pPr>
            <w:pStyle w:val="3"/>
            <w:numPr>
              <w:ilvl w:val="2"/>
              <w:numId w:val="11"/>
            </w:numPr>
            <w:rPr>
              <w:rFonts w:ascii="宋体" w:hAnsi="宋体"/>
            </w:rPr>
          </w:pPr>
          <w:r>
            <w:rPr>
              <w:rFonts w:ascii="宋体" w:hAnsi="宋体" w:hint="eastAsia"/>
            </w:rPr>
            <w:t>其他重大关联交易</w:t>
          </w:r>
        </w:p>
        <w:sdt>
          <w:sdtPr>
            <w:rPr>
              <w:rFonts w:hint="eastAsia"/>
              <w:szCs w:val="21"/>
            </w:rPr>
            <w:alias w:val="是否适用：重大关联交易其他说明[双击切换]"/>
            <w:tag w:val="_GBC_7dd39ac420a244dcb8ea88c29ac07190"/>
            <w:id w:val="201533721"/>
            <w:lock w:val="sdtLocked"/>
            <w:placeholder>
              <w:docPart w:val="GBC22222222222222222222222222222"/>
            </w:placeholder>
          </w:sdtPr>
          <w:sdtEndPr/>
          <w:sdtContent>
            <w:p w14:paraId="11A62F48" w14:textId="77777777"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其他重要关联交易"/>
            <w:tag w:val="_GBC_9ac4ce3ff18a48b3ae438340435694a0"/>
            <w:id w:val="-526631613"/>
            <w:lock w:val="sdtLocked"/>
            <w:placeholder>
              <w:docPart w:val="GBC22222222222222222222222222222"/>
            </w:placeholder>
          </w:sdtPr>
          <w:sdtEndPr>
            <w:rPr>
              <w:szCs w:val="24"/>
            </w:rPr>
          </w:sdtEndPr>
          <w:sdtContent>
            <w:p w14:paraId="2F708DA3" w14:textId="4A3AE08C" w:rsidR="00900314" w:rsidRDefault="000D71B6" w:rsidP="000D71B6">
              <w:pPr>
                <w:spacing w:line="360" w:lineRule="auto"/>
                <w:ind w:firstLineChars="200" w:firstLine="420"/>
                <w:jc w:val="both"/>
              </w:pPr>
              <w:r w:rsidRPr="000D71B6">
                <w:rPr>
                  <w:rFonts w:hint="eastAsia"/>
                  <w:szCs w:val="21"/>
                </w:rPr>
                <w:t>公司于</w:t>
              </w:r>
              <w:r w:rsidRPr="0005542C">
                <w:rPr>
                  <w:rFonts w:ascii="Times New Roman" w:hAnsi="Times New Roman"/>
                  <w:szCs w:val="21"/>
                </w:rPr>
                <w:t>2023</w:t>
              </w:r>
              <w:r w:rsidRPr="000D71B6">
                <w:rPr>
                  <w:szCs w:val="21"/>
                </w:rPr>
                <w:t>年</w:t>
              </w:r>
              <w:r w:rsidRPr="0005542C">
                <w:rPr>
                  <w:rFonts w:ascii="Times New Roman" w:hAnsi="Times New Roman"/>
                  <w:szCs w:val="21"/>
                </w:rPr>
                <w:t>1</w:t>
              </w:r>
              <w:r w:rsidRPr="000D71B6">
                <w:rPr>
                  <w:szCs w:val="21"/>
                </w:rPr>
                <w:t>月</w:t>
              </w:r>
              <w:r w:rsidRPr="0005542C">
                <w:rPr>
                  <w:rFonts w:ascii="Times New Roman" w:hAnsi="Times New Roman"/>
                  <w:szCs w:val="21"/>
                </w:rPr>
                <w:t>12</w:t>
              </w:r>
              <w:r w:rsidRPr="000D71B6">
                <w:rPr>
                  <w:szCs w:val="21"/>
                </w:rPr>
                <w:t>日召开了第三届董事会第三次会议、第三届监事会第三次会议，于</w:t>
              </w:r>
              <w:r w:rsidRPr="0005542C">
                <w:rPr>
                  <w:rFonts w:ascii="Times New Roman" w:hAnsi="Times New Roman" w:hint="eastAsia"/>
                  <w:szCs w:val="21"/>
                </w:rPr>
                <w:t>2</w:t>
              </w:r>
              <w:r w:rsidRPr="0005542C">
                <w:rPr>
                  <w:rFonts w:ascii="Times New Roman" w:hAnsi="Times New Roman"/>
                  <w:szCs w:val="21"/>
                </w:rPr>
                <w:t>023</w:t>
              </w:r>
              <w:r w:rsidRPr="000D71B6">
                <w:rPr>
                  <w:rFonts w:hint="eastAsia"/>
                  <w:szCs w:val="21"/>
                </w:rPr>
                <w:t>年</w:t>
              </w:r>
              <w:r w:rsidRPr="0005542C">
                <w:rPr>
                  <w:rFonts w:ascii="Times New Roman" w:hAnsi="Times New Roman" w:hint="eastAsia"/>
                  <w:szCs w:val="21"/>
                </w:rPr>
                <w:t>2</w:t>
              </w:r>
              <w:r w:rsidRPr="000D71B6">
                <w:rPr>
                  <w:rFonts w:hint="eastAsia"/>
                  <w:szCs w:val="21"/>
                </w:rPr>
                <w:t>月</w:t>
              </w:r>
              <w:r w:rsidRPr="0005542C">
                <w:rPr>
                  <w:rFonts w:ascii="Times New Roman" w:hAnsi="Times New Roman" w:hint="eastAsia"/>
                  <w:szCs w:val="21"/>
                </w:rPr>
                <w:t>1</w:t>
              </w:r>
              <w:r w:rsidRPr="0005542C">
                <w:rPr>
                  <w:rFonts w:ascii="Times New Roman" w:hAnsi="Times New Roman"/>
                  <w:szCs w:val="21"/>
                </w:rPr>
                <w:t>4</w:t>
              </w:r>
              <w:r w:rsidRPr="000D71B6">
                <w:rPr>
                  <w:rFonts w:hint="eastAsia"/>
                  <w:szCs w:val="21"/>
                </w:rPr>
                <w:t>日召开</w:t>
              </w:r>
              <w:r w:rsidRPr="0005542C">
                <w:rPr>
                  <w:rFonts w:ascii="Times New Roman" w:hAnsi="Times New Roman" w:hint="eastAsia"/>
                  <w:szCs w:val="21"/>
                </w:rPr>
                <w:t>2</w:t>
              </w:r>
              <w:r w:rsidRPr="0005542C">
                <w:rPr>
                  <w:rFonts w:ascii="Times New Roman" w:hAnsi="Times New Roman"/>
                  <w:szCs w:val="21"/>
                </w:rPr>
                <w:t>023</w:t>
              </w:r>
              <w:r w:rsidRPr="000D71B6">
                <w:rPr>
                  <w:rFonts w:hint="eastAsia"/>
                  <w:szCs w:val="21"/>
                </w:rPr>
                <w:t>年第一次临时股东大会，分别审议通过了《关于被收购子公司对赌条</w:t>
              </w:r>
              <w:r w:rsidRPr="000D71B6">
                <w:rPr>
                  <w:rFonts w:hint="eastAsia"/>
                  <w:szCs w:val="21"/>
                </w:rPr>
                <w:lastRenderedPageBreak/>
                <w:t>款执行确认暨关联交易的议案》，同意公司与</w:t>
              </w:r>
              <w:r w:rsidRPr="0005542C">
                <w:rPr>
                  <w:rFonts w:ascii="Times New Roman" w:hAnsi="Times New Roman"/>
                  <w:szCs w:val="21"/>
                </w:rPr>
                <w:t>CERESA</w:t>
              </w:r>
              <w:r w:rsidRPr="000D71B6">
                <w:rPr>
                  <w:szCs w:val="21"/>
                </w:rPr>
                <w:t>家族及</w:t>
              </w:r>
              <w:r w:rsidRPr="0005542C">
                <w:rPr>
                  <w:rFonts w:ascii="Times New Roman" w:hAnsi="Times New Roman"/>
                  <w:szCs w:val="21"/>
                </w:rPr>
                <w:t>Phinda</w:t>
              </w:r>
              <w:r w:rsidRPr="000D71B6">
                <w:rPr>
                  <w:szCs w:val="21"/>
                </w:rPr>
                <w:t xml:space="preserve"> </w:t>
              </w:r>
              <w:r w:rsidRPr="0005542C">
                <w:rPr>
                  <w:rFonts w:ascii="Times New Roman" w:hAnsi="Times New Roman"/>
                  <w:szCs w:val="21"/>
                </w:rPr>
                <w:t>Holding</w:t>
              </w:r>
              <w:r w:rsidRPr="000D71B6">
                <w:rPr>
                  <w:szCs w:val="21"/>
                </w:rPr>
                <w:t xml:space="preserve"> </w:t>
              </w:r>
              <w:r w:rsidRPr="0005542C">
                <w:rPr>
                  <w:rFonts w:ascii="Times New Roman" w:hAnsi="Times New Roman"/>
                  <w:szCs w:val="21"/>
                </w:rPr>
                <w:t>S</w:t>
              </w:r>
              <w:r w:rsidRPr="000D71B6">
                <w:rPr>
                  <w:szCs w:val="21"/>
                </w:rPr>
                <w:t>.</w:t>
              </w:r>
              <w:r w:rsidRPr="0005542C">
                <w:rPr>
                  <w:rFonts w:ascii="Times New Roman" w:hAnsi="Times New Roman"/>
                  <w:szCs w:val="21"/>
                </w:rPr>
                <w:t>A</w:t>
              </w:r>
              <w:r w:rsidRPr="000D71B6">
                <w:rPr>
                  <w:szCs w:val="21"/>
                </w:rPr>
                <w:t>.</w:t>
              </w:r>
              <w:r w:rsidRPr="000D71B6">
                <w:rPr>
                  <w:rFonts w:hint="eastAsia"/>
                  <w:szCs w:val="21"/>
                </w:rPr>
                <w:t>关于收购</w:t>
              </w:r>
              <w:r w:rsidRPr="0005542C">
                <w:rPr>
                  <w:rFonts w:ascii="Times New Roman" w:hAnsi="Times New Roman" w:hint="eastAsia"/>
                  <w:szCs w:val="21"/>
                </w:rPr>
                <w:t>W</w:t>
              </w:r>
              <w:r w:rsidRPr="0005542C">
                <w:rPr>
                  <w:rFonts w:ascii="Times New Roman" w:hAnsi="Times New Roman"/>
                  <w:szCs w:val="21"/>
                </w:rPr>
                <w:t>FC</w:t>
              </w:r>
              <w:r w:rsidRPr="000D71B6">
                <w:rPr>
                  <w:rFonts w:hint="eastAsia"/>
                  <w:szCs w:val="21"/>
                </w:rPr>
                <w:t>的业绩对赌条款的执行确认。</w:t>
              </w:r>
              <w:r w:rsidRPr="0005542C">
                <w:rPr>
                  <w:rFonts w:ascii="Times New Roman" w:hAnsi="Times New Roman"/>
                  <w:szCs w:val="21"/>
                </w:rPr>
                <w:t>CERESA</w:t>
              </w:r>
              <w:r w:rsidRPr="000D71B6">
                <w:rPr>
                  <w:szCs w:val="21"/>
                </w:rPr>
                <w:t>家族</w:t>
              </w:r>
              <w:r w:rsidRPr="000D71B6">
                <w:rPr>
                  <w:rFonts w:hint="eastAsia"/>
                  <w:szCs w:val="21"/>
                </w:rPr>
                <w:t>及</w:t>
              </w:r>
              <w:r w:rsidRPr="0005542C">
                <w:rPr>
                  <w:rFonts w:ascii="Times New Roman" w:hAnsi="Times New Roman"/>
                  <w:szCs w:val="21"/>
                </w:rPr>
                <w:t>Phinda</w:t>
              </w:r>
              <w:r w:rsidRPr="000D71B6">
                <w:rPr>
                  <w:szCs w:val="21"/>
                </w:rPr>
                <w:t xml:space="preserve"> </w:t>
              </w:r>
              <w:r w:rsidRPr="0005542C">
                <w:rPr>
                  <w:rFonts w:ascii="Times New Roman" w:hAnsi="Times New Roman"/>
                  <w:szCs w:val="21"/>
                </w:rPr>
                <w:t>Holding</w:t>
              </w:r>
              <w:r w:rsidRPr="000D71B6">
                <w:rPr>
                  <w:szCs w:val="21"/>
                </w:rPr>
                <w:t xml:space="preserve"> </w:t>
              </w:r>
              <w:r w:rsidRPr="0005542C">
                <w:rPr>
                  <w:rFonts w:ascii="Times New Roman" w:hAnsi="Times New Roman"/>
                  <w:szCs w:val="21"/>
                </w:rPr>
                <w:t>S</w:t>
              </w:r>
              <w:r w:rsidRPr="000D71B6">
                <w:rPr>
                  <w:szCs w:val="21"/>
                </w:rPr>
                <w:t>.</w:t>
              </w:r>
              <w:r w:rsidRPr="0005542C">
                <w:rPr>
                  <w:rFonts w:ascii="Times New Roman" w:hAnsi="Times New Roman"/>
                  <w:szCs w:val="21"/>
                </w:rPr>
                <w:t>A</w:t>
              </w:r>
              <w:r w:rsidRPr="000D71B6">
                <w:rPr>
                  <w:szCs w:val="21"/>
                </w:rPr>
                <w:t>.同意向埃夫特现金</w:t>
              </w:r>
              <w:r w:rsidRPr="000D71B6">
                <w:rPr>
                  <w:rFonts w:hint="eastAsia"/>
                  <w:szCs w:val="21"/>
                </w:rPr>
                <w:t>分期</w:t>
              </w:r>
              <w:r w:rsidRPr="000D71B6">
                <w:rPr>
                  <w:szCs w:val="21"/>
                </w:rPr>
                <w:t>支付</w:t>
              </w:r>
              <w:r w:rsidRPr="0005542C">
                <w:rPr>
                  <w:rFonts w:ascii="Times New Roman" w:hAnsi="Times New Roman"/>
                  <w:szCs w:val="21"/>
                </w:rPr>
                <w:t>1</w:t>
              </w:r>
              <w:r w:rsidRPr="000D71B6">
                <w:rPr>
                  <w:szCs w:val="21"/>
                </w:rPr>
                <w:t>,</w:t>
              </w:r>
              <w:r w:rsidRPr="0005542C">
                <w:rPr>
                  <w:rFonts w:ascii="Times New Roman" w:hAnsi="Times New Roman"/>
                  <w:szCs w:val="21"/>
                </w:rPr>
                <w:t>200</w:t>
              </w:r>
              <w:r w:rsidRPr="000D71B6">
                <w:rPr>
                  <w:szCs w:val="21"/>
                </w:rPr>
                <w:t>万欧元</w:t>
              </w:r>
              <w:r w:rsidRPr="000D71B6">
                <w:rPr>
                  <w:rFonts w:hint="eastAsia"/>
                  <w:szCs w:val="21"/>
                </w:rPr>
                <w:t>，其中截止</w:t>
              </w:r>
              <w:r w:rsidRPr="0005542C">
                <w:rPr>
                  <w:rFonts w:ascii="Times New Roman" w:hAnsi="Times New Roman" w:hint="eastAsia"/>
                  <w:szCs w:val="21"/>
                </w:rPr>
                <w:t>2023</w:t>
              </w:r>
              <w:r w:rsidRPr="000D71B6">
                <w:rPr>
                  <w:rFonts w:hint="eastAsia"/>
                  <w:szCs w:val="21"/>
                </w:rPr>
                <w:t>年</w:t>
              </w:r>
              <w:r w:rsidRPr="0005542C">
                <w:rPr>
                  <w:rFonts w:ascii="Times New Roman" w:hAnsi="Times New Roman" w:hint="eastAsia"/>
                  <w:szCs w:val="21"/>
                </w:rPr>
                <w:t>6</w:t>
              </w:r>
              <w:r w:rsidRPr="000D71B6">
                <w:rPr>
                  <w:rFonts w:hint="eastAsia"/>
                  <w:szCs w:val="21"/>
                </w:rPr>
                <w:t>月</w:t>
              </w:r>
              <w:r w:rsidRPr="0005542C">
                <w:rPr>
                  <w:rFonts w:ascii="Times New Roman" w:hAnsi="Times New Roman" w:hint="eastAsia"/>
                  <w:szCs w:val="21"/>
                </w:rPr>
                <w:t>30</w:t>
              </w:r>
              <w:r w:rsidRPr="000D71B6">
                <w:rPr>
                  <w:rFonts w:hint="eastAsia"/>
                  <w:szCs w:val="21"/>
                </w:rPr>
                <w:t>日应支付不低于</w:t>
              </w:r>
              <w:r w:rsidRPr="0005542C">
                <w:rPr>
                  <w:rFonts w:ascii="Times New Roman" w:hAnsi="Times New Roman" w:hint="eastAsia"/>
                  <w:szCs w:val="21"/>
                </w:rPr>
                <w:t>600</w:t>
              </w:r>
              <w:r w:rsidRPr="000D71B6">
                <w:rPr>
                  <w:rFonts w:hint="eastAsia"/>
                  <w:szCs w:val="21"/>
                </w:rPr>
                <w:t>万欧元。具体内容详见公司于</w:t>
              </w:r>
              <w:r w:rsidRPr="0005542C">
                <w:rPr>
                  <w:rFonts w:ascii="Times New Roman" w:hAnsi="Times New Roman"/>
                  <w:szCs w:val="21"/>
                </w:rPr>
                <w:t>2023</w:t>
              </w:r>
              <w:r w:rsidRPr="000D71B6">
                <w:rPr>
                  <w:szCs w:val="21"/>
                </w:rPr>
                <w:t>年</w:t>
              </w:r>
              <w:r w:rsidRPr="0005542C">
                <w:rPr>
                  <w:rFonts w:ascii="Times New Roman" w:hAnsi="Times New Roman"/>
                  <w:szCs w:val="21"/>
                </w:rPr>
                <w:t>1</w:t>
              </w:r>
              <w:r w:rsidRPr="000D71B6">
                <w:rPr>
                  <w:szCs w:val="21"/>
                </w:rPr>
                <w:t>月</w:t>
              </w:r>
              <w:r w:rsidRPr="0005542C">
                <w:rPr>
                  <w:rFonts w:ascii="Times New Roman" w:hAnsi="Times New Roman"/>
                  <w:szCs w:val="21"/>
                </w:rPr>
                <w:t>14</w:t>
              </w:r>
              <w:r w:rsidRPr="000D71B6">
                <w:rPr>
                  <w:szCs w:val="21"/>
                </w:rPr>
                <w:t>日在上海证券交易所网站（</w:t>
              </w:r>
              <w:r w:rsidRPr="0072615C">
                <w:rPr>
                  <w:rFonts w:ascii="Times New Roman" w:hAnsi="Times New Roman" w:cs="Times New Roman"/>
                  <w:szCs w:val="21"/>
                </w:rPr>
                <w:t>www.sse.com.cn</w:t>
              </w:r>
              <w:r w:rsidRPr="000D71B6">
                <w:rPr>
                  <w:szCs w:val="21"/>
                </w:rPr>
                <w:t>）披露《埃夫特关于被收购子公司对赌条款执行确认暨关联交易的公告》（公告编号：</w:t>
              </w:r>
              <w:r w:rsidRPr="0005542C">
                <w:rPr>
                  <w:rFonts w:ascii="Times New Roman" w:hAnsi="Times New Roman"/>
                  <w:szCs w:val="21"/>
                </w:rPr>
                <w:t>2023</w:t>
              </w:r>
              <w:r w:rsidRPr="000D71B6">
                <w:rPr>
                  <w:szCs w:val="21"/>
                </w:rPr>
                <w:t>-</w:t>
              </w:r>
              <w:r w:rsidRPr="0005542C">
                <w:rPr>
                  <w:rFonts w:ascii="Times New Roman" w:hAnsi="Times New Roman"/>
                  <w:szCs w:val="21"/>
                </w:rPr>
                <w:t>001</w:t>
              </w:r>
              <w:r w:rsidRPr="000D71B6">
                <w:rPr>
                  <w:szCs w:val="21"/>
                </w:rPr>
                <w:t>）。</w:t>
              </w:r>
              <w:r w:rsidRPr="000D71B6">
                <w:t>截至报告期末，公司已收到</w:t>
              </w:r>
              <w:r w:rsidRPr="0005542C">
                <w:rPr>
                  <w:rFonts w:ascii="Times New Roman" w:hAnsi="Times New Roman"/>
                </w:rPr>
                <w:t>760</w:t>
              </w:r>
              <w:r w:rsidRPr="000D71B6">
                <w:t>.</w:t>
              </w:r>
              <w:r w:rsidRPr="0005542C">
                <w:rPr>
                  <w:rFonts w:ascii="Times New Roman" w:hAnsi="Times New Roman"/>
                </w:rPr>
                <w:t>74</w:t>
              </w:r>
              <w:r w:rsidRPr="000D71B6">
                <w:t>万欧元</w:t>
              </w:r>
              <w:r w:rsidRPr="000D71B6">
                <w:rPr>
                  <w:rFonts w:hint="eastAsia"/>
                </w:rPr>
                <w:t>款项</w:t>
              </w:r>
              <w:r w:rsidRPr="000D71B6">
                <w:t>。</w:t>
              </w:r>
            </w:p>
          </w:sdtContent>
        </w:sdt>
      </w:sdtContent>
    </w:sdt>
    <w:p w14:paraId="0BF66DB3" w14:textId="77777777" w:rsidR="00900314" w:rsidRDefault="00900314">
      <w:pPr>
        <w:pStyle w:val="101"/>
      </w:pPr>
    </w:p>
    <w:sdt>
      <w:sdtPr>
        <w:rPr>
          <w:rFonts w:ascii="宋体" w:hAnsi="宋体" w:cs="宋体" w:hint="eastAsia"/>
          <w:b w:val="0"/>
          <w:bCs w:val="0"/>
          <w:kern w:val="0"/>
          <w:szCs w:val="24"/>
        </w:rPr>
        <w:alias w:val="模块:其他"/>
        <w:tag w:val="_SEC_94b5dc0c50e04cae8442e9675bd15742"/>
        <w:id w:val="1384899469"/>
        <w:lock w:val="sdtLocked"/>
        <w:placeholder>
          <w:docPart w:val="GBC22222222222222222222222222222"/>
        </w:placeholder>
      </w:sdtPr>
      <w:sdtEndPr/>
      <w:sdtContent>
        <w:p w14:paraId="07DB2A72" w14:textId="77777777" w:rsidR="00900314" w:rsidRDefault="0016304A">
          <w:pPr>
            <w:pStyle w:val="3"/>
            <w:numPr>
              <w:ilvl w:val="2"/>
              <w:numId w:val="11"/>
            </w:numPr>
            <w:rPr>
              <w:rFonts w:ascii="宋体" w:hAnsi="宋体"/>
            </w:rPr>
          </w:pPr>
          <w:r>
            <w:rPr>
              <w:rFonts w:ascii="宋体" w:hAnsi="宋体" w:hint="eastAsia"/>
            </w:rPr>
            <w:t>其他</w:t>
          </w:r>
        </w:p>
        <w:sdt>
          <w:sdtPr>
            <w:rPr>
              <w:rFonts w:hint="eastAsia"/>
            </w:rPr>
            <w:alias w:val="是否适用：重大关联交易事项其他补充说明[双击切换]"/>
            <w:tag w:val="_GBC_272061194cde466a9c566f0881c76d0d"/>
            <w:id w:val="1109863404"/>
            <w:lock w:val="sdtLocked"/>
            <w:placeholder>
              <w:docPart w:val="GBC22222222222222222222222222222"/>
            </w:placeholder>
          </w:sdtPr>
          <w:sdtEndPr/>
          <w:sdtContent>
            <w:p w14:paraId="7DF816A6"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3189EA32" w14:textId="77777777" w:rsidR="00900314" w:rsidRDefault="00900314">
      <w:pPr>
        <w:pStyle w:val="101"/>
      </w:pPr>
    </w:p>
    <w:p w14:paraId="12EA5ECD" w14:textId="77777777" w:rsidR="00900314" w:rsidRDefault="0016304A">
      <w:pPr>
        <w:pStyle w:val="2"/>
        <w:numPr>
          <w:ilvl w:val="0"/>
          <w:numId w:val="30"/>
        </w:numPr>
      </w:pPr>
      <w:r>
        <w:rPr>
          <w:rFonts w:hint="eastAsia"/>
        </w:rPr>
        <w:t>重大合同及其履行情况</w:t>
      </w:r>
    </w:p>
    <w:p w14:paraId="4443A1C2" w14:textId="77777777" w:rsidR="00900314" w:rsidRDefault="0016304A">
      <w:pPr>
        <w:pStyle w:val="3"/>
        <w:numPr>
          <w:ilvl w:val="0"/>
          <w:numId w:val="36"/>
        </w:numPr>
        <w:rPr>
          <w:rFonts w:ascii="宋体" w:hAnsi="宋体"/>
        </w:rPr>
      </w:pPr>
      <w:r>
        <w:rPr>
          <w:rFonts w:ascii="宋体" w:hAnsi="宋体"/>
        </w:rPr>
        <w:t>托管、承包、租赁事项</w:t>
      </w:r>
    </w:p>
    <w:p w14:paraId="58F8D298" w14:textId="77777777" w:rsidR="00900314" w:rsidRDefault="00C73534">
      <w:pPr>
        <w:rPr>
          <w:szCs w:val="21"/>
          <w:shd w:val="pct10" w:color="auto" w:fill="FFFFFF"/>
        </w:rPr>
      </w:pPr>
      <w:sdt>
        <w:sdtPr>
          <w:rPr>
            <w:szCs w:val="21"/>
          </w:rPr>
          <w:alias w:val="是否适用：托管、承包、租赁事项[双击切换]"/>
          <w:tag w:val="_GBC_daed561e68674d828a348a97bffbc154"/>
          <w:id w:val="175318924"/>
          <w:lock w:val="sdtLocked"/>
          <w:placeholder>
            <w:docPart w:val="GBC22222222222222222222222222222"/>
          </w:placeholder>
        </w:sdtPr>
        <w:sdtEndPr/>
        <w:sdtContent>
          <w:r w:rsidR="0016304A">
            <w:rPr>
              <w:szCs w:val="21"/>
            </w:rPr>
            <w:fldChar w:fldCharType="begin"/>
          </w:r>
          <w:r w:rsidR="0016304A">
            <w:rPr>
              <w:szCs w:val="21"/>
            </w:rPr>
            <w:instrText xml:space="preserve"> MACROBUTTON  SnrToggleCheckbox □适用 </w:instrText>
          </w:r>
          <w:r w:rsidR="0016304A">
            <w:rPr>
              <w:szCs w:val="21"/>
            </w:rPr>
            <w:fldChar w:fldCharType="end"/>
          </w:r>
          <w:r w:rsidR="0016304A">
            <w:rPr>
              <w:szCs w:val="21"/>
            </w:rPr>
            <w:fldChar w:fldCharType="begin"/>
          </w:r>
          <w:r w:rsidR="0016304A">
            <w:rPr>
              <w:szCs w:val="21"/>
            </w:rPr>
            <w:instrText xml:space="preserve"> MACROBUTTON  SnrToggleCheckbox √不适用 </w:instrText>
          </w:r>
          <w:r w:rsidR="0016304A">
            <w:rPr>
              <w:szCs w:val="21"/>
            </w:rPr>
            <w:fldChar w:fldCharType="end"/>
          </w:r>
        </w:sdtContent>
      </w:sdt>
    </w:p>
    <w:p w14:paraId="5CB40821" w14:textId="77777777" w:rsidR="00900314" w:rsidRDefault="00900314">
      <w:pPr>
        <w:rPr>
          <w:szCs w:val="21"/>
          <w:shd w:val="pct10" w:color="auto" w:fill="FFFFFF"/>
        </w:rPr>
      </w:pPr>
    </w:p>
    <w:p w14:paraId="01A8BDF2" w14:textId="77777777" w:rsidR="00900314" w:rsidRDefault="00900314">
      <w:pPr>
        <w:rPr>
          <w:szCs w:val="21"/>
          <w:shd w:val="pct10" w:color="auto" w:fill="FFFFFF"/>
        </w:rPr>
      </w:pPr>
    </w:p>
    <w:p w14:paraId="418BAC3B" w14:textId="77777777" w:rsidR="00900314" w:rsidRDefault="00900314">
      <w:pPr>
        <w:rPr>
          <w:szCs w:val="21"/>
          <w:shd w:val="pct10" w:color="auto" w:fill="FFFFFF"/>
        </w:rPr>
        <w:sectPr w:rsidR="00900314">
          <w:pgSz w:w="11906" w:h="16838"/>
          <w:pgMar w:top="1525" w:right="1276" w:bottom="1440" w:left="1797" w:header="851" w:footer="992" w:gutter="0"/>
          <w:cols w:space="425"/>
          <w:docGrid w:linePitch="312"/>
        </w:sectPr>
      </w:pPr>
    </w:p>
    <w:p w14:paraId="265B1992" w14:textId="77777777" w:rsidR="00900314" w:rsidRDefault="0016304A">
      <w:pPr>
        <w:pStyle w:val="3"/>
        <w:numPr>
          <w:ilvl w:val="0"/>
          <w:numId w:val="36"/>
        </w:numPr>
        <w:rPr>
          <w:rFonts w:ascii="宋体" w:hAnsi="宋体"/>
        </w:rPr>
      </w:pPr>
      <w:r>
        <w:rPr>
          <w:rFonts w:ascii="宋体" w:hAnsi="宋体" w:hint="eastAsia"/>
        </w:rPr>
        <w:lastRenderedPageBreak/>
        <w:t>报告期内履行的及尚未履行完毕的重大担保情况</w:t>
      </w:r>
    </w:p>
    <w:sdt>
      <w:sdtPr>
        <w:alias w:val="是否适用：担保情况[双击切换]"/>
        <w:tag w:val="_GBC_aae98b3e30bd49e4b2e1d2643f200047"/>
        <w:id w:val="1966163171"/>
        <w:lock w:val="sdtContentLocked"/>
        <w:placeholder>
          <w:docPart w:val="GBC22222222222222222222222222222"/>
        </w:placeholder>
      </w:sdtPr>
      <w:sdtEndPr/>
      <w:sdtContent>
        <w:p w14:paraId="2072C9CE"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bookmarkStart w:id="108" w:name="_Hlk42868045" w:displacedByCustomXml="next"/>
    <w:bookmarkStart w:id="109" w:name="_Hlk75182697" w:displacedByCustomXml="next"/>
    <w:sdt>
      <w:sdtPr>
        <w:alias w:val="模块:报告期末尚未履行及未履行完毕的重大担保情况"/>
        <w:tag w:val="_SEC_672eb3d72f5f48409f2135bd4724031e"/>
        <w:id w:val="-154299598"/>
        <w:lock w:val="sdtLocked"/>
        <w:placeholder>
          <w:docPart w:val="GBC22222222222222222222222222222"/>
        </w:placeholder>
      </w:sdtPr>
      <w:sdtEndPr/>
      <w:sdtContent>
        <w:p w14:paraId="6EB4B1E9" w14:textId="23D80FA9" w:rsidR="00900314" w:rsidRDefault="0016304A">
          <w:pPr>
            <w:ind w:rightChars="-150" w:right="-315"/>
            <w:jc w:val="right"/>
            <w:rPr>
              <w:szCs w:val="21"/>
            </w:rPr>
          </w:pPr>
          <w:r>
            <w:rPr>
              <w:rFonts w:hint="eastAsia"/>
              <w:szCs w:val="21"/>
            </w:rPr>
            <w:t>单位</w:t>
          </w:r>
          <w:r>
            <w:rPr>
              <w:szCs w:val="21"/>
            </w:rPr>
            <w:t>:</w:t>
          </w:r>
          <w:sdt>
            <w:sdtPr>
              <w:rPr>
                <w:szCs w:val="21"/>
              </w:rPr>
              <w:alias w:val="单位：担保情况"/>
              <w:tag w:val="_GBC_7dcbc14362c9496891a6dfe2efad76b3"/>
              <w:id w:val="49129661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szCs w:val="21"/>
                </w:rPr>
                <w:t>元</w:t>
              </w:r>
            </w:sdtContent>
          </w:sdt>
          <w:r>
            <w:rPr>
              <w:rFonts w:hint="eastAsia"/>
              <w:szCs w:val="21"/>
            </w:rPr>
            <w:t>币种</w:t>
          </w:r>
          <w:r>
            <w:rPr>
              <w:szCs w:val="21"/>
            </w:rPr>
            <w:t>:</w:t>
          </w:r>
          <w:sdt>
            <w:sdtPr>
              <w:rPr>
                <w:szCs w:val="21"/>
              </w:rPr>
              <w:alias w:val="币种：担保情况"/>
              <w:tag w:val="_GBC_a7c72dda13a447d6b7811edeb4e6bf91"/>
              <w:id w:val="-203494636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tblBorders>
            <w:tblCellMar>
              <w:left w:w="30" w:type="dxa"/>
              <w:right w:w="30" w:type="dxa"/>
            </w:tblCellMar>
            <w:tblLook w:val="04A0" w:firstRow="1" w:lastRow="0" w:firstColumn="1" w:lastColumn="0" w:noHBand="0" w:noVBand="1"/>
          </w:tblPr>
          <w:tblGrid>
            <w:gridCol w:w="797"/>
            <w:gridCol w:w="159"/>
            <w:gridCol w:w="589"/>
            <w:gridCol w:w="378"/>
            <w:gridCol w:w="610"/>
            <w:gridCol w:w="898"/>
            <w:gridCol w:w="266"/>
            <w:gridCol w:w="701"/>
            <w:gridCol w:w="119"/>
            <w:gridCol w:w="1059"/>
            <w:gridCol w:w="122"/>
            <w:gridCol w:w="665"/>
            <w:gridCol w:w="97"/>
            <w:gridCol w:w="327"/>
            <w:gridCol w:w="546"/>
            <w:gridCol w:w="543"/>
            <w:gridCol w:w="347"/>
            <w:gridCol w:w="848"/>
            <w:gridCol w:w="50"/>
            <w:gridCol w:w="807"/>
            <w:gridCol w:w="44"/>
            <w:gridCol w:w="715"/>
            <w:gridCol w:w="255"/>
            <w:gridCol w:w="596"/>
            <w:gridCol w:w="374"/>
            <w:gridCol w:w="388"/>
            <w:gridCol w:w="585"/>
            <w:gridCol w:w="177"/>
            <w:gridCol w:w="801"/>
          </w:tblGrid>
          <w:tr w:rsidR="00900314" w14:paraId="75AA41F2" w14:textId="77777777">
            <w:trPr>
              <w:trHeight w:val="293"/>
            </w:trPr>
            <w:sdt>
              <w:sdtPr>
                <w:tag w:val="_PLD_b5f6f127afd94cb8a39e3f31b32d9616"/>
                <w:id w:val="-944769122"/>
                <w:lock w:val="sdtLocked"/>
              </w:sdtPr>
              <w:sdtEndPr/>
              <w:sdtContent>
                <w:tc>
                  <w:tcPr>
                    <w:tcW w:w="5000" w:type="pct"/>
                    <w:gridSpan w:val="29"/>
                    <w:tcBorders>
                      <w:top w:val="single" w:sz="4" w:space="0" w:color="auto"/>
                      <w:bottom w:val="single" w:sz="4" w:space="0" w:color="auto"/>
                    </w:tcBorders>
                    <w:shd w:val="clear" w:color="auto" w:fill="auto"/>
                    <w:vAlign w:val="center"/>
                  </w:tcPr>
                  <w:p w14:paraId="251A1BD3" w14:textId="77777777" w:rsidR="00900314" w:rsidRDefault="0016304A">
                    <w:pPr>
                      <w:autoSpaceDE w:val="0"/>
                      <w:autoSpaceDN w:val="0"/>
                      <w:adjustRightInd w:val="0"/>
                      <w:jc w:val="center"/>
                      <w:rPr>
                        <w:szCs w:val="21"/>
                      </w:rPr>
                    </w:pPr>
                    <w:r>
                      <w:rPr>
                        <w:rFonts w:hint="eastAsia"/>
                        <w:szCs w:val="21"/>
                      </w:rPr>
                      <w:t>公司对外担保情况（不包括对子公司的担保）</w:t>
                    </w:r>
                  </w:p>
                </w:tc>
              </w:sdtContent>
            </w:sdt>
          </w:tr>
          <w:tr w:rsidR="00900314" w14:paraId="32E1BDF4" w14:textId="77777777">
            <w:trPr>
              <w:trHeight w:val="293"/>
            </w:trPr>
            <w:sdt>
              <w:sdtPr>
                <w:tag w:val="_PLD_955fd582a9f747e5be1d2683fe57a155"/>
                <w:id w:val="-576514113"/>
                <w:lock w:val="sdtLocked"/>
              </w:sdtPr>
              <w:sdtEndPr/>
              <w:sdtContent>
                <w:tc>
                  <w:tcPr>
                    <w:tcW w:w="287" w:type="pct"/>
                    <w:tcBorders>
                      <w:top w:val="single" w:sz="4" w:space="0" w:color="auto"/>
                      <w:bottom w:val="single" w:sz="4" w:space="0" w:color="auto"/>
                      <w:right w:val="single" w:sz="4" w:space="0" w:color="auto"/>
                    </w:tcBorders>
                    <w:shd w:val="clear" w:color="auto" w:fill="auto"/>
                    <w:vAlign w:val="center"/>
                  </w:tcPr>
                  <w:p w14:paraId="1FB0C805" w14:textId="77777777" w:rsidR="00900314" w:rsidRDefault="0016304A">
                    <w:pPr>
                      <w:autoSpaceDE w:val="0"/>
                      <w:autoSpaceDN w:val="0"/>
                      <w:adjustRightInd w:val="0"/>
                      <w:jc w:val="center"/>
                      <w:rPr>
                        <w:szCs w:val="21"/>
                      </w:rPr>
                    </w:pPr>
                    <w:r>
                      <w:rPr>
                        <w:rFonts w:hint="eastAsia"/>
                        <w:szCs w:val="21"/>
                      </w:rPr>
                      <w:t>担保方</w:t>
                    </w:r>
                  </w:p>
                </w:tc>
              </w:sdtContent>
            </w:sdt>
            <w:sdt>
              <w:sdtPr>
                <w:tag w:val="_PLD_efdcfb1fb8e24b41aa6a7ba337b59ff1"/>
                <w:id w:val="981207467"/>
                <w:lock w:val="sdtLocked"/>
              </w:sdtPr>
              <w:sdtEndPr/>
              <w:sdtContent>
                <w:tc>
                  <w:tcPr>
                    <w:tcW w:w="26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F618E5" w14:textId="77777777" w:rsidR="00900314" w:rsidRDefault="0016304A">
                    <w:pPr>
                      <w:autoSpaceDE w:val="0"/>
                      <w:autoSpaceDN w:val="0"/>
                      <w:adjustRightInd w:val="0"/>
                      <w:jc w:val="center"/>
                      <w:rPr>
                        <w:szCs w:val="21"/>
                      </w:rPr>
                    </w:pPr>
                    <w:r>
                      <w:rPr>
                        <w:rFonts w:hint="eastAsia"/>
                        <w:szCs w:val="21"/>
                      </w:rPr>
                      <w:t>担保方与上市公司的关系</w:t>
                    </w:r>
                  </w:p>
                </w:tc>
              </w:sdtContent>
            </w:sdt>
            <w:sdt>
              <w:sdtPr>
                <w:tag w:val="_PLD_e03cb577f1c44a168a104075f5be57c6"/>
                <w:id w:val="714626798"/>
                <w:lock w:val="sdtLocked"/>
              </w:sdtPr>
              <w:sdtEndPr/>
              <w:sdtContent>
                <w:tc>
                  <w:tcPr>
                    <w:tcW w:w="3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25E20F" w14:textId="77777777" w:rsidR="00900314" w:rsidRDefault="0016304A">
                    <w:pPr>
                      <w:autoSpaceDE w:val="0"/>
                      <w:autoSpaceDN w:val="0"/>
                      <w:adjustRightInd w:val="0"/>
                      <w:jc w:val="center"/>
                      <w:rPr>
                        <w:szCs w:val="21"/>
                      </w:rPr>
                    </w:pPr>
                    <w:r>
                      <w:rPr>
                        <w:rFonts w:hint="eastAsia"/>
                        <w:szCs w:val="21"/>
                      </w:rPr>
                      <w:t>被担保方</w:t>
                    </w:r>
                  </w:p>
                </w:tc>
              </w:sdtContent>
            </w:sdt>
            <w:sdt>
              <w:sdtPr>
                <w:tag w:val="_PLD_17770348ad4b4f49a19668d242b35b4c"/>
                <w:id w:val="1073928224"/>
                <w:lock w:val="sdtLocked"/>
              </w:sdtPr>
              <w:sdtEndPr/>
              <w:sdtContent>
                <w:tc>
                  <w:tcPr>
                    <w:tcW w:w="42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5E1D42" w14:textId="77777777" w:rsidR="00900314" w:rsidRDefault="0016304A">
                    <w:pPr>
                      <w:autoSpaceDE w:val="0"/>
                      <w:autoSpaceDN w:val="0"/>
                      <w:adjustRightInd w:val="0"/>
                      <w:jc w:val="center"/>
                      <w:rPr>
                        <w:szCs w:val="21"/>
                      </w:rPr>
                    </w:pPr>
                    <w:r>
                      <w:rPr>
                        <w:rFonts w:hint="eastAsia"/>
                        <w:szCs w:val="21"/>
                      </w:rPr>
                      <w:t>担保金额</w:t>
                    </w:r>
                  </w:p>
                </w:tc>
              </w:sdtContent>
            </w:sdt>
            <w:sdt>
              <w:sdtPr>
                <w:tag w:val="_PLD_a673806d16754e19a0e58f158cfdcc53"/>
                <w:id w:val="-1418940661"/>
                <w:lock w:val="sdtLocked"/>
              </w:sdtPr>
              <w:sdtEndPr/>
              <w:sdtContent>
                <w:tc>
                  <w:tcPr>
                    <w:tcW w:w="29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955595" w14:textId="77777777" w:rsidR="00900314" w:rsidRDefault="0016304A">
                    <w:pPr>
                      <w:autoSpaceDE w:val="0"/>
                      <w:autoSpaceDN w:val="0"/>
                      <w:adjustRightInd w:val="0"/>
                      <w:jc w:val="center"/>
                      <w:rPr>
                        <w:szCs w:val="21"/>
                      </w:rPr>
                    </w:pPr>
                    <w:r>
                      <w:rPr>
                        <w:rFonts w:hint="eastAsia"/>
                        <w:szCs w:val="21"/>
                      </w:rPr>
                      <w:t>担保发生日期</w:t>
                    </w:r>
                    <w:r>
                      <w:rPr>
                        <w:szCs w:val="21"/>
                      </w:rPr>
                      <w:t>(</w:t>
                    </w:r>
                    <w:r>
                      <w:rPr>
                        <w:rFonts w:hint="eastAsia"/>
                        <w:szCs w:val="21"/>
                      </w:rPr>
                      <w:t>协议签署日</w:t>
                    </w:r>
                    <w:r>
                      <w:rPr>
                        <w:szCs w:val="21"/>
                      </w:rPr>
                      <w:t>)</w:t>
                    </w:r>
                  </w:p>
                </w:tc>
              </w:sdtContent>
            </w:sdt>
            <w:sdt>
              <w:sdtPr>
                <w:tag w:val="_PLD_9b30e6349711460cb25fdd0c6c865784"/>
                <w:id w:val="-1985456363"/>
                <w:lock w:val="sdtLocked"/>
              </w:sdtPr>
              <w:sdtEndPr/>
              <w:sdtContent>
                <w:tc>
                  <w:tcPr>
                    <w:tcW w:w="382" w:type="pct"/>
                    <w:tcBorders>
                      <w:top w:val="single" w:sz="4" w:space="0" w:color="auto"/>
                      <w:left w:val="single" w:sz="4" w:space="0" w:color="auto"/>
                      <w:bottom w:val="single" w:sz="4" w:space="0" w:color="auto"/>
                      <w:right w:val="single" w:sz="4" w:space="0" w:color="auto"/>
                    </w:tcBorders>
                    <w:shd w:val="clear" w:color="auto" w:fill="auto"/>
                    <w:vAlign w:val="center"/>
                  </w:tcPr>
                  <w:p w14:paraId="7C00D81E" w14:textId="77777777" w:rsidR="00900314" w:rsidRDefault="0016304A">
                    <w:pPr>
                      <w:autoSpaceDE w:val="0"/>
                      <w:autoSpaceDN w:val="0"/>
                      <w:adjustRightInd w:val="0"/>
                      <w:jc w:val="center"/>
                      <w:rPr>
                        <w:szCs w:val="21"/>
                      </w:rPr>
                    </w:pPr>
                    <w:r>
                      <w:rPr>
                        <w:rFonts w:hint="eastAsia"/>
                        <w:szCs w:val="21"/>
                      </w:rPr>
                      <w:t>担保</w:t>
                    </w:r>
                  </w:p>
                  <w:p w14:paraId="476FF06F" w14:textId="77777777" w:rsidR="00900314" w:rsidRDefault="0016304A">
                    <w:pPr>
                      <w:autoSpaceDE w:val="0"/>
                      <w:autoSpaceDN w:val="0"/>
                      <w:adjustRightInd w:val="0"/>
                      <w:jc w:val="center"/>
                      <w:rPr>
                        <w:szCs w:val="21"/>
                      </w:rPr>
                    </w:pPr>
                    <w:r>
                      <w:rPr>
                        <w:rFonts w:hint="eastAsia"/>
                        <w:szCs w:val="21"/>
                      </w:rPr>
                      <w:t>起始日</w:t>
                    </w:r>
                  </w:p>
                </w:tc>
              </w:sdtContent>
            </w:sdt>
            <w:sdt>
              <w:sdtPr>
                <w:tag w:val="_PLD_6737596d9f4d4f598528ad00760599af"/>
                <w:id w:val="372978843"/>
                <w:lock w:val="sdtLocked"/>
              </w:sdtPr>
              <w:sdtEndPr/>
              <w:sdtContent>
                <w:tc>
                  <w:tcPr>
                    <w:tcW w:w="31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C67A92B" w14:textId="77777777" w:rsidR="00900314" w:rsidRDefault="0016304A">
                    <w:pPr>
                      <w:autoSpaceDE w:val="0"/>
                      <w:autoSpaceDN w:val="0"/>
                      <w:adjustRightInd w:val="0"/>
                      <w:jc w:val="center"/>
                      <w:rPr>
                        <w:szCs w:val="21"/>
                      </w:rPr>
                    </w:pPr>
                    <w:r>
                      <w:rPr>
                        <w:rFonts w:hint="eastAsia"/>
                        <w:szCs w:val="21"/>
                      </w:rPr>
                      <w:t>担保</w:t>
                    </w:r>
                  </w:p>
                  <w:p w14:paraId="1FD19E1B" w14:textId="77777777" w:rsidR="00900314" w:rsidRDefault="0016304A">
                    <w:pPr>
                      <w:autoSpaceDE w:val="0"/>
                      <w:autoSpaceDN w:val="0"/>
                      <w:adjustRightInd w:val="0"/>
                      <w:jc w:val="center"/>
                      <w:rPr>
                        <w:szCs w:val="21"/>
                      </w:rPr>
                    </w:pPr>
                    <w:r>
                      <w:rPr>
                        <w:rFonts w:hint="eastAsia"/>
                        <w:szCs w:val="21"/>
                      </w:rPr>
                      <w:t>到期日</w:t>
                    </w:r>
                  </w:p>
                </w:tc>
              </w:sdtContent>
            </w:sdt>
            <w:sdt>
              <w:sdtPr>
                <w:tag w:val="_PLD_f40bc0433c084f0e9bdaae01aaf8f8f5"/>
                <w:id w:val="-2105419375"/>
                <w:lock w:val="sdtLocked"/>
              </w:sdtPr>
              <w:sdtEndPr/>
              <w:sdtContent>
                <w:tc>
                  <w:tcPr>
                    <w:tcW w:w="31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AB3039" w14:textId="77777777" w:rsidR="00900314" w:rsidRDefault="0016304A">
                    <w:pPr>
                      <w:autoSpaceDE w:val="0"/>
                      <w:autoSpaceDN w:val="0"/>
                      <w:adjustRightInd w:val="0"/>
                      <w:jc w:val="center"/>
                      <w:rPr>
                        <w:szCs w:val="21"/>
                      </w:rPr>
                    </w:pPr>
                    <w:r>
                      <w:rPr>
                        <w:rFonts w:hint="eastAsia"/>
                        <w:szCs w:val="21"/>
                      </w:rPr>
                      <w:t>担保类型</w:t>
                    </w:r>
                  </w:p>
                </w:tc>
              </w:sdtContent>
            </w:sdt>
            <w:sdt>
              <w:sdtPr>
                <w:rPr>
                  <w:rFonts w:hint="eastAsia"/>
                  <w:szCs w:val="21"/>
                </w:rPr>
                <w:tag w:val="_PLD_bdaaa9237bd743fe8c72b301210c11cd"/>
                <w:id w:val="-137581445"/>
                <w:lock w:val="sdtLocked"/>
              </w:sdtPr>
              <w:sdtEndPr/>
              <w:sdtContent>
                <w:tc>
                  <w:tcPr>
                    <w:tcW w:w="321" w:type="pct"/>
                    <w:gridSpan w:val="2"/>
                    <w:tcBorders>
                      <w:top w:val="single" w:sz="4" w:space="0" w:color="auto"/>
                      <w:left w:val="single" w:sz="4" w:space="0" w:color="auto"/>
                      <w:bottom w:val="single" w:sz="4" w:space="0" w:color="auto"/>
                      <w:right w:val="single" w:sz="4" w:space="0" w:color="auto"/>
                    </w:tcBorders>
                    <w:vAlign w:val="center"/>
                  </w:tcPr>
                  <w:p w14:paraId="0D65E050" w14:textId="77777777" w:rsidR="00900314" w:rsidRDefault="0016304A">
                    <w:pPr>
                      <w:autoSpaceDE w:val="0"/>
                      <w:autoSpaceDN w:val="0"/>
                      <w:adjustRightInd w:val="0"/>
                      <w:jc w:val="center"/>
                    </w:pPr>
                    <w:r>
                      <w:rPr>
                        <w:rFonts w:hint="eastAsia"/>
                        <w:szCs w:val="21"/>
                      </w:rPr>
                      <w:t>主债务情况</w:t>
                    </w:r>
                  </w:p>
                </w:tc>
              </w:sdtContent>
            </w:sdt>
            <w:sdt>
              <w:sdtPr>
                <w:rPr>
                  <w:rFonts w:hint="eastAsia"/>
                  <w:szCs w:val="21"/>
                </w:rPr>
                <w:tag w:val="_PLD_bdab7ad611f448f88bb438b32736b9b9"/>
                <w:id w:val="1354536451"/>
                <w:lock w:val="sdtLocked"/>
              </w:sdtPr>
              <w:sdtEndPr/>
              <w:sdtContent>
                <w:tc>
                  <w:tcPr>
                    <w:tcW w:w="324" w:type="pct"/>
                    <w:gridSpan w:val="2"/>
                    <w:tcBorders>
                      <w:top w:val="single" w:sz="4" w:space="0" w:color="auto"/>
                      <w:left w:val="single" w:sz="4" w:space="0" w:color="auto"/>
                      <w:bottom w:val="single" w:sz="4" w:space="0" w:color="auto"/>
                      <w:right w:val="single" w:sz="4" w:space="0" w:color="auto"/>
                    </w:tcBorders>
                    <w:vAlign w:val="center"/>
                  </w:tcPr>
                  <w:p w14:paraId="185B1C3B" w14:textId="77777777" w:rsidR="00900314" w:rsidRDefault="0016304A">
                    <w:pPr>
                      <w:autoSpaceDE w:val="0"/>
                      <w:autoSpaceDN w:val="0"/>
                      <w:adjustRightInd w:val="0"/>
                      <w:jc w:val="center"/>
                    </w:pPr>
                    <w:r>
                      <w:rPr>
                        <w:rFonts w:hint="eastAsia"/>
                        <w:szCs w:val="21"/>
                      </w:rPr>
                      <w:t>担保物（如有）</w:t>
                    </w:r>
                  </w:p>
                </w:tc>
              </w:sdtContent>
            </w:sdt>
            <w:sdt>
              <w:sdtPr>
                <w:tag w:val="_PLD_d7106989cc444e029747a7dbaaf42a55"/>
                <w:id w:val="1320998651"/>
                <w:lock w:val="sdtLocked"/>
              </w:sdtPr>
              <w:sdtEndPr/>
              <w:sdtContent>
                <w:tc>
                  <w:tcPr>
                    <w:tcW w:w="291" w:type="pct"/>
                    <w:tcBorders>
                      <w:top w:val="single" w:sz="4" w:space="0" w:color="auto"/>
                      <w:left w:val="single" w:sz="4" w:space="0" w:color="auto"/>
                      <w:bottom w:val="single" w:sz="4" w:space="0" w:color="auto"/>
                      <w:right w:val="single" w:sz="4" w:space="0" w:color="auto"/>
                    </w:tcBorders>
                    <w:shd w:val="clear" w:color="auto" w:fill="auto"/>
                    <w:vAlign w:val="center"/>
                  </w:tcPr>
                  <w:p w14:paraId="7A56BBA0" w14:textId="77777777" w:rsidR="00900314" w:rsidRDefault="0016304A">
                    <w:pPr>
                      <w:autoSpaceDE w:val="0"/>
                      <w:autoSpaceDN w:val="0"/>
                      <w:adjustRightInd w:val="0"/>
                      <w:jc w:val="center"/>
                      <w:rPr>
                        <w:szCs w:val="21"/>
                      </w:rPr>
                    </w:pPr>
                    <w:r>
                      <w:rPr>
                        <w:rFonts w:hint="eastAsia"/>
                        <w:szCs w:val="21"/>
                      </w:rPr>
                      <w:t>担保是否已经履行完毕</w:t>
                    </w:r>
                  </w:p>
                </w:tc>
              </w:sdtContent>
            </w:sdt>
            <w:sdt>
              <w:sdtPr>
                <w:tag w:val="_PLD_729ac64639ec4240a4dae3d71c60b126"/>
                <w:id w:val="-1150129433"/>
                <w:lock w:val="sdtLocked"/>
              </w:sdtPr>
              <w:sdtEndPr/>
              <w:sdtContent>
                <w:tc>
                  <w:tcPr>
                    <w:tcW w:w="27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C68F22B" w14:textId="77777777" w:rsidR="00900314" w:rsidRDefault="0016304A">
                    <w:pPr>
                      <w:autoSpaceDE w:val="0"/>
                      <w:autoSpaceDN w:val="0"/>
                      <w:adjustRightInd w:val="0"/>
                      <w:jc w:val="center"/>
                      <w:rPr>
                        <w:szCs w:val="21"/>
                      </w:rPr>
                    </w:pPr>
                    <w:r>
                      <w:rPr>
                        <w:rFonts w:hint="eastAsia"/>
                        <w:szCs w:val="21"/>
                      </w:rPr>
                      <w:t>担保是否逾期</w:t>
                    </w:r>
                  </w:p>
                </w:tc>
              </w:sdtContent>
            </w:sdt>
            <w:sdt>
              <w:sdtPr>
                <w:tag w:val="_PLD_f790bbc8959048ba8def6d8a7b08551c"/>
                <w:id w:val="-1962492103"/>
                <w:lock w:val="sdtLocked"/>
              </w:sdtPr>
              <w:sdtEndPr/>
              <w:sdtContent>
                <w:tc>
                  <w:tcPr>
                    <w:tcW w:w="30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1F3E01" w14:textId="77777777" w:rsidR="00900314" w:rsidRDefault="0016304A">
                    <w:pPr>
                      <w:autoSpaceDE w:val="0"/>
                      <w:autoSpaceDN w:val="0"/>
                      <w:adjustRightInd w:val="0"/>
                      <w:jc w:val="center"/>
                      <w:rPr>
                        <w:szCs w:val="21"/>
                      </w:rPr>
                    </w:pPr>
                    <w:r>
                      <w:rPr>
                        <w:rFonts w:hint="eastAsia"/>
                        <w:szCs w:val="21"/>
                      </w:rPr>
                      <w:t>担保逾期金额</w:t>
                    </w:r>
                  </w:p>
                </w:tc>
              </w:sdtContent>
            </w:sdt>
            <w:sdt>
              <w:sdtPr>
                <w:rPr>
                  <w:rFonts w:hint="eastAsia"/>
                  <w:szCs w:val="21"/>
                </w:rPr>
                <w:tag w:val="_PLD_a298e01481b04b07923dda3c7dc9df66"/>
                <w:id w:val="1133824697"/>
                <w:lock w:val="sdtLocked"/>
              </w:sdtPr>
              <w:sdtEndPr/>
              <w:sdtContent>
                <w:tc>
                  <w:tcPr>
                    <w:tcW w:w="275" w:type="pct"/>
                    <w:gridSpan w:val="2"/>
                    <w:tcBorders>
                      <w:top w:val="single" w:sz="4" w:space="0" w:color="auto"/>
                      <w:left w:val="single" w:sz="4" w:space="0" w:color="auto"/>
                      <w:bottom w:val="single" w:sz="4" w:space="0" w:color="auto"/>
                      <w:right w:val="single" w:sz="4" w:space="0" w:color="auto"/>
                    </w:tcBorders>
                    <w:vAlign w:val="center"/>
                  </w:tcPr>
                  <w:p w14:paraId="769A72DE" w14:textId="77777777" w:rsidR="00900314" w:rsidRDefault="0016304A">
                    <w:pPr>
                      <w:autoSpaceDE w:val="0"/>
                      <w:autoSpaceDN w:val="0"/>
                      <w:adjustRightInd w:val="0"/>
                      <w:jc w:val="center"/>
                    </w:pPr>
                    <w:r>
                      <w:rPr>
                        <w:rFonts w:hint="eastAsia"/>
                        <w:szCs w:val="21"/>
                      </w:rPr>
                      <w:t>反担保情况</w:t>
                    </w:r>
                  </w:p>
                </w:tc>
              </w:sdtContent>
            </w:sdt>
            <w:sdt>
              <w:sdtPr>
                <w:tag w:val="_PLD_15f7c4a6bea94035afe97e219a30c5d8"/>
                <w:id w:val="-1809541881"/>
                <w:lock w:val="sdtLocked"/>
              </w:sdtPr>
              <w:sdtEndPr/>
              <w:sdtContent>
                <w:tc>
                  <w:tcPr>
                    <w:tcW w:w="27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35ABEE" w14:textId="77777777" w:rsidR="00900314" w:rsidRDefault="0016304A">
                    <w:pPr>
                      <w:autoSpaceDE w:val="0"/>
                      <w:autoSpaceDN w:val="0"/>
                      <w:adjustRightInd w:val="0"/>
                      <w:jc w:val="center"/>
                      <w:rPr>
                        <w:szCs w:val="21"/>
                      </w:rPr>
                    </w:pPr>
                    <w:r>
                      <w:rPr>
                        <w:rFonts w:hint="eastAsia"/>
                        <w:szCs w:val="21"/>
                      </w:rPr>
                      <w:t>是否为关联方担保</w:t>
                    </w:r>
                  </w:p>
                </w:tc>
              </w:sdtContent>
            </w:sdt>
            <w:sdt>
              <w:sdtPr>
                <w:tag w:val="_PLD_ccadefe527164cd68f303a4db839a80b"/>
                <w:id w:val="-1980214903"/>
                <w:lock w:val="sdtLocked"/>
              </w:sdtPr>
              <w:sdtEndPr/>
              <w:sdtContent>
                <w:tc>
                  <w:tcPr>
                    <w:tcW w:w="289" w:type="pct"/>
                    <w:tcBorders>
                      <w:top w:val="single" w:sz="4" w:space="0" w:color="auto"/>
                      <w:left w:val="single" w:sz="4" w:space="0" w:color="auto"/>
                      <w:bottom w:val="single" w:sz="4" w:space="0" w:color="auto"/>
                    </w:tcBorders>
                    <w:shd w:val="clear" w:color="auto" w:fill="auto"/>
                    <w:vAlign w:val="center"/>
                  </w:tcPr>
                  <w:p w14:paraId="0C1197EA" w14:textId="77777777" w:rsidR="00900314" w:rsidRDefault="0016304A">
                    <w:pPr>
                      <w:autoSpaceDE w:val="0"/>
                      <w:autoSpaceDN w:val="0"/>
                      <w:adjustRightInd w:val="0"/>
                      <w:jc w:val="center"/>
                      <w:rPr>
                        <w:szCs w:val="21"/>
                      </w:rPr>
                    </w:pPr>
                    <w:r>
                      <w:rPr>
                        <w:rFonts w:hint="eastAsia"/>
                        <w:szCs w:val="21"/>
                      </w:rPr>
                      <w:t>关联</w:t>
                    </w:r>
                  </w:p>
                  <w:p w14:paraId="19FDA64E" w14:textId="77777777" w:rsidR="00900314" w:rsidRDefault="0016304A">
                    <w:pPr>
                      <w:autoSpaceDE w:val="0"/>
                      <w:autoSpaceDN w:val="0"/>
                      <w:adjustRightInd w:val="0"/>
                      <w:jc w:val="center"/>
                      <w:rPr>
                        <w:szCs w:val="21"/>
                      </w:rPr>
                    </w:pPr>
                    <w:r>
                      <w:rPr>
                        <w:rFonts w:hint="eastAsia"/>
                        <w:szCs w:val="21"/>
                      </w:rPr>
                      <w:t>关系</w:t>
                    </w:r>
                  </w:p>
                </w:tc>
              </w:sdtContent>
            </w:sdt>
          </w:tr>
          <w:tr w:rsidR="00900314" w14:paraId="0C3AF584" w14:textId="77777777">
            <w:trPr>
              <w:trHeight w:val="308"/>
            </w:trPr>
            <w:sdt>
              <w:sdtPr>
                <w:tag w:val="_PLD_6226390ba2364cae91e65e0da47387a1"/>
                <w:id w:val="1517734216"/>
                <w:lock w:val="sdtLocked"/>
              </w:sdtPr>
              <w:sdtEndPr/>
              <w:sdtContent>
                <w:tc>
                  <w:tcPr>
                    <w:tcW w:w="2294" w:type="pct"/>
                    <w:gridSpan w:val="12"/>
                    <w:tcBorders>
                      <w:top w:val="single" w:sz="4" w:space="0" w:color="auto"/>
                      <w:bottom w:val="single" w:sz="4" w:space="0" w:color="auto"/>
                      <w:right w:val="single" w:sz="4" w:space="0" w:color="auto"/>
                    </w:tcBorders>
                    <w:shd w:val="clear" w:color="auto" w:fill="auto"/>
                  </w:tcPr>
                  <w:p w14:paraId="1940F549" w14:textId="77777777" w:rsidR="00900314" w:rsidRDefault="0016304A">
                    <w:pPr>
                      <w:autoSpaceDE w:val="0"/>
                      <w:autoSpaceDN w:val="0"/>
                      <w:adjustRightInd w:val="0"/>
                      <w:rPr>
                        <w:szCs w:val="21"/>
                      </w:rPr>
                    </w:pPr>
                    <w:r>
                      <w:rPr>
                        <w:rFonts w:hint="eastAsia"/>
                        <w:szCs w:val="21"/>
                      </w:rPr>
                      <w:t>报告期内担保发生额合计（不包括对子公司的担保）</w:t>
                    </w:r>
                  </w:p>
                </w:tc>
              </w:sdtContent>
            </w:sdt>
            <w:tc>
              <w:tcPr>
                <w:tcW w:w="2706" w:type="pct"/>
                <w:gridSpan w:val="17"/>
                <w:tcBorders>
                  <w:top w:val="single" w:sz="4" w:space="0" w:color="auto"/>
                  <w:left w:val="single" w:sz="4" w:space="0" w:color="auto"/>
                  <w:bottom w:val="single" w:sz="4" w:space="0" w:color="auto"/>
                </w:tcBorders>
                <w:shd w:val="clear" w:color="auto" w:fill="auto"/>
              </w:tcPr>
              <w:p w14:paraId="6C0EBB79" w14:textId="77777777" w:rsidR="00900314" w:rsidRDefault="0016304A">
                <w:pPr>
                  <w:ind w:rightChars="40" w:right="84"/>
                  <w:jc w:val="right"/>
                  <w:rPr>
                    <w:szCs w:val="21"/>
                  </w:rPr>
                </w:pPr>
                <w:r w:rsidRPr="0005542C">
                  <w:rPr>
                    <w:rFonts w:ascii="Times New Roman" w:hAnsi="Times New Roman" w:hint="eastAsia"/>
                    <w:szCs w:val="21"/>
                  </w:rPr>
                  <w:t>0</w:t>
                </w:r>
              </w:p>
            </w:tc>
          </w:tr>
          <w:tr w:rsidR="00900314" w14:paraId="6514D25C" w14:textId="77777777">
            <w:trPr>
              <w:trHeight w:val="308"/>
            </w:trPr>
            <w:sdt>
              <w:sdtPr>
                <w:tag w:val="_PLD_c30c0aeadc7941b7872e6d1a05d65f35"/>
                <w:id w:val="996379935"/>
                <w:lock w:val="sdtLocked"/>
              </w:sdtPr>
              <w:sdtEndPr/>
              <w:sdtContent>
                <w:tc>
                  <w:tcPr>
                    <w:tcW w:w="2294" w:type="pct"/>
                    <w:gridSpan w:val="12"/>
                    <w:tcBorders>
                      <w:top w:val="single" w:sz="4" w:space="0" w:color="auto"/>
                      <w:bottom w:val="single" w:sz="4" w:space="0" w:color="auto"/>
                      <w:right w:val="single" w:sz="4" w:space="0" w:color="auto"/>
                    </w:tcBorders>
                    <w:shd w:val="clear" w:color="auto" w:fill="auto"/>
                  </w:tcPr>
                  <w:p w14:paraId="4CE97370" w14:textId="77777777" w:rsidR="00900314" w:rsidRDefault="0016304A">
                    <w:pPr>
                      <w:autoSpaceDE w:val="0"/>
                      <w:autoSpaceDN w:val="0"/>
                      <w:adjustRightInd w:val="0"/>
                      <w:rPr>
                        <w:szCs w:val="21"/>
                      </w:rPr>
                    </w:pPr>
                    <w:r>
                      <w:rPr>
                        <w:rFonts w:hint="eastAsia"/>
                        <w:szCs w:val="21"/>
                      </w:rPr>
                      <w:t>报告期末担保余额合计（</w:t>
                    </w:r>
                    <w:r w:rsidRPr="0005542C">
                      <w:rPr>
                        <w:rFonts w:ascii="Times New Roman" w:hAnsi="Times New Roman"/>
                        <w:szCs w:val="21"/>
                      </w:rPr>
                      <w:t>A</w:t>
                    </w:r>
                    <w:r>
                      <w:rPr>
                        <w:rFonts w:hint="eastAsia"/>
                        <w:szCs w:val="21"/>
                      </w:rPr>
                      <w:t>）（不包括对子公司的担保）</w:t>
                    </w:r>
                  </w:p>
                </w:tc>
              </w:sdtContent>
            </w:sdt>
            <w:tc>
              <w:tcPr>
                <w:tcW w:w="2706" w:type="pct"/>
                <w:gridSpan w:val="17"/>
                <w:tcBorders>
                  <w:top w:val="single" w:sz="4" w:space="0" w:color="auto"/>
                  <w:left w:val="single" w:sz="4" w:space="0" w:color="auto"/>
                  <w:bottom w:val="single" w:sz="4" w:space="0" w:color="auto"/>
                </w:tcBorders>
                <w:shd w:val="clear" w:color="auto" w:fill="auto"/>
              </w:tcPr>
              <w:p w14:paraId="32FE6927" w14:textId="77777777" w:rsidR="00900314" w:rsidRDefault="0016304A">
                <w:pPr>
                  <w:autoSpaceDE w:val="0"/>
                  <w:autoSpaceDN w:val="0"/>
                  <w:adjustRightInd w:val="0"/>
                  <w:ind w:rightChars="40" w:right="84"/>
                  <w:jc w:val="right"/>
                  <w:rPr>
                    <w:szCs w:val="21"/>
                  </w:rPr>
                </w:pPr>
                <w:r w:rsidRPr="0005542C">
                  <w:rPr>
                    <w:rFonts w:ascii="Times New Roman" w:hAnsi="Times New Roman" w:hint="eastAsia"/>
                    <w:szCs w:val="21"/>
                  </w:rPr>
                  <w:t>0</w:t>
                </w:r>
              </w:p>
            </w:tc>
          </w:tr>
          <w:tr w:rsidR="00900314" w14:paraId="555E3239" w14:textId="77777777">
            <w:trPr>
              <w:trHeight w:val="308"/>
            </w:trPr>
            <w:tc>
              <w:tcPr>
                <w:tcW w:w="5000" w:type="pct"/>
                <w:gridSpan w:val="29"/>
                <w:tcBorders>
                  <w:top w:val="single" w:sz="4" w:space="0" w:color="auto"/>
                  <w:bottom w:val="single" w:sz="4" w:space="0" w:color="auto"/>
                </w:tcBorders>
                <w:shd w:val="clear" w:color="auto" w:fill="auto"/>
                <w:vAlign w:val="center"/>
              </w:tcPr>
              <w:p w14:paraId="6AD7016A" w14:textId="77777777" w:rsidR="00900314" w:rsidRDefault="00C73534">
                <w:pPr>
                  <w:autoSpaceDE w:val="0"/>
                  <w:autoSpaceDN w:val="0"/>
                  <w:adjustRightInd w:val="0"/>
                  <w:ind w:rightChars="40" w:right="84"/>
                  <w:jc w:val="center"/>
                  <w:rPr>
                    <w:szCs w:val="21"/>
                  </w:rPr>
                </w:pPr>
                <w:sdt>
                  <w:sdtPr>
                    <w:tag w:val="_PLD_b37d240771774d139166d0bca634c8bc"/>
                    <w:id w:val="1014967193"/>
                    <w:lock w:val="sdtLocked"/>
                  </w:sdtPr>
                  <w:sdtEndPr/>
                  <w:sdtContent>
                    <w:r w:rsidR="0016304A">
                      <w:rPr>
                        <w:rFonts w:hint="eastAsia"/>
                        <w:szCs w:val="21"/>
                      </w:rPr>
                      <w:t>公司及其子公司对子公司的担保情况</w:t>
                    </w:r>
                  </w:sdtContent>
                </w:sdt>
              </w:p>
            </w:tc>
          </w:tr>
          <w:tr w:rsidR="00900314" w14:paraId="3469A2C9" w14:textId="77777777" w:rsidTr="00267EA1">
            <w:trPr>
              <w:trHeight w:val="1233"/>
            </w:trPr>
            <w:tc>
              <w:tcPr>
                <w:tcW w:w="344" w:type="pct"/>
                <w:gridSpan w:val="2"/>
                <w:tcBorders>
                  <w:top w:val="single" w:sz="4" w:space="0" w:color="auto"/>
                  <w:bottom w:val="single" w:sz="4" w:space="0" w:color="auto"/>
                  <w:right w:val="single" w:sz="4" w:space="0" w:color="auto"/>
                </w:tcBorders>
                <w:shd w:val="clear" w:color="auto" w:fill="auto"/>
                <w:vAlign w:val="center"/>
              </w:tcPr>
              <w:sdt>
                <w:sdtPr>
                  <w:tag w:val="_PLD_d9d9d49f20fe40569d89afe8bb62f0bc"/>
                  <w:id w:val="-321576025"/>
                  <w:lock w:val="sdtLocked"/>
                </w:sdtPr>
                <w:sdtEndPr/>
                <w:sdtContent>
                  <w:p w14:paraId="19B99225" w14:textId="77777777" w:rsidR="00900314" w:rsidRDefault="0016304A">
                    <w:pPr>
                      <w:autoSpaceDE w:val="0"/>
                      <w:autoSpaceDN w:val="0"/>
                      <w:adjustRightInd w:val="0"/>
                      <w:ind w:rightChars="40" w:right="84"/>
                      <w:jc w:val="center"/>
                    </w:pPr>
                    <w:r>
                      <w:t>担保方</w:t>
                    </w:r>
                  </w:p>
                </w:sdtContent>
              </w:sdt>
            </w:tc>
            <w:tc>
              <w:tcPr>
                <w:tcW w:w="348" w:type="pct"/>
                <w:gridSpan w:val="2"/>
                <w:tcBorders>
                  <w:top w:val="single" w:sz="4" w:space="0" w:color="auto"/>
                  <w:left w:val="single" w:sz="4" w:space="0" w:color="auto"/>
                  <w:bottom w:val="single" w:sz="4" w:space="0" w:color="auto"/>
                  <w:right w:val="single" w:sz="4" w:space="0" w:color="auto"/>
                </w:tcBorders>
                <w:shd w:val="clear" w:color="auto" w:fill="auto"/>
                <w:vAlign w:val="center"/>
              </w:tcPr>
              <w:sdt>
                <w:sdtPr>
                  <w:tag w:val="_PLD_b60eb05f313e4cee9ad6c5b37bbdcc1f"/>
                  <w:id w:val="6650492"/>
                  <w:lock w:val="sdtLocked"/>
                </w:sdtPr>
                <w:sdtEndPr/>
                <w:sdtContent>
                  <w:p w14:paraId="7F285C52" w14:textId="77777777" w:rsidR="00900314" w:rsidRDefault="0016304A">
                    <w:pPr>
                      <w:autoSpaceDE w:val="0"/>
                      <w:autoSpaceDN w:val="0"/>
                      <w:adjustRightInd w:val="0"/>
                      <w:ind w:rightChars="40" w:right="84"/>
                      <w:jc w:val="center"/>
                    </w:pPr>
                    <w:r>
                      <w:t>担保方与上市公司的关系</w:t>
                    </w:r>
                  </w:p>
                </w:sdtContent>
              </w:sdt>
            </w:tc>
            <w:tc>
              <w:tcPr>
                <w:tcW w:w="544" w:type="pct"/>
                <w:gridSpan w:val="2"/>
                <w:tcBorders>
                  <w:top w:val="single" w:sz="4" w:space="0" w:color="auto"/>
                  <w:left w:val="single" w:sz="4" w:space="0" w:color="auto"/>
                  <w:bottom w:val="single" w:sz="4" w:space="0" w:color="auto"/>
                  <w:right w:val="single" w:sz="4" w:space="0" w:color="auto"/>
                </w:tcBorders>
                <w:shd w:val="clear" w:color="auto" w:fill="auto"/>
                <w:vAlign w:val="center"/>
              </w:tcPr>
              <w:sdt>
                <w:sdtPr>
                  <w:tag w:val="_PLD_64d25cb42b144e8499f017e4afa3ffa5"/>
                  <w:id w:val="1321156607"/>
                  <w:lock w:val="sdtLocked"/>
                </w:sdtPr>
                <w:sdtEndPr/>
                <w:sdtContent>
                  <w:p w14:paraId="4A6AAF8C" w14:textId="77777777" w:rsidR="00900314" w:rsidRDefault="0016304A">
                    <w:pPr>
                      <w:autoSpaceDE w:val="0"/>
                      <w:autoSpaceDN w:val="0"/>
                      <w:adjustRightInd w:val="0"/>
                      <w:ind w:rightChars="40" w:right="84"/>
                      <w:jc w:val="center"/>
                    </w:pPr>
                    <w:r>
                      <w:t>被担保方</w:t>
                    </w:r>
                  </w:p>
                </w:sdtContent>
              </w:sdt>
            </w:tc>
            <w:tc>
              <w:tcPr>
                <w:tcW w:w="349" w:type="pct"/>
                <w:gridSpan w:val="2"/>
                <w:tcBorders>
                  <w:top w:val="single" w:sz="4" w:space="0" w:color="auto"/>
                  <w:left w:val="single" w:sz="4" w:space="0" w:color="auto"/>
                  <w:bottom w:val="single" w:sz="4" w:space="0" w:color="auto"/>
                  <w:right w:val="single" w:sz="4" w:space="0" w:color="auto"/>
                </w:tcBorders>
                <w:shd w:val="clear" w:color="auto" w:fill="auto"/>
                <w:vAlign w:val="center"/>
              </w:tcPr>
              <w:sdt>
                <w:sdtPr>
                  <w:tag w:val="_PLD_50da54ed212345d6a1f03ab6d3a14728"/>
                  <w:id w:val="1951044048"/>
                  <w:lock w:val="sdtLocked"/>
                </w:sdtPr>
                <w:sdtEndPr/>
                <w:sdtContent>
                  <w:p w14:paraId="79DD6E24" w14:textId="77777777" w:rsidR="00900314" w:rsidRDefault="0016304A">
                    <w:pPr>
                      <w:autoSpaceDE w:val="0"/>
                      <w:autoSpaceDN w:val="0"/>
                      <w:adjustRightInd w:val="0"/>
                      <w:ind w:rightChars="40" w:right="84"/>
                      <w:jc w:val="center"/>
                    </w:pPr>
                    <w:r>
                      <w:t>被担保方与上市公司的关系</w:t>
                    </w:r>
                  </w:p>
                </w:sdtContent>
              </w:sdt>
            </w:tc>
            <w:tc>
              <w:tcPr>
                <w:tcW w:w="469" w:type="pct"/>
                <w:gridSpan w:val="3"/>
                <w:tcBorders>
                  <w:top w:val="single" w:sz="4" w:space="0" w:color="auto"/>
                  <w:left w:val="single" w:sz="4" w:space="0" w:color="auto"/>
                  <w:bottom w:val="single" w:sz="4" w:space="0" w:color="auto"/>
                  <w:right w:val="single" w:sz="4" w:space="0" w:color="auto"/>
                </w:tcBorders>
                <w:shd w:val="clear" w:color="auto" w:fill="auto"/>
                <w:vAlign w:val="center"/>
              </w:tcPr>
              <w:sdt>
                <w:sdtPr>
                  <w:tag w:val="_PLD_5f34e31d0a7b46fbb523c8cc7358c92a"/>
                  <w:id w:val="638998049"/>
                  <w:lock w:val="sdtLocked"/>
                </w:sdtPr>
                <w:sdtEndPr/>
                <w:sdtContent>
                  <w:p w14:paraId="3ED74494" w14:textId="77777777" w:rsidR="00900314" w:rsidRDefault="0016304A">
                    <w:pPr>
                      <w:autoSpaceDE w:val="0"/>
                      <w:autoSpaceDN w:val="0"/>
                      <w:adjustRightInd w:val="0"/>
                      <w:ind w:rightChars="40" w:right="84"/>
                      <w:jc w:val="center"/>
                    </w:pPr>
                    <w:r>
                      <w:t>担保金额</w:t>
                    </w:r>
                  </w:p>
                </w:sdtContent>
              </w:sdt>
            </w:tc>
            <w:tc>
              <w:tcPr>
                <w:tcW w:w="393" w:type="pct"/>
                <w:gridSpan w:val="3"/>
                <w:tcBorders>
                  <w:top w:val="single" w:sz="4" w:space="0" w:color="auto"/>
                  <w:left w:val="single" w:sz="4" w:space="0" w:color="auto"/>
                  <w:bottom w:val="single" w:sz="4" w:space="0" w:color="auto"/>
                  <w:right w:val="single" w:sz="4" w:space="0" w:color="auto"/>
                </w:tcBorders>
                <w:shd w:val="clear" w:color="auto" w:fill="auto"/>
                <w:vAlign w:val="center"/>
              </w:tcPr>
              <w:sdt>
                <w:sdtPr>
                  <w:tag w:val="_PLD_85749fd6dcd7420f89611875e794c430"/>
                  <w:id w:val="1961375533"/>
                  <w:lock w:val="sdtLocked"/>
                </w:sdtPr>
                <w:sdtEndPr/>
                <w:sdtContent>
                  <w:p w14:paraId="636EB203" w14:textId="77777777" w:rsidR="00900314" w:rsidRDefault="0016304A">
                    <w:pPr>
                      <w:autoSpaceDE w:val="0"/>
                      <w:autoSpaceDN w:val="0"/>
                      <w:adjustRightInd w:val="0"/>
                      <w:ind w:rightChars="40" w:right="84"/>
                      <w:jc w:val="center"/>
                    </w:pPr>
                    <w:r>
                      <w:t>担保发生日期(协议签署日)</w:t>
                    </w:r>
                  </w:p>
                </w:sdtContent>
              </w:sdt>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tcPr>
              <w:sdt>
                <w:sdtPr>
                  <w:tag w:val="_PLD_9a970fe0b0a64f12bbc94130c0f0216a"/>
                  <w:id w:val="-13846261"/>
                  <w:lock w:val="sdtLocked"/>
                </w:sdtPr>
                <w:sdtEndPr/>
                <w:sdtContent>
                  <w:p w14:paraId="28B00B89" w14:textId="77777777" w:rsidR="00900314" w:rsidRDefault="0016304A">
                    <w:pPr>
                      <w:autoSpaceDE w:val="0"/>
                      <w:autoSpaceDN w:val="0"/>
                      <w:adjustRightInd w:val="0"/>
                      <w:ind w:rightChars="40" w:right="84"/>
                      <w:jc w:val="center"/>
                    </w:pPr>
                    <w:r>
                      <w:t>担保起始日</w:t>
                    </w:r>
                  </w:p>
                </w:sdtContent>
              </w:sdt>
            </w:tc>
            <w:tc>
              <w:tcPr>
                <w:tcW w:w="431" w:type="pct"/>
                <w:gridSpan w:val="2"/>
                <w:tcBorders>
                  <w:top w:val="single" w:sz="4" w:space="0" w:color="auto"/>
                  <w:left w:val="single" w:sz="4" w:space="0" w:color="auto"/>
                  <w:bottom w:val="single" w:sz="4" w:space="0" w:color="auto"/>
                  <w:right w:val="single" w:sz="4" w:space="0" w:color="auto"/>
                </w:tcBorders>
                <w:shd w:val="clear" w:color="auto" w:fill="auto"/>
                <w:vAlign w:val="center"/>
              </w:tcPr>
              <w:sdt>
                <w:sdtPr>
                  <w:tag w:val="_PLD_3aecaaeda1fa4d15ab3dee734bfc325b"/>
                  <w:id w:val="1160202359"/>
                  <w:lock w:val="sdtLocked"/>
                </w:sdtPr>
                <w:sdtEndPr/>
                <w:sdtContent>
                  <w:p w14:paraId="04B75692" w14:textId="77777777" w:rsidR="00900314" w:rsidRDefault="0016304A">
                    <w:pPr>
                      <w:autoSpaceDE w:val="0"/>
                      <w:autoSpaceDN w:val="0"/>
                      <w:adjustRightInd w:val="0"/>
                      <w:ind w:rightChars="40" w:right="84"/>
                      <w:jc w:val="center"/>
                    </w:pPr>
                    <w:r>
                      <w:t>担保到期日</w:t>
                    </w:r>
                  </w:p>
                </w:sdtContent>
              </w:sdt>
            </w:tc>
            <w:tc>
              <w:tcPr>
                <w:tcW w:w="325" w:type="pct"/>
                <w:gridSpan w:val="3"/>
                <w:tcBorders>
                  <w:top w:val="single" w:sz="4" w:space="0" w:color="auto"/>
                  <w:left w:val="single" w:sz="4" w:space="0" w:color="auto"/>
                  <w:bottom w:val="single" w:sz="4" w:space="0" w:color="auto"/>
                  <w:right w:val="single" w:sz="4" w:space="0" w:color="auto"/>
                </w:tcBorders>
                <w:shd w:val="clear" w:color="auto" w:fill="auto"/>
                <w:vAlign w:val="center"/>
              </w:tcPr>
              <w:sdt>
                <w:sdtPr>
                  <w:tag w:val="_PLD_3d4282fbdd0a44719d6510c6e4d60808"/>
                  <w:id w:val="1349453791"/>
                  <w:lock w:val="sdtLocked"/>
                </w:sdtPr>
                <w:sdtEndPr/>
                <w:sdtContent>
                  <w:p w14:paraId="0880E3AD" w14:textId="77777777" w:rsidR="00900314" w:rsidRDefault="0016304A">
                    <w:pPr>
                      <w:autoSpaceDE w:val="0"/>
                      <w:autoSpaceDN w:val="0"/>
                      <w:adjustRightInd w:val="0"/>
                      <w:ind w:rightChars="40" w:right="84"/>
                      <w:jc w:val="center"/>
                    </w:pPr>
                    <w:r>
                      <w:t>担保类型</w:t>
                    </w:r>
                  </w:p>
                </w:sdtContent>
              </w:sdt>
            </w:tc>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sdt>
                <w:sdtPr>
                  <w:tag w:val="_PLD_b0938d1148694e4fac43777d4469aec1"/>
                  <w:id w:val="1155728777"/>
                  <w:lock w:val="sdtLocked"/>
                </w:sdtPr>
                <w:sdtEndPr/>
                <w:sdtContent>
                  <w:p w14:paraId="53AB2602" w14:textId="77777777" w:rsidR="00900314" w:rsidRDefault="0016304A">
                    <w:pPr>
                      <w:autoSpaceDE w:val="0"/>
                      <w:autoSpaceDN w:val="0"/>
                      <w:adjustRightInd w:val="0"/>
                      <w:ind w:rightChars="40" w:right="84"/>
                      <w:jc w:val="center"/>
                    </w:pPr>
                    <w:r>
                      <w:t>担保是否已经履行完毕</w:t>
                    </w:r>
                  </w:p>
                </w:sdtContent>
              </w:sdt>
            </w:tc>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sdt>
                <w:sdtPr>
                  <w:tag w:val="_PLD_f8bb01e728504b739c9487a0ba729cfa"/>
                  <w:id w:val="-1299457112"/>
                  <w:lock w:val="sdtLocked"/>
                </w:sdtPr>
                <w:sdtEndPr/>
                <w:sdtContent>
                  <w:p w14:paraId="67DE0379" w14:textId="77777777" w:rsidR="00900314" w:rsidRDefault="0016304A">
                    <w:pPr>
                      <w:autoSpaceDE w:val="0"/>
                      <w:autoSpaceDN w:val="0"/>
                      <w:adjustRightInd w:val="0"/>
                      <w:ind w:rightChars="40" w:right="84"/>
                      <w:jc w:val="center"/>
                    </w:pPr>
                    <w:r>
                      <w:t>担保是否逾期</w:t>
                    </w:r>
                  </w:p>
                </w:sdtContent>
              </w:sdt>
            </w:tc>
            <w:tc>
              <w:tcPr>
                <w:tcW w:w="351" w:type="pct"/>
                <w:gridSpan w:val="2"/>
                <w:tcBorders>
                  <w:top w:val="single" w:sz="4" w:space="0" w:color="auto"/>
                  <w:left w:val="single" w:sz="4" w:space="0" w:color="auto"/>
                  <w:bottom w:val="single" w:sz="4" w:space="0" w:color="auto"/>
                  <w:right w:val="single" w:sz="4" w:space="0" w:color="auto"/>
                </w:tcBorders>
                <w:shd w:val="clear" w:color="auto" w:fill="auto"/>
                <w:vAlign w:val="center"/>
              </w:tcPr>
              <w:sdt>
                <w:sdtPr>
                  <w:tag w:val="_PLD_49848cd3b6014271b1e6f0306366794d"/>
                  <w:id w:val="526224167"/>
                  <w:lock w:val="sdtLocked"/>
                </w:sdtPr>
                <w:sdtEndPr/>
                <w:sdtContent>
                  <w:p w14:paraId="4B38369D" w14:textId="77777777" w:rsidR="00900314" w:rsidRDefault="0016304A">
                    <w:pPr>
                      <w:autoSpaceDE w:val="0"/>
                      <w:autoSpaceDN w:val="0"/>
                      <w:adjustRightInd w:val="0"/>
                      <w:ind w:rightChars="40" w:right="84"/>
                      <w:jc w:val="center"/>
                    </w:pPr>
                    <w:r>
                      <w:t>担保逾期金额</w:t>
                    </w:r>
                  </w:p>
                </w:sdtContent>
              </w:sdt>
            </w:tc>
            <w:tc>
              <w:tcPr>
                <w:tcW w:w="353" w:type="pct"/>
                <w:gridSpan w:val="2"/>
                <w:tcBorders>
                  <w:top w:val="single" w:sz="4" w:space="0" w:color="auto"/>
                  <w:left w:val="single" w:sz="4" w:space="0" w:color="auto"/>
                  <w:bottom w:val="single" w:sz="4" w:space="0" w:color="auto"/>
                </w:tcBorders>
                <w:shd w:val="clear" w:color="auto" w:fill="auto"/>
                <w:vAlign w:val="center"/>
              </w:tcPr>
              <w:sdt>
                <w:sdtPr>
                  <w:tag w:val="_PLD_53f490bc28d54869a3ecf998c9c56dba"/>
                  <w:id w:val="-1515848750"/>
                  <w:lock w:val="sdtLocked"/>
                </w:sdtPr>
                <w:sdtEndPr/>
                <w:sdtContent>
                  <w:p w14:paraId="4693EFF7" w14:textId="77777777" w:rsidR="00900314" w:rsidRDefault="0016304A">
                    <w:pPr>
                      <w:autoSpaceDE w:val="0"/>
                      <w:autoSpaceDN w:val="0"/>
                      <w:adjustRightInd w:val="0"/>
                      <w:ind w:rightChars="40" w:right="84"/>
                      <w:jc w:val="center"/>
                    </w:pPr>
                    <w:r>
                      <w:t>是否存在反担保</w:t>
                    </w:r>
                  </w:p>
                </w:sdtContent>
              </w:sdt>
            </w:tc>
          </w:tr>
          <w:sdt>
            <w:sdtPr>
              <w:alias w:val="对子公司的担保情况明细"/>
              <w:tag w:val="_TUP_52e811cb30bd4aa2b339be1a52705c24"/>
              <w:id w:val="-144983691"/>
              <w:lock w:val="sdtLocked"/>
              <w:placeholder>
                <w:docPart w:val="66F97FA204754D3F828E3D69497B8F36"/>
              </w:placeholder>
            </w:sdtPr>
            <w:sdtEndPr/>
            <w:sdtContent>
              <w:tr w:rsidR="00900314" w14:paraId="47710B1B" w14:textId="77777777">
                <w:trPr>
                  <w:trHeight w:val="308"/>
                </w:trPr>
                <w:tc>
                  <w:tcPr>
                    <w:tcW w:w="344" w:type="pct"/>
                    <w:gridSpan w:val="2"/>
                    <w:tcBorders>
                      <w:top w:val="single" w:sz="4" w:space="0" w:color="auto"/>
                      <w:bottom w:val="single" w:sz="4" w:space="0" w:color="auto"/>
                      <w:right w:val="single" w:sz="4" w:space="0" w:color="auto"/>
                    </w:tcBorders>
                    <w:shd w:val="clear" w:color="auto" w:fill="auto"/>
                    <w:vAlign w:val="center"/>
                  </w:tcPr>
                  <w:p w14:paraId="5396BA82" w14:textId="77777777" w:rsidR="00900314" w:rsidRDefault="0016304A">
                    <w:pPr>
                      <w:autoSpaceDE w:val="0"/>
                      <w:autoSpaceDN w:val="0"/>
                      <w:adjustRightInd w:val="0"/>
                      <w:ind w:rightChars="40" w:right="84"/>
                    </w:pPr>
                    <w:r>
                      <w:t>埃夫特</w:t>
                    </w:r>
                  </w:p>
                </w:tc>
                <w:sdt>
                  <w:sdtPr>
                    <w:alias w:val="对子公司的担保情况明细_担保方与上市公司的关系"/>
                    <w:tag w:val="_GBC_2d5a5aa0584c4e9da937f9e5011b2686"/>
                    <w:id w:val="101690150"/>
                    <w:lock w:val="sdtLocked"/>
                    <w:comboBox>
                      <w:listItem w:displayText="公司本部" w:value="公司本部"/>
                      <w:listItem w:displayText="控股子公司" w:value="控股子公司"/>
                      <w:listItem w:displayText="全资子公司" w:value="全资子公司"/>
                    </w:comboBox>
                  </w:sdtPr>
                  <w:sdtEndPr/>
                  <w:sdtContent>
                    <w:tc>
                      <w:tcPr>
                        <w:tcW w:w="3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7DDDA0" w14:textId="77777777" w:rsidR="00900314" w:rsidRDefault="00B228BC">
                        <w:pPr>
                          <w:autoSpaceDE w:val="0"/>
                          <w:autoSpaceDN w:val="0"/>
                          <w:adjustRightInd w:val="0"/>
                          <w:ind w:rightChars="40" w:right="84"/>
                        </w:pPr>
                        <w:r>
                          <w:t>公司本部</w:t>
                        </w:r>
                      </w:p>
                    </w:tc>
                  </w:sdtContent>
                </w:sdt>
                <w:tc>
                  <w:tcPr>
                    <w:tcW w:w="5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AC1924" w14:textId="77777777" w:rsidR="00900314" w:rsidRDefault="0016304A">
                    <w:pPr>
                      <w:autoSpaceDE w:val="0"/>
                      <w:autoSpaceDN w:val="0"/>
                      <w:adjustRightInd w:val="0"/>
                      <w:ind w:rightChars="40" w:right="84"/>
                    </w:pPr>
                    <w:r w:rsidRPr="0005542C">
                      <w:rPr>
                        <w:rFonts w:ascii="Times New Roman" w:hAnsi="Times New Roman"/>
                      </w:rPr>
                      <w:t>AUTOROBOT</w:t>
                    </w:r>
                  </w:p>
                </w:tc>
                <w:sdt>
                  <w:sdtPr>
                    <w:alias w:val="对子公司的担保情况明细_被担保方与上市公司的关系"/>
                    <w:tag w:val="_GBC_b4d423a38f494d1d8c78b723e7026401"/>
                    <w:id w:val="950289727"/>
                    <w:lock w:val="sdtLocked"/>
                    <w:comboBox>
                      <w:listItem w:displayText="控股子公司" w:value="控股子公司"/>
                      <w:listItem w:displayText="全资子公司" w:value="全资子公司"/>
                    </w:comboBox>
                  </w:sdtPr>
                  <w:sdtEndPr/>
                  <w:sdtContent>
                    <w:tc>
                      <w:tcPr>
                        <w:tcW w:w="3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4D6800" w14:textId="77777777" w:rsidR="00900314" w:rsidRDefault="00B228BC">
                        <w:pPr>
                          <w:autoSpaceDE w:val="0"/>
                          <w:autoSpaceDN w:val="0"/>
                          <w:adjustRightInd w:val="0"/>
                          <w:ind w:rightChars="40" w:right="84"/>
                        </w:pPr>
                        <w:r>
                          <w:t>全资子公司</w:t>
                        </w:r>
                      </w:p>
                    </w:tc>
                  </w:sdtContent>
                </w:sdt>
                <w:tc>
                  <w:tcPr>
                    <w:tcW w:w="46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C9B8D76" w14:textId="77777777" w:rsidR="00900314" w:rsidRPr="00267EA1" w:rsidRDefault="0016304A">
                    <w:pPr>
                      <w:autoSpaceDE w:val="0"/>
                      <w:autoSpaceDN w:val="0"/>
                      <w:adjustRightInd w:val="0"/>
                      <w:ind w:rightChars="40" w:right="84"/>
                      <w:jc w:val="right"/>
                      <w:rPr>
                        <w:rFonts w:ascii="Times New Roman" w:hAnsi="Times New Roman" w:cs="Times New Roman"/>
                      </w:rPr>
                    </w:pPr>
                    <w:r w:rsidRPr="00267EA1">
                      <w:rPr>
                        <w:rFonts w:ascii="Times New Roman" w:hAnsi="Times New Roman" w:cs="Times New Roman"/>
                      </w:rPr>
                      <w:t>47,262,600</w:t>
                    </w:r>
                  </w:p>
                </w:tc>
                <w:tc>
                  <w:tcPr>
                    <w:tcW w:w="39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68EA9F4"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2022/1/28</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A1AD76B"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2022/1/28</w:t>
                    </w:r>
                  </w:p>
                </w:tc>
                <w:tc>
                  <w:tcPr>
                    <w:tcW w:w="4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C725A6"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2023/1/27</w:t>
                    </w:r>
                  </w:p>
                </w:tc>
                <w:sdt>
                  <w:sdtPr>
                    <w:alias w:val="对子公司的担保情况明细_担保类型"/>
                    <w:tag w:val="_GBC_3446b076a39b4413a5dd382d79423ea1"/>
                    <w:id w:val="-768695663"/>
                    <w:lock w:val="sdtLocked"/>
                    <w:comboBox>
                      <w:listItem w:displayText="一般担保" w:value="一般担保"/>
                      <w:listItem w:displayText="连带责任担保" w:value="连带责任担保"/>
                    </w:comboBox>
                  </w:sdtPr>
                  <w:sdtEndPr/>
                  <w:sdtContent>
                    <w:tc>
                      <w:tcPr>
                        <w:tcW w:w="32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CFC1BDC" w14:textId="77777777" w:rsidR="00900314" w:rsidRDefault="00B228BC">
                        <w:pPr>
                          <w:autoSpaceDE w:val="0"/>
                          <w:autoSpaceDN w:val="0"/>
                          <w:adjustRightInd w:val="0"/>
                          <w:ind w:rightChars="40" w:right="84"/>
                        </w:pPr>
                        <w:r>
                          <w:t>连带责任担保</w:t>
                        </w:r>
                      </w:p>
                    </w:tc>
                  </w:sdtContent>
                </w:sdt>
                <w:sdt>
                  <w:sdtPr>
                    <w:alias w:val="对子公司的担保情况明细_担保是否已经履行完毕"/>
                    <w:tag w:val="_GBC_28e7f50d6bbb455aa9b7ca298187d59f"/>
                    <w:id w:val="-475452788"/>
                    <w:lock w:val="sdtLocked"/>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EC5967E" w14:textId="77777777" w:rsidR="00900314" w:rsidRDefault="00B228BC">
                        <w:pPr>
                          <w:autoSpaceDE w:val="0"/>
                          <w:autoSpaceDN w:val="0"/>
                          <w:adjustRightInd w:val="0"/>
                          <w:ind w:rightChars="40" w:right="84"/>
                        </w:pPr>
                        <w:r>
                          <w:t>是</w:t>
                        </w:r>
                      </w:p>
                    </w:tc>
                  </w:sdtContent>
                </w:sdt>
                <w:sdt>
                  <w:sdtPr>
                    <w:alias w:val="对子公司的担保情况明细_担保是否逾期"/>
                    <w:tag w:val="_GBC_33ea8b36e51c47549d7f5b5ca408e922"/>
                    <w:id w:val="2085495058"/>
                    <w:lock w:val="sdtLocked"/>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D2B5C3A" w14:textId="77777777" w:rsidR="00900314" w:rsidRDefault="00B228BC">
                        <w:pPr>
                          <w:autoSpaceDE w:val="0"/>
                          <w:autoSpaceDN w:val="0"/>
                          <w:adjustRightInd w:val="0"/>
                          <w:ind w:rightChars="40" w:right="84"/>
                        </w:pPr>
                        <w:r>
                          <w:t>否</w:t>
                        </w:r>
                      </w:p>
                    </w:tc>
                  </w:sdtContent>
                </w:sdt>
                <w:tc>
                  <w:tcPr>
                    <w:tcW w:w="3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7E120A" w14:textId="77777777" w:rsidR="00900314" w:rsidRDefault="0016304A">
                    <w:pPr>
                      <w:autoSpaceDE w:val="0"/>
                      <w:autoSpaceDN w:val="0"/>
                      <w:adjustRightInd w:val="0"/>
                      <w:ind w:rightChars="40" w:right="84"/>
                      <w:jc w:val="right"/>
                    </w:pPr>
                    <w:r w:rsidRPr="0005542C">
                      <w:rPr>
                        <w:rFonts w:ascii="Times New Roman" w:hAnsi="Times New Roman"/>
                      </w:rPr>
                      <w:t>0</w:t>
                    </w:r>
                  </w:p>
                </w:tc>
                <w:sdt>
                  <w:sdtPr>
                    <w:alias w:val="对子公司的担保情况明细_是否存在反担保"/>
                    <w:tag w:val="_GBC_c0219dc8a7384ec285d8f32bdb4628e9"/>
                    <w:id w:val="-90321790"/>
                    <w:lock w:val="sdtLocked"/>
                    <w:comboBox>
                      <w:listItem w:displayText="是" w:value="是"/>
                      <w:listItem w:displayText="否" w:value="否"/>
                    </w:comboBox>
                  </w:sdtPr>
                  <w:sdtEndPr/>
                  <w:sdtContent>
                    <w:tc>
                      <w:tcPr>
                        <w:tcW w:w="353" w:type="pct"/>
                        <w:gridSpan w:val="2"/>
                        <w:tcBorders>
                          <w:top w:val="single" w:sz="4" w:space="0" w:color="auto"/>
                          <w:left w:val="single" w:sz="4" w:space="0" w:color="auto"/>
                          <w:bottom w:val="single" w:sz="4" w:space="0" w:color="auto"/>
                        </w:tcBorders>
                        <w:shd w:val="clear" w:color="auto" w:fill="auto"/>
                        <w:vAlign w:val="center"/>
                      </w:tcPr>
                      <w:p w14:paraId="1686AB94" w14:textId="77777777" w:rsidR="00900314" w:rsidRDefault="00B228BC">
                        <w:pPr>
                          <w:autoSpaceDE w:val="0"/>
                          <w:autoSpaceDN w:val="0"/>
                          <w:adjustRightInd w:val="0"/>
                          <w:ind w:rightChars="40" w:right="84"/>
                        </w:pPr>
                        <w:r>
                          <w:t>否</w:t>
                        </w:r>
                      </w:p>
                    </w:tc>
                  </w:sdtContent>
                </w:sdt>
              </w:tr>
            </w:sdtContent>
          </w:sdt>
          <w:sdt>
            <w:sdtPr>
              <w:alias w:val="对子公司的担保情况明细"/>
              <w:tag w:val="_TUP_52e811cb30bd4aa2b339be1a52705c24"/>
              <w:id w:val="162754048"/>
              <w:lock w:val="sdtLocked"/>
              <w:placeholder>
                <w:docPart w:val="6B98A545489C4DB3B42D442118C59DA8"/>
              </w:placeholder>
            </w:sdtPr>
            <w:sdtEndPr/>
            <w:sdtContent>
              <w:tr w:rsidR="00900314" w14:paraId="7825233E" w14:textId="77777777">
                <w:trPr>
                  <w:trHeight w:val="308"/>
                </w:trPr>
                <w:tc>
                  <w:tcPr>
                    <w:tcW w:w="344" w:type="pct"/>
                    <w:gridSpan w:val="2"/>
                    <w:tcBorders>
                      <w:top w:val="single" w:sz="4" w:space="0" w:color="auto"/>
                      <w:bottom w:val="single" w:sz="4" w:space="0" w:color="auto"/>
                      <w:right w:val="single" w:sz="4" w:space="0" w:color="auto"/>
                    </w:tcBorders>
                    <w:shd w:val="clear" w:color="auto" w:fill="auto"/>
                    <w:vAlign w:val="center"/>
                  </w:tcPr>
                  <w:p w14:paraId="56C3E971" w14:textId="77777777" w:rsidR="00900314" w:rsidRDefault="0016304A">
                    <w:pPr>
                      <w:autoSpaceDE w:val="0"/>
                      <w:autoSpaceDN w:val="0"/>
                      <w:adjustRightInd w:val="0"/>
                      <w:ind w:rightChars="40" w:right="84"/>
                    </w:pPr>
                    <w:r>
                      <w:t>埃夫特</w:t>
                    </w:r>
                  </w:p>
                </w:tc>
                <w:sdt>
                  <w:sdtPr>
                    <w:alias w:val="对子公司的担保情况明细_担保方与上市公司的关系"/>
                    <w:tag w:val="_GBC_2d5a5aa0584c4e9da937f9e5011b2686"/>
                    <w:id w:val="798579728"/>
                    <w:lock w:val="sdtLocked"/>
                    <w:placeholder>
                      <w:docPart w:val="1C5DFE1C385B4CDDA9630DBA48ED0C86"/>
                    </w:placeholder>
                    <w:comboBox>
                      <w:listItem w:displayText="公司本部" w:value="公司本部"/>
                      <w:listItem w:displayText="控股子公司" w:value="控股子公司"/>
                      <w:listItem w:displayText="全资子公司" w:value="全资子公司"/>
                    </w:comboBox>
                  </w:sdtPr>
                  <w:sdtEndPr/>
                  <w:sdtContent>
                    <w:tc>
                      <w:tcPr>
                        <w:tcW w:w="3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DF7DB3" w14:textId="77777777" w:rsidR="00900314" w:rsidRDefault="00B228BC">
                        <w:pPr>
                          <w:autoSpaceDE w:val="0"/>
                          <w:autoSpaceDN w:val="0"/>
                          <w:adjustRightInd w:val="0"/>
                          <w:ind w:rightChars="40" w:right="84"/>
                        </w:pPr>
                        <w:r>
                          <w:t>公司本部</w:t>
                        </w:r>
                      </w:p>
                    </w:tc>
                  </w:sdtContent>
                </w:sdt>
                <w:tc>
                  <w:tcPr>
                    <w:tcW w:w="5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E61A35" w14:textId="047FD0DC" w:rsidR="00900314" w:rsidRDefault="0016304A">
                    <w:pPr>
                      <w:autoSpaceDE w:val="0"/>
                      <w:autoSpaceDN w:val="0"/>
                      <w:adjustRightInd w:val="0"/>
                      <w:ind w:rightChars="40" w:right="84"/>
                    </w:pPr>
                    <w:r w:rsidRPr="0005542C">
                      <w:rPr>
                        <w:rFonts w:ascii="Times New Roman" w:hAnsi="Times New Roman"/>
                      </w:rPr>
                      <w:t>OLCI</w:t>
                    </w:r>
                    <w:r w:rsidR="007B305D">
                      <w:rPr>
                        <w:rFonts w:ascii="Times New Roman" w:hAnsi="Times New Roman"/>
                      </w:rPr>
                      <w:t xml:space="preserve"> </w:t>
                    </w:r>
                    <w:r w:rsidRPr="0005542C">
                      <w:rPr>
                        <w:rFonts w:ascii="Times New Roman" w:hAnsi="Times New Roman"/>
                      </w:rPr>
                      <w:t>India</w:t>
                    </w:r>
                  </w:p>
                </w:tc>
                <w:sdt>
                  <w:sdtPr>
                    <w:alias w:val="对子公司的担保情况明细_被担保方与上市公司的关系"/>
                    <w:tag w:val="_GBC_b4d423a38f494d1d8c78b723e7026401"/>
                    <w:id w:val="588425086"/>
                    <w:lock w:val="sdtLocked"/>
                    <w:placeholder>
                      <w:docPart w:val="66BEDC8B629C4234941F906906DB312F"/>
                    </w:placeholder>
                    <w:comboBox>
                      <w:listItem w:displayText="控股子公司" w:value="控股子公司"/>
                      <w:listItem w:displayText="全资子公司" w:value="全资子公司"/>
                    </w:comboBox>
                  </w:sdtPr>
                  <w:sdtEndPr/>
                  <w:sdtContent>
                    <w:tc>
                      <w:tcPr>
                        <w:tcW w:w="3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886FD2" w14:textId="77777777" w:rsidR="00900314" w:rsidRDefault="00B228BC">
                        <w:pPr>
                          <w:autoSpaceDE w:val="0"/>
                          <w:autoSpaceDN w:val="0"/>
                          <w:adjustRightInd w:val="0"/>
                          <w:ind w:rightChars="40" w:right="84"/>
                        </w:pPr>
                        <w:r>
                          <w:t>控股子公司</w:t>
                        </w:r>
                      </w:p>
                    </w:tc>
                  </w:sdtContent>
                </w:sdt>
                <w:tc>
                  <w:tcPr>
                    <w:tcW w:w="46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7369BD6" w14:textId="77777777" w:rsidR="00900314" w:rsidRPr="00267EA1" w:rsidRDefault="0016304A">
                    <w:pPr>
                      <w:autoSpaceDE w:val="0"/>
                      <w:autoSpaceDN w:val="0"/>
                      <w:adjustRightInd w:val="0"/>
                      <w:ind w:rightChars="40" w:right="84"/>
                      <w:jc w:val="right"/>
                      <w:rPr>
                        <w:rFonts w:ascii="Times New Roman" w:hAnsi="Times New Roman" w:cs="Times New Roman"/>
                      </w:rPr>
                    </w:pPr>
                    <w:r w:rsidRPr="00267EA1">
                      <w:rPr>
                        <w:rFonts w:ascii="Times New Roman" w:hAnsi="Times New Roman" w:cs="Times New Roman"/>
                      </w:rPr>
                      <w:t>23,631,300</w:t>
                    </w:r>
                  </w:p>
                </w:tc>
                <w:tc>
                  <w:tcPr>
                    <w:tcW w:w="39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50544B3"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2021/8/16</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294658"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2021/8/16</w:t>
                    </w:r>
                  </w:p>
                </w:tc>
                <w:tc>
                  <w:tcPr>
                    <w:tcW w:w="4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7C641B"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2023/8/22</w:t>
                    </w:r>
                  </w:p>
                </w:tc>
                <w:sdt>
                  <w:sdtPr>
                    <w:alias w:val="对子公司的担保情况明细_担保类型"/>
                    <w:tag w:val="_GBC_3446b076a39b4413a5dd382d79423ea1"/>
                    <w:id w:val="-219206432"/>
                    <w:lock w:val="sdtLocked"/>
                    <w:placeholder>
                      <w:docPart w:val="D4CD9EE718AE42988CA9A843DD6ADF87"/>
                    </w:placeholder>
                    <w:comboBox>
                      <w:listItem w:displayText="一般担保" w:value="一般担保"/>
                      <w:listItem w:displayText="连带责任担保" w:value="连带责任担保"/>
                    </w:comboBox>
                  </w:sdtPr>
                  <w:sdtEndPr/>
                  <w:sdtContent>
                    <w:tc>
                      <w:tcPr>
                        <w:tcW w:w="32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71913E1" w14:textId="77777777" w:rsidR="00900314" w:rsidRDefault="00B228BC">
                        <w:pPr>
                          <w:autoSpaceDE w:val="0"/>
                          <w:autoSpaceDN w:val="0"/>
                          <w:adjustRightInd w:val="0"/>
                          <w:ind w:rightChars="40" w:right="84"/>
                        </w:pPr>
                        <w:r>
                          <w:t>连带责任担保</w:t>
                        </w:r>
                      </w:p>
                    </w:tc>
                  </w:sdtContent>
                </w:sdt>
                <w:sdt>
                  <w:sdtPr>
                    <w:alias w:val="对子公司的担保情况明细_担保是否已经履行完毕"/>
                    <w:tag w:val="_GBC_28e7f50d6bbb455aa9b7ca298187d59f"/>
                    <w:id w:val="-624075500"/>
                    <w:lock w:val="sdtLocked"/>
                    <w:placeholder>
                      <w:docPart w:val="6A9C160FC2914328B89CAB977F992367"/>
                    </w:placeholder>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1CA829" w14:textId="77777777" w:rsidR="00900314" w:rsidRDefault="00B228BC">
                        <w:pPr>
                          <w:autoSpaceDE w:val="0"/>
                          <w:autoSpaceDN w:val="0"/>
                          <w:adjustRightInd w:val="0"/>
                          <w:ind w:rightChars="40" w:right="84"/>
                        </w:pPr>
                        <w:r>
                          <w:t>否</w:t>
                        </w:r>
                      </w:p>
                    </w:tc>
                  </w:sdtContent>
                </w:sdt>
                <w:sdt>
                  <w:sdtPr>
                    <w:alias w:val="对子公司的担保情况明细_担保是否逾期"/>
                    <w:tag w:val="_GBC_33ea8b36e51c47549d7f5b5ca408e922"/>
                    <w:id w:val="349459264"/>
                    <w:lock w:val="sdtLocked"/>
                    <w:placeholder>
                      <w:docPart w:val="03CE782C2A04401C8BC2872DFE7FB3C0"/>
                    </w:placeholder>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6BE578" w14:textId="77777777" w:rsidR="00900314" w:rsidRDefault="00B228BC">
                        <w:pPr>
                          <w:autoSpaceDE w:val="0"/>
                          <w:autoSpaceDN w:val="0"/>
                          <w:adjustRightInd w:val="0"/>
                          <w:ind w:rightChars="40" w:right="84"/>
                        </w:pPr>
                        <w:r>
                          <w:t>否</w:t>
                        </w:r>
                      </w:p>
                    </w:tc>
                  </w:sdtContent>
                </w:sdt>
                <w:tc>
                  <w:tcPr>
                    <w:tcW w:w="3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C4EE564" w14:textId="77777777" w:rsidR="00900314" w:rsidRDefault="0016304A">
                    <w:pPr>
                      <w:autoSpaceDE w:val="0"/>
                      <w:autoSpaceDN w:val="0"/>
                      <w:adjustRightInd w:val="0"/>
                      <w:ind w:rightChars="40" w:right="84"/>
                      <w:jc w:val="right"/>
                    </w:pPr>
                    <w:r w:rsidRPr="0005542C">
                      <w:rPr>
                        <w:rFonts w:ascii="Times New Roman" w:hAnsi="Times New Roman"/>
                      </w:rPr>
                      <w:t>0</w:t>
                    </w:r>
                  </w:p>
                </w:tc>
                <w:sdt>
                  <w:sdtPr>
                    <w:alias w:val="对子公司的担保情况明细_是否存在反担保"/>
                    <w:tag w:val="_GBC_c0219dc8a7384ec285d8f32bdb4628e9"/>
                    <w:id w:val="349607125"/>
                    <w:lock w:val="sdtLocked"/>
                    <w:placeholder>
                      <w:docPart w:val="DE5A7B5EEC1E4BD8A0881C5998C4C4AD"/>
                    </w:placeholder>
                    <w:comboBox>
                      <w:listItem w:displayText="是" w:value="是"/>
                      <w:listItem w:displayText="否" w:value="否"/>
                    </w:comboBox>
                  </w:sdtPr>
                  <w:sdtEndPr/>
                  <w:sdtContent>
                    <w:tc>
                      <w:tcPr>
                        <w:tcW w:w="353" w:type="pct"/>
                        <w:gridSpan w:val="2"/>
                        <w:tcBorders>
                          <w:top w:val="single" w:sz="4" w:space="0" w:color="auto"/>
                          <w:left w:val="single" w:sz="4" w:space="0" w:color="auto"/>
                          <w:bottom w:val="single" w:sz="4" w:space="0" w:color="auto"/>
                        </w:tcBorders>
                        <w:shd w:val="clear" w:color="auto" w:fill="auto"/>
                        <w:vAlign w:val="center"/>
                      </w:tcPr>
                      <w:p w14:paraId="69C2FB07" w14:textId="77777777" w:rsidR="00900314" w:rsidRDefault="00B228BC">
                        <w:pPr>
                          <w:autoSpaceDE w:val="0"/>
                          <w:autoSpaceDN w:val="0"/>
                          <w:adjustRightInd w:val="0"/>
                          <w:ind w:rightChars="40" w:right="84"/>
                        </w:pPr>
                        <w:r>
                          <w:t>否</w:t>
                        </w:r>
                      </w:p>
                    </w:tc>
                  </w:sdtContent>
                </w:sdt>
              </w:tr>
            </w:sdtContent>
          </w:sdt>
          <w:sdt>
            <w:sdtPr>
              <w:alias w:val="对子公司的担保情况明细"/>
              <w:tag w:val="_TUP_52e811cb30bd4aa2b339be1a52705c24"/>
              <w:id w:val="121202078"/>
              <w:lock w:val="sdtLocked"/>
              <w:placeholder>
                <w:docPart w:val="6B98A545489C4DB3B42D442118C59DA8"/>
              </w:placeholder>
            </w:sdtPr>
            <w:sdtEndPr/>
            <w:sdtContent>
              <w:tr w:rsidR="00900314" w14:paraId="5C6EA7B2" w14:textId="77777777">
                <w:trPr>
                  <w:trHeight w:val="308"/>
                </w:trPr>
                <w:tc>
                  <w:tcPr>
                    <w:tcW w:w="344" w:type="pct"/>
                    <w:gridSpan w:val="2"/>
                    <w:tcBorders>
                      <w:top w:val="single" w:sz="4" w:space="0" w:color="auto"/>
                      <w:bottom w:val="single" w:sz="4" w:space="0" w:color="auto"/>
                      <w:right w:val="single" w:sz="4" w:space="0" w:color="auto"/>
                    </w:tcBorders>
                    <w:shd w:val="clear" w:color="auto" w:fill="auto"/>
                    <w:vAlign w:val="center"/>
                  </w:tcPr>
                  <w:p w14:paraId="43C5EA59" w14:textId="77777777" w:rsidR="00900314" w:rsidRDefault="0016304A">
                    <w:pPr>
                      <w:autoSpaceDE w:val="0"/>
                      <w:autoSpaceDN w:val="0"/>
                      <w:adjustRightInd w:val="0"/>
                      <w:ind w:rightChars="40" w:right="84"/>
                    </w:pPr>
                    <w:r>
                      <w:t>埃夫特</w:t>
                    </w:r>
                  </w:p>
                </w:tc>
                <w:sdt>
                  <w:sdtPr>
                    <w:alias w:val="对子公司的担保情况明细_担保方与上市公司的关系"/>
                    <w:tag w:val="_GBC_2d5a5aa0584c4e9da937f9e5011b2686"/>
                    <w:id w:val="1617178197"/>
                    <w:lock w:val="sdtLocked"/>
                    <w:placeholder>
                      <w:docPart w:val="1B79CD14407E4F08BE1236BFE713BE94"/>
                    </w:placeholder>
                    <w:comboBox>
                      <w:listItem w:displayText="公司本部" w:value="公司本部"/>
                      <w:listItem w:displayText="控股子公司" w:value="控股子公司"/>
                      <w:listItem w:displayText="全资子公司" w:value="全资子公司"/>
                    </w:comboBox>
                  </w:sdtPr>
                  <w:sdtEndPr/>
                  <w:sdtContent>
                    <w:tc>
                      <w:tcPr>
                        <w:tcW w:w="3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ABC36AB" w14:textId="77777777" w:rsidR="00900314" w:rsidRDefault="00B228BC">
                        <w:pPr>
                          <w:autoSpaceDE w:val="0"/>
                          <w:autoSpaceDN w:val="0"/>
                          <w:adjustRightInd w:val="0"/>
                          <w:ind w:rightChars="40" w:right="84"/>
                        </w:pPr>
                        <w:r>
                          <w:t>公司本部</w:t>
                        </w:r>
                      </w:p>
                    </w:tc>
                  </w:sdtContent>
                </w:sdt>
                <w:tc>
                  <w:tcPr>
                    <w:tcW w:w="5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8A0BE6" w14:textId="77777777" w:rsidR="00900314" w:rsidRDefault="0016304A">
                    <w:pPr>
                      <w:autoSpaceDE w:val="0"/>
                      <w:autoSpaceDN w:val="0"/>
                      <w:adjustRightInd w:val="0"/>
                      <w:ind w:rightChars="40" w:right="84"/>
                    </w:pPr>
                    <w:r w:rsidRPr="0005542C">
                      <w:rPr>
                        <w:rFonts w:ascii="Times New Roman" w:hAnsi="Times New Roman"/>
                      </w:rPr>
                      <w:t>AUTOROBOT</w:t>
                    </w:r>
                  </w:p>
                </w:tc>
                <w:sdt>
                  <w:sdtPr>
                    <w:alias w:val="对子公司的担保情况明细_被担保方与上市公司的关系"/>
                    <w:tag w:val="_GBC_b4d423a38f494d1d8c78b723e7026401"/>
                    <w:id w:val="-1268836607"/>
                    <w:lock w:val="sdtLocked"/>
                    <w:placeholder>
                      <w:docPart w:val="F44511563AA44D60811CBBCD7B5356DF"/>
                    </w:placeholder>
                    <w:comboBox>
                      <w:listItem w:displayText="控股子公司" w:value="控股子公司"/>
                      <w:listItem w:displayText="全资子公司" w:value="全资子公司"/>
                    </w:comboBox>
                  </w:sdtPr>
                  <w:sdtEndPr/>
                  <w:sdtContent>
                    <w:tc>
                      <w:tcPr>
                        <w:tcW w:w="3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F73EDC" w14:textId="77777777" w:rsidR="00900314" w:rsidRDefault="00B228BC">
                        <w:pPr>
                          <w:autoSpaceDE w:val="0"/>
                          <w:autoSpaceDN w:val="0"/>
                          <w:adjustRightInd w:val="0"/>
                          <w:ind w:rightChars="40" w:right="84"/>
                        </w:pPr>
                        <w:r>
                          <w:t>全资子公司</w:t>
                        </w:r>
                      </w:p>
                    </w:tc>
                  </w:sdtContent>
                </w:sdt>
                <w:tc>
                  <w:tcPr>
                    <w:tcW w:w="46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33362A1" w14:textId="77777777" w:rsidR="00900314" w:rsidRPr="00267EA1" w:rsidRDefault="0016304A">
                    <w:pPr>
                      <w:autoSpaceDE w:val="0"/>
                      <w:autoSpaceDN w:val="0"/>
                      <w:adjustRightInd w:val="0"/>
                      <w:ind w:rightChars="40" w:right="84"/>
                      <w:jc w:val="right"/>
                      <w:rPr>
                        <w:rFonts w:ascii="Times New Roman" w:hAnsi="Times New Roman" w:cs="Times New Roman"/>
                      </w:rPr>
                    </w:pPr>
                    <w:r w:rsidRPr="00267EA1">
                      <w:rPr>
                        <w:rFonts w:ascii="Times New Roman" w:hAnsi="Times New Roman" w:cs="Times New Roman"/>
                      </w:rPr>
                      <w:t>31,508,400</w:t>
                    </w:r>
                  </w:p>
                </w:tc>
                <w:tc>
                  <w:tcPr>
                    <w:tcW w:w="39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55B72C3"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2022/6/1</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04E6621"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2022/6/1</w:t>
                    </w:r>
                  </w:p>
                </w:tc>
                <w:tc>
                  <w:tcPr>
                    <w:tcW w:w="4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AB0B7D0"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2023/5/31</w:t>
                    </w:r>
                  </w:p>
                </w:tc>
                <w:sdt>
                  <w:sdtPr>
                    <w:alias w:val="对子公司的担保情况明细_担保类型"/>
                    <w:tag w:val="_GBC_3446b076a39b4413a5dd382d79423ea1"/>
                    <w:id w:val="-1006901280"/>
                    <w:lock w:val="sdtLocked"/>
                    <w:placeholder>
                      <w:docPart w:val="7F13069A8E16472EBC56D40F9DBFCB63"/>
                    </w:placeholder>
                    <w:comboBox>
                      <w:listItem w:displayText="一般担保" w:value="一般担保"/>
                      <w:listItem w:displayText="连带责任担保" w:value="连带责任担保"/>
                    </w:comboBox>
                  </w:sdtPr>
                  <w:sdtEndPr/>
                  <w:sdtContent>
                    <w:tc>
                      <w:tcPr>
                        <w:tcW w:w="32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8886666" w14:textId="77777777" w:rsidR="00900314" w:rsidRDefault="00B228BC">
                        <w:pPr>
                          <w:autoSpaceDE w:val="0"/>
                          <w:autoSpaceDN w:val="0"/>
                          <w:adjustRightInd w:val="0"/>
                          <w:ind w:rightChars="40" w:right="84"/>
                        </w:pPr>
                        <w:r>
                          <w:t>连带责任担保</w:t>
                        </w:r>
                      </w:p>
                    </w:tc>
                  </w:sdtContent>
                </w:sdt>
                <w:sdt>
                  <w:sdtPr>
                    <w:alias w:val="对子公司的担保情况明细_担保是否已经履行完毕"/>
                    <w:tag w:val="_GBC_28e7f50d6bbb455aa9b7ca298187d59f"/>
                    <w:id w:val="-99963488"/>
                    <w:lock w:val="sdtLocked"/>
                    <w:placeholder>
                      <w:docPart w:val="D49253AE9ED9460899AF3A2E0FF527F3"/>
                    </w:placeholder>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CD4DF8" w14:textId="77777777" w:rsidR="00900314" w:rsidRDefault="00B228BC">
                        <w:pPr>
                          <w:autoSpaceDE w:val="0"/>
                          <w:autoSpaceDN w:val="0"/>
                          <w:adjustRightInd w:val="0"/>
                          <w:ind w:rightChars="40" w:right="84"/>
                        </w:pPr>
                        <w:r>
                          <w:t>是</w:t>
                        </w:r>
                      </w:p>
                    </w:tc>
                  </w:sdtContent>
                </w:sdt>
                <w:sdt>
                  <w:sdtPr>
                    <w:alias w:val="对子公司的担保情况明细_担保是否逾期"/>
                    <w:tag w:val="_GBC_33ea8b36e51c47549d7f5b5ca408e922"/>
                    <w:id w:val="983278340"/>
                    <w:lock w:val="sdtLocked"/>
                    <w:placeholder>
                      <w:docPart w:val="972D73771FB542CFB4B429041830DA6F"/>
                    </w:placeholder>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34E0AF" w14:textId="77777777" w:rsidR="00900314" w:rsidRDefault="00B228BC">
                        <w:pPr>
                          <w:autoSpaceDE w:val="0"/>
                          <w:autoSpaceDN w:val="0"/>
                          <w:adjustRightInd w:val="0"/>
                          <w:ind w:rightChars="40" w:right="84"/>
                        </w:pPr>
                        <w:r>
                          <w:t>否</w:t>
                        </w:r>
                      </w:p>
                    </w:tc>
                  </w:sdtContent>
                </w:sdt>
                <w:tc>
                  <w:tcPr>
                    <w:tcW w:w="3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9C7F40" w14:textId="77777777" w:rsidR="00900314" w:rsidRDefault="0016304A">
                    <w:pPr>
                      <w:autoSpaceDE w:val="0"/>
                      <w:autoSpaceDN w:val="0"/>
                      <w:adjustRightInd w:val="0"/>
                      <w:ind w:rightChars="40" w:right="84"/>
                      <w:jc w:val="right"/>
                    </w:pPr>
                    <w:r w:rsidRPr="0005542C">
                      <w:rPr>
                        <w:rFonts w:ascii="Times New Roman" w:hAnsi="Times New Roman"/>
                      </w:rPr>
                      <w:t>0</w:t>
                    </w:r>
                  </w:p>
                </w:tc>
                <w:sdt>
                  <w:sdtPr>
                    <w:alias w:val="对子公司的担保情况明细_是否存在反担保"/>
                    <w:tag w:val="_GBC_c0219dc8a7384ec285d8f32bdb4628e9"/>
                    <w:id w:val="1044338352"/>
                    <w:lock w:val="sdtLocked"/>
                    <w:placeholder>
                      <w:docPart w:val="14694CCFCA3243A9B8D04EE61E447CD8"/>
                    </w:placeholder>
                    <w:comboBox>
                      <w:listItem w:displayText="是" w:value="是"/>
                      <w:listItem w:displayText="否" w:value="否"/>
                    </w:comboBox>
                  </w:sdtPr>
                  <w:sdtEndPr/>
                  <w:sdtContent>
                    <w:tc>
                      <w:tcPr>
                        <w:tcW w:w="353" w:type="pct"/>
                        <w:gridSpan w:val="2"/>
                        <w:tcBorders>
                          <w:top w:val="single" w:sz="4" w:space="0" w:color="auto"/>
                          <w:left w:val="single" w:sz="4" w:space="0" w:color="auto"/>
                          <w:bottom w:val="single" w:sz="4" w:space="0" w:color="auto"/>
                        </w:tcBorders>
                        <w:shd w:val="clear" w:color="auto" w:fill="auto"/>
                        <w:vAlign w:val="center"/>
                      </w:tcPr>
                      <w:p w14:paraId="3FCAA6D2" w14:textId="77777777" w:rsidR="00900314" w:rsidRDefault="00B228BC">
                        <w:pPr>
                          <w:autoSpaceDE w:val="0"/>
                          <w:autoSpaceDN w:val="0"/>
                          <w:adjustRightInd w:val="0"/>
                          <w:ind w:rightChars="40" w:right="84"/>
                        </w:pPr>
                        <w:r>
                          <w:t>否</w:t>
                        </w:r>
                      </w:p>
                    </w:tc>
                  </w:sdtContent>
                </w:sdt>
              </w:tr>
            </w:sdtContent>
          </w:sdt>
          <w:tr w:rsidR="00900314" w14:paraId="70539F93" w14:textId="77777777">
            <w:trPr>
              <w:trHeight w:val="308"/>
            </w:trPr>
            <w:tc>
              <w:tcPr>
                <w:tcW w:w="344" w:type="pct"/>
                <w:gridSpan w:val="2"/>
                <w:tcBorders>
                  <w:top w:val="single" w:sz="4" w:space="0" w:color="auto"/>
                  <w:bottom w:val="single" w:sz="4" w:space="0" w:color="auto"/>
                  <w:right w:val="single" w:sz="4" w:space="0" w:color="auto"/>
                </w:tcBorders>
                <w:shd w:val="clear" w:color="auto" w:fill="auto"/>
                <w:vAlign w:val="center"/>
              </w:tcPr>
              <w:p w14:paraId="1C24369A" w14:textId="77777777" w:rsidR="00900314" w:rsidRDefault="0016304A">
                <w:pPr>
                  <w:autoSpaceDE w:val="0"/>
                  <w:autoSpaceDN w:val="0"/>
                  <w:adjustRightInd w:val="0"/>
                  <w:ind w:rightChars="40" w:right="84"/>
                </w:pPr>
                <w:r>
                  <w:t>埃夫特</w:t>
                </w:r>
              </w:p>
            </w:tc>
            <w:sdt>
              <w:sdtPr>
                <w:alias w:val="对子公司的担保情况明细_担保方与上市公司的关系"/>
                <w:tag w:val="_GBC_2d5a5aa0584c4e9da937f9e5011b2686"/>
                <w:id w:val="-936133604"/>
                <w:lock w:val="sdtLocked"/>
                <w:comboBox>
                  <w:listItem w:displayText="公司本部" w:value="公司本部"/>
                  <w:listItem w:displayText="控股子公司" w:value="控股子公司"/>
                  <w:listItem w:displayText="全资子公司" w:value="全资子公司"/>
                </w:comboBox>
              </w:sdtPr>
              <w:sdtEndPr/>
              <w:sdtContent>
                <w:tc>
                  <w:tcPr>
                    <w:tcW w:w="3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4F6ABE" w14:textId="77777777" w:rsidR="00900314" w:rsidRDefault="00B228BC">
                    <w:pPr>
                      <w:autoSpaceDE w:val="0"/>
                      <w:autoSpaceDN w:val="0"/>
                      <w:adjustRightInd w:val="0"/>
                      <w:ind w:rightChars="40" w:right="84"/>
                    </w:pPr>
                    <w:r>
                      <w:t>公司本部</w:t>
                    </w:r>
                  </w:p>
                </w:tc>
              </w:sdtContent>
            </w:sdt>
            <w:tc>
              <w:tcPr>
                <w:tcW w:w="5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BEC8B9" w14:textId="296FF812" w:rsidR="00900314" w:rsidRDefault="0016304A">
                <w:pPr>
                  <w:autoSpaceDE w:val="0"/>
                  <w:autoSpaceDN w:val="0"/>
                  <w:adjustRightInd w:val="0"/>
                  <w:ind w:rightChars="40" w:right="84"/>
                </w:pPr>
                <w:r w:rsidRPr="0005542C">
                  <w:rPr>
                    <w:rFonts w:ascii="Times New Roman" w:hAnsi="Times New Roman"/>
                  </w:rPr>
                  <w:t>OLCI</w:t>
                </w:r>
                <w:r w:rsidR="00695AC9" w:rsidRPr="00695AC9">
                  <w:rPr>
                    <w:rFonts w:ascii="Times New Roman" w:hAnsi="Times New Roman"/>
                  </w:rPr>
                  <w:t>(</w:t>
                </w:r>
                <w:r w:rsidR="00695AC9" w:rsidRPr="00695AC9">
                  <w:rPr>
                    <w:rFonts w:ascii="Times New Roman" w:hAnsi="Times New Roman"/>
                  </w:rPr>
                  <w:t>注</w:t>
                </w:r>
                <w:r w:rsidR="00695AC9" w:rsidRPr="00695AC9">
                  <w:rPr>
                    <w:rFonts w:ascii="Times New Roman" w:hAnsi="Times New Roman"/>
                  </w:rPr>
                  <w:t>)</w:t>
                </w:r>
              </w:p>
            </w:tc>
            <w:sdt>
              <w:sdtPr>
                <w:alias w:val="对子公司的担保情况明细_被担保方与上市公司的关系"/>
                <w:tag w:val="_GBC_b4d423a38f494d1d8c78b723e7026401"/>
                <w:id w:val="-246269125"/>
                <w:lock w:val="sdtLocked"/>
                <w:comboBox>
                  <w:listItem w:displayText="控股子公司" w:value="控股子公司"/>
                  <w:listItem w:displayText="全资子公司" w:value="全资子公司"/>
                </w:comboBox>
              </w:sdtPr>
              <w:sdtEndPr/>
              <w:sdtContent>
                <w:tc>
                  <w:tcPr>
                    <w:tcW w:w="3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32748E8" w14:textId="77777777" w:rsidR="00900314" w:rsidRDefault="00B228BC">
                    <w:pPr>
                      <w:autoSpaceDE w:val="0"/>
                      <w:autoSpaceDN w:val="0"/>
                      <w:adjustRightInd w:val="0"/>
                      <w:ind w:rightChars="40" w:right="84"/>
                    </w:pPr>
                    <w:r>
                      <w:t>全资子公司</w:t>
                    </w:r>
                  </w:p>
                </w:tc>
              </w:sdtContent>
            </w:sdt>
            <w:tc>
              <w:tcPr>
                <w:tcW w:w="46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524D51A" w14:textId="77777777" w:rsidR="00900314" w:rsidRPr="00267EA1" w:rsidRDefault="0016304A">
                <w:pPr>
                  <w:autoSpaceDE w:val="0"/>
                  <w:autoSpaceDN w:val="0"/>
                  <w:adjustRightInd w:val="0"/>
                  <w:ind w:rightChars="40" w:right="84"/>
                  <w:jc w:val="right"/>
                  <w:rPr>
                    <w:rFonts w:ascii="Times New Roman" w:hAnsi="Times New Roman" w:cs="Times New Roman"/>
                  </w:rPr>
                </w:pPr>
                <w:r w:rsidRPr="00267EA1">
                  <w:rPr>
                    <w:rFonts w:ascii="Times New Roman" w:hAnsi="Times New Roman" w:cs="Times New Roman"/>
                  </w:rPr>
                  <w:t>7,877,100</w:t>
                </w:r>
              </w:p>
            </w:tc>
            <w:tc>
              <w:tcPr>
                <w:tcW w:w="39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1104B12"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2022/6/29</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1CB880"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2022/6/29</w:t>
                </w:r>
              </w:p>
            </w:tc>
            <w:tc>
              <w:tcPr>
                <w:tcW w:w="4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DEBA80" w14:textId="27800450"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2023/6/30</w:t>
                </w:r>
              </w:p>
            </w:tc>
            <w:sdt>
              <w:sdtPr>
                <w:alias w:val="对子公司的担保情况明细_担保类型"/>
                <w:tag w:val="_GBC_3446b076a39b4413a5dd382d79423ea1"/>
                <w:id w:val="-2021535863"/>
                <w:lock w:val="sdtLocked"/>
                <w:comboBox>
                  <w:listItem w:displayText="一般担保" w:value="一般担保"/>
                  <w:listItem w:displayText="连带责任担保" w:value="连带责任担保"/>
                </w:comboBox>
              </w:sdtPr>
              <w:sdtEndPr/>
              <w:sdtContent>
                <w:tc>
                  <w:tcPr>
                    <w:tcW w:w="32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4A59C96" w14:textId="77777777" w:rsidR="00900314" w:rsidRDefault="00B228BC">
                    <w:pPr>
                      <w:autoSpaceDE w:val="0"/>
                      <w:autoSpaceDN w:val="0"/>
                      <w:adjustRightInd w:val="0"/>
                      <w:ind w:rightChars="40" w:right="84"/>
                    </w:pPr>
                    <w:r>
                      <w:t>连带责任担保</w:t>
                    </w:r>
                  </w:p>
                </w:tc>
              </w:sdtContent>
            </w:sdt>
            <w:sdt>
              <w:sdtPr>
                <w:alias w:val="对子公司的担保情况明细_担保是否已经履行完毕"/>
                <w:tag w:val="_GBC_28e7f50d6bbb455aa9b7ca298187d59f"/>
                <w:id w:val="415914070"/>
                <w:lock w:val="sdtLocked"/>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750965" w14:textId="4C02CACD" w:rsidR="00900314" w:rsidRDefault="00B228BC">
                    <w:pPr>
                      <w:autoSpaceDE w:val="0"/>
                      <w:autoSpaceDN w:val="0"/>
                      <w:adjustRightInd w:val="0"/>
                      <w:ind w:rightChars="40" w:right="84"/>
                    </w:pPr>
                    <w:r>
                      <w:t>是</w:t>
                    </w:r>
                  </w:p>
                </w:tc>
              </w:sdtContent>
            </w:sdt>
            <w:sdt>
              <w:sdtPr>
                <w:alias w:val="对子公司的担保情况明细_担保是否逾期"/>
                <w:tag w:val="_GBC_33ea8b36e51c47549d7f5b5ca408e922"/>
                <w:id w:val="1012734019"/>
                <w:lock w:val="sdtLocked"/>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F65EE7" w14:textId="77777777" w:rsidR="00900314" w:rsidRDefault="00B228BC">
                    <w:pPr>
                      <w:autoSpaceDE w:val="0"/>
                      <w:autoSpaceDN w:val="0"/>
                      <w:adjustRightInd w:val="0"/>
                      <w:ind w:rightChars="40" w:right="84"/>
                    </w:pPr>
                    <w:r>
                      <w:t>否</w:t>
                    </w:r>
                  </w:p>
                </w:tc>
              </w:sdtContent>
            </w:sdt>
            <w:tc>
              <w:tcPr>
                <w:tcW w:w="3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A39D76" w14:textId="77777777" w:rsidR="00900314" w:rsidRDefault="0016304A">
                <w:pPr>
                  <w:autoSpaceDE w:val="0"/>
                  <w:autoSpaceDN w:val="0"/>
                  <w:adjustRightInd w:val="0"/>
                  <w:ind w:rightChars="40" w:right="84"/>
                  <w:jc w:val="right"/>
                </w:pPr>
                <w:r w:rsidRPr="0005542C">
                  <w:rPr>
                    <w:rFonts w:ascii="Times New Roman" w:hAnsi="Times New Roman"/>
                  </w:rPr>
                  <w:t>0</w:t>
                </w:r>
              </w:p>
            </w:tc>
            <w:tc>
              <w:tcPr>
                <w:tcW w:w="353" w:type="pct"/>
                <w:gridSpan w:val="2"/>
                <w:tcBorders>
                  <w:top w:val="single" w:sz="4" w:space="0" w:color="auto"/>
                  <w:left w:val="single" w:sz="4" w:space="0" w:color="auto"/>
                  <w:bottom w:val="single" w:sz="4" w:space="0" w:color="auto"/>
                </w:tcBorders>
                <w:shd w:val="clear" w:color="auto" w:fill="auto"/>
                <w:vAlign w:val="center"/>
              </w:tcPr>
              <w:p w14:paraId="41DC6DAA" w14:textId="77777777" w:rsidR="00900314" w:rsidRDefault="00C73534">
                <w:pPr>
                  <w:autoSpaceDE w:val="0"/>
                  <w:autoSpaceDN w:val="0"/>
                  <w:adjustRightInd w:val="0"/>
                  <w:ind w:rightChars="40" w:right="84"/>
                </w:pPr>
                <w:sdt>
                  <w:sdtPr>
                    <w:alias w:val="对子公司的担保情况明细_是否存在反担保"/>
                    <w:tag w:val="_GBC_c0219dc8a7384ec285d8f32bdb4628e9"/>
                    <w:id w:val="-54244450"/>
                    <w:lock w:val="sdtLocked"/>
                    <w:comboBox>
                      <w:listItem w:displayText="是" w:value="是"/>
                      <w:listItem w:displayText="否" w:value="否"/>
                    </w:comboBox>
                  </w:sdtPr>
                  <w:sdtEndPr/>
                  <w:sdtContent>
                    <w:r w:rsidR="00B228BC">
                      <w:t>否</w:t>
                    </w:r>
                  </w:sdtContent>
                </w:sdt>
              </w:p>
            </w:tc>
          </w:tr>
          <w:sdt>
            <w:sdtPr>
              <w:alias w:val="对子公司的担保情况明细"/>
              <w:tag w:val="_TUP_52e811cb30bd4aa2b339be1a52705c24"/>
              <w:id w:val="1651716861"/>
              <w:lock w:val="sdtLocked"/>
              <w:placeholder>
                <w:docPart w:val="66F97FA204754D3F828E3D69497B8F36"/>
              </w:placeholder>
            </w:sdtPr>
            <w:sdtEndPr/>
            <w:sdtContent>
              <w:tr w:rsidR="00900314" w14:paraId="24348714" w14:textId="77777777">
                <w:trPr>
                  <w:trHeight w:val="308"/>
                </w:trPr>
                <w:tc>
                  <w:tcPr>
                    <w:tcW w:w="344" w:type="pct"/>
                    <w:gridSpan w:val="2"/>
                    <w:tcBorders>
                      <w:top w:val="single" w:sz="4" w:space="0" w:color="auto"/>
                      <w:bottom w:val="single" w:sz="4" w:space="0" w:color="auto"/>
                      <w:right w:val="single" w:sz="4" w:space="0" w:color="auto"/>
                    </w:tcBorders>
                    <w:shd w:val="clear" w:color="auto" w:fill="auto"/>
                    <w:vAlign w:val="center"/>
                  </w:tcPr>
                  <w:p w14:paraId="531DCA9B" w14:textId="77777777" w:rsidR="00900314" w:rsidRDefault="0016304A">
                    <w:pPr>
                      <w:autoSpaceDE w:val="0"/>
                      <w:autoSpaceDN w:val="0"/>
                      <w:adjustRightInd w:val="0"/>
                      <w:ind w:rightChars="40" w:right="84"/>
                    </w:pPr>
                    <w:r>
                      <w:t>埃夫特</w:t>
                    </w:r>
                  </w:p>
                </w:tc>
                <w:sdt>
                  <w:sdtPr>
                    <w:alias w:val="对子公司的担保情况明细_担保方与上市公司的关系"/>
                    <w:tag w:val="_GBC_2d5a5aa0584c4e9da937f9e5011b2686"/>
                    <w:id w:val="146875186"/>
                    <w:lock w:val="sdtLocked"/>
                    <w:comboBox>
                      <w:listItem w:displayText="公司本部" w:value="公司本部"/>
                      <w:listItem w:displayText="控股子公司" w:value="控股子公司"/>
                      <w:listItem w:displayText="全资子公司" w:value="全资子公司"/>
                    </w:comboBox>
                  </w:sdtPr>
                  <w:sdtEndPr/>
                  <w:sdtContent>
                    <w:tc>
                      <w:tcPr>
                        <w:tcW w:w="3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F26E0E" w14:textId="77777777" w:rsidR="00900314" w:rsidRDefault="00B228BC">
                        <w:pPr>
                          <w:autoSpaceDE w:val="0"/>
                          <w:autoSpaceDN w:val="0"/>
                          <w:adjustRightInd w:val="0"/>
                          <w:ind w:rightChars="40" w:right="84"/>
                        </w:pPr>
                        <w:r>
                          <w:t>公司本部</w:t>
                        </w:r>
                      </w:p>
                    </w:tc>
                  </w:sdtContent>
                </w:sdt>
                <w:tc>
                  <w:tcPr>
                    <w:tcW w:w="5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74EF72" w14:textId="367C290B" w:rsidR="00900314" w:rsidRDefault="0016304A">
                    <w:pPr>
                      <w:autoSpaceDE w:val="0"/>
                      <w:autoSpaceDN w:val="0"/>
                      <w:adjustRightInd w:val="0"/>
                      <w:ind w:rightChars="40" w:right="84"/>
                    </w:pPr>
                    <w:r w:rsidRPr="0005542C">
                      <w:rPr>
                        <w:rFonts w:ascii="Times New Roman" w:hAnsi="Times New Roman"/>
                      </w:rPr>
                      <w:t>OLCI</w:t>
                    </w:r>
                    <w:r w:rsidR="007B305D">
                      <w:rPr>
                        <w:rFonts w:ascii="Times New Roman" w:hAnsi="Times New Roman"/>
                      </w:rPr>
                      <w:t xml:space="preserve"> </w:t>
                    </w:r>
                    <w:r w:rsidRPr="0005542C">
                      <w:rPr>
                        <w:rFonts w:ascii="Times New Roman" w:hAnsi="Times New Roman"/>
                      </w:rPr>
                      <w:t>India</w:t>
                    </w:r>
                  </w:p>
                </w:tc>
                <w:sdt>
                  <w:sdtPr>
                    <w:alias w:val="对子公司的担保情况明细_被担保方与上市公司的关系"/>
                    <w:tag w:val="_GBC_b4d423a38f494d1d8c78b723e7026401"/>
                    <w:id w:val="-1947985370"/>
                    <w:lock w:val="sdtLocked"/>
                    <w:comboBox>
                      <w:listItem w:displayText="控股子公司" w:value="控股子公司"/>
                      <w:listItem w:displayText="全资子公司" w:value="全资子公司"/>
                    </w:comboBox>
                  </w:sdtPr>
                  <w:sdtEndPr/>
                  <w:sdtContent>
                    <w:tc>
                      <w:tcPr>
                        <w:tcW w:w="3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C12B284" w14:textId="77777777" w:rsidR="00900314" w:rsidRDefault="00B228BC">
                        <w:pPr>
                          <w:autoSpaceDE w:val="0"/>
                          <w:autoSpaceDN w:val="0"/>
                          <w:adjustRightInd w:val="0"/>
                          <w:ind w:rightChars="40" w:right="84"/>
                        </w:pPr>
                        <w:r>
                          <w:t>控股子公司</w:t>
                        </w:r>
                      </w:p>
                    </w:tc>
                  </w:sdtContent>
                </w:sdt>
                <w:tc>
                  <w:tcPr>
                    <w:tcW w:w="46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4576472" w14:textId="77777777" w:rsidR="00900314" w:rsidRPr="00267EA1" w:rsidRDefault="0016304A">
                    <w:pPr>
                      <w:autoSpaceDE w:val="0"/>
                      <w:autoSpaceDN w:val="0"/>
                      <w:adjustRightInd w:val="0"/>
                      <w:ind w:rightChars="40" w:right="84"/>
                      <w:jc w:val="right"/>
                      <w:rPr>
                        <w:rFonts w:ascii="Times New Roman" w:hAnsi="Times New Roman" w:cs="Times New Roman"/>
                      </w:rPr>
                    </w:pPr>
                    <w:r w:rsidRPr="00267EA1">
                      <w:rPr>
                        <w:rFonts w:ascii="Times New Roman" w:hAnsi="Times New Roman" w:cs="Times New Roman"/>
                      </w:rPr>
                      <w:t>16,541,910</w:t>
                    </w:r>
                  </w:p>
                </w:tc>
                <w:tc>
                  <w:tcPr>
                    <w:tcW w:w="39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7B531DF"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2022/5/25</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D47044B"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2022/5/25</w:t>
                    </w:r>
                  </w:p>
                </w:tc>
                <w:tc>
                  <w:tcPr>
                    <w:tcW w:w="4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7C6146"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2024/6/17</w:t>
                    </w:r>
                  </w:p>
                </w:tc>
                <w:sdt>
                  <w:sdtPr>
                    <w:alias w:val="对子公司的担保情况明细_担保类型"/>
                    <w:tag w:val="_GBC_3446b076a39b4413a5dd382d79423ea1"/>
                    <w:id w:val="2051254014"/>
                    <w:lock w:val="sdtLocked"/>
                    <w:comboBox>
                      <w:listItem w:displayText="一般担保" w:value="一般担保"/>
                      <w:listItem w:displayText="连带责任担保" w:value="连带责任担保"/>
                    </w:comboBox>
                  </w:sdtPr>
                  <w:sdtEndPr/>
                  <w:sdtContent>
                    <w:tc>
                      <w:tcPr>
                        <w:tcW w:w="32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6ACA4D4" w14:textId="77777777" w:rsidR="00900314" w:rsidRDefault="00B228BC">
                        <w:pPr>
                          <w:autoSpaceDE w:val="0"/>
                          <w:autoSpaceDN w:val="0"/>
                          <w:adjustRightInd w:val="0"/>
                          <w:ind w:rightChars="40" w:right="84"/>
                        </w:pPr>
                        <w:r>
                          <w:t>连带责任担保</w:t>
                        </w:r>
                      </w:p>
                    </w:tc>
                  </w:sdtContent>
                </w:sdt>
                <w:sdt>
                  <w:sdtPr>
                    <w:alias w:val="对子公司的担保情况明细_担保是否已经履行完毕"/>
                    <w:tag w:val="_GBC_28e7f50d6bbb455aa9b7ca298187d59f"/>
                    <w:id w:val="-1077276474"/>
                    <w:lock w:val="sdtLocked"/>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3C3028" w14:textId="77777777" w:rsidR="00900314" w:rsidRDefault="00B228BC">
                        <w:pPr>
                          <w:autoSpaceDE w:val="0"/>
                          <w:autoSpaceDN w:val="0"/>
                          <w:adjustRightInd w:val="0"/>
                          <w:ind w:rightChars="40" w:right="84"/>
                        </w:pPr>
                        <w:r>
                          <w:t>否</w:t>
                        </w:r>
                      </w:p>
                    </w:tc>
                  </w:sdtContent>
                </w:sdt>
                <w:sdt>
                  <w:sdtPr>
                    <w:alias w:val="对子公司的担保情况明细_担保是否逾期"/>
                    <w:tag w:val="_GBC_33ea8b36e51c47549d7f5b5ca408e922"/>
                    <w:id w:val="-663783400"/>
                    <w:lock w:val="sdtLocked"/>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1051E2" w14:textId="77777777" w:rsidR="00900314" w:rsidRDefault="00B228BC">
                        <w:pPr>
                          <w:autoSpaceDE w:val="0"/>
                          <w:autoSpaceDN w:val="0"/>
                          <w:adjustRightInd w:val="0"/>
                          <w:ind w:rightChars="40" w:right="84"/>
                        </w:pPr>
                        <w:r>
                          <w:t>否</w:t>
                        </w:r>
                      </w:p>
                    </w:tc>
                  </w:sdtContent>
                </w:sdt>
                <w:tc>
                  <w:tcPr>
                    <w:tcW w:w="3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2245C3" w14:textId="77777777" w:rsidR="00900314" w:rsidRDefault="0016304A">
                    <w:pPr>
                      <w:autoSpaceDE w:val="0"/>
                      <w:autoSpaceDN w:val="0"/>
                      <w:adjustRightInd w:val="0"/>
                      <w:ind w:rightChars="40" w:right="84"/>
                      <w:jc w:val="right"/>
                    </w:pPr>
                    <w:r w:rsidRPr="0005542C">
                      <w:rPr>
                        <w:rFonts w:ascii="Times New Roman" w:hAnsi="Times New Roman"/>
                      </w:rPr>
                      <w:t>0</w:t>
                    </w:r>
                  </w:p>
                </w:tc>
                <w:sdt>
                  <w:sdtPr>
                    <w:alias w:val="对子公司的担保情况明细_是否存在反担保"/>
                    <w:tag w:val="_GBC_c0219dc8a7384ec285d8f32bdb4628e9"/>
                    <w:id w:val="-1648975125"/>
                    <w:lock w:val="sdtLocked"/>
                    <w:comboBox>
                      <w:listItem w:displayText="是" w:value="是"/>
                      <w:listItem w:displayText="否" w:value="否"/>
                    </w:comboBox>
                  </w:sdtPr>
                  <w:sdtEndPr/>
                  <w:sdtContent>
                    <w:tc>
                      <w:tcPr>
                        <w:tcW w:w="353" w:type="pct"/>
                        <w:gridSpan w:val="2"/>
                        <w:tcBorders>
                          <w:top w:val="single" w:sz="4" w:space="0" w:color="auto"/>
                          <w:left w:val="single" w:sz="4" w:space="0" w:color="auto"/>
                          <w:bottom w:val="single" w:sz="4" w:space="0" w:color="auto"/>
                        </w:tcBorders>
                        <w:shd w:val="clear" w:color="auto" w:fill="auto"/>
                        <w:vAlign w:val="center"/>
                      </w:tcPr>
                      <w:p w14:paraId="2EDB0AA7" w14:textId="77777777" w:rsidR="00900314" w:rsidRDefault="00B228BC">
                        <w:pPr>
                          <w:autoSpaceDE w:val="0"/>
                          <w:autoSpaceDN w:val="0"/>
                          <w:adjustRightInd w:val="0"/>
                          <w:ind w:rightChars="40" w:right="84"/>
                        </w:pPr>
                        <w:r>
                          <w:t>否</w:t>
                        </w:r>
                      </w:p>
                    </w:tc>
                  </w:sdtContent>
                </w:sdt>
              </w:tr>
            </w:sdtContent>
          </w:sdt>
          <w:sdt>
            <w:sdtPr>
              <w:alias w:val="对子公司的担保情况明细"/>
              <w:tag w:val="_TUP_52e811cb30bd4aa2b339be1a52705c24"/>
              <w:id w:val="196664552"/>
              <w:lock w:val="sdtLocked"/>
              <w:placeholder>
                <w:docPart w:val="C4F09CB96BA446F1A2E1D0720CCD2153"/>
              </w:placeholder>
            </w:sdtPr>
            <w:sdtEndPr/>
            <w:sdtContent>
              <w:tr w:rsidR="00900314" w14:paraId="1C69D649" w14:textId="77777777">
                <w:trPr>
                  <w:trHeight w:val="308"/>
                </w:trPr>
                <w:tc>
                  <w:tcPr>
                    <w:tcW w:w="344" w:type="pct"/>
                    <w:gridSpan w:val="2"/>
                    <w:tcBorders>
                      <w:top w:val="single" w:sz="4" w:space="0" w:color="auto"/>
                      <w:bottom w:val="single" w:sz="4" w:space="0" w:color="auto"/>
                      <w:right w:val="single" w:sz="4" w:space="0" w:color="auto"/>
                    </w:tcBorders>
                    <w:shd w:val="clear" w:color="auto" w:fill="auto"/>
                    <w:vAlign w:val="center"/>
                  </w:tcPr>
                  <w:p w14:paraId="0E2EDF03" w14:textId="77777777" w:rsidR="00900314" w:rsidRDefault="0016304A">
                    <w:pPr>
                      <w:autoSpaceDE w:val="0"/>
                      <w:autoSpaceDN w:val="0"/>
                      <w:adjustRightInd w:val="0"/>
                      <w:ind w:rightChars="40" w:right="84"/>
                    </w:pPr>
                    <w:r>
                      <w:t>埃夫特</w:t>
                    </w:r>
                  </w:p>
                </w:tc>
                <w:sdt>
                  <w:sdtPr>
                    <w:alias w:val="对子公司的担保情况明细_担保方与上市公司的关系"/>
                    <w:tag w:val="_GBC_2d5a5aa0584c4e9da937f9e5011b2686"/>
                    <w:id w:val="1719548461"/>
                    <w:lock w:val="sdtLocked"/>
                    <w:placeholder>
                      <w:docPart w:val="1937ACAE45EC4A138E37D2D7EB1152E5"/>
                    </w:placeholder>
                    <w:comboBox>
                      <w:listItem w:displayText="公司本部" w:value="公司本部"/>
                      <w:listItem w:displayText="控股子公司" w:value="控股子公司"/>
                      <w:listItem w:displayText="全资子公司" w:value="全资子公司"/>
                    </w:comboBox>
                  </w:sdtPr>
                  <w:sdtEndPr/>
                  <w:sdtContent>
                    <w:tc>
                      <w:tcPr>
                        <w:tcW w:w="3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72E3A47" w14:textId="77777777" w:rsidR="00900314" w:rsidRDefault="00B228BC">
                        <w:pPr>
                          <w:autoSpaceDE w:val="0"/>
                          <w:autoSpaceDN w:val="0"/>
                          <w:adjustRightInd w:val="0"/>
                          <w:ind w:rightChars="40" w:right="84"/>
                        </w:pPr>
                        <w:r>
                          <w:t>公司本部</w:t>
                        </w:r>
                      </w:p>
                    </w:tc>
                  </w:sdtContent>
                </w:sdt>
                <w:tc>
                  <w:tcPr>
                    <w:tcW w:w="5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7E7483" w14:textId="77777777" w:rsidR="00900314" w:rsidRDefault="0016304A">
                    <w:pPr>
                      <w:autoSpaceDE w:val="0"/>
                      <w:autoSpaceDN w:val="0"/>
                      <w:adjustRightInd w:val="0"/>
                      <w:ind w:rightChars="40" w:right="84"/>
                    </w:pPr>
                    <w:r>
                      <w:rPr>
                        <w:rFonts w:hint="eastAsia"/>
                      </w:rPr>
                      <w:t>芜湖</w:t>
                    </w:r>
                    <w:r>
                      <w:t>希美埃</w:t>
                    </w:r>
                  </w:p>
                </w:tc>
                <w:sdt>
                  <w:sdtPr>
                    <w:alias w:val="对子公司的担保情况明细_被担保方与上市公司的关系"/>
                    <w:tag w:val="_GBC_b4d423a38f494d1d8c78b723e7026401"/>
                    <w:id w:val="481817607"/>
                    <w:lock w:val="sdtLocked"/>
                    <w:placeholder>
                      <w:docPart w:val="6EDBF983ACC0464C96CADCDEB30AE229"/>
                    </w:placeholder>
                    <w:comboBox>
                      <w:listItem w:displayText="控股子公司" w:value="控股子公司"/>
                      <w:listItem w:displayText="全资子公司" w:value="全资子公司"/>
                    </w:comboBox>
                  </w:sdtPr>
                  <w:sdtEndPr/>
                  <w:sdtContent>
                    <w:tc>
                      <w:tcPr>
                        <w:tcW w:w="3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487A57" w14:textId="77777777" w:rsidR="00900314" w:rsidRDefault="00B228BC">
                        <w:pPr>
                          <w:autoSpaceDE w:val="0"/>
                          <w:autoSpaceDN w:val="0"/>
                          <w:adjustRightInd w:val="0"/>
                          <w:ind w:rightChars="40" w:right="84"/>
                        </w:pPr>
                        <w:r>
                          <w:t>控股子公司</w:t>
                        </w:r>
                      </w:p>
                    </w:tc>
                  </w:sdtContent>
                </w:sdt>
                <w:tc>
                  <w:tcPr>
                    <w:tcW w:w="46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88A30A6" w14:textId="77777777" w:rsidR="00900314" w:rsidRPr="00267EA1" w:rsidRDefault="0016304A">
                    <w:pPr>
                      <w:autoSpaceDE w:val="0"/>
                      <w:autoSpaceDN w:val="0"/>
                      <w:adjustRightInd w:val="0"/>
                      <w:ind w:rightChars="40" w:right="84"/>
                      <w:jc w:val="right"/>
                      <w:rPr>
                        <w:rFonts w:ascii="Times New Roman" w:hAnsi="Times New Roman" w:cs="Times New Roman"/>
                      </w:rPr>
                    </w:pPr>
                    <w:r w:rsidRPr="00267EA1">
                      <w:rPr>
                        <w:rFonts w:ascii="Times New Roman" w:hAnsi="Times New Roman" w:cs="Times New Roman"/>
                      </w:rPr>
                      <w:t>4,950,000</w:t>
                    </w:r>
                  </w:p>
                </w:tc>
                <w:tc>
                  <w:tcPr>
                    <w:tcW w:w="39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879305E"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2023/3/29</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413460"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2023/3/29</w:t>
                    </w:r>
                  </w:p>
                </w:tc>
                <w:tc>
                  <w:tcPr>
                    <w:tcW w:w="4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C8349D9"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2024/3/28</w:t>
                    </w:r>
                  </w:p>
                </w:tc>
                <w:sdt>
                  <w:sdtPr>
                    <w:alias w:val="对子公司的担保情况明细_担保类型"/>
                    <w:tag w:val="_GBC_3446b076a39b4413a5dd382d79423ea1"/>
                    <w:id w:val="454765746"/>
                    <w:lock w:val="sdtLocked"/>
                    <w:placeholder>
                      <w:docPart w:val="123945B300C24AD18C6F1C2DC5400EED"/>
                    </w:placeholder>
                    <w:comboBox>
                      <w:listItem w:displayText="一般担保" w:value="一般担保"/>
                      <w:listItem w:displayText="连带责任担保" w:value="连带责任担保"/>
                    </w:comboBox>
                  </w:sdtPr>
                  <w:sdtEndPr/>
                  <w:sdtContent>
                    <w:tc>
                      <w:tcPr>
                        <w:tcW w:w="32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3B4F728" w14:textId="77777777" w:rsidR="00900314" w:rsidRDefault="00B228BC">
                        <w:pPr>
                          <w:autoSpaceDE w:val="0"/>
                          <w:autoSpaceDN w:val="0"/>
                          <w:adjustRightInd w:val="0"/>
                          <w:ind w:rightChars="40" w:right="84"/>
                        </w:pPr>
                        <w:r>
                          <w:t>连带责任担保</w:t>
                        </w:r>
                      </w:p>
                    </w:tc>
                  </w:sdtContent>
                </w:sdt>
                <w:sdt>
                  <w:sdtPr>
                    <w:alias w:val="对子公司的担保情况明细_担保是否已经履行完毕"/>
                    <w:tag w:val="_GBC_28e7f50d6bbb455aa9b7ca298187d59f"/>
                    <w:id w:val="-326448518"/>
                    <w:lock w:val="sdtLocked"/>
                    <w:placeholder>
                      <w:docPart w:val="6C9724F899654D5EBCBD3D09EEE00397"/>
                    </w:placeholder>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7A6D9B" w14:textId="77777777" w:rsidR="00900314" w:rsidRDefault="00B228BC">
                        <w:pPr>
                          <w:autoSpaceDE w:val="0"/>
                          <w:autoSpaceDN w:val="0"/>
                          <w:adjustRightInd w:val="0"/>
                          <w:ind w:rightChars="40" w:right="84"/>
                        </w:pPr>
                        <w:r>
                          <w:t>否</w:t>
                        </w:r>
                      </w:p>
                    </w:tc>
                  </w:sdtContent>
                </w:sdt>
                <w:sdt>
                  <w:sdtPr>
                    <w:alias w:val="对子公司的担保情况明细_担保是否逾期"/>
                    <w:tag w:val="_GBC_33ea8b36e51c47549d7f5b5ca408e922"/>
                    <w:id w:val="252627566"/>
                    <w:lock w:val="sdtLocked"/>
                    <w:placeholder>
                      <w:docPart w:val="85D5252DB23F46D8BE4D8D337925F402"/>
                    </w:placeholder>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CBB65E" w14:textId="77777777" w:rsidR="00900314" w:rsidRDefault="00B228BC">
                        <w:pPr>
                          <w:autoSpaceDE w:val="0"/>
                          <w:autoSpaceDN w:val="0"/>
                          <w:adjustRightInd w:val="0"/>
                          <w:ind w:rightChars="40" w:right="84"/>
                        </w:pPr>
                        <w:r>
                          <w:t>否</w:t>
                        </w:r>
                      </w:p>
                    </w:tc>
                  </w:sdtContent>
                </w:sdt>
                <w:tc>
                  <w:tcPr>
                    <w:tcW w:w="3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1FEC92" w14:textId="77777777" w:rsidR="00900314" w:rsidRDefault="0016304A">
                    <w:pPr>
                      <w:autoSpaceDE w:val="0"/>
                      <w:autoSpaceDN w:val="0"/>
                      <w:adjustRightInd w:val="0"/>
                      <w:ind w:rightChars="40" w:right="84"/>
                      <w:jc w:val="right"/>
                    </w:pPr>
                    <w:r w:rsidRPr="0005542C">
                      <w:rPr>
                        <w:rFonts w:ascii="Times New Roman" w:hAnsi="Times New Roman"/>
                      </w:rPr>
                      <w:t>0</w:t>
                    </w:r>
                  </w:p>
                </w:tc>
                <w:sdt>
                  <w:sdtPr>
                    <w:alias w:val="对子公司的担保情况明细_是否存在反担保"/>
                    <w:tag w:val="_GBC_c0219dc8a7384ec285d8f32bdb4628e9"/>
                    <w:id w:val="930472251"/>
                    <w:lock w:val="sdtLocked"/>
                    <w:placeholder>
                      <w:docPart w:val="7D91331FDC79409492DFCC7F3773C9C0"/>
                    </w:placeholder>
                    <w:comboBox>
                      <w:listItem w:displayText="是" w:value="是"/>
                      <w:listItem w:displayText="否" w:value="否"/>
                    </w:comboBox>
                  </w:sdtPr>
                  <w:sdtEndPr/>
                  <w:sdtContent>
                    <w:tc>
                      <w:tcPr>
                        <w:tcW w:w="353" w:type="pct"/>
                        <w:gridSpan w:val="2"/>
                        <w:tcBorders>
                          <w:top w:val="single" w:sz="4" w:space="0" w:color="auto"/>
                          <w:left w:val="single" w:sz="4" w:space="0" w:color="auto"/>
                          <w:bottom w:val="single" w:sz="4" w:space="0" w:color="auto"/>
                        </w:tcBorders>
                        <w:shd w:val="clear" w:color="auto" w:fill="auto"/>
                        <w:vAlign w:val="center"/>
                      </w:tcPr>
                      <w:p w14:paraId="18C36E44" w14:textId="77777777" w:rsidR="00900314" w:rsidRDefault="00B228BC">
                        <w:pPr>
                          <w:autoSpaceDE w:val="0"/>
                          <w:autoSpaceDN w:val="0"/>
                          <w:adjustRightInd w:val="0"/>
                          <w:ind w:rightChars="40" w:right="84"/>
                        </w:pPr>
                        <w:r>
                          <w:t>否</w:t>
                        </w:r>
                      </w:p>
                    </w:tc>
                  </w:sdtContent>
                </w:sdt>
              </w:tr>
            </w:sdtContent>
          </w:sdt>
          <w:sdt>
            <w:sdtPr>
              <w:alias w:val="对子公司的担保情况明细"/>
              <w:tag w:val="_TUP_52e811cb30bd4aa2b339be1a52705c24"/>
              <w:id w:val="-133025270"/>
              <w:lock w:val="sdtLocked"/>
              <w:placeholder>
                <w:docPart w:val="C4F09CB96BA446F1A2E1D0720CCD2153"/>
              </w:placeholder>
            </w:sdtPr>
            <w:sdtEndPr/>
            <w:sdtContent>
              <w:tr w:rsidR="00900314" w14:paraId="7D352F90" w14:textId="77777777">
                <w:trPr>
                  <w:trHeight w:val="308"/>
                </w:trPr>
                <w:tc>
                  <w:tcPr>
                    <w:tcW w:w="344" w:type="pct"/>
                    <w:gridSpan w:val="2"/>
                    <w:tcBorders>
                      <w:top w:val="single" w:sz="4" w:space="0" w:color="auto"/>
                      <w:bottom w:val="single" w:sz="4" w:space="0" w:color="auto"/>
                      <w:right w:val="single" w:sz="4" w:space="0" w:color="auto"/>
                    </w:tcBorders>
                    <w:shd w:val="clear" w:color="auto" w:fill="auto"/>
                    <w:vAlign w:val="center"/>
                  </w:tcPr>
                  <w:p w14:paraId="234E6F1C" w14:textId="77777777" w:rsidR="00900314" w:rsidRDefault="0016304A">
                    <w:pPr>
                      <w:autoSpaceDE w:val="0"/>
                      <w:autoSpaceDN w:val="0"/>
                      <w:adjustRightInd w:val="0"/>
                      <w:ind w:rightChars="40" w:right="84"/>
                    </w:pPr>
                    <w:r>
                      <w:t>埃夫特</w:t>
                    </w:r>
                  </w:p>
                </w:tc>
                <w:sdt>
                  <w:sdtPr>
                    <w:alias w:val="对子公司的担保情况明细_担保方与上市公司的关系"/>
                    <w:tag w:val="_GBC_2d5a5aa0584c4e9da937f9e5011b2686"/>
                    <w:id w:val="599462081"/>
                    <w:lock w:val="sdtLocked"/>
                    <w:placeholder>
                      <w:docPart w:val="27F6512F15A7469CA1C84F5FD7994A27"/>
                    </w:placeholder>
                    <w:comboBox>
                      <w:listItem w:displayText="公司本部" w:value="公司本部"/>
                      <w:listItem w:displayText="控股子公司" w:value="控股子公司"/>
                      <w:listItem w:displayText="全资子公司" w:value="全资子公司"/>
                    </w:comboBox>
                  </w:sdtPr>
                  <w:sdtEndPr/>
                  <w:sdtContent>
                    <w:tc>
                      <w:tcPr>
                        <w:tcW w:w="3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094EAE" w14:textId="77777777" w:rsidR="00900314" w:rsidRDefault="00B228BC">
                        <w:pPr>
                          <w:autoSpaceDE w:val="0"/>
                          <w:autoSpaceDN w:val="0"/>
                          <w:adjustRightInd w:val="0"/>
                          <w:ind w:rightChars="40" w:right="84"/>
                        </w:pPr>
                        <w:r>
                          <w:t>公司本部</w:t>
                        </w:r>
                      </w:p>
                    </w:tc>
                  </w:sdtContent>
                </w:sdt>
                <w:tc>
                  <w:tcPr>
                    <w:tcW w:w="5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1C23F4" w14:textId="77777777" w:rsidR="00900314" w:rsidRDefault="0016304A">
                    <w:pPr>
                      <w:autoSpaceDE w:val="0"/>
                      <w:autoSpaceDN w:val="0"/>
                      <w:adjustRightInd w:val="0"/>
                      <w:ind w:rightChars="40" w:right="84"/>
                    </w:pPr>
                    <w:r>
                      <w:rPr>
                        <w:rFonts w:hint="eastAsia"/>
                      </w:rPr>
                      <w:t>芜湖</w:t>
                    </w:r>
                    <w:r>
                      <w:t>埃华路</w:t>
                    </w:r>
                  </w:p>
                </w:tc>
                <w:sdt>
                  <w:sdtPr>
                    <w:alias w:val="对子公司的担保情况明细_被担保方与上市公司的关系"/>
                    <w:tag w:val="_GBC_b4d423a38f494d1d8c78b723e7026401"/>
                    <w:id w:val="15506224"/>
                    <w:lock w:val="sdtLocked"/>
                    <w:placeholder>
                      <w:docPart w:val="586CFD0F2D6F4F7D822ECE36DCF5B888"/>
                    </w:placeholder>
                    <w:comboBox>
                      <w:listItem w:displayText="控股子公司" w:value="控股子公司"/>
                      <w:listItem w:displayText="全资子公司" w:value="全资子公司"/>
                    </w:comboBox>
                  </w:sdtPr>
                  <w:sdtEndPr/>
                  <w:sdtContent>
                    <w:tc>
                      <w:tcPr>
                        <w:tcW w:w="3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9C3111" w14:textId="77777777" w:rsidR="00900314" w:rsidRDefault="00B228BC">
                        <w:pPr>
                          <w:autoSpaceDE w:val="0"/>
                          <w:autoSpaceDN w:val="0"/>
                          <w:adjustRightInd w:val="0"/>
                          <w:ind w:rightChars="40" w:right="84"/>
                        </w:pPr>
                        <w:r>
                          <w:t>全资子公司</w:t>
                        </w:r>
                      </w:p>
                    </w:tc>
                  </w:sdtContent>
                </w:sdt>
                <w:tc>
                  <w:tcPr>
                    <w:tcW w:w="46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C132275" w14:textId="77777777" w:rsidR="00900314" w:rsidRPr="00267EA1" w:rsidRDefault="0016304A">
                    <w:pPr>
                      <w:autoSpaceDE w:val="0"/>
                      <w:autoSpaceDN w:val="0"/>
                      <w:adjustRightInd w:val="0"/>
                      <w:ind w:rightChars="40" w:right="84"/>
                      <w:jc w:val="right"/>
                      <w:rPr>
                        <w:rFonts w:ascii="Times New Roman" w:hAnsi="Times New Roman" w:cs="Times New Roman"/>
                      </w:rPr>
                    </w:pPr>
                    <w:r w:rsidRPr="00267EA1">
                      <w:rPr>
                        <w:rFonts w:ascii="Times New Roman" w:hAnsi="Times New Roman" w:cs="Times New Roman"/>
                      </w:rPr>
                      <w:t>4,450,000</w:t>
                    </w:r>
                  </w:p>
                </w:tc>
                <w:tc>
                  <w:tcPr>
                    <w:tcW w:w="39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51DAEB4"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2023/3/29</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EC4252E"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2023/3/29</w:t>
                    </w:r>
                  </w:p>
                </w:tc>
                <w:tc>
                  <w:tcPr>
                    <w:tcW w:w="4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D31DDF"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2024/3/28</w:t>
                    </w:r>
                  </w:p>
                </w:tc>
                <w:sdt>
                  <w:sdtPr>
                    <w:alias w:val="对子公司的担保情况明细_担保类型"/>
                    <w:tag w:val="_GBC_3446b076a39b4413a5dd382d79423ea1"/>
                    <w:id w:val="-735249639"/>
                    <w:lock w:val="sdtLocked"/>
                    <w:placeholder>
                      <w:docPart w:val="4BE0B82418D34BAE89E24A143A8F8473"/>
                    </w:placeholder>
                    <w:comboBox>
                      <w:listItem w:displayText="一般担保" w:value="一般担保"/>
                      <w:listItem w:displayText="连带责任担保" w:value="连带责任担保"/>
                    </w:comboBox>
                  </w:sdtPr>
                  <w:sdtEndPr/>
                  <w:sdtContent>
                    <w:tc>
                      <w:tcPr>
                        <w:tcW w:w="32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F2DA46A" w14:textId="77777777" w:rsidR="00900314" w:rsidRDefault="00B228BC">
                        <w:pPr>
                          <w:autoSpaceDE w:val="0"/>
                          <w:autoSpaceDN w:val="0"/>
                          <w:adjustRightInd w:val="0"/>
                          <w:ind w:rightChars="40" w:right="84"/>
                        </w:pPr>
                        <w:r>
                          <w:t>连带责任担保</w:t>
                        </w:r>
                      </w:p>
                    </w:tc>
                  </w:sdtContent>
                </w:sdt>
                <w:sdt>
                  <w:sdtPr>
                    <w:alias w:val="对子公司的担保情况明细_担保是否已经履行完毕"/>
                    <w:tag w:val="_GBC_28e7f50d6bbb455aa9b7ca298187d59f"/>
                    <w:id w:val="1778061238"/>
                    <w:lock w:val="sdtLocked"/>
                    <w:placeholder>
                      <w:docPart w:val="9470C960804644849587ABA73BD67189"/>
                    </w:placeholder>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095D62" w14:textId="77777777" w:rsidR="00900314" w:rsidRDefault="00B228BC">
                        <w:pPr>
                          <w:autoSpaceDE w:val="0"/>
                          <w:autoSpaceDN w:val="0"/>
                          <w:adjustRightInd w:val="0"/>
                          <w:ind w:rightChars="40" w:right="84"/>
                        </w:pPr>
                        <w:r>
                          <w:t>否</w:t>
                        </w:r>
                      </w:p>
                    </w:tc>
                  </w:sdtContent>
                </w:sdt>
                <w:sdt>
                  <w:sdtPr>
                    <w:alias w:val="对子公司的担保情况明细_担保是否逾期"/>
                    <w:tag w:val="_GBC_33ea8b36e51c47549d7f5b5ca408e922"/>
                    <w:id w:val="-224913302"/>
                    <w:lock w:val="sdtLocked"/>
                    <w:placeholder>
                      <w:docPart w:val="B3FDFAF5C9664BE697FCF8CE8615FBB4"/>
                    </w:placeholder>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506181" w14:textId="77777777" w:rsidR="00900314" w:rsidRDefault="00B228BC">
                        <w:pPr>
                          <w:autoSpaceDE w:val="0"/>
                          <w:autoSpaceDN w:val="0"/>
                          <w:adjustRightInd w:val="0"/>
                          <w:ind w:rightChars="40" w:right="84"/>
                        </w:pPr>
                        <w:r>
                          <w:t>否</w:t>
                        </w:r>
                      </w:p>
                    </w:tc>
                  </w:sdtContent>
                </w:sdt>
                <w:tc>
                  <w:tcPr>
                    <w:tcW w:w="3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B950BB" w14:textId="77777777" w:rsidR="00900314" w:rsidRDefault="0016304A">
                    <w:pPr>
                      <w:autoSpaceDE w:val="0"/>
                      <w:autoSpaceDN w:val="0"/>
                      <w:adjustRightInd w:val="0"/>
                      <w:ind w:rightChars="40" w:right="84"/>
                      <w:jc w:val="right"/>
                    </w:pPr>
                    <w:r w:rsidRPr="0005542C">
                      <w:rPr>
                        <w:rFonts w:ascii="Times New Roman" w:hAnsi="Times New Roman"/>
                      </w:rPr>
                      <w:t>0</w:t>
                    </w:r>
                  </w:p>
                </w:tc>
                <w:sdt>
                  <w:sdtPr>
                    <w:alias w:val="对子公司的担保情况明细_是否存在反担保"/>
                    <w:tag w:val="_GBC_c0219dc8a7384ec285d8f32bdb4628e9"/>
                    <w:id w:val="-147126027"/>
                    <w:lock w:val="sdtLocked"/>
                    <w:placeholder>
                      <w:docPart w:val="E4740253DD474F54B1359CDCA22085AC"/>
                    </w:placeholder>
                    <w:comboBox>
                      <w:listItem w:displayText="是" w:value="是"/>
                      <w:listItem w:displayText="否" w:value="否"/>
                    </w:comboBox>
                  </w:sdtPr>
                  <w:sdtEndPr/>
                  <w:sdtContent>
                    <w:tc>
                      <w:tcPr>
                        <w:tcW w:w="353" w:type="pct"/>
                        <w:gridSpan w:val="2"/>
                        <w:tcBorders>
                          <w:top w:val="single" w:sz="4" w:space="0" w:color="auto"/>
                          <w:left w:val="single" w:sz="4" w:space="0" w:color="auto"/>
                          <w:bottom w:val="single" w:sz="4" w:space="0" w:color="auto"/>
                        </w:tcBorders>
                        <w:shd w:val="clear" w:color="auto" w:fill="auto"/>
                        <w:vAlign w:val="center"/>
                      </w:tcPr>
                      <w:p w14:paraId="095AD8A0" w14:textId="77777777" w:rsidR="00900314" w:rsidRDefault="00B228BC">
                        <w:pPr>
                          <w:autoSpaceDE w:val="0"/>
                          <w:autoSpaceDN w:val="0"/>
                          <w:adjustRightInd w:val="0"/>
                          <w:ind w:rightChars="40" w:right="84"/>
                        </w:pPr>
                        <w:r>
                          <w:t>否</w:t>
                        </w:r>
                      </w:p>
                    </w:tc>
                  </w:sdtContent>
                </w:sdt>
              </w:tr>
            </w:sdtContent>
          </w:sdt>
          <w:sdt>
            <w:sdtPr>
              <w:alias w:val="对子公司的担保情况明细"/>
              <w:tag w:val="_TUP_52e811cb30bd4aa2b339be1a52705c24"/>
              <w:id w:val="725425192"/>
              <w:lock w:val="sdtLocked"/>
              <w:placeholder>
                <w:docPart w:val="C4F09CB96BA446F1A2E1D0720CCD2153"/>
              </w:placeholder>
            </w:sdtPr>
            <w:sdtEndPr/>
            <w:sdtContent>
              <w:tr w:rsidR="00900314" w14:paraId="0D0E5DE3" w14:textId="77777777">
                <w:trPr>
                  <w:trHeight w:val="308"/>
                </w:trPr>
                <w:tc>
                  <w:tcPr>
                    <w:tcW w:w="344" w:type="pct"/>
                    <w:gridSpan w:val="2"/>
                    <w:tcBorders>
                      <w:top w:val="single" w:sz="4" w:space="0" w:color="auto"/>
                      <w:bottom w:val="single" w:sz="4" w:space="0" w:color="auto"/>
                      <w:right w:val="single" w:sz="4" w:space="0" w:color="auto"/>
                    </w:tcBorders>
                    <w:shd w:val="clear" w:color="auto" w:fill="auto"/>
                    <w:vAlign w:val="center"/>
                  </w:tcPr>
                  <w:p w14:paraId="7C6EA56A" w14:textId="77777777" w:rsidR="00900314" w:rsidRDefault="0016304A">
                    <w:pPr>
                      <w:autoSpaceDE w:val="0"/>
                      <w:autoSpaceDN w:val="0"/>
                      <w:adjustRightInd w:val="0"/>
                      <w:ind w:rightChars="40" w:right="84"/>
                    </w:pPr>
                    <w:r>
                      <w:t>埃夫特</w:t>
                    </w:r>
                  </w:p>
                </w:tc>
                <w:sdt>
                  <w:sdtPr>
                    <w:alias w:val="对子公司的担保情况明细_担保方与上市公司的关系"/>
                    <w:tag w:val="_GBC_2d5a5aa0584c4e9da937f9e5011b2686"/>
                    <w:id w:val="-142895044"/>
                    <w:lock w:val="sdtLocked"/>
                    <w:placeholder>
                      <w:docPart w:val="92EC11CF50B349CA9D237C8657F8828E"/>
                    </w:placeholder>
                    <w:comboBox>
                      <w:listItem w:displayText="公司本部" w:value="公司本部"/>
                      <w:listItem w:displayText="控股子公司" w:value="控股子公司"/>
                      <w:listItem w:displayText="全资子公司" w:value="全资子公司"/>
                    </w:comboBox>
                  </w:sdtPr>
                  <w:sdtEndPr/>
                  <w:sdtContent>
                    <w:tc>
                      <w:tcPr>
                        <w:tcW w:w="3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CCC852" w14:textId="77777777" w:rsidR="00900314" w:rsidRDefault="00B228BC">
                        <w:pPr>
                          <w:autoSpaceDE w:val="0"/>
                          <w:autoSpaceDN w:val="0"/>
                          <w:adjustRightInd w:val="0"/>
                          <w:ind w:rightChars="40" w:right="84"/>
                        </w:pPr>
                        <w:r>
                          <w:t>公司本部</w:t>
                        </w:r>
                      </w:p>
                    </w:tc>
                  </w:sdtContent>
                </w:sdt>
                <w:tc>
                  <w:tcPr>
                    <w:tcW w:w="5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A2DD286" w14:textId="77777777" w:rsidR="00900314" w:rsidRDefault="0016304A">
                    <w:pPr>
                      <w:autoSpaceDE w:val="0"/>
                      <w:autoSpaceDN w:val="0"/>
                      <w:adjustRightInd w:val="0"/>
                      <w:ind w:rightChars="40" w:right="84"/>
                    </w:pPr>
                    <w:r>
                      <w:rPr>
                        <w:rFonts w:hint="eastAsia"/>
                      </w:rPr>
                      <w:t>芜湖</w:t>
                    </w:r>
                    <w:r>
                      <w:t>希美埃</w:t>
                    </w:r>
                  </w:p>
                </w:tc>
                <w:sdt>
                  <w:sdtPr>
                    <w:alias w:val="对子公司的担保情况明细_被担保方与上市公司的关系"/>
                    <w:tag w:val="_GBC_b4d423a38f494d1d8c78b723e7026401"/>
                    <w:id w:val="-1609197237"/>
                    <w:lock w:val="sdtLocked"/>
                    <w:placeholder>
                      <w:docPart w:val="BB8C7BB6A54A49BEB622C4759840C98F"/>
                    </w:placeholder>
                    <w:comboBox>
                      <w:listItem w:displayText="控股子公司" w:value="控股子公司"/>
                      <w:listItem w:displayText="全资子公司" w:value="全资子公司"/>
                    </w:comboBox>
                  </w:sdtPr>
                  <w:sdtEndPr/>
                  <w:sdtContent>
                    <w:tc>
                      <w:tcPr>
                        <w:tcW w:w="3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F22544" w14:textId="77777777" w:rsidR="00900314" w:rsidRDefault="00B228BC">
                        <w:pPr>
                          <w:autoSpaceDE w:val="0"/>
                          <w:autoSpaceDN w:val="0"/>
                          <w:adjustRightInd w:val="0"/>
                          <w:ind w:rightChars="40" w:right="84"/>
                        </w:pPr>
                        <w:r>
                          <w:t>控股子公司</w:t>
                        </w:r>
                      </w:p>
                    </w:tc>
                  </w:sdtContent>
                </w:sdt>
                <w:tc>
                  <w:tcPr>
                    <w:tcW w:w="46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68C593B" w14:textId="77777777" w:rsidR="00900314" w:rsidRPr="00267EA1" w:rsidRDefault="0016304A">
                    <w:pPr>
                      <w:autoSpaceDE w:val="0"/>
                      <w:autoSpaceDN w:val="0"/>
                      <w:adjustRightInd w:val="0"/>
                      <w:ind w:rightChars="40" w:right="84"/>
                      <w:jc w:val="right"/>
                      <w:rPr>
                        <w:rFonts w:ascii="Times New Roman" w:hAnsi="Times New Roman" w:cs="Times New Roman"/>
                      </w:rPr>
                    </w:pPr>
                    <w:r w:rsidRPr="00267EA1">
                      <w:rPr>
                        <w:rFonts w:ascii="Times New Roman" w:hAnsi="Times New Roman" w:cs="Times New Roman"/>
                      </w:rPr>
                      <w:t>5,000,000</w:t>
                    </w:r>
                  </w:p>
                </w:tc>
                <w:tc>
                  <w:tcPr>
                    <w:tcW w:w="39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147D066"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2022/3/21</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12BA16"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2022/3/21</w:t>
                    </w:r>
                  </w:p>
                </w:tc>
                <w:tc>
                  <w:tcPr>
                    <w:tcW w:w="4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79C073"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2023/3/20</w:t>
                    </w:r>
                  </w:p>
                </w:tc>
                <w:sdt>
                  <w:sdtPr>
                    <w:alias w:val="对子公司的担保情况明细_担保类型"/>
                    <w:tag w:val="_GBC_3446b076a39b4413a5dd382d79423ea1"/>
                    <w:id w:val="992226070"/>
                    <w:lock w:val="sdtLocked"/>
                    <w:placeholder>
                      <w:docPart w:val="4E39B3A85DBC42F09F8712F580A526E8"/>
                    </w:placeholder>
                    <w:comboBox>
                      <w:listItem w:displayText="一般担保" w:value="一般担保"/>
                      <w:listItem w:displayText="连带责任担保" w:value="连带责任担保"/>
                    </w:comboBox>
                  </w:sdtPr>
                  <w:sdtEndPr/>
                  <w:sdtContent>
                    <w:tc>
                      <w:tcPr>
                        <w:tcW w:w="32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1D8C92D" w14:textId="77777777" w:rsidR="00900314" w:rsidRDefault="00B228BC">
                        <w:pPr>
                          <w:autoSpaceDE w:val="0"/>
                          <w:autoSpaceDN w:val="0"/>
                          <w:adjustRightInd w:val="0"/>
                          <w:ind w:rightChars="40" w:right="84"/>
                        </w:pPr>
                        <w:r>
                          <w:t>连带责任担保</w:t>
                        </w:r>
                      </w:p>
                    </w:tc>
                  </w:sdtContent>
                </w:sdt>
                <w:sdt>
                  <w:sdtPr>
                    <w:alias w:val="对子公司的担保情况明细_担保是否已经履行完毕"/>
                    <w:tag w:val="_GBC_28e7f50d6bbb455aa9b7ca298187d59f"/>
                    <w:id w:val="1281225118"/>
                    <w:lock w:val="sdtLocked"/>
                    <w:placeholder>
                      <w:docPart w:val="DE37A4723BA24BBAB3ADF884DEC8E396"/>
                    </w:placeholder>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AAB58A" w14:textId="77777777" w:rsidR="00900314" w:rsidRDefault="00B228BC">
                        <w:pPr>
                          <w:autoSpaceDE w:val="0"/>
                          <w:autoSpaceDN w:val="0"/>
                          <w:adjustRightInd w:val="0"/>
                          <w:ind w:rightChars="40" w:right="84"/>
                        </w:pPr>
                        <w:r>
                          <w:t>是</w:t>
                        </w:r>
                      </w:p>
                    </w:tc>
                  </w:sdtContent>
                </w:sdt>
                <w:sdt>
                  <w:sdtPr>
                    <w:alias w:val="对子公司的担保情况明细_担保是否逾期"/>
                    <w:tag w:val="_GBC_33ea8b36e51c47549d7f5b5ca408e922"/>
                    <w:id w:val="-1617204771"/>
                    <w:lock w:val="sdtLocked"/>
                    <w:placeholder>
                      <w:docPart w:val="B20E582075944D8288CA737BCA3130B1"/>
                    </w:placeholder>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034214" w14:textId="77777777" w:rsidR="00900314" w:rsidRDefault="00B228BC">
                        <w:pPr>
                          <w:autoSpaceDE w:val="0"/>
                          <w:autoSpaceDN w:val="0"/>
                          <w:adjustRightInd w:val="0"/>
                          <w:ind w:rightChars="40" w:right="84"/>
                        </w:pPr>
                        <w:r>
                          <w:t>否</w:t>
                        </w:r>
                      </w:p>
                    </w:tc>
                  </w:sdtContent>
                </w:sdt>
                <w:tc>
                  <w:tcPr>
                    <w:tcW w:w="3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0AD606" w14:textId="77777777" w:rsidR="00900314" w:rsidRDefault="0016304A">
                    <w:pPr>
                      <w:autoSpaceDE w:val="0"/>
                      <w:autoSpaceDN w:val="0"/>
                      <w:adjustRightInd w:val="0"/>
                      <w:ind w:rightChars="40" w:right="84"/>
                      <w:jc w:val="right"/>
                    </w:pPr>
                    <w:r w:rsidRPr="0005542C">
                      <w:rPr>
                        <w:rFonts w:ascii="Times New Roman" w:hAnsi="Times New Roman"/>
                      </w:rPr>
                      <w:t>0</w:t>
                    </w:r>
                  </w:p>
                </w:tc>
                <w:sdt>
                  <w:sdtPr>
                    <w:alias w:val="对子公司的担保情况明细_是否存在反担保"/>
                    <w:tag w:val="_GBC_c0219dc8a7384ec285d8f32bdb4628e9"/>
                    <w:id w:val="-1937426028"/>
                    <w:lock w:val="sdtLocked"/>
                    <w:placeholder>
                      <w:docPart w:val="AB01C2A7E8B246D1B71552BCF797A04F"/>
                    </w:placeholder>
                    <w:comboBox>
                      <w:listItem w:displayText="是" w:value="是"/>
                      <w:listItem w:displayText="否" w:value="否"/>
                    </w:comboBox>
                  </w:sdtPr>
                  <w:sdtEndPr/>
                  <w:sdtContent>
                    <w:tc>
                      <w:tcPr>
                        <w:tcW w:w="353" w:type="pct"/>
                        <w:gridSpan w:val="2"/>
                        <w:tcBorders>
                          <w:top w:val="single" w:sz="4" w:space="0" w:color="auto"/>
                          <w:left w:val="single" w:sz="4" w:space="0" w:color="auto"/>
                          <w:bottom w:val="single" w:sz="4" w:space="0" w:color="auto"/>
                        </w:tcBorders>
                        <w:shd w:val="clear" w:color="auto" w:fill="auto"/>
                        <w:vAlign w:val="center"/>
                      </w:tcPr>
                      <w:p w14:paraId="46C19F70" w14:textId="77777777" w:rsidR="00900314" w:rsidRDefault="00B228BC">
                        <w:pPr>
                          <w:autoSpaceDE w:val="0"/>
                          <w:autoSpaceDN w:val="0"/>
                          <w:adjustRightInd w:val="0"/>
                          <w:ind w:rightChars="40" w:right="84"/>
                        </w:pPr>
                        <w:r>
                          <w:t>否</w:t>
                        </w:r>
                      </w:p>
                    </w:tc>
                  </w:sdtContent>
                </w:sdt>
              </w:tr>
            </w:sdtContent>
          </w:sdt>
          <w:sdt>
            <w:sdtPr>
              <w:alias w:val="对子公司的担保情况明细"/>
              <w:tag w:val="_TUP_52e811cb30bd4aa2b339be1a52705c24"/>
              <w:id w:val="1761023465"/>
              <w:lock w:val="sdtLocked"/>
              <w:placeholder>
                <w:docPart w:val="B4748C277E4A41879A341E90AABB5372"/>
              </w:placeholder>
            </w:sdtPr>
            <w:sdtEndPr/>
            <w:sdtContent>
              <w:tr w:rsidR="00900314" w14:paraId="23FD2741" w14:textId="77777777">
                <w:trPr>
                  <w:trHeight w:val="308"/>
                </w:trPr>
                <w:tc>
                  <w:tcPr>
                    <w:tcW w:w="344" w:type="pct"/>
                    <w:gridSpan w:val="2"/>
                    <w:tcBorders>
                      <w:top w:val="single" w:sz="4" w:space="0" w:color="auto"/>
                      <w:bottom w:val="single" w:sz="4" w:space="0" w:color="auto"/>
                      <w:right w:val="single" w:sz="4" w:space="0" w:color="auto"/>
                    </w:tcBorders>
                    <w:shd w:val="clear" w:color="auto" w:fill="auto"/>
                    <w:vAlign w:val="center"/>
                  </w:tcPr>
                  <w:p w14:paraId="7B348AE7" w14:textId="77777777" w:rsidR="00900314" w:rsidRDefault="0016304A">
                    <w:pPr>
                      <w:autoSpaceDE w:val="0"/>
                      <w:autoSpaceDN w:val="0"/>
                      <w:adjustRightInd w:val="0"/>
                      <w:ind w:rightChars="40" w:right="84"/>
                    </w:pPr>
                    <w:r>
                      <w:t>埃夫特</w:t>
                    </w:r>
                  </w:p>
                </w:tc>
                <w:sdt>
                  <w:sdtPr>
                    <w:alias w:val="对子公司的担保情况明细_担保方与上市公司的关系"/>
                    <w:tag w:val="_GBC_2d5a5aa0584c4e9da937f9e5011b2686"/>
                    <w:id w:val="-1932502220"/>
                    <w:lock w:val="sdtLocked"/>
                    <w:comboBox>
                      <w:listItem w:displayText="公司本部" w:value="公司本部"/>
                      <w:listItem w:displayText="控股子公司" w:value="控股子公司"/>
                      <w:listItem w:displayText="全资子公司" w:value="全资子公司"/>
                    </w:comboBox>
                  </w:sdtPr>
                  <w:sdtEndPr/>
                  <w:sdtContent>
                    <w:tc>
                      <w:tcPr>
                        <w:tcW w:w="3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9C1BE06" w14:textId="77777777" w:rsidR="00900314" w:rsidRDefault="00B228BC">
                        <w:pPr>
                          <w:autoSpaceDE w:val="0"/>
                          <w:autoSpaceDN w:val="0"/>
                          <w:adjustRightInd w:val="0"/>
                          <w:ind w:rightChars="40" w:right="84"/>
                        </w:pPr>
                        <w:r>
                          <w:t>公司本部</w:t>
                        </w:r>
                      </w:p>
                    </w:tc>
                  </w:sdtContent>
                </w:sdt>
                <w:tc>
                  <w:tcPr>
                    <w:tcW w:w="5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A3BAA2" w14:textId="77777777" w:rsidR="00900314" w:rsidRDefault="0016304A">
                    <w:pPr>
                      <w:autoSpaceDE w:val="0"/>
                      <w:autoSpaceDN w:val="0"/>
                      <w:adjustRightInd w:val="0"/>
                      <w:ind w:rightChars="40" w:right="84"/>
                    </w:pPr>
                    <w:r>
                      <w:rPr>
                        <w:rFonts w:hint="eastAsia"/>
                      </w:rPr>
                      <w:t>芜湖</w:t>
                    </w:r>
                    <w:r>
                      <w:t>埃华路</w:t>
                    </w:r>
                  </w:p>
                </w:tc>
                <w:sdt>
                  <w:sdtPr>
                    <w:alias w:val="对子公司的担保情况明细_被担保方与上市公司的关系"/>
                    <w:tag w:val="_GBC_b4d423a38f494d1d8c78b723e7026401"/>
                    <w:id w:val="848379641"/>
                    <w:lock w:val="sdtLocked"/>
                    <w:comboBox>
                      <w:listItem w:displayText="控股子公司" w:value="控股子公司"/>
                      <w:listItem w:displayText="全资子公司" w:value="全资子公司"/>
                    </w:comboBox>
                  </w:sdtPr>
                  <w:sdtEndPr/>
                  <w:sdtContent>
                    <w:tc>
                      <w:tcPr>
                        <w:tcW w:w="3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3B9326" w14:textId="77777777" w:rsidR="00900314" w:rsidRDefault="00B228BC">
                        <w:pPr>
                          <w:autoSpaceDE w:val="0"/>
                          <w:autoSpaceDN w:val="0"/>
                          <w:adjustRightInd w:val="0"/>
                          <w:ind w:rightChars="40" w:right="84"/>
                        </w:pPr>
                        <w:r>
                          <w:t>全资子公司</w:t>
                        </w:r>
                      </w:p>
                    </w:tc>
                  </w:sdtContent>
                </w:sdt>
                <w:tc>
                  <w:tcPr>
                    <w:tcW w:w="46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488D86B" w14:textId="77777777" w:rsidR="00900314" w:rsidRPr="00267EA1" w:rsidRDefault="0016304A">
                    <w:pPr>
                      <w:autoSpaceDE w:val="0"/>
                      <w:autoSpaceDN w:val="0"/>
                      <w:adjustRightInd w:val="0"/>
                      <w:ind w:rightChars="40" w:right="84"/>
                      <w:jc w:val="right"/>
                      <w:rPr>
                        <w:rFonts w:ascii="Times New Roman" w:hAnsi="Times New Roman" w:cs="Times New Roman"/>
                      </w:rPr>
                    </w:pPr>
                    <w:r w:rsidRPr="00267EA1">
                      <w:rPr>
                        <w:rFonts w:ascii="Times New Roman" w:hAnsi="Times New Roman" w:cs="Times New Roman"/>
                      </w:rPr>
                      <w:t>492,319</w:t>
                    </w:r>
                  </w:p>
                </w:tc>
                <w:tc>
                  <w:tcPr>
                    <w:tcW w:w="39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0E362E0"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2020/12/9</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551BB1"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2020/12/9</w:t>
                    </w:r>
                  </w:p>
                </w:tc>
                <w:tc>
                  <w:tcPr>
                    <w:tcW w:w="4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21439EF"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2023/12/31</w:t>
                    </w:r>
                  </w:p>
                </w:tc>
                <w:sdt>
                  <w:sdtPr>
                    <w:alias w:val="对子公司的担保情况明细_担保类型"/>
                    <w:tag w:val="_GBC_3446b076a39b4413a5dd382d79423ea1"/>
                    <w:id w:val="411976608"/>
                    <w:lock w:val="sdtLocked"/>
                    <w:comboBox>
                      <w:listItem w:displayText="一般担保" w:value="一般担保"/>
                      <w:listItem w:displayText="连带责任担保" w:value="连带责任担保"/>
                    </w:comboBox>
                  </w:sdtPr>
                  <w:sdtEndPr/>
                  <w:sdtContent>
                    <w:tc>
                      <w:tcPr>
                        <w:tcW w:w="32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CFF3720" w14:textId="77777777" w:rsidR="00900314" w:rsidRDefault="00B228BC">
                        <w:pPr>
                          <w:autoSpaceDE w:val="0"/>
                          <w:autoSpaceDN w:val="0"/>
                          <w:adjustRightInd w:val="0"/>
                          <w:ind w:rightChars="40" w:right="84"/>
                        </w:pPr>
                        <w:r>
                          <w:t>连带责任担保</w:t>
                        </w:r>
                      </w:p>
                    </w:tc>
                  </w:sdtContent>
                </w:sdt>
                <w:sdt>
                  <w:sdtPr>
                    <w:alias w:val="对子公司的担保情况明细_担保是否已经履行完毕"/>
                    <w:tag w:val="_GBC_28e7f50d6bbb455aa9b7ca298187d59f"/>
                    <w:id w:val="-1339609219"/>
                    <w:lock w:val="sdtLocked"/>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F2B466" w14:textId="77777777" w:rsidR="00900314" w:rsidRDefault="00B228BC">
                        <w:pPr>
                          <w:autoSpaceDE w:val="0"/>
                          <w:autoSpaceDN w:val="0"/>
                          <w:adjustRightInd w:val="0"/>
                          <w:ind w:rightChars="40" w:right="84"/>
                        </w:pPr>
                        <w:r>
                          <w:t>否</w:t>
                        </w:r>
                      </w:p>
                    </w:tc>
                  </w:sdtContent>
                </w:sdt>
                <w:sdt>
                  <w:sdtPr>
                    <w:alias w:val="对子公司的担保情况明细_担保是否逾期"/>
                    <w:tag w:val="_GBC_33ea8b36e51c47549d7f5b5ca408e922"/>
                    <w:id w:val="242000196"/>
                    <w:lock w:val="sdtLocked"/>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FF7B82" w14:textId="77777777" w:rsidR="00900314" w:rsidRDefault="00B228BC">
                        <w:pPr>
                          <w:autoSpaceDE w:val="0"/>
                          <w:autoSpaceDN w:val="0"/>
                          <w:adjustRightInd w:val="0"/>
                          <w:ind w:rightChars="40" w:right="84"/>
                        </w:pPr>
                        <w:r>
                          <w:t>否</w:t>
                        </w:r>
                      </w:p>
                    </w:tc>
                  </w:sdtContent>
                </w:sdt>
                <w:tc>
                  <w:tcPr>
                    <w:tcW w:w="3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31E486" w14:textId="77777777" w:rsidR="00900314" w:rsidRDefault="0016304A">
                    <w:pPr>
                      <w:autoSpaceDE w:val="0"/>
                      <w:autoSpaceDN w:val="0"/>
                      <w:adjustRightInd w:val="0"/>
                      <w:ind w:rightChars="40" w:right="84"/>
                      <w:jc w:val="right"/>
                    </w:pPr>
                    <w:r w:rsidRPr="0005542C">
                      <w:rPr>
                        <w:rFonts w:ascii="Times New Roman" w:hAnsi="Times New Roman"/>
                      </w:rPr>
                      <w:t>0</w:t>
                    </w:r>
                  </w:p>
                </w:tc>
                <w:sdt>
                  <w:sdtPr>
                    <w:alias w:val="对子公司的担保情况明细_是否存在反担保"/>
                    <w:tag w:val="_GBC_c0219dc8a7384ec285d8f32bdb4628e9"/>
                    <w:id w:val="-42517128"/>
                    <w:lock w:val="sdtLocked"/>
                    <w:comboBox>
                      <w:listItem w:displayText="是" w:value="是"/>
                      <w:listItem w:displayText="否" w:value="否"/>
                    </w:comboBox>
                  </w:sdtPr>
                  <w:sdtEndPr/>
                  <w:sdtContent>
                    <w:tc>
                      <w:tcPr>
                        <w:tcW w:w="353" w:type="pct"/>
                        <w:gridSpan w:val="2"/>
                        <w:tcBorders>
                          <w:top w:val="single" w:sz="4" w:space="0" w:color="auto"/>
                          <w:left w:val="single" w:sz="4" w:space="0" w:color="auto"/>
                          <w:bottom w:val="single" w:sz="4" w:space="0" w:color="auto"/>
                        </w:tcBorders>
                        <w:shd w:val="clear" w:color="auto" w:fill="auto"/>
                        <w:vAlign w:val="center"/>
                      </w:tcPr>
                      <w:p w14:paraId="4318A84B" w14:textId="77777777" w:rsidR="00900314" w:rsidRDefault="00B228BC">
                        <w:pPr>
                          <w:autoSpaceDE w:val="0"/>
                          <w:autoSpaceDN w:val="0"/>
                          <w:adjustRightInd w:val="0"/>
                          <w:ind w:rightChars="40" w:right="84"/>
                        </w:pPr>
                        <w:r>
                          <w:t>否</w:t>
                        </w:r>
                      </w:p>
                    </w:tc>
                  </w:sdtContent>
                </w:sdt>
              </w:tr>
            </w:sdtContent>
          </w:sdt>
          <w:sdt>
            <w:sdtPr>
              <w:alias w:val="对子公司的担保情况明细"/>
              <w:tag w:val="_TUP_52e811cb30bd4aa2b339be1a52705c24"/>
              <w:id w:val="289558436"/>
              <w:lock w:val="sdtLocked"/>
              <w:placeholder>
                <w:docPart w:val="CC2E45388854401CABC96709263A526F"/>
              </w:placeholder>
            </w:sdtPr>
            <w:sdtEndPr/>
            <w:sdtContent>
              <w:tr w:rsidR="00900314" w14:paraId="1F7E1731" w14:textId="77777777">
                <w:trPr>
                  <w:trHeight w:val="308"/>
                </w:trPr>
                <w:tc>
                  <w:tcPr>
                    <w:tcW w:w="344" w:type="pct"/>
                    <w:gridSpan w:val="2"/>
                    <w:tcBorders>
                      <w:top w:val="single" w:sz="4" w:space="0" w:color="auto"/>
                      <w:bottom w:val="single" w:sz="4" w:space="0" w:color="auto"/>
                      <w:right w:val="single" w:sz="4" w:space="0" w:color="auto"/>
                    </w:tcBorders>
                    <w:shd w:val="clear" w:color="auto" w:fill="auto"/>
                    <w:vAlign w:val="center"/>
                  </w:tcPr>
                  <w:p w14:paraId="41D7B291" w14:textId="77777777" w:rsidR="00900314" w:rsidRDefault="0016304A">
                    <w:pPr>
                      <w:autoSpaceDE w:val="0"/>
                      <w:autoSpaceDN w:val="0"/>
                      <w:adjustRightInd w:val="0"/>
                      <w:ind w:rightChars="40" w:right="84"/>
                    </w:pPr>
                    <w:r>
                      <w:t>埃夫特</w:t>
                    </w:r>
                  </w:p>
                </w:tc>
                <w:sdt>
                  <w:sdtPr>
                    <w:alias w:val="对子公司的担保情况明细_担保方与上市公司的关系"/>
                    <w:tag w:val="_GBC_2d5a5aa0584c4e9da937f9e5011b2686"/>
                    <w:id w:val="-876161265"/>
                    <w:lock w:val="sdtLocked"/>
                    <w:comboBox>
                      <w:listItem w:displayText="公司本部" w:value="公司本部"/>
                      <w:listItem w:displayText="控股子公司" w:value="控股子公司"/>
                      <w:listItem w:displayText="全资子公司" w:value="全资子公司"/>
                    </w:comboBox>
                  </w:sdtPr>
                  <w:sdtEndPr/>
                  <w:sdtContent>
                    <w:tc>
                      <w:tcPr>
                        <w:tcW w:w="3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EA493C" w14:textId="77777777" w:rsidR="00900314" w:rsidRDefault="00B228BC">
                        <w:pPr>
                          <w:autoSpaceDE w:val="0"/>
                          <w:autoSpaceDN w:val="0"/>
                          <w:adjustRightInd w:val="0"/>
                          <w:ind w:rightChars="40" w:right="84"/>
                        </w:pPr>
                        <w:r>
                          <w:t>公司本部</w:t>
                        </w:r>
                      </w:p>
                    </w:tc>
                  </w:sdtContent>
                </w:sdt>
                <w:tc>
                  <w:tcPr>
                    <w:tcW w:w="5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082D21" w14:textId="77777777" w:rsidR="00900314" w:rsidRDefault="0016304A">
                    <w:pPr>
                      <w:autoSpaceDE w:val="0"/>
                      <w:autoSpaceDN w:val="0"/>
                      <w:adjustRightInd w:val="0"/>
                      <w:ind w:rightChars="40" w:right="84"/>
                    </w:pPr>
                    <w:r w:rsidRPr="0005542C">
                      <w:rPr>
                        <w:rFonts w:ascii="Times New Roman" w:hAnsi="Times New Roman"/>
                      </w:rPr>
                      <w:t>AUTOROBOT</w:t>
                    </w:r>
                  </w:p>
                </w:tc>
                <w:sdt>
                  <w:sdtPr>
                    <w:alias w:val="对子公司的担保情况明细_被担保方与上市公司的关系"/>
                    <w:tag w:val="_GBC_b4d423a38f494d1d8c78b723e7026401"/>
                    <w:id w:val="-798307932"/>
                    <w:lock w:val="sdtLocked"/>
                    <w:comboBox>
                      <w:listItem w:displayText="控股子公司" w:value="控股子公司"/>
                      <w:listItem w:displayText="全资子公司" w:value="全资子公司"/>
                    </w:comboBox>
                  </w:sdtPr>
                  <w:sdtEndPr/>
                  <w:sdtContent>
                    <w:tc>
                      <w:tcPr>
                        <w:tcW w:w="3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9B83CE2" w14:textId="77777777" w:rsidR="00900314" w:rsidRDefault="00B228BC">
                        <w:pPr>
                          <w:autoSpaceDE w:val="0"/>
                          <w:autoSpaceDN w:val="0"/>
                          <w:adjustRightInd w:val="0"/>
                          <w:ind w:rightChars="40" w:right="84"/>
                        </w:pPr>
                        <w:r>
                          <w:t>全资子公司</w:t>
                        </w:r>
                      </w:p>
                    </w:tc>
                  </w:sdtContent>
                </w:sdt>
                <w:tc>
                  <w:tcPr>
                    <w:tcW w:w="46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C04612D" w14:textId="77777777" w:rsidR="00900314" w:rsidRPr="00267EA1" w:rsidRDefault="0016304A">
                    <w:pPr>
                      <w:autoSpaceDE w:val="0"/>
                      <w:autoSpaceDN w:val="0"/>
                      <w:adjustRightInd w:val="0"/>
                      <w:ind w:rightChars="40" w:right="84"/>
                      <w:jc w:val="right"/>
                      <w:rPr>
                        <w:rFonts w:ascii="Times New Roman" w:hAnsi="Times New Roman" w:cs="Times New Roman"/>
                      </w:rPr>
                    </w:pPr>
                    <w:r w:rsidRPr="00267EA1">
                      <w:rPr>
                        <w:rFonts w:ascii="Times New Roman" w:hAnsi="Times New Roman" w:cs="Times New Roman"/>
                      </w:rPr>
                      <w:t>23,631,300</w:t>
                    </w:r>
                  </w:p>
                </w:tc>
                <w:tc>
                  <w:tcPr>
                    <w:tcW w:w="39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F10C23A"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2023/5/11</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F824D3"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2023/5/11</w:t>
                    </w:r>
                  </w:p>
                </w:tc>
                <w:tc>
                  <w:tcPr>
                    <w:tcW w:w="4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A9B94C"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2024/5/9</w:t>
                    </w:r>
                  </w:p>
                </w:tc>
                <w:sdt>
                  <w:sdtPr>
                    <w:alias w:val="对子公司的担保情况明细_担保类型"/>
                    <w:tag w:val="_GBC_3446b076a39b4413a5dd382d79423ea1"/>
                    <w:id w:val="101007236"/>
                    <w:lock w:val="sdtLocked"/>
                    <w:comboBox>
                      <w:listItem w:displayText="一般担保" w:value="一般担保"/>
                      <w:listItem w:displayText="连带责任担保" w:value="连带责任担保"/>
                    </w:comboBox>
                  </w:sdtPr>
                  <w:sdtEndPr/>
                  <w:sdtContent>
                    <w:tc>
                      <w:tcPr>
                        <w:tcW w:w="32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C36822F" w14:textId="77777777" w:rsidR="00900314" w:rsidRDefault="00B228BC">
                        <w:pPr>
                          <w:autoSpaceDE w:val="0"/>
                          <w:autoSpaceDN w:val="0"/>
                          <w:adjustRightInd w:val="0"/>
                          <w:ind w:rightChars="40" w:right="84"/>
                        </w:pPr>
                        <w:r>
                          <w:t>连带责任担保</w:t>
                        </w:r>
                      </w:p>
                    </w:tc>
                  </w:sdtContent>
                </w:sdt>
                <w:sdt>
                  <w:sdtPr>
                    <w:alias w:val="对子公司的担保情况明细_担保是否已经履行完毕"/>
                    <w:tag w:val="_GBC_28e7f50d6bbb455aa9b7ca298187d59f"/>
                    <w:id w:val="161979965"/>
                    <w:lock w:val="sdtLocked"/>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2D1C5E" w14:textId="77777777" w:rsidR="00900314" w:rsidRDefault="00B228BC">
                        <w:pPr>
                          <w:autoSpaceDE w:val="0"/>
                          <w:autoSpaceDN w:val="0"/>
                          <w:adjustRightInd w:val="0"/>
                          <w:ind w:rightChars="40" w:right="84"/>
                        </w:pPr>
                        <w:r>
                          <w:t>否</w:t>
                        </w:r>
                      </w:p>
                    </w:tc>
                  </w:sdtContent>
                </w:sdt>
                <w:sdt>
                  <w:sdtPr>
                    <w:alias w:val="对子公司的担保情况明细_担保是否逾期"/>
                    <w:tag w:val="_GBC_33ea8b36e51c47549d7f5b5ca408e922"/>
                    <w:id w:val="-36353578"/>
                    <w:lock w:val="sdtLocked"/>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A60D15" w14:textId="77777777" w:rsidR="00900314" w:rsidRDefault="00B228BC">
                        <w:pPr>
                          <w:autoSpaceDE w:val="0"/>
                          <w:autoSpaceDN w:val="0"/>
                          <w:adjustRightInd w:val="0"/>
                          <w:ind w:rightChars="40" w:right="84"/>
                        </w:pPr>
                        <w:r>
                          <w:t>否</w:t>
                        </w:r>
                      </w:p>
                    </w:tc>
                  </w:sdtContent>
                </w:sdt>
                <w:tc>
                  <w:tcPr>
                    <w:tcW w:w="3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508452" w14:textId="77777777" w:rsidR="00900314" w:rsidRDefault="0016304A">
                    <w:pPr>
                      <w:autoSpaceDE w:val="0"/>
                      <w:autoSpaceDN w:val="0"/>
                      <w:adjustRightInd w:val="0"/>
                      <w:ind w:rightChars="40" w:right="84"/>
                      <w:jc w:val="right"/>
                    </w:pPr>
                    <w:r w:rsidRPr="0005542C">
                      <w:rPr>
                        <w:rFonts w:ascii="Times New Roman" w:hAnsi="Times New Roman"/>
                      </w:rPr>
                      <w:t>0</w:t>
                    </w:r>
                  </w:p>
                </w:tc>
                <w:sdt>
                  <w:sdtPr>
                    <w:alias w:val="对子公司的担保情况明细_是否存在反担保"/>
                    <w:tag w:val="_GBC_c0219dc8a7384ec285d8f32bdb4628e9"/>
                    <w:id w:val="-383944670"/>
                    <w:lock w:val="sdtLocked"/>
                    <w:comboBox>
                      <w:listItem w:displayText="是" w:value="是"/>
                      <w:listItem w:displayText="否" w:value="否"/>
                    </w:comboBox>
                  </w:sdtPr>
                  <w:sdtEndPr/>
                  <w:sdtContent>
                    <w:tc>
                      <w:tcPr>
                        <w:tcW w:w="353" w:type="pct"/>
                        <w:gridSpan w:val="2"/>
                        <w:tcBorders>
                          <w:top w:val="single" w:sz="4" w:space="0" w:color="auto"/>
                          <w:left w:val="single" w:sz="4" w:space="0" w:color="auto"/>
                          <w:bottom w:val="single" w:sz="4" w:space="0" w:color="auto"/>
                        </w:tcBorders>
                        <w:shd w:val="clear" w:color="auto" w:fill="auto"/>
                        <w:vAlign w:val="center"/>
                      </w:tcPr>
                      <w:p w14:paraId="13F0FF48" w14:textId="77777777" w:rsidR="00900314" w:rsidRDefault="00B228BC">
                        <w:pPr>
                          <w:autoSpaceDE w:val="0"/>
                          <w:autoSpaceDN w:val="0"/>
                          <w:adjustRightInd w:val="0"/>
                          <w:ind w:rightChars="40" w:right="84"/>
                        </w:pPr>
                        <w:r>
                          <w:t>否</w:t>
                        </w:r>
                      </w:p>
                    </w:tc>
                  </w:sdtContent>
                </w:sdt>
              </w:tr>
            </w:sdtContent>
          </w:sdt>
          <w:sdt>
            <w:sdtPr>
              <w:alias w:val="对子公司的担保情况明细"/>
              <w:tag w:val="_TUP_52e811cb30bd4aa2b339be1a52705c24"/>
              <w:id w:val="1059511490"/>
              <w:lock w:val="sdtLocked"/>
              <w:placeholder>
                <w:docPart w:val="CC2E45388854401CABC96709263A526F"/>
              </w:placeholder>
            </w:sdtPr>
            <w:sdtEndPr/>
            <w:sdtContent>
              <w:tr w:rsidR="00900314" w14:paraId="2E864599" w14:textId="77777777">
                <w:trPr>
                  <w:trHeight w:val="308"/>
                </w:trPr>
                <w:tc>
                  <w:tcPr>
                    <w:tcW w:w="344" w:type="pct"/>
                    <w:gridSpan w:val="2"/>
                    <w:tcBorders>
                      <w:top w:val="single" w:sz="4" w:space="0" w:color="auto"/>
                      <w:bottom w:val="single" w:sz="4" w:space="0" w:color="auto"/>
                      <w:right w:val="single" w:sz="4" w:space="0" w:color="auto"/>
                    </w:tcBorders>
                    <w:shd w:val="clear" w:color="auto" w:fill="auto"/>
                    <w:vAlign w:val="center"/>
                  </w:tcPr>
                  <w:p w14:paraId="434C88D2" w14:textId="77777777" w:rsidR="00900314" w:rsidRDefault="0016304A">
                    <w:pPr>
                      <w:autoSpaceDE w:val="0"/>
                      <w:autoSpaceDN w:val="0"/>
                      <w:adjustRightInd w:val="0"/>
                      <w:ind w:rightChars="40" w:right="84"/>
                    </w:pPr>
                    <w:r>
                      <w:t>埃夫特</w:t>
                    </w:r>
                  </w:p>
                </w:tc>
                <w:sdt>
                  <w:sdtPr>
                    <w:alias w:val="对子公司的担保情况明细_担保方与上市公司的关系"/>
                    <w:tag w:val="_GBC_2d5a5aa0584c4e9da937f9e5011b2686"/>
                    <w:id w:val="-1956236013"/>
                    <w:lock w:val="sdtLocked"/>
                    <w:comboBox>
                      <w:listItem w:displayText="公司本部" w:value="公司本部"/>
                      <w:listItem w:displayText="控股子公司" w:value="控股子公司"/>
                      <w:listItem w:displayText="全资子公司" w:value="全资子公司"/>
                    </w:comboBox>
                  </w:sdtPr>
                  <w:sdtEndPr/>
                  <w:sdtContent>
                    <w:tc>
                      <w:tcPr>
                        <w:tcW w:w="3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A29A7D8" w14:textId="77777777" w:rsidR="00900314" w:rsidRDefault="00B228BC">
                        <w:pPr>
                          <w:autoSpaceDE w:val="0"/>
                          <w:autoSpaceDN w:val="0"/>
                          <w:adjustRightInd w:val="0"/>
                          <w:ind w:rightChars="40" w:right="84"/>
                        </w:pPr>
                        <w:r>
                          <w:t>公司本部</w:t>
                        </w:r>
                      </w:p>
                    </w:tc>
                  </w:sdtContent>
                </w:sdt>
                <w:tc>
                  <w:tcPr>
                    <w:tcW w:w="5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18F537" w14:textId="77777777" w:rsidR="00900314" w:rsidRDefault="0016304A">
                    <w:pPr>
                      <w:autoSpaceDE w:val="0"/>
                      <w:autoSpaceDN w:val="0"/>
                      <w:adjustRightInd w:val="0"/>
                      <w:ind w:rightChars="40" w:right="84"/>
                    </w:pPr>
                    <w:r w:rsidRPr="0005542C">
                      <w:rPr>
                        <w:rFonts w:ascii="Times New Roman" w:hAnsi="Times New Roman"/>
                      </w:rPr>
                      <w:t>AUTOROBOT</w:t>
                    </w:r>
                  </w:p>
                </w:tc>
                <w:sdt>
                  <w:sdtPr>
                    <w:alias w:val="对子公司的担保情况明细_被担保方与上市公司的关系"/>
                    <w:tag w:val="_GBC_b4d423a38f494d1d8c78b723e7026401"/>
                    <w:id w:val="1795639215"/>
                    <w:lock w:val="sdtLocked"/>
                    <w:comboBox>
                      <w:listItem w:displayText="控股子公司" w:value="控股子公司"/>
                      <w:listItem w:displayText="全资子公司" w:value="全资子公司"/>
                    </w:comboBox>
                  </w:sdtPr>
                  <w:sdtEndPr/>
                  <w:sdtContent>
                    <w:tc>
                      <w:tcPr>
                        <w:tcW w:w="3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842076" w14:textId="77777777" w:rsidR="00900314" w:rsidRDefault="00B228BC">
                        <w:pPr>
                          <w:autoSpaceDE w:val="0"/>
                          <w:autoSpaceDN w:val="0"/>
                          <w:adjustRightInd w:val="0"/>
                          <w:ind w:rightChars="40" w:right="84"/>
                        </w:pPr>
                        <w:r>
                          <w:t>全资子公司</w:t>
                        </w:r>
                      </w:p>
                    </w:tc>
                  </w:sdtContent>
                </w:sdt>
                <w:tc>
                  <w:tcPr>
                    <w:tcW w:w="46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2DE34C5" w14:textId="77777777" w:rsidR="00900314" w:rsidRPr="00267EA1" w:rsidRDefault="0016304A">
                    <w:pPr>
                      <w:autoSpaceDE w:val="0"/>
                      <w:autoSpaceDN w:val="0"/>
                      <w:adjustRightInd w:val="0"/>
                      <w:ind w:rightChars="40" w:right="84"/>
                      <w:jc w:val="right"/>
                      <w:rPr>
                        <w:rFonts w:ascii="Times New Roman" w:hAnsi="Times New Roman" w:cs="Times New Roman"/>
                      </w:rPr>
                    </w:pPr>
                    <w:r w:rsidRPr="00267EA1">
                      <w:rPr>
                        <w:rFonts w:ascii="Times New Roman" w:hAnsi="Times New Roman" w:cs="Times New Roman"/>
                      </w:rPr>
                      <w:t>23,631,300</w:t>
                    </w:r>
                  </w:p>
                </w:tc>
                <w:tc>
                  <w:tcPr>
                    <w:tcW w:w="39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19B449B"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2023/5/31</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CA3BC63"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2023/5/31</w:t>
                    </w:r>
                  </w:p>
                </w:tc>
                <w:tc>
                  <w:tcPr>
                    <w:tcW w:w="4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7EDFC8"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2024/5/22</w:t>
                    </w:r>
                  </w:p>
                </w:tc>
                <w:sdt>
                  <w:sdtPr>
                    <w:alias w:val="对子公司的担保情况明细_担保类型"/>
                    <w:tag w:val="_GBC_3446b076a39b4413a5dd382d79423ea1"/>
                    <w:id w:val="1678614083"/>
                    <w:lock w:val="sdtLocked"/>
                    <w:comboBox>
                      <w:listItem w:displayText="一般担保" w:value="一般担保"/>
                      <w:listItem w:displayText="连带责任担保" w:value="连带责任担保"/>
                    </w:comboBox>
                  </w:sdtPr>
                  <w:sdtEndPr/>
                  <w:sdtContent>
                    <w:tc>
                      <w:tcPr>
                        <w:tcW w:w="32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E5BCFE0" w14:textId="77777777" w:rsidR="00900314" w:rsidRDefault="00B228BC">
                        <w:pPr>
                          <w:autoSpaceDE w:val="0"/>
                          <w:autoSpaceDN w:val="0"/>
                          <w:adjustRightInd w:val="0"/>
                          <w:ind w:rightChars="40" w:right="84"/>
                        </w:pPr>
                        <w:r>
                          <w:t>连带责任担保</w:t>
                        </w:r>
                      </w:p>
                    </w:tc>
                  </w:sdtContent>
                </w:sdt>
                <w:sdt>
                  <w:sdtPr>
                    <w:alias w:val="对子公司的担保情况明细_担保是否已经履行完毕"/>
                    <w:tag w:val="_GBC_28e7f50d6bbb455aa9b7ca298187d59f"/>
                    <w:id w:val="-550777503"/>
                    <w:lock w:val="sdtLocked"/>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342A482" w14:textId="77777777" w:rsidR="00900314" w:rsidRDefault="00B228BC">
                        <w:pPr>
                          <w:autoSpaceDE w:val="0"/>
                          <w:autoSpaceDN w:val="0"/>
                          <w:adjustRightInd w:val="0"/>
                          <w:ind w:rightChars="40" w:right="84"/>
                        </w:pPr>
                        <w:r>
                          <w:t>否</w:t>
                        </w:r>
                      </w:p>
                    </w:tc>
                  </w:sdtContent>
                </w:sdt>
                <w:sdt>
                  <w:sdtPr>
                    <w:alias w:val="对子公司的担保情况明细_担保是否逾期"/>
                    <w:tag w:val="_GBC_33ea8b36e51c47549d7f5b5ca408e922"/>
                    <w:id w:val="2079406219"/>
                    <w:lock w:val="sdtLocked"/>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EADEACB" w14:textId="77777777" w:rsidR="00900314" w:rsidRDefault="00B228BC">
                        <w:pPr>
                          <w:autoSpaceDE w:val="0"/>
                          <w:autoSpaceDN w:val="0"/>
                          <w:adjustRightInd w:val="0"/>
                          <w:ind w:rightChars="40" w:right="84"/>
                        </w:pPr>
                        <w:r>
                          <w:t>否</w:t>
                        </w:r>
                      </w:p>
                    </w:tc>
                  </w:sdtContent>
                </w:sdt>
                <w:tc>
                  <w:tcPr>
                    <w:tcW w:w="3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151FE0" w14:textId="77777777" w:rsidR="00900314" w:rsidRDefault="0016304A">
                    <w:pPr>
                      <w:autoSpaceDE w:val="0"/>
                      <w:autoSpaceDN w:val="0"/>
                      <w:adjustRightInd w:val="0"/>
                      <w:ind w:rightChars="40" w:right="84"/>
                      <w:jc w:val="right"/>
                    </w:pPr>
                    <w:r w:rsidRPr="0005542C">
                      <w:rPr>
                        <w:rFonts w:ascii="Times New Roman" w:hAnsi="Times New Roman"/>
                      </w:rPr>
                      <w:t>0</w:t>
                    </w:r>
                  </w:p>
                </w:tc>
                <w:sdt>
                  <w:sdtPr>
                    <w:alias w:val="对子公司的担保情况明细_是否存在反担保"/>
                    <w:tag w:val="_GBC_c0219dc8a7384ec285d8f32bdb4628e9"/>
                    <w:id w:val="2121493822"/>
                    <w:lock w:val="sdtLocked"/>
                    <w:comboBox>
                      <w:listItem w:displayText="是" w:value="是"/>
                      <w:listItem w:displayText="否" w:value="否"/>
                    </w:comboBox>
                  </w:sdtPr>
                  <w:sdtEndPr/>
                  <w:sdtContent>
                    <w:tc>
                      <w:tcPr>
                        <w:tcW w:w="353" w:type="pct"/>
                        <w:gridSpan w:val="2"/>
                        <w:tcBorders>
                          <w:top w:val="single" w:sz="4" w:space="0" w:color="auto"/>
                          <w:left w:val="single" w:sz="4" w:space="0" w:color="auto"/>
                          <w:bottom w:val="single" w:sz="4" w:space="0" w:color="auto"/>
                        </w:tcBorders>
                        <w:shd w:val="clear" w:color="auto" w:fill="auto"/>
                        <w:vAlign w:val="center"/>
                      </w:tcPr>
                      <w:p w14:paraId="62749BB4" w14:textId="77777777" w:rsidR="00900314" w:rsidRDefault="00B228BC">
                        <w:pPr>
                          <w:autoSpaceDE w:val="0"/>
                          <w:autoSpaceDN w:val="0"/>
                          <w:adjustRightInd w:val="0"/>
                          <w:ind w:rightChars="40" w:right="84"/>
                        </w:pPr>
                        <w:r>
                          <w:t>否</w:t>
                        </w:r>
                      </w:p>
                    </w:tc>
                  </w:sdtContent>
                </w:sdt>
              </w:tr>
            </w:sdtContent>
          </w:sdt>
          <w:sdt>
            <w:sdtPr>
              <w:alias w:val="对子公司的担保情况明细"/>
              <w:tag w:val="_TUP_52e811cb30bd4aa2b339be1a52705c24"/>
              <w:id w:val="1125423537"/>
              <w:lock w:val="sdtLocked"/>
              <w:placeholder>
                <w:docPart w:val="CC2E45388854401CABC96709263A526F"/>
              </w:placeholder>
            </w:sdtPr>
            <w:sdtEndPr/>
            <w:sdtContent>
              <w:tr w:rsidR="00900314" w14:paraId="6BC2AD4E" w14:textId="77777777">
                <w:trPr>
                  <w:trHeight w:val="308"/>
                </w:trPr>
                <w:tc>
                  <w:tcPr>
                    <w:tcW w:w="344" w:type="pct"/>
                    <w:gridSpan w:val="2"/>
                    <w:tcBorders>
                      <w:top w:val="single" w:sz="4" w:space="0" w:color="auto"/>
                      <w:bottom w:val="single" w:sz="4" w:space="0" w:color="auto"/>
                      <w:right w:val="single" w:sz="4" w:space="0" w:color="auto"/>
                    </w:tcBorders>
                    <w:shd w:val="clear" w:color="auto" w:fill="auto"/>
                    <w:vAlign w:val="center"/>
                  </w:tcPr>
                  <w:p w14:paraId="7028C610" w14:textId="77777777" w:rsidR="00900314" w:rsidRDefault="0016304A">
                    <w:pPr>
                      <w:autoSpaceDE w:val="0"/>
                      <w:autoSpaceDN w:val="0"/>
                      <w:adjustRightInd w:val="0"/>
                      <w:ind w:rightChars="40" w:right="84"/>
                    </w:pPr>
                    <w:r>
                      <w:t>埃夫特</w:t>
                    </w:r>
                  </w:p>
                </w:tc>
                <w:sdt>
                  <w:sdtPr>
                    <w:alias w:val="对子公司的担保情况明细_担保方与上市公司的关系"/>
                    <w:tag w:val="_GBC_2d5a5aa0584c4e9da937f9e5011b2686"/>
                    <w:id w:val="1854839982"/>
                    <w:lock w:val="sdtLocked"/>
                    <w:comboBox>
                      <w:listItem w:displayText="公司本部" w:value="公司本部"/>
                      <w:listItem w:displayText="控股子公司" w:value="控股子公司"/>
                      <w:listItem w:displayText="全资子公司" w:value="全资子公司"/>
                    </w:comboBox>
                  </w:sdtPr>
                  <w:sdtEndPr/>
                  <w:sdtContent>
                    <w:tc>
                      <w:tcPr>
                        <w:tcW w:w="3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433897" w14:textId="77777777" w:rsidR="00900314" w:rsidRDefault="00B228BC">
                        <w:pPr>
                          <w:autoSpaceDE w:val="0"/>
                          <w:autoSpaceDN w:val="0"/>
                          <w:adjustRightInd w:val="0"/>
                          <w:ind w:rightChars="40" w:right="84"/>
                        </w:pPr>
                        <w:r>
                          <w:t>公司本部</w:t>
                        </w:r>
                      </w:p>
                    </w:tc>
                  </w:sdtContent>
                </w:sdt>
                <w:tc>
                  <w:tcPr>
                    <w:tcW w:w="5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DEDE89" w14:textId="77777777" w:rsidR="00900314" w:rsidRDefault="0016304A">
                    <w:pPr>
                      <w:autoSpaceDE w:val="0"/>
                      <w:autoSpaceDN w:val="0"/>
                      <w:adjustRightInd w:val="0"/>
                      <w:ind w:rightChars="40" w:right="84"/>
                    </w:pPr>
                    <w:r w:rsidRPr="0005542C">
                      <w:rPr>
                        <w:rFonts w:ascii="Times New Roman" w:hAnsi="Times New Roman"/>
                      </w:rPr>
                      <w:t>AUTOROBOT</w:t>
                    </w:r>
                  </w:p>
                </w:tc>
                <w:sdt>
                  <w:sdtPr>
                    <w:alias w:val="对子公司的担保情况明细_被担保方与上市公司的关系"/>
                    <w:tag w:val="_GBC_b4d423a38f494d1d8c78b723e7026401"/>
                    <w:id w:val="245158617"/>
                    <w:lock w:val="sdtLocked"/>
                    <w:comboBox>
                      <w:listItem w:displayText="控股子公司" w:value="控股子公司"/>
                      <w:listItem w:displayText="全资子公司" w:value="全资子公司"/>
                    </w:comboBox>
                  </w:sdtPr>
                  <w:sdtEndPr/>
                  <w:sdtContent>
                    <w:tc>
                      <w:tcPr>
                        <w:tcW w:w="3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0BF3E7" w14:textId="77777777" w:rsidR="00900314" w:rsidRDefault="00B228BC">
                        <w:pPr>
                          <w:autoSpaceDE w:val="0"/>
                          <w:autoSpaceDN w:val="0"/>
                          <w:adjustRightInd w:val="0"/>
                          <w:ind w:rightChars="40" w:right="84"/>
                        </w:pPr>
                        <w:r>
                          <w:t>全资子公司</w:t>
                        </w:r>
                      </w:p>
                    </w:tc>
                  </w:sdtContent>
                </w:sdt>
                <w:tc>
                  <w:tcPr>
                    <w:tcW w:w="46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A98BF5C" w14:textId="77777777" w:rsidR="00900314" w:rsidRPr="00267EA1" w:rsidRDefault="0016304A">
                    <w:pPr>
                      <w:autoSpaceDE w:val="0"/>
                      <w:autoSpaceDN w:val="0"/>
                      <w:adjustRightInd w:val="0"/>
                      <w:ind w:rightChars="40" w:right="84"/>
                      <w:jc w:val="right"/>
                      <w:rPr>
                        <w:rFonts w:ascii="Times New Roman" w:hAnsi="Times New Roman" w:cs="Times New Roman"/>
                      </w:rPr>
                    </w:pPr>
                    <w:r w:rsidRPr="00267EA1">
                      <w:rPr>
                        <w:rFonts w:ascii="Times New Roman" w:hAnsi="Times New Roman" w:cs="Times New Roman"/>
                      </w:rPr>
                      <w:t>31,508,400</w:t>
                    </w:r>
                  </w:p>
                </w:tc>
                <w:tc>
                  <w:tcPr>
                    <w:tcW w:w="39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0F1E91C"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2023/6/20</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88DC53"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2023/6/20</w:t>
                    </w:r>
                  </w:p>
                </w:tc>
                <w:tc>
                  <w:tcPr>
                    <w:tcW w:w="4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C790717"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2024/6/14</w:t>
                    </w:r>
                  </w:p>
                </w:tc>
                <w:sdt>
                  <w:sdtPr>
                    <w:alias w:val="对子公司的担保情况明细_担保类型"/>
                    <w:tag w:val="_GBC_3446b076a39b4413a5dd382d79423ea1"/>
                    <w:id w:val="1187722670"/>
                    <w:lock w:val="sdtLocked"/>
                    <w:comboBox>
                      <w:listItem w:displayText="一般担保" w:value="一般担保"/>
                      <w:listItem w:displayText="连带责任担保" w:value="连带责任担保"/>
                    </w:comboBox>
                  </w:sdtPr>
                  <w:sdtEndPr/>
                  <w:sdtContent>
                    <w:tc>
                      <w:tcPr>
                        <w:tcW w:w="32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6A11B3E7" w14:textId="77777777" w:rsidR="00900314" w:rsidRDefault="00B228BC">
                        <w:pPr>
                          <w:autoSpaceDE w:val="0"/>
                          <w:autoSpaceDN w:val="0"/>
                          <w:adjustRightInd w:val="0"/>
                          <w:ind w:rightChars="40" w:right="84"/>
                        </w:pPr>
                        <w:r>
                          <w:t>连带责任担保</w:t>
                        </w:r>
                      </w:p>
                    </w:tc>
                  </w:sdtContent>
                </w:sdt>
                <w:sdt>
                  <w:sdtPr>
                    <w:alias w:val="对子公司的担保情况明细_担保是否已经履行完毕"/>
                    <w:tag w:val="_GBC_28e7f50d6bbb455aa9b7ca298187d59f"/>
                    <w:id w:val="-1657518133"/>
                    <w:lock w:val="sdtLocked"/>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2F87C0" w14:textId="77777777" w:rsidR="00900314" w:rsidRDefault="00B228BC">
                        <w:pPr>
                          <w:autoSpaceDE w:val="0"/>
                          <w:autoSpaceDN w:val="0"/>
                          <w:adjustRightInd w:val="0"/>
                          <w:ind w:rightChars="40" w:right="84"/>
                        </w:pPr>
                        <w:r>
                          <w:t>否</w:t>
                        </w:r>
                      </w:p>
                    </w:tc>
                  </w:sdtContent>
                </w:sdt>
                <w:sdt>
                  <w:sdtPr>
                    <w:alias w:val="对子公司的担保情况明细_担保是否逾期"/>
                    <w:tag w:val="_GBC_33ea8b36e51c47549d7f5b5ca408e922"/>
                    <w:id w:val="2007622125"/>
                    <w:lock w:val="sdtLocked"/>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E779AA0" w14:textId="77777777" w:rsidR="00900314" w:rsidRDefault="00B228BC">
                        <w:pPr>
                          <w:autoSpaceDE w:val="0"/>
                          <w:autoSpaceDN w:val="0"/>
                          <w:adjustRightInd w:val="0"/>
                          <w:ind w:rightChars="40" w:right="84"/>
                        </w:pPr>
                        <w:r>
                          <w:t>否</w:t>
                        </w:r>
                      </w:p>
                    </w:tc>
                  </w:sdtContent>
                </w:sdt>
                <w:tc>
                  <w:tcPr>
                    <w:tcW w:w="3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D73F012" w14:textId="77777777" w:rsidR="00900314" w:rsidRDefault="0016304A">
                    <w:pPr>
                      <w:autoSpaceDE w:val="0"/>
                      <w:autoSpaceDN w:val="0"/>
                      <w:adjustRightInd w:val="0"/>
                      <w:ind w:rightChars="40" w:right="84"/>
                      <w:jc w:val="right"/>
                    </w:pPr>
                    <w:r w:rsidRPr="0005542C">
                      <w:rPr>
                        <w:rFonts w:ascii="Times New Roman" w:hAnsi="Times New Roman"/>
                      </w:rPr>
                      <w:t>0</w:t>
                    </w:r>
                  </w:p>
                </w:tc>
                <w:sdt>
                  <w:sdtPr>
                    <w:alias w:val="对子公司的担保情况明细_是否存在反担保"/>
                    <w:tag w:val="_GBC_c0219dc8a7384ec285d8f32bdb4628e9"/>
                    <w:id w:val="-1267690115"/>
                    <w:lock w:val="sdtLocked"/>
                    <w:comboBox>
                      <w:listItem w:displayText="是" w:value="是"/>
                      <w:listItem w:displayText="否" w:value="否"/>
                    </w:comboBox>
                  </w:sdtPr>
                  <w:sdtEndPr/>
                  <w:sdtContent>
                    <w:tc>
                      <w:tcPr>
                        <w:tcW w:w="353" w:type="pct"/>
                        <w:gridSpan w:val="2"/>
                        <w:tcBorders>
                          <w:top w:val="single" w:sz="4" w:space="0" w:color="auto"/>
                          <w:left w:val="single" w:sz="4" w:space="0" w:color="auto"/>
                          <w:bottom w:val="single" w:sz="4" w:space="0" w:color="auto"/>
                        </w:tcBorders>
                        <w:shd w:val="clear" w:color="auto" w:fill="auto"/>
                        <w:vAlign w:val="center"/>
                      </w:tcPr>
                      <w:p w14:paraId="63CDDDCB" w14:textId="77777777" w:rsidR="00900314" w:rsidRDefault="00B228BC">
                        <w:pPr>
                          <w:autoSpaceDE w:val="0"/>
                          <w:autoSpaceDN w:val="0"/>
                          <w:adjustRightInd w:val="0"/>
                          <w:ind w:rightChars="40" w:right="84"/>
                        </w:pPr>
                        <w:r>
                          <w:t>否</w:t>
                        </w:r>
                      </w:p>
                    </w:tc>
                  </w:sdtContent>
                </w:sdt>
              </w:tr>
            </w:sdtContent>
          </w:sdt>
          <w:sdt>
            <w:sdtPr>
              <w:alias w:val="对子公司的担保情况明细"/>
              <w:tag w:val="_TUP_52e811cb30bd4aa2b339be1a52705c24"/>
              <w:id w:val="291101194"/>
              <w:lock w:val="sdtLocked"/>
              <w:placeholder>
                <w:docPart w:val="F727B24690C44D81BCFAD47833605AA8"/>
              </w:placeholder>
            </w:sdtPr>
            <w:sdtEndPr/>
            <w:sdtContent>
              <w:tr w:rsidR="00900314" w14:paraId="4670B198" w14:textId="77777777">
                <w:trPr>
                  <w:trHeight w:val="308"/>
                </w:trPr>
                <w:tc>
                  <w:tcPr>
                    <w:tcW w:w="344" w:type="pct"/>
                    <w:gridSpan w:val="2"/>
                    <w:tcBorders>
                      <w:top w:val="single" w:sz="4" w:space="0" w:color="auto"/>
                      <w:bottom w:val="single" w:sz="4" w:space="0" w:color="auto"/>
                      <w:right w:val="single" w:sz="4" w:space="0" w:color="auto"/>
                    </w:tcBorders>
                    <w:shd w:val="clear" w:color="auto" w:fill="auto"/>
                    <w:vAlign w:val="center"/>
                  </w:tcPr>
                  <w:p w14:paraId="267F6D24" w14:textId="77777777" w:rsidR="00900314" w:rsidRDefault="0016304A">
                    <w:pPr>
                      <w:autoSpaceDE w:val="0"/>
                      <w:autoSpaceDN w:val="0"/>
                      <w:adjustRightInd w:val="0"/>
                      <w:ind w:rightChars="40" w:right="84"/>
                    </w:pPr>
                    <w:r>
                      <w:rPr>
                        <w:rFonts w:hint="eastAsia"/>
                      </w:rPr>
                      <w:t>埃夫特</w:t>
                    </w:r>
                  </w:p>
                </w:tc>
                <w:sdt>
                  <w:sdtPr>
                    <w:alias w:val="对子公司的担保情况明细_担保方与上市公司的关系"/>
                    <w:tag w:val="_GBC_2d5a5aa0584c4e9da937f9e5011b2686"/>
                    <w:id w:val="-1914703239"/>
                    <w:lock w:val="sdtLocked"/>
                    <w:placeholder>
                      <w:docPart w:val="ECB137D5D7CF4526A2E8F3DF585E1CBC"/>
                    </w:placeholder>
                    <w:comboBox>
                      <w:listItem w:displayText="公司本部" w:value="公司本部"/>
                      <w:listItem w:displayText="控股子公司" w:value="控股子公司"/>
                      <w:listItem w:displayText="全资子公司" w:value="全资子公司"/>
                    </w:comboBox>
                  </w:sdtPr>
                  <w:sdtEndPr/>
                  <w:sdtContent>
                    <w:tc>
                      <w:tcPr>
                        <w:tcW w:w="3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8AD5D3" w14:textId="77777777" w:rsidR="00900314" w:rsidRDefault="00B228BC">
                        <w:pPr>
                          <w:autoSpaceDE w:val="0"/>
                          <w:autoSpaceDN w:val="0"/>
                          <w:adjustRightInd w:val="0"/>
                          <w:ind w:rightChars="40" w:right="84"/>
                        </w:pPr>
                        <w:r>
                          <w:t>公司本部</w:t>
                        </w:r>
                      </w:p>
                    </w:tc>
                  </w:sdtContent>
                </w:sdt>
                <w:tc>
                  <w:tcPr>
                    <w:tcW w:w="5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39A7AA" w14:textId="77777777" w:rsidR="00900314" w:rsidRDefault="0016304A">
                    <w:pPr>
                      <w:autoSpaceDE w:val="0"/>
                      <w:autoSpaceDN w:val="0"/>
                      <w:adjustRightInd w:val="0"/>
                      <w:ind w:rightChars="40" w:right="84"/>
                    </w:pPr>
                    <w:r>
                      <w:rPr>
                        <w:rFonts w:hint="eastAsia"/>
                      </w:rPr>
                      <w:t>芜湖希美埃</w:t>
                    </w:r>
                  </w:p>
                </w:tc>
                <w:sdt>
                  <w:sdtPr>
                    <w:alias w:val="对子公司的担保情况明细_被担保方与上市公司的关系"/>
                    <w:tag w:val="_GBC_b4d423a38f494d1d8c78b723e7026401"/>
                    <w:id w:val="2055731203"/>
                    <w:lock w:val="sdtLocked"/>
                    <w:placeholder>
                      <w:docPart w:val="C083C4F2BC934EEDA7BD472F2FB942D4"/>
                    </w:placeholder>
                    <w:comboBox>
                      <w:listItem w:displayText="控股子公司" w:value="控股子公司"/>
                      <w:listItem w:displayText="全资子公司" w:value="全资子公司"/>
                    </w:comboBox>
                  </w:sdtPr>
                  <w:sdtEndPr/>
                  <w:sdtContent>
                    <w:tc>
                      <w:tcPr>
                        <w:tcW w:w="3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CE1FE73" w14:textId="77777777" w:rsidR="00900314" w:rsidRDefault="00B228BC">
                        <w:pPr>
                          <w:autoSpaceDE w:val="0"/>
                          <w:autoSpaceDN w:val="0"/>
                          <w:adjustRightInd w:val="0"/>
                          <w:ind w:rightChars="40" w:right="84"/>
                        </w:pPr>
                        <w:r>
                          <w:t>控股子公司</w:t>
                        </w:r>
                      </w:p>
                    </w:tc>
                  </w:sdtContent>
                </w:sdt>
                <w:tc>
                  <w:tcPr>
                    <w:tcW w:w="46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4EB50F9" w14:textId="77777777" w:rsidR="00900314" w:rsidRPr="00267EA1" w:rsidRDefault="0016304A">
                    <w:pPr>
                      <w:autoSpaceDE w:val="0"/>
                      <w:autoSpaceDN w:val="0"/>
                      <w:adjustRightInd w:val="0"/>
                      <w:ind w:rightChars="40" w:right="84"/>
                      <w:jc w:val="right"/>
                      <w:rPr>
                        <w:rFonts w:ascii="Times New Roman" w:hAnsi="Times New Roman" w:cs="Times New Roman"/>
                      </w:rPr>
                    </w:pPr>
                    <w:r w:rsidRPr="00267EA1">
                      <w:rPr>
                        <w:rFonts w:ascii="Times New Roman" w:hAnsi="Times New Roman" w:cs="Times New Roman"/>
                      </w:rPr>
                      <w:t>5,000,000</w:t>
                    </w:r>
                  </w:p>
                </w:tc>
                <w:tc>
                  <w:tcPr>
                    <w:tcW w:w="39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28E6070"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2023/6/20</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166575"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2023/6/20</w:t>
                    </w:r>
                  </w:p>
                </w:tc>
                <w:tc>
                  <w:tcPr>
                    <w:tcW w:w="4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3EF8E6" w14:textId="4FC52A48"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2024/3/</w:t>
                    </w:r>
                    <w:r w:rsidR="006E0E27" w:rsidRPr="00267EA1">
                      <w:rPr>
                        <w:rFonts w:ascii="Times New Roman" w:hAnsi="Times New Roman" w:cs="Times New Roman"/>
                      </w:rPr>
                      <w:t>13</w:t>
                    </w:r>
                  </w:p>
                </w:tc>
                <w:sdt>
                  <w:sdtPr>
                    <w:alias w:val="对子公司的担保情况明细_担保类型"/>
                    <w:tag w:val="_GBC_3446b076a39b4413a5dd382d79423ea1"/>
                    <w:id w:val="-339462883"/>
                    <w:lock w:val="sdtLocked"/>
                    <w:placeholder>
                      <w:docPart w:val="86C2087B2786484DB3649B9E863F39FC"/>
                    </w:placeholder>
                    <w:comboBox>
                      <w:listItem w:displayText="一般担保" w:value="一般担保"/>
                      <w:listItem w:displayText="连带责任担保" w:value="连带责任担保"/>
                    </w:comboBox>
                  </w:sdtPr>
                  <w:sdtEndPr/>
                  <w:sdtContent>
                    <w:tc>
                      <w:tcPr>
                        <w:tcW w:w="32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BDF4D4C" w14:textId="77777777" w:rsidR="00900314" w:rsidRDefault="00B228BC">
                        <w:pPr>
                          <w:autoSpaceDE w:val="0"/>
                          <w:autoSpaceDN w:val="0"/>
                          <w:adjustRightInd w:val="0"/>
                          <w:ind w:rightChars="40" w:right="84"/>
                        </w:pPr>
                        <w:r>
                          <w:t>连带责任担保</w:t>
                        </w:r>
                      </w:p>
                    </w:tc>
                  </w:sdtContent>
                </w:sdt>
                <w:sdt>
                  <w:sdtPr>
                    <w:alias w:val="对子公司的担保情况明细_担保是否已经履行完毕"/>
                    <w:tag w:val="_GBC_28e7f50d6bbb455aa9b7ca298187d59f"/>
                    <w:id w:val="-207722341"/>
                    <w:lock w:val="sdtLocked"/>
                    <w:placeholder>
                      <w:docPart w:val="C6A5A0CFE8024060A8642BD7F4AE8A2E"/>
                    </w:placeholder>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A529DD" w14:textId="77777777" w:rsidR="00900314" w:rsidRDefault="00B228BC">
                        <w:pPr>
                          <w:autoSpaceDE w:val="0"/>
                          <w:autoSpaceDN w:val="0"/>
                          <w:adjustRightInd w:val="0"/>
                          <w:ind w:rightChars="40" w:right="84"/>
                        </w:pPr>
                        <w:r>
                          <w:t>否</w:t>
                        </w:r>
                      </w:p>
                    </w:tc>
                  </w:sdtContent>
                </w:sdt>
                <w:sdt>
                  <w:sdtPr>
                    <w:alias w:val="对子公司的担保情况明细_担保是否逾期"/>
                    <w:tag w:val="_GBC_33ea8b36e51c47549d7f5b5ca408e922"/>
                    <w:id w:val="1775742021"/>
                    <w:lock w:val="sdtLocked"/>
                    <w:placeholder>
                      <w:docPart w:val="87C9EECC326A4CCE8A2F6F54B1F5784A"/>
                    </w:placeholder>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43C12D" w14:textId="77777777" w:rsidR="00900314" w:rsidRDefault="00B228BC">
                        <w:pPr>
                          <w:autoSpaceDE w:val="0"/>
                          <w:autoSpaceDN w:val="0"/>
                          <w:adjustRightInd w:val="0"/>
                          <w:ind w:rightChars="40" w:right="84"/>
                        </w:pPr>
                        <w:r>
                          <w:t>否</w:t>
                        </w:r>
                      </w:p>
                    </w:tc>
                  </w:sdtContent>
                </w:sdt>
                <w:tc>
                  <w:tcPr>
                    <w:tcW w:w="3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56B68A" w14:textId="77777777" w:rsidR="00900314" w:rsidRDefault="0016304A">
                    <w:pPr>
                      <w:autoSpaceDE w:val="0"/>
                      <w:autoSpaceDN w:val="0"/>
                      <w:adjustRightInd w:val="0"/>
                      <w:ind w:rightChars="40" w:right="84"/>
                      <w:jc w:val="right"/>
                    </w:pPr>
                    <w:r w:rsidRPr="0005542C">
                      <w:rPr>
                        <w:rFonts w:ascii="Times New Roman" w:hAnsi="Times New Roman" w:hint="eastAsia"/>
                      </w:rPr>
                      <w:t>0</w:t>
                    </w:r>
                  </w:p>
                </w:tc>
                <w:sdt>
                  <w:sdtPr>
                    <w:alias w:val="对子公司的担保情况明细_是否存在反担保"/>
                    <w:tag w:val="_GBC_c0219dc8a7384ec285d8f32bdb4628e9"/>
                    <w:id w:val="1024756388"/>
                    <w:lock w:val="sdtLocked"/>
                    <w:placeholder>
                      <w:docPart w:val="E11A096DFE1F4F069DC822AF8A0C3FD4"/>
                    </w:placeholder>
                    <w:comboBox>
                      <w:listItem w:displayText="是" w:value="是"/>
                      <w:listItem w:displayText="否" w:value="否"/>
                    </w:comboBox>
                  </w:sdtPr>
                  <w:sdtEndPr/>
                  <w:sdtContent>
                    <w:tc>
                      <w:tcPr>
                        <w:tcW w:w="353" w:type="pct"/>
                        <w:gridSpan w:val="2"/>
                        <w:tcBorders>
                          <w:top w:val="single" w:sz="4" w:space="0" w:color="auto"/>
                          <w:left w:val="single" w:sz="4" w:space="0" w:color="auto"/>
                          <w:bottom w:val="single" w:sz="4" w:space="0" w:color="auto"/>
                        </w:tcBorders>
                        <w:shd w:val="clear" w:color="auto" w:fill="auto"/>
                        <w:vAlign w:val="center"/>
                      </w:tcPr>
                      <w:p w14:paraId="76A581C7" w14:textId="77777777" w:rsidR="00900314" w:rsidRDefault="00B228BC">
                        <w:pPr>
                          <w:autoSpaceDE w:val="0"/>
                          <w:autoSpaceDN w:val="0"/>
                          <w:adjustRightInd w:val="0"/>
                          <w:ind w:rightChars="40" w:right="84"/>
                        </w:pPr>
                        <w:r>
                          <w:t>否</w:t>
                        </w:r>
                      </w:p>
                    </w:tc>
                  </w:sdtContent>
                </w:sdt>
              </w:tr>
            </w:sdtContent>
          </w:sdt>
          <w:sdt>
            <w:sdtPr>
              <w:alias w:val="对子公司的担保情况明细"/>
              <w:tag w:val="_TUP_52e811cb30bd4aa2b339be1a52705c24"/>
              <w:id w:val="-1619901963"/>
              <w:lock w:val="sdtLocked"/>
              <w:placeholder>
                <w:docPart w:val="903C06C2A3494A51860626E568A55CD7"/>
              </w:placeholder>
            </w:sdtPr>
            <w:sdtEndPr/>
            <w:sdtContent>
              <w:tr w:rsidR="00900314" w14:paraId="569F9CC6" w14:textId="77777777">
                <w:trPr>
                  <w:trHeight w:val="308"/>
                </w:trPr>
                <w:tc>
                  <w:tcPr>
                    <w:tcW w:w="344" w:type="pct"/>
                    <w:gridSpan w:val="2"/>
                    <w:tcBorders>
                      <w:top w:val="single" w:sz="4" w:space="0" w:color="auto"/>
                      <w:bottom w:val="single" w:sz="4" w:space="0" w:color="auto"/>
                      <w:right w:val="single" w:sz="4" w:space="0" w:color="auto"/>
                    </w:tcBorders>
                    <w:shd w:val="clear" w:color="auto" w:fill="auto"/>
                    <w:vAlign w:val="center"/>
                  </w:tcPr>
                  <w:p w14:paraId="6C59F4CD" w14:textId="77777777" w:rsidR="00900314" w:rsidRDefault="0016304A">
                    <w:pPr>
                      <w:autoSpaceDE w:val="0"/>
                      <w:autoSpaceDN w:val="0"/>
                      <w:adjustRightInd w:val="0"/>
                      <w:ind w:rightChars="40" w:right="84"/>
                    </w:pPr>
                    <w:r w:rsidRPr="0005542C">
                      <w:rPr>
                        <w:rFonts w:ascii="Times New Roman" w:hAnsi="Times New Roman"/>
                      </w:rPr>
                      <w:t>WFC</w:t>
                    </w:r>
                  </w:p>
                </w:tc>
                <w:sdt>
                  <w:sdtPr>
                    <w:alias w:val="对子公司的担保情况明细_担保方与上市公司的关系"/>
                    <w:tag w:val="_GBC_2d5a5aa0584c4e9da937f9e5011b2686"/>
                    <w:id w:val="227357316"/>
                    <w:lock w:val="sdtLocked"/>
                    <w:comboBox>
                      <w:listItem w:displayText="公司本部" w:value="公司本部"/>
                      <w:listItem w:displayText="控股子公司" w:value="控股子公司"/>
                      <w:listItem w:displayText="全资子公司" w:value="全资子公司"/>
                    </w:comboBox>
                  </w:sdtPr>
                  <w:sdtEndPr/>
                  <w:sdtContent>
                    <w:tc>
                      <w:tcPr>
                        <w:tcW w:w="3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113B7B" w14:textId="77777777" w:rsidR="00900314" w:rsidRDefault="00B228BC">
                        <w:pPr>
                          <w:autoSpaceDE w:val="0"/>
                          <w:autoSpaceDN w:val="0"/>
                          <w:adjustRightInd w:val="0"/>
                          <w:ind w:rightChars="40" w:right="84"/>
                        </w:pPr>
                        <w:r>
                          <w:t>全资子公司</w:t>
                        </w:r>
                      </w:p>
                    </w:tc>
                  </w:sdtContent>
                </w:sdt>
                <w:tc>
                  <w:tcPr>
                    <w:tcW w:w="5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23C3CF" w14:textId="77777777" w:rsidR="00900314" w:rsidRDefault="0016304A">
                    <w:pPr>
                      <w:autoSpaceDE w:val="0"/>
                      <w:autoSpaceDN w:val="0"/>
                      <w:adjustRightInd w:val="0"/>
                      <w:ind w:rightChars="40" w:right="84"/>
                    </w:pPr>
                    <w:r w:rsidRPr="0005542C">
                      <w:rPr>
                        <w:rFonts w:ascii="Times New Roman" w:hAnsi="Times New Roman"/>
                      </w:rPr>
                      <w:t>AUTOROBOT</w:t>
                    </w:r>
                  </w:p>
                </w:tc>
                <w:sdt>
                  <w:sdtPr>
                    <w:alias w:val="对子公司的担保情况明细_被担保方与上市公司的关系"/>
                    <w:tag w:val="_GBC_b4d423a38f494d1d8c78b723e7026401"/>
                    <w:id w:val="1204445142"/>
                    <w:lock w:val="sdtLocked"/>
                    <w:comboBox>
                      <w:listItem w:displayText="控股子公司" w:value="控股子公司"/>
                      <w:listItem w:displayText="全资子公司" w:value="全资子公司"/>
                    </w:comboBox>
                  </w:sdtPr>
                  <w:sdtEndPr/>
                  <w:sdtContent>
                    <w:tc>
                      <w:tcPr>
                        <w:tcW w:w="3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1BCC24" w14:textId="77777777" w:rsidR="00900314" w:rsidRDefault="00B228BC">
                        <w:pPr>
                          <w:autoSpaceDE w:val="0"/>
                          <w:autoSpaceDN w:val="0"/>
                          <w:adjustRightInd w:val="0"/>
                          <w:ind w:rightChars="40" w:right="84"/>
                        </w:pPr>
                        <w:r>
                          <w:t>全资子公司</w:t>
                        </w:r>
                      </w:p>
                    </w:tc>
                  </w:sdtContent>
                </w:sdt>
                <w:tc>
                  <w:tcPr>
                    <w:tcW w:w="46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A73694E" w14:textId="77777777" w:rsidR="00900314" w:rsidRPr="00267EA1" w:rsidRDefault="0016304A">
                    <w:pPr>
                      <w:autoSpaceDE w:val="0"/>
                      <w:autoSpaceDN w:val="0"/>
                      <w:adjustRightInd w:val="0"/>
                      <w:ind w:rightChars="40" w:right="84"/>
                      <w:jc w:val="right"/>
                      <w:rPr>
                        <w:rFonts w:ascii="Times New Roman" w:hAnsi="Times New Roman" w:cs="Times New Roman"/>
                      </w:rPr>
                    </w:pPr>
                    <w:r w:rsidRPr="00267EA1">
                      <w:rPr>
                        <w:rFonts w:ascii="Times New Roman" w:hAnsi="Times New Roman" w:cs="Times New Roman"/>
                      </w:rPr>
                      <w:t>118,156,500</w:t>
                    </w:r>
                  </w:p>
                </w:tc>
                <w:tc>
                  <w:tcPr>
                    <w:tcW w:w="39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89BA236"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2023/4/3</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AAD965"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2023/4/3</w:t>
                    </w:r>
                  </w:p>
                </w:tc>
                <w:tc>
                  <w:tcPr>
                    <w:tcW w:w="4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662C11F" w14:textId="77777777" w:rsidR="00900314" w:rsidRPr="00267EA1" w:rsidRDefault="0016304A">
                    <w:pPr>
                      <w:autoSpaceDE w:val="0"/>
                      <w:autoSpaceDN w:val="0"/>
                      <w:adjustRightInd w:val="0"/>
                      <w:ind w:rightChars="40" w:right="84"/>
                      <w:rPr>
                        <w:rFonts w:ascii="Times New Roman" w:hAnsi="Times New Roman" w:cs="Times New Roman"/>
                      </w:rPr>
                    </w:pPr>
                    <w:r w:rsidRPr="00267EA1">
                      <w:rPr>
                        <w:rFonts w:ascii="Times New Roman" w:hAnsi="Times New Roman" w:cs="Times New Roman"/>
                      </w:rPr>
                      <w:t>2024/1/31</w:t>
                    </w:r>
                  </w:p>
                </w:tc>
                <w:sdt>
                  <w:sdtPr>
                    <w:alias w:val="对子公司的担保情况明细_担保类型"/>
                    <w:tag w:val="_GBC_3446b076a39b4413a5dd382d79423ea1"/>
                    <w:id w:val="-345333783"/>
                    <w:lock w:val="sdtLocked"/>
                    <w:comboBox>
                      <w:listItem w:displayText="一般担保" w:value="一般担保"/>
                      <w:listItem w:displayText="连带责任担保" w:value="连带责任担保"/>
                    </w:comboBox>
                  </w:sdtPr>
                  <w:sdtEndPr/>
                  <w:sdtContent>
                    <w:tc>
                      <w:tcPr>
                        <w:tcW w:w="32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5979C67" w14:textId="77777777" w:rsidR="00900314" w:rsidRDefault="00B228BC">
                        <w:pPr>
                          <w:autoSpaceDE w:val="0"/>
                          <w:autoSpaceDN w:val="0"/>
                          <w:adjustRightInd w:val="0"/>
                          <w:ind w:rightChars="40" w:right="84"/>
                        </w:pPr>
                        <w:r>
                          <w:t>一般担保</w:t>
                        </w:r>
                      </w:p>
                    </w:tc>
                  </w:sdtContent>
                </w:sdt>
                <w:sdt>
                  <w:sdtPr>
                    <w:alias w:val="对子公司的担保情况明细_担保是否已经履行完毕"/>
                    <w:tag w:val="_GBC_28e7f50d6bbb455aa9b7ca298187d59f"/>
                    <w:id w:val="371350139"/>
                    <w:lock w:val="sdtLocked"/>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57E29A" w14:textId="77777777" w:rsidR="00900314" w:rsidRDefault="00B228BC">
                        <w:pPr>
                          <w:autoSpaceDE w:val="0"/>
                          <w:autoSpaceDN w:val="0"/>
                          <w:adjustRightInd w:val="0"/>
                          <w:ind w:rightChars="40" w:right="84"/>
                        </w:pPr>
                        <w:r>
                          <w:t>否</w:t>
                        </w:r>
                      </w:p>
                    </w:tc>
                  </w:sdtContent>
                </w:sdt>
                <w:sdt>
                  <w:sdtPr>
                    <w:alias w:val="对子公司的担保情况明细_担保是否逾期"/>
                    <w:tag w:val="_GBC_33ea8b36e51c47549d7f5b5ca408e922"/>
                    <w:id w:val="1765573364"/>
                    <w:lock w:val="sdtLocked"/>
                    <w:comboBox>
                      <w:listItem w:displayText="是" w:value="是"/>
                      <w:listItem w:displayText="否" w:value="否"/>
                    </w:comboBox>
                  </w:sdtPr>
                  <w:sdtEndPr/>
                  <w:sdtContent>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9CF6D9" w14:textId="77777777" w:rsidR="00900314" w:rsidRDefault="00B228BC">
                        <w:pPr>
                          <w:autoSpaceDE w:val="0"/>
                          <w:autoSpaceDN w:val="0"/>
                          <w:adjustRightInd w:val="0"/>
                          <w:ind w:rightChars="40" w:right="84"/>
                        </w:pPr>
                        <w:r>
                          <w:t>否</w:t>
                        </w:r>
                      </w:p>
                    </w:tc>
                  </w:sdtContent>
                </w:sdt>
                <w:tc>
                  <w:tcPr>
                    <w:tcW w:w="35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2B6D8EB" w14:textId="77777777" w:rsidR="00900314" w:rsidRDefault="0016304A">
                    <w:pPr>
                      <w:autoSpaceDE w:val="0"/>
                      <w:autoSpaceDN w:val="0"/>
                      <w:adjustRightInd w:val="0"/>
                      <w:ind w:rightChars="40" w:right="84"/>
                      <w:jc w:val="right"/>
                    </w:pPr>
                    <w:r w:rsidRPr="0005542C">
                      <w:rPr>
                        <w:rFonts w:ascii="Times New Roman" w:hAnsi="Times New Roman"/>
                      </w:rPr>
                      <w:t>0</w:t>
                    </w:r>
                  </w:p>
                </w:tc>
                <w:sdt>
                  <w:sdtPr>
                    <w:alias w:val="对子公司的担保情况明细_是否存在反担保"/>
                    <w:tag w:val="_GBC_c0219dc8a7384ec285d8f32bdb4628e9"/>
                    <w:id w:val="950590833"/>
                    <w:lock w:val="sdtLocked"/>
                    <w:comboBox>
                      <w:listItem w:displayText="是" w:value="是"/>
                      <w:listItem w:displayText="否" w:value="否"/>
                    </w:comboBox>
                  </w:sdtPr>
                  <w:sdtEndPr/>
                  <w:sdtContent>
                    <w:tc>
                      <w:tcPr>
                        <w:tcW w:w="353" w:type="pct"/>
                        <w:gridSpan w:val="2"/>
                        <w:tcBorders>
                          <w:top w:val="single" w:sz="4" w:space="0" w:color="auto"/>
                          <w:left w:val="single" w:sz="4" w:space="0" w:color="auto"/>
                          <w:bottom w:val="single" w:sz="4" w:space="0" w:color="auto"/>
                        </w:tcBorders>
                        <w:shd w:val="clear" w:color="auto" w:fill="auto"/>
                        <w:vAlign w:val="center"/>
                      </w:tcPr>
                      <w:p w14:paraId="6BAC9366" w14:textId="77777777" w:rsidR="00900314" w:rsidRDefault="00B228BC">
                        <w:pPr>
                          <w:autoSpaceDE w:val="0"/>
                          <w:autoSpaceDN w:val="0"/>
                          <w:adjustRightInd w:val="0"/>
                          <w:ind w:rightChars="40" w:right="84"/>
                        </w:pPr>
                        <w:r>
                          <w:t>否</w:t>
                        </w:r>
                      </w:p>
                    </w:tc>
                  </w:sdtContent>
                </w:sdt>
              </w:tr>
            </w:sdtContent>
          </w:sdt>
          <w:tr w:rsidR="00900314" w14:paraId="3C2A3210" w14:textId="77777777">
            <w:trPr>
              <w:trHeight w:val="308"/>
            </w:trPr>
            <w:sdt>
              <w:sdtPr>
                <w:tag w:val="_PLD_14ba346bf37c4b8387e0a6b08f2e545f"/>
                <w:id w:val="-1606643409"/>
                <w:lock w:val="sdtLocked"/>
              </w:sdtPr>
              <w:sdtEndPr/>
              <w:sdtContent>
                <w:tc>
                  <w:tcPr>
                    <w:tcW w:w="2294" w:type="pct"/>
                    <w:gridSpan w:val="12"/>
                    <w:tcBorders>
                      <w:top w:val="single" w:sz="4" w:space="0" w:color="auto"/>
                      <w:bottom w:val="single" w:sz="4" w:space="0" w:color="auto"/>
                      <w:right w:val="single" w:sz="4" w:space="0" w:color="auto"/>
                    </w:tcBorders>
                    <w:shd w:val="clear" w:color="auto" w:fill="auto"/>
                  </w:tcPr>
                  <w:p w14:paraId="444E4759" w14:textId="77777777" w:rsidR="00900314" w:rsidRDefault="0016304A">
                    <w:pPr>
                      <w:autoSpaceDE w:val="0"/>
                      <w:autoSpaceDN w:val="0"/>
                      <w:adjustRightInd w:val="0"/>
                      <w:ind w:rightChars="40" w:right="84"/>
                      <w:rPr>
                        <w:color w:val="FF0000"/>
                        <w:szCs w:val="21"/>
                      </w:rPr>
                    </w:pPr>
                    <w:r>
                      <w:rPr>
                        <w:rFonts w:hint="eastAsia"/>
                        <w:szCs w:val="21"/>
                      </w:rPr>
                      <w:t>报告期内对子公司担保发生额合计</w:t>
                    </w:r>
                  </w:p>
                </w:tc>
              </w:sdtContent>
            </w:sdt>
            <w:tc>
              <w:tcPr>
                <w:tcW w:w="2706" w:type="pct"/>
                <w:gridSpan w:val="17"/>
                <w:tcBorders>
                  <w:top w:val="single" w:sz="4" w:space="0" w:color="auto"/>
                  <w:left w:val="single" w:sz="4" w:space="0" w:color="auto"/>
                  <w:bottom w:val="single" w:sz="4" w:space="0" w:color="auto"/>
                </w:tcBorders>
                <w:shd w:val="clear" w:color="auto" w:fill="auto"/>
              </w:tcPr>
              <w:p w14:paraId="0A13FEFF" w14:textId="095CC247" w:rsidR="00900314" w:rsidRDefault="0016304A">
                <w:pPr>
                  <w:ind w:rightChars="40" w:right="84"/>
                  <w:jc w:val="right"/>
                  <w:rPr>
                    <w:szCs w:val="21"/>
                  </w:rPr>
                </w:pPr>
                <w:r w:rsidRPr="0005542C">
                  <w:rPr>
                    <w:rFonts w:ascii="Times New Roman" w:hAnsi="Times New Roman"/>
                  </w:rPr>
                  <w:t>211</w:t>
                </w:r>
                <w:r>
                  <w:t>,</w:t>
                </w:r>
                <w:r w:rsidRPr="0005542C">
                  <w:rPr>
                    <w:rFonts w:ascii="Times New Roman" w:hAnsi="Times New Roman"/>
                  </w:rPr>
                  <w:t>327</w:t>
                </w:r>
                <w:r>
                  <w:t>,</w:t>
                </w:r>
                <w:r w:rsidRPr="0005542C">
                  <w:rPr>
                    <w:rFonts w:ascii="Times New Roman" w:hAnsi="Times New Roman"/>
                  </w:rPr>
                  <w:t>500</w:t>
                </w:r>
              </w:p>
            </w:tc>
          </w:tr>
          <w:tr w:rsidR="00900314" w14:paraId="523DF970" w14:textId="77777777">
            <w:trPr>
              <w:trHeight w:val="308"/>
            </w:trPr>
            <w:sdt>
              <w:sdtPr>
                <w:tag w:val="_PLD_fe9e30f85db9415da882d85d81827939"/>
                <w:id w:val="315540194"/>
                <w:lock w:val="sdtLocked"/>
              </w:sdtPr>
              <w:sdtEndPr/>
              <w:sdtContent>
                <w:tc>
                  <w:tcPr>
                    <w:tcW w:w="2294" w:type="pct"/>
                    <w:gridSpan w:val="12"/>
                    <w:tcBorders>
                      <w:top w:val="single" w:sz="4" w:space="0" w:color="auto"/>
                      <w:bottom w:val="single" w:sz="4" w:space="0" w:color="auto"/>
                      <w:right w:val="single" w:sz="4" w:space="0" w:color="auto"/>
                    </w:tcBorders>
                    <w:shd w:val="clear" w:color="auto" w:fill="auto"/>
                  </w:tcPr>
                  <w:p w14:paraId="39CF56D8" w14:textId="77777777" w:rsidR="00900314" w:rsidRDefault="0016304A">
                    <w:pPr>
                      <w:autoSpaceDE w:val="0"/>
                      <w:autoSpaceDN w:val="0"/>
                      <w:adjustRightInd w:val="0"/>
                      <w:ind w:rightChars="40" w:right="84"/>
                      <w:rPr>
                        <w:color w:val="FF0000"/>
                        <w:szCs w:val="21"/>
                      </w:rPr>
                    </w:pPr>
                    <w:r>
                      <w:rPr>
                        <w:rFonts w:hint="eastAsia"/>
                        <w:szCs w:val="21"/>
                      </w:rPr>
                      <w:t>报告期末对子公司担保余额合计（</w:t>
                    </w:r>
                    <w:r w:rsidRPr="0005542C">
                      <w:rPr>
                        <w:rFonts w:ascii="Times New Roman" w:hAnsi="Times New Roman"/>
                        <w:szCs w:val="21"/>
                      </w:rPr>
                      <w:t>B</w:t>
                    </w:r>
                    <w:r>
                      <w:rPr>
                        <w:rFonts w:hint="eastAsia"/>
                        <w:szCs w:val="21"/>
                      </w:rPr>
                      <w:t>）</w:t>
                    </w:r>
                  </w:p>
                </w:tc>
              </w:sdtContent>
            </w:sdt>
            <w:tc>
              <w:tcPr>
                <w:tcW w:w="2706" w:type="pct"/>
                <w:gridSpan w:val="17"/>
                <w:tcBorders>
                  <w:top w:val="single" w:sz="4" w:space="0" w:color="auto"/>
                  <w:left w:val="single" w:sz="4" w:space="0" w:color="auto"/>
                  <w:bottom w:val="single" w:sz="4" w:space="0" w:color="auto"/>
                </w:tcBorders>
                <w:shd w:val="clear" w:color="auto" w:fill="auto"/>
              </w:tcPr>
              <w:p w14:paraId="62437DCD" w14:textId="450E8D17" w:rsidR="00900314" w:rsidRDefault="006B249D" w:rsidP="00D9449A">
                <w:pPr>
                  <w:tabs>
                    <w:tab w:val="center" w:pos="2466"/>
                    <w:tab w:val="right" w:pos="4932"/>
                  </w:tabs>
                  <w:autoSpaceDE w:val="0"/>
                  <w:autoSpaceDN w:val="0"/>
                  <w:adjustRightInd w:val="0"/>
                  <w:ind w:rightChars="40" w:right="84"/>
                  <w:jc w:val="right"/>
                  <w:rPr>
                    <w:szCs w:val="21"/>
                  </w:rPr>
                </w:pPr>
                <w:r w:rsidRPr="0005542C">
                  <w:rPr>
                    <w:rFonts w:ascii="Times New Roman" w:hAnsi="Times New Roman"/>
                  </w:rPr>
                  <w:t>251</w:t>
                </w:r>
                <w:r>
                  <w:t>,</w:t>
                </w:r>
                <w:r w:rsidRPr="0005542C">
                  <w:rPr>
                    <w:rFonts w:ascii="Times New Roman" w:hAnsi="Times New Roman"/>
                  </w:rPr>
                  <w:t>993</w:t>
                </w:r>
                <w:r>
                  <w:t>,</w:t>
                </w:r>
                <w:r w:rsidRPr="0005542C">
                  <w:rPr>
                    <w:rFonts w:ascii="Times New Roman" w:hAnsi="Times New Roman"/>
                  </w:rPr>
                  <w:t>02</w:t>
                </w:r>
                <w:r w:rsidR="000D71B6" w:rsidRPr="0005542C">
                  <w:rPr>
                    <w:rFonts w:ascii="Times New Roman" w:hAnsi="Times New Roman"/>
                  </w:rPr>
                  <w:t>9</w:t>
                </w:r>
              </w:p>
            </w:tc>
          </w:tr>
          <w:tr w:rsidR="00900314" w14:paraId="76D8976B" w14:textId="77777777">
            <w:trPr>
              <w:trHeight w:val="308"/>
            </w:trPr>
            <w:sdt>
              <w:sdtPr>
                <w:tag w:val="_PLD_cd47a5313c6e4cecab53268dd86f95d2"/>
                <w:id w:val="-814950177"/>
                <w:lock w:val="sdtLocked"/>
              </w:sdtPr>
              <w:sdtEndPr/>
              <w:sdtContent>
                <w:tc>
                  <w:tcPr>
                    <w:tcW w:w="5000" w:type="pct"/>
                    <w:gridSpan w:val="29"/>
                    <w:tcBorders>
                      <w:top w:val="single" w:sz="4" w:space="0" w:color="auto"/>
                      <w:bottom w:val="single" w:sz="4" w:space="0" w:color="auto"/>
                    </w:tcBorders>
                    <w:shd w:val="clear" w:color="auto" w:fill="auto"/>
                    <w:vAlign w:val="center"/>
                  </w:tcPr>
                  <w:p w14:paraId="2E9720F8" w14:textId="77777777" w:rsidR="00900314" w:rsidRDefault="0016304A">
                    <w:pPr>
                      <w:autoSpaceDE w:val="0"/>
                      <w:autoSpaceDN w:val="0"/>
                      <w:adjustRightInd w:val="0"/>
                      <w:ind w:rightChars="40" w:right="84"/>
                      <w:jc w:val="center"/>
                      <w:rPr>
                        <w:szCs w:val="21"/>
                      </w:rPr>
                    </w:pPr>
                    <w:r>
                      <w:rPr>
                        <w:rFonts w:hint="eastAsia"/>
                        <w:szCs w:val="21"/>
                      </w:rPr>
                      <w:t>公司担保总额情况（包括对子公司的担保）</w:t>
                    </w:r>
                  </w:p>
                </w:tc>
              </w:sdtContent>
            </w:sdt>
          </w:tr>
          <w:tr w:rsidR="00900314" w14:paraId="13B2B55B" w14:textId="77777777">
            <w:trPr>
              <w:trHeight w:val="470"/>
            </w:trPr>
            <w:sdt>
              <w:sdtPr>
                <w:tag w:val="_PLD_a418f9b62f9a4cebaa0e458b645e83b4"/>
                <w:id w:val="1292944308"/>
                <w:lock w:val="sdtLocked"/>
              </w:sdtPr>
              <w:sdtEndPr/>
              <w:sdtContent>
                <w:tc>
                  <w:tcPr>
                    <w:tcW w:w="2294" w:type="pct"/>
                    <w:gridSpan w:val="12"/>
                    <w:tcBorders>
                      <w:top w:val="single" w:sz="4" w:space="0" w:color="auto"/>
                      <w:bottom w:val="single" w:sz="4" w:space="0" w:color="auto"/>
                      <w:right w:val="single" w:sz="4" w:space="0" w:color="auto"/>
                    </w:tcBorders>
                    <w:shd w:val="clear" w:color="auto" w:fill="auto"/>
                  </w:tcPr>
                  <w:p w14:paraId="6E35CF17" w14:textId="77777777" w:rsidR="00900314" w:rsidRDefault="0016304A">
                    <w:pPr>
                      <w:autoSpaceDE w:val="0"/>
                      <w:autoSpaceDN w:val="0"/>
                      <w:adjustRightInd w:val="0"/>
                      <w:ind w:rightChars="40" w:right="84"/>
                      <w:rPr>
                        <w:szCs w:val="21"/>
                      </w:rPr>
                    </w:pPr>
                    <w:r>
                      <w:rPr>
                        <w:rFonts w:hint="eastAsia"/>
                        <w:szCs w:val="21"/>
                      </w:rPr>
                      <w:t>担保总额（</w:t>
                    </w:r>
                    <w:r w:rsidRPr="0005542C">
                      <w:rPr>
                        <w:rFonts w:ascii="Times New Roman" w:hAnsi="Times New Roman"/>
                        <w:szCs w:val="21"/>
                      </w:rPr>
                      <w:t>A</w:t>
                    </w:r>
                    <w:r>
                      <w:rPr>
                        <w:szCs w:val="21"/>
                      </w:rPr>
                      <w:t>+</w:t>
                    </w:r>
                    <w:r w:rsidRPr="0005542C">
                      <w:rPr>
                        <w:rFonts w:ascii="Times New Roman" w:hAnsi="Times New Roman"/>
                        <w:szCs w:val="21"/>
                      </w:rPr>
                      <w:t>B</w:t>
                    </w:r>
                    <w:r>
                      <w:rPr>
                        <w:rFonts w:hint="eastAsia"/>
                        <w:szCs w:val="21"/>
                      </w:rPr>
                      <w:t>）</w:t>
                    </w:r>
                  </w:p>
                </w:tc>
              </w:sdtContent>
            </w:sdt>
            <w:tc>
              <w:tcPr>
                <w:tcW w:w="2706" w:type="pct"/>
                <w:gridSpan w:val="17"/>
                <w:tcBorders>
                  <w:top w:val="single" w:sz="4" w:space="0" w:color="auto"/>
                  <w:left w:val="single" w:sz="4" w:space="0" w:color="auto"/>
                  <w:bottom w:val="single" w:sz="4" w:space="0" w:color="auto"/>
                </w:tcBorders>
                <w:shd w:val="clear" w:color="auto" w:fill="auto"/>
              </w:tcPr>
              <w:p w14:paraId="2156A2DD" w14:textId="53BA3E52" w:rsidR="00900314" w:rsidRDefault="006B249D">
                <w:pPr>
                  <w:autoSpaceDE w:val="0"/>
                  <w:autoSpaceDN w:val="0"/>
                  <w:adjustRightInd w:val="0"/>
                  <w:ind w:rightChars="40" w:right="84"/>
                  <w:jc w:val="right"/>
                  <w:rPr>
                    <w:szCs w:val="21"/>
                  </w:rPr>
                </w:pPr>
                <w:r w:rsidRPr="0005542C">
                  <w:rPr>
                    <w:rFonts w:ascii="Times New Roman" w:hAnsi="Times New Roman"/>
                    <w:szCs w:val="21"/>
                  </w:rPr>
                  <w:t>251</w:t>
                </w:r>
                <w:r>
                  <w:rPr>
                    <w:szCs w:val="21"/>
                  </w:rPr>
                  <w:t>,</w:t>
                </w:r>
                <w:r w:rsidRPr="0005542C">
                  <w:rPr>
                    <w:rFonts w:ascii="Times New Roman" w:hAnsi="Times New Roman"/>
                    <w:szCs w:val="21"/>
                  </w:rPr>
                  <w:t>993</w:t>
                </w:r>
                <w:r>
                  <w:rPr>
                    <w:szCs w:val="21"/>
                  </w:rPr>
                  <w:t>,</w:t>
                </w:r>
                <w:r w:rsidRPr="0005542C">
                  <w:rPr>
                    <w:rFonts w:ascii="Times New Roman" w:hAnsi="Times New Roman"/>
                    <w:szCs w:val="21"/>
                  </w:rPr>
                  <w:t>02</w:t>
                </w:r>
                <w:r w:rsidR="000D71B6" w:rsidRPr="0005542C">
                  <w:rPr>
                    <w:rFonts w:ascii="Times New Roman" w:hAnsi="Times New Roman"/>
                    <w:szCs w:val="21"/>
                  </w:rPr>
                  <w:t>9</w:t>
                </w:r>
              </w:p>
            </w:tc>
          </w:tr>
          <w:tr w:rsidR="00900314" w14:paraId="4493A08E" w14:textId="77777777">
            <w:trPr>
              <w:trHeight w:val="308"/>
            </w:trPr>
            <w:sdt>
              <w:sdtPr>
                <w:tag w:val="_PLD_1f6320f0790b42d9b6466f8738d76b91"/>
                <w:id w:val="-622688530"/>
                <w:lock w:val="sdtLocked"/>
              </w:sdtPr>
              <w:sdtEndPr/>
              <w:sdtContent>
                <w:tc>
                  <w:tcPr>
                    <w:tcW w:w="2294" w:type="pct"/>
                    <w:gridSpan w:val="12"/>
                    <w:tcBorders>
                      <w:top w:val="single" w:sz="4" w:space="0" w:color="auto"/>
                      <w:bottom w:val="single" w:sz="4" w:space="0" w:color="auto"/>
                      <w:right w:val="single" w:sz="4" w:space="0" w:color="auto"/>
                    </w:tcBorders>
                    <w:shd w:val="clear" w:color="auto" w:fill="auto"/>
                  </w:tcPr>
                  <w:p w14:paraId="49E418F5" w14:textId="77777777" w:rsidR="00900314" w:rsidRDefault="0016304A">
                    <w:pPr>
                      <w:autoSpaceDE w:val="0"/>
                      <w:autoSpaceDN w:val="0"/>
                      <w:adjustRightInd w:val="0"/>
                      <w:ind w:rightChars="40" w:right="84"/>
                      <w:rPr>
                        <w:szCs w:val="21"/>
                      </w:rPr>
                    </w:pPr>
                    <w:r>
                      <w:rPr>
                        <w:rFonts w:hint="eastAsia"/>
                        <w:szCs w:val="21"/>
                      </w:rPr>
                      <w:t>担保总额占公司净资产的比例</w:t>
                    </w:r>
                    <w:r>
                      <w:rPr>
                        <w:szCs w:val="21"/>
                      </w:rPr>
                      <w:t>(</w:t>
                    </w:r>
                    <w:r w:rsidRPr="0005542C">
                      <w:rPr>
                        <w:rFonts w:ascii="Times New Roman" w:hAnsi="Times New Roman"/>
                        <w:szCs w:val="21"/>
                      </w:rPr>
                      <w:t>%</w:t>
                    </w:r>
                    <w:r>
                      <w:rPr>
                        <w:szCs w:val="21"/>
                      </w:rPr>
                      <w:t>)</w:t>
                    </w:r>
                  </w:p>
                </w:tc>
              </w:sdtContent>
            </w:sdt>
            <w:tc>
              <w:tcPr>
                <w:tcW w:w="2706" w:type="pct"/>
                <w:gridSpan w:val="17"/>
                <w:tcBorders>
                  <w:top w:val="single" w:sz="4" w:space="0" w:color="auto"/>
                  <w:left w:val="single" w:sz="4" w:space="0" w:color="auto"/>
                  <w:bottom w:val="single" w:sz="4" w:space="0" w:color="auto"/>
                </w:tcBorders>
                <w:shd w:val="clear" w:color="auto" w:fill="auto"/>
              </w:tcPr>
              <w:p w14:paraId="0A99AD22" w14:textId="440B1F02" w:rsidR="00900314" w:rsidRPr="00366DF4" w:rsidRDefault="0016304A">
                <w:pPr>
                  <w:autoSpaceDE w:val="0"/>
                  <w:autoSpaceDN w:val="0"/>
                  <w:adjustRightInd w:val="0"/>
                  <w:ind w:rightChars="40" w:right="84"/>
                  <w:jc w:val="right"/>
                  <w:rPr>
                    <w:szCs w:val="21"/>
                  </w:rPr>
                </w:pPr>
                <w:r w:rsidRPr="0005542C">
                  <w:rPr>
                    <w:rFonts w:ascii="Times New Roman" w:hAnsi="Times New Roman" w:hint="eastAsia"/>
                    <w:szCs w:val="21"/>
                  </w:rPr>
                  <w:t>1</w:t>
                </w:r>
                <w:r w:rsidRPr="0005542C">
                  <w:rPr>
                    <w:rFonts w:ascii="Times New Roman" w:hAnsi="Times New Roman"/>
                    <w:szCs w:val="21"/>
                  </w:rPr>
                  <w:t>4</w:t>
                </w:r>
                <w:r w:rsidRPr="00366DF4">
                  <w:rPr>
                    <w:szCs w:val="21"/>
                  </w:rPr>
                  <w:t>.</w:t>
                </w:r>
                <w:r w:rsidR="00996229" w:rsidRPr="0005542C">
                  <w:rPr>
                    <w:rFonts w:ascii="Times New Roman" w:hAnsi="Times New Roman"/>
                    <w:szCs w:val="21"/>
                  </w:rPr>
                  <w:t>3</w:t>
                </w:r>
                <w:r w:rsidR="00996229">
                  <w:rPr>
                    <w:rFonts w:ascii="Times New Roman" w:hAnsi="Times New Roman"/>
                    <w:szCs w:val="21"/>
                  </w:rPr>
                  <w:t>8</w:t>
                </w:r>
              </w:p>
            </w:tc>
          </w:tr>
          <w:tr w:rsidR="00900314" w14:paraId="3EEFE78F" w14:textId="77777777">
            <w:trPr>
              <w:trHeight w:val="308"/>
            </w:trPr>
            <w:sdt>
              <w:sdtPr>
                <w:rPr>
                  <w:rFonts w:ascii="宋体" w:hAnsi="宋体"/>
                </w:rPr>
                <w:tag w:val="_PLD_6fed864b6a9842f1b5947276f58c0f65"/>
                <w:id w:val="-1410077712"/>
                <w:lock w:val="sdtLocked"/>
              </w:sdtPr>
              <w:sdtEndPr/>
              <w:sdtContent>
                <w:tc>
                  <w:tcPr>
                    <w:tcW w:w="5000" w:type="pct"/>
                    <w:gridSpan w:val="29"/>
                    <w:tcBorders>
                      <w:top w:val="single" w:sz="4" w:space="0" w:color="auto"/>
                      <w:bottom w:val="single" w:sz="4" w:space="0" w:color="auto"/>
                    </w:tcBorders>
                    <w:shd w:val="clear" w:color="auto" w:fill="auto"/>
                  </w:tcPr>
                  <w:p w14:paraId="6E83520E" w14:textId="77777777" w:rsidR="00900314" w:rsidRDefault="0016304A">
                    <w:pPr>
                      <w:pStyle w:val="ab"/>
                      <w:autoSpaceDE w:val="0"/>
                      <w:autoSpaceDN w:val="0"/>
                      <w:adjustRightInd w:val="0"/>
                      <w:ind w:rightChars="40" w:right="84"/>
                      <w:rPr>
                        <w:rFonts w:ascii="宋体" w:hAnsi="宋体"/>
                      </w:rPr>
                    </w:pPr>
                    <w:r>
                      <w:rPr>
                        <w:rFonts w:ascii="宋体" w:hAnsi="宋体" w:hint="eastAsia"/>
                      </w:rPr>
                      <w:t>其中：</w:t>
                    </w:r>
                  </w:p>
                </w:tc>
              </w:sdtContent>
            </w:sdt>
          </w:tr>
          <w:tr w:rsidR="00900314" w14:paraId="046A579B" w14:textId="77777777">
            <w:trPr>
              <w:trHeight w:val="308"/>
            </w:trPr>
            <w:sdt>
              <w:sdtPr>
                <w:tag w:val="_PLD_d4481733a6b043999a4156038614e911"/>
                <w:id w:val="-938595511"/>
                <w:lock w:val="sdtLocked"/>
              </w:sdtPr>
              <w:sdtEndPr/>
              <w:sdtContent>
                <w:tc>
                  <w:tcPr>
                    <w:tcW w:w="2294" w:type="pct"/>
                    <w:gridSpan w:val="12"/>
                    <w:tcBorders>
                      <w:top w:val="single" w:sz="4" w:space="0" w:color="auto"/>
                      <w:bottom w:val="single" w:sz="4" w:space="0" w:color="auto"/>
                      <w:right w:val="single" w:sz="4" w:space="0" w:color="auto"/>
                    </w:tcBorders>
                    <w:shd w:val="clear" w:color="auto" w:fill="auto"/>
                  </w:tcPr>
                  <w:p w14:paraId="14933830" w14:textId="77777777" w:rsidR="00900314" w:rsidRDefault="0016304A">
                    <w:pPr>
                      <w:autoSpaceDE w:val="0"/>
                      <w:autoSpaceDN w:val="0"/>
                      <w:adjustRightInd w:val="0"/>
                      <w:rPr>
                        <w:szCs w:val="21"/>
                      </w:rPr>
                    </w:pPr>
                    <w:r>
                      <w:rPr>
                        <w:rFonts w:hint="eastAsia"/>
                        <w:szCs w:val="21"/>
                      </w:rPr>
                      <w:t>为股东、实际控制人及其关联方提供担保的金额（</w:t>
                    </w:r>
                    <w:r w:rsidRPr="0005542C">
                      <w:rPr>
                        <w:rFonts w:ascii="Times New Roman" w:hAnsi="Times New Roman"/>
                        <w:szCs w:val="21"/>
                      </w:rPr>
                      <w:t>C</w:t>
                    </w:r>
                    <w:r>
                      <w:rPr>
                        <w:rFonts w:hint="eastAsia"/>
                        <w:szCs w:val="21"/>
                      </w:rPr>
                      <w:t>）</w:t>
                    </w:r>
                  </w:p>
                </w:tc>
              </w:sdtContent>
            </w:sdt>
            <w:tc>
              <w:tcPr>
                <w:tcW w:w="2706" w:type="pct"/>
                <w:gridSpan w:val="17"/>
                <w:tcBorders>
                  <w:top w:val="single" w:sz="4" w:space="0" w:color="auto"/>
                  <w:left w:val="single" w:sz="4" w:space="0" w:color="auto"/>
                  <w:bottom w:val="single" w:sz="4" w:space="0" w:color="auto"/>
                </w:tcBorders>
                <w:shd w:val="clear" w:color="auto" w:fill="auto"/>
              </w:tcPr>
              <w:p w14:paraId="6EDF37BE" w14:textId="77777777" w:rsidR="00900314" w:rsidRDefault="0016304A">
                <w:pPr>
                  <w:ind w:rightChars="40" w:right="84"/>
                  <w:jc w:val="right"/>
                  <w:rPr>
                    <w:szCs w:val="21"/>
                  </w:rPr>
                </w:pPr>
                <w:r w:rsidRPr="0005542C">
                  <w:rPr>
                    <w:rFonts w:ascii="Times New Roman" w:hAnsi="Times New Roman" w:hint="eastAsia"/>
                    <w:szCs w:val="21"/>
                  </w:rPr>
                  <w:t>0</w:t>
                </w:r>
              </w:p>
            </w:tc>
          </w:tr>
          <w:tr w:rsidR="00900314" w14:paraId="1D438D2B" w14:textId="77777777">
            <w:trPr>
              <w:trHeight w:val="308"/>
            </w:trPr>
            <w:sdt>
              <w:sdtPr>
                <w:tag w:val="_PLD_74c5df89ce4a4081a781b3e01f45c761"/>
                <w:id w:val="-558554594"/>
                <w:lock w:val="sdtLocked"/>
              </w:sdtPr>
              <w:sdtEndPr/>
              <w:sdtContent>
                <w:tc>
                  <w:tcPr>
                    <w:tcW w:w="2294" w:type="pct"/>
                    <w:gridSpan w:val="12"/>
                    <w:tcBorders>
                      <w:top w:val="single" w:sz="4" w:space="0" w:color="auto"/>
                      <w:bottom w:val="single" w:sz="4" w:space="0" w:color="auto"/>
                      <w:right w:val="single" w:sz="4" w:space="0" w:color="auto"/>
                    </w:tcBorders>
                    <w:shd w:val="clear" w:color="auto" w:fill="auto"/>
                  </w:tcPr>
                  <w:p w14:paraId="7EAF9837" w14:textId="77777777" w:rsidR="00900314" w:rsidRDefault="0016304A">
                    <w:pPr>
                      <w:autoSpaceDE w:val="0"/>
                      <w:autoSpaceDN w:val="0"/>
                      <w:adjustRightInd w:val="0"/>
                      <w:rPr>
                        <w:szCs w:val="21"/>
                      </w:rPr>
                    </w:pPr>
                    <w:r>
                      <w:rPr>
                        <w:rFonts w:hint="eastAsia"/>
                        <w:szCs w:val="21"/>
                      </w:rPr>
                      <w:t>直接或间接为资产负债率超过</w:t>
                    </w:r>
                    <w:r w:rsidRPr="0005542C">
                      <w:rPr>
                        <w:rFonts w:ascii="Times New Roman" w:hAnsi="Times New Roman"/>
                        <w:szCs w:val="21"/>
                      </w:rPr>
                      <w:t>70</w:t>
                    </w:r>
                    <w:r w:rsidRPr="0005542C">
                      <w:rPr>
                        <w:rFonts w:ascii="Times New Roman" w:hAnsi="Times New Roman" w:hint="eastAsia"/>
                        <w:szCs w:val="21"/>
                      </w:rPr>
                      <w:t>%</w:t>
                    </w:r>
                    <w:r>
                      <w:rPr>
                        <w:rFonts w:hint="eastAsia"/>
                        <w:szCs w:val="21"/>
                      </w:rPr>
                      <w:t>的被担保对象提供的债务担保金额（</w:t>
                    </w:r>
                    <w:r w:rsidRPr="0005542C">
                      <w:rPr>
                        <w:rFonts w:ascii="Times New Roman" w:hAnsi="Times New Roman"/>
                        <w:szCs w:val="21"/>
                      </w:rPr>
                      <w:t>D</w:t>
                    </w:r>
                    <w:r>
                      <w:rPr>
                        <w:rFonts w:hint="eastAsia"/>
                        <w:szCs w:val="21"/>
                      </w:rPr>
                      <w:t>）</w:t>
                    </w:r>
                  </w:p>
                </w:tc>
              </w:sdtContent>
            </w:sdt>
            <w:tc>
              <w:tcPr>
                <w:tcW w:w="2706" w:type="pct"/>
                <w:gridSpan w:val="17"/>
                <w:tcBorders>
                  <w:top w:val="single" w:sz="4" w:space="0" w:color="auto"/>
                  <w:left w:val="single" w:sz="4" w:space="0" w:color="auto"/>
                  <w:bottom w:val="single" w:sz="4" w:space="0" w:color="auto"/>
                </w:tcBorders>
                <w:shd w:val="clear" w:color="auto" w:fill="auto"/>
              </w:tcPr>
              <w:p w14:paraId="316F7E0D" w14:textId="22F27C2E" w:rsidR="00900314" w:rsidRDefault="006B249D">
                <w:pPr>
                  <w:autoSpaceDE w:val="0"/>
                  <w:autoSpaceDN w:val="0"/>
                  <w:adjustRightInd w:val="0"/>
                  <w:ind w:rightChars="40" w:right="84"/>
                  <w:jc w:val="right"/>
                  <w:rPr>
                    <w:szCs w:val="21"/>
                  </w:rPr>
                </w:pPr>
                <w:r w:rsidRPr="0005542C">
                  <w:rPr>
                    <w:rFonts w:ascii="Times New Roman" w:hAnsi="Times New Roman"/>
                    <w:szCs w:val="21"/>
                  </w:rPr>
                  <w:t>55</w:t>
                </w:r>
                <w:r>
                  <w:rPr>
                    <w:szCs w:val="21"/>
                  </w:rPr>
                  <w:t>,</w:t>
                </w:r>
                <w:r w:rsidRPr="0005542C">
                  <w:rPr>
                    <w:rFonts w:ascii="Times New Roman" w:hAnsi="Times New Roman"/>
                    <w:szCs w:val="21"/>
                  </w:rPr>
                  <w:t>065</w:t>
                </w:r>
                <w:r>
                  <w:rPr>
                    <w:szCs w:val="21"/>
                  </w:rPr>
                  <w:t>,</w:t>
                </w:r>
                <w:r w:rsidRPr="0005542C">
                  <w:rPr>
                    <w:rFonts w:ascii="Times New Roman" w:hAnsi="Times New Roman"/>
                    <w:szCs w:val="21"/>
                  </w:rPr>
                  <w:t>52</w:t>
                </w:r>
                <w:r w:rsidR="000D71B6" w:rsidRPr="0005542C">
                  <w:rPr>
                    <w:rFonts w:ascii="Times New Roman" w:hAnsi="Times New Roman"/>
                    <w:szCs w:val="21"/>
                  </w:rPr>
                  <w:t>9</w:t>
                </w:r>
              </w:p>
            </w:tc>
          </w:tr>
          <w:tr w:rsidR="00900314" w14:paraId="523909D0" w14:textId="77777777">
            <w:trPr>
              <w:trHeight w:val="308"/>
            </w:trPr>
            <w:sdt>
              <w:sdtPr>
                <w:tag w:val="_PLD_758679730fba4971be09402c80e542cb"/>
                <w:id w:val="838815226"/>
                <w:lock w:val="sdtLocked"/>
              </w:sdtPr>
              <w:sdtEndPr/>
              <w:sdtContent>
                <w:tc>
                  <w:tcPr>
                    <w:tcW w:w="2294" w:type="pct"/>
                    <w:gridSpan w:val="12"/>
                    <w:tcBorders>
                      <w:top w:val="single" w:sz="4" w:space="0" w:color="auto"/>
                      <w:bottom w:val="single" w:sz="4" w:space="0" w:color="auto"/>
                      <w:right w:val="single" w:sz="4" w:space="0" w:color="auto"/>
                    </w:tcBorders>
                    <w:shd w:val="clear" w:color="auto" w:fill="auto"/>
                  </w:tcPr>
                  <w:p w14:paraId="438B794C" w14:textId="77777777" w:rsidR="00900314" w:rsidRDefault="0016304A">
                    <w:pPr>
                      <w:autoSpaceDE w:val="0"/>
                      <w:autoSpaceDN w:val="0"/>
                      <w:adjustRightInd w:val="0"/>
                      <w:rPr>
                        <w:szCs w:val="21"/>
                      </w:rPr>
                    </w:pPr>
                    <w:r>
                      <w:rPr>
                        <w:rFonts w:hint="eastAsia"/>
                        <w:szCs w:val="21"/>
                      </w:rPr>
                      <w:t>担保总额超过净资产</w:t>
                    </w:r>
                    <w:r w:rsidRPr="0005542C">
                      <w:rPr>
                        <w:rFonts w:ascii="Times New Roman" w:hAnsi="Times New Roman"/>
                        <w:szCs w:val="21"/>
                      </w:rPr>
                      <w:t>50</w:t>
                    </w:r>
                    <w:r w:rsidRPr="0005542C">
                      <w:rPr>
                        <w:rFonts w:ascii="Times New Roman" w:hAnsi="Times New Roman" w:hint="eastAsia"/>
                        <w:szCs w:val="21"/>
                      </w:rPr>
                      <w:t>%</w:t>
                    </w:r>
                    <w:r>
                      <w:rPr>
                        <w:rFonts w:hint="eastAsia"/>
                        <w:szCs w:val="21"/>
                      </w:rPr>
                      <w:t>部分的金额（</w:t>
                    </w:r>
                    <w:r w:rsidRPr="0005542C">
                      <w:rPr>
                        <w:rFonts w:ascii="Times New Roman" w:hAnsi="Times New Roman"/>
                        <w:szCs w:val="21"/>
                      </w:rPr>
                      <w:t>E</w:t>
                    </w:r>
                    <w:r>
                      <w:rPr>
                        <w:rFonts w:hint="eastAsia"/>
                        <w:szCs w:val="21"/>
                      </w:rPr>
                      <w:t>）</w:t>
                    </w:r>
                  </w:p>
                </w:tc>
              </w:sdtContent>
            </w:sdt>
            <w:tc>
              <w:tcPr>
                <w:tcW w:w="2706" w:type="pct"/>
                <w:gridSpan w:val="17"/>
                <w:tcBorders>
                  <w:top w:val="single" w:sz="4" w:space="0" w:color="auto"/>
                  <w:left w:val="single" w:sz="4" w:space="0" w:color="auto"/>
                  <w:bottom w:val="single" w:sz="4" w:space="0" w:color="auto"/>
                </w:tcBorders>
                <w:shd w:val="clear" w:color="auto" w:fill="auto"/>
              </w:tcPr>
              <w:p w14:paraId="58B927CF" w14:textId="77777777" w:rsidR="00900314" w:rsidRDefault="0016304A">
                <w:pPr>
                  <w:ind w:rightChars="40" w:right="84"/>
                  <w:jc w:val="right"/>
                  <w:rPr>
                    <w:szCs w:val="21"/>
                  </w:rPr>
                </w:pPr>
                <w:r w:rsidRPr="0005542C">
                  <w:rPr>
                    <w:rFonts w:ascii="Times New Roman" w:hAnsi="Times New Roman" w:hint="eastAsia"/>
                    <w:szCs w:val="21"/>
                  </w:rPr>
                  <w:t>0</w:t>
                </w:r>
              </w:p>
            </w:tc>
          </w:tr>
          <w:tr w:rsidR="00900314" w14:paraId="357B4D57" w14:textId="77777777">
            <w:trPr>
              <w:trHeight w:val="308"/>
            </w:trPr>
            <w:sdt>
              <w:sdtPr>
                <w:tag w:val="_PLD_5784c760894b49a7852051772fb316c6"/>
                <w:id w:val="-788508816"/>
                <w:lock w:val="sdtLocked"/>
              </w:sdtPr>
              <w:sdtEndPr/>
              <w:sdtContent>
                <w:tc>
                  <w:tcPr>
                    <w:tcW w:w="2294" w:type="pct"/>
                    <w:gridSpan w:val="12"/>
                    <w:tcBorders>
                      <w:top w:val="single" w:sz="4" w:space="0" w:color="auto"/>
                      <w:bottom w:val="single" w:sz="4" w:space="0" w:color="auto"/>
                      <w:right w:val="single" w:sz="4" w:space="0" w:color="auto"/>
                    </w:tcBorders>
                    <w:shd w:val="clear" w:color="auto" w:fill="auto"/>
                    <w:vAlign w:val="center"/>
                  </w:tcPr>
                  <w:p w14:paraId="713A53B1" w14:textId="77777777" w:rsidR="00900314" w:rsidRDefault="0016304A">
                    <w:pPr>
                      <w:autoSpaceDE w:val="0"/>
                      <w:autoSpaceDN w:val="0"/>
                      <w:adjustRightInd w:val="0"/>
                      <w:rPr>
                        <w:szCs w:val="21"/>
                      </w:rPr>
                    </w:pPr>
                    <w:r>
                      <w:rPr>
                        <w:rFonts w:hint="eastAsia"/>
                        <w:szCs w:val="21"/>
                      </w:rPr>
                      <w:t>上述三项担保金额合计（</w:t>
                    </w:r>
                    <w:r w:rsidRPr="0005542C">
                      <w:rPr>
                        <w:rFonts w:ascii="Times New Roman" w:hAnsi="Times New Roman"/>
                        <w:szCs w:val="21"/>
                      </w:rPr>
                      <w:t>C</w:t>
                    </w:r>
                    <w:r>
                      <w:rPr>
                        <w:szCs w:val="21"/>
                      </w:rPr>
                      <w:t>+</w:t>
                    </w:r>
                    <w:r w:rsidRPr="0005542C">
                      <w:rPr>
                        <w:rFonts w:ascii="Times New Roman" w:hAnsi="Times New Roman"/>
                        <w:szCs w:val="21"/>
                      </w:rPr>
                      <w:t>D</w:t>
                    </w:r>
                    <w:r>
                      <w:rPr>
                        <w:szCs w:val="21"/>
                      </w:rPr>
                      <w:t>+</w:t>
                    </w:r>
                    <w:r w:rsidRPr="0005542C">
                      <w:rPr>
                        <w:rFonts w:ascii="Times New Roman" w:hAnsi="Times New Roman"/>
                        <w:szCs w:val="21"/>
                      </w:rPr>
                      <w:t>E</w:t>
                    </w:r>
                    <w:r>
                      <w:rPr>
                        <w:rFonts w:hint="eastAsia"/>
                        <w:szCs w:val="21"/>
                      </w:rPr>
                      <w:t>）</w:t>
                    </w:r>
                  </w:p>
                </w:tc>
              </w:sdtContent>
            </w:sdt>
            <w:tc>
              <w:tcPr>
                <w:tcW w:w="2706" w:type="pct"/>
                <w:gridSpan w:val="17"/>
                <w:tcBorders>
                  <w:top w:val="single" w:sz="4" w:space="0" w:color="auto"/>
                  <w:left w:val="single" w:sz="4" w:space="0" w:color="auto"/>
                  <w:bottom w:val="single" w:sz="4" w:space="0" w:color="auto"/>
                </w:tcBorders>
                <w:shd w:val="clear" w:color="auto" w:fill="auto"/>
              </w:tcPr>
              <w:p w14:paraId="65A9930D" w14:textId="19C137FA" w:rsidR="00900314" w:rsidRDefault="006B249D">
                <w:pPr>
                  <w:autoSpaceDE w:val="0"/>
                  <w:autoSpaceDN w:val="0"/>
                  <w:adjustRightInd w:val="0"/>
                  <w:ind w:rightChars="40" w:right="84"/>
                  <w:jc w:val="right"/>
                  <w:rPr>
                    <w:szCs w:val="21"/>
                  </w:rPr>
                </w:pPr>
                <w:r w:rsidRPr="0005542C">
                  <w:rPr>
                    <w:rFonts w:ascii="Times New Roman" w:hAnsi="Times New Roman"/>
                    <w:szCs w:val="21"/>
                  </w:rPr>
                  <w:t>55</w:t>
                </w:r>
                <w:r>
                  <w:rPr>
                    <w:szCs w:val="21"/>
                  </w:rPr>
                  <w:t>,</w:t>
                </w:r>
                <w:r w:rsidRPr="0005542C">
                  <w:rPr>
                    <w:rFonts w:ascii="Times New Roman" w:hAnsi="Times New Roman"/>
                    <w:szCs w:val="21"/>
                  </w:rPr>
                  <w:t>065</w:t>
                </w:r>
                <w:r>
                  <w:rPr>
                    <w:szCs w:val="21"/>
                  </w:rPr>
                  <w:t>,</w:t>
                </w:r>
                <w:r w:rsidRPr="0005542C">
                  <w:rPr>
                    <w:rFonts w:ascii="Times New Roman" w:hAnsi="Times New Roman"/>
                    <w:szCs w:val="21"/>
                  </w:rPr>
                  <w:t>52</w:t>
                </w:r>
                <w:r w:rsidR="000D71B6" w:rsidRPr="0005542C">
                  <w:rPr>
                    <w:rFonts w:ascii="Times New Roman" w:hAnsi="Times New Roman"/>
                    <w:szCs w:val="21"/>
                  </w:rPr>
                  <w:t>9</w:t>
                </w:r>
              </w:p>
            </w:tc>
          </w:tr>
          <w:tr w:rsidR="00900314" w14:paraId="5019832A" w14:textId="77777777">
            <w:trPr>
              <w:trHeight w:val="308"/>
            </w:trPr>
            <w:sdt>
              <w:sdtPr>
                <w:rPr>
                  <w:rFonts w:ascii="宋体" w:hAnsi="宋体"/>
                </w:rPr>
                <w:tag w:val="_PLD_995b56519ff04cddbb551ae65d997daf"/>
                <w:id w:val="-1019549168"/>
                <w:lock w:val="sdtLocked"/>
              </w:sdtPr>
              <w:sdtEndPr/>
              <w:sdtContent>
                <w:tc>
                  <w:tcPr>
                    <w:tcW w:w="2294" w:type="pct"/>
                    <w:gridSpan w:val="12"/>
                    <w:tcBorders>
                      <w:top w:val="single" w:sz="4" w:space="0" w:color="auto"/>
                      <w:bottom w:val="single" w:sz="4" w:space="0" w:color="auto"/>
                      <w:right w:val="single" w:sz="4" w:space="0" w:color="auto"/>
                    </w:tcBorders>
                    <w:shd w:val="clear" w:color="auto" w:fill="auto"/>
                    <w:vAlign w:val="center"/>
                  </w:tcPr>
                  <w:p w14:paraId="5652C07F" w14:textId="77777777" w:rsidR="00900314" w:rsidRDefault="0016304A">
                    <w:pPr>
                      <w:pStyle w:val="ab"/>
                      <w:autoSpaceDE w:val="0"/>
                      <w:autoSpaceDN w:val="0"/>
                      <w:adjustRightInd w:val="0"/>
                      <w:rPr>
                        <w:rFonts w:ascii="宋体" w:hAnsi="宋体"/>
                      </w:rPr>
                    </w:pPr>
                    <w:r>
                      <w:rPr>
                        <w:rFonts w:ascii="宋体" w:hAnsi="宋体" w:hint="eastAsia"/>
                      </w:rPr>
                      <w:t>未到期担保可能承担连带清偿责任说明</w:t>
                    </w:r>
                  </w:p>
                </w:tc>
              </w:sdtContent>
            </w:sdt>
            <w:tc>
              <w:tcPr>
                <w:tcW w:w="2706" w:type="pct"/>
                <w:gridSpan w:val="17"/>
                <w:tcBorders>
                  <w:top w:val="single" w:sz="4" w:space="0" w:color="auto"/>
                  <w:left w:val="single" w:sz="4" w:space="0" w:color="auto"/>
                  <w:bottom w:val="single" w:sz="4" w:space="0" w:color="auto"/>
                </w:tcBorders>
                <w:shd w:val="clear" w:color="auto" w:fill="auto"/>
              </w:tcPr>
              <w:p w14:paraId="3FAFA353" w14:textId="77777777" w:rsidR="00900314" w:rsidRDefault="0016304A">
                <w:pPr>
                  <w:autoSpaceDE w:val="0"/>
                  <w:autoSpaceDN w:val="0"/>
                  <w:adjustRightInd w:val="0"/>
                  <w:rPr>
                    <w:szCs w:val="21"/>
                  </w:rPr>
                </w:pPr>
                <w:r>
                  <w:rPr>
                    <w:rFonts w:hint="eastAsia"/>
                    <w:szCs w:val="21"/>
                  </w:rPr>
                  <w:t>无</w:t>
                </w:r>
              </w:p>
            </w:tc>
          </w:tr>
          <w:tr w:rsidR="00900314" w14:paraId="6C724697" w14:textId="77777777">
            <w:trPr>
              <w:trHeight w:val="308"/>
            </w:trPr>
            <w:sdt>
              <w:sdtPr>
                <w:tag w:val="_PLD_7bd0acb0276b47dda4ce10a9123aad29"/>
                <w:id w:val="-739626566"/>
                <w:lock w:val="sdtLocked"/>
              </w:sdtPr>
              <w:sdtEndPr/>
              <w:sdtContent>
                <w:tc>
                  <w:tcPr>
                    <w:tcW w:w="2294" w:type="pct"/>
                    <w:gridSpan w:val="12"/>
                    <w:tcBorders>
                      <w:top w:val="single" w:sz="4" w:space="0" w:color="auto"/>
                      <w:bottom w:val="single" w:sz="4" w:space="0" w:color="auto"/>
                      <w:right w:val="single" w:sz="4" w:space="0" w:color="auto"/>
                    </w:tcBorders>
                    <w:shd w:val="clear" w:color="auto" w:fill="auto"/>
                  </w:tcPr>
                  <w:p w14:paraId="7DC9BE31" w14:textId="77777777" w:rsidR="00900314" w:rsidRDefault="0016304A">
                    <w:pPr>
                      <w:autoSpaceDE w:val="0"/>
                      <w:autoSpaceDN w:val="0"/>
                      <w:adjustRightInd w:val="0"/>
                      <w:rPr>
                        <w:szCs w:val="21"/>
                      </w:rPr>
                    </w:pPr>
                    <w:r>
                      <w:rPr>
                        <w:rFonts w:hint="eastAsia"/>
                        <w:szCs w:val="21"/>
                      </w:rPr>
                      <w:t>担保情况说明</w:t>
                    </w:r>
                  </w:p>
                </w:tc>
              </w:sdtContent>
            </w:sdt>
            <w:tc>
              <w:tcPr>
                <w:tcW w:w="2706" w:type="pct"/>
                <w:gridSpan w:val="17"/>
                <w:tcBorders>
                  <w:top w:val="single" w:sz="4" w:space="0" w:color="auto"/>
                  <w:left w:val="single" w:sz="4" w:space="0" w:color="auto"/>
                  <w:bottom w:val="single" w:sz="4" w:space="0" w:color="auto"/>
                </w:tcBorders>
                <w:shd w:val="clear" w:color="auto" w:fill="auto"/>
              </w:tcPr>
              <w:p w14:paraId="3F925922" w14:textId="14542C9A" w:rsidR="00900314" w:rsidRDefault="00524004" w:rsidP="007B50D4">
                <w:pPr>
                  <w:autoSpaceDE w:val="0"/>
                  <w:autoSpaceDN w:val="0"/>
                  <w:adjustRightInd w:val="0"/>
                  <w:jc w:val="both"/>
                  <w:rPr>
                    <w:szCs w:val="21"/>
                  </w:rPr>
                </w:pPr>
                <w:r w:rsidRPr="00524004">
                  <w:rPr>
                    <w:rFonts w:hint="eastAsia"/>
                    <w:szCs w:val="21"/>
                  </w:rPr>
                  <w:t>经</w:t>
                </w:r>
                <w:r w:rsidRPr="0005542C">
                  <w:rPr>
                    <w:rFonts w:ascii="Times New Roman" w:hAnsi="Times New Roman"/>
                    <w:szCs w:val="21"/>
                  </w:rPr>
                  <w:t>2022</w:t>
                </w:r>
                <w:r w:rsidRPr="00524004">
                  <w:rPr>
                    <w:szCs w:val="21"/>
                  </w:rPr>
                  <w:t>年度股东大会批准，</w:t>
                </w:r>
                <w:r w:rsidRPr="0005542C">
                  <w:rPr>
                    <w:rFonts w:ascii="Times New Roman" w:hAnsi="Times New Roman"/>
                    <w:szCs w:val="21"/>
                  </w:rPr>
                  <w:t>2023</w:t>
                </w:r>
                <w:r w:rsidRPr="00524004">
                  <w:rPr>
                    <w:szCs w:val="21"/>
                  </w:rPr>
                  <w:t>年度公司及子公司为子公司提供不超过人民币</w:t>
                </w:r>
                <w:r w:rsidRPr="0005542C">
                  <w:rPr>
                    <w:rFonts w:ascii="Times New Roman" w:hAnsi="Times New Roman"/>
                    <w:szCs w:val="21"/>
                  </w:rPr>
                  <w:t>6</w:t>
                </w:r>
                <w:r w:rsidRPr="00524004">
                  <w:rPr>
                    <w:szCs w:val="21"/>
                  </w:rPr>
                  <w:t>亿元的融资性或非融资性担保。</w:t>
                </w:r>
                <w:r w:rsidR="00446359">
                  <w:rPr>
                    <w:rFonts w:hint="eastAsia"/>
                    <w:szCs w:val="21"/>
                  </w:rPr>
                  <w:t>上述担保事项在股东大会授权范围内。</w:t>
                </w:r>
              </w:p>
            </w:tc>
          </w:tr>
        </w:tbl>
        <w:p w14:paraId="770AF581" w14:textId="18133DF6" w:rsidR="00900314" w:rsidRDefault="004C0156">
          <w:pPr>
            <w:ind w:rightChars="-150" w:right="-315"/>
          </w:pPr>
          <w:r>
            <w:rPr>
              <w:rFonts w:hint="eastAsia"/>
            </w:rPr>
            <w:t>注：</w:t>
          </w:r>
          <w:r>
            <w:t>该担保义务已履行完毕，银行担保义务撤销手续尚未完成</w:t>
          </w:r>
          <w:r>
            <w:rPr>
              <w:rFonts w:hint="eastAsia"/>
            </w:rPr>
            <w:t>。</w:t>
          </w:r>
        </w:p>
      </w:sdtContent>
    </w:sdt>
    <w:bookmarkEnd w:id="108" w:displacedByCustomXml="next"/>
    <w:bookmarkEnd w:id="109" w:displacedByCustomXml="next"/>
    <w:sdt>
      <w:sdtPr>
        <w:rPr>
          <w:rFonts w:ascii="宋体" w:hAnsi="宋体" w:cs="宋体"/>
          <w:b w:val="0"/>
          <w:bCs w:val="0"/>
          <w:kern w:val="0"/>
          <w:szCs w:val="24"/>
        </w:rPr>
        <w:alias w:val="模块:其他重大合同"/>
        <w:tag w:val="_SEC_e046194a1b604165ab4ac9dbd406e6b1"/>
        <w:id w:val="1860858229"/>
        <w:lock w:val="sdtLocked"/>
        <w:placeholder>
          <w:docPart w:val="GBC22222222222222222222222222222"/>
        </w:placeholder>
      </w:sdtPr>
      <w:sdtEndPr>
        <w:rPr>
          <w:rFonts w:hint="eastAsia"/>
        </w:rPr>
      </w:sdtEndPr>
      <w:sdtContent>
        <w:p w14:paraId="7A79505E" w14:textId="77777777" w:rsidR="00900314" w:rsidRDefault="0016304A">
          <w:pPr>
            <w:pStyle w:val="3"/>
            <w:numPr>
              <w:ilvl w:val="0"/>
              <w:numId w:val="36"/>
            </w:numPr>
            <w:rPr>
              <w:rFonts w:ascii="宋体" w:hAnsi="宋体"/>
            </w:rPr>
          </w:pPr>
          <w:r>
            <w:rPr>
              <w:rFonts w:ascii="宋体" w:hAnsi="宋体"/>
            </w:rPr>
            <w:t>其他重大合同</w:t>
          </w:r>
        </w:p>
        <w:sdt>
          <w:sdtPr>
            <w:alias w:val="是否适用：其他重大合同[双击切换]"/>
            <w:tag w:val="_GBC_23289ac36e3b4aeeaff6a4f1df0c3165"/>
            <w:id w:val="936634760"/>
            <w:lock w:val="sdtLocked"/>
            <w:placeholder>
              <w:docPart w:val="GBC22222222222222222222222222222"/>
            </w:placeholder>
          </w:sdtPr>
          <w:sdtEndPr/>
          <w:sdtContent>
            <w:p w14:paraId="1B0D25C1"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64A86D0C" w14:textId="77777777" w:rsidR="005E190E" w:rsidRDefault="005E190E">
      <w:pPr>
        <w:pStyle w:val="101"/>
      </w:pPr>
      <w:bookmarkStart w:id="110" w:name="_Hlk142674968"/>
      <w:bookmarkEnd w:id="110"/>
    </w:p>
    <w:p w14:paraId="356DAC49" w14:textId="77777777" w:rsidR="00900314" w:rsidRDefault="0016304A">
      <w:pPr>
        <w:pStyle w:val="2"/>
        <w:numPr>
          <w:ilvl w:val="0"/>
          <w:numId w:val="30"/>
        </w:numPr>
      </w:pPr>
      <w:bookmarkStart w:id="111" w:name="_Hlk72846301"/>
      <w:r>
        <w:rPr>
          <w:rFonts w:hint="eastAsia"/>
        </w:rPr>
        <w:t>募集资金使用进展说明</w:t>
      </w:r>
    </w:p>
    <w:sdt>
      <w:sdtPr>
        <w:rPr>
          <w:szCs w:val="21"/>
        </w:rPr>
        <w:alias w:val="是否适用：募集资金使用进展说明[双击切换]"/>
        <w:tag w:val="_GBC_aab82a57337f41868f8163d4c16e48f4"/>
        <w:id w:val="-2128160562"/>
        <w:lock w:val="sdtLocked"/>
        <w:placeholder>
          <w:docPart w:val="GBC22222222222222222222222222222"/>
        </w:placeholder>
      </w:sdtPr>
      <w:sdtEndPr/>
      <w:sdtContent>
        <w:p w14:paraId="3704696D" w14:textId="77777777"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bookmarkStart w:id="112" w:name="_Hlk90391863" w:displacedByCustomXml="next"/>
    <w:bookmarkStart w:id="113" w:name="_Hlk106290436" w:displacedByCustomXml="next"/>
    <w:sdt>
      <w:sdtPr>
        <w:rPr>
          <w:rFonts w:ascii="宋体" w:hAnsi="宋体" w:cs="宋体" w:hint="eastAsia"/>
          <w:b w:val="0"/>
          <w:bCs w:val="0"/>
          <w:kern w:val="0"/>
          <w:szCs w:val="24"/>
        </w:rPr>
        <w:alias w:val="模块:募集资金整体使用情况"/>
        <w:tag w:val="_SEC_596fe457e62c488388e2e71a698f5d86"/>
        <w:id w:val="1389610100"/>
        <w:lock w:val="sdtLocked"/>
        <w:placeholder>
          <w:docPart w:val="GBC22222222222222222222222222222"/>
        </w:placeholder>
      </w:sdtPr>
      <w:sdtEndPr>
        <w:rPr>
          <w:rFonts w:hint="default"/>
          <w:szCs w:val="21"/>
        </w:rPr>
      </w:sdtEndPr>
      <w:sdtContent>
        <w:p w14:paraId="3F4D4E71" w14:textId="77777777" w:rsidR="00900314" w:rsidRDefault="0016304A">
          <w:pPr>
            <w:pStyle w:val="3"/>
            <w:numPr>
              <w:ilvl w:val="0"/>
              <w:numId w:val="37"/>
            </w:numPr>
            <w:tabs>
              <w:tab w:val="left" w:pos="360"/>
            </w:tabs>
            <w:ind w:left="450" w:hanging="450"/>
            <w:rPr>
              <w:rFonts w:ascii="宋体" w:hAnsi="宋体"/>
            </w:rPr>
          </w:pPr>
          <w:r>
            <w:rPr>
              <w:rFonts w:ascii="宋体" w:hAnsi="宋体" w:hint="eastAsia"/>
            </w:rPr>
            <w:t>募集资金整体使用情况</w:t>
          </w:r>
        </w:p>
        <w:sdt>
          <w:sdtPr>
            <w:rPr>
              <w:szCs w:val="21"/>
            </w:rPr>
            <w:alias w:val="是否适用：募集资金整体使用情况[双击切换]"/>
            <w:tag w:val="_GBC_00f9229141034c5085de67033ea91c0d"/>
            <w:id w:val="-963881681"/>
            <w:lock w:val="sdtLocked"/>
            <w:placeholder>
              <w:docPart w:val="GBC22222222222222222222222222222"/>
            </w:placeholder>
          </w:sdtPr>
          <w:sdtEndPr/>
          <w:sdtContent>
            <w:p w14:paraId="13C728B5" w14:textId="77777777"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5A71718F" w14:textId="77777777" w:rsidR="00900314" w:rsidRDefault="0016304A">
          <w:pPr>
            <w:jc w:val="right"/>
            <w:rPr>
              <w:szCs w:val="21"/>
            </w:rPr>
          </w:pPr>
          <w:r>
            <w:rPr>
              <w:rFonts w:hint="eastAsia"/>
              <w:szCs w:val="21"/>
            </w:rPr>
            <w:t>单位</w:t>
          </w:r>
          <w:r>
            <w:rPr>
              <w:szCs w:val="21"/>
            </w:rPr>
            <w:t>：</w:t>
          </w:r>
          <w:sdt>
            <w:sdtPr>
              <w:rPr>
                <w:szCs w:val="21"/>
              </w:rPr>
              <w:alias w:val="单位：募集资金总体使用情况"/>
              <w:tag w:val="_GBC_62857c0aba0647eca79dea63bb2d4072"/>
              <w:id w:val="1254548722"/>
              <w:lock w:val="sdtContentLocked"/>
              <w:placeholder>
                <w:docPart w:val="GBC22222222222222222222222222222"/>
              </w:placeholder>
              <w:text/>
            </w:sdtPr>
            <w:sdtEndPr/>
            <w:sdtContent>
              <w:r w:rsidR="00B228BC">
                <w:rPr>
                  <w:szCs w:val="21"/>
                </w:rPr>
                <w:t>元</w:t>
              </w:r>
            </w:sdtContent>
          </w:sdt>
        </w:p>
        <w:tbl>
          <w:tblPr>
            <w:tblStyle w:val="92"/>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818"/>
            <w:gridCol w:w="1686"/>
            <w:gridCol w:w="1686"/>
            <w:gridCol w:w="1896"/>
            <w:gridCol w:w="1686"/>
            <w:gridCol w:w="1686"/>
            <w:gridCol w:w="951"/>
            <w:gridCol w:w="1581"/>
            <w:gridCol w:w="1056"/>
          </w:tblGrid>
          <w:tr w:rsidR="00900314" w14:paraId="6BF49C93" w14:textId="77777777">
            <w:trPr>
              <w:trHeight w:val="996"/>
              <w:jc w:val="center"/>
            </w:trPr>
            <w:sdt>
              <w:sdtPr>
                <w:rPr>
                  <w:rFonts w:hint="eastAsia"/>
                  <w:bCs/>
                  <w:szCs w:val="21"/>
                </w:rPr>
                <w:tag w:val="_PLD_7a3262e55a4f4f25bc61a50b32265ca0"/>
                <w:id w:val="-1875680101"/>
                <w:lock w:val="sdtLocked"/>
              </w:sdtPr>
              <w:sdtEndPr>
                <w:rPr>
                  <w:rFonts w:hint="default"/>
                </w:rPr>
              </w:sdtEndPr>
              <w:sdtContent>
                <w:tc>
                  <w:tcPr>
                    <w:tcW w:w="503" w:type="pct"/>
                    <w:shd w:val="clear" w:color="auto" w:fill="auto"/>
                    <w:vAlign w:val="center"/>
                  </w:tcPr>
                  <w:p w14:paraId="4D1E5191" w14:textId="77777777" w:rsidR="00900314" w:rsidRDefault="0016304A">
                    <w:pPr>
                      <w:jc w:val="center"/>
                      <w:rPr>
                        <w:bCs/>
                        <w:szCs w:val="21"/>
                      </w:rPr>
                    </w:pPr>
                    <w:r>
                      <w:rPr>
                        <w:rFonts w:hint="eastAsia"/>
                        <w:bCs/>
                        <w:szCs w:val="21"/>
                      </w:rPr>
                      <w:t>募集资金</w:t>
                    </w:r>
                    <w:r>
                      <w:rPr>
                        <w:bCs/>
                        <w:szCs w:val="21"/>
                      </w:rPr>
                      <w:t>来源</w:t>
                    </w:r>
                  </w:p>
                </w:tc>
              </w:sdtContent>
            </w:sdt>
            <w:tc>
              <w:tcPr>
                <w:tcW w:w="503" w:type="pct"/>
                <w:vAlign w:val="center"/>
              </w:tcPr>
              <w:sdt>
                <w:sdtPr>
                  <w:rPr>
                    <w:rFonts w:hint="eastAsia"/>
                    <w:bCs/>
                    <w:szCs w:val="21"/>
                  </w:rPr>
                  <w:tag w:val="_PLD_95fba8bcf86b4a5790278a3eb87e1089"/>
                  <w:id w:val="-466510272"/>
                  <w:lock w:val="sdtLocked"/>
                </w:sdtPr>
                <w:sdtEndPr/>
                <w:sdtContent>
                  <w:p w14:paraId="1F2C009E" w14:textId="77777777" w:rsidR="00900314" w:rsidRDefault="0016304A">
                    <w:pPr>
                      <w:jc w:val="center"/>
                      <w:rPr>
                        <w:bCs/>
                        <w:szCs w:val="21"/>
                      </w:rPr>
                    </w:pPr>
                    <w:r>
                      <w:rPr>
                        <w:rFonts w:hint="eastAsia"/>
                        <w:bCs/>
                        <w:szCs w:val="21"/>
                      </w:rPr>
                      <w:t>募集资金到位时间</w:t>
                    </w:r>
                  </w:p>
                </w:sdtContent>
              </w:sdt>
            </w:tc>
            <w:sdt>
              <w:sdtPr>
                <w:rPr>
                  <w:rFonts w:hint="eastAsia"/>
                  <w:bCs/>
                  <w:szCs w:val="21"/>
                </w:rPr>
                <w:tag w:val="_PLD_4d48ebefe83d4d83b725648a6cfedf50"/>
                <w:id w:val="1545412772"/>
                <w:lock w:val="sdtLocked"/>
              </w:sdtPr>
              <w:sdtEndPr/>
              <w:sdtContent>
                <w:tc>
                  <w:tcPr>
                    <w:tcW w:w="503" w:type="pct"/>
                    <w:vAlign w:val="center"/>
                  </w:tcPr>
                  <w:p w14:paraId="7620782D" w14:textId="77777777" w:rsidR="00900314" w:rsidRDefault="0016304A">
                    <w:pPr>
                      <w:jc w:val="center"/>
                      <w:rPr>
                        <w:bCs/>
                        <w:szCs w:val="21"/>
                      </w:rPr>
                    </w:pPr>
                    <w:r>
                      <w:rPr>
                        <w:rFonts w:hint="eastAsia"/>
                        <w:bCs/>
                        <w:szCs w:val="21"/>
                      </w:rPr>
                      <w:t>募集资金总额</w:t>
                    </w:r>
                  </w:p>
                </w:tc>
              </w:sdtContent>
            </w:sdt>
            <w:sdt>
              <w:sdtPr>
                <w:rPr>
                  <w:rFonts w:hint="eastAsia"/>
                  <w:bCs/>
                  <w:szCs w:val="21"/>
                </w:rPr>
                <w:tag w:val="_PLD_ef4aa2792f8f45f4be8c7f23aba5fc0b"/>
                <w:id w:val="1936944078"/>
                <w:lock w:val="sdtLocked"/>
              </w:sdtPr>
              <w:sdtEndPr/>
              <w:sdtContent>
                <w:tc>
                  <w:tcPr>
                    <w:tcW w:w="503" w:type="pct"/>
                    <w:shd w:val="clear" w:color="auto" w:fill="auto"/>
                    <w:vAlign w:val="center"/>
                  </w:tcPr>
                  <w:p w14:paraId="56AF3AD3" w14:textId="77777777" w:rsidR="00900314" w:rsidRDefault="0016304A">
                    <w:pPr>
                      <w:jc w:val="center"/>
                      <w:rPr>
                        <w:bCs/>
                        <w:szCs w:val="21"/>
                      </w:rPr>
                    </w:pPr>
                    <w:r>
                      <w:rPr>
                        <w:rFonts w:hint="eastAsia"/>
                        <w:bCs/>
                        <w:szCs w:val="21"/>
                      </w:rPr>
                      <w:t>扣除发行费用后募集资金净额</w:t>
                    </w:r>
                  </w:p>
                </w:tc>
              </w:sdtContent>
            </w:sdt>
            <w:sdt>
              <w:sdtPr>
                <w:rPr>
                  <w:rFonts w:hint="eastAsia"/>
                  <w:bCs/>
                  <w:szCs w:val="21"/>
                </w:rPr>
                <w:tag w:val="_PLD_e793fe697e3b489ea4041110c37567ad"/>
                <w:id w:val="582885107"/>
                <w:lock w:val="sdtLocked"/>
              </w:sdtPr>
              <w:sdtEndPr/>
              <w:sdtContent>
                <w:tc>
                  <w:tcPr>
                    <w:tcW w:w="503" w:type="pct"/>
                    <w:shd w:val="clear" w:color="auto" w:fill="auto"/>
                    <w:vAlign w:val="center"/>
                  </w:tcPr>
                  <w:p w14:paraId="1B70A0D3" w14:textId="77777777" w:rsidR="00900314" w:rsidRDefault="0016304A">
                    <w:pPr>
                      <w:jc w:val="center"/>
                      <w:rPr>
                        <w:bCs/>
                        <w:szCs w:val="21"/>
                      </w:rPr>
                    </w:pPr>
                    <w:r>
                      <w:rPr>
                        <w:rFonts w:hint="eastAsia"/>
                        <w:bCs/>
                        <w:szCs w:val="21"/>
                      </w:rPr>
                      <w:t>募集资金承诺投资总额</w:t>
                    </w:r>
                  </w:p>
                </w:tc>
              </w:sdtContent>
            </w:sdt>
            <w:sdt>
              <w:sdtPr>
                <w:rPr>
                  <w:rFonts w:hint="eastAsia"/>
                  <w:bCs/>
                  <w:szCs w:val="21"/>
                </w:rPr>
                <w:tag w:val="_PLD_30f1d02f4ed44bdcb8271928b1edc61d"/>
                <w:id w:val="-1481919308"/>
                <w:lock w:val="sdtLocked"/>
              </w:sdtPr>
              <w:sdtEndPr/>
              <w:sdtContent>
                <w:tc>
                  <w:tcPr>
                    <w:tcW w:w="503" w:type="pct"/>
                    <w:shd w:val="clear" w:color="auto" w:fill="auto"/>
                    <w:vAlign w:val="center"/>
                  </w:tcPr>
                  <w:p w14:paraId="4AD66EE8" w14:textId="25B616A8" w:rsidR="00900314" w:rsidRDefault="0016304A">
                    <w:pPr>
                      <w:jc w:val="center"/>
                      <w:rPr>
                        <w:bCs/>
                        <w:szCs w:val="21"/>
                      </w:rPr>
                    </w:pPr>
                    <w:r>
                      <w:rPr>
                        <w:rFonts w:hint="eastAsia"/>
                        <w:bCs/>
                        <w:szCs w:val="21"/>
                      </w:rPr>
                      <w:t>调整后募集资金承诺投资总额(</w:t>
                    </w:r>
                    <w:r w:rsidRPr="0005542C">
                      <w:rPr>
                        <w:rFonts w:ascii="Times New Roman" w:hAnsi="Times New Roman" w:hint="eastAsia"/>
                        <w:bCs/>
                        <w:szCs w:val="21"/>
                      </w:rPr>
                      <w:t>1</w:t>
                    </w:r>
                    <w:r>
                      <w:rPr>
                        <w:rFonts w:hint="eastAsia"/>
                        <w:bCs/>
                        <w:szCs w:val="21"/>
                      </w:rPr>
                      <w:t>)</w:t>
                    </w:r>
                  </w:p>
                </w:tc>
              </w:sdtContent>
            </w:sdt>
            <w:sdt>
              <w:sdtPr>
                <w:rPr>
                  <w:rFonts w:hint="eastAsia"/>
                  <w:bCs/>
                  <w:szCs w:val="21"/>
                </w:rPr>
                <w:tag w:val="_PLD_276ce450a1494008a90246facf6a3292"/>
                <w:id w:val="-1191382006"/>
                <w:lock w:val="sdtLocked"/>
              </w:sdtPr>
              <w:sdtEndPr/>
              <w:sdtContent>
                <w:tc>
                  <w:tcPr>
                    <w:tcW w:w="503" w:type="pct"/>
                    <w:shd w:val="clear" w:color="auto" w:fill="auto"/>
                    <w:vAlign w:val="center"/>
                  </w:tcPr>
                  <w:p w14:paraId="1F699339" w14:textId="77777777" w:rsidR="00900314" w:rsidRDefault="0016304A">
                    <w:pPr>
                      <w:jc w:val="center"/>
                      <w:rPr>
                        <w:bCs/>
                        <w:szCs w:val="21"/>
                      </w:rPr>
                    </w:pPr>
                    <w:r>
                      <w:rPr>
                        <w:rFonts w:hint="eastAsia"/>
                        <w:bCs/>
                        <w:szCs w:val="21"/>
                      </w:rPr>
                      <w:t>截至</w:t>
                    </w:r>
                    <w:r>
                      <w:rPr>
                        <w:bCs/>
                        <w:szCs w:val="21"/>
                      </w:rPr>
                      <w:t>报告期末</w:t>
                    </w:r>
                    <w:r>
                      <w:rPr>
                        <w:rFonts w:hint="eastAsia"/>
                        <w:bCs/>
                        <w:szCs w:val="21"/>
                      </w:rPr>
                      <w:t>累计投入募集资金总额（</w:t>
                    </w:r>
                    <w:r w:rsidRPr="0005542C">
                      <w:rPr>
                        <w:rFonts w:ascii="Times New Roman" w:hAnsi="Times New Roman" w:hint="eastAsia"/>
                        <w:bCs/>
                        <w:szCs w:val="21"/>
                      </w:rPr>
                      <w:t>2</w:t>
                    </w:r>
                    <w:r>
                      <w:rPr>
                        <w:rFonts w:hint="eastAsia"/>
                        <w:bCs/>
                        <w:szCs w:val="21"/>
                      </w:rPr>
                      <w:t>）</w:t>
                    </w:r>
                  </w:p>
                </w:tc>
              </w:sdtContent>
            </w:sdt>
            <w:sdt>
              <w:sdtPr>
                <w:rPr>
                  <w:rFonts w:hint="eastAsia"/>
                  <w:bCs/>
                  <w:szCs w:val="21"/>
                </w:rPr>
                <w:tag w:val="_PLD_ad8d02422b3f4075ad613c68646b1fd6"/>
                <w:id w:val="-2097461970"/>
                <w:lock w:val="sdtLocked"/>
              </w:sdtPr>
              <w:sdtEndPr/>
              <w:sdtContent>
                <w:tc>
                  <w:tcPr>
                    <w:tcW w:w="503" w:type="pct"/>
                    <w:shd w:val="clear" w:color="auto" w:fill="auto"/>
                    <w:vAlign w:val="center"/>
                  </w:tcPr>
                  <w:p w14:paraId="3041BC7D" w14:textId="77777777" w:rsidR="00900314" w:rsidRDefault="0016304A">
                    <w:pPr>
                      <w:jc w:val="center"/>
                      <w:rPr>
                        <w:bCs/>
                        <w:szCs w:val="21"/>
                      </w:rPr>
                    </w:pPr>
                    <w:r>
                      <w:rPr>
                        <w:rFonts w:hint="eastAsia"/>
                        <w:bCs/>
                        <w:szCs w:val="21"/>
                      </w:rPr>
                      <w:t>截至报告期末累计投入进度（</w:t>
                    </w:r>
                    <w:r w:rsidRPr="0005542C">
                      <w:rPr>
                        <w:rFonts w:ascii="Times New Roman" w:hAnsi="Times New Roman" w:hint="eastAsia"/>
                        <w:bCs/>
                        <w:szCs w:val="21"/>
                      </w:rPr>
                      <w:t>%</w:t>
                    </w:r>
                    <w:r>
                      <w:rPr>
                        <w:rFonts w:hint="eastAsia"/>
                        <w:bCs/>
                        <w:szCs w:val="21"/>
                      </w:rPr>
                      <w:t>）(</w:t>
                    </w:r>
                    <w:r w:rsidRPr="0005542C">
                      <w:rPr>
                        <w:rFonts w:ascii="Times New Roman" w:hAnsi="Times New Roman" w:hint="eastAsia"/>
                        <w:bCs/>
                        <w:szCs w:val="21"/>
                      </w:rPr>
                      <w:t>3</w:t>
                    </w:r>
                    <w:r>
                      <w:rPr>
                        <w:rFonts w:hint="eastAsia"/>
                        <w:bCs/>
                        <w:szCs w:val="21"/>
                      </w:rPr>
                      <w:t>)＝(</w:t>
                    </w:r>
                    <w:r w:rsidRPr="0005542C">
                      <w:rPr>
                        <w:rFonts w:ascii="Times New Roman" w:hAnsi="Times New Roman" w:hint="eastAsia"/>
                        <w:bCs/>
                        <w:szCs w:val="21"/>
                      </w:rPr>
                      <w:t>2</w:t>
                    </w:r>
                    <w:r>
                      <w:rPr>
                        <w:rFonts w:hint="eastAsia"/>
                        <w:bCs/>
                        <w:szCs w:val="21"/>
                      </w:rPr>
                      <w:t>)/(</w:t>
                    </w:r>
                    <w:r w:rsidRPr="0005542C">
                      <w:rPr>
                        <w:rFonts w:ascii="Times New Roman" w:hAnsi="Times New Roman" w:hint="eastAsia"/>
                        <w:bCs/>
                        <w:szCs w:val="21"/>
                      </w:rPr>
                      <w:t>1</w:t>
                    </w:r>
                    <w:r>
                      <w:rPr>
                        <w:rFonts w:hint="eastAsia"/>
                        <w:bCs/>
                        <w:szCs w:val="21"/>
                      </w:rPr>
                      <w:t>)</w:t>
                    </w:r>
                  </w:p>
                </w:tc>
              </w:sdtContent>
            </w:sdt>
            <w:sdt>
              <w:sdtPr>
                <w:rPr>
                  <w:rFonts w:hint="eastAsia"/>
                  <w:bCs/>
                  <w:szCs w:val="21"/>
                </w:rPr>
                <w:tag w:val="_PLD_af0a34d7c0254ae3ab854caef847e3b4"/>
                <w:id w:val="1331639137"/>
                <w:lock w:val="sdtLocked"/>
              </w:sdtPr>
              <w:sdtEndPr/>
              <w:sdtContent>
                <w:tc>
                  <w:tcPr>
                    <w:tcW w:w="503" w:type="pct"/>
                    <w:shd w:val="clear" w:color="auto" w:fill="auto"/>
                    <w:vAlign w:val="center"/>
                  </w:tcPr>
                  <w:p w14:paraId="64E8C586" w14:textId="77777777" w:rsidR="00900314" w:rsidRDefault="0016304A">
                    <w:pPr>
                      <w:jc w:val="center"/>
                      <w:rPr>
                        <w:bCs/>
                        <w:szCs w:val="21"/>
                      </w:rPr>
                    </w:pPr>
                    <w:r>
                      <w:rPr>
                        <w:rFonts w:hint="eastAsia"/>
                        <w:bCs/>
                        <w:szCs w:val="21"/>
                      </w:rPr>
                      <w:t>本年度投入金额（</w:t>
                    </w:r>
                    <w:r w:rsidRPr="0005542C">
                      <w:rPr>
                        <w:rFonts w:ascii="Times New Roman" w:hAnsi="Times New Roman" w:hint="eastAsia"/>
                        <w:bCs/>
                        <w:szCs w:val="21"/>
                      </w:rPr>
                      <w:t>4</w:t>
                    </w:r>
                    <w:r>
                      <w:rPr>
                        <w:rFonts w:hint="eastAsia"/>
                        <w:bCs/>
                        <w:szCs w:val="21"/>
                      </w:rPr>
                      <w:t>）</w:t>
                    </w:r>
                  </w:p>
                </w:tc>
              </w:sdtContent>
            </w:sdt>
            <w:sdt>
              <w:sdtPr>
                <w:rPr>
                  <w:rFonts w:hint="eastAsia"/>
                  <w:bCs/>
                  <w:szCs w:val="21"/>
                </w:rPr>
                <w:tag w:val="_PLD_b4c80cc418da4b5ca8a1455e0ba09217"/>
                <w:id w:val="1901484908"/>
                <w:lock w:val="sdtLocked"/>
              </w:sdtPr>
              <w:sdtEndPr/>
              <w:sdtContent>
                <w:tc>
                  <w:tcPr>
                    <w:tcW w:w="471" w:type="pct"/>
                    <w:shd w:val="clear" w:color="auto" w:fill="auto"/>
                    <w:vAlign w:val="center"/>
                  </w:tcPr>
                  <w:p w14:paraId="50EE95C6" w14:textId="77777777" w:rsidR="00900314" w:rsidRDefault="0016304A">
                    <w:pPr>
                      <w:jc w:val="center"/>
                      <w:rPr>
                        <w:bCs/>
                        <w:szCs w:val="21"/>
                      </w:rPr>
                    </w:pPr>
                    <w:r>
                      <w:rPr>
                        <w:rFonts w:hint="eastAsia"/>
                        <w:bCs/>
                        <w:szCs w:val="21"/>
                      </w:rPr>
                      <w:t>本年度投入金额占比（</w:t>
                    </w:r>
                    <w:r w:rsidRPr="0005542C">
                      <w:rPr>
                        <w:rFonts w:ascii="Times New Roman" w:hAnsi="Times New Roman" w:hint="eastAsia"/>
                        <w:bCs/>
                        <w:szCs w:val="21"/>
                      </w:rPr>
                      <w:t>%</w:t>
                    </w:r>
                    <w:r>
                      <w:rPr>
                        <w:rFonts w:hint="eastAsia"/>
                        <w:bCs/>
                        <w:szCs w:val="21"/>
                      </w:rPr>
                      <w:t>）（</w:t>
                    </w:r>
                    <w:r w:rsidRPr="0005542C">
                      <w:rPr>
                        <w:rFonts w:ascii="Times New Roman" w:hAnsi="Times New Roman" w:hint="eastAsia"/>
                        <w:bCs/>
                        <w:szCs w:val="21"/>
                      </w:rPr>
                      <w:t>5</w:t>
                    </w:r>
                    <w:r>
                      <w:rPr>
                        <w:rFonts w:hint="eastAsia"/>
                        <w:bCs/>
                        <w:szCs w:val="21"/>
                      </w:rPr>
                      <w:t>）=(</w:t>
                    </w:r>
                    <w:r w:rsidRPr="0005542C">
                      <w:rPr>
                        <w:rFonts w:ascii="Times New Roman" w:hAnsi="Times New Roman" w:hint="eastAsia"/>
                        <w:bCs/>
                        <w:szCs w:val="21"/>
                      </w:rPr>
                      <w:t>4</w:t>
                    </w:r>
                    <w:r>
                      <w:rPr>
                        <w:rFonts w:hint="eastAsia"/>
                        <w:bCs/>
                        <w:szCs w:val="21"/>
                      </w:rPr>
                      <w:t>)/(</w:t>
                    </w:r>
                    <w:r w:rsidRPr="0005542C">
                      <w:rPr>
                        <w:rFonts w:ascii="Times New Roman" w:hAnsi="Times New Roman" w:hint="eastAsia"/>
                        <w:bCs/>
                        <w:szCs w:val="21"/>
                      </w:rPr>
                      <w:t>1</w:t>
                    </w:r>
                    <w:r>
                      <w:rPr>
                        <w:rFonts w:hint="eastAsia"/>
                        <w:bCs/>
                        <w:szCs w:val="21"/>
                      </w:rPr>
                      <w:t>)</w:t>
                    </w:r>
                  </w:p>
                </w:tc>
              </w:sdtContent>
            </w:sdt>
          </w:tr>
          <w:sdt>
            <w:sdtPr>
              <w:rPr>
                <w:bCs/>
                <w:color w:val="000000"/>
                <w:szCs w:val="21"/>
              </w:rPr>
              <w:alias w:val="募集资金整体使用情况"/>
              <w:tag w:val="_TUP_a8458ddcafb84048b09ff958365d34bf"/>
              <w:id w:val="983428291"/>
              <w:lock w:val="sdtLocked"/>
              <w:placeholder>
                <w:docPart w:val="GBC11111111111111111111111111111"/>
              </w:placeholder>
            </w:sdtPr>
            <w:sdtEndPr/>
            <w:sdtContent>
              <w:tr w:rsidR="00900314" w14:paraId="5CC7A2A0" w14:textId="77777777">
                <w:trPr>
                  <w:trHeight w:val="194"/>
                  <w:jc w:val="center"/>
                </w:trPr>
                <w:sdt>
                  <w:sdtPr>
                    <w:rPr>
                      <w:bCs/>
                      <w:color w:val="000000"/>
                      <w:szCs w:val="21"/>
                    </w:rPr>
                    <w:alias w:val="募集资金整体使用情况_募集资金来源"/>
                    <w:tag w:val="_GBC_7ee66a8b28fa42b2ad3d5753efb52f75"/>
                    <w:id w:val="-1984605675"/>
                    <w:lock w:val="sdtLocked"/>
                    <w:comboBox>
                      <w:listItem w:displayText="首次公开发行股票" w:value="首次公开发行股票"/>
                      <w:listItem w:displayText="向特定对象发行股票" w:value="向特定对象发行股票"/>
                      <w:listItem w:displayText="发行可转换债券" w:value="发行可转换债券"/>
                      <w:listItem w:displayText="其他" w:value="其他"/>
                    </w:comboBox>
                  </w:sdtPr>
                  <w:sdtEndPr/>
                  <w:sdtContent>
                    <w:tc>
                      <w:tcPr>
                        <w:tcW w:w="503" w:type="pct"/>
                        <w:shd w:val="clear" w:color="auto" w:fill="auto"/>
                        <w:vAlign w:val="center"/>
                      </w:tcPr>
                      <w:p w14:paraId="2227B6D4" w14:textId="77777777" w:rsidR="00900314" w:rsidRDefault="00B228BC">
                        <w:pPr>
                          <w:rPr>
                            <w:bCs/>
                            <w:color w:val="000000"/>
                            <w:szCs w:val="21"/>
                          </w:rPr>
                        </w:pPr>
                        <w:r>
                          <w:rPr>
                            <w:bCs/>
                            <w:color w:val="000000"/>
                            <w:szCs w:val="21"/>
                          </w:rPr>
                          <w:t>首次公开发行股票</w:t>
                        </w:r>
                      </w:p>
                    </w:tc>
                  </w:sdtContent>
                </w:sdt>
                <w:sdt>
                  <w:sdtPr>
                    <w:rPr>
                      <w:rFonts w:ascii="Times New Roman" w:hAnsi="Times New Roman"/>
                      <w:bCs/>
                      <w:color w:val="000000"/>
                      <w:szCs w:val="21"/>
                    </w:rPr>
                    <w:alias w:val="募集资金整体使用情况_募集资金到位时间"/>
                    <w:tag w:val="_GBC_4ca23bbe345a4ca6a841bab11b43a744"/>
                    <w:id w:val="1322007353"/>
                    <w:lock w:val="sdtLocked"/>
                    <w:date w:fullDate="2020-07-09T00:00:00Z">
                      <w:dateFormat w:val="yyyy'年'M'月'd'日'"/>
                      <w:lid w:val="zh-CN"/>
                      <w:storeMappedDataAs w:val="dateTime"/>
                      <w:calendar w:val="gregorian"/>
                    </w:date>
                  </w:sdtPr>
                  <w:sdtEndPr/>
                  <w:sdtContent>
                    <w:tc>
                      <w:tcPr>
                        <w:tcW w:w="503" w:type="pct"/>
                        <w:vAlign w:val="center"/>
                      </w:tcPr>
                      <w:p w14:paraId="689DAD91" w14:textId="77777777" w:rsidR="00900314" w:rsidRDefault="00B228BC">
                        <w:pPr>
                          <w:ind w:right="105"/>
                          <w:jc w:val="both"/>
                          <w:rPr>
                            <w:bCs/>
                            <w:color w:val="000000"/>
                            <w:szCs w:val="21"/>
                          </w:rPr>
                        </w:pPr>
                        <w:r>
                          <w:rPr>
                            <w:rFonts w:ascii="Times New Roman" w:hAnsi="Times New Roman" w:hint="eastAsia"/>
                            <w:bCs/>
                            <w:color w:val="000000"/>
                            <w:szCs w:val="21"/>
                          </w:rPr>
                          <w:t>2020</w:t>
                        </w:r>
                        <w:r>
                          <w:rPr>
                            <w:rFonts w:ascii="Times New Roman" w:hAnsi="Times New Roman" w:hint="eastAsia"/>
                            <w:bCs/>
                            <w:color w:val="000000"/>
                            <w:szCs w:val="21"/>
                          </w:rPr>
                          <w:t>年</w:t>
                        </w:r>
                        <w:r>
                          <w:rPr>
                            <w:rFonts w:ascii="Times New Roman" w:hAnsi="Times New Roman" w:hint="eastAsia"/>
                            <w:bCs/>
                            <w:color w:val="000000"/>
                            <w:szCs w:val="21"/>
                          </w:rPr>
                          <w:t>7</w:t>
                        </w:r>
                        <w:r>
                          <w:rPr>
                            <w:rFonts w:ascii="Times New Roman" w:hAnsi="Times New Roman" w:hint="eastAsia"/>
                            <w:bCs/>
                            <w:color w:val="000000"/>
                            <w:szCs w:val="21"/>
                          </w:rPr>
                          <w:t>月</w:t>
                        </w:r>
                        <w:r>
                          <w:rPr>
                            <w:rFonts w:ascii="Times New Roman" w:hAnsi="Times New Roman" w:hint="eastAsia"/>
                            <w:bCs/>
                            <w:color w:val="000000"/>
                            <w:szCs w:val="21"/>
                          </w:rPr>
                          <w:t>9</w:t>
                        </w:r>
                        <w:r>
                          <w:rPr>
                            <w:rFonts w:ascii="Times New Roman" w:hAnsi="Times New Roman" w:hint="eastAsia"/>
                            <w:bCs/>
                            <w:color w:val="000000"/>
                            <w:szCs w:val="21"/>
                          </w:rPr>
                          <w:t>日</w:t>
                        </w:r>
                      </w:p>
                    </w:tc>
                  </w:sdtContent>
                </w:sdt>
                <w:tc>
                  <w:tcPr>
                    <w:tcW w:w="503" w:type="pct"/>
                    <w:vAlign w:val="center"/>
                  </w:tcPr>
                  <w:p w14:paraId="0418899E" w14:textId="77777777" w:rsidR="00900314" w:rsidRDefault="0016304A">
                    <w:pPr>
                      <w:jc w:val="right"/>
                      <w:rPr>
                        <w:bCs/>
                        <w:szCs w:val="21"/>
                      </w:rPr>
                    </w:pPr>
                    <w:r w:rsidRPr="0005542C">
                      <w:rPr>
                        <w:rFonts w:ascii="Times New Roman" w:hAnsi="Times New Roman"/>
                        <w:bCs/>
                        <w:szCs w:val="21"/>
                      </w:rPr>
                      <w:t>828</w:t>
                    </w:r>
                    <w:r>
                      <w:rPr>
                        <w:bCs/>
                        <w:szCs w:val="21"/>
                      </w:rPr>
                      <w:t>,</w:t>
                    </w:r>
                    <w:r w:rsidRPr="0005542C">
                      <w:rPr>
                        <w:rFonts w:ascii="Times New Roman" w:hAnsi="Times New Roman"/>
                        <w:bCs/>
                        <w:szCs w:val="21"/>
                      </w:rPr>
                      <w:t>337</w:t>
                    </w:r>
                    <w:r>
                      <w:rPr>
                        <w:bCs/>
                        <w:szCs w:val="21"/>
                      </w:rPr>
                      <w:t>,</w:t>
                    </w:r>
                    <w:r w:rsidRPr="0005542C">
                      <w:rPr>
                        <w:rFonts w:ascii="Times New Roman" w:hAnsi="Times New Roman"/>
                        <w:bCs/>
                        <w:szCs w:val="21"/>
                      </w:rPr>
                      <w:t>421</w:t>
                    </w:r>
                    <w:r>
                      <w:rPr>
                        <w:bCs/>
                        <w:szCs w:val="21"/>
                      </w:rPr>
                      <w:t>.</w:t>
                    </w:r>
                    <w:r w:rsidRPr="0005542C">
                      <w:rPr>
                        <w:rFonts w:ascii="Times New Roman" w:hAnsi="Times New Roman"/>
                        <w:bCs/>
                        <w:szCs w:val="21"/>
                      </w:rPr>
                      <w:t>30</w:t>
                    </w:r>
                  </w:p>
                </w:tc>
                <w:tc>
                  <w:tcPr>
                    <w:tcW w:w="503" w:type="pct"/>
                    <w:shd w:val="clear" w:color="auto" w:fill="auto"/>
                    <w:vAlign w:val="center"/>
                  </w:tcPr>
                  <w:p w14:paraId="3C642221" w14:textId="77777777" w:rsidR="00900314" w:rsidRDefault="0016304A">
                    <w:pPr>
                      <w:jc w:val="right"/>
                      <w:rPr>
                        <w:bCs/>
                        <w:szCs w:val="21"/>
                      </w:rPr>
                    </w:pPr>
                    <w:r w:rsidRPr="0005542C">
                      <w:rPr>
                        <w:rFonts w:ascii="Times New Roman" w:hAnsi="Times New Roman"/>
                        <w:bCs/>
                        <w:szCs w:val="21"/>
                      </w:rPr>
                      <w:t>725</w:t>
                    </w:r>
                    <w:r>
                      <w:rPr>
                        <w:bCs/>
                        <w:szCs w:val="21"/>
                      </w:rPr>
                      <w:t>,</w:t>
                    </w:r>
                    <w:r w:rsidRPr="0005542C">
                      <w:rPr>
                        <w:rFonts w:ascii="Times New Roman" w:hAnsi="Times New Roman"/>
                        <w:bCs/>
                        <w:szCs w:val="21"/>
                      </w:rPr>
                      <w:t>894</w:t>
                    </w:r>
                    <w:r>
                      <w:rPr>
                        <w:bCs/>
                        <w:szCs w:val="21"/>
                      </w:rPr>
                      <w:t>,</w:t>
                    </w:r>
                    <w:r w:rsidRPr="0005542C">
                      <w:rPr>
                        <w:rFonts w:ascii="Times New Roman" w:hAnsi="Times New Roman"/>
                        <w:bCs/>
                        <w:szCs w:val="21"/>
                      </w:rPr>
                      <w:t>876</w:t>
                    </w:r>
                    <w:r>
                      <w:rPr>
                        <w:bCs/>
                        <w:szCs w:val="21"/>
                      </w:rPr>
                      <w:t>.</w:t>
                    </w:r>
                    <w:r w:rsidRPr="0005542C">
                      <w:rPr>
                        <w:rFonts w:ascii="Times New Roman" w:hAnsi="Times New Roman"/>
                        <w:bCs/>
                        <w:szCs w:val="21"/>
                      </w:rPr>
                      <w:t>85</w:t>
                    </w:r>
                  </w:p>
                </w:tc>
                <w:tc>
                  <w:tcPr>
                    <w:tcW w:w="503" w:type="pct"/>
                    <w:shd w:val="clear" w:color="auto" w:fill="auto"/>
                    <w:vAlign w:val="center"/>
                  </w:tcPr>
                  <w:p w14:paraId="687E1A83" w14:textId="77777777" w:rsidR="00900314" w:rsidRDefault="0016304A">
                    <w:pPr>
                      <w:jc w:val="right"/>
                      <w:rPr>
                        <w:bCs/>
                        <w:szCs w:val="21"/>
                      </w:rPr>
                    </w:pPr>
                    <w:r w:rsidRPr="0005542C">
                      <w:rPr>
                        <w:rFonts w:ascii="Times New Roman" w:hAnsi="Times New Roman"/>
                        <w:bCs/>
                        <w:szCs w:val="21"/>
                      </w:rPr>
                      <w:t>1</w:t>
                    </w:r>
                    <w:r>
                      <w:rPr>
                        <w:bCs/>
                        <w:szCs w:val="21"/>
                      </w:rPr>
                      <w:t>,</w:t>
                    </w:r>
                    <w:r w:rsidRPr="0005542C">
                      <w:rPr>
                        <w:rFonts w:ascii="Times New Roman" w:hAnsi="Times New Roman"/>
                        <w:bCs/>
                        <w:szCs w:val="21"/>
                      </w:rPr>
                      <w:t>135</w:t>
                    </w:r>
                    <w:r>
                      <w:rPr>
                        <w:bCs/>
                        <w:szCs w:val="21"/>
                      </w:rPr>
                      <w:t>,</w:t>
                    </w:r>
                    <w:r w:rsidRPr="0005542C">
                      <w:rPr>
                        <w:rFonts w:ascii="Times New Roman" w:hAnsi="Times New Roman"/>
                        <w:bCs/>
                        <w:szCs w:val="21"/>
                      </w:rPr>
                      <w:t>425</w:t>
                    </w:r>
                    <w:r>
                      <w:rPr>
                        <w:bCs/>
                        <w:szCs w:val="21"/>
                      </w:rPr>
                      <w:t>,</w:t>
                    </w:r>
                    <w:r w:rsidRPr="0005542C">
                      <w:rPr>
                        <w:rFonts w:ascii="Times New Roman" w:hAnsi="Times New Roman"/>
                        <w:bCs/>
                        <w:szCs w:val="21"/>
                      </w:rPr>
                      <w:t>000</w:t>
                    </w:r>
                    <w:r>
                      <w:rPr>
                        <w:bCs/>
                        <w:szCs w:val="21"/>
                      </w:rPr>
                      <w:t>.</w:t>
                    </w:r>
                    <w:r w:rsidRPr="0005542C">
                      <w:rPr>
                        <w:rFonts w:ascii="Times New Roman" w:hAnsi="Times New Roman"/>
                        <w:bCs/>
                        <w:szCs w:val="21"/>
                      </w:rPr>
                      <w:t>00</w:t>
                    </w:r>
                  </w:p>
                </w:tc>
                <w:tc>
                  <w:tcPr>
                    <w:tcW w:w="503" w:type="pct"/>
                    <w:shd w:val="clear" w:color="auto" w:fill="auto"/>
                    <w:vAlign w:val="center"/>
                  </w:tcPr>
                  <w:p w14:paraId="48CBFB37" w14:textId="77777777" w:rsidR="00900314" w:rsidRDefault="0016304A">
                    <w:pPr>
                      <w:jc w:val="right"/>
                      <w:rPr>
                        <w:bCs/>
                        <w:szCs w:val="21"/>
                      </w:rPr>
                    </w:pPr>
                    <w:r w:rsidRPr="0005542C">
                      <w:rPr>
                        <w:rFonts w:ascii="Times New Roman" w:hAnsi="Times New Roman"/>
                        <w:bCs/>
                        <w:szCs w:val="21"/>
                      </w:rPr>
                      <w:t>725</w:t>
                    </w:r>
                    <w:r>
                      <w:rPr>
                        <w:bCs/>
                        <w:szCs w:val="21"/>
                      </w:rPr>
                      <w:t>,</w:t>
                    </w:r>
                    <w:r w:rsidRPr="0005542C">
                      <w:rPr>
                        <w:rFonts w:ascii="Times New Roman" w:hAnsi="Times New Roman"/>
                        <w:bCs/>
                        <w:szCs w:val="21"/>
                      </w:rPr>
                      <w:t>894</w:t>
                    </w:r>
                    <w:r>
                      <w:rPr>
                        <w:bCs/>
                        <w:szCs w:val="21"/>
                      </w:rPr>
                      <w:t>,</w:t>
                    </w:r>
                    <w:r w:rsidRPr="0005542C">
                      <w:rPr>
                        <w:rFonts w:ascii="Times New Roman" w:hAnsi="Times New Roman"/>
                        <w:bCs/>
                        <w:szCs w:val="21"/>
                      </w:rPr>
                      <w:t>876</w:t>
                    </w:r>
                    <w:r>
                      <w:rPr>
                        <w:bCs/>
                        <w:szCs w:val="21"/>
                      </w:rPr>
                      <w:t>.</w:t>
                    </w:r>
                    <w:r w:rsidRPr="0005542C">
                      <w:rPr>
                        <w:rFonts w:ascii="Times New Roman" w:hAnsi="Times New Roman"/>
                        <w:bCs/>
                        <w:szCs w:val="21"/>
                      </w:rPr>
                      <w:t>85</w:t>
                    </w:r>
                  </w:p>
                </w:tc>
                <w:tc>
                  <w:tcPr>
                    <w:tcW w:w="503" w:type="pct"/>
                    <w:shd w:val="clear" w:color="auto" w:fill="auto"/>
                    <w:vAlign w:val="center"/>
                  </w:tcPr>
                  <w:p w14:paraId="54714ED6" w14:textId="77777777" w:rsidR="00900314" w:rsidRDefault="0016304A">
                    <w:pPr>
                      <w:jc w:val="right"/>
                      <w:rPr>
                        <w:bCs/>
                        <w:szCs w:val="21"/>
                      </w:rPr>
                    </w:pPr>
                    <w:r w:rsidRPr="0005542C">
                      <w:rPr>
                        <w:rFonts w:ascii="Times New Roman" w:hAnsi="Times New Roman"/>
                        <w:bCs/>
                        <w:szCs w:val="21"/>
                      </w:rPr>
                      <w:t>390</w:t>
                    </w:r>
                    <w:r>
                      <w:rPr>
                        <w:bCs/>
                        <w:szCs w:val="21"/>
                      </w:rPr>
                      <w:t>,</w:t>
                    </w:r>
                    <w:r w:rsidRPr="0005542C">
                      <w:rPr>
                        <w:rFonts w:ascii="Times New Roman" w:hAnsi="Times New Roman"/>
                        <w:bCs/>
                        <w:szCs w:val="21"/>
                      </w:rPr>
                      <w:t>382</w:t>
                    </w:r>
                    <w:r>
                      <w:rPr>
                        <w:bCs/>
                        <w:szCs w:val="21"/>
                      </w:rPr>
                      <w:t>,</w:t>
                    </w:r>
                    <w:r w:rsidRPr="0005542C">
                      <w:rPr>
                        <w:rFonts w:ascii="Times New Roman" w:hAnsi="Times New Roman"/>
                        <w:bCs/>
                        <w:szCs w:val="21"/>
                      </w:rPr>
                      <w:t>323</w:t>
                    </w:r>
                    <w:r>
                      <w:rPr>
                        <w:bCs/>
                        <w:szCs w:val="21"/>
                      </w:rPr>
                      <w:t>.</w:t>
                    </w:r>
                    <w:r w:rsidRPr="0005542C">
                      <w:rPr>
                        <w:rFonts w:ascii="Times New Roman" w:hAnsi="Times New Roman"/>
                        <w:bCs/>
                        <w:szCs w:val="21"/>
                      </w:rPr>
                      <w:t>31</w:t>
                    </w:r>
                  </w:p>
                </w:tc>
                <w:tc>
                  <w:tcPr>
                    <w:tcW w:w="503" w:type="pct"/>
                    <w:shd w:val="clear" w:color="auto" w:fill="auto"/>
                    <w:vAlign w:val="center"/>
                  </w:tcPr>
                  <w:p w14:paraId="19EA4A20" w14:textId="77777777" w:rsidR="00900314" w:rsidRDefault="0016304A">
                    <w:pPr>
                      <w:jc w:val="right"/>
                      <w:rPr>
                        <w:bCs/>
                        <w:szCs w:val="21"/>
                      </w:rPr>
                    </w:pPr>
                    <w:r w:rsidRPr="0005542C">
                      <w:rPr>
                        <w:rFonts w:ascii="Times New Roman" w:hAnsi="Times New Roman" w:hint="eastAsia"/>
                        <w:bCs/>
                        <w:szCs w:val="21"/>
                      </w:rPr>
                      <w:t>5</w:t>
                    </w:r>
                    <w:r w:rsidRPr="0005542C">
                      <w:rPr>
                        <w:rFonts w:ascii="Times New Roman" w:hAnsi="Times New Roman"/>
                        <w:bCs/>
                        <w:szCs w:val="21"/>
                      </w:rPr>
                      <w:t>3</w:t>
                    </w:r>
                    <w:r>
                      <w:rPr>
                        <w:bCs/>
                        <w:szCs w:val="21"/>
                      </w:rPr>
                      <w:t>.</w:t>
                    </w:r>
                    <w:r w:rsidRPr="0005542C">
                      <w:rPr>
                        <w:rFonts w:ascii="Times New Roman" w:hAnsi="Times New Roman"/>
                        <w:bCs/>
                        <w:szCs w:val="21"/>
                      </w:rPr>
                      <w:t>78</w:t>
                    </w:r>
                  </w:p>
                </w:tc>
                <w:tc>
                  <w:tcPr>
                    <w:tcW w:w="503" w:type="pct"/>
                    <w:shd w:val="clear" w:color="auto" w:fill="auto"/>
                    <w:vAlign w:val="center"/>
                  </w:tcPr>
                  <w:p w14:paraId="4C2A740F" w14:textId="77777777" w:rsidR="00900314" w:rsidRDefault="0016304A">
                    <w:pPr>
                      <w:jc w:val="right"/>
                      <w:rPr>
                        <w:bCs/>
                        <w:szCs w:val="21"/>
                      </w:rPr>
                    </w:pPr>
                    <w:r w:rsidRPr="0005542C">
                      <w:rPr>
                        <w:rFonts w:ascii="Times New Roman" w:hAnsi="Times New Roman"/>
                        <w:bCs/>
                        <w:szCs w:val="21"/>
                      </w:rPr>
                      <w:t>54</w:t>
                    </w:r>
                    <w:r>
                      <w:rPr>
                        <w:bCs/>
                        <w:szCs w:val="21"/>
                      </w:rPr>
                      <w:t>,</w:t>
                    </w:r>
                    <w:r w:rsidRPr="0005542C">
                      <w:rPr>
                        <w:rFonts w:ascii="Times New Roman" w:hAnsi="Times New Roman"/>
                        <w:bCs/>
                        <w:szCs w:val="21"/>
                      </w:rPr>
                      <w:t>474</w:t>
                    </w:r>
                    <w:r>
                      <w:rPr>
                        <w:bCs/>
                        <w:szCs w:val="21"/>
                      </w:rPr>
                      <w:t>,</w:t>
                    </w:r>
                    <w:r w:rsidRPr="0005542C">
                      <w:rPr>
                        <w:rFonts w:ascii="Times New Roman" w:hAnsi="Times New Roman"/>
                        <w:bCs/>
                        <w:szCs w:val="21"/>
                      </w:rPr>
                      <w:t>950</w:t>
                    </w:r>
                    <w:r>
                      <w:rPr>
                        <w:bCs/>
                        <w:szCs w:val="21"/>
                      </w:rPr>
                      <w:t>.</w:t>
                    </w:r>
                    <w:r w:rsidRPr="0005542C">
                      <w:rPr>
                        <w:rFonts w:ascii="Times New Roman" w:hAnsi="Times New Roman"/>
                        <w:bCs/>
                        <w:szCs w:val="21"/>
                      </w:rPr>
                      <w:t>25</w:t>
                    </w:r>
                  </w:p>
                </w:tc>
                <w:tc>
                  <w:tcPr>
                    <w:tcW w:w="471" w:type="pct"/>
                    <w:shd w:val="clear" w:color="auto" w:fill="auto"/>
                    <w:vAlign w:val="center"/>
                  </w:tcPr>
                  <w:p w14:paraId="13B33367" w14:textId="77777777" w:rsidR="00900314" w:rsidRDefault="0016304A">
                    <w:pPr>
                      <w:jc w:val="right"/>
                      <w:rPr>
                        <w:bCs/>
                        <w:szCs w:val="21"/>
                      </w:rPr>
                    </w:pPr>
                    <w:r w:rsidRPr="0005542C">
                      <w:rPr>
                        <w:rFonts w:ascii="Times New Roman" w:hAnsi="Times New Roman" w:hint="eastAsia"/>
                        <w:bCs/>
                        <w:szCs w:val="21"/>
                      </w:rPr>
                      <w:t>7</w:t>
                    </w:r>
                    <w:r>
                      <w:rPr>
                        <w:bCs/>
                        <w:szCs w:val="21"/>
                      </w:rPr>
                      <w:t>.</w:t>
                    </w:r>
                    <w:r w:rsidRPr="0005542C">
                      <w:rPr>
                        <w:rFonts w:ascii="Times New Roman" w:hAnsi="Times New Roman"/>
                        <w:bCs/>
                        <w:szCs w:val="21"/>
                      </w:rPr>
                      <w:t>50</w:t>
                    </w:r>
                  </w:p>
                </w:tc>
              </w:tr>
            </w:sdtContent>
          </w:sdt>
        </w:tbl>
        <w:p w14:paraId="0933E349" w14:textId="2C6C5275" w:rsidR="00900314" w:rsidRDefault="00C73534">
          <w:pPr>
            <w:rPr>
              <w:szCs w:val="21"/>
            </w:rPr>
          </w:pPr>
        </w:p>
      </w:sdtContent>
    </w:sdt>
    <w:bookmarkEnd w:id="112" w:displacedByCustomXml="next"/>
    <w:bookmarkStart w:id="114" w:name="_Hlk90391869" w:displacedByCustomXml="next"/>
    <w:sdt>
      <w:sdtPr>
        <w:rPr>
          <w:rFonts w:ascii="宋体" w:hAnsi="宋体" w:cs="宋体" w:hint="eastAsia"/>
          <w:b w:val="0"/>
          <w:bCs w:val="0"/>
          <w:kern w:val="0"/>
          <w:szCs w:val="24"/>
        </w:rPr>
        <w:alias w:val="模块:募投项目明细"/>
        <w:tag w:val="_SEC_d53d8f9e8dec45d3911d5aa5bf66733a"/>
        <w:id w:val="-1165241460"/>
        <w:lock w:val="sdtLocked"/>
        <w:placeholder>
          <w:docPart w:val="GBC22222222222222222222222222222"/>
        </w:placeholder>
      </w:sdtPr>
      <w:sdtEndPr>
        <w:rPr>
          <w:rFonts w:hint="default"/>
          <w:szCs w:val="21"/>
        </w:rPr>
      </w:sdtEndPr>
      <w:sdtContent>
        <w:p w14:paraId="26A31168" w14:textId="77777777" w:rsidR="00900314" w:rsidRDefault="0016304A">
          <w:pPr>
            <w:pStyle w:val="3"/>
            <w:numPr>
              <w:ilvl w:val="0"/>
              <w:numId w:val="37"/>
            </w:numPr>
            <w:tabs>
              <w:tab w:val="left" w:pos="360"/>
            </w:tabs>
            <w:ind w:left="450" w:hanging="450"/>
            <w:rPr>
              <w:rFonts w:ascii="宋体" w:hAnsi="宋体"/>
            </w:rPr>
          </w:pPr>
          <w:proofErr w:type="gramStart"/>
          <w:r>
            <w:rPr>
              <w:rFonts w:ascii="宋体" w:hAnsi="宋体" w:hint="eastAsia"/>
            </w:rPr>
            <w:t>募投项目</w:t>
          </w:r>
          <w:proofErr w:type="gramEnd"/>
          <w:r>
            <w:rPr>
              <w:rFonts w:ascii="宋体" w:hAnsi="宋体"/>
            </w:rPr>
            <w:t>明细</w:t>
          </w:r>
        </w:p>
        <w:sdt>
          <w:sdtPr>
            <w:rPr>
              <w:szCs w:val="21"/>
            </w:rPr>
            <w:alias w:val="是否适用：募投项目明细[双击切换]"/>
            <w:tag w:val="_GBC_9e9ce443881740a5a947a98fe5db8701"/>
            <w:id w:val="-310174533"/>
            <w:lock w:val="sdtLocked"/>
            <w:placeholder>
              <w:docPart w:val="GBC22222222222222222222222222222"/>
            </w:placeholder>
          </w:sdtPr>
          <w:sdtEndPr/>
          <w:sdtContent>
            <w:p w14:paraId="58DF8ADC" w14:textId="2585096D"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12DF1016" w14:textId="77777777" w:rsidR="00900314" w:rsidRDefault="0016304A">
          <w:pPr>
            <w:jc w:val="right"/>
            <w:rPr>
              <w:szCs w:val="21"/>
            </w:rPr>
          </w:pPr>
          <w:r>
            <w:rPr>
              <w:rFonts w:hint="eastAsia"/>
              <w:szCs w:val="21"/>
            </w:rPr>
            <w:t>单位</w:t>
          </w:r>
          <w:r>
            <w:rPr>
              <w:szCs w:val="21"/>
            </w:rPr>
            <w:t>：</w:t>
          </w:r>
          <w:sdt>
            <w:sdtPr>
              <w:rPr>
                <w:szCs w:val="21"/>
              </w:rPr>
              <w:alias w:val="单位：募集资金承诺项目情况"/>
              <w:tag w:val="_GBC_0c9080a192c6429f908e5209bcf25bf2"/>
              <w:id w:val="1869175121"/>
              <w:lock w:val="sdtContentLocked"/>
              <w:placeholder>
                <w:docPart w:val="GBC22222222222222222222222222222"/>
              </w:placeholder>
              <w:text/>
            </w:sdtPr>
            <w:sdtEndPr/>
            <w:sdtContent>
              <w:r w:rsidR="00B228BC">
                <w:rPr>
                  <w:szCs w:val="21"/>
                </w:rPr>
                <w:t>元</w:t>
              </w:r>
            </w:sdtContent>
          </w:sdt>
        </w:p>
        <w:tbl>
          <w:tblPr>
            <w:tblStyle w:val="92"/>
            <w:tblW w:w="5000" w:type="pct"/>
            <w:jc w:val="center"/>
            <w:tblLayout w:type="fixed"/>
            <w:tblLook w:val="04A0" w:firstRow="1" w:lastRow="0" w:firstColumn="1" w:lastColumn="0" w:noHBand="0" w:noVBand="1"/>
          </w:tblPr>
          <w:tblGrid>
            <w:gridCol w:w="846"/>
            <w:gridCol w:w="424"/>
            <w:gridCol w:w="424"/>
            <w:gridCol w:w="710"/>
            <w:gridCol w:w="707"/>
            <w:gridCol w:w="424"/>
            <w:gridCol w:w="1422"/>
            <w:gridCol w:w="1417"/>
            <w:gridCol w:w="1417"/>
            <w:gridCol w:w="851"/>
            <w:gridCol w:w="707"/>
            <w:gridCol w:w="424"/>
            <w:gridCol w:w="566"/>
            <w:gridCol w:w="713"/>
            <w:gridCol w:w="568"/>
            <w:gridCol w:w="990"/>
            <w:gridCol w:w="710"/>
            <w:gridCol w:w="543"/>
          </w:tblGrid>
          <w:tr w:rsidR="00900314" w14:paraId="06E648E6" w14:textId="77777777" w:rsidTr="005E190E">
            <w:trPr>
              <w:trHeight w:val="800"/>
              <w:jc w:val="center"/>
            </w:trPr>
            <w:sdt>
              <w:sdtPr>
                <w:rPr>
                  <w:rFonts w:hint="eastAsia"/>
                  <w:bCs/>
                  <w:sz w:val="15"/>
                  <w:szCs w:val="15"/>
                </w:rPr>
                <w:tag w:val="_PLD_fd1e6ce1874f4014952ac4902b6d2ee4"/>
                <w:id w:val="-631012202"/>
                <w:lock w:val="sdtLocked"/>
              </w:sdtPr>
              <w:sdtEndPr>
                <w:rPr>
                  <w:rFonts w:hint="default"/>
                </w:rPr>
              </w:sdtEndPr>
              <w:sdtContent>
                <w:tc>
                  <w:tcPr>
                    <w:tcW w:w="305" w:type="pct"/>
                    <w:tcBorders>
                      <w:top w:val="single" w:sz="4" w:space="0" w:color="auto"/>
                      <w:left w:val="single" w:sz="4" w:space="0" w:color="auto"/>
                      <w:bottom w:val="single" w:sz="4" w:space="0" w:color="auto"/>
                      <w:right w:val="single" w:sz="4" w:space="0" w:color="auto"/>
                    </w:tcBorders>
                    <w:vAlign w:val="center"/>
                  </w:tcPr>
                  <w:p w14:paraId="1278E0A1" w14:textId="77777777" w:rsidR="00900314" w:rsidRDefault="0016304A">
                    <w:pPr>
                      <w:jc w:val="center"/>
                      <w:rPr>
                        <w:bCs/>
                        <w:sz w:val="15"/>
                        <w:szCs w:val="15"/>
                      </w:rPr>
                    </w:pPr>
                    <w:r>
                      <w:rPr>
                        <w:rFonts w:hint="eastAsia"/>
                        <w:bCs/>
                        <w:sz w:val="15"/>
                        <w:szCs w:val="15"/>
                      </w:rPr>
                      <w:t>项目</w:t>
                    </w:r>
                    <w:r>
                      <w:rPr>
                        <w:bCs/>
                        <w:sz w:val="15"/>
                        <w:szCs w:val="15"/>
                      </w:rPr>
                      <w:t>名称</w:t>
                    </w:r>
                  </w:p>
                </w:tc>
              </w:sdtContent>
            </w:sdt>
            <w:tc>
              <w:tcPr>
                <w:tcW w:w="153" w:type="pct"/>
                <w:tcBorders>
                  <w:top w:val="single" w:sz="4" w:space="0" w:color="auto"/>
                  <w:left w:val="single" w:sz="4" w:space="0" w:color="auto"/>
                  <w:bottom w:val="single" w:sz="4" w:space="0" w:color="auto"/>
                  <w:right w:val="single" w:sz="4" w:space="0" w:color="auto"/>
                </w:tcBorders>
                <w:vAlign w:val="center"/>
              </w:tcPr>
              <w:sdt>
                <w:sdtPr>
                  <w:rPr>
                    <w:rFonts w:hint="eastAsia"/>
                    <w:bCs/>
                    <w:sz w:val="15"/>
                    <w:szCs w:val="15"/>
                  </w:rPr>
                  <w:tag w:val="_PLD_f9154c3549014d54a167a5220bd3f3d5"/>
                  <w:id w:val="-1161850580"/>
                  <w:lock w:val="sdtLocked"/>
                </w:sdtPr>
                <w:sdtEndPr/>
                <w:sdtContent>
                  <w:p w14:paraId="424E42A6" w14:textId="77777777" w:rsidR="00900314" w:rsidRDefault="0016304A">
                    <w:pPr>
                      <w:jc w:val="center"/>
                      <w:rPr>
                        <w:bCs/>
                        <w:sz w:val="15"/>
                        <w:szCs w:val="15"/>
                      </w:rPr>
                    </w:pPr>
                    <w:r>
                      <w:rPr>
                        <w:rFonts w:hint="eastAsia"/>
                        <w:bCs/>
                        <w:sz w:val="15"/>
                        <w:szCs w:val="15"/>
                      </w:rPr>
                      <w:t>项目性质</w:t>
                    </w:r>
                  </w:p>
                </w:sdtContent>
              </w:sdt>
            </w:tc>
            <w:sdt>
              <w:sdtPr>
                <w:rPr>
                  <w:rFonts w:hint="eastAsia"/>
                  <w:bCs/>
                  <w:sz w:val="15"/>
                  <w:szCs w:val="15"/>
                </w:rPr>
                <w:tag w:val="_PLD_edab83b539f948919f54872b8f744c0a"/>
                <w:id w:val="-1437824033"/>
                <w:lock w:val="sdtLocked"/>
              </w:sdtPr>
              <w:sdtEndPr/>
              <w:sdtContent>
                <w:tc>
                  <w:tcPr>
                    <w:tcW w:w="153" w:type="pct"/>
                    <w:tcBorders>
                      <w:top w:val="single" w:sz="4" w:space="0" w:color="auto"/>
                      <w:left w:val="single" w:sz="4" w:space="0" w:color="auto"/>
                      <w:bottom w:val="single" w:sz="4" w:space="0" w:color="auto"/>
                      <w:right w:val="single" w:sz="4" w:space="0" w:color="auto"/>
                    </w:tcBorders>
                    <w:vAlign w:val="center"/>
                  </w:tcPr>
                  <w:p w14:paraId="4F5FC30E" w14:textId="77777777" w:rsidR="00900314" w:rsidRDefault="0016304A">
                    <w:pPr>
                      <w:jc w:val="center"/>
                      <w:rPr>
                        <w:bCs/>
                        <w:sz w:val="15"/>
                        <w:szCs w:val="15"/>
                      </w:rPr>
                    </w:pPr>
                    <w:r>
                      <w:rPr>
                        <w:rFonts w:hint="eastAsia"/>
                        <w:bCs/>
                        <w:sz w:val="15"/>
                        <w:szCs w:val="15"/>
                      </w:rPr>
                      <w:t>是否涉及变更投向</w:t>
                    </w:r>
                  </w:p>
                </w:tc>
              </w:sdtContent>
            </w:sdt>
            <w:sdt>
              <w:sdtPr>
                <w:rPr>
                  <w:rFonts w:hint="eastAsia"/>
                  <w:bCs/>
                  <w:sz w:val="15"/>
                  <w:szCs w:val="15"/>
                </w:rPr>
                <w:tag w:val="_PLD_260c760fd86549d6b9324dffc5223cc9"/>
                <w:id w:val="1297874441"/>
                <w:lock w:val="sdtLocked"/>
              </w:sdtPr>
              <w:sdtEndPr/>
              <w:sdtContent>
                <w:tc>
                  <w:tcPr>
                    <w:tcW w:w="256" w:type="pct"/>
                    <w:tcBorders>
                      <w:top w:val="single" w:sz="4" w:space="0" w:color="auto"/>
                      <w:left w:val="single" w:sz="4" w:space="0" w:color="auto"/>
                      <w:bottom w:val="single" w:sz="4" w:space="0" w:color="auto"/>
                      <w:right w:val="single" w:sz="4" w:space="0" w:color="auto"/>
                    </w:tcBorders>
                    <w:vAlign w:val="center"/>
                  </w:tcPr>
                  <w:p w14:paraId="27CAC761" w14:textId="77777777" w:rsidR="00900314" w:rsidRDefault="0016304A">
                    <w:pPr>
                      <w:jc w:val="center"/>
                      <w:rPr>
                        <w:bCs/>
                        <w:sz w:val="15"/>
                        <w:szCs w:val="15"/>
                      </w:rPr>
                    </w:pPr>
                    <w:r>
                      <w:rPr>
                        <w:rFonts w:hint="eastAsia"/>
                        <w:bCs/>
                        <w:sz w:val="15"/>
                        <w:szCs w:val="15"/>
                      </w:rPr>
                      <w:t>募集资金来源</w:t>
                    </w:r>
                  </w:p>
                </w:tc>
              </w:sdtContent>
            </w:sdt>
            <w:tc>
              <w:tcPr>
                <w:tcW w:w="255" w:type="pct"/>
                <w:tcBorders>
                  <w:top w:val="single" w:sz="4" w:space="0" w:color="auto"/>
                  <w:left w:val="single" w:sz="4" w:space="0" w:color="auto"/>
                  <w:bottom w:val="single" w:sz="4" w:space="0" w:color="auto"/>
                  <w:right w:val="single" w:sz="4" w:space="0" w:color="auto"/>
                </w:tcBorders>
                <w:vAlign w:val="center"/>
              </w:tcPr>
              <w:sdt>
                <w:sdtPr>
                  <w:rPr>
                    <w:rFonts w:hint="eastAsia"/>
                    <w:bCs/>
                    <w:sz w:val="15"/>
                    <w:szCs w:val="15"/>
                  </w:rPr>
                  <w:tag w:val="_PLD_a5d7389a5dde4c74834fa1dd43e0898c"/>
                  <w:id w:val="426399055"/>
                  <w:lock w:val="sdtLocked"/>
                </w:sdtPr>
                <w:sdtEndPr/>
                <w:sdtContent>
                  <w:p w14:paraId="294F9F2B" w14:textId="77777777" w:rsidR="00900314" w:rsidRDefault="0016304A">
                    <w:pPr>
                      <w:jc w:val="center"/>
                      <w:rPr>
                        <w:bCs/>
                        <w:sz w:val="15"/>
                        <w:szCs w:val="15"/>
                      </w:rPr>
                    </w:pPr>
                    <w:r>
                      <w:rPr>
                        <w:rFonts w:hint="eastAsia"/>
                        <w:bCs/>
                        <w:sz w:val="15"/>
                        <w:szCs w:val="15"/>
                      </w:rPr>
                      <w:t>募集资金到位时间</w:t>
                    </w:r>
                  </w:p>
                </w:sdtContent>
              </w:sdt>
            </w:tc>
            <w:tc>
              <w:tcPr>
                <w:tcW w:w="153" w:type="pct"/>
                <w:tcBorders>
                  <w:top w:val="single" w:sz="4" w:space="0" w:color="auto"/>
                  <w:left w:val="single" w:sz="4" w:space="0" w:color="auto"/>
                  <w:bottom w:val="single" w:sz="4" w:space="0" w:color="auto"/>
                  <w:right w:val="single" w:sz="4" w:space="0" w:color="auto"/>
                </w:tcBorders>
                <w:vAlign w:val="center"/>
              </w:tcPr>
              <w:sdt>
                <w:sdtPr>
                  <w:rPr>
                    <w:rFonts w:hint="eastAsia"/>
                    <w:bCs/>
                    <w:sz w:val="15"/>
                    <w:szCs w:val="15"/>
                  </w:rPr>
                  <w:tag w:val="_PLD_9dfd84d68c8c427ba34cb9045ca07b7e"/>
                  <w:id w:val="227358450"/>
                  <w:lock w:val="sdtLocked"/>
                </w:sdtPr>
                <w:sdtEndPr/>
                <w:sdtContent>
                  <w:p w14:paraId="6E9A00AC" w14:textId="77777777" w:rsidR="00900314" w:rsidRDefault="0016304A">
                    <w:pPr>
                      <w:jc w:val="center"/>
                      <w:rPr>
                        <w:bCs/>
                        <w:sz w:val="15"/>
                        <w:szCs w:val="15"/>
                      </w:rPr>
                    </w:pPr>
                    <w:r>
                      <w:rPr>
                        <w:rFonts w:hint="eastAsia"/>
                        <w:bCs/>
                        <w:sz w:val="15"/>
                        <w:szCs w:val="15"/>
                      </w:rPr>
                      <w:t>是否使用超募资金</w:t>
                    </w:r>
                  </w:p>
                </w:sdtContent>
              </w:sdt>
            </w:tc>
            <w:sdt>
              <w:sdtPr>
                <w:rPr>
                  <w:rFonts w:hint="eastAsia"/>
                  <w:bCs/>
                  <w:sz w:val="15"/>
                  <w:szCs w:val="15"/>
                </w:rPr>
                <w:tag w:val="_PLD_ac3e64b8b3714214b5a399770285dd34"/>
                <w:id w:val="627048144"/>
                <w:lock w:val="sdtLocked"/>
              </w:sdtPr>
              <w:sdtEndPr/>
              <w:sdtContent>
                <w:tc>
                  <w:tcPr>
                    <w:tcW w:w="513" w:type="pct"/>
                    <w:tcBorders>
                      <w:top w:val="single" w:sz="4" w:space="0" w:color="auto"/>
                      <w:left w:val="single" w:sz="4" w:space="0" w:color="auto"/>
                      <w:bottom w:val="single" w:sz="4" w:space="0" w:color="auto"/>
                      <w:right w:val="single" w:sz="4" w:space="0" w:color="auto"/>
                    </w:tcBorders>
                    <w:shd w:val="clear" w:color="auto" w:fill="auto"/>
                    <w:vAlign w:val="center"/>
                  </w:tcPr>
                  <w:p w14:paraId="2518AE56" w14:textId="77777777" w:rsidR="00900314" w:rsidRDefault="0016304A">
                    <w:pPr>
                      <w:jc w:val="center"/>
                      <w:rPr>
                        <w:bCs/>
                        <w:sz w:val="15"/>
                        <w:szCs w:val="15"/>
                      </w:rPr>
                    </w:pPr>
                    <w:r>
                      <w:rPr>
                        <w:rFonts w:hint="eastAsia"/>
                        <w:bCs/>
                        <w:sz w:val="15"/>
                        <w:szCs w:val="15"/>
                      </w:rPr>
                      <w:t>项目募集资金承诺投资总额</w:t>
                    </w:r>
                  </w:p>
                </w:tc>
              </w:sdtContent>
            </w:sdt>
            <w:sdt>
              <w:sdtPr>
                <w:rPr>
                  <w:rFonts w:hint="eastAsia"/>
                  <w:bCs/>
                  <w:sz w:val="15"/>
                  <w:szCs w:val="15"/>
                </w:rPr>
                <w:tag w:val="_PLD_e7b1f19a3040499084603a8a4aee798f"/>
                <w:id w:val="-790897808"/>
                <w:lock w:val="sdtLocked"/>
              </w:sdtPr>
              <w:sdtEndPr/>
              <w:sdtContent>
                <w:tc>
                  <w:tcPr>
                    <w:tcW w:w="511" w:type="pct"/>
                    <w:tcBorders>
                      <w:top w:val="single" w:sz="4" w:space="0" w:color="auto"/>
                      <w:left w:val="nil"/>
                      <w:bottom w:val="single" w:sz="4" w:space="0" w:color="auto"/>
                      <w:right w:val="single" w:sz="4" w:space="0" w:color="auto"/>
                    </w:tcBorders>
                    <w:shd w:val="clear" w:color="auto" w:fill="auto"/>
                    <w:vAlign w:val="center"/>
                  </w:tcPr>
                  <w:p w14:paraId="3EE4E9CA" w14:textId="558FF49C" w:rsidR="00900314" w:rsidRDefault="0016304A">
                    <w:pPr>
                      <w:jc w:val="center"/>
                      <w:rPr>
                        <w:bCs/>
                        <w:sz w:val="15"/>
                        <w:szCs w:val="15"/>
                      </w:rPr>
                    </w:pPr>
                    <w:r>
                      <w:rPr>
                        <w:rFonts w:hint="eastAsia"/>
                        <w:bCs/>
                        <w:sz w:val="15"/>
                        <w:szCs w:val="15"/>
                      </w:rPr>
                      <w:t>调整后募集资金投资总额(</w:t>
                    </w:r>
                    <w:r w:rsidRPr="0005542C">
                      <w:rPr>
                        <w:rFonts w:ascii="Times New Roman" w:hAnsi="Times New Roman" w:hint="eastAsia"/>
                        <w:bCs/>
                        <w:sz w:val="15"/>
                        <w:szCs w:val="15"/>
                      </w:rPr>
                      <w:t>1</w:t>
                    </w:r>
                    <w:r>
                      <w:rPr>
                        <w:rFonts w:hint="eastAsia"/>
                        <w:bCs/>
                        <w:sz w:val="15"/>
                        <w:szCs w:val="15"/>
                      </w:rPr>
                      <w:t>)</w:t>
                    </w:r>
                  </w:p>
                </w:tc>
              </w:sdtContent>
            </w:sdt>
            <w:sdt>
              <w:sdtPr>
                <w:rPr>
                  <w:rFonts w:hint="eastAsia"/>
                  <w:bCs/>
                  <w:sz w:val="15"/>
                  <w:szCs w:val="15"/>
                </w:rPr>
                <w:tag w:val="_PLD_5f42fb07027c4d2bbcb913dc60de8114"/>
                <w:id w:val="-1075891403"/>
                <w:lock w:val="sdtLocked"/>
              </w:sdtPr>
              <w:sdtEndPr/>
              <w:sdtContent>
                <w:tc>
                  <w:tcPr>
                    <w:tcW w:w="511" w:type="pct"/>
                    <w:tcBorders>
                      <w:top w:val="single" w:sz="4" w:space="0" w:color="auto"/>
                      <w:left w:val="nil"/>
                      <w:bottom w:val="single" w:sz="4" w:space="0" w:color="auto"/>
                      <w:right w:val="single" w:sz="4" w:space="0" w:color="auto"/>
                    </w:tcBorders>
                    <w:shd w:val="clear" w:color="auto" w:fill="auto"/>
                    <w:vAlign w:val="center"/>
                  </w:tcPr>
                  <w:p w14:paraId="6EE9CE56" w14:textId="77777777" w:rsidR="00900314" w:rsidRDefault="0016304A">
                    <w:pPr>
                      <w:jc w:val="center"/>
                      <w:rPr>
                        <w:bCs/>
                        <w:sz w:val="15"/>
                        <w:szCs w:val="15"/>
                      </w:rPr>
                    </w:pPr>
                    <w:r>
                      <w:rPr>
                        <w:rFonts w:hint="eastAsia"/>
                        <w:bCs/>
                        <w:sz w:val="15"/>
                        <w:szCs w:val="15"/>
                      </w:rPr>
                      <w:t>截至</w:t>
                    </w:r>
                    <w:r>
                      <w:rPr>
                        <w:bCs/>
                        <w:sz w:val="15"/>
                        <w:szCs w:val="15"/>
                      </w:rPr>
                      <w:t>报告期末</w:t>
                    </w:r>
                    <w:r>
                      <w:rPr>
                        <w:rFonts w:hint="eastAsia"/>
                        <w:bCs/>
                        <w:sz w:val="15"/>
                        <w:szCs w:val="15"/>
                      </w:rPr>
                      <w:t>累计投入募集资金总额（</w:t>
                    </w:r>
                    <w:r w:rsidRPr="0005542C">
                      <w:rPr>
                        <w:rFonts w:ascii="Times New Roman" w:hAnsi="Times New Roman" w:hint="eastAsia"/>
                        <w:bCs/>
                        <w:sz w:val="15"/>
                        <w:szCs w:val="15"/>
                      </w:rPr>
                      <w:t>2</w:t>
                    </w:r>
                    <w:r>
                      <w:rPr>
                        <w:rFonts w:hint="eastAsia"/>
                        <w:bCs/>
                        <w:sz w:val="15"/>
                        <w:szCs w:val="15"/>
                      </w:rPr>
                      <w:t>）</w:t>
                    </w:r>
                  </w:p>
                </w:tc>
              </w:sdtContent>
            </w:sdt>
            <w:sdt>
              <w:sdtPr>
                <w:rPr>
                  <w:rFonts w:hint="eastAsia"/>
                  <w:bCs/>
                  <w:sz w:val="15"/>
                  <w:szCs w:val="15"/>
                </w:rPr>
                <w:tag w:val="_PLD_ca406d0ad878455cae5ba0c594bdb378"/>
                <w:id w:val="-1130248107"/>
                <w:lock w:val="sdtLocked"/>
              </w:sdtPr>
              <w:sdtEndPr/>
              <w:sdtContent>
                <w:tc>
                  <w:tcPr>
                    <w:tcW w:w="307" w:type="pct"/>
                    <w:tcBorders>
                      <w:top w:val="single" w:sz="4" w:space="0" w:color="auto"/>
                      <w:left w:val="nil"/>
                      <w:bottom w:val="single" w:sz="4" w:space="0" w:color="auto"/>
                      <w:right w:val="single" w:sz="4" w:space="0" w:color="auto"/>
                    </w:tcBorders>
                    <w:shd w:val="clear" w:color="auto" w:fill="auto"/>
                    <w:vAlign w:val="center"/>
                  </w:tcPr>
                  <w:p w14:paraId="1A9D9EEC" w14:textId="77777777" w:rsidR="00900314" w:rsidRDefault="0016304A">
                    <w:pPr>
                      <w:jc w:val="center"/>
                      <w:rPr>
                        <w:bCs/>
                        <w:sz w:val="15"/>
                        <w:szCs w:val="15"/>
                      </w:rPr>
                    </w:pPr>
                    <w:r>
                      <w:rPr>
                        <w:rFonts w:hint="eastAsia"/>
                        <w:bCs/>
                        <w:sz w:val="15"/>
                        <w:szCs w:val="15"/>
                      </w:rPr>
                      <w:t>截至报告期末累计投入进度（</w:t>
                    </w:r>
                    <w:r w:rsidRPr="0005542C">
                      <w:rPr>
                        <w:rFonts w:ascii="Times New Roman" w:hAnsi="Times New Roman" w:hint="eastAsia"/>
                        <w:bCs/>
                        <w:sz w:val="15"/>
                        <w:szCs w:val="15"/>
                      </w:rPr>
                      <w:t>%</w:t>
                    </w:r>
                    <w:r>
                      <w:rPr>
                        <w:rFonts w:hint="eastAsia"/>
                        <w:bCs/>
                        <w:sz w:val="15"/>
                        <w:szCs w:val="15"/>
                      </w:rPr>
                      <w:t>）</w:t>
                    </w:r>
                  </w:p>
                  <w:p w14:paraId="2BE689F2" w14:textId="77777777" w:rsidR="00900314" w:rsidRDefault="0016304A">
                    <w:pPr>
                      <w:jc w:val="center"/>
                      <w:rPr>
                        <w:bCs/>
                        <w:sz w:val="15"/>
                        <w:szCs w:val="15"/>
                      </w:rPr>
                    </w:pPr>
                    <w:r>
                      <w:rPr>
                        <w:rFonts w:hint="eastAsia"/>
                        <w:bCs/>
                        <w:sz w:val="15"/>
                        <w:szCs w:val="15"/>
                      </w:rPr>
                      <w:t>(</w:t>
                    </w:r>
                    <w:r w:rsidRPr="0005542C">
                      <w:rPr>
                        <w:rFonts w:ascii="Times New Roman" w:hAnsi="Times New Roman" w:hint="eastAsia"/>
                        <w:bCs/>
                        <w:sz w:val="15"/>
                        <w:szCs w:val="15"/>
                      </w:rPr>
                      <w:t>3</w:t>
                    </w:r>
                    <w:r>
                      <w:rPr>
                        <w:rFonts w:hint="eastAsia"/>
                        <w:bCs/>
                        <w:sz w:val="15"/>
                        <w:szCs w:val="15"/>
                      </w:rPr>
                      <w:t>)＝(</w:t>
                    </w:r>
                    <w:r w:rsidRPr="0005542C">
                      <w:rPr>
                        <w:rFonts w:ascii="Times New Roman" w:hAnsi="Times New Roman" w:hint="eastAsia"/>
                        <w:bCs/>
                        <w:sz w:val="15"/>
                        <w:szCs w:val="15"/>
                      </w:rPr>
                      <w:t>2</w:t>
                    </w:r>
                    <w:r>
                      <w:rPr>
                        <w:rFonts w:hint="eastAsia"/>
                        <w:bCs/>
                        <w:sz w:val="15"/>
                        <w:szCs w:val="15"/>
                      </w:rPr>
                      <w:t>)/(</w:t>
                    </w:r>
                    <w:r w:rsidRPr="0005542C">
                      <w:rPr>
                        <w:rFonts w:ascii="Times New Roman" w:hAnsi="Times New Roman" w:hint="eastAsia"/>
                        <w:bCs/>
                        <w:sz w:val="15"/>
                        <w:szCs w:val="15"/>
                      </w:rPr>
                      <w:t>1</w:t>
                    </w:r>
                    <w:r>
                      <w:rPr>
                        <w:rFonts w:hint="eastAsia"/>
                        <w:bCs/>
                        <w:sz w:val="15"/>
                        <w:szCs w:val="15"/>
                      </w:rPr>
                      <w:t>)</w:t>
                    </w:r>
                  </w:p>
                </w:tc>
              </w:sdtContent>
            </w:sdt>
            <w:sdt>
              <w:sdtPr>
                <w:rPr>
                  <w:rFonts w:hint="eastAsia"/>
                  <w:bCs/>
                  <w:sz w:val="15"/>
                  <w:szCs w:val="15"/>
                </w:rPr>
                <w:tag w:val="_PLD_26ae949c030f4e8a9f8ce380e37e781b"/>
                <w:id w:val="-1057240352"/>
                <w:lock w:val="sdtLocked"/>
              </w:sdtPr>
              <w:sdtEndPr/>
              <w:sdtContent>
                <w:tc>
                  <w:tcPr>
                    <w:tcW w:w="255" w:type="pct"/>
                    <w:tcBorders>
                      <w:top w:val="single" w:sz="4" w:space="0" w:color="auto"/>
                      <w:left w:val="nil"/>
                      <w:bottom w:val="single" w:sz="4" w:space="0" w:color="auto"/>
                      <w:right w:val="single" w:sz="4" w:space="0" w:color="auto"/>
                    </w:tcBorders>
                    <w:shd w:val="clear" w:color="auto" w:fill="auto"/>
                    <w:vAlign w:val="center"/>
                  </w:tcPr>
                  <w:p w14:paraId="4646C3F5" w14:textId="77777777" w:rsidR="00900314" w:rsidRDefault="0016304A">
                    <w:pPr>
                      <w:jc w:val="center"/>
                      <w:rPr>
                        <w:bCs/>
                        <w:sz w:val="15"/>
                        <w:szCs w:val="15"/>
                      </w:rPr>
                    </w:pPr>
                    <w:r>
                      <w:rPr>
                        <w:rFonts w:hint="eastAsia"/>
                        <w:bCs/>
                        <w:sz w:val="15"/>
                        <w:szCs w:val="15"/>
                      </w:rPr>
                      <w:t>项目达到预定可使用状态日期</w:t>
                    </w:r>
                  </w:p>
                </w:tc>
              </w:sdtContent>
            </w:sdt>
            <w:sdt>
              <w:sdtPr>
                <w:rPr>
                  <w:rFonts w:hint="eastAsia"/>
                  <w:bCs/>
                  <w:sz w:val="15"/>
                  <w:szCs w:val="15"/>
                </w:rPr>
                <w:tag w:val="_PLD_a30eb56533e244f08e8e04cc8d59a97e"/>
                <w:id w:val="1334415974"/>
                <w:lock w:val="sdtLocked"/>
              </w:sdtPr>
              <w:sdtEndPr/>
              <w:sdtContent>
                <w:tc>
                  <w:tcPr>
                    <w:tcW w:w="153" w:type="pct"/>
                    <w:tcBorders>
                      <w:top w:val="single" w:sz="4" w:space="0" w:color="auto"/>
                      <w:left w:val="nil"/>
                      <w:bottom w:val="single" w:sz="4" w:space="0" w:color="auto"/>
                      <w:right w:val="single" w:sz="4" w:space="0" w:color="auto"/>
                    </w:tcBorders>
                    <w:shd w:val="clear" w:color="auto" w:fill="auto"/>
                    <w:vAlign w:val="center"/>
                  </w:tcPr>
                  <w:p w14:paraId="23D86CF1" w14:textId="77777777" w:rsidR="00900314" w:rsidRDefault="0016304A">
                    <w:pPr>
                      <w:jc w:val="center"/>
                      <w:rPr>
                        <w:bCs/>
                        <w:sz w:val="15"/>
                        <w:szCs w:val="15"/>
                      </w:rPr>
                    </w:pPr>
                    <w:r>
                      <w:rPr>
                        <w:rFonts w:hint="eastAsia"/>
                        <w:bCs/>
                        <w:sz w:val="15"/>
                        <w:szCs w:val="15"/>
                      </w:rPr>
                      <w:t>是否已结项</w:t>
                    </w:r>
                  </w:p>
                </w:tc>
              </w:sdtContent>
            </w:sdt>
            <w:sdt>
              <w:sdtPr>
                <w:rPr>
                  <w:rFonts w:hint="eastAsia"/>
                  <w:bCs/>
                  <w:sz w:val="15"/>
                  <w:szCs w:val="15"/>
                </w:rPr>
                <w:tag w:val="_PLD_fcb2396174f9458eb5034dabc6e1a238"/>
                <w:id w:val="-1611038111"/>
                <w:lock w:val="sdtLocked"/>
              </w:sdtPr>
              <w:sdtEndPr/>
              <w:sdtContent>
                <w:tc>
                  <w:tcPr>
                    <w:tcW w:w="204" w:type="pct"/>
                    <w:tcBorders>
                      <w:top w:val="single" w:sz="4" w:space="0" w:color="auto"/>
                      <w:left w:val="nil"/>
                      <w:bottom w:val="single" w:sz="4" w:space="0" w:color="auto"/>
                      <w:right w:val="single" w:sz="4" w:space="0" w:color="auto"/>
                    </w:tcBorders>
                    <w:shd w:val="clear" w:color="auto" w:fill="auto"/>
                    <w:vAlign w:val="center"/>
                  </w:tcPr>
                  <w:p w14:paraId="40D81259" w14:textId="77777777" w:rsidR="00900314" w:rsidRDefault="0016304A">
                    <w:pPr>
                      <w:jc w:val="center"/>
                      <w:rPr>
                        <w:bCs/>
                        <w:sz w:val="15"/>
                        <w:szCs w:val="15"/>
                      </w:rPr>
                    </w:pPr>
                    <w:r>
                      <w:rPr>
                        <w:rFonts w:hint="eastAsia"/>
                        <w:bCs/>
                        <w:sz w:val="15"/>
                        <w:szCs w:val="15"/>
                      </w:rPr>
                      <w:t>投入进度是否符合计划的进度</w:t>
                    </w:r>
                  </w:p>
                </w:tc>
              </w:sdtContent>
            </w:sdt>
            <w:sdt>
              <w:sdtPr>
                <w:rPr>
                  <w:rFonts w:hint="eastAsia"/>
                  <w:bCs/>
                  <w:sz w:val="15"/>
                  <w:szCs w:val="15"/>
                </w:rPr>
                <w:tag w:val="_PLD_f2a13091f5bd4a3091f4196dfd6ac530"/>
                <w:id w:val="455063772"/>
                <w:lock w:val="sdtLocked"/>
              </w:sdtPr>
              <w:sdtEndPr/>
              <w:sdtContent>
                <w:tc>
                  <w:tcPr>
                    <w:tcW w:w="257" w:type="pct"/>
                    <w:tcBorders>
                      <w:top w:val="single" w:sz="4" w:space="0" w:color="auto"/>
                      <w:left w:val="nil"/>
                      <w:bottom w:val="single" w:sz="4" w:space="0" w:color="auto"/>
                      <w:right w:val="single" w:sz="4" w:space="0" w:color="auto"/>
                    </w:tcBorders>
                    <w:shd w:val="clear" w:color="auto" w:fill="auto"/>
                    <w:vAlign w:val="center"/>
                  </w:tcPr>
                  <w:p w14:paraId="3C44AE09" w14:textId="77777777" w:rsidR="00900314" w:rsidRDefault="0016304A">
                    <w:pPr>
                      <w:jc w:val="center"/>
                      <w:rPr>
                        <w:bCs/>
                        <w:sz w:val="15"/>
                        <w:szCs w:val="15"/>
                      </w:rPr>
                    </w:pPr>
                    <w:r>
                      <w:rPr>
                        <w:rFonts w:hint="eastAsia"/>
                        <w:bCs/>
                        <w:sz w:val="15"/>
                        <w:szCs w:val="15"/>
                      </w:rPr>
                      <w:t>投入进度未达计划的具体原因</w:t>
                    </w:r>
                  </w:p>
                </w:tc>
              </w:sdtContent>
            </w:sdt>
            <w:sdt>
              <w:sdtPr>
                <w:rPr>
                  <w:rFonts w:hint="eastAsia"/>
                  <w:bCs/>
                  <w:sz w:val="15"/>
                  <w:szCs w:val="15"/>
                </w:rPr>
                <w:tag w:val="_PLD_2238da2251b54a15b5aa929e13a7e854"/>
                <w:id w:val="1012273166"/>
                <w:lock w:val="sdtLocked"/>
              </w:sdtPr>
              <w:sdtEndPr/>
              <w:sdtContent>
                <w:tc>
                  <w:tcPr>
                    <w:tcW w:w="205" w:type="pct"/>
                    <w:tcBorders>
                      <w:top w:val="single" w:sz="4" w:space="0" w:color="auto"/>
                      <w:left w:val="nil"/>
                      <w:bottom w:val="single" w:sz="4" w:space="0" w:color="auto"/>
                      <w:right w:val="single" w:sz="4" w:space="0" w:color="auto"/>
                    </w:tcBorders>
                    <w:vAlign w:val="center"/>
                  </w:tcPr>
                  <w:p w14:paraId="31D5509C" w14:textId="77777777" w:rsidR="00900314" w:rsidRDefault="0016304A">
                    <w:pPr>
                      <w:jc w:val="center"/>
                      <w:rPr>
                        <w:bCs/>
                        <w:sz w:val="15"/>
                        <w:szCs w:val="15"/>
                      </w:rPr>
                    </w:pPr>
                    <w:r>
                      <w:rPr>
                        <w:rFonts w:hint="eastAsia"/>
                        <w:bCs/>
                        <w:sz w:val="15"/>
                        <w:szCs w:val="15"/>
                      </w:rPr>
                      <w:t>报告期内是否实现效益</w:t>
                    </w:r>
                  </w:p>
                </w:tc>
              </w:sdtContent>
            </w:sdt>
            <w:sdt>
              <w:sdtPr>
                <w:rPr>
                  <w:rFonts w:hint="eastAsia"/>
                  <w:bCs/>
                  <w:sz w:val="15"/>
                  <w:szCs w:val="15"/>
                </w:rPr>
                <w:tag w:val="_PLD_892f932d259341eab92886fb3b2bf99e"/>
                <w:id w:val="1047880386"/>
                <w:lock w:val="sdtLocked"/>
              </w:sdtPr>
              <w:sdtEndPr/>
              <w:sdtContent>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823322" w14:textId="77777777" w:rsidR="00900314" w:rsidRDefault="0016304A">
                    <w:pPr>
                      <w:jc w:val="center"/>
                      <w:rPr>
                        <w:bCs/>
                        <w:sz w:val="15"/>
                        <w:szCs w:val="15"/>
                      </w:rPr>
                    </w:pPr>
                    <w:r>
                      <w:rPr>
                        <w:rFonts w:hint="eastAsia"/>
                        <w:bCs/>
                        <w:sz w:val="15"/>
                        <w:szCs w:val="15"/>
                      </w:rPr>
                      <w:t>本项目已实现的效益或者研发成果</w:t>
                    </w:r>
                  </w:p>
                </w:tc>
              </w:sdtContent>
            </w:sdt>
            <w:sdt>
              <w:sdtPr>
                <w:rPr>
                  <w:rFonts w:hint="eastAsia"/>
                  <w:bCs/>
                  <w:sz w:val="15"/>
                  <w:szCs w:val="15"/>
                </w:rPr>
                <w:tag w:val="_PLD_a2edb2a36df04afc98023fc976ce7b35"/>
                <w:id w:val="-154761384"/>
                <w:lock w:val="sdtLocked"/>
              </w:sdtPr>
              <w:sdtEndPr>
                <w:rPr>
                  <w:rFonts w:hint="default"/>
                </w:rPr>
              </w:sdtEndPr>
              <w:sdtContent>
                <w:tc>
                  <w:tcPr>
                    <w:tcW w:w="256" w:type="pct"/>
                    <w:tcBorders>
                      <w:top w:val="single" w:sz="4" w:space="0" w:color="auto"/>
                      <w:left w:val="nil"/>
                      <w:bottom w:val="single" w:sz="4" w:space="0" w:color="auto"/>
                      <w:right w:val="single" w:sz="4" w:space="0" w:color="auto"/>
                    </w:tcBorders>
                    <w:vAlign w:val="center"/>
                  </w:tcPr>
                  <w:p w14:paraId="20F07D9D" w14:textId="77777777" w:rsidR="00900314" w:rsidRDefault="0016304A">
                    <w:pPr>
                      <w:jc w:val="center"/>
                      <w:rPr>
                        <w:bCs/>
                        <w:sz w:val="15"/>
                        <w:szCs w:val="15"/>
                      </w:rPr>
                    </w:pPr>
                    <w:r>
                      <w:rPr>
                        <w:rFonts w:hint="eastAsia"/>
                        <w:bCs/>
                        <w:sz w:val="15"/>
                        <w:szCs w:val="15"/>
                      </w:rPr>
                      <w:t>项目可行性是否发生重大变化，</w:t>
                    </w:r>
                    <w:r>
                      <w:rPr>
                        <w:bCs/>
                        <w:sz w:val="15"/>
                        <w:szCs w:val="15"/>
                      </w:rPr>
                      <w:t>如是，请说明具体情况</w:t>
                    </w:r>
                  </w:p>
                </w:tc>
              </w:sdtContent>
            </w:sdt>
            <w:sdt>
              <w:sdtPr>
                <w:rPr>
                  <w:rFonts w:hint="eastAsia"/>
                  <w:bCs/>
                  <w:sz w:val="15"/>
                  <w:szCs w:val="15"/>
                </w:rPr>
                <w:tag w:val="_PLD_a9c7c49e1b8d4d76a6fc657671c2c39c"/>
                <w:id w:val="-1515373127"/>
                <w:lock w:val="sdtLocked"/>
              </w:sdtPr>
              <w:sdtEndPr>
                <w:rPr>
                  <w:rFonts w:hint="default"/>
                </w:rPr>
              </w:sdtEndPr>
              <w:sdtContent>
                <w:tc>
                  <w:tcPr>
                    <w:tcW w:w="196" w:type="pct"/>
                    <w:tcBorders>
                      <w:top w:val="single" w:sz="4" w:space="0" w:color="auto"/>
                      <w:left w:val="nil"/>
                      <w:bottom w:val="single" w:sz="4" w:space="0" w:color="auto"/>
                      <w:right w:val="single" w:sz="4" w:space="0" w:color="auto"/>
                    </w:tcBorders>
                    <w:vAlign w:val="center"/>
                  </w:tcPr>
                  <w:p w14:paraId="450FB6D8" w14:textId="77777777" w:rsidR="00900314" w:rsidRDefault="0016304A">
                    <w:pPr>
                      <w:jc w:val="center"/>
                      <w:rPr>
                        <w:bCs/>
                        <w:sz w:val="15"/>
                        <w:szCs w:val="15"/>
                      </w:rPr>
                    </w:pPr>
                    <w:r>
                      <w:rPr>
                        <w:rFonts w:hint="eastAsia"/>
                        <w:bCs/>
                        <w:sz w:val="15"/>
                        <w:szCs w:val="15"/>
                      </w:rPr>
                      <w:t>节余的金额及形成原</w:t>
                    </w:r>
                    <w:r>
                      <w:rPr>
                        <w:bCs/>
                        <w:sz w:val="15"/>
                        <w:szCs w:val="15"/>
                      </w:rPr>
                      <w:t>因</w:t>
                    </w:r>
                  </w:p>
                </w:tc>
              </w:sdtContent>
            </w:sdt>
          </w:tr>
          <w:sdt>
            <w:sdtPr>
              <w:rPr>
                <w:bCs/>
                <w:sz w:val="15"/>
                <w:szCs w:val="15"/>
              </w:rPr>
              <w:alias w:val="募集资金使用进展明细"/>
              <w:tag w:val="_TUP_b6774a27254f4c3ea1373d256e1111ef"/>
              <w:id w:val="-1124226692"/>
              <w:lock w:val="sdtLocked"/>
              <w:placeholder>
                <w:docPart w:val="4C6C31A4049D4C79B8F304F9DB21A5FE"/>
              </w:placeholder>
            </w:sdtPr>
            <w:sdtEndPr/>
            <w:sdtContent>
              <w:tr w:rsidR="00900314" w14:paraId="7C881346" w14:textId="77777777" w:rsidTr="005E190E">
                <w:trPr>
                  <w:trHeight w:val="160"/>
                  <w:jc w:val="center"/>
                </w:trPr>
                <w:tc>
                  <w:tcPr>
                    <w:tcW w:w="305" w:type="pct"/>
                    <w:tcBorders>
                      <w:top w:val="single" w:sz="4" w:space="0" w:color="auto"/>
                      <w:left w:val="single" w:sz="4" w:space="0" w:color="auto"/>
                      <w:bottom w:val="single" w:sz="4" w:space="0" w:color="auto"/>
                      <w:right w:val="single" w:sz="4" w:space="0" w:color="auto"/>
                    </w:tcBorders>
                    <w:vAlign w:val="center"/>
                  </w:tcPr>
                  <w:p w14:paraId="4B875D85" w14:textId="77777777" w:rsidR="00900314" w:rsidRDefault="0016304A">
                    <w:pPr>
                      <w:jc w:val="center"/>
                      <w:rPr>
                        <w:bCs/>
                        <w:sz w:val="15"/>
                        <w:szCs w:val="15"/>
                      </w:rPr>
                    </w:pPr>
                    <w:r>
                      <w:rPr>
                        <w:rFonts w:hint="eastAsia"/>
                        <w:bCs/>
                        <w:sz w:val="15"/>
                        <w:szCs w:val="15"/>
                      </w:rPr>
                      <w:t>下一代智能高性能工业机器人研发及产业化项目</w:t>
                    </w:r>
                  </w:p>
                </w:tc>
                <w:sdt>
                  <w:sdtPr>
                    <w:rPr>
                      <w:bCs/>
                      <w:sz w:val="15"/>
                      <w:szCs w:val="15"/>
                    </w:rPr>
                    <w:alias w:val="募集资金使用进展明细_项目性质"/>
                    <w:tag w:val="_GBC_f92d8946e0774706a2260941596b8df1"/>
                    <w:id w:val="644248921"/>
                    <w:lock w:val="sdtLocked"/>
                    <w:comboBox>
                      <w:listItem w:displayText="研发" w:value="研发"/>
                      <w:listItem w:displayText="生产建设" w:value="生产建设"/>
                      <w:listItem w:displayText="运营管理" w:value="运营管理"/>
                      <w:listItem w:displayText="补流还贷" w:value="补流还贷"/>
                      <w:listItem w:displayText="其他" w:value="其他"/>
                    </w:comboBox>
                  </w:sdtPr>
                  <w:sdtEndPr/>
                  <w:sdtContent>
                    <w:tc>
                      <w:tcPr>
                        <w:tcW w:w="153" w:type="pct"/>
                        <w:tcBorders>
                          <w:top w:val="single" w:sz="4" w:space="0" w:color="auto"/>
                          <w:left w:val="single" w:sz="4" w:space="0" w:color="auto"/>
                          <w:bottom w:val="single" w:sz="4" w:space="0" w:color="auto"/>
                          <w:right w:val="single" w:sz="4" w:space="0" w:color="auto"/>
                        </w:tcBorders>
                        <w:vAlign w:val="center"/>
                      </w:tcPr>
                      <w:p w14:paraId="231B9979" w14:textId="77777777" w:rsidR="00900314" w:rsidRDefault="00B228BC">
                        <w:pPr>
                          <w:jc w:val="center"/>
                          <w:rPr>
                            <w:bCs/>
                            <w:sz w:val="15"/>
                            <w:szCs w:val="15"/>
                          </w:rPr>
                        </w:pPr>
                        <w:r>
                          <w:rPr>
                            <w:bCs/>
                            <w:sz w:val="15"/>
                            <w:szCs w:val="15"/>
                          </w:rPr>
                          <w:t>研发</w:t>
                        </w:r>
                      </w:p>
                    </w:tc>
                  </w:sdtContent>
                </w:sdt>
                <w:sdt>
                  <w:sdtPr>
                    <w:rPr>
                      <w:bCs/>
                      <w:sz w:val="15"/>
                      <w:szCs w:val="15"/>
                    </w:rPr>
                    <w:alias w:val="募集资金使用进展明细_是否涉及变更投向"/>
                    <w:tag w:val="_GBC_142dd00d258641b3ab9b9048a2f164d4"/>
                    <w:id w:val="1031308012"/>
                    <w:lock w:val="sdtLocked"/>
                    <w:comboBox>
                      <w:listItem w:displayText="变更前" w:value="变更前"/>
                      <w:listItem w:displayText="变更后" w:value="变更后"/>
                      <w:listItem w:displayText="不适用" w:value="不适用"/>
                    </w:comboBox>
                  </w:sdtPr>
                  <w:sdtEndPr/>
                  <w:sdtContent>
                    <w:tc>
                      <w:tcPr>
                        <w:tcW w:w="153" w:type="pct"/>
                        <w:tcBorders>
                          <w:top w:val="single" w:sz="4" w:space="0" w:color="auto"/>
                          <w:left w:val="single" w:sz="4" w:space="0" w:color="auto"/>
                          <w:bottom w:val="single" w:sz="4" w:space="0" w:color="auto"/>
                          <w:right w:val="single" w:sz="4" w:space="0" w:color="auto"/>
                        </w:tcBorders>
                        <w:vAlign w:val="center"/>
                      </w:tcPr>
                      <w:p w14:paraId="74DB8ED8" w14:textId="77777777" w:rsidR="00900314" w:rsidRDefault="00B228BC">
                        <w:pPr>
                          <w:jc w:val="center"/>
                          <w:rPr>
                            <w:bCs/>
                            <w:sz w:val="15"/>
                            <w:szCs w:val="15"/>
                          </w:rPr>
                        </w:pPr>
                        <w:r>
                          <w:rPr>
                            <w:bCs/>
                            <w:sz w:val="15"/>
                            <w:szCs w:val="15"/>
                          </w:rPr>
                          <w:t>不适用</w:t>
                        </w:r>
                      </w:p>
                    </w:tc>
                  </w:sdtContent>
                </w:sdt>
                <w:sdt>
                  <w:sdtPr>
                    <w:rPr>
                      <w:bCs/>
                      <w:sz w:val="15"/>
                      <w:szCs w:val="15"/>
                    </w:rPr>
                    <w:alias w:val="募集资金使用进展明细_募集资金来源"/>
                    <w:tag w:val="_GBC_f08972279d704670a4341b14355bf618"/>
                    <w:id w:val="-293679274"/>
                    <w:lock w:val="sdtLocked"/>
                    <w:comboBox>
                      <w:listItem w:displayText="首次公开发行股票" w:value="首次公开发行股票"/>
                      <w:listItem w:displayText="向特定对象发行股票" w:value="向特定对象发行股票"/>
                      <w:listItem w:displayText="发行可转换债券" w:value="发行可转换债券"/>
                      <w:listItem w:displayText="其他" w:value="其他"/>
                    </w:comboBox>
                  </w:sdtPr>
                  <w:sdtEndPr/>
                  <w:sdtContent>
                    <w:tc>
                      <w:tcPr>
                        <w:tcW w:w="256" w:type="pct"/>
                        <w:tcBorders>
                          <w:top w:val="single" w:sz="4" w:space="0" w:color="auto"/>
                          <w:left w:val="single" w:sz="4" w:space="0" w:color="auto"/>
                          <w:bottom w:val="single" w:sz="4" w:space="0" w:color="auto"/>
                          <w:right w:val="single" w:sz="4" w:space="0" w:color="auto"/>
                        </w:tcBorders>
                        <w:vAlign w:val="center"/>
                      </w:tcPr>
                      <w:p w14:paraId="2603F725" w14:textId="77777777" w:rsidR="00900314" w:rsidRDefault="00B228BC">
                        <w:pPr>
                          <w:jc w:val="center"/>
                          <w:rPr>
                            <w:bCs/>
                            <w:sz w:val="15"/>
                            <w:szCs w:val="15"/>
                          </w:rPr>
                        </w:pPr>
                        <w:r>
                          <w:rPr>
                            <w:bCs/>
                            <w:sz w:val="15"/>
                            <w:szCs w:val="15"/>
                          </w:rPr>
                          <w:t>首次公开发行股票</w:t>
                        </w:r>
                      </w:p>
                    </w:tc>
                  </w:sdtContent>
                </w:sdt>
                <w:sdt>
                  <w:sdtPr>
                    <w:rPr>
                      <w:rFonts w:ascii="Times New Roman" w:hAnsi="Times New Roman"/>
                      <w:bCs/>
                      <w:sz w:val="15"/>
                      <w:szCs w:val="15"/>
                    </w:rPr>
                    <w:alias w:val="募集资金使用进展明细_募集资金到位时间"/>
                    <w:tag w:val="_GBC_1b4e081562bb44f4a9d2cdd524d7967d"/>
                    <w:id w:val="-2074798578"/>
                    <w:lock w:val="sdtLocked"/>
                    <w:date w:fullDate="2020-07-09T00:00:00Z">
                      <w:dateFormat w:val="yyyy'年'M'月'd'日'"/>
                      <w:lid w:val="zh-CN"/>
                      <w:storeMappedDataAs w:val="dateTime"/>
                      <w:calendar w:val="gregorian"/>
                    </w:date>
                  </w:sdtPr>
                  <w:sdtEndPr/>
                  <w:sdtContent>
                    <w:tc>
                      <w:tcPr>
                        <w:tcW w:w="255" w:type="pct"/>
                        <w:tcBorders>
                          <w:top w:val="single" w:sz="4" w:space="0" w:color="auto"/>
                          <w:left w:val="single" w:sz="4" w:space="0" w:color="auto"/>
                          <w:bottom w:val="single" w:sz="4" w:space="0" w:color="auto"/>
                          <w:right w:val="single" w:sz="4" w:space="0" w:color="auto"/>
                        </w:tcBorders>
                        <w:vAlign w:val="center"/>
                      </w:tcPr>
                      <w:p w14:paraId="012D17E5" w14:textId="77777777" w:rsidR="00900314" w:rsidRDefault="00B228BC">
                        <w:pPr>
                          <w:jc w:val="center"/>
                          <w:rPr>
                            <w:bCs/>
                            <w:sz w:val="15"/>
                            <w:szCs w:val="15"/>
                          </w:rPr>
                        </w:pPr>
                        <w:r>
                          <w:rPr>
                            <w:rFonts w:ascii="Times New Roman" w:hAnsi="Times New Roman" w:hint="eastAsia"/>
                            <w:bCs/>
                            <w:sz w:val="15"/>
                            <w:szCs w:val="15"/>
                          </w:rPr>
                          <w:t>2020</w:t>
                        </w:r>
                        <w:r>
                          <w:rPr>
                            <w:rFonts w:ascii="Times New Roman" w:hAnsi="Times New Roman" w:hint="eastAsia"/>
                            <w:bCs/>
                            <w:sz w:val="15"/>
                            <w:szCs w:val="15"/>
                          </w:rPr>
                          <w:t>年</w:t>
                        </w:r>
                        <w:r>
                          <w:rPr>
                            <w:rFonts w:ascii="Times New Roman" w:hAnsi="Times New Roman" w:hint="eastAsia"/>
                            <w:bCs/>
                            <w:sz w:val="15"/>
                            <w:szCs w:val="15"/>
                          </w:rPr>
                          <w:t>7</w:t>
                        </w:r>
                        <w:r>
                          <w:rPr>
                            <w:rFonts w:ascii="Times New Roman" w:hAnsi="Times New Roman" w:hint="eastAsia"/>
                            <w:bCs/>
                            <w:sz w:val="15"/>
                            <w:szCs w:val="15"/>
                          </w:rPr>
                          <w:t>月</w:t>
                        </w:r>
                        <w:r>
                          <w:rPr>
                            <w:rFonts w:ascii="Times New Roman" w:hAnsi="Times New Roman" w:hint="eastAsia"/>
                            <w:bCs/>
                            <w:sz w:val="15"/>
                            <w:szCs w:val="15"/>
                          </w:rPr>
                          <w:t>9</w:t>
                        </w:r>
                        <w:r>
                          <w:rPr>
                            <w:rFonts w:ascii="Times New Roman" w:hAnsi="Times New Roman" w:hint="eastAsia"/>
                            <w:bCs/>
                            <w:sz w:val="15"/>
                            <w:szCs w:val="15"/>
                          </w:rPr>
                          <w:t>日</w:t>
                        </w:r>
                      </w:p>
                    </w:tc>
                  </w:sdtContent>
                </w:sdt>
                <w:sdt>
                  <w:sdtPr>
                    <w:rPr>
                      <w:bCs/>
                      <w:sz w:val="15"/>
                      <w:szCs w:val="15"/>
                    </w:rPr>
                    <w:alias w:val="募集资金使用进展明细_是否使用超募资金"/>
                    <w:tag w:val="_GBC_e5493d094eeb402d92a919400f1b4756"/>
                    <w:id w:val="1563296253"/>
                    <w:lock w:val="sdtLocked"/>
                    <w:comboBox>
                      <w:listItem w:displayText="是" w:value="是"/>
                      <w:listItem w:displayText="否" w:value="否"/>
                    </w:comboBox>
                  </w:sdtPr>
                  <w:sdtEndPr/>
                  <w:sdtContent>
                    <w:tc>
                      <w:tcPr>
                        <w:tcW w:w="153" w:type="pct"/>
                        <w:tcBorders>
                          <w:top w:val="single" w:sz="4" w:space="0" w:color="auto"/>
                          <w:left w:val="single" w:sz="4" w:space="0" w:color="auto"/>
                          <w:bottom w:val="single" w:sz="4" w:space="0" w:color="auto"/>
                          <w:right w:val="single" w:sz="4" w:space="0" w:color="auto"/>
                        </w:tcBorders>
                        <w:vAlign w:val="center"/>
                      </w:tcPr>
                      <w:p w14:paraId="39FA4A50" w14:textId="77777777" w:rsidR="00900314" w:rsidRDefault="00B228BC">
                        <w:pPr>
                          <w:jc w:val="center"/>
                          <w:rPr>
                            <w:bCs/>
                            <w:sz w:val="15"/>
                            <w:szCs w:val="15"/>
                          </w:rPr>
                        </w:pPr>
                        <w:r>
                          <w:rPr>
                            <w:bCs/>
                            <w:sz w:val="15"/>
                            <w:szCs w:val="15"/>
                          </w:rPr>
                          <w:t>否</w:t>
                        </w:r>
                      </w:p>
                    </w:tc>
                  </w:sdtContent>
                </w:sdt>
                <w:tc>
                  <w:tcPr>
                    <w:tcW w:w="513" w:type="pct"/>
                    <w:tcBorders>
                      <w:top w:val="single" w:sz="4" w:space="0" w:color="auto"/>
                      <w:left w:val="single" w:sz="4" w:space="0" w:color="auto"/>
                      <w:bottom w:val="single" w:sz="4" w:space="0" w:color="auto"/>
                      <w:right w:val="single" w:sz="4" w:space="0" w:color="auto"/>
                    </w:tcBorders>
                    <w:shd w:val="clear" w:color="auto" w:fill="auto"/>
                    <w:vAlign w:val="center"/>
                  </w:tcPr>
                  <w:p w14:paraId="5201B9A7" w14:textId="77777777" w:rsidR="00900314" w:rsidRDefault="0016304A">
                    <w:pPr>
                      <w:jc w:val="center"/>
                      <w:rPr>
                        <w:bCs/>
                        <w:sz w:val="15"/>
                        <w:szCs w:val="15"/>
                      </w:rPr>
                    </w:pPr>
                    <w:r w:rsidRPr="0005542C">
                      <w:rPr>
                        <w:rFonts w:ascii="Times New Roman" w:hAnsi="Times New Roman"/>
                        <w:bCs/>
                        <w:sz w:val="15"/>
                        <w:szCs w:val="15"/>
                      </w:rPr>
                      <w:t>436</w:t>
                    </w:r>
                    <w:r>
                      <w:rPr>
                        <w:bCs/>
                        <w:sz w:val="15"/>
                        <w:szCs w:val="15"/>
                      </w:rPr>
                      <w:t>,</w:t>
                    </w:r>
                    <w:r w:rsidRPr="0005542C">
                      <w:rPr>
                        <w:rFonts w:ascii="Times New Roman" w:hAnsi="Times New Roman"/>
                        <w:bCs/>
                        <w:sz w:val="15"/>
                        <w:szCs w:val="15"/>
                      </w:rPr>
                      <w:t>925</w:t>
                    </w:r>
                    <w:r>
                      <w:rPr>
                        <w:bCs/>
                        <w:sz w:val="15"/>
                        <w:szCs w:val="15"/>
                      </w:rPr>
                      <w:t>,</w:t>
                    </w:r>
                    <w:r w:rsidRPr="0005542C">
                      <w:rPr>
                        <w:rFonts w:ascii="Times New Roman" w:hAnsi="Times New Roman"/>
                        <w:bCs/>
                        <w:sz w:val="15"/>
                        <w:szCs w:val="15"/>
                      </w:rPr>
                      <w:t>000</w:t>
                    </w:r>
                    <w:r>
                      <w:rPr>
                        <w:bCs/>
                        <w:sz w:val="15"/>
                        <w:szCs w:val="15"/>
                      </w:rPr>
                      <w:t>.</w:t>
                    </w:r>
                    <w:r w:rsidRPr="0005542C">
                      <w:rPr>
                        <w:rFonts w:ascii="Times New Roman" w:hAnsi="Times New Roman"/>
                        <w:bCs/>
                        <w:sz w:val="15"/>
                        <w:szCs w:val="15"/>
                      </w:rPr>
                      <w:t>00</w:t>
                    </w:r>
                  </w:p>
                </w:tc>
                <w:tc>
                  <w:tcPr>
                    <w:tcW w:w="511" w:type="pct"/>
                    <w:tcBorders>
                      <w:top w:val="single" w:sz="4" w:space="0" w:color="auto"/>
                      <w:left w:val="nil"/>
                      <w:bottom w:val="single" w:sz="4" w:space="0" w:color="auto"/>
                      <w:right w:val="single" w:sz="4" w:space="0" w:color="auto"/>
                    </w:tcBorders>
                    <w:shd w:val="clear" w:color="auto" w:fill="auto"/>
                    <w:vAlign w:val="center"/>
                  </w:tcPr>
                  <w:p w14:paraId="273C11C3" w14:textId="77777777" w:rsidR="00900314" w:rsidRDefault="0016304A">
                    <w:pPr>
                      <w:jc w:val="center"/>
                      <w:rPr>
                        <w:bCs/>
                        <w:sz w:val="15"/>
                        <w:szCs w:val="15"/>
                      </w:rPr>
                    </w:pPr>
                    <w:r w:rsidRPr="0005542C">
                      <w:rPr>
                        <w:rFonts w:ascii="Times New Roman" w:hAnsi="Times New Roman"/>
                        <w:bCs/>
                        <w:sz w:val="15"/>
                        <w:szCs w:val="15"/>
                      </w:rPr>
                      <w:t>345</w:t>
                    </w:r>
                    <w:r>
                      <w:rPr>
                        <w:bCs/>
                        <w:sz w:val="15"/>
                        <w:szCs w:val="15"/>
                      </w:rPr>
                      <w:t>,</w:t>
                    </w:r>
                    <w:r w:rsidRPr="0005542C">
                      <w:rPr>
                        <w:rFonts w:ascii="Times New Roman" w:hAnsi="Times New Roman"/>
                        <w:bCs/>
                        <w:sz w:val="15"/>
                        <w:szCs w:val="15"/>
                      </w:rPr>
                      <w:t>894</w:t>
                    </w:r>
                    <w:r>
                      <w:rPr>
                        <w:bCs/>
                        <w:sz w:val="15"/>
                        <w:szCs w:val="15"/>
                      </w:rPr>
                      <w:t>,</w:t>
                    </w:r>
                    <w:r w:rsidRPr="0005542C">
                      <w:rPr>
                        <w:rFonts w:ascii="Times New Roman" w:hAnsi="Times New Roman"/>
                        <w:bCs/>
                        <w:sz w:val="15"/>
                        <w:szCs w:val="15"/>
                      </w:rPr>
                      <w:t>876</w:t>
                    </w:r>
                    <w:r>
                      <w:rPr>
                        <w:bCs/>
                        <w:sz w:val="15"/>
                        <w:szCs w:val="15"/>
                      </w:rPr>
                      <w:t>.</w:t>
                    </w:r>
                    <w:r w:rsidRPr="0005542C">
                      <w:rPr>
                        <w:rFonts w:ascii="Times New Roman" w:hAnsi="Times New Roman"/>
                        <w:bCs/>
                        <w:sz w:val="15"/>
                        <w:szCs w:val="15"/>
                      </w:rPr>
                      <w:t>85</w:t>
                    </w:r>
                  </w:p>
                </w:tc>
                <w:tc>
                  <w:tcPr>
                    <w:tcW w:w="511" w:type="pct"/>
                    <w:tcBorders>
                      <w:top w:val="single" w:sz="4" w:space="0" w:color="auto"/>
                      <w:left w:val="nil"/>
                      <w:bottom w:val="single" w:sz="4" w:space="0" w:color="auto"/>
                      <w:right w:val="single" w:sz="4" w:space="0" w:color="auto"/>
                    </w:tcBorders>
                    <w:shd w:val="clear" w:color="auto" w:fill="auto"/>
                    <w:vAlign w:val="center"/>
                  </w:tcPr>
                  <w:p w14:paraId="4682345D" w14:textId="77777777" w:rsidR="00900314" w:rsidRDefault="0016304A">
                    <w:pPr>
                      <w:jc w:val="center"/>
                      <w:rPr>
                        <w:bCs/>
                        <w:sz w:val="15"/>
                        <w:szCs w:val="15"/>
                      </w:rPr>
                    </w:pPr>
                    <w:r w:rsidRPr="0005542C">
                      <w:rPr>
                        <w:rFonts w:ascii="Times New Roman" w:hAnsi="Times New Roman"/>
                        <w:sz w:val="15"/>
                        <w:szCs w:val="15"/>
                      </w:rPr>
                      <w:t>192</w:t>
                    </w:r>
                    <w:r>
                      <w:rPr>
                        <w:sz w:val="15"/>
                        <w:szCs w:val="15"/>
                      </w:rPr>
                      <w:t>,</w:t>
                    </w:r>
                    <w:r w:rsidRPr="0005542C">
                      <w:rPr>
                        <w:rFonts w:ascii="Times New Roman" w:hAnsi="Times New Roman"/>
                        <w:sz w:val="15"/>
                        <w:szCs w:val="15"/>
                      </w:rPr>
                      <w:t>708</w:t>
                    </w:r>
                    <w:r>
                      <w:rPr>
                        <w:sz w:val="15"/>
                        <w:szCs w:val="15"/>
                      </w:rPr>
                      <w:t>,</w:t>
                    </w:r>
                    <w:r w:rsidRPr="0005542C">
                      <w:rPr>
                        <w:rFonts w:ascii="Times New Roman" w:hAnsi="Times New Roman"/>
                        <w:sz w:val="15"/>
                        <w:szCs w:val="15"/>
                      </w:rPr>
                      <w:t>837</w:t>
                    </w:r>
                    <w:r>
                      <w:rPr>
                        <w:sz w:val="15"/>
                        <w:szCs w:val="15"/>
                      </w:rPr>
                      <w:t>.</w:t>
                    </w:r>
                    <w:r w:rsidRPr="0005542C">
                      <w:rPr>
                        <w:rFonts w:ascii="Times New Roman" w:hAnsi="Times New Roman"/>
                        <w:sz w:val="15"/>
                        <w:szCs w:val="15"/>
                      </w:rPr>
                      <w:t>94</w:t>
                    </w:r>
                  </w:p>
                </w:tc>
                <w:tc>
                  <w:tcPr>
                    <w:tcW w:w="307" w:type="pct"/>
                    <w:tcBorders>
                      <w:top w:val="single" w:sz="4" w:space="0" w:color="auto"/>
                      <w:left w:val="nil"/>
                      <w:bottom w:val="single" w:sz="4" w:space="0" w:color="auto"/>
                      <w:right w:val="single" w:sz="4" w:space="0" w:color="auto"/>
                    </w:tcBorders>
                    <w:shd w:val="clear" w:color="auto" w:fill="auto"/>
                    <w:vAlign w:val="center"/>
                  </w:tcPr>
                  <w:p w14:paraId="0C1FBB6A" w14:textId="77777777" w:rsidR="00900314" w:rsidRDefault="0016304A">
                    <w:pPr>
                      <w:jc w:val="center"/>
                      <w:rPr>
                        <w:bCs/>
                        <w:sz w:val="15"/>
                        <w:szCs w:val="15"/>
                      </w:rPr>
                    </w:pPr>
                    <w:r w:rsidRPr="0005542C">
                      <w:rPr>
                        <w:rFonts w:ascii="Times New Roman" w:hAnsi="Times New Roman"/>
                        <w:sz w:val="15"/>
                        <w:szCs w:val="15"/>
                      </w:rPr>
                      <w:t>55</w:t>
                    </w:r>
                    <w:r>
                      <w:rPr>
                        <w:sz w:val="15"/>
                        <w:szCs w:val="15"/>
                      </w:rPr>
                      <w:t>.</w:t>
                    </w:r>
                    <w:r w:rsidRPr="0005542C">
                      <w:rPr>
                        <w:rFonts w:ascii="Times New Roman" w:hAnsi="Times New Roman"/>
                        <w:sz w:val="15"/>
                        <w:szCs w:val="15"/>
                      </w:rPr>
                      <w:t>71</w:t>
                    </w:r>
                  </w:p>
                </w:tc>
                <w:tc>
                  <w:tcPr>
                    <w:tcW w:w="255" w:type="pct"/>
                    <w:tcBorders>
                      <w:top w:val="single" w:sz="4" w:space="0" w:color="auto"/>
                      <w:left w:val="nil"/>
                      <w:bottom w:val="single" w:sz="4" w:space="0" w:color="auto"/>
                      <w:right w:val="single" w:sz="4" w:space="0" w:color="auto"/>
                    </w:tcBorders>
                    <w:shd w:val="clear" w:color="auto" w:fill="auto"/>
                    <w:vAlign w:val="center"/>
                  </w:tcPr>
                  <w:p w14:paraId="38658D00" w14:textId="77777777" w:rsidR="00900314" w:rsidRDefault="0016304A">
                    <w:pPr>
                      <w:jc w:val="center"/>
                      <w:rPr>
                        <w:bCs/>
                        <w:sz w:val="15"/>
                        <w:szCs w:val="15"/>
                      </w:rPr>
                    </w:pPr>
                    <w:r w:rsidRPr="0005542C">
                      <w:rPr>
                        <w:rFonts w:ascii="Times New Roman" w:hAnsi="Times New Roman" w:hint="eastAsia"/>
                        <w:bCs/>
                        <w:sz w:val="15"/>
                        <w:szCs w:val="15"/>
                      </w:rPr>
                      <w:t>2</w:t>
                    </w:r>
                    <w:r w:rsidRPr="0005542C">
                      <w:rPr>
                        <w:rFonts w:ascii="Times New Roman" w:hAnsi="Times New Roman"/>
                        <w:bCs/>
                        <w:sz w:val="15"/>
                        <w:szCs w:val="15"/>
                      </w:rPr>
                      <w:t>023</w:t>
                    </w:r>
                    <w:r>
                      <w:rPr>
                        <w:rFonts w:hint="eastAsia"/>
                        <w:bCs/>
                        <w:sz w:val="15"/>
                        <w:szCs w:val="15"/>
                      </w:rPr>
                      <w:t>年</w:t>
                    </w:r>
                    <w:r w:rsidRPr="0005542C">
                      <w:rPr>
                        <w:rFonts w:ascii="Times New Roman" w:hAnsi="Times New Roman" w:hint="eastAsia"/>
                        <w:bCs/>
                        <w:sz w:val="15"/>
                        <w:szCs w:val="15"/>
                      </w:rPr>
                      <w:t>1</w:t>
                    </w:r>
                    <w:r w:rsidRPr="0005542C">
                      <w:rPr>
                        <w:rFonts w:ascii="Times New Roman" w:hAnsi="Times New Roman"/>
                        <w:bCs/>
                        <w:sz w:val="15"/>
                        <w:szCs w:val="15"/>
                      </w:rPr>
                      <w:t>2</w:t>
                    </w:r>
                    <w:r>
                      <w:rPr>
                        <w:rFonts w:hint="eastAsia"/>
                        <w:bCs/>
                        <w:sz w:val="15"/>
                        <w:szCs w:val="15"/>
                      </w:rPr>
                      <w:t>月</w:t>
                    </w:r>
                  </w:p>
                </w:tc>
                <w:sdt>
                  <w:sdtPr>
                    <w:rPr>
                      <w:bCs/>
                      <w:sz w:val="15"/>
                      <w:szCs w:val="15"/>
                    </w:rPr>
                    <w:alias w:val="募集资金使用进展明细_是否已结项"/>
                    <w:tag w:val="_GBC_62d00049547a48cbaa493baf99aabe9d"/>
                    <w:id w:val="-2105410757"/>
                    <w:lock w:val="sdtLocked"/>
                    <w:comboBox>
                      <w:listItem w:displayText="是" w:value="是"/>
                      <w:listItem w:displayText="否" w:value="否"/>
                    </w:comboBox>
                  </w:sdtPr>
                  <w:sdtEndPr/>
                  <w:sdtContent>
                    <w:tc>
                      <w:tcPr>
                        <w:tcW w:w="153" w:type="pct"/>
                        <w:tcBorders>
                          <w:top w:val="single" w:sz="4" w:space="0" w:color="auto"/>
                          <w:left w:val="nil"/>
                          <w:bottom w:val="single" w:sz="4" w:space="0" w:color="auto"/>
                          <w:right w:val="single" w:sz="4" w:space="0" w:color="auto"/>
                        </w:tcBorders>
                        <w:shd w:val="clear" w:color="auto" w:fill="auto"/>
                        <w:vAlign w:val="center"/>
                      </w:tcPr>
                      <w:p w14:paraId="2ADF1B62" w14:textId="77777777" w:rsidR="00900314" w:rsidRDefault="00B228BC">
                        <w:pPr>
                          <w:jc w:val="center"/>
                          <w:rPr>
                            <w:bCs/>
                            <w:sz w:val="15"/>
                            <w:szCs w:val="15"/>
                          </w:rPr>
                        </w:pPr>
                        <w:r>
                          <w:rPr>
                            <w:bCs/>
                            <w:sz w:val="15"/>
                            <w:szCs w:val="15"/>
                          </w:rPr>
                          <w:t>否</w:t>
                        </w:r>
                      </w:p>
                    </w:tc>
                  </w:sdtContent>
                </w:sdt>
                <w:sdt>
                  <w:sdtPr>
                    <w:rPr>
                      <w:bCs/>
                      <w:sz w:val="15"/>
                      <w:szCs w:val="15"/>
                    </w:rPr>
                    <w:alias w:val="募集资金使用进展明细_投入进度是否符合计划的进度"/>
                    <w:tag w:val="_GBC_a31764162c8f42ba9fe3585a92b47c20"/>
                    <w:id w:val="2018494186"/>
                    <w:lock w:val="sdtLocked"/>
                    <w:comboBox>
                      <w:listItem w:displayText="是" w:value="是"/>
                      <w:listItem w:displayText="否" w:value="否"/>
                    </w:comboBox>
                  </w:sdtPr>
                  <w:sdtEndPr/>
                  <w:sdtContent>
                    <w:tc>
                      <w:tcPr>
                        <w:tcW w:w="204" w:type="pct"/>
                        <w:tcBorders>
                          <w:top w:val="single" w:sz="4" w:space="0" w:color="auto"/>
                          <w:left w:val="nil"/>
                          <w:bottom w:val="single" w:sz="4" w:space="0" w:color="auto"/>
                          <w:right w:val="single" w:sz="4" w:space="0" w:color="auto"/>
                        </w:tcBorders>
                        <w:shd w:val="clear" w:color="auto" w:fill="auto"/>
                        <w:vAlign w:val="center"/>
                      </w:tcPr>
                      <w:p w14:paraId="4C2A4509" w14:textId="77777777" w:rsidR="00900314" w:rsidRDefault="00B228BC">
                        <w:pPr>
                          <w:jc w:val="center"/>
                          <w:rPr>
                            <w:bCs/>
                            <w:sz w:val="15"/>
                            <w:szCs w:val="15"/>
                          </w:rPr>
                        </w:pPr>
                        <w:r>
                          <w:rPr>
                            <w:bCs/>
                            <w:sz w:val="15"/>
                            <w:szCs w:val="15"/>
                          </w:rPr>
                          <w:t>是</w:t>
                        </w:r>
                      </w:p>
                    </w:tc>
                  </w:sdtContent>
                </w:sdt>
                <w:tc>
                  <w:tcPr>
                    <w:tcW w:w="257" w:type="pct"/>
                    <w:tcBorders>
                      <w:top w:val="single" w:sz="4" w:space="0" w:color="auto"/>
                      <w:left w:val="nil"/>
                      <w:bottom w:val="single" w:sz="4" w:space="0" w:color="auto"/>
                      <w:right w:val="single" w:sz="4" w:space="0" w:color="auto"/>
                    </w:tcBorders>
                    <w:shd w:val="clear" w:color="auto" w:fill="auto"/>
                    <w:vAlign w:val="center"/>
                  </w:tcPr>
                  <w:p w14:paraId="0CA73A39" w14:textId="77777777" w:rsidR="00900314" w:rsidRDefault="0016304A">
                    <w:pPr>
                      <w:jc w:val="center"/>
                      <w:rPr>
                        <w:bCs/>
                        <w:sz w:val="15"/>
                        <w:szCs w:val="15"/>
                      </w:rPr>
                    </w:pPr>
                    <w:r>
                      <w:rPr>
                        <w:rFonts w:hint="eastAsia"/>
                        <w:bCs/>
                        <w:sz w:val="15"/>
                        <w:szCs w:val="15"/>
                      </w:rPr>
                      <w:t>不适用</w:t>
                    </w:r>
                  </w:p>
                </w:tc>
                <w:sdt>
                  <w:sdtPr>
                    <w:rPr>
                      <w:bCs/>
                      <w:sz w:val="15"/>
                      <w:szCs w:val="15"/>
                    </w:rPr>
                    <w:alias w:val="募集资金使用进展明细_报告期内是否实现效益 "/>
                    <w:tag w:val="_GBC_8ed46771fdc24558a5ecdcdb25fd1498"/>
                    <w:id w:val="1554195859"/>
                    <w:lock w:val="sdtLocked"/>
                    <w:comboBox>
                      <w:listItem w:displayText="是" w:value="是"/>
                      <w:listItem w:displayText="否" w:value="否"/>
                      <w:listItem w:displayText="不适用" w:value="不适用"/>
                    </w:comboBox>
                  </w:sdtPr>
                  <w:sdtEndPr/>
                  <w:sdtContent>
                    <w:tc>
                      <w:tcPr>
                        <w:tcW w:w="205" w:type="pct"/>
                        <w:tcBorders>
                          <w:top w:val="single" w:sz="4" w:space="0" w:color="auto"/>
                          <w:left w:val="nil"/>
                          <w:bottom w:val="single" w:sz="4" w:space="0" w:color="auto"/>
                          <w:right w:val="single" w:sz="4" w:space="0" w:color="auto"/>
                        </w:tcBorders>
                        <w:vAlign w:val="center"/>
                      </w:tcPr>
                      <w:p w14:paraId="067148EB" w14:textId="77777777" w:rsidR="00900314" w:rsidRDefault="00B228BC">
                        <w:pPr>
                          <w:jc w:val="center"/>
                          <w:rPr>
                            <w:bCs/>
                            <w:sz w:val="15"/>
                            <w:szCs w:val="15"/>
                          </w:rPr>
                        </w:pPr>
                        <w:r>
                          <w:rPr>
                            <w:bCs/>
                            <w:sz w:val="15"/>
                            <w:szCs w:val="15"/>
                          </w:rPr>
                          <w:t>是</w:t>
                        </w:r>
                      </w:p>
                    </w:tc>
                  </w:sdtContent>
                </w:sdt>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07194A" w14:textId="77777777" w:rsidR="00900314" w:rsidRDefault="0016304A">
                    <w:pPr>
                      <w:jc w:val="center"/>
                      <w:rPr>
                        <w:bCs/>
                        <w:sz w:val="15"/>
                        <w:szCs w:val="15"/>
                      </w:rPr>
                    </w:pPr>
                    <w:r>
                      <w:rPr>
                        <w:rFonts w:hint="eastAsia"/>
                        <w:bCs/>
                        <w:sz w:val="15"/>
                        <w:szCs w:val="15"/>
                      </w:rPr>
                      <w:t>项目实施期内已申请或取得专利或软著</w:t>
                    </w:r>
                    <w:r w:rsidRPr="0005542C">
                      <w:rPr>
                        <w:rFonts w:ascii="Times New Roman" w:hAnsi="Times New Roman"/>
                        <w:bCs/>
                        <w:sz w:val="15"/>
                        <w:szCs w:val="15"/>
                      </w:rPr>
                      <w:t>101</w:t>
                    </w:r>
                    <w:r>
                      <w:rPr>
                        <w:bCs/>
                        <w:sz w:val="15"/>
                        <w:szCs w:val="15"/>
                      </w:rPr>
                      <w:t>项，新开发的工业机器人及产业化带来新产品销售额增加</w:t>
                    </w:r>
                  </w:p>
                </w:tc>
                <w:tc>
                  <w:tcPr>
                    <w:tcW w:w="256" w:type="pct"/>
                    <w:tcBorders>
                      <w:top w:val="single" w:sz="4" w:space="0" w:color="auto"/>
                      <w:left w:val="nil"/>
                      <w:bottom w:val="single" w:sz="4" w:space="0" w:color="auto"/>
                      <w:right w:val="single" w:sz="4" w:space="0" w:color="auto"/>
                    </w:tcBorders>
                    <w:vAlign w:val="center"/>
                  </w:tcPr>
                  <w:p w14:paraId="02621563" w14:textId="77777777" w:rsidR="00900314" w:rsidRDefault="0016304A">
                    <w:pPr>
                      <w:jc w:val="center"/>
                      <w:rPr>
                        <w:bCs/>
                        <w:sz w:val="15"/>
                        <w:szCs w:val="15"/>
                      </w:rPr>
                    </w:pPr>
                    <w:r>
                      <w:rPr>
                        <w:rFonts w:hint="eastAsia"/>
                        <w:bCs/>
                        <w:sz w:val="15"/>
                        <w:szCs w:val="15"/>
                      </w:rPr>
                      <w:t>否</w:t>
                    </w:r>
                  </w:p>
                </w:tc>
                <w:tc>
                  <w:tcPr>
                    <w:tcW w:w="196" w:type="pct"/>
                    <w:tcBorders>
                      <w:top w:val="single" w:sz="4" w:space="0" w:color="auto"/>
                      <w:left w:val="nil"/>
                      <w:bottom w:val="single" w:sz="4" w:space="0" w:color="auto"/>
                      <w:right w:val="single" w:sz="4" w:space="0" w:color="auto"/>
                    </w:tcBorders>
                    <w:vAlign w:val="center"/>
                  </w:tcPr>
                  <w:p w14:paraId="07DB20DB" w14:textId="77777777" w:rsidR="00900314" w:rsidRDefault="0016304A">
                    <w:pPr>
                      <w:jc w:val="center"/>
                      <w:rPr>
                        <w:bCs/>
                        <w:sz w:val="15"/>
                        <w:szCs w:val="15"/>
                      </w:rPr>
                    </w:pPr>
                    <w:r>
                      <w:rPr>
                        <w:rFonts w:hint="eastAsia"/>
                        <w:bCs/>
                        <w:sz w:val="15"/>
                        <w:szCs w:val="15"/>
                      </w:rPr>
                      <w:t>不适用</w:t>
                    </w:r>
                  </w:p>
                </w:tc>
              </w:tr>
            </w:sdtContent>
          </w:sdt>
          <w:sdt>
            <w:sdtPr>
              <w:rPr>
                <w:bCs/>
                <w:sz w:val="15"/>
                <w:szCs w:val="15"/>
              </w:rPr>
              <w:alias w:val="募集资金使用进展明细"/>
              <w:tag w:val="_TUP_b6774a27254f4c3ea1373d256e1111ef"/>
              <w:id w:val="1786006947"/>
              <w:lock w:val="sdtLocked"/>
              <w:placeholder>
                <w:docPart w:val="4C6C31A4049D4C79B8F304F9DB21A5FE"/>
              </w:placeholder>
            </w:sdtPr>
            <w:sdtEndPr/>
            <w:sdtContent>
              <w:tr w:rsidR="00900314" w14:paraId="7A801A42" w14:textId="77777777" w:rsidTr="005E190E">
                <w:trPr>
                  <w:trHeight w:val="160"/>
                  <w:jc w:val="center"/>
                </w:trPr>
                <w:tc>
                  <w:tcPr>
                    <w:tcW w:w="305" w:type="pct"/>
                    <w:tcBorders>
                      <w:top w:val="single" w:sz="4" w:space="0" w:color="auto"/>
                      <w:left w:val="single" w:sz="4" w:space="0" w:color="auto"/>
                      <w:bottom w:val="single" w:sz="4" w:space="0" w:color="auto"/>
                      <w:right w:val="single" w:sz="4" w:space="0" w:color="auto"/>
                    </w:tcBorders>
                    <w:vAlign w:val="center"/>
                  </w:tcPr>
                  <w:p w14:paraId="0B587197" w14:textId="77777777" w:rsidR="00900314" w:rsidRDefault="0016304A">
                    <w:pPr>
                      <w:jc w:val="center"/>
                      <w:rPr>
                        <w:bCs/>
                        <w:sz w:val="15"/>
                        <w:szCs w:val="15"/>
                      </w:rPr>
                    </w:pPr>
                    <w:r>
                      <w:rPr>
                        <w:rFonts w:hint="eastAsia"/>
                        <w:bCs/>
                        <w:sz w:val="15"/>
                        <w:szCs w:val="15"/>
                      </w:rPr>
                      <w:t>机器人核心部件性能提升与产能建设项目</w:t>
                    </w:r>
                  </w:p>
                </w:tc>
                <w:sdt>
                  <w:sdtPr>
                    <w:rPr>
                      <w:bCs/>
                      <w:sz w:val="15"/>
                      <w:szCs w:val="15"/>
                    </w:rPr>
                    <w:alias w:val="募集资金使用进展明细_项目性质"/>
                    <w:tag w:val="_GBC_f92d8946e0774706a2260941596b8df1"/>
                    <w:id w:val="1753390549"/>
                    <w:lock w:val="sdtLocked"/>
                    <w:comboBox>
                      <w:listItem w:displayText="研发" w:value="研发"/>
                      <w:listItem w:displayText="生产建设" w:value="生产建设"/>
                      <w:listItem w:displayText="运营管理" w:value="运营管理"/>
                      <w:listItem w:displayText="补流还贷" w:value="补流还贷"/>
                      <w:listItem w:displayText="其他" w:value="其他"/>
                    </w:comboBox>
                  </w:sdtPr>
                  <w:sdtEndPr/>
                  <w:sdtContent>
                    <w:tc>
                      <w:tcPr>
                        <w:tcW w:w="153" w:type="pct"/>
                        <w:tcBorders>
                          <w:top w:val="single" w:sz="4" w:space="0" w:color="auto"/>
                          <w:left w:val="single" w:sz="4" w:space="0" w:color="auto"/>
                          <w:bottom w:val="single" w:sz="4" w:space="0" w:color="auto"/>
                          <w:right w:val="single" w:sz="4" w:space="0" w:color="auto"/>
                        </w:tcBorders>
                        <w:vAlign w:val="center"/>
                      </w:tcPr>
                      <w:p w14:paraId="5B0A5A49" w14:textId="77777777" w:rsidR="00900314" w:rsidRDefault="00B228BC">
                        <w:pPr>
                          <w:jc w:val="center"/>
                          <w:rPr>
                            <w:bCs/>
                            <w:sz w:val="15"/>
                            <w:szCs w:val="15"/>
                          </w:rPr>
                        </w:pPr>
                        <w:r>
                          <w:rPr>
                            <w:bCs/>
                            <w:sz w:val="15"/>
                            <w:szCs w:val="15"/>
                          </w:rPr>
                          <w:t>研发</w:t>
                        </w:r>
                      </w:p>
                    </w:tc>
                  </w:sdtContent>
                </w:sdt>
                <w:sdt>
                  <w:sdtPr>
                    <w:rPr>
                      <w:bCs/>
                      <w:sz w:val="15"/>
                      <w:szCs w:val="15"/>
                    </w:rPr>
                    <w:alias w:val="募集资金使用进展明细_是否涉及变更投向"/>
                    <w:tag w:val="_GBC_142dd00d258641b3ab9b9048a2f164d4"/>
                    <w:id w:val="1628429442"/>
                    <w:lock w:val="sdtLocked"/>
                    <w:comboBox>
                      <w:listItem w:displayText="变更前" w:value="变更前"/>
                      <w:listItem w:displayText="变更后" w:value="变更后"/>
                      <w:listItem w:displayText="不适用" w:value="不适用"/>
                    </w:comboBox>
                  </w:sdtPr>
                  <w:sdtEndPr/>
                  <w:sdtContent>
                    <w:tc>
                      <w:tcPr>
                        <w:tcW w:w="153" w:type="pct"/>
                        <w:tcBorders>
                          <w:top w:val="single" w:sz="4" w:space="0" w:color="auto"/>
                          <w:left w:val="single" w:sz="4" w:space="0" w:color="auto"/>
                          <w:bottom w:val="single" w:sz="4" w:space="0" w:color="auto"/>
                          <w:right w:val="single" w:sz="4" w:space="0" w:color="auto"/>
                        </w:tcBorders>
                        <w:vAlign w:val="center"/>
                      </w:tcPr>
                      <w:p w14:paraId="373697B5" w14:textId="77777777" w:rsidR="00900314" w:rsidRDefault="00B228BC">
                        <w:pPr>
                          <w:jc w:val="center"/>
                          <w:rPr>
                            <w:bCs/>
                            <w:sz w:val="15"/>
                            <w:szCs w:val="15"/>
                          </w:rPr>
                        </w:pPr>
                        <w:r>
                          <w:rPr>
                            <w:bCs/>
                            <w:sz w:val="15"/>
                            <w:szCs w:val="15"/>
                          </w:rPr>
                          <w:t>不适用</w:t>
                        </w:r>
                      </w:p>
                    </w:tc>
                  </w:sdtContent>
                </w:sdt>
                <w:sdt>
                  <w:sdtPr>
                    <w:rPr>
                      <w:bCs/>
                      <w:sz w:val="15"/>
                      <w:szCs w:val="15"/>
                    </w:rPr>
                    <w:alias w:val="募集资金使用进展明细_募集资金来源"/>
                    <w:tag w:val="_GBC_f08972279d704670a4341b14355bf618"/>
                    <w:id w:val="-541210608"/>
                    <w:lock w:val="sdtLocked"/>
                    <w:comboBox>
                      <w:listItem w:displayText="首次公开发行股票" w:value="首次公开发行股票"/>
                      <w:listItem w:displayText="向特定对象发行股票" w:value="向特定对象发行股票"/>
                      <w:listItem w:displayText="发行可转换债券" w:value="发行可转换债券"/>
                      <w:listItem w:displayText="其他" w:value="其他"/>
                    </w:comboBox>
                  </w:sdtPr>
                  <w:sdtEndPr/>
                  <w:sdtContent>
                    <w:tc>
                      <w:tcPr>
                        <w:tcW w:w="256" w:type="pct"/>
                        <w:tcBorders>
                          <w:top w:val="single" w:sz="4" w:space="0" w:color="auto"/>
                          <w:left w:val="single" w:sz="4" w:space="0" w:color="auto"/>
                          <w:bottom w:val="single" w:sz="4" w:space="0" w:color="auto"/>
                          <w:right w:val="single" w:sz="4" w:space="0" w:color="auto"/>
                        </w:tcBorders>
                        <w:vAlign w:val="center"/>
                      </w:tcPr>
                      <w:p w14:paraId="4466D7E4" w14:textId="77777777" w:rsidR="00900314" w:rsidRDefault="00B228BC">
                        <w:pPr>
                          <w:jc w:val="center"/>
                          <w:rPr>
                            <w:bCs/>
                            <w:sz w:val="15"/>
                            <w:szCs w:val="15"/>
                          </w:rPr>
                        </w:pPr>
                        <w:r>
                          <w:rPr>
                            <w:bCs/>
                            <w:sz w:val="15"/>
                            <w:szCs w:val="15"/>
                          </w:rPr>
                          <w:t>首次公开发行股票</w:t>
                        </w:r>
                      </w:p>
                    </w:tc>
                  </w:sdtContent>
                </w:sdt>
                <w:sdt>
                  <w:sdtPr>
                    <w:rPr>
                      <w:rFonts w:ascii="Times New Roman" w:hAnsi="Times New Roman"/>
                      <w:bCs/>
                      <w:sz w:val="15"/>
                      <w:szCs w:val="15"/>
                    </w:rPr>
                    <w:alias w:val="募集资金使用进展明细_募集资金到位时间"/>
                    <w:tag w:val="_GBC_1b4e081562bb44f4a9d2cdd524d7967d"/>
                    <w:id w:val="2019044159"/>
                    <w:lock w:val="sdtLocked"/>
                    <w:date w:fullDate="2020-07-09T00:00:00Z">
                      <w:dateFormat w:val="yyyy'年'M'月'd'日'"/>
                      <w:lid w:val="zh-CN"/>
                      <w:storeMappedDataAs w:val="dateTime"/>
                      <w:calendar w:val="gregorian"/>
                    </w:date>
                  </w:sdtPr>
                  <w:sdtEndPr/>
                  <w:sdtContent>
                    <w:tc>
                      <w:tcPr>
                        <w:tcW w:w="255" w:type="pct"/>
                        <w:tcBorders>
                          <w:top w:val="single" w:sz="4" w:space="0" w:color="auto"/>
                          <w:left w:val="single" w:sz="4" w:space="0" w:color="auto"/>
                          <w:bottom w:val="single" w:sz="4" w:space="0" w:color="auto"/>
                          <w:right w:val="single" w:sz="4" w:space="0" w:color="auto"/>
                        </w:tcBorders>
                        <w:vAlign w:val="center"/>
                      </w:tcPr>
                      <w:p w14:paraId="38751733" w14:textId="77777777" w:rsidR="00900314" w:rsidRDefault="00B228BC">
                        <w:pPr>
                          <w:jc w:val="center"/>
                          <w:rPr>
                            <w:bCs/>
                            <w:sz w:val="15"/>
                            <w:szCs w:val="15"/>
                          </w:rPr>
                        </w:pPr>
                        <w:r>
                          <w:rPr>
                            <w:rFonts w:ascii="Times New Roman" w:hAnsi="Times New Roman" w:hint="eastAsia"/>
                            <w:bCs/>
                            <w:sz w:val="15"/>
                            <w:szCs w:val="15"/>
                          </w:rPr>
                          <w:t>2020</w:t>
                        </w:r>
                        <w:r>
                          <w:rPr>
                            <w:rFonts w:ascii="Times New Roman" w:hAnsi="Times New Roman" w:hint="eastAsia"/>
                            <w:bCs/>
                            <w:sz w:val="15"/>
                            <w:szCs w:val="15"/>
                          </w:rPr>
                          <w:t>年</w:t>
                        </w:r>
                        <w:r>
                          <w:rPr>
                            <w:rFonts w:ascii="Times New Roman" w:hAnsi="Times New Roman" w:hint="eastAsia"/>
                            <w:bCs/>
                            <w:sz w:val="15"/>
                            <w:szCs w:val="15"/>
                          </w:rPr>
                          <w:t>7</w:t>
                        </w:r>
                        <w:r>
                          <w:rPr>
                            <w:rFonts w:ascii="Times New Roman" w:hAnsi="Times New Roman" w:hint="eastAsia"/>
                            <w:bCs/>
                            <w:sz w:val="15"/>
                            <w:szCs w:val="15"/>
                          </w:rPr>
                          <w:t>月</w:t>
                        </w:r>
                        <w:r>
                          <w:rPr>
                            <w:rFonts w:ascii="Times New Roman" w:hAnsi="Times New Roman" w:hint="eastAsia"/>
                            <w:bCs/>
                            <w:sz w:val="15"/>
                            <w:szCs w:val="15"/>
                          </w:rPr>
                          <w:t>9</w:t>
                        </w:r>
                        <w:r>
                          <w:rPr>
                            <w:rFonts w:ascii="Times New Roman" w:hAnsi="Times New Roman" w:hint="eastAsia"/>
                            <w:bCs/>
                            <w:sz w:val="15"/>
                            <w:szCs w:val="15"/>
                          </w:rPr>
                          <w:t>日</w:t>
                        </w:r>
                      </w:p>
                    </w:tc>
                  </w:sdtContent>
                </w:sdt>
                <w:sdt>
                  <w:sdtPr>
                    <w:rPr>
                      <w:bCs/>
                      <w:sz w:val="15"/>
                      <w:szCs w:val="15"/>
                    </w:rPr>
                    <w:alias w:val="募集资金使用进展明细_是否使用超募资金"/>
                    <w:tag w:val="_GBC_e5493d094eeb402d92a919400f1b4756"/>
                    <w:id w:val="1421376024"/>
                    <w:lock w:val="sdtLocked"/>
                    <w:comboBox>
                      <w:listItem w:displayText="是" w:value="是"/>
                      <w:listItem w:displayText="否" w:value="否"/>
                    </w:comboBox>
                  </w:sdtPr>
                  <w:sdtEndPr/>
                  <w:sdtContent>
                    <w:tc>
                      <w:tcPr>
                        <w:tcW w:w="153" w:type="pct"/>
                        <w:tcBorders>
                          <w:top w:val="single" w:sz="4" w:space="0" w:color="auto"/>
                          <w:left w:val="single" w:sz="4" w:space="0" w:color="auto"/>
                          <w:bottom w:val="single" w:sz="4" w:space="0" w:color="auto"/>
                          <w:right w:val="single" w:sz="4" w:space="0" w:color="auto"/>
                        </w:tcBorders>
                        <w:vAlign w:val="center"/>
                      </w:tcPr>
                      <w:p w14:paraId="7F07E367" w14:textId="77777777" w:rsidR="00900314" w:rsidRDefault="00B228BC">
                        <w:pPr>
                          <w:jc w:val="center"/>
                          <w:rPr>
                            <w:bCs/>
                            <w:sz w:val="15"/>
                            <w:szCs w:val="15"/>
                          </w:rPr>
                        </w:pPr>
                        <w:r>
                          <w:rPr>
                            <w:bCs/>
                            <w:sz w:val="15"/>
                            <w:szCs w:val="15"/>
                          </w:rPr>
                          <w:t>否</w:t>
                        </w:r>
                      </w:p>
                    </w:tc>
                  </w:sdtContent>
                </w:sdt>
                <w:tc>
                  <w:tcPr>
                    <w:tcW w:w="513" w:type="pct"/>
                    <w:tcBorders>
                      <w:top w:val="single" w:sz="4" w:space="0" w:color="auto"/>
                      <w:left w:val="single" w:sz="4" w:space="0" w:color="auto"/>
                      <w:bottom w:val="single" w:sz="4" w:space="0" w:color="auto"/>
                      <w:right w:val="single" w:sz="4" w:space="0" w:color="auto"/>
                    </w:tcBorders>
                    <w:shd w:val="clear" w:color="auto" w:fill="auto"/>
                    <w:vAlign w:val="center"/>
                  </w:tcPr>
                  <w:p w14:paraId="6CABEB7D" w14:textId="77777777" w:rsidR="00900314" w:rsidRDefault="0016304A">
                    <w:pPr>
                      <w:jc w:val="center"/>
                      <w:rPr>
                        <w:bCs/>
                        <w:sz w:val="15"/>
                        <w:szCs w:val="15"/>
                      </w:rPr>
                    </w:pPr>
                    <w:r w:rsidRPr="0005542C">
                      <w:rPr>
                        <w:rFonts w:ascii="Times New Roman" w:hAnsi="Times New Roman"/>
                        <w:bCs/>
                        <w:sz w:val="15"/>
                        <w:szCs w:val="15"/>
                      </w:rPr>
                      <w:t>334</w:t>
                    </w:r>
                    <w:r>
                      <w:rPr>
                        <w:bCs/>
                        <w:sz w:val="15"/>
                        <w:szCs w:val="15"/>
                      </w:rPr>
                      <w:t>,</w:t>
                    </w:r>
                    <w:r w:rsidRPr="0005542C">
                      <w:rPr>
                        <w:rFonts w:ascii="Times New Roman" w:hAnsi="Times New Roman"/>
                        <w:bCs/>
                        <w:sz w:val="15"/>
                        <w:szCs w:val="15"/>
                      </w:rPr>
                      <w:t>470</w:t>
                    </w:r>
                    <w:r>
                      <w:rPr>
                        <w:bCs/>
                        <w:sz w:val="15"/>
                        <w:szCs w:val="15"/>
                      </w:rPr>
                      <w:t>,</w:t>
                    </w:r>
                    <w:r w:rsidRPr="0005542C">
                      <w:rPr>
                        <w:rFonts w:ascii="Times New Roman" w:hAnsi="Times New Roman"/>
                        <w:bCs/>
                        <w:sz w:val="15"/>
                        <w:szCs w:val="15"/>
                      </w:rPr>
                      <w:t>000</w:t>
                    </w:r>
                    <w:r>
                      <w:rPr>
                        <w:bCs/>
                        <w:sz w:val="15"/>
                        <w:szCs w:val="15"/>
                      </w:rPr>
                      <w:t>.</w:t>
                    </w:r>
                    <w:r w:rsidRPr="0005542C">
                      <w:rPr>
                        <w:rFonts w:ascii="Times New Roman" w:hAnsi="Times New Roman"/>
                        <w:bCs/>
                        <w:sz w:val="15"/>
                        <w:szCs w:val="15"/>
                      </w:rPr>
                      <w:t>00</w:t>
                    </w:r>
                  </w:p>
                </w:tc>
                <w:tc>
                  <w:tcPr>
                    <w:tcW w:w="511" w:type="pct"/>
                    <w:tcBorders>
                      <w:top w:val="single" w:sz="4" w:space="0" w:color="auto"/>
                      <w:left w:val="nil"/>
                      <w:bottom w:val="single" w:sz="4" w:space="0" w:color="auto"/>
                      <w:right w:val="single" w:sz="4" w:space="0" w:color="auto"/>
                    </w:tcBorders>
                    <w:shd w:val="clear" w:color="auto" w:fill="auto"/>
                    <w:vAlign w:val="center"/>
                  </w:tcPr>
                  <w:p w14:paraId="1A760B08" w14:textId="77777777" w:rsidR="00900314" w:rsidRDefault="0016304A">
                    <w:pPr>
                      <w:jc w:val="center"/>
                      <w:rPr>
                        <w:bCs/>
                        <w:sz w:val="15"/>
                        <w:szCs w:val="15"/>
                      </w:rPr>
                    </w:pPr>
                    <w:r w:rsidRPr="0005542C">
                      <w:rPr>
                        <w:rFonts w:ascii="Times New Roman" w:hAnsi="Times New Roman"/>
                        <w:bCs/>
                        <w:sz w:val="15"/>
                        <w:szCs w:val="15"/>
                      </w:rPr>
                      <w:t>180</w:t>
                    </w:r>
                    <w:r>
                      <w:rPr>
                        <w:bCs/>
                        <w:sz w:val="15"/>
                        <w:szCs w:val="15"/>
                      </w:rPr>
                      <w:t>,</w:t>
                    </w:r>
                    <w:r w:rsidRPr="0005542C">
                      <w:rPr>
                        <w:rFonts w:ascii="Times New Roman" w:hAnsi="Times New Roman"/>
                        <w:bCs/>
                        <w:sz w:val="15"/>
                        <w:szCs w:val="15"/>
                      </w:rPr>
                      <w:t>000</w:t>
                    </w:r>
                    <w:r>
                      <w:rPr>
                        <w:bCs/>
                        <w:sz w:val="15"/>
                        <w:szCs w:val="15"/>
                      </w:rPr>
                      <w:t>,</w:t>
                    </w:r>
                    <w:r w:rsidRPr="0005542C">
                      <w:rPr>
                        <w:rFonts w:ascii="Times New Roman" w:hAnsi="Times New Roman"/>
                        <w:bCs/>
                        <w:sz w:val="15"/>
                        <w:szCs w:val="15"/>
                      </w:rPr>
                      <w:t>000</w:t>
                    </w:r>
                    <w:r>
                      <w:rPr>
                        <w:bCs/>
                        <w:sz w:val="15"/>
                        <w:szCs w:val="15"/>
                      </w:rPr>
                      <w:t>.</w:t>
                    </w:r>
                    <w:r w:rsidRPr="0005542C">
                      <w:rPr>
                        <w:rFonts w:ascii="Times New Roman" w:hAnsi="Times New Roman"/>
                        <w:bCs/>
                        <w:sz w:val="15"/>
                        <w:szCs w:val="15"/>
                      </w:rPr>
                      <w:t>00</w:t>
                    </w:r>
                  </w:p>
                </w:tc>
                <w:tc>
                  <w:tcPr>
                    <w:tcW w:w="511" w:type="pct"/>
                    <w:tcBorders>
                      <w:top w:val="single" w:sz="4" w:space="0" w:color="auto"/>
                      <w:left w:val="nil"/>
                      <w:bottom w:val="single" w:sz="4" w:space="0" w:color="auto"/>
                      <w:right w:val="single" w:sz="4" w:space="0" w:color="auto"/>
                    </w:tcBorders>
                    <w:shd w:val="clear" w:color="auto" w:fill="auto"/>
                    <w:vAlign w:val="center"/>
                  </w:tcPr>
                  <w:p w14:paraId="3D91E5AF" w14:textId="77777777" w:rsidR="00900314" w:rsidRDefault="0016304A">
                    <w:pPr>
                      <w:jc w:val="center"/>
                      <w:rPr>
                        <w:bCs/>
                        <w:sz w:val="15"/>
                        <w:szCs w:val="15"/>
                      </w:rPr>
                    </w:pPr>
                    <w:r w:rsidRPr="0005542C">
                      <w:rPr>
                        <w:rFonts w:ascii="Times New Roman" w:hAnsi="Times New Roman"/>
                        <w:sz w:val="15"/>
                        <w:szCs w:val="15"/>
                      </w:rPr>
                      <w:t>88</w:t>
                    </w:r>
                    <w:r>
                      <w:rPr>
                        <w:sz w:val="15"/>
                        <w:szCs w:val="15"/>
                      </w:rPr>
                      <w:t>,</w:t>
                    </w:r>
                    <w:r w:rsidRPr="0005542C">
                      <w:rPr>
                        <w:rFonts w:ascii="Times New Roman" w:hAnsi="Times New Roman"/>
                        <w:sz w:val="15"/>
                        <w:szCs w:val="15"/>
                      </w:rPr>
                      <w:t>161</w:t>
                    </w:r>
                    <w:r>
                      <w:rPr>
                        <w:sz w:val="15"/>
                        <w:szCs w:val="15"/>
                      </w:rPr>
                      <w:t>,</w:t>
                    </w:r>
                    <w:r w:rsidRPr="0005542C">
                      <w:rPr>
                        <w:rFonts w:ascii="Times New Roman" w:hAnsi="Times New Roman"/>
                        <w:sz w:val="15"/>
                        <w:szCs w:val="15"/>
                      </w:rPr>
                      <w:t>934</w:t>
                    </w:r>
                    <w:r>
                      <w:rPr>
                        <w:sz w:val="15"/>
                        <w:szCs w:val="15"/>
                      </w:rPr>
                      <w:t>.</w:t>
                    </w:r>
                    <w:r w:rsidRPr="0005542C">
                      <w:rPr>
                        <w:rFonts w:ascii="Times New Roman" w:hAnsi="Times New Roman"/>
                        <w:sz w:val="15"/>
                        <w:szCs w:val="15"/>
                      </w:rPr>
                      <w:t>11</w:t>
                    </w:r>
                  </w:p>
                </w:tc>
                <w:tc>
                  <w:tcPr>
                    <w:tcW w:w="307" w:type="pct"/>
                    <w:tcBorders>
                      <w:top w:val="single" w:sz="4" w:space="0" w:color="auto"/>
                      <w:left w:val="nil"/>
                      <w:bottom w:val="single" w:sz="4" w:space="0" w:color="auto"/>
                      <w:right w:val="single" w:sz="4" w:space="0" w:color="auto"/>
                    </w:tcBorders>
                    <w:shd w:val="clear" w:color="auto" w:fill="auto"/>
                    <w:vAlign w:val="center"/>
                  </w:tcPr>
                  <w:p w14:paraId="212531C2" w14:textId="77777777" w:rsidR="00900314" w:rsidRDefault="0016304A">
                    <w:pPr>
                      <w:jc w:val="center"/>
                      <w:rPr>
                        <w:bCs/>
                        <w:sz w:val="15"/>
                        <w:szCs w:val="15"/>
                      </w:rPr>
                    </w:pPr>
                    <w:r w:rsidRPr="0005542C">
                      <w:rPr>
                        <w:rFonts w:ascii="Times New Roman" w:hAnsi="Times New Roman"/>
                        <w:sz w:val="15"/>
                        <w:szCs w:val="15"/>
                      </w:rPr>
                      <w:t>48</w:t>
                    </w:r>
                    <w:r>
                      <w:rPr>
                        <w:sz w:val="15"/>
                        <w:szCs w:val="15"/>
                      </w:rPr>
                      <w:t>.</w:t>
                    </w:r>
                    <w:r w:rsidRPr="0005542C">
                      <w:rPr>
                        <w:rFonts w:ascii="Times New Roman" w:hAnsi="Times New Roman"/>
                        <w:sz w:val="15"/>
                        <w:szCs w:val="15"/>
                      </w:rPr>
                      <w:t>98</w:t>
                    </w:r>
                  </w:p>
                </w:tc>
                <w:tc>
                  <w:tcPr>
                    <w:tcW w:w="255" w:type="pct"/>
                    <w:tcBorders>
                      <w:top w:val="single" w:sz="4" w:space="0" w:color="auto"/>
                      <w:left w:val="nil"/>
                      <w:bottom w:val="single" w:sz="4" w:space="0" w:color="auto"/>
                      <w:right w:val="single" w:sz="4" w:space="0" w:color="auto"/>
                    </w:tcBorders>
                    <w:shd w:val="clear" w:color="auto" w:fill="auto"/>
                    <w:vAlign w:val="center"/>
                  </w:tcPr>
                  <w:p w14:paraId="2AF2A862" w14:textId="77777777" w:rsidR="00900314" w:rsidRDefault="0016304A">
                    <w:pPr>
                      <w:jc w:val="center"/>
                      <w:rPr>
                        <w:bCs/>
                        <w:sz w:val="15"/>
                        <w:szCs w:val="15"/>
                      </w:rPr>
                    </w:pPr>
                    <w:r w:rsidRPr="0005542C">
                      <w:rPr>
                        <w:rFonts w:ascii="Times New Roman" w:hAnsi="Times New Roman"/>
                        <w:bCs/>
                        <w:sz w:val="15"/>
                        <w:szCs w:val="15"/>
                      </w:rPr>
                      <w:t>2023</w:t>
                    </w:r>
                    <w:r>
                      <w:rPr>
                        <w:bCs/>
                        <w:sz w:val="15"/>
                        <w:szCs w:val="15"/>
                      </w:rPr>
                      <w:t>年</w:t>
                    </w:r>
                    <w:r w:rsidRPr="0005542C">
                      <w:rPr>
                        <w:rFonts w:ascii="Times New Roman" w:hAnsi="Times New Roman"/>
                        <w:bCs/>
                        <w:sz w:val="15"/>
                        <w:szCs w:val="15"/>
                      </w:rPr>
                      <w:t>12</w:t>
                    </w:r>
                    <w:r>
                      <w:rPr>
                        <w:bCs/>
                        <w:sz w:val="15"/>
                        <w:szCs w:val="15"/>
                      </w:rPr>
                      <w:t>月</w:t>
                    </w:r>
                  </w:p>
                </w:tc>
                <w:sdt>
                  <w:sdtPr>
                    <w:rPr>
                      <w:bCs/>
                      <w:sz w:val="15"/>
                      <w:szCs w:val="15"/>
                    </w:rPr>
                    <w:alias w:val="募集资金使用进展明细_是否已结项"/>
                    <w:tag w:val="_GBC_62d00049547a48cbaa493baf99aabe9d"/>
                    <w:id w:val="1494140516"/>
                    <w:lock w:val="sdtLocked"/>
                    <w:comboBox>
                      <w:listItem w:displayText="是" w:value="是"/>
                      <w:listItem w:displayText="否" w:value="否"/>
                    </w:comboBox>
                  </w:sdtPr>
                  <w:sdtEndPr/>
                  <w:sdtContent>
                    <w:tc>
                      <w:tcPr>
                        <w:tcW w:w="153" w:type="pct"/>
                        <w:tcBorders>
                          <w:top w:val="single" w:sz="4" w:space="0" w:color="auto"/>
                          <w:left w:val="nil"/>
                          <w:bottom w:val="single" w:sz="4" w:space="0" w:color="auto"/>
                          <w:right w:val="single" w:sz="4" w:space="0" w:color="auto"/>
                        </w:tcBorders>
                        <w:shd w:val="clear" w:color="auto" w:fill="auto"/>
                        <w:vAlign w:val="center"/>
                      </w:tcPr>
                      <w:p w14:paraId="3A328753" w14:textId="77777777" w:rsidR="00900314" w:rsidRDefault="00B228BC">
                        <w:pPr>
                          <w:jc w:val="center"/>
                          <w:rPr>
                            <w:bCs/>
                            <w:sz w:val="15"/>
                            <w:szCs w:val="15"/>
                          </w:rPr>
                        </w:pPr>
                        <w:r>
                          <w:rPr>
                            <w:bCs/>
                            <w:sz w:val="15"/>
                            <w:szCs w:val="15"/>
                          </w:rPr>
                          <w:t>否</w:t>
                        </w:r>
                      </w:p>
                    </w:tc>
                  </w:sdtContent>
                </w:sdt>
                <w:sdt>
                  <w:sdtPr>
                    <w:rPr>
                      <w:bCs/>
                      <w:sz w:val="15"/>
                      <w:szCs w:val="15"/>
                    </w:rPr>
                    <w:alias w:val="募集资金使用进展明细_投入进度是否符合计划的进度"/>
                    <w:tag w:val="_GBC_a31764162c8f42ba9fe3585a92b47c20"/>
                    <w:id w:val="1675608914"/>
                    <w:lock w:val="sdtLocked"/>
                    <w:comboBox>
                      <w:listItem w:displayText="是" w:value="是"/>
                      <w:listItem w:displayText="否" w:value="否"/>
                    </w:comboBox>
                  </w:sdtPr>
                  <w:sdtEndPr/>
                  <w:sdtContent>
                    <w:tc>
                      <w:tcPr>
                        <w:tcW w:w="204" w:type="pct"/>
                        <w:tcBorders>
                          <w:top w:val="single" w:sz="4" w:space="0" w:color="auto"/>
                          <w:left w:val="nil"/>
                          <w:bottom w:val="single" w:sz="4" w:space="0" w:color="auto"/>
                          <w:right w:val="single" w:sz="4" w:space="0" w:color="auto"/>
                        </w:tcBorders>
                        <w:shd w:val="clear" w:color="auto" w:fill="auto"/>
                        <w:vAlign w:val="center"/>
                      </w:tcPr>
                      <w:p w14:paraId="3F7E5F2F" w14:textId="77777777" w:rsidR="00900314" w:rsidRDefault="00B228BC">
                        <w:pPr>
                          <w:jc w:val="center"/>
                          <w:rPr>
                            <w:bCs/>
                            <w:sz w:val="15"/>
                            <w:szCs w:val="15"/>
                          </w:rPr>
                        </w:pPr>
                        <w:r>
                          <w:rPr>
                            <w:bCs/>
                            <w:sz w:val="15"/>
                            <w:szCs w:val="15"/>
                          </w:rPr>
                          <w:t>是</w:t>
                        </w:r>
                      </w:p>
                    </w:tc>
                  </w:sdtContent>
                </w:sdt>
                <w:tc>
                  <w:tcPr>
                    <w:tcW w:w="257" w:type="pct"/>
                    <w:tcBorders>
                      <w:top w:val="single" w:sz="4" w:space="0" w:color="auto"/>
                      <w:left w:val="nil"/>
                      <w:bottom w:val="single" w:sz="4" w:space="0" w:color="auto"/>
                      <w:right w:val="single" w:sz="4" w:space="0" w:color="auto"/>
                    </w:tcBorders>
                    <w:shd w:val="clear" w:color="auto" w:fill="auto"/>
                    <w:vAlign w:val="center"/>
                  </w:tcPr>
                  <w:p w14:paraId="6E16545B" w14:textId="77777777" w:rsidR="00900314" w:rsidRDefault="0016304A">
                    <w:pPr>
                      <w:jc w:val="center"/>
                      <w:rPr>
                        <w:bCs/>
                        <w:sz w:val="15"/>
                        <w:szCs w:val="15"/>
                      </w:rPr>
                    </w:pPr>
                    <w:r>
                      <w:rPr>
                        <w:rFonts w:hint="eastAsia"/>
                        <w:bCs/>
                        <w:sz w:val="15"/>
                        <w:szCs w:val="15"/>
                      </w:rPr>
                      <w:t>不适用</w:t>
                    </w:r>
                  </w:p>
                </w:tc>
                <w:sdt>
                  <w:sdtPr>
                    <w:rPr>
                      <w:bCs/>
                      <w:sz w:val="15"/>
                      <w:szCs w:val="15"/>
                    </w:rPr>
                    <w:alias w:val="募集资金使用进展明细_报告期内是否实现效益 "/>
                    <w:tag w:val="_GBC_8ed46771fdc24558a5ecdcdb25fd1498"/>
                    <w:id w:val="2083781688"/>
                    <w:lock w:val="sdtLocked"/>
                    <w:comboBox>
                      <w:listItem w:displayText="是" w:value="是"/>
                      <w:listItem w:displayText="否" w:value="否"/>
                      <w:listItem w:displayText="不适用" w:value="不适用"/>
                    </w:comboBox>
                  </w:sdtPr>
                  <w:sdtEndPr/>
                  <w:sdtContent>
                    <w:tc>
                      <w:tcPr>
                        <w:tcW w:w="205" w:type="pct"/>
                        <w:tcBorders>
                          <w:top w:val="single" w:sz="4" w:space="0" w:color="auto"/>
                          <w:left w:val="nil"/>
                          <w:bottom w:val="single" w:sz="4" w:space="0" w:color="auto"/>
                          <w:right w:val="single" w:sz="4" w:space="0" w:color="auto"/>
                        </w:tcBorders>
                        <w:vAlign w:val="center"/>
                      </w:tcPr>
                      <w:p w14:paraId="69AF0F6E" w14:textId="77777777" w:rsidR="00900314" w:rsidRDefault="00B228BC">
                        <w:pPr>
                          <w:jc w:val="center"/>
                          <w:rPr>
                            <w:bCs/>
                            <w:sz w:val="15"/>
                            <w:szCs w:val="15"/>
                          </w:rPr>
                        </w:pPr>
                        <w:r>
                          <w:rPr>
                            <w:bCs/>
                            <w:sz w:val="15"/>
                            <w:szCs w:val="15"/>
                          </w:rPr>
                          <w:t>是</w:t>
                        </w:r>
                      </w:p>
                    </w:tc>
                  </w:sdtContent>
                </w:sdt>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EFF035" w14:textId="77777777" w:rsidR="00900314" w:rsidRDefault="0016304A">
                    <w:pPr>
                      <w:jc w:val="center"/>
                      <w:rPr>
                        <w:bCs/>
                        <w:sz w:val="15"/>
                        <w:szCs w:val="15"/>
                      </w:rPr>
                    </w:pPr>
                    <w:r>
                      <w:rPr>
                        <w:rFonts w:hint="eastAsia"/>
                        <w:bCs/>
                        <w:sz w:val="15"/>
                        <w:szCs w:val="15"/>
                      </w:rPr>
                      <w:t>项目实施期内已申请或取得专利或软著</w:t>
                    </w:r>
                    <w:r w:rsidRPr="0005542C">
                      <w:rPr>
                        <w:rFonts w:ascii="Times New Roman" w:hAnsi="Times New Roman"/>
                        <w:bCs/>
                        <w:sz w:val="15"/>
                        <w:szCs w:val="15"/>
                      </w:rPr>
                      <w:t>41</w:t>
                    </w:r>
                    <w:r>
                      <w:rPr>
                        <w:bCs/>
                        <w:sz w:val="15"/>
                        <w:szCs w:val="15"/>
                      </w:rPr>
                      <w:t>项，带来自主核心零部件的研发及批量应用</w:t>
                    </w:r>
                  </w:p>
                </w:tc>
                <w:tc>
                  <w:tcPr>
                    <w:tcW w:w="256" w:type="pct"/>
                    <w:tcBorders>
                      <w:top w:val="single" w:sz="4" w:space="0" w:color="auto"/>
                      <w:left w:val="nil"/>
                      <w:bottom w:val="single" w:sz="4" w:space="0" w:color="auto"/>
                      <w:right w:val="single" w:sz="4" w:space="0" w:color="auto"/>
                    </w:tcBorders>
                    <w:vAlign w:val="center"/>
                  </w:tcPr>
                  <w:p w14:paraId="3EDF2E1F" w14:textId="77777777" w:rsidR="00900314" w:rsidRDefault="0016304A">
                    <w:pPr>
                      <w:jc w:val="center"/>
                      <w:rPr>
                        <w:bCs/>
                        <w:sz w:val="15"/>
                        <w:szCs w:val="15"/>
                      </w:rPr>
                    </w:pPr>
                    <w:r>
                      <w:rPr>
                        <w:rFonts w:hint="eastAsia"/>
                        <w:bCs/>
                        <w:sz w:val="15"/>
                        <w:szCs w:val="15"/>
                      </w:rPr>
                      <w:t>否</w:t>
                    </w:r>
                  </w:p>
                </w:tc>
                <w:tc>
                  <w:tcPr>
                    <w:tcW w:w="196" w:type="pct"/>
                    <w:tcBorders>
                      <w:top w:val="single" w:sz="4" w:space="0" w:color="auto"/>
                      <w:left w:val="nil"/>
                      <w:bottom w:val="single" w:sz="4" w:space="0" w:color="auto"/>
                      <w:right w:val="single" w:sz="4" w:space="0" w:color="auto"/>
                    </w:tcBorders>
                    <w:vAlign w:val="center"/>
                  </w:tcPr>
                  <w:p w14:paraId="12F92153" w14:textId="77777777" w:rsidR="00900314" w:rsidRDefault="0016304A">
                    <w:pPr>
                      <w:jc w:val="center"/>
                      <w:rPr>
                        <w:bCs/>
                        <w:sz w:val="15"/>
                        <w:szCs w:val="15"/>
                      </w:rPr>
                    </w:pPr>
                    <w:r>
                      <w:rPr>
                        <w:rFonts w:hint="eastAsia"/>
                        <w:bCs/>
                        <w:sz w:val="15"/>
                        <w:szCs w:val="15"/>
                      </w:rPr>
                      <w:t>不适用</w:t>
                    </w:r>
                  </w:p>
                </w:tc>
              </w:tr>
            </w:sdtContent>
          </w:sdt>
          <w:sdt>
            <w:sdtPr>
              <w:rPr>
                <w:bCs/>
                <w:sz w:val="15"/>
                <w:szCs w:val="15"/>
              </w:rPr>
              <w:alias w:val="募集资金使用进展明细"/>
              <w:tag w:val="_TUP_b6774a27254f4c3ea1373d256e1111ef"/>
              <w:id w:val="1811519329"/>
              <w:lock w:val="sdtLocked"/>
              <w:placeholder>
                <w:docPart w:val="AD9D690BDF4A4094A48CC111D3CCF30E"/>
              </w:placeholder>
            </w:sdtPr>
            <w:sdtEndPr/>
            <w:sdtContent>
              <w:tr w:rsidR="00900314" w14:paraId="2937BF2B" w14:textId="77777777" w:rsidTr="005E190E">
                <w:trPr>
                  <w:trHeight w:val="160"/>
                  <w:jc w:val="center"/>
                </w:trPr>
                <w:tc>
                  <w:tcPr>
                    <w:tcW w:w="305" w:type="pct"/>
                    <w:tcBorders>
                      <w:top w:val="single" w:sz="4" w:space="0" w:color="auto"/>
                      <w:left w:val="single" w:sz="4" w:space="0" w:color="auto"/>
                      <w:bottom w:val="single" w:sz="4" w:space="0" w:color="auto"/>
                      <w:right w:val="single" w:sz="4" w:space="0" w:color="auto"/>
                    </w:tcBorders>
                    <w:vAlign w:val="center"/>
                  </w:tcPr>
                  <w:p w14:paraId="1F7C3D28" w14:textId="77777777" w:rsidR="00900314" w:rsidRDefault="0016304A">
                    <w:pPr>
                      <w:jc w:val="center"/>
                      <w:rPr>
                        <w:bCs/>
                        <w:sz w:val="15"/>
                        <w:szCs w:val="15"/>
                      </w:rPr>
                    </w:pPr>
                    <w:r>
                      <w:rPr>
                        <w:rFonts w:hint="eastAsia"/>
                        <w:bCs/>
                        <w:sz w:val="15"/>
                        <w:szCs w:val="15"/>
                      </w:rPr>
                      <w:t>机器人云平台研发和产业化项目</w:t>
                    </w:r>
                  </w:p>
                </w:tc>
                <w:sdt>
                  <w:sdtPr>
                    <w:rPr>
                      <w:bCs/>
                      <w:sz w:val="15"/>
                      <w:szCs w:val="15"/>
                    </w:rPr>
                    <w:alias w:val="募集资金使用进展明细_项目性质"/>
                    <w:tag w:val="_GBC_f92d8946e0774706a2260941596b8df1"/>
                    <w:id w:val="-1456412571"/>
                    <w:lock w:val="sdtLocked"/>
                    <w:placeholder>
                      <w:docPart w:val="3F679D4BCDA84780B916234F9D1C1B8C"/>
                    </w:placeholder>
                    <w:comboBox>
                      <w:listItem w:displayText="研发" w:value="研发"/>
                      <w:listItem w:displayText="生产建设" w:value="生产建设"/>
                      <w:listItem w:displayText="运营管理" w:value="运营管理"/>
                      <w:listItem w:displayText="补流还贷" w:value="补流还贷"/>
                      <w:listItem w:displayText="其他" w:value="其他"/>
                    </w:comboBox>
                  </w:sdtPr>
                  <w:sdtEndPr/>
                  <w:sdtContent>
                    <w:tc>
                      <w:tcPr>
                        <w:tcW w:w="153" w:type="pct"/>
                        <w:tcBorders>
                          <w:top w:val="single" w:sz="4" w:space="0" w:color="auto"/>
                          <w:left w:val="single" w:sz="4" w:space="0" w:color="auto"/>
                          <w:bottom w:val="single" w:sz="4" w:space="0" w:color="auto"/>
                          <w:right w:val="single" w:sz="4" w:space="0" w:color="auto"/>
                        </w:tcBorders>
                        <w:vAlign w:val="center"/>
                      </w:tcPr>
                      <w:p w14:paraId="7C42DFA6" w14:textId="77777777" w:rsidR="00900314" w:rsidRDefault="00B228BC">
                        <w:pPr>
                          <w:jc w:val="center"/>
                          <w:rPr>
                            <w:bCs/>
                            <w:sz w:val="15"/>
                            <w:szCs w:val="15"/>
                          </w:rPr>
                        </w:pPr>
                        <w:r>
                          <w:rPr>
                            <w:bCs/>
                            <w:sz w:val="15"/>
                            <w:szCs w:val="15"/>
                          </w:rPr>
                          <w:t>研发</w:t>
                        </w:r>
                      </w:p>
                    </w:tc>
                  </w:sdtContent>
                </w:sdt>
                <w:sdt>
                  <w:sdtPr>
                    <w:rPr>
                      <w:bCs/>
                      <w:sz w:val="15"/>
                      <w:szCs w:val="15"/>
                    </w:rPr>
                    <w:alias w:val="募集资金使用进展明细_是否涉及变更投向"/>
                    <w:tag w:val="_GBC_142dd00d258641b3ab9b9048a2f164d4"/>
                    <w:id w:val="-910080437"/>
                    <w:lock w:val="sdtLocked"/>
                    <w:placeholder>
                      <w:docPart w:val="1C71700996BE4A8FB95508C8A34D0FFD"/>
                    </w:placeholder>
                    <w:comboBox>
                      <w:listItem w:displayText="变更前" w:value="变更前"/>
                      <w:listItem w:displayText="变更后" w:value="变更后"/>
                      <w:listItem w:displayText="不适用" w:value="不适用"/>
                    </w:comboBox>
                  </w:sdtPr>
                  <w:sdtEndPr/>
                  <w:sdtContent>
                    <w:tc>
                      <w:tcPr>
                        <w:tcW w:w="153" w:type="pct"/>
                        <w:tcBorders>
                          <w:top w:val="single" w:sz="4" w:space="0" w:color="auto"/>
                          <w:left w:val="single" w:sz="4" w:space="0" w:color="auto"/>
                          <w:bottom w:val="single" w:sz="4" w:space="0" w:color="auto"/>
                          <w:right w:val="single" w:sz="4" w:space="0" w:color="auto"/>
                        </w:tcBorders>
                        <w:vAlign w:val="center"/>
                      </w:tcPr>
                      <w:p w14:paraId="2C8AE562" w14:textId="77777777" w:rsidR="00900314" w:rsidRDefault="00B228BC">
                        <w:pPr>
                          <w:jc w:val="center"/>
                          <w:rPr>
                            <w:bCs/>
                            <w:sz w:val="15"/>
                            <w:szCs w:val="15"/>
                          </w:rPr>
                        </w:pPr>
                        <w:r>
                          <w:rPr>
                            <w:bCs/>
                            <w:sz w:val="15"/>
                            <w:szCs w:val="15"/>
                          </w:rPr>
                          <w:t>不适用</w:t>
                        </w:r>
                      </w:p>
                    </w:tc>
                  </w:sdtContent>
                </w:sdt>
                <w:sdt>
                  <w:sdtPr>
                    <w:rPr>
                      <w:bCs/>
                      <w:sz w:val="15"/>
                      <w:szCs w:val="15"/>
                    </w:rPr>
                    <w:alias w:val="募集资金使用进展明细_募集资金来源"/>
                    <w:tag w:val="_GBC_f08972279d704670a4341b14355bf618"/>
                    <w:id w:val="-5521432"/>
                    <w:lock w:val="sdtLocked"/>
                    <w:placeholder>
                      <w:docPart w:val="119EA6F495CC4E46BFF3D93522600076"/>
                    </w:placeholder>
                    <w:comboBox>
                      <w:listItem w:displayText="首次公开发行股票" w:value="首次公开发行股票"/>
                      <w:listItem w:displayText="向特定对象发行股票" w:value="向特定对象发行股票"/>
                      <w:listItem w:displayText="发行可转换债券" w:value="发行可转换债券"/>
                      <w:listItem w:displayText="其他" w:value="其他"/>
                    </w:comboBox>
                  </w:sdtPr>
                  <w:sdtEndPr/>
                  <w:sdtContent>
                    <w:tc>
                      <w:tcPr>
                        <w:tcW w:w="256" w:type="pct"/>
                        <w:tcBorders>
                          <w:top w:val="single" w:sz="4" w:space="0" w:color="auto"/>
                          <w:left w:val="single" w:sz="4" w:space="0" w:color="auto"/>
                          <w:bottom w:val="single" w:sz="4" w:space="0" w:color="auto"/>
                          <w:right w:val="single" w:sz="4" w:space="0" w:color="auto"/>
                        </w:tcBorders>
                        <w:vAlign w:val="center"/>
                      </w:tcPr>
                      <w:p w14:paraId="678EA0AA" w14:textId="77777777" w:rsidR="00900314" w:rsidRDefault="00B228BC">
                        <w:pPr>
                          <w:jc w:val="center"/>
                          <w:rPr>
                            <w:bCs/>
                            <w:sz w:val="15"/>
                            <w:szCs w:val="15"/>
                          </w:rPr>
                        </w:pPr>
                        <w:r>
                          <w:rPr>
                            <w:bCs/>
                            <w:sz w:val="15"/>
                            <w:szCs w:val="15"/>
                          </w:rPr>
                          <w:t>首次公开发行股票</w:t>
                        </w:r>
                      </w:p>
                    </w:tc>
                  </w:sdtContent>
                </w:sdt>
                <w:sdt>
                  <w:sdtPr>
                    <w:rPr>
                      <w:rFonts w:ascii="Times New Roman" w:hAnsi="Times New Roman"/>
                      <w:bCs/>
                      <w:sz w:val="15"/>
                      <w:szCs w:val="15"/>
                    </w:rPr>
                    <w:alias w:val="募集资金使用进展明细_募集资金到位时间"/>
                    <w:tag w:val="_GBC_1b4e081562bb44f4a9d2cdd524d7967d"/>
                    <w:id w:val="-2007512436"/>
                    <w:lock w:val="sdtLocked"/>
                    <w:placeholder>
                      <w:docPart w:val="0F67E18CE2C649F7AC86C5CFD69B4D0F"/>
                    </w:placeholder>
                    <w:date w:fullDate="2020-07-09T00:00:00Z">
                      <w:dateFormat w:val="yyyy'年'M'月'd'日'"/>
                      <w:lid w:val="zh-CN"/>
                      <w:storeMappedDataAs w:val="dateTime"/>
                      <w:calendar w:val="gregorian"/>
                    </w:date>
                  </w:sdtPr>
                  <w:sdtEndPr/>
                  <w:sdtContent>
                    <w:tc>
                      <w:tcPr>
                        <w:tcW w:w="255" w:type="pct"/>
                        <w:tcBorders>
                          <w:top w:val="single" w:sz="4" w:space="0" w:color="auto"/>
                          <w:left w:val="single" w:sz="4" w:space="0" w:color="auto"/>
                          <w:bottom w:val="single" w:sz="4" w:space="0" w:color="auto"/>
                          <w:right w:val="single" w:sz="4" w:space="0" w:color="auto"/>
                        </w:tcBorders>
                        <w:vAlign w:val="center"/>
                      </w:tcPr>
                      <w:p w14:paraId="65B67F35" w14:textId="77777777" w:rsidR="00900314" w:rsidRDefault="00B228BC">
                        <w:pPr>
                          <w:jc w:val="center"/>
                          <w:rPr>
                            <w:bCs/>
                            <w:sz w:val="15"/>
                            <w:szCs w:val="15"/>
                          </w:rPr>
                        </w:pPr>
                        <w:r>
                          <w:rPr>
                            <w:rFonts w:ascii="Times New Roman" w:hAnsi="Times New Roman" w:hint="eastAsia"/>
                            <w:bCs/>
                            <w:sz w:val="15"/>
                            <w:szCs w:val="15"/>
                          </w:rPr>
                          <w:t>2020</w:t>
                        </w:r>
                        <w:r>
                          <w:rPr>
                            <w:rFonts w:ascii="Times New Roman" w:hAnsi="Times New Roman" w:hint="eastAsia"/>
                            <w:bCs/>
                            <w:sz w:val="15"/>
                            <w:szCs w:val="15"/>
                          </w:rPr>
                          <w:t>年</w:t>
                        </w:r>
                        <w:r>
                          <w:rPr>
                            <w:rFonts w:ascii="Times New Roman" w:hAnsi="Times New Roman" w:hint="eastAsia"/>
                            <w:bCs/>
                            <w:sz w:val="15"/>
                            <w:szCs w:val="15"/>
                          </w:rPr>
                          <w:t>7</w:t>
                        </w:r>
                        <w:r>
                          <w:rPr>
                            <w:rFonts w:ascii="Times New Roman" w:hAnsi="Times New Roman" w:hint="eastAsia"/>
                            <w:bCs/>
                            <w:sz w:val="15"/>
                            <w:szCs w:val="15"/>
                          </w:rPr>
                          <w:t>月</w:t>
                        </w:r>
                        <w:r>
                          <w:rPr>
                            <w:rFonts w:ascii="Times New Roman" w:hAnsi="Times New Roman" w:hint="eastAsia"/>
                            <w:bCs/>
                            <w:sz w:val="15"/>
                            <w:szCs w:val="15"/>
                          </w:rPr>
                          <w:t>9</w:t>
                        </w:r>
                        <w:r>
                          <w:rPr>
                            <w:rFonts w:ascii="Times New Roman" w:hAnsi="Times New Roman" w:hint="eastAsia"/>
                            <w:bCs/>
                            <w:sz w:val="15"/>
                            <w:szCs w:val="15"/>
                          </w:rPr>
                          <w:t>日</w:t>
                        </w:r>
                      </w:p>
                    </w:tc>
                  </w:sdtContent>
                </w:sdt>
                <w:sdt>
                  <w:sdtPr>
                    <w:rPr>
                      <w:bCs/>
                      <w:sz w:val="15"/>
                      <w:szCs w:val="15"/>
                    </w:rPr>
                    <w:alias w:val="募集资金使用进展明细_是否使用超募资金"/>
                    <w:tag w:val="_GBC_e5493d094eeb402d92a919400f1b4756"/>
                    <w:id w:val="-936360360"/>
                    <w:lock w:val="sdtLocked"/>
                    <w:placeholder>
                      <w:docPart w:val="7FF543EA21C844F0BDA4D85D4B3CA5AB"/>
                    </w:placeholder>
                    <w:comboBox>
                      <w:listItem w:displayText="是" w:value="是"/>
                      <w:listItem w:displayText="否" w:value="否"/>
                    </w:comboBox>
                  </w:sdtPr>
                  <w:sdtEndPr/>
                  <w:sdtContent>
                    <w:tc>
                      <w:tcPr>
                        <w:tcW w:w="153" w:type="pct"/>
                        <w:tcBorders>
                          <w:top w:val="single" w:sz="4" w:space="0" w:color="auto"/>
                          <w:left w:val="single" w:sz="4" w:space="0" w:color="auto"/>
                          <w:bottom w:val="single" w:sz="4" w:space="0" w:color="auto"/>
                          <w:right w:val="single" w:sz="4" w:space="0" w:color="auto"/>
                        </w:tcBorders>
                        <w:vAlign w:val="center"/>
                      </w:tcPr>
                      <w:p w14:paraId="253B1236" w14:textId="77777777" w:rsidR="00900314" w:rsidRDefault="00B228BC">
                        <w:pPr>
                          <w:jc w:val="center"/>
                          <w:rPr>
                            <w:bCs/>
                            <w:sz w:val="15"/>
                            <w:szCs w:val="15"/>
                          </w:rPr>
                        </w:pPr>
                        <w:r>
                          <w:rPr>
                            <w:bCs/>
                            <w:sz w:val="15"/>
                            <w:szCs w:val="15"/>
                          </w:rPr>
                          <w:t>否</w:t>
                        </w:r>
                      </w:p>
                    </w:tc>
                  </w:sdtContent>
                </w:sdt>
                <w:tc>
                  <w:tcPr>
                    <w:tcW w:w="513" w:type="pct"/>
                    <w:tcBorders>
                      <w:top w:val="single" w:sz="4" w:space="0" w:color="auto"/>
                      <w:left w:val="single" w:sz="4" w:space="0" w:color="auto"/>
                      <w:bottom w:val="single" w:sz="4" w:space="0" w:color="auto"/>
                      <w:right w:val="single" w:sz="4" w:space="0" w:color="auto"/>
                    </w:tcBorders>
                    <w:shd w:val="clear" w:color="auto" w:fill="auto"/>
                    <w:vAlign w:val="center"/>
                  </w:tcPr>
                  <w:p w14:paraId="6636620E" w14:textId="77777777" w:rsidR="00900314" w:rsidRDefault="0016304A">
                    <w:pPr>
                      <w:jc w:val="center"/>
                      <w:rPr>
                        <w:bCs/>
                        <w:sz w:val="15"/>
                        <w:szCs w:val="15"/>
                      </w:rPr>
                    </w:pPr>
                    <w:r w:rsidRPr="0005542C">
                      <w:rPr>
                        <w:rFonts w:ascii="Times New Roman" w:hAnsi="Times New Roman"/>
                        <w:bCs/>
                        <w:sz w:val="15"/>
                        <w:szCs w:val="15"/>
                      </w:rPr>
                      <w:t>364</w:t>
                    </w:r>
                    <w:r>
                      <w:rPr>
                        <w:bCs/>
                        <w:sz w:val="15"/>
                        <w:szCs w:val="15"/>
                      </w:rPr>
                      <w:t>,</w:t>
                    </w:r>
                    <w:r w:rsidRPr="0005542C">
                      <w:rPr>
                        <w:rFonts w:ascii="Times New Roman" w:hAnsi="Times New Roman"/>
                        <w:bCs/>
                        <w:sz w:val="15"/>
                        <w:szCs w:val="15"/>
                      </w:rPr>
                      <w:t>030</w:t>
                    </w:r>
                    <w:r>
                      <w:rPr>
                        <w:bCs/>
                        <w:sz w:val="15"/>
                        <w:szCs w:val="15"/>
                      </w:rPr>
                      <w:t>,</w:t>
                    </w:r>
                    <w:r w:rsidRPr="0005542C">
                      <w:rPr>
                        <w:rFonts w:ascii="Times New Roman" w:hAnsi="Times New Roman"/>
                        <w:bCs/>
                        <w:sz w:val="15"/>
                        <w:szCs w:val="15"/>
                      </w:rPr>
                      <w:t>000</w:t>
                    </w:r>
                    <w:r>
                      <w:rPr>
                        <w:bCs/>
                        <w:sz w:val="15"/>
                        <w:szCs w:val="15"/>
                      </w:rPr>
                      <w:t>.</w:t>
                    </w:r>
                    <w:r w:rsidRPr="0005542C">
                      <w:rPr>
                        <w:rFonts w:ascii="Times New Roman" w:hAnsi="Times New Roman"/>
                        <w:bCs/>
                        <w:sz w:val="15"/>
                        <w:szCs w:val="15"/>
                      </w:rPr>
                      <w:t>00</w:t>
                    </w:r>
                  </w:p>
                </w:tc>
                <w:tc>
                  <w:tcPr>
                    <w:tcW w:w="511" w:type="pct"/>
                    <w:tcBorders>
                      <w:top w:val="single" w:sz="4" w:space="0" w:color="auto"/>
                      <w:left w:val="nil"/>
                      <w:bottom w:val="single" w:sz="4" w:space="0" w:color="auto"/>
                      <w:right w:val="single" w:sz="4" w:space="0" w:color="auto"/>
                    </w:tcBorders>
                    <w:shd w:val="clear" w:color="auto" w:fill="auto"/>
                    <w:vAlign w:val="center"/>
                  </w:tcPr>
                  <w:p w14:paraId="4F5C9504" w14:textId="77777777" w:rsidR="00900314" w:rsidRDefault="0016304A">
                    <w:pPr>
                      <w:jc w:val="center"/>
                      <w:rPr>
                        <w:bCs/>
                        <w:sz w:val="15"/>
                        <w:szCs w:val="15"/>
                      </w:rPr>
                    </w:pPr>
                    <w:r w:rsidRPr="0005542C">
                      <w:rPr>
                        <w:rFonts w:ascii="Times New Roman" w:hAnsi="Times New Roman"/>
                        <w:bCs/>
                        <w:sz w:val="15"/>
                        <w:szCs w:val="15"/>
                      </w:rPr>
                      <w:t>200</w:t>
                    </w:r>
                    <w:r>
                      <w:rPr>
                        <w:bCs/>
                        <w:sz w:val="15"/>
                        <w:szCs w:val="15"/>
                      </w:rPr>
                      <w:t>,</w:t>
                    </w:r>
                    <w:r w:rsidRPr="0005542C">
                      <w:rPr>
                        <w:rFonts w:ascii="Times New Roman" w:hAnsi="Times New Roman"/>
                        <w:bCs/>
                        <w:sz w:val="15"/>
                        <w:szCs w:val="15"/>
                      </w:rPr>
                      <w:t>000</w:t>
                    </w:r>
                    <w:r>
                      <w:rPr>
                        <w:bCs/>
                        <w:sz w:val="15"/>
                        <w:szCs w:val="15"/>
                      </w:rPr>
                      <w:t>,</w:t>
                    </w:r>
                    <w:r w:rsidRPr="0005542C">
                      <w:rPr>
                        <w:rFonts w:ascii="Times New Roman" w:hAnsi="Times New Roman"/>
                        <w:bCs/>
                        <w:sz w:val="15"/>
                        <w:szCs w:val="15"/>
                      </w:rPr>
                      <w:t>000</w:t>
                    </w:r>
                    <w:r>
                      <w:rPr>
                        <w:bCs/>
                        <w:sz w:val="15"/>
                        <w:szCs w:val="15"/>
                      </w:rPr>
                      <w:t>.</w:t>
                    </w:r>
                    <w:r w:rsidRPr="0005542C">
                      <w:rPr>
                        <w:rFonts w:ascii="Times New Roman" w:hAnsi="Times New Roman"/>
                        <w:bCs/>
                        <w:sz w:val="15"/>
                        <w:szCs w:val="15"/>
                      </w:rPr>
                      <w:t>00</w:t>
                    </w:r>
                  </w:p>
                </w:tc>
                <w:tc>
                  <w:tcPr>
                    <w:tcW w:w="511" w:type="pct"/>
                    <w:tcBorders>
                      <w:top w:val="single" w:sz="4" w:space="0" w:color="auto"/>
                      <w:left w:val="nil"/>
                      <w:bottom w:val="single" w:sz="4" w:space="0" w:color="auto"/>
                      <w:right w:val="single" w:sz="4" w:space="0" w:color="auto"/>
                    </w:tcBorders>
                    <w:shd w:val="clear" w:color="auto" w:fill="auto"/>
                    <w:vAlign w:val="center"/>
                  </w:tcPr>
                  <w:p w14:paraId="2DCDA3CE" w14:textId="77777777" w:rsidR="00900314" w:rsidRDefault="0016304A">
                    <w:pPr>
                      <w:jc w:val="center"/>
                      <w:rPr>
                        <w:bCs/>
                        <w:sz w:val="15"/>
                        <w:szCs w:val="15"/>
                      </w:rPr>
                    </w:pPr>
                    <w:r w:rsidRPr="0005542C">
                      <w:rPr>
                        <w:rFonts w:ascii="Times New Roman" w:hAnsi="Times New Roman"/>
                        <w:sz w:val="15"/>
                        <w:szCs w:val="15"/>
                      </w:rPr>
                      <w:t>109</w:t>
                    </w:r>
                    <w:r>
                      <w:rPr>
                        <w:sz w:val="15"/>
                        <w:szCs w:val="15"/>
                      </w:rPr>
                      <w:t>,</w:t>
                    </w:r>
                    <w:r w:rsidRPr="0005542C">
                      <w:rPr>
                        <w:rFonts w:ascii="Times New Roman" w:hAnsi="Times New Roman"/>
                        <w:sz w:val="15"/>
                        <w:szCs w:val="15"/>
                      </w:rPr>
                      <w:t>511</w:t>
                    </w:r>
                    <w:r>
                      <w:rPr>
                        <w:sz w:val="15"/>
                        <w:szCs w:val="15"/>
                      </w:rPr>
                      <w:t>,</w:t>
                    </w:r>
                    <w:r w:rsidRPr="0005542C">
                      <w:rPr>
                        <w:rFonts w:ascii="Times New Roman" w:hAnsi="Times New Roman"/>
                        <w:sz w:val="15"/>
                        <w:szCs w:val="15"/>
                      </w:rPr>
                      <w:t>551</w:t>
                    </w:r>
                    <w:r>
                      <w:rPr>
                        <w:sz w:val="15"/>
                        <w:szCs w:val="15"/>
                      </w:rPr>
                      <w:t>.</w:t>
                    </w:r>
                    <w:r w:rsidRPr="0005542C">
                      <w:rPr>
                        <w:rFonts w:ascii="Times New Roman" w:hAnsi="Times New Roman"/>
                        <w:sz w:val="15"/>
                        <w:szCs w:val="15"/>
                      </w:rPr>
                      <w:t>26</w:t>
                    </w:r>
                  </w:p>
                </w:tc>
                <w:tc>
                  <w:tcPr>
                    <w:tcW w:w="307" w:type="pct"/>
                    <w:tcBorders>
                      <w:top w:val="single" w:sz="4" w:space="0" w:color="auto"/>
                      <w:left w:val="nil"/>
                      <w:bottom w:val="single" w:sz="4" w:space="0" w:color="auto"/>
                      <w:right w:val="single" w:sz="4" w:space="0" w:color="auto"/>
                    </w:tcBorders>
                    <w:shd w:val="clear" w:color="auto" w:fill="auto"/>
                    <w:vAlign w:val="center"/>
                  </w:tcPr>
                  <w:p w14:paraId="4511D826" w14:textId="77777777" w:rsidR="00900314" w:rsidRDefault="0016304A">
                    <w:pPr>
                      <w:jc w:val="center"/>
                      <w:rPr>
                        <w:bCs/>
                        <w:sz w:val="15"/>
                        <w:szCs w:val="15"/>
                      </w:rPr>
                    </w:pPr>
                    <w:r w:rsidRPr="0005542C">
                      <w:rPr>
                        <w:rFonts w:ascii="Times New Roman" w:hAnsi="Times New Roman"/>
                        <w:sz w:val="15"/>
                        <w:szCs w:val="15"/>
                      </w:rPr>
                      <w:t>54</w:t>
                    </w:r>
                    <w:r>
                      <w:rPr>
                        <w:sz w:val="15"/>
                        <w:szCs w:val="15"/>
                      </w:rPr>
                      <w:t>.</w:t>
                    </w:r>
                    <w:r w:rsidRPr="0005542C">
                      <w:rPr>
                        <w:rFonts w:ascii="Times New Roman" w:hAnsi="Times New Roman"/>
                        <w:sz w:val="15"/>
                        <w:szCs w:val="15"/>
                      </w:rPr>
                      <w:t>76</w:t>
                    </w:r>
                  </w:p>
                </w:tc>
                <w:tc>
                  <w:tcPr>
                    <w:tcW w:w="255" w:type="pct"/>
                    <w:tcBorders>
                      <w:top w:val="single" w:sz="4" w:space="0" w:color="auto"/>
                      <w:left w:val="nil"/>
                      <w:bottom w:val="single" w:sz="4" w:space="0" w:color="auto"/>
                      <w:right w:val="single" w:sz="4" w:space="0" w:color="auto"/>
                    </w:tcBorders>
                    <w:shd w:val="clear" w:color="auto" w:fill="auto"/>
                    <w:vAlign w:val="center"/>
                  </w:tcPr>
                  <w:p w14:paraId="589DFA20" w14:textId="77777777" w:rsidR="00900314" w:rsidRDefault="0016304A">
                    <w:pPr>
                      <w:jc w:val="center"/>
                      <w:rPr>
                        <w:bCs/>
                        <w:sz w:val="15"/>
                        <w:szCs w:val="15"/>
                      </w:rPr>
                    </w:pPr>
                    <w:r w:rsidRPr="0005542C">
                      <w:rPr>
                        <w:rFonts w:ascii="Times New Roman" w:hAnsi="Times New Roman"/>
                        <w:bCs/>
                        <w:sz w:val="15"/>
                        <w:szCs w:val="15"/>
                      </w:rPr>
                      <w:t>2023</w:t>
                    </w:r>
                    <w:r>
                      <w:rPr>
                        <w:bCs/>
                        <w:sz w:val="15"/>
                        <w:szCs w:val="15"/>
                      </w:rPr>
                      <w:t>年</w:t>
                    </w:r>
                    <w:r w:rsidRPr="0005542C">
                      <w:rPr>
                        <w:rFonts w:ascii="Times New Roman" w:hAnsi="Times New Roman"/>
                        <w:bCs/>
                        <w:sz w:val="15"/>
                        <w:szCs w:val="15"/>
                      </w:rPr>
                      <w:t>12</w:t>
                    </w:r>
                    <w:r>
                      <w:rPr>
                        <w:bCs/>
                        <w:sz w:val="15"/>
                        <w:szCs w:val="15"/>
                      </w:rPr>
                      <w:t>月</w:t>
                    </w:r>
                  </w:p>
                </w:tc>
                <w:sdt>
                  <w:sdtPr>
                    <w:rPr>
                      <w:bCs/>
                      <w:sz w:val="15"/>
                      <w:szCs w:val="15"/>
                    </w:rPr>
                    <w:alias w:val="募集资金使用进展明细_是否已结项"/>
                    <w:tag w:val="_GBC_62d00049547a48cbaa493baf99aabe9d"/>
                    <w:id w:val="-513156151"/>
                    <w:lock w:val="sdtLocked"/>
                    <w:placeholder>
                      <w:docPart w:val="6F2EBDAD12194A24B770FC36F11B7A1C"/>
                    </w:placeholder>
                    <w:comboBox>
                      <w:listItem w:displayText="是" w:value="是"/>
                      <w:listItem w:displayText="否" w:value="否"/>
                    </w:comboBox>
                  </w:sdtPr>
                  <w:sdtEndPr/>
                  <w:sdtContent>
                    <w:tc>
                      <w:tcPr>
                        <w:tcW w:w="153" w:type="pct"/>
                        <w:tcBorders>
                          <w:top w:val="single" w:sz="4" w:space="0" w:color="auto"/>
                          <w:left w:val="nil"/>
                          <w:bottom w:val="single" w:sz="4" w:space="0" w:color="auto"/>
                          <w:right w:val="single" w:sz="4" w:space="0" w:color="auto"/>
                        </w:tcBorders>
                        <w:shd w:val="clear" w:color="auto" w:fill="auto"/>
                        <w:vAlign w:val="center"/>
                      </w:tcPr>
                      <w:p w14:paraId="3F91930A" w14:textId="77777777" w:rsidR="00900314" w:rsidRDefault="00B228BC">
                        <w:pPr>
                          <w:jc w:val="center"/>
                          <w:rPr>
                            <w:bCs/>
                            <w:sz w:val="15"/>
                            <w:szCs w:val="15"/>
                          </w:rPr>
                        </w:pPr>
                        <w:r>
                          <w:rPr>
                            <w:bCs/>
                            <w:sz w:val="15"/>
                            <w:szCs w:val="15"/>
                          </w:rPr>
                          <w:t>否</w:t>
                        </w:r>
                      </w:p>
                    </w:tc>
                  </w:sdtContent>
                </w:sdt>
                <w:sdt>
                  <w:sdtPr>
                    <w:rPr>
                      <w:bCs/>
                      <w:sz w:val="15"/>
                      <w:szCs w:val="15"/>
                    </w:rPr>
                    <w:alias w:val="募集资金使用进展明细_投入进度是否符合计划的进度"/>
                    <w:tag w:val="_GBC_a31764162c8f42ba9fe3585a92b47c20"/>
                    <w:id w:val="464014377"/>
                    <w:lock w:val="sdtLocked"/>
                    <w:placeholder>
                      <w:docPart w:val="5810830B0E4944A8B12450DDDA436CE3"/>
                    </w:placeholder>
                    <w:comboBox>
                      <w:listItem w:displayText="是" w:value="是"/>
                      <w:listItem w:displayText="否" w:value="否"/>
                    </w:comboBox>
                  </w:sdtPr>
                  <w:sdtEndPr/>
                  <w:sdtContent>
                    <w:tc>
                      <w:tcPr>
                        <w:tcW w:w="204" w:type="pct"/>
                        <w:tcBorders>
                          <w:top w:val="single" w:sz="4" w:space="0" w:color="auto"/>
                          <w:left w:val="nil"/>
                          <w:bottom w:val="single" w:sz="4" w:space="0" w:color="auto"/>
                          <w:right w:val="single" w:sz="4" w:space="0" w:color="auto"/>
                        </w:tcBorders>
                        <w:shd w:val="clear" w:color="auto" w:fill="auto"/>
                        <w:vAlign w:val="center"/>
                      </w:tcPr>
                      <w:p w14:paraId="4EC2B24F" w14:textId="77777777" w:rsidR="00900314" w:rsidRDefault="00B228BC">
                        <w:pPr>
                          <w:jc w:val="center"/>
                          <w:rPr>
                            <w:bCs/>
                            <w:sz w:val="15"/>
                            <w:szCs w:val="15"/>
                          </w:rPr>
                        </w:pPr>
                        <w:r>
                          <w:rPr>
                            <w:bCs/>
                            <w:sz w:val="15"/>
                            <w:szCs w:val="15"/>
                          </w:rPr>
                          <w:t>否</w:t>
                        </w:r>
                      </w:p>
                    </w:tc>
                  </w:sdtContent>
                </w:sdt>
                <w:tc>
                  <w:tcPr>
                    <w:tcW w:w="257" w:type="pct"/>
                    <w:tcBorders>
                      <w:top w:val="single" w:sz="4" w:space="0" w:color="auto"/>
                      <w:left w:val="nil"/>
                      <w:bottom w:val="single" w:sz="4" w:space="0" w:color="auto"/>
                      <w:right w:val="single" w:sz="4" w:space="0" w:color="auto"/>
                    </w:tcBorders>
                    <w:shd w:val="clear" w:color="auto" w:fill="auto"/>
                    <w:vAlign w:val="center"/>
                  </w:tcPr>
                  <w:p w14:paraId="1E3F6C13" w14:textId="77777777" w:rsidR="00900314" w:rsidRDefault="0016304A">
                    <w:pPr>
                      <w:jc w:val="center"/>
                      <w:rPr>
                        <w:bCs/>
                        <w:sz w:val="15"/>
                        <w:szCs w:val="15"/>
                      </w:rPr>
                    </w:pPr>
                    <w:r>
                      <w:rPr>
                        <w:rFonts w:hint="eastAsia"/>
                        <w:bCs/>
                        <w:sz w:val="15"/>
                        <w:szCs w:val="15"/>
                      </w:rPr>
                      <w:t>注</w:t>
                    </w:r>
                    <w:r w:rsidRPr="0005542C">
                      <w:rPr>
                        <w:rFonts w:ascii="Times New Roman" w:hAnsi="Times New Roman" w:hint="eastAsia"/>
                        <w:bCs/>
                        <w:sz w:val="15"/>
                        <w:szCs w:val="15"/>
                      </w:rPr>
                      <w:t>1</w:t>
                    </w:r>
                  </w:p>
                </w:tc>
                <w:sdt>
                  <w:sdtPr>
                    <w:rPr>
                      <w:bCs/>
                      <w:sz w:val="15"/>
                      <w:szCs w:val="15"/>
                    </w:rPr>
                    <w:alias w:val="募集资金使用进展明细_报告期内是否实现效益 "/>
                    <w:tag w:val="_GBC_8ed46771fdc24558a5ecdcdb25fd1498"/>
                    <w:id w:val="222115451"/>
                    <w:lock w:val="sdtLocked"/>
                    <w:placeholder>
                      <w:docPart w:val="2478439EF70E4FC2A7E6A919A8A9D53B"/>
                    </w:placeholder>
                    <w:comboBox>
                      <w:listItem w:displayText="是" w:value="是"/>
                      <w:listItem w:displayText="否" w:value="否"/>
                      <w:listItem w:displayText="不适用" w:value="不适用"/>
                    </w:comboBox>
                  </w:sdtPr>
                  <w:sdtEndPr/>
                  <w:sdtContent>
                    <w:tc>
                      <w:tcPr>
                        <w:tcW w:w="205" w:type="pct"/>
                        <w:tcBorders>
                          <w:top w:val="single" w:sz="4" w:space="0" w:color="auto"/>
                          <w:left w:val="nil"/>
                          <w:bottom w:val="single" w:sz="4" w:space="0" w:color="auto"/>
                          <w:right w:val="single" w:sz="4" w:space="0" w:color="auto"/>
                        </w:tcBorders>
                        <w:vAlign w:val="center"/>
                      </w:tcPr>
                      <w:p w14:paraId="0221D38C" w14:textId="77777777" w:rsidR="00900314" w:rsidRDefault="00B228BC">
                        <w:pPr>
                          <w:jc w:val="center"/>
                          <w:rPr>
                            <w:bCs/>
                            <w:sz w:val="15"/>
                            <w:szCs w:val="15"/>
                          </w:rPr>
                        </w:pPr>
                        <w:r>
                          <w:rPr>
                            <w:bCs/>
                            <w:sz w:val="15"/>
                            <w:szCs w:val="15"/>
                          </w:rPr>
                          <w:t>是</w:t>
                        </w:r>
                      </w:p>
                    </w:tc>
                  </w:sdtContent>
                </w:sdt>
                <w:tc>
                  <w:tcPr>
                    <w:tcW w:w="35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BD4FA3" w14:textId="77777777" w:rsidR="00900314" w:rsidRDefault="0016304A">
                    <w:pPr>
                      <w:jc w:val="center"/>
                      <w:rPr>
                        <w:bCs/>
                        <w:sz w:val="15"/>
                        <w:szCs w:val="15"/>
                      </w:rPr>
                    </w:pPr>
                    <w:r>
                      <w:rPr>
                        <w:rFonts w:hint="eastAsia"/>
                        <w:bCs/>
                        <w:sz w:val="15"/>
                        <w:szCs w:val="15"/>
                      </w:rPr>
                      <w:t>项目实施期内已申报专利或软著</w:t>
                    </w:r>
                    <w:r w:rsidRPr="0005542C">
                      <w:rPr>
                        <w:rFonts w:ascii="Times New Roman" w:hAnsi="Times New Roman"/>
                        <w:bCs/>
                        <w:sz w:val="15"/>
                        <w:szCs w:val="15"/>
                      </w:rPr>
                      <w:t>30</w:t>
                    </w:r>
                    <w:r>
                      <w:rPr>
                        <w:bCs/>
                        <w:sz w:val="15"/>
                        <w:szCs w:val="15"/>
                      </w:rPr>
                      <w:t>项。项目部分成果已开始实现商业化销售</w:t>
                    </w:r>
                  </w:p>
                </w:tc>
                <w:tc>
                  <w:tcPr>
                    <w:tcW w:w="256" w:type="pct"/>
                    <w:tcBorders>
                      <w:top w:val="single" w:sz="4" w:space="0" w:color="auto"/>
                      <w:left w:val="nil"/>
                      <w:bottom w:val="single" w:sz="4" w:space="0" w:color="auto"/>
                      <w:right w:val="single" w:sz="4" w:space="0" w:color="auto"/>
                    </w:tcBorders>
                    <w:vAlign w:val="center"/>
                  </w:tcPr>
                  <w:p w14:paraId="07A51FC0" w14:textId="77777777" w:rsidR="00900314" w:rsidRDefault="0016304A">
                    <w:pPr>
                      <w:jc w:val="center"/>
                      <w:rPr>
                        <w:bCs/>
                        <w:sz w:val="15"/>
                        <w:szCs w:val="15"/>
                      </w:rPr>
                    </w:pPr>
                    <w:r>
                      <w:rPr>
                        <w:rFonts w:hint="eastAsia"/>
                        <w:bCs/>
                        <w:sz w:val="15"/>
                        <w:szCs w:val="15"/>
                      </w:rPr>
                      <w:t>否</w:t>
                    </w:r>
                  </w:p>
                </w:tc>
                <w:tc>
                  <w:tcPr>
                    <w:tcW w:w="196" w:type="pct"/>
                    <w:tcBorders>
                      <w:top w:val="single" w:sz="4" w:space="0" w:color="auto"/>
                      <w:left w:val="nil"/>
                      <w:bottom w:val="single" w:sz="4" w:space="0" w:color="auto"/>
                      <w:right w:val="single" w:sz="4" w:space="0" w:color="auto"/>
                    </w:tcBorders>
                    <w:vAlign w:val="center"/>
                  </w:tcPr>
                  <w:p w14:paraId="64BFB2B5" w14:textId="77777777" w:rsidR="00900314" w:rsidRDefault="0016304A">
                    <w:pPr>
                      <w:jc w:val="center"/>
                      <w:rPr>
                        <w:bCs/>
                        <w:sz w:val="15"/>
                        <w:szCs w:val="15"/>
                      </w:rPr>
                    </w:pPr>
                    <w:r>
                      <w:rPr>
                        <w:rFonts w:hint="eastAsia"/>
                        <w:bCs/>
                        <w:sz w:val="15"/>
                        <w:szCs w:val="15"/>
                      </w:rPr>
                      <w:t>不适用</w:t>
                    </w:r>
                  </w:p>
                </w:tc>
              </w:tr>
            </w:sdtContent>
          </w:sdt>
        </w:tbl>
        <w:p w14:paraId="5AADA04C" w14:textId="072932F8" w:rsidR="00900314" w:rsidRDefault="0016304A">
          <w:pPr>
            <w:jc w:val="both"/>
            <w:rPr>
              <w:szCs w:val="21"/>
            </w:rPr>
          </w:pPr>
          <w:r>
            <w:rPr>
              <w:rFonts w:hint="eastAsia"/>
              <w:sz w:val="20"/>
              <w:szCs w:val="21"/>
            </w:rPr>
            <w:t>注</w:t>
          </w:r>
          <w:r w:rsidRPr="0005542C">
            <w:rPr>
              <w:rFonts w:ascii="Times New Roman" w:hAnsi="Times New Roman" w:hint="eastAsia"/>
              <w:sz w:val="20"/>
              <w:szCs w:val="21"/>
            </w:rPr>
            <w:t>1</w:t>
          </w:r>
          <w:r>
            <w:rPr>
              <w:rFonts w:hint="eastAsia"/>
              <w:sz w:val="20"/>
              <w:szCs w:val="21"/>
            </w:rPr>
            <w:t>：因受交通限制的影响，面向客户的需求调研活动在较长期间内无法在现场展开，同时人员招聘进度未达预期，实际到位人数低于计划人数，造成研发团队人员严重不足，无法按期完成项目进度计划，导致本项目超过募集资金投资计划的完成期限且募集资金投入金额未达到相关计划金额的</w:t>
          </w:r>
          <w:r w:rsidRPr="0005542C">
            <w:rPr>
              <w:rFonts w:ascii="Times New Roman" w:hAnsi="Times New Roman"/>
              <w:sz w:val="20"/>
              <w:szCs w:val="21"/>
            </w:rPr>
            <w:t>50%</w:t>
          </w:r>
          <w:r>
            <w:rPr>
              <w:sz w:val="20"/>
              <w:szCs w:val="21"/>
            </w:rPr>
            <w:t>。</w:t>
          </w:r>
          <w:r>
            <w:rPr>
              <w:rFonts w:hint="eastAsia"/>
              <w:sz w:val="20"/>
              <w:szCs w:val="21"/>
            </w:rPr>
            <w:t>具体内容详见公司于</w:t>
          </w:r>
          <w:r w:rsidRPr="0005542C">
            <w:rPr>
              <w:rFonts w:ascii="Times New Roman" w:hAnsi="Times New Roman" w:hint="eastAsia"/>
              <w:sz w:val="20"/>
              <w:szCs w:val="21"/>
            </w:rPr>
            <w:t>2</w:t>
          </w:r>
          <w:r w:rsidRPr="0005542C">
            <w:rPr>
              <w:rFonts w:ascii="Times New Roman" w:hAnsi="Times New Roman"/>
              <w:sz w:val="20"/>
              <w:szCs w:val="21"/>
            </w:rPr>
            <w:t>022</w:t>
          </w:r>
          <w:r>
            <w:rPr>
              <w:rFonts w:hint="eastAsia"/>
              <w:sz w:val="20"/>
              <w:szCs w:val="21"/>
            </w:rPr>
            <w:t>年</w:t>
          </w:r>
          <w:r w:rsidRPr="0005542C">
            <w:rPr>
              <w:rFonts w:ascii="Times New Roman" w:hAnsi="Times New Roman" w:hint="eastAsia"/>
              <w:sz w:val="20"/>
              <w:szCs w:val="21"/>
            </w:rPr>
            <w:t>1</w:t>
          </w:r>
          <w:r w:rsidRPr="0005542C">
            <w:rPr>
              <w:rFonts w:ascii="Times New Roman" w:hAnsi="Times New Roman"/>
              <w:sz w:val="20"/>
              <w:szCs w:val="21"/>
            </w:rPr>
            <w:t>2</w:t>
          </w:r>
          <w:r>
            <w:rPr>
              <w:rFonts w:hint="eastAsia"/>
              <w:sz w:val="20"/>
              <w:szCs w:val="21"/>
            </w:rPr>
            <w:t>月</w:t>
          </w:r>
          <w:r w:rsidRPr="0005542C">
            <w:rPr>
              <w:rFonts w:ascii="Times New Roman" w:hAnsi="Times New Roman" w:hint="eastAsia"/>
              <w:sz w:val="20"/>
              <w:szCs w:val="21"/>
            </w:rPr>
            <w:t>2</w:t>
          </w:r>
          <w:r w:rsidRPr="0005542C">
            <w:rPr>
              <w:rFonts w:ascii="Times New Roman" w:hAnsi="Times New Roman"/>
              <w:sz w:val="20"/>
              <w:szCs w:val="21"/>
            </w:rPr>
            <w:t>2</w:t>
          </w:r>
          <w:r>
            <w:rPr>
              <w:rFonts w:hint="eastAsia"/>
              <w:sz w:val="20"/>
              <w:szCs w:val="21"/>
            </w:rPr>
            <w:t>日披露于</w:t>
          </w:r>
          <w:r>
            <w:rPr>
              <w:sz w:val="20"/>
            </w:rPr>
            <w:t>上海证券交易所网站（</w:t>
          </w:r>
          <w:r w:rsidRPr="0005542C">
            <w:rPr>
              <w:rFonts w:ascii="Times New Roman" w:hAnsi="Times New Roman"/>
              <w:sz w:val="20"/>
            </w:rPr>
            <w:t>www</w:t>
          </w:r>
          <w:r>
            <w:rPr>
              <w:sz w:val="20"/>
            </w:rPr>
            <w:t>.</w:t>
          </w:r>
          <w:r w:rsidRPr="0005542C">
            <w:rPr>
              <w:rFonts w:ascii="Times New Roman" w:hAnsi="Times New Roman"/>
              <w:sz w:val="20"/>
            </w:rPr>
            <w:t>sse</w:t>
          </w:r>
          <w:r>
            <w:rPr>
              <w:sz w:val="20"/>
            </w:rPr>
            <w:t>.</w:t>
          </w:r>
          <w:r w:rsidRPr="0005542C">
            <w:rPr>
              <w:rFonts w:ascii="Times New Roman" w:hAnsi="Times New Roman"/>
              <w:sz w:val="20"/>
            </w:rPr>
            <w:t>com</w:t>
          </w:r>
          <w:r>
            <w:rPr>
              <w:sz w:val="20"/>
            </w:rPr>
            <w:t>.</w:t>
          </w:r>
          <w:r w:rsidRPr="0005542C">
            <w:rPr>
              <w:rFonts w:ascii="Times New Roman" w:hAnsi="Times New Roman"/>
              <w:sz w:val="20"/>
            </w:rPr>
            <w:t>cn</w:t>
          </w:r>
          <w:r>
            <w:rPr>
              <w:sz w:val="20"/>
            </w:rPr>
            <w:t>）的公告《埃夫特</w:t>
          </w:r>
          <w:r>
            <w:rPr>
              <w:rFonts w:hint="eastAsia"/>
              <w:sz w:val="20"/>
            </w:rPr>
            <w:t>关于部分募投项目延期的公告</w:t>
          </w:r>
          <w:r>
            <w:rPr>
              <w:sz w:val="20"/>
            </w:rPr>
            <w:t>》（公告编号：</w:t>
          </w:r>
          <w:r w:rsidRPr="0005542C">
            <w:rPr>
              <w:rFonts w:ascii="Times New Roman" w:hAnsi="Times New Roman"/>
              <w:sz w:val="20"/>
            </w:rPr>
            <w:t>2022</w:t>
          </w:r>
          <w:r>
            <w:rPr>
              <w:sz w:val="20"/>
            </w:rPr>
            <w:t>-</w:t>
          </w:r>
          <w:r w:rsidRPr="0005542C">
            <w:rPr>
              <w:rFonts w:ascii="Times New Roman" w:hAnsi="Times New Roman"/>
              <w:sz w:val="20"/>
            </w:rPr>
            <w:t>065</w:t>
          </w:r>
          <w:r>
            <w:rPr>
              <w:sz w:val="20"/>
            </w:rPr>
            <w:t>）。</w:t>
          </w:r>
        </w:p>
      </w:sdtContent>
    </w:sdt>
    <w:p w14:paraId="51EB6EFB" w14:textId="5B3240B0" w:rsidR="00900314" w:rsidRDefault="00900314">
      <w:pPr>
        <w:jc w:val="both"/>
        <w:rPr>
          <w:szCs w:val="21"/>
        </w:rPr>
        <w:sectPr w:rsidR="00900314">
          <w:pgSz w:w="16838" w:h="11906" w:orient="landscape"/>
          <w:pgMar w:top="1797" w:right="1525" w:bottom="1276" w:left="1440" w:header="855" w:footer="992" w:gutter="0"/>
          <w:cols w:space="425"/>
          <w:docGrid w:linePitch="312"/>
        </w:sectPr>
      </w:pPr>
    </w:p>
    <w:p w14:paraId="500D7830" w14:textId="77777777" w:rsidR="00900314" w:rsidRDefault="00900314">
      <w:pPr>
        <w:jc w:val="both"/>
        <w:rPr>
          <w:sz w:val="18"/>
          <w:szCs w:val="18"/>
        </w:rPr>
      </w:pPr>
    </w:p>
    <w:bookmarkEnd w:id="114" w:displacedByCustomXml="next"/>
    <w:bookmarkStart w:id="115" w:name="_Hlk90391874" w:displacedByCustomXml="next"/>
    <w:sdt>
      <w:sdtPr>
        <w:rPr>
          <w:rFonts w:ascii="宋体" w:hAnsi="宋体" w:cs="宋体" w:hint="eastAsia"/>
          <w:b w:val="0"/>
          <w:bCs w:val="0"/>
          <w:kern w:val="0"/>
          <w:szCs w:val="21"/>
        </w:rPr>
        <w:alias w:val="模块:报告期内募投变更情况"/>
        <w:tag w:val="_SEC_b9542b52ad4b44fdb6b316fb74c0a2b4"/>
        <w:id w:val="1799110601"/>
        <w:lock w:val="sdtLocked"/>
        <w:placeholder>
          <w:docPart w:val="GBC22222222222222222222222222222"/>
        </w:placeholder>
      </w:sdtPr>
      <w:sdtEndPr>
        <w:rPr>
          <w:rFonts w:hint="default"/>
        </w:rPr>
      </w:sdtEndPr>
      <w:sdtContent>
        <w:p w14:paraId="2FC89D95" w14:textId="77777777" w:rsidR="00900314" w:rsidRDefault="0016304A">
          <w:pPr>
            <w:pStyle w:val="3"/>
            <w:numPr>
              <w:ilvl w:val="0"/>
              <w:numId w:val="37"/>
            </w:numPr>
            <w:tabs>
              <w:tab w:val="left" w:pos="360"/>
            </w:tabs>
            <w:ind w:left="450" w:hanging="450"/>
            <w:rPr>
              <w:rFonts w:ascii="宋体" w:hAnsi="宋体"/>
              <w:szCs w:val="21"/>
            </w:rPr>
          </w:pPr>
          <w:r>
            <w:rPr>
              <w:rFonts w:ascii="宋体" w:hAnsi="宋体" w:hint="eastAsia"/>
              <w:szCs w:val="21"/>
            </w:rPr>
            <w:t>报告期</w:t>
          </w:r>
          <w:r>
            <w:rPr>
              <w:rFonts w:ascii="宋体" w:hAnsi="宋体"/>
              <w:szCs w:val="21"/>
            </w:rPr>
            <w:t>内</w:t>
          </w:r>
          <w:r>
            <w:rPr>
              <w:rFonts w:ascii="宋体" w:hAnsi="宋体" w:hint="eastAsia"/>
              <w:szCs w:val="21"/>
            </w:rPr>
            <w:t>募投变更情况</w:t>
          </w:r>
        </w:p>
        <w:p w14:paraId="3E52364B" w14:textId="31E88FF5" w:rsidR="00900314" w:rsidRDefault="00C73534">
          <w:pPr>
            <w:rPr>
              <w:szCs w:val="21"/>
            </w:rPr>
          </w:pPr>
          <w:sdt>
            <w:sdtPr>
              <w:rPr>
                <w:szCs w:val="21"/>
              </w:rPr>
              <w:alias w:val="是否适用：报告期内募投变更情况  [双击切换]"/>
              <w:tag w:val="_GBC_c0120d1eec124dda9131627f47c35b5c"/>
              <w:id w:val="-93791425"/>
              <w:lock w:val="sdtLocked"/>
              <w:placeholder>
                <w:docPart w:val="GBC22222222222222222222222222222"/>
              </w:placeholder>
            </w:sdtPr>
            <w:sdtEndPr/>
            <w:sdtContent>
              <w:r w:rsidR="0016304A">
                <w:rPr>
                  <w:szCs w:val="21"/>
                </w:rPr>
                <w:fldChar w:fldCharType="begin"/>
              </w:r>
              <w:r w:rsidR="0016304A">
                <w:rPr>
                  <w:szCs w:val="21"/>
                </w:rPr>
                <w:instrText xml:space="preserve"> MACROBUTTON  SnrToggleCheckbox □适用 </w:instrText>
              </w:r>
              <w:r w:rsidR="0016304A">
                <w:rPr>
                  <w:szCs w:val="21"/>
                </w:rPr>
                <w:fldChar w:fldCharType="end"/>
              </w:r>
              <w:r w:rsidR="0016304A">
                <w:rPr>
                  <w:szCs w:val="21"/>
                </w:rPr>
                <w:fldChar w:fldCharType="begin"/>
              </w:r>
              <w:r w:rsidR="0016304A">
                <w:rPr>
                  <w:szCs w:val="21"/>
                </w:rPr>
                <w:instrText xml:space="preserve"> MACROBUTTON  SnrToggleCheckbox √不适用 </w:instrText>
              </w:r>
              <w:r w:rsidR="0016304A">
                <w:rPr>
                  <w:szCs w:val="21"/>
                </w:rPr>
                <w:fldChar w:fldCharType="end"/>
              </w:r>
            </w:sdtContent>
          </w:sdt>
        </w:p>
      </w:sdtContent>
    </w:sdt>
    <w:bookmarkEnd w:id="115"/>
    <w:p w14:paraId="72F9BAED" w14:textId="77777777" w:rsidR="00900314" w:rsidRDefault="00900314">
      <w:pPr>
        <w:rPr>
          <w:szCs w:val="21"/>
        </w:rPr>
      </w:pPr>
    </w:p>
    <w:p w14:paraId="71851493" w14:textId="77777777" w:rsidR="00900314" w:rsidRDefault="0016304A">
      <w:pPr>
        <w:pStyle w:val="3"/>
        <w:numPr>
          <w:ilvl w:val="0"/>
          <w:numId w:val="37"/>
        </w:numPr>
        <w:tabs>
          <w:tab w:val="left" w:pos="360"/>
        </w:tabs>
        <w:ind w:left="450" w:hanging="450"/>
        <w:rPr>
          <w:rFonts w:ascii="宋体" w:hAnsi="宋体"/>
          <w:szCs w:val="21"/>
        </w:rPr>
      </w:pPr>
      <w:bookmarkStart w:id="116" w:name="_Hlk106701941"/>
      <w:bookmarkStart w:id="117" w:name="_Hlk74820557"/>
      <w:bookmarkEnd w:id="111"/>
      <w:bookmarkEnd w:id="113"/>
      <w:r>
        <w:rPr>
          <w:rFonts w:ascii="宋体" w:hAnsi="宋体" w:hint="eastAsia"/>
          <w:szCs w:val="21"/>
        </w:rPr>
        <w:t>报告期</w:t>
      </w:r>
      <w:r>
        <w:rPr>
          <w:rFonts w:ascii="宋体" w:hAnsi="宋体"/>
          <w:szCs w:val="21"/>
        </w:rPr>
        <w:t>内</w:t>
      </w:r>
      <w:r>
        <w:rPr>
          <w:rFonts w:ascii="宋体" w:hAnsi="宋体" w:hint="eastAsia"/>
          <w:szCs w:val="21"/>
        </w:rPr>
        <w:t>募集</w:t>
      </w:r>
      <w:r>
        <w:rPr>
          <w:rFonts w:ascii="宋体" w:hAnsi="宋体"/>
          <w:szCs w:val="21"/>
        </w:rPr>
        <w:t>资金使用</w:t>
      </w:r>
      <w:r>
        <w:rPr>
          <w:rFonts w:ascii="宋体" w:hAnsi="宋体" w:hint="eastAsia"/>
          <w:szCs w:val="21"/>
        </w:rPr>
        <w:t>的</w:t>
      </w:r>
      <w:r>
        <w:rPr>
          <w:rFonts w:ascii="宋体" w:hAnsi="宋体"/>
          <w:szCs w:val="21"/>
        </w:rPr>
        <w:t>其他</w:t>
      </w:r>
      <w:r>
        <w:rPr>
          <w:rFonts w:ascii="宋体" w:hAnsi="宋体" w:hint="eastAsia"/>
          <w:szCs w:val="21"/>
        </w:rPr>
        <w:t>情况</w:t>
      </w:r>
    </w:p>
    <w:bookmarkStart w:id="118" w:name="_Hlk90391881" w:displacedByCustomXml="next"/>
    <w:sdt>
      <w:sdtPr>
        <w:rPr>
          <w:rFonts w:ascii="宋体" w:hAnsi="宋体" w:cs="宋体" w:hint="eastAsia"/>
          <w:b w:val="0"/>
          <w:bCs w:val="0"/>
          <w:kern w:val="0"/>
          <w:szCs w:val="24"/>
        </w:rPr>
        <w:alias w:val="模块:募集资金投资项目先期投入及置换情况  ____"/>
        <w:tag w:val="_SEC_50e8675b3f7049da8a86f9d2f90f6305"/>
        <w:id w:val="-232787246"/>
        <w:lock w:val="sdtLocked"/>
        <w:placeholder>
          <w:docPart w:val="GBC22222222222222222222222222222"/>
        </w:placeholder>
      </w:sdtPr>
      <w:sdtEndPr>
        <w:rPr>
          <w:rFonts w:hint="default"/>
        </w:rPr>
      </w:sdtEndPr>
      <w:sdtContent>
        <w:p w14:paraId="74E964EB" w14:textId="77777777" w:rsidR="00900314" w:rsidRDefault="0016304A">
          <w:pPr>
            <w:pStyle w:val="4"/>
            <w:numPr>
              <w:ilvl w:val="0"/>
              <w:numId w:val="38"/>
            </w:numPr>
            <w:tabs>
              <w:tab w:val="left" w:pos="360"/>
            </w:tabs>
            <w:ind w:left="0" w:firstLine="0"/>
            <w:rPr>
              <w:b w:val="0"/>
            </w:rPr>
          </w:pPr>
          <w:r>
            <w:rPr>
              <w:rFonts w:hint="eastAsia"/>
              <w:b w:val="0"/>
            </w:rPr>
            <w:t>募集资金投资项目先期投入及置换情况</w:t>
          </w:r>
        </w:p>
        <w:sdt>
          <w:sdtPr>
            <w:rPr>
              <w:szCs w:val="21"/>
            </w:rPr>
            <w:alias w:val="是否适用：募集资金投资项目先期投入及置换情况[双击切换]"/>
            <w:tag w:val="_GBC_8cbf7d4365934742ab70443ab9e937e7"/>
            <w:id w:val="346914356"/>
            <w:lock w:val="sdtLocked"/>
            <w:placeholder>
              <w:docPart w:val="GBC22222222222222222222222222222"/>
            </w:placeholder>
          </w:sdtPr>
          <w:sdtEndPr/>
          <w:sdtContent>
            <w:p w14:paraId="38D17E50" w14:textId="77777777"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57E78F1D" w14:textId="77777777" w:rsidR="00900314" w:rsidRDefault="00C73534">
          <w:pPr>
            <w:pStyle w:val="101"/>
          </w:pPr>
        </w:p>
      </w:sdtContent>
    </w:sdt>
    <w:bookmarkEnd w:id="118" w:displacedByCustomXml="next"/>
    <w:bookmarkStart w:id="119" w:name="_Hlk90391885" w:displacedByCustomXml="next"/>
    <w:sdt>
      <w:sdtPr>
        <w:rPr>
          <w:rFonts w:ascii="宋体" w:hAnsi="宋体" w:cs="宋体" w:hint="eastAsia"/>
          <w:b w:val="0"/>
          <w:bCs w:val="0"/>
          <w:kern w:val="0"/>
          <w:szCs w:val="24"/>
        </w:rPr>
        <w:alias w:val="模块:用闲置募集资金暂时补充流动资金情况  ____"/>
        <w:tag w:val="_SEC_48f7a005c95047a187c8d8cec0890218"/>
        <w:id w:val="-1761829941"/>
        <w:lock w:val="sdtLocked"/>
        <w:placeholder>
          <w:docPart w:val="GBC22222222222222222222222222222"/>
        </w:placeholder>
      </w:sdtPr>
      <w:sdtEndPr>
        <w:rPr>
          <w:rFonts w:hint="default"/>
        </w:rPr>
      </w:sdtEndPr>
      <w:sdtContent>
        <w:p w14:paraId="696A3362" w14:textId="77777777" w:rsidR="00900314" w:rsidRDefault="0016304A">
          <w:pPr>
            <w:pStyle w:val="4"/>
            <w:numPr>
              <w:ilvl w:val="0"/>
              <w:numId w:val="38"/>
            </w:numPr>
            <w:tabs>
              <w:tab w:val="left" w:pos="360"/>
            </w:tabs>
            <w:ind w:left="0" w:firstLine="0"/>
            <w:rPr>
              <w:b w:val="0"/>
            </w:rPr>
          </w:pPr>
          <w:r>
            <w:rPr>
              <w:rFonts w:hint="eastAsia"/>
              <w:b w:val="0"/>
            </w:rPr>
            <w:t>用闲置募集资金暂时补充流动资金情况</w:t>
          </w:r>
        </w:p>
        <w:sdt>
          <w:sdtPr>
            <w:rPr>
              <w:szCs w:val="21"/>
            </w:rPr>
            <w:alias w:val="是否适用：用闲置募集资金暂时补充流动资金情况[双击切换]"/>
            <w:tag w:val="_GBC_75a22e550e6a4ec884f0af6c3eabbaaa"/>
            <w:id w:val="-794746463"/>
            <w:lock w:val="sdtLocked"/>
            <w:placeholder>
              <w:docPart w:val="GBC22222222222222222222222222222"/>
            </w:placeholder>
          </w:sdtPr>
          <w:sdtEndPr/>
          <w:sdtContent>
            <w:p w14:paraId="2A422D5D" w14:textId="77777777"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color w:val="333399"/>
            </w:rPr>
            <w:alias w:val="用闲置募集资金暂时补充流动资金情况"/>
            <w:tag w:val="_GBC_8710d2a8ce734d6eacdc80cf87d64b37"/>
            <w:id w:val="1669826412"/>
            <w:lock w:val="sdtLocked"/>
            <w:placeholder>
              <w:docPart w:val="GBC22222222222222222222222222222"/>
            </w:placeholder>
          </w:sdtPr>
          <w:sdtEndPr/>
          <w:sdtContent>
            <w:p w14:paraId="2753D482" w14:textId="12CDFA1D" w:rsidR="00693525" w:rsidRPr="004F2ABC" w:rsidRDefault="00693525">
              <w:pPr>
                <w:spacing w:line="360" w:lineRule="auto"/>
                <w:ind w:firstLineChars="200" w:firstLine="420"/>
                <w:jc w:val="both"/>
              </w:pPr>
              <w:r w:rsidRPr="0005542C">
                <w:rPr>
                  <w:rFonts w:ascii="Times New Roman" w:hAnsi="Times New Roman"/>
                </w:rPr>
                <w:t>2022</w:t>
              </w:r>
              <w:r w:rsidRPr="004F2ABC">
                <w:t>年</w:t>
              </w:r>
              <w:r w:rsidRPr="0005542C">
                <w:rPr>
                  <w:rFonts w:ascii="Times New Roman" w:hAnsi="Times New Roman"/>
                </w:rPr>
                <w:t>7</w:t>
              </w:r>
              <w:r w:rsidRPr="004F2ABC">
                <w:t>月</w:t>
              </w:r>
              <w:r w:rsidRPr="0005542C">
                <w:rPr>
                  <w:rFonts w:ascii="Times New Roman" w:hAnsi="Times New Roman"/>
                </w:rPr>
                <w:t>19</w:t>
              </w:r>
              <w:r w:rsidRPr="004F2ABC">
                <w:t>日，公司第二届董事会第二十八次会议及第二届监事会第十八次会议审议通过了《关于使用部分闲置募集资金临时补充流动资金的议案》，同意公司在确保不影响募集资金投资项目建设进度的前提下，使用不超过人民币</w:t>
              </w:r>
              <w:r w:rsidRPr="0005542C">
                <w:rPr>
                  <w:rFonts w:ascii="Times New Roman" w:hAnsi="Times New Roman"/>
                </w:rPr>
                <w:t>15</w:t>
              </w:r>
              <w:r w:rsidRPr="004F2ABC">
                <w:t>,</w:t>
              </w:r>
              <w:r w:rsidRPr="0005542C">
                <w:rPr>
                  <w:rFonts w:ascii="Times New Roman" w:hAnsi="Times New Roman"/>
                </w:rPr>
                <w:t>000</w:t>
              </w:r>
              <w:r w:rsidRPr="004F2ABC">
                <w:t>万元的闲置募集资金临时补充流动资金，使用期限自董事会审议通过之日起不超过</w:t>
              </w:r>
              <w:r w:rsidRPr="0005542C">
                <w:rPr>
                  <w:rFonts w:ascii="Times New Roman" w:hAnsi="Times New Roman"/>
                </w:rPr>
                <w:t>12</w:t>
              </w:r>
              <w:r w:rsidRPr="004F2ABC">
                <w:t>个月。根据上述决议，公司在授权金额和期限内实际使用人民币</w:t>
              </w:r>
              <w:r w:rsidRPr="0005542C">
                <w:rPr>
                  <w:rFonts w:ascii="Times New Roman" w:hAnsi="Times New Roman"/>
                </w:rPr>
                <w:t>3</w:t>
              </w:r>
              <w:r w:rsidRPr="004F2ABC">
                <w:t>,</w:t>
              </w:r>
              <w:r w:rsidRPr="0005542C">
                <w:rPr>
                  <w:rFonts w:ascii="Times New Roman" w:hAnsi="Times New Roman"/>
                </w:rPr>
                <w:t>600</w:t>
              </w:r>
              <w:r w:rsidRPr="004F2ABC">
                <w:t>万元暂时用于补充流动资金，并已将上述临时用于补充流动资金的</w:t>
              </w:r>
              <w:r w:rsidRPr="0005542C">
                <w:rPr>
                  <w:rFonts w:ascii="Times New Roman" w:hAnsi="Times New Roman"/>
                </w:rPr>
                <w:t>3</w:t>
              </w:r>
              <w:r w:rsidRPr="004F2ABC">
                <w:t>,</w:t>
              </w:r>
              <w:r w:rsidRPr="0005542C">
                <w:rPr>
                  <w:rFonts w:ascii="Times New Roman" w:hAnsi="Times New Roman"/>
                </w:rPr>
                <w:t>600</w:t>
              </w:r>
              <w:r w:rsidRPr="004F2ABC">
                <w:t>万元闲置募集资金全部归还至募集资金专用账户。</w:t>
              </w:r>
            </w:p>
            <w:p w14:paraId="47D31ECD" w14:textId="084056EF" w:rsidR="00900314" w:rsidRDefault="0016304A">
              <w:pPr>
                <w:spacing w:line="360" w:lineRule="auto"/>
                <w:ind w:firstLineChars="200" w:firstLine="420"/>
                <w:jc w:val="both"/>
                <w:rPr>
                  <w:color w:val="333399"/>
                </w:rPr>
              </w:pPr>
              <w:r>
                <w:rPr>
                  <w:rFonts w:hint="eastAsia"/>
                  <w:szCs w:val="21"/>
                </w:rPr>
                <w:t>公司于</w:t>
              </w:r>
              <w:r w:rsidRPr="0005542C">
                <w:rPr>
                  <w:rFonts w:ascii="Times New Roman" w:hAnsi="Times New Roman" w:hint="eastAsia"/>
                  <w:szCs w:val="21"/>
                </w:rPr>
                <w:t>2</w:t>
              </w:r>
              <w:r w:rsidRPr="0005542C">
                <w:rPr>
                  <w:rFonts w:ascii="Times New Roman" w:hAnsi="Times New Roman"/>
                  <w:szCs w:val="21"/>
                </w:rPr>
                <w:t>023</w:t>
              </w:r>
              <w:r>
                <w:rPr>
                  <w:rFonts w:hint="eastAsia"/>
                  <w:szCs w:val="21"/>
                </w:rPr>
                <w:t>年</w:t>
              </w:r>
              <w:r w:rsidRPr="0005542C">
                <w:rPr>
                  <w:rFonts w:ascii="Times New Roman" w:hAnsi="Times New Roman"/>
                  <w:szCs w:val="21"/>
                </w:rPr>
                <w:t>4</w:t>
              </w:r>
              <w:r>
                <w:rPr>
                  <w:rFonts w:hint="eastAsia"/>
                  <w:szCs w:val="21"/>
                </w:rPr>
                <w:t>月</w:t>
              </w:r>
              <w:r w:rsidRPr="0005542C">
                <w:rPr>
                  <w:rFonts w:ascii="Times New Roman" w:hAnsi="Times New Roman"/>
                  <w:szCs w:val="21"/>
                </w:rPr>
                <w:t>25</w:t>
              </w:r>
              <w:r>
                <w:rPr>
                  <w:rFonts w:hint="eastAsia"/>
                  <w:szCs w:val="21"/>
                </w:rPr>
                <w:t>日召开第三届董事会第七次会议、第三届监事会第六次会议，审议通过了《关于使用部分闲置募集资金临时补充流动资金的议案》，公司拟使用不超过人民币</w:t>
              </w:r>
              <w:r w:rsidRPr="0005542C">
                <w:rPr>
                  <w:rFonts w:ascii="Times New Roman" w:hAnsi="Times New Roman"/>
                  <w:szCs w:val="21"/>
                </w:rPr>
                <w:t>15</w:t>
              </w:r>
              <w:r>
                <w:rPr>
                  <w:szCs w:val="21"/>
                </w:rPr>
                <w:t>,</w:t>
              </w:r>
              <w:r w:rsidRPr="0005542C">
                <w:rPr>
                  <w:rFonts w:ascii="Times New Roman" w:hAnsi="Times New Roman"/>
                  <w:szCs w:val="21"/>
                </w:rPr>
                <w:t>000</w:t>
              </w:r>
              <w:r>
                <w:rPr>
                  <w:szCs w:val="21"/>
                </w:rPr>
                <w:t>万元的闲置募集资金临时补充流动资金，使用期限自公司董事会审议通过之日起不超过</w:t>
              </w:r>
              <w:r w:rsidRPr="0005542C">
                <w:rPr>
                  <w:rFonts w:ascii="Times New Roman" w:hAnsi="Times New Roman"/>
                  <w:szCs w:val="21"/>
                </w:rPr>
                <w:t>12</w:t>
              </w:r>
              <w:r>
                <w:rPr>
                  <w:szCs w:val="21"/>
                </w:rPr>
                <w:t>个月，并且公司将随时根据募投项目的进展及需求情况及时归还至募集资金专用账户。</w:t>
              </w:r>
              <w:r>
                <w:rPr>
                  <w:rFonts w:hint="eastAsia"/>
                  <w:szCs w:val="21"/>
                </w:rPr>
                <w:t>截止</w:t>
              </w:r>
              <w:r w:rsidRPr="0005542C">
                <w:rPr>
                  <w:rFonts w:ascii="Times New Roman" w:hAnsi="Times New Roman" w:hint="eastAsia"/>
                  <w:szCs w:val="21"/>
                </w:rPr>
                <w:t>2</w:t>
              </w:r>
              <w:r w:rsidRPr="0005542C">
                <w:rPr>
                  <w:rFonts w:ascii="Times New Roman" w:hAnsi="Times New Roman"/>
                  <w:szCs w:val="21"/>
                </w:rPr>
                <w:t>023</w:t>
              </w:r>
              <w:r>
                <w:rPr>
                  <w:rFonts w:hint="eastAsia"/>
                  <w:szCs w:val="21"/>
                </w:rPr>
                <w:t>年</w:t>
              </w:r>
              <w:r w:rsidRPr="0005542C">
                <w:rPr>
                  <w:rFonts w:ascii="Times New Roman" w:hAnsi="Times New Roman"/>
                  <w:szCs w:val="21"/>
                </w:rPr>
                <w:t>6</w:t>
              </w:r>
              <w:r>
                <w:rPr>
                  <w:rFonts w:hint="eastAsia"/>
                  <w:szCs w:val="21"/>
                </w:rPr>
                <w:t>月</w:t>
              </w:r>
              <w:r w:rsidRPr="0005542C">
                <w:rPr>
                  <w:rFonts w:ascii="Times New Roman" w:hAnsi="Times New Roman" w:hint="eastAsia"/>
                  <w:szCs w:val="21"/>
                </w:rPr>
                <w:t>3</w:t>
              </w:r>
              <w:r w:rsidRPr="0005542C">
                <w:rPr>
                  <w:rFonts w:ascii="Times New Roman" w:hAnsi="Times New Roman"/>
                  <w:szCs w:val="21"/>
                </w:rPr>
                <w:t>0</w:t>
              </w:r>
              <w:r>
                <w:rPr>
                  <w:rFonts w:hint="eastAsia"/>
                  <w:szCs w:val="21"/>
                </w:rPr>
                <w:t>日，公司实际使用</w:t>
              </w:r>
              <w:r w:rsidRPr="0005542C">
                <w:rPr>
                  <w:rFonts w:ascii="Times New Roman" w:hAnsi="Times New Roman"/>
                  <w:szCs w:val="21"/>
                </w:rPr>
                <w:t>7</w:t>
              </w:r>
              <w:r>
                <w:rPr>
                  <w:szCs w:val="21"/>
                </w:rPr>
                <w:t>,</w:t>
              </w:r>
              <w:r w:rsidRPr="0005542C">
                <w:rPr>
                  <w:rFonts w:ascii="Times New Roman" w:hAnsi="Times New Roman"/>
                  <w:szCs w:val="21"/>
                </w:rPr>
                <w:t>000</w:t>
              </w:r>
              <w:r>
                <w:rPr>
                  <w:rFonts w:hint="eastAsia"/>
                  <w:szCs w:val="21"/>
                </w:rPr>
                <w:t>万元闲置募集资金临时补充流动资金。</w:t>
              </w:r>
            </w:p>
          </w:sdtContent>
        </w:sdt>
        <w:p w14:paraId="09518C65" w14:textId="77777777" w:rsidR="00900314" w:rsidRDefault="00C73534">
          <w:pPr>
            <w:pStyle w:val="101"/>
          </w:pPr>
        </w:p>
      </w:sdtContent>
    </w:sdt>
    <w:bookmarkEnd w:id="119" w:displacedByCustomXml="next"/>
    <w:bookmarkStart w:id="120" w:name="_Hlk90391888" w:displacedByCustomXml="next"/>
    <w:sdt>
      <w:sdtPr>
        <w:rPr>
          <w:rFonts w:ascii="宋体" w:hAnsi="宋体" w:cs="宋体" w:hint="eastAsia"/>
          <w:b w:val="0"/>
          <w:bCs w:val="0"/>
          <w:kern w:val="0"/>
          <w:szCs w:val="24"/>
        </w:rPr>
        <w:alias w:val="模块:对闲置募集资金进行现金管理，投资相关产品情况  ____"/>
        <w:tag w:val="_SEC_90965339a4c94427af9f4207bc083090"/>
        <w:id w:val="2023431313"/>
        <w:lock w:val="sdtLocked"/>
        <w:placeholder>
          <w:docPart w:val="GBC22222222222222222222222222222"/>
        </w:placeholder>
      </w:sdtPr>
      <w:sdtEndPr>
        <w:rPr>
          <w:rFonts w:hint="default"/>
        </w:rPr>
      </w:sdtEndPr>
      <w:sdtContent>
        <w:p w14:paraId="1883C414" w14:textId="77777777" w:rsidR="00900314" w:rsidRDefault="0016304A">
          <w:pPr>
            <w:pStyle w:val="4"/>
            <w:numPr>
              <w:ilvl w:val="0"/>
              <w:numId w:val="38"/>
            </w:numPr>
            <w:tabs>
              <w:tab w:val="left" w:pos="360"/>
            </w:tabs>
            <w:ind w:left="0" w:firstLine="0"/>
            <w:rPr>
              <w:b w:val="0"/>
            </w:rPr>
          </w:pPr>
          <w:r>
            <w:rPr>
              <w:rFonts w:hint="eastAsia"/>
              <w:b w:val="0"/>
            </w:rPr>
            <w:t>对闲置募集资金进行现金管理，投资相关产品情况</w:t>
          </w:r>
        </w:p>
        <w:sdt>
          <w:sdtPr>
            <w:rPr>
              <w:szCs w:val="21"/>
            </w:rPr>
            <w:alias w:val="是否适用：对闲置募集资金进行现金管理，投资相关产品情况[双击切换]"/>
            <w:tag w:val="_GBC_6ad4f86aa6014fea97478a5679c507f6"/>
            <w:id w:val="615796068"/>
            <w:lock w:val="sdtLocked"/>
            <w:placeholder>
              <w:docPart w:val="GBC22222222222222222222222222222"/>
            </w:placeholder>
          </w:sdtPr>
          <w:sdtEndPr/>
          <w:sdtContent>
            <w:p w14:paraId="1205EE63" w14:textId="77777777"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对闲置募集资金进行现金管理投资相关产品情况"/>
            <w:tag w:val="_GBC_f620be59b77b41bab0661d7d9a35572a"/>
            <w:id w:val="1013490431"/>
            <w:lock w:val="sdtLocked"/>
            <w:placeholder>
              <w:docPart w:val="GBC22222222222222222222222222222"/>
            </w:placeholder>
          </w:sdtPr>
          <w:sdtEndPr/>
          <w:sdtContent>
            <w:p w14:paraId="06E74FC6" w14:textId="77777777" w:rsidR="00446359" w:rsidRDefault="0016304A">
              <w:pPr>
                <w:spacing w:line="360" w:lineRule="auto"/>
                <w:ind w:firstLineChars="200" w:firstLine="420"/>
                <w:jc w:val="both"/>
                <w:rPr>
                  <w:szCs w:val="21"/>
                </w:rPr>
              </w:pPr>
              <w:r>
                <w:rPr>
                  <w:rFonts w:hint="eastAsia"/>
                  <w:szCs w:val="21"/>
                </w:rPr>
                <w:t>公司于</w:t>
              </w:r>
              <w:r w:rsidRPr="0005542C">
                <w:rPr>
                  <w:rFonts w:ascii="Times New Roman" w:hAnsi="Times New Roman" w:hint="eastAsia"/>
                  <w:szCs w:val="21"/>
                </w:rPr>
                <w:t>2</w:t>
              </w:r>
              <w:r w:rsidRPr="0005542C">
                <w:rPr>
                  <w:rFonts w:ascii="Times New Roman" w:hAnsi="Times New Roman"/>
                  <w:szCs w:val="21"/>
                </w:rPr>
                <w:t>022</w:t>
              </w:r>
              <w:r>
                <w:rPr>
                  <w:rFonts w:hint="eastAsia"/>
                  <w:szCs w:val="21"/>
                </w:rPr>
                <w:t>年</w:t>
              </w:r>
              <w:r w:rsidRPr="0005542C">
                <w:rPr>
                  <w:rFonts w:ascii="Times New Roman" w:hAnsi="Times New Roman" w:hint="eastAsia"/>
                  <w:szCs w:val="21"/>
                </w:rPr>
                <w:t>7</w:t>
              </w:r>
              <w:r>
                <w:rPr>
                  <w:rFonts w:hint="eastAsia"/>
                  <w:szCs w:val="21"/>
                </w:rPr>
                <w:t>月</w:t>
              </w:r>
              <w:r w:rsidRPr="0005542C">
                <w:rPr>
                  <w:rFonts w:ascii="Times New Roman" w:hAnsi="Times New Roman" w:hint="eastAsia"/>
                  <w:szCs w:val="21"/>
                </w:rPr>
                <w:t>1</w:t>
              </w:r>
              <w:r w:rsidRPr="0005542C">
                <w:rPr>
                  <w:rFonts w:ascii="Times New Roman" w:hAnsi="Times New Roman"/>
                  <w:szCs w:val="21"/>
                </w:rPr>
                <w:t>9</w:t>
              </w:r>
              <w:r>
                <w:rPr>
                  <w:rFonts w:hint="eastAsia"/>
                  <w:szCs w:val="21"/>
                </w:rPr>
                <w:t>日召开第二届董事会第二十八次会议、第二届监事会第十八次会议，审议通过了《关于使用暂时闲置募集资金进行现金管理的议案》，同意公司在在保证不影响募集资金投资项目实施、确保募集资金安全的前提下，使用最高不超过人民币</w:t>
              </w:r>
              <w:r w:rsidRPr="0005542C">
                <w:rPr>
                  <w:rFonts w:ascii="Times New Roman" w:hAnsi="Times New Roman"/>
                  <w:szCs w:val="21"/>
                </w:rPr>
                <w:t>40</w:t>
              </w:r>
              <w:r>
                <w:rPr>
                  <w:szCs w:val="21"/>
                </w:rPr>
                <w:t>,</w:t>
              </w:r>
              <w:r w:rsidRPr="0005542C">
                <w:rPr>
                  <w:rFonts w:ascii="Times New Roman" w:hAnsi="Times New Roman"/>
                  <w:szCs w:val="21"/>
                </w:rPr>
                <w:t>000</w:t>
              </w:r>
              <w:r>
                <w:rPr>
                  <w:szCs w:val="21"/>
                </w:rPr>
                <w:t>万元的暂时闲置募集资金进行现金管理，用于购买安全性高、流动性好、满足保本要求的投资产品（包括但不限于结构性存款、协议存单、通知存款、定期存款、大额存单等），使用期限不超过</w:t>
              </w:r>
              <w:r w:rsidRPr="0005542C">
                <w:rPr>
                  <w:rFonts w:ascii="Times New Roman" w:hAnsi="Times New Roman"/>
                  <w:szCs w:val="21"/>
                </w:rPr>
                <w:t>12</w:t>
              </w:r>
              <w:r>
                <w:rPr>
                  <w:szCs w:val="21"/>
                </w:rPr>
                <w:t>个月，在前述额度及期限范围内，资金可以循环滚动使用。</w:t>
              </w:r>
              <w:r>
                <w:rPr>
                  <w:rFonts w:hint="eastAsia"/>
                  <w:szCs w:val="21"/>
                </w:rPr>
                <w:t>截止</w:t>
              </w:r>
              <w:r w:rsidRPr="0005542C">
                <w:rPr>
                  <w:rFonts w:ascii="Times New Roman" w:hAnsi="Times New Roman" w:hint="eastAsia"/>
                  <w:szCs w:val="21"/>
                </w:rPr>
                <w:t>2</w:t>
              </w:r>
              <w:r w:rsidRPr="0005542C">
                <w:rPr>
                  <w:rFonts w:ascii="Times New Roman" w:hAnsi="Times New Roman"/>
                  <w:szCs w:val="21"/>
                </w:rPr>
                <w:t>023</w:t>
              </w:r>
              <w:r>
                <w:rPr>
                  <w:rFonts w:hint="eastAsia"/>
                  <w:szCs w:val="21"/>
                </w:rPr>
                <w:t>年</w:t>
              </w:r>
              <w:r w:rsidRPr="0005542C">
                <w:rPr>
                  <w:rFonts w:ascii="Times New Roman" w:hAnsi="Times New Roman"/>
                  <w:szCs w:val="21"/>
                </w:rPr>
                <w:t>6</w:t>
              </w:r>
              <w:r>
                <w:rPr>
                  <w:rFonts w:hint="eastAsia"/>
                  <w:szCs w:val="21"/>
                </w:rPr>
                <w:t>月</w:t>
              </w:r>
              <w:r w:rsidRPr="0005542C">
                <w:rPr>
                  <w:rFonts w:ascii="Times New Roman" w:hAnsi="Times New Roman"/>
                  <w:szCs w:val="21"/>
                </w:rPr>
                <w:t>30</w:t>
              </w:r>
              <w:r>
                <w:rPr>
                  <w:rFonts w:hint="eastAsia"/>
                  <w:szCs w:val="21"/>
                </w:rPr>
                <w:t>日，公司实际使用</w:t>
              </w:r>
              <w:r w:rsidRPr="0005542C">
                <w:rPr>
                  <w:rFonts w:ascii="Times New Roman" w:hAnsi="Times New Roman"/>
                  <w:szCs w:val="21"/>
                </w:rPr>
                <w:t>20</w:t>
              </w:r>
              <w:r>
                <w:rPr>
                  <w:rFonts w:hint="eastAsia"/>
                  <w:szCs w:val="21"/>
                </w:rPr>
                <w:t>,</w:t>
              </w:r>
              <w:r w:rsidRPr="0005542C">
                <w:rPr>
                  <w:rFonts w:ascii="Times New Roman" w:hAnsi="Times New Roman"/>
                  <w:szCs w:val="21"/>
                </w:rPr>
                <w:t>000</w:t>
              </w:r>
              <w:r>
                <w:rPr>
                  <w:rFonts w:hint="eastAsia"/>
                  <w:szCs w:val="21"/>
                </w:rPr>
                <w:t>万元闲置募集资金进行现金管理。</w:t>
              </w:r>
            </w:p>
            <w:p w14:paraId="08970B82" w14:textId="1568E058" w:rsidR="00900314" w:rsidRDefault="00446359">
              <w:pPr>
                <w:spacing w:line="360" w:lineRule="auto"/>
                <w:ind w:firstLineChars="200" w:firstLine="420"/>
                <w:jc w:val="both"/>
                <w:rPr>
                  <w:szCs w:val="21"/>
                </w:rPr>
              </w:pPr>
              <w:r>
                <w:rPr>
                  <w:rFonts w:hint="eastAsia"/>
                  <w:szCs w:val="21"/>
                </w:rPr>
                <w:t>公司于</w:t>
              </w:r>
              <w:r w:rsidR="00FC3A16" w:rsidRPr="0005542C">
                <w:rPr>
                  <w:rFonts w:ascii="Times New Roman" w:hAnsi="Times New Roman"/>
                  <w:szCs w:val="21"/>
                </w:rPr>
                <w:t>2023</w:t>
              </w:r>
              <w:r w:rsidR="00FC3A16" w:rsidRPr="00FC3A16">
                <w:rPr>
                  <w:szCs w:val="21"/>
                </w:rPr>
                <w:t>年</w:t>
              </w:r>
              <w:r w:rsidR="00FC3A16" w:rsidRPr="0005542C">
                <w:rPr>
                  <w:rFonts w:ascii="Times New Roman" w:hAnsi="Times New Roman"/>
                  <w:szCs w:val="21"/>
                </w:rPr>
                <w:t>7</w:t>
              </w:r>
              <w:r w:rsidR="00FC3A16" w:rsidRPr="00FC3A16">
                <w:rPr>
                  <w:szCs w:val="21"/>
                </w:rPr>
                <w:t>月</w:t>
              </w:r>
              <w:r w:rsidR="00FC3A16" w:rsidRPr="0005542C">
                <w:rPr>
                  <w:rFonts w:ascii="Times New Roman" w:hAnsi="Times New Roman"/>
                  <w:szCs w:val="21"/>
                </w:rPr>
                <w:t>10</w:t>
              </w:r>
              <w:r w:rsidR="00FC3A16" w:rsidRPr="00FC3A16">
                <w:rPr>
                  <w:szCs w:val="21"/>
                </w:rPr>
                <w:t>日召开第</w:t>
              </w:r>
              <w:r w:rsidR="00FC3A16">
                <w:rPr>
                  <w:rFonts w:hint="eastAsia"/>
                  <w:szCs w:val="21"/>
                </w:rPr>
                <w:t>三</w:t>
              </w:r>
              <w:r w:rsidR="00FC3A16" w:rsidRPr="00FC3A16">
                <w:rPr>
                  <w:szCs w:val="21"/>
                </w:rPr>
                <w:t>届董事会第</w:t>
              </w:r>
              <w:r w:rsidR="00FC3A16">
                <w:rPr>
                  <w:rFonts w:hint="eastAsia"/>
                  <w:szCs w:val="21"/>
                </w:rPr>
                <w:t>九</w:t>
              </w:r>
              <w:r w:rsidR="00FC3A16" w:rsidRPr="00FC3A16">
                <w:rPr>
                  <w:szCs w:val="21"/>
                </w:rPr>
                <w:t>次会议、第</w:t>
              </w:r>
              <w:r w:rsidR="00FC3A16">
                <w:rPr>
                  <w:rFonts w:hint="eastAsia"/>
                  <w:szCs w:val="21"/>
                </w:rPr>
                <w:t>三</w:t>
              </w:r>
              <w:r w:rsidR="00FC3A16" w:rsidRPr="00FC3A16">
                <w:rPr>
                  <w:szCs w:val="21"/>
                </w:rPr>
                <w:t>届监事会第八次会议，审议通过了《关于使用暂时闲置募集资金进行现金管理的议案》，同意公司在在保证不影响募集资金投资项目实施、确保募集资金安全的前提下，使用最高不超过人民币</w:t>
              </w:r>
              <w:r w:rsidR="00FC3A16" w:rsidRPr="0005542C">
                <w:rPr>
                  <w:rFonts w:ascii="Times New Roman" w:hAnsi="Times New Roman"/>
                  <w:szCs w:val="21"/>
                </w:rPr>
                <w:t>25</w:t>
              </w:r>
              <w:r w:rsidR="00FC3A16" w:rsidRPr="00FC3A16">
                <w:rPr>
                  <w:szCs w:val="21"/>
                </w:rPr>
                <w:t>,</w:t>
              </w:r>
              <w:r w:rsidR="00FC3A16" w:rsidRPr="0005542C">
                <w:rPr>
                  <w:rFonts w:ascii="Times New Roman" w:hAnsi="Times New Roman"/>
                  <w:szCs w:val="21"/>
                </w:rPr>
                <w:t>000</w:t>
              </w:r>
              <w:r w:rsidR="00FC3A16" w:rsidRPr="00FC3A16">
                <w:rPr>
                  <w:szCs w:val="21"/>
                </w:rPr>
                <w:t>万元的暂时闲置募集资金进行现金管理，用于购买安全性高、流动性好、满足保本要求的投资产品（包括但不限于结构性存款、协议存单、通知存款、定期存款、大额存单等），使用期限不超过</w:t>
              </w:r>
              <w:r w:rsidR="00FC3A16" w:rsidRPr="0005542C">
                <w:rPr>
                  <w:rFonts w:ascii="Times New Roman" w:hAnsi="Times New Roman"/>
                  <w:szCs w:val="21"/>
                </w:rPr>
                <w:t>12</w:t>
              </w:r>
              <w:r w:rsidR="00FC3A16" w:rsidRPr="00FC3A16">
                <w:rPr>
                  <w:szCs w:val="21"/>
                </w:rPr>
                <w:t>个月，在前述额度及期限范围内，资金可以循环滚动使用。</w:t>
              </w:r>
            </w:p>
          </w:sdtContent>
        </w:sdt>
        <w:p w14:paraId="25A12EE7" w14:textId="07E59D7C" w:rsidR="00900314" w:rsidRDefault="00C73534">
          <w:pPr>
            <w:pStyle w:val="101"/>
          </w:pPr>
        </w:p>
      </w:sdtContent>
    </w:sdt>
    <w:bookmarkEnd w:id="120" w:displacedByCustomXml="next"/>
    <w:bookmarkStart w:id="121" w:name="_Hlk90391891" w:displacedByCustomXml="next"/>
    <w:sdt>
      <w:sdtPr>
        <w:rPr>
          <w:rFonts w:ascii="宋体" w:hAnsi="宋体" w:cs="宋体" w:hint="eastAsia"/>
          <w:b w:val="0"/>
          <w:bCs w:val="0"/>
          <w:kern w:val="0"/>
          <w:szCs w:val="24"/>
        </w:rPr>
        <w:alias w:val="模块:用超募资金永久补充流动资金或归还银行贷款情况  ____"/>
        <w:tag w:val="_SEC_727c478e10bd4249a537c3bbde643f38"/>
        <w:id w:val="-188602471"/>
        <w:lock w:val="sdtLocked"/>
        <w:placeholder>
          <w:docPart w:val="GBC22222222222222222222222222222"/>
        </w:placeholder>
      </w:sdtPr>
      <w:sdtEndPr>
        <w:rPr>
          <w:rFonts w:hint="default"/>
        </w:rPr>
      </w:sdtEndPr>
      <w:sdtContent>
        <w:p w14:paraId="339121FF" w14:textId="77777777" w:rsidR="00900314" w:rsidRDefault="0016304A">
          <w:pPr>
            <w:pStyle w:val="4"/>
            <w:numPr>
              <w:ilvl w:val="0"/>
              <w:numId w:val="38"/>
            </w:numPr>
            <w:tabs>
              <w:tab w:val="left" w:pos="360"/>
            </w:tabs>
            <w:ind w:left="0" w:firstLine="0"/>
            <w:rPr>
              <w:b w:val="0"/>
            </w:rPr>
          </w:pPr>
          <w:r>
            <w:rPr>
              <w:rFonts w:hint="eastAsia"/>
              <w:b w:val="0"/>
            </w:rPr>
            <w:t>用超募资金永久补充流动资金或归还银行贷款情况</w:t>
          </w:r>
        </w:p>
        <w:sdt>
          <w:sdtPr>
            <w:rPr>
              <w:szCs w:val="21"/>
            </w:rPr>
            <w:alias w:val="是否适用：用超募资金永久补充流动资金或归还银行贷款情况[双击切换]"/>
            <w:tag w:val="_GBC_074e827a0f014c24a35fbfdee2874fab"/>
            <w:id w:val="812757043"/>
            <w:lock w:val="sdtLocked"/>
            <w:placeholder>
              <w:docPart w:val="GBC22222222222222222222222222222"/>
            </w:placeholder>
          </w:sdtPr>
          <w:sdtEndPr/>
          <w:sdtContent>
            <w:p w14:paraId="61D1F173" w14:textId="77777777" w:rsidR="00900314"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121" w:displacedByCustomXml="next"/>
    <w:sdt>
      <w:sdtPr>
        <w:rPr>
          <w:rFonts w:ascii="宋体" w:hAnsi="宋体" w:cs="宋体"/>
          <w:b w:val="0"/>
          <w:bCs w:val="0"/>
          <w:kern w:val="0"/>
          <w:szCs w:val="24"/>
        </w:rPr>
        <w:alias w:val="模块:其他"/>
        <w:tag w:val="_SEC_65cbe526233047e7845e54a77bffdff7"/>
        <w:id w:val="694974005"/>
        <w:lock w:val="sdtLocked"/>
        <w:placeholder>
          <w:docPart w:val="GBC22222222222222222222222222222"/>
        </w:placeholder>
      </w:sdtPr>
      <w:sdtEndPr/>
      <w:sdtContent>
        <w:p w14:paraId="4E28C35C" w14:textId="77777777" w:rsidR="00900314" w:rsidRDefault="0016304A">
          <w:pPr>
            <w:pStyle w:val="4"/>
            <w:numPr>
              <w:ilvl w:val="0"/>
              <w:numId w:val="38"/>
            </w:numPr>
            <w:tabs>
              <w:tab w:val="left" w:pos="360"/>
            </w:tabs>
            <w:ind w:left="0" w:firstLine="0"/>
            <w:rPr>
              <w:b w:val="0"/>
            </w:rPr>
          </w:pPr>
          <w:r>
            <w:rPr>
              <w:b w:val="0"/>
            </w:rPr>
            <w:t>其他</w:t>
          </w:r>
        </w:p>
        <w:sdt>
          <w:sdtPr>
            <w:alias w:val="是否适用：募集资金使用的其他情况?[双击切换]"/>
            <w:tag w:val="_GBC_e871046785a4482991ba8d848743b590"/>
            <w:id w:val="1938477511"/>
            <w:lock w:val="sdtLocked"/>
            <w:placeholder>
              <w:docPart w:val="GBC22222222222222222222222222222"/>
            </w:placeholder>
          </w:sdtPr>
          <w:sdtEndPr/>
          <w:sdtContent>
            <w:p w14:paraId="0CDB808F"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alias w:val="募集资金其他使用情况"/>
            <w:tag w:val="_GBC_00f0a264bba24ac0adeca53143eebc3a"/>
            <w:id w:val="610942573"/>
            <w:lock w:val="sdtLocked"/>
            <w:placeholder>
              <w:docPart w:val="GBC22222222222222222222222222222"/>
            </w:placeholder>
          </w:sdtPr>
          <w:sdtEndPr/>
          <w:sdtContent>
            <w:p w14:paraId="5BDFA326" w14:textId="77777777" w:rsidR="00900314" w:rsidRDefault="0016304A">
              <w:pPr>
                <w:spacing w:line="360" w:lineRule="auto"/>
                <w:ind w:firstLineChars="200" w:firstLine="420"/>
                <w:jc w:val="both"/>
                <w:rPr>
                  <w:kern w:val="2"/>
                </w:rPr>
              </w:pPr>
              <w:r w:rsidRPr="0005542C">
                <w:rPr>
                  <w:rFonts w:ascii="Times New Roman" w:hAnsi="Times New Roman" w:hint="eastAsia"/>
                  <w:kern w:val="2"/>
                </w:rPr>
                <w:t>202</w:t>
              </w:r>
              <w:r w:rsidRPr="0005542C">
                <w:rPr>
                  <w:rFonts w:ascii="Times New Roman" w:hAnsi="Times New Roman"/>
                  <w:kern w:val="2"/>
                </w:rPr>
                <w:t>3</w:t>
              </w:r>
              <w:r>
                <w:rPr>
                  <w:rFonts w:hint="eastAsia"/>
                  <w:kern w:val="2"/>
                </w:rPr>
                <w:t>年</w:t>
              </w:r>
              <w:r w:rsidRPr="0005542C">
                <w:rPr>
                  <w:rFonts w:ascii="Times New Roman" w:hAnsi="Times New Roman"/>
                  <w:kern w:val="2"/>
                </w:rPr>
                <w:t>2</w:t>
              </w:r>
              <w:r>
                <w:rPr>
                  <w:rFonts w:hint="eastAsia"/>
                  <w:kern w:val="2"/>
                </w:rPr>
                <w:t>月</w:t>
              </w:r>
              <w:r w:rsidRPr="0005542C">
                <w:rPr>
                  <w:rFonts w:ascii="Times New Roman" w:hAnsi="Times New Roman"/>
                  <w:kern w:val="2"/>
                </w:rPr>
                <w:t>27</w:t>
              </w:r>
              <w:r>
                <w:rPr>
                  <w:rFonts w:hint="eastAsia"/>
                  <w:kern w:val="2"/>
                </w:rPr>
                <w:t>日，公司第三届董事会第五次会议和第三届监事会第五次会议，审议通过了《关于部分募投项目增加募投项目实施主体的议案》，同意公司增加子公司赣州赣享未来家居有限公司作为募投项目“机器人云平台研发及产业化项目”的实施主体，并使用部分募集资金向子公司提供借款，用于实施募投项目，同时公司董事会批准设立募集资金专户并授权公司管理层签署办理开立募集资金专户的四方监管协议。</w:t>
              </w:r>
            </w:p>
          </w:sdtContent>
        </w:sdt>
      </w:sdtContent>
    </w:sdt>
    <w:bookmarkEnd w:id="116"/>
    <w:p w14:paraId="2D82C14C" w14:textId="77777777" w:rsidR="00900314" w:rsidRDefault="00900314">
      <w:pPr>
        <w:pStyle w:val="101"/>
      </w:pPr>
    </w:p>
    <w:sdt>
      <w:sdtPr>
        <w:rPr>
          <w:b w:val="0"/>
          <w:bCs w:val="0"/>
        </w:rPr>
        <w:alias w:val="模块:其他重大事项的说明"/>
        <w:tag w:val="_SEC_0705015634e74218914134e2680e2a06"/>
        <w:id w:val="-433821882"/>
        <w:lock w:val="sdtLocked"/>
        <w:placeholder>
          <w:docPart w:val="GBC22222222222222222222222222222"/>
        </w:placeholder>
      </w:sdtPr>
      <w:sdtEndPr/>
      <w:sdtContent>
        <w:p w14:paraId="0C3E47F2" w14:textId="77777777" w:rsidR="00900314" w:rsidRDefault="0016304A">
          <w:pPr>
            <w:pStyle w:val="2"/>
            <w:numPr>
              <w:ilvl w:val="0"/>
              <w:numId w:val="30"/>
            </w:numPr>
          </w:pPr>
          <w:r>
            <w:t>其他</w:t>
          </w:r>
          <w:r>
            <w:rPr>
              <w:rFonts w:hint="eastAsia"/>
            </w:rPr>
            <w:t>重大事项的说明</w:t>
          </w:r>
        </w:p>
        <w:sdt>
          <w:sdtPr>
            <w:alias w:val="是否适用：其他重大事项的说明[双击切换]"/>
            <w:tag w:val="_GBC_b6d954366a5c4032a5fd98a1690e59b0"/>
            <w:id w:val="593297966"/>
            <w:lock w:val="sdtLocked"/>
            <w:placeholder>
              <w:docPart w:val="GBC22222222222222222222222222222"/>
            </w:placeholder>
          </w:sdtPr>
          <w:sdtEndPr/>
          <w:sdtContent>
            <w:p w14:paraId="4C5ABF64"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506D4D2C" w14:textId="77777777" w:rsidR="00900314" w:rsidRDefault="00900314">
      <w:pPr>
        <w:sectPr w:rsidR="00900314">
          <w:pgSz w:w="11906" w:h="16838"/>
          <w:pgMar w:top="1525" w:right="1276" w:bottom="1440" w:left="1797" w:header="851" w:footer="992" w:gutter="0"/>
          <w:cols w:space="425"/>
          <w:docGrid w:linePitch="312"/>
        </w:sectPr>
      </w:pPr>
    </w:p>
    <w:p w14:paraId="0C3675C4" w14:textId="77777777" w:rsidR="00900314" w:rsidRDefault="00900314">
      <w:pPr>
        <w:pStyle w:val="101"/>
      </w:pPr>
    </w:p>
    <w:p w14:paraId="20509F72" w14:textId="522E7373" w:rsidR="00900314" w:rsidRDefault="0016304A">
      <w:pPr>
        <w:pStyle w:val="1"/>
        <w:numPr>
          <w:ilvl w:val="0"/>
          <w:numId w:val="8"/>
        </w:numPr>
        <w:rPr>
          <w:rFonts w:ascii="黑体" w:hAnsi="黑体"/>
        </w:rPr>
      </w:pPr>
      <w:bookmarkStart w:id="122" w:name="_Toc392233016"/>
      <w:bookmarkStart w:id="123" w:name="_Toc76124426"/>
      <w:bookmarkEnd w:id="117"/>
      <w:r>
        <w:rPr>
          <w:rFonts w:ascii="黑体" w:hAnsi="黑体" w:hint="eastAsia"/>
        </w:rPr>
        <w:t>股份变动及股东情况</w:t>
      </w:r>
      <w:bookmarkEnd w:id="87"/>
      <w:bookmarkEnd w:id="122"/>
      <w:bookmarkEnd w:id="123"/>
    </w:p>
    <w:p w14:paraId="6820E753" w14:textId="77777777" w:rsidR="00900314" w:rsidRDefault="0016304A">
      <w:pPr>
        <w:pStyle w:val="2"/>
        <w:numPr>
          <w:ilvl w:val="0"/>
          <w:numId w:val="39"/>
        </w:numPr>
      </w:pPr>
      <w:bookmarkStart w:id="124" w:name="_Toc342565989"/>
      <w:bookmarkStart w:id="125" w:name="_Toc342059476"/>
      <w:r>
        <w:t>股</w:t>
      </w:r>
      <w:r>
        <w:rPr>
          <w:rFonts w:hint="eastAsia"/>
        </w:rPr>
        <w:t>本变动情况</w:t>
      </w:r>
      <w:bookmarkEnd w:id="124"/>
      <w:bookmarkEnd w:id="125"/>
    </w:p>
    <w:p w14:paraId="51573DD5" w14:textId="77777777" w:rsidR="00900314" w:rsidRDefault="0016304A">
      <w:pPr>
        <w:pStyle w:val="3"/>
        <w:numPr>
          <w:ilvl w:val="1"/>
          <w:numId w:val="40"/>
        </w:numPr>
        <w:rPr>
          <w:rFonts w:ascii="宋体" w:hAnsi="宋体"/>
        </w:rPr>
      </w:pPr>
      <w:bookmarkStart w:id="126" w:name="_Toc342565990"/>
      <w:bookmarkStart w:id="127" w:name="_Toc342059477"/>
      <w:r>
        <w:rPr>
          <w:rFonts w:ascii="宋体" w:hAnsi="宋体" w:hint="eastAsia"/>
        </w:rPr>
        <w:t>股份变动情况表</w:t>
      </w:r>
      <w:bookmarkEnd w:id="126"/>
      <w:bookmarkEnd w:id="127"/>
    </w:p>
    <w:p w14:paraId="1AEBF6B0" w14:textId="77777777" w:rsidR="00900314" w:rsidRDefault="0016304A">
      <w:pPr>
        <w:pStyle w:val="4"/>
        <w:numPr>
          <w:ilvl w:val="2"/>
          <w:numId w:val="41"/>
        </w:numPr>
        <w:rPr>
          <w:rFonts w:ascii="宋体" w:hAnsi="宋体"/>
        </w:rPr>
      </w:pPr>
      <w:r>
        <w:rPr>
          <w:rFonts w:ascii="宋体" w:hAnsi="宋体" w:hint="eastAsia"/>
        </w:rPr>
        <w:t>股份变动情况表</w:t>
      </w:r>
    </w:p>
    <w:bookmarkStart w:id="128" w:name="_Hlk42868758" w:displacedByCustomXml="next"/>
    <w:bookmarkStart w:id="129" w:name="_Hlk27484533" w:displacedByCustomXml="next"/>
    <w:sdt>
      <w:sdtPr>
        <w:rPr>
          <w:szCs w:val="21"/>
        </w:rPr>
        <w:alias w:val="选项模块:报告期内，公司股份总数及股本结构未发生变化"/>
        <w:tag w:val="_SEC_3782effb59ab48a69b560d20cb0ee63c"/>
        <w:id w:val="-35279145"/>
        <w:lock w:val="sdtLocked"/>
        <w:placeholder>
          <w:docPart w:val="GBC22222222222222222222222222222"/>
        </w:placeholder>
      </w:sdtPr>
      <w:sdtEndPr/>
      <w:sdtContent>
        <w:p w14:paraId="69637D66" w14:textId="77777777" w:rsidR="00900314" w:rsidRDefault="0016304A">
          <w:pPr>
            <w:rPr>
              <w:szCs w:val="21"/>
            </w:rPr>
          </w:pPr>
          <w:r>
            <w:rPr>
              <w:rFonts w:hint="eastAsia"/>
              <w:szCs w:val="21"/>
            </w:rPr>
            <w:t>报告期内，公司普通股股份总数及股本结构未发生变化。</w:t>
          </w:r>
        </w:p>
      </w:sdtContent>
    </w:sdt>
    <w:bookmarkEnd w:id="129"/>
    <w:bookmarkEnd w:id="128"/>
    <w:p w14:paraId="28CEAC7D" w14:textId="77777777" w:rsidR="00900314" w:rsidRDefault="00900314">
      <w:pPr>
        <w:rPr>
          <w:szCs w:val="21"/>
        </w:rPr>
      </w:pPr>
    </w:p>
    <w:bookmarkStart w:id="130" w:name="_Toc342059483" w:displacedByCustomXml="next"/>
    <w:bookmarkStart w:id="131" w:name="_Toc342565996" w:displacedByCustomXml="next"/>
    <w:sdt>
      <w:sdtPr>
        <w:rPr>
          <w:rFonts w:ascii="宋体" w:hAnsi="宋体" w:cs="宋体"/>
          <w:b w:val="0"/>
          <w:bCs w:val="0"/>
          <w:kern w:val="0"/>
          <w:szCs w:val="22"/>
        </w:rPr>
        <w:alias w:val="模块:股份变动情况说明"/>
        <w:tag w:val="_GBC_11d26f58e47e4a1f997d73362074f464"/>
        <w:id w:val="449594656"/>
        <w:lock w:val="sdtLocked"/>
        <w:placeholder>
          <w:docPart w:val="GBC22222222222222222222222222222"/>
        </w:placeholder>
      </w:sdtPr>
      <w:sdtEndPr>
        <w:rPr>
          <w:rFonts w:hint="eastAsia"/>
          <w:szCs w:val="24"/>
        </w:rPr>
      </w:sdtEndPr>
      <w:sdtContent>
        <w:p w14:paraId="1BBC099C" w14:textId="77777777" w:rsidR="00900314" w:rsidRDefault="0016304A">
          <w:pPr>
            <w:pStyle w:val="4"/>
            <w:numPr>
              <w:ilvl w:val="2"/>
              <w:numId w:val="41"/>
            </w:numPr>
            <w:rPr>
              <w:rFonts w:ascii="宋体" w:hAnsi="宋体"/>
            </w:rPr>
          </w:pPr>
          <w:r>
            <w:rPr>
              <w:rFonts w:ascii="宋体" w:hAnsi="宋体"/>
            </w:rPr>
            <w:t>股份变动情况说明</w:t>
          </w:r>
        </w:p>
        <w:sdt>
          <w:sdtPr>
            <w:alias w:val="是否适用：普通股股份变动情况说明[双击切换]"/>
            <w:tag w:val="_GBC_28994e6dc9c649e498c0ab9c340777bf"/>
            <w:id w:val="-463963285"/>
            <w:lock w:val="sdtLocked"/>
            <w:placeholder>
              <w:docPart w:val="GBC22222222222222222222222222222"/>
            </w:placeholder>
          </w:sdtPr>
          <w:sdtEndPr/>
          <w:sdtContent>
            <w:p w14:paraId="17C9631E"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23EC2747" w14:textId="77777777" w:rsidR="00900314" w:rsidRDefault="00900314">
      <w:pPr>
        <w:pStyle w:val="101"/>
      </w:pPr>
      <w:bookmarkStart w:id="132" w:name="_Hlk142325045"/>
      <w:bookmarkEnd w:id="132"/>
    </w:p>
    <w:sdt>
      <w:sdtPr>
        <w:rPr>
          <w:rFonts w:ascii="宋体" w:hAnsi="宋体" w:cs="宋体"/>
          <w:b w:val="0"/>
          <w:bCs w:val="0"/>
          <w:kern w:val="0"/>
          <w:szCs w:val="22"/>
        </w:rPr>
        <w:alias w:val="模块:报告期后到半年报披露日期间发生股份变动对每股收益等指标影响"/>
        <w:tag w:val="_GBC_2c9eb79778814e39ab254196ba75dab3"/>
        <w:id w:val="924613081"/>
        <w:lock w:val="sdtLocked"/>
        <w:placeholder>
          <w:docPart w:val="GBC22222222222222222222222222222"/>
        </w:placeholder>
      </w:sdtPr>
      <w:sdtEndPr>
        <w:rPr>
          <w:rFonts w:hint="eastAsia"/>
          <w:szCs w:val="24"/>
        </w:rPr>
      </w:sdtEndPr>
      <w:sdtContent>
        <w:p w14:paraId="35AB9D2B" w14:textId="77777777" w:rsidR="00900314" w:rsidRDefault="0016304A">
          <w:pPr>
            <w:pStyle w:val="4"/>
            <w:numPr>
              <w:ilvl w:val="2"/>
              <w:numId w:val="41"/>
            </w:numPr>
            <w:rPr>
              <w:rFonts w:ascii="宋体" w:hAnsi="宋体" w:cs="宋体"/>
              <w:kern w:val="0"/>
              <w:szCs w:val="22"/>
            </w:rPr>
          </w:pPr>
          <w:r>
            <w:rPr>
              <w:rFonts w:ascii="宋体" w:hAnsi="宋体" w:cs="宋体" w:hint="eastAsia"/>
              <w:kern w:val="0"/>
              <w:szCs w:val="22"/>
            </w:rPr>
            <w:t>报告期后到半年报披露日期间发生股份变动对每股收益、每股净资产等财务指标的影响（如有）</w:t>
          </w:r>
        </w:p>
        <w:sdt>
          <w:sdtPr>
            <w:rPr>
              <w:rFonts w:hint="eastAsia"/>
            </w:rPr>
            <w:alias w:val="是否适用：普通股股份变动对最近一年和最近一期每股收益、每股净资产等财务指标的影响[双击切换]"/>
            <w:tag w:val="_GBC_bb0980f1589b4db8944ca5595f342bfe"/>
            <w:id w:val="918134175"/>
            <w:lock w:val="sdtLocked"/>
            <w:placeholder>
              <w:docPart w:val="GBC22222222222222222222222222222"/>
            </w:placeholder>
          </w:sdtPr>
          <w:sdtEndPr/>
          <w:sdtContent>
            <w:p w14:paraId="13B95450"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47E444CC" w14:textId="77777777" w:rsidR="00900314" w:rsidRDefault="00900314">
      <w:pPr>
        <w:pStyle w:val="101"/>
      </w:pPr>
    </w:p>
    <w:sdt>
      <w:sdtPr>
        <w:rPr>
          <w:rFonts w:ascii="宋体" w:hAnsi="宋体" w:cs="宋体"/>
          <w:b w:val="0"/>
          <w:bCs w:val="0"/>
          <w:kern w:val="0"/>
          <w:szCs w:val="22"/>
        </w:rPr>
        <w:alias w:val="模块:公司认为必要或证券监管机构要求披露的其他内容"/>
        <w:tag w:val="_GBC_ea8cea8d08c04df4b51a4a58c86eadd2"/>
        <w:id w:val="-113141396"/>
        <w:lock w:val="sdtLocked"/>
        <w:placeholder>
          <w:docPart w:val="GBC22222222222222222222222222222"/>
        </w:placeholder>
      </w:sdtPr>
      <w:sdtEndPr>
        <w:rPr>
          <w:rFonts w:hint="eastAsia"/>
          <w:szCs w:val="24"/>
        </w:rPr>
      </w:sdtEndPr>
      <w:sdtContent>
        <w:p w14:paraId="1B3027BE" w14:textId="77777777" w:rsidR="00900314" w:rsidRDefault="0016304A">
          <w:pPr>
            <w:pStyle w:val="4"/>
            <w:numPr>
              <w:ilvl w:val="2"/>
              <w:numId w:val="41"/>
            </w:numPr>
            <w:rPr>
              <w:rFonts w:ascii="宋体" w:hAnsi="宋体"/>
            </w:rPr>
          </w:pPr>
          <w:r>
            <w:rPr>
              <w:rFonts w:ascii="宋体" w:hAnsi="宋体"/>
            </w:rPr>
            <w:t>公司认为必要或证券监管机构要求披露的其他内容</w:t>
          </w:r>
        </w:p>
        <w:sdt>
          <w:sdtPr>
            <w:alias w:val="是否适用：公司认为必要或证券监管机构要求披露的其他内容[双击切换]"/>
            <w:tag w:val="_GBC_7554eed1e25047d282437f24056d532b"/>
            <w:id w:val="-893185088"/>
            <w:lock w:val="sdtLocked"/>
            <w:placeholder>
              <w:docPart w:val="GBC22222222222222222222222222222"/>
            </w:placeholder>
          </w:sdtPr>
          <w:sdtEndPr/>
          <w:sdtContent>
            <w:p w14:paraId="21717180"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181C0E4C" w14:textId="77777777" w:rsidR="00900314" w:rsidRDefault="00900314">
      <w:pPr>
        <w:pStyle w:val="101"/>
      </w:pPr>
    </w:p>
    <w:bookmarkStart w:id="133" w:name="_Hlk42869658" w:displacedByCustomXml="next"/>
    <w:sdt>
      <w:sdtPr>
        <w:rPr>
          <w:rFonts w:ascii="宋体" w:hAnsi="宋体" w:cs="宋体"/>
          <w:b w:val="0"/>
          <w:bCs w:val="0"/>
          <w:kern w:val="0"/>
          <w:szCs w:val="24"/>
        </w:rPr>
        <w:alias w:val="模块:限售股份变动情况"/>
        <w:tag w:val="_SEC_50388f4758524fb2a455b1039c3d00e6"/>
        <w:id w:val="670765765"/>
        <w:lock w:val="sdtLocked"/>
        <w:placeholder>
          <w:docPart w:val="GBC22222222222222222222222222222"/>
        </w:placeholder>
      </w:sdtPr>
      <w:sdtEndPr/>
      <w:sdtContent>
        <w:p w14:paraId="075D4870" w14:textId="77777777" w:rsidR="00900314" w:rsidRDefault="0016304A">
          <w:pPr>
            <w:pStyle w:val="3"/>
            <w:numPr>
              <w:ilvl w:val="1"/>
              <w:numId w:val="40"/>
            </w:numPr>
            <w:rPr>
              <w:rFonts w:ascii="宋体" w:hAnsi="宋体"/>
            </w:rPr>
          </w:pPr>
          <w:r>
            <w:rPr>
              <w:rFonts w:ascii="宋体" w:hAnsi="宋体"/>
            </w:rPr>
            <w:t>限售股份变动情况</w:t>
          </w:r>
        </w:p>
        <w:sdt>
          <w:sdtPr>
            <w:alias w:val="是否适用：限售股份变动情况表[双击切换]"/>
            <w:tag w:val="_GBC_6744ef8971f848f3b3b2765f7c8763a6"/>
            <w:id w:val="838890674"/>
            <w:lock w:val="sdtLocked"/>
            <w:placeholder>
              <w:docPart w:val="GBC22222222222222222222222222222"/>
            </w:placeholder>
          </w:sdtPr>
          <w:sdtEndPr/>
          <w:sdtContent>
            <w:p w14:paraId="20B0A776"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133"/>
    <w:p w14:paraId="34152B3E" w14:textId="57C68056" w:rsidR="00900314" w:rsidRDefault="0016304A">
      <w:pPr>
        <w:pStyle w:val="2"/>
        <w:numPr>
          <w:ilvl w:val="0"/>
          <w:numId w:val="39"/>
        </w:numPr>
      </w:pPr>
      <w:r>
        <w:t>股东情况</w:t>
      </w:r>
      <w:bookmarkEnd w:id="131"/>
      <w:bookmarkEnd w:id="130"/>
    </w:p>
    <w:sdt>
      <w:sdtPr>
        <w:rPr>
          <w:rFonts w:ascii="宋体" w:hAnsi="宋体" w:cs="宋体"/>
          <w:b w:val="0"/>
          <w:bCs w:val="0"/>
          <w:kern w:val="0"/>
          <w:szCs w:val="22"/>
        </w:rPr>
        <w:alias w:val="模块:股东总数"/>
        <w:tag w:val="_GBC_ba0ac3b5d31347c0a620e3662112fa62"/>
        <w:id w:val="777370805"/>
        <w:lock w:val="sdtLocked"/>
        <w:placeholder>
          <w:docPart w:val="GBC22222222222222222222222222222"/>
        </w:placeholder>
      </w:sdtPr>
      <w:sdtEndPr>
        <w:rPr>
          <w:szCs w:val="24"/>
        </w:rPr>
      </w:sdtEndPr>
      <w:sdtContent>
        <w:p w14:paraId="2B28A70B" w14:textId="77777777" w:rsidR="00900314" w:rsidRDefault="0016304A">
          <w:pPr>
            <w:pStyle w:val="3"/>
            <w:numPr>
              <w:ilvl w:val="1"/>
              <w:numId w:val="42"/>
            </w:numPr>
            <w:rPr>
              <w:rFonts w:ascii="宋体" w:hAnsi="宋体"/>
            </w:rPr>
          </w:pPr>
          <w:r>
            <w:rPr>
              <w:rFonts w:ascii="宋体" w:hAnsi="宋体"/>
            </w:rPr>
            <w:t>股东总数:</w:t>
          </w:r>
        </w:p>
        <w:tbl>
          <w:tblPr>
            <w:tblStyle w:val="aff0"/>
            <w:tblW w:w="0" w:type="auto"/>
            <w:tblLook w:val="04A0" w:firstRow="1" w:lastRow="0" w:firstColumn="1" w:lastColumn="0" w:noHBand="0" w:noVBand="1"/>
          </w:tblPr>
          <w:tblGrid>
            <w:gridCol w:w="4942"/>
            <w:gridCol w:w="3881"/>
          </w:tblGrid>
          <w:tr w:rsidR="00900314" w14:paraId="099247C6" w14:textId="77777777">
            <w:sdt>
              <w:sdtPr>
                <w:tag w:val="_PLD_9206d6884981495295105158630a6172"/>
                <w:id w:val="1597434838"/>
                <w:lock w:val="sdtLocked"/>
              </w:sdtPr>
              <w:sdtEndPr/>
              <w:sdtContent>
                <w:tc>
                  <w:tcPr>
                    <w:tcW w:w="5070" w:type="dxa"/>
                  </w:tcPr>
                  <w:p w14:paraId="519D0957" w14:textId="77777777" w:rsidR="00900314" w:rsidRDefault="0016304A">
                    <w:pPr>
                      <w:pStyle w:val="101"/>
                    </w:pPr>
                    <w:r>
                      <w:t>截至报告期末</w:t>
                    </w:r>
                    <w:r>
                      <w:rPr>
                        <w:rFonts w:hint="eastAsia"/>
                      </w:rPr>
                      <w:t>普通股</w:t>
                    </w:r>
                    <w:r>
                      <w:t>股东总数(户)</w:t>
                    </w:r>
                  </w:p>
                </w:tc>
              </w:sdtContent>
            </w:sdt>
            <w:sdt>
              <w:sdtPr>
                <w:rPr>
                  <w:rFonts w:ascii="Times New Roman" w:hAnsi="Times New Roman" w:cs="Times New Roman"/>
                </w:rPr>
                <w:alias w:val="报告期末股东总数"/>
                <w:tag w:val="_GBC_9fd402ec66014f4e9716c7fdb0286bd2"/>
                <w:id w:val="-387491050"/>
                <w:lock w:val="sdtLocked"/>
              </w:sdtPr>
              <w:sdtEndPr/>
              <w:sdtContent>
                <w:tc>
                  <w:tcPr>
                    <w:tcW w:w="3978" w:type="dxa"/>
                  </w:tcPr>
                  <w:p w14:paraId="107C3F3A" w14:textId="77777777" w:rsidR="00900314" w:rsidRPr="0072615C" w:rsidRDefault="0016304A">
                    <w:pPr>
                      <w:jc w:val="right"/>
                      <w:rPr>
                        <w:rFonts w:ascii="Times New Roman" w:hAnsi="Times New Roman" w:cs="Times New Roman"/>
                      </w:rPr>
                    </w:pPr>
                    <w:r w:rsidRPr="0072615C">
                      <w:rPr>
                        <w:rFonts w:ascii="Times New Roman" w:hAnsi="Times New Roman" w:cs="Times New Roman"/>
                      </w:rPr>
                      <w:t>18,214</w:t>
                    </w:r>
                  </w:p>
                </w:tc>
              </w:sdtContent>
            </w:sdt>
          </w:tr>
          <w:tr w:rsidR="00900314" w14:paraId="6036F1F1" w14:textId="77777777">
            <w:sdt>
              <w:sdtPr>
                <w:tag w:val="_PLD_40c51c13ddad420ab635010b5df15a40"/>
                <w:id w:val="-1486150512"/>
                <w:lock w:val="sdtLocked"/>
              </w:sdtPr>
              <w:sdtEndPr/>
              <w:sdtContent>
                <w:tc>
                  <w:tcPr>
                    <w:tcW w:w="5070" w:type="dxa"/>
                  </w:tcPr>
                  <w:p w14:paraId="4BD83725" w14:textId="77777777" w:rsidR="00900314" w:rsidRDefault="0016304A">
                    <w:pPr>
                      <w:pStyle w:val="101"/>
                    </w:pPr>
                    <w:r>
                      <w:rPr>
                        <w:rFonts w:hint="eastAsia"/>
                      </w:rPr>
                      <w:t>截至报告期末表决权恢复的优先股股东总数（户）</w:t>
                    </w:r>
                  </w:p>
                </w:tc>
              </w:sdtContent>
            </w:sdt>
            <w:tc>
              <w:tcPr>
                <w:tcW w:w="3978" w:type="dxa"/>
              </w:tcPr>
              <w:p w14:paraId="40C85378" w14:textId="77777777" w:rsidR="00900314" w:rsidRPr="0072615C" w:rsidRDefault="0016304A">
                <w:pPr>
                  <w:jc w:val="right"/>
                  <w:rPr>
                    <w:rFonts w:ascii="Times New Roman" w:hAnsi="Times New Roman" w:cs="Times New Roman"/>
                  </w:rPr>
                </w:pPr>
                <w:r w:rsidRPr="0072615C">
                  <w:rPr>
                    <w:rFonts w:ascii="Times New Roman" w:hAnsi="Times New Roman" w:cs="Times New Roman"/>
                  </w:rPr>
                  <w:t>0</w:t>
                </w:r>
              </w:p>
            </w:tc>
          </w:tr>
          <w:tr w:rsidR="00900314" w14:paraId="22380562" w14:textId="77777777">
            <w:tc>
              <w:tcPr>
                <w:tcW w:w="5070" w:type="dxa"/>
              </w:tcPr>
              <w:sdt>
                <w:sdtPr>
                  <w:rPr>
                    <w:rFonts w:ascii="Times New Roman" w:hAnsi="Times New Roman" w:hint="eastAsia"/>
                  </w:rPr>
                  <w:tag w:val="_PLD_e5f7465047a04842b2100db13cb563d9"/>
                  <w:id w:val="97078400"/>
                  <w:lock w:val="sdtLocked"/>
                </w:sdtPr>
                <w:sdtEndPr/>
                <w:sdtContent>
                  <w:p w14:paraId="36EC921A" w14:textId="77777777" w:rsidR="00900314" w:rsidRDefault="0016304A">
                    <w:pPr>
                      <w:pStyle w:val="101"/>
                    </w:pPr>
                    <w:r>
                      <w:rPr>
                        <w:rFonts w:hint="eastAsia"/>
                      </w:rPr>
                      <w:t>截至报告期末持有特别表决权股份的股东总数（户）</w:t>
                    </w:r>
                  </w:p>
                </w:sdtContent>
              </w:sdt>
            </w:tc>
            <w:tc>
              <w:tcPr>
                <w:tcW w:w="3978" w:type="dxa"/>
              </w:tcPr>
              <w:p w14:paraId="2CADCA56" w14:textId="77777777" w:rsidR="00900314" w:rsidRDefault="0016304A">
                <w:pPr>
                  <w:jc w:val="right"/>
                </w:pPr>
                <w:r w:rsidRPr="0005542C">
                  <w:rPr>
                    <w:rFonts w:ascii="Times New Roman" w:hAnsi="Times New Roman" w:hint="eastAsia"/>
                  </w:rPr>
                  <w:t>0</w:t>
                </w:r>
              </w:p>
            </w:tc>
          </w:tr>
        </w:tbl>
        <w:p w14:paraId="5A3346A9" w14:textId="01349288" w:rsidR="00900314" w:rsidRDefault="00C73534">
          <w:pPr>
            <w:pStyle w:val="101"/>
          </w:pPr>
        </w:p>
      </w:sdtContent>
    </w:sdt>
    <w:p w14:paraId="7C2A94DC" w14:textId="77777777" w:rsidR="00900314" w:rsidRDefault="00900314">
      <w:pPr>
        <w:pStyle w:val="101"/>
      </w:pPr>
    </w:p>
    <w:bookmarkStart w:id="134" w:name="_Hlk42869285" w:displacedByCustomXml="next"/>
    <w:sdt>
      <w:sdtPr>
        <w:alias w:val="模块:存托凭证持有人数量"/>
        <w:tag w:val="_SEC_2372e6da5cf344769c6419b142eb9eba"/>
        <w:id w:val="-1920480423"/>
        <w:lock w:val="sdtLocked"/>
        <w:placeholder>
          <w:docPart w:val="GBC22222222222222222222222222222"/>
        </w:placeholder>
      </w:sdtPr>
      <w:sdtEndPr/>
      <w:sdtContent>
        <w:p w14:paraId="089DC977" w14:textId="77777777" w:rsidR="00900314" w:rsidRDefault="0016304A">
          <w:pPr>
            <w:rPr>
              <w:b/>
            </w:rPr>
          </w:pPr>
          <w:r>
            <w:rPr>
              <w:b/>
            </w:rPr>
            <w:t>存托凭证持有人数量</w:t>
          </w:r>
        </w:p>
        <w:sdt>
          <w:sdtPr>
            <w:alias w:val="是否适用：存托凭证持有人数量[双击切换]"/>
            <w:tag w:val="_GBC_df7f294f93dc4a95b06e79fc01ec42ae"/>
            <w:id w:val="-1070645769"/>
            <w:lock w:val="sdtLocked"/>
            <w:placeholder>
              <w:docPart w:val="GBC22222222222222222222222222222"/>
            </w:placeholder>
          </w:sdtPr>
          <w:sdtEndPr/>
          <w:sdtContent>
            <w:p w14:paraId="2846925B" w14:textId="74EAEE80"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4DD1733A" w14:textId="77777777" w:rsidR="00524004" w:rsidRDefault="00524004">
      <w:pPr>
        <w:pStyle w:val="101"/>
        <w:sectPr w:rsidR="00524004">
          <w:pgSz w:w="11906" w:h="16838"/>
          <w:pgMar w:top="1525" w:right="1276" w:bottom="1440" w:left="1797" w:header="851" w:footer="992" w:gutter="0"/>
          <w:cols w:space="425"/>
          <w:docGrid w:linePitch="312"/>
        </w:sectPr>
      </w:pPr>
    </w:p>
    <w:p w14:paraId="73CCA2C0" w14:textId="4B1A5F93" w:rsidR="00524004" w:rsidRDefault="00524004">
      <w:pPr>
        <w:pStyle w:val="101"/>
      </w:pPr>
    </w:p>
    <w:p w14:paraId="36696269" w14:textId="77777777" w:rsidR="00900314" w:rsidRDefault="0016304A">
      <w:pPr>
        <w:pStyle w:val="3"/>
        <w:numPr>
          <w:ilvl w:val="1"/>
          <w:numId w:val="42"/>
        </w:numPr>
        <w:rPr>
          <w:rFonts w:ascii="宋体" w:hAnsi="宋体"/>
          <w:szCs w:val="21"/>
        </w:rPr>
      </w:pPr>
      <w:bookmarkStart w:id="135" w:name="_Hlk42870891"/>
      <w:bookmarkEnd w:id="134"/>
      <w:r>
        <w:rPr>
          <w:rFonts w:ascii="宋体" w:hAnsi="宋体" w:hint="eastAsia"/>
          <w:szCs w:val="21"/>
        </w:rPr>
        <w:t>截至报告期末前十名股东、前十名无限售条件股东持股情况表</w:t>
      </w:r>
    </w:p>
    <w:sdt>
      <w:sdtPr>
        <w:rPr>
          <w:rFonts w:hint="eastAsia"/>
        </w:rPr>
        <w:alias w:val="模块:前十名股东同时通过普通证券账户和证券公司客户信用交易担保证券账户持股的情形"/>
        <w:tag w:val="_SEC_6c6be928322a4a02826c66a46fc39818"/>
        <w:id w:val="-481468388"/>
        <w:lock w:val="sdtLocked"/>
        <w:placeholder>
          <w:docPart w:val="GBC22222222222222222222222222222"/>
        </w:placeholder>
      </w:sdtPr>
      <w:sdtEndPr/>
      <w:sdtContent>
        <w:p w14:paraId="03F11636" w14:textId="77777777" w:rsidR="00900314" w:rsidRDefault="0016304A">
          <w:pPr>
            <w:rPr>
              <w:b/>
            </w:rPr>
          </w:pPr>
          <w:r>
            <w:rPr>
              <w:rFonts w:hint="eastAsia"/>
              <w:b/>
            </w:rPr>
            <w:t>前十名</w:t>
          </w:r>
          <w:r>
            <w:rPr>
              <w:b/>
            </w:rPr>
            <w:t>股东</w:t>
          </w:r>
          <w:r>
            <w:rPr>
              <w:rFonts w:hint="eastAsia"/>
              <w:b/>
            </w:rPr>
            <w:t>同时通过普通</w:t>
          </w:r>
          <w:r>
            <w:rPr>
              <w:b/>
            </w:rPr>
            <w:t>证券账户和证券公司客户信用交易担保证券账户持</w:t>
          </w:r>
          <w:r>
            <w:rPr>
              <w:rFonts w:hint="eastAsia"/>
              <w:b/>
            </w:rPr>
            <w:t>股的</w:t>
          </w:r>
          <w:r>
            <w:rPr>
              <w:b/>
            </w:rPr>
            <w:t>情形</w:t>
          </w:r>
        </w:p>
        <w:sdt>
          <w:sdtPr>
            <w:alias w:val="是否适用：前十名股东同时通过普通证券账户和证券公司客户信用交易担保证券账户持股的情形[双击切换]"/>
            <w:tag w:val="_GBC_41f87271fb1b4b8b9a5fa20cc2b8a640"/>
            <w:id w:val="2136291757"/>
            <w:lock w:val="sdtLocked"/>
            <w:placeholder>
              <w:docPart w:val="GBC22222222222222222222222222222"/>
            </w:placeholder>
          </w:sdtPr>
          <w:sdtEndPr/>
          <w:sdtContent>
            <w:p w14:paraId="52EDD4B5"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905FB59" w14:textId="77777777" w:rsidR="00900314" w:rsidRDefault="00C73534">
          <w:pPr>
            <w:pStyle w:val="101"/>
          </w:pPr>
        </w:p>
      </w:sdtContent>
    </w:sdt>
    <w:bookmarkStart w:id="136" w:name="_Hlk76116300" w:displacedByCustomXml="next"/>
    <w:sdt>
      <w:sdtPr>
        <w:rPr>
          <w:rFonts w:hint="eastAsia"/>
        </w:rPr>
        <w:alias w:val="模块:前十名股东持股情况表"/>
        <w:tag w:val="_SEC_769166f460cf41719d4a683cd259025b"/>
        <w:id w:val="-1307233581"/>
        <w:lock w:val="sdtLocked"/>
        <w:placeholder>
          <w:docPart w:val="GBC22222222222222222222222222222"/>
        </w:placeholder>
      </w:sdtPr>
      <w:sdtEndPr>
        <w:rPr>
          <w:rFonts w:hint="default"/>
        </w:rPr>
      </w:sdtEndPr>
      <w:sdtContent>
        <w:p w14:paraId="458845C5" w14:textId="77777777" w:rsidR="00900314" w:rsidRDefault="0016304A">
          <w:pPr>
            <w:jc w:val="right"/>
          </w:pPr>
          <w:r>
            <w:rPr>
              <w:bCs/>
              <w:szCs w:val="21"/>
            </w:rPr>
            <w:t>单位:</w:t>
          </w:r>
          <w:sdt>
            <w:sdtPr>
              <w:rPr>
                <w:bCs/>
                <w:szCs w:val="21"/>
              </w:rPr>
              <w:alias w:val="单位：前十名股东持股情况"/>
              <w:tag w:val="_GBC_73996b9ab8f54ba3b3e788593dc65aac"/>
              <w:id w:val="1461689307"/>
              <w:lock w:val="sdtLocked"/>
              <w:placeholder>
                <w:docPart w:val="GBC22222222222222222222222222222"/>
              </w:placeholder>
              <w:comboBox>
                <w:listItem w:displayText="股" w:value="1"/>
                <w:listItem w:displayText="千股" w:value="1000"/>
                <w:listItem w:displayText="万股" w:value="10000"/>
                <w:listItem w:displayText="百万股" w:value="1000000"/>
                <w:listItem w:displayText="亿股" w:value="100000000"/>
              </w:comboBox>
            </w:sdtPr>
            <w:sdtEndPr/>
            <w:sdtContent>
              <w:r w:rsidR="00B228BC">
                <w:rPr>
                  <w:bCs/>
                  <w:szCs w:val="21"/>
                </w:rPr>
                <w:t>股</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5"/>
            <w:gridCol w:w="1888"/>
            <w:gridCol w:w="1888"/>
            <w:gridCol w:w="904"/>
            <w:gridCol w:w="128"/>
            <w:gridCol w:w="1888"/>
            <w:gridCol w:w="413"/>
            <w:gridCol w:w="1422"/>
            <w:gridCol w:w="602"/>
            <w:gridCol w:w="452"/>
            <w:gridCol w:w="1833"/>
          </w:tblGrid>
          <w:tr w:rsidR="00900314" w14:paraId="72C0897C" w14:textId="77777777">
            <w:trPr>
              <w:cantSplit/>
            </w:trPr>
            <w:sdt>
              <w:sdtPr>
                <w:rPr>
                  <w:rFonts w:ascii="宋体" w:hAnsi="宋体"/>
                </w:rPr>
                <w:tag w:val="_PLD_25704ae1a4b04ea0932006f1e2b7c151"/>
                <w:id w:val="2117243148"/>
                <w:lock w:val="sdtLocked"/>
              </w:sdtPr>
              <w:sdtEndPr/>
              <w:sdtContent>
                <w:tc>
                  <w:tcPr>
                    <w:tcW w:w="5000" w:type="pct"/>
                    <w:gridSpan w:val="11"/>
                    <w:shd w:val="clear" w:color="auto" w:fill="auto"/>
                    <w:vAlign w:val="center"/>
                  </w:tcPr>
                  <w:p w14:paraId="17E97880" w14:textId="77777777" w:rsidR="00900314" w:rsidRDefault="0016304A">
                    <w:pPr>
                      <w:pStyle w:val="ab"/>
                      <w:jc w:val="center"/>
                      <w:rPr>
                        <w:rFonts w:ascii="宋体" w:hAnsi="宋体"/>
                      </w:rPr>
                    </w:pPr>
                    <w:r>
                      <w:rPr>
                        <w:rFonts w:ascii="宋体" w:hAnsi="宋体"/>
                      </w:rPr>
                      <w:t>前十名股东持股情况</w:t>
                    </w:r>
                  </w:p>
                </w:tc>
              </w:sdtContent>
            </w:sdt>
          </w:tr>
          <w:tr w:rsidR="00900314" w14:paraId="7D92AFA1" w14:textId="77777777" w:rsidTr="00425001">
            <w:trPr>
              <w:cantSplit/>
              <w:trHeight w:val="843"/>
            </w:trPr>
            <w:sdt>
              <w:sdtPr>
                <w:tag w:val="_PLD_febf8ad3cd004ab4abe85ab2eafb4074"/>
                <w:id w:val="-770696151"/>
                <w:lock w:val="sdtLocked"/>
              </w:sdtPr>
              <w:sdtEndPr/>
              <w:sdtContent>
                <w:tc>
                  <w:tcPr>
                    <w:tcW w:w="882" w:type="pct"/>
                    <w:vMerge w:val="restart"/>
                    <w:shd w:val="clear" w:color="auto" w:fill="auto"/>
                    <w:vAlign w:val="center"/>
                  </w:tcPr>
                  <w:p w14:paraId="5F6742B8" w14:textId="77777777" w:rsidR="00900314" w:rsidRDefault="0016304A">
                    <w:pPr>
                      <w:jc w:val="center"/>
                      <w:rPr>
                        <w:szCs w:val="21"/>
                      </w:rPr>
                    </w:pPr>
                    <w:r>
                      <w:rPr>
                        <w:szCs w:val="21"/>
                      </w:rPr>
                      <w:t>股东名称</w:t>
                    </w:r>
                  </w:p>
                  <w:p w14:paraId="1777839C" w14:textId="77777777" w:rsidR="00900314" w:rsidRDefault="0016304A">
                    <w:pPr>
                      <w:jc w:val="center"/>
                      <w:rPr>
                        <w:szCs w:val="21"/>
                      </w:rPr>
                    </w:pPr>
                    <w:r>
                      <w:rPr>
                        <w:rFonts w:hint="eastAsia"/>
                        <w:szCs w:val="21"/>
                      </w:rPr>
                      <w:t>（全称）</w:t>
                    </w:r>
                  </w:p>
                </w:tc>
              </w:sdtContent>
            </w:sdt>
            <w:sdt>
              <w:sdtPr>
                <w:tag w:val="_PLD_151ed6770493426faeeb883c71d4ccc9"/>
                <w:id w:val="-1438911068"/>
                <w:lock w:val="sdtLocked"/>
              </w:sdtPr>
              <w:sdtEndPr/>
              <w:sdtContent>
                <w:tc>
                  <w:tcPr>
                    <w:tcW w:w="681" w:type="pct"/>
                    <w:vMerge w:val="restart"/>
                    <w:shd w:val="clear" w:color="auto" w:fill="auto"/>
                    <w:vAlign w:val="center"/>
                  </w:tcPr>
                  <w:p w14:paraId="5F00A753" w14:textId="77777777" w:rsidR="00900314" w:rsidRDefault="0016304A">
                    <w:pPr>
                      <w:jc w:val="center"/>
                      <w:rPr>
                        <w:szCs w:val="21"/>
                      </w:rPr>
                    </w:pPr>
                    <w:r>
                      <w:rPr>
                        <w:szCs w:val="21"/>
                      </w:rPr>
                      <w:t>报告期内增减</w:t>
                    </w:r>
                  </w:p>
                </w:tc>
              </w:sdtContent>
            </w:sdt>
            <w:sdt>
              <w:sdtPr>
                <w:tag w:val="_PLD_a175ed5cc9f74becb38c654559617907"/>
                <w:id w:val="92366171"/>
                <w:lock w:val="sdtLocked"/>
              </w:sdtPr>
              <w:sdtEndPr/>
              <w:sdtContent>
                <w:tc>
                  <w:tcPr>
                    <w:tcW w:w="681" w:type="pct"/>
                    <w:vMerge w:val="restart"/>
                    <w:shd w:val="clear" w:color="auto" w:fill="auto"/>
                    <w:vAlign w:val="center"/>
                  </w:tcPr>
                  <w:p w14:paraId="37200913" w14:textId="77777777" w:rsidR="00900314" w:rsidRDefault="0016304A">
                    <w:pPr>
                      <w:jc w:val="center"/>
                      <w:rPr>
                        <w:szCs w:val="21"/>
                      </w:rPr>
                    </w:pPr>
                    <w:r>
                      <w:rPr>
                        <w:szCs w:val="21"/>
                      </w:rPr>
                      <w:t>期末持股数量</w:t>
                    </w:r>
                  </w:p>
                </w:tc>
              </w:sdtContent>
            </w:sdt>
            <w:sdt>
              <w:sdtPr>
                <w:tag w:val="_PLD_f757752905c344d88c327bcf23558c6c"/>
                <w:id w:val="-1307545202"/>
                <w:lock w:val="sdtLocked"/>
              </w:sdtPr>
              <w:sdtEndPr/>
              <w:sdtContent>
                <w:tc>
                  <w:tcPr>
                    <w:tcW w:w="372" w:type="pct"/>
                    <w:gridSpan w:val="2"/>
                    <w:vMerge w:val="restart"/>
                    <w:shd w:val="clear" w:color="auto" w:fill="auto"/>
                    <w:vAlign w:val="center"/>
                  </w:tcPr>
                  <w:p w14:paraId="6308E349" w14:textId="77777777" w:rsidR="00900314" w:rsidRDefault="0016304A">
                    <w:pPr>
                      <w:jc w:val="center"/>
                      <w:rPr>
                        <w:szCs w:val="21"/>
                      </w:rPr>
                    </w:pPr>
                    <w:r>
                      <w:rPr>
                        <w:szCs w:val="21"/>
                      </w:rPr>
                      <w:t>比例(</w:t>
                    </w:r>
                    <w:r w:rsidRPr="0005542C">
                      <w:rPr>
                        <w:rFonts w:ascii="Times New Roman" w:hAnsi="Times New Roman"/>
                        <w:szCs w:val="21"/>
                      </w:rPr>
                      <w:t>%</w:t>
                    </w:r>
                    <w:r>
                      <w:rPr>
                        <w:szCs w:val="21"/>
                      </w:rPr>
                      <w:t>)</w:t>
                    </w:r>
                  </w:p>
                </w:tc>
              </w:sdtContent>
            </w:sdt>
            <w:sdt>
              <w:sdtPr>
                <w:rPr>
                  <w:rFonts w:ascii="宋体" w:hAnsi="宋体"/>
                </w:rPr>
                <w:tag w:val="_PLD_979a0b0e13374fcbb24c009c2f18c9ef"/>
                <w:id w:val="-1549984814"/>
                <w:lock w:val="sdtLocked"/>
              </w:sdtPr>
              <w:sdtEndPr/>
              <w:sdtContent>
                <w:tc>
                  <w:tcPr>
                    <w:tcW w:w="681" w:type="pct"/>
                    <w:vMerge w:val="restart"/>
                    <w:shd w:val="clear" w:color="auto" w:fill="auto"/>
                    <w:vAlign w:val="center"/>
                  </w:tcPr>
                  <w:p w14:paraId="67044900" w14:textId="77777777" w:rsidR="00900314" w:rsidRDefault="0016304A">
                    <w:pPr>
                      <w:pStyle w:val="a3"/>
                      <w:rPr>
                        <w:rFonts w:ascii="宋体" w:hAnsi="宋体"/>
                        <w:bCs/>
                      </w:rPr>
                    </w:pPr>
                    <w:r>
                      <w:rPr>
                        <w:rFonts w:ascii="宋体" w:hAnsi="宋体"/>
                        <w:bCs/>
                      </w:rPr>
                      <w:t>持有有限售条件股份数量</w:t>
                    </w:r>
                  </w:p>
                </w:tc>
              </w:sdtContent>
            </w:sdt>
            <w:tc>
              <w:tcPr>
                <w:tcW w:w="662" w:type="pct"/>
                <w:gridSpan w:val="2"/>
                <w:vMerge w:val="restart"/>
                <w:vAlign w:val="center"/>
              </w:tcPr>
              <w:sdt>
                <w:sdtPr>
                  <w:rPr>
                    <w:rFonts w:ascii="宋体" w:hAnsi="宋体" w:hint="eastAsia"/>
                  </w:rPr>
                  <w:tag w:val="_PLD_09d909fca153451f8b46de46609562cf"/>
                  <w:id w:val="-1635163861"/>
                  <w:lock w:val="sdtLocked"/>
                </w:sdtPr>
                <w:sdtEndPr>
                  <w:rPr>
                    <w:rFonts w:hint="default"/>
                  </w:rPr>
                </w:sdtEndPr>
                <w:sdtContent>
                  <w:p w14:paraId="2A716AE7" w14:textId="77777777" w:rsidR="00900314" w:rsidRDefault="0016304A">
                    <w:pPr>
                      <w:pStyle w:val="a3"/>
                      <w:rPr>
                        <w:rFonts w:ascii="宋体" w:hAnsi="宋体"/>
                      </w:rPr>
                    </w:pPr>
                    <w:r>
                      <w:rPr>
                        <w:rFonts w:ascii="宋体" w:hAnsi="宋体" w:hint="eastAsia"/>
                      </w:rPr>
                      <w:t>包含</w:t>
                    </w:r>
                    <w:r>
                      <w:rPr>
                        <w:rFonts w:ascii="宋体" w:hAnsi="宋体"/>
                      </w:rPr>
                      <w:t>转融通借出股</w:t>
                    </w:r>
                    <w:r>
                      <w:rPr>
                        <w:rFonts w:ascii="宋体" w:hAnsi="宋体" w:hint="eastAsia"/>
                      </w:rPr>
                      <w:t>份</w:t>
                    </w:r>
                    <w:r>
                      <w:rPr>
                        <w:rFonts w:ascii="宋体" w:hAnsi="宋体"/>
                      </w:rPr>
                      <w:t>的限售股份数量</w:t>
                    </w:r>
                  </w:p>
                </w:sdtContent>
              </w:sdt>
            </w:tc>
            <w:sdt>
              <w:sdtPr>
                <w:tag w:val="_PLD_55c21d6bece2473b9e91a13f1fc3209c"/>
                <w:id w:val="120112070"/>
                <w:lock w:val="sdtLocked"/>
              </w:sdtPr>
              <w:sdtEndPr/>
              <w:sdtContent>
                <w:tc>
                  <w:tcPr>
                    <w:tcW w:w="380" w:type="pct"/>
                    <w:gridSpan w:val="2"/>
                    <w:shd w:val="clear" w:color="auto" w:fill="auto"/>
                    <w:vAlign w:val="center"/>
                  </w:tcPr>
                  <w:p w14:paraId="5C1EFAF4" w14:textId="77777777" w:rsidR="00900314" w:rsidRDefault="0016304A">
                    <w:pPr>
                      <w:jc w:val="center"/>
                      <w:rPr>
                        <w:szCs w:val="21"/>
                      </w:rPr>
                    </w:pPr>
                    <w:r>
                      <w:rPr>
                        <w:szCs w:val="21"/>
                      </w:rPr>
                      <w:t>质押</w:t>
                    </w:r>
                    <w:r>
                      <w:rPr>
                        <w:rFonts w:hint="eastAsia"/>
                        <w:szCs w:val="21"/>
                      </w:rPr>
                      <w:t>、标记</w:t>
                    </w:r>
                    <w:r>
                      <w:rPr>
                        <w:szCs w:val="21"/>
                      </w:rPr>
                      <w:t>或冻结情况</w:t>
                    </w:r>
                  </w:p>
                </w:tc>
              </w:sdtContent>
            </w:sdt>
            <w:sdt>
              <w:sdtPr>
                <w:tag w:val="_PLD_6e6bb880c9fe4934939cff29906e34fe"/>
                <w:id w:val="-295755021"/>
                <w:lock w:val="sdtLocked"/>
              </w:sdtPr>
              <w:sdtEndPr/>
              <w:sdtContent>
                <w:tc>
                  <w:tcPr>
                    <w:tcW w:w="662" w:type="pct"/>
                    <w:vMerge w:val="restart"/>
                    <w:shd w:val="clear" w:color="auto" w:fill="auto"/>
                    <w:vAlign w:val="center"/>
                  </w:tcPr>
                  <w:p w14:paraId="2B8E5715" w14:textId="77777777" w:rsidR="00900314" w:rsidRDefault="0016304A">
                    <w:pPr>
                      <w:jc w:val="center"/>
                      <w:rPr>
                        <w:szCs w:val="21"/>
                      </w:rPr>
                    </w:pPr>
                    <w:r>
                      <w:rPr>
                        <w:szCs w:val="21"/>
                      </w:rPr>
                      <w:t>股东</w:t>
                    </w:r>
                  </w:p>
                  <w:p w14:paraId="0EAF7E73" w14:textId="77777777" w:rsidR="00900314" w:rsidRDefault="0016304A">
                    <w:pPr>
                      <w:jc w:val="center"/>
                      <w:rPr>
                        <w:szCs w:val="21"/>
                      </w:rPr>
                    </w:pPr>
                    <w:r>
                      <w:rPr>
                        <w:szCs w:val="21"/>
                      </w:rPr>
                      <w:t>性质</w:t>
                    </w:r>
                  </w:p>
                </w:tc>
              </w:sdtContent>
            </w:sdt>
          </w:tr>
          <w:tr w:rsidR="00900314" w14:paraId="5BD09194" w14:textId="77777777" w:rsidTr="00425001">
            <w:trPr>
              <w:cantSplit/>
              <w:trHeight w:val="1415"/>
            </w:trPr>
            <w:tc>
              <w:tcPr>
                <w:tcW w:w="882" w:type="pct"/>
                <w:vMerge/>
                <w:tcBorders>
                  <w:bottom w:val="single" w:sz="4" w:space="0" w:color="auto"/>
                </w:tcBorders>
                <w:shd w:val="clear" w:color="auto" w:fill="auto"/>
              </w:tcPr>
              <w:p w14:paraId="7F68B9FB" w14:textId="77777777" w:rsidR="00900314" w:rsidRDefault="00900314">
                <w:pPr>
                  <w:jc w:val="center"/>
                  <w:rPr>
                    <w:szCs w:val="21"/>
                  </w:rPr>
                </w:pPr>
              </w:p>
            </w:tc>
            <w:tc>
              <w:tcPr>
                <w:tcW w:w="681" w:type="pct"/>
                <w:vMerge/>
                <w:tcBorders>
                  <w:bottom w:val="single" w:sz="4" w:space="0" w:color="auto"/>
                </w:tcBorders>
                <w:shd w:val="clear" w:color="auto" w:fill="auto"/>
              </w:tcPr>
              <w:p w14:paraId="6FB3D42E" w14:textId="77777777" w:rsidR="00900314" w:rsidRDefault="00900314">
                <w:pPr>
                  <w:jc w:val="center"/>
                  <w:rPr>
                    <w:szCs w:val="21"/>
                  </w:rPr>
                </w:pPr>
              </w:p>
            </w:tc>
            <w:tc>
              <w:tcPr>
                <w:tcW w:w="681" w:type="pct"/>
                <w:vMerge/>
                <w:tcBorders>
                  <w:bottom w:val="single" w:sz="4" w:space="0" w:color="auto"/>
                </w:tcBorders>
                <w:shd w:val="clear" w:color="auto" w:fill="auto"/>
              </w:tcPr>
              <w:p w14:paraId="60DFEE9B" w14:textId="77777777" w:rsidR="00900314" w:rsidRDefault="00900314">
                <w:pPr>
                  <w:jc w:val="center"/>
                  <w:rPr>
                    <w:szCs w:val="21"/>
                  </w:rPr>
                </w:pPr>
              </w:p>
            </w:tc>
            <w:tc>
              <w:tcPr>
                <w:tcW w:w="372" w:type="pct"/>
                <w:gridSpan w:val="2"/>
                <w:vMerge/>
                <w:tcBorders>
                  <w:bottom w:val="single" w:sz="4" w:space="0" w:color="auto"/>
                </w:tcBorders>
                <w:shd w:val="clear" w:color="auto" w:fill="auto"/>
              </w:tcPr>
              <w:p w14:paraId="09D1A0EE" w14:textId="77777777" w:rsidR="00900314" w:rsidRDefault="00900314">
                <w:pPr>
                  <w:jc w:val="center"/>
                  <w:rPr>
                    <w:szCs w:val="21"/>
                  </w:rPr>
                </w:pPr>
              </w:p>
            </w:tc>
            <w:tc>
              <w:tcPr>
                <w:tcW w:w="681" w:type="pct"/>
                <w:vMerge/>
                <w:tcBorders>
                  <w:bottom w:val="single" w:sz="4" w:space="0" w:color="auto"/>
                </w:tcBorders>
                <w:shd w:val="clear" w:color="auto" w:fill="auto"/>
              </w:tcPr>
              <w:p w14:paraId="4A177E29" w14:textId="77777777" w:rsidR="00900314" w:rsidRDefault="00900314">
                <w:pPr>
                  <w:jc w:val="center"/>
                  <w:rPr>
                    <w:szCs w:val="21"/>
                  </w:rPr>
                </w:pPr>
              </w:p>
            </w:tc>
            <w:tc>
              <w:tcPr>
                <w:tcW w:w="662" w:type="pct"/>
                <w:gridSpan w:val="2"/>
                <w:vMerge/>
                <w:tcBorders>
                  <w:bottom w:val="single" w:sz="4" w:space="0" w:color="auto"/>
                </w:tcBorders>
              </w:tcPr>
              <w:p w14:paraId="024FD17A" w14:textId="77777777" w:rsidR="00900314" w:rsidRDefault="00900314">
                <w:pPr>
                  <w:jc w:val="center"/>
                </w:pPr>
              </w:p>
            </w:tc>
            <w:sdt>
              <w:sdtPr>
                <w:tag w:val="_PLD_880b15fda366425797944e063400ebda"/>
                <w:id w:val="314389496"/>
                <w:lock w:val="sdtLocked"/>
              </w:sdtPr>
              <w:sdtEndPr/>
              <w:sdtContent>
                <w:tc>
                  <w:tcPr>
                    <w:tcW w:w="217" w:type="pct"/>
                    <w:tcBorders>
                      <w:bottom w:val="single" w:sz="4" w:space="0" w:color="auto"/>
                    </w:tcBorders>
                    <w:shd w:val="clear" w:color="auto" w:fill="auto"/>
                    <w:vAlign w:val="center"/>
                  </w:tcPr>
                  <w:p w14:paraId="4B23DBFC" w14:textId="77777777" w:rsidR="00900314" w:rsidRDefault="0016304A">
                    <w:pPr>
                      <w:jc w:val="center"/>
                      <w:rPr>
                        <w:szCs w:val="21"/>
                      </w:rPr>
                    </w:pPr>
                    <w:r>
                      <w:rPr>
                        <w:szCs w:val="21"/>
                      </w:rPr>
                      <w:t>股份</w:t>
                    </w:r>
                  </w:p>
                  <w:p w14:paraId="39BB21E6" w14:textId="77777777" w:rsidR="00900314" w:rsidRDefault="0016304A">
                    <w:pPr>
                      <w:jc w:val="center"/>
                      <w:rPr>
                        <w:szCs w:val="21"/>
                      </w:rPr>
                    </w:pPr>
                    <w:r>
                      <w:rPr>
                        <w:szCs w:val="21"/>
                      </w:rPr>
                      <w:t>状态</w:t>
                    </w:r>
                  </w:p>
                </w:tc>
              </w:sdtContent>
            </w:sdt>
            <w:sdt>
              <w:sdtPr>
                <w:tag w:val="_PLD_beacd55a4fd14a0f8b5ed2fcc2cedf72"/>
                <w:id w:val="-142673052"/>
                <w:lock w:val="sdtLocked"/>
              </w:sdtPr>
              <w:sdtEndPr/>
              <w:sdtContent>
                <w:tc>
                  <w:tcPr>
                    <w:tcW w:w="163" w:type="pct"/>
                    <w:tcBorders>
                      <w:bottom w:val="single" w:sz="4" w:space="0" w:color="auto"/>
                    </w:tcBorders>
                    <w:shd w:val="clear" w:color="auto" w:fill="auto"/>
                    <w:vAlign w:val="center"/>
                  </w:tcPr>
                  <w:p w14:paraId="5B104CBE" w14:textId="77777777" w:rsidR="00900314" w:rsidRDefault="0016304A">
                    <w:pPr>
                      <w:jc w:val="center"/>
                      <w:rPr>
                        <w:szCs w:val="21"/>
                      </w:rPr>
                    </w:pPr>
                    <w:r>
                      <w:rPr>
                        <w:szCs w:val="21"/>
                      </w:rPr>
                      <w:t>数量</w:t>
                    </w:r>
                  </w:p>
                </w:tc>
              </w:sdtContent>
            </w:sdt>
            <w:tc>
              <w:tcPr>
                <w:tcW w:w="662" w:type="pct"/>
                <w:vMerge/>
                <w:shd w:val="clear" w:color="auto" w:fill="auto"/>
              </w:tcPr>
              <w:p w14:paraId="1B5D0D36" w14:textId="77777777" w:rsidR="00900314" w:rsidRDefault="00900314">
                <w:pPr>
                  <w:jc w:val="center"/>
                  <w:rPr>
                    <w:szCs w:val="21"/>
                  </w:rPr>
                </w:pPr>
              </w:p>
            </w:tc>
          </w:tr>
          <w:sdt>
            <w:sdtPr>
              <w:rPr>
                <w:szCs w:val="21"/>
              </w:rPr>
              <w:alias w:val="前十名股东持股情况"/>
              <w:tag w:val="_TUP_b6625b98fb034d219361dd9a07e89023"/>
              <w:id w:val="541334616"/>
              <w:lock w:val="sdtLocked"/>
              <w:placeholder>
                <w:docPart w:val="D1615DD638B844C998210FDDB5EC86ED"/>
              </w:placeholder>
            </w:sdtPr>
            <w:sdtEndPr/>
            <w:sdtContent>
              <w:tr w:rsidR="00900314" w14:paraId="5F0E22BC" w14:textId="77777777" w:rsidTr="0072615C">
                <w:trPr>
                  <w:cantSplit/>
                </w:trPr>
                <w:tc>
                  <w:tcPr>
                    <w:tcW w:w="882" w:type="pct"/>
                    <w:shd w:val="clear" w:color="auto" w:fill="auto"/>
                  </w:tcPr>
                  <w:p w14:paraId="6B6DC71C" w14:textId="77777777" w:rsidR="00900314" w:rsidRDefault="0016304A">
                    <w:pPr>
                      <w:rPr>
                        <w:szCs w:val="21"/>
                      </w:rPr>
                    </w:pPr>
                    <w:r>
                      <w:rPr>
                        <w:rFonts w:hint="eastAsia"/>
                        <w:szCs w:val="21"/>
                      </w:rPr>
                      <w:t>芜湖远宏工业机器人投资有限公司</w:t>
                    </w:r>
                  </w:p>
                </w:tc>
                <w:tc>
                  <w:tcPr>
                    <w:tcW w:w="681" w:type="pct"/>
                    <w:shd w:val="clear" w:color="auto" w:fill="auto"/>
                    <w:vAlign w:val="center"/>
                  </w:tcPr>
                  <w:p w14:paraId="6D7C7009"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tc>
                  <w:tcPr>
                    <w:tcW w:w="681" w:type="pct"/>
                    <w:shd w:val="clear" w:color="auto" w:fill="auto"/>
                    <w:vAlign w:val="center"/>
                  </w:tcPr>
                  <w:p w14:paraId="59E2F4A4"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84,000,000</w:t>
                    </w:r>
                  </w:p>
                </w:tc>
                <w:tc>
                  <w:tcPr>
                    <w:tcW w:w="372" w:type="pct"/>
                    <w:gridSpan w:val="2"/>
                    <w:shd w:val="clear" w:color="auto" w:fill="auto"/>
                    <w:vAlign w:val="center"/>
                  </w:tcPr>
                  <w:p w14:paraId="72D01CA7"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16.10</w:t>
                    </w:r>
                  </w:p>
                </w:tc>
                <w:tc>
                  <w:tcPr>
                    <w:tcW w:w="681" w:type="pct"/>
                    <w:shd w:val="clear" w:color="auto" w:fill="auto"/>
                    <w:vAlign w:val="center"/>
                  </w:tcPr>
                  <w:p w14:paraId="34E83425"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84,000,000</w:t>
                    </w:r>
                  </w:p>
                </w:tc>
                <w:tc>
                  <w:tcPr>
                    <w:tcW w:w="662" w:type="pct"/>
                    <w:gridSpan w:val="2"/>
                    <w:vAlign w:val="center"/>
                  </w:tcPr>
                  <w:p w14:paraId="4B25447C"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84,000,000</w:t>
                    </w:r>
                  </w:p>
                </w:tc>
                <w:sdt>
                  <w:sdtPr>
                    <w:rPr>
                      <w:szCs w:val="21"/>
                    </w:rPr>
                    <w:alias w:val="前十名股东持有股份状态"/>
                    <w:tag w:val="_GBC_601a9cb87dc846af9d4bed69aaea7888"/>
                    <w:id w:val="-1984382552"/>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217" w:type="pct"/>
                        <w:shd w:val="clear" w:color="auto" w:fill="auto"/>
                        <w:vAlign w:val="center"/>
                      </w:tcPr>
                      <w:p w14:paraId="6FC1291A" w14:textId="77777777" w:rsidR="00900314" w:rsidRDefault="00B228BC">
                        <w:pPr>
                          <w:jc w:val="center"/>
                          <w:rPr>
                            <w:szCs w:val="21"/>
                          </w:rPr>
                        </w:pPr>
                        <w:r>
                          <w:rPr>
                            <w:szCs w:val="21"/>
                          </w:rPr>
                          <w:t>无</w:t>
                        </w:r>
                      </w:p>
                    </w:tc>
                  </w:sdtContent>
                </w:sdt>
                <w:tc>
                  <w:tcPr>
                    <w:tcW w:w="163" w:type="pct"/>
                    <w:shd w:val="clear" w:color="auto" w:fill="auto"/>
                    <w:vAlign w:val="center"/>
                  </w:tcPr>
                  <w:p w14:paraId="6052C567" w14:textId="77777777" w:rsidR="00900314" w:rsidRDefault="0016304A" w:rsidP="0072615C">
                    <w:pPr>
                      <w:jc w:val="center"/>
                      <w:rPr>
                        <w:szCs w:val="21"/>
                      </w:rPr>
                    </w:pPr>
                    <w:r w:rsidRPr="0005542C">
                      <w:rPr>
                        <w:rFonts w:ascii="Times New Roman" w:hAnsi="Times New Roman" w:hint="eastAsia"/>
                        <w:szCs w:val="21"/>
                      </w:rPr>
                      <w:t>0</w:t>
                    </w:r>
                  </w:p>
                </w:tc>
                <w:sdt>
                  <w:sdtPr>
                    <w:rPr>
                      <w:szCs w:val="21"/>
                    </w:rPr>
                    <w:alias w:val="前十名股东的股东性质"/>
                    <w:tag w:val="_GBC_68958727cb594705a259c3dd038cbe2f"/>
                    <w:id w:val="-877701695"/>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662" w:type="pct"/>
                        <w:shd w:val="clear" w:color="auto" w:fill="auto"/>
                        <w:vAlign w:val="center"/>
                      </w:tcPr>
                      <w:p w14:paraId="626BDD1A" w14:textId="77777777" w:rsidR="00900314" w:rsidRDefault="00B228BC" w:rsidP="0072615C">
                        <w:pPr>
                          <w:jc w:val="center"/>
                          <w:rPr>
                            <w:szCs w:val="21"/>
                          </w:rPr>
                        </w:pPr>
                        <w:r>
                          <w:rPr>
                            <w:szCs w:val="21"/>
                          </w:rPr>
                          <w:t>国有法人</w:t>
                        </w:r>
                      </w:p>
                    </w:tc>
                  </w:sdtContent>
                </w:sdt>
              </w:tr>
            </w:sdtContent>
          </w:sdt>
          <w:sdt>
            <w:sdtPr>
              <w:rPr>
                <w:szCs w:val="21"/>
              </w:rPr>
              <w:alias w:val="前十名股东持股情况"/>
              <w:tag w:val="_TUP_b6625b98fb034d219361dd9a07e89023"/>
              <w:id w:val="1857459224"/>
              <w:lock w:val="sdtLocked"/>
              <w:placeholder>
                <w:docPart w:val="D1615DD638B844C998210FDDB5EC86ED"/>
              </w:placeholder>
            </w:sdtPr>
            <w:sdtEndPr/>
            <w:sdtContent>
              <w:tr w:rsidR="00900314" w14:paraId="052923E7" w14:textId="77777777" w:rsidTr="0072615C">
                <w:trPr>
                  <w:cantSplit/>
                </w:trPr>
                <w:tc>
                  <w:tcPr>
                    <w:tcW w:w="882" w:type="pct"/>
                    <w:shd w:val="clear" w:color="auto" w:fill="auto"/>
                  </w:tcPr>
                  <w:p w14:paraId="3C575C8A" w14:textId="77777777" w:rsidR="00900314" w:rsidRDefault="0016304A">
                    <w:pPr>
                      <w:rPr>
                        <w:szCs w:val="21"/>
                      </w:rPr>
                    </w:pPr>
                    <w:r>
                      <w:rPr>
                        <w:rFonts w:hint="eastAsia"/>
                        <w:szCs w:val="21"/>
                      </w:rPr>
                      <w:t>芜湖远大创业投资有限公司</w:t>
                    </w:r>
                  </w:p>
                </w:tc>
                <w:tc>
                  <w:tcPr>
                    <w:tcW w:w="681" w:type="pct"/>
                    <w:shd w:val="clear" w:color="auto" w:fill="auto"/>
                    <w:vAlign w:val="center"/>
                  </w:tcPr>
                  <w:p w14:paraId="7E85F697"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tc>
                  <w:tcPr>
                    <w:tcW w:w="681" w:type="pct"/>
                    <w:shd w:val="clear" w:color="auto" w:fill="auto"/>
                    <w:vAlign w:val="center"/>
                  </w:tcPr>
                  <w:p w14:paraId="74520499"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60,930,000</w:t>
                    </w:r>
                  </w:p>
                </w:tc>
                <w:tc>
                  <w:tcPr>
                    <w:tcW w:w="372" w:type="pct"/>
                    <w:gridSpan w:val="2"/>
                    <w:shd w:val="clear" w:color="auto" w:fill="auto"/>
                    <w:vAlign w:val="center"/>
                  </w:tcPr>
                  <w:p w14:paraId="09876AA1"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11.68</w:t>
                    </w:r>
                  </w:p>
                </w:tc>
                <w:tc>
                  <w:tcPr>
                    <w:tcW w:w="681" w:type="pct"/>
                    <w:shd w:val="clear" w:color="auto" w:fill="auto"/>
                    <w:vAlign w:val="center"/>
                  </w:tcPr>
                  <w:p w14:paraId="2B125E82"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60,930,000</w:t>
                    </w:r>
                  </w:p>
                </w:tc>
                <w:tc>
                  <w:tcPr>
                    <w:tcW w:w="662" w:type="pct"/>
                    <w:gridSpan w:val="2"/>
                    <w:vAlign w:val="center"/>
                  </w:tcPr>
                  <w:p w14:paraId="7AC067A8"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60,930,000</w:t>
                    </w:r>
                  </w:p>
                </w:tc>
                <w:sdt>
                  <w:sdtPr>
                    <w:rPr>
                      <w:szCs w:val="21"/>
                    </w:rPr>
                    <w:alias w:val="前十名股东持有股份状态"/>
                    <w:tag w:val="_GBC_601a9cb87dc846af9d4bed69aaea7888"/>
                    <w:id w:val="-1342697556"/>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217" w:type="pct"/>
                        <w:shd w:val="clear" w:color="auto" w:fill="auto"/>
                        <w:vAlign w:val="center"/>
                      </w:tcPr>
                      <w:p w14:paraId="42558E58" w14:textId="77777777" w:rsidR="00900314" w:rsidRDefault="00B228BC">
                        <w:pPr>
                          <w:jc w:val="center"/>
                          <w:rPr>
                            <w:szCs w:val="21"/>
                          </w:rPr>
                        </w:pPr>
                        <w:r>
                          <w:rPr>
                            <w:szCs w:val="21"/>
                          </w:rPr>
                          <w:t>无</w:t>
                        </w:r>
                      </w:p>
                    </w:tc>
                  </w:sdtContent>
                </w:sdt>
                <w:tc>
                  <w:tcPr>
                    <w:tcW w:w="163" w:type="pct"/>
                    <w:shd w:val="clear" w:color="auto" w:fill="auto"/>
                    <w:vAlign w:val="center"/>
                  </w:tcPr>
                  <w:p w14:paraId="6742989D" w14:textId="77777777" w:rsidR="00900314" w:rsidRDefault="0016304A" w:rsidP="0072615C">
                    <w:pPr>
                      <w:jc w:val="center"/>
                      <w:rPr>
                        <w:szCs w:val="21"/>
                      </w:rPr>
                    </w:pPr>
                    <w:r w:rsidRPr="0005542C">
                      <w:rPr>
                        <w:rFonts w:ascii="Times New Roman" w:hAnsi="Times New Roman" w:hint="eastAsia"/>
                        <w:szCs w:val="21"/>
                      </w:rPr>
                      <w:t>0</w:t>
                    </w:r>
                  </w:p>
                </w:tc>
                <w:sdt>
                  <w:sdtPr>
                    <w:rPr>
                      <w:szCs w:val="21"/>
                    </w:rPr>
                    <w:alias w:val="前十名股东的股东性质"/>
                    <w:tag w:val="_GBC_68958727cb594705a259c3dd038cbe2f"/>
                    <w:id w:val="2146470199"/>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662" w:type="pct"/>
                        <w:shd w:val="clear" w:color="auto" w:fill="auto"/>
                        <w:vAlign w:val="center"/>
                      </w:tcPr>
                      <w:p w14:paraId="00E5A64A" w14:textId="77777777" w:rsidR="00900314" w:rsidRDefault="00B228BC" w:rsidP="0072615C">
                        <w:pPr>
                          <w:jc w:val="center"/>
                          <w:rPr>
                            <w:szCs w:val="21"/>
                          </w:rPr>
                        </w:pPr>
                        <w:r>
                          <w:rPr>
                            <w:szCs w:val="21"/>
                          </w:rPr>
                          <w:t>国有法人</w:t>
                        </w:r>
                      </w:p>
                    </w:tc>
                  </w:sdtContent>
                </w:sdt>
              </w:tr>
            </w:sdtContent>
          </w:sdt>
          <w:sdt>
            <w:sdtPr>
              <w:rPr>
                <w:szCs w:val="21"/>
              </w:rPr>
              <w:alias w:val="前十名股东持股情况"/>
              <w:tag w:val="_TUP_b6625b98fb034d219361dd9a07e89023"/>
              <w:id w:val="1978716060"/>
              <w:lock w:val="sdtLocked"/>
              <w:placeholder>
                <w:docPart w:val="D1615DD638B844C998210FDDB5EC86ED"/>
              </w:placeholder>
            </w:sdtPr>
            <w:sdtEndPr/>
            <w:sdtContent>
              <w:tr w:rsidR="00900314" w14:paraId="6D7FF18F" w14:textId="77777777" w:rsidTr="0072615C">
                <w:trPr>
                  <w:cantSplit/>
                </w:trPr>
                <w:tc>
                  <w:tcPr>
                    <w:tcW w:w="882" w:type="pct"/>
                    <w:shd w:val="clear" w:color="auto" w:fill="auto"/>
                  </w:tcPr>
                  <w:p w14:paraId="1652FF2E" w14:textId="77777777" w:rsidR="00900314" w:rsidRDefault="0016304A">
                    <w:pPr>
                      <w:rPr>
                        <w:szCs w:val="21"/>
                      </w:rPr>
                    </w:pPr>
                    <w:r>
                      <w:rPr>
                        <w:rFonts w:hint="eastAsia"/>
                        <w:szCs w:val="21"/>
                      </w:rPr>
                      <w:t>安徽信惟基石产业升级基金合伙企业（有限合伙）</w:t>
                    </w:r>
                  </w:p>
                </w:tc>
                <w:tc>
                  <w:tcPr>
                    <w:tcW w:w="681" w:type="pct"/>
                    <w:shd w:val="clear" w:color="auto" w:fill="auto"/>
                    <w:vAlign w:val="center"/>
                  </w:tcPr>
                  <w:p w14:paraId="091457C5"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tc>
                  <w:tcPr>
                    <w:tcW w:w="681" w:type="pct"/>
                    <w:shd w:val="clear" w:color="auto" w:fill="auto"/>
                    <w:vAlign w:val="center"/>
                  </w:tcPr>
                  <w:p w14:paraId="6C77E2C8"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60,000,000</w:t>
                    </w:r>
                  </w:p>
                </w:tc>
                <w:tc>
                  <w:tcPr>
                    <w:tcW w:w="372" w:type="pct"/>
                    <w:gridSpan w:val="2"/>
                    <w:shd w:val="clear" w:color="auto" w:fill="auto"/>
                    <w:vAlign w:val="center"/>
                  </w:tcPr>
                  <w:p w14:paraId="4E440A39"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11.50</w:t>
                    </w:r>
                  </w:p>
                </w:tc>
                <w:tc>
                  <w:tcPr>
                    <w:tcW w:w="681" w:type="pct"/>
                    <w:shd w:val="clear" w:color="auto" w:fill="auto"/>
                    <w:vAlign w:val="center"/>
                  </w:tcPr>
                  <w:p w14:paraId="23490A98"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tc>
                  <w:tcPr>
                    <w:tcW w:w="662" w:type="pct"/>
                    <w:gridSpan w:val="2"/>
                    <w:vAlign w:val="center"/>
                  </w:tcPr>
                  <w:p w14:paraId="4428338C"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sdt>
                  <w:sdtPr>
                    <w:rPr>
                      <w:szCs w:val="21"/>
                    </w:rPr>
                    <w:alias w:val="前十名股东持有股份状态"/>
                    <w:tag w:val="_GBC_601a9cb87dc846af9d4bed69aaea7888"/>
                    <w:id w:val="-1341454160"/>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217" w:type="pct"/>
                        <w:shd w:val="clear" w:color="auto" w:fill="auto"/>
                        <w:vAlign w:val="center"/>
                      </w:tcPr>
                      <w:p w14:paraId="554E62E4" w14:textId="77777777" w:rsidR="00900314" w:rsidRDefault="00B228BC">
                        <w:pPr>
                          <w:jc w:val="center"/>
                          <w:rPr>
                            <w:szCs w:val="21"/>
                          </w:rPr>
                        </w:pPr>
                        <w:r>
                          <w:rPr>
                            <w:szCs w:val="21"/>
                          </w:rPr>
                          <w:t>无</w:t>
                        </w:r>
                      </w:p>
                    </w:tc>
                  </w:sdtContent>
                </w:sdt>
                <w:tc>
                  <w:tcPr>
                    <w:tcW w:w="163" w:type="pct"/>
                    <w:shd w:val="clear" w:color="auto" w:fill="auto"/>
                    <w:vAlign w:val="center"/>
                  </w:tcPr>
                  <w:p w14:paraId="3B34A749" w14:textId="77777777" w:rsidR="00900314" w:rsidRDefault="0016304A" w:rsidP="0072615C">
                    <w:pPr>
                      <w:jc w:val="center"/>
                      <w:rPr>
                        <w:szCs w:val="21"/>
                      </w:rPr>
                    </w:pPr>
                    <w:r w:rsidRPr="0005542C">
                      <w:rPr>
                        <w:rFonts w:ascii="Times New Roman" w:hAnsi="Times New Roman" w:hint="eastAsia"/>
                        <w:szCs w:val="21"/>
                      </w:rPr>
                      <w:t>0</w:t>
                    </w:r>
                  </w:p>
                </w:tc>
                <w:sdt>
                  <w:sdtPr>
                    <w:rPr>
                      <w:szCs w:val="21"/>
                    </w:rPr>
                    <w:alias w:val="前十名股东的股东性质"/>
                    <w:tag w:val="_GBC_68958727cb594705a259c3dd038cbe2f"/>
                    <w:id w:val="-2129690707"/>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662" w:type="pct"/>
                        <w:shd w:val="clear" w:color="auto" w:fill="auto"/>
                        <w:vAlign w:val="center"/>
                      </w:tcPr>
                      <w:p w14:paraId="6E0268EB" w14:textId="77777777" w:rsidR="00900314" w:rsidRDefault="00B228BC" w:rsidP="0072615C">
                        <w:pPr>
                          <w:jc w:val="center"/>
                          <w:rPr>
                            <w:szCs w:val="21"/>
                          </w:rPr>
                        </w:pPr>
                        <w:r>
                          <w:rPr>
                            <w:szCs w:val="21"/>
                          </w:rPr>
                          <w:t>境内非国有法人</w:t>
                        </w:r>
                      </w:p>
                    </w:tc>
                  </w:sdtContent>
                </w:sdt>
              </w:tr>
            </w:sdtContent>
          </w:sdt>
          <w:sdt>
            <w:sdtPr>
              <w:rPr>
                <w:szCs w:val="21"/>
              </w:rPr>
              <w:alias w:val="前十名股东持股情况"/>
              <w:tag w:val="_TUP_b6625b98fb034d219361dd9a07e89023"/>
              <w:id w:val="-1158229328"/>
              <w:lock w:val="sdtLocked"/>
              <w:placeholder>
                <w:docPart w:val="D1615DD638B844C998210FDDB5EC86ED"/>
              </w:placeholder>
            </w:sdtPr>
            <w:sdtEndPr/>
            <w:sdtContent>
              <w:tr w:rsidR="00900314" w14:paraId="0FDE88C8" w14:textId="77777777" w:rsidTr="0072615C">
                <w:trPr>
                  <w:cantSplit/>
                </w:trPr>
                <w:tc>
                  <w:tcPr>
                    <w:tcW w:w="882" w:type="pct"/>
                    <w:shd w:val="clear" w:color="auto" w:fill="auto"/>
                  </w:tcPr>
                  <w:p w14:paraId="6062F442" w14:textId="77777777" w:rsidR="00900314" w:rsidRDefault="0016304A">
                    <w:pPr>
                      <w:rPr>
                        <w:szCs w:val="21"/>
                      </w:rPr>
                    </w:pPr>
                    <w:r>
                      <w:rPr>
                        <w:rFonts w:hint="eastAsia"/>
                        <w:szCs w:val="21"/>
                      </w:rPr>
                      <w:t>上海鼎晖源霖股权投资合伙企业（有限合伙）</w:t>
                    </w:r>
                  </w:p>
                </w:tc>
                <w:tc>
                  <w:tcPr>
                    <w:tcW w:w="681" w:type="pct"/>
                    <w:shd w:val="clear" w:color="auto" w:fill="auto"/>
                    <w:vAlign w:val="center"/>
                  </w:tcPr>
                  <w:p w14:paraId="4F4164D0"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tc>
                  <w:tcPr>
                    <w:tcW w:w="681" w:type="pct"/>
                    <w:shd w:val="clear" w:color="auto" w:fill="auto"/>
                    <w:vAlign w:val="center"/>
                  </w:tcPr>
                  <w:p w14:paraId="1AC55B6D"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50,444,444</w:t>
                    </w:r>
                  </w:p>
                </w:tc>
                <w:tc>
                  <w:tcPr>
                    <w:tcW w:w="372" w:type="pct"/>
                    <w:gridSpan w:val="2"/>
                    <w:shd w:val="clear" w:color="auto" w:fill="auto"/>
                    <w:vAlign w:val="center"/>
                  </w:tcPr>
                  <w:p w14:paraId="2051329A"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9.67</w:t>
                    </w:r>
                  </w:p>
                </w:tc>
                <w:tc>
                  <w:tcPr>
                    <w:tcW w:w="681" w:type="pct"/>
                    <w:shd w:val="clear" w:color="auto" w:fill="auto"/>
                    <w:vAlign w:val="center"/>
                  </w:tcPr>
                  <w:p w14:paraId="660EF4CA"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tc>
                  <w:tcPr>
                    <w:tcW w:w="662" w:type="pct"/>
                    <w:gridSpan w:val="2"/>
                    <w:vAlign w:val="center"/>
                  </w:tcPr>
                  <w:p w14:paraId="66D1E816"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sdt>
                  <w:sdtPr>
                    <w:rPr>
                      <w:szCs w:val="21"/>
                    </w:rPr>
                    <w:alias w:val="前十名股东持有股份状态"/>
                    <w:tag w:val="_GBC_601a9cb87dc846af9d4bed69aaea7888"/>
                    <w:id w:val="135457493"/>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217" w:type="pct"/>
                        <w:shd w:val="clear" w:color="auto" w:fill="auto"/>
                        <w:vAlign w:val="center"/>
                      </w:tcPr>
                      <w:p w14:paraId="1DC173C1" w14:textId="77777777" w:rsidR="00900314" w:rsidRDefault="00B228BC">
                        <w:pPr>
                          <w:jc w:val="center"/>
                          <w:rPr>
                            <w:szCs w:val="21"/>
                          </w:rPr>
                        </w:pPr>
                        <w:r>
                          <w:rPr>
                            <w:szCs w:val="21"/>
                          </w:rPr>
                          <w:t>无</w:t>
                        </w:r>
                      </w:p>
                    </w:tc>
                  </w:sdtContent>
                </w:sdt>
                <w:tc>
                  <w:tcPr>
                    <w:tcW w:w="163" w:type="pct"/>
                    <w:shd w:val="clear" w:color="auto" w:fill="auto"/>
                    <w:vAlign w:val="center"/>
                  </w:tcPr>
                  <w:p w14:paraId="21826BD6" w14:textId="77777777" w:rsidR="00900314" w:rsidRDefault="0016304A" w:rsidP="0072615C">
                    <w:pPr>
                      <w:jc w:val="center"/>
                      <w:rPr>
                        <w:szCs w:val="21"/>
                      </w:rPr>
                    </w:pPr>
                    <w:r w:rsidRPr="0005542C">
                      <w:rPr>
                        <w:rFonts w:ascii="Times New Roman" w:hAnsi="Times New Roman" w:hint="eastAsia"/>
                        <w:szCs w:val="21"/>
                      </w:rPr>
                      <w:t>0</w:t>
                    </w:r>
                  </w:p>
                </w:tc>
                <w:sdt>
                  <w:sdtPr>
                    <w:rPr>
                      <w:szCs w:val="21"/>
                    </w:rPr>
                    <w:alias w:val="前十名股东的股东性质"/>
                    <w:tag w:val="_GBC_68958727cb594705a259c3dd038cbe2f"/>
                    <w:id w:val="1318615345"/>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662" w:type="pct"/>
                        <w:shd w:val="clear" w:color="auto" w:fill="auto"/>
                        <w:vAlign w:val="center"/>
                      </w:tcPr>
                      <w:p w14:paraId="236FB77A" w14:textId="77777777" w:rsidR="00900314" w:rsidRDefault="00B228BC" w:rsidP="0072615C">
                        <w:pPr>
                          <w:jc w:val="center"/>
                          <w:rPr>
                            <w:szCs w:val="21"/>
                          </w:rPr>
                        </w:pPr>
                        <w:r>
                          <w:rPr>
                            <w:szCs w:val="21"/>
                          </w:rPr>
                          <w:t>境内非国有法人</w:t>
                        </w:r>
                      </w:p>
                    </w:tc>
                  </w:sdtContent>
                </w:sdt>
              </w:tr>
            </w:sdtContent>
          </w:sdt>
          <w:tr w:rsidR="00900314" w14:paraId="579C5EB8" w14:textId="77777777" w:rsidTr="0072615C">
            <w:trPr>
              <w:cantSplit/>
            </w:trPr>
            <w:tc>
              <w:tcPr>
                <w:tcW w:w="882" w:type="pct"/>
                <w:shd w:val="clear" w:color="auto" w:fill="auto"/>
              </w:tcPr>
              <w:p w14:paraId="673222BE" w14:textId="2F2DB294" w:rsidR="00900314" w:rsidRDefault="0016304A">
                <w:pPr>
                  <w:rPr>
                    <w:szCs w:val="21"/>
                  </w:rPr>
                </w:pPr>
                <w:r>
                  <w:rPr>
                    <w:rFonts w:hint="eastAsia"/>
                    <w:szCs w:val="21"/>
                  </w:rPr>
                  <w:t>芜湖睿博投资管理中心（有限合伙）</w:t>
                </w:r>
              </w:p>
            </w:tc>
            <w:tc>
              <w:tcPr>
                <w:tcW w:w="681" w:type="pct"/>
                <w:shd w:val="clear" w:color="auto" w:fill="auto"/>
                <w:vAlign w:val="center"/>
              </w:tcPr>
              <w:p w14:paraId="096BB4CF" w14:textId="7E03F914"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-507,000</w:t>
                </w:r>
                <w:r w:rsidR="00532944" w:rsidRPr="0072615C">
                  <w:rPr>
                    <w:rFonts w:ascii="Times New Roman" w:hAnsi="Times New Roman" w:cs="Times New Roman"/>
                  </w:rPr>
                  <w:t>（注</w:t>
                </w:r>
                <w:r w:rsidR="00532944" w:rsidRPr="0072615C">
                  <w:rPr>
                    <w:rFonts w:ascii="Times New Roman" w:hAnsi="Times New Roman" w:cs="Times New Roman"/>
                  </w:rPr>
                  <w:t>1</w:t>
                </w:r>
                <w:r w:rsidR="00532944" w:rsidRPr="0072615C">
                  <w:rPr>
                    <w:rFonts w:ascii="Times New Roman" w:hAnsi="Times New Roman" w:cs="Times New Roman"/>
                  </w:rPr>
                  <w:t>）</w:t>
                </w:r>
              </w:p>
            </w:tc>
            <w:tc>
              <w:tcPr>
                <w:tcW w:w="681" w:type="pct"/>
                <w:shd w:val="clear" w:color="auto" w:fill="auto"/>
                <w:vAlign w:val="center"/>
              </w:tcPr>
              <w:p w14:paraId="04041E41"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45,415,050</w:t>
                </w:r>
              </w:p>
            </w:tc>
            <w:tc>
              <w:tcPr>
                <w:tcW w:w="372" w:type="pct"/>
                <w:gridSpan w:val="2"/>
                <w:shd w:val="clear" w:color="auto" w:fill="auto"/>
                <w:vAlign w:val="center"/>
              </w:tcPr>
              <w:p w14:paraId="2D0947CE"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8.70</w:t>
                </w:r>
              </w:p>
            </w:tc>
            <w:tc>
              <w:tcPr>
                <w:tcW w:w="681" w:type="pct"/>
                <w:shd w:val="clear" w:color="auto" w:fill="auto"/>
                <w:vAlign w:val="center"/>
              </w:tcPr>
              <w:p w14:paraId="58147969"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45,415,050</w:t>
                </w:r>
              </w:p>
            </w:tc>
            <w:tc>
              <w:tcPr>
                <w:tcW w:w="662" w:type="pct"/>
                <w:gridSpan w:val="2"/>
                <w:vAlign w:val="center"/>
              </w:tcPr>
              <w:p w14:paraId="2482873D"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45,415,050</w:t>
                </w:r>
              </w:p>
            </w:tc>
            <w:sdt>
              <w:sdtPr>
                <w:rPr>
                  <w:szCs w:val="21"/>
                </w:rPr>
                <w:alias w:val="前十名股东持有股份状态"/>
                <w:tag w:val="_GBC_601a9cb87dc846af9d4bed69aaea7888"/>
                <w:id w:val="546568286"/>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217" w:type="pct"/>
                    <w:shd w:val="clear" w:color="auto" w:fill="auto"/>
                    <w:vAlign w:val="center"/>
                  </w:tcPr>
                  <w:p w14:paraId="3E8AFDAF" w14:textId="77777777" w:rsidR="00900314" w:rsidRDefault="00B228BC">
                    <w:pPr>
                      <w:jc w:val="center"/>
                      <w:rPr>
                        <w:szCs w:val="21"/>
                      </w:rPr>
                    </w:pPr>
                    <w:r>
                      <w:rPr>
                        <w:szCs w:val="21"/>
                      </w:rPr>
                      <w:t>无</w:t>
                    </w:r>
                  </w:p>
                </w:tc>
              </w:sdtContent>
            </w:sdt>
            <w:tc>
              <w:tcPr>
                <w:tcW w:w="163" w:type="pct"/>
                <w:shd w:val="clear" w:color="auto" w:fill="auto"/>
                <w:vAlign w:val="center"/>
              </w:tcPr>
              <w:p w14:paraId="75330A32" w14:textId="77777777" w:rsidR="00900314" w:rsidRDefault="0016304A" w:rsidP="0072615C">
                <w:pPr>
                  <w:jc w:val="center"/>
                  <w:rPr>
                    <w:szCs w:val="21"/>
                  </w:rPr>
                </w:pPr>
                <w:r w:rsidRPr="0005542C">
                  <w:rPr>
                    <w:rFonts w:ascii="Times New Roman" w:hAnsi="Times New Roman" w:hint="eastAsia"/>
                    <w:szCs w:val="21"/>
                  </w:rPr>
                  <w:t>0</w:t>
                </w:r>
              </w:p>
            </w:tc>
            <w:tc>
              <w:tcPr>
                <w:tcW w:w="662" w:type="pct"/>
                <w:shd w:val="clear" w:color="auto" w:fill="auto"/>
                <w:vAlign w:val="center"/>
              </w:tcPr>
              <w:p w14:paraId="421B2862" w14:textId="77777777" w:rsidR="00900314" w:rsidRDefault="00C73534" w:rsidP="0072615C">
                <w:pPr>
                  <w:jc w:val="center"/>
                  <w:rPr>
                    <w:szCs w:val="21"/>
                  </w:rPr>
                </w:pPr>
                <w:sdt>
                  <w:sdtPr>
                    <w:rPr>
                      <w:szCs w:val="21"/>
                    </w:rPr>
                    <w:alias w:val="前十名股东的股东性质"/>
                    <w:tag w:val="_GBC_68958727cb594705a259c3dd038cbe2f"/>
                    <w:id w:val="-1584372224"/>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r w:rsidR="00B228BC">
                      <w:rPr>
                        <w:szCs w:val="21"/>
                      </w:rPr>
                      <w:t>境内非国有法人</w:t>
                    </w:r>
                  </w:sdtContent>
                </w:sdt>
              </w:p>
            </w:tc>
          </w:tr>
          <w:sdt>
            <w:sdtPr>
              <w:rPr>
                <w:szCs w:val="21"/>
              </w:rPr>
              <w:alias w:val="前十名股东持股情况"/>
              <w:tag w:val="_TUP_b6625b98fb034d219361dd9a07e89023"/>
              <w:id w:val="-828211284"/>
              <w:lock w:val="sdtLocked"/>
              <w:placeholder>
                <w:docPart w:val="D1615DD638B844C998210FDDB5EC86ED"/>
              </w:placeholder>
            </w:sdtPr>
            <w:sdtEndPr/>
            <w:sdtContent>
              <w:tr w:rsidR="00900314" w14:paraId="1556847D" w14:textId="77777777" w:rsidTr="0072615C">
                <w:trPr>
                  <w:cantSplit/>
                </w:trPr>
                <w:tc>
                  <w:tcPr>
                    <w:tcW w:w="882" w:type="pct"/>
                    <w:shd w:val="clear" w:color="auto" w:fill="auto"/>
                  </w:tcPr>
                  <w:p w14:paraId="24EAA6EA" w14:textId="77777777" w:rsidR="00900314" w:rsidRDefault="0016304A">
                    <w:pPr>
                      <w:rPr>
                        <w:szCs w:val="21"/>
                      </w:rPr>
                    </w:pPr>
                    <w:r>
                      <w:rPr>
                        <w:rFonts w:hint="eastAsia"/>
                        <w:szCs w:val="21"/>
                      </w:rPr>
                      <w:t>美的集团股份有限公司</w:t>
                    </w:r>
                  </w:p>
                </w:tc>
                <w:tc>
                  <w:tcPr>
                    <w:tcW w:w="681" w:type="pct"/>
                    <w:shd w:val="clear" w:color="auto" w:fill="auto"/>
                    <w:vAlign w:val="center"/>
                  </w:tcPr>
                  <w:p w14:paraId="59123254"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-2,767,000</w:t>
                    </w:r>
                  </w:p>
                </w:tc>
                <w:tc>
                  <w:tcPr>
                    <w:tcW w:w="681" w:type="pct"/>
                    <w:shd w:val="clear" w:color="auto" w:fill="auto"/>
                    <w:vAlign w:val="center"/>
                  </w:tcPr>
                  <w:p w14:paraId="2A2199C2"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32,833,000</w:t>
                    </w:r>
                  </w:p>
                </w:tc>
                <w:tc>
                  <w:tcPr>
                    <w:tcW w:w="372" w:type="pct"/>
                    <w:gridSpan w:val="2"/>
                    <w:shd w:val="clear" w:color="auto" w:fill="auto"/>
                    <w:vAlign w:val="center"/>
                  </w:tcPr>
                  <w:p w14:paraId="661467C3"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6.29</w:t>
                    </w:r>
                  </w:p>
                </w:tc>
                <w:tc>
                  <w:tcPr>
                    <w:tcW w:w="681" w:type="pct"/>
                    <w:shd w:val="clear" w:color="auto" w:fill="auto"/>
                    <w:vAlign w:val="center"/>
                  </w:tcPr>
                  <w:p w14:paraId="37DD9E33"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tc>
                  <w:tcPr>
                    <w:tcW w:w="662" w:type="pct"/>
                    <w:gridSpan w:val="2"/>
                    <w:vAlign w:val="center"/>
                  </w:tcPr>
                  <w:p w14:paraId="4C0AD5C1"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sdt>
                  <w:sdtPr>
                    <w:rPr>
                      <w:szCs w:val="21"/>
                    </w:rPr>
                    <w:alias w:val="前十名股东持有股份状态"/>
                    <w:tag w:val="_GBC_601a9cb87dc846af9d4bed69aaea7888"/>
                    <w:id w:val="1497219486"/>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217" w:type="pct"/>
                        <w:shd w:val="clear" w:color="auto" w:fill="auto"/>
                        <w:vAlign w:val="center"/>
                      </w:tcPr>
                      <w:p w14:paraId="56B7350A" w14:textId="77777777" w:rsidR="00900314" w:rsidRDefault="00B228BC">
                        <w:pPr>
                          <w:jc w:val="center"/>
                          <w:rPr>
                            <w:szCs w:val="21"/>
                          </w:rPr>
                        </w:pPr>
                        <w:r>
                          <w:rPr>
                            <w:szCs w:val="21"/>
                          </w:rPr>
                          <w:t>无</w:t>
                        </w:r>
                      </w:p>
                    </w:tc>
                  </w:sdtContent>
                </w:sdt>
                <w:tc>
                  <w:tcPr>
                    <w:tcW w:w="163" w:type="pct"/>
                    <w:shd w:val="clear" w:color="auto" w:fill="auto"/>
                    <w:vAlign w:val="center"/>
                  </w:tcPr>
                  <w:p w14:paraId="4D7A9800" w14:textId="77777777" w:rsidR="00900314" w:rsidRDefault="0016304A" w:rsidP="0072615C">
                    <w:pPr>
                      <w:jc w:val="center"/>
                      <w:rPr>
                        <w:szCs w:val="21"/>
                      </w:rPr>
                    </w:pPr>
                    <w:r w:rsidRPr="0005542C">
                      <w:rPr>
                        <w:rFonts w:ascii="Times New Roman" w:hAnsi="Times New Roman" w:hint="eastAsia"/>
                        <w:szCs w:val="21"/>
                      </w:rPr>
                      <w:t>0</w:t>
                    </w:r>
                  </w:p>
                </w:tc>
                <w:sdt>
                  <w:sdtPr>
                    <w:rPr>
                      <w:szCs w:val="21"/>
                    </w:rPr>
                    <w:alias w:val="前十名股东的股东性质"/>
                    <w:tag w:val="_GBC_68958727cb594705a259c3dd038cbe2f"/>
                    <w:id w:val="762342155"/>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662" w:type="pct"/>
                        <w:shd w:val="clear" w:color="auto" w:fill="auto"/>
                        <w:vAlign w:val="center"/>
                      </w:tcPr>
                      <w:p w14:paraId="732609E5" w14:textId="77777777" w:rsidR="00900314" w:rsidRDefault="00B228BC" w:rsidP="0072615C">
                        <w:pPr>
                          <w:jc w:val="center"/>
                          <w:rPr>
                            <w:szCs w:val="21"/>
                          </w:rPr>
                        </w:pPr>
                        <w:r>
                          <w:rPr>
                            <w:szCs w:val="21"/>
                          </w:rPr>
                          <w:t>境内非国有法人</w:t>
                        </w:r>
                      </w:p>
                    </w:tc>
                  </w:sdtContent>
                </w:sdt>
              </w:tr>
            </w:sdtContent>
          </w:sdt>
          <w:sdt>
            <w:sdtPr>
              <w:rPr>
                <w:szCs w:val="21"/>
              </w:rPr>
              <w:alias w:val="前十名股东持股情况"/>
              <w:tag w:val="_TUP_b6625b98fb034d219361dd9a07e89023"/>
              <w:id w:val="-2005964516"/>
              <w:lock w:val="sdtLocked"/>
              <w:placeholder>
                <w:docPart w:val="D1615DD638B844C998210FDDB5EC86ED"/>
              </w:placeholder>
            </w:sdtPr>
            <w:sdtEndPr/>
            <w:sdtContent>
              <w:tr w:rsidR="00900314" w14:paraId="3A896133" w14:textId="77777777" w:rsidTr="0072615C">
                <w:trPr>
                  <w:cantSplit/>
                </w:trPr>
                <w:tc>
                  <w:tcPr>
                    <w:tcW w:w="882" w:type="pct"/>
                    <w:shd w:val="clear" w:color="auto" w:fill="auto"/>
                  </w:tcPr>
                  <w:p w14:paraId="33257146" w14:textId="77777777" w:rsidR="00900314" w:rsidRDefault="0016304A">
                    <w:pPr>
                      <w:rPr>
                        <w:szCs w:val="21"/>
                      </w:rPr>
                    </w:pPr>
                    <w:r>
                      <w:rPr>
                        <w:rFonts w:hint="eastAsia"/>
                        <w:szCs w:val="21"/>
                      </w:rPr>
                      <w:t>马鞍山基石智能制造产业基金合伙企业（有限合伙）</w:t>
                    </w:r>
                  </w:p>
                </w:tc>
                <w:tc>
                  <w:tcPr>
                    <w:tcW w:w="681" w:type="pct"/>
                    <w:shd w:val="clear" w:color="auto" w:fill="auto"/>
                    <w:vAlign w:val="center"/>
                  </w:tcPr>
                  <w:p w14:paraId="3E77574E"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tc>
                  <w:tcPr>
                    <w:tcW w:w="681" w:type="pct"/>
                    <w:shd w:val="clear" w:color="auto" w:fill="auto"/>
                    <w:vAlign w:val="center"/>
                  </w:tcPr>
                  <w:p w14:paraId="035D331E"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17,948,718</w:t>
                    </w:r>
                  </w:p>
                </w:tc>
                <w:tc>
                  <w:tcPr>
                    <w:tcW w:w="372" w:type="pct"/>
                    <w:gridSpan w:val="2"/>
                    <w:shd w:val="clear" w:color="auto" w:fill="auto"/>
                    <w:vAlign w:val="center"/>
                  </w:tcPr>
                  <w:p w14:paraId="297EA8F7"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3.44</w:t>
                    </w:r>
                  </w:p>
                </w:tc>
                <w:tc>
                  <w:tcPr>
                    <w:tcW w:w="681" w:type="pct"/>
                    <w:shd w:val="clear" w:color="auto" w:fill="auto"/>
                    <w:vAlign w:val="center"/>
                  </w:tcPr>
                  <w:p w14:paraId="7B24E5DE"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tc>
                  <w:tcPr>
                    <w:tcW w:w="662" w:type="pct"/>
                    <w:gridSpan w:val="2"/>
                    <w:vAlign w:val="center"/>
                  </w:tcPr>
                  <w:p w14:paraId="51936331"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sdt>
                  <w:sdtPr>
                    <w:rPr>
                      <w:szCs w:val="21"/>
                    </w:rPr>
                    <w:alias w:val="前十名股东持有股份状态"/>
                    <w:tag w:val="_GBC_601a9cb87dc846af9d4bed69aaea7888"/>
                    <w:id w:val="1180633181"/>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217" w:type="pct"/>
                        <w:shd w:val="clear" w:color="auto" w:fill="auto"/>
                        <w:vAlign w:val="center"/>
                      </w:tcPr>
                      <w:p w14:paraId="1E513E39" w14:textId="77777777" w:rsidR="00900314" w:rsidRDefault="00B228BC">
                        <w:pPr>
                          <w:jc w:val="center"/>
                          <w:rPr>
                            <w:szCs w:val="21"/>
                          </w:rPr>
                        </w:pPr>
                        <w:r>
                          <w:rPr>
                            <w:szCs w:val="21"/>
                          </w:rPr>
                          <w:t>无</w:t>
                        </w:r>
                      </w:p>
                    </w:tc>
                  </w:sdtContent>
                </w:sdt>
                <w:tc>
                  <w:tcPr>
                    <w:tcW w:w="163" w:type="pct"/>
                    <w:shd w:val="clear" w:color="auto" w:fill="auto"/>
                    <w:vAlign w:val="center"/>
                  </w:tcPr>
                  <w:p w14:paraId="2DCCC801" w14:textId="77777777" w:rsidR="00900314" w:rsidRDefault="0016304A" w:rsidP="0072615C">
                    <w:pPr>
                      <w:jc w:val="center"/>
                      <w:rPr>
                        <w:szCs w:val="21"/>
                      </w:rPr>
                    </w:pPr>
                    <w:r w:rsidRPr="0005542C">
                      <w:rPr>
                        <w:rFonts w:ascii="Times New Roman" w:hAnsi="Times New Roman" w:hint="eastAsia"/>
                        <w:szCs w:val="21"/>
                      </w:rPr>
                      <w:t>0</w:t>
                    </w:r>
                  </w:p>
                </w:tc>
                <w:sdt>
                  <w:sdtPr>
                    <w:rPr>
                      <w:szCs w:val="21"/>
                    </w:rPr>
                    <w:alias w:val="前十名股东的股东性质"/>
                    <w:tag w:val="_GBC_68958727cb594705a259c3dd038cbe2f"/>
                    <w:id w:val="895709768"/>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662" w:type="pct"/>
                        <w:shd w:val="clear" w:color="auto" w:fill="auto"/>
                        <w:vAlign w:val="center"/>
                      </w:tcPr>
                      <w:p w14:paraId="2421AA27" w14:textId="77777777" w:rsidR="00900314" w:rsidRDefault="00B228BC" w:rsidP="0072615C">
                        <w:pPr>
                          <w:jc w:val="center"/>
                          <w:rPr>
                            <w:szCs w:val="21"/>
                          </w:rPr>
                        </w:pPr>
                        <w:r>
                          <w:rPr>
                            <w:szCs w:val="21"/>
                          </w:rPr>
                          <w:t>境内非国有法人</w:t>
                        </w:r>
                      </w:p>
                    </w:tc>
                  </w:sdtContent>
                </w:sdt>
              </w:tr>
            </w:sdtContent>
          </w:sdt>
          <w:sdt>
            <w:sdtPr>
              <w:rPr>
                <w:szCs w:val="21"/>
              </w:rPr>
              <w:alias w:val="前十名股东持股情况"/>
              <w:tag w:val="_TUP_b6625b98fb034d219361dd9a07e89023"/>
              <w:id w:val="-644586787"/>
              <w:lock w:val="sdtLocked"/>
              <w:placeholder>
                <w:docPart w:val="D1615DD638B844C998210FDDB5EC86ED"/>
              </w:placeholder>
            </w:sdtPr>
            <w:sdtEndPr/>
            <w:sdtContent>
              <w:tr w:rsidR="00900314" w14:paraId="37F9811E" w14:textId="77777777" w:rsidTr="0072615C">
                <w:trPr>
                  <w:cantSplit/>
                </w:trPr>
                <w:tc>
                  <w:tcPr>
                    <w:tcW w:w="882" w:type="pct"/>
                    <w:shd w:val="clear" w:color="auto" w:fill="auto"/>
                  </w:tcPr>
                  <w:p w14:paraId="4362C2DC" w14:textId="1BC69559" w:rsidR="00900314" w:rsidRDefault="0016304A">
                    <w:pPr>
                      <w:rPr>
                        <w:szCs w:val="21"/>
                      </w:rPr>
                    </w:pPr>
                    <w:r w:rsidRPr="0005542C">
                      <w:rPr>
                        <w:rFonts w:ascii="Times New Roman" w:hAnsi="Times New Roman"/>
                        <w:szCs w:val="21"/>
                      </w:rPr>
                      <w:t>PHINDA</w:t>
                    </w:r>
                    <w:r w:rsidR="00267EA1">
                      <w:rPr>
                        <w:rFonts w:ascii="Times New Roman" w:hAnsi="Times New Roman"/>
                        <w:szCs w:val="21"/>
                      </w:rPr>
                      <w:t xml:space="preserve"> </w:t>
                    </w:r>
                    <w:r w:rsidRPr="0005542C">
                      <w:rPr>
                        <w:rFonts w:ascii="Times New Roman" w:hAnsi="Times New Roman"/>
                        <w:szCs w:val="21"/>
                      </w:rPr>
                      <w:t>HOLDING</w:t>
                    </w:r>
                    <w:r w:rsidR="00267EA1">
                      <w:rPr>
                        <w:rFonts w:ascii="Times New Roman" w:hAnsi="Times New Roman"/>
                        <w:szCs w:val="21"/>
                      </w:rPr>
                      <w:t xml:space="preserve"> </w:t>
                    </w:r>
                    <w:r w:rsidRPr="0005542C">
                      <w:rPr>
                        <w:rFonts w:ascii="Times New Roman" w:hAnsi="Times New Roman"/>
                        <w:szCs w:val="21"/>
                      </w:rPr>
                      <w:t>S</w:t>
                    </w:r>
                    <w:r>
                      <w:rPr>
                        <w:szCs w:val="21"/>
                      </w:rPr>
                      <w:t>.</w:t>
                    </w:r>
                    <w:r w:rsidRPr="0005542C">
                      <w:rPr>
                        <w:rFonts w:ascii="Times New Roman" w:hAnsi="Times New Roman"/>
                        <w:szCs w:val="21"/>
                      </w:rPr>
                      <w:t>A</w:t>
                    </w:r>
                    <w:r>
                      <w:rPr>
                        <w:szCs w:val="21"/>
                      </w:rPr>
                      <w:t>.</w:t>
                    </w:r>
                  </w:p>
                </w:tc>
                <w:tc>
                  <w:tcPr>
                    <w:tcW w:w="681" w:type="pct"/>
                    <w:shd w:val="clear" w:color="auto" w:fill="auto"/>
                    <w:vAlign w:val="center"/>
                  </w:tcPr>
                  <w:p w14:paraId="3EDA49E3"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-5,217,800</w:t>
                    </w:r>
                  </w:p>
                </w:tc>
                <w:tc>
                  <w:tcPr>
                    <w:tcW w:w="681" w:type="pct"/>
                    <w:shd w:val="clear" w:color="auto" w:fill="auto"/>
                    <w:vAlign w:val="center"/>
                  </w:tcPr>
                  <w:p w14:paraId="57516CBE"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14,767,200</w:t>
                    </w:r>
                  </w:p>
                </w:tc>
                <w:tc>
                  <w:tcPr>
                    <w:tcW w:w="372" w:type="pct"/>
                    <w:gridSpan w:val="2"/>
                    <w:shd w:val="clear" w:color="auto" w:fill="auto"/>
                    <w:vAlign w:val="center"/>
                  </w:tcPr>
                  <w:p w14:paraId="69C5A8B6"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2.83</w:t>
                    </w:r>
                  </w:p>
                </w:tc>
                <w:tc>
                  <w:tcPr>
                    <w:tcW w:w="681" w:type="pct"/>
                    <w:shd w:val="clear" w:color="auto" w:fill="auto"/>
                    <w:vAlign w:val="center"/>
                  </w:tcPr>
                  <w:p w14:paraId="5EE63957"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4,000,000</w:t>
                    </w:r>
                  </w:p>
                </w:tc>
                <w:tc>
                  <w:tcPr>
                    <w:tcW w:w="662" w:type="pct"/>
                    <w:gridSpan w:val="2"/>
                    <w:vAlign w:val="center"/>
                  </w:tcPr>
                  <w:p w14:paraId="413295AC"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4,000,000</w:t>
                    </w:r>
                  </w:p>
                </w:tc>
                <w:sdt>
                  <w:sdtPr>
                    <w:rPr>
                      <w:szCs w:val="21"/>
                    </w:rPr>
                    <w:alias w:val="前十名股东持有股份状态"/>
                    <w:tag w:val="_GBC_601a9cb87dc846af9d4bed69aaea7888"/>
                    <w:id w:val="-1228835662"/>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217" w:type="pct"/>
                        <w:shd w:val="clear" w:color="auto" w:fill="auto"/>
                        <w:vAlign w:val="center"/>
                      </w:tcPr>
                      <w:p w14:paraId="4CA4C3DF" w14:textId="77777777" w:rsidR="00900314" w:rsidRDefault="00B228BC">
                        <w:pPr>
                          <w:jc w:val="center"/>
                          <w:rPr>
                            <w:szCs w:val="21"/>
                          </w:rPr>
                        </w:pPr>
                        <w:r>
                          <w:rPr>
                            <w:szCs w:val="21"/>
                          </w:rPr>
                          <w:t>无</w:t>
                        </w:r>
                      </w:p>
                    </w:tc>
                  </w:sdtContent>
                </w:sdt>
                <w:tc>
                  <w:tcPr>
                    <w:tcW w:w="163" w:type="pct"/>
                    <w:shd w:val="clear" w:color="auto" w:fill="auto"/>
                    <w:vAlign w:val="center"/>
                  </w:tcPr>
                  <w:p w14:paraId="67FB1A6D" w14:textId="77777777" w:rsidR="00900314" w:rsidRDefault="0016304A" w:rsidP="0072615C">
                    <w:pPr>
                      <w:jc w:val="center"/>
                      <w:rPr>
                        <w:szCs w:val="21"/>
                      </w:rPr>
                    </w:pPr>
                    <w:r w:rsidRPr="0005542C">
                      <w:rPr>
                        <w:rFonts w:ascii="Times New Roman" w:hAnsi="Times New Roman" w:hint="eastAsia"/>
                        <w:szCs w:val="21"/>
                      </w:rPr>
                      <w:t>0</w:t>
                    </w:r>
                  </w:p>
                </w:tc>
                <w:sdt>
                  <w:sdtPr>
                    <w:rPr>
                      <w:szCs w:val="21"/>
                    </w:rPr>
                    <w:alias w:val="前十名股东的股东性质"/>
                    <w:tag w:val="_GBC_68958727cb594705a259c3dd038cbe2f"/>
                    <w:id w:val="770129655"/>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662" w:type="pct"/>
                        <w:shd w:val="clear" w:color="auto" w:fill="auto"/>
                        <w:vAlign w:val="center"/>
                      </w:tcPr>
                      <w:p w14:paraId="2731AE54" w14:textId="77777777" w:rsidR="00900314" w:rsidRDefault="00B228BC" w:rsidP="0072615C">
                        <w:pPr>
                          <w:jc w:val="center"/>
                          <w:rPr>
                            <w:szCs w:val="21"/>
                          </w:rPr>
                        </w:pPr>
                        <w:r>
                          <w:rPr>
                            <w:szCs w:val="21"/>
                          </w:rPr>
                          <w:t>境外法人</w:t>
                        </w:r>
                      </w:p>
                    </w:tc>
                  </w:sdtContent>
                </w:sdt>
              </w:tr>
            </w:sdtContent>
          </w:sdt>
          <w:sdt>
            <w:sdtPr>
              <w:rPr>
                <w:szCs w:val="21"/>
              </w:rPr>
              <w:alias w:val="前十名股东持股情况"/>
              <w:tag w:val="_TUP_b6625b98fb034d219361dd9a07e89023"/>
              <w:id w:val="16508914"/>
              <w:lock w:val="sdtLocked"/>
              <w:placeholder>
                <w:docPart w:val="D1615DD638B844C998210FDDB5EC86ED"/>
              </w:placeholder>
            </w:sdtPr>
            <w:sdtEndPr/>
            <w:sdtContent>
              <w:tr w:rsidR="00900314" w14:paraId="025C0AD1" w14:textId="77777777" w:rsidTr="0072615C">
                <w:trPr>
                  <w:cantSplit/>
                </w:trPr>
                <w:tc>
                  <w:tcPr>
                    <w:tcW w:w="882" w:type="pct"/>
                    <w:shd w:val="clear" w:color="auto" w:fill="auto"/>
                  </w:tcPr>
                  <w:p w14:paraId="79DB2301" w14:textId="77777777" w:rsidR="00900314" w:rsidRDefault="0016304A">
                    <w:pPr>
                      <w:rPr>
                        <w:szCs w:val="21"/>
                      </w:rPr>
                    </w:pPr>
                    <w:r>
                      <w:rPr>
                        <w:rFonts w:hint="eastAsia"/>
                        <w:szCs w:val="21"/>
                      </w:rPr>
                      <w:t>中信证券股份有限公司</w:t>
                    </w:r>
                  </w:p>
                </w:tc>
                <w:tc>
                  <w:tcPr>
                    <w:tcW w:w="681" w:type="pct"/>
                    <w:shd w:val="clear" w:color="auto" w:fill="auto"/>
                    <w:vAlign w:val="center"/>
                  </w:tcPr>
                  <w:p w14:paraId="66DAC5A9"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2,080,987</w:t>
                    </w:r>
                  </w:p>
                </w:tc>
                <w:tc>
                  <w:tcPr>
                    <w:tcW w:w="681" w:type="pct"/>
                    <w:shd w:val="clear" w:color="auto" w:fill="auto"/>
                    <w:vAlign w:val="center"/>
                  </w:tcPr>
                  <w:p w14:paraId="71DDDE9A"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2,441,933</w:t>
                    </w:r>
                  </w:p>
                </w:tc>
                <w:tc>
                  <w:tcPr>
                    <w:tcW w:w="372" w:type="pct"/>
                    <w:gridSpan w:val="2"/>
                    <w:shd w:val="clear" w:color="auto" w:fill="auto"/>
                    <w:vAlign w:val="center"/>
                  </w:tcPr>
                  <w:p w14:paraId="67B19D99"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0.47</w:t>
                    </w:r>
                  </w:p>
                </w:tc>
                <w:tc>
                  <w:tcPr>
                    <w:tcW w:w="681" w:type="pct"/>
                    <w:shd w:val="clear" w:color="auto" w:fill="auto"/>
                    <w:vAlign w:val="center"/>
                  </w:tcPr>
                  <w:p w14:paraId="23F7E6E7"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tc>
                  <w:tcPr>
                    <w:tcW w:w="662" w:type="pct"/>
                    <w:gridSpan w:val="2"/>
                    <w:vAlign w:val="center"/>
                  </w:tcPr>
                  <w:p w14:paraId="7861EA1B"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sdt>
                  <w:sdtPr>
                    <w:rPr>
                      <w:szCs w:val="21"/>
                    </w:rPr>
                    <w:alias w:val="前十名股东持有股份状态"/>
                    <w:tag w:val="_GBC_601a9cb87dc846af9d4bed69aaea7888"/>
                    <w:id w:val="220102147"/>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217" w:type="pct"/>
                        <w:shd w:val="clear" w:color="auto" w:fill="auto"/>
                        <w:vAlign w:val="center"/>
                      </w:tcPr>
                      <w:p w14:paraId="5F5F04DE" w14:textId="77777777" w:rsidR="00900314" w:rsidRDefault="00B228BC">
                        <w:pPr>
                          <w:jc w:val="center"/>
                          <w:rPr>
                            <w:szCs w:val="21"/>
                          </w:rPr>
                        </w:pPr>
                        <w:r>
                          <w:rPr>
                            <w:szCs w:val="21"/>
                          </w:rPr>
                          <w:t>无</w:t>
                        </w:r>
                      </w:p>
                    </w:tc>
                  </w:sdtContent>
                </w:sdt>
                <w:tc>
                  <w:tcPr>
                    <w:tcW w:w="163" w:type="pct"/>
                    <w:shd w:val="clear" w:color="auto" w:fill="auto"/>
                    <w:vAlign w:val="center"/>
                  </w:tcPr>
                  <w:p w14:paraId="5B4AAA9D" w14:textId="77777777" w:rsidR="00900314" w:rsidRDefault="0016304A" w:rsidP="0072615C">
                    <w:pPr>
                      <w:jc w:val="center"/>
                      <w:rPr>
                        <w:szCs w:val="21"/>
                      </w:rPr>
                    </w:pPr>
                    <w:r w:rsidRPr="0005542C">
                      <w:rPr>
                        <w:rFonts w:ascii="Times New Roman" w:hAnsi="Times New Roman" w:hint="eastAsia"/>
                        <w:szCs w:val="21"/>
                      </w:rPr>
                      <w:t>0</w:t>
                    </w:r>
                  </w:p>
                </w:tc>
                <w:sdt>
                  <w:sdtPr>
                    <w:rPr>
                      <w:szCs w:val="21"/>
                    </w:rPr>
                    <w:alias w:val="前十名股东的股东性质"/>
                    <w:tag w:val="_GBC_68958727cb594705a259c3dd038cbe2f"/>
                    <w:id w:val="-1721441502"/>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662" w:type="pct"/>
                        <w:shd w:val="clear" w:color="auto" w:fill="auto"/>
                        <w:vAlign w:val="center"/>
                      </w:tcPr>
                      <w:p w14:paraId="5A802D70" w14:textId="77777777" w:rsidR="00900314" w:rsidRDefault="00B228BC" w:rsidP="0072615C">
                        <w:pPr>
                          <w:jc w:val="center"/>
                          <w:rPr>
                            <w:szCs w:val="21"/>
                          </w:rPr>
                        </w:pPr>
                        <w:r>
                          <w:rPr>
                            <w:szCs w:val="21"/>
                          </w:rPr>
                          <w:t>国有法人</w:t>
                        </w:r>
                      </w:p>
                    </w:tc>
                  </w:sdtContent>
                </w:sdt>
              </w:tr>
            </w:sdtContent>
          </w:sdt>
          <w:sdt>
            <w:sdtPr>
              <w:rPr>
                <w:szCs w:val="21"/>
              </w:rPr>
              <w:alias w:val="前十名股东持股情况"/>
              <w:tag w:val="_TUP_b6625b98fb034d219361dd9a07e89023"/>
              <w:id w:val="-47146780"/>
              <w:lock w:val="sdtLocked"/>
              <w:placeholder>
                <w:docPart w:val="D1615DD638B844C998210FDDB5EC86ED"/>
              </w:placeholder>
            </w:sdtPr>
            <w:sdtEndPr/>
            <w:sdtContent>
              <w:tr w:rsidR="00900314" w14:paraId="2C4450BF" w14:textId="77777777" w:rsidTr="0072615C">
                <w:trPr>
                  <w:cantSplit/>
                </w:trPr>
                <w:tc>
                  <w:tcPr>
                    <w:tcW w:w="882" w:type="pct"/>
                    <w:shd w:val="clear" w:color="auto" w:fill="auto"/>
                  </w:tcPr>
                  <w:p w14:paraId="2017A156" w14:textId="77777777" w:rsidR="00900314" w:rsidRDefault="0016304A">
                    <w:pPr>
                      <w:rPr>
                        <w:szCs w:val="21"/>
                      </w:rPr>
                    </w:pPr>
                    <w:r>
                      <w:rPr>
                        <w:rFonts w:hint="eastAsia"/>
                        <w:szCs w:val="21"/>
                      </w:rPr>
                      <w:t>厦门京道智勤投资合伙企业（有限合伙）</w:t>
                    </w:r>
                  </w:p>
                </w:tc>
                <w:tc>
                  <w:tcPr>
                    <w:tcW w:w="681" w:type="pct"/>
                    <w:shd w:val="clear" w:color="auto" w:fill="auto"/>
                    <w:vAlign w:val="center"/>
                  </w:tcPr>
                  <w:p w14:paraId="45951691"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-41,900</w:t>
                    </w:r>
                  </w:p>
                </w:tc>
                <w:tc>
                  <w:tcPr>
                    <w:tcW w:w="681" w:type="pct"/>
                    <w:shd w:val="clear" w:color="auto" w:fill="auto"/>
                    <w:vAlign w:val="center"/>
                  </w:tcPr>
                  <w:p w14:paraId="038F9D9C"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szCs w:val="21"/>
                      </w:rPr>
                      <w:t>2,035,020</w:t>
                    </w:r>
                  </w:p>
                </w:tc>
                <w:tc>
                  <w:tcPr>
                    <w:tcW w:w="372" w:type="pct"/>
                    <w:gridSpan w:val="2"/>
                    <w:shd w:val="clear" w:color="auto" w:fill="auto"/>
                    <w:vAlign w:val="center"/>
                  </w:tcPr>
                  <w:p w14:paraId="379E107C"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0.39</w:t>
                    </w:r>
                  </w:p>
                </w:tc>
                <w:tc>
                  <w:tcPr>
                    <w:tcW w:w="681" w:type="pct"/>
                    <w:shd w:val="clear" w:color="auto" w:fill="auto"/>
                    <w:vAlign w:val="center"/>
                  </w:tcPr>
                  <w:p w14:paraId="45EB4255"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tc>
                  <w:tcPr>
                    <w:tcW w:w="662" w:type="pct"/>
                    <w:gridSpan w:val="2"/>
                    <w:vAlign w:val="center"/>
                  </w:tcPr>
                  <w:p w14:paraId="6D5C962F" w14:textId="77777777" w:rsidR="00900314" w:rsidRPr="0072615C" w:rsidRDefault="0016304A" w:rsidP="0072615C">
                    <w:pPr>
                      <w:jc w:val="right"/>
                      <w:rPr>
                        <w:rFonts w:ascii="Times New Roman" w:hAnsi="Times New Roman" w:cs="Times New Roman"/>
                        <w:szCs w:val="21"/>
                      </w:rPr>
                    </w:pPr>
                    <w:r w:rsidRPr="0072615C">
                      <w:rPr>
                        <w:rFonts w:ascii="Times New Roman" w:hAnsi="Times New Roman" w:cs="Times New Roman"/>
                      </w:rPr>
                      <w:t>0</w:t>
                    </w:r>
                  </w:p>
                </w:tc>
                <w:sdt>
                  <w:sdtPr>
                    <w:rPr>
                      <w:szCs w:val="21"/>
                    </w:rPr>
                    <w:alias w:val="前十名股东持有股份状态"/>
                    <w:tag w:val="_GBC_601a9cb87dc846af9d4bed69aaea7888"/>
                    <w:id w:val="-1406993948"/>
                    <w:lock w:val="sdtLocked"/>
                    <w:comboBox>
                      <w:listItem w:displayText="无" w:value="无"/>
                      <w:listItem w:displayText="质押" w:value="质押"/>
                      <w:listItem w:displayText="标记" w:value="标记"/>
                      <w:listItem w:displayText="冻结" w:value="冻结"/>
                      <w:listItem w:displayText="托管" w:value="托管"/>
                      <w:listItem w:displayText="未知" w:value="未知"/>
                    </w:comboBox>
                  </w:sdtPr>
                  <w:sdtEndPr/>
                  <w:sdtContent>
                    <w:tc>
                      <w:tcPr>
                        <w:tcW w:w="217" w:type="pct"/>
                        <w:shd w:val="clear" w:color="auto" w:fill="auto"/>
                        <w:vAlign w:val="center"/>
                      </w:tcPr>
                      <w:p w14:paraId="13FA8B14" w14:textId="77777777" w:rsidR="00900314" w:rsidRDefault="00B228BC">
                        <w:pPr>
                          <w:jc w:val="center"/>
                          <w:rPr>
                            <w:szCs w:val="21"/>
                          </w:rPr>
                        </w:pPr>
                        <w:r>
                          <w:rPr>
                            <w:szCs w:val="21"/>
                          </w:rPr>
                          <w:t>无</w:t>
                        </w:r>
                      </w:p>
                    </w:tc>
                  </w:sdtContent>
                </w:sdt>
                <w:tc>
                  <w:tcPr>
                    <w:tcW w:w="163" w:type="pct"/>
                    <w:shd w:val="clear" w:color="auto" w:fill="auto"/>
                    <w:vAlign w:val="center"/>
                  </w:tcPr>
                  <w:p w14:paraId="0DB63770" w14:textId="77777777" w:rsidR="00900314" w:rsidRDefault="0016304A" w:rsidP="0072615C">
                    <w:pPr>
                      <w:jc w:val="center"/>
                      <w:rPr>
                        <w:szCs w:val="21"/>
                      </w:rPr>
                    </w:pPr>
                    <w:r w:rsidRPr="0005542C">
                      <w:rPr>
                        <w:rFonts w:ascii="Times New Roman" w:hAnsi="Times New Roman" w:hint="eastAsia"/>
                        <w:szCs w:val="21"/>
                      </w:rPr>
                      <w:t>0</w:t>
                    </w:r>
                  </w:p>
                </w:tc>
                <w:sdt>
                  <w:sdtPr>
                    <w:rPr>
                      <w:szCs w:val="21"/>
                    </w:rPr>
                    <w:alias w:val="前十名股东的股东性质"/>
                    <w:tag w:val="_GBC_68958727cb594705a259c3dd038cbe2f"/>
                    <w:id w:val="556125221"/>
                    <w:lock w:val="sdtLocked"/>
                    <w:comboBox>
                      <w:listItem w:displayText="国家" w:value="国家"/>
                      <w:listItem w:displayText="国有法人" w:value="国有法人"/>
                      <w:listItem w:displayText="境内非国有法人" w:value="境内非国有法人"/>
                      <w:listItem w:displayText="境内自然人" w:value="境内自然人"/>
                      <w:listItem w:displayText="境外法人" w:value="境外法人"/>
                      <w:listItem w:displayText="境外自然人" w:value="境外自然人"/>
                      <w:listItem w:displayText="其他" w:value="其他"/>
                      <w:listItem w:displayText="未知" w:value="未知"/>
                    </w:comboBox>
                  </w:sdtPr>
                  <w:sdtEndPr/>
                  <w:sdtContent>
                    <w:tc>
                      <w:tcPr>
                        <w:tcW w:w="662" w:type="pct"/>
                        <w:shd w:val="clear" w:color="auto" w:fill="auto"/>
                        <w:vAlign w:val="center"/>
                      </w:tcPr>
                      <w:p w14:paraId="22798DDE" w14:textId="77777777" w:rsidR="00900314" w:rsidRDefault="00B228BC" w:rsidP="0072615C">
                        <w:pPr>
                          <w:jc w:val="center"/>
                          <w:rPr>
                            <w:szCs w:val="21"/>
                          </w:rPr>
                        </w:pPr>
                        <w:r>
                          <w:rPr>
                            <w:szCs w:val="21"/>
                          </w:rPr>
                          <w:t>境内非国有法人</w:t>
                        </w:r>
                      </w:p>
                    </w:tc>
                  </w:sdtContent>
                </w:sdt>
              </w:tr>
            </w:sdtContent>
          </w:sdt>
          <w:tr w:rsidR="00900314" w14:paraId="7E964CDB" w14:textId="77777777">
            <w:trPr>
              <w:cantSplit/>
            </w:trPr>
            <w:sdt>
              <w:sdtPr>
                <w:tag w:val="_PLD_c9e6bafac4994fc7871e4eb6c4bef60e"/>
                <w:id w:val="-1129161211"/>
                <w:lock w:val="sdtLocked"/>
              </w:sdtPr>
              <w:sdtEndPr/>
              <w:sdtContent>
                <w:tc>
                  <w:tcPr>
                    <w:tcW w:w="5000" w:type="pct"/>
                    <w:gridSpan w:val="11"/>
                    <w:shd w:val="clear" w:color="auto" w:fill="auto"/>
                  </w:tcPr>
                  <w:p w14:paraId="53DA73B8" w14:textId="77777777" w:rsidR="00900314" w:rsidRDefault="0016304A">
                    <w:pPr>
                      <w:jc w:val="center"/>
                      <w:rPr>
                        <w:szCs w:val="21"/>
                      </w:rPr>
                    </w:pPr>
                    <w:r>
                      <w:rPr>
                        <w:szCs w:val="21"/>
                      </w:rPr>
                      <w:t>前十名无限售条件股东持股情况</w:t>
                    </w:r>
                  </w:p>
                </w:tc>
              </w:sdtContent>
            </w:sdt>
          </w:tr>
          <w:tr w:rsidR="00900314" w14:paraId="2CC76956" w14:textId="77777777" w:rsidTr="00425001">
            <w:trPr>
              <w:cantSplit/>
            </w:trPr>
            <w:sdt>
              <w:sdtPr>
                <w:tag w:val="_PLD_392c944a7c114c3889557be2a5fbd5e2"/>
                <w:id w:val="717175723"/>
                <w:lock w:val="sdtLocked"/>
              </w:sdtPr>
              <w:sdtEndPr/>
              <w:sdtContent>
                <w:tc>
                  <w:tcPr>
                    <w:tcW w:w="2570" w:type="pct"/>
                    <w:gridSpan w:val="4"/>
                    <w:vMerge w:val="restart"/>
                    <w:shd w:val="clear" w:color="auto" w:fill="auto"/>
                    <w:vAlign w:val="center"/>
                  </w:tcPr>
                  <w:p w14:paraId="670F66CA" w14:textId="77777777" w:rsidR="00900314" w:rsidRDefault="0016304A">
                    <w:pPr>
                      <w:jc w:val="center"/>
                      <w:rPr>
                        <w:szCs w:val="21"/>
                      </w:rPr>
                    </w:pPr>
                    <w:r>
                      <w:rPr>
                        <w:szCs w:val="21"/>
                      </w:rPr>
                      <w:t>股东名称</w:t>
                    </w:r>
                  </w:p>
                </w:tc>
              </w:sdtContent>
            </w:sdt>
            <w:sdt>
              <w:sdtPr>
                <w:tag w:val="_PLD_d6e1cfed098f41c9bd47022a76f5fe3c"/>
                <w:id w:val="-654070889"/>
                <w:lock w:val="sdtLocked"/>
              </w:sdtPr>
              <w:sdtEndPr/>
              <w:sdtContent>
                <w:tc>
                  <w:tcPr>
                    <w:tcW w:w="876" w:type="pct"/>
                    <w:gridSpan w:val="3"/>
                    <w:vMerge w:val="restart"/>
                    <w:shd w:val="clear" w:color="auto" w:fill="auto"/>
                    <w:vAlign w:val="center"/>
                  </w:tcPr>
                  <w:p w14:paraId="54E74FB0" w14:textId="77777777" w:rsidR="00900314" w:rsidRDefault="0016304A">
                    <w:pPr>
                      <w:jc w:val="center"/>
                      <w:rPr>
                        <w:szCs w:val="21"/>
                      </w:rPr>
                    </w:pPr>
                    <w:r>
                      <w:rPr>
                        <w:szCs w:val="21"/>
                      </w:rPr>
                      <w:t>持有无限售条件流通股的数量</w:t>
                    </w:r>
                  </w:p>
                </w:tc>
              </w:sdtContent>
            </w:sdt>
            <w:sdt>
              <w:sdtPr>
                <w:tag w:val="_PLD_a77673e8fdc1415f8fbb60a2f7a2660c"/>
                <w:id w:val="742147006"/>
                <w:lock w:val="sdtLocked"/>
              </w:sdtPr>
              <w:sdtEndPr/>
              <w:sdtContent>
                <w:tc>
                  <w:tcPr>
                    <w:tcW w:w="1554" w:type="pct"/>
                    <w:gridSpan w:val="4"/>
                    <w:tcBorders>
                      <w:bottom w:val="single" w:sz="4" w:space="0" w:color="auto"/>
                    </w:tcBorders>
                    <w:shd w:val="clear" w:color="auto" w:fill="auto"/>
                    <w:vAlign w:val="center"/>
                  </w:tcPr>
                  <w:p w14:paraId="48E8F9E4" w14:textId="77777777" w:rsidR="00900314" w:rsidRDefault="0016304A">
                    <w:pPr>
                      <w:jc w:val="center"/>
                      <w:rPr>
                        <w:szCs w:val="21"/>
                      </w:rPr>
                    </w:pPr>
                    <w:r>
                      <w:rPr>
                        <w:szCs w:val="21"/>
                      </w:rPr>
                      <w:t>股份种类</w:t>
                    </w:r>
                    <w:r>
                      <w:rPr>
                        <w:rFonts w:hint="eastAsia"/>
                        <w:szCs w:val="21"/>
                      </w:rPr>
                      <w:t>及数量</w:t>
                    </w:r>
                  </w:p>
                </w:tc>
              </w:sdtContent>
            </w:sdt>
          </w:tr>
          <w:tr w:rsidR="00900314" w14:paraId="33CF7C79" w14:textId="77777777" w:rsidTr="00425001">
            <w:trPr>
              <w:cantSplit/>
            </w:trPr>
            <w:tc>
              <w:tcPr>
                <w:tcW w:w="2570" w:type="pct"/>
                <w:gridSpan w:val="4"/>
                <w:vMerge/>
                <w:shd w:val="clear" w:color="auto" w:fill="auto"/>
                <w:vAlign w:val="center"/>
              </w:tcPr>
              <w:p w14:paraId="7920C2FC" w14:textId="77777777" w:rsidR="00900314" w:rsidRDefault="00900314">
                <w:pPr>
                  <w:jc w:val="center"/>
                  <w:rPr>
                    <w:szCs w:val="21"/>
                  </w:rPr>
                </w:pPr>
              </w:p>
            </w:tc>
            <w:tc>
              <w:tcPr>
                <w:tcW w:w="876" w:type="pct"/>
                <w:gridSpan w:val="3"/>
                <w:vMerge/>
                <w:shd w:val="clear" w:color="auto" w:fill="auto"/>
                <w:vAlign w:val="center"/>
              </w:tcPr>
              <w:p w14:paraId="78E526F8" w14:textId="77777777" w:rsidR="00900314" w:rsidRDefault="00900314">
                <w:pPr>
                  <w:jc w:val="center"/>
                  <w:rPr>
                    <w:szCs w:val="21"/>
                  </w:rPr>
                </w:pPr>
              </w:p>
            </w:tc>
            <w:sdt>
              <w:sdtPr>
                <w:tag w:val="_PLD_1dffa6c076534a1999d8549abe4fe883"/>
                <w:id w:val="506947317"/>
                <w:lock w:val="sdtLocked"/>
              </w:sdtPr>
              <w:sdtEndPr/>
              <w:sdtContent>
                <w:tc>
                  <w:tcPr>
                    <w:tcW w:w="893" w:type="pct"/>
                    <w:gridSpan w:val="3"/>
                    <w:shd w:val="clear" w:color="auto" w:fill="auto"/>
                    <w:vAlign w:val="center"/>
                  </w:tcPr>
                  <w:p w14:paraId="0A14E7D1" w14:textId="77777777" w:rsidR="00900314" w:rsidRDefault="0016304A">
                    <w:pPr>
                      <w:jc w:val="center"/>
                      <w:rPr>
                        <w:szCs w:val="21"/>
                      </w:rPr>
                    </w:pPr>
                    <w:r>
                      <w:rPr>
                        <w:rFonts w:hint="eastAsia"/>
                        <w:szCs w:val="21"/>
                      </w:rPr>
                      <w:t>种类</w:t>
                    </w:r>
                  </w:p>
                </w:tc>
              </w:sdtContent>
            </w:sdt>
            <w:sdt>
              <w:sdtPr>
                <w:tag w:val="_PLD_77c24846b23f4da78746d1a64bbe819e"/>
                <w:id w:val="518583030"/>
                <w:lock w:val="sdtLocked"/>
              </w:sdtPr>
              <w:sdtEndPr/>
              <w:sdtContent>
                <w:tc>
                  <w:tcPr>
                    <w:tcW w:w="662" w:type="pct"/>
                    <w:shd w:val="clear" w:color="auto" w:fill="auto"/>
                    <w:vAlign w:val="center"/>
                  </w:tcPr>
                  <w:p w14:paraId="5F0DE9CE" w14:textId="77777777" w:rsidR="00900314" w:rsidRDefault="0016304A">
                    <w:pPr>
                      <w:jc w:val="center"/>
                      <w:rPr>
                        <w:szCs w:val="21"/>
                      </w:rPr>
                    </w:pPr>
                    <w:r>
                      <w:rPr>
                        <w:rFonts w:hint="eastAsia"/>
                        <w:szCs w:val="21"/>
                      </w:rPr>
                      <w:t>数量</w:t>
                    </w:r>
                  </w:p>
                </w:tc>
              </w:sdtContent>
            </w:sdt>
          </w:tr>
          <w:sdt>
            <w:sdtPr>
              <w:rPr>
                <w:szCs w:val="21"/>
              </w:rPr>
              <w:alias w:val="前十名无限售条件股东持股情况"/>
              <w:tag w:val="_TUP_9d20dbd91b934a4f974de5220b6d037f"/>
              <w:id w:val="-1379864753"/>
              <w:lock w:val="sdtLocked"/>
              <w:placeholder>
                <w:docPart w:val="BB5530C3EAEB43FCA3B113C9B32EFDCF"/>
              </w:placeholder>
            </w:sdtPr>
            <w:sdtEndPr>
              <w:rPr>
                <w:rFonts w:ascii="Times New Roman" w:hAnsi="Times New Roman" w:cs="Times New Roman"/>
              </w:rPr>
            </w:sdtEndPr>
            <w:sdtContent>
              <w:tr w:rsidR="00900314" w14:paraId="71E704A8" w14:textId="77777777" w:rsidTr="00425001">
                <w:trPr>
                  <w:cantSplit/>
                </w:trPr>
                <w:tc>
                  <w:tcPr>
                    <w:tcW w:w="2570" w:type="pct"/>
                    <w:gridSpan w:val="4"/>
                    <w:shd w:val="clear" w:color="auto" w:fill="auto"/>
                  </w:tcPr>
                  <w:p w14:paraId="39E6F25E" w14:textId="77777777" w:rsidR="00900314" w:rsidRDefault="0016304A">
                    <w:pPr>
                      <w:rPr>
                        <w:szCs w:val="21"/>
                      </w:rPr>
                    </w:pPr>
                    <w:r>
                      <w:t>安徽信惟基石产业升级基金合伙企业（有限合伙）</w:t>
                    </w:r>
                  </w:p>
                </w:tc>
                <w:tc>
                  <w:tcPr>
                    <w:tcW w:w="876" w:type="pct"/>
                    <w:gridSpan w:val="3"/>
                    <w:shd w:val="clear" w:color="auto" w:fill="auto"/>
                    <w:vAlign w:val="center"/>
                  </w:tcPr>
                  <w:p w14:paraId="6BECD3C4"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60,000,000</w:t>
                    </w:r>
                  </w:p>
                </w:tc>
                <w:sdt>
                  <w:sdtPr>
                    <w:rPr>
                      <w:rFonts w:ascii="Times New Roman" w:hAnsi="Times New Roman" w:cs="Times New Roman"/>
                      <w:bCs/>
                      <w:szCs w:val="21"/>
                    </w:rPr>
                    <w:alias w:val="前十名无限售条件股东期末持有流通股的种类"/>
                    <w:tag w:val="_GBC_1e9b5cd905ad4aaebdc32a1af6bcccdd"/>
                    <w:id w:val="1014730685"/>
                    <w:lock w:val="sdtLocked"/>
                    <w:comboBox>
                      <w:listItem w:displayText="人民币普通股" w:value="人民币普通股"/>
                      <w:listItem w:displayText="特别表决权股份" w:value="特别表决权股份"/>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893" w:type="pct"/>
                        <w:gridSpan w:val="3"/>
                        <w:shd w:val="clear" w:color="auto" w:fill="auto"/>
                        <w:vAlign w:val="center"/>
                      </w:tcPr>
                      <w:p w14:paraId="7784FB50" w14:textId="77777777" w:rsidR="00900314" w:rsidRPr="0072615C" w:rsidRDefault="00B228BC">
                        <w:pPr>
                          <w:jc w:val="center"/>
                          <w:rPr>
                            <w:rFonts w:ascii="Times New Roman" w:hAnsi="Times New Roman" w:cs="Times New Roman"/>
                            <w:bCs/>
                            <w:szCs w:val="21"/>
                          </w:rPr>
                        </w:pPr>
                        <w:r w:rsidRPr="0072615C">
                          <w:rPr>
                            <w:rFonts w:ascii="Times New Roman" w:hAnsi="Times New Roman" w:cs="Times New Roman"/>
                            <w:bCs/>
                            <w:szCs w:val="21"/>
                          </w:rPr>
                          <w:t>人民币普通股</w:t>
                        </w:r>
                      </w:p>
                    </w:tc>
                  </w:sdtContent>
                </w:sdt>
                <w:tc>
                  <w:tcPr>
                    <w:tcW w:w="662" w:type="pct"/>
                    <w:shd w:val="clear" w:color="auto" w:fill="auto"/>
                  </w:tcPr>
                  <w:p w14:paraId="43AA28AB"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60,000,000</w:t>
                    </w:r>
                  </w:p>
                </w:tc>
              </w:tr>
            </w:sdtContent>
          </w:sdt>
          <w:sdt>
            <w:sdtPr>
              <w:rPr>
                <w:szCs w:val="21"/>
              </w:rPr>
              <w:alias w:val="前十名无限售条件股东持股情况"/>
              <w:tag w:val="_TUP_9d20dbd91b934a4f974de5220b6d037f"/>
              <w:id w:val="-2111970308"/>
              <w:lock w:val="sdtLocked"/>
              <w:placeholder>
                <w:docPart w:val="BB5530C3EAEB43FCA3B113C9B32EFDCF"/>
              </w:placeholder>
            </w:sdtPr>
            <w:sdtEndPr>
              <w:rPr>
                <w:rFonts w:ascii="Times New Roman" w:hAnsi="Times New Roman" w:cs="Times New Roman"/>
              </w:rPr>
            </w:sdtEndPr>
            <w:sdtContent>
              <w:tr w:rsidR="00900314" w14:paraId="75D776C8" w14:textId="77777777" w:rsidTr="00425001">
                <w:trPr>
                  <w:cantSplit/>
                </w:trPr>
                <w:tc>
                  <w:tcPr>
                    <w:tcW w:w="2570" w:type="pct"/>
                    <w:gridSpan w:val="4"/>
                    <w:shd w:val="clear" w:color="auto" w:fill="auto"/>
                  </w:tcPr>
                  <w:p w14:paraId="46AA8762" w14:textId="77777777" w:rsidR="00900314" w:rsidRDefault="0016304A">
                    <w:pPr>
                      <w:rPr>
                        <w:szCs w:val="21"/>
                      </w:rPr>
                    </w:pPr>
                    <w:r>
                      <w:t>上海鼎晖源霖股权投资合伙企业（有限合伙）</w:t>
                    </w:r>
                  </w:p>
                </w:tc>
                <w:tc>
                  <w:tcPr>
                    <w:tcW w:w="876" w:type="pct"/>
                    <w:gridSpan w:val="3"/>
                    <w:shd w:val="clear" w:color="auto" w:fill="auto"/>
                    <w:vAlign w:val="center"/>
                  </w:tcPr>
                  <w:p w14:paraId="1718993D"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50,444,444</w:t>
                    </w:r>
                  </w:p>
                </w:tc>
                <w:sdt>
                  <w:sdtPr>
                    <w:rPr>
                      <w:rFonts w:ascii="Times New Roman" w:hAnsi="Times New Roman" w:cs="Times New Roman"/>
                      <w:bCs/>
                      <w:szCs w:val="21"/>
                    </w:rPr>
                    <w:alias w:val="前十名无限售条件股东期末持有流通股的种类"/>
                    <w:tag w:val="_GBC_1e9b5cd905ad4aaebdc32a1af6bcccdd"/>
                    <w:id w:val="247015856"/>
                    <w:lock w:val="sdtLocked"/>
                    <w:comboBox>
                      <w:listItem w:displayText="人民币普通股" w:value="人民币普通股"/>
                      <w:listItem w:displayText="特别表决权股份" w:value="特别表决权股份"/>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893" w:type="pct"/>
                        <w:gridSpan w:val="3"/>
                        <w:shd w:val="clear" w:color="auto" w:fill="auto"/>
                        <w:vAlign w:val="center"/>
                      </w:tcPr>
                      <w:p w14:paraId="25BB7C73" w14:textId="77777777" w:rsidR="00900314" w:rsidRPr="0072615C" w:rsidRDefault="00B228BC">
                        <w:pPr>
                          <w:jc w:val="center"/>
                          <w:rPr>
                            <w:rFonts w:ascii="Times New Roman" w:hAnsi="Times New Roman" w:cs="Times New Roman"/>
                            <w:bCs/>
                            <w:szCs w:val="21"/>
                          </w:rPr>
                        </w:pPr>
                        <w:r w:rsidRPr="0072615C">
                          <w:rPr>
                            <w:rFonts w:ascii="Times New Roman" w:hAnsi="Times New Roman" w:cs="Times New Roman"/>
                            <w:bCs/>
                            <w:szCs w:val="21"/>
                          </w:rPr>
                          <w:t>人民币普通股</w:t>
                        </w:r>
                      </w:p>
                    </w:tc>
                  </w:sdtContent>
                </w:sdt>
                <w:tc>
                  <w:tcPr>
                    <w:tcW w:w="662" w:type="pct"/>
                    <w:shd w:val="clear" w:color="auto" w:fill="auto"/>
                  </w:tcPr>
                  <w:p w14:paraId="24A1FF9A"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50,444,444</w:t>
                    </w:r>
                  </w:p>
                </w:tc>
              </w:tr>
            </w:sdtContent>
          </w:sdt>
          <w:sdt>
            <w:sdtPr>
              <w:rPr>
                <w:szCs w:val="21"/>
              </w:rPr>
              <w:alias w:val="前十名无限售条件股东持股情况"/>
              <w:tag w:val="_TUP_9d20dbd91b934a4f974de5220b6d037f"/>
              <w:id w:val="-530188498"/>
              <w:lock w:val="sdtLocked"/>
              <w:placeholder>
                <w:docPart w:val="BB5530C3EAEB43FCA3B113C9B32EFDCF"/>
              </w:placeholder>
            </w:sdtPr>
            <w:sdtEndPr>
              <w:rPr>
                <w:rFonts w:ascii="Times New Roman" w:hAnsi="Times New Roman" w:cs="Times New Roman"/>
              </w:rPr>
            </w:sdtEndPr>
            <w:sdtContent>
              <w:tr w:rsidR="00900314" w14:paraId="1693FA80" w14:textId="77777777" w:rsidTr="00425001">
                <w:trPr>
                  <w:cantSplit/>
                </w:trPr>
                <w:tc>
                  <w:tcPr>
                    <w:tcW w:w="2570" w:type="pct"/>
                    <w:gridSpan w:val="4"/>
                    <w:shd w:val="clear" w:color="auto" w:fill="auto"/>
                  </w:tcPr>
                  <w:p w14:paraId="65F4CD91" w14:textId="77777777" w:rsidR="00900314" w:rsidRDefault="0016304A">
                    <w:pPr>
                      <w:rPr>
                        <w:szCs w:val="21"/>
                      </w:rPr>
                    </w:pPr>
                    <w:r>
                      <w:t>美的集团股份有限公司</w:t>
                    </w:r>
                  </w:p>
                </w:tc>
                <w:tc>
                  <w:tcPr>
                    <w:tcW w:w="876" w:type="pct"/>
                    <w:gridSpan w:val="3"/>
                    <w:shd w:val="clear" w:color="auto" w:fill="auto"/>
                    <w:vAlign w:val="center"/>
                  </w:tcPr>
                  <w:p w14:paraId="7B7F17B4"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32,833,000</w:t>
                    </w:r>
                  </w:p>
                </w:tc>
                <w:sdt>
                  <w:sdtPr>
                    <w:rPr>
                      <w:rFonts w:ascii="Times New Roman" w:hAnsi="Times New Roman" w:cs="Times New Roman"/>
                      <w:bCs/>
                      <w:szCs w:val="21"/>
                    </w:rPr>
                    <w:alias w:val="前十名无限售条件股东期末持有流通股的种类"/>
                    <w:tag w:val="_GBC_1e9b5cd905ad4aaebdc32a1af6bcccdd"/>
                    <w:id w:val="-1460487287"/>
                    <w:lock w:val="sdtLocked"/>
                    <w:comboBox>
                      <w:listItem w:displayText="人民币普通股" w:value="人民币普通股"/>
                      <w:listItem w:displayText="特别表决权股份" w:value="特别表决权股份"/>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893" w:type="pct"/>
                        <w:gridSpan w:val="3"/>
                        <w:shd w:val="clear" w:color="auto" w:fill="auto"/>
                        <w:vAlign w:val="center"/>
                      </w:tcPr>
                      <w:p w14:paraId="55BD4109" w14:textId="77777777" w:rsidR="00900314" w:rsidRPr="0072615C" w:rsidRDefault="00B228BC">
                        <w:pPr>
                          <w:jc w:val="center"/>
                          <w:rPr>
                            <w:rFonts w:ascii="Times New Roman" w:hAnsi="Times New Roman" w:cs="Times New Roman"/>
                            <w:bCs/>
                            <w:szCs w:val="21"/>
                          </w:rPr>
                        </w:pPr>
                        <w:r w:rsidRPr="0072615C">
                          <w:rPr>
                            <w:rFonts w:ascii="Times New Roman" w:hAnsi="Times New Roman" w:cs="Times New Roman"/>
                            <w:bCs/>
                            <w:szCs w:val="21"/>
                          </w:rPr>
                          <w:t>人民币普通股</w:t>
                        </w:r>
                      </w:p>
                    </w:tc>
                  </w:sdtContent>
                </w:sdt>
                <w:tc>
                  <w:tcPr>
                    <w:tcW w:w="662" w:type="pct"/>
                    <w:shd w:val="clear" w:color="auto" w:fill="auto"/>
                  </w:tcPr>
                  <w:p w14:paraId="5874DECB"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32,833,000</w:t>
                    </w:r>
                  </w:p>
                </w:tc>
              </w:tr>
            </w:sdtContent>
          </w:sdt>
          <w:sdt>
            <w:sdtPr>
              <w:rPr>
                <w:szCs w:val="21"/>
              </w:rPr>
              <w:alias w:val="前十名无限售条件股东持股情况"/>
              <w:tag w:val="_TUP_9d20dbd91b934a4f974de5220b6d037f"/>
              <w:id w:val="202530206"/>
              <w:lock w:val="sdtLocked"/>
              <w:placeholder>
                <w:docPart w:val="BB5530C3EAEB43FCA3B113C9B32EFDCF"/>
              </w:placeholder>
            </w:sdtPr>
            <w:sdtEndPr>
              <w:rPr>
                <w:rFonts w:ascii="Times New Roman" w:hAnsi="Times New Roman" w:cs="Times New Roman"/>
              </w:rPr>
            </w:sdtEndPr>
            <w:sdtContent>
              <w:tr w:rsidR="00900314" w14:paraId="62C13940" w14:textId="77777777" w:rsidTr="00425001">
                <w:trPr>
                  <w:cantSplit/>
                </w:trPr>
                <w:tc>
                  <w:tcPr>
                    <w:tcW w:w="2570" w:type="pct"/>
                    <w:gridSpan w:val="4"/>
                    <w:shd w:val="clear" w:color="auto" w:fill="auto"/>
                  </w:tcPr>
                  <w:p w14:paraId="45FDB16E" w14:textId="77777777" w:rsidR="00900314" w:rsidRDefault="0016304A">
                    <w:pPr>
                      <w:rPr>
                        <w:szCs w:val="21"/>
                      </w:rPr>
                    </w:pPr>
                    <w:r>
                      <w:t>马鞍山基石智能制造产业基金合伙企业（有限合伙）</w:t>
                    </w:r>
                  </w:p>
                </w:tc>
                <w:tc>
                  <w:tcPr>
                    <w:tcW w:w="876" w:type="pct"/>
                    <w:gridSpan w:val="3"/>
                    <w:shd w:val="clear" w:color="auto" w:fill="auto"/>
                    <w:vAlign w:val="center"/>
                  </w:tcPr>
                  <w:p w14:paraId="308C93E4"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17,948,718</w:t>
                    </w:r>
                  </w:p>
                </w:tc>
                <w:sdt>
                  <w:sdtPr>
                    <w:rPr>
                      <w:rFonts w:ascii="Times New Roman" w:hAnsi="Times New Roman" w:cs="Times New Roman"/>
                      <w:bCs/>
                      <w:szCs w:val="21"/>
                    </w:rPr>
                    <w:alias w:val="前十名无限售条件股东期末持有流通股的种类"/>
                    <w:tag w:val="_GBC_1e9b5cd905ad4aaebdc32a1af6bcccdd"/>
                    <w:id w:val="444583316"/>
                    <w:lock w:val="sdtLocked"/>
                    <w:comboBox>
                      <w:listItem w:displayText="人民币普通股" w:value="人民币普通股"/>
                      <w:listItem w:displayText="特别表决权股份" w:value="特别表决权股份"/>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893" w:type="pct"/>
                        <w:gridSpan w:val="3"/>
                        <w:shd w:val="clear" w:color="auto" w:fill="auto"/>
                        <w:vAlign w:val="center"/>
                      </w:tcPr>
                      <w:p w14:paraId="1C125DE2" w14:textId="77777777" w:rsidR="00900314" w:rsidRPr="0072615C" w:rsidRDefault="00B228BC">
                        <w:pPr>
                          <w:jc w:val="center"/>
                          <w:rPr>
                            <w:rFonts w:ascii="Times New Roman" w:hAnsi="Times New Roman" w:cs="Times New Roman"/>
                            <w:bCs/>
                            <w:szCs w:val="21"/>
                          </w:rPr>
                        </w:pPr>
                        <w:r w:rsidRPr="0072615C">
                          <w:rPr>
                            <w:rFonts w:ascii="Times New Roman" w:hAnsi="Times New Roman" w:cs="Times New Roman"/>
                            <w:bCs/>
                            <w:szCs w:val="21"/>
                          </w:rPr>
                          <w:t>人民币普通股</w:t>
                        </w:r>
                      </w:p>
                    </w:tc>
                  </w:sdtContent>
                </w:sdt>
                <w:tc>
                  <w:tcPr>
                    <w:tcW w:w="662" w:type="pct"/>
                    <w:shd w:val="clear" w:color="auto" w:fill="auto"/>
                  </w:tcPr>
                  <w:p w14:paraId="07A86898"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17,948,718</w:t>
                    </w:r>
                  </w:p>
                </w:tc>
              </w:tr>
            </w:sdtContent>
          </w:sdt>
          <w:sdt>
            <w:sdtPr>
              <w:rPr>
                <w:szCs w:val="21"/>
              </w:rPr>
              <w:alias w:val="前十名无限售条件股东持股情况"/>
              <w:tag w:val="_TUP_9d20dbd91b934a4f974de5220b6d037f"/>
              <w:id w:val="53823766"/>
              <w:lock w:val="sdtLocked"/>
              <w:placeholder>
                <w:docPart w:val="BB5530C3EAEB43FCA3B113C9B32EFDCF"/>
              </w:placeholder>
            </w:sdtPr>
            <w:sdtEndPr>
              <w:rPr>
                <w:rFonts w:ascii="Times New Roman" w:hAnsi="Times New Roman" w:cs="Times New Roman"/>
              </w:rPr>
            </w:sdtEndPr>
            <w:sdtContent>
              <w:tr w:rsidR="00900314" w14:paraId="1BE87DA9" w14:textId="77777777" w:rsidTr="00425001">
                <w:trPr>
                  <w:cantSplit/>
                </w:trPr>
                <w:tc>
                  <w:tcPr>
                    <w:tcW w:w="2570" w:type="pct"/>
                    <w:gridSpan w:val="4"/>
                    <w:shd w:val="clear" w:color="auto" w:fill="auto"/>
                  </w:tcPr>
                  <w:p w14:paraId="29BE48A2" w14:textId="580D8C4A" w:rsidR="00900314" w:rsidRDefault="0016304A">
                    <w:pPr>
                      <w:rPr>
                        <w:szCs w:val="21"/>
                      </w:rPr>
                    </w:pPr>
                    <w:r w:rsidRPr="0005542C">
                      <w:rPr>
                        <w:rFonts w:ascii="Times New Roman" w:hAnsi="Times New Roman"/>
                      </w:rPr>
                      <w:t>PHINDA</w:t>
                    </w:r>
                    <w:r w:rsidR="00267EA1">
                      <w:rPr>
                        <w:rFonts w:ascii="Times New Roman" w:hAnsi="Times New Roman"/>
                      </w:rPr>
                      <w:t xml:space="preserve"> </w:t>
                    </w:r>
                    <w:r w:rsidRPr="0005542C">
                      <w:rPr>
                        <w:rFonts w:ascii="Times New Roman" w:hAnsi="Times New Roman"/>
                      </w:rPr>
                      <w:t>HOLDING</w:t>
                    </w:r>
                    <w:r w:rsidR="00267EA1">
                      <w:rPr>
                        <w:rFonts w:ascii="Times New Roman" w:hAnsi="Times New Roman"/>
                      </w:rPr>
                      <w:t xml:space="preserve"> </w:t>
                    </w:r>
                    <w:r w:rsidRPr="0005542C">
                      <w:rPr>
                        <w:rFonts w:ascii="Times New Roman" w:hAnsi="Times New Roman"/>
                      </w:rPr>
                      <w:t>S</w:t>
                    </w:r>
                    <w:r>
                      <w:t>.</w:t>
                    </w:r>
                    <w:r w:rsidRPr="0005542C">
                      <w:rPr>
                        <w:rFonts w:ascii="Times New Roman" w:hAnsi="Times New Roman"/>
                      </w:rPr>
                      <w:t>A</w:t>
                    </w:r>
                    <w:r>
                      <w:t>.</w:t>
                    </w:r>
                  </w:p>
                </w:tc>
                <w:tc>
                  <w:tcPr>
                    <w:tcW w:w="876" w:type="pct"/>
                    <w:gridSpan w:val="3"/>
                    <w:shd w:val="clear" w:color="auto" w:fill="auto"/>
                    <w:vAlign w:val="center"/>
                  </w:tcPr>
                  <w:p w14:paraId="03F53669"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10,767,200</w:t>
                    </w:r>
                  </w:p>
                </w:tc>
                <w:sdt>
                  <w:sdtPr>
                    <w:rPr>
                      <w:rFonts w:ascii="Times New Roman" w:hAnsi="Times New Roman" w:cs="Times New Roman"/>
                      <w:bCs/>
                      <w:szCs w:val="21"/>
                    </w:rPr>
                    <w:alias w:val="前十名无限售条件股东期末持有流通股的种类"/>
                    <w:tag w:val="_GBC_1e9b5cd905ad4aaebdc32a1af6bcccdd"/>
                    <w:id w:val="-805927818"/>
                    <w:lock w:val="sdtLocked"/>
                    <w:comboBox>
                      <w:listItem w:displayText="人民币普通股" w:value="人民币普通股"/>
                      <w:listItem w:displayText="特别表决权股份" w:value="特别表决权股份"/>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893" w:type="pct"/>
                        <w:gridSpan w:val="3"/>
                        <w:shd w:val="clear" w:color="auto" w:fill="auto"/>
                        <w:vAlign w:val="center"/>
                      </w:tcPr>
                      <w:p w14:paraId="71351F87" w14:textId="77777777" w:rsidR="00900314" w:rsidRPr="0072615C" w:rsidRDefault="00B228BC">
                        <w:pPr>
                          <w:jc w:val="center"/>
                          <w:rPr>
                            <w:rFonts w:ascii="Times New Roman" w:hAnsi="Times New Roman" w:cs="Times New Roman"/>
                            <w:bCs/>
                            <w:szCs w:val="21"/>
                          </w:rPr>
                        </w:pPr>
                        <w:r w:rsidRPr="0072615C">
                          <w:rPr>
                            <w:rFonts w:ascii="Times New Roman" w:hAnsi="Times New Roman" w:cs="Times New Roman"/>
                            <w:bCs/>
                            <w:szCs w:val="21"/>
                          </w:rPr>
                          <w:t>人民币普通股</w:t>
                        </w:r>
                      </w:p>
                    </w:tc>
                  </w:sdtContent>
                </w:sdt>
                <w:tc>
                  <w:tcPr>
                    <w:tcW w:w="662" w:type="pct"/>
                    <w:shd w:val="clear" w:color="auto" w:fill="auto"/>
                  </w:tcPr>
                  <w:p w14:paraId="1E075F87"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10,767,200</w:t>
                    </w:r>
                  </w:p>
                </w:tc>
              </w:tr>
            </w:sdtContent>
          </w:sdt>
          <w:sdt>
            <w:sdtPr>
              <w:rPr>
                <w:szCs w:val="21"/>
              </w:rPr>
              <w:alias w:val="前十名无限售条件股东持股情况"/>
              <w:tag w:val="_TUP_9d20dbd91b934a4f974de5220b6d037f"/>
              <w:id w:val="-1810542354"/>
              <w:lock w:val="sdtLocked"/>
              <w:placeholder>
                <w:docPart w:val="BB5530C3EAEB43FCA3B113C9B32EFDCF"/>
              </w:placeholder>
            </w:sdtPr>
            <w:sdtEndPr>
              <w:rPr>
                <w:rFonts w:ascii="Times New Roman" w:hAnsi="Times New Roman" w:cs="Times New Roman"/>
              </w:rPr>
            </w:sdtEndPr>
            <w:sdtContent>
              <w:tr w:rsidR="00900314" w14:paraId="250CCFB8" w14:textId="77777777" w:rsidTr="00425001">
                <w:trPr>
                  <w:cantSplit/>
                </w:trPr>
                <w:tc>
                  <w:tcPr>
                    <w:tcW w:w="2570" w:type="pct"/>
                    <w:gridSpan w:val="4"/>
                    <w:shd w:val="clear" w:color="auto" w:fill="auto"/>
                  </w:tcPr>
                  <w:p w14:paraId="4129780A" w14:textId="77777777" w:rsidR="00900314" w:rsidRDefault="0016304A">
                    <w:pPr>
                      <w:rPr>
                        <w:szCs w:val="21"/>
                      </w:rPr>
                    </w:pPr>
                    <w:r>
                      <w:t>中信证券股份有限公司</w:t>
                    </w:r>
                  </w:p>
                </w:tc>
                <w:tc>
                  <w:tcPr>
                    <w:tcW w:w="876" w:type="pct"/>
                    <w:gridSpan w:val="3"/>
                    <w:shd w:val="clear" w:color="auto" w:fill="auto"/>
                    <w:vAlign w:val="center"/>
                  </w:tcPr>
                  <w:p w14:paraId="6EEEE196"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2,441,933</w:t>
                    </w:r>
                  </w:p>
                </w:tc>
                <w:sdt>
                  <w:sdtPr>
                    <w:rPr>
                      <w:rFonts w:ascii="Times New Roman" w:hAnsi="Times New Roman" w:cs="Times New Roman"/>
                      <w:bCs/>
                      <w:szCs w:val="21"/>
                    </w:rPr>
                    <w:alias w:val="前十名无限售条件股东期末持有流通股的种类"/>
                    <w:tag w:val="_GBC_1e9b5cd905ad4aaebdc32a1af6bcccdd"/>
                    <w:id w:val="315695349"/>
                    <w:lock w:val="sdtLocked"/>
                    <w:comboBox>
                      <w:listItem w:displayText="人民币普通股" w:value="人民币普通股"/>
                      <w:listItem w:displayText="特别表决权股份" w:value="特别表决权股份"/>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893" w:type="pct"/>
                        <w:gridSpan w:val="3"/>
                        <w:shd w:val="clear" w:color="auto" w:fill="auto"/>
                        <w:vAlign w:val="center"/>
                      </w:tcPr>
                      <w:p w14:paraId="5D511C0B" w14:textId="77777777" w:rsidR="00900314" w:rsidRPr="0072615C" w:rsidRDefault="00B228BC">
                        <w:pPr>
                          <w:jc w:val="center"/>
                          <w:rPr>
                            <w:rFonts w:ascii="Times New Roman" w:hAnsi="Times New Roman" w:cs="Times New Roman"/>
                            <w:bCs/>
                            <w:szCs w:val="21"/>
                          </w:rPr>
                        </w:pPr>
                        <w:r w:rsidRPr="0072615C">
                          <w:rPr>
                            <w:rFonts w:ascii="Times New Roman" w:hAnsi="Times New Roman" w:cs="Times New Roman"/>
                            <w:bCs/>
                            <w:szCs w:val="21"/>
                          </w:rPr>
                          <w:t>人民币普通股</w:t>
                        </w:r>
                      </w:p>
                    </w:tc>
                  </w:sdtContent>
                </w:sdt>
                <w:tc>
                  <w:tcPr>
                    <w:tcW w:w="662" w:type="pct"/>
                    <w:shd w:val="clear" w:color="auto" w:fill="auto"/>
                  </w:tcPr>
                  <w:p w14:paraId="0BADC936"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2,441,933</w:t>
                    </w:r>
                  </w:p>
                </w:tc>
              </w:tr>
            </w:sdtContent>
          </w:sdt>
          <w:sdt>
            <w:sdtPr>
              <w:rPr>
                <w:szCs w:val="21"/>
              </w:rPr>
              <w:alias w:val="前十名无限售条件股东持股情况"/>
              <w:tag w:val="_TUP_9d20dbd91b934a4f974de5220b6d037f"/>
              <w:id w:val="-1121924653"/>
              <w:lock w:val="sdtLocked"/>
              <w:placeholder>
                <w:docPart w:val="BB5530C3EAEB43FCA3B113C9B32EFDCF"/>
              </w:placeholder>
            </w:sdtPr>
            <w:sdtEndPr>
              <w:rPr>
                <w:rFonts w:ascii="Times New Roman" w:hAnsi="Times New Roman" w:cs="Times New Roman"/>
              </w:rPr>
            </w:sdtEndPr>
            <w:sdtContent>
              <w:tr w:rsidR="00900314" w14:paraId="315DCC90" w14:textId="77777777" w:rsidTr="00425001">
                <w:trPr>
                  <w:cantSplit/>
                </w:trPr>
                <w:tc>
                  <w:tcPr>
                    <w:tcW w:w="2570" w:type="pct"/>
                    <w:gridSpan w:val="4"/>
                    <w:shd w:val="clear" w:color="auto" w:fill="auto"/>
                  </w:tcPr>
                  <w:p w14:paraId="77899B09" w14:textId="77777777" w:rsidR="00900314" w:rsidRDefault="0016304A">
                    <w:pPr>
                      <w:rPr>
                        <w:szCs w:val="21"/>
                      </w:rPr>
                    </w:pPr>
                    <w:r>
                      <w:t>厦门京道智勤投资合伙企业（有限合伙）</w:t>
                    </w:r>
                  </w:p>
                </w:tc>
                <w:tc>
                  <w:tcPr>
                    <w:tcW w:w="876" w:type="pct"/>
                    <w:gridSpan w:val="3"/>
                    <w:shd w:val="clear" w:color="auto" w:fill="auto"/>
                    <w:vAlign w:val="center"/>
                  </w:tcPr>
                  <w:p w14:paraId="750D9643"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2,035,020</w:t>
                    </w:r>
                  </w:p>
                </w:tc>
                <w:sdt>
                  <w:sdtPr>
                    <w:rPr>
                      <w:rFonts w:ascii="Times New Roman" w:hAnsi="Times New Roman" w:cs="Times New Roman"/>
                      <w:bCs/>
                      <w:szCs w:val="21"/>
                    </w:rPr>
                    <w:alias w:val="前十名无限售条件股东期末持有流通股的种类"/>
                    <w:tag w:val="_GBC_1e9b5cd905ad4aaebdc32a1af6bcccdd"/>
                    <w:id w:val="551584991"/>
                    <w:lock w:val="sdtLocked"/>
                    <w:comboBox>
                      <w:listItem w:displayText="人民币普通股" w:value="人民币普通股"/>
                      <w:listItem w:displayText="特别表决权股份" w:value="特别表决权股份"/>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893" w:type="pct"/>
                        <w:gridSpan w:val="3"/>
                        <w:shd w:val="clear" w:color="auto" w:fill="auto"/>
                        <w:vAlign w:val="center"/>
                      </w:tcPr>
                      <w:p w14:paraId="254A7B0F" w14:textId="77777777" w:rsidR="00900314" w:rsidRPr="0072615C" w:rsidRDefault="00B228BC">
                        <w:pPr>
                          <w:jc w:val="center"/>
                          <w:rPr>
                            <w:rFonts w:ascii="Times New Roman" w:hAnsi="Times New Roman" w:cs="Times New Roman"/>
                            <w:bCs/>
                            <w:szCs w:val="21"/>
                          </w:rPr>
                        </w:pPr>
                        <w:r w:rsidRPr="0072615C">
                          <w:rPr>
                            <w:rFonts w:ascii="Times New Roman" w:hAnsi="Times New Roman" w:cs="Times New Roman"/>
                            <w:bCs/>
                            <w:szCs w:val="21"/>
                          </w:rPr>
                          <w:t>人民币普通股</w:t>
                        </w:r>
                      </w:p>
                    </w:tc>
                  </w:sdtContent>
                </w:sdt>
                <w:tc>
                  <w:tcPr>
                    <w:tcW w:w="662" w:type="pct"/>
                    <w:shd w:val="clear" w:color="auto" w:fill="auto"/>
                  </w:tcPr>
                  <w:p w14:paraId="355FA586"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2,035,020</w:t>
                    </w:r>
                  </w:p>
                </w:tc>
              </w:tr>
            </w:sdtContent>
          </w:sdt>
          <w:sdt>
            <w:sdtPr>
              <w:rPr>
                <w:szCs w:val="21"/>
              </w:rPr>
              <w:alias w:val="前十名无限售条件股东持股情况"/>
              <w:tag w:val="_TUP_9d20dbd91b934a4f974de5220b6d037f"/>
              <w:id w:val="-705956024"/>
              <w:lock w:val="sdtLocked"/>
              <w:placeholder>
                <w:docPart w:val="BB5530C3EAEB43FCA3B113C9B32EFDCF"/>
              </w:placeholder>
            </w:sdtPr>
            <w:sdtEndPr>
              <w:rPr>
                <w:rFonts w:ascii="Times New Roman" w:hAnsi="Times New Roman" w:cs="Times New Roman"/>
              </w:rPr>
            </w:sdtEndPr>
            <w:sdtContent>
              <w:tr w:rsidR="00900314" w14:paraId="25BF6FCE" w14:textId="77777777" w:rsidTr="00425001">
                <w:trPr>
                  <w:cantSplit/>
                </w:trPr>
                <w:tc>
                  <w:tcPr>
                    <w:tcW w:w="2570" w:type="pct"/>
                    <w:gridSpan w:val="4"/>
                    <w:shd w:val="clear" w:color="auto" w:fill="auto"/>
                  </w:tcPr>
                  <w:p w14:paraId="767D83B4" w14:textId="77777777" w:rsidR="00900314" w:rsidRDefault="0016304A">
                    <w:pPr>
                      <w:rPr>
                        <w:szCs w:val="21"/>
                      </w:rPr>
                    </w:pPr>
                    <w:r>
                      <w:t>光大证券股份有限公司</w:t>
                    </w:r>
                  </w:p>
                </w:tc>
                <w:tc>
                  <w:tcPr>
                    <w:tcW w:w="876" w:type="pct"/>
                    <w:gridSpan w:val="3"/>
                    <w:shd w:val="clear" w:color="auto" w:fill="auto"/>
                    <w:vAlign w:val="center"/>
                  </w:tcPr>
                  <w:p w14:paraId="483296F6"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1,782,894</w:t>
                    </w:r>
                  </w:p>
                </w:tc>
                <w:sdt>
                  <w:sdtPr>
                    <w:rPr>
                      <w:rFonts w:ascii="Times New Roman" w:hAnsi="Times New Roman" w:cs="Times New Roman"/>
                      <w:bCs/>
                      <w:szCs w:val="21"/>
                    </w:rPr>
                    <w:alias w:val="前十名无限售条件股东期末持有流通股的种类"/>
                    <w:tag w:val="_GBC_1e9b5cd905ad4aaebdc32a1af6bcccdd"/>
                    <w:id w:val="134842969"/>
                    <w:lock w:val="sdtLocked"/>
                    <w:comboBox>
                      <w:listItem w:displayText="人民币普通股" w:value="人民币普通股"/>
                      <w:listItem w:displayText="特别表决权股份" w:value="特别表决权股份"/>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893" w:type="pct"/>
                        <w:gridSpan w:val="3"/>
                        <w:shd w:val="clear" w:color="auto" w:fill="auto"/>
                        <w:vAlign w:val="center"/>
                      </w:tcPr>
                      <w:p w14:paraId="57D63DE6" w14:textId="77777777" w:rsidR="00900314" w:rsidRPr="0072615C" w:rsidRDefault="00B228BC">
                        <w:pPr>
                          <w:jc w:val="center"/>
                          <w:rPr>
                            <w:rFonts w:ascii="Times New Roman" w:hAnsi="Times New Roman" w:cs="Times New Roman"/>
                            <w:bCs/>
                            <w:szCs w:val="21"/>
                          </w:rPr>
                        </w:pPr>
                        <w:r w:rsidRPr="0072615C">
                          <w:rPr>
                            <w:rFonts w:ascii="Times New Roman" w:hAnsi="Times New Roman" w:cs="Times New Roman"/>
                            <w:bCs/>
                            <w:szCs w:val="21"/>
                          </w:rPr>
                          <w:t>人民币普通股</w:t>
                        </w:r>
                      </w:p>
                    </w:tc>
                  </w:sdtContent>
                </w:sdt>
                <w:tc>
                  <w:tcPr>
                    <w:tcW w:w="662" w:type="pct"/>
                    <w:shd w:val="clear" w:color="auto" w:fill="auto"/>
                  </w:tcPr>
                  <w:p w14:paraId="511174EC"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1,782,894</w:t>
                    </w:r>
                  </w:p>
                </w:tc>
              </w:tr>
            </w:sdtContent>
          </w:sdt>
          <w:sdt>
            <w:sdtPr>
              <w:rPr>
                <w:szCs w:val="21"/>
              </w:rPr>
              <w:alias w:val="前十名无限售条件股东持股情况"/>
              <w:tag w:val="_TUP_9d20dbd91b934a4f974de5220b6d037f"/>
              <w:id w:val="1820616269"/>
              <w:lock w:val="sdtLocked"/>
              <w:placeholder>
                <w:docPart w:val="BB5530C3EAEB43FCA3B113C9B32EFDCF"/>
              </w:placeholder>
            </w:sdtPr>
            <w:sdtEndPr>
              <w:rPr>
                <w:rFonts w:ascii="Times New Roman" w:hAnsi="Times New Roman" w:cs="Times New Roman"/>
              </w:rPr>
            </w:sdtEndPr>
            <w:sdtContent>
              <w:tr w:rsidR="00900314" w14:paraId="438840E9" w14:textId="77777777" w:rsidTr="00425001">
                <w:trPr>
                  <w:cantSplit/>
                </w:trPr>
                <w:tc>
                  <w:tcPr>
                    <w:tcW w:w="2570" w:type="pct"/>
                    <w:gridSpan w:val="4"/>
                    <w:shd w:val="clear" w:color="auto" w:fill="auto"/>
                  </w:tcPr>
                  <w:p w14:paraId="3C310528" w14:textId="77777777" w:rsidR="00900314" w:rsidRDefault="0016304A">
                    <w:pPr>
                      <w:rPr>
                        <w:szCs w:val="21"/>
                      </w:rPr>
                    </w:pPr>
                    <w:r>
                      <w:t>国泰君安证券股份有限公司</w:t>
                    </w:r>
                  </w:p>
                </w:tc>
                <w:tc>
                  <w:tcPr>
                    <w:tcW w:w="876" w:type="pct"/>
                    <w:gridSpan w:val="3"/>
                    <w:shd w:val="clear" w:color="auto" w:fill="auto"/>
                    <w:vAlign w:val="center"/>
                  </w:tcPr>
                  <w:p w14:paraId="3F9FA8C5"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1,490,549</w:t>
                    </w:r>
                  </w:p>
                </w:tc>
                <w:sdt>
                  <w:sdtPr>
                    <w:rPr>
                      <w:rFonts w:ascii="Times New Roman" w:hAnsi="Times New Roman" w:cs="Times New Roman"/>
                      <w:bCs/>
                      <w:szCs w:val="21"/>
                    </w:rPr>
                    <w:alias w:val="前十名无限售条件股东期末持有流通股的种类"/>
                    <w:tag w:val="_GBC_1e9b5cd905ad4aaebdc32a1af6bcccdd"/>
                    <w:id w:val="-8455312"/>
                    <w:lock w:val="sdtLocked"/>
                    <w:comboBox>
                      <w:listItem w:displayText="人民币普通股" w:value="人民币普通股"/>
                      <w:listItem w:displayText="特别表决权股份" w:value="特别表决权股份"/>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893" w:type="pct"/>
                        <w:gridSpan w:val="3"/>
                        <w:shd w:val="clear" w:color="auto" w:fill="auto"/>
                        <w:vAlign w:val="center"/>
                      </w:tcPr>
                      <w:p w14:paraId="6B1A7437" w14:textId="77777777" w:rsidR="00900314" w:rsidRPr="0072615C" w:rsidRDefault="00B228BC">
                        <w:pPr>
                          <w:jc w:val="center"/>
                          <w:rPr>
                            <w:rFonts w:ascii="Times New Roman" w:hAnsi="Times New Roman" w:cs="Times New Roman"/>
                            <w:bCs/>
                            <w:szCs w:val="21"/>
                          </w:rPr>
                        </w:pPr>
                        <w:r w:rsidRPr="0072615C">
                          <w:rPr>
                            <w:rFonts w:ascii="Times New Roman" w:hAnsi="Times New Roman" w:cs="Times New Roman"/>
                            <w:bCs/>
                            <w:szCs w:val="21"/>
                          </w:rPr>
                          <w:t>人民币普通股</w:t>
                        </w:r>
                      </w:p>
                    </w:tc>
                  </w:sdtContent>
                </w:sdt>
                <w:tc>
                  <w:tcPr>
                    <w:tcW w:w="662" w:type="pct"/>
                    <w:shd w:val="clear" w:color="auto" w:fill="auto"/>
                  </w:tcPr>
                  <w:p w14:paraId="70E95C56"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1,490,549</w:t>
                    </w:r>
                  </w:p>
                </w:tc>
              </w:tr>
            </w:sdtContent>
          </w:sdt>
          <w:sdt>
            <w:sdtPr>
              <w:rPr>
                <w:szCs w:val="21"/>
              </w:rPr>
              <w:alias w:val="前十名无限售条件股东持股情况"/>
              <w:tag w:val="_TUP_9d20dbd91b934a4f974de5220b6d037f"/>
              <w:id w:val="1902946524"/>
              <w:lock w:val="sdtLocked"/>
              <w:placeholder>
                <w:docPart w:val="BB5530C3EAEB43FCA3B113C9B32EFDCF"/>
              </w:placeholder>
            </w:sdtPr>
            <w:sdtEndPr>
              <w:rPr>
                <w:rFonts w:ascii="Times New Roman" w:hAnsi="Times New Roman" w:cs="Times New Roman"/>
              </w:rPr>
            </w:sdtEndPr>
            <w:sdtContent>
              <w:tr w:rsidR="00900314" w14:paraId="17863CF0" w14:textId="77777777" w:rsidTr="00425001">
                <w:trPr>
                  <w:cantSplit/>
                </w:trPr>
                <w:tc>
                  <w:tcPr>
                    <w:tcW w:w="2570" w:type="pct"/>
                    <w:gridSpan w:val="4"/>
                    <w:shd w:val="clear" w:color="auto" w:fill="auto"/>
                  </w:tcPr>
                  <w:p w14:paraId="5D2EF340" w14:textId="77777777" w:rsidR="00900314" w:rsidRDefault="0016304A">
                    <w:pPr>
                      <w:rPr>
                        <w:szCs w:val="21"/>
                      </w:rPr>
                    </w:pPr>
                    <w:r>
                      <w:t>中国国际金融股份有限公司</w:t>
                    </w:r>
                  </w:p>
                </w:tc>
                <w:tc>
                  <w:tcPr>
                    <w:tcW w:w="876" w:type="pct"/>
                    <w:gridSpan w:val="3"/>
                    <w:shd w:val="clear" w:color="auto" w:fill="auto"/>
                    <w:vAlign w:val="center"/>
                  </w:tcPr>
                  <w:p w14:paraId="6D36B876"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1,400,361</w:t>
                    </w:r>
                  </w:p>
                </w:tc>
                <w:sdt>
                  <w:sdtPr>
                    <w:rPr>
                      <w:rFonts w:ascii="Times New Roman" w:hAnsi="Times New Roman" w:cs="Times New Roman"/>
                      <w:bCs/>
                      <w:szCs w:val="21"/>
                    </w:rPr>
                    <w:alias w:val="前十名无限售条件股东期末持有流通股的种类"/>
                    <w:tag w:val="_GBC_1e9b5cd905ad4aaebdc32a1af6bcccdd"/>
                    <w:id w:val="-63571855"/>
                    <w:lock w:val="sdtLocked"/>
                    <w:comboBox>
                      <w:listItem w:displayText="人民币普通股" w:value="人民币普通股"/>
                      <w:listItem w:displayText="特别表决权股份" w:value="特别表决权股份"/>
                      <w:listItem w:displayText="优先股" w:value="优先股"/>
                      <w:listItem w:displayText="境内上市外资股" w:value="境内上市外资股"/>
                      <w:listItem w:displayText="境外上市外资股" w:value="境外上市外资股"/>
                      <w:listItem w:displayText="其它" w:value="其它"/>
                    </w:comboBox>
                  </w:sdtPr>
                  <w:sdtEndPr/>
                  <w:sdtContent>
                    <w:tc>
                      <w:tcPr>
                        <w:tcW w:w="893" w:type="pct"/>
                        <w:gridSpan w:val="3"/>
                        <w:shd w:val="clear" w:color="auto" w:fill="auto"/>
                        <w:vAlign w:val="center"/>
                      </w:tcPr>
                      <w:p w14:paraId="674F7B61" w14:textId="77777777" w:rsidR="00900314" w:rsidRPr="0072615C" w:rsidRDefault="00B228BC">
                        <w:pPr>
                          <w:jc w:val="center"/>
                          <w:rPr>
                            <w:rFonts w:ascii="Times New Roman" w:hAnsi="Times New Roman" w:cs="Times New Roman"/>
                            <w:bCs/>
                            <w:szCs w:val="21"/>
                          </w:rPr>
                        </w:pPr>
                        <w:r w:rsidRPr="0072615C">
                          <w:rPr>
                            <w:rFonts w:ascii="Times New Roman" w:hAnsi="Times New Roman" w:cs="Times New Roman"/>
                            <w:bCs/>
                            <w:szCs w:val="21"/>
                          </w:rPr>
                          <w:t>人民币普通股</w:t>
                        </w:r>
                      </w:p>
                    </w:tc>
                  </w:sdtContent>
                </w:sdt>
                <w:tc>
                  <w:tcPr>
                    <w:tcW w:w="662" w:type="pct"/>
                    <w:shd w:val="clear" w:color="auto" w:fill="auto"/>
                  </w:tcPr>
                  <w:p w14:paraId="6F3D2375"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1,400,361</w:t>
                    </w:r>
                  </w:p>
                </w:tc>
              </w:tr>
            </w:sdtContent>
          </w:sdt>
          <w:tr w:rsidR="00900314" w14:paraId="0E461E6B" w14:textId="77777777" w:rsidTr="00425001">
            <w:trPr>
              <w:cantSplit/>
            </w:trPr>
            <w:tc>
              <w:tcPr>
                <w:tcW w:w="2570" w:type="pct"/>
                <w:gridSpan w:val="4"/>
                <w:shd w:val="clear" w:color="auto" w:fill="auto"/>
              </w:tcPr>
              <w:sdt>
                <w:sdtPr>
                  <w:rPr>
                    <w:rFonts w:hint="eastAsia"/>
                  </w:rPr>
                  <w:tag w:val="_PLD_eac3023fe0894934bf60a8c6732ab00b"/>
                  <w:id w:val="1376118573"/>
                  <w:lock w:val="sdtLocked"/>
                </w:sdtPr>
                <w:sdtEndPr/>
                <w:sdtContent>
                  <w:p w14:paraId="13DC795D" w14:textId="77777777" w:rsidR="00900314" w:rsidRDefault="0016304A">
                    <w:pPr>
                      <w:rPr>
                        <w:szCs w:val="21"/>
                      </w:rPr>
                    </w:pPr>
                    <w:r>
                      <w:rPr>
                        <w:rFonts w:hint="eastAsia"/>
                      </w:rPr>
                      <w:t>前十名股东中回购专户情况说明</w:t>
                    </w:r>
                  </w:p>
                </w:sdtContent>
              </w:sdt>
            </w:tc>
            <w:tc>
              <w:tcPr>
                <w:tcW w:w="2430" w:type="pct"/>
                <w:gridSpan w:val="7"/>
                <w:shd w:val="clear" w:color="auto" w:fill="auto"/>
              </w:tcPr>
              <w:p w14:paraId="0C28A4C7" w14:textId="77777777" w:rsidR="00900314" w:rsidRDefault="0016304A">
                <w:pPr>
                  <w:rPr>
                    <w:szCs w:val="21"/>
                  </w:rPr>
                </w:pPr>
                <w:r>
                  <w:rPr>
                    <w:rFonts w:hint="eastAsia"/>
                    <w:szCs w:val="21"/>
                  </w:rPr>
                  <w:t>不适用</w:t>
                </w:r>
              </w:p>
            </w:tc>
          </w:tr>
          <w:tr w:rsidR="00900314" w14:paraId="27881105" w14:textId="77777777" w:rsidTr="00425001">
            <w:trPr>
              <w:cantSplit/>
            </w:trPr>
            <w:tc>
              <w:tcPr>
                <w:tcW w:w="2570" w:type="pct"/>
                <w:gridSpan w:val="4"/>
                <w:shd w:val="clear" w:color="auto" w:fill="auto"/>
              </w:tcPr>
              <w:sdt>
                <w:sdtPr>
                  <w:rPr>
                    <w:szCs w:val="21"/>
                  </w:rPr>
                  <w:tag w:val="_PLD_aaf5fa38dc18438485a516fe5e503b8c"/>
                  <w:id w:val="98145622"/>
                  <w:lock w:val="sdtLocked"/>
                </w:sdtPr>
                <w:sdtEndPr/>
                <w:sdtContent>
                  <w:p w14:paraId="3309A439" w14:textId="77777777" w:rsidR="00900314" w:rsidRDefault="0016304A">
                    <w:pPr>
                      <w:pStyle w:val="101"/>
                    </w:pPr>
                    <w:r>
                      <w:rPr>
                        <w:szCs w:val="21"/>
                      </w:rPr>
                      <w:t>上述股东</w:t>
                    </w:r>
                    <w:r>
                      <w:rPr>
                        <w:rFonts w:hint="eastAsia"/>
                        <w:szCs w:val="21"/>
                      </w:rPr>
                      <w:t>委托表决权、受托表决权、放弃表决权</w:t>
                    </w:r>
                    <w:r>
                      <w:rPr>
                        <w:szCs w:val="21"/>
                      </w:rPr>
                      <w:t>的说明</w:t>
                    </w:r>
                  </w:p>
                </w:sdtContent>
              </w:sdt>
            </w:tc>
            <w:tc>
              <w:tcPr>
                <w:tcW w:w="2430" w:type="pct"/>
                <w:gridSpan w:val="7"/>
                <w:shd w:val="clear" w:color="auto" w:fill="auto"/>
              </w:tcPr>
              <w:p w14:paraId="13EDDEC6" w14:textId="77777777" w:rsidR="00900314" w:rsidRDefault="0016304A">
                <w:pPr>
                  <w:rPr>
                    <w:szCs w:val="21"/>
                  </w:rPr>
                </w:pPr>
                <w:r>
                  <w:rPr>
                    <w:rFonts w:hint="eastAsia"/>
                    <w:szCs w:val="21"/>
                  </w:rPr>
                  <w:t>不适用</w:t>
                </w:r>
              </w:p>
            </w:tc>
          </w:tr>
          <w:tr w:rsidR="00900314" w14:paraId="488D0D7E" w14:textId="77777777" w:rsidTr="00425001">
            <w:trPr>
              <w:cantSplit/>
            </w:trPr>
            <w:sdt>
              <w:sdtPr>
                <w:tag w:val="_PLD_5aad6b79dfab41378a9b43bdde854967"/>
                <w:id w:val="1956911387"/>
                <w:lock w:val="sdtLocked"/>
              </w:sdtPr>
              <w:sdtEndPr/>
              <w:sdtContent>
                <w:tc>
                  <w:tcPr>
                    <w:tcW w:w="2570" w:type="pct"/>
                    <w:gridSpan w:val="4"/>
                    <w:shd w:val="clear" w:color="auto" w:fill="auto"/>
                  </w:tcPr>
                  <w:p w14:paraId="2A01C469" w14:textId="77777777" w:rsidR="00900314" w:rsidRDefault="0016304A">
                    <w:pPr>
                      <w:rPr>
                        <w:szCs w:val="21"/>
                      </w:rPr>
                    </w:pPr>
                    <w:r>
                      <w:rPr>
                        <w:szCs w:val="21"/>
                      </w:rPr>
                      <w:t>上述股东关联关系或一致行动的说明</w:t>
                    </w:r>
                  </w:p>
                </w:tc>
              </w:sdtContent>
            </w:sdt>
            <w:tc>
              <w:tcPr>
                <w:tcW w:w="2430" w:type="pct"/>
                <w:gridSpan w:val="7"/>
                <w:shd w:val="clear" w:color="auto" w:fill="auto"/>
              </w:tcPr>
              <w:p w14:paraId="20D8B096" w14:textId="77777777" w:rsidR="00900314" w:rsidRDefault="0016304A">
                <w:pPr>
                  <w:jc w:val="both"/>
                  <w:rPr>
                    <w:rFonts w:ascii="Times New Roman" w:hAnsi="Times New Roman" w:cs="Times New Roman"/>
                    <w:sz w:val="18"/>
                    <w:szCs w:val="18"/>
                  </w:rPr>
                </w:pPr>
                <w:r w:rsidRPr="0005542C">
                  <w:rPr>
                    <w:rFonts w:ascii="Times New Roman" w:hAnsi="Times New Roman" w:cs="Times New Roman"/>
                    <w:sz w:val="18"/>
                    <w:szCs w:val="18"/>
                  </w:rPr>
                  <w:t>1</w:t>
                </w:r>
                <w:r>
                  <w:rPr>
                    <w:rFonts w:ascii="Times New Roman" w:hAnsi="Times New Roman" w:cs="Times New Roman"/>
                    <w:sz w:val="18"/>
                    <w:szCs w:val="18"/>
                  </w:rPr>
                  <w:t>、芜湖远宏及其一致行动人共持有埃夫特</w:t>
                </w:r>
                <w:r w:rsidRPr="0005542C">
                  <w:rPr>
                    <w:rFonts w:ascii="Times New Roman" w:hAnsi="Times New Roman" w:cs="Times New Roman"/>
                    <w:sz w:val="18"/>
                    <w:szCs w:val="18"/>
                  </w:rPr>
                  <w:t>36</w:t>
                </w:r>
                <w:r>
                  <w:rPr>
                    <w:rFonts w:ascii="Times New Roman" w:hAnsi="Times New Roman" w:cs="Times New Roman"/>
                    <w:sz w:val="18"/>
                    <w:szCs w:val="18"/>
                  </w:rPr>
                  <w:t>.</w:t>
                </w:r>
                <w:r w:rsidRPr="0005542C">
                  <w:rPr>
                    <w:rFonts w:ascii="Times New Roman" w:hAnsi="Times New Roman" w:cs="Times New Roman"/>
                    <w:sz w:val="18"/>
                    <w:szCs w:val="18"/>
                  </w:rPr>
                  <w:t>5771%</w:t>
                </w:r>
                <w:r>
                  <w:rPr>
                    <w:rFonts w:ascii="Times New Roman" w:hAnsi="Times New Roman" w:cs="Times New Roman"/>
                    <w:sz w:val="18"/>
                    <w:szCs w:val="18"/>
                  </w:rPr>
                  <w:t>股权和表决权，具体如下：</w:t>
                </w:r>
              </w:p>
              <w:p w14:paraId="33FB2610" w14:textId="77777777" w:rsidR="00900314" w:rsidRDefault="0016304A">
                <w:pPr>
                  <w:jc w:val="both"/>
                  <w:rPr>
                    <w:rFonts w:ascii="Times New Roman" w:hAnsi="Times New Roman" w:cs="Times New Roman"/>
                    <w:sz w:val="18"/>
                    <w:szCs w:val="18"/>
                  </w:rPr>
                </w:pPr>
                <w:r>
                  <w:rPr>
                    <w:rFonts w:ascii="Times New Roman" w:hAnsi="Times New Roman" w:cs="Times New Roman"/>
                    <w:sz w:val="18"/>
                    <w:szCs w:val="18"/>
                  </w:rPr>
                  <w:t>（</w:t>
                </w:r>
                <w:r w:rsidRPr="0005542C">
                  <w:rPr>
                    <w:rFonts w:ascii="Times New Roman" w:hAnsi="Times New Roman" w:cs="Times New Roman"/>
                    <w:sz w:val="18"/>
                    <w:szCs w:val="18"/>
                  </w:rPr>
                  <w:t>1</w:t>
                </w:r>
                <w:r>
                  <w:rPr>
                    <w:rFonts w:ascii="Times New Roman" w:hAnsi="Times New Roman" w:cs="Times New Roman"/>
                    <w:sz w:val="18"/>
                    <w:szCs w:val="18"/>
                  </w:rPr>
                  <w:t>）芜湖远宏及其母公司远大创投共持有公司</w:t>
                </w:r>
                <w:r w:rsidRPr="0005542C">
                  <w:rPr>
                    <w:rFonts w:ascii="Times New Roman" w:hAnsi="Times New Roman" w:cs="Times New Roman"/>
                    <w:sz w:val="18"/>
                    <w:szCs w:val="18"/>
                  </w:rPr>
                  <w:t>27</w:t>
                </w:r>
                <w:r>
                  <w:rPr>
                    <w:rFonts w:ascii="Times New Roman" w:hAnsi="Times New Roman" w:cs="Times New Roman"/>
                    <w:sz w:val="18"/>
                    <w:szCs w:val="18"/>
                  </w:rPr>
                  <w:t>.</w:t>
                </w:r>
                <w:r w:rsidRPr="0005542C">
                  <w:rPr>
                    <w:rFonts w:ascii="Times New Roman" w:hAnsi="Times New Roman" w:cs="Times New Roman"/>
                    <w:sz w:val="18"/>
                    <w:szCs w:val="18"/>
                  </w:rPr>
                  <w:t>7761%</w:t>
                </w:r>
                <w:r>
                  <w:rPr>
                    <w:rFonts w:ascii="Times New Roman" w:hAnsi="Times New Roman" w:cs="Times New Roman"/>
                    <w:sz w:val="18"/>
                    <w:szCs w:val="18"/>
                  </w:rPr>
                  <w:t>股权；</w:t>
                </w:r>
              </w:p>
              <w:p w14:paraId="44EFF6CC" w14:textId="35C92788" w:rsidR="00900314" w:rsidRDefault="0016304A">
                <w:pPr>
                  <w:jc w:val="both"/>
                  <w:rPr>
                    <w:rFonts w:ascii="Times New Roman" w:hAnsi="Times New Roman" w:cs="Times New Roman"/>
                    <w:sz w:val="18"/>
                    <w:szCs w:val="18"/>
                  </w:rPr>
                </w:pPr>
                <w:r>
                  <w:rPr>
                    <w:rFonts w:ascii="Times New Roman" w:hAnsi="Times New Roman" w:cs="Times New Roman"/>
                    <w:sz w:val="18"/>
                    <w:szCs w:val="18"/>
                  </w:rPr>
                  <w:t>（</w:t>
                </w:r>
                <w:r w:rsidRPr="0005542C">
                  <w:rPr>
                    <w:rFonts w:ascii="Times New Roman" w:hAnsi="Times New Roman" w:cs="Times New Roman"/>
                    <w:sz w:val="18"/>
                    <w:szCs w:val="18"/>
                  </w:rPr>
                  <w:t>2</w:t>
                </w:r>
                <w:r>
                  <w:rPr>
                    <w:rFonts w:ascii="Times New Roman" w:hAnsi="Times New Roman" w:cs="Times New Roman"/>
                    <w:sz w:val="18"/>
                    <w:szCs w:val="18"/>
                  </w:rPr>
                  <w:t>）根据芜湖远宏、远大创投与睿博投资于</w:t>
                </w:r>
                <w:r w:rsidRPr="0005542C">
                  <w:rPr>
                    <w:rFonts w:ascii="Times New Roman" w:hAnsi="Times New Roman" w:cs="Times New Roman"/>
                    <w:sz w:val="18"/>
                    <w:szCs w:val="18"/>
                  </w:rPr>
                  <w:t>2023</w:t>
                </w:r>
                <w:r>
                  <w:rPr>
                    <w:rFonts w:ascii="Times New Roman" w:hAnsi="Times New Roman" w:cs="Times New Roman"/>
                    <w:sz w:val="18"/>
                    <w:szCs w:val="18"/>
                  </w:rPr>
                  <w:t>年</w:t>
                </w:r>
                <w:r w:rsidRPr="0005542C">
                  <w:rPr>
                    <w:rFonts w:ascii="Times New Roman" w:hAnsi="Times New Roman" w:cs="Times New Roman"/>
                    <w:sz w:val="18"/>
                    <w:szCs w:val="18"/>
                  </w:rPr>
                  <w:t>7</w:t>
                </w:r>
                <w:r>
                  <w:rPr>
                    <w:rFonts w:ascii="Times New Roman" w:hAnsi="Times New Roman" w:cs="Times New Roman"/>
                    <w:sz w:val="18"/>
                    <w:szCs w:val="18"/>
                  </w:rPr>
                  <w:t>月</w:t>
                </w:r>
                <w:r w:rsidRPr="0005542C">
                  <w:rPr>
                    <w:rFonts w:ascii="Times New Roman" w:hAnsi="Times New Roman" w:cs="Times New Roman"/>
                    <w:sz w:val="18"/>
                    <w:szCs w:val="18"/>
                  </w:rPr>
                  <w:t>14</w:t>
                </w:r>
                <w:r>
                  <w:rPr>
                    <w:rFonts w:ascii="Times New Roman" w:hAnsi="Times New Roman" w:cs="Times New Roman"/>
                    <w:sz w:val="18"/>
                    <w:szCs w:val="18"/>
                  </w:rPr>
                  <w:t>日</w:t>
                </w:r>
                <w:r w:rsidR="00693525">
                  <w:rPr>
                    <w:rFonts w:ascii="Times New Roman" w:hAnsi="Times New Roman" w:cs="Times New Roman" w:hint="eastAsia"/>
                    <w:sz w:val="18"/>
                    <w:szCs w:val="18"/>
                  </w:rPr>
                  <w:t>续签</w:t>
                </w:r>
                <w:r>
                  <w:rPr>
                    <w:rFonts w:ascii="Times New Roman" w:hAnsi="Times New Roman" w:cs="Times New Roman"/>
                    <w:sz w:val="18"/>
                    <w:szCs w:val="18"/>
                  </w:rPr>
                  <w:t>的《一致行动人协议》，睿博投资作为芜湖远宏一致行动人，持有埃夫特</w:t>
                </w:r>
                <w:r w:rsidRPr="0005542C">
                  <w:rPr>
                    <w:rFonts w:ascii="Times New Roman" w:hAnsi="Times New Roman" w:cs="Times New Roman"/>
                    <w:sz w:val="18"/>
                    <w:szCs w:val="18"/>
                  </w:rPr>
                  <w:t>8</w:t>
                </w:r>
                <w:r>
                  <w:rPr>
                    <w:rFonts w:ascii="Times New Roman" w:hAnsi="Times New Roman" w:cs="Times New Roman"/>
                    <w:sz w:val="18"/>
                    <w:szCs w:val="18"/>
                  </w:rPr>
                  <w:t>.</w:t>
                </w:r>
                <w:r w:rsidRPr="0005542C">
                  <w:rPr>
                    <w:rFonts w:ascii="Times New Roman" w:hAnsi="Times New Roman" w:cs="Times New Roman"/>
                    <w:sz w:val="18"/>
                    <w:szCs w:val="18"/>
                  </w:rPr>
                  <w:t>8010%</w:t>
                </w:r>
                <w:r>
                  <w:rPr>
                    <w:rFonts w:ascii="Times New Roman" w:hAnsi="Times New Roman" w:cs="Times New Roman"/>
                    <w:sz w:val="18"/>
                    <w:szCs w:val="18"/>
                  </w:rPr>
                  <w:t>股权</w:t>
                </w:r>
              </w:p>
              <w:p w14:paraId="41186758" w14:textId="77777777" w:rsidR="00900314" w:rsidRDefault="0016304A">
                <w:pPr>
                  <w:jc w:val="both"/>
                  <w:rPr>
                    <w:rFonts w:ascii="Times New Roman" w:hAnsi="Times New Roman" w:cs="Times New Roman"/>
                    <w:sz w:val="18"/>
                    <w:szCs w:val="18"/>
                  </w:rPr>
                </w:pPr>
                <w:r w:rsidRPr="0005542C">
                  <w:rPr>
                    <w:rFonts w:ascii="Times New Roman" w:hAnsi="Times New Roman" w:cs="Times New Roman"/>
                    <w:sz w:val="18"/>
                    <w:szCs w:val="18"/>
                  </w:rPr>
                  <w:t>2</w:t>
                </w:r>
                <w:r>
                  <w:rPr>
                    <w:rFonts w:ascii="Times New Roman" w:hAnsi="Times New Roman" w:cs="Times New Roman"/>
                    <w:sz w:val="18"/>
                    <w:szCs w:val="18"/>
                  </w:rPr>
                  <w:t>、信惟基石、马鞍山基石均为基石资产管理股份有限公司管理下的基金，分别持有公司</w:t>
                </w:r>
                <w:r w:rsidRPr="0005542C">
                  <w:rPr>
                    <w:rFonts w:ascii="Times New Roman" w:hAnsi="Times New Roman" w:cs="Times New Roman"/>
                    <w:sz w:val="18"/>
                    <w:szCs w:val="18"/>
                  </w:rPr>
                  <w:t>11</w:t>
                </w:r>
                <w:r>
                  <w:rPr>
                    <w:rFonts w:ascii="Times New Roman" w:hAnsi="Times New Roman" w:cs="Times New Roman"/>
                    <w:sz w:val="18"/>
                    <w:szCs w:val="18"/>
                  </w:rPr>
                  <w:t>.</w:t>
                </w:r>
                <w:r w:rsidRPr="0005542C">
                  <w:rPr>
                    <w:rFonts w:ascii="Times New Roman" w:hAnsi="Times New Roman" w:cs="Times New Roman"/>
                    <w:sz w:val="18"/>
                    <w:szCs w:val="18"/>
                  </w:rPr>
                  <w:t>4991%</w:t>
                </w:r>
                <w:r>
                  <w:rPr>
                    <w:rFonts w:ascii="Times New Roman" w:hAnsi="Times New Roman" w:cs="Times New Roman"/>
                    <w:sz w:val="18"/>
                    <w:szCs w:val="18"/>
                  </w:rPr>
                  <w:t>、</w:t>
                </w:r>
                <w:r w:rsidRPr="0005542C">
                  <w:rPr>
                    <w:rFonts w:ascii="Times New Roman" w:hAnsi="Times New Roman" w:cs="Times New Roman"/>
                    <w:sz w:val="18"/>
                    <w:szCs w:val="18"/>
                  </w:rPr>
                  <w:t>3</w:t>
                </w:r>
                <w:r>
                  <w:rPr>
                    <w:rFonts w:ascii="Times New Roman" w:hAnsi="Times New Roman" w:cs="Times New Roman"/>
                    <w:sz w:val="18"/>
                    <w:szCs w:val="18"/>
                  </w:rPr>
                  <w:t>.</w:t>
                </w:r>
                <w:r w:rsidRPr="0005542C">
                  <w:rPr>
                    <w:rFonts w:ascii="Times New Roman" w:hAnsi="Times New Roman" w:cs="Times New Roman"/>
                    <w:sz w:val="18"/>
                    <w:szCs w:val="18"/>
                  </w:rPr>
                  <w:t>4399%</w:t>
                </w:r>
                <w:r>
                  <w:rPr>
                    <w:rFonts w:ascii="Times New Roman" w:hAnsi="Times New Roman" w:cs="Times New Roman"/>
                    <w:sz w:val="18"/>
                    <w:szCs w:val="18"/>
                  </w:rPr>
                  <w:t>股份，合计持有公司</w:t>
                </w:r>
                <w:r w:rsidRPr="0005542C">
                  <w:rPr>
                    <w:rFonts w:ascii="Times New Roman" w:hAnsi="Times New Roman" w:cs="Times New Roman"/>
                    <w:sz w:val="18"/>
                    <w:szCs w:val="18"/>
                  </w:rPr>
                  <w:t>14</w:t>
                </w:r>
                <w:r>
                  <w:rPr>
                    <w:rFonts w:ascii="Times New Roman" w:hAnsi="Times New Roman" w:cs="Times New Roman"/>
                    <w:sz w:val="18"/>
                    <w:szCs w:val="18"/>
                  </w:rPr>
                  <w:t>.</w:t>
                </w:r>
                <w:r w:rsidRPr="0005542C">
                  <w:rPr>
                    <w:rFonts w:ascii="Times New Roman" w:hAnsi="Times New Roman" w:cs="Times New Roman"/>
                    <w:sz w:val="18"/>
                    <w:szCs w:val="18"/>
                  </w:rPr>
                  <w:t>9390%</w:t>
                </w:r>
                <w:r>
                  <w:rPr>
                    <w:rFonts w:ascii="Times New Roman" w:hAnsi="Times New Roman" w:cs="Times New Roman"/>
                    <w:sz w:val="18"/>
                    <w:szCs w:val="18"/>
                  </w:rPr>
                  <w:t>股份</w:t>
                </w:r>
              </w:p>
              <w:p w14:paraId="60416A04" w14:textId="77777777" w:rsidR="00900314" w:rsidRDefault="0016304A">
                <w:pPr>
                  <w:rPr>
                    <w:szCs w:val="21"/>
                  </w:rPr>
                </w:pPr>
                <w:r w:rsidRPr="0005542C">
                  <w:rPr>
                    <w:rFonts w:ascii="Times New Roman" w:hAnsi="Times New Roman" w:cs="Times New Roman"/>
                    <w:sz w:val="18"/>
                    <w:szCs w:val="18"/>
                  </w:rPr>
                  <w:t>3</w:t>
                </w:r>
                <w:r>
                  <w:rPr>
                    <w:rFonts w:ascii="Times New Roman" w:hAnsi="Times New Roman" w:cs="Times New Roman"/>
                    <w:sz w:val="18"/>
                    <w:szCs w:val="18"/>
                  </w:rPr>
                  <w:t>、美的集团直接持有公司</w:t>
                </w:r>
                <w:r w:rsidRPr="0005542C">
                  <w:rPr>
                    <w:rFonts w:ascii="Times New Roman" w:hAnsi="Times New Roman" w:cs="Times New Roman"/>
                    <w:sz w:val="18"/>
                    <w:szCs w:val="18"/>
                  </w:rPr>
                  <w:t>6</w:t>
                </w:r>
                <w:r>
                  <w:rPr>
                    <w:rFonts w:ascii="Times New Roman" w:hAnsi="Times New Roman" w:cs="Times New Roman"/>
                    <w:sz w:val="18"/>
                    <w:szCs w:val="18"/>
                  </w:rPr>
                  <w:t>.</w:t>
                </w:r>
                <w:r w:rsidRPr="0005542C">
                  <w:rPr>
                    <w:rFonts w:ascii="Times New Roman" w:hAnsi="Times New Roman" w:cs="Times New Roman"/>
                    <w:sz w:val="18"/>
                    <w:szCs w:val="18"/>
                  </w:rPr>
                  <w:t>2925%</w:t>
                </w:r>
                <w:r>
                  <w:rPr>
                    <w:rFonts w:ascii="Times New Roman" w:hAnsi="Times New Roman" w:cs="Times New Roman"/>
                    <w:sz w:val="18"/>
                    <w:szCs w:val="18"/>
                  </w:rPr>
                  <w:t>股权；同时其全资控股的美的机器人产业发展有限公司持有芜湖远宏</w:t>
                </w:r>
                <w:r w:rsidRPr="0005542C">
                  <w:rPr>
                    <w:rFonts w:ascii="Times New Roman" w:hAnsi="Times New Roman" w:cs="Times New Roman"/>
                    <w:sz w:val="18"/>
                    <w:szCs w:val="18"/>
                  </w:rPr>
                  <w:t>5</w:t>
                </w:r>
                <w:r>
                  <w:rPr>
                    <w:rFonts w:ascii="Times New Roman" w:hAnsi="Times New Roman" w:cs="Times New Roman"/>
                    <w:sz w:val="18"/>
                    <w:szCs w:val="18"/>
                  </w:rPr>
                  <w:t>.</w:t>
                </w:r>
                <w:r w:rsidRPr="0005542C">
                  <w:rPr>
                    <w:rFonts w:ascii="Times New Roman" w:hAnsi="Times New Roman" w:cs="Times New Roman"/>
                    <w:sz w:val="18"/>
                    <w:szCs w:val="18"/>
                  </w:rPr>
                  <w:t>00%</w:t>
                </w:r>
                <w:r>
                  <w:rPr>
                    <w:rFonts w:ascii="Times New Roman" w:hAnsi="Times New Roman" w:cs="Times New Roman"/>
                    <w:sz w:val="18"/>
                    <w:szCs w:val="18"/>
                  </w:rPr>
                  <w:t>的股份，芜湖远宏持有公司</w:t>
                </w:r>
                <w:r w:rsidRPr="0005542C">
                  <w:rPr>
                    <w:rFonts w:ascii="Times New Roman" w:hAnsi="Times New Roman" w:cs="Times New Roman"/>
                    <w:sz w:val="18"/>
                    <w:szCs w:val="18"/>
                  </w:rPr>
                  <w:t>16</w:t>
                </w:r>
                <w:r>
                  <w:rPr>
                    <w:rFonts w:ascii="Times New Roman" w:hAnsi="Times New Roman" w:cs="Times New Roman"/>
                    <w:sz w:val="18"/>
                    <w:szCs w:val="18"/>
                  </w:rPr>
                  <w:t>.</w:t>
                </w:r>
                <w:r w:rsidRPr="0005542C">
                  <w:rPr>
                    <w:rFonts w:ascii="Times New Roman" w:hAnsi="Times New Roman" w:cs="Times New Roman"/>
                    <w:sz w:val="18"/>
                    <w:szCs w:val="18"/>
                  </w:rPr>
                  <w:t>0987%</w:t>
                </w:r>
                <w:r>
                  <w:rPr>
                    <w:rFonts w:ascii="Times New Roman" w:hAnsi="Times New Roman" w:cs="Times New Roman"/>
                    <w:sz w:val="18"/>
                    <w:szCs w:val="18"/>
                  </w:rPr>
                  <w:t>股份</w:t>
                </w:r>
              </w:p>
            </w:tc>
          </w:tr>
          <w:tr w:rsidR="00900314" w14:paraId="3AAACF8F" w14:textId="77777777" w:rsidTr="00425001">
            <w:trPr>
              <w:cantSplit/>
            </w:trPr>
            <w:sdt>
              <w:sdtPr>
                <w:tag w:val="_PLD_6bdf5e7731c24c4f9b613f95544a4770"/>
                <w:id w:val="-631557147"/>
                <w:lock w:val="sdtLocked"/>
              </w:sdtPr>
              <w:sdtEndPr/>
              <w:sdtContent>
                <w:tc>
                  <w:tcPr>
                    <w:tcW w:w="2570" w:type="pct"/>
                    <w:gridSpan w:val="4"/>
                    <w:shd w:val="clear" w:color="auto" w:fill="auto"/>
                  </w:tcPr>
                  <w:p w14:paraId="664B8625" w14:textId="77777777" w:rsidR="00900314" w:rsidRDefault="0016304A">
                    <w:pPr>
                      <w:rPr>
                        <w:szCs w:val="21"/>
                      </w:rPr>
                    </w:pPr>
                    <w:r>
                      <w:rPr>
                        <w:rFonts w:hint="eastAsia"/>
                        <w:szCs w:val="21"/>
                      </w:rPr>
                      <w:t>表决权恢复的优先股股东及持股数量的说明</w:t>
                    </w:r>
                  </w:p>
                </w:tc>
              </w:sdtContent>
            </w:sdt>
            <w:tc>
              <w:tcPr>
                <w:tcW w:w="2430" w:type="pct"/>
                <w:gridSpan w:val="7"/>
                <w:shd w:val="clear" w:color="auto" w:fill="auto"/>
              </w:tcPr>
              <w:p w14:paraId="7A661E71" w14:textId="77777777" w:rsidR="00900314" w:rsidRDefault="0016304A">
                <w:pPr>
                  <w:rPr>
                    <w:szCs w:val="21"/>
                  </w:rPr>
                </w:pPr>
                <w:r>
                  <w:rPr>
                    <w:rFonts w:hint="eastAsia"/>
                    <w:szCs w:val="21"/>
                  </w:rPr>
                  <w:t>不适用</w:t>
                </w:r>
              </w:p>
            </w:tc>
          </w:tr>
        </w:tbl>
        <w:p w14:paraId="45E97A30" w14:textId="179A03AB" w:rsidR="00900314" w:rsidRPr="007B305D" w:rsidRDefault="00532944">
          <w:pPr>
            <w:pStyle w:val="101"/>
            <w:rPr>
              <w:sz w:val="18"/>
            </w:rPr>
          </w:pPr>
          <w:r w:rsidRPr="007B305D">
            <w:rPr>
              <w:rFonts w:hint="eastAsia"/>
              <w:sz w:val="18"/>
            </w:rPr>
            <w:lastRenderedPageBreak/>
            <w:t>注</w:t>
          </w:r>
          <w:r w:rsidRPr="0005542C">
            <w:rPr>
              <w:rFonts w:ascii="Times New Roman" w:hAnsi="Times New Roman" w:hint="eastAsia"/>
              <w:sz w:val="18"/>
            </w:rPr>
            <w:t>1</w:t>
          </w:r>
          <w:r w:rsidRPr="007B305D">
            <w:rPr>
              <w:rFonts w:hint="eastAsia"/>
              <w:sz w:val="18"/>
            </w:rPr>
            <w:t>：</w:t>
          </w:r>
          <w:r w:rsidR="00425001" w:rsidRPr="00425001">
            <w:rPr>
              <w:rFonts w:hint="eastAsia"/>
              <w:sz w:val="18"/>
            </w:rPr>
            <w:t>截至</w:t>
          </w:r>
          <w:r w:rsidR="00425001" w:rsidRPr="0005542C">
            <w:rPr>
              <w:rFonts w:ascii="Times New Roman" w:hAnsi="Times New Roman"/>
              <w:sz w:val="18"/>
            </w:rPr>
            <w:t>2023</w:t>
          </w:r>
          <w:r w:rsidR="00425001" w:rsidRPr="00425001">
            <w:rPr>
              <w:sz w:val="18"/>
            </w:rPr>
            <w:t>年</w:t>
          </w:r>
          <w:r w:rsidR="00425001" w:rsidRPr="0005542C">
            <w:rPr>
              <w:rFonts w:ascii="Times New Roman" w:hAnsi="Times New Roman"/>
              <w:sz w:val="18"/>
            </w:rPr>
            <w:t>6</w:t>
          </w:r>
          <w:r w:rsidR="00425001" w:rsidRPr="00425001">
            <w:rPr>
              <w:sz w:val="18"/>
            </w:rPr>
            <w:t>月</w:t>
          </w:r>
          <w:r w:rsidR="00425001" w:rsidRPr="0005542C">
            <w:rPr>
              <w:rFonts w:ascii="Times New Roman" w:hAnsi="Times New Roman"/>
              <w:sz w:val="18"/>
            </w:rPr>
            <w:t>30</w:t>
          </w:r>
          <w:r w:rsidR="00425001" w:rsidRPr="00425001">
            <w:rPr>
              <w:sz w:val="18"/>
            </w:rPr>
            <w:t>日睿博投资持有公司</w:t>
          </w:r>
          <w:r w:rsidR="00425001" w:rsidRPr="0005542C">
            <w:rPr>
              <w:rFonts w:ascii="Times New Roman" w:hAnsi="Times New Roman"/>
              <w:sz w:val="18"/>
            </w:rPr>
            <w:t>4</w:t>
          </w:r>
          <w:r w:rsidR="00425001" w:rsidRPr="00425001">
            <w:rPr>
              <w:sz w:val="18"/>
            </w:rPr>
            <w:t>,</w:t>
          </w:r>
          <w:r w:rsidR="00425001" w:rsidRPr="0005542C">
            <w:rPr>
              <w:rFonts w:ascii="Times New Roman" w:hAnsi="Times New Roman"/>
              <w:sz w:val="18"/>
            </w:rPr>
            <w:t>592</w:t>
          </w:r>
          <w:r w:rsidR="00425001" w:rsidRPr="00425001">
            <w:rPr>
              <w:sz w:val="18"/>
            </w:rPr>
            <w:t>.</w:t>
          </w:r>
          <w:r w:rsidR="00425001" w:rsidRPr="0005542C">
            <w:rPr>
              <w:rFonts w:ascii="Times New Roman" w:hAnsi="Times New Roman"/>
              <w:sz w:val="18"/>
            </w:rPr>
            <w:t>205</w:t>
          </w:r>
          <w:r w:rsidR="00425001" w:rsidRPr="00425001">
            <w:rPr>
              <w:sz w:val="18"/>
            </w:rPr>
            <w:t>万股，占公司总股本的</w:t>
          </w:r>
          <w:r w:rsidR="00425001" w:rsidRPr="0005542C">
            <w:rPr>
              <w:rFonts w:ascii="Times New Roman" w:hAnsi="Times New Roman"/>
              <w:sz w:val="18"/>
            </w:rPr>
            <w:t>8</w:t>
          </w:r>
          <w:r w:rsidR="00425001" w:rsidRPr="00425001">
            <w:rPr>
              <w:sz w:val="18"/>
            </w:rPr>
            <w:t>.</w:t>
          </w:r>
          <w:r w:rsidR="00425001" w:rsidRPr="0005542C">
            <w:rPr>
              <w:rFonts w:ascii="Times New Roman" w:hAnsi="Times New Roman"/>
              <w:sz w:val="18"/>
            </w:rPr>
            <w:t>801%</w:t>
          </w:r>
          <w:r w:rsidR="00425001" w:rsidRPr="00425001">
            <w:rPr>
              <w:sz w:val="18"/>
            </w:rPr>
            <w:t>，其中</w:t>
          </w:r>
          <w:r w:rsidR="00425001" w:rsidRPr="0005542C">
            <w:rPr>
              <w:rFonts w:ascii="Times New Roman" w:hAnsi="Times New Roman"/>
              <w:sz w:val="18"/>
            </w:rPr>
            <w:t>4</w:t>
          </w:r>
          <w:r w:rsidR="00425001" w:rsidRPr="00425001">
            <w:rPr>
              <w:sz w:val="18"/>
            </w:rPr>
            <w:t>,</w:t>
          </w:r>
          <w:r w:rsidR="00425001" w:rsidRPr="0005542C">
            <w:rPr>
              <w:rFonts w:ascii="Times New Roman" w:hAnsi="Times New Roman"/>
              <w:sz w:val="18"/>
            </w:rPr>
            <w:t>541</w:t>
          </w:r>
          <w:r w:rsidR="00425001" w:rsidRPr="00425001">
            <w:rPr>
              <w:sz w:val="18"/>
            </w:rPr>
            <w:t>.</w:t>
          </w:r>
          <w:r w:rsidR="00425001" w:rsidRPr="0005542C">
            <w:rPr>
              <w:rFonts w:ascii="Times New Roman" w:hAnsi="Times New Roman"/>
              <w:sz w:val="18"/>
            </w:rPr>
            <w:t>505</w:t>
          </w:r>
          <w:r w:rsidR="00425001" w:rsidRPr="00425001">
            <w:rPr>
              <w:sz w:val="18"/>
            </w:rPr>
            <w:t>万股为限售股，</w:t>
          </w:r>
          <w:r w:rsidR="00425001" w:rsidRPr="0005542C">
            <w:rPr>
              <w:rFonts w:ascii="Times New Roman" w:hAnsi="Times New Roman"/>
              <w:sz w:val="18"/>
            </w:rPr>
            <w:t>50</w:t>
          </w:r>
          <w:r w:rsidR="00425001" w:rsidRPr="00425001">
            <w:rPr>
              <w:sz w:val="18"/>
            </w:rPr>
            <w:t>.</w:t>
          </w:r>
          <w:r w:rsidR="00425001" w:rsidRPr="0005542C">
            <w:rPr>
              <w:rFonts w:ascii="Times New Roman" w:hAnsi="Times New Roman"/>
              <w:sz w:val="18"/>
            </w:rPr>
            <w:t>7</w:t>
          </w:r>
          <w:r w:rsidR="00425001" w:rsidRPr="00425001">
            <w:rPr>
              <w:sz w:val="18"/>
            </w:rPr>
            <w:t>万股为转融通出借股数。</w:t>
          </w:r>
        </w:p>
        <w:p w14:paraId="7009DBC3" w14:textId="77777777" w:rsidR="00532944" w:rsidRDefault="00532944">
          <w:pPr>
            <w:pStyle w:val="101"/>
          </w:pPr>
        </w:p>
        <w:p w14:paraId="29016A17" w14:textId="77777777" w:rsidR="00900314" w:rsidRDefault="0016304A">
          <w:pPr>
            <w:rPr>
              <w:szCs w:val="21"/>
            </w:rPr>
          </w:pPr>
          <w:r>
            <w:rPr>
              <w:szCs w:val="21"/>
            </w:rPr>
            <w:t>前十名有限售条件股东持股数量及限售条件</w:t>
          </w:r>
        </w:p>
        <w:sdt>
          <w:sdtPr>
            <w:rPr>
              <w:bCs/>
              <w:szCs w:val="21"/>
            </w:rPr>
            <w:alias w:val="是否适用：前十名有限售条件股东持股数量及限售条件[双击切换]"/>
            <w:tag w:val="_GBC_b0a773d626ca4b029e25d9384983416e"/>
            <w:id w:val="603858547"/>
            <w:lock w:val="sdtLocked"/>
            <w:placeholder>
              <w:docPart w:val="GBC22222222222222222222222222222"/>
            </w:placeholder>
          </w:sdtPr>
          <w:sdtEndPr/>
          <w:sdtContent>
            <w:p w14:paraId="364FC85A" w14:textId="77777777" w:rsidR="00900314" w:rsidRDefault="0016304A">
              <w:pPr>
                <w:rPr>
                  <w:bCs/>
                  <w:szCs w:val="21"/>
                </w:rPr>
              </w:pPr>
              <w:r>
                <w:rPr>
                  <w:bCs/>
                  <w:szCs w:val="21"/>
                </w:rPr>
                <w:fldChar w:fldCharType="begin"/>
              </w:r>
              <w:r>
                <w:rPr>
                  <w:bCs/>
                  <w:szCs w:val="21"/>
                </w:rPr>
                <w:instrText xml:space="preserve">MACROBUTTON  SnrToggleCheckbox √适用 </w:instrText>
              </w:r>
              <w:r>
                <w:rPr>
                  <w:bCs/>
                  <w:szCs w:val="21"/>
                </w:rPr>
                <w:fldChar w:fldCharType="end"/>
              </w:r>
              <w:r>
                <w:rPr>
                  <w:bCs/>
                  <w:szCs w:val="21"/>
                </w:rPr>
                <w:fldChar w:fldCharType="begin"/>
              </w:r>
              <w:r>
                <w:rPr>
                  <w:bCs/>
                  <w:szCs w:val="21"/>
                </w:rPr>
                <w:instrText xml:space="preserve"> MACROBUTTON  SnrToggleCheckbox □不适用 </w:instrText>
              </w:r>
              <w:r>
                <w:rPr>
                  <w:bCs/>
                  <w:szCs w:val="21"/>
                </w:rPr>
                <w:fldChar w:fldCharType="end"/>
              </w:r>
            </w:p>
          </w:sdtContent>
        </w:sdt>
        <w:p w14:paraId="2DC5EFED" w14:textId="77777777" w:rsidR="00900314" w:rsidRDefault="0016304A">
          <w:pPr>
            <w:jc w:val="right"/>
            <w:rPr>
              <w:szCs w:val="21"/>
            </w:rPr>
          </w:pPr>
          <w:r>
            <w:rPr>
              <w:szCs w:val="21"/>
            </w:rPr>
            <w:t>单位：</w:t>
          </w:r>
          <w:sdt>
            <w:sdtPr>
              <w:rPr>
                <w:szCs w:val="21"/>
              </w:rPr>
              <w:alias w:val="单位：前十名有限售条件股东持股数量及限售条件"/>
              <w:tag w:val="_GBC_ac6ba0fdd0cf449587ff75f83f29e89c"/>
              <w:id w:val="1698418679"/>
              <w:lock w:val="sdtLocked"/>
              <w:placeholder>
                <w:docPart w:val="GBC22222222222222222222222222222"/>
              </w:placeholder>
              <w:comboBox>
                <w:listItem w:displayText="股" w:value="1"/>
                <w:listItem w:displayText="千股" w:value="1000"/>
                <w:listItem w:displayText="万股" w:value="10000"/>
                <w:listItem w:displayText="百万股" w:value="1000000"/>
                <w:listItem w:displayText="亿股" w:value="100000000"/>
              </w:comboBox>
            </w:sdtPr>
            <w:sdtEndPr/>
            <w:sdtContent>
              <w:r w:rsidR="00B228BC">
                <w:rPr>
                  <w:szCs w:val="21"/>
                </w:rPr>
                <w:t>股</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8"/>
            <w:gridCol w:w="5088"/>
            <w:gridCol w:w="2509"/>
            <w:gridCol w:w="1844"/>
            <w:gridCol w:w="1824"/>
            <w:gridCol w:w="1600"/>
          </w:tblGrid>
          <w:tr w:rsidR="00900314" w14:paraId="2B56D582" w14:textId="77777777">
            <w:trPr>
              <w:cantSplit/>
            </w:trPr>
            <w:sdt>
              <w:sdtPr>
                <w:tag w:val="_PLD_23b808729aa6431d9b56fff6b9ee14fd"/>
                <w:id w:val="-1520309395"/>
                <w:lock w:val="sdtLocked"/>
              </w:sdtPr>
              <w:sdtEndPr/>
              <w:sdtContent>
                <w:tc>
                  <w:tcPr>
                    <w:tcW w:w="360" w:type="pct"/>
                    <w:vMerge w:val="restart"/>
                    <w:shd w:val="clear" w:color="auto" w:fill="auto"/>
                    <w:vAlign w:val="center"/>
                  </w:tcPr>
                  <w:p w14:paraId="1D9218AA" w14:textId="77777777" w:rsidR="00900314" w:rsidRDefault="0016304A">
                    <w:pPr>
                      <w:jc w:val="center"/>
                      <w:rPr>
                        <w:szCs w:val="21"/>
                      </w:rPr>
                    </w:pPr>
                    <w:r>
                      <w:rPr>
                        <w:szCs w:val="21"/>
                      </w:rPr>
                      <w:t>序号</w:t>
                    </w:r>
                  </w:p>
                </w:tc>
              </w:sdtContent>
            </w:sdt>
            <w:sdt>
              <w:sdtPr>
                <w:tag w:val="_PLD_e385c0ed798d4d82b7cc1d0ed84a8c8f"/>
                <w:id w:val="646019767"/>
                <w:lock w:val="sdtLocked"/>
              </w:sdtPr>
              <w:sdtEndPr/>
              <w:sdtContent>
                <w:tc>
                  <w:tcPr>
                    <w:tcW w:w="1835" w:type="pct"/>
                    <w:vMerge w:val="restart"/>
                    <w:shd w:val="clear" w:color="auto" w:fill="auto"/>
                    <w:vAlign w:val="center"/>
                  </w:tcPr>
                  <w:p w14:paraId="08C8E2C4" w14:textId="77777777" w:rsidR="00900314" w:rsidRDefault="0016304A">
                    <w:pPr>
                      <w:jc w:val="center"/>
                      <w:rPr>
                        <w:szCs w:val="21"/>
                      </w:rPr>
                    </w:pPr>
                    <w:r>
                      <w:rPr>
                        <w:szCs w:val="21"/>
                      </w:rPr>
                      <w:t>有限售条件股东名称</w:t>
                    </w:r>
                  </w:p>
                </w:tc>
              </w:sdtContent>
            </w:sdt>
            <w:sdt>
              <w:sdtPr>
                <w:tag w:val="_PLD_654fa77cfcf6471cabda71c12ddf195d"/>
                <w:id w:val="271523819"/>
                <w:lock w:val="sdtLocked"/>
              </w:sdtPr>
              <w:sdtEndPr/>
              <w:sdtContent>
                <w:tc>
                  <w:tcPr>
                    <w:tcW w:w="905" w:type="pct"/>
                    <w:vMerge w:val="restart"/>
                    <w:shd w:val="clear" w:color="auto" w:fill="auto"/>
                    <w:vAlign w:val="center"/>
                  </w:tcPr>
                  <w:p w14:paraId="1DB024BD" w14:textId="77777777" w:rsidR="00900314" w:rsidRDefault="0016304A">
                    <w:pPr>
                      <w:jc w:val="center"/>
                      <w:rPr>
                        <w:szCs w:val="21"/>
                      </w:rPr>
                    </w:pPr>
                    <w:r>
                      <w:rPr>
                        <w:szCs w:val="21"/>
                      </w:rPr>
                      <w:t>持有的有限售条件股份数量</w:t>
                    </w:r>
                  </w:p>
                </w:tc>
              </w:sdtContent>
            </w:sdt>
            <w:sdt>
              <w:sdtPr>
                <w:tag w:val="_PLD_67b67b80e8c542e19d1e8761c907c0a9"/>
                <w:id w:val="-736086952"/>
                <w:lock w:val="sdtLocked"/>
              </w:sdtPr>
              <w:sdtEndPr/>
              <w:sdtContent>
                <w:tc>
                  <w:tcPr>
                    <w:tcW w:w="1323" w:type="pct"/>
                    <w:gridSpan w:val="2"/>
                    <w:shd w:val="clear" w:color="auto" w:fill="auto"/>
                    <w:vAlign w:val="center"/>
                  </w:tcPr>
                  <w:p w14:paraId="097E2E98" w14:textId="77777777" w:rsidR="00900314" w:rsidRDefault="0016304A">
                    <w:pPr>
                      <w:jc w:val="center"/>
                      <w:rPr>
                        <w:szCs w:val="21"/>
                      </w:rPr>
                    </w:pPr>
                    <w:r>
                      <w:rPr>
                        <w:szCs w:val="21"/>
                      </w:rPr>
                      <w:t>有限售条件股份可上市交易情况</w:t>
                    </w:r>
                  </w:p>
                </w:tc>
              </w:sdtContent>
            </w:sdt>
            <w:sdt>
              <w:sdtPr>
                <w:tag w:val="_PLD_72288f5640f74ea785ee5b63c5ac1fa7"/>
                <w:id w:val="1705448055"/>
                <w:lock w:val="sdtLocked"/>
              </w:sdtPr>
              <w:sdtEndPr/>
              <w:sdtContent>
                <w:tc>
                  <w:tcPr>
                    <w:tcW w:w="577" w:type="pct"/>
                    <w:vMerge w:val="restart"/>
                    <w:shd w:val="clear" w:color="auto" w:fill="auto"/>
                    <w:vAlign w:val="center"/>
                  </w:tcPr>
                  <w:p w14:paraId="48CE3F15" w14:textId="77777777" w:rsidR="00900314" w:rsidRDefault="0016304A">
                    <w:pPr>
                      <w:jc w:val="center"/>
                      <w:rPr>
                        <w:szCs w:val="21"/>
                      </w:rPr>
                    </w:pPr>
                    <w:r>
                      <w:rPr>
                        <w:szCs w:val="21"/>
                      </w:rPr>
                      <w:t>限售条件</w:t>
                    </w:r>
                  </w:p>
                </w:tc>
              </w:sdtContent>
            </w:sdt>
          </w:tr>
          <w:tr w:rsidR="00900314" w14:paraId="725BED8D" w14:textId="77777777">
            <w:trPr>
              <w:cantSplit/>
            </w:trPr>
            <w:tc>
              <w:tcPr>
                <w:tcW w:w="360" w:type="pct"/>
                <w:vMerge/>
                <w:shd w:val="clear" w:color="auto" w:fill="auto"/>
              </w:tcPr>
              <w:p w14:paraId="3D499DA4" w14:textId="77777777" w:rsidR="00900314" w:rsidRDefault="00900314">
                <w:pPr>
                  <w:jc w:val="center"/>
                  <w:rPr>
                    <w:szCs w:val="21"/>
                  </w:rPr>
                </w:pPr>
              </w:p>
            </w:tc>
            <w:tc>
              <w:tcPr>
                <w:tcW w:w="1835" w:type="pct"/>
                <w:vMerge/>
                <w:shd w:val="clear" w:color="auto" w:fill="auto"/>
              </w:tcPr>
              <w:p w14:paraId="4C316602" w14:textId="77777777" w:rsidR="00900314" w:rsidRDefault="00900314">
                <w:pPr>
                  <w:jc w:val="center"/>
                  <w:rPr>
                    <w:szCs w:val="21"/>
                  </w:rPr>
                </w:pPr>
              </w:p>
            </w:tc>
            <w:tc>
              <w:tcPr>
                <w:tcW w:w="905" w:type="pct"/>
                <w:vMerge/>
                <w:shd w:val="clear" w:color="auto" w:fill="auto"/>
              </w:tcPr>
              <w:p w14:paraId="1E2334DE" w14:textId="77777777" w:rsidR="00900314" w:rsidRDefault="00900314">
                <w:pPr>
                  <w:jc w:val="center"/>
                  <w:rPr>
                    <w:szCs w:val="21"/>
                  </w:rPr>
                </w:pPr>
              </w:p>
            </w:tc>
            <w:sdt>
              <w:sdtPr>
                <w:tag w:val="_PLD_b2c2e0a90da043ec9d47f535a9f409e4"/>
                <w:id w:val="-1421565403"/>
                <w:lock w:val="sdtLocked"/>
              </w:sdtPr>
              <w:sdtEndPr/>
              <w:sdtContent>
                <w:tc>
                  <w:tcPr>
                    <w:tcW w:w="665" w:type="pct"/>
                    <w:shd w:val="clear" w:color="auto" w:fill="auto"/>
                    <w:vAlign w:val="center"/>
                  </w:tcPr>
                  <w:p w14:paraId="47AFEFD5" w14:textId="77777777" w:rsidR="00900314" w:rsidRDefault="0016304A">
                    <w:pPr>
                      <w:jc w:val="center"/>
                      <w:rPr>
                        <w:szCs w:val="21"/>
                      </w:rPr>
                    </w:pPr>
                    <w:r>
                      <w:rPr>
                        <w:szCs w:val="21"/>
                      </w:rPr>
                      <w:t>可上市交易时间</w:t>
                    </w:r>
                  </w:p>
                </w:tc>
              </w:sdtContent>
            </w:sdt>
            <w:sdt>
              <w:sdtPr>
                <w:tag w:val="_PLD_4de6c6f41f3d42bf95b829e0a9336d8c"/>
                <w:id w:val="-889346002"/>
                <w:lock w:val="sdtLocked"/>
              </w:sdtPr>
              <w:sdtEndPr/>
              <w:sdtContent>
                <w:tc>
                  <w:tcPr>
                    <w:tcW w:w="658" w:type="pct"/>
                    <w:shd w:val="clear" w:color="auto" w:fill="auto"/>
                    <w:vAlign w:val="center"/>
                  </w:tcPr>
                  <w:p w14:paraId="43908749" w14:textId="77777777" w:rsidR="00900314" w:rsidRDefault="0016304A">
                    <w:pPr>
                      <w:jc w:val="center"/>
                      <w:rPr>
                        <w:szCs w:val="21"/>
                      </w:rPr>
                    </w:pPr>
                    <w:r>
                      <w:rPr>
                        <w:szCs w:val="21"/>
                      </w:rPr>
                      <w:t>新增可上市交易股份数量</w:t>
                    </w:r>
                  </w:p>
                </w:tc>
              </w:sdtContent>
            </w:sdt>
            <w:tc>
              <w:tcPr>
                <w:tcW w:w="577" w:type="pct"/>
                <w:vMerge/>
                <w:shd w:val="clear" w:color="auto" w:fill="auto"/>
              </w:tcPr>
              <w:p w14:paraId="1AA2CB3F" w14:textId="77777777" w:rsidR="00900314" w:rsidRDefault="00900314">
                <w:pPr>
                  <w:jc w:val="center"/>
                  <w:rPr>
                    <w:szCs w:val="21"/>
                  </w:rPr>
                </w:pPr>
              </w:p>
            </w:tc>
          </w:tr>
          <w:sdt>
            <w:sdtPr>
              <w:rPr>
                <w:rFonts w:ascii="宋体" w:eastAsiaTheme="minorEastAsia" w:hAnsi="宋体" w:cs="宋体"/>
                <w:kern w:val="0"/>
                <w:sz w:val="24"/>
                <w:szCs w:val="24"/>
              </w:rPr>
              <w:alias w:val="前十名有限售条件股东持股数量及限售条件"/>
              <w:tag w:val="_TUP_448531fe5793474593ff660728e7149f"/>
              <w:id w:val="1424988540"/>
              <w:lock w:val="sdtLocked"/>
              <w:placeholder>
                <w:docPart w:val="805933FE9C9A445BAAEF0C46E74F70D3"/>
              </w:placeholder>
            </w:sdtPr>
            <w:sdtEndPr>
              <w:rPr>
                <w:rFonts w:eastAsia="宋体"/>
                <w:sz w:val="21"/>
              </w:rPr>
            </w:sdtEndPr>
            <w:sdtContent>
              <w:tr w:rsidR="00900314" w14:paraId="21DC8ACC" w14:textId="77777777">
                <w:trPr>
                  <w:cantSplit/>
                  <w:trHeight w:val="345"/>
                </w:trPr>
                <w:tc>
                  <w:tcPr>
                    <w:tcW w:w="360" w:type="pct"/>
                    <w:shd w:val="clear" w:color="auto" w:fill="auto"/>
                  </w:tcPr>
                  <w:sdt>
                    <w:sdtPr>
                      <w:rPr>
                        <w:rFonts w:ascii="宋体" w:hAnsi="宋体" w:cs="宋体"/>
                        <w:kern w:val="0"/>
                        <w:sz w:val="24"/>
                        <w:szCs w:val="24"/>
                      </w:rPr>
                      <w:tag w:val="_PLD_b8ff1d63a104431ca5399b96b6ac41bb"/>
                      <w:id w:val="1111396883"/>
                      <w:lock w:val="sdtLocked"/>
                    </w:sdtPr>
                    <w:sdtEndPr>
                      <w:rPr>
                        <w:rFonts w:cs="Times New Roman"/>
                        <w:kern w:val="2"/>
                        <w:sz w:val="21"/>
                        <w:szCs w:val="21"/>
                      </w:rPr>
                    </w:sdtEndPr>
                    <w:sdtContent>
                      <w:p w14:paraId="4BB526DE" w14:textId="77777777" w:rsidR="00900314" w:rsidRDefault="0016304A">
                        <w:pPr>
                          <w:pStyle w:val="ab"/>
                          <w:rPr>
                            <w:rFonts w:ascii="宋体" w:hAnsi="宋体"/>
                          </w:rPr>
                        </w:pPr>
                        <w:r w:rsidRPr="0005542C">
                          <w:t>1</w:t>
                        </w:r>
                      </w:p>
                    </w:sdtContent>
                  </w:sdt>
                </w:tc>
                <w:tc>
                  <w:tcPr>
                    <w:tcW w:w="1835" w:type="pct"/>
                    <w:shd w:val="clear" w:color="auto" w:fill="auto"/>
                    <w:vAlign w:val="center"/>
                  </w:tcPr>
                  <w:p w14:paraId="7FA0FB2B" w14:textId="77777777" w:rsidR="00900314" w:rsidRDefault="0016304A">
                    <w:pPr>
                      <w:rPr>
                        <w:szCs w:val="21"/>
                      </w:rPr>
                    </w:pPr>
                    <w:r>
                      <w:t>芜湖远宏工业机器人投资有限公司</w:t>
                    </w:r>
                  </w:p>
                </w:tc>
                <w:tc>
                  <w:tcPr>
                    <w:tcW w:w="905" w:type="pct"/>
                    <w:shd w:val="clear" w:color="auto" w:fill="auto"/>
                    <w:vAlign w:val="center"/>
                  </w:tcPr>
                  <w:p w14:paraId="5DD0AFBC"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84,000,000</w:t>
                    </w:r>
                  </w:p>
                </w:tc>
                <w:tc>
                  <w:tcPr>
                    <w:tcW w:w="665" w:type="pct"/>
                    <w:shd w:val="clear" w:color="auto" w:fill="auto"/>
                    <w:vAlign w:val="center"/>
                  </w:tcPr>
                  <w:p w14:paraId="29F296BD" w14:textId="77777777" w:rsidR="00900314" w:rsidRPr="0072615C" w:rsidRDefault="0016304A" w:rsidP="00425001">
                    <w:pPr>
                      <w:jc w:val="right"/>
                      <w:rPr>
                        <w:rFonts w:ascii="Times New Roman" w:hAnsi="Times New Roman" w:cs="Times New Roman"/>
                        <w:szCs w:val="21"/>
                      </w:rPr>
                    </w:pPr>
                    <w:r w:rsidRPr="0072615C">
                      <w:rPr>
                        <w:rFonts w:ascii="Times New Roman" w:hAnsi="Times New Roman" w:cs="Times New Roman"/>
                      </w:rPr>
                      <w:t>2023-7-17</w:t>
                    </w:r>
                  </w:p>
                </w:tc>
                <w:tc>
                  <w:tcPr>
                    <w:tcW w:w="658" w:type="pct"/>
                    <w:shd w:val="clear" w:color="auto" w:fill="auto"/>
                  </w:tcPr>
                  <w:p w14:paraId="5A8DA986"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szCs w:val="21"/>
                      </w:rPr>
                      <w:t>0</w:t>
                    </w:r>
                  </w:p>
                </w:tc>
                <w:tc>
                  <w:tcPr>
                    <w:tcW w:w="577" w:type="pct"/>
                    <w:shd w:val="clear" w:color="auto" w:fill="auto"/>
                  </w:tcPr>
                  <w:p w14:paraId="07AD63DB" w14:textId="77777777" w:rsidR="00900314" w:rsidRDefault="0016304A" w:rsidP="00425001">
                    <w:pPr>
                      <w:jc w:val="right"/>
                      <w:rPr>
                        <w:szCs w:val="21"/>
                      </w:rPr>
                    </w:pPr>
                    <w:r>
                      <w:t>首发前股份</w:t>
                    </w:r>
                  </w:p>
                </w:tc>
              </w:tr>
            </w:sdtContent>
          </w:sdt>
          <w:sdt>
            <w:sdtPr>
              <w:rPr>
                <w:rFonts w:ascii="宋体" w:eastAsiaTheme="minorEastAsia" w:hAnsi="宋体" w:cs="宋体"/>
                <w:kern w:val="0"/>
                <w:sz w:val="24"/>
                <w:szCs w:val="24"/>
              </w:rPr>
              <w:alias w:val="前十名有限售条件股东持股数量及限售条件"/>
              <w:tag w:val="_TUP_448531fe5793474593ff660728e7149f"/>
              <w:id w:val="-2103252017"/>
              <w:lock w:val="sdtLocked"/>
              <w:placeholder>
                <w:docPart w:val="805933FE9C9A445BAAEF0C46E74F70D3"/>
              </w:placeholder>
            </w:sdtPr>
            <w:sdtEndPr>
              <w:rPr>
                <w:rFonts w:eastAsia="宋体"/>
                <w:sz w:val="21"/>
              </w:rPr>
            </w:sdtEndPr>
            <w:sdtContent>
              <w:tr w:rsidR="00900314" w14:paraId="63E012F0" w14:textId="77777777">
                <w:trPr>
                  <w:cantSplit/>
                  <w:trHeight w:val="345"/>
                </w:trPr>
                <w:tc>
                  <w:tcPr>
                    <w:tcW w:w="360" w:type="pct"/>
                    <w:shd w:val="clear" w:color="auto" w:fill="auto"/>
                  </w:tcPr>
                  <w:sdt>
                    <w:sdtPr>
                      <w:rPr>
                        <w:rFonts w:ascii="宋体" w:hAnsi="宋体" w:cs="宋体"/>
                        <w:kern w:val="0"/>
                        <w:sz w:val="24"/>
                        <w:szCs w:val="24"/>
                      </w:rPr>
                      <w:tag w:val="_PLD_b8ff1d63a104431ca5399b96b6ac41bb"/>
                      <w:id w:val="1999609569"/>
                      <w:lock w:val="sdtLocked"/>
                    </w:sdtPr>
                    <w:sdtEndPr>
                      <w:rPr>
                        <w:rFonts w:cs="Times New Roman"/>
                        <w:kern w:val="2"/>
                        <w:sz w:val="21"/>
                        <w:szCs w:val="21"/>
                      </w:rPr>
                    </w:sdtEndPr>
                    <w:sdtContent>
                      <w:p w14:paraId="24C57D77" w14:textId="77777777" w:rsidR="00900314" w:rsidRDefault="0016304A">
                        <w:pPr>
                          <w:pStyle w:val="ab"/>
                          <w:rPr>
                            <w:rFonts w:ascii="宋体" w:hAnsi="宋体"/>
                          </w:rPr>
                        </w:pPr>
                        <w:r w:rsidRPr="0005542C">
                          <w:t>2</w:t>
                        </w:r>
                      </w:p>
                    </w:sdtContent>
                  </w:sdt>
                </w:tc>
                <w:tc>
                  <w:tcPr>
                    <w:tcW w:w="1835" w:type="pct"/>
                    <w:shd w:val="clear" w:color="auto" w:fill="auto"/>
                    <w:vAlign w:val="center"/>
                  </w:tcPr>
                  <w:p w14:paraId="476B1167" w14:textId="77777777" w:rsidR="00900314" w:rsidRDefault="0016304A">
                    <w:pPr>
                      <w:rPr>
                        <w:szCs w:val="21"/>
                      </w:rPr>
                    </w:pPr>
                    <w:r>
                      <w:t>芜湖远大创业投资有限公司</w:t>
                    </w:r>
                  </w:p>
                </w:tc>
                <w:tc>
                  <w:tcPr>
                    <w:tcW w:w="905" w:type="pct"/>
                    <w:shd w:val="clear" w:color="auto" w:fill="auto"/>
                    <w:vAlign w:val="center"/>
                  </w:tcPr>
                  <w:p w14:paraId="718767B8"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60,930,000</w:t>
                    </w:r>
                  </w:p>
                </w:tc>
                <w:tc>
                  <w:tcPr>
                    <w:tcW w:w="665" w:type="pct"/>
                    <w:shd w:val="clear" w:color="auto" w:fill="auto"/>
                    <w:vAlign w:val="center"/>
                  </w:tcPr>
                  <w:p w14:paraId="72A2ECBC" w14:textId="77777777" w:rsidR="00900314" w:rsidRPr="0072615C" w:rsidRDefault="0016304A" w:rsidP="00425001">
                    <w:pPr>
                      <w:jc w:val="right"/>
                      <w:rPr>
                        <w:rFonts w:ascii="Times New Roman" w:hAnsi="Times New Roman" w:cs="Times New Roman"/>
                        <w:szCs w:val="21"/>
                      </w:rPr>
                    </w:pPr>
                    <w:r w:rsidRPr="0072615C">
                      <w:rPr>
                        <w:rFonts w:ascii="Times New Roman" w:hAnsi="Times New Roman" w:cs="Times New Roman"/>
                      </w:rPr>
                      <w:t>2023-7-17</w:t>
                    </w:r>
                  </w:p>
                </w:tc>
                <w:tc>
                  <w:tcPr>
                    <w:tcW w:w="658" w:type="pct"/>
                    <w:shd w:val="clear" w:color="auto" w:fill="auto"/>
                  </w:tcPr>
                  <w:p w14:paraId="6F60E1E7"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szCs w:val="21"/>
                      </w:rPr>
                      <w:t>0</w:t>
                    </w:r>
                  </w:p>
                </w:tc>
                <w:tc>
                  <w:tcPr>
                    <w:tcW w:w="577" w:type="pct"/>
                    <w:shd w:val="clear" w:color="auto" w:fill="auto"/>
                  </w:tcPr>
                  <w:p w14:paraId="72C753A0" w14:textId="77777777" w:rsidR="00900314" w:rsidRDefault="0016304A" w:rsidP="00425001">
                    <w:pPr>
                      <w:jc w:val="right"/>
                      <w:rPr>
                        <w:szCs w:val="21"/>
                      </w:rPr>
                    </w:pPr>
                    <w:r>
                      <w:t>首发前股份</w:t>
                    </w:r>
                  </w:p>
                </w:tc>
              </w:tr>
            </w:sdtContent>
          </w:sdt>
          <w:sdt>
            <w:sdtPr>
              <w:rPr>
                <w:rFonts w:ascii="宋体" w:eastAsiaTheme="minorEastAsia" w:hAnsi="宋体" w:cs="宋体"/>
                <w:kern w:val="0"/>
                <w:sz w:val="24"/>
                <w:szCs w:val="24"/>
              </w:rPr>
              <w:alias w:val="前十名有限售条件股东持股数量及限售条件"/>
              <w:tag w:val="_TUP_448531fe5793474593ff660728e7149f"/>
              <w:id w:val="574177933"/>
              <w:lock w:val="sdtLocked"/>
              <w:placeholder>
                <w:docPart w:val="805933FE9C9A445BAAEF0C46E74F70D3"/>
              </w:placeholder>
            </w:sdtPr>
            <w:sdtEndPr>
              <w:rPr>
                <w:rFonts w:eastAsia="宋体"/>
                <w:sz w:val="21"/>
              </w:rPr>
            </w:sdtEndPr>
            <w:sdtContent>
              <w:tr w:rsidR="00900314" w14:paraId="02EEE438" w14:textId="77777777">
                <w:trPr>
                  <w:cantSplit/>
                  <w:trHeight w:val="345"/>
                </w:trPr>
                <w:tc>
                  <w:tcPr>
                    <w:tcW w:w="360" w:type="pct"/>
                    <w:shd w:val="clear" w:color="auto" w:fill="auto"/>
                  </w:tcPr>
                  <w:sdt>
                    <w:sdtPr>
                      <w:rPr>
                        <w:rFonts w:ascii="宋体" w:hAnsi="宋体" w:cs="宋体"/>
                        <w:kern w:val="0"/>
                        <w:sz w:val="24"/>
                        <w:szCs w:val="24"/>
                      </w:rPr>
                      <w:tag w:val="_PLD_b8ff1d63a104431ca5399b96b6ac41bb"/>
                      <w:id w:val="-805397850"/>
                      <w:lock w:val="sdtLocked"/>
                    </w:sdtPr>
                    <w:sdtEndPr>
                      <w:rPr>
                        <w:rFonts w:cs="Times New Roman"/>
                        <w:kern w:val="2"/>
                        <w:sz w:val="21"/>
                        <w:szCs w:val="21"/>
                      </w:rPr>
                    </w:sdtEndPr>
                    <w:sdtContent>
                      <w:p w14:paraId="26437E18" w14:textId="77777777" w:rsidR="00900314" w:rsidRDefault="0016304A">
                        <w:pPr>
                          <w:pStyle w:val="ab"/>
                          <w:rPr>
                            <w:rFonts w:ascii="宋体" w:hAnsi="宋体"/>
                          </w:rPr>
                        </w:pPr>
                        <w:r w:rsidRPr="0005542C">
                          <w:t>3</w:t>
                        </w:r>
                      </w:p>
                    </w:sdtContent>
                  </w:sdt>
                </w:tc>
                <w:tc>
                  <w:tcPr>
                    <w:tcW w:w="1835" w:type="pct"/>
                    <w:shd w:val="clear" w:color="auto" w:fill="auto"/>
                    <w:vAlign w:val="center"/>
                  </w:tcPr>
                  <w:p w14:paraId="064930B2" w14:textId="77777777" w:rsidR="00900314" w:rsidRDefault="0016304A">
                    <w:pPr>
                      <w:rPr>
                        <w:szCs w:val="21"/>
                      </w:rPr>
                    </w:pPr>
                    <w:r>
                      <w:t>芜湖睿博投资管理中心（有限合伙）</w:t>
                    </w:r>
                  </w:p>
                </w:tc>
                <w:tc>
                  <w:tcPr>
                    <w:tcW w:w="905" w:type="pct"/>
                    <w:shd w:val="clear" w:color="auto" w:fill="auto"/>
                    <w:vAlign w:val="center"/>
                  </w:tcPr>
                  <w:p w14:paraId="40DDC533"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45,415,050</w:t>
                    </w:r>
                  </w:p>
                </w:tc>
                <w:tc>
                  <w:tcPr>
                    <w:tcW w:w="665" w:type="pct"/>
                    <w:shd w:val="clear" w:color="auto" w:fill="auto"/>
                    <w:vAlign w:val="center"/>
                  </w:tcPr>
                  <w:p w14:paraId="16E319A2" w14:textId="77777777" w:rsidR="00900314" w:rsidRPr="0072615C" w:rsidRDefault="0016304A" w:rsidP="00425001">
                    <w:pPr>
                      <w:jc w:val="right"/>
                      <w:rPr>
                        <w:rFonts w:ascii="Times New Roman" w:hAnsi="Times New Roman" w:cs="Times New Roman"/>
                        <w:szCs w:val="21"/>
                      </w:rPr>
                    </w:pPr>
                    <w:r w:rsidRPr="0072615C">
                      <w:rPr>
                        <w:rFonts w:ascii="Times New Roman" w:hAnsi="Times New Roman" w:cs="Times New Roman"/>
                      </w:rPr>
                      <w:t>2023-7-17</w:t>
                    </w:r>
                  </w:p>
                </w:tc>
                <w:tc>
                  <w:tcPr>
                    <w:tcW w:w="658" w:type="pct"/>
                    <w:shd w:val="clear" w:color="auto" w:fill="auto"/>
                  </w:tcPr>
                  <w:p w14:paraId="215B291B"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szCs w:val="21"/>
                      </w:rPr>
                      <w:t>0</w:t>
                    </w:r>
                  </w:p>
                </w:tc>
                <w:tc>
                  <w:tcPr>
                    <w:tcW w:w="577" w:type="pct"/>
                    <w:shd w:val="clear" w:color="auto" w:fill="auto"/>
                  </w:tcPr>
                  <w:p w14:paraId="4144AEB3" w14:textId="77777777" w:rsidR="00900314" w:rsidRDefault="0016304A" w:rsidP="00425001">
                    <w:pPr>
                      <w:jc w:val="right"/>
                      <w:rPr>
                        <w:szCs w:val="21"/>
                      </w:rPr>
                    </w:pPr>
                    <w:r>
                      <w:t>首发前股份</w:t>
                    </w:r>
                  </w:p>
                </w:tc>
              </w:tr>
            </w:sdtContent>
          </w:sdt>
          <w:sdt>
            <w:sdtPr>
              <w:rPr>
                <w:rFonts w:ascii="宋体" w:eastAsiaTheme="minorEastAsia" w:hAnsi="宋体" w:cs="宋体"/>
                <w:kern w:val="0"/>
                <w:sz w:val="24"/>
                <w:szCs w:val="24"/>
              </w:rPr>
              <w:alias w:val="前十名有限售条件股东持股数量及限售条件"/>
              <w:tag w:val="_TUP_448531fe5793474593ff660728e7149f"/>
              <w:id w:val="454606138"/>
              <w:lock w:val="sdtLocked"/>
              <w:placeholder>
                <w:docPart w:val="805933FE9C9A445BAAEF0C46E74F70D3"/>
              </w:placeholder>
            </w:sdtPr>
            <w:sdtEndPr>
              <w:rPr>
                <w:rFonts w:eastAsia="宋体"/>
                <w:sz w:val="21"/>
              </w:rPr>
            </w:sdtEndPr>
            <w:sdtContent>
              <w:tr w:rsidR="00900314" w14:paraId="0687BA85" w14:textId="77777777">
                <w:trPr>
                  <w:cantSplit/>
                  <w:trHeight w:val="345"/>
                </w:trPr>
                <w:tc>
                  <w:tcPr>
                    <w:tcW w:w="360" w:type="pct"/>
                    <w:shd w:val="clear" w:color="auto" w:fill="auto"/>
                  </w:tcPr>
                  <w:sdt>
                    <w:sdtPr>
                      <w:rPr>
                        <w:rFonts w:ascii="宋体" w:hAnsi="宋体" w:cs="宋体"/>
                        <w:kern w:val="0"/>
                        <w:sz w:val="24"/>
                        <w:szCs w:val="24"/>
                      </w:rPr>
                      <w:tag w:val="_PLD_b8ff1d63a104431ca5399b96b6ac41bb"/>
                      <w:id w:val="1740666814"/>
                      <w:lock w:val="sdtLocked"/>
                    </w:sdtPr>
                    <w:sdtEndPr>
                      <w:rPr>
                        <w:rFonts w:cs="Times New Roman"/>
                        <w:kern w:val="2"/>
                        <w:sz w:val="21"/>
                        <w:szCs w:val="21"/>
                      </w:rPr>
                    </w:sdtEndPr>
                    <w:sdtContent>
                      <w:p w14:paraId="21B5EDFF" w14:textId="77777777" w:rsidR="00900314" w:rsidRDefault="0016304A">
                        <w:pPr>
                          <w:pStyle w:val="ab"/>
                          <w:rPr>
                            <w:rFonts w:ascii="宋体" w:hAnsi="宋体"/>
                          </w:rPr>
                        </w:pPr>
                        <w:r w:rsidRPr="0005542C">
                          <w:t>4</w:t>
                        </w:r>
                      </w:p>
                    </w:sdtContent>
                  </w:sdt>
                </w:tc>
                <w:tc>
                  <w:tcPr>
                    <w:tcW w:w="1835" w:type="pct"/>
                    <w:shd w:val="clear" w:color="auto" w:fill="auto"/>
                    <w:vAlign w:val="center"/>
                  </w:tcPr>
                  <w:p w14:paraId="5B780536" w14:textId="683566A7" w:rsidR="00900314" w:rsidRDefault="0016304A">
                    <w:pPr>
                      <w:rPr>
                        <w:szCs w:val="21"/>
                      </w:rPr>
                    </w:pPr>
                    <w:r w:rsidRPr="0005542C">
                      <w:rPr>
                        <w:rFonts w:ascii="Times New Roman" w:hAnsi="Times New Roman"/>
                      </w:rPr>
                      <w:t>PHINDA</w:t>
                    </w:r>
                    <w:r w:rsidR="00DD3A13">
                      <w:rPr>
                        <w:rFonts w:ascii="Times New Roman" w:hAnsi="Times New Roman"/>
                      </w:rPr>
                      <w:t xml:space="preserve"> </w:t>
                    </w:r>
                    <w:r w:rsidRPr="0005542C">
                      <w:rPr>
                        <w:rFonts w:ascii="Times New Roman" w:hAnsi="Times New Roman"/>
                      </w:rPr>
                      <w:t>HOLDING</w:t>
                    </w:r>
                    <w:r w:rsidR="00DD3A13">
                      <w:rPr>
                        <w:rFonts w:ascii="Times New Roman" w:hAnsi="Times New Roman"/>
                      </w:rPr>
                      <w:t xml:space="preserve"> </w:t>
                    </w:r>
                    <w:r w:rsidRPr="0005542C">
                      <w:rPr>
                        <w:rFonts w:ascii="Times New Roman" w:hAnsi="Times New Roman"/>
                      </w:rPr>
                      <w:t>S</w:t>
                    </w:r>
                    <w:r>
                      <w:t>.</w:t>
                    </w:r>
                    <w:r w:rsidRPr="0005542C">
                      <w:rPr>
                        <w:rFonts w:ascii="Times New Roman" w:hAnsi="Times New Roman"/>
                      </w:rPr>
                      <w:t>A</w:t>
                    </w:r>
                    <w:r>
                      <w:t>.</w:t>
                    </w:r>
                  </w:p>
                </w:tc>
                <w:tc>
                  <w:tcPr>
                    <w:tcW w:w="905" w:type="pct"/>
                    <w:shd w:val="clear" w:color="auto" w:fill="auto"/>
                    <w:vAlign w:val="center"/>
                  </w:tcPr>
                  <w:p w14:paraId="266CD497"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4,000,000</w:t>
                    </w:r>
                  </w:p>
                </w:tc>
                <w:tc>
                  <w:tcPr>
                    <w:tcW w:w="665" w:type="pct"/>
                    <w:shd w:val="clear" w:color="auto" w:fill="auto"/>
                    <w:vAlign w:val="center"/>
                  </w:tcPr>
                  <w:p w14:paraId="382474E1" w14:textId="78EA831A" w:rsidR="00900314" w:rsidRPr="0072615C" w:rsidRDefault="00FE48FA" w:rsidP="00425001">
                    <w:pPr>
                      <w:jc w:val="right"/>
                      <w:rPr>
                        <w:rFonts w:ascii="Times New Roman" w:hAnsi="Times New Roman" w:cs="Times New Roman"/>
                        <w:szCs w:val="21"/>
                      </w:rPr>
                    </w:pPr>
                    <w:r w:rsidRPr="0072615C">
                      <w:rPr>
                        <w:rFonts w:ascii="Times New Roman" w:hAnsi="Times New Roman" w:cs="Times New Roman"/>
                      </w:rPr>
                      <w:t>注</w:t>
                    </w:r>
                    <w:r w:rsidRPr="0072615C">
                      <w:rPr>
                        <w:rFonts w:ascii="Times New Roman" w:hAnsi="Times New Roman" w:cs="Times New Roman"/>
                      </w:rPr>
                      <w:t>2</w:t>
                    </w:r>
                  </w:p>
                </w:tc>
                <w:tc>
                  <w:tcPr>
                    <w:tcW w:w="658" w:type="pct"/>
                    <w:shd w:val="clear" w:color="auto" w:fill="auto"/>
                  </w:tcPr>
                  <w:p w14:paraId="69A4B546"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szCs w:val="21"/>
                      </w:rPr>
                      <w:t>0</w:t>
                    </w:r>
                  </w:p>
                </w:tc>
                <w:tc>
                  <w:tcPr>
                    <w:tcW w:w="577" w:type="pct"/>
                    <w:shd w:val="clear" w:color="auto" w:fill="auto"/>
                  </w:tcPr>
                  <w:p w14:paraId="6ECB40F4" w14:textId="77777777" w:rsidR="00900314" w:rsidRDefault="0016304A" w:rsidP="00425001">
                    <w:pPr>
                      <w:jc w:val="right"/>
                      <w:rPr>
                        <w:szCs w:val="21"/>
                      </w:rPr>
                    </w:pPr>
                    <w:r>
                      <w:t>首发前股份</w:t>
                    </w:r>
                  </w:p>
                </w:tc>
              </w:tr>
            </w:sdtContent>
          </w:sdt>
          <w:sdt>
            <w:sdtPr>
              <w:rPr>
                <w:rFonts w:ascii="宋体" w:eastAsiaTheme="minorEastAsia" w:hAnsi="宋体" w:cs="宋体"/>
                <w:kern w:val="0"/>
                <w:sz w:val="24"/>
                <w:szCs w:val="24"/>
              </w:rPr>
              <w:alias w:val="前十名有限售条件股东持股数量及限售条件"/>
              <w:tag w:val="_TUP_448531fe5793474593ff660728e7149f"/>
              <w:id w:val="-327745306"/>
              <w:lock w:val="sdtLocked"/>
              <w:placeholder>
                <w:docPart w:val="805933FE9C9A445BAAEF0C46E74F70D3"/>
              </w:placeholder>
            </w:sdtPr>
            <w:sdtEndPr>
              <w:rPr>
                <w:rFonts w:eastAsia="宋体"/>
                <w:sz w:val="21"/>
              </w:rPr>
            </w:sdtEndPr>
            <w:sdtContent>
              <w:tr w:rsidR="00900314" w14:paraId="47E93FFA" w14:textId="77777777">
                <w:trPr>
                  <w:cantSplit/>
                  <w:trHeight w:val="345"/>
                </w:trPr>
                <w:tc>
                  <w:tcPr>
                    <w:tcW w:w="360" w:type="pct"/>
                    <w:shd w:val="clear" w:color="auto" w:fill="auto"/>
                  </w:tcPr>
                  <w:sdt>
                    <w:sdtPr>
                      <w:rPr>
                        <w:rFonts w:ascii="宋体" w:hAnsi="宋体" w:cs="宋体"/>
                        <w:kern w:val="0"/>
                        <w:sz w:val="24"/>
                        <w:szCs w:val="24"/>
                      </w:rPr>
                      <w:tag w:val="_PLD_b8ff1d63a104431ca5399b96b6ac41bb"/>
                      <w:id w:val="-1242019730"/>
                      <w:lock w:val="sdtLocked"/>
                    </w:sdtPr>
                    <w:sdtEndPr>
                      <w:rPr>
                        <w:rFonts w:cs="Times New Roman"/>
                        <w:kern w:val="2"/>
                        <w:sz w:val="21"/>
                        <w:szCs w:val="21"/>
                      </w:rPr>
                    </w:sdtEndPr>
                    <w:sdtContent>
                      <w:p w14:paraId="200B26C2" w14:textId="77777777" w:rsidR="00900314" w:rsidRDefault="0016304A">
                        <w:pPr>
                          <w:pStyle w:val="ab"/>
                          <w:rPr>
                            <w:rFonts w:ascii="宋体" w:hAnsi="宋体"/>
                          </w:rPr>
                        </w:pPr>
                        <w:r w:rsidRPr="0005542C">
                          <w:t>5</w:t>
                        </w:r>
                      </w:p>
                    </w:sdtContent>
                  </w:sdt>
                </w:tc>
                <w:tc>
                  <w:tcPr>
                    <w:tcW w:w="1835" w:type="pct"/>
                    <w:shd w:val="clear" w:color="auto" w:fill="auto"/>
                    <w:vAlign w:val="center"/>
                  </w:tcPr>
                  <w:p w14:paraId="66DA9AEB" w14:textId="74292BAC" w:rsidR="00900314" w:rsidRDefault="0016304A">
                    <w:pPr>
                      <w:rPr>
                        <w:szCs w:val="21"/>
                      </w:rPr>
                    </w:pPr>
                    <w:r w:rsidRPr="0005542C">
                      <w:rPr>
                        <w:rFonts w:ascii="Times New Roman" w:hAnsi="Times New Roman"/>
                      </w:rPr>
                      <w:t>Sergio</w:t>
                    </w:r>
                    <w:r w:rsidR="00DD3A13">
                      <w:rPr>
                        <w:rFonts w:ascii="Times New Roman" w:hAnsi="Times New Roman"/>
                      </w:rPr>
                      <w:t xml:space="preserve"> </w:t>
                    </w:r>
                    <w:r w:rsidRPr="0005542C">
                      <w:rPr>
                        <w:rFonts w:ascii="Times New Roman" w:hAnsi="Times New Roman"/>
                      </w:rPr>
                      <w:t>Della</w:t>
                    </w:r>
                    <w:r w:rsidR="00DD3A13">
                      <w:rPr>
                        <w:rFonts w:ascii="Times New Roman" w:hAnsi="Times New Roman"/>
                      </w:rPr>
                      <w:t xml:space="preserve"> </w:t>
                    </w:r>
                    <w:r w:rsidRPr="0005542C">
                      <w:rPr>
                        <w:rFonts w:ascii="Times New Roman" w:hAnsi="Times New Roman"/>
                      </w:rPr>
                      <w:t>Mea</w:t>
                    </w:r>
                  </w:p>
                </w:tc>
                <w:tc>
                  <w:tcPr>
                    <w:tcW w:w="905" w:type="pct"/>
                    <w:shd w:val="clear" w:color="auto" w:fill="auto"/>
                    <w:vAlign w:val="center"/>
                  </w:tcPr>
                  <w:p w14:paraId="6B761D48"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1,470,000</w:t>
                    </w:r>
                  </w:p>
                </w:tc>
                <w:tc>
                  <w:tcPr>
                    <w:tcW w:w="665" w:type="pct"/>
                    <w:shd w:val="clear" w:color="auto" w:fill="auto"/>
                    <w:vAlign w:val="center"/>
                  </w:tcPr>
                  <w:p w14:paraId="2D4E5349" w14:textId="2792ACE4" w:rsidR="00900314" w:rsidRPr="0072615C" w:rsidRDefault="00FE48FA" w:rsidP="00425001">
                    <w:pPr>
                      <w:jc w:val="right"/>
                      <w:rPr>
                        <w:rFonts w:ascii="Times New Roman" w:hAnsi="Times New Roman" w:cs="Times New Roman"/>
                        <w:szCs w:val="21"/>
                      </w:rPr>
                    </w:pPr>
                    <w:r w:rsidRPr="0072615C">
                      <w:rPr>
                        <w:rFonts w:ascii="Times New Roman" w:hAnsi="Times New Roman" w:cs="Times New Roman"/>
                      </w:rPr>
                      <w:t>注</w:t>
                    </w:r>
                    <w:r w:rsidRPr="0072615C">
                      <w:rPr>
                        <w:rFonts w:ascii="Times New Roman" w:hAnsi="Times New Roman" w:cs="Times New Roman"/>
                      </w:rPr>
                      <w:t>1</w:t>
                    </w:r>
                  </w:p>
                </w:tc>
                <w:tc>
                  <w:tcPr>
                    <w:tcW w:w="658" w:type="pct"/>
                    <w:shd w:val="clear" w:color="auto" w:fill="auto"/>
                  </w:tcPr>
                  <w:p w14:paraId="30DDE260"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szCs w:val="21"/>
                      </w:rPr>
                      <w:t>0</w:t>
                    </w:r>
                  </w:p>
                </w:tc>
                <w:tc>
                  <w:tcPr>
                    <w:tcW w:w="577" w:type="pct"/>
                    <w:shd w:val="clear" w:color="auto" w:fill="auto"/>
                  </w:tcPr>
                  <w:p w14:paraId="4B4241F5" w14:textId="77777777" w:rsidR="00900314" w:rsidRDefault="0016304A" w:rsidP="00425001">
                    <w:pPr>
                      <w:jc w:val="right"/>
                      <w:rPr>
                        <w:szCs w:val="21"/>
                      </w:rPr>
                    </w:pPr>
                    <w:r>
                      <w:t>首发前股份</w:t>
                    </w:r>
                  </w:p>
                </w:tc>
              </w:tr>
            </w:sdtContent>
          </w:sdt>
          <w:sdt>
            <w:sdtPr>
              <w:rPr>
                <w:rFonts w:ascii="宋体" w:eastAsiaTheme="minorEastAsia" w:hAnsi="宋体" w:cs="宋体"/>
                <w:kern w:val="0"/>
                <w:sz w:val="24"/>
                <w:szCs w:val="24"/>
              </w:rPr>
              <w:alias w:val="前十名有限售条件股东持股数量及限售条件"/>
              <w:tag w:val="_TUP_448531fe5793474593ff660728e7149f"/>
              <w:id w:val="1921292025"/>
              <w:lock w:val="sdtLocked"/>
              <w:placeholder>
                <w:docPart w:val="805933FE9C9A445BAAEF0C46E74F70D3"/>
              </w:placeholder>
            </w:sdtPr>
            <w:sdtEndPr>
              <w:rPr>
                <w:rFonts w:eastAsia="宋体"/>
                <w:sz w:val="21"/>
              </w:rPr>
            </w:sdtEndPr>
            <w:sdtContent>
              <w:tr w:rsidR="00900314" w14:paraId="1C4E7969" w14:textId="77777777">
                <w:trPr>
                  <w:cantSplit/>
                  <w:trHeight w:val="345"/>
                </w:trPr>
                <w:tc>
                  <w:tcPr>
                    <w:tcW w:w="360" w:type="pct"/>
                    <w:shd w:val="clear" w:color="auto" w:fill="auto"/>
                  </w:tcPr>
                  <w:sdt>
                    <w:sdtPr>
                      <w:rPr>
                        <w:rFonts w:ascii="宋体" w:hAnsi="宋体" w:cs="宋体"/>
                        <w:kern w:val="0"/>
                        <w:sz w:val="24"/>
                        <w:szCs w:val="24"/>
                      </w:rPr>
                      <w:tag w:val="_PLD_b8ff1d63a104431ca5399b96b6ac41bb"/>
                      <w:id w:val="-917013050"/>
                      <w:lock w:val="sdtLocked"/>
                    </w:sdtPr>
                    <w:sdtEndPr>
                      <w:rPr>
                        <w:rFonts w:cs="Times New Roman"/>
                        <w:kern w:val="2"/>
                        <w:sz w:val="21"/>
                        <w:szCs w:val="21"/>
                      </w:rPr>
                    </w:sdtEndPr>
                    <w:sdtContent>
                      <w:p w14:paraId="5A4829D8" w14:textId="77777777" w:rsidR="00900314" w:rsidRDefault="0016304A">
                        <w:pPr>
                          <w:pStyle w:val="ab"/>
                          <w:rPr>
                            <w:rFonts w:ascii="宋体" w:hAnsi="宋体"/>
                          </w:rPr>
                        </w:pPr>
                        <w:r w:rsidRPr="0005542C">
                          <w:t>6</w:t>
                        </w:r>
                      </w:p>
                    </w:sdtContent>
                  </w:sdt>
                </w:tc>
                <w:tc>
                  <w:tcPr>
                    <w:tcW w:w="1835" w:type="pct"/>
                    <w:shd w:val="clear" w:color="auto" w:fill="auto"/>
                    <w:vAlign w:val="center"/>
                  </w:tcPr>
                  <w:p w14:paraId="1D7A1D03" w14:textId="6A7D6A41" w:rsidR="00900314" w:rsidRDefault="0016304A">
                    <w:pPr>
                      <w:rPr>
                        <w:szCs w:val="21"/>
                      </w:rPr>
                    </w:pPr>
                    <w:r w:rsidRPr="0005542C">
                      <w:rPr>
                        <w:rFonts w:ascii="Times New Roman" w:hAnsi="Times New Roman"/>
                      </w:rPr>
                      <w:t>Marco</w:t>
                    </w:r>
                    <w:r w:rsidR="00DD3A13">
                      <w:rPr>
                        <w:rFonts w:ascii="Times New Roman" w:hAnsi="Times New Roman"/>
                      </w:rPr>
                      <w:t xml:space="preserve"> </w:t>
                    </w:r>
                    <w:r w:rsidRPr="0005542C">
                      <w:rPr>
                        <w:rFonts w:ascii="Times New Roman" w:hAnsi="Times New Roman"/>
                      </w:rPr>
                      <w:t>Zanor</w:t>
                    </w:r>
                  </w:p>
                </w:tc>
                <w:tc>
                  <w:tcPr>
                    <w:tcW w:w="905" w:type="pct"/>
                    <w:shd w:val="clear" w:color="auto" w:fill="auto"/>
                    <w:vAlign w:val="center"/>
                  </w:tcPr>
                  <w:p w14:paraId="70B7B1E3"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rPr>
                      <w:t>1,470,000</w:t>
                    </w:r>
                  </w:p>
                </w:tc>
                <w:tc>
                  <w:tcPr>
                    <w:tcW w:w="665" w:type="pct"/>
                    <w:shd w:val="clear" w:color="auto" w:fill="auto"/>
                    <w:vAlign w:val="center"/>
                  </w:tcPr>
                  <w:p w14:paraId="52303B56" w14:textId="7E3923BA" w:rsidR="00900314" w:rsidRPr="0072615C" w:rsidRDefault="00FE48FA" w:rsidP="00425001">
                    <w:pPr>
                      <w:jc w:val="right"/>
                      <w:rPr>
                        <w:rFonts w:ascii="Times New Roman" w:hAnsi="Times New Roman" w:cs="Times New Roman"/>
                        <w:szCs w:val="21"/>
                      </w:rPr>
                    </w:pPr>
                    <w:r w:rsidRPr="0072615C">
                      <w:rPr>
                        <w:rFonts w:ascii="Times New Roman" w:hAnsi="Times New Roman" w:cs="Times New Roman"/>
                      </w:rPr>
                      <w:t>注</w:t>
                    </w:r>
                    <w:r w:rsidRPr="0072615C">
                      <w:rPr>
                        <w:rFonts w:ascii="Times New Roman" w:hAnsi="Times New Roman" w:cs="Times New Roman"/>
                      </w:rPr>
                      <w:t>1</w:t>
                    </w:r>
                  </w:p>
                </w:tc>
                <w:tc>
                  <w:tcPr>
                    <w:tcW w:w="658" w:type="pct"/>
                    <w:shd w:val="clear" w:color="auto" w:fill="auto"/>
                  </w:tcPr>
                  <w:p w14:paraId="1F614569" w14:textId="77777777" w:rsidR="00900314" w:rsidRPr="0072615C" w:rsidRDefault="0016304A">
                    <w:pPr>
                      <w:jc w:val="right"/>
                      <w:rPr>
                        <w:rFonts w:ascii="Times New Roman" w:hAnsi="Times New Roman" w:cs="Times New Roman"/>
                        <w:szCs w:val="21"/>
                      </w:rPr>
                    </w:pPr>
                    <w:r w:rsidRPr="0072615C">
                      <w:rPr>
                        <w:rFonts w:ascii="Times New Roman" w:hAnsi="Times New Roman" w:cs="Times New Roman"/>
                        <w:szCs w:val="21"/>
                      </w:rPr>
                      <w:t>0</w:t>
                    </w:r>
                  </w:p>
                </w:tc>
                <w:tc>
                  <w:tcPr>
                    <w:tcW w:w="577" w:type="pct"/>
                    <w:shd w:val="clear" w:color="auto" w:fill="auto"/>
                  </w:tcPr>
                  <w:p w14:paraId="71B08796" w14:textId="77777777" w:rsidR="00900314" w:rsidRDefault="0016304A" w:rsidP="00425001">
                    <w:pPr>
                      <w:jc w:val="right"/>
                      <w:rPr>
                        <w:szCs w:val="21"/>
                      </w:rPr>
                    </w:pPr>
                    <w:r>
                      <w:t>首发前股份</w:t>
                    </w:r>
                  </w:p>
                </w:tc>
              </w:tr>
            </w:sdtContent>
          </w:sdt>
          <w:tr w:rsidR="00900314" w14:paraId="78B3E033" w14:textId="77777777">
            <w:trPr>
              <w:cantSplit/>
            </w:trPr>
            <w:sdt>
              <w:sdtPr>
                <w:tag w:val="_PLD_93a9569c37f94f3190c8e5fafcc19bae"/>
                <w:id w:val="1044485266"/>
                <w:lock w:val="sdtLocked"/>
              </w:sdtPr>
              <w:sdtEndPr/>
              <w:sdtContent>
                <w:tc>
                  <w:tcPr>
                    <w:tcW w:w="2195" w:type="pct"/>
                    <w:gridSpan w:val="2"/>
                    <w:shd w:val="clear" w:color="auto" w:fill="auto"/>
                  </w:tcPr>
                  <w:p w14:paraId="099464A0" w14:textId="77777777" w:rsidR="00900314" w:rsidRDefault="0016304A">
                    <w:pPr>
                      <w:ind w:rightChars="46" w:right="97"/>
                      <w:rPr>
                        <w:szCs w:val="21"/>
                      </w:rPr>
                    </w:pPr>
                    <w:r>
                      <w:rPr>
                        <w:rFonts w:hint="eastAsia"/>
                        <w:szCs w:val="21"/>
                      </w:rPr>
                      <w:t>上述股东关联关系或一致行动的说明</w:t>
                    </w:r>
                  </w:p>
                </w:tc>
              </w:sdtContent>
            </w:sdt>
            <w:tc>
              <w:tcPr>
                <w:tcW w:w="2805" w:type="pct"/>
                <w:gridSpan w:val="4"/>
                <w:shd w:val="clear" w:color="auto" w:fill="auto"/>
              </w:tcPr>
              <w:p w14:paraId="1CE4F970" w14:textId="77777777" w:rsidR="00900314" w:rsidRDefault="0016304A">
                <w:pPr>
                  <w:jc w:val="both"/>
                  <w:rPr>
                    <w:rFonts w:ascii="Times New Roman" w:hAnsi="Times New Roman" w:cs="Times New Roman"/>
                    <w:szCs w:val="21"/>
                  </w:rPr>
                </w:pPr>
                <w:r>
                  <w:rPr>
                    <w:rFonts w:ascii="Times New Roman" w:hAnsi="Times New Roman" w:cs="Times New Roman"/>
                    <w:szCs w:val="21"/>
                  </w:rPr>
                  <w:t>芜湖远宏及其一致行动人共持有埃夫特</w:t>
                </w:r>
                <w:r w:rsidRPr="0005542C">
                  <w:rPr>
                    <w:rFonts w:ascii="Times New Roman" w:hAnsi="Times New Roman" w:cs="Times New Roman"/>
                    <w:szCs w:val="21"/>
                  </w:rPr>
                  <w:t>36</w:t>
                </w:r>
                <w:r>
                  <w:rPr>
                    <w:rFonts w:ascii="Times New Roman" w:hAnsi="Times New Roman" w:cs="Times New Roman"/>
                    <w:szCs w:val="21"/>
                  </w:rPr>
                  <w:t>.</w:t>
                </w:r>
                <w:r w:rsidRPr="0005542C">
                  <w:rPr>
                    <w:rFonts w:ascii="Times New Roman" w:hAnsi="Times New Roman" w:cs="Times New Roman"/>
                    <w:szCs w:val="21"/>
                  </w:rPr>
                  <w:t>5771%</w:t>
                </w:r>
                <w:r>
                  <w:rPr>
                    <w:rFonts w:ascii="Times New Roman" w:hAnsi="Times New Roman" w:cs="Times New Roman"/>
                    <w:szCs w:val="21"/>
                  </w:rPr>
                  <w:t>股权和表决权，具体如下：</w:t>
                </w:r>
              </w:p>
              <w:p w14:paraId="1741F0B7" w14:textId="77777777" w:rsidR="00900314" w:rsidRDefault="0016304A">
                <w:pPr>
                  <w:jc w:val="both"/>
                  <w:rPr>
                    <w:rFonts w:ascii="Times New Roman" w:hAnsi="Times New Roman" w:cs="Times New Roman"/>
                    <w:szCs w:val="21"/>
                  </w:rPr>
                </w:pPr>
                <w:r>
                  <w:rPr>
                    <w:rFonts w:ascii="Times New Roman" w:hAnsi="Times New Roman" w:cs="Times New Roman"/>
                    <w:szCs w:val="21"/>
                  </w:rPr>
                  <w:t>（</w:t>
                </w:r>
                <w:r w:rsidRPr="0005542C">
                  <w:rPr>
                    <w:rFonts w:ascii="Times New Roman" w:hAnsi="Times New Roman" w:cs="Times New Roman"/>
                    <w:szCs w:val="21"/>
                  </w:rPr>
                  <w:t>1</w:t>
                </w:r>
                <w:r>
                  <w:rPr>
                    <w:rFonts w:ascii="Times New Roman" w:hAnsi="Times New Roman" w:cs="Times New Roman"/>
                    <w:szCs w:val="21"/>
                  </w:rPr>
                  <w:t>）芜湖远宏及其母公司远大创投共持有公司</w:t>
                </w:r>
                <w:r w:rsidRPr="0005542C">
                  <w:rPr>
                    <w:rFonts w:ascii="Times New Roman" w:hAnsi="Times New Roman" w:cs="Times New Roman"/>
                    <w:szCs w:val="21"/>
                  </w:rPr>
                  <w:t>27</w:t>
                </w:r>
                <w:r>
                  <w:rPr>
                    <w:rFonts w:ascii="Times New Roman" w:hAnsi="Times New Roman" w:cs="Times New Roman"/>
                    <w:szCs w:val="21"/>
                  </w:rPr>
                  <w:t>.</w:t>
                </w:r>
                <w:r w:rsidRPr="0005542C">
                  <w:rPr>
                    <w:rFonts w:ascii="Times New Roman" w:hAnsi="Times New Roman" w:cs="Times New Roman"/>
                    <w:szCs w:val="21"/>
                  </w:rPr>
                  <w:t>7761%</w:t>
                </w:r>
                <w:r>
                  <w:rPr>
                    <w:rFonts w:ascii="Times New Roman" w:hAnsi="Times New Roman" w:cs="Times New Roman"/>
                    <w:szCs w:val="21"/>
                  </w:rPr>
                  <w:t>股权；</w:t>
                </w:r>
              </w:p>
              <w:p w14:paraId="57BC6AB4" w14:textId="714F75FC" w:rsidR="00900314" w:rsidRDefault="0016304A">
                <w:pPr>
                  <w:ind w:rightChars="46" w:right="97"/>
                  <w:rPr>
                    <w:rFonts w:cs="Arial"/>
                    <w:szCs w:val="21"/>
                  </w:rPr>
                </w:pPr>
                <w:r>
                  <w:rPr>
                    <w:rFonts w:ascii="Times New Roman" w:hAnsi="Times New Roman" w:cs="Times New Roman"/>
                    <w:szCs w:val="21"/>
                  </w:rPr>
                  <w:t>（</w:t>
                </w:r>
                <w:r w:rsidRPr="0005542C">
                  <w:rPr>
                    <w:rFonts w:ascii="Times New Roman" w:hAnsi="Times New Roman" w:cs="Times New Roman"/>
                    <w:szCs w:val="21"/>
                  </w:rPr>
                  <w:t>2</w:t>
                </w:r>
                <w:r>
                  <w:rPr>
                    <w:rFonts w:ascii="Times New Roman" w:hAnsi="Times New Roman" w:cs="Times New Roman"/>
                    <w:szCs w:val="21"/>
                  </w:rPr>
                  <w:t>）根据芜湖远宏、远大创投与睿博投资于</w:t>
                </w:r>
                <w:r w:rsidRPr="0005542C">
                  <w:rPr>
                    <w:rFonts w:ascii="Times New Roman" w:hAnsi="Times New Roman" w:cs="Times New Roman"/>
                    <w:szCs w:val="21"/>
                  </w:rPr>
                  <w:t>2023</w:t>
                </w:r>
                <w:r>
                  <w:rPr>
                    <w:rFonts w:ascii="Times New Roman" w:hAnsi="Times New Roman" w:cs="Times New Roman"/>
                    <w:szCs w:val="21"/>
                  </w:rPr>
                  <w:t>年</w:t>
                </w:r>
                <w:r w:rsidRPr="0005542C">
                  <w:rPr>
                    <w:rFonts w:ascii="Times New Roman" w:hAnsi="Times New Roman" w:cs="Times New Roman"/>
                    <w:szCs w:val="21"/>
                  </w:rPr>
                  <w:t>7</w:t>
                </w:r>
                <w:r>
                  <w:rPr>
                    <w:rFonts w:ascii="Times New Roman" w:hAnsi="Times New Roman" w:cs="Times New Roman"/>
                    <w:szCs w:val="21"/>
                  </w:rPr>
                  <w:t>月</w:t>
                </w:r>
                <w:r w:rsidRPr="0005542C">
                  <w:rPr>
                    <w:rFonts w:ascii="Times New Roman" w:hAnsi="Times New Roman" w:cs="Times New Roman"/>
                    <w:szCs w:val="21"/>
                  </w:rPr>
                  <w:t>14</w:t>
                </w:r>
                <w:r>
                  <w:rPr>
                    <w:rFonts w:ascii="Times New Roman" w:hAnsi="Times New Roman" w:cs="Times New Roman"/>
                    <w:szCs w:val="21"/>
                  </w:rPr>
                  <w:t>日</w:t>
                </w:r>
                <w:r w:rsidR="00FE48FA">
                  <w:rPr>
                    <w:rFonts w:ascii="Times New Roman" w:hAnsi="Times New Roman" w:cs="Times New Roman" w:hint="eastAsia"/>
                    <w:szCs w:val="21"/>
                  </w:rPr>
                  <w:t>续签</w:t>
                </w:r>
                <w:r>
                  <w:rPr>
                    <w:rFonts w:ascii="Times New Roman" w:hAnsi="Times New Roman" w:cs="Times New Roman"/>
                    <w:szCs w:val="21"/>
                  </w:rPr>
                  <w:t>的《一致行动人协议》，睿博投资作为芜湖远宏一致行动人，持有埃夫特</w:t>
                </w:r>
                <w:r w:rsidRPr="0005542C">
                  <w:rPr>
                    <w:rFonts w:ascii="Times New Roman" w:hAnsi="Times New Roman" w:cs="Times New Roman"/>
                    <w:szCs w:val="21"/>
                  </w:rPr>
                  <w:t>8</w:t>
                </w:r>
                <w:r>
                  <w:rPr>
                    <w:rFonts w:ascii="Times New Roman" w:hAnsi="Times New Roman" w:cs="Times New Roman"/>
                    <w:szCs w:val="21"/>
                  </w:rPr>
                  <w:t>.</w:t>
                </w:r>
                <w:r w:rsidRPr="0005542C">
                  <w:rPr>
                    <w:rFonts w:ascii="Times New Roman" w:hAnsi="Times New Roman" w:cs="Times New Roman"/>
                    <w:szCs w:val="21"/>
                  </w:rPr>
                  <w:t>8010%</w:t>
                </w:r>
                <w:r>
                  <w:rPr>
                    <w:rFonts w:ascii="Times New Roman" w:hAnsi="Times New Roman" w:cs="Times New Roman"/>
                    <w:szCs w:val="21"/>
                  </w:rPr>
                  <w:t>股权</w:t>
                </w:r>
              </w:p>
            </w:tc>
          </w:tr>
        </w:tbl>
        <w:p w14:paraId="3DE803CE" w14:textId="77777777" w:rsidR="00FE48FA" w:rsidRDefault="00FE48FA" w:rsidP="00FE48FA">
          <w:pPr>
            <w:jc w:val="both"/>
            <w:rPr>
              <w:rFonts w:ascii="Times New Roman" w:hAnsi="Times New Roman" w:cs="Times New Roman"/>
            </w:rPr>
          </w:pPr>
          <w:r>
            <w:rPr>
              <w:rFonts w:ascii="Times New Roman" w:hAnsi="Times New Roman" w:cs="Times New Roman"/>
            </w:rPr>
            <w:t>注</w:t>
          </w:r>
          <w:r w:rsidRPr="0005542C">
            <w:rPr>
              <w:rFonts w:ascii="Times New Roman" w:hAnsi="Times New Roman" w:cs="Times New Roman"/>
            </w:rPr>
            <w:t>1</w:t>
          </w:r>
          <w:r>
            <w:rPr>
              <w:rFonts w:ascii="Times New Roman" w:hAnsi="Times New Roman" w:cs="Times New Roman"/>
            </w:rPr>
            <w:t>：根据公司监事</w:t>
          </w:r>
          <w:r w:rsidRPr="0005542C">
            <w:rPr>
              <w:rFonts w:ascii="Times New Roman" w:hAnsi="Times New Roman" w:cs="Times New Roman"/>
            </w:rPr>
            <w:t>Fabrizio</w:t>
          </w:r>
          <w:r>
            <w:rPr>
              <w:rFonts w:ascii="Times New Roman" w:hAnsi="Times New Roman" w:cs="Times New Roman"/>
            </w:rPr>
            <w:t xml:space="preserve"> </w:t>
          </w:r>
          <w:r w:rsidRPr="0005542C">
            <w:rPr>
              <w:rFonts w:ascii="Times New Roman" w:hAnsi="Times New Roman" w:cs="Times New Roman"/>
            </w:rPr>
            <w:t>Ceresa</w:t>
          </w:r>
          <w:r>
            <w:rPr>
              <w:rFonts w:ascii="Times New Roman" w:hAnsi="Times New Roman" w:cs="Times New Roman"/>
            </w:rPr>
            <w:t>、</w:t>
          </w:r>
          <w:r w:rsidRPr="0005542C">
            <w:rPr>
              <w:rFonts w:ascii="Times New Roman" w:hAnsi="Times New Roman" w:cs="Times New Roman"/>
            </w:rPr>
            <w:t>Sergio</w:t>
          </w:r>
          <w:r>
            <w:rPr>
              <w:rFonts w:ascii="Times New Roman" w:hAnsi="Times New Roman" w:cs="Times New Roman"/>
            </w:rPr>
            <w:t xml:space="preserve"> </w:t>
          </w:r>
          <w:r w:rsidRPr="0005542C">
            <w:rPr>
              <w:rFonts w:ascii="Times New Roman" w:hAnsi="Times New Roman" w:cs="Times New Roman"/>
            </w:rPr>
            <w:t>Della</w:t>
          </w:r>
          <w:r>
            <w:rPr>
              <w:rFonts w:ascii="Times New Roman" w:hAnsi="Times New Roman" w:cs="Times New Roman"/>
            </w:rPr>
            <w:t xml:space="preserve"> </w:t>
          </w:r>
          <w:r w:rsidRPr="0005542C">
            <w:rPr>
              <w:rFonts w:ascii="Times New Roman" w:hAnsi="Times New Roman" w:cs="Times New Roman"/>
            </w:rPr>
            <w:t>Mea</w:t>
          </w:r>
          <w:r>
            <w:rPr>
              <w:rFonts w:ascii="Times New Roman" w:hAnsi="Times New Roman" w:cs="Times New Roman"/>
            </w:rPr>
            <w:t>以及核心技术人员</w:t>
          </w:r>
          <w:r w:rsidRPr="0005542C">
            <w:rPr>
              <w:rFonts w:ascii="Times New Roman" w:hAnsi="Times New Roman" w:cs="Times New Roman"/>
            </w:rPr>
            <w:t>Marco</w:t>
          </w:r>
          <w:r>
            <w:rPr>
              <w:rFonts w:ascii="Times New Roman" w:hAnsi="Times New Roman" w:cs="Times New Roman"/>
            </w:rPr>
            <w:t xml:space="preserve"> </w:t>
          </w:r>
          <w:r w:rsidRPr="0005542C">
            <w:rPr>
              <w:rFonts w:ascii="Times New Roman" w:hAnsi="Times New Roman" w:cs="Times New Roman"/>
            </w:rPr>
            <w:t>Zanor</w:t>
          </w:r>
          <w:r>
            <w:rPr>
              <w:rFonts w:ascii="Times New Roman" w:hAnsi="Times New Roman" w:cs="Times New Roman"/>
            </w:rPr>
            <w:t>承诺</w:t>
          </w:r>
          <w:r>
            <w:rPr>
              <w:rFonts w:ascii="Times New Roman" w:hAnsi="Times New Roman" w:cs="Times New Roman"/>
            </w:rPr>
            <w:t>“</w:t>
          </w:r>
          <w:r>
            <w:rPr>
              <w:rFonts w:ascii="Times New Roman" w:hAnsi="Times New Roman" w:cs="Times New Roman"/>
            </w:rPr>
            <w:t>发行人上市时未盈利的，在发行人实现盈利前，本人自发行人股票上市之日起</w:t>
          </w:r>
          <w:r w:rsidRPr="0005542C">
            <w:rPr>
              <w:rFonts w:ascii="Times New Roman" w:hAnsi="Times New Roman" w:cs="Times New Roman"/>
            </w:rPr>
            <w:t>3</w:t>
          </w:r>
          <w:r>
            <w:rPr>
              <w:rFonts w:ascii="Times New Roman" w:hAnsi="Times New Roman" w:cs="Times New Roman"/>
            </w:rPr>
            <w:t>个完整会计年度内，不转让或者委托他人管理本人直接和间接持有的发行人首次公开发行</w:t>
          </w:r>
          <w:r w:rsidRPr="0005542C">
            <w:rPr>
              <w:rFonts w:ascii="Times New Roman" w:hAnsi="Times New Roman" w:cs="Times New Roman"/>
            </w:rPr>
            <w:t>A</w:t>
          </w:r>
          <w:r>
            <w:rPr>
              <w:rFonts w:ascii="Times New Roman" w:hAnsi="Times New Roman" w:cs="Times New Roman"/>
            </w:rPr>
            <w:t>股股票前已发行的股份，也不由发行人回购该部分股份（即不减持首发前股份）；若本人在前述期间内离职的，本人将继续遵守本条有关不减持首发前股份的承诺。发行人实现盈利后，本人可以自当年年度报告披露后次日起减持首发前股份，并遵守上海证券交易所的相关规定。</w:t>
          </w:r>
          <w:r>
            <w:rPr>
              <w:rFonts w:ascii="Times New Roman" w:hAnsi="Times New Roman" w:cs="Times New Roman"/>
            </w:rPr>
            <w:t>”</w:t>
          </w:r>
        </w:p>
        <w:p w14:paraId="27AD0BED" w14:textId="4C3E9136" w:rsidR="00900314" w:rsidRDefault="00FE48FA" w:rsidP="00FE48FA">
          <w:pPr>
            <w:pStyle w:val="101"/>
            <w:jc w:val="both"/>
          </w:pPr>
          <w:r>
            <w:rPr>
              <w:rFonts w:ascii="Times New Roman" w:hAnsi="Times New Roman" w:cs="Times New Roman" w:hint="eastAsia"/>
            </w:rPr>
            <w:t>注</w:t>
          </w:r>
          <w:r w:rsidRPr="0005542C">
            <w:rPr>
              <w:rFonts w:ascii="Times New Roman" w:hAnsi="Times New Roman" w:cs="Times New Roman" w:hint="eastAsia"/>
            </w:rPr>
            <w:t>2</w:t>
          </w:r>
          <w:r>
            <w:rPr>
              <w:rFonts w:ascii="Times New Roman" w:hAnsi="Times New Roman" w:cs="Times New Roman" w:hint="eastAsia"/>
            </w:rPr>
            <w:t>：公司外方监事</w:t>
          </w:r>
          <w:r w:rsidRPr="0005542C">
            <w:rPr>
              <w:rFonts w:ascii="Times New Roman" w:hAnsi="Times New Roman" w:cs="Times New Roman"/>
            </w:rPr>
            <w:t>Fabrizio</w:t>
          </w:r>
          <w:r>
            <w:rPr>
              <w:rFonts w:ascii="Times New Roman" w:hAnsi="Times New Roman" w:cs="Times New Roman"/>
            </w:rPr>
            <w:t xml:space="preserve"> </w:t>
          </w:r>
          <w:r w:rsidRPr="0005542C">
            <w:rPr>
              <w:rFonts w:ascii="Times New Roman" w:hAnsi="Times New Roman" w:cs="Times New Roman"/>
            </w:rPr>
            <w:t>Ceresa</w:t>
          </w:r>
          <w:r>
            <w:rPr>
              <w:rFonts w:ascii="Times New Roman" w:hAnsi="Times New Roman" w:cs="Times New Roman"/>
            </w:rPr>
            <w:t>通过</w:t>
          </w:r>
          <w:r w:rsidRPr="0005542C">
            <w:rPr>
              <w:rFonts w:ascii="Times New Roman" w:hAnsi="Times New Roman" w:cs="Times New Roman"/>
            </w:rPr>
            <w:t>PHINDA</w:t>
          </w:r>
          <w:r w:rsidR="00267EA1">
            <w:rPr>
              <w:rFonts w:ascii="Times New Roman" w:hAnsi="Times New Roman" w:cs="Times New Roman"/>
            </w:rPr>
            <w:t xml:space="preserve"> </w:t>
          </w:r>
          <w:r w:rsidRPr="0005542C">
            <w:rPr>
              <w:rFonts w:ascii="Times New Roman" w:hAnsi="Times New Roman" w:cs="Times New Roman"/>
            </w:rPr>
            <w:t>HOLDING</w:t>
          </w:r>
          <w:r w:rsidR="00267EA1">
            <w:rPr>
              <w:rFonts w:ascii="Times New Roman" w:hAnsi="Times New Roman" w:cs="Times New Roman"/>
            </w:rPr>
            <w:t xml:space="preserve"> </w:t>
          </w:r>
          <w:r w:rsidRPr="0005542C">
            <w:rPr>
              <w:rFonts w:ascii="Times New Roman" w:hAnsi="Times New Roman" w:cs="Times New Roman"/>
            </w:rPr>
            <w:t>S</w:t>
          </w:r>
          <w:r>
            <w:rPr>
              <w:rFonts w:ascii="Times New Roman" w:hAnsi="Times New Roman" w:cs="Times New Roman"/>
            </w:rPr>
            <w:t>.</w:t>
          </w:r>
          <w:r w:rsidR="00267EA1">
            <w:rPr>
              <w:rFonts w:ascii="Times New Roman" w:hAnsi="Times New Roman" w:cs="Times New Roman"/>
            </w:rPr>
            <w:t>A.</w:t>
          </w:r>
          <w:r>
            <w:rPr>
              <w:rFonts w:ascii="Times New Roman" w:hAnsi="Times New Roman" w:cs="Times New Roman"/>
            </w:rPr>
            <w:t>间接持有公司股份</w:t>
          </w:r>
          <w:r w:rsidRPr="0005542C">
            <w:rPr>
              <w:rFonts w:ascii="Times New Roman" w:hAnsi="Times New Roman" w:cs="Times New Roman"/>
            </w:rPr>
            <w:t>4</w:t>
          </w:r>
          <w:r>
            <w:rPr>
              <w:rFonts w:ascii="Times New Roman" w:hAnsi="Times New Roman" w:cs="Times New Roman"/>
            </w:rPr>
            <w:t>,</w:t>
          </w:r>
          <w:r w:rsidRPr="0005542C">
            <w:rPr>
              <w:rFonts w:ascii="Times New Roman" w:hAnsi="Times New Roman" w:cs="Times New Roman"/>
            </w:rPr>
            <w:t>000</w:t>
          </w:r>
          <w:r>
            <w:rPr>
              <w:rFonts w:ascii="Times New Roman" w:hAnsi="Times New Roman" w:cs="Times New Roman"/>
            </w:rPr>
            <w:t>,</w:t>
          </w:r>
          <w:r w:rsidRPr="0005542C">
            <w:rPr>
              <w:rFonts w:ascii="Times New Roman" w:hAnsi="Times New Roman" w:cs="Times New Roman"/>
            </w:rPr>
            <w:t>000</w:t>
          </w:r>
          <w:r>
            <w:rPr>
              <w:rFonts w:ascii="Times New Roman" w:hAnsi="Times New Roman" w:cs="Times New Roman"/>
            </w:rPr>
            <w:t>股，根据</w:t>
          </w:r>
          <w:r w:rsidRPr="0005542C">
            <w:rPr>
              <w:rFonts w:ascii="Times New Roman" w:hAnsi="Times New Roman" w:cs="Times New Roman"/>
            </w:rPr>
            <w:t>Fabrizio</w:t>
          </w:r>
          <w:r>
            <w:rPr>
              <w:rFonts w:ascii="Times New Roman" w:hAnsi="Times New Roman" w:cs="Times New Roman"/>
            </w:rPr>
            <w:t xml:space="preserve"> </w:t>
          </w:r>
          <w:r w:rsidRPr="0005542C">
            <w:rPr>
              <w:rFonts w:ascii="Times New Roman" w:hAnsi="Times New Roman" w:cs="Times New Roman"/>
            </w:rPr>
            <w:t>Ceresa</w:t>
          </w:r>
          <w:r>
            <w:rPr>
              <w:rFonts w:ascii="Times New Roman" w:hAnsi="Times New Roman" w:cs="Times New Roman"/>
            </w:rPr>
            <w:t>承诺</w:t>
          </w:r>
          <w:r>
            <w:rPr>
              <w:rFonts w:ascii="Times New Roman" w:hAnsi="Times New Roman" w:cs="Times New Roman"/>
            </w:rPr>
            <w:t>“</w:t>
          </w:r>
          <w:r>
            <w:rPr>
              <w:rFonts w:ascii="Times New Roman" w:hAnsi="Times New Roman" w:cs="Times New Roman"/>
            </w:rPr>
            <w:t>公司上市时未盈利的，在公司实现盈利前，本人自公司股票上市之日起</w:t>
          </w:r>
          <w:r w:rsidRPr="0005542C">
            <w:rPr>
              <w:rFonts w:ascii="Times New Roman" w:hAnsi="Times New Roman" w:cs="Times New Roman"/>
            </w:rPr>
            <w:t>3</w:t>
          </w:r>
          <w:r>
            <w:rPr>
              <w:rFonts w:ascii="Times New Roman" w:hAnsi="Times New Roman" w:cs="Times New Roman"/>
            </w:rPr>
            <w:t>个完整会计年度内，不转让或者委托他人管理本人直接和间接持有的公司首次公开发行</w:t>
          </w:r>
          <w:r w:rsidRPr="0005542C">
            <w:rPr>
              <w:rFonts w:ascii="Times New Roman" w:hAnsi="Times New Roman" w:cs="Times New Roman"/>
            </w:rPr>
            <w:t>A</w:t>
          </w:r>
          <w:r>
            <w:rPr>
              <w:rFonts w:ascii="Times New Roman" w:hAnsi="Times New Roman" w:cs="Times New Roman"/>
            </w:rPr>
            <w:t>股股票前已发行的股份，也不由公司回购该部分股份（即不减持首发前股份）；若本人在前述期间内离职的，本人将继续遵守本条有关不减持首发前股份的承诺。公司实现盈利后，本人可以自当年年度报告披露后次日起减持首发前股份，并遵</w:t>
          </w:r>
          <w:r>
            <w:rPr>
              <w:rFonts w:ascii="Times New Roman" w:hAnsi="Times New Roman" w:cs="Times New Roman" w:hint="eastAsia"/>
            </w:rPr>
            <w:t>守上海证券交易所的相关规定。</w:t>
          </w:r>
        </w:p>
      </w:sdtContent>
    </w:sdt>
    <w:p w14:paraId="405F2C98" w14:textId="77777777" w:rsidR="00524004" w:rsidRDefault="00524004">
      <w:pPr>
        <w:pStyle w:val="101"/>
        <w:sectPr w:rsidR="00524004" w:rsidSect="00524004">
          <w:pgSz w:w="16838" w:h="11906" w:orient="landscape"/>
          <w:pgMar w:top="1797" w:right="1525" w:bottom="1276" w:left="1440" w:header="851" w:footer="992" w:gutter="0"/>
          <w:cols w:space="425"/>
          <w:docGrid w:linePitch="312"/>
        </w:sectPr>
      </w:pPr>
    </w:p>
    <w:p w14:paraId="260C716C" w14:textId="515837BD" w:rsidR="00524004" w:rsidRDefault="00524004">
      <w:pPr>
        <w:pStyle w:val="101"/>
      </w:pPr>
    </w:p>
    <w:bookmarkEnd w:id="136" w:displacedByCustomXml="next"/>
    <w:bookmarkEnd w:id="135" w:displacedByCustomXml="next"/>
    <w:bookmarkStart w:id="137" w:name="_Hlk42871405" w:displacedByCustomXml="next"/>
    <w:bookmarkStart w:id="138" w:name="_Toc342566000" w:displacedByCustomXml="next"/>
    <w:bookmarkStart w:id="139" w:name="_Toc342059487" w:displacedByCustomXml="next"/>
    <w:sdt>
      <w:sdtPr>
        <w:rPr>
          <w:rFonts w:hint="eastAsia"/>
        </w:rPr>
        <w:alias w:val="模块:截止报告期末公司前10名境内存托凭证持有人情况表"/>
        <w:tag w:val="_SEC_3102c832a4f14f2dbb09ceb0587d8194"/>
        <w:id w:val="4713089"/>
        <w:lock w:val="sdtLocked"/>
        <w:placeholder>
          <w:docPart w:val="GBC22222222222222222222222222222"/>
        </w:placeholder>
      </w:sdtPr>
      <w:sdtEndPr/>
      <w:sdtContent>
        <w:p w14:paraId="34AF3F44" w14:textId="77777777" w:rsidR="00900314" w:rsidRDefault="0016304A">
          <w:pPr>
            <w:rPr>
              <w:b/>
              <w:szCs w:val="21"/>
            </w:rPr>
          </w:pPr>
          <w:r>
            <w:rPr>
              <w:rFonts w:hint="eastAsia"/>
              <w:b/>
              <w:szCs w:val="21"/>
            </w:rPr>
            <w:t>截至</w:t>
          </w:r>
          <w:r>
            <w:rPr>
              <w:b/>
              <w:szCs w:val="21"/>
            </w:rPr>
            <w:t>报告期末</w:t>
          </w:r>
          <w:r>
            <w:rPr>
              <w:rFonts w:hint="eastAsia"/>
              <w:b/>
              <w:szCs w:val="21"/>
            </w:rPr>
            <w:t>公司前十名境内存托凭证持有人情况表</w:t>
          </w:r>
        </w:p>
        <w:p w14:paraId="421AE813" w14:textId="77777777" w:rsidR="00900314" w:rsidRDefault="00C73534">
          <w:pPr>
            <w:pStyle w:val="101"/>
          </w:pPr>
          <w:sdt>
            <w:sdtPr>
              <w:rPr>
                <w:bCs/>
                <w:szCs w:val="21"/>
              </w:rPr>
              <w:alias w:val="是否适用：前十名存托凭证持有人情况[双击切换]"/>
              <w:tag w:val="_GBC_b229d36514754ccdb3833dca0133d89f"/>
              <w:id w:val="135999550"/>
              <w:lock w:val="sdtLocked"/>
              <w:placeholder>
                <w:docPart w:val="GBC22222222222222222222222222222"/>
              </w:placeholder>
            </w:sdtPr>
            <w:sdtEndPr/>
            <w:sdtContent>
              <w:r w:rsidR="0016304A">
                <w:rPr>
                  <w:bCs/>
                  <w:szCs w:val="21"/>
                </w:rPr>
                <w:fldChar w:fldCharType="begin"/>
              </w:r>
              <w:r w:rsidR="0016304A">
                <w:rPr>
                  <w:bCs/>
                  <w:szCs w:val="21"/>
                </w:rPr>
                <w:instrText xml:space="preserve"> MACROBUTTON  SnrToggleCheckbox □适用 </w:instrText>
              </w:r>
              <w:r w:rsidR="0016304A">
                <w:rPr>
                  <w:bCs/>
                  <w:szCs w:val="21"/>
                </w:rPr>
                <w:fldChar w:fldCharType="end"/>
              </w:r>
              <w:r w:rsidR="0016304A">
                <w:rPr>
                  <w:bCs/>
                  <w:szCs w:val="21"/>
                </w:rPr>
                <w:fldChar w:fldCharType="begin"/>
              </w:r>
              <w:r w:rsidR="0016304A">
                <w:rPr>
                  <w:bCs/>
                  <w:szCs w:val="21"/>
                </w:rPr>
                <w:instrText xml:space="preserve"> MACROBUTTON  SnrToggleCheckbox √不适用 </w:instrText>
              </w:r>
              <w:r w:rsidR="0016304A">
                <w:rPr>
                  <w:bCs/>
                  <w:szCs w:val="21"/>
                </w:rPr>
                <w:fldChar w:fldCharType="end"/>
              </w:r>
            </w:sdtContent>
          </w:sdt>
        </w:p>
      </w:sdtContent>
    </w:sdt>
    <w:bookmarkEnd w:id="137" w:displacedByCustomXml="next"/>
    <w:bookmarkStart w:id="140" w:name="_Hlk42871551" w:displacedByCustomXml="next"/>
    <w:sdt>
      <w:sdtPr>
        <w:alias w:val="模块:前十名有限售条件存托凭证持有人持有数量及限售条件"/>
        <w:tag w:val="_SEC_2f10486bd0694a4ea2cdff0a42a678bd"/>
        <w:id w:val="1974856058"/>
        <w:lock w:val="sdtLocked"/>
        <w:placeholder>
          <w:docPart w:val="GBC22222222222222222222222222222"/>
        </w:placeholder>
      </w:sdtPr>
      <w:sdtEndPr/>
      <w:sdtContent>
        <w:p w14:paraId="1D45E89C" w14:textId="77777777" w:rsidR="00900314" w:rsidRDefault="0016304A">
          <w:pPr>
            <w:rPr>
              <w:b/>
              <w:szCs w:val="21"/>
            </w:rPr>
          </w:pPr>
          <w:r>
            <w:rPr>
              <w:b/>
              <w:szCs w:val="21"/>
            </w:rPr>
            <w:t>前十名有限售条件</w:t>
          </w:r>
          <w:r>
            <w:rPr>
              <w:rFonts w:hint="eastAsia"/>
              <w:b/>
              <w:szCs w:val="21"/>
            </w:rPr>
            <w:t>存托凭证</w:t>
          </w:r>
          <w:r>
            <w:rPr>
              <w:b/>
              <w:szCs w:val="21"/>
            </w:rPr>
            <w:t>持有人持有数量及限售条件</w:t>
          </w:r>
        </w:p>
        <w:sdt>
          <w:sdtPr>
            <w:rPr>
              <w:bCs/>
              <w:szCs w:val="21"/>
            </w:rPr>
            <w:alias w:val="是否适用：前十名有限售条件存托凭证持有人持有数量及限售条件[双击切换]"/>
            <w:tag w:val="_GBC_27e12e505ce4481c962e63e880bd9162"/>
            <w:id w:val="-1019238340"/>
            <w:lock w:val="sdtLocked"/>
            <w:placeholder>
              <w:docPart w:val="GBC22222222222222222222222222222"/>
            </w:placeholder>
          </w:sdtPr>
          <w:sdtEndPr/>
          <w:sdtContent>
            <w:p w14:paraId="1DF97BFF" w14:textId="77777777" w:rsidR="00900314" w:rsidRDefault="0016304A">
              <w:pPr>
                <w:pStyle w:val="101"/>
              </w:pPr>
              <w:r>
                <w:rPr>
                  <w:bCs/>
                  <w:szCs w:val="21"/>
                </w:rPr>
                <w:fldChar w:fldCharType="begin"/>
              </w:r>
              <w:r>
                <w:rPr>
                  <w:bCs/>
                  <w:szCs w:val="21"/>
                </w:rPr>
                <w:instrText xml:space="preserve"> MACROBUTTON  SnrToggleCheckbox □适用 </w:instrText>
              </w:r>
              <w:r>
                <w:rPr>
                  <w:bCs/>
                  <w:szCs w:val="21"/>
                </w:rPr>
                <w:fldChar w:fldCharType="end"/>
              </w:r>
              <w:r>
                <w:rPr>
                  <w:bCs/>
                  <w:szCs w:val="21"/>
                </w:rPr>
                <w:fldChar w:fldCharType="begin"/>
              </w:r>
              <w:r>
                <w:rPr>
                  <w:bCs/>
                  <w:szCs w:val="21"/>
                </w:rPr>
                <w:instrText xml:space="preserve"> MACROBUTTON  SnrToggleCheckbox √不适用 </w:instrText>
              </w:r>
              <w:r>
                <w:rPr>
                  <w:bCs/>
                  <w:szCs w:val="21"/>
                </w:rPr>
                <w:fldChar w:fldCharType="end"/>
              </w:r>
            </w:p>
          </w:sdtContent>
        </w:sdt>
      </w:sdtContent>
    </w:sdt>
    <w:bookmarkEnd w:id="140" w:displacedByCustomXml="next"/>
    <w:bookmarkStart w:id="141" w:name="_Hlk25681314" w:displacedByCustomXml="next"/>
    <w:bookmarkStart w:id="142" w:name="_Hlk42871595" w:displacedByCustomXml="next"/>
    <w:sdt>
      <w:sdtPr>
        <w:rPr>
          <w:rFonts w:ascii="宋体" w:hAnsi="宋体" w:cs="宋体"/>
          <w:b w:val="0"/>
          <w:bCs w:val="0"/>
          <w:kern w:val="0"/>
          <w:szCs w:val="21"/>
        </w:rPr>
        <w:alias w:val="模块:截止报告期末表决权数量前十名股东情况表"/>
        <w:tag w:val="_SEC_4be4a4a6ff7044f797640792b4cd6635"/>
        <w:id w:val="-929581394"/>
        <w:lock w:val="sdtLocked"/>
        <w:placeholder>
          <w:docPart w:val="GBC22222222222222222222222222222"/>
        </w:placeholder>
      </w:sdtPr>
      <w:sdtEndPr>
        <w:rPr>
          <w:szCs w:val="24"/>
        </w:rPr>
      </w:sdtEndPr>
      <w:sdtContent>
        <w:p w14:paraId="07169884" w14:textId="77777777" w:rsidR="00900314" w:rsidRDefault="0016304A">
          <w:pPr>
            <w:pStyle w:val="3"/>
            <w:numPr>
              <w:ilvl w:val="1"/>
              <w:numId w:val="42"/>
            </w:numPr>
            <w:ind w:left="426" w:hanging="426"/>
            <w:rPr>
              <w:rFonts w:ascii="宋体" w:hAnsi="宋体"/>
              <w:szCs w:val="21"/>
            </w:rPr>
          </w:pPr>
          <w:r>
            <w:rPr>
              <w:rFonts w:ascii="宋体" w:hAnsi="宋体"/>
              <w:szCs w:val="21"/>
            </w:rPr>
            <w:t>截至报告期末</w:t>
          </w:r>
          <w:r>
            <w:rPr>
              <w:rFonts w:ascii="宋体" w:hAnsi="宋体" w:hint="eastAsia"/>
              <w:szCs w:val="21"/>
            </w:rPr>
            <w:t>表决权</w:t>
          </w:r>
          <w:r>
            <w:rPr>
              <w:rFonts w:ascii="宋体" w:hAnsi="宋体"/>
              <w:szCs w:val="21"/>
            </w:rPr>
            <w:t>数量前十名股东情况表</w:t>
          </w:r>
        </w:p>
        <w:sdt>
          <w:sdtPr>
            <w:rPr>
              <w:rFonts w:hint="eastAsia"/>
            </w:rPr>
            <w:alias w:val="是否适用：报告期末表决权数量前十名股东情况表[双击切换]"/>
            <w:tag w:val="_GBC_5c41ba1e124945bf8aa15cce789fd38b"/>
            <w:id w:val="1323616308"/>
            <w:lock w:val="sdtLocked"/>
            <w:placeholder>
              <w:docPart w:val="GBC22222222222222222222222222222"/>
            </w:placeholder>
          </w:sdtPr>
          <w:sdtEndPr/>
          <w:sdtContent>
            <w:p w14:paraId="08E5C03F"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141" w:displacedByCustomXml="next"/>
    <w:bookmarkEnd w:id="142" w:displacedByCustomXml="next"/>
    <w:sdt>
      <w:sdtPr>
        <w:rPr>
          <w:rFonts w:ascii="宋体" w:hAnsi="宋体" w:cs="宋体"/>
          <w:b w:val="0"/>
          <w:bCs w:val="0"/>
          <w:kern w:val="0"/>
          <w:szCs w:val="22"/>
        </w:rPr>
        <w:alias w:val="模块:战略投资者或一般法人因配售新股成为前10名股东"/>
        <w:tag w:val="_GBC_e978a717352b4bf6852a761b15c1e95b"/>
        <w:id w:val="-897894005"/>
        <w:lock w:val="sdtLocked"/>
        <w:placeholder>
          <w:docPart w:val="GBC22222222222222222222222222222"/>
        </w:placeholder>
      </w:sdtPr>
      <w:sdtEndPr>
        <w:rPr>
          <w:szCs w:val="24"/>
        </w:rPr>
      </w:sdtEndPr>
      <w:sdtContent>
        <w:p w14:paraId="710CDE84" w14:textId="77777777" w:rsidR="00900314" w:rsidRDefault="0016304A">
          <w:pPr>
            <w:pStyle w:val="3"/>
            <w:numPr>
              <w:ilvl w:val="1"/>
              <w:numId w:val="42"/>
            </w:numPr>
            <w:rPr>
              <w:rFonts w:ascii="宋体" w:hAnsi="宋体"/>
            </w:rPr>
          </w:pPr>
          <w:r>
            <w:rPr>
              <w:rFonts w:ascii="宋体" w:hAnsi="宋体"/>
            </w:rPr>
            <w:t>战略投资者或一般法人因配售新股</w:t>
          </w:r>
          <w:r>
            <w:rPr>
              <w:rFonts w:ascii="宋体" w:hAnsi="宋体" w:hint="eastAsia"/>
            </w:rPr>
            <w:t>/存托凭证</w:t>
          </w:r>
          <w:r>
            <w:rPr>
              <w:rFonts w:ascii="宋体" w:hAnsi="宋体"/>
            </w:rPr>
            <w:t>成为前</w:t>
          </w:r>
          <w:r>
            <w:rPr>
              <w:rFonts w:ascii="宋体" w:hAnsi="宋体" w:hint="eastAsia"/>
            </w:rPr>
            <w:t>十</w:t>
          </w:r>
          <w:r>
            <w:rPr>
              <w:rFonts w:ascii="宋体" w:hAnsi="宋体"/>
            </w:rPr>
            <w:t>名股东</w:t>
          </w:r>
        </w:p>
        <w:sdt>
          <w:sdtPr>
            <w:alias w:val="是否适用：战略投资者或一般法人因配售新股成为前10名股东[双击切换]"/>
            <w:tag w:val="_GBC_fe7bdc72bd78490fb48d0f3eaca6248e"/>
            <w:id w:val="-1665472511"/>
            <w:lock w:val="sdtLocked"/>
            <w:placeholder>
              <w:docPart w:val="GBC22222222222222222222222222222"/>
            </w:placeholder>
          </w:sdtPr>
          <w:sdtEndPr/>
          <w:sdtContent>
            <w:p w14:paraId="15C15F8C"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367B3F6C" w14:textId="77777777" w:rsidR="00900314" w:rsidRDefault="00900314">
      <w:pPr>
        <w:pStyle w:val="101"/>
      </w:pPr>
    </w:p>
    <w:p w14:paraId="313CE99A" w14:textId="77777777" w:rsidR="00900314" w:rsidRDefault="0016304A">
      <w:pPr>
        <w:pStyle w:val="2"/>
        <w:numPr>
          <w:ilvl w:val="0"/>
          <w:numId w:val="39"/>
        </w:numPr>
      </w:pPr>
      <w:bookmarkStart w:id="143" w:name="_Toc342566004"/>
      <w:bookmarkStart w:id="144" w:name="_Toc342057944"/>
      <w:r>
        <w:rPr>
          <w:rFonts w:hint="eastAsia"/>
        </w:rPr>
        <w:t>董事</w:t>
      </w:r>
      <w:r>
        <w:t>、监事、高级管理人员</w:t>
      </w:r>
      <w:r>
        <w:rPr>
          <w:rFonts w:hint="eastAsia"/>
        </w:rPr>
        <w:t>和核心技术人员</w:t>
      </w:r>
      <w:r>
        <w:t>情况</w:t>
      </w:r>
    </w:p>
    <w:bookmarkStart w:id="145" w:name="_Hlk142835733" w:displacedByCustomXml="next"/>
    <w:bookmarkStart w:id="146" w:name="_Hlk42873146" w:displacedByCustomXml="next"/>
    <w:sdt>
      <w:sdtPr>
        <w:rPr>
          <w:rFonts w:ascii="宋体" w:hAnsi="宋体" w:cs="宋体"/>
          <w:b w:val="0"/>
          <w:bCs w:val="0"/>
          <w:kern w:val="0"/>
          <w:szCs w:val="24"/>
        </w:rPr>
        <w:alias w:val="模块:现任及报告期内离任董事、监事和高级管理人员和核心技术人员持股变动情况"/>
        <w:tag w:val="_SEC_7db1a5f2f5b14f7ba7b2f6ddf2786653"/>
        <w:id w:val="57064433"/>
        <w:lock w:val="sdtLocked"/>
        <w:placeholder>
          <w:docPart w:val="GBC22222222222222222222222222222"/>
        </w:placeholder>
      </w:sdtPr>
      <w:sdtEndPr/>
      <w:sdtContent>
        <w:p w14:paraId="08DA8AD8" w14:textId="77777777" w:rsidR="00900314" w:rsidRDefault="0016304A">
          <w:pPr>
            <w:pStyle w:val="3"/>
            <w:numPr>
              <w:ilvl w:val="2"/>
              <w:numId w:val="43"/>
            </w:numPr>
            <w:rPr>
              <w:rFonts w:ascii="宋体" w:hAnsi="宋体"/>
            </w:rPr>
          </w:pPr>
          <w:r>
            <w:rPr>
              <w:rFonts w:ascii="宋体" w:hAnsi="宋体"/>
            </w:rPr>
            <w:t>现任及报告期内离任董事、监事</w:t>
          </w:r>
          <w:r>
            <w:rPr>
              <w:rFonts w:ascii="宋体" w:hAnsi="宋体" w:hint="eastAsia"/>
            </w:rPr>
            <w:t>、</w:t>
          </w:r>
          <w:r>
            <w:rPr>
              <w:rFonts w:ascii="宋体" w:hAnsi="宋体"/>
            </w:rPr>
            <w:t>高级管理人员</w:t>
          </w:r>
          <w:r>
            <w:rPr>
              <w:rFonts w:ascii="宋体" w:hAnsi="宋体" w:hint="eastAsia"/>
            </w:rPr>
            <w:t>和核心技术人员</w:t>
          </w:r>
          <w:r>
            <w:rPr>
              <w:rFonts w:ascii="宋体" w:hAnsi="宋体"/>
            </w:rPr>
            <w:t>持股变动情况</w:t>
          </w:r>
        </w:p>
        <w:sdt>
          <w:sdtPr>
            <w:alias w:val="是否适用：董事、监事和高级管理人员持股变动[双击切换]"/>
            <w:tag w:val="_GBC_79bbc62621d0452fa8d1c2395ac8948e"/>
            <w:id w:val="-561258354"/>
            <w:lock w:val="sdtLocked"/>
            <w:placeholder>
              <w:docPart w:val="GBC22222222222222222222222222222"/>
            </w:placeholder>
          </w:sdtPr>
          <w:sdtEndPr/>
          <w:sdtContent>
            <w:p w14:paraId="430D4866"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6F9F5947" w14:textId="77777777" w:rsidR="00900314" w:rsidRDefault="00C73534">
          <w:pPr>
            <w:pStyle w:val="101"/>
          </w:pPr>
        </w:p>
      </w:sdtContent>
    </w:sdt>
    <w:bookmarkEnd w:id="145" w:displacedByCustomXml="next"/>
    <w:bookmarkEnd w:id="146" w:displacedByCustomXml="next"/>
    <w:bookmarkStart w:id="147" w:name="_Hlk42873200" w:displacedByCustomXml="next"/>
    <w:sdt>
      <w:sdtPr>
        <w:rPr>
          <w:rFonts w:hint="eastAsia"/>
        </w:rPr>
        <w:alias w:val="模块:其它情况说明"/>
        <w:tag w:val="_SEC_f2e47ad56c4c4e92b8bc5c50b1b43822"/>
        <w:id w:val="-1117139387"/>
        <w:lock w:val="sdtLocked"/>
        <w:placeholder>
          <w:docPart w:val="GBC22222222222222222222222222222"/>
        </w:placeholder>
      </w:sdtPr>
      <w:sdtEndPr/>
      <w:sdtContent>
        <w:p w14:paraId="4F30EC08" w14:textId="77777777" w:rsidR="00900314" w:rsidRDefault="0016304A">
          <w:pPr>
            <w:pStyle w:val="101"/>
          </w:pPr>
          <w:r>
            <w:t>其它情况说明</w:t>
          </w:r>
        </w:p>
        <w:sdt>
          <w:sdtPr>
            <w:alias w:val="是否适用：董事、监事 和高级管理人员持股变动及报酬情况其他情况说明[双击切换]"/>
            <w:tag w:val="_GBC_7dc371f869f94868b51aeed382096acf"/>
            <w:id w:val="1933933050"/>
            <w:lock w:val="sdtLocked"/>
            <w:placeholder>
              <w:docPart w:val="GBC22222222222222222222222222222"/>
            </w:placeholder>
          </w:sdtPr>
          <w:sdtEndPr/>
          <w:sdtContent>
            <w:p w14:paraId="22DBD6D5"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147"/>
    <w:p w14:paraId="66CD80BE" w14:textId="77777777" w:rsidR="00900314" w:rsidRDefault="00900314">
      <w:pPr>
        <w:pStyle w:val="101"/>
      </w:pPr>
    </w:p>
    <w:bookmarkEnd w:id="144" w:displacedByCustomXml="next"/>
    <w:bookmarkEnd w:id="143" w:displacedByCustomXml="next"/>
    <w:bookmarkStart w:id="148" w:name="_Hlk25765185" w:displacedByCustomXml="next"/>
    <w:bookmarkStart w:id="149" w:name="_Hlk42873520" w:displacedByCustomXml="next"/>
    <w:sdt>
      <w:sdtPr>
        <w:rPr>
          <w:rFonts w:ascii="宋体" w:hAnsi="宋体" w:cs="宋体" w:hint="eastAsia"/>
          <w:b w:val="0"/>
          <w:bCs w:val="0"/>
          <w:kern w:val="0"/>
          <w:szCs w:val="21"/>
        </w:rPr>
        <w:alias w:val="模块:董事、高级管理人员和核心技术人员报告期内被授予的股权激励情况"/>
        <w:tag w:val="_SEC_34711b4b6ddb4b1f95dd2e3de78713a8"/>
        <w:id w:val="829493227"/>
        <w:lock w:val="sdtLocked"/>
        <w:placeholder>
          <w:docPart w:val="GBC22222222222222222222222222222"/>
        </w:placeholder>
      </w:sdtPr>
      <w:sdtEndPr>
        <w:rPr>
          <w:rFonts w:hint="default"/>
          <w:szCs w:val="24"/>
        </w:rPr>
      </w:sdtEndPr>
      <w:sdtContent>
        <w:p w14:paraId="74D0F148" w14:textId="77777777" w:rsidR="00900314" w:rsidRDefault="0016304A">
          <w:pPr>
            <w:pStyle w:val="3"/>
            <w:numPr>
              <w:ilvl w:val="2"/>
              <w:numId w:val="43"/>
            </w:numPr>
            <w:rPr>
              <w:rFonts w:ascii="宋体" w:hAnsi="宋体"/>
              <w:szCs w:val="21"/>
            </w:rPr>
          </w:pPr>
          <w:r>
            <w:rPr>
              <w:rFonts w:ascii="宋体" w:hAnsi="宋体" w:hint="eastAsia"/>
              <w:szCs w:val="21"/>
            </w:rPr>
            <w:t>董事、监事、高级管理人员和</w:t>
          </w:r>
          <w:r>
            <w:rPr>
              <w:rFonts w:ascii="宋体" w:hAnsi="宋体"/>
              <w:szCs w:val="21"/>
            </w:rPr>
            <w:t>核心技术人员</w:t>
          </w:r>
          <w:r>
            <w:rPr>
              <w:rFonts w:ascii="宋体" w:hAnsi="宋体" w:hint="eastAsia"/>
              <w:szCs w:val="21"/>
            </w:rPr>
            <w:t>报告期内被授予的股权激励情况</w:t>
          </w:r>
        </w:p>
        <w:p w14:paraId="0EC54574" w14:textId="77777777" w:rsidR="00900314" w:rsidRDefault="0016304A">
          <w:pPr>
            <w:pStyle w:val="4"/>
            <w:numPr>
              <w:ilvl w:val="0"/>
              <w:numId w:val="44"/>
            </w:numPr>
            <w:rPr>
              <w:rFonts w:ascii="宋体" w:hAnsi="宋体"/>
            </w:rPr>
          </w:pPr>
          <w:r>
            <w:rPr>
              <w:rFonts w:ascii="宋体" w:hAnsi="宋体"/>
            </w:rPr>
            <w:t>股票期权</w:t>
          </w:r>
        </w:p>
        <w:sdt>
          <w:sdtPr>
            <w:rPr>
              <w:szCs w:val="21"/>
            </w:rPr>
            <w:alias w:val="是否适用：董事、监事、高级管理人员报告期内被授予的股权激励情况[双击切换]"/>
            <w:tag w:val="_GBC_5b3743757cc7418d9a7b367db78dbdb2"/>
            <w:id w:val="-1600867259"/>
            <w:lock w:val="sdtLocked"/>
            <w:placeholder>
              <w:docPart w:val="GBC22222222222222222222222222222"/>
            </w:placeholder>
          </w:sdtPr>
          <w:sdtEndPr/>
          <w:sdtContent>
            <w:p w14:paraId="41063501" w14:textId="77777777" w:rsidR="00900314" w:rsidRDefault="0016304A">
              <w:pPr>
                <w:kinsoku w:val="0"/>
                <w:overflowPunct w:val="0"/>
                <w:autoSpaceDE w:val="0"/>
                <w:autoSpaceDN w:val="0"/>
                <w:adjustRightInd w:val="0"/>
                <w:snapToGrid w:val="0"/>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148" w:displacedByCustomXml="next"/>
    <w:bookmarkStart w:id="150" w:name="_Hlk25765457" w:displacedByCustomXml="next"/>
    <w:sdt>
      <w:sdtPr>
        <w:rPr>
          <w:rFonts w:ascii="宋体" w:hAnsi="宋体" w:cs="宋体"/>
          <w:b w:val="0"/>
          <w:bCs w:val="0"/>
          <w:kern w:val="0"/>
          <w:szCs w:val="24"/>
        </w:rPr>
        <w:alias w:val="模块:第一类限制性股票"/>
        <w:tag w:val="_SEC_0ec372d081aa459ea90b6767ac6bd97c"/>
        <w:id w:val="1753611756"/>
        <w:lock w:val="sdtLocked"/>
        <w:placeholder>
          <w:docPart w:val="GBC22222222222222222222222222222"/>
        </w:placeholder>
      </w:sdtPr>
      <w:sdtEndPr/>
      <w:sdtContent>
        <w:p w14:paraId="262C343E" w14:textId="77777777" w:rsidR="00900314" w:rsidRDefault="0016304A">
          <w:pPr>
            <w:pStyle w:val="4"/>
            <w:numPr>
              <w:ilvl w:val="0"/>
              <w:numId w:val="44"/>
            </w:numPr>
            <w:rPr>
              <w:rFonts w:ascii="宋体" w:hAnsi="宋体"/>
            </w:rPr>
          </w:pPr>
          <w:r>
            <w:rPr>
              <w:rFonts w:ascii="宋体" w:hAnsi="宋体" w:hint="eastAsia"/>
            </w:rPr>
            <w:t>第一类</w:t>
          </w:r>
          <w:r>
            <w:rPr>
              <w:rFonts w:ascii="宋体" w:hAnsi="宋体"/>
            </w:rPr>
            <w:t>限制性股票</w:t>
          </w:r>
        </w:p>
        <w:sdt>
          <w:sdtPr>
            <w:rPr>
              <w:szCs w:val="21"/>
            </w:rPr>
            <w:alias w:val="是否适用：第一类限制性股票激励情况[双击切换]"/>
            <w:tag w:val="_GBC_c35e4bbc69c54f6c97d02e8f691cfbd5"/>
            <w:id w:val="24295465"/>
            <w:lock w:val="sdtLocked"/>
            <w:placeholder>
              <w:docPart w:val="GBC22222222222222222222222222222"/>
            </w:placeholder>
          </w:sdtPr>
          <w:sdtEndPr/>
          <w:sdtContent>
            <w:p w14:paraId="08DCEFF1" w14:textId="77777777" w:rsidR="00900314" w:rsidRDefault="0016304A">
              <w:pPr>
                <w:kinsoku w:val="0"/>
                <w:overflowPunct w:val="0"/>
                <w:autoSpaceDE w:val="0"/>
                <w:autoSpaceDN w:val="0"/>
                <w:adjustRightInd w:val="0"/>
                <w:snapToGrid w:val="0"/>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150" w:displacedByCustomXml="next"/>
    <w:bookmarkStart w:id="151" w:name="_Hlk26516497" w:displacedByCustomXml="next"/>
    <w:sdt>
      <w:sdtPr>
        <w:rPr>
          <w:rFonts w:ascii="宋体" w:hAnsi="宋体" w:cs="宋体" w:hint="eastAsia"/>
          <w:b w:val="0"/>
          <w:bCs w:val="0"/>
          <w:kern w:val="0"/>
          <w:szCs w:val="24"/>
        </w:rPr>
        <w:alias w:val="模块:第二类限制性股票"/>
        <w:tag w:val="_SEC_297773d69e9847dda7d565c422e8233a"/>
        <w:id w:val="1780521450"/>
        <w:lock w:val="sdtLocked"/>
        <w:placeholder>
          <w:docPart w:val="GBC22222222222222222222222222222"/>
        </w:placeholder>
      </w:sdtPr>
      <w:sdtEndPr/>
      <w:sdtContent>
        <w:p w14:paraId="1EED939F" w14:textId="77777777" w:rsidR="00900314" w:rsidRDefault="0016304A">
          <w:pPr>
            <w:pStyle w:val="4"/>
            <w:numPr>
              <w:ilvl w:val="0"/>
              <w:numId w:val="44"/>
            </w:numPr>
            <w:rPr>
              <w:rFonts w:ascii="宋体" w:hAnsi="宋体"/>
            </w:rPr>
          </w:pPr>
          <w:r>
            <w:rPr>
              <w:rFonts w:ascii="宋体" w:hAnsi="宋体" w:hint="eastAsia"/>
            </w:rPr>
            <w:t>第二类</w:t>
          </w:r>
          <w:r>
            <w:rPr>
              <w:rFonts w:ascii="宋体" w:hAnsi="宋体"/>
            </w:rPr>
            <w:t>限制性股票</w:t>
          </w:r>
        </w:p>
        <w:sdt>
          <w:sdtPr>
            <w:rPr>
              <w:szCs w:val="21"/>
            </w:rPr>
            <w:alias w:val="是否适用：第二类限制性股票激励情况[双击切换]"/>
            <w:tag w:val="_GBC_b4f3db446cdb417e98d15780302d7d19"/>
            <w:id w:val="-1273934138"/>
            <w:lock w:val="sdtLocked"/>
            <w:placeholder>
              <w:docPart w:val="GBC22222222222222222222222222222"/>
            </w:placeholder>
          </w:sdtPr>
          <w:sdtEndPr/>
          <w:sdtContent>
            <w:p w14:paraId="1B44EE8A" w14:textId="77777777" w:rsidR="00900314" w:rsidRDefault="0016304A">
              <w:pPr>
                <w:kinsoku w:val="0"/>
                <w:overflowPunct w:val="0"/>
                <w:autoSpaceDE w:val="0"/>
                <w:autoSpaceDN w:val="0"/>
                <w:adjustRightInd w:val="0"/>
                <w:snapToGrid w:val="0"/>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151" w:displacedByCustomXml="next"/>
    <w:bookmarkEnd w:id="149" w:displacedByCustomXml="next"/>
    <w:sdt>
      <w:sdtPr>
        <w:rPr>
          <w:rFonts w:ascii="宋体" w:hAnsi="宋体" w:cs="宋体" w:hint="eastAsia"/>
          <w:b w:val="0"/>
          <w:bCs w:val="0"/>
          <w:kern w:val="0"/>
          <w:szCs w:val="24"/>
        </w:rPr>
        <w:alias w:val="模块:其他董事、监事、高级管理人员和员工情况"/>
        <w:tag w:val="_SEC_a1a4d90699494886b231030a7c17645b"/>
        <w:id w:val="-1731371978"/>
        <w:lock w:val="sdtLocked"/>
        <w:placeholder>
          <w:docPart w:val="GBC22222222222222222222222222222"/>
        </w:placeholder>
      </w:sdtPr>
      <w:sdtEndPr>
        <w:rPr>
          <w:rFonts w:hint="default"/>
        </w:rPr>
      </w:sdtEndPr>
      <w:sdtContent>
        <w:p w14:paraId="3E7FEB51" w14:textId="77777777" w:rsidR="00900314" w:rsidRDefault="0016304A">
          <w:pPr>
            <w:pStyle w:val="3"/>
            <w:numPr>
              <w:ilvl w:val="2"/>
              <w:numId w:val="43"/>
            </w:numPr>
            <w:rPr>
              <w:rFonts w:ascii="宋体" w:hAnsi="宋体"/>
            </w:rPr>
          </w:pPr>
          <w:r>
            <w:rPr>
              <w:rFonts w:ascii="宋体" w:hAnsi="宋体" w:hint="eastAsia"/>
            </w:rPr>
            <w:t>其他</w:t>
          </w:r>
          <w:r>
            <w:rPr>
              <w:rFonts w:ascii="宋体" w:hAnsi="宋体" w:cs="宋体" w:hint="eastAsia"/>
              <w:kern w:val="0"/>
              <w:szCs w:val="21"/>
            </w:rPr>
            <w:t>说明</w:t>
          </w:r>
        </w:p>
        <w:sdt>
          <w:sdtPr>
            <w:alias w:val="是否适用：其他董事、监事、高级管理人员情况说明[双击切换]"/>
            <w:tag w:val="_GBC_8e7eb434c4c34c1b86cdb9f39b70c323"/>
            <w:id w:val="243158214"/>
            <w:lock w:val="sdtLocked"/>
            <w:placeholder>
              <w:docPart w:val="GBC22222222222222222222222222222"/>
            </w:placeholder>
          </w:sdtPr>
          <w:sdtEndPr/>
          <w:sdtContent>
            <w:p w14:paraId="4C734B55"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7E1DCB99" w14:textId="77777777" w:rsidR="00900314" w:rsidRDefault="00900314">
      <w:pPr>
        <w:pStyle w:val="101"/>
      </w:pPr>
    </w:p>
    <w:bookmarkEnd w:id="139"/>
    <w:bookmarkEnd w:id="138"/>
    <w:p w14:paraId="5818B6F9" w14:textId="77777777" w:rsidR="00900314" w:rsidRDefault="0016304A">
      <w:pPr>
        <w:pStyle w:val="2"/>
        <w:numPr>
          <w:ilvl w:val="0"/>
          <w:numId w:val="39"/>
        </w:numPr>
      </w:pPr>
      <w:r>
        <w:rPr>
          <w:rFonts w:hint="eastAsia"/>
        </w:rPr>
        <w:t>控股股东或实际控制人变更情况</w:t>
      </w:r>
    </w:p>
    <w:sdt>
      <w:sdtPr>
        <w:alias w:val="模块:控股股东及实际控制人变更情况"/>
        <w:tag w:val="_GBC_2e7a202224f3494aa0093f3bd0f39d33"/>
        <w:id w:val="929243497"/>
        <w:lock w:val="sdtLocked"/>
        <w:placeholder>
          <w:docPart w:val="GBC22222222222222222222222222222"/>
        </w:placeholder>
      </w:sdtPr>
      <w:sdtEndPr/>
      <w:sdtContent>
        <w:sdt>
          <w:sdtPr>
            <w:alias w:val="是否适用：控股股东及实际控制人变更情况[双击切换]"/>
            <w:tag w:val="_GBC_84ff369a3f714dbbbec5a13460906f4b"/>
            <w:id w:val="-653604102"/>
            <w:lock w:val="sdtLocked"/>
            <w:placeholder>
              <w:docPart w:val="GBC22222222222222222222222222222"/>
            </w:placeholder>
          </w:sdtPr>
          <w:sdtEndPr/>
          <w:sdtContent>
            <w:p w14:paraId="47305B2E" w14:textId="1B823FD5"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2526BCB1" w14:textId="77777777" w:rsidR="00900314" w:rsidRDefault="00900314">
      <w:pPr>
        <w:kinsoku w:val="0"/>
        <w:overflowPunct w:val="0"/>
        <w:autoSpaceDE w:val="0"/>
        <w:autoSpaceDN w:val="0"/>
        <w:adjustRightInd w:val="0"/>
        <w:snapToGrid w:val="0"/>
        <w:rPr>
          <w:color w:val="0000FF"/>
          <w:szCs w:val="21"/>
          <w:highlight w:val="yellow"/>
          <w:bdr w:val="single" w:sz="4" w:space="0" w:color="auto"/>
        </w:rPr>
      </w:pPr>
    </w:p>
    <w:bookmarkStart w:id="152" w:name="_Hlk42871836" w:displacedByCustomXml="next"/>
    <w:bookmarkStart w:id="153" w:name="_Hlk25757324" w:displacedByCustomXml="next"/>
    <w:bookmarkStart w:id="154" w:name="_Hlk25758117" w:displacedByCustomXml="next"/>
    <w:sdt>
      <w:sdtPr>
        <w:rPr>
          <w:b w:val="0"/>
          <w:bCs w:val="0"/>
          <w:color w:val="0000FF"/>
        </w:rPr>
        <w:alias w:val="模块:存托凭证相关安排在报告期的实施和变化情况"/>
        <w:tag w:val="_SEC_5c8a071aabbc4d98aae73fb4dfb27993"/>
        <w:id w:val="683012686"/>
        <w:lock w:val="sdtLocked"/>
        <w:placeholder>
          <w:docPart w:val="GBC22222222222222222222222222222"/>
        </w:placeholder>
      </w:sdtPr>
      <w:sdtEndPr/>
      <w:sdtContent>
        <w:p w14:paraId="5A21A8FE" w14:textId="77777777" w:rsidR="00900314" w:rsidRDefault="0016304A">
          <w:pPr>
            <w:pStyle w:val="2"/>
            <w:numPr>
              <w:ilvl w:val="0"/>
              <w:numId w:val="39"/>
            </w:numPr>
          </w:pPr>
          <w:r>
            <w:rPr>
              <w:rFonts w:hint="eastAsia"/>
            </w:rPr>
            <w:t>存托</w:t>
          </w:r>
          <w:r>
            <w:t>凭证</w:t>
          </w:r>
          <w:r>
            <w:rPr>
              <w:rFonts w:hint="eastAsia"/>
            </w:rPr>
            <w:t>相关</w:t>
          </w:r>
          <w:r>
            <w:t>安排在报告期的实施和变化</w:t>
          </w:r>
          <w:r>
            <w:rPr>
              <w:rFonts w:hint="eastAsia"/>
            </w:rPr>
            <w:t>情况</w:t>
          </w:r>
        </w:p>
        <w:sdt>
          <w:sdtPr>
            <w:rPr>
              <w:rFonts w:hint="eastAsia"/>
            </w:rPr>
            <w:alias w:val="是否适用：存托凭证相关安排在报告期的实施和变化情况[双击切换]"/>
            <w:tag w:val="_GBC_5cefafb99f2249708f119d012fbb8ab0"/>
            <w:id w:val="11738957"/>
            <w:lock w:val="sdtLocked"/>
            <w:placeholder>
              <w:docPart w:val="GBC22222222222222222222222222222"/>
            </w:placeholder>
          </w:sdtPr>
          <w:sdtEndPr/>
          <w:sdtContent>
            <w:p w14:paraId="585CF82E"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154"/>
    <w:bookmarkEnd w:id="153"/>
    <w:bookmarkEnd w:id="152"/>
    <w:p w14:paraId="01A9E9BC" w14:textId="77777777" w:rsidR="00900314" w:rsidRDefault="00900314">
      <w:pPr>
        <w:kinsoku w:val="0"/>
        <w:overflowPunct w:val="0"/>
        <w:autoSpaceDE w:val="0"/>
        <w:autoSpaceDN w:val="0"/>
        <w:adjustRightInd w:val="0"/>
        <w:snapToGrid w:val="0"/>
        <w:rPr>
          <w:color w:val="0000FF"/>
          <w:szCs w:val="21"/>
          <w:highlight w:val="yellow"/>
          <w:bdr w:val="single" w:sz="4" w:space="0" w:color="auto"/>
        </w:rPr>
      </w:pPr>
    </w:p>
    <w:bookmarkStart w:id="155" w:name="_Hlk25757403" w:displacedByCustomXml="next"/>
    <w:sdt>
      <w:sdtPr>
        <w:rPr>
          <w:rFonts w:hint="eastAsia"/>
        </w:rPr>
        <w:tag w:val="_PLD_0c55c3d318e44094a168e491a4922b0a"/>
        <w:id w:val="-39212828"/>
        <w:lock w:val="sdtLocked"/>
        <w:placeholder>
          <w:docPart w:val="GBC22222222222222222222222222222"/>
        </w:placeholder>
      </w:sdtPr>
      <w:sdtEndPr>
        <w:rPr>
          <w:rFonts w:hint="default"/>
        </w:rPr>
      </w:sdtEndPr>
      <w:sdtContent>
        <w:p w14:paraId="6E788FC9" w14:textId="77777777" w:rsidR="00900314" w:rsidRDefault="0016304A">
          <w:pPr>
            <w:pStyle w:val="2"/>
            <w:numPr>
              <w:ilvl w:val="0"/>
              <w:numId w:val="39"/>
            </w:numPr>
          </w:pPr>
          <w:r>
            <w:rPr>
              <w:rFonts w:hint="eastAsia"/>
            </w:rPr>
            <w:t>特别</w:t>
          </w:r>
          <w:r>
            <w:t>表决权股份情况</w:t>
          </w:r>
        </w:p>
      </w:sdtContent>
    </w:sdt>
    <w:bookmarkEnd w:id="155" w:displacedByCustomXml="next"/>
    <w:bookmarkStart w:id="156" w:name="_Hlk42871910" w:displacedByCustomXml="next"/>
    <w:sdt>
      <w:sdtPr>
        <w:alias w:val="是否适用：特别表决权股份情况[双击切换]"/>
        <w:tag w:val="_GBC_064214f93975455697672c9c39d0503b"/>
        <w:id w:val="-2055836189"/>
        <w:lock w:val="sdtLocked"/>
        <w:placeholder>
          <w:docPart w:val="GBC22222222222222222222222222222"/>
        </w:placeholder>
      </w:sdtPr>
      <w:sdtEndPr/>
      <w:sdtContent>
        <w:p w14:paraId="2230FE98" w14:textId="77777777"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4CA3D3E0" w14:textId="77777777" w:rsidR="00900314" w:rsidRDefault="00900314">
      <w:pPr>
        <w:pStyle w:val="101"/>
      </w:pPr>
      <w:bookmarkStart w:id="157" w:name="_Hlk42872435"/>
      <w:bookmarkEnd w:id="156"/>
    </w:p>
    <w:bookmarkEnd w:id="157"/>
    <w:p w14:paraId="44041D3B" w14:textId="19B668B2" w:rsidR="00FE48FA" w:rsidRDefault="00FE48FA">
      <w:pPr>
        <w:pStyle w:val="101"/>
      </w:pPr>
      <w:r>
        <w:br w:type="page"/>
      </w:r>
    </w:p>
    <w:p w14:paraId="05DB4045" w14:textId="77777777" w:rsidR="00900314" w:rsidRDefault="00900314">
      <w:pPr>
        <w:pStyle w:val="101"/>
      </w:pPr>
    </w:p>
    <w:p w14:paraId="6CE226A4" w14:textId="77777777" w:rsidR="00900314" w:rsidRDefault="0016304A">
      <w:pPr>
        <w:pStyle w:val="1"/>
        <w:numPr>
          <w:ilvl w:val="0"/>
          <w:numId w:val="8"/>
        </w:numPr>
        <w:rPr>
          <w:rFonts w:ascii="黑体" w:hAnsi="黑体"/>
        </w:rPr>
      </w:pPr>
      <w:bookmarkStart w:id="158" w:name="_Toc76124427"/>
      <w:bookmarkStart w:id="159" w:name="_Toc392233017"/>
      <w:r>
        <w:rPr>
          <w:rFonts w:ascii="黑体" w:hAnsi="黑体" w:hint="eastAsia"/>
        </w:rPr>
        <w:t>优先股相关情况</w:t>
      </w:r>
      <w:bookmarkEnd w:id="158"/>
      <w:bookmarkEnd w:id="159"/>
    </w:p>
    <w:sdt>
      <w:sdtPr>
        <w:alias w:val="是否适用：优先股相关情况[双击切换]"/>
        <w:tag w:val="_GBC_2113adbee8464e1c828b3d6d35c60abf"/>
        <w:id w:val="-76137332"/>
        <w:lock w:val="sdtLocked"/>
        <w:placeholder>
          <w:docPart w:val="GBC22222222222222222222222222222"/>
        </w:placeholder>
      </w:sdtPr>
      <w:sdtEndPr/>
      <w:sdtContent>
        <w:p w14:paraId="3AF142FC" w14:textId="0320FDDF"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54A39C7B" w14:textId="77777777" w:rsidR="00900314" w:rsidRDefault="00900314">
      <w:pPr>
        <w:pStyle w:val="101"/>
      </w:pPr>
    </w:p>
    <w:p w14:paraId="23B6F9D8" w14:textId="77777777" w:rsidR="00900314" w:rsidRDefault="0016304A">
      <w:pPr>
        <w:pStyle w:val="1"/>
        <w:numPr>
          <w:ilvl w:val="0"/>
          <w:numId w:val="8"/>
        </w:numPr>
        <w:rPr>
          <w:rFonts w:ascii="黑体" w:hAnsi="黑体"/>
          <w:bCs w:val="0"/>
          <w:szCs w:val="28"/>
        </w:rPr>
      </w:pPr>
      <w:bookmarkStart w:id="160" w:name="_Toc437440717"/>
      <w:bookmarkStart w:id="161" w:name="_Toc438111012"/>
      <w:bookmarkStart w:id="162" w:name="_Toc76124428"/>
      <w:r>
        <w:rPr>
          <w:rFonts w:ascii="黑体" w:hAnsi="黑体" w:hint="eastAsia"/>
          <w:bCs w:val="0"/>
          <w:szCs w:val="28"/>
        </w:rPr>
        <w:t>债券相关情况</w:t>
      </w:r>
      <w:bookmarkEnd w:id="160"/>
      <w:bookmarkEnd w:id="161"/>
      <w:bookmarkEnd w:id="162"/>
    </w:p>
    <w:p w14:paraId="3D9BA12B" w14:textId="77777777" w:rsidR="00900314" w:rsidRDefault="0016304A">
      <w:pPr>
        <w:pStyle w:val="2"/>
        <w:numPr>
          <w:ilvl w:val="0"/>
          <w:numId w:val="45"/>
        </w:numPr>
      </w:pPr>
      <w:r>
        <w:rPr>
          <w:rFonts w:hint="eastAsia"/>
        </w:rPr>
        <w:t>企业债券、公司债券和非金融企业债务融资工具</w:t>
      </w:r>
    </w:p>
    <w:sdt>
      <w:sdtPr>
        <w:rPr>
          <w:rFonts w:hint="eastAsia"/>
        </w:rPr>
        <w:alias w:val="是否适用：债券相关情况[双击切换]"/>
        <w:tag w:val="_GBC_c53f32323b154afe81e2b4f409f87ab4"/>
        <w:id w:val="148488621"/>
        <w:lock w:val="sdtLocked"/>
        <w:placeholder>
          <w:docPart w:val="GBC22222222222222222222222222222"/>
        </w:placeholder>
      </w:sdtPr>
      <w:sdtEndPr/>
      <w:sdtContent>
        <w:p w14:paraId="1682D653" w14:textId="337CC175"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464F09D" w14:textId="77777777" w:rsidR="00900314" w:rsidRDefault="00900314">
      <w:pPr>
        <w:pStyle w:val="101"/>
      </w:pPr>
    </w:p>
    <w:p w14:paraId="1F6F954C" w14:textId="77777777" w:rsidR="00900314" w:rsidRDefault="0016304A">
      <w:pPr>
        <w:pStyle w:val="2"/>
      </w:pPr>
      <w:r>
        <w:rPr>
          <w:rFonts w:hint="eastAsia"/>
        </w:rPr>
        <w:t>可转换公司债券情况</w:t>
      </w:r>
    </w:p>
    <w:sdt>
      <w:sdtPr>
        <w:alias w:val="是否适用：可转换公司债券情况[双击切换]"/>
        <w:tag w:val="_GBC_6a49e99841294af3b87ba6216b1997d9"/>
        <w:id w:val="2127505954"/>
        <w:lock w:val="sdtLocked"/>
        <w:placeholder>
          <w:docPart w:val="GBC22222222222222222222222222222"/>
        </w:placeholder>
      </w:sdtPr>
      <w:sdtEndPr/>
      <w:sdtContent>
        <w:p w14:paraId="16BF4B6B" w14:textId="16750BAE" w:rsidR="00900314"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43BD144C" w14:textId="77777777" w:rsidR="00900314" w:rsidRDefault="00900314">
      <w:pPr>
        <w:pStyle w:val="101"/>
      </w:pPr>
    </w:p>
    <w:p w14:paraId="47C08BF0" w14:textId="77777777" w:rsidR="00900314" w:rsidRDefault="00900314">
      <w:pPr>
        <w:spacing w:line="360" w:lineRule="exact"/>
        <w:ind w:right="5"/>
      </w:pPr>
    </w:p>
    <w:p w14:paraId="40C55858" w14:textId="77777777" w:rsidR="00900314" w:rsidRDefault="00900314">
      <w:pPr>
        <w:spacing w:line="360" w:lineRule="exact"/>
        <w:ind w:right="5"/>
        <w:sectPr w:rsidR="00900314">
          <w:pgSz w:w="11906" w:h="16838"/>
          <w:pgMar w:top="1525" w:right="1276" w:bottom="1440" w:left="1797" w:header="851" w:footer="992" w:gutter="0"/>
          <w:cols w:space="425"/>
          <w:docGrid w:linePitch="312"/>
        </w:sectPr>
      </w:pPr>
    </w:p>
    <w:p w14:paraId="6DDAFFDB" w14:textId="77777777" w:rsidR="00900314" w:rsidRDefault="00900314">
      <w:pPr>
        <w:spacing w:line="360" w:lineRule="exact"/>
        <w:ind w:right="5"/>
      </w:pPr>
    </w:p>
    <w:p w14:paraId="2F0DB95F" w14:textId="77777777" w:rsidR="0016304A" w:rsidRDefault="0016304A">
      <w:pPr>
        <w:pStyle w:val="1"/>
        <w:numPr>
          <w:ilvl w:val="0"/>
          <w:numId w:val="8"/>
        </w:numPr>
        <w:rPr>
          <w:rFonts w:ascii="黑体" w:hAnsi="黑体"/>
          <w:bCs w:val="0"/>
          <w:szCs w:val="28"/>
        </w:rPr>
      </w:pPr>
      <w:bookmarkStart w:id="163" w:name="_Toc76124429"/>
      <w:bookmarkStart w:id="164" w:name="_Toc142569510"/>
      <w:r>
        <w:rPr>
          <w:rFonts w:ascii="黑体" w:hAnsi="黑体"/>
          <w:bCs w:val="0"/>
          <w:szCs w:val="28"/>
        </w:rPr>
        <w:t>财务报告</w:t>
      </w:r>
      <w:bookmarkEnd w:id="163"/>
      <w:bookmarkEnd w:id="164"/>
    </w:p>
    <w:sdt>
      <w:sdtPr>
        <w:rPr>
          <w:rFonts w:hint="eastAsia"/>
          <w:b w:val="0"/>
          <w:bCs w:val="0"/>
        </w:rPr>
        <w:alias w:val="模块:审计报告"/>
        <w:tag w:val="_GBC_3c4b7d00409449a2b71d41277e7bd042"/>
        <w:id w:val="-1903365943"/>
        <w:lock w:val="sdtLocked"/>
        <w:placeholder>
          <w:docPart w:val="GBC22222222222222222222222222222"/>
        </w:placeholder>
      </w:sdtPr>
      <w:sdtEndPr/>
      <w:sdtContent>
        <w:p w14:paraId="3C8D3F10" w14:textId="77777777" w:rsidR="0016304A" w:rsidRDefault="0016304A" w:rsidP="00E9693C">
          <w:pPr>
            <w:pStyle w:val="2CharCharChar"/>
            <w:numPr>
              <w:ilvl w:val="0"/>
              <w:numId w:val="46"/>
            </w:numPr>
          </w:pPr>
          <w:r>
            <w:rPr>
              <w:rFonts w:hint="eastAsia"/>
            </w:rPr>
            <w:t>审计报告</w:t>
          </w:r>
        </w:p>
        <w:sdt>
          <w:sdtPr>
            <w:alias w:val="是否适用：审计报告[双击切换]"/>
            <w:tag w:val="_GBC_33dac3baf6634fba91e3026ebaaad280"/>
            <w:id w:val="-1760746388"/>
            <w:lock w:val="sdtLocked"/>
            <w:placeholder>
              <w:docPart w:val="GBC22222222222222222222222222222"/>
            </w:placeholder>
          </w:sdtPr>
          <w:sdtEndPr/>
          <w:sdtContent>
            <w:p w14:paraId="06705279" w14:textId="05C80F3E"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1E18A31B" w14:textId="77777777" w:rsidR="0016304A" w:rsidRDefault="0016304A">
      <w:pPr>
        <w:pStyle w:val="101"/>
      </w:pPr>
    </w:p>
    <w:p w14:paraId="323610A9" w14:textId="77777777" w:rsidR="0016304A" w:rsidRDefault="0016304A" w:rsidP="00E9693C">
      <w:pPr>
        <w:pStyle w:val="2CharCharChar"/>
        <w:numPr>
          <w:ilvl w:val="0"/>
          <w:numId w:val="46"/>
        </w:numPr>
      </w:pPr>
      <w:r>
        <w:rPr>
          <w:rFonts w:hint="eastAsia"/>
        </w:rPr>
        <w:t>财务报表</w:t>
      </w:r>
    </w:p>
    <w:bookmarkStart w:id="165" w:name="_Hlk10208794" w:displacedByCustomXml="next"/>
    <w:bookmarkStart w:id="166" w:name="_Hlk105745755" w:displacedByCustomXml="next"/>
    <w:sdt>
      <w:sdtPr>
        <w:rPr>
          <w:rFonts w:ascii="宋体" w:hAnsi="宋体" w:cs="宋体"/>
          <w:b w:val="0"/>
          <w:bCs w:val="0"/>
          <w:kern w:val="0"/>
          <w:szCs w:val="24"/>
        </w:rPr>
        <w:alias w:val="选项模块:需要编制合并报表"/>
        <w:tag w:val="_SEC_539617a5c1d34db2b243c49925dec4b7"/>
        <w:id w:val="1828791669"/>
        <w:lock w:val="sdtLocked"/>
        <w:placeholder>
          <w:docPart w:val="GBC22222222222222222222222222222"/>
        </w:placeholder>
      </w:sdtPr>
      <w:sdtEndPr>
        <w:rPr>
          <w:szCs w:val="21"/>
        </w:rPr>
      </w:sdtEndPr>
      <w:sdtContent>
        <w:sdt>
          <w:sdtPr>
            <w:rPr>
              <w:rFonts w:ascii="宋体" w:hAnsi="宋体" w:cs="宋体" w:hint="eastAsia"/>
              <w:b w:val="0"/>
              <w:bCs w:val="0"/>
              <w:kern w:val="0"/>
              <w:szCs w:val="24"/>
            </w:rPr>
            <w:tag w:val="_SEC_21a4302a02c94067b6f98b8be7418c80"/>
            <w:id w:val="1178624269"/>
            <w:lock w:val="sdtLocked"/>
            <w:placeholder>
              <w:docPart w:val="GBC22222222222222222222222222222"/>
            </w:placeholder>
          </w:sdtPr>
          <w:sdtEndPr>
            <w:rPr>
              <w:rFonts w:hint="default"/>
              <w:color w:val="008000"/>
              <w:szCs w:val="21"/>
              <w:u w:val="single"/>
            </w:rPr>
          </w:sdtEndPr>
          <w:sdtContent>
            <w:p w14:paraId="5F29F2AB" w14:textId="77777777" w:rsidR="0016304A" w:rsidRDefault="0016304A">
              <w:pPr>
                <w:pStyle w:val="99"/>
                <w:jc w:val="center"/>
                <w:rPr>
                  <w:rFonts w:ascii="宋体" w:hAnsi="宋体"/>
                </w:rPr>
              </w:pPr>
              <w:r>
                <w:rPr>
                  <w:rFonts w:ascii="宋体" w:hAnsi="宋体" w:hint="eastAsia"/>
                </w:rPr>
                <w:t>合并资产负债表</w:t>
              </w:r>
            </w:p>
            <w:p w14:paraId="674F6AB4" w14:textId="77777777" w:rsidR="0016304A" w:rsidRDefault="0016304A">
              <w:pPr>
                <w:snapToGrid w:val="0"/>
                <w:spacing w:line="240" w:lineRule="atLeast"/>
                <w:jc w:val="center"/>
                <w:rPr>
                  <w:b/>
                  <w:szCs w:val="21"/>
                </w:rPr>
              </w:pPr>
              <w:r w:rsidRPr="0005542C">
                <w:rPr>
                  <w:rFonts w:ascii="Times New Roman" w:hAnsi="Times New Roman" w:hint="eastAsia"/>
                  <w:szCs w:val="21"/>
                </w:rPr>
                <w:t>2023</w:t>
              </w:r>
              <w:r>
                <w:rPr>
                  <w:rFonts w:hint="eastAsia"/>
                  <w:szCs w:val="21"/>
                </w:rPr>
                <w:t>年</w:t>
              </w:r>
              <w:r w:rsidRPr="0005542C">
                <w:rPr>
                  <w:rFonts w:ascii="Times New Roman" w:hAnsi="Times New Roman" w:hint="eastAsia"/>
                  <w:szCs w:val="21"/>
                </w:rPr>
                <w:t>6</w:t>
              </w:r>
              <w:r>
                <w:rPr>
                  <w:rFonts w:hint="eastAsia"/>
                  <w:szCs w:val="21"/>
                </w:rPr>
                <w:t>月</w:t>
              </w:r>
              <w:r w:rsidRPr="0005542C">
                <w:rPr>
                  <w:rFonts w:ascii="Times New Roman" w:hAnsi="Times New Roman" w:hint="eastAsia"/>
                  <w:szCs w:val="21"/>
                </w:rPr>
                <w:t>3</w:t>
              </w:r>
              <w:r w:rsidRPr="0005542C">
                <w:rPr>
                  <w:rFonts w:ascii="Times New Roman" w:hAnsi="Times New Roman"/>
                  <w:szCs w:val="21"/>
                </w:rPr>
                <w:t>0</w:t>
              </w:r>
              <w:r>
                <w:rPr>
                  <w:rFonts w:hint="eastAsia"/>
                  <w:szCs w:val="21"/>
                </w:rPr>
                <w:t>日</w:t>
              </w:r>
            </w:p>
            <w:p w14:paraId="6CBD5A66" w14:textId="58869006" w:rsidR="0016304A" w:rsidRDefault="0016304A">
              <w:pPr>
                <w:rPr>
                  <w:szCs w:val="21"/>
                </w:rPr>
              </w:pPr>
              <w:r>
                <w:rPr>
                  <w:szCs w:val="21"/>
                </w:rPr>
                <w:t xml:space="preserve">编制单位: </w:t>
              </w:r>
              <w:sdt>
                <w:sdtPr>
                  <w:rPr>
                    <w:szCs w:val="21"/>
                  </w:rPr>
                  <w:alias w:val="公司法定中文名称"/>
                  <w:tag w:val="_GBC_4cce268635b14dc3868b10b18034ac36"/>
                  <w:id w:val="-974371684"/>
                  <w:lock w:val="sdtLocked"/>
                  <w:placeholder>
                    <w:docPart w:val="GBC22222222222222222222222222222"/>
                  </w:placeholder>
                  <w:dataBinding w:prefixMappings="xmlns:clcid-cgi='clcid-cgi'" w:xpath="/*/clcid-cgi:GongSiFaDingZhongWenMingCheng[not(@periodRef)]" w:storeItemID="{89EBAB94-44A0-46A2-B712-30D997D04A6D}"/>
                  <w:text/>
                </w:sdtPr>
                <w:sdtEndPr/>
                <w:sdtContent>
                  <w:r w:rsidR="00B228BC">
                    <w:rPr>
                      <w:szCs w:val="21"/>
                    </w:rPr>
                    <w:t>埃夫特智能装备股份有限公司</w:t>
                  </w:r>
                </w:sdtContent>
              </w:sdt>
            </w:p>
            <w:p w14:paraId="3741E12F" w14:textId="4401975D" w:rsidR="0016304A" w:rsidRDefault="0016304A">
              <w:pPr>
                <w:jc w:val="right"/>
                <w:rPr>
                  <w:szCs w:val="21"/>
                </w:rPr>
              </w:pPr>
              <w:r>
                <w:rPr>
                  <w:szCs w:val="21"/>
                </w:rPr>
                <w:t>单位:</w:t>
              </w:r>
              <w:sdt>
                <w:sdtPr>
                  <w:rPr>
                    <w:szCs w:val="21"/>
                  </w:rPr>
                  <w:alias w:val="单位：合并资产负债表"/>
                  <w:tag w:val="_GBC_57a73e16e4c94f54a2073c5da0f70efb"/>
                  <w:id w:val="206567250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szCs w:val="21"/>
                    </w:rPr>
                    <w:t>元</w:t>
                  </w:r>
                </w:sdtContent>
              </w:sdt>
              <w:r>
                <w:rPr>
                  <w:szCs w:val="21"/>
                </w:rPr>
                <w:t xml:space="preserve">  币种:</w:t>
              </w:r>
              <w:sdt>
                <w:sdtPr>
                  <w:rPr>
                    <w:szCs w:val="21"/>
                  </w:rPr>
                  <w:alias w:val="币种：合并资产负债表"/>
                  <w:tag w:val="_GBC_1f998eaf99694d789ba878ce1de0d945"/>
                  <w:id w:val="1563136556"/>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szCs w:val="21"/>
                    </w:rPr>
                    <w:t>人民币</w:t>
                  </w:r>
                </w:sdtContent>
              </w:sdt>
            </w:p>
            <w:tbl>
              <w:tblPr>
                <w:tblStyle w:val="92"/>
                <w:tblW w:w="4994"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869"/>
                <w:gridCol w:w="1104"/>
                <w:gridCol w:w="2485"/>
                <w:gridCol w:w="2348"/>
              </w:tblGrid>
              <w:tr w:rsidR="0016304A" w14:paraId="7AFCC0D0" w14:textId="77777777" w:rsidTr="0016304A">
                <w:bookmarkStart w:id="167" w:name="_Hlk137719434" w:displacedByCustomXml="next"/>
                <w:sdt>
                  <w:sdtPr>
                    <w:tag w:val="_PLD_45813c688d2341689998271401083ba6"/>
                    <w:id w:val="-24157245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56891BA" w14:textId="77777777" w:rsidR="0016304A" w:rsidRDefault="0016304A">
                        <w:pPr>
                          <w:jc w:val="center"/>
                          <w:rPr>
                            <w:b/>
                            <w:szCs w:val="21"/>
                          </w:rPr>
                        </w:pPr>
                        <w:r>
                          <w:rPr>
                            <w:b/>
                            <w:szCs w:val="21"/>
                          </w:rPr>
                          <w:t>项目</w:t>
                        </w:r>
                      </w:p>
                    </w:tc>
                  </w:sdtContent>
                </w:sdt>
                <w:sdt>
                  <w:sdtPr>
                    <w:tag w:val="_PLD_fe988123fb7f4b7b9129e06104580bd4"/>
                    <w:id w:val="742148760"/>
                    <w:lock w:val="sdtLocked"/>
                  </w:sdtPr>
                  <w:sdtEndPr/>
                  <w:sdtContent>
                    <w:tc>
                      <w:tcPr>
                        <w:tcW w:w="627" w:type="pct"/>
                        <w:tcBorders>
                          <w:top w:val="outset" w:sz="6" w:space="0" w:color="auto"/>
                          <w:left w:val="outset" w:sz="6" w:space="0" w:color="auto"/>
                          <w:bottom w:val="outset" w:sz="6" w:space="0" w:color="auto"/>
                          <w:right w:val="outset" w:sz="6" w:space="0" w:color="auto"/>
                        </w:tcBorders>
                        <w:vAlign w:val="center"/>
                      </w:tcPr>
                      <w:p w14:paraId="47AB7B9D" w14:textId="77777777" w:rsidR="0016304A" w:rsidRDefault="0016304A">
                        <w:pPr>
                          <w:jc w:val="center"/>
                          <w:rPr>
                            <w:b/>
                            <w:szCs w:val="21"/>
                          </w:rPr>
                        </w:pPr>
                        <w:r>
                          <w:rPr>
                            <w:rFonts w:hint="eastAsia"/>
                            <w:b/>
                            <w:szCs w:val="21"/>
                          </w:rPr>
                          <w:t>附注</w:t>
                        </w:r>
                      </w:p>
                    </w:tc>
                  </w:sdtContent>
                </w:sdt>
                <w:sdt>
                  <w:sdtPr>
                    <w:tag w:val="_PLD_017c822d9d5d4033a77626a3ef876689"/>
                    <w:id w:val="-305239001"/>
                    <w:lock w:val="sdtLocked"/>
                  </w:sdtPr>
                  <w:sdtEndPr/>
                  <w:sdtContent>
                    <w:tc>
                      <w:tcPr>
                        <w:tcW w:w="1411" w:type="pct"/>
                        <w:tcBorders>
                          <w:top w:val="outset" w:sz="6" w:space="0" w:color="auto"/>
                          <w:left w:val="outset" w:sz="6" w:space="0" w:color="auto"/>
                          <w:bottom w:val="outset" w:sz="6" w:space="0" w:color="auto"/>
                          <w:right w:val="outset" w:sz="6" w:space="0" w:color="auto"/>
                        </w:tcBorders>
                        <w:vAlign w:val="center"/>
                      </w:tcPr>
                      <w:p w14:paraId="18B2175F" w14:textId="77777777" w:rsidR="0016304A" w:rsidRDefault="0016304A">
                        <w:pPr>
                          <w:snapToGrid w:val="0"/>
                          <w:spacing w:line="240" w:lineRule="atLeast"/>
                          <w:jc w:val="center"/>
                          <w:rPr>
                            <w:b/>
                            <w:szCs w:val="21"/>
                          </w:rPr>
                        </w:pPr>
                        <w:r w:rsidRPr="0005542C">
                          <w:rPr>
                            <w:rFonts w:ascii="Times New Roman" w:hAnsi="Times New Roman" w:hint="eastAsia"/>
                            <w:b/>
                            <w:bCs/>
                            <w:szCs w:val="21"/>
                          </w:rPr>
                          <w:t>2023</w:t>
                        </w:r>
                        <w:r>
                          <w:rPr>
                            <w:rFonts w:hint="eastAsia"/>
                            <w:b/>
                            <w:bCs/>
                            <w:szCs w:val="21"/>
                          </w:rPr>
                          <w:t>年</w:t>
                        </w:r>
                        <w:r w:rsidRPr="0005542C">
                          <w:rPr>
                            <w:rFonts w:ascii="Times New Roman" w:hAnsi="Times New Roman" w:hint="eastAsia"/>
                            <w:b/>
                            <w:bCs/>
                            <w:szCs w:val="21"/>
                          </w:rPr>
                          <w:t>6</w:t>
                        </w:r>
                        <w:r>
                          <w:rPr>
                            <w:rFonts w:hint="eastAsia"/>
                            <w:b/>
                            <w:bCs/>
                            <w:szCs w:val="21"/>
                          </w:rPr>
                          <w:t>月</w:t>
                        </w:r>
                        <w:r w:rsidRPr="0005542C">
                          <w:rPr>
                            <w:rFonts w:ascii="Times New Roman" w:hAnsi="Times New Roman" w:hint="eastAsia"/>
                            <w:b/>
                            <w:bCs/>
                            <w:szCs w:val="21"/>
                          </w:rPr>
                          <w:t>3</w:t>
                        </w:r>
                        <w:r w:rsidRPr="0005542C">
                          <w:rPr>
                            <w:rFonts w:ascii="Times New Roman" w:hAnsi="Times New Roman"/>
                            <w:b/>
                            <w:bCs/>
                            <w:szCs w:val="21"/>
                          </w:rPr>
                          <w:t>0</w:t>
                        </w:r>
                        <w:r>
                          <w:rPr>
                            <w:rFonts w:hint="eastAsia"/>
                            <w:b/>
                            <w:bCs/>
                            <w:szCs w:val="21"/>
                          </w:rPr>
                          <w:t>日</w:t>
                        </w:r>
                      </w:p>
                    </w:tc>
                  </w:sdtContent>
                </w:sdt>
                <w:sdt>
                  <w:sdtPr>
                    <w:tag w:val="_PLD_77a781800dc841b1b3307536c9bee55e"/>
                    <w:id w:val="2009248669"/>
                    <w:lock w:val="sdtLocked"/>
                  </w:sdtPr>
                  <w:sdtEndPr/>
                  <w:sdtContent>
                    <w:tc>
                      <w:tcPr>
                        <w:tcW w:w="1333" w:type="pct"/>
                        <w:tcBorders>
                          <w:top w:val="outset" w:sz="6" w:space="0" w:color="auto"/>
                          <w:left w:val="outset" w:sz="6" w:space="0" w:color="auto"/>
                          <w:bottom w:val="outset" w:sz="6" w:space="0" w:color="auto"/>
                          <w:right w:val="outset" w:sz="6" w:space="0" w:color="auto"/>
                        </w:tcBorders>
                        <w:vAlign w:val="center"/>
                      </w:tcPr>
                      <w:p w14:paraId="0337491E" w14:textId="77777777" w:rsidR="0016304A" w:rsidRDefault="0016304A">
                        <w:pPr>
                          <w:jc w:val="center"/>
                          <w:rPr>
                            <w:b/>
                            <w:szCs w:val="21"/>
                          </w:rPr>
                        </w:pPr>
                        <w:r w:rsidRPr="0005542C">
                          <w:rPr>
                            <w:rFonts w:ascii="Times New Roman" w:hAnsi="Times New Roman" w:hint="eastAsia"/>
                            <w:b/>
                            <w:szCs w:val="21"/>
                          </w:rPr>
                          <w:t>2</w:t>
                        </w:r>
                        <w:r w:rsidRPr="0005542C">
                          <w:rPr>
                            <w:rFonts w:ascii="Times New Roman" w:hAnsi="Times New Roman"/>
                            <w:b/>
                            <w:szCs w:val="21"/>
                          </w:rPr>
                          <w:t>022</w:t>
                        </w:r>
                        <w:r>
                          <w:rPr>
                            <w:rFonts w:hint="eastAsia"/>
                            <w:b/>
                            <w:szCs w:val="21"/>
                          </w:rPr>
                          <w:t>年</w:t>
                        </w:r>
                        <w:r w:rsidRPr="0005542C">
                          <w:rPr>
                            <w:rFonts w:ascii="Times New Roman" w:hAnsi="Times New Roman" w:hint="eastAsia"/>
                            <w:b/>
                            <w:szCs w:val="21"/>
                          </w:rPr>
                          <w:t>1</w:t>
                        </w:r>
                        <w:r w:rsidRPr="0005542C">
                          <w:rPr>
                            <w:rFonts w:ascii="Times New Roman" w:hAnsi="Times New Roman"/>
                            <w:b/>
                            <w:szCs w:val="21"/>
                          </w:rPr>
                          <w:t>2</w:t>
                        </w:r>
                        <w:r>
                          <w:rPr>
                            <w:rFonts w:hint="eastAsia"/>
                            <w:b/>
                            <w:szCs w:val="21"/>
                          </w:rPr>
                          <w:t>月</w:t>
                        </w:r>
                        <w:r w:rsidRPr="0005542C">
                          <w:rPr>
                            <w:rFonts w:ascii="Times New Roman" w:hAnsi="Times New Roman" w:hint="eastAsia"/>
                            <w:b/>
                            <w:szCs w:val="21"/>
                          </w:rPr>
                          <w:t>3</w:t>
                        </w:r>
                        <w:r w:rsidRPr="0005542C">
                          <w:rPr>
                            <w:rFonts w:ascii="Times New Roman" w:hAnsi="Times New Roman"/>
                            <w:b/>
                            <w:szCs w:val="21"/>
                          </w:rPr>
                          <w:t>1</w:t>
                        </w:r>
                        <w:r>
                          <w:rPr>
                            <w:rFonts w:hint="eastAsia"/>
                            <w:b/>
                            <w:szCs w:val="21"/>
                          </w:rPr>
                          <w:t>日</w:t>
                        </w:r>
                      </w:p>
                    </w:tc>
                  </w:sdtContent>
                </w:sdt>
              </w:tr>
              <w:tr w:rsidR="0016304A" w14:paraId="6D67655B" w14:textId="77777777" w:rsidTr="0016304A">
                <w:sdt>
                  <w:sdtPr>
                    <w:tag w:val="_PLD_614e21f0e1aa4e7e96925c25c76b79c4"/>
                    <w:id w:val="-45795047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D7DDF41" w14:textId="77777777" w:rsidR="0016304A" w:rsidRDefault="0016304A">
                        <w:pPr>
                          <w:rPr>
                            <w:szCs w:val="21"/>
                          </w:rPr>
                        </w:pPr>
                        <w:r>
                          <w:rPr>
                            <w:rFonts w:hint="eastAsia"/>
                            <w:b/>
                            <w:bCs/>
                            <w:szCs w:val="21"/>
                          </w:rPr>
                          <w:t>流动资产：</w:t>
                        </w:r>
                      </w:p>
                    </w:tc>
                  </w:sdtContent>
                </w:sdt>
                <w:tc>
                  <w:tcPr>
                    <w:tcW w:w="627" w:type="pct"/>
                    <w:tcBorders>
                      <w:top w:val="outset" w:sz="6" w:space="0" w:color="auto"/>
                      <w:left w:val="outset" w:sz="6" w:space="0" w:color="auto"/>
                      <w:bottom w:val="outset" w:sz="6" w:space="0" w:color="auto"/>
                      <w:right w:val="outset" w:sz="6" w:space="0" w:color="auto"/>
                    </w:tcBorders>
                  </w:tcPr>
                  <w:p w14:paraId="70EA9C8C" w14:textId="77777777" w:rsidR="0016304A" w:rsidRDefault="0016304A">
                    <w:pPr>
                      <w:rPr>
                        <w:b/>
                        <w:color w:val="FF00FF"/>
                        <w:szCs w:val="21"/>
                      </w:rPr>
                    </w:pPr>
                  </w:p>
                </w:tc>
                <w:tc>
                  <w:tcPr>
                    <w:tcW w:w="1411" w:type="pct"/>
                    <w:tcBorders>
                      <w:top w:val="outset" w:sz="6" w:space="0" w:color="auto"/>
                      <w:left w:val="outset" w:sz="6" w:space="0" w:color="auto"/>
                      <w:bottom w:val="outset" w:sz="6" w:space="0" w:color="auto"/>
                      <w:right w:val="outset" w:sz="6" w:space="0" w:color="auto"/>
                    </w:tcBorders>
                  </w:tcPr>
                  <w:p w14:paraId="7384A230" w14:textId="77777777" w:rsidR="0016304A" w:rsidRDefault="0016304A">
                    <w:pPr>
                      <w:rPr>
                        <w:b/>
                        <w:color w:val="FF00FF"/>
                        <w:szCs w:val="21"/>
                      </w:rPr>
                    </w:pPr>
                  </w:p>
                </w:tc>
                <w:tc>
                  <w:tcPr>
                    <w:tcW w:w="1333" w:type="pct"/>
                    <w:tcBorders>
                      <w:top w:val="outset" w:sz="6" w:space="0" w:color="auto"/>
                      <w:left w:val="outset" w:sz="6" w:space="0" w:color="auto"/>
                      <w:bottom w:val="outset" w:sz="6" w:space="0" w:color="auto"/>
                      <w:right w:val="outset" w:sz="6" w:space="0" w:color="auto"/>
                    </w:tcBorders>
                  </w:tcPr>
                  <w:p w14:paraId="424F0B0A" w14:textId="77777777" w:rsidR="0016304A" w:rsidRDefault="0016304A">
                    <w:pPr>
                      <w:rPr>
                        <w:b/>
                        <w:color w:val="FF00FF"/>
                        <w:szCs w:val="21"/>
                      </w:rPr>
                    </w:pPr>
                  </w:p>
                </w:tc>
              </w:tr>
              <w:tr w:rsidR="00770DFA" w14:paraId="11930D15" w14:textId="77777777" w:rsidTr="00544338">
                <w:sdt>
                  <w:sdtPr>
                    <w:tag w:val="_PLD_8725f350ce964688a3a06b1d8d369acb"/>
                    <w:id w:val="101936001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2A85563" w14:textId="77777777" w:rsidR="00770DFA" w:rsidRDefault="00770DFA" w:rsidP="00770DFA">
                        <w:pPr>
                          <w:ind w:firstLineChars="100" w:firstLine="210"/>
                          <w:rPr>
                            <w:szCs w:val="21"/>
                          </w:rPr>
                        </w:pPr>
                        <w:r>
                          <w:rPr>
                            <w:rFonts w:hint="eastAsia"/>
                            <w:szCs w:val="21"/>
                          </w:rPr>
                          <w:t>货币资金</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7EE07E38" w14:textId="1E7508EC"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1</w:t>
                    </w:r>
                  </w:p>
                </w:tc>
                <w:tc>
                  <w:tcPr>
                    <w:tcW w:w="1411" w:type="pct"/>
                    <w:tcBorders>
                      <w:top w:val="outset" w:sz="6" w:space="0" w:color="auto"/>
                      <w:left w:val="outset" w:sz="6" w:space="0" w:color="auto"/>
                      <w:bottom w:val="outset" w:sz="6" w:space="0" w:color="auto"/>
                      <w:right w:val="outset" w:sz="6" w:space="0" w:color="auto"/>
                    </w:tcBorders>
                    <w:vAlign w:val="center"/>
                  </w:tcPr>
                  <w:p w14:paraId="05572096" w14:textId="26899F01"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435</w:t>
                    </w:r>
                    <w:r w:rsidRPr="00C84175">
                      <w:rPr>
                        <w:rFonts w:ascii="Times New Roman" w:hAnsi="Times New Roman" w:cs="Times New Roman"/>
                      </w:rPr>
                      <w:t>,</w:t>
                    </w:r>
                    <w:r w:rsidRPr="0005542C">
                      <w:rPr>
                        <w:rFonts w:ascii="Times New Roman" w:hAnsi="Times New Roman" w:cs="Times New Roman"/>
                      </w:rPr>
                      <w:t>484</w:t>
                    </w:r>
                    <w:r w:rsidRPr="00C84175">
                      <w:rPr>
                        <w:rFonts w:ascii="Times New Roman" w:hAnsi="Times New Roman" w:cs="Times New Roman"/>
                      </w:rPr>
                      <w:t>,</w:t>
                    </w:r>
                    <w:r w:rsidRPr="0005542C">
                      <w:rPr>
                        <w:rFonts w:ascii="Times New Roman" w:hAnsi="Times New Roman" w:cs="Times New Roman"/>
                      </w:rPr>
                      <w:t>549</w:t>
                    </w:r>
                    <w:r w:rsidRPr="00C84175">
                      <w:rPr>
                        <w:rFonts w:ascii="Times New Roman" w:hAnsi="Times New Roman" w:cs="Times New Roman"/>
                      </w:rPr>
                      <w:t>.</w:t>
                    </w:r>
                    <w:r w:rsidRPr="0005542C">
                      <w:rPr>
                        <w:rFonts w:ascii="Times New Roman" w:hAnsi="Times New Roman" w:cs="Times New Roman"/>
                      </w:rPr>
                      <w:t>06</w:t>
                    </w:r>
                  </w:p>
                </w:tc>
                <w:tc>
                  <w:tcPr>
                    <w:tcW w:w="1333" w:type="pct"/>
                    <w:tcBorders>
                      <w:top w:val="outset" w:sz="6" w:space="0" w:color="auto"/>
                      <w:left w:val="outset" w:sz="6" w:space="0" w:color="auto"/>
                      <w:bottom w:val="outset" w:sz="6" w:space="0" w:color="auto"/>
                      <w:right w:val="outset" w:sz="6" w:space="0" w:color="auto"/>
                    </w:tcBorders>
                    <w:vAlign w:val="center"/>
                  </w:tcPr>
                  <w:p w14:paraId="7A89BFE1" w14:textId="08A5C2FB"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338</w:t>
                    </w:r>
                    <w:r w:rsidRPr="00C84175">
                      <w:rPr>
                        <w:rFonts w:ascii="Times New Roman" w:hAnsi="Times New Roman" w:cs="Times New Roman"/>
                      </w:rPr>
                      <w:t>,</w:t>
                    </w:r>
                    <w:r w:rsidRPr="0005542C">
                      <w:rPr>
                        <w:rFonts w:ascii="Times New Roman" w:hAnsi="Times New Roman" w:cs="Times New Roman"/>
                      </w:rPr>
                      <w:t>800</w:t>
                    </w:r>
                    <w:r w:rsidRPr="00C84175">
                      <w:rPr>
                        <w:rFonts w:ascii="Times New Roman" w:hAnsi="Times New Roman" w:cs="Times New Roman"/>
                      </w:rPr>
                      <w:t>,</w:t>
                    </w:r>
                    <w:r w:rsidRPr="0005542C">
                      <w:rPr>
                        <w:rFonts w:ascii="Times New Roman" w:hAnsi="Times New Roman" w:cs="Times New Roman"/>
                      </w:rPr>
                      <w:t>236</w:t>
                    </w:r>
                    <w:r w:rsidRPr="00C84175">
                      <w:rPr>
                        <w:rFonts w:ascii="Times New Roman" w:hAnsi="Times New Roman" w:cs="Times New Roman"/>
                      </w:rPr>
                      <w:t>.</w:t>
                    </w:r>
                    <w:r w:rsidRPr="0005542C">
                      <w:rPr>
                        <w:rFonts w:ascii="Times New Roman" w:hAnsi="Times New Roman" w:cs="Times New Roman"/>
                      </w:rPr>
                      <w:t>67</w:t>
                    </w:r>
                  </w:p>
                </w:tc>
              </w:tr>
              <w:tr w:rsidR="00770DFA" w14:paraId="667E372A" w14:textId="77777777" w:rsidTr="00544338">
                <w:sdt>
                  <w:sdtPr>
                    <w:tag w:val="_PLD_93b08ba51bbf4ae0b5f82a3fb1ee4b7a"/>
                    <w:id w:val="-104228006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169994C" w14:textId="77777777" w:rsidR="00770DFA" w:rsidRDefault="00770DFA" w:rsidP="00770DFA">
                        <w:pPr>
                          <w:ind w:firstLineChars="100" w:firstLine="210"/>
                          <w:rPr>
                            <w:szCs w:val="21"/>
                          </w:rPr>
                        </w:pPr>
                        <w:r>
                          <w:rPr>
                            <w:rFonts w:hint="eastAsia"/>
                            <w:szCs w:val="21"/>
                          </w:rPr>
                          <w:t>结算备付金</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5B2ADB10"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1622E894" w14:textId="5A35D3F3"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54414198" w14:textId="5E10F707"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6E40617F" w14:textId="77777777" w:rsidTr="00544338">
                <w:sdt>
                  <w:sdtPr>
                    <w:tag w:val="_PLD_92d93d983b6d4aaaa0d2c0c0ee4c5171"/>
                    <w:id w:val="64193338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3172306" w14:textId="77777777" w:rsidR="00770DFA" w:rsidRDefault="00770DFA" w:rsidP="00770DFA">
                        <w:pPr>
                          <w:ind w:firstLineChars="100" w:firstLine="210"/>
                          <w:rPr>
                            <w:szCs w:val="21"/>
                          </w:rPr>
                        </w:pPr>
                        <w:r>
                          <w:rPr>
                            <w:rFonts w:hint="eastAsia"/>
                            <w:szCs w:val="21"/>
                          </w:rPr>
                          <w:t>拆出资金</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79A74BB5"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2210573E" w14:textId="4BE1BB02"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67EF9BFF" w14:textId="2DD0120C"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3A134FA1" w14:textId="77777777" w:rsidTr="00544338">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575ecf5df1fd417aa47178c40cf4a7ad"/>
                      <w:id w:val="465471900"/>
                      <w:lock w:val="sdtLocked"/>
                    </w:sdtPr>
                    <w:sdtEndPr/>
                    <w:sdtContent>
                      <w:p w14:paraId="36E93980" w14:textId="77777777" w:rsidR="00770DFA" w:rsidRDefault="00770DFA" w:rsidP="00770DFA">
                        <w:pPr>
                          <w:ind w:firstLineChars="100" w:firstLine="210"/>
                        </w:pPr>
                        <w:r>
                          <w:rPr>
                            <w:rFonts w:hint="eastAsia"/>
                          </w:rPr>
                          <w:t>交易性金融资产</w:t>
                        </w:r>
                      </w:p>
                    </w:sdtContent>
                  </w:sdt>
                </w:tc>
                <w:tc>
                  <w:tcPr>
                    <w:tcW w:w="627" w:type="pct"/>
                    <w:tcBorders>
                      <w:top w:val="outset" w:sz="6" w:space="0" w:color="auto"/>
                      <w:left w:val="outset" w:sz="6" w:space="0" w:color="auto"/>
                      <w:bottom w:val="outset" w:sz="6" w:space="0" w:color="auto"/>
                      <w:right w:val="outset" w:sz="6" w:space="0" w:color="auto"/>
                    </w:tcBorders>
                    <w:vAlign w:val="center"/>
                  </w:tcPr>
                  <w:p w14:paraId="2C4FC0CA" w14:textId="0AE40CB2"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2</w:t>
                    </w:r>
                  </w:p>
                </w:tc>
                <w:tc>
                  <w:tcPr>
                    <w:tcW w:w="1411" w:type="pct"/>
                    <w:tcBorders>
                      <w:top w:val="outset" w:sz="6" w:space="0" w:color="auto"/>
                      <w:left w:val="outset" w:sz="6" w:space="0" w:color="auto"/>
                      <w:bottom w:val="outset" w:sz="6" w:space="0" w:color="auto"/>
                      <w:right w:val="outset" w:sz="6" w:space="0" w:color="auto"/>
                    </w:tcBorders>
                    <w:vAlign w:val="center"/>
                  </w:tcPr>
                  <w:p w14:paraId="0AA3BE55" w14:textId="2251136E"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242</w:t>
                    </w:r>
                    <w:r w:rsidRPr="00C84175">
                      <w:rPr>
                        <w:rFonts w:ascii="Times New Roman" w:hAnsi="Times New Roman" w:cs="Times New Roman"/>
                      </w:rPr>
                      <w:t>,</w:t>
                    </w:r>
                    <w:r w:rsidRPr="0005542C">
                      <w:rPr>
                        <w:rFonts w:ascii="Times New Roman" w:hAnsi="Times New Roman" w:cs="Times New Roman"/>
                      </w:rPr>
                      <w:t>300</w:t>
                    </w:r>
                    <w:r w:rsidRPr="00C84175">
                      <w:rPr>
                        <w:rFonts w:ascii="Times New Roman" w:hAnsi="Times New Roman" w:cs="Times New Roman"/>
                      </w:rPr>
                      <w:t>,</w:t>
                    </w:r>
                    <w:r w:rsidRPr="0005542C">
                      <w:rPr>
                        <w:rFonts w:ascii="Times New Roman" w:hAnsi="Times New Roman" w:cs="Times New Roman"/>
                      </w:rPr>
                      <w:t>069</w:t>
                    </w:r>
                    <w:r w:rsidRPr="00C84175">
                      <w:rPr>
                        <w:rFonts w:ascii="Times New Roman" w:hAnsi="Times New Roman" w:cs="Times New Roman"/>
                      </w:rPr>
                      <w:t>.</w:t>
                    </w:r>
                    <w:r w:rsidRPr="0005542C">
                      <w:rPr>
                        <w:rFonts w:ascii="Times New Roman" w:hAnsi="Times New Roman" w:cs="Times New Roman"/>
                      </w:rPr>
                      <w:t>01</w:t>
                    </w:r>
                  </w:p>
                </w:tc>
                <w:tc>
                  <w:tcPr>
                    <w:tcW w:w="1333" w:type="pct"/>
                    <w:tcBorders>
                      <w:top w:val="outset" w:sz="6" w:space="0" w:color="auto"/>
                      <w:left w:val="outset" w:sz="6" w:space="0" w:color="auto"/>
                      <w:bottom w:val="outset" w:sz="6" w:space="0" w:color="auto"/>
                      <w:right w:val="outset" w:sz="6" w:space="0" w:color="auto"/>
                    </w:tcBorders>
                    <w:vAlign w:val="center"/>
                  </w:tcPr>
                  <w:p w14:paraId="46C97827" w14:textId="1B6317DD"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435</w:t>
                    </w:r>
                    <w:r w:rsidRPr="00C84175">
                      <w:rPr>
                        <w:rFonts w:ascii="Times New Roman" w:hAnsi="Times New Roman" w:cs="Times New Roman"/>
                      </w:rPr>
                      <w:t>,</w:t>
                    </w:r>
                    <w:r w:rsidRPr="0005542C">
                      <w:rPr>
                        <w:rFonts w:ascii="Times New Roman" w:hAnsi="Times New Roman" w:cs="Times New Roman"/>
                      </w:rPr>
                      <w:t>389</w:t>
                    </w:r>
                    <w:r w:rsidRPr="00C84175">
                      <w:rPr>
                        <w:rFonts w:ascii="Times New Roman" w:hAnsi="Times New Roman" w:cs="Times New Roman"/>
                      </w:rPr>
                      <w:t>,</w:t>
                    </w:r>
                    <w:r w:rsidRPr="0005542C">
                      <w:rPr>
                        <w:rFonts w:ascii="Times New Roman" w:hAnsi="Times New Roman" w:cs="Times New Roman"/>
                      </w:rPr>
                      <w:t>061</w:t>
                    </w:r>
                    <w:r w:rsidRPr="00C84175">
                      <w:rPr>
                        <w:rFonts w:ascii="Times New Roman" w:hAnsi="Times New Roman" w:cs="Times New Roman"/>
                      </w:rPr>
                      <w:t>.</w:t>
                    </w:r>
                    <w:r w:rsidRPr="0005542C">
                      <w:rPr>
                        <w:rFonts w:ascii="Times New Roman" w:hAnsi="Times New Roman" w:cs="Times New Roman"/>
                      </w:rPr>
                      <w:t>15</w:t>
                    </w:r>
                  </w:p>
                </w:tc>
              </w:tr>
              <w:tr w:rsidR="00770DFA" w14:paraId="50E28AD7" w14:textId="77777777" w:rsidTr="00544338">
                <w:sdt>
                  <w:sdtPr>
                    <w:tag w:val="_PLD_e28ee37f58de4cbf8cc02b977700a6e5"/>
                    <w:id w:val="-208267631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1E296B4" w14:textId="77777777" w:rsidR="00770DFA" w:rsidRDefault="00770DFA" w:rsidP="00770DFA">
                        <w:pPr>
                          <w:ind w:firstLineChars="100" w:firstLine="210"/>
                          <w:rPr>
                            <w:szCs w:val="21"/>
                          </w:rPr>
                        </w:pPr>
                        <w:r>
                          <w:rPr>
                            <w:rFonts w:hint="eastAsia"/>
                            <w:szCs w:val="21"/>
                          </w:rPr>
                          <w:t>衍生金融资产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3CBC283F"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1960BCD9" w14:textId="439735E7"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2F39A102" w14:textId="1AFBB6BD"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59079F1E" w14:textId="77777777" w:rsidTr="00544338">
                <w:sdt>
                  <w:sdtPr>
                    <w:tag w:val="_PLD_68127133069b43a2b8a12aa3746e9ed4"/>
                    <w:id w:val="211431701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DF52E07" w14:textId="77777777" w:rsidR="00770DFA" w:rsidRDefault="00770DFA" w:rsidP="00770DFA">
                        <w:pPr>
                          <w:ind w:firstLineChars="100" w:firstLine="210"/>
                          <w:rPr>
                            <w:szCs w:val="21"/>
                          </w:rPr>
                        </w:pPr>
                        <w:r>
                          <w:rPr>
                            <w:rFonts w:hint="eastAsia"/>
                            <w:szCs w:val="21"/>
                          </w:rPr>
                          <w:t>应收票据</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61F386CD" w14:textId="69C7BCA9"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4</w:t>
                    </w:r>
                  </w:p>
                </w:tc>
                <w:tc>
                  <w:tcPr>
                    <w:tcW w:w="1411" w:type="pct"/>
                    <w:tcBorders>
                      <w:top w:val="outset" w:sz="6" w:space="0" w:color="auto"/>
                      <w:left w:val="outset" w:sz="6" w:space="0" w:color="auto"/>
                      <w:bottom w:val="outset" w:sz="6" w:space="0" w:color="auto"/>
                      <w:right w:val="outset" w:sz="6" w:space="0" w:color="auto"/>
                    </w:tcBorders>
                    <w:vAlign w:val="center"/>
                  </w:tcPr>
                  <w:p w14:paraId="56875285" w14:textId="459E1FA4"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93</w:t>
                    </w:r>
                    <w:r w:rsidRPr="00C84175">
                      <w:rPr>
                        <w:rFonts w:ascii="Times New Roman" w:hAnsi="Times New Roman" w:cs="Times New Roman"/>
                      </w:rPr>
                      <w:t>,</w:t>
                    </w:r>
                    <w:r w:rsidRPr="0005542C">
                      <w:rPr>
                        <w:rFonts w:ascii="Times New Roman" w:hAnsi="Times New Roman" w:cs="Times New Roman"/>
                      </w:rPr>
                      <w:t>652</w:t>
                    </w:r>
                    <w:r w:rsidRPr="00C84175">
                      <w:rPr>
                        <w:rFonts w:ascii="Times New Roman" w:hAnsi="Times New Roman" w:cs="Times New Roman"/>
                      </w:rPr>
                      <w:t>,</w:t>
                    </w:r>
                    <w:r w:rsidRPr="0005542C">
                      <w:rPr>
                        <w:rFonts w:ascii="Times New Roman" w:hAnsi="Times New Roman" w:cs="Times New Roman"/>
                      </w:rPr>
                      <w:t>651</w:t>
                    </w:r>
                    <w:r w:rsidRPr="00C84175">
                      <w:rPr>
                        <w:rFonts w:ascii="Times New Roman" w:hAnsi="Times New Roman" w:cs="Times New Roman"/>
                      </w:rPr>
                      <w:t>.</w:t>
                    </w:r>
                    <w:r w:rsidRPr="0005542C">
                      <w:rPr>
                        <w:rFonts w:ascii="Times New Roman" w:hAnsi="Times New Roman" w:cs="Times New Roman"/>
                      </w:rPr>
                      <w:t>81</w:t>
                    </w:r>
                  </w:p>
                </w:tc>
                <w:tc>
                  <w:tcPr>
                    <w:tcW w:w="1333" w:type="pct"/>
                    <w:tcBorders>
                      <w:top w:val="outset" w:sz="6" w:space="0" w:color="auto"/>
                      <w:left w:val="outset" w:sz="6" w:space="0" w:color="auto"/>
                      <w:bottom w:val="outset" w:sz="6" w:space="0" w:color="auto"/>
                      <w:right w:val="outset" w:sz="6" w:space="0" w:color="auto"/>
                    </w:tcBorders>
                    <w:vAlign w:val="center"/>
                  </w:tcPr>
                  <w:p w14:paraId="20758F4F" w14:textId="5E30AC25"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114</w:t>
                    </w:r>
                    <w:r w:rsidRPr="00C84175">
                      <w:rPr>
                        <w:rFonts w:ascii="Times New Roman" w:hAnsi="Times New Roman" w:cs="Times New Roman"/>
                      </w:rPr>
                      <w:t>,</w:t>
                    </w:r>
                    <w:r w:rsidRPr="0005542C">
                      <w:rPr>
                        <w:rFonts w:ascii="Times New Roman" w:hAnsi="Times New Roman" w:cs="Times New Roman"/>
                      </w:rPr>
                      <w:t>158</w:t>
                    </w:r>
                    <w:r w:rsidRPr="00C84175">
                      <w:rPr>
                        <w:rFonts w:ascii="Times New Roman" w:hAnsi="Times New Roman" w:cs="Times New Roman"/>
                      </w:rPr>
                      <w:t>,</w:t>
                    </w:r>
                    <w:r w:rsidRPr="0005542C">
                      <w:rPr>
                        <w:rFonts w:ascii="Times New Roman" w:hAnsi="Times New Roman" w:cs="Times New Roman"/>
                      </w:rPr>
                      <w:t>402</w:t>
                    </w:r>
                    <w:r w:rsidRPr="00C84175">
                      <w:rPr>
                        <w:rFonts w:ascii="Times New Roman" w:hAnsi="Times New Roman" w:cs="Times New Roman"/>
                      </w:rPr>
                      <w:t>.</w:t>
                    </w:r>
                    <w:r w:rsidRPr="0005542C">
                      <w:rPr>
                        <w:rFonts w:ascii="Times New Roman" w:hAnsi="Times New Roman" w:cs="Times New Roman"/>
                      </w:rPr>
                      <w:t>49</w:t>
                    </w:r>
                  </w:p>
                </w:tc>
              </w:tr>
              <w:tr w:rsidR="00770DFA" w14:paraId="67C24848" w14:textId="77777777" w:rsidTr="00544338">
                <w:sdt>
                  <w:sdtPr>
                    <w:tag w:val="_PLD_b41b381c1a834ed3b10d932a01faecc2"/>
                    <w:id w:val="25617941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4701E70" w14:textId="77777777" w:rsidR="00770DFA" w:rsidRDefault="00770DFA" w:rsidP="00770DFA">
                        <w:pPr>
                          <w:ind w:firstLineChars="100" w:firstLine="210"/>
                          <w:rPr>
                            <w:szCs w:val="21"/>
                          </w:rPr>
                        </w:pPr>
                        <w:r>
                          <w:rPr>
                            <w:rFonts w:hint="eastAsia"/>
                            <w:szCs w:val="21"/>
                          </w:rPr>
                          <w:t>应收账款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2C4C6EAE" w14:textId="2E9DA1D9"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5</w:t>
                    </w:r>
                  </w:p>
                </w:tc>
                <w:tc>
                  <w:tcPr>
                    <w:tcW w:w="1411" w:type="pct"/>
                    <w:tcBorders>
                      <w:top w:val="outset" w:sz="6" w:space="0" w:color="auto"/>
                      <w:left w:val="outset" w:sz="6" w:space="0" w:color="auto"/>
                      <w:bottom w:val="outset" w:sz="6" w:space="0" w:color="auto"/>
                      <w:right w:val="outset" w:sz="6" w:space="0" w:color="auto"/>
                    </w:tcBorders>
                    <w:vAlign w:val="center"/>
                  </w:tcPr>
                  <w:p w14:paraId="0B3EC156" w14:textId="0C48F1EB"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773</w:t>
                    </w:r>
                    <w:r w:rsidRPr="00C84175">
                      <w:rPr>
                        <w:rFonts w:ascii="Times New Roman" w:hAnsi="Times New Roman" w:cs="Times New Roman"/>
                      </w:rPr>
                      <w:t>,</w:t>
                    </w:r>
                    <w:r w:rsidRPr="0005542C">
                      <w:rPr>
                        <w:rFonts w:ascii="Times New Roman" w:hAnsi="Times New Roman" w:cs="Times New Roman"/>
                      </w:rPr>
                      <w:t>593</w:t>
                    </w:r>
                    <w:r w:rsidRPr="00C84175">
                      <w:rPr>
                        <w:rFonts w:ascii="Times New Roman" w:hAnsi="Times New Roman" w:cs="Times New Roman"/>
                      </w:rPr>
                      <w:t>,</w:t>
                    </w:r>
                    <w:r w:rsidRPr="0005542C">
                      <w:rPr>
                        <w:rFonts w:ascii="Times New Roman" w:hAnsi="Times New Roman" w:cs="Times New Roman"/>
                      </w:rPr>
                      <w:t>161</w:t>
                    </w:r>
                    <w:r w:rsidRPr="00C84175">
                      <w:rPr>
                        <w:rFonts w:ascii="Times New Roman" w:hAnsi="Times New Roman" w:cs="Times New Roman"/>
                      </w:rPr>
                      <w:t>.</w:t>
                    </w:r>
                    <w:r w:rsidRPr="0005542C">
                      <w:rPr>
                        <w:rFonts w:ascii="Times New Roman" w:hAnsi="Times New Roman" w:cs="Times New Roman"/>
                      </w:rPr>
                      <w:t>45</w:t>
                    </w:r>
                  </w:p>
                </w:tc>
                <w:tc>
                  <w:tcPr>
                    <w:tcW w:w="1333" w:type="pct"/>
                    <w:tcBorders>
                      <w:top w:val="outset" w:sz="6" w:space="0" w:color="auto"/>
                      <w:left w:val="outset" w:sz="6" w:space="0" w:color="auto"/>
                      <w:bottom w:val="outset" w:sz="6" w:space="0" w:color="auto"/>
                      <w:right w:val="outset" w:sz="6" w:space="0" w:color="auto"/>
                    </w:tcBorders>
                    <w:vAlign w:val="center"/>
                  </w:tcPr>
                  <w:p w14:paraId="018BB598" w14:textId="65757C1E"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512</w:t>
                    </w:r>
                    <w:r w:rsidRPr="00C84175">
                      <w:rPr>
                        <w:rFonts w:ascii="Times New Roman" w:hAnsi="Times New Roman" w:cs="Times New Roman"/>
                      </w:rPr>
                      <w:t>,</w:t>
                    </w:r>
                    <w:r w:rsidRPr="0005542C">
                      <w:rPr>
                        <w:rFonts w:ascii="Times New Roman" w:hAnsi="Times New Roman" w:cs="Times New Roman"/>
                      </w:rPr>
                      <w:t>893</w:t>
                    </w:r>
                    <w:r w:rsidRPr="00C84175">
                      <w:rPr>
                        <w:rFonts w:ascii="Times New Roman" w:hAnsi="Times New Roman" w:cs="Times New Roman"/>
                      </w:rPr>
                      <w:t>,</w:t>
                    </w:r>
                    <w:r w:rsidRPr="0005542C">
                      <w:rPr>
                        <w:rFonts w:ascii="Times New Roman" w:hAnsi="Times New Roman" w:cs="Times New Roman"/>
                      </w:rPr>
                      <w:t>414</w:t>
                    </w:r>
                    <w:r w:rsidRPr="00C84175">
                      <w:rPr>
                        <w:rFonts w:ascii="Times New Roman" w:hAnsi="Times New Roman" w:cs="Times New Roman"/>
                      </w:rPr>
                      <w:t>.</w:t>
                    </w:r>
                    <w:r w:rsidRPr="0005542C">
                      <w:rPr>
                        <w:rFonts w:ascii="Times New Roman" w:hAnsi="Times New Roman" w:cs="Times New Roman"/>
                      </w:rPr>
                      <w:t>92</w:t>
                    </w:r>
                  </w:p>
                </w:tc>
              </w:tr>
              <w:tr w:rsidR="00770DFA" w14:paraId="50B7C819" w14:textId="77777777" w:rsidTr="00544338">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5d587f5a8d0e47ecb58c298ed3ba2d99"/>
                      <w:id w:val="-1434433817"/>
                      <w:lock w:val="sdtLocked"/>
                    </w:sdtPr>
                    <w:sdtEndPr/>
                    <w:sdtContent>
                      <w:p w14:paraId="235BD79D" w14:textId="77777777" w:rsidR="00770DFA" w:rsidRDefault="00770DFA" w:rsidP="00770DFA">
                        <w:pPr>
                          <w:ind w:firstLineChars="100" w:firstLine="210"/>
                        </w:pPr>
                        <w:r>
                          <w:rPr>
                            <w:rFonts w:hint="eastAsia"/>
                          </w:rPr>
                          <w:t>应收款项融资</w:t>
                        </w:r>
                      </w:p>
                    </w:sdtContent>
                  </w:sdt>
                </w:tc>
                <w:tc>
                  <w:tcPr>
                    <w:tcW w:w="627" w:type="pct"/>
                    <w:tcBorders>
                      <w:top w:val="outset" w:sz="6" w:space="0" w:color="auto"/>
                      <w:left w:val="outset" w:sz="6" w:space="0" w:color="auto"/>
                      <w:bottom w:val="outset" w:sz="6" w:space="0" w:color="auto"/>
                      <w:right w:val="outset" w:sz="6" w:space="0" w:color="auto"/>
                    </w:tcBorders>
                    <w:vAlign w:val="center"/>
                  </w:tcPr>
                  <w:p w14:paraId="156B5EBB" w14:textId="7056BE5F"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6</w:t>
                    </w:r>
                  </w:p>
                </w:tc>
                <w:tc>
                  <w:tcPr>
                    <w:tcW w:w="1411" w:type="pct"/>
                    <w:tcBorders>
                      <w:top w:val="outset" w:sz="6" w:space="0" w:color="auto"/>
                      <w:left w:val="outset" w:sz="6" w:space="0" w:color="auto"/>
                      <w:bottom w:val="outset" w:sz="6" w:space="0" w:color="auto"/>
                      <w:right w:val="outset" w:sz="6" w:space="0" w:color="auto"/>
                    </w:tcBorders>
                    <w:vAlign w:val="center"/>
                  </w:tcPr>
                  <w:p w14:paraId="531DE45B" w14:textId="67276A21"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38</w:t>
                    </w:r>
                    <w:r w:rsidRPr="00C84175">
                      <w:rPr>
                        <w:rFonts w:ascii="Times New Roman" w:hAnsi="Times New Roman" w:cs="Times New Roman"/>
                      </w:rPr>
                      <w:t>,</w:t>
                    </w:r>
                    <w:r w:rsidRPr="0005542C">
                      <w:rPr>
                        <w:rFonts w:ascii="Times New Roman" w:hAnsi="Times New Roman" w:cs="Times New Roman"/>
                      </w:rPr>
                      <w:t>018</w:t>
                    </w:r>
                    <w:r w:rsidRPr="00C84175">
                      <w:rPr>
                        <w:rFonts w:ascii="Times New Roman" w:hAnsi="Times New Roman" w:cs="Times New Roman"/>
                      </w:rPr>
                      <w:t>,</w:t>
                    </w:r>
                    <w:r w:rsidRPr="0005542C">
                      <w:rPr>
                        <w:rFonts w:ascii="Times New Roman" w:hAnsi="Times New Roman" w:cs="Times New Roman"/>
                      </w:rPr>
                      <w:t>012</w:t>
                    </w:r>
                    <w:r w:rsidRPr="00C84175">
                      <w:rPr>
                        <w:rFonts w:ascii="Times New Roman" w:hAnsi="Times New Roman" w:cs="Times New Roman"/>
                      </w:rPr>
                      <w:t>.</w:t>
                    </w:r>
                    <w:r w:rsidRPr="0005542C">
                      <w:rPr>
                        <w:rFonts w:ascii="Times New Roman" w:hAnsi="Times New Roman" w:cs="Times New Roman"/>
                      </w:rPr>
                      <w:t>47</w:t>
                    </w:r>
                  </w:p>
                </w:tc>
                <w:tc>
                  <w:tcPr>
                    <w:tcW w:w="1333" w:type="pct"/>
                    <w:tcBorders>
                      <w:top w:val="outset" w:sz="6" w:space="0" w:color="auto"/>
                      <w:left w:val="outset" w:sz="6" w:space="0" w:color="auto"/>
                      <w:bottom w:val="outset" w:sz="6" w:space="0" w:color="auto"/>
                      <w:right w:val="outset" w:sz="6" w:space="0" w:color="auto"/>
                    </w:tcBorders>
                    <w:vAlign w:val="center"/>
                  </w:tcPr>
                  <w:p w14:paraId="3CCE4848" w14:textId="6E1F6F05"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53</w:t>
                    </w:r>
                    <w:r w:rsidRPr="00C84175">
                      <w:rPr>
                        <w:rFonts w:ascii="Times New Roman" w:hAnsi="Times New Roman" w:cs="Times New Roman"/>
                      </w:rPr>
                      <w:t>,</w:t>
                    </w:r>
                    <w:r w:rsidRPr="0005542C">
                      <w:rPr>
                        <w:rFonts w:ascii="Times New Roman" w:hAnsi="Times New Roman" w:cs="Times New Roman"/>
                      </w:rPr>
                      <w:t>872</w:t>
                    </w:r>
                    <w:r w:rsidRPr="00C84175">
                      <w:rPr>
                        <w:rFonts w:ascii="Times New Roman" w:hAnsi="Times New Roman" w:cs="Times New Roman"/>
                      </w:rPr>
                      <w:t>,</w:t>
                    </w:r>
                    <w:r w:rsidRPr="0005542C">
                      <w:rPr>
                        <w:rFonts w:ascii="Times New Roman" w:hAnsi="Times New Roman" w:cs="Times New Roman"/>
                      </w:rPr>
                      <w:t>315</w:t>
                    </w:r>
                    <w:r w:rsidRPr="00C84175">
                      <w:rPr>
                        <w:rFonts w:ascii="Times New Roman" w:hAnsi="Times New Roman" w:cs="Times New Roman"/>
                      </w:rPr>
                      <w:t>.</w:t>
                    </w:r>
                    <w:r w:rsidRPr="0005542C">
                      <w:rPr>
                        <w:rFonts w:ascii="Times New Roman" w:hAnsi="Times New Roman" w:cs="Times New Roman"/>
                      </w:rPr>
                      <w:t>64</w:t>
                    </w:r>
                  </w:p>
                </w:tc>
              </w:tr>
              <w:tr w:rsidR="00770DFA" w14:paraId="42DF7D05" w14:textId="77777777" w:rsidTr="00544338">
                <w:sdt>
                  <w:sdtPr>
                    <w:tag w:val="_PLD_c733a9beb5b74dc397645bf8eaa98ff5"/>
                    <w:id w:val="183418226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5844E09" w14:textId="77777777" w:rsidR="00770DFA" w:rsidRDefault="00770DFA" w:rsidP="00770DFA">
                        <w:pPr>
                          <w:ind w:firstLineChars="100" w:firstLine="210"/>
                          <w:rPr>
                            <w:szCs w:val="21"/>
                          </w:rPr>
                        </w:pPr>
                        <w:r>
                          <w:rPr>
                            <w:rFonts w:hint="eastAsia"/>
                            <w:szCs w:val="21"/>
                          </w:rPr>
                          <w:t>预付款项</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2FB278C7" w14:textId="4AD239B9"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7</w:t>
                    </w:r>
                  </w:p>
                </w:tc>
                <w:tc>
                  <w:tcPr>
                    <w:tcW w:w="1411" w:type="pct"/>
                    <w:tcBorders>
                      <w:top w:val="outset" w:sz="6" w:space="0" w:color="auto"/>
                      <w:left w:val="outset" w:sz="6" w:space="0" w:color="auto"/>
                      <w:bottom w:val="outset" w:sz="6" w:space="0" w:color="auto"/>
                      <w:right w:val="outset" w:sz="6" w:space="0" w:color="auto"/>
                    </w:tcBorders>
                    <w:vAlign w:val="center"/>
                  </w:tcPr>
                  <w:p w14:paraId="6CD02509" w14:textId="46F2F665"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41</w:t>
                    </w:r>
                    <w:r w:rsidRPr="00C84175">
                      <w:rPr>
                        <w:rFonts w:ascii="Times New Roman" w:hAnsi="Times New Roman" w:cs="Times New Roman"/>
                      </w:rPr>
                      <w:t>,</w:t>
                    </w:r>
                    <w:r w:rsidRPr="0005542C">
                      <w:rPr>
                        <w:rFonts w:ascii="Times New Roman" w:hAnsi="Times New Roman" w:cs="Times New Roman"/>
                      </w:rPr>
                      <w:t>924</w:t>
                    </w:r>
                    <w:r w:rsidRPr="00C84175">
                      <w:rPr>
                        <w:rFonts w:ascii="Times New Roman" w:hAnsi="Times New Roman" w:cs="Times New Roman"/>
                      </w:rPr>
                      <w:t>,</w:t>
                    </w:r>
                    <w:r w:rsidRPr="0005542C">
                      <w:rPr>
                        <w:rFonts w:ascii="Times New Roman" w:hAnsi="Times New Roman" w:cs="Times New Roman"/>
                      </w:rPr>
                      <w:t>767</w:t>
                    </w:r>
                    <w:r w:rsidRPr="00C84175">
                      <w:rPr>
                        <w:rFonts w:ascii="Times New Roman" w:hAnsi="Times New Roman" w:cs="Times New Roman"/>
                      </w:rPr>
                      <w:t>.</w:t>
                    </w:r>
                    <w:r w:rsidRPr="0005542C">
                      <w:rPr>
                        <w:rFonts w:ascii="Times New Roman" w:hAnsi="Times New Roman" w:cs="Times New Roman"/>
                      </w:rPr>
                      <w:t>04</w:t>
                    </w:r>
                  </w:p>
                </w:tc>
                <w:tc>
                  <w:tcPr>
                    <w:tcW w:w="1333" w:type="pct"/>
                    <w:tcBorders>
                      <w:top w:val="outset" w:sz="6" w:space="0" w:color="auto"/>
                      <w:left w:val="outset" w:sz="6" w:space="0" w:color="auto"/>
                      <w:bottom w:val="outset" w:sz="6" w:space="0" w:color="auto"/>
                      <w:right w:val="outset" w:sz="6" w:space="0" w:color="auto"/>
                    </w:tcBorders>
                    <w:vAlign w:val="center"/>
                  </w:tcPr>
                  <w:p w14:paraId="0829B3B3" w14:textId="71E369F7"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37</w:t>
                    </w:r>
                    <w:r w:rsidRPr="00C84175">
                      <w:rPr>
                        <w:rFonts w:ascii="Times New Roman" w:hAnsi="Times New Roman" w:cs="Times New Roman"/>
                      </w:rPr>
                      <w:t>,</w:t>
                    </w:r>
                    <w:r w:rsidRPr="0005542C">
                      <w:rPr>
                        <w:rFonts w:ascii="Times New Roman" w:hAnsi="Times New Roman" w:cs="Times New Roman"/>
                      </w:rPr>
                      <w:t>916</w:t>
                    </w:r>
                    <w:r w:rsidRPr="00C84175">
                      <w:rPr>
                        <w:rFonts w:ascii="Times New Roman" w:hAnsi="Times New Roman" w:cs="Times New Roman"/>
                      </w:rPr>
                      <w:t>,</w:t>
                    </w:r>
                    <w:r w:rsidRPr="0005542C">
                      <w:rPr>
                        <w:rFonts w:ascii="Times New Roman" w:hAnsi="Times New Roman" w:cs="Times New Roman"/>
                      </w:rPr>
                      <w:t>887</w:t>
                    </w:r>
                    <w:r w:rsidRPr="00C84175">
                      <w:rPr>
                        <w:rFonts w:ascii="Times New Roman" w:hAnsi="Times New Roman" w:cs="Times New Roman"/>
                      </w:rPr>
                      <w:t>.</w:t>
                    </w:r>
                    <w:r w:rsidRPr="0005542C">
                      <w:rPr>
                        <w:rFonts w:ascii="Times New Roman" w:hAnsi="Times New Roman" w:cs="Times New Roman"/>
                      </w:rPr>
                      <w:t>81</w:t>
                    </w:r>
                  </w:p>
                </w:tc>
              </w:tr>
              <w:tr w:rsidR="00770DFA" w14:paraId="29093204" w14:textId="77777777" w:rsidTr="00544338">
                <w:sdt>
                  <w:sdtPr>
                    <w:tag w:val="_PLD_ca709f0b7de64c90abb1dfc8f4d49f73"/>
                    <w:id w:val="-776077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2CBFBFD" w14:textId="77777777" w:rsidR="00770DFA" w:rsidRDefault="00770DFA" w:rsidP="00770DFA">
                        <w:pPr>
                          <w:ind w:firstLineChars="100" w:firstLine="210"/>
                          <w:rPr>
                            <w:szCs w:val="21"/>
                          </w:rPr>
                        </w:pPr>
                        <w:r>
                          <w:rPr>
                            <w:rFonts w:hint="eastAsia"/>
                            <w:szCs w:val="21"/>
                          </w:rPr>
                          <w:t>应收保费</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368EE437"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22D5DA83" w14:textId="3C650A70"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012CA6D7" w14:textId="0B4E3F23"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0C3C2CA7" w14:textId="77777777" w:rsidTr="00544338">
                <w:sdt>
                  <w:sdtPr>
                    <w:tag w:val="_PLD_1571de5cff6047f9af156b01553c91ad"/>
                    <w:id w:val="-27548096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0D087DD" w14:textId="77777777" w:rsidR="00770DFA" w:rsidRDefault="00770DFA" w:rsidP="00770DFA">
                        <w:pPr>
                          <w:ind w:firstLineChars="100" w:firstLine="210"/>
                          <w:rPr>
                            <w:szCs w:val="21"/>
                          </w:rPr>
                        </w:pPr>
                        <w:r>
                          <w:rPr>
                            <w:rFonts w:hint="eastAsia"/>
                            <w:szCs w:val="21"/>
                          </w:rPr>
                          <w:t>应收分保账款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3AF90868"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7EC45B23" w14:textId="53D8CA06"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4DE95A5B" w14:textId="3ECB3DBE"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1C25BA81" w14:textId="77777777" w:rsidTr="00544338">
                <w:sdt>
                  <w:sdtPr>
                    <w:tag w:val="_PLD_4e5c763e903d4174b1df206c7d5e4097"/>
                    <w:id w:val="-147915031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B89C31A" w14:textId="77777777" w:rsidR="00770DFA" w:rsidRDefault="00770DFA" w:rsidP="00770DFA">
                        <w:pPr>
                          <w:ind w:firstLineChars="100" w:firstLine="210"/>
                          <w:rPr>
                            <w:szCs w:val="21"/>
                          </w:rPr>
                        </w:pPr>
                        <w:r>
                          <w:rPr>
                            <w:rFonts w:hint="eastAsia"/>
                            <w:szCs w:val="21"/>
                          </w:rPr>
                          <w:t>应收分保合同准备金</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6F0EC4BD"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249E7016" w14:textId="160C7BA4"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6D3EC558" w14:textId="77EFFF58"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5C583A74" w14:textId="77777777" w:rsidTr="00544338">
                <w:sdt>
                  <w:sdtPr>
                    <w:tag w:val="_PLD_4b9f8b0b44fd468e9d8ea6c11057f033"/>
                    <w:id w:val="-2463349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E70B250" w14:textId="77777777" w:rsidR="00770DFA" w:rsidRDefault="00770DFA" w:rsidP="00770DFA">
                        <w:pPr>
                          <w:ind w:firstLineChars="100" w:firstLine="210"/>
                          <w:rPr>
                            <w:szCs w:val="21"/>
                          </w:rPr>
                        </w:pPr>
                        <w:r>
                          <w:rPr>
                            <w:rFonts w:hint="eastAsia"/>
                            <w:szCs w:val="21"/>
                          </w:rPr>
                          <w:t>其他应收款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7475A3E4" w14:textId="7DFD47BE"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8</w:t>
                    </w:r>
                  </w:p>
                </w:tc>
                <w:tc>
                  <w:tcPr>
                    <w:tcW w:w="1411" w:type="pct"/>
                    <w:tcBorders>
                      <w:top w:val="outset" w:sz="6" w:space="0" w:color="auto"/>
                      <w:left w:val="outset" w:sz="6" w:space="0" w:color="auto"/>
                      <w:bottom w:val="outset" w:sz="6" w:space="0" w:color="auto"/>
                      <w:right w:val="outset" w:sz="6" w:space="0" w:color="auto"/>
                    </w:tcBorders>
                    <w:vAlign w:val="center"/>
                  </w:tcPr>
                  <w:p w14:paraId="601D5358" w14:textId="4D23B8B9"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33</w:t>
                    </w:r>
                    <w:r w:rsidRPr="00C84175">
                      <w:rPr>
                        <w:rFonts w:ascii="Times New Roman" w:hAnsi="Times New Roman" w:cs="Times New Roman"/>
                      </w:rPr>
                      <w:t>,</w:t>
                    </w:r>
                    <w:r w:rsidRPr="0005542C">
                      <w:rPr>
                        <w:rFonts w:ascii="Times New Roman" w:hAnsi="Times New Roman" w:cs="Times New Roman"/>
                      </w:rPr>
                      <w:t>315</w:t>
                    </w:r>
                    <w:r w:rsidRPr="00C84175">
                      <w:rPr>
                        <w:rFonts w:ascii="Times New Roman" w:hAnsi="Times New Roman" w:cs="Times New Roman"/>
                      </w:rPr>
                      <w:t>,</w:t>
                    </w:r>
                    <w:r w:rsidRPr="0005542C">
                      <w:rPr>
                        <w:rFonts w:ascii="Times New Roman" w:hAnsi="Times New Roman" w:cs="Times New Roman"/>
                      </w:rPr>
                      <w:t>141</w:t>
                    </w:r>
                    <w:r w:rsidRPr="00C84175">
                      <w:rPr>
                        <w:rFonts w:ascii="Times New Roman" w:hAnsi="Times New Roman" w:cs="Times New Roman"/>
                      </w:rPr>
                      <w:t>.</w:t>
                    </w:r>
                    <w:r w:rsidRPr="0005542C">
                      <w:rPr>
                        <w:rFonts w:ascii="Times New Roman" w:hAnsi="Times New Roman" w:cs="Times New Roman"/>
                      </w:rPr>
                      <w:t>53</w:t>
                    </w:r>
                  </w:p>
                </w:tc>
                <w:tc>
                  <w:tcPr>
                    <w:tcW w:w="1333" w:type="pct"/>
                    <w:tcBorders>
                      <w:top w:val="outset" w:sz="6" w:space="0" w:color="auto"/>
                      <w:left w:val="outset" w:sz="6" w:space="0" w:color="auto"/>
                      <w:bottom w:val="outset" w:sz="6" w:space="0" w:color="auto"/>
                      <w:right w:val="outset" w:sz="6" w:space="0" w:color="auto"/>
                    </w:tcBorders>
                    <w:vAlign w:val="center"/>
                  </w:tcPr>
                  <w:p w14:paraId="60133800" w14:textId="6E725E75"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28</w:t>
                    </w:r>
                    <w:r w:rsidRPr="00C84175">
                      <w:rPr>
                        <w:rFonts w:ascii="Times New Roman" w:hAnsi="Times New Roman" w:cs="Times New Roman"/>
                      </w:rPr>
                      <w:t>,</w:t>
                    </w:r>
                    <w:r w:rsidRPr="0005542C">
                      <w:rPr>
                        <w:rFonts w:ascii="Times New Roman" w:hAnsi="Times New Roman" w:cs="Times New Roman"/>
                      </w:rPr>
                      <w:t>749</w:t>
                    </w:r>
                    <w:r w:rsidRPr="00C84175">
                      <w:rPr>
                        <w:rFonts w:ascii="Times New Roman" w:hAnsi="Times New Roman" w:cs="Times New Roman"/>
                      </w:rPr>
                      <w:t>,</w:t>
                    </w:r>
                    <w:r w:rsidRPr="0005542C">
                      <w:rPr>
                        <w:rFonts w:ascii="Times New Roman" w:hAnsi="Times New Roman" w:cs="Times New Roman"/>
                      </w:rPr>
                      <w:t>987</w:t>
                    </w:r>
                    <w:r w:rsidRPr="00C84175">
                      <w:rPr>
                        <w:rFonts w:ascii="Times New Roman" w:hAnsi="Times New Roman" w:cs="Times New Roman"/>
                      </w:rPr>
                      <w:t>.</w:t>
                    </w:r>
                    <w:r w:rsidRPr="0005542C">
                      <w:rPr>
                        <w:rFonts w:ascii="Times New Roman" w:hAnsi="Times New Roman" w:cs="Times New Roman"/>
                      </w:rPr>
                      <w:t>74</w:t>
                    </w:r>
                  </w:p>
                </w:tc>
              </w:tr>
              <w:tr w:rsidR="00770DFA" w14:paraId="1CAE0B4A" w14:textId="77777777" w:rsidTr="00544338">
                <w:sdt>
                  <w:sdtPr>
                    <w:tag w:val="_PLD_506a81857cbf4ed4bf0671cb40c3765e"/>
                    <w:id w:val="-73855629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FC767E8" w14:textId="77777777" w:rsidR="00770DFA" w:rsidRDefault="00770DFA" w:rsidP="00770DFA">
                        <w:pPr>
                          <w:ind w:firstLineChars="100" w:firstLine="210"/>
                          <w:rPr>
                            <w:szCs w:val="21"/>
                          </w:rPr>
                        </w:pPr>
                        <w:r>
                          <w:rPr>
                            <w:rFonts w:hint="eastAsia"/>
                          </w:rPr>
                          <w:t>其中：</w:t>
                        </w:r>
                        <w:r>
                          <w:rPr>
                            <w:rFonts w:hint="eastAsia"/>
                            <w:szCs w:val="21"/>
                          </w:rPr>
                          <w:t>应收利息</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5FE9FB1B"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2E53341E" w14:textId="349E92C2"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49033FA9" w14:textId="02B236AB" w:rsidR="00770DFA" w:rsidRPr="00C84175" w:rsidRDefault="00770DFA" w:rsidP="00770DFA">
                    <w:pPr>
                      <w:jc w:val="right"/>
                      <w:rPr>
                        <w:rFonts w:ascii="Times New Roman" w:hAnsi="Times New Roman" w:cs="Times New Roman"/>
                        <w:szCs w:val="21"/>
                      </w:rPr>
                    </w:pPr>
                    <w:r>
                      <w:rPr>
                        <w:rFonts w:ascii="Times New Roman" w:hAnsi="Times New Roman" w:cs="Times New Roman"/>
                        <w:szCs w:val="21"/>
                      </w:rPr>
                      <w:t>-</w:t>
                    </w:r>
                  </w:p>
                </w:tc>
              </w:tr>
              <w:tr w:rsidR="00770DFA" w14:paraId="58D7CCBA" w14:textId="77777777" w:rsidTr="00544338">
                <w:sdt>
                  <w:sdtPr>
                    <w:tag w:val="_PLD_26cb923c65ca4777b4c1af4a6b93c288"/>
                    <w:id w:val="50818685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BF3E801" w14:textId="77777777" w:rsidR="00770DFA" w:rsidRDefault="00770DFA" w:rsidP="00770DFA">
                        <w:pPr>
                          <w:ind w:firstLineChars="400" w:firstLine="840"/>
                          <w:rPr>
                            <w:szCs w:val="21"/>
                          </w:rPr>
                        </w:pPr>
                        <w:r>
                          <w:rPr>
                            <w:rFonts w:hint="eastAsia"/>
                            <w:szCs w:val="21"/>
                          </w:rPr>
                          <w:t>应收股利</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37184B33"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3A09BF64" w14:textId="02DFD084"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431</w:t>
                    </w:r>
                    <w:r w:rsidRPr="00C84175">
                      <w:rPr>
                        <w:rFonts w:ascii="Times New Roman" w:hAnsi="Times New Roman" w:cs="Times New Roman"/>
                      </w:rPr>
                      <w:t>,</w:t>
                    </w:r>
                    <w:r w:rsidRPr="0005542C">
                      <w:rPr>
                        <w:rFonts w:ascii="Times New Roman" w:hAnsi="Times New Roman" w:cs="Times New Roman"/>
                      </w:rPr>
                      <w:t>450</w:t>
                    </w:r>
                    <w:r w:rsidRPr="00C84175">
                      <w:rPr>
                        <w:rFonts w:ascii="Times New Roman" w:hAnsi="Times New Roman" w:cs="Times New Roman"/>
                      </w:rPr>
                      <w:t>.</w:t>
                    </w:r>
                    <w:r w:rsidRPr="0005542C">
                      <w:rPr>
                        <w:rFonts w:ascii="Times New Roman" w:hAnsi="Times New Roman" w:cs="Times New Roman"/>
                      </w:rPr>
                      <w:t>45</w:t>
                    </w:r>
                  </w:p>
                </w:tc>
                <w:tc>
                  <w:tcPr>
                    <w:tcW w:w="1333" w:type="pct"/>
                    <w:tcBorders>
                      <w:top w:val="outset" w:sz="6" w:space="0" w:color="auto"/>
                      <w:left w:val="outset" w:sz="6" w:space="0" w:color="auto"/>
                      <w:bottom w:val="outset" w:sz="6" w:space="0" w:color="auto"/>
                      <w:right w:val="outset" w:sz="6" w:space="0" w:color="auto"/>
                    </w:tcBorders>
                    <w:vAlign w:val="center"/>
                  </w:tcPr>
                  <w:p w14:paraId="23002D55" w14:textId="5F4F0548"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45D3F50A" w14:textId="77777777" w:rsidTr="00544338">
                <w:sdt>
                  <w:sdtPr>
                    <w:tag w:val="_PLD_537d688ad056489f937189f0e16d6b10"/>
                    <w:id w:val="115918968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9D5D3E9" w14:textId="77777777" w:rsidR="00770DFA" w:rsidRDefault="00770DFA" w:rsidP="00770DFA">
                        <w:pPr>
                          <w:ind w:firstLineChars="100" w:firstLine="210"/>
                          <w:rPr>
                            <w:szCs w:val="21"/>
                          </w:rPr>
                        </w:pPr>
                        <w:r>
                          <w:rPr>
                            <w:rFonts w:hint="eastAsia"/>
                            <w:szCs w:val="21"/>
                          </w:rPr>
                          <w:t>买入返售金融资产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4B2F7167"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761E5B80" w14:textId="758A973D"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05A92A99" w14:textId="60D8E835"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0E9B5155" w14:textId="77777777" w:rsidTr="00544338">
                <w:sdt>
                  <w:sdtPr>
                    <w:tag w:val="_PLD_df8f911ef35841098632b75de65c99a4"/>
                    <w:id w:val="119612594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F6C6915" w14:textId="77777777" w:rsidR="00770DFA" w:rsidRDefault="00770DFA" w:rsidP="00770DFA">
                        <w:pPr>
                          <w:ind w:firstLineChars="100" w:firstLine="210"/>
                          <w:rPr>
                            <w:szCs w:val="21"/>
                          </w:rPr>
                        </w:pPr>
                        <w:r>
                          <w:rPr>
                            <w:rFonts w:hint="eastAsia"/>
                            <w:szCs w:val="21"/>
                          </w:rPr>
                          <w:t>存货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2D082C69" w14:textId="78B6468C"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9</w:t>
                    </w:r>
                  </w:p>
                </w:tc>
                <w:tc>
                  <w:tcPr>
                    <w:tcW w:w="1411" w:type="pct"/>
                    <w:tcBorders>
                      <w:top w:val="outset" w:sz="6" w:space="0" w:color="auto"/>
                      <w:left w:val="outset" w:sz="6" w:space="0" w:color="auto"/>
                      <w:bottom w:val="outset" w:sz="6" w:space="0" w:color="auto"/>
                      <w:right w:val="outset" w:sz="6" w:space="0" w:color="auto"/>
                    </w:tcBorders>
                    <w:vAlign w:val="center"/>
                  </w:tcPr>
                  <w:p w14:paraId="2D9C93A2" w14:textId="7C512C91"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312</w:t>
                    </w:r>
                    <w:r w:rsidRPr="00C84175">
                      <w:rPr>
                        <w:rFonts w:ascii="Times New Roman" w:hAnsi="Times New Roman" w:cs="Times New Roman"/>
                      </w:rPr>
                      <w:t>,</w:t>
                    </w:r>
                    <w:r w:rsidRPr="0005542C">
                      <w:rPr>
                        <w:rFonts w:ascii="Times New Roman" w:hAnsi="Times New Roman" w:cs="Times New Roman"/>
                      </w:rPr>
                      <w:t>350</w:t>
                    </w:r>
                    <w:r w:rsidRPr="00C84175">
                      <w:rPr>
                        <w:rFonts w:ascii="Times New Roman" w:hAnsi="Times New Roman" w:cs="Times New Roman"/>
                      </w:rPr>
                      <w:t>,</w:t>
                    </w:r>
                    <w:r w:rsidRPr="0005542C">
                      <w:rPr>
                        <w:rFonts w:ascii="Times New Roman" w:hAnsi="Times New Roman" w:cs="Times New Roman"/>
                      </w:rPr>
                      <w:t>721</w:t>
                    </w:r>
                    <w:r w:rsidRPr="00C84175">
                      <w:rPr>
                        <w:rFonts w:ascii="Times New Roman" w:hAnsi="Times New Roman" w:cs="Times New Roman"/>
                      </w:rPr>
                      <w:t>.</w:t>
                    </w:r>
                    <w:r w:rsidRPr="0005542C">
                      <w:rPr>
                        <w:rFonts w:ascii="Times New Roman" w:hAnsi="Times New Roman" w:cs="Times New Roman"/>
                      </w:rPr>
                      <w:t>19</w:t>
                    </w:r>
                  </w:p>
                </w:tc>
                <w:tc>
                  <w:tcPr>
                    <w:tcW w:w="1333" w:type="pct"/>
                    <w:tcBorders>
                      <w:top w:val="outset" w:sz="6" w:space="0" w:color="auto"/>
                      <w:left w:val="outset" w:sz="6" w:space="0" w:color="auto"/>
                      <w:bottom w:val="outset" w:sz="6" w:space="0" w:color="auto"/>
                      <w:right w:val="outset" w:sz="6" w:space="0" w:color="auto"/>
                    </w:tcBorders>
                    <w:vAlign w:val="center"/>
                  </w:tcPr>
                  <w:p w14:paraId="6AD87F5F" w14:textId="5127A56B"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322</w:t>
                    </w:r>
                    <w:r w:rsidRPr="00C84175">
                      <w:rPr>
                        <w:rFonts w:ascii="Times New Roman" w:hAnsi="Times New Roman" w:cs="Times New Roman"/>
                      </w:rPr>
                      <w:t>,</w:t>
                    </w:r>
                    <w:r w:rsidRPr="0005542C">
                      <w:rPr>
                        <w:rFonts w:ascii="Times New Roman" w:hAnsi="Times New Roman" w:cs="Times New Roman"/>
                      </w:rPr>
                      <w:t>121</w:t>
                    </w:r>
                    <w:r w:rsidRPr="00C84175">
                      <w:rPr>
                        <w:rFonts w:ascii="Times New Roman" w:hAnsi="Times New Roman" w:cs="Times New Roman"/>
                      </w:rPr>
                      <w:t>,</w:t>
                    </w:r>
                    <w:r w:rsidRPr="0005542C">
                      <w:rPr>
                        <w:rFonts w:ascii="Times New Roman" w:hAnsi="Times New Roman" w:cs="Times New Roman"/>
                      </w:rPr>
                      <w:t>596</w:t>
                    </w:r>
                    <w:r w:rsidRPr="00C84175">
                      <w:rPr>
                        <w:rFonts w:ascii="Times New Roman" w:hAnsi="Times New Roman" w:cs="Times New Roman"/>
                      </w:rPr>
                      <w:t>.</w:t>
                    </w:r>
                    <w:r w:rsidRPr="0005542C">
                      <w:rPr>
                        <w:rFonts w:ascii="Times New Roman" w:hAnsi="Times New Roman" w:cs="Times New Roman"/>
                      </w:rPr>
                      <w:t>61</w:t>
                    </w:r>
                  </w:p>
                </w:tc>
              </w:tr>
              <w:tr w:rsidR="00770DFA" w14:paraId="195B72B0" w14:textId="77777777" w:rsidTr="00544338">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347bf00f309a48eeba7827d85672a297"/>
                      <w:id w:val="1425532613"/>
                      <w:lock w:val="sdtLocked"/>
                    </w:sdtPr>
                    <w:sdtEndPr/>
                    <w:sdtContent>
                      <w:p w14:paraId="778BDA0E" w14:textId="77777777" w:rsidR="00770DFA" w:rsidRDefault="00770DFA" w:rsidP="00770DFA">
                        <w:pPr>
                          <w:ind w:firstLineChars="100" w:firstLine="210"/>
                        </w:pPr>
                        <w:r>
                          <w:rPr>
                            <w:rFonts w:hint="eastAsia"/>
                          </w:rPr>
                          <w:t>合同资产</w:t>
                        </w:r>
                      </w:p>
                    </w:sdtContent>
                  </w:sdt>
                </w:tc>
                <w:tc>
                  <w:tcPr>
                    <w:tcW w:w="627" w:type="pct"/>
                    <w:tcBorders>
                      <w:top w:val="outset" w:sz="6" w:space="0" w:color="auto"/>
                      <w:left w:val="outset" w:sz="6" w:space="0" w:color="auto"/>
                      <w:bottom w:val="outset" w:sz="6" w:space="0" w:color="auto"/>
                      <w:right w:val="outset" w:sz="6" w:space="0" w:color="auto"/>
                    </w:tcBorders>
                    <w:vAlign w:val="center"/>
                  </w:tcPr>
                  <w:p w14:paraId="4B39436C" w14:textId="03BD52E3"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10</w:t>
                    </w:r>
                  </w:p>
                </w:tc>
                <w:tc>
                  <w:tcPr>
                    <w:tcW w:w="1411" w:type="pct"/>
                    <w:tcBorders>
                      <w:top w:val="outset" w:sz="6" w:space="0" w:color="auto"/>
                      <w:left w:val="outset" w:sz="6" w:space="0" w:color="auto"/>
                      <w:bottom w:val="outset" w:sz="6" w:space="0" w:color="auto"/>
                      <w:right w:val="outset" w:sz="6" w:space="0" w:color="auto"/>
                    </w:tcBorders>
                    <w:vAlign w:val="center"/>
                  </w:tcPr>
                  <w:p w14:paraId="6EDC5548" w14:textId="7901E5B1"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402</w:t>
                    </w:r>
                    <w:r w:rsidRPr="00C84175">
                      <w:rPr>
                        <w:rFonts w:ascii="Times New Roman" w:hAnsi="Times New Roman" w:cs="Times New Roman"/>
                      </w:rPr>
                      <w:t>,</w:t>
                    </w:r>
                    <w:r w:rsidRPr="0005542C">
                      <w:rPr>
                        <w:rFonts w:ascii="Times New Roman" w:hAnsi="Times New Roman" w:cs="Times New Roman"/>
                      </w:rPr>
                      <w:t>606</w:t>
                    </w:r>
                    <w:r w:rsidRPr="00C84175">
                      <w:rPr>
                        <w:rFonts w:ascii="Times New Roman" w:hAnsi="Times New Roman" w:cs="Times New Roman"/>
                      </w:rPr>
                      <w:t>,</w:t>
                    </w:r>
                    <w:r w:rsidRPr="0005542C">
                      <w:rPr>
                        <w:rFonts w:ascii="Times New Roman" w:hAnsi="Times New Roman" w:cs="Times New Roman"/>
                      </w:rPr>
                      <w:t>099</w:t>
                    </w:r>
                    <w:r w:rsidRPr="00C84175">
                      <w:rPr>
                        <w:rFonts w:ascii="Times New Roman" w:hAnsi="Times New Roman" w:cs="Times New Roman"/>
                      </w:rPr>
                      <w:t>.</w:t>
                    </w:r>
                    <w:r w:rsidRPr="0005542C">
                      <w:rPr>
                        <w:rFonts w:ascii="Times New Roman" w:hAnsi="Times New Roman" w:cs="Times New Roman"/>
                      </w:rPr>
                      <w:t>21</w:t>
                    </w:r>
                  </w:p>
                </w:tc>
                <w:tc>
                  <w:tcPr>
                    <w:tcW w:w="1333" w:type="pct"/>
                    <w:tcBorders>
                      <w:top w:val="outset" w:sz="6" w:space="0" w:color="auto"/>
                      <w:left w:val="outset" w:sz="6" w:space="0" w:color="auto"/>
                      <w:bottom w:val="outset" w:sz="6" w:space="0" w:color="auto"/>
                      <w:right w:val="outset" w:sz="6" w:space="0" w:color="auto"/>
                    </w:tcBorders>
                    <w:vAlign w:val="center"/>
                  </w:tcPr>
                  <w:p w14:paraId="15C09D33" w14:textId="58D59FC0"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408</w:t>
                    </w:r>
                    <w:r w:rsidRPr="00C84175">
                      <w:rPr>
                        <w:rFonts w:ascii="Times New Roman" w:hAnsi="Times New Roman" w:cs="Times New Roman"/>
                      </w:rPr>
                      <w:t>,</w:t>
                    </w:r>
                    <w:r w:rsidRPr="0005542C">
                      <w:rPr>
                        <w:rFonts w:ascii="Times New Roman" w:hAnsi="Times New Roman" w:cs="Times New Roman"/>
                      </w:rPr>
                      <w:t>884</w:t>
                    </w:r>
                    <w:r w:rsidRPr="00C84175">
                      <w:rPr>
                        <w:rFonts w:ascii="Times New Roman" w:hAnsi="Times New Roman" w:cs="Times New Roman"/>
                      </w:rPr>
                      <w:t>,</w:t>
                    </w:r>
                    <w:r w:rsidRPr="0005542C">
                      <w:rPr>
                        <w:rFonts w:ascii="Times New Roman" w:hAnsi="Times New Roman" w:cs="Times New Roman"/>
                      </w:rPr>
                      <w:t>301</w:t>
                    </w:r>
                    <w:r w:rsidRPr="00C84175">
                      <w:rPr>
                        <w:rFonts w:ascii="Times New Roman" w:hAnsi="Times New Roman" w:cs="Times New Roman"/>
                      </w:rPr>
                      <w:t>.</w:t>
                    </w:r>
                    <w:r w:rsidRPr="0005542C">
                      <w:rPr>
                        <w:rFonts w:ascii="Times New Roman" w:hAnsi="Times New Roman" w:cs="Times New Roman"/>
                      </w:rPr>
                      <w:t>16</w:t>
                    </w:r>
                  </w:p>
                </w:tc>
              </w:tr>
              <w:tr w:rsidR="00770DFA" w14:paraId="60252CD9" w14:textId="77777777" w:rsidTr="00544338">
                <w:sdt>
                  <w:sdtPr>
                    <w:tag w:val="_PLD_4f729e1fcfee47a9b3729b542dd4d5a4"/>
                    <w:id w:val="-204713058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44B9683" w14:textId="77777777" w:rsidR="00770DFA" w:rsidRDefault="00770DFA" w:rsidP="00770DFA">
                        <w:pPr>
                          <w:ind w:firstLineChars="100" w:firstLine="210"/>
                          <w:rPr>
                            <w:szCs w:val="21"/>
                          </w:rPr>
                        </w:pPr>
                        <w:r>
                          <w:rPr>
                            <w:rFonts w:hint="eastAsia"/>
                            <w:szCs w:val="21"/>
                          </w:rPr>
                          <w:t>持有待售资产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42DA11DB"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42EBD879" w14:textId="165E6AAF"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6CDC7298" w14:textId="3F2F7E8F"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0064A34F" w14:textId="77777777" w:rsidTr="00544338">
                <w:sdt>
                  <w:sdtPr>
                    <w:tag w:val="_PLD_4adc0f30ee9c48d490c8c3d90938786f"/>
                    <w:id w:val="-183961081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D3675F3" w14:textId="77777777" w:rsidR="00770DFA" w:rsidRDefault="00770DFA" w:rsidP="00770DFA">
                        <w:pPr>
                          <w:ind w:firstLineChars="100" w:firstLine="210"/>
                          <w:rPr>
                            <w:szCs w:val="21"/>
                          </w:rPr>
                        </w:pPr>
                        <w:r>
                          <w:rPr>
                            <w:rFonts w:hint="eastAsia"/>
                            <w:szCs w:val="21"/>
                          </w:rPr>
                          <w:t>一年内到期的非流动资产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7D579B14"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24E54A20" w14:textId="1C171CA0"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0B596AD8" w14:textId="3DB1F673"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464DA2DF" w14:textId="77777777" w:rsidTr="00544338">
                <w:sdt>
                  <w:sdtPr>
                    <w:tag w:val="_PLD_47a75b8fabd84e30a6fb721c846897fb"/>
                    <w:id w:val="-55910085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FD9C213" w14:textId="77777777" w:rsidR="00770DFA" w:rsidRDefault="00770DFA" w:rsidP="00770DFA">
                        <w:pPr>
                          <w:ind w:firstLineChars="100" w:firstLine="210"/>
                          <w:rPr>
                            <w:szCs w:val="21"/>
                          </w:rPr>
                        </w:pPr>
                        <w:r>
                          <w:rPr>
                            <w:rFonts w:hint="eastAsia"/>
                            <w:szCs w:val="21"/>
                          </w:rPr>
                          <w:t>其他流动资产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4FF72B78" w14:textId="112182D8"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13</w:t>
                    </w:r>
                  </w:p>
                </w:tc>
                <w:tc>
                  <w:tcPr>
                    <w:tcW w:w="1411" w:type="pct"/>
                    <w:tcBorders>
                      <w:top w:val="outset" w:sz="6" w:space="0" w:color="auto"/>
                      <w:left w:val="outset" w:sz="6" w:space="0" w:color="auto"/>
                      <w:bottom w:val="outset" w:sz="6" w:space="0" w:color="auto"/>
                      <w:right w:val="outset" w:sz="6" w:space="0" w:color="auto"/>
                    </w:tcBorders>
                    <w:vAlign w:val="center"/>
                  </w:tcPr>
                  <w:p w14:paraId="584B7747" w14:textId="6F4868D3"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113</w:t>
                    </w:r>
                    <w:r w:rsidRPr="00C84175">
                      <w:rPr>
                        <w:rFonts w:ascii="Times New Roman" w:hAnsi="Times New Roman" w:cs="Times New Roman"/>
                      </w:rPr>
                      <w:t>,</w:t>
                    </w:r>
                    <w:r w:rsidRPr="0005542C">
                      <w:rPr>
                        <w:rFonts w:ascii="Times New Roman" w:hAnsi="Times New Roman" w:cs="Times New Roman"/>
                      </w:rPr>
                      <w:t>101</w:t>
                    </w:r>
                    <w:r w:rsidRPr="00C84175">
                      <w:rPr>
                        <w:rFonts w:ascii="Times New Roman" w:hAnsi="Times New Roman" w:cs="Times New Roman"/>
                      </w:rPr>
                      <w:t>,</w:t>
                    </w:r>
                    <w:r w:rsidRPr="0005542C">
                      <w:rPr>
                        <w:rFonts w:ascii="Times New Roman" w:hAnsi="Times New Roman" w:cs="Times New Roman"/>
                      </w:rPr>
                      <w:t>619</w:t>
                    </w:r>
                    <w:r w:rsidRPr="00C84175">
                      <w:rPr>
                        <w:rFonts w:ascii="Times New Roman" w:hAnsi="Times New Roman" w:cs="Times New Roman"/>
                      </w:rPr>
                      <w:t>.</w:t>
                    </w:r>
                    <w:r w:rsidRPr="0005542C">
                      <w:rPr>
                        <w:rFonts w:ascii="Times New Roman" w:hAnsi="Times New Roman" w:cs="Times New Roman"/>
                      </w:rPr>
                      <w:t>94</w:t>
                    </w:r>
                  </w:p>
                </w:tc>
                <w:tc>
                  <w:tcPr>
                    <w:tcW w:w="1333" w:type="pct"/>
                    <w:tcBorders>
                      <w:top w:val="outset" w:sz="6" w:space="0" w:color="auto"/>
                      <w:left w:val="outset" w:sz="6" w:space="0" w:color="auto"/>
                      <w:bottom w:val="outset" w:sz="6" w:space="0" w:color="auto"/>
                      <w:right w:val="outset" w:sz="6" w:space="0" w:color="auto"/>
                    </w:tcBorders>
                    <w:vAlign w:val="center"/>
                  </w:tcPr>
                  <w:p w14:paraId="622BD314" w14:textId="47EA58B1"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87</w:t>
                    </w:r>
                    <w:r w:rsidRPr="00C84175">
                      <w:rPr>
                        <w:rFonts w:ascii="Times New Roman" w:hAnsi="Times New Roman" w:cs="Times New Roman"/>
                      </w:rPr>
                      <w:t>,</w:t>
                    </w:r>
                    <w:r w:rsidRPr="0005542C">
                      <w:rPr>
                        <w:rFonts w:ascii="Times New Roman" w:hAnsi="Times New Roman" w:cs="Times New Roman"/>
                      </w:rPr>
                      <w:t>387</w:t>
                    </w:r>
                    <w:r w:rsidRPr="00C84175">
                      <w:rPr>
                        <w:rFonts w:ascii="Times New Roman" w:hAnsi="Times New Roman" w:cs="Times New Roman"/>
                      </w:rPr>
                      <w:t>,</w:t>
                    </w:r>
                    <w:r w:rsidRPr="0005542C">
                      <w:rPr>
                        <w:rFonts w:ascii="Times New Roman" w:hAnsi="Times New Roman" w:cs="Times New Roman"/>
                      </w:rPr>
                      <w:t>592</w:t>
                    </w:r>
                    <w:r w:rsidRPr="00C84175">
                      <w:rPr>
                        <w:rFonts w:ascii="Times New Roman" w:hAnsi="Times New Roman" w:cs="Times New Roman"/>
                      </w:rPr>
                      <w:t>.</w:t>
                    </w:r>
                    <w:r w:rsidRPr="0005542C">
                      <w:rPr>
                        <w:rFonts w:ascii="Times New Roman" w:hAnsi="Times New Roman" w:cs="Times New Roman"/>
                      </w:rPr>
                      <w:t>38</w:t>
                    </w:r>
                  </w:p>
                </w:tc>
              </w:tr>
              <w:tr w:rsidR="00770DFA" w14:paraId="03E2A698" w14:textId="77777777" w:rsidTr="00544338">
                <w:sdt>
                  <w:sdtPr>
                    <w:tag w:val="_PLD_34fb675561834f21829ed58046944366"/>
                    <w:id w:val="14348275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B6E217A" w14:textId="77777777" w:rsidR="00770DFA" w:rsidRDefault="00770DFA" w:rsidP="00770DFA">
                        <w:pPr>
                          <w:ind w:firstLineChars="200" w:firstLine="420"/>
                          <w:rPr>
                            <w:szCs w:val="21"/>
                          </w:rPr>
                        </w:pPr>
                        <w:r>
                          <w:rPr>
                            <w:rFonts w:hint="eastAsia"/>
                            <w:szCs w:val="21"/>
                          </w:rPr>
                          <w:t>流动资产合计</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3B06FE57"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16583237" w14:textId="045969D4"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w:t>
                    </w:r>
                    <w:r w:rsidRPr="00C84175">
                      <w:rPr>
                        <w:rFonts w:ascii="Times New Roman" w:hAnsi="Times New Roman" w:cs="Times New Roman"/>
                      </w:rPr>
                      <w:t>,</w:t>
                    </w:r>
                    <w:r w:rsidRPr="0005542C">
                      <w:rPr>
                        <w:rFonts w:ascii="Times New Roman" w:hAnsi="Times New Roman" w:cs="Times New Roman"/>
                      </w:rPr>
                      <w:t>486</w:t>
                    </w:r>
                    <w:r w:rsidRPr="00C84175">
                      <w:rPr>
                        <w:rFonts w:ascii="Times New Roman" w:hAnsi="Times New Roman" w:cs="Times New Roman"/>
                      </w:rPr>
                      <w:t>,</w:t>
                    </w:r>
                    <w:r w:rsidRPr="0005542C">
                      <w:rPr>
                        <w:rFonts w:ascii="Times New Roman" w:hAnsi="Times New Roman" w:cs="Times New Roman"/>
                      </w:rPr>
                      <w:t>346</w:t>
                    </w:r>
                    <w:r w:rsidRPr="00C84175">
                      <w:rPr>
                        <w:rFonts w:ascii="Times New Roman" w:hAnsi="Times New Roman" w:cs="Times New Roman"/>
                      </w:rPr>
                      <w:t>,</w:t>
                    </w:r>
                    <w:r w:rsidRPr="0005542C">
                      <w:rPr>
                        <w:rFonts w:ascii="Times New Roman" w:hAnsi="Times New Roman" w:cs="Times New Roman"/>
                      </w:rPr>
                      <w:t>792</w:t>
                    </w:r>
                    <w:r w:rsidRPr="00C84175">
                      <w:rPr>
                        <w:rFonts w:ascii="Times New Roman" w:hAnsi="Times New Roman" w:cs="Times New Roman"/>
                      </w:rPr>
                      <w:t>.</w:t>
                    </w:r>
                    <w:r w:rsidRPr="0005542C">
                      <w:rPr>
                        <w:rFonts w:ascii="Times New Roman" w:hAnsi="Times New Roman" w:cs="Times New Roman"/>
                      </w:rPr>
                      <w:t>71</w:t>
                    </w:r>
                  </w:p>
                </w:tc>
                <w:tc>
                  <w:tcPr>
                    <w:tcW w:w="1333" w:type="pct"/>
                    <w:tcBorders>
                      <w:top w:val="outset" w:sz="6" w:space="0" w:color="auto"/>
                      <w:left w:val="outset" w:sz="6" w:space="0" w:color="auto"/>
                      <w:bottom w:val="outset" w:sz="6" w:space="0" w:color="auto"/>
                      <w:right w:val="outset" w:sz="6" w:space="0" w:color="auto"/>
                    </w:tcBorders>
                    <w:vAlign w:val="center"/>
                  </w:tcPr>
                  <w:p w14:paraId="508B1CF4" w14:textId="753D903A"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w:t>
                    </w:r>
                    <w:r w:rsidRPr="00C84175">
                      <w:rPr>
                        <w:rFonts w:ascii="Times New Roman" w:hAnsi="Times New Roman" w:cs="Times New Roman"/>
                      </w:rPr>
                      <w:t>,</w:t>
                    </w:r>
                    <w:r w:rsidRPr="0005542C">
                      <w:rPr>
                        <w:rFonts w:ascii="Times New Roman" w:hAnsi="Times New Roman" w:cs="Times New Roman"/>
                      </w:rPr>
                      <w:t>340</w:t>
                    </w:r>
                    <w:r w:rsidRPr="00C84175">
                      <w:rPr>
                        <w:rFonts w:ascii="Times New Roman" w:hAnsi="Times New Roman" w:cs="Times New Roman"/>
                      </w:rPr>
                      <w:t>,</w:t>
                    </w:r>
                    <w:r w:rsidRPr="0005542C">
                      <w:rPr>
                        <w:rFonts w:ascii="Times New Roman" w:hAnsi="Times New Roman" w:cs="Times New Roman"/>
                      </w:rPr>
                      <w:t>173</w:t>
                    </w:r>
                    <w:r w:rsidRPr="00C84175">
                      <w:rPr>
                        <w:rFonts w:ascii="Times New Roman" w:hAnsi="Times New Roman" w:cs="Times New Roman"/>
                      </w:rPr>
                      <w:t>,</w:t>
                    </w:r>
                    <w:r w:rsidRPr="0005542C">
                      <w:rPr>
                        <w:rFonts w:ascii="Times New Roman" w:hAnsi="Times New Roman" w:cs="Times New Roman"/>
                      </w:rPr>
                      <w:t>796</w:t>
                    </w:r>
                    <w:r w:rsidRPr="00C84175">
                      <w:rPr>
                        <w:rFonts w:ascii="Times New Roman" w:hAnsi="Times New Roman" w:cs="Times New Roman"/>
                      </w:rPr>
                      <w:t>.</w:t>
                    </w:r>
                    <w:r w:rsidRPr="0005542C">
                      <w:rPr>
                        <w:rFonts w:ascii="Times New Roman" w:hAnsi="Times New Roman" w:cs="Times New Roman"/>
                      </w:rPr>
                      <w:t>57</w:t>
                    </w:r>
                  </w:p>
                </w:tc>
              </w:tr>
              <w:tr w:rsidR="00770DFA" w14:paraId="2D22A9B5" w14:textId="77777777" w:rsidTr="00544338">
                <w:sdt>
                  <w:sdtPr>
                    <w:tag w:val="_PLD_39f90463cea04bbc810d0e5920f981f4"/>
                    <w:id w:val="50734038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91DC28D" w14:textId="77777777" w:rsidR="00770DFA" w:rsidRDefault="00770DFA" w:rsidP="00770DFA">
                        <w:pPr>
                          <w:rPr>
                            <w:szCs w:val="21"/>
                          </w:rPr>
                        </w:pPr>
                        <w:r>
                          <w:rPr>
                            <w:rFonts w:hint="eastAsia"/>
                            <w:b/>
                            <w:bCs/>
                            <w:szCs w:val="21"/>
                          </w:rPr>
                          <w:t>非流动资产：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75BD70F0" w14:textId="77777777" w:rsidR="00770DFA" w:rsidRPr="00770DFA" w:rsidRDefault="00770DFA" w:rsidP="00907843">
                    <w:pPr>
                      <w:jc w:val="center"/>
                      <w:rPr>
                        <w:rFonts w:ascii="Times New Roman" w:hAnsi="Times New Roman" w:cs="Times New Roman"/>
                        <w:color w:val="008000"/>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7FA29F98" w14:textId="77777777" w:rsidR="00770DFA" w:rsidRPr="00C84175" w:rsidRDefault="00770DFA" w:rsidP="00770DFA">
                    <w:pPr>
                      <w:rPr>
                        <w:rFonts w:ascii="Times New Roman" w:hAnsi="Times New Roman" w:cs="Times New Roman"/>
                        <w:color w:val="008000"/>
                        <w:szCs w:val="21"/>
                      </w:rPr>
                    </w:pPr>
                  </w:p>
                </w:tc>
                <w:tc>
                  <w:tcPr>
                    <w:tcW w:w="1333" w:type="pct"/>
                    <w:tcBorders>
                      <w:top w:val="outset" w:sz="6" w:space="0" w:color="auto"/>
                      <w:left w:val="outset" w:sz="6" w:space="0" w:color="auto"/>
                      <w:bottom w:val="outset" w:sz="6" w:space="0" w:color="auto"/>
                      <w:right w:val="outset" w:sz="6" w:space="0" w:color="auto"/>
                    </w:tcBorders>
                    <w:vAlign w:val="center"/>
                  </w:tcPr>
                  <w:p w14:paraId="1CD18687" w14:textId="77777777" w:rsidR="00770DFA" w:rsidRPr="00C84175" w:rsidRDefault="00770DFA" w:rsidP="00770DFA">
                    <w:pPr>
                      <w:rPr>
                        <w:rFonts w:ascii="Times New Roman" w:hAnsi="Times New Roman" w:cs="Times New Roman"/>
                        <w:color w:val="008000"/>
                        <w:szCs w:val="21"/>
                      </w:rPr>
                    </w:pPr>
                  </w:p>
                </w:tc>
              </w:tr>
              <w:tr w:rsidR="00770DFA" w14:paraId="7F0C87AA" w14:textId="77777777" w:rsidTr="00544338">
                <w:sdt>
                  <w:sdtPr>
                    <w:tag w:val="_PLD_290bb5c9fad44bf1a4da3cec9108b1d9"/>
                    <w:id w:val="205511405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5D5553B" w14:textId="77777777" w:rsidR="00770DFA" w:rsidRDefault="00770DFA" w:rsidP="00770DFA">
                        <w:pPr>
                          <w:ind w:firstLineChars="100" w:firstLine="210"/>
                          <w:rPr>
                            <w:szCs w:val="21"/>
                          </w:rPr>
                        </w:pPr>
                        <w:r>
                          <w:rPr>
                            <w:rFonts w:hint="eastAsia"/>
                            <w:szCs w:val="21"/>
                          </w:rPr>
                          <w:t>发放贷款和垫款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04336F0F"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443855E2" w14:textId="55D2F356"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4043AB39" w14:textId="18CE043C"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32F93DAC" w14:textId="77777777" w:rsidTr="00544338">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31592fd0794640f8a6fc5d728b595f32"/>
                      <w:id w:val="1886287872"/>
                      <w:lock w:val="sdtLocked"/>
                    </w:sdtPr>
                    <w:sdtEndPr/>
                    <w:sdtContent>
                      <w:p w14:paraId="1EBD7C6C" w14:textId="77777777" w:rsidR="00770DFA" w:rsidRDefault="00770DFA" w:rsidP="00770DFA">
                        <w:pPr>
                          <w:ind w:firstLineChars="100" w:firstLine="210"/>
                        </w:pPr>
                        <w:r>
                          <w:rPr>
                            <w:rFonts w:hint="eastAsia"/>
                          </w:rPr>
                          <w:t>债权投资</w:t>
                        </w:r>
                      </w:p>
                    </w:sdtContent>
                  </w:sdt>
                </w:tc>
                <w:tc>
                  <w:tcPr>
                    <w:tcW w:w="627" w:type="pct"/>
                    <w:tcBorders>
                      <w:top w:val="outset" w:sz="6" w:space="0" w:color="auto"/>
                      <w:left w:val="outset" w:sz="6" w:space="0" w:color="auto"/>
                      <w:bottom w:val="outset" w:sz="6" w:space="0" w:color="auto"/>
                      <w:right w:val="outset" w:sz="6" w:space="0" w:color="auto"/>
                    </w:tcBorders>
                    <w:vAlign w:val="center"/>
                  </w:tcPr>
                  <w:p w14:paraId="665AF1DB"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49FD485B" w14:textId="32852B0B"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14CDB72F" w14:textId="39D11625"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0D282866" w14:textId="77777777" w:rsidTr="00544338">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8facc0580f2440ceba5a0000a669e891"/>
                      <w:id w:val="-334685183"/>
                      <w:lock w:val="sdtLocked"/>
                    </w:sdtPr>
                    <w:sdtEndPr/>
                    <w:sdtContent>
                      <w:p w14:paraId="1EBFC0C9" w14:textId="77777777" w:rsidR="00770DFA" w:rsidRDefault="00770DFA" w:rsidP="00770DFA">
                        <w:pPr>
                          <w:ind w:firstLineChars="100" w:firstLine="210"/>
                        </w:pPr>
                        <w:r>
                          <w:rPr>
                            <w:rFonts w:hint="eastAsia"/>
                          </w:rPr>
                          <w:t>其他债权投资</w:t>
                        </w:r>
                      </w:p>
                    </w:sdtContent>
                  </w:sdt>
                </w:tc>
                <w:tc>
                  <w:tcPr>
                    <w:tcW w:w="627" w:type="pct"/>
                    <w:tcBorders>
                      <w:top w:val="outset" w:sz="6" w:space="0" w:color="auto"/>
                      <w:left w:val="outset" w:sz="6" w:space="0" w:color="auto"/>
                      <w:bottom w:val="outset" w:sz="6" w:space="0" w:color="auto"/>
                      <w:right w:val="outset" w:sz="6" w:space="0" w:color="auto"/>
                    </w:tcBorders>
                    <w:vAlign w:val="center"/>
                  </w:tcPr>
                  <w:p w14:paraId="3D539591"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4A9DBE82" w14:textId="254B586B"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20A24B1C" w14:textId="568BC594"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39429BC0" w14:textId="77777777" w:rsidTr="00544338">
                <w:sdt>
                  <w:sdtPr>
                    <w:tag w:val="_PLD_86418659253a43cbaca7c8f65b31f22f"/>
                    <w:id w:val="-165984239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8A27F82" w14:textId="77777777" w:rsidR="00770DFA" w:rsidRDefault="00770DFA" w:rsidP="00770DFA">
                        <w:pPr>
                          <w:ind w:firstLineChars="100" w:firstLine="210"/>
                          <w:rPr>
                            <w:szCs w:val="21"/>
                          </w:rPr>
                        </w:pPr>
                        <w:r>
                          <w:rPr>
                            <w:rFonts w:hint="eastAsia"/>
                            <w:szCs w:val="21"/>
                          </w:rPr>
                          <w:t>长期应收款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6D028FBE"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16514CFC" w14:textId="4B27AE42"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480314D2" w14:textId="4C54FE9B"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67A4C789" w14:textId="77777777" w:rsidTr="00544338">
                <w:sdt>
                  <w:sdtPr>
                    <w:tag w:val="_PLD_a5ce0b4c18bd41b4a5b207be9bdeb003"/>
                    <w:id w:val="-16155214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B5DD7F6" w14:textId="77777777" w:rsidR="00770DFA" w:rsidRDefault="00770DFA" w:rsidP="00770DFA">
                        <w:pPr>
                          <w:ind w:firstLineChars="100" w:firstLine="210"/>
                          <w:rPr>
                            <w:szCs w:val="21"/>
                          </w:rPr>
                        </w:pPr>
                        <w:r>
                          <w:rPr>
                            <w:rFonts w:hint="eastAsia"/>
                            <w:szCs w:val="21"/>
                          </w:rPr>
                          <w:t>长期股权投资</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6A32CF95" w14:textId="4DA54AAC"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17</w:t>
                    </w:r>
                  </w:p>
                </w:tc>
                <w:tc>
                  <w:tcPr>
                    <w:tcW w:w="1411" w:type="pct"/>
                    <w:tcBorders>
                      <w:top w:val="outset" w:sz="6" w:space="0" w:color="auto"/>
                      <w:left w:val="outset" w:sz="6" w:space="0" w:color="auto"/>
                      <w:bottom w:val="outset" w:sz="6" w:space="0" w:color="auto"/>
                      <w:right w:val="outset" w:sz="6" w:space="0" w:color="auto"/>
                    </w:tcBorders>
                    <w:vAlign w:val="center"/>
                  </w:tcPr>
                  <w:p w14:paraId="3A527174" w14:textId="73B857F9"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85</w:t>
                    </w:r>
                    <w:r w:rsidRPr="00C84175">
                      <w:rPr>
                        <w:rFonts w:ascii="Times New Roman" w:hAnsi="Times New Roman" w:cs="Times New Roman"/>
                      </w:rPr>
                      <w:t>,</w:t>
                    </w:r>
                    <w:r w:rsidRPr="0005542C">
                      <w:rPr>
                        <w:rFonts w:ascii="Times New Roman" w:hAnsi="Times New Roman" w:cs="Times New Roman"/>
                      </w:rPr>
                      <w:t>599</w:t>
                    </w:r>
                    <w:r w:rsidRPr="00C84175">
                      <w:rPr>
                        <w:rFonts w:ascii="Times New Roman" w:hAnsi="Times New Roman" w:cs="Times New Roman"/>
                      </w:rPr>
                      <w:t>,</w:t>
                    </w:r>
                    <w:r w:rsidRPr="0005542C">
                      <w:rPr>
                        <w:rFonts w:ascii="Times New Roman" w:hAnsi="Times New Roman" w:cs="Times New Roman"/>
                      </w:rPr>
                      <w:t>500</w:t>
                    </w:r>
                    <w:r w:rsidRPr="00C84175">
                      <w:rPr>
                        <w:rFonts w:ascii="Times New Roman" w:hAnsi="Times New Roman" w:cs="Times New Roman"/>
                      </w:rPr>
                      <w:t>.</w:t>
                    </w:r>
                    <w:r w:rsidRPr="0005542C">
                      <w:rPr>
                        <w:rFonts w:ascii="Times New Roman" w:hAnsi="Times New Roman" w:cs="Times New Roman"/>
                      </w:rPr>
                      <w:t>12</w:t>
                    </w:r>
                  </w:p>
                </w:tc>
                <w:tc>
                  <w:tcPr>
                    <w:tcW w:w="1333" w:type="pct"/>
                    <w:tcBorders>
                      <w:top w:val="outset" w:sz="6" w:space="0" w:color="auto"/>
                      <w:left w:val="outset" w:sz="6" w:space="0" w:color="auto"/>
                      <w:bottom w:val="outset" w:sz="6" w:space="0" w:color="auto"/>
                      <w:right w:val="outset" w:sz="6" w:space="0" w:color="auto"/>
                    </w:tcBorders>
                    <w:vAlign w:val="center"/>
                  </w:tcPr>
                  <w:p w14:paraId="07D73F51" w14:textId="0213D93B"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72</w:t>
                    </w:r>
                    <w:r w:rsidRPr="00C84175">
                      <w:rPr>
                        <w:rFonts w:ascii="Times New Roman" w:hAnsi="Times New Roman" w:cs="Times New Roman"/>
                      </w:rPr>
                      <w:t>,</w:t>
                    </w:r>
                    <w:r w:rsidRPr="0005542C">
                      <w:rPr>
                        <w:rFonts w:ascii="Times New Roman" w:hAnsi="Times New Roman" w:cs="Times New Roman"/>
                      </w:rPr>
                      <w:t>773</w:t>
                    </w:r>
                    <w:r w:rsidRPr="00C84175">
                      <w:rPr>
                        <w:rFonts w:ascii="Times New Roman" w:hAnsi="Times New Roman" w:cs="Times New Roman"/>
                      </w:rPr>
                      <w:t>,</w:t>
                    </w:r>
                    <w:r w:rsidRPr="0005542C">
                      <w:rPr>
                        <w:rFonts w:ascii="Times New Roman" w:hAnsi="Times New Roman" w:cs="Times New Roman"/>
                      </w:rPr>
                      <w:t>934</w:t>
                    </w:r>
                    <w:r w:rsidRPr="00C84175">
                      <w:rPr>
                        <w:rFonts w:ascii="Times New Roman" w:hAnsi="Times New Roman" w:cs="Times New Roman"/>
                      </w:rPr>
                      <w:t>.</w:t>
                    </w:r>
                    <w:r w:rsidRPr="0005542C">
                      <w:rPr>
                        <w:rFonts w:ascii="Times New Roman" w:hAnsi="Times New Roman" w:cs="Times New Roman"/>
                      </w:rPr>
                      <w:t>80</w:t>
                    </w:r>
                  </w:p>
                </w:tc>
              </w:tr>
              <w:tr w:rsidR="00770DFA" w14:paraId="441D04A6" w14:textId="77777777" w:rsidTr="00544338">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4289628b7546479185d8b4531f1a840d"/>
                      <w:id w:val="106163774"/>
                      <w:lock w:val="sdtLocked"/>
                    </w:sdtPr>
                    <w:sdtEndPr/>
                    <w:sdtContent>
                      <w:p w14:paraId="3787CD0E" w14:textId="77777777" w:rsidR="00770DFA" w:rsidRDefault="00770DFA" w:rsidP="00770DFA">
                        <w:pPr>
                          <w:ind w:firstLineChars="100" w:firstLine="210"/>
                        </w:pPr>
                        <w:r>
                          <w:rPr>
                            <w:rFonts w:hint="eastAsia"/>
                          </w:rPr>
                          <w:t>其他权益工具投资</w:t>
                        </w:r>
                      </w:p>
                    </w:sdtContent>
                  </w:sdt>
                </w:tc>
                <w:tc>
                  <w:tcPr>
                    <w:tcW w:w="627" w:type="pct"/>
                    <w:tcBorders>
                      <w:top w:val="outset" w:sz="6" w:space="0" w:color="auto"/>
                      <w:left w:val="outset" w:sz="6" w:space="0" w:color="auto"/>
                      <w:bottom w:val="outset" w:sz="6" w:space="0" w:color="auto"/>
                      <w:right w:val="outset" w:sz="6" w:space="0" w:color="auto"/>
                    </w:tcBorders>
                    <w:vAlign w:val="center"/>
                  </w:tcPr>
                  <w:p w14:paraId="6FD25658" w14:textId="592E76C9"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18</w:t>
                    </w:r>
                  </w:p>
                </w:tc>
                <w:tc>
                  <w:tcPr>
                    <w:tcW w:w="1411" w:type="pct"/>
                    <w:tcBorders>
                      <w:top w:val="outset" w:sz="6" w:space="0" w:color="auto"/>
                      <w:left w:val="outset" w:sz="6" w:space="0" w:color="auto"/>
                      <w:bottom w:val="outset" w:sz="6" w:space="0" w:color="auto"/>
                      <w:right w:val="outset" w:sz="6" w:space="0" w:color="auto"/>
                    </w:tcBorders>
                    <w:vAlign w:val="center"/>
                  </w:tcPr>
                  <w:p w14:paraId="73475A03" w14:textId="4E8163F4"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23</w:t>
                    </w:r>
                    <w:r w:rsidRPr="00C84175">
                      <w:rPr>
                        <w:rFonts w:ascii="Times New Roman" w:hAnsi="Times New Roman" w:cs="Times New Roman"/>
                      </w:rPr>
                      <w:t>,</w:t>
                    </w:r>
                    <w:r w:rsidRPr="0005542C">
                      <w:rPr>
                        <w:rFonts w:ascii="Times New Roman" w:hAnsi="Times New Roman" w:cs="Times New Roman"/>
                      </w:rPr>
                      <w:t>581</w:t>
                    </w:r>
                    <w:r w:rsidRPr="00C84175">
                      <w:rPr>
                        <w:rFonts w:ascii="Times New Roman" w:hAnsi="Times New Roman" w:cs="Times New Roman"/>
                      </w:rPr>
                      <w:t>,</w:t>
                    </w:r>
                    <w:r w:rsidRPr="0005542C">
                      <w:rPr>
                        <w:rFonts w:ascii="Times New Roman" w:hAnsi="Times New Roman" w:cs="Times New Roman"/>
                      </w:rPr>
                      <w:t>567</w:t>
                    </w:r>
                    <w:r w:rsidRPr="00C84175">
                      <w:rPr>
                        <w:rFonts w:ascii="Times New Roman" w:hAnsi="Times New Roman" w:cs="Times New Roman"/>
                      </w:rPr>
                      <w:t>.</w:t>
                    </w:r>
                    <w:r w:rsidRPr="0005542C">
                      <w:rPr>
                        <w:rFonts w:ascii="Times New Roman" w:hAnsi="Times New Roman" w:cs="Times New Roman"/>
                      </w:rPr>
                      <w:t>31</w:t>
                    </w:r>
                  </w:p>
                </w:tc>
                <w:tc>
                  <w:tcPr>
                    <w:tcW w:w="1333" w:type="pct"/>
                    <w:tcBorders>
                      <w:top w:val="outset" w:sz="6" w:space="0" w:color="auto"/>
                      <w:left w:val="outset" w:sz="6" w:space="0" w:color="auto"/>
                      <w:bottom w:val="outset" w:sz="6" w:space="0" w:color="auto"/>
                      <w:right w:val="outset" w:sz="6" w:space="0" w:color="auto"/>
                    </w:tcBorders>
                    <w:vAlign w:val="center"/>
                  </w:tcPr>
                  <w:p w14:paraId="13552299" w14:textId="54E47856"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23</w:t>
                    </w:r>
                    <w:r w:rsidRPr="00C84175">
                      <w:rPr>
                        <w:rFonts w:ascii="Times New Roman" w:hAnsi="Times New Roman" w:cs="Times New Roman"/>
                      </w:rPr>
                      <w:t>,</w:t>
                    </w:r>
                    <w:r w:rsidRPr="0005542C">
                      <w:rPr>
                        <w:rFonts w:ascii="Times New Roman" w:hAnsi="Times New Roman" w:cs="Times New Roman"/>
                      </w:rPr>
                      <w:t>519</w:t>
                    </w:r>
                    <w:r w:rsidRPr="00C84175">
                      <w:rPr>
                        <w:rFonts w:ascii="Times New Roman" w:hAnsi="Times New Roman" w:cs="Times New Roman"/>
                      </w:rPr>
                      <w:t>,</w:t>
                    </w:r>
                    <w:r w:rsidRPr="0005542C">
                      <w:rPr>
                        <w:rFonts w:ascii="Times New Roman" w:hAnsi="Times New Roman" w:cs="Times New Roman"/>
                      </w:rPr>
                      <w:t>735</w:t>
                    </w:r>
                    <w:r w:rsidRPr="00C84175">
                      <w:rPr>
                        <w:rFonts w:ascii="Times New Roman" w:hAnsi="Times New Roman" w:cs="Times New Roman"/>
                      </w:rPr>
                      <w:t>.</w:t>
                    </w:r>
                    <w:r w:rsidRPr="0005542C">
                      <w:rPr>
                        <w:rFonts w:ascii="Times New Roman" w:hAnsi="Times New Roman" w:cs="Times New Roman"/>
                      </w:rPr>
                      <w:t>62</w:t>
                    </w:r>
                  </w:p>
                </w:tc>
              </w:tr>
              <w:tr w:rsidR="00770DFA" w14:paraId="5AE2D9EA" w14:textId="77777777" w:rsidTr="00544338">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fb75bad3e2d248ae8c5b7200ecb6acfe"/>
                      <w:id w:val="857548591"/>
                      <w:lock w:val="sdtLocked"/>
                    </w:sdtPr>
                    <w:sdtEndPr/>
                    <w:sdtContent>
                      <w:p w14:paraId="28482F92" w14:textId="77777777" w:rsidR="00770DFA" w:rsidRDefault="00770DFA" w:rsidP="00770DFA">
                        <w:pPr>
                          <w:ind w:firstLineChars="100" w:firstLine="210"/>
                        </w:pPr>
                        <w:r>
                          <w:rPr>
                            <w:rFonts w:hint="eastAsia"/>
                          </w:rPr>
                          <w:t>其他非流动金融资产</w:t>
                        </w:r>
                      </w:p>
                    </w:sdtContent>
                  </w:sdt>
                </w:tc>
                <w:tc>
                  <w:tcPr>
                    <w:tcW w:w="627" w:type="pct"/>
                    <w:tcBorders>
                      <w:top w:val="outset" w:sz="6" w:space="0" w:color="auto"/>
                      <w:left w:val="outset" w:sz="6" w:space="0" w:color="auto"/>
                      <w:bottom w:val="outset" w:sz="6" w:space="0" w:color="auto"/>
                      <w:right w:val="outset" w:sz="6" w:space="0" w:color="auto"/>
                    </w:tcBorders>
                    <w:vAlign w:val="center"/>
                  </w:tcPr>
                  <w:p w14:paraId="7455B0A7"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1666F4DA" w14:textId="5BE94CEA"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06CBFE2E" w14:textId="20388666"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326A01ED" w14:textId="77777777" w:rsidTr="00544338">
                <w:sdt>
                  <w:sdtPr>
                    <w:tag w:val="_PLD_fa94d2eb0cc8481d9df79a146c7150b8"/>
                    <w:id w:val="-194652799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BCED07B" w14:textId="77777777" w:rsidR="00770DFA" w:rsidRDefault="00770DFA" w:rsidP="00770DFA">
                        <w:pPr>
                          <w:ind w:firstLineChars="100" w:firstLine="210"/>
                          <w:rPr>
                            <w:szCs w:val="21"/>
                          </w:rPr>
                        </w:pPr>
                        <w:r>
                          <w:rPr>
                            <w:rFonts w:hint="eastAsia"/>
                            <w:szCs w:val="21"/>
                          </w:rPr>
                          <w:t>投资性房地产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5820DCCB"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7FC336FA" w14:textId="3388C548"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7F210FD9" w14:textId="210526E9"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1616885C" w14:textId="77777777" w:rsidTr="00544338">
                <w:sdt>
                  <w:sdtPr>
                    <w:tag w:val="_PLD_974e33f9ccec4e93992819a769d86d77"/>
                    <w:id w:val="116659565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7D8B1F2" w14:textId="77777777" w:rsidR="00770DFA" w:rsidRDefault="00770DFA" w:rsidP="00770DFA">
                        <w:pPr>
                          <w:ind w:firstLineChars="100" w:firstLine="210"/>
                          <w:rPr>
                            <w:szCs w:val="21"/>
                          </w:rPr>
                        </w:pPr>
                        <w:r>
                          <w:rPr>
                            <w:rFonts w:hint="eastAsia"/>
                            <w:szCs w:val="21"/>
                          </w:rPr>
                          <w:t>固定资产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3F2F6A61" w14:textId="668FCFBD"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21</w:t>
                    </w:r>
                  </w:p>
                </w:tc>
                <w:tc>
                  <w:tcPr>
                    <w:tcW w:w="1411" w:type="pct"/>
                    <w:tcBorders>
                      <w:top w:val="outset" w:sz="6" w:space="0" w:color="auto"/>
                      <w:left w:val="outset" w:sz="6" w:space="0" w:color="auto"/>
                      <w:bottom w:val="outset" w:sz="6" w:space="0" w:color="auto"/>
                      <w:right w:val="outset" w:sz="6" w:space="0" w:color="auto"/>
                    </w:tcBorders>
                    <w:vAlign w:val="center"/>
                  </w:tcPr>
                  <w:p w14:paraId="1910E06F" w14:textId="5DB2849F"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262</w:t>
                    </w:r>
                    <w:r w:rsidRPr="00C84175">
                      <w:rPr>
                        <w:rFonts w:ascii="Times New Roman" w:hAnsi="Times New Roman" w:cs="Times New Roman"/>
                      </w:rPr>
                      <w:t>,</w:t>
                    </w:r>
                    <w:r w:rsidRPr="0005542C">
                      <w:rPr>
                        <w:rFonts w:ascii="Times New Roman" w:hAnsi="Times New Roman" w:cs="Times New Roman"/>
                      </w:rPr>
                      <w:t>605</w:t>
                    </w:r>
                    <w:r w:rsidRPr="00C84175">
                      <w:rPr>
                        <w:rFonts w:ascii="Times New Roman" w:hAnsi="Times New Roman" w:cs="Times New Roman"/>
                      </w:rPr>
                      <w:t>,</w:t>
                    </w:r>
                    <w:r w:rsidRPr="0005542C">
                      <w:rPr>
                        <w:rFonts w:ascii="Times New Roman" w:hAnsi="Times New Roman" w:cs="Times New Roman"/>
                      </w:rPr>
                      <w:t>036</w:t>
                    </w:r>
                    <w:r w:rsidRPr="00C84175">
                      <w:rPr>
                        <w:rFonts w:ascii="Times New Roman" w:hAnsi="Times New Roman" w:cs="Times New Roman"/>
                      </w:rPr>
                      <w:t>.</w:t>
                    </w:r>
                    <w:r w:rsidRPr="0005542C">
                      <w:rPr>
                        <w:rFonts w:ascii="Times New Roman" w:hAnsi="Times New Roman" w:cs="Times New Roman"/>
                      </w:rPr>
                      <w:t>39</w:t>
                    </w:r>
                  </w:p>
                </w:tc>
                <w:tc>
                  <w:tcPr>
                    <w:tcW w:w="1333" w:type="pct"/>
                    <w:tcBorders>
                      <w:top w:val="outset" w:sz="6" w:space="0" w:color="auto"/>
                      <w:left w:val="outset" w:sz="6" w:space="0" w:color="auto"/>
                      <w:bottom w:val="outset" w:sz="6" w:space="0" w:color="auto"/>
                      <w:right w:val="outset" w:sz="6" w:space="0" w:color="auto"/>
                    </w:tcBorders>
                    <w:vAlign w:val="center"/>
                  </w:tcPr>
                  <w:p w14:paraId="377EC9F5" w14:textId="2496A8A5"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249</w:t>
                    </w:r>
                    <w:r w:rsidRPr="00C84175">
                      <w:rPr>
                        <w:rFonts w:ascii="Times New Roman" w:hAnsi="Times New Roman" w:cs="Times New Roman"/>
                      </w:rPr>
                      <w:t>,</w:t>
                    </w:r>
                    <w:r w:rsidRPr="0005542C">
                      <w:rPr>
                        <w:rFonts w:ascii="Times New Roman" w:hAnsi="Times New Roman" w:cs="Times New Roman"/>
                      </w:rPr>
                      <w:t>766</w:t>
                    </w:r>
                    <w:r w:rsidRPr="00C84175">
                      <w:rPr>
                        <w:rFonts w:ascii="Times New Roman" w:hAnsi="Times New Roman" w:cs="Times New Roman"/>
                      </w:rPr>
                      <w:t>,</w:t>
                    </w:r>
                    <w:r w:rsidRPr="0005542C">
                      <w:rPr>
                        <w:rFonts w:ascii="Times New Roman" w:hAnsi="Times New Roman" w:cs="Times New Roman"/>
                      </w:rPr>
                      <w:t>462</w:t>
                    </w:r>
                    <w:r w:rsidRPr="00C84175">
                      <w:rPr>
                        <w:rFonts w:ascii="Times New Roman" w:hAnsi="Times New Roman" w:cs="Times New Roman"/>
                      </w:rPr>
                      <w:t>.</w:t>
                    </w:r>
                    <w:r w:rsidRPr="0005542C">
                      <w:rPr>
                        <w:rFonts w:ascii="Times New Roman" w:hAnsi="Times New Roman" w:cs="Times New Roman"/>
                      </w:rPr>
                      <w:t>00</w:t>
                    </w:r>
                  </w:p>
                </w:tc>
              </w:tr>
              <w:tr w:rsidR="00770DFA" w14:paraId="1D7EACB5" w14:textId="77777777" w:rsidTr="00544338">
                <w:sdt>
                  <w:sdtPr>
                    <w:tag w:val="_PLD_1f44104311804494aab04de5eae7a3aa"/>
                    <w:id w:val="-9209230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979E86B" w14:textId="77777777" w:rsidR="00770DFA" w:rsidRDefault="00770DFA" w:rsidP="00770DFA">
                        <w:pPr>
                          <w:ind w:firstLineChars="100" w:firstLine="210"/>
                          <w:rPr>
                            <w:szCs w:val="21"/>
                          </w:rPr>
                        </w:pPr>
                        <w:r>
                          <w:rPr>
                            <w:rFonts w:hint="eastAsia"/>
                            <w:szCs w:val="21"/>
                          </w:rPr>
                          <w:t>在建工程</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54D63726" w14:textId="362173E1"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22</w:t>
                    </w:r>
                  </w:p>
                </w:tc>
                <w:tc>
                  <w:tcPr>
                    <w:tcW w:w="1411" w:type="pct"/>
                    <w:tcBorders>
                      <w:top w:val="outset" w:sz="6" w:space="0" w:color="auto"/>
                      <w:left w:val="outset" w:sz="6" w:space="0" w:color="auto"/>
                      <w:bottom w:val="outset" w:sz="6" w:space="0" w:color="auto"/>
                      <w:right w:val="outset" w:sz="6" w:space="0" w:color="auto"/>
                    </w:tcBorders>
                    <w:vAlign w:val="center"/>
                  </w:tcPr>
                  <w:p w14:paraId="390E8466" w14:textId="42D09676"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6</w:t>
                    </w:r>
                    <w:r w:rsidRPr="00C84175">
                      <w:rPr>
                        <w:rFonts w:ascii="Times New Roman" w:hAnsi="Times New Roman" w:cs="Times New Roman"/>
                      </w:rPr>
                      <w:t>,</w:t>
                    </w:r>
                    <w:r w:rsidRPr="0005542C">
                      <w:rPr>
                        <w:rFonts w:ascii="Times New Roman" w:hAnsi="Times New Roman" w:cs="Times New Roman"/>
                      </w:rPr>
                      <w:t>582</w:t>
                    </w:r>
                    <w:r w:rsidRPr="00C84175">
                      <w:rPr>
                        <w:rFonts w:ascii="Times New Roman" w:hAnsi="Times New Roman" w:cs="Times New Roman"/>
                      </w:rPr>
                      <w:t>,</w:t>
                    </w:r>
                    <w:r w:rsidRPr="0005542C">
                      <w:rPr>
                        <w:rFonts w:ascii="Times New Roman" w:hAnsi="Times New Roman" w:cs="Times New Roman"/>
                      </w:rPr>
                      <w:t>716</w:t>
                    </w:r>
                    <w:r w:rsidRPr="00C84175">
                      <w:rPr>
                        <w:rFonts w:ascii="Times New Roman" w:hAnsi="Times New Roman" w:cs="Times New Roman"/>
                      </w:rPr>
                      <w:t>.</w:t>
                    </w:r>
                    <w:r w:rsidRPr="0005542C">
                      <w:rPr>
                        <w:rFonts w:ascii="Times New Roman" w:hAnsi="Times New Roman" w:cs="Times New Roman"/>
                      </w:rPr>
                      <w:t>87</w:t>
                    </w:r>
                  </w:p>
                </w:tc>
                <w:tc>
                  <w:tcPr>
                    <w:tcW w:w="1333" w:type="pct"/>
                    <w:tcBorders>
                      <w:top w:val="outset" w:sz="6" w:space="0" w:color="auto"/>
                      <w:left w:val="outset" w:sz="6" w:space="0" w:color="auto"/>
                      <w:bottom w:val="outset" w:sz="6" w:space="0" w:color="auto"/>
                      <w:right w:val="outset" w:sz="6" w:space="0" w:color="auto"/>
                    </w:tcBorders>
                    <w:vAlign w:val="center"/>
                  </w:tcPr>
                  <w:p w14:paraId="7CF9FD7D" w14:textId="57290282"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w:t>
                    </w:r>
                    <w:r w:rsidRPr="00C84175">
                      <w:rPr>
                        <w:rFonts w:ascii="Times New Roman" w:hAnsi="Times New Roman" w:cs="Times New Roman"/>
                      </w:rPr>
                      <w:t>,</w:t>
                    </w:r>
                    <w:r w:rsidRPr="0005542C">
                      <w:rPr>
                        <w:rFonts w:ascii="Times New Roman" w:hAnsi="Times New Roman" w:cs="Times New Roman"/>
                      </w:rPr>
                      <w:t>175</w:t>
                    </w:r>
                    <w:r w:rsidRPr="00C84175">
                      <w:rPr>
                        <w:rFonts w:ascii="Times New Roman" w:hAnsi="Times New Roman" w:cs="Times New Roman"/>
                      </w:rPr>
                      <w:t>,</w:t>
                    </w:r>
                    <w:r w:rsidRPr="0005542C">
                      <w:rPr>
                        <w:rFonts w:ascii="Times New Roman" w:hAnsi="Times New Roman" w:cs="Times New Roman"/>
                      </w:rPr>
                      <w:t>992</w:t>
                    </w:r>
                    <w:r w:rsidRPr="00C84175">
                      <w:rPr>
                        <w:rFonts w:ascii="Times New Roman" w:hAnsi="Times New Roman" w:cs="Times New Roman"/>
                      </w:rPr>
                      <w:t>.</w:t>
                    </w:r>
                    <w:r w:rsidRPr="0005542C">
                      <w:rPr>
                        <w:rFonts w:ascii="Times New Roman" w:hAnsi="Times New Roman" w:cs="Times New Roman"/>
                      </w:rPr>
                      <w:t>19</w:t>
                    </w:r>
                  </w:p>
                </w:tc>
              </w:tr>
              <w:tr w:rsidR="00770DFA" w14:paraId="7DF8B79D" w14:textId="77777777" w:rsidTr="00544338">
                <w:sdt>
                  <w:sdtPr>
                    <w:tag w:val="_PLD_1dc0855296464c579ac7cb10fb382a6a"/>
                    <w:id w:val="-13588242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FB45ED1" w14:textId="77777777" w:rsidR="00770DFA" w:rsidRDefault="00770DFA" w:rsidP="00770DFA">
                        <w:pPr>
                          <w:ind w:firstLineChars="100" w:firstLine="210"/>
                          <w:rPr>
                            <w:szCs w:val="21"/>
                          </w:rPr>
                        </w:pPr>
                        <w:r>
                          <w:rPr>
                            <w:rFonts w:hint="eastAsia"/>
                            <w:szCs w:val="21"/>
                          </w:rPr>
                          <w:t>生产性生物资产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65A64134"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36205A75" w14:textId="5B5226AB"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123B09EE" w14:textId="79A2481B"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58318F84" w14:textId="77777777" w:rsidTr="00544338">
                <w:sdt>
                  <w:sdtPr>
                    <w:tag w:val="_PLD_551c8e4e58e34992aed14f291ef4ab82"/>
                    <w:id w:val="44304211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9A8FF2A" w14:textId="77777777" w:rsidR="00770DFA" w:rsidRDefault="00770DFA" w:rsidP="00770DFA">
                        <w:pPr>
                          <w:ind w:firstLineChars="100" w:firstLine="210"/>
                          <w:rPr>
                            <w:szCs w:val="21"/>
                          </w:rPr>
                        </w:pPr>
                        <w:r>
                          <w:rPr>
                            <w:rFonts w:hint="eastAsia"/>
                            <w:szCs w:val="21"/>
                          </w:rPr>
                          <w:t>油气资产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7351D548"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257021FF" w14:textId="61B539C7"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59D4EA68" w14:textId="00767ECF"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452F1831" w14:textId="77777777" w:rsidTr="00544338">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2a15588689cc4727a366a93586eeca43"/>
                      <w:id w:val="-57411990"/>
                      <w:lock w:val="sdtLocked"/>
                    </w:sdtPr>
                    <w:sdtEndPr/>
                    <w:sdtContent>
                      <w:p w14:paraId="005B9ED6" w14:textId="77777777" w:rsidR="00770DFA" w:rsidRDefault="00770DFA" w:rsidP="00770DFA">
                        <w:pPr>
                          <w:ind w:firstLineChars="100" w:firstLine="210"/>
                        </w:pPr>
                        <w:r>
                          <w:rPr>
                            <w:rFonts w:hint="eastAsia"/>
                          </w:rPr>
                          <w:t>使用权资产</w:t>
                        </w:r>
                      </w:p>
                    </w:sdtContent>
                  </w:sdt>
                </w:tc>
                <w:tc>
                  <w:tcPr>
                    <w:tcW w:w="627" w:type="pct"/>
                    <w:tcBorders>
                      <w:top w:val="outset" w:sz="6" w:space="0" w:color="auto"/>
                      <w:left w:val="outset" w:sz="6" w:space="0" w:color="auto"/>
                      <w:bottom w:val="outset" w:sz="6" w:space="0" w:color="auto"/>
                      <w:right w:val="outset" w:sz="6" w:space="0" w:color="auto"/>
                    </w:tcBorders>
                    <w:vAlign w:val="center"/>
                  </w:tcPr>
                  <w:p w14:paraId="55E93016" w14:textId="3C675FFF"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25</w:t>
                    </w:r>
                  </w:p>
                </w:tc>
                <w:tc>
                  <w:tcPr>
                    <w:tcW w:w="1411" w:type="pct"/>
                    <w:tcBorders>
                      <w:top w:val="outset" w:sz="6" w:space="0" w:color="auto"/>
                      <w:left w:val="outset" w:sz="6" w:space="0" w:color="auto"/>
                      <w:bottom w:val="outset" w:sz="6" w:space="0" w:color="auto"/>
                      <w:right w:val="outset" w:sz="6" w:space="0" w:color="auto"/>
                    </w:tcBorders>
                    <w:vAlign w:val="center"/>
                  </w:tcPr>
                  <w:p w14:paraId="6DE6AC9C" w14:textId="5CEB73CF"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34</w:t>
                    </w:r>
                    <w:r w:rsidRPr="00C84175">
                      <w:rPr>
                        <w:rFonts w:ascii="Times New Roman" w:hAnsi="Times New Roman" w:cs="Times New Roman"/>
                      </w:rPr>
                      <w:t>,</w:t>
                    </w:r>
                    <w:r w:rsidRPr="0005542C">
                      <w:rPr>
                        <w:rFonts w:ascii="Times New Roman" w:hAnsi="Times New Roman" w:cs="Times New Roman"/>
                      </w:rPr>
                      <w:t>536</w:t>
                    </w:r>
                    <w:r w:rsidRPr="00C84175">
                      <w:rPr>
                        <w:rFonts w:ascii="Times New Roman" w:hAnsi="Times New Roman" w:cs="Times New Roman"/>
                      </w:rPr>
                      <w:t>,</w:t>
                    </w:r>
                    <w:r w:rsidRPr="0005542C">
                      <w:rPr>
                        <w:rFonts w:ascii="Times New Roman" w:hAnsi="Times New Roman" w:cs="Times New Roman"/>
                      </w:rPr>
                      <w:t>933</w:t>
                    </w:r>
                    <w:r w:rsidRPr="00C84175">
                      <w:rPr>
                        <w:rFonts w:ascii="Times New Roman" w:hAnsi="Times New Roman" w:cs="Times New Roman"/>
                      </w:rPr>
                      <w:t>.</w:t>
                    </w:r>
                    <w:r w:rsidRPr="0005542C">
                      <w:rPr>
                        <w:rFonts w:ascii="Times New Roman" w:hAnsi="Times New Roman" w:cs="Times New Roman"/>
                      </w:rPr>
                      <w:t>66</w:t>
                    </w:r>
                  </w:p>
                </w:tc>
                <w:tc>
                  <w:tcPr>
                    <w:tcW w:w="1333" w:type="pct"/>
                    <w:tcBorders>
                      <w:top w:val="outset" w:sz="6" w:space="0" w:color="auto"/>
                      <w:left w:val="outset" w:sz="6" w:space="0" w:color="auto"/>
                      <w:bottom w:val="outset" w:sz="6" w:space="0" w:color="auto"/>
                      <w:right w:val="outset" w:sz="6" w:space="0" w:color="auto"/>
                    </w:tcBorders>
                    <w:vAlign w:val="center"/>
                  </w:tcPr>
                  <w:p w14:paraId="4578C51F" w14:textId="4FC6B746"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35</w:t>
                    </w:r>
                    <w:r w:rsidRPr="00C84175">
                      <w:rPr>
                        <w:rFonts w:ascii="Times New Roman" w:hAnsi="Times New Roman" w:cs="Times New Roman"/>
                      </w:rPr>
                      <w:t>,</w:t>
                    </w:r>
                    <w:r w:rsidRPr="0005542C">
                      <w:rPr>
                        <w:rFonts w:ascii="Times New Roman" w:hAnsi="Times New Roman" w:cs="Times New Roman"/>
                      </w:rPr>
                      <w:t>063</w:t>
                    </w:r>
                    <w:r w:rsidRPr="00C84175">
                      <w:rPr>
                        <w:rFonts w:ascii="Times New Roman" w:hAnsi="Times New Roman" w:cs="Times New Roman"/>
                      </w:rPr>
                      <w:t>,</w:t>
                    </w:r>
                    <w:r w:rsidRPr="0005542C">
                      <w:rPr>
                        <w:rFonts w:ascii="Times New Roman" w:hAnsi="Times New Roman" w:cs="Times New Roman"/>
                      </w:rPr>
                      <w:t>094</w:t>
                    </w:r>
                    <w:r w:rsidRPr="00C84175">
                      <w:rPr>
                        <w:rFonts w:ascii="Times New Roman" w:hAnsi="Times New Roman" w:cs="Times New Roman"/>
                      </w:rPr>
                      <w:t>.</w:t>
                    </w:r>
                    <w:r w:rsidRPr="0005542C">
                      <w:rPr>
                        <w:rFonts w:ascii="Times New Roman" w:hAnsi="Times New Roman" w:cs="Times New Roman"/>
                      </w:rPr>
                      <w:t>82</w:t>
                    </w:r>
                  </w:p>
                </w:tc>
              </w:tr>
              <w:tr w:rsidR="00770DFA" w14:paraId="10912EF9" w14:textId="77777777" w:rsidTr="00544338">
                <w:sdt>
                  <w:sdtPr>
                    <w:tag w:val="_PLD_630a462349f94939aa4d4de6034b12e8"/>
                    <w:id w:val="-165683149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ABFF927" w14:textId="77777777" w:rsidR="00770DFA" w:rsidRDefault="00770DFA" w:rsidP="00770DFA">
                        <w:pPr>
                          <w:ind w:firstLineChars="100" w:firstLine="210"/>
                          <w:rPr>
                            <w:szCs w:val="21"/>
                          </w:rPr>
                        </w:pPr>
                        <w:r>
                          <w:rPr>
                            <w:rFonts w:hint="eastAsia"/>
                            <w:szCs w:val="21"/>
                          </w:rPr>
                          <w:t>无形资产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71C60F7A" w14:textId="64DA8AA2"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26</w:t>
                    </w:r>
                  </w:p>
                </w:tc>
                <w:tc>
                  <w:tcPr>
                    <w:tcW w:w="1411" w:type="pct"/>
                    <w:tcBorders>
                      <w:top w:val="outset" w:sz="6" w:space="0" w:color="auto"/>
                      <w:left w:val="outset" w:sz="6" w:space="0" w:color="auto"/>
                      <w:bottom w:val="outset" w:sz="6" w:space="0" w:color="auto"/>
                      <w:right w:val="outset" w:sz="6" w:space="0" w:color="auto"/>
                    </w:tcBorders>
                    <w:vAlign w:val="center"/>
                  </w:tcPr>
                  <w:p w14:paraId="564CB201" w14:textId="1571CD07"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165</w:t>
                    </w:r>
                    <w:r w:rsidRPr="00C84175">
                      <w:rPr>
                        <w:rFonts w:ascii="Times New Roman" w:hAnsi="Times New Roman" w:cs="Times New Roman"/>
                      </w:rPr>
                      <w:t>,</w:t>
                    </w:r>
                    <w:r w:rsidRPr="0005542C">
                      <w:rPr>
                        <w:rFonts w:ascii="Times New Roman" w:hAnsi="Times New Roman" w:cs="Times New Roman"/>
                      </w:rPr>
                      <w:t>782</w:t>
                    </w:r>
                    <w:r w:rsidRPr="00C84175">
                      <w:rPr>
                        <w:rFonts w:ascii="Times New Roman" w:hAnsi="Times New Roman" w:cs="Times New Roman"/>
                      </w:rPr>
                      <w:t>,</w:t>
                    </w:r>
                    <w:r w:rsidRPr="0005542C">
                      <w:rPr>
                        <w:rFonts w:ascii="Times New Roman" w:hAnsi="Times New Roman" w:cs="Times New Roman"/>
                      </w:rPr>
                      <w:t>269</w:t>
                    </w:r>
                    <w:r w:rsidRPr="00C84175">
                      <w:rPr>
                        <w:rFonts w:ascii="Times New Roman" w:hAnsi="Times New Roman" w:cs="Times New Roman"/>
                      </w:rPr>
                      <w:t>.</w:t>
                    </w:r>
                    <w:r w:rsidRPr="0005542C">
                      <w:rPr>
                        <w:rFonts w:ascii="Times New Roman" w:hAnsi="Times New Roman" w:cs="Times New Roman"/>
                      </w:rPr>
                      <w:t>51</w:t>
                    </w:r>
                  </w:p>
                </w:tc>
                <w:tc>
                  <w:tcPr>
                    <w:tcW w:w="1333" w:type="pct"/>
                    <w:tcBorders>
                      <w:top w:val="outset" w:sz="6" w:space="0" w:color="auto"/>
                      <w:left w:val="outset" w:sz="6" w:space="0" w:color="auto"/>
                      <w:bottom w:val="outset" w:sz="6" w:space="0" w:color="auto"/>
                      <w:right w:val="outset" w:sz="6" w:space="0" w:color="auto"/>
                    </w:tcBorders>
                    <w:vAlign w:val="center"/>
                  </w:tcPr>
                  <w:p w14:paraId="5755C5C6" w14:textId="49D33BCA"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165</w:t>
                    </w:r>
                    <w:r w:rsidRPr="00C84175">
                      <w:rPr>
                        <w:rFonts w:ascii="Times New Roman" w:hAnsi="Times New Roman" w:cs="Times New Roman"/>
                      </w:rPr>
                      <w:t>,</w:t>
                    </w:r>
                    <w:r w:rsidRPr="0005542C">
                      <w:rPr>
                        <w:rFonts w:ascii="Times New Roman" w:hAnsi="Times New Roman" w:cs="Times New Roman"/>
                      </w:rPr>
                      <w:t>550</w:t>
                    </w:r>
                    <w:r w:rsidRPr="00C84175">
                      <w:rPr>
                        <w:rFonts w:ascii="Times New Roman" w:hAnsi="Times New Roman" w:cs="Times New Roman"/>
                      </w:rPr>
                      <w:t>,</w:t>
                    </w:r>
                    <w:r w:rsidRPr="0005542C">
                      <w:rPr>
                        <w:rFonts w:ascii="Times New Roman" w:hAnsi="Times New Roman" w:cs="Times New Roman"/>
                      </w:rPr>
                      <w:t>780</w:t>
                    </w:r>
                    <w:r w:rsidRPr="00C84175">
                      <w:rPr>
                        <w:rFonts w:ascii="Times New Roman" w:hAnsi="Times New Roman" w:cs="Times New Roman"/>
                      </w:rPr>
                      <w:t>.</w:t>
                    </w:r>
                    <w:r w:rsidRPr="0005542C">
                      <w:rPr>
                        <w:rFonts w:ascii="Times New Roman" w:hAnsi="Times New Roman" w:cs="Times New Roman"/>
                      </w:rPr>
                      <w:t>46</w:t>
                    </w:r>
                  </w:p>
                </w:tc>
              </w:tr>
              <w:tr w:rsidR="00770DFA" w14:paraId="1856000A" w14:textId="77777777" w:rsidTr="00544338">
                <w:sdt>
                  <w:sdtPr>
                    <w:tag w:val="_PLD_57cb26c3a7994bd3a55bb935e523de00"/>
                    <w:id w:val="140765441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CC3CB78" w14:textId="77777777" w:rsidR="00770DFA" w:rsidRDefault="00770DFA" w:rsidP="00770DFA">
                        <w:pPr>
                          <w:ind w:firstLineChars="100" w:firstLine="210"/>
                          <w:rPr>
                            <w:szCs w:val="21"/>
                          </w:rPr>
                        </w:pPr>
                        <w:r>
                          <w:rPr>
                            <w:rFonts w:hint="eastAsia"/>
                            <w:szCs w:val="21"/>
                          </w:rPr>
                          <w:t>开发支出</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6E61793B"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2C74C6F1" w14:textId="47A9A1B4"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1700E4CB" w14:textId="51AD50C1"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2998ADC7" w14:textId="77777777" w:rsidTr="00544338">
                <w:sdt>
                  <w:sdtPr>
                    <w:tag w:val="_PLD_662ff327cf604ef0af4c628c9f897d42"/>
                    <w:id w:val="135732098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64C2D44" w14:textId="77777777" w:rsidR="00770DFA" w:rsidRDefault="00770DFA" w:rsidP="00770DFA">
                        <w:pPr>
                          <w:ind w:firstLineChars="100" w:firstLine="210"/>
                          <w:rPr>
                            <w:szCs w:val="21"/>
                          </w:rPr>
                        </w:pPr>
                        <w:r>
                          <w:rPr>
                            <w:rFonts w:hint="eastAsia"/>
                            <w:szCs w:val="21"/>
                          </w:rPr>
                          <w:t>商誉</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237154EF" w14:textId="2F055041"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28</w:t>
                    </w:r>
                  </w:p>
                </w:tc>
                <w:tc>
                  <w:tcPr>
                    <w:tcW w:w="1411" w:type="pct"/>
                    <w:tcBorders>
                      <w:top w:val="outset" w:sz="6" w:space="0" w:color="auto"/>
                      <w:left w:val="outset" w:sz="6" w:space="0" w:color="auto"/>
                      <w:bottom w:val="outset" w:sz="6" w:space="0" w:color="auto"/>
                      <w:right w:val="outset" w:sz="6" w:space="0" w:color="auto"/>
                    </w:tcBorders>
                    <w:vAlign w:val="center"/>
                  </w:tcPr>
                  <w:p w14:paraId="4DD41663" w14:textId="00FFD834"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274</w:t>
                    </w:r>
                    <w:r w:rsidRPr="00C84175">
                      <w:rPr>
                        <w:rFonts w:ascii="Times New Roman" w:hAnsi="Times New Roman" w:cs="Times New Roman"/>
                      </w:rPr>
                      <w:t>,</w:t>
                    </w:r>
                    <w:r w:rsidRPr="0005542C">
                      <w:rPr>
                        <w:rFonts w:ascii="Times New Roman" w:hAnsi="Times New Roman" w:cs="Times New Roman"/>
                      </w:rPr>
                      <w:t>967</w:t>
                    </w:r>
                    <w:r w:rsidRPr="00C84175">
                      <w:rPr>
                        <w:rFonts w:ascii="Times New Roman" w:hAnsi="Times New Roman" w:cs="Times New Roman"/>
                      </w:rPr>
                      <w:t>,</w:t>
                    </w:r>
                    <w:r w:rsidRPr="0005542C">
                      <w:rPr>
                        <w:rFonts w:ascii="Times New Roman" w:hAnsi="Times New Roman" w:cs="Times New Roman"/>
                      </w:rPr>
                      <w:t>856</w:t>
                    </w:r>
                    <w:r w:rsidRPr="00C84175">
                      <w:rPr>
                        <w:rFonts w:ascii="Times New Roman" w:hAnsi="Times New Roman" w:cs="Times New Roman"/>
                      </w:rPr>
                      <w:t>.</w:t>
                    </w:r>
                    <w:r w:rsidRPr="0005542C">
                      <w:rPr>
                        <w:rFonts w:ascii="Times New Roman" w:hAnsi="Times New Roman" w:cs="Times New Roman"/>
                      </w:rPr>
                      <w:t>73</w:t>
                    </w:r>
                  </w:p>
                </w:tc>
                <w:tc>
                  <w:tcPr>
                    <w:tcW w:w="1333" w:type="pct"/>
                    <w:tcBorders>
                      <w:top w:val="outset" w:sz="6" w:space="0" w:color="auto"/>
                      <w:left w:val="outset" w:sz="6" w:space="0" w:color="auto"/>
                      <w:bottom w:val="outset" w:sz="6" w:space="0" w:color="auto"/>
                      <w:right w:val="outset" w:sz="6" w:space="0" w:color="auto"/>
                    </w:tcBorders>
                    <w:vAlign w:val="center"/>
                  </w:tcPr>
                  <w:p w14:paraId="5C6BAB54" w14:textId="7215FF6E"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259</w:t>
                    </w:r>
                    <w:r w:rsidRPr="00C84175">
                      <w:rPr>
                        <w:rFonts w:ascii="Times New Roman" w:hAnsi="Times New Roman" w:cs="Times New Roman"/>
                      </w:rPr>
                      <w:t>,</w:t>
                    </w:r>
                    <w:r w:rsidRPr="0005542C">
                      <w:rPr>
                        <w:rFonts w:ascii="Times New Roman" w:hAnsi="Times New Roman" w:cs="Times New Roman"/>
                      </w:rPr>
                      <w:t>270</w:t>
                    </w:r>
                    <w:r w:rsidRPr="00C84175">
                      <w:rPr>
                        <w:rFonts w:ascii="Times New Roman" w:hAnsi="Times New Roman" w:cs="Times New Roman"/>
                      </w:rPr>
                      <w:t>,</w:t>
                    </w:r>
                    <w:r w:rsidRPr="0005542C">
                      <w:rPr>
                        <w:rFonts w:ascii="Times New Roman" w:hAnsi="Times New Roman" w:cs="Times New Roman"/>
                      </w:rPr>
                      <w:t>389</w:t>
                    </w:r>
                    <w:r w:rsidRPr="00C84175">
                      <w:rPr>
                        <w:rFonts w:ascii="Times New Roman" w:hAnsi="Times New Roman" w:cs="Times New Roman"/>
                      </w:rPr>
                      <w:t>.</w:t>
                    </w:r>
                    <w:r w:rsidRPr="0005542C">
                      <w:rPr>
                        <w:rFonts w:ascii="Times New Roman" w:hAnsi="Times New Roman" w:cs="Times New Roman"/>
                      </w:rPr>
                      <w:t>95</w:t>
                    </w:r>
                  </w:p>
                </w:tc>
              </w:tr>
              <w:tr w:rsidR="00770DFA" w14:paraId="45E79C57" w14:textId="77777777" w:rsidTr="00544338">
                <w:sdt>
                  <w:sdtPr>
                    <w:tag w:val="_PLD_bbf58a30db8f4d259cf143b15b2bc8c4"/>
                    <w:id w:val="-203980905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14F7339" w14:textId="77777777" w:rsidR="00770DFA" w:rsidRDefault="00770DFA" w:rsidP="00770DFA">
                        <w:pPr>
                          <w:ind w:firstLineChars="100" w:firstLine="210"/>
                          <w:rPr>
                            <w:szCs w:val="21"/>
                          </w:rPr>
                        </w:pPr>
                        <w:r>
                          <w:rPr>
                            <w:rFonts w:hint="eastAsia"/>
                            <w:szCs w:val="21"/>
                          </w:rPr>
                          <w:t>长期待摊费用</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400439EF" w14:textId="79E49A90"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29</w:t>
                    </w:r>
                  </w:p>
                </w:tc>
                <w:tc>
                  <w:tcPr>
                    <w:tcW w:w="1411" w:type="pct"/>
                    <w:tcBorders>
                      <w:top w:val="outset" w:sz="6" w:space="0" w:color="auto"/>
                      <w:left w:val="outset" w:sz="6" w:space="0" w:color="auto"/>
                      <w:bottom w:val="outset" w:sz="6" w:space="0" w:color="auto"/>
                      <w:right w:val="outset" w:sz="6" w:space="0" w:color="auto"/>
                    </w:tcBorders>
                    <w:vAlign w:val="center"/>
                  </w:tcPr>
                  <w:p w14:paraId="7D2F52B2" w14:textId="50F5162C"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w:t>
                    </w:r>
                    <w:r w:rsidRPr="00C84175">
                      <w:rPr>
                        <w:rFonts w:ascii="Times New Roman" w:hAnsi="Times New Roman" w:cs="Times New Roman"/>
                      </w:rPr>
                      <w:t>,</w:t>
                    </w:r>
                    <w:r w:rsidRPr="0005542C">
                      <w:rPr>
                        <w:rFonts w:ascii="Times New Roman" w:hAnsi="Times New Roman" w:cs="Times New Roman"/>
                      </w:rPr>
                      <w:t>606</w:t>
                    </w:r>
                    <w:r w:rsidRPr="00C84175">
                      <w:rPr>
                        <w:rFonts w:ascii="Times New Roman" w:hAnsi="Times New Roman" w:cs="Times New Roman"/>
                      </w:rPr>
                      <w:t>,</w:t>
                    </w:r>
                    <w:r w:rsidRPr="0005542C">
                      <w:rPr>
                        <w:rFonts w:ascii="Times New Roman" w:hAnsi="Times New Roman" w:cs="Times New Roman"/>
                      </w:rPr>
                      <w:t>597</w:t>
                    </w:r>
                    <w:r w:rsidRPr="00C84175">
                      <w:rPr>
                        <w:rFonts w:ascii="Times New Roman" w:hAnsi="Times New Roman" w:cs="Times New Roman"/>
                      </w:rPr>
                      <w:t>.</w:t>
                    </w:r>
                    <w:r w:rsidRPr="0005542C">
                      <w:rPr>
                        <w:rFonts w:ascii="Times New Roman" w:hAnsi="Times New Roman" w:cs="Times New Roman"/>
                      </w:rPr>
                      <w:t>42</w:t>
                    </w:r>
                  </w:p>
                </w:tc>
                <w:tc>
                  <w:tcPr>
                    <w:tcW w:w="1333" w:type="pct"/>
                    <w:tcBorders>
                      <w:top w:val="outset" w:sz="6" w:space="0" w:color="auto"/>
                      <w:left w:val="outset" w:sz="6" w:space="0" w:color="auto"/>
                      <w:bottom w:val="outset" w:sz="6" w:space="0" w:color="auto"/>
                      <w:right w:val="outset" w:sz="6" w:space="0" w:color="auto"/>
                    </w:tcBorders>
                    <w:vAlign w:val="center"/>
                  </w:tcPr>
                  <w:p w14:paraId="1B8484CE" w14:textId="65607B10"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w:t>
                    </w:r>
                    <w:r w:rsidRPr="00C84175">
                      <w:rPr>
                        <w:rFonts w:ascii="Times New Roman" w:hAnsi="Times New Roman" w:cs="Times New Roman"/>
                      </w:rPr>
                      <w:t>,</w:t>
                    </w:r>
                    <w:r w:rsidRPr="0005542C">
                      <w:rPr>
                        <w:rFonts w:ascii="Times New Roman" w:hAnsi="Times New Roman" w:cs="Times New Roman"/>
                      </w:rPr>
                      <w:t>151</w:t>
                    </w:r>
                    <w:r w:rsidRPr="00C84175">
                      <w:rPr>
                        <w:rFonts w:ascii="Times New Roman" w:hAnsi="Times New Roman" w:cs="Times New Roman"/>
                      </w:rPr>
                      <w:t>,</w:t>
                    </w:r>
                    <w:r w:rsidRPr="0005542C">
                      <w:rPr>
                        <w:rFonts w:ascii="Times New Roman" w:hAnsi="Times New Roman" w:cs="Times New Roman"/>
                      </w:rPr>
                      <w:t>248</w:t>
                    </w:r>
                    <w:r w:rsidRPr="00C84175">
                      <w:rPr>
                        <w:rFonts w:ascii="Times New Roman" w:hAnsi="Times New Roman" w:cs="Times New Roman"/>
                      </w:rPr>
                      <w:t>.</w:t>
                    </w:r>
                    <w:r w:rsidRPr="0005542C">
                      <w:rPr>
                        <w:rFonts w:ascii="Times New Roman" w:hAnsi="Times New Roman" w:cs="Times New Roman"/>
                      </w:rPr>
                      <w:t>80</w:t>
                    </w:r>
                  </w:p>
                </w:tc>
              </w:tr>
              <w:tr w:rsidR="00770DFA" w14:paraId="5B26E38F" w14:textId="77777777" w:rsidTr="00544338">
                <w:sdt>
                  <w:sdtPr>
                    <w:tag w:val="_PLD_d2c7741a1892440a9b129615a2cbe189"/>
                    <w:id w:val="-203611159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16596B6" w14:textId="77777777" w:rsidR="00770DFA" w:rsidRDefault="00770DFA" w:rsidP="00770DFA">
                        <w:pPr>
                          <w:ind w:firstLineChars="100" w:firstLine="210"/>
                          <w:rPr>
                            <w:szCs w:val="21"/>
                          </w:rPr>
                        </w:pPr>
                        <w:r>
                          <w:rPr>
                            <w:rFonts w:hint="eastAsia"/>
                            <w:szCs w:val="21"/>
                          </w:rPr>
                          <w:t>递延所得税资产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1153AD8B" w14:textId="520A750E"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30</w:t>
                    </w:r>
                  </w:p>
                </w:tc>
                <w:tc>
                  <w:tcPr>
                    <w:tcW w:w="1411" w:type="pct"/>
                    <w:tcBorders>
                      <w:top w:val="outset" w:sz="6" w:space="0" w:color="auto"/>
                      <w:left w:val="outset" w:sz="6" w:space="0" w:color="auto"/>
                      <w:bottom w:val="outset" w:sz="6" w:space="0" w:color="auto"/>
                      <w:right w:val="outset" w:sz="6" w:space="0" w:color="auto"/>
                    </w:tcBorders>
                    <w:vAlign w:val="center"/>
                  </w:tcPr>
                  <w:p w14:paraId="523576C6" w14:textId="77C20CFF"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206</w:t>
                    </w:r>
                    <w:r w:rsidRPr="00C84175">
                      <w:rPr>
                        <w:rFonts w:ascii="Times New Roman" w:hAnsi="Times New Roman" w:cs="Times New Roman"/>
                      </w:rPr>
                      <w:t>,</w:t>
                    </w:r>
                    <w:r w:rsidRPr="0005542C">
                      <w:rPr>
                        <w:rFonts w:ascii="Times New Roman" w:hAnsi="Times New Roman" w:cs="Times New Roman"/>
                      </w:rPr>
                      <w:t>004</w:t>
                    </w:r>
                    <w:r w:rsidRPr="00C84175">
                      <w:rPr>
                        <w:rFonts w:ascii="Times New Roman" w:hAnsi="Times New Roman" w:cs="Times New Roman"/>
                      </w:rPr>
                      <w:t>,</w:t>
                    </w:r>
                    <w:r w:rsidRPr="0005542C">
                      <w:rPr>
                        <w:rFonts w:ascii="Times New Roman" w:hAnsi="Times New Roman" w:cs="Times New Roman"/>
                      </w:rPr>
                      <w:t>460</w:t>
                    </w:r>
                    <w:r w:rsidRPr="00C84175">
                      <w:rPr>
                        <w:rFonts w:ascii="Times New Roman" w:hAnsi="Times New Roman" w:cs="Times New Roman"/>
                      </w:rPr>
                      <w:t>.</w:t>
                    </w:r>
                    <w:r w:rsidRPr="0005542C">
                      <w:rPr>
                        <w:rFonts w:ascii="Times New Roman" w:hAnsi="Times New Roman" w:cs="Times New Roman"/>
                      </w:rPr>
                      <w:t>13</w:t>
                    </w:r>
                  </w:p>
                </w:tc>
                <w:tc>
                  <w:tcPr>
                    <w:tcW w:w="1333" w:type="pct"/>
                    <w:tcBorders>
                      <w:top w:val="outset" w:sz="6" w:space="0" w:color="auto"/>
                      <w:left w:val="outset" w:sz="6" w:space="0" w:color="auto"/>
                      <w:bottom w:val="outset" w:sz="6" w:space="0" w:color="auto"/>
                      <w:right w:val="outset" w:sz="6" w:space="0" w:color="auto"/>
                    </w:tcBorders>
                    <w:vAlign w:val="center"/>
                  </w:tcPr>
                  <w:p w14:paraId="681A7C7E" w14:textId="4BCA2C24"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176</w:t>
                    </w:r>
                    <w:r w:rsidRPr="00C84175">
                      <w:rPr>
                        <w:rFonts w:ascii="Times New Roman" w:hAnsi="Times New Roman" w:cs="Times New Roman"/>
                      </w:rPr>
                      <w:t>,</w:t>
                    </w:r>
                    <w:r w:rsidRPr="0005542C">
                      <w:rPr>
                        <w:rFonts w:ascii="Times New Roman" w:hAnsi="Times New Roman" w:cs="Times New Roman"/>
                      </w:rPr>
                      <w:t>327</w:t>
                    </w:r>
                    <w:r w:rsidRPr="00C84175">
                      <w:rPr>
                        <w:rFonts w:ascii="Times New Roman" w:hAnsi="Times New Roman" w:cs="Times New Roman"/>
                      </w:rPr>
                      <w:t>,</w:t>
                    </w:r>
                    <w:r w:rsidRPr="0005542C">
                      <w:rPr>
                        <w:rFonts w:ascii="Times New Roman" w:hAnsi="Times New Roman" w:cs="Times New Roman"/>
                      </w:rPr>
                      <w:t>572</w:t>
                    </w:r>
                    <w:r w:rsidRPr="00C84175">
                      <w:rPr>
                        <w:rFonts w:ascii="Times New Roman" w:hAnsi="Times New Roman" w:cs="Times New Roman"/>
                      </w:rPr>
                      <w:t>.</w:t>
                    </w:r>
                    <w:r w:rsidRPr="0005542C">
                      <w:rPr>
                        <w:rFonts w:ascii="Times New Roman" w:hAnsi="Times New Roman" w:cs="Times New Roman"/>
                      </w:rPr>
                      <w:t>52</w:t>
                    </w:r>
                  </w:p>
                </w:tc>
              </w:tr>
              <w:tr w:rsidR="00770DFA" w14:paraId="1E1C5D3D" w14:textId="77777777" w:rsidTr="00544338">
                <w:sdt>
                  <w:sdtPr>
                    <w:tag w:val="_PLD_02fd58cad16d4483bf753ff9071b6e94"/>
                    <w:id w:val="105943708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DF4D377" w14:textId="77777777" w:rsidR="00770DFA" w:rsidRDefault="00770DFA" w:rsidP="00770DFA">
                        <w:pPr>
                          <w:ind w:firstLineChars="100" w:firstLine="210"/>
                          <w:rPr>
                            <w:szCs w:val="21"/>
                          </w:rPr>
                        </w:pPr>
                        <w:r>
                          <w:rPr>
                            <w:rFonts w:hint="eastAsia"/>
                            <w:szCs w:val="21"/>
                          </w:rPr>
                          <w:t>其他非流动资产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3461795D"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1A79A573" w14:textId="52D28CFF"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47CCFD40" w14:textId="3F2BB04F"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032D3A72" w14:textId="77777777" w:rsidTr="00544338">
                <w:sdt>
                  <w:sdtPr>
                    <w:tag w:val="_PLD_9671faea99194809beb2a73ad744e94b"/>
                    <w:id w:val="53061705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131B099" w14:textId="77777777" w:rsidR="00770DFA" w:rsidRDefault="00770DFA" w:rsidP="00770DFA">
                        <w:pPr>
                          <w:ind w:firstLineChars="200" w:firstLine="420"/>
                          <w:rPr>
                            <w:szCs w:val="21"/>
                          </w:rPr>
                        </w:pPr>
                        <w:r>
                          <w:rPr>
                            <w:rFonts w:hint="eastAsia"/>
                            <w:szCs w:val="21"/>
                          </w:rPr>
                          <w:t>非流动资产合计</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2A50A358"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72971E90" w14:textId="7D58FA42"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w:t>
                    </w:r>
                    <w:r w:rsidRPr="00C84175">
                      <w:rPr>
                        <w:rFonts w:ascii="Times New Roman" w:hAnsi="Times New Roman" w:cs="Times New Roman"/>
                      </w:rPr>
                      <w:t>,</w:t>
                    </w:r>
                    <w:r w:rsidRPr="0005542C">
                      <w:rPr>
                        <w:rFonts w:ascii="Times New Roman" w:hAnsi="Times New Roman" w:cs="Times New Roman"/>
                      </w:rPr>
                      <w:t>061</w:t>
                    </w:r>
                    <w:r w:rsidRPr="00C84175">
                      <w:rPr>
                        <w:rFonts w:ascii="Times New Roman" w:hAnsi="Times New Roman" w:cs="Times New Roman"/>
                      </w:rPr>
                      <w:t>,</w:t>
                    </w:r>
                    <w:r w:rsidRPr="0005542C">
                      <w:rPr>
                        <w:rFonts w:ascii="Times New Roman" w:hAnsi="Times New Roman" w:cs="Times New Roman"/>
                      </w:rPr>
                      <w:t>266</w:t>
                    </w:r>
                    <w:r w:rsidRPr="00C84175">
                      <w:rPr>
                        <w:rFonts w:ascii="Times New Roman" w:hAnsi="Times New Roman" w:cs="Times New Roman"/>
                      </w:rPr>
                      <w:t>,</w:t>
                    </w:r>
                    <w:r w:rsidRPr="0005542C">
                      <w:rPr>
                        <w:rFonts w:ascii="Times New Roman" w:hAnsi="Times New Roman" w:cs="Times New Roman"/>
                      </w:rPr>
                      <w:t>938</w:t>
                    </w:r>
                    <w:r w:rsidRPr="00C84175">
                      <w:rPr>
                        <w:rFonts w:ascii="Times New Roman" w:hAnsi="Times New Roman" w:cs="Times New Roman"/>
                      </w:rPr>
                      <w:t>.</w:t>
                    </w:r>
                    <w:r w:rsidRPr="0005542C">
                      <w:rPr>
                        <w:rFonts w:ascii="Times New Roman" w:hAnsi="Times New Roman" w:cs="Times New Roman"/>
                      </w:rPr>
                      <w:t>14</w:t>
                    </w:r>
                  </w:p>
                </w:tc>
                <w:tc>
                  <w:tcPr>
                    <w:tcW w:w="1333" w:type="pct"/>
                    <w:tcBorders>
                      <w:top w:val="outset" w:sz="6" w:space="0" w:color="auto"/>
                      <w:left w:val="outset" w:sz="6" w:space="0" w:color="auto"/>
                      <w:bottom w:val="outset" w:sz="6" w:space="0" w:color="auto"/>
                      <w:right w:val="outset" w:sz="6" w:space="0" w:color="auto"/>
                    </w:tcBorders>
                    <w:vAlign w:val="center"/>
                  </w:tcPr>
                  <w:p w14:paraId="2A7C71FA" w14:textId="47E0FB05"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985</w:t>
                    </w:r>
                    <w:r w:rsidRPr="00C84175">
                      <w:rPr>
                        <w:rFonts w:ascii="Times New Roman" w:hAnsi="Times New Roman" w:cs="Times New Roman"/>
                      </w:rPr>
                      <w:t>,</w:t>
                    </w:r>
                    <w:r w:rsidRPr="0005542C">
                      <w:rPr>
                        <w:rFonts w:ascii="Times New Roman" w:hAnsi="Times New Roman" w:cs="Times New Roman"/>
                      </w:rPr>
                      <w:t>599</w:t>
                    </w:r>
                    <w:r w:rsidRPr="00C84175">
                      <w:rPr>
                        <w:rFonts w:ascii="Times New Roman" w:hAnsi="Times New Roman" w:cs="Times New Roman"/>
                      </w:rPr>
                      <w:t>,</w:t>
                    </w:r>
                    <w:r w:rsidRPr="0005542C">
                      <w:rPr>
                        <w:rFonts w:ascii="Times New Roman" w:hAnsi="Times New Roman" w:cs="Times New Roman"/>
                      </w:rPr>
                      <w:t>211</w:t>
                    </w:r>
                    <w:r w:rsidRPr="00C84175">
                      <w:rPr>
                        <w:rFonts w:ascii="Times New Roman" w:hAnsi="Times New Roman" w:cs="Times New Roman"/>
                      </w:rPr>
                      <w:t>.</w:t>
                    </w:r>
                    <w:r w:rsidRPr="0005542C">
                      <w:rPr>
                        <w:rFonts w:ascii="Times New Roman" w:hAnsi="Times New Roman" w:cs="Times New Roman"/>
                      </w:rPr>
                      <w:t>16</w:t>
                    </w:r>
                  </w:p>
                </w:tc>
              </w:tr>
              <w:tr w:rsidR="00770DFA" w14:paraId="03B3ECDF" w14:textId="77777777" w:rsidTr="00544338">
                <w:sdt>
                  <w:sdtPr>
                    <w:tag w:val="_PLD_22676d3ab2714467acb0ea70bb5caa2d"/>
                    <w:id w:val="-40430622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927EAD9" w14:textId="77777777" w:rsidR="00770DFA" w:rsidRDefault="00770DFA" w:rsidP="00770DFA">
                        <w:pPr>
                          <w:ind w:firstLineChars="300" w:firstLine="630"/>
                          <w:rPr>
                            <w:szCs w:val="21"/>
                          </w:rPr>
                        </w:pPr>
                        <w:r>
                          <w:rPr>
                            <w:rFonts w:hint="eastAsia"/>
                            <w:szCs w:val="21"/>
                          </w:rPr>
                          <w:t>资产总计</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0B6972F6"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676BEF9A" w14:textId="76FEB33C"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w:t>
                    </w:r>
                    <w:r w:rsidRPr="00C84175">
                      <w:rPr>
                        <w:rFonts w:ascii="Times New Roman" w:hAnsi="Times New Roman" w:cs="Times New Roman"/>
                      </w:rPr>
                      <w:t>,</w:t>
                    </w:r>
                    <w:r w:rsidRPr="0005542C">
                      <w:rPr>
                        <w:rFonts w:ascii="Times New Roman" w:hAnsi="Times New Roman" w:cs="Times New Roman"/>
                      </w:rPr>
                      <w:t>547</w:t>
                    </w:r>
                    <w:r w:rsidRPr="00C84175">
                      <w:rPr>
                        <w:rFonts w:ascii="Times New Roman" w:hAnsi="Times New Roman" w:cs="Times New Roman"/>
                      </w:rPr>
                      <w:t>,</w:t>
                    </w:r>
                    <w:r w:rsidRPr="0005542C">
                      <w:rPr>
                        <w:rFonts w:ascii="Times New Roman" w:hAnsi="Times New Roman" w:cs="Times New Roman"/>
                      </w:rPr>
                      <w:t>613</w:t>
                    </w:r>
                    <w:r w:rsidRPr="00C84175">
                      <w:rPr>
                        <w:rFonts w:ascii="Times New Roman" w:hAnsi="Times New Roman" w:cs="Times New Roman"/>
                      </w:rPr>
                      <w:t>,</w:t>
                    </w:r>
                    <w:r w:rsidRPr="0005542C">
                      <w:rPr>
                        <w:rFonts w:ascii="Times New Roman" w:hAnsi="Times New Roman" w:cs="Times New Roman"/>
                      </w:rPr>
                      <w:t>730</w:t>
                    </w:r>
                    <w:r w:rsidRPr="00C84175">
                      <w:rPr>
                        <w:rFonts w:ascii="Times New Roman" w:hAnsi="Times New Roman" w:cs="Times New Roman"/>
                      </w:rPr>
                      <w:t>.</w:t>
                    </w:r>
                    <w:r w:rsidRPr="0005542C">
                      <w:rPr>
                        <w:rFonts w:ascii="Times New Roman" w:hAnsi="Times New Roman" w:cs="Times New Roman"/>
                      </w:rPr>
                      <w:t>85</w:t>
                    </w:r>
                  </w:p>
                </w:tc>
                <w:tc>
                  <w:tcPr>
                    <w:tcW w:w="1333" w:type="pct"/>
                    <w:tcBorders>
                      <w:top w:val="outset" w:sz="6" w:space="0" w:color="auto"/>
                      <w:left w:val="outset" w:sz="6" w:space="0" w:color="auto"/>
                      <w:bottom w:val="outset" w:sz="6" w:space="0" w:color="auto"/>
                      <w:right w:val="outset" w:sz="6" w:space="0" w:color="auto"/>
                    </w:tcBorders>
                    <w:vAlign w:val="center"/>
                  </w:tcPr>
                  <w:p w14:paraId="32D3D58A" w14:textId="41D4C5CC"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w:t>
                    </w:r>
                    <w:r w:rsidRPr="00C84175">
                      <w:rPr>
                        <w:rFonts w:ascii="Times New Roman" w:hAnsi="Times New Roman" w:cs="Times New Roman"/>
                      </w:rPr>
                      <w:t>,</w:t>
                    </w:r>
                    <w:r w:rsidRPr="0005542C">
                      <w:rPr>
                        <w:rFonts w:ascii="Times New Roman" w:hAnsi="Times New Roman" w:cs="Times New Roman"/>
                      </w:rPr>
                      <w:t>325</w:t>
                    </w:r>
                    <w:r w:rsidRPr="00C84175">
                      <w:rPr>
                        <w:rFonts w:ascii="Times New Roman" w:hAnsi="Times New Roman" w:cs="Times New Roman"/>
                      </w:rPr>
                      <w:t>,</w:t>
                    </w:r>
                    <w:r w:rsidRPr="0005542C">
                      <w:rPr>
                        <w:rFonts w:ascii="Times New Roman" w:hAnsi="Times New Roman" w:cs="Times New Roman"/>
                      </w:rPr>
                      <w:t>773</w:t>
                    </w:r>
                    <w:r w:rsidRPr="00C84175">
                      <w:rPr>
                        <w:rFonts w:ascii="Times New Roman" w:hAnsi="Times New Roman" w:cs="Times New Roman"/>
                      </w:rPr>
                      <w:t>,</w:t>
                    </w:r>
                    <w:r w:rsidRPr="0005542C">
                      <w:rPr>
                        <w:rFonts w:ascii="Times New Roman" w:hAnsi="Times New Roman" w:cs="Times New Roman"/>
                      </w:rPr>
                      <w:t>007</w:t>
                    </w:r>
                    <w:r w:rsidRPr="00C84175">
                      <w:rPr>
                        <w:rFonts w:ascii="Times New Roman" w:hAnsi="Times New Roman" w:cs="Times New Roman"/>
                      </w:rPr>
                      <w:t>.</w:t>
                    </w:r>
                    <w:r w:rsidRPr="0005542C">
                      <w:rPr>
                        <w:rFonts w:ascii="Times New Roman" w:hAnsi="Times New Roman" w:cs="Times New Roman"/>
                      </w:rPr>
                      <w:t>73</w:t>
                    </w:r>
                  </w:p>
                </w:tc>
              </w:tr>
              <w:tr w:rsidR="00770DFA" w14:paraId="310516A9" w14:textId="77777777" w:rsidTr="00544338">
                <w:sdt>
                  <w:sdtPr>
                    <w:tag w:val="_PLD_6c753f0d6b8749498e4147562e372c84"/>
                    <w:id w:val="-111783117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892E368" w14:textId="77777777" w:rsidR="00770DFA" w:rsidRDefault="00770DFA" w:rsidP="00770DFA">
                        <w:pPr>
                          <w:rPr>
                            <w:szCs w:val="21"/>
                          </w:rPr>
                        </w:pPr>
                        <w:r>
                          <w:rPr>
                            <w:rFonts w:hint="eastAsia"/>
                            <w:b/>
                            <w:bCs/>
                            <w:szCs w:val="21"/>
                          </w:rPr>
                          <w:t>流动负债：</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262ACFB2" w14:textId="77777777" w:rsidR="00770DFA" w:rsidRPr="00770DFA" w:rsidRDefault="00770DFA" w:rsidP="00907843">
                    <w:pPr>
                      <w:jc w:val="center"/>
                      <w:rPr>
                        <w:rFonts w:ascii="Times New Roman" w:hAnsi="Times New Roman" w:cs="Times New Roman"/>
                        <w:color w:val="FF00FF"/>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536E9B02" w14:textId="77777777" w:rsidR="00770DFA" w:rsidRPr="00C84175" w:rsidRDefault="00770DFA" w:rsidP="00770DFA">
                    <w:pPr>
                      <w:rPr>
                        <w:rFonts w:ascii="Times New Roman" w:hAnsi="Times New Roman" w:cs="Times New Roman"/>
                        <w:color w:val="FF00FF"/>
                        <w:szCs w:val="21"/>
                      </w:rPr>
                    </w:pPr>
                  </w:p>
                </w:tc>
                <w:tc>
                  <w:tcPr>
                    <w:tcW w:w="1333" w:type="pct"/>
                    <w:tcBorders>
                      <w:top w:val="outset" w:sz="6" w:space="0" w:color="auto"/>
                      <w:left w:val="outset" w:sz="6" w:space="0" w:color="auto"/>
                      <w:bottom w:val="outset" w:sz="6" w:space="0" w:color="auto"/>
                      <w:right w:val="outset" w:sz="6" w:space="0" w:color="auto"/>
                    </w:tcBorders>
                    <w:vAlign w:val="center"/>
                  </w:tcPr>
                  <w:p w14:paraId="553D702B" w14:textId="77777777" w:rsidR="00770DFA" w:rsidRPr="00C84175" w:rsidRDefault="00770DFA" w:rsidP="00770DFA">
                    <w:pPr>
                      <w:rPr>
                        <w:rFonts w:ascii="Times New Roman" w:hAnsi="Times New Roman" w:cs="Times New Roman"/>
                        <w:color w:val="FF00FF"/>
                        <w:szCs w:val="21"/>
                      </w:rPr>
                    </w:pPr>
                  </w:p>
                </w:tc>
              </w:tr>
              <w:tr w:rsidR="00770DFA" w14:paraId="70D84848" w14:textId="77777777" w:rsidTr="00544338">
                <w:sdt>
                  <w:sdtPr>
                    <w:tag w:val="_PLD_ffccf77774ad420eba38defa40cbfe39"/>
                    <w:id w:val="-58399468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B432098" w14:textId="77777777" w:rsidR="00770DFA" w:rsidRDefault="00770DFA" w:rsidP="00770DFA">
                        <w:pPr>
                          <w:ind w:firstLineChars="100" w:firstLine="210"/>
                          <w:rPr>
                            <w:szCs w:val="21"/>
                          </w:rPr>
                        </w:pPr>
                        <w:r>
                          <w:rPr>
                            <w:rFonts w:hint="eastAsia"/>
                            <w:szCs w:val="21"/>
                          </w:rPr>
                          <w:t>短期借款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494640D5" w14:textId="763985E8"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32</w:t>
                    </w:r>
                  </w:p>
                </w:tc>
                <w:tc>
                  <w:tcPr>
                    <w:tcW w:w="1411" w:type="pct"/>
                    <w:tcBorders>
                      <w:top w:val="outset" w:sz="6" w:space="0" w:color="auto"/>
                      <w:left w:val="outset" w:sz="6" w:space="0" w:color="auto"/>
                      <w:bottom w:val="outset" w:sz="6" w:space="0" w:color="auto"/>
                      <w:right w:val="outset" w:sz="6" w:space="0" w:color="auto"/>
                    </w:tcBorders>
                    <w:vAlign w:val="center"/>
                  </w:tcPr>
                  <w:p w14:paraId="27320E83" w14:textId="66EDE333"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386</w:t>
                    </w:r>
                    <w:r w:rsidRPr="00131AFC">
                      <w:rPr>
                        <w:rFonts w:ascii="Times New Roman" w:hAnsi="Times New Roman" w:cs="Times New Roman"/>
                      </w:rPr>
                      <w:t>,</w:t>
                    </w:r>
                    <w:r w:rsidRPr="0005542C">
                      <w:rPr>
                        <w:rFonts w:ascii="Times New Roman" w:hAnsi="Times New Roman" w:cs="Times New Roman"/>
                      </w:rPr>
                      <w:t>799</w:t>
                    </w:r>
                    <w:r w:rsidRPr="00131AFC">
                      <w:rPr>
                        <w:rFonts w:ascii="Times New Roman" w:hAnsi="Times New Roman" w:cs="Times New Roman"/>
                      </w:rPr>
                      <w:t>,</w:t>
                    </w:r>
                    <w:r w:rsidRPr="0005542C">
                      <w:rPr>
                        <w:rFonts w:ascii="Times New Roman" w:hAnsi="Times New Roman" w:cs="Times New Roman"/>
                      </w:rPr>
                      <w:t>129</w:t>
                    </w:r>
                    <w:r w:rsidRPr="00131AFC">
                      <w:rPr>
                        <w:rFonts w:ascii="Times New Roman" w:hAnsi="Times New Roman" w:cs="Times New Roman"/>
                      </w:rPr>
                      <w:t>.</w:t>
                    </w:r>
                    <w:r w:rsidRPr="0005542C">
                      <w:rPr>
                        <w:rFonts w:ascii="Times New Roman" w:hAnsi="Times New Roman" w:cs="Times New Roman"/>
                      </w:rPr>
                      <w:t>47</w:t>
                    </w:r>
                  </w:p>
                </w:tc>
                <w:tc>
                  <w:tcPr>
                    <w:tcW w:w="1333" w:type="pct"/>
                    <w:tcBorders>
                      <w:top w:val="outset" w:sz="6" w:space="0" w:color="auto"/>
                      <w:left w:val="outset" w:sz="6" w:space="0" w:color="auto"/>
                      <w:bottom w:val="outset" w:sz="6" w:space="0" w:color="auto"/>
                      <w:right w:val="outset" w:sz="6" w:space="0" w:color="auto"/>
                    </w:tcBorders>
                    <w:vAlign w:val="center"/>
                  </w:tcPr>
                  <w:p w14:paraId="466376FB" w14:textId="2DB4984D"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426</w:t>
                    </w:r>
                    <w:r w:rsidRPr="00C84175">
                      <w:rPr>
                        <w:rFonts w:ascii="Times New Roman" w:hAnsi="Times New Roman" w:cs="Times New Roman"/>
                      </w:rPr>
                      <w:t>,</w:t>
                    </w:r>
                    <w:r w:rsidRPr="0005542C">
                      <w:rPr>
                        <w:rFonts w:ascii="Times New Roman" w:hAnsi="Times New Roman" w:cs="Times New Roman"/>
                      </w:rPr>
                      <w:t>826</w:t>
                    </w:r>
                    <w:r w:rsidRPr="00C84175">
                      <w:rPr>
                        <w:rFonts w:ascii="Times New Roman" w:hAnsi="Times New Roman" w:cs="Times New Roman"/>
                      </w:rPr>
                      <w:t>,</w:t>
                    </w:r>
                    <w:r w:rsidRPr="0005542C">
                      <w:rPr>
                        <w:rFonts w:ascii="Times New Roman" w:hAnsi="Times New Roman" w:cs="Times New Roman"/>
                      </w:rPr>
                      <w:t>699</w:t>
                    </w:r>
                    <w:r w:rsidRPr="00C84175">
                      <w:rPr>
                        <w:rFonts w:ascii="Times New Roman" w:hAnsi="Times New Roman" w:cs="Times New Roman"/>
                      </w:rPr>
                      <w:t>.</w:t>
                    </w:r>
                    <w:r w:rsidRPr="0005542C">
                      <w:rPr>
                        <w:rFonts w:ascii="Times New Roman" w:hAnsi="Times New Roman" w:cs="Times New Roman"/>
                      </w:rPr>
                      <w:t>98</w:t>
                    </w:r>
                  </w:p>
                </w:tc>
              </w:tr>
              <w:tr w:rsidR="00770DFA" w14:paraId="70446534" w14:textId="77777777" w:rsidTr="00544338">
                <w:sdt>
                  <w:sdtPr>
                    <w:tag w:val="_PLD_9d3c532cfa5b4680b18ba70264aa8011"/>
                    <w:id w:val="-94437165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459EED7" w14:textId="77777777" w:rsidR="00770DFA" w:rsidRDefault="00770DFA" w:rsidP="00770DFA">
                        <w:pPr>
                          <w:ind w:firstLineChars="100" w:firstLine="210"/>
                          <w:rPr>
                            <w:szCs w:val="21"/>
                          </w:rPr>
                        </w:pPr>
                        <w:r>
                          <w:rPr>
                            <w:rFonts w:hint="eastAsia"/>
                            <w:szCs w:val="21"/>
                          </w:rPr>
                          <w:t>向中央银行借款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792C6B2B"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3818523F" w14:textId="04439B71"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18181E05" w14:textId="30AEECE2"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34FF91C4" w14:textId="77777777" w:rsidTr="00544338">
                <w:sdt>
                  <w:sdtPr>
                    <w:tag w:val="_PLD_3522de037a0e4c2da5f7ed001ecf014d"/>
                    <w:id w:val="-130030093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AEB6F5C" w14:textId="77777777" w:rsidR="00770DFA" w:rsidRDefault="00770DFA" w:rsidP="00770DFA">
                        <w:pPr>
                          <w:ind w:firstLineChars="100" w:firstLine="210"/>
                          <w:rPr>
                            <w:szCs w:val="21"/>
                          </w:rPr>
                        </w:pPr>
                        <w:r>
                          <w:rPr>
                            <w:rFonts w:hint="eastAsia"/>
                            <w:szCs w:val="21"/>
                          </w:rPr>
                          <w:t>拆入资金</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051BCC74"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167F422E" w14:textId="41C261BC"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2B1A8F7E" w14:textId="592C35A6"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5C374985" w14:textId="77777777" w:rsidTr="00544338">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65ba8a1fd3274738a47c11e787093de4"/>
                      <w:id w:val="636383070"/>
                      <w:lock w:val="sdtLocked"/>
                    </w:sdtPr>
                    <w:sdtEndPr/>
                    <w:sdtContent>
                      <w:p w14:paraId="4B87E07F" w14:textId="77777777" w:rsidR="00770DFA" w:rsidRDefault="00770DFA" w:rsidP="00770DFA">
                        <w:pPr>
                          <w:ind w:firstLineChars="100" w:firstLine="210"/>
                        </w:pPr>
                        <w:r>
                          <w:rPr>
                            <w:rFonts w:hint="eastAsia"/>
                          </w:rPr>
                          <w:t>交易性金融负债</w:t>
                        </w:r>
                      </w:p>
                    </w:sdtContent>
                  </w:sdt>
                </w:tc>
                <w:tc>
                  <w:tcPr>
                    <w:tcW w:w="627" w:type="pct"/>
                    <w:tcBorders>
                      <w:top w:val="outset" w:sz="6" w:space="0" w:color="auto"/>
                      <w:left w:val="outset" w:sz="6" w:space="0" w:color="auto"/>
                      <w:bottom w:val="outset" w:sz="6" w:space="0" w:color="auto"/>
                      <w:right w:val="outset" w:sz="6" w:space="0" w:color="auto"/>
                    </w:tcBorders>
                    <w:vAlign w:val="center"/>
                  </w:tcPr>
                  <w:p w14:paraId="36BC4F3D"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7138AE99" w14:textId="1012FEAB"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268F22D0" w14:textId="43C0A609"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510C9AAE" w14:textId="77777777" w:rsidTr="00544338">
                <w:sdt>
                  <w:sdtPr>
                    <w:tag w:val="_PLD_4808752b317843d78c33086e0ccea70c"/>
                    <w:id w:val="-118612207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00C69DA" w14:textId="77777777" w:rsidR="00770DFA" w:rsidRDefault="00770DFA" w:rsidP="00770DFA">
                        <w:pPr>
                          <w:ind w:firstLineChars="100" w:firstLine="210"/>
                          <w:rPr>
                            <w:szCs w:val="21"/>
                          </w:rPr>
                        </w:pPr>
                        <w:r>
                          <w:rPr>
                            <w:rFonts w:hint="eastAsia"/>
                            <w:szCs w:val="21"/>
                          </w:rPr>
                          <w:t>衍生金融负债</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0745B7AD"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18A41568" w14:textId="50AE7EC9"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69D5FB0A" w14:textId="5142C4DA"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4E7EAB70" w14:textId="77777777" w:rsidTr="00544338">
                <w:sdt>
                  <w:sdtPr>
                    <w:tag w:val="_PLD_c8a2f43140cb4a12b41aabc9dfc81745"/>
                    <w:id w:val="-200010633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B96DC33" w14:textId="77777777" w:rsidR="00770DFA" w:rsidRDefault="00770DFA" w:rsidP="00770DFA">
                        <w:pPr>
                          <w:ind w:firstLineChars="100" w:firstLine="210"/>
                          <w:rPr>
                            <w:szCs w:val="21"/>
                          </w:rPr>
                        </w:pPr>
                        <w:r>
                          <w:rPr>
                            <w:rFonts w:hint="eastAsia"/>
                            <w:szCs w:val="21"/>
                          </w:rPr>
                          <w:t>应付票据</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158A8C50" w14:textId="17D2FDBC"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35</w:t>
                    </w:r>
                  </w:p>
                </w:tc>
                <w:tc>
                  <w:tcPr>
                    <w:tcW w:w="1411" w:type="pct"/>
                    <w:tcBorders>
                      <w:top w:val="outset" w:sz="6" w:space="0" w:color="auto"/>
                      <w:left w:val="outset" w:sz="6" w:space="0" w:color="auto"/>
                      <w:bottom w:val="outset" w:sz="6" w:space="0" w:color="auto"/>
                      <w:right w:val="outset" w:sz="6" w:space="0" w:color="auto"/>
                    </w:tcBorders>
                    <w:vAlign w:val="center"/>
                  </w:tcPr>
                  <w:p w14:paraId="7F358F3B" w14:textId="0986C540"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450</w:t>
                    </w:r>
                    <w:r w:rsidRPr="00C84175">
                      <w:rPr>
                        <w:rFonts w:ascii="Times New Roman" w:hAnsi="Times New Roman" w:cs="Times New Roman"/>
                      </w:rPr>
                      <w:t>,</w:t>
                    </w:r>
                    <w:r w:rsidRPr="0005542C">
                      <w:rPr>
                        <w:rFonts w:ascii="Times New Roman" w:hAnsi="Times New Roman" w:cs="Times New Roman"/>
                      </w:rPr>
                      <w:t>393</w:t>
                    </w:r>
                    <w:r w:rsidRPr="00C84175">
                      <w:rPr>
                        <w:rFonts w:ascii="Times New Roman" w:hAnsi="Times New Roman" w:cs="Times New Roman"/>
                      </w:rPr>
                      <w:t>.</w:t>
                    </w:r>
                    <w:r w:rsidRPr="0005542C">
                      <w:rPr>
                        <w:rFonts w:ascii="Times New Roman" w:hAnsi="Times New Roman" w:cs="Times New Roman"/>
                      </w:rPr>
                      <w:t>75</w:t>
                    </w:r>
                  </w:p>
                </w:tc>
                <w:tc>
                  <w:tcPr>
                    <w:tcW w:w="1333" w:type="pct"/>
                    <w:tcBorders>
                      <w:top w:val="outset" w:sz="6" w:space="0" w:color="auto"/>
                      <w:left w:val="outset" w:sz="6" w:space="0" w:color="auto"/>
                      <w:bottom w:val="outset" w:sz="6" w:space="0" w:color="auto"/>
                      <w:right w:val="outset" w:sz="6" w:space="0" w:color="auto"/>
                    </w:tcBorders>
                    <w:vAlign w:val="center"/>
                  </w:tcPr>
                  <w:p w14:paraId="44C4D726" w14:textId="1249EADD"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450</w:t>
                    </w:r>
                    <w:r w:rsidRPr="00C84175">
                      <w:rPr>
                        <w:rFonts w:ascii="Times New Roman" w:hAnsi="Times New Roman" w:cs="Times New Roman"/>
                      </w:rPr>
                      <w:t>,</w:t>
                    </w:r>
                    <w:r w:rsidRPr="0005542C">
                      <w:rPr>
                        <w:rFonts w:ascii="Times New Roman" w:hAnsi="Times New Roman" w:cs="Times New Roman"/>
                      </w:rPr>
                      <w:t>393</w:t>
                    </w:r>
                    <w:r w:rsidRPr="00C84175">
                      <w:rPr>
                        <w:rFonts w:ascii="Times New Roman" w:hAnsi="Times New Roman" w:cs="Times New Roman"/>
                      </w:rPr>
                      <w:t>.</w:t>
                    </w:r>
                    <w:r w:rsidRPr="0005542C">
                      <w:rPr>
                        <w:rFonts w:ascii="Times New Roman" w:hAnsi="Times New Roman" w:cs="Times New Roman"/>
                      </w:rPr>
                      <w:t>75</w:t>
                    </w:r>
                  </w:p>
                </w:tc>
              </w:tr>
              <w:tr w:rsidR="00770DFA" w14:paraId="3BFA8BA9" w14:textId="77777777" w:rsidTr="00544338">
                <w:sdt>
                  <w:sdtPr>
                    <w:tag w:val="_PLD_07fe41d3b60542938d4a085107a17050"/>
                    <w:id w:val="178962261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C83D156" w14:textId="77777777" w:rsidR="00770DFA" w:rsidRDefault="00770DFA" w:rsidP="00770DFA">
                        <w:pPr>
                          <w:ind w:firstLineChars="100" w:firstLine="210"/>
                          <w:rPr>
                            <w:szCs w:val="21"/>
                          </w:rPr>
                        </w:pPr>
                        <w:r>
                          <w:rPr>
                            <w:rFonts w:hint="eastAsia"/>
                            <w:szCs w:val="21"/>
                          </w:rPr>
                          <w:t>应付账款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1802AE6E" w14:textId="145CD0DE"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36</w:t>
                    </w:r>
                  </w:p>
                </w:tc>
                <w:tc>
                  <w:tcPr>
                    <w:tcW w:w="1411" w:type="pct"/>
                    <w:tcBorders>
                      <w:top w:val="outset" w:sz="6" w:space="0" w:color="auto"/>
                      <w:left w:val="outset" w:sz="6" w:space="0" w:color="auto"/>
                      <w:bottom w:val="outset" w:sz="6" w:space="0" w:color="auto"/>
                      <w:right w:val="outset" w:sz="6" w:space="0" w:color="auto"/>
                    </w:tcBorders>
                    <w:vAlign w:val="center"/>
                  </w:tcPr>
                  <w:p w14:paraId="39EA71E0" w14:textId="38C3E61E"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548</w:t>
                    </w:r>
                    <w:r w:rsidRPr="00C84175">
                      <w:rPr>
                        <w:rFonts w:ascii="Times New Roman" w:hAnsi="Times New Roman" w:cs="Times New Roman"/>
                      </w:rPr>
                      <w:t>,</w:t>
                    </w:r>
                    <w:r w:rsidRPr="0005542C">
                      <w:rPr>
                        <w:rFonts w:ascii="Times New Roman" w:hAnsi="Times New Roman" w:cs="Times New Roman"/>
                      </w:rPr>
                      <w:t>037</w:t>
                    </w:r>
                    <w:r w:rsidRPr="00C84175">
                      <w:rPr>
                        <w:rFonts w:ascii="Times New Roman" w:hAnsi="Times New Roman" w:cs="Times New Roman"/>
                      </w:rPr>
                      <w:t>,</w:t>
                    </w:r>
                    <w:r w:rsidRPr="0005542C">
                      <w:rPr>
                        <w:rFonts w:ascii="Times New Roman" w:hAnsi="Times New Roman" w:cs="Times New Roman"/>
                      </w:rPr>
                      <w:t>007</w:t>
                    </w:r>
                    <w:r w:rsidRPr="00C84175">
                      <w:rPr>
                        <w:rFonts w:ascii="Times New Roman" w:hAnsi="Times New Roman" w:cs="Times New Roman"/>
                      </w:rPr>
                      <w:t>.</w:t>
                    </w:r>
                    <w:r w:rsidRPr="0005542C">
                      <w:rPr>
                        <w:rFonts w:ascii="Times New Roman" w:hAnsi="Times New Roman" w:cs="Times New Roman"/>
                      </w:rPr>
                      <w:t>86</w:t>
                    </w:r>
                  </w:p>
                </w:tc>
                <w:tc>
                  <w:tcPr>
                    <w:tcW w:w="1333" w:type="pct"/>
                    <w:tcBorders>
                      <w:top w:val="outset" w:sz="6" w:space="0" w:color="auto"/>
                      <w:left w:val="outset" w:sz="6" w:space="0" w:color="auto"/>
                      <w:bottom w:val="outset" w:sz="6" w:space="0" w:color="auto"/>
                      <w:right w:val="outset" w:sz="6" w:space="0" w:color="auto"/>
                    </w:tcBorders>
                    <w:vAlign w:val="center"/>
                  </w:tcPr>
                  <w:p w14:paraId="721F75E3" w14:textId="4E5FF1D4"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430</w:t>
                    </w:r>
                    <w:r w:rsidRPr="00C84175">
                      <w:rPr>
                        <w:rFonts w:ascii="Times New Roman" w:hAnsi="Times New Roman" w:cs="Times New Roman"/>
                      </w:rPr>
                      <w:t>,</w:t>
                    </w:r>
                    <w:r w:rsidRPr="0005542C">
                      <w:rPr>
                        <w:rFonts w:ascii="Times New Roman" w:hAnsi="Times New Roman" w:cs="Times New Roman"/>
                      </w:rPr>
                      <w:t>187</w:t>
                    </w:r>
                    <w:r w:rsidRPr="00C84175">
                      <w:rPr>
                        <w:rFonts w:ascii="Times New Roman" w:hAnsi="Times New Roman" w:cs="Times New Roman"/>
                      </w:rPr>
                      <w:t>,</w:t>
                    </w:r>
                    <w:r w:rsidRPr="0005542C">
                      <w:rPr>
                        <w:rFonts w:ascii="Times New Roman" w:hAnsi="Times New Roman" w:cs="Times New Roman"/>
                      </w:rPr>
                      <w:t>983</w:t>
                    </w:r>
                    <w:r w:rsidRPr="00C84175">
                      <w:rPr>
                        <w:rFonts w:ascii="Times New Roman" w:hAnsi="Times New Roman" w:cs="Times New Roman"/>
                      </w:rPr>
                      <w:t>.</w:t>
                    </w:r>
                    <w:r w:rsidRPr="0005542C">
                      <w:rPr>
                        <w:rFonts w:ascii="Times New Roman" w:hAnsi="Times New Roman" w:cs="Times New Roman"/>
                      </w:rPr>
                      <w:t>80</w:t>
                    </w:r>
                  </w:p>
                </w:tc>
              </w:tr>
              <w:tr w:rsidR="00770DFA" w14:paraId="4A430832" w14:textId="77777777" w:rsidTr="00544338">
                <w:sdt>
                  <w:sdtPr>
                    <w:tag w:val="_PLD_54ac2ef165644417a2436bb83e78eacd"/>
                    <w:id w:val="-74048169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5CCB886" w14:textId="77777777" w:rsidR="00770DFA" w:rsidRDefault="00770DFA" w:rsidP="00770DFA">
                        <w:pPr>
                          <w:ind w:firstLineChars="100" w:firstLine="210"/>
                          <w:rPr>
                            <w:szCs w:val="21"/>
                          </w:rPr>
                        </w:pPr>
                        <w:r>
                          <w:rPr>
                            <w:rFonts w:hint="eastAsia"/>
                            <w:szCs w:val="21"/>
                          </w:rPr>
                          <w:t>预收款项</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69CFB642"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608FEA0D" w14:textId="51CD1F31"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0C12DA07" w14:textId="45327816"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41B50BF1" w14:textId="77777777" w:rsidTr="00544338">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d544dbaa060f4bf4b57e795279a135c7"/>
                      <w:id w:val="-500275612"/>
                      <w:lock w:val="sdtLocked"/>
                    </w:sdtPr>
                    <w:sdtEndPr/>
                    <w:sdtContent>
                      <w:p w14:paraId="089E5536" w14:textId="77777777" w:rsidR="00770DFA" w:rsidRDefault="00770DFA" w:rsidP="00770DFA">
                        <w:pPr>
                          <w:ind w:firstLineChars="100" w:firstLine="210"/>
                        </w:pPr>
                        <w:r>
                          <w:rPr>
                            <w:rFonts w:hint="eastAsia"/>
                          </w:rPr>
                          <w:t>合同负债</w:t>
                        </w:r>
                      </w:p>
                    </w:sdtContent>
                  </w:sdt>
                </w:tc>
                <w:tc>
                  <w:tcPr>
                    <w:tcW w:w="627" w:type="pct"/>
                    <w:tcBorders>
                      <w:top w:val="outset" w:sz="6" w:space="0" w:color="auto"/>
                      <w:left w:val="outset" w:sz="6" w:space="0" w:color="auto"/>
                      <w:bottom w:val="outset" w:sz="6" w:space="0" w:color="auto"/>
                      <w:right w:val="outset" w:sz="6" w:space="0" w:color="auto"/>
                    </w:tcBorders>
                    <w:vAlign w:val="center"/>
                  </w:tcPr>
                  <w:p w14:paraId="3D37B370" w14:textId="47C597A2"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38</w:t>
                    </w:r>
                  </w:p>
                </w:tc>
                <w:tc>
                  <w:tcPr>
                    <w:tcW w:w="1411" w:type="pct"/>
                    <w:tcBorders>
                      <w:top w:val="outset" w:sz="6" w:space="0" w:color="auto"/>
                      <w:left w:val="outset" w:sz="6" w:space="0" w:color="auto"/>
                      <w:bottom w:val="outset" w:sz="6" w:space="0" w:color="auto"/>
                      <w:right w:val="outset" w:sz="6" w:space="0" w:color="auto"/>
                    </w:tcBorders>
                    <w:vAlign w:val="center"/>
                  </w:tcPr>
                  <w:p w14:paraId="1CEB99B8" w14:textId="3C35C34D"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183</w:t>
                    </w:r>
                    <w:r w:rsidRPr="00C84175">
                      <w:rPr>
                        <w:rFonts w:ascii="Times New Roman" w:hAnsi="Times New Roman" w:cs="Times New Roman"/>
                      </w:rPr>
                      <w:t>,</w:t>
                    </w:r>
                    <w:r w:rsidRPr="0005542C">
                      <w:rPr>
                        <w:rFonts w:ascii="Times New Roman" w:hAnsi="Times New Roman" w:cs="Times New Roman"/>
                      </w:rPr>
                      <w:t>298</w:t>
                    </w:r>
                    <w:r w:rsidRPr="00C84175">
                      <w:rPr>
                        <w:rFonts w:ascii="Times New Roman" w:hAnsi="Times New Roman" w:cs="Times New Roman"/>
                      </w:rPr>
                      <w:t>,</w:t>
                    </w:r>
                    <w:r w:rsidRPr="0005542C">
                      <w:rPr>
                        <w:rFonts w:ascii="Times New Roman" w:hAnsi="Times New Roman" w:cs="Times New Roman"/>
                      </w:rPr>
                      <w:t>655</w:t>
                    </w:r>
                    <w:r w:rsidRPr="00C84175">
                      <w:rPr>
                        <w:rFonts w:ascii="Times New Roman" w:hAnsi="Times New Roman" w:cs="Times New Roman"/>
                      </w:rPr>
                      <w:t>.</w:t>
                    </w:r>
                    <w:r w:rsidRPr="0005542C">
                      <w:rPr>
                        <w:rFonts w:ascii="Times New Roman" w:hAnsi="Times New Roman" w:cs="Times New Roman"/>
                      </w:rPr>
                      <w:t>32</w:t>
                    </w:r>
                  </w:p>
                </w:tc>
                <w:tc>
                  <w:tcPr>
                    <w:tcW w:w="1333" w:type="pct"/>
                    <w:tcBorders>
                      <w:top w:val="outset" w:sz="6" w:space="0" w:color="auto"/>
                      <w:left w:val="outset" w:sz="6" w:space="0" w:color="auto"/>
                      <w:bottom w:val="outset" w:sz="6" w:space="0" w:color="auto"/>
                      <w:right w:val="outset" w:sz="6" w:space="0" w:color="auto"/>
                    </w:tcBorders>
                    <w:vAlign w:val="center"/>
                  </w:tcPr>
                  <w:p w14:paraId="1574ED01" w14:textId="75923C9B"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142</w:t>
                    </w:r>
                    <w:r w:rsidRPr="00C84175">
                      <w:rPr>
                        <w:rFonts w:ascii="Times New Roman" w:hAnsi="Times New Roman" w:cs="Times New Roman"/>
                      </w:rPr>
                      <w:t>,</w:t>
                    </w:r>
                    <w:r w:rsidRPr="0005542C">
                      <w:rPr>
                        <w:rFonts w:ascii="Times New Roman" w:hAnsi="Times New Roman" w:cs="Times New Roman"/>
                      </w:rPr>
                      <w:t>697</w:t>
                    </w:r>
                    <w:r w:rsidRPr="00C84175">
                      <w:rPr>
                        <w:rFonts w:ascii="Times New Roman" w:hAnsi="Times New Roman" w:cs="Times New Roman"/>
                      </w:rPr>
                      <w:t>,</w:t>
                    </w:r>
                    <w:r w:rsidRPr="0005542C">
                      <w:rPr>
                        <w:rFonts w:ascii="Times New Roman" w:hAnsi="Times New Roman" w:cs="Times New Roman"/>
                      </w:rPr>
                      <w:t>684</w:t>
                    </w:r>
                    <w:r w:rsidRPr="00C84175">
                      <w:rPr>
                        <w:rFonts w:ascii="Times New Roman" w:hAnsi="Times New Roman" w:cs="Times New Roman"/>
                      </w:rPr>
                      <w:t>.</w:t>
                    </w:r>
                    <w:r w:rsidRPr="0005542C">
                      <w:rPr>
                        <w:rFonts w:ascii="Times New Roman" w:hAnsi="Times New Roman" w:cs="Times New Roman"/>
                      </w:rPr>
                      <w:t>97</w:t>
                    </w:r>
                  </w:p>
                </w:tc>
              </w:tr>
              <w:tr w:rsidR="00770DFA" w14:paraId="772A37B4" w14:textId="77777777" w:rsidTr="00544338">
                <w:sdt>
                  <w:sdtPr>
                    <w:tag w:val="_PLD_7f70a879c3ed4b608b3025e78cd250c7"/>
                    <w:id w:val="152205142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997E874" w14:textId="77777777" w:rsidR="00770DFA" w:rsidRDefault="00770DFA" w:rsidP="00770DFA">
                        <w:pPr>
                          <w:ind w:firstLineChars="100" w:firstLine="210"/>
                          <w:rPr>
                            <w:szCs w:val="21"/>
                          </w:rPr>
                        </w:pPr>
                        <w:r>
                          <w:rPr>
                            <w:rFonts w:hint="eastAsia"/>
                            <w:szCs w:val="21"/>
                          </w:rPr>
                          <w:t>卖出回购金融资产款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33BD840E"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087FE5BB" w14:textId="062C0C22"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2D9CE5D7" w14:textId="62DA37B6"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3F367314" w14:textId="77777777" w:rsidTr="00544338">
                <w:sdt>
                  <w:sdtPr>
                    <w:tag w:val="_PLD_03d2ace782864468b570ddd9ecc19ac8"/>
                    <w:id w:val="-66833803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9A7E2FD" w14:textId="77777777" w:rsidR="00770DFA" w:rsidRDefault="00770DFA" w:rsidP="00770DFA">
                        <w:pPr>
                          <w:ind w:firstLineChars="100" w:firstLine="210"/>
                          <w:rPr>
                            <w:szCs w:val="21"/>
                          </w:rPr>
                        </w:pPr>
                        <w:r>
                          <w:rPr>
                            <w:rFonts w:hint="eastAsia"/>
                            <w:szCs w:val="21"/>
                          </w:rPr>
                          <w:t>吸收存款及同业存放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28BBBB49"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450C9BE9" w14:textId="68982645"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0FC622EC" w14:textId="30010726"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20212F0C" w14:textId="77777777" w:rsidTr="00544338">
                <w:sdt>
                  <w:sdtPr>
                    <w:tag w:val="_PLD_eccd932cfedf416cae7c9d846e32623c"/>
                    <w:id w:val="-174016383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6E99AB6" w14:textId="77777777" w:rsidR="00770DFA" w:rsidRDefault="00770DFA" w:rsidP="00770DFA">
                        <w:pPr>
                          <w:ind w:firstLineChars="100" w:firstLine="210"/>
                          <w:rPr>
                            <w:szCs w:val="21"/>
                          </w:rPr>
                        </w:pPr>
                        <w:r>
                          <w:rPr>
                            <w:rFonts w:hint="eastAsia"/>
                            <w:szCs w:val="21"/>
                          </w:rPr>
                          <w:t>代理买卖证券款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6AE106CA"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55CE68F2" w14:textId="327C0DBA"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6A9CE59A" w14:textId="5C277900"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42EDC7C9" w14:textId="77777777" w:rsidTr="00544338">
                <w:sdt>
                  <w:sdtPr>
                    <w:tag w:val="_PLD_9e7dce648c48493e8ea06e43b698cedf"/>
                    <w:id w:val="-80900986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4169AA1" w14:textId="77777777" w:rsidR="00770DFA" w:rsidRDefault="00770DFA" w:rsidP="00770DFA">
                        <w:pPr>
                          <w:ind w:firstLineChars="100" w:firstLine="210"/>
                          <w:rPr>
                            <w:szCs w:val="21"/>
                          </w:rPr>
                        </w:pPr>
                        <w:r>
                          <w:rPr>
                            <w:rFonts w:hint="eastAsia"/>
                            <w:szCs w:val="21"/>
                          </w:rPr>
                          <w:t>代理承销证券款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6236DFF6"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6E3AD986" w14:textId="7159EC6F"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62B7DEDE" w14:textId="21D04CB2"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2B50289D" w14:textId="77777777" w:rsidTr="00544338">
                <w:sdt>
                  <w:sdtPr>
                    <w:tag w:val="_PLD_641aa5d168e845cc8033f72d7853d7c6"/>
                    <w:id w:val="114825666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7163B64" w14:textId="77777777" w:rsidR="00770DFA" w:rsidRDefault="00770DFA" w:rsidP="00770DFA">
                        <w:pPr>
                          <w:ind w:firstLineChars="100" w:firstLine="210"/>
                          <w:rPr>
                            <w:szCs w:val="21"/>
                          </w:rPr>
                        </w:pPr>
                        <w:r>
                          <w:rPr>
                            <w:rFonts w:hint="eastAsia"/>
                            <w:szCs w:val="21"/>
                          </w:rPr>
                          <w:t>应付职工薪酬</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6AF14F35" w14:textId="02570A88"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39</w:t>
                    </w:r>
                  </w:p>
                </w:tc>
                <w:tc>
                  <w:tcPr>
                    <w:tcW w:w="1411" w:type="pct"/>
                    <w:tcBorders>
                      <w:top w:val="outset" w:sz="6" w:space="0" w:color="auto"/>
                      <w:left w:val="outset" w:sz="6" w:space="0" w:color="auto"/>
                      <w:bottom w:val="outset" w:sz="6" w:space="0" w:color="auto"/>
                      <w:right w:val="outset" w:sz="6" w:space="0" w:color="auto"/>
                    </w:tcBorders>
                    <w:vAlign w:val="center"/>
                  </w:tcPr>
                  <w:p w14:paraId="467882F7" w14:textId="4F1B1192"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86</w:t>
                    </w:r>
                    <w:r w:rsidRPr="00C84175">
                      <w:rPr>
                        <w:rFonts w:ascii="Times New Roman" w:hAnsi="Times New Roman" w:cs="Times New Roman"/>
                      </w:rPr>
                      <w:t>,</w:t>
                    </w:r>
                    <w:r w:rsidRPr="0005542C">
                      <w:rPr>
                        <w:rFonts w:ascii="Times New Roman" w:hAnsi="Times New Roman" w:cs="Times New Roman"/>
                      </w:rPr>
                      <w:t>893</w:t>
                    </w:r>
                    <w:r w:rsidRPr="00C84175">
                      <w:rPr>
                        <w:rFonts w:ascii="Times New Roman" w:hAnsi="Times New Roman" w:cs="Times New Roman"/>
                      </w:rPr>
                      <w:t>,</w:t>
                    </w:r>
                    <w:r w:rsidRPr="0005542C">
                      <w:rPr>
                        <w:rFonts w:ascii="Times New Roman" w:hAnsi="Times New Roman" w:cs="Times New Roman"/>
                      </w:rPr>
                      <w:t>410</w:t>
                    </w:r>
                    <w:r w:rsidRPr="00C84175">
                      <w:rPr>
                        <w:rFonts w:ascii="Times New Roman" w:hAnsi="Times New Roman" w:cs="Times New Roman"/>
                      </w:rPr>
                      <w:t>.</w:t>
                    </w:r>
                    <w:r w:rsidRPr="0005542C">
                      <w:rPr>
                        <w:rFonts w:ascii="Times New Roman" w:hAnsi="Times New Roman" w:cs="Times New Roman"/>
                      </w:rPr>
                      <w:t>33</w:t>
                    </w:r>
                  </w:p>
                </w:tc>
                <w:tc>
                  <w:tcPr>
                    <w:tcW w:w="1333" w:type="pct"/>
                    <w:tcBorders>
                      <w:top w:val="outset" w:sz="6" w:space="0" w:color="auto"/>
                      <w:left w:val="outset" w:sz="6" w:space="0" w:color="auto"/>
                      <w:bottom w:val="outset" w:sz="6" w:space="0" w:color="auto"/>
                      <w:right w:val="outset" w:sz="6" w:space="0" w:color="auto"/>
                    </w:tcBorders>
                    <w:vAlign w:val="center"/>
                  </w:tcPr>
                  <w:p w14:paraId="184507FD" w14:textId="5C7DDDC3"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94</w:t>
                    </w:r>
                    <w:r w:rsidRPr="00C84175">
                      <w:rPr>
                        <w:rFonts w:ascii="Times New Roman" w:hAnsi="Times New Roman" w:cs="Times New Roman"/>
                      </w:rPr>
                      <w:t>,</w:t>
                    </w:r>
                    <w:r w:rsidRPr="0005542C">
                      <w:rPr>
                        <w:rFonts w:ascii="Times New Roman" w:hAnsi="Times New Roman" w:cs="Times New Roman"/>
                      </w:rPr>
                      <w:t>321</w:t>
                    </w:r>
                    <w:r w:rsidRPr="00C84175">
                      <w:rPr>
                        <w:rFonts w:ascii="Times New Roman" w:hAnsi="Times New Roman" w:cs="Times New Roman"/>
                      </w:rPr>
                      <w:t>,</w:t>
                    </w:r>
                    <w:r w:rsidRPr="0005542C">
                      <w:rPr>
                        <w:rFonts w:ascii="Times New Roman" w:hAnsi="Times New Roman" w:cs="Times New Roman"/>
                      </w:rPr>
                      <w:t>939</w:t>
                    </w:r>
                    <w:r w:rsidRPr="00C84175">
                      <w:rPr>
                        <w:rFonts w:ascii="Times New Roman" w:hAnsi="Times New Roman" w:cs="Times New Roman"/>
                      </w:rPr>
                      <w:t>.</w:t>
                    </w:r>
                    <w:r w:rsidRPr="0005542C">
                      <w:rPr>
                        <w:rFonts w:ascii="Times New Roman" w:hAnsi="Times New Roman" w:cs="Times New Roman"/>
                      </w:rPr>
                      <w:t>98</w:t>
                    </w:r>
                  </w:p>
                </w:tc>
              </w:tr>
              <w:tr w:rsidR="00770DFA" w14:paraId="43B6D560" w14:textId="77777777" w:rsidTr="00544338">
                <w:sdt>
                  <w:sdtPr>
                    <w:tag w:val="_PLD_09f630cd3edc4f62a820c47cebfe7bf0"/>
                    <w:id w:val="-193004220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D32CF40" w14:textId="77777777" w:rsidR="00770DFA" w:rsidRDefault="00770DFA" w:rsidP="00770DFA">
                        <w:pPr>
                          <w:ind w:firstLineChars="100" w:firstLine="210"/>
                          <w:rPr>
                            <w:szCs w:val="21"/>
                          </w:rPr>
                        </w:pPr>
                        <w:r>
                          <w:rPr>
                            <w:rFonts w:hint="eastAsia"/>
                            <w:szCs w:val="21"/>
                          </w:rPr>
                          <w:t>应交税费</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61459746" w14:textId="603BAD5D"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40</w:t>
                    </w:r>
                  </w:p>
                </w:tc>
                <w:tc>
                  <w:tcPr>
                    <w:tcW w:w="1411" w:type="pct"/>
                    <w:tcBorders>
                      <w:top w:val="outset" w:sz="6" w:space="0" w:color="auto"/>
                      <w:left w:val="outset" w:sz="6" w:space="0" w:color="auto"/>
                      <w:bottom w:val="outset" w:sz="6" w:space="0" w:color="auto"/>
                      <w:right w:val="outset" w:sz="6" w:space="0" w:color="auto"/>
                    </w:tcBorders>
                    <w:vAlign w:val="center"/>
                  </w:tcPr>
                  <w:p w14:paraId="45C94E24" w14:textId="63B165DE"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7</w:t>
                    </w:r>
                    <w:r w:rsidRPr="00C84175">
                      <w:rPr>
                        <w:rFonts w:ascii="Times New Roman" w:hAnsi="Times New Roman" w:cs="Times New Roman"/>
                      </w:rPr>
                      <w:t>,</w:t>
                    </w:r>
                    <w:r w:rsidRPr="0005542C">
                      <w:rPr>
                        <w:rFonts w:ascii="Times New Roman" w:hAnsi="Times New Roman" w:cs="Times New Roman"/>
                      </w:rPr>
                      <w:t>937</w:t>
                    </w:r>
                    <w:r w:rsidRPr="00C84175">
                      <w:rPr>
                        <w:rFonts w:ascii="Times New Roman" w:hAnsi="Times New Roman" w:cs="Times New Roman"/>
                      </w:rPr>
                      <w:t>,</w:t>
                    </w:r>
                    <w:r w:rsidRPr="0005542C">
                      <w:rPr>
                        <w:rFonts w:ascii="Times New Roman" w:hAnsi="Times New Roman" w:cs="Times New Roman"/>
                      </w:rPr>
                      <w:t>619</w:t>
                    </w:r>
                    <w:r w:rsidRPr="00C84175">
                      <w:rPr>
                        <w:rFonts w:ascii="Times New Roman" w:hAnsi="Times New Roman" w:cs="Times New Roman"/>
                      </w:rPr>
                      <w:t>.</w:t>
                    </w:r>
                    <w:r w:rsidRPr="0005542C">
                      <w:rPr>
                        <w:rFonts w:ascii="Times New Roman" w:hAnsi="Times New Roman" w:cs="Times New Roman"/>
                      </w:rPr>
                      <w:t>74</w:t>
                    </w:r>
                  </w:p>
                </w:tc>
                <w:tc>
                  <w:tcPr>
                    <w:tcW w:w="1333" w:type="pct"/>
                    <w:tcBorders>
                      <w:top w:val="outset" w:sz="6" w:space="0" w:color="auto"/>
                      <w:left w:val="outset" w:sz="6" w:space="0" w:color="auto"/>
                      <w:bottom w:val="outset" w:sz="6" w:space="0" w:color="auto"/>
                      <w:right w:val="outset" w:sz="6" w:space="0" w:color="auto"/>
                    </w:tcBorders>
                    <w:vAlign w:val="center"/>
                  </w:tcPr>
                  <w:p w14:paraId="56C7A2A1" w14:textId="279DE24C"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8</w:t>
                    </w:r>
                    <w:r w:rsidRPr="00C84175">
                      <w:rPr>
                        <w:rFonts w:ascii="Times New Roman" w:hAnsi="Times New Roman" w:cs="Times New Roman"/>
                      </w:rPr>
                      <w:t>,</w:t>
                    </w:r>
                    <w:r w:rsidRPr="0005542C">
                      <w:rPr>
                        <w:rFonts w:ascii="Times New Roman" w:hAnsi="Times New Roman" w:cs="Times New Roman"/>
                      </w:rPr>
                      <w:t>963</w:t>
                    </w:r>
                    <w:r w:rsidRPr="00C84175">
                      <w:rPr>
                        <w:rFonts w:ascii="Times New Roman" w:hAnsi="Times New Roman" w:cs="Times New Roman"/>
                      </w:rPr>
                      <w:t>,</w:t>
                    </w:r>
                    <w:r w:rsidRPr="0005542C">
                      <w:rPr>
                        <w:rFonts w:ascii="Times New Roman" w:hAnsi="Times New Roman" w:cs="Times New Roman"/>
                      </w:rPr>
                      <w:t>803</w:t>
                    </w:r>
                    <w:r w:rsidRPr="00C84175">
                      <w:rPr>
                        <w:rFonts w:ascii="Times New Roman" w:hAnsi="Times New Roman" w:cs="Times New Roman"/>
                      </w:rPr>
                      <w:t>.</w:t>
                    </w:r>
                    <w:r w:rsidRPr="0005542C">
                      <w:rPr>
                        <w:rFonts w:ascii="Times New Roman" w:hAnsi="Times New Roman" w:cs="Times New Roman"/>
                      </w:rPr>
                      <w:t>91</w:t>
                    </w:r>
                  </w:p>
                </w:tc>
              </w:tr>
              <w:tr w:rsidR="00770DFA" w14:paraId="6C3BDF75" w14:textId="77777777" w:rsidTr="00544338">
                <w:sdt>
                  <w:sdtPr>
                    <w:tag w:val="_PLD_5661dd484d9a446c84bed698da9581b8"/>
                    <w:id w:val="-25983307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824AA60" w14:textId="77777777" w:rsidR="00770DFA" w:rsidRDefault="00770DFA" w:rsidP="00770DFA">
                        <w:pPr>
                          <w:ind w:firstLineChars="100" w:firstLine="210"/>
                          <w:rPr>
                            <w:szCs w:val="21"/>
                          </w:rPr>
                        </w:pPr>
                        <w:r>
                          <w:rPr>
                            <w:rFonts w:hint="eastAsia"/>
                            <w:szCs w:val="21"/>
                          </w:rPr>
                          <w:t>其他应付款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11A9114D" w14:textId="6C76BE33"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41</w:t>
                    </w:r>
                  </w:p>
                </w:tc>
                <w:tc>
                  <w:tcPr>
                    <w:tcW w:w="1411" w:type="pct"/>
                    <w:tcBorders>
                      <w:top w:val="outset" w:sz="6" w:space="0" w:color="auto"/>
                      <w:left w:val="outset" w:sz="6" w:space="0" w:color="auto"/>
                      <w:bottom w:val="outset" w:sz="6" w:space="0" w:color="auto"/>
                      <w:right w:val="outset" w:sz="6" w:space="0" w:color="auto"/>
                    </w:tcBorders>
                    <w:vAlign w:val="center"/>
                  </w:tcPr>
                  <w:p w14:paraId="1E096415" w14:textId="125DD398"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74</w:t>
                    </w:r>
                    <w:r w:rsidRPr="00C84175">
                      <w:rPr>
                        <w:rFonts w:ascii="Times New Roman" w:hAnsi="Times New Roman" w:cs="Times New Roman"/>
                      </w:rPr>
                      <w:t>,</w:t>
                    </w:r>
                    <w:r w:rsidRPr="0005542C">
                      <w:rPr>
                        <w:rFonts w:ascii="Times New Roman" w:hAnsi="Times New Roman" w:cs="Times New Roman"/>
                      </w:rPr>
                      <w:t>203</w:t>
                    </w:r>
                    <w:r w:rsidRPr="00C84175">
                      <w:rPr>
                        <w:rFonts w:ascii="Times New Roman" w:hAnsi="Times New Roman" w:cs="Times New Roman"/>
                      </w:rPr>
                      <w:t>,</w:t>
                    </w:r>
                    <w:r w:rsidRPr="0005542C">
                      <w:rPr>
                        <w:rFonts w:ascii="Times New Roman" w:hAnsi="Times New Roman" w:cs="Times New Roman"/>
                      </w:rPr>
                      <w:t>639</w:t>
                    </w:r>
                    <w:r w:rsidRPr="00C84175">
                      <w:rPr>
                        <w:rFonts w:ascii="Times New Roman" w:hAnsi="Times New Roman" w:cs="Times New Roman"/>
                      </w:rPr>
                      <w:t>.</w:t>
                    </w:r>
                    <w:r w:rsidRPr="0005542C">
                      <w:rPr>
                        <w:rFonts w:ascii="Times New Roman" w:hAnsi="Times New Roman" w:cs="Times New Roman"/>
                      </w:rPr>
                      <w:t>53</w:t>
                    </w:r>
                  </w:p>
                </w:tc>
                <w:tc>
                  <w:tcPr>
                    <w:tcW w:w="1333" w:type="pct"/>
                    <w:tcBorders>
                      <w:top w:val="outset" w:sz="6" w:space="0" w:color="auto"/>
                      <w:left w:val="outset" w:sz="6" w:space="0" w:color="auto"/>
                      <w:bottom w:val="outset" w:sz="6" w:space="0" w:color="auto"/>
                      <w:right w:val="outset" w:sz="6" w:space="0" w:color="auto"/>
                    </w:tcBorders>
                    <w:vAlign w:val="center"/>
                  </w:tcPr>
                  <w:p w14:paraId="69513A71" w14:textId="51389193"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45</w:t>
                    </w:r>
                    <w:r w:rsidRPr="00C84175">
                      <w:rPr>
                        <w:rFonts w:ascii="Times New Roman" w:hAnsi="Times New Roman" w:cs="Times New Roman"/>
                      </w:rPr>
                      <w:t>,</w:t>
                    </w:r>
                    <w:r w:rsidRPr="0005542C">
                      <w:rPr>
                        <w:rFonts w:ascii="Times New Roman" w:hAnsi="Times New Roman" w:cs="Times New Roman"/>
                      </w:rPr>
                      <w:t>296</w:t>
                    </w:r>
                    <w:r w:rsidRPr="00C84175">
                      <w:rPr>
                        <w:rFonts w:ascii="Times New Roman" w:hAnsi="Times New Roman" w:cs="Times New Roman"/>
                      </w:rPr>
                      <w:t>,</w:t>
                    </w:r>
                    <w:r w:rsidRPr="0005542C">
                      <w:rPr>
                        <w:rFonts w:ascii="Times New Roman" w:hAnsi="Times New Roman" w:cs="Times New Roman"/>
                      </w:rPr>
                      <w:t>371</w:t>
                    </w:r>
                    <w:r w:rsidRPr="00C84175">
                      <w:rPr>
                        <w:rFonts w:ascii="Times New Roman" w:hAnsi="Times New Roman" w:cs="Times New Roman"/>
                      </w:rPr>
                      <w:t>.</w:t>
                    </w:r>
                    <w:r w:rsidRPr="0005542C">
                      <w:rPr>
                        <w:rFonts w:ascii="Times New Roman" w:hAnsi="Times New Roman" w:cs="Times New Roman"/>
                      </w:rPr>
                      <w:t>09</w:t>
                    </w:r>
                  </w:p>
                </w:tc>
              </w:tr>
              <w:tr w:rsidR="00770DFA" w14:paraId="74274B93" w14:textId="77777777" w:rsidTr="00544338">
                <w:sdt>
                  <w:sdtPr>
                    <w:tag w:val="_PLD_0857cf9b31f8454fa40443d7c3079520"/>
                    <w:id w:val="-129775804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FF8869C" w14:textId="77777777" w:rsidR="00770DFA" w:rsidRDefault="00770DFA" w:rsidP="00770DFA">
                        <w:pPr>
                          <w:ind w:firstLineChars="100" w:firstLine="210"/>
                          <w:rPr>
                            <w:szCs w:val="21"/>
                          </w:rPr>
                        </w:pPr>
                        <w:r>
                          <w:rPr>
                            <w:rFonts w:hint="eastAsia"/>
                          </w:rPr>
                          <w:t>其中：</w:t>
                        </w:r>
                        <w:r>
                          <w:rPr>
                            <w:rFonts w:hint="eastAsia"/>
                            <w:szCs w:val="21"/>
                          </w:rPr>
                          <w:t>应付利息</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0C50F94C"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19789E4C" w14:textId="023593F1"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435D7A3D" w14:textId="5C79285D"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783BE9CD" w14:textId="77777777" w:rsidTr="00544338">
                <w:sdt>
                  <w:sdtPr>
                    <w:tag w:val="_PLD_af0d33593eca4d30b527438b7904556a"/>
                    <w:id w:val="-82389094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28B494E" w14:textId="77777777" w:rsidR="00770DFA" w:rsidRDefault="00770DFA" w:rsidP="00770DFA">
                        <w:pPr>
                          <w:ind w:firstLineChars="400" w:firstLine="840"/>
                          <w:rPr>
                            <w:szCs w:val="21"/>
                          </w:rPr>
                        </w:pPr>
                        <w:r>
                          <w:rPr>
                            <w:rFonts w:hint="eastAsia"/>
                            <w:szCs w:val="21"/>
                          </w:rPr>
                          <w:t>应付股利</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5487F566"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7EDE2F81" w14:textId="2F0E713F"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2CD165D2" w14:textId="581B5939"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29A67FEC" w14:textId="77777777" w:rsidTr="00544338">
                <w:sdt>
                  <w:sdtPr>
                    <w:tag w:val="_PLD_febb921fc9f948fcaa341b62f07ff04c"/>
                    <w:id w:val="28208911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D854660" w14:textId="77777777" w:rsidR="00770DFA" w:rsidRDefault="00770DFA" w:rsidP="00770DFA">
                        <w:pPr>
                          <w:ind w:firstLineChars="100" w:firstLine="210"/>
                          <w:rPr>
                            <w:szCs w:val="21"/>
                          </w:rPr>
                        </w:pPr>
                        <w:r>
                          <w:rPr>
                            <w:rFonts w:hint="eastAsia"/>
                            <w:szCs w:val="21"/>
                          </w:rPr>
                          <w:t>应付手续费及佣金</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6CE98FBD"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573C2EB5" w14:textId="2C3AC9A8"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3AD8C912" w14:textId="665705B9"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4B2EEE1B" w14:textId="77777777" w:rsidTr="00544338">
                <w:sdt>
                  <w:sdtPr>
                    <w:tag w:val="_PLD_059a29a525b546abb6ab9583e0218681"/>
                    <w:id w:val="155804548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386460A" w14:textId="77777777" w:rsidR="00770DFA" w:rsidRDefault="00770DFA" w:rsidP="00770DFA">
                        <w:pPr>
                          <w:ind w:firstLineChars="100" w:firstLine="210"/>
                          <w:rPr>
                            <w:szCs w:val="21"/>
                          </w:rPr>
                        </w:pPr>
                        <w:r>
                          <w:rPr>
                            <w:rFonts w:hint="eastAsia"/>
                            <w:szCs w:val="21"/>
                          </w:rPr>
                          <w:t>应付分保账款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0139EE83"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267FDB41" w14:textId="3383864A"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120B00EB" w14:textId="57C396EE"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307AF23B" w14:textId="77777777" w:rsidTr="00544338">
                <w:sdt>
                  <w:sdtPr>
                    <w:tag w:val="_PLD_87314bfe5c6a401a916eb8070c760ccc"/>
                    <w:id w:val="150593202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27162E0" w14:textId="77777777" w:rsidR="00770DFA" w:rsidRDefault="00770DFA" w:rsidP="00770DFA">
                        <w:pPr>
                          <w:ind w:firstLineChars="100" w:firstLine="210"/>
                          <w:rPr>
                            <w:szCs w:val="21"/>
                          </w:rPr>
                        </w:pPr>
                        <w:r>
                          <w:rPr>
                            <w:rFonts w:hint="eastAsia"/>
                            <w:szCs w:val="21"/>
                          </w:rPr>
                          <w:t>持有待售负债</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32EB2476"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01E28ABA" w14:textId="0581FE55"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6AF0BC76" w14:textId="6706BC7F"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381FDFC6" w14:textId="77777777" w:rsidTr="00544338">
                <w:sdt>
                  <w:sdtPr>
                    <w:tag w:val="_PLD_b95ce8f6f8a142f78c2953cdf043e7f9"/>
                    <w:id w:val="-124680034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7AB9979" w14:textId="77777777" w:rsidR="00770DFA" w:rsidRDefault="00770DFA" w:rsidP="00770DFA">
                        <w:pPr>
                          <w:ind w:firstLineChars="100" w:firstLine="210"/>
                          <w:rPr>
                            <w:szCs w:val="21"/>
                          </w:rPr>
                        </w:pPr>
                        <w:r>
                          <w:rPr>
                            <w:rFonts w:hint="eastAsia"/>
                            <w:szCs w:val="21"/>
                          </w:rPr>
                          <w:t>一年内到期的非流动负债</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0D2BA135" w14:textId="226B8D36"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43</w:t>
                    </w:r>
                  </w:p>
                </w:tc>
                <w:tc>
                  <w:tcPr>
                    <w:tcW w:w="1411" w:type="pct"/>
                    <w:tcBorders>
                      <w:top w:val="outset" w:sz="6" w:space="0" w:color="auto"/>
                      <w:left w:val="outset" w:sz="6" w:space="0" w:color="auto"/>
                      <w:bottom w:val="outset" w:sz="6" w:space="0" w:color="auto"/>
                      <w:right w:val="outset" w:sz="6" w:space="0" w:color="auto"/>
                    </w:tcBorders>
                    <w:vAlign w:val="center"/>
                  </w:tcPr>
                  <w:p w14:paraId="5DD4379B" w14:textId="7ADB5B27"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165</w:t>
                    </w:r>
                    <w:r w:rsidRPr="00C84175">
                      <w:rPr>
                        <w:rFonts w:ascii="Times New Roman" w:hAnsi="Times New Roman" w:cs="Times New Roman"/>
                      </w:rPr>
                      <w:t>,</w:t>
                    </w:r>
                    <w:r w:rsidRPr="0005542C">
                      <w:rPr>
                        <w:rFonts w:ascii="Times New Roman" w:hAnsi="Times New Roman" w:cs="Times New Roman"/>
                      </w:rPr>
                      <w:t>985</w:t>
                    </w:r>
                    <w:r w:rsidRPr="00C84175">
                      <w:rPr>
                        <w:rFonts w:ascii="Times New Roman" w:hAnsi="Times New Roman" w:cs="Times New Roman"/>
                      </w:rPr>
                      <w:t>,</w:t>
                    </w:r>
                    <w:r w:rsidRPr="0005542C">
                      <w:rPr>
                        <w:rFonts w:ascii="Times New Roman" w:hAnsi="Times New Roman" w:cs="Times New Roman"/>
                      </w:rPr>
                      <w:t>672</w:t>
                    </w:r>
                    <w:r w:rsidRPr="00C84175">
                      <w:rPr>
                        <w:rFonts w:ascii="Times New Roman" w:hAnsi="Times New Roman" w:cs="Times New Roman"/>
                      </w:rPr>
                      <w:t>.</w:t>
                    </w:r>
                    <w:r w:rsidRPr="0005542C">
                      <w:rPr>
                        <w:rFonts w:ascii="Times New Roman" w:hAnsi="Times New Roman" w:cs="Times New Roman"/>
                      </w:rPr>
                      <w:t>84</w:t>
                    </w:r>
                  </w:p>
                </w:tc>
                <w:tc>
                  <w:tcPr>
                    <w:tcW w:w="1333" w:type="pct"/>
                    <w:tcBorders>
                      <w:top w:val="outset" w:sz="6" w:space="0" w:color="auto"/>
                      <w:left w:val="outset" w:sz="6" w:space="0" w:color="auto"/>
                      <w:bottom w:val="outset" w:sz="6" w:space="0" w:color="auto"/>
                      <w:right w:val="outset" w:sz="6" w:space="0" w:color="auto"/>
                    </w:tcBorders>
                    <w:vAlign w:val="center"/>
                  </w:tcPr>
                  <w:p w14:paraId="31662ED8" w14:textId="562DD45B"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131</w:t>
                    </w:r>
                    <w:r w:rsidRPr="00C84175">
                      <w:rPr>
                        <w:rFonts w:ascii="Times New Roman" w:hAnsi="Times New Roman" w:cs="Times New Roman"/>
                      </w:rPr>
                      <w:t>,</w:t>
                    </w:r>
                    <w:r w:rsidRPr="0005542C">
                      <w:rPr>
                        <w:rFonts w:ascii="Times New Roman" w:hAnsi="Times New Roman" w:cs="Times New Roman"/>
                      </w:rPr>
                      <w:t>395</w:t>
                    </w:r>
                    <w:r w:rsidRPr="00C84175">
                      <w:rPr>
                        <w:rFonts w:ascii="Times New Roman" w:hAnsi="Times New Roman" w:cs="Times New Roman"/>
                      </w:rPr>
                      <w:t>,</w:t>
                    </w:r>
                    <w:r w:rsidRPr="0005542C">
                      <w:rPr>
                        <w:rFonts w:ascii="Times New Roman" w:hAnsi="Times New Roman" w:cs="Times New Roman"/>
                      </w:rPr>
                      <w:t>366</w:t>
                    </w:r>
                    <w:r w:rsidRPr="00C84175">
                      <w:rPr>
                        <w:rFonts w:ascii="Times New Roman" w:hAnsi="Times New Roman" w:cs="Times New Roman"/>
                      </w:rPr>
                      <w:t>.</w:t>
                    </w:r>
                    <w:r w:rsidRPr="0005542C">
                      <w:rPr>
                        <w:rFonts w:ascii="Times New Roman" w:hAnsi="Times New Roman" w:cs="Times New Roman"/>
                      </w:rPr>
                      <w:t>22</w:t>
                    </w:r>
                  </w:p>
                </w:tc>
              </w:tr>
              <w:tr w:rsidR="00770DFA" w14:paraId="7120E44A" w14:textId="77777777" w:rsidTr="00544338">
                <w:sdt>
                  <w:sdtPr>
                    <w:tag w:val="_PLD_240c187c7e894d1ca2c7a628ef1947ba"/>
                    <w:id w:val="97340165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9D87776" w14:textId="77777777" w:rsidR="00770DFA" w:rsidRDefault="00770DFA" w:rsidP="00770DFA">
                        <w:pPr>
                          <w:ind w:firstLineChars="100" w:firstLine="210"/>
                          <w:rPr>
                            <w:szCs w:val="21"/>
                          </w:rPr>
                        </w:pPr>
                        <w:r>
                          <w:rPr>
                            <w:rFonts w:hint="eastAsia"/>
                            <w:szCs w:val="21"/>
                          </w:rPr>
                          <w:t>其他流动负债</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406BBD1D" w14:textId="13150CA3"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44</w:t>
                    </w:r>
                  </w:p>
                </w:tc>
                <w:tc>
                  <w:tcPr>
                    <w:tcW w:w="1411" w:type="pct"/>
                    <w:tcBorders>
                      <w:top w:val="outset" w:sz="6" w:space="0" w:color="auto"/>
                      <w:left w:val="outset" w:sz="6" w:space="0" w:color="auto"/>
                      <w:bottom w:val="outset" w:sz="6" w:space="0" w:color="auto"/>
                      <w:right w:val="outset" w:sz="6" w:space="0" w:color="auto"/>
                    </w:tcBorders>
                    <w:vAlign w:val="center"/>
                  </w:tcPr>
                  <w:p w14:paraId="0042D3D0" w14:textId="19E2C1CB"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25</w:t>
                    </w:r>
                    <w:r w:rsidRPr="00131AFC">
                      <w:rPr>
                        <w:rFonts w:ascii="Times New Roman" w:hAnsi="Times New Roman" w:cs="Times New Roman"/>
                      </w:rPr>
                      <w:t>,</w:t>
                    </w:r>
                    <w:r w:rsidRPr="0005542C">
                      <w:rPr>
                        <w:rFonts w:ascii="Times New Roman" w:hAnsi="Times New Roman" w:cs="Times New Roman"/>
                      </w:rPr>
                      <w:t>847</w:t>
                    </w:r>
                    <w:r w:rsidRPr="00131AFC">
                      <w:rPr>
                        <w:rFonts w:ascii="Times New Roman" w:hAnsi="Times New Roman" w:cs="Times New Roman"/>
                      </w:rPr>
                      <w:t>,</w:t>
                    </w:r>
                    <w:r w:rsidRPr="0005542C">
                      <w:rPr>
                        <w:rFonts w:ascii="Times New Roman" w:hAnsi="Times New Roman" w:cs="Times New Roman"/>
                      </w:rPr>
                      <w:t>427</w:t>
                    </w:r>
                    <w:r w:rsidRPr="00131AFC">
                      <w:rPr>
                        <w:rFonts w:ascii="Times New Roman" w:hAnsi="Times New Roman" w:cs="Times New Roman"/>
                      </w:rPr>
                      <w:t>.</w:t>
                    </w:r>
                    <w:r w:rsidRPr="0005542C">
                      <w:rPr>
                        <w:rFonts w:ascii="Times New Roman" w:hAnsi="Times New Roman" w:cs="Times New Roman"/>
                      </w:rPr>
                      <w:t>00</w:t>
                    </w:r>
                  </w:p>
                </w:tc>
                <w:tc>
                  <w:tcPr>
                    <w:tcW w:w="1333" w:type="pct"/>
                    <w:tcBorders>
                      <w:top w:val="outset" w:sz="6" w:space="0" w:color="auto"/>
                      <w:left w:val="outset" w:sz="6" w:space="0" w:color="auto"/>
                      <w:bottom w:val="outset" w:sz="6" w:space="0" w:color="auto"/>
                      <w:right w:val="outset" w:sz="6" w:space="0" w:color="auto"/>
                    </w:tcBorders>
                    <w:vAlign w:val="center"/>
                  </w:tcPr>
                  <w:p w14:paraId="1EC4709C" w14:textId="1092C840"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30</w:t>
                    </w:r>
                    <w:r w:rsidRPr="00C84175">
                      <w:rPr>
                        <w:rFonts w:ascii="Times New Roman" w:hAnsi="Times New Roman" w:cs="Times New Roman"/>
                      </w:rPr>
                      <w:t>,</w:t>
                    </w:r>
                    <w:r w:rsidRPr="0005542C">
                      <w:rPr>
                        <w:rFonts w:ascii="Times New Roman" w:hAnsi="Times New Roman" w:cs="Times New Roman"/>
                      </w:rPr>
                      <w:t>452</w:t>
                    </w:r>
                    <w:r w:rsidRPr="00C84175">
                      <w:rPr>
                        <w:rFonts w:ascii="Times New Roman" w:hAnsi="Times New Roman" w:cs="Times New Roman"/>
                      </w:rPr>
                      <w:t>,</w:t>
                    </w:r>
                    <w:r w:rsidRPr="0005542C">
                      <w:rPr>
                        <w:rFonts w:ascii="Times New Roman" w:hAnsi="Times New Roman" w:cs="Times New Roman"/>
                      </w:rPr>
                      <w:t>915</w:t>
                    </w:r>
                    <w:r w:rsidRPr="00C84175">
                      <w:rPr>
                        <w:rFonts w:ascii="Times New Roman" w:hAnsi="Times New Roman" w:cs="Times New Roman"/>
                      </w:rPr>
                      <w:t>.</w:t>
                    </w:r>
                    <w:r w:rsidRPr="0005542C">
                      <w:rPr>
                        <w:rFonts w:ascii="Times New Roman" w:hAnsi="Times New Roman" w:cs="Times New Roman"/>
                      </w:rPr>
                      <w:t>25</w:t>
                    </w:r>
                  </w:p>
                </w:tc>
              </w:tr>
              <w:tr w:rsidR="00770DFA" w14:paraId="6FDD6A18" w14:textId="77777777" w:rsidTr="00544338">
                <w:sdt>
                  <w:sdtPr>
                    <w:tag w:val="_PLD_f3d87d8b11c14defa56c057eae85213e"/>
                    <w:id w:val="133966126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5E2EE63" w14:textId="77777777" w:rsidR="00770DFA" w:rsidRDefault="00770DFA" w:rsidP="00770DFA">
                        <w:pPr>
                          <w:ind w:firstLineChars="200" w:firstLine="420"/>
                          <w:rPr>
                            <w:szCs w:val="21"/>
                          </w:rPr>
                        </w:pPr>
                        <w:r>
                          <w:rPr>
                            <w:rFonts w:hint="eastAsia"/>
                            <w:szCs w:val="21"/>
                          </w:rPr>
                          <w:t>流动负债合计</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3DDFF70D"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54157235" w14:textId="69B688EF"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w:t>
                    </w:r>
                    <w:r w:rsidRPr="00C84175">
                      <w:rPr>
                        <w:rFonts w:ascii="Times New Roman" w:hAnsi="Times New Roman" w:cs="Times New Roman"/>
                      </w:rPr>
                      <w:t>,</w:t>
                    </w:r>
                    <w:r w:rsidRPr="0005542C">
                      <w:rPr>
                        <w:rFonts w:ascii="Times New Roman" w:hAnsi="Times New Roman" w:cs="Times New Roman"/>
                      </w:rPr>
                      <w:t>479</w:t>
                    </w:r>
                    <w:r w:rsidRPr="00C84175">
                      <w:rPr>
                        <w:rFonts w:ascii="Times New Roman" w:hAnsi="Times New Roman" w:cs="Times New Roman"/>
                      </w:rPr>
                      <w:t>,</w:t>
                    </w:r>
                    <w:r w:rsidRPr="0005542C">
                      <w:rPr>
                        <w:rFonts w:ascii="Times New Roman" w:hAnsi="Times New Roman" w:cs="Times New Roman"/>
                      </w:rPr>
                      <w:t>452</w:t>
                    </w:r>
                    <w:r w:rsidRPr="00C84175">
                      <w:rPr>
                        <w:rFonts w:ascii="Times New Roman" w:hAnsi="Times New Roman" w:cs="Times New Roman"/>
                      </w:rPr>
                      <w:t>,</w:t>
                    </w:r>
                    <w:r w:rsidRPr="0005542C">
                      <w:rPr>
                        <w:rFonts w:ascii="Times New Roman" w:hAnsi="Times New Roman" w:cs="Times New Roman"/>
                      </w:rPr>
                      <w:t>955</w:t>
                    </w:r>
                    <w:r w:rsidRPr="00C84175">
                      <w:rPr>
                        <w:rFonts w:ascii="Times New Roman" w:hAnsi="Times New Roman" w:cs="Times New Roman"/>
                      </w:rPr>
                      <w:t>.</w:t>
                    </w:r>
                    <w:r w:rsidRPr="0005542C">
                      <w:rPr>
                        <w:rFonts w:ascii="Times New Roman" w:hAnsi="Times New Roman" w:cs="Times New Roman"/>
                      </w:rPr>
                      <w:t>84</w:t>
                    </w:r>
                  </w:p>
                </w:tc>
                <w:tc>
                  <w:tcPr>
                    <w:tcW w:w="1333" w:type="pct"/>
                    <w:tcBorders>
                      <w:top w:val="outset" w:sz="6" w:space="0" w:color="auto"/>
                      <w:left w:val="outset" w:sz="6" w:space="0" w:color="auto"/>
                      <w:bottom w:val="outset" w:sz="6" w:space="0" w:color="auto"/>
                      <w:right w:val="outset" w:sz="6" w:space="0" w:color="auto"/>
                    </w:tcBorders>
                    <w:vAlign w:val="center"/>
                  </w:tcPr>
                  <w:p w14:paraId="55CB35D7" w14:textId="5D9153CC"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w:t>
                    </w:r>
                    <w:r w:rsidRPr="00C84175">
                      <w:rPr>
                        <w:rFonts w:ascii="Times New Roman" w:hAnsi="Times New Roman" w:cs="Times New Roman"/>
                      </w:rPr>
                      <w:t>,</w:t>
                    </w:r>
                    <w:r w:rsidRPr="0005542C">
                      <w:rPr>
                        <w:rFonts w:ascii="Times New Roman" w:hAnsi="Times New Roman" w:cs="Times New Roman"/>
                      </w:rPr>
                      <w:t>310</w:t>
                    </w:r>
                    <w:r w:rsidRPr="00C84175">
                      <w:rPr>
                        <w:rFonts w:ascii="Times New Roman" w:hAnsi="Times New Roman" w:cs="Times New Roman"/>
                      </w:rPr>
                      <w:t>,</w:t>
                    </w:r>
                    <w:r w:rsidRPr="0005542C">
                      <w:rPr>
                        <w:rFonts w:ascii="Times New Roman" w:hAnsi="Times New Roman" w:cs="Times New Roman"/>
                      </w:rPr>
                      <w:t>593</w:t>
                    </w:r>
                    <w:r w:rsidRPr="00C84175">
                      <w:rPr>
                        <w:rFonts w:ascii="Times New Roman" w:hAnsi="Times New Roman" w:cs="Times New Roman"/>
                      </w:rPr>
                      <w:t>,</w:t>
                    </w:r>
                    <w:r w:rsidRPr="0005542C">
                      <w:rPr>
                        <w:rFonts w:ascii="Times New Roman" w:hAnsi="Times New Roman" w:cs="Times New Roman"/>
                      </w:rPr>
                      <w:t>158</w:t>
                    </w:r>
                    <w:r w:rsidRPr="00C84175">
                      <w:rPr>
                        <w:rFonts w:ascii="Times New Roman" w:hAnsi="Times New Roman" w:cs="Times New Roman"/>
                      </w:rPr>
                      <w:t>.</w:t>
                    </w:r>
                    <w:r w:rsidRPr="0005542C">
                      <w:rPr>
                        <w:rFonts w:ascii="Times New Roman" w:hAnsi="Times New Roman" w:cs="Times New Roman"/>
                      </w:rPr>
                      <w:t>95</w:t>
                    </w:r>
                  </w:p>
                </w:tc>
              </w:tr>
              <w:tr w:rsidR="00770DFA" w14:paraId="2F628957" w14:textId="77777777" w:rsidTr="00544338">
                <w:sdt>
                  <w:sdtPr>
                    <w:tag w:val="_PLD_dd9cbe3502fe463ab69ca673d1636983"/>
                    <w:id w:val="78076737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C3C17A0" w14:textId="77777777" w:rsidR="00770DFA" w:rsidRDefault="00770DFA" w:rsidP="00770DFA">
                        <w:pPr>
                          <w:rPr>
                            <w:szCs w:val="21"/>
                          </w:rPr>
                        </w:pPr>
                        <w:r>
                          <w:rPr>
                            <w:rFonts w:hint="eastAsia"/>
                            <w:b/>
                            <w:bCs/>
                            <w:szCs w:val="21"/>
                          </w:rPr>
                          <w:t>非流动负债：</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4863272C" w14:textId="77777777" w:rsidR="00770DFA" w:rsidRPr="00770DFA" w:rsidRDefault="00770DFA" w:rsidP="00907843">
                    <w:pPr>
                      <w:jc w:val="center"/>
                      <w:rPr>
                        <w:rFonts w:ascii="Times New Roman" w:hAnsi="Times New Roman" w:cs="Times New Roman"/>
                        <w:color w:val="008000"/>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1EE298DB" w14:textId="77777777" w:rsidR="00770DFA" w:rsidRPr="00C84175" w:rsidRDefault="00770DFA" w:rsidP="00770DFA">
                    <w:pPr>
                      <w:ind w:right="210"/>
                      <w:jc w:val="right"/>
                      <w:rPr>
                        <w:rFonts w:ascii="Times New Roman" w:hAnsi="Times New Roman" w:cs="Times New Roman"/>
                        <w:color w:val="008000"/>
                        <w:szCs w:val="21"/>
                      </w:rPr>
                    </w:pPr>
                  </w:p>
                </w:tc>
                <w:tc>
                  <w:tcPr>
                    <w:tcW w:w="1333" w:type="pct"/>
                    <w:tcBorders>
                      <w:top w:val="outset" w:sz="6" w:space="0" w:color="auto"/>
                      <w:left w:val="outset" w:sz="6" w:space="0" w:color="auto"/>
                      <w:bottom w:val="outset" w:sz="6" w:space="0" w:color="auto"/>
                      <w:right w:val="outset" w:sz="6" w:space="0" w:color="auto"/>
                    </w:tcBorders>
                    <w:vAlign w:val="center"/>
                  </w:tcPr>
                  <w:p w14:paraId="760EC32D" w14:textId="77777777" w:rsidR="00770DFA" w:rsidRPr="00C84175" w:rsidRDefault="00770DFA" w:rsidP="00770DFA">
                    <w:pPr>
                      <w:jc w:val="right"/>
                      <w:rPr>
                        <w:rFonts w:ascii="Times New Roman" w:hAnsi="Times New Roman" w:cs="Times New Roman"/>
                        <w:color w:val="008000"/>
                        <w:szCs w:val="21"/>
                      </w:rPr>
                    </w:pPr>
                  </w:p>
                </w:tc>
              </w:tr>
              <w:tr w:rsidR="00770DFA" w14:paraId="57BD0E71" w14:textId="77777777" w:rsidTr="00544338">
                <w:sdt>
                  <w:sdtPr>
                    <w:tag w:val="_PLD_2f3393a09f5449f4aad93741b6bc2481"/>
                    <w:id w:val="-120570467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23B88F9" w14:textId="77777777" w:rsidR="00770DFA" w:rsidRDefault="00770DFA" w:rsidP="00770DFA">
                        <w:pPr>
                          <w:ind w:firstLineChars="100" w:firstLine="210"/>
                          <w:rPr>
                            <w:szCs w:val="21"/>
                          </w:rPr>
                        </w:pPr>
                        <w:r>
                          <w:rPr>
                            <w:rFonts w:hint="eastAsia"/>
                            <w:szCs w:val="21"/>
                          </w:rPr>
                          <w:t>保险合同准备金</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7102A566"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0D903E75" w14:textId="2B489B91"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71B8C07A" w14:textId="1B84D714"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1F839569" w14:textId="77777777" w:rsidTr="00544338">
                <w:sdt>
                  <w:sdtPr>
                    <w:tag w:val="_PLD_d2b10a136d8046168e3d3683fb8ac8ba"/>
                    <w:id w:val="213806625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ADFE44A" w14:textId="77777777" w:rsidR="00770DFA" w:rsidRDefault="00770DFA" w:rsidP="00770DFA">
                        <w:pPr>
                          <w:ind w:firstLineChars="100" w:firstLine="210"/>
                          <w:rPr>
                            <w:szCs w:val="21"/>
                          </w:rPr>
                        </w:pPr>
                        <w:r>
                          <w:rPr>
                            <w:rFonts w:hint="eastAsia"/>
                            <w:szCs w:val="21"/>
                          </w:rPr>
                          <w:t>长期借款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4A459930" w14:textId="29928FA6"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45</w:t>
                    </w:r>
                  </w:p>
                </w:tc>
                <w:tc>
                  <w:tcPr>
                    <w:tcW w:w="1411" w:type="pct"/>
                    <w:tcBorders>
                      <w:top w:val="outset" w:sz="6" w:space="0" w:color="auto"/>
                      <w:left w:val="outset" w:sz="6" w:space="0" w:color="auto"/>
                      <w:bottom w:val="outset" w:sz="6" w:space="0" w:color="auto"/>
                      <w:right w:val="outset" w:sz="6" w:space="0" w:color="auto"/>
                    </w:tcBorders>
                    <w:vAlign w:val="center"/>
                  </w:tcPr>
                  <w:p w14:paraId="6B12AA04" w14:textId="523BE618"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126</w:t>
                    </w:r>
                    <w:r w:rsidRPr="00C84175">
                      <w:rPr>
                        <w:rFonts w:ascii="Times New Roman" w:hAnsi="Times New Roman" w:cs="Times New Roman"/>
                      </w:rPr>
                      <w:t>,</w:t>
                    </w:r>
                    <w:r w:rsidRPr="0005542C">
                      <w:rPr>
                        <w:rFonts w:ascii="Times New Roman" w:hAnsi="Times New Roman" w:cs="Times New Roman"/>
                      </w:rPr>
                      <w:t>298</w:t>
                    </w:r>
                    <w:r w:rsidRPr="00C84175">
                      <w:rPr>
                        <w:rFonts w:ascii="Times New Roman" w:hAnsi="Times New Roman" w:cs="Times New Roman"/>
                      </w:rPr>
                      <w:t>,</w:t>
                    </w:r>
                    <w:r w:rsidRPr="0005542C">
                      <w:rPr>
                        <w:rFonts w:ascii="Times New Roman" w:hAnsi="Times New Roman" w:cs="Times New Roman"/>
                      </w:rPr>
                      <w:t>776</w:t>
                    </w:r>
                    <w:r w:rsidRPr="00C84175">
                      <w:rPr>
                        <w:rFonts w:ascii="Times New Roman" w:hAnsi="Times New Roman" w:cs="Times New Roman"/>
                      </w:rPr>
                      <w:t>.</w:t>
                    </w:r>
                    <w:r w:rsidRPr="0005542C">
                      <w:rPr>
                        <w:rFonts w:ascii="Times New Roman" w:hAnsi="Times New Roman" w:cs="Times New Roman"/>
                      </w:rPr>
                      <w:t>12</w:t>
                    </w:r>
                  </w:p>
                </w:tc>
                <w:tc>
                  <w:tcPr>
                    <w:tcW w:w="1333" w:type="pct"/>
                    <w:tcBorders>
                      <w:top w:val="outset" w:sz="6" w:space="0" w:color="auto"/>
                      <w:left w:val="outset" w:sz="6" w:space="0" w:color="auto"/>
                      <w:bottom w:val="outset" w:sz="6" w:space="0" w:color="auto"/>
                      <w:right w:val="outset" w:sz="6" w:space="0" w:color="auto"/>
                    </w:tcBorders>
                    <w:vAlign w:val="center"/>
                  </w:tcPr>
                  <w:p w14:paraId="461144A7" w14:textId="5EF6F9AA"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77</w:t>
                    </w:r>
                    <w:r w:rsidRPr="00C84175">
                      <w:rPr>
                        <w:rFonts w:ascii="Times New Roman" w:hAnsi="Times New Roman" w:cs="Times New Roman"/>
                      </w:rPr>
                      <w:t>,</w:t>
                    </w:r>
                    <w:r w:rsidRPr="0005542C">
                      <w:rPr>
                        <w:rFonts w:ascii="Times New Roman" w:hAnsi="Times New Roman" w:cs="Times New Roman"/>
                      </w:rPr>
                      <w:t>767</w:t>
                    </w:r>
                    <w:r w:rsidRPr="00C84175">
                      <w:rPr>
                        <w:rFonts w:ascii="Times New Roman" w:hAnsi="Times New Roman" w:cs="Times New Roman"/>
                      </w:rPr>
                      <w:t>,</w:t>
                    </w:r>
                    <w:r w:rsidRPr="0005542C">
                      <w:rPr>
                        <w:rFonts w:ascii="Times New Roman" w:hAnsi="Times New Roman" w:cs="Times New Roman"/>
                      </w:rPr>
                      <w:t>820</w:t>
                    </w:r>
                    <w:r w:rsidRPr="00C84175">
                      <w:rPr>
                        <w:rFonts w:ascii="Times New Roman" w:hAnsi="Times New Roman" w:cs="Times New Roman"/>
                      </w:rPr>
                      <w:t>.</w:t>
                    </w:r>
                    <w:r w:rsidRPr="0005542C">
                      <w:rPr>
                        <w:rFonts w:ascii="Times New Roman" w:hAnsi="Times New Roman" w:cs="Times New Roman"/>
                      </w:rPr>
                      <w:t>65</w:t>
                    </w:r>
                  </w:p>
                </w:tc>
              </w:tr>
              <w:tr w:rsidR="00770DFA" w14:paraId="02630C3D" w14:textId="77777777" w:rsidTr="00544338">
                <w:sdt>
                  <w:sdtPr>
                    <w:tag w:val="_PLD_585430574753459c8b45cb4f39223eef"/>
                    <w:id w:val="170397842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6078F59" w14:textId="77777777" w:rsidR="00770DFA" w:rsidRDefault="00770DFA" w:rsidP="00770DFA">
                        <w:pPr>
                          <w:ind w:firstLineChars="100" w:firstLine="210"/>
                          <w:rPr>
                            <w:szCs w:val="21"/>
                          </w:rPr>
                        </w:pPr>
                        <w:r>
                          <w:rPr>
                            <w:rFonts w:hint="eastAsia"/>
                            <w:szCs w:val="21"/>
                          </w:rPr>
                          <w:t>应付债券</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3B1317A2"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667E7492" w14:textId="43D4CB85"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1C4AF343" w14:textId="55908236"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5F9BC2AA" w14:textId="77777777" w:rsidTr="00544338">
                <w:sdt>
                  <w:sdtPr>
                    <w:tag w:val="_PLD_78be25b0a812488f9bf2f0c2a2e3616a"/>
                    <w:id w:val="-141793434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CD92ACC" w14:textId="77777777" w:rsidR="00770DFA" w:rsidRDefault="00770DFA" w:rsidP="00770DFA">
                        <w:pPr>
                          <w:ind w:firstLineChars="100" w:firstLine="210"/>
                          <w:rPr>
                            <w:szCs w:val="21"/>
                          </w:rPr>
                        </w:pPr>
                        <w:r>
                          <w:rPr>
                            <w:rFonts w:hint="eastAsia"/>
                            <w:szCs w:val="21"/>
                          </w:rPr>
                          <w:t>其中：优先股</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224B9527"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48A5B6C2" w14:textId="23E023BE"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18611628" w14:textId="68C7E67F"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21222637" w14:textId="77777777" w:rsidTr="00544338">
                <w:sdt>
                  <w:sdtPr>
                    <w:tag w:val="_PLD_5c58c4bd875e46daa4665fd8b239f2ff"/>
                    <w:id w:val="203129673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587CE31" w14:textId="77777777" w:rsidR="00770DFA" w:rsidRDefault="00770DFA" w:rsidP="00770DFA">
                        <w:pPr>
                          <w:ind w:leftChars="300" w:left="630" w:firstLineChars="100" w:firstLine="210"/>
                          <w:rPr>
                            <w:szCs w:val="21"/>
                          </w:rPr>
                        </w:pPr>
                        <w:r>
                          <w:rPr>
                            <w:rFonts w:hint="eastAsia"/>
                            <w:szCs w:val="21"/>
                          </w:rPr>
                          <w:t>永续债</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75FE3737"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34993E47" w14:textId="57E271FF"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75F70906" w14:textId="253C3801"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0A27BCEE" w14:textId="77777777" w:rsidTr="00544338">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6fdd9f129abf493693dc4f1fd870629b"/>
                      <w:id w:val="-761058904"/>
                      <w:lock w:val="sdtLocked"/>
                    </w:sdtPr>
                    <w:sdtEndPr/>
                    <w:sdtContent>
                      <w:p w14:paraId="3620C959" w14:textId="77777777" w:rsidR="00770DFA" w:rsidRDefault="00770DFA" w:rsidP="00770DFA">
                        <w:pPr>
                          <w:ind w:firstLineChars="100" w:firstLine="210"/>
                        </w:pPr>
                        <w:r>
                          <w:rPr>
                            <w:rFonts w:hint="eastAsia"/>
                          </w:rPr>
                          <w:t>租赁负债</w:t>
                        </w:r>
                      </w:p>
                    </w:sdtContent>
                  </w:sdt>
                </w:tc>
                <w:tc>
                  <w:tcPr>
                    <w:tcW w:w="627" w:type="pct"/>
                    <w:tcBorders>
                      <w:top w:val="outset" w:sz="6" w:space="0" w:color="auto"/>
                      <w:left w:val="outset" w:sz="6" w:space="0" w:color="auto"/>
                      <w:bottom w:val="outset" w:sz="6" w:space="0" w:color="auto"/>
                      <w:right w:val="outset" w:sz="6" w:space="0" w:color="auto"/>
                    </w:tcBorders>
                    <w:vAlign w:val="center"/>
                  </w:tcPr>
                  <w:p w14:paraId="22D92C1B" w14:textId="769DA340"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47</w:t>
                    </w:r>
                  </w:p>
                </w:tc>
                <w:tc>
                  <w:tcPr>
                    <w:tcW w:w="1411" w:type="pct"/>
                    <w:tcBorders>
                      <w:top w:val="outset" w:sz="6" w:space="0" w:color="auto"/>
                      <w:left w:val="outset" w:sz="6" w:space="0" w:color="auto"/>
                      <w:bottom w:val="outset" w:sz="6" w:space="0" w:color="auto"/>
                      <w:right w:val="outset" w:sz="6" w:space="0" w:color="auto"/>
                    </w:tcBorders>
                    <w:vAlign w:val="center"/>
                  </w:tcPr>
                  <w:p w14:paraId="007DDA4F" w14:textId="123D3537"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30</w:t>
                    </w:r>
                    <w:r w:rsidRPr="00C84175">
                      <w:rPr>
                        <w:rFonts w:ascii="Times New Roman" w:hAnsi="Times New Roman" w:cs="Times New Roman"/>
                      </w:rPr>
                      <w:t>,</w:t>
                    </w:r>
                    <w:r w:rsidRPr="0005542C">
                      <w:rPr>
                        <w:rFonts w:ascii="Times New Roman" w:hAnsi="Times New Roman" w:cs="Times New Roman"/>
                      </w:rPr>
                      <w:t>324</w:t>
                    </w:r>
                    <w:r w:rsidRPr="00C84175">
                      <w:rPr>
                        <w:rFonts w:ascii="Times New Roman" w:hAnsi="Times New Roman" w:cs="Times New Roman"/>
                      </w:rPr>
                      <w:t>,</w:t>
                    </w:r>
                    <w:r w:rsidRPr="0005542C">
                      <w:rPr>
                        <w:rFonts w:ascii="Times New Roman" w:hAnsi="Times New Roman" w:cs="Times New Roman"/>
                      </w:rPr>
                      <w:t>238</w:t>
                    </w:r>
                    <w:r w:rsidRPr="00C84175">
                      <w:rPr>
                        <w:rFonts w:ascii="Times New Roman" w:hAnsi="Times New Roman" w:cs="Times New Roman"/>
                      </w:rPr>
                      <w:t>.</w:t>
                    </w:r>
                    <w:r w:rsidRPr="0005542C">
                      <w:rPr>
                        <w:rFonts w:ascii="Times New Roman" w:hAnsi="Times New Roman" w:cs="Times New Roman"/>
                      </w:rPr>
                      <w:t>67</w:t>
                    </w:r>
                  </w:p>
                </w:tc>
                <w:tc>
                  <w:tcPr>
                    <w:tcW w:w="1333" w:type="pct"/>
                    <w:tcBorders>
                      <w:top w:val="outset" w:sz="6" w:space="0" w:color="auto"/>
                      <w:left w:val="outset" w:sz="6" w:space="0" w:color="auto"/>
                      <w:bottom w:val="outset" w:sz="6" w:space="0" w:color="auto"/>
                      <w:right w:val="outset" w:sz="6" w:space="0" w:color="auto"/>
                    </w:tcBorders>
                    <w:vAlign w:val="center"/>
                  </w:tcPr>
                  <w:p w14:paraId="772CBBA6" w14:textId="512F30F5"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28</w:t>
                    </w:r>
                    <w:r w:rsidRPr="00C84175">
                      <w:rPr>
                        <w:rFonts w:ascii="Times New Roman" w:hAnsi="Times New Roman" w:cs="Times New Roman"/>
                      </w:rPr>
                      <w:t>,</w:t>
                    </w:r>
                    <w:r w:rsidRPr="0005542C">
                      <w:rPr>
                        <w:rFonts w:ascii="Times New Roman" w:hAnsi="Times New Roman" w:cs="Times New Roman"/>
                      </w:rPr>
                      <w:t>088</w:t>
                    </w:r>
                    <w:r w:rsidRPr="00C84175">
                      <w:rPr>
                        <w:rFonts w:ascii="Times New Roman" w:hAnsi="Times New Roman" w:cs="Times New Roman"/>
                      </w:rPr>
                      <w:t>,</w:t>
                    </w:r>
                    <w:r w:rsidRPr="0005542C">
                      <w:rPr>
                        <w:rFonts w:ascii="Times New Roman" w:hAnsi="Times New Roman" w:cs="Times New Roman"/>
                      </w:rPr>
                      <w:t>205</w:t>
                    </w:r>
                    <w:r w:rsidRPr="00C84175">
                      <w:rPr>
                        <w:rFonts w:ascii="Times New Roman" w:hAnsi="Times New Roman" w:cs="Times New Roman"/>
                      </w:rPr>
                      <w:t>.</w:t>
                    </w:r>
                    <w:r w:rsidRPr="0005542C">
                      <w:rPr>
                        <w:rFonts w:ascii="Times New Roman" w:hAnsi="Times New Roman" w:cs="Times New Roman"/>
                      </w:rPr>
                      <w:t>36</w:t>
                    </w:r>
                  </w:p>
                </w:tc>
              </w:tr>
              <w:tr w:rsidR="00770DFA" w14:paraId="6D481DC0" w14:textId="77777777" w:rsidTr="00544338">
                <w:sdt>
                  <w:sdtPr>
                    <w:tag w:val="_PLD_c93411271f904b859c318d05ae84c79e"/>
                    <w:id w:val="155219511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187AB96" w14:textId="77777777" w:rsidR="00770DFA" w:rsidRDefault="00770DFA" w:rsidP="00770DFA">
                        <w:pPr>
                          <w:ind w:firstLineChars="100" w:firstLine="210"/>
                          <w:rPr>
                            <w:szCs w:val="21"/>
                          </w:rPr>
                        </w:pPr>
                        <w:r>
                          <w:rPr>
                            <w:rFonts w:hint="eastAsia"/>
                            <w:szCs w:val="21"/>
                          </w:rPr>
                          <w:t>长期应付款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3CCE6B04"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55EC43E8" w14:textId="1A7606C4"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63F5F1BF" w14:textId="3CEE45ED"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33E8D99F" w14:textId="77777777" w:rsidTr="00544338">
                <w:sdt>
                  <w:sdtPr>
                    <w:tag w:val="_PLD_7898f6912a9243619c76f555f38dfc8d"/>
                    <w:id w:val="-124125508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2AA4823" w14:textId="77777777" w:rsidR="00770DFA" w:rsidRDefault="00770DFA" w:rsidP="00770DFA">
                        <w:pPr>
                          <w:ind w:firstLineChars="100" w:firstLine="210"/>
                          <w:rPr>
                            <w:szCs w:val="21"/>
                          </w:rPr>
                        </w:pPr>
                        <w:r>
                          <w:rPr>
                            <w:rFonts w:hint="eastAsia"/>
                            <w:szCs w:val="21"/>
                          </w:rPr>
                          <w:t>长期应付职工薪酬</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599E2414" w14:textId="188CC730"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49</w:t>
                    </w:r>
                  </w:p>
                </w:tc>
                <w:tc>
                  <w:tcPr>
                    <w:tcW w:w="1411" w:type="pct"/>
                    <w:tcBorders>
                      <w:top w:val="outset" w:sz="6" w:space="0" w:color="auto"/>
                      <w:left w:val="outset" w:sz="6" w:space="0" w:color="auto"/>
                      <w:bottom w:val="outset" w:sz="6" w:space="0" w:color="auto"/>
                      <w:right w:val="outset" w:sz="6" w:space="0" w:color="auto"/>
                    </w:tcBorders>
                    <w:vAlign w:val="center"/>
                  </w:tcPr>
                  <w:p w14:paraId="22DB0A68" w14:textId="1BFD5BD5"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31</w:t>
                    </w:r>
                    <w:r w:rsidRPr="00C84175">
                      <w:rPr>
                        <w:rFonts w:ascii="Times New Roman" w:hAnsi="Times New Roman" w:cs="Times New Roman"/>
                      </w:rPr>
                      <w:t>,</w:t>
                    </w:r>
                    <w:r w:rsidRPr="0005542C">
                      <w:rPr>
                        <w:rFonts w:ascii="Times New Roman" w:hAnsi="Times New Roman" w:cs="Times New Roman"/>
                      </w:rPr>
                      <w:t>293</w:t>
                    </w:r>
                    <w:r w:rsidRPr="00C84175">
                      <w:rPr>
                        <w:rFonts w:ascii="Times New Roman" w:hAnsi="Times New Roman" w:cs="Times New Roman"/>
                      </w:rPr>
                      <w:t>,</w:t>
                    </w:r>
                    <w:r w:rsidRPr="0005542C">
                      <w:rPr>
                        <w:rFonts w:ascii="Times New Roman" w:hAnsi="Times New Roman" w:cs="Times New Roman"/>
                      </w:rPr>
                      <w:t>284</w:t>
                    </w:r>
                    <w:r w:rsidRPr="00C84175">
                      <w:rPr>
                        <w:rFonts w:ascii="Times New Roman" w:hAnsi="Times New Roman" w:cs="Times New Roman"/>
                      </w:rPr>
                      <w:t>.</w:t>
                    </w:r>
                    <w:r w:rsidRPr="0005542C">
                      <w:rPr>
                        <w:rFonts w:ascii="Times New Roman" w:hAnsi="Times New Roman" w:cs="Times New Roman"/>
                      </w:rPr>
                      <w:t>12</w:t>
                    </w:r>
                  </w:p>
                </w:tc>
                <w:tc>
                  <w:tcPr>
                    <w:tcW w:w="1333" w:type="pct"/>
                    <w:tcBorders>
                      <w:top w:val="outset" w:sz="6" w:space="0" w:color="auto"/>
                      <w:left w:val="outset" w:sz="6" w:space="0" w:color="auto"/>
                      <w:bottom w:val="outset" w:sz="6" w:space="0" w:color="auto"/>
                      <w:right w:val="outset" w:sz="6" w:space="0" w:color="auto"/>
                    </w:tcBorders>
                    <w:vAlign w:val="center"/>
                  </w:tcPr>
                  <w:p w14:paraId="482AFAEB" w14:textId="61B8BFD6"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31</w:t>
                    </w:r>
                    <w:r w:rsidRPr="00C84175">
                      <w:rPr>
                        <w:rFonts w:ascii="Times New Roman" w:hAnsi="Times New Roman" w:cs="Times New Roman"/>
                      </w:rPr>
                      <w:t>,</w:t>
                    </w:r>
                    <w:r w:rsidRPr="0005542C">
                      <w:rPr>
                        <w:rFonts w:ascii="Times New Roman" w:hAnsi="Times New Roman" w:cs="Times New Roman"/>
                      </w:rPr>
                      <w:t>765</w:t>
                    </w:r>
                    <w:r w:rsidRPr="00C84175">
                      <w:rPr>
                        <w:rFonts w:ascii="Times New Roman" w:hAnsi="Times New Roman" w:cs="Times New Roman"/>
                      </w:rPr>
                      <w:t>,</w:t>
                    </w:r>
                    <w:r w:rsidRPr="0005542C">
                      <w:rPr>
                        <w:rFonts w:ascii="Times New Roman" w:hAnsi="Times New Roman" w:cs="Times New Roman"/>
                      </w:rPr>
                      <w:t>847</w:t>
                    </w:r>
                    <w:r w:rsidRPr="00C84175">
                      <w:rPr>
                        <w:rFonts w:ascii="Times New Roman" w:hAnsi="Times New Roman" w:cs="Times New Roman"/>
                      </w:rPr>
                      <w:t>.</w:t>
                    </w:r>
                    <w:r w:rsidRPr="0005542C">
                      <w:rPr>
                        <w:rFonts w:ascii="Times New Roman" w:hAnsi="Times New Roman" w:cs="Times New Roman"/>
                      </w:rPr>
                      <w:t>98</w:t>
                    </w:r>
                  </w:p>
                </w:tc>
              </w:tr>
              <w:tr w:rsidR="00770DFA" w14:paraId="6464820C" w14:textId="77777777" w:rsidTr="00544338">
                <w:sdt>
                  <w:sdtPr>
                    <w:tag w:val="_PLD_e01bccc0be3c4f959753aa1085fda028"/>
                    <w:id w:val="107547610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6F170D9" w14:textId="77777777" w:rsidR="00770DFA" w:rsidRDefault="00770DFA" w:rsidP="00770DFA">
                        <w:pPr>
                          <w:ind w:firstLineChars="100" w:firstLine="210"/>
                          <w:rPr>
                            <w:szCs w:val="21"/>
                          </w:rPr>
                        </w:pPr>
                        <w:r>
                          <w:rPr>
                            <w:rFonts w:hint="eastAsia"/>
                            <w:szCs w:val="21"/>
                          </w:rPr>
                          <w:t>预计负债</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7782DE44" w14:textId="6BC23681"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50</w:t>
                    </w:r>
                  </w:p>
                </w:tc>
                <w:tc>
                  <w:tcPr>
                    <w:tcW w:w="1411" w:type="pct"/>
                    <w:tcBorders>
                      <w:top w:val="outset" w:sz="6" w:space="0" w:color="auto"/>
                      <w:left w:val="outset" w:sz="6" w:space="0" w:color="auto"/>
                      <w:bottom w:val="outset" w:sz="6" w:space="0" w:color="auto"/>
                      <w:right w:val="outset" w:sz="6" w:space="0" w:color="auto"/>
                    </w:tcBorders>
                    <w:vAlign w:val="center"/>
                  </w:tcPr>
                  <w:p w14:paraId="7295C1B3" w14:textId="07A45D32"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7634D88D" w14:textId="47980295"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4ACC2B41" w14:textId="77777777" w:rsidTr="00544338">
                <w:sdt>
                  <w:sdtPr>
                    <w:tag w:val="_PLD_f601eece41884bd398f0935312e69f2c"/>
                    <w:id w:val="76619623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EDDE4B1" w14:textId="77777777" w:rsidR="00770DFA" w:rsidRDefault="00770DFA" w:rsidP="00770DFA">
                        <w:pPr>
                          <w:ind w:firstLineChars="100" w:firstLine="210"/>
                          <w:rPr>
                            <w:szCs w:val="21"/>
                          </w:rPr>
                        </w:pPr>
                        <w:r>
                          <w:rPr>
                            <w:rFonts w:hint="eastAsia"/>
                            <w:szCs w:val="21"/>
                          </w:rPr>
                          <w:t>递延收益</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219B4E71" w14:textId="14B1EA4D"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51</w:t>
                    </w:r>
                  </w:p>
                </w:tc>
                <w:tc>
                  <w:tcPr>
                    <w:tcW w:w="1411" w:type="pct"/>
                    <w:tcBorders>
                      <w:top w:val="outset" w:sz="6" w:space="0" w:color="auto"/>
                      <w:left w:val="outset" w:sz="6" w:space="0" w:color="auto"/>
                      <w:bottom w:val="outset" w:sz="6" w:space="0" w:color="auto"/>
                      <w:right w:val="outset" w:sz="6" w:space="0" w:color="auto"/>
                    </w:tcBorders>
                    <w:vAlign w:val="center"/>
                  </w:tcPr>
                  <w:p w14:paraId="5E1D0D81" w14:textId="2DA7E98B"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80</w:t>
                    </w:r>
                    <w:r w:rsidRPr="00C84175">
                      <w:rPr>
                        <w:rFonts w:ascii="Times New Roman" w:hAnsi="Times New Roman" w:cs="Times New Roman"/>
                      </w:rPr>
                      <w:t>,</w:t>
                    </w:r>
                    <w:r w:rsidRPr="0005542C">
                      <w:rPr>
                        <w:rFonts w:ascii="Times New Roman" w:hAnsi="Times New Roman" w:cs="Times New Roman"/>
                      </w:rPr>
                      <w:t>456</w:t>
                    </w:r>
                    <w:r w:rsidRPr="00C84175">
                      <w:rPr>
                        <w:rFonts w:ascii="Times New Roman" w:hAnsi="Times New Roman" w:cs="Times New Roman"/>
                      </w:rPr>
                      <w:t>,</w:t>
                    </w:r>
                    <w:r w:rsidRPr="0005542C">
                      <w:rPr>
                        <w:rFonts w:ascii="Times New Roman" w:hAnsi="Times New Roman" w:cs="Times New Roman"/>
                      </w:rPr>
                      <w:t>956</w:t>
                    </w:r>
                    <w:r w:rsidRPr="00C84175">
                      <w:rPr>
                        <w:rFonts w:ascii="Times New Roman" w:hAnsi="Times New Roman" w:cs="Times New Roman"/>
                      </w:rPr>
                      <w:t>.</w:t>
                    </w:r>
                    <w:r w:rsidRPr="0005542C">
                      <w:rPr>
                        <w:rFonts w:ascii="Times New Roman" w:hAnsi="Times New Roman" w:cs="Times New Roman"/>
                      </w:rPr>
                      <w:t>73</w:t>
                    </w:r>
                  </w:p>
                </w:tc>
                <w:tc>
                  <w:tcPr>
                    <w:tcW w:w="1333" w:type="pct"/>
                    <w:tcBorders>
                      <w:top w:val="outset" w:sz="6" w:space="0" w:color="auto"/>
                      <w:left w:val="outset" w:sz="6" w:space="0" w:color="auto"/>
                      <w:bottom w:val="outset" w:sz="6" w:space="0" w:color="auto"/>
                      <w:right w:val="outset" w:sz="6" w:space="0" w:color="auto"/>
                    </w:tcBorders>
                    <w:vAlign w:val="center"/>
                  </w:tcPr>
                  <w:p w14:paraId="1B9C0082" w14:textId="1DB7440D"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78</w:t>
                    </w:r>
                    <w:r w:rsidRPr="00C84175">
                      <w:rPr>
                        <w:rFonts w:ascii="Times New Roman" w:hAnsi="Times New Roman" w:cs="Times New Roman"/>
                      </w:rPr>
                      <w:t>,</w:t>
                    </w:r>
                    <w:r w:rsidRPr="0005542C">
                      <w:rPr>
                        <w:rFonts w:ascii="Times New Roman" w:hAnsi="Times New Roman" w:cs="Times New Roman"/>
                      </w:rPr>
                      <w:t>344</w:t>
                    </w:r>
                    <w:r w:rsidRPr="00C84175">
                      <w:rPr>
                        <w:rFonts w:ascii="Times New Roman" w:hAnsi="Times New Roman" w:cs="Times New Roman"/>
                      </w:rPr>
                      <w:t>,</w:t>
                    </w:r>
                    <w:r w:rsidRPr="0005542C">
                      <w:rPr>
                        <w:rFonts w:ascii="Times New Roman" w:hAnsi="Times New Roman" w:cs="Times New Roman"/>
                      </w:rPr>
                      <w:t>091</w:t>
                    </w:r>
                    <w:r w:rsidRPr="00C84175">
                      <w:rPr>
                        <w:rFonts w:ascii="Times New Roman" w:hAnsi="Times New Roman" w:cs="Times New Roman"/>
                      </w:rPr>
                      <w:t>.</w:t>
                    </w:r>
                    <w:r w:rsidRPr="0005542C">
                      <w:rPr>
                        <w:rFonts w:ascii="Times New Roman" w:hAnsi="Times New Roman" w:cs="Times New Roman"/>
                      </w:rPr>
                      <w:t>46</w:t>
                    </w:r>
                  </w:p>
                </w:tc>
              </w:tr>
              <w:tr w:rsidR="00770DFA" w14:paraId="7EA75BF2" w14:textId="77777777" w:rsidTr="00544338">
                <w:sdt>
                  <w:sdtPr>
                    <w:tag w:val="_PLD_d860609c390642d0b5c483bfa8fc128c"/>
                    <w:id w:val="83789266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5A44704" w14:textId="77777777" w:rsidR="00770DFA" w:rsidRDefault="00770DFA" w:rsidP="00770DFA">
                        <w:pPr>
                          <w:ind w:firstLineChars="100" w:firstLine="210"/>
                          <w:rPr>
                            <w:szCs w:val="21"/>
                          </w:rPr>
                        </w:pPr>
                        <w:r>
                          <w:rPr>
                            <w:rFonts w:hint="eastAsia"/>
                            <w:szCs w:val="21"/>
                          </w:rPr>
                          <w:t>递延所得税负债</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5A45153B" w14:textId="08765422"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30</w:t>
                    </w:r>
                  </w:p>
                </w:tc>
                <w:tc>
                  <w:tcPr>
                    <w:tcW w:w="1411" w:type="pct"/>
                    <w:tcBorders>
                      <w:top w:val="outset" w:sz="6" w:space="0" w:color="auto"/>
                      <w:left w:val="outset" w:sz="6" w:space="0" w:color="auto"/>
                      <w:bottom w:val="outset" w:sz="6" w:space="0" w:color="auto"/>
                      <w:right w:val="outset" w:sz="6" w:space="0" w:color="auto"/>
                    </w:tcBorders>
                    <w:vAlign w:val="center"/>
                  </w:tcPr>
                  <w:p w14:paraId="274C5BCA" w14:textId="793B3B11"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42</w:t>
                    </w:r>
                    <w:r w:rsidRPr="00C84175">
                      <w:rPr>
                        <w:rFonts w:ascii="Times New Roman" w:hAnsi="Times New Roman" w:cs="Times New Roman"/>
                      </w:rPr>
                      <w:t>,</w:t>
                    </w:r>
                    <w:r w:rsidRPr="0005542C">
                      <w:rPr>
                        <w:rFonts w:ascii="Times New Roman" w:hAnsi="Times New Roman" w:cs="Times New Roman"/>
                      </w:rPr>
                      <w:t>721</w:t>
                    </w:r>
                    <w:r w:rsidRPr="00C84175">
                      <w:rPr>
                        <w:rFonts w:ascii="Times New Roman" w:hAnsi="Times New Roman" w:cs="Times New Roman"/>
                      </w:rPr>
                      <w:t>,</w:t>
                    </w:r>
                    <w:r w:rsidRPr="0005542C">
                      <w:rPr>
                        <w:rFonts w:ascii="Times New Roman" w:hAnsi="Times New Roman" w:cs="Times New Roman"/>
                      </w:rPr>
                      <w:t>654</w:t>
                    </w:r>
                    <w:r w:rsidRPr="00C84175">
                      <w:rPr>
                        <w:rFonts w:ascii="Times New Roman" w:hAnsi="Times New Roman" w:cs="Times New Roman"/>
                      </w:rPr>
                      <w:t>.</w:t>
                    </w:r>
                    <w:r w:rsidRPr="0005542C">
                      <w:rPr>
                        <w:rFonts w:ascii="Times New Roman" w:hAnsi="Times New Roman" w:cs="Times New Roman"/>
                      </w:rPr>
                      <w:t>53</w:t>
                    </w:r>
                  </w:p>
                </w:tc>
                <w:tc>
                  <w:tcPr>
                    <w:tcW w:w="1333" w:type="pct"/>
                    <w:tcBorders>
                      <w:top w:val="outset" w:sz="6" w:space="0" w:color="auto"/>
                      <w:left w:val="outset" w:sz="6" w:space="0" w:color="auto"/>
                      <w:bottom w:val="outset" w:sz="6" w:space="0" w:color="auto"/>
                      <w:right w:val="outset" w:sz="6" w:space="0" w:color="auto"/>
                    </w:tcBorders>
                    <w:vAlign w:val="center"/>
                  </w:tcPr>
                  <w:p w14:paraId="376A28AE" w14:textId="7E5917B3"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42</w:t>
                    </w:r>
                    <w:r w:rsidRPr="00C84175">
                      <w:rPr>
                        <w:rFonts w:ascii="Times New Roman" w:hAnsi="Times New Roman" w:cs="Times New Roman"/>
                      </w:rPr>
                      <w:t>,</w:t>
                    </w:r>
                    <w:r w:rsidRPr="0005542C">
                      <w:rPr>
                        <w:rFonts w:ascii="Times New Roman" w:hAnsi="Times New Roman" w:cs="Times New Roman"/>
                      </w:rPr>
                      <w:t>015</w:t>
                    </w:r>
                    <w:r w:rsidRPr="00C84175">
                      <w:rPr>
                        <w:rFonts w:ascii="Times New Roman" w:hAnsi="Times New Roman" w:cs="Times New Roman"/>
                      </w:rPr>
                      <w:t>,</w:t>
                    </w:r>
                    <w:r w:rsidRPr="0005542C">
                      <w:rPr>
                        <w:rFonts w:ascii="Times New Roman" w:hAnsi="Times New Roman" w:cs="Times New Roman"/>
                      </w:rPr>
                      <w:t>899</w:t>
                    </w:r>
                    <w:r w:rsidRPr="00C84175">
                      <w:rPr>
                        <w:rFonts w:ascii="Times New Roman" w:hAnsi="Times New Roman" w:cs="Times New Roman"/>
                      </w:rPr>
                      <w:t>.</w:t>
                    </w:r>
                    <w:r w:rsidRPr="0005542C">
                      <w:rPr>
                        <w:rFonts w:ascii="Times New Roman" w:hAnsi="Times New Roman" w:cs="Times New Roman"/>
                      </w:rPr>
                      <w:t>68</w:t>
                    </w:r>
                  </w:p>
                </w:tc>
              </w:tr>
              <w:tr w:rsidR="00770DFA" w14:paraId="27F00A7A" w14:textId="77777777" w:rsidTr="00544338">
                <w:sdt>
                  <w:sdtPr>
                    <w:tag w:val="_PLD_ee0dfd257fd74d9f8cf79cbee23a8d97"/>
                    <w:id w:val="208155901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57F50B7" w14:textId="77777777" w:rsidR="00770DFA" w:rsidRDefault="00770DFA" w:rsidP="00770DFA">
                        <w:pPr>
                          <w:ind w:firstLineChars="100" w:firstLine="210"/>
                          <w:rPr>
                            <w:szCs w:val="21"/>
                          </w:rPr>
                        </w:pPr>
                        <w:r>
                          <w:rPr>
                            <w:rFonts w:hint="eastAsia"/>
                            <w:szCs w:val="21"/>
                          </w:rPr>
                          <w:t>其他非流动负债</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30487BC9"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67C198DF" w14:textId="2A215206"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09128E76" w14:textId="031B52A3"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2560BDD6" w14:textId="77777777" w:rsidTr="00544338">
                <w:sdt>
                  <w:sdtPr>
                    <w:tag w:val="_PLD_583251cc1d3f4c78bd71cb985e387d7b"/>
                    <w:id w:val="-5678632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ECEBA58" w14:textId="77777777" w:rsidR="00770DFA" w:rsidRDefault="00770DFA" w:rsidP="00770DFA">
                        <w:pPr>
                          <w:ind w:firstLineChars="200" w:firstLine="420"/>
                          <w:rPr>
                            <w:szCs w:val="21"/>
                          </w:rPr>
                        </w:pPr>
                        <w:r>
                          <w:rPr>
                            <w:rFonts w:hint="eastAsia"/>
                            <w:szCs w:val="21"/>
                          </w:rPr>
                          <w:t>非流动负债合计</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1BCF9B83"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068DA664" w14:textId="52A4D17E"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311</w:t>
                    </w:r>
                    <w:r w:rsidRPr="00C84175">
                      <w:rPr>
                        <w:rFonts w:ascii="Times New Roman" w:hAnsi="Times New Roman" w:cs="Times New Roman"/>
                      </w:rPr>
                      <w:t>,</w:t>
                    </w:r>
                    <w:r w:rsidRPr="0005542C">
                      <w:rPr>
                        <w:rFonts w:ascii="Times New Roman" w:hAnsi="Times New Roman" w:cs="Times New Roman"/>
                      </w:rPr>
                      <w:t>094</w:t>
                    </w:r>
                    <w:r w:rsidRPr="00C84175">
                      <w:rPr>
                        <w:rFonts w:ascii="Times New Roman" w:hAnsi="Times New Roman" w:cs="Times New Roman"/>
                      </w:rPr>
                      <w:t>,</w:t>
                    </w:r>
                    <w:r w:rsidRPr="0005542C">
                      <w:rPr>
                        <w:rFonts w:ascii="Times New Roman" w:hAnsi="Times New Roman" w:cs="Times New Roman"/>
                      </w:rPr>
                      <w:t>910</w:t>
                    </w:r>
                    <w:r w:rsidRPr="00C84175">
                      <w:rPr>
                        <w:rFonts w:ascii="Times New Roman" w:hAnsi="Times New Roman" w:cs="Times New Roman"/>
                      </w:rPr>
                      <w:t>.</w:t>
                    </w:r>
                    <w:r w:rsidRPr="0005542C">
                      <w:rPr>
                        <w:rFonts w:ascii="Times New Roman" w:hAnsi="Times New Roman" w:cs="Times New Roman"/>
                      </w:rPr>
                      <w:t>17</w:t>
                    </w:r>
                  </w:p>
                </w:tc>
                <w:tc>
                  <w:tcPr>
                    <w:tcW w:w="1333" w:type="pct"/>
                    <w:tcBorders>
                      <w:top w:val="outset" w:sz="6" w:space="0" w:color="auto"/>
                      <w:left w:val="outset" w:sz="6" w:space="0" w:color="auto"/>
                      <w:bottom w:val="outset" w:sz="6" w:space="0" w:color="auto"/>
                      <w:right w:val="outset" w:sz="6" w:space="0" w:color="auto"/>
                    </w:tcBorders>
                    <w:vAlign w:val="center"/>
                  </w:tcPr>
                  <w:p w14:paraId="03350DD8" w14:textId="4594EC23"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257</w:t>
                    </w:r>
                    <w:r w:rsidRPr="00C84175">
                      <w:rPr>
                        <w:rFonts w:ascii="Times New Roman" w:hAnsi="Times New Roman" w:cs="Times New Roman"/>
                      </w:rPr>
                      <w:t>,</w:t>
                    </w:r>
                    <w:r w:rsidRPr="0005542C">
                      <w:rPr>
                        <w:rFonts w:ascii="Times New Roman" w:hAnsi="Times New Roman" w:cs="Times New Roman"/>
                      </w:rPr>
                      <w:t>981</w:t>
                    </w:r>
                    <w:r w:rsidRPr="00C84175">
                      <w:rPr>
                        <w:rFonts w:ascii="Times New Roman" w:hAnsi="Times New Roman" w:cs="Times New Roman"/>
                      </w:rPr>
                      <w:t>,</w:t>
                    </w:r>
                    <w:r w:rsidRPr="0005542C">
                      <w:rPr>
                        <w:rFonts w:ascii="Times New Roman" w:hAnsi="Times New Roman" w:cs="Times New Roman"/>
                      </w:rPr>
                      <w:t>865</w:t>
                    </w:r>
                    <w:r w:rsidRPr="00C84175">
                      <w:rPr>
                        <w:rFonts w:ascii="Times New Roman" w:hAnsi="Times New Roman" w:cs="Times New Roman"/>
                      </w:rPr>
                      <w:t>.</w:t>
                    </w:r>
                    <w:r w:rsidRPr="0005542C">
                      <w:rPr>
                        <w:rFonts w:ascii="Times New Roman" w:hAnsi="Times New Roman" w:cs="Times New Roman"/>
                      </w:rPr>
                      <w:t>13</w:t>
                    </w:r>
                  </w:p>
                </w:tc>
              </w:tr>
              <w:tr w:rsidR="00770DFA" w14:paraId="661A00AA" w14:textId="77777777" w:rsidTr="00544338">
                <w:sdt>
                  <w:sdtPr>
                    <w:tag w:val="_PLD_082919eeb1e54995973b7a321d8e045d"/>
                    <w:id w:val="30582833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B5F6E39" w14:textId="77777777" w:rsidR="00770DFA" w:rsidRDefault="00770DFA" w:rsidP="00770DFA">
                        <w:pPr>
                          <w:ind w:firstLineChars="300" w:firstLine="630"/>
                          <w:rPr>
                            <w:szCs w:val="21"/>
                          </w:rPr>
                        </w:pPr>
                        <w:r>
                          <w:rPr>
                            <w:rFonts w:hint="eastAsia"/>
                            <w:szCs w:val="21"/>
                          </w:rPr>
                          <w:t>负债合计</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67144304"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0F5BE725" w14:textId="2B9E26A8"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w:t>
                    </w:r>
                    <w:r w:rsidRPr="00C84175">
                      <w:rPr>
                        <w:rFonts w:ascii="Times New Roman" w:hAnsi="Times New Roman" w:cs="Times New Roman"/>
                      </w:rPr>
                      <w:t>,</w:t>
                    </w:r>
                    <w:r w:rsidRPr="0005542C">
                      <w:rPr>
                        <w:rFonts w:ascii="Times New Roman" w:hAnsi="Times New Roman" w:cs="Times New Roman"/>
                      </w:rPr>
                      <w:t>790</w:t>
                    </w:r>
                    <w:r w:rsidRPr="00C84175">
                      <w:rPr>
                        <w:rFonts w:ascii="Times New Roman" w:hAnsi="Times New Roman" w:cs="Times New Roman"/>
                      </w:rPr>
                      <w:t>,</w:t>
                    </w:r>
                    <w:r w:rsidRPr="0005542C">
                      <w:rPr>
                        <w:rFonts w:ascii="Times New Roman" w:hAnsi="Times New Roman" w:cs="Times New Roman"/>
                      </w:rPr>
                      <w:t>547</w:t>
                    </w:r>
                    <w:r w:rsidRPr="00C84175">
                      <w:rPr>
                        <w:rFonts w:ascii="Times New Roman" w:hAnsi="Times New Roman" w:cs="Times New Roman"/>
                      </w:rPr>
                      <w:t>,</w:t>
                    </w:r>
                    <w:r w:rsidRPr="0005542C">
                      <w:rPr>
                        <w:rFonts w:ascii="Times New Roman" w:hAnsi="Times New Roman" w:cs="Times New Roman"/>
                      </w:rPr>
                      <w:t>866</w:t>
                    </w:r>
                    <w:r w:rsidRPr="00C84175">
                      <w:rPr>
                        <w:rFonts w:ascii="Times New Roman" w:hAnsi="Times New Roman" w:cs="Times New Roman"/>
                      </w:rPr>
                      <w:t>.</w:t>
                    </w:r>
                    <w:r w:rsidRPr="0005542C">
                      <w:rPr>
                        <w:rFonts w:ascii="Times New Roman" w:hAnsi="Times New Roman" w:cs="Times New Roman"/>
                      </w:rPr>
                      <w:t>01</w:t>
                    </w:r>
                  </w:p>
                </w:tc>
                <w:tc>
                  <w:tcPr>
                    <w:tcW w:w="1333" w:type="pct"/>
                    <w:tcBorders>
                      <w:top w:val="outset" w:sz="6" w:space="0" w:color="auto"/>
                      <w:left w:val="outset" w:sz="6" w:space="0" w:color="auto"/>
                      <w:bottom w:val="outset" w:sz="6" w:space="0" w:color="auto"/>
                      <w:right w:val="outset" w:sz="6" w:space="0" w:color="auto"/>
                    </w:tcBorders>
                    <w:vAlign w:val="center"/>
                  </w:tcPr>
                  <w:p w14:paraId="53BF1F20" w14:textId="48F8170D"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w:t>
                    </w:r>
                    <w:r w:rsidRPr="00C84175">
                      <w:rPr>
                        <w:rFonts w:ascii="Times New Roman" w:hAnsi="Times New Roman" w:cs="Times New Roman"/>
                      </w:rPr>
                      <w:t>,</w:t>
                    </w:r>
                    <w:r w:rsidRPr="0005542C">
                      <w:rPr>
                        <w:rFonts w:ascii="Times New Roman" w:hAnsi="Times New Roman" w:cs="Times New Roman"/>
                      </w:rPr>
                      <w:t>568</w:t>
                    </w:r>
                    <w:r w:rsidRPr="00C84175">
                      <w:rPr>
                        <w:rFonts w:ascii="Times New Roman" w:hAnsi="Times New Roman" w:cs="Times New Roman"/>
                      </w:rPr>
                      <w:t>,</w:t>
                    </w:r>
                    <w:r w:rsidRPr="0005542C">
                      <w:rPr>
                        <w:rFonts w:ascii="Times New Roman" w:hAnsi="Times New Roman" w:cs="Times New Roman"/>
                      </w:rPr>
                      <w:t>575</w:t>
                    </w:r>
                    <w:r w:rsidRPr="00C84175">
                      <w:rPr>
                        <w:rFonts w:ascii="Times New Roman" w:hAnsi="Times New Roman" w:cs="Times New Roman"/>
                      </w:rPr>
                      <w:t>,</w:t>
                    </w:r>
                    <w:r w:rsidRPr="0005542C">
                      <w:rPr>
                        <w:rFonts w:ascii="Times New Roman" w:hAnsi="Times New Roman" w:cs="Times New Roman"/>
                      </w:rPr>
                      <w:t>024</w:t>
                    </w:r>
                    <w:r w:rsidRPr="00C84175">
                      <w:rPr>
                        <w:rFonts w:ascii="Times New Roman" w:hAnsi="Times New Roman" w:cs="Times New Roman"/>
                      </w:rPr>
                      <w:t>.</w:t>
                    </w:r>
                    <w:r w:rsidRPr="0005542C">
                      <w:rPr>
                        <w:rFonts w:ascii="Times New Roman" w:hAnsi="Times New Roman" w:cs="Times New Roman"/>
                      </w:rPr>
                      <w:t>08</w:t>
                    </w:r>
                  </w:p>
                </w:tc>
              </w:tr>
              <w:tr w:rsidR="00770DFA" w14:paraId="7AF7F9F3" w14:textId="77777777" w:rsidTr="00544338">
                <w:sdt>
                  <w:sdtPr>
                    <w:tag w:val="_PLD_5beee478e25d43609194a53e51bc6683"/>
                    <w:id w:val="19149373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E986522" w14:textId="77777777" w:rsidR="00770DFA" w:rsidRDefault="00770DFA" w:rsidP="00770DFA">
                        <w:pPr>
                          <w:rPr>
                            <w:szCs w:val="21"/>
                          </w:rPr>
                        </w:pPr>
                        <w:r>
                          <w:rPr>
                            <w:rFonts w:hint="eastAsia"/>
                            <w:b/>
                            <w:bCs/>
                            <w:szCs w:val="21"/>
                          </w:rPr>
                          <w:t>所有者权益（或股东权益）：</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076C87FF" w14:textId="77777777" w:rsidR="00770DFA" w:rsidRPr="00770DFA" w:rsidRDefault="00770DFA" w:rsidP="00907843">
                    <w:pPr>
                      <w:jc w:val="center"/>
                      <w:rPr>
                        <w:rFonts w:ascii="Times New Roman" w:hAnsi="Times New Roman" w:cs="Times New Roman"/>
                        <w:color w:val="008000"/>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69A9EF6A" w14:textId="77777777" w:rsidR="00770DFA" w:rsidRPr="00C84175" w:rsidRDefault="00770DFA" w:rsidP="00770DFA">
                    <w:pPr>
                      <w:rPr>
                        <w:rFonts w:ascii="Times New Roman" w:hAnsi="Times New Roman" w:cs="Times New Roman"/>
                        <w:color w:val="008000"/>
                        <w:szCs w:val="21"/>
                      </w:rPr>
                    </w:pPr>
                  </w:p>
                </w:tc>
                <w:tc>
                  <w:tcPr>
                    <w:tcW w:w="1333" w:type="pct"/>
                    <w:tcBorders>
                      <w:top w:val="outset" w:sz="6" w:space="0" w:color="auto"/>
                      <w:left w:val="outset" w:sz="6" w:space="0" w:color="auto"/>
                      <w:bottom w:val="outset" w:sz="6" w:space="0" w:color="auto"/>
                      <w:right w:val="outset" w:sz="6" w:space="0" w:color="auto"/>
                    </w:tcBorders>
                    <w:vAlign w:val="center"/>
                  </w:tcPr>
                  <w:p w14:paraId="3752B509" w14:textId="77777777" w:rsidR="00770DFA" w:rsidRPr="00C84175" w:rsidRDefault="00770DFA" w:rsidP="00770DFA">
                    <w:pPr>
                      <w:rPr>
                        <w:rFonts w:ascii="Times New Roman" w:hAnsi="Times New Roman" w:cs="Times New Roman"/>
                        <w:color w:val="008000"/>
                        <w:szCs w:val="21"/>
                      </w:rPr>
                    </w:pPr>
                  </w:p>
                </w:tc>
              </w:tr>
              <w:tr w:rsidR="00770DFA" w14:paraId="625DE5B4" w14:textId="77777777" w:rsidTr="00544338">
                <w:sdt>
                  <w:sdtPr>
                    <w:tag w:val="_PLD_4002d02f6fc7494eaee61306d9a63c65"/>
                    <w:id w:val="194564872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63CDDC2" w14:textId="77777777" w:rsidR="00770DFA" w:rsidRDefault="00770DFA" w:rsidP="00770DFA">
                        <w:pPr>
                          <w:ind w:firstLineChars="100" w:firstLine="210"/>
                          <w:rPr>
                            <w:szCs w:val="21"/>
                          </w:rPr>
                        </w:pPr>
                        <w:r>
                          <w:rPr>
                            <w:rFonts w:hint="eastAsia"/>
                            <w:szCs w:val="21"/>
                          </w:rPr>
                          <w:t>实收资本（或股本）</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38142655" w14:textId="3E864CC1"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53</w:t>
                    </w:r>
                  </w:p>
                </w:tc>
                <w:tc>
                  <w:tcPr>
                    <w:tcW w:w="1411" w:type="pct"/>
                    <w:tcBorders>
                      <w:top w:val="outset" w:sz="6" w:space="0" w:color="auto"/>
                      <w:left w:val="outset" w:sz="6" w:space="0" w:color="auto"/>
                      <w:bottom w:val="outset" w:sz="6" w:space="0" w:color="auto"/>
                      <w:right w:val="outset" w:sz="6" w:space="0" w:color="auto"/>
                    </w:tcBorders>
                    <w:vAlign w:val="center"/>
                  </w:tcPr>
                  <w:p w14:paraId="780F4FF6" w14:textId="70992144"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521</w:t>
                    </w:r>
                    <w:r w:rsidRPr="00C84175">
                      <w:rPr>
                        <w:rFonts w:ascii="Times New Roman" w:hAnsi="Times New Roman" w:cs="Times New Roman"/>
                      </w:rPr>
                      <w:t>,</w:t>
                    </w:r>
                    <w:r w:rsidRPr="0005542C">
                      <w:rPr>
                        <w:rFonts w:ascii="Times New Roman" w:hAnsi="Times New Roman" w:cs="Times New Roman"/>
                      </w:rPr>
                      <w:t>780</w:t>
                    </w:r>
                    <w:r w:rsidRPr="00C84175">
                      <w:rPr>
                        <w:rFonts w:ascii="Times New Roman" w:hAnsi="Times New Roman" w:cs="Times New Roman"/>
                      </w:rPr>
                      <w:t>,</w:t>
                    </w:r>
                    <w:r w:rsidRPr="0005542C">
                      <w:rPr>
                        <w:rFonts w:ascii="Times New Roman" w:hAnsi="Times New Roman" w:cs="Times New Roman"/>
                      </w:rPr>
                      <w:t>000</w:t>
                    </w:r>
                    <w:r w:rsidRPr="00C84175">
                      <w:rPr>
                        <w:rFonts w:ascii="Times New Roman" w:hAnsi="Times New Roman" w:cs="Times New Roman"/>
                      </w:rPr>
                      <w:t>.</w:t>
                    </w:r>
                    <w:r w:rsidRPr="0005542C">
                      <w:rPr>
                        <w:rFonts w:ascii="Times New Roman" w:hAnsi="Times New Roman" w:cs="Times New Roman"/>
                      </w:rPr>
                      <w:t>00</w:t>
                    </w:r>
                  </w:p>
                </w:tc>
                <w:tc>
                  <w:tcPr>
                    <w:tcW w:w="1333" w:type="pct"/>
                    <w:tcBorders>
                      <w:top w:val="outset" w:sz="6" w:space="0" w:color="auto"/>
                      <w:left w:val="outset" w:sz="6" w:space="0" w:color="auto"/>
                      <w:bottom w:val="outset" w:sz="6" w:space="0" w:color="auto"/>
                      <w:right w:val="outset" w:sz="6" w:space="0" w:color="auto"/>
                    </w:tcBorders>
                    <w:vAlign w:val="center"/>
                  </w:tcPr>
                  <w:p w14:paraId="7E7B7C56" w14:textId="3D9E1BD9"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521</w:t>
                    </w:r>
                    <w:r w:rsidRPr="00C84175">
                      <w:rPr>
                        <w:rFonts w:ascii="Times New Roman" w:hAnsi="Times New Roman" w:cs="Times New Roman"/>
                      </w:rPr>
                      <w:t>,</w:t>
                    </w:r>
                    <w:r w:rsidRPr="0005542C">
                      <w:rPr>
                        <w:rFonts w:ascii="Times New Roman" w:hAnsi="Times New Roman" w:cs="Times New Roman"/>
                      </w:rPr>
                      <w:t>780</w:t>
                    </w:r>
                    <w:r w:rsidRPr="00C84175">
                      <w:rPr>
                        <w:rFonts w:ascii="Times New Roman" w:hAnsi="Times New Roman" w:cs="Times New Roman"/>
                      </w:rPr>
                      <w:t>,</w:t>
                    </w:r>
                    <w:r w:rsidRPr="0005542C">
                      <w:rPr>
                        <w:rFonts w:ascii="Times New Roman" w:hAnsi="Times New Roman" w:cs="Times New Roman"/>
                      </w:rPr>
                      <w:t>000</w:t>
                    </w:r>
                    <w:r w:rsidRPr="00C84175">
                      <w:rPr>
                        <w:rFonts w:ascii="Times New Roman" w:hAnsi="Times New Roman" w:cs="Times New Roman"/>
                      </w:rPr>
                      <w:t>.</w:t>
                    </w:r>
                    <w:r w:rsidRPr="0005542C">
                      <w:rPr>
                        <w:rFonts w:ascii="Times New Roman" w:hAnsi="Times New Roman" w:cs="Times New Roman"/>
                      </w:rPr>
                      <w:t>00</w:t>
                    </w:r>
                  </w:p>
                </w:tc>
              </w:tr>
              <w:tr w:rsidR="00770DFA" w14:paraId="5E593713" w14:textId="77777777" w:rsidTr="00544338">
                <w:sdt>
                  <w:sdtPr>
                    <w:tag w:val="_PLD_d6a936645b4c4dcd995e88b87f96b5d5"/>
                    <w:id w:val="-57127200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7420AF9" w14:textId="77777777" w:rsidR="00770DFA" w:rsidRDefault="00770DFA" w:rsidP="00770DFA">
                        <w:pPr>
                          <w:ind w:firstLineChars="100" w:firstLine="210"/>
                          <w:rPr>
                            <w:szCs w:val="21"/>
                          </w:rPr>
                        </w:pPr>
                        <w:r>
                          <w:rPr>
                            <w:rFonts w:hint="eastAsia"/>
                            <w:szCs w:val="21"/>
                          </w:rPr>
                          <w:t>其他权益工具</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4BABD177"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198FA85C" w14:textId="759F2E44"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373A9B01" w14:textId="76BEF01E"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44EC5045" w14:textId="77777777" w:rsidTr="00544338">
                <w:sdt>
                  <w:sdtPr>
                    <w:tag w:val="_PLD_b6117b1bb6fe435cbf8bd64efd804122"/>
                    <w:id w:val="-32744142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FA2B935" w14:textId="77777777" w:rsidR="00770DFA" w:rsidRDefault="00770DFA" w:rsidP="00770DFA">
                        <w:pPr>
                          <w:ind w:firstLineChars="100" w:firstLine="210"/>
                          <w:rPr>
                            <w:szCs w:val="21"/>
                          </w:rPr>
                        </w:pPr>
                        <w:r>
                          <w:rPr>
                            <w:rFonts w:hint="eastAsia"/>
                            <w:szCs w:val="21"/>
                          </w:rPr>
                          <w:t>其中：优先股</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40A7EFE9"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05AB8654" w14:textId="160EB433"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204CFF56" w14:textId="4D23C166"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39BD2F30" w14:textId="77777777" w:rsidTr="00544338">
                <w:sdt>
                  <w:sdtPr>
                    <w:tag w:val="_PLD_2bdf76b98c334b4cb6c06c0796999f23"/>
                    <w:id w:val="100579168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8D05297" w14:textId="77777777" w:rsidR="00770DFA" w:rsidRDefault="00770DFA" w:rsidP="00770DFA">
                        <w:pPr>
                          <w:ind w:leftChars="300" w:left="630" w:firstLineChars="100" w:firstLine="210"/>
                          <w:rPr>
                            <w:szCs w:val="21"/>
                          </w:rPr>
                        </w:pPr>
                        <w:r>
                          <w:rPr>
                            <w:rFonts w:hint="eastAsia"/>
                            <w:szCs w:val="21"/>
                          </w:rPr>
                          <w:t>永续债</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2AFD376F"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4F44693A" w14:textId="6FBF3AB9"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0E85AFFD" w14:textId="163CAECA"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40F04627" w14:textId="77777777" w:rsidTr="00544338">
                <w:sdt>
                  <w:sdtPr>
                    <w:tag w:val="_PLD_44e7efbe38ab47eab7eac7f1cec8c24e"/>
                    <w:id w:val="-15977302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9C819B5" w14:textId="77777777" w:rsidR="00770DFA" w:rsidRDefault="00770DFA" w:rsidP="00770DFA">
                        <w:pPr>
                          <w:ind w:firstLineChars="100" w:firstLine="210"/>
                          <w:rPr>
                            <w:szCs w:val="21"/>
                          </w:rPr>
                        </w:pPr>
                        <w:r>
                          <w:rPr>
                            <w:rFonts w:hint="eastAsia"/>
                            <w:szCs w:val="21"/>
                          </w:rPr>
                          <w:t>资本公积</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7C8F035A" w14:textId="413B6EFD"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55</w:t>
                    </w:r>
                  </w:p>
                </w:tc>
                <w:tc>
                  <w:tcPr>
                    <w:tcW w:w="1411" w:type="pct"/>
                    <w:tcBorders>
                      <w:top w:val="outset" w:sz="6" w:space="0" w:color="auto"/>
                      <w:left w:val="outset" w:sz="6" w:space="0" w:color="auto"/>
                      <w:bottom w:val="outset" w:sz="6" w:space="0" w:color="auto"/>
                      <w:right w:val="outset" w:sz="6" w:space="0" w:color="auto"/>
                    </w:tcBorders>
                    <w:vAlign w:val="center"/>
                  </w:tcPr>
                  <w:p w14:paraId="1580824B" w14:textId="310A3E4C"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w:t>
                    </w:r>
                    <w:r w:rsidRPr="00C84175">
                      <w:rPr>
                        <w:rFonts w:ascii="Times New Roman" w:hAnsi="Times New Roman" w:cs="Times New Roman"/>
                      </w:rPr>
                      <w:t>,</w:t>
                    </w:r>
                    <w:r w:rsidRPr="0005542C">
                      <w:rPr>
                        <w:rFonts w:ascii="Times New Roman" w:hAnsi="Times New Roman" w:cs="Times New Roman"/>
                      </w:rPr>
                      <w:t>043</w:t>
                    </w:r>
                    <w:r w:rsidRPr="00C84175">
                      <w:rPr>
                        <w:rFonts w:ascii="Times New Roman" w:hAnsi="Times New Roman" w:cs="Times New Roman"/>
                      </w:rPr>
                      <w:t>,</w:t>
                    </w:r>
                    <w:r w:rsidRPr="0005542C">
                      <w:rPr>
                        <w:rFonts w:ascii="Times New Roman" w:hAnsi="Times New Roman" w:cs="Times New Roman"/>
                      </w:rPr>
                      <w:t>066</w:t>
                    </w:r>
                    <w:r w:rsidRPr="00C84175">
                      <w:rPr>
                        <w:rFonts w:ascii="Times New Roman" w:hAnsi="Times New Roman" w:cs="Times New Roman"/>
                      </w:rPr>
                      <w:t>,</w:t>
                    </w:r>
                    <w:r w:rsidRPr="0005542C">
                      <w:rPr>
                        <w:rFonts w:ascii="Times New Roman" w:hAnsi="Times New Roman" w:cs="Times New Roman"/>
                      </w:rPr>
                      <w:t>120</w:t>
                    </w:r>
                    <w:r w:rsidRPr="00C84175">
                      <w:rPr>
                        <w:rFonts w:ascii="Times New Roman" w:hAnsi="Times New Roman" w:cs="Times New Roman"/>
                      </w:rPr>
                      <w:t>.</w:t>
                    </w:r>
                    <w:r w:rsidRPr="0005542C">
                      <w:rPr>
                        <w:rFonts w:ascii="Times New Roman" w:hAnsi="Times New Roman" w:cs="Times New Roman"/>
                      </w:rPr>
                      <w:t>06</w:t>
                    </w:r>
                  </w:p>
                </w:tc>
                <w:tc>
                  <w:tcPr>
                    <w:tcW w:w="1333" w:type="pct"/>
                    <w:tcBorders>
                      <w:top w:val="outset" w:sz="6" w:space="0" w:color="auto"/>
                      <w:left w:val="outset" w:sz="6" w:space="0" w:color="auto"/>
                      <w:bottom w:val="outset" w:sz="6" w:space="0" w:color="auto"/>
                      <w:right w:val="outset" w:sz="6" w:space="0" w:color="auto"/>
                    </w:tcBorders>
                    <w:vAlign w:val="center"/>
                  </w:tcPr>
                  <w:p w14:paraId="7E132E9D" w14:textId="7104A4F3"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w:t>
                    </w:r>
                    <w:r w:rsidRPr="00C84175">
                      <w:rPr>
                        <w:rFonts w:ascii="Times New Roman" w:hAnsi="Times New Roman" w:cs="Times New Roman"/>
                      </w:rPr>
                      <w:t>,</w:t>
                    </w:r>
                    <w:r w:rsidRPr="0005542C">
                      <w:rPr>
                        <w:rFonts w:ascii="Times New Roman" w:hAnsi="Times New Roman" w:cs="Times New Roman"/>
                      </w:rPr>
                      <w:t>036</w:t>
                    </w:r>
                    <w:r w:rsidRPr="00C84175">
                      <w:rPr>
                        <w:rFonts w:ascii="Times New Roman" w:hAnsi="Times New Roman" w:cs="Times New Roman"/>
                      </w:rPr>
                      <w:t>,</w:t>
                    </w:r>
                    <w:r w:rsidRPr="0005542C">
                      <w:rPr>
                        <w:rFonts w:ascii="Times New Roman" w:hAnsi="Times New Roman" w:cs="Times New Roman"/>
                      </w:rPr>
                      <w:t>982</w:t>
                    </w:r>
                    <w:r w:rsidRPr="00C84175">
                      <w:rPr>
                        <w:rFonts w:ascii="Times New Roman" w:hAnsi="Times New Roman" w:cs="Times New Roman"/>
                      </w:rPr>
                      <w:t>,</w:t>
                    </w:r>
                    <w:r w:rsidRPr="0005542C">
                      <w:rPr>
                        <w:rFonts w:ascii="Times New Roman" w:hAnsi="Times New Roman" w:cs="Times New Roman"/>
                      </w:rPr>
                      <w:t>689</w:t>
                    </w:r>
                    <w:r w:rsidRPr="00C84175">
                      <w:rPr>
                        <w:rFonts w:ascii="Times New Roman" w:hAnsi="Times New Roman" w:cs="Times New Roman"/>
                      </w:rPr>
                      <w:t>.</w:t>
                    </w:r>
                    <w:r w:rsidRPr="0005542C">
                      <w:rPr>
                        <w:rFonts w:ascii="Times New Roman" w:hAnsi="Times New Roman" w:cs="Times New Roman"/>
                      </w:rPr>
                      <w:t>48</w:t>
                    </w:r>
                  </w:p>
                </w:tc>
              </w:tr>
              <w:tr w:rsidR="00770DFA" w14:paraId="39FE3B15" w14:textId="77777777" w:rsidTr="00544338">
                <w:sdt>
                  <w:sdtPr>
                    <w:tag w:val="_PLD_24df3d8a482a477ea62d7ce21b4a573d"/>
                    <w:id w:val="-116609652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CC02F97" w14:textId="77777777" w:rsidR="00770DFA" w:rsidRDefault="00770DFA" w:rsidP="00770DFA">
                        <w:pPr>
                          <w:ind w:firstLineChars="100" w:firstLine="210"/>
                          <w:rPr>
                            <w:szCs w:val="21"/>
                          </w:rPr>
                        </w:pPr>
                        <w:r>
                          <w:rPr>
                            <w:rFonts w:hint="eastAsia"/>
                            <w:szCs w:val="21"/>
                          </w:rPr>
                          <w:t>减：库存股</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53EEA37F"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050331B5" w14:textId="5A38F915"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669695D0" w14:textId="56B88FBE"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011B488B" w14:textId="77777777" w:rsidTr="00544338">
                <w:sdt>
                  <w:sdtPr>
                    <w:tag w:val="_PLD_b838a65be6e54a5d8417f4d172d702f0"/>
                    <w:id w:val="136679191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92D6B65" w14:textId="77777777" w:rsidR="00770DFA" w:rsidRDefault="00770DFA" w:rsidP="00770DFA">
                        <w:pPr>
                          <w:ind w:firstLineChars="100" w:firstLine="210"/>
                          <w:rPr>
                            <w:szCs w:val="21"/>
                          </w:rPr>
                        </w:pPr>
                        <w:r>
                          <w:rPr>
                            <w:rFonts w:hint="eastAsia"/>
                            <w:szCs w:val="21"/>
                          </w:rPr>
                          <w:t>其他综合收益</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0E7DE892" w14:textId="201DC8D0"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57</w:t>
                    </w:r>
                  </w:p>
                </w:tc>
                <w:tc>
                  <w:tcPr>
                    <w:tcW w:w="1411" w:type="pct"/>
                    <w:tcBorders>
                      <w:top w:val="outset" w:sz="6" w:space="0" w:color="auto"/>
                      <w:left w:val="outset" w:sz="6" w:space="0" w:color="auto"/>
                      <w:bottom w:val="outset" w:sz="6" w:space="0" w:color="auto"/>
                      <w:right w:val="outset" w:sz="6" w:space="0" w:color="auto"/>
                    </w:tcBorders>
                    <w:vAlign w:val="center"/>
                  </w:tcPr>
                  <w:p w14:paraId="0F4FEB94" w14:textId="016F4232"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r w:rsidRPr="0005542C">
                      <w:rPr>
                        <w:rFonts w:ascii="Times New Roman" w:hAnsi="Times New Roman" w:cs="Times New Roman"/>
                      </w:rPr>
                      <w:t>55</w:t>
                    </w:r>
                    <w:r w:rsidRPr="00C84175">
                      <w:rPr>
                        <w:rFonts w:ascii="Times New Roman" w:hAnsi="Times New Roman" w:cs="Times New Roman"/>
                      </w:rPr>
                      <w:t>,</w:t>
                    </w:r>
                    <w:r w:rsidRPr="0005542C">
                      <w:rPr>
                        <w:rFonts w:ascii="Times New Roman" w:hAnsi="Times New Roman" w:cs="Times New Roman"/>
                      </w:rPr>
                      <w:t>490</w:t>
                    </w:r>
                    <w:r w:rsidRPr="00C84175">
                      <w:rPr>
                        <w:rFonts w:ascii="Times New Roman" w:hAnsi="Times New Roman" w:cs="Times New Roman"/>
                      </w:rPr>
                      <w:t>,</w:t>
                    </w:r>
                    <w:r w:rsidRPr="0005542C">
                      <w:rPr>
                        <w:rFonts w:ascii="Times New Roman" w:hAnsi="Times New Roman" w:cs="Times New Roman"/>
                      </w:rPr>
                      <w:t>686</w:t>
                    </w:r>
                    <w:r w:rsidRPr="00C84175">
                      <w:rPr>
                        <w:rFonts w:ascii="Times New Roman" w:hAnsi="Times New Roman" w:cs="Times New Roman"/>
                      </w:rPr>
                      <w:t>.</w:t>
                    </w:r>
                    <w:r w:rsidRPr="0005542C">
                      <w:rPr>
                        <w:rFonts w:ascii="Times New Roman" w:hAnsi="Times New Roman" w:cs="Times New Roman"/>
                      </w:rPr>
                      <w:t>98</w:t>
                    </w:r>
                  </w:p>
                </w:tc>
                <w:tc>
                  <w:tcPr>
                    <w:tcW w:w="1333" w:type="pct"/>
                    <w:tcBorders>
                      <w:top w:val="outset" w:sz="6" w:space="0" w:color="auto"/>
                      <w:left w:val="outset" w:sz="6" w:space="0" w:color="auto"/>
                      <w:bottom w:val="outset" w:sz="6" w:space="0" w:color="auto"/>
                      <w:right w:val="outset" w:sz="6" w:space="0" w:color="auto"/>
                    </w:tcBorders>
                    <w:vAlign w:val="center"/>
                  </w:tcPr>
                  <w:p w14:paraId="080D4BA2" w14:textId="244B274C"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r w:rsidRPr="0005542C">
                      <w:rPr>
                        <w:rFonts w:ascii="Times New Roman" w:hAnsi="Times New Roman" w:cs="Times New Roman"/>
                      </w:rPr>
                      <w:t>106</w:t>
                    </w:r>
                    <w:r w:rsidRPr="00C84175">
                      <w:rPr>
                        <w:rFonts w:ascii="Times New Roman" w:hAnsi="Times New Roman" w:cs="Times New Roman"/>
                      </w:rPr>
                      <w:t>,</w:t>
                    </w:r>
                    <w:r w:rsidRPr="0005542C">
                      <w:rPr>
                        <w:rFonts w:ascii="Times New Roman" w:hAnsi="Times New Roman" w:cs="Times New Roman"/>
                      </w:rPr>
                      <w:t>782</w:t>
                    </w:r>
                    <w:r w:rsidRPr="00C84175">
                      <w:rPr>
                        <w:rFonts w:ascii="Times New Roman" w:hAnsi="Times New Roman" w:cs="Times New Roman"/>
                      </w:rPr>
                      <w:t>,</w:t>
                    </w:r>
                    <w:r w:rsidRPr="0005542C">
                      <w:rPr>
                        <w:rFonts w:ascii="Times New Roman" w:hAnsi="Times New Roman" w:cs="Times New Roman"/>
                      </w:rPr>
                      <w:t>314</w:t>
                    </w:r>
                    <w:r w:rsidRPr="00C84175">
                      <w:rPr>
                        <w:rFonts w:ascii="Times New Roman" w:hAnsi="Times New Roman" w:cs="Times New Roman"/>
                      </w:rPr>
                      <w:t>.</w:t>
                    </w:r>
                    <w:r w:rsidRPr="0005542C">
                      <w:rPr>
                        <w:rFonts w:ascii="Times New Roman" w:hAnsi="Times New Roman" w:cs="Times New Roman"/>
                      </w:rPr>
                      <w:t>90</w:t>
                    </w:r>
                  </w:p>
                </w:tc>
              </w:tr>
              <w:tr w:rsidR="00770DFA" w14:paraId="35114408" w14:textId="77777777" w:rsidTr="00544338">
                <w:sdt>
                  <w:sdtPr>
                    <w:tag w:val="_PLD_8fae791ebc494433b89a689541e433d0"/>
                    <w:id w:val="-157056506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EBAA2F0" w14:textId="77777777" w:rsidR="00770DFA" w:rsidRDefault="00770DFA" w:rsidP="00770DFA">
                        <w:pPr>
                          <w:ind w:firstLineChars="100" w:firstLine="210"/>
                          <w:rPr>
                            <w:szCs w:val="21"/>
                          </w:rPr>
                        </w:pPr>
                        <w:r>
                          <w:rPr>
                            <w:rFonts w:hint="eastAsia"/>
                            <w:szCs w:val="21"/>
                          </w:rPr>
                          <w:t>专项储备</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29098BA2"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6E3E9EE7" w14:textId="722F4BC0"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2</w:t>
                    </w:r>
                    <w:r w:rsidRPr="00C84175">
                      <w:rPr>
                        <w:rFonts w:ascii="Times New Roman" w:hAnsi="Times New Roman" w:cs="Times New Roman"/>
                      </w:rPr>
                      <w:t>,</w:t>
                    </w:r>
                    <w:r w:rsidRPr="0005542C">
                      <w:rPr>
                        <w:rFonts w:ascii="Times New Roman" w:hAnsi="Times New Roman" w:cs="Times New Roman"/>
                      </w:rPr>
                      <w:t>658</w:t>
                    </w:r>
                    <w:r w:rsidRPr="00C84175">
                      <w:rPr>
                        <w:rFonts w:ascii="Times New Roman" w:hAnsi="Times New Roman" w:cs="Times New Roman"/>
                      </w:rPr>
                      <w:t>,</w:t>
                    </w:r>
                    <w:r w:rsidRPr="0005542C">
                      <w:rPr>
                        <w:rFonts w:ascii="Times New Roman" w:hAnsi="Times New Roman" w:cs="Times New Roman"/>
                      </w:rPr>
                      <w:t>219</w:t>
                    </w:r>
                    <w:r w:rsidRPr="00C84175">
                      <w:rPr>
                        <w:rFonts w:ascii="Times New Roman" w:hAnsi="Times New Roman" w:cs="Times New Roman"/>
                      </w:rPr>
                      <w:t>.</w:t>
                    </w:r>
                    <w:r w:rsidRPr="0005542C">
                      <w:rPr>
                        <w:rFonts w:ascii="Times New Roman" w:hAnsi="Times New Roman" w:cs="Times New Roman"/>
                      </w:rPr>
                      <w:t>55</w:t>
                    </w:r>
                  </w:p>
                </w:tc>
                <w:tc>
                  <w:tcPr>
                    <w:tcW w:w="1333" w:type="pct"/>
                    <w:tcBorders>
                      <w:top w:val="outset" w:sz="6" w:space="0" w:color="auto"/>
                      <w:left w:val="outset" w:sz="6" w:space="0" w:color="auto"/>
                      <w:bottom w:val="outset" w:sz="6" w:space="0" w:color="auto"/>
                      <w:right w:val="outset" w:sz="6" w:space="0" w:color="auto"/>
                    </w:tcBorders>
                    <w:vAlign w:val="center"/>
                  </w:tcPr>
                  <w:p w14:paraId="7362EC54" w14:textId="1B79F27C"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766</w:t>
                    </w:r>
                    <w:r w:rsidRPr="00C84175">
                      <w:rPr>
                        <w:rFonts w:ascii="Times New Roman" w:hAnsi="Times New Roman" w:cs="Times New Roman"/>
                      </w:rPr>
                      <w:t>,</w:t>
                    </w:r>
                    <w:r w:rsidRPr="0005542C">
                      <w:rPr>
                        <w:rFonts w:ascii="Times New Roman" w:hAnsi="Times New Roman" w:cs="Times New Roman"/>
                      </w:rPr>
                      <w:t>138</w:t>
                    </w:r>
                    <w:r w:rsidRPr="00C84175">
                      <w:rPr>
                        <w:rFonts w:ascii="Times New Roman" w:hAnsi="Times New Roman" w:cs="Times New Roman"/>
                      </w:rPr>
                      <w:t>.</w:t>
                    </w:r>
                    <w:r w:rsidRPr="0005542C">
                      <w:rPr>
                        <w:rFonts w:ascii="Times New Roman" w:hAnsi="Times New Roman" w:cs="Times New Roman"/>
                      </w:rPr>
                      <w:t>43</w:t>
                    </w:r>
                  </w:p>
                </w:tc>
              </w:tr>
              <w:tr w:rsidR="00770DFA" w14:paraId="1D171AD7" w14:textId="77777777" w:rsidTr="00544338">
                <w:sdt>
                  <w:sdtPr>
                    <w:tag w:val="_PLD_362a7cd9a920452285de0b370b7562d0"/>
                    <w:id w:val="-204775316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26BC7F0" w14:textId="77777777" w:rsidR="00770DFA" w:rsidRDefault="00770DFA" w:rsidP="00770DFA">
                        <w:pPr>
                          <w:ind w:firstLineChars="100" w:firstLine="210"/>
                          <w:rPr>
                            <w:szCs w:val="21"/>
                          </w:rPr>
                        </w:pPr>
                        <w:r>
                          <w:rPr>
                            <w:rFonts w:hint="eastAsia"/>
                            <w:szCs w:val="21"/>
                          </w:rPr>
                          <w:t>盈余公积</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2BE224A5" w14:textId="31AD926E"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59</w:t>
                    </w:r>
                  </w:p>
                </w:tc>
                <w:tc>
                  <w:tcPr>
                    <w:tcW w:w="1411" w:type="pct"/>
                    <w:tcBorders>
                      <w:top w:val="outset" w:sz="6" w:space="0" w:color="auto"/>
                      <w:left w:val="outset" w:sz="6" w:space="0" w:color="auto"/>
                      <w:bottom w:val="outset" w:sz="6" w:space="0" w:color="auto"/>
                      <w:right w:val="outset" w:sz="6" w:space="0" w:color="auto"/>
                    </w:tcBorders>
                    <w:vAlign w:val="center"/>
                  </w:tcPr>
                  <w:p w14:paraId="1DA49B7F" w14:textId="3058464E"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10</w:t>
                    </w:r>
                    <w:r w:rsidRPr="00C84175">
                      <w:rPr>
                        <w:rFonts w:ascii="Times New Roman" w:hAnsi="Times New Roman" w:cs="Times New Roman"/>
                      </w:rPr>
                      <w:t>,</w:t>
                    </w:r>
                    <w:r w:rsidRPr="0005542C">
                      <w:rPr>
                        <w:rFonts w:ascii="Times New Roman" w:hAnsi="Times New Roman" w:cs="Times New Roman"/>
                      </w:rPr>
                      <w:t>122</w:t>
                    </w:r>
                    <w:r w:rsidRPr="00C84175">
                      <w:rPr>
                        <w:rFonts w:ascii="Times New Roman" w:hAnsi="Times New Roman" w:cs="Times New Roman"/>
                      </w:rPr>
                      <w:t>,</w:t>
                    </w:r>
                    <w:r w:rsidRPr="0005542C">
                      <w:rPr>
                        <w:rFonts w:ascii="Times New Roman" w:hAnsi="Times New Roman" w:cs="Times New Roman"/>
                      </w:rPr>
                      <w:t>906</w:t>
                    </w:r>
                    <w:r w:rsidRPr="00C84175">
                      <w:rPr>
                        <w:rFonts w:ascii="Times New Roman" w:hAnsi="Times New Roman" w:cs="Times New Roman"/>
                      </w:rPr>
                      <w:t>.</w:t>
                    </w:r>
                    <w:r w:rsidRPr="0005542C">
                      <w:rPr>
                        <w:rFonts w:ascii="Times New Roman" w:hAnsi="Times New Roman" w:cs="Times New Roman"/>
                      </w:rPr>
                      <w:t>55</w:t>
                    </w:r>
                  </w:p>
                </w:tc>
                <w:tc>
                  <w:tcPr>
                    <w:tcW w:w="1333" w:type="pct"/>
                    <w:tcBorders>
                      <w:top w:val="outset" w:sz="6" w:space="0" w:color="auto"/>
                      <w:left w:val="outset" w:sz="6" w:space="0" w:color="auto"/>
                      <w:bottom w:val="outset" w:sz="6" w:space="0" w:color="auto"/>
                      <w:right w:val="outset" w:sz="6" w:space="0" w:color="auto"/>
                    </w:tcBorders>
                    <w:vAlign w:val="center"/>
                  </w:tcPr>
                  <w:p w14:paraId="4EEE0A89" w14:textId="458DEE36"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10</w:t>
                    </w:r>
                    <w:r w:rsidRPr="00C84175">
                      <w:rPr>
                        <w:rFonts w:ascii="Times New Roman" w:hAnsi="Times New Roman" w:cs="Times New Roman"/>
                      </w:rPr>
                      <w:t>,</w:t>
                    </w:r>
                    <w:r w:rsidRPr="0005542C">
                      <w:rPr>
                        <w:rFonts w:ascii="Times New Roman" w:hAnsi="Times New Roman" w:cs="Times New Roman"/>
                      </w:rPr>
                      <w:t>122</w:t>
                    </w:r>
                    <w:r w:rsidRPr="00C84175">
                      <w:rPr>
                        <w:rFonts w:ascii="Times New Roman" w:hAnsi="Times New Roman" w:cs="Times New Roman"/>
                      </w:rPr>
                      <w:t>,</w:t>
                    </w:r>
                    <w:r w:rsidRPr="0005542C">
                      <w:rPr>
                        <w:rFonts w:ascii="Times New Roman" w:hAnsi="Times New Roman" w:cs="Times New Roman"/>
                      </w:rPr>
                      <w:t>906</w:t>
                    </w:r>
                    <w:r w:rsidRPr="00C84175">
                      <w:rPr>
                        <w:rFonts w:ascii="Times New Roman" w:hAnsi="Times New Roman" w:cs="Times New Roman"/>
                      </w:rPr>
                      <w:t>.</w:t>
                    </w:r>
                    <w:r w:rsidRPr="0005542C">
                      <w:rPr>
                        <w:rFonts w:ascii="Times New Roman" w:hAnsi="Times New Roman" w:cs="Times New Roman"/>
                      </w:rPr>
                      <w:t>55</w:t>
                    </w:r>
                  </w:p>
                </w:tc>
              </w:tr>
              <w:tr w:rsidR="00770DFA" w14:paraId="6E33A129" w14:textId="77777777" w:rsidTr="00544338">
                <w:sdt>
                  <w:sdtPr>
                    <w:tag w:val="_PLD_7e0c4a32bd8a4ee597ec17d4f6e62d34"/>
                    <w:id w:val="-71465962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A6D6141" w14:textId="77777777" w:rsidR="00770DFA" w:rsidRDefault="00770DFA" w:rsidP="00770DFA">
                        <w:pPr>
                          <w:ind w:firstLineChars="100" w:firstLine="210"/>
                          <w:rPr>
                            <w:szCs w:val="21"/>
                          </w:rPr>
                        </w:pPr>
                        <w:r>
                          <w:rPr>
                            <w:rFonts w:hint="eastAsia"/>
                            <w:szCs w:val="21"/>
                          </w:rPr>
                          <w:t>一般风险准备</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7138C876" w14:textId="77777777" w:rsidR="00770DFA" w:rsidRPr="00770DFA" w:rsidRDefault="00770DFA" w:rsidP="00907843">
                    <w:pPr>
                      <w:jc w:val="center"/>
                      <w:rPr>
                        <w:rFonts w:ascii="Times New Roman" w:hAnsi="Times New Roman" w:cs="Times New Roman"/>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2A6F4C82" w14:textId="70F85938"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0AD6D199" w14:textId="02839DC0"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p>
                </w:tc>
              </w:tr>
              <w:tr w:rsidR="00770DFA" w14:paraId="3DC4723D" w14:textId="77777777" w:rsidTr="00544338">
                <w:sdt>
                  <w:sdtPr>
                    <w:tag w:val="_PLD_4dbda331a58547d794e9cee1d5c27573"/>
                    <w:id w:val="-101121411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DBAA624" w14:textId="77777777" w:rsidR="00770DFA" w:rsidRDefault="00770DFA" w:rsidP="00770DFA">
                        <w:pPr>
                          <w:ind w:firstLineChars="100" w:firstLine="210"/>
                          <w:rPr>
                            <w:szCs w:val="21"/>
                          </w:rPr>
                        </w:pPr>
                        <w:r>
                          <w:rPr>
                            <w:rFonts w:hint="eastAsia"/>
                            <w:szCs w:val="21"/>
                          </w:rPr>
                          <w:t>未分配利润</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0C84A3D9" w14:textId="6AD748A5" w:rsidR="00770DFA" w:rsidRPr="00770DFA" w:rsidRDefault="00D91D22" w:rsidP="00907843">
                    <w:pPr>
                      <w:jc w:val="center"/>
                      <w:rPr>
                        <w:rFonts w:ascii="Times New Roman" w:hAnsi="Times New Roman" w:cs="Times New Roman"/>
                        <w:sz w:val="16"/>
                        <w:szCs w:val="16"/>
                      </w:rPr>
                    </w:pPr>
                    <w:r>
                      <w:rPr>
                        <w:rFonts w:ascii="Times New Roman" w:hAnsi="Times New Roman" w:cs="Times New Roman"/>
                        <w:sz w:val="16"/>
                        <w:szCs w:val="16"/>
                      </w:rPr>
                      <w:t>七</w:t>
                    </w:r>
                    <w:r w:rsidR="00770DFA" w:rsidRPr="00770DFA">
                      <w:rPr>
                        <w:rFonts w:ascii="Times New Roman" w:hAnsi="Times New Roman" w:cs="Times New Roman"/>
                        <w:sz w:val="16"/>
                        <w:szCs w:val="16"/>
                      </w:rPr>
                      <w:t>、</w:t>
                    </w:r>
                    <w:r w:rsidR="00770DFA" w:rsidRPr="0005542C">
                      <w:rPr>
                        <w:rFonts w:ascii="Times New Roman" w:hAnsi="Times New Roman" w:cs="Times New Roman"/>
                        <w:sz w:val="16"/>
                        <w:szCs w:val="16"/>
                      </w:rPr>
                      <w:t>60</w:t>
                    </w:r>
                  </w:p>
                </w:tc>
                <w:tc>
                  <w:tcPr>
                    <w:tcW w:w="1411" w:type="pct"/>
                    <w:tcBorders>
                      <w:top w:val="outset" w:sz="6" w:space="0" w:color="auto"/>
                      <w:left w:val="outset" w:sz="6" w:space="0" w:color="auto"/>
                      <w:bottom w:val="outset" w:sz="6" w:space="0" w:color="auto"/>
                      <w:right w:val="outset" w:sz="6" w:space="0" w:color="auto"/>
                    </w:tcBorders>
                    <w:vAlign w:val="center"/>
                  </w:tcPr>
                  <w:p w14:paraId="578E7D78" w14:textId="0E479184"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r w:rsidRPr="0005542C">
                      <w:rPr>
                        <w:rFonts w:ascii="Times New Roman" w:hAnsi="Times New Roman" w:cs="Times New Roman"/>
                      </w:rPr>
                      <w:t>770</w:t>
                    </w:r>
                    <w:r w:rsidRPr="00C84175">
                      <w:rPr>
                        <w:rFonts w:ascii="Times New Roman" w:hAnsi="Times New Roman" w:cs="Times New Roman"/>
                      </w:rPr>
                      <w:t>,</w:t>
                    </w:r>
                    <w:r w:rsidRPr="0005542C">
                      <w:rPr>
                        <w:rFonts w:ascii="Times New Roman" w:hAnsi="Times New Roman" w:cs="Times New Roman"/>
                      </w:rPr>
                      <w:t>106</w:t>
                    </w:r>
                    <w:r w:rsidRPr="00C84175">
                      <w:rPr>
                        <w:rFonts w:ascii="Times New Roman" w:hAnsi="Times New Roman" w:cs="Times New Roman"/>
                      </w:rPr>
                      <w:t>,</w:t>
                    </w:r>
                    <w:r w:rsidRPr="0005542C">
                      <w:rPr>
                        <w:rFonts w:ascii="Times New Roman" w:hAnsi="Times New Roman" w:cs="Times New Roman"/>
                      </w:rPr>
                      <w:t>285</w:t>
                    </w:r>
                    <w:r w:rsidRPr="00C84175">
                      <w:rPr>
                        <w:rFonts w:ascii="Times New Roman" w:hAnsi="Times New Roman" w:cs="Times New Roman"/>
                      </w:rPr>
                      <w:t>.</w:t>
                    </w:r>
                    <w:r w:rsidRPr="0005542C">
                      <w:rPr>
                        <w:rFonts w:ascii="Times New Roman" w:hAnsi="Times New Roman" w:cs="Times New Roman"/>
                      </w:rPr>
                      <w:t>26</w:t>
                    </w:r>
                  </w:p>
                </w:tc>
                <w:tc>
                  <w:tcPr>
                    <w:tcW w:w="1333" w:type="pct"/>
                    <w:tcBorders>
                      <w:top w:val="outset" w:sz="6" w:space="0" w:color="auto"/>
                      <w:left w:val="outset" w:sz="6" w:space="0" w:color="auto"/>
                      <w:bottom w:val="outset" w:sz="6" w:space="0" w:color="auto"/>
                      <w:right w:val="outset" w:sz="6" w:space="0" w:color="auto"/>
                    </w:tcBorders>
                    <w:vAlign w:val="center"/>
                  </w:tcPr>
                  <w:p w14:paraId="107042EF" w14:textId="6AA6225C" w:rsidR="00770DFA" w:rsidRPr="00C84175" w:rsidRDefault="00770DFA" w:rsidP="00770DFA">
                    <w:pPr>
                      <w:jc w:val="right"/>
                      <w:rPr>
                        <w:rFonts w:ascii="Times New Roman" w:hAnsi="Times New Roman" w:cs="Times New Roman"/>
                        <w:szCs w:val="21"/>
                      </w:rPr>
                    </w:pPr>
                    <w:r w:rsidRPr="00C84175">
                      <w:rPr>
                        <w:rFonts w:ascii="Times New Roman" w:hAnsi="Times New Roman" w:cs="Times New Roman"/>
                      </w:rPr>
                      <w:t>-</w:t>
                    </w:r>
                    <w:r w:rsidRPr="0005542C">
                      <w:rPr>
                        <w:rFonts w:ascii="Times New Roman" w:hAnsi="Times New Roman" w:cs="Times New Roman"/>
                      </w:rPr>
                      <w:t>711</w:t>
                    </w:r>
                    <w:r w:rsidRPr="00C84175">
                      <w:rPr>
                        <w:rFonts w:ascii="Times New Roman" w:hAnsi="Times New Roman" w:cs="Times New Roman"/>
                      </w:rPr>
                      <w:t>,</w:t>
                    </w:r>
                    <w:r w:rsidRPr="0005542C">
                      <w:rPr>
                        <w:rFonts w:ascii="Times New Roman" w:hAnsi="Times New Roman" w:cs="Times New Roman"/>
                      </w:rPr>
                      <w:t>779</w:t>
                    </w:r>
                    <w:r w:rsidRPr="00C84175">
                      <w:rPr>
                        <w:rFonts w:ascii="Times New Roman" w:hAnsi="Times New Roman" w:cs="Times New Roman"/>
                      </w:rPr>
                      <w:t>,</w:t>
                    </w:r>
                    <w:r w:rsidRPr="0005542C">
                      <w:rPr>
                        <w:rFonts w:ascii="Times New Roman" w:hAnsi="Times New Roman" w:cs="Times New Roman"/>
                      </w:rPr>
                      <w:t>035</w:t>
                    </w:r>
                    <w:r w:rsidRPr="00C84175">
                      <w:rPr>
                        <w:rFonts w:ascii="Times New Roman" w:hAnsi="Times New Roman" w:cs="Times New Roman"/>
                      </w:rPr>
                      <w:t>.</w:t>
                    </w:r>
                    <w:r w:rsidRPr="0005542C">
                      <w:rPr>
                        <w:rFonts w:ascii="Times New Roman" w:hAnsi="Times New Roman" w:cs="Times New Roman"/>
                      </w:rPr>
                      <w:t>62</w:t>
                    </w:r>
                  </w:p>
                </w:tc>
              </w:tr>
              <w:tr w:rsidR="00770DFA" w14:paraId="360B5A5B" w14:textId="77777777" w:rsidTr="0016304A">
                <w:sdt>
                  <w:sdtPr>
                    <w:tag w:val="_PLD_4a510fc0f6bb46acafbc57bcbc4f5dcf"/>
                    <w:id w:val="6307185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45F5678" w14:textId="77777777" w:rsidR="00770DFA" w:rsidRDefault="00770DFA" w:rsidP="00770DFA">
                        <w:pPr>
                          <w:ind w:firstLineChars="100" w:firstLine="210"/>
                          <w:rPr>
                            <w:szCs w:val="21"/>
                          </w:rPr>
                        </w:pPr>
                        <w:r>
                          <w:rPr>
                            <w:rFonts w:hint="eastAsia"/>
                          </w:rPr>
                          <w:t>归属于母公司所有者权益（或股东权益）合计</w:t>
                        </w:r>
                      </w:p>
                    </w:tc>
                  </w:sdtContent>
                </w:sdt>
                <w:tc>
                  <w:tcPr>
                    <w:tcW w:w="627" w:type="pct"/>
                    <w:tcBorders>
                      <w:top w:val="outset" w:sz="6" w:space="0" w:color="auto"/>
                      <w:left w:val="outset" w:sz="6" w:space="0" w:color="auto"/>
                      <w:bottom w:val="outset" w:sz="6" w:space="0" w:color="auto"/>
                      <w:right w:val="outset" w:sz="6" w:space="0" w:color="auto"/>
                    </w:tcBorders>
                  </w:tcPr>
                  <w:p w14:paraId="4884F7EF" w14:textId="77777777" w:rsidR="00770DFA" w:rsidRDefault="00770DFA" w:rsidP="00770DFA">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30286A76" w14:textId="1A5B5643"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w:t>
                    </w:r>
                    <w:r w:rsidRPr="00C84175">
                      <w:rPr>
                        <w:rFonts w:ascii="Times New Roman" w:hAnsi="Times New Roman" w:cs="Times New Roman"/>
                      </w:rPr>
                      <w:t>,</w:t>
                    </w:r>
                    <w:r w:rsidRPr="0005542C">
                      <w:rPr>
                        <w:rFonts w:ascii="Times New Roman" w:hAnsi="Times New Roman" w:cs="Times New Roman"/>
                      </w:rPr>
                      <w:t>752</w:t>
                    </w:r>
                    <w:r w:rsidRPr="00C84175">
                      <w:rPr>
                        <w:rFonts w:ascii="Times New Roman" w:hAnsi="Times New Roman" w:cs="Times New Roman"/>
                      </w:rPr>
                      <w:t>,</w:t>
                    </w:r>
                    <w:r w:rsidRPr="0005542C">
                      <w:rPr>
                        <w:rFonts w:ascii="Times New Roman" w:hAnsi="Times New Roman" w:cs="Times New Roman"/>
                      </w:rPr>
                      <w:t>030</w:t>
                    </w:r>
                    <w:r w:rsidRPr="00C84175">
                      <w:rPr>
                        <w:rFonts w:ascii="Times New Roman" w:hAnsi="Times New Roman" w:cs="Times New Roman"/>
                      </w:rPr>
                      <w:t>,</w:t>
                    </w:r>
                    <w:r w:rsidRPr="0005542C">
                      <w:rPr>
                        <w:rFonts w:ascii="Times New Roman" w:hAnsi="Times New Roman" w:cs="Times New Roman"/>
                      </w:rPr>
                      <w:t>273</w:t>
                    </w:r>
                    <w:r w:rsidRPr="00C84175">
                      <w:rPr>
                        <w:rFonts w:ascii="Times New Roman" w:hAnsi="Times New Roman" w:cs="Times New Roman"/>
                      </w:rPr>
                      <w:t>.</w:t>
                    </w:r>
                    <w:r w:rsidRPr="0005542C">
                      <w:rPr>
                        <w:rFonts w:ascii="Times New Roman" w:hAnsi="Times New Roman" w:cs="Times New Roman"/>
                      </w:rPr>
                      <w:t>92</w:t>
                    </w:r>
                  </w:p>
                </w:tc>
                <w:tc>
                  <w:tcPr>
                    <w:tcW w:w="1333" w:type="pct"/>
                    <w:tcBorders>
                      <w:top w:val="outset" w:sz="6" w:space="0" w:color="auto"/>
                      <w:left w:val="outset" w:sz="6" w:space="0" w:color="auto"/>
                      <w:bottom w:val="outset" w:sz="6" w:space="0" w:color="auto"/>
                      <w:right w:val="outset" w:sz="6" w:space="0" w:color="auto"/>
                    </w:tcBorders>
                    <w:vAlign w:val="center"/>
                  </w:tcPr>
                  <w:p w14:paraId="1988F428" w14:textId="2D607865"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w:t>
                    </w:r>
                    <w:r w:rsidRPr="00C84175">
                      <w:rPr>
                        <w:rFonts w:ascii="Times New Roman" w:hAnsi="Times New Roman" w:cs="Times New Roman"/>
                      </w:rPr>
                      <w:t>,</w:t>
                    </w:r>
                    <w:r w:rsidRPr="0005542C">
                      <w:rPr>
                        <w:rFonts w:ascii="Times New Roman" w:hAnsi="Times New Roman" w:cs="Times New Roman"/>
                      </w:rPr>
                      <w:t>751</w:t>
                    </w:r>
                    <w:r w:rsidRPr="00C84175">
                      <w:rPr>
                        <w:rFonts w:ascii="Times New Roman" w:hAnsi="Times New Roman" w:cs="Times New Roman"/>
                      </w:rPr>
                      <w:t>,</w:t>
                    </w:r>
                    <w:r w:rsidRPr="0005542C">
                      <w:rPr>
                        <w:rFonts w:ascii="Times New Roman" w:hAnsi="Times New Roman" w:cs="Times New Roman"/>
                      </w:rPr>
                      <w:t>090</w:t>
                    </w:r>
                    <w:r w:rsidRPr="00C84175">
                      <w:rPr>
                        <w:rFonts w:ascii="Times New Roman" w:hAnsi="Times New Roman" w:cs="Times New Roman"/>
                      </w:rPr>
                      <w:t>,</w:t>
                    </w:r>
                    <w:r w:rsidRPr="0005542C">
                      <w:rPr>
                        <w:rFonts w:ascii="Times New Roman" w:hAnsi="Times New Roman" w:cs="Times New Roman"/>
                      </w:rPr>
                      <w:t>383</w:t>
                    </w:r>
                    <w:r w:rsidRPr="00C84175">
                      <w:rPr>
                        <w:rFonts w:ascii="Times New Roman" w:hAnsi="Times New Roman" w:cs="Times New Roman"/>
                      </w:rPr>
                      <w:t>.</w:t>
                    </w:r>
                    <w:r w:rsidRPr="0005542C">
                      <w:rPr>
                        <w:rFonts w:ascii="Times New Roman" w:hAnsi="Times New Roman" w:cs="Times New Roman"/>
                      </w:rPr>
                      <w:t>94</w:t>
                    </w:r>
                  </w:p>
                </w:tc>
              </w:tr>
              <w:tr w:rsidR="00770DFA" w14:paraId="05D19F79" w14:textId="77777777" w:rsidTr="0016304A">
                <w:sdt>
                  <w:sdtPr>
                    <w:tag w:val="_PLD_c0bac6f9b6cc4b28aaa6203c2d73e6ba"/>
                    <w:id w:val="127043503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C9614E5" w14:textId="77777777" w:rsidR="00770DFA" w:rsidRDefault="00770DFA" w:rsidP="00770DFA">
                        <w:pPr>
                          <w:ind w:firstLineChars="100" w:firstLine="210"/>
                          <w:rPr>
                            <w:szCs w:val="21"/>
                          </w:rPr>
                        </w:pPr>
                        <w:r>
                          <w:rPr>
                            <w:rFonts w:hint="eastAsia"/>
                            <w:szCs w:val="21"/>
                          </w:rPr>
                          <w:t>少数股东权益</w:t>
                        </w:r>
                      </w:p>
                    </w:tc>
                  </w:sdtContent>
                </w:sdt>
                <w:tc>
                  <w:tcPr>
                    <w:tcW w:w="627" w:type="pct"/>
                    <w:tcBorders>
                      <w:top w:val="outset" w:sz="6" w:space="0" w:color="auto"/>
                      <w:left w:val="outset" w:sz="6" w:space="0" w:color="auto"/>
                      <w:bottom w:val="outset" w:sz="6" w:space="0" w:color="auto"/>
                      <w:right w:val="outset" w:sz="6" w:space="0" w:color="auto"/>
                    </w:tcBorders>
                  </w:tcPr>
                  <w:p w14:paraId="54AC8C1A" w14:textId="77777777" w:rsidR="00770DFA" w:rsidRDefault="00770DFA" w:rsidP="00770DFA">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7A87A579" w14:textId="68F791C2"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5</w:t>
                    </w:r>
                    <w:r w:rsidRPr="00C84175">
                      <w:rPr>
                        <w:rFonts w:ascii="Times New Roman" w:hAnsi="Times New Roman" w:cs="Times New Roman"/>
                      </w:rPr>
                      <w:t>,</w:t>
                    </w:r>
                    <w:r w:rsidRPr="0005542C">
                      <w:rPr>
                        <w:rFonts w:ascii="Times New Roman" w:hAnsi="Times New Roman" w:cs="Times New Roman"/>
                      </w:rPr>
                      <w:t>035</w:t>
                    </w:r>
                    <w:r w:rsidRPr="00C84175">
                      <w:rPr>
                        <w:rFonts w:ascii="Times New Roman" w:hAnsi="Times New Roman" w:cs="Times New Roman"/>
                      </w:rPr>
                      <w:t>,</w:t>
                    </w:r>
                    <w:r w:rsidRPr="0005542C">
                      <w:rPr>
                        <w:rFonts w:ascii="Times New Roman" w:hAnsi="Times New Roman" w:cs="Times New Roman"/>
                      </w:rPr>
                      <w:t>590</w:t>
                    </w:r>
                    <w:r w:rsidRPr="00C84175">
                      <w:rPr>
                        <w:rFonts w:ascii="Times New Roman" w:hAnsi="Times New Roman" w:cs="Times New Roman"/>
                      </w:rPr>
                      <w:t>.</w:t>
                    </w:r>
                    <w:r w:rsidRPr="0005542C">
                      <w:rPr>
                        <w:rFonts w:ascii="Times New Roman" w:hAnsi="Times New Roman" w:cs="Times New Roman"/>
                      </w:rPr>
                      <w:t>92</w:t>
                    </w:r>
                  </w:p>
                </w:tc>
                <w:tc>
                  <w:tcPr>
                    <w:tcW w:w="1333" w:type="pct"/>
                    <w:tcBorders>
                      <w:top w:val="outset" w:sz="6" w:space="0" w:color="auto"/>
                      <w:left w:val="outset" w:sz="6" w:space="0" w:color="auto"/>
                      <w:bottom w:val="outset" w:sz="6" w:space="0" w:color="auto"/>
                      <w:right w:val="outset" w:sz="6" w:space="0" w:color="auto"/>
                    </w:tcBorders>
                    <w:vAlign w:val="center"/>
                  </w:tcPr>
                  <w:p w14:paraId="40E3FF9A" w14:textId="7C9FB2DD"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6</w:t>
                    </w:r>
                    <w:r w:rsidRPr="00C84175">
                      <w:rPr>
                        <w:rFonts w:ascii="Times New Roman" w:hAnsi="Times New Roman" w:cs="Times New Roman"/>
                      </w:rPr>
                      <w:t>,</w:t>
                    </w:r>
                    <w:r w:rsidRPr="0005542C">
                      <w:rPr>
                        <w:rFonts w:ascii="Times New Roman" w:hAnsi="Times New Roman" w:cs="Times New Roman"/>
                      </w:rPr>
                      <w:t>107</w:t>
                    </w:r>
                    <w:r w:rsidRPr="00C84175">
                      <w:rPr>
                        <w:rFonts w:ascii="Times New Roman" w:hAnsi="Times New Roman" w:cs="Times New Roman"/>
                      </w:rPr>
                      <w:t>,</w:t>
                    </w:r>
                    <w:r w:rsidRPr="0005542C">
                      <w:rPr>
                        <w:rFonts w:ascii="Times New Roman" w:hAnsi="Times New Roman" w:cs="Times New Roman"/>
                      </w:rPr>
                      <w:t>599</w:t>
                    </w:r>
                    <w:r w:rsidRPr="00C84175">
                      <w:rPr>
                        <w:rFonts w:ascii="Times New Roman" w:hAnsi="Times New Roman" w:cs="Times New Roman"/>
                      </w:rPr>
                      <w:t>.</w:t>
                    </w:r>
                    <w:r w:rsidRPr="0005542C">
                      <w:rPr>
                        <w:rFonts w:ascii="Times New Roman" w:hAnsi="Times New Roman" w:cs="Times New Roman"/>
                      </w:rPr>
                      <w:t>71</w:t>
                    </w:r>
                  </w:p>
                </w:tc>
              </w:tr>
              <w:tr w:rsidR="00770DFA" w14:paraId="069BE337" w14:textId="77777777" w:rsidTr="0016304A">
                <w:sdt>
                  <w:sdtPr>
                    <w:tag w:val="_PLD_fbb194d4350f43d497f18eca2a65e6ff"/>
                    <w:id w:val="-24896311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5DFA758" w14:textId="77777777" w:rsidR="00770DFA" w:rsidRDefault="00770DFA" w:rsidP="00770DFA">
                        <w:pPr>
                          <w:ind w:firstLineChars="200" w:firstLine="420"/>
                          <w:rPr>
                            <w:szCs w:val="21"/>
                          </w:rPr>
                        </w:pPr>
                        <w:r>
                          <w:rPr>
                            <w:rFonts w:hint="eastAsia"/>
                          </w:rPr>
                          <w:t>所有者权益（或股东权益）合计</w:t>
                        </w:r>
                      </w:p>
                    </w:tc>
                  </w:sdtContent>
                </w:sdt>
                <w:tc>
                  <w:tcPr>
                    <w:tcW w:w="627" w:type="pct"/>
                    <w:tcBorders>
                      <w:top w:val="outset" w:sz="6" w:space="0" w:color="auto"/>
                      <w:left w:val="outset" w:sz="6" w:space="0" w:color="auto"/>
                      <w:bottom w:val="outset" w:sz="6" w:space="0" w:color="auto"/>
                      <w:right w:val="outset" w:sz="6" w:space="0" w:color="auto"/>
                    </w:tcBorders>
                  </w:tcPr>
                  <w:p w14:paraId="0023B244" w14:textId="77777777" w:rsidR="00770DFA" w:rsidRDefault="00770DFA" w:rsidP="00770DFA">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747A7F44" w14:textId="767851CB"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w:t>
                    </w:r>
                    <w:r w:rsidRPr="00C84175">
                      <w:rPr>
                        <w:rFonts w:ascii="Times New Roman" w:hAnsi="Times New Roman" w:cs="Times New Roman"/>
                      </w:rPr>
                      <w:t>,</w:t>
                    </w:r>
                    <w:r w:rsidRPr="0005542C">
                      <w:rPr>
                        <w:rFonts w:ascii="Times New Roman" w:hAnsi="Times New Roman" w:cs="Times New Roman"/>
                      </w:rPr>
                      <w:t>757</w:t>
                    </w:r>
                    <w:r w:rsidRPr="00C84175">
                      <w:rPr>
                        <w:rFonts w:ascii="Times New Roman" w:hAnsi="Times New Roman" w:cs="Times New Roman"/>
                      </w:rPr>
                      <w:t>,</w:t>
                    </w:r>
                    <w:r w:rsidRPr="0005542C">
                      <w:rPr>
                        <w:rFonts w:ascii="Times New Roman" w:hAnsi="Times New Roman" w:cs="Times New Roman"/>
                      </w:rPr>
                      <w:t>065</w:t>
                    </w:r>
                    <w:r w:rsidRPr="00C84175">
                      <w:rPr>
                        <w:rFonts w:ascii="Times New Roman" w:hAnsi="Times New Roman" w:cs="Times New Roman"/>
                      </w:rPr>
                      <w:t>,</w:t>
                    </w:r>
                    <w:r w:rsidRPr="0005542C">
                      <w:rPr>
                        <w:rFonts w:ascii="Times New Roman" w:hAnsi="Times New Roman" w:cs="Times New Roman"/>
                      </w:rPr>
                      <w:t>864</w:t>
                    </w:r>
                    <w:r w:rsidRPr="00C84175">
                      <w:rPr>
                        <w:rFonts w:ascii="Times New Roman" w:hAnsi="Times New Roman" w:cs="Times New Roman"/>
                      </w:rPr>
                      <w:t>.</w:t>
                    </w:r>
                    <w:r w:rsidRPr="0005542C">
                      <w:rPr>
                        <w:rFonts w:ascii="Times New Roman" w:hAnsi="Times New Roman" w:cs="Times New Roman"/>
                      </w:rPr>
                      <w:t>84</w:t>
                    </w:r>
                  </w:p>
                </w:tc>
                <w:tc>
                  <w:tcPr>
                    <w:tcW w:w="1333" w:type="pct"/>
                    <w:tcBorders>
                      <w:top w:val="outset" w:sz="6" w:space="0" w:color="auto"/>
                      <w:left w:val="outset" w:sz="6" w:space="0" w:color="auto"/>
                      <w:bottom w:val="outset" w:sz="6" w:space="0" w:color="auto"/>
                      <w:right w:val="outset" w:sz="6" w:space="0" w:color="auto"/>
                    </w:tcBorders>
                    <w:vAlign w:val="center"/>
                  </w:tcPr>
                  <w:p w14:paraId="1A71461F" w14:textId="5F8EC743"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1</w:t>
                    </w:r>
                    <w:r w:rsidRPr="00C84175">
                      <w:rPr>
                        <w:rFonts w:ascii="Times New Roman" w:hAnsi="Times New Roman" w:cs="Times New Roman"/>
                      </w:rPr>
                      <w:t>,</w:t>
                    </w:r>
                    <w:r w:rsidRPr="0005542C">
                      <w:rPr>
                        <w:rFonts w:ascii="Times New Roman" w:hAnsi="Times New Roman" w:cs="Times New Roman"/>
                      </w:rPr>
                      <w:t>757</w:t>
                    </w:r>
                    <w:r w:rsidRPr="00C84175">
                      <w:rPr>
                        <w:rFonts w:ascii="Times New Roman" w:hAnsi="Times New Roman" w:cs="Times New Roman"/>
                      </w:rPr>
                      <w:t>,</w:t>
                    </w:r>
                    <w:r w:rsidRPr="0005542C">
                      <w:rPr>
                        <w:rFonts w:ascii="Times New Roman" w:hAnsi="Times New Roman" w:cs="Times New Roman"/>
                      </w:rPr>
                      <w:t>197</w:t>
                    </w:r>
                    <w:r w:rsidRPr="00C84175">
                      <w:rPr>
                        <w:rFonts w:ascii="Times New Roman" w:hAnsi="Times New Roman" w:cs="Times New Roman"/>
                      </w:rPr>
                      <w:t>,</w:t>
                    </w:r>
                    <w:r w:rsidRPr="0005542C">
                      <w:rPr>
                        <w:rFonts w:ascii="Times New Roman" w:hAnsi="Times New Roman" w:cs="Times New Roman"/>
                      </w:rPr>
                      <w:t>983</w:t>
                    </w:r>
                    <w:r w:rsidRPr="00C84175">
                      <w:rPr>
                        <w:rFonts w:ascii="Times New Roman" w:hAnsi="Times New Roman" w:cs="Times New Roman"/>
                      </w:rPr>
                      <w:t>.</w:t>
                    </w:r>
                    <w:r w:rsidRPr="0005542C">
                      <w:rPr>
                        <w:rFonts w:ascii="Times New Roman" w:hAnsi="Times New Roman" w:cs="Times New Roman"/>
                      </w:rPr>
                      <w:t>65</w:t>
                    </w:r>
                  </w:p>
                </w:tc>
              </w:tr>
              <w:tr w:rsidR="00770DFA" w14:paraId="6AC70E6C" w14:textId="77777777" w:rsidTr="0016304A">
                <w:sdt>
                  <w:sdtPr>
                    <w:tag w:val="_PLD_db03ca7acfe04b57be77aeccaee4f931"/>
                    <w:id w:val="118162917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5686131" w14:textId="77777777" w:rsidR="00770DFA" w:rsidRDefault="00770DFA" w:rsidP="00770DFA">
                        <w:pPr>
                          <w:ind w:firstLineChars="300" w:firstLine="630"/>
                          <w:rPr>
                            <w:szCs w:val="21"/>
                          </w:rPr>
                        </w:pPr>
                        <w:r>
                          <w:rPr>
                            <w:rFonts w:hint="eastAsia"/>
                            <w:szCs w:val="21"/>
                          </w:rPr>
                          <w:t>负债和所有者权益（或股东权益）总计</w:t>
                        </w:r>
                      </w:p>
                    </w:tc>
                  </w:sdtContent>
                </w:sdt>
                <w:tc>
                  <w:tcPr>
                    <w:tcW w:w="627" w:type="pct"/>
                    <w:tcBorders>
                      <w:top w:val="outset" w:sz="6" w:space="0" w:color="auto"/>
                      <w:left w:val="outset" w:sz="6" w:space="0" w:color="auto"/>
                      <w:bottom w:val="outset" w:sz="6" w:space="0" w:color="auto"/>
                      <w:right w:val="outset" w:sz="6" w:space="0" w:color="auto"/>
                    </w:tcBorders>
                  </w:tcPr>
                  <w:p w14:paraId="30654EB9" w14:textId="77777777" w:rsidR="00770DFA" w:rsidRDefault="00770DFA" w:rsidP="00770DFA">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3989D258" w14:textId="777BF09D"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w:t>
                    </w:r>
                    <w:r w:rsidRPr="00C84175">
                      <w:rPr>
                        <w:rFonts w:ascii="Times New Roman" w:hAnsi="Times New Roman" w:cs="Times New Roman"/>
                      </w:rPr>
                      <w:t>,</w:t>
                    </w:r>
                    <w:r w:rsidRPr="0005542C">
                      <w:rPr>
                        <w:rFonts w:ascii="Times New Roman" w:hAnsi="Times New Roman" w:cs="Times New Roman"/>
                      </w:rPr>
                      <w:t>547</w:t>
                    </w:r>
                    <w:r w:rsidRPr="00C84175">
                      <w:rPr>
                        <w:rFonts w:ascii="Times New Roman" w:hAnsi="Times New Roman" w:cs="Times New Roman"/>
                      </w:rPr>
                      <w:t>,</w:t>
                    </w:r>
                    <w:r w:rsidRPr="0005542C">
                      <w:rPr>
                        <w:rFonts w:ascii="Times New Roman" w:hAnsi="Times New Roman" w:cs="Times New Roman"/>
                      </w:rPr>
                      <w:t>613</w:t>
                    </w:r>
                    <w:r w:rsidRPr="00C84175">
                      <w:rPr>
                        <w:rFonts w:ascii="Times New Roman" w:hAnsi="Times New Roman" w:cs="Times New Roman"/>
                      </w:rPr>
                      <w:t>,</w:t>
                    </w:r>
                    <w:r w:rsidRPr="0005542C">
                      <w:rPr>
                        <w:rFonts w:ascii="Times New Roman" w:hAnsi="Times New Roman" w:cs="Times New Roman"/>
                      </w:rPr>
                      <w:t>730</w:t>
                    </w:r>
                    <w:r w:rsidRPr="00C84175">
                      <w:rPr>
                        <w:rFonts w:ascii="Times New Roman" w:hAnsi="Times New Roman" w:cs="Times New Roman"/>
                      </w:rPr>
                      <w:t>.</w:t>
                    </w:r>
                    <w:r w:rsidRPr="0005542C">
                      <w:rPr>
                        <w:rFonts w:ascii="Times New Roman" w:hAnsi="Times New Roman" w:cs="Times New Roman"/>
                      </w:rPr>
                      <w:t>85</w:t>
                    </w:r>
                  </w:p>
                </w:tc>
                <w:tc>
                  <w:tcPr>
                    <w:tcW w:w="1333" w:type="pct"/>
                    <w:tcBorders>
                      <w:top w:val="outset" w:sz="6" w:space="0" w:color="auto"/>
                      <w:left w:val="outset" w:sz="6" w:space="0" w:color="auto"/>
                      <w:bottom w:val="outset" w:sz="6" w:space="0" w:color="auto"/>
                      <w:right w:val="outset" w:sz="6" w:space="0" w:color="auto"/>
                    </w:tcBorders>
                    <w:vAlign w:val="center"/>
                  </w:tcPr>
                  <w:p w14:paraId="77574A37" w14:textId="42755B8C" w:rsidR="00770DFA" w:rsidRPr="00C84175" w:rsidRDefault="00770DFA" w:rsidP="00770DFA">
                    <w:pPr>
                      <w:jc w:val="right"/>
                      <w:rPr>
                        <w:rFonts w:ascii="Times New Roman" w:hAnsi="Times New Roman" w:cs="Times New Roman"/>
                        <w:szCs w:val="21"/>
                      </w:rPr>
                    </w:pPr>
                    <w:r w:rsidRPr="0005542C">
                      <w:rPr>
                        <w:rFonts w:ascii="Times New Roman" w:hAnsi="Times New Roman" w:cs="Times New Roman"/>
                      </w:rPr>
                      <w:t>3</w:t>
                    </w:r>
                    <w:r w:rsidRPr="00C84175">
                      <w:rPr>
                        <w:rFonts w:ascii="Times New Roman" w:hAnsi="Times New Roman" w:cs="Times New Roman"/>
                      </w:rPr>
                      <w:t>,</w:t>
                    </w:r>
                    <w:r w:rsidRPr="0005542C">
                      <w:rPr>
                        <w:rFonts w:ascii="Times New Roman" w:hAnsi="Times New Roman" w:cs="Times New Roman"/>
                      </w:rPr>
                      <w:t>325</w:t>
                    </w:r>
                    <w:r w:rsidRPr="00C84175">
                      <w:rPr>
                        <w:rFonts w:ascii="Times New Roman" w:hAnsi="Times New Roman" w:cs="Times New Roman"/>
                      </w:rPr>
                      <w:t>,</w:t>
                    </w:r>
                    <w:r w:rsidRPr="0005542C">
                      <w:rPr>
                        <w:rFonts w:ascii="Times New Roman" w:hAnsi="Times New Roman" w:cs="Times New Roman"/>
                      </w:rPr>
                      <w:t>773</w:t>
                    </w:r>
                    <w:r w:rsidRPr="00C84175">
                      <w:rPr>
                        <w:rFonts w:ascii="Times New Roman" w:hAnsi="Times New Roman" w:cs="Times New Roman"/>
                      </w:rPr>
                      <w:t>,</w:t>
                    </w:r>
                    <w:r w:rsidRPr="0005542C">
                      <w:rPr>
                        <w:rFonts w:ascii="Times New Roman" w:hAnsi="Times New Roman" w:cs="Times New Roman"/>
                      </w:rPr>
                      <w:t>007</w:t>
                    </w:r>
                    <w:r w:rsidRPr="00C84175">
                      <w:rPr>
                        <w:rFonts w:ascii="Times New Roman" w:hAnsi="Times New Roman" w:cs="Times New Roman"/>
                      </w:rPr>
                      <w:t>.</w:t>
                    </w:r>
                    <w:r w:rsidRPr="0005542C">
                      <w:rPr>
                        <w:rFonts w:ascii="Times New Roman" w:hAnsi="Times New Roman" w:cs="Times New Roman"/>
                      </w:rPr>
                      <w:t>73</w:t>
                    </w:r>
                  </w:p>
                </w:tc>
              </w:tr>
              <w:bookmarkEnd w:id="167"/>
            </w:tbl>
            <w:p w14:paraId="71813B8B" w14:textId="77777777" w:rsidR="0016304A" w:rsidRDefault="0016304A">
              <w:pPr>
                <w:pStyle w:val="101"/>
              </w:pPr>
            </w:p>
            <w:p w14:paraId="05D63C82" w14:textId="215B003A" w:rsidR="0016304A" w:rsidRDefault="0016304A">
              <w:pPr>
                <w:ind w:rightChars="-73" w:right="-153"/>
                <w:rPr>
                  <w:color w:val="008000"/>
                  <w:szCs w:val="21"/>
                  <w:u w:val="single"/>
                </w:rPr>
              </w:pPr>
              <w:r>
                <w:rPr>
                  <w:szCs w:val="21"/>
                </w:rPr>
                <w:t>公司负责人</w:t>
              </w:r>
              <w:r>
                <w:rPr>
                  <w:rFonts w:hint="eastAsia"/>
                  <w:szCs w:val="21"/>
                </w:rPr>
                <w:t>：</w:t>
              </w:r>
              <w:sdt>
                <w:sdtPr>
                  <w:rPr>
                    <w:rFonts w:hint="eastAsia"/>
                    <w:szCs w:val="21"/>
                  </w:rPr>
                  <w:alias w:val="公司负责人"/>
                  <w:tag w:val="_GBC_dfdf93da848a4f8f8555feaa04ab4941"/>
                  <w:id w:val="1013183611"/>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228BC">
                    <w:rPr>
                      <w:rFonts w:hint="eastAsia"/>
                      <w:szCs w:val="21"/>
                    </w:rPr>
                    <w:t>游玮</w:t>
                  </w:r>
                </w:sdtContent>
              </w:sdt>
              <w:r>
                <w:rPr>
                  <w:rFonts w:hint="eastAsia"/>
                  <w:szCs w:val="21"/>
                </w:rPr>
                <w:t xml:space="preserve"> </w:t>
              </w:r>
              <w:r>
                <w:rPr>
                  <w:szCs w:val="21"/>
                </w:rPr>
                <w:t>主管会计工作负责人</w:t>
              </w:r>
              <w:r>
                <w:rPr>
                  <w:rFonts w:hint="eastAsia"/>
                  <w:szCs w:val="21"/>
                </w:rPr>
                <w:t>：</w:t>
              </w:r>
              <w:sdt>
                <w:sdtPr>
                  <w:rPr>
                    <w:rFonts w:hint="eastAsia"/>
                    <w:szCs w:val="21"/>
                  </w:rPr>
                  <w:alias w:val="主管会计工作负责人姓名"/>
                  <w:tag w:val="_GBC_c3d795be136d460a9e3b2298d00bcbb8"/>
                  <w:id w:val="-2087444749"/>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228BC">
                    <w:rPr>
                      <w:rFonts w:hint="eastAsia"/>
                      <w:szCs w:val="21"/>
                    </w:rPr>
                    <w:t>康斌</w:t>
                  </w:r>
                </w:sdtContent>
              </w:sdt>
              <w:r>
                <w:rPr>
                  <w:rFonts w:hint="eastAsia"/>
                  <w:szCs w:val="21"/>
                </w:rPr>
                <w:t xml:space="preserve"> </w:t>
              </w:r>
              <w:r>
                <w:rPr>
                  <w:szCs w:val="21"/>
                </w:rPr>
                <w:t>会计机构负责人</w:t>
              </w:r>
              <w:r>
                <w:rPr>
                  <w:rFonts w:hint="eastAsia"/>
                  <w:szCs w:val="21"/>
                </w:rPr>
                <w:t>：</w:t>
              </w:r>
              <w:sdt>
                <w:sdtPr>
                  <w:rPr>
                    <w:rFonts w:hint="eastAsia"/>
                    <w:szCs w:val="21"/>
                  </w:rPr>
                  <w:alias w:val="会计机构负责人姓名"/>
                  <w:tag w:val="_GBC_e97b3e7e7ae9408a84c6a08674e8c016"/>
                  <w:id w:val="-1945600838"/>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228BC">
                    <w:rPr>
                      <w:rFonts w:hint="eastAsia"/>
                      <w:szCs w:val="21"/>
                    </w:rPr>
                    <w:t>汪洋</w:t>
                  </w:r>
                </w:sdtContent>
              </w:sdt>
            </w:p>
            <w:p w14:paraId="06DC0831" w14:textId="77777777" w:rsidR="0016304A" w:rsidRDefault="00C73534">
              <w:pPr>
                <w:ind w:rightChars="-73" w:right="-153"/>
                <w:rPr>
                  <w:b/>
                  <w:bCs/>
                  <w:color w:val="008000"/>
                  <w:szCs w:val="21"/>
                  <w:u w:val="single"/>
                </w:rPr>
              </w:pPr>
            </w:p>
          </w:sdtContent>
        </w:sdt>
        <w:p w14:paraId="423305C9" w14:textId="77777777" w:rsidR="0016304A" w:rsidRDefault="0016304A">
          <w:pPr>
            <w:snapToGrid w:val="0"/>
            <w:spacing w:line="240" w:lineRule="atLeast"/>
            <w:ind w:rightChars="-759" w:right="-1594"/>
            <w:rPr>
              <w:szCs w:val="21"/>
            </w:rPr>
          </w:pPr>
        </w:p>
        <w:sdt>
          <w:sdtPr>
            <w:rPr>
              <w:rFonts w:ascii="宋体" w:hAnsi="宋体" w:cs="宋体" w:hint="eastAsia"/>
              <w:b w:val="0"/>
              <w:bCs w:val="0"/>
              <w:kern w:val="0"/>
              <w:szCs w:val="24"/>
            </w:rPr>
            <w:tag w:val="_SEC_84f7662e56324a2b9b63b34c4d75f0f4"/>
            <w:id w:val="-4977839"/>
            <w:lock w:val="sdtLocked"/>
            <w:placeholder>
              <w:docPart w:val="GBC22222222222222222222222222222"/>
            </w:placeholder>
          </w:sdtPr>
          <w:sdtEndPr>
            <w:rPr>
              <w:szCs w:val="21"/>
            </w:rPr>
          </w:sdtEndPr>
          <w:sdtContent>
            <w:p w14:paraId="3A71BC86" w14:textId="77777777" w:rsidR="0016304A" w:rsidRDefault="0016304A">
              <w:pPr>
                <w:pStyle w:val="99"/>
                <w:jc w:val="center"/>
                <w:rPr>
                  <w:rFonts w:ascii="宋体" w:hAnsi="宋体"/>
                </w:rPr>
              </w:pPr>
              <w:r>
                <w:rPr>
                  <w:rFonts w:ascii="宋体" w:hAnsi="宋体" w:hint="eastAsia"/>
                </w:rPr>
                <w:t>母公司</w:t>
              </w:r>
              <w:r>
                <w:rPr>
                  <w:rFonts w:ascii="宋体" w:hAnsi="宋体"/>
                </w:rPr>
                <w:t>资产负债表</w:t>
              </w:r>
            </w:p>
            <w:p w14:paraId="385A259D" w14:textId="77777777" w:rsidR="0016304A" w:rsidRDefault="0016304A">
              <w:pPr>
                <w:jc w:val="center"/>
                <w:rPr>
                  <w:b/>
                  <w:bCs/>
                  <w:szCs w:val="21"/>
                </w:rPr>
              </w:pPr>
              <w:r w:rsidRPr="0005542C">
                <w:rPr>
                  <w:rFonts w:ascii="Times New Roman" w:hAnsi="Times New Roman"/>
                  <w:szCs w:val="21"/>
                </w:rPr>
                <w:t>2023</w:t>
              </w:r>
              <w:r>
                <w:rPr>
                  <w:szCs w:val="21"/>
                </w:rPr>
                <w:t>年</w:t>
              </w:r>
              <w:r w:rsidRPr="0005542C">
                <w:rPr>
                  <w:rFonts w:ascii="Times New Roman" w:hAnsi="Times New Roman"/>
                  <w:szCs w:val="21"/>
                </w:rPr>
                <w:t>6</w:t>
              </w:r>
              <w:r>
                <w:rPr>
                  <w:szCs w:val="21"/>
                </w:rPr>
                <w:t>月</w:t>
              </w:r>
              <w:r w:rsidRPr="0005542C">
                <w:rPr>
                  <w:rFonts w:ascii="Times New Roman" w:hAnsi="Times New Roman"/>
                  <w:szCs w:val="21"/>
                </w:rPr>
                <w:t>30</w:t>
              </w:r>
              <w:r>
                <w:rPr>
                  <w:szCs w:val="21"/>
                </w:rPr>
                <w:t>日</w:t>
              </w:r>
            </w:p>
            <w:p w14:paraId="7561D611" w14:textId="1FA53E72" w:rsidR="0016304A" w:rsidRDefault="0016304A">
              <w:pPr>
                <w:rPr>
                  <w:szCs w:val="21"/>
                </w:rPr>
              </w:pPr>
              <w:r>
                <w:rPr>
                  <w:szCs w:val="21"/>
                </w:rPr>
                <w:t>编制单位:</w:t>
              </w:r>
              <w:sdt>
                <w:sdtPr>
                  <w:rPr>
                    <w:szCs w:val="21"/>
                  </w:rPr>
                  <w:alias w:val="公司法定中文名称"/>
                  <w:tag w:val="_GBC_965b7f32816a473797c91d8c5e0cc681"/>
                  <w:id w:val="2068372608"/>
                  <w:lock w:val="sdtLocked"/>
                  <w:placeholder>
                    <w:docPart w:val="GBC22222222222222222222222222222"/>
                  </w:placeholder>
                  <w:dataBinding w:prefixMappings="xmlns:clcid-cgi='clcid-cgi'" w:xpath="/*/clcid-cgi:GongSiFaDingZhongWenMingCheng[not(@periodRef)]" w:storeItemID="{89EBAB94-44A0-46A2-B712-30D997D04A6D}"/>
                  <w:text/>
                </w:sdtPr>
                <w:sdtEndPr/>
                <w:sdtContent>
                  <w:r w:rsidR="00B228BC">
                    <w:rPr>
                      <w:szCs w:val="21"/>
                    </w:rPr>
                    <w:t>埃夫特智能装备股份有限公司</w:t>
                  </w:r>
                </w:sdtContent>
              </w:sdt>
              <w:r>
                <w:rPr>
                  <w:szCs w:val="21"/>
                </w:rPr>
                <w:t> </w:t>
              </w:r>
            </w:p>
            <w:p w14:paraId="455E48CE" w14:textId="1EE00D5D" w:rsidR="0016304A" w:rsidRDefault="0016304A">
              <w:pPr>
                <w:jc w:val="right"/>
                <w:rPr>
                  <w:szCs w:val="21"/>
                </w:rPr>
              </w:pPr>
              <w:r>
                <w:rPr>
                  <w:szCs w:val="21"/>
                </w:rPr>
                <w:t>单位:</w:t>
              </w:r>
              <w:sdt>
                <w:sdtPr>
                  <w:rPr>
                    <w:szCs w:val="21"/>
                  </w:rPr>
                  <w:alias w:val="单位：母公司资产负债表"/>
                  <w:tag w:val="_GBC_b474b249b2e84a48a3ceabfbf5366afd"/>
                  <w:id w:val="2026669119"/>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szCs w:val="21"/>
                    </w:rPr>
                    <w:t>元</w:t>
                  </w:r>
                </w:sdtContent>
              </w:sdt>
              <w:r>
                <w:rPr>
                  <w:szCs w:val="21"/>
                </w:rPr>
                <w:t xml:space="preserve">  币种:</w:t>
              </w:r>
              <w:sdt>
                <w:sdtPr>
                  <w:rPr>
                    <w:szCs w:val="21"/>
                  </w:rPr>
                  <w:alias w:val="币种：母公司资产负债表"/>
                  <w:tag w:val="_GBC_dd90e749784d497683d03ed999a9ad3f"/>
                  <w:id w:val="-817100606"/>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szCs w:val="21"/>
                    </w:rPr>
                    <w:t>人民币</w:t>
                  </w:r>
                </w:sdtContent>
              </w:sdt>
            </w:p>
            <w:tbl>
              <w:tblPr>
                <w:tblStyle w:val="92"/>
                <w:tblW w:w="4994"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869"/>
                <w:gridCol w:w="1104"/>
                <w:gridCol w:w="2485"/>
                <w:gridCol w:w="2348"/>
              </w:tblGrid>
              <w:tr w:rsidR="0016304A" w14:paraId="20123E83" w14:textId="77777777" w:rsidTr="0016304A">
                <w:bookmarkStart w:id="168" w:name="_Hlk137720153" w:displacedByCustomXml="next"/>
                <w:sdt>
                  <w:sdtPr>
                    <w:tag w:val="_PLD_637809ce0ffc4ba096d9dde9f6557a02"/>
                    <w:id w:val="143979758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D1BDFC6" w14:textId="77777777" w:rsidR="0016304A" w:rsidRDefault="0016304A">
                        <w:pPr>
                          <w:jc w:val="center"/>
                          <w:rPr>
                            <w:b/>
                            <w:szCs w:val="21"/>
                          </w:rPr>
                        </w:pPr>
                        <w:r>
                          <w:rPr>
                            <w:b/>
                            <w:szCs w:val="21"/>
                          </w:rPr>
                          <w:t>项目</w:t>
                        </w:r>
                      </w:p>
                    </w:tc>
                  </w:sdtContent>
                </w:sdt>
                <w:sdt>
                  <w:sdtPr>
                    <w:tag w:val="_PLD_12269f4fd0b04baf84c94fc5764fe142"/>
                    <w:id w:val="270218145"/>
                    <w:lock w:val="sdtLocked"/>
                  </w:sdtPr>
                  <w:sdtEndPr/>
                  <w:sdtContent>
                    <w:tc>
                      <w:tcPr>
                        <w:tcW w:w="627" w:type="pct"/>
                        <w:tcBorders>
                          <w:top w:val="outset" w:sz="6" w:space="0" w:color="auto"/>
                          <w:left w:val="outset" w:sz="6" w:space="0" w:color="auto"/>
                          <w:bottom w:val="outset" w:sz="6" w:space="0" w:color="auto"/>
                          <w:right w:val="outset" w:sz="6" w:space="0" w:color="auto"/>
                        </w:tcBorders>
                        <w:vAlign w:val="center"/>
                      </w:tcPr>
                      <w:p w14:paraId="4164A012" w14:textId="77777777" w:rsidR="0016304A" w:rsidRDefault="0016304A">
                        <w:pPr>
                          <w:jc w:val="center"/>
                          <w:rPr>
                            <w:b/>
                            <w:szCs w:val="21"/>
                          </w:rPr>
                        </w:pPr>
                        <w:r>
                          <w:rPr>
                            <w:rFonts w:hint="eastAsia"/>
                            <w:b/>
                            <w:szCs w:val="21"/>
                          </w:rPr>
                          <w:t>附注</w:t>
                        </w:r>
                      </w:p>
                    </w:tc>
                  </w:sdtContent>
                </w:sdt>
                <w:sdt>
                  <w:sdtPr>
                    <w:tag w:val="_PLD_c4b3cee217164be495cd526aff50f5a8"/>
                    <w:id w:val="-50846057"/>
                    <w:lock w:val="sdtLocked"/>
                  </w:sdtPr>
                  <w:sdtEndPr/>
                  <w:sdtContent>
                    <w:tc>
                      <w:tcPr>
                        <w:tcW w:w="1411" w:type="pct"/>
                        <w:tcBorders>
                          <w:top w:val="outset" w:sz="6" w:space="0" w:color="auto"/>
                          <w:left w:val="outset" w:sz="6" w:space="0" w:color="auto"/>
                          <w:bottom w:val="outset" w:sz="6" w:space="0" w:color="auto"/>
                          <w:right w:val="outset" w:sz="6" w:space="0" w:color="auto"/>
                        </w:tcBorders>
                        <w:vAlign w:val="center"/>
                      </w:tcPr>
                      <w:p w14:paraId="4C5DB704" w14:textId="77777777" w:rsidR="0016304A" w:rsidRDefault="0016304A">
                        <w:pPr>
                          <w:jc w:val="center"/>
                          <w:rPr>
                            <w:b/>
                            <w:szCs w:val="21"/>
                          </w:rPr>
                        </w:pPr>
                        <w:r w:rsidRPr="0005542C">
                          <w:rPr>
                            <w:rFonts w:ascii="Times New Roman" w:hAnsi="Times New Roman" w:hint="eastAsia"/>
                            <w:b/>
                          </w:rPr>
                          <w:t>2</w:t>
                        </w:r>
                        <w:r w:rsidRPr="0005542C">
                          <w:rPr>
                            <w:rFonts w:ascii="Times New Roman" w:hAnsi="Times New Roman"/>
                            <w:b/>
                          </w:rPr>
                          <w:t>023</w:t>
                        </w:r>
                        <w:r>
                          <w:rPr>
                            <w:rFonts w:hint="eastAsia"/>
                            <w:b/>
                          </w:rPr>
                          <w:t>年</w:t>
                        </w:r>
                        <w:r w:rsidRPr="0005542C">
                          <w:rPr>
                            <w:rFonts w:ascii="Times New Roman" w:hAnsi="Times New Roman" w:hint="eastAsia"/>
                            <w:b/>
                          </w:rPr>
                          <w:t>6</w:t>
                        </w:r>
                        <w:r>
                          <w:rPr>
                            <w:rFonts w:hint="eastAsia"/>
                            <w:b/>
                          </w:rPr>
                          <w:t>月</w:t>
                        </w:r>
                        <w:r w:rsidRPr="0005542C">
                          <w:rPr>
                            <w:rFonts w:ascii="Times New Roman" w:hAnsi="Times New Roman" w:hint="eastAsia"/>
                            <w:b/>
                          </w:rPr>
                          <w:t>3</w:t>
                        </w:r>
                        <w:r w:rsidRPr="0005542C">
                          <w:rPr>
                            <w:rFonts w:ascii="Times New Roman" w:hAnsi="Times New Roman"/>
                            <w:b/>
                          </w:rPr>
                          <w:t>0</w:t>
                        </w:r>
                        <w:r>
                          <w:rPr>
                            <w:rFonts w:hint="eastAsia"/>
                            <w:b/>
                          </w:rPr>
                          <w:t>日</w:t>
                        </w:r>
                      </w:p>
                    </w:tc>
                  </w:sdtContent>
                </w:sdt>
                <w:sdt>
                  <w:sdtPr>
                    <w:rPr>
                      <w:b/>
                      <w:bCs/>
                    </w:rPr>
                    <w:tag w:val="_PLD_b8687083c65340b78fac98db555fa73e"/>
                    <w:id w:val="-432286258"/>
                    <w:lock w:val="sdtLocked"/>
                  </w:sdtPr>
                  <w:sdtEndPr/>
                  <w:sdtContent>
                    <w:tc>
                      <w:tcPr>
                        <w:tcW w:w="1333" w:type="pct"/>
                        <w:tcBorders>
                          <w:top w:val="outset" w:sz="6" w:space="0" w:color="auto"/>
                          <w:left w:val="outset" w:sz="6" w:space="0" w:color="auto"/>
                          <w:bottom w:val="outset" w:sz="6" w:space="0" w:color="auto"/>
                          <w:right w:val="outset" w:sz="6" w:space="0" w:color="auto"/>
                        </w:tcBorders>
                        <w:vAlign w:val="center"/>
                      </w:tcPr>
                      <w:p w14:paraId="4243048C" w14:textId="77777777" w:rsidR="0016304A" w:rsidRDefault="0016304A">
                        <w:pPr>
                          <w:jc w:val="center"/>
                          <w:rPr>
                            <w:b/>
                            <w:bCs/>
                            <w:szCs w:val="21"/>
                          </w:rPr>
                        </w:pPr>
                        <w:r w:rsidRPr="0005542C">
                          <w:rPr>
                            <w:rFonts w:ascii="Times New Roman" w:hAnsi="Times New Roman" w:hint="eastAsia"/>
                            <w:b/>
                            <w:bCs/>
                          </w:rPr>
                          <w:t>2</w:t>
                        </w:r>
                        <w:r w:rsidRPr="0005542C">
                          <w:rPr>
                            <w:rFonts w:ascii="Times New Roman" w:hAnsi="Times New Roman"/>
                            <w:b/>
                            <w:bCs/>
                          </w:rPr>
                          <w:t>022</w:t>
                        </w:r>
                        <w:r>
                          <w:rPr>
                            <w:rFonts w:hint="eastAsia"/>
                            <w:b/>
                            <w:bCs/>
                          </w:rPr>
                          <w:t>年</w:t>
                        </w:r>
                        <w:r w:rsidRPr="0005542C">
                          <w:rPr>
                            <w:rFonts w:ascii="Times New Roman" w:hAnsi="Times New Roman" w:hint="eastAsia"/>
                            <w:b/>
                            <w:bCs/>
                          </w:rPr>
                          <w:t>1</w:t>
                        </w:r>
                        <w:r w:rsidRPr="0005542C">
                          <w:rPr>
                            <w:rFonts w:ascii="Times New Roman" w:hAnsi="Times New Roman"/>
                            <w:b/>
                            <w:bCs/>
                          </w:rPr>
                          <w:t>2</w:t>
                        </w:r>
                        <w:r>
                          <w:rPr>
                            <w:rFonts w:hint="eastAsia"/>
                            <w:b/>
                            <w:bCs/>
                          </w:rPr>
                          <w:t>月</w:t>
                        </w:r>
                        <w:r w:rsidRPr="0005542C">
                          <w:rPr>
                            <w:rFonts w:ascii="Times New Roman" w:hAnsi="Times New Roman" w:hint="eastAsia"/>
                            <w:b/>
                            <w:bCs/>
                          </w:rPr>
                          <w:t>3</w:t>
                        </w:r>
                        <w:r w:rsidRPr="0005542C">
                          <w:rPr>
                            <w:rFonts w:ascii="Times New Roman" w:hAnsi="Times New Roman"/>
                            <w:b/>
                            <w:bCs/>
                          </w:rPr>
                          <w:t>1</w:t>
                        </w:r>
                        <w:r>
                          <w:rPr>
                            <w:rFonts w:hint="eastAsia"/>
                            <w:b/>
                            <w:bCs/>
                          </w:rPr>
                          <w:t>日</w:t>
                        </w:r>
                      </w:p>
                    </w:tc>
                  </w:sdtContent>
                </w:sdt>
              </w:tr>
              <w:tr w:rsidR="0016304A" w14:paraId="50499555" w14:textId="77777777" w:rsidTr="0016304A">
                <w:sdt>
                  <w:sdtPr>
                    <w:tag w:val="_PLD_7d39a606227b42958bced1626519e8fd"/>
                    <w:id w:val="-137599286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6F4DE49" w14:textId="77777777" w:rsidR="0016304A" w:rsidRDefault="0016304A">
                        <w:pPr>
                          <w:rPr>
                            <w:szCs w:val="21"/>
                          </w:rPr>
                        </w:pPr>
                        <w:r>
                          <w:rPr>
                            <w:rFonts w:hint="eastAsia"/>
                            <w:b/>
                            <w:bCs/>
                            <w:szCs w:val="21"/>
                          </w:rPr>
                          <w:t>流动资产：</w:t>
                        </w:r>
                      </w:p>
                    </w:tc>
                  </w:sdtContent>
                </w:sdt>
                <w:tc>
                  <w:tcPr>
                    <w:tcW w:w="627" w:type="pct"/>
                    <w:tcBorders>
                      <w:top w:val="outset" w:sz="6" w:space="0" w:color="auto"/>
                      <w:left w:val="outset" w:sz="6" w:space="0" w:color="auto"/>
                      <w:bottom w:val="outset" w:sz="6" w:space="0" w:color="auto"/>
                      <w:right w:val="outset" w:sz="6" w:space="0" w:color="auto"/>
                    </w:tcBorders>
                  </w:tcPr>
                  <w:p w14:paraId="2B00874A" w14:textId="77777777" w:rsidR="0016304A" w:rsidRDefault="0016304A">
                    <w:pPr>
                      <w:rPr>
                        <w:b/>
                        <w:color w:val="FF00FF"/>
                        <w:szCs w:val="21"/>
                      </w:rPr>
                    </w:pPr>
                  </w:p>
                </w:tc>
                <w:tc>
                  <w:tcPr>
                    <w:tcW w:w="1411" w:type="pct"/>
                    <w:tcBorders>
                      <w:top w:val="outset" w:sz="6" w:space="0" w:color="auto"/>
                      <w:left w:val="outset" w:sz="6" w:space="0" w:color="auto"/>
                      <w:bottom w:val="outset" w:sz="6" w:space="0" w:color="auto"/>
                      <w:right w:val="outset" w:sz="6" w:space="0" w:color="auto"/>
                    </w:tcBorders>
                  </w:tcPr>
                  <w:p w14:paraId="4E52E398" w14:textId="77777777" w:rsidR="0016304A" w:rsidRDefault="0016304A">
                    <w:pPr>
                      <w:rPr>
                        <w:b/>
                        <w:color w:val="FF00FF"/>
                        <w:szCs w:val="21"/>
                      </w:rPr>
                    </w:pPr>
                  </w:p>
                </w:tc>
                <w:tc>
                  <w:tcPr>
                    <w:tcW w:w="1333" w:type="pct"/>
                    <w:tcBorders>
                      <w:top w:val="outset" w:sz="6" w:space="0" w:color="auto"/>
                      <w:left w:val="outset" w:sz="6" w:space="0" w:color="auto"/>
                      <w:bottom w:val="outset" w:sz="6" w:space="0" w:color="auto"/>
                      <w:right w:val="outset" w:sz="6" w:space="0" w:color="auto"/>
                    </w:tcBorders>
                  </w:tcPr>
                  <w:p w14:paraId="5CF22385" w14:textId="77777777" w:rsidR="0016304A" w:rsidRDefault="0016304A">
                    <w:pPr>
                      <w:rPr>
                        <w:b/>
                        <w:color w:val="FF00FF"/>
                        <w:szCs w:val="21"/>
                      </w:rPr>
                    </w:pPr>
                  </w:p>
                </w:tc>
              </w:tr>
              <w:tr w:rsidR="0016304A" w14:paraId="76356957" w14:textId="77777777" w:rsidTr="0016304A">
                <w:sdt>
                  <w:sdtPr>
                    <w:tag w:val="_PLD_ede4a8f6e1094a5892f584d5ed635db8"/>
                    <w:id w:val="-157226477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1F2CCEC" w14:textId="77777777" w:rsidR="0016304A" w:rsidRDefault="0016304A" w:rsidP="0016304A">
                        <w:pPr>
                          <w:ind w:firstLineChars="100" w:firstLine="210"/>
                          <w:rPr>
                            <w:szCs w:val="21"/>
                          </w:rPr>
                        </w:pPr>
                        <w:r>
                          <w:rPr>
                            <w:rFonts w:hint="eastAsia"/>
                            <w:szCs w:val="21"/>
                          </w:rPr>
                          <w:t>货币资金</w:t>
                        </w:r>
                      </w:p>
                    </w:tc>
                  </w:sdtContent>
                </w:sdt>
                <w:tc>
                  <w:tcPr>
                    <w:tcW w:w="627" w:type="pct"/>
                    <w:tcBorders>
                      <w:top w:val="outset" w:sz="6" w:space="0" w:color="auto"/>
                      <w:left w:val="outset" w:sz="6" w:space="0" w:color="auto"/>
                      <w:bottom w:val="outset" w:sz="6" w:space="0" w:color="auto"/>
                      <w:right w:val="outset" w:sz="6" w:space="0" w:color="auto"/>
                    </w:tcBorders>
                  </w:tcPr>
                  <w:p w14:paraId="4AAC5AEB" w14:textId="77777777" w:rsidR="0016304A" w:rsidRDefault="0016304A" w:rsidP="0016304A">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5128B366" w14:textId="780B5414" w:rsidR="0016304A" w:rsidRPr="00C0605A" w:rsidRDefault="0016304A" w:rsidP="0016304A">
                    <w:pPr>
                      <w:jc w:val="right"/>
                      <w:rPr>
                        <w:rFonts w:ascii="Times New Roman" w:hAnsi="Times New Roman" w:cs="Times New Roman"/>
                        <w:szCs w:val="21"/>
                      </w:rPr>
                    </w:pPr>
                    <w:r w:rsidRPr="0005542C">
                      <w:rPr>
                        <w:rFonts w:ascii="Times New Roman" w:hAnsi="Times New Roman" w:cs="Times New Roman"/>
                      </w:rPr>
                      <w:t>282</w:t>
                    </w:r>
                    <w:r w:rsidRPr="00C0605A">
                      <w:rPr>
                        <w:rFonts w:ascii="Times New Roman" w:hAnsi="Times New Roman" w:cs="Times New Roman"/>
                      </w:rPr>
                      <w:t>,</w:t>
                    </w:r>
                    <w:r w:rsidRPr="0005542C">
                      <w:rPr>
                        <w:rFonts w:ascii="Times New Roman" w:hAnsi="Times New Roman" w:cs="Times New Roman"/>
                      </w:rPr>
                      <w:t>108</w:t>
                    </w:r>
                    <w:r w:rsidRPr="00C0605A">
                      <w:rPr>
                        <w:rFonts w:ascii="Times New Roman" w:hAnsi="Times New Roman" w:cs="Times New Roman"/>
                      </w:rPr>
                      <w:t>,</w:t>
                    </w:r>
                    <w:r w:rsidRPr="0005542C">
                      <w:rPr>
                        <w:rFonts w:ascii="Times New Roman" w:hAnsi="Times New Roman" w:cs="Times New Roman"/>
                      </w:rPr>
                      <w:t>828</w:t>
                    </w:r>
                    <w:r w:rsidRPr="00C0605A">
                      <w:rPr>
                        <w:rFonts w:ascii="Times New Roman" w:hAnsi="Times New Roman" w:cs="Times New Roman"/>
                      </w:rPr>
                      <w:t>.</w:t>
                    </w:r>
                    <w:r w:rsidRPr="0005542C">
                      <w:rPr>
                        <w:rFonts w:ascii="Times New Roman" w:hAnsi="Times New Roman" w:cs="Times New Roman"/>
                      </w:rPr>
                      <w:t>87</w:t>
                    </w:r>
                  </w:p>
                </w:tc>
                <w:tc>
                  <w:tcPr>
                    <w:tcW w:w="1333" w:type="pct"/>
                    <w:tcBorders>
                      <w:top w:val="outset" w:sz="6" w:space="0" w:color="auto"/>
                      <w:left w:val="outset" w:sz="6" w:space="0" w:color="auto"/>
                      <w:bottom w:val="outset" w:sz="6" w:space="0" w:color="auto"/>
                      <w:right w:val="outset" w:sz="6" w:space="0" w:color="auto"/>
                    </w:tcBorders>
                    <w:vAlign w:val="center"/>
                  </w:tcPr>
                  <w:p w14:paraId="21773B94" w14:textId="65A57514" w:rsidR="0016304A" w:rsidRPr="00C0605A" w:rsidRDefault="0016304A" w:rsidP="0016304A">
                    <w:pPr>
                      <w:jc w:val="right"/>
                      <w:rPr>
                        <w:rFonts w:ascii="Times New Roman" w:hAnsi="Times New Roman" w:cs="Times New Roman"/>
                        <w:szCs w:val="21"/>
                      </w:rPr>
                    </w:pPr>
                    <w:r w:rsidRPr="0005542C">
                      <w:rPr>
                        <w:rFonts w:ascii="Times New Roman" w:hAnsi="Times New Roman" w:cs="Times New Roman"/>
                      </w:rPr>
                      <w:t>158</w:t>
                    </w:r>
                    <w:r w:rsidRPr="00C0605A">
                      <w:rPr>
                        <w:rFonts w:ascii="Times New Roman" w:hAnsi="Times New Roman" w:cs="Times New Roman"/>
                      </w:rPr>
                      <w:t>,</w:t>
                    </w:r>
                    <w:r w:rsidRPr="0005542C">
                      <w:rPr>
                        <w:rFonts w:ascii="Times New Roman" w:hAnsi="Times New Roman" w:cs="Times New Roman"/>
                      </w:rPr>
                      <w:t>250</w:t>
                    </w:r>
                    <w:r w:rsidRPr="00C0605A">
                      <w:rPr>
                        <w:rFonts w:ascii="Times New Roman" w:hAnsi="Times New Roman" w:cs="Times New Roman"/>
                      </w:rPr>
                      <w:t>,</w:t>
                    </w:r>
                    <w:r w:rsidRPr="0005542C">
                      <w:rPr>
                        <w:rFonts w:ascii="Times New Roman" w:hAnsi="Times New Roman" w:cs="Times New Roman"/>
                      </w:rPr>
                      <w:t>377</w:t>
                    </w:r>
                    <w:r w:rsidRPr="00C0605A">
                      <w:rPr>
                        <w:rFonts w:ascii="Times New Roman" w:hAnsi="Times New Roman" w:cs="Times New Roman"/>
                      </w:rPr>
                      <w:t>.</w:t>
                    </w:r>
                    <w:r w:rsidRPr="0005542C">
                      <w:rPr>
                        <w:rFonts w:ascii="Times New Roman" w:hAnsi="Times New Roman" w:cs="Times New Roman"/>
                      </w:rPr>
                      <w:t>35</w:t>
                    </w:r>
                  </w:p>
                </w:tc>
              </w:tr>
              <w:tr w:rsidR="0016304A" w14:paraId="6B2D0E27" w14:textId="77777777" w:rsidTr="0016304A">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332bf03dbfd546d2a1c1d5a78ab54cfe"/>
                      <w:id w:val="-2059471555"/>
                      <w:lock w:val="sdtLocked"/>
                    </w:sdtPr>
                    <w:sdtEndPr/>
                    <w:sdtContent>
                      <w:p w14:paraId="7A1720DE" w14:textId="77777777" w:rsidR="0016304A" w:rsidRDefault="0016304A" w:rsidP="0016304A">
                        <w:pPr>
                          <w:ind w:firstLineChars="100" w:firstLine="210"/>
                        </w:pPr>
                        <w:r>
                          <w:rPr>
                            <w:rFonts w:hint="eastAsia"/>
                          </w:rPr>
                          <w:t>交易性金融资产</w:t>
                        </w:r>
                      </w:p>
                    </w:sdtContent>
                  </w:sdt>
                </w:tc>
                <w:tc>
                  <w:tcPr>
                    <w:tcW w:w="627" w:type="pct"/>
                    <w:tcBorders>
                      <w:top w:val="outset" w:sz="6" w:space="0" w:color="auto"/>
                      <w:left w:val="outset" w:sz="6" w:space="0" w:color="auto"/>
                      <w:bottom w:val="outset" w:sz="6" w:space="0" w:color="auto"/>
                      <w:right w:val="outset" w:sz="6" w:space="0" w:color="auto"/>
                    </w:tcBorders>
                  </w:tcPr>
                  <w:p w14:paraId="6454E500" w14:textId="77777777" w:rsidR="0016304A" w:rsidRDefault="0016304A" w:rsidP="0016304A">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27E210AF" w14:textId="17897D2D" w:rsidR="0016304A" w:rsidRPr="00C0605A" w:rsidRDefault="0016304A" w:rsidP="0016304A">
                    <w:pPr>
                      <w:jc w:val="right"/>
                      <w:rPr>
                        <w:rFonts w:ascii="Times New Roman" w:hAnsi="Times New Roman" w:cs="Times New Roman"/>
                        <w:szCs w:val="21"/>
                      </w:rPr>
                    </w:pPr>
                    <w:r w:rsidRPr="0005542C">
                      <w:rPr>
                        <w:rFonts w:ascii="Times New Roman" w:hAnsi="Times New Roman" w:cs="Times New Roman"/>
                      </w:rPr>
                      <w:t>242</w:t>
                    </w:r>
                    <w:r w:rsidRPr="00C0605A">
                      <w:rPr>
                        <w:rFonts w:ascii="Times New Roman" w:hAnsi="Times New Roman" w:cs="Times New Roman"/>
                      </w:rPr>
                      <w:t>,</w:t>
                    </w:r>
                    <w:r w:rsidRPr="0005542C">
                      <w:rPr>
                        <w:rFonts w:ascii="Times New Roman" w:hAnsi="Times New Roman" w:cs="Times New Roman"/>
                      </w:rPr>
                      <w:t>042</w:t>
                    </w:r>
                    <w:r w:rsidRPr="00C0605A">
                      <w:rPr>
                        <w:rFonts w:ascii="Times New Roman" w:hAnsi="Times New Roman" w:cs="Times New Roman"/>
                      </w:rPr>
                      <w:t>,</w:t>
                    </w:r>
                    <w:r w:rsidRPr="0005542C">
                      <w:rPr>
                        <w:rFonts w:ascii="Times New Roman" w:hAnsi="Times New Roman" w:cs="Times New Roman"/>
                      </w:rPr>
                      <w:t>349</w:t>
                    </w:r>
                    <w:r w:rsidRPr="00C0605A">
                      <w:rPr>
                        <w:rFonts w:ascii="Times New Roman" w:hAnsi="Times New Roman" w:cs="Times New Roman"/>
                      </w:rPr>
                      <w:t>.</w:t>
                    </w:r>
                    <w:r w:rsidRPr="0005542C">
                      <w:rPr>
                        <w:rFonts w:ascii="Times New Roman" w:hAnsi="Times New Roman" w:cs="Times New Roman"/>
                      </w:rPr>
                      <w:t>20</w:t>
                    </w:r>
                  </w:p>
                </w:tc>
                <w:tc>
                  <w:tcPr>
                    <w:tcW w:w="1333" w:type="pct"/>
                    <w:tcBorders>
                      <w:top w:val="outset" w:sz="6" w:space="0" w:color="auto"/>
                      <w:left w:val="outset" w:sz="6" w:space="0" w:color="auto"/>
                      <w:bottom w:val="outset" w:sz="6" w:space="0" w:color="auto"/>
                      <w:right w:val="outset" w:sz="6" w:space="0" w:color="auto"/>
                    </w:tcBorders>
                    <w:vAlign w:val="center"/>
                  </w:tcPr>
                  <w:p w14:paraId="26A6E1B1" w14:textId="1093D2F6" w:rsidR="0016304A" w:rsidRPr="00C0605A" w:rsidRDefault="0016304A" w:rsidP="0016304A">
                    <w:pPr>
                      <w:jc w:val="right"/>
                      <w:rPr>
                        <w:rFonts w:ascii="Times New Roman" w:hAnsi="Times New Roman" w:cs="Times New Roman"/>
                        <w:szCs w:val="21"/>
                      </w:rPr>
                    </w:pPr>
                    <w:r w:rsidRPr="0005542C">
                      <w:rPr>
                        <w:rFonts w:ascii="Times New Roman" w:hAnsi="Times New Roman" w:cs="Times New Roman"/>
                      </w:rPr>
                      <w:t>435</w:t>
                    </w:r>
                    <w:r w:rsidRPr="00C0605A">
                      <w:rPr>
                        <w:rFonts w:ascii="Times New Roman" w:hAnsi="Times New Roman" w:cs="Times New Roman"/>
                      </w:rPr>
                      <w:t>,</w:t>
                    </w:r>
                    <w:r w:rsidRPr="0005542C">
                      <w:rPr>
                        <w:rFonts w:ascii="Times New Roman" w:hAnsi="Times New Roman" w:cs="Times New Roman"/>
                      </w:rPr>
                      <w:t>146</w:t>
                    </w:r>
                    <w:r w:rsidRPr="00C0605A">
                      <w:rPr>
                        <w:rFonts w:ascii="Times New Roman" w:hAnsi="Times New Roman" w:cs="Times New Roman"/>
                      </w:rPr>
                      <w:t>,</w:t>
                    </w:r>
                    <w:r w:rsidRPr="0005542C">
                      <w:rPr>
                        <w:rFonts w:ascii="Times New Roman" w:hAnsi="Times New Roman" w:cs="Times New Roman"/>
                      </w:rPr>
                      <w:t>201</w:t>
                    </w:r>
                    <w:r w:rsidRPr="00C0605A">
                      <w:rPr>
                        <w:rFonts w:ascii="Times New Roman" w:hAnsi="Times New Roman" w:cs="Times New Roman"/>
                      </w:rPr>
                      <w:t>.</w:t>
                    </w:r>
                    <w:r w:rsidRPr="0005542C">
                      <w:rPr>
                        <w:rFonts w:ascii="Times New Roman" w:hAnsi="Times New Roman" w:cs="Times New Roman"/>
                      </w:rPr>
                      <w:t>68</w:t>
                    </w:r>
                  </w:p>
                </w:tc>
              </w:tr>
              <w:tr w:rsidR="0016304A" w14:paraId="20B2BA74" w14:textId="77777777" w:rsidTr="0016304A">
                <w:sdt>
                  <w:sdtPr>
                    <w:tag w:val="_PLD_942c6bfc0e3f4e088761f091ca1b510b"/>
                    <w:id w:val="-168897990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A84D99E" w14:textId="77777777" w:rsidR="0016304A" w:rsidRDefault="0016304A" w:rsidP="0016304A">
                        <w:pPr>
                          <w:ind w:firstLineChars="100" w:firstLine="210"/>
                          <w:rPr>
                            <w:szCs w:val="21"/>
                          </w:rPr>
                        </w:pPr>
                        <w:r>
                          <w:rPr>
                            <w:rFonts w:hint="eastAsia"/>
                            <w:szCs w:val="21"/>
                          </w:rPr>
                          <w:t>衍生金融资产</w:t>
                        </w:r>
                      </w:p>
                    </w:tc>
                  </w:sdtContent>
                </w:sdt>
                <w:tc>
                  <w:tcPr>
                    <w:tcW w:w="627" w:type="pct"/>
                    <w:tcBorders>
                      <w:top w:val="outset" w:sz="6" w:space="0" w:color="auto"/>
                      <w:left w:val="outset" w:sz="6" w:space="0" w:color="auto"/>
                      <w:bottom w:val="outset" w:sz="6" w:space="0" w:color="auto"/>
                      <w:right w:val="outset" w:sz="6" w:space="0" w:color="auto"/>
                    </w:tcBorders>
                  </w:tcPr>
                  <w:p w14:paraId="159D4829" w14:textId="77777777" w:rsidR="0016304A" w:rsidRDefault="0016304A" w:rsidP="0016304A">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4DE6047E" w14:textId="1210CFE8" w:rsidR="0016304A" w:rsidRPr="00C0605A" w:rsidRDefault="0016304A" w:rsidP="0016304A">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0C472713" w14:textId="2A04B506" w:rsidR="0016304A" w:rsidRPr="00C0605A" w:rsidRDefault="0016304A" w:rsidP="0016304A">
                    <w:pPr>
                      <w:jc w:val="right"/>
                      <w:rPr>
                        <w:rFonts w:ascii="Times New Roman" w:hAnsi="Times New Roman" w:cs="Times New Roman"/>
                        <w:szCs w:val="21"/>
                      </w:rPr>
                    </w:pPr>
                    <w:r w:rsidRPr="00C0605A">
                      <w:rPr>
                        <w:rFonts w:ascii="Times New Roman" w:hAnsi="Times New Roman" w:cs="Times New Roman"/>
                      </w:rPr>
                      <w:t>-</w:t>
                    </w:r>
                  </w:p>
                </w:tc>
              </w:tr>
              <w:tr w:rsidR="0016304A" w14:paraId="3EC9ACF8" w14:textId="77777777" w:rsidTr="0016304A">
                <w:sdt>
                  <w:sdtPr>
                    <w:tag w:val="_PLD_2285595de954435d810af5c3a0150588"/>
                    <w:id w:val="17877605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3A7B09D" w14:textId="77777777" w:rsidR="0016304A" w:rsidRDefault="0016304A" w:rsidP="0016304A">
                        <w:pPr>
                          <w:ind w:firstLineChars="100" w:firstLine="210"/>
                          <w:rPr>
                            <w:szCs w:val="21"/>
                          </w:rPr>
                        </w:pPr>
                        <w:r>
                          <w:rPr>
                            <w:rFonts w:hint="eastAsia"/>
                            <w:szCs w:val="21"/>
                          </w:rPr>
                          <w:t>应收票据</w:t>
                        </w:r>
                      </w:p>
                    </w:tc>
                  </w:sdtContent>
                </w:sdt>
                <w:tc>
                  <w:tcPr>
                    <w:tcW w:w="627" w:type="pct"/>
                    <w:tcBorders>
                      <w:top w:val="outset" w:sz="6" w:space="0" w:color="auto"/>
                      <w:left w:val="outset" w:sz="6" w:space="0" w:color="auto"/>
                      <w:bottom w:val="outset" w:sz="6" w:space="0" w:color="auto"/>
                      <w:right w:val="outset" w:sz="6" w:space="0" w:color="auto"/>
                    </w:tcBorders>
                  </w:tcPr>
                  <w:p w14:paraId="532F1A8D" w14:textId="77777777" w:rsidR="0016304A" w:rsidRDefault="0016304A" w:rsidP="0016304A">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511A70CF" w14:textId="11A1746F" w:rsidR="0016304A" w:rsidRPr="00C0605A" w:rsidRDefault="0016304A" w:rsidP="0016304A">
                    <w:pPr>
                      <w:jc w:val="right"/>
                      <w:rPr>
                        <w:rFonts w:ascii="Times New Roman" w:hAnsi="Times New Roman" w:cs="Times New Roman"/>
                        <w:szCs w:val="21"/>
                      </w:rPr>
                    </w:pPr>
                    <w:r w:rsidRPr="0005542C">
                      <w:rPr>
                        <w:rFonts w:ascii="Times New Roman" w:hAnsi="Times New Roman" w:cs="Times New Roman"/>
                      </w:rPr>
                      <w:t>90</w:t>
                    </w:r>
                    <w:r w:rsidRPr="00C0605A">
                      <w:rPr>
                        <w:rFonts w:ascii="Times New Roman" w:hAnsi="Times New Roman" w:cs="Times New Roman"/>
                      </w:rPr>
                      <w:t>,</w:t>
                    </w:r>
                    <w:r w:rsidRPr="0005542C">
                      <w:rPr>
                        <w:rFonts w:ascii="Times New Roman" w:hAnsi="Times New Roman" w:cs="Times New Roman"/>
                      </w:rPr>
                      <w:t>722</w:t>
                    </w:r>
                    <w:r w:rsidRPr="00C0605A">
                      <w:rPr>
                        <w:rFonts w:ascii="Times New Roman" w:hAnsi="Times New Roman" w:cs="Times New Roman"/>
                      </w:rPr>
                      <w:t>,</w:t>
                    </w:r>
                    <w:r w:rsidRPr="0005542C">
                      <w:rPr>
                        <w:rFonts w:ascii="Times New Roman" w:hAnsi="Times New Roman" w:cs="Times New Roman"/>
                      </w:rPr>
                      <w:t>142</w:t>
                    </w:r>
                    <w:r w:rsidRPr="00C0605A">
                      <w:rPr>
                        <w:rFonts w:ascii="Times New Roman" w:hAnsi="Times New Roman" w:cs="Times New Roman"/>
                      </w:rPr>
                      <w:t>.</w:t>
                    </w:r>
                    <w:r w:rsidRPr="0005542C">
                      <w:rPr>
                        <w:rFonts w:ascii="Times New Roman" w:hAnsi="Times New Roman" w:cs="Times New Roman"/>
                      </w:rPr>
                      <w:t>95</w:t>
                    </w:r>
                  </w:p>
                </w:tc>
                <w:tc>
                  <w:tcPr>
                    <w:tcW w:w="1333" w:type="pct"/>
                    <w:tcBorders>
                      <w:top w:val="outset" w:sz="6" w:space="0" w:color="auto"/>
                      <w:left w:val="outset" w:sz="6" w:space="0" w:color="auto"/>
                      <w:bottom w:val="outset" w:sz="6" w:space="0" w:color="auto"/>
                      <w:right w:val="outset" w:sz="6" w:space="0" w:color="auto"/>
                    </w:tcBorders>
                    <w:vAlign w:val="center"/>
                  </w:tcPr>
                  <w:p w14:paraId="7E668A04" w14:textId="79FC8436" w:rsidR="0016304A" w:rsidRPr="00C0605A" w:rsidRDefault="0016304A" w:rsidP="0016304A">
                    <w:pPr>
                      <w:jc w:val="right"/>
                      <w:rPr>
                        <w:rFonts w:ascii="Times New Roman" w:hAnsi="Times New Roman" w:cs="Times New Roman"/>
                        <w:szCs w:val="21"/>
                      </w:rPr>
                    </w:pPr>
                    <w:r w:rsidRPr="0005542C">
                      <w:rPr>
                        <w:rFonts w:ascii="Times New Roman" w:hAnsi="Times New Roman" w:cs="Times New Roman"/>
                      </w:rPr>
                      <w:t>112</w:t>
                    </w:r>
                    <w:r w:rsidRPr="00C0605A">
                      <w:rPr>
                        <w:rFonts w:ascii="Times New Roman" w:hAnsi="Times New Roman" w:cs="Times New Roman"/>
                      </w:rPr>
                      <w:t>,</w:t>
                    </w:r>
                    <w:r w:rsidRPr="0005542C">
                      <w:rPr>
                        <w:rFonts w:ascii="Times New Roman" w:hAnsi="Times New Roman" w:cs="Times New Roman"/>
                      </w:rPr>
                      <w:t>228</w:t>
                    </w:r>
                    <w:r w:rsidRPr="00C0605A">
                      <w:rPr>
                        <w:rFonts w:ascii="Times New Roman" w:hAnsi="Times New Roman" w:cs="Times New Roman"/>
                      </w:rPr>
                      <w:t>,</w:t>
                    </w:r>
                    <w:r w:rsidRPr="0005542C">
                      <w:rPr>
                        <w:rFonts w:ascii="Times New Roman" w:hAnsi="Times New Roman" w:cs="Times New Roman"/>
                      </w:rPr>
                      <w:t>602</w:t>
                    </w:r>
                    <w:r w:rsidRPr="00C0605A">
                      <w:rPr>
                        <w:rFonts w:ascii="Times New Roman" w:hAnsi="Times New Roman" w:cs="Times New Roman"/>
                      </w:rPr>
                      <w:t>.</w:t>
                    </w:r>
                    <w:r w:rsidRPr="0005542C">
                      <w:rPr>
                        <w:rFonts w:ascii="Times New Roman" w:hAnsi="Times New Roman" w:cs="Times New Roman"/>
                      </w:rPr>
                      <w:t>49</w:t>
                    </w:r>
                  </w:p>
                </w:tc>
              </w:tr>
              <w:tr w:rsidR="00D91D22" w14:paraId="70768D1C" w14:textId="77777777" w:rsidTr="00D948A7">
                <w:sdt>
                  <w:sdtPr>
                    <w:tag w:val="_PLD_9dac8cb22b1e4a929c05708e6063206f"/>
                    <w:id w:val="-8877526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9FD8720" w14:textId="77777777" w:rsidR="00D91D22" w:rsidRDefault="00D91D22" w:rsidP="00D91D22">
                        <w:pPr>
                          <w:ind w:firstLineChars="100" w:firstLine="210"/>
                          <w:rPr>
                            <w:szCs w:val="21"/>
                          </w:rPr>
                        </w:pPr>
                        <w:r>
                          <w:rPr>
                            <w:rFonts w:hint="eastAsia"/>
                            <w:szCs w:val="21"/>
                          </w:rPr>
                          <w:t>应收账款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6E35B914" w14:textId="600AD51B" w:rsidR="00D91D22" w:rsidRPr="00D91D22" w:rsidRDefault="00D91D22" w:rsidP="00907843">
                    <w:pPr>
                      <w:jc w:val="center"/>
                      <w:rPr>
                        <w:sz w:val="16"/>
                        <w:szCs w:val="16"/>
                      </w:rPr>
                    </w:pPr>
                    <w:r w:rsidRPr="00D91D22">
                      <w:rPr>
                        <w:sz w:val="16"/>
                        <w:szCs w:val="16"/>
                      </w:rPr>
                      <w:t>十七、</w:t>
                    </w:r>
                    <w:r w:rsidRPr="0005542C">
                      <w:rPr>
                        <w:rFonts w:ascii="Times New Roman" w:hAnsi="Times New Roman"/>
                        <w:sz w:val="16"/>
                        <w:szCs w:val="16"/>
                      </w:rPr>
                      <w:t>1</w:t>
                    </w:r>
                  </w:p>
                </w:tc>
                <w:tc>
                  <w:tcPr>
                    <w:tcW w:w="1411" w:type="pct"/>
                    <w:tcBorders>
                      <w:top w:val="outset" w:sz="6" w:space="0" w:color="auto"/>
                      <w:left w:val="outset" w:sz="6" w:space="0" w:color="auto"/>
                      <w:bottom w:val="outset" w:sz="6" w:space="0" w:color="auto"/>
                      <w:right w:val="outset" w:sz="6" w:space="0" w:color="auto"/>
                    </w:tcBorders>
                    <w:vAlign w:val="center"/>
                  </w:tcPr>
                  <w:p w14:paraId="1E0A2808" w14:textId="67690D2B"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461</w:t>
                    </w:r>
                    <w:r w:rsidRPr="00C0605A">
                      <w:rPr>
                        <w:rFonts w:ascii="Times New Roman" w:hAnsi="Times New Roman" w:cs="Times New Roman"/>
                      </w:rPr>
                      <w:t>,</w:t>
                    </w:r>
                    <w:r w:rsidRPr="0005542C">
                      <w:rPr>
                        <w:rFonts w:ascii="Times New Roman" w:hAnsi="Times New Roman" w:cs="Times New Roman"/>
                      </w:rPr>
                      <w:t>252</w:t>
                    </w:r>
                    <w:r w:rsidRPr="00C0605A">
                      <w:rPr>
                        <w:rFonts w:ascii="Times New Roman" w:hAnsi="Times New Roman" w:cs="Times New Roman"/>
                      </w:rPr>
                      <w:t>,</w:t>
                    </w:r>
                    <w:r w:rsidRPr="0005542C">
                      <w:rPr>
                        <w:rFonts w:ascii="Times New Roman" w:hAnsi="Times New Roman" w:cs="Times New Roman"/>
                      </w:rPr>
                      <w:t>741</w:t>
                    </w:r>
                    <w:r w:rsidRPr="00C0605A">
                      <w:rPr>
                        <w:rFonts w:ascii="Times New Roman" w:hAnsi="Times New Roman" w:cs="Times New Roman"/>
                      </w:rPr>
                      <w:t>.</w:t>
                    </w:r>
                    <w:r w:rsidRPr="0005542C">
                      <w:rPr>
                        <w:rFonts w:ascii="Times New Roman" w:hAnsi="Times New Roman" w:cs="Times New Roman"/>
                      </w:rPr>
                      <w:t>44</w:t>
                    </w:r>
                  </w:p>
                </w:tc>
                <w:tc>
                  <w:tcPr>
                    <w:tcW w:w="1333" w:type="pct"/>
                    <w:tcBorders>
                      <w:top w:val="outset" w:sz="6" w:space="0" w:color="auto"/>
                      <w:left w:val="outset" w:sz="6" w:space="0" w:color="auto"/>
                      <w:bottom w:val="outset" w:sz="6" w:space="0" w:color="auto"/>
                      <w:right w:val="outset" w:sz="6" w:space="0" w:color="auto"/>
                    </w:tcBorders>
                    <w:vAlign w:val="center"/>
                  </w:tcPr>
                  <w:p w14:paraId="06AE86D0" w14:textId="442B06B5"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274</w:t>
                    </w:r>
                    <w:r w:rsidRPr="00C0605A">
                      <w:rPr>
                        <w:rFonts w:ascii="Times New Roman" w:hAnsi="Times New Roman" w:cs="Times New Roman"/>
                      </w:rPr>
                      <w:t>,</w:t>
                    </w:r>
                    <w:r w:rsidRPr="0005542C">
                      <w:rPr>
                        <w:rFonts w:ascii="Times New Roman" w:hAnsi="Times New Roman" w:cs="Times New Roman"/>
                      </w:rPr>
                      <w:t>300</w:t>
                    </w:r>
                    <w:r w:rsidRPr="00C0605A">
                      <w:rPr>
                        <w:rFonts w:ascii="Times New Roman" w:hAnsi="Times New Roman" w:cs="Times New Roman"/>
                      </w:rPr>
                      <w:t>,</w:t>
                    </w:r>
                    <w:r w:rsidRPr="0005542C">
                      <w:rPr>
                        <w:rFonts w:ascii="Times New Roman" w:hAnsi="Times New Roman" w:cs="Times New Roman"/>
                      </w:rPr>
                      <w:t>054</w:t>
                    </w:r>
                    <w:r w:rsidRPr="00C0605A">
                      <w:rPr>
                        <w:rFonts w:ascii="Times New Roman" w:hAnsi="Times New Roman" w:cs="Times New Roman"/>
                      </w:rPr>
                      <w:t>.</w:t>
                    </w:r>
                    <w:r w:rsidRPr="0005542C">
                      <w:rPr>
                        <w:rFonts w:ascii="Times New Roman" w:hAnsi="Times New Roman" w:cs="Times New Roman"/>
                      </w:rPr>
                      <w:t>45</w:t>
                    </w:r>
                  </w:p>
                </w:tc>
              </w:tr>
              <w:tr w:rsidR="00D91D22" w14:paraId="3D2E725F" w14:textId="77777777" w:rsidTr="00D948A7">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12556f83d6a545f9839972d31c09b16a"/>
                      <w:id w:val="-514844476"/>
                      <w:lock w:val="sdtLocked"/>
                    </w:sdtPr>
                    <w:sdtEndPr/>
                    <w:sdtContent>
                      <w:p w14:paraId="0F106A2E" w14:textId="77777777" w:rsidR="00D91D22" w:rsidRDefault="00D91D22" w:rsidP="00D91D22">
                        <w:pPr>
                          <w:ind w:firstLineChars="100" w:firstLine="210"/>
                        </w:pPr>
                        <w:r>
                          <w:rPr>
                            <w:rFonts w:hint="eastAsia"/>
                          </w:rPr>
                          <w:t>应收款项融资</w:t>
                        </w:r>
                      </w:p>
                    </w:sdtContent>
                  </w:sdt>
                </w:tc>
                <w:tc>
                  <w:tcPr>
                    <w:tcW w:w="627" w:type="pct"/>
                    <w:tcBorders>
                      <w:top w:val="outset" w:sz="6" w:space="0" w:color="auto"/>
                      <w:left w:val="outset" w:sz="6" w:space="0" w:color="auto"/>
                      <w:bottom w:val="outset" w:sz="6" w:space="0" w:color="auto"/>
                      <w:right w:val="outset" w:sz="6" w:space="0" w:color="auto"/>
                    </w:tcBorders>
                    <w:vAlign w:val="center"/>
                  </w:tcPr>
                  <w:p w14:paraId="03C615B2" w14:textId="77777777" w:rsidR="00D91D22" w:rsidRPr="00D91D22" w:rsidRDefault="00D91D22" w:rsidP="00907843">
                    <w:pPr>
                      <w:jc w:val="center"/>
                      <w:rPr>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613AFCDE" w14:textId="41AD30A9"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35</w:t>
                    </w:r>
                    <w:r w:rsidRPr="00C0605A">
                      <w:rPr>
                        <w:rFonts w:ascii="Times New Roman" w:hAnsi="Times New Roman" w:cs="Times New Roman"/>
                      </w:rPr>
                      <w:t>,</w:t>
                    </w:r>
                    <w:r w:rsidRPr="0005542C">
                      <w:rPr>
                        <w:rFonts w:ascii="Times New Roman" w:hAnsi="Times New Roman" w:cs="Times New Roman"/>
                      </w:rPr>
                      <w:t>239</w:t>
                    </w:r>
                    <w:r w:rsidRPr="00C0605A">
                      <w:rPr>
                        <w:rFonts w:ascii="Times New Roman" w:hAnsi="Times New Roman" w:cs="Times New Roman"/>
                      </w:rPr>
                      <w:t>,</w:t>
                    </w:r>
                    <w:r w:rsidRPr="0005542C">
                      <w:rPr>
                        <w:rFonts w:ascii="Times New Roman" w:hAnsi="Times New Roman" w:cs="Times New Roman"/>
                      </w:rPr>
                      <w:t>658</w:t>
                    </w:r>
                    <w:r w:rsidRPr="00C0605A">
                      <w:rPr>
                        <w:rFonts w:ascii="Times New Roman" w:hAnsi="Times New Roman" w:cs="Times New Roman"/>
                      </w:rPr>
                      <w:t>.</w:t>
                    </w:r>
                    <w:r w:rsidRPr="0005542C">
                      <w:rPr>
                        <w:rFonts w:ascii="Times New Roman" w:hAnsi="Times New Roman" w:cs="Times New Roman"/>
                      </w:rPr>
                      <w:t>12</w:t>
                    </w:r>
                  </w:p>
                </w:tc>
                <w:tc>
                  <w:tcPr>
                    <w:tcW w:w="1333" w:type="pct"/>
                    <w:tcBorders>
                      <w:top w:val="outset" w:sz="6" w:space="0" w:color="auto"/>
                      <w:left w:val="outset" w:sz="6" w:space="0" w:color="auto"/>
                      <w:bottom w:val="outset" w:sz="6" w:space="0" w:color="auto"/>
                      <w:right w:val="outset" w:sz="6" w:space="0" w:color="auto"/>
                    </w:tcBorders>
                    <w:vAlign w:val="center"/>
                  </w:tcPr>
                  <w:p w14:paraId="2F03BB1F" w14:textId="2C30943E"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50</w:t>
                    </w:r>
                    <w:r w:rsidRPr="00C0605A">
                      <w:rPr>
                        <w:rFonts w:ascii="Times New Roman" w:hAnsi="Times New Roman" w:cs="Times New Roman"/>
                      </w:rPr>
                      <w:t>,</w:t>
                    </w:r>
                    <w:r w:rsidRPr="0005542C">
                      <w:rPr>
                        <w:rFonts w:ascii="Times New Roman" w:hAnsi="Times New Roman" w:cs="Times New Roman"/>
                      </w:rPr>
                      <w:t>213</w:t>
                    </w:r>
                    <w:r w:rsidRPr="00C0605A">
                      <w:rPr>
                        <w:rFonts w:ascii="Times New Roman" w:hAnsi="Times New Roman" w:cs="Times New Roman"/>
                      </w:rPr>
                      <w:t>,</w:t>
                    </w:r>
                    <w:r w:rsidRPr="0005542C">
                      <w:rPr>
                        <w:rFonts w:ascii="Times New Roman" w:hAnsi="Times New Roman" w:cs="Times New Roman"/>
                      </w:rPr>
                      <w:t>559</w:t>
                    </w:r>
                    <w:r w:rsidRPr="00C0605A">
                      <w:rPr>
                        <w:rFonts w:ascii="Times New Roman" w:hAnsi="Times New Roman" w:cs="Times New Roman"/>
                      </w:rPr>
                      <w:t>.</w:t>
                    </w:r>
                    <w:r w:rsidRPr="0005542C">
                      <w:rPr>
                        <w:rFonts w:ascii="Times New Roman" w:hAnsi="Times New Roman" w:cs="Times New Roman"/>
                      </w:rPr>
                      <w:t>90</w:t>
                    </w:r>
                  </w:p>
                </w:tc>
              </w:tr>
              <w:tr w:rsidR="00D91D22" w14:paraId="28A3E0BF" w14:textId="77777777" w:rsidTr="00D948A7">
                <w:sdt>
                  <w:sdtPr>
                    <w:tag w:val="_PLD_bd28545c7de64f469656c2a345ef445e"/>
                    <w:id w:val="157184706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9E685BF" w14:textId="77777777" w:rsidR="00D91D22" w:rsidRDefault="00D91D22" w:rsidP="00D91D22">
                        <w:pPr>
                          <w:ind w:firstLineChars="100" w:firstLine="210"/>
                          <w:rPr>
                            <w:szCs w:val="21"/>
                          </w:rPr>
                        </w:pPr>
                        <w:r>
                          <w:rPr>
                            <w:rFonts w:hint="eastAsia"/>
                            <w:szCs w:val="21"/>
                          </w:rPr>
                          <w:t>预付款项</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5BA5C50E" w14:textId="77777777" w:rsidR="00D91D22" w:rsidRPr="00D91D22" w:rsidRDefault="00D91D22" w:rsidP="00907843">
                    <w:pPr>
                      <w:jc w:val="center"/>
                      <w:rPr>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01858DAB" w14:textId="5EB3E7FC"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15</w:t>
                    </w:r>
                    <w:r w:rsidRPr="00C0605A">
                      <w:rPr>
                        <w:rFonts w:ascii="Times New Roman" w:hAnsi="Times New Roman" w:cs="Times New Roman"/>
                      </w:rPr>
                      <w:t>,</w:t>
                    </w:r>
                    <w:r w:rsidRPr="0005542C">
                      <w:rPr>
                        <w:rFonts w:ascii="Times New Roman" w:hAnsi="Times New Roman" w:cs="Times New Roman"/>
                      </w:rPr>
                      <w:t>711</w:t>
                    </w:r>
                    <w:r w:rsidRPr="00C0605A">
                      <w:rPr>
                        <w:rFonts w:ascii="Times New Roman" w:hAnsi="Times New Roman" w:cs="Times New Roman"/>
                      </w:rPr>
                      <w:t>,</w:t>
                    </w:r>
                    <w:r w:rsidRPr="0005542C">
                      <w:rPr>
                        <w:rFonts w:ascii="Times New Roman" w:hAnsi="Times New Roman" w:cs="Times New Roman"/>
                      </w:rPr>
                      <w:t>738</w:t>
                    </w:r>
                    <w:r w:rsidRPr="00C0605A">
                      <w:rPr>
                        <w:rFonts w:ascii="Times New Roman" w:hAnsi="Times New Roman" w:cs="Times New Roman"/>
                      </w:rPr>
                      <w:t>.</w:t>
                    </w:r>
                    <w:r w:rsidRPr="0005542C">
                      <w:rPr>
                        <w:rFonts w:ascii="Times New Roman" w:hAnsi="Times New Roman" w:cs="Times New Roman"/>
                      </w:rPr>
                      <w:t>17</w:t>
                    </w:r>
                  </w:p>
                </w:tc>
                <w:tc>
                  <w:tcPr>
                    <w:tcW w:w="1333" w:type="pct"/>
                    <w:tcBorders>
                      <w:top w:val="outset" w:sz="6" w:space="0" w:color="auto"/>
                      <w:left w:val="outset" w:sz="6" w:space="0" w:color="auto"/>
                      <w:bottom w:val="outset" w:sz="6" w:space="0" w:color="auto"/>
                      <w:right w:val="outset" w:sz="6" w:space="0" w:color="auto"/>
                    </w:tcBorders>
                    <w:vAlign w:val="center"/>
                  </w:tcPr>
                  <w:p w14:paraId="7B989BF4" w14:textId="36D7AA1B"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26</w:t>
                    </w:r>
                    <w:r w:rsidRPr="00C0605A">
                      <w:rPr>
                        <w:rFonts w:ascii="Times New Roman" w:hAnsi="Times New Roman" w:cs="Times New Roman"/>
                      </w:rPr>
                      <w:t>,</w:t>
                    </w:r>
                    <w:r w:rsidRPr="0005542C">
                      <w:rPr>
                        <w:rFonts w:ascii="Times New Roman" w:hAnsi="Times New Roman" w:cs="Times New Roman"/>
                      </w:rPr>
                      <w:t>666</w:t>
                    </w:r>
                    <w:r w:rsidRPr="00C0605A">
                      <w:rPr>
                        <w:rFonts w:ascii="Times New Roman" w:hAnsi="Times New Roman" w:cs="Times New Roman"/>
                      </w:rPr>
                      <w:t>,</w:t>
                    </w:r>
                    <w:r w:rsidRPr="0005542C">
                      <w:rPr>
                        <w:rFonts w:ascii="Times New Roman" w:hAnsi="Times New Roman" w:cs="Times New Roman"/>
                      </w:rPr>
                      <w:t>600</w:t>
                    </w:r>
                    <w:r w:rsidRPr="00C0605A">
                      <w:rPr>
                        <w:rFonts w:ascii="Times New Roman" w:hAnsi="Times New Roman" w:cs="Times New Roman"/>
                      </w:rPr>
                      <w:t>.</w:t>
                    </w:r>
                    <w:r w:rsidRPr="0005542C">
                      <w:rPr>
                        <w:rFonts w:ascii="Times New Roman" w:hAnsi="Times New Roman" w:cs="Times New Roman"/>
                      </w:rPr>
                      <w:t>07</w:t>
                    </w:r>
                  </w:p>
                </w:tc>
              </w:tr>
              <w:tr w:rsidR="00D91D22" w14:paraId="3A72590C" w14:textId="77777777" w:rsidTr="00D948A7">
                <w:sdt>
                  <w:sdtPr>
                    <w:tag w:val="_PLD_667d95d346fa4af39f92bb646167b85b"/>
                    <w:id w:val="-68535978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1F1BD34" w14:textId="77777777" w:rsidR="00D91D22" w:rsidRDefault="00D91D22" w:rsidP="00D91D22">
                        <w:pPr>
                          <w:ind w:firstLineChars="100" w:firstLine="210"/>
                          <w:rPr>
                            <w:szCs w:val="21"/>
                          </w:rPr>
                        </w:pPr>
                        <w:r>
                          <w:rPr>
                            <w:rFonts w:hint="eastAsia"/>
                            <w:szCs w:val="21"/>
                          </w:rPr>
                          <w:t>其他应收款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21F4481D" w14:textId="1A9E4DB2" w:rsidR="00D91D22" w:rsidRPr="00D91D22" w:rsidRDefault="00D91D22" w:rsidP="00907843">
                    <w:pPr>
                      <w:jc w:val="center"/>
                      <w:rPr>
                        <w:sz w:val="16"/>
                        <w:szCs w:val="16"/>
                      </w:rPr>
                    </w:pPr>
                    <w:r w:rsidRPr="00D91D22">
                      <w:rPr>
                        <w:sz w:val="16"/>
                        <w:szCs w:val="16"/>
                      </w:rPr>
                      <w:t>十七、</w:t>
                    </w:r>
                    <w:r w:rsidRPr="0005542C">
                      <w:rPr>
                        <w:rFonts w:ascii="Times New Roman" w:hAnsi="Times New Roman"/>
                        <w:sz w:val="16"/>
                        <w:szCs w:val="16"/>
                      </w:rPr>
                      <w:t>2</w:t>
                    </w:r>
                  </w:p>
                </w:tc>
                <w:tc>
                  <w:tcPr>
                    <w:tcW w:w="1411" w:type="pct"/>
                    <w:tcBorders>
                      <w:top w:val="outset" w:sz="6" w:space="0" w:color="auto"/>
                      <w:left w:val="outset" w:sz="6" w:space="0" w:color="auto"/>
                      <w:bottom w:val="outset" w:sz="6" w:space="0" w:color="auto"/>
                      <w:right w:val="outset" w:sz="6" w:space="0" w:color="auto"/>
                    </w:tcBorders>
                    <w:vAlign w:val="center"/>
                  </w:tcPr>
                  <w:p w14:paraId="337F3A4E" w14:textId="0AA59572"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306</w:t>
                    </w:r>
                    <w:r w:rsidRPr="00C0605A">
                      <w:rPr>
                        <w:rFonts w:ascii="Times New Roman" w:hAnsi="Times New Roman" w:cs="Times New Roman"/>
                      </w:rPr>
                      <w:t>,</w:t>
                    </w:r>
                    <w:r w:rsidRPr="0005542C">
                      <w:rPr>
                        <w:rFonts w:ascii="Times New Roman" w:hAnsi="Times New Roman" w:cs="Times New Roman"/>
                      </w:rPr>
                      <w:t>151</w:t>
                    </w:r>
                    <w:r w:rsidRPr="00C0605A">
                      <w:rPr>
                        <w:rFonts w:ascii="Times New Roman" w:hAnsi="Times New Roman" w:cs="Times New Roman"/>
                      </w:rPr>
                      <w:t>,</w:t>
                    </w:r>
                    <w:r w:rsidRPr="0005542C">
                      <w:rPr>
                        <w:rFonts w:ascii="Times New Roman" w:hAnsi="Times New Roman" w:cs="Times New Roman"/>
                      </w:rPr>
                      <w:t>267</w:t>
                    </w:r>
                    <w:r w:rsidRPr="00C0605A">
                      <w:rPr>
                        <w:rFonts w:ascii="Times New Roman" w:hAnsi="Times New Roman" w:cs="Times New Roman"/>
                      </w:rPr>
                      <w:t>.</w:t>
                    </w:r>
                    <w:r w:rsidRPr="0005542C">
                      <w:rPr>
                        <w:rFonts w:ascii="Times New Roman" w:hAnsi="Times New Roman" w:cs="Times New Roman"/>
                      </w:rPr>
                      <w:t>29</w:t>
                    </w:r>
                  </w:p>
                </w:tc>
                <w:tc>
                  <w:tcPr>
                    <w:tcW w:w="1333" w:type="pct"/>
                    <w:tcBorders>
                      <w:top w:val="outset" w:sz="6" w:space="0" w:color="auto"/>
                      <w:left w:val="outset" w:sz="6" w:space="0" w:color="auto"/>
                      <w:bottom w:val="outset" w:sz="6" w:space="0" w:color="auto"/>
                      <w:right w:val="outset" w:sz="6" w:space="0" w:color="auto"/>
                    </w:tcBorders>
                    <w:vAlign w:val="center"/>
                  </w:tcPr>
                  <w:p w14:paraId="32EC9DE6" w14:textId="0D62DC68"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285</w:t>
                    </w:r>
                    <w:r w:rsidRPr="00C0605A">
                      <w:rPr>
                        <w:rFonts w:ascii="Times New Roman" w:hAnsi="Times New Roman" w:cs="Times New Roman"/>
                      </w:rPr>
                      <w:t>,</w:t>
                    </w:r>
                    <w:r w:rsidRPr="0005542C">
                      <w:rPr>
                        <w:rFonts w:ascii="Times New Roman" w:hAnsi="Times New Roman" w:cs="Times New Roman"/>
                      </w:rPr>
                      <w:t>737</w:t>
                    </w:r>
                    <w:r w:rsidRPr="00C0605A">
                      <w:rPr>
                        <w:rFonts w:ascii="Times New Roman" w:hAnsi="Times New Roman" w:cs="Times New Roman"/>
                      </w:rPr>
                      <w:t>,</w:t>
                    </w:r>
                    <w:r w:rsidRPr="0005542C">
                      <w:rPr>
                        <w:rFonts w:ascii="Times New Roman" w:hAnsi="Times New Roman" w:cs="Times New Roman"/>
                      </w:rPr>
                      <w:t>391</w:t>
                    </w:r>
                    <w:r w:rsidRPr="00C0605A">
                      <w:rPr>
                        <w:rFonts w:ascii="Times New Roman" w:hAnsi="Times New Roman" w:cs="Times New Roman"/>
                      </w:rPr>
                      <w:t>.</w:t>
                    </w:r>
                    <w:r w:rsidRPr="0005542C">
                      <w:rPr>
                        <w:rFonts w:ascii="Times New Roman" w:hAnsi="Times New Roman" w:cs="Times New Roman"/>
                      </w:rPr>
                      <w:t>77</w:t>
                    </w:r>
                  </w:p>
                </w:tc>
              </w:tr>
              <w:tr w:rsidR="00D91D22" w14:paraId="72111C31" w14:textId="77777777" w:rsidTr="00D948A7">
                <w:sdt>
                  <w:sdtPr>
                    <w:tag w:val="_PLD_c7bde83659bc487b99caae0583b961cb"/>
                    <w:id w:val="903193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FCEE8B1" w14:textId="77777777" w:rsidR="00D91D22" w:rsidRDefault="00D91D22" w:rsidP="00D91D22">
                        <w:pPr>
                          <w:ind w:firstLineChars="100" w:firstLine="210"/>
                          <w:rPr>
                            <w:szCs w:val="21"/>
                          </w:rPr>
                        </w:pPr>
                        <w:r>
                          <w:rPr>
                            <w:rFonts w:hint="eastAsia"/>
                          </w:rPr>
                          <w:t>其中：</w:t>
                        </w:r>
                        <w:r>
                          <w:rPr>
                            <w:rFonts w:hint="eastAsia"/>
                            <w:szCs w:val="21"/>
                          </w:rPr>
                          <w:t>应收利息</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4FC1A524" w14:textId="77777777" w:rsidR="00D91D22" w:rsidRPr="00D91D22" w:rsidRDefault="00D91D22" w:rsidP="00907843">
                    <w:pPr>
                      <w:jc w:val="center"/>
                      <w:rPr>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52E943EC" w14:textId="24AE38C8"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59DF9983" w14:textId="217FD405"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02004B5C" w14:textId="77777777" w:rsidTr="00D948A7">
                <w:sdt>
                  <w:sdtPr>
                    <w:tag w:val="_PLD_09e091f06480415b84a63e3dd2beabae"/>
                    <w:id w:val="7941547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5736955" w14:textId="77777777" w:rsidR="00D91D22" w:rsidRDefault="00D91D22" w:rsidP="00D91D22">
                        <w:pPr>
                          <w:ind w:firstLineChars="400" w:firstLine="840"/>
                          <w:rPr>
                            <w:szCs w:val="21"/>
                          </w:rPr>
                        </w:pPr>
                        <w:r>
                          <w:rPr>
                            <w:rFonts w:hint="eastAsia"/>
                            <w:szCs w:val="21"/>
                          </w:rPr>
                          <w:t>应收股利</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079C9A27" w14:textId="77777777" w:rsidR="00D91D22" w:rsidRPr="00D91D22" w:rsidRDefault="00D91D22" w:rsidP="00907843">
                    <w:pPr>
                      <w:jc w:val="center"/>
                      <w:rPr>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1DD28D75" w14:textId="0519888F"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431</w:t>
                    </w:r>
                    <w:r w:rsidRPr="00C0605A">
                      <w:rPr>
                        <w:rFonts w:ascii="Times New Roman" w:hAnsi="Times New Roman" w:cs="Times New Roman"/>
                      </w:rPr>
                      <w:t>,</w:t>
                    </w:r>
                    <w:r w:rsidRPr="0005542C">
                      <w:rPr>
                        <w:rFonts w:ascii="Times New Roman" w:hAnsi="Times New Roman" w:cs="Times New Roman"/>
                      </w:rPr>
                      <w:t>450</w:t>
                    </w:r>
                    <w:r w:rsidRPr="00C0605A">
                      <w:rPr>
                        <w:rFonts w:ascii="Times New Roman" w:hAnsi="Times New Roman" w:cs="Times New Roman"/>
                      </w:rPr>
                      <w:t>.</w:t>
                    </w:r>
                    <w:r w:rsidRPr="0005542C">
                      <w:rPr>
                        <w:rFonts w:ascii="Times New Roman" w:hAnsi="Times New Roman" w:cs="Times New Roman"/>
                      </w:rPr>
                      <w:t>45</w:t>
                    </w:r>
                  </w:p>
                </w:tc>
                <w:tc>
                  <w:tcPr>
                    <w:tcW w:w="1333" w:type="pct"/>
                    <w:tcBorders>
                      <w:top w:val="outset" w:sz="6" w:space="0" w:color="auto"/>
                      <w:left w:val="outset" w:sz="6" w:space="0" w:color="auto"/>
                      <w:bottom w:val="outset" w:sz="6" w:space="0" w:color="auto"/>
                      <w:right w:val="outset" w:sz="6" w:space="0" w:color="auto"/>
                    </w:tcBorders>
                    <w:vAlign w:val="center"/>
                  </w:tcPr>
                  <w:p w14:paraId="31897954" w14:textId="3F988F6B"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1CD6EA27" w14:textId="77777777" w:rsidTr="00D948A7">
                <w:sdt>
                  <w:sdtPr>
                    <w:tag w:val="_PLD_1a164962518a463699eb40aff8a50aa5"/>
                    <w:id w:val="-45964486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057B29B" w14:textId="77777777" w:rsidR="00D91D22" w:rsidRDefault="00D91D22" w:rsidP="00D91D22">
                        <w:pPr>
                          <w:ind w:firstLineChars="100" w:firstLine="210"/>
                          <w:rPr>
                            <w:szCs w:val="21"/>
                          </w:rPr>
                        </w:pPr>
                        <w:r>
                          <w:rPr>
                            <w:rFonts w:hint="eastAsia"/>
                            <w:szCs w:val="21"/>
                          </w:rPr>
                          <w:t>存货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1F6BC845" w14:textId="77777777" w:rsidR="00D91D22" w:rsidRPr="00D91D22" w:rsidRDefault="00D91D22" w:rsidP="00907843">
                    <w:pPr>
                      <w:jc w:val="center"/>
                      <w:rPr>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04EEAF06" w14:textId="5AC2E1EC"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213</w:t>
                    </w:r>
                    <w:r w:rsidRPr="00C0605A">
                      <w:rPr>
                        <w:rFonts w:ascii="Times New Roman" w:hAnsi="Times New Roman" w:cs="Times New Roman"/>
                      </w:rPr>
                      <w:t>,</w:t>
                    </w:r>
                    <w:r w:rsidRPr="0005542C">
                      <w:rPr>
                        <w:rFonts w:ascii="Times New Roman" w:hAnsi="Times New Roman" w:cs="Times New Roman"/>
                      </w:rPr>
                      <w:t>886</w:t>
                    </w:r>
                    <w:r w:rsidRPr="00C0605A">
                      <w:rPr>
                        <w:rFonts w:ascii="Times New Roman" w:hAnsi="Times New Roman" w:cs="Times New Roman"/>
                      </w:rPr>
                      <w:t>,</w:t>
                    </w:r>
                    <w:r w:rsidRPr="0005542C">
                      <w:rPr>
                        <w:rFonts w:ascii="Times New Roman" w:hAnsi="Times New Roman" w:cs="Times New Roman"/>
                      </w:rPr>
                      <w:t>359</w:t>
                    </w:r>
                    <w:r w:rsidRPr="00C0605A">
                      <w:rPr>
                        <w:rFonts w:ascii="Times New Roman" w:hAnsi="Times New Roman" w:cs="Times New Roman"/>
                      </w:rPr>
                      <w:t>.</w:t>
                    </w:r>
                    <w:r w:rsidRPr="0005542C">
                      <w:rPr>
                        <w:rFonts w:ascii="Times New Roman" w:hAnsi="Times New Roman" w:cs="Times New Roman"/>
                      </w:rPr>
                      <w:t>68</w:t>
                    </w:r>
                  </w:p>
                </w:tc>
                <w:tc>
                  <w:tcPr>
                    <w:tcW w:w="1333" w:type="pct"/>
                    <w:tcBorders>
                      <w:top w:val="outset" w:sz="6" w:space="0" w:color="auto"/>
                      <w:left w:val="outset" w:sz="6" w:space="0" w:color="auto"/>
                      <w:bottom w:val="outset" w:sz="6" w:space="0" w:color="auto"/>
                      <w:right w:val="outset" w:sz="6" w:space="0" w:color="auto"/>
                    </w:tcBorders>
                    <w:vAlign w:val="center"/>
                  </w:tcPr>
                  <w:p w14:paraId="53BD363F" w14:textId="016203B7"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231</w:t>
                    </w:r>
                    <w:r w:rsidRPr="00C0605A">
                      <w:rPr>
                        <w:rFonts w:ascii="Times New Roman" w:hAnsi="Times New Roman" w:cs="Times New Roman"/>
                      </w:rPr>
                      <w:t>,</w:t>
                    </w:r>
                    <w:r w:rsidRPr="0005542C">
                      <w:rPr>
                        <w:rFonts w:ascii="Times New Roman" w:hAnsi="Times New Roman" w:cs="Times New Roman"/>
                      </w:rPr>
                      <w:t>964</w:t>
                    </w:r>
                    <w:r w:rsidRPr="00C0605A">
                      <w:rPr>
                        <w:rFonts w:ascii="Times New Roman" w:hAnsi="Times New Roman" w:cs="Times New Roman"/>
                      </w:rPr>
                      <w:t>,</w:t>
                    </w:r>
                    <w:r w:rsidRPr="0005542C">
                      <w:rPr>
                        <w:rFonts w:ascii="Times New Roman" w:hAnsi="Times New Roman" w:cs="Times New Roman"/>
                      </w:rPr>
                      <w:t>783</w:t>
                    </w:r>
                    <w:r w:rsidRPr="00C0605A">
                      <w:rPr>
                        <w:rFonts w:ascii="Times New Roman" w:hAnsi="Times New Roman" w:cs="Times New Roman"/>
                      </w:rPr>
                      <w:t>.</w:t>
                    </w:r>
                    <w:r w:rsidRPr="0005542C">
                      <w:rPr>
                        <w:rFonts w:ascii="Times New Roman" w:hAnsi="Times New Roman" w:cs="Times New Roman"/>
                      </w:rPr>
                      <w:t>18</w:t>
                    </w:r>
                  </w:p>
                </w:tc>
              </w:tr>
              <w:tr w:rsidR="00D91D22" w14:paraId="2B3CF86D" w14:textId="77777777" w:rsidTr="00D948A7">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d7db5597011545cea44594716cb29cdc"/>
                      <w:id w:val="325718567"/>
                      <w:lock w:val="sdtLocked"/>
                    </w:sdtPr>
                    <w:sdtEndPr/>
                    <w:sdtContent>
                      <w:p w14:paraId="7BE196C8" w14:textId="77777777" w:rsidR="00D91D22" w:rsidRDefault="00D91D22" w:rsidP="00D91D22">
                        <w:pPr>
                          <w:ind w:firstLineChars="100" w:firstLine="210"/>
                        </w:pPr>
                        <w:r>
                          <w:rPr>
                            <w:rFonts w:hint="eastAsia"/>
                          </w:rPr>
                          <w:t>合同资产</w:t>
                        </w:r>
                      </w:p>
                    </w:sdtContent>
                  </w:sdt>
                </w:tc>
                <w:tc>
                  <w:tcPr>
                    <w:tcW w:w="627" w:type="pct"/>
                    <w:tcBorders>
                      <w:top w:val="outset" w:sz="6" w:space="0" w:color="auto"/>
                      <w:left w:val="outset" w:sz="6" w:space="0" w:color="auto"/>
                      <w:bottom w:val="outset" w:sz="6" w:space="0" w:color="auto"/>
                      <w:right w:val="outset" w:sz="6" w:space="0" w:color="auto"/>
                    </w:tcBorders>
                    <w:vAlign w:val="center"/>
                  </w:tcPr>
                  <w:p w14:paraId="186274D7" w14:textId="77777777" w:rsidR="00D91D22" w:rsidRPr="00D91D22" w:rsidRDefault="00D91D22" w:rsidP="00907843">
                    <w:pPr>
                      <w:jc w:val="center"/>
                      <w:rPr>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14290B17" w14:textId="283522F4"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124</w:t>
                    </w:r>
                    <w:r w:rsidRPr="00C0605A">
                      <w:rPr>
                        <w:rFonts w:ascii="Times New Roman" w:hAnsi="Times New Roman" w:cs="Times New Roman"/>
                      </w:rPr>
                      <w:t>,</w:t>
                    </w:r>
                    <w:r w:rsidRPr="0005542C">
                      <w:rPr>
                        <w:rFonts w:ascii="Times New Roman" w:hAnsi="Times New Roman" w:cs="Times New Roman"/>
                      </w:rPr>
                      <w:t>320</w:t>
                    </w:r>
                    <w:r w:rsidRPr="00C0605A">
                      <w:rPr>
                        <w:rFonts w:ascii="Times New Roman" w:hAnsi="Times New Roman" w:cs="Times New Roman"/>
                      </w:rPr>
                      <w:t>,</w:t>
                    </w:r>
                    <w:r w:rsidRPr="0005542C">
                      <w:rPr>
                        <w:rFonts w:ascii="Times New Roman" w:hAnsi="Times New Roman" w:cs="Times New Roman"/>
                      </w:rPr>
                      <w:t>423</w:t>
                    </w:r>
                    <w:r w:rsidRPr="00C0605A">
                      <w:rPr>
                        <w:rFonts w:ascii="Times New Roman" w:hAnsi="Times New Roman" w:cs="Times New Roman"/>
                      </w:rPr>
                      <w:t>.</w:t>
                    </w:r>
                    <w:r w:rsidRPr="0005542C">
                      <w:rPr>
                        <w:rFonts w:ascii="Times New Roman" w:hAnsi="Times New Roman" w:cs="Times New Roman"/>
                      </w:rPr>
                      <w:t>01</w:t>
                    </w:r>
                  </w:p>
                </w:tc>
                <w:tc>
                  <w:tcPr>
                    <w:tcW w:w="1333" w:type="pct"/>
                    <w:tcBorders>
                      <w:top w:val="outset" w:sz="6" w:space="0" w:color="auto"/>
                      <w:left w:val="outset" w:sz="6" w:space="0" w:color="auto"/>
                      <w:bottom w:val="outset" w:sz="6" w:space="0" w:color="auto"/>
                      <w:right w:val="outset" w:sz="6" w:space="0" w:color="auto"/>
                    </w:tcBorders>
                    <w:vAlign w:val="center"/>
                  </w:tcPr>
                  <w:p w14:paraId="059B2090" w14:textId="198AA936"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194</w:t>
                    </w:r>
                    <w:r w:rsidRPr="00C0605A">
                      <w:rPr>
                        <w:rFonts w:ascii="Times New Roman" w:hAnsi="Times New Roman" w:cs="Times New Roman"/>
                      </w:rPr>
                      <w:t>,</w:t>
                    </w:r>
                    <w:r w:rsidRPr="0005542C">
                      <w:rPr>
                        <w:rFonts w:ascii="Times New Roman" w:hAnsi="Times New Roman" w:cs="Times New Roman"/>
                      </w:rPr>
                      <w:t>877</w:t>
                    </w:r>
                    <w:r w:rsidRPr="00C0605A">
                      <w:rPr>
                        <w:rFonts w:ascii="Times New Roman" w:hAnsi="Times New Roman" w:cs="Times New Roman"/>
                      </w:rPr>
                      <w:t>,</w:t>
                    </w:r>
                    <w:r w:rsidRPr="0005542C">
                      <w:rPr>
                        <w:rFonts w:ascii="Times New Roman" w:hAnsi="Times New Roman" w:cs="Times New Roman"/>
                      </w:rPr>
                      <w:t>227</w:t>
                    </w:r>
                    <w:r w:rsidRPr="00C0605A">
                      <w:rPr>
                        <w:rFonts w:ascii="Times New Roman" w:hAnsi="Times New Roman" w:cs="Times New Roman"/>
                      </w:rPr>
                      <w:t>.</w:t>
                    </w:r>
                    <w:r w:rsidRPr="0005542C">
                      <w:rPr>
                        <w:rFonts w:ascii="Times New Roman" w:hAnsi="Times New Roman" w:cs="Times New Roman"/>
                      </w:rPr>
                      <w:t>59</w:t>
                    </w:r>
                  </w:p>
                </w:tc>
              </w:tr>
              <w:tr w:rsidR="00D91D22" w14:paraId="3CF0E83E" w14:textId="77777777" w:rsidTr="00D948A7">
                <w:sdt>
                  <w:sdtPr>
                    <w:tag w:val="_PLD_a7c6661dc1d34080b0d32e11dd17660c"/>
                    <w:id w:val="-115159229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D132558" w14:textId="77777777" w:rsidR="00D91D22" w:rsidRDefault="00D91D22" w:rsidP="00D91D22">
                        <w:pPr>
                          <w:ind w:firstLineChars="100" w:firstLine="210"/>
                          <w:rPr>
                            <w:szCs w:val="21"/>
                          </w:rPr>
                        </w:pPr>
                        <w:r>
                          <w:rPr>
                            <w:rFonts w:hint="eastAsia"/>
                            <w:szCs w:val="21"/>
                          </w:rPr>
                          <w:t>持有待售资产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428C8034" w14:textId="77777777" w:rsidR="00D91D22" w:rsidRPr="00D91D22" w:rsidRDefault="00D91D22" w:rsidP="00907843">
                    <w:pPr>
                      <w:jc w:val="center"/>
                      <w:rPr>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231F1F90" w14:textId="778A2EEE"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7C0A9487" w14:textId="0B374C66"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6ED38633" w14:textId="77777777" w:rsidTr="00D948A7">
                <w:sdt>
                  <w:sdtPr>
                    <w:tag w:val="_PLD_4edb0bf5bd684e0594e4850622952903"/>
                    <w:id w:val="178253757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10A6D44" w14:textId="77777777" w:rsidR="00D91D22" w:rsidRDefault="00D91D22" w:rsidP="00D91D22">
                        <w:pPr>
                          <w:ind w:firstLineChars="100" w:firstLine="210"/>
                          <w:rPr>
                            <w:szCs w:val="21"/>
                          </w:rPr>
                        </w:pPr>
                        <w:r>
                          <w:rPr>
                            <w:rFonts w:hint="eastAsia"/>
                            <w:szCs w:val="21"/>
                          </w:rPr>
                          <w:t>一年内到期的非流动资产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080E7BE9" w14:textId="77777777" w:rsidR="00D91D22" w:rsidRPr="00D91D22" w:rsidRDefault="00D91D22" w:rsidP="00907843">
                    <w:pPr>
                      <w:jc w:val="center"/>
                      <w:rPr>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2EB44195" w14:textId="637A9E86"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5444CF5A" w14:textId="722060BB"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01DAAF43" w14:textId="77777777" w:rsidTr="00D948A7">
                <w:sdt>
                  <w:sdtPr>
                    <w:tag w:val="_PLD_852ad62e09094a5aa91ecc45598440cc"/>
                    <w:id w:val="20846363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3D0343C" w14:textId="77777777" w:rsidR="00D91D22" w:rsidRDefault="00D91D22" w:rsidP="00D91D22">
                        <w:pPr>
                          <w:ind w:firstLineChars="100" w:firstLine="210"/>
                          <w:rPr>
                            <w:szCs w:val="21"/>
                          </w:rPr>
                        </w:pPr>
                        <w:r>
                          <w:rPr>
                            <w:rFonts w:hint="eastAsia"/>
                            <w:szCs w:val="21"/>
                          </w:rPr>
                          <w:t>其他流动资产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2570B63E" w14:textId="77777777" w:rsidR="00D91D22" w:rsidRPr="00D91D22" w:rsidRDefault="00D91D22" w:rsidP="00907843">
                    <w:pPr>
                      <w:jc w:val="center"/>
                      <w:rPr>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700C3732" w14:textId="5F2BCEE8"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6</w:t>
                    </w:r>
                    <w:r w:rsidRPr="00C0605A">
                      <w:rPr>
                        <w:rFonts w:ascii="Times New Roman" w:hAnsi="Times New Roman" w:cs="Times New Roman"/>
                      </w:rPr>
                      <w:t>,</w:t>
                    </w:r>
                    <w:r w:rsidRPr="0005542C">
                      <w:rPr>
                        <w:rFonts w:ascii="Times New Roman" w:hAnsi="Times New Roman" w:cs="Times New Roman"/>
                      </w:rPr>
                      <w:t>722</w:t>
                    </w:r>
                    <w:r w:rsidRPr="00C0605A">
                      <w:rPr>
                        <w:rFonts w:ascii="Times New Roman" w:hAnsi="Times New Roman" w:cs="Times New Roman"/>
                      </w:rPr>
                      <w:t>,</w:t>
                    </w:r>
                    <w:r w:rsidRPr="0005542C">
                      <w:rPr>
                        <w:rFonts w:ascii="Times New Roman" w:hAnsi="Times New Roman" w:cs="Times New Roman"/>
                      </w:rPr>
                      <w:t>304</w:t>
                    </w:r>
                    <w:r w:rsidRPr="00C0605A">
                      <w:rPr>
                        <w:rFonts w:ascii="Times New Roman" w:hAnsi="Times New Roman" w:cs="Times New Roman"/>
                      </w:rPr>
                      <w:t>.</w:t>
                    </w:r>
                    <w:r w:rsidRPr="0005542C">
                      <w:rPr>
                        <w:rFonts w:ascii="Times New Roman" w:hAnsi="Times New Roman" w:cs="Times New Roman"/>
                      </w:rPr>
                      <w:t>90</w:t>
                    </w:r>
                  </w:p>
                </w:tc>
                <w:tc>
                  <w:tcPr>
                    <w:tcW w:w="1333" w:type="pct"/>
                    <w:tcBorders>
                      <w:top w:val="outset" w:sz="6" w:space="0" w:color="auto"/>
                      <w:left w:val="outset" w:sz="6" w:space="0" w:color="auto"/>
                      <w:bottom w:val="outset" w:sz="6" w:space="0" w:color="auto"/>
                      <w:right w:val="outset" w:sz="6" w:space="0" w:color="auto"/>
                    </w:tcBorders>
                    <w:vAlign w:val="center"/>
                  </w:tcPr>
                  <w:p w14:paraId="1FAE6EBB" w14:textId="2EAD868E"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5</w:t>
                    </w:r>
                    <w:r w:rsidRPr="00C0605A">
                      <w:rPr>
                        <w:rFonts w:ascii="Times New Roman" w:hAnsi="Times New Roman" w:cs="Times New Roman"/>
                      </w:rPr>
                      <w:t>,</w:t>
                    </w:r>
                    <w:r w:rsidRPr="0005542C">
                      <w:rPr>
                        <w:rFonts w:ascii="Times New Roman" w:hAnsi="Times New Roman" w:cs="Times New Roman"/>
                      </w:rPr>
                      <w:t>297</w:t>
                    </w:r>
                    <w:r w:rsidRPr="00C0605A">
                      <w:rPr>
                        <w:rFonts w:ascii="Times New Roman" w:hAnsi="Times New Roman" w:cs="Times New Roman"/>
                      </w:rPr>
                      <w:t>,</w:t>
                    </w:r>
                    <w:r w:rsidRPr="0005542C">
                      <w:rPr>
                        <w:rFonts w:ascii="Times New Roman" w:hAnsi="Times New Roman" w:cs="Times New Roman"/>
                      </w:rPr>
                      <w:t>212</w:t>
                    </w:r>
                    <w:r w:rsidRPr="00C0605A">
                      <w:rPr>
                        <w:rFonts w:ascii="Times New Roman" w:hAnsi="Times New Roman" w:cs="Times New Roman"/>
                      </w:rPr>
                      <w:t>.</w:t>
                    </w:r>
                    <w:r w:rsidRPr="0005542C">
                      <w:rPr>
                        <w:rFonts w:ascii="Times New Roman" w:hAnsi="Times New Roman" w:cs="Times New Roman"/>
                      </w:rPr>
                      <w:t>18</w:t>
                    </w:r>
                  </w:p>
                </w:tc>
              </w:tr>
              <w:tr w:rsidR="00D91D22" w14:paraId="3DA3EBD5" w14:textId="77777777" w:rsidTr="00D948A7">
                <w:sdt>
                  <w:sdtPr>
                    <w:tag w:val="_PLD_baaa3213dec64878bc82e48b3b6cb516"/>
                    <w:id w:val="147493976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D826113" w14:textId="77777777" w:rsidR="00D91D22" w:rsidRDefault="00D91D22" w:rsidP="00D91D22">
                        <w:pPr>
                          <w:ind w:firstLineChars="200" w:firstLine="420"/>
                          <w:rPr>
                            <w:szCs w:val="21"/>
                          </w:rPr>
                        </w:pPr>
                        <w:r>
                          <w:rPr>
                            <w:rFonts w:hint="eastAsia"/>
                            <w:szCs w:val="21"/>
                          </w:rPr>
                          <w:t>流动资产合计</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4DD2F789" w14:textId="77777777" w:rsidR="00D91D22" w:rsidRPr="00D91D22" w:rsidRDefault="00D91D22" w:rsidP="00907843">
                    <w:pPr>
                      <w:jc w:val="center"/>
                      <w:rPr>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316F2740" w14:textId="520FBB1E"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w:t>
                    </w:r>
                    <w:r w:rsidRPr="00C0605A">
                      <w:rPr>
                        <w:rFonts w:ascii="Times New Roman" w:hAnsi="Times New Roman" w:cs="Times New Roman"/>
                      </w:rPr>
                      <w:t>,</w:t>
                    </w:r>
                    <w:r w:rsidRPr="0005542C">
                      <w:rPr>
                        <w:rFonts w:ascii="Times New Roman" w:hAnsi="Times New Roman" w:cs="Times New Roman"/>
                      </w:rPr>
                      <w:t>778</w:t>
                    </w:r>
                    <w:r w:rsidRPr="00C0605A">
                      <w:rPr>
                        <w:rFonts w:ascii="Times New Roman" w:hAnsi="Times New Roman" w:cs="Times New Roman"/>
                      </w:rPr>
                      <w:t>,</w:t>
                    </w:r>
                    <w:r w:rsidRPr="0005542C">
                      <w:rPr>
                        <w:rFonts w:ascii="Times New Roman" w:hAnsi="Times New Roman" w:cs="Times New Roman"/>
                      </w:rPr>
                      <w:t>157</w:t>
                    </w:r>
                    <w:r w:rsidRPr="00C0605A">
                      <w:rPr>
                        <w:rFonts w:ascii="Times New Roman" w:hAnsi="Times New Roman" w:cs="Times New Roman"/>
                      </w:rPr>
                      <w:t>,</w:t>
                    </w:r>
                    <w:r w:rsidRPr="0005542C">
                      <w:rPr>
                        <w:rFonts w:ascii="Times New Roman" w:hAnsi="Times New Roman" w:cs="Times New Roman"/>
                      </w:rPr>
                      <w:t>813</w:t>
                    </w:r>
                    <w:r w:rsidRPr="00C0605A">
                      <w:rPr>
                        <w:rFonts w:ascii="Times New Roman" w:hAnsi="Times New Roman" w:cs="Times New Roman"/>
                      </w:rPr>
                      <w:t>.</w:t>
                    </w:r>
                    <w:r w:rsidRPr="0005542C">
                      <w:rPr>
                        <w:rFonts w:ascii="Times New Roman" w:hAnsi="Times New Roman" w:cs="Times New Roman"/>
                      </w:rPr>
                      <w:t>63</w:t>
                    </w:r>
                  </w:p>
                </w:tc>
                <w:tc>
                  <w:tcPr>
                    <w:tcW w:w="1333" w:type="pct"/>
                    <w:tcBorders>
                      <w:top w:val="outset" w:sz="6" w:space="0" w:color="auto"/>
                      <w:left w:val="outset" w:sz="6" w:space="0" w:color="auto"/>
                      <w:bottom w:val="outset" w:sz="6" w:space="0" w:color="auto"/>
                      <w:right w:val="outset" w:sz="6" w:space="0" w:color="auto"/>
                    </w:tcBorders>
                    <w:vAlign w:val="center"/>
                  </w:tcPr>
                  <w:p w14:paraId="10418BFC" w14:textId="408A5D51"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w:t>
                    </w:r>
                    <w:r w:rsidRPr="00C0605A">
                      <w:rPr>
                        <w:rFonts w:ascii="Times New Roman" w:hAnsi="Times New Roman" w:cs="Times New Roman"/>
                      </w:rPr>
                      <w:t>,</w:t>
                    </w:r>
                    <w:r w:rsidRPr="0005542C">
                      <w:rPr>
                        <w:rFonts w:ascii="Times New Roman" w:hAnsi="Times New Roman" w:cs="Times New Roman"/>
                      </w:rPr>
                      <w:t>774</w:t>
                    </w:r>
                    <w:r w:rsidRPr="00C0605A">
                      <w:rPr>
                        <w:rFonts w:ascii="Times New Roman" w:hAnsi="Times New Roman" w:cs="Times New Roman"/>
                      </w:rPr>
                      <w:t>,</w:t>
                    </w:r>
                    <w:r w:rsidRPr="0005542C">
                      <w:rPr>
                        <w:rFonts w:ascii="Times New Roman" w:hAnsi="Times New Roman" w:cs="Times New Roman"/>
                      </w:rPr>
                      <w:t>682</w:t>
                    </w:r>
                    <w:r w:rsidRPr="00C0605A">
                      <w:rPr>
                        <w:rFonts w:ascii="Times New Roman" w:hAnsi="Times New Roman" w:cs="Times New Roman"/>
                      </w:rPr>
                      <w:t>,</w:t>
                    </w:r>
                    <w:r w:rsidRPr="0005542C">
                      <w:rPr>
                        <w:rFonts w:ascii="Times New Roman" w:hAnsi="Times New Roman" w:cs="Times New Roman"/>
                      </w:rPr>
                      <w:t>010</w:t>
                    </w:r>
                    <w:r w:rsidRPr="00C0605A">
                      <w:rPr>
                        <w:rFonts w:ascii="Times New Roman" w:hAnsi="Times New Roman" w:cs="Times New Roman"/>
                      </w:rPr>
                      <w:t>.</w:t>
                    </w:r>
                    <w:r w:rsidRPr="0005542C">
                      <w:rPr>
                        <w:rFonts w:ascii="Times New Roman" w:hAnsi="Times New Roman" w:cs="Times New Roman"/>
                      </w:rPr>
                      <w:t>66</w:t>
                    </w:r>
                  </w:p>
                </w:tc>
              </w:tr>
              <w:tr w:rsidR="00D91D22" w14:paraId="1E93955C" w14:textId="77777777" w:rsidTr="00D948A7">
                <w:sdt>
                  <w:sdtPr>
                    <w:tag w:val="_PLD_c3d92c84c72142148e7ca4a07124e1d3"/>
                    <w:id w:val="108919686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49B2770" w14:textId="77777777" w:rsidR="00D91D22" w:rsidRDefault="00D91D22" w:rsidP="00D91D22">
                        <w:pPr>
                          <w:rPr>
                            <w:szCs w:val="21"/>
                          </w:rPr>
                        </w:pPr>
                        <w:r>
                          <w:rPr>
                            <w:rFonts w:hint="eastAsia"/>
                            <w:b/>
                            <w:bCs/>
                            <w:szCs w:val="21"/>
                          </w:rPr>
                          <w:t>非流动资产：</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5F44E474" w14:textId="77777777" w:rsidR="00D91D22" w:rsidRPr="00D91D22" w:rsidRDefault="00D91D22" w:rsidP="00907843">
                    <w:pPr>
                      <w:jc w:val="center"/>
                      <w:rPr>
                        <w:color w:val="008000"/>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70FD1E23" w14:textId="77777777" w:rsidR="00D91D22" w:rsidRPr="00C0605A" w:rsidRDefault="00D91D22" w:rsidP="00D91D22">
                    <w:pPr>
                      <w:rPr>
                        <w:rFonts w:ascii="Times New Roman" w:hAnsi="Times New Roman" w:cs="Times New Roman"/>
                        <w:color w:val="008000"/>
                        <w:szCs w:val="21"/>
                      </w:rPr>
                    </w:pPr>
                  </w:p>
                </w:tc>
                <w:tc>
                  <w:tcPr>
                    <w:tcW w:w="1333" w:type="pct"/>
                    <w:tcBorders>
                      <w:top w:val="outset" w:sz="6" w:space="0" w:color="auto"/>
                      <w:left w:val="outset" w:sz="6" w:space="0" w:color="auto"/>
                      <w:bottom w:val="outset" w:sz="6" w:space="0" w:color="auto"/>
                      <w:right w:val="outset" w:sz="6" w:space="0" w:color="auto"/>
                    </w:tcBorders>
                    <w:vAlign w:val="center"/>
                  </w:tcPr>
                  <w:p w14:paraId="397A296A" w14:textId="77777777" w:rsidR="00D91D22" w:rsidRPr="00C0605A" w:rsidRDefault="00D91D22" w:rsidP="00D91D22">
                    <w:pPr>
                      <w:rPr>
                        <w:rFonts w:ascii="Times New Roman" w:hAnsi="Times New Roman" w:cs="Times New Roman"/>
                        <w:color w:val="008000"/>
                        <w:szCs w:val="21"/>
                      </w:rPr>
                    </w:pPr>
                  </w:p>
                </w:tc>
              </w:tr>
              <w:tr w:rsidR="00D91D22" w14:paraId="1A19DF5F" w14:textId="77777777" w:rsidTr="00D948A7">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adf9f4d854e84f34a12467a737e16ece"/>
                      <w:id w:val="559594726"/>
                      <w:lock w:val="sdtLocked"/>
                    </w:sdtPr>
                    <w:sdtEndPr/>
                    <w:sdtContent>
                      <w:p w14:paraId="1ED5B9B3" w14:textId="77777777" w:rsidR="00D91D22" w:rsidRDefault="00D91D22" w:rsidP="00D91D22">
                        <w:pPr>
                          <w:ind w:firstLineChars="100" w:firstLine="210"/>
                        </w:pPr>
                        <w:r>
                          <w:rPr>
                            <w:rFonts w:hint="eastAsia"/>
                          </w:rPr>
                          <w:t>债权投资</w:t>
                        </w:r>
                      </w:p>
                    </w:sdtContent>
                  </w:sdt>
                </w:tc>
                <w:tc>
                  <w:tcPr>
                    <w:tcW w:w="627" w:type="pct"/>
                    <w:tcBorders>
                      <w:top w:val="outset" w:sz="6" w:space="0" w:color="auto"/>
                      <w:left w:val="outset" w:sz="6" w:space="0" w:color="auto"/>
                      <w:bottom w:val="outset" w:sz="6" w:space="0" w:color="auto"/>
                      <w:right w:val="outset" w:sz="6" w:space="0" w:color="auto"/>
                    </w:tcBorders>
                    <w:vAlign w:val="center"/>
                  </w:tcPr>
                  <w:p w14:paraId="0841C240" w14:textId="77777777" w:rsidR="00D91D22" w:rsidRPr="00D91D22" w:rsidRDefault="00D91D22" w:rsidP="00907843">
                    <w:pPr>
                      <w:jc w:val="center"/>
                      <w:rPr>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5DC5C9E5" w14:textId="172ACA17"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07DF3C53" w14:textId="5F9789C7"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751B323A" w14:textId="77777777" w:rsidTr="00D948A7">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45df6d51d716428d8bd6f134d97bcf2b"/>
                      <w:id w:val="540791799"/>
                      <w:lock w:val="sdtLocked"/>
                    </w:sdtPr>
                    <w:sdtEndPr/>
                    <w:sdtContent>
                      <w:p w14:paraId="6D9B0139" w14:textId="77777777" w:rsidR="00D91D22" w:rsidRDefault="00D91D22" w:rsidP="00D91D22">
                        <w:pPr>
                          <w:ind w:firstLineChars="100" w:firstLine="210"/>
                        </w:pPr>
                        <w:r>
                          <w:rPr>
                            <w:rFonts w:hint="eastAsia"/>
                          </w:rPr>
                          <w:t>其他债权投资</w:t>
                        </w:r>
                      </w:p>
                    </w:sdtContent>
                  </w:sdt>
                </w:tc>
                <w:tc>
                  <w:tcPr>
                    <w:tcW w:w="627" w:type="pct"/>
                    <w:tcBorders>
                      <w:top w:val="outset" w:sz="6" w:space="0" w:color="auto"/>
                      <w:left w:val="outset" w:sz="6" w:space="0" w:color="auto"/>
                      <w:bottom w:val="outset" w:sz="6" w:space="0" w:color="auto"/>
                      <w:right w:val="outset" w:sz="6" w:space="0" w:color="auto"/>
                    </w:tcBorders>
                    <w:vAlign w:val="center"/>
                  </w:tcPr>
                  <w:p w14:paraId="6E8ACD02" w14:textId="77777777" w:rsidR="00D91D22" w:rsidRPr="00D91D22" w:rsidRDefault="00D91D22" w:rsidP="00907843">
                    <w:pPr>
                      <w:jc w:val="center"/>
                      <w:rPr>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5DE7B5BE" w14:textId="538D84B0"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1D342925" w14:textId="77283544"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522F04E5" w14:textId="77777777" w:rsidTr="00D948A7">
                <w:sdt>
                  <w:sdtPr>
                    <w:tag w:val="_PLD_73eb06d5c7fe406186709826b56f81a1"/>
                    <w:id w:val="14833086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F62C758" w14:textId="77777777" w:rsidR="00D91D22" w:rsidRDefault="00D91D22" w:rsidP="00D91D22">
                        <w:pPr>
                          <w:ind w:firstLineChars="100" w:firstLine="210"/>
                          <w:rPr>
                            <w:szCs w:val="21"/>
                          </w:rPr>
                        </w:pPr>
                        <w:r>
                          <w:rPr>
                            <w:rFonts w:hint="eastAsia"/>
                            <w:szCs w:val="21"/>
                          </w:rPr>
                          <w:t>长期应收款</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7B864093" w14:textId="77777777" w:rsidR="00D91D22" w:rsidRPr="00D91D22" w:rsidRDefault="00D91D22" w:rsidP="00907843">
                    <w:pPr>
                      <w:jc w:val="center"/>
                      <w:rPr>
                        <w:sz w:val="16"/>
                        <w:szCs w:val="16"/>
                      </w:rPr>
                    </w:pPr>
                  </w:p>
                </w:tc>
                <w:tc>
                  <w:tcPr>
                    <w:tcW w:w="1411" w:type="pct"/>
                    <w:tcBorders>
                      <w:top w:val="outset" w:sz="6" w:space="0" w:color="auto"/>
                      <w:left w:val="outset" w:sz="6" w:space="0" w:color="auto"/>
                      <w:bottom w:val="outset" w:sz="6" w:space="0" w:color="auto"/>
                      <w:right w:val="outset" w:sz="6" w:space="0" w:color="auto"/>
                    </w:tcBorders>
                    <w:vAlign w:val="center"/>
                  </w:tcPr>
                  <w:p w14:paraId="68683DC9" w14:textId="5C907008"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021747ED" w14:textId="2C26C656"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32DBFD56" w14:textId="77777777" w:rsidTr="00D948A7">
                <w:sdt>
                  <w:sdtPr>
                    <w:tag w:val="_PLD_6ca61dd436f64c0fbfc601f629ee5823"/>
                    <w:id w:val="-72661346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0DBAF11" w14:textId="77777777" w:rsidR="00D91D22" w:rsidRDefault="00D91D22" w:rsidP="00D91D22">
                        <w:pPr>
                          <w:ind w:firstLineChars="100" w:firstLine="210"/>
                          <w:rPr>
                            <w:szCs w:val="21"/>
                          </w:rPr>
                        </w:pPr>
                        <w:r>
                          <w:rPr>
                            <w:rFonts w:hint="eastAsia"/>
                            <w:szCs w:val="21"/>
                          </w:rPr>
                          <w:t>长期股权投资</w:t>
                        </w:r>
                      </w:p>
                    </w:tc>
                  </w:sdtContent>
                </w:sdt>
                <w:tc>
                  <w:tcPr>
                    <w:tcW w:w="627" w:type="pct"/>
                    <w:tcBorders>
                      <w:top w:val="outset" w:sz="6" w:space="0" w:color="auto"/>
                      <w:left w:val="outset" w:sz="6" w:space="0" w:color="auto"/>
                      <w:bottom w:val="outset" w:sz="6" w:space="0" w:color="auto"/>
                      <w:right w:val="outset" w:sz="6" w:space="0" w:color="auto"/>
                    </w:tcBorders>
                    <w:vAlign w:val="center"/>
                  </w:tcPr>
                  <w:p w14:paraId="36D802E8" w14:textId="461753D2" w:rsidR="00D91D22" w:rsidRPr="00D91D22" w:rsidRDefault="00D91D22" w:rsidP="00907843">
                    <w:pPr>
                      <w:jc w:val="center"/>
                      <w:rPr>
                        <w:sz w:val="16"/>
                        <w:szCs w:val="16"/>
                      </w:rPr>
                    </w:pPr>
                    <w:r w:rsidRPr="00D91D22">
                      <w:rPr>
                        <w:sz w:val="16"/>
                        <w:szCs w:val="16"/>
                      </w:rPr>
                      <w:t>十七、</w:t>
                    </w:r>
                    <w:r w:rsidRPr="0005542C">
                      <w:rPr>
                        <w:rFonts w:ascii="Times New Roman" w:hAnsi="Times New Roman"/>
                        <w:sz w:val="16"/>
                        <w:szCs w:val="16"/>
                      </w:rPr>
                      <w:t>3</w:t>
                    </w:r>
                  </w:p>
                </w:tc>
                <w:tc>
                  <w:tcPr>
                    <w:tcW w:w="1411" w:type="pct"/>
                    <w:tcBorders>
                      <w:top w:val="outset" w:sz="6" w:space="0" w:color="auto"/>
                      <w:left w:val="outset" w:sz="6" w:space="0" w:color="auto"/>
                      <w:bottom w:val="outset" w:sz="6" w:space="0" w:color="auto"/>
                      <w:right w:val="outset" w:sz="6" w:space="0" w:color="auto"/>
                    </w:tcBorders>
                    <w:vAlign w:val="center"/>
                  </w:tcPr>
                  <w:p w14:paraId="17F44F22" w14:textId="6693AC81"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w:t>
                    </w:r>
                    <w:r w:rsidRPr="00C0605A">
                      <w:rPr>
                        <w:rFonts w:ascii="Times New Roman" w:hAnsi="Times New Roman" w:cs="Times New Roman"/>
                      </w:rPr>
                      <w:t>,</w:t>
                    </w:r>
                    <w:r w:rsidRPr="0005542C">
                      <w:rPr>
                        <w:rFonts w:ascii="Times New Roman" w:hAnsi="Times New Roman" w:cs="Times New Roman"/>
                      </w:rPr>
                      <w:t>225</w:t>
                    </w:r>
                    <w:r w:rsidRPr="00C0605A">
                      <w:rPr>
                        <w:rFonts w:ascii="Times New Roman" w:hAnsi="Times New Roman" w:cs="Times New Roman"/>
                      </w:rPr>
                      <w:t>,</w:t>
                    </w:r>
                    <w:r w:rsidRPr="0005542C">
                      <w:rPr>
                        <w:rFonts w:ascii="Times New Roman" w:hAnsi="Times New Roman" w:cs="Times New Roman"/>
                      </w:rPr>
                      <w:t>294</w:t>
                    </w:r>
                    <w:r w:rsidRPr="00C0605A">
                      <w:rPr>
                        <w:rFonts w:ascii="Times New Roman" w:hAnsi="Times New Roman" w:cs="Times New Roman"/>
                      </w:rPr>
                      <w:t>,</w:t>
                    </w:r>
                    <w:r w:rsidRPr="0005542C">
                      <w:rPr>
                        <w:rFonts w:ascii="Times New Roman" w:hAnsi="Times New Roman" w:cs="Times New Roman"/>
                      </w:rPr>
                      <w:t>450</w:t>
                    </w:r>
                    <w:r w:rsidRPr="00C0605A">
                      <w:rPr>
                        <w:rFonts w:ascii="Times New Roman" w:hAnsi="Times New Roman" w:cs="Times New Roman"/>
                      </w:rPr>
                      <w:t>.</w:t>
                    </w:r>
                    <w:r w:rsidRPr="0005542C">
                      <w:rPr>
                        <w:rFonts w:ascii="Times New Roman" w:hAnsi="Times New Roman" w:cs="Times New Roman"/>
                      </w:rPr>
                      <w:t>47</w:t>
                    </w:r>
                  </w:p>
                </w:tc>
                <w:tc>
                  <w:tcPr>
                    <w:tcW w:w="1333" w:type="pct"/>
                    <w:tcBorders>
                      <w:top w:val="outset" w:sz="6" w:space="0" w:color="auto"/>
                      <w:left w:val="outset" w:sz="6" w:space="0" w:color="auto"/>
                      <w:bottom w:val="outset" w:sz="6" w:space="0" w:color="auto"/>
                      <w:right w:val="outset" w:sz="6" w:space="0" w:color="auto"/>
                    </w:tcBorders>
                    <w:vAlign w:val="center"/>
                  </w:tcPr>
                  <w:p w14:paraId="128C7E75" w14:textId="4A4DB3D8"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w:t>
                    </w:r>
                    <w:r w:rsidRPr="00C0605A">
                      <w:rPr>
                        <w:rFonts w:ascii="Times New Roman" w:hAnsi="Times New Roman" w:cs="Times New Roman"/>
                      </w:rPr>
                      <w:t>,</w:t>
                    </w:r>
                    <w:r w:rsidRPr="0005542C">
                      <w:rPr>
                        <w:rFonts w:ascii="Times New Roman" w:hAnsi="Times New Roman" w:cs="Times New Roman"/>
                      </w:rPr>
                      <w:t>211</w:t>
                    </w:r>
                    <w:r w:rsidRPr="00C0605A">
                      <w:rPr>
                        <w:rFonts w:ascii="Times New Roman" w:hAnsi="Times New Roman" w:cs="Times New Roman"/>
                      </w:rPr>
                      <w:t>,</w:t>
                    </w:r>
                    <w:r w:rsidRPr="0005542C">
                      <w:rPr>
                        <w:rFonts w:ascii="Times New Roman" w:hAnsi="Times New Roman" w:cs="Times New Roman"/>
                      </w:rPr>
                      <w:t>468</w:t>
                    </w:r>
                    <w:r w:rsidRPr="00C0605A">
                      <w:rPr>
                        <w:rFonts w:ascii="Times New Roman" w:hAnsi="Times New Roman" w:cs="Times New Roman"/>
                      </w:rPr>
                      <w:t>,</w:t>
                    </w:r>
                    <w:r w:rsidRPr="0005542C">
                      <w:rPr>
                        <w:rFonts w:ascii="Times New Roman" w:hAnsi="Times New Roman" w:cs="Times New Roman"/>
                      </w:rPr>
                      <w:t>885</w:t>
                    </w:r>
                    <w:r w:rsidRPr="00C0605A">
                      <w:rPr>
                        <w:rFonts w:ascii="Times New Roman" w:hAnsi="Times New Roman" w:cs="Times New Roman"/>
                      </w:rPr>
                      <w:t>.</w:t>
                    </w:r>
                    <w:r w:rsidRPr="0005542C">
                      <w:rPr>
                        <w:rFonts w:ascii="Times New Roman" w:hAnsi="Times New Roman" w:cs="Times New Roman"/>
                      </w:rPr>
                      <w:t>15</w:t>
                    </w:r>
                  </w:p>
                </w:tc>
              </w:tr>
              <w:tr w:rsidR="00D91D22" w14:paraId="0F53EA2E" w14:textId="77777777" w:rsidTr="0016304A">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17d9d112ac1e4eeda420e24f32e29205"/>
                      <w:id w:val="-331375661"/>
                      <w:lock w:val="sdtLocked"/>
                    </w:sdtPr>
                    <w:sdtEndPr/>
                    <w:sdtContent>
                      <w:p w14:paraId="3C9293E0" w14:textId="77777777" w:rsidR="00D91D22" w:rsidRDefault="00D91D22" w:rsidP="00D91D22">
                        <w:pPr>
                          <w:ind w:firstLineChars="100" w:firstLine="210"/>
                        </w:pPr>
                        <w:r>
                          <w:rPr>
                            <w:rFonts w:hint="eastAsia"/>
                          </w:rPr>
                          <w:t>其他权益工具投资</w:t>
                        </w:r>
                      </w:p>
                    </w:sdtContent>
                  </w:sdt>
                </w:tc>
                <w:tc>
                  <w:tcPr>
                    <w:tcW w:w="627" w:type="pct"/>
                    <w:tcBorders>
                      <w:top w:val="outset" w:sz="6" w:space="0" w:color="auto"/>
                      <w:left w:val="outset" w:sz="6" w:space="0" w:color="auto"/>
                      <w:bottom w:val="outset" w:sz="6" w:space="0" w:color="auto"/>
                      <w:right w:val="outset" w:sz="6" w:space="0" w:color="auto"/>
                    </w:tcBorders>
                  </w:tcPr>
                  <w:p w14:paraId="5E3FC4BA"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4F6AF0EE" w14:textId="21F93D49"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23</w:t>
                    </w:r>
                    <w:r w:rsidRPr="00C0605A">
                      <w:rPr>
                        <w:rFonts w:ascii="Times New Roman" w:hAnsi="Times New Roman" w:cs="Times New Roman"/>
                      </w:rPr>
                      <w:t>,</w:t>
                    </w:r>
                    <w:r w:rsidRPr="0005542C">
                      <w:rPr>
                        <w:rFonts w:ascii="Times New Roman" w:hAnsi="Times New Roman" w:cs="Times New Roman"/>
                      </w:rPr>
                      <w:t>581</w:t>
                    </w:r>
                    <w:r w:rsidRPr="00C0605A">
                      <w:rPr>
                        <w:rFonts w:ascii="Times New Roman" w:hAnsi="Times New Roman" w:cs="Times New Roman"/>
                      </w:rPr>
                      <w:t>,</w:t>
                    </w:r>
                    <w:r w:rsidRPr="0005542C">
                      <w:rPr>
                        <w:rFonts w:ascii="Times New Roman" w:hAnsi="Times New Roman" w:cs="Times New Roman"/>
                      </w:rPr>
                      <w:t>567</w:t>
                    </w:r>
                    <w:r w:rsidRPr="00C0605A">
                      <w:rPr>
                        <w:rFonts w:ascii="Times New Roman" w:hAnsi="Times New Roman" w:cs="Times New Roman"/>
                      </w:rPr>
                      <w:t>.</w:t>
                    </w:r>
                    <w:r w:rsidRPr="0005542C">
                      <w:rPr>
                        <w:rFonts w:ascii="Times New Roman" w:hAnsi="Times New Roman" w:cs="Times New Roman"/>
                      </w:rPr>
                      <w:t>31</w:t>
                    </w:r>
                  </w:p>
                </w:tc>
                <w:tc>
                  <w:tcPr>
                    <w:tcW w:w="1333" w:type="pct"/>
                    <w:tcBorders>
                      <w:top w:val="outset" w:sz="6" w:space="0" w:color="auto"/>
                      <w:left w:val="outset" w:sz="6" w:space="0" w:color="auto"/>
                      <w:bottom w:val="outset" w:sz="6" w:space="0" w:color="auto"/>
                      <w:right w:val="outset" w:sz="6" w:space="0" w:color="auto"/>
                    </w:tcBorders>
                    <w:vAlign w:val="center"/>
                  </w:tcPr>
                  <w:p w14:paraId="54A9C0BD" w14:textId="71B0EEDC"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23</w:t>
                    </w:r>
                    <w:r w:rsidRPr="00C0605A">
                      <w:rPr>
                        <w:rFonts w:ascii="Times New Roman" w:hAnsi="Times New Roman" w:cs="Times New Roman"/>
                      </w:rPr>
                      <w:t>,</w:t>
                    </w:r>
                    <w:r w:rsidRPr="0005542C">
                      <w:rPr>
                        <w:rFonts w:ascii="Times New Roman" w:hAnsi="Times New Roman" w:cs="Times New Roman"/>
                      </w:rPr>
                      <w:t>519</w:t>
                    </w:r>
                    <w:r w:rsidRPr="00C0605A">
                      <w:rPr>
                        <w:rFonts w:ascii="Times New Roman" w:hAnsi="Times New Roman" w:cs="Times New Roman"/>
                      </w:rPr>
                      <w:t>,</w:t>
                    </w:r>
                    <w:r w:rsidRPr="0005542C">
                      <w:rPr>
                        <w:rFonts w:ascii="Times New Roman" w:hAnsi="Times New Roman" w:cs="Times New Roman"/>
                      </w:rPr>
                      <w:t>735</w:t>
                    </w:r>
                    <w:r w:rsidRPr="00C0605A">
                      <w:rPr>
                        <w:rFonts w:ascii="Times New Roman" w:hAnsi="Times New Roman" w:cs="Times New Roman"/>
                      </w:rPr>
                      <w:t>.</w:t>
                    </w:r>
                    <w:r w:rsidRPr="0005542C">
                      <w:rPr>
                        <w:rFonts w:ascii="Times New Roman" w:hAnsi="Times New Roman" w:cs="Times New Roman"/>
                      </w:rPr>
                      <w:t>62</w:t>
                    </w:r>
                  </w:p>
                </w:tc>
              </w:tr>
              <w:tr w:rsidR="00D91D22" w14:paraId="2A5CAD47" w14:textId="77777777" w:rsidTr="0016304A">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7a7d85e5b16c42deb33f5d409bbefcaa"/>
                      <w:id w:val="1111100484"/>
                      <w:lock w:val="sdtLocked"/>
                    </w:sdtPr>
                    <w:sdtEndPr/>
                    <w:sdtContent>
                      <w:p w14:paraId="214BA02F" w14:textId="77777777" w:rsidR="00D91D22" w:rsidRDefault="00D91D22" w:rsidP="00D91D22">
                        <w:pPr>
                          <w:ind w:firstLineChars="100" w:firstLine="210"/>
                        </w:pPr>
                        <w:r>
                          <w:rPr>
                            <w:rFonts w:hint="eastAsia"/>
                          </w:rPr>
                          <w:t>其他非流动金融资产</w:t>
                        </w:r>
                      </w:p>
                    </w:sdtContent>
                  </w:sdt>
                </w:tc>
                <w:tc>
                  <w:tcPr>
                    <w:tcW w:w="627" w:type="pct"/>
                    <w:tcBorders>
                      <w:top w:val="outset" w:sz="6" w:space="0" w:color="auto"/>
                      <w:left w:val="outset" w:sz="6" w:space="0" w:color="auto"/>
                      <w:bottom w:val="outset" w:sz="6" w:space="0" w:color="auto"/>
                      <w:right w:val="outset" w:sz="6" w:space="0" w:color="auto"/>
                    </w:tcBorders>
                  </w:tcPr>
                  <w:p w14:paraId="6D4CEAC3"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3AD723D1" w14:textId="2BC869DB"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6A85CED5" w14:textId="4291BAD2"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7769C44C" w14:textId="77777777" w:rsidTr="0016304A">
                <w:sdt>
                  <w:sdtPr>
                    <w:tag w:val="_PLD_61f5bb2f55b945329944fd4c15612a68"/>
                    <w:id w:val="-83530012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07045D9" w14:textId="77777777" w:rsidR="00D91D22" w:rsidRDefault="00D91D22" w:rsidP="00D91D22">
                        <w:pPr>
                          <w:ind w:firstLineChars="100" w:firstLine="210"/>
                          <w:rPr>
                            <w:szCs w:val="21"/>
                          </w:rPr>
                        </w:pPr>
                        <w:r>
                          <w:rPr>
                            <w:rFonts w:hint="eastAsia"/>
                            <w:szCs w:val="21"/>
                          </w:rPr>
                          <w:t>投资性房地产</w:t>
                        </w:r>
                      </w:p>
                    </w:tc>
                  </w:sdtContent>
                </w:sdt>
                <w:tc>
                  <w:tcPr>
                    <w:tcW w:w="627" w:type="pct"/>
                    <w:tcBorders>
                      <w:top w:val="outset" w:sz="6" w:space="0" w:color="auto"/>
                      <w:left w:val="outset" w:sz="6" w:space="0" w:color="auto"/>
                      <w:bottom w:val="outset" w:sz="6" w:space="0" w:color="auto"/>
                      <w:right w:val="outset" w:sz="6" w:space="0" w:color="auto"/>
                    </w:tcBorders>
                  </w:tcPr>
                  <w:p w14:paraId="2E34737E"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2D3F8490" w14:textId="6BB8CFF8"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17</w:t>
                    </w:r>
                    <w:r w:rsidRPr="00C0605A">
                      <w:rPr>
                        <w:rFonts w:ascii="Times New Roman" w:hAnsi="Times New Roman" w:cs="Times New Roman"/>
                      </w:rPr>
                      <w:t>,</w:t>
                    </w:r>
                    <w:r w:rsidRPr="0005542C">
                      <w:rPr>
                        <w:rFonts w:ascii="Times New Roman" w:hAnsi="Times New Roman" w:cs="Times New Roman"/>
                      </w:rPr>
                      <w:t>315</w:t>
                    </w:r>
                    <w:r w:rsidRPr="00C0605A">
                      <w:rPr>
                        <w:rFonts w:ascii="Times New Roman" w:hAnsi="Times New Roman" w:cs="Times New Roman"/>
                      </w:rPr>
                      <w:t>,</w:t>
                    </w:r>
                    <w:r w:rsidRPr="0005542C">
                      <w:rPr>
                        <w:rFonts w:ascii="Times New Roman" w:hAnsi="Times New Roman" w:cs="Times New Roman"/>
                      </w:rPr>
                      <w:t>482</w:t>
                    </w:r>
                    <w:r w:rsidRPr="00C0605A">
                      <w:rPr>
                        <w:rFonts w:ascii="Times New Roman" w:hAnsi="Times New Roman" w:cs="Times New Roman"/>
                      </w:rPr>
                      <w:t>.</w:t>
                    </w:r>
                    <w:r w:rsidRPr="0005542C">
                      <w:rPr>
                        <w:rFonts w:ascii="Times New Roman" w:hAnsi="Times New Roman" w:cs="Times New Roman"/>
                      </w:rPr>
                      <w:t>56</w:t>
                    </w:r>
                  </w:p>
                </w:tc>
                <w:tc>
                  <w:tcPr>
                    <w:tcW w:w="1333" w:type="pct"/>
                    <w:tcBorders>
                      <w:top w:val="outset" w:sz="6" w:space="0" w:color="auto"/>
                      <w:left w:val="outset" w:sz="6" w:space="0" w:color="auto"/>
                      <w:bottom w:val="outset" w:sz="6" w:space="0" w:color="auto"/>
                      <w:right w:val="outset" w:sz="6" w:space="0" w:color="auto"/>
                    </w:tcBorders>
                    <w:vAlign w:val="center"/>
                  </w:tcPr>
                  <w:p w14:paraId="78CD4F57" w14:textId="2C0F5A73"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17</w:t>
                    </w:r>
                    <w:r w:rsidRPr="00C0605A">
                      <w:rPr>
                        <w:rFonts w:ascii="Times New Roman" w:hAnsi="Times New Roman" w:cs="Times New Roman"/>
                      </w:rPr>
                      <w:t>,</w:t>
                    </w:r>
                    <w:r w:rsidRPr="0005542C">
                      <w:rPr>
                        <w:rFonts w:ascii="Times New Roman" w:hAnsi="Times New Roman" w:cs="Times New Roman"/>
                      </w:rPr>
                      <w:t>661</w:t>
                    </w:r>
                    <w:r w:rsidRPr="00C0605A">
                      <w:rPr>
                        <w:rFonts w:ascii="Times New Roman" w:hAnsi="Times New Roman" w:cs="Times New Roman"/>
                      </w:rPr>
                      <w:t>,</w:t>
                    </w:r>
                    <w:r w:rsidRPr="0005542C">
                      <w:rPr>
                        <w:rFonts w:ascii="Times New Roman" w:hAnsi="Times New Roman" w:cs="Times New Roman"/>
                      </w:rPr>
                      <w:t>174</w:t>
                    </w:r>
                    <w:r w:rsidRPr="00C0605A">
                      <w:rPr>
                        <w:rFonts w:ascii="Times New Roman" w:hAnsi="Times New Roman" w:cs="Times New Roman"/>
                      </w:rPr>
                      <w:t>.</w:t>
                    </w:r>
                    <w:r w:rsidRPr="0005542C">
                      <w:rPr>
                        <w:rFonts w:ascii="Times New Roman" w:hAnsi="Times New Roman" w:cs="Times New Roman"/>
                      </w:rPr>
                      <w:t>17</w:t>
                    </w:r>
                  </w:p>
                </w:tc>
              </w:tr>
              <w:tr w:rsidR="00D91D22" w14:paraId="46790EDB" w14:textId="77777777" w:rsidTr="0016304A">
                <w:sdt>
                  <w:sdtPr>
                    <w:tag w:val="_PLD_100a3020a1da478c8867ddbb6c0ddc64"/>
                    <w:id w:val="154533048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F9C9604" w14:textId="77777777" w:rsidR="00D91D22" w:rsidRDefault="00D91D22" w:rsidP="00D91D22">
                        <w:pPr>
                          <w:ind w:firstLineChars="100" w:firstLine="210"/>
                          <w:rPr>
                            <w:szCs w:val="21"/>
                          </w:rPr>
                        </w:pPr>
                        <w:r>
                          <w:rPr>
                            <w:rFonts w:hint="eastAsia"/>
                            <w:szCs w:val="21"/>
                          </w:rPr>
                          <w:t>固定资产</w:t>
                        </w:r>
                      </w:p>
                    </w:tc>
                  </w:sdtContent>
                </w:sdt>
                <w:tc>
                  <w:tcPr>
                    <w:tcW w:w="627" w:type="pct"/>
                    <w:tcBorders>
                      <w:top w:val="outset" w:sz="6" w:space="0" w:color="auto"/>
                      <w:left w:val="outset" w:sz="6" w:space="0" w:color="auto"/>
                      <w:bottom w:val="outset" w:sz="6" w:space="0" w:color="auto"/>
                      <w:right w:val="outset" w:sz="6" w:space="0" w:color="auto"/>
                    </w:tcBorders>
                  </w:tcPr>
                  <w:p w14:paraId="2533DB6A"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517541AE" w14:textId="640DC345"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119</w:t>
                    </w:r>
                    <w:r w:rsidRPr="00C0605A">
                      <w:rPr>
                        <w:rFonts w:ascii="Times New Roman" w:hAnsi="Times New Roman" w:cs="Times New Roman"/>
                      </w:rPr>
                      <w:t>,</w:t>
                    </w:r>
                    <w:r w:rsidRPr="0005542C">
                      <w:rPr>
                        <w:rFonts w:ascii="Times New Roman" w:hAnsi="Times New Roman" w:cs="Times New Roman"/>
                      </w:rPr>
                      <w:t>616</w:t>
                    </w:r>
                    <w:r w:rsidRPr="00C0605A">
                      <w:rPr>
                        <w:rFonts w:ascii="Times New Roman" w:hAnsi="Times New Roman" w:cs="Times New Roman"/>
                      </w:rPr>
                      <w:t>,</w:t>
                    </w:r>
                    <w:r w:rsidRPr="0005542C">
                      <w:rPr>
                        <w:rFonts w:ascii="Times New Roman" w:hAnsi="Times New Roman" w:cs="Times New Roman"/>
                      </w:rPr>
                      <w:t>353</w:t>
                    </w:r>
                    <w:r w:rsidRPr="00C0605A">
                      <w:rPr>
                        <w:rFonts w:ascii="Times New Roman" w:hAnsi="Times New Roman" w:cs="Times New Roman"/>
                      </w:rPr>
                      <w:t>.</w:t>
                    </w:r>
                    <w:r w:rsidRPr="0005542C">
                      <w:rPr>
                        <w:rFonts w:ascii="Times New Roman" w:hAnsi="Times New Roman" w:cs="Times New Roman"/>
                      </w:rPr>
                      <w:t>66</w:t>
                    </w:r>
                  </w:p>
                </w:tc>
                <w:tc>
                  <w:tcPr>
                    <w:tcW w:w="1333" w:type="pct"/>
                    <w:tcBorders>
                      <w:top w:val="outset" w:sz="6" w:space="0" w:color="auto"/>
                      <w:left w:val="outset" w:sz="6" w:space="0" w:color="auto"/>
                      <w:bottom w:val="outset" w:sz="6" w:space="0" w:color="auto"/>
                      <w:right w:val="outset" w:sz="6" w:space="0" w:color="auto"/>
                    </w:tcBorders>
                    <w:vAlign w:val="center"/>
                  </w:tcPr>
                  <w:p w14:paraId="1A6597B1" w14:textId="7F091191"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120</w:t>
                    </w:r>
                    <w:r w:rsidRPr="00C0605A">
                      <w:rPr>
                        <w:rFonts w:ascii="Times New Roman" w:hAnsi="Times New Roman" w:cs="Times New Roman"/>
                      </w:rPr>
                      <w:t>,</w:t>
                    </w:r>
                    <w:r w:rsidRPr="0005542C">
                      <w:rPr>
                        <w:rFonts w:ascii="Times New Roman" w:hAnsi="Times New Roman" w:cs="Times New Roman"/>
                      </w:rPr>
                      <w:t>823</w:t>
                    </w:r>
                    <w:r w:rsidRPr="00C0605A">
                      <w:rPr>
                        <w:rFonts w:ascii="Times New Roman" w:hAnsi="Times New Roman" w:cs="Times New Roman"/>
                      </w:rPr>
                      <w:t>,</w:t>
                    </w:r>
                    <w:r w:rsidRPr="0005542C">
                      <w:rPr>
                        <w:rFonts w:ascii="Times New Roman" w:hAnsi="Times New Roman" w:cs="Times New Roman"/>
                      </w:rPr>
                      <w:t>820</w:t>
                    </w:r>
                    <w:r w:rsidRPr="00C0605A">
                      <w:rPr>
                        <w:rFonts w:ascii="Times New Roman" w:hAnsi="Times New Roman" w:cs="Times New Roman"/>
                      </w:rPr>
                      <w:t>.</w:t>
                    </w:r>
                    <w:r w:rsidRPr="0005542C">
                      <w:rPr>
                        <w:rFonts w:ascii="Times New Roman" w:hAnsi="Times New Roman" w:cs="Times New Roman"/>
                      </w:rPr>
                      <w:t>07</w:t>
                    </w:r>
                  </w:p>
                </w:tc>
              </w:tr>
              <w:tr w:rsidR="00D91D22" w14:paraId="556C8F7F" w14:textId="77777777" w:rsidTr="0016304A">
                <w:sdt>
                  <w:sdtPr>
                    <w:tag w:val="_PLD_6a3c917ca619442d9f0bb80c6c2688cc"/>
                    <w:id w:val="-114481559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D3BD22F" w14:textId="77777777" w:rsidR="00D91D22" w:rsidRDefault="00D91D22" w:rsidP="00D91D22">
                        <w:pPr>
                          <w:ind w:firstLineChars="100" w:firstLine="210"/>
                          <w:rPr>
                            <w:szCs w:val="21"/>
                          </w:rPr>
                        </w:pPr>
                        <w:r>
                          <w:rPr>
                            <w:rFonts w:hint="eastAsia"/>
                            <w:szCs w:val="21"/>
                          </w:rPr>
                          <w:t>在建工程</w:t>
                        </w:r>
                      </w:p>
                    </w:tc>
                  </w:sdtContent>
                </w:sdt>
                <w:tc>
                  <w:tcPr>
                    <w:tcW w:w="627" w:type="pct"/>
                    <w:tcBorders>
                      <w:top w:val="outset" w:sz="6" w:space="0" w:color="auto"/>
                      <w:left w:val="outset" w:sz="6" w:space="0" w:color="auto"/>
                      <w:bottom w:val="outset" w:sz="6" w:space="0" w:color="auto"/>
                      <w:right w:val="outset" w:sz="6" w:space="0" w:color="auto"/>
                    </w:tcBorders>
                  </w:tcPr>
                  <w:p w14:paraId="6AFB1AC1"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3E3E5B78" w14:textId="19F3F046"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349</w:t>
                    </w:r>
                    <w:r w:rsidRPr="00C0605A">
                      <w:rPr>
                        <w:rFonts w:ascii="Times New Roman" w:hAnsi="Times New Roman" w:cs="Times New Roman"/>
                      </w:rPr>
                      <w:t>,</w:t>
                    </w:r>
                    <w:r w:rsidRPr="0005542C">
                      <w:rPr>
                        <w:rFonts w:ascii="Times New Roman" w:hAnsi="Times New Roman" w:cs="Times New Roman"/>
                      </w:rPr>
                      <w:t>560</w:t>
                    </w:r>
                    <w:r w:rsidRPr="00C0605A">
                      <w:rPr>
                        <w:rFonts w:ascii="Times New Roman" w:hAnsi="Times New Roman" w:cs="Times New Roman"/>
                      </w:rPr>
                      <w:t>.</w:t>
                    </w:r>
                    <w:r w:rsidRPr="0005542C">
                      <w:rPr>
                        <w:rFonts w:ascii="Times New Roman" w:hAnsi="Times New Roman" w:cs="Times New Roman"/>
                      </w:rPr>
                      <w:t>40</w:t>
                    </w:r>
                  </w:p>
                </w:tc>
                <w:tc>
                  <w:tcPr>
                    <w:tcW w:w="1333" w:type="pct"/>
                    <w:tcBorders>
                      <w:top w:val="outset" w:sz="6" w:space="0" w:color="auto"/>
                      <w:left w:val="outset" w:sz="6" w:space="0" w:color="auto"/>
                      <w:bottom w:val="outset" w:sz="6" w:space="0" w:color="auto"/>
                      <w:right w:val="outset" w:sz="6" w:space="0" w:color="auto"/>
                    </w:tcBorders>
                    <w:vAlign w:val="center"/>
                  </w:tcPr>
                  <w:p w14:paraId="7947E015" w14:textId="3E556600"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101</w:t>
                    </w:r>
                    <w:r w:rsidRPr="00C0605A">
                      <w:rPr>
                        <w:rFonts w:ascii="Times New Roman" w:hAnsi="Times New Roman" w:cs="Times New Roman"/>
                      </w:rPr>
                      <w:t>,</w:t>
                    </w:r>
                    <w:r w:rsidRPr="0005542C">
                      <w:rPr>
                        <w:rFonts w:ascii="Times New Roman" w:hAnsi="Times New Roman" w:cs="Times New Roman"/>
                      </w:rPr>
                      <w:t>463</w:t>
                    </w:r>
                    <w:r w:rsidRPr="00C0605A">
                      <w:rPr>
                        <w:rFonts w:ascii="Times New Roman" w:hAnsi="Times New Roman" w:cs="Times New Roman"/>
                      </w:rPr>
                      <w:t>.</w:t>
                    </w:r>
                    <w:r w:rsidRPr="0005542C">
                      <w:rPr>
                        <w:rFonts w:ascii="Times New Roman" w:hAnsi="Times New Roman" w:cs="Times New Roman"/>
                      </w:rPr>
                      <w:t>72</w:t>
                    </w:r>
                  </w:p>
                </w:tc>
              </w:tr>
              <w:tr w:rsidR="00D91D22" w14:paraId="2C69FE21" w14:textId="77777777" w:rsidTr="0016304A">
                <w:sdt>
                  <w:sdtPr>
                    <w:tag w:val="_PLD_60d73d0c82ee44feaf199b85e837ef56"/>
                    <w:id w:val="-164103163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0C9DD5E" w14:textId="77777777" w:rsidR="00D91D22" w:rsidRDefault="00D91D22" w:rsidP="00D91D22">
                        <w:pPr>
                          <w:ind w:firstLineChars="100" w:firstLine="210"/>
                          <w:rPr>
                            <w:szCs w:val="21"/>
                          </w:rPr>
                        </w:pPr>
                        <w:r>
                          <w:rPr>
                            <w:rFonts w:hint="eastAsia"/>
                            <w:szCs w:val="21"/>
                          </w:rPr>
                          <w:t>生产性生物资产</w:t>
                        </w:r>
                      </w:p>
                    </w:tc>
                  </w:sdtContent>
                </w:sdt>
                <w:tc>
                  <w:tcPr>
                    <w:tcW w:w="627" w:type="pct"/>
                    <w:tcBorders>
                      <w:top w:val="outset" w:sz="6" w:space="0" w:color="auto"/>
                      <w:left w:val="outset" w:sz="6" w:space="0" w:color="auto"/>
                      <w:bottom w:val="outset" w:sz="6" w:space="0" w:color="auto"/>
                      <w:right w:val="outset" w:sz="6" w:space="0" w:color="auto"/>
                    </w:tcBorders>
                  </w:tcPr>
                  <w:p w14:paraId="1B3E3E03"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3DDDAAEB" w14:textId="6D36ED28"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7BF2CB31" w14:textId="6F350B98"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46B4E324" w14:textId="77777777" w:rsidTr="0016304A">
                <w:sdt>
                  <w:sdtPr>
                    <w:tag w:val="_PLD_da69834114e04467be2d85f94709b712"/>
                    <w:id w:val="152998888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946FE0B" w14:textId="77777777" w:rsidR="00D91D22" w:rsidRDefault="00D91D22" w:rsidP="00D91D22">
                        <w:pPr>
                          <w:ind w:firstLineChars="100" w:firstLine="210"/>
                          <w:rPr>
                            <w:szCs w:val="21"/>
                          </w:rPr>
                        </w:pPr>
                        <w:r>
                          <w:rPr>
                            <w:rFonts w:hint="eastAsia"/>
                            <w:szCs w:val="21"/>
                          </w:rPr>
                          <w:t>油气资产</w:t>
                        </w:r>
                      </w:p>
                    </w:tc>
                  </w:sdtContent>
                </w:sdt>
                <w:tc>
                  <w:tcPr>
                    <w:tcW w:w="627" w:type="pct"/>
                    <w:tcBorders>
                      <w:top w:val="outset" w:sz="6" w:space="0" w:color="auto"/>
                      <w:left w:val="outset" w:sz="6" w:space="0" w:color="auto"/>
                      <w:bottom w:val="outset" w:sz="6" w:space="0" w:color="auto"/>
                      <w:right w:val="outset" w:sz="6" w:space="0" w:color="auto"/>
                    </w:tcBorders>
                  </w:tcPr>
                  <w:p w14:paraId="338CE5D5"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3F59DD58" w14:textId="610AADFE"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758D3EF3" w14:textId="71C1D923"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11993CE7" w14:textId="77777777" w:rsidTr="0016304A">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bf406e3a79b644d2a32280dbe12f7d43"/>
                      <w:id w:val="671304022"/>
                      <w:lock w:val="sdtLocked"/>
                    </w:sdtPr>
                    <w:sdtEndPr/>
                    <w:sdtContent>
                      <w:p w14:paraId="247AC774" w14:textId="77777777" w:rsidR="00D91D22" w:rsidRDefault="00D91D22" w:rsidP="00D91D22">
                        <w:pPr>
                          <w:ind w:firstLineChars="100" w:firstLine="210"/>
                        </w:pPr>
                        <w:r>
                          <w:rPr>
                            <w:rFonts w:hint="eastAsia"/>
                          </w:rPr>
                          <w:t>使用权资产</w:t>
                        </w:r>
                      </w:p>
                    </w:sdtContent>
                  </w:sdt>
                </w:tc>
                <w:tc>
                  <w:tcPr>
                    <w:tcW w:w="627" w:type="pct"/>
                    <w:tcBorders>
                      <w:top w:val="outset" w:sz="6" w:space="0" w:color="auto"/>
                      <w:left w:val="outset" w:sz="6" w:space="0" w:color="auto"/>
                      <w:bottom w:val="outset" w:sz="6" w:space="0" w:color="auto"/>
                      <w:right w:val="outset" w:sz="6" w:space="0" w:color="auto"/>
                    </w:tcBorders>
                  </w:tcPr>
                  <w:p w14:paraId="15426BC9"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302DABCD" w14:textId="34B41B30"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6324B0A3" w14:textId="7C83C37F"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354E97BE" w14:textId="77777777" w:rsidTr="0016304A">
                <w:sdt>
                  <w:sdtPr>
                    <w:tag w:val="_PLD_fac5c89dcd7a4ceda1ce659d1c5762ca"/>
                    <w:id w:val="-120240080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EC21BAC" w14:textId="77777777" w:rsidR="00D91D22" w:rsidRDefault="00D91D22" w:rsidP="00D91D22">
                        <w:pPr>
                          <w:ind w:firstLineChars="100" w:firstLine="210"/>
                          <w:rPr>
                            <w:szCs w:val="21"/>
                          </w:rPr>
                        </w:pPr>
                        <w:r>
                          <w:rPr>
                            <w:rFonts w:hint="eastAsia"/>
                            <w:szCs w:val="21"/>
                          </w:rPr>
                          <w:t>无形资产</w:t>
                        </w:r>
                      </w:p>
                    </w:tc>
                  </w:sdtContent>
                </w:sdt>
                <w:tc>
                  <w:tcPr>
                    <w:tcW w:w="627" w:type="pct"/>
                    <w:tcBorders>
                      <w:top w:val="outset" w:sz="6" w:space="0" w:color="auto"/>
                      <w:left w:val="outset" w:sz="6" w:space="0" w:color="auto"/>
                      <w:bottom w:val="outset" w:sz="6" w:space="0" w:color="auto"/>
                      <w:right w:val="outset" w:sz="6" w:space="0" w:color="auto"/>
                    </w:tcBorders>
                  </w:tcPr>
                  <w:p w14:paraId="37AC6057"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6AF8AEB0" w14:textId="65EFCEC7"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54</w:t>
                    </w:r>
                    <w:r w:rsidRPr="00C0605A">
                      <w:rPr>
                        <w:rFonts w:ascii="Times New Roman" w:hAnsi="Times New Roman" w:cs="Times New Roman"/>
                      </w:rPr>
                      <w:t>,</w:t>
                    </w:r>
                    <w:r w:rsidRPr="0005542C">
                      <w:rPr>
                        <w:rFonts w:ascii="Times New Roman" w:hAnsi="Times New Roman" w:cs="Times New Roman"/>
                      </w:rPr>
                      <w:t>191</w:t>
                    </w:r>
                    <w:r w:rsidRPr="00C0605A">
                      <w:rPr>
                        <w:rFonts w:ascii="Times New Roman" w:hAnsi="Times New Roman" w:cs="Times New Roman"/>
                      </w:rPr>
                      <w:t>,</w:t>
                    </w:r>
                    <w:r w:rsidRPr="0005542C">
                      <w:rPr>
                        <w:rFonts w:ascii="Times New Roman" w:hAnsi="Times New Roman" w:cs="Times New Roman"/>
                      </w:rPr>
                      <w:t>546</w:t>
                    </w:r>
                    <w:r w:rsidRPr="00C0605A">
                      <w:rPr>
                        <w:rFonts w:ascii="Times New Roman" w:hAnsi="Times New Roman" w:cs="Times New Roman"/>
                      </w:rPr>
                      <w:t>.</w:t>
                    </w:r>
                    <w:r w:rsidRPr="0005542C">
                      <w:rPr>
                        <w:rFonts w:ascii="Times New Roman" w:hAnsi="Times New Roman" w:cs="Times New Roman"/>
                      </w:rPr>
                      <w:t>53</w:t>
                    </w:r>
                  </w:p>
                </w:tc>
                <w:tc>
                  <w:tcPr>
                    <w:tcW w:w="1333" w:type="pct"/>
                    <w:tcBorders>
                      <w:top w:val="outset" w:sz="6" w:space="0" w:color="auto"/>
                      <w:left w:val="outset" w:sz="6" w:space="0" w:color="auto"/>
                      <w:bottom w:val="outset" w:sz="6" w:space="0" w:color="auto"/>
                      <w:right w:val="outset" w:sz="6" w:space="0" w:color="auto"/>
                    </w:tcBorders>
                    <w:vAlign w:val="center"/>
                  </w:tcPr>
                  <w:p w14:paraId="615281E8" w14:textId="3BDC9B02"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51</w:t>
                    </w:r>
                    <w:r w:rsidRPr="00C0605A">
                      <w:rPr>
                        <w:rFonts w:ascii="Times New Roman" w:hAnsi="Times New Roman" w:cs="Times New Roman"/>
                      </w:rPr>
                      <w:t>,</w:t>
                    </w:r>
                    <w:r w:rsidRPr="0005542C">
                      <w:rPr>
                        <w:rFonts w:ascii="Times New Roman" w:hAnsi="Times New Roman" w:cs="Times New Roman"/>
                      </w:rPr>
                      <w:t>986</w:t>
                    </w:r>
                    <w:r w:rsidRPr="00C0605A">
                      <w:rPr>
                        <w:rFonts w:ascii="Times New Roman" w:hAnsi="Times New Roman" w:cs="Times New Roman"/>
                      </w:rPr>
                      <w:t>,</w:t>
                    </w:r>
                    <w:r w:rsidRPr="0005542C">
                      <w:rPr>
                        <w:rFonts w:ascii="Times New Roman" w:hAnsi="Times New Roman" w:cs="Times New Roman"/>
                      </w:rPr>
                      <w:t>502</w:t>
                    </w:r>
                    <w:r w:rsidRPr="00C0605A">
                      <w:rPr>
                        <w:rFonts w:ascii="Times New Roman" w:hAnsi="Times New Roman" w:cs="Times New Roman"/>
                      </w:rPr>
                      <w:t>.</w:t>
                    </w:r>
                    <w:r w:rsidRPr="0005542C">
                      <w:rPr>
                        <w:rFonts w:ascii="Times New Roman" w:hAnsi="Times New Roman" w:cs="Times New Roman"/>
                      </w:rPr>
                      <w:t>75</w:t>
                    </w:r>
                  </w:p>
                </w:tc>
              </w:tr>
              <w:tr w:rsidR="00D91D22" w14:paraId="70188AF6" w14:textId="77777777" w:rsidTr="0016304A">
                <w:sdt>
                  <w:sdtPr>
                    <w:tag w:val="_PLD_7560847d5f3a4ec1bc97e4ca92492f12"/>
                    <w:id w:val="149552701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3203488" w14:textId="77777777" w:rsidR="00D91D22" w:rsidRDefault="00D91D22" w:rsidP="00D91D22">
                        <w:pPr>
                          <w:ind w:firstLineChars="100" w:firstLine="210"/>
                          <w:rPr>
                            <w:szCs w:val="21"/>
                          </w:rPr>
                        </w:pPr>
                        <w:r>
                          <w:rPr>
                            <w:rFonts w:hint="eastAsia"/>
                            <w:szCs w:val="21"/>
                          </w:rPr>
                          <w:t>开发支出</w:t>
                        </w:r>
                      </w:p>
                    </w:tc>
                  </w:sdtContent>
                </w:sdt>
                <w:tc>
                  <w:tcPr>
                    <w:tcW w:w="627" w:type="pct"/>
                    <w:tcBorders>
                      <w:top w:val="outset" w:sz="6" w:space="0" w:color="auto"/>
                      <w:left w:val="outset" w:sz="6" w:space="0" w:color="auto"/>
                      <w:bottom w:val="outset" w:sz="6" w:space="0" w:color="auto"/>
                      <w:right w:val="outset" w:sz="6" w:space="0" w:color="auto"/>
                    </w:tcBorders>
                  </w:tcPr>
                  <w:p w14:paraId="258C1D73"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0B5288AA" w14:textId="19337917"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7851AAF6" w14:textId="66B92744"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6C4EA1DC" w14:textId="77777777" w:rsidTr="0016304A">
                <w:sdt>
                  <w:sdtPr>
                    <w:tag w:val="_PLD_e3f2325be55248afb533b0fdc78fb472"/>
                    <w:id w:val="-161164948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897F946" w14:textId="77777777" w:rsidR="00D91D22" w:rsidRDefault="00D91D22" w:rsidP="00D91D22">
                        <w:pPr>
                          <w:ind w:firstLineChars="100" w:firstLine="210"/>
                          <w:rPr>
                            <w:szCs w:val="21"/>
                          </w:rPr>
                        </w:pPr>
                        <w:r>
                          <w:rPr>
                            <w:rFonts w:hint="eastAsia"/>
                            <w:szCs w:val="21"/>
                          </w:rPr>
                          <w:t>商誉</w:t>
                        </w:r>
                      </w:p>
                    </w:tc>
                  </w:sdtContent>
                </w:sdt>
                <w:tc>
                  <w:tcPr>
                    <w:tcW w:w="627" w:type="pct"/>
                    <w:tcBorders>
                      <w:top w:val="outset" w:sz="6" w:space="0" w:color="auto"/>
                      <w:left w:val="outset" w:sz="6" w:space="0" w:color="auto"/>
                      <w:bottom w:val="outset" w:sz="6" w:space="0" w:color="auto"/>
                      <w:right w:val="outset" w:sz="6" w:space="0" w:color="auto"/>
                    </w:tcBorders>
                  </w:tcPr>
                  <w:p w14:paraId="7942E0A5"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15B121A4" w14:textId="68245995"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47644241" w14:textId="558D88F6"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188965BA" w14:textId="77777777" w:rsidTr="0016304A">
                <w:sdt>
                  <w:sdtPr>
                    <w:tag w:val="_PLD_eb88b29ab0f64de092d422ba306d3aa6"/>
                    <w:id w:val="17685990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FA4647E" w14:textId="77777777" w:rsidR="00D91D22" w:rsidRDefault="00D91D22" w:rsidP="00D91D22">
                        <w:pPr>
                          <w:ind w:firstLineChars="100" w:firstLine="210"/>
                          <w:rPr>
                            <w:szCs w:val="21"/>
                          </w:rPr>
                        </w:pPr>
                        <w:r>
                          <w:rPr>
                            <w:rFonts w:hint="eastAsia"/>
                            <w:szCs w:val="21"/>
                          </w:rPr>
                          <w:t>长期待摊费用</w:t>
                        </w:r>
                      </w:p>
                    </w:tc>
                  </w:sdtContent>
                </w:sdt>
                <w:tc>
                  <w:tcPr>
                    <w:tcW w:w="627" w:type="pct"/>
                    <w:tcBorders>
                      <w:top w:val="outset" w:sz="6" w:space="0" w:color="auto"/>
                      <w:left w:val="outset" w:sz="6" w:space="0" w:color="auto"/>
                      <w:bottom w:val="outset" w:sz="6" w:space="0" w:color="auto"/>
                      <w:right w:val="outset" w:sz="6" w:space="0" w:color="auto"/>
                    </w:tcBorders>
                  </w:tcPr>
                  <w:p w14:paraId="00AFFB16"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7A402F24" w14:textId="31CC2B6C"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974</w:t>
                    </w:r>
                    <w:r w:rsidRPr="00C0605A">
                      <w:rPr>
                        <w:rFonts w:ascii="Times New Roman" w:hAnsi="Times New Roman" w:cs="Times New Roman"/>
                      </w:rPr>
                      <w:t>,</w:t>
                    </w:r>
                    <w:r w:rsidRPr="0005542C">
                      <w:rPr>
                        <w:rFonts w:ascii="Times New Roman" w:hAnsi="Times New Roman" w:cs="Times New Roman"/>
                      </w:rPr>
                      <w:t>021</w:t>
                    </w:r>
                    <w:r w:rsidRPr="00C0605A">
                      <w:rPr>
                        <w:rFonts w:ascii="Times New Roman" w:hAnsi="Times New Roman" w:cs="Times New Roman"/>
                      </w:rPr>
                      <w:t>.</w:t>
                    </w:r>
                    <w:r w:rsidRPr="0005542C">
                      <w:rPr>
                        <w:rFonts w:ascii="Times New Roman" w:hAnsi="Times New Roman" w:cs="Times New Roman"/>
                      </w:rPr>
                      <w:t>48</w:t>
                    </w:r>
                  </w:p>
                </w:tc>
                <w:tc>
                  <w:tcPr>
                    <w:tcW w:w="1333" w:type="pct"/>
                    <w:tcBorders>
                      <w:top w:val="outset" w:sz="6" w:space="0" w:color="auto"/>
                      <w:left w:val="outset" w:sz="6" w:space="0" w:color="auto"/>
                      <w:bottom w:val="outset" w:sz="6" w:space="0" w:color="auto"/>
                      <w:right w:val="outset" w:sz="6" w:space="0" w:color="auto"/>
                    </w:tcBorders>
                    <w:vAlign w:val="center"/>
                  </w:tcPr>
                  <w:p w14:paraId="0B5D621B" w14:textId="00AA90DA"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721</w:t>
                    </w:r>
                    <w:r w:rsidRPr="00C0605A">
                      <w:rPr>
                        <w:rFonts w:ascii="Times New Roman" w:hAnsi="Times New Roman" w:cs="Times New Roman"/>
                      </w:rPr>
                      <w:t>,</w:t>
                    </w:r>
                    <w:r w:rsidRPr="0005542C">
                      <w:rPr>
                        <w:rFonts w:ascii="Times New Roman" w:hAnsi="Times New Roman" w:cs="Times New Roman"/>
                      </w:rPr>
                      <w:t>667</w:t>
                    </w:r>
                    <w:r w:rsidRPr="00C0605A">
                      <w:rPr>
                        <w:rFonts w:ascii="Times New Roman" w:hAnsi="Times New Roman" w:cs="Times New Roman"/>
                      </w:rPr>
                      <w:t>.</w:t>
                    </w:r>
                    <w:r w:rsidRPr="0005542C">
                      <w:rPr>
                        <w:rFonts w:ascii="Times New Roman" w:hAnsi="Times New Roman" w:cs="Times New Roman"/>
                      </w:rPr>
                      <w:t>56</w:t>
                    </w:r>
                  </w:p>
                </w:tc>
              </w:tr>
              <w:tr w:rsidR="00D91D22" w14:paraId="1D029C0F" w14:textId="77777777" w:rsidTr="0016304A">
                <w:sdt>
                  <w:sdtPr>
                    <w:tag w:val="_PLD_4a1df69714f34c7ab7cf29a3aab2d2d2"/>
                    <w:id w:val="-89620620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A1041B9" w14:textId="77777777" w:rsidR="00D91D22" w:rsidRDefault="00D91D22" w:rsidP="00D91D22">
                        <w:pPr>
                          <w:ind w:firstLineChars="100" w:firstLine="210"/>
                          <w:rPr>
                            <w:szCs w:val="21"/>
                          </w:rPr>
                        </w:pPr>
                        <w:r>
                          <w:rPr>
                            <w:rFonts w:hint="eastAsia"/>
                            <w:szCs w:val="21"/>
                          </w:rPr>
                          <w:t>递延所得税资产</w:t>
                        </w:r>
                      </w:p>
                    </w:tc>
                  </w:sdtContent>
                </w:sdt>
                <w:tc>
                  <w:tcPr>
                    <w:tcW w:w="627" w:type="pct"/>
                    <w:tcBorders>
                      <w:top w:val="outset" w:sz="6" w:space="0" w:color="auto"/>
                      <w:left w:val="outset" w:sz="6" w:space="0" w:color="auto"/>
                      <w:bottom w:val="outset" w:sz="6" w:space="0" w:color="auto"/>
                      <w:right w:val="outset" w:sz="6" w:space="0" w:color="auto"/>
                    </w:tcBorders>
                  </w:tcPr>
                  <w:p w14:paraId="0CB6360B"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454403AF" w14:textId="1F0128F4"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72</w:t>
                    </w:r>
                    <w:r w:rsidRPr="00C0605A">
                      <w:rPr>
                        <w:rFonts w:ascii="Times New Roman" w:hAnsi="Times New Roman" w:cs="Times New Roman"/>
                      </w:rPr>
                      <w:t>,</w:t>
                    </w:r>
                    <w:r w:rsidRPr="0005542C">
                      <w:rPr>
                        <w:rFonts w:ascii="Times New Roman" w:hAnsi="Times New Roman" w:cs="Times New Roman"/>
                      </w:rPr>
                      <w:t>468</w:t>
                    </w:r>
                    <w:r w:rsidRPr="00C0605A">
                      <w:rPr>
                        <w:rFonts w:ascii="Times New Roman" w:hAnsi="Times New Roman" w:cs="Times New Roman"/>
                      </w:rPr>
                      <w:t>,</w:t>
                    </w:r>
                    <w:r w:rsidRPr="0005542C">
                      <w:rPr>
                        <w:rFonts w:ascii="Times New Roman" w:hAnsi="Times New Roman" w:cs="Times New Roman"/>
                      </w:rPr>
                      <w:t>915</w:t>
                    </w:r>
                    <w:r w:rsidRPr="00C0605A">
                      <w:rPr>
                        <w:rFonts w:ascii="Times New Roman" w:hAnsi="Times New Roman" w:cs="Times New Roman"/>
                      </w:rPr>
                      <w:t>.</w:t>
                    </w:r>
                    <w:r w:rsidRPr="0005542C">
                      <w:rPr>
                        <w:rFonts w:ascii="Times New Roman" w:hAnsi="Times New Roman" w:cs="Times New Roman"/>
                      </w:rPr>
                      <w:t>85</w:t>
                    </w:r>
                  </w:p>
                </w:tc>
                <w:tc>
                  <w:tcPr>
                    <w:tcW w:w="1333" w:type="pct"/>
                    <w:tcBorders>
                      <w:top w:val="outset" w:sz="6" w:space="0" w:color="auto"/>
                      <w:left w:val="outset" w:sz="6" w:space="0" w:color="auto"/>
                      <w:bottom w:val="outset" w:sz="6" w:space="0" w:color="auto"/>
                      <w:right w:val="outset" w:sz="6" w:space="0" w:color="auto"/>
                    </w:tcBorders>
                    <w:vAlign w:val="center"/>
                  </w:tcPr>
                  <w:p w14:paraId="5D4E398C" w14:textId="15D150B1"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64</w:t>
                    </w:r>
                    <w:r w:rsidRPr="00C0605A">
                      <w:rPr>
                        <w:rFonts w:ascii="Times New Roman" w:hAnsi="Times New Roman" w:cs="Times New Roman"/>
                      </w:rPr>
                      <w:t>,</w:t>
                    </w:r>
                    <w:r w:rsidRPr="0005542C">
                      <w:rPr>
                        <w:rFonts w:ascii="Times New Roman" w:hAnsi="Times New Roman" w:cs="Times New Roman"/>
                      </w:rPr>
                      <w:t>492</w:t>
                    </w:r>
                    <w:r w:rsidRPr="00C0605A">
                      <w:rPr>
                        <w:rFonts w:ascii="Times New Roman" w:hAnsi="Times New Roman" w:cs="Times New Roman"/>
                      </w:rPr>
                      <w:t>,</w:t>
                    </w:r>
                    <w:r w:rsidRPr="0005542C">
                      <w:rPr>
                        <w:rFonts w:ascii="Times New Roman" w:hAnsi="Times New Roman" w:cs="Times New Roman"/>
                      </w:rPr>
                      <w:t>794</w:t>
                    </w:r>
                    <w:r w:rsidRPr="00C0605A">
                      <w:rPr>
                        <w:rFonts w:ascii="Times New Roman" w:hAnsi="Times New Roman" w:cs="Times New Roman"/>
                      </w:rPr>
                      <w:t>.</w:t>
                    </w:r>
                    <w:r w:rsidRPr="0005542C">
                      <w:rPr>
                        <w:rFonts w:ascii="Times New Roman" w:hAnsi="Times New Roman" w:cs="Times New Roman"/>
                      </w:rPr>
                      <w:t>29</w:t>
                    </w:r>
                  </w:p>
                </w:tc>
              </w:tr>
              <w:tr w:rsidR="00D91D22" w14:paraId="6A5CEBCC" w14:textId="77777777" w:rsidTr="0016304A">
                <w:sdt>
                  <w:sdtPr>
                    <w:tag w:val="_PLD_064da5f8a8ad449d8d6444c9a31ef93c"/>
                    <w:id w:val="-143250959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829AA05" w14:textId="77777777" w:rsidR="00D91D22" w:rsidRDefault="00D91D22" w:rsidP="00D91D22">
                        <w:pPr>
                          <w:ind w:firstLineChars="100" w:firstLine="210"/>
                          <w:rPr>
                            <w:szCs w:val="21"/>
                          </w:rPr>
                        </w:pPr>
                        <w:r>
                          <w:rPr>
                            <w:rFonts w:hint="eastAsia"/>
                            <w:szCs w:val="21"/>
                          </w:rPr>
                          <w:t>其他非流动资产</w:t>
                        </w:r>
                      </w:p>
                    </w:tc>
                  </w:sdtContent>
                </w:sdt>
                <w:tc>
                  <w:tcPr>
                    <w:tcW w:w="627" w:type="pct"/>
                    <w:tcBorders>
                      <w:top w:val="outset" w:sz="6" w:space="0" w:color="auto"/>
                      <w:left w:val="outset" w:sz="6" w:space="0" w:color="auto"/>
                      <w:bottom w:val="outset" w:sz="6" w:space="0" w:color="auto"/>
                      <w:right w:val="outset" w:sz="6" w:space="0" w:color="auto"/>
                    </w:tcBorders>
                  </w:tcPr>
                  <w:p w14:paraId="416C28A1"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6D5F85C6" w14:textId="5AFD38D7"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049BDC3E" w14:textId="241B9AF9"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66CEDCC2" w14:textId="77777777" w:rsidTr="0016304A">
                <w:sdt>
                  <w:sdtPr>
                    <w:tag w:val="_PLD_371cdaae87574b4e914ba33035df51e7"/>
                    <w:id w:val="-91031515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9CED092" w14:textId="77777777" w:rsidR="00D91D22" w:rsidRDefault="00D91D22" w:rsidP="00D91D22">
                        <w:pPr>
                          <w:ind w:firstLineChars="200" w:firstLine="420"/>
                          <w:rPr>
                            <w:szCs w:val="21"/>
                          </w:rPr>
                        </w:pPr>
                        <w:r>
                          <w:rPr>
                            <w:rFonts w:hint="eastAsia"/>
                            <w:szCs w:val="21"/>
                          </w:rPr>
                          <w:t>非流动资产合计</w:t>
                        </w:r>
                      </w:p>
                    </w:tc>
                  </w:sdtContent>
                </w:sdt>
                <w:tc>
                  <w:tcPr>
                    <w:tcW w:w="627" w:type="pct"/>
                    <w:tcBorders>
                      <w:top w:val="outset" w:sz="6" w:space="0" w:color="auto"/>
                      <w:left w:val="outset" w:sz="6" w:space="0" w:color="auto"/>
                      <w:bottom w:val="outset" w:sz="6" w:space="0" w:color="auto"/>
                      <w:right w:val="outset" w:sz="6" w:space="0" w:color="auto"/>
                    </w:tcBorders>
                  </w:tcPr>
                  <w:p w14:paraId="5E243440"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2DF55278" w14:textId="565BF94B"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w:t>
                    </w:r>
                    <w:r w:rsidRPr="00C0605A">
                      <w:rPr>
                        <w:rFonts w:ascii="Times New Roman" w:hAnsi="Times New Roman" w:cs="Times New Roman"/>
                      </w:rPr>
                      <w:t>,</w:t>
                    </w:r>
                    <w:r w:rsidRPr="0005542C">
                      <w:rPr>
                        <w:rFonts w:ascii="Times New Roman" w:hAnsi="Times New Roman" w:cs="Times New Roman"/>
                      </w:rPr>
                      <w:t>513</w:t>
                    </w:r>
                    <w:r w:rsidRPr="00C0605A">
                      <w:rPr>
                        <w:rFonts w:ascii="Times New Roman" w:hAnsi="Times New Roman" w:cs="Times New Roman"/>
                      </w:rPr>
                      <w:t>,</w:t>
                    </w:r>
                    <w:r w:rsidRPr="0005542C">
                      <w:rPr>
                        <w:rFonts w:ascii="Times New Roman" w:hAnsi="Times New Roman" w:cs="Times New Roman"/>
                      </w:rPr>
                      <w:t>791</w:t>
                    </w:r>
                    <w:r w:rsidRPr="00C0605A">
                      <w:rPr>
                        <w:rFonts w:ascii="Times New Roman" w:hAnsi="Times New Roman" w:cs="Times New Roman"/>
                      </w:rPr>
                      <w:t>,</w:t>
                    </w:r>
                    <w:r w:rsidRPr="0005542C">
                      <w:rPr>
                        <w:rFonts w:ascii="Times New Roman" w:hAnsi="Times New Roman" w:cs="Times New Roman"/>
                      </w:rPr>
                      <w:t>898</w:t>
                    </w:r>
                    <w:r w:rsidRPr="00C0605A">
                      <w:rPr>
                        <w:rFonts w:ascii="Times New Roman" w:hAnsi="Times New Roman" w:cs="Times New Roman"/>
                      </w:rPr>
                      <w:t>.</w:t>
                    </w:r>
                    <w:r w:rsidRPr="0005542C">
                      <w:rPr>
                        <w:rFonts w:ascii="Times New Roman" w:hAnsi="Times New Roman" w:cs="Times New Roman"/>
                      </w:rPr>
                      <w:t>26</w:t>
                    </w:r>
                  </w:p>
                </w:tc>
                <w:tc>
                  <w:tcPr>
                    <w:tcW w:w="1333" w:type="pct"/>
                    <w:tcBorders>
                      <w:top w:val="outset" w:sz="6" w:space="0" w:color="auto"/>
                      <w:left w:val="outset" w:sz="6" w:space="0" w:color="auto"/>
                      <w:bottom w:val="outset" w:sz="6" w:space="0" w:color="auto"/>
                      <w:right w:val="outset" w:sz="6" w:space="0" w:color="auto"/>
                    </w:tcBorders>
                    <w:vAlign w:val="center"/>
                  </w:tcPr>
                  <w:p w14:paraId="3769898E" w14:textId="0A0D4959"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w:t>
                    </w:r>
                    <w:r w:rsidRPr="00C0605A">
                      <w:rPr>
                        <w:rFonts w:ascii="Times New Roman" w:hAnsi="Times New Roman" w:cs="Times New Roman"/>
                      </w:rPr>
                      <w:t>,</w:t>
                    </w:r>
                    <w:r w:rsidRPr="0005542C">
                      <w:rPr>
                        <w:rFonts w:ascii="Times New Roman" w:hAnsi="Times New Roman" w:cs="Times New Roman"/>
                      </w:rPr>
                      <w:t>490</w:t>
                    </w:r>
                    <w:r w:rsidRPr="00C0605A">
                      <w:rPr>
                        <w:rFonts w:ascii="Times New Roman" w:hAnsi="Times New Roman" w:cs="Times New Roman"/>
                      </w:rPr>
                      <w:t>,</w:t>
                    </w:r>
                    <w:r w:rsidRPr="0005542C">
                      <w:rPr>
                        <w:rFonts w:ascii="Times New Roman" w:hAnsi="Times New Roman" w:cs="Times New Roman"/>
                      </w:rPr>
                      <w:t>776</w:t>
                    </w:r>
                    <w:r w:rsidRPr="00C0605A">
                      <w:rPr>
                        <w:rFonts w:ascii="Times New Roman" w:hAnsi="Times New Roman" w:cs="Times New Roman"/>
                      </w:rPr>
                      <w:t>,</w:t>
                    </w:r>
                    <w:r w:rsidRPr="0005542C">
                      <w:rPr>
                        <w:rFonts w:ascii="Times New Roman" w:hAnsi="Times New Roman" w:cs="Times New Roman"/>
                      </w:rPr>
                      <w:t>043</w:t>
                    </w:r>
                    <w:r w:rsidRPr="00C0605A">
                      <w:rPr>
                        <w:rFonts w:ascii="Times New Roman" w:hAnsi="Times New Roman" w:cs="Times New Roman"/>
                      </w:rPr>
                      <w:t>.</w:t>
                    </w:r>
                    <w:r w:rsidRPr="0005542C">
                      <w:rPr>
                        <w:rFonts w:ascii="Times New Roman" w:hAnsi="Times New Roman" w:cs="Times New Roman"/>
                      </w:rPr>
                      <w:t>33</w:t>
                    </w:r>
                  </w:p>
                </w:tc>
              </w:tr>
              <w:tr w:rsidR="00D91D22" w14:paraId="4BAD9CFC" w14:textId="77777777" w:rsidTr="0016304A">
                <w:sdt>
                  <w:sdtPr>
                    <w:tag w:val="_PLD_2087863d363e41f2a5ab10571d6f5305"/>
                    <w:id w:val="-208637249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8F7E5F4" w14:textId="77777777" w:rsidR="00D91D22" w:rsidRDefault="00D91D22" w:rsidP="00D91D22">
                        <w:pPr>
                          <w:ind w:firstLineChars="300" w:firstLine="630"/>
                          <w:rPr>
                            <w:szCs w:val="21"/>
                          </w:rPr>
                        </w:pPr>
                        <w:r>
                          <w:rPr>
                            <w:rFonts w:hint="eastAsia"/>
                            <w:szCs w:val="21"/>
                          </w:rPr>
                          <w:t>资产总计</w:t>
                        </w:r>
                      </w:p>
                    </w:tc>
                  </w:sdtContent>
                </w:sdt>
                <w:tc>
                  <w:tcPr>
                    <w:tcW w:w="627" w:type="pct"/>
                    <w:tcBorders>
                      <w:top w:val="outset" w:sz="6" w:space="0" w:color="auto"/>
                      <w:left w:val="outset" w:sz="6" w:space="0" w:color="auto"/>
                      <w:bottom w:val="outset" w:sz="6" w:space="0" w:color="auto"/>
                      <w:right w:val="outset" w:sz="6" w:space="0" w:color="auto"/>
                    </w:tcBorders>
                  </w:tcPr>
                  <w:p w14:paraId="493D958F"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5A9F7992" w14:textId="01C77F5C"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3</w:t>
                    </w:r>
                    <w:r w:rsidRPr="00C0605A">
                      <w:rPr>
                        <w:rFonts w:ascii="Times New Roman" w:hAnsi="Times New Roman" w:cs="Times New Roman"/>
                      </w:rPr>
                      <w:t>,</w:t>
                    </w:r>
                    <w:r w:rsidRPr="0005542C">
                      <w:rPr>
                        <w:rFonts w:ascii="Times New Roman" w:hAnsi="Times New Roman" w:cs="Times New Roman"/>
                      </w:rPr>
                      <w:t>291</w:t>
                    </w:r>
                    <w:r w:rsidRPr="00C0605A">
                      <w:rPr>
                        <w:rFonts w:ascii="Times New Roman" w:hAnsi="Times New Roman" w:cs="Times New Roman"/>
                      </w:rPr>
                      <w:t>,</w:t>
                    </w:r>
                    <w:r w:rsidRPr="0005542C">
                      <w:rPr>
                        <w:rFonts w:ascii="Times New Roman" w:hAnsi="Times New Roman" w:cs="Times New Roman"/>
                      </w:rPr>
                      <w:t>949</w:t>
                    </w:r>
                    <w:r w:rsidRPr="00C0605A">
                      <w:rPr>
                        <w:rFonts w:ascii="Times New Roman" w:hAnsi="Times New Roman" w:cs="Times New Roman"/>
                      </w:rPr>
                      <w:t>,</w:t>
                    </w:r>
                    <w:r w:rsidRPr="0005542C">
                      <w:rPr>
                        <w:rFonts w:ascii="Times New Roman" w:hAnsi="Times New Roman" w:cs="Times New Roman"/>
                      </w:rPr>
                      <w:t>711</w:t>
                    </w:r>
                    <w:r w:rsidRPr="00C0605A">
                      <w:rPr>
                        <w:rFonts w:ascii="Times New Roman" w:hAnsi="Times New Roman" w:cs="Times New Roman"/>
                      </w:rPr>
                      <w:t>.</w:t>
                    </w:r>
                    <w:r w:rsidRPr="0005542C">
                      <w:rPr>
                        <w:rFonts w:ascii="Times New Roman" w:hAnsi="Times New Roman" w:cs="Times New Roman"/>
                      </w:rPr>
                      <w:t>89</w:t>
                    </w:r>
                  </w:p>
                </w:tc>
                <w:tc>
                  <w:tcPr>
                    <w:tcW w:w="1333" w:type="pct"/>
                    <w:tcBorders>
                      <w:top w:val="outset" w:sz="6" w:space="0" w:color="auto"/>
                      <w:left w:val="outset" w:sz="6" w:space="0" w:color="auto"/>
                      <w:bottom w:val="outset" w:sz="6" w:space="0" w:color="auto"/>
                      <w:right w:val="outset" w:sz="6" w:space="0" w:color="auto"/>
                    </w:tcBorders>
                    <w:vAlign w:val="center"/>
                  </w:tcPr>
                  <w:p w14:paraId="3307C216" w14:textId="7B9DC91E"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3</w:t>
                    </w:r>
                    <w:r w:rsidRPr="00C0605A">
                      <w:rPr>
                        <w:rFonts w:ascii="Times New Roman" w:hAnsi="Times New Roman" w:cs="Times New Roman"/>
                      </w:rPr>
                      <w:t>,</w:t>
                    </w:r>
                    <w:r w:rsidRPr="0005542C">
                      <w:rPr>
                        <w:rFonts w:ascii="Times New Roman" w:hAnsi="Times New Roman" w:cs="Times New Roman"/>
                      </w:rPr>
                      <w:t>265</w:t>
                    </w:r>
                    <w:r w:rsidRPr="00C0605A">
                      <w:rPr>
                        <w:rFonts w:ascii="Times New Roman" w:hAnsi="Times New Roman" w:cs="Times New Roman"/>
                      </w:rPr>
                      <w:t>,</w:t>
                    </w:r>
                    <w:r w:rsidRPr="0005542C">
                      <w:rPr>
                        <w:rFonts w:ascii="Times New Roman" w:hAnsi="Times New Roman" w:cs="Times New Roman"/>
                      </w:rPr>
                      <w:t>458</w:t>
                    </w:r>
                    <w:r w:rsidRPr="00C0605A">
                      <w:rPr>
                        <w:rFonts w:ascii="Times New Roman" w:hAnsi="Times New Roman" w:cs="Times New Roman"/>
                      </w:rPr>
                      <w:t>,</w:t>
                    </w:r>
                    <w:r w:rsidRPr="0005542C">
                      <w:rPr>
                        <w:rFonts w:ascii="Times New Roman" w:hAnsi="Times New Roman" w:cs="Times New Roman"/>
                      </w:rPr>
                      <w:t>053</w:t>
                    </w:r>
                    <w:r w:rsidRPr="00C0605A">
                      <w:rPr>
                        <w:rFonts w:ascii="Times New Roman" w:hAnsi="Times New Roman" w:cs="Times New Roman"/>
                      </w:rPr>
                      <w:t>.</w:t>
                    </w:r>
                    <w:r w:rsidRPr="0005542C">
                      <w:rPr>
                        <w:rFonts w:ascii="Times New Roman" w:hAnsi="Times New Roman" w:cs="Times New Roman"/>
                      </w:rPr>
                      <w:t>99</w:t>
                    </w:r>
                  </w:p>
                </w:tc>
              </w:tr>
              <w:tr w:rsidR="00D91D22" w14:paraId="67172A7E" w14:textId="77777777" w:rsidTr="0016304A">
                <w:sdt>
                  <w:sdtPr>
                    <w:tag w:val="_PLD_5c595cc9f76348eb8d0908b1b2238980"/>
                    <w:id w:val="-41994368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E6C44F7" w14:textId="77777777" w:rsidR="00D91D22" w:rsidRDefault="00D91D22" w:rsidP="00D91D22">
                        <w:pPr>
                          <w:rPr>
                            <w:szCs w:val="21"/>
                          </w:rPr>
                        </w:pPr>
                        <w:r>
                          <w:rPr>
                            <w:rFonts w:hint="eastAsia"/>
                            <w:b/>
                            <w:bCs/>
                            <w:szCs w:val="21"/>
                          </w:rPr>
                          <w:t>流动负债：</w:t>
                        </w:r>
                      </w:p>
                    </w:tc>
                  </w:sdtContent>
                </w:sdt>
                <w:tc>
                  <w:tcPr>
                    <w:tcW w:w="627" w:type="pct"/>
                    <w:tcBorders>
                      <w:top w:val="outset" w:sz="6" w:space="0" w:color="auto"/>
                      <w:left w:val="outset" w:sz="6" w:space="0" w:color="auto"/>
                      <w:bottom w:val="outset" w:sz="6" w:space="0" w:color="auto"/>
                      <w:right w:val="outset" w:sz="6" w:space="0" w:color="auto"/>
                    </w:tcBorders>
                  </w:tcPr>
                  <w:p w14:paraId="7A9E9443" w14:textId="77777777" w:rsidR="00D91D22" w:rsidRDefault="00D91D22" w:rsidP="00D91D22">
                    <w:pPr>
                      <w:rPr>
                        <w:color w:val="FF00FF"/>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30AADB0E" w14:textId="77777777" w:rsidR="00D91D22" w:rsidRPr="00C0605A" w:rsidRDefault="00D91D22" w:rsidP="00D91D22">
                    <w:pPr>
                      <w:rPr>
                        <w:rFonts w:ascii="Times New Roman" w:hAnsi="Times New Roman" w:cs="Times New Roman"/>
                        <w:color w:val="FF00FF"/>
                        <w:szCs w:val="21"/>
                      </w:rPr>
                    </w:pPr>
                  </w:p>
                </w:tc>
                <w:tc>
                  <w:tcPr>
                    <w:tcW w:w="1333" w:type="pct"/>
                    <w:tcBorders>
                      <w:top w:val="outset" w:sz="6" w:space="0" w:color="auto"/>
                      <w:left w:val="outset" w:sz="6" w:space="0" w:color="auto"/>
                      <w:bottom w:val="outset" w:sz="6" w:space="0" w:color="auto"/>
                      <w:right w:val="outset" w:sz="6" w:space="0" w:color="auto"/>
                    </w:tcBorders>
                    <w:vAlign w:val="center"/>
                  </w:tcPr>
                  <w:p w14:paraId="25A286B9" w14:textId="77777777" w:rsidR="00D91D22" w:rsidRPr="00C0605A" w:rsidRDefault="00D91D22" w:rsidP="00D91D22">
                    <w:pPr>
                      <w:rPr>
                        <w:rFonts w:ascii="Times New Roman" w:hAnsi="Times New Roman" w:cs="Times New Roman"/>
                        <w:color w:val="FF00FF"/>
                        <w:szCs w:val="21"/>
                      </w:rPr>
                    </w:pPr>
                  </w:p>
                </w:tc>
              </w:tr>
              <w:tr w:rsidR="00D91D22" w14:paraId="03935248" w14:textId="77777777" w:rsidTr="0016304A">
                <w:sdt>
                  <w:sdtPr>
                    <w:tag w:val="_PLD_19f9d2fb33984e33aa778aee41a9be33"/>
                    <w:id w:val="-32035083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EC601F4" w14:textId="77777777" w:rsidR="00D91D22" w:rsidRDefault="00D91D22" w:rsidP="00D91D22">
                        <w:pPr>
                          <w:ind w:firstLineChars="100" w:firstLine="210"/>
                          <w:rPr>
                            <w:szCs w:val="21"/>
                          </w:rPr>
                        </w:pPr>
                        <w:r>
                          <w:rPr>
                            <w:rFonts w:hint="eastAsia"/>
                            <w:szCs w:val="21"/>
                          </w:rPr>
                          <w:t>短期借款</w:t>
                        </w:r>
                      </w:p>
                    </w:tc>
                  </w:sdtContent>
                </w:sdt>
                <w:tc>
                  <w:tcPr>
                    <w:tcW w:w="627" w:type="pct"/>
                    <w:tcBorders>
                      <w:top w:val="outset" w:sz="6" w:space="0" w:color="auto"/>
                      <w:left w:val="outset" w:sz="6" w:space="0" w:color="auto"/>
                      <w:bottom w:val="outset" w:sz="6" w:space="0" w:color="auto"/>
                      <w:right w:val="outset" w:sz="6" w:space="0" w:color="auto"/>
                    </w:tcBorders>
                  </w:tcPr>
                  <w:p w14:paraId="0D45FA36"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509C93CD" w14:textId="4FF85F1C"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181</w:t>
                    </w:r>
                    <w:r w:rsidRPr="00C0605A">
                      <w:rPr>
                        <w:rFonts w:ascii="Times New Roman" w:hAnsi="Times New Roman" w:cs="Times New Roman"/>
                      </w:rPr>
                      <w:t>,</w:t>
                    </w:r>
                    <w:r w:rsidRPr="0005542C">
                      <w:rPr>
                        <w:rFonts w:ascii="Times New Roman" w:hAnsi="Times New Roman" w:cs="Times New Roman"/>
                      </w:rPr>
                      <w:t>502</w:t>
                    </w:r>
                    <w:r w:rsidRPr="00C0605A">
                      <w:rPr>
                        <w:rFonts w:ascii="Times New Roman" w:hAnsi="Times New Roman" w:cs="Times New Roman"/>
                      </w:rPr>
                      <w:t>,</w:t>
                    </w:r>
                    <w:r w:rsidRPr="0005542C">
                      <w:rPr>
                        <w:rFonts w:ascii="Times New Roman" w:hAnsi="Times New Roman" w:cs="Times New Roman"/>
                      </w:rPr>
                      <w:t>874</w:t>
                    </w:r>
                    <w:r w:rsidRPr="00C0605A">
                      <w:rPr>
                        <w:rFonts w:ascii="Times New Roman" w:hAnsi="Times New Roman" w:cs="Times New Roman"/>
                      </w:rPr>
                      <w:t>.</w:t>
                    </w:r>
                    <w:r w:rsidRPr="0005542C">
                      <w:rPr>
                        <w:rFonts w:ascii="Times New Roman" w:hAnsi="Times New Roman" w:cs="Times New Roman"/>
                      </w:rPr>
                      <w:t>18</w:t>
                    </w:r>
                  </w:p>
                </w:tc>
                <w:tc>
                  <w:tcPr>
                    <w:tcW w:w="1333" w:type="pct"/>
                    <w:tcBorders>
                      <w:top w:val="outset" w:sz="6" w:space="0" w:color="auto"/>
                      <w:left w:val="outset" w:sz="6" w:space="0" w:color="auto"/>
                      <w:bottom w:val="outset" w:sz="6" w:space="0" w:color="auto"/>
                      <w:right w:val="outset" w:sz="6" w:space="0" w:color="auto"/>
                    </w:tcBorders>
                    <w:vAlign w:val="center"/>
                  </w:tcPr>
                  <w:p w14:paraId="21DF036E" w14:textId="0BD2D3AD"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279</w:t>
                    </w:r>
                    <w:r w:rsidRPr="00C0605A">
                      <w:rPr>
                        <w:rFonts w:ascii="Times New Roman" w:hAnsi="Times New Roman" w:cs="Times New Roman"/>
                      </w:rPr>
                      <w:t>,</w:t>
                    </w:r>
                    <w:r w:rsidRPr="0005542C">
                      <w:rPr>
                        <w:rFonts w:ascii="Times New Roman" w:hAnsi="Times New Roman" w:cs="Times New Roman"/>
                      </w:rPr>
                      <w:t>124</w:t>
                    </w:r>
                    <w:r w:rsidRPr="00C0605A">
                      <w:rPr>
                        <w:rFonts w:ascii="Times New Roman" w:hAnsi="Times New Roman" w:cs="Times New Roman"/>
                      </w:rPr>
                      <w:t>,</w:t>
                    </w:r>
                    <w:r w:rsidRPr="0005542C">
                      <w:rPr>
                        <w:rFonts w:ascii="Times New Roman" w:hAnsi="Times New Roman" w:cs="Times New Roman"/>
                      </w:rPr>
                      <w:t>092</w:t>
                    </w:r>
                    <w:r w:rsidRPr="00C0605A">
                      <w:rPr>
                        <w:rFonts w:ascii="Times New Roman" w:hAnsi="Times New Roman" w:cs="Times New Roman"/>
                      </w:rPr>
                      <w:t>.</w:t>
                    </w:r>
                    <w:r w:rsidRPr="0005542C">
                      <w:rPr>
                        <w:rFonts w:ascii="Times New Roman" w:hAnsi="Times New Roman" w:cs="Times New Roman"/>
                      </w:rPr>
                      <w:t>99</w:t>
                    </w:r>
                  </w:p>
                </w:tc>
              </w:tr>
              <w:tr w:rsidR="00D91D22" w14:paraId="53ABB5E9" w14:textId="77777777" w:rsidTr="0016304A">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7beebc49ce0943838bd5785bdfed8e92"/>
                      <w:id w:val="1231359420"/>
                      <w:lock w:val="sdtLocked"/>
                    </w:sdtPr>
                    <w:sdtEndPr/>
                    <w:sdtContent>
                      <w:p w14:paraId="45C833ED" w14:textId="77777777" w:rsidR="00D91D22" w:rsidRDefault="00D91D22" w:rsidP="00D91D22">
                        <w:pPr>
                          <w:ind w:firstLineChars="100" w:firstLine="210"/>
                        </w:pPr>
                        <w:r>
                          <w:rPr>
                            <w:rFonts w:hint="eastAsia"/>
                          </w:rPr>
                          <w:t>交易性金融负债</w:t>
                        </w:r>
                      </w:p>
                    </w:sdtContent>
                  </w:sdt>
                </w:tc>
                <w:tc>
                  <w:tcPr>
                    <w:tcW w:w="627" w:type="pct"/>
                    <w:tcBorders>
                      <w:top w:val="outset" w:sz="6" w:space="0" w:color="auto"/>
                      <w:left w:val="outset" w:sz="6" w:space="0" w:color="auto"/>
                      <w:bottom w:val="outset" w:sz="6" w:space="0" w:color="auto"/>
                      <w:right w:val="outset" w:sz="6" w:space="0" w:color="auto"/>
                    </w:tcBorders>
                  </w:tcPr>
                  <w:p w14:paraId="2C7CE58A"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4E7E9BD3" w14:textId="02BBC5CA"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6A2CCC6F" w14:textId="111E7695"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10A54187" w14:textId="77777777" w:rsidTr="0016304A">
                <w:sdt>
                  <w:sdtPr>
                    <w:tag w:val="_PLD_73d7763565814db6a38b4591e033e5c0"/>
                    <w:id w:val="102883285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D6E8195" w14:textId="77777777" w:rsidR="00D91D22" w:rsidRDefault="00D91D22" w:rsidP="00D91D22">
                        <w:pPr>
                          <w:ind w:firstLineChars="100" w:firstLine="210"/>
                          <w:rPr>
                            <w:szCs w:val="21"/>
                          </w:rPr>
                        </w:pPr>
                        <w:r>
                          <w:rPr>
                            <w:rFonts w:hint="eastAsia"/>
                            <w:szCs w:val="21"/>
                          </w:rPr>
                          <w:t>衍生金融负债</w:t>
                        </w:r>
                      </w:p>
                    </w:tc>
                  </w:sdtContent>
                </w:sdt>
                <w:tc>
                  <w:tcPr>
                    <w:tcW w:w="627" w:type="pct"/>
                    <w:tcBorders>
                      <w:top w:val="outset" w:sz="6" w:space="0" w:color="auto"/>
                      <w:left w:val="outset" w:sz="6" w:space="0" w:color="auto"/>
                      <w:bottom w:val="outset" w:sz="6" w:space="0" w:color="auto"/>
                      <w:right w:val="outset" w:sz="6" w:space="0" w:color="auto"/>
                    </w:tcBorders>
                  </w:tcPr>
                  <w:p w14:paraId="136E3E72"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075E6513" w14:textId="1BCBEAD9"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4B582C38" w14:textId="24E15B19"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4F2AB317" w14:textId="77777777" w:rsidTr="0016304A">
                <w:sdt>
                  <w:sdtPr>
                    <w:tag w:val="_PLD_ddbd8dce3429497a89b3a1dfeab6fda3"/>
                    <w:id w:val="50495593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ECFA213" w14:textId="77777777" w:rsidR="00D91D22" w:rsidRDefault="00D91D22" w:rsidP="00D91D22">
                        <w:pPr>
                          <w:ind w:firstLineChars="100" w:firstLine="210"/>
                          <w:rPr>
                            <w:szCs w:val="21"/>
                          </w:rPr>
                        </w:pPr>
                        <w:r>
                          <w:rPr>
                            <w:rFonts w:hint="eastAsia"/>
                            <w:szCs w:val="21"/>
                          </w:rPr>
                          <w:t>应付票据</w:t>
                        </w:r>
                      </w:p>
                    </w:tc>
                  </w:sdtContent>
                </w:sdt>
                <w:tc>
                  <w:tcPr>
                    <w:tcW w:w="627" w:type="pct"/>
                    <w:tcBorders>
                      <w:top w:val="outset" w:sz="6" w:space="0" w:color="auto"/>
                      <w:left w:val="outset" w:sz="6" w:space="0" w:color="auto"/>
                      <w:bottom w:val="outset" w:sz="6" w:space="0" w:color="auto"/>
                      <w:right w:val="outset" w:sz="6" w:space="0" w:color="auto"/>
                    </w:tcBorders>
                  </w:tcPr>
                  <w:p w14:paraId="6E89780F"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2ACFCA64" w14:textId="286A5B13"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00942A62" w14:textId="2000E4C1"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1BF8470D" w14:textId="77777777" w:rsidTr="0016304A">
                <w:sdt>
                  <w:sdtPr>
                    <w:tag w:val="_PLD_78bf25ab361e4c918216b572b2878851"/>
                    <w:id w:val="-120895434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42549C1" w14:textId="77777777" w:rsidR="00D91D22" w:rsidRDefault="00D91D22" w:rsidP="00D91D22">
                        <w:pPr>
                          <w:ind w:firstLineChars="100" w:firstLine="210"/>
                          <w:rPr>
                            <w:szCs w:val="21"/>
                          </w:rPr>
                        </w:pPr>
                        <w:r>
                          <w:rPr>
                            <w:rFonts w:hint="eastAsia"/>
                            <w:szCs w:val="21"/>
                          </w:rPr>
                          <w:t>应付账款</w:t>
                        </w:r>
                      </w:p>
                    </w:tc>
                  </w:sdtContent>
                </w:sdt>
                <w:tc>
                  <w:tcPr>
                    <w:tcW w:w="627" w:type="pct"/>
                    <w:tcBorders>
                      <w:top w:val="outset" w:sz="6" w:space="0" w:color="auto"/>
                      <w:left w:val="outset" w:sz="6" w:space="0" w:color="auto"/>
                      <w:bottom w:val="outset" w:sz="6" w:space="0" w:color="auto"/>
                      <w:right w:val="outset" w:sz="6" w:space="0" w:color="auto"/>
                    </w:tcBorders>
                  </w:tcPr>
                  <w:p w14:paraId="158B5299"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1CEC7720" w14:textId="69EDE836"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379</w:t>
                    </w:r>
                    <w:r w:rsidRPr="00C0605A">
                      <w:rPr>
                        <w:rFonts w:ascii="Times New Roman" w:hAnsi="Times New Roman" w:cs="Times New Roman"/>
                      </w:rPr>
                      <w:t>,</w:t>
                    </w:r>
                    <w:r w:rsidRPr="0005542C">
                      <w:rPr>
                        <w:rFonts w:ascii="Times New Roman" w:hAnsi="Times New Roman" w:cs="Times New Roman"/>
                      </w:rPr>
                      <w:t>884</w:t>
                    </w:r>
                    <w:r w:rsidRPr="00C0605A">
                      <w:rPr>
                        <w:rFonts w:ascii="Times New Roman" w:hAnsi="Times New Roman" w:cs="Times New Roman"/>
                      </w:rPr>
                      <w:t>,</w:t>
                    </w:r>
                    <w:r w:rsidRPr="0005542C">
                      <w:rPr>
                        <w:rFonts w:ascii="Times New Roman" w:hAnsi="Times New Roman" w:cs="Times New Roman"/>
                      </w:rPr>
                      <w:t>393</w:t>
                    </w:r>
                    <w:r w:rsidRPr="00C0605A">
                      <w:rPr>
                        <w:rFonts w:ascii="Times New Roman" w:hAnsi="Times New Roman" w:cs="Times New Roman"/>
                      </w:rPr>
                      <w:t>.</w:t>
                    </w:r>
                    <w:r w:rsidRPr="0005542C">
                      <w:rPr>
                        <w:rFonts w:ascii="Times New Roman" w:hAnsi="Times New Roman" w:cs="Times New Roman"/>
                      </w:rPr>
                      <w:t>65</w:t>
                    </w:r>
                  </w:p>
                </w:tc>
                <w:tc>
                  <w:tcPr>
                    <w:tcW w:w="1333" w:type="pct"/>
                    <w:tcBorders>
                      <w:top w:val="outset" w:sz="6" w:space="0" w:color="auto"/>
                      <w:left w:val="outset" w:sz="6" w:space="0" w:color="auto"/>
                      <w:bottom w:val="outset" w:sz="6" w:space="0" w:color="auto"/>
                      <w:right w:val="outset" w:sz="6" w:space="0" w:color="auto"/>
                    </w:tcBorders>
                    <w:vAlign w:val="center"/>
                  </w:tcPr>
                  <w:p w14:paraId="36A2BB4D" w14:textId="0F4192BC"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322</w:t>
                    </w:r>
                    <w:r w:rsidRPr="00C0605A">
                      <w:rPr>
                        <w:rFonts w:ascii="Times New Roman" w:hAnsi="Times New Roman" w:cs="Times New Roman"/>
                      </w:rPr>
                      <w:t>,</w:t>
                    </w:r>
                    <w:r w:rsidRPr="0005542C">
                      <w:rPr>
                        <w:rFonts w:ascii="Times New Roman" w:hAnsi="Times New Roman" w:cs="Times New Roman"/>
                      </w:rPr>
                      <w:t>135</w:t>
                    </w:r>
                    <w:r w:rsidRPr="00C0605A">
                      <w:rPr>
                        <w:rFonts w:ascii="Times New Roman" w:hAnsi="Times New Roman" w:cs="Times New Roman"/>
                      </w:rPr>
                      <w:t>,</w:t>
                    </w:r>
                    <w:r w:rsidRPr="0005542C">
                      <w:rPr>
                        <w:rFonts w:ascii="Times New Roman" w:hAnsi="Times New Roman" w:cs="Times New Roman"/>
                      </w:rPr>
                      <w:t>548</w:t>
                    </w:r>
                    <w:r w:rsidRPr="00C0605A">
                      <w:rPr>
                        <w:rFonts w:ascii="Times New Roman" w:hAnsi="Times New Roman" w:cs="Times New Roman"/>
                      </w:rPr>
                      <w:t>.</w:t>
                    </w:r>
                    <w:r w:rsidRPr="0005542C">
                      <w:rPr>
                        <w:rFonts w:ascii="Times New Roman" w:hAnsi="Times New Roman" w:cs="Times New Roman"/>
                      </w:rPr>
                      <w:t>05</w:t>
                    </w:r>
                  </w:p>
                </w:tc>
              </w:tr>
              <w:tr w:rsidR="00D91D22" w14:paraId="51BA5741" w14:textId="77777777" w:rsidTr="0016304A">
                <w:sdt>
                  <w:sdtPr>
                    <w:tag w:val="_PLD_ba48d9b876b442f19da547ccd3397865"/>
                    <w:id w:val="104340986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ECA7B8A" w14:textId="77777777" w:rsidR="00D91D22" w:rsidRDefault="00D91D22" w:rsidP="00D91D22">
                        <w:pPr>
                          <w:ind w:firstLineChars="100" w:firstLine="210"/>
                          <w:rPr>
                            <w:szCs w:val="21"/>
                          </w:rPr>
                        </w:pPr>
                        <w:r>
                          <w:rPr>
                            <w:rFonts w:hint="eastAsia"/>
                            <w:szCs w:val="21"/>
                          </w:rPr>
                          <w:t>预收款项</w:t>
                        </w:r>
                      </w:p>
                    </w:tc>
                  </w:sdtContent>
                </w:sdt>
                <w:tc>
                  <w:tcPr>
                    <w:tcW w:w="627" w:type="pct"/>
                    <w:tcBorders>
                      <w:top w:val="outset" w:sz="6" w:space="0" w:color="auto"/>
                      <w:left w:val="outset" w:sz="6" w:space="0" w:color="auto"/>
                      <w:bottom w:val="outset" w:sz="6" w:space="0" w:color="auto"/>
                      <w:right w:val="outset" w:sz="6" w:space="0" w:color="auto"/>
                    </w:tcBorders>
                  </w:tcPr>
                  <w:p w14:paraId="58F2315A"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5E5C29D4" w14:textId="77FA337F"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10BD8595" w14:textId="5A047261"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4B6465F2" w14:textId="77777777" w:rsidTr="0016304A">
                <w:tc>
                  <w:tcPr>
                    <w:tcW w:w="1629" w:type="pct"/>
                    <w:tcBorders>
                      <w:top w:val="outset" w:sz="6" w:space="0" w:color="auto"/>
                      <w:left w:val="outset" w:sz="6" w:space="0" w:color="auto"/>
                      <w:bottom w:val="outset" w:sz="6" w:space="0" w:color="auto"/>
                      <w:right w:val="outset" w:sz="6" w:space="0" w:color="auto"/>
                    </w:tcBorders>
                    <w:vAlign w:val="center"/>
                  </w:tcPr>
                  <w:sdt>
                    <w:sdtPr>
                      <w:rPr>
                        <w:rFonts w:hint="eastAsia"/>
                      </w:rPr>
                      <w:tag w:val="_PLD_11f9742ed3b54b54b5fa9d6b71b455e1"/>
                      <w:id w:val="1878189918"/>
                      <w:lock w:val="sdtLocked"/>
                    </w:sdtPr>
                    <w:sdtEndPr/>
                    <w:sdtContent>
                      <w:p w14:paraId="74B2464E" w14:textId="77777777" w:rsidR="00D91D22" w:rsidRDefault="00D91D22" w:rsidP="00D91D22">
                        <w:pPr>
                          <w:ind w:firstLineChars="100" w:firstLine="210"/>
                        </w:pPr>
                        <w:r>
                          <w:rPr>
                            <w:rFonts w:hint="eastAsia"/>
                          </w:rPr>
                          <w:t>合同负债</w:t>
                        </w:r>
                      </w:p>
                    </w:sdtContent>
                  </w:sdt>
                </w:tc>
                <w:tc>
                  <w:tcPr>
                    <w:tcW w:w="627" w:type="pct"/>
                    <w:tcBorders>
                      <w:top w:val="outset" w:sz="6" w:space="0" w:color="auto"/>
                      <w:left w:val="outset" w:sz="6" w:space="0" w:color="auto"/>
                      <w:bottom w:val="outset" w:sz="6" w:space="0" w:color="auto"/>
                      <w:right w:val="outset" w:sz="6" w:space="0" w:color="auto"/>
                    </w:tcBorders>
                  </w:tcPr>
                  <w:p w14:paraId="76401B8A"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146D6B0E" w14:textId="2F05CE5B"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11</w:t>
                    </w:r>
                    <w:r w:rsidRPr="00C0605A">
                      <w:rPr>
                        <w:rFonts w:ascii="Times New Roman" w:hAnsi="Times New Roman" w:cs="Times New Roman"/>
                      </w:rPr>
                      <w:t>,</w:t>
                    </w:r>
                    <w:r w:rsidRPr="0005542C">
                      <w:rPr>
                        <w:rFonts w:ascii="Times New Roman" w:hAnsi="Times New Roman" w:cs="Times New Roman"/>
                      </w:rPr>
                      <w:t>128</w:t>
                    </w:r>
                    <w:r w:rsidRPr="00C0605A">
                      <w:rPr>
                        <w:rFonts w:ascii="Times New Roman" w:hAnsi="Times New Roman" w:cs="Times New Roman"/>
                      </w:rPr>
                      <w:t>,</w:t>
                    </w:r>
                    <w:r w:rsidRPr="0005542C">
                      <w:rPr>
                        <w:rFonts w:ascii="Times New Roman" w:hAnsi="Times New Roman" w:cs="Times New Roman"/>
                      </w:rPr>
                      <w:t>531</w:t>
                    </w:r>
                    <w:r w:rsidRPr="00C0605A">
                      <w:rPr>
                        <w:rFonts w:ascii="Times New Roman" w:hAnsi="Times New Roman" w:cs="Times New Roman"/>
                      </w:rPr>
                      <w:t>.</w:t>
                    </w:r>
                    <w:r w:rsidRPr="0005542C">
                      <w:rPr>
                        <w:rFonts w:ascii="Times New Roman" w:hAnsi="Times New Roman" w:cs="Times New Roman"/>
                      </w:rPr>
                      <w:t>62</w:t>
                    </w:r>
                  </w:p>
                </w:tc>
                <w:tc>
                  <w:tcPr>
                    <w:tcW w:w="1333" w:type="pct"/>
                    <w:tcBorders>
                      <w:top w:val="outset" w:sz="6" w:space="0" w:color="auto"/>
                      <w:left w:val="outset" w:sz="6" w:space="0" w:color="auto"/>
                      <w:bottom w:val="outset" w:sz="6" w:space="0" w:color="auto"/>
                      <w:right w:val="outset" w:sz="6" w:space="0" w:color="auto"/>
                    </w:tcBorders>
                    <w:vAlign w:val="center"/>
                  </w:tcPr>
                  <w:p w14:paraId="44B0BD8B" w14:textId="08E643BC"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21</w:t>
                    </w:r>
                    <w:r w:rsidRPr="00C0605A">
                      <w:rPr>
                        <w:rFonts w:ascii="Times New Roman" w:hAnsi="Times New Roman" w:cs="Times New Roman"/>
                      </w:rPr>
                      <w:t>,</w:t>
                    </w:r>
                    <w:r w:rsidRPr="0005542C">
                      <w:rPr>
                        <w:rFonts w:ascii="Times New Roman" w:hAnsi="Times New Roman" w:cs="Times New Roman"/>
                      </w:rPr>
                      <w:t>380</w:t>
                    </w:r>
                    <w:r w:rsidRPr="00C0605A">
                      <w:rPr>
                        <w:rFonts w:ascii="Times New Roman" w:hAnsi="Times New Roman" w:cs="Times New Roman"/>
                      </w:rPr>
                      <w:t>,</w:t>
                    </w:r>
                    <w:r w:rsidRPr="0005542C">
                      <w:rPr>
                        <w:rFonts w:ascii="Times New Roman" w:hAnsi="Times New Roman" w:cs="Times New Roman"/>
                      </w:rPr>
                      <w:t>043</w:t>
                    </w:r>
                    <w:r w:rsidRPr="00C0605A">
                      <w:rPr>
                        <w:rFonts w:ascii="Times New Roman" w:hAnsi="Times New Roman" w:cs="Times New Roman"/>
                      </w:rPr>
                      <w:t>.</w:t>
                    </w:r>
                    <w:r w:rsidRPr="0005542C">
                      <w:rPr>
                        <w:rFonts w:ascii="Times New Roman" w:hAnsi="Times New Roman" w:cs="Times New Roman"/>
                      </w:rPr>
                      <w:t>88</w:t>
                    </w:r>
                  </w:p>
                </w:tc>
              </w:tr>
              <w:tr w:rsidR="00D91D22" w14:paraId="31BFCE40" w14:textId="77777777" w:rsidTr="0016304A">
                <w:sdt>
                  <w:sdtPr>
                    <w:tag w:val="_PLD_bb9a6e557e2e4de7ba2a38873b3b183b"/>
                    <w:id w:val="159859370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5A7D6B2" w14:textId="77777777" w:rsidR="00D91D22" w:rsidRDefault="00D91D22" w:rsidP="00D91D22">
                        <w:pPr>
                          <w:ind w:firstLineChars="100" w:firstLine="210"/>
                          <w:rPr>
                            <w:szCs w:val="21"/>
                          </w:rPr>
                        </w:pPr>
                        <w:r>
                          <w:rPr>
                            <w:rFonts w:hint="eastAsia"/>
                            <w:szCs w:val="21"/>
                          </w:rPr>
                          <w:t>应付职工薪酬</w:t>
                        </w:r>
                      </w:p>
                    </w:tc>
                  </w:sdtContent>
                </w:sdt>
                <w:tc>
                  <w:tcPr>
                    <w:tcW w:w="627" w:type="pct"/>
                    <w:tcBorders>
                      <w:top w:val="outset" w:sz="6" w:space="0" w:color="auto"/>
                      <w:left w:val="outset" w:sz="6" w:space="0" w:color="auto"/>
                      <w:bottom w:val="outset" w:sz="6" w:space="0" w:color="auto"/>
                      <w:right w:val="outset" w:sz="6" w:space="0" w:color="auto"/>
                    </w:tcBorders>
                  </w:tcPr>
                  <w:p w14:paraId="72E44613"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3A6137D2" w14:textId="44156A31"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21</w:t>
                    </w:r>
                    <w:r w:rsidRPr="00C0605A">
                      <w:rPr>
                        <w:rFonts w:ascii="Times New Roman" w:hAnsi="Times New Roman" w:cs="Times New Roman"/>
                      </w:rPr>
                      <w:t>,</w:t>
                    </w:r>
                    <w:r w:rsidRPr="0005542C">
                      <w:rPr>
                        <w:rFonts w:ascii="Times New Roman" w:hAnsi="Times New Roman" w:cs="Times New Roman"/>
                      </w:rPr>
                      <w:t>401</w:t>
                    </w:r>
                    <w:r w:rsidRPr="00C0605A">
                      <w:rPr>
                        <w:rFonts w:ascii="Times New Roman" w:hAnsi="Times New Roman" w:cs="Times New Roman"/>
                      </w:rPr>
                      <w:t>,</w:t>
                    </w:r>
                    <w:r w:rsidRPr="0005542C">
                      <w:rPr>
                        <w:rFonts w:ascii="Times New Roman" w:hAnsi="Times New Roman" w:cs="Times New Roman"/>
                      </w:rPr>
                      <w:t>305</w:t>
                    </w:r>
                    <w:r w:rsidRPr="00C0605A">
                      <w:rPr>
                        <w:rFonts w:ascii="Times New Roman" w:hAnsi="Times New Roman" w:cs="Times New Roman"/>
                      </w:rPr>
                      <w:t>.</w:t>
                    </w:r>
                    <w:r w:rsidRPr="0005542C">
                      <w:rPr>
                        <w:rFonts w:ascii="Times New Roman" w:hAnsi="Times New Roman" w:cs="Times New Roman"/>
                      </w:rPr>
                      <w:t>08</w:t>
                    </w:r>
                  </w:p>
                </w:tc>
                <w:tc>
                  <w:tcPr>
                    <w:tcW w:w="1333" w:type="pct"/>
                    <w:tcBorders>
                      <w:top w:val="outset" w:sz="6" w:space="0" w:color="auto"/>
                      <w:left w:val="outset" w:sz="6" w:space="0" w:color="auto"/>
                      <w:bottom w:val="outset" w:sz="6" w:space="0" w:color="auto"/>
                      <w:right w:val="outset" w:sz="6" w:space="0" w:color="auto"/>
                    </w:tcBorders>
                    <w:vAlign w:val="center"/>
                  </w:tcPr>
                  <w:p w14:paraId="3EA742F0" w14:textId="026DA678"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33</w:t>
                    </w:r>
                    <w:r w:rsidRPr="00C0605A">
                      <w:rPr>
                        <w:rFonts w:ascii="Times New Roman" w:hAnsi="Times New Roman" w:cs="Times New Roman"/>
                      </w:rPr>
                      <w:t>,</w:t>
                    </w:r>
                    <w:r w:rsidRPr="0005542C">
                      <w:rPr>
                        <w:rFonts w:ascii="Times New Roman" w:hAnsi="Times New Roman" w:cs="Times New Roman"/>
                      </w:rPr>
                      <w:t>398</w:t>
                    </w:r>
                    <w:r w:rsidRPr="00C0605A">
                      <w:rPr>
                        <w:rFonts w:ascii="Times New Roman" w:hAnsi="Times New Roman" w:cs="Times New Roman"/>
                      </w:rPr>
                      <w:t>,</w:t>
                    </w:r>
                    <w:r w:rsidRPr="0005542C">
                      <w:rPr>
                        <w:rFonts w:ascii="Times New Roman" w:hAnsi="Times New Roman" w:cs="Times New Roman"/>
                      </w:rPr>
                      <w:t>466</w:t>
                    </w:r>
                    <w:r w:rsidRPr="00C0605A">
                      <w:rPr>
                        <w:rFonts w:ascii="Times New Roman" w:hAnsi="Times New Roman" w:cs="Times New Roman"/>
                      </w:rPr>
                      <w:t>.</w:t>
                    </w:r>
                    <w:r w:rsidRPr="0005542C">
                      <w:rPr>
                        <w:rFonts w:ascii="Times New Roman" w:hAnsi="Times New Roman" w:cs="Times New Roman"/>
                      </w:rPr>
                      <w:t>47</w:t>
                    </w:r>
                  </w:p>
                </w:tc>
              </w:tr>
              <w:tr w:rsidR="00D91D22" w14:paraId="33F34B77" w14:textId="77777777" w:rsidTr="0016304A">
                <w:sdt>
                  <w:sdtPr>
                    <w:tag w:val="_PLD_fcf059ffae14410e9f2de22e0bc7d67c"/>
                    <w:id w:val="-82443166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65837A8" w14:textId="77777777" w:rsidR="00D91D22" w:rsidRDefault="00D91D22" w:rsidP="00D91D22">
                        <w:pPr>
                          <w:ind w:firstLineChars="100" w:firstLine="210"/>
                          <w:rPr>
                            <w:szCs w:val="21"/>
                          </w:rPr>
                        </w:pPr>
                        <w:r>
                          <w:rPr>
                            <w:rFonts w:hint="eastAsia"/>
                            <w:szCs w:val="21"/>
                          </w:rPr>
                          <w:t>应交税费</w:t>
                        </w:r>
                      </w:p>
                    </w:tc>
                  </w:sdtContent>
                </w:sdt>
                <w:tc>
                  <w:tcPr>
                    <w:tcW w:w="627" w:type="pct"/>
                    <w:tcBorders>
                      <w:top w:val="outset" w:sz="6" w:space="0" w:color="auto"/>
                      <w:left w:val="outset" w:sz="6" w:space="0" w:color="auto"/>
                      <w:bottom w:val="outset" w:sz="6" w:space="0" w:color="auto"/>
                      <w:right w:val="outset" w:sz="6" w:space="0" w:color="auto"/>
                    </w:tcBorders>
                  </w:tcPr>
                  <w:p w14:paraId="215BE9AC"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5E202374" w14:textId="48C563EB"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5</w:t>
                    </w:r>
                    <w:r w:rsidRPr="00C0605A">
                      <w:rPr>
                        <w:rFonts w:ascii="Times New Roman" w:hAnsi="Times New Roman" w:cs="Times New Roman"/>
                      </w:rPr>
                      <w:t>,</w:t>
                    </w:r>
                    <w:r w:rsidRPr="0005542C">
                      <w:rPr>
                        <w:rFonts w:ascii="Times New Roman" w:hAnsi="Times New Roman" w:cs="Times New Roman"/>
                      </w:rPr>
                      <w:t>336</w:t>
                    </w:r>
                    <w:r w:rsidRPr="00C0605A">
                      <w:rPr>
                        <w:rFonts w:ascii="Times New Roman" w:hAnsi="Times New Roman" w:cs="Times New Roman"/>
                      </w:rPr>
                      <w:t>,</w:t>
                    </w:r>
                    <w:r w:rsidRPr="0005542C">
                      <w:rPr>
                        <w:rFonts w:ascii="Times New Roman" w:hAnsi="Times New Roman" w:cs="Times New Roman"/>
                      </w:rPr>
                      <w:t>624</w:t>
                    </w:r>
                    <w:r w:rsidRPr="00C0605A">
                      <w:rPr>
                        <w:rFonts w:ascii="Times New Roman" w:hAnsi="Times New Roman" w:cs="Times New Roman"/>
                      </w:rPr>
                      <w:t>.</w:t>
                    </w:r>
                    <w:r w:rsidRPr="0005542C">
                      <w:rPr>
                        <w:rFonts w:ascii="Times New Roman" w:hAnsi="Times New Roman" w:cs="Times New Roman"/>
                      </w:rPr>
                      <w:t>40</w:t>
                    </w:r>
                  </w:p>
                </w:tc>
                <w:tc>
                  <w:tcPr>
                    <w:tcW w:w="1333" w:type="pct"/>
                    <w:tcBorders>
                      <w:top w:val="outset" w:sz="6" w:space="0" w:color="auto"/>
                      <w:left w:val="outset" w:sz="6" w:space="0" w:color="auto"/>
                      <w:bottom w:val="outset" w:sz="6" w:space="0" w:color="auto"/>
                      <w:right w:val="outset" w:sz="6" w:space="0" w:color="auto"/>
                    </w:tcBorders>
                    <w:vAlign w:val="center"/>
                  </w:tcPr>
                  <w:p w14:paraId="11FD0D48" w14:textId="38E5AC70"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3</w:t>
                    </w:r>
                    <w:r w:rsidRPr="00C0605A">
                      <w:rPr>
                        <w:rFonts w:ascii="Times New Roman" w:hAnsi="Times New Roman" w:cs="Times New Roman"/>
                      </w:rPr>
                      <w:t>,</w:t>
                    </w:r>
                    <w:r w:rsidRPr="0005542C">
                      <w:rPr>
                        <w:rFonts w:ascii="Times New Roman" w:hAnsi="Times New Roman" w:cs="Times New Roman"/>
                      </w:rPr>
                      <w:t>701</w:t>
                    </w:r>
                    <w:r w:rsidRPr="00C0605A">
                      <w:rPr>
                        <w:rFonts w:ascii="Times New Roman" w:hAnsi="Times New Roman" w:cs="Times New Roman"/>
                      </w:rPr>
                      <w:t>,</w:t>
                    </w:r>
                    <w:r w:rsidRPr="0005542C">
                      <w:rPr>
                        <w:rFonts w:ascii="Times New Roman" w:hAnsi="Times New Roman" w:cs="Times New Roman"/>
                      </w:rPr>
                      <w:t>260</w:t>
                    </w:r>
                    <w:r w:rsidRPr="00C0605A">
                      <w:rPr>
                        <w:rFonts w:ascii="Times New Roman" w:hAnsi="Times New Roman" w:cs="Times New Roman"/>
                      </w:rPr>
                      <w:t>.</w:t>
                    </w:r>
                    <w:r w:rsidRPr="0005542C">
                      <w:rPr>
                        <w:rFonts w:ascii="Times New Roman" w:hAnsi="Times New Roman" w:cs="Times New Roman"/>
                      </w:rPr>
                      <w:t>43</w:t>
                    </w:r>
                  </w:p>
                </w:tc>
              </w:tr>
              <w:tr w:rsidR="00D91D22" w14:paraId="74CD28F8" w14:textId="77777777" w:rsidTr="0016304A">
                <w:sdt>
                  <w:sdtPr>
                    <w:tag w:val="_PLD_79f910d4184748989a6b38eb8d9e6ff5"/>
                    <w:id w:val="-49110393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7A2D293" w14:textId="77777777" w:rsidR="00D91D22" w:rsidRDefault="00D91D22" w:rsidP="00D91D22">
                        <w:pPr>
                          <w:ind w:firstLineChars="100" w:firstLine="210"/>
                          <w:rPr>
                            <w:szCs w:val="21"/>
                          </w:rPr>
                        </w:pPr>
                        <w:r>
                          <w:rPr>
                            <w:rFonts w:hint="eastAsia"/>
                            <w:szCs w:val="21"/>
                          </w:rPr>
                          <w:t>其他应付款</w:t>
                        </w:r>
                      </w:p>
                    </w:tc>
                  </w:sdtContent>
                </w:sdt>
                <w:tc>
                  <w:tcPr>
                    <w:tcW w:w="627" w:type="pct"/>
                    <w:tcBorders>
                      <w:top w:val="outset" w:sz="6" w:space="0" w:color="auto"/>
                      <w:left w:val="outset" w:sz="6" w:space="0" w:color="auto"/>
                      <w:bottom w:val="outset" w:sz="6" w:space="0" w:color="auto"/>
                      <w:right w:val="outset" w:sz="6" w:space="0" w:color="auto"/>
                    </w:tcBorders>
                  </w:tcPr>
                  <w:p w14:paraId="5C7509AC"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1100F523" w14:textId="561A88B2"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63</w:t>
                    </w:r>
                    <w:r w:rsidRPr="00C0605A">
                      <w:rPr>
                        <w:rFonts w:ascii="Times New Roman" w:hAnsi="Times New Roman" w:cs="Times New Roman"/>
                      </w:rPr>
                      <w:t>,</w:t>
                    </w:r>
                    <w:r w:rsidRPr="0005542C">
                      <w:rPr>
                        <w:rFonts w:ascii="Times New Roman" w:hAnsi="Times New Roman" w:cs="Times New Roman"/>
                      </w:rPr>
                      <w:t>861</w:t>
                    </w:r>
                    <w:r w:rsidRPr="00C0605A">
                      <w:rPr>
                        <w:rFonts w:ascii="Times New Roman" w:hAnsi="Times New Roman" w:cs="Times New Roman"/>
                      </w:rPr>
                      <w:t>,</w:t>
                    </w:r>
                    <w:r w:rsidRPr="0005542C">
                      <w:rPr>
                        <w:rFonts w:ascii="Times New Roman" w:hAnsi="Times New Roman" w:cs="Times New Roman"/>
                      </w:rPr>
                      <w:t>363</w:t>
                    </w:r>
                    <w:r w:rsidRPr="00C0605A">
                      <w:rPr>
                        <w:rFonts w:ascii="Times New Roman" w:hAnsi="Times New Roman" w:cs="Times New Roman"/>
                      </w:rPr>
                      <w:t>.</w:t>
                    </w:r>
                    <w:r w:rsidRPr="0005542C">
                      <w:rPr>
                        <w:rFonts w:ascii="Times New Roman" w:hAnsi="Times New Roman" w:cs="Times New Roman"/>
                      </w:rPr>
                      <w:t>07</w:t>
                    </w:r>
                  </w:p>
                </w:tc>
                <w:tc>
                  <w:tcPr>
                    <w:tcW w:w="1333" w:type="pct"/>
                    <w:tcBorders>
                      <w:top w:val="outset" w:sz="6" w:space="0" w:color="auto"/>
                      <w:left w:val="outset" w:sz="6" w:space="0" w:color="auto"/>
                      <w:bottom w:val="outset" w:sz="6" w:space="0" w:color="auto"/>
                      <w:right w:val="outset" w:sz="6" w:space="0" w:color="auto"/>
                    </w:tcBorders>
                    <w:vAlign w:val="center"/>
                  </w:tcPr>
                  <w:p w14:paraId="6CC8F789" w14:textId="6AED9677"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43</w:t>
                    </w:r>
                    <w:r w:rsidRPr="00C0605A">
                      <w:rPr>
                        <w:rFonts w:ascii="Times New Roman" w:hAnsi="Times New Roman" w:cs="Times New Roman"/>
                      </w:rPr>
                      <w:t>,</w:t>
                    </w:r>
                    <w:r w:rsidRPr="0005542C">
                      <w:rPr>
                        <w:rFonts w:ascii="Times New Roman" w:hAnsi="Times New Roman" w:cs="Times New Roman"/>
                      </w:rPr>
                      <w:t>485</w:t>
                    </w:r>
                    <w:r w:rsidRPr="00C0605A">
                      <w:rPr>
                        <w:rFonts w:ascii="Times New Roman" w:hAnsi="Times New Roman" w:cs="Times New Roman"/>
                      </w:rPr>
                      <w:t>,</w:t>
                    </w:r>
                    <w:r w:rsidRPr="0005542C">
                      <w:rPr>
                        <w:rFonts w:ascii="Times New Roman" w:hAnsi="Times New Roman" w:cs="Times New Roman"/>
                      </w:rPr>
                      <w:t>875</w:t>
                    </w:r>
                    <w:r w:rsidRPr="00C0605A">
                      <w:rPr>
                        <w:rFonts w:ascii="Times New Roman" w:hAnsi="Times New Roman" w:cs="Times New Roman"/>
                      </w:rPr>
                      <w:t>.</w:t>
                    </w:r>
                    <w:r w:rsidRPr="0005542C">
                      <w:rPr>
                        <w:rFonts w:ascii="Times New Roman" w:hAnsi="Times New Roman" w:cs="Times New Roman"/>
                      </w:rPr>
                      <w:t>24</w:t>
                    </w:r>
                  </w:p>
                </w:tc>
              </w:tr>
              <w:tr w:rsidR="00D91D22" w14:paraId="49C8BAF4" w14:textId="77777777" w:rsidTr="0016304A">
                <w:sdt>
                  <w:sdtPr>
                    <w:tag w:val="_PLD_a7c910dac8144eb9ac1bfdcb836142a4"/>
                    <w:id w:val="-105892619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DA9A900" w14:textId="77777777" w:rsidR="00D91D22" w:rsidRDefault="00D91D22" w:rsidP="00D91D22">
                        <w:pPr>
                          <w:ind w:firstLineChars="100" w:firstLine="210"/>
                          <w:rPr>
                            <w:szCs w:val="21"/>
                          </w:rPr>
                        </w:pPr>
                        <w:r>
                          <w:rPr>
                            <w:rFonts w:hint="eastAsia"/>
                          </w:rPr>
                          <w:t>其中：</w:t>
                        </w:r>
                        <w:r>
                          <w:rPr>
                            <w:rFonts w:hint="eastAsia"/>
                            <w:szCs w:val="21"/>
                          </w:rPr>
                          <w:t>应付利息</w:t>
                        </w:r>
                      </w:p>
                    </w:tc>
                  </w:sdtContent>
                </w:sdt>
                <w:tc>
                  <w:tcPr>
                    <w:tcW w:w="627" w:type="pct"/>
                    <w:tcBorders>
                      <w:top w:val="outset" w:sz="6" w:space="0" w:color="auto"/>
                      <w:left w:val="outset" w:sz="6" w:space="0" w:color="auto"/>
                      <w:bottom w:val="outset" w:sz="6" w:space="0" w:color="auto"/>
                      <w:right w:val="outset" w:sz="6" w:space="0" w:color="auto"/>
                    </w:tcBorders>
                  </w:tcPr>
                  <w:p w14:paraId="70C56F64"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614F3C0C" w14:textId="0217DFF5"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37BF87C7" w14:textId="4A10365B"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1A25CBB6" w14:textId="77777777" w:rsidTr="0016304A">
                <w:sdt>
                  <w:sdtPr>
                    <w:tag w:val="_PLD_5eeded903a8c4ee9bec9dec9bddc4f24"/>
                    <w:id w:val="28793822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4B8FE6E" w14:textId="77777777" w:rsidR="00D91D22" w:rsidRDefault="00D91D22" w:rsidP="00D91D22">
                        <w:pPr>
                          <w:ind w:firstLineChars="400" w:firstLine="840"/>
                          <w:rPr>
                            <w:szCs w:val="21"/>
                          </w:rPr>
                        </w:pPr>
                        <w:r>
                          <w:rPr>
                            <w:rFonts w:hint="eastAsia"/>
                            <w:szCs w:val="21"/>
                          </w:rPr>
                          <w:t>应付股利</w:t>
                        </w:r>
                      </w:p>
                    </w:tc>
                  </w:sdtContent>
                </w:sdt>
                <w:tc>
                  <w:tcPr>
                    <w:tcW w:w="627" w:type="pct"/>
                    <w:tcBorders>
                      <w:top w:val="outset" w:sz="6" w:space="0" w:color="auto"/>
                      <w:left w:val="outset" w:sz="6" w:space="0" w:color="auto"/>
                      <w:bottom w:val="outset" w:sz="6" w:space="0" w:color="auto"/>
                      <w:right w:val="outset" w:sz="6" w:space="0" w:color="auto"/>
                    </w:tcBorders>
                  </w:tcPr>
                  <w:p w14:paraId="380588FE"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4765599B" w14:textId="789CE8EE"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162B6747" w14:textId="4C80C7B3"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7F366917" w14:textId="77777777" w:rsidTr="0016304A">
                <w:sdt>
                  <w:sdtPr>
                    <w:tag w:val="_PLD_a14d00506b7b4bd7a1e5d149384675a9"/>
                    <w:id w:val="35531339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3704D272" w14:textId="77777777" w:rsidR="00D91D22" w:rsidRDefault="00D91D22" w:rsidP="00D91D22">
                        <w:pPr>
                          <w:ind w:firstLineChars="100" w:firstLine="210"/>
                          <w:rPr>
                            <w:szCs w:val="21"/>
                          </w:rPr>
                        </w:pPr>
                        <w:r>
                          <w:rPr>
                            <w:rFonts w:hint="eastAsia"/>
                            <w:szCs w:val="21"/>
                          </w:rPr>
                          <w:t>持有待售负债</w:t>
                        </w:r>
                      </w:p>
                    </w:tc>
                  </w:sdtContent>
                </w:sdt>
                <w:tc>
                  <w:tcPr>
                    <w:tcW w:w="627" w:type="pct"/>
                    <w:tcBorders>
                      <w:top w:val="outset" w:sz="6" w:space="0" w:color="auto"/>
                      <w:left w:val="outset" w:sz="6" w:space="0" w:color="auto"/>
                      <w:bottom w:val="outset" w:sz="6" w:space="0" w:color="auto"/>
                      <w:right w:val="outset" w:sz="6" w:space="0" w:color="auto"/>
                    </w:tcBorders>
                  </w:tcPr>
                  <w:p w14:paraId="4F0A2446"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531E687F" w14:textId="5739B920"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509BAC86" w14:textId="77D3A094"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6811971D" w14:textId="77777777" w:rsidTr="0016304A">
                <w:sdt>
                  <w:sdtPr>
                    <w:tag w:val="_PLD_077d6d4148a443269a2980f0d762b5f4"/>
                    <w:id w:val="-18383037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56AA472" w14:textId="77777777" w:rsidR="00D91D22" w:rsidRDefault="00D91D22" w:rsidP="00D91D22">
                        <w:pPr>
                          <w:ind w:firstLineChars="100" w:firstLine="210"/>
                          <w:rPr>
                            <w:szCs w:val="21"/>
                          </w:rPr>
                        </w:pPr>
                        <w:r>
                          <w:rPr>
                            <w:rFonts w:hint="eastAsia"/>
                            <w:szCs w:val="21"/>
                          </w:rPr>
                          <w:t>一年内到期的非流动负债</w:t>
                        </w:r>
                      </w:p>
                    </w:tc>
                  </w:sdtContent>
                </w:sdt>
                <w:tc>
                  <w:tcPr>
                    <w:tcW w:w="627" w:type="pct"/>
                    <w:tcBorders>
                      <w:top w:val="outset" w:sz="6" w:space="0" w:color="auto"/>
                      <w:left w:val="outset" w:sz="6" w:space="0" w:color="auto"/>
                      <w:bottom w:val="outset" w:sz="6" w:space="0" w:color="auto"/>
                      <w:right w:val="outset" w:sz="6" w:space="0" w:color="auto"/>
                    </w:tcBorders>
                  </w:tcPr>
                  <w:p w14:paraId="47338474"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1E6D2438" w14:textId="30F26D23"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106</w:t>
                    </w:r>
                    <w:r w:rsidRPr="00C0605A">
                      <w:rPr>
                        <w:rFonts w:ascii="Times New Roman" w:hAnsi="Times New Roman" w:cs="Times New Roman"/>
                      </w:rPr>
                      <w:t>,</w:t>
                    </w:r>
                    <w:r w:rsidRPr="0005542C">
                      <w:rPr>
                        <w:rFonts w:ascii="Times New Roman" w:hAnsi="Times New Roman" w:cs="Times New Roman"/>
                      </w:rPr>
                      <w:t>358</w:t>
                    </w:r>
                    <w:r w:rsidRPr="00C0605A">
                      <w:rPr>
                        <w:rFonts w:ascii="Times New Roman" w:hAnsi="Times New Roman" w:cs="Times New Roman"/>
                      </w:rPr>
                      <w:t>,</w:t>
                    </w:r>
                    <w:r w:rsidRPr="0005542C">
                      <w:rPr>
                        <w:rFonts w:ascii="Times New Roman" w:hAnsi="Times New Roman" w:cs="Times New Roman"/>
                      </w:rPr>
                      <w:t>913</w:t>
                    </w:r>
                    <w:r w:rsidRPr="00C0605A">
                      <w:rPr>
                        <w:rFonts w:ascii="Times New Roman" w:hAnsi="Times New Roman" w:cs="Times New Roman"/>
                      </w:rPr>
                      <w:t>.</w:t>
                    </w:r>
                    <w:r w:rsidRPr="0005542C">
                      <w:rPr>
                        <w:rFonts w:ascii="Times New Roman" w:hAnsi="Times New Roman" w:cs="Times New Roman"/>
                      </w:rPr>
                      <w:t>44</w:t>
                    </w:r>
                  </w:p>
                </w:tc>
                <w:tc>
                  <w:tcPr>
                    <w:tcW w:w="1333" w:type="pct"/>
                    <w:tcBorders>
                      <w:top w:val="outset" w:sz="6" w:space="0" w:color="auto"/>
                      <w:left w:val="outset" w:sz="6" w:space="0" w:color="auto"/>
                      <w:bottom w:val="outset" w:sz="6" w:space="0" w:color="auto"/>
                      <w:right w:val="outset" w:sz="6" w:space="0" w:color="auto"/>
                    </w:tcBorders>
                    <w:vAlign w:val="center"/>
                  </w:tcPr>
                  <w:p w14:paraId="5C133629" w14:textId="60018B15"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102</w:t>
                    </w:r>
                    <w:r w:rsidRPr="00C0605A">
                      <w:rPr>
                        <w:rFonts w:ascii="Times New Roman" w:hAnsi="Times New Roman" w:cs="Times New Roman"/>
                      </w:rPr>
                      <w:t>,</w:t>
                    </w:r>
                    <w:r w:rsidRPr="0005542C">
                      <w:rPr>
                        <w:rFonts w:ascii="Times New Roman" w:hAnsi="Times New Roman" w:cs="Times New Roman"/>
                      </w:rPr>
                      <w:t>151</w:t>
                    </w:r>
                    <w:r w:rsidRPr="00C0605A">
                      <w:rPr>
                        <w:rFonts w:ascii="Times New Roman" w:hAnsi="Times New Roman" w:cs="Times New Roman"/>
                      </w:rPr>
                      <w:t>,</w:t>
                    </w:r>
                    <w:r w:rsidRPr="0005542C">
                      <w:rPr>
                        <w:rFonts w:ascii="Times New Roman" w:hAnsi="Times New Roman" w:cs="Times New Roman"/>
                      </w:rPr>
                      <w:t>973</w:t>
                    </w:r>
                    <w:r w:rsidRPr="00C0605A">
                      <w:rPr>
                        <w:rFonts w:ascii="Times New Roman" w:hAnsi="Times New Roman" w:cs="Times New Roman"/>
                      </w:rPr>
                      <w:t>.</w:t>
                    </w:r>
                    <w:r w:rsidRPr="0005542C">
                      <w:rPr>
                        <w:rFonts w:ascii="Times New Roman" w:hAnsi="Times New Roman" w:cs="Times New Roman"/>
                      </w:rPr>
                      <w:t>20</w:t>
                    </w:r>
                  </w:p>
                </w:tc>
              </w:tr>
              <w:tr w:rsidR="00D91D22" w14:paraId="32968512" w14:textId="77777777" w:rsidTr="0016304A">
                <w:sdt>
                  <w:sdtPr>
                    <w:tag w:val="_PLD_3cc5b43b39cd48409de47e75ffe391b8"/>
                    <w:id w:val="96300985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5DF13AC" w14:textId="77777777" w:rsidR="00D91D22" w:rsidRDefault="00D91D22" w:rsidP="00D91D22">
                        <w:pPr>
                          <w:ind w:firstLineChars="100" w:firstLine="210"/>
                          <w:rPr>
                            <w:szCs w:val="21"/>
                          </w:rPr>
                        </w:pPr>
                        <w:r>
                          <w:rPr>
                            <w:rFonts w:hint="eastAsia"/>
                            <w:szCs w:val="21"/>
                          </w:rPr>
                          <w:t>其他流动负债</w:t>
                        </w:r>
                      </w:p>
                    </w:tc>
                  </w:sdtContent>
                </w:sdt>
                <w:tc>
                  <w:tcPr>
                    <w:tcW w:w="627" w:type="pct"/>
                    <w:tcBorders>
                      <w:top w:val="outset" w:sz="6" w:space="0" w:color="auto"/>
                      <w:left w:val="outset" w:sz="6" w:space="0" w:color="auto"/>
                      <w:bottom w:val="outset" w:sz="6" w:space="0" w:color="auto"/>
                      <w:right w:val="outset" w:sz="6" w:space="0" w:color="auto"/>
                    </w:tcBorders>
                  </w:tcPr>
                  <w:p w14:paraId="5A0262AF"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2890AC11" w14:textId="578EFA60"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10</w:t>
                    </w:r>
                    <w:r w:rsidRPr="00C0605A">
                      <w:rPr>
                        <w:rFonts w:ascii="Times New Roman" w:hAnsi="Times New Roman" w:cs="Times New Roman"/>
                      </w:rPr>
                      <w:t>,</w:t>
                    </w:r>
                    <w:r w:rsidRPr="0005542C">
                      <w:rPr>
                        <w:rFonts w:ascii="Times New Roman" w:hAnsi="Times New Roman" w:cs="Times New Roman"/>
                      </w:rPr>
                      <w:t>116</w:t>
                    </w:r>
                    <w:r w:rsidRPr="00C0605A">
                      <w:rPr>
                        <w:rFonts w:ascii="Times New Roman" w:hAnsi="Times New Roman" w:cs="Times New Roman"/>
                      </w:rPr>
                      <w:t>,</w:t>
                    </w:r>
                    <w:r w:rsidRPr="0005542C">
                      <w:rPr>
                        <w:rFonts w:ascii="Times New Roman" w:hAnsi="Times New Roman" w:cs="Times New Roman"/>
                      </w:rPr>
                      <w:t>296</w:t>
                    </w:r>
                    <w:r w:rsidRPr="00C0605A">
                      <w:rPr>
                        <w:rFonts w:ascii="Times New Roman" w:hAnsi="Times New Roman" w:cs="Times New Roman"/>
                      </w:rPr>
                      <w:t>.</w:t>
                    </w:r>
                    <w:r w:rsidRPr="0005542C">
                      <w:rPr>
                        <w:rFonts w:ascii="Times New Roman" w:hAnsi="Times New Roman" w:cs="Times New Roman"/>
                      </w:rPr>
                      <w:t>33</w:t>
                    </w:r>
                  </w:p>
                </w:tc>
                <w:tc>
                  <w:tcPr>
                    <w:tcW w:w="1333" w:type="pct"/>
                    <w:tcBorders>
                      <w:top w:val="outset" w:sz="6" w:space="0" w:color="auto"/>
                      <w:left w:val="outset" w:sz="6" w:space="0" w:color="auto"/>
                      <w:bottom w:val="outset" w:sz="6" w:space="0" w:color="auto"/>
                      <w:right w:val="outset" w:sz="6" w:space="0" w:color="auto"/>
                    </w:tcBorders>
                    <w:vAlign w:val="center"/>
                  </w:tcPr>
                  <w:p w14:paraId="5125CF82" w14:textId="0D550876"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8</w:t>
                    </w:r>
                    <w:r w:rsidRPr="00C0605A">
                      <w:rPr>
                        <w:rFonts w:ascii="Times New Roman" w:hAnsi="Times New Roman" w:cs="Times New Roman"/>
                      </w:rPr>
                      <w:t>,</w:t>
                    </w:r>
                    <w:r w:rsidRPr="0005542C">
                      <w:rPr>
                        <w:rFonts w:ascii="Times New Roman" w:hAnsi="Times New Roman" w:cs="Times New Roman"/>
                      </w:rPr>
                      <w:t>530</w:t>
                    </w:r>
                    <w:r w:rsidRPr="00C0605A">
                      <w:rPr>
                        <w:rFonts w:ascii="Times New Roman" w:hAnsi="Times New Roman" w:cs="Times New Roman"/>
                      </w:rPr>
                      <w:t>,</w:t>
                    </w:r>
                    <w:r w:rsidRPr="0005542C">
                      <w:rPr>
                        <w:rFonts w:ascii="Times New Roman" w:hAnsi="Times New Roman" w:cs="Times New Roman"/>
                      </w:rPr>
                      <w:t>760</w:t>
                    </w:r>
                    <w:r w:rsidRPr="00C0605A">
                      <w:rPr>
                        <w:rFonts w:ascii="Times New Roman" w:hAnsi="Times New Roman" w:cs="Times New Roman"/>
                      </w:rPr>
                      <w:t>.</w:t>
                    </w:r>
                    <w:r w:rsidRPr="0005542C">
                      <w:rPr>
                        <w:rFonts w:ascii="Times New Roman" w:hAnsi="Times New Roman" w:cs="Times New Roman"/>
                      </w:rPr>
                      <w:t>15</w:t>
                    </w:r>
                  </w:p>
                </w:tc>
              </w:tr>
              <w:tr w:rsidR="00D91D22" w14:paraId="3B37F47C" w14:textId="77777777" w:rsidTr="0016304A">
                <w:sdt>
                  <w:sdtPr>
                    <w:tag w:val="_PLD_7b0f29244e9745a4ad77993a98559016"/>
                    <w:id w:val="-43090392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37BCB05" w14:textId="77777777" w:rsidR="00D91D22" w:rsidRDefault="00D91D22" w:rsidP="00D91D22">
                        <w:pPr>
                          <w:ind w:firstLineChars="200" w:firstLine="420"/>
                          <w:rPr>
                            <w:szCs w:val="21"/>
                          </w:rPr>
                        </w:pPr>
                        <w:r>
                          <w:rPr>
                            <w:rFonts w:hint="eastAsia"/>
                            <w:szCs w:val="21"/>
                          </w:rPr>
                          <w:t>流动负债合计</w:t>
                        </w:r>
                      </w:p>
                    </w:tc>
                  </w:sdtContent>
                </w:sdt>
                <w:tc>
                  <w:tcPr>
                    <w:tcW w:w="627" w:type="pct"/>
                    <w:tcBorders>
                      <w:top w:val="outset" w:sz="6" w:space="0" w:color="auto"/>
                      <w:left w:val="outset" w:sz="6" w:space="0" w:color="auto"/>
                      <w:bottom w:val="outset" w:sz="6" w:space="0" w:color="auto"/>
                      <w:right w:val="outset" w:sz="6" w:space="0" w:color="auto"/>
                    </w:tcBorders>
                  </w:tcPr>
                  <w:p w14:paraId="4F286398"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5B81A3D2" w14:textId="546461A8"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779</w:t>
                    </w:r>
                    <w:r w:rsidRPr="00C0605A">
                      <w:rPr>
                        <w:rFonts w:ascii="Times New Roman" w:hAnsi="Times New Roman" w:cs="Times New Roman"/>
                      </w:rPr>
                      <w:t>,</w:t>
                    </w:r>
                    <w:r w:rsidRPr="0005542C">
                      <w:rPr>
                        <w:rFonts w:ascii="Times New Roman" w:hAnsi="Times New Roman" w:cs="Times New Roman"/>
                      </w:rPr>
                      <w:t>590</w:t>
                    </w:r>
                    <w:r w:rsidRPr="00C0605A">
                      <w:rPr>
                        <w:rFonts w:ascii="Times New Roman" w:hAnsi="Times New Roman" w:cs="Times New Roman"/>
                      </w:rPr>
                      <w:t>,</w:t>
                    </w:r>
                    <w:r w:rsidRPr="0005542C">
                      <w:rPr>
                        <w:rFonts w:ascii="Times New Roman" w:hAnsi="Times New Roman" w:cs="Times New Roman"/>
                      </w:rPr>
                      <w:t>301</w:t>
                    </w:r>
                    <w:r w:rsidRPr="00C0605A">
                      <w:rPr>
                        <w:rFonts w:ascii="Times New Roman" w:hAnsi="Times New Roman" w:cs="Times New Roman"/>
                      </w:rPr>
                      <w:t>.</w:t>
                    </w:r>
                    <w:r w:rsidRPr="0005542C">
                      <w:rPr>
                        <w:rFonts w:ascii="Times New Roman" w:hAnsi="Times New Roman" w:cs="Times New Roman"/>
                      </w:rPr>
                      <w:t>77</w:t>
                    </w:r>
                  </w:p>
                </w:tc>
                <w:tc>
                  <w:tcPr>
                    <w:tcW w:w="1333" w:type="pct"/>
                    <w:tcBorders>
                      <w:top w:val="outset" w:sz="6" w:space="0" w:color="auto"/>
                      <w:left w:val="outset" w:sz="6" w:space="0" w:color="auto"/>
                      <w:bottom w:val="outset" w:sz="6" w:space="0" w:color="auto"/>
                      <w:right w:val="outset" w:sz="6" w:space="0" w:color="auto"/>
                    </w:tcBorders>
                    <w:vAlign w:val="center"/>
                  </w:tcPr>
                  <w:p w14:paraId="177694D2" w14:textId="30D62710"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813</w:t>
                    </w:r>
                    <w:r w:rsidRPr="00C0605A">
                      <w:rPr>
                        <w:rFonts w:ascii="Times New Roman" w:hAnsi="Times New Roman" w:cs="Times New Roman"/>
                      </w:rPr>
                      <w:t>,</w:t>
                    </w:r>
                    <w:r w:rsidRPr="0005542C">
                      <w:rPr>
                        <w:rFonts w:ascii="Times New Roman" w:hAnsi="Times New Roman" w:cs="Times New Roman"/>
                      </w:rPr>
                      <w:t>908</w:t>
                    </w:r>
                    <w:r w:rsidRPr="00C0605A">
                      <w:rPr>
                        <w:rFonts w:ascii="Times New Roman" w:hAnsi="Times New Roman" w:cs="Times New Roman"/>
                      </w:rPr>
                      <w:t>,</w:t>
                    </w:r>
                    <w:r w:rsidRPr="0005542C">
                      <w:rPr>
                        <w:rFonts w:ascii="Times New Roman" w:hAnsi="Times New Roman" w:cs="Times New Roman"/>
                      </w:rPr>
                      <w:t>020</w:t>
                    </w:r>
                    <w:r w:rsidRPr="00C0605A">
                      <w:rPr>
                        <w:rFonts w:ascii="Times New Roman" w:hAnsi="Times New Roman" w:cs="Times New Roman"/>
                      </w:rPr>
                      <w:t>.</w:t>
                    </w:r>
                    <w:r w:rsidRPr="0005542C">
                      <w:rPr>
                        <w:rFonts w:ascii="Times New Roman" w:hAnsi="Times New Roman" w:cs="Times New Roman"/>
                      </w:rPr>
                      <w:t>41</w:t>
                    </w:r>
                  </w:p>
                </w:tc>
              </w:tr>
              <w:tr w:rsidR="00D91D22" w14:paraId="509E346F" w14:textId="77777777" w:rsidTr="0016304A">
                <w:sdt>
                  <w:sdtPr>
                    <w:tag w:val="_PLD_69e237a0f4f34f639b4dc52a36d80291"/>
                    <w:id w:val="-25174474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CAB1BBA" w14:textId="77777777" w:rsidR="00D91D22" w:rsidRDefault="00D91D22" w:rsidP="00D91D22">
                        <w:pPr>
                          <w:rPr>
                            <w:szCs w:val="21"/>
                          </w:rPr>
                        </w:pPr>
                        <w:r>
                          <w:rPr>
                            <w:rFonts w:hint="eastAsia"/>
                            <w:b/>
                            <w:bCs/>
                            <w:szCs w:val="21"/>
                          </w:rPr>
                          <w:t>非流动负债：</w:t>
                        </w:r>
                      </w:p>
                    </w:tc>
                  </w:sdtContent>
                </w:sdt>
                <w:tc>
                  <w:tcPr>
                    <w:tcW w:w="627" w:type="pct"/>
                    <w:tcBorders>
                      <w:top w:val="outset" w:sz="6" w:space="0" w:color="auto"/>
                      <w:left w:val="outset" w:sz="6" w:space="0" w:color="auto"/>
                      <w:bottom w:val="outset" w:sz="6" w:space="0" w:color="auto"/>
                      <w:right w:val="outset" w:sz="6" w:space="0" w:color="auto"/>
                    </w:tcBorders>
                  </w:tcPr>
                  <w:p w14:paraId="7B5390DF" w14:textId="77777777" w:rsidR="00D91D22" w:rsidRDefault="00D91D22" w:rsidP="00D91D22">
                    <w:pPr>
                      <w:rPr>
                        <w:color w:val="008000"/>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4FE9C734" w14:textId="77777777" w:rsidR="00D91D22" w:rsidRPr="00C0605A" w:rsidRDefault="00D91D22" w:rsidP="00D91D22">
                    <w:pPr>
                      <w:ind w:right="210"/>
                      <w:jc w:val="right"/>
                      <w:rPr>
                        <w:rFonts w:ascii="Times New Roman" w:hAnsi="Times New Roman" w:cs="Times New Roman"/>
                        <w:color w:val="008000"/>
                        <w:szCs w:val="21"/>
                      </w:rPr>
                    </w:pPr>
                  </w:p>
                </w:tc>
                <w:tc>
                  <w:tcPr>
                    <w:tcW w:w="1333" w:type="pct"/>
                    <w:tcBorders>
                      <w:top w:val="outset" w:sz="6" w:space="0" w:color="auto"/>
                      <w:left w:val="outset" w:sz="6" w:space="0" w:color="auto"/>
                      <w:bottom w:val="outset" w:sz="6" w:space="0" w:color="auto"/>
                      <w:right w:val="outset" w:sz="6" w:space="0" w:color="auto"/>
                    </w:tcBorders>
                    <w:vAlign w:val="center"/>
                  </w:tcPr>
                  <w:p w14:paraId="568BEA09" w14:textId="77777777" w:rsidR="00D91D22" w:rsidRPr="00C0605A" w:rsidRDefault="00D91D22" w:rsidP="00D91D22">
                    <w:pPr>
                      <w:jc w:val="right"/>
                      <w:rPr>
                        <w:rFonts w:ascii="Times New Roman" w:hAnsi="Times New Roman" w:cs="Times New Roman"/>
                        <w:color w:val="008000"/>
                        <w:szCs w:val="21"/>
                      </w:rPr>
                    </w:pPr>
                  </w:p>
                </w:tc>
              </w:tr>
              <w:tr w:rsidR="00D91D22" w14:paraId="584355EB" w14:textId="77777777" w:rsidTr="0016304A">
                <w:sdt>
                  <w:sdtPr>
                    <w:tag w:val="_PLD_6ce02b7b2374493ab86d3721a0668990"/>
                    <w:id w:val="50541714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04E6602" w14:textId="77777777" w:rsidR="00D91D22" w:rsidRDefault="00D91D22" w:rsidP="00D91D22">
                        <w:pPr>
                          <w:ind w:firstLineChars="100" w:firstLine="210"/>
                          <w:rPr>
                            <w:szCs w:val="21"/>
                          </w:rPr>
                        </w:pPr>
                        <w:r>
                          <w:rPr>
                            <w:rFonts w:hint="eastAsia"/>
                            <w:szCs w:val="21"/>
                          </w:rPr>
                          <w:t>长期借款</w:t>
                        </w:r>
                      </w:p>
                    </w:tc>
                  </w:sdtContent>
                </w:sdt>
                <w:tc>
                  <w:tcPr>
                    <w:tcW w:w="627" w:type="pct"/>
                    <w:tcBorders>
                      <w:top w:val="outset" w:sz="6" w:space="0" w:color="auto"/>
                      <w:left w:val="outset" w:sz="6" w:space="0" w:color="auto"/>
                      <w:bottom w:val="outset" w:sz="6" w:space="0" w:color="auto"/>
                      <w:right w:val="outset" w:sz="6" w:space="0" w:color="auto"/>
                    </w:tcBorders>
                  </w:tcPr>
                  <w:p w14:paraId="3AAC32D8"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7B275352" w14:textId="22A54DCE"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106</w:t>
                    </w:r>
                    <w:r w:rsidRPr="00C0605A">
                      <w:rPr>
                        <w:rFonts w:ascii="Times New Roman" w:hAnsi="Times New Roman" w:cs="Times New Roman"/>
                      </w:rPr>
                      <w:t>,</w:t>
                    </w:r>
                    <w:r w:rsidRPr="0005542C">
                      <w:rPr>
                        <w:rFonts w:ascii="Times New Roman" w:hAnsi="Times New Roman" w:cs="Times New Roman"/>
                      </w:rPr>
                      <w:t>466</w:t>
                    </w:r>
                    <w:r w:rsidRPr="00C0605A">
                      <w:rPr>
                        <w:rFonts w:ascii="Times New Roman" w:hAnsi="Times New Roman" w:cs="Times New Roman"/>
                      </w:rPr>
                      <w:t>,</w:t>
                    </w:r>
                    <w:r w:rsidRPr="0005542C">
                      <w:rPr>
                        <w:rFonts w:ascii="Times New Roman" w:hAnsi="Times New Roman" w:cs="Times New Roman"/>
                      </w:rPr>
                      <w:t>205</w:t>
                    </w:r>
                    <w:r w:rsidRPr="00C0605A">
                      <w:rPr>
                        <w:rFonts w:ascii="Times New Roman" w:hAnsi="Times New Roman" w:cs="Times New Roman"/>
                      </w:rPr>
                      <w:t>.</w:t>
                    </w:r>
                    <w:r w:rsidRPr="0005542C">
                      <w:rPr>
                        <w:rFonts w:ascii="Times New Roman" w:hAnsi="Times New Roman" w:cs="Times New Roman"/>
                      </w:rPr>
                      <w:t>55</w:t>
                    </w:r>
                  </w:p>
                </w:tc>
                <w:tc>
                  <w:tcPr>
                    <w:tcW w:w="1333" w:type="pct"/>
                    <w:tcBorders>
                      <w:top w:val="outset" w:sz="6" w:space="0" w:color="auto"/>
                      <w:left w:val="outset" w:sz="6" w:space="0" w:color="auto"/>
                      <w:bottom w:val="outset" w:sz="6" w:space="0" w:color="auto"/>
                      <w:right w:val="outset" w:sz="6" w:space="0" w:color="auto"/>
                    </w:tcBorders>
                    <w:vAlign w:val="center"/>
                  </w:tcPr>
                  <w:p w14:paraId="2EB45C3D" w14:textId="3AA6AC22"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40</w:t>
                    </w:r>
                    <w:r w:rsidRPr="00C0605A">
                      <w:rPr>
                        <w:rFonts w:ascii="Times New Roman" w:hAnsi="Times New Roman" w:cs="Times New Roman"/>
                      </w:rPr>
                      <w:t>,</w:t>
                    </w:r>
                    <w:r w:rsidRPr="0005542C">
                      <w:rPr>
                        <w:rFonts w:ascii="Times New Roman" w:hAnsi="Times New Roman" w:cs="Times New Roman"/>
                      </w:rPr>
                      <w:t>149</w:t>
                    </w:r>
                    <w:r w:rsidRPr="00C0605A">
                      <w:rPr>
                        <w:rFonts w:ascii="Times New Roman" w:hAnsi="Times New Roman" w:cs="Times New Roman"/>
                      </w:rPr>
                      <w:t>,</w:t>
                    </w:r>
                    <w:r w:rsidRPr="0005542C">
                      <w:rPr>
                        <w:rFonts w:ascii="Times New Roman" w:hAnsi="Times New Roman" w:cs="Times New Roman"/>
                      </w:rPr>
                      <w:t>957</w:t>
                    </w:r>
                    <w:r w:rsidRPr="00C0605A">
                      <w:rPr>
                        <w:rFonts w:ascii="Times New Roman" w:hAnsi="Times New Roman" w:cs="Times New Roman"/>
                      </w:rPr>
                      <w:t>.</w:t>
                    </w:r>
                    <w:r w:rsidRPr="0005542C">
                      <w:rPr>
                        <w:rFonts w:ascii="Times New Roman" w:hAnsi="Times New Roman" w:cs="Times New Roman"/>
                      </w:rPr>
                      <w:t>10</w:t>
                    </w:r>
                  </w:p>
                </w:tc>
              </w:tr>
              <w:tr w:rsidR="00D91D22" w14:paraId="568F0C14" w14:textId="77777777" w:rsidTr="0016304A">
                <w:sdt>
                  <w:sdtPr>
                    <w:tag w:val="_PLD_6384d89370c54ee8b0ef48c7c9223f9c"/>
                    <w:id w:val="-81579109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A43F655" w14:textId="77777777" w:rsidR="00D91D22" w:rsidRDefault="00D91D22" w:rsidP="00D91D22">
                        <w:pPr>
                          <w:ind w:firstLineChars="100" w:firstLine="210"/>
                          <w:rPr>
                            <w:szCs w:val="21"/>
                          </w:rPr>
                        </w:pPr>
                        <w:r>
                          <w:rPr>
                            <w:rFonts w:hint="eastAsia"/>
                            <w:szCs w:val="21"/>
                          </w:rPr>
                          <w:t>应付债券</w:t>
                        </w:r>
                      </w:p>
                    </w:tc>
                  </w:sdtContent>
                </w:sdt>
                <w:tc>
                  <w:tcPr>
                    <w:tcW w:w="627" w:type="pct"/>
                    <w:tcBorders>
                      <w:top w:val="outset" w:sz="6" w:space="0" w:color="auto"/>
                      <w:left w:val="outset" w:sz="6" w:space="0" w:color="auto"/>
                      <w:bottom w:val="outset" w:sz="6" w:space="0" w:color="auto"/>
                      <w:right w:val="outset" w:sz="6" w:space="0" w:color="auto"/>
                    </w:tcBorders>
                  </w:tcPr>
                  <w:p w14:paraId="0C4DEC2E"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246A5743" w14:textId="27265517"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1EA261CF" w14:textId="049B2ACD"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74269730" w14:textId="77777777" w:rsidTr="0016304A">
                <w:sdt>
                  <w:sdtPr>
                    <w:tag w:val="_PLD_774c95d016764fbdb19d2caee5e2c7d3"/>
                    <w:id w:val="135931951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8CF38DA" w14:textId="77777777" w:rsidR="00D91D22" w:rsidRDefault="00D91D22" w:rsidP="00D91D22">
                        <w:pPr>
                          <w:ind w:firstLineChars="100" w:firstLine="210"/>
                          <w:rPr>
                            <w:szCs w:val="21"/>
                          </w:rPr>
                        </w:pPr>
                        <w:r>
                          <w:rPr>
                            <w:rFonts w:hint="eastAsia"/>
                            <w:szCs w:val="21"/>
                          </w:rPr>
                          <w:t>其中：优先股</w:t>
                        </w:r>
                      </w:p>
                    </w:tc>
                  </w:sdtContent>
                </w:sdt>
                <w:tc>
                  <w:tcPr>
                    <w:tcW w:w="627" w:type="pct"/>
                    <w:tcBorders>
                      <w:top w:val="outset" w:sz="6" w:space="0" w:color="auto"/>
                      <w:left w:val="outset" w:sz="6" w:space="0" w:color="auto"/>
                      <w:bottom w:val="outset" w:sz="6" w:space="0" w:color="auto"/>
                      <w:right w:val="outset" w:sz="6" w:space="0" w:color="auto"/>
                    </w:tcBorders>
                  </w:tcPr>
                  <w:p w14:paraId="50C4D803"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2A9FDC9C" w14:textId="4FC5ACF9"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51DF0744" w14:textId="6D89B6A1"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632A3AA1" w14:textId="77777777" w:rsidTr="0016304A">
                <w:sdt>
                  <w:sdtPr>
                    <w:tag w:val="_PLD_02751613fe384c53ab12367a1664313c"/>
                    <w:id w:val="192359538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7830454" w14:textId="77777777" w:rsidR="00D91D22" w:rsidRDefault="00D91D22" w:rsidP="00D91D22">
                        <w:pPr>
                          <w:ind w:leftChars="300" w:left="630" w:firstLineChars="100" w:firstLine="210"/>
                          <w:rPr>
                            <w:szCs w:val="21"/>
                          </w:rPr>
                        </w:pPr>
                        <w:r>
                          <w:rPr>
                            <w:rFonts w:hint="eastAsia"/>
                            <w:szCs w:val="21"/>
                          </w:rPr>
                          <w:t>永续债</w:t>
                        </w:r>
                      </w:p>
                    </w:tc>
                  </w:sdtContent>
                </w:sdt>
                <w:tc>
                  <w:tcPr>
                    <w:tcW w:w="627" w:type="pct"/>
                    <w:tcBorders>
                      <w:top w:val="outset" w:sz="6" w:space="0" w:color="auto"/>
                      <w:left w:val="outset" w:sz="6" w:space="0" w:color="auto"/>
                      <w:bottom w:val="outset" w:sz="6" w:space="0" w:color="auto"/>
                      <w:right w:val="outset" w:sz="6" w:space="0" w:color="auto"/>
                    </w:tcBorders>
                  </w:tcPr>
                  <w:p w14:paraId="4849AF9B"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4DE2A3C6" w14:textId="57302716"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0AB1D44D" w14:textId="6D5866B5"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265B37FC" w14:textId="77777777" w:rsidTr="0016304A">
                <w:sdt>
                  <w:sdtPr>
                    <w:tag w:val="_PLD_b66df658ff2c4ab68a05882b07f17bf1"/>
                    <w:id w:val="105882514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6181637" w14:textId="77777777" w:rsidR="00D91D22" w:rsidRDefault="00D91D22" w:rsidP="00D91D22">
                        <w:pPr>
                          <w:ind w:firstLineChars="100" w:firstLine="210"/>
                        </w:pPr>
                        <w:r>
                          <w:rPr>
                            <w:rFonts w:hint="eastAsia"/>
                          </w:rPr>
                          <w:t>租赁负债</w:t>
                        </w:r>
                      </w:p>
                    </w:tc>
                  </w:sdtContent>
                </w:sdt>
                <w:tc>
                  <w:tcPr>
                    <w:tcW w:w="627" w:type="pct"/>
                    <w:tcBorders>
                      <w:top w:val="outset" w:sz="6" w:space="0" w:color="auto"/>
                      <w:left w:val="outset" w:sz="6" w:space="0" w:color="auto"/>
                      <w:bottom w:val="outset" w:sz="6" w:space="0" w:color="auto"/>
                      <w:right w:val="outset" w:sz="6" w:space="0" w:color="auto"/>
                    </w:tcBorders>
                  </w:tcPr>
                  <w:p w14:paraId="4519331E"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72CAD864" w14:textId="73692749"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6ADC7401" w14:textId="24150D56"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4DC35FAF" w14:textId="77777777" w:rsidTr="0016304A">
                <w:sdt>
                  <w:sdtPr>
                    <w:tag w:val="_PLD_a88d4af544384410bed41f579bfb43c2"/>
                    <w:id w:val="70970128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47F8E80" w14:textId="77777777" w:rsidR="00D91D22" w:rsidRDefault="00D91D22" w:rsidP="00D91D22">
                        <w:pPr>
                          <w:ind w:firstLineChars="100" w:firstLine="210"/>
                          <w:rPr>
                            <w:szCs w:val="21"/>
                          </w:rPr>
                        </w:pPr>
                        <w:r>
                          <w:rPr>
                            <w:rFonts w:hint="eastAsia"/>
                            <w:szCs w:val="21"/>
                          </w:rPr>
                          <w:t>长期应付款</w:t>
                        </w:r>
                      </w:p>
                    </w:tc>
                  </w:sdtContent>
                </w:sdt>
                <w:tc>
                  <w:tcPr>
                    <w:tcW w:w="627" w:type="pct"/>
                    <w:tcBorders>
                      <w:top w:val="outset" w:sz="6" w:space="0" w:color="auto"/>
                      <w:left w:val="outset" w:sz="6" w:space="0" w:color="auto"/>
                      <w:bottom w:val="outset" w:sz="6" w:space="0" w:color="auto"/>
                      <w:right w:val="outset" w:sz="6" w:space="0" w:color="auto"/>
                    </w:tcBorders>
                  </w:tcPr>
                  <w:p w14:paraId="7C8A70B4"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6612B009" w14:textId="56AD72C9"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75F832D7" w14:textId="57195AFD"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5229B649" w14:textId="77777777" w:rsidTr="0016304A">
                <w:sdt>
                  <w:sdtPr>
                    <w:tag w:val="_PLD_8627a98820dd4dd783a7df7ba82d1eea"/>
                    <w:id w:val="-99702832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B3AA6E5" w14:textId="77777777" w:rsidR="00D91D22" w:rsidRDefault="00D91D22" w:rsidP="00D91D22">
                        <w:pPr>
                          <w:ind w:firstLineChars="100" w:firstLine="210"/>
                          <w:rPr>
                            <w:szCs w:val="21"/>
                          </w:rPr>
                        </w:pPr>
                        <w:r>
                          <w:rPr>
                            <w:rFonts w:hint="eastAsia"/>
                            <w:szCs w:val="21"/>
                          </w:rPr>
                          <w:t>长期应付职工薪酬</w:t>
                        </w:r>
                      </w:p>
                    </w:tc>
                  </w:sdtContent>
                </w:sdt>
                <w:tc>
                  <w:tcPr>
                    <w:tcW w:w="627" w:type="pct"/>
                    <w:tcBorders>
                      <w:top w:val="outset" w:sz="6" w:space="0" w:color="auto"/>
                      <w:left w:val="outset" w:sz="6" w:space="0" w:color="auto"/>
                      <w:bottom w:val="outset" w:sz="6" w:space="0" w:color="auto"/>
                      <w:right w:val="outset" w:sz="6" w:space="0" w:color="auto"/>
                    </w:tcBorders>
                  </w:tcPr>
                  <w:p w14:paraId="742195BA"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4779E80C" w14:textId="02C4912D"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2AC7E85B" w14:textId="4A022917"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2F0F2F2E" w14:textId="77777777" w:rsidTr="0016304A">
                <w:sdt>
                  <w:sdtPr>
                    <w:tag w:val="_PLD_5b3778a934c74b78bc9cc2113affc855"/>
                    <w:id w:val="-111697542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542F672" w14:textId="77777777" w:rsidR="00D91D22" w:rsidRDefault="00D91D22" w:rsidP="00D91D22">
                        <w:pPr>
                          <w:ind w:firstLineChars="100" w:firstLine="210"/>
                          <w:rPr>
                            <w:szCs w:val="21"/>
                          </w:rPr>
                        </w:pPr>
                        <w:r>
                          <w:rPr>
                            <w:rFonts w:hint="eastAsia"/>
                            <w:szCs w:val="21"/>
                          </w:rPr>
                          <w:t>预计负债</w:t>
                        </w:r>
                      </w:p>
                    </w:tc>
                  </w:sdtContent>
                </w:sdt>
                <w:tc>
                  <w:tcPr>
                    <w:tcW w:w="627" w:type="pct"/>
                    <w:tcBorders>
                      <w:top w:val="outset" w:sz="6" w:space="0" w:color="auto"/>
                      <w:left w:val="outset" w:sz="6" w:space="0" w:color="auto"/>
                      <w:bottom w:val="outset" w:sz="6" w:space="0" w:color="auto"/>
                      <w:right w:val="outset" w:sz="6" w:space="0" w:color="auto"/>
                    </w:tcBorders>
                  </w:tcPr>
                  <w:p w14:paraId="14F54AC9"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2142AC8E" w14:textId="3B51B1C6"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15E28B85" w14:textId="245C4991"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1A64FCDE" w14:textId="77777777" w:rsidTr="0016304A">
                <w:sdt>
                  <w:sdtPr>
                    <w:tag w:val="_PLD_c3e29c94f8a4415d9a6ec26f190bfb2f"/>
                    <w:id w:val="756783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7491C496" w14:textId="77777777" w:rsidR="00D91D22" w:rsidRDefault="00D91D22" w:rsidP="00D91D22">
                        <w:pPr>
                          <w:ind w:firstLineChars="100" w:firstLine="210"/>
                          <w:rPr>
                            <w:szCs w:val="21"/>
                          </w:rPr>
                        </w:pPr>
                        <w:r>
                          <w:rPr>
                            <w:rFonts w:hint="eastAsia"/>
                            <w:szCs w:val="21"/>
                          </w:rPr>
                          <w:t>递延收益</w:t>
                        </w:r>
                      </w:p>
                    </w:tc>
                  </w:sdtContent>
                </w:sdt>
                <w:tc>
                  <w:tcPr>
                    <w:tcW w:w="627" w:type="pct"/>
                    <w:tcBorders>
                      <w:top w:val="outset" w:sz="6" w:space="0" w:color="auto"/>
                      <w:left w:val="outset" w:sz="6" w:space="0" w:color="auto"/>
                      <w:bottom w:val="outset" w:sz="6" w:space="0" w:color="auto"/>
                      <w:right w:val="outset" w:sz="6" w:space="0" w:color="auto"/>
                    </w:tcBorders>
                  </w:tcPr>
                  <w:p w14:paraId="172F9645"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17A49E93" w14:textId="037F11CD"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80</w:t>
                    </w:r>
                    <w:r w:rsidRPr="00C0605A">
                      <w:rPr>
                        <w:rFonts w:ascii="Times New Roman" w:hAnsi="Times New Roman" w:cs="Times New Roman"/>
                      </w:rPr>
                      <w:t>,</w:t>
                    </w:r>
                    <w:r w:rsidRPr="0005542C">
                      <w:rPr>
                        <w:rFonts w:ascii="Times New Roman" w:hAnsi="Times New Roman" w:cs="Times New Roman"/>
                      </w:rPr>
                      <w:t>013</w:t>
                    </w:r>
                    <w:r w:rsidRPr="00C0605A">
                      <w:rPr>
                        <w:rFonts w:ascii="Times New Roman" w:hAnsi="Times New Roman" w:cs="Times New Roman"/>
                      </w:rPr>
                      <w:t>,</w:t>
                    </w:r>
                    <w:r w:rsidRPr="0005542C">
                      <w:rPr>
                        <w:rFonts w:ascii="Times New Roman" w:hAnsi="Times New Roman" w:cs="Times New Roman"/>
                      </w:rPr>
                      <w:t>350</w:t>
                    </w:r>
                    <w:r w:rsidRPr="00C0605A">
                      <w:rPr>
                        <w:rFonts w:ascii="Times New Roman" w:hAnsi="Times New Roman" w:cs="Times New Roman"/>
                      </w:rPr>
                      <w:t>.</w:t>
                    </w:r>
                    <w:r w:rsidRPr="0005542C">
                      <w:rPr>
                        <w:rFonts w:ascii="Times New Roman" w:hAnsi="Times New Roman" w:cs="Times New Roman"/>
                      </w:rPr>
                      <w:t>84</w:t>
                    </w:r>
                  </w:p>
                </w:tc>
                <w:tc>
                  <w:tcPr>
                    <w:tcW w:w="1333" w:type="pct"/>
                    <w:tcBorders>
                      <w:top w:val="outset" w:sz="6" w:space="0" w:color="auto"/>
                      <w:left w:val="outset" w:sz="6" w:space="0" w:color="auto"/>
                      <w:bottom w:val="outset" w:sz="6" w:space="0" w:color="auto"/>
                      <w:right w:val="outset" w:sz="6" w:space="0" w:color="auto"/>
                    </w:tcBorders>
                    <w:vAlign w:val="center"/>
                  </w:tcPr>
                  <w:p w14:paraId="21642826" w14:textId="3CDA9BF2"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77</w:t>
                    </w:r>
                    <w:r w:rsidRPr="00C0605A">
                      <w:rPr>
                        <w:rFonts w:ascii="Times New Roman" w:hAnsi="Times New Roman" w:cs="Times New Roman"/>
                      </w:rPr>
                      <w:t>,</w:t>
                    </w:r>
                    <w:r w:rsidRPr="0005542C">
                      <w:rPr>
                        <w:rFonts w:ascii="Times New Roman" w:hAnsi="Times New Roman" w:cs="Times New Roman"/>
                      </w:rPr>
                      <w:t>614</w:t>
                    </w:r>
                    <w:r w:rsidRPr="00C0605A">
                      <w:rPr>
                        <w:rFonts w:ascii="Times New Roman" w:hAnsi="Times New Roman" w:cs="Times New Roman"/>
                      </w:rPr>
                      <w:t>,</w:t>
                    </w:r>
                    <w:r w:rsidRPr="0005542C">
                      <w:rPr>
                        <w:rFonts w:ascii="Times New Roman" w:hAnsi="Times New Roman" w:cs="Times New Roman"/>
                      </w:rPr>
                      <w:t>091</w:t>
                    </w:r>
                    <w:r w:rsidRPr="00C0605A">
                      <w:rPr>
                        <w:rFonts w:ascii="Times New Roman" w:hAnsi="Times New Roman" w:cs="Times New Roman"/>
                      </w:rPr>
                      <w:t>.</w:t>
                    </w:r>
                    <w:r w:rsidRPr="0005542C">
                      <w:rPr>
                        <w:rFonts w:ascii="Times New Roman" w:hAnsi="Times New Roman" w:cs="Times New Roman"/>
                      </w:rPr>
                      <w:t>46</w:t>
                    </w:r>
                  </w:p>
                </w:tc>
              </w:tr>
              <w:tr w:rsidR="00D91D22" w14:paraId="4D12DD33" w14:textId="77777777" w:rsidTr="0016304A">
                <w:sdt>
                  <w:sdtPr>
                    <w:tag w:val="_PLD_76c860319ba54f49a2b18655a13ca4bc"/>
                    <w:id w:val="-146911354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F4599EE" w14:textId="77777777" w:rsidR="00D91D22" w:rsidRDefault="00D91D22" w:rsidP="00D91D22">
                        <w:pPr>
                          <w:ind w:firstLineChars="100" w:firstLine="210"/>
                          <w:rPr>
                            <w:szCs w:val="21"/>
                          </w:rPr>
                        </w:pPr>
                        <w:r>
                          <w:rPr>
                            <w:rFonts w:hint="eastAsia"/>
                            <w:szCs w:val="21"/>
                          </w:rPr>
                          <w:t>递延所得税负债</w:t>
                        </w:r>
                      </w:p>
                    </w:tc>
                  </w:sdtContent>
                </w:sdt>
                <w:tc>
                  <w:tcPr>
                    <w:tcW w:w="627" w:type="pct"/>
                    <w:tcBorders>
                      <w:top w:val="outset" w:sz="6" w:space="0" w:color="auto"/>
                      <w:left w:val="outset" w:sz="6" w:space="0" w:color="auto"/>
                      <w:bottom w:val="outset" w:sz="6" w:space="0" w:color="auto"/>
                      <w:right w:val="outset" w:sz="6" w:space="0" w:color="auto"/>
                    </w:tcBorders>
                  </w:tcPr>
                  <w:p w14:paraId="1C2F0BAA"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53DF482E" w14:textId="3A9BE7B5"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37E0FB3B" w14:textId="17AF964C"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31BC46A5" w14:textId="77777777" w:rsidTr="0016304A">
                <w:sdt>
                  <w:sdtPr>
                    <w:tag w:val="_PLD_527764b10e5643a1958e87154b6e50fa"/>
                    <w:id w:val="167514592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7BCD467" w14:textId="77777777" w:rsidR="00D91D22" w:rsidRDefault="00D91D22" w:rsidP="00D91D22">
                        <w:pPr>
                          <w:ind w:firstLineChars="100" w:firstLine="210"/>
                          <w:rPr>
                            <w:szCs w:val="21"/>
                          </w:rPr>
                        </w:pPr>
                        <w:r>
                          <w:rPr>
                            <w:rFonts w:hint="eastAsia"/>
                            <w:szCs w:val="21"/>
                          </w:rPr>
                          <w:t>其他非流动负债</w:t>
                        </w:r>
                      </w:p>
                    </w:tc>
                  </w:sdtContent>
                </w:sdt>
                <w:tc>
                  <w:tcPr>
                    <w:tcW w:w="627" w:type="pct"/>
                    <w:tcBorders>
                      <w:top w:val="outset" w:sz="6" w:space="0" w:color="auto"/>
                      <w:left w:val="outset" w:sz="6" w:space="0" w:color="auto"/>
                      <w:bottom w:val="outset" w:sz="6" w:space="0" w:color="auto"/>
                      <w:right w:val="outset" w:sz="6" w:space="0" w:color="auto"/>
                    </w:tcBorders>
                  </w:tcPr>
                  <w:p w14:paraId="522D5C51"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313B74A8" w14:textId="46259875"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50F713B7" w14:textId="2B5698D9"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509A784C" w14:textId="77777777" w:rsidTr="0016304A">
                <w:sdt>
                  <w:sdtPr>
                    <w:tag w:val="_PLD_4ad77ce226134e26b4cecec8392411e1"/>
                    <w:id w:val="-47245405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EEF08C0" w14:textId="77777777" w:rsidR="00D91D22" w:rsidRDefault="00D91D22" w:rsidP="00D91D22">
                        <w:pPr>
                          <w:ind w:firstLineChars="200" w:firstLine="420"/>
                          <w:rPr>
                            <w:szCs w:val="21"/>
                          </w:rPr>
                        </w:pPr>
                        <w:r>
                          <w:rPr>
                            <w:rFonts w:hint="eastAsia"/>
                            <w:szCs w:val="21"/>
                          </w:rPr>
                          <w:t>非流动负债合计</w:t>
                        </w:r>
                      </w:p>
                    </w:tc>
                  </w:sdtContent>
                </w:sdt>
                <w:tc>
                  <w:tcPr>
                    <w:tcW w:w="627" w:type="pct"/>
                    <w:tcBorders>
                      <w:top w:val="outset" w:sz="6" w:space="0" w:color="auto"/>
                      <w:left w:val="outset" w:sz="6" w:space="0" w:color="auto"/>
                      <w:bottom w:val="outset" w:sz="6" w:space="0" w:color="auto"/>
                      <w:right w:val="outset" w:sz="6" w:space="0" w:color="auto"/>
                    </w:tcBorders>
                  </w:tcPr>
                  <w:p w14:paraId="532F7B4D"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5F9A12BC" w14:textId="5846C0B5"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186</w:t>
                    </w:r>
                    <w:r w:rsidRPr="00C0605A">
                      <w:rPr>
                        <w:rFonts w:ascii="Times New Roman" w:hAnsi="Times New Roman" w:cs="Times New Roman"/>
                      </w:rPr>
                      <w:t>,</w:t>
                    </w:r>
                    <w:r w:rsidRPr="0005542C">
                      <w:rPr>
                        <w:rFonts w:ascii="Times New Roman" w:hAnsi="Times New Roman" w:cs="Times New Roman"/>
                      </w:rPr>
                      <w:t>479</w:t>
                    </w:r>
                    <w:r w:rsidRPr="00C0605A">
                      <w:rPr>
                        <w:rFonts w:ascii="Times New Roman" w:hAnsi="Times New Roman" w:cs="Times New Roman"/>
                      </w:rPr>
                      <w:t>,</w:t>
                    </w:r>
                    <w:r w:rsidRPr="0005542C">
                      <w:rPr>
                        <w:rFonts w:ascii="Times New Roman" w:hAnsi="Times New Roman" w:cs="Times New Roman"/>
                      </w:rPr>
                      <w:t>556</w:t>
                    </w:r>
                    <w:r w:rsidRPr="00C0605A">
                      <w:rPr>
                        <w:rFonts w:ascii="Times New Roman" w:hAnsi="Times New Roman" w:cs="Times New Roman"/>
                      </w:rPr>
                      <w:t>.</w:t>
                    </w:r>
                    <w:r w:rsidRPr="0005542C">
                      <w:rPr>
                        <w:rFonts w:ascii="Times New Roman" w:hAnsi="Times New Roman" w:cs="Times New Roman"/>
                      </w:rPr>
                      <w:t>39</w:t>
                    </w:r>
                  </w:p>
                </w:tc>
                <w:tc>
                  <w:tcPr>
                    <w:tcW w:w="1333" w:type="pct"/>
                    <w:tcBorders>
                      <w:top w:val="outset" w:sz="6" w:space="0" w:color="auto"/>
                      <w:left w:val="outset" w:sz="6" w:space="0" w:color="auto"/>
                      <w:bottom w:val="outset" w:sz="6" w:space="0" w:color="auto"/>
                      <w:right w:val="outset" w:sz="6" w:space="0" w:color="auto"/>
                    </w:tcBorders>
                    <w:vAlign w:val="center"/>
                  </w:tcPr>
                  <w:p w14:paraId="34CDA75D" w14:textId="0EEE6E28"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117</w:t>
                    </w:r>
                    <w:r w:rsidRPr="00C0605A">
                      <w:rPr>
                        <w:rFonts w:ascii="Times New Roman" w:hAnsi="Times New Roman" w:cs="Times New Roman"/>
                      </w:rPr>
                      <w:t>,</w:t>
                    </w:r>
                    <w:r w:rsidRPr="0005542C">
                      <w:rPr>
                        <w:rFonts w:ascii="Times New Roman" w:hAnsi="Times New Roman" w:cs="Times New Roman"/>
                      </w:rPr>
                      <w:t>764</w:t>
                    </w:r>
                    <w:r w:rsidRPr="00C0605A">
                      <w:rPr>
                        <w:rFonts w:ascii="Times New Roman" w:hAnsi="Times New Roman" w:cs="Times New Roman"/>
                      </w:rPr>
                      <w:t>,</w:t>
                    </w:r>
                    <w:r w:rsidRPr="0005542C">
                      <w:rPr>
                        <w:rFonts w:ascii="Times New Roman" w:hAnsi="Times New Roman" w:cs="Times New Roman"/>
                      </w:rPr>
                      <w:t>048</w:t>
                    </w:r>
                    <w:r w:rsidRPr="00C0605A">
                      <w:rPr>
                        <w:rFonts w:ascii="Times New Roman" w:hAnsi="Times New Roman" w:cs="Times New Roman"/>
                      </w:rPr>
                      <w:t>.</w:t>
                    </w:r>
                    <w:r w:rsidRPr="0005542C">
                      <w:rPr>
                        <w:rFonts w:ascii="Times New Roman" w:hAnsi="Times New Roman" w:cs="Times New Roman"/>
                      </w:rPr>
                      <w:t>56</w:t>
                    </w:r>
                  </w:p>
                </w:tc>
              </w:tr>
              <w:tr w:rsidR="00D91D22" w14:paraId="2A523B8C" w14:textId="77777777" w:rsidTr="0016304A">
                <w:sdt>
                  <w:sdtPr>
                    <w:tag w:val="_PLD_0a405a9b8815448db04c5dbbbffde322"/>
                    <w:id w:val="1540705443"/>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105C976" w14:textId="77777777" w:rsidR="00D91D22" w:rsidRDefault="00D91D22" w:rsidP="00D91D22">
                        <w:pPr>
                          <w:ind w:firstLineChars="300" w:firstLine="630"/>
                          <w:rPr>
                            <w:szCs w:val="21"/>
                          </w:rPr>
                        </w:pPr>
                        <w:r>
                          <w:rPr>
                            <w:rFonts w:hint="eastAsia"/>
                            <w:szCs w:val="21"/>
                          </w:rPr>
                          <w:t>负债合计</w:t>
                        </w:r>
                      </w:p>
                    </w:tc>
                  </w:sdtContent>
                </w:sdt>
                <w:tc>
                  <w:tcPr>
                    <w:tcW w:w="627" w:type="pct"/>
                    <w:tcBorders>
                      <w:top w:val="outset" w:sz="6" w:space="0" w:color="auto"/>
                      <w:left w:val="outset" w:sz="6" w:space="0" w:color="auto"/>
                      <w:bottom w:val="outset" w:sz="6" w:space="0" w:color="auto"/>
                      <w:right w:val="outset" w:sz="6" w:space="0" w:color="auto"/>
                    </w:tcBorders>
                  </w:tcPr>
                  <w:p w14:paraId="660E8324"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55C9DCA9" w14:textId="32C94F72"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966</w:t>
                    </w:r>
                    <w:r w:rsidRPr="00C0605A">
                      <w:rPr>
                        <w:rFonts w:ascii="Times New Roman" w:hAnsi="Times New Roman" w:cs="Times New Roman"/>
                      </w:rPr>
                      <w:t>,</w:t>
                    </w:r>
                    <w:r w:rsidRPr="0005542C">
                      <w:rPr>
                        <w:rFonts w:ascii="Times New Roman" w:hAnsi="Times New Roman" w:cs="Times New Roman"/>
                      </w:rPr>
                      <w:t>069</w:t>
                    </w:r>
                    <w:r w:rsidRPr="00C0605A">
                      <w:rPr>
                        <w:rFonts w:ascii="Times New Roman" w:hAnsi="Times New Roman" w:cs="Times New Roman"/>
                      </w:rPr>
                      <w:t>,</w:t>
                    </w:r>
                    <w:r w:rsidRPr="0005542C">
                      <w:rPr>
                        <w:rFonts w:ascii="Times New Roman" w:hAnsi="Times New Roman" w:cs="Times New Roman"/>
                      </w:rPr>
                      <w:t>858</w:t>
                    </w:r>
                    <w:r w:rsidRPr="00C0605A">
                      <w:rPr>
                        <w:rFonts w:ascii="Times New Roman" w:hAnsi="Times New Roman" w:cs="Times New Roman"/>
                      </w:rPr>
                      <w:t>.</w:t>
                    </w:r>
                    <w:r w:rsidRPr="0005542C">
                      <w:rPr>
                        <w:rFonts w:ascii="Times New Roman" w:hAnsi="Times New Roman" w:cs="Times New Roman"/>
                      </w:rPr>
                      <w:t>16</w:t>
                    </w:r>
                  </w:p>
                </w:tc>
                <w:tc>
                  <w:tcPr>
                    <w:tcW w:w="1333" w:type="pct"/>
                    <w:tcBorders>
                      <w:top w:val="outset" w:sz="6" w:space="0" w:color="auto"/>
                      <w:left w:val="outset" w:sz="6" w:space="0" w:color="auto"/>
                      <w:bottom w:val="outset" w:sz="6" w:space="0" w:color="auto"/>
                      <w:right w:val="outset" w:sz="6" w:space="0" w:color="auto"/>
                    </w:tcBorders>
                    <w:vAlign w:val="center"/>
                  </w:tcPr>
                  <w:p w14:paraId="3C231E67" w14:textId="0C90E52A"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931</w:t>
                    </w:r>
                    <w:r w:rsidRPr="00C0605A">
                      <w:rPr>
                        <w:rFonts w:ascii="Times New Roman" w:hAnsi="Times New Roman" w:cs="Times New Roman"/>
                      </w:rPr>
                      <w:t>,</w:t>
                    </w:r>
                    <w:r w:rsidRPr="0005542C">
                      <w:rPr>
                        <w:rFonts w:ascii="Times New Roman" w:hAnsi="Times New Roman" w:cs="Times New Roman"/>
                      </w:rPr>
                      <w:t>672</w:t>
                    </w:r>
                    <w:r w:rsidRPr="00C0605A">
                      <w:rPr>
                        <w:rFonts w:ascii="Times New Roman" w:hAnsi="Times New Roman" w:cs="Times New Roman"/>
                      </w:rPr>
                      <w:t>,</w:t>
                    </w:r>
                    <w:r w:rsidRPr="0005542C">
                      <w:rPr>
                        <w:rFonts w:ascii="Times New Roman" w:hAnsi="Times New Roman" w:cs="Times New Roman"/>
                      </w:rPr>
                      <w:t>068</w:t>
                    </w:r>
                    <w:r w:rsidRPr="00C0605A">
                      <w:rPr>
                        <w:rFonts w:ascii="Times New Roman" w:hAnsi="Times New Roman" w:cs="Times New Roman"/>
                      </w:rPr>
                      <w:t>.</w:t>
                    </w:r>
                    <w:r w:rsidRPr="0005542C">
                      <w:rPr>
                        <w:rFonts w:ascii="Times New Roman" w:hAnsi="Times New Roman" w:cs="Times New Roman"/>
                      </w:rPr>
                      <w:t>97</w:t>
                    </w:r>
                  </w:p>
                </w:tc>
              </w:tr>
              <w:tr w:rsidR="00D91D22" w14:paraId="288509C4" w14:textId="77777777" w:rsidTr="0016304A">
                <w:sdt>
                  <w:sdtPr>
                    <w:tag w:val="_PLD_5537f47855e748d384ac977af59416ba"/>
                    <w:id w:val="1813135602"/>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FC33371" w14:textId="77777777" w:rsidR="00D91D22" w:rsidRDefault="00D91D22" w:rsidP="00D91D22">
                        <w:pPr>
                          <w:rPr>
                            <w:szCs w:val="21"/>
                          </w:rPr>
                        </w:pPr>
                        <w:r>
                          <w:rPr>
                            <w:rFonts w:hint="eastAsia"/>
                            <w:b/>
                            <w:bCs/>
                            <w:szCs w:val="21"/>
                          </w:rPr>
                          <w:t>所有者权益（或股东权益）：</w:t>
                        </w:r>
                      </w:p>
                    </w:tc>
                  </w:sdtContent>
                </w:sdt>
                <w:tc>
                  <w:tcPr>
                    <w:tcW w:w="627" w:type="pct"/>
                    <w:tcBorders>
                      <w:top w:val="outset" w:sz="6" w:space="0" w:color="auto"/>
                      <w:left w:val="outset" w:sz="6" w:space="0" w:color="auto"/>
                      <w:bottom w:val="outset" w:sz="6" w:space="0" w:color="auto"/>
                      <w:right w:val="outset" w:sz="6" w:space="0" w:color="auto"/>
                    </w:tcBorders>
                  </w:tcPr>
                  <w:p w14:paraId="6E9937C3" w14:textId="77777777" w:rsidR="00D91D22" w:rsidRDefault="00D91D22" w:rsidP="00D91D22">
                    <w:pPr>
                      <w:rPr>
                        <w:color w:val="008000"/>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06FD1926" w14:textId="77777777" w:rsidR="00D91D22" w:rsidRPr="00C0605A" w:rsidRDefault="00D91D22" w:rsidP="00D91D22">
                    <w:pPr>
                      <w:rPr>
                        <w:rFonts w:ascii="Times New Roman" w:hAnsi="Times New Roman" w:cs="Times New Roman"/>
                        <w:color w:val="008000"/>
                        <w:szCs w:val="21"/>
                      </w:rPr>
                    </w:pPr>
                  </w:p>
                </w:tc>
                <w:tc>
                  <w:tcPr>
                    <w:tcW w:w="1333" w:type="pct"/>
                    <w:tcBorders>
                      <w:top w:val="outset" w:sz="6" w:space="0" w:color="auto"/>
                      <w:left w:val="outset" w:sz="6" w:space="0" w:color="auto"/>
                      <w:bottom w:val="outset" w:sz="6" w:space="0" w:color="auto"/>
                      <w:right w:val="outset" w:sz="6" w:space="0" w:color="auto"/>
                    </w:tcBorders>
                    <w:vAlign w:val="center"/>
                  </w:tcPr>
                  <w:p w14:paraId="36BA6A19" w14:textId="77777777" w:rsidR="00D91D22" w:rsidRPr="00C0605A" w:rsidRDefault="00D91D22" w:rsidP="00D91D22">
                    <w:pPr>
                      <w:rPr>
                        <w:rFonts w:ascii="Times New Roman" w:hAnsi="Times New Roman" w:cs="Times New Roman"/>
                        <w:color w:val="008000"/>
                        <w:szCs w:val="21"/>
                      </w:rPr>
                    </w:pPr>
                  </w:p>
                </w:tc>
              </w:tr>
              <w:tr w:rsidR="00D91D22" w14:paraId="154C37DD" w14:textId="77777777" w:rsidTr="0016304A">
                <w:sdt>
                  <w:sdtPr>
                    <w:tag w:val="_PLD_e076751e3a44411d87f46374f879903b"/>
                    <w:id w:val="-54738244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2D45F06" w14:textId="77777777" w:rsidR="00D91D22" w:rsidRDefault="00D91D22" w:rsidP="00D91D22">
                        <w:pPr>
                          <w:ind w:firstLineChars="100" w:firstLine="210"/>
                          <w:rPr>
                            <w:szCs w:val="21"/>
                          </w:rPr>
                        </w:pPr>
                        <w:r>
                          <w:rPr>
                            <w:rFonts w:hint="eastAsia"/>
                            <w:szCs w:val="21"/>
                          </w:rPr>
                          <w:t>实收资本（或股本）</w:t>
                        </w:r>
                      </w:p>
                    </w:tc>
                  </w:sdtContent>
                </w:sdt>
                <w:tc>
                  <w:tcPr>
                    <w:tcW w:w="627" w:type="pct"/>
                    <w:tcBorders>
                      <w:top w:val="outset" w:sz="6" w:space="0" w:color="auto"/>
                      <w:left w:val="outset" w:sz="6" w:space="0" w:color="auto"/>
                      <w:bottom w:val="outset" w:sz="6" w:space="0" w:color="auto"/>
                      <w:right w:val="outset" w:sz="6" w:space="0" w:color="auto"/>
                    </w:tcBorders>
                  </w:tcPr>
                  <w:p w14:paraId="784E3335"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6B0F63C6" w14:textId="52AAD923"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521</w:t>
                    </w:r>
                    <w:r w:rsidRPr="00C0605A">
                      <w:rPr>
                        <w:rFonts w:ascii="Times New Roman" w:hAnsi="Times New Roman" w:cs="Times New Roman"/>
                      </w:rPr>
                      <w:t>,</w:t>
                    </w:r>
                    <w:r w:rsidRPr="0005542C">
                      <w:rPr>
                        <w:rFonts w:ascii="Times New Roman" w:hAnsi="Times New Roman" w:cs="Times New Roman"/>
                      </w:rPr>
                      <w:t>780</w:t>
                    </w:r>
                    <w:r w:rsidRPr="00C0605A">
                      <w:rPr>
                        <w:rFonts w:ascii="Times New Roman" w:hAnsi="Times New Roman" w:cs="Times New Roman"/>
                      </w:rPr>
                      <w:t>,</w:t>
                    </w:r>
                    <w:r w:rsidRPr="0005542C">
                      <w:rPr>
                        <w:rFonts w:ascii="Times New Roman" w:hAnsi="Times New Roman" w:cs="Times New Roman"/>
                      </w:rPr>
                      <w:t>000</w:t>
                    </w:r>
                    <w:r w:rsidRPr="00C0605A">
                      <w:rPr>
                        <w:rFonts w:ascii="Times New Roman" w:hAnsi="Times New Roman" w:cs="Times New Roman"/>
                      </w:rPr>
                      <w:t>.</w:t>
                    </w:r>
                    <w:r w:rsidRPr="0005542C">
                      <w:rPr>
                        <w:rFonts w:ascii="Times New Roman" w:hAnsi="Times New Roman" w:cs="Times New Roman"/>
                      </w:rPr>
                      <w:t>00</w:t>
                    </w:r>
                  </w:p>
                </w:tc>
                <w:tc>
                  <w:tcPr>
                    <w:tcW w:w="1333" w:type="pct"/>
                    <w:tcBorders>
                      <w:top w:val="outset" w:sz="6" w:space="0" w:color="auto"/>
                      <w:left w:val="outset" w:sz="6" w:space="0" w:color="auto"/>
                      <w:bottom w:val="outset" w:sz="6" w:space="0" w:color="auto"/>
                      <w:right w:val="outset" w:sz="6" w:space="0" w:color="auto"/>
                    </w:tcBorders>
                    <w:vAlign w:val="center"/>
                  </w:tcPr>
                  <w:p w14:paraId="487395F2" w14:textId="76CB779E"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521</w:t>
                    </w:r>
                    <w:r w:rsidRPr="00C0605A">
                      <w:rPr>
                        <w:rFonts w:ascii="Times New Roman" w:hAnsi="Times New Roman" w:cs="Times New Roman"/>
                      </w:rPr>
                      <w:t>,</w:t>
                    </w:r>
                    <w:r w:rsidRPr="0005542C">
                      <w:rPr>
                        <w:rFonts w:ascii="Times New Roman" w:hAnsi="Times New Roman" w:cs="Times New Roman"/>
                      </w:rPr>
                      <w:t>780</w:t>
                    </w:r>
                    <w:r w:rsidRPr="00C0605A">
                      <w:rPr>
                        <w:rFonts w:ascii="Times New Roman" w:hAnsi="Times New Roman" w:cs="Times New Roman"/>
                      </w:rPr>
                      <w:t>,</w:t>
                    </w:r>
                    <w:r w:rsidRPr="0005542C">
                      <w:rPr>
                        <w:rFonts w:ascii="Times New Roman" w:hAnsi="Times New Roman" w:cs="Times New Roman"/>
                      </w:rPr>
                      <w:t>000</w:t>
                    </w:r>
                    <w:r w:rsidRPr="00C0605A">
                      <w:rPr>
                        <w:rFonts w:ascii="Times New Roman" w:hAnsi="Times New Roman" w:cs="Times New Roman"/>
                      </w:rPr>
                      <w:t>.</w:t>
                    </w:r>
                    <w:r w:rsidRPr="0005542C">
                      <w:rPr>
                        <w:rFonts w:ascii="Times New Roman" w:hAnsi="Times New Roman" w:cs="Times New Roman"/>
                      </w:rPr>
                      <w:t>00</w:t>
                    </w:r>
                  </w:p>
                </w:tc>
              </w:tr>
              <w:tr w:rsidR="00D91D22" w14:paraId="3675BE4A" w14:textId="77777777" w:rsidTr="0016304A">
                <w:sdt>
                  <w:sdtPr>
                    <w:tag w:val="_PLD_0d140512987040229d5eef59e172cc41"/>
                    <w:id w:val="-76854558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807CFAF" w14:textId="77777777" w:rsidR="00D91D22" w:rsidRDefault="00D91D22" w:rsidP="00D91D22">
                        <w:pPr>
                          <w:ind w:firstLineChars="100" w:firstLine="210"/>
                          <w:rPr>
                            <w:szCs w:val="21"/>
                          </w:rPr>
                        </w:pPr>
                        <w:r>
                          <w:rPr>
                            <w:rFonts w:hint="eastAsia"/>
                            <w:szCs w:val="21"/>
                          </w:rPr>
                          <w:t>其他权益工具</w:t>
                        </w:r>
                      </w:p>
                    </w:tc>
                  </w:sdtContent>
                </w:sdt>
                <w:tc>
                  <w:tcPr>
                    <w:tcW w:w="627" w:type="pct"/>
                    <w:tcBorders>
                      <w:top w:val="outset" w:sz="6" w:space="0" w:color="auto"/>
                      <w:left w:val="outset" w:sz="6" w:space="0" w:color="auto"/>
                      <w:bottom w:val="outset" w:sz="6" w:space="0" w:color="auto"/>
                      <w:right w:val="outset" w:sz="6" w:space="0" w:color="auto"/>
                    </w:tcBorders>
                  </w:tcPr>
                  <w:p w14:paraId="4EB74178"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67576AB7" w14:textId="101743D9"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1FA5CB52" w14:textId="2E5E7217"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1BA11E4E" w14:textId="77777777" w:rsidTr="0016304A">
                <w:sdt>
                  <w:sdtPr>
                    <w:tag w:val="_PLD_34767e6bf0d94aed81fdf4dcedfae389"/>
                    <w:id w:val="59383216"/>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E11EAE2" w14:textId="77777777" w:rsidR="00D91D22" w:rsidRDefault="00D91D22" w:rsidP="00D91D22">
                        <w:pPr>
                          <w:ind w:firstLineChars="100" w:firstLine="210"/>
                          <w:rPr>
                            <w:szCs w:val="21"/>
                          </w:rPr>
                        </w:pPr>
                        <w:r>
                          <w:rPr>
                            <w:rFonts w:hint="eastAsia"/>
                            <w:szCs w:val="21"/>
                          </w:rPr>
                          <w:t>其中：优先股</w:t>
                        </w:r>
                      </w:p>
                    </w:tc>
                  </w:sdtContent>
                </w:sdt>
                <w:tc>
                  <w:tcPr>
                    <w:tcW w:w="627" w:type="pct"/>
                    <w:tcBorders>
                      <w:top w:val="outset" w:sz="6" w:space="0" w:color="auto"/>
                      <w:left w:val="outset" w:sz="6" w:space="0" w:color="auto"/>
                      <w:bottom w:val="outset" w:sz="6" w:space="0" w:color="auto"/>
                      <w:right w:val="outset" w:sz="6" w:space="0" w:color="auto"/>
                    </w:tcBorders>
                  </w:tcPr>
                  <w:p w14:paraId="706CBD4F"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16A77E68" w14:textId="0005F38B"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32A91541" w14:textId="0A96B97B"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7681320B" w14:textId="77777777" w:rsidTr="0016304A">
                <w:sdt>
                  <w:sdtPr>
                    <w:tag w:val="_PLD_3883b096ac624b19a580e66ce71ce266"/>
                    <w:id w:val="60631560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0F1458F3" w14:textId="77777777" w:rsidR="00D91D22" w:rsidRDefault="00D91D22" w:rsidP="00D91D22">
                        <w:pPr>
                          <w:ind w:leftChars="300" w:left="630" w:firstLineChars="100" w:firstLine="210"/>
                          <w:rPr>
                            <w:szCs w:val="21"/>
                          </w:rPr>
                        </w:pPr>
                        <w:r>
                          <w:rPr>
                            <w:rFonts w:hint="eastAsia"/>
                            <w:szCs w:val="21"/>
                          </w:rPr>
                          <w:t>永续债</w:t>
                        </w:r>
                      </w:p>
                    </w:tc>
                  </w:sdtContent>
                </w:sdt>
                <w:tc>
                  <w:tcPr>
                    <w:tcW w:w="627" w:type="pct"/>
                    <w:tcBorders>
                      <w:top w:val="outset" w:sz="6" w:space="0" w:color="auto"/>
                      <w:left w:val="outset" w:sz="6" w:space="0" w:color="auto"/>
                      <w:bottom w:val="outset" w:sz="6" w:space="0" w:color="auto"/>
                      <w:right w:val="outset" w:sz="6" w:space="0" w:color="auto"/>
                    </w:tcBorders>
                  </w:tcPr>
                  <w:p w14:paraId="1AA5281D"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4D009F1A" w14:textId="25ED3E99"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2BE4759F" w14:textId="3060A854"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3A393746" w14:textId="77777777" w:rsidTr="0016304A">
                <w:sdt>
                  <w:sdtPr>
                    <w:tag w:val="_PLD_3366ea2644944a1a95e6c1235c212efb"/>
                    <w:id w:val="539633661"/>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569D5AB" w14:textId="77777777" w:rsidR="00D91D22" w:rsidRDefault="00D91D22" w:rsidP="00D91D22">
                        <w:pPr>
                          <w:ind w:firstLineChars="100" w:firstLine="210"/>
                          <w:rPr>
                            <w:szCs w:val="21"/>
                          </w:rPr>
                        </w:pPr>
                        <w:r>
                          <w:rPr>
                            <w:rFonts w:hint="eastAsia"/>
                            <w:szCs w:val="21"/>
                          </w:rPr>
                          <w:t>资本公积</w:t>
                        </w:r>
                      </w:p>
                    </w:tc>
                  </w:sdtContent>
                </w:sdt>
                <w:tc>
                  <w:tcPr>
                    <w:tcW w:w="627" w:type="pct"/>
                    <w:tcBorders>
                      <w:top w:val="outset" w:sz="6" w:space="0" w:color="auto"/>
                      <w:left w:val="outset" w:sz="6" w:space="0" w:color="auto"/>
                      <w:bottom w:val="outset" w:sz="6" w:space="0" w:color="auto"/>
                      <w:right w:val="outset" w:sz="6" w:space="0" w:color="auto"/>
                    </w:tcBorders>
                  </w:tcPr>
                  <w:p w14:paraId="5836DCC2"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4BBFDDEF" w14:textId="7519CC44"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2</w:t>
                    </w:r>
                    <w:r w:rsidRPr="00C0605A">
                      <w:rPr>
                        <w:rFonts w:ascii="Times New Roman" w:hAnsi="Times New Roman" w:cs="Times New Roman"/>
                      </w:rPr>
                      <w:t>,</w:t>
                    </w:r>
                    <w:r w:rsidRPr="0005542C">
                      <w:rPr>
                        <w:rFonts w:ascii="Times New Roman" w:hAnsi="Times New Roman" w:cs="Times New Roman"/>
                      </w:rPr>
                      <w:t>089</w:t>
                    </w:r>
                    <w:r w:rsidRPr="00C0605A">
                      <w:rPr>
                        <w:rFonts w:ascii="Times New Roman" w:hAnsi="Times New Roman" w:cs="Times New Roman"/>
                      </w:rPr>
                      <w:t>,</w:t>
                    </w:r>
                    <w:r w:rsidRPr="0005542C">
                      <w:rPr>
                        <w:rFonts w:ascii="Times New Roman" w:hAnsi="Times New Roman" w:cs="Times New Roman"/>
                      </w:rPr>
                      <w:t>931</w:t>
                    </w:r>
                    <w:r w:rsidRPr="00C0605A">
                      <w:rPr>
                        <w:rFonts w:ascii="Times New Roman" w:hAnsi="Times New Roman" w:cs="Times New Roman"/>
                      </w:rPr>
                      <w:t>,</w:t>
                    </w:r>
                    <w:r w:rsidRPr="0005542C">
                      <w:rPr>
                        <w:rFonts w:ascii="Times New Roman" w:hAnsi="Times New Roman" w:cs="Times New Roman"/>
                      </w:rPr>
                      <w:t>433</w:t>
                    </w:r>
                    <w:r w:rsidRPr="00C0605A">
                      <w:rPr>
                        <w:rFonts w:ascii="Times New Roman" w:hAnsi="Times New Roman" w:cs="Times New Roman"/>
                      </w:rPr>
                      <w:t>.</w:t>
                    </w:r>
                    <w:r w:rsidRPr="0005542C">
                      <w:rPr>
                        <w:rFonts w:ascii="Times New Roman" w:hAnsi="Times New Roman" w:cs="Times New Roman"/>
                      </w:rPr>
                      <w:t>01</w:t>
                    </w:r>
                  </w:p>
                </w:tc>
                <w:tc>
                  <w:tcPr>
                    <w:tcW w:w="1333" w:type="pct"/>
                    <w:tcBorders>
                      <w:top w:val="outset" w:sz="6" w:space="0" w:color="auto"/>
                      <w:left w:val="outset" w:sz="6" w:space="0" w:color="auto"/>
                      <w:bottom w:val="outset" w:sz="6" w:space="0" w:color="auto"/>
                      <w:right w:val="outset" w:sz="6" w:space="0" w:color="auto"/>
                    </w:tcBorders>
                    <w:vAlign w:val="center"/>
                  </w:tcPr>
                  <w:p w14:paraId="1AB20367" w14:textId="6948D3B6"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2</w:t>
                    </w:r>
                    <w:r w:rsidRPr="00C0605A">
                      <w:rPr>
                        <w:rFonts w:ascii="Times New Roman" w:hAnsi="Times New Roman" w:cs="Times New Roman"/>
                      </w:rPr>
                      <w:t>,</w:t>
                    </w:r>
                    <w:r w:rsidRPr="0005542C">
                      <w:rPr>
                        <w:rFonts w:ascii="Times New Roman" w:hAnsi="Times New Roman" w:cs="Times New Roman"/>
                      </w:rPr>
                      <w:t>083</w:t>
                    </w:r>
                    <w:r w:rsidRPr="00C0605A">
                      <w:rPr>
                        <w:rFonts w:ascii="Times New Roman" w:hAnsi="Times New Roman" w:cs="Times New Roman"/>
                      </w:rPr>
                      <w:t>,</w:t>
                    </w:r>
                    <w:r w:rsidRPr="0005542C">
                      <w:rPr>
                        <w:rFonts w:ascii="Times New Roman" w:hAnsi="Times New Roman" w:cs="Times New Roman"/>
                      </w:rPr>
                      <w:t>848</w:t>
                    </w:r>
                    <w:r w:rsidRPr="00C0605A">
                      <w:rPr>
                        <w:rFonts w:ascii="Times New Roman" w:hAnsi="Times New Roman" w:cs="Times New Roman"/>
                      </w:rPr>
                      <w:t>,</w:t>
                    </w:r>
                    <w:r w:rsidRPr="0005542C">
                      <w:rPr>
                        <w:rFonts w:ascii="Times New Roman" w:hAnsi="Times New Roman" w:cs="Times New Roman"/>
                      </w:rPr>
                      <w:t>002</w:t>
                    </w:r>
                    <w:r w:rsidRPr="00C0605A">
                      <w:rPr>
                        <w:rFonts w:ascii="Times New Roman" w:hAnsi="Times New Roman" w:cs="Times New Roman"/>
                      </w:rPr>
                      <w:t>.</w:t>
                    </w:r>
                    <w:r w:rsidRPr="0005542C">
                      <w:rPr>
                        <w:rFonts w:ascii="Times New Roman" w:hAnsi="Times New Roman" w:cs="Times New Roman"/>
                      </w:rPr>
                      <w:t>43</w:t>
                    </w:r>
                  </w:p>
                </w:tc>
              </w:tr>
              <w:tr w:rsidR="00D91D22" w14:paraId="63859448" w14:textId="77777777" w:rsidTr="0016304A">
                <w:sdt>
                  <w:sdtPr>
                    <w:tag w:val="_PLD_f36354c5e4964e8493b2b98742fd1609"/>
                    <w:id w:val="1915658148"/>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00A3C64" w14:textId="77777777" w:rsidR="00D91D22" w:rsidRDefault="00D91D22" w:rsidP="00D91D22">
                        <w:pPr>
                          <w:ind w:firstLineChars="100" w:firstLine="210"/>
                          <w:rPr>
                            <w:szCs w:val="21"/>
                          </w:rPr>
                        </w:pPr>
                        <w:r>
                          <w:rPr>
                            <w:rFonts w:hint="eastAsia"/>
                            <w:szCs w:val="21"/>
                          </w:rPr>
                          <w:t>减：库存股</w:t>
                        </w:r>
                      </w:p>
                    </w:tc>
                  </w:sdtContent>
                </w:sdt>
                <w:tc>
                  <w:tcPr>
                    <w:tcW w:w="627" w:type="pct"/>
                    <w:tcBorders>
                      <w:top w:val="outset" w:sz="6" w:space="0" w:color="auto"/>
                      <w:left w:val="outset" w:sz="6" w:space="0" w:color="auto"/>
                      <w:bottom w:val="outset" w:sz="6" w:space="0" w:color="auto"/>
                      <w:right w:val="outset" w:sz="6" w:space="0" w:color="auto"/>
                    </w:tcBorders>
                  </w:tcPr>
                  <w:p w14:paraId="63BB9880"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2ED64DFA" w14:textId="15FDA1FF"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c>
                  <w:tcPr>
                    <w:tcW w:w="1333" w:type="pct"/>
                    <w:tcBorders>
                      <w:top w:val="outset" w:sz="6" w:space="0" w:color="auto"/>
                      <w:left w:val="outset" w:sz="6" w:space="0" w:color="auto"/>
                      <w:bottom w:val="outset" w:sz="6" w:space="0" w:color="auto"/>
                      <w:right w:val="outset" w:sz="6" w:space="0" w:color="auto"/>
                    </w:tcBorders>
                    <w:vAlign w:val="center"/>
                  </w:tcPr>
                  <w:p w14:paraId="6E7A43BD" w14:textId="4CDCC26D"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p>
                </w:tc>
              </w:tr>
              <w:tr w:rsidR="00D91D22" w14:paraId="4DA414EA" w14:textId="77777777" w:rsidTr="0016304A">
                <w:sdt>
                  <w:sdtPr>
                    <w:tag w:val="_PLD_2364b5d7d7cb48a69fb7ed657991a93f"/>
                    <w:id w:val="-1314634797"/>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16967A48" w14:textId="77777777" w:rsidR="00D91D22" w:rsidRDefault="00D91D22" w:rsidP="00D91D22">
                        <w:pPr>
                          <w:ind w:firstLineChars="100" w:firstLine="210"/>
                          <w:rPr>
                            <w:szCs w:val="21"/>
                          </w:rPr>
                        </w:pPr>
                        <w:r>
                          <w:rPr>
                            <w:rFonts w:hint="eastAsia"/>
                            <w:szCs w:val="21"/>
                          </w:rPr>
                          <w:t>其他综合收益</w:t>
                        </w:r>
                      </w:p>
                    </w:tc>
                  </w:sdtContent>
                </w:sdt>
                <w:tc>
                  <w:tcPr>
                    <w:tcW w:w="627" w:type="pct"/>
                    <w:tcBorders>
                      <w:top w:val="outset" w:sz="6" w:space="0" w:color="auto"/>
                      <w:left w:val="outset" w:sz="6" w:space="0" w:color="auto"/>
                      <w:bottom w:val="outset" w:sz="6" w:space="0" w:color="auto"/>
                      <w:right w:val="outset" w:sz="6" w:space="0" w:color="auto"/>
                    </w:tcBorders>
                  </w:tcPr>
                  <w:p w14:paraId="25DDD3C1"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4A116469" w14:textId="2D721F0A"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7</w:t>
                    </w:r>
                    <w:r w:rsidRPr="00C0605A">
                      <w:rPr>
                        <w:rFonts w:ascii="Times New Roman" w:hAnsi="Times New Roman" w:cs="Times New Roman"/>
                      </w:rPr>
                      <w:t>,</w:t>
                    </w:r>
                    <w:r w:rsidRPr="0005542C">
                      <w:rPr>
                        <w:rFonts w:ascii="Times New Roman" w:hAnsi="Times New Roman" w:cs="Times New Roman"/>
                      </w:rPr>
                      <w:t>891</w:t>
                    </w:r>
                    <w:r w:rsidRPr="00C0605A">
                      <w:rPr>
                        <w:rFonts w:ascii="Times New Roman" w:hAnsi="Times New Roman" w:cs="Times New Roman"/>
                      </w:rPr>
                      <w:t>,</w:t>
                    </w:r>
                    <w:r w:rsidRPr="0005542C">
                      <w:rPr>
                        <w:rFonts w:ascii="Times New Roman" w:hAnsi="Times New Roman" w:cs="Times New Roman"/>
                      </w:rPr>
                      <w:t>363</w:t>
                    </w:r>
                    <w:r w:rsidRPr="00C0605A">
                      <w:rPr>
                        <w:rFonts w:ascii="Times New Roman" w:hAnsi="Times New Roman" w:cs="Times New Roman"/>
                      </w:rPr>
                      <w:t>.</w:t>
                    </w:r>
                    <w:r w:rsidRPr="0005542C">
                      <w:rPr>
                        <w:rFonts w:ascii="Times New Roman" w:hAnsi="Times New Roman" w:cs="Times New Roman"/>
                      </w:rPr>
                      <w:t>83</w:t>
                    </w:r>
                  </w:p>
                </w:tc>
                <w:tc>
                  <w:tcPr>
                    <w:tcW w:w="1333" w:type="pct"/>
                    <w:tcBorders>
                      <w:top w:val="outset" w:sz="6" w:space="0" w:color="auto"/>
                      <w:left w:val="outset" w:sz="6" w:space="0" w:color="auto"/>
                      <w:bottom w:val="outset" w:sz="6" w:space="0" w:color="auto"/>
                      <w:right w:val="outset" w:sz="6" w:space="0" w:color="auto"/>
                    </w:tcBorders>
                    <w:vAlign w:val="center"/>
                  </w:tcPr>
                  <w:p w14:paraId="1845ED0F" w14:textId="5FA4184D"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7</w:t>
                    </w:r>
                    <w:r w:rsidRPr="00C0605A">
                      <w:rPr>
                        <w:rFonts w:ascii="Times New Roman" w:hAnsi="Times New Roman" w:cs="Times New Roman"/>
                      </w:rPr>
                      <w:t>,</w:t>
                    </w:r>
                    <w:r w:rsidRPr="0005542C">
                      <w:rPr>
                        <w:rFonts w:ascii="Times New Roman" w:hAnsi="Times New Roman" w:cs="Times New Roman"/>
                      </w:rPr>
                      <w:t>829</w:t>
                    </w:r>
                    <w:r w:rsidRPr="00C0605A">
                      <w:rPr>
                        <w:rFonts w:ascii="Times New Roman" w:hAnsi="Times New Roman" w:cs="Times New Roman"/>
                      </w:rPr>
                      <w:t>,</w:t>
                    </w:r>
                    <w:r w:rsidRPr="0005542C">
                      <w:rPr>
                        <w:rFonts w:ascii="Times New Roman" w:hAnsi="Times New Roman" w:cs="Times New Roman"/>
                      </w:rPr>
                      <w:t>532</w:t>
                    </w:r>
                    <w:r w:rsidRPr="00C0605A">
                      <w:rPr>
                        <w:rFonts w:ascii="Times New Roman" w:hAnsi="Times New Roman" w:cs="Times New Roman"/>
                      </w:rPr>
                      <w:t>.</w:t>
                    </w:r>
                    <w:r w:rsidRPr="0005542C">
                      <w:rPr>
                        <w:rFonts w:ascii="Times New Roman" w:hAnsi="Times New Roman" w:cs="Times New Roman"/>
                      </w:rPr>
                      <w:t>14</w:t>
                    </w:r>
                  </w:p>
                </w:tc>
              </w:tr>
              <w:tr w:rsidR="00D91D22" w14:paraId="6F026843" w14:textId="77777777" w:rsidTr="0016304A">
                <w:sdt>
                  <w:sdtPr>
                    <w:tag w:val="_PLD_b9c75fee85944082be1fc89bf34cf1d3"/>
                    <w:id w:val="1266266804"/>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AC34541" w14:textId="77777777" w:rsidR="00D91D22" w:rsidRDefault="00D91D22" w:rsidP="00D91D22">
                        <w:pPr>
                          <w:ind w:firstLineChars="100" w:firstLine="210"/>
                          <w:rPr>
                            <w:szCs w:val="21"/>
                          </w:rPr>
                        </w:pPr>
                        <w:r>
                          <w:rPr>
                            <w:rFonts w:hint="eastAsia"/>
                            <w:szCs w:val="21"/>
                          </w:rPr>
                          <w:t>专项储备</w:t>
                        </w:r>
                      </w:p>
                    </w:tc>
                  </w:sdtContent>
                </w:sdt>
                <w:tc>
                  <w:tcPr>
                    <w:tcW w:w="627" w:type="pct"/>
                    <w:tcBorders>
                      <w:top w:val="outset" w:sz="6" w:space="0" w:color="auto"/>
                      <w:left w:val="outset" w:sz="6" w:space="0" w:color="auto"/>
                      <w:bottom w:val="outset" w:sz="6" w:space="0" w:color="auto"/>
                      <w:right w:val="outset" w:sz="6" w:space="0" w:color="auto"/>
                    </w:tcBorders>
                  </w:tcPr>
                  <w:p w14:paraId="204485D6"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7FCF378F" w14:textId="1C2917C2"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w:t>
                    </w:r>
                    <w:r w:rsidRPr="00C0605A">
                      <w:rPr>
                        <w:rFonts w:ascii="Times New Roman" w:hAnsi="Times New Roman" w:cs="Times New Roman"/>
                      </w:rPr>
                      <w:t>,</w:t>
                    </w:r>
                    <w:r w:rsidRPr="0005542C">
                      <w:rPr>
                        <w:rFonts w:ascii="Times New Roman" w:hAnsi="Times New Roman" w:cs="Times New Roman"/>
                      </w:rPr>
                      <w:t>793</w:t>
                    </w:r>
                    <w:r w:rsidRPr="00C0605A">
                      <w:rPr>
                        <w:rFonts w:ascii="Times New Roman" w:hAnsi="Times New Roman" w:cs="Times New Roman"/>
                      </w:rPr>
                      <w:t>,</w:t>
                    </w:r>
                    <w:r w:rsidRPr="0005542C">
                      <w:rPr>
                        <w:rFonts w:ascii="Times New Roman" w:hAnsi="Times New Roman" w:cs="Times New Roman"/>
                      </w:rPr>
                      <w:t>600</w:t>
                    </w:r>
                    <w:r w:rsidRPr="00C0605A">
                      <w:rPr>
                        <w:rFonts w:ascii="Times New Roman" w:hAnsi="Times New Roman" w:cs="Times New Roman"/>
                      </w:rPr>
                      <w:t>.</w:t>
                    </w:r>
                    <w:r w:rsidRPr="0005542C">
                      <w:rPr>
                        <w:rFonts w:ascii="Times New Roman" w:hAnsi="Times New Roman" w:cs="Times New Roman"/>
                      </w:rPr>
                      <w:t>84</w:t>
                    </w:r>
                  </w:p>
                </w:tc>
                <w:tc>
                  <w:tcPr>
                    <w:tcW w:w="1333" w:type="pct"/>
                    <w:tcBorders>
                      <w:top w:val="outset" w:sz="6" w:space="0" w:color="auto"/>
                      <w:left w:val="outset" w:sz="6" w:space="0" w:color="auto"/>
                      <w:bottom w:val="outset" w:sz="6" w:space="0" w:color="auto"/>
                      <w:right w:val="outset" w:sz="6" w:space="0" w:color="auto"/>
                    </w:tcBorders>
                    <w:vAlign w:val="center"/>
                  </w:tcPr>
                  <w:p w14:paraId="4B935A77" w14:textId="3A6DA806"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415</w:t>
                    </w:r>
                    <w:r w:rsidRPr="00C0605A">
                      <w:rPr>
                        <w:rFonts w:ascii="Times New Roman" w:hAnsi="Times New Roman" w:cs="Times New Roman"/>
                      </w:rPr>
                      <w:t>,</w:t>
                    </w:r>
                    <w:r w:rsidRPr="0005542C">
                      <w:rPr>
                        <w:rFonts w:ascii="Times New Roman" w:hAnsi="Times New Roman" w:cs="Times New Roman"/>
                      </w:rPr>
                      <w:t>066</w:t>
                    </w:r>
                    <w:r w:rsidRPr="00C0605A">
                      <w:rPr>
                        <w:rFonts w:ascii="Times New Roman" w:hAnsi="Times New Roman" w:cs="Times New Roman"/>
                      </w:rPr>
                      <w:t>.</w:t>
                    </w:r>
                    <w:r w:rsidRPr="0005542C">
                      <w:rPr>
                        <w:rFonts w:ascii="Times New Roman" w:hAnsi="Times New Roman" w:cs="Times New Roman"/>
                      </w:rPr>
                      <w:t>88</w:t>
                    </w:r>
                  </w:p>
                </w:tc>
              </w:tr>
              <w:tr w:rsidR="00D91D22" w14:paraId="1B06C22C" w14:textId="77777777" w:rsidTr="0016304A">
                <w:sdt>
                  <w:sdtPr>
                    <w:tag w:val="_PLD_76501b1f9f1f46bb85257a369d1fbbaf"/>
                    <w:id w:val="25487651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4A66B4CC" w14:textId="77777777" w:rsidR="00D91D22" w:rsidRDefault="00D91D22" w:rsidP="00D91D22">
                        <w:pPr>
                          <w:ind w:firstLineChars="100" w:firstLine="210"/>
                          <w:rPr>
                            <w:szCs w:val="21"/>
                          </w:rPr>
                        </w:pPr>
                        <w:r>
                          <w:rPr>
                            <w:rFonts w:hint="eastAsia"/>
                            <w:szCs w:val="21"/>
                          </w:rPr>
                          <w:t>盈余公积</w:t>
                        </w:r>
                      </w:p>
                    </w:tc>
                  </w:sdtContent>
                </w:sdt>
                <w:tc>
                  <w:tcPr>
                    <w:tcW w:w="627" w:type="pct"/>
                    <w:tcBorders>
                      <w:top w:val="outset" w:sz="6" w:space="0" w:color="auto"/>
                      <w:left w:val="outset" w:sz="6" w:space="0" w:color="auto"/>
                      <w:bottom w:val="outset" w:sz="6" w:space="0" w:color="auto"/>
                      <w:right w:val="outset" w:sz="6" w:space="0" w:color="auto"/>
                    </w:tcBorders>
                  </w:tcPr>
                  <w:p w14:paraId="6132C3A9"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73890428" w14:textId="4B5AD9F6"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10</w:t>
                    </w:r>
                    <w:r w:rsidRPr="00C0605A">
                      <w:rPr>
                        <w:rFonts w:ascii="Times New Roman" w:hAnsi="Times New Roman" w:cs="Times New Roman"/>
                      </w:rPr>
                      <w:t>,</w:t>
                    </w:r>
                    <w:r w:rsidRPr="0005542C">
                      <w:rPr>
                        <w:rFonts w:ascii="Times New Roman" w:hAnsi="Times New Roman" w:cs="Times New Roman"/>
                      </w:rPr>
                      <w:t>122</w:t>
                    </w:r>
                    <w:r w:rsidRPr="00C0605A">
                      <w:rPr>
                        <w:rFonts w:ascii="Times New Roman" w:hAnsi="Times New Roman" w:cs="Times New Roman"/>
                      </w:rPr>
                      <w:t>,</w:t>
                    </w:r>
                    <w:r w:rsidRPr="0005542C">
                      <w:rPr>
                        <w:rFonts w:ascii="Times New Roman" w:hAnsi="Times New Roman" w:cs="Times New Roman"/>
                      </w:rPr>
                      <w:t>906</w:t>
                    </w:r>
                    <w:r w:rsidRPr="00C0605A">
                      <w:rPr>
                        <w:rFonts w:ascii="Times New Roman" w:hAnsi="Times New Roman" w:cs="Times New Roman"/>
                      </w:rPr>
                      <w:t>.</w:t>
                    </w:r>
                    <w:r w:rsidRPr="0005542C">
                      <w:rPr>
                        <w:rFonts w:ascii="Times New Roman" w:hAnsi="Times New Roman" w:cs="Times New Roman"/>
                      </w:rPr>
                      <w:t>55</w:t>
                    </w:r>
                  </w:p>
                </w:tc>
                <w:tc>
                  <w:tcPr>
                    <w:tcW w:w="1333" w:type="pct"/>
                    <w:tcBorders>
                      <w:top w:val="outset" w:sz="6" w:space="0" w:color="auto"/>
                      <w:left w:val="outset" w:sz="6" w:space="0" w:color="auto"/>
                      <w:bottom w:val="outset" w:sz="6" w:space="0" w:color="auto"/>
                      <w:right w:val="outset" w:sz="6" w:space="0" w:color="auto"/>
                    </w:tcBorders>
                    <w:vAlign w:val="center"/>
                  </w:tcPr>
                  <w:p w14:paraId="6A716399" w14:textId="2628FF70"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10</w:t>
                    </w:r>
                    <w:r w:rsidRPr="00C0605A">
                      <w:rPr>
                        <w:rFonts w:ascii="Times New Roman" w:hAnsi="Times New Roman" w:cs="Times New Roman"/>
                      </w:rPr>
                      <w:t>,</w:t>
                    </w:r>
                    <w:r w:rsidRPr="0005542C">
                      <w:rPr>
                        <w:rFonts w:ascii="Times New Roman" w:hAnsi="Times New Roman" w:cs="Times New Roman"/>
                      </w:rPr>
                      <w:t>122</w:t>
                    </w:r>
                    <w:r w:rsidRPr="00C0605A">
                      <w:rPr>
                        <w:rFonts w:ascii="Times New Roman" w:hAnsi="Times New Roman" w:cs="Times New Roman"/>
                      </w:rPr>
                      <w:t>,</w:t>
                    </w:r>
                    <w:r w:rsidRPr="0005542C">
                      <w:rPr>
                        <w:rFonts w:ascii="Times New Roman" w:hAnsi="Times New Roman" w:cs="Times New Roman"/>
                      </w:rPr>
                      <w:t>906</w:t>
                    </w:r>
                    <w:r w:rsidRPr="00C0605A">
                      <w:rPr>
                        <w:rFonts w:ascii="Times New Roman" w:hAnsi="Times New Roman" w:cs="Times New Roman"/>
                      </w:rPr>
                      <w:t>.</w:t>
                    </w:r>
                    <w:r w:rsidRPr="0005542C">
                      <w:rPr>
                        <w:rFonts w:ascii="Times New Roman" w:hAnsi="Times New Roman" w:cs="Times New Roman"/>
                      </w:rPr>
                      <w:t>55</w:t>
                    </w:r>
                  </w:p>
                </w:tc>
              </w:tr>
              <w:tr w:rsidR="00D91D22" w14:paraId="42190A34" w14:textId="77777777" w:rsidTr="0016304A">
                <w:sdt>
                  <w:sdtPr>
                    <w:tag w:val="_PLD_0f7326dc7c6d47da9b53c21916e5dde4"/>
                    <w:id w:val="-1840838230"/>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6D53C070" w14:textId="77777777" w:rsidR="00D91D22" w:rsidRDefault="00D91D22" w:rsidP="00D91D22">
                        <w:pPr>
                          <w:ind w:firstLineChars="100" w:firstLine="210"/>
                          <w:rPr>
                            <w:szCs w:val="21"/>
                          </w:rPr>
                        </w:pPr>
                        <w:r>
                          <w:rPr>
                            <w:rFonts w:hint="eastAsia"/>
                            <w:szCs w:val="21"/>
                          </w:rPr>
                          <w:t>未分配利润</w:t>
                        </w:r>
                      </w:p>
                    </w:tc>
                  </w:sdtContent>
                </w:sdt>
                <w:tc>
                  <w:tcPr>
                    <w:tcW w:w="627" w:type="pct"/>
                    <w:tcBorders>
                      <w:top w:val="outset" w:sz="6" w:space="0" w:color="auto"/>
                      <w:left w:val="outset" w:sz="6" w:space="0" w:color="auto"/>
                      <w:bottom w:val="outset" w:sz="6" w:space="0" w:color="auto"/>
                      <w:right w:val="outset" w:sz="6" w:space="0" w:color="auto"/>
                    </w:tcBorders>
                  </w:tcPr>
                  <w:p w14:paraId="410A7A34"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49FEFDEC" w14:textId="0394FF60"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r w:rsidRPr="0005542C">
                      <w:rPr>
                        <w:rFonts w:ascii="Times New Roman" w:hAnsi="Times New Roman" w:cs="Times New Roman"/>
                      </w:rPr>
                      <w:t>305</w:t>
                    </w:r>
                    <w:r w:rsidRPr="00C0605A">
                      <w:rPr>
                        <w:rFonts w:ascii="Times New Roman" w:hAnsi="Times New Roman" w:cs="Times New Roman"/>
                      </w:rPr>
                      <w:t>,</w:t>
                    </w:r>
                    <w:r w:rsidRPr="0005542C">
                      <w:rPr>
                        <w:rFonts w:ascii="Times New Roman" w:hAnsi="Times New Roman" w:cs="Times New Roman"/>
                      </w:rPr>
                      <w:t>639</w:t>
                    </w:r>
                    <w:r w:rsidRPr="00C0605A">
                      <w:rPr>
                        <w:rFonts w:ascii="Times New Roman" w:hAnsi="Times New Roman" w:cs="Times New Roman"/>
                      </w:rPr>
                      <w:t>,</w:t>
                    </w:r>
                    <w:r w:rsidRPr="0005542C">
                      <w:rPr>
                        <w:rFonts w:ascii="Times New Roman" w:hAnsi="Times New Roman" w:cs="Times New Roman"/>
                      </w:rPr>
                      <w:t>450</w:t>
                    </w:r>
                    <w:r w:rsidRPr="00C0605A">
                      <w:rPr>
                        <w:rFonts w:ascii="Times New Roman" w:hAnsi="Times New Roman" w:cs="Times New Roman"/>
                      </w:rPr>
                      <w:t>.</w:t>
                    </w:r>
                    <w:r w:rsidRPr="0005542C">
                      <w:rPr>
                        <w:rFonts w:ascii="Times New Roman" w:hAnsi="Times New Roman" w:cs="Times New Roman"/>
                      </w:rPr>
                      <w:t>50</w:t>
                    </w:r>
                  </w:p>
                </w:tc>
                <w:tc>
                  <w:tcPr>
                    <w:tcW w:w="1333" w:type="pct"/>
                    <w:tcBorders>
                      <w:top w:val="outset" w:sz="6" w:space="0" w:color="auto"/>
                      <w:left w:val="outset" w:sz="6" w:space="0" w:color="auto"/>
                      <w:bottom w:val="outset" w:sz="6" w:space="0" w:color="auto"/>
                      <w:right w:val="outset" w:sz="6" w:space="0" w:color="auto"/>
                    </w:tcBorders>
                    <w:vAlign w:val="center"/>
                  </w:tcPr>
                  <w:p w14:paraId="56602930" w14:textId="55FCA25F" w:rsidR="00D91D22" w:rsidRPr="00C0605A" w:rsidRDefault="00D91D22" w:rsidP="00D91D22">
                    <w:pPr>
                      <w:jc w:val="right"/>
                      <w:rPr>
                        <w:rFonts w:ascii="Times New Roman" w:hAnsi="Times New Roman" w:cs="Times New Roman"/>
                        <w:szCs w:val="21"/>
                      </w:rPr>
                    </w:pPr>
                    <w:r w:rsidRPr="00C0605A">
                      <w:rPr>
                        <w:rFonts w:ascii="Times New Roman" w:hAnsi="Times New Roman" w:cs="Times New Roman"/>
                      </w:rPr>
                      <w:t>-</w:t>
                    </w:r>
                    <w:r w:rsidRPr="0005542C">
                      <w:rPr>
                        <w:rFonts w:ascii="Times New Roman" w:hAnsi="Times New Roman" w:cs="Times New Roman"/>
                      </w:rPr>
                      <w:t>290</w:t>
                    </w:r>
                    <w:r w:rsidRPr="00C0605A">
                      <w:rPr>
                        <w:rFonts w:ascii="Times New Roman" w:hAnsi="Times New Roman" w:cs="Times New Roman"/>
                      </w:rPr>
                      <w:t>,</w:t>
                    </w:r>
                    <w:r w:rsidRPr="0005542C">
                      <w:rPr>
                        <w:rFonts w:ascii="Times New Roman" w:hAnsi="Times New Roman" w:cs="Times New Roman"/>
                      </w:rPr>
                      <w:t>209</w:t>
                    </w:r>
                    <w:r w:rsidRPr="00C0605A">
                      <w:rPr>
                        <w:rFonts w:ascii="Times New Roman" w:hAnsi="Times New Roman" w:cs="Times New Roman"/>
                      </w:rPr>
                      <w:t>,</w:t>
                    </w:r>
                    <w:r w:rsidRPr="0005542C">
                      <w:rPr>
                        <w:rFonts w:ascii="Times New Roman" w:hAnsi="Times New Roman" w:cs="Times New Roman"/>
                      </w:rPr>
                      <w:t>522</w:t>
                    </w:r>
                    <w:r w:rsidRPr="00C0605A">
                      <w:rPr>
                        <w:rFonts w:ascii="Times New Roman" w:hAnsi="Times New Roman" w:cs="Times New Roman"/>
                      </w:rPr>
                      <w:t>.</w:t>
                    </w:r>
                    <w:r w:rsidRPr="0005542C">
                      <w:rPr>
                        <w:rFonts w:ascii="Times New Roman" w:hAnsi="Times New Roman" w:cs="Times New Roman"/>
                      </w:rPr>
                      <w:t>98</w:t>
                    </w:r>
                  </w:p>
                </w:tc>
              </w:tr>
              <w:tr w:rsidR="00D91D22" w14:paraId="105EF871" w14:textId="77777777" w:rsidTr="0016304A">
                <w:sdt>
                  <w:sdtPr>
                    <w:tag w:val="_PLD_1ae405710ad147eaa9c58f530c0a0a9d"/>
                    <w:id w:val="66772155"/>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55A938B8" w14:textId="77777777" w:rsidR="00D91D22" w:rsidRDefault="00D91D22" w:rsidP="00D91D22">
                        <w:pPr>
                          <w:ind w:firstLineChars="200" w:firstLine="420"/>
                          <w:rPr>
                            <w:szCs w:val="21"/>
                          </w:rPr>
                        </w:pPr>
                        <w:r>
                          <w:rPr>
                            <w:rFonts w:hint="eastAsia"/>
                          </w:rPr>
                          <w:t>所有者权益（或股东权益）合计</w:t>
                        </w:r>
                      </w:p>
                    </w:tc>
                  </w:sdtContent>
                </w:sdt>
                <w:tc>
                  <w:tcPr>
                    <w:tcW w:w="627" w:type="pct"/>
                    <w:tcBorders>
                      <w:top w:val="outset" w:sz="6" w:space="0" w:color="auto"/>
                      <w:left w:val="outset" w:sz="6" w:space="0" w:color="auto"/>
                      <w:bottom w:val="outset" w:sz="6" w:space="0" w:color="auto"/>
                      <w:right w:val="outset" w:sz="6" w:space="0" w:color="auto"/>
                    </w:tcBorders>
                  </w:tcPr>
                  <w:p w14:paraId="57F1BDCA"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700ACB24" w14:textId="093291DB"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2</w:t>
                    </w:r>
                    <w:r w:rsidRPr="00C0605A">
                      <w:rPr>
                        <w:rFonts w:ascii="Times New Roman" w:hAnsi="Times New Roman" w:cs="Times New Roman"/>
                      </w:rPr>
                      <w:t>,</w:t>
                    </w:r>
                    <w:r w:rsidRPr="0005542C">
                      <w:rPr>
                        <w:rFonts w:ascii="Times New Roman" w:hAnsi="Times New Roman" w:cs="Times New Roman"/>
                      </w:rPr>
                      <w:t>325</w:t>
                    </w:r>
                    <w:r w:rsidRPr="00C0605A">
                      <w:rPr>
                        <w:rFonts w:ascii="Times New Roman" w:hAnsi="Times New Roman" w:cs="Times New Roman"/>
                      </w:rPr>
                      <w:t>,</w:t>
                    </w:r>
                    <w:r w:rsidRPr="0005542C">
                      <w:rPr>
                        <w:rFonts w:ascii="Times New Roman" w:hAnsi="Times New Roman" w:cs="Times New Roman"/>
                      </w:rPr>
                      <w:t>879</w:t>
                    </w:r>
                    <w:r w:rsidRPr="00C0605A">
                      <w:rPr>
                        <w:rFonts w:ascii="Times New Roman" w:hAnsi="Times New Roman" w:cs="Times New Roman"/>
                      </w:rPr>
                      <w:t>,</w:t>
                    </w:r>
                    <w:r w:rsidRPr="0005542C">
                      <w:rPr>
                        <w:rFonts w:ascii="Times New Roman" w:hAnsi="Times New Roman" w:cs="Times New Roman"/>
                      </w:rPr>
                      <w:t>853</w:t>
                    </w:r>
                    <w:r w:rsidRPr="00C0605A">
                      <w:rPr>
                        <w:rFonts w:ascii="Times New Roman" w:hAnsi="Times New Roman" w:cs="Times New Roman"/>
                      </w:rPr>
                      <w:t>.</w:t>
                    </w:r>
                    <w:r w:rsidRPr="0005542C">
                      <w:rPr>
                        <w:rFonts w:ascii="Times New Roman" w:hAnsi="Times New Roman" w:cs="Times New Roman"/>
                      </w:rPr>
                      <w:t>73</w:t>
                    </w:r>
                  </w:p>
                </w:tc>
                <w:tc>
                  <w:tcPr>
                    <w:tcW w:w="1333" w:type="pct"/>
                    <w:tcBorders>
                      <w:top w:val="outset" w:sz="6" w:space="0" w:color="auto"/>
                      <w:left w:val="outset" w:sz="6" w:space="0" w:color="auto"/>
                      <w:bottom w:val="outset" w:sz="6" w:space="0" w:color="auto"/>
                      <w:right w:val="outset" w:sz="6" w:space="0" w:color="auto"/>
                    </w:tcBorders>
                    <w:vAlign w:val="center"/>
                  </w:tcPr>
                  <w:p w14:paraId="69201F55" w14:textId="5D55C7F0"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2</w:t>
                    </w:r>
                    <w:r w:rsidRPr="00C0605A">
                      <w:rPr>
                        <w:rFonts w:ascii="Times New Roman" w:hAnsi="Times New Roman" w:cs="Times New Roman"/>
                      </w:rPr>
                      <w:t>,</w:t>
                    </w:r>
                    <w:r w:rsidRPr="0005542C">
                      <w:rPr>
                        <w:rFonts w:ascii="Times New Roman" w:hAnsi="Times New Roman" w:cs="Times New Roman"/>
                      </w:rPr>
                      <w:t>333</w:t>
                    </w:r>
                    <w:r w:rsidRPr="00C0605A">
                      <w:rPr>
                        <w:rFonts w:ascii="Times New Roman" w:hAnsi="Times New Roman" w:cs="Times New Roman"/>
                      </w:rPr>
                      <w:t>,</w:t>
                    </w:r>
                    <w:r w:rsidRPr="0005542C">
                      <w:rPr>
                        <w:rFonts w:ascii="Times New Roman" w:hAnsi="Times New Roman" w:cs="Times New Roman"/>
                      </w:rPr>
                      <w:t>785</w:t>
                    </w:r>
                    <w:r w:rsidRPr="00C0605A">
                      <w:rPr>
                        <w:rFonts w:ascii="Times New Roman" w:hAnsi="Times New Roman" w:cs="Times New Roman"/>
                      </w:rPr>
                      <w:t>,</w:t>
                    </w:r>
                    <w:r w:rsidRPr="0005542C">
                      <w:rPr>
                        <w:rFonts w:ascii="Times New Roman" w:hAnsi="Times New Roman" w:cs="Times New Roman"/>
                      </w:rPr>
                      <w:t>985</w:t>
                    </w:r>
                    <w:r w:rsidRPr="00C0605A">
                      <w:rPr>
                        <w:rFonts w:ascii="Times New Roman" w:hAnsi="Times New Roman" w:cs="Times New Roman"/>
                      </w:rPr>
                      <w:t>.</w:t>
                    </w:r>
                    <w:r w:rsidRPr="0005542C">
                      <w:rPr>
                        <w:rFonts w:ascii="Times New Roman" w:hAnsi="Times New Roman" w:cs="Times New Roman"/>
                      </w:rPr>
                      <w:t>02</w:t>
                    </w:r>
                  </w:p>
                </w:tc>
              </w:tr>
              <w:tr w:rsidR="00D91D22" w14:paraId="53E5CBFD" w14:textId="77777777" w:rsidTr="0016304A">
                <w:sdt>
                  <w:sdtPr>
                    <w:tag w:val="_PLD_e0fb2d08fdfc427eb2603881ee89420e"/>
                    <w:id w:val="1641921209"/>
                    <w:lock w:val="sdtLocked"/>
                  </w:sdtPr>
                  <w:sdtEndPr/>
                  <w:sdtContent>
                    <w:tc>
                      <w:tcPr>
                        <w:tcW w:w="1629" w:type="pct"/>
                        <w:tcBorders>
                          <w:top w:val="outset" w:sz="6" w:space="0" w:color="auto"/>
                          <w:left w:val="outset" w:sz="6" w:space="0" w:color="auto"/>
                          <w:bottom w:val="outset" w:sz="6" w:space="0" w:color="auto"/>
                          <w:right w:val="outset" w:sz="6" w:space="0" w:color="auto"/>
                        </w:tcBorders>
                        <w:vAlign w:val="center"/>
                      </w:tcPr>
                      <w:p w14:paraId="266DC47E" w14:textId="77777777" w:rsidR="00D91D22" w:rsidRDefault="00D91D22" w:rsidP="00D91D22">
                        <w:pPr>
                          <w:ind w:firstLineChars="300" w:firstLine="630"/>
                          <w:rPr>
                            <w:szCs w:val="21"/>
                          </w:rPr>
                        </w:pPr>
                        <w:r>
                          <w:rPr>
                            <w:rFonts w:hint="eastAsia"/>
                            <w:szCs w:val="21"/>
                          </w:rPr>
                          <w:t>负债和所有者权益（或股东权益）总计</w:t>
                        </w:r>
                      </w:p>
                    </w:tc>
                  </w:sdtContent>
                </w:sdt>
                <w:tc>
                  <w:tcPr>
                    <w:tcW w:w="627" w:type="pct"/>
                    <w:tcBorders>
                      <w:top w:val="outset" w:sz="6" w:space="0" w:color="auto"/>
                      <w:left w:val="outset" w:sz="6" w:space="0" w:color="auto"/>
                      <w:bottom w:val="outset" w:sz="6" w:space="0" w:color="auto"/>
                      <w:right w:val="outset" w:sz="6" w:space="0" w:color="auto"/>
                    </w:tcBorders>
                  </w:tcPr>
                  <w:p w14:paraId="5C17ED83" w14:textId="77777777" w:rsidR="00D91D22" w:rsidRDefault="00D91D22" w:rsidP="00D91D22">
                    <w:pPr>
                      <w:rPr>
                        <w:szCs w:val="21"/>
                      </w:rPr>
                    </w:pPr>
                  </w:p>
                </w:tc>
                <w:tc>
                  <w:tcPr>
                    <w:tcW w:w="1411" w:type="pct"/>
                    <w:tcBorders>
                      <w:top w:val="outset" w:sz="6" w:space="0" w:color="auto"/>
                      <w:left w:val="outset" w:sz="6" w:space="0" w:color="auto"/>
                      <w:bottom w:val="outset" w:sz="6" w:space="0" w:color="auto"/>
                      <w:right w:val="outset" w:sz="6" w:space="0" w:color="auto"/>
                    </w:tcBorders>
                    <w:vAlign w:val="center"/>
                  </w:tcPr>
                  <w:p w14:paraId="1CFFAF55" w14:textId="793313A5"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3</w:t>
                    </w:r>
                    <w:r w:rsidRPr="00C0605A">
                      <w:rPr>
                        <w:rFonts w:ascii="Times New Roman" w:hAnsi="Times New Roman" w:cs="Times New Roman"/>
                      </w:rPr>
                      <w:t>,</w:t>
                    </w:r>
                    <w:r w:rsidRPr="0005542C">
                      <w:rPr>
                        <w:rFonts w:ascii="Times New Roman" w:hAnsi="Times New Roman" w:cs="Times New Roman"/>
                      </w:rPr>
                      <w:t>291</w:t>
                    </w:r>
                    <w:r w:rsidRPr="00C0605A">
                      <w:rPr>
                        <w:rFonts w:ascii="Times New Roman" w:hAnsi="Times New Roman" w:cs="Times New Roman"/>
                      </w:rPr>
                      <w:t>,</w:t>
                    </w:r>
                    <w:r w:rsidRPr="0005542C">
                      <w:rPr>
                        <w:rFonts w:ascii="Times New Roman" w:hAnsi="Times New Roman" w:cs="Times New Roman"/>
                      </w:rPr>
                      <w:t>949</w:t>
                    </w:r>
                    <w:r w:rsidRPr="00C0605A">
                      <w:rPr>
                        <w:rFonts w:ascii="Times New Roman" w:hAnsi="Times New Roman" w:cs="Times New Roman"/>
                      </w:rPr>
                      <w:t>,</w:t>
                    </w:r>
                    <w:r w:rsidRPr="0005542C">
                      <w:rPr>
                        <w:rFonts w:ascii="Times New Roman" w:hAnsi="Times New Roman" w:cs="Times New Roman"/>
                      </w:rPr>
                      <w:t>711</w:t>
                    </w:r>
                    <w:r w:rsidRPr="00C0605A">
                      <w:rPr>
                        <w:rFonts w:ascii="Times New Roman" w:hAnsi="Times New Roman" w:cs="Times New Roman"/>
                      </w:rPr>
                      <w:t>.</w:t>
                    </w:r>
                    <w:r w:rsidRPr="0005542C">
                      <w:rPr>
                        <w:rFonts w:ascii="Times New Roman" w:hAnsi="Times New Roman" w:cs="Times New Roman"/>
                      </w:rPr>
                      <w:t>89</w:t>
                    </w:r>
                  </w:p>
                </w:tc>
                <w:tc>
                  <w:tcPr>
                    <w:tcW w:w="1333" w:type="pct"/>
                    <w:tcBorders>
                      <w:top w:val="outset" w:sz="6" w:space="0" w:color="auto"/>
                      <w:left w:val="outset" w:sz="6" w:space="0" w:color="auto"/>
                      <w:bottom w:val="outset" w:sz="6" w:space="0" w:color="auto"/>
                      <w:right w:val="outset" w:sz="6" w:space="0" w:color="auto"/>
                    </w:tcBorders>
                    <w:vAlign w:val="center"/>
                  </w:tcPr>
                  <w:p w14:paraId="17F60335" w14:textId="4FB80E5A" w:rsidR="00D91D22" w:rsidRPr="00C0605A" w:rsidRDefault="00D91D22" w:rsidP="00D91D22">
                    <w:pPr>
                      <w:jc w:val="right"/>
                      <w:rPr>
                        <w:rFonts w:ascii="Times New Roman" w:hAnsi="Times New Roman" w:cs="Times New Roman"/>
                        <w:szCs w:val="21"/>
                      </w:rPr>
                    </w:pPr>
                    <w:r w:rsidRPr="0005542C">
                      <w:rPr>
                        <w:rFonts w:ascii="Times New Roman" w:hAnsi="Times New Roman" w:cs="Times New Roman"/>
                      </w:rPr>
                      <w:t>3</w:t>
                    </w:r>
                    <w:r w:rsidRPr="00C0605A">
                      <w:rPr>
                        <w:rFonts w:ascii="Times New Roman" w:hAnsi="Times New Roman" w:cs="Times New Roman"/>
                      </w:rPr>
                      <w:t>,</w:t>
                    </w:r>
                    <w:r w:rsidRPr="0005542C">
                      <w:rPr>
                        <w:rFonts w:ascii="Times New Roman" w:hAnsi="Times New Roman" w:cs="Times New Roman"/>
                      </w:rPr>
                      <w:t>265</w:t>
                    </w:r>
                    <w:r w:rsidRPr="00C0605A">
                      <w:rPr>
                        <w:rFonts w:ascii="Times New Roman" w:hAnsi="Times New Roman" w:cs="Times New Roman"/>
                      </w:rPr>
                      <w:t>,</w:t>
                    </w:r>
                    <w:r w:rsidRPr="0005542C">
                      <w:rPr>
                        <w:rFonts w:ascii="Times New Roman" w:hAnsi="Times New Roman" w:cs="Times New Roman"/>
                      </w:rPr>
                      <w:t>458</w:t>
                    </w:r>
                    <w:r w:rsidRPr="00C0605A">
                      <w:rPr>
                        <w:rFonts w:ascii="Times New Roman" w:hAnsi="Times New Roman" w:cs="Times New Roman"/>
                      </w:rPr>
                      <w:t>,</w:t>
                    </w:r>
                    <w:r w:rsidRPr="0005542C">
                      <w:rPr>
                        <w:rFonts w:ascii="Times New Roman" w:hAnsi="Times New Roman" w:cs="Times New Roman"/>
                      </w:rPr>
                      <w:t>053</w:t>
                    </w:r>
                    <w:r w:rsidRPr="00C0605A">
                      <w:rPr>
                        <w:rFonts w:ascii="Times New Roman" w:hAnsi="Times New Roman" w:cs="Times New Roman"/>
                      </w:rPr>
                      <w:t>.</w:t>
                    </w:r>
                    <w:r w:rsidRPr="0005542C">
                      <w:rPr>
                        <w:rFonts w:ascii="Times New Roman" w:hAnsi="Times New Roman" w:cs="Times New Roman"/>
                      </w:rPr>
                      <w:t>99</w:t>
                    </w:r>
                  </w:p>
                </w:tc>
              </w:tr>
            </w:tbl>
            <w:bookmarkEnd w:id="168"/>
            <w:p w14:paraId="31CF8A8B" w14:textId="2B503AC9" w:rsidR="0016304A" w:rsidRDefault="0016304A">
              <w:pPr>
                <w:ind w:rightChars="-73" w:right="-153"/>
                <w:rPr>
                  <w:szCs w:val="21"/>
                </w:rPr>
              </w:pPr>
              <w:r>
                <w:rPr>
                  <w:szCs w:val="21"/>
                </w:rPr>
                <w:t>公司负责人</w:t>
              </w:r>
              <w:r>
                <w:rPr>
                  <w:rFonts w:hint="eastAsia"/>
                  <w:szCs w:val="21"/>
                </w:rPr>
                <w:t>：</w:t>
              </w:r>
              <w:sdt>
                <w:sdtPr>
                  <w:rPr>
                    <w:rFonts w:hint="eastAsia"/>
                    <w:szCs w:val="21"/>
                  </w:rPr>
                  <w:alias w:val="公司负责人"/>
                  <w:tag w:val="_GBC_68239df5259a4af2a2b33681e1a8105d"/>
                  <w:id w:val="-1217503425"/>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228BC">
                    <w:rPr>
                      <w:rFonts w:hint="eastAsia"/>
                      <w:szCs w:val="21"/>
                    </w:rPr>
                    <w:t>游玮</w:t>
                  </w:r>
                </w:sdtContent>
              </w:sdt>
              <w:r>
                <w:rPr>
                  <w:rFonts w:hint="eastAsia"/>
                  <w:szCs w:val="21"/>
                </w:rPr>
                <w:t xml:space="preserve"> </w:t>
              </w:r>
              <w:r>
                <w:rPr>
                  <w:szCs w:val="21"/>
                </w:rPr>
                <w:t>主管会计工作负责人</w:t>
              </w:r>
              <w:r>
                <w:rPr>
                  <w:rFonts w:hint="eastAsia"/>
                  <w:szCs w:val="21"/>
                </w:rPr>
                <w:t>：</w:t>
              </w:r>
              <w:sdt>
                <w:sdtPr>
                  <w:rPr>
                    <w:rFonts w:hint="eastAsia"/>
                    <w:szCs w:val="21"/>
                  </w:rPr>
                  <w:alias w:val="主管会计工作负责人姓名"/>
                  <w:tag w:val="_GBC_45d43c36595d4e5c92dc8040a0e90cd0"/>
                  <w:id w:val="1060213710"/>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228BC">
                    <w:rPr>
                      <w:rFonts w:hint="eastAsia"/>
                      <w:szCs w:val="21"/>
                    </w:rPr>
                    <w:t>康斌</w:t>
                  </w:r>
                </w:sdtContent>
              </w:sdt>
              <w:r>
                <w:rPr>
                  <w:rFonts w:hint="eastAsia"/>
                  <w:szCs w:val="21"/>
                </w:rPr>
                <w:t xml:space="preserve"> </w:t>
              </w:r>
              <w:r>
                <w:rPr>
                  <w:szCs w:val="21"/>
                </w:rPr>
                <w:t>会计机构负责人</w:t>
              </w:r>
              <w:r>
                <w:rPr>
                  <w:rFonts w:hint="eastAsia"/>
                  <w:szCs w:val="21"/>
                </w:rPr>
                <w:t>：</w:t>
              </w:r>
              <w:sdt>
                <w:sdtPr>
                  <w:rPr>
                    <w:rFonts w:hint="eastAsia"/>
                    <w:szCs w:val="21"/>
                  </w:rPr>
                  <w:alias w:val="会计机构负责人姓名"/>
                  <w:tag w:val="_GBC_e31d2598b95c4c34b9a5ca8bd446ee9c"/>
                  <w:id w:val="-1763363574"/>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228BC">
                    <w:rPr>
                      <w:rFonts w:hint="eastAsia"/>
                      <w:szCs w:val="21"/>
                    </w:rPr>
                    <w:t>汪洋</w:t>
                  </w:r>
                </w:sdtContent>
              </w:sdt>
            </w:p>
          </w:sdtContent>
        </w:sdt>
        <w:p w14:paraId="0202C3FA" w14:textId="77777777" w:rsidR="0016304A" w:rsidRDefault="00C73534">
          <w:pPr>
            <w:snapToGrid w:val="0"/>
            <w:rPr>
              <w:szCs w:val="21"/>
            </w:rPr>
          </w:pPr>
        </w:p>
      </w:sdtContent>
    </w:sdt>
    <w:bookmarkEnd w:id="165" w:displacedByCustomXml="prev"/>
    <w:bookmarkEnd w:id="166"/>
    <w:p w14:paraId="3F24FA41" w14:textId="77777777" w:rsidR="0016304A" w:rsidRDefault="0016304A">
      <w:pPr>
        <w:ind w:rightChars="-73" w:right="-153"/>
        <w:rPr>
          <w:b/>
          <w:bCs/>
          <w:color w:val="008000"/>
          <w:szCs w:val="21"/>
          <w:u w:val="single"/>
        </w:rPr>
      </w:pPr>
    </w:p>
    <w:bookmarkStart w:id="169" w:name="_Hlk10210822" w:displacedByCustomXml="next"/>
    <w:sdt>
      <w:sdtPr>
        <w:rPr>
          <w:rFonts w:hint="eastAsia"/>
          <w:b/>
          <w:szCs w:val="21"/>
        </w:rPr>
        <w:alias w:val="选项模块:需要编制合并报表"/>
        <w:tag w:val="_GBC_bf89afc47e17438594730edb3412d929"/>
        <w:id w:val="-335767083"/>
        <w:lock w:val="sdtLocked"/>
        <w:placeholder>
          <w:docPart w:val="GBC22222222222222222222222222222"/>
        </w:placeholder>
      </w:sdtPr>
      <w:sdtEndPr>
        <w:rPr>
          <w:rFonts w:cs="宋体-方正超大字符集"/>
          <w:b w:val="0"/>
        </w:rPr>
      </w:sdtEndPr>
      <w:sdtContent>
        <w:p w14:paraId="08A15E72" w14:textId="77777777" w:rsidR="0016304A" w:rsidRDefault="0016304A">
          <w:pPr>
            <w:jc w:val="center"/>
            <w:rPr>
              <w:b/>
              <w:szCs w:val="21"/>
            </w:rPr>
          </w:pPr>
        </w:p>
        <w:sdt>
          <w:sdtPr>
            <w:rPr>
              <w:rFonts w:ascii="宋体" w:hAnsi="宋体" w:cs="宋体" w:hint="eastAsia"/>
              <w:b w:val="0"/>
              <w:bCs w:val="0"/>
              <w:kern w:val="0"/>
              <w:szCs w:val="24"/>
            </w:rPr>
            <w:tag w:val="_GBC_cc363e9840a448cbaf363887668cbe2a"/>
            <w:id w:val="-1005206133"/>
            <w:lock w:val="sdtLocked"/>
            <w:placeholder>
              <w:docPart w:val="GBC22222222222222222222222222222"/>
            </w:placeholder>
          </w:sdtPr>
          <w:sdtEndPr>
            <w:rPr>
              <w:szCs w:val="21"/>
            </w:rPr>
          </w:sdtEndPr>
          <w:sdtContent>
            <w:p w14:paraId="31B0E2D4" w14:textId="77777777" w:rsidR="0016304A" w:rsidRDefault="0016304A">
              <w:pPr>
                <w:pStyle w:val="99"/>
                <w:jc w:val="center"/>
                <w:rPr>
                  <w:rFonts w:ascii="宋体" w:hAnsi="宋体"/>
                </w:rPr>
              </w:pPr>
              <w:r>
                <w:rPr>
                  <w:rFonts w:ascii="宋体" w:hAnsi="宋体" w:hint="eastAsia"/>
                </w:rPr>
                <w:t>合并</w:t>
              </w:r>
              <w:r>
                <w:rPr>
                  <w:rFonts w:ascii="宋体" w:hAnsi="宋体"/>
                </w:rPr>
                <w:t>利润表</w:t>
              </w:r>
            </w:p>
            <w:p w14:paraId="69FAA752" w14:textId="77777777" w:rsidR="0016304A" w:rsidRDefault="0016304A">
              <w:pPr>
                <w:jc w:val="center"/>
                <w:rPr>
                  <w:b/>
                  <w:bCs/>
                  <w:szCs w:val="21"/>
                </w:rPr>
              </w:pPr>
              <w:r w:rsidRPr="0005542C">
                <w:rPr>
                  <w:rFonts w:ascii="Times New Roman" w:hAnsi="Times New Roman"/>
                  <w:szCs w:val="21"/>
                </w:rPr>
                <w:t>2023</w:t>
              </w:r>
              <w:r>
                <w:rPr>
                  <w:szCs w:val="21"/>
                </w:rPr>
                <w:t>年</w:t>
              </w:r>
              <w:r w:rsidRPr="0005542C">
                <w:rPr>
                  <w:rFonts w:ascii="Times New Roman" w:hAnsi="Times New Roman" w:hint="eastAsia"/>
                  <w:szCs w:val="21"/>
                </w:rPr>
                <w:t>1</w:t>
              </w:r>
              <w:r>
                <w:rPr>
                  <w:rFonts w:hint="eastAsia"/>
                  <w:szCs w:val="21"/>
                </w:rPr>
                <w:t>—</w:t>
              </w:r>
              <w:r w:rsidRPr="0005542C">
                <w:rPr>
                  <w:rFonts w:ascii="Times New Roman" w:hAnsi="Times New Roman" w:hint="eastAsia"/>
                  <w:szCs w:val="21"/>
                </w:rPr>
                <w:t>6</w:t>
              </w:r>
              <w:r>
                <w:rPr>
                  <w:szCs w:val="21"/>
                </w:rPr>
                <w:t>月</w:t>
              </w:r>
            </w:p>
            <w:p w14:paraId="4FF1D97E" w14:textId="274722E9" w:rsidR="0016304A" w:rsidRDefault="0016304A">
              <w:pPr>
                <w:jc w:val="right"/>
                <w:rPr>
                  <w:szCs w:val="21"/>
                </w:rPr>
              </w:pPr>
              <w:r>
                <w:rPr>
                  <w:szCs w:val="21"/>
                </w:rPr>
                <w:t>单位:</w:t>
              </w:r>
              <w:sdt>
                <w:sdtPr>
                  <w:rPr>
                    <w:szCs w:val="21"/>
                  </w:rPr>
                  <w:alias w:val="单位：合并利润表"/>
                  <w:tag w:val="_GBC_4fec24feb4834b768c484fe556046382"/>
                  <w:id w:val="105551183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szCs w:val="21"/>
                    </w:rPr>
                    <w:t>元</w:t>
                  </w:r>
                </w:sdtContent>
              </w:sdt>
              <w:r>
                <w:rPr>
                  <w:szCs w:val="21"/>
                </w:rPr>
                <w:t xml:space="preserve">  币种:</w:t>
              </w:r>
              <w:sdt>
                <w:sdtPr>
                  <w:rPr>
                    <w:szCs w:val="21"/>
                  </w:rPr>
                  <w:alias w:val="币种：合并利润表"/>
                  <w:tag w:val="_GBC_ae5c0d79e5694eb28ba1b8160e27a464"/>
                  <w:id w:val="-79582827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677"/>
                <w:gridCol w:w="1218"/>
                <w:gridCol w:w="1959"/>
                <w:gridCol w:w="1969"/>
              </w:tblGrid>
              <w:tr w:rsidR="0016304A" w14:paraId="5AB4498A" w14:textId="77777777" w:rsidTr="0042094D">
                <w:trPr>
                  <w:cantSplit/>
                </w:trPr>
                <w:sdt>
                  <w:sdtPr>
                    <w:tag w:val="_PLD_ea01e0b0c9224fe59426c375515c2359"/>
                    <w:id w:val="1513573818"/>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1EA221AA" w14:textId="77777777" w:rsidR="0016304A" w:rsidRDefault="0016304A" w:rsidP="0016304A">
                        <w:pPr>
                          <w:ind w:leftChars="-19" w:hangingChars="19" w:hanging="40"/>
                          <w:jc w:val="center"/>
                          <w:rPr>
                            <w:b/>
                            <w:szCs w:val="21"/>
                          </w:rPr>
                        </w:pPr>
                        <w:r>
                          <w:rPr>
                            <w:b/>
                            <w:szCs w:val="21"/>
                          </w:rPr>
                          <w:t>项目</w:t>
                        </w:r>
                      </w:p>
                    </w:tc>
                  </w:sdtContent>
                </w:sdt>
                <w:sdt>
                  <w:sdtPr>
                    <w:tag w:val="_PLD_e4f45f42e79e4a4aba892e3a7a7b123d"/>
                    <w:id w:val="1064916001"/>
                    <w:lock w:val="sdtLocked"/>
                  </w:sdtPr>
                  <w:sdtEndPr/>
                  <w:sdtContent>
                    <w:tc>
                      <w:tcPr>
                        <w:tcW w:w="690" w:type="pct"/>
                        <w:tcBorders>
                          <w:top w:val="outset" w:sz="4" w:space="0" w:color="auto"/>
                          <w:left w:val="outset" w:sz="4" w:space="0" w:color="auto"/>
                          <w:bottom w:val="outset" w:sz="4" w:space="0" w:color="auto"/>
                          <w:right w:val="outset" w:sz="4" w:space="0" w:color="auto"/>
                        </w:tcBorders>
                        <w:vAlign w:val="center"/>
                      </w:tcPr>
                      <w:p w14:paraId="4CF23420" w14:textId="77777777" w:rsidR="0016304A" w:rsidRDefault="0016304A" w:rsidP="0016304A">
                        <w:pPr>
                          <w:jc w:val="center"/>
                          <w:rPr>
                            <w:b/>
                            <w:szCs w:val="21"/>
                          </w:rPr>
                        </w:pPr>
                        <w:r>
                          <w:rPr>
                            <w:rFonts w:hint="eastAsia"/>
                            <w:b/>
                            <w:szCs w:val="21"/>
                          </w:rPr>
                          <w:t>附注</w:t>
                        </w:r>
                      </w:p>
                    </w:tc>
                  </w:sdtContent>
                </w:sdt>
                <w:sdt>
                  <w:sdtPr>
                    <w:tag w:val="_PLD_41682cdf00e5450394986df99de953d1"/>
                    <w:id w:val="-610901466"/>
                    <w:lock w:val="sdtLocked"/>
                  </w:sdtPr>
                  <w:sdtEndPr/>
                  <w:sdtContent>
                    <w:tc>
                      <w:tcPr>
                        <w:tcW w:w="1110" w:type="pct"/>
                        <w:tcBorders>
                          <w:top w:val="outset" w:sz="4" w:space="0" w:color="auto"/>
                          <w:left w:val="outset" w:sz="4" w:space="0" w:color="auto"/>
                          <w:bottom w:val="outset" w:sz="4" w:space="0" w:color="auto"/>
                          <w:right w:val="outset" w:sz="4" w:space="0" w:color="auto"/>
                        </w:tcBorders>
                        <w:vAlign w:val="center"/>
                      </w:tcPr>
                      <w:p w14:paraId="02C68067" w14:textId="77777777" w:rsidR="0016304A" w:rsidRDefault="0016304A" w:rsidP="0016304A">
                        <w:pPr>
                          <w:jc w:val="center"/>
                          <w:rPr>
                            <w:b/>
                            <w:szCs w:val="21"/>
                          </w:rPr>
                        </w:pPr>
                        <w:r w:rsidRPr="0005542C">
                          <w:rPr>
                            <w:rFonts w:ascii="Times New Roman" w:hAnsi="Times New Roman" w:hint="eastAsia"/>
                            <w:b/>
                            <w:szCs w:val="21"/>
                          </w:rPr>
                          <w:t>2023</w:t>
                        </w:r>
                        <w:r>
                          <w:rPr>
                            <w:rFonts w:hint="eastAsia"/>
                            <w:b/>
                            <w:szCs w:val="21"/>
                          </w:rPr>
                          <w:t>年半年度</w:t>
                        </w:r>
                      </w:p>
                    </w:tc>
                  </w:sdtContent>
                </w:sdt>
                <w:sdt>
                  <w:sdtPr>
                    <w:tag w:val="_PLD_f020215569a54a6db2bd3d5298280e01"/>
                    <w:id w:val="-1604561106"/>
                    <w:lock w:val="sdtLocked"/>
                  </w:sdtPr>
                  <w:sdtEndPr/>
                  <w:sdtContent>
                    <w:tc>
                      <w:tcPr>
                        <w:tcW w:w="1116" w:type="pct"/>
                        <w:tcBorders>
                          <w:top w:val="outset" w:sz="4" w:space="0" w:color="auto"/>
                          <w:left w:val="outset" w:sz="4" w:space="0" w:color="auto"/>
                          <w:bottom w:val="outset" w:sz="4" w:space="0" w:color="auto"/>
                          <w:right w:val="outset" w:sz="4" w:space="0" w:color="auto"/>
                        </w:tcBorders>
                        <w:vAlign w:val="center"/>
                      </w:tcPr>
                      <w:p w14:paraId="14389B8E" w14:textId="77777777" w:rsidR="0016304A" w:rsidRDefault="0016304A" w:rsidP="0016304A">
                        <w:pPr>
                          <w:jc w:val="center"/>
                          <w:rPr>
                            <w:b/>
                            <w:szCs w:val="21"/>
                          </w:rPr>
                        </w:pPr>
                        <w:r w:rsidRPr="0005542C">
                          <w:rPr>
                            <w:rFonts w:ascii="Times New Roman" w:hAnsi="Times New Roman" w:hint="eastAsia"/>
                            <w:b/>
                            <w:szCs w:val="21"/>
                          </w:rPr>
                          <w:t>2022</w:t>
                        </w:r>
                        <w:r>
                          <w:rPr>
                            <w:rFonts w:hint="eastAsia"/>
                            <w:b/>
                            <w:szCs w:val="21"/>
                          </w:rPr>
                          <w:t>年半年度</w:t>
                        </w:r>
                      </w:p>
                    </w:tc>
                  </w:sdtContent>
                </w:sdt>
              </w:tr>
              <w:tr w:rsidR="0016304A" w14:paraId="1B9EB7C2" w14:textId="77777777" w:rsidTr="0042094D">
                <w:sdt>
                  <w:sdtPr>
                    <w:tag w:val="_PLD_2d877c352d5440b8bf7dcd1940d9f85b"/>
                    <w:id w:val="-689768241"/>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51761164" w14:textId="77777777" w:rsidR="0016304A" w:rsidRDefault="0016304A" w:rsidP="0016304A">
                        <w:pPr>
                          <w:rPr>
                            <w:color w:val="000000"/>
                            <w:szCs w:val="21"/>
                          </w:rPr>
                        </w:pPr>
                        <w:r>
                          <w:rPr>
                            <w:rFonts w:hint="eastAsia"/>
                            <w:szCs w:val="21"/>
                          </w:rPr>
                          <w:t>一、营业总收入</w:t>
                        </w:r>
                      </w:p>
                    </w:tc>
                  </w:sdtContent>
                </w:sdt>
                <w:tc>
                  <w:tcPr>
                    <w:tcW w:w="690" w:type="pct"/>
                    <w:tcBorders>
                      <w:top w:val="outset" w:sz="4" w:space="0" w:color="auto"/>
                      <w:left w:val="outset" w:sz="4" w:space="0" w:color="auto"/>
                      <w:bottom w:val="outset" w:sz="4" w:space="0" w:color="auto"/>
                      <w:right w:val="outset" w:sz="4" w:space="0" w:color="auto"/>
                    </w:tcBorders>
                  </w:tcPr>
                  <w:p w14:paraId="39861680" w14:textId="77777777" w:rsidR="0016304A" w:rsidRDefault="0016304A" w:rsidP="0016304A">
                    <w:pPr>
                      <w:rPr>
                        <w:szCs w:val="21"/>
                      </w:rPr>
                    </w:pPr>
                  </w:p>
                </w:tc>
                <w:tc>
                  <w:tcPr>
                    <w:tcW w:w="1110" w:type="pct"/>
                    <w:tcBorders>
                      <w:top w:val="outset" w:sz="4" w:space="0" w:color="auto"/>
                      <w:left w:val="outset" w:sz="4" w:space="0" w:color="auto"/>
                      <w:bottom w:val="outset" w:sz="4" w:space="0" w:color="auto"/>
                      <w:right w:val="outset" w:sz="4" w:space="0" w:color="auto"/>
                    </w:tcBorders>
                  </w:tcPr>
                  <w:p w14:paraId="6819F8ED" w14:textId="77777777" w:rsidR="0016304A" w:rsidRPr="00FE48AC" w:rsidRDefault="0016304A" w:rsidP="0016304A">
                    <w:pPr>
                      <w:jc w:val="right"/>
                      <w:rPr>
                        <w:rFonts w:ascii="Times New Roman" w:hAnsi="Times New Roman" w:cs="Times New Roman"/>
                        <w:szCs w:val="21"/>
                      </w:rPr>
                    </w:pPr>
                    <w:r w:rsidRPr="00FE48AC">
                      <w:rPr>
                        <w:rFonts w:ascii="Times New Roman" w:hAnsi="Times New Roman" w:cs="Times New Roman"/>
                        <w:szCs w:val="21"/>
                      </w:rPr>
                      <w:t>893,483,848.74</w:t>
                    </w:r>
                  </w:p>
                </w:tc>
                <w:tc>
                  <w:tcPr>
                    <w:tcW w:w="1116" w:type="pct"/>
                    <w:tcBorders>
                      <w:top w:val="outset" w:sz="4" w:space="0" w:color="auto"/>
                      <w:left w:val="outset" w:sz="4" w:space="0" w:color="auto"/>
                      <w:bottom w:val="outset" w:sz="4" w:space="0" w:color="auto"/>
                      <w:right w:val="outset" w:sz="4" w:space="0" w:color="auto"/>
                    </w:tcBorders>
                  </w:tcPr>
                  <w:p w14:paraId="476F806D" w14:textId="77777777" w:rsidR="0016304A" w:rsidRPr="00FE48AC" w:rsidRDefault="0016304A" w:rsidP="0016304A">
                    <w:pPr>
                      <w:jc w:val="right"/>
                      <w:rPr>
                        <w:rFonts w:ascii="Times New Roman" w:hAnsi="Times New Roman" w:cs="Times New Roman"/>
                        <w:szCs w:val="21"/>
                      </w:rPr>
                    </w:pPr>
                    <w:r w:rsidRPr="00FE48AC">
                      <w:rPr>
                        <w:rFonts w:ascii="Times New Roman" w:hAnsi="Times New Roman" w:cs="Times New Roman"/>
                        <w:szCs w:val="21"/>
                      </w:rPr>
                      <w:t>608,217,588.90</w:t>
                    </w:r>
                  </w:p>
                </w:tc>
              </w:tr>
              <w:tr w:rsidR="000401C3" w14:paraId="0A91A250" w14:textId="77777777" w:rsidTr="0042094D">
                <w:sdt>
                  <w:sdtPr>
                    <w:tag w:val="_PLD_7f7b1fb368014debb0a48d797b8c9159"/>
                    <w:id w:val="-1795365801"/>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32FC3F01" w14:textId="77777777" w:rsidR="000401C3" w:rsidRDefault="000401C3" w:rsidP="000401C3">
                        <w:pPr>
                          <w:rPr>
                            <w:color w:val="000000"/>
                            <w:szCs w:val="21"/>
                          </w:rPr>
                        </w:pPr>
                        <w:r>
                          <w:rPr>
                            <w:rFonts w:hint="eastAsia"/>
                            <w:szCs w:val="21"/>
                          </w:rPr>
                          <w:t>其中：营业收入</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1209E5AE" w14:textId="45899E0B" w:rsidR="000401C3" w:rsidRPr="000401C3" w:rsidRDefault="000401C3" w:rsidP="000401C3">
                    <w:pPr>
                      <w:jc w:val="center"/>
                      <w:rPr>
                        <w:rFonts w:ascii="Times New Roman" w:hAnsi="Times New Roman" w:cs="Times New Roman"/>
                        <w:sz w:val="16"/>
                        <w:szCs w:val="16"/>
                      </w:rPr>
                    </w:pPr>
                    <w:r w:rsidRPr="000401C3">
                      <w:rPr>
                        <w:sz w:val="16"/>
                        <w:szCs w:val="16"/>
                      </w:rPr>
                      <w:t>附注七、</w:t>
                    </w:r>
                    <w:r w:rsidRPr="0005542C">
                      <w:rPr>
                        <w:rFonts w:ascii="Times New Roman" w:hAnsi="Times New Roman"/>
                        <w:sz w:val="16"/>
                        <w:szCs w:val="16"/>
                      </w:rPr>
                      <w:t>61</w:t>
                    </w:r>
                  </w:p>
                </w:tc>
                <w:tc>
                  <w:tcPr>
                    <w:tcW w:w="1110" w:type="pct"/>
                    <w:tcBorders>
                      <w:top w:val="outset" w:sz="4" w:space="0" w:color="auto"/>
                      <w:left w:val="outset" w:sz="4" w:space="0" w:color="auto"/>
                      <w:bottom w:val="outset" w:sz="4" w:space="0" w:color="auto"/>
                      <w:right w:val="outset" w:sz="4" w:space="0" w:color="auto"/>
                    </w:tcBorders>
                  </w:tcPr>
                  <w:p w14:paraId="20BCEF4C"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893,483,848.74</w:t>
                    </w:r>
                  </w:p>
                </w:tc>
                <w:tc>
                  <w:tcPr>
                    <w:tcW w:w="1116" w:type="pct"/>
                    <w:tcBorders>
                      <w:top w:val="outset" w:sz="4" w:space="0" w:color="auto"/>
                      <w:left w:val="outset" w:sz="4" w:space="0" w:color="auto"/>
                      <w:bottom w:val="outset" w:sz="4" w:space="0" w:color="auto"/>
                      <w:right w:val="outset" w:sz="4" w:space="0" w:color="auto"/>
                    </w:tcBorders>
                  </w:tcPr>
                  <w:p w14:paraId="0B34FB19"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608,217,588.90</w:t>
                    </w:r>
                  </w:p>
                </w:tc>
              </w:tr>
              <w:tr w:rsidR="000401C3" w14:paraId="0B042776" w14:textId="77777777" w:rsidTr="0042094D">
                <w:sdt>
                  <w:sdtPr>
                    <w:tag w:val="_PLD_4bb4a9195510467caafeb8cff0762036"/>
                    <w:id w:val="1536776534"/>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100C7B55" w14:textId="77777777" w:rsidR="000401C3" w:rsidRDefault="000401C3" w:rsidP="000401C3">
                        <w:pPr>
                          <w:ind w:firstLineChars="300" w:firstLine="630"/>
                          <w:rPr>
                            <w:color w:val="000000"/>
                            <w:szCs w:val="21"/>
                          </w:rPr>
                        </w:pPr>
                        <w:r>
                          <w:rPr>
                            <w:rFonts w:hint="eastAsia"/>
                            <w:szCs w:val="21"/>
                          </w:rPr>
                          <w:t>利息收入</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49E41C0F" w14:textId="77777777" w:rsidR="000401C3" w:rsidRPr="000401C3" w:rsidRDefault="000401C3" w:rsidP="000401C3">
                    <w:pPr>
                      <w:jc w:val="center"/>
                      <w:rPr>
                        <w:rFonts w:ascii="Times New Roman" w:hAnsi="Times New Roman" w:cs="Times New Roman"/>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4F153D6C" w14:textId="2C1926D2"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7CE22721" w14:textId="5BF31D6E"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1CA2C58E" w14:textId="77777777" w:rsidTr="0042094D">
                <w:sdt>
                  <w:sdtPr>
                    <w:tag w:val="_PLD_30359468eba04ffa9f75eced8813c7f6"/>
                    <w:id w:val="-2108963703"/>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396A80C1" w14:textId="77777777" w:rsidR="000401C3" w:rsidRDefault="000401C3" w:rsidP="000401C3">
                        <w:pPr>
                          <w:ind w:firstLineChars="300" w:firstLine="630"/>
                          <w:rPr>
                            <w:szCs w:val="21"/>
                          </w:rPr>
                        </w:pPr>
                        <w:r>
                          <w:rPr>
                            <w:rFonts w:hint="eastAsia"/>
                            <w:szCs w:val="21"/>
                          </w:rPr>
                          <w:t>已赚保费</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45DA505E" w14:textId="24B45978" w:rsidR="000401C3" w:rsidRPr="000401C3" w:rsidRDefault="000401C3" w:rsidP="000401C3">
                    <w:pPr>
                      <w:jc w:val="center"/>
                      <w:rPr>
                        <w:rFonts w:ascii="Times New Roman" w:hAnsi="Times New Roman" w:cs="Times New Roman"/>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634A0156" w14:textId="18BCE852"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29221C41" w14:textId="22293FB9"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1F9B68DA" w14:textId="77777777" w:rsidTr="0042094D">
                <w:sdt>
                  <w:sdtPr>
                    <w:tag w:val="_PLD_b7b3fd7ce91b4e7e9b50735409fad4b2"/>
                    <w:id w:val="261345869"/>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2B818731" w14:textId="77777777" w:rsidR="000401C3" w:rsidRDefault="000401C3" w:rsidP="000401C3">
                        <w:pPr>
                          <w:ind w:firstLineChars="300" w:firstLine="630"/>
                          <w:rPr>
                            <w:szCs w:val="21"/>
                          </w:rPr>
                        </w:pPr>
                        <w:r>
                          <w:rPr>
                            <w:rFonts w:hint="eastAsia"/>
                            <w:szCs w:val="21"/>
                          </w:rPr>
                          <w:t>手续费及佣金收入</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232C3BE5" w14:textId="35D90D36" w:rsidR="000401C3" w:rsidRPr="000401C3" w:rsidRDefault="000401C3" w:rsidP="000401C3">
                    <w:pPr>
                      <w:jc w:val="center"/>
                      <w:rPr>
                        <w:rFonts w:ascii="Times New Roman" w:hAnsi="Times New Roman" w:cs="Times New Roman"/>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7302728A" w14:textId="237E5CF2"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3FF11ABC" w14:textId="41C0875B"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25D09092" w14:textId="77777777" w:rsidTr="0042094D">
                <w:sdt>
                  <w:sdtPr>
                    <w:tag w:val="_PLD_f666055067944f82816d6d4acfa0eb4c"/>
                    <w:id w:val="804115789"/>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281242C5" w14:textId="77777777" w:rsidR="000401C3" w:rsidRDefault="000401C3" w:rsidP="000401C3">
                        <w:pPr>
                          <w:rPr>
                            <w:color w:val="000000"/>
                            <w:szCs w:val="21"/>
                          </w:rPr>
                        </w:pPr>
                        <w:r>
                          <w:rPr>
                            <w:rFonts w:hint="eastAsia"/>
                            <w:szCs w:val="21"/>
                          </w:rPr>
                          <w:t>二、营业总成本</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5F9855A8" w14:textId="62DCA86E" w:rsidR="000401C3" w:rsidRPr="000401C3" w:rsidRDefault="000401C3" w:rsidP="000401C3">
                    <w:pPr>
                      <w:jc w:val="center"/>
                      <w:rPr>
                        <w:rFonts w:ascii="Times New Roman" w:hAnsi="Times New Roman" w:cs="Times New Roman"/>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721B02EB"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988,904,884.38</w:t>
                    </w:r>
                  </w:p>
                </w:tc>
                <w:tc>
                  <w:tcPr>
                    <w:tcW w:w="1116" w:type="pct"/>
                    <w:tcBorders>
                      <w:top w:val="outset" w:sz="4" w:space="0" w:color="auto"/>
                      <w:left w:val="outset" w:sz="4" w:space="0" w:color="auto"/>
                      <w:bottom w:val="outset" w:sz="4" w:space="0" w:color="auto"/>
                      <w:right w:val="outset" w:sz="4" w:space="0" w:color="auto"/>
                    </w:tcBorders>
                    <w:vAlign w:val="center"/>
                  </w:tcPr>
                  <w:p w14:paraId="114BD900"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718,387,571.88</w:t>
                    </w:r>
                  </w:p>
                </w:tc>
              </w:tr>
              <w:tr w:rsidR="000401C3" w14:paraId="4BB41FD8" w14:textId="77777777" w:rsidTr="0042094D">
                <w:sdt>
                  <w:sdtPr>
                    <w:tag w:val="_PLD_21171334ba69445a843af4e467f2f7b1"/>
                    <w:id w:val="-114908904"/>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4D46F406" w14:textId="77777777" w:rsidR="000401C3" w:rsidRDefault="000401C3" w:rsidP="000401C3">
                        <w:pPr>
                          <w:rPr>
                            <w:color w:val="000000"/>
                            <w:szCs w:val="21"/>
                          </w:rPr>
                        </w:pPr>
                        <w:r>
                          <w:rPr>
                            <w:rFonts w:hint="eastAsia"/>
                            <w:szCs w:val="21"/>
                          </w:rPr>
                          <w:t>其中：营业成本</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360C72DB" w14:textId="2A969912" w:rsidR="000401C3" w:rsidRPr="000401C3" w:rsidRDefault="000401C3" w:rsidP="000401C3">
                    <w:pPr>
                      <w:jc w:val="center"/>
                      <w:rPr>
                        <w:rFonts w:ascii="Times New Roman" w:hAnsi="Times New Roman" w:cs="Times New Roman"/>
                        <w:sz w:val="16"/>
                        <w:szCs w:val="16"/>
                      </w:rPr>
                    </w:pPr>
                    <w:r w:rsidRPr="000401C3">
                      <w:rPr>
                        <w:sz w:val="16"/>
                        <w:szCs w:val="16"/>
                      </w:rPr>
                      <w:t>附注七、</w:t>
                    </w:r>
                    <w:r w:rsidRPr="0005542C">
                      <w:rPr>
                        <w:rFonts w:ascii="Times New Roman" w:hAnsi="Times New Roman"/>
                        <w:sz w:val="16"/>
                        <w:szCs w:val="16"/>
                      </w:rPr>
                      <w:t>61</w:t>
                    </w:r>
                  </w:p>
                </w:tc>
                <w:tc>
                  <w:tcPr>
                    <w:tcW w:w="1110" w:type="pct"/>
                    <w:tcBorders>
                      <w:top w:val="outset" w:sz="4" w:space="0" w:color="auto"/>
                      <w:left w:val="outset" w:sz="4" w:space="0" w:color="auto"/>
                      <w:bottom w:val="outset" w:sz="4" w:space="0" w:color="auto"/>
                      <w:right w:val="outset" w:sz="4" w:space="0" w:color="auto"/>
                    </w:tcBorders>
                    <w:vAlign w:val="center"/>
                  </w:tcPr>
                  <w:p w14:paraId="169F0BE2"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783,350,918.28</w:t>
                    </w:r>
                  </w:p>
                </w:tc>
                <w:tc>
                  <w:tcPr>
                    <w:tcW w:w="1116" w:type="pct"/>
                    <w:tcBorders>
                      <w:top w:val="outset" w:sz="4" w:space="0" w:color="auto"/>
                      <w:left w:val="outset" w:sz="4" w:space="0" w:color="auto"/>
                      <w:bottom w:val="outset" w:sz="4" w:space="0" w:color="auto"/>
                      <w:right w:val="outset" w:sz="4" w:space="0" w:color="auto"/>
                    </w:tcBorders>
                    <w:vAlign w:val="center"/>
                  </w:tcPr>
                  <w:p w14:paraId="6E97AC26"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520,338,413.69</w:t>
                    </w:r>
                  </w:p>
                </w:tc>
              </w:tr>
              <w:tr w:rsidR="000401C3" w14:paraId="26124E47" w14:textId="77777777" w:rsidTr="0042094D">
                <w:sdt>
                  <w:sdtPr>
                    <w:tag w:val="_PLD_63933a3d083f4e46896b598fd5ce81e0"/>
                    <w:id w:val="1742909124"/>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58368CFD" w14:textId="77777777" w:rsidR="000401C3" w:rsidRDefault="000401C3" w:rsidP="000401C3">
                        <w:pPr>
                          <w:ind w:firstLineChars="300" w:firstLine="630"/>
                          <w:rPr>
                            <w:szCs w:val="21"/>
                          </w:rPr>
                        </w:pPr>
                        <w:r>
                          <w:rPr>
                            <w:rFonts w:hint="eastAsia"/>
                            <w:szCs w:val="21"/>
                          </w:rPr>
                          <w:t>利息支出</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3FCBB8DA" w14:textId="6E7B1BD5" w:rsidR="000401C3" w:rsidRPr="000401C3" w:rsidRDefault="000401C3" w:rsidP="000401C3">
                    <w:pPr>
                      <w:jc w:val="center"/>
                      <w:rPr>
                        <w:rFonts w:ascii="Times New Roman" w:hAnsi="Times New Roman" w:cs="Times New Roman"/>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057F4F1A" w14:textId="3A6F0E52"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000A4C00" w14:textId="5185446B"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5F75F759" w14:textId="77777777" w:rsidTr="0042094D">
                <w:sdt>
                  <w:sdtPr>
                    <w:tag w:val="_PLD_934fe982f64044ad97c0d08ecb41b364"/>
                    <w:id w:val="104084247"/>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2751CF11" w14:textId="77777777" w:rsidR="000401C3" w:rsidRDefault="000401C3" w:rsidP="000401C3">
                        <w:pPr>
                          <w:ind w:firstLineChars="300" w:firstLine="630"/>
                          <w:rPr>
                            <w:szCs w:val="21"/>
                          </w:rPr>
                        </w:pPr>
                        <w:r>
                          <w:rPr>
                            <w:rFonts w:hint="eastAsia"/>
                            <w:szCs w:val="21"/>
                          </w:rPr>
                          <w:t>手续费及佣金支出</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0881750E" w14:textId="03E7A17C" w:rsidR="000401C3" w:rsidRPr="000401C3" w:rsidRDefault="000401C3" w:rsidP="000401C3">
                    <w:pPr>
                      <w:jc w:val="center"/>
                      <w:rPr>
                        <w:rFonts w:ascii="Times New Roman" w:hAnsi="Times New Roman" w:cs="Times New Roman"/>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69743E33" w14:textId="009E948B"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2B83197F" w14:textId="5EB5398A"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20DC80FC" w14:textId="77777777" w:rsidTr="0042094D">
                <w:sdt>
                  <w:sdtPr>
                    <w:tag w:val="_PLD_eaafee5ba2dd4351ac6567c52b90028d"/>
                    <w:id w:val="1429460686"/>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4B9F05D8" w14:textId="77777777" w:rsidR="000401C3" w:rsidRDefault="000401C3" w:rsidP="000401C3">
                        <w:pPr>
                          <w:ind w:firstLineChars="300" w:firstLine="630"/>
                          <w:rPr>
                            <w:szCs w:val="21"/>
                          </w:rPr>
                        </w:pPr>
                        <w:r>
                          <w:rPr>
                            <w:rFonts w:hint="eastAsia"/>
                            <w:szCs w:val="21"/>
                          </w:rPr>
                          <w:t>退保金</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2EB01A9E" w14:textId="682AC31F" w:rsidR="000401C3" w:rsidRPr="000401C3" w:rsidRDefault="000401C3" w:rsidP="000401C3">
                    <w:pPr>
                      <w:jc w:val="center"/>
                      <w:rPr>
                        <w:rFonts w:ascii="Times New Roman" w:hAnsi="Times New Roman" w:cs="Times New Roman"/>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34F9EF7F" w14:textId="696D40F1"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7365BBA4" w14:textId="1F6152BE"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228679C7" w14:textId="77777777" w:rsidTr="0042094D">
                <w:sdt>
                  <w:sdtPr>
                    <w:tag w:val="_PLD_d2b12062f8d44ca990403c69bec23c10"/>
                    <w:id w:val="284004707"/>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464D0782" w14:textId="77777777" w:rsidR="000401C3" w:rsidRDefault="000401C3" w:rsidP="000401C3">
                        <w:pPr>
                          <w:ind w:firstLineChars="300" w:firstLine="630"/>
                          <w:rPr>
                            <w:szCs w:val="21"/>
                          </w:rPr>
                        </w:pPr>
                        <w:r>
                          <w:rPr>
                            <w:rFonts w:hint="eastAsia"/>
                            <w:szCs w:val="21"/>
                          </w:rPr>
                          <w:t>赔付支出净额</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1425D667" w14:textId="4B8C7B7D" w:rsidR="000401C3" w:rsidRPr="000401C3" w:rsidRDefault="000401C3" w:rsidP="000401C3">
                    <w:pPr>
                      <w:jc w:val="center"/>
                      <w:rPr>
                        <w:rFonts w:ascii="Times New Roman" w:hAnsi="Times New Roman" w:cs="Times New Roman"/>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0A9EEE89" w14:textId="35CCA17D"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0E31AB54" w14:textId="065C03A4"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3D043B32" w14:textId="77777777" w:rsidTr="0042094D">
                <w:sdt>
                  <w:sdtPr>
                    <w:tag w:val="_PLD_875c876824d140a6b5076aa4e7f82db5"/>
                    <w:id w:val="-654223824"/>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1BFA8CFB" w14:textId="77777777" w:rsidR="000401C3" w:rsidRDefault="000401C3" w:rsidP="000401C3">
                        <w:pPr>
                          <w:ind w:firstLineChars="300" w:firstLine="630"/>
                          <w:rPr>
                            <w:szCs w:val="21"/>
                          </w:rPr>
                        </w:pPr>
                        <w:r>
                          <w:rPr>
                            <w:rFonts w:hint="eastAsia"/>
                            <w:szCs w:val="21"/>
                          </w:rPr>
                          <w:t>提取保险责任准备金净额</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75FF29CF" w14:textId="676A5495" w:rsidR="000401C3" w:rsidRPr="000401C3" w:rsidRDefault="000401C3" w:rsidP="000401C3">
                    <w:pPr>
                      <w:jc w:val="center"/>
                      <w:rPr>
                        <w:rFonts w:ascii="Times New Roman" w:hAnsi="Times New Roman" w:cs="Times New Roman"/>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58F3E5FB" w14:textId="13046C25"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1FCAAAB9" w14:textId="2BB57872"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512B5664" w14:textId="77777777" w:rsidTr="0042094D">
                <w:sdt>
                  <w:sdtPr>
                    <w:tag w:val="_PLD_9d4d1ca3123b4cdc816e88724acaf725"/>
                    <w:id w:val="-818956264"/>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665FCBA6" w14:textId="77777777" w:rsidR="000401C3" w:rsidRDefault="000401C3" w:rsidP="000401C3">
                        <w:pPr>
                          <w:ind w:firstLineChars="300" w:firstLine="630"/>
                          <w:rPr>
                            <w:szCs w:val="21"/>
                          </w:rPr>
                        </w:pPr>
                        <w:r>
                          <w:rPr>
                            <w:rFonts w:hint="eastAsia"/>
                            <w:szCs w:val="21"/>
                          </w:rPr>
                          <w:t>保单红利支出</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04147B05" w14:textId="753BC0BA" w:rsidR="000401C3" w:rsidRPr="000401C3" w:rsidRDefault="000401C3" w:rsidP="000401C3">
                    <w:pPr>
                      <w:jc w:val="center"/>
                      <w:rPr>
                        <w:rFonts w:ascii="Times New Roman" w:hAnsi="Times New Roman" w:cs="Times New Roman"/>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20C02EE2" w14:textId="6BDA7F4F"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07D35332" w14:textId="3852E7FF"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3F175D62" w14:textId="77777777" w:rsidTr="0042094D">
                <w:sdt>
                  <w:sdtPr>
                    <w:tag w:val="_PLD_c70ac86a67b244f1a170db9b0705b55a"/>
                    <w:id w:val="-959561098"/>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069E2122" w14:textId="77777777" w:rsidR="000401C3" w:rsidRDefault="000401C3" w:rsidP="000401C3">
                        <w:pPr>
                          <w:ind w:firstLineChars="300" w:firstLine="630"/>
                          <w:rPr>
                            <w:szCs w:val="21"/>
                          </w:rPr>
                        </w:pPr>
                        <w:r>
                          <w:rPr>
                            <w:rFonts w:hint="eastAsia"/>
                            <w:szCs w:val="21"/>
                          </w:rPr>
                          <w:t>分保费用</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7B69D0EB" w14:textId="105D8F4B" w:rsidR="000401C3" w:rsidRPr="000401C3" w:rsidRDefault="000401C3" w:rsidP="000401C3">
                    <w:pPr>
                      <w:jc w:val="center"/>
                      <w:rPr>
                        <w:rFonts w:ascii="Times New Roman" w:hAnsi="Times New Roman" w:cs="Times New Roman"/>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2580B0B9" w14:textId="32929D41"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55086BAB" w14:textId="3DA78421"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08136461" w14:textId="77777777" w:rsidTr="0042094D">
                <w:sdt>
                  <w:sdtPr>
                    <w:tag w:val="_PLD_06c17ba723b44617ab108e2265705c9e"/>
                    <w:id w:val="36640808"/>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7E663F68" w14:textId="77777777" w:rsidR="000401C3" w:rsidRDefault="000401C3" w:rsidP="000401C3">
                        <w:pPr>
                          <w:ind w:firstLineChars="300" w:firstLine="630"/>
                          <w:rPr>
                            <w:szCs w:val="21"/>
                          </w:rPr>
                        </w:pPr>
                        <w:r>
                          <w:rPr>
                            <w:rFonts w:hint="eastAsia"/>
                            <w:szCs w:val="21"/>
                          </w:rPr>
                          <w:t>税金及附加</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339B6B93" w14:textId="1C860D43" w:rsidR="000401C3" w:rsidRPr="000401C3" w:rsidRDefault="000401C3" w:rsidP="000401C3">
                    <w:pPr>
                      <w:jc w:val="center"/>
                      <w:rPr>
                        <w:rFonts w:ascii="Times New Roman" w:hAnsi="Times New Roman" w:cs="Times New Roman"/>
                        <w:sz w:val="16"/>
                        <w:szCs w:val="16"/>
                      </w:rPr>
                    </w:pPr>
                    <w:r w:rsidRPr="000401C3">
                      <w:rPr>
                        <w:sz w:val="16"/>
                        <w:szCs w:val="16"/>
                      </w:rPr>
                      <w:t>附注七、</w:t>
                    </w:r>
                    <w:r w:rsidRPr="0005542C">
                      <w:rPr>
                        <w:rFonts w:ascii="Times New Roman" w:hAnsi="Times New Roman"/>
                        <w:sz w:val="16"/>
                        <w:szCs w:val="16"/>
                      </w:rPr>
                      <w:t>62</w:t>
                    </w:r>
                  </w:p>
                </w:tc>
                <w:tc>
                  <w:tcPr>
                    <w:tcW w:w="1110" w:type="pct"/>
                    <w:tcBorders>
                      <w:top w:val="outset" w:sz="4" w:space="0" w:color="auto"/>
                      <w:left w:val="outset" w:sz="4" w:space="0" w:color="auto"/>
                      <w:bottom w:val="outset" w:sz="4" w:space="0" w:color="auto"/>
                      <w:right w:val="outset" w:sz="4" w:space="0" w:color="auto"/>
                    </w:tcBorders>
                    <w:vAlign w:val="center"/>
                  </w:tcPr>
                  <w:p w14:paraId="6C7AA45E"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2,631,455.37</w:t>
                    </w:r>
                  </w:p>
                </w:tc>
                <w:tc>
                  <w:tcPr>
                    <w:tcW w:w="1116" w:type="pct"/>
                    <w:tcBorders>
                      <w:top w:val="outset" w:sz="4" w:space="0" w:color="auto"/>
                      <w:left w:val="outset" w:sz="4" w:space="0" w:color="auto"/>
                      <w:bottom w:val="outset" w:sz="4" w:space="0" w:color="auto"/>
                      <w:right w:val="outset" w:sz="4" w:space="0" w:color="auto"/>
                    </w:tcBorders>
                    <w:vAlign w:val="center"/>
                  </w:tcPr>
                  <w:p w14:paraId="38008C4E"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2,370,520.98</w:t>
                    </w:r>
                  </w:p>
                </w:tc>
              </w:tr>
              <w:tr w:rsidR="000401C3" w14:paraId="1AA0BCCE" w14:textId="77777777" w:rsidTr="0042094D">
                <w:sdt>
                  <w:sdtPr>
                    <w:tag w:val="_PLD_a3b8d65ff4ec461aa0e45656973f9d4f"/>
                    <w:id w:val="44504690"/>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6AFEA11F" w14:textId="77777777" w:rsidR="000401C3" w:rsidRDefault="000401C3" w:rsidP="000401C3">
                        <w:pPr>
                          <w:ind w:firstLineChars="300" w:firstLine="630"/>
                          <w:rPr>
                            <w:szCs w:val="21"/>
                          </w:rPr>
                        </w:pPr>
                        <w:r>
                          <w:rPr>
                            <w:rFonts w:hint="eastAsia"/>
                            <w:szCs w:val="21"/>
                          </w:rPr>
                          <w:t>销售费用</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457811D4" w14:textId="64E5641C" w:rsidR="000401C3" w:rsidRPr="000401C3" w:rsidRDefault="000401C3" w:rsidP="000401C3">
                    <w:pPr>
                      <w:jc w:val="center"/>
                      <w:rPr>
                        <w:rFonts w:ascii="Times New Roman" w:hAnsi="Times New Roman" w:cs="Times New Roman"/>
                        <w:sz w:val="16"/>
                        <w:szCs w:val="16"/>
                      </w:rPr>
                    </w:pPr>
                    <w:r w:rsidRPr="000401C3">
                      <w:rPr>
                        <w:sz w:val="16"/>
                        <w:szCs w:val="16"/>
                      </w:rPr>
                      <w:t>附注七、</w:t>
                    </w:r>
                    <w:r w:rsidRPr="0005542C">
                      <w:rPr>
                        <w:rFonts w:ascii="Times New Roman" w:hAnsi="Times New Roman"/>
                        <w:sz w:val="16"/>
                        <w:szCs w:val="16"/>
                      </w:rPr>
                      <w:t>63</w:t>
                    </w:r>
                  </w:p>
                </w:tc>
                <w:tc>
                  <w:tcPr>
                    <w:tcW w:w="1110" w:type="pct"/>
                    <w:tcBorders>
                      <w:top w:val="outset" w:sz="4" w:space="0" w:color="auto"/>
                      <w:left w:val="outset" w:sz="4" w:space="0" w:color="auto"/>
                      <w:bottom w:val="outset" w:sz="4" w:space="0" w:color="auto"/>
                      <w:right w:val="outset" w:sz="4" w:space="0" w:color="auto"/>
                    </w:tcBorders>
                    <w:vAlign w:val="center"/>
                  </w:tcPr>
                  <w:p w14:paraId="2A50DDB0"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58,923,218.34</w:t>
                    </w:r>
                  </w:p>
                </w:tc>
                <w:tc>
                  <w:tcPr>
                    <w:tcW w:w="1116" w:type="pct"/>
                    <w:tcBorders>
                      <w:top w:val="outset" w:sz="4" w:space="0" w:color="auto"/>
                      <w:left w:val="outset" w:sz="4" w:space="0" w:color="auto"/>
                      <w:bottom w:val="outset" w:sz="4" w:space="0" w:color="auto"/>
                      <w:right w:val="outset" w:sz="4" w:space="0" w:color="auto"/>
                    </w:tcBorders>
                    <w:vAlign w:val="center"/>
                  </w:tcPr>
                  <w:p w14:paraId="7B558373"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34,967,437.97</w:t>
                    </w:r>
                  </w:p>
                </w:tc>
              </w:tr>
              <w:tr w:rsidR="000401C3" w14:paraId="112D1671" w14:textId="77777777" w:rsidTr="0042094D">
                <w:sdt>
                  <w:sdtPr>
                    <w:tag w:val="_PLD_bed77e0a08324462af3ef7a5005bb139"/>
                    <w:id w:val="1526133825"/>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2377DF36" w14:textId="77777777" w:rsidR="000401C3" w:rsidRDefault="000401C3" w:rsidP="000401C3">
                        <w:pPr>
                          <w:ind w:firstLineChars="300" w:firstLine="630"/>
                          <w:rPr>
                            <w:szCs w:val="21"/>
                          </w:rPr>
                        </w:pPr>
                        <w:r>
                          <w:rPr>
                            <w:rFonts w:hint="eastAsia"/>
                            <w:szCs w:val="21"/>
                          </w:rPr>
                          <w:t>管理费用</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48BAF32F" w14:textId="29D043EA" w:rsidR="000401C3" w:rsidRPr="000401C3" w:rsidRDefault="000401C3" w:rsidP="000401C3">
                    <w:pPr>
                      <w:jc w:val="center"/>
                      <w:rPr>
                        <w:rFonts w:ascii="Times New Roman" w:hAnsi="Times New Roman" w:cs="Times New Roman"/>
                        <w:sz w:val="16"/>
                        <w:szCs w:val="16"/>
                      </w:rPr>
                    </w:pPr>
                    <w:r w:rsidRPr="000401C3">
                      <w:rPr>
                        <w:sz w:val="16"/>
                        <w:szCs w:val="16"/>
                      </w:rPr>
                      <w:t>附注七、</w:t>
                    </w:r>
                    <w:r w:rsidRPr="0005542C">
                      <w:rPr>
                        <w:rFonts w:ascii="Times New Roman" w:hAnsi="Times New Roman"/>
                        <w:sz w:val="16"/>
                        <w:szCs w:val="16"/>
                      </w:rPr>
                      <w:t>64</w:t>
                    </w:r>
                  </w:p>
                </w:tc>
                <w:tc>
                  <w:tcPr>
                    <w:tcW w:w="1110" w:type="pct"/>
                    <w:tcBorders>
                      <w:top w:val="outset" w:sz="4" w:space="0" w:color="auto"/>
                      <w:left w:val="outset" w:sz="4" w:space="0" w:color="auto"/>
                      <w:bottom w:val="outset" w:sz="4" w:space="0" w:color="auto"/>
                      <w:right w:val="outset" w:sz="4" w:space="0" w:color="auto"/>
                    </w:tcBorders>
                    <w:vAlign w:val="center"/>
                  </w:tcPr>
                  <w:p w14:paraId="47102060"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87,605,288.55</w:t>
                    </w:r>
                  </w:p>
                </w:tc>
                <w:tc>
                  <w:tcPr>
                    <w:tcW w:w="1116" w:type="pct"/>
                    <w:tcBorders>
                      <w:top w:val="outset" w:sz="4" w:space="0" w:color="auto"/>
                      <w:left w:val="outset" w:sz="4" w:space="0" w:color="auto"/>
                      <w:bottom w:val="outset" w:sz="4" w:space="0" w:color="auto"/>
                      <w:right w:val="outset" w:sz="4" w:space="0" w:color="auto"/>
                    </w:tcBorders>
                    <w:vAlign w:val="center"/>
                  </w:tcPr>
                  <w:p w14:paraId="50B6D598"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106,231,683.19</w:t>
                    </w:r>
                  </w:p>
                </w:tc>
              </w:tr>
              <w:tr w:rsidR="000401C3" w14:paraId="7362F771" w14:textId="77777777" w:rsidTr="0042094D">
                <w:tc>
                  <w:tcPr>
                    <w:tcW w:w="2084"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016c8567363a4b4facb5a9c7d99f206b"/>
                      <w:id w:val="-758214242"/>
                      <w:lock w:val="sdtLocked"/>
                    </w:sdtPr>
                    <w:sdtEndPr/>
                    <w:sdtContent>
                      <w:p w14:paraId="09C2A7F3" w14:textId="77777777" w:rsidR="000401C3" w:rsidRDefault="000401C3" w:rsidP="000401C3">
                        <w:pPr>
                          <w:ind w:firstLineChars="300" w:firstLine="630"/>
                        </w:pPr>
                        <w:r>
                          <w:rPr>
                            <w:rFonts w:hint="eastAsia"/>
                          </w:rPr>
                          <w:t>研发费用</w:t>
                        </w:r>
                      </w:p>
                    </w:sdtContent>
                  </w:sdt>
                </w:tc>
                <w:tc>
                  <w:tcPr>
                    <w:tcW w:w="690" w:type="pct"/>
                    <w:tcBorders>
                      <w:top w:val="outset" w:sz="4" w:space="0" w:color="auto"/>
                      <w:left w:val="outset" w:sz="4" w:space="0" w:color="auto"/>
                      <w:bottom w:val="outset" w:sz="4" w:space="0" w:color="auto"/>
                      <w:right w:val="outset" w:sz="4" w:space="0" w:color="auto"/>
                    </w:tcBorders>
                    <w:vAlign w:val="center"/>
                  </w:tcPr>
                  <w:p w14:paraId="0BB1BFEA" w14:textId="35CA3675" w:rsidR="000401C3" w:rsidRPr="000401C3" w:rsidRDefault="000401C3" w:rsidP="000401C3">
                    <w:pPr>
                      <w:jc w:val="center"/>
                      <w:rPr>
                        <w:rFonts w:ascii="Times New Roman" w:hAnsi="Times New Roman" w:cs="Times New Roman"/>
                        <w:sz w:val="16"/>
                        <w:szCs w:val="16"/>
                      </w:rPr>
                    </w:pPr>
                    <w:r w:rsidRPr="000401C3">
                      <w:rPr>
                        <w:sz w:val="16"/>
                        <w:szCs w:val="16"/>
                      </w:rPr>
                      <w:t>附注七、</w:t>
                    </w:r>
                    <w:r w:rsidRPr="0005542C">
                      <w:rPr>
                        <w:rFonts w:ascii="Times New Roman" w:hAnsi="Times New Roman"/>
                        <w:sz w:val="16"/>
                        <w:szCs w:val="16"/>
                      </w:rPr>
                      <w:t>65</w:t>
                    </w:r>
                  </w:p>
                </w:tc>
                <w:tc>
                  <w:tcPr>
                    <w:tcW w:w="1110" w:type="pct"/>
                    <w:tcBorders>
                      <w:top w:val="outset" w:sz="4" w:space="0" w:color="auto"/>
                      <w:left w:val="outset" w:sz="4" w:space="0" w:color="auto"/>
                      <w:bottom w:val="outset" w:sz="4" w:space="0" w:color="auto"/>
                      <w:right w:val="outset" w:sz="4" w:space="0" w:color="auto"/>
                    </w:tcBorders>
                    <w:vAlign w:val="center"/>
                  </w:tcPr>
                  <w:p w14:paraId="3D1C350C"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45,540,024.76</w:t>
                    </w:r>
                  </w:p>
                </w:tc>
                <w:tc>
                  <w:tcPr>
                    <w:tcW w:w="1116" w:type="pct"/>
                    <w:tcBorders>
                      <w:top w:val="outset" w:sz="4" w:space="0" w:color="auto"/>
                      <w:left w:val="outset" w:sz="4" w:space="0" w:color="auto"/>
                      <w:bottom w:val="outset" w:sz="4" w:space="0" w:color="auto"/>
                      <w:right w:val="outset" w:sz="4" w:space="0" w:color="auto"/>
                    </w:tcBorders>
                    <w:vAlign w:val="center"/>
                  </w:tcPr>
                  <w:p w14:paraId="7E2BDA4F"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45,643,370.41</w:t>
                    </w:r>
                  </w:p>
                </w:tc>
              </w:tr>
              <w:tr w:rsidR="000401C3" w14:paraId="4A11F0AD" w14:textId="77777777" w:rsidTr="0042094D">
                <w:sdt>
                  <w:sdtPr>
                    <w:tag w:val="_PLD_6faf3cf39dfa4fd1925e0d9be4566671"/>
                    <w:id w:val="-1184900510"/>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36BB95E0" w14:textId="77777777" w:rsidR="000401C3" w:rsidRDefault="000401C3" w:rsidP="000401C3">
                        <w:pPr>
                          <w:ind w:firstLineChars="300" w:firstLine="630"/>
                          <w:rPr>
                            <w:szCs w:val="21"/>
                          </w:rPr>
                        </w:pPr>
                        <w:r>
                          <w:rPr>
                            <w:rFonts w:hint="eastAsia"/>
                            <w:szCs w:val="21"/>
                          </w:rPr>
                          <w:t>财务费用</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55717489" w14:textId="485795DF" w:rsidR="000401C3" w:rsidRPr="000401C3" w:rsidRDefault="000401C3" w:rsidP="000401C3">
                    <w:pPr>
                      <w:jc w:val="center"/>
                      <w:rPr>
                        <w:rFonts w:ascii="Times New Roman" w:hAnsi="Times New Roman" w:cs="Times New Roman"/>
                        <w:sz w:val="16"/>
                        <w:szCs w:val="16"/>
                      </w:rPr>
                    </w:pPr>
                    <w:r w:rsidRPr="000401C3">
                      <w:rPr>
                        <w:sz w:val="16"/>
                        <w:szCs w:val="16"/>
                      </w:rPr>
                      <w:t>附注七、</w:t>
                    </w:r>
                    <w:r w:rsidRPr="0005542C">
                      <w:rPr>
                        <w:rFonts w:ascii="Times New Roman" w:hAnsi="Times New Roman"/>
                        <w:sz w:val="16"/>
                        <w:szCs w:val="16"/>
                      </w:rPr>
                      <w:t>66</w:t>
                    </w:r>
                  </w:p>
                </w:tc>
                <w:tc>
                  <w:tcPr>
                    <w:tcW w:w="1110" w:type="pct"/>
                    <w:tcBorders>
                      <w:top w:val="outset" w:sz="4" w:space="0" w:color="auto"/>
                      <w:left w:val="outset" w:sz="4" w:space="0" w:color="auto"/>
                      <w:bottom w:val="outset" w:sz="4" w:space="0" w:color="auto"/>
                      <w:right w:val="outset" w:sz="4" w:space="0" w:color="auto"/>
                    </w:tcBorders>
                    <w:vAlign w:val="center"/>
                  </w:tcPr>
                  <w:p w14:paraId="7C909484"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10,853,979.08</w:t>
                    </w:r>
                  </w:p>
                </w:tc>
                <w:tc>
                  <w:tcPr>
                    <w:tcW w:w="1116" w:type="pct"/>
                    <w:tcBorders>
                      <w:top w:val="outset" w:sz="4" w:space="0" w:color="auto"/>
                      <w:left w:val="outset" w:sz="4" w:space="0" w:color="auto"/>
                      <w:bottom w:val="outset" w:sz="4" w:space="0" w:color="auto"/>
                      <w:right w:val="outset" w:sz="4" w:space="0" w:color="auto"/>
                    </w:tcBorders>
                    <w:vAlign w:val="center"/>
                  </w:tcPr>
                  <w:p w14:paraId="519E899B"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8,836,145.64</w:t>
                    </w:r>
                  </w:p>
                </w:tc>
              </w:tr>
              <w:tr w:rsidR="0042094D" w14:paraId="169BF5CF" w14:textId="77777777" w:rsidTr="0042094D">
                <w:tc>
                  <w:tcPr>
                    <w:tcW w:w="2084"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d8e9b72af75c437aafc0c975b29e2a55"/>
                      <w:id w:val="1107168284"/>
                      <w:lock w:val="sdtLocked"/>
                    </w:sdtPr>
                    <w:sdtEndPr/>
                    <w:sdtContent>
                      <w:p w14:paraId="2D4AEFDF" w14:textId="77777777" w:rsidR="0042094D" w:rsidRDefault="0042094D" w:rsidP="0042094D">
                        <w:pPr>
                          <w:ind w:firstLineChars="300" w:firstLine="630"/>
                        </w:pPr>
                        <w:r>
                          <w:rPr>
                            <w:rFonts w:hint="eastAsia"/>
                          </w:rPr>
                          <w:t>其中：利息费用</w:t>
                        </w:r>
                      </w:p>
                    </w:sdtContent>
                  </w:sdt>
                </w:tc>
                <w:tc>
                  <w:tcPr>
                    <w:tcW w:w="690" w:type="pct"/>
                    <w:tcBorders>
                      <w:top w:val="outset" w:sz="4" w:space="0" w:color="auto"/>
                      <w:left w:val="outset" w:sz="4" w:space="0" w:color="auto"/>
                      <w:bottom w:val="outset" w:sz="4" w:space="0" w:color="auto"/>
                      <w:right w:val="outset" w:sz="4" w:space="0" w:color="auto"/>
                    </w:tcBorders>
                    <w:vAlign w:val="center"/>
                  </w:tcPr>
                  <w:p w14:paraId="2EE0FB61" w14:textId="7B127FC4" w:rsidR="0042094D" w:rsidRPr="000401C3" w:rsidRDefault="0042094D" w:rsidP="0042094D">
                    <w:pPr>
                      <w:jc w:val="center"/>
                      <w:rPr>
                        <w:rFonts w:ascii="Times New Roman" w:hAnsi="Times New Roman" w:cs="Times New Roman"/>
                        <w:sz w:val="16"/>
                        <w:szCs w:val="16"/>
                      </w:rPr>
                    </w:pPr>
                    <w:r w:rsidRPr="000401C3">
                      <w:rPr>
                        <w:sz w:val="16"/>
                        <w:szCs w:val="16"/>
                      </w:rPr>
                      <w:t>附注七、</w:t>
                    </w:r>
                    <w:r w:rsidRPr="0005542C">
                      <w:rPr>
                        <w:rFonts w:ascii="Times New Roman" w:hAnsi="Times New Roman"/>
                        <w:sz w:val="16"/>
                        <w:szCs w:val="16"/>
                      </w:rPr>
                      <w:t>66</w:t>
                    </w:r>
                  </w:p>
                </w:tc>
                <w:tc>
                  <w:tcPr>
                    <w:tcW w:w="1110" w:type="pct"/>
                    <w:tcBorders>
                      <w:top w:val="outset" w:sz="4" w:space="0" w:color="auto"/>
                      <w:left w:val="outset" w:sz="4" w:space="0" w:color="auto"/>
                      <w:bottom w:val="outset" w:sz="4" w:space="0" w:color="auto"/>
                      <w:right w:val="outset" w:sz="4" w:space="0" w:color="auto"/>
                    </w:tcBorders>
                    <w:vAlign w:val="center"/>
                  </w:tcPr>
                  <w:p w14:paraId="08188904" w14:textId="3119D437" w:rsidR="0042094D" w:rsidRPr="00FE48AC" w:rsidRDefault="0042094D" w:rsidP="0042094D">
                    <w:pPr>
                      <w:jc w:val="right"/>
                      <w:rPr>
                        <w:rFonts w:ascii="Times New Roman" w:hAnsi="Times New Roman" w:cs="Times New Roman"/>
                        <w:szCs w:val="21"/>
                      </w:rPr>
                    </w:pPr>
                    <w:r w:rsidRPr="00FE48AC">
                      <w:rPr>
                        <w:rFonts w:ascii="Times New Roman" w:hAnsi="Times New Roman" w:cs="Times New Roman"/>
                        <w:szCs w:val="21"/>
                      </w:rPr>
                      <w:t>12,049,808.28</w:t>
                    </w:r>
                  </w:p>
                </w:tc>
                <w:tc>
                  <w:tcPr>
                    <w:tcW w:w="1116" w:type="pct"/>
                    <w:tcBorders>
                      <w:top w:val="outset" w:sz="4" w:space="0" w:color="auto"/>
                      <w:left w:val="outset" w:sz="4" w:space="0" w:color="auto"/>
                      <w:bottom w:val="outset" w:sz="4" w:space="0" w:color="auto"/>
                      <w:right w:val="outset" w:sz="4" w:space="0" w:color="auto"/>
                    </w:tcBorders>
                    <w:vAlign w:val="center"/>
                  </w:tcPr>
                  <w:p w14:paraId="304D0A96" w14:textId="77777777" w:rsidR="0042094D" w:rsidRPr="00FE48AC" w:rsidRDefault="0042094D" w:rsidP="0042094D">
                    <w:pPr>
                      <w:jc w:val="right"/>
                      <w:rPr>
                        <w:rFonts w:ascii="Times New Roman" w:hAnsi="Times New Roman" w:cs="Times New Roman"/>
                        <w:szCs w:val="21"/>
                      </w:rPr>
                    </w:pPr>
                    <w:r w:rsidRPr="00FE48AC">
                      <w:rPr>
                        <w:rFonts w:ascii="Times New Roman" w:hAnsi="Times New Roman" w:cs="Times New Roman"/>
                        <w:szCs w:val="21"/>
                      </w:rPr>
                      <w:t>13,830,210.43</w:t>
                    </w:r>
                  </w:p>
                </w:tc>
              </w:tr>
              <w:tr w:rsidR="0042094D" w14:paraId="392C6D22" w14:textId="77777777" w:rsidTr="0042094D">
                <w:tc>
                  <w:tcPr>
                    <w:tcW w:w="2084"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c9295ba98b84473595f32450ae66410e"/>
                      <w:id w:val="-668868736"/>
                      <w:lock w:val="sdtLocked"/>
                    </w:sdtPr>
                    <w:sdtEndPr/>
                    <w:sdtContent>
                      <w:p w14:paraId="7831CD74" w14:textId="77777777" w:rsidR="0042094D" w:rsidRDefault="0042094D" w:rsidP="0042094D">
                        <w:pPr>
                          <w:ind w:firstLineChars="600" w:firstLine="1260"/>
                        </w:pPr>
                        <w:r>
                          <w:rPr>
                            <w:rFonts w:hint="eastAsia"/>
                          </w:rPr>
                          <w:t>利息收入</w:t>
                        </w:r>
                      </w:p>
                    </w:sdtContent>
                  </w:sdt>
                </w:tc>
                <w:tc>
                  <w:tcPr>
                    <w:tcW w:w="690" w:type="pct"/>
                    <w:tcBorders>
                      <w:top w:val="outset" w:sz="4" w:space="0" w:color="auto"/>
                      <w:left w:val="outset" w:sz="4" w:space="0" w:color="auto"/>
                      <w:bottom w:val="outset" w:sz="4" w:space="0" w:color="auto"/>
                      <w:right w:val="outset" w:sz="4" w:space="0" w:color="auto"/>
                    </w:tcBorders>
                    <w:vAlign w:val="center"/>
                  </w:tcPr>
                  <w:p w14:paraId="29A3D161" w14:textId="4F7EAF1C" w:rsidR="0042094D" w:rsidRPr="000401C3" w:rsidRDefault="0042094D" w:rsidP="0042094D">
                    <w:pPr>
                      <w:jc w:val="center"/>
                      <w:rPr>
                        <w:rFonts w:ascii="Times New Roman" w:hAnsi="Times New Roman" w:cs="Times New Roman"/>
                        <w:sz w:val="16"/>
                        <w:szCs w:val="16"/>
                      </w:rPr>
                    </w:pPr>
                    <w:r w:rsidRPr="000401C3">
                      <w:rPr>
                        <w:sz w:val="16"/>
                        <w:szCs w:val="16"/>
                      </w:rPr>
                      <w:t>附注七、</w:t>
                    </w:r>
                    <w:r w:rsidRPr="0005542C">
                      <w:rPr>
                        <w:rFonts w:ascii="Times New Roman" w:hAnsi="Times New Roman"/>
                        <w:sz w:val="16"/>
                        <w:szCs w:val="16"/>
                      </w:rPr>
                      <w:t>66</w:t>
                    </w:r>
                  </w:p>
                </w:tc>
                <w:tc>
                  <w:tcPr>
                    <w:tcW w:w="1110" w:type="pct"/>
                    <w:tcBorders>
                      <w:top w:val="outset" w:sz="4" w:space="0" w:color="auto"/>
                      <w:left w:val="outset" w:sz="4" w:space="0" w:color="auto"/>
                      <w:bottom w:val="outset" w:sz="4" w:space="0" w:color="auto"/>
                      <w:right w:val="outset" w:sz="4" w:space="0" w:color="auto"/>
                    </w:tcBorders>
                    <w:vAlign w:val="center"/>
                  </w:tcPr>
                  <w:p w14:paraId="0CA441FF" w14:textId="59DAE933" w:rsidR="0042094D" w:rsidRPr="00FE48AC" w:rsidRDefault="0042094D" w:rsidP="0042094D">
                    <w:pPr>
                      <w:jc w:val="right"/>
                      <w:rPr>
                        <w:rFonts w:ascii="Times New Roman" w:hAnsi="Times New Roman" w:cs="Times New Roman"/>
                        <w:szCs w:val="21"/>
                      </w:rPr>
                    </w:pPr>
                    <w:r w:rsidRPr="00FE48AC">
                      <w:rPr>
                        <w:rFonts w:ascii="Times New Roman" w:hAnsi="Times New Roman" w:cs="Times New Roman"/>
                        <w:szCs w:val="21"/>
                      </w:rPr>
                      <w:t>1,992,749.02</w:t>
                    </w:r>
                  </w:p>
                </w:tc>
                <w:tc>
                  <w:tcPr>
                    <w:tcW w:w="1116" w:type="pct"/>
                    <w:tcBorders>
                      <w:top w:val="outset" w:sz="4" w:space="0" w:color="auto"/>
                      <w:left w:val="outset" w:sz="4" w:space="0" w:color="auto"/>
                      <w:bottom w:val="outset" w:sz="4" w:space="0" w:color="auto"/>
                      <w:right w:val="outset" w:sz="4" w:space="0" w:color="auto"/>
                    </w:tcBorders>
                    <w:vAlign w:val="center"/>
                  </w:tcPr>
                  <w:p w14:paraId="14847941" w14:textId="77777777" w:rsidR="0042094D" w:rsidRPr="00FE48AC" w:rsidRDefault="0042094D" w:rsidP="0042094D">
                    <w:pPr>
                      <w:jc w:val="right"/>
                      <w:rPr>
                        <w:rFonts w:ascii="Times New Roman" w:hAnsi="Times New Roman" w:cs="Times New Roman"/>
                        <w:szCs w:val="21"/>
                      </w:rPr>
                    </w:pPr>
                    <w:r w:rsidRPr="00FE48AC">
                      <w:rPr>
                        <w:rFonts w:ascii="Times New Roman" w:hAnsi="Times New Roman" w:cs="Times New Roman"/>
                        <w:szCs w:val="21"/>
                      </w:rPr>
                      <w:t>2,335,559.13</w:t>
                    </w:r>
                  </w:p>
                </w:tc>
              </w:tr>
              <w:tr w:rsidR="000401C3" w14:paraId="24E45765" w14:textId="77777777" w:rsidTr="0042094D">
                <w:sdt>
                  <w:sdtPr>
                    <w:tag w:val="_PLD_c5148208867748028cb9d238ab2addb6"/>
                    <w:id w:val="-1663225790"/>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786385DE" w14:textId="77777777" w:rsidR="000401C3" w:rsidRDefault="000401C3" w:rsidP="000401C3">
                        <w:pPr>
                          <w:ind w:firstLineChars="100" w:firstLine="210"/>
                          <w:rPr>
                            <w:szCs w:val="21"/>
                          </w:rPr>
                        </w:pPr>
                        <w:r>
                          <w:rPr>
                            <w:rFonts w:hint="eastAsia"/>
                          </w:rPr>
                          <w:t>加：</w:t>
                        </w:r>
                        <w:r>
                          <w:rPr>
                            <w:rFonts w:hint="eastAsia"/>
                            <w:szCs w:val="21"/>
                          </w:rPr>
                          <w:t>其他收益</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1D1391A8" w14:textId="7AA2A868" w:rsidR="000401C3" w:rsidRPr="000401C3" w:rsidRDefault="000401C3" w:rsidP="000401C3">
                    <w:pPr>
                      <w:jc w:val="center"/>
                      <w:rPr>
                        <w:rFonts w:ascii="Times New Roman" w:hAnsi="Times New Roman" w:cs="Times New Roman"/>
                        <w:sz w:val="16"/>
                        <w:szCs w:val="16"/>
                      </w:rPr>
                    </w:pPr>
                    <w:r w:rsidRPr="000401C3">
                      <w:rPr>
                        <w:sz w:val="16"/>
                        <w:szCs w:val="16"/>
                      </w:rPr>
                      <w:t>附注七、</w:t>
                    </w:r>
                    <w:r w:rsidRPr="0005542C">
                      <w:rPr>
                        <w:rFonts w:ascii="Times New Roman" w:hAnsi="Times New Roman"/>
                        <w:sz w:val="16"/>
                        <w:szCs w:val="16"/>
                      </w:rPr>
                      <w:t>67</w:t>
                    </w:r>
                  </w:p>
                </w:tc>
                <w:tc>
                  <w:tcPr>
                    <w:tcW w:w="1110" w:type="pct"/>
                    <w:tcBorders>
                      <w:top w:val="outset" w:sz="4" w:space="0" w:color="auto"/>
                      <w:left w:val="outset" w:sz="4" w:space="0" w:color="auto"/>
                      <w:bottom w:val="outset" w:sz="4" w:space="0" w:color="auto"/>
                      <w:right w:val="outset" w:sz="4" w:space="0" w:color="auto"/>
                    </w:tcBorders>
                    <w:vAlign w:val="center"/>
                  </w:tcPr>
                  <w:p w14:paraId="12C7A530"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31,032,258.80</w:t>
                    </w:r>
                  </w:p>
                </w:tc>
                <w:tc>
                  <w:tcPr>
                    <w:tcW w:w="1116" w:type="pct"/>
                    <w:tcBorders>
                      <w:top w:val="outset" w:sz="4" w:space="0" w:color="auto"/>
                      <w:left w:val="outset" w:sz="4" w:space="0" w:color="auto"/>
                      <w:bottom w:val="outset" w:sz="4" w:space="0" w:color="auto"/>
                      <w:right w:val="outset" w:sz="4" w:space="0" w:color="auto"/>
                    </w:tcBorders>
                    <w:vAlign w:val="center"/>
                  </w:tcPr>
                  <w:p w14:paraId="1018DD09"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18,458,060.12</w:t>
                    </w:r>
                  </w:p>
                </w:tc>
              </w:tr>
              <w:tr w:rsidR="000401C3" w14:paraId="33535AC6" w14:textId="77777777" w:rsidTr="0042094D">
                <w:sdt>
                  <w:sdtPr>
                    <w:tag w:val="_PLD_c58a027e2ee74b79b026fbba720ccf3a"/>
                    <w:id w:val="-1575341605"/>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66F98F36" w14:textId="77777777" w:rsidR="000401C3" w:rsidRDefault="000401C3" w:rsidP="000401C3">
                        <w:pPr>
                          <w:ind w:firstLineChars="300" w:firstLine="630"/>
                          <w:rPr>
                            <w:szCs w:val="21"/>
                          </w:rPr>
                        </w:pPr>
                        <w:r>
                          <w:rPr>
                            <w:rFonts w:hint="eastAsia"/>
                            <w:szCs w:val="21"/>
                          </w:rPr>
                          <w:t>投资收益（损失以“－”号填列）</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0EF7FC70" w14:textId="4D238BC7" w:rsidR="000401C3" w:rsidRPr="000401C3" w:rsidRDefault="000401C3" w:rsidP="000401C3">
                    <w:pPr>
                      <w:jc w:val="center"/>
                      <w:rPr>
                        <w:rFonts w:ascii="Times New Roman" w:hAnsi="Times New Roman" w:cs="Times New Roman"/>
                        <w:sz w:val="16"/>
                        <w:szCs w:val="16"/>
                      </w:rPr>
                    </w:pPr>
                    <w:r w:rsidRPr="000401C3">
                      <w:rPr>
                        <w:sz w:val="16"/>
                        <w:szCs w:val="16"/>
                      </w:rPr>
                      <w:t>附注七、</w:t>
                    </w:r>
                    <w:r w:rsidRPr="0005542C">
                      <w:rPr>
                        <w:rFonts w:ascii="Times New Roman" w:hAnsi="Times New Roman"/>
                        <w:sz w:val="16"/>
                        <w:szCs w:val="16"/>
                      </w:rPr>
                      <w:t>68</w:t>
                    </w:r>
                  </w:p>
                </w:tc>
                <w:tc>
                  <w:tcPr>
                    <w:tcW w:w="1110" w:type="pct"/>
                    <w:tcBorders>
                      <w:top w:val="outset" w:sz="4" w:space="0" w:color="auto"/>
                      <w:left w:val="outset" w:sz="4" w:space="0" w:color="auto"/>
                      <w:bottom w:val="outset" w:sz="4" w:space="0" w:color="auto"/>
                      <w:right w:val="outset" w:sz="4" w:space="0" w:color="auto"/>
                    </w:tcBorders>
                    <w:vAlign w:val="center"/>
                  </w:tcPr>
                  <w:p w14:paraId="5A9C04CA" w14:textId="324C87CD"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3,908,408.26</w:t>
                    </w:r>
                  </w:p>
                </w:tc>
                <w:tc>
                  <w:tcPr>
                    <w:tcW w:w="1116" w:type="pct"/>
                    <w:tcBorders>
                      <w:top w:val="outset" w:sz="4" w:space="0" w:color="auto"/>
                      <w:left w:val="outset" w:sz="4" w:space="0" w:color="auto"/>
                      <w:bottom w:val="outset" w:sz="4" w:space="0" w:color="auto"/>
                      <w:right w:val="outset" w:sz="4" w:space="0" w:color="auto"/>
                    </w:tcBorders>
                    <w:vAlign w:val="center"/>
                  </w:tcPr>
                  <w:p w14:paraId="2E70AAC0"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4,868,237.54</w:t>
                    </w:r>
                  </w:p>
                </w:tc>
              </w:tr>
              <w:tr w:rsidR="000401C3" w14:paraId="0C806951" w14:textId="77777777" w:rsidTr="0042094D">
                <w:sdt>
                  <w:sdtPr>
                    <w:tag w:val="_PLD_58f92dc598044243844972f7264dee3f"/>
                    <w:id w:val="-475379270"/>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1FCE1B4C" w14:textId="77777777" w:rsidR="000401C3" w:rsidRDefault="000401C3" w:rsidP="000401C3">
                        <w:pPr>
                          <w:ind w:firstLineChars="300" w:firstLine="630"/>
                          <w:rPr>
                            <w:szCs w:val="21"/>
                          </w:rPr>
                        </w:pPr>
                        <w:r>
                          <w:rPr>
                            <w:rFonts w:hint="eastAsia"/>
                            <w:szCs w:val="21"/>
                          </w:rPr>
                          <w:t>其中：对联营企业和合营企业的投资收益</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40FA0362" w14:textId="509C204D" w:rsidR="000401C3" w:rsidRPr="000401C3" w:rsidRDefault="000401C3" w:rsidP="000401C3">
                    <w:pPr>
                      <w:jc w:val="center"/>
                      <w:rPr>
                        <w:rFonts w:ascii="Times New Roman" w:hAnsi="Times New Roman" w:cs="Times New Roman"/>
                        <w:sz w:val="16"/>
                        <w:szCs w:val="16"/>
                      </w:rPr>
                    </w:pPr>
                    <w:r w:rsidRPr="000401C3">
                      <w:rPr>
                        <w:sz w:val="16"/>
                        <w:szCs w:val="16"/>
                      </w:rPr>
                      <w:t>附注七、</w:t>
                    </w:r>
                    <w:r w:rsidRPr="0005542C">
                      <w:rPr>
                        <w:rFonts w:ascii="Times New Roman" w:hAnsi="Times New Roman"/>
                        <w:sz w:val="16"/>
                        <w:szCs w:val="16"/>
                      </w:rPr>
                      <w:t>68</w:t>
                    </w:r>
                  </w:p>
                </w:tc>
                <w:tc>
                  <w:tcPr>
                    <w:tcW w:w="1110" w:type="pct"/>
                    <w:tcBorders>
                      <w:top w:val="outset" w:sz="4" w:space="0" w:color="auto"/>
                      <w:left w:val="outset" w:sz="4" w:space="0" w:color="auto"/>
                      <w:bottom w:val="outset" w:sz="4" w:space="0" w:color="auto"/>
                      <w:right w:val="outset" w:sz="4" w:space="0" w:color="auto"/>
                    </w:tcBorders>
                    <w:vAlign w:val="center"/>
                  </w:tcPr>
                  <w:p w14:paraId="52609919"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325,565.32</w:t>
                    </w:r>
                  </w:p>
                </w:tc>
                <w:tc>
                  <w:tcPr>
                    <w:tcW w:w="1116" w:type="pct"/>
                    <w:tcBorders>
                      <w:top w:val="outset" w:sz="4" w:space="0" w:color="auto"/>
                      <w:left w:val="outset" w:sz="4" w:space="0" w:color="auto"/>
                      <w:bottom w:val="outset" w:sz="4" w:space="0" w:color="auto"/>
                      <w:right w:val="outset" w:sz="4" w:space="0" w:color="auto"/>
                    </w:tcBorders>
                    <w:vAlign w:val="center"/>
                  </w:tcPr>
                  <w:p w14:paraId="5EDE2D65"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-340,058.46</w:t>
                    </w:r>
                  </w:p>
                </w:tc>
              </w:tr>
              <w:tr w:rsidR="000401C3" w14:paraId="02E00337" w14:textId="77777777" w:rsidTr="0042094D">
                <w:sdt>
                  <w:sdtPr>
                    <w:tag w:val="_PLD_f783ee8c18aa4ec6b0fe746603c1afc2"/>
                    <w:id w:val="-1468969313"/>
                    <w:lock w:val="sdtLocked"/>
                  </w:sdtPr>
                  <w:sdtEndPr/>
                  <w:sdtContent>
                    <w:tc>
                      <w:tcPr>
                        <w:tcW w:w="2084" w:type="pct"/>
                        <w:tcBorders>
                          <w:top w:val="outset" w:sz="4" w:space="0" w:color="auto"/>
                          <w:left w:val="outset" w:sz="4" w:space="0" w:color="auto"/>
                          <w:bottom w:val="outset" w:sz="4" w:space="0" w:color="auto"/>
                          <w:right w:val="outset" w:sz="4" w:space="0" w:color="auto"/>
                        </w:tcBorders>
                      </w:tcPr>
                      <w:p w14:paraId="3554F1F0" w14:textId="77777777" w:rsidR="000401C3" w:rsidRDefault="000401C3" w:rsidP="000401C3">
                        <w:pPr>
                          <w:ind w:firstLineChars="550" w:firstLine="1155"/>
                        </w:pPr>
                        <w:r>
                          <w:rPr>
                            <w:rFonts w:hint="eastAsia"/>
                          </w:rPr>
                          <w:t>以摊余成本计量的金融资产终止确认收益（损失以“</w:t>
                        </w:r>
                        <w:r>
                          <w:t>-”号填列）</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16D24FCB" w14:textId="10901041" w:rsidR="000401C3" w:rsidRPr="000401C3" w:rsidRDefault="000401C3" w:rsidP="000401C3">
                    <w:pPr>
                      <w:jc w:val="center"/>
                      <w:rPr>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1D4BDCCA"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0261F426"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33CC769F" w14:textId="77777777" w:rsidTr="0042094D">
                <w:sdt>
                  <w:sdtPr>
                    <w:tag w:val="_PLD_33855fc7ddf74a1b9f9c1dfc4ab34fc7"/>
                    <w:id w:val="-1987469179"/>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66E80B4E" w14:textId="77777777" w:rsidR="000401C3" w:rsidRDefault="000401C3" w:rsidP="000401C3">
                        <w:pPr>
                          <w:ind w:firstLineChars="300" w:firstLine="630"/>
                          <w:rPr>
                            <w:szCs w:val="21"/>
                          </w:rPr>
                        </w:pPr>
                        <w:r>
                          <w:rPr>
                            <w:rFonts w:hint="eastAsia"/>
                            <w:szCs w:val="21"/>
                          </w:rPr>
                          <w:t>汇兑收益（损失以“－”号填列）</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6F069442" w14:textId="77777777" w:rsidR="000401C3" w:rsidRPr="000401C3" w:rsidRDefault="000401C3" w:rsidP="000401C3">
                    <w:pPr>
                      <w:jc w:val="center"/>
                      <w:rPr>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6A7293DF" w14:textId="2B626925"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489FC16E" w14:textId="79686D0E"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76A61D2A" w14:textId="77777777" w:rsidTr="0042094D">
                <w:tc>
                  <w:tcPr>
                    <w:tcW w:w="2084"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6351bb9f9f034ce8b252cc8056810655"/>
                      <w:id w:val="1774580605"/>
                      <w:lock w:val="sdtLocked"/>
                    </w:sdtPr>
                    <w:sdtEndPr>
                      <w:rPr>
                        <w:rFonts w:hint="default"/>
                      </w:rPr>
                    </w:sdtEndPr>
                    <w:sdtContent>
                      <w:p w14:paraId="45EF8D8D" w14:textId="77777777" w:rsidR="000401C3" w:rsidRDefault="000401C3" w:rsidP="000401C3">
                        <w:pPr>
                          <w:ind w:firstLineChars="300" w:firstLine="630"/>
                        </w:pPr>
                        <w:r>
                          <w:rPr>
                            <w:rFonts w:hint="eastAsia"/>
                          </w:rPr>
                          <w:t>净敞口套期收益（损失以“</w:t>
                        </w:r>
                        <w:r>
                          <w:t>-”号填列）</w:t>
                        </w:r>
                      </w:p>
                    </w:sdtContent>
                  </w:sdt>
                </w:tc>
                <w:tc>
                  <w:tcPr>
                    <w:tcW w:w="690" w:type="pct"/>
                    <w:tcBorders>
                      <w:top w:val="outset" w:sz="4" w:space="0" w:color="auto"/>
                      <w:left w:val="outset" w:sz="4" w:space="0" w:color="auto"/>
                      <w:bottom w:val="outset" w:sz="4" w:space="0" w:color="auto"/>
                      <w:right w:val="outset" w:sz="4" w:space="0" w:color="auto"/>
                    </w:tcBorders>
                    <w:vAlign w:val="center"/>
                  </w:tcPr>
                  <w:p w14:paraId="12162142" w14:textId="01CC3EC5" w:rsidR="000401C3" w:rsidRPr="000401C3" w:rsidRDefault="000401C3" w:rsidP="000401C3">
                    <w:pPr>
                      <w:jc w:val="center"/>
                      <w:rPr>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76069BF1" w14:textId="15447795"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76996AE0" w14:textId="7EAC569B"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4B23609E" w14:textId="77777777" w:rsidTr="0042094D">
                <w:sdt>
                  <w:sdtPr>
                    <w:tag w:val="_PLD_e6e5f627ac054b8b8f91f930cd45c7d6"/>
                    <w:id w:val="-2116588778"/>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5DB9D5F5" w14:textId="77777777" w:rsidR="000401C3" w:rsidRDefault="000401C3" w:rsidP="000401C3">
                        <w:pPr>
                          <w:ind w:firstLineChars="300" w:firstLine="630"/>
                          <w:rPr>
                            <w:color w:val="000000"/>
                            <w:szCs w:val="21"/>
                          </w:rPr>
                        </w:pPr>
                        <w:r>
                          <w:rPr>
                            <w:rFonts w:hint="eastAsia"/>
                            <w:szCs w:val="21"/>
                          </w:rPr>
                          <w:t>公允价值变动收益（损失以“－”号填列）</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3D520207" w14:textId="1390C50A" w:rsidR="000401C3" w:rsidRPr="000401C3" w:rsidRDefault="000401C3" w:rsidP="000401C3">
                    <w:pPr>
                      <w:jc w:val="center"/>
                      <w:rPr>
                        <w:sz w:val="16"/>
                        <w:szCs w:val="16"/>
                      </w:rPr>
                    </w:pPr>
                    <w:r w:rsidRPr="000401C3">
                      <w:rPr>
                        <w:sz w:val="16"/>
                        <w:szCs w:val="16"/>
                      </w:rPr>
                      <w:t>附注七、</w:t>
                    </w:r>
                    <w:r w:rsidRPr="0005542C">
                      <w:rPr>
                        <w:rFonts w:ascii="Times New Roman" w:hAnsi="Times New Roman"/>
                        <w:sz w:val="16"/>
                        <w:szCs w:val="16"/>
                      </w:rPr>
                      <w:t>70</w:t>
                    </w:r>
                  </w:p>
                </w:tc>
                <w:tc>
                  <w:tcPr>
                    <w:tcW w:w="1110" w:type="pct"/>
                    <w:tcBorders>
                      <w:top w:val="outset" w:sz="4" w:space="0" w:color="auto"/>
                      <w:left w:val="outset" w:sz="4" w:space="0" w:color="auto"/>
                      <w:bottom w:val="outset" w:sz="4" w:space="0" w:color="auto"/>
                      <w:right w:val="outset" w:sz="4" w:space="0" w:color="auto"/>
                    </w:tcBorders>
                    <w:vAlign w:val="center"/>
                  </w:tcPr>
                  <w:p w14:paraId="0E24A136" w14:textId="457FE448"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5,477,704.18</w:t>
                    </w:r>
                  </w:p>
                </w:tc>
                <w:tc>
                  <w:tcPr>
                    <w:tcW w:w="1116" w:type="pct"/>
                    <w:tcBorders>
                      <w:top w:val="outset" w:sz="4" w:space="0" w:color="auto"/>
                      <w:left w:val="outset" w:sz="4" w:space="0" w:color="auto"/>
                      <w:bottom w:val="outset" w:sz="4" w:space="0" w:color="auto"/>
                      <w:right w:val="outset" w:sz="4" w:space="0" w:color="auto"/>
                    </w:tcBorders>
                    <w:vAlign w:val="center"/>
                  </w:tcPr>
                  <w:p w14:paraId="2E493FDA"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785,980.81</w:t>
                    </w:r>
                  </w:p>
                </w:tc>
              </w:tr>
              <w:tr w:rsidR="000401C3" w14:paraId="6D1C0199" w14:textId="77777777" w:rsidTr="0042094D">
                <w:tc>
                  <w:tcPr>
                    <w:tcW w:w="2084"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e30e32ac0eb74cccbe4261a78579a5ff"/>
                      <w:id w:val="-1759906675"/>
                      <w:lock w:val="sdtLocked"/>
                    </w:sdtPr>
                    <w:sdtEndPr/>
                    <w:sdtContent>
                      <w:p w14:paraId="273E5FBF" w14:textId="77777777" w:rsidR="000401C3" w:rsidRDefault="000401C3" w:rsidP="000401C3">
                        <w:pPr>
                          <w:ind w:firstLineChars="300" w:firstLine="630"/>
                        </w:pPr>
                        <w:r>
                          <w:rPr>
                            <w:rFonts w:hint="eastAsia"/>
                          </w:rPr>
                          <w:t>信用减值损失（损失以“</w:t>
                        </w:r>
                        <w:r>
                          <w:t>-”号填列）</w:t>
                        </w:r>
                      </w:p>
                    </w:sdtContent>
                  </w:sdt>
                </w:tc>
                <w:tc>
                  <w:tcPr>
                    <w:tcW w:w="690" w:type="pct"/>
                    <w:tcBorders>
                      <w:top w:val="outset" w:sz="4" w:space="0" w:color="auto"/>
                      <w:left w:val="outset" w:sz="4" w:space="0" w:color="auto"/>
                      <w:bottom w:val="outset" w:sz="4" w:space="0" w:color="auto"/>
                      <w:right w:val="outset" w:sz="4" w:space="0" w:color="auto"/>
                    </w:tcBorders>
                    <w:vAlign w:val="center"/>
                  </w:tcPr>
                  <w:p w14:paraId="1EEBEDC4" w14:textId="33E3D053" w:rsidR="000401C3" w:rsidRPr="000401C3" w:rsidRDefault="000401C3" w:rsidP="000401C3">
                    <w:pPr>
                      <w:jc w:val="center"/>
                      <w:rPr>
                        <w:sz w:val="16"/>
                        <w:szCs w:val="16"/>
                      </w:rPr>
                    </w:pPr>
                    <w:r w:rsidRPr="000401C3">
                      <w:rPr>
                        <w:sz w:val="16"/>
                        <w:szCs w:val="16"/>
                      </w:rPr>
                      <w:t>附注七、</w:t>
                    </w:r>
                    <w:r w:rsidRPr="0005542C">
                      <w:rPr>
                        <w:rFonts w:ascii="Times New Roman" w:hAnsi="Times New Roman"/>
                        <w:sz w:val="16"/>
                        <w:szCs w:val="16"/>
                      </w:rPr>
                      <w:t>71</w:t>
                    </w:r>
                  </w:p>
                </w:tc>
                <w:tc>
                  <w:tcPr>
                    <w:tcW w:w="1110" w:type="pct"/>
                    <w:tcBorders>
                      <w:top w:val="outset" w:sz="4" w:space="0" w:color="auto"/>
                      <w:left w:val="outset" w:sz="4" w:space="0" w:color="auto"/>
                      <w:bottom w:val="outset" w:sz="4" w:space="0" w:color="auto"/>
                      <w:right w:val="outset" w:sz="4" w:space="0" w:color="auto"/>
                    </w:tcBorders>
                    <w:vAlign w:val="center"/>
                  </w:tcPr>
                  <w:p w14:paraId="5C0D47B3"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-18,235,756.57</w:t>
                    </w:r>
                  </w:p>
                </w:tc>
                <w:tc>
                  <w:tcPr>
                    <w:tcW w:w="1116" w:type="pct"/>
                    <w:tcBorders>
                      <w:top w:val="outset" w:sz="4" w:space="0" w:color="auto"/>
                      <w:left w:val="outset" w:sz="4" w:space="0" w:color="auto"/>
                      <w:bottom w:val="outset" w:sz="4" w:space="0" w:color="auto"/>
                      <w:right w:val="outset" w:sz="4" w:space="0" w:color="auto"/>
                    </w:tcBorders>
                    <w:vAlign w:val="center"/>
                  </w:tcPr>
                  <w:p w14:paraId="04849385"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4,133,494.69</w:t>
                    </w:r>
                  </w:p>
                </w:tc>
              </w:tr>
              <w:tr w:rsidR="000401C3" w14:paraId="5BFEB653" w14:textId="77777777" w:rsidTr="0042094D">
                <w:sdt>
                  <w:sdtPr>
                    <w:tag w:val="_PLD_fe82d7189b7a42a6ae64dd80ca9bbe80"/>
                    <w:id w:val="1179230601"/>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667631D5" w14:textId="77777777" w:rsidR="000401C3" w:rsidRDefault="000401C3" w:rsidP="000401C3">
                        <w:pPr>
                          <w:ind w:firstLineChars="300" w:firstLine="630"/>
                          <w:rPr>
                            <w:szCs w:val="21"/>
                          </w:rPr>
                        </w:pPr>
                        <w:r>
                          <w:rPr>
                            <w:rFonts w:hint="eastAsia"/>
                            <w:szCs w:val="21"/>
                          </w:rPr>
                          <w:t>资产减值损失</w:t>
                        </w:r>
                        <w:r>
                          <w:rPr>
                            <w:rFonts w:hint="eastAsia"/>
                          </w:rPr>
                          <w:t>（损失以“</w:t>
                        </w:r>
                        <w:r>
                          <w:t>-”号填列）</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5F629DE8" w14:textId="45BBD9C4" w:rsidR="000401C3" w:rsidRPr="000401C3" w:rsidRDefault="000401C3" w:rsidP="000401C3">
                    <w:pPr>
                      <w:jc w:val="center"/>
                      <w:rPr>
                        <w:sz w:val="16"/>
                        <w:szCs w:val="16"/>
                      </w:rPr>
                    </w:pPr>
                    <w:r w:rsidRPr="000401C3">
                      <w:rPr>
                        <w:sz w:val="16"/>
                        <w:szCs w:val="16"/>
                      </w:rPr>
                      <w:t>附注七、</w:t>
                    </w:r>
                    <w:r w:rsidRPr="0005542C">
                      <w:rPr>
                        <w:rFonts w:ascii="Times New Roman" w:hAnsi="Times New Roman"/>
                        <w:sz w:val="16"/>
                        <w:szCs w:val="16"/>
                      </w:rPr>
                      <w:t>72</w:t>
                    </w:r>
                  </w:p>
                </w:tc>
                <w:tc>
                  <w:tcPr>
                    <w:tcW w:w="1110" w:type="pct"/>
                    <w:tcBorders>
                      <w:top w:val="outset" w:sz="4" w:space="0" w:color="auto"/>
                      <w:left w:val="outset" w:sz="4" w:space="0" w:color="auto"/>
                      <w:bottom w:val="outset" w:sz="4" w:space="0" w:color="auto"/>
                      <w:right w:val="outset" w:sz="4" w:space="0" w:color="auto"/>
                    </w:tcBorders>
                    <w:vAlign w:val="center"/>
                  </w:tcPr>
                  <w:p w14:paraId="6550ABD7"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-10,726,453.17</w:t>
                    </w:r>
                  </w:p>
                </w:tc>
                <w:tc>
                  <w:tcPr>
                    <w:tcW w:w="1116" w:type="pct"/>
                    <w:tcBorders>
                      <w:top w:val="outset" w:sz="4" w:space="0" w:color="auto"/>
                      <w:left w:val="outset" w:sz="4" w:space="0" w:color="auto"/>
                      <w:bottom w:val="outset" w:sz="4" w:space="0" w:color="auto"/>
                      <w:right w:val="outset" w:sz="4" w:space="0" w:color="auto"/>
                    </w:tcBorders>
                    <w:vAlign w:val="center"/>
                  </w:tcPr>
                  <w:p w14:paraId="62DD39C9"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-6,214,551.34</w:t>
                    </w:r>
                  </w:p>
                </w:tc>
              </w:tr>
              <w:tr w:rsidR="000401C3" w14:paraId="0C7C021C" w14:textId="77777777" w:rsidTr="0042094D">
                <w:sdt>
                  <w:sdtPr>
                    <w:rPr>
                      <w:rFonts w:hint="eastAsia"/>
                    </w:rPr>
                    <w:tag w:val="_PLD_60761ec4a82c4bc298a64deee215586d"/>
                    <w:id w:val="1981653784"/>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55A573FB" w14:textId="77777777" w:rsidR="000401C3" w:rsidRDefault="000401C3" w:rsidP="000401C3">
                        <w:pPr>
                          <w:ind w:firstLineChars="300" w:firstLine="630"/>
                        </w:pPr>
                        <w:r>
                          <w:rPr>
                            <w:rFonts w:hint="eastAsia"/>
                          </w:rPr>
                          <w:t>资产处置收益（损失以“－”号填列）</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475F3841" w14:textId="529E1755" w:rsidR="000401C3" w:rsidRPr="000401C3" w:rsidRDefault="000401C3" w:rsidP="000401C3">
                    <w:pPr>
                      <w:jc w:val="center"/>
                      <w:rPr>
                        <w:sz w:val="16"/>
                        <w:szCs w:val="16"/>
                      </w:rPr>
                    </w:pPr>
                    <w:r w:rsidRPr="000401C3">
                      <w:rPr>
                        <w:sz w:val="16"/>
                        <w:szCs w:val="16"/>
                      </w:rPr>
                      <w:t>附注七、</w:t>
                    </w:r>
                    <w:r w:rsidRPr="0005542C">
                      <w:rPr>
                        <w:rFonts w:ascii="Times New Roman" w:hAnsi="Times New Roman"/>
                        <w:sz w:val="16"/>
                        <w:szCs w:val="16"/>
                      </w:rPr>
                      <w:t>73</w:t>
                    </w:r>
                  </w:p>
                </w:tc>
                <w:tc>
                  <w:tcPr>
                    <w:tcW w:w="1110" w:type="pct"/>
                    <w:tcBorders>
                      <w:top w:val="outset" w:sz="4" w:space="0" w:color="auto"/>
                      <w:left w:val="outset" w:sz="4" w:space="0" w:color="auto"/>
                      <w:bottom w:val="outset" w:sz="4" w:space="0" w:color="auto"/>
                      <w:right w:val="outset" w:sz="4" w:space="0" w:color="auto"/>
                    </w:tcBorders>
                    <w:vAlign w:val="center"/>
                  </w:tcPr>
                  <w:p w14:paraId="2AFDE7D0"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3,715,127.49</w:t>
                    </w:r>
                  </w:p>
                </w:tc>
                <w:tc>
                  <w:tcPr>
                    <w:tcW w:w="1116" w:type="pct"/>
                    <w:tcBorders>
                      <w:top w:val="outset" w:sz="4" w:space="0" w:color="auto"/>
                      <w:left w:val="outset" w:sz="4" w:space="0" w:color="auto"/>
                      <w:bottom w:val="outset" w:sz="4" w:space="0" w:color="auto"/>
                      <w:right w:val="outset" w:sz="4" w:space="0" w:color="auto"/>
                    </w:tcBorders>
                    <w:vAlign w:val="center"/>
                  </w:tcPr>
                  <w:p w14:paraId="69B2D400"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805,326.24</w:t>
                    </w:r>
                  </w:p>
                </w:tc>
              </w:tr>
              <w:tr w:rsidR="000401C3" w14:paraId="236AB7C5" w14:textId="77777777" w:rsidTr="0042094D">
                <w:sdt>
                  <w:sdtPr>
                    <w:tag w:val="_PLD_18d15c0eacb94678be3131e09c8d9904"/>
                    <w:id w:val="1114869323"/>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0C699430" w14:textId="77777777" w:rsidR="000401C3" w:rsidRDefault="000401C3" w:rsidP="000401C3">
                        <w:pPr>
                          <w:rPr>
                            <w:color w:val="000000"/>
                            <w:szCs w:val="21"/>
                          </w:rPr>
                        </w:pPr>
                        <w:r>
                          <w:rPr>
                            <w:rFonts w:hint="eastAsia"/>
                            <w:szCs w:val="21"/>
                          </w:rPr>
                          <w:t>三、营业利润（亏损以“－”号填列）</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4966A8C3" w14:textId="77777777" w:rsidR="000401C3" w:rsidRPr="000401C3" w:rsidRDefault="000401C3" w:rsidP="000401C3">
                    <w:pPr>
                      <w:jc w:val="center"/>
                      <w:rPr>
                        <w:sz w:val="16"/>
                        <w:szCs w:val="16"/>
                      </w:rPr>
                    </w:pPr>
                  </w:p>
                </w:tc>
                <w:tc>
                  <w:tcPr>
                    <w:tcW w:w="1110" w:type="pct"/>
                    <w:tcBorders>
                      <w:top w:val="outset" w:sz="4" w:space="0" w:color="auto"/>
                      <w:left w:val="outset" w:sz="4" w:space="0" w:color="auto"/>
                      <w:bottom w:val="outset" w:sz="4" w:space="0" w:color="auto"/>
                      <w:right w:val="outset" w:sz="4" w:space="0" w:color="auto"/>
                    </w:tcBorders>
                  </w:tcPr>
                  <w:p w14:paraId="02652AF1"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-80,249,746.65</w:t>
                    </w:r>
                  </w:p>
                </w:tc>
                <w:tc>
                  <w:tcPr>
                    <w:tcW w:w="1116" w:type="pct"/>
                    <w:tcBorders>
                      <w:top w:val="outset" w:sz="4" w:space="0" w:color="auto"/>
                      <w:left w:val="outset" w:sz="4" w:space="0" w:color="auto"/>
                      <w:bottom w:val="outset" w:sz="4" w:space="0" w:color="auto"/>
                      <w:right w:val="outset" w:sz="4" w:space="0" w:color="auto"/>
                    </w:tcBorders>
                  </w:tcPr>
                  <w:p w14:paraId="7E2D1AD1"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-87,333,434.92</w:t>
                    </w:r>
                  </w:p>
                </w:tc>
              </w:tr>
              <w:tr w:rsidR="000401C3" w14:paraId="0E43C1A6" w14:textId="77777777" w:rsidTr="0042094D">
                <w:sdt>
                  <w:sdtPr>
                    <w:tag w:val="_PLD_e328c8d559944bfd89e7332623e0aea3"/>
                    <w:id w:val="963858145"/>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5018C413" w14:textId="77777777" w:rsidR="000401C3" w:rsidRDefault="000401C3" w:rsidP="000401C3">
                        <w:pPr>
                          <w:ind w:firstLineChars="100" w:firstLine="210"/>
                          <w:rPr>
                            <w:szCs w:val="21"/>
                          </w:rPr>
                        </w:pPr>
                        <w:r>
                          <w:rPr>
                            <w:rFonts w:hint="eastAsia"/>
                            <w:szCs w:val="21"/>
                          </w:rPr>
                          <w:t>加：营业外收入</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6126FFFE" w14:textId="15F1FDA2" w:rsidR="000401C3" w:rsidRPr="000401C3" w:rsidRDefault="000401C3" w:rsidP="000401C3">
                    <w:pPr>
                      <w:jc w:val="center"/>
                      <w:rPr>
                        <w:sz w:val="16"/>
                        <w:szCs w:val="16"/>
                      </w:rPr>
                    </w:pPr>
                    <w:r w:rsidRPr="000401C3">
                      <w:rPr>
                        <w:sz w:val="16"/>
                        <w:szCs w:val="16"/>
                      </w:rPr>
                      <w:t>附注七、</w:t>
                    </w:r>
                    <w:r w:rsidRPr="0005542C">
                      <w:rPr>
                        <w:rFonts w:ascii="Times New Roman" w:hAnsi="Times New Roman"/>
                        <w:sz w:val="16"/>
                        <w:szCs w:val="16"/>
                      </w:rPr>
                      <w:t>74</w:t>
                    </w:r>
                  </w:p>
                </w:tc>
                <w:tc>
                  <w:tcPr>
                    <w:tcW w:w="1110" w:type="pct"/>
                    <w:tcBorders>
                      <w:top w:val="outset" w:sz="4" w:space="0" w:color="auto"/>
                      <w:left w:val="outset" w:sz="4" w:space="0" w:color="auto"/>
                      <w:bottom w:val="outset" w:sz="4" w:space="0" w:color="auto"/>
                      <w:right w:val="outset" w:sz="4" w:space="0" w:color="auto"/>
                    </w:tcBorders>
                  </w:tcPr>
                  <w:p w14:paraId="30378D1D"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43,684.69</w:t>
                    </w:r>
                  </w:p>
                </w:tc>
                <w:tc>
                  <w:tcPr>
                    <w:tcW w:w="1116" w:type="pct"/>
                    <w:tcBorders>
                      <w:top w:val="outset" w:sz="4" w:space="0" w:color="auto"/>
                      <w:left w:val="outset" w:sz="4" w:space="0" w:color="auto"/>
                      <w:bottom w:val="outset" w:sz="4" w:space="0" w:color="auto"/>
                      <w:right w:val="outset" w:sz="4" w:space="0" w:color="auto"/>
                    </w:tcBorders>
                  </w:tcPr>
                  <w:p w14:paraId="5E2D6335"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6,093,517.52</w:t>
                    </w:r>
                  </w:p>
                </w:tc>
              </w:tr>
              <w:tr w:rsidR="000401C3" w14:paraId="268AB3C9" w14:textId="77777777" w:rsidTr="0042094D">
                <w:sdt>
                  <w:sdtPr>
                    <w:tag w:val="_PLD_862b6a23799a4cfdb3792bfc43248bcd"/>
                    <w:id w:val="1633521951"/>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5868A52A" w14:textId="77777777" w:rsidR="000401C3" w:rsidRDefault="000401C3" w:rsidP="000401C3">
                        <w:pPr>
                          <w:ind w:firstLineChars="100" w:firstLine="210"/>
                          <w:rPr>
                            <w:szCs w:val="21"/>
                          </w:rPr>
                        </w:pPr>
                        <w:r>
                          <w:rPr>
                            <w:rFonts w:hint="eastAsia"/>
                            <w:szCs w:val="21"/>
                          </w:rPr>
                          <w:t>减：营业外支出</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41952E60" w14:textId="7F9BFCF3" w:rsidR="000401C3" w:rsidRPr="000401C3" w:rsidRDefault="000401C3" w:rsidP="000401C3">
                    <w:pPr>
                      <w:jc w:val="center"/>
                      <w:rPr>
                        <w:sz w:val="16"/>
                        <w:szCs w:val="16"/>
                      </w:rPr>
                    </w:pPr>
                    <w:r w:rsidRPr="000401C3">
                      <w:rPr>
                        <w:sz w:val="16"/>
                        <w:szCs w:val="16"/>
                      </w:rPr>
                      <w:t>附注七、</w:t>
                    </w:r>
                    <w:r w:rsidRPr="0005542C">
                      <w:rPr>
                        <w:rFonts w:ascii="Times New Roman" w:hAnsi="Times New Roman"/>
                        <w:sz w:val="16"/>
                        <w:szCs w:val="16"/>
                      </w:rPr>
                      <w:t>75</w:t>
                    </w:r>
                  </w:p>
                </w:tc>
                <w:tc>
                  <w:tcPr>
                    <w:tcW w:w="1110" w:type="pct"/>
                    <w:tcBorders>
                      <w:top w:val="outset" w:sz="4" w:space="0" w:color="auto"/>
                      <w:left w:val="outset" w:sz="4" w:space="0" w:color="auto"/>
                      <w:bottom w:val="outset" w:sz="4" w:space="0" w:color="auto"/>
                      <w:right w:val="outset" w:sz="4" w:space="0" w:color="auto"/>
                    </w:tcBorders>
                  </w:tcPr>
                  <w:p w14:paraId="1320E4DB"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964,519.24</w:t>
                    </w:r>
                  </w:p>
                </w:tc>
                <w:tc>
                  <w:tcPr>
                    <w:tcW w:w="1116" w:type="pct"/>
                    <w:tcBorders>
                      <w:top w:val="outset" w:sz="4" w:space="0" w:color="auto"/>
                      <w:left w:val="outset" w:sz="4" w:space="0" w:color="auto"/>
                      <w:bottom w:val="outset" w:sz="4" w:space="0" w:color="auto"/>
                      <w:right w:val="outset" w:sz="4" w:space="0" w:color="auto"/>
                    </w:tcBorders>
                  </w:tcPr>
                  <w:p w14:paraId="6FF86013"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10,110,702.50</w:t>
                    </w:r>
                  </w:p>
                </w:tc>
              </w:tr>
              <w:tr w:rsidR="000401C3" w14:paraId="02B698A6" w14:textId="77777777" w:rsidTr="0042094D">
                <w:sdt>
                  <w:sdtPr>
                    <w:tag w:val="_PLD_91e0599aa02a45b39a5b0dfc801cbadf"/>
                    <w:id w:val="-1477529846"/>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321FFBAA" w14:textId="77777777" w:rsidR="000401C3" w:rsidRDefault="000401C3" w:rsidP="000401C3">
                        <w:pPr>
                          <w:rPr>
                            <w:color w:val="000000"/>
                            <w:szCs w:val="21"/>
                          </w:rPr>
                        </w:pPr>
                        <w:r>
                          <w:rPr>
                            <w:rFonts w:hint="eastAsia"/>
                            <w:szCs w:val="21"/>
                          </w:rPr>
                          <w:t>四、利润总额（亏损总额以</w:t>
                        </w:r>
                        <w:r>
                          <w:rPr>
                            <w:szCs w:val="21"/>
                          </w:rPr>
                          <w:t>“</w:t>
                        </w:r>
                        <w:r>
                          <w:rPr>
                            <w:rFonts w:hint="eastAsia"/>
                            <w:szCs w:val="21"/>
                          </w:rPr>
                          <w:t>－</w:t>
                        </w:r>
                        <w:r>
                          <w:rPr>
                            <w:szCs w:val="21"/>
                          </w:rPr>
                          <w:t>”</w:t>
                        </w:r>
                        <w:r>
                          <w:rPr>
                            <w:rFonts w:hint="eastAsia"/>
                            <w:szCs w:val="21"/>
                          </w:rPr>
                          <w:t>号填列）</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100673D7" w14:textId="77777777" w:rsidR="000401C3" w:rsidRPr="000401C3" w:rsidRDefault="000401C3" w:rsidP="000401C3">
                    <w:pPr>
                      <w:jc w:val="center"/>
                      <w:rPr>
                        <w:sz w:val="16"/>
                        <w:szCs w:val="16"/>
                      </w:rPr>
                    </w:pPr>
                  </w:p>
                </w:tc>
                <w:tc>
                  <w:tcPr>
                    <w:tcW w:w="1110" w:type="pct"/>
                    <w:tcBorders>
                      <w:top w:val="outset" w:sz="4" w:space="0" w:color="auto"/>
                      <w:left w:val="outset" w:sz="4" w:space="0" w:color="auto"/>
                      <w:bottom w:val="outset" w:sz="4" w:space="0" w:color="auto"/>
                      <w:right w:val="outset" w:sz="4" w:space="0" w:color="auto"/>
                    </w:tcBorders>
                  </w:tcPr>
                  <w:p w14:paraId="6296B2BB"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-81,170,581.20</w:t>
                    </w:r>
                  </w:p>
                </w:tc>
                <w:tc>
                  <w:tcPr>
                    <w:tcW w:w="1116" w:type="pct"/>
                    <w:tcBorders>
                      <w:top w:val="outset" w:sz="4" w:space="0" w:color="auto"/>
                      <w:left w:val="outset" w:sz="4" w:space="0" w:color="auto"/>
                      <w:bottom w:val="outset" w:sz="4" w:space="0" w:color="auto"/>
                      <w:right w:val="outset" w:sz="4" w:space="0" w:color="auto"/>
                    </w:tcBorders>
                  </w:tcPr>
                  <w:p w14:paraId="4A538F8B"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-91,350,619.90</w:t>
                    </w:r>
                  </w:p>
                </w:tc>
              </w:tr>
              <w:tr w:rsidR="000401C3" w14:paraId="6D7924E8" w14:textId="77777777" w:rsidTr="0042094D">
                <w:sdt>
                  <w:sdtPr>
                    <w:tag w:val="_PLD_068015dc8ea145fca7f54b4569a31184"/>
                    <w:id w:val="1935482740"/>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320AC0EB" w14:textId="77777777" w:rsidR="000401C3" w:rsidRDefault="000401C3" w:rsidP="000401C3">
                        <w:pPr>
                          <w:ind w:firstLineChars="100" w:firstLine="210"/>
                          <w:rPr>
                            <w:color w:val="000000"/>
                            <w:szCs w:val="21"/>
                          </w:rPr>
                        </w:pPr>
                        <w:r>
                          <w:rPr>
                            <w:rFonts w:hint="eastAsia"/>
                            <w:szCs w:val="21"/>
                          </w:rPr>
                          <w:t>减：所得税费用</w:t>
                        </w:r>
                      </w:p>
                    </w:tc>
                  </w:sdtContent>
                </w:sdt>
                <w:tc>
                  <w:tcPr>
                    <w:tcW w:w="690" w:type="pct"/>
                    <w:tcBorders>
                      <w:top w:val="outset" w:sz="4" w:space="0" w:color="auto"/>
                      <w:left w:val="outset" w:sz="4" w:space="0" w:color="auto"/>
                      <w:bottom w:val="outset" w:sz="4" w:space="0" w:color="auto"/>
                      <w:right w:val="outset" w:sz="4" w:space="0" w:color="auto"/>
                    </w:tcBorders>
                    <w:vAlign w:val="center"/>
                  </w:tcPr>
                  <w:p w14:paraId="6197BC15" w14:textId="1E43F2F6" w:rsidR="000401C3" w:rsidRPr="000401C3" w:rsidRDefault="000401C3" w:rsidP="000401C3">
                    <w:pPr>
                      <w:jc w:val="center"/>
                      <w:rPr>
                        <w:sz w:val="16"/>
                        <w:szCs w:val="16"/>
                      </w:rPr>
                    </w:pPr>
                    <w:r w:rsidRPr="000401C3">
                      <w:rPr>
                        <w:sz w:val="16"/>
                        <w:szCs w:val="16"/>
                      </w:rPr>
                      <w:t>附注七、</w:t>
                    </w:r>
                    <w:r w:rsidRPr="0005542C">
                      <w:rPr>
                        <w:rFonts w:ascii="Times New Roman" w:hAnsi="Times New Roman"/>
                        <w:sz w:val="16"/>
                        <w:szCs w:val="16"/>
                      </w:rPr>
                      <w:t>76</w:t>
                    </w:r>
                  </w:p>
                </w:tc>
                <w:tc>
                  <w:tcPr>
                    <w:tcW w:w="1110" w:type="pct"/>
                    <w:tcBorders>
                      <w:top w:val="outset" w:sz="4" w:space="0" w:color="auto"/>
                      <w:left w:val="outset" w:sz="4" w:space="0" w:color="auto"/>
                      <w:bottom w:val="outset" w:sz="4" w:space="0" w:color="auto"/>
                      <w:right w:val="outset" w:sz="4" w:space="0" w:color="auto"/>
                    </w:tcBorders>
                  </w:tcPr>
                  <w:p w14:paraId="151751C4"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-21,731,741.91</w:t>
                    </w:r>
                  </w:p>
                </w:tc>
                <w:tc>
                  <w:tcPr>
                    <w:tcW w:w="1116" w:type="pct"/>
                    <w:tcBorders>
                      <w:top w:val="outset" w:sz="4" w:space="0" w:color="auto"/>
                      <w:left w:val="outset" w:sz="4" w:space="0" w:color="auto"/>
                      <w:bottom w:val="outset" w:sz="4" w:space="0" w:color="auto"/>
                      <w:right w:val="outset" w:sz="4" w:space="0" w:color="auto"/>
                    </w:tcBorders>
                  </w:tcPr>
                  <w:p w14:paraId="3AA88167"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-19,097,083.44</w:t>
                    </w:r>
                  </w:p>
                </w:tc>
              </w:tr>
              <w:tr w:rsidR="000401C3" w14:paraId="5A4823CA" w14:textId="77777777" w:rsidTr="0042094D">
                <w:sdt>
                  <w:sdtPr>
                    <w:tag w:val="_PLD_355129e4ca9b4d29bd85d210d08f622f"/>
                    <w:id w:val="-28651041"/>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5B89C5FA" w14:textId="77777777" w:rsidR="000401C3" w:rsidRDefault="000401C3" w:rsidP="000401C3">
                        <w:pPr>
                          <w:rPr>
                            <w:color w:val="000000"/>
                            <w:szCs w:val="21"/>
                          </w:rPr>
                        </w:pPr>
                        <w:r>
                          <w:rPr>
                            <w:rFonts w:hint="eastAsia"/>
                            <w:szCs w:val="21"/>
                          </w:rPr>
                          <w:t>五、净利润（净亏损以</w:t>
                        </w:r>
                        <w:r>
                          <w:rPr>
                            <w:szCs w:val="21"/>
                          </w:rPr>
                          <w:t>“</w:t>
                        </w:r>
                        <w:r>
                          <w:rPr>
                            <w:rFonts w:hint="eastAsia"/>
                            <w:szCs w:val="21"/>
                          </w:rPr>
                          <w:t>－</w:t>
                        </w:r>
                        <w:r>
                          <w:rPr>
                            <w:szCs w:val="21"/>
                          </w:rPr>
                          <w:t>”</w:t>
                        </w:r>
                        <w:r>
                          <w:rPr>
                            <w:rFonts w:hint="eastAsia"/>
                            <w:szCs w:val="21"/>
                          </w:rPr>
                          <w:t>号填列）</w:t>
                        </w:r>
                      </w:p>
                    </w:tc>
                  </w:sdtContent>
                </w:sdt>
                <w:tc>
                  <w:tcPr>
                    <w:tcW w:w="690" w:type="pct"/>
                    <w:tcBorders>
                      <w:top w:val="outset" w:sz="4" w:space="0" w:color="auto"/>
                      <w:left w:val="outset" w:sz="4" w:space="0" w:color="auto"/>
                      <w:bottom w:val="outset" w:sz="4" w:space="0" w:color="auto"/>
                      <w:right w:val="outset" w:sz="4" w:space="0" w:color="auto"/>
                    </w:tcBorders>
                  </w:tcPr>
                  <w:p w14:paraId="4F7CDEA9"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tcPr>
                  <w:p w14:paraId="0476E73E"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-59,438,839.29</w:t>
                    </w:r>
                  </w:p>
                </w:tc>
                <w:tc>
                  <w:tcPr>
                    <w:tcW w:w="1116" w:type="pct"/>
                    <w:tcBorders>
                      <w:top w:val="outset" w:sz="4" w:space="0" w:color="auto"/>
                      <w:left w:val="outset" w:sz="4" w:space="0" w:color="auto"/>
                      <w:bottom w:val="outset" w:sz="4" w:space="0" w:color="auto"/>
                      <w:right w:val="outset" w:sz="4" w:space="0" w:color="auto"/>
                    </w:tcBorders>
                  </w:tcPr>
                  <w:p w14:paraId="6091F3F0" w14:textId="7777777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-72,253,536.46</w:t>
                    </w:r>
                  </w:p>
                </w:tc>
              </w:tr>
              <w:tr w:rsidR="000401C3" w14:paraId="23948635" w14:textId="77777777" w:rsidTr="0016304A">
                <w:sdt>
                  <w:sdtPr>
                    <w:rPr>
                      <w:rFonts w:ascii="Times New Roman" w:hAnsi="Times New Roman" w:cs="Times New Roman"/>
                      <w:szCs w:val="21"/>
                    </w:rPr>
                    <w:tag w:val="_PLD_c576a2f5fbec4ba2b1cc36d0a215ba5c"/>
                    <w:id w:val="-1256594636"/>
                    <w:lock w:val="sdtLocked"/>
                  </w:sdtPr>
                  <w:sdtEndPr/>
                  <w:sdtContent>
                    <w:tc>
                      <w:tcPr>
                        <w:tcW w:w="5000" w:type="pct"/>
                        <w:gridSpan w:val="4"/>
                        <w:tcBorders>
                          <w:top w:val="outset" w:sz="4" w:space="0" w:color="auto"/>
                          <w:left w:val="outset" w:sz="4" w:space="0" w:color="auto"/>
                          <w:bottom w:val="outset" w:sz="4" w:space="0" w:color="auto"/>
                          <w:right w:val="outset" w:sz="4" w:space="0" w:color="auto"/>
                        </w:tcBorders>
                        <w:vAlign w:val="center"/>
                      </w:tcPr>
                      <w:p w14:paraId="1C91E1EA" w14:textId="77777777" w:rsidR="000401C3" w:rsidRPr="00FE48AC" w:rsidRDefault="000401C3" w:rsidP="000401C3">
                        <w:pPr>
                          <w:rPr>
                            <w:rFonts w:ascii="Times New Roman" w:hAnsi="Times New Roman" w:cs="Times New Roman"/>
                            <w:szCs w:val="21"/>
                          </w:rPr>
                        </w:pPr>
                        <w:r w:rsidRPr="00FE48AC">
                          <w:rPr>
                            <w:rFonts w:ascii="Times New Roman" w:hAnsi="Times New Roman" w:cs="Times New Roman"/>
                            <w:szCs w:val="21"/>
                          </w:rPr>
                          <w:t>（一）按经营持续性分类</w:t>
                        </w:r>
                      </w:p>
                    </w:tc>
                  </w:sdtContent>
                </w:sdt>
              </w:tr>
              <w:tr w:rsidR="000401C3" w14:paraId="2C615BE9" w14:textId="77777777" w:rsidTr="0042094D">
                <w:sdt>
                  <w:sdtPr>
                    <w:rPr>
                      <w:rFonts w:hint="eastAsia"/>
                    </w:rPr>
                    <w:tag w:val="_PLD_0cbbecfa36204e9cb4a8afb27df49afc"/>
                    <w:id w:val="-1466435189"/>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13ED5B93" w14:textId="77777777" w:rsidR="000401C3" w:rsidRDefault="000401C3" w:rsidP="000401C3">
                        <w:pPr>
                          <w:ind w:firstLineChars="200" w:firstLine="420"/>
                        </w:pPr>
                        <w:r w:rsidRPr="0005542C">
                          <w:rPr>
                            <w:rFonts w:ascii="Times New Roman" w:hAnsi="Times New Roman"/>
                          </w:rPr>
                          <w:t>1</w:t>
                        </w:r>
                        <w:r>
                          <w:t>.持续经营净利润（净亏损以“－”号填列）</w:t>
                        </w:r>
                      </w:p>
                    </w:tc>
                  </w:sdtContent>
                </w:sdt>
                <w:tc>
                  <w:tcPr>
                    <w:tcW w:w="690" w:type="pct"/>
                    <w:tcBorders>
                      <w:top w:val="outset" w:sz="4" w:space="0" w:color="auto"/>
                      <w:left w:val="outset" w:sz="4" w:space="0" w:color="auto"/>
                      <w:bottom w:val="outset" w:sz="4" w:space="0" w:color="auto"/>
                      <w:right w:val="outset" w:sz="4" w:space="0" w:color="auto"/>
                    </w:tcBorders>
                  </w:tcPr>
                  <w:p w14:paraId="13DED259"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66385FCB" w14:textId="73F22CEB"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-59,438,839.29</w:t>
                    </w:r>
                  </w:p>
                </w:tc>
                <w:tc>
                  <w:tcPr>
                    <w:tcW w:w="1116" w:type="pct"/>
                    <w:tcBorders>
                      <w:top w:val="outset" w:sz="4" w:space="0" w:color="auto"/>
                      <w:left w:val="outset" w:sz="4" w:space="0" w:color="auto"/>
                      <w:bottom w:val="outset" w:sz="4" w:space="0" w:color="auto"/>
                      <w:right w:val="outset" w:sz="4" w:space="0" w:color="auto"/>
                    </w:tcBorders>
                    <w:vAlign w:val="center"/>
                  </w:tcPr>
                  <w:p w14:paraId="1BBFE92E" w14:textId="2CB23C1E"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-72,253,536.46</w:t>
                    </w:r>
                  </w:p>
                </w:tc>
              </w:tr>
              <w:tr w:rsidR="000401C3" w14:paraId="16B80216" w14:textId="77777777" w:rsidTr="0042094D">
                <w:sdt>
                  <w:sdtPr>
                    <w:rPr>
                      <w:rFonts w:hint="eastAsia"/>
                    </w:rPr>
                    <w:tag w:val="_PLD_52694b4d274c4f909bf793dd26abeda4"/>
                    <w:id w:val="-917160853"/>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2E0FB716" w14:textId="77777777" w:rsidR="000401C3" w:rsidRDefault="000401C3" w:rsidP="000401C3">
                        <w:pPr>
                          <w:ind w:firstLineChars="200" w:firstLine="420"/>
                        </w:pPr>
                        <w:r w:rsidRPr="0005542C">
                          <w:rPr>
                            <w:rFonts w:ascii="Times New Roman" w:hAnsi="Times New Roman"/>
                          </w:rPr>
                          <w:t>2</w:t>
                        </w:r>
                        <w:r>
                          <w:t>.终止经营净利润（净亏损以“－”号填列）</w:t>
                        </w:r>
                      </w:p>
                    </w:tc>
                  </w:sdtContent>
                </w:sdt>
                <w:tc>
                  <w:tcPr>
                    <w:tcW w:w="690" w:type="pct"/>
                    <w:tcBorders>
                      <w:top w:val="outset" w:sz="4" w:space="0" w:color="auto"/>
                      <w:left w:val="outset" w:sz="4" w:space="0" w:color="auto"/>
                      <w:bottom w:val="outset" w:sz="4" w:space="0" w:color="auto"/>
                      <w:right w:val="outset" w:sz="4" w:space="0" w:color="auto"/>
                    </w:tcBorders>
                  </w:tcPr>
                  <w:p w14:paraId="2BEF9EBC"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22A960AD" w14:textId="4CB91168"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56EE802C" w14:textId="72DD99B2"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7EE6F4D0" w14:textId="77777777" w:rsidTr="0016304A">
                <w:sdt>
                  <w:sdtPr>
                    <w:rPr>
                      <w:rFonts w:ascii="Times New Roman" w:hAnsi="Times New Roman" w:cs="Times New Roman"/>
                      <w:szCs w:val="21"/>
                    </w:rPr>
                    <w:tag w:val="_PLD_5da729560f54464cbcc9ce762078f9ba"/>
                    <w:id w:val="512430950"/>
                    <w:lock w:val="sdtLocked"/>
                  </w:sdtPr>
                  <w:sdtEndPr/>
                  <w:sdtContent>
                    <w:tc>
                      <w:tcPr>
                        <w:tcW w:w="5000" w:type="pct"/>
                        <w:gridSpan w:val="4"/>
                        <w:tcBorders>
                          <w:top w:val="outset" w:sz="4" w:space="0" w:color="auto"/>
                          <w:left w:val="outset" w:sz="4" w:space="0" w:color="auto"/>
                          <w:bottom w:val="outset" w:sz="4" w:space="0" w:color="auto"/>
                          <w:right w:val="outset" w:sz="4" w:space="0" w:color="auto"/>
                        </w:tcBorders>
                        <w:vAlign w:val="center"/>
                      </w:tcPr>
                      <w:p w14:paraId="2C34C143" w14:textId="77777777" w:rsidR="000401C3" w:rsidRPr="00FE48AC" w:rsidRDefault="000401C3" w:rsidP="000401C3">
                        <w:pPr>
                          <w:rPr>
                            <w:rFonts w:ascii="Times New Roman" w:hAnsi="Times New Roman" w:cs="Times New Roman"/>
                            <w:szCs w:val="21"/>
                          </w:rPr>
                        </w:pPr>
                        <w:r w:rsidRPr="00FE48AC">
                          <w:rPr>
                            <w:rFonts w:ascii="Times New Roman" w:hAnsi="Times New Roman" w:cs="Times New Roman"/>
                            <w:szCs w:val="21"/>
                          </w:rPr>
                          <w:t>（二）按所有权归属分类</w:t>
                        </w:r>
                      </w:p>
                    </w:tc>
                  </w:sdtContent>
                </w:sdt>
              </w:tr>
              <w:tr w:rsidR="000401C3" w14:paraId="41036F1F" w14:textId="77777777" w:rsidTr="0042094D">
                <w:sdt>
                  <w:sdtPr>
                    <w:tag w:val="_PLD_d4f7c178814a4729a89415435ac2aac1"/>
                    <w:id w:val="2147310786"/>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7D4AC8B8" w14:textId="77777777" w:rsidR="000401C3" w:rsidRDefault="000401C3" w:rsidP="000401C3">
                        <w:pPr>
                          <w:ind w:firstLineChars="200" w:firstLine="420"/>
                          <w:rPr>
                            <w:szCs w:val="21"/>
                          </w:rPr>
                        </w:pPr>
                        <w:r w:rsidRPr="0005542C">
                          <w:rPr>
                            <w:rFonts w:ascii="Times New Roman" w:hAnsi="Times New Roman"/>
                          </w:rPr>
                          <w:t>1</w:t>
                        </w:r>
                        <w:r>
                          <w:t>.</w:t>
                        </w:r>
                        <w:r>
                          <w:rPr>
                            <w:rFonts w:hint="eastAsia"/>
                            <w:szCs w:val="21"/>
                          </w:rPr>
                          <w:t>归属于母</w:t>
                        </w:r>
                        <w:r>
                          <w:rPr>
                            <w:rFonts w:hint="eastAsia"/>
                          </w:rPr>
                          <w:t>公司</w:t>
                        </w:r>
                        <w:r>
                          <w:rPr>
                            <w:rFonts w:hint="eastAsia"/>
                            <w:szCs w:val="21"/>
                          </w:rPr>
                          <w:t>股东的净利润（净亏损以“</w:t>
                        </w:r>
                        <w:r>
                          <w:rPr>
                            <w:szCs w:val="21"/>
                          </w:rPr>
                          <w:t>-”号填列）</w:t>
                        </w:r>
                      </w:p>
                    </w:tc>
                  </w:sdtContent>
                </w:sdt>
                <w:tc>
                  <w:tcPr>
                    <w:tcW w:w="690" w:type="pct"/>
                    <w:tcBorders>
                      <w:top w:val="outset" w:sz="4" w:space="0" w:color="auto"/>
                      <w:left w:val="outset" w:sz="4" w:space="0" w:color="auto"/>
                      <w:bottom w:val="outset" w:sz="4" w:space="0" w:color="auto"/>
                      <w:right w:val="outset" w:sz="4" w:space="0" w:color="auto"/>
                    </w:tcBorders>
                  </w:tcPr>
                  <w:p w14:paraId="3903301B"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4A595FFD" w14:textId="0A803569"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-58,327,249.64</w:t>
                    </w:r>
                  </w:p>
                </w:tc>
                <w:tc>
                  <w:tcPr>
                    <w:tcW w:w="1116" w:type="pct"/>
                    <w:tcBorders>
                      <w:top w:val="outset" w:sz="4" w:space="0" w:color="auto"/>
                      <w:left w:val="outset" w:sz="4" w:space="0" w:color="auto"/>
                      <w:bottom w:val="outset" w:sz="4" w:space="0" w:color="auto"/>
                      <w:right w:val="outset" w:sz="4" w:space="0" w:color="auto"/>
                    </w:tcBorders>
                    <w:vAlign w:val="center"/>
                  </w:tcPr>
                  <w:p w14:paraId="61C44121" w14:textId="738DA9E0"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-70,364,266.00</w:t>
                    </w:r>
                  </w:p>
                </w:tc>
              </w:tr>
              <w:tr w:rsidR="000401C3" w14:paraId="6425A569" w14:textId="77777777" w:rsidTr="0042094D">
                <w:sdt>
                  <w:sdtPr>
                    <w:tag w:val="_PLD_095b31d3979943dc85b47d9a42d89a91"/>
                    <w:id w:val="-743944478"/>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3BCAD3D3" w14:textId="77777777" w:rsidR="000401C3" w:rsidRDefault="000401C3" w:rsidP="000401C3">
                        <w:pPr>
                          <w:ind w:firstLineChars="200" w:firstLine="420"/>
                          <w:rPr>
                            <w:szCs w:val="21"/>
                          </w:rPr>
                        </w:pPr>
                        <w:r w:rsidRPr="0005542C">
                          <w:rPr>
                            <w:rFonts w:ascii="Times New Roman" w:hAnsi="Times New Roman"/>
                          </w:rPr>
                          <w:t>2</w:t>
                        </w:r>
                        <w:r>
                          <w:t>.</w:t>
                        </w:r>
                        <w:r>
                          <w:rPr>
                            <w:rFonts w:hint="eastAsia"/>
                            <w:szCs w:val="21"/>
                          </w:rPr>
                          <w:t>少数股东损益（净亏损以“</w:t>
                        </w:r>
                        <w:r>
                          <w:rPr>
                            <w:szCs w:val="21"/>
                          </w:rPr>
                          <w:t>-”号填列）</w:t>
                        </w:r>
                      </w:p>
                    </w:tc>
                  </w:sdtContent>
                </w:sdt>
                <w:tc>
                  <w:tcPr>
                    <w:tcW w:w="690" w:type="pct"/>
                    <w:tcBorders>
                      <w:top w:val="outset" w:sz="4" w:space="0" w:color="auto"/>
                      <w:left w:val="outset" w:sz="4" w:space="0" w:color="auto"/>
                      <w:bottom w:val="outset" w:sz="4" w:space="0" w:color="auto"/>
                      <w:right w:val="outset" w:sz="4" w:space="0" w:color="auto"/>
                    </w:tcBorders>
                  </w:tcPr>
                  <w:p w14:paraId="6F2D1E24"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30EA38C6" w14:textId="1CBAE113"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-1,111,589.65</w:t>
                    </w:r>
                  </w:p>
                </w:tc>
                <w:tc>
                  <w:tcPr>
                    <w:tcW w:w="1116" w:type="pct"/>
                    <w:tcBorders>
                      <w:top w:val="outset" w:sz="4" w:space="0" w:color="auto"/>
                      <w:left w:val="outset" w:sz="4" w:space="0" w:color="auto"/>
                      <w:bottom w:val="outset" w:sz="4" w:space="0" w:color="auto"/>
                      <w:right w:val="outset" w:sz="4" w:space="0" w:color="auto"/>
                    </w:tcBorders>
                    <w:vAlign w:val="center"/>
                  </w:tcPr>
                  <w:p w14:paraId="2490DAC6" w14:textId="4859628E"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-1,889,270.46</w:t>
                    </w:r>
                  </w:p>
                </w:tc>
              </w:tr>
              <w:tr w:rsidR="000401C3" w14:paraId="6A43BA4E" w14:textId="77777777" w:rsidTr="0042094D">
                <w:sdt>
                  <w:sdtPr>
                    <w:tag w:val="_PLD_6a43e7f14d234c52a7ab5dff443252a7"/>
                    <w:id w:val="2015955264"/>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134791ED" w14:textId="77777777" w:rsidR="000401C3" w:rsidRDefault="000401C3" w:rsidP="000401C3">
                        <w:pPr>
                          <w:rPr>
                            <w:szCs w:val="21"/>
                          </w:rPr>
                        </w:pPr>
                        <w:r>
                          <w:rPr>
                            <w:rFonts w:hint="eastAsia"/>
                            <w:szCs w:val="21"/>
                          </w:rPr>
                          <w:t>六、其他综合收益的税后净额</w:t>
                        </w:r>
                      </w:p>
                    </w:tc>
                  </w:sdtContent>
                </w:sdt>
                <w:tc>
                  <w:tcPr>
                    <w:tcW w:w="690" w:type="pct"/>
                    <w:tcBorders>
                      <w:top w:val="outset" w:sz="4" w:space="0" w:color="auto"/>
                      <w:left w:val="outset" w:sz="4" w:space="0" w:color="auto"/>
                      <w:bottom w:val="outset" w:sz="4" w:space="0" w:color="auto"/>
                      <w:right w:val="outset" w:sz="4" w:space="0" w:color="auto"/>
                    </w:tcBorders>
                  </w:tcPr>
                  <w:p w14:paraId="3BB5F056"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4DD1F8C5" w14:textId="4EA78F78"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51,291,627.92</w:t>
                    </w:r>
                  </w:p>
                </w:tc>
                <w:tc>
                  <w:tcPr>
                    <w:tcW w:w="1116" w:type="pct"/>
                    <w:tcBorders>
                      <w:top w:val="outset" w:sz="4" w:space="0" w:color="auto"/>
                      <w:left w:val="outset" w:sz="4" w:space="0" w:color="auto"/>
                      <w:bottom w:val="outset" w:sz="4" w:space="0" w:color="auto"/>
                      <w:right w:val="outset" w:sz="4" w:space="0" w:color="auto"/>
                    </w:tcBorders>
                    <w:vAlign w:val="center"/>
                  </w:tcPr>
                  <w:p w14:paraId="0B417C21" w14:textId="0D37CFB4"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6,137,939.24</w:t>
                    </w:r>
                  </w:p>
                </w:tc>
              </w:tr>
              <w:tr w:rsidR="000401C3" w14:paraId="295F7B22" w14:textId="77777777" w:rsidTr="0042094D">
                <w:sdt>
                  <w:sdtPr>
                    <w:tag w:val="_PLD_402e48f41e92468e9ccfc9f5b154d698"/>
                    <w:id w:val="947117487"/>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434F24A4" w14:textId="77777777" w:rsidR="000401C3" w:rsidRDefault="000401C3" w:rsidP="000401C3">
                        <w:pPr>
                          <w:ind w:firstLineChars="100" w:firstLine="210"/>
                          <w:rPr>
                            <w:szCs w:val="21"/>
                          </w:rPr>
                        </w:pPr>
                        <w:r>
                          <w:rPr>
                            <w:rFonts w:hint="eastAsia"/>
                            <w:szCs w:val="21"/>
                          </w:rPr>
                          <w:t>（一）归属母公司所有者的其他综合收益的税后净额</w:t>
                        </w:r>
                      </w:p>
                    </w:tc>
                  </w:sdtContent>
                </w:sdt>
                <w:tc>
                  <w:tcPr>
                    <w:tcW w:w="690" w:type="pct"/>
                    <w:tcBorders>
                      <w:top w:val="outset" w:sz="4" w:space="0" w:color="auto"/>
                      <w:left w:val="outset" w:sz="4" w:space="0" w:color="auto"/>
                      <w:bottom w:val="outset" w:sz="4" w:space="0" w:color="auto"/>
                      <w:right w:val="outset" w:sz="4" w:space="0" w:color="auto"/>
                    </w:tcBorders>
                  </w:tcPr>
                  <w:p w14:paraId="4E3D8D68"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2A66A2DA" w14:textId="3127EF74"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51,291,627.92</w:t>
                    </w:r>
                  </w:p>
                </w:tc>
                <w:tc>
                  <w:tcPr>
                    <w:tcW w:w="1116" w:type="pct"/>
                    <w:tcBorders>
                      <w:top w:val="outset" w:sz="4" w:space="0" w:color="auto"/>
                      <w:left w:val="outset" w:sz="4" w:space="0" w:color="auto"/>
                      <w:bottom w:val="outset" w:sz="4" w:space="0" w:color="auto"/>
                      <w:right w:val="outset" w:sz="4" w:space="0" w:color="auto"/>
                    </w:tcBorders>
                    <w:vAlign w:val="center"/>
                  </w:tcPr>
                  <w:p w14:paraId="3E825764" w14:textId="6419FE6B"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6,137,939.24</w:t>
                    </w:r>
                  </w:p>
                </w:tc>
              </w:tr>
              <w:tr w:rsidR="000401C3" w14:paraId="352E105F" w14:textId="77777777" w:rsidTr="0042094D">
                <w:sdt>
                  <w:sdtPr>
                    <w:tag w:val="_PLD_b367f8195cde49b4861d967effb0f541"/>
                    <w:id w:val="-583763118"/>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4F039F18" w14:textId="77777777" w:rsidR="000401C3" w:rsidRDefault="000401C3" w:rsidP="000401C3">
                        <w:pPr>
                          <w:ind w:firstLineChars="200" w:firstLine="420"/>
                          <w:rPr>
                            <w:szCs w:val="21"/>
                          </w:rPr>
                        </w:pPr>
                        <w:r w:rsidRPr="0005542C">
                          <w:rPr>
                            <w:rFonts w:ascii="Times New Roman" w:hAnsi="Times New Roman"/>
                            <w:szCs w:val="21"/>
                          </w:rPr>
                          <w:t>1</w:t>
                        </w:r>
                        <w:r>
                          <w:rPr>
                            <w:szCs w:val="21"/>
                          </w:rPr>
                          <w:t>.</w:t>
                        </w:r>
                        <w:r>
                          <w:rPr>
                            <w:rFonts w:hint="eastAsia"/>
                            <w:szCs w:val="21"/>
                          </w:rPr>
                          <w:t>不能重分类进损益的其他综合收益</w:t>
                        </w:r>
                      </w:p>
                    </w:tc>
                  </w:sdtContent>
                </w:sdt>
                <w:tc>
                  <w:tcPr>
                    <w:tcW w:w="690" w:type="pct"/>
                    <w:tcBorders>
                      <w:top w:val="outset" w:sz="4" w:space="0" w:color="auto"/>
                      <w:left w:val="outset" w:sz="4" w:space="0" w:color="auto"/>
                      <w:bottom w:val="outset" w:sz="4" w:space="0" w:color="auto"/>
                      <w:right w:val="outset" w:sz="4" w:space="0" w:color="auto"/>
                    </w:tcBorders>
                  </w:tcPr>
                  <w:p w14:paraId="58FB2A18"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368AB469" w14:textId="5442416F"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61,831.69</w:t>
                    </w:r>
                  </w:p>
                </w:tc>
                <w:tc>
                  <w:tcPr>
                    <w:tcW w:w="1116" w:type="pct"/>
                    <w:tcBorders>
                      <w:top w:val="outset" w:sz="4" w:space="0" w:color="auto"/>
                      <w:left w:val="outset" w:sz="4" w:space="0" w:color="auto"/>
                      <w:bottom w:val="outset" w:sz="4" w:space="0" w:color="auto"/>
                      <w:right w:val="outset" w:sz="4" w:space="0" w:color="auto"/>
                    </w:tcBorders>
                    <w:vAlign w:val="center"/>
                  </w:tcPr>
                  <w:p w14:paraId="0237E3E2" w14:textId="0CD5351D"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2DEDF28A" w14:textId="77777777" w:rsidTr="0042094D">
                <w:sdt>
                  <w:sdtPr>
                    <w:tag w:val="_PLD_c1d0eb5a70bd4147bff8f5ac51104882"/>
                    <w:id w:val="1413658628"/>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4336D9FD" w14:textId="77777777" w:rsidR="000401C3" w:rsidRDefault="000401C3" w:rsidP="000401C3">
                        <w:pPr>
                          <w:rPr>
                            <w:szCs w:val="21"/>
                          </w:rPr>
                        </w:pPr>
                        <w:r>
                          <w:rPr>
                            <w:rFonts w:hint="eastAsia"/>
                          </w:rPr>
                          <w:t>（</w:t>
                        </w:r>
                        <w:r w:rsidRPr="0005542C">
                          <w:rPr>
                            <w:rFonts w:ascii="Times New Roman" w:hAnsi="Times New Roman" w:hint="eastAsia"/>
                          </w:rPr>
                          <w:t>1</w:t>
                        </w:r>
                        <w:r>
                          <w:rPr>
                            <w:rFonts w:hint="eastAsia"/>
                          </w:rPr>
                          <w:t>）</w:t>
                        </w:r>
                        <w:r>
                          <w:rPr>
                            <w:szCs w:val="21"/>
                          </w:rPr>
                          <w:t>重新计量设定受益计划变动额</w:t>
                        </w:r>
                      </w:p>
                    </w:tc>
                  </w:sdtContent>
                </w:sdt>
                <w:tc>
                  <w:tcPr>
                    <w:tcW w:w="690" w:type="pct"/>
                    <w:tcBorders>
                      <w:top w:val="outset" w:sz="4" w:space="0" w:color="auto"/>
                      <w:left w:val="outset" w:sz="4" w:space="0" w:color="auto"/>
                      <w:bottom w:val="outset" w:sz="4" w:space="0" w:color="auto"/>
                      <w:right w:val="outset" w:sz="4" w:space="0" w:color="auto"/>
                    </w:tcBorders>
                  </w:tcPr>
                  <w:p w14:paraId="2A55A8B6"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333613E0" w14:textId="6A6361B0"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3CA55656" w14:textId="01A79A12"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66CD081C" w14:textId="77777777" w:rsidTr="0042094D">
                <w:sdt>
                  <w:sdtPr>
                    <w:tag w:val="_PLD_da98b29079a040128e53e7426fc30a60"/>
                    <w:id w:val="-719666621"/>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1C7E750C" w14:textId="77777777" w:rsidR="000401C3" w:rsidRDefault="000401C3" w:rsidP="000401C3">
                        <w:pPr>
                          <w:rPr>
                            <w:szCs w:val="21"/>
                          </w:rPr>
                        </w:pPr>
                        <w:r>
                          <w:rPr>
                            <w:rFonts w:hint="eastAsia"/>
                          </w:rPr>
                          <w:t>（</w:t>
                        </w:r>
                        <w:r w:rsidRPr="0005542C">
                          <w:rPr>
                            <w:rFonts w:ascii="Times New Roman" w:hAnsi="Times New Roman"/>
                          </w:rPr>
                          <w:t>2</w:t>
                        </w:r>
                        <w:r>
                          <w:rPr>
                            <w:rFonts w:hint="eastAsia"/>
                          </w:rPr>
                          <w:t>）</w:t>
                        </w:r>
                        <w:r>
                          <w:t>权益法下不能转损益的其他综合收益</w:t>
                        </w:r>
                      </w:p>
                    </w:tc>
                  </w:sdtContent>
                </w:sdt>
                <w:tc>
                  <w:tcPr>
                    <w:tcW w:w="690" w:type="pct"/>
                    <w:tcBorders>
                      <w:top w:val="outset" w:sz="4" w:space="0" w:color="auto"/>
                      <w:left w:val="outset" w:sz="4" w:space="0" w:color="auto"/>
                      <w:bottom w:val="outset" w:sz="4" w:space="0" w:color="auto"/>
                      <w:right w:val="outset" w:sz="4" w:space="0" w:color="auto"/>
                    </w:tcBorders>
                  </w:tcPr>
                  <w:p w14:paraId="3A5D09D4"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1E4ED3E6" w14:textId="15CE650E"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5123D5C7" w14:textId="2A078CA0"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3B2E92C0" w14:textId="77777777" w:rsidTr="0042094D">
                <w:tc>
                  <w:tcPr>
                    <w:tcW w:w="2084" w:type="pct"/>
                    <w:tcBorders>
                      <w:top w:val="outset" w:sz="4" w:space="0" w:color="auto"/>
                      <w:left w:val="outset" w:sz="4" w:space="0" w:color="auto"/>
                      <w:bottom w:val="outset" w:sz="4" w:space="0" w:color="auto"/>
                      <w:right w:val="outset" w:sz="4" w:space="0" w:color="auto"/>
                    </w:tcBorders>
                    <w:vAlign w:val="center"/>
                  </w:tcPr>
                  <w:sdt>
                    <w:sdtPr>
                      <w:tag w:val="_PLD_9346e4819ec34beabe92d365c497e001"/>
                      <w:id w:val="-212191672"/>
                      <w:lock w:val="sdtLocked"/>
                    </w:sdtPr>
                    <w:sdtEndPr/>
                    <w:sdtContent>
                      <w:p w14:paraId="62BD0BB0" w14:textId="77777777" w:rsidR="000401C3" w:rsidRDefault="000401C3" w:rsidP="000401C3">
                        <w:pPr>
                          <w:pStyle w:val="101"/>
                        </w:pPr>
                        <w:r>
                          <w:rPr>
                            <w:rFonts w:hint="eastAsia"/>
                          </w:rPr>
                          <w:t>（</w:t>
                        </w:r>
                        <w:r w:rsidRPr="0005542C">
                          <w:rPr>
                            <w:rFonts w:ascii="Times New Roman" w:hAnsi="Times New Roman" w:hint="eastAsia"/>
                          </w:rPr>
                          <w:t>3</w:t>
                        </w:r>
                        <w:r>
                          <w:rPr>
                            <w:rFonts w:hint="eastAsia"/>
                          </w:rPr>
                          <w:t>）</w:t>
                        </w:r>
                        <w:r>
                          <w:t>其他权益工具投资公允价值变动</w:t>
                        </w:r>
                      </w:p>
                    </w:sdtContent>
                  </w:sdt>
                </w:tc>
                <w:tc>
                  <w:tcPr>
                    <w:tcW w:w="690" w:type="pct"/>
                    <w:tcBorders>
                      <w:top w:val="outset" w:sz="4" w:space="0" w:color="auto"/>
                      <w:left w:val="outset" w:sz="4" w:space="0" w:color="auto"/>
                      <w:bottom w:val="outset" w:sz="4" w:space="0" w:color="auto"/>
                      <w:right w:val="outset" w:sz="4" w:space="0" w:color="auto"/>
                    </w:tcBorders>
                  </w:tcPr>
                  <w:p w14:paraId="09763FE6"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187E0FAE" w14:textId="7EAAA07D"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61,831.69</w:t>
                    </w:r>
                  </w:p>
                </w:tc>
                <w:tc>
                  <w:tcPr>
                    <w:tcW w:w="1116" w:type="pct"/>
                    <w:tcBorders>
                      <w:top w:val="outset" w:sz="4" w:space="0" w:color="auto"/>
                      <w:left w:val="outset" w:sz="4" w:space="0" w:color="auto"/>
                      <w:bottom w:val="outset" w:sz="4" w:space="0" w:color="auto"/>
                      <w:right w:val="outset" w:sz="4" w:space="0" w:color="auto"/>
                    </w:tcBorders>
                    <w:vAlign w:val="center"/>
                  </w:tcPr>
                  <w:p w14:paraId="372C57BC" w14:textId="72DBD31B"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01F4A860" w14:textId="77777777" w:rsidTr="0042094D">
                <w:tc>
                  <w:tcPr>
                    <w:tcW w:w="2084" w:type="pct"/>
                    <w:tcBorders>
                      <w:top w:val="outset" w:sz="4" w:space="0" w:color="auto"/>
                      <w:left w:val="outset" w:sz="4" w:space="0" w:color="auto"/>
                      <w:bottom w:val="outset" w:sz="4" w:space="0" w:color="auto"/>
                      <w:right w:val="outset" w:sz="4" w:space="0" w:color="auto"/>
                    </w:tcBorders>
                    <w:vAlign w:val="center"/>
                  </w:tcPr>
                  <w:sdt>
                    <w:sdtPr>
                      <w:tag w:val="_PLD_70f86b80dfa1468c8c481e18f675ad6a"/>
                      <w:id w:val="-1331820832"/>
                      <w:lock w:val="sdtLocked"/>
                    </w:sdtPr>
                    <w:sdtEndPr/>
                    <w:sdtContent>
                      <w:p w14:paraId="04C0A639" w14:textId="77777777" w:rsidR="000401C3" w:rsidRDefault="000401C3" w:rsidP="000401C3">
                        <w:pPr>
                          <w:pStyle w:val="101"/>
                        </w:pPr>
                        <w:r>
                          <w:rPr>
                            <w:rFonts w:hint="eastAsia"/>
                          </w:rPr>
                          <w:t>（</w:t>
                        </w:r>
                        <w:r w:rsidRPr="0005542C">
                          <w:rPr>
                            <w:rFonts w:ascii="Times New Roman" w:hAnsi="Times New Roman" w:hint="eastAsia"/>
                          </w:rPr>
                          <w:t>4</w:t>
                        </w:r>
                        <w:r>
                          <w:rPr>
                            <w:rFonts w:hint="eastAsia"/>
                          </w:rPr>
                          <w:t>）</w:t>
                        </w:r>
                        <w:r>
                          <w:t>企业自身信用风险公允价值变动</w:t>
                        </w:r>
                      </w:p>
                    </w:sdtContent>
                  </w:sdt>
                </w:tc>
                <w:tc>
                  <w:tcPr>
                    <w:tcW w:w="690" w:type="pct"/>
                    <w:tcBorders>
                      <w:top w:val="outset" w:sz="4" w:space="0" w:color="auto"/>
                      <w:left w:val="outset" w:sz="4" w:space="0" w:color="auto"/>
                      <w:bottom w:val="outset" w:sz="4" w:space="0" w:color="auto"/>
                      <w:right w:val="outset" w:sz="4" w:space="0" w:color="auto"/>
                    </w:tcBorders>
                  </w:tcPr>
                  <w:p w14:paraId="6DB57D58"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6696925A" w14:textId="763EA66C"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39796A6D" w14:textId="5C836190"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6F739643" w14:textId="77777777" w:rsidTr="0042094D">
                <w:sdt>
                  <w:sdtPr>
                    <w:tag w:val="_PLD_1d4c3625b1a9453f98b920131a00b22a"/>
                    <w:id w:val="297277704"/>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21EC1703" w14:textId="77777777" w:rsidR="000401C3" w:rsidRDefault="000401C3" w:rsidP="000401C3">
                        <w:pPr>
                          <w:ind w:firstLineChars="200" w:firstLine="420"/>
                          <w:rPr>
                            <w:szCs w:val="21"/>
                          </w:rPr>
                        </w:pPr>
                        <w:r w:rsidRPr="0005542C">
                          <w:rPr>
                            <w:rFonts w:ascii="Times New Roman" w:hAnsi="Times New Roman"/>
                          </w:rPr>
                          <w:t>2</w:t>
                        </w:r>
                        <w:r>
                          <w:rPr>
                            <w:szCs w:val="21"/>
                          </w:rPr>
                          <w:t>.</w:t>
                        </w:r>
                        <w:r>
                          <w:rPr>
                            <w:rFonts w:hint="eastAsia"/>
                            <w:szCs w:val="21"/>
                          </w:rPr>
                          <w:t>将重分类进损益的其他综合收益</w:t>
                        </w:r>
                      </w:p>
                    </w:tc>
                  </w:sdtContent>
                </w:sdt>
                <w:tc>
                  <w:tcPr>
                    <w:tcW w:w="690" w:type="pct"/>
                    <w:tcBorders>
                      <w:top w:val="outset" w:sz="4" w:space="0" w:color="auto"/>
                      <w:left w:val="outset" w:sz="4" w:space="0" w:color="auto"/>
                      <w:bottom w:val="outset" w:sz="4" w:space="0" w:color="auto"/>
                      <w:right w:val="outset" w:sz="4" w:space="0" w:color="auto"/>
                    </w:tcBorders>
                  </w:tcPr>
                  <w:p w14:paraId="793B810A"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7AD26141" w14:textId="3742B38B"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51,229,796.23</w:t>
                    </w:r>
                  </w:p>
                </w:tc>
                <w:tc>
                  <w:tcPr>
                    <w:tcW w:w="1116" w:type="pct"/>
                    <w:tcBorders>
                      <w:top w:val="outset" w:sz="4" w:space="0" w:color="auto"/>
                      <w:left w:val="outset" w:sz="4" w:space="0" w:color="auto"/>
                      <w:bottom w:val="outset" w:sz="4" w:space="0" w:color="auto"/>
                      <w:right w:val="outset" w:sz="4" w:space="0" w:color="auto"/>
                    </w:tcBorders>
                    <w:vAlign w:val="center"/>
                  </w:tcPr>
                  <w:p w14:paraId="73E9E7EE" w14:textId="14EEBA5C"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6,137,939.24</w:t>
                    </w:r>
                  </w:p>
                </w:tc>
              </w:tr>
              <w:tr w:rsidR="000401C3" w14:paraId="1DF19A37" w14:textId="77777777" w:rsidTr="0042094D">
                <w:sdt>
                  <w:sdtPr>
                    <w:tag w:val="_PLD_e78255a0eaf548199db0c5a635c041ec"/>
                    <w:id w:val="-2051525047"/>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40586B78" w14:textId="77777777" w:rsidR="000401C3" w:rsidRDefault="000401C3" w:rsidP="000401C3">
                        <w:pPr>
                          <w:rPr>
                            <w:szCs w:val="21"/>
                          </w:rPr>
                        </w:pPr>
                        <w:r>
                          <w:rPr>
                            <w:rFonts w:hint="eastAsia"/>
                          </w:rPr>
                          <w:t>（</w:t>
                        </w:r>
                        <w:r w:rsidRPr="0005542C">
                          <w:rPr>
                            <w:rFonts w:ascii="Times New Roman" w:hAnsi="Times New Roman" w:hint="eastAsia"/>
                          </w:rPr>
                          <w:t>1</w:t>
                        </w:r>
                        <w:r>
                          <w:rPr>
                            <w:rFonts w:hint="eastAsia"/>
                          </w:rPr>
                          <w:t>）</w:t>
                        </w:r>
                        <w:r>
                          <w:t>权益法下可转损益的其他综合收益</w:t>
                        </w:r>
                      </w:p>
                    </w:tc>
                  </w:sdtContent>
                </w:sdt>
                <w:tc>
                  <w:tcPr>
                    <w:tcW w:w="690" w:type="pct"/>
                    <w:tcBorders>
                      <w:top w:val="outset" w:sz="4" w:space="0" w:color="auto"/>
                      <w:left w:val="outset" w:sz="4" w:space="0" w:color="auto"/>
                      <w:bottom w:val="outset" w:sz="4" w:space="0" w:color="auto"/>
                      <w:right w:val="outset" w:sz="4" w:space="0" w:color="auto"/>
                    </w:tcBorders>
                  </w:tcPr>
                  <w:p w14:paraId="1B1FC06D"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2C25C34E" w14:textId="25700D40"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3FC25988" w14:textId="56B92212"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22DF85E3" w14:textId="77777777" w:rsidTr="0042094D">
                <w:tc>
                  <w:tcPr>
                    <w:tcW w:w="2084" w:type="pct"/>
                    <w:tcBorders>
                      <w:top w:val="outset" w:sz="4" w:space="0" w:color="auto"/>
                      <w:left w:val="outset" w:sz="4" w:space="0" w:color="auto"/>
                      <w:bottom w:val="outset" w:sz="4" w:space="0" w:color="auto"/>
                      <w:right w:val="outset" w:sz="4" w:space="0" w:color="auto"/>
                    </w:tcBorders>
                    <w:vAlign w:val="center"/>
                  </w:tcPr>
                  <w:sdt>
                    <w:sdtPr>
                      <w:tag w:val="_PLD_a608a9b526b94d059af9488704db19ed"/>
                      <w:id w:val="-458266721"/>
                      <w:lock w:val="sdtLocked"/>
                    </w:sdtPr>
                    <w:sdtEndPr/>
                    <w:sdtContent>
                      <w:p w14:paraId="58B5E15B" w14:textId="77777777" w:rsidR="000401C3" w:rsidRDefault="000401C3" w:rsidP="000401C3">
                        <w:pPr>
                          <w:pStyle w:val="101"/>
                        </w:pPr>
                        <w:r>
                          <w:rPr>
                            <w:rFonts w:hint="eastAsia"/>
                          </w:rPr>
                          <w:t>（</w:t>
                        </w:r>
                        <w:r w:rsidRPr="0005542C">
                          <w:rPr>
                            <w:rFonts w:ascii="Times New Roman" w:hAnsi="Times New Roman"/>
                          </w:rPr>
                          <w:t>2</w:t>
                        </w:r>
                        <w:r>
                          <w:rPr>
                            <w:rFonts w:hint="eastAsia"/>
                          </w:rPr>
                          <w:t>）</w:t>
                        </w:r>
                        <w:r>
                          <w:t>其他债权投资公允价值变动</w:t>
                        </w:r>
                      </w:p>
                    </w:sdtContent>
                  </w:sdt>
                </w:tc>
                <w:tc>
                  <w:tcPr>
                    <w:tcW w:w="690" w:type="pct"/>
                    <w:tcBorders>
                      <w:top w:val="outset" w:sz="4" w:space="0" w:color="auto"/>
                      <w:left w:val="outset" w:sz="4" w:space="0" w:color="auto"/>
                      <w:bottom w:val="outset" w:sz="4" w:space="0" w:color="auto"/>
                      <w:right w:val="outset" w:sz="4" w:space="0" w:color="auto"/>
                    </w:tcBorders>
                  </w:tcPr>
                  <w:p w14:paraId="549354CC"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3328EFCD" w14:textId="175CF3DE"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44844F35" w14:textId="640451A1"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6AFEE962" w14:textId="77777777" w:rsidTr="0042094D">
                <w:tc>
                  <w:tcPr>
                    <w:tcW w:w="2084"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7a9ae8ab6d184d70b8bcabf893d29ffc"/>
                      <w:id w:val="-1601403209"/>
                      <w:lock w:val="sdtLocked"/>
                    </w:sdtPr>
                    <w:sdtEndPr>
                      <w:rPr>
                        <w:rFonts w:hint="default"/>
                      </w:rPr>
                    </w:sdtEndPr>
                    <w:sdtContent>
                      <w:p w14:paraId="742022F0" w14:textId="77777777" w:rsidR="000401C3" w:rsidRDefault="000401C3" w:rsidP="000401C3">
                        <w:pPr>
                          <w:pStyle w:val="101"/>
                        </w:pPr>
                        <w:r>
                          <w:rPr>
                            <w:rFonts w:hint="eastAsia"/>
                          </w:rPr>
                          <w:t>（</w:t>
                        </w:r>
                        <w:r w:rsidRPr="0005542C">
                          <w:rPr>
                            <w:rFonts w:ascii="Times New Roman" w:hAnsi="Times New Roman" w:hint="eastAsia"/>
                          </w:rPr>
                          <w:t>3</w:t>
                        </w:r>
                        <w:r>
                          <w:rPr>
                            <w:rFonts w:hint="eastAsia"/>
                          </w:rPr>
                          <w:t>）</w:t>
                        </w:r>
                        <w:r>
                          <w:t>金融资产重分类计入其他综合收益的金额</w:t>
                        </w:r>
                      </w:p>
                    </w:sdtContent>
                  </w:sdt>
                </w:tc>
                <w:tc>
                  <w:tcPr>
                    <w:tcW w:w="690" w:type="pct"/>
                    <w:tcBorders>
                      <w:top w:val="outset" w:sz="4" w:space="0" w:color="auto"/>
                      <w:left w:val="outset" w:sz="4" w:space="0" w:color="auto"/>
                      <w:bottom w:val="outset" w:sz="4" w:space="0" w:color="auto"/>
                      <w:right w:val="outset" w:sz="4" w:space="0" w:color="auto"/>
                    </w:tcBorders>
                  </w:tcPr>
                  <w:p w14:paraId="0FE94A5A"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03D6073C" w14:textId="14BC805B"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44E0468A" w14:textId="1E94E7FF"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13C340A7" w14:textId="77777777" w:rsidTr="0042094D">
                <w:tc>
                  <w:tcPr>
                    <w:tcW w:w="2084"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45de4743667a48328a43f776b78669b0"/>
                      <w:id w:val="1996530675"/>
                      <w:lock w:val="sdtLocked"/>
                    </w:sdtPr>
                    <w:sdtEndPr>
                      <w:rPr>
                        <w:rFonts w:hint="default"/>
                      </w:rPr>
                    </w:sdtEndPr>
                    <w:sdtContent>
                      <w:p w14:paraId="504C38DB" w14:textId="77777777" w:rsidR="000401C3" w:rsidRDefault="000401C3" w:rsidP="000401C3">
                        <w:pPr>
                          <w:pStyle w:val="101"/>
                        </w:pPr>
                        <w:r>
                          <w:rPr>
                            <w:rFonts w:hint="eastAsia"/>
                          </w:rPr>
                          <w:t>（</w:t>
                        </w:r>
                        <w:r w:rsidRPr="0005542C">
                          <w:rPr>
                            <w:rFonts w:ascii="Times New Roman" w:hAnsi="Times New Roman" w:hint="eastAsia"/>
                          </w:rPr>
                          <w:t>4</w:t>
                        </w:r>
                        <w:r>
                          <w:rPr>
                            <w:rFonts w:hint="eastAsia"/>
                          </w:rPr>
                          <w:t>）</w:t>
                        </w:r>
                        <w:r>
                          <w:t>其他债权投资信用减值准备</w:t>
                        </w:r>
                      </w:p>
                    </w:sdtContent>
                  </w:sdt>
                </w:tc>
                <w:tc>
                  <w:tcPr>
                    <w:tcW w:w="690" w:type="pct"/>
                    <w:tcBorders>
                      <w:top w:val="outset" w:sz="4" w:space="0" w:color="auto"/>
                      <w:left w:val="outset" w:sz="4" w:space="0" w:color="auto"/>
                      <w:bottom w:val="outset" w:sz="4" w:space="0" w:color="auto"/>
                      <w:right w:val="outset" w:sz="4" w:space="0" w:color="auto"/>
                    </w:tcBorders>
                  </w:tcPr>
                  <w:p w14:paraId="172E04E6"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5B7EAF23" w14:textId="5194D94F"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2611CBC6" w14:textId="566183F7"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4493CB7A" w14:textId="77777777" w:rsidTr="0042094D">
                <w:tc>
                  <w:tcPr>
                    <w:tcW w:w="2084" w:type="pct"/>
                    <w:tcBorders>
                      <w:top w:val="outset" w:sz="4" w:space="0" w:color="auto"/>
                      <w:left w:val="outset" w:sz="4" w:space="0" w:color="auto"/>
                      <w:bottom w:val="outset" w:sz="4" w:space="0" w:color="auto"/>
                      <w:right w:val="outset" w:sz="4" w:space="0" w:color="auto"/>
                    </w:tcBorders>
                    <w:vAlign w:val="center"/>
                  </w:tcPr>
                  <w:sdt>
                    <w:sdtPr>
                      <w:tag w:val="_PLD_30eadfe5eb0b43159a484d6e9e241037"/>
                      <w:id w:val="138463327"/>
                      <w:lock w:val="sdtLocked"/>
                    </w:sdtPr>
                    <w:sdtEndPr/>
                    <w:sdtContent>
                      <w:p w14:paraId="4493F25A" w14:textId="77777777" w:rsidR="000401C3" w:rsidRDefault="000401C3" w:rsidP="000401C3">
                        <w:pPr>
                          <w:pStyle w:val="101"/>
                        </w:pPr>
                        <w:r>
                          <w:rPr>
                            <w:rFonts w:hint="eastAsia"/>
                          </w:rPr>
                          <w:t>（</w:t>
                        </w:r>
                        <w:r w:rsidRPr="0005542C">
                          <w:rPr>
                            <w:rFonts w:ascii="Times New Roman" w:hAnsi="Times New Roman" w:hint="eastAsia"/>
                          </w:rPr>
                          <w:t>5</w:t>
                        </w:r>
                        <w:r>
                          <w:rPr>
                            <w:rFonts w:hint="eastAsia"/>
                          </w:rPr>
                          <w:t>）</w:t>
                        </w:r>
                        <w:r>
                          <w:t>现金流量套期储备</w:t>
                        </w:r>
                      </w:p>
                    </w:sdtContent>
                  </w:sdt>
                </w:tc>
                <w:tc>
                  <w:tcPr>
                    <w:tcW w:w="690" w:type="pct"/>
                    <w:tcBorders>
                      <w:top w:val="outset" w:sz="4" w:space="0" w:color="auto"/>
                      <w:left w:val="outset" w:sz="4" w:space="0" w:color="auto"/>
                      <w:bottom w:val="outset" w:sz="4" w:space="0" w:color="auto"/>
                      <w:right w:val="outset" w:sz="4" w:space="0" w:color="auto"/>
                    </w:tcBorders>
                  </w:tcPr>
                  <w:p w14:paraId="7AC53C8F"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7BB1404B" w14:textId="76107384"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59FC714F" w14:textId="702C9885"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3FB5AC1F" w14:textId="77777777" w:rsidTr="0042094D">
                <w:tc>
                  <w:tcPr>
                    <w:tcW w:w="2084" w:type="pct"/>
                    <w:tcBorders>
                      <w:top w:val="outset" w:sz="4" w:space="0" w:color="auto"/>
                      <w:left w:val="outset" w:sz="4" w:space="0" w:color="auto"/>
                      <w:bottom w:val="outset" w:sz="4" w:space="0" w:color="auto"/>
                      <w:right w:val="outset" w:sz="4" w:space="0" w:color="auto"/>
                    </w:tcBorders>
                    <w:vAlign w:val="center"/>
                  </w:tcPr>
                  <w:sdt>
                    <w:sdtPr>
                      <w:tag w:val="_PLD_a5d181921d264dc2857e201385fa2b90"/>
                      <w:id w:val="1374818762"/>
                      <w:lock w:val="sdtLocked"/>
                    </w:sdtPr>
                    <w:sdtEndPr/>
                    <w:sdtContent>
                      <w:p w14:paraId="74F1D0BF" w14:textId="77777777" w:rsidR="000401C3" w:rsidRDefault="000401C3" w:rsidP="000401C3">
                        <w:pPr>
                          <w:pStyle w:val="101"/>
                        </w:pPr>
                        <w:r>
                          <w:rPr>
                            <w:rFonts w:hint="eastAsia"/>
                          </w:rPr>
                          <w:t>（</w:t>
                        </w:r>
                        <w:r w:rsidRPr="0005542C">
                          <w:rPr>
                            <w:rFonts w:ascii="Times New Roman" w:hAnsi="Times New Roman" w:hint="eastAsia"/>
                          </w:rPr>
                          <w:t>6</w:t>
                        </w:r>
                        <w:r>
                          <w:rPr>
                            <w:rFonts w:hint="eastAsia"/>
                          </w:rPr>
                          <w:t>）</w:t>
                        </w:r>
                        <w:r>
                          <w:t>外币财务报表折算差额</w:t>
                        </w:r>
                      </w:p>
                    </w:sdtContent>
                  </w:sdt>
                </w:tc>
                <w:tc>
                  <w:tcPr>
                    <w:tcW w:w="690" w:type="pct"/>
                    <w:tcBorders>
                      <w:top w:val="outset" w:sz="4" w:space="0" w:color="auto"/>
                      <w:left w:val="outset" w:sz="4" w:space="0" w:color="auto"/>
                      <w:bottom w:val="outset" w:sz="4" w:space="0" w:color="auto"/>
                      <w:right w:val="outset" w:sz="4" w:space="0" w:color="auto"/>
                    </w:tcBorders>
                  </w:tcPr>
                  <w:p w14:paraId="7BE22FE3"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2F540516" w14:textId="79E41309"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51,229,796.23</w:t>
                    </w:r>
                  </w:p>
                </w:tc>
                <w:tc>
                  <w:tcPr>
                    <w:tcW w:w="1116" w:type="pct"/>
                    <w:tcBorders>
                      <w:top w:val="outset" w:sz="4" w:space="0" w:color="auto"/>
                      <w:left w:val="outset" w:sz="4" w:space="0" w:color="auto"/>
                      <w:bottom w:val="outset" w:sz="4" w:space="0" w:color="auto"/>
                      <w:right w:val="outset" w:sz="4" w:space="0" w:color="auto"/>
                    </w:tcBorders>
                    <w:vAlign w:val="center"/>
                  </w:tcPr>
                  <w:p w14:paraId="4553ECF1" w14:textId="3DBB2FB0"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6,137,939.24</w:t>
                    </w:r>
                  </w:p>
                </w:tc>
              </w:tr>
              <w:tr w:rsidR="000401C3" w14:paraId="2B891EA9" w14:textId="77777777" w:rsidTr="0042094D">
                <w:tc>
                  <w:tcPr>
                    <w:tcW w:w="2084" w:type="pct"/>
                    <w:tcBorders>
                      <w:top w:val="outset" w:sz="4" w:space="0" w:color="auto"/>
                      <w:left w:val="outset" w:sz="4" w:space="0" w:color="auto"/>
                      <w:bottom w:val="outset" w:sz="4" w:space="0" w:color="auto"/>
                      <w:right w:val="outset" w:sz="4" w:space="0" w:color="auto"/>
                    </w:tcBorders>
                    <w:vAlign w:val="center"/>
                  </w:tcPr>
                  <w:sdt>
                    <w:sdtPr>
                      <w:tag w:val="_PLD_efc9c8840682443ab9c10573fa124a4f"/>
                      <w:id w:val="-1418317381"/>
                      <w:lock w:val="sdtLocked"/>
                    </w:sdtPr>
                    <w:sdtEndPr/>
                    <w:sdtContent>
                      <w:p w14:paraId="3799018C" w14:textId="77777777" w:rsidR="000401C3" w:rsidRDefault="000401C3" w:rsidP="000401C3">
                        <w:pPr>
                          <w:pStyle w:val="101"/>
                        </w:pPr>
                        <w:r>
                          <w:rPr>
                            <w:rFonts w:hint="eastAsia"/>
                          </w:rPr>
                          <w:t>（</w:t>
                        </w:r>
                        <w:r w:rsidRPr="0005542C">
                          <w:rPr>
                            <w:rFonts w:ascii="Times New Roman" w:hAnsi="Times New Roman" w:hint="eastAsia"/>
                          </w:rPr>
                          <w:t>7</w:t>
                        </w:r>
                        <w:r>
                          <w:rPr>
                            <w:rFonts w:hint="eastAsia"/>
                          </w:rPr>
                          <w:t>）</w:t>
                        </w:r>
                        <w:r>
                          <w:t>其他</w:t>
                        </w:r>
                      </w:p>
                    </w:sdtContent>
                  </w:sdt>
                </w:tc>
                <w:tc>
                  <w:tcPr>
                    <w:tcW w:w="690" w:type="pct"/>
                    <w:tcBorders>
                      <w:top w:val="outset" w:sz="4" w:space="0" w:color="auto"/>
                      <w:left w:val="outset" w:sz="4" w:space="0" w:color="auto"/>
                      <w:bottom w:val="outset" w:sz="4" w:space="0" w:color="auto"/>
                      <w:right w:val="outset" w:sz="4" w:space="0" w:color="auto"/>
                    </w:tcBorders>
                  </w:tcPr>
                  <w:p w14:paraId="03DD1B00"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546178E2" w14:textId="512150AC"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3A67648C" w14:textId="0620B93E"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1C62D100" w14:textId="77777777" w:rsidTr="0042094D">
                <w:sdt>
                  <w:sdtPr>
                    <w:tag w:val="_PLD_4f19daa8ec184be19a8a0afe308c1896"/>
                    <w:id w:val="768360290"/>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4669FE07" w14:textId="77777777" w:rsidR="000401C3" w:rsidRDefault="000401C3" w:rsidP="000401C3">
                        <w:pPr>
                          <w:ind w:firstLineChars="100" w:firstLine="210"/>
                          <w:rPr>
                            <w:szCs w:val="21"/>
                          </w:rPr>
                        </w:pPr>
                        <w:r>
                          <w:rPr>
                            <w:rFonts w:hint="eastAsia"/>
                            <w:szCs w:val="21"/>
                          </w:rPr>
                          <w:t>（二）归属于少数股东的其他综合收益的税后净额</w:t>
                        </w:r>
                      </w:p>
                    </w:tc>
                  </w:sdtContent>
                </w:sdt>
                <w:tc>
                  <w:tcPr>
                    <w:tcW w:w="690" w:type="pct"/>
                    <w:tcBorders>
                      <w:top w:val="outset" w:sz="4" w:space="0" w:color="auto"/>
                      <w:left w:val="outset" w:sz="4" w:space="0" w:color="auto"/>
                      <w:bottom w:val="outset" w:sz="4" w:space="0" w:color="auto"/>
                      <w:right w:val="outset" w:sz="4" w:space="0" w:color="auto"/>
                    </w:tcBorders>
                  </w:tcPr>
                  <w:p w14:paraId="6B433B11"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0D3DE3EE" w14:textId="2F16145B"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c>
                  <w:tcPr>
                    <w:tcW w:w="1116" w:type="pct"/>
                    <w:tcBorders>
                      <w:top w:val="outset" w:sz="4" w:space="0" w:color="auto"/>
                      <w:left w:val="outset" w:sz="4" w:space="0" w:color="auto"/>
                      <w:bottom w:val="outset" w:sz="4" w:space="0" w:color="auto"/>
                      <w:right w:val="outset" w:sz="4" w:space="0" w:color="auto"/>
                    </w:tcBorders>
                    <w:vAlign w:val="center"/>
                  </w:tcPr>
                  <w:p w14:paraId="1A5DD28B" w14:textId="7D17AF23"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w:t>
                    </w:r>
                  </w:p>
                </w:tc>
              </w:tr>
              <w:tr w:rsidR="000401C3" w14:paraId="7A17DA3D" w14:textId="77777777" w:rsidTr="0042094D">
                <w:sdt>
                  <w:sdtPr>
                    <w:tag w:val="_PLD_29e4ab6c011f4b23961b002b616b19d8"/>
                    <w:id w:val="-267308980"/>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15F8B0D0" w14:textId="77777777" w:rsidR="000401C3" w:rsidRDefault="000401C3" w:rsidP="000401C3">
                        <w:pPr>
                          <w:rPr>
                            <w:szCs w:val="21"/>
                          </w:rPr>
                        </w:pPr>
                        <w:r>
                          <w:rPr>
                            <w:rFonts w:hint="eastAsia"/>
                            <w:szCs w:val="21"/>
                          </w:rPr>
                          <w:t>七、综合收益总额</w:t>
                        </w:r>
                      </w:p>
                    </w:tc>
                  </w:sdtContent>
                </w:sdt>
                <w:tc>
                  <w:tcPr>
                    <w:tcW w:w="690" w:type="pct"/>
                    <w:tcBorders>
                      <w:top w:val="outset" w:sz="4" w:space="0" w:color="auto"/>
                      <w:left w:val="outset" w:sz="4" w:space="0" w:color="auto"/>
                      <w:bottom w:val="outset" w:sz="4" w:space="0" w:color="auto"/>
                      <w:right w:val="outset" w:sz="4" w:space="0" w:color="auto"/>
                    </w:tcBorders>
                  </w:tcPr>
                  <w:p w14:paraId="00A3DDCE"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2980CAD4" w14:textId="10A6C7E1"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-8,147,211.37</w:t>
                    </w:r>
                  </w:p>
                </w:tc>
                <w:tc>
                  <w:tcPr>
                    <w:tcW w:w="1116" w:type="pct"/>
                    <w:tcBorders>
                      <w:top w:val="outset" w:sz="4" w:space="0" w:color="auto"/>
                      <w:left w:val="outset" w:sz="4" w:space="0" w:color="auto"/>
                      <w:bottom w:val="outset" w:sz="4" w:space="0" w:color="auto"/>
                      <w:right w:val="outset" w:sz="4" w:space="0" w:color="auto"/>
                    </w:tcBorders>
                    <w:vAlign w:val="center"/>
                  </w:tcPr>
                  <w:p w14:paraId="4CF1FA30" w14:textId="694EC772"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-66,115,597.22</w:t>
                    </w:r>
                  </w:p>
                </w:tc>
              </w:tr>
              <w:tr w:rsidR="000401C3" w14:paraId="6A80B0E0" w14:textId="77777777" w:rsidTr="0042094D">
                <w:sdt>
                  <w:sdtPr>
                    <w:tag w:val="_PLD_c6a40d405b9d4a8a8406c1d4ba16ad58"/>
                    <w:id w:val="536557257"/>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001C53BF" w14:textId="77777777" w:rsidR="000401C3" w:rsidRDefault="000401C3" w:rsidP="000401C3">
                        <w:pPr>
                          <w:ind w:firstLineChars="100" w:firstLine="210"/>
                          <w:rPr>
                            <w:szCs w:val="21"/>
                          </w:rPr>
                        </w:pPr>
                        <w:r>
                          <w:rPr>
                            <w:szCs w:val="21"/>
                          </w:rPr>
                          <w:t>（一）</w:t>
                        </w:r>
                        <w:r>
                          <w:rPr>
                            <w:rFonts w:hint="eastAsia"/>
                            <w:szCs w:val="21"/>
                          </w:rPr>
                          <w:t>归属于母公司所有者的综合收益总额</w:t>
                        </w:r>
                      </w:p>
                    </w:tc>
                  </w:sdtContent>
                </w:sdt>
                <w:tc>
                  <w:tcPr>
                    <w:tcW w:w="690" w:type="pct"/>
                    <w:tcBorders>
                      <w:top w:val="outset" w:sz="4" w:space="0" w:color="auto"/>
                      <w:left w:val="outset" w:sz="4" w:space="0" w:color="auto"/>
                      <w:bottom w:val="outset" w:sz="4" w:space="0" w:color="auto"/>
                      <w:right w:val="outset" w:sz="4" w:space="0" w:color="auto"/>
                    </w:tcBorders>
                  </w:tcPr>
                  <w:p w14:paraId="59C563FB"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04998ABA" w14:textId="0E464FE9"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-7,035,621.72</w:t>
                    </w:r>
                  </w:p>
                </w:tc>
                <w:tc>
                  <w:tcPr>
                    <w:tcW w:w="1116" w:type="pct"/>
                    <w:tcBorders>
                      <w:top w:val="outset" w:sz="4" w:space="0" w:color="auto"/>
                      <w:left w:val="outset" w:sz="4" w:space="0" w:color="auto"/>
                      <w:bottom w:val="outset" w:sz="4" w:space="0" w:color="auto"/>
                      <w:right w:val="outset" w:sz="4" w:space="0" w:color="auto"/>
                    </w:tcBorders>
                    <w:vAlign w:val="center"/>
                  </w:tcPr>
                  <w:p w14:paraId="116BAAB6" w14:textId="3A745BE9"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-64,226,326.76</w:t>
                    </w:r>
                  </w:p>
                </w:tc>
              </w:tr>
              <w:tr w:rsidR="000401C3" w14:paraId="287DE11B" w14:textId="77777777" w:rsidTr="0042094D">
                <w:sdt>
                  <w:sdtPr>
                    <w:tag w:val="_PLD_a3f7a78de9cc4a0c8e2b3e050895da67"/>
                    <w:id w:val="340126756"/>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660E7A62" w14:textId="77777777" w:rsidR="000401C3" w:rsidRDefault="000401C3" w:rsidP="000401C3">
                        <w:pPr>
                          <w:ind w:firstLineChars="100" w:firstLine="210"/>
                          <w:rPr>
                            <w:szCs w:val="21"/>
                          </w:rPr>
                        </w:pPr>
                        <w:r>
                          <w:rPr>
                            <w:szCs w:val="21"/>
                          </w:rPr>
                          <w:t>（二）</w:t>
                        </w:r>
                        <w:r>
                          <w:rPr>
                            <w:rFonts w:hint="eastAsia"/>
                            <w:szCs w:val="21"/>
                          </w:rPr>
                          <w:t>归属于少数股东的综合收益总额</w:t>
                        </w:r>
                      </w:p>
                    </w:tc>
                  </w:sdtContent>
                </w:sdt>
                <w:tc>
                  <w:tcPr>
                    <w:tcW w:w="690" w:type="pct"/>
                    <w:tcBorders>
                      <w:top w:val="outset" w:sz="4" w:space="0" w:color="auto"/>
                      <w:left w:val="outset" w:sz="4" w:space="0" w:color="auto"/>
                      <w:bottom w:val="outset" w:sz="4" w:space="0" w:color="auto"/>
                      <w:right w:val="outset" w:sz="4" w:space="0" w:color="auto"/>
                    </w:tcBorders>
                  </w:tcPr>
                  <w:p w14:paraId="5479E8DA"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63E6D892" w14:textId="1CF6D150"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-1,111,589.65</w:t>
                    </w:r>
                  </w:p>
                </w:tc>
                <w:tc>
                  <w:tcPr>
                    <w:tcW w:w="1116" w:type="pct"/>
                    <w:tcBorders>
                      <w:top w:val="outset" w:sz="4" w:space="0" w:color="auto"/>
                      <w:left w:val="outset" w:sz="4" w:space="0" w:color="auto"/>
                      <w:bottom w:val="outset" w:sz="4" w:space="0" w:color="auto"/>
                      <w:right w:val="outset" w:sz="4" w:space="0" w:color="auto"/>
                    </w:tcBorders>
                    <w:vAlign w:val="center"/>
                  </w:tcPr>
                  <w:p w14:paraId="2A0F5007" w14:textId="43C8B178"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-1,889,270.46</w:t>
                    </w:r>
                  </w:p>
                </w:tc>
              </w:tr>
              <w:tr w:rsidR="000401C3" w14:paraId="643A297D" w14:textId="77777777" w:rsidTr="0042094D">
                <w:sdt>
                  <w:sdtPr>
                    <w:tag w:val="_PLD_2faba48500f741229b3467bfe3ce2495"/>
                    <w:id w:val="-1728066626"/>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00318402" w14:textId="77777777" w:rsidR="000401C3" w:rsidRDefault="000401C3" w:rsidP="000401C3">
                        <w:pPr>
                          <w:rPr>
                            <w:color w:val="000000"/>
                            <w:szCs w:val="21"/>
                          </w:rPr>
                        </w:pPr>
                        <w:r>
                          <w:rPr>
                            <w:rFonts w:hint="eastAsia"/>
                            <w:szCs w:val="21"/>
                          </w:rPr>
                          <w:t>八、每股收益：</w:t>
                        </w:r>
                      </w:p>
                    </w:tc>
                  </w:sdtContent>
                </w:sdt>
                <w:tc>
                  <w:tcPr>
                    <w:tcW w:w="690" w:type="pct"/>
                    <w:tcBorders>
                      <w:top w:val="outset" w:sz="4" w:space="0" w:color="auto"/>
                      <w:left w:val="outset" w:sz="4" w:space="0" w:color="auto"/>
                      <w:bottom w:val="outset" w:sz="4" w:space="0" w:color="auto"/>
                      <w:right w:val="outset" w:sz="4" w:space="0" w:color="auto"/>
                    </w:tcBorders>
                  </w:tcPr>
                  <w:p w14:paraId="06A1E0E0" w14:textId="77777777" w:rsidR="000401C3" w:rsidRDefault="000401C3" w:rsidP="000401C3">
                    <w:pPr>
                      <w:rPr>
                        <w:color w:val="008000"/>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0B3CA1EF" w14:textId="77777777" w:rsidR="000401C3" w:rsidRPr="00FE48AC" w:rsidRDefault="000401C3" w:rsidP="000401C3">
                    <w:pPr>
                      <w:jc w:val="right"/>
                      <w:rPr>
                        <w:rFonts w:ascii="Times New Roman" w:hAnsi="Times New Roman" w:cs="Times New Roman"/>
                        <w:color w:val="008000"/>
                        <w:szCs w:val="21"/>
                      </w:rPr>
                    </w:pPr>
                  </w:p>
                </w:tc>
                <w:tc>
                  <w:tcPr>
                    <w:tcW w:w="1116" w:type="pct"/>
                    <w:tcBorders>
                      <w:top w:val="outset" w:sz="4" w:space="0" w:color="auto"/>
                      <w:left w:val="outset" w:sz="4" w:space="0" w:color="auto"/>
                      <w:bottom w:val="outset" w:sz="4" w:space="0" w:color="auto"/>
                      <w:right w:val="outset" w:sz="4" w:space="0" w:color="auto"/>
                    </w:tcBorders>
                    <w:vAlign w:val="center"/>
                  </w:tcPr>
                  <w:p w14:paraId="301D0449" w14:textId="77777777" w:rsidR="000401C3" w:rsidRPr="00FE48AC" w:rsidRDefault="000401C3" w:rsidP="000401C3">
                    <w:pPr>
                      <w:jc w:val="right"/>
                      <w:rPr>
                        <w:rFonts w:ascii="Times New Roman" w:hAnsi="Times New Roman" w:cs="Times New Roman"/>
                        <w:color w:val="008000"/>
                        <w:szCs w:val="21"/>
                      </w:rPr>
                    </w:pPr>
                  </w:p>
                </w:tc>
              </w:tr>
              <w:tr w:rsidR="000401C3" w14:paraId="26B54EA2" w14:textId="77777777" w:rsidTr="0042094D">
                <w:sdt>
                  <w:sdtPr>
                    <w:tag w:val="_PLD_16d9b9d4e8c34e3b874fbdaedc915880"/>
                    <w:id w:val="-1690361491"/>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2656951D" w14:textId="77777777" w:rsidR="000401C3" w:rsidRDefault="000401C3" w:rsidP="000401C3">
                        <w:pPr>
                          <w:ind w:firstLineChars="100" w:firstLine="210"/>
                          <w:rPr>
                            <w:szCs w:val="21"/>
                          </w:rPr>
                        </w:pPr>
                        <w:r>
                          <w:rPr>
                            <w:szCs w:val="21"/>
                          </w:rPr>
                          <w:t>（一）基本每股收益</w:t>
                        </w:r>
                        <w:r>
                          <w:rPr>
                            <w:rFonts w:hint="eastAsia"/>
                            <w:szCs w:val="21"/>
                          </w:rPr>
                          <w:t>(元/股)</w:t>
                        </w:r>
                      </w:p>
                    </w:tc>
                  </w:sdtContent>
                </w:sdt>
                <w:tc>
                  <w:tcPr>
                    <w:tcW w:w="690" w:type="pct"/>
                    <w:tcBorders>
                      <w:top w:val="outset" w:sz="4" w:space="0" w:color="auto"/>
                      <w:left w:val="outset" w:sz="4" w:space="0" w:color="auto"/>
                      <w:bottom w:val="outset" w:sz="4" w:space="0" w:color="auto"/>
                      <w:right w:val="outset" w:sz="4" w:space="0" w:color="auto"/>
                    </w:tcBorders>
                  </w:tcPr>
                  <w:p w14:paraId="62A33C85"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2B55A2FE" w14:textId="054D2668"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-0.11</w:t>
                    </w:r>
                  </w:p>
                </w:tc>
                <w:tc>
                  <w:tcPr>
                    <w:tcW w:w="1116" w:type="pct"/>
                    <w:tcBorders>
                      <w:top w:val="outset" w:sz="4" w:space="0" w:color="auto"/>
                      <w:left w:val="outset" w:sz="4" w:space="0" w:color="auto"/>
                      <w:bottom w:val="outset" w:sz="4" w:space="0" w:color="auto"/>
                      <w:right w:val="outset" w:sz="4" w:space="0" w:color="auto"/>
                    </w:tcBorders>
                    <w:vAlign w:val="center"/>
                  </w:tcPr>
                  <w:p w14:paraId="0F5ABA9A" w14:textId="7BC72723"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-0.13</w:t>
                    </w:r>
                  </w:p>
                </w:tc>
              </w:tr>
              <w:tr w:rsidR="000401C3" w14:paraId="5ACD6B76" w14:textId="77777777" w:rsidTr="0042094D">
                <w:sdt>
                  <w:sdtPr>
                    <w:tag w:val="_PLD_ec4d9e148cba4e79bb3da0f8a0ddb92a"/>
                    <w:id w:val="-1647891300"/>
                    <w:lock w:val="sdtLocked"/>
                  </w:sdtPr>
                  <w:sdtEndPr/>
                  <w:sdtContent>
                    <w:tc>
                      <w:tcPr>
                        <w:tcW w:w="2084" w:type="pct"/>
                        <w:tcBorders>
                          <w:top w:val="outset" w:sz="4" w:space="0" w:color="auto"/>
                          <w:left w:val="outset" w:sz="4" w:space="0" w:color="auto"/>
                          <w:bottom w:val="outset" w:sz="4" w:space="0" w:color="auto"/>
                          <w:right w:val="outset" w:sz="4" w:space="0" w:color="auto"/>
                        </w:tcBorders>
                        <w:vAlign w:val="center"/>
                      </w:tcPr>
                      <w:p w14:paraId="14966888" w14:textId="77777777" w:rsidR="000401C3" w:rsidRDefault="000401C3" w:rsidP="000401C3">
                        <w:pPr>
                          <w:ind w:firstLineChars="100" w:firstLine="210"/>
                          <w:rPr>
                            <w:szCs w:val="21"/>
                          </w:rPr>
                        </w:pPr>
                        <w:r>
                          <w:rPr>
                            <w:szCs w:val="21"/>
                          </w:rPr>
                          <w:t>（二）稀释每股收益</w:t>
                        </w:r>
                        <w:r>
                          <w:rPr>
                            <w:rFonts w:hint="eastAsia"/>
                            <w:szCs w:val="21"/>
                          </w:rPr>
                          <w:t>(元/股)</w:t>
                        </w:r>
                      </w:p>
                    </w:tc>
                  </w:sdtContent>
                </w:sdt>
                <w:tc>
                  <w:tcPr>
                    <w:tcW w:w="690" w:type="pct"/>
                    <w:tcBorders>
                      <w:top w:val="outset" w:sz="4" w:space="0" w:color="auto"/>
                      <w:left w:val="outset" w:sz="4" w:space="0" w:color="auto"/>
                      <w:bottom w:val="outset" w:sz="4" w:space="0" w:color="auto"/>
                      <w:right w:val="outset" w:sz="4" w:space="0" w:color="auto"/>
                    </w:tcBorders>
                  </w:tcPr>
                  <w:p w14:paraId="6934EE6A" w14:textId="77777777" w:rsidR="000401C3" w:rsidRDefault="000401C3" w:rsidP="000401C3">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2EAB3D83" w14:textId="2235753C"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-0.11</w:t>
                    </w:r>
                  </w:p>
                </w:tc>
                <w:tc>
                  <w:tcPr>
                    <w:tcW w:w="1116" w:type="pct"/>
                    <w:tcBorders>
                      <w:top w:val="outset" w:sz="4" w:space="0" w:color="auto"/>
                      <w:left w:val="outset" w:sz="4" w:space="0" w:color="auto"/>
                      <w:bottom w:val="outset" w:sz="4" w:space="0" w:color="auto"/>
                      <w:right w:val="outset" w:sz="4" w:space="0" w:color="auto"/>
                    </w:tcBorders>
                    <w:vAlign w:val="center"/>
                  </w:tcPr>
                  <w:p w14:paraId="7A639EBB" w14:textId="77DF3AA9" w:rsidR="000401C3" w:rsidRPr="00FE48AC" w:rsidRDefault="000401C3" w:rsidP="000401C3">
                    <w:pPr>
                      <w:jc w:val="right"/>
                      <w:rPr>
                        <w:rFonts w:ascii="Times New Roman" w:hAnsi="Times New Roman" w:cs="Times New Roman"/>
                        <w:szCs w:val="21"/>
                      </w:rPr>
                    </w:pPr>
                    <w:r w:rsidRPr="00FE48AC">
                      <w:rPr>
                        <w:rFonts w:ascii="Times New Roman" w:hAnsi="Times New Roman" w:cs="Times New Roman"/>
                        <w:szCs w:val="21"/>
                      </w:rPr>
                      <w:t>-0.13</w:t>
                    </w:r>
                  </w:p>
                </w:tc>
              </w:tr>
            </w:tbl>
            <w:p w14:paraId="15A06DB4" w14:textId="77777777" w:rsidR="0016304A" w:rsidRDefault="0016304A">
              <w:pPr>
                <w:pStyle w:val="101"/>
              </w:pPr>
            </w:p>
            <w:p w14:paraId="31987105" w14:textId="3088C3F3" w:rsidR="0016304A" w:rsidRDefault="0016304A">
              <w:pPr>
                <w:rPr>
                  <w:b/>
                  <w:bCs/>
                  <w:color w:val="FF0000"/>
                  <w:szCs w:val="21"/>
                </w:rPr>
              </w:pPr>
              <w:r>
                <w:rPr>
                  <w:rFonts w:hint="eastAsia"/>
                  <w:szCs w:val="21"/>
                </w:rPr>
                <w:t>本期发生同一控制下企业合并的，被合并方在合并前实现的净利润为：</w:t>
              </w:r>
              <w:sdt>
                <w:sdtPr>
                  <w:rPr>
                    <w:rFonts w:hint="eastAsia"/>
                    <w:szCs w:val="21"/>
                  </w:rPr>
                  <w:alias w:val="同一控制下的企业合并中被合并方在合并前实现的净利润"/>
                  <w:tag w:val="_GBC_0d3f3004d896427080339d4b0e2d499c"/>
                  <w:id w:val="-1651907852"/>
                  <w:lock w:val="sdtLocked"/>
                  <w:placeholder>
                    <w:docPart w:val="GBC22222222222222222222222222222"/>
                  </w:placeholder>
                </w:sdtPr>
                <w:sdtEndPr/>
                <w:sdtContent>
                  <w:r w:rsidR="008B5151" w:rsidRPr="0005542C">
                    <w:rPr>
                      <w:rFonts w:ascii="Times New Roman" w:hAnsi="Times New Roman"/>
                      <w:szCs w:val="21"/>
                    </w:rPr>
                    <w:t>0</w:t>
                  </w:r>
                </w:sdtContent>
              </w:sdt>
              <w:r>
                <w:rPr>
                  <w:rFonts w:hint="eastAsia"/>
                  <w:szCs w:val="21"/>
                </w:rPr>
                <w:t xml:space="preserve"> 元, 上期被合并方实现的净利润为： </w:t>
              </w:r>
              <w:sdt>
                <w:sdtPr>
                  <w:rPr>
                    <w:rFonts w:hint="eastAsia"/>
                    <w:szCs w:val="21"/>
                  </w:rPr>
                  <w:alias w:val="同一控制下的企业合并中被合并方在合并前实现的净利润"/>
                  <w:tag w:val="_GBC_7e8cf02e71b9434883c60dcb8fb33270"/>
                  <w:id w:val="180401917"/>
                  <w:lock w:val="sdtLocked"/>
                  <w:placeholder>
                    <w:docPart w:val="GBC22222222222222222222222222222"/>
                  </w:placeholder>
                </w:sdtPr>
                <w:sdtEndPr>
                  <w:rPr>
                    <w:rFonts w:hint="default"/>
                  </w:rPr>
                </w:sdtEndPr>
                <w:sdtContent>
                  <w:r w:rsidR="008B5151" w:rsidRPr="0005542C">
                    <w:rPr>
                      <w:rFonts w:ascii="Times New Roman" w:hAnsi="Times New Roman"/>
                      <w:szCs w:val="21"/>
                    </w:rPr>
                    <w:t>0</w:t>
                  </w:r>
                </w:sdtContent>
              </w:sdt>
              <w:r>
                <w:rPr>
                  <w:rFonts w:hint="eastAsia"/>
                  <w:szCs w:val="21"/>
                </w:rPr>
                <w:t xml:space="preserve"> 元。</w:t>
              </w:r>
            </w:p>
            <w:p w14:paraId="4034A502" w14:textId="3DA8E83B" w:rsidR="0016304A" w:rsidRDefault="0016304A">
              <w:pPr>
                <w:rPr>
                  <w:color w:val="008000"/>
                  <w:szCs w:val="21"/>
                  <w:u w:val="single"/>
                </w:rPr>
              </w:pPr>
              <w:r>
                <w:rPr>
                  <w:szCs w:val="21"/>
                </w:rPr>
                <w:t>公司负责人</w:t>
              </w:r>
              <w:r>
                <w:rPr>
                  <w:rFonts w:hint="eastAsia"/>
                  <w:szCs w:val="21"/>
                </w:rPr>
                <w:t>：</w:t>
              </w:r>
              <w:sdt>
                <w:sdtPr>
                  <w:rPr>
                    <w:rFonts w:hint="eastAsia"/>
                    <w:szCs w:val="21"/>
                  </w:rPr>
                  <w:alias w:val="公司负责人"/>
                  <w:tag w:val="_GBC_84d2ead02dbe49699dff5184a9cd1bd3"/>
                  <w:id w:val="1999995859"/>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228BC">
                    <w:rPr>
                      <w:rFonts w:hint="eastAsia"/>
                      <w:szCs w:val="21"/>
                    </w:rPr>
                    <w:t>游玮</w:t>
                  </w:r>
                </w:sdtContent>
              </w:sdt>
              <w:r>
                <w:rPr>
                  <w:rFonts w:hint="eastAsia"/>
                  <w:szCs w:val="21"/>
                </w:rPr>
                <w:t xml:space="preserve"> </w:t>
              </w:r>
              <w:r>
                <w:rPr>
                  <w:szCs w:val="21"/>
                </w:rPr>
                <w:t>主管会计工作负责人</w:t>
              </w:r>
              <w:r>
                <w:rPr>
                  <w:rFonts w:hint="eastAsia"/>
                  <w:szCs w:val="21"/>
                </w:rPr>
                <w:t>：</w:t>
              </w:r>
              <w:sdt>
                <w:sdtPr>
                  <w:rPr>
                    <w:rFonts w:hint="eastAsia"/>
                    <w:szCs w:val="21"/>
                  </w:rPr>
                  <w:alias w:val="主管会计工作负责人姓名"/>
                  <w:tag w:val="_GBC_e958f3d59232458da90c4799548d15ea"/>
                  <w:id w:val="-1878007073"/>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228BC">
                    <w:rPr>
                      <w:rFonts w:hint="eastAsia"/>
                      <w:szCs w:val="21"/>
                    </w:rPr>
                    <w:t>康斌</w:t>
                  </w:r>
                </w:sdtContent>
              </w:sdt>
              <w:r>
                <w:rPr>
                  <w:rFonts w:hint="eastAsia"/>
                  <w:szCs w:val="21"/>
                </w:rPr>
                <w:t xml:space="preserve"> </w:t>
              </w:r>
              <w:r>
                <w:rPr>
                  <w:szCs w:val="21"/>
                </w:rPr>
                <w:t>会计机构负责人</w:t>
              </w:r>
              <w:r>
                <w:rPr>
                  <w:rFonts w:hint="eastAsia"/>
                  <w:szCs w:val="21"/>
                </w:rPr>
                <w:t>：</w:t>
              </w:r>
              <w:sdt>
                <w:sdtPr>
                  <w:rPr>
                    <w:rFonts w:hint="eastAsia"/>
                    <w:szCs w:val="21"/>
                  </w:rPr>
                  <w:alias w:val="会计机构负责人姓名"/>
                  <w:tag w:val="_GBC_83eea96809554a8b86e8c53c6e3da040"/>
                  <w:id w:val="-347410785"/>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228BC">
                    <w:rPr>
                      <w:rFonts w:hint="eastAsia"/>
                      <w:szCs w:val="21"/>
                    </w:rPr>
                    <w:t>汪洋</w:t>
                  </w:r>
                </w:sdtContent>
              </w:sdt>
            </w:p>
          </w:sdtContent>
        </w:sdt>
        <w:p w14:paraId="3EAB0F8C" w14:textId="77777777" w:rsidR="0016304A" w:rsidRDefault="0016304A">
          <w:pPr>
            <w:rPr>
              <w:color w:val="008000"/>
              <w:szCs w:val="21"/>
              <w:u w:val="single"/>
            </w:rPr>
          </w:pPr>
        </w:p>
        <w:p w14:paraId="43805530" w14:textId="77777777" w:rsidR="0016304A" w:rsidRDefault="0016304A">
          <w:pPr>
            <w:rPr>
              <w:color w:val="008000"/>
              <w:szCs w:val="21"/>
              <w:u w:val="single"/>
            </w:rPr>
          </w:pPr>
        </w:p>
        <w:sdt>
          <w:sdtPr>
            <w:rPr>
              <w:rFonts w:ascii="宋体" w:hAnsi="宋体" w:cs="宋体" w:hint="eastAsia"/>
              <w:b w:val="0"/>
              <w:bCs w:val="0"/>
              <w:kern w:val="0"/>
              <w:szCs w:val="24"/>
            </w:rPr>
            <w:tag w:val="_GBC_fab740d2e6854481af171030c14673b7"/>
            <w:id w:val="754240134"/>
            <w:lock w:val="sdtLocked"/>
            <w:placeholder>
              <w:docPart w:val="GBC22222222222222222222222222222"/>
            </w:placeholder>
          </w:sdtPr>
          <w:sdtEndPr>
            <w:rPr>
              <w:rFonts w:cs="宋体-方正超大字符集"/>
              <w:szCs w:val="21"/>
            </w:rPr>
          </w:sdtEndPr>
          <w:sdtContent>
            <w:p w14:paraId="2D50D86C" w14:textId="77777777" w:rsidR="0016304A" w:rsidRDefault="0016304A">
              <w:pPr>
                <w:pStyle w:val="99"/>
                <w:jc w:val="center"/>
                <w:rPr>
                  <w:rFonts w:ascii="宋体" w:hAnsi="宋体"/>
                </w:rPr>
              </w:pPr>
              <w:r>
                <w:rPr>
                  <w:rFonts w:ascii="宋体" w:hAnsi="宋体" w:hint="eastAsia"/>
                </w:rPr>
                <w:t>母公司</w:t>
              </w:r>
              <w:r>
                <w:rPr>
                  <w:rFonts w:ascii="宋体" w:hAnsi="宋体"/>
                </w:rPr>
                <w:t>利润表</w:t>
              </w:r>
            </w:p>
            <w:p w14:paraId="118B73BD" w14:textId="77777777" w:rsidR="0016304A" w:rsidRDefault="0016304A">
              <w:pPr>
                <w:jc w:val="center"/>
                <w:rPr>
                  <w:b/>
                  <w:bCs/>
                  <w:szCs w:val="21"/>
                </w:rPr>
              </w:pPr>
              <w:r w:rsidRPr="0005542C">
                <w:rPr>
                  <w:rFonts w:ascii="Times New Roman" w:hAnsi="Times New Roman"/>
                  <w:szCs w:val="21"/>
                </w:rPr>
                <w:t>2023</w:t>
              </w:r>
              <w:r>
                <w:rPr>
                  <w:szCs w:val="21"/>
                </w:rPr>
                <w:t>年</w:t>
              </w:r>
              <w:r w:rsidRPr="0005542C">
                <w:rPr>
                  <w:rFonts w:ascii="Times New Roman" w:hAnsi="Times New Roman" w:hint="eastAsia"/>
                  <w:szCs w:val="21"/>
                </w:rPr>
                <w:t>1</w:t>
              </w:r>
              <w:r>
                <w:rPr>
                  <w:rFonts w:hint="eastAsia"/>
                  <w:szCs w:val="21"/>
                </w:rPr>
                <w:t>—</w:t>
              </w:r>
              <w:r w:rsidRPr="0005542C">
                <w:rPr>
                  <w:rFonts w:ascii="Times New Roman" w:hAnsi="Times New Roman" w:hint="eastAsia"/>
                  <w:szCs w:val="21"/>
                </w:rPr>
                <w:t>6</w:t>
              </w:r>
              <w:r>
                <w:rPr>
                  <w:szCs w:val="21"/>
                </w:rPr>
                <w:t>月</w:t>
              </w:r>
            </w:p>
            <w:p w14:paraId="2DE3DE98" w14:textId="498371C3" w:rsidR="0016304A" w:rsidRDefault="0016304A">
              <w:pPr>
                <w:snapToGrid w:val="0"/>
                <w:spacing w:line="240" w:lineRule="atLeast"/>
                <w:jc w:val="right"/>
                <w:rPr>
                  <w:b/>
                  <w:bCs/>
                  <w:color w:val="FF0000"/>
                  <w:szCs w:val="21"/>
                </w:rPr>
              </w:pPr>
              <w:r>
                <w:rPr>
                  <w:szCs w:val="21"/>
                </w:rPr>
                <w:t>单位:</w:t>
              </w:r>
              <w:sdt>
                <w:sdtPr>
                  <w:rPr>
                    <w:szCs w:val="21"/>
                  </w:rPr>
                  <w:alias w:val="单位：母公司利润表"/>
                  <w:tag w:val="_GBC_955732cd74ff4f1f9b098e70c1b85c60"/>
                  <w:id w:val="-102610178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szCs w:val="21"/>
                    </w:rPr>
                    <w:t>元</w:t>
                  </w:r>
                </w:sdtContent>
              </w:sdt>
              <w:r>
                <w:rPr>
                  <w:szCs w:val="21"/>
                </w:rPr>
                <w:t xml:space="preserve">  币种:</w:t>
              </w:r>
              <w:sdt>
                <w:sdtPr>
                  <w:rPr>
                    <w:szCs w:val="21"/>
                  </w:rPr>
                  <w:alias w:val="币种：母公司利润表"/>
                  <w:tag w:val="_GBC_125a2547934143ccb384434361f57d37"/>
                  <w:id w:val="152876521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964"/>
                <w:gridCol w:w="934"/>
                <w:gridCol w:w="1959"/>
                <w:gridCol w:w="1966"/>
              </w:tblGrid>
              <w:tr w:rsidR="0016304A" w14:paraId="59C3779B" w14:textId="77777777" w:rsidTr="00907843">
                <w:trPr>
                  <w:cantSplit/>
                </w:trPr>
                <w:tc>
                  <w:tcPr>
                    <w:tcW w:w="2246" w:type="pct"/>
                    <w:tcBorders>
                      <w:top w:val="outset" w:sz="4" w:space="0" w:color="auto"/>
                      <w:left w:val="outset" w:sz="4" w:space="0" w:color="auto"/>
                      <w:bottom w:val="outset" w:sz="4" w:space="0" w:color="auto"/>
                      <w:right w:val="outset" w:sz="4" w:space="0" w:color="auto"/>
                    </w:tcBorders>
                    <w:vAlign w:val="center"/>
                  </w:tcPr>
                  <w:sdt>
                    <w:sdtPr>
                      <w:rPr>
                        <w:rFonts w:hint="eastAsia"/>
                        <w:b/>
                      </w:rPr>
                      <w:tag w:val="_PLD_2746da9ce382479bbcc34de94cc91419"/>
                      <w:id w:val="2136219913"/>
                      <w:lock w:val="sdtLocked"/>
                    </w:sdtPr>
                    <w:sdtEndPr/>
                    <w:sdtContent>
                      <w:p w14:paraId="19DF4B42" w14:textId="77777777" w:rsidR="0016304A" w:rsidRDefault="0016304A">
                        <w:pPr>
                          <w:ind w:leftChars="-19" w:hangingChars="19" w:hanging="40"/>
                          <w:jc w:val="center"/>
                          <w:rPr>
                            <w:b/>
                          </w:rPr>
                        </w:pPr>
                        <w:r>
                          <w:rPr>
                            <w:rFonts w:hint="eastAsia"/>
                            <w:b/>
                          </w:rPr>
                          <w:t>项目</w:t>
                        </w:r>
                      </w:p>
                    </w:sdtContent>
                  </w:sdt>
                </w:tc>
                <w:tc>
                  <w:tcPr>
                    <w:tcW w:w="529" w:type="pct"/>
                    <w:tcBorders>
                      <w:top w:val="outset" w:sz="4" w:space="0" w:color="auto"/>
                      <w:left w:val="outset" w:sz="4" w:space="0" w:color="auto"/>
                      <w:bottom w:val="outset" w:sz="4" w:space="0" w:color="auto"/>
                      <w:right w:val="outset" w:sz="4" w:space="0" w:color="auto"/>
                    </w:tcBorders>
                  </w:tcPr>
                  <w:sdt>
                    <w:sdtPr>
                      <w:rPr>
                        <w:rFonts w:hint="eastAsia"/>
                        <w:b/>
                      </w:rPr>
                      <w:tag w:val="_PLD_353d1b95815e4cb9bce619c23384aae7"/>
                      <w:id w:val="-1590684819"/>
                      <w:lock w:val="sdtLocked"/>
                    </w:sdtPr>
                    <w:sdtEndPr/>
                    <w:sdtContent>
                      <w:p w14:paraId="2656D4E1" w14:textId="77777777" w:rsidR="0016304A" w:rsidRDefault="0016304A">
                        <w:pPr>
                          <w:jc w:val="center"/>
                          <w:rPr>
                            <w:b/>
                          </w:rPr>
                        </w:pPr>
                        <w:r>
                          <w:rPr>
                            <w:rFonts w:hint="eastAsia"/>
                            <w:b/>
                          </w:rPr>
                          <w:t>附注</w:t>
                        </w:r>
                      </w:p>
                    </w:sdtContent>
                  </w:sdt>
                </w:tc>
                <w:tc>
                  <w:tcPr>
                    <w:tcW w:w="1110" w:type="pct"/>
                    <w:tcBorders>
                      <w:top w:val="outset" w:sz="4" w:space="0" w:color="auto"/>
                      <w:left w:val="outset" w:sz="4" w:space="0" w:color="auto"/>
                      <w:bottom w:val="outset" w:sz="4" w:space="0" w:color="auto"/>
                      <w:right w:val="outset" w:sz="4" w:space="0" w:color="auto"/>
                    </w:tcBorders>
                    <w:vAlign w:val="center"/>
                  </w:tcPr>
                  <w:sdt>
                    <w:sdtPr>
                      <w:rPr>
                        <w:rFonts w:hint="eastAsia"/>
                        <w:b/>
                      </w:rPr>
                      <w:tag w:val="_PLD_aa6da19e961f4f0aa9c1f47a5d8bdb21"/>
                      <w:id w:val="-1703163600"/>
                      <w:lock w:val="sdtLocked"/>
                    </w:sdtPr>
                    <w:sdtEndPr/>
                    <w:sdtContent>
                      <w:p w14:paraId="6C319487" w14:textId="77777777" w:rsidR="0016304A" w:rsidRDefault="0016304A">
                        <w:pPr>
                          <w:jc w:val="center"/>
                          <w:rPr>
                            <w:b/>
                          </w:rPr>
                        </w:pPr>
                        <w:r w:rsidRPr="0005542C">
                          <w:rPr>
                            <w:rFonts w:ascii="Times New Roman" w:hAnsi="Times New Roman" w:hint="eastAsia"/>
                            <w:b/>
                          </w:rPr>
                          <w:t>2023</w:t>
                        </w:r>
                        <w:r>
                          <w:rPr>
                            <w:rFonts w:hint="eastAsia"/>
                            <w:b/>
                          </w:rPr>
                          <w:t>年半年度</w:t>
                        </w:r>
                      </w:p>
                    </w:sdtContent>
                  </w:sdt>
                </w:tc>
                <w:tc>
                  <w:tcPr>
                    <w:tcW w:w="1114" w:type="pct"/>
                    <w:tcBorders>
                      <w:top w:val="outset" w:sz="4" w:space="0" w:color="auto"/>
                      <w:left w:val="outset" w:sz="4" w:space="0" w:color="auto"/>
                      <w:bottom w:val="outset" w:sz="4" w:space="0" w:color="auto"/>
                      <w:right w:val="outset" w:sz="4" w:space="0" w:color="auto"/>
                    </w:tcBorders>
                    <w:vAlign w:val="center"/>
                  </w:tcPr>
                  <w:sdt>
                    <w:sdtPr>
                      <w:rPr>
                        <w:rFonts w:hint="eastAsia"/>
                        <w:b/>
                      </w:rPr>
                      <w:tag w:val="_PLD_fd6f3d63a7544a05b6f572cee64f39fb"/>
                      <w:id w:val="-1398196159"/>
                      <w:lock w:val="sdtLocked"/>
                    </w:sdtPr>
                    <w:sdtEndPr/>
                    <w:sdtContent>
                      <w:p w14:paraId="451BE23F" w14:textId="77777777" w:rsidR="0016304A" w:rsidRDefault="0016304A">
                        <w:pPr>
                          <w:jc w:val="center"/>
                          <w:rPr>
                            <w:b/>
                          </w:rPr>
                        </w:pPr>
                        <w:r w:rsidRPr="0005542C">
                          <w:rPr>
                            <w:rFonts w:ascii="Times New Roman" w:hAnsi="Times New Roman" w:hint="eastAsia"/>
                            <w:b/>
                          </w:rPr>
                          <w:t>2022</w:t>
                        </w:r>
                        <w:r>
                          <w:rPr>
                            <w:rFonts w:hint="eastAsia"/>
                            <w:b/>
                          </w:rPr>
                          <w:t>年半年度</w:t>
                        </w:r>
                      </w:p>
                    </w:sdtContent>
                  </w:sdt>
                </w:tc>
              </w:tr>
              <w:tr w:rsidR="000F280E" w14:paraId="6A4EA99F" w14:textId="77777777" w:rsidTr="00907843">
                <w:sdt>
                  <w:sdtPr>
                    <w:tag w:val="_PLD_064cf96d2f1c4cf0927ae1121cfbe089"/>
                    <w:id w:val="1578551140"/>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3AD064A7" w14:textId="77777777" w:rsidR="000F280E" w:rsidRDefault="000F280E" w:rsidP="000F280E">
                        <w:pPr>
                          <w:ind w:left="-19"/>
                          <w:rPr>
                            <w:color w:val="000000"/>
                            <w:szCs w:val="21"/>
                          </w:rPr>
                        </w:pPr>
                        <w:r>
                          <w:rPr>
                            <w:rFonts w:hint="eastAsia"/>
                            <w:szCs w:val="21"/>
                          </w:rPr>
                          <w:t>一、营业收入</w:t>
                        </w:r>
                      </w:p>
                    </w:tc>
                  </w:sdtContent>
                </w:sdt>
                <w:tc>
                  <w:tcPr>
                    <w:tcW w:w="529" w:type="pct"/>
                    <w:tcBorders>
                      <w:top w:val="outset" w:sz="4" w:space="0" w:color="auto"/>
                      <w:left w:val="outset" w:sz="4" w:space="0" w:color="auto"/>
                      <w:bottom w:val="outset" w:sz="4" w:space="0" w:color="auto"/>
                      <w:right w:val="outset" w:sz="4" w:space="0" w:color="auto"/>
                    </w:tcBorders>
                    <w:vAlign w:val="center"/>
                  </w:tcPr>
                  <w:p w14:paraId="67B2315C" w14:textId="34054B92" w:rsidR="000F280E" w:rsidRPr="000F280E" w:rsidRDefault="000F280E" w:rsidP="00907843">
                    <w:pPr>
                      <w:jc w:val="center"/>
                      <w:rPr>
                        <w:sz w:val="16"/>
                        <w:szCs w:val="16"/>
                      </w:rPr>
                    </w:pPr>
                    <w:r w:rsidRPr="000F280E">
                      <w:rPr>
                        <w:sz w:val="16"/>
                        <w:szCs w:val="16"/>
                      </w:rPr>
                      <w:t>十七、</w:t>
                    </w:r>
                    <w:r w:rsidRPr="0005542C">
                      <w:rPr>
                        <w:rFonts w:ascii="Times New Roman" w:hAnsi="Times New Roman"/>
                        <w:sz w:val="16"/>
                        <w:szCs w:val="16"/>
                      </w:rPr>
                      <w:t>4</w:t>
                    </w:r>
                  </w:p>
                </w:tc>
                <w:tc>
                  <w:tcPr>
                    <w:tcW w:w="1110" w:type="pct"/>
                    <w:tcBorders>
                      <w:top w:val="outset" w:sz="4" w:space="0" w:color="auto"/>
                      <w:left w:val="outset" w:sz="4" w:space="0" w:color="auto"/>
                      <w:bottom w:val="outset" w:sz="4" w:space="0" w:color="auto"/>
                      <w:right w:val="outset" w:sz="4" w:space="0" w:color="auto"/>
                    </w:tcBorders>
                    <w:vAlign w:val="center"/>
                  </w:tcPr>
                  <w:p w14:paraId="3A1C7655" w14:textId="46B1D005"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433,749,909.27</w:t>
                    </w:r>
                  </w:p>
                </w:tc>
                <w:tc>
                  <w:tcPr>
                    <w:tcW w:w="1114" w:type="pct"/>
                    <w:tcBorders>
                      <w:top w:val="outset" w:sz="4" w:space="0" w:color="auto"/>
                      <w:left w:val="outset" w:sz="4" w:space="0" w:color="auto"/>
                      <w:bottom w:val="outset" w:sz="4" w:space="0" w:color="auto"/>
                      <w:right w:val="outset" w:sz="4" w:space="0" w:color="auto"/>
                    </w:tcBorders>
                    <w:vAlign w:val="center"/>
                  </w:tcPr>
                  <w:p w14:paraId="70F46189" w14:textId="2E861CC5"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299,957,637.75</w:t>
                    </w:r>
                  </w:p>
                </w:tc>
              </w:tr>
              <w:tr w:rsidR="000F280E" w14:paraId="0EA1756A" w14:textId="77777777" w:rsidTr="00907843">
                <w:sdt>
                  <w:sdtPr>
                    <w:tag w:val="_PLD_d41d97fe7493434d8f6c5694b95ac217"/>
                    <w:id w:val="-1089083181"/>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66CE257B" w14:textId="77777777" w:rsidR="000F280E" w:rsidRDefault="000F280E" w:rsidP="000F280E">
                        <w:pPr>
                          <w:ind w:firstLineChars="100" w:firstLine="210"/>
                          <w:rPr>
                            <w:color w:val="000000"/>
                            <w:szCs w:val="21"/>
                          </w:rPr>
                        </w:pPr>
                        <w:r>
                          <w:rPr>
                            <w:rFonts w:hint="eastAsia"/>
                            <w:szCs w:val="21"/>
                          </w:rPr>
                          <w:t>减：营业成本</w:t>
                        </w:r>
                      </w:p>
                    </w:tc>
                  </w:sdtContent>
                </w:sdt>
                <w:tc>
                  <w:tcPr>
                    <w:tcW w:w="529" w:type="pct"/>
                    <w:tcBorders>
                      <w:top w:val="outset" w:sz="4" w:space="0" w:color="auto"/>
                      <w:left w:val="outset" w:sz="4" w:space="0" w:color="auto"/>
                      <w:bottom w:val="outset" w:sz="4" w:space="0" w:color="auto"/>
                      <w:right w:val="outset" w:sz="4" w:space="0" w:color="auto"/>
                    </w:tcBorders>
                    <w:vAlign w:val="center"/>
                  </w:tcPr>
                  <w:p w14:paraId="0D80CF08" w14:textId="4A30ECC4" w:rsidR="000F280E" w:rsidRPr="000F280E" w:rsidRDefault="000F280E" w:rsidP="00907843">
                    <w:pPr>
                      <w:jc w:val="center"/>
                      <w:rPr>
                        <w:sz w:val="16"/>
                        <w:szCs w:val="16"/>
                      </w:rPr>
                    </w:pPr>
                    <w:r w:rsidRPr="000F280E">
                      <w:rPr>
                        <w:sz w:val="16"/>
                        <w:szCs w:val="16"/>
                      </w:rPr>
                      <w:t>十七、</w:t>
                    </w:r>
                    <w:r w:rsidRPr="0005542C">
                      <w:rPr>
                        <w:rFonts w:ascii="Times New Roman" w:hAnsi="Times New Roman"/>
                        <w:sz w:val="16"/>
                        <w:szCs w:val="16"/>
                      </w:rPr>
                      <w:t>4</w:t>
                    </w:r>
                  </w:p>
                </w:tc>
                <w:tc>
                  <w:tcPr>
                    <w:tcW w:w="1110" w:type="pct"/>
                    <w:tcBorders>
                      <w:top w:val="outset" w:sz="4" w:space="0" w:color="auto"/>
                      <w:left w:val="outset" w:sz="4" w:space="0" w:color="auto"/>
                      <w:bottom w:val="outset" w:sz="4" w:space="0" w:color="auto"/>
                      <w:right w:val="outset" w:sz="4" w:space="0" w:color="auto"/>
                    </w:tcBorders>
                    <w:vAlign w:val="center"/>
                  </w:tcPr>
                  <w:p w14:paraId="2193163D" w14:textId="6A0A79F2"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360,904,693.50</w:t>
                    </w:r>
                  </w:p>
                </w:tc>
                <w:tc>
                  <w:tcPr>
                    <w:tcW w:w="1114" w:type="pct"/>
                    <w:tcBorders>
                      <w:top w:val="outset" w:sz="4" w:space="0" w:color="auto"/>
                      <w:left w:val="outset" w:sz="4" w:space="0" w:color="auto"/>
                      <w:bottom w:val="outset" w:sz="4" w:space="0" w:color="auto"/>
                      <w:right w:val="outset" w:sz="4" w:space="0" w:color="auto"/>
                    </w:tcBorders>
                    <w:vAlign w:val="center"/>
                  </w:tcPr>
                  <w:p w14:paraId="22C8DBB5" w14:textId="2EF52496"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267,266,180.22</w:t>
                    </w:r>
                  </w:p>
                </w:tc>
              </w:tr>
              <w:tr w:rsidR="000F280E" w14:paraId="124421AD" w14:textId="77777777" w:rsidTr="00907843">
                <w:sdt>
                  <w:sdtPr>
                    <w:tag w:val="_PLD_310d343d286f48cca8b82d2d78d02a7b"/>
                    <w:id w:val="1305271249"/>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632221FF" w14:textId="77777777" w:rsidR="000F280E" w:rsidRDefault="000F280E" w:rsidP="000F280E">
                        <w:pPr>
                          <w:ind w:firstLineChars="300" w:firstLine="630"/>
                          <w:rPr>
                            <w:szCs w:val="21"/>
                          </w:rPr>
                        </w:pPr>
                        <w:r>
                          <w:rPr>
                            <w:rFonts w:hint="eastAsia"/>
                            <w:szCs w:val="21"/>
                          </w:rPr>
                          <w:t>税金及附加</w:t>
                        </w:r>
                      </w:p>
                    </w:tc>
                  </w:sdtContent>
                </w:sdt>
                <w:tc>
                  <w:tcPr>
                    <w:tcW w:w="529" w:type="pct"/>
                    <w:tcBorders>
                      <w:top w:val="outset" w:sz="4" w:space="0" w:color="auto"/>
                      <w:left w:val="outset" w:sz="4" w:space="0" w:color="auto"/>
                      <w:bottom w:val="outset" w:sz="4" w:space="0" w:color="auto"/>
                      <w:right w:val="outset" w:sz="4" w:space="0" w:color="auto"/>
                    </w:tcBorders>
                    <w:vAlign w:val="center"/>
                  </w:tcPr>
                  <w:p w14:paraId="2F7F2036" w14:textId="77777777" w:rsidR="000F280E" w:rsidRPr="000F280E" w:rsidRDefault="000F280E" w:rsidP="00907843">
                    <w:pPr>
                      <w:jc w:val="center"/>
                      <w:rPr>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3B0372A9" w14:textId="0D896902"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1,595,544.72</w:t>
                    </w:r>
                  </w:p>
                </w:tc>
                <w:tc>
                  <w:tcPr>
                    <w:tcW w:w="1114" w:type="pct"/>
                    <w:tcBorders>
                      <w:top w:val="outset" w:sz="4" w:space="0" w:color="auto"/>
                      <w:left w:val="outset" w:sz="4" w:space="0" w:color="auto"/>
                      <w:bottom w:val="outset" w:sz="4" w:space="0" w:color="auto"/>
                      <w:right w:val="outset" w:sz="4" w:space="0" w:color="auto"/>
                    </w:tcBorders>
                    <w:vAlign w:val="center"/>
                  </w:tcPr>
                  <w:p w14:paraId="0E529C55" w14:textId="6B8E3562"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1,263,854.52</w:t>
                    </w:r>
                  </w:p>
                </w:tc>
              </w:tr>
              <w:tr w:rsidR="000F280E" w14:paraId="4076778E" w14:textId="77777777" w:rsidTr="00907843">
                <w:sdt>
                  <w:sdtPr>
                    <w:tag w:val="_PLD_991800b670f245798d81fceda321ab53"/>
                    <w:id w:val="1292867192"/>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5ACCB78C" w14:textId="77777777" w:rsidR="000F280E" w:rsidRDefault="000F280E" w:rsidP="000F280E">
                        <w:pPr>
                          <w:ind w:firstLineChars="300" w:firstLine="630"/>
                          <w:rPr>
                            <w:szCs w:val="21"/>
                          </w:rPr>
                        </w:pPr>
                        <w:r>
                          <w:rPr>
                            <w:rFonts w:hint="eastAsia"/>
                            <w:szCs w:val="21"/>
                          </w:rPr>
                          <w:t>销售费用</w:t>
                        </w:r>
                      </w:p>
                    </w:tc>
                  </w:sdtContent>
                </w:sdt>
                <w:tc>
                  <w:tcPr>
                    <w:tcW w:w="529" w:type="pct"/>
                    <w:tcBorders>
                      <w:top w:val="outset" w:sz="4" w:space="0" w:color="auto"/>
                      <w:left w:val="outset" w:sz="4" w:space="0" w:color="auto"/>
                      <w:bottom w:val="outset" w:sz="4" w:space="0" w:color="auto"/>
                      <w:right w:val="outset" w:sz="4" w:space="0" w:color="auto"/>
                    </w:tcBorders>
                    <w:vAlign w:val="center"/>
                  </w:tcPr>
                  <w:p w14:paraId="7AAA5D8F" w14:textId="77777777" w:rsidR="000F280E" w:rsidRPr="000F280E" w:rsidRDefault="000F280E" w:rsidP="00907843">
                    <w:pPr>
                      <w:jc w:val="center"/>
                      <w:rPr>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74D41FC5" w14:textId="49A2F1A1"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38,714,719.09</w:t>
                    </w:r>
                  </w:p>
                </w:tc>
                <w:tc>
                  <w:tcPr>
                    <w:tcW w:w="1114" w:type="pct"/>
                    <w:tcBorders>
                      <w:top w:val="outset" w:sz="4" w:space="0" w:color="auto"/>
                      <w:left w:val="outset" w:sz="4" w:space="0" w:color="auto"/>
                      <w:bottom w:val="outset" w:sz="4" w:space="0" w:color="auto"/>
                      <w:right w:val="outset" w:sz="4" w:space="0" w:color="auto"/>
                    </w:tcBorders>
                    <w:vAlign w:val="center"/>
                  </w:tcPr>
                  <w:p w14:paraId="08D3CD45" w14:textId="0B1C7F3D"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20,863,971.28</w:t>
                    </w:r>
                  </w:p>
                </w:tc>
              </w:tr>
              <w:tr w:rsidR="000F280E" w14:paraId="073DFFA9" w14:textId="77777777" w:rsidTr="00907843">
                <w:sdt>
                  <w:sdtPr>
                    <w:tag w:val="_PLD_a0661646595b49dea568535f2a30949c"/>
                    <w:id w:val="-887959594"/>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1BD551DD" w14:textId="77777777" w:rsidR="000F280E" w:rsidRDefault="000F280E" w:rsidP="000F280E">
                        <w:pPr>
                          <w:ind w:firstLineChars="300" w:firstLine="630"/>
                          <w:rPr>
                            <w:szCs w:val="21"/>
                          </w:rPr>
                        </w:pPr>
                        <w:r>
                          <w:rPr>
                            <w:rFonts w:hint="eastAsia"/>
                            <w:szCs w:val="21"/>
                          </w:rPr>
                          <w:t>管理费用</w:t>
                        </w:r>
                      </w:p>
                    </w:tc>
                  </w:sdtContent>
                </w:sdt>
                <w:tc>
                  <w:tcPr>
                    <w:tcW w:w="529" w:type="pct"/>
                    <w:tcBorders>
                      <w:top w:val="outset" w:sz="4" w:space="0" w:color="auto"/>
                      <w:left w:val="outset" w:sz="4" w:space="0" w:color="auto"/>
                      <w:bottom w:val="outset" w:sz="4" w:space="0" w:color="auto"/>
                      <w:right w:val="outset" w:sz="4" w:space="0" w:color="auto"/>
                    </w:tcBorders>
                    <w:vAlign w:val="center"/>
                  </w:tcPr>
                  <w:p w14:paraId="61B24581" w14:textId="77777777" w:rsidR="000F280E" w:rsidRPr="000F280E" w:rsidRDefault="000F280E" w:rsidP="00907843">
                    <w:pPr>
                      <w:jc w:val="center"/>
                      <w:rPr>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0F2144E0" w14:textId="5F4A0127"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36,759,765.16</w:t>
                    </w:r>
                  </w:p>
                </w:tc>
                <w:tc>
                  <w:tcPr>
                    <w:tcW w:w="1114" w:type="pct"/>
                    <w:tcBorders>
                      <w:top w:val="outset" w:sz="4" w:space="0" w:color="auto"/>
                      <w:left w:val="outset" w:sz="4" w:space="0" w:color="auto"/>
                      <w:bottom w:val="outset" w:sz="4" w:space="0" w:color="auto"/>
                      <w:right w:val="outset" w:sz="4" w:space="0" w:color="auto"/>
                    </w:tcBorders>
                    <w:vAlign w:val="center"/>
                  </w:tcPr>
                  <w:p w14:paraId="0A5C0525" w14:textId="351B25A3"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50,578,780.69</w:t>
                    </w:r>
                  </w:p>
                </w:tc>
              </w:tr>
              <w:tr w:rsidR="000F280E" w14:paraId="438C8EDE" w14:textId="77777777" w:rsidTr="00907843">
                <w:tc>
                  <w:tcPr>
                    <w:tcW w:w="2246"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69852ba9e79247049df3a6bc9ca51ca0"/>
                      <w:id w:val="-1659846772"/>
                      <w:lock w:val="sdtLocked"/>
                    </w:sdtPr>
                    <w:sdtEndPr/>
                    <w:sdtContent>
                      <w:p w14:paraId="7085B81B" w14:textId="77777777" w:rsidR="000F280E" w:rsidRDefault="000F280E" w:rsidP="000F280E">
                        <w:pPr>
                          <w:ind w:firstLineChars="300" w:firstLine="630"/>
                        </w:pPr>
                        <w:r>
                          <w:rPr>
                            <w:rFonts w:hint="eastAsia"/>
                          </w:rPr>
                          <w:t>研发费用</w:t>
                        </w:r>
                      </w:p>
                    </w:sdtContent>
                  </w:sdt>
                </w:tc>
                <w:tc>
                  <w:tcPr>
                    <w:tcW w:w="529" w:type="pct"/>
                    <w:tcBorders>
                      <w:top w:val="outset" w:sz="4" w:space="0" w:color="auto"/>
                      <w:left w:val="outset" w:sz="4" w:space="0" w:color="auto"/>
                      <w:bottom w:val="outset" w:sz="4" w:space="0" w:color="auto"/>
                      <w:right w:val="outset" w:sz="4" w:space="0" w:color="auto"/>
                    </w:tcBorders>
                    <w:vAlign w:val="center"/>
                  </w:tcPr>
                  <w:p w14:paraId="54F4C91C" w14:textId="77777777" w:rsidR="000F280E" w:rsidRPr="000F280E" w:rsidRDefault="000F280E" w:rsidP="00907843">
                    <w:pPr>
                      <w:jc w:val="center"/>
                      <w:rPr>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4DD42730" w14:textId="6D7FAA57"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39,896,506.15</w:t>
                    </w:r>
                  </w:p>
                </w:tc>
                <w:tc>
                  <w:tcPr>
                    <w:tcW w:w="1114" w:type="pct"/>
                    <w:tcBorders>
                      <w:top w:val="outset" w:sz="4" w:space="0" w:color="auto"/>
                      <w:left w:val="outset" w:sz="4" w:space="0" w:color="auto"/>
                      <w:bottom w:val="outset" w:sz="4" w:space="0" w:color="auto"/>
                      <w:right w:val="outset" w:sz="4" w:space="0" w:color="auto"/>
                    </w:tcBorders>
                    <w:vAlign w:val="center"/>
                  </w:tcPr>
                  <w:p w14:paraId="5EF04B7B" w14:textId="55B6BA6C"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42,612,451.97</w:t>
                    </w:r>
                  </w:p>
                </w:tc>
              </w:tr>
              <w:tr w:rsidR="000F280E" w14:paraId="77A7E92F" w14:textId="77777777" w:rsidTr="00907843">
                <w:sdt>
                  <w:sdtPr>
                    <w:tag w:val="_PLD_8d80afb387a7412cacbf6e23bf7e765d"/>
                    <w:id w:val="-1131467774"/>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0251A4AF" w14:textId="77777777" w:rsidR="000F280E" w:rsidRDefault="000F280E" w:rsidP="000F280E">
                        <w:pPr>
                          <w:ind w:firstLineChars="300" w:firstLine="630"/>
                          <w:rPr>
                            <w:szCs w:val="21"/>
                          </w:rPr>
                        </w:pPr>
                        <w:r>
                          <w:rPr>
                            <w:rFonts w:hint="eastAsia"/>
                            <w:szCs w:val="21"/>
                          </w:rPr>
                          <w:t>财务费用</w:t>
                        </w:r>
                      </w:p>
                    </w:tc>
                  </w:sdtContent>
                </w:sdt>
                <w:tc>
                  <w:tcPr>
                    <w:tcW w:w="529" w:type="pct"/>
                    <w:tcBorders>
                      <w:top w:val="outset" w:sz="4" w:space="0" w:color="auto"/>
                      <w:left w:val="outset" w:sz="4" w:space="0" w:color="auto"/>
                      <w:bottom w:val="outset" w:sz="4" w:space="0" w:color="auto"/>
                      <w:right w:val="outset" w:sz="4" w:space="0" w:color="auto"/>
                    </w:tcBorders>
                    <w:vAlign w:val="center"/>
                  </w:tcPr>
                  <w:p w14:paraId="11276C5F" w14:textId="77777777" w:rsidR="000F280E" w:rsidRPr="000F280E" w:rsidRDefault="000F280E" w:rsidP="00907843">
                    <w:pPr>
                      <w:jc w:val="center"/>
                      <w:rPr>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30754518" w14:textId="5E1AB3F3"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2,731,001.25</w:t>
                    </w:r>
                  </w:p>
                </w:tc>
                <w:tc>
                  <w:tcPr>
                    <w:tcW w:w="1114" w:type="pct"/>
                    <w:tcBorders>
                      <w:top w:val="outset" w:sz="4" w:space="0" w:color="auto"/>
                      <w:left w:val="outset" w:sz="4" w:space="0" w:color="auto"/>
                      <w:bottom w:val="outset" w:sz="4" w:space="0" w:color="auto"/>
                      <w:right w:val="outset" w:sz="4" w:space="0" w:color="auto"/>
                    </w:tcBorders>
                    <w:vAlign w:val="center"/>
                  </w:tcPr>
                  <w:p w14:paraId="1DE86643" w14:textId="41764EA3"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7,041,114.11</w:t>
                    </w:r>
                  </w:p>
                </w:tc>
              </w:tr>
              <w:tr w:rsidR="000F280E" w14:paraId="47E49F1D" w14:textId="77777777" w:rsidTr="00907843">
                <w:tc>
                  <w:tcPr>
                    <w:tcW w:w="2246"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4b579b7cdda84cef98e4af379ba33cb2"/>
                      <w:id w:val="-1839682726"/>
                      <w:lock w:val="sdtLocked"/>
                    </w:sdtPr>
                    <w:sdtEndPr/>
                    <w:sdtContent>
                      <w:p w14:paraId="7FA9AFE6" w14:textId="77777777" w:rsidR="000F280E" w:rsidRDefault="000F280E" w:rsidP="000F280E">
                        <w:pPr>
                          <w:ind w:firstLineChars="300" w:firstLine="630"/>
                        </w:pPr>
                        <w:r>
                          <w:rPr>
                            <w:rFonts w:hint="eastAsia"/>
                          </w:rPr>
                          <w:t>其中：利息费用</w:t>
                        </w:r>
                      </w:p>
                    </w:sdtContent>
                  </w:sdt>
                </w:tc>
                <w:tc>
                  <w:tcPr>
                    <w:tcW w:w="529" w:type="pct"/>
                    <w:tcBorders>
                      <w:top w:val="outset" w:sz="4" w:space="0" w:color="auto"/>
                      <w:left w:val="outset" w:sz="4" w:space="0" w:color="auto"/>
                      <w:bottom w:val="outset" w:sz="4" w:space="0" w:color="auto"/>
                      <w:right w:val="outset" w:sz="4" w:space="0" w:color="auto"/>
                    </w:tcBorders>
                    <w:vAlign w:val="center"/>
                  </w:tcPr>
                  <w:p w14:paraId="2BCE0643" w14:textId="77777777" w:rsidR="000F280E" w:rsidRPr="000F280E" w:rsidRDefault="000F280E" w:rsidP="00907843">
                    <w:pPr>
                      <w:jc w:val="center"/>
                      <w:rPr>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19D30DFC" w14:textId="72B3A97D"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7,170,677.80</w:t>
                    </w:r>
                  </w:p>
                </w:tc>
                <w:tc>
                  <w:tcPr>
                    <w:tcW w:w="1114" w:type="pct"/>
                    <w:tcBorders>
                      <w:top w:val="outset" w:sz="4" w:space="0" w:color="auto"/>
                      <w:left w:val="outset" w:sz="4" w:space="0" w:color="auto"/>
                      <w:bottom w:val="outset" w:sz="4" w:space="0" w:color="auto"/>
                      <w:right w:val="outset" w:sz="4" w:space="0" w:color="auto"/>
                    </w:tcBorders>
                    <w:vAlign w:val="center"/>
                  </w:tcPr>
                  <w:p w14:paraId="50CC47A0" w14:textId="717A1E49"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8,035,658.14</w:t>
                    </w:r>
                  </w:p>
                </w:tc>
              </w:tr>
              <w:tr w:rsidR="000F280E" w14:paraId="246F0990" w14:textId="77777777" w:rsidTr="00907843">
                <w:tc>
                  <w:tcPr>
                    <w:tcW w:w="2246"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9935359bdf6941b58ec89fcbf4066014"/>
                      <w:id w:val="20288314"/>
                      <w:lock w:val="sdtLocked"/>
                    </w:sdtPr>
                    <w:sdtEndPr/>
                    <w:sdtContent>
                      <w:p w14:paraId="28B8FB25" w14:textId="77777777" w:rsidR="000F280E" w:rsidRDefault="000F280E" w:rsidP="000F280E">
                        <w:pPr>
                          <w:ind w:firstLineChars="600" w:firstLine="1260"/>
                        </w:pPr>
                        <w:r>
                          <w:rPr>
                            <w:rFonts w:hint="eastAsia"/>
                          </w:rPr>
                          <w:t>利息收入</w:t>
                        </w:r>
                      </w:p>
                    </w:sdtContent>
                  </w:sdt>
                </w:tc>
                <w:tc>
                  <w:tcPr>
                    <w:tcW w:w="529" w:type="pct"/>
                    <w:tcBorders>
                      <w:top w:val="outset" w:sz="4" w:space="0" w:color="auto"/>
                      <w:left w:val="outset" w:sz="4" w:space="0" w:color="auto"/>
                      <w:bottom w:val="outset" w:sz="4" w:space="0" w:color="auto"/>
                      <w:right w:val="outset" w:sz="4" w:space="0" w:color="auto"/>
                    </w:tcBorders>
                    <w:vAlign w:val="center"/>
                  </w:tcPr>
                  <w:p w14:paraId="5B878B96" w14:textId="77777777" w:rsidR="000F280E" w:rsidRPr="000F280E" w:rsidRDefault="000F280E" w:rsidP="00907843">
                    <w:pPr>
                      <w:jc w:val="center"/>
                      <w:rPr>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7A02EED4" w14:textId="74E8DCB7"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1,440,345.14</w:t>
                    </w:r>
                  </w:p>
                </w:tc>
                <w:tc>
                  <w:tcPr>
                    <w:tcW w:w="1114" w:type="pct"/>
                    <w:tcBorders>
                      <w:top w:val="outset" w:sz="4" w:space="0" w:color="auto"/>
                      <w:left w:val="outset" w:sz="4" w:space="0" w:color="auto"/>
                      <w:bottom w:val="outset" w:sz="4" w:space="0" w:color="auto"/>
                      <w:right w:val="outset" w:sz="4" w:space="0" w:color="auto"/>
                    </w:tcBorders>
                    <w:vAlign w:val="center"/>
                  </w:tcPr>
                  <w:p w14:paraId="5D912616" w14:textId="24683E9C"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3,436,076.86</w:t>
                    </w:r>
                  </w:p>
                </w:tc>
              </w:tr>
              <w:tr w:rsidR="000F280E" w14:paraId="66C1E823" w14:textId="77777777" w:rsidTr="00907843">
                <w:sdt>
                  <w:sdtPr>
                    <w:tag w:val="_PLD_57b368ef9f204da9ac5a6e42b07d2fda"/>
                    <w:id w:val="-2081585011"/>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52CE9E8C" w14:textId="77777777" w:rsidR="000F280E" w:rsidRDefault="000F280E" w:rsidP="000F280E">
                        <w:pPr>
                          <w:ind w:firstLineChars="100" w:firstLine="210"/>
                          <w:rPr>
                            <w:szCs w:val="21"/>
                          </w:rPr>
                        </w:pPr>
                        <w:r>
                          <w:rPr>
                            <w:rFonts w:hint="eastAsia"/>
                          </w:rPr>
                          <w:t>加：</w:t>
                        </w:r>
                        <w:r>
                          <w:rPr>
                            <w:rFonts w:hint="eastAsia"/>
                            <w:szCs w:val="21"/>
                          </w:rPr>
                          <w:t>其他收益</w:t>
                        </w:r>
                      </w:p>
                    </w:tc>
                  </w:sdtContent>
                </w:sdt>
                <w:tc>
                  <w:tcPr>
                    <w:tcW w:w="529" w:type="pct"/>
                    <w:tcBorders>
                      <w:top w:val="outset" w:sz="4" w:space="0" w:color="auto"/>
                      <w:left w:val="outset" w:sz="4" w:space="0" w:color="auto"/>
                      <w:bottom w:val="outset" w:sz="4" w:space="0" w:color="auto"/>
                      <w:right w:val="outset" w:sz="4" w:space="0" w:color="auto"/>
                    </w:tcBorders>
                    <w:vAlign w:val="center"/>
                  </w:tcPr>
                  <w:p w14:paraId="5BA53467" w14:textId="77777777" w:rsidR="000F280E" w:rsidRPr="000F280E" w:rsidRDefault="000F280E" w:rsidP="00907843">
                    <w:pPr>
                      <w:jc w:val="center"/>
                      <w:rPr>
                        <w:sz w:val="16"/>
                        <w:szCs w:val="16"/>
                      </w:rPr>
                    </w:pPr>
                  </w:p>
                </w:tc>
                <w:tc>
                  <w:tcPr>
                    <w:tcW w:w="1110" w:type="pct"/>
                    <w:tcBorders>
                      <w:top w:val="outset" w:sz="4" w:space="0" w:color="auto"/>
                      <w:left w:val="outset" w:sz="4" w:space="0" w:color="auto"/>
                      <w:bottom w:val="outset" w:sz="4" w:space="0" w:color="auto"/>
                      <w:right w:val="outset" w:sz="4" w:space="0" w:color="auto"/>
                    </w:tcBorders>
                    <w:vAlign w:val="center"/>
                  </w:tcPr>
                  <w:p w14:paraId="6BD8418F" w14:textId="4E36B053"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30,146,202.79</w:t>
                    </w:r>
                  </w:p>
                </w:tc>
                <w:tc>
                  <w:tcPr>
                    <w:tcW w:w="1114" w:type="pct"/>
                    <w:tcBorders>
                      <w:top w:val="outset" w:sz="4" w:space="0" w:color="auto"/>
                      <w:left w:val="outset" w:sz="4" w:space="0" w:color="auto"/>
                      <w:bottom w:val="outset" w:sz="4" w:space="0" w:color="auto"/>
                      <w:right w:val="outset" w:sz="4" w:space="0" w:color="auto"/>
                    </w:tcBorders>
                    <w:vAlign w:val="center"/>
                  </w:tcPr>
                  <w:p w14:paraId="62580B99" w14:textId="23174F33"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16,354,514.81</w:t>
                    </w:r>
                  </w:p>
                </w:tc>
              </w:tr>
              <w:tr w:rsidR="000F280E" w14:paraId="59A192E3" w14:textId="77777777" w:rsidTr="00907843">
                <w:sdt>
                  <w:sdtPr>
                    <w:tag w:val="_PLD_16fd18eb434d4828b40716d17c61b068"/>
                    <w:id w:val="-342857727"/>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37F374B6" w14:textId="77777777" w:rsidR="000F280E" w:rsidRDefault="000F280E" w:rsidP="000F280E">
                        <w:pPr>
                          <w:ind w:firstLineChars="300" w:firstLine="630"/>
                          <w:rPr>
                            <w:szCs w:val="21"/>
                          </w:rPr>
                        </w:pPr>
                        <w:r>
                          <w:rPr>
                            <w:rFonts w:hint="eastAsia"/>
                            <w:szCs w:val="21"/>
                          </w:rPr>
                          <w:t>投资收益（损失以“－”号填列）</w:t>
                        </w:r>
                      </w:p>
                    </w:tc>
                  </w:sdtContent>
                </w:sdt>
                <w:tc>
                  <w:tcPr>
                    <w:tcW w:w="529" w:type="pct"/>
                    <w:tcBorders>
                      <w:top w:val="outset" w:sz="4" w:space="0" w:color="auto"/>
                      <w:left w:val="outset" w:sz="4" w:space="0" w:color="auto"/>
                      <w:bottom w:val="outset" w:sz="4" w:space="0" w:color="auto"/>
                      <w:right w:val="outset" w:sz="4" w:space="0" w:color="auto"/>
                    </w:tcBorders>
                    <w:vAlign w:val="center"/>
                  </w:tcPr>
                  <w:p w14:paraId="11D13679" w14:textId="51F7F50B" w:rsidR="000F280E" w:rsidRPr="000F280E" w:rsidRDefault="000F280E" w:rsidP="00907843">
                    <w:pPr>
                      <w:jc w:val="center"/>
                      <w:rPr>
                        <w:sz w:val="16"/>
                        <w:szCs w:val="16"/>
                      </w:rPr>
                    </w:pPr>
                    <w:r w:rsidRPr="000F280E">
                      <w:rPr>
                        <w:sz w:val="16"/>
                        <w:szCs w:val="16"/>
                      </w:rPr>
                      <w:t>十七、</w:t>
                    </w:r>
                    <w:r w:rsidRPr="0005542C">
                      <w:rPr>
                        <w:rFonts w:ascii="Times New Roman" w:hAnsi="Times New Roman"/>
                        <w:sz w:val="16"/>
                        <w:szCs w:val="16"/>
                      </w:rPr>
                      <w:t>5</w:t>
                    </w:r>
                  </w:p>
                </w:tc>
                <w:tc>
                  <w:tcPr>
                    <w:tcW w:w="1110" w:type="pct"/>
                    <w:tcBorders>
                      <w:top w:val="outset" w:sz="4" w:space="0" w:color="auto"/>
                      <w:left w:val="outset" w:sz="4" w:space="0" w:color="auto"/>
                      <w:bottom w:val="outset" w:sz="4" w:space="0" w:color="auto"/>
                      <w:right w:val="outset" w:sz="4" w:space="0" w:color="auto"/>
                    </w:tcBorders>
                    <w:vAlign w:val="center"/>
                  </w:tcPr>
                  <w:p w14:paraId="222376F5" w14:textId="7CB032FD"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3,403,560.00</w:t>
                    </w:r>
                  </w:p>
                </w:tc>
                <w:tc>
                  <w:tcPr>
                    <w:tcW w:w="1114" w:type="pct"/>
                    <w:tcBorders>
                      <w:top w:val="outset" w:sz="4" w:space="0" w:color="auto"/>
                      <w:left w:val="outset" w:sz="4" w:space="0" w:color="auto"/>
                      <w:bottom w:val="outset" w:sz="4" w:space="0" w:color="auto"/>
                      <w:right w:val="outset" w:sz="4" w:space="0" w:color="auto"/>
                    </w:tcBorders>
                    <w:vAlign w:val="center"/>
                  </w:tcPr>
                  <w:p w14:paraId="459754EB" w14:textId="2B3AAA5D"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4,943,968.58</w:t>
                    </w:r>
                  </w:p>
                </w:tc>
              </w:tr>
              <w:tr w:rsidR="000F280E" w14:paraId="5DD8A5E5" w14:textId="77777777" w:rsidTr="00907843">
                <w:sdt>
                  <w:sdtPr>
                    <w:tag w:val="_PLD_2bea34f5113c449e9a05ba733de8a76c"/>
                    <w:id w:val="941804447"/>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268CEE4D" w14:textId="77777777" w:rsidR="000F280E" w:rsidRDefault="000F280E" w:rsidP="000F280E">
                        <w:pPr>
                          <w:ind w:firstLineChars="300" w:firstLine="630"/>
                          <w:rPr>
                            <w:szCs w:val="21"/>
                          </w:rPr>
                        </w:pPr>
                        <w:r>
                          <w:rPr>
                            <w:rFonts w:hint="eastAsia"/>
                            <w:szCs w:val="21"/>
                          </w:rPr>
                          <w:t>其中：对联营企业和合营企业的投资收益</w:t>
                        </w:r>
                      </w:p>
                    </w:tc>
                  </w:sdtContent>
                </w:sdt>
                <w:tc>
                  <w:tcPr>
                    <w:tcW w:w="529" w:type="pct"/>
                    <w:tcBorders>
                      <w:top w:val="outset" w:sz="4" w:space="0" w:color="auto"/>
                      <w:left w:val="outset" w:sz="4" w:space="0" w:color="auto"/>
                      <w:bottom w:val="outset" w:sz="4" w:space="0" w:color="auto"/>
                      <w:right w:val="outset" w:sz="4" w:space="0" w:color="auto"/>
                    </w:tcBorders>
                  </w:tcPr>
                  <w:p w14:paraId="079EBFAA"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702B9F5E" w14:textId="04A676F3"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325,565.32</w:t>
                    </w:r>
                  </w:p>
                </w:tc>
                <w:tc>
                  <w:tcPr>
                    <w:tcW w:w="1114" w:type="pct"/>
                    <w:tcBorders>
                      <w:top w:val="outset" w:sz="4" w:space="0" w:color="auto"/>
                      <w:left w:val="outset" w:sz="4" w:space="0" w:color="auto"/>
                      <w:bottom w:val="outset" w:sz="4" w:space="0" w:color="auto"/>
                      <w:right w:val="outset" w:sz="4" w:space="0" w:color="auto"/>
                    </w:tcBorders>
                    <w:vAlign w:val="center"/>
                  </w:tcPr>
                  <w:p w14:paraId="548DC558" w14:textId="012DEE7F"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613,323.52</w:t>
                    </w:r>
                  </w:p>
                </w:tc>
              </w:tr>
              <w:tr w:rsidR="000F280E" w14:paraId="7363F8CB" w14:textId="77777777" w:rsidTr="00907843">
                <w:sdt>
                  <w:sdtPr>
                    <w:tag w:val="_PLD_a015afefb87543308b983fbb12c6212d"/>
                    <w:id w:val="-174035142"/>
                    <w:lock w:val="sdtLocked"/>
                  </w:sdtPr>
                  <w:sdtEndPr/>
                  <w:sdtContent>
                    <w:tc>
                      <w:tcPr>
                        <w:tcW w:w="2246" w:type="pct"/>
                        <w:tcBorders>
                          <w:top w:val="outset" w:sz="4" w:space="0" w:color="auto"/>
                          <w:left w:val="outset" w:sz="4" w:space="0" w:color="auto"/>
                          <w:bottom w:val="outset" w:sz="4" w:space="0" w:color="auto"/>
                          <w:right w:val="outset" w:sz="4" w:space="0" w:color="auto"/>
                        </w:tcBorders>
                      </w:tcPr>
                      <w:p w14:paraId="5B6135BB" w14:textId="77777777" w:rsidR="000F280E" w:rsidRDefault="000F280E" w:rsidP="000F280E">
                        <w:pPr>
                          <w:ind w:firstLineChars="550" w:firstLine="1155"/>
                        </w:pPr>
                        <w:r>
                          <w:rPr>
                            <w:rFonts w:hint="eastAsia"/>
                          </w:rPr>
                          <w:t>以摊余成本计量的金融资产终止确认收益（损失以“</w:t>
                        </w:r>
                        <w:r>
                          <w:t>-”号填列）</w:t>
                        </w:r>
                      </w:p>
                    </w:tc>
                  </w:sdtContent>
                </w:sdt>
                <w:tc>
                  <w:tcPr>
                    <w:tcW w:w="529" w:type="pct"/>
                    <w:tcBorders>
                      <w:top w:val="outset" w:sz="4" w:space="0" w:color="auto"/>
                      <w:left w:val="outset" w:sz="4" w:space="0" w:color="auto"/>
                      <w:bottom w:val="outset" w:sz="4" w:space="0" w:color="auto"/>
                      <w:right w:val="outset" w:sz="4" w:space="0" w:color="auto"/>
                    </w:tcBorders>
                  </w:tcPr>
                  <w:p w14:paraId="3B572438"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191557A8" w14:textId="5A2323AD"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c>
                  <w:tcPr>
                    <w:tcW w:w="1114" w:type="pct"/>
                    <w:tcBorders>
                      <w:top w:val="outset" w:sz="4" w:space="0" w:color="auto"/>
                      <w:left w:val="outset" w:sz="4" w:space="0" w:color="auto"/>
                      <w:bottom w:val="outset" w:sz="4" w:space="0" w:color="auto"/>
                      <w:right w:val="outset" w:sz="4" w:space="0" w:color="auto"/>
                    </w:tcBorders>
                    <w:vAlign w:val="center"/>
                  </w:tcPr>
                  <w:p w14:paraId="62D07D4E" w14:textId="111C7DC4" w:rsidR="000F280E" w:rsidRPr="00D56D7F" w:rsidRDefault="000F280E" w:rsidP="000F280E">
                    <w:pPr>
                      <w:jc w:val="right"/>
                      <w:rPr>
                        <w:rFonts w:ascii="Times New Roman" w:hAnsi="Times New Roman" w:cs="Times New Roman"/>
                        <w:bCs/>
                        <w:szCs w:val="21"/>
                      </w:rPr>
                    </w:pPr>
                    <w:r w:rsidRPr="00D56D7F">
                      <w:rPr>
                        <w:rFonts w:ascii="Times New Roman" w:hAnsi="Times New Roman" w:cs="Times New Roman"/>
                        <w:szCs w:val="21"/>
                      </w:rPr>
                      <w:t>-</w:t>
                    </w:r>
                  </w:p>
                </w:tc>
              </w:tr>
              <w:tr w:rsidR="000F280E" w14:paraId="06510BDB" w14:textId="77777777" w:rsidTr="00907843">
                <w:tc>
                  <w:tcPr>
                    <w:tcW w:w="2246"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dbcb300b294e416d865b2977935ac43a"/>
                      <w:id w:val="1462459534"/>
                      <w:lock w:val="sdtLocked"/>
                    </w:sdtPr>
                    <w:sdtEndPr>
                      <w:rPr>
                        <w:rFonts w:hint="default"/>
                      </w:rPr>
                    </w:sdtEndPr>
                    <w:sdtContent>
                      <w:p w14:paraId="5D4C6D52" w14:textId="77777777" w:rsidR="000F280E" w:rsidRDefault="000F280E" w:rsidP="000F280E">
                        <w:pPr>
                          <w:ind w:firstLineChars="300" w:firstLine="630"/>
                        </w:pPr>
                        <w:r>
                          <w:rPr>
                            <w:rFonts w:hint="eastAsia"/>
                          </w:rPr>
                          <w:t>净敞口套期收益（损失以“</w:t>
                        </w:r>
                        <w:r>
                          <w:t>-”号填列）</w:t>
                        </w:r>
                      </w:p>
                    </w:sdtContent>
                  </w:sdt>
                </w:tc>
                <w:tc>
                  <w:tcPr>
                    <w:tcW w:w="529" w:type="pct"/>
                    <w:tcBorders>
                      <w:top w:val="outset" w:sz="4" w:space="0" w:color="auto"/>
                      <w:left w:val="outset" w:sz="4" w:space="0" w:color="auto"/>
                      <w:bottom w:val="outset" w:sz="4" w:space="0" w:color="auto"/>
                      <w:right w:val="outset" w:sz="4" w:space="0" w:color="auto"/>
                    </w:tcBorders>
                  </w:tcPr>
                  <w:p w14:paraId="580ABA14"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2E91828F" w14:textId="0D1185F3"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c>
                  <w:tcPr>
                    <w:tcW w:w="1114" w:type="pct"/>
                    <w:tcBorders>
                      <w:top w:val="outset" w:sz="4" w:space="0" w:color="auto"/>
                      <w:left w:val="outset" w:sz="4" w:space="0" w:color="auto"/>
                      <w:bottom w:val="outset" w:sz="4" w:space="0" w:color="auto"/>
                      <w:right w:val="outset" w:sz="4" w:space="0" w:color="auto"/>
                    </w:tcBorders>
                    <w:vAlign w:val="center"/>
                  </w:tcPr>
                  <w:p w14:paraId="1F4A7401" w14:textId="744C622A"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3295B8B4" w14:textId="77777777" w:rsidTr="00907843">
                <w:sdt>
                  <w:sdtPr>
                    <w:tag w:val="_PLD_96dddecaabdb4c699853ad79ff8ce0c7"/>
                    <w:id w:val="269368235"/>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6E407A97" w14:textId="77777777" w:rsidR="000F280E" w:rsidRDefault="000F280E" w:rsidP="000F280E">
                        <w:pPr>
                          <w:ind w:firstLineChars="300" w:firstLine="630"/>
                          <w:rPr>
                            <w:color w:val="000000"/>
                            <w:szCs w:val="21"/>
                          </w:rPr>
                        </w:pPr>
                        <w:r>
                          <w:rPr>
                            <w:rFonts w:hint="eastAsia"/>
                            <w:szCs w:val="21"/>
                          </w:rPr>
                          <w:t>公允价值变动收益（损失以“－”号填列）</w:t>
                        </w:r>
                      </w:p>
                    </w:tc>
                  </w:sdtContent>
                </w:sdt>
                <w:tc>
                  <w:tcPr>
                    <w:tcW w:w="529" w:type="pct"/>
                    <w:tcBorders>
                      <w:top w:val="outset" w:sz="4" w:space="0" w:color="auto"/>
                      <w:left w:val="outset" w:sz="4" w:space="0" w:color="auto"/>
                      <w:bottom w:val="outset" w:sz="4" w:space="0" w:color="auto"/>
                      <w:right w:val="outset" w:sz="4" w:space="0" w:color="auto"/>
                    </w:tcBorders>
                  </w:tcPr>
                  <w:p w14:paraId="3AABEF3D"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7105BEB7" w14:textId="701753FA"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5,477,704.18</w:t>
                    </w:r>
                  </w:p>
                </w:tc>
                <w:tc>
                  <w:tcPr>
                    <w:tcW w:w="1114" w:type="pct"/>
                    <w:tcBorders>
                      <w:top w:val="outset" w:sz="4" w:space="0" w:color="auto"/>
                      <w:left w:val="outset" w:sz="4" w:space="0" w:color="auto"/>
                      <w:bottom w:val="outset" w:sz="4" w:space="0" w:color="auto"/>
                      <w:right w:val="outset" w:sz="4" w:space="0" w:color="auto"/>
                    </w:tcBorders>
                    <w:vAlign w:val="center"/>
                  </w:tcPr>
                  <w:p w14:paraId="04725E3B" w14:textId="1C6581EE"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756,139.03</w:t>
                    </w:r>
                  </w:p>
                </w:tc>
              </w:tr>
              <w:tr w:rsidR="000F280E" w14:paraId="70C506FB" w14:textId="77777777" w:rsidTr="00907843">
                <w:tc>
                  <w:tcPr>
                    <w:tcW w:w="2246" w:type="pct"/>
                    <w:tcBorders>
                      <w:top w:val="outset" w:sz="4" w:space="0" w:color="auto"/>
                      <w:left w:val="outset" w:sz="4" w:space="0" w:color="auto"/>
                      <w:bottom w:val="outset" w:sz="4" w:space="0" w:color="auto"/>
                      <w:right w:val="outset" w:sz="4" w:space="0" w:color="auto"/>
                    </w:tcBorders>
                    <w:vAlign w:val="center"/>
                  </w:tcPr>
                  <w:sdt>
                    <w:sdtPr>
                      <w:rPr>
                        <w:rFonts w:hint="eastAsia"/>
                      </w:rPr>
                      <w:tag w:val="_PLD_82ea4b74b8c74945853430e402c6958a"/>
                      <w:id w:val="1623718843"/>
                      <w:lock w:val="sdtLocked"/>
                    </w:sdtPr>
                    <w:sdtEndPr/>
                    <w:sdtContent>
                      <w:p w14:paraId="34DB9EDE" w14:textId="77777777" w:rsidR="000F280E" w:rsidRDefault="000F280E" w:rsidP="000F280E">
                        <w:pPr>
                          <w:ind w:firstLineChars="300" w:firstLine="630"/>
                        </w:pPr>
                        <w:r>
                          <w:rPr>
                            <w:rFonts w:hint="eastAsia"/>
                          </w:rPr>
                          <w:t>信用减值损失（损失以“</w:t>
                        </w:r>
                        <w:r>
                          <w:t>-”号填列）</w:t>
                        </w:r>
                      </w:p>
                    </w:sdtContent>
                  </w:sdt>
                </w:tc>
                <w:tc>
                  <w:tcPr>
                    <w:tcW w:w="529" w:type="pct"/>
                    <w:tcBorders>
                      <w:top w:val="outset" w:sz="4" w:space="0" w:color="auto"/>
                      <w:left w:val="outset" w:sz="4" w:space="0" w:color="auto"/>
                      <w:bottom w:val="outset" w:sz="4" w:space="0" w:color="auto"/>
                      <w:right w:val="outset" w:sz="4" w:space="0" w:color="auto"/>
                    </w:tcBorders>
                  </w:tcPr>
                  <w:p w14:paraId="686A7D71"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585B4D3D" w14:textId="7D364B0B"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-13,382,085.72</w:t>
                    </w:r>
                  </w:p>
                </w:tc>
                <w:tc>
                  <w:tcPr>
                    <w:tcW w:w="1114" w:type="pct"/>
                    <w:tcBorders>
                      <w:top w:val="outset" w:sz="4" w:space="0" w:color="auto"/>
                      <w:left w:val="outset" w:sz="4" w:space="0" w:color="auto"/>
                      <w:bottom w:val="outset" w:sz="4" w:space="0" w:color="auto"/>
                      <w:right w:val="outset" w:sz="4" w:space="0" w:color="auto"/>
                    </w:tcBorders>
                    <w:vAlign w:val="center"/>
                  </w:tcPr>
                  <w:p w14:paraId="41AEFA4C" w14:textId="26E9DF0E"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12,764,366.73</w:t>
                    </w:r>
                  </w:p>
                </w:tc>
              </w:tr>
              <w:tr w:rsidR="000F280E" w14:paraId="3C767E3F" w14:textId="77777777" w:rsidTr="00907843">
                <w:sdt>
                  <w:sdtPr>
                    <w:tag w:val="_PLD_16430dcabb93489da19dede13b679da4"/>
                    <w:id w:val="-1736705609"/>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51A9AF10" w14:textId="77777777" w:rsidR="000F280E" w:rsidRDefault="000F280E" w:rsidP="000F280E">
                        <w:pPr>
                          <w:ind w:firstLineChars="300" w:firstLine="630"/>
                          <w:rPr>
                            <w:szCs w:val="21"/>
                          </w:rPr>
                        </w:pPr>
                        <w:r>
                          <w:rPr>
                            <w:rFonts w:hint="eastAsia"/>
                            <w:szCs w:val="21"/>
                          </w:rPr>
                          <w:t>资产减值损失（损失以“</w:t>
                        </w:r>
                        <w:r>
                          <w:rPr>
                            <w:szCs w:val="21"/>
                          </w:rPr>
                          <w:t>-”号填列）</w:t>
                        </w:r>
                      </w:p>
                    </w:tc>
                  </w:sdtContent>
                </w:sdt>
                <w:tc>
                  <w:tcPr>
                    <w:tcW w:w="529" w:type="pct"/>
                    <w:tcBorders>
                      <w:top w:val="outset" w:sz="4" w:space="0" w:color="auto"/>
                      <w:left w:val="outset" w:sz="4" w:space="0" w:color="auto"/>
                      <w:bottom w:val="outset" w:sz="4" w:space="0" w:color="auto"/>
                      <w:right w:val="outset" w:sz="4" w:space="0" w:color="auto"/>
                    </w:tcBorders>
                  </w:tcPr>
                  <w:p w14:paraId="75ADD798"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2934D9CE" w14:textId="751EF1E0"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-2,227,172.14</w:t>
                    </w:r>
                  </w:p>
                </w:tc>
                <w:tc>
                  <w:tcPr>
                    <w:tcW w:w="1114" w:type="pct"/>
                    <w:tcBorders>
                      <w:top w:val="outset" w:sz="4" w:space="0" w:color="auto"/>
                      <w:left w:val="outset" w:sz="4" w:space="0" w:color="auto"/>
                      <w:bottom w:val="outset" w:sz="4" w:space="0" w:color="auto"/>
                      <w:right w:val="outset" w:sz="4" w:space="0" w:color="auto"/>
                    </w:tcBorders>
                    <w:vAlign w:val="center"/>
                  </w:tcPr>
                  <w:p w14:paraId="6B9489C7" w14:textId="3F321DC1"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-3,714,797.57</w:t>
                    </w:r>
                  </w:p>
                </w:tc>
              </w:tr>
              <w:tr w:rsidR="000F280E" w14:paraId="645D14D8" w14:textId="77777777" w:rsidTr="00907843">
                <w:sdt>
                  <w:sdtPr>
                    <w:rPr>
                      <w:rFonts w:hint="eastAsia"/>
                    </w:rPr>
                    <w:tag w:val="_PLD_907d21105eff451b99c14b026296e12a"/>
                    <w:id w:val="1164820691"/>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28D6008B" w14:textId="77777777" w:rsidR="000F280E" w:rsidRDefault="000F280E" w:rsidP="000F280E">
                        <w:pPr>
                          <w:ind w:firstLineChars="300" w:firstLine="630"/>
                        </w:pPr>
                        <w:r>
                          <w:rPr>
                            <w:rFonts w:hint="eastAsia"/>
                          </w:rPr>
                          <w:t>资产处置收益（损失以“－”号填列）</w:t>
                        </w:r>
                      </w:p>
                    </w:tc>
                  </w:sdtContent>
                </w:sdt>
                <w:tc>
                  <w:tcPr>
                    <w:tcW w:w="529" w:type="pct"/>
                    <w:tcBorders>
                      <w:top w:val="outset" w:sz="4" w:space="0" w:color="auto"/>
                      <w:left w:val="outset" w:sz="4" w:space="0" w:color="auto"/>
                      <w:bottom w:val="outset" w:sz="4" w:space="0" w:color="auto"/>
                      <w:right w:val="outset" w:sz="4" w:space="0" w:color="auto"/>
                    </w:tcBorders>
                  </w:tcPr>
                  <w:p w14:paraId="34DF9D2D"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019DA889" w14:textId="00AC46DD"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373,255.45</w:t>
                    </w:r>
                  </w:p>
                </w:tc>
                <w:tc>
                  <w:tcPr>
                    <w:tcW w:w="1114" w:type="pct"/>
                    <w:tcBorders>
                      <w:top w:val="outset" w:sz="4" w:space="0" w:color="auto"/>
                      <w:left w:val="outset" w:sz="4" w:space="0" w:color="auto"/>
                      <w:bottom w:val="outset" w:sz="4" w:space="0" w:color="auto"/>
                      <w:right w:val="outset" w:sz="4" w:space="0" w:color="auto"/>
                    </w:tcBorders>
                    <w:vAlign w:val="center"/>
                  </w:tcPr>
                  <w:p w14:paraId="18573370" w14:textId="6C274647"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-7,963.04</w:t>
                    </w:r>
                  </w:p>
                </w:tc>
              </w:tr>
              <w:tr w:rsidR="000F280E" w14:paraId="5C6763D8" w14:textId="77777777" w:rsidTr="00907843">
                <w:sdt>
                  <w:sdtPr>
                    <w:tag w:val="_PLD_107926df9ebd4b039128ab562ec28ff7"/>
                    <w:id w:val="-1111123601"/>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61F5A0E9" w14:textId="77777777" w:rsidR="000F280E" w:rsidRDefault="000F280E" w:rsidP="000F280E">
                        <w:pPr>
                          <w:ind w:left="-19"/>
                          <w:rPr>
                            <w:color w:val="000000"/>
                            <w:szCs w:val="21"/>
                          </w:rPr>
                        </w:pPr>
                        <w:r>
                          <w:rPr>
                            <w:rFonts w:hint="eastAsia"/>
                            <w:szCs w:val="21"/>
                          </w:rPr>
                          <w:t>二、营业利润（亏损以“－”号填列）</w:t>
                        </w:r>
                      </w:p>
                    </w:tc>
                  </w:sdtContent>
                </w:sdt>
                <w:tc>
                  <w:tcPr>
                    <w:tcW w:w="529" w:type="pct"/>
                    <w:tcBorders>
                      <w:top w:val="outset" w:sz="4" w:space="0" w:color="auto"/>
                      <w:left w:val="outset" w:sz="4" w:space="0" w:color="auto"/>
                      <w:bottom w:val="outset" w:sz="4" w:space="0" w:color="auto"/>
                      <w:right w:val="outset" w:sz="4" w:space="0" w:color="auto"/>
                    </w:tcBorders>
                  </w:tcPr>
                  <w:p w14:paraId="272AE529"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33A6198E" w14:textId="39C00243"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-23,060,856.04</w:t>
                    </w:r>
                  </w:p>
                </w:tc>
                <w:tc>
                  <w:tcPr>
                    <w:tcW w:w="1114" w:type="pct"/>
                    <w:tcBorders>
                      <w:top w:val="outset" w:sz="4" w:space="0" w:color="auto"/>
                      <w:left w:val="outset" w:sz="4" w:space="0" w:color="auto"/>
                      <w:bottom w:val="outset" w:sz="4" w:space="0" w:color="auto"/>
                      <w:right w:val="outset" w:sz="4" w:space="0" w:color="auto"/>
                    </w:tcBorders>
                    <w:vAlign w:val="center"/>
                  </w:tcPr>
                  <w:p w14:paraId="062F3741" w14:textId="16239C15"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-58,572,486.50</w:t>
                    </w:r>
                  </w:p>
                </w:tc>
              </w:tr>
              <w:tr w:rsidR="000F280E" w14:paraId="0F32EA55" w14:textId="77777777" w:rsidTr="00907843">
                <w:sdt>
                  <w:sdtPr>
                    <w:tag w:val="_PLD_279fac843c63467da244e8b49f89e4dc"/>
                    <w:id w:val="-1718431156"/>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056E4E42" w14:textId="77777777" w:rsidR="000F280E" w:rsidRDefault="000F280E" w:rsidP="000F280E">
                        <w:pPr>
                          <w:ind w:firstLineChars="100" w:firstLine="210"/>
                          <w:rPr>
                            <w:color w:val="000000"/>
                            <w:szCs w:val="21"/>
                          </w:rPr>
                        </w:pPr>
                        <w:r>
                          <w:rPr>
                            <w:rFonts w:hint="eastAsia"/>
                            <w:szCs w:val="21"/>
                          </w:rPr>
                          <w:t>加：营业外收入</w:t>
                        </w:r>
                      </w:p>
                    </w:tc>
                  </w:sdtContent>
                </w:sdt>
                <w:tc>
                  <w:tcPr>
                    <w:tcW w:w="529" w:type="pct"/>
                    <w:tcBorders>
                      <w:top w:val="outset" w:sz="4" w:space="0" w:color="auto"/>
                      <w:left w:val="outset" w:sz="4" w:space="0" w:color="auto"/>
                      <w:bottom w:val="outset" w:sz="4" w:space="0" w:color="auto"/>
                      <w:right w:val="outset" w:sz="4" w:space="0" w:color="auto"/>
                    </w:tcBorders>
                  </w:tcPr>
                  <w:p w14:paraId="73BCE5F5"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30CED9BF" w14:textId="6F27A000"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-244,802.00</w:t>
                    </w:r>
                  </w:p>
                </w:tc>
                <w:tc>
                  <w:tcPr>
                    <w:tcW w:w="1114" w:type="pct"/>
                    <w:tcBorders>
                      <w:top w:val="outset" w:sz="4" w:space="0" w:color="auto"/>
                      <w:left w:val="outset" w:sz="4" w:space="0" w:color="auto"/>
                      <w:bottom w:val="outset" w:sz="4" w:space="0" w:color="auto"/>
                      <w:right w:val="outset" w:sz="4" w:space="0" w:color="auto"/>
                    </w:tcBorders>
                    <w:vAlign w:val="center"/>
                  </w:tcPr>
                  <w:p w14:paraId="0A84440A" w14:textId="5E32200D"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27,958.53</w:t>
                    </w:r>
                  </w:p>
                </w:tc>
              </w:tr>
              <w:tr w:rsidR="000F280E" w14:paraId="2B69B6E8" w14:textId="77777777" w:rsidTr="00907843">
                <w:sdt>
                  <w:sdtPr>
                    <w:tag w:val="_PLD_f7c3a61b735644a1a4b866e88cef247a"/>
                    <w:id w:val="674698219"/>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2F548949" w14:textId="77777777" w:rsidR="000F280E" w:rsidRDefault="000F280E" w:rsidP="000F280E">
                        <w:pPr>
                          <w:ind w:firstLineChars="100" w:firstLine="210"/>
                          <w:rPr>
                            <w:color w:val="000000"/>
                            <w:szCs w:val="21"/>
                          </w:rPr>
                        </w:pPr>
                        <w:r>
                          <w:rPr>
                            <w:rFonts w:hint="eastAsia"/>
                            <w:szCs w:val="21"/>
                          </w:rPr>
                          <w:t>减：营业外支出</w:t>
                        </w:r>
                      </w:p>
                    </w:tc>
                  </w:sdtContent>
                </w:sdt>
                <w:tc>
                  <w:tcPr>
                    <w:tcW w:w="529" w:type="pct"/>
                    <w:tcBorders>
                      <w:top w:val="outset" w:sz="4" w:space="0" w:color="auto"/>
                      <w:left w:val="outset" w:sz="4" w:space="0" w:color="auto"/>
                      <w:bottom w:val="outset" w:sz="4" w:space="0" w:color="auto"/>
                      <w:right w:val="outset" w:sz="4" w:space="0" w:color="auto"/>
                    </w:tcBorders>
                  </w:tcPr>
                  <w:p w14:paraId="59237728"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409F17DE" w14:textId="44047CE5"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100,391.04</w:t>
                    </w:r>
                  </w:p>
                </w:tc>
                <w:tc>
                  <w:tcPr>
                    <w:tcW w:w="1114" w:type="pct"/>
                    <w:tcBorders>
                      <w:top w:val="outset" w:sz="4" w:space="0" w:color="auto"/>
                      <w:left w:val="outset" w:sz="4" w:space="0" w:color="auto"/>
                      <w:bottom w:val="outset" w:sz="4" w:space="0" w:color="auto"/>
                      <w:right w:val="outset" w:sz="4" w:space="0" w:color="auto"/>
                    </w:tcBorders>
                    <w:vAlign w:val="center"/>
                  </w:tcPr>
                  <w:p w14:paraId="32636D6D" w14:textId="7B3845CA"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75,629.98</w:t>
                    </w:r>
                  </w:p>
                </w:tc>
              </w:tr>
              <w:tr w:rsidR="000F280E" w14:paraId="3C295C54" w14:textId="77777777" w:rsidTr="00907843">
                <w:sdt>
                  <w:sdtPr>
                    <w:tag w:val="_PLD_5956406fbb5b47029f2bca13fce9359e"/>
                    <w:id w:val="1818451991"/>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119AA0A0" w14:textId="77777777" w:rsidR="000F280E" w:rsidRDefault="000F280E" w:rsidP="000F280E">
                        <w:pPr>
                          <w:ind w:left="-19"/>
                          <w:rPr>
                            <w:color w:val="000000"/>
                            <w:szCs w:val="21"/>
                          </w:rPr>
                        </w:pPr>
                        <w:r>
                          <w:rPr>
                            <w:rFonts w:hint="eastAsia"/>
                            <w:szCs w:val="21"/>
                          </w:rPr>
                          <w:t>三、利润总额（亏损总额以“－”号填列）</w:t>
                        </w:r>
                      </w:p>
                    </w:tc>
                  </w:sdtContent>
                </w:sdt>
                <w:tc>
                  <w:tcPr>
                    <w:tcW w:w="529" w:type="pct"/>
                    <w:tcBorders>
                      <w:top w:val="outset" w:sz="4" w:space="0" w:color="auto"/>
                      <w:left w:val="outset" w:sz="4" w:space="0" w:color="auto"/>
                      <w:bottom w:val="outset" w:sz="4" w:space="0" w:color="auto"/>
                      <w:right w:val="outset" w:sz="4" w:space="0" w:color="auto"/>
                    </w:tcBorders>
                  </w:tcPr>
                  <w:p w14:paraId="7410D265"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44645657" w14:textId="38DA461A"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-23,406,049.08</w:t>
                    </w:r>
                  </w:p>
                </w:tc>
                <w:tc>
                  <w:tcPr>
                    <w:tcW w:w="1114" w:type="pct"/>
                    <w:tcBorders>
                      <w:top w:val="outset" w:sz="4" w:space="0" w:color="auto"/>
                      <w:left w:val="outset" w:sz="4" w:space="0" w:color="auto"/>
                      <w:bottom w:val="outset" w:sz="4" w:space="0" w:color="auto"/>
                      <w:right w:val="outset" w:sz="4" w:space="0" w:color="auto"/>
                    </w:tcBorders>
                    <w:vAlign w:val="center"/>
                  </w:tcPr>
                  <w:p w14:paraId="585125F0" w14:textId="28C026B1"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-58,620,157.95</w:t>
                    </w:r>
                  </w:p>
                </w:tc>
              </w:tr>
              <w:tr w:rsidR="000F280E" w14:paraId="4802F5A5" w14:textId="77777777" w:rsidTr="00907843">
                <w:sdt>
                  <w:sdtPr>
                    <w:tag w:val="_PLD_6de0aad305fe4960b4c088f68ada351b"/>
                    <w:id w:val="-1135866645"/>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19C7CAD3" w14:textId="77777777" w:rsidR="000F280E" w:rsidRDefault="000F280E" w:rsidP="000F280E">
                        <w:pPr>
                          <w:ind w:left="-19" w:firstLineChars="200" w:firstLine="420"/>
                          <w:rPr>
                            <w:color w:val="000000"/>
                            <w:szCs w:val="21"/>
                          </w:rPr>
                        </w:pPr>
                        <w:r>
                          <w:rPr>
                            <w:rFonts w:hint="eastAsia"/>
                            <w:szCs w:val="21"/>
                          </w:rPr>
                          <w:t>减：所得税费用</w:t>
                        </w:r>
                      </w:p>
                    </w:tc>
                  </w:sdtContent>
                </w:sdt>
                <w:tc>
                  <w:tcPr>
                    <w:tcW w:w="529" w:type="pct"/>
                    <w:tcBorders>
                      <w:top w:val="outset" w:sz="4" w:space="0" w:color="auto"/>
                      <w:left w:val="outset" w:sz="4" w:space="0" w:color="auto"/>
                      <w:bottom w:val="outset" w:sz="4" w:space="0" w:color="auto"/>
                      <w:right w:val="outset" w:sz="4" w:space="0" w:color="auto"/>
                    </w:tcBorders>
                  </w:tcPr>
                  <w:p w14:paraId="20BCBEFF"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03F7F4E9" w14:textId="6E992692"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-7,976,121.56</w:t>
                    </w:r>
                  </w:p>
                </w:tc>
                <w:tc>
                  <w:tcPr>
                    <w:tcW w:w="1114" w:type="pct"/>
                    <w:tcBorders>
                      <w:top w:val="outset" w:sz="4" w:space="0" w:color="auto"/>
                      <w:left w:val="outset" w:sz="4" w:space="0" w:color="auto"/>
                      <w:bottom w:val="outset" w:sz="4" w:space="0" w:color="auto"/>
                      <w:right w:val="outset" w:sz="4" w:space="0" w:color="auto"/>
                    </w:tcBorders>
                    <w:vAlign w:val="center"/>
                  </w:tcPr>
                  <w:p w14:paraId="5A7B51EE" w14:textId="046999D1"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-18,188,769.87</w:t>
                    </w:r>
                  </w:p>
                </w:tc>
              </w:tr>
              <w:tr w:rsidR="000F280E" w14:paraId="27CB0DDD" w14:textId="77777777" w:rsidTr="00907843">
                <w:sdt>
                  <w:sdtPr>
                    <w:tag w:val="_PLD_7ab8a9f66eb1439ab50e43a032c9541e"/>
                    <w:id w:val="-253359804"/>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3496A125" w14:textId="77777777" w:rsidR="000F280E" w:rsidRDefault="000F280E" w:rsidP="000F280E">
                        <w:pPr>
                          <w:ind w:left="-19"/>
                          <w:rPr>
                            <w:color w:val="000000"/>
                            <w:szCs w:val="21"/>
                          </w:rPr>
                        </w:pPr>
                        <w:r>
                          <w:rPr>
                            <w:rFonts w:hint="eastAsia"/>
                            <w:szCs w:val="21"/>
                          </w:rPr>
                          <w:t>四、净利润（净亏损以“－”号填列）</w:t>
                        </w:r>
                      </w:p>
                    </w:tc>
                  </w:sdtContent>
                </w:sdt>
                <w:tc>
                  <w:tcPr>
                    <w:tcW w:w="529" w:type="pct"/>
                    <w:tcBorders>
                      <w:top w:val="outset" w:sz="4" w:space="0" w:color="auto"/>
                      <w:left w:val="outset" w:sz="4" w:space="0" w:color="auto"/>
                      <w:bottom w:val="outset" w:sz="4" w:space="0" w:color="auto"/>
                      <w:right w:val="outset" w:sz="4" w:space="0" w:color="auto"/>
                    </w:tcBorders>
                  </w:tcPr>
                  <w:p w14:paraId="11B0D8FE"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488145DD" w14:textId="623E9441"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-15,429,927.52</w:t>
                    </w:r>
                  </w:p>
                </w:tc>
                <w:tc>
                  <w:tcPr>
                    <w:tcW w:w="1114" w:type="pct"/>
                    <w:tcBorders>
                      <w:top w:val="outset" w:sz="4" w:space="0" w:color="auto"/>
                      <w:left w:val="outset" w:sz="4" w:space="0" w:color="auto"/>
                      <w:bottom w:val="outset" w:sz="4" w:space="0" w:color="auto"/>
                      <w:right w:val="outset" w:sz="4" w:space="0" w:color="auto"/>
                    </w:tcBorders>
                    <w:vAlign w:val="center"/>
                  </w:tcPr>
                  <w:p w14:paraId="226214F7" w14:textId="15CA7DB3"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-40,431,388.08</w:t>
                    </w:r>
                  </w:p>
                </w:tc>
              </w:tr>
              <w:tr w:rsidR="000F280E" w14:paraId="633E84C6" w14:textId="77777777" w:rsidTr="00907843">
                <w:sdt>
                  <w:sdtPr>
                    <w:tag w:val="_PLD_289ca01a050e4d34aae7f623dfff6058"/>
                    <w:id w:val="-1063172199"/>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33DFB1BA" w14:textId="77777777" w:rsidR="000F280E" w:rsidRDefault="000F280E" w:rsidP="000F280E">
                        <w:pPr>
                          <w:ind w:firstLineChars="108" w:firstLine="227"/>
                        </w:pPr>
                        <w:r>
                          <w:rPr>
                            <w:rFonts w:hint="eastAsia"/>
                            <w:szCs w:val="21"/>
                          </w:rPr>
                          <w:t>（一）</w:t>
                        </w:r>
                        <w:r>
                          <w:t>持续经营净利润（净亏损以“－”号填列）</w:t>
                        </w:r>
                      </w:p>
                    </w:tc>
                  </w:sdtContent>
                </w:sdt>
                <w:tc>
                  <w:tcPr>
                    <w:tcW w:w="529" w:type="pct"/>
                    <w:tcBorders>
                      <w:top w:val="outset" w:sz="4" w:space="0" w:color="auto"/>
                      <w:left w:val="outset" w:sz="4" w:space="0" w:color="auto"/>
                      <w:bottom w:val="outset" w:sz="4" w:space="0" w:color="auto"/>
                      <w:right w:val="outset" w:sz="4" w:space="0" w:color="auto"/>
                    </w:tcBorders>
                  </w:tcPr>
                  <w:p w14:paraId="27B1E944"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6F4E8E1F" w14:textId="1444E7B7"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-15,429,927.52</w:t>
                    </w:r>
                  </w:p>
                </w:tc>
                <w:tc>
                  <w:tcPr>
                    <w:tcW w:w="1114" w:type="pct"/>
                    <w:tcBorders>
                      <w:top w:val="outset" w:sz="4" w:space="0" w:color="auto"/>
                      <w:left w:val="outset" w:sz="4" w:space="0" w:color="auto"/>
                      <w:bottom w:val="outset" w:sz="4" w:space="0" w:color="auto"/>
                      <w:right w:val="outset" w:sz="4" w:space="0" w:color="auto"/>
                    </w:tcBorders>
                    <w:vAlign w:val="center"/>
                  </w:tcPr>
                  <w:p w14:paraId="33AF32D9" w14:textId="327A06FC"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-40,431,388.08</w:t>
                    </w:r>
                  </w:p>
                </w:tc>
              </w:tr>
              <w:tr w:rsidR="000F280E" w14:paraId="75079EFE" w14:textId="77777777" w:rsidTr="00907843">
                <w:sdt>
                  <w:sdtPr>
                    <w:rPr>
                      <w:rFonts w:hint="eastAsia"/>
                    </w:rPr>
                    <w:tag w:val="_PLD_3b2e8ef21ec246eaabe42c7024d8ce19"/>
                    <w:id w:val="185570716"/>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707886E1" w14:textId="77777777" w:rsidR="000F280E" w:rsidRDefault="000F280E" w:rsidP="000F280E">
                        <w:pPr>
                          <w:ind w:firstLineChars="108" w:firstLine="227"/>
                        </w:pPr>
                        <w:r>
                          <w:rPr>
                            <w:rFonts w:hint="eastAsia"/>
                          </w:rPr>
                          <w:t>（二）终止经营净利润（净亏损以“－”号填列）</w:t>
                        </w:r>
                      </w:p>
                    </w:tc>
                  </w:sdtContent>
                </w:sdt>
                <w:tc>
                  <w:tcPr>
                    <w:tcW w:w="529" w:type="pct"/>
                    <w:tcBorders>
                      <w:top w:val="outset" w:sz="4" w:space="0" w:color="auto"/>
                      <w:left w:val="outset" w:sz="4" w:space="0" w:color="auto"/>
                      <w:bottom w:val="outset" w:sz="4" w:space="0" w:color="auto"/>
                      <w:right w:val="outset" w:sz="4" w:space="0" w:color="auto"/>
                    </w:tcBorders>
                  </w:tcPr>
                  <w:p w14:paraId="5ADB559B"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2B6FFC7E" w14:textId="0E6AD189"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c>
                  <w:tcPr>
                    <w:tcW w:w="1114" w:type="pct"/>
                    <w:tcBorders>
                      <w:top w:val="outset" w:sz="4" w:space="0" w:color="auto"/>
                      <w:left w:val="outset" w:sz="4" w:space="0" w:color="auto"/>
                      <w:bottom w:val="outset" w:sz="4" w:space="0" w:color="auto"/>
                      <w:right w:val="outset" w:sz="4" w:space="0" w:color="auto"/>
                    </w:tcBorders>
                    <w:vAlign w:val="center"/>
                  </w:tcPr>
                  <w:p w14:paraId="023637CF" w14:textId="32F51C08"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5396B470" w14:textId="77777777" w:rsidTr="00907843">
                <w:sdt>
                  <w:sdtPr>
                    <w:tag w:val="_PLD_843a2fab84a848319e89b43f4f5f13af"/>
                    <w:id w:val="-820200702"/>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406B6937" w14:textId="77777777" w:rsidR="000F280E" w:rsidRDefault="000F280E" w:rsidP="000F280E">
                        <w:pPr>
                          <w:ind w:leftChars="-19" w:hangingChars="19" w:hanging="40"/>
                          <w:rPr>
                            <w:szCs w:val="21"/>
                          </w:rPr>
                        </w:pPr>
                        <w:r>
                          <w:rPr>
                            <w:rFonts w:hint="eastAsia"/>
                            <w:szCs w:val="21"/>
                          </w:rPr>
                          <w:t>五、其他综合收益的税后净额</w:t>
                        </w:r>
                      </w:p>
                    </w:tc>
                  </w:sdtContent>
                </w:sdt>
                <w:tc>
                  <w:tcPr>
                    <w:tcW w:w="529" w:type="pct"/>
                    <w:tcBorders>
                      <w:top w:val="outset" w:sz="4" w:space="0" w:color="auto"/>
                      <w:left w:val="outset" w:sz="4" w:space="0" w:color="auto"/>
                      <w:bottom w:val="outset" w:sz="4" w:space="0" w:color="auto"/>
                      <w:right w:val="outset" w:sz="4" w:space="0" w:color="auto"/>
                    </w:tcBorders>
                  </w:tcPr>
                  <w:p w14:paraId="73B045F5"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4C78C62F" w14:textId="6BE0210B"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61,831.69</w:t>
                    </w:r>
                  </w:p>
                </w:tc>
                <w:tc>
                  <w:tcPr>
                    <w:tcW w:w="1114" w:type="pct"/>
                    <w:tcBorders>
                      <w:top w:val="outset" w:sz="4" w:space="0" w:color="auto"/>
                      <w:left w:val="outset" w:sz="4" w:space="0" w:color="auto"/>
                      <w:bottom w:val="outset" w:sz="4" w:space="0" w:color="auto"/>
                      <w:right w:val="outset" w:sz="4" w:space="0" w:color="auto"/>
                    </w:tcBorders>
                    <w:vAlign w:val="center"/>
                  </w:tcPr>
                  <w:p w14:paraId="5057CE6B" w14:textId="62333D29"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1279B7D5" w14:textId="77777777" w:rsidTr="00907843">
                <w:sdt>
                  <w:sdtPr>
                    <w:tag w:val="_PLD_b8aa6d052de04d1a947a8cf96dde3fef"/>
                    <w:id w:val="-1290042247"/>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57951729" w14:textId="77777777" w:rsidR="000F280E" w:rsidRDefault="000F280E" w:rsidP="000F280E">
                        <w:pPr>
                          <w:ind w:firstLineChars="100" w:firstLine="210"/>
                          <w:rPr>
                            <w:szCs w:val="21"/>
                          </w:rPr>
                        </w:pPr>
                        <w:r>
                          <w:rPr>
                            <w:rFonts w:hint="eastAsia"/>
                            <w:szCs w:val="21"/>
                          </w:rPr>
                          <w:t>（一）不能重分类进损益的其他综合收益</w:t>
                        </w:r>
                      </w:p>
                    </w:tc>
                  </w:sdtContent>
                </w:sdt>
                <w:tc>
                  <w:tcPr>
                    <w:tcW w:w="529" w:type="pct"/>
                    <w:tcBorders>
                      <w:top w:val="outset" w:sz="4" w:space="0" w:color="auto"/>
                      <w:left w:val="outset" w:sz="4" w:space="0" w:color="auto"/>
                      <w:bottom w:val="outset" w:sz="4" w:space="0" w:color="auto"/>
                      <w:right w:val="outset" w:sz="4" w:space="0" w:color="auto"/>
                    </w:tcBorders>
                  </w:tcPr>
                  <w:p w14:paraId="0DA65E02"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42712B99" w14:textId="634B30C3"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61,831.69</w:t>
                    </w:r>
                  </w:p>
                </w:tc>
                <w:tc>
                  <w:tcPr>
                    <w:tcW w:w="1114" w:type="pct"/>
                    <w:tcBorders>
                      <w:top w:val="outset" w:sz="4" w:space="0" w:color="auto"/>
                      <w:left w:val="outset" w:sz="4" w:space="0" w:color="auto"/>
                      <w:bottom w:val="outset" w:sz="4" w:space="0" w:color="auto"/>
                      <w:right w:val="outset" w:sz="4" w:space="0" w:color="auto"/>
                    </w:tcBorders>
                    <w:vAlign w:val="center"/>
                  </w:tcPr>
                  <w:p w14:paraId="0AA26141" w14:textId="34A2705F"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426B1522" w14:textId="77777777" w:rsidTr="00907843">
                <w:sdt>
                  <w:sdtPr>
                    <w:tag w:val="_PLD_2f95025f3e0f4c69b258974fe8486517"/>
                    <w:id w:val="1879818505"/>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628E2937" w14:textId="77777777" w:rsidR="000F280E" w:rsidRDefault="000F280E" w:rsidP="000F280E">
                        <w:pPr>
                          <w:ind w:firstLineChars="200" w:firstLine="420"/>
                          <w:rPr>
                            <w:szCs w:val="21"/>
                          </w:rPr>
                        </w:pPr>
                        <w:r w:rsidRPr="0005542C">
                          <w:rPr>
                            <w:rFonts w:ascii="Times New Roman" w:hAnsi="Times New Roman"/>
                            <w:szCs w:val="21"/>
                          </w:rPr>
                          <w:t>1</w:t>
                        </w:r>
                        <w:r>
                          <w:rPr>
                            <w:szCs w:val="21"/>
                          </w:rPr>
                          <w:t>.重新计量设定受益计划变动额</w:t>
                        </w:r>
                      </w:p>
                    </w:tc>
                  </w:sdtContent>
                </w:sdt>
                <w:tc>
                  <w:tcPr>
                    <w:tcW w:w="529" w:type="pct"/>
                    <w:tcBorders>
                      <w:top w:val="outset" w:sz="4" w:space="0" w:color="auto"/>
                      <w:left w:val="outset" w:sz="4" w:space="0" w:color="auto"/>
                      <w:bottom w:val="outset" w:sz="4" w:space="0" w:color="auto"/>
                      <w:right w:val="outset" w:sz="4" w:space="0" w:color="auto"/>
                    </w:tcBorders>
                  </w:tcPr>
                  <w:p w14:paraId="02CFFDB9"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0045546A" w14:textId="039F1BD7"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c>
                  <w:tcPr>
                    <w:tcW w:w="1114" w:type="pct"/>
                    <w:tcBorders>
                      <w:top w:val="outset" w:sz="4" w:space="0" w:color="auto"/>
                      <w:left w:val="outset" w:sz="4" w:space="0" w:color="auto"/>
                      <w:bottom w:val="outset" w:sz="4" w:space="0" w:color="auto"/>
                      <w:right w:val="outset" w:sz="4" w:space="0" w:color="auto"/>
                    </w:tcBorders>
                    <w:vAlign w:val="center"/>
                  </w:tcPr>
                  <w:p w14:paraId="7EC40E72" w14:textId="49CB383A"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276838F5" w14:textId="77777777" w:rsidTr="00907843">
                <w:sdt>
                  <w:sdtPr>
                    <w:tag w:val="_PLD_a1dd2af1863b4e3d917020633c99734c"/>
                    <w:id w:val="-1818952970"/>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21168E66" w14:textId="77777777" w:rsidR="000F280E" w:rsidRDefault="000F280E" w:rsidP="000F280E">
                        <w:pPr>
                          <w:ind w:firstLineChars="200" w:firstLine="420"/>
                          <w:rPr>
                            <w:szCs w:val="21"/>
                          </w:rPr>
                        </w:pPr>
                        <w:r w:rsidRPr="0005542C">
                          <w:rPr>
                            <w:rFonts w:ascii="Times New Roman" w:hAnsi="Times New Roman"/>
                            <w:szCs w:val="21"/>
                          </w:rPr>
                          <w:t>2</w:t>
                        </w:r>
                        <w:r>
                          <w:rPr>
                            <w:szCs w:val="21"/>
                          </w:rPr>
                          <w:t>.权益法下不能转损益的其他综合收益</w:t>
                        </w:r>
                      </w:p>
                    </w:tc>
                  </w:sdtContent>
                </w:sdt>
                <w:tc>
                  <w:tcPr>
                    <w:tcW w:w="529" w:type="pct"/>
                    <w:tcBorders>
                      <w:top w:val="outset" w:sz="4" w:space="0" w:color="auto"/>
                      <w:left w:val="outset" w:sz="4" w:space="0" w:color="auto"/>
                      <w:bottom w:val="outset" w:sz="4" w:space="0" w:color="auto"/>
                      <w:right w:val="outset" w:sz="4" w:space="0" w:color="auto"/>
                    </w:tcBorders>
                  </w:tcPr>
                  <w:p w14:paraId="796198BF"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302DD258" w14:textId="187C9FF3"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c>
                  <w:tcPr>
                    <w:tcW w:w="1114" w:type="pct"/>
                    <w:tcBorders>
                      <w:top w:val="outset" w:sz="4" w:space="0" w:color="auto"/>
                      <w:left w:val="outset" w:sz="4" w:space="0" w:color="auto"/>
                      <w:bottom w:val="outset" w:sz="4" w:space="0" w:color="auto"/>
                      <w:right w:val="outset" w:sz="4" w:space="0" w:color="auto"/>
                    </w:tcBorders>
                    <w:vAlign w:val="center"/>
                  </w:tcPr>
                  <w:p w14:paraId="68EB56A7" w14:textId="689071D8"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6285F8CB" w14:textId="77777777" w:rsidTr="00907843">
                <w:tc>
                  <w:tcPr>
                    <w:tcW w:w="2246" w:type="pct"/>
                    <w:tcBorders>
                      <w:top w:val="outset" w:sz="4" w:space="0" w:color="auto"/>
                      <w:left w:val="outset" w:sz="4" w:space="0" w:color="auto"/>
                      <w:bottom w:val="outset" w:sz="4" w:space="0" w:color="auto"/>
                      <w:right w:val="outset" w:sz="4" w:space="0" w:color="auto"/>
                    </w:tcBorders>
                    <w:vAlign w:val="center"/>
                  </w:tcPr>
                  <w:sdt>
                    <w:sdtPr>
                      <w:tag w:val="_PLD_db2b7892b44f4f818af9a0a288171043"/>
                      <w:id w:val="330191989"/>
                      <w:lock w:val="sdtLocked"/>
                    </w:sdtPr>
                    <w:sdtEndPr/>
                    <w:sdtContent>
                      <w:p w14:paraId="645DE53F" w14:textId="77777777" w:rsidR="000F280E" w:rsidRDefault="000F280E" w:rsidP="000F280E">
                        <w:pPr>
                          <w:ind w:firstLineChars="200" w:firstLine="420"/>
                        </w:pPr>
                        <w:r w:rsidRPr="0005542C">
                          <w:rPr>
                            <w:rFonts w:ascii="Times New Roman" w:hAnsi="Times New Roman"/>
                          </w:rPr>
                          <w:t>3</w:t>
                        </w:r>
                        <w:r>
                          <w:t>.其他权益工具投资公允价值变动</w:t>
                        </w:r>
                      </w:p>
                    </w:sdtContent>
                  </w:sdt>
                </w:tc>
                <w:tc>
                  <w:tcPr>
                    <w:tcW w:w="529" w:type="pct"/>
                    <w:tcBorders>
                      <w:top w:val="outset" w:sz="4" w:space="0" w:color="auto"/>
                      <w:left w:val="outset" w:sz="4" w:space="0" w:color="auto"/>
                      <w:bottom w:val="outset" w:sz="4" w:space="0" w:color="auto"/>
                      <w:right w:val="outset" w:sz="4" w:space="0" w:color="auto"/>
                    </w:tcBorders>
                  </w:tcPr>
                  <w:p w14:paraId="01307E5A"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3C6BFBB7" w14:textId="26E38BBD"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61,831.69</w:t>
                    </w:r>
                  </w:p>
                </w:tc>
                <w:tc>
                  <w:tcPr>
                    <w:tcW w:w="1114" w:type="pct"/>
                    <w:tcBorders>
                      <w:top w:val="outset" w:sz="4" w:space="0" w:color="auto"/>
                      <w:left w:val="outset" w:sz="4" w:space="0" w:color="auto"/>
                      <w:bottom w:val="outset" w:sz="4" w:space="0" w:color="auto"/>
                      <w:right w:val="outset" w:sz="4" w:space="0" w:color="auto"/>
                    </w:tcBorders>
                    <w:vAlign w:val="center"/>
                  </w:tcPr>
                  <w:p w14:paraId="15A47E17" w14:textId="40AB0B55"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3968EC03" w14:textId="77777777" w:rsidTr="00907843">
                <w:tc>
                  <w:tcPr>
                    <w:tcW w:w="2246" w:type="pct"/>
                    <w:tcBorders>
                      <w:top w:val="outset" w:sz="4" w:space="0" w:color="auto"/>
                      <w:left w:val="outset" w:sz="4" w:space="0" w:color="auto"/>
                      <w:bottom w:val="outset" w:sz="4" w:space="0" w:color="auto"/>
                      <w:right w:val="outset" w:sz="4" w:space="0" w:color="auto"/>
                    </w:tcBorders>
                    <w:vAlign w:val="center"/>
                  </w:tcPr>
                  <w:sdt>
                    <w:sdtPr>
                      <w:tag w:val="_PLD_2a0fa7e33fb34cd1bed8ba1525721e1e"/>
                      <w:id w:val="1487825773"/>
                      <w:lock w:val="sdtLocked"/>
                    </w:sdtPr>
                    <w:sdtEndPr/>
                    <w:sdtContent>
                      <w:p w14:paraId="48A665AD" w14:textId="77777777" w:rsidR="000F280E" w:rsidRDefault="000F280E" w:rsidP="000F280E">
                        <w:pPr>
                          <w:ind w:firstLineChars="200" w:firstLine="420"/>
                        </w:pPr>
                        <w:r w:rsidRPr="0005542C">
                          <w:rPr>
                            <w:rFonts w:ascii="Times New Roman" w:hAnsi="Times New Roman"/>
                          </w:rPr>
                          <w:t>4</w:t>
                        </w:r>
                        <w:r>
                          <w:t>.企业自身信用风险公允价值变动</w:t>
                        </w:r>
                      </w:p>
                    </w:sdtContent>
                  </w:sdt>
                </w:tc>
                <w:tc>
                  <w:tcPr>
                    <w:tcW w:w="529" w:type="pct"/>
                    <w:tcBorders>
                      <w:top w:val="outset" w:sz="4" w:space="0" w:color="auto"/>
                      <w:left w:val="outset" w:sz="4" w:space="0" w:color="auto"/>
                      <w:bottom w:val="outset" w:sz="4" w:space="0" w:color="auto"/>
                      <w:right w:val="outset" w:sz="4" w:space="0" w:color="auto"/>
                    </w:tcBorders>
                  </w:tcPr>
                  <w:p w14:paraId="32978733"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7A2A71D6" w14:textId="7CDE8BF9"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c>
                  <w:tcPr>
                    <w:tcW w:w="1114" w:type="pct"/>
                    <w:tcBorders>
                      <w:top w:val="outset" w:sz="4" w:space="0" w:color="auto"/>
                      <w:left w:val="outset" w:sz="4" w:space="0" w:color="auto"/>
                      <w:bottom w:val="outset" w:sz="4" w:space="0" w:color="auto"/>
                      <w:right w:val="outset" w:sz="4" w:space="0" w:color="auto"/>
                    </w:tcBorders>
                    <w:vAlign w:val="center"/>
                  </w:tcPr>
                  <w:p w14:paraId="495E156E" w14:textId="00ACD655"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2B975A44" w14:textId="77777777" w:rsidTr="00907843">
                <w:sdt>
                  <w:sdtPr>
                    <w:tag w:val="_PLD_37e542b34b764230a84886c730eceb4b"/>
                    <w:id w:val="2099913107"/>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0932FAC5" w14:textId="77777777" w:rsidR="000F280E" w:rsidRDefault="000F280E" w:rsidP="000F280E">
                        <w:pPr>
                          <w:ind w:firstLineChars="100" w:firstLine="210"/>
                          <w:rPr>
                            <w:szCs w:val="21"/>
                          </w:rPr>
                        </w:pPr>
                        <w:r>
                          <w:rPr>
                            <w:rFonts w:hint="eastAsia"/>
                            <w:szCs w:val="21"/>
                          </w:rPr>
                          <w:t>（二）将重分类进损益的其他综合收益</w:t>
                        </w:r>
                      </w:p>
                    </w:tc>
                  </w:sdtContent>
                </w:sdt>
                <w:tc>
                  <w:tcPr>
                    <w:tcW w:w="529" w:type="pct"/>
                    <w:tcBorders>
                      <w:top w:val="outset" w:sz="4" w:space="0" w:color="auto"/>
                      <w:left w:val="outset" w:sz="4" w:space="0" w:color="auto"/>
                      <w:bottom w:val="outset" w:sz="4" w:space="0" w:color="auto"/>
                      <w:right w:val="outset" w:sz="4" w:space="0" w:color="auto"/>
                    </w:tcBorders>
                  </w:tcPr>
                  <w:p w14:paraId="03CB1C94"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22141868" w14:textId="01A72C8F"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c>
                  <w:tcPr>
                    <w:tcW w:w="1114" w:type="pct"/>
                    <w:tcBorders>
                      <w:top w:val="outset" w:sz="4" w:space="0" w:color="auto"/>
                      <w:left w:val="outset" w:sz="4" w:space="0" w:color="auto"/>
                      <w:bottom w:val="outset" w:sz="4" w:space="0" w:color="auto"/>
                      <w:right w:val="outset" w:sz="4" w:space="0" w:color="auto"/>
                    </w:tcBorders>
                    <w:vAlign w:val="center"/>
                  </w:tcPr>
                  <w:p w14:paraId="77F921EC" w14:textId="05652DD7"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200F99A5" w14:textId="77777777" w:rsidTr="00907843">
                <w:sdt>
                  <w:sdtPr>
                    <w:tag w:val="_PLD_d4ccf04d8d17419faa79e993ba558b97"/>
                    <w:id w:val="1117796916"/>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686E9C2C" w14:textId="77777777" w:rsidR="000F280E" w:rsidRDefault="000F280E" w:rsidP="000F280E">
                        <w:pPr>
                          <w:ind w:firstLineChars="200" w:firstLine="420"/>
                          <w:rPr>
                            <w:szCs w:val="21"/>
                          </w:rPr>
                        </w:pPr>
                        <w:r w:rsidRPr="0005542C">
                          <w:rPr>
                            <w:rFonts w:ascii="Times New Roman" w:hAnsi="Times New Roman"/>
                            <w:szCs w:val="21"/>
                          </w:rPr>
                          <w:t>1</w:t>
                        </w:r>
                        <w:r>
                          <w:rPr>
                            <w:szCs w:val="21"/>
                          </w:rPr>
                          <w:t>.权益法下可转损益的其他综合收益</w:t>
                        </w:r>
                      </w:p>
                    </w:tc>
                  </w:sdtContent>
                </w:sdt>
                <w:tc>
                  <w:tcPr>
                    <w:tcW w:w="529" w:type="pct"/>
                    <w:tcBorders>
                      <w:top w:val="outset" w:sz="4" w:space="0" w:color="auto"/>
                      <w:left w:val="outset" w:sz="4" w:space="0" w:color="auto"/>
                      <w:bottom w:val="outset" w:sz="4" w:space="0" w:color="auto"/>
                      <w:right w:val="outset" w:sz="4" w:space="0" w:color="auto"/>
                    </w:tcBorders>
                  </w:tcPr>
                  <w:p w14:paraId="766A2A09"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61DB843E" w14:textId="159C3F73"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c>
                  <w:tcPr>
                    <w:tcW w:w="1114" w:type="pct"/>
                    <w:tcBorders>
                      <w:top w:val="outset" w:sz="4" w:space="0" w:color="auto"/>
                      <w:left w:val="outset" w:sz="4" w:space="0" w:color="auto"/>
                      <w:bottom w:val="outset" w:sz="4" w:space="0" w:color="auto"/>
                      <w:right w:val="outset" w:sz="4" w:space="0" w:color="auto"/>
                    </w:tcBorders>
                    <w:vAlign w:val="center"/>
                  </w:tcPr>
                  <w:p w14:paraId="3D6D2ACC" w14:textId="263ADBAB"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59879F53" w14:textId="77777777" w:rsidTr="00907843">
                <w:tc>
                  <w:tcPr>
                    <w:tcW w:w="2246" w:type="pct"/>
                    <w:tcBorders>
                      <w:top w:val="outset" w:sz="4" w:space="0" w:color="auto"/>
                      <w:left w:val="outset" w:sz="4" w:space="0" w:color="auto"/>
                      <w:bottom w:val="outset" w:sz="4" w:space="0" w:color="auto"/>
                      <w:right w:val="outset" w:sz="4" w:space="0" w:color="auto"/>
                    </w:tcBorders>
                    <w:vAlign w:val="center"/>
                  </w:tcPr>
                  <w:sdt>
                    <w:sdtPr>
                      <w:rPr>
                        <w:szCs w:val="21"/>
                      </w:rPr>
                      <w:tag w:val="_PLD_93132456e42c443bbad89584529b2f0a"/>
                      <w:id w:val="906027200"/>
                      <w:lock w:val="sdtLocked"/>
                    </w:sdtPr>
                    <w:sdtEndPr>
                      <w:rPr>
                        <w:szCs w:val="24"/>
                      </w:rPr>
                    </w:sdtEndPr>
                    <w:sdtContent>
                      <w:p w14:paraId="11861800" w14:textId="77777777" w:rsidR="000F280E" w:rsidRDefault="000F280E" w:rsidP="000F280E">
                        <w:pPr>
                          <w:ind w:firstLineChars="200" w:firstLine="420"/>
                        </w:pPr>
                        <w:r w:rsidRPr="0005542C">
                          <w:rPr>
                            <w:rFonts w:ascii="Times New Roman" w:hAnsi="Times New Roman"/>
                            <w:szCs w:val="21"/>
                          </w:rPr>
                          <w:t>2</w:t>
                        </w:r>
                        <w:r>
                          <w:rPr>
                            <w:szCs w:val="21"/>
                          </w:rPr>
                          <w:t>.</w:t>
                        </w:r>
                        <w:r>
                          <w:t>其他债权投资公允价值变动</w:t>
                        </w:r>
                      </w:p>
                    </w:sdtContent>
                  </w:sdt>
                </w:tc>
                <w:tc>
                  <w:tcPr>
                    <w:tcW w:w="529" w:type="pct"/>
                    <w:tcBorders>
                      <w:top w:val="outset" w:sz="4" w:space="0" w:color="auto"/>
                      <w:left w:val="outset" w:sz="4" w:space="0" w:color="auto"/>
                      <w:bottom w:val="outset" w:sz="4" w:space="0" w:color="auto"/>
                      <w:right w:val="outset" w:sz="4" w:space="0" w:color="auto"/>
                    </w:tcBorders>
                  </w:tcPr>
                  <w:p w14:paraId="60536F4C"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7BE19265" w14:textId="3B09F508"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c>
                  <w:tcPr>
                    <w:tcW w:w="1114" w:type="pct"/>
                    <w:tcBorders>
                      <w:top w:val="outset" w:sz="4" w:space="0" w:color="auto"/>
                      <w:left w:val="outset" w:sz="4" w:space="0" w:color="auto"/>
                      <w:bottom w:val="outset" w:sz="4" w:space="0" w:color="auto"/>
                      <w:right w:val="outset" w:sz="4" w:space="0" w:color="auto"/>
                    </w:tcBorders>
                    <w:vAlign w:val="center"/>
                  </w:tcPr>
                  <w:p w14:paraId="17BA1A17" w14:textId="0809F972"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631C13EA" w14:textId="77777777" w:rsidTr="00907843">
                <w:tc>
                  <w:tcPr>
                    <w:tcW w:w="2246" w:type="pct"/>
                    <w:tcBorders>
                      <w:top w:val="outset" w:sz="4" w:space="0" w:color="auto"/>
                      <w:left w:val="outset" w:sz="4" w:space="0" w:color="auto"/>
                      <w:bottom w:val="outset" w:sz="4" w:space="0" w:color="auto"/>
                      <w:right w:val="outset" w:sz="4" w:space="0" w:color="auto"/>
                    </w:tcBorders>
                    <w:vAlign w:val="center"/>
                  </w:tcPr>
                  <w:sdt>
                    <w:sdtPr>
                      <w:tag w:val="_PLD_a743db4ee3c74304b756c0773ac46b11"/>
                      <w:id w:val="-1765135515"/>
                      <w:lock w:val="sdtLocked"/>
                    </w:sdtPr>
                    <w:sdtEndPr/>
                    <w:sdtContent>
                      <w:p w14:paraId="42F80B1E" w14:textId="77777777" w:rsidR="000F280E" w:rsidRDefault="000F280E" w:rsidP="000F280E">
                        <w:pPr>
                          <w:ind w:firstLineChars="200" w:firstLine="420"/>
                        </w:pPr>
                        <w:r w:rsidRPr="0005542C">
                          <w:rPr>
                            <w:rFonts w:ascii="Times New Roman" w:hAnsi="Times New Roman"/>
                          </w:rPr>
                          <w:t>3</w:t>
                        </w:r>
                        <w:r>
                          <w:t>.金融资产重分类计入其他综合收益的金额</w:t>
                        </w:r>
                      </w:p>
                    </w:sdtContent>
                  </w:sdt>
                </w:tc>
                <w:tc>
                  <w:tcPr>
                    <w:tcW w:w="529" w:type="pct"/>
                    <w:tcBorders>
                      <w:top w:val="outset" w:sz="4" w:space="0" w:color="auto"/>
                      <w:left w:val="outset" w:sz="4" w:space="0" w:color="auto"/>
                      <w:bottom w:val="outset" w:sz="4" w:space="0" w:color="auto"/>
                      <w:right w:val="outset" w:sz="4" w:space="0" w:color="auto"/>
                    </w:tcBorders>
                  </w:tcPr>
                  <w:p w14:paraId="40CF612E"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6ECFEF09" w14:textId="01B32D1C"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c>
                  <w:tcPr>
                    <w:tcW w:w="1114" w:type="pct"/>
                    <w:tcBorders>
                      <w:top w:val="outset" w:sz="4" w:space="0" w:color="auto"/>
                      <w:left w:val="outset" w:sz="4" w:space="0" w:color="auto"/>
                      <w:bottom w:val="outset" w:sz="4" w:space="0" w:color="auto"/>
                      <w:right w:val="outset" w:sz="4" w:space="0" w:color="auto"/>
                    </w:tcBorders>
                    <w:vAlign w:val="center"/>
                  </w:tcPr>
                  <w:p w14:paraId="3A12177E" w14:textId="51D64278"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4C4CC7B8" w14:textId="77777777" w:rsidTr="00907843">
                <w:tc>
                  <w:tcPr>
                    <w:tcW w:w="2246" w:type="pct"/>
                    <w:tcBorders>
                      <w:top w:val="outset" w:sz="4" w:space="0" w:color="auto"/>
                      <w:left w:val="outset" w:sz="4" w:space="0" w:color="auto"/>
                      <w:bottom w:val="outset" w:sz="4" w:space="0" w:color="auto"/>
                      <w:right w:val="outset" w:sz="4" w:space="0" w:color="auto"/>
                    </w:tcBorders>
                    <w:vAlign w:val="center"/>
                  </w:tcPr>
                  <w:sdt>
                    <w:sdtPr>
                      <w:tag w:val="_PLD_14b4f884fa314ceab81d81f32b566281"/>
                      <w:id w:val="449823904"/>
                      <w:lock w:val="sdtLocked"/>
                    </w:sdtPr>
                    <w:sdtEndPr/>
                    <w:sdtContent>
                      <w:p w14:paraId="4734DB5D" w14:textId="77777777" w:rsidR="000F280E" w:rsidRDefault="000F280E" w:rsidP="000F280E">
                        <w:pPr>
                          <w:ind w:firstLineChars="200" w:firstLine="420"/>
                        </w:pPr>
                        <w:r w:rsidRPr="0005542C">
                          <w:rPr>
                            <w:rFonts w:ascii="Times New Roman" w:hAnsi="Times New Roman"/>
                          </w:rPr>
                          <w:t>4</w:t>
                        </w:r>
                        <w:r>
                          <w:t>.其他债权投资信用减值准备</w:t>
                        </w:r>
                      </w:p>
                    </w:sdtContent>
                  </w:sdt>
                </w:tc>
                <w:tc>
                  <w:tcPr>
                    <w:tcW w:w="529" w:type="pct"/>
                    <w:tcBorders>
                      <w:top w:val="outset" w:sz="4" w:space="0" w:color="auto"/>
                      <w:left w:val="outset" w:sz="4" w:space="0" w:color="auto"/>
                      <w:bottom w:val="outset" w:sz="4" w:space="0" w:color="auto"/>
                      <w:right w:val="outset" w:sz="4" w:space="0" w:color="auto"/>
                    </w:tcBorders>
                  </w:tcPr>
                  <w:p w14:paraId="51D05314"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40100D5E" w14:textId="23C0D163"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c>
                  <w:tcPr>
                    <w:tcW w:w="1114" w:type="pct"/>
                    <w:tcBorders>
                      <w:top w:val="outset" w:sz="4" w:space="0" w:color="auto"/>
                      <w:left w:val="outset" w:sz="4" w:space="0" w:color="auto"/>
                      <w:bottom w:val="outset" w:sz="4" w:space="0" w:color="auto"/>
                      <w:right w:val="outset" w:sz="4" w:space="0" w:color="auto"/>
                    </w:tcBorders>
                    <w:vAlign w:val="center"/>
                  </w:tcPr>
                  <w:p w14:paraId="42DDA697" w14:textId="372D7AA3"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519F1402" w14:textId="77777777" w:rsidTr="00907843">
                <w:tc>
                  <w:tcPr>
                    <w:tcW w:w="2246" w:type="pct"/>
                    <w:tcBorders>
                      <w:top w:val="outset" w:sz="4" w:space="0" w:color="auto"/>
                      <w:left w:val="outset" w:sz="4" w:space="0" w:color="auto"/>
                      <w:bottom w:val="outset" w:sz="4" w:space="0" w:color="auto"/>
                      <w:right w:val="outset" w:sz="4" w:space="0" w:color="auto"/>
                    </w:tcBorders>
                    <w:vAlign w:val="center"/>
                  </w:tcPr>
                  <w:sdt>
                    <w:sdtPr>
                      <w:tag w:val="_PLD_796032270909454aa844e29f93af9bfd"/>
                      <w:id w:val="-1581050931"/>
                      <w:lock w:val="sdtLocked"/>
                    </w:sdtPr>
                    <w:sdtEndPr/>
                    <w:sdtContent>
                      <w:p w14:paraId="3896C805" w14:textId="77777777" w:rsidR="000F280E" w:rsidRDefault="000F280E" w:rsidP="000F280E">
                        <w:pPr>
                          <w:ind w:firstLineChars="200" w:firstLine="420"/>
                        </w:pPr>
                        <w:r w:rsidRPr="0005542C">
                          <w:rPr>
                            <w:rFonts w:ascii="Times New Roman" w:hAnsi="Times New Roman"/>
                          </w:rPr>
                          <w:t>5</w:t>
                        </w:r>
                        <w:r>
                          <w:t>.现金流量套期储备</w:t>
                        </w:r>
                      </w:p>
                    </w:sdtContent>
                  </w:sdt>
                </w:tc>
                <w:tc>
                  <w:tcPr>
                    <w:tcW w:w="529" w:type="pct"/>
                    <w:tcBorders>
                      <w:top w:val="outset" w:sz="4" w:space="0" w:color="auto"/>
                      <w:left w:val="outset" w:sz="4" w:space="0" w:color="auto"/>
                      <w:bottom w:val="outset" w:sz="4" w:space="0" w:color="auto"/>
                      <w:right w:val="outset" w:sz="4" w:space="0" w:color="auto"/>
                    </w:tcBorders>
                  </w:tcPr>
                  <w:p w14:paraId="0B842A0E"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684E2470" w14:textId="66C6977A"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c>
                  <w:tcPr>
                    <w:tcW w:w="1114" w:type="pct"/>
                    <w:tcBorders>
                      <w:top w:val="outset" w:sz="4" w:space="0" w:color="auto"/>
                      <w:left w:val="outset" w:sz="4" w:space="0" w:color="auto"/>
                      <w:bottom w:val="outset" w:sz="4" w:space="0" w:color="auto"/>
                      <w:right w:val="outset" w:sz="4" w:space="0" w:color="auto"/>
                    </w:tcBorders>
                    <w:vAlign w:val="center"/>
                  </w:tcPr>
                  <w:p w14:paraId="18D8D639" w14:textId="6BAE2279"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74B70CC3" w14:textId="77777777" w:rsidTr="00907843">
                <w:tc>
                  <w:tcPr>
                    <w:tcW w:w="2246" w:type="pct"/>
                    <w:tcBorders>
                      <w:top w:val="outset" w:sz="4" w:space="0" w:color="auto"/>
                      <w:left w:val="outset" w:sz="4" w:space="0" w:color="auto"/>
                      <w:bottom w:val="outset" w:sz="4" w:space="0" w:color="auto"/>
                      <w:right w:val="outset" w:sz="4" w:space="0" w:color="auto"/>
                    </w:tcBorders>
                    <w:vAlign w:val="center"/>
                  </w:tcPr>
                  <w:sdt>
                    <w:sdtPr>
                      <w:tag w:val="_PLD_323d275a987c439884f3d362a19ee65f"/>
                      <w:id w:val="-339703860"/>
                      <w:lock w:val="sdtLocked"/>
                    </w:sdtPr>
                    <w:sdtEndPr/>
                    <w:sdtContent>
                      <w:p w14:paraId="5ECF7F9E" w14:textId="77777777" w:rsidR="000F280E" w:rsidRDefault="000F280E" w:rsidP="000F280E">
                        <w:pPr>
                          <w:ind w:firstLineChars="200" w:firstLine="420"/>
                        </w:pPr>
                        <w:r w:rsidRPr="0005542C">
                          <w:rPr>
                            <w:rFonts w:ascii="Times New Roman" w:hAnsi="Times New Roman"/>
                          </w:rPr>
                          <w:t>6</w:t>
                        </w:r>
                        <w:r>
                          <w:t>.外币财务报表折算差额</w:t>
                        </w:r>
                      </w:p>
                    </w:sdtContent>
                  </w:sdt>
                </w:tc>
                <w:tc>
                  <w:tcPr>
                    <w:tcW w:w="529" w:type="pct"/>
                    <w:tcBorders>
                      <w:top w:val="outset" w:sz="4" w:space="0" w:color="auto"/>
                      <w:left w:val="outset" w:sz="4" w:space="0" w:color="auto"/>
                      <w:bottom w:val="outset" w:sz="4" w:space="0" w:color="auto"/>
                      <w:right w:val="outset" w:sz="4" w:space="0" w:color="auto"/>
                    </w:tcBorders>
                  </w:tcPr>
                  <w:p w14:paraId="595FCA01"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4AD580FF" w14:textId="126D5F2A"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c>
                  <w:tcPr>
                    <w:tcW w:w="1114" w:type="pct"/>
                    <w:tcBorders>
                      <w:top w:val="outset" w:sz="4" w:space="0" w:color="auto"/>
                      <w:left w:val="outset" w:sz="4" w:space="0" w:color="auto"/>
                      <w:bottom w:val="outset" w:sz="4" w:space="0" w:color="auto"/>
                      <w:right w:val="outset" w:sz="4" w:space="0" w:color="auto"/>
                    </w:tcBorders>
                    <w:vAlign w:val="center"/>
                  </w:tcPr>
                  <w:p w14:paraId="7BC2A168" w14:textId="08E8949F"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4A3BF703" w14:textId="77777777" w:rsidTr="00907843">
                <w:tc>
                  <w:tcPr>
                    <w:tcW w:w="2246" w:type="pct"/>
                    <w:tcBorders>
                      <w:top w:val="outset" w:sz="4" w:space="0" w:color="auto"/>
                      <w:left w:val="outset" w:sz="4" w:space="0" w:color="auto"/>
                      <w:bottom w:val="outset" w:sz="4" w:space="0" w:color="auto"/>
                      <w:right w:val="outset" w:sz="4" w:space="0" w:color="auto"/>
                    </w:tcBorders>
                    <w:vAlign w:val="center"/>
                  </w:tcPr>
                  <w:sdt>
                    <w:sdtPr>
                      <w:tag w:val="_PLD_4762e9ad5d4d4b7c9fc8455f2f975e7d"/>
                      <w:id w:val="-121999291"/>
                      <w:lock w:val="sdtLocked"/>
                    </w:sdtPr>
                    <w:sdtEndPr/>
                    <w:sdtContent>
                      <w:p w14:paraId="2D7189F4" w14:textId="77777777" w:rsidR="000F280E" w:rsidRDefault="000F280E" w:rsidP="000F280E">
                        <w:pPr>
                          <w:ind w:firstLineChars="200" w:firstLine="420"/>
                        </w:pPr>
                        <w:r w:rsidRPr="0005542C">
                          <w:rPr>
                            <w:rFonts w:ascii="Times New Roman" w:hAnsi="Times New Roman"/>
                          </w:rPr>
                          <w:t>7</w:t>
                        </w:r>
                        <w:r>
                          <w:t>.其他</w:t>
                        </w:r>
                      </w:p>
                    </w:sdtContent>
                  </w:sdt>
                </w:tc>
                <w:tc>
                  <w:tcPr>
                    <w:tcW w:w="529" w:type="pct"/>
                    <w:tcBorders>
                      <w:top w:val="outset" w:sz="4" w:space="0" w:color="auto"/>
                      <w:left w:val="outset" w:sz="4" w:space="0" w:color="auto"/>
                      <w:bottom w:val="outset" w:sz="4" w:space="0" w:color="auto"/>
                      <w:right w:val="outset" w:sz="4" w:space="0" w:color="auto"/>
                    </w:tcBorders>
                  </w:tcPr>
                  <w:p w14:paraId="77C62BE1"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088E5991" w14:textId="5D9A3A61"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c>
                  <w:tcPr>
                    <w:tcW w:w="1114" w:type="pct"/>
                    <w:tcBorders>
                      <w:top w:val="outset" w:sz="4" w:space="0" w:color="auto"/>
                      <w:left w:val="outset" w:sz="4" w:space="0" w:color="auto"/>
                      <w:bottom w:val="outset" w:sz="4" w:space="0" w:color="auto"/>
                      <w:right w:val="outset" w:sz="4" w:space="0" w:color="auto"/>
                    </w:tcBorders>
                    <w:vAlign w:val="center"/>
                  </w:tcPr>
                  <w:p w14:paraId="580EC8D8" w14:textId="00BE71EF"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453FD2CB" w14:textId="77777777" w:rsidTr="00907843">
                <w:sdt>
                  <w:sdtPr>
                    <w:tag w:val="_PLD_28547dbb231643aebb7e2c7f824bc757"/>
                    <w:id w:val="1843745215"/>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7980012F" w14:textId="77777777" w:rsidR="000F280E" w:rsidRDefault="000F280E" w:rsidP="000F280E">
                        <w:pPr>
                          <w:ind w:left="-19"/>
                          <w:rPr>
                            <w:szCs w:val="21"/>
                          </w:rPr>
                        </w:pPr>
                        <w:r>
                          <w:rPr>
                            <w:rFonts w:hint="eastAsia"/>
                            <w:szCs w:val="21"/>
                          </w:rPr>
                          <w:t>六、综合收益总额</w:t>
                        </w:r>
                      </w:p>
                    </w:tc>
                  </w:sdtContent>
                </w:sdt>
                <w:tc>
                  <w:tcPr>
                    <w:tcW w:w="529" w:type="pct"/>
                    <w:tcBorders>
                      <w:top w:val="outset" w:sz="4" w:space="0" w:color="auto"/>
                      <w:left w:val="outset" w:sz="4" w:space="0" w:color="auto"/>
                      <w:bottom w:val="outset" w:sz="4" w:space="0" w:color="auto"/>
                      <w:right w:val="outset" w:sz="4" w:space="0" w:color="auto"/>
                    </w:tcBorders>
                  </w:tcPr>
                  <w:p w14:paraId="3EBA52C6"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0D064296" w14:textId="478B3AAF"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-15,368,095.83</w:t>
                    </w:r>
                  </w:p>
                </w:tc>
                <w:tc>
                  <w:tcPr>
                    <w:tcW w:w="1114" w:type="pct"/>
                    <w:tcBorders>
                      <w:top w:val="outset" w:sz="4" w:space="0" w:color="auto"/>
                      <w:left w:val="outset" w:sz="4" w:space="0" w:color="auto"/>
                      <w:bottom w:val="outset" w:sz="4" w:space="0" w:color="auto"/>
                      <w:right w:val="outset" w:sz="4" w:space="0" w:color="auto"/>
                    </w:tcBorders>
                    <w:vAlign w:val="center"/>
                  </w:tcPr>
                  <w:p w14:paraId="44352100" w14:textId="2E2CDE2C"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-40,431,388.08</w:t>
                    </w:r>
                  </w:p>
                </w:tc>
              </w:tr>
              <w:tr w:rsidR="000F280E" w14:paraId="32CBA11A" w14:textId="77777777" w:rsidTr="00907843">
                <w:sdt>
                  <w:sdtPr>
                    <w:tag w:val="_PLD_302a225367d84b88a766d8daaf22e468"/>
                    <w:id w:val="1717316280"/>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3C868EC3" w14:textId="77777777" w:rsidR="000F280E" w:rsidRDefault="000F280E" w:rsidP="000F280E">
                        <w:pPr>
                          <w:ind w:leftChars="-19" w:hangingChars="19" w:hanging="40"/>
                          <w:rPr>
                            <w:szCs w:val="21"/>
                          </w:rPr>
                        </w:pPr>
                        <w:r>
                          <w:rPr>
                            <w:rFonts w:hint="eastAsia"/>
                            <w:szCs w:val="21"/>
                          </w:rPr>
                          <w:t>七</w:t>
                        </w:r>
                        <w:r>
                          <w:rPr>
                            <w:szCs w:val="21"/>
                          </w:rPr>
                          <w:t>、每股收益：</w:t>
                        </w:r>
                      </w:p>
                    </w:tc>
                  </w:sdtContent>
                </w:sdt>
                <w:tc>
                  <w:tcPr>
                    <w:tcW w:w="529" w:type="pct"/>
                    <w:tcBorders>
                      <w:top w:val="outset" w:sz="4" w:space="0" w:color="auto"/>
                      <w:left w:val="outset" w:sz="4" w:space="0" w:color="auto"/>
                      <w:bottom w:val="outset" w:sz="4" w:space="0" w:color="auto"/>
                      <w:right w:val="outset" w:sz="4" w:space="0" w:color="auto"/>
                    </w:tcBorders>
                  </w:tcPr>
                  <w:p w14:paraId="111FA097"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05607ADB" w14:textId="77777777" w:rsidR="000F280E" w:rsidRPr="00D56D7F" w:rsidRDefault="000F280E" w:rsidP="000F280E">
                    <w:pPr>
                      <w:jc w:val="right"/>
                      <w:rPr>
                        <w:rFonts w:ascii="Times New Roman" w:hAnsi="Times New Roman" w:cs="Times New Roman"/>
                        <w:szCs w:val="21"/>
                      </w:rPr>
                    </w:pPr>
                  </w:p>
                </w:tc>
                <w:tc>
                  <w:tcPr>
                    <w:tcW w:w="1114" w:type="pct"/>
                    <w:tcBorders>
                      <w:top w:val="outset" w:sz="4" w:space="0" w:color="auto"/>
                      <w:left w:val="outset" w:sz="4" w:space="0" w:color="auto"/>
                      <w:bottom w:val="outset" w:sz="4" w:space="0" w:color="auto"/>
                      <w:right w:val="outset" w:sz="4" w:space="0" w:color="auto"/>
                    </w:tcBorders>
                    <w:vAlign w:val="center"/>
                  </w:tcPr>
                  <w:p w14:paraId="6155C74C" w14:textId="77777777" w:rsidR="000F280E" w:rsidRPr="00D56D7F" w:rsidRDefault="000F280E" w:rsidP="000F280E">
                    <w:pPr>
                      <w:jc w:val="right"/>
                      <w:rPr>
                        <w:rFonts w:ascii="Times New Roman" w:hAnsi="Times New Roman" w:cs="Times New Roman"/>
                        <w:szCs w:val="21"/>
                      </w:rPr>
                    </w:pPr>
                  </w:p>
                </w:tc>
              </w:tr>
              <w:tr w:rsidR="000F280E" w14:paraId="5893B7B0" w14:textId="77777777" w:rsidTr="00907843">
                <w:sdt>
                  <w:sdtPr>
                    <w:tag w:val="_PLD_02c58dc4adaa4ac0a7ec8d49dda16ebf"/>
                    <w:id w:val="568000290"/>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48F02AE7" w14:textId="77777777" w:rsidR="000F280E" w:rsidRDefault="000F280E" w:rsidP="000F280E">
                        <w:pPr>
                          <w:ind w:left="-19" w:firstLineChars="200" w:firstLine="420"/>
                          <w:rPr>
                            <w:szCs w:val="21"/>
                          </w:rPr>
                        </w:pPr>
                        <w:r>
                          <w:rPr>
                            <w:szCs w:val="21"/>
                          </w:rPr>
                          <w:t>（一）基本每股收益</w:t>
                        </w:r>
                        <w:r>
                          <w:rPr>
                            <w:rFonts w:hint="eastAsia"/>
                            <w:szCs w:val="21"/>
                          </w:rPr>
                          <w:t>(元/股)</w:t>
                        </w:r>
                      </w:p>
                    </w:tc>
                  </w:sdtContent>
                </w:sdt>
                <w:tc>
                  <w:tcPr>
                    <w:tcW w:w="529" w:type="pct"/>
                    <w:tcBorders>
                      <w:top w:val="outset" w:sz="4" w:space="0" w:color="auto"/>
                      <w:left w:val="outset" w:sz="4" w:space="0" w:color="auto"/>
                      <w:bottom w:val="outset" w:sz="4" w:space="0" w:color="auto"/>
                      <w:right w:val="outset" w:sz="4" w:space="0" w:color="auto"/>
                    </w:tcBorders>
                  </w:tcPr>
                  <w:p w14:paraId="40AAAC32"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6E9CD08E" w14:textId="3831DC17"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c>
                  <w:tcPr>
                    <w:tcW w:w="1114" w:type="pct"/>
                    <w:tcBorders>
                      <w:top w:val="outset" w:sz="4" w:space="0" w:color="auto"/>
                      <w:left w:val="outset" w:sz="4" w:space="0" w:color="auto"/>
                      <w:bottom w:val="outset" w:sz="4" w:space="0" w:color="auto"/>
                      <w:right w:val="outset" w:sz="4" w:space="0" w:color="auto"/>
                    </w:tcBorders>
                    <w:vAlign w:val="center"/>
                  </w:tcPr>
                  <w:p w14:paraId="10F9C1FD" w14:textId="6BD9FEDB"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r w:rsidR="000F280E" w14:paraId="7EE8CE06" w14:textId="77777777" w:rsidTr="00907843">
                <w:sdt>
                  <w:sdtPr>
                    <w:tag w:val="_PLD_59e8f40ed93e41f8a25596a736bf29e0"/>
                    <w:id w:val="728887364"/>
                    <w:lock w:val="sdtLocked"/>
                  </w:sdtPr>
                  <w:sdtEndPr/>
                  <w:sdtContent>
                    <w:tc>
                      <w:tcPr>
                        <w:tcW w:w="2246" w:type="pct"/>
                        <w:tcBorders>
                          <w:top w:val="outset" w:sz="4" w:space="0" w:color="auto"/>
                          <w:left w:val="outset" w:sz="4" w:space="0" w:color="auto"/>
                          <w:bottom w:val="outset" w:sz="4" w:space="0" w:color="auto"/>
                          <w:right w:val="outset" w:sz="4" w:space="0" w:color="auto"/>
                        </w:tcBorders>
                        <w:vAlign w:val="center"/>
                      </w:tcPr>
                      <w:p w14:paraId="35FABE4B" w14:textId="77777777" w:rsidR="000F280E" w:rsidRDefault="000F280E" w:rsidP="000F280E">
                        <w:pPr>
                          <w:ind w:left="-19" w:firstLineChars="200" w:firstLine="420"/>
                          <w:rPr>
                            <w:szCs w:val="21"/>
                          </w:rPr>
                        </w:pPr>
                        <w:r>
                          <w:rPr>
                            <w:szCs w:val="21"/>
                          </w:rPr>
                          <w:t>（二）稀释每股收益</w:t>
                        </w:r>
                        <w:r>
                          <w:rPr>
                            <w:rFonts w:hint="eastAsia"/>
                            <w:szCs w:val="21"/>
                          </w:rPr>
                          <w:t>(元/股)</w:t>
                        </w:r>
                      </w:p>
                    </w:tc>
                  </w:sdtContent>
                </w:sdt>
                <w:tc>
                  <w:tcPr>
                    <w:tcW w:w="529" w:type="pct"/>
                    <w:tcBorders>
                      <w:top w:val="outset" w:sz="4" w:space="0" w:color="auto"/>
                      <w:left w:val="outset" w:sz="4" w:space="0" w:color="auto"/>
                      <w:bottom w:val="outset" w:sz="4" w:space="0" w:color="auto"/>
                      <w:right w:val="outset" w:sz="4" w:space="0" w:color="auto"/>
                    </w:tcBorders>
                  </w:tcPr>
                  <w:p w14:paraId="6F63178A" w14:textId="77777777" w:rsidR="000F280E" w:rsidRDefault="000F280E" w:rsidP="000F280E">
                    <w:pPr>
                      <w:rPr>
                        <w:szCs w:val="21"/>
                      </w:rPr>
                    </w:pPr>
                  </w:p>
                </w:tc>
                <w:tc>
                  <w:tcPr>
                    <w:tcW w:w="1110" w:type="pct"/>
                    <w:tcBorders>
                      <w:top w:val="outset" w:sz="4" w:space="0" w:color="auto"/>
                      <w:left w:val="outset" w:sz="4" w:space="0" w:color="auto"/>
                      <w:bottom w:val="outset" w:sz="4" w:space="0" w:color="auto"/>
                      <w:right w:val="outset" w:sz="4" w:space="0" w:color="auto"/>
                    </w:tcBorders>
                    <w:vAlign w:val="center"/>
                  </w:tcPr>
                  <w:p w14:paraId="478AF03C" w14:textId="6BD52ADB"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c>
                  <w:tcPr>
                    <w:tcW w:w="1114" w:type="pct"/>
                    <w:tcBorders>
                      <w:top w:val="outset" w:sz="4" w:space="0" w:color="auto"/>
                      <w:left w:val="outset" w:sz="4" w:space="0" w:color="auto"/>
                      <w:bottom w:val="outset" w:sz="4" w:space="0" w:color="auto"/>
                      <w:right w:val="outset" w:sz="4" w:space="0" w:color="auto"/>
                    </w:tcBorders>
                    <w:vAlign w:val="center"/>
                  </w:tcPr>
                  <w:p w14:paraId="382F053D" w14:textId="2512F598" w:rsidR="000F280E" w:rsidRPr="00D56D7F" w:rsidRDefault="000F280E" w:rsidP="000F280E">
                    <w:pPr>
                      <w:jc w:val="right"/>
                      <w:rPr>
                        <w:rFonts w:ascii="Times New Roman" w:hAnsi="Times New Roman" w:cs="Times New Roman"/>
                        <w:szCs w:val="21"/>
                      </w:rPr>
                    </w:pPr>
                    <w:r w:rsidRPr="00D56D7F">
                      <w:rPr>
                        <w:rFonts w:ascii="Times New Roman" w:hAnsi="Times New Roman" w:cs="Times New Roman"/>
                        <w:szCs w:val="21"/>
                      </w:rPr>
                      <w:t>/</w:t>
                    </w:r>
                  </w:p>
                </w:tc>
              </w:tr>
            </w:tbl>
            <w:p w14:paraId="4434A65A" w14:textId="77777777" w:rsidR="0016304A" w:rsidRDefault="0016304A">
              <w:pPr>
                <w:pStyle w:val="101"/>
              </w:pPr>
            </w:p>
            <w:p w14:paraId="32DEB35F" w14:textId="62388419" w:rsidR="0016304A" w:rsidRDefault="0016304A">
              <w:pPr>
                <w:snapToGrid w:val="0"/>
                <w:spacing w:line="240" w:lineRule="atLeast"/>
                <w:ind w:rightChars="-73" w:right="-153"/>
                <w:rPr>
                  <w:rFonts w:cs="宋体-方正超大字符集"/>
                  <w:szCs w:val="21"/>
                </w:rPr>
              </w:pPr>
              <w:r>
                <w:rPr>
                  <w:szCs w:val="21"/>
                </w:rPr>
                <w:t>公司负责人</w:t>
              </w:r>
              <w:r>
                <w:rPr>
                  <w:rFonts w:hint="eastAsia"/>
                  <w:szCs w:val="21"/>
                </w:rPr>
                <w:t>：</w:t>
              </w:r>
              <w:sdt>
                <w:sdtPr>
                  <w:rPr>
                    <w:rFonts w:hint="eastAsia"/>
                    <w:szCs w:val="21"/>
                  </w:rPr>
                  <w:alias w:val="公司负责人"/>
                  <w:tag w:val="_GBC_6be9c51ef68a40f0b60486f4414f2413"/>
                  <w:id w:val="-901896804"/>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228BC">
                    <w:rPr>
                      <w:rFonts w:hint="eastAsia"/>
                      <w:szCs w:val="21"/>
                    </w:rPr>
                    <w:t>游玮</w:t>
                  </w:r>
                </w:sdtContent>
              </w:sdt>
              <w:r>
                <w:rPr>
                  <w:rFonts w:hint="eastAsia"/>
                  <w:szCs w:val="21"/>
                </w:rPr>
                <w:t xml:space="preserve"> </w:t>
              </w:r>
              <w:r>
                <w:rPr>
                  <w:szCs w:val="21"/>
                </w:rPr>
                <w:t>主管会计工作负责人</w:t>
              </w:r>
              <w:r>
                <w:rPr>
                  <w:rFonts w:hint="eastAsia"/>
                  <w:szCs w:val="21"/>
                </w:rPr>
                <w:t>：</w:t>
              </w:r>
              <w:sdt>
                <w:sdtPr>
                  <w:rPr>
                    <w:rFonts w:hint="eastAsia"/>
                    <w:szCs w:val="21"/>
                  </w:rPr>
                  <w:alias w:val="主管会计工作负责人姓名"/>
                  <w:tag w:val="_GBC_ac91a6c67f0a401ab312a449bd87b833"/>
                  <w:id w:val="809827981"/>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228BC">
                    <w:rPr>
                      <w:rFonts w:hint="eastAsia"/>
                      <w:szCs w:val="21"/>
                    </w:rPr>
                    <w:t>康斌</w:t>
                  </w:r>
                </w:sdtContent>
              </w:sdt>
              <w:r>
                <w:rPr>
                  <w:rFonts w:hint="eastAsia"/>
                  <w:szCs w:val="21"/>
                </w:rPr>
                <w:t xml:space="preserve"> </w:t>
              </w:r>
              <w:r>
                <w:rPr>
                  <w:szCs w:val="21"/>
                </w:rPr>
                <w:t>会计机构负责人</w:t>
              </w:r>
              <w:r>
                <w:rPr>
                  <w:rFonts w:hint="eastAsia"/>
                  <w:szCs w:val="21"/>
                </w:rPr>
                <w:t>：</w:t>
              </w:r>
              <w:sdt>
                <w:sdtPr>
                  <w:rPr>
                    <w:rFonts w:hint="eastAsia"/>
                    <w:szCs w:val="21"/>
                  </w:rPr>
                  <w:alias w:val="会计机构负责人姓名"/>
                  <w:tag w:val="_GBC_60f6b900783346cfad817de4d84acf5e"/>
                  <w:id w:val="-999044399"/>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228BC">
                    <w:rPr>
                      <w:rFonts w:hint="eastAsia"/>
                      <w:szCs w:val="21"/>
                    </w:rPr>
                    <w:t>汪洋</w:t>
                  </w:r>
                </w:sdtContent>
              </w:sdt>
            </w:p>
          </w:sdtContent>
        </w:sdt>
        <w:p w14:paraId="249413D6" w14:textId="48ABB6C3" w:rsidR="0016304A" w:rsidRDefault="00C73534">
          <w:pPr>
            <w:snapToGrid w:val="0"/>
            <w:spacing w:line="240" w:lineRule="atLeast"/>
            <w:ind w:rightChars="-73" w:right="-153"/>
            <w:rPr>
              <w:b/>
              <w:bCs/>
              <w:color w:val="FF0000"/>
              <w:szCs w:val="21"/>
            </w:rPr>
          </w:pPr>
        </w:p>
      </w:sdtContent>
    </w:sdt>
    <w:bookmarkEnd w:id="169" w:displacedByCustomXml="prev"/>
    <w:p w14:paraId="5FC9C7CA" w14:textId="77777777" w:rsidR="0016304A" w:rsidRDefault="0016304A">
      <w:pPr>
        <w:rPr>
          <w:color w:val="FF0000"/>
          <w:szCs w:val="21"/>
        </w:rPr>
      </w:pPr>
    </w:p>
    <w:p w14:paraId="5B02826C" w14:textId="77777777" w:rsidR="0016304A" w:rsidRDefault="0016304A">
      <w:pPr>
        <w:rPr>
          <w:color w:val="FF0000"/>
          <w:szCs w:val="21"/>
        </w:rPr>
      </w:pPr>
    </w:p>
    <w:bookmarkStart w:id="170" w:name="_Hlk10211590" w:displacedByCustomXml="next"/>
    <w:sdt>
      <w:sdtPr>
        <w:rPr>
          <w:rFonts w:ascii="宋体" w:hAnsi="宋体" w:cs="宋体" w:hint="eastAsia"/>
          <w:b w:val="0"/>
          <w:bCs w:val="0"/>
          <w:kern w:val="0"/>
          <w:szCs w:val="24"/>
        </w:rPr>
        <w:alias w:val="选项模块:需要编制合并报表"/>
        <w:tag w:val="_GBC_d6533048a32749eaa7738390457b7f24"/>
        <w:id w:val="-1455550890"/>
        <w:lock w:val="sdtLocked"/>
        <w:placeholder>
          <w:docPart w:val="GBC22222222222222222222222222222"/>
        </w:placeholder>
      </w:sdtPr>
      <w:sdtEndPr>
        <w:rPr>
          <w:szCs w:val="21"/>
        </w:rPr>
      </w:sdtEndPr>
      <w:sdtContent>
        <w:sdt>
          <w:sdtPr>
            <w:rPr>
              <w:rFonts w:ascii="宋体" w:hAnsi="宋体" w:cs="宋体" w:hint="eastAsia"/>
              <w:b w:val="0"/>
              <w:bCs w:val="0"/>
              <w:kern w:val="0"/>
              <w:szCs w:val="24"/>
            </w:rPr>
            <w:tag w:val="_GBC_17c43da24c7845d3aa093910aeaf2348"/>
            <w:id w:val="-1274560075"/>
            <w:lock w:val="sdtLocked"/>
            <w:placeholder>
              <w:docPart w:val="GBC22222222222222222222222222222"/>
            </w:placeholder>
          </w:sdtPr>
          <w:sdtEndPr>
            <w:rPr>
              <w:szCs w:val="21"/>
            </w:rPr>
          </w:sdtEndPr>
          <w:sdtContent>
            <w:p w14:paraId="0A52549C" w14:textId="77777777" w:rsidR="0016304A" w:rsidRDefault="0016304A">
              <w:pPr>
                <w:pStyle w:val="99"/>
                <w:jc w:val="center"/>
                <w:rPr>
                  <w:rFonts w:ascii="宋体" w:hAnsi="宋体"/>
                </w:rPr>
              </w:pPr>
              <w:r>
                <w:rPr>
                  <w:rFonts w:ascii="宋体" w:hAnsi="宋体" w:hint="eastAsia"/>
                </w:rPr>
                <w:t>合并</w:t>
              </w:r>
              <w:r>
                <w:rPr>
                  <w:rFonts w:ascii="宋体" w:hAnsi="宋体"/>
                </w:rPr>
                <w:t>现金流量表</w:t>
              </w:r>
            </w:p>
            <w:p w14:paraId="1384A351" w14:textId="77777777" w:rsidR="0016304A" w:rsidRDefault="0016304A">
              <w:pPr>
                <w:jc w:val="center"/>
                <w:rPr>
                  <w:b/>
                  <w:bCs/>
                  <w:szCs w:val="21"/>
                </w:rPr>
              </w:pPr>
              <w:r w:rsidRPr="0005542C">
                <w:rPr>
                  <w:rFonts w:ascii="Times New Roman" w:hAnsi="Times New Roman"/>
                  <w:szCs w:val="21"/>
                </w:rPr>
                <w:t>2023</w:t>
              </w:r>
              <w:r>
                <w:rPr>
                  <w:szCs w:val="21"/>
                </w:rPr>
                <w:t>年</w:t>
              </w:r>
              <w:r w:rsidRPr="0005542C">
                <w:rPr>
                  <w:rFonts w:ascii="Times New Roman" w:hAnsi="Times New Roman" w:hint="eastAsia"/>
                  <w:szCs w:val="21"/>
                </w:rPr>
                <w:t>1</w:t>
              </w:r>
              <w:r>
                <w:rPr>
                  <w:rFonts w:hint="eastAsia"/>
                  <w:szCs w:val="21"/>
                </w:rPr>
                <w:t>—</w:t>
              </w:r>
              <w:r w:rsidRPr="0005542C">
                <w:rPr>
                  <w:rFonts w:ascii="Times New Roman" w:hAnsi="Times New Roman" w:hint="eastAsia"/>
                  <w:szCs w:val="21"/>
                </w:rPr>
                <w:t>6</w:t>
              </w:r>
              <w:r>
                <w:rPr>
                  <w:szCs w:val="21"/>
                </w:rPr>
                <w:t>月</w:t>
              </w:r>
            </w:p>
            <w:p w14:paraId="627A0835" w14:textId="7C31EFB7" w:rsidR="0016304A" w:rsidRDefault="0016304A">
              <w:pPr>
                <w:jc w:val="right"/>
                <w:rPr>
                  <w:szCs w:val="21"/>
                </w:rPr>
              </w:pPr>
              <w:r>
                <w:rPr>
                  <w:szCs w:val="21"/>
                </w:rPr>
                <w:t>单位</w:t>
              </w:r>
              <w:r>
                <w:rPr>
                  <w:rFonts w:hint="eastAsia"/>
                  <w:szCs w:val="21"/>
                </w:rPr>
                <w:t>：</w:t>
              </w:r>
              <w:sdt>
                <w:sdtPr>
                  <w:rPr>
                    <w:rFonts w:hint="eastAsia"/>
                    <w:szCs w:val="21"/>
                  </w:rPr>
                  <w:alias w:val="单位：合并现金流量表"/>
                  <w:tag w:val="_GBC_7049413ddb8f4e5eac9cb9fb4f802433"/>
                  <w:id w:val="-307554339"/>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szCs w:val="21"/>
                </w:rPr>
                <w:t xml:space="preserve">  币种</w:t>
              </w:r>
              <w:r>
                <w:rPr>
                  <w:rFonts w:hint="eastAsia"/>
                  <w:szCs w:val="21"/>
                </w:rPr>
                <w:t>：</w:t>
              </w:r>
              <w:sdt>
                <w:sdtPr>
                  <w:rPr>
                    <w:rFonts w:hint="eastAsia"/>
                    <w:szCs w:val="21"/>
                  </w:rPr>
                  <w:alias w:val="币种：合并现金流量表"/>
                  <w:tag w:val="_GBC_5ab1c6e244484b228b8cdc6ee3840fd6"/>
                  <w:id w:val="-100790358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681"/>
                <w:gridCol w:w="911"/>
                <w:gridCol w:w="2119"/>
                <w:gridCol w:w="2112"/>
              </w:tblGrid>
              <w:tr w:rsidR="0016304A" w14:paraId="3E08B2E5" w14:textId="77777777" w:rsidTr="00907843">
                <w:sdt>
                  <w:sdtPr>
                    <w:tag w:val="_PLD_2a3b6af3ab824e2db1022630f7a58e18"/>
                    <w:id w:val="2039854097"/>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3BFB8AE4" w14:textId="77777777" w:rsidR="0016304A" w:rsidRDefault="0016304A" w:rsidP="0016304A">
                        <w:pPr>
                          <w:jc w:val="center"/>
                          <w:rPr>
                            <w:b/>
                            <w:bCs/>
                            <w:szCs w:val="21"/>
                          </w:rPr>
                        </w:pPr>
                        <w:r>
                          <w:rPr>
                            <w:b/>
                            <w:szCs w:val="21"/>
                          </w:rPr>
                          <w:t>项目</w:t>
                        </w:r>
                      </w:p>
                    </w:tc>
                  </w:sdtContent>
                </w:sdt>
                <w:sdt>
                  <w:sdtPr>
                    <w:tag w:val="_PLD_49df1a6f5a224085bdcd56671a898d47"/>
                    <w:id w:val="1226723544"/>
                    <w:lock w:val="sdtLocked"/>
                  </w:sdtPr>
                  <w:sdtEndPr/>
                  <w:sdtContent>
                    <w:tc>
                      <w:tcPr>
                        <w:tcW w:w="516" w:type="pct"/>
                        <w:tcBorders>
                          <w:top w:val="outset" w:sz="4" w:space="0" w:color="auto"/>
                          <w:left w:val="outset" w:sz="4" w:space="0" w:color="auto"/>
                          <w:bottom w:val="outset" w:sz="4" w:space="0" w:color="auto"/>
                          <w:right w:val="outset" w:sz="4" w:space="0" w:color="auto"/>
                        </w:tcBorders>
                      </w:tcPr>
                      <w:p w14:paraId="3C0C2000" w14:textId="77777777" w:rsidR="0016304A" w:rsidRDefault="0016304A" w:rsidP="0016304A">
                        <w:pPr>
                          <w:jc w:val="center"/>
                          <w:rPr>
                            <w:b/>
                            <w:szCs w:val="21"/>
                          </w:rPr>
                        </w:pPr>
                        <w:r>
                          <w:rPr>
                            <w:b/>
                            <w:szCs w:val="21"/>
                          </w:rPr>
                          <w:t>附注</w:t>
                        </w:r>
                      </w:p>
                    </w:tc>
                  </w:sdtContent>
                </w:sdt>
                <w:sdt>
                  <w:sdtPr>
                    <w:tag w:val="_PLD_aba5e14092764f689b78fdbe9892bc51"/>
                    <w:id w:val="-860975717"/>
                    <w:lock w:val="sdtLocked"/>
                  </w:sdtPr>
                  <w:sdtEndPr/>
                  <w:sdtContent>
                    <w:tc>
                      <w:tcPr>
                        <w:tcW w:w="1201" w:type="pct"/>
                        <w:tcBorders>
                          <w:top w:val="outset" w:sz="4" w:space="0" w:color="auto"/>
                          <w:left w:val="outset" w:sz="4" w:space="0" w:color="auto"/>
                          <w:bottom w:val="outset" w:sz="4" w:space="0" w:color="auto"/>
                          <w:right w:val="outset" w:sz="4" w:space="0" w:color="auto"/>
                        </w:tcBorders>
                      </w:tcPr>
                      <w:p w14:paraId="38346B4E" w14:textId="77777777" w:rsidR="0016304A" w:rsidRDefault="0016304A" w:rsidP="0016304A">
                        <w:pPr>
                          <w:autoSpaceDE w:val="0"/>
                          <w:autoSpaceDN w:val="0"/>
                          <w:adjustRightInd w:val="0"/>
                          <w:jc w:val="center"/>
                          <w:rPr>
                            <w:b/>
                            <w:szCs w:val="21"/>
                          </w:rPr>
                        </w:pPr>
                        <w:r w:rsidRPr="0005542C">
                          <w:rPr>
                            <w:rFonts w:ascii="Times New Roman" w:hAnsi="Times New Roman" w:hint="eastAsia"/>
                            <w:b/>
                            <w:szCs w:val="21"/>
                          </w:rPr>
                          <w:t>2023</w:t>
                        </w:r>
                        <w:r>
                          <w:rPr>
                            <w:rFonts w:hint="eastAsia"/>
                            <w:b/>
                            <w:szCs w:val="21"/>
                          </w:rPr>
                          <w:t>年半年度</w:t>
                        </w:r>
                      </w:p>
                    </w:tc>
                  </w:sdtContent>
                </w:sdt>
                <w:sdt>
                  <w:sdtPr>
                    <w:tag w:val="_PLD_8cac70c6f00c4266a9b8cff482cc71cc"/>
                    <w:id w:val="-556320797"/>
                    <w:lock w:val="sdtLocked"/>
                  </w:sdtPr>
                  <w:sdtEndPr/>
                  <w:sdtContent>
                    <w:tc>
                      <w:tcPr>
                        <w:tcW w:w="1197" w:type="pct"/>
                        <w:tcBorders>
                          <w:top w:val="outset" w:sz="4" w:space="0" w:color="auto"/>
                          <w:left w:val="outset" w:sz="4" w:space="0" w:color="auto"/>
                          <w:bottom w:val="outset" w:sz="4" w:space="0" w:color="auto"/>
                          <w:right w:val="outset" w:sz="4" w:space="0" w:color="auto"/>
                        </w:tcBorders>
                      </w:tcPr>
                      <w:p w14:paraId="4E0557DE" w14:textId="77777777" w:rsidR="0016304A" w:rsidRDefault="0016304A" w:rsidP="0016304A">
                        <w:pPr>
                          <w:autoSpaceDE w:val="0"/>
                          <w:autoSpaceDN w:val="0"/>
                          <w:adjustRightInd w:val="0"/>
                          <w:jc w:val="center"/>
                          <w:rPr>
                            <w:b/>
                            <w:szCs w:val="21"/>
                          </w:rPr>
                        </w:pPr>
                        <w:r w:rsidRPr="0005542C">
                          <w:rPr>
                            <w:rFonts w:ascii="Times New Roman" w:hAnsi="Times New Roman" w:hint="eastAsia"/>
                            <w:b/>
                            <w:szCs w:val="21"/>
                          </w:rPr>
                          <w:t>2022</w:t>
                        </w:r>
                        <w:r>
                          <w:rPr>
                            <w:rFonts w:hint="eastAsia"/>
                            <w:b/>
                            <w:szCs w:val="21"/>
                          </w:rPr>
                          <w:t>年半年度</w:t>
                        </w:r>
                      </w:p>
                    </w:tc>
                  </w:sdtContent>
                </w:sdt>
              </w:tr>
              <w:tr w:rsidR="0016304A" w14:paraId="0EBCE3DB" w14:textId="77777777" w:rsidTr="00907843">
                <w:sdt>
                  <w:sdtPr>
                    <w:tag w:val="_PLD_ffd119a1ffa641c1a00397806a78ee23"/>
                    <w:id w:val="1192497547"/>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6EC3CD76" w14:textId="77777777" w:rsidR="0016304A" w:rsidRDefault="0016304A" w:rsidP="0016304A">
                        <w:pPr>
                          <w:rPr>
                            <w:color w:val="000000"/>
                            <w:szCs w:val="21"/>
                          </w:rPr>
                        </w:pPr>
                        <w:r>
                          <w:rPr>
                            <w:rFonts w:hint="eastAsia"/>
                            <w:b/>
                            <w:bCs/>
                            <w:szCs w:val="21"/>
                          </w:rPr>
                          <w:t>一、经营活动产生的现金流量：</w:t>
                        </w:r>
                      </w:p>
                    </w:tc>
                  </w:sdtContent>
                </w:sdt>
                <w:tc>
                  <w:tcPr>
                    <w:tcW w:w="516" w:type="pct"/>
                    <w:tcBorders>
                      <w:top w:val="outset" w:sz="4" w:space="0" w:color="auto"/>
                      <w:left w:val="outset" w:sz="4" w:space="0" w:color="auto"/>
                      <w:bottom w:val="outset" w:sz="4" w:space="0" w:color="auto"/>
                      <w:right w:val="outset" w:sz="4" w:space="0" w:color="auto"/>
                    </w:tcBorders>
                  </w:tcPr>
                  <w:p w14:paraId="68AE12A3" w14:textId="77777777" w:rsidR="0016304A" w:rsidRDefault="0016304A" w:rsidP="0016304A">
                    <w:pPr>
                      <w:rPr>
                        <w:szCs w:val="21"/>
                      </w:rPr>
                    </w:pPr>
                  </w:p>
                </w:tc>
                <w:tc>
                  <w:tcPr>
                    <w:tcW w:w="1201" w:type="pct"/>
                    <w:tcBorders>
                      <w:top w:val="outset" w:sz="4" w:space="0" w:color="auto"/>
                      <w:left w:val="outset" w:sz="4" w:space="0" w:color="auto"/>
                      <w:bottom w:val="outset" w:sz="4" w:space="0" w:color="auto"/>
                      <w:right w:val="outset" w:sz="4" w:space="0" w:color="auto"/>
                    </w:tcBorders>
                  </w:tcPr>
                  <w:p w14:paraId="790DF145" w14:textId="77777777" w:rsidR="0016304A" w:rsidRDefault="0016304A" w:rsidP="0016304A">
                    <w:pPr>
                      <w:rPr>
                        <w:szCs w:val="21"/>
                      </w:rPr>
                    </w:pPr>
                  </w:p>
                </w:tc>
                <w:tc>
                  <w:tcPr>
                    <w:tcW w:w="1197" w:type="pct"/>
                    <w:tcBorders>
                      <w:top w:val="outset" w:sz="4" w:space="0" w:color="auto"/>
                      <w:left w:val="outset" w:sz="4" w:space="0" w:color="auto"/>
                      <w:bottom w:val="outset" w:sz="4" w:space="0" w:color="auto"/>
                      <w:right w:val="outset" w:sz="4" w:space="0" w:color="auto"/>
                    </w:tcBorders>
                  </w:tcPr>
                  <w:p w14:paraId="26EDE026" w14:textId="77777777" w:rsidR="0016304A" w:rsidRDefault="0016304A" w:rsidP="0016304A">
                    <w:pPr>
                      <w:rPr>
                        <w:szCs w:val="21"/>
                      </w:rPr>
                    </w:pPr>
                  </w:p>
                </w:tc>
              </w:tr>
              <w:tr w:rsidR="0016304A" w14:paraId="53308461" w14:textId="77777777" w:rsidTr="00907843">
                <w:sdt>
                  <w:sdtPr>
                    <w:tag w:val="_PLD_3737bef37bc541e2b41571186e0af02f"/>
                    <w:id w:val="1457907332"/>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7F7DF80F" w14:textId="77777777" w:rsidR="0016304A" w:rsidRDefault="0016304A" w:rsidP="0016304A">
                        <w:pPr>
                          <w:ind w:firstLineChars="100" w:firstLine="210"/>
                          <w:rPr>
                            <w:color w:val="000000"/>
                            <w:szCs w:val="21"/>
                          </w:rPr>
                        </w:pPr>
                        <w:r>
                          <w:rPr>
                            <w:rFonts w:hint="eastAsia"/>
                            <w:szCs w:val="21"/>
                          </w:rPr>
                          <w:t>销售商品、提供劳务收到的现金</w:t>
                        </w:r>
                      </w:p>
                    </w:tc>
                  </w:sdtContent>
                </w:sdt>
                <w:tc>
                  <w:tcPr>
                    <w:tcW w:w="516" w:type="pct"/>
                    <w:tcBorders>
                      <w:top w:val="outset" w:sz="4" w:space="0" w:color="auto"/>
                      <w:left w:val="outset" w:sz="4" w:space="0" w:color="auto"/>
                      <w:bottom w:val="outset" w:sz="4" w:space="0" w:color="auto"/>
                      <w:right w:val="outset" w:sz="4" w:space="0" w:color="auto"/>
                    </w:tcBorders>
                  </w:tcPr>
                  <w:p w14:paraId="1EA25DCC" w14:textId="77777777" w:rsidR="0016304A" w:rsidRDefault="0016304A" w:rsidP="0016304A">
                    <w:pPr>
                      <w:rPr>
                        <w:szCs w:val="21"/>
                      </w:rPr>
                    </w:pPr>
                  </w:p>
                </w:tc>
                <w:tc>
                  <w:tcPr>
                    <w:tcW w:w="1201" w:type="pct"/>
                    <w:tcBorders>
                      <w:top w:val="outset" w:sz="4" w:space="0" w:color="auto"/>
                      <w:left w:val="outset" w:sz="4" w:space="0" w:color="auto"/>
                      <w:bottom w:val="outset" w:sz="4" w:space="0" w:color="auto"/>
                      <w:right w:val="outset" w:sz="4" w:space="0" w:color="auto"/>
                    </w:tcBorders>
                  </w:tcPr>
                  <w:p w14:paraId="55F528CF"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598,299,732.20</w:t>
                    </w:r>
                  </w:p>
                </w:tc>
                <w:tc>
                  <w:tcPr>
                    <w:tcW w:w="1197" w:type="pct"/>
                    <w:tcBorders>
                      <w:top w:val="outset" w:sz="4" w:space="0" w:color="auto"/>
                      <w:left w:val="outset" w:sz="4" w:space="0" w:color="auto"/>
                      <w:bottom w:val="outset" w:sz="4" w:space="0" w:color="auto"/>
                      <w:right w:val="outset" w:sz="4" w:space="0" w:color="auto"/>
                    </w:tcBorders>
                  </w:tcPr>
                  <w:p w14:paraId="392B74E7"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619,238,694.07</w:t>
                    </w:r>
                  </w:p>
                </w:tc>
              </w:tr>
              <w:tr w:rsidR="0016304A" w14:paraId="76F914CB" w14:textId="77777777" w:rsidTr="00907843">
                <w:sdt>
                  <w:sdtPr>
                    <w:tag w:val="_PLD_0e165cb86e9e42a0b268845ab2bfbc62"/>
                    <w:id w:val="-943608216"/>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07535B80" w14:textId="77777777" w:rsidR="0016304A" w:rsidRDefault="0016304A" w:rsidP="0016304A">
                        <w:pPr>
                          <w:ind w:firstLineChars="100" w:firstLine="210"/>
                          <w:rPr>
                            <w:szCs w:val="21"/>
                          </w:rPr>
                        </w:pPr>
                        <w:r>
                          <w:rPr>
                            <w:rFonts w:hint="eastAsia"/>
                            <w:szCs w:val="21"/>
                          </w:rPr>
                          <w:t>客户存款和同业存放款项净增加额</w:t>
                        </w:r>
                      </w:p>
                    </w:tc>
                  </w:sdtContent>
                </w:sdt>
                <w:tc>
                  <w:tcPr>
                    <w:tcW w:w="516" w:type="pct"/>
                    <w:tcBorders>
                      <w:top w:val="outset" w:sz="4" w:space="0" w:color="auto"/>
                      <w:left w:val="outset" w:sz="4" w:space="0" w:color="auto"/>
                      <w:bottom w:val="outset" w:sz="4" w:space="0" w:color="auto"/>
                      <w:right w:val="outset" w:sz="4" w:space="0" w:color="auto"/>
                    </w:tcBorders>
                  </w:tcPr>
                  <w:p w14:paraId="23EA044F" w14:textId="77777777" w:rsidR="0016304A" w:rsidRDefault="0016304A" w:rsidP="0016304A">
                    <w:pPr>
                      <w:rPr>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63B41720"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0EE80AF5"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r>
              <w:tr w:rsidR="0016304A" w14:paraId="055429B3" w14:textId="77777777" w:rsidTr="00907843">
                <w:sdt>
                  <w:sdtPr>
                    <w:tag w:val="_PLD_53ac9ac9881c4fd7a23a964afe0f5ab9"/>
                    <w:id w:val="615251546"/>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4C9FAE00" w14:textId="77777777" w:rsidR="0016304A" w:rsidRDefault="0016304A" w:rsidP="0016304A">
                        <w:pPr>
                          <w:ind w:firstLineChars="100" w:firstLine="210"/>
                          <w:rPr>
                            <w:szCs w:val="21"/>
                          </w:rPr>
                        </w:pPr>
                        <w:r>
                          <w:rPr>
                            <w:rFonts w:hint="eastAsia"/>
                            <w:szCs w:val="21"/>
                          </w:rPr>
                          <w:t>向中央银行借款净增加额</w:t>
                        </w:r>
                      </w:p>
                    </w:tc>
                  </w:sdtContent>
                </w:sdt>
                <w:tc>
                  <w:tcPr>
                    <w:tcW w:w="516" w:type="pct"/>
                    <w:tcBorders>
                      <w:top w:val="outset" w:sz="4" w:space="0" w:color="auto"/>
                      <w:left w:val="outset" w:sz="4" w:space="0" w:color="auto"/>
                      <w:bottom w:val="outset" w:sz="4" w:space="0" w:color="auto"/>
                      <w:right w:val="outset" w:sz="4" w:space="0" w:color="auto"/>
                    </w:tcBorders>
                  </w:tcPr>
                  <w:p w14:paraId="24E31263" w14:textId="77777777" w:rsidR="0016304A" w:rsidRDefault="0016304A" w:rsidP="0016304A">
                    <w:pPr>
                      <w:rPr>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36453862"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1890C7F8"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r>
              <w:tr w:rsidR="0016304A" w14:paraId="7D4AA7C3" w14:textId="77777777" w:rsidTr="00907843">
                <w:sdt>
                  <w:sdtPr>
                    <w:tag w:val="_PLD_4fa5cd7231084d5e8d16a86dececd3b2"/>
                    <w:id w:val="897095381"/>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08D058C6" w14:textId="77777777" w:rsidR="0016304A" w:rsidRDefault="0016304A" w:rsidP="0016304A">
                        <w:pPr>
                          <w:ind w:firstLineChars="100" w:firstLine="210"/>
                          <w:rPr>
                            <w:szCs w:val="21"/>
                          </w:rPr>
                        </w:pPr>
                        <w:r>
                          <w:rPr>
                            <w:rFonts w:hint="eastAsia"/>
                            <w:szCs w:val="21"/>
                          </w:rPr>
                          <w:t>向其他金融机构拆入资金净增加额</w:t>
                        </w:r>
                      </w:p>
                    </w:tc>
                  </w:sdtContent>
                </w:sdt>
                <w:tc>
                  <w:tcPr>
                    <w:tcW w:w="516" w:type="pct"/>
                    <w:tcBorders>
                      <w:top w:val="outset" w:sz="4" w:space="0" w:color="auto"/>
                      <w:left w:val="outset" w:sz="4" w:space="0" w:color="auto"/>
                      <w:bottom w:val="outset" w:sz="4" w:space="0" w:color="auto"/>
                      <w:right w:val="outset" w:sz="4" w:space="0" w:color="auto"/>
                    </w:tcBorders>
                  </w:tcPr>
                  <w:p w14:paraId="3BEA65DE" w14:textId="77777777" w:rsidR="0016304A" w:rsidRDefault="0016304A" w:rsidP="0016304A">
                    <w:pPr>
                      <w:rPr>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2A52C97F"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4508CA6E"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r>
              <w:tr w:rsidR="0016304A" w14:paraId="2F5CBBD0" w14:textId="77777777" w:rsidTr="00907843">
                <w:sdt>
                  <w:sdtPr>
                    <w:tag w:val="_PLD_ca0d502c0b574483ab47d4c8173169f9"/>
                    <w:id w:val="-853113135"/>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3412E0D2" w14:textId="77777777" w:rsidR="0016304A" w:rsidRDefault="0016304A" w:rsidP="0016304A">
                        <w:pPr>
                          <w:ind w:firstLineChars="100" w:firstLine="210"/>
                          <w:rPr>
                            <w:szCs w:val="21"/>
                          </w:rPr>
                        </w:pPr>
                        <w:r>
                          <w:rPr>
                            <w:rFonts w:hint="eastAsia"/>
                            <w:szCs w:val="21"/>
                          </w:rPr>
                          <w:t>收到原保险合同保费取得的现金</w:t>
                        </w:r>
                      </w:p>
                    </w:tc>
                  </w:sdtContent>
                </w:sdt>
                <w:tc>
                  <w:tcPr>
                    <w:tcW w:w="516" w:type="pct"/>
                    <w:tcBorders>
                      <w:top w:val="outset" w:sz="4" w:space="0" w:color="auto"/>
                      <w:left w:val="outset" w:sz="4" w:space="0" w:color="auto"/>
                      <w:bottom w:val="outset" w:sz="4" w:space="0" w:color="auto"/>
                      <w:right w:val="outset" w:sz="4" w:space="0" w:color="auto"/>
                    </w:tcBorders>
                  </w:tcPr>
                  <w:p w14:paraId="5347B13A" w14:textId="77777777" w:rsidR="0016304A" w:rsidRDefault="0016304A" w:rsidP="0016304A">
                    <w:pPr>
                      <w:rPr>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0066EF37"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07F3CF1A"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r>
              <w:tr w:rsidR="0016304A" w14:paraId="7CC2D397" w14:textId="77777777" w:rsidTr="00907843">
                <w:sdt>
                  <w:sdtPr>
                    <w:tag w:val="_PLD_27d3854b584b426e821112162a2315b7"/>
                    <w:id w:val="1652178056"/>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139DF897" w14:textId="77777777" w:rsidR="0016304A" w:rsidRDefault="0016304A" w:rsidP="0016304A">
                        <w:pPr>
                          <w:ind w:firstLineChars="100" w:firstLine="210"/>
                          <w:rPr>
                            <w:szCs w:val="21"/>
                          </w:rPr>
                        </w:pPr>
                        <w:r>
                          <w:rPr>
                            <w:rFonts w:hint="eastAsia"/>
                            <w:szCs w:val="21"/>
                          </w:rPr>
                          <w:t>收到再保业务现金净额</w:t>
                        </w:r>
                      </w:p>
                    </w:tc>
                  </w:sdtContent>
                </w:sdt>
                <w:tc>
                  <w:tcPr>
                    <w:tcW w:w="516" w:type="pct"/>
                    <w:tcBorders>
                      <w:top w:val="outset" w:sz="4" w:space="0" w:color="auto"/>
                      <w:left w:val="outset" w:sz="4" w:space="0" w:color="auto"/>
                      <w:bottom w:val="outset" w:sz="4" w:space="0" w:color="auto"/>
                      <w:right w:val="outset" w:sz="4" w:space="0" w:color="auto"/>
                    </w:tcBorders>
                  </w:tcPr>
                  <w:p w14:paraId="2E5681E0" w14:textId="77777777" w:rsidR="0016304A" w:rsidRDefault="0016304A" w:rsidP="0016304A">
                    <w:pPr>
                      <w:rPr>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47C1355F"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5A29482D"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r>
              <w:tr w:rsidR="0016304A" w14:paraId="762D2269" w14:textId="77777777" w:rsidTr="00907843">
                <w:sdt>
                  <w:sdtPr>
                    <w:tag w:val="_PLD_9042657b6c95463292e1d70a9dcb4339"/>
                    <w:id w:val="1830634038"/>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93C419D" w14:textId="77777777" w:rsidR="0016304A" w:rsidRDefault="0016304A" w:rsidP="0016304A">
                        <w:pPr>
                          <w:ind w:firstLineChars="100" w:firstLine="210"/>
                          <w:rPr>
                            <w:szCs w:val="21"/>
                          </w:rPr>
                        </w:pPr>
                        <w:r>
                          <w:rPr>
                            <w:rFonts w:hint="eastAsia"/>
                            <w:szCs w:val="21"/>
                          </w:rPr>
                          <w:t>保户储金及投资款净增加额</w:t>
                        </w:r>
                      </w:p>
                    </w:tc>
                  </w:sdtContent>
                </w:sdt>
                <w:tc>
                  <w:tcPr>
                    <w:tcW w:w="516" w:type="pct"/>
                    <w:tcBorders>
                      <w:top w:val="outset" w:sz="4" w:space="0" w:color="auto"/>
                      <w:left w:val="outset" w:sz="4" w:space="0" w:color="auto"/>
                      <w:bottom w:val="outset" w:sz="4" w:space="0" w:color="auto"/>
                      <w:right w:val="outset" w:sz="4" w:space="0" w:color="auto"/>
                    </w:tcBorders>
                  </w:tcPr>
                  <w:p w14:paraId="77AE0451" w14:textId="77777777" w:rsidR="0016304A" w:rsidRDefault="0016304A" w:rsidP="0016304A">
                    <w:pPr>
                      <w:rPr>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69E880EC"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17A6D459"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r>
              <w:tr w:rsidR="0016304A" w14:paraId="160DF131" w14:textId="77777777" w:rsidTr="00907843">
                <w:sdt>
                  <w:sdtPr>
                    <w:tag w:val="_PLD_f2b940928e9a441385d0fbc1e03e9847"/>
                    <w:id w:val="1883896634"/>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3C8E0C4F" w14:textId="77777777" w:rsidR="0016304A" w:rsidRDefault="0016304A" w:rsidP="0016304A">
                        <w:pPr>
                          <w:ind w:firstLineChars="100" w:firstLine="210"/>
                          <w:rPr>
                            <w:szCs w:val="21"/>
                          </w:rPr>
                        </w:pPr>
                        <w:r>
                          <w:rPr>
                            <w:rFonts w:hint="eastAsia"/>
                            <w:szCs w:val="21"/>
                          </w:rPr>
                          <w:t>收取利息、手续费及佣金的现金</w:t>
                        </w:r>
                      </w:p>
                    </w:tc>
                  </w:sdtContent>
                </w:sdt>
                <w:tc>
                  <w:tcPr>
                    <w:tcW w:w="516" w:type="pct"/>
                    <w:tcBorders>
                      <w:top w:val="outset" w:sz="4" w:space="0" w:color="auto"/>
                      <w:left w:val="outset" w:sz="4" w:space="0" w:color="auto"/>
                      <w:bottom w:val="outset" w:sz="4" w:space="0" w:color="auto"/>
                      <w:right w:val="outset" w:sz="4" w:space="0" w:color="auto"/>
                    </w:tcBorders>
                  </w:tcPr>
                  <w:p w14:paraId="307AF769" w14:textId="77777777" w:rsidR="0016304A" w:rsidRDefault="0016304A" w:rsidP="0016304A">
                    <w:pPr>
                      <w:rPr>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78724045"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5218A20F"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r>
              <w:tr w:rsidR="0016304A" w14:paraId="420D3722" w14:textId="77777777" w:rsidTr="00907843">
                <w:sdt>
                  <w:sdtPr>
                    <w:tag w:val="_PLD_fb8a102c0adb420b81df819e96f35605"/>
                    <w:id w:val="1573769845"/>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2FEAB32D" w14:textId="77777777" w:rsidR="0016304A" w:rsidRDefault="0016304A" w:rsidP="0016304A">
                        <w:pPr>
                          <w:ind w:firstLineChars="100" w:firstLine="210"/>
                          <w:rPr>
                            <w:szCs w:val="21"/>
                          </w:rPr>
                        </w:pPr>
                        <w:r>
                          <w:rPr>
                            <w:rFonts w:hint="eastAsia"/>
                            <w:szCs w:val="21"/>
                          </w:rPr>
                          <w:t>拆入资金净增加额</w:t>
                        </w:r>
                      </w:p>
                    </w:tc>
                  </w:sdtContent>
                </w:sdt>
                <w:tc>
                  <w:tcPr>
                    <w:tcW w:w="516" w:type="pct"/>
                    <w:tcBorders>
                      <w:top w:val="outset" w:sz="4" w:space="0" w:color="auto"/>
                      <w:left w:val="outset" w:sz="4" w:space="0" w:color="auto"/>
                      <w:bottom w:val="outset" w:sz="4" w:space="0" w:color="auto"/>
                      <w:right w:val="outset" w:sz="4" w:space="0" w:color="auto"/>
                    </w:tcBorders>
                  </w:tcPr>
                  <w:p w14:paraId="59E89F09" w14:textId="77777777" w:rsidR="0016304A" w:rsidRDefault="0016304A" w:rsidP="0016304A">
                    <w:pPr>
                      <w:rPr>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4C2A065E"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034325C9"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r>
              <w:tr w:rsidR="0016304A" w14:paraId="2B21C458" w14:textId="77777777" w:rsidTr="00907843">
                <w:sdt>
                  <w:sdtPr>
                    <w:tag w:val="_PLD_ed524170a3b440c494db2f51afa02dae"/>
                    <w:id w:val="1232742927"/>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1008E627" w14:textId="77777777" w:rsidR="0016304A" w:rsidRDefault="0016304A" w:rsidP="0016304A">
                        <w:pPr>
                          <w:ind w:firstLineChars="100" w:firstLine="210"/>
                          <w:rPr>
                            <w:szCs w:val="21"/>
                          </w:rPr>
                        </w:pPr>
                        <w:r>
                          <w:rPr>
                            <w:rFonts w:hint="eastAsia"/>
                            <w:szCs w:val="21"/>
                          </w:rPr>
                          <w:t>回购业务资金净增加额</w:t>
                        </w:r>
                      </w:p>
                    </w:tc>
                  </w:sdtContent>
                </w:sdt>
                <w:tc>
                  <w:tcPr>
                    <w:tcW w:w="516" w:type="pct"/>
                    <w:tcBorders>
                      <w:top w:val="outset" w:sz="4" w:space="0" w:color="auto"/>
                      <w:left w:val="outset" w:sz="4" w:space="0" w:color="auto"/>
                      <w:bottom w:val="outset" w:sz="4" w:space="0" w:color="auto"/>
                      <w:right w:val="outset" w:sz="4" w:space="0" w:color="auto"/>
                    </w:tcBorders>
                  </w:tcPr>
                  <w:p w14:paraId="407225A2" w14:textId="77777777" w:rsidR="0016304A" w:rsidRDefault="0016304A" w:rsidP="0016304A">
                    <w:pPr>
                      <w:rPr>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761A8BEB"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7376AEEE"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r>
              <w:tr w:rsidR="0016304A" w14:paraId="29E3D720" w14:textId="77777777" w:rsidTr="00907843">
                <w:tc>
                  <w:tcPr>
                    <w:tcW w:w="2086" w:type="pct"/>
                    <w:tcBorders>
                      <w:top w:val="outset" w:sz="4" w:space="0" w:color="auto"/>
                      <w:left w:val="outset" w:sz="4" w:space="0" w:color="auto"/>
                      <w:bottom w:val="outset" w:sz="4" w:space="0" w:color="auto"/>
                      <w:right w:val="outset" w:sz="4" w:space="0" w:color="auto"/>
                    </w:tcBorders>
                  </w:tcPr>
                  <w:sdt>
                    <w:sdtPr>
                      <w:rPr>
                        <w:rFonts w:hint="eastAsia"/>
                      </w:rPr>
                      <w:tag w:val="_PLD_92047b241c2a4992afcdac105b616305"/>
                      <w:id w:val="-486249725"/>
                      <w:lock w:val="sdtLocked"/>
                    </w:sdtPr>
                    <w:sdtEndPr/>
                    <w:sdtContent>
                      <w:p w14:paraId="49761C64" w14:textId="77777777" w:rsidR="0016304A" w:rsidRDefault="0016304A" w:rsidP="0016304A">
                        <w:pPr>
                          <w:ind w:firstLineChars="100" w:firstLine="210"/>
                        </w:pPr>
                        <w:r>
                          <w:rPr>
                            <w:rFonts w:hint="eastAsia"/>
                          </w:rPr>
                          <w:t>代理买卖证券收到的现金净额</w:t>
                        </w:r>
                      </w:p>
                    </w:sdtContent>
                  </w:sdt>
                </w:tc>
                <w:tc>
                  <w:tcPr>
                    <w:tcW w:w="516" w:type="pct"/>
                    <w:tcBorders>
                      <w:top w:val="outset" w:sz="4" w:space="0" w:color="auto"/>
                      <w:left w:val="outset" w:sz="4" w:space="0" w:color="auto"/>
                      <w:bottom w:val="outset" w:sz="4" w:space="0" w:color="auto"/>
                      <w:right w:val="outset" w:sz="4" w:space="0" w:color="auto"/>
                    </w:tcBorders>
                  </w:tcPr>
                  <w:p w14:paraId="532BF98D" w14:textId="77777777" w:rsidR="0016304A" w:rsidRDefault="0016304A" w:rsidP="0016304A">
                    <w:pPr>
                      <w:rPr>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59116C2A"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0C6F6E36"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w:t>
                    </w:r>
                  </w:p>
                </w:tc>
              </w:tr>
              <w:tr w:rsidR="0016304A" w14:paraId="62C42EB7" w14:textId="77777777" w:rsidTr="00907843">
                <w:sdt>
                  <w:sdtPr>
                    <w:tag w:val="_PLD_64653926f1d7432aafc100b141947533"/>
                    <w:id w:val="-1247106792"/>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24C0A15F" w14:textId="77777777" w:rsidR="0016304A" w:rsidRDefault="0016304A" w:rsidP="0016304A">
                        <w:pPr>
                          <w:ind w:firstLineChars="100" w:firstLine="210"/>
                          <w:rPr>
                            <w:szCs w:val="21"/>
                          </w:rPr>
                        </w:pPr>
                        <w:r>
                          <w:rPr>
                            <w:rFonts w:hint="eastAsia"/>
                            <w:szCs w:val="21"/>
                          </w:rPr>
                          <w:t>收到的税费返还</w:t>
                        </w:r>
                      </w:p>
                    </w:tc>
                  </w:sdtContent>
                </w:sdt>
                <w:tc>
                  <w:tcPr>
                    <w:tcW w:w="516" w:type="pct"/>
                    <w:tcBorders>
                      <w:top w:val="outset" w:sz="4" w:space="0" w:color="auto"/>
                      <w:left w:val="outset" w:sz="4" w:space="0" w:color="auto"/>
                      <w:bottom w:val="outset" w:sz="4" w:space="0" w:color="auto"/>
                      <w:right w:val="outset" w:sz="4" w:space="0" w:color="auto"/>
                    </w:tcBorders>
                  </w:tcPr>
                  <w:p w14:paraId="0CFB7C93" w14:textId="77777777" w:rsidR="0016304A" w:rsidRDefault="0016304A" w:rsidP="0016304A">
                    <w:pPr>
                      <w:rPr>
                        <w:szCs w:val="21"/>
                      </w:rPr>
                    </w:pPr>
                  </w:p>
                </w:tc>
                <w:tc>
                  <w:tcPr>
                    <w:tcW w:w="1201" w:type="pct"/>
                    <w:tcBorders>
                      <w:top w:val="outset" w:sz="4" w:space="0" w:color="auto"/>
                      <w:left w:val="outset" w:sz="4" w:space="0" w:color="auto"/>
                      <w:bottom w:val="outset" w:sz="4" w:space="0" w:color="auto"/>
                      <w:right w:val="outset" w:sz="4" w:space="0" w:color="auto"/>
                    </w:tcBorders>
                  </w:tcPr>
                  <w:p w14:paraId="26E6DCAF"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17,524,632.51</w:t>
                    </w:r>
                  </w:p>
                </w:tc>
                <w:tc>
                  <w:tcPr>
                    <w:tcW w:w="1197" w:type="pct"/>
                    <w:tcBorders>
                      <w:top w:val="outset" w:sz="4" w:space="0" w:color="auto"/>
                      <w:left w:val="outset" w:sz="4" w:space="0" w:color="auto"/>
                      <w:bottom w:val="outset" w:sz="4" w:space="0" w:color="auto"/>
                      <w:right w:val="outset" w:sz="4" w:space="0" w:color="auto"/>
                    </w:tcBorders>
                  </w:tcPr>
                  <w:p w14:paraId="01ACF1C8" w14:textId="77777777"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27,641,729.92</w:t>
                    </w:r>
                  </w:p>
                </w:tc>
              </w:tr>
              <w:tr w:rsidR="00617423" w14:paraId="0313ABD0" w14:textId="77777777" w:rsidTr="00907843">
                <w:sdt>
                  <w:sdtPr>
                    <w:tag w:val="_PLD_a5a847bd8381445cacfacf3bd061b567"/>
                    <w:id w:val="1760176221"/>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1B411101" w14:textId="77777777" w:rsidR="00617423" w:rsidRDefault="00617423" w:rsidP="00617423">
                        <w:pPr>
                          <w:ind w:firstLineChars="100" w:firstLine="210"/>
                          <w:rPr>
                            <w:szCs w:val="21"/>
                          </w:rPr>
                        </w:pPr>
                        <w:r>
                          <w:rPr>
                            <w:rFonts w:hint="eastAsia"/>
                            <w:szCs w:val="21"/>
                          </w:rPr>
                          <w:t>收到其他与经营活动有关的现金</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2A361AC6" w14:textId="2C452696" w:rsidR="00617423" w:rsidRPr="003E6C24" w:rsidRDefault="003E6C24" w:rsidP="00907843">
                    <w:pPr>
                      <w:jc w:val="center"/>
                      <w:rPr>
                        <w:rFonts w:ascii="Times New Roman" w:hAnsi="Times New Roman" w:cs="Times New Roman"/>
                        <w:sz w:val="16"/>
                        <w:szCs w:val="16"/>
                      </w:rPr>
                    </w:pPr>
                    <w:r w:rsidRPr="003E6C24">
                      <w:rPr>
                        <w:rFonts w:ascii="Times New Roman" w:hAnsi="Times New Roman" w:cs="Times New Roman" w:hint="eastAsia"/>
                        <w:sz w:val="16"/>
                        <w:szCs w:val="16"/>
                      </w:rPr>
                      <w:t>七、</w:t>
                    </w:r>
                    <w:r w:rsidRPr="0005542C">
                      <w:rPr>
                        <w:rFonts w:ascii="Times New Roman" w:hAnsi="Times New Roman" w:cs="Times New Roman"/>
                        <w:sz w:val="16"/>
                        <w:szCs w:val="16"/>
                      </w:rPr>
                      <w:t>78</w:t>
                    </w:r>
                  </w:p>
                </w:tc>
                <w:tc>
                  <w:tcPr>
                    <w:tcW w:w="1201" w:type="pct"/>
                    <w:tcBorders>
                      <w:top w:val="outset" w:sz="4" w:space="0" w:color="auto"/>
                      <w:left w:val="outset" w:sz="4" w:space="0" w:color="auto"/>
                      <w:bottom w:val="outset" w:sz="4" w:space="0" w:color="auto"/>
                      <w:right w:val="outset" w:sz="4" w:space="0" w:color="auto"/>
                    </w:tcBorders>
                    <w:vAlign w:val="center"/>
                  </w:tcPr>
                  <w:p w14:paraId="78ADD560" w14:textId="6CE2FD5A"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103,036,893.74</w:t>
                    </w:r>
                  </w:p>
                </w:tc>
                <w:tc>
                  <w:tcPr>
                    <w:tcW w:w="1197" w:type="pct"/>
                    <w:tcBorders>
                      <w:top w:val="outset" w:sz="4" w:space="0" w:color="auto"/>
                      <w:left w:val="outset" w:sz="4" w:space="0" w:color="auto"/>
                      <w:bottom w:val="outset" w:sz="4" w:space="0" w:color="auto"/>
                      <w:right w:val="outset" w:sz="4" w:space="0" w:color="auto"/>
                    </w:tcBorders>
                  </w:tcPr>
                  <w:p w14:paraId="3FDFAD99"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54,413,676.41</w:t>
                    </w:r>
                  </w:p>
                </w:tc>
              </w:tr>
              <w:tr w:rsidR="00617423" w14:paraId="50E77F5A" w14:textId="77777777" w:rsidTr="00907843">
                <w:sdt>
                  <w:sdtPr>
                    <w:tag w:val="_PLD_99ee67e244574f82a472dc4db883c019"/>
                    <w:id w:val="-823433436"/>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24B30D40" w14:textId="77777777" w:rsidR="00617423" w:rsidRDefault="00617423" w:rsidP="00617423">
                        <w:pPr>
                          <w:ind w:firstLineChars="200" w:firstLine="420"/>
                          <w:rPr>
                            <w:color w:val="000000"/>
                            <w:szCs w:val="21"/>
                          </w:rPr>
                        </w:pPr>
                        <w:r>
                          <w:rPr>
                            <w:rFonts w:hint="eastAsia"/>
                            <w:szCs w:val="21"/>
                          </w:rPr>
                          <w:t>经营活动现金流入小计</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04101D0F" w14:textId="77777777" w:rsidR="00617423" w:rsidRPr="00617423" w:rsidRDefault="00617423" w:rsidP="00907843">
                    <w:pPr>
                      <w:jc w:val="center"/>
                      <w:rPr>
                        <w:rFonts w:ascii="Times New Roman" w:hAnsi="Times New Roman" w:cs="Times New Roman"/>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79377388" w14:textId="3330343E"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718,861,258.45</w:t>
                    </w:r>
                  </w:p>
                </w:tc>
                <w:tc>
                  <w:tcPr>
                    <w:tcW w:w="1197" w:type="pct"/>
                    <w:tcBorders>
                      <w:top w:val="outset" w:sz="4" w:space="0" w:color="auto"/>
                      <w:left w:val="outset" w:sz="4" w:space="0" w:color="auto"/>
                      <w:bottom w:val="outset" w:sz="4" w:space="0" w:color="auto"/>
                      <w:right w:val="outset" w:sz="4" w:space="0" w:color="auto"/>
                    </w:tcBorders>
                  </w:tcPr>
                  <w:p w14:paraId="5F581341"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701,294,100.40</w:t>
                    </w:r>
                  </w:p>
                </w:tc>
              </w:tr>
              <w:tr w:rsidR="00617423" w14:paraId="102C5947" w14:textId="77777777" w:rsidTr="00907843">
                <w:sdt>
                  <w:sdtPr>
                    <w:tag w:val="_PLD_7c898111c7fa4c2db82bbfa4cfade7b1"/>
                    <w:id w:val="492767685"/>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C0D7842" w14:textId="77777777" w:rsidR="00617423" w:rsidRDefault="00617423" w:rsidP="00617423">
                        <w:pPr>
                          <w:ind w:firstLineChars="100" w:firstLine="210"/>
                          <w:rPr>
                            <w:szCs w:val="21"/>
                          </w:rPr>
                        </w:pPr>
                        <w:r>
                          <w:rPr>
                            <w:rFonts w:hint="eastAsia"/>
                            <w:szCs w:val="21"/>
                          </w:rPr>
                          <w:t>购买商品、接受劳务支付的现金</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0BCB70A5" w14:textId="77777777" w:rsidR="00617423" w:rsidRPr="00617423" w:rsidRDefault="00617423" w:rsidP="00907843">
                    <w:pPr>
                      <w:jc w:val="center"/>
                      <w:rPr>
                        <w:rFonts w:ascii="Times New Roman" w:hAnsi="Times New Roman" w:cs="Times New Roman"/>
                        <w:szCs w:val="21"/>
                      </w:rPr>
                    </w:pPr>
                  </w:p>
                </w:tc>
                <w:tc>
                  <w:tcPr>
                    <w:tcW w:w="1201" w:type="pct"/>
                    <w:tcBorders>
                      <w:top w:val="outset" w:sz="4" w:space="0" w:color="auto"/>
                      <w:left w:val="outset" w:sz="4" w:space="0" w:color="auto"/>
                      <w:bottom w:val="outset" w:sz="4" w:space="0" w:color="auto"/>
                      <w:right w:val="outset" w:sz="4" w:space="0" w:color="auto"/>
                    </w:tcBorders>
                  </w:tcPr>
                  <w:p w14:paraId="16AD164D"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542,240,342.37</w:t>
                    </w:r>
                  </w:p>
                </w:tc>
                <w:tc>
                  <w:tcPr>
                    <w:tcW w:w="1197" w:type="pct"/>
                    <w:tcBorders>
                      <w:top w:val="outset" w:sz="4" w:space="0" w:color="auto"/>
                      <w:left w:val="outset" w:sz="4" w:space="0" w:color="auto"/>
                      <w:bottom w:val="outset" w:sz="4" w:space="0" w:color="auto"/>
                      <w:right w:val="outset" w:sz="4" w:space="0" w:color="auto"/>
                    </w:tcBorders>
                  </w:tcPr>
                  <w:p w14:paraId="093D4FD5"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527,095,527.75</w:t>
                    </w:r>
                  </w:p>
                </w:tc>
              </w:tr>
              <w:tr w:rsidR="00617423" w14:paraId="1FE6707E" w14:textId="77777777" w:rsidTr="00907843">
                <w:sdt>
                  <w:sdtPr>
                    <w:tag w:val="_PLD_f94c31d02a6a46e28ef866c8d8b1eb4f"/>
                    <w:id w:val="561218002"/>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1069A36E" w14:textId="77777777" w:rsidR="00617423" w:rsidRDefault="00617423" w:rsidP="00617423">
                        <w:pPr>
                          <w:ind w:firstLineChars="100" w:firstLine="210"/>
                          <w:rPr>
                            <w:szCs w:val="21"/>
                          </w:rPr>
                        </w:pPr>
                        <w:r>
                          <w:rPr>
                            <w:rFonts w:hint="eastAsia"/>
                            <w:szCs w:val="21"/>
                          </w:rPr>
                          <w:t>客户贷款及垫款净增加额</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3FAF7400" w14:textId="77777777" w:rsidR="00617423" w:rsidRPr="00617423" w:rsidRDefault="00617423" w:rsidP="00907843">
                    <w:pPr>
                      <w:jc w:val="center"/>
                      <w:rPr>
                        <w:rFonts w:ascii="Times New Roman" w:hAnsi="Times New Roman" w:cs="Times New Roman"/>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4901F0F3"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6A858905"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r>
              <w:tr w:rsidR="00617423" w14:paraId="60672A44" w14:textId="77777777" w:rsidTr="00907843">
                <w:sdt>
                  <w:sdtPr>
                    <w:tag w:val="_PLD_c930b8bdc14d4d048d2b903bf85928a6"/>
                    <w:id w:val="-1428118367"/>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667645EC" w14:textId="77777777" w:rsidR="00617423" w:rsidRDefault="00617423" w:rsidP="00617423">
                        <w:pPr>
                          <w:ind w:firstLineChars="100" w:firstLine="210"/>
                          <w:rPr>
                            <w:szCs w:val="21"/>
                          </w:rPr>
                        </w:pPr>
                        <w:r>
                          <w:rPr>
                            <w:rFonts w:hint="eastAsia"/>
                            <w:szCs w:val="21"/>
                          </w:rPr>
                          <w:t>存放中央银行和同业款项净增加额</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626558C2" w14:textId="77777777" w:rsidR="00617423" w:rsidRPr="00617423" w:rsidRDefault="00617423" w:rsidP="00907843">
                    <w:pPr>
                      <w:jc w:val="center"/>
                      <w:rPr>
                        <w:rFonts w:ascii="Times New Roman" w:hAnsi="Times New Roman" w:cs="Times New Roman"/>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650AE523"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6E0567AC"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r>
              <w:tr w:rsidR="00617423" w14:paraId="380328FD" w14:textId="77777777" w:rsidTr="00907843">
                <w:sdt>
                  <w:sdtPr>
                    <w:tag w:val="_PLD_eb41952abbe741389032345de9aedbff"/>
                    <w:id w:val="272678760"/>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70CD6B69" w14:textId="77777777" w:rsidR="00617423" w:rsidRDefault="00617423" w:rsidP="00617423">
                        <w:pPr>
                          <w:ind w:firstLineChars="100" w:firstLine="210"/>
                          <w:rPr>
                            <w:szCs w:val="21"/>
                          </w:rPr>
                        </w:pPr>
                        <w:r>
                          <w:rPr>
                            <w:rFonts w:hint="eastAsia"/>
                            <w:szCs w:val="21"/>
                          </w:rPr>
                          <w:t>支付原保险合同赔付款项的现金</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139E8CE4" w14:textId="5E4134C1" w:rsidR="00617423" w:rsidRPr="00617423" w:rsidRDefault="00617423" w:rsidP="00907843">
                    <w:pPr>
                      <w:jc w:val="center"/>
                      <w:rPr>
                        <w:rFonts w:ascii="Times New Roman" w:hAnsi="Times New Roman" w:cs="Times New Roman"/>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448FB01D"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57642598"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r>
              <w:tr w:rsidR="00617423" w14:paraId="072B1428" w14:textId="77777777" w:rsidTr="00907843">
                <w:tc>
                  <w:tcPr>
                    <w:tcW w:w="2086" w:type="pct"/>
                    <w:tcBorders>
                      <w:top w:val="outset" w:sz="4" w:space="0" w:color="auto"/>
                      <w:left w:val="outset" w:sz="4" w:space="0" w:color="auto"/>
                      <w:bottom w:val="outset" w:sz="4" w:space="0" w:color="auto"/>
                      <w:right w:val="outset" w:sz="4" w:space="0" w:color="auto"/>
                    </w:tcBorders>
                  </w:tcPr>
                  <w:sdt>
                    <w:sdtPr>
                      <w:rPr>
                        <w:rFonts w:hint="eastAsia"/>
                      </w:rPr>
                      <w:tag w:val="_PLD_22a8c5b88fa84ee5bb2a7df3c08dff78"/>
                      <w:id w:val="1669977756"/>
                      <w:lock w:val="sdtLocked"/>
                    </w:sdtPr>
                    <w:sdtEndPr/>
                    <w:sdtContent>
                      <w:p w14:paraId="6C48338C" w14:textId="77777777" w:rsidR="00617423" w:rsidRDefault="00617423" w:rsidP="00617423">
                        <w:pPr>
                          <w:ind w:firstLineChars="100" w:firstLine="210"/>
                        </w:pPr>
                        <w:r>
                          <w:rPr>
                            <w:rFonts w:hint="eastAsia"/>
                          </w:rPr>
                          <w:t>拆出资金净增加额</w:t>
                        </w:r>
                      </w:p>
                    </w:sdtContent>
                  </w:sdt>
                </w:tc>
                <w:tc>
                  <w:tcPr>
                    <w:tcW w:w="516" w:type="pct"/>
                    <w:tcBorders>
                      <w:top w:val="outset" w:sz="4" w:space="0" w:color="auto"/>
                      <w:left w:val="outset" w:sz="4" w:space="0" w:color="auto"/>
                      <w:bottom w:val="outset" w:sz="4" w:space="0" w:color="auto"/>
                      <w:right w:val="outset" w:sz="4" w:space="0" w:color="auto"/>
                    </w:tcBorders>
                    <w:vAlign w:val="center"/>
                  </w:tcPr>
                  <w:p w14:paraId="28EE6032" w14:textId="77777777" w:rsidR="00617423" w:rsidRPr="00617423" w:rsidRDefault="00617423" w:rsidP="00907843">
                    <w:pPr>
                      <w:jc w:val="center"/>
                      <w:rPr>
                        <w:rFonts w:ascii="Times New Roman" w:hAnsi="Times New Roman" w:cs="Times New Roman"/>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5BED2C03"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34BE64BA"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r>
              <w:tr w:rsidR="00617423" w14:paraId="586200CA" w14:textId="77777777" w:rsidTr="00907843">
                <w:sdt>
                  <w:sdtPr>
                    <w:tag w:val="_PLD_182352293eb948718bd2d2895af0d012"/>
                    <w:id w:val="-1896503546"/>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1AB0FB2E" w14:textId="77777777" w:rsidR="00617423" w:rsidRDefault="00617423" w:rsidP="00617423">
                        <w:pPr>
                          <w:ind w:firstLineChars="100" w:firstLine="210"/>
                          <w:rPr>
                            <w:szCs w:val="21"/>
                          </w:rPr>
                        </w:pPr>
                        <w:r>
                          <w:rPr>
                            <w:rFonts w:hint="eastAsia"/>
                            <w:szCs w:val="21"/>
                          </w:rPr>
                          <w:t>支付利息、手续费及佣金的现金</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12A0D37A" w14:textId="0691B665" w:rsidR="00617423" w:rsidRPr="00617423" w:rsidRDefault="00617423" w:rsidP="00907843">
                    <w:pPr>
                      <w:jc w:val="center"/>
                      <w:rPr>
                        <w:rFonts w:ascii="Times New Roman" w:hAnsi="Times New Roman" w:cs="Times New Roman"/>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3EDDB8E6"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5B0B37A1"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r>
              <w:tr w:rsidR="00617423" w14:paraId="786BC074" w14:textId="77777777" w:rsidTr="00907843">
                <w:sdt>
                  <w:sdtPr>
                    <w:tag w:val="_PLD_c4e139d97f004b09b9ef784db1d19d92"/>
                    <w:id w:val="-365914927"/>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42C53567" w14:textId="77777777" w:rsidR="00617423" w:rsidRDefault="00617423" w:rsidP="00617423">
                        <w:pPr>
                          <w:ind w:firstLineChars="100" w:firstLine="210"/>
                          <w:rPr>
                            <w:szCs w:val="21"/>
                          </w:rPr>
                        </w:pPr>
                        <w:r>
                          <w:rPr>
                            <w:rFonts w:hint="eastAsia"/>
                            <w:szCs w:val="21"/>
                          </w:rPr>
                          <w:t>支付保单红利的现金</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229E791A" w14:textId="77777777" w:rsidR="00617423" w:rsidRPr="00617423" w:rsidRDefault="00617423" w:rsidP="00907843">
                    <w:pPr>
                      <w:jc w:val="center"/>
                      <w:rPr>
                        <w:rFonts w:ascii="Times New Roman" w:hAnsi="Times New Roman" w:cs="Times New Roman"/>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34989544"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5CA31BBB"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r>
              <w:tr w:rsidR="00617423" w14:paraId="42D878A3" w14:textId="77777777" w:rsidTr="00907843">
                <w:sdt>
                  <w:sdtPr>
                    <w:tag w:val="_PLD_1706e75cd4ec4004b26be27bc8d7bb92"/>
                    <w:id w:val="1941255517"/>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8C31514" w14:textId="77777777" w:rsidR="00617423" w:rsidRDefault="00617423" w:rsidP="00617423">
                        <w:pPr>
                          <w:ind w:firstLineChars="100" w:firstLine="210"/>
                          <w:rPr>
                            <w:szCs w:val="21"/>
                          </w:rPr>
                        </w:pPr>
                        <w:r>
                          <w:rPr>
                            <w:rFonts w:hint="eastAsia"/>
                            <w:szCs w:val="21"/>
                          </w:rPr>
                          <w:t>支付给职工及为职工支付的现金</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4F0C92AE" w14:textId="77777777" w:rsidR="00617423" w:rsidRPr="00617423" w:rsidRDefault="00617423" w:rsidP="00907843">
                    <w:pPr>
                      <w:jc w:val="center"/>
                      <w:rPr>
                        <w:rFonts w:ascii="Times New Roman" w:hAnsi="Times New Roman" w:cs="Times New Roman"/>
                        <w:szCs w:val="21"/>
                      </w:rPr>
                    </w:pPr>
                  </w:p>
                </w:tc>
                <w:tc>
                  <w:tcPr>
                    <w:tcW w:w="1201" w:type="pct"/>
                    <w:tcBorders>
                      <w:top w:val="outset" w:sz="4" w:space="0" w:color="auto"/>
                      <w:left w:val="outset" w:sz="4" w:space="0" w:color="auto"/>
                      <w:bottom w:val="outset" w:sz="4" w:space="0" w:color="auto"/>
                      <w:right w:val="outset" w:sz="4" w:space="0" w:color="auto"/>
                    </w:tcBorders>
                  </w:tcPr>
                  <w:p w14:paraId="30640510"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197,678,061.92</w:t>
                    </w:r>
                  </w:p>
                </w:tc>
                <w:tc>
                  <w:tcPr>
                    <w:tcW w:w="1197" w:type="pct"/>
                    <w:tcBorders>
                      <w:top w:val="outset" w:sz="4" w:space="0" w:color="auto"/>
                      <w:left w:val="outset" w:sz="4" w:space="0" w:color="auto"/>
                      <w:bottom w:val="outset" w:sz="4" w:space="0" w:color="auto"/>
                      <w:right w:val="outset" w:sz="4" w:space="0" w:color="auto"/>
                    </w:tcBorders>
                  </w:tcPr>
                  <w:p w14:paraId="08230737"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223,375,689.76</w:t>
                    </w:r>
                  </w:p>
                </w:tc>
              </w:tr>
              <w:tr w:rsidR="00617423" w14:paraId="1B53C518" w14:textId="77777777" w:rsidTr="00907843">
                <w:sdt>
                  <w:sdtPr>
                    <w:tag w:val="_PLD_afa9119929c34433add5e6feaff13661"/>
                    <w:id w:val="-1949306685"/>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0598CCC6" w14:textId="77777777" w:rsidR="00617423" w:rsidRDefault="00617423" w:rsidP="00617423">
                        <w:pPr>
                          <w:ind w:firstLineChars="100" w:firstLine="210"/>
                          <w:rPr>
                            <w:szCs w:val="21"/>
                          </w:rPr>
                        </w:pPr>
                        <w:r>
                          <w:rPr>
                            <w:rFonts w:hint="eastAsia"/>
                            <w:szCs w:val="21"/>
                          </w:rPr>
                          <w:t>支付的各项税费</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51F48D50" w14:textId="77777777" w:rsidR="00617423" w:rsidRPr="00617423" w:rsidRDefault="00617423" w:rsidP="00907843">
                    <w:pPr>
                      <w:jc w:val="center"/>
                      <w:rPr>
                        <w:rFonts w:ascii="Times New Roman" w:hAnsi="Times New Roman" w:cs="Times New Roman"/>
                        <w:szCs w:val="21"/>
                      </w:rPr>
                    </w:pPr>
                  </w:p>
                </w:tc>
                <w:tc>
                  <w:tcPr>
                    <w:tcW w:w="1201" w:type="pct"/>
                    <w:tcBorders>
                      <w:top w:val="outset" w:sz="4" w:space="0" w:color="auto"/>
                      <w:left w:val="outset" w:sz="4" w:space="0" w:color="auto"/>
                      <w:bottom w:val="outset" w:sz="4" w:space="0" w:color="auto"/>
                      <w:right w:val="outset" w:sz="4" w:space="0" w:color="auto"/>
                    </w:tcBorders>
                  </w:tcPr>
                  <w:p w14:paraId="2DDE178C"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27,683,463.97</w:t>
                    </w:r>
                  </w:p>
                </w:tc>
                <w:tc>
                  <w:tcPr>
                    <w:tcW w:w="1197" w:type="pct"/>
                    <w:tcBorders>
                      <w:top w:val="outset" w:sz="4" w:space="0" w:color="auto"/>
                      <w:left w:val="outset" w:sz="4" w:space="0" w:color="auto"/>
                      <w:bottom w:val="outset" w:sz="4" w:space="0" w:color="auto"/>
                      <w:right w:val="outset" w:sz="4" w:space="0" w:color="auto"/>
                    </w:tcBorders>
                  </w:tcPr>
                  <w:p w14:paraId="3C3A1566"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27,967,120.54</w:t>
                    </w:r>
                  </w:p>
                </w:tc>
              </w:tr>
              <w:tr w:rsidR="00617423" w14:paraId="6D151466" w14:textId="77777777" w:rsidTr="00907843">
                <w:sdt>
                  <w:sdtPr>
                    <w:tag w:val="_PLD_32d29e7e43cb4df78fb5562eda7075c6"/>
                    <w:id w:val="-555162543"/>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77BCF7CA" w14:textId="77777777" w:rsidR="00617423" w:rsidRDefault="00617423" w:rsidP="00617423">
                        <w:pPr>
                          <w:ind w:firstLineChars="100" w:firstLine="210"/>
                          <w:rPr>
                            <w:szCs w:val="21"/>
                          </w:rPr>
                        </w:pPr>
                        <w:r>
                          <w:rPr>
                            <w:rFonts w:hint="eastAsia"/>
                            <w:szCs w:val="21"/>
                          </w:rPr>
                          <w:t>支付其他与经营活动有关的现金</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277B0AED" w14:textId="73E605DB" w:rsidR="00617423" w:rsidRPr="003E6C24" w:rsidRDefault="003E6C24" w:rsidP="00907843">
                    <w:pPr>
                      <w:jc w:val="center"/>
                      <w:rPr>
                        <w:rFonts w:ascii="Times New Roman" w:hAnsi="Times New Roman" w:cs="Times New Roman"/>
                        <w:sz w:val="16"/>
                        <w:szCs w:val="16"/>
                      </w:rPr>
                    </w:pPr>
                    <w:r w:rsidRPr="003E6C24">
                      <w:rPr>
                        <w:rFonts w:ascii="Times New Roman" w:hAnsi="Times New Roman" w:cs="Times New Roman" w:hint="eastAsia"/>
                        <w:sz w:val="16"/>
                        <w:szCs w:val="16"/>
                      </w:rPr>
                      <w:t>七、</w:t>
                    </w:r>
                    <w:r w:rsidRPr="0005542C">
                      <w:rPr>
                        <w:rFonts w:ascii="Times New Roman" w:hAnsi="Times New Roman" w:cs="Times New Roman"/>
                        <w:sz w:val="16"/>
                        <w:szCs w:val="16"/>
                      </w:rPr>
                      <w:t>78</w:t>
                    </w:r>
                  </w:p>
                </w:tc>
                <w:tc>
                  <w:tcPr>
                    <w:tcW w:w="1201" w:type="pct"/>
                    <w:tcBorders>
                      <w:top w:val="outset" w:sz="4" w:space="0" w:color="auto"/>
                      <w:left w:val="outset" w:sz="4" w:space="0" w:color="auto"/>
                      <w:bottom w:val="outset" w:sz="4" w:space="0" w:color="auto"/>
                      <w:right w:val="outset" w:sz="4" w:space="0" w:color="auto"/>
                    </w:tcBorders>
                  </w:tcPr>
                  <w:p w14:paraId="365EFA65"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79,078,238.03</w:t>
                    </w:r>
                  </w:p>
                </w:tc>
                <w:tc>
                  <w:tcPr>
                    <w:tcW w:w="1197" w:type="pct"/>
                    <w:tcBorders>
                      <w:top w:val="outset" w:sz="4" w:space="0" w:color="auto"/>
                      <w:left w:val="outset" w:sz="4" w:space="0" w:color="auto"/>
                      <w:bottom w:val="outset" w:sz="4" w:space="0" w:color="auto"/>
                      <w:right w:val="outset" w:sz="4" w:space="0" w:color="auto"/>
                    </w:tcBorders>
                  </w:tcPr>
                  <w:p w14:paraId="74B8B56D"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67,180,791.90</w:t>
                    </w:r>
                  </w:p>
                </w:tc>
              </w:tr>
              <w:tr w:rsidR="00617423" w14:paraId="601B675B" w14:textId="77777777" w:rsidTr="00907843">
                <w:sdt>
                  <w:sdtPr>
                    <w:tag w:val="_PLD_1898b9e3495c4369a548071a900462f2"/>
                    <w:id w:val="1726882482"/>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CBC8C5B" w14:textId="77777777" w:rsidR="00617423" w:rsidRDefault="00617423" w:rsidP="00617423">
                        <w:pPr>
                          <w:ind w:firstLineChars="200" w:firstLine="420"/>
                          <w:rPr>
                            <w:color w:val="000000"/>
                            <w:szCs w:val="21"/>
                          </w:rPr>
                        </w:pPr>
                        <w:r>
                          <w:rPr>
                            <w:rFonts w:hint="eastAsia"/>
                            <w:szCs w:val="21"/>
                          </w:rPr>
                          <w:t>经营活动现金流出小计</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48617046" w14:textId="77777777"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tcPr>
                  <w:p w14:paraId="5D1D18E0"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846,680,106.29</w:t>
                    </w:r>
                  </w:p>
                </w:tc>
                <w:tc>
                  <w:tcPr>
                    <w:tcW w:w="1197" w:type="pct"/>
                    <w:tcBorders>
                      <w:top w:val="outset" w:sz="4" w:space="0" w:color="auto"/>
                      <w:left w:val="outset" w:sz="4" w:space="0" w:color="auto"/>
                      <w:bottom w:val="outset" w:sz="4" w:space="0" w:color="auto"/>
                      <w:right w:val="outset" w:sz="4" w:space="0" w:color="auto"/>
                    </w:tcBorders>
                  </w:tcPr>
                  <w:p w14:paraId="40503559"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845,619,129.95</w:t>
                    </w:r>
                  </w:p>
                </w:tc>
              </w:tr>
              <w:tr w:rsidR="00617423" w14:paraId="0976ADDF" w14:textId="77777777" w:rsidTr="00907843">
                <w:sdt>
                  <w:sdtPr>
                    <w:tag w:val="_PLD_3668436c46fe4d03bca9e7585b314b78"/>
                    <w:id w:val="1585568299"/>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1658E79A" w14:textId="77777777" w:rsidR="00617423" w:rsidRDefault="00617423" w:rsidP="00617423">
                        <w:pPr>
                          <w:ind w:firstLineChars="300" w:firstLine="630"/>
                          <w:rPr>
                            <w:color w:val="000000"/>
                            <w:szCs w:val="21"/>
                          </w:rPr>
                        </w:pPr>
                        <w:r>
                          <w:rPr>
                            <w:rFonts w:hint="eastAsia"/>
                            <w:szCs w:val="21"/>
                          </w:rPr>
                          <w:t>经营活动产生的现金流量净额</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6BB9B4BE" w14:textId="5A7B99B1" w:rsidR="00617423" w:rsidRPr="003E6C24" w:rsidRDefault="003E6C24" w:rsidP="00907843">
                    <w:pPr>
                      <w:jc w:val="center"/>
                      <w:rPr>
                        <w:rFonts w:ascii="Times New Roman" w:hAnsi="Times New Roman" w:cs="Times New Roman"/>
                        <w:sz w:val="16"/>
                        <w:szCs w:val="16"/>
                      </w:rPr>
                    </w:pPr>
                    <w:r w:rsidRPr="003E6C24">
                      <w:rPr>
                        <w:rFonts w:ascii="Times New Roman" w:hAnsi="Times New Roman" w:cs="Times New Roman" w:hint="eastAsia"/>
                        <w:sz w:val="16"/>
                        <w:szCs w:val="16"/>
                      </w:rPr>
                      <w:t>七、</w:t>
                    </w:r>
                    <w:r w:rsidRPr="0005542C">
                      <w:rPr>
                        <w:rFonts w:ascii="Times New Roman" w:hAnsi="Times New Roman" w:cs="Times New Roman"/>
                        <w:sz w:val="16"/>
                        <w:szCs w:val="16"/>
                      </w:rPr>
                      <w:t>79</w:t>
                    </w:r>
                  </w:p>
                </w:tc>
                <w:tc>
                  <w:tcPr>
                    <w:tcW w:w="1201" w:type="pct"/>
                    <w:tcBorders>
                      <w:top w:val="outset" w:sz="4" w:space="0" w:color="auto"/>
                      <w:left w:val="outset" w:sz="4" w:space="0" w:color="auto"/>
                      <w:bottom w:val="outset" w:sz="4" w:space="0" w:color="auto"/>
                      <w:right w:val="outset" w:sz="4" w:space="0" w:color="auto"/>
                    </w:tcBorders>
                  </w:tcPr>
                  <w:p w14:paraId="4E57C6E6" w14:textId="111BA5A4"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-127,818,847.84</w:t>
                    </w:r>
                  </w:p>
                </w:tc>
                <w:tc>
                  <w:tcPr>
                    <w:tcW w:w="1197" w:type="pct"/>
                    <w:tcBorders>
                      <w:top w:val="outset" w:sz="4" w:space="0" w:color="auto"/>
                      <w:left w:val="outset" w:sz="4" w:space="0" w:color="auto"/>
                      <w:bottom w:val="outset" w:sz="4" w:space="0" w:color="auto"/>
                      <w:right w:val="outset" w:sz="4" w:space="0" w:color="auto"/>
                    </w:tcBorders>
                  </w:tcPr>
                  <w:p w14:paraId="1876325C"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-144,325,029.55</w:t>
                    </w:r>
                  </w:p>
                </w:tc>
              </w:tr>
              <w:tr w:rsidR="00617423" w14:paraId="66428E1A" w14:textId="77777777" w:rsidTr="00907843">
                <w:sdt>
                  <w:sdtPr>
                    <w:tag w:val="_PLD_95b1c638e8714129b03173a0758b863f"/>
                    <w:id w:val="452132585"/>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28F8EB33" w14:textId="77777777" w:rsidR="00617423" w:rsidRDefault="00617423" w:rsidP="00617423">
                        <w:pPr>
                          <w:rPr>
                            <w:color w:val="000000"/>
                            <w:szCs w:val="21"/>
                          </w:rPr>
                        </w:pPr>
                        <w:r>
                          <w:rPr>
                            <w:rFonts w:hint="eastAsia"/>
                            <w:b/>
                            <w:bCs/>
                            <w:szCs w:val="21"/>
                          </w:rPr>
                          <w:t>二、投资活动产生的现金流量：</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7063DD4A" w14:textId="77777777" w:rsidR="00617423" w:rsidRPr="003E6C24" w:rsidRDefault="00617423" w:rsidP="00907843">
                    <w:pPr>
                      <w:jc w:val="center"/>
                      <w:rPr>
                        <w:rFonts w:ascii="Times New Roman" w:hAnsi="Times New Roman" w:cs="Times New Roman"/>
                        <w:color w:val="008000"/>
                        <w:sz w:val="16"/>
                        <w:szCs w:val="16"/>
                      </w:rPr>
                    </w:pPr>
                  </w:p>
                </w:tc>
                <w:tc>
                  <w:tcPr>
                    <w:tcW w:w="1201" w:type="pct"/>
                    <w:tcBorders>
                      <w:top w:val="outset" w:sz="4" w:space="0" w:color="auto"/>
                      <w:left w:val="outset" w:sz="4" w:space="0" w:color="auto"/>
                      <w:bottom w:val="outset" w:sz="4" w:space="0" w:color="auto"/>
                      <w:right w:val="outset" w:sz="4" w:space="0" w:color="auto"/>
                    </w:tcBorders>
                  </w:tcPr>
                  <w:p w14:paraId="422D50F3" w14:textId="77777777" w:rsidR="00617423" w:rsidRPr="00D56D7F" w:rsidRDefault="00617423" w:rsidP="00617423">
                    <w:pPr>
                      <w:jc w:val="right"/>
                      <w:rPr>
                        <w:rFonts w:ascii="Times New Roman" w:hAnsi="Times New Roman" w:cs="Times New Roman"/>
                        <w:color w:val="008000"/>
                        <w:szCs w:val="21"/>
                      </w:rPr>
                    </w:pPr>
                  </w:p>
                </w:tc>
                <w:tc>
                  <w:tcPr>
                    <w:tcW w:w="1197" w:type="pct"/>
                    <w:tcBorders>
                      <w:top w:val="outset" w:sz="4" w:space="0" w:color="auto"/>
                      <w:left w:val="outset" w:sz="4" w:space="0" w:color="auto"/>
                      <w:bottom w:val="outset" w:sz="4" w:space="0" w:color="auto"/>
                      <w:right w:val="outset" w:sz="4" w:space="0" w:color="auto"/>
                    </w:tcBorders>
                  </w:tcPr>
                  <w:p w14:paraId="5F8757DC" w14:textId="77777777" w:rsidR="00617423" w:rsidRPr="00D56D7F" w:rsidRDefault="00617423" w:rsidP="00617423">
                    <w:pPr>
                      <w:jc w:val="right"/>
                      <w:rPr>
                        <w:rFonts w:ascii="Times New Roman" w:hAnsi="Times New Roman" w:cs="Times New Roman"/>
                        <w:color w:val="008000"/>
                        <w:szCs w:val="21"/>
                      </w:rPr>
                    </w:pPr>
                  </w:p>
                </w:tc>
              </w:tr>
              <w:tr w:rsidR="00617423" w14:paraId="1A0626E7" w14:textId="77777777" w:rsidTr="00907843">
                <w:sdt>
                  <w:sdtPr>
                    <w:tag w:val="_PLD_95fbf0328fd24ef59c8541003255b0f4"/>
                    <w:id w:val="-1488091845"/>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22526CF7" w14:textId="77777777" w:rsidR="00617423" w:rsidRDefault="00617423" w:rsidP="00617423">
                        <w:pPr>
                          <w:ind w:firstLineChars="100" w:firstLine="210"/>
                          <w:rPr>
                            <w:szCs w:val="21"/>
                          </w:rPr>
                        </w:pPr>
                        <w:r>
                          <w:rPr>
                            <w:rFonts w:hint="eastAsia"/>
                            <w:szCs w:val="21"/>
                          </w:rPr>
                          <w:t>收回投资收到的现金</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4F2AFA53" w14:textId="77777777"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3ED21DA4" w14:textId="6E1F7310"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826,867,702.12</w:t>
                    </w:r>
                  </w:p>
                </w:tc>
                <w:tc>
                  <w:tcPr>
                    <w:tcW w:w="1197" w:type="pct"/>
                    <w:tcBorders>
                      <w:top w:val="outset" w:sz="4" w:space="0" w:color="auto"/>
                      <w:left w:val="outset" w:sz="4" w:space="0" w:color="auto"/>
                      <w:bottom w:val="outset" w:sz="4" w:space="0" w:color="auto"/>
                      <w:right w:val="outset" w:sz="4" w:space="0" w:color="auto"/>
                    </w:tcBorders>
                    <w:vAlign w:val="center"/>
                  </w:tcPr>
                  <w:p w14:paraId="1DC7EE1A"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609,630,000.00</w:t>
                    </w:r>
                  </w:p>
                </w:tc>
              </w:tr>
              <w:tr w:rsidR="00617423" w14:paraId="666F2170" w14:textId="77777777" w:rsidTr="00907843">
                <w:sdt>
                  <w:sdtPr>
                    <w:tag w:val="_PLD_35e4982400d84c73b6fc0f506a5d5376"/>
                    <w:id w:val="-1742705081"/>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790F1C05" w14:textId="77777777" w:rsidR="00617423" w:rsidRDefault="00617423" w:rsidP="00617423">
                        <w:pPr>
                          <w:ind w:firstLineChars="100" w:firstLine="210"/>
                          <w:rPr>
                            <w:szCs w:val="21"/>
                          </w:rPr>
                        </w:pPr>
                        <w:r>
                          <w:rPr>
                            <w:rFonts w:hint="eastAsia"/>
                            <w:szCs w:val="21"/>
                          </w:rPr>
                          <w:t>取得投资收益收到的现金</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53B2DD2F" w14:textId="77777777"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0FDC272C"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5,991,967.38</w:t>
                    </w:r>
                  </w:p>
                </w:tc>
                <w:tc>
                  <w:tcPr>
                    <w:tcW w:w="1197" w:type="pct"/>
                    <w:tcBorders>
                      <w:top w:val="outset" w:sz="4" w:space="0" w:color="auto"/>
                      <w:left w:val="outset" w:sz="4" w:space="0" w:color="auto"/>
                      <w:bottom w:val="outset" w:sz="4" w:space="0" w:color="auto"/>
                      <w:right w:val="outset" w:sz="4" w:space="0" w:color="auto"/>
                    </w:tcBorders>
                    <w:vAlign w:val="center"/>
                  </w:tcPr>
                  <w:p w14:paraId="0BD78753"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4,478,959.10</w:t>
                    </w:r>
                  </w:p>
                </w:tc>
              </w:tr>
              <w:tr w:rsidR="00617423" w14:paraId="24A85C86" w14:textId="77777777" w:rsidTr="00907843">
                <w:sdt>
                  <w:sdtPr>
                    <w:tag w:val="_PLD_7070e73d5e4b4f3ab454e8266545ce2f"/>
                    <w:id w:val="-316421377"/>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062BEEC" w14:textId="77777777" w:rsidR="00617423" w:rsidRDefault="00617423" w:rsidP="00617423">
                        <w:pPr>
                          <w:ind w:firstLineChars="100" w:firstLine="210"/>
                          <w:rPr>
                            <w:szCs w:val="21"/>
                          </w:rPr>
                        </w:pPr>
                        <w:r>
                          <w:rPr>
                            <w:rFonts w:hint="eastAsia"/>
                            <w:szCs w:val="21"/>
                          </w:rPr>
                          <w:t>处置固定资产、无形资产和其他长期资产收回的现金净额</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77433986" w14:textId="77777777"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6902C90E"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5,298,804.59</w:t>
                    </w:r>
                  </w:p>
                </w:tc>
                <w:tc>
                  <w:tcPr>
                    <w:tcW w:w="1197" w:type="pct"/>
                    <w:tcBorders>
                      <w:top w:val="outset" w:sz="4" w:space="0" w:color="auto"/>
                      <w:left w:val="outset" w:sz="4" w:space="0" w:color="auto"/>
                      <w:bottom w:val="outset" w:sz="4" w:space="0" w:color="auto"/>
                      <w:right w:val="outset" w:sz="4" w:space="0" w:color="auto"/>
                    </w:tcBorders>
                    <w:vAlign w:val="center"/>
                  </w:tcPr>
                  <w:p w14:paraId="2AE81633"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3,221,787.16</w:t>
                    </w:r>
                  </w:p>
                </w:tc>
              </w:tr>
              <w:tr w:rsidR="00617423" w14:paraId="3CCB0CCB" w14:textId="77777777" w:rsidTr="00907843">
                <w:sdt>
                  <w:sdtPr>
                    <w:tag w:val="_PLD_c759f863222a4b86a2bd00d28adee545"/>
                    <w:id w:val="88821067"/>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69F24AC8" w14:textId="77777777" w:rsidR="00617423" w:rsidRDefault="00617423" w:rsidP="00617423">
                        <w:pPr>
                          <w:ind w:firstLineChars="100" w:firstLine="210"/>
                          <w:rPr>
                            <w:szCs w:val="21"/>
                          </w:rPr>
                        </w:pPr>
                        <w:r>
                          <w:rPr>
                            <w:rFonts w:hint="eastAsia"/>
                            <w:szCs w:val="21"/>
                          </w:rPr>
                          <w:t>处置子公司及其他营业单位收到的现金净额</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0F2BCD26" w14:textId="77777777"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1E69F343"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61A61D9D"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r>
              <w:tr w:rsidR="00617423" w14:paraId="49628386" w14:textId="77777777" w:rsidTr="00907843">
                <w:sdt>
                  <w:sdtPr>
                    <w:tag w:val="_PLD_952d04204f8a403a94876043b8095de0"/>
                    <w:id w:val="-2108648981"/>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4B68BC8" w14:textId="77777777" w:rsidR="00617423" w:rsidRDefault="00617423" w:rsidP="00617423">
                        <w:pPr>
                          <w:ind w:firstLineChars="100" w:firstLine="210"/>
                          <w:rPr>
                            <w:szCs w:val="21"/>
                          </w:rPr>
                        </w:pPr>
                        <w:r>
                          <w:rPr>
                            <w:rFonts w:hint="eastAsia"/>
                            <w:szCs w:val="21"/>
                          </w:rPr>
                          <w:t>收到其他与投资活动有关的现金</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7A1D4ECB" w14:textId="77777777"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5164CB77"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22DE68AD"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r>
              <w:tr w:rsidR="00617423" w14:paraId="36813CC1" w14:textId="77777777" w:rsidTr="00907843">
                <w:sdt>
                  <w:sdtPr>
                    <w:tag w:val="_PLD_64f8da16e041496994b857c4c1889283"/>
                    <w:id w:val="1074938202"/>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635C7AE1" w14:textId="77777777" w:rsidR="00617423" w:rsidRDefault="00617423" w:rsidP="00617423">
                        <w:pPr>
                          <w:ind w:firstLineChars="200" w:firstLine="420"/>
                          <w:rPr>
                            <w:color w:val="000000"/>
                            <w:szCs w:val="21"/>
                          </w:rPr>
                        </w:pPr>
                        <w:r>
                          <w:rPr>
                            <w:rFonts w:hint="eastAsia"/>
                            <w:szCs w:val="21"/>
                          </w:rPr>
                          <w:t>投资活动现金流入小计</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6DE2E35A" w14:textId="77777777"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3438D6D4" w14:textId="571A0093"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838,158,474.09</w:t>
                    </w:r>
                  </w:p>
                </w:tc>
                <w:tc>
                  <w:tcPr>
                    <w:tcW w:w="1197" w:type="pct"/>
                    <w:tcBorders>
                      <w:top w:val="outset" w:sz="4" w:space="0" w:color="auto"/>
                      <w:left w:val="outset" w:sz="4" w:space="0" w:color="auto"/>
                      <w:bottom w:val="outset" w:sz="4" w:space="0" w:color="auto"/>
                      <w:right w:val="outset" w:sz="4" w:space="0" w:color="auto"/>
                    </w:tcBorders>
                    <w:vAlign w:val="center"/>
                  </w:tcPr>
                  <w:p w14:paraId="0396427C"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617,330,746.26</w:t>
                    </w:r>
                  </w:p>
                </w:tc>
              </w:tr>
              <w:tr w:rsidR="00617423" w14:paraId="3632D344" w14:textId="77777777" w:rsidTr="00907843">
                <w:sdt>
                  <w:sdtPr>
                    <w:tag w:val="_PLD_8ec533e5ae47447ca845ccd778baf9d2"/>
                    <w:id w:val="1762875428"/>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17048A50" w14:textId="77777777" w:rsidR="00617423" w:rsidRDefault="00617423" w:rsidP="00617423">
                        <w:pPr>
                          <w:ind w:firstLineChars="100" w:firstLine="210"/>
                          <w:rPr>
                            <w:color w:val="000000"/>
                            <w:szCs w:val="21"/>
                          </w:rPr>
                        </w:pPr>
                        <w:r>
                          <w:rPr>
                            <w:rFonts w:hint="eastAsia"/>
                            <w:szCs w:val="21"/>
                          </w:rPr>
                          <w:t>购建固定资产、无形资产和其他长期资产支付的现金</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243ADC81" w14:textId="77777777"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012A189C"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10,497,210.18</w:t>
                    </w:r>
                  </w:p>
                </w:tc>
                <w:tc>
                  <w:tcPr>
                    <w:tcW w:w="1197" w:type="pct"/>
                    <w:tcBorders>
                      <w:top w:val="outset" w:sz="4" w:space="0" w:color="auto"/>
                      <w:left w:val="outset" w:sz="4" w:space="0" w:color="auto"/>
                      <w:bottom w:val="outset" w:sz="4" w:space="0" w:color="auto"/>
                      <w:right w:val="outset" w:sz="4" w:space="0" w:color="auto"/>
                    </w:tcBorders>
                    <w:vAlign w:val="center"/>
                  </w:tcPr>
                  <w:p w14:paraId="46FEC0AF"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8,219,940.88</w:t>
                    </w:r>
                  </w:p>
                </w:tc>
              </w:tr>
              <w:tr w:rsidR="00617423" w14:paraId="5F0BB7C8" w14:textId="77777777" w:rsidTr="00907843">
                <w:sdt>
                  <w:sdtPr>
                    <w:tag w:val="_PLD_6cfa06cfb65e431588ea9f9c8c72d193"/>
                    <w:id w:val="-1546286565"/>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6DFA6E7" w14:textId="77777777" w:rsidR="00617423" w:rsidRDefault="00617423" w:rsidP="00617423">
                        <w:pPr>
                          <w:ind w:firstLineChars="100" w:firstLine="210"/>
                          <w:rPr>
                            <w:szCs w:val="21"/>
                          </w:rPr>
                        </w:pPr>
                        <w:r>
                          <w:rPr>
                            <w:rFonts w:hint="eastAsia"/>
                            <w:szCs w:val="21"/>
                          </w:rPr>
                          <w:t>投资支付的现金</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5D12C588" w14:textId="77777777"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3430D58A"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644,500,000.00</w:t>
                    </w:r>
                  </w:p>
                </w:tc>
                <w:tc>
                  <w:tcPr>
                    <w:tcW w:w="1197" w:type="pct"/>
                    <w:tcBorders>
                      <w:top w:val="outset" w:sz="4" w:space="0" w:color="auto"/>
                      <w:left w:val="outset" w:sz="4" w:space="0" w:color="auto"/>
                      <w:bottom w:val="outset" w:sz="4" w:space="0" w:color="auto"/>
                      <w:right w:val="outset" w:sz="4" w:space="0" w:color="auto"/>
                    </w:tcBorders>
                    <w:vAlign w:val="center"/>
                  </w:tcPr>
                  <w:p w14:paraId="507CCE85"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655,600,000.00</w:t>
                    </w:r>
                  </w:p>
                </w:tc>
              </w:tr>
              <w:tr w:rsidR="00617423" w14:paraId="4310220A" w14:textId="77777777" w:rsidTr="00907843">
                <w:sdt>
                  <w:sdtPr>
                    <w:tag w:val="_PLD_40c2de7357364683ba4aa78c10d20704"/>
                    <w:id w:val="-1766068344"/>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F9649F9" w14:textId="77777777" w:rsidR="00617423" w:rsidRDefault="00617423" w:rsidP="00617423">
                        <w:pPr>
                          <w:ind w:firstLineChars="100" w:firstLine="210"/>
                          <w:rPr>
                            <w:szCs w:val="21"/>
                          </w:rPr>
                        </w:pPr>
                        <w:r>
                          <w:rPr>
                            <w:rFonts w:hint="eastAsia"/>
                            <w:szCs w:val="21"/>
                          </w:rPr>
                          <w:t>质押贷款净增加额</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23A0B8E4" w14:textId="77777777"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67E1B7BA"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59523D8D"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r>
              <w:tr w:rsidR="00617423" w14:paraId="3DE2E937" w14:textId="77777777" w:rsidTr="00907843">
                <w:sdt>
                  <w:sdtPr>
                    <w:tag w:val="_PLD_4d1b57b8ea74470da0c4e250ba5ee9ce"/>
                    <w:id w:val="-1626539655"/>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CF6AEFA" w14:textId="77777777" w:rsidR="00617423" w:rsidRDefault="00617423" w:rsidP="00617423">
                        <w:pPr>
                          <w:ind w:firstLineChars="100" w:firstLine="210"/>
                          <w:rPr>
                            <w:szCs w:val="21"/>
                          </w:rPr>
                        </w:pPr>
                        <w:r>
                          <w:rPr>
                            <w:rFonts w:hint="eastAsia"/>
                            <w:szCs w:val="21"/>
                          </w:rPr>
                          <w:t>取得子公司及其他营业单位支付的现金净额</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7EA38263" w14:textId="77777777"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61CDFA70"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360D78E0"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r>
              <w:tr w:rsidR="00617423" w14:paraId="62A7A263" w14:textId="77777777" w:rsidTr="00907843">
                <w:sdt>
                  <w:sdtPr>
                    <w:tag w:val="_PLD_f53ecab3f93149519a6b0b08b3adf953"/>
                    <w:id w:val="110495060"/>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4519B387" w14:textId="77777777" w:rsidR="00617423" w:rsidRDefault="00617423" w:rsidP="00617423">
                        <w:pPr>
                          <w:ind w:firstLineChars="100" w:firstLine="210"/>
                          <w:rPr>
                            <w:szCs w:val="21"/>
                          </w:rPr>
                        </w:pPr>
                        <w:r>
                          <w:rPr>
                            <w:rFonts w:hint="eastAsia"/>
                            <w:szCs w:val="21"/>
                          </w:rPr>
                          <w:t>支付其他与投资活动有关的现金</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06092600" w14:textId="77777777"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28038D51"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2B51228F"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r>
              <w:tr w:rsidR="00617423" w14:paraId="51DB2C43" w14:textId="77777777" w:rsidTr="00907843">
                <w:sdt>
                  <w:sdtPr>
                    <w:tag w:val="_PLD_00f03153fc624284b3402147ccc07698"/>
                    <w:id w:val="-1006354896"/>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40D9305" w14:textId="77777777" w:rsidR="00617423" w:rsidRDefault="00617423" w:rsidP="00617423">
                        <w:pPr>
                          <w:ind w:firstLineChars="200" w:firstLine="420"/>
                          <w:rPr>
                            <w:color w:val="000000"/>
                            <w:szCs w:val="21"/>
                          </w:rPr>
                        </w:pPr>
                        <w:r>
                          <w:rPr>
                            <w:rFonts w:hint="eastAsia"/>
                            <w:szCs w:val="21"/>
                          </w:rPr>
                          <w:t>投资活动现金流出小计</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27CE059A" w14:textId="77777777"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25B9B62B"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654,997,210.18</w:t>
                    </w:r>
                  </w:p>
                </w:tc>
                <w:tc>
                  <w:tcPr>
                    <w:tcW w:w="1197" w:type="pct"/>
                    <w:tcBorders>
                      <w:top w:val="outset" w:sz="4" w:space="0" w:color="auto"/>
                      <w:left w:val="outset" w:sz="4" w:space="0" w:color="auto"/>
                      <w:bottom w:val="outset" w:sz="4" w:space="0" w:color="auto"/>
                      <w:right w:val="outset" w:sz="4" w:space="0" w:color="auto"/>
                    </w:tcBorders>
                    <w:vAlign w:val="center"/>
                  </w:tcPr>
                  <w:p w14:paraId="608E6590"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663,819,940.88</w:t>
                    </w:r>
                  </w:p>
                </w:tc>
              </w:tr>
              <w:tr w:rsidR="00617423" w14:paraId="21822CBD" w14:textId="77777777" w:rsidTr="00907843">
                <w:sdt>
                  <w:sdtPr>
                    <w:tag w:val="_PLD_42db552946874e118fb4a5282ca23bcb"/>
                    <w:id w:val="1480910"/>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603DF635" w14:textId="77777777" w:rsidR="00617423" w:rsidRDefault="00617423" w:rsidP="00617423">
                        <w:pPr>
                          <w:ind w:firstLineChars="300" w:firstLine="630"/>
                          <w:rPr>
                            <w:color w:val="000000"/>
                            <w:szCs w:val="21"/>
                          </w:rPr>
                        </w:pPr>
                        <w:r>
                          <w:rPr>
                            <w:rFonts w:hint="eastAsia"/>
                            <w:szCs w:val="21"/>
                          </w:rPr>
                          <w:t>投资活动产生的现金流量净额</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441B305C" w14:textId="77777777"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621B22D8" w14:textId="78F2EB26"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183,161,263.91</w:t>
                    </w:r>
                  </w:p>
                </w:tc>
                <w:tc>
                  <w:tcPr>
                    <w:tcW w:w="1197" w:type="pct"/>
                    <w:tcBorders>
                      <w:top w:val="outset" w:sz="4" w:space="0" w:color="auto"/>
                      <w:left w:val="outset" w:sz="4" w:space="0" w:color="auto"/>
                      <w:bottom w:val="outset" w:sz="4" w:space="0" w:color="auto"/>
                      <w:right w:val="outset" w:sz="4" w:space="0" w:color="auto"/>
                    </w:tcBorders>
                    <w:vAlign w:val="center"/>
                  </w:tcPr>
                  <w:p w14:paraId="4614A81D"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-46,489,194.62</w:t>
                    </w:r>
                  </w:p>
                </w:tc>
              </w:tr>
              <w:tr w:rsidR="00617423" w14:paraId="1A56EEE9" w14:textId="77777777" w:rsidTr="00907843">
                <w:sdt>
                  <w:sdtPr>
                    <w:tag w:val="_PLD_0ebd9a8b5d8e4227a6bc3b0738379ef1"/>
                    <w:id w:val="1727254450"/>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19FB1E16" w14:textId="77777777" w:rsidR="00617423" w:rsidRDefault="00617423" w:rsidP="00617423">
                        <w:pPr>
                          <w:rPr>
                            <w:color w:val="000000"/>
                            <w:szCs w:val="21"/>
                          </w:rPr>
                        </w:pPr>
                        <w:r>
                          <w:rPr>
                            <w:rFonts w:hint="eastAsia"/>
                            <w:b/>
                            <w:bCs/>
                            <w:szCs w:val="21"/>
                          </w:rPr>
                          <w:t>三、筹资活动产生的现金流量：</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51BDFA26" w14:textId="77777777" w:rsidR="00617423" w:rsidRPr="003E6C24" w:rsidRDefault="00617423" w:rsidP="00907843">
                    <w:pPr>
                      <w:jc w:val="center"/>
                      <w:rPr>
                        <w:rFonts w:ascii="Times New Roman" w:hAnsi="Times New Roman" w:cs="Times New Roman"/>
                        <w:color w:val="008000"/>
                        <w:sz w:val="16"/>
                        <w:szCs w:val="16"/>
                      </w:rPr>
                    </w:pPr>
                  </w:p>
                </w:tc>
                <w:tc>
                  <w:tcPr>
                    <w:tcW w:w="1201" w:type="pct"/>
                    <w:tcBorders>
                      <w:top w:val="outset" w:sz="4" w:space="0" w:color="auto"/>
                      <w:left w:val="outset" w:sz="4" w:space="0" w:color="auto"/>
                      <w:bottom w:val="outset" w:sz="4" w:space="0" w:color="auto"/>
                      <w:right w:val="outset" w:sz="4" w:space="0" w:color="auto"/>
                    </w:tcBorders>
                  </w:tcPr>
                  <w:p w14:paraId="00325A93" w14:textId="77777777" w:rsidR="00617423" w:rsidRPr="00D56D7F" w:rsidRDefault="00617423" w:rsidP="00617423">
                    <w:pPr>
                      <w:jc w:val="right"/>
                      <w:rPr>
                        <w:rFonts w:ascii="Times New Roman" w:hAnsi="Times New Roman" w:cs="Times New Roman"/>
                        <w:color w:val="008000"/>
                        <w:szCs w:val="21"/>
                      </w:rPr>
                    </w:pPr>
                  </w:p>
                </w:tc>
                <w:tc>
                  <w:tcPr>
                    <w:tcW w:w="1197" w:type="pct"/>
                    <w:tcBorders>
                      <w:top w:val="outset" w:sz="4" w:space="0" w:color="auto"/>
                      <w:left w:val="outset" w:sz="4" w:space="0" w:color="auto"/>
                      <w:bottom w:val="outset" w:sz="4" w:space="0" w:color="auto"/>
                      <w:right w:val="outset" w:sz="4" w:space="0" w:color="auto"/>
                    </w:tcBorders>
                  </w:tcPr>
                  <w:p w14:paraId="26C979EB" w14:textId="77777777" w:rsidR="00617423" w:rsidRPr="00D56D7F" w:rsidRDefault="00617423" w:rsidP="00617423">
                    <w:pPr>
                      <w:jc w:val="right"/>
                      <w:rPr>
                        <w:rFonts w:ascii="Times New Roman" w:hAnsi="Times New Roman" w:cs="Times New Roman"/>
                        <w:color w:val="008000"/>
                        <w:szCs w:val="21"/>
                      </w:rPr>
                    </w:pPr>
                  </w:p>
                </w:tc>
              </w:tr>
              <w:tr w:rsidR="00617423" w14:paraId="1B997BD0" w14:textId="77777777" w:rsidTr="00907843">
                <w:sdt>
                  <w:sdtPr>
                    <w:tag w:val="_PLD_d87e16dcff524c8fab8d4804bc3560eb"/>
                    <w:id w:val="1285771833"/>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14182DE6" w14:textId="77777777" w:rsidR="00617423" w:rsidRDefault="00617423" w:rsidP="00617423">
                        <w:pPr>
                          <w:ind w:firstLineChars="100" w:firstLine="210"/>
                          <w:rPr>
                            <w:color w:val="000000"/>
                            <w:szCs w:val="21"/>
                          </w:rPr>
                        </w:pPr>
                        <w:r>
                          <w:rPr>
                            <w:rFonts w:hint="eastAsia"/>
                            <w:szCs w:val="21"/>
                          </w:rPr>
                          <w:t>吸收投资收到的现金</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7EA58E71" w14:textId="77777777"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3056869A"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02769E09"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r>
              <w:tr w:rsidR="00617423" w14:paraId="445B41C2" w14:textId="77777777" w:rsidTr="00907843">
                <w:sdt>
                  <w:sdtPr>
                    <w:tag w:val="_PLD_58fd8ee113014f9584611dc39886caf7"/>
                    <w:id w:val="-1117440302"/>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6A2FAB69" w14:textId="77777777" w:rsidR="00617423" w:rsidRDefault="00617423" w:rsidP="00617423">
                        <w:pPr>
                          <w:ind w:firstLineChars="100" w:firstLine="210"/>
                          <w:rPr>
                            <w:color w:val="000000"/>
                            <w:szCs w:val="21"/>
                          </w:rPr>
                        </w:pPr>
                        <w:r>
                          <w:rPr>
                            <w:rFonts w:hint="eastAsia"/>
                            <w:szCs w:val="21"/>
                          </w:rPr>
                          <w:t>其中：子公司吸收少数股东投资收到的现金</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41CFCB9D" w14:textId="77777777"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5BC31229"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659C9DB6"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r>
              <w:tr w:rsidR="00617423" w14:paraId="3F934DDA" w14:textId="77777777" w:rsidTr="00907843">
                <w:sdt>
                  <w:sdtPr>
                    <w:tag w:val="_PLD_10190b07f720484f9e0102359e7978d3"/>
                    <w:id w:val="1732501602"/>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7BF685DE" w14:textId="77777777" w:rsidR="00617423" w:rsidRDefault="00617423" w:rsidP="00617423">
                        <w:pPr>
                          <w:ind w:firstLineChars="100" w:firstLine="210"/>
                          <w:rPr>
                            <w:color w:val="000000"/>
                            <w:szCs w:val="21"/>
                          </w:rPr>
                        </w:pPr>
                        <w:r>
                          <w:rPr>
                            <w:rFonts w:hint="eastAsia"/>
                            <w:szCs w:val="21"/>
                          </w:rPr>
                          <w:t>取得借款收到的现金</w:t>
                        </w:r>
                      </w:p>
                    </w:tc>
                  </w:sdtContent>
                </w:sdt>
                <w:tc>
                  <w:tcPr>
                    <w:tcW w:w="516" w:type="pct"/>
                    <w:tcBorders>
                      <w:top w:val="outset" w:sz="4" w:space="0" w:color="auto"/>
                      <w:left w:val="outset" w:sz="4" w:space="0" w:color="auto"/>
                      <w:bottom w:val="outset" w:sz="4" w:space="0" w:color="auto"/>
                      <w:right w:val="outset" w:sz="4" w:space="0" w:color="auto"/>
                    </w:tcBorders>
                    <w:vAlign w:val="center"/>
                  </w:tcPr>
                  <w:p w14:paraId="3B7A800C" w14:textId="0124C42C" w:rsidR="00617423" w:rsidRPr="003E6C24" w:rsidRDefault="00617423" w:rsidP="00907843">
                    <w:pPr>
                      <w:jc w:val="center"/>
                      <w:rPr>
                        <w:rFonts w:ascii="Times New Roman" w:hAnsi="Times New Roman" w:cs="Times New Roman"/>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658F2380"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389,947,767.68</w:t>
                    </w:r>
                  </w:p>
                </w:tc>
                <w:tc>
                  <w:tcPr>
                    <w:tcW w:w="1197" w:type="pct"/>
                    <w:tcBorders>
                      <w:top w:val="outset" w:sz="4" w:space="0" w:color="auto"/>
                      <w:left w:val="outset" w:sz="4" w:space="0" w:color="auto"/>
                      <w:bottom w:val="outset" w:sz="4" w:space="0" w:color="auto"/>
                      <w:right w:val="outset" w:sz="4" w:space="0" w:color="auto"/>
                    </w:tcBorders>
                    <w:vAlign w:val="center"/>
                  </w:tcPr>
                  <w:p w14:paraId="3F51C8DB"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425,426,164.67</w:t>
                    </w:r>
                  </w:p>
                </w:tc>
              </w:tr>
              <w:tr w:rsidR="00617423" w14:paraId="11C3BB5C" w14:textId="77777777" w:rsidTr="00907843">
                <w:sdt>
                  <w:sdtPr>
                    <w:tag w:val="_PLD_a7831604962849fb93fa8d17ab106c5b"/>
                    <w:id w:val="-2017372415"/>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111E8B4D" w14:textId="77777777" w:rsidR="00617423" w:rsidRDefault="00617423" w:rsidP="00617423">
                        <w:pPr>
                          <w:ind w:firstLineChars="100" w:firstLine="210"/>
                          <w:rPr>
                            <w:color w:val="000000"/>
                            <w:szCs w:val="21"/>
                          </w:rPr>
                        </w:pPr>
                        <w:r>
                          <w:rPr>
                            <w:rFonts w:hint="eastAsia"/>
                            <w:szCs w:val="21"/>
                          </w:rPr>
                          <w:t>收到其他与筹资活动有关的现金</w:t>
                        </w:r>
                      </w:p>
                    </w:tc>
                  </w:sdtContent>
                </w:sdt>
                <w:tc>
                  <w:tcPr>
                    <w:tcW w:w="516" w:type="pct"/>
                    <w:tcBorders>
                      <w:top w:val="outset" w:sz="4" w:space="0" w:color="auto"/>
                      <w:left w:val="outset" w:sz="4" w:space="0" w:color="auto"/>
                      <w:bottom w:val="outset" w:sz="4" w:space="0" w:color="auto"/>
                      <w:right w:val="outset" w:sz="4" w:space="0" w:color="auto"/>
                    </w:tcBorders>
                  </w:tcPr>
                  <w:p w14:paraId="5BD2BA0D" w14:textId="77777777" w:rsidR="00617423" w:rsidRPr="003E6C24" w:rsidRDefault="00617423" w:rsidP="00907843">
                    <w:pPr>
                      <w:jc w:val="center"/>
                      <w:rPr>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3E385D97"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136B2DAB"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r>
              <w:tr w:rsidR="00617423" w14:paraId="61F29737" w14:textId="77777777" w:rsidTr="00907843">
                <w:sdt>
                  <w:sdtPr>
                    <w:tag w:val="_PLD_c926a46349eb4b56bdbb2f2f944e8881"/>
                    <w:id w:val="494841096"/>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1CF781C7" w14:textId="77777777" w:rsidR="00617423" w:rsidRDefault="00617423" w:rsidP="00617423">
                        <w:pPr>
                          <w:ind w:firstLineChars="200" w:firstLine="420"/>
                          <w:rPr>
                            <w:color w:val="000000"/>
                            <w:szCs w:val="21"/>
                          </w:rPr>
                        </w:pPr>
                        <w:r>
                          <w:rPr>
                            <w:rFonts w:hint="eastAsia"/>
                            <w:szCs w:val="21"/>
                          </w:rPr>
                          <w:t>筹资活动现金流入小计</w:t>
                        </w:r>
                      </w:p>
                    </w:tc>
                  </w:sdtContent>
                </w:sdt>
                <w:tc>
                  <w:tcPr>
                    <w:tcW w:w="516" w:type="pct"/>
                    <w:tcBorders>
                      <w:top w:val="outset" w:sz="4" w:space="0" w:color="auto"/>
                      <w:left w:val="outset" w:sz="4" w:space="0" w:color="auto"/>
                      <w:bottom w:val="outset" w:sz="4" w:space="0" w:color="auto"/>
                      <w:right w:val="outset" w:sz="4" w:space="0" w:color="auto"/>
                    </w:tcBorders>
                  </w:tcPr>
                  <w:p w14:paraId="5E3A8276" w14:textId="77777777" w:rsidR="00617423" w:rsidRPr="003E6C24" w:rsidRDefault="00617423" w:rsidP="00907843">
                    <w:pPr>
                      <w:jc w:val="center"/>
                      <w:rPr>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05ABDA8A"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389,947,767.68</w:t>
                    </w:r>
                  </w:p>
                </w:tc>
                <w:tc>
                  <w:tcPr>
                    <w:tcW w:w="1197" w:type="pct"/>
                    <w:tcBorders>
                      <w:top w:val="outset" w:sz="4" w:space="0" w:color="auto"/>
                      <w:left w:val="outset" w:sz="4" w:space="0" w:color="auto"/>
                      <w:bottom w:val="outset" w:sz="4" w:space="0" w:color="auto"/>
                      <w:right w:val="outset" w:sz="4" w:space="0" w:color="auto"/>
                    </w:tcBorders>
                    <w:vAlign w:val="center"/>
                  </w:tcPr>
                  <w:p w14:paraId="2CEB824D"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425,426,164.67</w:t>
                    </w:r>
                  </w:p>
                </w:tc>
              </w:tr>
              <w:tr w:rsidR="00617423" w14:paraId="6715CEE0" w14:textId="77777777" w:rsidTr="00907843">
                <w:sdt>
                  <w:sdtPr>
                    <w:tag w:val="_PLD_7137864a3db342b2affb93d91fc42d1a"/>
                    <w:id w:val="1663731994"/>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32A0119E" w14:textId="77777777" w:rsidR="00617423" w:rsidRDefault="00617423" w:rsidP="00617423">
                        <w:pPr>
                          <w:ind w:firstLineChars="100" w:firstLine="210"/>
                          <w:rPr>
                            <w:color w:val="000000"/>
                            <w:szCs w:val="21"/>
                          </w:rPr>
                        </w:pPr>
                        <w:r>
                          <w:rPr>
                            <w:rFonts w:hint="eastAsia"/>
                            <w:szCs w:val="21"/>
                          </w:rPr>
                          <w:t>偿还债务支付的现金</w:t>
                        </w:r>
                      </w:p>
                    </w:tc>
                  </w:sdtContent>
                </w:sdt>
                <w:tc>
                  <w:tcPr>
                    <w:tcW w:w="516" w:type="pct"/>
                    <w:tcBorders>
                      <w:top w:val="outset" w:sz="4" w:space="0" w:color="auto"/>
                      <w:left w:val="outset" w:sz="4" w:space="0" w:color="auto"/>
                      <w:bottom w:val="outset" w:sz="4" w:space="0" w:color="auto"/>
                      <w:right w:val="outset" w:sz="4" w:space="0" w:color="auto"/>
                    </w:tcBorders>
                  </w:tcPr>
                  <w:p w14:paraId="41D09ECF" w14:textId="77777777" w:rsidR="00617423" w:rsidRPr="003E6C24" w:rsidRDefault="00617423" w:rsidP="00907843">
                    <w:pPr>
                      <w:jc w:val="center"/>
                      <w:rPr>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7B693ED1"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343,883,910.69</w:t>
                    </w:r>
                  </w:p>
                </w:tc>
                <w:tc>
                  <w:tcPr>
                    <w:tcW w:w="1197" w:type="pct"/>
                    <w:tcBorders>
                      <w:top w:val="outset" w:sz="4" w:space="0" w:color="auto"/>
                      <w:left w:val="outset" w:sz="4" w:space="0" w:color="auto"/>
                      <w:bottom w:val="outset" w:sz="4" w:space="0" w:color="auto"/>
                      <w:right w:val="outset" w:sz="4" w:space="0" w:color="auto"/>
                    </w:tcBorders>
                    <w:vAlign w:val="center"/>
                  </w:tcPr>
                  <w:p w14:paraId="0F9BCD0B"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258,898,055.98</w:t>
                    </w:r>
                  </w:p>
                </w:tc>
              </w:tr>
              <w:tr w:rsidR="00617423" w14:paraId="07321F98" w14:textId="77777777" w:rsidTr="00907843">
                <w:sdt>
                  <w:sdtPr>
                    <w:tag w:val="_PLD_32a887dda27749eebf9088b00cfe1966"/>
                    <w:id w:val="421067140"/>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4AAE43D6" w14:textId="77777777" w:rsidR="00617423" w:rsidRDefault="00617423" w:rsidP="00617423">
                        <w:pPr>
                          <w:ind w:firstLineChars="100" w:firstLine="210"/>
                          <w:rPr>
                            <w:szCs w:val="21"/>
                          </w:rPr>
                        </w:pPr>
                        <w:r>
                          <w:rPr>
                            <w:rFonts w:hint="eastAsia"/>
                            <w:szCs w:val="21"/>
                          </w:rPr>
                          <w:t>分配股利、利润或偿付利息支付的现金</w:t>
                        </w:r>
                      </w:p>
                    </w:tc>
                  </w:sdtContent>
                </w:sdt>
                <w:tc>
                  <w:tcPr>
                    <w:tcW w:w="516" w:type="pct"/>
                    <w:tcBorders>
                      <w:top w:val="outset" w:sz="4" w:space="0" w:color="auto"/>
                      <w:left w:val="outset" w:sz="4" w:space="0" w:color="auto"/>
                      <w:bottom w:val="outset" w:sz="4" w:space="0" w:color="auto"/>
                      <w:right w:val="outset" w:sz="4" w:space="0" w:color="auto"/>
                    </w:tcBorders>
                  </w:tcPr>
                  <w:p w14:paraId="1A6D4821" w14:textId="77777777" w:rsidR="00617423" w:rsidRPr="003E6C24" w:rsidRDefault="00617423" w:rsidP="00907843">
                    <w:pPr>
                      <w:jc w:val="center"/>
                      <w:rPr>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6D74D63A"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11,950,513.57</w:t>
                    </w:r>
                  </w:p>
                </w:tc>
                <w:tc>
                  <w:tcPr>
                    <w:tcW w:w="1197" w:type="pct"/>
                    <w:tcBorders>
                      <w:top w:val="outset" w:sz="4" w:space="0" w:color="auto"/>
                      <w:left w:val="outset" w:sz="4" w:space="0" w:color="auto"/>
                      <w:bottom w:val="outset" w:sz="4" w:space="0" w:color="auto"/>
                      <w:right w:val="outset" w:sz="4" w:space="0" w:color="auto"/>
                    </w:tcBorders>
                    <w:vAlign w:val="center"/>
                  </w:tcPr>
                  <w:p w14:paraId="364B70C6"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14,189,747.22</w:t>
                    </w:r>
                  </w:p>
                </w:tc>
              </w:tr>
              <w:tr w:rsidR="00617423" w14:paraId="40FD0C27" w14:textId="77777777" w:rsidTr="00907843">
                <w:sdt>
                  <w:sdtPr>
                    <w:tag w:val="_PLD_0b8d07de199a4a5dbc96c42e4c1ed665"/>
                    <w:id w:val="-1404907874"/>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28F2BE85" w14:textId="77777777" w:rsidR="00617423" w:rsidRDefault="00617423" w:rsidP="00617423">
                        <w:pPr>
                          <w:ind w:firstLineChars="100" w:firstLine="210"/>
                          <w:rPr>
                            <w:szCs w:val="21"/>
                          </w:rPr>
                        </w:pPr>
                        <w:r>
                          <w:rPr>
                            <w:rFonts w:hint="eastAsia"/>
                            <w:szCs w:val="21"/>
                          </w:rPr>
                          <w:t>其中：子公司支付给少数股东的股利、利润</w:t>
                        </w:r>
                      </w:p>
                    </w:tc>
                  </w:sdtContent>
                </w:sdt>
                <w:tc>
                  <w:tcPr>
                    <w:tcW w:w="516" w:type="pct"/>
                    <w:tcBorders>
                      <w:top w:val="outset" w:sz="4" w:space="0" w:color="auto"/>
                      <w:left w:val="outset" w:sz="4" w:space="0" w:color="auto"/>
                      <w:bottom w:val="outset" w:sz="4" w:space="0" w:color="auto"/>
                      <w:right w:val="outset" w:sz="4" w:space="0" w:color="auto"/>
                    </w:tcBorders>
                  </w:tcPr>
                  <w:p w14:paraId="0383C5EB" w14:textId="77777777" w:rsidR="00617423" w:rsidRPr="003E6C24" w:rsidRDefault="00617423" w:rsidP="00907843">
                    <w:pPr>
                      <w:jc w:val="center"/>
                      <w:rPr>
                        <w:sz w:val="16"/>
                        <w:szCs w:val="16"/>
                      </w:rPr>
                    </w:pPr>
                  </w:p>
                </w:tc>
                <w:tc>
                  <w:tcPr>
                    <w:tcW w:w="1201" w:type="pct"/>
                    <w:tcBorders>
                      <w:top w:val="outset" w:sz="4" w:space="0" w:color="auto"/>
                      <w:left w:val="outset" w:sz="4" w:space="0" w:color="auto"/>
                      <w:bottom w:val="outset" w:sz="4" w:space="0" w:color="auto"/>
                      <w:right w:val="outset" w:sz="4" w:space="0" w:color="auto"/>
                    </w:tcBorders>
                    <w:vAlign w:val="center"/>
                  </w:tcPr>
                  <w:p w14:paraId="714C746D"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c>
                  <w:tcPr>
                    <w:tcW w:w="1197" w:type="pct"/>
                    <w:tcBorders>
                      <w:top w:val="outset" w:sz="4" w:space="0" w:color="auto"/>
                      <w:left w:val="outset" w:sz="4" w:space="0" w:color="auto"/>
                      <w:bottom w:val="outset" w:sz="4" w:space="0" w:color="auto"/>
                      <w:right w:val="outset" w:sz="4" w:space="0" w:color="auto"/>
                    </w:tcBorders>
                    <w:vAlign w:val="center"/>
                  </w:tcPr>
                  <w:p w14:paraId="1D1B724F"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w:t>
                    </w:r>
                  </w:p>
                </w:tc>
              </w:tr>
              <w:tr w:rsidR="00617423" w14:paraId="2E44C7BB" w14:textId="77777777" w:rsidTr="00907843">
                <w:sdt>
                  <w:sdtPr>
                    <w:tag w:val="_PLD_3fb96c1bc59a47a4b30f74aabd8d3bc1"/>
                    <w:id w:val="-244728144"/>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46C80AA3" w14:textId="77777777" w:rsidR="00617423" w:rsidRDefault="00617423" w:rsidP="00617423">
                        <w:pPr>
                          <w:ind w:firstLineChars="100" w:firstLine="210"/>
                          <w:rPr>
                            <w:szCs w:val="21"/>
                          </w:rPr>
                        </w:pPr>
                        <w:r>
                          <w:rPr>
                            <w:rFonts w:hint="eastAsia"/>
                            <w:szCs w:val="21"/>
                          </w:rPr>
                          <w:t>支付其他与筹资活动有关的现金</w:t>
                        </w:r>
                      </w:p>
                    </w:tc>
                  </w:sdtContent>
                </w:sdt>
                <w:tc>
                  <w:tcPr>
                    <w:tcW w:w="516" w:type="pct"/>
                    <w:tcBorders>
                      <w:top w:val="outset" w:sz="4" w:space="0" w:color="auto"/>
                      <w:left w:val="outset" w:sz="4" w:space="0" w:color="auto"/>
                      <w:bottom w:val="outset" w:sz="4" w:space="0" w:color="auto"/>
                      <w:right w:val="outset" w:sz="4" w:space="0" w:color="auto"/>
                    </w:tcBorders>
                  </w:tcPr>
                  <w:p w14:paraId="034CDA39" w14:textId="52C4144F" w:rsidR="00617423" w:rsidRPr="003E6C24" w:rsidRDefault="003E6C24" w:rsidP="00907843">
                    <w:pPr>
                      <w:jc w:val="center"/>
                      <w:rPr>
                        <w:sz w:val="16"/>
                        <w:szCs w:val="16"/>
                      </w:rPr>
                    </w:pPr>
                    <w:r w:rsidRPr="003E6C24">
                      <w:rPr>
                        <w:rFonts w:hint="eastAsia"/>
                        <w:sz w:val="16"/>
                        <w:szCs w:val="16"/>
                      </w:rPr>
                      <w:t>七、</w:t>
                    </w:r>
                    <w:r w:rsidRPr="0005542C">
                      <w:rPr>
                        <w:rFonts w:ascii="Times New Roman" w:hAnsi="Times New Roman"/>
                        <w:sz w:val="16"/>
                        <w:szCs w:val="16"/>
                      </w:rPr>
                      <w:t>78</w:t>
                    </w:r>
                  </w:p>
                </w:tc>
                <w:tc>
                  <w:tcPr>
                    <w:tcW w:w="1201" w:type="pct"/>
                    <w:tcBorders>
                      <w:top w:val="outset" w:sz="4" w:space="0" w:color="auto"/>
                      <w:left w:val="outset" w:sz="4" w:space="0" w:color="auto"/>
                      <w:bottom w:val="outset" w:sz="4" w:space="0" w:color="auto"/>
                      <w:right w:val="outset" w:sz="4" w:space="0" w:color="auto"/>
                    </w:tcBorders>
                    <w:vAlign w:val="center"/>
                  </w:tcPr>
                  <w:p w14:paraId="365C695D"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6,819,280.38</w:t>
                    </w:r>
                  </w:p>
                </w:tc>
                <w:tc>
                  <w:tcPr>
                    <w:tcW w:w="1197" w:type="pct"/>
                    <w:tcBorders>
                      <w:top w:val="outset" w:sz="4" w:space="0" w:color="auto"/>
                      <w:left w:val="outset" w:sz="4" w:space="0" w:color="auto"/>
                      <w:bottom w:val="outset" w:sz="4" w:space="0" w:color="auto"/>
                      <w:right w:val="outset" w:sz="4" w:space="0" w:color="auto"/>
                    </w:tcBorders>
                    <w:vAlign w:val="center"/>
                  </w:tcPr>
                  <w:p w14:paraId="1242F885"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6,386,576.46</w:t>
                    </w:r>
                  </w:p>
                </w:tc>
              </w:tr>
              <w:tr w:rsidR="00617423" w14:paraId="18B3A69D" w14:textId="77777777" w:rsidTr="00907843">
                <w:sdt>
                  <w:sdtPr>
                    <w:tag w:val="_PLD_b2e28ae5b48f44edbae325bc7a025b65"/>
                    <w:id w:val="-743647558"/>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1FAF1A5E" w14:textId="77777777" w:rsidR="00617423" w:rsidRDefault="00617423" w:rsidP="00617423">
                        <w:pPr>
                          <w:ind w:firstLineChars="200" w:firstLine="420"/>
                          <w:rPr>
                            <w:color w:val="000000"/>
                            <w:szCs w:val="21"/>
                          </w:rPr>
                        </w:pPr>
                        <w:r>
                          <w:rPr>
                            <w:rFonts w:hint="eastAsia"/>
                            <w:szCs w:val="21"/>
                          </w:rPr>
                          <w:t>筹资活动现金流出小计</w:t>
                        </w:r>
                      </w:p>
                    </w:tc>
                  </w:sdtContent>
                </w:sdt>
                <w:tc>
                  <w:tcPr>
                    <w:tcW w:w="516" w:type="pct"/>
                    <w:tcBorders>
                      <w:top w:val="outset" w:sz="4" w:space="0" w:color="auto"/>
                      <w:left w:val="outset" w:sz="4" w:space="0" w:color="auto"/>
                      <w:bottom w:val="outset" w:sz="4" w:space="0" w:color="auto"/>
                      <w:right w:val="outset" w:sz="4" w:space="0" w:color="auto"/>
                    </w:tcBorders>
                  </w:tcPr>
                  <w:p w14:paraId="1B933BED" w14:textId="77777777" w:rsidR="00617423" w:rsidRDefault="00617423" w:rsidP="00617423">
                    <w:pPr>
                      <w:rPr>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7A6EBA47"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362,653,704.64</w:t>
                    </w:r>
                  </w:p>
                </w:tc>
                <w:tc>
                  <w:tcPr>
                    <w:tcW w:w="1197" w:type="pct"/>
                    <w:tcBorders>
                      <w:top w:val="outset" w:sz="4" w:space="0" w:color="auto"/>
                      <w:left w:val="outset" w:sz="4" w:space="0" w:color="auto"/>
                      <w:bottom w:val="outset" w:sz="4" w:space="0" w:color="auto"/>
                      <w:right w:val="outset" w:sz="4" w:space="0" w:color="auto"/>
                    </w:tcBorders>
                    <w:vAlign w:val="center"/>
                  </w:tcPr>
                  <w:p w14:paraId="04ED2511"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279,474,379.66</w:t>
                    </w:r>
                  </w:p>
                </w:tc>
              </w:tr>
              <w:tr w:rsidR="00617423" w14:paraId="446C1E26" w14:textId="77777777" w:rsidTr="00907843">
                <w:sdt>
                  <w:sdtPr>
                    <w:tag w:val="_PLD_dacfeaab1df34490bc35dfb823671d84"/>
                    <w:id w:val="414434938"/>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3F0B99AB" w14:textId="77777777" w:rsidR="00617423" w:rsidRDefault="00617423" w:rsidP="00617423">
                        <w:pPr>
                          <w:ind w:firstLineChars="300" w:firstLine="630"/>
                          <w:rPr>
                            <w:color w:val="000000"/>
                            <w:szCs w:val="21"/>
                          </w:rPr>
                        </w:pPr>
                        <w:r>
                          <w:rPr>
                            <w:rFonts w:hint="eastAsia"/>
                            <w:szCs w:val="21"/>
                          </w:rPr>
                          <w:t>筹资活动产生的现金流量净额</w:t>
                        </w:r>
                      </w:p>
                    </w:tc>
                  </w:sdtContent>
                </w:sdt>
                <w:tc>
                  <w:tcPr>
                    <w:tcW w:w="516" w:type="pct"/>
                    <w:tcBorders>
                      <w:top w:val="outset" w:sz="4" w:space="0" w:color="auto"/>
                      <w:left w:val="outset" w:sz="4" w:space="0" w:color="auto"/>
                      <w:bottom w:val="outset" w:sz="4" w:space="0" w:color="auto"/>
                      <w:right w:val="outset" w:sz="4" w:space="0" w:color="auto"/>
                    </w:tcBorders>
                  </w:tcPr>
                  <w:p w14:paraId="3B131DA6" w14:textId="77777777" w:rsidR="00617423" w:rsidRDefault="00617423" w:rsidP="00617423">
                    <w:pPr>
                      <w:rPr>
                        <w:szCs w:val="21"/>
                      </w:rPr>
                    </w:pPr>
                  </w:p>
                </w:tc>
                <w:tc>
                  <w:tcPr>
                    <w:tcW w:w="1201" w:type="pct"/>
                    <w:tcBorders>
                      <w:top w:val="outset" w:sz="4" w:space="0" w:color="auto"/>
                      <w:left w:val="outset" w:sz="4" w:space="0" w:color="auto"/>
                      <w:bottom w:val="outset" w:sz="4" w:space="0" w:color="auto"/>
                      <w:right w:val="outset" w:sz="4" w:space="0" w:color="auto"/>
                    </w:tcBorders>
                    <w:vAlign w:val="center"/>
                  </w:tcPr>
                  <w:p w14:paraId="67652BB0"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27,294,063.04</w:t>
                    </w:r>
                  </w:p>
                </w:tc>
                <w:tc>
                  <w:tcPr>
                    <w:tcW w:w="1197" w:type="pct"/>
                    <w:tcBorders>
                      <w:top w:val="outset" w:sz="4" w:space="0" w:color="auto"/>
                      <w:left w:val="outset" w:sz="4" w:space="0" w:color="auto"/>
                      <w:bottom w:val="outset" w:sz="4" w:space="0" w:color="auto"/>
                      <w:right w:val="outset" w:sz="4" w:space="0" w:color="auto"/>
                    </w:tcBorders>
                    <w:vAlign w:val="center"/>
                  </w:tcPr>
                  <w:p w14:paraId="2F49FC98"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145,951,785.01</w:t>
                    </w:r>
                  </w:p>
                </w:tc>
              </w:tr>
              <w:tr w:rsidR="00617423" w14:paraId="51BF25E1" w14:textId="77777777" w:rsidTr="00907843">
                <w:sdt>
                  <w:sdtPr>
                    <w:tag w:val="_PLD_88d125642e41419d9843a71dc9472f51"/>
                    <w:id w:val="-1882315633"/>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02CD63DC" w14:textId="77777777" w:rsidR="00617423" w:rsidRDefault="00617423" w:rsidP="00617423">
                        <w:pPr>
                          <w:rPr>
                            <w:color w:val="000000"/>
                            <w:szCs w:val="21"/>
                          </w:rPr>
                        </w:pPr>
                        <w:r>
                          <w:rPr>
                            <w:rFonts w:hint="eastAsia"/>
                            <w:b/>
                            <w:bCs/>
                            <w:szCs w:val="21"/>
                          </w:rPr>
                          <w:t>四、汇率变动对现金及现金等价物的影响</w:t>
                        </w:r>
                      </w:p>
                    </w:tc>
                  </w:sdtContent>
                </w:sdt>
                <w:tc>
                  <w:tcPr>
                    <w:tcW w:w="516" w:type="pct"/>
                    <w:tcBorders>
                      <w:top w:val="outset" w:sz="4" w:space="0" w:color="auto"/>
                      <w:left w:val="outset" w:sz="4" w:space="0" w:color="auto"/>
                      <w:bottom w:val="outset" w:sz="4" w:space="0" w:color="auto"/>
                      <w:right w:val="outset" w:sz="4" w:space="0" w:color="auto"/>
                    </w:tcBorders>
                  </w:tcPr>
                  <w:p w14:paraId="1C7CB069" w14:textId="77777777" w:rsidR="00617423" w:rsidRDefault="00617423" w:rsidP="00617423">
                    <w:pPr>
                      <w:rPr>
                        <w:szCs w:val="21"/>
                      </w:rPr>
                    </w:pPr>
                  </w:p>
                </w:tc>
                <w:tc>
                  <w:tcPr>
                    <w:tcW w:w="1201" w:type="pct"/>
                    <w:tcBorders>
                      <w:top w:val="outset" w:sz="4" w:space="0" w:color="auto"/>
                      <w:left w:val="outset" w:sz="4" w:space="0" w:color="auto"/>
                      <w:bottom w:val="outset" w:sz="4" w:space="0" w:color="auto"/>
                      <w:right w:val="outset" w:sz="4" w:space="0" w:color="auto"/>
                    </w:tcBorders>
                  </w:tcPr>
                  <w:p w14:paraId="76887C8B"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14,050,935.11</w:t>
                    </w:r>
                  </w:p>
                </w:tc>
                <w:tc>
                  <w:tcPr>
                    <w:tcW w:w="1197" w:type="pct"/>
                    <w:tcBorders>
                      <w:top w:val="outset" w:sz="4" w:space="0" w:color="auto"/>
                      <w:left w:val="outset" w:sz="4" w:space="0" w:color="auto"/>
                      <w:bottom w:val="outset" w:sz="4" w:space="0" w:color="auto"/>
                      <w:right w:val="outset" w:sz="4" w:space="0" w:color="auto"/>
                    </w:tcBorders>
                  </w:tcPr>
                  <w:p w14:paraId="6D1ECD84"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-3,284,814.38</w:t>
                    </w:r>
                  </w:p>
                </w:tc>
              </w:tr>
              <w:tr w:rsidR="00617423" w14:paraId="05AE5C77" w14:textId="77777777" w:rsidTr="00907843">
                <w:sdt>
                  <w:sdtPr>
                    <w:tag w:val="_PLD_fd66e1d9937544d090d0b7529065ff9b"/>
                    <w:id w:val="-484783858"/>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2D1D1C5B" w14:textId="77777777" w:rsidR="00617423" w:rsidRDefault="00617423" w:rsidP="00617423">
                        <w:pPr>
                          <w:rPr>
                            <w:color w:val="000000"/>
                            <w:szCs w:val="21"/>
                          </w:rPr>
                        </w:pPr>
                        <w:r>
                          <w:rPr>
                            <w:rFonts w:hint="eastAsia"/>
                            <w:b/>
                            <w:bCs/>
                            <w:szCs w:val="21"/>
                          </w:rPr>
                          <w:t>五、现金及现金等价物净增加额</w:t>
                        </w:r>
                      </w:p>
                    </w:tc>
                  </w:sdtContent>
                </w:sdt>
                <w:tc>
                  <w:tcPr>
                    <w:tcW w:w="516" w:type="pct"/>
                    <w:tcBorders>
                      <w:top w:val="outset" w:sz="4" w:space="0" w:color="auto"/>
                      <w:left w:val="outset" w:sz="4" w:space="0" w:color="auto"/>
                      <w:bottom w:val="outset" w:sz="4" w:space="0" w:color="auto"/>
                      <w:right w:val="outset" w:sz="4" w:space="0" w:color="auto"/>
                    </w:tcBorders>
                  </w:tcPr>
                  <w:p w14:paraId="50D58CF3" w14:textId="77777777" w:rsidR="00617423" w:rsidRDefault="00617423" w:rsidP="00617423">
                    <w:pPr>
                      <w:rPr>
                        <w:szCs w:val="21"/>
                      </w:rPr>
                    </w:pPr>
                  </w:p>
                </w:tc>
                <w:tc>
                  <w:tcPr>
                    <w:tcW w:w="1201" w:type="pct"/>
                    <w:tcBorders>
                      <w:top w:val="outset" w:sz="4" w:space="0" w:color="auto"/>
                      <w:left w:val="outset" w:sz="4" w:space="0" w:color="auto"/>
                      <w:bottom w:val="outset" w:sz="4" w:space="0" w:color="auto"/>
                      <w:right w:val="outset" w:sz="4" w:space="0" w:color="auto"/>
                    </w:tcBorders>
                  </w:tcPr>
                  <w:p w14:paraId="2B8D2177"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96,687,414.22</w:t>
                    </w:r>
                  </w:p>
                </w:tc>
                <w:tc>
                  <w:tcPr>
                    <w:tcW w:w="1197" w:type="pct"/>
                    <w:tcBorders>
                      <w:top w:val="outset" w:sz="4" w:space="0" w:color="auto"/>
                      <w:left w:val="outset" w:sz="4" w:space="0" w:color="auto"/>
                      <w:bottom w:val="outset" w:sz="4" w:space="0" w:color="auto"/>
                      <w:right w:val="outset" w:sz="4" w:space="0" w:color="auto"/>
                    </w:tcBorders>
                  </w:tcPr>
                  <w:p w14:paraId="6049AE3E"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-48,147,253.54</w:t>
                    </w:r>
                  </w:p>
                </w:tc>
              </w:tr>
              <w:tr w:rsidR="00617423" w14:paraId="1D873A7C" w14:textId="77777777" w:rsidTr="00907843">
                <w:sdt>
                  <w:sdtPr>
                    <w:tag w:val="_PLD_c384e472db4a44618443173a520a565b"/>
                    <w:id w:val="-2027316358"/>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0D1DEFD7" w14:textId="77777777" w:rsidR="00617423" w:rsidRDefault="00617423" w:rsidP="00617423">
                        <w:pPr>
                          <w:ind w:firstLineChars="100" w:firstLine="210"/>
                          <w:rPr>
                            <w:color w:val="000000"/>
                            <w:szCs w:val="21"/>
                          </w:rPr>
                        </w:pPr>
                        <w:r>
                          <w:rPr>
                            <w:rFonts w:hint="eastAsia"/>
                            <w:szCs w:val="21"/>
                          </w:rPr>
                          <w:t>加：期初现金及现金等价物余额</w:t>
                        </w:r>
                      </w:p>
                    </w:tc>
                  </w:sdtContent>
                </w:sdt>
                <w:tc>
                  <w:tcPr>
                    <w:tcW w:w="516" w:type="pct"/>
                    <w:tcBorders>
                      <w:top w:val="outset" w:sz="4" w:space="0" w:color="auto"/>
                      <w:left w:val="outset" w:sz="4" w:space="0" w:color="auto"/>
                      <w:bottom w:val="outset" w:sz="4" w:space="0" w:color="auto"/>
                      <w:right w:val="outset" w:sz="4" w:space="0" w:color="auto"/>
                    </w:tcBorders>
                  </w:tcPr>
                  <w:p w14:paraId="5086BDD5" w14:textId="77777777" w:rsidR="00617423" w:rsidRDefault="00617423" w:rsidP="00617423">
                    <w:pPr>
                      <w:rPr>
                        <w:szCs w:val="21"/>
                      </w:rPr>
                    </w:pPr>
                  </w:p>
                </w:tc>
                <w:tc>
                  <w:tcPr>
                    <w:tcW w:w="1201" w:type="pct"/>
                    <w:tcBorders>
                      <w:top w:val="outset" w:sz="4" w:space="0" w:color="auto"/>
                      <w:left w:val="outset" w:sz="4" w:space="0" w:color="auto"/>
                      <w:bottom w:val="outset" w:sz="4" w:space="0" w:color="auto"/>
                      <w:right w:val="outset" w:sz="4" w:space="0" w:color="auto"/>
                    </w:tcBorders>
                  </w:tcPr>
                  <w:p w14:paraId="5C2D6D18"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336,960,231.71</w:t>
                    </w:r>
                  </w:p>
                </w:tc>
                <w:tc>
                  <w:tcPr>
                    <w:tcW w:w="1197" w:type="pct"/>
                    <w:tcBorders>
                      <w:top w:val="outset" w:sz="4" w:space="0" w:color="auto"/>
                      <w:left w:val="outset" w:sz="4" w:space="0" w:color="auto"/>
                      <w:bottom w:val="outset" w:sz="4" w:space="0" w:color="auto"/>
                      <w:right w:val="outset" w:sz="4" w:space="0" w:color="auto"/>
                    </w:tcBorders>
                  </w:tcPr>
                  <w:p w14:paraId="55BF0DF4"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421,258,074.26</w:t>
                    </w:r>
                  </w:p>
                </w:tc>
              </w:tr>
              <w:tr w:rsidR="00617423" w14:paraId="1CC25E4E" w14:textId="77777777" w:rsidTr="00907843">
                <w:sdt>
                  <w:sdtPr>
                    <w:tag w:val="_PLD_bb83b8f9db734a7cb83175f4e64ae363"/>
                    <w:id w:val="-7682731"/>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67DB6FA6" w14:textId="77777777" w:rsidR="00617423" w:rsidRDefault="00617423" w:rsidP="00617423">
                        <w:pPr>
                          <w:rPr>
                            <w:color w:val="000000"/>
                            <w:szCs w:val="21"/>
                          </w:rPr>
                        </w:pPr>
                        <w:r>
                          <w:rPr>
                            <w:rFonts w:hint="eastAsia"/>
                            <w:b/>
                            <w:bCs/>
                            <w:szCs w:val="21"/>
                          </w:rPr>
                          <w:t>六、期末现金及现金等价物余额</w:t>
                        </w:r>
                      </w:p>
                    </w:tc>
                  </w:sdtContent>
                </w:sdt>
                <w:tc>
                  <w:tcPr>
                    <w:tcW w:w="516" w:type="pct"/>
                    <w:tcBorders>
                      <w:top w:val="outset" w:sz="4" w:space="0" w:color="auto"/>
                      <w:left w:val="outset" w:sz="4" w:space="0" w:color="auto"/>
                      <w:bottom w:val="outset" w:sz="4" w:space="0" w:color="auto"/>
                      <w:right w:val="outset" w:sz="4" w:space="0" w:color="auto"/>
                    </w:tcBorders>
                  </w:tcPr>
                  <w:p w14:paraId="685733E1" w14:textId="77777777" w:rsidR="00617423" w:rsidRDefault="00617423" w:rsidP="00617423">
                    <w:pPr>
                      <w:rPr>
                        <w:szCs w:val="21"/>
                      </w:rPr>
                    </w:pPr>
                  </w:p>
                </w:tc>
                <w:tc>
                  <w:tcPr>
                    <w:tcW w:w="1201" w:type="pct"/>
                    <w:tcBorders>
                      <w:top w:val="outset" w:sz="4" w:space="0" w:color="auto"/>
                      <w:left w:val="outset" w:sz="4" w:space="0" w:color="auto"/>
                      <w:bottom w:val="outset" w:sz="4" w:space="0" w:color="auto"/>
                      <w:right w:val="outset" w:sz="4" w:space="0" w:color="auto"/>
                    </w:tcBorders>
                  </w:tcPr>
                  <w:p w14:paraId="746E3340"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433,647,645.93</w:t>
                    </w:r>
                  </w:p>
                </w:tc>
                <w:tc>
                  <w:tcPr>
                    <w:tcW w:w="1197" w:type="pct"/>
                    <w:tcBorders>
                      <w:top w:val="outset" w:sz="4" w:space="0" w:color="auto"/>
                      <w:left w:val="outset" w:sz="4" w:space="0" w:color="auto"/>
                      <w:bottom w:val="outset" w:sz="4" w:space="0" w:color="auto"/>
                      <w:right w:val="outset" w:sz="4" w:space="0" w:color="auto"/>
                    </w:tcBorders>
                  </w:tcPr>
                  <w:p w14:paraId="42B10966" w14:textId="77777777" w:rsidR="00617423" w:rsidRPr="00D56D7F" w:rsidRDefault="00617423" w:rsidP="00617423">
                    <w:pPr>
                      <w:jc w:val="right"/>
                      <w:rPr>
                        <w:rFonts w:ascii="Times New Roman" w:hAnsi="Times New Roman" w:cs="Times New Roman"/>
                        <w:szCs w:val="21"/>
                      </w:rPr>
                    </w:pPr>
                    <w:r w:rsidRPr="00D56D7F">
                      <w:rPr>
                        <w:rFonts w:ascii="Times New Roman" w:hAnsi="Times New Roman" w:cs="Times New Roman"/>
                        <w:szCs w:val="21"/>
                      </w:rPr>
                      <w:t>373,110,820.72</w:t>
                    </w:r>
                  </w:p>
                </w:tc>
              </w:tr>
            </w:tbl>
            <w:p w14:paraId="67A89E6A" w14:textId="77777777" w:rsidR="0016304A" w:rsidRDefault="0016304A">
              <w:pPr>
                <w:pStyle w:val="101"/>
              </w:pPr>
            </w:p>
            <w:p w14:paraId="110CCEF3" w14:textId="736F0248" w:rsidR="0016304A" w:rsidRDefault="0016304A">
              <w:pPr>
                <w:snapToGrid w:val="0"/>
                <w:spacing w:line="240" w:lineRule="atLeast"/>
                <w:ind w:rightChars="12" w:right="25"/>
                <w:rPr>
                  <w:b/>
                  <w:bCs/>
                  <w:color w:val="FF0000"/>
                  <w:szCs w:val="21"/>
                </w:rPr>
              </w:pPr>
              <w:r>
                <w:rPr>
                  <w:szCs w:val="21"/>
                </w:rPr>
                <w:t>公司负责人</w:t>
              </w:r>
              <w:r>
                <w:rPr>
                  <w:rFonts w:hint="eastAsia"/>
                  <w:szCs w:val="21"/>
                </w:rPr>
                <w:t>：</w:t>
              </w:r>
              <w:sdt>
                <w:sdtPr>
                  <w:rPr>
                    <w:rFonts w:hint="eastAsia"/>
                    <w:szCs w:val="21"/>
                  </w:rPr>
                  <w:alias w:val="公司负责人"/>
                  <w:tag w:val="_GBC_d1f7cb193ab444ff8482a06aad12f0db"/>
                  <w:id w:val="-1172095950"/>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228BC">
                    <w:rPr>
                      <w:rFonts w:hint="eastAsia"/>
                      <w:szCs w:val="21"/>
                    </w:rPr>
                    <w:t>游玮</w:t>
                  </w:r>
                </w:sdtContent>
              </w:sdt>
              <w:r>
                <w:rPr>
                  <w:rFonts w:hint="eastAsia"/>
                  <w:szCs w:val="21"/>
                </w:rPr>
                <w:t xml:space="preserve"> </w:t>
              </w:r>
              <w:r>
                <w:rPr>
                  <w:szCs w:val="21"/>
                </w:rPr>
                <w:t>主管会计工作负责人</w:t>
              </w:r>
              <w:r>
                <w:rPr>
                  <w:rFonts w:hint="eastAsia"/>
                  <w:szCs w:val="21"/>
                </w:rPr>
                <w:t>：</w:t>
              </w:r>
              <w:sdt>
                <w:sdtPr>
                  <w:rPr>
                    <w:rFonts w:hint="eastAsia"/>
                    <w:szCs w:val="21"/>
                  </w:rPr>
                  <w:alias w:val="主管会计工作负责人姓名"/>
                  <w:tag w:val="_GBC_45110b4746914613a7aad68cef7b1bed"/>
                  <w:id w:val="-1740713380"/>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228BC">
                    <w:rPr>
                      <w:rFonts w:hint="eastAsia"/>
                      <w:szCs w:val="21"/>
                    </w:rPr>
                    <w:t>康斌</w:t>
                  </w:r>
                </w:sdtContent>
              </w:sdt>
              <w:r>
                <w:rPr>
                  <w:rFonts w:hint="eastAsia"/>
                  <w:szCs w:val="21"/>
                </w:rPr>
                <w:t xml:space="preserve"> </w:t>
              </w:r>
              <w:r>
                <w:rPr>
                  <w:szCs w:val="21"/>
                </w:rPr>
                <w:t>会计机构负责人</w:t>
              </w:r>
              <w:r>
                <w:rPr>
                  <w:rFonts w:hint="eastAsia"/>
                  <w:szCs w:val="21"/>
                </w:rPr>
                <w:t>：</w:t>
              </w:r>
              <w:sdt>
                <w:sdtPr>
                  <w:rPr>
                    <w:rFonts w:hint="eastAsia"/>
                    <w:szCs w:val="21"/>
                  </w:rPr>
                  <w:alias w:val="会计机构负责人姓名"/>
                  <w:tag w:val="_GBC_e7d70223996e482d9871cfff87704452"/>
                  <w:id w:val="2140060432"/>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228BC">
                    <w:rPr>
                      <w:rFonts w:hint="eastAsia"/>
                      <w:szCs w:val="21"/>
                    </w:rPr>
                    <w:t>汪洋</w:t>
                  </w:r>
                </w:sdtContent>
              </w:sdt>
            </w:p>
          </w:sdtContent>
        </w:sdt>
        <w:p w14:paraId="336BFB19" w14:textId="77777777" w:rsidR="0016304A" w:rsidRDefault="0016304A">
          <w:pPr>
            <w:rPr>
              <w:szCs w:val="21"/>
            </w:rPr>
          </w:pPr>
        </w:p>
        <w:p w14:paraId="508CC39D" w14:textId="77777777" w:rsidR="0016304A" w:rsidRDefault="0016304A">
          <w:pPr>
            <w:jc w:val="center"/>
            <w:rPr>
              <w:b/>
              <w:bCs/>
              <w:szCs w:val="21"/>
            </w:rPr>
          </w:pPr>
        </w:p>
        <w:sdt>
          <w:sdtPr>
            <w:rPr>
              <w:rFonts w:ascii="宋体" w:hAnsi="宋体" w:cs="宋体" w:hint="eastAsia"/>
              <w:b w:val="0"/>
              <w:bCs w:val="0"/>
              <w:kern w:val="0"/>
              <w:szCs w:val="24"/>
            </w:rPr>
            <w:tag w:val="_GBC_fa07832b39b14b348ba105d6cedbd7b8"/>
            <w:id w:val="-1381936443"/>
            <w:lock w:val="sdtLocked"/>
            <w:placeholder>
              <w:docPart w:val="GBC22222222222222222222222222222"/>
            </w:placeholder>
          </w:sdtPr>
          <w:sdtEndPr>
            <w:rPr>
              <w:szCs w:val="21"/>
            </w:rPr>
          </w:sdtEndPr>
          <w:sdtContent>
            <w:p w14:paraId="433931D8" w14:textId="77777777" w:rsidR="0016304A" w:rsidRDefault="0016304A">
              <w:pPr>
                <w:pStyle w:val="99"/>
                <w:jc w:val="center"/>
                <w:rPr>
                  <w:rFonts w:ascii="宋体" w:hAnsi="宋体"/>
                </w:rPr>
              </w:pPr>
              <w:r>
                <w:rPr>
                  <w:rFonts w:ascii="宋体" w:hAnsi="宋体" w:hint="eastAsia"/>
                </w:rPr>
                <w:t>母公司</w:t>
              </w:r>
              <w:r>
                <w:rPr>
                  <w:rFonts w:ascii="宋体" w:hAnsi="宋体"/>
                </w:rPr>
                <w:t>现金流量表</w:t>
              </w:r>
            </w:p>
            <w:p w14:paraId="0439F880" w14:textId="77777777" w:rsidR="0016304A" w:rsidRDefault="0016304A">
              <w:pPr>
                <w:jc w:val="center"/>
                <w:rPr>
                  <w:b/>
                  <w:bCs/>
                  <w:szCs w:val="21"/>
                </w:rPr>
              </w:pPr>
              <w:r w:rsidRPr="0005542C">
                <w:rPr>
                  <w:rFonts w:ascii="Times New Roman" w:hAnsi="Times New Roman"/>
                  <w:szCs w:val="21"/>
                </w:rPr>
                <w:t>2023</w:t>
              </w:r>
              <w:r>
                <w:rPr>
                  <w:szCs w:val="21"/>
                </w:rPr>
                <w:t>年</w:t>
              </w:r>
              <w:r w:rsidRPr="0005542C">
                <w:rPr>
                  <w:rFonts w:ascii="Times New Roman" w:hAnsi="Times New Roman" w:hint="eastAsia"/>
                  <w:szCs w:val="21"/>
                </w:rPr>
                <w:t>1</w:t>
              </w:r>
              <w:r>
                <w:rPr>
                  <w:rFonts w:hint="eastAsia"/>
                  <w:szCs w:val="21"/>
                </w:rPr>
                <w:t>—</w:t>
              </w:r>
              <w:r w:rsidRPr="0005542C">
                <w:rPr>
                  <w:rFonts w:ascii="Times New Roman" w:hAnsi="Times New Roman" w:hint="eastAsia"/>
                  <w:szCs w:val="21"/>
                </w:rPr>
                <w:t>6</w:t>
              </w:r>
              <w:r>
                <w:rPr>
                  <w:szCs w:val="21"/>
                </w:rPr>
                <w:t>月</w:t>
              </w:r>
            </w:p>
            <w:p w14:paraId="3EFEEF7C" w14:textId="78884C61" w:rsidR="0016304A" w:rsidRDefault="0016304A">
              <w:pPr>
                <w:jc w:val="right"/>
                <w:rPr>
                  <w:szCs w:val="21"/>
                </w:rPr>
              </w:pPr>
              <w:r>
                <w:rPr>
                  <w:szCs w:val="21"/>
                </w:rPr>
                <w:t>单位:</w:t>
              </w:r>
              <w:sdt>
                <w:sdtPr>
                  <w:rPr>
                    <w:szCs w:val="21"/>
                  </w:rPr>
                  <w:alias w:val="单位：母公司现金流量表"/>
                  <w:tag w:val="_GBC_993ead81b27a41dfaccaacfaec8b7c78"/>
                  <w:id w:val="-146226614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szCs w:val="21"/>
                    </w:rPr>
                    <w:t>元</w:t>
                  </w:r>
                </w:sdtContent>
              </w:sdt>
              <w:r>
                <w:rPr>
                  <w:szCs w:val="21"/>
                </w:rPr>
                <w:t xml:space="preserve">  币种:</w:t>
              </w:r>
              <w:sdt>
                <w:sdtPr>
                  <w:rPr>
                    <w:szCs w:val="21"/>
                  </w:rPr>
                  <w:alias w:val="币种：母公司现金流量表"/>
                  <w:tag w:val="_GBC_2dd4b706d0a244a4b4c21166025356cc"/>
                  <w:id w:val="-44269740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681"/>
                <w:gridCol w:w="1066"/>
                <w:gridCol w:w="2043"/>
                <w:gridCol w:w="2033"/>
              </w:tblGrid>
              <w:tr w:rsidR="0016304A" w14:paraId="38FC628D" w14:textId="77777777" w:rsidTr="00907843">
                <w:sdt>
                  <w:sdtPr>
                    <w:tag w:val="_PLD_20ae0904ed714106892a5beddfe5846a"/>
                    <w:id w:val="-1974047628"/>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5364F99" w14:textId="77777777" w:rsidR="0016304A" w:rsidRDefault="0016304A">
                        <w:pPr>
                          <w:jc w:val="center"/>
                          <w:rPr>
                            <w:b/>
                            <w:bCs/>
                            <w:szCs w:val="21"/>
                          </w:rPr>
                        </w:pPr>
                        <w:r>
                          <w:rPr>
                            <w:b/>
                            <w:bCs/>
                            <w:szCs w:val="21"/>
                          </w:rPr>
                          <w:t>项目</w:t>
                        </w:r>
                      </w:p>
                    </w:tc>
                  </w:sdtContent>
                </w:sdt>
                <w:sdt>
                  <w:sdtPr>
                    <w:tag w:val="_PLD_9cb87427e0de42d2b7e58a286ff58290"/>
                    <w:id w:val="150806667"/>
                    <w:lock w:val="sdtLocked"/>
                  </w:sdtPr>
                  <w:sdtEndPr/>
                  <w:sdtContent>
                    <w:tc>
                      <w:tcPr>
                        <w:tcW w:w="604" w:type="pct"/>
                        <w:tcBorders>
                          <w:top w:val="outset" w:sz="4" w:space="0" w:color="auto"/>
                          <w:left w:val="outset" w:sz="4" w:space="0" w:color="auto"/>
                          <w:bottom w:val="outset" w:sz="4" w:space="0" w:color="auto"/>
                          <w:right w:val="outset" w:sz="4" w:space="0" w:color="auto"/>
                        </w:tcBorders>
                      </w:tcPr>
                      <w:p w14:paraId="1F987B79" w14:textId="77777777" w:rsidR="0016304A" w:rsidRDefault="0016304A">
                        <w:pPr>
                          <w:autoSpaceDE w:val="0"/>
                          <w:autoSpaceDN w:val="0"/>
                          <w:adjustRightInd w:val="0"/>
                          <w:jc w:val="center"/>
                          <w:rPr>
                            <w:b/>
                            <w:szCs w:val="21"/>
                          </w:rPr>
                        </w:pPr>
                        <w:r>
                          <w:rPr>
                            <w:b/>
                            <w:szCs w:val="21"/>
                          </w:rPr>
                          <w:t>附注</w:t>
                        </w:r>
                      </w:p>
                    </w:tc>
                  </w:sdtContent>
                </w:sdt>
                <w:sdt>
                  <w:sdtPr>
                    <w:tag w:val="_PLD_514bbce28b6040e393e59c5ec50c3820"/>
                    <w:id w:val="-1267231006"/>
                    <w:lock w:val="sdtLocked"/>
                  </w:sdtPr>
                  <w:sdtEndPr/>
                  <w:sdtContent>
                    <w:tc>
                      <w:tcPr>
                        <w:tcW w:w="1158" w:type="pct"/>
                        <w:tcBorders>
                          <w:top w:val="outset" w:sz="4" w:space="0" w:color="auto"/>
                          <w:left w:val="outset" w:sz="4" w:space="0" w:color="auto"/>
                          <w:bottom w:val="outset" w:sz="4" w:space="0" w:color="auto"/>
                          <w:right w:val="outset" w:sz="4" w:space="0" w:color="auto"/>
                        </w:tcBorders>
                      </w:tcPr>
                      <w:p w14:paraId="37C59119" w14:textId="77777777" w:rsidR="0016304A" w:rsidRDefault="0016304A">
                        <w:pPr>
                          <w:autoSpaceDE w:val="0"/>
                          <w:autoSpaceDN w:val="0"/>
                          <w:adjustRightInd w:val="0"/>
                          <w:jc w:val="center"/>
                          <w:rPr>
                            <w:b/>
                            <w:szCs w:val="21"/>
                          </w:rPr>
                        </w:pPr>
                        <w:r w:rsidRPr="0005542C">
                          <w:rPr>
                            <w:rFonts w:ascii="Times New Roman" w:hAnsi="Times New Roman" w:hint="eastAsia"/>
                            <w:b/>
                            <w:szCs w:val="21"/>
                          </w:rPr>
                          <w:t>2023</w:t>
                        </w:r>
                        <w:r>
                          <w:rPr>
                            <w:rFonts w:hint="eastAsia"/>
                            <w:b/>
                            <w:szCs w:val="21"/>
                          </w:rPr>
                          <w:t>年半年度</w:t>
                        </w:r>
                      </w:p>
                    </w:tc>
                  </w:sdtContent>
                </w:sdt>
                <w:sdt>
                  <w:sdtPr>
                    <w:tag w:val="_PLD_de39c3f730c74ecca3c9a890bc08a2c1"/>
                    <w:id w:val="-984852052"/>
                    <w:lock w:val="sdtLocked"/>
                  </w:sdtPr>
                  <w:sdtEndPr/>
                  <w:sdtContent>
                    <w:tc>
                      <w:tcPr>
                        <w:tcW w:w="1152" w:type="pct"/>
                        <w:tcBorders>
                          <w:top w:val="outset" w:sz="4" w:space="0" w:color="auto"/>
                          <w:left w:val="outset" w:sz="4" w:space="0" w:color="auto"/>
                          <w:bottom w:val="outset" w:sz="4" w:space="0" w:color="auto"/>
                          <w:right w:val="outset" w:sz="4" w:space="0" w:color="auto"/>
                        </w:tcBorders>
                      </w:tcPr>
                      <w:p w14:paraId="315C3224" w14:textId="77777777" w:rsidR="0016304A" w:rsidRDefault="0016304A">
                        <w:pPr>
                          <w:autoSpaceDE w:val="0"/>
                          <w:autoSpaceDN w:val="0"/>
                          <w:adjustRightInd w:val="0"/>
                          <w:jc w:val="center"/>
                          <w:rPr>
                            <w:b/>
                            <w:szCs w:val="21"/>
                          </w:rPr>
                        </w:pPr>
                        <w:r w:rsidRPr="0005542C">
                          <w:rPr>
                            <w:rFonts w:ascii="Times New Roman" w:hAnsi="Times New Roman" w:hint="eastAsia"/>
                            <w:b/>
                            <w:szCs w:val="21"/>
                          </w:rPr>
                          <w:t>2022</w:t>
                        </w:r>
                        <w:r>
                          <w:rPr>
                            <w:rFonts w:hint="eastAsia"/>
                            <w:b/>
                            <w:szCs w:val="21"/>
                          </w:rPr>
                          <w:t>年半年度</w:t>
                        </w:r>
                      </w:p>
                    </w:tc>
                  </w:sdtContent>
                </w:sdt>
              </w:tr>
              <w:tr w:rsidR="0016304A" w14:paraId="6CDB7383" w14:textId="77777777" w:rsidTr="00907843">
                <w:sdt>
                  <w:sdtPr>
                    <w:tag w:val="_PLD_575fd724a7cb4261a6c80660162ce2fb"/>
                    <w:id w:val="-2061228710"/>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455D7C09" w14:textId="77777777" w:rsidR="0016304A" w:rsidRDefault="0016304A">
                        <w:pPr>
                          <w:rPr>
                            <w:color w:val="000000"/>
                            <w:szCs w:val="21"/>
                          </w:rPr>
                        </w:pPr>
                        <w:r>
                          <w:rPr>
                            <w:rFonts w:hint="eastAsia"/>
                            <w:b/>
                            <w:bCs/>
                            <w:szCs w:val="21"/>
                          </w:rPr>
                          <w:t>一、经营活动产生的现金流量：</w:t>
                        </w:r>
                      </w:p>
                    </w:tc>
                  </w:sdtContent>
                </w:sdt>
                <w:tc>
                  <w:tcPr>
                    <w:tcW w:w="604" w:type="pct"/>
                    <w:tcBorders>
                      <w:top w:val="outset" w:sz="4" w:space="0" w:color="auto"/>
                      <w:left w:val="outset" w:sz="4" w:space="0" w:color="auto"/>
                      <w:bottom w:val="outset" w:sz="4" w:space="0" w:color="auto"/>
                      <w:right w:val="outset" w:sz="4" w:space="0" w:color="auto"/>
                    </w:tcBorders>
                  </w:tcPr>
                  <w:p w14:paraId="2E6C43AE" w14:textId="77777777" w:rsidR="0016304A" w:rsidRDefault="0016304A">
                    <w:pPr>
                      <w:rPr>
                        <w:szCs w:val="21"/>
                      </w:rPr>
                    </w:pPr>
                  </w:p>
                </w:tc>
                <w:tc>
                  <w:tcPr>
                    <w:tcW w:w="1158" w:type="pct"/>
                    <w:tcBorders>
                      <w:top w:val="outset" w:sz="4" w:space="0" w:color="auto"/>
                      <w:left w:val="outset" w:sz="4" w:space="0" w:color="auto"/>
                      <w:bottom w:val="outset" w:sz="4" w:space="0" w:color="auto"/>
                      <w:right w:val="outset" w:sz="4" w:space="0" w:color="auto"/>
                    </w:tcBorders>
                  </w:tcPr>
                  <w:p w14:paraId="0A6D3EF5" w14:textId="77777777" w:rsidR="0016304A" w:rsidRDefault="0016304A">
                    <w:pPr>
                      <w:rPr>
                        <w:szCs w:val="21"/>
                      </w:rPr>
                    </w:pPr>
                  </w:p>
                </w:tc>
                <w:tc>
                  <w:tcPr>
                    <w:tcW w:w="1152" w:type="pct"/>
                    <w:tcBorders>
                      <w:top w:val="outset" w:sz="4" w:space="0" w:color="auto"/>
                      <w:left w:val="outset" w:sz="4" w:space="0" w:color="auto"/>
                      <w:bottom w:val="outset" w:sz="4" w:space="0" w:color="auto"/>
                      <w:right w:val="outset" w:sz="4" w:space="0" w:color="auto"/>
                    </w:tcBorders>
                  </w:tcPr>
                  <w:p w14:paraId="1C150131" w14:textId="77777777" w:rsidR="0016304A" w:rsidRDefault="0016304A">
                    <w:pPr>
                      <w:rPr>
                        <w:szCs w:val="21"/>
                      </w:rPr>
                    </w:pPr>
                  </w:p>
                </w:tc>
              </w:tr>
              <w:tr w:rsidR="0016304A" w14:paraId="183CD6B4" w14:textId="77777777" w:rsidTr="00907843">
                <w:sdt>
                  <w:sdtPr>
                    <w:tag w:val="_PLD_82863635c2aa4636ad77b92e44fbd77d"/>
                    <w:id w:val="1062216307"/>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39EB6A11" w14:textId="77777777" w:rsidR="0016304A" w:rsidRDefault="0016304A" w:rsidP="0016304A">
                        <w:pPr>
                          <w:ind w:firstLineChars="100" w:firstLine="210"/>
                          <w:rPr>
                            <w:color w:val="000000"/>
                            <w:szCs w:val="21"/>
                          </w:rPr>
                        </w:pPr>
                        <w:r>
                          <w:rPr>
                            <w:rFonts w:hint="eastAsia"/>
                            <w:szCs w:val="21"/>
                          </w:rPr>
                          <w:t>销售商品、提供劳务收到的现金</w:t>
                        </w:r>
                      </w:p>
                    </w:tc>
                  </w:sdtContent>
                </w:sdt>
                <w:tc>
                  <w:tcPr>
                    <w:tcW w:w="604" w:type="pct"/>
                    <w:tcBorders>
                      <w:top w:val="outset" w:sz="4" w:space="0" w:color="auto"/>
                      <w:left w:val="outset" w:sz="4" w:space="0" w:color="auto"/>
                      <w:bottom w:val="outset" w:sz="4" w:space="0" w:color="auto"/>
                      <w:right w:val="outset" w:sz="4" w:space="0" w:color="auto"/>
                    </w:tcBorders>
                  </w:tcPr>
                  <w:p w14:paraId="1750E339" w14:textId="77777777" w:rsidR="0016304A" w:rsidRDefault="0016304A" w:rsidP="0016304A">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1529BB68" w14:textId="000C8446"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193,341,888.37</w:t>
                    </w:r>
                  </w:p>
                </w:tc>
                <w:tc>
                  <w:tcPr>
                    <w:tcW w:w="1152" w:type="pct"/>
                    <w:tcBorders>
                      <w:top w:val="outset" w:sz="4" w:space="0" w:color="auto"/>
                      <w:left w:val="outset" w:sz="4" w:space="0" w:color="auto"/>
                      <w:bottom w:val="outset" w:sz="4" w:space="0" w:color="auto"/>
                      <w:right w:val="outset" w:sz="4" w:space="0" w:color="auto"/>
                    </w:tcBorders>
                    <w:vAlign w:val="center"/>
                  </w:tcPr>
                  <w:p w14:paraId="7D073302" w14:textId="7B3B2BA5"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301,552,530.96</w:t>
                    </w:r>
                  </w:p>
                </w:tc>
              </w:tr>
              <w:tr w:rsidR="0016304A" w14:paraId="466A4F88" w14:textId="77777777" w:rsidTr="00907843">
                <w:sdt>
                  <w:sdtPr>
                    <w:tag w:val="_PLD_6f6ba49a98924345bef562f06bfcb294"/>
                    <w:id w:val="-223221623"/>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71057E58" w14:textId="77777777" w:rsidR="0016304A" w:rsidRDefault="0016304A" w:rsidP="0016304A">
                        <w:pPr>
                          <w:ind w:firstLineChars="100" w:firstLine="210"/>
                          <w:rPr>
                            <w:color w:val="000000"/>
                            <w:szCs w:val="21"/>
                          </w:rPr>
                        </w:pPr>
                        <w:r>
                          <w:rPr>
                            <w:rFonts w:hint="eastAsia"/>
                            <w:szCs w:val="21"/>
                          </w:rPr>
                          <w:t>收到的税费返还</w:t>
                        </w:r>
                      </w:p>
                    </w:tc>
                  </w:sdtContent>
                </w:sdt>
                <w:tc>
                  <w:tcPr>
                    <w:tcW w:w="604" w:type="pct"/>
                    <w:tcBorders>
                      <w:top w:val="outset" w:sz="4" w:space="0" w:color="auto"/>
                      <w:left w:val="outset" w:sz="4" w:space="0" w:color="auto"/>
                      <w:bottom w:val="outset" w:sz="4" w:space="0" w:color="auto"/>
                      <w:right w:val="outset" w:sz="4" w:space="0" w:color="auto"/>
                    </w:tcBorders>
                  </w:tcPr>
                  <w:p w14:paraId="7ACCF6B1" w14:textId="77777777" w:rsidR="0016304A" w:rsidRDefault="0016304A" w:rsidP="0016304A">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2420E6E7" w14:textId="28065E51"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437,261.79</w:t>
                    </w:r>
                  </w:p>
                </w:tc>
                <w:tc>
                  <w:tcPr>
                    <w:tcW w:w="1152" w:type="pct"/>
                    <w:tcBorders>
                      <w:top w:val="outset" w:sz="4" w:space="0" w:color="auto"/>
                      <w:left w:val="outset" w:sz="4" w:space="0" w:color="auto"/>
                      <w:bottom w:val="outset" w:sz="4" w:space="0" w:color="auto"/>
                      <w:right w:val="outset" w:sz="4" w:space="0" w:color="auto"/>
                    </w:tcBorders>
                    <w:vAlign w:val="center"/>
                  </w:tcPr>
                  <w:p w14:paraId="1D46F679" w14:textId="175D16FB" w:rsidR="0016304A" w:rsidRPr="00D56D7F" w:rsidRDefault="0016304A" w:rsidP="0016304A">
                    <w:pPr>
                      <w:jc w:val="right"/>
                      <w:rPr>
                        <w:rFonts w:ascii="Times New Roman" w:hAnsi="Times New Roman" w:cs="Times New Roman"/>
                        <w:szCs w:val="21"/>
                      </w:rPr>
                    </w:pPr>
                    <w:r w:rsidRPr="00D56D7F">
                      <w:rPr>
                        <w:rFonts w:ascii="Times New Roman" w:hAnsi="Times New Roman" w:cs="Times New Roman"/>
                        <w:szCs w:val="21"/>
                      </w:rPr>
                      <w:t>18,197,861.11</w:t>
                    </w:r>
                  </w:p>
                </w:tc>
              </w:tr>
              <w:tr w:rsidR="00013C57" w14:paraId="3DB118AF" w14:textId="77777777" w:rsidTr="00907843">
                <w:sdt>
                  <w:sdtPr>
                    <w:tag w:val="_PLD_06639b4a021d45c5a9c028b0a988399d"/>
                    <w:id w:val="1070844833"/>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7779EA7F" w14:textId="77777777" w:rsidR="00013C57" w:rsidRDefault="00013C57" w:rsidP="00013C57">
                        <w:pPr>
                          <w:ind w:firstLineChars="100" w:firstLine="210"/>
                          <w:rPr>
                            <w:color w:val="000000"/>
                            <w:szCs w:val="21"/>
                          </w:rPr>
                        </w:pPr>
                        <w:r>
                          <w:rPr>
                            <w:rFonts w:hint="eastAsia"/>
                            <w:szCs w:val="21"/>
                          </w:rPr>
                          <w:t>收到其他与经营活动有关的现金</w:t>
                        </w:r>
                      </w:p>
                    </w:tc>
                  </w:sdtContent>
                </w:sdt>
                <w:tc>
                  <w:tcPr>
                    <w:tcW w:w="604" w:type="pct"/>
                    <w:tcBorders>
                      <w:top w:val="outset" w:sz="4" w:space="0" w:color="auto"/>
                      <w:left w:val="outset" w:sz="4" w:space="0" w:color="auto"/>
                      <w:bottom w:val="outset" w:sz="4" w:space="0" w:color="auto"/>
                      <w:right w:val="outset" w:sz="4" w:space="0" w:color="auto"/>
                    </w:tcBorders>
                  </w:tcPr>
                  <w:p w14:paraId="1B25FF07"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1BB570CF" w14:textId="340B9C39"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215,175,761.15</w:t>
                    </w:r>
                  </w:p>
                </w:tc>
                <w:tc>
                  <w:tcPr>
                    <w:tcW w:w="1152" w:type="pct"/>
                    <w:tcBorders>
                      <w:top w:val="outset" w:sz="4" w:space="0" w:color="auto"/>
                      <w:left w:val="outset" w:sz="4" w:space="0" w:color="auto"/>
                      <w:bottom w:val="outset" w:sz="4" w:space="0" w:color="auto"/>
                      <w:right w:val="outset" w:sz="4" w:space="0" w:color="auto"/>
                    </w:tcBorders>
                    <w:vAlign w:val="center"/>
                  </w:tcPr>
                  <w:p w14:paraId="1AB570B2" w14:textId="6F9E9B31"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76,728,658.48</w:t>
                    </w:r>
                  </w:p>
                </w:tc>
              </w:tr>
              <w:tr w:rsidR="00013C57" w14:paraId="5C2421AA" w14:textId="77777777" w:rsidTr="00907843">
                <w:sdt>
                  <w:sdtPr>
                    <w:tag w:val="_PLD_64de81055bc940a3b2e810f08ea30cd0"/>
                    <w:id w:val="1305357790"/>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4E0CB802" w14:textId="77777777" w:rsidR="00013C57" w:rsidRDefault="00013C57" w:rsidP="00013C57">
                        <w:pPr>
                          <w:ind w:firstLineChars="200" w:firstLine="420"/>
                          <w:rPr>
                            <w:color w:val="000000"/>
                            <w:szCs w:val="21"/>
                          </w:rPr>
                        </w:pPr>
                        <w:r>
                          <w:rPr>
                            <w:rFonts w:hint="eastAsia"/>
                            <w:szCs w:val="21"/>
                          </w:rPr>
                          <w:t>经营活动现金流入小计</w:t>
                        </w:r>
                      </w:p>
                    </w:tc>
                  </w:sdtContent>
                </w:sdt>
                <w:tc>
                  <w:tcPr>
                    <w:tcW w:w="604" w:type="pct"/>
                    <w:tcBorders>
                      <w:top w:val="outset" w:sz="4" w:space="0" w:color="auto"/>
                      <w:left w:val="outset" w:sz="4" w:space="0" w:color="auto"/>
                      <w:bottom w:val="outset" w:sz="4" w:space="0" w:color="auto"/>
                      <w:right w:val="outset" w:sz="4" w:space="0" w:color="auto"/>
                    </w:tcBorders>
                  </w:tcPr>
                  <w:p w14:paraId="58FBF4AD"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54E6636B" w14:textId="7233C83A"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408,954,911.31</w:t>
                    </w:r>
                  </w:p>
                </w:tc>
                <w:tc>
                  <w:tcPr>
                    <w:tcW w:w="1152" w:type="pct"/>
                    <w:tcBorders>
                      <w:top w:val="outset" w:sz="4" w:space="0" w:color="auto"/>
                      <w:left w:val="outset" w:sz="4" w:space="0" w:color="auto"/>
                      <w:bottom w:val="outset" w:sz="4" w:space="0" w:color="auto"/>
                      <w:right w:val="outset" w:sz="4" w:space="0" w:color="auto"/>
                    </w:tcBorders>
                    <w:vAlign w:val="center"/>
                  </w:tcPr>
                  <w:p w14:paraId="2580E028" w14:textId="58047CB2"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396,479,050.55</w:t>
                    </w:r>
                  </w:p>
                </w:tc>
              </w:tr>
              <w:tr w:rsidR="00013C57" w14:paraId="5F5F8C3B" w14:textId="77777777" w:rsidTr="00907843">
                <w:sdt>
                  <w:sdtPr>
                    <w:tag w:val="_PLD_9225a8e3c0d04e74be5259e8c6d2c503"/>
                    <w:id w:val="-587546565"/>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712C6D5E" w14:textId="77777777" w:rsidR="00013C57" w:rsidRDefault="00013C57" w:rsidP="00013C57">
                        <w:pPr>
                          <w:ind w:firstLineChars="100" w:firstLine="210"/>
                          <w:rPr>
                            <w:szCs w:val="21"/>
                          </w:rPr>
                        </w:pPr>
                        <w:r>
                          <w:rPr>
                            <w:rFonts w:hint="eastAsia"/>
                            <w:szCs w:val="21"/>
                          </w:rPr>
                          <w:t>购买商品、接受劳务支付的现金</w:t>
                        </w:r>
                      </w:p>
                    </w:tc>
                  </w:sdtContent>
                </w:sdt>
                <w:tc>
                  <w:tcPr>
                    <w:tcW w:w="604" w:type="pct"/>
                    <w:tcBorders>
                      <w:top w:val="outset" w:sz="4" w:space="0" w:color="auto"/>
                      <w:left w:val="outset" w:sz="4" w:space="0" w:color="auto"/>
                      <w:bottom w:val="outset" w:sz="4" w:space="0" w:color="auto"/>
                      <w:right w:val="outset" w:sz="4" w:space="0" w:color="auto"/>
                    </w:tcBorders>
                  </w:tcPr>
                  <w:p w14:paraId="506C9D98"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71E6A02A" w14:textId="444FE9A0"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216,232,650.23</w:t>
                    </w:r>
                  </w:p>
                </w:tc>
                <w:tc>
                  <w:tcPr>
                    <w:tcW w:w="1152" w:type="pct"/>
                    <w:tcBorders>
                      <w:top w:val="outset" w:sz="4" w:space="0" w:color="auto"/>
                      <w:left w:val="outset" w:sz="4" w:space="0" w:color="auto"/>
                      <w:bottom w:val="outset" w:sz="4" w:space="0" w:color="auto"/>
                      <w:right w:val="outset" w:sz="4" w:space="0" w:color="auto"/>
                    </w:tcBorders>
                    <w:vAlign w:val="center"/>
                  </w:tcPr>
                  <w:p w14:paraId="379B6431" w14:textId="499BA08E"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248,400,763.52</w:t>
                    </w:r>
                  </w:p>
                </w:tc>
              </w:tr>
              <w:tr w:rsidR="00013C57" w14:paraId="19D4877E" w14:textId="77777777" w:rsidTr="00907843">
                <w:sdt>
                  <w:sdtPr>
                    <w:tag w:val="_PLD_3bc74c61fa7a4ba98c9b2ee5eb59820e"/>
                    <w:id w:val="58366358"/>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6F93AADE" w14:textId="77777777" w:rsidR="00013C57" w:rsidRDefault="00013C57" w:rsidP="00013C57">
                        <w:pPr>
                          <w:ind w:firstLineChars="100" w:firstLine="210"/>
                          <w:rPr>
                            <w:szCs w:val="21"/>
                          </w:rPr>
                        </w:pPr>
                        <w:r>
                          <w:rPr>
                            <w:rFonts w:hint="eastAsia"/>
                            <w:szCs w:val="21"/>
                          </w:rPr>
                          <w:t>支付给职工及为职工支付的现金</w:t>
                        </w:r>
                      </w:p>
                    </w:tc>
                  </w:sdtContent>
                </w:sdt>
                <w:tc>
                  <w:tcPr>
                    <w:tcW w:w="604" w:type="pct"/>
                    <w:tcBorders>
                      <w:top w:val="outset" w:sz="4" w:space="0" w:color="auto"/>
                      <w:left w:val="outset" w:sz="4" w:space="0" w:color="auto"/>
                      <w:bottom w:val="outset" w:sz="4" w:space="0" w:color="auto"/>
                      <w:right w:val="outset" w:sz="4" w:space="0" w:color="auto"/>
                    </w:tcBorders>
                  </w:tcPr>
                  <w:p w14:paraId="0F0EF505"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4BDA89B9" w14:textId="69EEF326"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64,121,756.08</w:t>
                    </w:r>
                  </w:p>
                </w:tc>
                <w:tc>
                  <w:tcPr>
                    <w:tcW w:w="1152" w:type="pct"/>
                    <w:tcBorders>
                      <w:top w:val="outset" w:sz="4" w:space="0" w:color="auto"/>
                      <w:left w:val="outset" w:sz="4" w:space="0" w:color="auto"/>
                      <w:bottom w:val="outset" w:sz="4" w:space="0" w:color="auto"/>
                      <w:right w:val="outset" w:sz="4" w:space="0" w:color="auto"/>
                    </w:tcBorders>
                    <w:vAlign w:val="center"/>
                  </w:tcPr>
                  <w:p w14:paraId="19E24DEF" w14:textId="18801B59"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64,170,553.99</w:t>
                    </w:r>
                  </w:p>
                </w:tc>
              </w:tr>
              <w:tr w:rsidR="00013C57" w14:paraId="00C20CA5" w14:textId="77777777" w:rsidTr="00907843">
                <w:sdt>
                  <w:sdtPr>
                    <w:tag w:val="_PLD_336b8ff4ff8840c58c0c9f99f358310c"/>
                    <w:id w:val="-1318338300"/>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095EB30F" w14:textId="77777777" w:rsidR="00013C57" w:rsidRDefault="00013C57" w:rsidP="00013C57">
                        <w:pPr>
                          <w:ind w:firstLineChars="100" w:firstLine="210"/>
                          <w:rPr>
                            <w:szCs w:val="21"/>
                          </w:rPr>
                        </w:pPr>
                        <w:r>
                          <w:rPr>
                            <w:rFonts w:hint="eastAsia"/>
                            <w:szCs w:val="21"/>
                          </w:rPr>
                          <w:t>支付的各项税费</w:t>
                        </w:r>
                      </w:p>
                    </w:tc>
                  </w:sdtContent>
                </w:sdt>
                <w:tc>
                  <w:tcPr>
                    <w:tcW w:w="604" w:type="pct"/>
                    <w:tcBorders>
                      <w:top w:val="outset" w:sz="4" w:space="0" w:color="auto"/>
                      <w:left w:val="outset" w:sz="4" w:space="0" w:color="auto"/>
                      <w:bottom w:val="outset" w:sz="4" w:space="0" w:color="auto"/>
                      <w:right w:val="outset" w:sz="4" w:space="0" w:color="auto"/>
                    </w:tcBorders>
                  </w:tcPr>
                  <w:p w14:paraId="11080877"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7C3971AD" w14:textId="15932997"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14,952,478.84</w:t>
                    </w:r>
                  </w:p>
                </w:tc>
                <w:tc>
                  <w:tcPr>
                    <w:tcW w:w="1152" w:type="pct"/>
                    <w:tcBorders>
                      <w:top w:val="outset" w:sz="4" w:space="0" w:color="auto"/>
                      <w:left w:val="outset" w:sz="4" w:space="0" w:color="auto"/>
                      <w:bottom w:val="outset" w:sz="4" w:space="0" w:color="auto"/>
                      <w:right w:val="outset" w:sz="4" w:space="0" w:color="auto"/>
                    </w:tcBorders>
                    <w:vAlign w:val="center"/>
                  </w:tcPr>
                  <w:p w14:paraId="42CAFFBF" w14:textId="49CE2897"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5,963,596.54</w:t>
                    </w:r>
                  </w:p>
                </w:tc>
              </w:tr>
              <w:tr w:rsidR="00013C57" w14:paraId="53576071" w14:textId="77777777" w:rsidTr="00907843">
                <w:sdt>
                  <w:sdtPr>
                    <w:tag w:val="_PLD_6ca36b1e8aed4dcf8f2b3a0daeff07e6"/>
                    <w:id w:val="569545998"/>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2F6BC9A5" w14:textId="77777777" w:rsidR="00013C57" w:rsidRDefault="00013C57" w:rsidP="00013C57">
                        <w:pPr>
                          <w:ind w:firstLineChars="100" w:firstLine="210"/>
                          <w:rPr>
                            <w:szCs w:val="21"/>
                          </w:rPr>
                        </w:pPr>
                        <w:r>
                          <w:rPr>
                            <w:rFonts w:hint="eastAsia"/>
                            <w:szCs w:val="21"/>
                          </w:rPr>
                          <w:t>支付其他与经营活动有关的现金</w:t>
                        </w:r>
                      </w:p>
                    </w:tc>
                  </w:sdtContent>
                </w:sdt>
                <w:tc>
                  <w:tcPr>
                    <w:tcW w:w="604" w:type="pct"/>
                    <w:tcBorders>
                      <w:top w:val="outset" w:sz="4" w:space="0" w:color="auto"/>
                      <w:left w:val="outset" w:sz="4" w:space="0" w:color="auto"/>
                      <w:bottom w:val="outset" w:sz="4" w:space="0" w:color="auto"/>
                      <w:right w:val="outset" w:sz="4" w:space="0" w:color="auto"/>
                    </w:tcBorders>
                  </w:tcPr>
                  <w:p w14:paraId="55237F28"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4DD1FA0F" w14:textId="623463AE"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142,259,966.05</w:t>
                    </w:r>
                  </w:p>
                </w:tc>
                <w:tc>
                  <w:tcPr>
                    <w:tcW w:w="1152" w:type="pct"/>
                    <w:tcBorders>
                      <w:top w:val="outset" w:sz="4" w:space="0" w:color="auto"/>
                      <w:left w:val="outset" w:sz="4" w:space="0" w:color="auto"/>
                      <w:bottom w:val="outset" w:sz="4" w:space="0" w:color="auto"/>
                      <w:right w:val="outset" w:sz="4" w:space="0" w:color="auto"/>
                    </w:tcBorders>
                    <w:vAlign w:val="center"/>
                  </w:tcPr>
                  <w:p w14:paraId="0B72EF6A" w14:textId="3AA5EBAA"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90,451,626.56</w:t>
                    </w:r>
                  </w:p>
                </w:tc>
              </w:tr>
              <w:tr w:rsidR="00013C57" w14:paraId="50252AB5" w14:textId="77777777" w:rsidTr="00907843">
                <w:sdt>
                  <w:sdtPr>
                    <w:tag w:val="_PLD_340429c1d7014fa58e9b7238e10cefc6"/>
                    <w:id w:val="-1466652997"/>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A1BABF6" w14:textId="77777777" w:rsidR="00013C57" w:rsidRDefault="00013C57" w:rsidP="00013C57">
                        <w:pPr>
                          <w:ind w:firstLineChars="200" w:firstLine="420"/>
                          <w:rPr>
                            <w:color w:val="000000"/>
                            <w:szCs w:val="21"/>
                          </w:rPr>
                        </w:pPr>
                        <w:r>
                          <w:rPr>
                            <w:rFonts w:hint="eastAsia"/>
                            <w:szCs w:val="21"/>
                          </w:rPr>
                          <w:t>经营活动现金流出小计</w:t>
                        </w:r>
                      </w:p>
                    </w:tc>
                  </w:sdtContent>
                </w:sdt>
                <w:tc>
                  <w:tcPr>
                    <w:tcW w:w="604" w:type="pct"/>
                    <w:tcBorders>
                      <w:top w:val="outset" w:sz="4" w:space="0" w:color="auto"/>
                      <w:left w:val="outset" w:sz="4" w:space="0" w:color="auto"/>
                      <w:bottom w:val="outset" w:sz="4" w:space="0" w:color="auto"/>
                      <w:right w:val="outset" w:sz="4" w:space="0" w:color="auto"/>
                    </w:tcBorders>
                  </w:tcPr>
                  <w:p w14:paraId="72A0DF32"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209F7169" w14:textId="6526720E"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437,566,851.20</w:t>
                    </w:r>
                  </w:p>
                </w:tc>
                <w:tc>
                  <w:tcPr>
                    <w:tcW w:w="1152" w:type="pct"/>
                    <w:tcBorders>
                      <w:top w:val="outset" w:sz="4" w:space="0" w:color="auto"/>
                      <w:left w:val="outset" w:sz="4" w:space="0" w:color="auto"/>
                      <w:bottom w:val="outset" w:sz="4" w:space="0" w:color="auto"/>
                      <w:right w:val="outset" w:sz="4" w:space="0" w:color="auto"/>
                    </w:tcBorders>
                    <w:vAlign w:val="center"/>
                  </w:tcPr>
                  <w:p w14:paraId="1FCE8085" w14:textId="050D0CF4"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408,986,540.61</w:t>
                    </w:r>
                  </w:p>
                </w:tc>
              </w:tr>
              <w:tr w:rsidR="00013C57" w14:paraId="7F106BCD" w14:textId="77777777" w:rsidTr="00907843">
                <w:sdt>
                  <w:sdtPr>
                    <w:tag w:val="_PLD_61f55569c4e04d6a8c94438f8ecb1122"/>
                    <w:id w:val="-1265453529"/>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3CE44B07" w14:textId="77777777" w:rsidR="00013C57" w:rsidRDefault="00013C57" w:rsidP="00013C57">
                        <w:pPr>
                          <w:ind w:firstLineChars="100" w:firstLine="210"/>
                          <w:rPr>
                            <w:color w:val="000000"/>
                            <w:szCs w:val="21"/>
                          </w:rPr>
                        </w:pPr>
                        <w:r>
                          <w:rPr>
                            <w:rFonts w:hint="eastAsia"/>
                            <w:szCs w:val="21"/>
                          </w:rPr>
                          <w:t>经营活动产生的现金流量净额</w:t>
                        </w:r>
                      </w:p>
                    </w:tc>
                  </w:sdtContent>
                </w:sdt>
                <w:tc>
                  <w:tcPr>
                    <w:tcW w:w="604" w:type="pct"/>
                    <w:tcBorders>
                      <w:top w:val="outset" w:sz="4" w:space="0" w:color="auto"/>
                      <w:left w:val="outset" w:sz="4" w:space="0" w:color="auto"/>
                      <w:bottom w:val="outset" w:sz="4" w:space="0" w:color="auto"/>
                      <w:right w:val="outset" w:sz="4" w:space="0" w:color="auto"/>
                    </w:tcBorders>
                  </w:tcPr>
                  <w:p w14:paraId="1D1F2D40"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5017C4B2" w14:textId="070E31CB"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-28,611,939.89</w:t>
                    </w:r>
                  </w:p>
                </w:tc>
                <w:tc>
                  <w:tcPr>
                    <w:tcW w:w="1152" w:type="pct"/>
                    <w:tcBorders>
                      <w:top w:val="outset" w:sz="4" w:space="0" w:color="auto"/>
                      <w:left w:val="outset" w:sz="4" w:space="0" w:color="auto"/>
                      <w:bottom w:val="outset" w:sz="4" w:space="0" w:color="auto"/>
                      <w:right w:val="outset" w:sz="4" w:space="0" w:color="auto"/>
                    </w:tcBorders>
                    <w:vAlign w:val="center"/>
                  </w:tcPr>
                  <w:p w14:paraId="3AE1AF57" w14:textId="5712C8A0"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-12,507,490.06</w:t>
                    </w:r>
                  </w:p>
                </w:tc>
              </w:tr>
              <w:tr w:rsidR="00013C57" w14:paraId="615837D4" w14:textId="77777777" w:rsidTr="00907843">
                <w:sdt>
                  <w:sdtPr>
                    <w:tag w:val="_PLD_8f9190ce4227402ab02ac6431a00b46e"/>
                    <w:id w:val="1841662730"/>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34049774" w14:textId="77777777" w:rsidR="00013C57" w:rsidRDefault="00013C57" w:rsidP="00013C57">
                        <w:pPr>
                          <w:rPr>
                            <w:color w:val="000000"/>
                            <w:szCs w:val="21"/>
                          </w:rPr>
                        </w:pPr>
                        <w:r>
                          <w:rPr>
                            <w:rFonts w:hint="eastAsia"/>
                            <w:b/>
                            <w:bCs/>
                            <w:szCs w:val="21"/>
                          </w:rPr>
                          <w:t>二、投资活动产生的现金流量：</w:t>
                        </w:r>
                      </w:p>
                    </w:tc>
                  </w:sdtContent>
                </w:sdt>
                <w:tc>
                  <w:tcPr>
                    <w:tcW w:w="604" w:type="pct"/>
                    <w:tcBorders>
                      <w:top w:val="outset" w:sz="4" w:space="0" w:color="auto"/>
                      <w:left w:val="outset" w:sz="4" w:space="0" w:color="auto"/>
                      <w:bottom w:val="outset" w:sz="4" w:space="0" w:color="auto"/>
                      <w:right w:val="outset" w:sz="4" w:space="0" w:color="auto"/>
                    </w:tcBorders>
                  </w:tcPr>
                  <w:p w14:paraId="2F32F9E9" w14:textId="77777777" w:rsidR="00013C57" w:rsidRDefault="00013C57" w:rsidP="00013C57">
                    <w:pPr>
                      <w:rPr>
                        <w:color w:val="008000"/>
                        <w:szCs w:val="21"/>
                      </w:rPr>
                    </w:pPr>
                  </w:p>
                </w:tc>
                <w:tc>
                  <w:tcPr>
                    <w:tcW w:w="1158" w:type="pct"/>
                    <w:tcBorders>
                      <w:top w:val="outset" w:sz="4" w:space="0" w:color="auto"/>
                      <w:left w:val="outset" w:sz="4" w:space="0" w:color="auto"/>
                      <w:bottom w:val="outset" w:sz="4" w:space="0" w:color="auto"/>
                      <w:right w:val="outset" w:sz="4" w:space="0" w:color="auto"/>
                    </w:tcBorders>
                  </w:tcPr>
                  <w:p w14:paraId="51AA1F08" w14:textId="77777777" w:rsidR="00013C57" w:rsidRPr="00D56D7F" w:rsidRDefault="00013C57" w:rsidP="00013C57">
                    <w:pPr>
                      <w:jc w:val="right"/>
                      <w:rPr>
                        <w:rFonts w:ascii="Times New Roman" w:hAnsi="Times New Roman" w:cs="Times New Roman"/>
                        <w:color w:val="008000"/>
                        <w:szCs w:val="21"/>
                      </w:rPr>
                    </w:pPr>
                  </w:p>
                </w:tc>
                <w:tc>
                  <w:tcPr>
                    <w:tcW w:w="1152" w:type="pct"/>
                    <w:tcBorders>
                      <w:top w:val="outset" w:sz="4" w:space="0" w:color="auto"/>
                      <w:left w:val="outset" w:sz="4" w:space="0" w:color="auto"/>
                      <w:bottom w:val="outset" w:sz="4" w:space="0" w:color="auto"/>
                      <w:right w:val="outset" w:sz="4" w:space="0" w:color="auto"/>
                    </w:tcBorders>
                  </w:tcPr>
                  <w:p w14:paraId="06756960" w14:textId="77777777" w:rsidR="00013C57" w:rsidRPr="00D56D7F" w:rsidRDefault="00013C57" w:rsidP="00013C57">
                    <w:pPr>
                      <w:jc w:val="right"/>
                      <w:rPr>
                        <w:rFonts w:ascii="Times New Roman" w:hAnsi="Times New Roman" w:cs="Times New Roman"/>
                        <w:color w:val="008000"/>
                        <w:szCs w:val="21"/>
                      </w:rPr>
                    </w:pPr>
                  </w:p>
                </w:tc>
              </w:tr>
              <w:tr w:rsidR="00013C57" w14:paraId="2E06B6B9" w14:textId="77777777" w:rsidTr="00907843">
                <w:sdt>
                  <w:sdtPr>
                    <w:tag w:val="_PLD_beb5ade569574a3c87ebe15ef758047a"/>
                    <w:id w:val="1714924817"/>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1062A373" w14:textId="77777777" w:rsidR="00013C57" w:rsidRDefault="00013C57" w:rsidP="00013C57">
                        <w:pPr>
                          <w:ind w:firstLineChars="100" w:firstLine="210"/>
                          <w:rPr>
                            <w:szCs w:val="21"/>
                          </w:rPr>
                        </w:pPr>
                        <w:r>
                          <w:rPr>
                            <w:rFonts w:hint="eastAsia"/>
                            <w:szCs w:val="21"/>
                          </w:rPr>
                          <w:t>收回投资收到的现金</w:t>
                        </w:r>
                      </w:p>
                    </w:tc>
                  </w:sdtContent>
                </w:sdt>
                <w:tc>
                  <w:tcPr>
                    <w:tcW w:w="604" w:type="pct"/>
                    <w:tcBorders>
                      <w:top w:val="outset" w:sz="4" w:space="0" w:color="auto"/>
                      <w:left w:val="outset" w:sz="4" w:space="0" w:color="auto"/>
                      <w:bottom w:val="outset" w:sz="4" w:space="0" w:color="auto"/>
                      <w:right w:val="outset" w:sz="4" w:space="0" w:color="auto"/>
                    </w:tcBorders>
                  </w:tcPr>
                  <w:p w14:paraId="332527AE"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336FFAD4" w14:textId="196797F8"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826,867,702.12</w:t>
                    </w:r>
                  </w:p>
                </w:tc>
                <w:tc>
                  <w:tcPr>
                    <w:tcW w:w="1152" w:type="pct"/>
                    <w:tcBorders>
                      <w:top w:val="outset" w:sz="4" w:space="0" w:color="auto"/>
                      <w:left w:val="outset" w:sz="4" w:space="0" w:color="auto"/>
                      <w:bottom w:val="outset" w:sz="4" w:space="0" w:color="auto"/>
                      <w:right w:val="outset" w:sz="4" w:space="0" w:color="auto"/>
                    </w:tcBorders>
                    <w:vAlign w:val="center"/>
                  </w:tcPr>
                  <w:p w14:paraId="69F66ED4" w14:textId="651D95BF"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607,000,000.00</w:t>
                    </w:r>
                  </w:p>
                </w:tc>
              </w:tr>
              <w:tr w:rsidR="00013C57" w14:paraId="6B2CB976" w14:textId="77777777" w:rsidTr="00907843">
                <w:sdt>
                  <w:sdtPr>
                    <w:tag w:val="_PLD_3a0ffc6a5d6f4279bf5f479f6d37fa63"/>
                    <w:id w:val="-654370717"/>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29CACC6" w14:textId="77777777" w:rsidR="00013C57" w:rsidRDefault="00013C57" w:rsidP="00013C57">
                        <w:pPr>
                          <w:ind w:firstLineChars="100" w:firstLine="210"/>
                          <w:rPr>
                            <w:szCs w:val="21"/>
                          </w:rPr>
                        </w:pPr>
                        <w:r>
                          <w:rPr>
                            <w:rFonts w:hint="eastAsia"/>
                            <w:szCs w:val="21"/>
                          </w:rPr>
                          <w:t>取得投资收益收到的现金</w:t>
                        </w:r>
                      </w:p>
                    </w:tc>
                  </w:sdtContent>
                </w:sdt>
                <w:tc>
                  <w:tcPr>
                    <w:tcW w:w="604" w:type="pct"/>
                    <w:tcBorders>
                      <w:top w:val="outset" w:sz="4" w:space="0" w:color="auto"/>
                      <w:left w:val="outset" w:sz="4" w:space="0" w:color="auto"/>
                      <w:bottom w:val="outset" w:sz="4" w:space="0" w:color="auto"/>
                      <w:right w:val="outset" w:sz="4" w:space="0" w:color="auto"/>
                    </w:tcBorders>
                  </w:tcPr>
                  <w:p w14:paraId="5F9D1267"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27D7D788" w14:textId="7AA1D667"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5,608,023.00</w:t>
                    </w:r>
                  </w:p>
                </w:tc>
                <w:tc>
                  <w:tcPr>
                    <w:tcW w:w="1152" w:type="pct"/>
                    <w:tcBorders>
                      <w:top w:val="outset" w:sz="4" w:space="0" w:color="auto"/>
                      <w:left w:val="outset" w:sz="4" w:space="0" w:color="auto"/>
                      <w:bottom w:val="outset" w:sz="4" w:space="0" w:color="auto"/>
                      <w:right w:val="outset" w:sz="4" w:space="0" w:color="auto"/>
                    </w:tcBorders>
                    <w:vAlign w:val="center"/>
                  </w:tcPr>
                  <w:p w14:paraId="1E743547" w14:textId="07B3709C"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3,599,533.18</w:t>
                    </w:r>
                  </w:p>
                </w:tc>
              </w:tr>
              <w:tr w:rsidR="00013C57" w14:paraId="259FB0A4" w14:textId="77777777" w:rsidTr="00907843">
                <w:sdt>
                  <w:sdtPr>
                    <w:tag w:val="_PLD_ab86d628c73648de84f4c45b64cce1a7"/>
                    <w:id w:val="-892267826"/>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2DD3C773" w14:textId="77777777" w:rsidR="00013C57" w:rsidRDefault="00013C57" w:rsidP="00013C57">
                        <w:pPr>
                          <w:ind w:firstLineChars="100" w:firstLine="210"/>
                          <w:rPr>
                            <w:szCs w:val="21"/>
                          </w:rPr>
                        </w:pPr>
                        <w:r>
                          <w:rPr>
                            <w:rFonts w:hint="eastAsia"/>
                            <w:szCs w:val="21"/>
                          </w:rPr>
                          <w:t>处置固定资产、无形资产和其他长期资产收回的现金净额</w:t>
                        </w:r>
                      </w:p>
                    </w:tc>
                  </w:sdtContent>
                </w:sdt>
                <w:tc>
                  <w:tcPr>
                    <w:tcW w:w="604" w:type="pct"/>
                    <w:tcBorders>
                      <w:top w:val="outset" w:sz="4" w:space="0" w:color="auto"/>
                      <w:left w:val="outset" w:sz="4" w:space="0" w:color="auto"/>
                      <w:bottom w:val="outset" w:sz="4" w:space="0" w:color="auto"/>
                      <w:right w:val="outset" w:sz="4" w:space="0" w:color="auto"/>
                    </w:tcBorders>
                  </w:tcPr>
                  <w:p w14:paraId="309749B1"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36F2C6A5" w14:textId="1BB71670"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3,642,143.80</w:t>
                    </w:r>
                  </w:p>
                </w:tc>
                <w:tc>
                  <w:tcPr>
                    <w:tcW w:w="1152" w:type="pct"/>
                    <w:tcBorders>
                      <w:top w:val="outset" w:sz="4" w:space="0" w:color="auto"/>
                      <w:left w:val="outset" w:sz="4" w:space="0" w:color="auto"/>
                      <w:bottom w:val="outset" w:sz="4" w:space="0" w:color="auto"/>
                      <w:right w:val="outset" w:sz="4" w:space="0" w:color="auto"/>
                    </w:tcBorders>
                    <w:vAlign w:val="center"/>
                  </w:tcPr>
                  <w:p w14:paraId="1ABB7C63" w14:textId="65239538"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450.00</w:t>
                    </w:r>
                  </w:p>
                </w:tc>
              </w:tr>
              <w:tr w:rsidR="00013C57" w14:paraId="50A729A8" w14:textId="77777777" w:rsidTr="00907843">
                <w:sdt>
                  <w:sdtPr>
                    <w:tag w:val="_PLD_21334c9538694cfcadc2b7850ff168f3"/>
                    <w:id w:val="-1067801360"/>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7A4852C6" w14:textId="77777777" w:rsidR="00013C57" w:rsidRDefault="00013C57" w:rsidP="00013C57">
                        <w:pPr>
                          <w:ind w:firstLineChars="100" w:firstLine="210"/>
                          <w:rPr>
                            <w:szCs w:val="21"/>
                          </w:rPr>
                        </w:pPr>
                        <w:r>
                          <w:rPr>
                            <w:rFonts w:hint="eastAsia"/>
                            <w:szCs w:val="21"/>
                          </w:rPr>
                          <w:t>处置子公司及其他营业单位收到的现金净额</w:t>
                        </w:r>
                      </w:p>
                    </w:tc>
                  </w:sdtContent>
                </w:sdt>
                <w:tc>
                  <w:tcPr>
                    <w:tcW w:w="604" w:type="pct"/>
                    <w:tcBorders>
                      <w:top w:val="outset" w:sz="4" w:space="0" w:color="auto"/>
                      <w:left w:val="outset" w:sz="4" w:space="0" w:color="auto"/>
                      <w:bottom w:val="outset" w:sz="4" w:space="0" w:color="auto"/>
                      <w:right w:val="outset" w:sz="4" w:space="0" w:color="auto"/>
                    </w:tcBorders>
                  </w:tcPr>
                  <w:p w14:paraId="439C75E8"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64642869" w14:textId="308AE843"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w:t>
                    </w:r>
                  </w:p>
                </w:tc>
                <w:tc>
                  <w:tcPr>
                    <w:tcW w:w="1152" w:type="pct"/>
                    <w:tcBorders>
                      <w:top w:val="outset" w:sz="4" w:space="0" w:color="auto"/>
                      <w:left w:val="outset" w:sz="4" w:space="0" w:color="auto"/>
                      <w:bottom w:val="outset" w:sz="4" w:space="0" w:color="auto"/>
                      <w:right w:val="outset" w:sz="4" w:space="0" w:color="auto"/>
                    </w:tcBorders>
                    <w:vAlign w:val="center"/>
                  </w:tcPr>
                  <w:p w14:paraId="716F29E5" w14:textId="75EFB1B4"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w:t>
                    </w:r>
                  </w:p>
                </w:tc>
              </w:tr>
              <w:tr w:rsidR="00013C57" w14:paraId="647CC5A7" w14:textId="77777777" w:rsidTr="00907843">
                <w:sdt>
                  <w:sdtPr>
                    <w:tag w:val="_PLD_1bbc06129d1649f69097b53902bcb183"/>
                    <w:id w:val="-211802419"/>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37F5E86D" w14:textId="77777777" w:rsidR="00013C57" w:rsidRDefault="00013C57" w:rsidP="00013C57">
                        <w:pPr>
                          <w:ind w:firstLineChars="100" w:firstLine="210"/>
                          <w:rPr>
                            <w:szCs w:val="21"/>
                          </w:rPr>
                        </w:pPr>
                        <w:r>
                          <w:rPr>
                            <w:rFonts w:hint="eastAsia"/>
                            <w:szCs w:val="21"/>
                          </w:rPr>
                          <w:t>收到其他与投资活动有关的现金</w:t>
                        </w:r>
                      </w:p>
                    </w:tc>
                  </w:sdtContent>
                </w:sdt>
                <w:tc>
                  <w:tcPr>
                    <w:tcW w:w="604" w:type="pct"/>
                    <w:tcBorders>
                      <w:top w:val="outset" w:sz="4" w:space="0" w:color="auto"/>
                      <w:left w:val="outset" w:sz="4" w:space="0" w:color="auto"/>
                      <w:bottom w:val="outset" w:sz="4" w:space="0" w:color="auto"/>
                      <w:right w:val="outset" w:sz="4" w:space="0" w:color="auto"/>
                    </w:tcBorders>
                  </w:tcPr>
                  <w:p w14:paraId="6FE261A1"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5AC85AFE" w14:textId="19D41B0D"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w:t>
                    </w:r>
                  </w:p>
                </w:tc>
                <w:tc>
                  <w:tcPr>
                    <w:tcW w:w="1152" w:type="pct"/>
                    <w:tcBorders>
                      <w:top w:val="outset" w:sz="4" w:space="0" w:color="auto"/>
                      <w:left w:val="outset" w:sz="4" w:space="0" w:color="auto"/>
                      <w:bottom w:val="outset" w:sz="4" w:space="0" w:color="auto"/>
                      <w:right w:val="outset" w:sz="4" w:space="0" w:color="auto"/>
                    </w:tcBorders>
                    <w:vAlign w:val="center"/>
                  </w:tcPr>
                  <w:p w14:paraId="5357A5B4" w14:textId="040857C8"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w:t>
                    </w:r>
                  </w:p>
                </w:tc>
              </w:tr>
              <w:tr w:rsidR="00013C57" w14:paraId="3FA9EAD9" w14:textId="77777777" w:rsidTr="00907843">
                <w:sdt>
                  <w:sdtPr>
                    <w:tag w:val="_PLD_7d740284844e4f809679ef6bb77b25bc"/>
                    <w:id w:val="-920563900"/>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21B77AA7" w14:textId="77777777" w:rsidR="00013C57" w:rsidRDefault="00013C57" w:rsidP="00013C57">
                        <w:pPr>
                          <w:ind w:firstLineChars="200" w:firstLine="420"/>
                          <w:rPr>
                            <w:color w:val="000000"/>
                            <w:szCs w:val="21"/>
                          </w:rPr>
                        </w:pPr>
                        <w:r>
                          <w:rPr>
                            <w:rFonts w:hint="eastAsia"/>
                            <w:szCs w:val="21"/>
                          </w:rPr>
                          <w:t>投资活动现金流入小计</w:t>
                        </w:r>
                      </w:p>
                    </w:tc>
                  </w:sdtContent>
                </w:sdt>
                <w:tc>
                  <w:tcPr>
                    <w:tcW w:w="604" w:type="pct"/>
                    <w:tcBorders>
                      <w:top w:val="outset" w:sz="4" w:space="0" w:color="auto"/>
                      <w:left w:val="outset" w:sz="4" w:space="0" w:color="auto"/>
                      <w:bottom w:val="outset" w:sz="4" w:space="0" w:color="auto"/>
                      <w:right w:val="outset" w:sz="4" w:space="0" w:color="auto"/>
                    </w:tcBorders>
                  </w:tcPr>
                  <w:p w14:paraId="16E90A20"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05361C9C" w14:textId="21940AEA"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836,117,868.92</w:t>
                    </w:r>
                  </w:p>
                </w:tc>
                <w:tc>
                  <w:tcPr>
                    <w:tcW w:w="1152" w:type="pct"/>
                    <w:tcBorders>
                      <w:top w:val="outset" w:sz="4" w:space="0" w:color="auto"/>
                      <w:left w:val="outset" w:sz="4" w:space="0" w:color="auto"/>
                      <w:bottom w:val="outset" w:sz="4" w:space="0" w:color="auto"/>
                      <w:right w:val="outset" w:sz="4" w:space="0" w:color="auto"/>
                    </w:tcBorders>
                    <w:vAlign w:val="center"/>
                  </w:tcPr>
                  <w:p w14:paraId="07F43BE1" w14:textId="0BA80C1A"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610,599,983.18</w:t>
                    </w:r>
                  </w:p>
                </w:tc>
              </w:tr>
              <w:tr w:rsidR="00013C57" w14:paraId="0931CD0C" w14:textId="77777777" w:rsidTr="00907843">
                <w:sdt>
                  <w:sdtPr>
                    <w:tag w:val="_PLD_62fef635400a49fdab7a94e37c70f56f"/>
                    <w:id w:val="651254799"/>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74A364F0" w14:textId="77777777" w:rsidR="00013C57" w:rsidRDefault="00013C57" w:rsidP="00013C57">
                        <w:pPr>
                          <w:ind w:firstLineChars="100" w:firstLine="210"/>
                          <w:rPr>
                            <w:szCs w:val="21"/>
                          </w:rPr>
                        </w:pPr>
                        <w:r>
                          <w:rPr>
                            <w:rFonts w:hint="eastAsia"/>
                            <w:szCs w:val="21"/>
                          </w:rPr>
                          <w:t>购建固定资产、无形资产和其他长期资产支付的现金</w:t>
                        </w:r>
                      </w:p>
                    </w:tc>
                  </w:sdtContent>
                </w:sdt>
                <w:tc>
                  <w:tcPr>
                    <w:tcW w:w="604" w:type="pct"/>
                    <w:tcBorders>
                      <w:top w:val="outset" w:sz="4" w:space="0" w:color="auto"/>
                      <w:left w:val="outset" w:sz="4" w:space="0" w:color="auto"/>
                      <w:bottom w:val="outset" w:sz="4" w:space="0" w:color="auto"/>
                      <w:right w:val="outset" w:sz="4" w:space="0" w:color="auto"/>
                    </w:tcBorders>
                  </w:tcPr>
                  <w:p w14:paraId="3B6450C9"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127C03C4" w14:textId="48E50B06"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6,134,425.96</w:t>
                    </w:r>
                  </w:p>
                </w:tc>
                <w:tc>
                  <w:tcPr>
                    <w:tcW w:w="1152" w:type="pct"/>
                    <w:tcBorders>
                      <w:top w:val="outset" w:sz="4" w:space="0" w:color="auto"/>
                      <w:left w:val="outset" w:sz="4" w:space="0" w:color="auto"/>
                      <w:bottom w:val="outset" w:sz="4" w:space="0" w:color="auto"/>
                      <w:right w:val="outset" w:sz="4" w:space="0" w:color="auto"/>
                    </w:tcBorders>
                    <w:vAlign w:val="center"/>
                  </w:tcPr>
                  <w:p w14:paraId="3AA93A63" w14:textId="15E4CD42"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6,647,814.26</w:t>
                    </w:r>
                  </w:p>
                </w:tc>
              </w:tr>
              <w:tr w:rsidR="00013C57" w14:paraId="5EAEDCAE" w14:textId="77777777" w:rsidTr="00907843">
                <w:sdt>
                  <w:sdtPr>
                    <w:tag w:val="_PLD_1ef5a0eb21854c7a9b13f6f3b7a8ebcc"/>
                    <w:id w:val="238219721"/>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693FA1C" w14:textId="77777777" w:rsidR="00013C57" w:rsidRDefault="00013C57" w:rsidP="00013C57">
                        <w:pPr>
                          <w:ind w:firstLineChars="100" w:firstLine="210"/>
                          <w:rPr>
                            <w:szCs w:val="21"/>
                          </w:rPr>
                        </w:pPr>
                        <w:r>
                          <w:rPr>
                            <w:rFonts w:hint="eastAsia"/>
                            <w:szCs w:val="21"/>
                          </w:rPr>
                          <w:t>投资支付的现金</w:t>
                        </w:r>
                      </w:p>
                    </w:tc>
                  </w:sdtContent>
                </w:sdt>
                <w:tc>
                  <w:tcPr>
                    <w:tcW w:w="604" w:type="pct"/>
                    <w:tcBorders>
                      <w:top w:val="outset" w:sz="4" w:space="0" w:color="auto"/>
                      <w:left w:val="outset" w:sz="4" w:space="0" w:color="auto"/>
                      <w:bottom w:val="outset" w:sz="4" w:space="0" w:color="auto"/>
                      <w:right w:val="outset" w:sz="4" w:space="0" w:color="auto"/>
                    </w:tcBorders>
                  </w:tcPr>
                  <w:p w14:paraId="05EED938"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370FF30A" w14:textId="05A31BEC"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645,500,000.00</w:t>
                    </w:r>
                  </w:p>
                </w:tc>
                <w:tc>
                  <w:tcPr>
                    <w:tcW w:w="1152" w:type="pct"/>
                    <w:tcBorders>
                      <w:top w:val="outset" w:sz="4" w:space="0" w:color="auto"/>
                      <w:left w:val="outset" w:sz="4" w:space="0" w:color="auto"/>
                      <w:bottom w:val="outset" w:sz="4" w:space="0" w:color="auto"/>
                      <w:right w:val="outset" w:sz="4" w:space="0" w:color="auto"/>
                    </w:tcBorders>
                    <w:vAlign w:val="center"/>
                  </w:tcPr>
                  <w:p w14:paraId="79EB9B39" w14:textId="5D72D006"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651,800,000.00</w:t>
                    </w:r>
                  </w:p>
                </w:tc>
              </w:tr>
              <w:tr w:rsidR="00013C57" w14:paraId="05F54D09" w14:textId="77777777" w:rsidTr="00907843">
                <w:sdt>
                  <w:sdtPr>
                    <w:tag w:val="_PLD_7d0701b5e83d4159a4e201e3bfc27ba1"/>
                    <w:id w:val="172625067"/>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7554EC87" w14:textId="77777777" w:rsidR="00013C57" w:rsidRDefault="00013C57" w:rsidP="00013C57">
                        <w:pPr>
                          <w:ind w:firstLineChars="100" w:firstLine="210"/>
                          <w:rPr>
                            <w:szCs w:val="21"/>
                          </w:rPr>
                        </w:pPr>
                        <w:r>
                          <w:rPr>
                            <w:rFonts w:hint="eastAsia"/>
                            <w:szCs w:val="21"/>
                          </w:rPr>
                          <w:t>取得子公司及其他营业单位支付的现金净额</w:t>
                        </w:r>
                      </w:p>
                    </w:tc>
                  </w:sdtContent>
                </w:sdt>
                <w:tc>
                  <w:tcPr>
                    <w:tcW w:w="604" w:type="pct"/>
                    <w:tcBorders>
                      <w:top w:val="outset" w:sz="4" w:space="0" w:color="auto"/>
                      <w:left w:val="outset" w:sz="4" w:space="0" w:color="auto"/>
                      <w:bottom w:val="outset" w:sz="4" w:space="0" w:color="auto"/>
                      <w:right w:val="outset" w:sz="4" w:space="0" w:color="auto"/>
                    </w:tcBorders>
                  </w:tcPr>
                  <w:p w14:paraId="5602F7C5"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4AE81CCE" w14:textId="18A3653A"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w:t>
                    </w:r>
                  </w:p>
                </w:tc>
                <w:tc>
                  <w:tcPr>
                    <w:tcW w:w="1152" w:type="pct"/>
                    <w:tcBorders>
                      <w:top w:val="outset" w:sz="4" w:space="0" w:color="auto"/>
                      <w:left w:val="outset" w:sz="4" w:space="0" w:color="auto"/>
                      <w:bottom w:val="outset" w:sz="4" w:space="0" w:color="auto"/>
                      <w:right w:val="outset" w:sz="4" w:space="0" w:color="auto"/>
                    </w:tcBorders>
                    <w:vAlign w:val="center"/>
                  </w:tcPr>
                  <w:p w14:paraId="45A5D551" w14:textId="4F6F1CE3"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w:t>
                    </w:r>
                  </w:p>
                </w:tc>
              </w:tr>
              <w:tr w:rsidR="00013C57" w14:paraId="5D160D7A" w14:textId="77777777" w:rsidTr="00907843">
                <w:sdt>
                  <w:sdtPr>
                    <w:tag w:val="_PLD_813ddb5a043d48ffa883eb8db9d86449"/>
                    <w:id w:val="1473872832"/>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2E99061F" w14:textId="77777777" w:rsidR="00013C57" w:rsidRDefault="00013C57" w:rsidP="00013C57">
                        <w:pPr>
                          <w:ind w:firstLineChars="100" w:firstLine="210"/>
                          <w:rPr>
                            <w:szCs w:val="21"/>
                          </w:rPr>
                        </w:pPr>
                        <w:r>
                          <w:rPr>
                            <w:rFonts w:hint="eastAsia"/>
                            <w:szCs w:val="21"/>
                          </w:rPr>
                          <w:t>支付其他与投资活动有关的现金</w:t>
                        </w:r>
                      </w:p>
                    </w:tc>
                  </w:sdtContent>
                </w:sdt>
                <w:tc>
                  <w:tcPr>
                    <w:tcW w:w="604" w:type="pct"/>
                    <w:tcBorders>
                      <w:top w:val="outset" w:sz="4" w:space="0" w:color="auto"/>
                      <w:left w:val="outset" w:sz="4" w:space="0" w:color="auto"/>
                      <w:bottom w:val="outset" w:sz="4" w:space="0" w:color="auto"/>
                      <w:right w:val="outset" w:sz="4" w:space="0" w:color="auto"/>
                    </w:tcBorders>
                  </w:tcPr>
                  <w:p w14:paraId="3F8CA16A"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1119244C" w14:textId="74B420DB"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w:t>
                    </w:r>
                  </w:p>
                </w:tc>
                <w:tc>
                  <w:tcPr>
                    <w:tcW w:w="1152" w:type="pct"/>
                    <w:tcBorders>
                      <w:top w:val="outset" w:sz="4" w:space="0" w:color="auto"/>
                      <w:left w:val="outset" w:sz="4" w:space="0" w:color="auto"/>
                      <w:bottom w:val="outset" w:sz="4" w:space="0" w:color="auto"/>
                      <w:right w:val="outset" w:sz="4" w:space="0" w:color="auto"/>
                    </w:tcBorders>
                    <w:vAlign w:val="center"/>
                  </w:tcPr>
                  <w:p w14:paraId="0C922159" w14:textId="3D5D5D15"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w:t>
                    </w:r>
                  </w:p>
                </w:tc>
              </w:tr>
              <w:tr w:rsidR="00013C57" w14:paraId="12FF8951" w14:textId="77777777" w:rsidTr="00907843">
                <w:sdt>
                  <w:sdtPr>
                    <w:tag w:val="_PLD_ebc63f66aafc42e49516dac116f4b4d5"/>
                    <w:id w:val="-1105648475"/>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320FD95D" w14:textId="77777777" w:rsidR="00013C57" w:rsidRDefault="00013C57" w:rsidP="00013C57">
                        <w:pPr>
                          <w:ind w:firstLineChars="200" w:firstLine="420"/>
                          <w:rPr>
                            <w:color w:val="000000"/>
                            <w:szCs w:val="21"/>
                          </w:rPr>
                        </w:pPr>
                        <w:r>
                          <w:rPr>
                            <w:rFonts w:hint="eastAsia"/>
                            <w:szCs w:val="21"/>
                          </w:rPr>
                          <w:t>投资活动现金流出小计</w:t>
                        </w:r>
                      </w:p>
                    </w:tc>
                  </w:sdtContent>
                </w:sdt>
                <w:tc>
                  <w:tcPr>
                    <w:tcW w:w="604" w:type="pct"/>
                    <w:tcBorders>
                      <w:top w:val="outset" w:sz="4" w:space="0" w:color="auto"/>
                      <w:left w:val="outset" w:sz="4" w:space="0" w:color="auto"/>
                      <w:bottom w:val="outset" w:sz="4" w:space="0" w:color="auto"/>
                      <w:right w:val="outset" w:sz="4" w:space="0" w:color="auto"/>
                    </w:tcBorders>
                  </w:tcPr>
                  <w:p w14:paraId="251288AC"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5311F7B0" w14:textId="41C8BB48"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651,634,425.96</w:t>
                    </w:r>
                  </w:p>
                </w:tc>
                <w:tc>
                  <w:tcPr>
                    <w:tcW w:w="1152" w:type="pct"/>
                    <w:tcBorders>
                      <w:top w:val="outset" w:sz="4" w:space="0" w:color="auto"/>
                      <w:left w:val="outset" w:sz="4" w:space="0" w:color="auto"/>
                      <w:bottom w:val="outset" w:sz="4" w:space="0" w:color="auto"/>
                      <w:right w:val="outset" w:sz="4" w:space="0" w:color="auto"/>
                    </w:tcBorders>
                    <w:vAlign w:val="center"/>
                  </w:tcPr>
                  <w:p w14:paraId="73580688" w14:textId="4CC58C07"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658,447,814.26</w:t>
                    </w:r>
                  </w:p>
                </w:tc>
              </w:tr>
              <w:tr w:rsidR="00013C57" w14:paraId="7B150F4E" w14:textId="77777777" w:rsidTr="00907843">
                <w:sdt>
                  <w:sdtPr>
                    <w:tag w:val="_PLD_616b02a522724a558ecbae77fe729bdb"/>
                    <w:id w:val="786163529"/>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7043B048" w14:textId="77777777" w:rsidR="00013C57" w:rsidRDefault="00013C57" w:rsidP="00013C57">
                        <w:pPr>
                          <w:ind w:firstLineChars="300" w:firstLine="630"/>
                          <w:rPr>
                            <w:color w:val="000000"/>
                            <w:szCs w:val="21"/>
                          </w:rPr>
                        </w:pPr>
                        <w:r>
                          <w:rPr>
                            <w:rFonts w:hint="eastAsia"/>
                            <w:szCs w:val="21"/>
                          </w:rPr>
                          <w:t>投资活动产生的现金流量净额</w:t>
                        </w:r>
                      </w:p>
                    </w:tc>
                  </w:sdtContent>
                </w:sdt>
                <w:tc>
                  <w:tcPr>
                    <w:tcW w:w="604" w:type="pct"/>
                    <w:tcBorders>
                      <w:top w:val="outset" w:sz="4" w:space="0" w:color="auto"/>
                      <w:left w:val="outset" w:sz="4" w:space="0" w:color="auto"/>
                      <w:bottom w:val="outset" w:sz="4" w:space="0" w:color="auto"/>
                      <w:right w:val="outset" w:sz="4" w:space="0" w:color="auto"/>
                    </w:tcBorders>
                  </w:tcPr>
                  <w:p w14:paraId="6FCE9B69"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642D02A7" w14:textId="14912D8D"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184,483,442.96</w:t>
                    </w:r>
                  </w:p>
                </w:tc>
                <w:tc>
                  <w:tcPr>
                    <w:tcW w:w="1152" w:type="pct"/>
                    <w:tcBorders>
                      <w:top w:val="outset" w:sz="4" w:space="0" w:color="auto"/>
                      <w:left w:val="outset" w:sz="4" w:space="0" w:color="auto"/>
                      <w:bottom w:val="outset" w:sz="4" w:space="0" w:color="auto"/>
                      <w:right w:val="outset" w:sz="4" w:space="0" w:color="auto"/>
                    </w:tcBorders>
                    <w:vAlign w:val="center"/>
                  </w:tcPr>
                  <w:p w14:paraId="2DCBB615" w14:textId="1227C243"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-47,847,831.08</w:t>
                    </w:r>
                  </w:p>
                </w:tc>
              </w:tr>
              <w:tr w:rsidR="00013C57" w14:paraId="4F3291BF" w14:textId="77777777" w:rsidTr="00907843">
                <w:sdt>
                  <w:sdtPr>
                    <w:tag w:val="_PLD_7d68e34216d04af0934267b3078d3c35"/>
                    <w:id w:val="1064221141"/>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71F90EB5" w14:textId="77777777" w:rsidR="00013C57" w:rsidRDefault="00013C57" w:rsidP="00013C57">
                        <w:pPr>
                          <w:rPr>
                            <w:color w:val="000000"/>
                            <w:szCs w:val="21"/>
                          </w:rPr>
                        </w:pPr>
                        <w:r>
                          <w:rPr>
                            <w:rFonts w:hint="eastAsia"/>
                            <w:b/>
                            <w:bCs/>
                            <w:szCs w:val="21"/>
                          </w:rPr>
                          <w:t>三、筹资活动产生的现金流量：</w:t>
                        </w:r>
                      </w:p>
                    </w:tc>
                  </w:sdtContent>
                </w:sdt>
                <w:tc>
                  <w:tcPr>
                    <w:tcW w:w="604" w:type="pct"/>
                    <w:tcBorders>
                      <w:top w:val="outset" w:sz="4" w:space="0" w:color="auto"/>
                      <w:left w:val="outset" w:sz="4" w:space="0" w:color="auto"/>
                      <w:bottom w:val="outset" w:sz="4" w:space="0" w:color="auto"/>
                      <w:right w:val="outset" w:sz="4" w:space="0" w:color="auto"/>
                    </w:tcBorders>
                  </w:tcPr>
                  <w:p w14:paraId="7AB61AD4" w14:textId="77777777" w:rsidR="00013C57" w:rsidRDefault="00013C57" w:rsidP="00013C57">
                    <w:pPr>
                      <w:rPr>
                        <w:color w:val="008000"/>
                        <w:szCs w:val="21"/>
                      </w:rPr>
                    </w:pPr>
                  </w:p>
                </w:tc>
                <w:tc>
                  <w:tcPr>
                    <w:tcW w:w="1158" w:type="pct"/>
                    <w:tcBorders>
                      <w:top w:val="outset" w:sz="4" w:space="0" w:color="auto"/>
                      <w:left w:val="outset" w:sz="4" w:space="0" w:color="auto"/>
                      <w:bottom w:val="outset" w:sz="4" w:space="0" w:color="auto"/>
                      <w:right w:val="outset" w:sz="4" w:space="0" w:color="auto"/>
                    </w:tcBorders>
                  </w:tcPr>
                  <w:p w14:paraId="37303891" w14:textId="77777777" w:rsidR="00013C57" w:rsidRPr="00D56D7F" w:rsidRDefault="00013C57" w:rsidP="00013C57">
                    <w:pPr>
                      <w:jc w:val="right"/>
                      <w:rPr>
                        <w:rFonts w:ascii="Times New Roman" w:hAnsi="Times New Roman" w:cs="Times New Roman"/>
                        <w:color w:val="008000"/>
                        <w:szCs w:val="21"/>
                      </w:rPr>
                    </w:pPr>
                  </w:p>
                </w:tc>
                <w:tc>
                  <w:tcPr>
                    <w:tcW w:w="1152" w:type="pct"/>
                    <w:tcBorders>
                      <w:top w:val="outset" w:sz="4" w:space="0" w:color="auto"/>
                      <w:left w:val="outset" w:sz="4" w:space="0" w:color="auto"/>
                      <w:bottom w:val="outset" w:sz="4" w:space="0" w:color="auto"/>
                      <w:right w:val="outset" w:sz="4" w:space="0" w:color="auto"/>
                    </w:tcBorders>
                  </w:tcPr>
                  <w:p w14:paraId="4FF6EEC3" w14:textId="77777777" w:rsidR="00013C57" w:rsidRPr="00D56D7F" w:rsidRDefault="00013C57" w:rsidP="00013C57">
                    <w:pPr>
                      <w:jc w:val="right"/>
                      <w:rPr>
                        <w:rFonts w:ascii="Times New Roman" w:hAnsi="Times New Roman" w:cs="Times New Roman"/>
                        <w:color w:val="008000"/>
                        <w:szCs w:val="21"/>
                      </w:rPr>
                    </w:pPr>
                  </w:p>
                </w:tc>
              </w:tr>
              <w:tr w:rsidR="00013C57" w14:paraId="181DE5C6" w14:textId="77777777" w:rsidTr="00907843">
                <w:sdt>
                  <w:sdtPr>
                    <w:tag w:val="_PLD_12516ea91b664cd98125761df9d8009e"/>
                    <w:id w:val="2143067003"/>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620E1D3C" w14:textId="77777777" w:rsidR="00013C57" w:rsidRDefault="00013C57" w:rsidP="00013C57">
                        <w:pPr>
                          <w:ind w:firstLineChars="100" w:firstLine="210"/>
                          <w:rPr>
                            <w:color w:val="000000"/>
                            <w:szCs w:val="21"/>
                          </w:rPr>
                        </w:pPr>
                        <w:r>
                          <w:rPr>
                            <w:rFonts w:hint="eastAsia"/>
                            <w:szCs w:val="21"/>
                          </w:rPr>
                          <w:t>吸收投资收到的现金</w:t>
                        </w:r>
                      </w:p>
                    </w:tc>
                  </w:sdtContent>
                </w:sdt>
                <w:tc>
                  <w:tcPr>
                    <w:tcW w:w="604" w:type="pct"/>
                    <w:tcBorders>
                      <w:top w:val="outset" w:sz="4" w:space="0" w:color="auto"/>
                      <w:left w:val="outset" w:sz="4" w:space="0" w:color="auto"/>
                      <w:bottom w:val="outset" w:sz="4" w:space="0" w:color="auto"/>
                      <w:right w:val="outset" w:sz="4" w:space="0" w:color="auto"/>
                    </w:tcBorders>
                  </w:tcPr>
                  <w:p w14:paraId="52846043"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3B6DBF89" w14:textId="6B4A4AA4"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w:t>
                    </w:r>
                  </w:p>
                </w:tc>
                <w:tc>
                  <w:tcPr>
                    <w:tcW w:w="1152" w:type="pct"/>
                    <w:tcBorders>
                      <w:top w:val="outset" w:sz="4" w:space="0" w:color="auto"/>
                      <w:left w:val="outset" w:sz="4" w:space="0" w:color="auto"/>
                      <w:bottom w:val="outset" w:sz="4" w:space="0" w:color="auto"/>
                      <w:right w:val="outset" w:sz="4" w:space="0" w:color="auto"/>
                    </w:tcBorders>
                    <w:vAlign w:val="center"/>
                  </w:tcPr>
                  <w:p w14:paraId="7C59B266" w14:textId="1C1E6047"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w:t>
                    </w:r>
                  </w:p>
                </w:tc>
              </w:tr>
              <w:tr w:rsidR="00013C57" w14:paraId="67506D50" w14:textId="77777777" w:rsidTr="00907843">
                <w:sdt>
                  <w:sdtPr>
                    <w:tag w:val="_PLD_29a78e59f2b441018bc188661adf1a5e"/>
                    <w:id w:val="596753380"/>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4E049400" w14:textId="77777777" w:rsidR="00013C57" w:rsidRDefault="00013C57" w:rsidP="00013C57">
                        <w:pPr>
                          <w:ind w:firstLineChars="100" w:firstLine="210"/>
                          <w:rPr>
                            <w:color w:val="000000"/>
                            <w:szCs w:val="21"/>
                          </w:rPr>
                        </w:pPr>
                        <w:r>
                          <w:rPr>
                            <w:rFonts w:hint="eastAsia"/>
                            <w:szCs w:val="21"/>
                          </w:rPr>
                          <w:t>取得借款收到的现金</w:t>
                        </w:r>
                      </w:p>
                    </w:tc>
                  </w:sdtContent>
                </w:sdt>
                <w:tc>
                  <w:tcPr>
                    <w:tcW w:w="604" w:type="pct"/>
                    <w:tcBorders>
                      <w:top w:val="outset" w:sz="4" w:space="0" w:color="auto"/>
                      <w:left w:val="outset" w:sz="4" w:space="0" w:color="auto"/>
                      <w:bottom w:val="outset" w:sz="4" w:space="0" w:color="auto"/>
                      <w:right w:val="outset" w:sz="4" w:space="0" w:color="auto"/>
                    </w:tcBorders>
                  </w:tcPr>
                  <w:p w14:paraId="20AEB13F"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68D29148" w14:textId="54605072"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148,136,948.88</w:t>
                    </w:r>
                  </w:p>
                </w:tc>
                <w:tc>
                  <w:tcPr>
                    <w:tcW w:w="1152" w:type="pct"/>
                    <w:tcBorders>
                      <w:top w:val="outset" w:sz="4" w:space="0" w:color="auto"/>
                      <w:left w:val="outset" w:sz="4" w:space="0" w:color="auto"/>
                      <w:bottom w:val="outset" w:sz="4" w:space="0" w:color="auto"/>
                      <w:right w:val="outset" w:sz="4" w:space="0" w:color="auto"/>
                    </w:tcBorders>
                    <w:vAlign w:val="center"/>
                  </w:tcPr>
                  <w:p w14:paraId="711C575D" w14:textId="0DFAF84A"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216,931,800.00</w:t>
                    </w:r>
                  </w:p>
                </w:tc>
              </w:tr>
              <w:tr w:rsidR="00013C57" w14:paraId="6668A584" w14:textId="77777777" w:rsidTr="00907843">
                <w:sdt>
                  <w:sdtPr>
                    <w:tag w:val="_PLD_26d354b07ee94d2e97e821e5194c14a8"/>
                    <w:id w:val="-1862502984"/>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137E90DF" w14:textId="77777777" w:rsidR="00013C57" w:rsidRDefault="00013C57" w:rsidP="00013C57">
                        <w:pPr>
                          <w:ind w:firstLineChars="100" w:firstLine="210"/>
                          <w:rPr>
                            <w:color w:val="000000"/>
                            <w:szCs w:val="21"/>
                          </w:rPr>
                        </w:pPr>
                        <w:r>
                          <w:rPr>
                            <w:rFonts w:hint="eastAsia"/>
                            <w:szCs w:val="21"/>
                          </w:rPr>
                          <w:t>收到其他与筹资活动有关的现金</w:t>
                        </w:r>
                      </w:p>
                    </w:tc>
                  </w:sdtContent>
                </w:sdt>
                <w:tc>
                  <w:tcPr>
                    <w:tcW w:w="604" w:type="pct"/>
                    <w:tcBorders>
                      <w:top w:val="outset" w:sz="4" w:space="0" w:color="auto"/>
                      <w:left w:val="outset" w:sz="4" w:space="0" w:color="auto"/>
                      <w:bottom w:val="outset" w:sz="4" w:space="0" w:color="auto"/>
                      <w:right w:val="outset" w:sz="4" w:space="0" w:color="auto"/>
                    </w:tcBorders>
                  </w:tcPr>
                  <w:p w14:paraId="798889AF"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0616F424" w14:textId="7013DE4F"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w:t>
                    </w:r>
                  </w:p>
                </w:tc>
                <w:tc>
                  <w:tcPr>
                    <w:tcW w:w="1152" w:type="pct"/>
                    <w:tcBorders>
                      <w:top w:val="outset" w:sz="4" w:space="0" w:color="auto"/>
                      <w:left w:val="outset" w:sz="4" w:space="0" w:color="auto"/>
                      <w:bottom w:val="outset" w:sz="4" w:space="0" w:color="auto"/>
                      <w:right w:val="outset" w:sz="4" w:space="0" w:color="auto"/>
                    </w:tcBorders>
                    <w:vAlign w:val="center"/>
                  </w:tcPr>
                  <w:p w14:paraId="39A0BC68" w14:textId="45447C14"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w:t>
                    </w:r>
                  </w:p>
                </w:tc>
              </w:tr>
              <w:tr w:rsidR="00013C57" w14:paraId="0D5551CF" w14:textId="77777777" w:rsidTr="00907843">
                <w:sdt>
                  <w:sdtPr>
                    <w:tag w:val="_PLD_63d48c10d6aa4cf680f8a0d28834aa5a"/>
                    <w:id w:val="1734192286"/>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7A29A95" w14:textId="77777777" w:rsidR="00013C57" w:rsidRDefault="00013C57" w:rsidP="00013C57">
                        <w:pPr>
                          <w:ind w:firstLineChars="200" w:firstLine="420"/>
                          <w:rPr>
                            <w:color w:val="000000"/>
                            <w:szCs w:val="21"/>
                          </w:rPr>
                        </w:pPr>
                        <w:r>
                          <w:rPr>
                            <w:rFonts w:hint="eastAsia"/>
                            <w:szCs w:val="21"/>
                          </w:rPr>
                          <w:t>筹资活动现金流入小计</w:t>
                        </w:r>
                      </w:p>
                    </w:tc>
                  </w:sdtContent>
                </w:sdt>
                <w:tc>
                  <w:tcPr>
                    <w:tcW w:w="604" w:type="pct"/>
                    <w:tcBorders>
                      <w:top w:val="outset" w:sz="4" w:space="0" w:color="auto"/>
                      <w:left w:val="outset" w:sz="4" w:space="0" w:color="auto"/>
                      <w:bottom w:val="outset" w:sz="4" w:space="0" w:color="auto"/>
                      <w:right w:val="outset" w:sz="4" w:space="0" w:color="auto"/>
                    </w:tcBorders>
                  </w:tcPr>
                  <w:p w14:paraId="141139F9"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73E9B1E3" w14:textId="6F58DD03"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148,136,948.88</w:t>
                    </w:r>
                  </w:p>
                </w:tc>
                <w:tc>
                  <w:tcPr>
                    <w:tcW w:w="1152" w:type="pct"/>
                    <w:tcBorders>
                      <w:top w:val="outset" w:sz="4" w:space="0" w:color="auto"/>
                      <w:left w:val="outset" w:sz="4" w:space="0" w:color="auto"/>
                      <w:bottom w:val="outset" w:sz="4" w:space="0" w:color="auto"/>
                      <w:right w:val="outset" w:sz="4" w:space="0" w:color="auto"/>
                    </w:tcBorders>
                    <w:vAlign w:val="center"/>
                  </w:tcPr>
                  <w:p w14:paraId="675A46A7" w14:textId="3F239C73" w:rsidR="00013C57" w:rsidRPr="00D56D7F" w:rsidRDefault="00013C57" w:rsidP="00013C57">
                    <w:pPr>
                      <w:tabs>
                        <w:tab w:val="center" w:pos="989"/>
                        <w:tab w:val="right" w:pos="1979"/>
                      </w:tabs>
                      <w:jc w:val="right"/>
                      <w:rPr>
                        <w:rFonts w:ascii="Times New Roman" w:hAnsi="Times New Roman" w:cs="Times New Roman"/>
                        <w:szCs w:val="21"/>
                      </w:rPr>
                    </w:pPr>
                    <w:r w:rsidRPr="00D56D7F">
                      <w:rPr>
                        <w:rFonts w:ascii="Times New Roman" w:hAnsi="Times New Roman" w:cs="Times New Roman"/>
                        <w:szCs w:val="21"/>
                      </w:rPr>
                      <w:t>216,931,800.00</w:t>
                    </w:r>
                  </w:p>
                </w:tc>
              </w:tr>
              <w:tr w:rsidR="00013C57" w14:paraId="2AEC9B3E" w14:textId="77777777" w:rsidTr="00907843">
                <w:sdt>
                  <w:sdtPr>
                    <w:tag w:val="_PLD_8162d7f78ec54a5485f64b75ffbfce7d"/>
                    <w:id w:val="-1883621559"/>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1D301D36" w14:textId="77777777" w:rsidR="00013C57" w:rsidRDefault="00013C57" w:rsidP="00013C57">
                        <w:pPr>
                          <w:ind w:firstLineChars="100" w:firstLine="210"/>
                          <w:rPr>
                            <w:szCs w:val="21"/>
                          </w:rPr>
                        </w:pPr>
                        <w:r>
                          <w:rPr>
                            <w:rFonts w:hint="eastAsia"/>
                            <w:szCs w:val="21"/>
                          </w:rPr>
                          <w:t>偿还债务支付的现金</w:t>
                        </w:r>
                      </w:p>
                    </w:tc>
                  </w:sdtContent>
                </w:sdt>
                <w:tc>
                  <w:tcPr>
                    <w:tcW w:w="604" w:type="pct"/>
                    <w:tcBorders>
                      <w:top w:val="outset" w:sz="4" w:space="0" w:color="auto"/>
                      <w:left w:val="outset" w:sz="4" w:space="0" w:color="auto"/>
                      <w:bottom w:val="outset" w:sz="4" w:space="0" w:color="auto"/>
                      <w:right w:val="outset" w:sz="4" w:space="0" w:color="auto"/>
                    </w:tcBorders>
                  </w:tcPr>
                  <w:p w14:paraId="59DD5E22"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1C711D10" w14:textId="5435B208"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173,517,470.00</w:t>
                    </w:r>
                  </w:p>
                </w:tc>
                <w:tc>
                  <w:tcPr>
                    <w:tcW w:w="1152" w:type="pct"/>
                    <w:tcBorders>
                      <w:top w:val="outset" w:sz="4" w:space="0" w:color="auto"/>
                      <w:left w:val="outset" w:sz="4" w:space="0" w:color="auto"/>
                      <w:bottom w:val="outset" w:sz="4" w:space="0" w:color="auto"/>
                      <w:right w:val="outset" w:sz="4" w:space="0" w:color="auto"/>
                    </w:tcBorders>
                    <w:vAlign w:val="center"/>
                  </w:tcPr>
                  <w:p w14:paraId="3A74B911" w14:textId="2AFBB6F9"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156,436,831.68</w:t>
                    </w:r>
                  </w:p>
                </w:tc>
              </w:tr>
              <w:tr w:rsidR="00013C57" w14:paraId="1629306E" w14:textId="77777777" w:rsidTr="00907843">
                <w:sdt>
                  <w:sdtPr>
                    <w:tag w:val="_PLD_0b61ad2acef9490ba6b84477b3518635"/>
                    <w:id w:val="718788327"/>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20C59BC" w14:textId="77777777" w:rsidR="00013C57" w:rsidRDefault="00013C57" w:rsidP="00013C57">
                        <w:pPr>
                          <w:ind w:firstLineChars="100" w:firstLine="210"/>
                          <w:rPr>
                            <w:szCs w:val="21"/>
                          </w:rPr>
                        </w:pPr>
                        <w:r>
                          <w:rPr>
                            <w:rFonts w:hint="eastAsia"/>
                            <w:szCs w:val="21"/>
                          </w:rPr>
                          <w:t>分配股利、利润或偿付利息支付的现金</w:t>
                        </w:r>
                      </w:p>
                    </w:tc>
                  </w:sdtContent>
                </w:sdt>
                <w:tc>
                  <w:tcPr>
                    <w:tcW w:w="604" w:type="pct"/>
                    <w:tcBorders>
                      <w:top w:val="outset" w:sz="4" w:space="0" w:color="auto"/>
                      <w:left w:val="outset" w:sz="4" w:space="0" w:color="auto"/>
                      <w:bottom w:val="outset" w:sz="4" w:space="0" w:color="auto"/>
                      <w:right w:val="outset" w:sz="4" w:space="0" w:color="auto"/>
                    </w:tcBorders>
                  </w:tcPr>
                  <w:p w14:paraId="3EDB74B0"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0418534A" w14:textId="15A72EAC"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7,230,845.80</w:t>
                    </w:r>
                  </w:p>
                </w:tc>
                <w:tc>
                  <w:tcPr>
                    <w:tcW w:w="1152" w:type="pct"/>
                    <w:tcBorders>
                      <w:top w:val="outset" w:sz="4" w:space="0" w:color="auto"/>
                      <w:left w:val="outset" w:sz="4" w:space="0" w:color="auto"/>
                      <w:bottom w:val="outset" w:sz="4" w:space="0" w:color="auto"/>
                      <w:right w:val="outset" w:sz="4" w:space="0" w:color="auto"/>
                    </w:tcBorders>
                    <w:vAlign w:val="center"/>
                  </w:tcPr>
                  <w:p w14:paraId="343FFF12" w14:textId="49B64983"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7,706,270.85</w:t>
                    </w:r>
                  </w:p>
                </w:tc>
              </w:tr>
              <w:tr w:rsidR="00013C57" w14:paraId="6ACDB67E" w14:textId="77777777" w:rsidTr="00907843">
                <w:sdt>
                  <w:sdtPr>
                    <w:tag w:val="_PLD_871424c9704b4bd5aa50d3ae77d051a8"/>
                    <w:id w:val="-1275094627"/>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4533AC19" w14:textId="77777777" w:rsidR="00013C57" w:rsidRDefault="00013C57" w:rsidP="00013C57">
                        <w:pPr>
                          <w:ind w:firstLineChars="100" w:firstLine="210"/>
                          <w:rPr>
                            <w:color w:val="000000"/>
                            <w:szCs w:val="21"/>
                          </w:rPr>
                        </w:pPr>
                        <w:r>
                          <w:rPr>
                            <w:rFonts w:hint="eastAsia"/>
                            <w:szCs w:val="21"/>
                          </w:rPr>
                          <w:t>支付其他与筹资活动有关的现金</w:t>
                        </w:r>
                      </w:p>
                    </w:tc>
                  </w:sdtContent>
                </w:sdt>
                <w:tc>
                  <w:tcPr>
                    <w:tcW w:w="604" w:type="pct"/>
                    <w:tcBorders>
                      <w:top w:val="outset" w:sz="4" w:space="0" w:color="auto"/>
                      <w:left w:val="outset" w:sz="4" w:space="0" w:color="auto"/>
                      <w:bottom w:val="outset" w:sz="4" w:space="0" w:color="auto"/>
                      <w:right w:val="outset" w:sz="4" w:space="0" w:color="auto"/>
                    </w:tcBorders>
                  </w:tcPr>
                  <w:p w14:paraId="6A5E2780"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391E5356" w14:textId="712EF5F0"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w:t>
                    </w:r>
                  </w:p>
                </w:tc>
                <w:tc>
                  <w:tcPr>
                    <w:tcW w:w="1152" w:type="pct"/>
                    <w:tcBorders>
                      <w:top w:val="outset" w:sz="4" w:space="0" w:color="auto"/>
                      <w:left w:val="outset" w:sz="4" w:space="0" w:color="auto"/>
                      <w:bottom w:val="outset" w:sz="4" w:space="0" w:color="auto"/>
                      <w:right w:val="outset" w:sz="4" w:space="0" w:color="auto"/>
                    </w:tcBorders>
                    <w:vAlign w:val="center"/>
                  </w:tcPr>
                  <w:p w14:paraId="5B6FCB0E" w14:textId="319DDFBD"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w:t>
                    </w:r>
                  </w:p>
                </w:tc>
              </w:tr>
              <w:tr w:rsidR="00013C57" w14:paraId="1A7A64CE" w14:textId="77777777" w:rsidTr="00907843">
                <w:sdt>
                  <w:sdtPr>
                    <w:tag w:val="_PLD_9927c735ed5d4c919f65e1a111425aa6"/>
                    <w:id w:val="2063752554"/>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70DEFAE1" w14:textId="77777777" w:rsidR="00013C57" w:rsidRDefault="00013C57" w:rsidP="00013C57">
                        <w:pPr>
                          <w:ind w:firstLineChars="200" w:firstLine="420"/>
                          <w:rPr>
                            <w:color w:val="000000"/>
                            <w:szCs w:val="21"/>
                          </w:rPr>
                        </w:pPr>
                        <w:r>
                          <w:rPr>
                            <w:rFonts w:hint="eastAsia"/>
                            <w:szCs w:val="21"/>
                          </w:rPr>
                          <w:t>筹资活动现金流出小计</w:t>
                        </w:r>
                      </w:p>
                    </w:tc>
                  </w:sdtContent>
                </w:sdt>
                <w:tc>
                  <w:tcPr>
                    <w:tcW w:w="604" w:type="pct"/>
                    <w:tcBorders>
                      <w:top w:val="outset" w:sz="4" w:space="0" w:color="auto"/>
                      <w:left w:val="outset" w:sz="4" w:space="0" w:color="auto"/>
                      <w:bottom w:val="outset" w:sz="4" w:space="0" w:color="auto"/>
                      <w:right w:val="outset" w:sz="4" w:space="0" w:color="auto"/>
                    </w:tcBorders>
                  </w:tcPr>
                  <w:p w14:paraId="354B745D"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2ABBD98C" w14:textId="109D30B4"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180,748,315.80</w:t>
                    </w:r>
                  </w:p>
                </w:tc>
                <w:tc>
                  <w:tcPr>
                    <w:tcW w:w="1152" w:type="pct"/>
                    <w:tcBorders>
                      <w:top w:val="outset" w:sz="4" w:space="0" w:color="auto"/>
                      <w:left w:val="outset" w:sz="4" w:space="0" w:color="auto"/>
                      <w:bottom w:val="outset" w:sz="4" w:space="0" w:color="auto"/>
                      <w:right w:val="outset" w:sz="4" w:space="0" w:color="auto"/>
                    </w:tcBorders>
                    <w:vAlign w:val="center"/>
                  </w:tcPr>
                  <w:p w14:paraId="03958776" w14:textId="79621119"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164,143,102.53</w:t>
                    </w:r>
                  </w:p>
                </w:tc>
              </w:tr>
              <w:tr w:rsidR="00013C57" w14:paraId="35460424" w14:textId="77777777" w:rsidTr="00907843">
                <w:sdt>
                  <w:sdtPr>
                    <w:tag w:val="_PLD_19be081a78e64a56ac141df3af5fc043"/>
                    <w:id w:val="-235868798"/>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6479E962" w14:textId="77777777" w:rsidR="00013C57" w:rsidRDefault="00013C57" w:rsidP="00013C57">
                        <w:pPr>
                          <w:ind w:firstLineChars="300" w:firstLine="630"/>
                          <w:rPr>
                            <w:color w:val="000000"/>
                            <w:szCs w:val="21"/>
                          </w:rPr>
                        </w:pPr>
                        <w:r>
                          <w:rPr>
                            <w:rFonts w:hint="eastAsia"/>
                            <w:szCs w:val="21"/>
                          </w:rPr>
                          <w:t>筹资活动产生的现金流量净额</w:t>
                        </w:r>
                      </w:p>
                    </w:tc>
                  </w:sdtContent>
                </w:sdt>
                <w:tc>
                  <w:tcPr>
                    <w:tcW w:w="604" w:type="pct"/>
                    <w:tcBorders>
                      <w:top w:val="outset" w:sz="4" w:space="0" w:color="auto"/>
                      <w:left w:val="outset" w:sz="4" w:space="0" w:color="auto"/>
                      <w:bottom w:val="outset" w:sz="4" w:space="0" w:color="auto"/>
                      <w:right w:val="outset" w:sz="4" w:space="0" w:color="auto"/>
                    </w:tcBorders>
                  </w:tcPr>
                  <w:p w14:paraId="33FB376F"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478A6734" w14:textId="4236F6A0"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-32,611,366.92</w:t>
                    </w:r>
                  </w:p>
                </w:tc>
                <w:tc>
                  <w:tcPr>
                    <w:tcW w:w="1152" w:type="pct"/>
                    <w:tcBorders>
                      <w:top w:val="outset" w:sz="4" w:space="0" w:color="auto"/>
                      <w:left w:val="outset" w:sz="4" w:space="0" w:color="auto"/>
                      <w:bottom w:val="outset" w:sz="4" w:space="0" w:color="auto"/>
                      <w:right w:val="outset" w:sz="4" w:space="0" w:color="auto"/>
                    </w:tcBorders>
                    <w:vAlign w:val="center"/>
                  </w:tcPr>
                  <w:p w14:paraId="23A6137A" w14:textId="51A02C6B"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52,788,697.47</w:t>
                    </w:r>
                  </w:p>
                </w:tc>
              </w:tr>
              <w:tr w:rsidR="00013C57" w14:paraId="4E07093B" w14:textId="77777777" w:rsidTr="00907843">
                <w:sdt>
                  <w:sdtPr>
                    <w:tag w:val="_PLD_297da387d2e74132aff7cc22c8d8bb95"/>
                    <w:id w:val="-249899066"/>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5A19A43B" w14:textId="77777777" w:rsidR="00013C57" w:rsidRDefault="00013C57" w:rsidP="00013C57">
                        <w:pPr>
                          <w:rPr>
                            <w:color w:val="000000"/>
                            <w:szCs w:val="21"/>
                          </w:rPr>
                        </w:pPr>
                        <w:r>
                          <w:rPr>
                            <w:rFonts w:hint="eastAsia"/>
                            <w:b/>
                            <w:bCs/>
                            <w:szCs w:val="21"/>
                          </w:rPr>
                          <w:t>四、汇率变动对现金及现金等价物的影响</w:t>
                        </w:r>
                      </w:p>
                    </w:tc>
                  </w:sdtContent>
                </w:sdt>
                <w:tc>
                  <w:tcPr>
                    <w:tcW w:w="604" w:type="pct"/>
                    <w:tcBorders>
                      <w:top w:val="outset" w:sz="4" w:space="0" w:color="auto"/>
                      <w:left w:val="outset" w:sz="4" w:space="0" w:color="auto"/>
                      <w:bottom w:val="outset" w:sz="4" w:space="0" w:color="auto"/>
                      <w:right w:val="outset" w:sz="4" w:space="0" w:color="auto"/>
                    </w:tcBorders>
                  </w:tcPr>
                  <w:p w14:paraId="24BE4C65"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338573D1" w14:textId="12DDAB7F" w:rsidR="00013C57" w:rsidRPr="00D56D7F" w:rsidRDefault="00DE0882" w:rsidP="00013C57">
                    <w:pPr>
                      <w:jc w:val="right"/>
                      <w:rPr>
                        <w:rFonts w:ascii="Times New Roman" w:hAnsi="Times New Roman" w:cs="Times New Roman"/>
                        <w:szCs w:val="21"/>
                      </w:rPr>
                    </w:pPr>
                    <w:r w:rsidRPr="00D56D7F">
                      <w:rPr>
                        <w:rFonts w:ascii="Times New Roman" w:hAnsi="Times New Roman" w:cs="Times New Roman"/>
                        <w:szCs w:val="21"/>
                      </w:rPr>
                      <w:t>665,921.43</w:t>
                    </w:r>
                  </w:p>
                </w:tc>
                <w:tc>
                  <w:tcPr>
                    <w:tcW w:w="1152" w:type="pct"/>
                    <w:tcBorders>
                      <w:top w:val="outset" w:sz="4" w:space="0" w:color="auto"/>
                      <w:left w:val="outset" w:sz="4" w:space="0" w:color="auto"/>
                      <w:bottom w:val="outset" w:sz="4" w:space="0" w:color="auto"/>
                      <w:right w:val="outset" w:sz="4" w:space="0" w:color="auto"/>
                    </w:tcBorders>
                    <w:vAlign w:val="center"/>
                  </w:tcPr>
                  <w:p w14:paraId="21B8EA73" w14:textId="005D6A42"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-82,752.22</w:t>
                    </w:r>
                  </w:p>
                </w:tc>
              </w:tr>
              <w:tr w:rsidR="00013C57" w14:paraId="1C3D1622" w14:textId="77777777" w:rsidTr="00907843">
                <w:sdt>
                  <w:sdtPr>
                    <w:tag w:val="_PLD_088346aec88c4c41a0051140dc375359"/>
                    <w:id w:val="511417238"/>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7EF9F2E6" w14:textId="77777777" w:rsidR="00013C57" w:rsidRDefault="00013C57" w:rsidP="00013C57">
                        <w:pPr>
                          <w:rPr>
                            <w:color w:val="000000"/>
                            <w:szCs w:val="21"/>
                          </w:rPr>
                        </w:pPr>
                        <w:r>
                          <w:rPr>
                            <w:rFonts w:hint="eastAsia"/>
                            <w:b/>
                            <w:bCs/>
                            <w:szCs w:val="21"/>
                          </w:rPr>
                          <w:t>五、现金及现金等价物净增加额</w:t>
                        </w:r>
                      </w:p>
                    </w:tc>
                  </w:sdtContent>
                </w:sdt>
                <w:tc>
                  <w:tcPr>
                    <w:tcW w:w="604" w:type="pct"/>
                    <w:tcBorders>
                      <w:top w:val="outset" w:sz="4" w:space="0" w:color="auto"/>
                      <w:left w:val="outset" w:sz="4" w:space="0" w:color="auto"/>
                      <w:bottom w:val="outset" w:sz="4" w:space="0" w:color="auto"/>
                      <w:right w:val="outset" w:sz="4" w:space="0" w:color="auto"/>
                    </w:tcBorders>
                  </w:tcPr>
                  <w:p w14:paraId="55E852EC"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4CC1FAD4" w14:textId="0702B1FE"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123,</w:t>
                    </w:r>
                    <w:r w:rsidR="00810DC8">
                      <w:rPr>
                        <w:rFonts w:ascii="Times New Roman" w:hAnsi="Times New Roman" w:cs="Times New Roman"/>
                        <w:szCs w:val="21"/>
                      </w:rPr>
                      <w:t>926</w:t>
                    </w:r>
                    <w:r w:rsidRPr="00D56D7F">
                      <w:rPr>
                        <w:rFonts w:ascii="Times New Roman" w:hAnsi="Times New Roman" w:cs="Times New Roman"/>
                        <w:szCs w:val="21"/>
                      </w:rPr>
                      <w:t>,</w:t>
                    </w:r>
                    <w:r w:rsidR="00810DC8">
                      <w:rPr>
                        <w:rFonts w:ascii="Times New Roman" w:hAnsi="Times New Roman" w:cs="Times New Roman"/>
                        <w:szCs w:val="21"/>
                      </w:rPr>
                      <w:t>057</w:t>
                    </w:r>
                    <w:r w:rsidRPr="00D56D7F">
                      <w:rPr>
                        <w:rFonts w:ascii="Times New Roman" w:hAnsi="Times New Roman" w:cs="Times New Roman"/>
                        <w:szCs w:val="21"/>
                      </w:rPr>
                      <w:t>.</w:t>
                    </w:r>
                    <w:r w:rsidR="00810DC8">
                      <w:rPr>
                        <w:rFonts w:ascii="Times New Roman" w:hAnsi="Times New Roman" w:cs="Times New Roman"/>
                        <w:szCs w:val="21"/>
                      </w:rPr>
                      <w:t>5</w:t>
                    </w:r>
                    <w:r w:rsidRPr="00D56D7F">
                      <w:rPr>
                        <w:rFonts w:ascii="Times New Roman" w:hAnsi="Times New Roman" w:cs="Times New Roman"/>
                        <w:szCs w:val="21"/>
                      </w:rPr>
                      <w:t>8</w:t>
                    </w:r>
                  </w:p>
                </w:tc>
                <w:tc>
                  <w:tcPr>
                    <w:tcW w:w="1152" w:type="pct"/>
                    <w:tcBorders>
                      <w:top w:val="outset" w:sz="4" w:space="0" w:color="auto"/>
                      <w:left w:val="outset" w:sz="4" w:space="0" w:color="auto"/>
                      <w:bottom w:val="outset" w:sz="4" w:space="0" w:color="auto"/>
                      <w:right w:val="outset" w:sz="4" w:space="0" w:color="auto"/>
                    </w:tcBorders>
                    <w:vAlign w:val="center"/>
                  </w:tcPr>
                  <w:p w14:paraId="48C081B7" w14:textId="21AAFC16"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-7,649,375.89</w:t>
                    </w:r>
                  </w:p>
                </w:tc>
              </w:tr>
              <w:tr w:rsidR="00013C57" w14:paraId="639A4A46" w14:textId="77777777" w:rsidTr="00907843">
                <w:sdt>
                  <w:sdtPr>
                    <w:tag w:val="_PLD_782deef70bc446e795d750d3d14aefbe"/>
                    <w:id w:val="490372864"/>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6E86E938" w14:textId="77777777" w:rsidR="00013C57" w:rsidRDefault="00013C57" w:rsidP="00013C57">
                        <w:pPr>
                          <w:ind w:firstLineChars="100" w:firstLine="210"/>
                          <w:rPr>
                            <w:color w:val="000000"/>
                            <w:szCs w:val="21"/>
                          </w:rPr>
                        </w:pPr>
                        <w:r>
                          <w:rPr>
                            <w:rFonts w:hint="eastAsia"/>
                            <w:szCs w:val="21"/>
                          </w:rPr>
                          <w:t>加：期初现金及现金等价物余额</w:t>
                        </w:r>
                      </w:p>
                    </w:tc>
                  </w:sdtContent>
                </w:sdt>
                <w:tc>
                  <w:tcPr>
                    <w:tcW w:w="604" w:type="pct"/>
                    <w:tcBorders>
                      <w:top w:val="outset" w:sz="4" w:space="0" w:color="auto"/>
                      <w:left w:val="outset" w:sz="4" w:space="0" w:color="auto"/>
                      <w:bottom w:val="outset" w:sz="4" w:space="0" w:color="auto"/>
                      <w:right w:val="outset" w:sz="4" w:space="0" w:color="auto"/>
                    </w:tcBorders>
                  </w:tcPr>
                  <w:p w14:paraId="48AE0580"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5715D897" w14:textId="5D08D13F" w:rsidR="00013C57" w:rsidRPr="00D56D7F" w:rsidRDefault="00DE0882" w:rsidP="00013C57">
                    <w:pPr>
                      <w:jc w:val="right"/>
                      <w:rPr>
                        <w:rFonts w:ascii="Times New Roman" w:hAnsi="Times New Roman" w:cs="Times New Roman"/>
                        <w:szCs w:val="21"/>
                      </w:rPr>
                    </w:pPr>
                    <w:r w:rsidRPr="00D56D7F">
                      <w:rPr>
                        <w:rFonts w:ascii="Times New Roman" w:hAnsi="Times New Roman" w:cs="Times New Roman"/>
                        <w:szCs w:val="21"/>
                      </w:rPr>
                      <w:t>158,179,353.09</w:t>
                    </w:r>
                  </w:p>
                </w:tc>
                <w:tc>
                  <w:tcPr>
                    <w:tcW w:w="1152" w:type="pct"/>
                    <w:tcBorders>
                      <w:top w:val="outset" w:sz="4" w:space="0" w:color="auto"/>
                      <w:left w:val="outset" w:sz="4" w:space="0" w:color="auto"/>
                      <w:bottom w:val="outset" w:sz="4" w:space="0" w:color="auto"/>
                      <w:right w:val="outset" w:sz="4" w:space="0" w:color="auto"/>
                    </w:tcBorders>
                    <w:vAlign w:val="center"/>
                  </w:tcPr>
                  <w:p w14:paraId="7C22F191" w14:textId="013393D4"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254,050,644.61</w:t>
                    </w:r>
                  </w:p>
                </w:tc>
              </w:tr>
              <w:tr w:rsidR="00013C57" w14:paraId="6F50F0AE" w14:textId="77777777" w:rsidTr="00907843">
                <w:sdt>
                  <w:sdtPr>
                    <w:tag w:val="_PLD_ec70667dbbb64ee5a6d36588cda942f9"/>
                    <w:id w:val="-1893953114"/>
                    <w:lock w:val="sdtLocked"/>
                  </w:sdtPr>
                  <w:sdtEndPr/>
                  <w:sdtContent>
                    <w:tc>
                      <w:tcPr>
                        <w:tcW w:w="2086" w:type="pct"/>
                        <w:tcBorders>
                          <w:top w:val="outset" w:sz="4" w:space="0" w:color="auto"/>
                          <w:left w:val="outset" w:sz="4" w:space="0" w:color="auto"/>
                          <w:bottom w:val="outset" w:sz="4" w:space="0" w:color="auto"/>
                          <w:right w:val="outset" w:sz="4" w:space="0" w:color="auto"/>
                        </w:tcBorders>
                      </w:tcPr>
                      <w:p w14:paraId="31205059" w14:textId="77777777" w:rsidR="00013C57" w:rsidRDefault="00013C57" w:rsidP="00013C57">
                        <w:pPr>
                          <w:rPr>
                            <w:color w:val="000000"/>
                            <w:szCs w:val="21"/>
                          </w:rPr>
                        </w:pPr>
                        <w:r>
                          <w:rPr>
                            <w:rFonts w:hint="eastAsia"/>
                            <w:b/>
                            <w:bCs/>
                            <w:szCs w:val="21"/>
                          </w:rPr>
                          <w:t>六、期末现金及现金等价物余额</w:t>
                        </w:r>
                      </w:p>
                    </w:tc>
                  </w:sdtContent>
                </w:sdt>
                <w:tc>
                  <w:tcPr>
                    <w:tcW w:w="604" w:type="pct"/>
                    <w:tcBorders>
                      <w:top w:val="outset" w:sz="4" w:space="0" w:color="auto"/>
                      <w:left w:val="outset" w:sz="4" w:space="0" w:color="auto"/>
                      <w:bottom w:val="outset" w:sz="4" w:space="0" w:color="auto"/>
                      <w:right w:val="outset" w:sz="4" w:space="0" w:color="auto"/>
                    </w:tcBorders>
                  </w:tcPr>
                  <w:p w14:paraId="3FB735E8" w14:textId="77777777" w:rsidR="00013C57" w:rsidRDefault="00013C57" w:rsidP="00013C57">
                    <w:pPr>
                      <w:rPr>
                        <w:szCs w:val="21"/>
                      </w:rPr>
                    </w:pPr>
                  </w:p>
                </w:tc>
                <w:tc>
                  <w:tcPr>
                    <w:tcW w:w="1158" w:type="pct"/>
                    <w:tcBorders>
                      <w:top w:val="outset" w:sz="4" w:space="0" w:color="auto"/>
                      <w:left w:val="outset" w:sz="4" w:space="0" w:color="auto"/>
                      <w:bottom w:val="outset" w:sz="4" w:space="0" w:color="auto"/>
                      <w:right w:val="outset" w:sz="4" w:space="0" w:color="auto"/>
                    </w:tcBorders>
                    <w:vAlign w:val="center"/>
                  </w:tcPr>
                  <w:p w14:paraId="729BDB5F" w14:textId="32BAD36E"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282,105,410.67</w:t>
                    </w:r>
                  </w:p>
                </w:tc>
                <w:tc>
                  <w:tcPr>
                    <w:tcW w:w="1152" w:type="pct"/>
                    <w:tcBorders>
                      <w:top w:val="outset" w:sz="4" w:space="0" w:color="auto"/>
                      <w:left w:val="outset" w:sz="4" w:space="0" w:color="auto"/>
                      <w:bottom w:val="outset" w:sz="4" w:space="0" w:color="auto"/>
                      <w:right w:val="outset" w:sz="4" w:space="0" w:color="auto"/>
                    </w:tcBorders>
                    <w:vAlign w:val="center"/>
                  </w:tcPr>
                  <w:p w14:paraId="603BC066" w14:textId="444DEB45" w:rsidR="00013C57" w:rsidRPr="00D56D7F" w:rsidRDefault="00013C57" w:rsidP="00013C57">
                    <w:pPr>
                      <w:jc w:val="right"/>
                      <w:rPr>
                        <w:rFonts w:ascii="Times New Roman" w:hAnsi="Times New Roman" w:cs="Times New Roman"/>
                        <w:szCs w:val="21"/>
                      </w:rPr>
                    </w:pPr>
                    <w:r w:rsidRPr="00D56D7F">
                      <w:rPr>
                        <w:rFonts w:ascii="Times New Roman" w:hAnsi="Times New Roman" w:cs="Times New Roman"/>
                        <w:szCs w:val="21"/>
                      </w:rPr>
                      <w:t>246,401,268.72</w:t>
                    </w:r>
                  </w:p>
                </w:tc>
              </w:tr>
            </w:tbl>
            <w:p w14:paraId="0F2E2512" w14:textId="764C3D6C" w:rsidR="0016304A" w:rsidRDefault="0016304A">
              <w:pPr>
                <w:snapToGrid w:val="0"/>
                <w:spacing w:line="240" w:lineRule="atLeast"/>
                <w:ind w:rightChars="-73" w:right="-153"/>
                <w:rPr>
                  <w:b/>
                  <w:bCs/>
                  <w:color w:val="FF0000"/>
                  <w:szCs w:val="21"/>
                </w:rPr>
              </w:pPr>
              <w:r>
                <w:rPr>
                  <w:szCs w:val="21"/>
                </w:rPr>
                <w:t>公司负责人</w:t>
              </w:r>
              <w:r>
                <w:rPr>
                  <w:rFonts w:hint="eastAsia"/>
                  <w:szCs w:val="21"/>
                </w:rPr>
                <w:t>：</w:t>
              </w:r>
              <w:sdt>
                <w:sdtPr>
                  <w:rPr>
                    <w:rFonts w:hint="eastAsia"/>
                    <w:szCs w:val="21"/>
                  </w:rPr>
                  <w:alias w:val="公司负责人"/>
                  <w:tag w:val="_GBC_b872f4b10a12453987b2d73dfe2a5ff9"/>
                  <w:id w:val="-425806328"/>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228BC">
                    <w:rPr>
                      <w:rFonts w:hint="eastAsia"/>
                      <w:szCs w:val="21"/>
                    </w:rPr>
                    <w:t>游玮</w:t>
                  </w:r>
                </w:sdtContent>
              </w:sdt>
              <w:r>
                <w:rPr>
                  <w:rFonts w:hint="eastAsia"/>
                  <w:szCs w:val="21"/>
                </w:rPr>
                <w:t xml:space="preserve"> </w:t>
              </w:r>
              <w:r>
                <w:rPr>
                  <w:szCs w:val="21"/>
                </w:rPr>
                <w:t>主管会计工作负责人</w:t>
              </w:r>
              <w:r>
                <w:rPr>
                  <w:rFonts w:hint="eastAsia"/>
                  <w:szCs w:val="21"/>
                </w:rPr>
                <w:t>：</w:t>
              </w:r>
              <w:sdt>
                <w:sdtPr>
                  <w:rPr>
                    <w:rFonts w:hint="eastAsia"/>
                    <w:szCs w:val="21"/>
                  </w:rPr>
                  <w:alias w:val="主管会计工作负责人姓名"/>
                  <w:tag w:val="_GBC_29443dd8858043c68f8217b05d1e3346"/>
                  <w:id w:val="-1212257728"/>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228BC">
                    <w:rPr>
                      <w:rFonts w:hint="eastAsia"/>
                      <w:szCs w:val="21"/>
                    </w:rPr>
                    <w:t>康斌</w:t>
                  </w:r>
                </w:sdtContent>
              </w:sdt>
              <w:r>
                <w:rPr>
                  <w:rFonts w:hint="eastAsia"/>
                  <w:szCs w:val="21"/>
                </w:rPr>
                <w:t xml:space="preserve"> </w:t>
              </w:r>
              <w:r>
                <w:rPr>
                  <w:szCs w:val="21"/>
                </w:rPr>
                <w:t>会计机构负责人</w:t>
              </w:r>
              <w:r>
                <w:rPr>
                  <w:rFonts w:hint="eastAsia"/>
                  <w:szCs w:val="21"/>
                </w:rPr>
                <w:t>：</w:t>
              </w:r>
              <w:sdt>
                <w:sdtPr>
                  <w:rPr>
                    <w:rFonts w:hint="eastAsia"/>
                    <w:szCs w:val="21"/>
                  </w:rPr>
                  <w:alias w:val="会计机构负责人姓名"/>
                  <w:tag w:val="_GBC_952065710c0f41709539d877935c1903"/>
                  <w:id w:val="-2112195983"/>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228BC">
                    <w:rPr>
                      <w:rFonts w:hint="eastAsia"/>
                      <w:szCs w:val="21"/>
                    </w:rPr>
                    <w:t>汪洋</w:t>
                  </w:r>
                </w:sdtContent>
              </w:sdt>
            </w:p>
          </w:sdtContent>
        </w:sdt>
        <w:p w14:paraId="7850DFB4" w14:textId="2782C644" w:rsidR="0016304A" w:rsidRDefault="00C73534">
          <w:pPr>
            <w:rPr>
              <w:b/>
              <w:bCs/>
              <w:color w:val="FF0000"/>
              <w:szCs w:val="21"/>
            </w:rPr>
          </w:pPr>
        </w:p>
      </w:sdtContent>
    </w:sdt>
    <w:bookmarkEnd w:id="170" w:displacedByCustomXml="prev"/>
    <w:p w14:paraId="51A2F71F" w14:textId="77777777" w:rsidR="0016304A" w:rsidRDefault="0016304A">
      <w:pPr>
        <w:rPr>
          <w:szCs w:val="21"/>
        </w:rPr>
        <w:sectPr w:rsidR="0016304A" w:rsidSect="004860B6">
          <w:pgSz w:w="11906" w:h="16838"/>
          <w:pgMar w:top="1525" w:right="1276" w:bottom="1440" w:left="1797" w:header="851" w:footer="992" w:gutter="0"/>
          <w:cols w:space="425"/>
          <w:docGrid w:linePitch="312"/>
        </w:sectPr>
      </w:pPr>
    </w:p>
    <w:bookmarkStart w:id="171" w:name="_Hlk10211858" w:displacedByCustomXml="next"/>
    <w:sdt>
      <w:sdtPr>
        <w:rPr>
          <w:rFonts w:ascii="宋体" w:hAnsi="宋体" w:cs="宋体"/>
          <w:b w:val="0"/>
          <w:bCs w:val="0"/>
          <w:kern w:val="0"/>
          <w:szCs w:val="24"/>
        </w:rPr>
        <w:alias w:val="选项模块:需要编制合并报表"/>
        <w:tag w:val="_GBC_3b1dcbfa33024cc0a5c2f3d693817342"/>
        <w:id w:val="689415448"/>
        <w:lock w:val="sdtLocked"/>
        <w:placeholder>
          <w:docPart w:val="GBC22222222222222222222222222222"/>
        </w:placeholder>
      </w:sdtPr>
      <w:sdtEndPr>
        <w:rPr>
          <w:color w:val="FF0000"/>
        </w:rPr>
      </w:sdtEndPr>
      <w:sdtContent>
        <w:sdt>
          <w:sdtPr>
            <w:rPr>
              <w:rFonts w:ascii="宋体" w:hAnsi="宋体" w:cs="宋体"/>
              <w:b w:val="0"/>
              <w:bCs w:val="0"/>
              <w:kern w:val="0"/>
              <w:szCs w:val="24"/>
            </w:rPr>
            <w:tag w:val="_GBC_3eeab460b9b64d53b91f5e0ddcd3030f"/>
            <w:id w:val="762267802"/>
            <w:lock w:val="sdtLocked"/>
            <w:placeholder>
              <w:docPart w:val="GBC22222222222222222222222222222"/>
            </w:placeholder>
          </w:sdtPr>
          <w:sdtEndPr>
            <w:rPr>
              <w:rFonts w:hint="eastAsia"/>
              <w:szCs w:val="21"/>
            </w:rPr>
          </w:sdtEndPr>
          <w:sdtContent>
            <w:p w14:paraId="73EF4E7A" w14:textId="77777777" w:rsidR="0016304A" w:rsidRDefault="0016304A">
              <w:pPr>
                <w:pStyle w:val="99"/>
                <w:jc w:val="center"/>
                <w:rPr>
                  <w:rFonts w:ascii="宋体" w:hAnsi="宋体"/>
                </w:rPr>
              </w:pPr>
              <w:r>
                <w:rPr>
                  <w:rFonts w:ascii="宋体" w:hAnsi="宋体"/>
                </w:rPr>
                <w:t>合并</w:t>
              </w:r>
              <w:r>
                <w:rPr>
                  <w:rFonts w:ascii="宋体" w:hAnsi="宋体" w:hint="eastAsia"/>
                </w:rPr>
                <w:t>所有者权益变动表</w:t>
              </w:r>
            </w:p>
            <w:p w14:paraId="3EA2A5F1" w14:textId="77777777" w:rsidR="0016304A" w:rsidRDefault="0016304A">
              <w:pPr>
                <w:tabs>
                  <w:tab w:val="left" w:pos="10080"/>
                </w:tabs>
                <w:snapToGrid w:val="0"/>
                <w:spacing w:line="240" w:lineRule="atLeast"/>
                <w:ind w:rightChars="12" w:right="25"/>
                <w:jc w:val="center"/>
                <w:rPr>
                  <w:szCs w:val="21"/>
                </w:rPr>
              </w:pPr>
              <w:r w:rsidRPr="0005542C">
                <w:rPr>
                  <w:rFonts w:ascii="Times New Roman" w:hAnsi="Times New Roman"/>
                  <w:szCs w:val="21"/>
                </w:rPr>
                <w:t>2023</w:t>
              </w:r>
              <w:r>
                <w:rPr>
                  <w:szCs w:val="21"/>
                </w:rPr>
                <w:t>年</w:t>
              </w:r>
              <w:r w:rsidRPr="0005542C">
                <w:rPr>
                  <w:rFonts w:ascii="Times New Roman" w:hAnsi="Times New Roman" w:hint="eastAsia"/>
                  <w:szCs w:val="21"/>
                </w:rPr>
                <w:t>1</w:t>
              </w:r>
              <w:r>
                <w:rPr>
                  <w:rFonts w:hint="eastAsia"/>
                  <w:szCs w:val="21"/>
                </w:rPr>
                <w:t>—</w:t>
              </w:r>
              <w:r w:rsidRPr="0005542C">
                <w:rPr>
                  <w:rFonts w:ascii="Times New Roman" w:hAnsi="Times New Roman" w:hint="eastAsia"/>
                  <w:szCs w:val="21"/>
                </w:rPr>
                <w:t>6</w:t>
              </w:r>
              <w:r>
                <w:rPr>
                  <w:rFonts w:hint="eastAsia"/>
                  <w:szCs w:val="21"/>
                </w:rPr>
                <w:t>月</w:t>
              </w:r>
            </w:p>
            <w:p w14:paraId="00C4DFB4" w14:textId="1A4982B9" w:rsidR="0016304A" w:rsidRDefault="0016304A">
              <w:pPr>
                <w:tabs>
                  <w:tab w:val="left" w:pos="10080"/>
                </w:tabs>
                <w:snapToGrid w:val="0"/>
                <w:spacing w:line="240" w:lineRule="atLeast"/>
                <w:jc w:val="right"/>
                <w:rPr>
                  <w:szCs w:val="21"/>
                </w:rPr>
              </w:pPr>
              <w:r>
                <w:rPr>
                  <w:szCs w:val="21"/>
                </w:rPr>
                <w:t>单位:</w:t>
              </w:r>
              <w:sdt>
                <w:sdtPr>
                  <w:rPr>
                    <w:szCs w:val="21"/>
                  </w:rPr>
                  <w:alias w:val="单位：合并股东权益调节表"/>
                  <w:tag w:val="_GBC_57faea4e453e49ad93821b7dd6ce8bc4"/>
                  <w:id w:val="127999589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szCs w:val="21"/>
                    </w:rPr>
                    <w:t>元</w:t>
                  </w:r>
                </w:sdtContent>
              </w:sdt>
              <w:r>
                <w:rPr>
                  <w:szCs w:val="21"/>
                </w:rPr>
                <w:t xml:space="preserve">  币种:</w:t>
              </w:r>
              <w:sdt>
                <w:sdtPr>
                  <w:rPr>
                    <w:szCs w:val="21"/>
                  </w:rPr>
                  <w:alias w:val="币种：合并股东权益调节表"/>
                  <w:tag w:val="_GBC_cef77704267643d794145c73763360e5"/>
                  <w:id w:val="-5787045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6"/>
                <w:gridCol w:w="1160"/>
                <w:gridCol w:w="366"/>
                <w:gridCol w:w="366"/>
                <w:gridCol w:w="366"/>
                <w:gridCol w:w="1299"/>
                <w:gridCol w:w="516"/>
                <w:gridCol w:w="1355"/>
                <w:gridCol w:w="1022"/>
                <w:gridCol w:w="1092"/>
                <w:gridCol w:w="366"/>
                <w:gridCol w:w="1231"/>
                <w:gridCol w:w="366"/>
                <w:gridCol w:w="1300"/>
                <w:gridCol w:w="1092"/>
                <w:gridCol w:w="1300"/>
              </w:tblGrid>
              <w:tr w:rsidR="0016304A" w14:paraId="6B6B9988" w14:textId="77777777" w:rsidTr="0016304A">
                <w:trPr>
                  <w:cantSplit/>
                </w:trPr>
                <w:tc>
                  <w:tcPr>
                    <w:tcW w:w="227" w:type="pct"/>
                    <w:vMerge w:val="restart"/>
                    <w:vAlign w:val="center"/>
                  </w:tcPr>
                  <w:sdt>
                    <w:sdtPr>
                      <w:rPr>
                        <w:rFonts w:ascii="Times New Roman" w:hAnsi="Times New Roman" w:cs="Times New Roman"/>
                        <w:sz w:val="15"/>
                        <w:szCs w:val="15"/>
                      </w:rPr>
                      <w:tag w:val="_PLD_5bd68ed5796041328d1a003c1362ceaf"/>
                      <w:id w:val="1366482173"/>
                      <w:lock w:val="sdtLocked"/>
                    </w:sdtPr>
                    <w:sdtEndPr/>
                    <w:sdtContent>
                      <w:p w14:paraId="1BC6A501"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项目</w:t>
                        </w:r>
                      </w:p>
                    </w:sdtContent>
                  </w:sdt>
                </w:tc>
                <w:tc>
                  <w:tcPr>
                    <w:tcW w:w="4773" w:type="pct"/>
                    <w:gridSpan w:val="15"/>
                    <w:vAlign w:val="center"/>
                  </w:tcPr>
                  <w:p w14:paraId="2EB4DC13" w14:textId="77777777" w:rsidR="0016304A" w:rsidRPr="00D56D7F" w:rsidRDefault="00C73534">
                    <w:pPr>
                      <w:snapToGrid w:val="0"/>
                      <w:spacing w:line="240" w:lineRule="atLeast"/>
                      <w:ind w:rightChars="-759" w:right="-1594"/>
                      <w:jc w:val="center"/>
                      <w:rPr>
                        <w:rFonts w:ascii="Times New Roman" w:hAnsi="Times New Roman" w:cs="Times New Roman"/>
                        <w:sz w:val="15"/>
                        <w:szCs w:val="15"/>
                      </w:rPr>
                    </w:pPr>
                    <w:sdt>
                      <w:sdtPr>
                        <w:rPr>
                          <w:rFonts w:ascii="Times New Roman" w:hAnsi="Times New Roman" w:cs="Times New Roman"/>
                          <w:sz w:val="15"/>
                          <w:szCs w:val="15"/>
                        </w:rPr>
                        <w:tag w:val="_PLD_70c71cd0427542b1b96a0fa943173d3d"/>
                        <w:id w:val="881141383"/>
                        <w:lock w:val="sdtLocked"/>
                      </w:sdtPr>
                      <w:sdtEndPr/>
                      <w:sdtContent>
                        <w:r w:rsidR="0016304A" w:rsidRPr="00D56D7F">
                          <w:rPr>
                            <w:rFonts w:ascii="Times New Roman" w:hAnsi="Times New Roman" w:cs="Times New Roman"/>
                            <w:sz w:val="15"/>
                            <w:szCs w:val="15"/>
                          </w:rPr>
                          <w:t>2023</w:t>
                        </w:r>
                        <w:r w:rsidR="0016304A" w:rsidRPr="00D56D7F">
                          <w:rPr>
                            <w:rFonts w:ascii="Times New Roman" w:hAnsi="Times New Roman" w:cs="Times New Roman"/>
                            <w:sz w:val="15"/>
                            <w:szCs w:val="15"/>
                          </w:rPr>
                          <w:t>年半年度</w:t>
                        </w:r>
                      </w:sdtContent>
                    </w:sdt>
                  </w:p>
                </w:tc>
              </w:tr>
              <w:tr w:rsidR="0016304A" w14:paraId="18E4C136" w14:textId="77777777" w:rsidTr="0016304A">
                <w:trPr>
                  <w:cantSplit/>
                  <w:trHeight w:val="540"/>
                </w:trPr>
                <w:tc>
                  <w:tcPr>
                    <w:tcW w:w="227" w:type="pct"/>
                    <w:vMerge/>
                  </w:tcPr>
                  <w:p w14:paraId="19EDE9B0" w14:textId="77777777" w:rsidR="0016304A" w:rsidRPr="00D56D7F" w:rsidRDefault="0016304A">
                    <w:pPr>
                      <w:snapToGrid w:val="0"/>
                      <w:spacing w:line="240" w:lineRule="atLeast"/>
                      <w:ind w:rightChars="-759" w:right="-1594"/>
                      <w:rPr>
                        <w:rFonts w:ascii="Times New Roman" w:hAnsi="Times New Roman" w:cs="Times New Roman"/>
                        <w:sz w:val="15"/>
                        <w:szCs w:val="15"/>
                      </w:rPr>
                    </w:pPr>
                  </w:p>
                </w:tc>
                <w:sdt>
                  <w:sdtPr>
                    <w:rPr>
                      <w:rFonts w:ascii="Times New Roman" w:hAnsi="Times New Roman" w:cs="Times New Roman"/>
                      <w:sz w:val="15"/>
                      <w:szCs w:val="15"/>
                    </w:rPr>
                    <w:tag w:val="_PLD_e146ec74496c4c03a714dcef40faa972"/>
                    <w:id w:val="1413825321"/>
                    <w:lock w:val="sdtLocked"/>
                  </w:sdtPr>
                  <w:sdtEndPr/>
                  <w:sdtContent>
                    <w:tc>
                      <w:tcPr>
                        <w:tcW w:w="3890" w:type="pct"/>
                        <w:gridSpan w:val="13"/>
                        <w:vAlign w:val="center"/>
                      </w:tcPr>
                      <w:p w14:paraId="572AB6C4" w14:textId="77777777" w:rsidR="0016304A" w:rsidRPr="00D56D7F" w:rsidRDefault="0016304A">
                        <w:pPr>
                          <w:jc w:val="center"/>
                          <w:rPr>
                            <w:rFonts w:ascii="Times New Roman" w:hAnsi="Times New Roman" w:cs="Times New Roman"/>
                            <w:sz w:val="15"/>
                            <w:szCs w:val="15"/>
                          </w:rPr>
                        </w:pPr>
                        <w:r w:rsidRPr="00D56D7F">
                          <w:rPr>
                            <w:rFonts w:ascii="Times New Roman" w:hAnsi="Times New Roman" w:cs="Times New Roman"/>
                            <w:sz w:val="15"/>
                            <w:szCs w:val="15"/>
                          </w:rPr>
                          <w:t>归属于母公司所有者权益</w:t>
                        </w:r>
                      </w:p>
                    </w:tc>
                  </w:sdtContent>
                </w:sdt>
                <w:sdt>
                  <w:sdtPr>
                    <w:rPr>
                      <w:rFonts w:ascii="Times New Roman" w:hAnsi="Times New Roman" w:cs="Times New Roman"/>
                      <w:sz w:val="15"/>
                      <w:szCs w:val="15"/>
                    </w:rPr>
                    <w:tag w:val="_PLD_b1ca85c50c1341e59b4b412e92d87f2f"/>
                    <w:id w:val="-636954170"/>
                    <w:lock w:val="sdtLocked"/>
                  </w:sdtPr>
                  <w:sdtEndPr/>
                  <w:sdtContent>
                    <w:tc>
                      <w:tcPr>
                        <w:tcW w:w="404" w:type="pct"/>
                        <w:vMerge w:val="restart"/>
                        <w:vAlign w:val="center"/>
                      </w:tcPr>
                      <w:p w14:paraId="1CB24F07" w14:textId="77777777" w:rsidR="0016304A" w:rsidRPr="00D56D7F" w:rsidRDefault="0016304A">
                        <w:pPr>
                          <w:jc w:val="center"/>
                          <w:rPr>
                            <w:rFonts w:ascii="Times New Roman" w:hAnsi="Times New Roman" w:cs="Times New Roman"/>
                            <w:sz w:val="15"/>
                            <w:szCs w:val="15"/>
                          </w:rPr>
                        </w:pPr>
                        <w:r w:rsidRPr="00D56D7F">
                          <w:rPr>
                            <w:rFonts w:ascii="Times New Roman" w:hAnsi="Times New Roman" w:cs="Times New Roman"/>
                            <w:sz w:val="15"/>
                            <w:szCs w:val="15"/>
                          </w:rPr>
                          <w:t>少数股东权益</w:t>
                        </w:r>
                      </w:p>
                    </w:tc>
                  </w:sdtContent>
                </w:sdt>
                <w:sdt>
                  <w:sdtPr>
                    <w:rPr>
                      <w:rFonts w:ascii="Times New Roman" w:hAnsi="Times New Roman" w:cs="Times New Roman"/>
                      <w:sz w:val="15"/>
                      <w:szCs w:val="15"/>
                    </w:rPr>
                    <w:tag w:val="_PLD_0e252e0d00f04386b93d4e3064ba423d"/>
                    <w:id w:val="-306701709"/>
                    <w:lock w:val="sdtLocked"/>
                  </w:sdtPr>
                  <w:sdtEndPr/>
                  <w:sdtContent>
                    <w:tc>
                      <w:tcPr>
                        <w:tcW w:w="479" w:type="pct"/>
                        <w:vMerge w:val="restart"/>
                        <w:vAlign w:val="center"/>
                      </w:tcPr>
                      <w:p w14:paraId="7F8E8081" w14:textId="77777777" w:rsidR="0016304A" w:rsidRPr="00D56D7F" w:rsidRDefault="0016304A">
                        <w:pPr>
                          <w:jc w:val="center"/>
                          <w:rPr>
                            <w:rFonts w:ascii="Times New Roman" w:hAnsi="Times New Roman" w:cs="Times New Roman"/>
                            <w:sz w:val="15"/>
                            <w:szCs w:val="15"/>
                          </w:rPr>
                        </w:pPr>
                        <w:r w:rsidRPr="00D56D7F">
                          <w:rPr>
                            <w:rFonts w:ascii="Times New Roman" w:hAnsi="Times New Roman" w:cs="Times New Roman"/>
                            <w:sz w:val="15"/>
                            <w:szCs w:val="15"/>
                          </w:rPr>
                          <w:t>所有者权益合计</w:t>
                        </w:r>
                      </w:p>
                    </w:tc>
                  </w:sdtContent>
                </w:sdt>
              </w:tr>
              <w:tr w:rsidR="0016304A" w14:paraId="0B047BE3" w14:textId="77777777" w:rsidTr="0016304A">
                <w:trPr>
                  <w:cantSplit/>
                  <w:trHeight w:val="352"/>
                </w:trPr>
                <w:tc>
                  <w:tcPr>
                    <w:tcW w:w="227" w:type="pct"/>
                    <w:vMerge/>
                  </w:tcPr>
                  <w:p w14:paraId="1AD50145" w14:textId="77777777" w:rsidR="0016304A" w:rsidRPr="00D56D7F" w:rsidRDefault="0016304A">
                    <w:pPr>
                      <w:snapToGrid w:val="0"/>
                      <w:spacing w:line="240" w:lineRule="atLeast"/>
                      <w:ind w:rightChars="-759" w:right="-1594"/>
                      <w:rPr>
                        <w:rFonts w:ascii="Times New Roman" w:hAnsi="Times New Roman" w:cs="Times New Roman"/>
                        <w:sz w:val="15"/>
                        <w:szCs w:val="15"/>
                      </w:rPr>
                    </w:pPr>
                  </w:p>
                </w:tc>
                <w:sdt>
                  <w:sdtPr>
                    <w:rPr>
                      <w:rFonts w:ascii="Times New Roman" w:hAnsi="Times New Roman" w:cs="Times New Roman"/>
                      <w:sz w:val="15"/>
                      <w:szCs w:val="15"/>
                    </w:rPr>
                    <w:tag w:val="_PLD_1605afb5a60946a9ba86cca783d492d3"/>
                    <w:id w:val="10728205"/>
                    <w:lock w:val="sdtLocked"/>
                  </w:sdtPr>
                  <w:sdtEndPr/>
                  <w:sdtContent>
                    <w:tc>
                      <w:tcPr>
                        <w:tcW w:w="429" w:type="pct"/>
                        <w:vMerge w:val="restart"/>
                        <w:vAlign w:val="center"/>
                      </w:tcPr>
                      <w:p w14:paraId="789E86EF"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实收资本</w:t>
                        </w:r>
                        <w:r w:rsidRPr="00D56D7F">
                          <w:rPr>
                            <w:rFonts w:ascii="Times New Roman" w:hAnsi="Times New Roman" w:cs="Times New Roman"/>
                            <w:sz w:val="15"/>
                            <w:szCs w:val="15"/>
                          </w:rPr>
                          <w:t xml:space="preserve"> (</w:t>
                        </w:r>
                        <w:r w:rsidRPr="00D56D7F">
                          <w:rPr>
                            <w:rFonts w:ascii="Times New Roman" w:hAnsi="Times New Roman" w:cs="Times New Roman"/>
                            <w:sz w:val="15"/>
                            <w:szCs w:val="15"/>
                          </w:rPr>
                          <w:t>或股本</w:t>
                        </w:r>
                        <w:r w:rsidRPr="00D56D7F">
                          <w:rPr>
                            <w:rFonts w:ascii="Times New Roman" w:hAnsi="Times New Roman" w:cs="Times New Roman"/>
                            <w:sz w:val="15"/>
                            <w:szCs w:val="15"/>
                          </w:rPr>
                          <w:t>)</w:t>
                        </w:r>
                      </w:p>
                    </w:tc>
                  </w:sdtContent>
                </w:sdt>
                <w:sdt>
                  <w:sdtPr>
                    <w:rPr>
                      <w:rFonts w:ascii="Times New Roman" w:hAnsi="Times New Roman" w:cs="Times New Roman"/>
                      <w:sz w:val="15"/>
                      <w:szCs w:val="15"/>
                    </w:rPr>
                    <w:tag w:val="_PLD_78f5e518a65d422c99d27d23e96afb9e"/>
                    <w:id w:val="1278761100"/>
                    <w:lock w:val="sdtLocked"/>
                  </w:sdtPr>
                  <w:sdtEndPr/>
                  <w:sdtContent>
                    <w:tc>
                      <w:tcPr>
                        <w:tcW w:w="381" w:type="pct"/>
                        <w:gridSpan w:val="3"/>
                        <w:vAlign w:val="center"/>
                      </w:tcPr>
                      <w:p w14:paraId="74AB7AFA"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其他权益工具</w:t>
                        </w:r>
                      </w:p>
                    </w:tc>
                  </w:sdtContent>
                </w:sdt>
                <w:sdt>
                  <w:sdtPr>
                    <w:rPr>
                      <w:rFonts w:ascii="Times New Roman" w:hAnsi="Times New Roman" w:cs="Times New Roman"/>
                      <w:sz w:val="15"/>
                      <w:szCs w:val="15"/>
                    </w:rPr>
                    <w:tag w:val="_PLD_f67d05ac9f6f4daaafdf90084911dcee"/>
                    <w:id w:val="1359008378"/>
                    <w:lock w:val="sdtLocked"/>
                  </w:sdtPr>
                  <w:sdtEndPr/>
                  <w:sdtContent>
                    <w:tc>
                      <w:tcPr>
                        <w:tcW w:w="479" w:type="pct"/>
                        <w:vMerge w:val="restart"/>
                        <w:vAlign w:val="center"/>
                      </w:tcPr>
                      <w:p w14:paraId="7199C845"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资本公积</w:t>
                        </w:r>
                      </w:p>
                    </w:tc>
                  </w:sdtContent>
                </w:sdt>
                <w:sdt>
                  <w:sdtPr>
                    <w:rPr>
                      <w:rFonts w:ascii="Times New Roman" w:hAnsi="Times New Roman" w:cs="Times New Roman"/>
                      <w:sz w:val="15"/>
                      <w:szCs w:val="15"/>
                    </w:rPr>
                    <w:tag w:val="_PLD_21df11f52b3443acacf7dd8421b5cc67"/>
                    <w:id w:val="124436777"/>
                    <w:lock w:val="sdtLocked"/>
                  </w:sdtPr>
                  <w:sdtEndPr/>
                  <w:sdtContent>
                    <w:tc>
                      <w:tcPr>
                        <w:tcW w:w="132" w:type="pct"/>
                        <w:vMerge w:val="restart"/>
                        <w:vAlign w:val="center"/>
                      </w:tcPr>
                      <w:p w14:paraId="33A4FE39"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减：库存股</w:t>
                        </w:r>
                      </w:p>
                    </w:tc>
                  </w:sdtContent>
                </w:sdt>
                <w:sdt>
                  <w:sdtPr>
                    <w:rPr>
                      <w:rFonts w:ascii="Times New Roman" w:hAnsi="Times New Roman" w:cs="Times New Roman"/>
                      <w:sz w:val="15"/>
                      <w:szCs w:val="15"/>
                    </w:rPr>
                    <w:tag w:val="_PLD_bdc12fd277ea4fbe9c90f9480d9ecddb"/>
                    <w:id w:val="-1640957993"/>
                    <w:lock w:val="sdtLocked"/>
                  </w:sdtPr>
                  <w:sdtEndPr/>
                  <w:sdtContent>
                    <w:tc>
                      <w:tcPr>
                        <w:tcW w:w="499" w:type="pct"/>
                        <w:vMerge w:val="restart"/>
                        <w:vAlign w:val="center"/>
                      </w:tcPr>
                      <w:p w14:paraId="5BB98D9F"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其他综合收益</w:t>
                        </w:r>
                      </w:p>
                    </w:tc>
                  </w:sdtContent>
                </w:sdt>
                <w:sdt>
                  <w:sdtPr>
                    <w:rPr>
                      <w:rFonts w:ascii="Times New Roman" w:hAnsi="Times New Roman" w:cs="Times New Roman"/>
                      <w:sz w:val="15"/>
                      <w:szCs w:val="15"/>
                    </w:rPr>
                    <w:tag w:val="_PLD_b4aa95f4be904a02958b77b5542bb78d"/>
                    <w:id w:val="1506317936"/>
                    <w:lock w:val="sdtLocked"/>
                  </w:sdtPr>
                  <w:sdtEndPr/>
                  <w:sdtContent>
                    <w:tc>
                      <w:tcPr>
                        <w:tcW w:w="379" w:type="pct"/>
                        <w:vMerge w:val="restart"/>
                        <w:vAlign w:val="center"/>
                      </w:tcPr>
                      <w:p w14:paraId="787B0073"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专项储备</w:t>
                        </w:r>
                      </w:p>
                    </w:tc>
                  </w:sdtContent>
                </w:sdt>
                <w:sdt>
                  <w:sdtPr>
                    <w:rPr>
                      <w:rFonts w:ascii="Times New Roman" w:hAnsi="Times New Roman" w:cs="Times New Roman"/>
                      <w:sz w:val="15"/>
                      <w:szCs w:val="15"/>
                    </w:rPr>
                    <w:tag w:val="_PLD_1ee8f47ee38e4000af64e781a1a0e729"/>
                    <w:id w:val="-1471513190"/>
                    <w:lock w:val="sdtLocked"/>
                  </w:sdtPr>
                  <w:sdtEndPr/>
                  <w:sdtContent>
                    <w:tc>
                      <w:tcPr>
                        <w:tcW w:w="404" w:type="pct"/>
                        <w:vMerge w:val="restart"/>
                        <w:vAlign w:val="center"/>
                      </w:tcPr>
                      <w:p w14:paraId="21CD2700"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盈余公积</w:t>
                        </w:r>
                      </w:p>
                    </w:tc>
                  </w:sdtContent>
                </w:sdt>
                <w:sdt>
                  <w:sdtPr>
                    <w:rPr>
                      <w:rFonts w:ascii="Times New Roman" w:hAnsi="Times New Roman" w:cs="Times New Roman"/>
                      <w:sz w:val="15"/>
                      <w:szCs w:val="15"/>
                    </w:rPr>
                    <w:tag w:val="_PLD_b09258af0aa4494b8e88e711ca2dd7b8"/>
                    <w:id w:val="-348710886"/>
                    <w:lock w:val="sdtLocked"/>
                  </w:sdtPr>
                  <w:sdtEndPr/>
                  <w:sdtContent>
                    <w:tc>
                      <w:tcPr>
                        <w:tcW w:w="127" w:type="pct"/>
                        <w:vMerge w:val="restart"/>
                        <w:vAlign w:val="center"/>
                      </w:tcPr>
                      <w:p w14:paraId="565E0224"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一般风险准备</w:t>
                        </w:r>
                      </w:p>
                    </w:tc>
                  </w:sdtContent>
                </w:sdt>
                <w:sdt>
                  <w:sdtPr>
                    <w:rPr>
                      <w:rFonts w:ascii="Times New Roman" w:hAnsi="Times New Roman" w:cs="Times New Roman"/>
                      <w:sz w:val="15"/>
                      <w:szCs w:val="15"/>
                    </w:rPr>
                    <w:tag w:val="_PLD_f20054bead0a491aafe7bb5a5952f48f"/>
                    <w:id w:val="-563177880"/>
                    <w:lock w:val="sdtLocked"/>
                  </w:sdtPr>
                  <w:sdtEndPr/>
                  <w:sdtContent>
                    <w:tc>
                      <w:tcPr>
                        <w:tcW w:w="454" w:type="pct"/>
                        <w:vMerge w:val="restart"/>
                        <w:vAlign w:val="center"/>
                      </w:tcPr>
                      <w:p w14:paraId="6F85026E"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未分配利润</w:t>
                        </w:r>
                      </w:p>
                    </w:tc>
                  </w:sdtContent>
                </w:sdt>
                <w:tc>
                  <w:tcPr>
                    <w:tcW w:w="127" w:type="pct"/>
                    <w:vMerge w:val="restart"/>
                    <w:vAlign w:val="center"/>
                  </w:tcPr>
                  <w:sdt>
                    <w:sdtPr>
                      <w:rPr>
                        <w:rFonts w:ascii="Times New Roman" w:hAnsi="Times New Roman" w:cs="Times New Roman"/>
                        <w:sz w:val="15"/>
                        <w:szCs w:val="15"/>
                      </w:rPr>
                      <w:tag w:val="_PLD_ee763dfa69fd4fa3bec927cefa83eadc"/>
                      <w:id w:val="2074771326"/>
                      <w:lock w:val="sdtLocked"/>
                    </w:sdtPr>
                    <w:sdtEndPr/>
                    <w:sdtContent>
                      <w:p w14:paraId="5CBB309E" w14:textId="77777777" w:rsidR="0016304A" w:rsidRPr="00D56D7F" w:rsidRDefault="0016304A">
                        <w:pPr>
                          <w:jc w:val="center"/>
                          <w:rPr>
                            <w:rFonts w:ascii="Times New Roman" w:hAnsi="Times New Roman" w:cs="Times New Roman"/>
                            <w:sz w:val="15"/>
                            <w:szCs w:val="15"/>
                          </w:rPr>
                        </w:pPr>
                        <w:r w:rsidRPr="00D56D7F">
                          <w:rPr>
                            <w:rFonts w:ascii="Times New Roman" w:hAnsi="Times New Roman" w:cs="Times New Roman"/>
                            <w:sz w:val="15"/>
                            <w:szCs w:val="15"/>
                          </w:rPr>
                          <w:t>其他</w:t>
                        </w:r>
                      </w:p>
                    </w:sdtContent>
                  </w:sdt>
                </w:tc>
                <w:tc>
                  <w:tcPr>
                    <w:tcW w:w="479" w:type="pct"/>
                    <w:vMerge w:val="restart"/>
                    <w:vAlign w:val="center"/>
                  </w:tcPr>
                  <w:sdt>
                    <w:sdtPr>
                      <w:rPr>
                        <w:rFonts w:ascii="Times New Roman" w:hAnsi="Times New Roman" w:cs="Times New Roman"/>
                        <w:sz w:val="15"/>
                        <w:szCs w:val="15"/>
                      </w:rPr>
                      <w:tag w:val="_PLD_97c92cf2be1e4f36880a16a2c16704b4"/>
                      <w:id w:val="1421056643"/>
                      <w:lock w:val="sdtLocked"/>
                    </w:sdtPr>
                    <w:sdtEndPr/>
                    <w:sdtContent>
                      <w:p w14:paraId="14450494" w14:textId="77777777" w:rsidR="0016304A" w:rsidRPr="00D56D7F" w:rsidRDefault="0016304A">
                        <w:pPr>
                          <w:jc w:val="center"/>
                          <w:rPr>
                            <w:rFonts w:ascii="Times New Roman" w:hAnsi="Times New Roman" w:cs="Times New Roman"/>
                            <w:sz w:val="15"/>
                            <w:szCs w:val="15"/>
                          </w:rPr>
                        </w:pPr>
                        <w:r w:rsidRPr="00D56D7F">
                          <w:rPr>
                            <w:rFonts w:ascii="Times New Roman" w:hAnsi="Times New Roman" w:cs="Times New Roman"/>
                            <w:sz w:val="15"/>
                            <w:szCs w:val="15"/>
                          </w:rPr>
                          <w:t>小计</w:t>
                        </w:r>
                      </w:p>
                    </w:sdtContent>
                  </w:sdt>
                </w:tc>
                <w:tc>
                  <w:tcPr>
                    <w:tcW w:w="404" w:type="pct"/>
                    <w:vMerge/>
                  </w:tcPr>
                  <w:p w14:paraId="36CD59D0" w14:textId="77777777" w:rsidR="0016304A" w:rsidRPr="00D56D7F" w:rsidRDefault="0016304A">
                    <w:pPr>
                      <w:jc w:val="center"/>
                      <w:rPr>
                        <w:rFonts w:ascii="Times New Roman" w:hAnsi="Times New Roman" w:cs="Times New Roman"/>
                        <w:sz w:val="15"/>
                        <w:szCs w:val="15"/>
                      </w:rPr>
                    </w:pPr>
                  </w:p>
                </w:tc>
                <w:tc>
                  <w:tcPr>
                    <w:tcW w:w="479" w:type="pct"/>
                    <w:vMerge/>
                  </w:tcPr>
                  <w:p w14:paraId="7EFB554E" w14:textId="77777777" w:rsidR="0016304A" w:rsidRPr="00D56D7F" w:rsidRDefault="0016304A">
                    <w:pPr>
                      <w:jc w:val="center"/>
                      <w:rPr>
                        <w:rFonts w:ascii="Times New Roman" w:hAnsi="Times New Roman" w:cs="Times New Roman"/>
                        <w:sz w:val="15"/>
                        <w:szCs w:val="15"/>
                      </w:rPr>
                    </w:pPr>
                  </w:p>
                </w:tc>
              </w:tr>
              <w:tr w:rsidR="0016304A" w14:paraId="66790405" w14:textId="77777777" w:rsidTr="0016304A">
                <w:trPr>
                  <w:cantSplit/>
                  <w:trHeight w:val="345"/>
                </w:trPr>
                <w:tc>
                  <w:tcPr>
                    <w:tcW w:w="227" w:type="pct"/>
                    <w:vMerge/>
                  </w:tcPr>
                  <w:p w14:paraId="46117254" w14:textId="77777777" w:rsidR="0016304A" w:rsidRPr="00D56D7F" w:rsidRDefault="0016304A">
                    <w:pPr>
                      <w:snapToGrid w:val="0"/>
                      <w:spacing w:line="240" w:lineRule="atLeast"/>
                      <w:ind w:rightChars="-759" w:right="-1594"/>
                      <w:rPr>
                        <w:rFonts w:ascii="Times New Roman" w:hAnsi="Times New Roman" w:cs="Times New Roman"/>
                        <w:sz w:val="15"/>
                        <w:szCs w:val="15"/>
                      </w:rPr>
                    </w:pPr>
                  </w:p>
                </w:tc>
                <w:tc>
                  <w:tcPr>
                    <w:tcW w:w="429" w:type="pct"/>
                    <w:vMerge/>
                  </w:tcPr>
                  <w:p w14:paraId="265BE991" w14:textId="77777777" w:rsidR="0016304A" w:rsidRPr="00D56D7F" w:rsidRDefault="0016304A">
                    <w:pPr>
                      <w:snapToGrid w:val="0"/>
                      <w:spacing w:line="240" w:lineRule="atLeast"/>
                      <w:jc w:val="center"/>
                      <w:rPr>
                        <w:rFonts w:ascii="Times New Roman" w:hAnsi="Times New Roman" w:cs="Times New Roman"/>
                        <w:sz w:val="15"/>
                        <w:szCs w:val="15"/>
                      </w:rPr>
                    </w:pPr>
                  </w:p>
                </w:tc>
                <w:sdt>
                  <w:sdtPr>
                    <w:rPr>
                      <w:rFonts w:ascii="Times New Roman" w:hAnsi="Times New Roman" w:cs="Times New Roman"/>
                      <w:sz w:val="15"/>
                      <w:szCs w:val="15"/>
                    </w:rPr>
                    <w:tag w:val="_PLD_7b6493af25ff4e3986120f711cb3be4e"/>
                    <w:id w:val="98303835"/>
                    <w:lock w:val="sdtLocked"/>
                  </w:sdtPr>
                  <w:sdtEndPr/>
                  <w:sdtContent>
                    <w:tc>
                      <w:tcPr>
                        <w:tcW w:w="127" w:type="pct"/>
                        <w:vAlign w:val="center"/>
                      </w:tcPr>
                      <w:p w14:paraId="2F1C2C7B"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优先股</w:t>
                        </w:r>
                      </w:p>
                    </w:tc>
                  </w:sdtContent>
                </w:sdt>
                <w:sdt>
                  <w:sdtPr>
                    <w:rPr>
                      <w:rFonts w:ascii="Times New Roman" w:hAnsi="Times New Roman" w:cs="Times New Roman"/>
                      <w:sz w:val="15"/>
                      <w:szCs w:val="15"/>
                    </w:rPr>
                    <w:tag w:val="_PLD_446c35c8857c4ad0bb648db82e104141"/>
                    <w:id w:val="-1114749365"/>
                    <w:lock w:val="sdtLocked"/>
                  </w:sdtPr>
                  <w:sdtEndPr/>
                  <w:sdtContent>
                    <w:tc>
                      <w:tcPr>
                        <w:tcW w:w="127" w:type="pct"/>
                        <w:vAlign w:val="center"/>
                      </w:tcPr>
                      <w:p w14:paraId="66E32520"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永续债</w:t>
                        </w:r>
                      </w:p>
                    </w:tc>
                  </w:sdtContent>
                </w:sdt>
                <w:sdt>
                  <w:sdtPr>
                    <w:rPr>
                      <w:rFonts w:ascii="Times New Roman" w:hAnsi="Times New Roman" w:cs="Times New Roman"/>
                      <w:sz w:val="15"/>
                      <w:szCs w:val="15"/>
                    </w:rPr>
                    <w:tag w:val="_PLD_e8048d05ab294ec8a2a849ca1f70a7c9"/>
                    <w:id w:val="-130791976"/>
                    <w:lock w:val="sdtLocked"/>
                  </w:sdtPr>
                  <w:sdtEndPr/>
                  <w:sdtContent>
                    <w:tc>
                      <w:tcPr>
                        <w:tcW w:w="127" w:type="pct"/>
                        <w:vAlign w:val="center"/>
                      </w:tcPr>
                      <w:p w14:paraId="3314308A"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其他</w:t>
                        </w:r>
                      </w:p>
                    </w:tc>
                  </w:sdtContent>
                </w:sdt>
                <w:tc>
                  <w:tcPr>
                    <w:tcW w:w="479" w:type="pct"/>
                    <w:vMerge/>
                  </w:tcPr>
                  <w:p w14:paraId="2896F7E6" w14:textId="77777777" w:rsidR="0016304A" w:rsidRPr="00D56D7F" w:rsidRDefault="0016304A">
                    <w:pPr>
                      <w:snapToGrid w:val="0"/>
                      <w:spacing w:line="240" w:lineRule="atLeast"/>
                      <w:jc w:val="center"/>
                      <w:rPr>
                        <w:rFonts w:ascii="Times New Roman" w:hAnsi="Times New Roman" w:cs="Times New Roman"/>
                        <w:sz w:val="15"/>
                        <w:szCs w:val="15"/>
                      </w:rPr>
                    </w:pPr>
                  </w:p>
                </w:tc>
                <w:tc>
                  <w:tcPr>
                    <w:tcW w:w="132" w:type="pct"/>
                    <w:vMerge/>
                  </w:tcPr>
                  <w:p w14:paraId="42B0FD42" w14:textId="77777777" w:rsidR="0016304A" w:rsidRPr="00D56D7F" w:rsidRDefault="0016304A">
                    <w:pPr>
                      <w:snapToGrid w:val="0"/>
                      <w:spacing w:line="240" w:lineRule="atLeast"/>
                      <w:jc w:val="center"/>
                      <w:rPr>
                        <w:rFonts w:ascii="Times New Roman" w:hAnsi="Times New Roman" w:cs="Times New Roman"/>
                        <w:sz w:val="15"/>
                        <w:szCs w:val="15"/>
                      </w:rPr>
                    </w:pPr>
                  </w:p>
                </w:tc>
                <w:tc>
                  <w:tcPr>
                    <w:tcW w:w="499" w:type="pct"/>
                    <w:vMerge/>
                  </w:tcPr>
                  <w:p w14:paraId="1AF0AA7D" w14:textId="77777777" w:rsidR="0016304A" w:rsidRPr="00D56D7F" w:rsidRDefault="0016304A">
                    <w:pPr>
                      <w:snapToGrid w:val="0"/>
                      <w:spacing w:line="240" w:lineRule="atLeast"/>
                      <w:jc w:val="center"/>
                      <w:rPr>
                        <w:rFonts w:ascii="Times New Roman" w:hAnsi="Times New Roman" w:cs="Times New Roman"/>
                        <w:sz w:val="15"/>
                        <w:szCs w:val="15"/>
                      </w:rPr>
                    </w:pPr>
                  </w:p>
                </w:tc>
                <w:tc>
                  <w:tcPr>
                    <w:tcW w:w="379" w:type="pct"/>
                    <w:vMerge/>
                  </w:tcPr>
                  <w:p w14:paraId="1DC94B43" w14:textId="77777777" w:rsidR="0016304A" w:rsidRPr="00D56D7F" w:rsidRDefault="0016304A">
                    <w:pPr>
                      <w:snapToGrid w:val="0"/>
                      <w:spacing w:line="240" w:lineRule="atLeast"/>
                      <w:jc w:val="center"/>
                      <w:rPr>
                        <w:rFonts w:ascii="Times New Roman" w:hAnsi="Times New Roman" w:cs="Times New Roman"/>
                        <w:sz w:val="15"/>
                        <w:szCs w:val="15"/>
                      </w:rPr>
                    </w:pPr>
                  </w:p>
                </w:tc>
                <w:tc>
                  <w:tcPr>
                    <w:tcW w:w="404" w:type="pct"/>
                    <w:vMerge/>
                  </w:tcPr>
                  <w:p w14:paraId="4E59189D" w14:textId="77777777" w:rsidR="0016304A" w:rsidRPr="00D56D7F" w:rsidRDefault="0016304A">
                    <w:pPr>
                      <w:snapToGrid w:val="0"/>
                      <w:spacing w:line="240" w:lineRule="atLeast"/>
                      <w:jc w:val="center"/>
                      <w:rPr>
                        <w:rFonts w:ascii="Times New Roman" w:hAnsi="Times New Roman" w:cs="Times New Roman"/>
                        <w:sz w:val="15"/>
                        <w:szCs w:val="15"/>
                      </w:rPr>
                    </w:pPr>
                  </w:p>
                </w:tc>
                <w:tc>
                  <w:tcPr>
                    <w:tcW w:w="127" w:type="pct"/>
                    <w:vMerge/>
                  </w:tcPr>
                  <w:p w14:paraId="4B121F9E" w14:textId="77777777" w:rsidR="0016304A" w:rsidRPr="00D56D7F" w:rsidRDefault="0016304A">
                    <w:pPr>
                      <w:snapToGrid w:val="0"/>
                      <w:spacing w:line="240" w:lineRule="atLeast"/>
                      <w:jc w:val="center"/>
                      <w:rPr>
                        <w:rFonts w:ascii="Times New Roman" w:hAnsi="Times New Roman" w:cs="Times New Roman"/>
                        <w:sz w:val="15"/>
                        <w:szCs w:val="15"/>
                      </w:rPr>
                    </w:pPr>
                  </w:p>
                </w:tc>
                <w:tc>
                  <w:tcPr>
                    <w:tcW w:w="454" w:type="pct"/>
                    <w:vMerge/>
                  </w:tcPr>
                  <w:p w14:paraId="1153CF69" w14:textId="77777777" w:rsidR="0016304A" w:rsidRPr="00D56D7F" w:rsidRDefault="0016304A">
                    <w:pPr>
                      <w:snapToGrid w:val="0"/>
                      <w:spacing w:line="240" w:lineRule="atLeast"/>
                      <w:jc w:val="center"/>
                      <w:rPr>
                        <w:rFonts w:ascii="Times New Roman" w:hAnsi="Times New Roman" w:cs="Times New Roman"/>
                        <w:sz w:val="15"/>
                        <w:szCs w:val="15"/>
                      </w:rPr>
                    </w:pPr>
                  </w:p>
                </w:tc>
                <w:tc>
                  <w:tcPr>
                    <w:tcW w:w="127" w:type="pct"/>
                    <w:vMerge/>
                  </w:tcPr>
                  <w:p w14:paraId="5748AEE8" w14:textId="77777777" w:rsidR="0016304A" w:rsidRPr="00D56D7F" w:rsidRDefault="0016304A">
                    <w:pPr>
                      <w:jc w:val="center"/>
                      <w:rPr>
                        <w:rFonts w:ascii="Times New Roman" w:hAnsi="Times New Roman" w:cs="Times New Roman"/>
                        <w:sz w:val="15"/>
                        <w:szCs w:val="15"/>
                      </w:rPr>
                    </w:pPr>
                  </w:p>
                </w:tc>
                <w:tc>
                  <w:tcPr>
                    <w:tcW w:w="479" w:type="pct"/>
                    <w:vMerge/>
                  </w:tcPr>
                  <w:p w14:paraId="1A6AEA3A" w14:textId="77777777" w:rsidR="0016304A" w:rsidRPr="00D56D7F" w:rsidRDefault="0016304A">
                    <w:pPr>
                      <w:jc w:val="center"/>
                      <w:rPr>
                        <w:rFonts w:ascii="Times New Roman" w:hAnsi="Times New Roman" w:cs="Times New Roman"/>
                        <w:sz w:val="15"/>
                        <w:szCs w:val="15"/>
                      </w:rPr>
                    </w:pPr>
                  </w:p>
                </w:tc>
                <w:tc>
                  <w:tcPr>
                    <w:tcW w:w="404" w:type="pct"/>
                    <w:vMerge/>
                  </w:tcPr>
                  <w:p w14:paraId="12A874C9" w14:textId="77777777" w:rsidR="0016304A" w:rsidRPr="00D56D7F" w:rsidRDefault="0016304A">
                    <w:pPr>
                      <w:jc w:val="center"/>
                      <w:rPr>
                        <w:rFonts w:ascii="Times New Roman" w:hAnsi="Times New Roman" w:cs="Times New Roman"/>
                        <w:sz w:val="15"/>
                        <w:szCs w:val="15"/>
                      </w:rPr>
                    </w:pPr>
                  </w:p>
                </w:tc>
                <w:tc>
                  <w:tcPr>
                    <w:tcW w:w="479" w:type="pct"/>
                    <w:vMerge/>
                    <w:tcBorders>
                      <w:bottom w:val="nil"/>
                    </w:tcBorders>
                  </w:tcPr>
                  <w:p w14:paraId="639501F5" w14:textId="77777777" w:rsidR="0016304A" w:rsidRPr="00D56D7F" w:rsidRDefault="0016304A">
                    <w:pPr>
                      <w:jc w:val="center"/>
                      <w:rPr>
                        <w:rFonts w:ascii="Times New Roman" w:hAnsi="Times New Roman" w:cs="Times New Roman"/>
                        <w:sz w:val="15"/>
                        <w:szCs w:val="15"/>
                      </w:rPr>
                    </w:pPr>
                  </w:p>
                </w:tc>
              </w:tr>
              <w:tr w:rsidR="0016304A" w14:paraId="474C5F67" w14:textId="77777777" w:rsidTr="0016304A">
                <w:sdt>
                  <w:sdtPr>
                    <w:rPr>
                      <w:rFonts w:ascii="Times New Roman" w:hAnsi="Times New Roman" w:cs="Times New Roman"/>
                      <w:sz w:val="15"/>
                      <w:szCs w:val="15"/>
                    </w:rPr>
                    <w:tag w:val="_PLD_1f22f69e67ea4292afb08dec65f863c7"/>
                    <w:id w:val="-1092998935"/>
                    <w:lock w:val="sdtLocked"/>
                  </w:sdtPr>
                  <w:sdtEndPr/>
                  <w:sdtContent>
                    <w:tc>
                      <w:tcPr>
                        <w:tcW w:w="227" w:type="pct"/>
                      </w:tcPr>
                      <w:p w14:paraId="4B9C22DC"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一、上年期末余额</w:t>
                        </w:r>
                      </w:p>
                    </w:tc>
                  </w:sdtContent>
                </w:sdt>
                <w:tc>
                  <w:tcPr>
                    <w:tcW w:w="429" w:type="pct"/>
                    <w:vAlign w:val="center"/>
                  </w:tcPr>
                  <w:p w14:paraId="3FF2331B" w14:textId="35BBBAA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521,780,000.00</w:t>
                    </w:r>
                  </w:p>
                </w:tc>
                <w:tc>
                  <w:tcPr>
                    <w:tcW w:w="127" w:type="pct"/>
                    <w:vAlign w:val="center"/>
                  </w:tcPr>
                  <w:p w14:paraId="499F5CD6" w14:textId="7DF52FB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1B96945" w14:textId="4233D05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41082248" w14:textId="58CCDCF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7017F00F" w14:textId="4644F7F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2,036,982,689.48</w:t>
                    </w:r>
                  </w:p>
                </w:tc>
                <w:tc>
                  <w:tcPr>
                    <w:tcW w:w="132" w:type="pct"/>
                    <w:vAlign w:val="center"/>
                  </w:tcPr>
                  <w:p w14:paraId="6161605D" w14:textId="5EEAC16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6FBAC5CB" w14:textId="6F0BAA5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-106,782,314.90</w:t>
                    </w:r>
                  </w:p>
                </w:tc>
                <w:tc>
                  <w:tcPr>
                    <w:tcW w:w="379" w:type="pct"/>
                    <w:vAlign w:val="center"/>
                  </w:tcPr>
                  <w:p w14:paraId="6B43002B" w14:textId="2D91F45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766,138.43</w:t>
                    </w:r>
                  </w:p>
                </w:tc>
                <w:tc>
                  <w:tcPr>
                    <w:tcW w:w="404" w:type="pct"/>
                    <w:vAlign w:val="center"/>
                  </w:tcPr>
                  <w:p w14:paraId="046A628B" w14:textId="535689E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10,122,906.55</w:t>
                    </w:r>
                  </w:p>
                </w:tc>
                <w:tc>
                  <w:tcPr>
                    <w:tcW w:w="127" w:type="pct"/>
                    <w:vAlign w:val="center"/>
                  </w:tcPr>
                  <w:p w14:paraId="005317C9" w14:textId="39F4A7B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0EC430B8" w14:textId="79D3516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-711,779,035.62</w:t>
                    </w:r>
                  </w:p>
                </w:tc>
                <w:tc>
                  <w:tcPr>
                    <w:tcW w:w="127" w:type="pct"/>
                    <w:vAlign w:val="center"/>
                  </w:tcPr>
                  <w:p w14:paraId="178DCD40" w14:textId="3AE5C2A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3607E041" w14:textId="1B69D81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1,751,090,383.94</w:t>
                    </w:r>
                  </w:p>
                </w:tc>
                <w:tc>
                  <w:tcPr>
                    <w:tcW w:w="404" w:type="pct"/>
                    <w:vAlign w:val="center"/>
                  </w:tcPr>
                  <w:p w14:paraId="6732FF00" w14:textId="4693A62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6,107,599.71</w:t>
                    </w:r>
                  </w:p>
                </w:tc>
                <w:tc>
                  <w:tcPr>
                    <w:tcW w:w="479" w:type="pct"/>
                    <w:vAlign w:val="center"/>
                  </w:tcPr>
                  <w:p w14:paraId="2A6D89CE" w14:textId="2959D7B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1,757,197,983.65</w:t>
                    </w:r>
                  </w:p>
                </w:tc>
              </w:tr>
              <w:tr w:rsidR="0016304A" w14:paraId="3A81A75E" w14:textId="77777777" w:rsidTr="0016304A">
                <w:sdt>
                  <w:sdtPr>
                    <w:rPr>
                      <w:rFonts w:ascii="Times New Roman" w:hAnsi="Times New Roman" w:cs="Times New Roman"/>
                      <w:sz w:val="15"/>
                      <w:szCs w:val="15"/>
                    </w:rPr>
                    <w:tag w:val="_PLD_8753148a28244d68bf92b2fbad32f9b8"/>
                    <w:id w:val="-735396330"/>
                    <w:lock w:val="sdtLocked"/>
                  </w:sdtPr>
                  <w:sdtEndPr/>
                  <w:sdtContent>
                    <w:tc>
                      <w:tcPr>
                        <w:tcW w:w="227" w:type="pct"/>
                      </w:tcPr>
                      <w:p w14:paraId="57F4DBC4"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加：会计政策变更</w:t>
                        </w:r>
                      </w:p>
                    </w:tc>
                  </w:sdtContent>
                </w:sdt>
                <w:tc>
                  <w:tcPr>
                    <w:tcW w:w="429" w:type="pct"/>
                    <w:vAlign w:val="center"/>
                  </w:tcPr>
                  <w:p w14:paraId="679FD6E0" w14:textId="76B4A3F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A03460F" w14:textId="0B037F4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AA3A2DC" w14:textId="20363EA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22ABC40A" w14:textId="5C0D61A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328C7F9C" w14:textId="08693D1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5308648E" w14:textId="4859258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0406701C" w14:textId="1F023A5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06079175" w14:textId="3383C95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6B63DA37" w14:textId="61D08E0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0B77054" w14:textId="18E5D14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485D4C90" w14:textId="439A5AB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E4F0881" w14:textId="139835F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79060EAF" w14:textId="515A2F3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786E36E6" w14:textId="0BD375C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373D01FA" w14:textId="4A5A30B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65353B9D" w14:textId="77777777" w:rsidTr="0016304A">
                <w:sdt>
                  <w:sdtPr>
                    <w:rPr>
                      <w:rFonts w:ascii="Times New Roman" w:hAnsi="Times New Roman" w:cs="Times New Roman"/>
                      <w:sz w:val="15"/>
                      <w:szCs w:val="15"/>
                    </w:rPr>
                    <w:tag w:val="_PLD_291ece6b974e4962be6cec3c398fd5be"/>
                    <w:id w:val="-1216578211"/>
                    <w:lock w:val="sdtLocked"/>
                  </w:sdtPr>
                  <w:sdtEndPr/>
                  <w:sdtContent>
                    <w:tc>
                      <w:tcPr>
                        <w:tcW w:w="227" w:type="pct"/>
                      </w:tcPr>
                      <w:p w14:paraId="1AFE88EF" w14:textId="77777777" w:rsidR="0016304A" w:rsidRPr="00D56D7F" w:rsidRDefault="0016304A" w:rsidP="0016304A">
                        <w:pPr>
                          <w:ind w:firstLineChars="200" w:firstLine="300"/>
                          <w:rPr>
                            <w:rFonts w:ascii="Times New Roman" w:hAnsi="Times New Roman" w:cs="Times New Roman"/>
                            <w:sz w:val="15"/>
                            <w:szCs w:val="15"/>
                          </w:rPr>
                        </w:pPr>
                        <w:r w:rsidRPr="00D56D7F">
                          <w:rPr>
                            <w:rFonts w:ascii="Times New Roman" w:hAnsi="Times New Roman" w:cs="Times New Roman"/>
                            <w:sz w:val="15"/>
                            <w:szCs w:val="15"/>
                          </w:rPr>
                          <w:t>前期差错更正</w:t>
                        </w:r>
                      </w:p>
                    </w:tc>
                  </w:sdtContent>
                </w:sdt>
                <w:tc>
                  <w:tcPr>
                    <w:tcW w:w="429" w:type="pct"/>
                    <w:vAlign w:val="center"/>
                  </w:tcPr>
                  <w:p w14:paraId="31D7ECC0" w14:textId="010C3CD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43A256DE" w14:textId="4D85F15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45EB69AD" w14:textId="2687B70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341E251" w14:textId="3F8442A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419440C6" w14:textId="4FFD0D3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6F85D5CD" w14:textId="39F0614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7C680C8F" w14:textId="55CFBA8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3EB6CA27" w14:textId="1D33A49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05760BEB" w14:textId="613CE1C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1CB3F05E" w14:textId="77AE9BB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3E191041" w14:textId="009857B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29159BD" w14:textId="6F6A66D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7D2C967A" w14:textId="5FF8320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3295B8F6" w14:textId="4FA324F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34E58BE9" w14:textId="40CDA79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5D55FEBB" w14:textId="77777777" w:rsidTr="0016304A">
                <w:sdt>
                  <w:sdtPr>
                    <w:rPr>
                      <w:rFonts w:ascii="Times New Roman" w:hAnsi="Times New Roman" w:cs="Times New Roman"/>
                      <w:sz w:val="15"/>
                      <w:szCs w:val="15"/>
                    </w:rPr>
                    <w:tag w:val="_PLD_1a5424a99ed44019a3f8a704efe4903d"/>
                    <w:id w:val="-954094417"/>
                    <w:lock w:val="sdtLocked"/>
                  </w:sdtPr>
                  <w:sdtEndPr/>
                  <w:sdtContent>
                    <w:tc>
                      <w:tcPr>
                        <w:tcW w:w="227" w:type="pct"/>
                      </w:tcPr>
                      <w:p w14:paraId="463CEB4C" w14:textId="77777777" w:rsidR="0016304A" w:rsidRPr="00D56D7F" w:rsidRDefault="0016304A" w:rsidP="0016304A">
                        <w:pPr>
                          <w:ind w:firstLineChars="200" w:firstLine="300"/>
                          <w:rPr>
                            <w:rFonts w:ascii="Times New Roman" w:hAnsi="Times New Roman" w:cs="Times New Roman"/>
                            <w:sz w:val="15"/>
                            <w:szCs w:val="15"/>
                          </w:rPr>
                        </w:pPr>
                        <w:r w:rsidRPr="00D56D7F">
                          <w:rPr>
                            <w:rFonts w:ascii="Times New Roman" w:hAnsi="Times New Roman" w:cs="Times New Roman"/>
                            <w:sz w:val="15"/>
                            <w:szCs w:val="15"/>
                          </w:rPr>
                          <w:t>同一控制下企业合并</w:t>
                        </w:r>
                      </w:p>
                    </w:tc>
                  </w:sdtContent>
                </w:sdt>
                <w:tc>
                  <w:tcPr>
                    <w:tcW w:w="429" w:type="pct"/>
                    <w:vAlign w:val="center"/>
                  </w:tcPr>
                  <w:p w14:paraId="2A1BA6B7" w14:textId="2CA41F5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1D787BC" w14:textId="2F53C06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447EF530" w14:textId="3B09CB5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55910DA0" w14:textId="01C9EBB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38C4A624" w14:textId="3A63DC8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6B2685F2" w14:textId="240F670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3FED9112" w14:textId="7DF1704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17E338A2" w14:textId="326D5F1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03005135" w14:textId="28E59C3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E381421" w14:textId="0BA7DAC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08690079" w14:textId="4180DF7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F43DB34" w14:textId="080A4DB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293D2B0A" w14:textId="0E53819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2AA8ED9C" w14:textId="349FC5E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2DB03E62" w14:textId="70787B1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3D4072C1" w14:textId="77777777" w:rsidTr="0016304A">
                <w:sdt>
                  <w:sdtPr>
                    <w:rPr>
                      <w:rFonts w:ascii="Times New Roman" w:hAnsi="Times New Roman" w:cs="Times New Roman"/>
                      <w:sz w:val="15"/>
                      <w:szCs w:val="15"/>
                    </w:rPr>
                    <w:tag w:val="_PLD_7953fd87201b462ab8c42a4716d6cb65"/>
                    <w:id w:val="144248705"/>
                    <w:lock w:val="sdtLocked"/>
                  </w:sdtPr>
                  <w:sdtEndPr/>
                  <w:sdtContent>
                    <w:tc>
                      <w:tcPr>
                        <w:tcW w:w="227" w:type="pct"/>
                      </w:tcPr>
                      <w:p w14:paraId="471A3090" w14:textId="77777777" w:rsidR="0016304A" w:rsidRPr="00D56D7F" w:rsidRDefault="0016304A" w:rsidP="0016304A">
                        <w:pPr>
                          <w:ind w:firstLineChars="200" w:firstLine="300"/>
                          <w:rPr>
                            <w:rFonts w:ascii="Times New Roman" w:hAnsi="Times New Roman" w:cs="Times New Roman"/>
                            <w:sz w:val="15"/>
                            <w:szCs w:val="15"/>
                          </w:rPr>
                        </w:pPr>
                        <w:r w:rsidRPr="00D56D7F">
                          <w:rPr>
                            <w:rFonts w:ascii="Times New Roman" w:hAnsi="Times New Roman" w:cs="Times New Roman"/>
                            <w:sz w:val="15"/>
                            <w:szCs w:val="15"/>
                          </w:rPr>
                          <w:t>其他</w:t>
                        </w:r>
                      </w:p>
                    </w:tc>
                  </w:sdtContent>
                </w:sdt>
                <w:tc>
                  <w:tcPr>
                    <w:tcW w:w="429" w:type="pct"/>
                    <w:vAlign w:val="center"/>
                  </w:tcPr>
                  <w:p w14:paraId="52C5DBFA" w14:textId="591746C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B94F398" w14:textId="6D03DC5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C51C5AA" w14:textId="48290CD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1818F47C" w14:textId="69DD505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1067F7EA" w14:textId="6A5F1B9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7F9E8EB1" w14:textId="5DB1C2A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00D50F78" w14:textId="07862C6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08BF291E" w14:textId="416174A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2899120F" w14:textId="52C52EB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1356843C" w14:textId="719D181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791BA528" w14:textId="32B1F16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49BF04C" w14:textId="6F86444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5D5E601C" w14:textId="0CF6EF9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0899FD79" w14:textId="7851BDD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169DC2A2" w14:textId="72EC6FA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06EC0190" w14:textId="77777777" w:rsidTr="0016304A">
                <w:sdt>
                  <w:sdtPr>
                    <w:rPr>
                      <w:rFonts w:ascii="Times New Roman" w:hAnsi="Times New Roman" w:cs="Times New Roman"/>
                      <w:sz w:val="15"/>
                      <w:szCs w:val="15"/>
                    </w:rPr>
                    <w:tag w:val="_PLD_16d601e73dc14990b60ca53acf1371ba"/>
                    <w:id w:val="149022600"/>
                    <w:lock w:val="sdtLocked"/>
                  </w:sdtPr>
                  <w:sdtEndPr/>
                  <w:sdtContent>
                    <w:tc>
                      <w:tcPr>
                        <w:tcW w:w="227" w:type="pct"/>
                      </w:tcPr>
                      <w:p w14:paraId="6C7F2EE7"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二、本年期初余额</w:t>
                        </w:r>
                      </w:p>
                    </w:tc>
                  </w:sdtContent>
                </w:sdt>
                <w:tc>
                  <w:tcPr>
                    <w:tcW w:w="429" w:type="pct"/>
                    <w:vAlign w:val="center"/>
                  </w:tcPr>
                  <w:p w14:paraId="6637371F" w14:textId="7383C9B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521,780,000.00</w:t>
                    </w:r>
                  </w:p>
                </w:tc>
                <w:tc>
                  <w:tcPr>
                    <w:tcW w:w="127" w:type="pct"/>
                    <w:vAlign w:val="center"/>
                  </w:tcPr>
                  <w:p w14:paraId="6F4A8CFB" w14:textId="21DE0A9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1A0F6888" w14:textId="5E48CA4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5C29D9E2" w14:textId="2984B89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4C98A0F2" w14:textId="63AA7EE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2,036,982,689.48</w:t>
                    </w:r>
                  </w:p>
                </w:tc>
                <w:tc>
                  <w:tcPr>
                    <w:tcW w:w="132" w:type="pct"/>
                    <w:vAlign w:val="center"/>
                  </w:tcPr>
                  <w:p w14:paraId="166348B2" w14:textId="1ED33C0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79E893E6" w14:textId="28B2F02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-106,782,314.90</w:t>
                    </w:r>
                  </w:p>
                </w:tc>
                <w:tc>
                  <w:tcPr>
                    <w:tcW w:w="379" w:type="pct"/>
                    <w:vAlign w:val="center"/>
                  </w:tcPr>
                  <w:p w14:paraId="6A7EEA72" w14:textId="73B2C0B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766,138.43</w:t>
                    </w:r>
                  </w:p>
                </w:tc>
                <w:tc>
                  <w:tcPr>
                    <w:tcW w:w="404" w:type="pct"/>
                    <w:vAlign w:val="center"/>
                  </w:tcPr>
                  <w:p w14:paraId="21F4F60D" w14:textId="2B97CBB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10,122,906.55</w:t>
                    </w:r>
                  </w:p>
                </w:tc>
                <w:tc>
                  <w:tcPr>
                    <w:tcW w:w="127" w:type="pct"/>
                    <w:vAlign w:val="center"/>
                  </w:tcPr>
                  <w:p w14:paraId="4D901402" w14:textId="796F6EA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2B5C6EEA" w14:textId="42F576A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-711,779,035.62</w:t>
                    </w:r>
                  </w:p>
                </w:tc>
                <w:tc>
                  <w:tcPr>
                    <w:tcW w:w="127" w:type="pct"/>
                    <w:vAlign w:val="center"/>
                  </w:tcPr>
                  <w:p w14:paraId="1417C6DA" w14:textId="5DD4D68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6F344361" w14:textId="4936E34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1,751,090,383.94</w:t>
                    </w:r>
                  </w:p>
                </w:tc>
                <w:tc>
                  <w:tcPr>
                    <w:tcW w:w="404" w:type="pct"/>
                    <w:vAlign w:val="center"/>
                  </w:tcPr>
                  <w:p w14:paraId="4309C431" w14:textId="59BA7D7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6,107,599.71</w:t>
                    </w:r>
                  </w:p>
                </w:tc>
                <w:tc>
                  <w:tcPr>
                    <w:tcW w:w="479" w:type="pct"/>
                    <w:vAlign w:val="center"/>
                  </w:tcPr>
                  <w:p w14:paraId="68B871A0" w14:textId="626B905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1,757,197,983.65</w:t>
                    </w:r>
                  </w:p>
                </w:tc>
              </w:tr>
              <w:tr w:rsidR="0016304A" w14:paraId="78E7B63D" w14:textId="77777777" w:rsidTr="0016304A">
                <w:sdt>
                  <w:sdtPr>
                    <w:rPr>
                      <w:rFonts w:ascii="Times New Roman" w:hAnsi="Times New Roman" w:cs="Times New Roman"/>
                      <w:sz w:val="15"/>
                      <w:szCs w:val="15"/>
                    </w:rPr>
                    <w:tag w:val="_PLD_60156dcb8ac241a7929015e75c8eef16"/>
                    <w:id w:val="-1462578694"/>
                    <w:lock w:val="sdtLocked"/>
                  </w:sdtPr>
                  <w:sdtEndPr/>
                  <w:sdtContent>
                    <w:tc>
                      <w:tcPr>
                        <w:tcW w:w="227" w:type="pct"/>
                      </w:tcPr>
                      <w:p w14:paraId="27049D26"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三、本期增减变动金额（减少以</w:t>
                        </w:r>
                        <w:r w:rsidRPr="00D56D7F">
                          <w:rPr>
                            <w:rFonts w:ascii="Times New Roman" w:hAnsi="Times New Roman" w:cs="Times New Roman"/>
                            <w:sz w:val="15"/>
                            <w:szCs w:val="15"/>
                          </w:rPr>
                          <w:t>“</w:t>
                        </w:r>
                        <w:r w:rsidRPr="00D56D7F">
                          <w:rPr>
                            <w:rFonts w:ascii="Times New Roman" w:hAnsi="Times New Roman" w:cs="Times New Roman"/>
                            <w:sz w:val="15"/>
                            <w:szCs w:val="15"/>
                          </w:rPr>
                          <w:t>－</w:t>
                        </w:r>
                        <w:r w:rsidRPr="00D56D7F">
                          <w:rPr>
                            <w:rFonts w:ascii="Times New Roman" w:hAnsi="Times New Roman" w:cs="Times New Roman"/>
                            <w:sz w:val="15"/>
                            <w:szCs w:val="15"/>
                          </w:rPr>
                          <w:t>”</w:t>
                        </w:r>
                        <w:r w:rsidRPr="00D56D7F">
                          <w:rPr>
                            <w:rFonts w:ascii="Times New Roman" w:hAnsi="Times New Roman" w:cs="Times New Roman"/>
                            <w:sz w:val="15"/>
                            <w:szCs w:val="15"/>
                          </w:rPr>
                          <w:t>号填列）</w:t>
                        </w:r>
                      </w:p>
                    </w:tc>
                  </w:sdtContent>
                </w:sdt>
                <w:tc>
                  <w:tcPr>
                    <w:tcW w:w="429" w:type="pct"/>
                    <w:vAlign w:val="center"/>
                  </w:tcPr>
                  <w:p w14:paraId="770D783E" w14:textId="538E866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5ACAE0A0" w14:textId="1DC7A50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4184EF0" w14:textId="0F1264B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23992DD9" w14:textId="4FAFA22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46809D72" w14:textId="1FEC261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6,083,430.58</w:t>
                    </w:r>
                  </w:p>
                </w:tc>
                <w:tc>
                  <w:tcPr>
                    <w:tcW w:w="132" w:type="pct"/>
                    <w:vAlign w:val="center"/>
                  </w:tcPr>
                  <w:p w14:paraId="4F25006B" w14:textId="417EAA4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598DF930" w14:textId="3357692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51,291,627.92</w:t>
                    </w:r>
                  </w:p>
                </w:tc>
                <w:tc>
                  <w:tcPr>
                    <w:tcW w:w="379" w:type="pct"/>
                    <w:vAlign w:val="center"/>
                  </w:tcPr>
                  <w:p w14:paraId="369D8AFE" w14:textId="3B6973E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1,892,081.12</w:t>
                    </w:r>
                  </w:p>
                </w:tc>
                <w:tc>
                  <w:tcPr>
                    <w:tcW w:w="404" w:type="pct"/>
                    <w:vAlign w:val="center"/>
                  </w:tcPr>
                  <w:p w14:paraId="54EA02F8" w14:textId="578F447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080D5FC" w14:textId="2E439A1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599E01FB" w14:textId="727B826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-58,327,249.64</w:t>
                    </w:r>
                  </w:p>
                </w:tc>
                <w:tc>
                  <w:tcPr>
                    <w:tcW w:w="127" w:type="pct"/>
                    <w:vAlign w:val="center"/>
                  </w:tcPr>
                  <w:p w14:paraId="1DBEE76E" w14:textId="0745A02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3FC13A5B" w14:textId="151DB4A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939,889.98</w:t>
                    </w:r>
                  </w:p>
                </w:tc>
                <w:tc>
                  <w:tcPr>
                    <w:tcW w:w="404" w:type="pct"/>
                    <w:vAlign w:val="center"/>
                  </w:tcPr>
                  <w:p w14:paraId="72E89544" w14:textId="2FA79B1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-1,072,008.79</w:t>
                    </w:r>
                  </w:p>
                </w:tc>
                <w:tc>
                  <w:tcPr>
                    <w:tcW w:w="479" w:type="pct"/>
                    <w:vAlign w:val="center"/>
                  </w:tcPr>
                  <w:p w14:paraId="5FB3343B" w14:textId="4BF5C54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-132,118.81</w:t>
                    </w:r>
                  </w:p>
                </w:tc>
              </w:tr>
              <w:tr w:rsidR="0016304A" w14:paraId="7BC7A148" w14:textId="77777777" w:rsidTr="0016304A">
                <w:sdt>
                  <w:sdtPr>
                    <w:rPr>
                      <w:rFonts w:ascii="Times New Roman" w:hAnsi="Times New Roman" w:cs="Times New Roman"/>
                      <w:sz w:val="15"/>
                      <w:szCs w:val="15"/>
                    </w:rPr>
                    <w:tag w:val="_PLD_b05dacde51ff43abaf7ec73bf9668d99"/>
                    <w:id w:val="-1118527009"/>
                    <w:lock w:val="sdtLocked"/>
                  </w:sdtPr>
                  <w:sdtEndPr/>
                  <w:sdtContent>
                    <w:tc>
                      <w:tcPr>
                        <w:tcW w:w="227" w:type="pct"/>
                      </w:tcPr>
                      <w:p w14:paraId="6C473732"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（一）综合收益总额</w:t>
                        </w:r>
                      </w:p>
                    </w:tc>
                  </w:sdtContent>
                </w:sdt>
                <w:tc>
                  <w:tcPr>
                    <w:tcW w:w="429" w:type="pct"/>
                    <w:vAlign w:val="center"/>
                  </w:tcPr>
                  <w:p w14:paraId="031D6EE1" w14:textId="2E9F162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1B336F01" w14:textId="2821C7B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1F3634DC" w14:textId="32F6658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D96AEF0" w14:textId="31A1EDE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18C23748" w14:textId="2C303BB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6DCF9600" w14:textId="516FA6E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4FBA7DD4" w14:textId="4363F54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51,291,627.92</w:t>
                    </w:r>
                  </w:p>
                </w:tc>
                <w:tc>
                  <w:tcPr>
                    <w:tcW w:w="379" w:type="pct"/>
                    <w:vAlign w:val="center"/>
                  </w:tcPr>
                  <w:p w14:paraId="407A035C" w14:textId="6CC6093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23DFB5FE" w14:textId="045DAF4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58559562" w14:textId="1919CDC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6650AEB6" w14:textId="0DF8DBE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-58,327,249.64</w:t>
                    </w:r>
                  </w:p>
                </w:tc>
                <w:tc>
                  <w:tcPr>
                    <w:tcW w:w="127" w:type="pct"/>
                    <w:vAlign w:val="center"/>
                  </w:tcPr>
                  <w:p w14:paraId="404B5B5A" w14:textId="1F183F9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25FC605E" w14:textId="004CA9E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-7,035,621.72</w:t>
                    </w:r>
                  </w:p>
                </w:tc>
                <w:tc>
                  <w:tcPr>
                    <w:tcW w:w="404" w:type="pct"/>
                    <w:vAlign w:val="center"/>
                  </w:tcPr>
                  <w:p w14:paraId="5E09B35D" w14:textId="181EA3D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-1,111,589.65</w:t>
                    </w:r>
                  </w:p>
                </w:tc>
                <w:tc>
                  <w:tcPr>
                    <w:tcW w:w="479" w:type="pct"/>
                    <w:vAlign w:val="center"/>
                  </w:tcPr>
                  <w:p w14:paraId="3532DFFC" w14:textId="6A7F326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-8,147,211.37</w:t>
                    </w:r>
                  </w:p>
                </w:tc>
              </w:tr>
              <w:tr w:rsidR="0016304A" w14:paraId="38BF4E2A" w14:textId="77777777" w:rsidTr="0016304A">
                <w:sdt>
                  <w:sdtPr>
                    <w:rPr>
                      <w:rFonts w:ascii="Times New Roman" w:hAnsi="Times New Roman" w:cs="Times New Roman"/>
                      <w:sz w:val="15"/>
                      <w:szCs w:val="15"/>
                    </w:rPr>
                    <w:tag w:val="_PLD_f17921fb207340239c73a056e615d773"/>
                    <w:id w:val="1511175817"/>
                    <w:lock w:val="sdtLocked"/>
                  </w:sdtPr>
                  <w:sdtEndPr/>
                  <w:sdtContent>
                    <w:tc>
                      <w:tcPr>
                        <w:tcW w:w="227" w:type="pct"/>
                      </w:tcPr>
                      <w:p w14:paraId="34834616"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（二）所有者投入和减少资本</w:t>
                        </w:r>
                      </w:p>
                    </w:tc>
                  </w:sdtContent>
                </w:sdt>
                <w:tc>
                  <w:tcPr>
                    <w:tcW w:w="429" w:type="pct"/>
                    <w:vAlign w:val="center"/>
                  </w:tcPr>
                  <w:p w14:paraId="2B248872" w14:textId="2CBECCA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39337B6" w14:textId="2EBE308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1CD00BC" w14:textId="5157BF2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20A1E7F1" w14:textId="2E4CD91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7E4BD280" w14:textId="553026D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6,083,430.58</w:t>
                    </w:r>
                  </w:p>
                </w:tc>
                <w:tc>
                  <w:tcPr>
                    <w:tcW w:w="132" w:type="pct"/>
                    <w:vAlign w:val="center"/>
                  </w:tcPr>
                  <w:p w14:paraId="3DD7836B" w14:textId="334F9CE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0FD970B9" w14:textId="1043926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23C61C4F" w14:textId="0B553C2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0238D7E6" w14:textId="5FF0CAB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59BF33D2" w14:textId="339D39E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1733F202" w14:textId="31C2221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ED804BA" w14:textId="7FA28C6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003A30C9" w14:textId="19F1CA5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6,083,430.58</w:t>
                    </w:r>
                  </w:p>
                </w:tc>
                <w:tc>
                  <w:tcPr>
                    <w:tcW w:w="404" w:type="pct"/>
                    <w:vAlign w:val="center"/>
                  </w:tcPr>
                  <w:p w14:paraId="536E40FF" w14:textId="6BEBA9E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47C05665" w14:textId="4AE1849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6,083,430.58</w:t>
                    </w:r>
                  </w:p>
                </w:tc>
              </w:tr>
              <w:tr w:rsidR="0016304A" w14:paraId="1D087FBC" w14:textId="77777777" w:rsidTr="0016304A">
                <w:sdt>
                  <w:sdtPr>
                    <w:rPr>
                      <w:rFonts w:ascii="Times New Roman" w:hAnsi="Times New Roman" w:cs="Times New Roman"/>
                      <w:sz w:val="15"/>
                      <w:szCs w:val="15"/>
                    </w:rPr>
                    <w:tag w:val="_PLD_a4e5a1909d05445a88f8a664e237ae02"/>
                    <w:id w:val="-15072281"/>
                    <w:lock w:val="sdtLocked"/>
                  </w:sdtPr>
                  <w:sdtEndPr/>
                  <w:sdtContent>
                    <w:tc>
                      <w:tcPr>
                        <w:tcW w:w="227" w:type="pct"/>
                      </w:tcPr>
                      <w:p w14:paraId="1E266332"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1</w:t>
                        </w:r>
                        <w:r w:rsidRPr="00D56D7F">
                          <w:rPr>
                            <w:rFonts w:ascii="Times New Roman" w:hAnsi="Times New Roman" w:cs="Times New Roman"/>
                            <w:sz w:val="15"/>
                            <w:szCs w:val="15"/>
                          </w:rPr>
                          <w:t>．所有者投入的普通股</w:t>
                        </w:r>
                      </w:p>
                    </w:tc>
                  </w:sdtContent>
                </w:sdt>
                <w:tc>
                  <w:tcPr>
                    <w:tcW w:w="429" w:type="pct"/>
                    <w:vAlign w:val="center"/>
                  </w:tcPr>
                  <w:p w14:paraId="41B84902" w14:textId="48A7888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55D5B561" w14:textId="5E2D01A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29C3A69" w14:textId="7FA4308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E797E66" w14:textId="58E6062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55F2E7FF" w14:textId="0B87DE7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62BB036B" w14:textId="766E473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3B7EFB49" w14:textId="7FAE9D2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117AEA14" w14:textId="68CF1C4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3372AA7A" w14:textId="6C7DDF6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5102E06A" w14:textId="33EFA6E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76681108" w14:textId="0BE24F1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11624789" w14:textId="0400420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025F0E57" w14:textId="18F0D96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13B5E298" w14:textId="6AD0673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43C2A388" w14:textId="5814379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4DA8B2F2" w14:textId="77777777" w:rsidTr="0016304A">
                <w:sdt>
                  <w:sdtPr>
                    <w:rPr>
                      <w:rFonts w:ascii="Times New Roman" w:hAnsi="Times New Roman" w:cs="Times New Roman"/>
                      <w:sz w:val="15"/>
                      <w:szCs w:val="15"/>
                    </w:rPr>
                    <w:tag w:val="_PLD_00983bc5e4cc404f92b2fab2c532ec5f"/>
                    <w:id w:val="-285285694"/>
                    <w:lock w:val="sdtLocked"/>
                  </w:sdtPr>
                  <w:sdtEndPr/>
                  <w:sdtContent>
                    <w:tc>
                      <w:tcPr>
                        <w:tcW w:w="227" w:type="pct"/>
                      </w:tcPr>
                      <w:p w14:paraId="6A191547"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2</w:t>
                        </w:r>
                        <w:r w:rsidRPr="00D56D7F">
                          <w:rPr>
                            <w:rFonts w:ascii="Times New Roman" w:hAnsi="Times New Roman" w:cs="Times New Roman"/>
                            <w:sz w:val="15"/>
                            <w:szCs w:val="15"/>
                          </w:rPr>
                          <w:t>．其他权益工具持有者投入资本</w:t>
                        </w:r>
                      </w:p>
                    </w:tc>
                  </w:sdtContent>
                </w:sdt>
                <w:tc>
                  <w:tcPr>
                    <w:tcW w:w="429" w:type="pct"/>
                    <w:vAlign w:val="center"/>
                  </w:tcPr>
                  <w:p w14:paraId="5F5237A8" w14:textId="1AA585E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02E1353" w14:textId="5B0DE36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2A85B8D" w14:textId="3ED9B80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FCD088F" w14:textId="417543E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77CE5C11" w14:textId="4AB9BAB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42AEFDC6" w14:textId="523D169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4E4A69AC" w14:textId="0C9847F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17C4D609" w14:textId="490EAA6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7553D5FB" w14:textId="52ABDDB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2C44FFA9" w14:textId="2665034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6E10CB70" w14:textId="0C3BA02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155967C0" w14:textId="667C889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21EDDF22" w14:textId="52918D3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3D95DF89" w14:textId="34E3F1F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39AD6FD9" w14:textId="27C763C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7518F1CD" w14:textId="77777777" w:rsidTr="0016304A">
                <w:sdt>
                  <w:sdtPr>
                    <w:rPr>
                      <w:rFonts w:ascii="Times New Roman" w:hAnsi="Times New Roman" w:cs="Times New Roman"/>
                      <w:sz w:val="15"/>
                      <w:szCs w:val="15"/>
                    </w:rPr>
                    <w:tag w:val="_PLD_b945685508384f75ad9507566dd406a5"/>
                    <w:id w:val="-1893570398"/>
                    <w:lock w:val="sdtLocked"/>
                  </w:sdtPr>
                  <w:sdtEndPr/>
                  <w:sdtContent>
                    <w:tc>
                      <w:tcPr>
                        <w:tcW w:w="227" w:type="pct"/>
                      </w:tcPr>
                      <w:p w14:paraId="5BE5C2F5"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3</w:t>
                        </w:r>
                        <w:r w:rsidRPr="00D56D7F">
                          <w:rPr>
                            <w:rFonts w:ascii="Times New Roman" w:hAnsi="Times New Roman" w:cs="Times New Roman"/>
                            <w:sz w:val="15"/>
                            <w:szCs w:val="15"/>
                          </w:rPr>
                          <w:t>．股份支付计入所有者权益的金额</w:t>
                        </w:r>
                      </w:p>
                    </w:tc>
                  </w:sdtContent>
                </w:sdt>
                <w:tc>
                  <w:tcPr>
                    <w:tcW w:w="429" w:type="pct"/>
                    <w:vAlign w:val="center"/>
                  </w:tcPr>
                  <w:p w14:paraId="18751111" w14:textId="274BC69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5E1C6768" w14:textId="210DC3D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2B7DD66" w14:textId="281F62D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2B532A6" w14:textId="57202B2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5C64E4AB" w14:textId="082518F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6,083,430.58</w:t>
                    </w:r>
                  </w:p>
                </w:tc>
                <w:tc>
                  <w:tcPr>
                    <w:tcW w:w="132" w:type="pct"/>
                    <w:vAlign w:val="center"/>
                  </w:tcPr>
                  <w:p w14:paraId="25A56736" w14:textId="123C923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55755C75" w14:textId="38C29FA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1268C62E" w14:textId="1D728DD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588785BC" w14:textId="4EB7A32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22271E2" w14:textId="75FBF92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5E77DD37" w14:textId="5E91EDA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76E7952" w14:textId="1F584C7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24311FAC" w14:textId="197AF8D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6,083,430.58</w:t>
                    </w:r>
                  </w:p>
                </w:tc>
                <w:tc>
                  <w:tcPr>
                    <w:tcW w:w="404" w:type="pct"/>
                    <w:vAlign w:val="center"/>
                  </w:tcPr>
                  <w:p w14:paraId="0B98DE02" w14:textId="1DA8B74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0289A203" w14:textId="6C8D007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6,083,430.58</w:t>
                    </w:r>
                  </w:p>
                </w:tc>
              </w:tr>
              <w:tr w:rsidR="0016304A" w14:paraId="73716F19" w14:textId="77777777" w:rsidTr="0016304A">
                <w:sdt>
                  <w:sdtPr>
                    <w:rPr>
                      <w:rFonts w:ascii="Times New Roman" w:hAnsi="Times New Roman" w:cs="Times New Roman"/>
                      <w:sz w:val="15"/>
                      <w:szCs w:val="15"/>
                    </w:rPr>
                    <w:tag w:val="_PLD_86538f5d06744ca9be65b0b439b17643"/>
                    <w:id w:val="1968316471"/>
                    <w:lock w:val="sdtLocked"/>
                  </w:sdtPr>
                  <w:sdtEndPr/>
                  <w:sdtContent>
                    <w:tc>
                      <w:tcPr>
                        <w:tcW w:w="227" w:type="pct"/>
                      </w:tcPr>
                      <w:p w14:paraId="590145D3"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4</w:t>
                        </w:r>
                        <w:r w:rsidRPr="00D56D7F">
                          <w:rPr>
                            <w:rFonts w:ascii="Times New Roman" w:hAnsi="Times New Roman" w:cs="Times New Roman"/>
                            <w:sz w:val="15"/>
                            <w:szCs w:val="15"/>
                          </w:rPr>
                          <w:t>．其他</w:t>
                        </w:r>
                      </w:p>
                    </w:tc>
                  </w:sdtContent>
                </w:sdt>
                <w:tc>
                  <w:tcPr>
                    <w:tcW w:w="429" w:type="pct"/>
                    <w:vAlign w:val="center"/>
                  </w:tcPr>
                  <w:p w14:paraId="20E0A644" w14:textId="7857492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55746C8" w14:textId="479EC72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0435CD1" w14:textId="314BA0A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134CA8ED" w14:textId="3D5EECF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7EF94E41" w14:textId="7DB50EA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3D3C22BA" w14:textId="25FFF77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470D1103" w14:textId="67C6093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5B5278F4" w14:textId="335C738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05F712D1" w14:textId="7CC8AEC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2999E29" w14:textId="39E5CCA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0A557A9E" w14:textId="3FE8092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C4DAC49" w14:textId="43B37CF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1AD7186E" w14:textId="57CD4C1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48D0F85F" w14:textId="79EC278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13D52822" w14:textId="73B6445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352EA7C1" w14:textId="77777777" w:rsidTr="0016304A">
                <w:sdt>
                  <w:sdtPr>
                    <w:rPr>
                      <w:rFonts w:ascii="Times New Roman" w:hAnsi="Times New Roman" w:cs="Times New Roman"/>
                      <w:sz w:val="15"/>
                      <w:szCs w:val="15"/>
                    </w:rPr>
                    <w:tag w:val="_PLD_8fb1d678e8ca4e3ba31e34bed05e6c58"/>
                    <w:id w:val="525074871"/>
                    <w:lock w:val="sdtLocked"/>
                  </w:sdtPr>
                  <w:sdtEndPr/>
                  <w:sdtContent>
                    <w:tc>
                      <w:tcPr>
                        <w:tcW w:w="227" w:type="pct"/>
                      </w:tcPr>
                      <w:p w14:paraId="61C00E9C"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（三）利润分配</w:t>
                        </w:r>
                      </w:p>
                    </w:tc>
                  </w:sdtContent>
                </w:sdt>
                <w:tc>
                  <w:tcPr>
                    <w:tcW w:w="429" w:type="pct"/>
                    <w:vAlign w:val="center"/>
                  </w:tcPr>
                  <w:p w14:paraId="1FFD72AE" w14:textId="3268515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5925484A" w14:textId="67043B3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65318E0" w14:textId="2860559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CEE029F" w14:textId="12C06CE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11E75EEA" w14:textId="7B1FAF9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7430DF9E" w14:textId="09A0187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11FF9B79" w14:textId="5DD824C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15FC3A2A" w14:textId="480827C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0850227F" w14:textId="7BEA172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5480F53" w14:textId="5E87905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38808492" w14:textId="11B9D4B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56AAF54" w14:textId="212157C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58D4FEA2" w14:textId="1731401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7E3973E0" w14:textId="5774812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7D1F4F35" w14:textId="2B8C9ED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1D9065FC" w14:textId="77777777" w:rsidTr="0016304A">
                <w:sdt>
                  <w:sdtPr>
                    <w:rPr>
                      <w:rFonts w:ascii="Times New Roman" w:hAnsi="Times New Roman" w:cs="Times New Roman"/>
                      <w:sz w:val="15"/>
                      <w:szCs w:val="15"/>
                    </w:rPr>
                    <w:tag w:val="_PLD_5badbc22860d48e29f8d8d9a4a633d8c"/>
                    <w:id w:val="300819079"/>
                    <w:lock w:val="sdtLocked"/>
                  </w:sdtPr>
                  <w:sdtEndPr/>
                  <w:sdtContent>
                    <w:tc>
                      <w:tcPr>
                        <w:tcW w:w="227" w:type="pct"/>
                      </w:tcPr>
                      <w:p w14:paraId="59E6688F"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1</w:t>
                        </w:r>
                        <w:r w:rsidRPr="00D56D7F">
                          <w:rPr>
                            <w:rFonts w:ascii="Times New Roman" w:hAnsi="Times New Roman" w:cs="Times New Roman"/>
                            <w:sz w:val="15"/>
                            <w:szCs w:val="15"/>
                          </w:rPr>
                          <w:t>．提取盈余公积</w:t>
                        </w:r>
                      </w:p>
                    </w:tc>
                  </w:sdtContent>
                </w:sdt>
                <w:tc>
                  <w:tcPr>
                    <w:tcW w:w="429" w:type="pct"/>
                    <w:vAlign w:val="center"/>
                  </w:tcPr>
                  <w:p w14:paraId="774620CB" w14:textId="4CB6BC3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58650CB2" w14:textId="195EFAC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7A4F9BB" w14:textId="6BC7364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4F0D5872" w14:textId="547A0C0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4E06DB44" w14:textId="692D027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78168EF9" w14:textId="7EC5AFA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1477ED68" w14:textId="00F1957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57DB6780" w14:textId="4F005F7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171E8699" w14:textId="5C5BDCA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91E610B" w14:textId="4B2DF33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6D7DA515" w14:textId="3CD7CC4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832F86A" w14:textId="3DC3ECE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2670AFA2" w14:textId="2064F79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4C0EAB60" w14:textId="5C7C591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69D14D53" w14:textId="2972A86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17FA6E3A" w14:textId="77777777" w:rsidTr="0016304A">
                <w:sdt>
                  <w:sdtPr>
                    <w:rPr>
                      <w:rFonts w:ascii="Times New Roman" w:hAnsi="Times New Roman" w:cs="Times New Roman"/>
                      <w:sz w:val="15"/>
                      <w:szCs w:val="15"/>
                    </w:rPr>
                    <w:tag w:val="_PLD_2c8b649d670044a9b5fda521dd40705d"/>
                    <w:id w:val="-222303659"/>
                    <w:lock w:val="sdtLocked"/>
                  </w:sdtPr>
                  <w:sdtEndPr/>
                  <w:sdtContent>
                    <w:tc>
                      <w:tcPr>
                        <w:tcW w:w="227" w:type="pct"/>
                      </w:tcPr>
                      <w:p w14:paraId="47A53F8D"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2</w:t>
                        </w:r>
                        <w:r w:rsidRPr="00D56D7F">
                          <w:rPr>
                            <w:rFonts w:ascii="Times New Roman" w:hAnsi="Times New Roman" w:cs="Times New Roman"/>
                            <w:sz w:val="15"/>
                            <w:szCs w:val="15"/>
                          </w:rPr>
                          <w:t>．提取一般风险准备</w:t>
                        </w:r>
                      </w:p>
                    </w:tc>
                  </w:sdtContent>
                </w:sdt>
                <w:tc>
                  <w:tcPr>
                    <w:tcW w:w="429" w:type="pct"/>
                    <w:vAlign w:val="center"/>
                  </w:tcPr>
                  <w:p w14:paraId="2983D73F" w14:textId="2EB2C06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41E54941" w14:textId="1A8CBCA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14381364" w14:textId="242D850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464C8F76" w14:textId="0155C9F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02287B30" w14:textId="5330FF5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660A8154" w14:textId="19BF74F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3C1069C1" w14:textId="60F6B89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5CB5F3B8" w14:textId="74144DA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4B53B52E" w14:textId="49F4B10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55A8FA8" w14:textId="4B372E0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5E461A17" w14:textId="1EEDCB5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4263BA13" w14:textId="239F7C3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06E63CF4" w14:textId="386C094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49BD0C25" w14:textId="23AC48A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7487C76C" w14:textId="236BE51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542A74E4" w14:textId="77777777" w:rsidTr="0016304A">
                <w:sdt>
                  <w:sdtPr>
                    <w:rPr>
                      <w:rFonts w:ascii="Times New Roman" w:hAnsi="Times New Roman" w:cs="Times New Roman"/>
                      <w:sz w:val="15"/>
                      <w:szCs w:val="15"/>
                    </w:rPr>
                    <w:tag w:val="_PLD_254428ff3bee49c2acd11ef634901543"/>
                    <w:id w:val="479662206"/>
                    <w:lock w:val="sdtLocked"/>
                  </w:sdtPr>
                  <w:sdtEndPr/>
                  <w:sdtContent>
                    <w:tc>
                      <w:tcPr>
                        <w:tcW w:w="227" w:type="pct"/>
                      </w:tcPr>
                      <w:p w14:paraId="7D636170"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3</w:t>
                        </w:r>
                        <w:r w:rsidRPr="00D56D7F">
                          <w:rPr>
                            <w:rFonts w:ascii="Times New Roman" w:hAnsi="Times New Roman" w:cs="Times New Roman"/>
                            <w:sz w:val="15"/>
                            <w:szCs w:val="15"/>
                          </w:rPr>
                          <w:t>．对所有者（或股东）的分配</w:t>
                        </w:r>
                      </w:p>
                    </w:tc>
                  </w:sdtContent>
                </w:sdt>
                <w:tc>
                  <w:tcPr>
                    <w:tcW w:w="429" w:type="pct"/>
                    <w:vAlign w:val="center"/>
                  </w:tcPr>
                  <w:p w14:paraId="689DF2A2" w14:textId="7D3F921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E720EE4" w14:textId="0AD38EA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48B1F2BB" w14:textId="7114C63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DB9C8B9" w14:textId="4505A14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0B56446A" w14:textId="0409AEC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078B5CDF" w14:textId="028233A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087679A2" w14:textId="5803513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4424EC2E" w14:textId="124FD83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5785809E" w14:textId="1C26A50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7A41A6C" w14:textId="1195B85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2D965FBA" w14:textId="37CE91D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CE328C6" w14:textId="0ABCC41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31A03BB3" w14:textId="06BB4C9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6B1F20F6" w14:textId="5A7548F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24405C87" w14:textId="607C1F7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7152BAA4" w14:textId="77777777" w:rsidTr="0016304A">
                <w:sdt>
                  <w:sdtPr>
                    <w:rPr>
                      <w:rFonts w:ascii="Times New Roman" w:hAnsi="Times New Roman" w:cs="Times New Roman"/>
                      <w:sz w:val="15"/>
                      <w:szCs w:val="15"/>
                    </w:rPr>
                    <w:tag w:val="_PLD_b3d350728a6c49ccaa6dbb4adf16c691"/>
                    <w:id w:val="254793231"/>
                    <w:lock w:val="sdtLocked"/>
                  </w:sdtPr>
                  <w:sdtEndPr/>
                  <w:sdtContent>
                    <w:tc>
                      <w:tcPr>
                        <w:tcW w:w="227" w:type="pct"/>
                      </w:tcPr>
                      <w:p w14:paraId="7BD34476"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4</w:t>
                        </w:r>
                        <w:r w:rsidRPr="00D56D7F">
                          <w:rPr>
                            <w:rFonts w:ascii="Times New Roman" w:hAnsi="Times New Roman" w:cs="Times New Roman"/>
                            <w:sz w:val="15"/>
                            <w:szCs w:val="15"/>
                          </w:rPr>
                          <w:t>．其他</w:t>
                        </w:r>
                      </w:p>
                    </w:tc>
                  </w:sdtContent>
                </w:sdt>
                <w:tc>
                  <w:tcPr>
                    <w:tcW w:w="429" w:type="pct"/>
                    <w:vAlign w:val="center"/>
                  </w:tcPr>
                  <w:p w14:paraId="72F669CF" w14:textId="14CFF0E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2462FA5" w14:textId="0858704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99EBA1E" w14:textId="43D848C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2956B70A" w14:textId="5B6C02B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7EB8BF90" w14:textId="59B0B77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1099FBB7" w14:textId="6B7C192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7E5A4D74" w14:textId="12DE498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695A6143" w14:textId="74B7C82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4B522693" w14:textId="4987B4D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299EAA13" w14:textId="7631D9B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46EF581E" w14:textId="717B6A5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7146018" w14:textId="26AAC86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13B779D3" w14:textId="00D6A73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00C945DC" w14:textId="45DA426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4489B0DC" w14:textId="613307B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5E2B252E" w14:textId="77777777" w:rsidTr="0016304A">
                <w:sdt>
                  <w:sdtPr>
                    <w:rPr>
                      <w:rFonts w:ascii="Times New Roman" w:hAnsi="Times New Roman" w:cs="Times New Roman"/>
                      <w:sz w:val="15"/>
                      <w:szCs w:val="15"/>
                    </w:rPr>
                    <w:tag w:val="_PLD_03ab84b7536c4ddcaaad4c99a2dd5fd3"/>
                    <w:id w:val="1675996903"/>
                    <w:lock w:val="sdtLocked"/>
                  </w:sdtPr>
                  <w:sdtEndPr/>
                  <w:sdtContent>
                    <w:tc>
                      <w:tcPr>
                        <w:tcW w:w="227" w:type="pct"/>
                      </w:tcPr>
                      <w:p w14:paraId="0DCF1F44"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（四）所有者权益内部结转</w:t>
                        </w:r>
                      </w:p>
                    </w:tc>
                  </w:sdtContent>
                </w:sdt>
                <w:tc>
                  <w:tcPr>
                    <w:tcW w:w="429" w:type="pct"/>
                    <w:vAlign w:val="center"/>
                  </w:tcPr>
                  <w:p w14:paraId="5DEF2694" w14:textId="7DBC050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AA7E26B" w14:textId="31196F3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55A5F6DD" w14:textId="37CCD8D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5AFC6DE0" w14:textId="48A68E1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2110124E" w14:textId="38A6AD4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009AEB58" w14:textId="6D514B5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52433A80" w14:textId="62C503D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78282ECB" w14:textId="3B30BC2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38981570" w14:textId="57AED95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D7B2E8C" w14:textId="69D5C3A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39B587ED" w14:textId="48BF31E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42C6B7D" w14:textId="69EA8E7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37244C77" w14:textId="666918E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06963199" w14:textId="68ECC79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4AF96F2E" w14:textId="5EB26AE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22424896" w14:textId="77777777" w:rsidTr="0016304A">
                <w:sdt>
                  <w:sdtPr>
                    <w:rPr>
                      <w:rFonts w:ascii="Times New Roman" w:hAnsi="Times New Roman" w:cs="Times New Roman"/>
                      <w:sz w:val="15"/>
                      <w:szCs w:val="15"/>
                    </w:rPr>
                    <w:tag w:val="_PLD_88233f88b9ea4ceb82a1cc6cd7a5030d"/>
                    <w:id w:val="728493759"/>
                    <w:lock w:val="sdtLocked"/>
                  </w:sdtPr>
                  <w:sdtEndPr/>
                  <w:sdtContent>
                    <w:tc>
                      <w:tcPr>
                        <w:tcW w:w="227" w:type="pct"/>
                      </w:tcPr>
                      <w:p w14:paraId="383E3E03"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1</w:t>
                        </w:r>
                        <w:r w:rsidRPr="00D56D7F">
                          <w:rPr>
                            <w:rFonts w:ascii="Times New Roman" w:hAnsi="Times New Roman" w:cs="Times New Roman"/>
                            <w:sz w:val="15"/>
                            <w:szCs w:val="15"/>
                          </w:rPr>
                          <w:t>．资本公积转增资本（或股本）</w:t>
                        </w:r>
                      </w:p>
                    </w:tc>
                  </w:sdtContent>
                </w:sdt>
                <w:tc>
                  <w:tcPr>
                    <w:tcW w:w="429" w:type="pct"/>
                    <w:vAlign w:val="center"/>
                  </w:tcPr>
                  <w:p w14:paraId="46DDCCEF" w14:textId="7DBC522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460BD07B" w14:textId="3CA9408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4E49C87D" w14:textId="441DF75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F9D3A06" w14:textId="4CA61B6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4DC7F77B" w14:textId="1B75CF4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0B6E1AE7" w14:textId="119DAB9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1A0AD501" w14:textId="68CD713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2C9A4CF9" w14:textId="2C7C1F6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3687BC7B" w14:textId="30CD412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1056943A" w14:textId="4D4A533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64812ADE" w14:textId="3767F04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4A567086" w14:textId="29789DB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71279167" w14:textId="134766D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16021CA0" w14:textId="354165D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6A10D182" w14:textId="28ED3FE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445B842B" w14:textId="77777777" w:rsidTr="0016304A">
                <w:sdt>
                  <w:sdtPr>
                    <w:rPr>
                      <w:rFonts w:ascii="Times New Roman" w:hAnsi="Times New Roman" w:cs="Times New Roman"/>
                      <w:sz w:val="15"/>
                      <w:szCs w:val="15"/>
                    </w:rPr>
                    <w:tag w:val="_PLD_4a9492c5a232434296cfdef5eeded778"/>
                    <w:id w:val="-2088219535"/>
                    <w:lock w:val="sdtLocked"/>
                  </w:sdtPr>
                  <w:sdtEndPr/>
                  <w:sdtContent>
                    <w:tc>
                      <w:tcPr>
                        <w:tcW w:w="227" w:type="pct"/>
                      </w:tcPr>
                      <w:p w14:paraId="63E76C98"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2</w:t>
                        </w:r>
                        <w:r w:rsidRPr="00D56D7F">
                          <w:rPr>
                            <w:rFonts w:ascii="Times New Roman" w:hAnsi="Times New Roman" w:cs="Times New Roman"/>
                            <w:sz w:val="15"/>
                            <w:szCs w:val="15"/>
                          </w:rPr>
                          <w:t>．盈余公积转增资本（或股本）</w:t>
                        </w:r>
                      </w:p>
                    </w:tc>
                  </w:sdtContent>
                </w:sdt>
                <w:tc>
                  <w:tcPr>
                    <w:tcW w:w="429" w:type="pct"/>
                    <w:vAlign w:val="center"/>
                  </w:tcPr>
                  <w:p w14:paraId="403DF5B6" w14:textId="30BA37D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24080F93" w14:textId="72FE388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44A46AD" w14:textId="1DCAAC8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1086579B" w14:textId="034A17C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0CDB9959" w14:textId="4C7E16F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5F969C1C" w14:textId="1C44B38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2FEFC187" w14:textId="12A7A40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1BE02C57" w14:textId="444B4DB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0211C659" w14:textId="17F07A4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EF2F568" w14:textId="7F8F129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49BD9603" w14:textId="2EC8F1D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930CBFB" w14:textId="6DF1930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300E1C53" w14:textId="67A14A0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28616236" w14:textId="31A2DA0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3B018517" w14:textId="4F92D0F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6B0FC541" w14:textId="77777777" w:rsidTr="0016304A">
                <w:sdt>
                  <w:sdtPr>
                    <w:rPr>
                      <w:rFonts w:ascii="Times New Roman" w:hAnsi="Times New Roman" w:cs="Times New Roman"/>
                      <w:sz w:val="15"/>
                      <w:szCs w:val="15"/>
                    </w:rPr>
                    <w:tag w:val="_PLD_25911664beff496799fc3193be7c3182"/>
                    <w:id w:val="-556238984"/>
                    <w:lock w:val="sdtLocked"/>
                  </w:sdtPr>
                  <w:sdtEndPr/>
                  <w:sdtContent>
                    <w:tc>
                      <w:tcPr>
                        <w:tcW w:w="227" w:type="pct"/>
                      </w:tcPr>
                      <w:p w14:paraId="05EA4409"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3</w:t>
                        </w:r>
                        <w:r w:rsidRPr="00D56D7F">
                          <w:rPr>
                            <w:rFonts w:ascii="Times New Roman" w:hAnsi="Times New Roman" w:cs="Times New Roman"/>
                            <w:sz w:val="15"/>
                            <w:szCs w:val="15"/>
                          </w:rPr>
                          <w:t>．盈余公积弥补亏损</w:t>
                        </w:r>
                      </w:p>
                    </w:tc>
                  </w:sdtContent>
                </w:sdt>
                <w:tc>
                  <w:tcPr>
                    <w:tcW w:w="429" w:type="pct"/>
                    <w:vAlign w:val="center"/>
                  </w:tcPr>
                  <w:p w14:paraId="0740BBA7" w14:textId="4E67D48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596BB9DA" w14:textId="0050DA0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14C5C547" w14:textId="38C8B44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22DE98C" w14:textId="06B8E60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36654E8A" w14:textId="7E5E7C4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6782E431" w14:textId="09D29DC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23791766" w14:textId="6FFC1AB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77837799" w14:textId="359A7BA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099016BB" w14:textId="0286C27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7C4B801" w14:textId="06DEE7F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50D407C8" w14:textId="3075799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13B6296" w14:textId="25C6BA0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0E421A05" w14:textId="53DAF51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18ECD94E" w14:textId="11F88BE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5159549C" w14:textId="071C866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2A819E6A" w14:textId="77777777" w:rsidTr="0016304A">
                <w:tc>
                  <w:tcPr>
                    <w:tcW w:w="227" w:type="pct"/>
                  </w:tcPr>
                  <w:sdt>
                    <w:sdtPr>
                      <w:rPr>
                        <w:rFonts w:ascii="Times New Roman" w:hAnsi="Times New Roman" w:cs="Times New Roman"/>
                        <w:sz w:val="15"/>
                        <w:szCs w:val="15"/>
                      </w:rPr>
                      <w:tag w:val="_PLD_c2918ada9b53437193e4f9cfffa064e3"/>
                      <w:id w:val="-1541198380"/>
                      <w:lock w:val="sdtLocked"/>
                    </w:sdtPr>
                    <w:sdtEndPr/>
                    <w:sdtContent>
                      <w:p w14:paraId="570F2D9F"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4</w:t>
                        </w:r>
                        <w:r w:rsidRPr="00D56D7F">
                          <w:rPr>
                            <w:rFonts w:ascii="Times New Roman" w:hAnsi="Times New Roman" w:cs="Times New Roman"/>
                            <w:sz w:val="15"/>
                            <w:szCs w:val="15"/>
                          </w:rPr>
                          <w:t>．设定受益计划变动额结转留存收益</w:t>
                        </w:r>
                      </w:p>
                    </w:sdtContent>
                  </w:sdt>
                </w:tc>
                <w:tc>
                  <w:tcPr>
                    <w:tcW w:w="429" w:type="pct"/>
                    <w:vAlign w:val="center"/>
                  </w:tcPr>
                  <w:p w14:paraId="7C5612E3" w14:textId="6C5CAA3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D1F7E69" w14:textId="39FB759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C414403" w14:textId="7EDB323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EDACD9A" w14:textId="3A234F3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6B0E74B8" w14:textId="77A1B62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24A0A6A4" w14:textId="11D7096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4225955B" w14:textId="0191B19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36DF8B3E" w14:textId="4D5654D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38ED926E" w14:textId="04012F9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D1755B0" w14:textId="3C8BB2B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533EFE9A" w14:textId="5653B77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2BA4698" w14:textId="64B18D9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2F32F73B" w14:textId="0A92D43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51436D3F" w14:textId="3DE5334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22C2E96C" w14:textId="1CEDF69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774A7204" w14:textId="77777777" w:rsidTr="0016304A">
                <w:tc>
                  <w:tcPr>
                    <w:tcW w:w="227" w:type="pct"/>
                  </w:tcPr>
                  <w:sdt>
                    <w:sdtPr>
                      <w:rPr>
                        <w:rFonts w:ascii="Times New Roman" w:hAnsi="Times New Roman" w:cs="Times New Roman"/>
                        <w:sz w:val="15"/>
                        <w:szCs w:val="15"/>
                      </w:rPr>
                      <w:tag w:val="_PLD_ea153cdd99f74bf1b50bc1743d25f429"/>
                      <w:id w:val="2060521687"/>
                      <w:lock w:val="sdtLocked"/>
                    </w:sdtPr>
                    <w:sdtEndPr/>
                    <w:sdtContent>
                      <w:p w14:paraId="49A71B9A"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5</w:t>
                        </w:r>
                        <w:r w:rsidRPr="00D56D7F">
                          <w:rPr>
                            <w:rFonts w:ascii="Times New Roman" w:hAnsi="Times New Roman" w:cs="Times New Roman"/>
                            <w:sz w:val="15"/>
                            <w:szCs w:val="15"/>
                          </w:rPr>
                          <w:t>．其他综合收益结转留存收益</w:t>
                        </w:r>
                      </w:p>
                    </w:sdtContent>
                  </w:sdt>
                </w:tc>
                <w:tc>
                  <w:tcPr>
                    <w:tcW w:w="429" w:type="pct"/>
                    <w:vAlign w:val="center"/>
                  </w:tcPr>
                  <w:p w14:paraId="2ADACDA5" w14:textId="70194AE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270FFF98" w14:textId="155C6B0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2BCD3D17" w14:textId="158281A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BAD7125" w14:textId="4AB4872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47DA97D2" w14:textId="0AB2F3A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27FF250A" w14:textId="0E3A6F3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023CAAA2" w14:textId="72C95C2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6C6AAC97" w14:textId="31E0654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536C0F59" w14:textId="089B635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395A8DD" w14:textId="4C3EB9B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4F7C16D4" w14:textId="1D66F19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6849642" w14:textId="114F782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07855A9D" w14:textId="30C1A73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21F1FD72" w14:textId="1038DF8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5B94D208" w14:textId="70E3B26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70DEB12B" w14:textId="77777777" w:rsidTr="0016304A">
                <w:tc>
                  <w:tcPr>
                    <w:tcW w:w="227" w:type="pct"/>
                  </w:tcPr>
                  <w:sdt>
                    <w:sdtPr>
                      <w:rPr>
                        <w:rFonts w:ascii="Times New Roman" w:hAnsi="Times New Roman" w:cs="Times New Roman"/>
                        <w:sz w:val="15"/>
                        <w:szCs w:val="15"/>
                      </w:rPr>
                      <w:tag w:val="_PLD_de42fced9d0547ecb946b8443ac4ea20"/>
                      <w:id w:val="1252237847"/>
                      <w:lock w:val="sdtLocked"/>
                    </w:sdtPr>
                    <w:sdtEndPr/>
                    <w:sdtContent>
                      <w:p w14:paraId="7E04FFFB"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6</w:t>
                        </w:r>
                        <w:r w:rsidRPr="00D56D7F">
                          <w:rPr>
                            <w:rFonts w:ascii="Times New Roman" w:hAnsi="Times New Roman" w:cs="Times New Roman"/>
                            <w:sz w:val="15"/>
                            <w:szCs w:val="15"/>
                          </w:rPr>
                          <w:t>．其他</w:t>
                        </w:r>
                      </w:p>
                    </w:sdtContent>
                  </w:sdt>
                </w:tc>
                <w:tc>
                  <w:tcPr>
                    <w:tcW w:w="429" w:type="pct"/>
                    <w:vAlign w:val="center"/>
                  </w:tcPr>
                  <w:p w14:paraId="20DD3C31" w14:textId="6A40F9E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25AEEF4" w14:textId="59BF175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558DE799" w14:textId="12F0107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FFAB412" w14:textId="1EB4A29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0FDAE810" w14:textId="12CE29E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5C057944" w14:textId="0A2AAC2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5909FC2B" w14:textId="221C471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6F1BEEFC" w14:textId="31DF0F4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1DAC32EF" w14:textId="555AB25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22AB830" w14:textId="1377DA3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6BE90092" w14:textId="77FB556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4C7DA0C" w14:textId="00095AE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6204E5AF" w14:textId="01F1A9E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70EC56EB" w14:textId="2F0F2C0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35CF683D" w14:textId="7417EEE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34E141BD" w14:textId="77777777" w:rsidTr="0016304A">
                <w:sdt>
                  <w:sdtPr>
                    <w:rPr>
                      <w:rFonts w:ascii="Times New Roman" w:hAnsi="Times New Roman" w:cs="Times New Roman"/>
                      <w:sz w:val="15"/>
                      <w:szCs w:val="15"/>
                    </w:rPr>
                    <w:tag w:val="_PLD_14d25c6e75074c52a0f884581cc84dba"/>
                    <w:id w:val="-1260603034"/>
                    <w:lock w:val="sdtLocked"/>
                  </w:sdtPr>
                  <w:sdtEndPr/>
                  <w:sdtContent>
                    <w:tc>
                      <w:tcPr>
                        <w:tcW w:w="227" w:type="pct"/>
                      </w:tcPr>
                      <w:p w14:paraId="2A3FA3A0"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（五）专项储备</w:t>
                        </w:r>
                      </w:p>
                    </w:tc>
                  </w:sdtContent>
                </w:sdt>
                <w:tc>
                  <w:tcPr>
                    <w:tcW w:w="429" w:type="pct"/>
                    <w:vAlign w:val="center"/>
                  </w:tcPr>
                  <w:p w14:paraId="66750544" w14:textId="5534378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258013B" w14:textId="4F4337B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7534141D" w14:textId="60BE5DF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9F49B03" w14:textId="0227ED2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67EBB34E" w14:textId="50C1C6E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584AA2C8" w14:textId="34F7C48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4253BEA1" w14:textId="203AC27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21C4F684" w14:textId="0942FFC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1,892,081.12</w:t>
                    </w:r>
                  </w:p>
                </w:tc>
                <w:tc>
                  <w:tcPr>
                    <w:tcW w:w="404" w:type="pct"/>
                    <w:vAlign w:val="center"/>
                  </w:tcPr>
                  <w:p w14:paraId="1C31D922" w14:textId="6A5B907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F63A327" w14:textId="55C22C4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6C76D2AD" w14:textId="1528793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257D29F1" w14:textId="4CBF881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4DBEB607" w14:textId="6AD4313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1,892,081.12</w:t>
                    </w:r>
                  </w:p>
                </w:tc>
                <w:tc>
                  <w:tcPr>
                    <w:tcW w:w="404" w:type="pct"/>
                    <w:vAlign w:val="center"/>
                  </w:tcPr>
                  <w:p w14:paraId="2859FC37" w14:textId="697115E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39,580.86</w:t>
                    </w:r>
                  </w:p>
                </w:tc>
                <w:tc>
                  <w:tcPr>
                    <w:tcW w:w="479" w:type="pct"/>
                    <w:vAlign w:val="center"/>
                  </w:tcPr>
                  <w:p w14:paraId="1F2DA35F" w14:textId="3261E96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1,931,661.98</w:t>
                    </w:r>
                  </w:p>
                </w:tc>
              </w:tr>
              <w:tr w:rsidR="0016304A" w14:paraId="133C0FB8" w14:textId="77777777" w:rsidTr="0016304A">
                <w:sdt>
                  <w:sdtPr>
                    <w:rPr>
                      <w:rFonts w:ascii="Times New Roman" w:hAnsi="Times New Roman" w:cs="Times New Roman"/>
                      <w:sz w:val="15"/>
                      <w:szCs w:val="15"/>
                    </w:rPr>
                    <w:tag w:val="_PLD_672c666008dd4adfa2ab5933e9cd1671"/>
                    <w:id w:val="-669715601"/>
                    <w:lock w:val="sdtLocked"/>
                  </w:sdtPr>
                  <w:sdtEndPr/>
                  <w:sdtContent>
                    <w:tc>
                      <w:tcPr>
                        <w:tcW w:w="227" w:type="pct"/>
                      </w:tcPr>
                      <w:p w14:paraId="40A3BB6A"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1</w:t>
                        </w:r>
                        <w:r w:rsidRPr="00D56D7F">
                          <w:rPr>
                            <w:rFonts w:ascii="Times New Roman" w:hAnsi="Times New Roman" w:cs="Times New Roman"/>
                            <w:sz w:val="15"/>
                            <w:szCs w:val="15"/>
                          </w:rPr>
                          <w:t>．本期提取</w:t>
                        </w:r>
                      </w:p>
                    </w:tc>
                  </w:sdtContent>
                </w:sdt>
                <w:tc>
                  <w:tcPr>
                    <w:tcW w:w="429" w:type="pct"/>
                    <w:vAlign w:val="center"/>
                  </w:tcPr>
                  <w:p w14:paraId="64599D7C" w14:textId="7143EDE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5CFB7EED" w14:textId="5609CC4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74144FB" w14:textId="50EF475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5E0026D3" w14:textId="068FC1C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46DE5E18" w14:textId="540895A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5BCC98B5" w14:textId="686101C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530B375D" w14:textId="6C8E034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7057BBEE" w14:textId="1F20F91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1,892,081.12</w:t>
                    </w:r>
                  </w:p>
                </w:tc>
                <w:tc>
                  <w:tcPr>
                    <w:tcW w:w="404" w:type="pct"/>
                    <w:vAlign w:val="center"/>
                  </w:tcPr>
                  <w:p w14:paraId="70D18ECC" w14:textId="4F018F1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2601355" w14:textId="09DB897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2AD27B06" w14:textId="4634D2A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7C6522B" w14:textId="7382FEC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3E4B3647" w14:textId="0375008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1,892,081.12</w:t>
                    </w:r>
                  </w:p>
                </w:tc>
                <w:tc>
                  <w:tcPr>
                    <w:tcW w:w="404" w:type="pct"/>
                    <w:vAlign w:val="center"/>
                  </w:tcPr>
                  <w:p w14:paraId="666E28E4" w14:textId="3AA1BB4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39,580.86</w:t>
                    </w:r>
                  </w:p>
                </w:tc>
                <w:tc>
                  <w:tcPr>
                    <w:tcW w:w="479" w:type="pct"/>
                    <w:vAlign w:val="center"/>
                  </w:tcPr>
                  <w:p w14:paraId="2B23B0A2" w14:textId="699A0E7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1,931,661.98</w:t>
                    </w:r>
                  </w:p>
                </w:tc>
              </w:tr>
              <w:tr w:rsidR="0016304A" w14:paraId="7E05A8E1" w14:textId="77777777" w:rsidTr="0016304A">
                <w:sdt>
                  <w:sdtPr>
                    <w:rPr>
                      <w:rFonts w:ascii="Times New Roman" w:hAnsi="Times New Roman" w:cs="Times New Roman"/>
                      <w:sz w:val="15"/>
                      <w:szCs w:val="15"/>
                    </w:rPr>
                    <w:tag w:val="_PLD_810ec2533aac40f59079e8e8d20e52c3"/>
                    <w:id w:val="1377037545"/>
                    <w:lock w:val="sdtLocked"/>
                  </w:sdtPr>
                  <w:sdtEndPr/>
                  <w:sdtContent>
                    <w:tc>
                      <w:tcPr>
                        <w:tcW w:w="227" w:type="pct"/>
                      </w:tcPr>
                      <w:p w14:paraId="0233C9A8"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2</w:t>
                        </w:r>
                        <w:r w:rsidRPr="00D56D7F">
                          <w:rPr>
                            <w:rFonts w:ascii="Times New Roman" w:hAnsi="Times New Roman" w:cs="Times New Roman"/>
                            <w:sz w:val="15"/>
                            <w:szCs w:val="15"/>
                          </w:rPr>
                          <w:t>．本期使用</w:t>
                        </w:r>
                      </w:p>
                    </w:tc>
                  </w:sdtContent>
                </w:sdt>
                <w:tc>
                  <w:tcPr>
                    <w:tcW w:w="429" w:type="pct"/>
                    <w:vAlign w:val="center"/>
                  </w:tcPr>
                  <w:p w14:paraId="17CBF445" w14:textId="5629171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0666C46D" w14:textId="0167818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2F8A4D69" w14:textId="7AE01BE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7C87761" w14:textId="029AAE2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1098B3F6" w14:textId="0317052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4D3C912D" w14:textId="252C6E0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279A36A7" w14:textId="3484CA8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622F6D32" w14:textId="6559F7F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507D10C6" w14:textId="478A28D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68F94E33" w14:textId="1A4E0B8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3F39E54D" w14:textId="3F1D668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2B1E8E98" w14:textId="65F3282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4E512BF8" w14:textId="3C5740B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1B109F44" w14:textId="7A5ABEA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67BAA2D5" w14:textId="0651683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3B769BB3" w14:textId="77777777" w:rsidTr="0016304A">
                <w:sdt>
                  <w:sdtPr>
                    <w:rPr>
                      <w:rFonts w:ascii="Times New Roman" w:hAnsi="Times New Roman" w:cs="Times New Roman"/>
                      <w:sz w:val="15"/>
                      <w:szCs w:val="15"/>
                    </w:rPr>
                    <w:tag w:val="_PLD_f4bc69f9c7d34151a4b7a0d89088f0ee"/>
                    <w:id w:val="100620416"/>
                    <w:lock w:val="sdtLocked"/>
                  </w:sdtPr>
                  <w:sdtEndPr/>
                  <w:sdtContent>
                    <w:tc>
                      <w:tcPr>
                        <w:tcW w:w="227" w:type="pct"/>
                      </w:tcPr>
                      <w:p w14:paraId="3A2CC855"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（六）其他</w:t>
                        </w:r>
                      </w:p>
                    </w:tc>
                  </w:sdtContent>
                </w:sdt>
                <w:tc>
                  <w:tcPr>
                    <w:tcW w:w="429" w:type="pct"/>
                    <w:vAlign w:val="center"/>
                  </w:tcPr>
                  <w:p w14:paraId="630E43D0" w14:textId="7C179B2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354C61B9" w14:textId="30A9436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4E4DC3E8" w14:textId="688C6F0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186182FC" w14:textId="6E8D70B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6FEAC001" w14:textId="4329BCE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1BD4EAFD" w14:textId="33419C9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5247B2DE" w14:textId="772184E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379" w:type="pct"/>
                    <w:vAlign w:val="center"/>
                  </w:tcPr>
                  <w:p w14:paraId="23A5C904" w14:textId="5BF389C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2A1D542E" w14:textId="28F9494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42332541" w14:textId="7E7CBBD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3F28FF76" w14:textId="123E6CB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22DD2B55" w14:textId="7FDE557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19D43113" w14:textId="0F81A90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4" w:type="pct"/>
                    <w:vAlign w:val="center"/>
                  </w:tcPr>
                  <w:p w14:paraId="7C6B6D88" w14:textId="7C3E092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4055ED1F" w14:textId="72F1B29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16304A" w14:paraId="443CCCBD" w14:textId="77777777" w:rsidTr="0016304A">
                <w:sdt>
                  <w:sdtPr>
                    <w:rPr>
                      <w:rFonts w:ascii="Times New Roman" w:hAnsi="Times New Roman" w:cs="Times New Roman"/>
                      <w:sz w:val="15"/>
                      <w:szCs w:val="15"/>
                    </w:rPr>
                    <w:tag w:val="_PLD_033ca7ec3c1d4c1b905d0af57ca8a614"/>
                    <w:id w:val="2044169735"/>
                    <w:lock w:val="sdtLocked"/>
                  </w:sdtPr>
                  <w:sdtEndPr/>
                  <w:sdtContent>
                    <w:tc>
                      <w:tcPr>
                        <w:tcW w:w="227" w:type="pct"/>
                      </w:tcPr>
                      <w:p w14:paraId="503FE8E9"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四、本期期末余额</w:t>
                        </w:r>
                      </w:p>
                    </w:tc>
                  </w:sdtContent>
                </w:sdt>
                <w:tc>
                  <w:tcPr>
                    <w:tcW w:w="429" w:type="pct"/>
                    <w:vAlign w:val="center"/>
                  </w:tcPr>
                  <w:p w14:paraId="3ED7060A" w14:textId="3D5D6FA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521,780,000.00</w:t>
                    </w:r>
                  </w:p>
                </w:tc>
                <w:tc>
                  <w:tcPr>
                    <w:tcW w:w="127" w:type="pct"/>
                    <w:vAlign w:val="center"/>
                  </w:tcPr>
                  <w:p w14:paraId="5A0F8DD7" w14:textId="4490111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21C153A3" w14:textId="65EC492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 w:type="pct"/>
                    <w:vAlign w:val="center"/>
                  </w:tcPr>
                  <w:p w14:paraId="10B26896" w14:textId="34BFB7B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27630A33" w14:textId="39F87B3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2,043,066,120.06</w:t>
                    </w:r>
                  </w:p>
                </w:tc>
                <w:tc>
                  <w:tcPr>
                    <w:tcW w:w="132" w:type="pct"/>
                    <w:vAlign w:val="center"/>
                  </w:tcPr>
                  <w:p w14:paraId="1D8B19DA" w14:textId="0C9BD79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99" w:type="pct"/>
                    <w:vAlign w:val="center"/>
                  </w:tcPr>
                  <w:p w14:paraId="7C6B7311" w14:textId="51AB1AF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-55,490,686.98</w:t>
                    </w:r>
                  </w:p>
                </w:tc>
                <w:tc>
                  <w:tcPr>
                    <w:tcW w:w="379" w:type="pct"/>
                    <w:vAlign w:val="center"/>
                  </w:tcPr>
                  <w:p w14:paraId="412A6031" w14:textId="2C37594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2,658,219.55</w:t>
                    </w:r>
                  </w:p>
                </w:tc>
                <w:tc>
                  <w:tcPr>
                    <w:tcW w:w="404" w:type="pct"/>
                    <w:vAlign w:val="center"/>
                  </w:tcPr>
                  <w:p w14:paraId="11B90BF3" w14:textId="62685B1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10,122,906.55</w:t>
                    </w:r>
                  </w:p>
                </w:tc>
                <w:tc>
                  <w:tcPr>
                    <w:tcW w:w="127" w:type="pct"/>
                    <w:vAlign w:val="center"/>
                  </w:tcPr>
                  <w:p w14:paraId="030C1C15" w14:textId="587C90C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4" w:type="pct"/>
                    <w:vAlign w:val="center"/>
                  </w:tcPr>
                  <w:p w14:paraId="029E0AF4" w14:textId="3DCBC87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-770,106,285.26</w:t>
                    </w:r>
                  </w:p>
                </w:tc>
                <w:tc>
                  <w:tcPr>
                    <w:tcW w:w="127" w:type="pct"/>
                    <w:vAlign w:val="center"/>
                  </w:tcPr>
                  <w:p w14:paraId="0416E466" w14:textId="4DD6355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79" w:type="pct"/>
                    <w:vAlign w:val="center"/>
                  </w:tcPr>
                  <w:p w14:paraId="7D44D88A" w14:textId="2DC9996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1,752,030,273.92</w:t>
                    </w:r>
                  </w:p>
                </w:tc>
                <w:tc>
                  <w:tcPr>
                    <w:tcW w:w="404" w:type="pct"/>
                    <w:vAlign w:val="center"/>
                  </w:tcPr>
                  <w:p w14:paraId="5534273F" w14:textId="2A0F113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5,035,590.92</w:t>
                    </w:r>
                  </w:p>
                </w:tc>
                <w:tc>
                  <w:tcPr>
                    <w:tcW w:w="479" w:type="pct"/>
                    <w:vAlign w:val="center"/>
                  </w:tcPr>
                  <w:p w14:paraId="4CD28B74" w14:textId="1F1403B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1,757,065,864.84</w:t>
                    </w:r>
                  </w:p>
                </w:tc>
              </w:tr>
            </w:tbl>
            <w:p w14:paraId="6B874234" w14:textId="77777777" w:rsidR="0016304A" w:rsidRDefault="0016304A">
              <w:pPr>
                <w:snapToGrid w:val="0"/>
                <w:spacing w:line="240" w:lineRule="atLeast"/>
                <w:ind w:rightChars="-759" w:right="-1594"/>
                <w:rPr>
                  <w:szCs w:val="21"/>
                </w:rPr>
              </w:pPr>
            </w:p>
            <w:tbl>
              <w:tblPr>
                <w:tblStyle w:val="92"/>
                <w:tblW w:w="50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72"/>
                <w:gridCol w:w="1219"/>
                <w:gridCol w:w="325"/>
                <w:gridCol w:w="392"/>
                <w:gridCol w:w="394"/>
                <w:gridCol w:w="1267"/>
                <w:gridCol w:w="517"/>
                <w:gridCol w:w="1228"/>
                <w:gridCol w:w="367"/>
                <w:gridCol w:w="1183"/>
                <w:gridCol w:w="264"/>
                <w:gridCol w:w="1294"/>
                <w:gridCol w:w="297"/>
                <w:gridCol w:w="1269"/>
                <w:gridCol w:w="1117"/>
                <w:gridCol w:w="1283"/>
              </w:tblGrid>
              <w:tr w:rsidR="0016304A" w14:paraId="4CF114CF" w14:textId="77777777" w:rsidTr="00D56D7F">
                <w:trPr>
                  <w:cantSplit/>
                </w:trPr>
                <w:tc>
                  <w:tcPr>
                    <w:tcW w:w="530" w:type="pct"/>
                    <w:vMerge w:val="restart"/>
                    <w:vAlign w:val="center"/>
                  </w:tcPr>
                  <w:sdt>
                    <w:sdtPr>
                      <w:rPr>
                        <w:rFonts w:ascii="Times New Roman" w:hAnsi="Times New Roman" w:cs="Times New Roman"/>
                        <w:sz w:val="15"/>
                        <w:szCs w:val="15"/>
                      </w:rPr>
                      <w:tag w:val="_PLD_20eb9c9dd1e14fb0a0790f87b63a489d"/>
                      <w:id w:val="-239412303"/>
                      <w:lock w:val="sdtLocked"/>
                    </w:sdtPr>
                    <w:sdtEndPr/>
                    <w:sdtContent>
                      <w:p w14:paraId="3F03B309"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项目</w:t>
                        </w:r>
                      </w:p>
                    </w:sdtContent>
                  </w:sdt>
                </w:tc>
                <w:tc>
                  <w:tcPr>
                    <w:tcW w:w="4470" w:type="pct"/>
                    <w:gridSpan w:val="15"/>
                  </w:tcPr>
                  <w:p w14:paraId="0BF83AB6"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 xml:space="preserve"> </w:t>
                    </w:r>
                    <w:sdt>
                      <w:sdtPr>
                        <w:rPr>
                          <w:rFonts w:ascii="Times New Roman" w:hAnsi="Times New Roman" w:cs="Times New Roman"/>
                          <w:sz w:val="15"/>
                          <w:szCs w:val="15"/>
                        </w:rPr>
                        <w:tag w:val="_PLD_95c0e6e5f75a49daa1b601f67b7dd704"/>
                        <w:id w:val="1937170082"/>
                        <w:lock w:val="sdtLocked"/>
                      </w:sdtPr>
                      <w:sdtEndPr/>
                      <w:sdtContent>
                        <w:r w:rsidRPr="00D56D7F">
                          <w:rPr>
                            <w:rFonts w:ascii="Times New Roman" w:hAnsi="Times New Roman" w:cs="Times New Roman"/>
                            <w:sz w:val="15"/>
                            <w:szCs w:val="15"/>
                          </w:rPr>
                          <w:t>2022</w:t>
                        </w:r>
                        <w:r w:rsidRPr="00D56D7F">
                          <w:rPr>
                            <w:rFonts w:ascii="Times New Roman" w:hAnsi="Times New Roman" w:cs="Times New Roman"/>
                            <w:sz w:val="15"/>
                            <w:szCs w:val="15"/>
                          </w:rPr>
                          <w:t>年半年度</w:t>
                        </w:r>
                      </w:sdtContent>
                    </w:sdt>
                  </w:p>
                </w:tc>
              </w:tr>
              <w:tr w:rsidR="0016304A" w14:paraId="5F79765D" w14:textId="77777777" w:rsidTr="00D56D7F">
                <w:trPr>
                  <w:cantSplit/>
                  <w:trHeight w:val="471"/>
                </w:trPr>
                <w:tc>
                  <w:tcPr>
                    <w:tcW w:w="530" w:type="pct"/>
                    <w:vMerge/>
                  </w:tcPr>
                  <w:p w14:paraId="57B827FB" w14:textId="77777777" w:rsidR="0016304A" w:rsidRPr="00D56D7F" w:rsidRDefault="0016304A">
                    <w:pPr>
                      <w:snapToGrid w:val="0"/>
                      <w:spacing w:line="240" w:lineRule="atLeast"/>
                      <w:ind w:rightChars="-759" w:right="-1594"/>
                      <w:rPr>
                        <w:rFonts w:ascii="Times New Roman" w:hAnsi="Times New Roman" w:cs="Times New Roman"/>
                        <w:sz w:val="15"/>
                        <w:szCs w:val="15"/>
                      </w:rPr>
                    </w:pPr>
                  </w:p>
                </w:tc>
                <w:sdt>
                  <w:sdtPr>
                    <w:rPr>
                      <w:rFonts w:ascii="Times New Roman" w:hAnsi="Times New Roman" w:cs="Times New Roman"/>
                      <w:sz w:val="15"/>
                      <w:szCs w:val="15"/>
                    </w:rPr>
                    <w:tag w:val="_PLD_3c5d65171933469ea16eac46afc03a54"/>
                    <w:id w:val="1786539439"/>
                    <w:lock w:val="sdtLocked"/>
                  </w:sdtPr>
                  <w:sdtEndPr/>
                  <w:sdtContent>
                    <w:tc>
                      <w:tcPr>
                        <w:tcW w:w="3605" w:type="pct"/>
                        <w:gridSpan w:val="13"/>
                        <w:vAlign w:val="center"/>
                      </w:tcPr>
                      <w:p w14:paraId="4EE2BFC5" w14:textId="77777777" w:rsidR="0016304A" w:rsidRPr="00D56D7F" w:rsidRDefault="0016304A">
                        <w:pPr>
                          <w:jc w:val="center"/>
                          <w:rPr>
                            <w:rFonts w:ascii="Times New Roman" w:hAnsi="Times New Roman" w:cs="Times New Roman"/>
                            <w:sz w:val="15"/>
                            <w:szCs w:val="15"/>
                          </w:rPr>
                        </w:pPr>
                        <w:r w:rsidRPr="00D56D7F">
                          <w:rPr>
                            <w:rFonts w:ascii="Times New Roman" w:hAnsi="Times New Roman" w:cs="Times New Roman"/>
                            <w:sz w:val="15"/>
                            <w:szCs w:val="15"/>
                          </w:rPr>
                          <w:t>归属于母公司所有者权益</w:t>
                        </w:r>
                      </w:p>
                    </w:tc>
                  </w:sdtContent>
                </w:sdt>
                <w:sdt>
                  <w:sdtPr>
                    <w:rPr>
                      <w:rFonts w:ascii="Times New Roman" w:hAnsi="Times New Roman" w:cs="Times New Roman"/>
                      <w:sz w:val="15"/>
                      <w:szCs w:val="15"/>
                    </w:rPr>
                    <w:tag w:val="_PLD_ba7b1c99b1634f48939c500d6c46ce09"/>
                    <w:id w:val="523286989"/>
                    <w:lock w:val="sdtLocked"/>
                  </w:sdtPr>
                  <w:sdtEndPr/>
                  <w:sdtContent>
                    <w:tc>
                      <w:tcPr>
                        <w:tcW w:w="402" w:type="pct"/>
                        <w:vMerge w:val="restart"/>
                        <w:vAlign w:val="center"/>
                      </w:tcPr>
                      <w:p w14:paraId="6BE3BE82" w14:textId="77777777" w:rsidR="0016304A" w:rsidRPr="00D56D7F" w:rsidRDefault="0016304A">
                        <w:pPr>
                          <w:jc w:val="center"/>
                          <w:rPr>
                            <w:rFonts w:ascii="Times New Roman" w:hAnsi="Times New Roman" w:cs="Times New Roman"/>
                            <w:sz w:val="15"/>
                            <w:szCs w:val="15"/>
                          </w:rPr>
                        </w:pPr>
                        <w:r w:rsidRPr="00D56D7F">
                          <w:rPr>
                            <w:rFonts w:ascii="Times New Roman" w:hAnsi="Times New Roman" w:cs="Times New Roman"/>
                            <w:sz w:val="15"/>
                            <w:szCs w:val="15"/>
                          </w:rPr>
                          <w:t>少数股东权益</w:t>
                        </w:r>
                      </w:p>
                    </w:tc>
                  </w:sdtContent>
                </w:sdt>
                <w:sdt>
                  <w:sdtPr>
                    <w:rPr>
                      <w:rFonts w:ascii="Times New Roman" w:hAnsi="Times New Roman" w:cs="Times New Roman"/>
                      <w:sz w:val="15"/>
                      <w:szCs w:val="15"/>
                    </w:rPr>
                    <w:tag w:val="_PLD_fb367567c5f141a5863649df07435b71"/>
                    <w:id w:val="1161896284"/>
                    <w:lock w:val="sdtLocked"/>
                  </w:sdtPr>
                  <w:sdtEndPr/>
                  <w:sdtContent>
                    <w:tc>
                      <w:tcPr>
                        <w:tcW w:w="463" w:type="pct"/>
                        <w:vMerge w:val="restart"/>
                        <w:vAlign w:val="center"/>
                      </w:tcPr>
                      <w:p w14:paraId="1B10682E" w14:textId="77777777" w:rsidR="0016304A" w:rsidRPr="00D56D7F" w:rsidRDefault="0016304A">
                        <w:pPr>
                          <w:jc w:val="center"/>
                          <w:rPr>
                            <w:rFonts w:ascii="Times New Roman" w:hAnsi="Times New Roman" w:cs="Times New Roman"/>
                            <w:sz w:val="15"/>
                            <w:szCs w:val="15"/>
                          </w:rPr>
                        </w:pPr>
                        <w:r w:rsidRPr="00D56D7F">
                          <w:rPr>
                            <w:rFonts w:ascii="Times New Roman" w:hAnsi="Times New Roman" w:cs="Times New Roman"/>
                            <w:sz w:val="15"/>
                            <w:szCs w:val="15"/>
                          </w:rPr>
                          <w:t>所有者权益合计</w:t>
                        </w:r>
                      </w:p>
                    </w:tc>
                  </w:sdtContent>
                </w:sdt>
              </w:tr>
              <w:tr w:rsidR="00D56D7F" w14:paraId="734ED4FB" w14:textId="77777777" w:rsidTr="00D56D7F">
                <w:trPr>
                  <w:cantSplit/>
                  <w:trHeight w:val="383"/>
                </w:trPr>
                <w:tc>
                  <w:tcPr>
                    <w:tcW w:w="530" w:type="pct"/>
                    <w:vMerge/>
                  </w:tcPr>
                  <w:p w14:paraId="51BEBCD4" w14:textId="77777777" w:rsidR="0016304A" w:rsidRPr="00D56D7F" w:rsidRDefault="0016304A">
                    <w:pPr>
                      <w:snapToGrid w:val="0"/>
                      <w:spacing w:line="240" w:lineRule="atLeast"/>
                      <w:ind w:rightChars="-759" w:right="-1594"/>
                      <w:rPr>
                        <w:rFonts w:ascii="Times New Roman" w:hAnsi="Times New Roman" w:cs="Times New Roman"/>
                        <w:sz w:val="15"/>
                        <w:szCs w:val="15"/>
                      </w:rPr>
                    </w:pPr>
                  </w:p>
                </w:tc>
                <w:sdt>
                  <w:sdtPr>
                    <w:rPr>
                      <w:rFonts w:ascii="Times New Roman" w:hAnsi="Times New Roman" w:cs="Times New Roman"/>
                      <w:sz w:val="15"/>
                      <w:szCs w:val="15"/>
                    </w:rPr>
                    <w:tag w:val="_PLD_36b3a5c009c04b53b0bd25afc2596e7e"/>
                    <w:id w:val="41717278"/>
                    <w:lock w:val="sdtLocked"/>
                  </w:sdtPr>
                  <w:sdtEndPr/>
                  <w:sdtContent>
                    <w:tc>
                      <w:tcPr>
                        <w:tcW w:w="439" w:type="pct"/>
                        <w:vMerge w:val="restart"/>
                        <w:vAlign w:val="center"/>
                      </w:tcPr>
                      <w:p w14:paraId="1D5EF233"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实收资本</w:t>
                        </w:r>
                        <w:r w:rsidRPr="00D56D7F">
                          <w:rPr>
                            <w:rFonts w:ascii="Times New Roman" w:hAnsi="Times New Roman" w:cs="Times New Roman"/>
                            <w:sz w:val="15"/>
                            <w:szCs w:val="15"/>
                          </w:rPr>
                          <w:t>(</w:t>
                        </w:r>
                        <w:r w:rsidRPr="00D56D7F">
                          <w:rPr>
                            <w:rFonts w:ascii="Times New Roman" w:hAnsi="Times New Roman" w:cs="Times New Roman"/>
                            <w:sz w:val="15"/>
                            <w:szCs w:val="15"/>
                          </w:rPr>
                          <w:t>或股本</w:t>
                        </w:r>
                        <w:r w:rsidRPr="00D56D7F">
                          <w:rPr>
                            <w:rFonts w:ascii="Times New Roman" w:hAnsi="Times New Roman" w:cs="Times New Roman"/>
                            <w:sz w:val="15"/>
                            <w:szCs w:val="15"/>
                          </w:rPr>
                          <w:t>)</w:t>
                        </w:r>
                      </w:p>
                    </w:tc>
                  </w:sdtContent>
                </w:sdt>
                <w:sdt>
                  <w:sdtPr>
                    <w:rPr>
                      <w:rFonts w:ascii="Times New Roman" w:hAnsi="Times New Roman" w:cs="Times New Roman"/>
                      <w:sz w:val="15"/>
                      <w:szCs w:val="15"/>
                    </w:rPr>
                    <w:tag w:val="_PLD_c0579a9940424a129a85d26955bb30bc"/>
                    <w:id w:val="2032682735"/>
                    <w:lock w:val="sdtLocked"/>
                  </w:sdtPr>
                  <w:sdtEndPr/>
                  <w:sdtContent>
                    <w:tc>
                      <w:tcPr>
                        <w:tcW w:w="400" w:type="pct"/>
                        <w:gridSpan w:val="3"/>
                        <w:vAlign w:val="center"/>
                      </w:tcPr>
                      <w:p w14:paraId="5E7E588E"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其他权益工具</w:t>
                        </w:r>
                      </w:p>
                    </w:tc>
                  </w:sdtContent>
                </w:sdt>
                <w:sdt>
                  <w:sdtPr>
                    <w:rPr>
                      <w:rFonts w:ascii="Times New Roman" w:hAnsi="Times New Roman" w:cs="Times New Roman"/>
                      <w:sz w:val="15"/>
                      <w:szCs w:val="15"/>
                    </w:rPr>
                    <w:tag w:val="_PLD_f728bf12d1d64c4fa04dfc828a7a0411"/>
                    <w:id w:val="-2084600782"/>
                    <w:lock w:val="sdtLocked"/>
                  </w:sdtPr>
                  <w:sdtEndPr/>
                  <w:sdtContent>
                    <w:tc>
                      <w:tcPr>
                        <w:tcW w:w="456" w:type="pct"/>
                        <w:vMerge w:val="restart"/>
                        <w:vAlign w:val="center"/>
                      </w:tcPr>
                      <w:p w14:paraId="30182B1C"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资本公积</w:t>
                        </w:r>
                      </w:p>
                    </w:tc>
                  </w:sdtContent>
                </w:sdt>
                <w:sdt>
                  <w:sdtPr>
                    <w:rPr>
                      <w:rFonts w:ascii="Times New Roman" w:hAnsi="Times New Roman" w:cs="Times New Roman"/>
                      <w:sz w:val="15"/>
                      <w:szCs w:val="15"/>
                    </w:rPr>
                    <w:tag w:val="_PLD_8c191e0685ac4367b113504c484a11e9"/>
                    <w:id w:val="-1000277783"/>
                    <w:lock w:val="sdtLocked"/>
                  </w:sdtPr>
                  <w:sdtEndPr/>
                  <w:sdtContent>
                    <w:tc>
                      <w:tcPr>
                        <w:tcW w:w="186" w:type="pct"/>
                        <w:vMerge w:val="restart"/>
                        <w:vAlign w:val="center"/>
                      </w:tcPr>
                      <w:p w14:paraId="2A3A9DC0"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减：库存股</w:t>
                        </w:r>
                      </w:p>
                    </w:tc>
                  </w:sdtContent>
                </w:sdt>
                <w:sdt>
                  <w:sdtPr>
                    <w:rPr>
                      <w:rFonts w:ascii="Times New Roman" w:hAnsi="Times New Roman" w:cs="Times New Roman"/>
                      <w:sz w:val="15"/>
                      <w:szCs w:val="15"/>
                    </w:rPr>
                    <w:tag w:val="_PLD_68ae3206209542ea8491f40d49bafeb7"/>
                    <w:id w:val="1908808393"/>
                    <w:lock w:val="sdtLocked"/>
                  </w:sdtPr>
                  <w:sdtEndPr/>
                  <w:sdtContent>
                    <w:tc>
                      <w:tcPr>
                        <w:tcW w:w="442" w:type="pct"/>
                        <w:vMerge w:val="restart"/>
                        <w:vAlign w:val="center"/>
                      </w:tcPr>
                      <w:p w14:paraId="25C29AA7"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其他综合收益</w:t>
                        </w:r>
                      </w:p>
                    </w:tc>
                  </w:sdtContent>
                </w:sdt>
                <w:sdt>
                  <w:sdtPr>
                    <w:rPr>
                      <w:rFonts w:ascii="Times New Roman" w:hAnsi="Times New Roman" w:cs="Times New Roman"/>
                      <w:sz w:val="15"/>
                      <w:szCs w:val="15"/>
                    </w:rPr>
                    <w:tag w:val="_PLD_6402f064d7a041d58973d8b8205096d0"/>
                    <w:id w:val="-663316156"/>
                    <w:lock w:val="sdtLocked"/>
                  </w:sdtPr>
                  <w:sdtEndPr/>
                  <w:sdtContent>
                    <w:tc>
                      <w:tcPr>
                        <w:tcW w:w="132" w:type="pct"/>
                        <w:vMerge w:val="restart"/>
                        <w:vAlign w:val="center"/>
                      </w:tcPr>
                      <w:p w14:paraId="35B3D295"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专项储备</w:t>
                        </w:r>
                      </w:p>
                    </w:tc>
                  </w:sdtContent>
                </w:sdt>
                <w:sdt>
                  <w:sdtPr>
                    <w:rPr>
                      <w:rFonts w:ascii="Times New Roman" w:hAnsi="Times New Roman" w:cs="Times New Roman"/>
                      <w:sz w:val="15"/>
                      <w:szCs w:val="15"/>
                    </w:rPr>
                    <w:tag w:val="_PLD_b1d22d8686164205bfa14ef647cebfcd"/>
                    <w:id w:val="618032082"/>
                    <w:lock w:val="sdtLocked"/>
                  </w:sdtPr>
                  <w:sdtEndPr/>
                  <w:sdtContent>
                    <w:tc>
                      <w:tcPr>
                        <w:tcW w:w="426" w:type="pct"/>
                        <w:vMerge w:val="restart"/>
                        <w:vAlign w:val="center"/>
                      </w:tcPr>
                      <w:p w14:paraId="4EA276C5"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盈余公积</w:t>
                        </w:r>
                      </w:p>
                    </w:tc>
                  </w:sdtContent>
                </w:sdt>
                <w:sdt>
                  <w:sdtPr>
                    <w:rPr>
                      <w:rFonts w:ascii="Times New Roman" w:hAnsi="Times New Roman" w:cs="Times New Roman"/>
                      <w:sz w:val="15"/>
                      <w:szCs w:val="15"/>
                    </w:rPr>
                    <w:tag w:val="_PLD_c5c57d0195b14864b413898a9c76e89d"/>
                    <w:id w:val="-1181427507"/>
                    <w:lock w:val="sdtLocked"/>
                  </w:sdtPr>
                  <w:sdtEndPr/>
                  <w:sdtContent>
                    <w:tc>
                      <w:tcPr>
                        <w:tcW w:w="95" w:type="pct"/>
                        <w:vMerge w:val="restart"/>
                        <w:vAlign w:val="center"/>
                      </w:tcPr>
                      <w:p w14:paraId="49B338D6"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一般风险准备</w:t>
                        </w:r>
                      </w:p>
                    </w:tc>
                  </w:sdtContent>
                </w:sdt>
                <w:sdt>
                  <w:sdtPr>
                    <w:rPr>
                      <w:rFonts w:ascii="Times New Roman" w:hAnsi="Times New Roman" w:cs="Times New Roman"/>
                      <w:sz w:val="15"/>
                      <w:szCs w:val="15"/>
                    </w:rPr>
                    <w:tag w:val="_PLD_c9bffd2027d24ca1955db036ad79f5ea"/>
                    <w:id w:val="-499589022"/>
                    <w:lock w:val="sdtLocked"/>
                  </w:sdtPr>
                  <w:sdtEndPr/>
                  <w:sdtContent>
                    <w:tc>
                      <w:tcPr>
                        <w:tcW w:w="466" w:type="pct"/>
                        <w:vMerge w:val="restart"/>
                        <w:vAlign w:val="center"/>
                      </w:tcPr>
                      <w:p w14:paraId="7B983857" w14:textId="77777777" w:rsidR="0016304A" w:rsidRPr="00D56D7F" w:rsidRDefault="0016304A">
                        <w:pPr>
                          <w:snapToGrid w:val="0"/>
                          <w:spacing w:line="240" w:lineRule="atLeast"/>
                          <w:jc w:val="center"/>
                          <w:rPr>
                            <w:rFonts w:ascii="Times New Roman" w:hAnsi="Times New Roman" w:cs="Times New Roman"/>
                            <w:sz w:val="15"/>
                            <w:szCs w:val="15"/>
                          </w:rPr>
                        </w:pPr>
                        <w:r w:rsidRPr="00D56D7F">
                          <w:rPr>
                            <w:rFonts w:ascii="Times New Roman" w:hAnsi="Times New Roman" w:cs="Times New Roman"/>
                            <w:sz w:val="15"/>
                            <w:szCs w:val="15"/>
                          </w:rPr>
                          <w:t>未分配利润</w:t>
                        </w:r>
                      </w:p>
                    </w:tc>
                  </w:sdtContent>
                </w:sdt>
                <w:tc>
                  <w:tcPr>
                    <w:tcW w:w="107" w:type="pct"/>
                    <w:vMerge w:val="restart"/>
                    <w:vAlign w:val="center"/>
                  </w:tcPr>
                  <w:sdt>
                    <w:sdtPr>
                      <w:rPr>
                        <w:rFonts w:ascii="Times New Roman" w:hAnsi="Times New Roman" w:cs="Times New Roman"/>
                        <w:sz w:val="15"/>
                        <w:szCs w:val="15"/>
                      </w:rPr>
                      <w:tag w:val="_PLD_de6da1e2128f48e49564e44af75ff7ab"/>
                      <w:id w:val="1915588495"/>
                      <w:lock w:val="sdtLocked"/>
                    </w:sdtPr>
                    <w:sdtEndPr/>
                    <w:sdtContent>
                      <w:sdt>
                        <w:sdtPr>
                          <w:rPr>
                            <w:rFonts w:ascii="Times New Roman" w:hAnsi="Times New Roman" w:cs="Times New Roman"/>
                            <w:sz w:val="15"/>
                            <w:szCs w:val="15"/>
                          </w:rPr>
                          <w:tag w:val="_PLD_ff5e808cf3794086a9aee4c489a9f6eb"/>
                          <w:id w:val="-2145495620"/>
                          <w:lock w:val="sdtLocked"/>
                          <w:placeholder>
                            <w:docPart w:val="GBC11111111111111111111111111111"/>
                          </w:placeholder>
                        </w:sdtPr>
                        <w:sdtEndPr/>
                        <w:sdtContent>
                          <w:p w14:paraId="19B65034" w14:textId="77777777" w:rsidR="0016304A" w:rsidRPr="00D56D7F" w:rsidRDefault="0016304A">
                            <w:pPr>
                              <w:jc w:val="center"/>
                              <w:rPr>
                                <w:rFonts w:ascii="Times New Roman" w:hAnsi="Times New Roman" w:cs="Times New Roman"/>
                                <w:sz w:val="15"/>
                                <w:szCs w:val="15"/>
                              </w:rPr>
                            </w:pPr>
                            <w:r w:rsidRPr="00D56D7F">
                              <w:rPr>
                                <w:rFonts w:ascii="Times New Roman" w:hAnsi="Times New Roman" w:cs="Times New Roman"/>
                                <w:sz w:val="15"/>
                                <w:szCs w:val="15"/>
                              </w:rPr>
                              <w:t>其他</w:t>
                            </w:r>
                          </w:p>
                        </w:sdtContent>
                      </w:sdt>
                    </w:sdtContent>
                  </w:sdt>
                </w:tc>
                <w:tc>
                  <w:tcPr>
                    <w:tcW w:w="457" w:type="pct"/>
                    <w:vMerge w:val="restart"/>
                    <w:vAlign w:val="center"/>
                  </w:tcPr>
                  <w:sdt>
                    <w:sdtPr>
                      <w:rPr>
                        <w:rFonts w:ascii="Times New Roman" w:hAnsi="Times New Roman" w:cs="Times New Roman"/>
                        <w:sz w:val="15"/>
                        <w:szCs w:val="15"/>
                      </w:rPr>
                      <w:tag w:val="_PLD_e6df9793a438430a8df9730b2cdd8a99"/>
                      <w:id w:val="-813260018"/>
                      <w:lock w:val="sdtLocked"/>
                    </w:sdtPr>
                    <w:sdtEndPr/>
                    <w:sdtContent>
                      <w:p w14:paraId="022F9244" w14:textId="77777777" w:rsidR="0016304A" w:rsidRPr="00D56D7F" w:rsidRDefault="0016304A">
                        <w:pPr>
                          <w:jc w:val="center"/>
                          <w:rPr>
                            <w:rFonts w:ascii="Times New Roman" w:hAnsi="Times New Roman" w:cs="Times New Roman"/>
                            <w:sz w:val="15"/>
                            <w:szCs w:val="15"/>
                          </w:rPr>
                        </w:pPr>
                        <w:r w:rsidRPr="00D56D7F">
                          <w:rPr>
                            <w:rFonts w:ascii="Times New Roman" w:hAnsi="Times New Roman" w:cs="Times New Roman"/>
                            <w:sz w:val="15"/>
                            <w:szCs w:val="15"/>
                          </w:rPr>
                          <w:t>小计</w:t>
                        </w:r>
                      </w:p>
                    </w:sdtContent>
                  </w:sdt>
                </w:tc>
                <w:tc>
                  <w:tcPr>
                    <w:tcW w:w="402" w:type="pct"/>
                    <w:vMerge/>
                  </w:tcPr>
                  <w:p w14:paraId="760AF718" w14:textId="77777777" w:rsidR="0016304A" w:rsidRPr="00D56D7F" w:rsidRDefault="0016304A">
                    <w:pPr>
                      <w:jc w:val="center"/>
                      <w:rPr>
                        <w:rFonts w:ascii="Times New Roman" w:hAnsi="Times New Roman" w:cs="Times New Roman"/>
                        <w:sz w:val="15"/>
                        <w:szCs w:val="15"/>
                      </w:rPr>
                    </w:pPr>
                  </w:p>
                </w:tc>
                <w:tc>
                  <w:tcPr>
                    <w:tcW w:w="463" w:type="pct"/>
                    <w:vMerge/>
                  </w:tcPr>
                  <w:p w14:paraId="1DB63CFF" w14:textId="77777777" w:rsidR="0016304A" w:rsidRPr="00D56D7F" w:rsidRDefault="0016304A">
                    <w:pPr>
                      <w:jc w:val="center"/>
                      <w:rPr>
                        <w:rFonts w:ascii="Times New Roman" w:hAnsi="Times New Roman" w:cs="Times New Roman"/>
                        <w:sz w:val="15"/>
                        <w:szCs w:val="15"/>
                      </w:rPr>
                    </w:pPr>
                  </w:p>
                </w:tc>
              </w:tr>
              <w:tr w:rsidR="00D56D7F" w14:paraId="1525055D" w14:textId="77777777" w:rsidTr="00D56D7F">
                <w:trPr>
                  <w:cantSplit/>
                  <w:trHeight w:val="303"/>
                </w:trPr>
                <w:tc>
                  <w:tcPr>
                    <w:tcW w:w="530" w:type="pct"/>
                    <w:vMerge/>
                  </w:tcPr>
                  <w:p w14:paraId="324D92ED" w14:textId="77777777" w:rsidR="0016304A" w:rsidRPr="00D56D7F" w:rsidRDefault="0016304A">
                    <w:pPr>
                      <w:snapToGrid w:val="0"/>
                      <w:spacing w:line="240" w:lineRule="atLeast"/>
                      <w:ind w:rightChars="-759" w:right="-1594"/>
                      <w:rPr>
                        <w:rFonts w:ascii="Times New Roman" w:hAnsi="Times New Roman" w:cs="Times New Roman"/>
                        <w:sz w:val="15"/>
                        <w:szCs w:val="15"/>
                      </w:rPr>
                    </w:pPr>
                  </w:p>
                </w:tc>
                <w:tc>
                  <w:tcPr>
                    <w:tcW w:w="439" w:type="pct"/>
                    <w:vMerge/>
                  </w:tcPr>
                  <w:p w14:paraId="650A5DBF" w14:textId="77777777" w:rsidR="0016304A" w:rsidRPr="00D56D7F" w:rsidRDefault="0016304A">
                    <w:pPr>
                      <w:snapToGrid w:val="0"/>
                      <w:spacing w:line="240" w:lineRule="atLeast"/>
                      <w:jc w:val="center"/>
                      <w:rPr>
                        <w:rFonts w:ascii="Times New Roman" w:hAnsi="Times New Roman" w:cs="Times New Roman"/>
                        <w:sz w:val="15"/>
                        <w:szCs w:val="15"/>
                      </w:rPr>
                    </w:pPr>
                  </w:p>
                </w:tc>
                <w:sdt>
                  <w:sdtPr>
                    <w:rPr>
                      <w:rFonts w:ascii="Times New Roman" w:hAnsi="Times New Roman" w:cs="Times New Roman"/>
                      <w:sz w:val="15"/>
                      <w:szCs w:val="15"/>
                    </w:rPr>
                    <w:tag w:val="_PLD_052ae87eff474159aaedec0c5ce4bb50"/>
                    <w:id w:val="-1024019068"/>
                    <w:lock w:val="sdtLocked"/>
                  </w:sdtPr>
                  <w:sdtEndPr/>
                  <w:sdtContent>
                    <w:tc>
                      <w:tcPr>
                        <w:tcW w:w="117" w:type="pct"/>
                        <w:vAlign w:val="center"/>
                      </w:tcPr>
                      <w:p w14:paraId="59BB4572" w14:textId="77777777" w:rsidR="0016304A" w:rsidRPr="00D56D7F" w:rsidRDefault="0016304A">
                        <w:pPr>
                          <w:jc w:val="center"/>
                          <w:rPr>
                            <w:rFonts w:ascii="Times New Roman" w:hAnsi="Times New Roman" w:cs="Times New Roman"/>
                            <w:sz w:val="15"/>
                            <w:szCs w:val="15"/>
                          </w:rPr>
                        </w:pPr>
                        <w:r w:rsidRPr="00D56D7F">
                          <w:rPr>
                            <w:rFonts w:ascii="Times New Roman" w:hAnsi="Times New Roman" w:cs="Times New Roman"/>
                            <w:sz w:val="15"/>
                            <w:szCs w:val="15"/>
                          </w:rPr>
                          <w:t>优先股</w:t>
                        </w:r>
                      </w:p>
                    </w:tc>
                  </w:sdtContent>
                </w:sdt>
                <w:sdt>
                  <w:sdtPr>
                    <w:rPr>
                      <w:rFonts w:ascii="Times New Roman" w:hAnsi="Times New Roman" w:cs="Times New Roman"/>
                      <w:sz w:val="15"/>
                      <w:szCs w:val="15"/>
                    </w:rPr>
                    <w:tag w:val="_PLD_f40d311f528a48d8a47457e11ad5ccd5"/>
                    <w:id w:val="-34974151"/>
                    <w:lock w:val="sdtLocked"/>
                  </w:sdtPr>
                  <w:sdtEndPr/>
                  <w:sdtContent>
                    <w:tc>
                      <w:tcPr>
                        <w:tcW w:w="141" w:type="pct"/>
                        <w:vAlign w:val="center"/>
                      </w:tcPr>
                      <w:p w14:paraId="0064172F" w14:textId="77777777" w:rsidR="0016304A" w:rsidRPr="00D56D7F" w:rsidRDefault="0016304A">
                        <w:pPr>
                          <w:jc w:val="center"/>
                          <w:rPr>
                            <w:rFonts w:ascii="Times New Roman" w:hAnsi="Times New Roman" w:cs="Times New Roman"/>
                            <w:sz w:val="15"/>
                            <w:szCs w:val="15"/>
                          </w:rPr>
                        </w:pPr>
                        <w:r w:rsidRPr="00D56D7F">
                          <w:rPr>
                            <w:rFonts w:ascii="Times New Roman" w:hAnsi="Times New Roman" w:cs="Times New Roman"/>
                            <w:sz w:val="15"/>
                            <w:szCs w:val="15"/>
                          </w:rPr>
                          <w:t>永续债</w:t>
                        </w:r>
                      </w:p>
                    </w:tc>
                  </w:sdtContent>
                </w:sdt>
                <w:sdt>
                  <w:sdtPr>
                    <w:rPr>
                      <w:rFonts w:ascii="Times New Roman" w:hAnsi="Times New Roman" w:cs="Times New Roman"/>
                      <w:sz w:val="15"/>
                      <w:szCs w:val="15"/>
                    </w:rPr>
                    <w:tag w:val="_PLD_90f98adf8eaf44078005d57f570c4291"/>
                    <w:id w:val="330340820"/>
                    <w:lock w:val="sdtLocked"/>
                  </w:sdtPr>
                  <w:sdtEndPr/>
                  <w:sdtContent>
                    <w:tc>
                      <w:tcPr>
                        <w:tcW w:w="142" w:type="pct"/>
                        <w:vAlign w:val="center"/>
                      </w:tcPr>
                      <w:p w14:paraId="1ADA27B7" w14:textId="77777777" w:rsidR="0016304A" w:rsidRPr="00D56D7F" w:rsidRDefault="0016304A">
                        <w:pPr>
                          <w:jc w:val="center"/>
                          <w:rPr>
                            <w:rFonts w:ascii="Times New Roman" w:hAnsi="Times New Roman" w:cs="Times New Roman"/>
                            <w:sz w:val="15"/>
                            <w:szCs w:val="15"/>
                          </w:rPr>
                        </w:pPr>
                        <w:r w:rsidRPr="00D56D7F">
                          <w:rPr>
                            <w:rFonts w:ascii="Times New Roman" w:hAnsi="Times New Roman" w:cs="Times New Roman"/>
                            <w:sz w:val="15"/>
                            <w:szCs w:val="15"/>
                          </w:rPr>
                          <w:t>其他</w:t>
                        </w:r>
                      </w:p>
                    </w:tc>
                  </w:sdtContent>
                </w:sdt>
                <w:tc>
                  <w:tcPr>
                    <w:tcW w:w="456" w:type="pct"/>
                    <w:vMerge/>
                  </w:tcPr>
                  <w:p w14:paraId="3E324F74" w14:textId="77777777" w:rsidR="0016304A" w:rsidRPr="00D56D7F" w:rsidRDefault="0016304A">
                    <w:pPr>
                      <w:snapToGrid w:val="0"/>
                      <w:spacing w:line="240" w:lineRule="atLeast"/>
                      <w:jc w:val="center"/>
                      <w:rPr>
                        <w:rFonts w:ascii="Times New Roman" w:hAnsi="Times New Roman" w:cs="Times New Roman"/>
                        <w:sz w:val="15"/>
                        <w:szCs w:val="15"/>
                      </w:rPr>
                    </w:pPr>
                  </w:p>
                </w:tc>
                <w:tc>
                  <w:tcPr>
                    <w:tcW w:w="186" w:type="pct"/>
                    <w:vMerge/>
                  </w:tcPr>
                  <w:p w14:paraId="2B1EF14E" w14:textId="77777777" w:rsidR="0016304A" w:rsidRPr="00D56D7F" w:rsidRDefault="0016304A">
                    <w:pPr>
                      <w:snapToGrid w:val="0"/>
                      <w:spacing w:line="240" w:lineRule="atLeast"/>
                      <w:jc w:val="center"/>
                      <w:rPr>
                        <w:rFonts w:ascii="Times New Roman" w:hAnsi="Times New Roman" w:cs="Times New Roman"/>
                        <w:sz w:val="15"/>
                        <w:szCs w:val="15"/>
                      </w:rPr>
                    </w:pPr>
                  </w:p>
                </w:tc>
                <w:tc>
                  <w:tcPr>
                    <w:tcW w:w="442" w:type="pct"/>
                    <w:vMerge/>
                  </w:tcPr>
                  <w:p w14:paraId="5D1C00D8" w14:textId="77777777" w:rsidR="0016304A" w:rsidRPr="00D56D7F" w:rsidRDefault="0016304A">
                    <w:pPr>
                      <w:snapToGrid w:val="0"/>
                      <w:spacing w:line="240" w:lineRule="atLeast"/>
                      <w:jc w:val="center"/>
                      <w:rPr>
                        <w:rFonts w:ascii="Times New Roman" w:hAnsi="Times New Roman" w:cs="Times New Roman"/>
                        <w:sz w:val="15"/>
                        <w:szCs w:val="15"/>
                      </w:rPr>
                    </w:pPr>
                  </w:p>
                </w:tc>
                <w:tc>
                  <w:tcPr>
                    <w:tcW w:w="132" w:type="pct"/>
                    <w:vMerge/>
                  </w:tcPr>
                  <w:p w14:paraId="16595190" w14:textId="77777777" w:rsidR="0016304A" w:rsidRPr="00D56D7F" w:rsidRDefault="0016304A">
                    <w:pPr>
                      <w:snapToGrid w:val="0"/>
                      <w:spacing w:line="240" w:lineRule="atLeast"/>
                      <w:jc w:val="center"/>
                      <w:rPr>
                        <w:rFonts w:ascii="Times New Roman" w:hAnsi="Times New Roman" w:cs="Times New Roman"/>
                        <w:sz w:val="15"/>
                        <w:szCs w:val="15"/>
                      </w:rPr>
                    </w:pPr>
                  </w:p>
                </w:tc>
                <w:tc>
                  <w:tcPr>
                    <w:tcW w:w="426" w:type="pct"/>
                    <w:vMerge/>
                  </w:tcPr>
                  <w:p w14:paraId="7B9AB4C9" w14:textId="77777777" w:rsidR="0016304A" w:rsidRPr="00D56D7F" w:rsidRDefault="0016304A">
                    <w:pPr>
                      <w:snapToGrid w:val="0"/>
                      <w:spacing w:line="240" w:lineRule="atLeast"/>
                      <w:jc w:val="center"/>
                      <w:rPr>
                        <w:rFonts w:ascii="Times New Roman" w:hAnsi="Times New Roman" w:cs="Times New Roman"/>
                        <w:sz w:val="15"/>
                        <w:szCs w:val="15"/>
                      </w:rPr>
                    </w:pPr>
                  </w:p>
                </w:tc>
                <w:tc>
                  <w:tcPr>
                    <w:tcW w:w="95" w:type="pct"/>
                    <w:vMerge/>
                  </w:tcPr>
                  <w:p w14:paraId="79167B0D" w14:textId="77777777" w:rsidR="0016304A" w:rsidRPr="00D56D7F" w:rsidRDefault="0016304A">
                    <w:pPr>
                      <w:snapToGrid w:val="0"/>
                      <w:spacing w:line="240" w:lineRule="atLeast"/>
                      <w:jc w:val="center"/>
                      <w:rPr>
                        <w:rFonts w:ascii="Times New Roman" w:hAnsi="Times New Roman" w:cs="Times New Roman"/>
                        <w:sz w:val="15"/>
                        <w:szCs w:val="15"/>
                      </w:rPr>
                    </w:pPr>
                  </w:p>
                </w:tc>
                <w:tc>
                  <w:tcPr>
                    <w:tcW w:w="466" w:type="pct"/>
                    <w:vMerge/>
                  </w:tcPr>
                  <w:p w14:paraId="6E7BA19F" w14:textId="77777777" w:rsidR="0016304A" w:rsidRPr="00D56D7F" w:rsidRDefault="0016304A">
                    <w:pPr>
                      <w:snapToGrid w:val="0"/>
                      <w:spacing w:line="240" w:lineRule="atLeast"/>
                      <w:jc w:val="center"/>
                      <w:rPr>
                        <w:rFonts w:ascii="Times New Roman" w:hAnsi="Times New Roman" w:cs="Times New Roman"/>
                        <w:sz w:val="15"/>
                        <w:szCs w:val="15"/>
                      </w:rPr>
                    </w:pPr>
                  </w:p>
                </w:tc>
                <w:tc>
                  <w:tcPr>
                    <w:tcW w:w="107" w:type="pct"/>
                    <w:vMerge/>
                  </w:tcPr>
                  <w:p w14:paraId="17F4535D" w14:textId="77777777" w:rsidR="0016304A" w:rsidRPr="00D56D7F" w:rsidRDefault="0016304A">
                    <w:pPr>
                      <w:jc w:val="center"/>
                      <w:rPr>
                        <w:rFonts w:ascii="Times New Roman" w:hAnsi="Times New Roman" w:cs="Times New Roman"/>
                        <w:sz w:val="15"/>
                        <w:szCs w:val="15"/>
                      </w:rPr>
                    </w:pPr>
                  </w:p>
                </w:tc>
                <w:tc>
                  <w:tcPr>
                    <w:tcW w:w="457" w:type="pct"/>
                    <w:vMerge/>
                  </w:tcPr>
                  <w:p w14:paraId="132EE158" w14:textId="77777777" w:rsidR="0016304A" w:rsidRPr="00D56D7F" w:rsidRDefault="0016304A">
                    <w:pPr>
                      <w:jc w:val="center"/>
                      <w:rPr>
                        <w:rFonts w:ascii="Times New Roman" w:hAnsi="Times New Roman" w:cs="Times New Roman"/>
                        <w:sz w:val="15"/>
                        <w:szCs w:val="15"/>
                      </w:rPr>
                    </w:pPr>
                  </w:p>
                </w:tc>
                <w:tc>
                  <w:tcPr>
                    <w:tcW w:w="402" w:type="pct"/>
                    <w:vMerge/>
                  </w:tcPr>
                  <w:p w14:paraId="0887962F" w14:textId="77777777" w:rsidR="0016304A" w:rsidRPr="00D56D7F" w:rsidRDefault="0016304A">
                    <w:pPr>
                      <w:jc w:val="center"/>
                      <w:rPr>
                        <w:rFonts w:ascii="Times New Roman" w:hAnsi="Times New Roman" w:cs="Times New Roman"/>
                        <w:sz w:val="15"/>
                        <w:szCs w:val="15"/>
                      </w:rPr>
                    </w:pPr>
                  </w:p>
                </w:tc>
                <w:tc>
                  <w:tcPr>
                    <w:tcW w:w="463" w:type="pct"/>
                    <w:vMerge/>
                    <w:tcBorders>
                      <w:bottom w:val="nil"/>
                    </w:tcBorders>
                  </w:tcPr>
                  <w:p w14:paraId="549938CD" w14:textId="77777777" w:rsidR="0016304A" w:rsidRPr="00D56D7F" w:rsidRDefault="0016304A">
                    <w:pPr>
                      <w:jc w:val="center"/>
                      <w:rPr>
                        <w:rFonts w:ascii="Times New Roman" w:hAnsi="Times New Roman" w:cs="Times New Roman"/>
                        <w:sz w:val="15"/>
                        <w:szCs w:val="15"/>
                      </w:rPr>
                    </w:pPr>
                  </w:p>
                </w:tc>
              </w:tr>
              <w:tr w:rsidR="00D56D7F" w14:paraId="3FF795B4" w14:textId="77777777" w:rsidTr="00D56D7F">
                <w:sdt>
                  <w:sdtPr>
                    <w:rPr>
                      <w:rFonts w:ascii="Times New Roman" w:hAnsi="Times New Roman" w:cs="Times New Roman"/>
                      <w:sz w:val="15"/>
                      <w:szCs w:val="15"/>
                    </w:rPr>
                    <w:tag w:val="_PLD_7e9607e7cfb34d74bf0fce08e0866d34"/>
                    <w:id w:val="-921172297"/>
                    <w:lock w:val="sdtLocked"/>
                  </w:sdtPr>
                  <w:sdtEndPr/>
                  <w:sdtContent>
                    <w:tc>
                      <w:tcPr>
                        <w:tcW w:w="530" w:type="pct"/>
                      </w:tcPr>
                      <w:p w14:paraId="484B820C"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一、上年期末余额</w:t>
                        </w:r>
                      </w:p>
                    </w:tc>
                  </w:sdtContent>
                </w:sdt>
                <w:tc>
                  <w:tcPr>
                    <w:tcW w:w="439" w:type="pct"/>
                    <w:vAlign w:val="center"/>
                  </w:tcPr>
                  <w:p w14:paraId="13C8E838" w14:textId="5D34A69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521,780,000.00</w:t>
                    </w:r>
                  </w:p>
                </w:tc>
                <w:tc>
                  <w:tcPr>
                    <w:tcW w:w="117" w:type="pct"/>
                    <w:vAlign w:val="center"/>
                  </w:tcPr>
                  <w:p w14:paraId="1D81685D" w14:textId="47E6EA1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088D7E39" w14:textId="00AF069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372FFA4B" w14:textId="559BA17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46A1E1D1" w14:textId="4E8E6CA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2,031,892,645.41</w:t>
                    </w:r>
                  </w:p>
                </w:tc>
                <w:tc>
                  <w:tcPr>
                    <w:tcW w:w="186" w:type="pct"/>
                    <w:vAlign w:val="center"/>
                  </w:tcPr>
                  <w:p w14:paraId="4B60EF35" w14:textId="48EB5C3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60C5ADC0" w14:textId="083CCAF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-148,603,265.59</w:t>
                    </w:r>
                  </w:p>
                </w:tc>
                <w:tc>
                  <w:tcPr>
                    <w:tcW w:w="132" w:type="pct"/>
                    <w:vAlign w:val="center"/>
                  </w:tcPr>
                  <w:p w14:paraId="1AA7955D" w14:textId="1F43800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2A19D8DE" w14:textId="7B92A67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10,122,906.55</w:t>
                    </w:r>
                  </w:p>
                </w:tc>
                <w:tc>
                  <w:tcPr>
                    <w:tcW w:w="95" w:type="pct"/>
                    <w:vAlign w:val="center"/>
                  </w:tcPr>
                  <w:p w14:paraId="3CA18C73" w14:textId="4409FA7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1C95DC6A" w14:textId="4DDAF7E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-538,910,974.60</w:t>
                    </w:r>
                  </w:p>
                </w:tc>
                <w:tc>
                  <w:tcPr>
                    <w:tcW w:w="107" w:type="pct"/>
                    <w:vAlign w:val="center"/>
                  </w:tcPr>
                  <w:p w14:paraId="3C3590AC" w14:textId="6465541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6DFBD8DE" w14:textId="1E58349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1,876,281,311.77</w:t>
                    </w:r>
                  </w:p>
                </w:tc>
                <w:tc>
                  <w:tcPr>
                    <w:tcW w:w="402" w:type="pct"/>
                    <w:vAlign w:val="center"/>
                  </w:tcPr>
                  <w:p w14:paraId="71BBBA4D" w14:textId="38E6B28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7,709,316.13</w:t>
                    </w:r>
                  </w:p>
                </w:tc>
                <w:tc>
                  <w:tcPr>
                    <w:tcW w:w="463" w:type="pct"/>
                    <w:vAlign w:val="center"/>
                  </w:tcPr>
                  <w:p w14:paraId="49E70D57" w14:textId="055C33A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1,883,990,627.90</w:t>
                    </w:r>
                  </w:p>
                </w:tc>
              </w:tr>
              <w:tr w:rsidR="00D56D7F" w14:paraId="18451624" w14:textId="77777777" w:rsidTr="00D56D7F">
                <w:sdt>
                  <w:sdtPr>
                    <w:rPr>
                      <w:rFonts w:ascii="Times New Roman" w:hAnsi="Times New Roman" w:cs="Times New Roman"/>
                      <w:sz w:val="15"/>
                      <w:szCs w:val="15"/>
                    </w:rPr>
                    <w:tag w:val="_PLD_fd33bb0caf614a75b319dc40c7515dcc"/>
                    <w:id w:val="-751590706"/>
                    <w:lock w:val="sdtLocked"/>
                  </w:sdtPr>
                  <w:sdtEndPr/>
                  <w:sdtContent>
                    <w:tc>
                      <w:tcPr>
                        <w:tcW w:w="530" w:type="pct"/>
                      </w:tcPr>
                      <w:p w14:paraId="1836DEBA"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加：会计政策变更</w:t>
                        </w:r>
                      </w:p>
                    </w:tc>
                  </w:sdtContent>
                </w:sdt>
                <w:tc>
                  <w:tcPr>
                    <w:tcW w:w="439" w:type="pct"/>
                    <w:vAlign w:val="center"/>
                  </w:tcPr>
                  <w:p w14:paraId="0C0B523A" w14:textId="3D352C4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295E2794" w14:textId="3BF0B7F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1C212E90" w14:textId="1CCEA1E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4003FCF7" w14:textId="3E26CC1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740C6179" w14:textId="7170D47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1A0465AE" w14:textId="1093BCF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35BD8E77" w14:textId="0EC4FA3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440F454B" w14:textId="35BFE97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18E234D3" w14:textId="1E6B8F9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39114FAE" w14:textId="1F711B4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682A958F" w14:textId="51314BB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44B87680" w14:textId="6B317C4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73A6E763" w14:textId="647A55E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6507A777" w14:textId="443DBD0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71B06CA6" w14:textId="0F8AA8E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2C112FC1" w14:textId="77777777" w:rsidTr="00D56D7F">
                <w:sdt>
                  <w:sdtPr>
                    <w:rPr>
                      <w:rFonts w:ascii="Times New Roman" w:hAnsi="Times New Roman" w:cs="Times New Roman"/>
                      <w:sz w:val="15"/>
                      <w:szCs w:val="15"/>
                    </w:rPr>
                    <w:tag w:val="_PLD_15b4364437fa4ad39040010f7c204056"/>
                    <w:id w:val="560829748"/>
                    <w:lock w:val="sdtLocked"/>
                  </w:sdtPr>
                  <w:sdtEndPr/>
                  <w:sdtContent>
                    <w:tc>
                      <w:tcPr>
                        <w:tcW w:w="530" w:type="pct"/>
                      </w:tcPr>
                      <w:p w14:paraId="2D6F240B" w14:textId="77777777" w:rsidR="0016304A" w:rsidRPr="00D56D7F" w:rsidRDefault="0016304A" w:rsidP="0016304A">
                        <w:pPr>
                          <w:ind w:firstLineChars="200" w:firstLine="300"/>
                          <w:rPr>
                            <w:rFonts w:ascii="Times New Roman" w:hAnsi="Times New Roman" w:cs="Times New Roman"/>
                            <w:sz w:val="15"/>
                            <w:szCs w:val="15"/>
                          </w:rPr>
                        </w:pPr>
                        <w:r w:rsidRPr="00D56D7F">
                          <w:rPr>
                            <w:rFonts w:ascii="Times New Roman" w:hAnsi="Times New Roman" w:cs="Times New Roman"/>
                            <w:sz w:val="15"/>
                            <w:szCs w:val="15"/>
                          </w:rPr>
                          <w:t>前期差错更正</w:t>
                        </w:r>
                      </w:p>
                    </w:tc>
                  </w:sdtContent>
                </w:sdt>
                <w:tc>
                  <w:tcPr>
                    <w:tcW w:w="439" w:type="pct"/>
                    <w:vAlign w:val="center"/>
                  </w:tcPr>
                  <w:p w14:paraId="1BC67FFB" w14:textId="557DEE6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29288CB0" w14:textId="5B2F820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13AA00E0" w14:textId="489CA24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7BF0490B" w14:textId="3C0B810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4C2F29A0" w14:textId="2061923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485CB811" w14:textId="5A33AD1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280E2EF5" w14:textId="0B84F68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432C2B1F" w14:textId="06F3178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107F0DFF" w14:textId="36D95DA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754898EB" w14:textId="4BEA5C1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7D1F72CB" w14:textId="78DC577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3A83C6AA" w14:textId="381554E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6C693767" w14:textId="256679A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1B7F6DD8" w14:textId="6756F3A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02A5C207" w14:textId="0DCE600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095A9EA1" w14:textId="77777777" w:rsidTr="00D56D7F">
                <w:sdt>
                  <w:sdtPr>
                    <w:rPr>
                      <w:rFonts w:ascii="Times New Roman" w:hAnsi="Times New Roman" w:cs="Times New Roman"/>
                      <w:sz w:val="15"/>
                      <w:szCs w:val="15"/>
                    </w:rPr>
                    <w:tag w:val="_PLD_800fb53c11a943e3b9b9bd49c8085679"/>
                    <w:id w:val="1003860757"/>
                    <w:lock w:val="sdtLocked"/>
                  </w:sdtPr>
                  <w:sdtEndPr/>
                  <w:sdtContent>
                    <w:tc>
                      <w:tcPr>
                        <w:tcW w:w="530" w:type="pct"/>
                      </w:tcPr>
                      <w:p w14:paraId="2A61D536" w14:textId="77777777" w:rsidR="0016304A" w:rsidRPr="00D56D7F" w:rsidRDefault="0016304A" w:rsidP="0016304A">
                        <w:pPr>
                          <w:ind w:firstLineChars="200" w:firstLine="300"/>
                          <w:rPr>
                            <w:rFonts w:ascii="Times New Roman" w:hAnsi="Times New Roman" w:cs="Times New Roman"/>
                            <w:sz w:val="15"/>
                            <w:szCs w:val="15"/>
                          </w:rPr>
                        </w:pPr>
                        <w:r w:rsidRPr="00D56D7F">
                          <w:rPr>
                            <w:rFonts w:ascii="Times New Roman" w:hAnsi="Times New Roman" w:cs="Times New Roman"/>
                            <w:sz w:val="15"/>
                            <w:szCs w:val="15"/>
                          </w:rPr>
                          <w:t>同一控制下企业合并</w:t>
                        </w:r>
                      </w:p>
                    </w:tc>
                  </w:sdtContent>
                </w:sdt>
                <w:tc>
                  <w:tcPr>
                    <w:tcW w:w="439" w:type="pct"/>
                    <w:vAlign w:val="center"/>
                  </w:tcPr>
                  <w:p w14:paraId="063D37C9" w14:textId="4145D66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7591D236" w14:textId="2F3E6D8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763A6AA8" w14:textId="08FBCA0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3A1AB7C7" w14:textId="3E82320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2E0913CD" w14:textId="23C70FD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2D497664" w14:textId="26B6786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764FA8C6" w14:textId="4135D91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690ABAF3" w14:textId="49D620B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5BB2E267" w14:textId="36B30D9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78A4795C" w14:textId="0E1E0BC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58D0A67F" w14:textId="31B7105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57903B83" w14:textId="56FB7A4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53480793" w14:textId="088FD6D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0D577D54" w14:textId="1132653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706FBAB5" w14:textId="556146F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3D34BC96" w14:textId="77777777" w:rsidTr="00D56D7F">
                <w:sdt>
                  <w:sdtPr>
                    <w:rPr>
                      <w:rFonts w:ascii="Times New Roman" w:hAnsi="Times New Roman" w:cs="Times New Roman"/>
                      <w:sz w:val="15"/>
                      <w:szCs w:val="15"/>
                    </w:rPr>
                    <w:tag w:val="_PLD_87118e97730e486dbbcc5e072b67665f"/>
                    <w:id w:val="-1859953621"/>
                    <w:lock w:val="sdtLocked"/>
                  </w:sdtPr>
                  <w:sdtEndPr/>
                  <w:sdtContent>
                    <w:tc>
                      <w:tcPr>
                        <w:tcW w:w="530" w:type="pct"/>
                      </w:tcPr>
                      <w:p w14:paraId="7484371D" w14:textId="77777777" w:rsidR="0016304A" w:rsidRPr="00D56D7F" w:rsidRDefault="0016304A" w:rsidP="0016304A">
                        <w:pPr>
                          <w:ind w:firstLineChars="200" w:firstLine="300"/>
                          <w:rPr>
                            <w:rFonts w:ascii="Times New Roman" w:hAnsi="Times New Roman" w:cs="Times New Roman"/>
                            <w:sz w:val="15"/>
                            <w:szCs w:val="15"/>
                          </w:rPr>
                        </w:pPr>
                        <w:r w:rsidRPr="00D56D7F">
                          <w:rPr>
                            <w:rFonts w:ascii="Times New Roman" w:hAnsi="Times New Roman" w:cs="Times New Roman"/>
                            <w:sz w:val="15"/>
                            <w:szCs w:val="15"/>
                          </w:rPr>
                          <w:t>其他</w:t>
                        </w:r>
                      </w:p>
                    </w:tc>
                  </w:sdtContent>
                </w:sdt>
                <w:tc>
                  <w:tcPr>
                    <w:tcW w:w="439" w:type="pct"/>
                    <w:vAlign w:val="center"/>
                  </w:tcPr>
                  <w:p w14:paraId="0F434F52" w14:textId="0FEC721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2446B2F7" w14:textId="7CE16F3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474C6DB8" w14:textId="6F75484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5A1A0A54" w14:textId="0163CDC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340B143B" w14:textId="6CD90A8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2813DB80" w14:textId="5D74C2D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1CD87C98" w14:textId="63639E8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38308473" w14:textId="7FC5748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3855F037" w14:textId="5513ACC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53ED4FE9" w14:textId="6ED7B9A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521F86FE" w14:textId="64FB70A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1E8AA6F3" w14:textId="1D1D76B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4833889A" w14:textId="0E60C96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7C0C4AFE" w14:textId="321AB28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7EA5E450" w14:textId="4540D86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6AF6A407" w14:textId="77777777" w:rsidTr="00D56D7F">
                <w:sdt>
                  <w:sdtPr>
                    <w:rPr>
                      <w:rFonts w:ascii="Times New Roman" w:hAnsi="Times New Roman" w:cs="Times New Roman"/>
                      <w:sz w:val="15"/>
                      <w:szCs w:val="15"/>
                    </w:rPr>
                    <w:tag w:val="_PLD_b579c38070f04b86951daea3037af89c"/>
                    <w:id w:val="1152101130"/>
                    <w:lock w:val="sdtLocked"/>
                  </w:sdtPr>
                  <w:sdtEndPr/>
                  <w:sdtContent>
                    <w:tc>
                      <w:tcPr>
                        <w:tcW w:w="530" w:type="pct"/>
                      </w:tcPr>
                      <w:p w14:paraId="2B339325"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二、本年期初余额</w:t>
                        </w:r>
                      </w:p>
                    </w:tc>
                  </w:sdtContent>
                </w:sdt>
                <w:tc>
                  <w:tcPr>
                    <w:tcW w:w="439" w:type="pct"/>
                    <w:vAlign w:val="center"/>
                  </w:tcPr>
                  <w:p w14:paraId="74A0C54F" w14:textId="63BA2FE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521,780,000.00</w:t>
                    </w:r>
                  </w:p>
                </w:tc>
                <w:tc>
                  <w:tcPr>
                    <w:tcW w:w="117" w:type="pct"/>
                    <w:vAlign w:val="center"/>
                  </w:tcPr>
                  <w:p w14:paraId="56BE63DB" w14:textId="78CC4D8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6109A1A6" w14:textId="50C78FC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498B3605" w14:textId="12E4C89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7CA43A0D" w14:textId="6DF06B9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2,031,892,645.41</w:t>
                    </w:r>
                  </w:p>
                </w:tc>
                <w:tc>
                  <w:tcPr>
                    <w:tcW w:w="186" w:type="pct"/>
                    <w:vAlign w:val="center"/>
                  </w:tcPr>
                  <w:p w14:paraId="4353F591" w14:textId="3B5CBA8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0700846F" w14:textId="6F6BAC5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-148,603,265.59</w:t>
                    </w:r>
                  </w:p>
                </w:tc>
                <w:tc>
                  <w:tcPr>
                    <w:tcW w:w="132" w:type="pct"/>
                    <w:vAlign w:val="center"/>
                  </w:tcPr>
                  <w:p w14:paraId="39E5581D" w14:textId="10BEAE3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2E721672" w14:textId="7E2F3C1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10,122,906.55</w:t>
                    </w:r>
                  </w:p>
                </w:tc>
                <w:tc>
                  <w:tcPr>
                    <w:tcW w:w="95" w:type="pct"/>
                    <w:vAlign w:val="center"/>
                  </w:tcPr>
                  <w:p w14:paraId="69D3D8F2" w14:textId="752127B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7F36AB54" w14:textId="13FD0D3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-538,910,974.60</w:t>
                    </w:r>
                  </w:p>
                </w:tc>
                <w:tc>
                  <w:tcPr>
                    <w:tcW w:w="107" w:type="pct"/>
                    <w:vAlign w:val="center"/>
                  </w:tcPr>
                  <w:p w14:paraId="6F57B989" w14:textId="6DF0D55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1375BF13" w14:textId="4B34523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1,876,281,311.77</w:t>
                    </w:r>
                  </w:p>
                </w:tc>
                <w:tc>
                  <w:tcPr>
                    <w:tcW w:w="402" w:type="pct"/>
                    <w:vAlign w:val="center"/>
                  </w:tcPr>
                  <w:p w14:paraId="272FEA96" w14:textId="31425D5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7,709,316.13</w:t>
                    </w:r>
                  </w:p>
                </w:tc>
                <w:tc>
                  <w:tcPr>
                    <w:tcW w:w="463" w:type="pct"/>
                    <w:vAlign w:val="center"/>
                  </w:tcPr>
                  <w:p w14:paraId="7447362F" w14:textId="5A03EB9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1,883,990,627.90</w:t>
                    </w:r>
                  </w:p>
                </w:tc>
              </w:tr>
              <w:tr w:rsidR="00D56D7F" w14:paraId="500ED67A" w14:textId="77777777" w:rsidTr="00D56D7F">
                <w:sdt>
                  <w:sdtPr>
                    <w:rPr>
                      <w:rFonts w:ascii="Times New Roman" w:hAnsi="Times New Roman" w:cs="Times New Roman"/>
                      <w:sz w:val="15"/>
                      <w:szCs w:val="15"/>
                    </w:rPr>
                    <w:tag w:val="_PLD_186aec2424a047ee9af21797aa0ee0d8"/>
                    <w:id w:val="-64412428"/>
                    <w:lock w:val="sdtLocked"/>
                  </w:sdtPr>
                  <w:sdtEndPr/>
                  <w:sdtContent>
                    <w:tc>
                      <w:tcPr>
                        <w:tcW w:w="530" w:type="pct"/>
                      </w:tcPr>
                      <w:p w14:paraId="12FFA398"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三、本期增减变动金额（减少以</w:t>
                        </w:r>
                        <w:r w:rsidRPr="00D56D7F">
                          <w:rPr>
                            <w:rFonts w:ascii="Times New Roman" w:hAnsi="Times New Roman" w:cs="Times New Roman"/>
                            <w:sz w:val="15"/>
                            <w:szCs w:val="15"/>
                          </w:rPr>
                          <w:t>“</w:t>
                        </w:r>
                        <w:r w:rsidRPr="00D56D7F">
                          <w:rPr>
                            <w:rFonts w:ascii="Times New Roman" w:hAnsi="Times New Roman" w:cs="Times New Roman"/>
                            <w:sz w:val="15"/>
                            <w:szCs w:val="15"/>
                          </w:rPr>
                          <w:t>－</w:t>
                        </w:r>
                        <w:r w:rsidRPr="00D56D7F">
                          <w:rPr>
                            <w:rFonts w:ascii="Times New Roman" w:hAnsi="Times New Roman" w:cs="Times New Roman"/>
                            <w:sz w:val="15"/>
                            <w:szCs w:val="15"/>
                          </w:rPr>
                          <w:t>”</w:t>
                        </w:r>
                        <w:r w:rsidRPr="00D56D7F">
                          <w:rPr>
                            <w:rFonts w:ascii="Times New Roman" w:hAnsi="Times New Roman" w:cs="Times New Roman"/>
                            <w:sz w:val="15"/>
                            <w:szCs w:val="15"/>
                          </w:rPr>
                          <w:t>号填列）</w:t>
                        </w:r>
                      </w:p>
                    </w:tc>
                  </w:sdtContent>
                </w:sdt>
                <w:tc>
                  <w:tcPr>
                    <w:tcW w:w="439" w:type="pct"/>
                    <w:vAlign w:val="center"/>
                  </w:tcPr>
                  <w:p w14:paraId="7433CC37" w14:textId="6372961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022E5D8F" w14:textId="3DF3CE3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47C7E8ED" w14:textId="4D3AC4C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5B3FABDB" w14:textId="629B29D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34B0E6A6" w14:textId="75A0A4A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16,824,319.15</w:t>
                    </w:r>
                  </w:p>
                </w:tc>
                <w:tc>
                  <w:tcPr>
                    <w:tcW w:w="186" w:type="pct"/>
                    <w:vAlign w:val="center"/>
                  </w:tcPr>
                  <w:p w14:paraId="018D2BFA" w14:textId="2EDA419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1FDCB5BE" w14:textId="0612EEF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6,137,939.24</w:t>
                    </w:r>
                  </w:p>
                </w:tc>
                <w:tc>
                  <w:tcPr>
                    <w:tcW w:w="132" w:type="pct"/>
                    <w:vAlign w:val="center"/>
                  </w:tcPr>
                  <w:p w14:paraId="7134FC09" w14:textId="1F651FB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18B5CB96" w14:textId="057D8D1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1150015A" w14:textId="3C9B53C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45509497" w14:textId="2DE99C4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-70,364,266.00</w:t>
                    </w:r>
                  </w:p>
                </w:tc>
                <w:tc>
                  <w:tcPr>
                    <w:tcW w:w="107" w:type="pct"/>
                    <w:vAlign w:val="center"/>
                  </w:tcPr>
                  <w:p w14:paraId="3F6135DA" w14:textId="761D6FB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0F5BD39A" w14:textId="6252A49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-47,402,007.61</w:t>
                    </w:r>
                  </w:p>
                </w:tc>
                <w:tc>
                  <w:tcPr>
                    <w:tcW w:w="402" w:type="pct"/>
                    <w:vAlign w:val="center"/>
                  </w:tcPr>
                  <w:p w14:paraId="50D16188" w14:textId="178196E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-416,632.62</w:t>
                    </w:r>
                  </w:p>
                </w:tc>
                <w:tc>
                  <w:tcPr>
                    <w:tcW w:w="463" w:type="pct"/>
                    <w:vAlign w:val="center"/>
                  </w:tcPr>
                  <w:p w14:paraId="0B978D27" w14:textId="6187693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-47,818,640.23</w:t>
                    </w:r>
                  </w:p>
                </w:tc>
              </w:tr>
              <w:tr w:rsidR="00D56D7F" w14:paraId="23D334B6" w14:textId="77777777" w:rsidTr="00D56D7F">
                <w:sdt>
                  <w:sdtPr>
                    <w:rPr>
                      <w:rFonts w:ascii="Times New Roman" w:hAnsi="Times New Roman" w:cs="Times New Roman"/>
                      <w:sz w:val="15"/>
                      <w:szCs w:val="15"/>
                    </w:rPr>
                    <w:tag w:val="_PLD_17bf1a1d144b41e18dbd63758cccc7b5"/>
                    <w:id w:val="-324213510"/>
                    <w:lock w:val="sdtLocked"/>
                  </w:sdtPr>
                  <w:sdtEndPr/>
                  <w:sdtContent>
                    <w:tc>
                      <w:tcPr>
                        <w:tcW w:w="530" w:type="pct"/>
                      </w:tcPr>
                      <w:p w14:paraId="6446E0D5"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（一）综合收益总额</w:t>
                        </w:r>
                      </w:p>
                    </w:tc>
                  </w:sdtContent>
                </w:sdt>
                <w:tc>
                  <w:tcPr>
                    <w:tcW w:w="439" w:type="pct"/>
                    <w:vAlign w:val="center"/>
                  </w:tcPr>
                  <w:p w14:paraId="0E2C3568" w14:textId="22DC7DD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51098B15" w14:textId="7FD525B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76297639" w14:textId="2F1460D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2FA9617E" w14:textId="3BD46BC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100DF11F" w14:textId="5F37904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01E7FDA5" w14:textId="71A7C01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3BFA4C14" w14:textId="4B816F0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6,137,939.24</w:t>
                    </w:r>
                  </w:p>
                </w:tc>
                <w:tc>
                  <w:tcPr>
                    <w:tcW w:w="132" w:type="pct"/>
                    <w:vAlign w:val="center"/>
                  </w:tcPr>
                  <w:p w14:paraId="0C456A65" w14:textId="3F8D216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5E0F67FA" w14:textId="24475FA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1014C002" w14:textId="612D97C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0716CC92" w14:textId="2D25A9A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-70,364,266.00</w:t>
                    </w:r>
                  </w:p>
                </w:tc>
                <w:tc>
                  <w:tcPr>
                    <w:tcW w:w="107" w:type="pct"/>
                    <w:vAlign w:val="center"/>
                  </w:tcPr>
                  <w:p w14:paraId="10B2A73A" w14:textId="18E95FA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30C619AA" w14:textId="4C066AA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-64,226,326.76</w:t>
                    </w:r>
                  </w:p>
                </w:tc>
                <w:tc>
                  <w:tcPr>
                    <w:tcW w:w="402" w:type="pct"/>
                    <w:vAlign w:val="center"/>
                  </w:tcPr>
                  <w:p w14:paraId="3AD34E13" w14:textId="2D37116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-1,889,270.46</w:t>
                    </w:r>
                  </w:p>
                </w:tc>
                <w:tc>
                  <w:tcPr>
                    <w:tcW w:w="463" w:type="pct"/>
                    <w:vAlign w:val="center"/>
                  </w:tcPr>
                  <w:p w14:paraId="5766F509" w14:textId="34A2F90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-66,115,597.22</w:t>
                    </w:r>
                  </w:p>
                </w:tc>
              </w:tr>
              <w:tr w:rsidR="00D56D7F" w14:paraId="471F9BF9" w14:textId="77777777" w:rsidTr="00D56D7F">
                <w:sdt>
                  <w:sdtPr>
                    <w:rPr>
                      <w:rFonts w:ascii="Times New Roman" w:hAnsi="Times New Roman" w:cs="Times New Roman"/>
                      <w:sz w:val="15"/>
                      <w:szCs w:val="15"/>
                    </w:rPr>
                    <w:tag w:val="_PLD_d55056423dbf4ac187d64bd43c03aca3"/>
                    <w:id w:val="-1546367795"/>
                    <w:lock w:val="sdtLocked"/>
                  </w:sdtPr>
                  <w:sdtEndPr/>
                  <w:sdtContent>
                    <w:tc>
                      <w:tcPr>
                        <w:tcW w:w="530" w:type="pct"/>
                      </w:tcPr>
                      <w:p w14:paraId="7899E6CE"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（二）所有者投入和减少资本</w:t>
                        </w:r>
                      </w:p>
                    </w:tc>
                  </w:sdtContent>
                </w:sdt>
                <w:tc>
                  <w:tcPr>
                    <w:tcW w:w="439" w:type="pct"/>
                    <w:vAlign w:val="center"/>
                  </w:tcPr>
                  <w:p w14:paraId="433871FC" w14:textId="6B394BC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6779A1D8" w14:textId="101BF16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4042B861" w14:textId="1B08983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5AA84411" w14:textId="33C45EB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0448306C" w14:textId="0F73033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16,824,319.15</w:t>
                    </w:r>
                  </w:p>
                </w:tc>
                <w:tc>
                  <w:tcPr>
                    <w:tcW w:w="186" w:type="pct"/>
                    <w:vAlign w:val="center"/>
                  </w:tcPr>
                  <w:p w14:paraId="60765674" w14:textId="4A4F930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36DF9B53" w14:textId="69C7330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3B568A4E" w14:textId="19FE619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0204B34C" w14:textId="4EF214C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095F1FBD" w14:textId="3814D27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215140D3" w14:textId="11DBF35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45309ABC" w14:textId="3E12C94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74AD02CF" w14:textId="71BFF0D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16,824,319.15</w:t>
                    </w:r>
                  </w:p>
                </w:tc>
                <w:tc>
                  <w:tcPr>
                    <w:tcW w:w="402" w:type="pct"/>
                    <w:vAlign w:val="center"/>
                  </w:tcPr>
                  <w:p w14:paraId="2C51C5EC" w14:textId="6B868E3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1,472,637.84</w:t>
                    </w:r>
                  </w:p>
                </w:tc>
                <w:tc>
                  <w:tcPr>
                    <w:tcW w:w="463" w:type="pct"/>
                    <w:vAlign w:val="center"/>
                  </w:tcPr>
                  <w:p w14:paraId="5822B8FD" w14:textId="2409C8D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18,296,956.99</w:t>
                    </w:r>
                  </w:p>
                </w:tc>
              </w:tr>
              <w:tr w:rsidR="00D56D7F" w14:paraId="3338D378" w14:textId="77777777" w:rsidTr="00D56D7F">
                <w:sdt>
                  <w:sdtPr>
                    <w:rPr>
                      <w:rFonts w:ascii="Times New Roman" w:hAnsi="Times New Roman" w:cs="Times New Roman"/>
                      <w:sz w:val="15"/>
                      <w:szCs w:val="15"/>
                    </w:rPr>
                    <w:tag w:val="_PLD_284541025868477ca26973c13dd9ff9e"/>
                    <w:id w:val="-1627928703"/>
                    <w:lock w:val="sdtLocked"/>
                  </w:sdtPr>
                  <w:sdtEndPr/>
                  <w:sdtContent>
                    <w:tc>
                      <w:tcPr>
                        <w:tcW w:w="530" w:type="pct"/>
                      </w:tcPr>
                      <w:p w14:paraId="22AF8609"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1</w:t>
                        </w:r>
                        <w:r w:rsidRPr="00D56D7F">
                          <w:rPr>
                            <w:rFonts w:ascii="Times New Roman" w:hAnsi="Times New Roman" w:cs="Times New Roman"/>
                            <w:sz w:val="15"/>
                            <w:szCs w:val="15"/>
                          </w:rPr>
                          <w:t>．所有者投入的普通股</w:t>
                        </w:r>
                      </w:p>
                    </w:tc>
                  </w:sdtContent>
                </w:sdt>
                <w:tc>
                  <w:tcPr>
                    <w:tcW w:w="439" w:type="pct"/>
                    <w:vAlign w:val="center"/>
                  </w:tcPr>
                  <w:p w14:paraId="42B5D44C" w14:textId="266AAE4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549E36F5" w14:textId="65ABDEC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54AF3C8E" w14:textId="0D8DAEF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61B2EE79" w14:textId="0F7D0DB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28737E76" w14:textId="4B833DB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71C73AEC" w14:textId="04E30CA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032C6992" w14:textId="1568B8C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59DAC700" w14:textId="6D85BC4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39113759" w14:textId="3E93DD2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648534D6" w14:textId="499835C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6548D7F9" w14:textId="6F52E80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36924A51" w14:textId="5A9B65B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2539DD9E" w14:textId="169A51B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37F7C839" w14:textId="393C7A7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37C8F3AC" w14:textId="60341E6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3D5535C1" w14:textId="77777777" w:rsidTr="00D56D7F">
                <w:sdt>
                  <w:sdtPr>
                    <w:rPr>
                      <w:rFonts w:ascii="Times New Roman" w:hAnsi="Times New Roman" w:cs="Times New Roman"/>
                      <w:sz w:val="15"/>
                      <w:szCs w:val="15"/>
                    </w:rPr>
                    <w:tag w:val="_PLD_13b4ec8d0fe34f9797d68eab8f95768d"/>
                    <w:id w:val="-64797221"/>
                    <w:lock w:val="sdtLocked"/>
                  </w:sdtPr>
                  <w:sdtEndPr/>
                  <w:sdtContent>
                    <w:tc>
                      <w:tcPr>
                        <w:tcW w:w="530" w:type="pct"/>
                      </w:tcPr>
                      <w:p w14:paraId="26156F19"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2</w:t>
                        </w:r>
                        <w:r w:rsidRPr="00D56D7F">
                          <w:rPr>
                            <w:rFonts w:ascii="Times New Roman" w:hAnsi="Times New Roman" w:cs="Times New Roman"/>
                            <w:sz w:val="15"/>
                            <w:szCs w:val="15"/>
                          </w:rPr>
                          <w:t>．其他权益工具持有者投入资本</w:t>
                        </w:r>
                      </w:p>
                    </w:tc>
                  </w:sdtContent>
                </w:sdt>
                <w:tc>
                  <w:tcPr>
                    <w:tcW w:w="439" w:type="pct"/>
                    <w:vAlign w:val="center"/>
                  </w:tcPr>
                  <w:p w14:paraId="1F53D705" w14:textId="4A7EF4B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6E6C927C" w14:textId="037FCDA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563C9DAD" w14:textId="5901551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6E79CEC9" w14:textId="232A098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51FEE629" w14:textId="1EBC666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3AD09786" w14:textId="3CB10F2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6F51C758" w14:textId="6FA00D0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2F5968BD" w14:textId="6A21DEE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1413F88C" w14:textId="30701CE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5D32DD30" w14:textId="5811A87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035C5B79" w14:textId="3879330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092DED0E" w14:textId="1CA6694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41EBD920" w14:textId="3722BB2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0FF56C75" w14:textId="4A730E5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554E7116" w14:textId="3AF97EB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6AA31DBA" w14:textId="77777777" w:rsidTr="00D56D7F">
                <w:sdt>
                  <w:sdtPr>
                    <w:rPr>
                      <w:rFonts w:ascii="Times New Roman" w:hAnsi="Times New Roman" w:cs="Times New Roman"/>
                      <w:sz w:val="15"/>
                      <w:szCs w:val="15"/>
                    </w:rPr>
                    <w:tag w:val="_PLD_f1f3be9263a748c28f276e78f447b133"/>
                    <w:id w:val="699122600"/>
                    <w:lock w:val="sdtLocked"/>
                  </w:sdtPr>
                  <w:sdtEndPr/>
                  <w:sdtContent>
                    <w:tc>
                      <w:tcPr>
                        <w:tcW w:w="530" w:type="pct"/>
                      </w:tcPr>
                      <w:p w14:paraId="08FC0203"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3</w:t>
                        </w:r>
                        <w:r w:rsidRPr="00D56D7F">
                          <w:rPr>
                            <w:rFonts w:ascii="Times New Roman" w:hAnsi="Times New Roman" w:cs="Times New Roman"/>
                            <w:sz w:val="15"/>
                            <w:szCs w:val="15"/>
                          </w:rPr>
                          <w:t>．股份支付计入所有者权益的金额</w:t>
                        </w:r>
                      </w:p>
                    </w:tc>
                  </w:sdtContent>
                </w:sdt>
                <w:tc>
                  <w:tcPr>
                    <w:tcW w:w="439" w:type="pct"/>
                    <w:vAlign w:val="center"/>
                  </w:tcPr>
                  <w:p w14:paraId="46E5D8D9" w14:textId="107EEFE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7ABCD9AA" w14:textId="70C7087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39F750FC" w14:textId="1E9CFEB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5FEAA1B2" w14:textId="07E3CC8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474A14D0" w14:textId="4929428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19,470,857.00</w:t>
                    </w:r>
                  </w:p>
                </w:tc>
                <w:tc>
                  <w:tcPr>
                    <w:tcW w:w="186" w:type="pct"/>
                    <w:vAlign w:val="center"/>
                  </w:tcPr>
                  <w:p w14:paraId="000D3FAA" w14:textId="4EEA5B2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175016E8" w14:textId="0FB8021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768B73F5" w14:textId="21362B0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5EEC75E8" w14:textId="361D046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30742F4E" w14:textId="123FD0D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74479DFF" w14:textId="353BC2F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7A853798" w14:textId="50B4398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63B2BB14" w14:textId="2D10C7A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19,470,857.00</w:t>
                    </w:r>
                  </w:p>
                </w:tc>
                <w:tc>
                  <w:tcPr>
                    <w:tcW w:w="402" w:type="pct"/>
                    <w:vAlign w:val="center"/>
                  </w:tcPr>
                  <w:p w14:paraId="5ABFC7A7" w14:textId="77C89EB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0A5B4643" w14:textId="667EE4F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19,470,857.00</w:t>
                    </w:r>
                  </w:p>
                </w:tc>
              </w:tr>
              <w:tr w:rsidR="00D56D7F" w14:paraId="400DB355" w14:textId="77777777" w:rsidTr="00D56D7F">
                <w:sdt>
                  <w:sdtPr>
                    <w:rPr>
                      <w:rFonts w:ascii="Times New Roman" w:hAnsi="Times New Roman" w:cs="Times New Roman"/>
                      <w:sz w:val="15"/>
                      <w:szCs w:val="15"/>
                    </w:rPr>
                    <w:tag w:val="_PLD_b361f3a237774bcd8ac416b2b21655eb"/>
                    <w:id w:val="1530520935"/>
                    <w:lock w:val="sdtLocked"/>
                  </w:sdtPr>
                  <w:sdtEndPr/>
                  <w:sdtContent>
                    <w:tc>
                      <w:tcPr>
                        <w:tcW w:w="530" w:type="pct"/>
                      </w:tcPr>
                      <w:p w14:paraId="0EB85AEA"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4</w:t>
                        </w:r>
                        <w:r w:rsidRPr="00D56D7F">
                          <w:rPr>
                            <w:rFonts w:ascii="Times New Roman" w:hAnsi="Times New Roman" w:cs="Times New Roman"/>
                            <w:sz w:val="15"/>
                            <w:szCs w:val="15"/>
                          </w:rPr>
                          <w:t>．其他</w:t>
                        </w:r>
                      </w:p>
                    </w:tc>
                  </w:sdtContent>
                </w:sdt>
                <w:tc>
                  <w:tcPr>
                    <w:tcW w:w="439" w:type="pct"/>
                    <w:vAlign w:val="center"/>
                  </w:tcPr>
                  <w:p w14:paraId="51847D87" w14:textId="2D23DBC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62D0788F" w14:textId="53B37CF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72AE01F4" w14:textId="27CF075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188DDF16" w14:textId="4C59AA7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15B402C5" w14:textId="26ED557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-2,646,537.85</w:t>
                    </w:r>
                  </w:p>
                </w:tc>
                <w:tc>
                  <w:tcPr>
                    <w:tcW w:w="186" w:type="pct"/>
                    <w:vAlign w:val="center"/>
                  </w:tcPr>
                  <w:p w14:paraId="35DB06C0" w14:textId="79F5C0C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2E9EBCA8" w14:textId="63F2663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1AB848C2" w14:textId="6549366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2ACBF825" w14:textId="44B9247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6DFB69B9" w14:textId="0DB916F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6113C695" w14:textId="10B3CA5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4EB61D04" w14:textId="5C67458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3B8408F5" w14:textId="00E3FE0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-2,646,537.85</w:t>
                    </w:r>
                  </w:p>
                </w:tc>
                <w:tc>
                  <w:tcPr>
                    <w:tcW w:w="402" w:type="pct"/>
                    <w:vAlign w:val="center"/>
                  </w:tcPr>
                  <w:p w14:paraId="53586510" w14:textId="45960BA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1,472,637.84</w:t>
                    </w:r>
                  </w:p>
                </w:tc>
                <w:tc>
                  <w:tcPr>
                    <w:tcW w:w="463" w:type="pct"/>
                    <w:vAlign w:val="center"/>
                  </w:tcPr>
                  <w:p w14:paraId="0129EA49" w14:textId="284A7BE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-1,173,900.01</w:t>
                    </w:r>
                  </w:p>
                </w:tc>
              </w:tr>
              <w:tr w:rsidR="00D56D7F" w14:paraId="3A25D411" w14:textId="77777777" w:rsidTr="00D56D7F">
                <w:sdt>
                  <w:sdtPr>
                    <w:rPr>
                      <w:rFonts w:ascii="Times New Roman" w:hAnsi="Times New Roman" w:cs="Times New Roman"/>
                      <w:sz w:val="15"/>
                      <w:szCs w:val="15"/>
                    </w:rPr>
                    <w:tag w:val="_PLD_a7e75a2d1ed049d9bbdb0ef093ac9478"/>
                    <w:id w:val="493230784"/>
                    <w:lock w:val="sdtLocked"/>
                  </w:sdtPr>
                  <w:sdtEndPr/>
                  <w:sdtContent>
                    <w:tc>
                      <w:tcPr>
                        <w:tcW w:w="530" w:type="pct"/>
                      </w:tcPr>
                      <w:p w14:paraId="68A5A24A"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（三）利润分配</w:t>
                        </w:r>
                      </w:p>
                    </w:tc>
                  </w:sdtContent>
                </w:sdt>
                <w:tc>
                  <w:tcPr>
                    <w:tcW w:w="439" w:type="pct"/>
                    <w:vAlign w:val="center"/>
                  </w:tcPr>
                  <w:p w14:paraId="354FD117" w14:textId="4C7F6D7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521541E3" w14:textId="4F9711F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148D75D6" w14:textId="7199499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11EE5A74" w14:textId="20A8C7F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0010C11A" w14:textId="060B81A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1DCCB553" w14:textId="0278DAD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5154F171" w14:textId="71709D1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42BF5DAF" w14:textId="084812B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4279D00D" w14:textId="5001E0D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562F5584" w14:textId="731BC8C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70F09E23" w14:textId="0BF2ACB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59EFA836" w14:textId="77D8153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5A15176D" w14:textId="37B3803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76309B71" w14:textId="7C4A29D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41C83F01" w14:textId="443362D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6A53706E" w14:textId="77777777" w:rsidTr="00D56D7F">
                <w:sdt>
                  <w:sdtPr>
                    <w:rPr>
                      <w:rFonts w:ascii="Times New Roman" w:hAnsi="Times New Roman" w:cs="Times New Roman"/>
                      <w:sz w:val="15"/>
                      <w:szCs w:val="15"/>
                    </w:rPr>
                    <w:tag w:val="_PLD_728c39864cdd4a7c93d6a2bae73ac47f"/>
                    <w:id w:val="1974787076"/>
                    <w:lock w:val="sdtLocked"/>
                  </w:sdtPr>
                  <w:sdtEndPr/>
                  <w:sdtContent>
                    <w:tc>
                      <w:tcPr>
                        <w:tcW w:w="530" w:type="pct"/>
                      </w:tcPr>
                      <w:p w14:paraId="58456DAF"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1</w:t>
                        </w:r>
                        <w:r w:rsidRPr="00D56D7F">
                          <w:rPr>
                            <w:rFonts w:ascii="Times New Roman" w:hAnsi="Times New Roman" w:cs="Times New Roman"/>
                            <w:sz w:val="15"/>
                            <w:szCs w:val="15"/>
                          </w:rPr>
                          <w:t>．提取盈余公积</w:t>
                        </w:r>
                      </w:p>
                    </w:tc>
                  </w:sdtContent>
                </w:sdt>
                <w:tc>
                  <w:tcPr>
                    <w:tcW w:w="439" w:type="pct"/>
                    <w:vAlign w:val="center"/>
                  </w:tcPr>
                  <w:p w14:paraId="7A8DC6C9" w14:textId="0262936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2C1002A9" w14:textId="1ABE18C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7D42C7C3" w14:textId="09C9913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05F670CA" w14:textId="14D5C72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5A51AD0E" w14:textId="6846C00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0A68CA5B" w14:textId="7D4256C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7127B77C" w14:textId="75075ED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1BB6F341" w14:textId="36CE3C7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549ECAF8" w14:textId="20F188E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6ADD7B6F" w14:textId="6D1DD53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4DD54E61" w14:textId="2C88996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0B2CBF3A" w14:textId="0F7123B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4EB0BB55" w14:textId="0272DDA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6D0F8C9C" w14:textId="0BAED4F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0892299F" w14:textId="4D2C0A0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2D572308" w14:textId="77777777" w:rsidTr="00D56D7F">
                <w:sdt>
                  <w:sdtPr>
                    <w:rPr>
                      <w:rFonts w:ascii="Times New Roman" w:hAnsi="Times New Roman" w:cs="Times New Roman"/>
                      <w:sz w:val="15"/>
                      <w:szCs w:val="15"/>
                    </w:rPr>
                    <w:tag w:val="_PLD_6d8c8a0de80b4f6a97fdb16b82b3a6ac"/>
                    <w:id w:val="-332997267"/>
                    <w:lock w:val="sdtLocked"/>
                  </w:sdtPr>
                  <w:sdtEndPr/>
                  <w:sdtContent>
                    <w:tc>
                      <w:tcPr>
                        <w:tcW w:w="530" w:type="pct"/>
                      </w:tcPr>
                      <w:p w14:paraId="1E0D2A98"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2</w:t>
                        </w:r>
                        <w:r w:rsidRPr="00D56D7F">
                          <w:rPr>
                            <w:rFonts w:ascii="Times New Roman" w:hAnsi="Times New Roman" w:cs="Times New Roman"/>
                            <w:sz w:val="15"/>
                            <w:szCs w:val="15"/>
                          </w:rPr>
                          <w:t>．提取一般风险准备</w:t>
                        </w:r>
                      </w:p>
                    </w:tc>
                  </w:sdtContent>
                </w:sdt>
                <w:tc>
                  <w:tcPr>
                    <w:tcW w:w="439" w:type="pct"/>
                    <w:vAlign w:val="center"/>
                  </w:tcPr>
                  <w:p w14:paraId="7A27BBA4" w14:textId="2D889AC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61568C25" w14:textId="6CA6875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504B5429" w14:textId="4BA3775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74E8983C" w14:textId="592610F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1A2532DB" w14:textId="2465645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201CB52E" w14:textId="60C82A1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085F7357" w14:textId="7A027F5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50D88AF9" w14:textId="4CDB995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1E585F68" w14:textId="1F96D17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3F50D04E" w14:textId="77EE657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1A540AAB" w14:textId="0FB6AE7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2529FCCB" w14:textId="6E50D6C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56D3B3D6" w14:textId="2E4CD40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12A70C82" w14:textId="546E154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2D97A30E" w14:textId="1E33731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4AB8EE5A" w14:textId="77777777" w:rsidTr="00D56D7F">
                <w:sdt>
                  <w:sdtPr>
                    <w:rPr>
                      <w:rFonts w:ascii="Times New Roman" w:hAnsi="Times New Roman" w:cs="Times New Roman"/>
                      <w:sz w:val="15"/>
                      <w:szCs w:val="15"/>
                    </w:rPr>
                    <w:tag w:val="_PLD_a5531db3e1d84f3897cb962fdc73ab3d"/>
                    <w:id w:val="-78992804"/>
                    <w:lock w:val="sdtLocked"/>
                  </w:sdtPr>
                  <w:sdtEndPr/>
                  <w:sdtContent>
                    <w:tc>
                      <w:tcPr>
                        <w:tcW w:w="530" w:type="pct"/>
                      </w:tcPr>
                      <w:p w14:paraId="02E7C6AC"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3</w:t>
                        </w:r>
                        <w:r w:rsidRPr="00D56D7F">
                          <w:rPr>
                            <w:rFonts w:ascii="Times New Roman" w:hAnsi="Times New Roman" w:cs="Times New Roman"/>
                            <w:sz w:val="15"/>
                            <w:szCs w:val="15"/>
                          </w:rPr>
                          <w:t>．对所有者（或股东）的分配</w:t>
                        </w:r>
                      </w:p>
                    </w:tc>
                  </w:sdtContent>
                </w:sdt>
                <w:tc>
                  <w:tcPr>
                    <w:tcW w:w="439" w:type="pct"/>
                    <w:vAlign w:val="center"/>
                  </w:tcPr>
                  <w:p w14:paraId="10BD6305" w14:textId="36D28CC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4C8C6294" w14:textId="466F5ED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40AE953E" w14:textId="3996794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04A03E53" w14:textId="5CB79FD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12839E9E" w14:textId="0B7AD48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5E68CA2B" w14:textId="0238942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7520CB5B" w14:textId="4F97F30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062645F1" w14:textId="13535E7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0555E6FA" w14:textId="005BBC9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4B8AAFAE" w14:textId="5A5DEF8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22827C28" w14:textId="60B9DFC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02E1CB20" w14:textId="55CA110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2B3A2DC5" w14:textId="43FC4DE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71FA994F" w14:textId="4145634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35D86C21" w14:textId="1DFE2B6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535435CC" w14:textId="77777777" w:rsidTr="00D56D7F">
                <w:sdt>
                  <w:sdtPr>
                    <w:rPr>
                      <w:rFonts w:ascii="Times New Roman" w:hAnsi="Times New Roman" w:cs="Times New Roman"/>
                      <w:sz w:val="15"/>
                      <w:szCs w:val="15"/>
                    </w:rPr>
                    <w:tag w:val="_PLD_f3206f8cddd54371b8a1b220dc836af8"/>
                    <w:id w:val="-384023531"/>
                    <w:lock w:val="sdtLocked"/>
                  </w:sdtPr>
                  <w:sdtEndPr/>
                  <w:sdtContent>
                    <w:tc>
                      <w:tcPr>
                        <w:tcW w:w="530" w:type="pct"/>
                      </w:tcPr>
                      <w:p w14:paraId="339CCDA9"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4</w:t>
                        </w:r>
                        <w:r w:rsidRPr="00D56D7F">
                          <w:rPr>
                            <w:rFonts w:ascii="Times New Roman" w:hAnsi="Times New Roman" w:cs="Times New Roman"/>
                            <w:sz w:val="15"/>
                            <w:szCs w:val="15"/>
                          </w:rPr>
                          <w:t>．其他</w:t>
                        </w:r>
                      </w:p>
                    </w:tc>
                  </w:sdtContent>
                </w:sdt>
                <w:tc>
                  <w:tcPr>
                    <w:tcW w:w="439" w:type="pct"/>
                    <w:vAlign w:val="center"/>
                  </w:tcPr>
                  <w:p w14:paraId="218A9381" w14:textId="3AD4DAE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5C497DCC" w14:textId="12DD9AE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0A6BF552" w14:textId="5A8BFCA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6AAF0814" w14:textId="4768C57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57D5D76F" w14:textId="196B8F6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41B693F1" w14:textId="4E68B52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14565D7E" w14:textId="21FACAD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504D758D" w14:textId="2D43CDD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46A386B4" w14:textId="1D3C1B4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0A737120" w14:textId="25F0384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09C781EA" w14:textId="0BABFDC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45CFA4B5" w14:textId="6034343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49EE7E28" w14:textId="4DC3987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5D6AAC88" w14:textId="63BCE47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6069BBBD" w14:textId="6094D3B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77681CF5" w14:textId="77777777" w:rsidTr="00D56D7F">
                <w:sdt>
                  <w:sdtPr>
                    <w:rPr>
                      <w:rFonts w:ascii="Times New Roman" w:hAnsi="Times New Roman" w:cs="Times New Roman"/>
                      <w:sz w:val="15"/>
                      <w:szCs w:val="15"/>
                    </w:rPr>
                    <w:tag w:val="_PLD_c0c9652bd3724ad8b729d3650a0840d4"/>
                    <w:id w:val="600690958"/>
                    <w:lock w:val="sdtLocked"/>
                  </w:sdtPr>
                  <w:sdtEndPr/>
                  <w:sdtContent>
                    <w:tc>
                      <w:tcPr>
                        <w:tcW w:w="530" w:type="pct"/>
                      </w:tcPr>
                      <w:p w14:paraId="60A0C1C7"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（四）所有者权益内部结转</w:t>
                        </w:r>
                      </w:p>
                    </w:tc>
                  </w:sdtContent>
                </w:sdt>
                <w:tc>
                  <w:tcPr>
                    <w:tcW w:w="439" w:type="pct"/>
                    <w:vAlign w:val="center"/>
                  </w:tcPr>
                  <w:p w14:paraId="1236D400" w14:textId="488BC9D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5C6FBC45" w14:textId="35CAD7D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45968CB7" w14:textId="41C7C07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3BA126AA" w14:textId="272FF2F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30552DF6" w14:textId="7587F39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4ED106EA" w14:textId="7B990B9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440322F6" w14:textId="395DDBE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47611D0B" w14:textId="60C9C3C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73A41B7D" w14:textId="376845C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79BF8B35" w14:textId="36494AF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444C79BF" w14:textId="34CCD81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44E77A37" w14:textId="318BC53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7F48640C" w14:textId="5A19083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173318EC" w14:textId="0D5E471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1E4FD341" w14:textId="74DAB81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199C3908" w14:textId="77777777" w:rsidTr="00D56D7F">
                <w:sdt>
                  <w:sdtPr>
                    <w:rPr>
                      <w:rFonts w:ascii="Times New Roman" w:hAnsi="Times New Roman" w:cs="Times New Roman"/>
                      <w:sz w:val="15"/>
                      <w:szCs w:val="15"/>
                    </w:rPr>
                    <w:tag w:val="_PLD_469a000ac571436189f1cb682bbe4ce7"/>
                    <w:id w:val="1721245449"/>
                    <w:lock w:val="sdtLocked"/>
                  </w:sdtPr>
                  <w:sdtEndPr/>
                  <w:sdtContent>
                    <w:tc>
                      <w:tcPr>
                        <w:tcW w:w="530" w:type="pct"/>
                      </w:tcPr>
                      <w:p w14:paraId="702BD39E"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1</w:t>
                        </w:r>
                        <w:r w:rsidRPr="00D56D7F">
                          <w:rPr>
                            <w:rFonts w:ascii="Times New Roman" w:hAnsi="Times New Roman" w:cs="Times New Roman"/>
                            <w:sz w:val="15"/>
                            <w:szCs w:val="15"/>
                          </w:rPr>
                          <w:t>．资本公积转增资本（或股本）</w:t>
                        </w:r>
                      </w:p>
                    </w:tc>
                  </w:sdtContent>
                </w:sdt>
                <w:tc>
                  <w:tcPr>
                    <w:tcW w:w="439" w:type="pct"/>
                    <w:vAlign w:val="center"/>
                  </w:tcPr>
                  <w:p w14:paraId="5C6254E6" w14:textId="05D4352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435FE92D" w14:textId="3908C07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51813338" w14:textId="1FCC42C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6496DD4F" w14:textId="7A2B03A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0AB5041B" w14:textId="5F3796A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5D6B4291" w14:textId="729A4F4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76E5AECE" w14:textId="24DFC70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647017E2" w14:textId="37E45EE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3B512D77" w14:textId="4F1945D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344A0B71" w14:textId="179A24D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17A5C665" w14:textId="0F84727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4DB8CA16" w14:textId="6727628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452D8D14" w14:textId="6CFC543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7F89FEFF" w14:textId="2738E85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6C086875" w14:textId="4D369B1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4EA03191" w14:textId="77777777" w:rsidTr="00D56D7F">
                <w:sdt>
                  <w:sdtPr>
                    <w:rPr>
                      <w:rFonts w:ascii="Times New Roman" w:hAnsi="Times New Roman" w:cs="Times New Roman"/>
                      <w:sz w:val="15"/>
                      <w:szCs w:val="15"/>
                    </w:rPr>
                    <w:tag w:val="_PLD_8874e17dc09c419baab53299f7967f44"/>
                    <w:id w:val="-486483863"/>
                    <w:lock w:val="sdtLocked"/>
                  </w:sdtPr>
                  <w:sdtEndPr/>
                  <w:sdtContent>
                    <w:tc>
                      <w:tcPr>
                        <w:tcW w:w="530" w:type="pct"/>
                      </w:tcPr>
                      <w:p w14:paraId="1944AA5F"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2</w:t>
                        </w:r>
                        <w:r w:rsidRPr="00D56D7F">
                          <w:rPr>
                            <w:rFonts w:ascii="Times New Roman" w:hAnsi="Times New Roman" w:cs="Times New Roman"/>
                            <w:sz w:val="15"/>
                            <w:szCs w:val="15"/>
                          </w:rPr>
                          <w:t>．盈余公积转增资本（或股本）</w:t>
                        </w:r>
                      </w:p>
                    </w:tc>
                  </w:sdtContent>
                </w:sdt>
                <w:tc>
                  <w:tcPr>
                    <w:tcW w:w="439" w:type="pct"/>
                    <w:vAlign w:val="center"/>
                  </w:tcPr>
                  <w:p w14:paraId="7A48B668" w14:textId="42E8856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528AA0F3" w14:textId="6D52247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2B4D7D25" w14:textId="034DF2F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56C6B960" w14:textId="606E28B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20C275EA" w14:textId="7D1D0FE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5F3243E9" w14:textId="5EF7374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26641A70" w14:textId="4D117BE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6956F787" w14:textId="32CA710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4862E2C4" w14:textId="1B600BC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14A24230" w14:textId="4EB0245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2FD1DBC4" w14:textId="566ED1A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20E8CE1D" w14:textId="746EE34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1E37F532" w14:textId="5D11867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63C63DA7" w14:textId="04613AB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47381C3D" w14:textId="21160EA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39663302" w14:textId="77777777" w:rsidTr="00D56D7F">
                <w:sdt>
                  <w:sdtPr>
                    <w:rPr>
                      <w:rFonts w:ascii="Times New Roman" w:hAnsi="Times New Roman" w:cs="Times New Roman"/>
                      <w:sz w:val="15"/>
                      <w:szCs w:val="15"/>
                    </w:rPr>
                    <w:tag w:val="_PLD_e3c6e2e078f649258bfa4dadb9266249"/>
                    <w:id w:val="-1408754949"/>
                    <w:lock w:val="sdtLocked"/>
                  </w:sdtPr>
                  <w:sdtEndPr/>
                  <w:sdtContent>
                    <w:tc>
                      <w:tcPr>
                        <w:tcW w:w="530" w:type="pct"/>
                      </w:tcPr>
                      <w:p w14:paraId="729A669B"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3</w:t>
                        </w:r>
                        <w:r w:rsidRPr="00D56D7F">
                          <w:rPr>
                            <w:rFonts w:ascii="Times New Roman" w:hAnsi="Times New Roman" w:cs="Times New Roman"/>
                            <w:sz w:val="15"/>
                            <w:szCs w:val="15"/>
                          </w:rPr>
                          <w:t>．盈余公积弥补亏损</w:t>
                        </w:r>
                      </w:p>
                    </w:tc>
                  </w:sdtContent>
                </w:sdt>
                <w:tc>
                  <w:tcPr>
                    <w:tcW w:w="439" w:type="pct"/>
                    <w:vAlign w:val="center"/>
                  </w:tcPr>
                  <w:p w14:paraId="285F4DD5" w14:textId="663D729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6B39B23A" w14:textId="5E61D4B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1F7750B6" w14:textId="6A2B0DE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3F60107D" w14:textId="10C06BE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636551FE" w14:textId="40F907E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41075B29" w14:textId="2CB0706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5240FE39" w14:textId="07D5BAB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2265B1BE" w14:textId="2D691CB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3260821E" w14:textId="347FFD6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3B6C864D" w14:textId="2D28956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4D6903CD" w14:textId="08F98E5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50C3A26B" w14:textId="68D5FF8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7C3ABFA1" w14:textId="74B90E7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74D67EBE" w14:textId="7A6E154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63C93795" w14:textId="6C32F11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08C95069" w14:textId="77777777" w:rsidTr="00D56D7F">
                <w:tc>
                  <w:tcPr>
                    <w:tcW w:w="530" w:type="pct"/>
                  </w:tcPr>
                  <w:sdt>
                    <w:sdtPr>
                      <w:rPr>
                        <w:rFonts w:ascii="Times New Roman" w:hAnsi="Times New Roman" w:cs="Times New Roman"/>
                        <w:sz w:val="15"/>
                        <w:szCs w:val="15"/>
                      </w:rPr>
                      <w:tag w:val="_PLD_7a03b853b8c74c2fb2e89f59e327b578"/>
                      <w:id w:val="1362547248"/>
                      <w:lock w:val="sdtLocked"/>
                    </w:sdtPr>
                    <w:sdtEndPr/>
                    <w:sdtContent>
                      <w:p w14:paraId="20BFB270"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4</w:t>
                        </w:r>
                        <w:r w:rsidRPr="00D56D7F">
                          <w:rPr>
                            <w:rFonts w:ascii="Times New Roman" w:hAnsi="Times New Roman" w:cs="Times New Roman"/>
                            <w:sz w:val="15"/>
                            <w:szCs w:val="15"/>
                          </w:rPr>
                          <w:t>．设定受益计划变动额结转留存收益</w:t>
                        </w:r>
                      </w:p>
                    </w:sdtContent>
                  </w:sdt>
                </w:tc>
                <w:tc>
                  <w:tcPr>
                    <w:tcW w:w="439" w:type="pct"/>
                    <w:vAlign w:val="center"/>
                  </w:tcPr>
                  <w:p w14:paraId="752D3CF0" w14:textId="79574D3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6387C39D" w14:textId="253A967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6A6844C2" w14:textId="53AC335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3D22C7CE" w14:textId="1039989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7A57F0F1" w14:textId="0C9EF35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1AC335DB" w14:textId="48E9B2A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4DF5C00A" w14:textId="4876D7E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67D52349" w14:textId="1244A33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76B797AF" w14:textId="6E362B9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7C43118D" w14:textId="2F339CB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34054D87" w14:textId="6A11112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4A7BFEE5" w14:textId="2BCB966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11EE82A4" w14:textId="3C55BEB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06169331" w14:textId="40824F6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2B196876" w14:textId="622C922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39E0C758" w14:textId="77777777" w:rsidTr="00D56D7F">
                <w:tc>
                  <w:tcPr>
                    <w:tcW w:w="530" w:type="pct"/>
                  </w:tcPr>
                  <w:sdt>
                    <w:sdtPr>
                      <w:rPr>
                        <w:rFonts w:ascii="Times New Roman" w:hAnsi="Times New Roman" w:cs="Times New Roman"/>
                        <w:sz w:val="15"/>
                        <w:szCs w:val="15"/>
                      </w:rPr>
                      <w:tag w:val="_PLD_1db95d2c039e4fb6b41eae5a5c0aeb0a"/>
                      <w:id w:val="-701088403"/>
                      <w:lock w:val="sdtLocked"/>
                    </w:sdtPr>
                    <w:sdtEndPr/>
                    <w:sdtContent>
                      <w:p w14:paraId="2E1E81F2"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5</w:t>
                        </w:r>
                        <w:r w:rsidRPr="00D56D7F">
                          <w:rPr>
                            <w:rFonts w:ascii="Times New Roman" w:hAnsi="Times New Roman" w:cs="Times New Roman"/>
                            <w:sz w:val="15"/>
                            <w:szCs w:val="15"/>
                          </w:rPr>
                          <w:t>．其他综合收益结转留存收益</w:t>
                        </w:r>
                      </w:p>
                    </w:sdtContent>
                  </w:sdt>
                </w:tc>
                <w:tc>
                  <w:tcPr>
                    <w:tcW w:w="439" w:type="pct"/>
                    <w:vAlign w:val="center"/>
                  </w:tcPr>
                  <w:p w14:paraId="636BE46C" w14:textId="62EFF8C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3D26F653" w14:textId="2B27A18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1AC4A7FE" w14:textId="2A6C19C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056D8CF3" w14:textId="10258C1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56C4F94D" w14:textId="0B7BE29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5D9CF38F" w14:textId="2AB06FF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6938A710" w14:textId="4DC4C1B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3D6E0327" w14:textId="1048083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407BD00D" w14:textId="366FAFB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68E9573D" w14:textId="75B5173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5AC4BB2A" w14:textId="3F4845A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484D2BB3" w14:textId="52A461F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53924C04" w14:textId="074E51B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2E7B1510" w14:textId="62A09F6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42E3D7F6" w14:textId="47113EA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1236F1F0" w14:textId="77777777" w:rsidTr="00D56D7F">
                <w:tc>
                  <w:tcPr>
                    <w:tcW w:w="530" w:type="pct"/>
                  </w:tcPr>
                  <w:sdt>
                    <w:sdtPr>
                      <w:rPr>
                        <w:rFonts w:ascii="Times New Roman" w:hAnsi="Times New Roman" w:cs="Times New Roman"/>
                        <w:sz w:val="15"/>
                        <w:szCs w:val="15"/>
                      </w:rPr>
                      <w:tag w:val="_PLD_44b366cf670e4514b5f91bc8cef97e27"/>
                      <w:id w:val="-558478763"/>
                      <w:lock w:val="sdtLocked"/>
                    </w:sdtPr>
                    <w:sdtEndPr/>
                    <w:sdtContent>
                      <w:p w14:paraId="7F4C3FAD"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6</w:t>
                        </w:r>
                        <w:r w:rsidRPr="00D56D7F">
                          <w:rPr>
                            <w:rFonts w:ascii="Times New Roman" w:hAnsi="Times New Roman" w:cs="Times New Roman"/>
                            <w:sz w:val="15"/>
                            <w:szCs w:val="15"/>
                          </w:rPr>
                          <w:t>．其他</w:t>
                        </w:r>
                      </w:p>
                    </w:sdtContent>
                  </w:sdt>
                </w:tc>
                <w:tc>
                  <w:tcPr>
                    <w:tcW w:w="439" w:type="pct"/>
                    <w:vAlign w:val="center"/>
                  </w:tcPr>
                  <w:p w14:paraId="2B33BF58" w14:textId="7B9CE0D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7B40513B" w14:textId="4C6A419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6D794276" w14:textId="2364162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5FF796C9" w14:textId="51B2A22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386088D8" w14:textId="4D03465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6A6E888E" w14:textId="11ADB2A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2D79915E" w14:textId="4FAC462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2BCA9E90" w14:textId="1F0B2B1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1731C4DE" w14:textId="0A80052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6B5A4838" w14:textId="6C52FBD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019188CE" w14:textId="469544C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4739EF13" w14:textId="677D152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14957423" w14:textId="44A1919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4495258D" w14:textId="055A796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28CE6CF6" w14:textId="7AF0962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45B4CA89" w14:textId="77777777" w:rsidTr="00D56D7F">
                <w:sdt>
                  <w:sdtPr>
                    <w:rPr>
                      <w:rFonts w:ascii="Times New Roman" w:hAnsi="Times New Roman" w:cs="Times New Roman"/>
                      <w:sz w:val="15"/>
                      <w:szCs w:val="15"/>
                    </w:rPr>
                    <w:tag w:val="_PLD_4c2ffccd1b8247f8b48874b508665dc1"/>
                    <w:id w:val="-502120032"/>
                    <w:lock w:val="sdtLocked"/>
                  </w:sdtPr>
                  <w:sdtEndPr/>
                  <w:sdtContent>
                    <w:tc>
                      <w:tcPr>
                        <w:tcW w:w="530" w:type="pct"/>
                      </w:tcPr>
                      <w:p w14:paraId="60EC2C1F"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（五）专项储备</w:t>
                        </w:r>
                      </w:p>
                    </w:tc>
                  </w:sdtContent>
                </w:sdt>
                <w:tc>
                  <w:tcPr>
                    <w:tcW w:w="439" w:type="pct"/>
                    <w:vAlign w:val="center"/>
                  </w:tcPr>
                  <w:p w14:paraId="5F659A58" w14:textId="7ABD03F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57DF1030" w14:textId="404D5A8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237CE2B2" w14:textId="729660A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091197AA" w14:textId="0E07CE2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02F415CD" w14:textId="5C7D5B9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68F5000F" w14:textId="5030192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1A102E33" w14:textId="6042EBA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79C91079" w14:textId="0258304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3189E9C5" w14:textId="0C3FF06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12D9EF21" w14:textId="0BF566A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4DB7802E" w14:textId="606FBB9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13BD5196" w14:textId="397D9EB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60EF980B" w14:textId="233F21F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62A8D2CF" w14:textId="48068C6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01AC2FDC" w14:textId="3E45CB9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147447E0" w14:textId="77777777" w:rsidTr="00D56D7F">
                <w:sdt>
                  <w:sdtPr>
                    <w:rPr>
                      <w:rFonts w:ascii="Times New Roman" w:hAnsi="Times New Roman" w:cs="Times New Roman"/>
                      <w:sz w:val="15"/>
                      <w:szCs w:val="15"/>
                    </w:rPr>
                    <w:tag w:val="_PLD_d7da1c1428f3471c9d74c89a582725d7"/>
                    <w:id w:val="-477532325"/>
                    <w:lock w:val="sdtLocked"/>
                  </w:sdtPr>
                  <w:sdtEndPr/>
                  <w:sdtContent>
                    <w:tc>
                      <w:tcPr>
                        <w:tcW w:w="530" w:type="pct"/>
                      </w:tcPr>
                      <w:p w14:paraId="43CACBC7"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1</w:t>
                        </w:r>
                        <w:r w:rsidRPr="00D56D7F">
                          <w:rPr>
                            <w:rFonts w:ascii="Times New Roman" w:hAnsi="Times New Roman" w:cs="Times New Roman"/>
                            <w:sz w:val="15"/>
                            <w:szCs w:val="15"/>
                          </w:rPr>
                          <w:t>．本期提取</w:t>
                        </w:r>
                      </w:p>
                    </w:tc>
                  </w:sdtContent>
                </w:sdt>
                <w:tc>
                  <w:tcPr>
                    <w:tcW w:w="439" w:type="pct"/>
                    <w:vAlign w:val="center"/>
                  </w:tcPr>
                  <w:p w14:paraId="55F87240" w14:textId="16A0878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3743DCBD" w14:textId="277CCCF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4178102F" w14:textId="79D0080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3611A687" w14:textId="3CD0EEC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5E2E5F82" w14:textId="36641F7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3412EF98" w14:textId="3A18827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557E6D3D" w14:textId="5951950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6E31A0E3" w14:textId="29CDFA5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00F61B9B" w14:textId="5E08BCA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7C8DB596" w14:textId="103B557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637C491B" w14:textId="4F49E86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320D81BA" w14:textId="6164B5A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4B368C25" w14:textId="6F993DB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06AB3D8A" w14:textId="64E0F62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72647F4B" w14:textId="25505FB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3DDAC8E9" w14:textId="77777777" w:rsidTr="00D56D7F">
                <w:sdt>
                  <w:sdtPr>
                    <w:rPr>
                      <w:rFonts w:ascii="Times New Roman" w:hAnsi="Times New Roman" w:cs="Times New Roman"/>
                      <w:sz w:val="15"/>
                      <w:szCs w:val="15"/>
                    </w:rPr>
                    <w:tag w:val="_PLD_f11a5c1cf32e432cb3dba158baca32fc"/>
                    <w:id w:val="1020975209"/>
                    <w:lock w:val="sdtLocked"/>
                  </w:sdtPr>
                  <w:sdtEndPr/>
                  <w:sdtContent>
                    <w:tc>
                      <w:tcPr>
                        <w:tcW w:w="530" w:type="pct"/>
                      </w:tcPr>
                      <w:p w14:paraId="4BF617F1"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2</w:t>
                        </w:r>
                        <w:r w:rsidRPr="00D56D7F">
                          <w:rPr>
                            <w:rFonts w:ascii="Times New Roman" w:hAnsi="Times New Roman" w:cs="Times New Roman"/>
                            <w:sz w:val="15"/>
                            <w:szCs w:val="15"/>
                          </w:rPr>
                          <w:t>．本期使用</w:t>
                        </w:r>
                      </w:p>
                    </w:tc>
                  </w:sdtContent>
                </w:sdt>
                <w:tc>
                  <w:tcPr>
                    <w:tcW w:w="439" w:type="pct"/>
                    <w:vAlign w:val="center"/>
                  </w:tcPr>
                  <w:p w14:paraId="3B0161E7" w14:textId="177564C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3F159D3B" w14:textId="0DA8B41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3B3DB0C2" w14:textId="1C12736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48B2D187" w14:textId="0AE14EF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0F1CF3B9" w14:textId="009E535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64BEC537" w14:textId="54EEDCC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05A0B3FD" w14:textId="6A98D1C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01259EB2" w14:textId="03B3AA0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1B45C578" w14:textId="1E8EFBB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5EB545EA" w14:textId="6E5AF97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6B48059F" w14:textId="3321123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450CA497" w14:textId="16C5771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11130A34" w14:textId="307596E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227B1C19" w14:textId="2A2AD99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67F1AF31" w14:textId="48EA15C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2E53ACBC" w14:textId="77777777" w:rsidTr="00D56D7F">
                <w:sdt>
                  <w:sdtPr>
                    <w:rPr>
                      <w:rFonts w:ascii="Times New Roman" w:hAnsi="Times New Roman" w:cs="Times New Roman"/>
                      <w:sz w:val="15"/>
                      <w:szCs w:val="15"/>
                    </w:rPr>
                    <w:tag w:val="_PLD_749e92980f334c9cae023bb1dba136fc"/>
                    <w:id w:val="-1799375263"/>
                    <w:lock w:val="sdtLocked"/>
                  </w:sdtPr>
                  <w:sdtEndPr/>
                  <w:sdtContent>
                    <w:tc>
                      <w:tcPr>
                        <w:tcW w:w="530" w:type="pct"/>
                      </w:tcPr>
                      <w:p w14:paraId="0D5A71E2"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（六）其他</w:t>
                        </w:r>
                      </w:p>
                    </w:tc>
                  </w:sdtContent>
                </w:sdt>
                <w:tc>
                  <w:tcPr>
                    <w:tcW w:w="439" w:type="pct"/>
                    <w:vAlign w:val="center"/>
                  </w:tcPr>
                  <w:p w14:paraId="61CF9968" w14:textId="5752354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7" w:type="pct"/>
                    <w:vAlign w:val="center"/>
                  </w:tcPr>
                  <w:p w14:paraId="743D0E5C" w14:textId="07D3CC2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655CC89F" w14:textId="634BAD5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33895680" w14:textId="6945ACC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36C84511" w14:textId="31026E1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86" w:type="pct"/>
                    <w:vAlign w:val="center"/>
                  </w:tcPr>
                  <w:p w14:paraId="3C0E6B7A" w14:textId="4547393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103DFA0B" w14:textId="586B7F7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32" w:type="pct"/>
                    <w:vAlign w:val="center"/>
                  </w:tcPr>
                  <w:p w14:paraId="34AE3FDA" w14:textId="2F0531A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1BD46F74" w14:textId="754E831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95" w:type="pct"/>
                    <w:vAlign w:val="center"/>
                  </w:tcPr>
                  <w:p w14:paraId="3FC48623" w14:textId="60082F1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715AD41D" w14:textId="3503A3D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07" w:type="pct"/>
                    <w:vAlign w:val="center"/>
                  </w:tcPr>
                  <w:p w14:paraId="44884FDA" w14:textId="67B0DC5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3C6C26A7" w14:textId="070318F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02" w:type="pct"/>
                    <w:vAlign w:val="center"/>
                  </w:tcPr>
                  <w:p w14:paraId="1C13A0F3" w14:textId="1CE2215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3" w:type="pct"/>
                    <w:vAlign w:val="center"/>
                  </w:tcPr>
                  <w:p w14:paraId="38123A4F" w14:textId="2A24C28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D56D7F" w14:paraId="1C118D46" w14:textId="77777777" w:rsidTr="00D56D7F">
                <w:sdt>
                  <w:sdtPr>
                    <w:rPr>
                      <w:rFonts w:ascii="Times New Roman" w:hAnsi="Times New Roman" w:cs="Times New Roman"/>
                      <w:sz w:val="15"/>
                      <w:szCs w:val="15"/>
                    </w:rPr>
                    <w:tag w:val="_PLD_e9c8435b637745858c6ad855ad7bbea0"/>
                    <w:id w:val="446513819"/>
                    <w:lock w:val="sdtLocked"/>
                  </w:sdtPr>
                  <w:sdtEndPr/>
                  <w:sdtContent>
                    <w:tc>
                      <w:tcPr>
                        <w:tcW w:w="530" w:type="pct"/>
                      </w:tcPr>
                      <w:p w14:paraId="5B167F70"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四、本期期末余额</w:t>
                        </w:r>
                      </w:p>
                    </w:tc>
                  </w:sdtContent>
                </w:sdt>
                <w:tc>
                  <w:tcPr>
                    <w:tcW w:w="439" w:type="pct"/>
                    <w:vAlign w:val="center"/>
                  </w:tcPr>
                  <w:p w14:paraId="0923CF0C" w14:textId="5F47349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521,780,000.00</w:t>
                    </w:r>
                  </w:p>
                </w:tc>
                <w:tc>
                  <w:tcPr>
                    <w:tcW w:w="117" w:type="pct"/>
                    <w:vAlign w:val="center"/>
                  </w:tcPr>
                  <w:p w14:paraId="3DCAAD4A" w14:textId="49B9819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 w:type="pct"/>
                    <w:vAlign w:val="center"/>
                  </w:tcPr>
                  <w:p w14:paraId="2366D6FC" w14:textId="6CAE281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2" w:type="pct"/>
                    <w:vAlign w:val="center"/>
                  </w:tcPr>
                  <w:p w14:paraId="3B5258FD" w14:textId="704411A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6" w:type="pct"/>
                    <w:vAlign w:val="center"/>
                  </w:tcPr>
                  <w:p w14:paraId="612CBAC6" w14:textId="7E6723A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2,048,716,964.56</w:t>
                    </w:r>
                  </w:p>
                </w:tc>
                <w:tc>
                  <w:tcPr>
                    <w:tcW w:w="186" w:type="pct"/>
                    <w:vAlign w:val="center"/>
                  </w:tcPr>
                  <w:p w14:paraId="0C06281B" w14:textId="55CF25E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42" w:type="pct"/>
                    <w:vAlign w:val="center"/>
                  </w:tcPr>
                  <w:p w14:paraId="633D560B" w14:textId="06EE6C0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-142,465,326.35</w:t>
                    </w:r>
                  </w:p>
                </w:tc>
                <w:tc>
                  <w:tcPr>
                    <w:tcW w:w="132" w:type="pct"/>
                    <w:vAlign w:val="center"/>
                  </w:tcPr>
                  <w:p w14:paraId="431AD3B7" w14:textId="03B3499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26" w:type="pct"/>
                    <w:vAlign w:val="center"/>
                  </w:tcPr>
                  <w:p w14:paraId="7738E6A6" w14:textId="101A37A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10,122,906.55</w:t>
                    </w:r>
                  </w:p>
                </w:tc>
                <w:tc>
                  <w:tcPr>
                    <w:tcW w:w="95" w:type="pct"/>
                    <w:vAlign w:val="center"/>
                  </w:tcPr>
                  <w:p w14:paraId="5CF55FF8" w14:textId="58D53AA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66" w:type="pct"/>
                    <w:vAlign w:val="center"/>
                  </w:tcPr>
                  <w:p w14:paraId="4C6F9C10" w14:textId="0737519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-609,275,240.60</w:t>
                    </w:r>
                  </w:p>
                </w:tc>
                <w:tc>
                  <w:tcPr>
                    <w:tcW w:w="107" w:type="pct"/>
                    <w:vAlign w:val="center"/>
                  </w:tcPr>
                  <w:p w14:paraId="70C2EC06" w14:textId="7040CCB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457" w:type="pct"/>
                    <w:vAlign w:val="center"/>
                  </w:tcPr>
                  <w:p w14:paraId="00E596B3" w14:textId="00F971C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1,828,879,304.16</w:t>
                    </w:r>
                  </w:p>
                </w:tc>
                <w:tc>
                  <w:tcPr>
                    <w:tcW w:w="402" w:type="pct"/>
                    <w:vAlign w:val="center"/>
                  </w:tcPr>
                  <w:p w14:paraId="02D2EF87" w14:textId="7C8F94A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7,292,683.51</w:t>
                    </w:r>
                  </w:p>
                </w:tc>
                <w:tc>
                  <w:tcPr>
                    <w:tcW w:w="463" w:type="pct"/>
                    <w:vAlign w:val="center"/>
                  </w:tcPr>
                  <w:p w14:paraId="713BBEBF" w14:textId="2B47641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1,836,171,987.67</w:t>
                    </w:r>
                  </w:p>
                </w:tc>
              </w:tr>
            </w:tbl>
            <w:p w14:paraId="68658687" w14:textId="77777777" w:rsidR="0016304A" w:rsidRDefault="0016304A">
              <w:pPr>
                <w:pStyle w:val="101"/>
              </w:pPr>
            </w:p>
            <w:p w14:paraId="19E6C98E" w14:textId="2F061472" w:rsidR="0016304A" w:rsidRDefault="0016304A">
              <w:pPr>
                <w:snapToGrid w:val="0"/>
                <w:spacing w:line="240" w:lineRule="atLeast"/>
                <w:rPr>
                  <w:b/>
                  <w:bCs/>
                  <w:color w:val="FF0000"/>
                  <w:szCs w:val="21"/>
                </w:rPr>
              </w:pPr>
              <w:r>
                <w:rPr>
                  <w:szCs w:val="21"/>
                </w:rPr>
                <w:t>公司负责人</w:t>
              </w:r>
              <w:r>
                <w:rPr>
                  <w:rFonts w:hint="eastAsia"/>
                  <w:szCs w:val="21"/>
                </w:rPr>
                <w:t>：</w:t>
              </w:r>
              <w:sdt>
                <w:sdtPr>
                  <w:rPr>
                    <w:rFonts w:hint="eastAsia"/>
                    <w:szCs w:val="21"/>
                  </w:rPr>
                  <w:alias w:val="公司负责人"/>
                  <w:tag w:val="_GBC_076a4a0998a840bab20f0ed83e5bab3d"/>
                  <w:id w:val="-1777858144"/>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228BC">
                    <w:rPr>
                      <w:rFonts w:hint="eastAsia"/>
                      <w:szCs w:val="21"/>
                    </w:rPr>
                    <w:t>游玮</w:t>
                  </w:r>
                </w:sdtContent>
              </w:sdt>
              <w:r>
                <w:rPr>
                  <w:rFonts w:hint="eastAsia"/>
                  <w:szCs w:val="21"/>
                </w:rPr>
                <w:t xml:space="preserve"> </w:t>
              </w:r>
              <w:r>
                <w:rPr>
                  <w:szCs w:val="21"/>
                </w:rPr>
                <w:t>主管会计工作负责人</w:t>
              </w:r>
              <w:r>
                <w:rPr>
                  <w:rFonts w:hint="eastAsia"/>
                  <w:szCs w:val="21"/>
                </w:rPr>
                <w:t>：</w:t>
              </w:r>
              <w:sdt>
                <w:sdtPr>
                  <w:rPr>
                    <w:rFonts w:hint="eastAsia"/>
                    <w:szCs w:val="21"/>
                  </w:rPr>
                  <w:alias w:val="主管会计工作负责人姓名"/>
                  <w:tag w:val="_GBC_5b21002df9e248fa81a6770579ce76cd"/>
                  <w:id w:val="-1859349029"/>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228BC">
                    <w:rPr>
                      <w:rFonts w:hint="eastAsia"/>
                      <w:szCs w:val="21"/>
                    </w:rPr>
                    <w:t>康斌</w:t>
                  </w:r>
                </w:sdtContent>
              </w:sdt>
              <w:r>
                <w:rPr>
                  <w:rFonts w:hint="eastAsia"/>
                  <w:szCs w:val="21"/>
                </w:rPr>
                <w:t xml:space="preserve"> </w:t>
              </w:r>
              <w:r>
                <w:rPr>
                  <w:szCs w:val="21"/>
                </w:rPr>
                <w:t>会计机构负责人</w:t>
              </w:r>
              <w:r>
                <w:rPr>
                  <w:rFonts w:hint="eastAsia"/>
                  <w:szCs w:val="21"/>
                </w:rPr>
                <w:t>：</w:t>
              </w:r>
              <w:sdt>
                <w:sdtPr>
                  <w:rPr>
                    <w:rFonts w:hint="eastAsia"/>
                    <w:szCs w:val="21"/>
                  </w:rPr>
                  <w:alias w:val="会计机构负责人姓名"/>
                  <w:tag w:val="_GBC_6a446d6543174dc48c72d440eefb0b71"/>
                  <w:id w:val="1326245251"/>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228BC">
                    <w:rPr>
                      <w:rFonts w:hint="eastAsia"/>
                      <w:szCs w:val="21"/>
                    </w:rPr>
                    <w:t>汪洋</w:t>
                  </w:r>
                </w:sdtContent>
              </w:sdt>
            </w:p>
          </w:sdtContent>
        </w:sdt>
        <w:p w14:paraId="45CEFE43" w14:textId="77777777" w:rsidR="0016304A" w:rsidRDefault="0016304A">
          <w:pPr>
            <w:rPr>
              <w:szCs w:val="21"/>
            </w:rPr>
          </w:pPr>
        </w:p>
        <w:p w14:paraId="30FD3A97" w14:textId="77777777" w:rsidR="0016304A" w:rsidRDefault="0016304A">
          <w:pPr>
            <w:rPr>
              <w:szCs w:val="21"/>
            </w:rPr>
          </w:pPr>
        </w:p>
        <w:sdt>
          <w:sdtPr>
            <w:rPr>
              <w:rFonts w:ascii="宋体" w:hAnsi="宋体" w:cs="宋体"/>
              <w:b w:val="0"/>
              <w:bCs w:val="0"/>
              <w:kern w:val="0"/>
              <w:szCs w:val="24"/>
            </w:rPr>
            <w:tag w:val="_GBC_24560eea01804b8b9d3678736eb60ca8"/>
            <w:id w:val="-1127698373"/>
            <w:lock w:val="sdtLocked"/>
            <w:placeholder>
              <w:docPart w:val="GBC22222222222222222222222222222"/>
            </w:placeholder>
          </w:sdtPr>
          <w:sdtEndPr>
            <w:rPr>
              <w:rFonts w:hint="eastAsia"/>
              <w:szCs w:val="21"/>
            </w:rPr>
          </w:sdtEndPr>
          <w:sdtContent>
            <w:p w14:paraId="7DBD7C0F" w14:textId="77777777" w:rsidR="0016304A" w:rsidRDefault="0016304A">
              <w:pPr>
                <w:pStyle w:val="99"/>
                <w:jc w:val="center"/>
                <w:rPr>
                  <w:rFonts w:ascii="宋体" w:hAnsi="宋体"/>
                </w:rPr>
              </w:pPr>
              <w:r>
                <w:rPr>
                  <w:rFonts w:ascii="宋体" w:hAnsi="宋体"/>
                </w:rPr>
                <w:t>母公司</w:t>
              </w:r>
              <w:r>
                <w:rPr>
                  <w:rFonts w:ascii="宋体" w:hAnsi="宋体" w:hint="eastAsia"/>
                </w:rPr>
                <w:t>所有者权益变动表</w:t>
              </w:r>
            </w:p>
            <w:p w14:paraId="694D370B" w14:textId="77777777" w:rsidR="0016304A" w:rsidRDefault="0016304A">
              <w:pPr>
                <w:tabs>
                  <w:tab w:val="left" w:pos="10080"/>
                </w:tabs>
                <w:snapToGrid w:val="0"/>
                <w:spacing w:line="240" w:lineRule="atLeast"/>
                <w:ind w:rightChars="12" w:right="25"/>
                <w:jc w:val="center"/>
                <w:rPr>
                  <w:b/>
                  <w:bCs/>
                  <w:szCs w:val="21"/>
                </w:rPr>
              </w:pPr>
              <w:r w:rsidRPr="0005542C">
                <w:rPr>
                  <w:rFonts w:ascii="Times New Roman" w:hAnsi="Times New Roman"/>
                  <w:szCs w:val="21"/>
                </w:rPr>
                <w:t>2023</w:t>
              </w:r>
              <w:r>
                <w:rPr>
                  <w:szCs w:val="21"/>
                </w:rPr>
                <w:t>年</w:t>
              </w:r>
              <w:r w:rsidRPr="0005542C">
                <w:rPr>
                  <w:rFonts w:ascii="Times New Roman" w:hAnsi="Times New Roman" w:hint="eastAsia"/>
                  <w:szCs w:val="21"/>
                </w:rPr>
                <w:t>1</w:t>
              </w:r>
              <w:r>
                <w:rPr>
                  <w:rFonts w:hint="eastAsia"/>
                  <w:szCs w:val="21"/>
                </w:rPr>
                <w:t>—</w:t>
              </w:r>
              <w:r w:rsidRPr="0005542C">
                <w:rPr>
                  <w:rFonts w:ascii="Times New Roman" w:hAnsi="Times New Roman" w:hint="eastAsia"/>
                  <w:szCs w:val="21"/>
                </w:rPr>
                <w:t>6</w:t>
              </w:r>
              <w:r>
                <w:rPr>
                  <w:szCs w:val="21"/>
                </w:rPr>
                <w:t>月</w:t>
              </w:r>
            </w:p>
            <w:p w14:paraId="52459AE7" w14:textId="28A46651" w:rsidR="0016304A" w:rsidRDefault="0016304A">
              <w:pPr>
                <w:snapToGrid w:val="0"/>
                <w:spacing w:line="240" w:lineRule="atLeast"/>
                <w:jc w:val="right"/>
                <w:rPr>
                  <w:szCs w:val="21"/>
                </w:rPr>
              </w:pPr>
              <w:r>
                <w:rPr>
                  <w:szCs w:val="21"/>
                </w:rPr>
                <w:t>单位:</w:t>
              </w:r>
              <w:sdt>
                <w:sdtPr>
                  <w:rPr>
                    <w:szCs w:val="21"/>
                  </w:rPr>
                  <w:alias w:val="单位：母公司股东权益调节表"/>
                  <w:tag w:val="_GBC_048773409e614c6bb753000b028316a5"/>
                  <w:id w:val="-159578049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szCs w:val="21"/>
                    </w:rPr>
                    <w:t>元</w:t>
                  </w:r>
                </w:sdtContent>
              </w:sdt>
              <w:r>
                <w:rPr>
                  <w:szCs w:val="21"/>
                </w:rPr>
                <w:t xml:space="preserve">  币种:</w:t>
              </w:r>
              <w:sdt>
                <w:sdtPr>
                  <w:rPr>
                    <w:szCs w:val="21"/>
                  </w:rPr>
                  <w:alias w:val="币种：母公司股东权益调节表"/>
                  <w:tag w:val="_GBC_5214b7a188334da286fc3038d017d072"/>
                  <w:id w:val="-499188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szCs w:val="21"/>
                    </w:rPr>
                    <w:t>人民币</w:t>
                  </w:r>
                </w:sdtContent>
              </w:sdt>
            </w:p>
            <w:tbl>
              <w:tblPr>
                <w:tblStyle w:val="92"/>
                <w:tblW w:w="13960" w:type="dxa"/>
                <w:tblInd w:w="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95"/>
                <w:gridCol w:w="1417"/>
                <w:gridCol w:w="284"/>
                <w:gridCol w:w="283"/>
                <w:gridCol w:w="284"/>
                <w:gridCol w:w="1559"/>
                <w:gridCol w:w="851"/>
                <w:gridCol w:w="1275"/>
                <w:gridCol w:w="1276"/>
                <w:gridCol w:w="1276"/>
                <w:gridCol w:w="1417"/>
                <w:gridCol w:w="1543"/>
              </w:tblGrid>
              <w:tr w:rsidR="0016304A" w14:paraId="0377E891" w14:textId="77777777" w:rsidTr="00FD1ACD">
                <w:trPr>
                  <w:trHeight w:val="20"/>
                </w:trPr>
                <w:sdt>
                  <w:sdtPr>
                    <w:rPr>
                      <w:rFonts w:ascii="Times New Roman" w:hAnsi="Times New Roman" w:cs="Times New Roman"/>
                      <w:sz w:val="15"/>
                      <w:szCs w:val="15"/>
                    </w:rPr>
                    <w:tag w:val="_PLD_e16babcb874e4410be91226aac3d24db"/>
                    <w:id w:val="157361556"/>
                    <w:lock w:val="sdtLocked"/>
                  </w:sdtPr>
                  <w:sdtEndPr/>
                  <w:sdtContent>
                    <w:tc>
                      <w:tcPr>
                        <w:tcW w:w="2495" w:type="dxa"/>
                        <w:vMerge w:val="restart"/>
                        <w:vAlign w:val="center"/>
                      </w:tcPr>
                      <w:p w14:paraId="53547E10"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项目</w:t>
                        </w:r>
                      </w:p>
                    </w:tc>
                  </w:sdtContent>
                </w:sdt>
                <w:tc>
                  <w:tcPr>
                    <w:tcW w:w="11465" w:type="dxa"/>
                    <w:gridSpan w:val="11"/>
                    <w:vAlign w:val="center"/>
                  </w:tcPr>
                  <w:p w14:paraId="6B750619"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 xml:space="preserve"> </w:t>
                    </w:r>
                    <w:sdt>
                      <w:sdtPr>
                        <w:rPr>
                          <w:rFonts w:ascii="Times New Roman" w:hAnsi="Times New Roman" w:cs="Times New Roman"/>
                          <w:sz w:val="15"/>
                          <w:szCs w:val="15"/>
                        </w:rPr>
                        <w:tag w:val="_PLD_f6e21c3ce66d4e148eea3bf743a653b8"/>
                        <w:id w:val="-629004902"/>
                        <w:lock w:val="sdtLocked"/>
                      </w:sdtPr>
                      <w:sdtEndPr/>
                      <w:sdtContent>
                        <w:r w:rsidRPr="00D56D7F">
                          <w:rPr>
                            <w:rFonts w:ascii="Times New Roman" w:hAnsi="Times New Roman" w:cs="Times New Roman"/>
                            <w:sz w:val="15"/>
                            <w:szCs w:val="15"/>
                          </w:rPr>
                          <w:t>2023</w:t>
                        </w:r>
                        <w:r w:rsidRPr="00D56D7F">
                          <w:rPr>
                            <w:rFonts w:ascii="Times New Roman" w:hAnsi="Times New Roman" w:cs="Times New Roman"/>
                            <w:sz w:val="15"/>
                            <w:szCs w:val="15"/>
                          </w:rPr>
                          <w:t>年半年度</w:t>
                        </w:r>
                      </w:sdtContent>
                    </w:sdt>
                  </w:p>
                </w:tc>
              </w:tr>
              <w:tr w:rsidR="0016304A" w14:paraId="6AE2E3E9" w14:textId="77777777" w:rsidTr="00FD1ACD">
                <w:trPr>
                  <w:trHeight w:val="315"/>
                </w:trPr>
                <w:tc>
                  <w:tcPr>
                    <w:tcW w:w="2495" w:type="dxa"/>
                    <w:vMerge/>
                  </w:tcPr>
                  <w:p w14:paraId="2A21C357" w14:textId="77777777" w:rsidR="0016304A" w:rsidRPr="00D56D7F" w:rsidRDefault="0016304A">
                    <w:pPr>
                      <w:adjustRightInd w:val="0"/>
                      <w:snapToGrid w:val="0"/>
                      <w:rPr>
                        <w:rFonts w:ascii="Times New Roman" w:hAnsi="Times New Roman" w:cs="Times New Roman"/>
                        <w:sz w:val="15"/>
                        <w:szCs w:val="15"/>
                      </w:rPr>
                    </w:pPr>
                  </w:p>
                </w:tc>
                <w:sdt>
                  <w:sdtPr>
                    <w:rPr>
                      <w:rFonts w:ascii="Times New Roman" w:hAnsi="Times New Roman" w:cs="Times New Roman"/>
                      <w:sz w:val="15"/>
                      <w:szCs w:val="15"/>
                    </w:rPr>
                    <w:tag w:val="_PLD_0b6e9703ed65458cb162afd47e6cc9f5"/>
                    <w:id w:val="-895049679"/>
                    <w:lock w:val="sdtLocked"/>
                  </w:sdtPr>
                  <w:sdtEndPr/>
                  <w:sdtContent>
                    <w:tc>
                      <w:tcPr>
                        <w:tcW w:w="1417" w:type="dxa"/>
                        <w:vMerge w:val="restart"/>
                        <w:tcBorders>
                          <w:right w:val="single" w:sz="4" w:space="0" w:color="auto"/>
                        </w:tcBorders>
                        <w:vAlign w:val="center"/>
                      </w:tcPr>
                      <w:p w14:paraId="6C4FB113"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实收资本</w:t>
                        </w:r>
                        <w:r w:rsidRPr="00D56D7F">
                          <w:rPr>
                            <w:rFonts w:ascii="Times New Roman" w:hAnsi="Times New Roman" w:cs="Times New Roman"/>
                            <w:sz w:val="15"/>
                            <w:szCs w:val="15"/>
                          </w:rPr>
                          <w:t xml:space="preserve"> (</w:t>
                        </w:r>
                        <w:r w:rsidRPr="00D56D7F">
                          <w:rPr>
                            <w:rFonts w:ascii="Times New Roman" w:hAnsi="Times New Roman" w:cs="Times New Roman"/>
                            <w:sz w:val="15"/>
                            <w:szCs w:val="15"/>
                          </w:rPr>
                          <w:t>或股本</w:t>
                        </w:r>
                        <w:r w:rsidRPr="00D56D7F">
                          <w:rPr>
                            <w:rFonts w:ascii="Times New Roman" w:hAnsi="Times New Roman" w:cs="Times New Roman"/>
                            <w:sz w:val="15"/>
                            <w:szCs w:val="15"/>
                          </w:rPr>
                          <w:t>)</w:t>
                        </w:r>
                      </w:p>
                    </w:tc>
                  </w:sdtContent>
                </w:sdt>
                <w:sdt>
                  <w:sdtPr>
                    <w:rPr>
                      <w:rFonts w:ascii="Times New Roman" w:hAnsi="Times New Roman" w:cs="Times New Roman"/>
                      <w:sz w:val="15"/>
                      <w:szCs w:val="15"/>
                    </w:rPr>
                    <w:tag w:val="_PLD_385a3413585444238bb59d181b958311"/>
                    <w:id w:val="-855811260"/>
                    <w:lock w:val="sdtLocked"/>
                  </w:sdtPr>
                  <w:sdtEndPr/>
                  <w:sdtContent>
                    <w:tc>
                      <w:tcPr>
                        <w:tcW w:w="851" w:type="dxa"/>
                        <w:gridSpan w:val="3"/>
                        <w:tcBorders>
                          <w:left w:val="single" w:sz="4" w:space="0" w:color="auto"/>
                          <w:bottom w:val="single" w:sz="4" w:space="0" w:color="auto"/>
                        </w:tcBorders>
                        <w:vAlign w:val="center"/>
                      </w:tcPr>
                      <w:p w14:paraId="48492940"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其他权益工具</w:t>
                        </w:r>
                      </w:p>
                    </w:tc>
                  </w:sdtContent>
                </w:sdt>
                <w:sdt>
                  <w:sdtPr>
                    <w:rPr>
                      <w:rFonts w:ascii="Times New Roman" w:hAnsi="Times New Roman" w:cs="Times New Roman"/>
                      <w:sz w:val="15"/>
                      <w:szCs w:val="15"/>
                    </w:rPr>
                    <w:tag w:val="_PLD_670488de432c4150880353e82f6ebb21"/>
                    <w:id w:val="-1772240019"/>
                    <w:lock w:val="sdtLocked"/>
                  </w:sdtPr>
                  <w:sdtEndPr/>
                  <w:sdtContent>
                    <w:tc>
                      <w:tcPr>
                        <w:tcW w:w="1559" w:type="dxa"/>
                        <w:vMerge w:val="restart"/>
                        <w:vAlign w:val="center"/>
                      </w:tcPr>
                      <w:p w14:paraId="39C06620"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资本公积</w:t>
                        </w:r>
                      </w:p>
                    </w:tc>
                  </w:sdtContent>
                </w:sdt>
                <w:sdt>
                  <w:sdtPr>
                    <w:rPr>
                      <w:rFonts w:ascii="Times New Roman" w:hAnsi="Times New Roman" w:cs="Times New Roman"/>
                      <w:sz w:val="15"/>
                      <w:szCs w:val="15"/>
                    </w:rPr>
                    <w:tag w:val="_PLD_c1c25c4e521b4e8aba5ccfef16a558c5"/>
                    <w:id w:val="-1586378949"/>
                    <w:lock w:val="sdtLocked"/>
                  </w:sdtPr>
                  <w:sdtEndPr/>
                  <w:sdtContent>
                    <w:tc>
                      <w:tcPr>
                        <w:tcW w:w="851" w:type="dxa"/>
                        <w:vMerge w:val="restart"/>
                        <w:vAlign w:val="center"/>
                      </w:tcPr>
                      <w:p w14:paraId="251AA65B"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减：库存股</w:t>
                        </w:r>
                      </w:p>
                    </w:tc>
                  </w:sdtContent>
                </w:sdt>
                <w:sdt>
                  <w:sdtPr>
                    <w:rPr>
                      <w:rFonts w:ascii="Times New Roman" w:hAnsi="Times New Roman" w:cs="Times New Roman"/>
                      <w:sz w:val="15"/>
                      <w:szCs w:val="15"/>
                    </w:rPr>
                    <w:tag w:val="_PLD_4ef83c170ca54a08ac6fcebc6a487dcd"/>
                    <w:id w:val="-2088369132"/>
                    <w:lock w:val="sdtLocked"/>
                  </w:sdtPr>
                  <w:sdtEndPr/>
                  <w:sdtContent>
                    <w:tc>
                      <w:tcPr>
                        <w:tcW w:w="1275" w:type="dxa"/>
                        <w:vMerge w:val="restart"/>
                        <w:vAlign w:val="center"/>
                      </w:tcPr>
                      <w:p w14:paraId="0A6CA48A" w14:textId="77777777" w:rsidR="0016304A" w:rsidRPr="00D56D7F" w:rsidRDefault="0016304A">
                        <w:pPr>
                          <w:jc w:val="center"/>
                          <w:rPr>
                            <w:rFonts w:ascii="Times New Roman" w:hAnsi="Times New Roman" w:cs="Times New Roman"/>
                            <w:sz w:val="15"/>
                            <w:szCs w:val="15"/>
                          </w:rPr>
                        </w:pPr>
                        <w:r w:rsidRPr="00D56D7F">
                          <w:rPr>
                            <w:rFonts w:ascii="Times New Roman" w:hAnsi="Times New Roman" w:cs="Times New Roman"/>
                            <w:sz w:val="15"/>
                            <w:szCs w:val="15"/>
                          </w:rPr>
                          <w:t>其他综合收益</w:t>
                        </w:r>
                      </w:p>
                    </w:tc>
                  </w:sdtContent>
                </w:sdt>
                <w:sdt>
                  <w:sdtPr>
                    <w:rPr>
                      <w:rFonts w:ascii="Times New Roman" w:hAnsi="Times New Roman" w:cs="Times New Roman"/>
                      <w:sz w:val="15"/>
                      <w:szCs w:val="15"/>
                    </w:rPr>
                    <w:tag w:val="_PLD_5a42f2a835d44138928915520fc5e902"/>
                    <w:id w:val="-1386403985"/>
                    <w:lock w:val="sdtLocked"/>
                  </w:sdtPr>
                  <w:sdtEndPr/>
                  <w:sdtContent>
                    <w:tc>
                      <w:tcPr>
                        <w:tcW w:w="1276" w:type="dxa"/>
                        <w:vMerge w:val="restart"/>
                        <w:vAlign w:val="center"/>
                      </w:tcPr>
                      <w:p w14:paraId="04F0ED72"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专项储备</w:t>
                        </w:r>
                      </w:p>
                    </w:tc>
                  </w:sdtContent>
                </w:sdt>
                <w:sdt>
                  <w:sdtPr>
                    <w:rPr>
                      <w:rFonts w:ascii="Times New Roman" w:hAnsi="Times New Roman" w:cs="Times New Roman"/>
                      <w:sz w:val="15"/>
                      <w:szCs w:val="15"/>
                    </w:rPr>
                    <w:tag w:val="_PLD_dbef0e1514f54b8ab8b43e975d3451b6"/>
                    <w:id w:val="191511708"/>
                    <w:lock w:val="sdtLocked"/>
                  </w:sdtPr>
                  <w:sdtEndPr/>
                  <w:sdtContent>
                    <w:tc>
                      <w:tcPr>
                        <w:tcW w:w="1276" w:type="dxa"/>
                        <w:vMerge w:val="restart"/>
                        <w:vAlign w:val="center"/>
                      </w:tcPr>
                      <w:p w14:paraId="29D1E171"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盈余公积</w:t>
                        </w:r>
                      </w:p>
                    </w:tc>
                  </w:sdtContent>
                </w:sdt>
                <w:sdt>
                  <w:sdtPr>
                    <w:rPr>
                      <w:rFonts w:ascii="Times New Roman" w:hAnsi="Times New Roman" w:cs="Times New Roman"/>
                      <w:sz w:val="15"/>
                      <w:szCs w:val="15"/>
                    </w:rPr>
                    <w:tag w:val="_PLD_63b6c2969ec64e7abb1802f027c1069a"/>
                    <w:id w:val="-1897350386"/>
                    <w:lock w:val="sdtLocked"/>
                  </w:sdtPr>
                  <w:sdtEndPr/>
                  <w:sdtContent>
                    <w:tc>
                      <w:tcPr>
                        <w:tcW w:w="1417" w:type="dxa"/>
                        <w:vMerge w:val="restart"/>
                        <w:vAlign w:val="center"/>
                      </w:tcPr>
                      <w:p w14:paraId="73C27A46"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未分配利润</w:t>
                        </w:r>
                      </w:p>
                    </w:tc>
                  </w:sdtContent>
                </w:sdt>
                <w:sdt>
                  <w:sdtPr>
                    <w:rPr>
                      <w:rFonts w:ascii="Times New Roman" w:hAnsi="Times New Roman" w:cs="Times New Roman"/>
                      <w:sz w:val="15"/>
                      <w:szCs w:val="15"/>
                    </w:rPr>
                    <w:tag w:val="_PLD_cdd38492b3a84e28b52c6700432babfd"/>
                    <w:id w:val="1532921594"/>
                    <w:lock w:val="sdtLocked"/>
                  </w:sdtPr>
                  <w:sdtEndPr/>
                  <w:sdtContent>
                    <w:tc>
                      <w:tcPr>
                        <w:tcW w:w="1543" w:type="dxa"/>
                        <w:vMerge w:val="restart"/>
                        <w:vAlign w:val="center"/>
                      </w:tcPr>
                      <w:p w14:paraId="06D9C18D"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所有者权益合计</w:t>
                        </w:r>
                      </w:p>
                    </w:tc>
                  </w:sdtContent>
                </w:sdt>
              </w:tr>
              <w:tr w:rsidR="0016304A" w14:paraId="4F5B2617" w14:textId="77777777" w:rsidTr="00FD1ACD">
                <w:trPr>
                  <w:trHeight w:val="294"/>
                </w:trPr>
                <w:tc>
                  <w:tcPr>
                    <w:tcW w:w="2495" w:type="dxa"/>
                    <w:vMerge/>
                  </w:tcPr>
                  <w:p w14:paraId="1D4E497F" w14:textId="77777777" w:rsidR="0016304A" w:rsidRPr="00D56D7F" w:rsidRDefault="0016304A">
                    <w:pPr>
                      <w:adjustRightInd w:val="0"/>
                      <w:snapToGrid w:val="0"/>
                      <w:rPr>
                        <w:rFonts w:ascii="Times New Roman" w:hAnsi="Times New Roman" w:cs="Times New Roman"/>
                        <w:sz w:val="15"/>
                        <w:szCs w:val="15"/>
                      </w:rPr>
                    </w:pPr>
                  </w:p>
                </w:tc>
                <w:tc>
                  <w:tcPr>
                    <w:tcW w:w="1417" w:type="dxa"/>
                    <w:vMerge/>
                    <w:tcBorders>
                      <w:right w:val="single" w:sz="4" w:space="0" w:color="auto"/>
                    </w:tcBorders>
                    <w:vAlign w:val="center"/>
                  </w:tcPr>
                  <w:p w14:paraId="5F665DAF" w14:textId="77777777" w:rsidR="0016304A" w:rsidRPr="00D56D7F" w:rsidRDefault="0016304A">
                    <w:pPr>
                      <w:adjustRightInd w:val="0"/>
                      <w:snapToGrid w:val="0"/>
                      <w:jc w:val="center"/>
                      <w:rPr>
                        <w:rFonts w:ascii="Times New Roman" w:hAnsi="Times New Roman" w:cs="Times New Roman"/>
                        <w:sz w:val="15"/>
                        <w:szCs w:val="15"/>
                      </w:rPr>
                    </w:pPr>
                  </w:p>
                </w:tc>
                <w:sdt>
                  <w:sdtPr>
                    <w:rPr>
                      <w:rFonts w:ascii="Times New Roman" w:hAnsi="Times New Roman" w:cs="Times New Roman"/>
                      <w:sz w:val="15"/>
                      <w:szCs w:val="15"/>
                    </w:rPr>
                    <w:tag w:val="_PLD_90c1cf3c29414463ba491093caed23a7"/>
                    <w:id w:val="-1917861474"/>
                    <w:lock w:val="sdtLocked"/>
                  </w:sdtPr>
                  <w:sdtEndPr/>
                  <w:sdtContent>
                    <w:tc>
                      <w:tcPr>
                        <w:tcW w:w="284" w:type="dxa"/>
                        <w:tcBorders>
                          <w:top w:val="single" w:sz="4" w:space="0" w:color="auto"/>
                          <w:left w:val="single" w:sz="4" w:space="0" w:color="auto"/>
                          <w:right w:val="single" w:sz="4" w:space="0" w:color="auto"/>
                        </w:tcBorders>
                        <w:vAlign w:val="center"/>
                      </w:tcPr>
                      <w:p w14:paraId="7524E687"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优先股</w:t>
                        </w:r>
                      </w:p>
                    </w:tc>
                  </w:sdtContent>
                </w:sdt>
                <w:sdt>
                  <w:sdtPr>
                    <w:rPr>
                      <w:rFonts w:ascii="Times New Roman" w:hAnsi="Times New Roman" w:cs="Times New Roman"/>
                      <w:sz w:val="15"/>
                      <w:szCs w:val="15"/>
                    </w:rPr>
                    <w:tag w:val="_PLD_7dac20c025664b94b7a2176be4c24d00"/>
                    <w:id w:val="1002250548"/>
                    <w:lock w:val="sdtLocked"/>
                  </w:sdtPr>
                  <w:sdtEndPr/>
                  <w:sdtContent>
                    <w:tc>
                      <w:tcPr>
                        <w:tcW w:w="283" w:type="dxa"/>
                        <w:tcBorders>
                          <w:top w:val="single" w:sz="4" w:space="0" w:color="auto"/>
                          <w:left w:val="single" w:sz="4" w:space="0" w:color="auto"/>
                          <w:right w:val="single" w:sz="4" w:space="0" w:color="auto"/>
                        </w:tcBorders>
                        <w:vAlign w:val="center"/>
                      </w:tcPr>
                      <w:p w14:paraId="23ACAEB9"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永续债</w:t>
                        </w:r>
                      </w:p>
                    </w:tc>
                  </w:sdtContent>
                </w:sdt>
                <w:sdt>
                  <w:sdtPr>
                    <w:rPr>
                      <w:rFonts w:ascii="Times New Roman" w:hAnsi="Times New Roman" w:cs="Times New Roman"/>
                      <w:sz w:val="15"/>
                      <w:szCs w:val="15"/>
                    </w:rPr>
                    <w:tag w:val="_PLD_23829f284d5149ee92e64b94083b1ade"/>
                    <w:id w:val="540491351"/>
                    <w:lock w:val="sdtLocked"/>
                  </w:sdtPr>
                  <w:sdtEndPr/>
                  <w:sdtContent>
                    <w:tc>
                      <w:tcPr>
                        <w:tcW w:w="284" w:type="dxa"/>
                        <w:tcBorders>
                          <w:top w:val="single" w:sz="4" w:space="0" w:color="auto"/>
                          <w:left w:val="single" w:sz="4" w:space="0" w:color="auto"/>
                        </w:tcBorders>
                        <w:vAlign w:val="center"/>
                      </w:tcPr>
                      <w:p w14:paraId="32B7B56A"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其他</w:t>
                        </w:r>
                      </w:p>
                    </w:tc>
                  </w:sdtContent>
                </w:sdt>
                <w:tc>
                  <w:tcPr>
                    <w:tcW w:w="1559" w:type="dxa"/>
                    <w:vMerge/>
                  </w:tcPr>
                  <w:p w14:paraId="4CB784EA" w14:textId="77777777" w:rsidR="0016304A" w:rsidRPr="00D56D7F" w:rsidRDefault="0016304A">
                    <w:pPr>
                      <w:adjustRightInd w:val="0"/>
                      <w:snapToGrid w:val="0"/>
                      <w:jc w:val="center"/>
                      <w:rPr>
                        <w:rFonts w:ascii="Times New Roman" w:hAnsi="Times New Roman" w:cs="Times New Roman"/>
                        <w:sz w:val="15"/>
                        <w:szCs w:val="15"/>
                      </w:rPr>
                    </w:pPr>
                  </w:p>
                </w:tc>
                <w:tc>
                  <w:tcPr>
                    <w:tcW w:w="851" w:type="dxa"/>
                    <w:vMerge/>
                  </w:tcPr>
                  <w:p w14:paraId="3772E3F1" w14:textId="77777777" w:rsidR="0016304A" w:rsidRPr="00D56D7F" w:rsidRDefault="0016304A">
                    <w:pPr>
                      <w:adjustRightInd w:val="0"/>
                      <w:snapToGrid w:val="0"/>
                      <w:jc w:val="center"/>
                      <w:rPr>
                        <w:rFonts w:ascii="Times New Roman" w:hAnsi="Times New Roman" w:cs="Times New Roman"/>
                        <w:sz w:val="15"/>
                        <w:szCs w:val="15"/>
                      </w:rPr>
                    </w:pPr>
                  </w:p>
                </w:tc>
                <w:tc>
                  <w:tcPr>
                    <w:tcW w:w="1275" w:type="dxa"/>
                    <w:vMerge/>
                  </w:tcPr>
                  <w:p w14:paraId="4D9F73B6" w14:textId="77777777" w:rsidR="0016304A" w:rsidRPr="00D56D7F" w:rsidRDefault="0016304A">
                    <w:pPr>
                      <w:jc w:val="center"/>
                      <w:rPr>
                        <w:rFonts w:ascii="Times New Roman" w:hAnsi="Times New Roman" w:cs="Times New Roman"/>
                        <w:sz w:val="15"/>
                        <w:szCs w:val="15"/>
                      </w:rPr>
                    </w:pPr>
                  </w:p>
                </w:tc>
                <w:tc>
                  <w:tcPr>
                    <w:tcW w:w="1276" w:type="dxa"/>
                    <w:vMerge/>
                  </w:tcPr>
                  <w:p w14:paraId="7926DAD1" w14:textId="77777777" w:rsidR="0016304A" w:rsidRPr="00D56D7F" w:rsidRDefault="0016304A">
                    <w:pPr>
                      <w:adjustRightInd w:val="0"/>
                      <w:snapToGrid w:val="0"/>
                      <w:jc w:val="center"/>
                      <w:rPr>
                        <w:rFonts w:ascii="Times New Roman" w:hAnsi="Times New Roman" w:cs="Times New Roman"/>
                        <w:sz w:val="15"/>
                        <w:szCs w:val="15"/>
                      </w:rPr>
                    </w:pPr>
                  </w:p>
                </w:tc>
                <w:tc>
                  <w:tcPr>
                    <w:tcW w:w="1276" w:type="dxa"/>
                    <w:vMerge/>
                  </w:tcPr>
                  <w:p w14:paraId="62A56BA0" w14:textId="77777777" w:rsidR="0016304A" w:rsidRPr="00D56D7F" w:rsidRDefault="0016304A">
                    <w:pPr>
                      <w:adjustRightInd w:val="0"/>
                      <w:snapToGrid w:val="0"/>
                      <w:jc w:val="center"/>
                      <w:rPr>
                        <w:rFonts w:ascii="Times New Roman" w:hAnsi="Times New Roman" w:cs="Times New Roman"/>
                        <w:sz w:val="15"/>
                        <w:szCs w:val="15"/>
                      </w:rPr>
                    </w:pPr>
                  </w:p>
                </w:tc>
                <w:tc>
                  <w:tcPr>
                    <w:tcW w:w="1417" w:type="dxa"/>
                    <w:vMerge/>
                  </w:tcPr>
                  <w:p w14:paraId="7F1EC1F2" w14:textId="77777777" w:rsidR="0016304A" w:rsidRPr="00D56D7F" w:rsidRDefault="0016304A">
                    <w:pPr>
                      <w:adjustRightInd w:val="0"/>
                      <w:snapToGrid w:val="0"/>
                      <w:jc w:val="center"/>
                      <w:rPr>
                        <w:rFonts w:ascii="Times New Roman" w:hAnsi="Times New Roman" w:cs="Times New Roman"/>
                        <w:sz w:val="15"/>
                        <w:szCs w:val="15"/>
                      </w:rPr>
                    </w:pPr>
                  </w:p>
                </w:tc>
                <w:tc>
                  <w:tcPr>
                    <w:tcW w:w="1543" w:type="dxa"/>
                    <w:vMerge/>
                  </w:tcPr>
                  <w:p w14:paraId="5A036589" w14:textId="77777777" w:rsidR="0016304A" w:rsidRPr="00D56D7F" w:rsidRDefault="0016304A">
                    <w:pPr>
                      <w:adjustRightInd w:val="0"/>
                      <w:snapToGrid w:val="0"/>
                      <w:jc w:val="center"/>
                      <w:rPr>
                        <w:rFonts w:ascii="Times New Roman" w:hAnsi="Times New Roman" w:cs="Times New Roman"/>
                        <w:sz w:val="15"/>
                        <w:szCs w:val="15"/>
                      </w:rPr>
                    </w:pPr>
                  </w:p>
                </w:tc>
              </w:tr>
              <w:tr w:rsidR="00617423" w14:paraId="695AF079" w14:textId="77777777" w:rsidTr="00FD1ACD">
                <w:trPr>
                  <w:trHeight w:val="20"/>
                </w:trPr>
                <w:sdt>
                  <w:sdtPr>
                    <w:rPr>
                      <w:rFonts w:ascii="Times New Roman" w:hAnsi="Times New Roman" w:cs="Times New Roman"/>
                      <w:sz w:val="15"/>
                      <w:szCs w:val="15"/>
                    </w:rPr>
                    <w:tag w:val="_PLD_b5131b53bda244fcbd76916797d6b666"/>
                    <w:id w:val="-572891902"/>
                    <w:lock w:val="sdtLocked"/>
                  </w:sdtPr>
                  <w:sdtEndPr/>
                  <w:sdtContent>
                    <w:tc>
                      <w:tcPr>
                        <w:tcW w:w="2495" w:type="dxa"/>
                      </w:tcPr>
                      <w:p w14:paraId="76D11AB7" w14:textId="77777777" w:rsidR="00617423" w:rsidRPr="00D56D7F" w:rsidRDefault="00617423" w:rsidP="00617423">
                        <w:pPr>
                          <w:rPr>
                            <w:rFonts w:ascii="Times New Roman" w:hAnsi="Times New Roman" w:cs="Times New Roman"/>
                            <w:sz w:val="15"/>
                            <w:szCs w:val="15"/>
                          </w:rPr>
                        </w:pPr>
                        <w:r w:rsidRPr="00D56D7F">
                          <w:rPr>
                            <w:rFonts w:ascii="Times New Roman" w:hAnsi="Times New Roman" w:cs="Times New Roman"/>
                            <w:sz w:val="15"/>
                            <w:szCs w:val="15"/>
                          </w:rPr>
                          <w:t>一、上年期末余额</w:t>
                        </w:r>
                      </w:p>
                    </w:tc>
                  </w:sdtContent>
                </w:sdt>
                <w:tc>
                  <w:tcPr>
                    <w:tcW w:w="1417" w:type="dxa"/>
                    <w:tcBorders>
                      <w:right w:val="single" w:sz="4" w:space="0" w:color="auto"/>
                    </w:tcBorders>
                    <w:vAlign w:val="center"/>
                  </w:tcPr>
                  <w:p w14:paraId="4EFAE0EE" w14:textId="7B3A99D4"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521,780,000.00</w:t>
                    </w:r>
                  </w:p>
                </w:tc>
                <w:tc>
                  <w:tcPr>
                    <w:tcW w:w="284" w:type="dxa"/>
                    <w:tcBorders>
                      <w:left w:val="single" w:sz="4" w:space="0" w:color="auto"/>
                      <w:right w:val="single" w:sz="4" w:space="0" w:color="auto"/>
                    </w:tcBorders>
                    <w:vAlign w:val="center"/>
                  </w:tcPr>
                  <w:p w14:paraId="0993ED72" w14:textId="48A81E05"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0B08DFDF" w14:textId="02DAA036"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6E811CFD" w14:textId="0E7EFE46"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tcBorders>
                      <w:left w:val="single" w:sz="4" w:space="0" w:color="auto"/>
                    </w:tcBorders>
                    <w:vAlign w:val="center"/>
                  </w:tcPr>
                  <w:p w14:paraId="6A4211D7" w14:textId="0AF9FCCF"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2,083,848,002.43</w:t>
                    </w:r>
                  </w:p>
                </w:tc>
                <w:tc>
                  <w:tcPr>
                    <w:tcW w:w="851" w:type="dxa"/>
                    <w:vAlign w:val="center"/>
                  </w:tcPr>
                  <w:p w14:paraId="03B34FBC" w14:textId="2749E26E"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11067E9F" w14:textId="4DB6320A"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7,829,532.14</w:t>
                    </w:r>
                  </w:p>
                </w:tc>
                <w:tc>
                  <w:tcPr>
                    <w:tcW w:w="1276" w:type="dxa"/>
                    <w:vAlign w:val="center"/>
                  </w:tcPr>
                  <w:p w14:paraId="41344A64" w14:textId="65126FAC"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415,066.88</w:t>
                    </w:r>
                  </w:p>
                </w:tc>
                <w:tc>
                  <w:tcPr>
                    <w:tcW w:w="1276" w:type="dxa"/>
                    <w:vAlign w:val="center"/>
                  </w:tcPr>
                  <w:p w14:paraId="0E16B3C0" w14:textId="7D531D0D"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10,122,906.55</w:t>
                    </w:r>
                  </w:p>
                </w:tc>
                <w:tc>
                  <w:tcPr>
                    <w:tcW w:w="1417" w:type="dxa"/>
                    <w:vAlign w:val="center"/>
                  </w:tcPr>
                  <w:p w14:paraId="17FA82ED" w14:textId="0E6E56AD"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-290,209,522.98</w:t>
                    </w:r>
                  </w:p>
                </w:tc>
                <w:tc>
                  <w:tcPr>
                    <w:tcW w:w="1543" w:type="dxa"/>
                    <w:vAlign w:val="center"/>
                  </w:tcPr>
                  <w:p w14:paraId="007D7E17" w14:textId="299ED534"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2,333,785,985.02</w:t>
                    </w:r>
                  </w:p>
                </w:tc>
              </w:tr>
              <w:tr w:rsidR="00617423" w14:paraId="728DE342" w14:textId="77777777" w:rsidTr="00FD1ACD">
                <w:trPr>
                  <w:trHeight w:val="20"/>
                </w:trPr>
                <w:sdt>
                  <w:sdtPr>
                    <w:rPr>
                      <w:rFonts w:ascii="Times New Roman" w:hAnsi="Times New Roman" w:cs="Times New Roman"/>
                      <w:sz w:val="15"/>
                      <w:szCs w:val="15"/>
                    </w:rPr>
                    <w:tag w:val="_PLD_66de901175bd4e50a35a24f0fca7513d"/>
                    <w:id w:val="1798094374"/>
                    <w:lock w:val="sdtLocked"/>
                  </w:sdtPr>
                  <w:sdtEndPr/>
                  <w:sdtContent>
                    <w:tc>
                      <w:tcPr>
                        <w:tcW w:w="2495" w:type="dxa"/>
                      </w:tcPr>
                      <w:p w14:paraId="60C85408" w14:textId="77777777" w:rsidR="00617423" w:rsidRPr="00D56D7F" w:rsidRDefault="00617423" w:rsidP="00617423">
                        <w:pPr>
                          <w:rPr>
                            <w:rFonts w:ascii="Times New Roman" w:hAnsi="Times New Roman" w:cs="Times New Roman"/>
                            <w:sz w:val="15"/>
                            <w:szCs w:val="15"/>
                          </w:rPr>
                        </w:pPr>
                        <w:r w:rsidRPr="00D56D7F">
                          <w:rPr>
                            <w:rFonts w:ascii="Times New Roman" w:hAnsi="Times New Roman" w:cs="Times New Roman"/>
                            <w:sz w:val="15"/>
                            <w:szCs w:val="15"/>
                          </w:rPr>
                          <w:t>加：会计政策变更</w:t>
                        </w:r>
                      </w:p>
                    </w:tc>
                  </w:sdtContent>
                </w:sdt>
                <w:tc>
                  <w:tcPr>
                    <w:tcW w:w="1417" w:type="dxa"/>
                    <w:tcBorders>
                      <w:right w:val="single" w:sz="4" w:space="0" w:color="auto"/>
                    </w:tcBorders>
                    <w:vAlign w:val="center"/>
                  </w:tcPr>
                  <w:p w14:paraId="004CA8CD" w14:textId="17B08078"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17F4778C" w14:textId="693D2879"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189AFCBF" w14:textId="6A46A297"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0CDEE6CA" w14:textId="32D865A1"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tcBorders>
                      <w:left w:val="single" w:sz="4" w:space="0" w:color="auto"/>
                    </w:tcBorders>
                    <w:vAlign w:val="center"/>
                  </w:tcPr>
                  <w:p w14:paraId="5E489047" w14:textId="32BFA51C"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20D3EF55" w14:textId="7D2DF1EB"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7D915F60" w14:textId="66A6C0E6"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4D04DB5D" w14:textId="26433390"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4E60516E" w14:textId="7B1DE663"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6020D036" w14:textId="451C6451"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65E08CFE" w14:textId="6D41571B"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617423" w14:paraId="1F4A28AF" w14:textId="77777777" w:rsidTr="00FD1ACD">
                <w:trPr>
                  <w:trHeight w:val="20"/>
                </w:trPr>
                <w:sdt>
                  <w:sdtPr>
                    <w:rPr>
                      <w:rFonts w:ascii="Times New Roman" w:hAnsi="Times New Roman" w:cs="Times New Roman"/>
                      <w:sz w:val="15"/>
                      <w:szCs w:val="15"/>
                    </w:rPr>
                    <w:tag w:val="_PLD_3bfc3b7951f4488f95a7180f02c989cf"/>
                    <w:id w:val="707843160"/>
                    <w:lock w:val="sdtLocked"/>
                  </w:sdtPr>
                  <w:sdtEndPr/>
                  <w:sdtContent>
                    <w:tc>
                      <w:tcPr>
                        <w:tcW w:w="2495" w:type="dxa"/>
                      </w:tcPr>
                      <w:p w14:paraId="485445E6" w14:textId="77777777" w:rsidR="00617423" w:rsidRPr="00D56D7F" w:rsidRDefault="00617423" w:rsidP="00617423">
                        <w:pPr>
                          <w:ind w:firstLineChars="200" w:firstLine="300"/>
                          <w:rPr>
                            <w:rFonts w:ascii="Times New Roman" w:hAnsi="Times New Roman" w:cs="Times New Roman"/>
                            <w:sz w:val="15"/>
                            <w:szCs w:val="15"/>
                          </w:rPr>
                        </w:pPr>
                        <w:r w:rsidRPr="00D56D7F">
                          <w:rPr>
                            <w:rFonts w:ascii="Times New Roman" w:hAnsi="Times New Roman" w:cs="Times New Roman"/>
                            <w:sz w:val="15"/>
                            <w:szCs w:val="15"/>
                          </w:rPr>
                          <w:t>前期差错更正</w:t>
                        </w:r>
                      </w:p>
                    </w:tc>
                  </w:sdtContent>
                </w:sdt>
                <w:tc>
                  <w:tcPr>
                    <w:tcW w:w="1417" w:type="dxa"/>
                    <w:tcBorders>
                      <w:right w:val="single" w:sz="4" w:space="0" w:color="auto"/>
                    </w:tcBorders>
                    <w:vAlign w:val="center"/>
                  </w:tcPr>
                  <w:p w14:paraId="640A6A2F" w14:textId="7EB7A549"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7E9880E9" w14:textId="664CD2BC"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3B9663CE" w14:textId="2C3D61D2"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137FA4BD" w14:textId="49DE81DE"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tcBorders>
                      <w:left w:val="single" w:sz="4" w:space="0" w:color="auto"/>
                    </w:tcBorders>
                    <w:vAlign w:val="center"/>
                  </w:tcPr>
                  <w:p w14:paraId="22DFA467" w14:textId="7828ED8C"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78B2D0AA" w14:textId="552E1423"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7EFC145F" w14:textId="63C75B5A"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27A68237" w14:textId="72088753"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39DE3BA4" w14:textId="4C3C701D"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1DA2DD3E" w14:textId="45A5F734"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0C0E6520" w14:textId="0B096A99"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617423" w14:paraId="2EAB4956" w14:textId="77777777" w:rsidTr="00FD1ACD">
                <w:trPr>
                  <w:trHeight w:val="20"/>
                </w:trPr>
                <w:sdt>
                  <w:sdtPr>
                    <w:rPr>
                      <w:rFonts w:ascii="Times New Roman" w:hAnsi="Times New Roman" w:cs="Times New Roman"/>
                      <w:sz w:val="15"/>
                      <w:szCs w:val="15"/>
                    </w:rPr>
                    <w:tag w:val="_PLD_dc9b9aaf7e384b1eae7dcabb517c2b1e"/>
                    <w:id w:val="-1395578112"/>
                    <w:lock w:val="sdtLocked"/>
                  </w:sdtPr>
                  <w:sdtEndPr/>
                  <w:sdtContent>
                    <w:tc>
                      <w:tcPr>
                        <w:tcW w:w="2495" w:type="dxa"/>
                      </w:tcPr>
                      <w:p w14:paraId="7B0793EB" w14:textId="77777777" w:rsidR="00617423" w:rsidRPr="00D56D7F" w:rsidRDefault="00617423" w:rsidP="00617423">
                        <w:pPr>
                          <w:ind w:firstLineChars="200" w:firstLine="300"/>
                          <w:rPr>
                            <w:rFonts w:ascii="Times New Roman" w:hAnsi="Times New Roman" w:cs="Times New Roman"/>
                            <w:sz w:val="15"/>
                            <w:szCs w:val="15"/>
                          </w:rPr>
                        </w:pPr>
                        <w:r w:rsidRPr="00D56D7F">
                          <w:rPr>
                            <w:rFonts w:ascii="Times New Roman" w:hAnsi="Times New Roman" w:cs="Times New Roman"/>
                            <w:sz w:val="15"/>
                            <w:szCs w:val="15"/>
                          </w:rPr>
                          <w:t>其他</w:t>
                        </w:r>
                      </w:p>
                    </w:tc>
                  </w:sdtContent>
                </w:sdt>
                <w:tc>
                  <w:tcPr>
                    <w:tcW w:w="1417" w:type="dxa"/>
                    <w:tcBorders>
                      <w:right w:val="single" w:sz="4" w:space="0" w:color="auto"/>
                    </w:tcBorders>
                    <w:vAlign w:val="center"/>
                  </w:tcPr>
                  <w:p w14:paraId="6CC2901C" w14:textId="034B27DB"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7F1F782E" w14:textId="7544BFD7"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75528035" w14:textId="69809FA7"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790D6910" w14:textId="0679C6E1"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tcBorders>
                      <w:left w:val="single" w:sz="4" w:space="0" w:color="auto"/>
                    </w:tcBorders>
                    <w:vAlign w:val="center"/>
                  </w:tcPr>
                  <w:p w14:paraId="128475BD" w14:textId="08CF46DC"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7EA58EED" w14:textId="12DE2457"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30690DF0" w14:textId="6F24DCD8"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49488322" w14:textId="74392FFE"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7DDB8C1C" w14:textId="50F32845"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6A9B096D" w14:textId="1B5CC8CB"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58C59328" w14:textId="518FD289" w:rsidR="00617423" w:rsidRPr="00D56D7F" w:rsidRDefault="00617423" w:rsidP="00617423">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69D0F1F0" w14:textId="77777777" w:rsidTr="00FD1ACD">
                <w:trPr>
                  <w:trHeight w:val="20"/>
                </w:trPr>
                <w:sdt>
                  <w:sdtPr>
                    <w:rPr>
                      <w:rFonts w:ascii="Times New Roman" w:hAnsi="Times New Roman" w:cs="Times New Roman"/>
                      <w:sz w:val="15"/>
                      <w:szCs w:val="15"/>
                    </w:rPr>
                    <w:tag w:val="_PLD_345919472b384d0eb13471ef5f2f5e92"/>
                    <w:id w:val="-146754108"/>
                    <w:lock w:val="sdtLocked"/>
                  </w:sdtPr>
                  <w:sdtEndPr/>
                  <w:sdtContent>
                    <w:tc>
                      <w:tcPr>
                        <w:tcW w:w="2495" w:type="dxa"/>
                      </w:tcPr>
                      <w:p w14:paraId="7C293FFB"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二、本年期初余额</w:t>
                        </w:r>
                      </w:p>
                    </w:tc>
                  </w:sdtContent>
                </w:sdt>
                <w:tc>
                  <w:tcPr>
                    <w:tcW w:w="1417" w:type="dxa"/>
                    <w:tcBorders>
                      <w:right w:val="single" w:sz="4" w:space="0" w:color="auto"/>
                    </w:tcBorders>
                    <w:vAlign w:val="center"/>
                  </w:tcPr>
                  <w:p w14:paraId="558874EC" w14:textId="79B65CF8"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521,780,000.00</w:t>
                    </w:r>
                  </w:p>
                </w:tc>
                <w:tc>
                  <w:tcPr>
                    <w:tcW w:w="284" w:type="dxa"/>
                    <w:tcBorders>
                      <w:left w:val="single" w:sz="4" w:space="0" w:color="auto"/>
                      <w:right w:val="single" w:sz="4" w:space="0" w:color="auto"/>
                    </w:tcBorders>
                    <w:vAlign w:val="center"/>
                  </w:tcPr>
                  <w:p w14:paraId="6EFA5B92" w14:textId="419416C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1597E814" w14:textId="1F551D6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7FAEFA70" w14:textId="5041245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tcBorders>
                      <w:left w:val="single" w:sz="4" w:space="0" w:color="auto"/>
                    </w:tcBorders>
                    <w:vAlign w:val="center"/>
                  </w:tcPr>
                  <w:p w14:paraId="76CA9D36" w14:textId="6BB8A0D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2,083,848,002.43</w:t>
                    </w:r>
                  </w:p>
                </w:tc>
                <w:tc>
                  <w:tcPr>
                    <w:tcW w:w="851" w:type="dxa"/>
                    <w:vAlign w:val="center"/>
                  </w:tcPr>
                  <w:p w14:paraId="55FE0AA4" w14:textId="113CC34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0DEB1052" w14:textId="4068FA8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7,829,532.14</w:t>
                    </w:r>
                  </w:p>
                </w:tc>
                <w:tc>
                  <w:tcPr>
                    <w:tcW w:w="1276" w:type="dxa"/>
                    <w:vAlign w:val="center"/>
                  </w:tcPr>
                  <w:p w14:paraId="0DDDCBFF" w14:textId="547738E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415,066.88</w:t>
                    </w:r>
                  </w:p>
                </w:tc>
                <w:tc>
                  <w:tcPr>
                    <w:tcW w:w="1276" w:type="dxa"/>
                    <w:vAlign w:val="center"/>
                  </w:tcPr>
                  <w:p w14:paraId="10E79D94" w14:textId="220B596C"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10,122,906.55</w:t>
                    </w:r>
                  </w:p>
                </w:tc>
                <w:tc>
                  <w:tcPr>
                    <w:tcW w:w="1417" w:type="dxa"/>
                    <w:vAlign w:val="center"/>
                  </w:tcPr>
                  <w:p w14:paraId="2094E320" w14:textId="4370B487"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-290,209,522.98</w:t>
                    </w:r>
                  </w:p>
                </w:tc>
                <w:tc>
                  <w:tcPr>
                    <w:tcW w:w="1543" w:type="dxa"/>
                    <w:vAlign w:val="center"/>
                  </w:tcPr>
                  <w:p w14:paraId="0ADA0A7C" w14:textId="52B1D19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2,333,785,985.02</w:t>
                    </w:r>
                  </w:p>
                </w:tc>
              </w:tr>
              <w:tr w:rsidR="00B21EE1" w14:paraId="4A24C226" w14:textId="77777777" w:rsidTr="00FD1ACD">
                <w:trPr>
                  <w:trHeight w:val="20"/>
                </w:trPr>
                <w:sdt>
                  <w:sdtPr>
                    <w:rPr>
                      <w:rFonts w:ascii="Times New Roman" w:hAnsi="Times New Roman" w:cs="Times New Roman"/>
                      <w:sz w:val="15"/>
                      <w:szCs w:val="15"/>
                    </w:rPr>
                    <w:tag w:val="_PLD_4eea4cc259884a6ab5f2fe018aec3d4e"/>
                    <w:id w:val="-1861501112"/>
                    <w:lock w:val="sdtLocked"/>
                  </w:sdtPr>
                  <w:sdtEndPr/>
                  <w:sdtContent>
                    <w:tc>
                      <w:tcPr>
                        <w:tcW w:w="2495" w:type="dxa"/>
                      </w:tcPr>
                      <w:p w14:paraId="0FDE7B8D"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三、本期增减变动金额（减少以</w:t>
                        </w:r>
                        <w:r w:rsidRPr="00D56D7F">
                          <w:rPr>
                            <w:rFonts w:ascii="Times New Roman" w:hAnsi="Times New Roman" w:cs="Times New Roman"/>
                            <w:sz w:val="15"/>
                            <w:szCs w:val="15"/>
                          </w:rPr>
                          <w:t>“</w:t>
                        </w:r>
                        <w:r w:rsidRPr="00D56D7F">
                          <w:rPr>
                            <w:rFonts w:ascii="Times New Roman" w:hAnsi="Times New Roman" w:cs="Times New Roman"/>
                            <w:sz w:val="15"/>
                            <w:szCs w:val="15"/>
                          </w:rPr>
                          <w:t>－</w:t>
                        </w:r>
                        <w:r w:rsidRPr="00D56D7F">
                          <w:rPr>
                            <w:rFonts w:ascii="Times New Roman" w:hAnsi="Times New Roman" w:cs="Times New Roman"/>
                            <w:sz w:val="15"/>
                            <w:szCs w:val="15"/>
                          </w:rPr>
                          <w:t>”</w:t>
                        </w:r>
                        <w:r w:rsidRPr="00D56D7F">
                          <w:rPr>
                            <w:rFonts w:ascii="Times New Roman" w:hAnsi="Times New Roman" w:cs="Times New Roman"/>
                            <w:sz w:val="15"/>
                            <w:szCs w:val="15"/>
                          </w:rPr>
                          <w:t>号填列）</w:t>
                        </w:r>
                      </w:p>
                    </w:tc>
                  </w:sdtContent>
                </w:sdt>
                <w:tc>
                  <w:tcPr>
                    <w:tcW w:w="1417" w:type="dxa"/>
                    <w:tcBorders>
                      <w:right w:val="single" w:sz="4" w:space="0" w:color="auto"/>
                    </w:tcBorders>
                    <w:vAlign w:val="center"/>
                  </w:tcPr>
                  <w:p w14:paraId="65369142" w14:textId="7130589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796F844A" w14:textId="07D3F96C"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4632F9A0" w14:textId="2778E9A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2C9F5AF3" w14:textId="5857AE4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7870DE5C" w14:textId="479A8E0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6,083,430.58</w:t>
                    </w:r>
                  </w:p>
                </w:tc>
                <w:tc>
                  <w:tcPr>
                    <w:tcW w:w="851" w:type="dxa"/>
                    <w:vAlign w:val="center"/>
                  </w:tcPr>
                  <w:p w14:paraId="1D0F7792" w14:textId="6FD5F9F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756AD129" w14:textId="567AD88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61,831.69</w:t>
                    </w:r>
                  </w:p>
                </w:tc>
                <w:tc>
                  <w:tcPr>
                    <w:tcW w:w="1276" w:type="dxa"/>
                    <w:vAlign w:val="center"/>
                  </w:tcPr>
                  <w:p w14:paraId="1DE709C8" w14:textId="67AE057F" w:rsidR="00B21EE1" w:rsidRPr="00D56D7F" w:rsidRDefault="00FD1ACD" w:rsidP="00B21EE1">
                    <w:pPr>
                      <w:jc w:val="right"/>
                      <w:rPr>
                        <w:rFonts w:ascii="Times New Roman" w:hAnsi="Times New Roman" w:cs="Times New Roman"/>
                        <w:sz w:val="15"/>
                        <w:szCs w:val="15"/>
                      </w:rPr>
                    </w:pPr>
                    <w:r w:rsidRPr="00D56D7F">
                      <w:rPr>
                        <w:rFonts w:ascii="Times New Roman" w:hAnsi="Times New Roman" w:cs="Times New Roman"/>
                        <w:sz w:val="15"/>
                        <w:szCs w:val="15"/>
                      </w:rPr>
                      <w:t>1,378,533.96</w:t>
                    </w:r>
                  </w:p>
                </w:tc>
                <w:tc>
                  <w:tcPr>
                    <w:tcW w:w="1276" w:type="dxa"/>
                    <w:vAlign w:val="center"/>
                  </w:tcPr>
                  <w:p w14:paraId="436F091C" w14:textId="3128A67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15BD4DA4" w14:textId="1A28EB4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-15,429,927.52</w:t>
                    </w:r>
                  </w:p>
                </w:tc>
                <w:tc>
                  <w:tcPr>
                    <w:tcW w:w="1543" w:type="dxa"/>
                    <w:vAlign w:val="center"/>
                  </w:tcPr>
                  <w:p w14:paraId="1A585795" w14:textId="57456CD7" w:rsidR="00B21EE1" w:rsidRPr="00D56D7F" w:rsidRDefault="00FD1ACD" w:rsidP="00B21EE1">
                    <w:pPr>
                      <w:jc w:val="right"/>
                      <w:rPr>
                        <w:rFonts w:ascii="Times New Roman" w:hAnsi="Times New Roman" w:cs="Times New Roman"/>
                        <w:sz w:val="15"/>
                        <w:szCs w:val="15"/>
                      </w:rPr>
                    </w:pPr>
                    <w:r w:rsidRPr="00D56D7F">
                      <w:rPr>
                        <w:rFonts w:ascii="Times New Roman" w:hAnsi="Times New Roman" w:cs="Times New Roman"/>
                        <w:sz w:val="15"/>
                        <w:szCs w:val="15"/>
                      </w:rPr>
                      <w:t>-7,906,131.29</w:t>
                    </w:r>
                  </w:p>
                </w:tc>
              </w:tr>
              <w:tr w:rsidR="00B21EE1" w14:paraId="4C551171" w14:textId="77777777" w:rsidTr="00FD1ACD">
                <w:trPr>
                  <w:trHeight w:val="20"/>
                </w:trPr>
                <w:sdt>
                  <w:sdtPr>
                    <w:rPr>
                      <w:rFonts w:ascii="Times New Roman" w:hAnsi="Times New Roman" w:cs="Times New Roman"/>
                      <w:sz w:val="15"/>
                      <w:szCs w:val="15"/>
                    </w:rPr>
                    <w:tag w:val="_PLD_c2eb317db9474ea9b9513a40ba81d9f7"/>
                    <w:id w:val="-1988536922"/>
                    <w:lock w:val="sdtLocked"/>
                  </w:sdtPr>
                  <w:sdtEndPr/>
                  <w:sdtContent>
                    <w:tc>
                      <w:tcPr>
                        <w:tcW w:w="2495" w:type="dxa"/>
                      </w:tcPr>
                      <w:p w14:paraId="7F390F88"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（一）综合收益总额</w:t>
                        </w:r>
                      </w:p>
                    </w:tc>
                  </w:sdtContent>
                </w:sdt>
                <w:tc>
                  <w:tcPr>
                    <w:tcW w:w="1417" w:type="dxa"/>
                    <w:tcBorders>
                      <w:right w:val="single" w:sz="4" w:space="0" w:color="auto"/>
                    </w:tcBorders>
                    <w:vAlign w:val="center"/>
                  </w:tcPr>
                  <w:p w14:paraId="4B15CB8B" w14:textId="11FDF7E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1E2E6625" w14:textId="629FA63C"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75115A54" w14:textId="58B75AE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35C32DE5" w14:textId="63D610A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1BC47AE4" w14:textId="55E7D7C0"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5BAB485B" w14:textId="2D28FE5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5503A87E" w14:textId="6836E248"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61,831.69</w:t>
                    </w:r>
                  </w:p>
                </w:tc>
                <w:tc>
                  <w:tcPr>
                    <w:tcW w:w="1276" w:type="dxa"/>
                    <w:vAlign w:val="center"/>
                  </w:tcPr>
                  <w:p w14:paraId="0863D706" w14:textId="6C3A224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793CAE35" w14:textId="5D40812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27F42DD4" w14:textId="7098D91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-15,429,927.52</w:t>
                    </w:r>
                  </w:p>
                </w:tc>
                <w:tc>
                  <w:tcPr>
                    <w:tcW w:w="1543" w:type="dxa"/>
                    <w:vAlign w:val="center"/>
                  </w:tcPr>
                  <w:p w14:paraId="5D8EDA2E" w14:textId="29EBA6E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-15,368,095.83</w:t>
                    </w:r>
                  </w:p>
                </w:tc>
              </w:tr>
              <w:tr w:rsidR="00B21EE1" w14:paraId="6DFA8781" w14:textId="77777777" w:rsidTr="00FD1ACD">
                <w:trPr>
                  <w:trHeight w:val="20"/>
                </w:trPr>
                <w:sdt>
                  <w:sdtPr>
                    <w:rPr>
                      <w:rFonts w:ascii="Times New Roman" w:hAnsi="Times New Roman" w:cs="Times New Roman"/>
                      <w:sz w:val="15"/>
                      <w:szCs w:val="15"/>
                    </w:rPr>
                    <w:tag w:val="_PLD_2c2c42255e12419d81111ac5d28c5859"/>
                    <w:id w:val="349766901"/>
                    <w:lock w:val="sdtLocked"/>
                  </w:sdtPr>
                  <w:sdtEndPr/>
                  <w:sdtContent>
                    <w:tc>
                      <w:tcPr>
                        <w:tcW w:w="2495" w:type="dxa"/>
                      </w:tcPr>
                      <w:p w14:paraId="768B0A1E"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（二）所有者投入和减少资本</w:t>
                        </w:r>
                      </w:p>
                    </w:tc>
                  </w:sdtContent>
                </w:sdt>
                <w:tc>
                  <w:tcPr>
                    <w:tcW w:w="1417" w:type="dxa"/>
                    <w:tcBorders>
                      <w:right w:val="single" w:sz="4" w:space="0" w:color="auto"/>
                    </w:tcBorders>
                    <w:vAlign w:val="center"/>
                  </w:tcPr>
                  <w:p w14:paraId="4F101A95" w14:textId="6280BD4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37D89F5F" w14:textId="4B61B38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0C66BFCE" w14:textId="572B51B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5CD8EF77" w14:textId="3C306ECC"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096799D3" w14:textId="7F71CBD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6,083,430.58</w:t>
                    </w:r>
                  </w:p>
                </w:tc>
                <w:tc>
                  <w:tcPr>
                    <w:tcW w:w="851" w:type="dxa"/>
                    <w:vAlign w:val="center"/>
                  </w:tcPr>
                  <w:p w14:paraId="6684F536" w14:textId="25EB3FD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15C0165A" w14:textId="7E0E588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0526263C" w14:textId="0C456BF0"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23956D5E" w14:textId="6F1C931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36917103" w14:textId="44F7D9F3"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04A94CF8" w14:textId="53AF932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6,083,430.58</w:t>
                    </w:r>
                  </w:p>
                </w:tc>
              </w:tr>
              <w:tr w:rsidR="00B21EE1" w14:paraId="7AA55300" w14:textId="77777777" w:rsidTr="00FD1ACD">
                <w:trPr>
                  <w:trHeight w:val="20"/>
                </w:trPr>
                <w:sdt>
                  <w:sdtPr>
                    <w:rPr>
                      <w:rFonts w:ascii="Times New Roman" w:hAnsi="Times New Roman" w:cs="Times New Roman"/>
                      <w:sz w:val="15"/>
                      <w:szCs w:val="15"/>
                    </w:rPr>
                    <w:tag w:val="_PLD_ced9c335ab0c4ec8b683bd42730e309b"/>
                    <w:id w:val="1711602454"/>
                    <w:lock w:val="sdtLocked"/>
                  </w:sdtPr>
                  <w:sdtEndPr/>
                  <w:sdtContent>
                    <w:tc>
                      <w:tcPr>
                        <w:tcW w:w="2495" w:type="dxa"/>
                      </w:tcPr>
                      <w:p w14:paraId="3F2D4FA8"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1</w:t>
                        </w:r>
                        <w:r w:rsidRPr="00D56D7F">
                          <w:rPr>
                            <w:rFonts w:ascii="Times New Roman" w:hAnsi="Times New Roman" w:cs="Times New Roman"/>
                            <w:sz w:val="15"/>
                            <w:szCs w:val="15"/>
                          </w:rPr>
                          <w:t>．所有者投入的普通股</w:t>
                        </w:r>
                      </w:p>
                    </w:tc>
                  </w:sdtContent>
                </w:sdt>
                <w:tc>
                  <w:tcPr>
                    <w:tcW w:w="1417" w:type="dxa"/>
                    <w:tcBorders>
                      <w:right w:val="single" w:sz="4" w:space="0" w:color="auto"/>
                    </w:tcBorders>
                    <w:vAlign w:val="center"/>
                  </w:tcPr>
                  <w:p w14:paraId="4855BA2B" w14:textId="347223C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1BD3F12B" w14:textId="4D411CC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2CD7C787" w14:textId="14EFD4D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6D0E55C4" w14:textId="61F4375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59FD243B" w14:textId="79F600D8"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5F63D827" w14:textId="187C2A0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14683F84" w14:textId="646A9E5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7E595B47" w14:textId="4E1496F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450FB911" w14:textId="423708FC"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073B87D6" w14:textId="17EF615C"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11D6DB3C" w14:textId="4A869308"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60B67D42" w14:textId="77777777" w:rsidTr="00FD1ACD">
                <w:trPr>
                  <w:trHeight w:val="20"/>
                </w:trPr>
                <w:sdt>
                  <w:sdtPr>
                    <w:rPr>
                      <w:rFonts w:ascii="Times New Roman" w:hAnsi="Times New Roman" w:cs="Times New Roman"/>
                      <w:sz w:val="15"/>
                      <w:szCs w:val="15"/>
                    </w:rPr>
                    <w:tag w:val="_PLD_5db7714c048b45cb8fc2f783898126a2"/>
                    <w:id w:val="-151993246"/>
                    <w:lock w:val="sdtLocked"/>
                  </w:sdtPr>
                  <w:sdtEndPr/>
                  <w:sdtContent>
                    <w:tc>
                      <w:tcPr>
                        <w:tcW w:w="2495" w:type="dxa"/>
                      </w:tcPr>
                      <w:p w14:paraId="336E2EC5"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2</w:t>
                        </w:r>
                        <w:r w:rsidRPr="00D56D7F">
                          <w:rPr>
                            <w:rFonts w:ascii="Times New Roman" w:hAnsi="Times New Roman" w:cs="Times New Roman"/>
                            <w:sz w:val="15"/>
                            <w:szCs w:val="15"/>
                          </w:rPr>
                          <w:t>．其他权益工具持有者投入资本</w:t>
                        </w:r>
                      </w:p>
                    </w:tc>
                  </w:sdtContent>
                </w:sdt>
                <w:tc>
                  <w:tcPr>
                    <w:tcW w:w="1417" w:type="dxa"/>
                    <w:tcBorders>
                      <w:right w:val="single" w:sz="4" w:space="0" w:color="auto"/>
                    </w:tcBorders>
                    <w:vAlign w:val="center"/>
                  </w:tcPr>
                  <w:p w14:paraId="25051A81" w14:textId="10DD30D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4FD67FA9" w14:textId="628A41A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72EC4418" w14:textId="377F0397"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6CFD346B" w14:textId="4FA4308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48D0D5B2" w14:textId="53699BF7"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0EA2EC01" w14:textId="7F281A88"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1B4489C7" w14:textId="43AC0A29"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2F665F9A" w14:textId="5B509F7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056E554A" w14:textId="5AC81AC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74CAB027" w14:textId="17432249"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1ED4B1D2" w14:textId="29E16DB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7AB991CB" w14:textId="77777777" w:rsidTr="00FD1ACD">
                <w:trPr>
                  <w:trHeight w:val="20"/>
                </w:trPr>
                <w:sdt>
                  <w:sdtPr>
                    <w:rPr>
                      <w:rFonts w:ascii="Times New Roman" w:hAnsi="Times New Roman" w:cs="Times New Roman"/>
                      <w:sz w:val="15"/>
                      <w:szCs w:val="15"/>
                    </w:rPr>
                    <w:tag w:val="_PLD_0c8627dcaed14beabce3c3a65384cf01"/>
                    <w:id w:val="1146786634"/>
                    <w:lock w:val="sdtLocked"/>
                  </w:sdtPr>
                  <w:sdtEndPr/>
                  <w:sdtContent>
                    <w:tc>
                      <w:tcPr>
                        <w:tcW w:w="2495" w:type="dxa"/>
                      </w:tcPr>
                      <w:p w14:paraId="53F0411D"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3</w:t>
                        </w:r>
                        <w:r w:rsidRPr="00D56D7F">
                          <w:rPr>
                            <w:rFonts w:ascii="Times New Roman" w:hAnsi="Times New Roman" w:cs="Times New Roman"/>
                            <w:sz w:val="15"/>
                            <w:szCs w:val="15"/>
                          </w:rPr>
                          <w:t>．股份支付计入所有者权益的金额</w:t>
                        </w:r>
                      </w:p>
                    </w:tc>
                  </w:sdtContent>
                </w:sdt>
                <w:tc>
                  <w:tcPr>
                    <w:tcW w:w="1417" w:type="dxa"/>
                    <w:tcBorders>
                      <w:right w:val="single" w:sz="4" w:space="0" w:color="auto"/>
                    </w:tcBorders>
                    <w:vAlign w:val="center"/>
                  </w:tcPr>
                  <w:p w14:paraId="42FEE434" w14:textId="40669157"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47858398" w14:textId="46083D5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68163CDA" w14:textId="6EBB762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382960D8" w14:textId="3D296913"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26751CA8" w14:textId="34D5743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6,083,430.58</w:t>
                    </w:r>
                  </w:p>
                </w:tc>
                <w:tc>
                  <w:tcPr>
                    <w:tcW w:w="851" w:type="dxa"/>
                    <w:vAlign w:val="center"/>
                  </w:tcPr>
                  <w:p w14:paraId="75D918DE" w14:textId="51090D8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249BF390" w14:textId="09E0D07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0DDB98FB" w14:textId="7DAFF58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3C889B78" w14:textId="3232FDA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5FC10C9B" w14:textId="44A7140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0C0D7120" w14:textId="1120DB99"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6,083,430.58</w:t>
                    </w:r>
                  </w:p>
                </w:tc>
              </w:tr>
              <w:tr w:rsidR="00B21EE1" w14:paraId="67D9D102" w14:textId="77777777" w:rsidTr="00FD1ACD">
                <w:trPr>
                  <w:trHeight w:val="20"/>
                </w:trPr>
                <w:sdt>
                  <w:sdtPr>
                    <w:rPr>
                      <w:rFonts w:ascii="Times New Roman" w:hAnsi="Times New Roman" w:cs="Times New Roman"/>
                      <w:sz w:val="15"/>
                      <w:szCs w:val="15"/>
                    </w:rPr>
                    <w:tag w:val="_PLD_4815225e85794febad32622528b72229"/>
                    <w:id w:val="-755907619"/>
                    <w:lock w:val="sdtLocked"/>
                  </w:sdtPr>
                  <w:sdtEndPr/>
                  <w:sdtContent>
                    <w:tc>
                      <w:tcPr>
                        <w:tcW w:w="2495" w:type="dxa"/>
                      </w:tcPr>
                      <w:p w14:paraId="3C1B094A"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4</w:t>
                        </w:r>
                        <w:r w:rsidRPr="00D56D7F">
                          <w:rPr>
                            <w:rFonts w:ascii="Times New Roman" w:hAnsi="Times New Roman" w:cs="Times New Roman"/>
                            <w:sz w:val="15"/>
                            <w:szCs w:val="15"/>
                          </w:rPr>
                          <w:t>．其他</w:t>
                        </w:r>
                      </w:p>
                    </w:tc>
                  </w:sdtContent>
                </w:sdt>
                <w:tc>
                  <w:tcPr>
                    <w:tcW w:w="1417" w:type="dxa"/>
                    <w:tcBorders>
                      <w:right w:val="single" w:sz="4" w:space="0" w:color="auto"/>
                    </w:tcBorders>
                    <w:vAlign w:val="center"/>
                  </w:tcPr>
                  <w:p w14:paraId="74402F20" w14:textId="5CC005D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5D5CD742" w14:textId="72E5FEA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4DBAE9E6" w14:textId="403F9C4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16ABFE1D" w14:textId="5CFCFA10"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5F40650B" w14:textId="011C3B4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44712DEA" w14:textId="06377BA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44FB3875" w14:textId="5A708F7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74B1C129" w14:textId="4A66F04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624C27DF" w14:textId="5D45BB6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1EA27818" w14:textId="4923379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59E601A4" w14:textId="55B511B7"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0B93337F" w14:textId="77777777" w:rsidTr="00FD1ACD">
                <w:trPr>
                  <w:trHeight w:val="20"/>
                </w:trPr>
                <w:sdt>
                  <w:sdtPr>
                    <w:rPr>
                      <w:rFonts w:ascii="Times New Roman" w:hAnsi="Times New Roman" w:cs="Times New Roman"/>
                      <w:sz w:val="15"/>
                      <w:szCs w:val="15"/>
                    </w:rPr>
                    <w:tag w:val="_PLD_1277678c10f343d5a55853e3552c21df"/>
                    <w:id w:val="1689172126"/>
                    <w:lock w:val="sdtLocked"/>
                  </w:sdtPr>
                  <w:sdtEndPr/>
                  <w:sdtContent>
                    <w:tc>
                      <w:tcPr>
                        <w:tcW w:w="2495" w:type="dxa"/>
                      </w:tcPr>
                      <w:p w14:paraId="2A34312A"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（三）利润分配</w:t>
                        </w:r>
                      </w:p>
                    </w:tc>
                  </w:sdtContent>
                </w:sdt>
                <w:tc>
                  <w:tcPr>
                    <w:tcW w:w="1417" w:type="dxa"/>
                    <w:tcBorders>
                      <w:right w:val="single" w:sz="4" w:space="0" w:color="auto"/>
                    </w:tcBorders>
                    <w:vAlign w:val="center"/>
                  </w:tcPr>
                  <w:p w14:paraId="2F4EE044" w14:textId="1B9959A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7FFE5988" w14:textId="756BD9F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5BBDA586" w14:textId="3FADB5A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1583EDE8" w14:textId="419949C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014AAA29" w14:textId="0AF97B6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286EA84F" w14:textId="47C1CDE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383BA822" w14:textId="0FAD8F4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63ADDFA0" w14:textId="3BD8E76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2068F95C" w14:textId="4A77710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7632F80A" w14:textId="1D996EF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1C628BA0" w14:textId="553A32A3"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70A173B5" w14:textId="77777777" w:rsidTr="00FD1ACD">
                <w:trPr>
                  <w:trHeight w:val="20"/>
                </w:trPr>
                <w:sdt>
                  <w:sdtPr>
                    <w:rPr>
                      <w:rFonts w:ascii="Times New Roman" w:hAnsi="Times New Roman" w:cs="Times New Roman"/>
                      <w:sz w:val="15"/>
                      <w:szCs w:val="15"/>
                    </w:rPr>
                    <w:tag w:val="_PLD_6be0f6b7609247d98f239c435a57bdf2"/>
                    <w:id w:val="-618996173"/>
                    <w:lock w:val="sdtLocked"/>
                  </w:sdtPr>
                  <w:sdtEndPr/>
                  <w:sdtContent>
                    <w:tc>
                      <w:tcPr>
                        <w:tcW w:w="2495" w:type="dxa"/>
                      </w:tcPr>
                      <w:p w14:paraId="292B55B9"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1</w:t>
                        </w:r>
                        <w:r w:rsidRPr="00D56D7F">
                          <w:rPr>
                            <w:rFonts w:ascii="Times New Roman" w:hAnsi="Times New Roman" w:cs="Times New Roman"/>
                            <w:sz w:val="15"/>
                            <w:szCs w:val="15"/>
                          </w:rPr>
                          <w:t>．提取盈余公积</w:t>
                        </w:r>
                      </w:p>
                    </w:tc>
                  </w:sdtContent>
                </w:sdt>
                <w:tc>
                  <w:tcPr>
                    <w:tcW w:w="1417" w:type="dxa"/>
                    <w:tcBorders>
                      <w:right w:val="single" w:sz="4" w:space="0" w:color="auto"/>
                    </w:tcBorders>
                    <w:vAlign w:val="center"/>
                  </w:tcPr>
                  <w:p w14:paraId="7E8451BA" w14:textId="3384CC4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35403D43" w14:textId="48BEA50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7C7B145E" w14:textId="5417B787"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18C962F8" w14:textId="7448BBB7"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00E691A6" w14:textId="7A6D385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286E40B5" w14:textId="3ED8790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28B52A76" w14:textId="601662D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492AB384" w14:textId="70F26C7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0635AB75" w14:textId="69D3191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53FF50DD" w14:textId="6D65676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04CE1252" w14:textId="5C9845B9"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33C9B259" w14:textId="77777777" w:rsidTr="00FD1ACD">
                <w:trPr>
                  <w:trHeight w:val="20"/>
                </w:trPr>
                <w:sdt>
                  <w:sdtPr>
                    <w:rPr>
                      <w:rFonts w:ascii="Times New Roman" w:hAnsi="Times New Roman" w:cs="Times New Roman"/>
                      <w:sz w:val="15"/>
                      <w:szCs w:val="15"/>
                    </w:rPr>
                    <w:tag w:val="_PLD_b4a66855afc2407cbaf93baeafe0ad7f"/>
                    <w:id w:val="-1429263120"/>
                    <w:lock w:val="sdtLocked"/>
                  </w:sdtPr>
                  <w:sdtEndPr/>
                  <w:sdtContent>
                    <w:tc>
                      <w:tcPr>
                        <w:tcW w:w="2495" w:type="dxa"/>
                      </w:tcPr>
                      <w:p w14:paraId="7CE0CF20"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2</w:t>
                        </w:r>
                        <w:r w:rsidRPr="00D56D7F">
                          <w:rPr>
                            <w:rFonts w:ascii="Times New Roman" w:hAnsi="Times New Roman" w:cs="Times New Roman"/>
                            <w:sz w:val="15"/>
                            <w:szCs w:val="15"/>
                          </w:rPr>
                          <w:t>．对所有者（或股东）的分配</w:t>
                        </w:r>
                      </w:p>
                    </w:tc>
                  </w:sdtContent>
                </w:sdt>
                <w:tc>
                  <w:tcPr>
                    <w:tcW w:w="1417" w:type="dxa"/>
                    <w:tcBorders>
                      <w:right w:val="single" w:sz="4" w:space="0" w:color="auto"/>
                    </w:tcBorders>
                    <w:vAlign w:val="center"/>
                  </w:tcPr>
                  <w:p w14:paraId="5776FFE0" w14:textId="195C43A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0B431AF5" w14:textId="3DE79658"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286DCFAB" w14:textId="4C56A6B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17C4A279" w14:textId="4A6F30B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6D99BD24" w14:textId="5A4E878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3DFA0F54" w14:textId="5DC1F23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3D2AF018" w14:textId="6488962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334995BF" w14:textId="11A5A61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29028FBD" w14:textId="35BDB949"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625106D9" w14:textId="4551BD9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59808DB8" w14:textId="7014593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38966E99" w14:textId="77777777" w:rsidTr="00FD1ACD">
                <w:trPr>
                  <w:trHeight w:val="20"/>
                </w:trPr>
                <w:sdt>
                  <w:sdtPr>
                    <w:rPr>
                      <w:rFonts w:ascii="Times New Roman" w:hAnsi="Times New Roman" w:cs="Times New Roman"/>
                      <w:sz w:val="15"/>
                      <w:szCs w:val="15"/>
                    </w:rPr>
                    <w:tag w:val="_PLD_f35184bd1aa14b32a781b0ed9b526ffe"/>
                    <w:id w:val="1198351460"/>
                    <w:lock w:val="sdtLocked"/>
                  </w:sdtPr>
                  <w:sdtEndPr/>
                  <w:sdtContent>
                    <w:tc>
                      <w:tcPr>
                        <w:tcW w:w="2495" w:type="dxa"/>
                      </w:tcPr>
                      <w:p w14:paraId="5BCBC663"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3</w:t>
                        </w:r>
                        <w:r w:rsidRPr="00D56D7F">
                          <w:rPr>
                            <w:rFonts w:ascii="Times New Roman" w:hAnsi="Times New Roman" w:cs="Times New Roman"/>
                            <w:sz w:val="15"/>
                            <w:szCs w:val="15"/>
                          </w:rPr>
                          <w:t>．其他</w:t>
                        </w:r>
                      </w:p>
                    </w:tc>
                  </w:sdtContent>
                </w:sdt>
                <w:tc>
                  <w:tcPr>
                    <w:tcW w:w="1417" w:type="dxa"/>
                    <w:tcBorders>
                      <w:right w:val="single" w:sz="4" w:space="0" w:color="auto"/>
                    </w:tcBorders>
                    <w:vAlign w:val="center"/>
                  </w:tcPr>
                  <w:p w14:paraId="3386BDCD" w14:textId="75F5F8E0"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532C2249" w14:textId="2044A1B0"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5F2C28ED" w14:textId="67E2618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3C2B0735" w14:textId="662BD403"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59C04070" w14:textId="28688A1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3F74EDC4" w14:textId="128CC37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03D25352" w14:textId="25DAD7D8"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36D31F78" w14:textId="633011B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5C6B1EA7" w14:textId="67F6F07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1483C144" w14:textId="2D2364D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1D9A03F4" w14:textId="43753B4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370710A4" w14:textId="77777777" w:rsidTr="00FD1ACD">
                <w:trPr>
                  <w:trHeight w:val="20"/>
                </w:trPr>
                <w:sdt>
                  <w:sdtPr>
                    <w:rPr>
                      <w:rFonts w:ascii="Times New Roman" w:hAnsi="Times New Roman" w:cs="Times New Roman"/>
                      <w:sz w:val="15"/>
                      <w:szCs w:val="15"/>
                    </w:rPr>
                    <w:tag w:val="_PLD_377c539e51b74e8689b49d91a30d6a9f"/>
                    <w:id w:val="-1521005471"/>
                    <w:lock w:val="sdtLocked"/>
                  </w:sdtPr>
                  <w:sdtEndPr/>
                  <w:sdtContent>
                    <w:tc>
                      <w:tcPr>
                        <w:tcW w:w="2495" w:type="dxa"/>
                      </w:tcPr>
                      <w:p w14:paraId="7E1DBDF1"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（四）所有者权益内部结转</w:t>
                        </w:r>
                      </w:p>
                    </w:tc>
                  </w:sdtContent>
                </w:sdt>
                <w:tc>
                  <w:tcPr>
                    <w:tcW w:w="1417" w:type="dxa"/>
                    <w:tcBorders>
                      <w:right w:val="single" w:sz="4" w:space="0" w:color="auto"/>
                    </w:tcBorders>
                    <w:vAlign w:val="center"/>
                  </w:tcPr>
                  <w:p w14:paraId="560CC900" w14:textId="6DA989B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4387E7FB" w14:textId="4DAD932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4FDB6000" w14:textId="6A3A9FA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2DFEB558" w14:textId="504B6FB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1F7FC68A" w14:textId="19EE293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03F0603F" w14:textId="534D68F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37A908A2" w14:textId="2AD61987"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6ABD0E15" w14:textId="363B717C"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71D236A9" w14:textId="65151000"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2887D4FA" w14:textId="3178AE0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7E023DBA" w14:textId="1B3E660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561060C3" w14:textId="77777777" w:rsidTr="00FD1ACD">
                <w:trPr>
                  <w:trHeight w:val="20"/>
                </w:trPr>
                <w:sdt>
                  <w:sdtPr>
                    <w:rPr>
                      <w:rFonts w:ascii="Times New Roman" w:hAnsi="Times New Roman" w:cs="Times New Roman"/>
                      <w:sz w:val="15"/>
                      <w:szCs w:val="15"/>
                    </w:rPr>
                    <w:tag w:val="_PLD_9d82304ad85542d89ad56bdebdedd7c5"/>
                    <w:id w:val="2130811181"/>
                    <w:lock w:val="sdtLocked"/>
                  </w:sdtPr>
                  <w:sdtEndPr/>
                  <w:sdtContent>
                    <w:tc>
                      <w:tcPr>
                        <w:tcW w:w="2495" w:type="dxa"/>
                      </w:tcPr>
                      <w:p w14:paraId="25163806"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1</w:t>
                        </w:r>
                        <w:r w:rsidRPr="00D56D7F">
                          <w:rPr>
                            <w:rFonts w:ascii="Times New Roman" w:hAnsi="Times New Roman" w:cs="Times New Roman"/>
                            <w:sz w:val="15"/>
                            <w:szCs w:val="15"/>
                          </w:rPr>
                          <w:t>．资本公积转增资本（或股本）</w:t>
                        </w:r>
                      </w:p>
                    </w:tc>
                  </w:sdtContent>
                </w:sdt>
                <w:tc>
                  <w:tcPr>
                    <w:tcW w:w="1417" w:type="dxa"/>
                    <w:tcBorders>
                      <w:right w:val="single" w:sz="4" w:space="0" w:color="auto"/>
                    </w:tcBorders>
                    <w:vAlign w:val="center"/>
                  </w:tcPr>
                  <w:p w14:paraId="60700CDA" w14:textId="7DD76639"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45A9FCC2" w14:textId="146D231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25527818" w14:textId="6B46A53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67D5ED7C" w14:textId="0CBF7DB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150493CD" w14:textId="786FB72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6BA6EC92" w14:textId="47B6F2B0"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7DCE99B7" w14:textId="363471B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79EC0B45" w14:textId="195C42C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6F7957C4" w14:textId="348C38B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1D28E43B" w14:textId="6EF3A343"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44C85FCF" w14:textId="7503782C"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48EC5F19" w14:textId="77777777" w:rsidTr="00FD1ACD">
                <w:trPr>
                  <w:trHeight w:val="20"/>
                </w:trPr>
                <w:sdt>
                  <w:sdtPr>
                    <w:rPr>
                      <w:rFonts w:ascii="Times New Roman" w:hAnsi="Times New Roman" w:cs="Times New Roman"/>
                      <w:sz w:val="15"/>
                      <w:szCs w:val="15"/>
                    </w:rPr>
                    <w:tag w:val="_PLD_ba5c81951f1c4ff0a188b55532ed96a5"/>
                    <w:id w:val="-1357190848"/>
                    <w:lock w:val="sdtLocked"/>
                  </w:sdtPr>
                  <w:sdtEndPr/>
                  <w:sdtContent>
                    <w:tc>
                      <w:tcPr>
                        <w:tcW w:w="2495" w:type="dxa"/>
                      </w:tcPr>
                      <w:p w14:paraId="4D5D0D81"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2</w:t>
                        </w:r>
                        <w:r w:rsidRPr="00D56D7F">
                          <w:rPr>
                            <w:rFonts w:ascii="Times New Roman" w:hAnsi="Times New Roman" w:cs="Times New Roman"/>
                            <w:sz w:val="15"/>
                            <w:szCs w:val="15"/>
                          </w:rPr>
                          <w:t>．盈余公积转增资本（或股本）</w:t>
                        </w:r>
                      </w:p>
                    </w:tc>
                  </w:sdtContent>
                </w:sdt>
                <w:tc>
                  <w:tcPr>
                    <w:tcW w:w="1417" w:type="dxa"/>
                    <w:tcBorders>
                      <w:right w:val="single" w:sz="4" w:space="0" w:color="auto"/>
                    </w:tcBorders>
                    <w:vAlign w:val="center"/>
                  </w:tcPr>
                  <w:p w14:paraId="05DBE097" w14:textId="4F3368B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5F43A259" w14:textId="22595AA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40B81197" w14:textId="4F04431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70879EDA" w14:textId="6A281F9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1DE5F899" w14:textId="7EF03EF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1A7ED289" w14:textId="6348FDCC"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0E5F9A27" w14:textId="07079369"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04A98F7B" w14:textId="73F1370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77F215D5" w14:textId="0A168338"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1D3C7668" w14:textId="5AB79F0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33972828" w14:textId="1474E720"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479AD377" w14:textId="77777777" w:rsidTr="00FD1ACD">
                <w:trPr>
                  <w:trHeight w:val="20"/>
                </w:trPr>
                <w:sdt>
                  <w:sdtPr>
                    <w:rPr>
                      <w:rFonts w:ascii="Times New Roman" w:hAnsi="Times New Roman" w:cs="Times New Roman"/>
                      <w:sz w:val="15"/>
                      <w:szCs w:val="15"/>
                    </w:rPr>
                    <w:tag w:val="_PLD_81b068c4cdf2482a9438450e52e9b3b4"/>
                    <w:id w:val="-1433268140"/>
                    <w:lock w:val="sdtLocked"/>
                  </w:sdtPr>
                  <w:sdtEndPr/>
                  <w:sdtContent>
                    <w:tc>
                      <w:tcPr>
                        <w:tcW w:w="2495" w:type="dxa"/>
                      </w:tcPr>
                      <w:p w14:paraId="2F091062"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3</w:t>
                        </w:r>
                        <w:r w:rsidRPr="00D56D7F">
                          <w:rPr>
                            <w:rFonts w:ascii="Times New Roman" w:hAnsi="Times New Roman" w:cs="Times New Roman"/>
                            <w:sz w:val="15"/>
                            <w:szCs w:val="15"/>
                          </w:rPr>
                          <w:t>．盈余公积弥补亏损</w:t>
                        </w:r>
                      </w:p>
                    </w:tc>
                  </w:sdtContent>
                </w:sdt>
                <w:tc>
                  <w:tcPr>
                    <w:tcW w:w="1417" w:type="dxa"/>
                    <w:tcBorders>
                      <w:right w:val="single" w:sz="4" w:space="0" w:color="auto"/>
                    </w:tcBorders>
                    <w:vAlign w:val="center"/>
                  </w:tcPr>
                  <w:p w14:paraId="09C65253" w14:textId="408BD9C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18510203" w14:textId="0F230D19"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76C6E7FB" w14:textId="57ACF88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47BE7F8B" w14:textId="07B786E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722FDEF8" w14:textId="2CAB94F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3189CA61" w14:textId="3907A08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0E25AF80" w14:textId="1FA20BD9"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56CA872F" w14:textId="5F0459C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32B0ED11" w14:textId="28F1372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48837A98" w14:textId="74978437"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7702F5C1" w14:textId="7B3F144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7C8C7674" w14:textId="77777777" w:rsidTr="00FD1ACD">
                <w:trPr>
                  <w:trHeight w:val="20"/>
                </w:trPr>
                <w:tc>
                  <w:tcPr>
                    <w:tcW w:w="2495" w:type="dxa"/>
                  </w:tcPr>
                  <w:sdt>
                    <w:sdtPr>
                      <w:rPr>
                        <w:rFonts w:ascii="Times New Roman" w:hAnsi="Times New Roman" w:cs="Times New Roman"/>
                        <w:sz w:val="15"/>
                        <w:szCs w:val="15"/>
                      </w:rPr>
                      <w:tag w:val="_PLD_0e7647effaeb42219d706b118465bdec"/>
                      <w:id w:val="-1365355236"/>
                      <w:lock w:val="sdtLocked"/>
                    </w:sdtPr>
                    <w:sdtEndPr/>
                    <w:sdtContent>
                      <w:p w14:paraId="19AF5ADE"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4</w:t>
                        </w:r>
                        <w:r w:rsidRPr="00D56D7F">
                          <w:rPr>
                            <w:rFonts w:ascii="Times New Roman" w:hAnsi="Times New Roman" w:cs="Times New Roman"/>
                            <w:sz w:val="15"/>
                            <w:szCs w:val="15"/>
                          </w:rPr>
                          <w:t>．设定受益计划变动额结转留存收益</w:t>
                        </w:r>
                      </w:p>
                    </w:sdtContent>
                  </w:sdt>
                </w:tc>
                <w:tc>
                  <w:tcPr>
                    <w:tcW w:w="1417" w:type="dxa"/>
                    <w:tcBorders>
                      <w:right w:val="single" w:sz="4" w:space="0" w:color="auto"/>
                    </w:tcBorders>
                    <w:vAlign w:val="center"/>
                  </w:tcPr>
                  <w:p w14:paraId="773DB9EE" w14:textId="2800A34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1612E403" w14:textId="5D5751B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6DC20700" w14:textId="19C666B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479388E1" w14:textId="1C58DEE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01F6FF93" w14:textId="2D19B35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7BB76A17" w14:textId="68BD950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466DDD55" w14:textId="6FB6C20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7FD0E2B6" w14:textId="4428EDB7"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0B966259" w14:textId="02A0EE4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2347981F" w14:textId="7B87316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0CA3A20D" w14:textId="1D44BFAC"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3CE65D5C" w14:textId="77777777" w:rsidTr="00FD1ACD">
                <w:trPr>
                  <w:trHeight w:val="20"/>
                </w:trPr>
                <w:tc>
                  <w:tcPr>
                    <w:tcW w:w="2495" w:type="dxa"/>
                  </w:tcPr>
                  <w:sdt>
                    <w:sdtPr>
                      <w:rPr>
                        <w:rFonts w:ascii="Times New Roman" w:hAnsi="Times New Roman" w:cs="Times New Roman"/>
                        <w:sz w:val="15"/>
                        <w:szCs w:val="15"/>
                      </w:rPr>
                      <w:tag w:val="_PLD_1c8ba4a0bb224c1d891e628390545199"/>
                      <w:id w:val="1491523796"/>
                      <w:lock w:val="sdtLocked"/>
                    </w:sdtPr>
                    <w:sdtEndPr/>
                    <w:sdtContent>
                      <w:p w14:paraId="33A94703"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5</w:t>
                        </w:r>
                        <w:r w:rsidRPr="00D56D7F">
                          <w:rPr>
                            <w:rFonts w:ascii="Times New Roman" w:hAnsi="Times New Roman" w:cs="Times New Roman"/>
                            <w:sz w:val="15"/>
                            <w:szCs w:val="15"/>
                          </w:rPr>
                          <w:t>．其他综合收益结转留存收益</w:t>
                        </w:r>
                      </w:p>
                    </w:sdtContent>
                  </w:sdt>
                </w:tc>
                <w:tc>
                  <w:tcPr>
                    <w:tcW w:w="1417" w:type="dxa"/>
                    <w:tcBorders>
                      <w:right w:val="single" w:sz="4" w:space="0" w:color="auto"/>
                    </w:tcBorders>
                    <w:vAlign w:val="center"/>
                  </w:tcPr>
                  <w:p w14:paraId="00161623" w14:textId="6CCAE7C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6A5BDA3C" w14:textId="545E4A90"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60D01F5D" w14:textId="23BDD7E7"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2B502C05" w14:textId="2445F768"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3DB5919C" w14:textId="13F5B8B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799FE6AF" w14:textId="43E8EB7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0661BFB0" w14:textId="0C0D9AD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6F037D01" w14:textId="214B61C0"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73DF86CC" w14:textId="4B6446A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61432EA0" w14:textId="371C819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6960AD54" w14:textId="5FA4C8E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239C1F87" w14:textId="77777777" w:rsidTr="00FD1ACD">
                <w:trPr>
                  <w:trHeight w:val="20"/>
                </w:trPr>
                <w:tc>
                  <w:tcPr>
                    <w:tcW w:w="2495" w:type="dxa"/>
                  </w:tcPr>
                  <w:sdt>
                    <w:sdtPr>
                      <w:rPr>
                        <w:rFonts w:ascii="Times New Roman" w:hAnsi="Times New Roman" w:cs="Times New Roman"/>
                        <w:sz w:val="15"/>
                        <w:szCs w:val="15"/>
                      </w:rPr>
                      <w:tag w:val="_PLD_69d4adb536bf498a8a9d97dda9d31e75"/>
                      <w:id w:val="-1274634830"/>
                      <w:lock w:val="sdtLocked"/>
                    </w:sdtPr>
                    <w:sdtEndPr/>
                    <w:sdtContent>
                      <w:p w14:paraId="6C987733"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6</w:t>
                        </w:r>
                        <w:r w:rsidRPr="00D56D7F">
                          <w:rPr>
                            <w:rFonts w:ascii="Times New Roman" w:hAnsi="Times New Roman" w:cs="Times New Roman"/>
                            <w:sz w:val="15"/>
                            <w:szCs w:val="15"/>
                          </w:rPr>
                          <w:t>．其他</w:t>
                        </w:r>
                      </w:p>
                    </w:sdtContent>
                  </w:sdt>
                </w:tc>
                <w:tc>
                  <w:tcPr>
                    <w:tcW w:w="1417" w:type="dxa"/>
                    <w:tcBorders>
                      <w:right w:val="single" w:sz="4" w:space="0" w:color="auto"/>
                    </w:tcBorders>
                    <w:vAlign w:val="center"/>
                  </w:tcPr>
                  <w:p w14:paraId="3021C522" w14:textId="17C66B0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1A946885" w14:textId="707BB7D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4A7A6E83" w14:textId="0350050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55EE7A45" w14:textId="12B2AE6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38D58B60" w14:textId="716F4F2C"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7350A156" w14:textId="08F8BC7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774A5AAC" w14:textId="2011665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7A857131" w14:textId="7A2627B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6C54569D" w14:textId="00F1A14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7A8BC1F0" w14:textId="1C71699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5E9C0C99" w14:textId="41DA0F3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2F341E6E" w14:textId="77777777" w:rsidTr="00FD1ACD">
                <w:trPr>
                  <w:trHeight w:val="20"/>
                </w:trPr>
                <w:sdt>
                  <w:sdtPr>
                    <w:rPr>
                      <w:rFonts w:ascii="Times New Roman" w:hAnsi="Times New Roman" w:cs="Times New Roman"/>
                      <w:sz w:val="15"/>
                      <w:szCs w:val="15"/>
                    </w:rPr>
                    <w:tag w:val="_PLD_2ae06251c01740e284196240776af550"/>
                    <w:id w:val="313926188"/>
                    <w:lock w:val="sdtLocked"/>
                  </w:sdtPr>
                  <w:sdtEndPr/>
                  <w:sdtContent>
                    <w:tc>
                      <w:tcPr>
                        <w:tcW w:w="2495" w:type="dxa"/>
                        <w:vAlign w:val="center"/>
                      </w:tcPr>
                      <w:p w14:paraId="37723EA2"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（五）专项储备</w:t>
                        </w:r>
                      </w:p>
                    </w:tc>
                  </w:sdtContent>
                </w:sdt>
                <w:tc>
                  <w:tcPr>
                    <w:tcW w:w="1417" w:type="dxa"/>
                    <w:tcBorders>
                      <w:right w:val="single" w:sz="4" w:space="0" w:color="auto"/>
                    </w:tcBorders>
                    <w:vAlign w:val="center"/>
                  </w:tcPr>
                  <w:p w14:paraId="34D9965B" w14:textId="676E0E6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1A6A022B" w14:textId="02EE8308"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6FE1EEAE" w14:textId="1FE06EE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498E78DB" w14:textId="7C5A6F8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79BF35E8" w14:textId="7FE3D42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37840902" w14:textId="67BEBB5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5F5A51CA" w14:textId="451327B3"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270097D6" w14:textId="56D9FB77"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1,378,533.96</w:t>
                    </w:r>
                  </w:p>
                </w:tc>
                <w:tc>
                  <w:tcPr>
                    <w:tcW w:w="1276" w:type="dxa"/>
                    <w:vAlign w:val="center"/>
                  </w:tcPr>
                  <w:p w14:paraId="5CCDC455" w14:textId="66AFD53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5CF1D7AE" w14:textId="5DFF00B7"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44EC1024" w14:textId="05D6A3A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1,378,533.96</w:t>
                    </w:r>
                  </w:p>
                </w:tc>
              </w:tr>
              <w:tr w:rsidR="00B21EE1" w14:paraId="0E470C09" w14:textId="77777777" w:rsidTr="00FD1ACD">
                <w:trPr>
                  <w:trHeight w:val="20"/>
                </w:trPr>
                <w:sdt>
                  <w:sdtPr>
                    <w:rPr>
                      <w:rFonts w:ascii="Times New Roman" w:hAnsi="Times New Roman" w:cs="Times New Roman"/>
                      <w:sz w:val="15"/>
                      <w:szCs w:val="15"/>
                    </w:rPr>
                    <w:tag w:val="_PLD_6c9c274129814a4ea45296335d45791b"/>
                    <w:id w:val="1344898523"/>
                    <w:lock w:val="sdtLocked"/>
                  </w:sdtPr>
                  <w:sdtEndPr/>
                  <w:sdtContent>
                    <w:tc>
                      <w:tcPr>
                        <w:tcW w:w="2495" w:type="dxa"/>
                        <w:vAlign w:val="center"/>
                      </w:tcPr>
                      <w:p w14:paraId="7D802445"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1</w:t>
                        </w:r>
                        <w:r w:rsidRPr="00D56D7F">
                          <w:rPr>
                            <w:rFonts w:ascii="Times New Roman" w:hAnsi="Times New Roman" w:cs="Times New Roman"/>
                            <w:sz w:val="15"/>
                            <w:szCs w:val="15"/>
                          </w:rPr>
                          <w:t>．本期提取</w:t>
                        </w:r>
                      </w:p>
                    </w:tc>
                  </w:sdtContent>
                </w:sdt>
                <w:tc>
                  <w:tcPr>
                    <w:tcW w:w="1417" w:type="dxa"/>
                    <w:tcBorders>
                      <w:right w:val="single" w:sz="4" w:space="0" w:color="auto"/>
                    </w:tcBorders>
                    <w:vAlign w:val="center"/>
                  </w:tcPr>
                  <w:p w14:paraId="37FC61C1" w14:textId="169684D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683EF829" w14:textId="14E2D557"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52C32EEF" w14:textId="0EDA5168"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24EC7233" w14:textId="6E050CA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1DE5CD2B" w14:textId="394845E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13FCBEC5" w14:textId="672EAEF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622F3E5E" w14:textId="1171D00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49787BD5" w14:textId="75A364B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1,378,533.96</w:t>
                    </w:r>
                  </w:p>
                </w:tc>
                <w:tc>
                  <w:tcPr>
                    <w:tcW w:w="1276" w:type="dxa"/>
                    <w:vAlign w:val="center"/>
                  </w:tcPr>
                  <w:p w14:paraId="2E33727F" w14:textId="220A7DD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06BC3CFE" w14:textId="497DD6E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7E7CA15B" w14:textId="716C548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1,378,533.96</w:t>
                    </w:r>
                  </w:p>
                </w:tc>
              </w:tr>
              <w:tr w:rsidR="00B21EE1" w14:paraId="000F4504" w14:textId="77777777" w:rsidTr="00FD1ACD">
                <w:trPr>
                  <w:trHeight w:val="20"/>
                </w:trPr>
                <w:sdt>
                  <w:sdtPr>
                    <w:rPr>
                      <w:rFonts w:ascii="Times New Roman" w:hAnsi="Times New Roman" w:cs="Times New Roman"/>
                      <w:sz w:val="15"/>
                      <w:szCs w:val="15"/>
                    </w:rPr>
                    <w:tag w:val="_PLD_14398e4dd6ed4c74869a974323e2137e"/>
                    <w:id w:val="1990285414"/>
                    <w:lock w:val="sdtLocked"/>
                  </w:sdtPr>
                  <w:sdtEndPr/>
                  <w:sdtContent>
                    <w:tc>
                      <w:tcPr>
                        <w:tcW w:w="2495" w:type="dxa"/>
                        <w:vAlign w:val="center"/>
                      </w:tcPr>
                      <w:p w14:paraId="56A55F01"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2</w:t>
                        </w:r>
                        <w:r w:rsidRPr="00D56D7F">
                          <w:rPr>
                            <w:rFonts w:ascii="Times New Roman" w:hAnsi="Times New Roman" w:cs="Times New Roman"/>
                            <w:sz w:val="15"/>
                            <w:szCs w:val="15"/>
                          </w:rPr>
                          <w:t>．本期使用</w:t>
                        </w:r>
                      </w:p>
                    </w:tc>
                  </w:sdtContent>
                </w:sdt>
                <w:tc>
                  <w:tcPr>
                    <w:tcW w:w="1417" w:type="dxa"/>
                    <w:tcBorders>
                      <w:right w:val="single" w:sz="4" w:space="0" w:color="auto"/>
                    </w:tcBorders>
                    <w:vAlign w:val="center"/>
                  </w:tcPr>
                  <w:p w14:paraId="213A89E0" w14:textId="398CAE97"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5DC8080D" w14:textId="170925B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5DE9C4F8" w14:textId="0F570A6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6C364DA9" w14:textId="441AF3B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7A4E37FD" w14:textId="31EA56E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25C6DED2" w14:textId="05E6B98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595EE625" w14:textId="725CB4A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28AFFAB3" w14:textId="1DD30C5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02317607" w14:textId="0E9BFA3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3E89AB95" w14:textId="0F6FB0F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42884015" w14:textId="3D3238F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55D49607" w14:textId="77777777" w:rsidTr="00FD1ACD">
                <w:trPr>
                  <w:trHeight w:val="20"/>
                </w:trPr>
                <w:sdt>
                  <w:sdtPr>
                    <w:rPr>
                      <w:rFonts w:ascii="Times New Roman" w:hAnsi="Times New Roman" w:cs="Times New Roman"/>
                      <w:sz w:val="15"/>
                      <w:szCs w:val="15"/>
                    </w:rPr>
                    <w:tag w:val="_PLD_224fa1ebe84a4d40b88b89a97997e311"/>
                    <w:id w:val="-1633936997"/>
                    <w:lock w:val="sdtLocked"/>
                  </w:sdtPr>
                  <w:sdtEndPr/>
                  <w:sdtContent>
                    <w:tc>
                      <w:tcPr>
                        <w:tcW w:w="2495" w:type="dxa"/>
                      </w:tcPr>
                      <w:p w14:paraId="64D766B2"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（六）其他</w:t>
                        </w:r>
                      </w:p>
                    </w:tc>
                  </w:sdtContent>
                </w:sdt>
                <w:tc>
                  <w:tcPr>
                    <w:tcW w:w="1417" w:type="dxa"/>
                    <w:tcBorders>
                      <w:right w:val="single" w:sz="4" w:space="0" w:color="auto"/>
                    </w:tcBorders>
                    <w:vAlign w:val="center"/>
                  </w:tcPr>
                  <w:p w14:paraId="368B9601" w14:textId="71B0941D"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24067596" w14:textId="0BD6A56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26D9D170" w14:textId="5EF42424"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0D447647" w14:textId="4F6B25F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167A4B4D" w14:textId="0B4A16AC"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6CA783B7" w14:textId="299EB21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7174ECE7" w14:textId="2373B8EB"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2DB149A3" w14:textId="28C20571"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0562C577" w14:textId="5536E55C"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417" w:type="dxa"/>
                    <w:vAlign w:val="center"/>
                  </w:tcPr>
                  <w:p w14:paraId="393E1224" w14:textId="327FBBB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43" w:type="dxa"/>
                    <w:vAlign w:val="center"/>
                  </w:tcPr>
                  <w:p w14:paraId="1D4AB37D" w14:textId="16420F9A"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B21EE1" w14:paraId="1D8B7DA0" w14:textId="77777777" w:rsidTr="00FD1ACD">
                <w:trPr>
                  <w:trHeight w:val="20"/>
                </w:trPr>
                <w:sdt>
                  <w:sdtPr>
                    <w:rPr>
                      <w:rFonts w:ascii="Times New Roman" w:hAnsi="Times New Roman" w:cs="Times New Roman"/>
                      <w:sz w:val="15"/>
                      <w:szCs w:val="15"/>
                    </w:rPr>
                    <w:tag w:val="_PLD_fe962ef732004aec94edafee7e0bef94"/>
                    <w:id w:val="-1975743226"/>
                    <w:lock w:val="sdtLocked"/>
                  </w:sdtPr>
                  <w:sdtEndPr/>
                  <w:sdtContent>
                    <w:tc>
                      <w:tcPr>
                        <w:tcW w:w="2495" w:type="dxa"/>
                      </w:tcPr>
                      <w:p w14:paraId="578C7FA8" w14:textId="77777777" w:rsidR="00B21EE1" w:rsidRPr="00D56D7F" w:rsidRDefault="00B21EE1" w:rsidP="00B21EE1">
                        <w:pPr>
                          <w:rPr>
                            <w:rFonts w:ascii="Times New Roman" w:hAnsi="Times New Roman" w:cs="Times New Roman"/>
                            <w:sz w:val="15"/>
                            <w:szCs w:val="15"/>
                          </w:rPr>
                        </w:pPr>
                        <w:r w:rsidRPr="00D56D7F">
                          <w:rPr>
                            <w:rFonts w:ascii="Times New Roman" w:hAnsi="Times New Roman" w:cs="Times New Roman"/>
                            <w:sz w:val="15"/>
                            <w:szCs w:val="15"/>
                          </w:rPr>
                          <w:t>四、本期期末余额</w:t>
                        </w:r>
                      </w:p>
                    </w:tc>
                  </w:sdtContent>
                </w:sdt>
                <w:tc>
                  <w:tcPr>
                    <w:tcW w:w="1417" w:type="dxa"/>
                    <w:tcBorders>
                      <w:right w:val="single" w:sz="4" w:space="0" w:color="auto"/>
                    </w:tcBorders>
                    <w:vAlign w:val="center"/>
                  </w:tcPr>
                  <w:p w14:paraId="440A2633" w14:textId="3A0F4AF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521,780,000.00</w:t>
                    </w:r>
                  </w:p>
                </w:tc>
                <w:tc>
                  <w:tcPr>
                    <w:tcW w:w="284" w:type="dxa"/>
                    <w:tcBorders>
                      <w:left w:val="single" w:sz="4" w:space="0" w:color="auto"/>
                      <w:right w:val="single" w:sz="4" w:space="0" w:color="auto"/>
                    </w:tcBorders>
                    <w:vAlign w:val="center"/>
                  </w:tcPr>
                  <w:p w14:paraId="54684805" w14:textId="5AC76E3C"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3F9FCB52" w14:textId="45BB2D0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7047EB04" w14:textId="7C87E8D0"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120FFDAE" w14:textId="3D21FD20"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2,089,931,433.01</w:t>
                    </w:r>
                  </w:p>
                </w:tc>
                <w:tc>
                  <w:tcPr>
                    <w:tcW w:w="851" w:type="dxa"/>
                    <w:vAlign w:val="center"/>
                  </w:tcPr>
                  <w:p w14:paraId="0A83AE31" w14:textId="666D8035"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78BE4731" w14:textId="4D087492"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7,891,363.83</w:t>
                    </w:r>
                  </w:p>
                </w:tc>
                <w:tc>
                  <w:tcPr>
                    <w:tcW w:w="1276" w:type="dxa"/>
                    <w:vAlign w:val="center"/>
                  </w:tcPr>
                  <w:p w14:paraId="36BE2840" w14:textId="61EBE3B6"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1,793,600.84</w:t>
                    </w:r>
                  </w:p>
                </w:tc>
                <w:tc>
                  <w:tcPr>
                    <w:tcW w:w="1276" w:type="dxa"/>
                    <w:vAlign w:val="center"/>
                  </w:tcPr>
                  <w:p w14:paraId="381AE60F" w14:textId="58132E29"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10,122,906.55</w:t>
                    </w:r>
                  </w:p>
                </w:tc>
                <w:tc>
                  <w:tcPr>
                    <w:tcW w:w="1417" w:type="dxa"/>
                    <w:vAlign w:val="center"/>
                  </w:tcPr>
                  <w:p w14:paraId="7AF899DF" w14:textId="650A7EFE"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-305,639,450.50</w:t>
                    </w:r>
                  </w:p>
                </w:tc>
                <w:tc>
                  <w:tcPr>
                    <w:tcW w:w="1543" w:type="dxa"/>
                    <w:vAlign w:val="center"/>
                  </w:tcPr>
                  <w:p w14:paraId="2E340AB5" w14:textId="248BB7CF" w:rsidR="00B21EE1" w:rsidRPr="00D56D7F" w:rsidRDefault="00B21EE1" w:rsidP="00B21EE1">
                    <w:pPr>
                      <w:jc w:val="right"/>
                      <w:rPr>
                        <w:rFonts w:ascii="Times New Roman" w:hAnsi="Times New Roman" w:cs="Times New Roman"/>
                        <w:sz w:val="15"/>
                        <w:szCs w:val="15"/>
                      </w:rPr>
                    </w:pPr>
                    <w:r w:rsidRPr="00D56D7F">
                      <w:rPr>
                        <w:rFonts w:ascii="Times New Roman" w:hAnsi="Times New Roman" w:cs="Times New Roman"/>
                        <w:sz w:val="15"/>
                        <w:szCs w:val="15"/>
                      </w:rPr>
                      <w:t>2,325,879,853.73</w:t>
                    </w:r>
                  </w:p>
                </w:tc>
              </w:tr>
            </w:tbl>
            <w:p w14:paraId="0B5F1BA0" w14:textId="77777777" w:rsidR="0016304A" w:rsidRDefault="0016304A">
              <w:pPr>
                <w:pStyle w:val="101"/>
              </w:pPr>
            </w:p>
            <w:p w14:paraId="5AB37AF3" w14:textId="77777777" w:rsidR="0016304A" w:rsidRDefault="0016304A">
              <w:pPr>
                <w:rPr>
                  <w:szCs w:val="21"/>
                </w:rPr>
              </w:pPr>
            </w:p>
            <w:tbl>
              <w:tblPr>
                <w:tblStyle w:val="92"/>
                <w:tblW w:w="13918"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436"/>
                <w:gridCol w:w="1417"/>
                <w:gridCol w:w="284"/>
                <w:gridCol w:w="283"/>
                <w:gridCol w:w="284"/>
                <w:gridCol w:w="1559"/>
                <w:gridCol w:w="851"/>
                <w:gridCol w:w="1275"/>
                <w:gridCol w:w="1134"/>
                <w:gridCol w:w="1276"/>
                <w:gridCol w:w="1559"/>
                <w:gridCol w:w="1560"/>
              </w:tblGrid>
              <w:tr w:rsidR="0016304A" w14:paraId="77661625" w14:textId="77777777" w:rsidTr="004B40B7">
                <w:trPr>
                  <w:trHeight w:val="20"/>
                </w:trPr>
                <w:tc>
                  <w:tcPr>
                    <w:tcW w:w="2436" w:type="dxa"/>
                    <w:vMerge w:val="restart"/>
                    <w:vAlign w:val="center"/>
                  </w:tcPr>
                  <w:sdt>
                    <w:sdtPr>
                      <w:rPr>
                        <w:rFonts w:ascii="Times New Roman" w:hAnsi="Times New Roman" w:cs="Times New Roman"/>
                        <w:sz w:val="15"/>
                        <w:szCs w:val="15"/>
                      </w:rPr>
                      <w:tag w:val="_PLD_312727f4b56147c2b646c0fb68a4b58b"/>
                      <w:id w:val="-1968807479"/>
                      <w:lock w:val="sdtLocked"/>
                    </w:sdtPr>
                    <w:sdtEndPr/>
                    <w:sdtContent>
                      <w:p w14:paraId="3280B477"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项目</w:t>
                        </w:r>
                      </w:p>
                    </w:sdtContent>
                  </w:sdt>
                </w:tc>
                <w:tc>
                  <w:tcPr>
                    <w:tcW w:w="11482" w:type="dxa"/>
                    <w:gridSpan w:val="11"/>
                  </w:tcPr>
                  <w:p w14:paraId="0E97FA32"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 xml:space="preserve"> </w:t>
                    </w:r>
                    <w:sdt>
                      <w:sdtPr>
                        <w:rPr>
                          <w:rFonts w:ascii="Times New Roman" w:hAnsi="Times New Roman" w:cs="Times New Roman"/>
                          <w:sz w:val="15"/>
                          <w:szCs w:val="15"/>
                        </w:rPr>
                        <w:tag w:val="_PLD_35246b22171846ac8ef46c5dfa1d1663"/>
                        <w:id w:val="-1479153045"/>
                        <w:lock w:val="sdtLocked"/>
                      </w:sdtPr>
                      <w:sdtEndPr/>
                      <w:sdtContent>
                        <w:r w:rsidRPr="00D56D7F">
                          <w:rPr>
                            <w:rFonts w:ascii="Times New Roman" w:hAnsi="Times New Roman" w:cs="Times New Roman"/>
                            <w:sz w:val="15"/>
                            <w:szCs w:val="15"/>
                          </w:rPr>
                          <w:t>2022</w:t>
                        </w:r>
                        <w:r w:rsidRPr="00D56D7F">
                          <w:rPr>
                            <w:rFonts w:ascii="Times New Roman" w:hAnsi="Times New Roman" w:cs="Times New Roman"/>
                            <w:sz w:val="15"/>
                            <w:szCs w:val="15"/>
                          </w:rPr>
                          <w:t>年半年度</w:t>
                        </w:r>
                      </w:sdtContent>
                    </w:sdt>
                  </w:p>
                </w:tc>
              </w:tr>
              <w:tr w:rsidR="004B40B7" w14:paraId="7F35B1C8" w14:textId="77777777" w:rsidTr="004B40B7">
                <w:trPr>
                  <w:trHeight w:val="315"/>
                </w:trPr>
                <w:tc>
                  <w:tcPr>
                    <w:tcW w:w="2436" w:type="dxa"/>
                    <w:vMerge/>
                  </w:tcPr>
                  <w:p w14:paraId="226C7C4F" w14:textId="77777777" w:rsidR="0016304A" w:rsidRPr="00D56D7F" w:rsidRDefault="0016304A">
                    <w:pPr>
                      <w:adjustRightInd w:val="0"/>
                      <w:snapToGrid w:val="0"/>
                      <w:rPr>
                        <w:rFonts w:ascii="Times New Roman" w:hAnsi="Times New Roman" w:cs="Times New Roman"/>
                        <w:sz w:val="15"/>
                        <w:szCs w:val="15"/>
                      </w:rPr>
                    </w:pPr>
                  </w:p>
                </w:tc>
                <w:sdt>
                  <w:sdtPr>
                    <w:rPr>
                      <w:rFonts w:ascii="Times New Roman" w:hAnsi="Times New Roman" w:cs="Times New Roman"/>
                      <w:sz w:val="15"/>
                      <w:szCs w:val="15"/>
                    </w:rPr>
                    <w:tag w:val="_PLD_5da9900c5a9e46a085487ea972f44796"/>
                    <w:id w:val="1763723496"/>
                    <w:lock w:val="sdtLocked"/>
                  </w:sdtPr>
                  <w:sdtEndPr/>
                  <w:sdtContent>
                    <w:tc>
                      <w:tcPr>
                        <w:tcW w:w="1417" w:type="dxa"/>
                        <w:vMerge w:val="restart"/>
                        <w:tcBorders>
                          <w:right w:val="single" w:sz="4" w:space="0" w:color="auto"/>
                        </w:tcBorders>
                        <w:vAlign w:val="center"/>
                      </w:tcPr>
                      <w:p w14:paraId="36E9A7B6"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实收资本</w:t>
                        </w:r>
                        <w:r w:rsidRPr="00D56D7F">
                          <w:rPr>
                            <w:rFonts w:ascii="Times New Roman" w:hAnsi="Times New Roman" w:cs="Times New Roman"/>
                            <w:sz w:val="15"/>
                            <w:szCs w:val="15"/>
                          </w:rPr>
                          <w:t xml:space="preserve"> (</w:t>
                        </w:r>
                        <w:r w:rsidRPr="00D56D7F">
                          <w:rPr>
                            <w:rFonts w:ascii="Times New Roman" w:hAnsi="Times New Roman" w:cs="Times New Roman"/>
                            <w:sz w:val="15"/>
                            <w:szCs w:val="15"/>
                          </w:rPr>
                          <w:t>或股本</w:t>
                        </w:r>
                        <w:r w:rsidRPr="00D56D7F">
                          <w:rPr>
                            <w:rFonts w:ascii="Times New Roman" w:hAnsi="Times New Roman" w:cs="Times New Roman"/>
                            <w:sz w:val="15"/>
                            <w:szCs w:val="15"/>
                          </w:rPr>
                          <w:t>)</w:t>
                        </w:r>
                      </w:p>
                    </w:tc>
                  </w:sdtContent>
                </w:sdt>
                <w:sdt>
                  <w:sdtPr>
                    <w:rPr>
                      <w:rFonts w:ascii="Times New Roman" w:hAnsi="Times New Roman" w:cs="Times New Roman"/>
                      <w:sz w:val="15"/>
                      <w:szCs w:val="15"/>
                    </w:rPr>
                    <w:tag w:val="_PLD_fc0bce3be00144ff950606755a048a76"/>
                    <w:id w:val="1176692961"/>
                    <w:lock w:val="sdtLocked"/>
                  </w:sdtPr>
                  <w:sdtEndPr/>
                  <w:sdtContent>
                    <w:tc>
                      <w:tcPr>
                        <w:tcW w:w="851" w:type="dxa"/>
                        <w:gridSpan w:val="3"/>
                        <w:tcBorders>
                          <w:left w:val="single" w:sz="4" w:space="0" w:color="auto"/>
                          <w:bottom w:val="single" w:sz="4" w:space="0" w:color="auto"/>
                        </w:tcBorders>
                        <w:vAlign w:val="center"/>
                      </w:tcPr>
                      <w:p w14:paraId="3CD3AFC2"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其他权益工具</w:t>
                        </w:r>
                      </w:p>
                    </w:tc>
                  </w:sdtContent>
                </w:sdt>
                <w:sdt>
                  <w:sdtPr>
                    <w:rPr>
                      <w:rFonts w:ascii="Times New Roman" w:hAnsi="Times New Roman" w:cs="Times New Roman"/>
                      <w:sz w:val="15"/>
                      <w:szCs w:val="15"/>
                    </w:rPr>
                    <w:tag w:val="_PLD_b31d07f97db344b1b180738b22a76467"/>
                    <w:id w:val="1654799359"/>
                    <w:lock w:val="sdtLocked"/>
                  </w:sdtPr>
                  <w:sdtEndPr/>
                  <w:sdtContent>
                    <w:tc>
                      <w:tcPr>
                        <w:tcW w:w="1559" w:type="dxa"/>
                        <w:vMerge w:val="restart"/>
                        <w:vAlign w:val="center"/>
                      </w:tcPr>
                      <w:p w14:paraId="200A79A0"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资本公积</w:t>
                        </w:r>
                      </w:p>
                    </w:tc>
                  </w:sdtContent>
                </w:sdt>
                <w:sdt>
                  <w:sdtPr>
                    <w:rPr>
                      <w:rFonts w:ascii="Times New Roman" w:hAnsi="Times New Roman" w:cs="Times New Roman"/>
                      <w:sz w:val="15"/>
                      <w:szCs w:val="15"/>
                    </w:rPr>
                    <w:tag w:val="_PLD_244676dcaf4245bd9119f474a4e885f9"/>
                    <w:id w:val="-401912653"/>
                    <w:lock w:val="sdtLocked"/>
                  </w:sdtPr>
                  <w:sdtEndPr/>
                  <w:sdtContent>
                    <w:tc>
                      <w:tcPr>
                        <w:tcW w:w="851" w:type="dxa"/>
                        <w:vMerge w:val="restart"/>
                        <w:vAlign w:val="center"/>
                      </w:tcPr>
                      <w:p w14:paraId="4CE8A1ED"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减：库存股</w:t>
                        </w:r>
                      </w:p>
                    </w:tc>
                  </w:sdtContent>
                </w:sdt>
                <w:sdt>
                  <w:sdtPr>
                    <w:rPr>
                      <w:rFonts w:ascii="Times New Roman" w:hAnsi="Times New Roman" w:cs="Times New Roman"/>
                      <w:sz w:val="15"/>
                      <w:szCs w:val="15"/>
                    </w:rPr>
                    <w:tag w:val="_PLD_01eab1b775574165b2820a19e72d2ad0"/>
                    <w:id w:val="-1033103991"/>
                    <w:lock w:val="sdtLocked"/>
                  </w:sdtPr>
                  <w:sdtEndPr/>
                  <w:sdtContent>
                    <w:tc>
                      <w:tcPr>
                        <w:tcW w:w="1275" w:type="dxa"/>
                        <w:vMerge w:val="restart"/>
                        <w:vAlign w:val="center"/>
                      </w:tcPr>
                      <w:p w14:paraId="1398E0C9" w14:textId="77777777" w:rsidR="0016304A" w:rsidRPr="00D56D7F" w:rsidRDefault="0016304A">
                        <w:pPr>
                          <w:jc w:val="center"/>
                          <w:rPr>
                            <w:rFonts w:ascii="Times New Roman" w:hAnsi="Times New Roman" w:cs="Times New Roman"/>
                            <w:sz w:val="15"/>
                            <w:szCs w:val="15"/>
                          </w:rPr>
                        </w:pPr>
                        <w:r w:rsidRPr="00D56D7F">
                          <w:rPr>
                            <w:rFonts w:ascii="Times New Roman" w:hAnsi="Times New Roman" w:cs="Times New Roman"/>
                            <w:sz w:val="15"/>
                            <w:szCs w:val="15"/>
                          </w:rPr>
                          <w:t>其他综合收益</w:t>
                        </w:r>
                      </w:p>
                    </w:tc>
                  </w:sdtContent>
                </w:sdt>
                <w:sdt>
                  <w:sdtPr>
                    <w:rPr>
                      <w:rFonts w:ascii="Times New Roman" w:hAnsi="Times New Roman" w:cs="Times New Roman"/>
                      <w:sz w:val="15"/>
                      <w:szCs w:val="15"/>
                    </w:rPr>
                    <w:tag w:val="_PLD_13f17e2c8a7a404da876af1bac2ae6d1"/>
                    <w:id w:val="-2028630943"/>
                    <w:lock w:val="sdtLocked"/>
                  </w:sdtPr>
                  <w:sdtEndPr/>
                  <w:sdtContent>
                    <w:tc>
                      <w:tcPr>
                        <w:tcW w:w="1134" w:type="dxa"/>
                        <w:vMerge w:val="restart"/>
                        <w:vAlign w:val="center"/>
                      </w:tcPr>
                      <w:p w14:paraId="6AF430C5"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专项储备</w:t>
                        </w:r>
                      </w:p>
                    </w:tc>
                  </w:sdtContent>
                </w:sdt>
                <w:sdt>
                  <w:sdtPr>
                    <w:rPr>
                      <w:rFonts w:ascii="Times New Roman" w:hAnsi="Times New Roman" w:cs="Times New Roman"/>
                      <w:sz w:val="15"/>
                      <w:szCs w:val="15"/>
                    </w:rPr>
                    <w:tag w:val="_PLD_9578f3812cf04a34965a5bdc9ee82115"/>
                    <w:id w:val="-957716032"/>
                    <w:lock w:val="sdtLocked"/>
                  </w:sdtPr>
                  <w:sdtEndPr/>
                  <w:sdtContent>
                    <w:tc>
                      <w:tcPr>
                        <w:tcW w:w="1276" w:type="dxa"/>
                        <w:vMerge w:val="restart"/>
                        <w:vAlign w:val="center"/>
                      </w:tcPr>
                      <w:p w14:paraId="34FFE6C9"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盈余公积</w:t>
                        </w:r>
                      </w:p>
                    </w:tc>
                  </w:sdtContent>
                </w:sdt>
                <w:sdt>
                  <w:sdtPr>
                    <w:rPr>
                      <w:rFonts w:ascii="Times New Roman" w:hAnsi="Times New Roman" w:cs="Times New Roman"/>
                      <w:sz w:val="15"/>
                      <w:szCs w:val="15"/>
                    </w:rPr>
                    <w:tag w:val="_PLD_5d835cd98ccc4304aec553a0b6a56628"/>
                    <w:id w:val="1117254963"/>
                    <w:lock w:val="sdtLocked"/>
                  </w:sdtPr>
                  <w:sdtEndPr/>
                  <w:sdtContent>
                    <w:tc>
                      <w:tcPr>
                        <w:tcW w:w="1559" w:type="dxa"/>
                        <w:vMerge w:val="restart"/>
                        <w:vAlign w:val="center"/>
                      </w:tcPr>
                      <w:p w14:paraId="5845722D"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未分配利润</w:t>
                        </w:r>
                      </w:p>
                    </w:tc>
                  </w:sdtContent>
                </w:sdt>
                <w:sdt>
                  <w:sdtPr>
                    <w:rPr>
                      <w:rFonts w:ascii="Times New Roman" w:hAnsi="Times New Roman" w:cs="Times New Roman"/>
                      <w:sz w:val="15"/>
                      <w:szCs w:val="15"/>
                    </w:rPr>
                    <w:tag w:val="_PLD_1cbb8af374a54430ad1f29ed83c69cd0"/>
                    <w:id w:val="145093013"/>
                    <w:lock w:val="sdtLocked"/>
                  </w:sdtPr>
                  <w:sdtEndPr/>
                  <w:sdtContent>
                    <w:tc>
                      <w:tcPr>
                        <w:tcW w:w="1560" w:type="dxa"/>
                        <w:vMerge w:val="restart"/>
                        <w:vAlign w:val="center"/>
                      </w:tcPr>
                      <w:p w14:paraId="7B3A1B49"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所有者权益合计</w:t>
                        </w:r>
                      </w:p>
                    </w:tc>
                  </w:sdtContent>
                </w:sdt>
              </w:tr>
              <w:tr w:rsidR="008006A6" w14:paraId="3266460E" w14:textId="77777777" w:rsidTr="004B40B7">
                <w:trPr>
                  <w:trHeight w:val="294"/>
                </w:trPr>
                <w:tc>
                  <w:tcPr>
                    <w:tcW w:w="2436" w:type="dxa"/>
                    <w:vMerge/>
                  </w:tcPr>
                  <w:p w14:paraId="49F24602" w14:textId="77777777" w:rsidR="0016304A" w:rsidRPr="00D56D7F" w:rsidRDefault="0016304A">
                    <w:pPr>
                      <w:adjustRightInd w:val="0"/>
                      <w:snapToGrid w:val="0"/>
                      <w:rPr>
                        <w:rFonts w:ascii="Times New Roman" w:hAnsi="Times New Roman" w:cs="Times New Roman"/>
                        <w:sz w:val="15"/>
                        <w:szCs w:val="15"/>
                      </w:rPr>
                    </w:pPr>
                  </w:p>
                </w:tc>
                <w:tc>
                  <w:tcPr>
                    <w:tcW w:w="1417" w:type="dxa"/>
                    <w:vMerge/>
                    <w:tcBorders>
                      <w:right w:val="single" w:sz="4" w:space="0" w:color="auto"/>
                    </w:tcBorders>
                  </w:tcPr>
                  <w:p w14:paraId="6E749A68" w14:textId="77777777" w:rsidR="0016304A" w:rsidRPr="00D56D7F" w:rsidRDefault="0016304A">
                    <w:pPr>
                      <w:adjustRightInd w:val="0"/>
                      <w:snapToGrid w:val="0"/>
                      <w:jc w:val="center"/>
                      <w:rPr>
                        <w:rFonts w:ascii="Times New Roman" w:hAnsi="Times New Roman" w:cs="Times New Roman"/>
                        <w:sz w:val="15"/>
                        <w:szCs w:val="15"/>
                      </w:rPr>
                    </w:pPr>
                  </w:p>
                </w:tc>
                <w:sdt>
                  <w:sdtPr>
                    <w:rPr>
                      <w:rFonts w:ascii="Times New Roman" w:hAnsi="Times New Roman" w:cs="Times New Roman"/>
                      <w:sz w:val="15"/>
                      <w:szCs w:val="15"/>
                    </w:rPr>
                    <w:tag w:val="_PLD_dcc9ba0f815c4a99a7c4c9fe219d232e"/>
                    <w:id w:val="1166669949"/>
                    <w:lock w:val="sdtLocked"/>
                  </w:sdtPr>
                  <w:sdtEndPr/>
                  <w:sdtContent>
                    <w:tc>
                      <w:tcPr>
                        <w:tcW w:w="284" w:type="dxa"/>
                        <w:tcBorders>
                          <w:top w:val="single" w:sz="4" w:space="0" w:color="auto"/>
                          <w:left w:val="single" w:sz="4" w:space="0" w:color="auto"/>
                          <w:right w:val="single" w:sz="4" w:space="0" w:color="auto"/>
                        </w:tcBorders>
                        <w:vAlign w:val="center"/>
                      </w:tcPr>
                      <w:p w14:paraId="0A548644"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优先股</w:t>
                        </w:r>
                      </w:p>
                    </w:tc>
                  </w:sdtContent>
                </w:sdt>
                <w:sdt>
                  <w:sdtPr>
                    <w:rPr>
                      <w:rFonts w:ascii="Times New Roman" w:hAnsi="Times New Roman" w:cs="Times New Roman"/>
                      <w:sz w:val="15"/>
                      <w:szCs w:val="15"/>
                    </w:rPr>
                    <w:tag w:val="_PLD_42f56a6e995041a8b03e0979c7b2350c"/>
                    <w:id w:val="902794921"/>
                    <w:lock w:val="sdtLocked"/>
                  </w:sdtPr>
                  <w:sdtEndPr/>
                  <w:sdtContent>
                    <w:tc>
                      <w:tcPr>
                        <w:tcW w:w="283" w:type="dxa"/>
                        <w:tcBorders>
                          <w:top w:val="single" w:sz="4" w:space="0" w:color="auto"/>
                          <w:left w:val="single" w:sz="4" w:space="0" w:color="auto"/>
                          <w:right w:val="single" w:sz="4" w:space="0" w:color="auto"/>
                        </w:tcBorders>
                        <w:vAlign w:val="center"/>
                      </w:tcPr>
                      <w:p w14:paraId="67AF8331"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永续债</w:t>
                        </w:r>
                      </w:p>
                    </w:tc>
                  </w:sdtContent>
                </w:sdt>
                <w:sdt>
                  <w:sdtPr>
                    <w:rPr>
                      <w:rFonts w:ascii="Times New Roman" w:hAnsi="Times New Roman" w:cs="Times New Roman"/>
                      <w:sz w:val="15"/>
                      <w:szCs w:val="15"/>
                    </w:rPr>
                    <w:tag w:val="_PLD_30aa853463c54004a69a2235554ee8fd"/>
                    <w:id w:val="1084487851"/>
                    <w:lock w:val="sdtLocked"/>
                  </w:sdtPr>
                  <w:sdtEndPr/>
                  <w:sdtContent>
                    <w:tc>
                      <w:tcPr>
                        <w:tcW w:w="284" w:type="dxa"/>
                        <w:tcBorders>
                          <w:top w:val="single" w:sz="4" w:space="0" w:color="auto"/>
                          <w:left w:val="single" w:sz="4" w:space="0" w:color="auto"/>
                        </w:tcBorders>
                        <w:vAlign w:val="center"/>
                      </w:tcPr>
                      <w:p w14:paraId="5348DA3F" w14:textId="77777777" w:rsidR="0016304A" w:rsidRPr="00D56D7F" w:rsidRDefault="0016304A">
                        <w:pPr>
                          <w:adjustRightInd w:val="0"/>
                          <w:snapToGrid w:val="0"/>
                          <w:jc w:val="center"/>
                          <w:rPr>
                            <w:rFonts w:ascii="Times New Roman" w:hAnsi="Times New Roman" w:cs="Times New Roman"/>
                            <w:sz w:val="15"/>
                            <w:szCs w:val="15"/>
                          </w:rPr>
                        </w:pPr>
                        <w:r w:rsidRPr="00D56D7F">
                          <w:rPr>
                            <w:rFonts w:ascii="Times New Roman" w:hAnsi="Times New Roman" w:cs="Times New Roman"/>
                            <w:sz w:val="15"/>
                            <w:szCs w:val="15"/>
                          </w:rPr>
                          <w:t>其他</w:t>
                        </w:r>
                      </w:p>
                    </w:tc>
                  </w:sdtContent>
                </w:sdt>
                <w:tc>
                  <w:tcPr>
                    <w:tcW w:w="1559" w:type="dxa"/>
                    <w:vMerge/>
                  </w:tcPr>
                  <w:p w14:paraId="2CE98EDC" w14:textId="77777777" w:rsidR="0016304A" w:rsidRPr="00D56D7F" w:rsidRDefault="0016304A">
                    <w:pPr>
                      <w:adjustRightInd w:val="0"/>
                      <w:snapToGrid w:val="0"/>
                      <w:jc w:val="center"/>
                      <w:rPr>
                        <w:rFonts w:ascii="Times New Roman" w:hAnsi="Times New Roman" w:cs="Times New Roman"/>
                        <w:sz w:val="15"/>
                        <w:szCs w:val="15"/>
                      </w:rPr>
                    </w:pPr>
                  </w:p>
                </w:tc>
                <w:tc>
                  <w:tcPr>
                    <w:tcW w:w="851" w:type="dxa"/>
                    <w:vMerge/>
                  </w:tcPr>
                  <w:p w14:paraId="171A5DF3" w14:textId="77777777" w:rsidR="0016304A" w:rsidRPr="00D56D7F" w:rsidRDefault="0016304A">
                    <w:pPr>
                      <w:adjustRightInd w:val="0"/>
                      <w:snapToGrid w:val="0"/>
                      <w:jc w:val="center"/>
                      <w:rPr>
                        <w:rFonts w:ascii="Times New Roman" w:hAnsi="Times New Roman" w:cs="Times New Roman"/>
                        <w:sz w:val="15"/>
                        <w:szCs w:val="15"/>
                      </w:rPr>
                    </w:pPr>
                  </w:p>
                </w:tc>
                <w:tc>
                  <w:tcPr>
                    <w:tcW w:w="1275" w:type="dxa"/>
                    <w:vMerge/>
                  </w:tcPr>
                  <w:p w14:paraId="6992E673" w14:textId="77777777" w:rsidR="0016304A" w:rsidRPr="00D56D7F" w:rsidRDefault="0016304A">
                    <w:pPr>
                      <w:jc w:val="center"/>
                      <w:rPr>
                        <w:rFonts w:ascii="Times New Roman" w:hAnsi="Times New Roman" w:cs="Times New Roman"/>
                        <w:sz w:val="15"/>
                        <w:szCs w:val="15"/>
                      </w:rPr>
                    </w:pPr>
                  </w:p>
                </w:tc>
                <w:tc>
                  <w:tcPr>
                    <w:tcW w:w="1134" w:type="dxa"/>
                    <w:vMerge/>
                  </w:tcPr>
                  <w:p w14:paraId="439FCC4D" w14:textId="77777777" w:rsidR="0016304A" w:rsidRPr="00D56D7F" w:rsidRDefault="0016304A">
                    <w:pPr>
                      <w:adjustRightInd w:val="0"/>
                      <w:snapToGrid w:val="0"/>
                      <w:jc w:val="center"/>
                      <w:rPr>
                        <w:rFonts w:ascii="Times New Roman" w:hAnsi="Times New Roman" w:cs="Times New Roman"/>
                        <w:sz w:val="15"/>
                        <w:szCs w:val="15"/>
                      </w:rPr>
                    </w:pPr>
                  </w:p>
                </w:tc>
                <w:tc>
                  <w:tcPr>
                    <w:tcW w:w="1276" w:type="dxa"/>
                    <w:vMerge/>
                  </w:tcPr>
                  <w:p w14:paraId="646D8FD8" w14:textId="77777777" w:rsidR="0016304A" w:rsidRPr="00D56D7F" w:rsidRDefault="0016304A">
                    <w:pPr>
                      <w:adjustRightInd w:val="0"/>
                      <w:snapToGrid w:val="0"/>
                      <w:jc w:val="center"/>
                      <w:rPr>
                        <w:rFonts w:ascii="Times New Roman" w:hAnsi="Times New Roman" w:cs="Times New Roman"/>
                        <w:sz w:val="15"/>
                        <w:szCs w:val="15"/>
                      </w:rPr>
                    </w:pPr>
                  </w:p>
                </w:tc>
                <w:tc>
                  <w:tcPr>
                    <w:tcW w:w="1559" w:type="dxa"/>
                    <w:vMerge/>
                  </w:tcPr>
                  <w:p w14:paraId="5A34448F" w14:textId="77777777" w:rsidR="0016304A" w:rsidRPr="00D56D7F" w:rsidRDefault="0016304A">
                    <w:pPr>
                      <w:adjustRightInd w:val="0"/>
                      <w:snapToGrid w:val="0"/>
                      <w:jc w:val="center"/>
                      <w:rPr>
                        <w:rFonts w:ascii="Times New Roman" w:hAnsi="Times New Roman" w:cs="Times New Roman"/>
                        <w:sz w:val="15"/>
                        <w:szCs w:val="15"/>
                      </w:rPr>
                    </w:pPr>
                  </w:p>
                </w:tc>
                <w:tc>
                  <w:tcPr>
                    <w:tcW w:w="1560" w:type="dxa"/>
                    <w:vMerge/>
                  </w:tcPr>
                  <w:p w14:paraId="2236FBCA" w14:textId="77777777" w:rsidR="0016304A" w:rsidRPr="00D56D7F" w:rsidRDefault="0016304A">
                    <w:pPr>
                      <w:adjustRightInd w:val="0"/>
                      <w:snapToGrid w:val="0"/>
                      <w:jc w:val="center"/>
                      <w:rPr>
                        <w:rFonts w:ascii="Times New Roman" w:hAnsi="Times New Roman" w:cs="Times New Roman"/>
                        <w:sz w:val="15"/>
                        <w:szCs w:val="15"/>
                      </w:rPr>
                    </w:pPr>
                  </w:p>
                </w:tc>
              </w:tr>
              <w:tr w:rsidR="008006A6" w14:paraId="2405B48E" w14:textId="77777777" w:rsidTr="004B40B7">
                <w:trPr>
                  <w:trHeight w:val="20"/>
                </w:trPr>
                <w:sdt>
                  <w:sdtPr>
                    <w:rPr>
                      <w:rFonts w:ascii="Times New Roman" w:hAnsi="Times New Roman" w:cs="Times New Roman"/>
                      <w:sz w:val="15"/>
                      <w:szCs w:val="15"/>
                    </w:rPr>
                    <w:tag w:val="_PLD_b00b327c7ecc4ad1bfafd8f9c1a6ce86"/>
                    <w:id w:val="455224669"/>
                    <w:lock w:val="sdtLocked"/>
                  </w:sdtPr>
                  <w:sdtEndPr/>
                  <w:sdtContent>
                    <w:tc>
                      <w:tcPr>
                        <w:tcW w:w="2436" w:type="dxa"/>
                      </w:tcPr>
                      <w:p w14:paraId="189A607A"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一、上年期末余额</w:t>
                        </w:r>
                      </w:p>
                    </w:tc>
                  </w:sdtContent>
                </w:sdt>
                <w:tc>
                  <w:tcPr>
                    <w:tcW w:w="1417" w:type="dxa"/>
                    <w:tcBorders>
                      <w:right w:val="single" w:sz="4" w:space="0" w:color="auto"/>
                    </w:tcBorders>
                    <w:vAlign w:val="center"/>
                  </w:tcPr>
                  <w:p w14:paraId="7573F68B" w14:textId="0EA754F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521,780,000.00</w:t>
                    </w:r>
                  </w:p>
                </w:tc>
                <w:tc>
                  <w:tcPr>
                    <w:tcW w:w="284" w:type="dxa"/>
                    <w:tcBorders>
                      <w:left w:val="single" w:sz="4" w:space="0" w:color="auto"/>
                      <w:right w:val="single" w:sz="4" w:space="0" w:color="auto"/>
                    </w:tcBorders>
                    <w:vAlign w:val="center"/>
                  </w:tcPr>
                  <w:p w14:paraId="7CC6249C" w14:textId="4473E63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58776716" w14:textId="2D52CAC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77BA9EEA" w14:textId="5C3B14F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tcBorders>
                      <w:left w:val="single" w:sz="4" w:space="0" w:color="auto"/>
                    </w:tcBorders>
                    <w:vAlign w:val="center"/>
                  </w:tcPr>
                  <w:p w14:paraId="4D6F74BD" w14:textId="61A0BA5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2,076,111,420.52</w:t>
                    </w:r>
                  </w:p>
                </w:tc>
                <w:tc>
                  <w:tcPr>
                    <w:tcW w:w="851" w:type="dxa"/>
                    <w:vAlign w:val="center"/>
                  </w:tcPr>
                  <w:p w14:paraId="47DE48B5" w14:textId="6E19C80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35981D9F" w14:textId="6E1B199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5,743,801.98</w:t>
                    </w:r>
                  </w:p>
                </w:tc>
                <w:tc>
                  <w:tcPr>
                    <w:tcW w:w="1134" w:type="dxa"/>
                    <w:vAlign w:val="center"/>
                  </w:tcPr>
                  <w:p w14:paraId="27B53CBF" w14:textId="20B0C0E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6EE83903" w14:textId="37E4D65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10,122,906.55</w:t>
                    </w:r>
                  </w:p>
                </w:tc>
                <w:tc>
                  <w:tcPr>
                    <w:tcW w:w="1559" w:type="dxa"/>
                    <w:vAlign w:val="center"/>
                  </w:tcPr>
                  <w:p w14:paraId="5DE008D2" w14:textId="6100074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-128,276,758.51</w:t>
                    </w:r>
                  </w:p>
                </w:tc>
                <w:tc>
                  <w:tcPr>
                    <w:tcW w:w="1560" w:type="dxa"/>
                    <w:vAlign w:val="center"/>
                  </w:tcPr>
                  <w:p w14:paraId="76BF4D4F" w14:textId="5923D45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2,485,481,370.54</w:t>
                    </w:r>
                  </w:p>
                </w:tc>
              </w:tr>
              <w:tr w:rsidR="008006A6" w14:paraId="7B428BDB" w14:textId="77777777" w:rsidTr="004B40B7">
                <w:trPr>
                  <w:trHeight w:val="20"/>
                </w:trPr>
                <w:sdt>
                  <w:sdtPr>
                    <w:rPr>
                      <w:rFonts w:ascii="Times New Roman" w:hAnsi="Times New Roman" w:cs="Times New Roman"/>
                      <w:sz w:val="15"/>
                      <w:szCs w:val="15"/>
                    </w:rPr>
                    <w:tag w:val="_PLD_87ad1d45ba9b40488fdf5165b8168def"/>
                    <w:id w:val="-670569339"/>
                    <w:lock w:val="sdtLocked"/>
                  </w:sdtPr>
                  <w:sdtEndPr/>
                  <w:sdtContent>
                    <w:tc>
                      <w:tcPr>
                        <w:tcW w:w="2436" w:type="dxa"/>
                      </w:tcPr>
                      <w:p w14:paraId="09EC71F2"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加：会计政策变更</w:t>
                        </w:r>
                      </w:p>
                    </w:tc>
                  </w:sdtContent>
                </w:sdt>
                <w:tc>
                  <w:tcPr>
                    <w:tcW w:w="1417" w:type="dxa"/>
                    <w:tcBorders>
                      <w:right w:val="single" w:sz="4" w:space="0" w:color="auto"/>
                    </w:tcBorders>
                    <w:vAlign w:val="center"/>
                  </w:tcPr>
                  <w:p w14:paraId="4EDC19E5" w14:textId="4E959AC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6CDA3CE2" w14:textId="5C60366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0B5E8A03" w14:textId="7213493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44E15BBF" w14:textId="68ED516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tcBorders>
                      <w:left w:val="single" w:sz="4" w:space="0" w:color="auto"/>
                    </w:tcBorders>
                    <w:vAlign w:val="center"/>
                  </w:tcPr>
                  <w:p w14:paraId="1489933E" w14:textId="73587E5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7CE277BA" w14:textId="24F4742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17182258" w14:textId="5117CE4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13EA428B" w14:textId="1950A3A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1D07874B" w14:textId="45A20F4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44DE15F2" w14:textId="75322FE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16FCCC9E" w14:textId="2164817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316EF7BD" w14:textId="77777777" w:rsidTr="004B40B7">
                <w:trPr>
                  <w:trHeight w:val="20"/>
                </w:trPr>
                <w:sdt>
                  <w:sdtPr>
                    <w:rPr>
                      <w:rFonts w:ascii="Times New Roman" w:hAnsi="Times New Roman" w:cs="Times New Roman"/>
                      <w:sz w:val="15"/>
                      <w:szCs w:val="15"/>
                    </w:rPr>
                    <w:tag w:val="_PLD_494f8b7216f946d9a09f6954da6ee226"/>
                    <w:id w:val="351069564"/>
                    <w:lock w:val="sdtLocked"/>
                  </w:sdtPr>
                  <w:sdtEndPr/>
                  <w:sdtContent>
                    <w:tc>
                      <w:tcPr>
                        <w:tcW w:w="2436" w:type="dxa"/>
                      </w:tcPr>
                      <w:p w14:paraId="42FC552F" w14:textId="77777777" w:rsidR="0016304A" w:rsidRPr="00D56D7F" w:rsidRDefault="0016304A" w:rsidP="0016304A">
                        <w:pPr>
                          <w:ind w:firstLineChars="200" w:firstLine="300"/>
                          <w:rPr>
                            <w:rFonts w:ascii="Times New Roman" w:hAnsi="Times New Roman" w:cs="Times New Roman"/>
                            <w:sz w:val="15"/>
                            <w:szCs w:val="15"/>
                          </w:rPr>
                        </w:pPr>
                        <w:r w:rsidRPr="00D56D7F">
                          <w:rPr>
                            <w:rFonts w:ascii="Times New Roman" w:hAnsi="Times New Roman" w:cs="Times New Roman"/>
                            <w:sz w:val="15"/>
                            <w:szCs w:val="15"/>
                          </w:rPr>
                          <w:t>前期差错更正</w:t>
                        </w:r>
                      </w:p>
                    </w:tc>
                  </w:sdtContent>
                </w:sdt>
                <w:tc>
                  <w:tcPr>
                    <w:tcW w:w="1417" w:type="dxa"/>
                    <w:tcBorders>
                      <w:right w:val="single" w:sz="4" w:space="0" w:color="auto"/>
                    </w:tcBorders>
                    <w:vAlign w:val="center"/>
                  </w:tcPr>
                  <w:p w14:paraId="655CB308" w14:textId="27C7964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304D1445" w14:textId="2EDC4EA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180F7728" w14:textId="54C1122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245AF613" w14:textId="0DE1A38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tcBorders>
                      <w:left w:val="single" w:sz="4" w:space="0" w:color="auto"/>
                    </w:tcBorders>
                    <w:vAlign w:val="center"/>
                  </w:tcPr>
                  <w:p w14:paraId="509F07C0" w14:textId="244B519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7FF92A36" w14:textId="788564F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14D5552D" w14:textId="307E6B0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5731670E" w14:textId="7CDC167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1D4B5769" w14:textId="2258001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6E650A05" w14:textId="2509740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353E4878" w14:textId="76B46D4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7982DE27" w14:textId="77777777" w:rsidTr="004B40B7">
                <w:trPr>
                  <w:trHeight w:val="20"/>
                </w:trPr>
                <w:sdt>
                  <w:sdtPr>
                    <w:rPr>
                      <w:rFonts w:ascii="Times New Roman" w:hAnsi="Times New Roman" w:cs="Times New Roman"/>
                      <w:sz w:val="15"/>
                      <w:szCs w:val="15"/>
                    </w:rPr>
                    <w:tag w:val="_PLD_cdd9f72b38894c3eb70b005a61432c29"/>
                    <w:id w:val="906580860"/>
                    <w:lock w:val="sdtLocked"/>
                  </w:sdtPr>
                  <w:sdtEndPr/>
                  <w:sdtContent>
                    <w:tc>
                      <w:tcPr>
                        <w:tcW w:w="2436" w:type="dxa"/>
                      </w:tcPr>
                      <w:p w14:paraId="0922E6D4" w14:textId="77777777" w:rsidR="0016304A" w:rsidRPr="00D56D7F" w:rsidRDefault="0016304A" w:rsidP="0016304A">
                        <w:pPr>
                          <w:ind w:firstLineChars="200" w:firstLine="300"/>
                          <w:rPr>
                            <w:rFonts w:ascii="Times New Roman" w:hAnsi="Times New Roman" w:cs="Times New Roman"/>
                            <w:sz w:val="15"/>
                            <w:szCs w:val="15"/>
                          </w:rPr>
                        </w:pPr>
                        <w:r w:rsidRPr="00D56D7F">
                          <w:rPr>
                            <w:rFonts w:ascii="Times New Roman" w:hAnsi="Times New Roman" w:cs="Times New Roman"/>
                            <w:sz w:val="15"/>
                            <w:szCs w:val="15"/>
                          </w:rPr>
                          <w:t>其他</w:t>
                        </w:r>
                      </w:p>
                    </w:tc>
                  </w:sdtContent>
                </w:sdt>
                <w:tc>
                  <w:tcPr>
                    <w:tcW w:w="1417" w:type="dxa"/>
                    <w:tcBorders>
                      <w:right w:val="single" w:sz="4" w:space="0" w:color="auto"/>
                    </w:tcBorders>
                    <w:vAlign w:val="center"/>
                  </w:tcPr>
                  <w:p w14:paraId="1AFE0C57" w14:textId="02D0527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1F2C175C" w14:textId="0CF8A92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7988EF46" w14:textId="3A7EE63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15503BE1" w14:textId="31518AC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tcBorders>
                      <w:left w:val="single" w:sz="4" w:space="0" w:color="auto"/>
                    </w:tcBorders>
                    <w:vAlign w:val="center"/>
                  </w:tcPr>
                  <w:p w14:paraId="4215EC7F" w14:textId="2046E76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5E1EA218" w14:textId="5B289A8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583D6A61" w14:textId="3FBD491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4726E826" w14:textId="5BAAEB7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3AA4DCA3" w14:textId="471775A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61B12318" w14:textId="6A09E14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639C2D4D" w14:textId="18138D6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7AF242EC" w14:textId="77777777" w:rsidTr="004B40B7">
                <w:trPr>
                  <w:trHeight w:val="20"/>
                </w:trPr>
                <w:sdt>
                  <w:sdtPr>
                    <w:rPr>
                      <w:rFonts w:ascii="Times New Roman" w:hAnsi="Times New Roman" w:cs="Times New Roman"/>
                      <w:sz w:val="15"/>
                      <w:szCs w:val="15"/>
                    </w:rPr>
                    <w:tag w:val="_PLD_8593e1735c664981bacefcb1a0cab245"/>
                    <w:id w:val="564065725"/>
                    <w:lock w:val="sdtLocked"/>
                  </w:sdtPr>
                  <w:sdtEndPr/>
                  <w:sdtContent>
                    <w:tc>
                      <w:tcPr>
                        <w:tcW w:w="2436" w:type="dxa"/>
                      </w:tcPr>
                      <w:p w14:paraId="2C916FB0"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二、本年期初余额</w:t>
                        </w:r>
                      </w:p>
                    </w:tc>
                  </w:sdtContent>
                </w:sdt>
                <w:tc>
                  <w:tcPr>
                    <w:tcW w:w="1417" w:type="dxa"/>
                    <w:tcBorders>
                      <w:right w:val="single" w:sz="4" w:space="0" w:color="auto"/>
                    </w:tcBorders>
                    <w:vAlign w:val="center"/>
                  </w:tcPr>
                  <w:p w14:paraId="62766D9B" w14:textId="4124558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521,780,000.00</w:t>
                    </w:r>
                  </w:p>
                </w:tc>
                <w:tc>
                  <w:tcPr>
                    <w:tcW w:w="284" w:type="dxa"/>
                    <w:tcBorders>
                      <w:left w:val="single" w:sz="4" w:space="0" w:color="auto"/>
                      <w:right w:val="single" w:sz="4" w:space="0" w:color="auto"/>
                    </w:tcBorders>
                    <w:vAlign w:val="center"/>
                  </w:tcPr>
                  <w:p w14:paraId="7457B5C3" w14:textId="29F1DCD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63E4ED9A" w14:textId="3EB29BF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607C1F36" w14:textId="65164DD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tcBorders>
                      <w:left w:val="single" w:sz="4" w:space="0" w:color="auto"/>
                    </w:tcBorders>
                    <w:vAlign w:val="center"/>
                  </w:tcPr>
                  <w:p w14:paraId="14C63489" w14:textId="23B4F54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2,076,111,420.52</w:t>
                    </w:r>
                  </w:p>
                </w:tc>
                <w:tc>
                  <w:tcPr>
                    <w:tcW w:w="851" w:type="dxa"/>
                    <w:vAlign w:val="center"/>
                  </w:tcPr>
                  <w:p w14:paraId="12DA1E0D" w14:textId="7032FCF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54BF87A0" w14:textId="6F1F447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5,743,801.98</w:t>
                    </w:r>
                  </w:p>
                </w:tc>
                <w:tc>
                  <w:tcPr>
                    <w:tcW w:w="1134" w:type="dxa"/>
                    <w:vAlign w:val="center"/>
                  </w:tcPr>
                  <w:p w14:paraId="52C2FA16" w14:textId="1D92F7B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1D010C97" w14:textId="2A367AB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10,122,906.55</w:t>
                    </w:r>
                  </w:p>
                </w:tc>
                <w:tc>
                  <w:tcPr>
                    <w:tcW w:w="1559" w:type="dxa"/>
                    <w:vAlign w:val="center"/>
                  </w:tcPr>
                  <w:p w14:paraId="4C4CB43A" w14:textId="070E26F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-128,276,758.51</w:t>
                    </w:r>
                  </w:p>
                </w:tc>
                <w:tc>
                  <w:tcPr>
                    <w:tcW w:w="1560" w:type="dxa"/>
                    <w:vAlign w:val="center"/>
                  </w:tcPr>
                  <w:p w14:paraId="35AAF7D4" w14:textId="44F9372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2,485,481,370.54</w:t>
                    </w:r>
                  </w:p>
                </w:tc>
              </w:tr>
              <w:tr w:rsidR="008006A6" w14:paraId="6DF4300B" w14:textId="77777777" w:rsidTr="004B40B7">
                <w:trPr>
                  <w:trHeight w:val="20"/>
                </w:trPr>
                <w:sdt>
                  <w:sdtPr>
                    <w:rPr>
                      <w:rFonts w:ascii="Times New Roman" w:hAnsi="Times New Roman" w:cs="Times New Roman"/>
                      <w:sz w:val="15"/>
                      <w:szCs w:val="15"/>
                    </w:rPr>
                    <w:tag w:val="_PLD_9ce2d31f4fd34371930cec7fd79a4318"/>
                    <w:id w:val="-1195374439"/>
                    <w:lock w:val="sdtLocked"/>
                  </w:sdtPr>
                  <w:sdtEndPr/>
                  <w:sdtContent>
                    <w:tc>
                      <w:tcPr>
                        <w:tcW w:w="2436" w:type="dxa"/>
                      </w:tcPr>
                      <w:p w14:paraId="3AFE5FCE"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三、本期增减变动金额（减少以</w:t>
                        </w:r>
                        <w:r w:rsidRPr="00D56D7F">
                          <w:rPr>
                            <w:rFonts w:ascii="Times New Roman" w:hAnsi="Times New Roman" w:cs="Times New Roman"/>
                            <w:sz w:val="15"/>
                            <w:szCs w:val="15"/>
                          </w:rPr>
                          <w:t>“</w:t>
                        </w:r>
                        <w:r w:rsidRPr="00D56D7F">
                          <w:rPr>
                            <w:rFonts w:ascii="Times New Roman" w:hAnsi="Times New Roman" w:cs="Times New Roman"/>
                            <w:sz w:val="15"/>
                            <w:szCs w:val="15"/>
                          </w:rPr>
                          <w:t>－</w:t>
                        </w:r>
                        <w:r w:rsidRPr="00D56D7F">
                          <w:rPr>
                            <w:rFonts w:ascii="Times New Roman" w:hAnsi="Times New Roman" w:cs="Times New Roman"/>
                            <w:sz w:val="15"/>
                            <w:szCs w:val="15"/>
                          </w:rPr>
                          <w:t>”</w:t>
                        </w:r>
                        <w:r w:rsidRPr="00D56D7F">
                          <w:rPr>
                            <w:rFonts w:ascii="Times New Roman" w:hAnsi="Times New Roman" w:cs="Times New Roman"/>
                            <w:sz w:val="15"/>
                            <w:szCs w:val="15"/>
                          </w:rPr>
                          <w:t>号填列）</w:t>
                        </w:r>
                      </w:p>
                    </w:tc>
                  </w:sdtContent>
                </w:sdt>
                <w:tc>
                  <w:tcPr>
                    <w:tcW w:w="1417" w:type="dxa"/>
                    <w:tcBorders>
                      <w:right w:val="single" w:sz="4" w:space="0" w:color="auto"/>
                    </w:tcBorders>
                    <w:vAlign w:val="center"/>
                  </w:tcPr>
                  <w:p w14:paraId="4BAE3648" w14:textId="27C4DAA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756536D4" w14:textId="4606426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46F55894" w14:textId="792ECA5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4D53FF74" w14:textId="1315C37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2A7BEF3E" w14:textId="44F8DEA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19,470,857.00</w:t>
                    </w:r>
                  </w:p>
                </w:tc>
                <w:tc>
                  <w:tcPr>
                    <w:tcW w:w="851" w:type="dxa"/>
                    <w:vAlign w:val="center"/>
                  </w:tcPr>
                  <w:p w14:paraId="6F95D8CA" w14:textId="1A81D95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62AAB138" w14:textId="027C05C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495DAAA7" w14:textId="6AF6399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2968A56E" w14:textId="030D678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2E9F41DB" w14:textId="344A4E1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-40,431,388.08</w:t>
                    </w:r>
                  </w:p>
                </w:tc>
                <w:tc>
                  <w:tcPr>
                    <w:tcW w:w="1560" w:type="dxa"/>
                    <w:vAlign w:val="center"/>
                  </w:tcPr>
                  <w:p w14:paraId="2EAE40AE" w14:textId="21A26EE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-20,960,531.08</w:t>
                    </w:r>
                  </w:p>
                </w:tc>
              </w:tr>
              <w:tr w:rsidR="008006A6" w14:paraId="27506354" w14:textId="77777777" w:rsidTr="004B40B7">
                <w:trPr>
                  <w:trHeight w:val="20"/>
                </w:trPr>
                <w:sdt>
                  <w:sdtPr>
                    <w:rPr>
                      <w:rFonts w:ascii="Times New Roman" w:hAnsi="Times New Roman" w:cs="Times New Roman"/>
                      <w:sz w:val="15"/>
                      <w:szCs w:val="15"/>
                    </w:rPr>
                    <w:tag w:val="_PLD_8e61c9577cd8495fb0815773685b00bb"/>
                    <w:id w:val="585350526"/>
                    <w:lock w:val="sdtLocked"/>
                  </w:sdtPr>
                  <w:sdtEndPr/>
                  <w:sdtContent>
                    <w:tc>
                      <w:tcPr>
                        <w:tcW w:w="2436" w:type="dxa"/>
                      </w:tcPr>
                      <w:p w14:paraId="4BE41839"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（一）综合收益总额</w:t>
                        </w:r>
                      </w:p>
                    </w:tc>
                  </w:sdtContent>
                </w:sdt>
                <w:tc>
                  <w:tcPr>
                    <w:tcW w:w="1417" w:type="dxa"/>
                    <w:tcBorders>
                      <w:right w:val="single" w:sz="4" w:space="0" w:color="auto"/>
                    </w:tcBorders>
                    <w:vAlign w:val="center"/>
                  </w:tcPr>
                  <w:p w14:paraId="088210DC" w14:textId="6F84396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00CD8CB6" w14:textId="3E9BF15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689BCBDA" w14:textId="7F85D83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3BE84AB4" w14:textId="4CC39DE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5986BEE5" w14:textId="078C7EB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2156396D" w14:textId="33E5A18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03E5C319" w14:textId="0B734FC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207A47E9" w14:textId="61C7550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0E258778" w14:textId="3717184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50CAC78E" w14:textId="0C0A86D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-40,431,388.08</w:t>
                    </w:r>
                  </w:p>
                </w:tc>
                <w:tc>
                  <w:tcPr>
                    <w:tcW w:w="1560" w:type="dxa"/>
                    <w:vAlign w:val="center"/>
                  </w:tcPr>
                  <w:p w14:paraId="0E567EF0" w14:textId="0AE3273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-40,431,388.08</w:t>
                    </w:r>
                  </w:p>
                </w:tc>
              </w:tr>
              <w:tr w:rsidR="008006A6" w14:paraId="515CAEC0" w14:textId="77777777" w:rsidTr="004B40B7">
                <w:trPr>
                  <w:trHeight w:val="20"/>
                </w:trPr>
                <w:sdt>
                  <w:sdtPr>
                    <w:rPr>
                      <w:rFonts w:ascii="Times New Roman" w:hAnsi="Times New Roman" w:cs="Times New Roman"/>
                      <w:sz w:val="15"/>
                      <w:szCs w:val="15"/>
                    </w:rPr>
                    <w:tag w:val="_PLD_e11fbdac72bf4f84a5635701204e5724"/>
                    <w:id w:val="-272553595"/>
                    <w:lock w:val="sdtLocked"/>
                  </w:sdtPr>
                  <w:sdtEndPr/>
                  <w:sdtContent>
                    <w:tc>
                      <w:tcPr>
                        <w:tcW w:w="2436" w:type="dxa"/>
                      </w:tcPr>
                      <w:p w14:paraId="51FF5273"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（二）所有者投入和减少资本</w:t>
                        </w:r>
                      </w:p>
                    </w:tc>
                  </w:sdtContent>
                </w:sdt>
                <w:tc>
                  <w:tcPr>
                    <w:tcW w:w="1417" w:type="dxa"/>
                    <w:tcBorders>
                      <w:right w:val="single" w:sz="4" w:space="0" w:color="auto"/>
                    </w:tcBorders>
                    <w:vAlign w:val="center"/>
                  </w:tcPr>
                  <w:p w14:paraId="4B0AE3D0" w14:textId="4765402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7BD27AD3" w14:textId="125AEEB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54BEEFCE" w14:textId="45848E1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3C02951E" w14:textId="094BD74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4A1F6D39" w14:textId="3D8DBCB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19,470,857.00</w:t>
                    </w:r>
                  </w:p>
                </w:tc>
                <w:tc>
                  <w:tcPr>
                    <w:tcW w:w="851" w:type="dxa"/>
                    <w:vAlign w:val="center"/>
                  </w:tcPr>
                  <w:p w14:paraId="32AE0EEE" w14:textId="018DAC1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5A7F9787" w14:textId="330FF8F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6BE4F26D" w14:textId="06CF43A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49353E60" w14:textId="5862F87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1AA6CF9B" w14:textId="67E264B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0C7721E9" w14:textId="733F08F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19,470,857.00</w:t>
                    </w:r>
                  </w:p>
                </w:tc>
              </w:tr>
              <w:tr w:rsidR="008006A6" w14:paraId="7CB82061" w14:textId="77777777" w:rsidTr="004B40B7">
                <w:trPr>
                  <w:trHeight w:val="20"/>
                </w:trPr>
                <w:sdt>
                  <w:sdtPr>
                    <w:rPr>
                      <w:rFonts w:ascii="Times New Roman" w:hAnsi="Times New Roman" w:cs="Times New Roman"/>
                      <w:sz w:val="15"/>
                      <w:szCs w:val="15"/>
                    </w:rPr>
                    <w:tag w:val="_PLD_7b195f652f0542a9b8fb6e62990feb42"/>
                    <w:id w:val="771129302"/>
                    <w:lock w:val="sdtLocked"/>
                  </w:sdtPr>
                  <w:sdtEndPr/>
                  <w:sdtContent>
                    <w:tc>
                      <w:tcPr>
                        <w:tcW w:w="2436" w:type="dxa"/>
                      </w:tcPr>
                      <w:p w14:paraId="6BA8E40C"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1</w:t>
                        </w:r>
                        <w:r w:rsidRPr="00D56D7F">
                          <w:rPr>
                            <w:rFonts w:ascii="Times New Roman" w:hAnsi="Times New Roman" w:cs="Times New Roman"/>
                            <w:sz w:val="15"/>
                            <w:szCs w:val="15"/>
                          </w:rPr>
                          <w:t>．所有者投入的普通股</w:t>
                        </w:r>
                      </w:p>
                    </w:tc>
                  </w:sdtContent>
                </w:sdt>
                <w:tc>
                  <w:tcPr>
                    <w:tcW w:w="1417" w:type="dxa"/>
                    <w:tcBorders>
                      <w:right w:val="single" w:sz="4" w:space="0" w:color="auto"/>
                    </w:tcBorders>
                    <w:vAlign w:val="center"/>
                  </w:tcPr>
                  <w:p w14:paraId="49419A91" w14:textId="5448AE7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74D39067" w14:textId="035931D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7357B68D" w14:textId="0FD9EA9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0703383C" w14:textId="3608478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219116C3" w14:textId="76AD5FE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5622FCD2" w14:textId="744635C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1749F728" w14:textId="4489168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0B9B7E78" w14:textId="5A32757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674F7943" w14:textId="5CD20F9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6EEBFDF7" w14:textId="01AC927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6E7AEBE2" w14:textId="547A74D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6A536F02" w14:textId="77777777" w:rsidTr="004B40B7">
                <w:trPr>
                  <w:trHeight w:val="20"/>
                </w:trPr>
                <w:sdt>
                  <w:sdtPr>
                    <w:rPr>
                      <w:rFonts w:ascii="Times New Roman" w:hAnsi="Times New Roman" w:cs="Times New Roman"/>
                      <w:sz w:val="15"/>
                      <w:szCs w:val="15"/>
                    </w:rPr>
                    <w:tag w:val="_PLD_4873337789fc42b5ae8485de96f3dad3"/>
                    <w:id w:val="-2072417230"/>
                    <w:lock w:val="sdtLocked"/>
                  </w:sdtPr>
                  <w:sdtEndPr/>
                  <w:sdtContent>
                    <w:tc>
                      <w:tcPr>
                        <w:tcW w:w="2436" w:type="dxa"/>
                      </w:tcPr>
                      <w:p w14:paraId="3EBF1D01"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2</w:t>
                        </w:r>
                        <w:r w:rsidRPr="00D56D7F">
                          <w:rPr>
                            <w:rFonts w:ascii="Times New Roman" w:hAnsi="Times New Roman" w:cs="Times New Roman"/>
                            <w:sz w:val="15"/>
                            <w:szCs w:val="15"/>
                          </w:rPr>
                          <w:t>．其他权益工具持有者投入资本</w:t>
                        </w:r>
                      </w:p>
                    </w:tc>
                  </w:sdtContent>
                </w:sdt>
                <w:tc>
                  <w:tcPr>
                    <w:tcW w:w="1417" w:type="dxa"/>
                    <w:tcBorders>
                      <w:right w:val="single" w:sz="4" w:space="0" w:color="auto"/>
                    </w:tcBorders>
                    <w:vAlign w:val="center"/>
                  </w:tcPr>
                  <w:p w14:paraId="44C87B44" w14:textId="78E1C8C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5A2DB99E" w14:textId="08E1701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2736BB0A" w14:textId="4B96C3F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79B243E6" w14:textId="71E8430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46E3C385" w14:textId="76613AA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2AD08DA0" w14:textId="0B13753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1DD5F178" w14:textId="04850F3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339D40DE" w14:textId="7FA5359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32CE47EF" w14:textId="00071F0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2EAA7A03" w14:textId="2C3D482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5D1784ED" w14:textId="4605AB0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09E297BB" w14:textId="77777777" w:rsidTr="004B40B7">
                <w:trPr>
                  <w:trHeight w:val="20"/>
                </w:trPr>
                <w:sdt>
                  <w:sdtPr>
                    <w:rPr>
                      <w:rFonts w:ascii="Times New Roman" w:hAnsi="Times New Roman" w:cs="Times New Roman"/>
                      <w:sz w:val="15"/>
                      <w:szCs w:val="15"/>
                    </w:rPr>
                    <w:tag w:val="_PLD_83c73c5580c0412189f697f05780f9af"/>
                    <w:id w:val="395402447"/>
                    <w:lock w:val="sdtLocked"/>
                  </w:sdtPr>
                  <w:sdtEndPr/>
                  <w:sdtContent>
                    <w:tc>
                      <w:tcPr>
                        <w:tcW w:w="2436" w:type="dxa"/>
                      </w:tcPr>
                      <w:p w14:paraId="1DD683AF"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3</w:t>
                        </w:r>
                        <w:r w:rsidRPr="00D56D7F">
                          <w:rPr>
                            <w:rFonts w:ascii="Times New Roman" w:hAnsi="Times New Roman" w:cs="Times New Roman"/>
                            <w:sz w:val="15"/>
                            <w:szCs w:val="15"/>
                          </w:rPr>
                          <w:t>．股份支付计入所有者权益的金额</w:t>
                        </w:r>
                      </w:p>
                    </w:tc>
                  </w:sdtContent>
                </w:sdt>
                <w:tc>
                  <w:tcPr>
                    <w:tcW w:w="1417" w:type="dxa"/>
                    <w:tcBorders>
                      <w:right w:val="single" w:sz="4" w:space="0" w:color="auto"/>
                    </w:tcBorders>
                    <w:vAlign w:val="center"/>
                  </w:tcPr>
                  <w:p w14:paraId="49868FE3" w14:textId="627F0F1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4A4AE3F6" w14:textId="3F74017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36182ECE" w14:textId="6068E69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58C877E4" w14:textId="3363A0E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1DAC449D" w14:textId="101F7FA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19,470,857.00</w:t>
                    </w:r>
                  </w:p>
                </w:tc>
                <w:tc>
                  <w:tcPr>
                    <w:tcW w:w="851" w:type="dxa"/>
                    <w:vAlign w:val="center"/>
                  </w:tcPr>
                  <w:p w14:paraId="74D10C41" w14:textId="2371E29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12D015EC" w14:textId="630DC2E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53E5BF66" w14:textId="21FAAC7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2FEC7C87" w14:textId="28B688C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1E722408" w14:textId="7DA9FB5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1BDD0A58" w14:textId="7D1BB8D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19,470,857.00</w:t>
                    </w:r>
                  </w:p>
                </w:tc>
              </w:tr>
              <w:tr w:rsidR="008006A6" w14:paraId="07206817" w14:textId="77777777" w:rsidTr="004B40B7">
                <w:trPr>
                  <w:trHeight w:val="20"/>
                </w:trPr>
                <w:sdt>
                  <w:sdtPr>
                    <w:rPr>
                      <w:rFonts w:ascii="Times New Roman" w:hAnsi="Times New Roman" w:cs="Times New Roman"/>
                      <w:sz w:val="15"/>
                      <w:szCs w:val="15"/>
                    </w:rPr>
                    <w:tag w:val="_PLD_b328cbc349734354ae3aacf675414174"/>
                    <w:id w:val="-702637440"/>
                    <w:lock w:val="sdtLocked"/>
                  </w:sdtPr>
                  <w:sdtEndPr/>
                  <w:sdtContent>
                    <w:tc>
                      <w:tcPr>
                        <w:tcW w:w="2436" w:type="dxa"/>
                      </w:tcPr>
                      <w:p w14:paraId="54E39888"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4</w:t>
                        </w:r>
                        <w:r w:rsidRPr="00D56D7F">
                          <w:rPr>
                            <w:rFonts w:ascii="Times New Roman" w:hAnsi="Times New Roman" w:cs="Times New Roman"/>
                            <w:sz w:val="15"/>
                            <w:szCs w:val="15"/>
                          </w:rPr>
                          <w:t>．其他</w:t>
                        </w:r>
                      </w:p>
                    </w:tc>
                  </w:sdtContent>
                </w:sdt>
                <w:tc>
                  <w:tcPr>
                    <w:tcW w:w="1417" w:type="dxa"/>
                    <w:tcBorders>
                      <w:right w:val="single" w:sz="4" w:space="0" w:color="auto"/>
                    </w:tcBorders>
                    <w:vAlign w:val="center"/>
                  </w:tcPr>
                  <w:p w14:paraId="3A5F6AB4" w14:textId="2B8E8BD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798D584C" w14:textId="16975D1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3E8164CE" w14:textId="47DB3F1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0504FCCB" w14:textId="410FC88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2B62B5F0" w14:textId="158D540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04EA88E4" w14:textId="69DCD6E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349237FE" w14:textId="582E01C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687AE8B5" w14:textId="780764F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4E3E5500" w14:textId="4EBA507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484FB465" w14:textId="5CADF08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34C866E6" w14:textId="17F111D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1167E1EA" w14:textId="77777777" w:rsidTr="004B40B7">
                <w:trPr>
                  <w:trHeight w:val="20"/>
                </w:trPr>
                <w:sdt>
                  <w:sdtPr>
                    <w:rPr>
                      <w:rFonts w:ascii="Times New Roman" w:hAnsi="Times New Roman" w:cs="Times New Roman"/>
                      <w:sz w:val="15"/>
                      <w:szCs w:val="15"/>
                    </w:rPr>
                    <w:tag w:val="_PLD_9773183e97be44a1a360188937e7fe10"/>
                    <w:id w:val="2028679742"/>
                    <w:lock w:val="sdtLocked"/>
                  </w:sdtPr>
                  <w:sdtEndPr/>
                  <w:sdtContent>
                    <w:tc>
                      <w:tcPr>
                        <w:tcW w:w="2436" w:type="dxa"/>
                      </w:tcPr>
                      <w:p w14:paraId="0145E85E"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（三）利润分配</w:t>
                        </w:r>
                      </w:p>
                    </w:tc>
                  </w:sdtContent>
                </w:sdt>
                <w:tc>
                  <w:tcPr>
                    <w:tcW w:w="1417" w:type="dxa"/>
                    <w:tcBorders>
                      <w:right w:val="single" w:sz="4" w:space="0" w:color="auto"/>
                    </w:tcBorders>
                    <w:vAlign w:val="center"/>
                  </w:tcPr>
                  <w:p w14:paraId="71EFFF7D" w14:textId="1646DBD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1F295819" w14:textId="376CCCC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10257580" w14:textId="63F8C9E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08196EBE" w14:textId="5A678EE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52BA2E30" w14:textId="51E2B6F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4B8AC5FF" w14:textId="0191392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25DAAA52" w14:textId="3B49915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50C4C7BB" w14:textId="10587A3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282F36C3" w14:textId="2D5642B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3654AAE9" w14:textId="614B189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692D7ED7" w14:textId="18FA263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0E22DB96" w14:textId="77777777" w:rsidTr="004B40B7">
                <w:trPr>
                  <w:trHeight w:val="20"/>
                </w:trPr>
                <w:sdt>
                  <w:sdtPr>
                    <w:rPr>
                      <w:rFonts w:ascii="Times New Roman" w:hAnsi="Times New Roman" w:cs="Times New Roman"/>
                      <w:sz w:val="15"/>
                      <w:szCs w:val="15"/>
                    </w:rPr>
                    <w:tag w:val="_PLD_49d633deae854098a44173514bb3a7b3"/>
                    <w:id w:val="-1211875242"/>
                    <w:lock w:val="sdtLocked"/>
                  </w:sdtPr>
                  <w:sdtEndPr/>
                  <w:sdtContent>
                    <w:tc>
                      <w:tcPr>
                        <w:tcW w:w="2436" w:type="dxa"/>
                      </w:tcPr>
                      <w:p w14:paraId="59527F62"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1</w:t>
                        </w:r>
                        <w:r w:rsidRPr="00D56D7F">
                          <w:rPr>
                            <w:rFonts w:ascii="Times New Roman" w:hAnsi="Times New Roman" w:cs="Times New Roman"/>
                            <w:sz w:val="15"/>
                            <w:szCs w:val="15"/>
                          </w:rPr>
                          <w:t>．提取盈余公积</w:t>
                        </w:r>
                      </w:p>
                    </w:tc>
                  </w:sdtContent>
                </w:sdt>
                <w:tc>
                  <w:tcPr>
                    <w:tcW w:w="1417" w:type="dxa"/>
                    <w:tcBorders>
                      <w:right w:val="single" w:sz="4" w:space="0" w:color="auto"/>
                    </w:tcBorders>
                    <w:vAlign w:val="center"/>
                  </w:tcPr>
                  <w:p w14:paraId="4CEDC757" w14:textId="4F9957B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59052E4B" w14:textId="48C6B66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36CDDD58" w14:textId="0A4FC29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12B15A9A" w14:textId="30E7FCE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38ED936C" w14:textId="4EDE2E0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0D3D6909" w14:textId="3C98323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07F326BC" w14:textId="35CB048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1621B113" w14:textId="487990C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2592D0EA" w14:textId="7AB2EA3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0C655E87" w14:textId="3CCF4ED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27E81964" w14:textId="78105D7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0E197966" w14:textId="77777777" w:rsidTr="004B40B7">
                <w:trPr>
                  <w:trHeight w:val="20"/>
                </w:trPr>
                <w:sdt>
                  <w:sdtPr>
                    <w:rPr>
                      <w:rFonts w:ascii="Times New Roman" w:hAnsi="Times New Roman" w:cs="Times New Roman"/>
                      <w:sz w:val="15"/>
                      <w:szCs w:val="15"/>
                    </w:rPr>
                    <w:tag w:val="_PLD_97bd41fffab4497fb1be0b345aef17bd"/>
                    <w:id w:val="1702662866"/>
                    <w:lock w:val="sdtLocked"/>
                  </w:sdtPr>
                  <w:sdtEndPr/>
                  <w:sdtContent>
                    <w:tc>
                      <w:tcPr>
                        <w:tcW w:w="2436" w:type="dxa"/>
                      </w:tcPr>
                      <w:p w14:paraId="6A4EBD31"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2</w:t>
                        </w:r>
                        <w:r w:rsidRPr="00D56D7F">
                          <w:rPr>
                            <w:rFonts w:ascii="Times New Roman" w:hAnsi="Times New Roman" w:cs="Times New Roman"/>
                            <w:sz w:val="15"/>
                            <w:szCs w:val="15"/>
                          </w:rPr>
                          <w:t>．对所有者（或股东）的分配</w:t>
                        </w:r>
                      </w:p>
                    </w:tc>
                  </w:sdtContent>
                </w:sdt>
                <w:tc>
                  <w:tcPr>
                    <w:tcW w:w="1417" w:type="dxa"/>
                    <w:tcBorders>
                      <w:right w:val="single" w:sz="4" w:space="0" w:color="auto"/>
                    </w:tcBorders>
                    <w:vAlign w:val="center"/>
                  </w:tcPr>
                  <w:p w14:paraId="69BCE760" w14:textId="26DE12B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0F054145" w14:textId="307FEB5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57A59D0D" w14:textId="367436A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0786E347" w14:textId="2362956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5CC9CF51" w14:textId="1809F18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45233CED" w14:textId="508467F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73E53C84" w14:textId="029656D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3C4F8DC9" w14:textId="5C8E283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52FF3F58" w14:textId="54AA4D2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252DFF51" w14:textId="245DD8D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70A892ED" w14:textId="3F54482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07E3B3B6" w14:textId="77777777" w:rsidTr="004B40B7">
                <w:trPr>
                  <w:trHeight w:val="20"/>
                </w:trPr>
                <w:sdt>
                  <w:sdtPr>
                    <w:rPr>
                      <w:rFonts w:ascii="Times New Roman" w:hAnsi="Times New Roman" w:cs="Times New Roman"/>
                      <w:sz w:val="15"/>
                      <w:szCs w:val="15"/>
                    </w:rPr>
                    <w:tag w:val="_PLD_a5c6789730e84b389ee95f39091419a8"/>
                    <w:id w:val="-678733006"/>
                    <w:lock w:val="sdtLocked"/>
                  </w:sdtPr>
                  <w:sdtEndPr/>
                  <w:sdtContent>
                    <w:tc>
                      <w:tcPr>
                        <w:tcW w:w="2436" w:type="dxa"/>
                      </w:tcPr>
                      <w:p w14:paraId="0252F5BB"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3</w:t>
                        </w:r>
                        <w:r w:rsidRPr="00D56D7F">
                          <w:rPr>
                            <w:rFonts w:ascii="Times New Roman" w:hAnsi="Times New Roman" w:cs="Times New Roman"/>
                            <w:sz w:val="15"/>
                            <w:szCs w:val="15"/>
                          </w:rPr>
                          <w:t>．其他</w:t>
                        </w:r>
                      </w:p>
                    </w:tc>
                  </w:sdtContent>
                </w:sdt>
                <w:tc>
                  <w:tcPr>
                    <w:tcW w:w="1417" w:type="dxa"/>
                    <w:tcBorders>
                      <w:right w:val="single" w:sz="4" w:space="0" w:color="auto"/>
                    </w:tcBorders>
                    <w:vAlign w:val="center"/>
                  </w:tcPr>
                  <w:p w14:paraId="43A9B8D6" w14:textId="1F610C2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6124C288" w14:textId="691B59E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5A47D59D" w14:textId="5953EB4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10DACBB1" w14:textId="0376A54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34C50F1B" w14:textId="79AFEA2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06E1556E" w14:textId="6CB8194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0D970F8A" w14:textId="6DAE19D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773BEBE9" w14:textId="4B22731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50D62E1F" w14:textId="03A5604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43B44B6E" w14:textId="7A6AEBA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76BE9193" w14:textId="72DFC63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018BF568" w14:textId="77777777" w:rsidTr="004B40B7">
                <w:trPr>
                  <w:trHeight w:val="20"/>
                </w:trPr>
                <w:sdt>
                  <w:sdtPr>
                    <w:rPr>
                      <w:rFonts w:ascii="Times New Roman" w:hAnsi="Times New Roman" w:cs="Times New Roman"/>
                      <w:sz w:val="15"/>
                      <w:szCs w:val="15"/>
                    </w:rPr>
                    <w:tag w:val="_PLD_9c529a92f12642ed93c3ac5d7c5ef52b"/>
                    <w:id w:val="-696153277"/>
                    <w:lock w:val="sdtLocked"/>
                  </w:sdtPr>
                  <w:sdtEndPr/>
                  <w:sdtContent>
                    <w:tc>
                      <w:tcPr>
                        <w:tcW w:w="2436" w:type="dxa"/>
                      </w:tcPr>
                      <w:p w14:paraId="4571F19B"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（四）所有者权益内部结转</w:t>
                        </w:r>
                      </w:p>
                    </w:tc>
                  </w:sdtContent>
                </w:sdt>
                <w:tc>
                  <w:tcPr>
                    <w:tcW w:w="1417" w:type="dxa"/>
                    <w:tcBorders>
                      <w:right w:val="single" w:sz="4" w:space="0" w:color="auto"/>
                    </w:tcBorders>
                    <w:vAlign w:val="center"/>
                  </w:tcPr>
                  <w:p w14:paraId="3F4EB2C2" w14:textId="0DC4877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492C8216" w14:textId="478CFB4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4B875604" w14:textId="06919F7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21FBB0FF" w14:textId="1B9FD16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4FC1DC6F" w14:textId="5D3049B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5B327832" w14:textId="20888BE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3A3A0941" w14:textId="316D07D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5F81DC73" w14:textId="3ED3CAC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13F31FD1" w14:textId="5E1638A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711847F3" w14:textId="1588907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4B8D29DE" w14:textId="331B4D1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059E7356" w14:textId="77777777" w:rsidTr="004B40B7">
                <w:trPr>
                  <w:trHeight w:val="20"/>
                </w:trPr>
                <w:sdt>
                  <w:sdtPr>
                    <w:rPr>
                      <w:rFonts w:ascii="Times New Roman" w:hAnsi="Times New Roman" w:cs="Times New Roman"/>
                      <w:sz w:val="15"/>
                      <w:szCs w:val="15"/>
                    </w:rPr>
                    <w:tag w:val="_PLD_084a56709ef243f89e8f0aead886c10d"/>
                    <w:id w:val="-622377660"/>
                    <w:lock w:val="sdtLocked"/>
                  </w:sdtPr>
                  <w:sdtEndPr/>
                  <w:sdtContent>
                    <w:tc>
                      <w:tcPr>
                        <w:tcW w:w="2436" w:type="dxa"/>
                      </w:tcPr>
                      <w:p w14:paraId="71523C64"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1</w:t>
                        </w:r>
                        <w:r w:rsidRPr="00D56D7F">
                          <w:rPr>
                            <w:rFonts w:ascii="Times New Roman" w:hAnsi="Times New Roman" w:cs="Times New Roman"/>
                            <w:sz w:val="15"/>
                            <w:szCs w:val="15"/>
                          </w:rPr>
                          <w:t>．资本公积转增资本（或股本）</w:t>
                        </w:r>
                      </w:p>
                    </w:tc>
                  </w:sdtContent>
                </w:sdt>
                <w:tc>
                  <w:tcPr>
                    <w:tcW w:w="1417" w:type="dxa"/>
                    <w:tcBorders>
                      <w:right w:val="single" w:sz="4" w:space="0" w:color="auto"/>
                    </w:tcBorders>
                    <w:vAlign w:val="center"/>
                  </w:tcPr>
                  <w:p w14:paraId="7AE3CF92" w14:textId="3968809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109F1A8A" w14:textId="7919B42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42C9D568" w14:textId="6A226A0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540CD63D" w14:textId="454A919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0B83CBBD" w14:textId="58C0422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5A2BC283" w14:textId="62B65BA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5BD205E9" w14:textId="08E8250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2339B22F" w14:textId="4CE1A9A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7775762F" w14:textId="08364E4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7043E35B" w14:textId="2665AEC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777604AE" w14:textId="25EE7F2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15D10188" w14:textId="77777777" w:rsidTr="004B40B7">
                <w:trPr>
                  <w:trHeight w:val="20"/>
                </w:trPr>
                <w:sdt>
                  <w:sdtPr>
                    <w:rPr>
                      <w:rFonts w:ascii="Times New Roman" w:hAnsi="Times New Roman" w:cs="Times New Roman"/>
                      <w:sz w:val="15"/>
                      <w:szCs w:val="15"/>
                    </w:rPr>
                    <w:tag w:val="_PLD_22df50d156334ad9a740cc6d62e17f0b"/>
                    <w:id w:val="-1877534997"/>
                    <w:lock w:val="sdtLocked"/>
                  </w:sdtPr>
                  <w:sdtEndPr/>
                  <w:sdtContent>
                    <w:tc>
                      <w:tcPr>
                        <w:tcW w:w="2436" w:type="dxa"/>
                      </w:tcPr>
                      <w:p w14:paraId="2ABB61EA"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2</w:t>
                        </w:r>
                        <w:r w:rsidRPr="00D56D7F">
                          <w:rPr>
                            <w:rFonts w:ascii="Times New Roman" w:hAnsi="Times New Roman" w:cs="Times New Roman"/>
                            <w:sz w:val="15"/>
                            <w:szCs w:val="15"/>
                          </w:rPr>
                          <w:t>．盈余公积转增资本（或股本）</w:t>
                        </w:r>
                      </w:p>
                    </w:tc>
                  </w:sdtContent>
                </w:sdt>
                <w:tc>
                  <w:tcPr>
                    <w:tcW w:w="1417" w:type="dxa"/>
                    <w:tcBorders>
                      <w:right w:val="single" w:sz="4" w:space="0" w:color="auto"/>
                    </w:tcBorders>
                    <w:vAlign w:val="center"/>
                  </w:tcPr>
                  <w:p w14:paraId="71A82645" w14:textId="4990CED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5AD12438" w14:textId="535CCA0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24675BA0" w14:textId="29BE5A6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2C32D674" w14:textId="069F440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3559E500" w14:textId="2701071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54B30811" w14:textId="6D79318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7349508F" w14:textId="5D6DE8C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5EA47CBA" w14:textId="5C87E0F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6751D24C" w14:textId="63CDAF2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48FD8892" w14:textId="64C4718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416D3682" w14:textId="5F455C5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28DF49F8" w14:textId="77777777" w:rsidTr="004B40B7">
                <w:trPr>
                  <w:trHeight w:val="20"/>
                </w:trPr>
                <w:sdt>
                  <w:sdtPr>
                    <w:rPr>
                      <w:rFonts w:ascii="Times New Roman" w:hAnsi="Times New Roman" w:cs="Times New Roman"/>
                      <w:sz w:val="15"/>
                      <w:szCs w:val="15"/>
                    </w:rPr>
                    <w:tag w:val="_PLD_4846580862224d1a9e17a9af1fe14d07"/>
                    <w:id w:val="2023431783"/>
                    <w:lock w:val="sdtLocked"/>
                  </w:sdtPr>
                  <w:sdtEndPr/>
                  <w:sdtContent>
                    <w:tc>
                      <w:tcPr>
                        <w:tcW w:w="2436" w:type="dxa"/>
                      </w:tcPr>
                      <w:p w14:paraId="0E346BE4"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3</w:t>
                        </w:r>
                        <w:r w:rsidRPr="00D56D7F">
                          <w:rPr>
                            <w:rFonts w:ascii="Times New Roman" w:hAnsi="Times New Roman" w:cs="Times New Roman"/>
                            <w:sz w:val="15"/>
                            <w:szCs w:val="15"/>
                          </w:rPr>
                          <w:t>．盈余公积弥补亏损</w:t>
                        </w:r>
                      </w:p>
                    </w:tc>
                  </w:sdtContent>
                </w:sdt>
                <w:tc>
                  <w:tcPr>
                    <w:tcW w:w="1417" w:type="dxa"/>
                    <w:tcBorders>
                      <w:right w:val="single" w:sz="4" w:space="0" w:color="auto"/>
                    </w:tcBorders>
                    <w:vAlign w:val="center"/>
                  </w:tcPr>
                  <w:p w14:paraId="0C1BC71F" w14:textId="02F4EDF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20B2BA11" w14:textId="095B087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0398F4CC" w14:textId="045F580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1DF3E8B0" w14:textId="58C0DCD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313272B8" w14:textId="79E64DD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7767BAF5" w14:textId="13466EC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617C3918" w14:textId="1014B16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75A743BA" w14:textId="04E729A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2CDE39FF" w14:textId="3335554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6463B630" w14:textId="2014DFA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6051455F" w14:textId="5BD3F9B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5BA8B58B" w14:textId="77777777" w:rsidTr="004B40B7">
                <w:trPr>
                  <w:trHeight w:val="20"/>
                </w:trPr>
                <w:tc>
                  <w:tcPr>
                    <w:tcW w:w="2436" w:type="dxa"/>
                  </w:tcPr>
                  <w:sdt>
                    <w:sdtPr>
                      <w:rPr>
                        <w:rFonts w:ascii="Times New Roman" w:hAnsi="Times New Roman" w:cs="Times New Roman"/>
                        <w:sz w:val="15"/>
                        <w:szCs w:val="15"/>
                      </w:rPr>
                      <w:tag w:val="_PLD_a2566358e2dc4d0b9e534ee13a2b1a26"/>
                      <w:id w:val="-1349257509"/>
                      <w:lock w:val="sdtLocked"/>
                    </w:sdtPr>
                    <w:sdtEndPr/>
                    <w:sdtContent>
                      <w:p w14:paraId="19257D9F"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4</w:t>
                        </w:r>
                        <w:r w:rsidRPr="00D56D7F">
                          <w:rPr>
                            <w:rFonts w:ascii="Times New Roman" w:hAnsi="Times New Roman" w:cs="Times New Roman"/>
                            <w:sz w:val="15"/>
                            <w:szCs w:val="15"/>
                          </w:rPr>
                          <w:t>．设定受益计划变动额结转留存收益</w:t>
                        </w:r>
                      </w:p>
                    </w:sdtContent>
                  </w:sdt>
                </w:tc>
                <w:tc>
                  <w:tcPr>
                    <w:tcW w:w="1417" w:type="dxa"/>
                    <w:tcBorders>
                      <w:right w:val="single" w:sz="4" w:space="0" w:color="auto"/>
                    </w:tcBorders>
                    <w:vAlign w:val="center"/>
                  </w:tcPr>
                  <w:p w14:paraId="4E50FE06" w14:textId="6E20576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142E0E0A" w14:textId="69C59D1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45DD51A6" w14:textId="5D27C49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56923A19" w14:textId="59AD6A6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42CBC765" w14:textId="6CD90A2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1EAD4044" w14:textId="5D674E3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77872A9F" w14:textId="5F314C8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177AFF43" w14:textId="0150E29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649F7D96" w14:textId="171223C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55A1D1EF" w14:textId="2DF48B5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3BFFB3FD" w14:textId="1991CD4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37981261" w14:textId="77777777" w:rsidTr="004B40B7">
                <w:trPr>
                  <w:trHeight w:val="20"/>
                </w:trPr>
                <w:tc>
                  <w:tcPr>
                    <w:tcW w:w="2436" w:type="dxa"/>
                  </w:tcPr>
                  <w:sdt>
                    <w:sdtPr>
                      <w:rPr>
                        <w:rFonts w:ascii="Times New Roman" w:hAnsi="Times New Roman" w:cs="Times New Roman"/>
                        <w:sz w:val="15"/>
                        <w:szCs w:val="15"/>
                      </w:rPr>
                      <w:tag w:val="_PLD_659907ea90ce4ac18323403c6e02efd1"/>
                      <w:id w:val="-1583220674"/>
                      <w:lock w:val="sdtLocked"/>
                    </w:sdtPr>
                    <w:sdtEndPr/>
                    <w:sdtContent>
                      <w:p w14:paraId="72497E05"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5</w:t>
                        </w:r>
                        <w:r w:rsidRPr="00D56D7F">
                          <w:rPr>
                            <w:rFonts w:ascii="Times New Roman" w:hAnsi="Times New Roman" w:cs="Times New Roman"/>
                            <w:sz w:val="15"/>
                            <w:szCs w:val="15"/>
                          </w:rPr>
                          <w:t>．其他综合收益结转留存收益</w:t>
                        </w:r>
                      </w:p>
                    </w:sdtContent>
                  </w:sdt>
                </w:tc>
                <w:tc>
                  <w:tcPr>
                    <w:tcW w:w="1417" w:type="dxa"/>
                    <w:tcBorders>
                      <w:right w:val="single" w:sz="4" w:space="0" w:color="auto"/>
                    </w:tcBorders>
                    <w:vAlign w:val="center"/>
                  </w:tcPr>
                  <w:p w14:paraId="08746E92" w14:textId="097DD28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75C2881D" w14:textId="3B01AB0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42ECBFC3" w14:textId="4A0A9C3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0F85862B" w14:textId="1417F7B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1078C96F" w14:textId="7688275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04D46871" w14:textId="6059FCF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63B7649B" w14:textId="774B3B5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0D9B78EF" w14:textId="1C316D9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207B2E83" w14:textId="2F46688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30B40838" w14:textId="3B2452F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05AC21C4" w14:textId="7B8EA9D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2BFBF6B3" w14:textId="77777777" w:rsidTr="004B40B7">
                <w:trPr>
                  <w:trHeight w:val="20"/>
                </w:trPr>
                <w:tc>
                  <w:tcPr>
                    <w:tcW w:w="2436" w:type="dxa"/>
                  </w:tcPr>
                  <w:sdt>
                    <w:sdtPr>
                      <w:rPr>
                        <w:rFonts w:ascii="Times New Roman" w:hAnsi="Times New Roman" w:cs="Times New Roman"/>
                        <w:sz w:val="15"/>
                        <w:szCs w:val="15"/>
                      </w:rPr>
                      <w:tag w:val="_PLD_811577c623d04471a27af10d35119258"/>
                      <w:id w:val="-706494410"/>
                      <w:lock w:val="sdtLocked"/>
                    </w:sdtPr>
                    <w:sdtEndPr/>
                    <w:sdtContent>
                      <w:p w14:paraId="6005D33A"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6</w:t>
                        </w:r>
                        <w:r w:rsidRPr="00D56D7F">
                          <w:rPr>
                            <w:rFonts w:ascii="Times New Roman" w:hAnsi="Times New Roman" w:cs="Times New Roman"/>
                            <w:sz w:val="15"/>
                            <w:szCs w:val="15"/>
                          </w:rPr>
                          <w:t>．其他</w:t>
                        </w:r>
                      </w:p>
                    </w:sdtContent>
                  </w:sdt>
                </w:tc>
                <w:tc>
                  <w:tcPr>
                    <w:tcW w:w="1417" w:type="dxa"/>
                    <w:tcBorders>
                      <w:right w:val="single" w:sz="4" w:space="0" w:color="auto"/>
                    </w:tcBorders>
                    <w:vAlign w:val="center"/>
                  </w:tcPr>
                  <w:p w14:paraId="5A85368E" w14:textId="2B17539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438AC14C" w14:textId="38EF56B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3D266709" w14:textId="50DEC2E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054BA9BA" w14:textId="0CE7437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42BAF5CC" w14:textId="1F145DF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197479EA" w14:textId="6B657A8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2475C194" w14:textId="2F19CCC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54900DC0" w14:textId="0BD0E7F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356C676D" w14:textId="685F14F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1AC890EC" w14:textId="22B430B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1B6C7CC9" w14:textId="75BD5596"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4AF03ABA" w14:textId="77777777" w:rsidTr="004B40B7">
                <w:trPr>
                  <w:trHeight w:val="20"/>
                </w:trPr>
                <w:sdt>
                  <w:sdtPr>
                    <w:rPr>
                      <w:rFonts w:ascii="Times New Roman" w:hAnsi="Times New Roman" w:cs="Times New Roman"/>
                      <w:sz w:val="15"/>
                      <w:szCs w:val="15"/>
                    </w:rPr>
                    <w:tag w:val="_PLD_2a0b15de13474fe285b68b48e29b688f"/>
                    <w:id w:val="1222795943"/>
                    <w:lock w:val="sdtLocked"/>
                  </w:sdtPr>
                  <w:sdtEndPr/>
                  <w:sdtContent>
                    <w:tc>
                      <w:tcPr>
                        <w:tcW w:w="2436" w:type="dxa"/>
                        <w:vAlign w:val="center"/>
                      </w:tcPr>
                      <w:p w14:paraId="7C33F608"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（五）专项储备</w:t>
                        </w:r>
                      </w:p>
                    </w:tc>
                  </w:sdtContent>
                </w:sdt>
                <w:tc>
                  <w:tcPr>
                    <w:tcW w:w="1417" w:type="dxa"/>
                    <w:tcBorders>
                      <w:right w:val="single" w:sz="4" w:space="0" w:color="auto"/>
                    </w:tcBorders>
                    <w:vAlign w:val="center"/>
                  </w:tcPr>
                  <w:p w14:paraId="70729C45" w14:textId="7B89406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77E1FD92" w14:textId="5B793C7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33C9C9A5" w14:textId="5512456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5F497F4E" w14:textId="38FC560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21A5AE4D" w14:textId="437D48C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6C1C8714" w14:textId="385E966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1D76F291" w14:textId="1FBD7EA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77447884" w14:textId="43B1C40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18D069F9" w14:textId="15BB4E0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0E7E3F6A" w14:textId="4DADA04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1C5383B3" w14:textId="18EA00E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26DD23A7" w14:textId="77777777" w:rsidTr="004B40B7">
                <w:trPr>
                  <w:trHeight w:val="20"/>
                </w:trPr>
                <w:sdt>
                  <w:sdtPr>
                    <w:rPr>
                      <w:rFonts w:ascii="Times New Roman" w:hAnsi="Times New Roman" w:cs="Times New Roman"/>
                      <w:sz w:val="15"/>
                      <w:szCs w:val="15"/>
                    </w:rPr>
                    <w:tag w:val="_PLD_8be2fdb078fc42cdaebf61e81ed6d67b"/>
                    <w:id w:val="-324436030"/>
                    <w:lock w:val="sdtLocked"/>
                  </w:sdtPr>
                  <w:sdtEndPr/>
                  <w:sdtContent>
                    <w:tc>
                      <w:tcPr>
                        <w:tcW w:w="2436" w:type="dxa"/>
                        <w:vAlign w:val="center"/>
                      </w:tcPr>
                      <w:p w14:paraId="7D09BD18"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1</w:t>
                        </w:r>
                        <w:r w:rsidRPr="00D56D7F">
                          <w:rPr>
                            <w:rFonts w:ascii="Times New Roman" w:hAnsi="Times New Roman" w:cs="Times New Roman"/>
                            <w:sz w:val="15"/>
                            <w:szCs w:val="15"/>
                          </w:rPr>
                          <w:t>．本期提取</w:t>
                        </w:r>
                      </w:p>
                    </w:tc>
                  </w:sdtContent>
                </w:sdt>
                <w:tc>
                  <w:tcPr>
                    <w:tcW w:w="1417" w:type="dxa"/>
                    <w:tcBorders>
                      <w:right w:val="single" w:sz="4" w:space="0" w:color="auto"/>
                    </w:tcBorders>
                    <w:vAlign w:val="center"/>
                  </w:tcPr>
                  <w:p w14:paraId="79A84584" w14:textId="6430B01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477FC646" w14:textId="3ADF97C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0BE645DF" w14:textId="2ECF779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1C1338B5" w14:textId="682B360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2873302D" w14:textId="5CC41BB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660BFF91" w14:textId="6A67C9F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755859FB" w14:textId="2ABAFE9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5980D922" w14:textId="62C4B63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3F16DD5F" w14:textId="2F908A3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6B374E31" w14:textId="57135F6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43BF8EFC" w14:textId="1D40FE0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0893B72D" w14:textId="77777777" w:rsidTr="004B40B7">
                <w:trPr>
                  <w:trHeight w:val="20"/>
                </w:trPr>
                <w:sdt>
                  <w:sdtPr>
                    <w:rPr>
                      <w:rFonts w:ascii="Times New Roman" w:hAnsi="Times New Roman" w:cs="Times New Roman"/>
                      <w:sz w:val="15"/>
                      <w:szCs w:val="15"/>
                    </w:rPr>
                    <w:tag w:val="_PLD_12344832238e442d9f64388fa2af60f1"/>
                    <w:id w:val="-2086759334"/>
                    <w:lock w:val="sdtLocked"/>
                  </w:sdtPr>
                  <w:sdtEndPr/>
                  <w:sdtContent>
                    <w:tc>
                      <w:tcPr>
                        <w:tcW w:w="2436" w:type="dxa"/>
                        <w:vAlign w:val="center"/>
                      </w:tcPr>
                      <w:p w14:paraId="0CAD89CC"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2</w:t>
                        </w:r>
                        <w:r w:rsidRPr="00D56D7F">
                          <w:rPr>
                            <w:rFonts w:ascii="Times New Roman" w:hAnsi="Times New Roman" w:cs="Times New Roman"/>
                            <w:sz w:val="15"/>
                            <w:szCs w:val="15"/>
                          </w:rPr>
                          <w:t>．本期使用</w:t>
                        </w:r>
                      </w:p>
                    </w:tc>
                  </w:sdtContent>
                </w:sdt>
                <w:tc>
                  <w:tcPr>
                    <w:tcW w:w="1417" w:type="dxa"/>
                    <w:tcBorders>
                      <w:right w:val="single" w:sz="4" w:space="0" w:color="auto"/>
                    </w:tcBorders>
                    <w:vAlign w:val="center"/>
                  </w:tcPr>
                  <w:p w14:paraId="788C1F90" w14:textId="615EA1D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32A3C9F4" w14:textId="0674B27F"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50876C2F" w14:textId="45F0546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764E190B" w14:textId="2FE1E774"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2D23B043" w14:textId="08791B4B"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4D2DB828" w14:textId="2918D108"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6DFEAAC0" w14:textId="3817F00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5DE967E2" w14:textId="095F36E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5E4324BD" w14:textId="24C8E10E"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50E5461E" w14:textId="496E99F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06BFD67A" w14:textId="3315AEA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2C32E79F" w14:textId="77777777" w:rsidTr="004B40B7">
                <w:trPr>
                  <w:trHeight w:val="20"/>
                </w:trPr>
                <w:sdt>
                  <w:sdtPr>
                    <w:rPr>
                      <w:rFonts w:ascii="Times New Roman" w:hAnsi="Times New Roman" w:cs="Times New Roman"/>
                      <w:sz w:val="15"/>
                      <w:szCs w:val="15"/>
                    </w:rPr>
                    <w:tag w:val="_PLD_adc6cb0ad3a14129b7edac5f396c8fd5"/>
                    <w:id w:val="-1473430918"/>
                    <w:lock w:val="sdtLocked"/>
                  </w:sdtPr>
                  <w:sdtEndPr/>
                  <w:sdtContent>
                    <w:tc>
                      <w:tcPr>
                        <w:tcW w:w="2436" w:type="dxa"/>
                      </w:tcPr>
                      <w:p w14:paraId="25E6FD4F"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（六）其他</w:t>
                        </w:r>
                      </w:p>
                    </w:tc>
                  </w:sdtContent>
                </w:sdt>
                <w:tc>
                  <w:tcPr>
                    <w:tcW w:w="1417" w:type="dxa"/>
                    <w:tcBorders>
                      <w:right w:val="single" w:sz="4" w:space="0" w:color="auto"/>
                    </w:tcBorders>
                    <w:vAlign w:val="center"/>
                  </w:tcPr>
                  <w:p w14:paraId="29908FE0" w14:textId="61DA74FD"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right w:val="single" w:sz="4" w:space="0" w:color="auto"/>
                    </w:tcBorders>
                    <w:vAlign w:val="center"/>
                  </w:tcPr>
                  <w:p w14:paraId="29EC457D" w14:textId="14C707D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6832A054" w14:textId="3283CB1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793DA123" w14:textId="05124BD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4C5BA7C3" w14:textId="29F3D92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851" w:type="dxa"/>
                    <w:vAlign w:val="center"/>
                  </w:tcPr>
                  <w:p w14:paraId="733FBAFB" w14:textId="0ADDD46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6EF51289" w14:textId="7B295DB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134" w:type="dxa"/>
                    <w:vAlign w:val="center"/>
                  </w:tcPr>
                  <w:p w14:paraId="4AD50C94" w14:textId="7CFCEC1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6A505883" w14:textId="0DFA8B53"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2760961F" w14:textId="5FBF959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60" w:type="dxa"/>
                    <w:vAlign w:val="center"/>
                  </w:tcPr>
                  <w:p w14:paraId="3F6BF8C1" w14:textId="53DAA2A9"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r>
              <w:tr w:rsidR="008006A6" w14:paraId="2DE6600F" w14:textId="77777777" w:rsidTr="004B40B7">
                <w:trPr>
                  <w:trHeight w:val="20"/>
                </w:trPr>
                <w:sdt>
                  <w:sdtPr>
                    <w:rPr>
                      <w:rFonts w:ascii="Times New Roman" w:hAnsi="Times New Roman" w:cs="Times New Roman"/>
                      <w:sz w:val="15"/>
                      <w:szCs w:val="15"/>
                    </w:rPr>
                    <w:tag w:val="_PLD_0009c8b4e5ca4d7083f8b2619f6a4584"/>
                    <w:id w:val="-1467659377"/>
                    <w:lock w:val="sdtLocked"/>
                  </w:sdtPr>
                  <w:sdtEndPr/>
                  <w:sdtContent>
                    <w:tc>
                      <w:tcPr>
                        <w:tcW w:w="2436" w:type="dxa"/>
                      </w:tcPr>
                      <w:p w14:paraId="37EC7AA1" w14:textId="77777777" w:rsidR="0016304A" w:rsidRPr="00D56D7F" w:rsidRDefault="0016304A" w:rsidP="0016304A">
                        <w:pPr>
                          <w:rPr>
                            <w:rFonts w:ascii="Times New Roman" w:hAnsi="Times New Roman" w:cs="Times New Roman"/>
                            <w:sz w:val="15"/>
                            <w:szCs w:val="15"/>
                          </w:rPr>
                        </w:pPr>
                        <w:r w:rsidRPr="00D56D7F">
                          <w:rPr>
                            <w:rFonts w:ascii="Times New Roman" w:hAnsi="Times New Roman" w:cs="Times New Roman"/>
                            <w:sz w:val="15"/>
                            <w:szCs w:val="15"/>
                          </w:rPr>
                          <w:t>四、本期期末余额</w:t>
                        </w:r>
                      </w:p>
                    </w:tc>
                  </w:sdtContent>
                </w:sdt>
                <w:tc>
                  <w:tcPr>
                    <w:tcW w:w="1417" w:type="dxa"/>
                    <w:tcBorders>
                      <w:right w:val="single" w:sz="4" w:space="0" w:color="auto"/>
                    </w:tcBorders>
                    <w:vAlign w:val="center"/>
                  </w:tcPr>
                  <w:p w14:paraId="0629515A" w14:textId="059F215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521,780,000.00</w:t>
                    </w:r>
                  </w:p>
                </w:tc>
                <w:tc>
                  <w:tcPr>
                    <w:tcW w:w="284" w:type="dxa"/>
                    <w:tcBorders>
                      <w:left w:val="single" w:sz="4" w:space="0" w:color="auto"/>
                      <w:right w:val="single" w:sz="4" w:space="0" w:color="auto"/>
                    </w:tcBorders>
                    <w:vAlign w:val="center"/>
                  </w:tcPr>
                  <w:p w14:paraId="7A229B85" w14:textId="44CDAD7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3" w:type="dxa"/>
                    <w:tcBorders>
                      <w:left w:val="single" w:sz="4" w:space="0" w:color="auto"/>
                      <w:right w:val="single" w:sz="4" w:space="0" w:color="auto"/>
                    </w:tcBorders>
                    <w:vAlign w:val="center"/>
                  </w:tcPr>
                  <w:p w14:paraId="1CB53581" w14:textId="218478F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284" w:type="dxa"/>
                    <w:tcBorders>
                      <w:left w:val="single" w:sz="4" w:space="0" w:color="auto"/>
                    </w:tcBorders>
                    <w:vAlign w:val="center"/>
                  </w:tcPr>
                  <w:p w14:paraId="6ED256D3" w14:textId="7220465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559" w:type="dxa"/>
                    <w:vAlign w:val="center"/>
                  </w:tcPr>
                  <w:p w14:paraId="1659C900" w14:textId="5B371F17"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2,095,582,277.52</w:t>
                    </w:r>
                  </w:p>
                </w:tc>
                <w:tc>
                  <w:tcPr>
                    <w:tcW w:w="851" w:type="dxa"/>
                    <w:vAlign w:val="center"/>
                  </w:tcPr>
                  <w:p w14:paraId="0D80D1A8" w14:textId="6CB0AB11"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5" w:type="dxa"/>
                    <w:vAlign w:val="center"/>
                  </w:tcPr>
                  <w:p w14:paraId="21F7C68A" w14:textId="509F92BA"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5,743,801.98</w:t>
                    </w:r>
                  </w:p>
                </w:tc>
                <w:tc>
                  <w:tcPr>
                    <w:tcW w:w="1134" w:type="dxa"/>
                    <w:vAlign w:val="center"/>
                  </w:tcPr>
                  <w:p w14:paraId="398871ED" w14:textId="14CCC49C"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w:t>
                    </w:r>
                  </w:p>
                </w:tc>
                <w:tc>
                  <w:tcPr>
                    <w:tcW w:w="1276" w:type="dxa"/>
                    <w:vAlign w:val="center"/>
                  </w:tcPr>
                  <w:p w14:paraId="42876A1D" w14:textId="0E9F62C0"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10,122,906.55</w:t>
                    </w:r>
                  </w:p>
                </w:tc>
                <w:tc>
                  <w:tcPr>
                    <w:tcW w:w="1559" w:type="dxa"/>
                    <w:vAlign w:val="center"/>
                  </w:tcPr>
                  <w:p w14:paraId="5FFEAC48" w14:textId="139C1D92"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-168,708,146.59</w:t>
                    </w:r>
                  </w:p>
                </w:tc>
                <w:tc>
                  <w:tcPr>
                    <w:tcW w:w="1560" w:type="dxa"/>
                    <w:vAlign w:val="center"/>
                  </w:tcPr>
                  <w:p w14:paraId="48242684" w14:textId="672717E5" w:rsidR="0016304A" w:rsidRPr="00D56D7F" w:rsidRDefault="0016304A" w:rsidP="0016304A">
                    <w:pPr>
                      <w:jc w:val="right"/>
                      <w:rPr>
                        <w:rFonts w:ascii="Times New Roman" w:hAnsi="Times New Roman" w:cs="Times New Roman"/>
                        <w:sz w:val="15"/>
                        <w:szCs w:val="15"/>
                      </w:rPr>
                    </w:pPr>
                    <w:r w:rsidRPr="00D56D7F">
                      <w:rPr>
                        <w:rFonts w:ascii="Times New Roman" w:hAnsi="Times New Roman" w:cs="Times New Roman"/>
                        <w:sz w:val="15"/>
                        <w:szCs w:val="15"/>
                      </w:rPr>
                      <w:t>2,464,520,839.46</w:t>
                    </w:r>
                  </w:p>
                </w:tc>
              </w:tr>
            </w:tbl>
            <w:p w14:paraId="69FD5538" w14:textId="77777777" w:rsidR="0016304A" w:rsidRDefault="0016304A">
              <w:pPr>
                <w:pStyle w:val="101"/>
              </w:pPr>
            </w:p>
            <w:p w14:paraId="36BB380F" w14:textId="47B8281A" w:rsidR="0016304A" w:rsidRDefault="0016304A">
              <w:pPr>
                <w:snapToGrid w:val="0"/>
                <w:spacing w:line="240" w:lineRule="atLeast"/>
                <w:rPr>
                  <w:b/>
                  <w:bCs/>
                  <w:color w:val="FF0000"/>
                  <w:szCs w:val="21"/>
                </w:rPr>
              </w:pPr>
              <w:r>
                <w:rPr>
                  <w:szCs w:val="21"/>
                </w:rPr>
                <w:t>公司负责人</w:t>
              </w:r>
              <w:r>
                <w:rPr>
                  <w:rFonts w:hint="eastAsia"/>
                  <w:szCs w:val="21"/>
                </w:rPr>
                <w:t>：</w:t>
              </w:r>
              <w:sdt>
                <w:sdtPr>
                  <w:rPr>
                    <w:rFonts w:hint="eastAsia"/>
                    <w:szCs w:val="21"/>
                  </w:rPr>
                  <w:alias w:val="公司负责人"/>
                  <w:tag w:val="_GBC_6042a2c12168484781348969a4da3e4c"/>
                  <w:id w:val="260506718"/>
                  <w:lock w:val="sdtLocked"/>
                  <w:placeholder>
                    <w:docPart w:val="GBC22222222222222222222222222222"/>
                  </w:placeholder>
                  <w:dataBinding w:prefixMappings="xmlns:clcid-mr='clcid-mr'" w:xpath="/*/clcid-mr:GongSiFuZeRenXingMing[not(@periodRef)]" w:storeItemID="{89EBAB94-44A0-46A2-B712-30D997D04A6D}"/>
                  <w:text/>
                </w:sdtPr>
                <w:sdtEndPr/>
                <w:sdtContent>
                  <w:r w:rsidR="00B228BC">
                    <w:rPr>
                      <w:rFonts w:hint="eastAsia"/>
                      <w:szCs w:val="21"/>
                    </w:rPr>
                    <w:t>游玮</w:t>
                  </w:r>
                </w:sdtContent>
              </w:sdt>
              <w:r>
                <w:rPr>
                  <w:rFonts w:hint="eastAsia"/>
                  <w:szCs w:val="21"/>
                </w:rPr>
                <w:t xml:space="preserve"> </w:t>
              </w:r>
              <w:r>
                <w:rPr>
                  <w:szCs w:val="21"/>
                </w:rPr>
                <w:t>主管会计工作负责人</w:t>
              </w:r>
              <w:r>
                <w:rPr>
                  <w:rFonts w:hint="eastAsia"/>
                  <w:szCs w:val="21"/>
                </w:rPr>
                <w:t>：</w:t>
              </w:r>
              <w:sdt>
                <w:sdtPr>
                  <w:rPr>
                    <w:rFonts w:hint="eastAsia"/>
                    <w:szCs w:val="21"/>
                  </w:rPr>
                  <w:alias w:val="主管会计工作负责人姓名"/>
                  <w:tag w:val="_GBC_3008dab61aca43f0a6d82ef192943e79"/>
                  <w:id w:val="-1009452156"/>
                  <w:lock w:val="sdtLocked"/>
                  <w:placeholder>
                    <w:docPart w:val="GBC22222222222222222222222222222"/>
                  </w:placeholder>
                  <w:dataBinding w:prefixMappings="xmlns:clcid-mr='clcid-mr'" w:xpath="/*/clcid-mr:ZhuGuanKuaiJiGongZuoFuZeRenXingMing[not(@periodRef)]" w:storeItemID="{89EBAB94-44A0-46A2-B712-30D997D04A6D}"/>
                  <w:text/>
                </w:sdtPr>
                <w:sdtEndPr/>
                <w:sdtContent>
                  <w:r w:rsidR="00B228BC">
                    <w:rPr>
                      <w:rFonts w:hint="eastAsia"/>
                      <w:szCs w:val="21"/>
                    </w:rPr>
                    <w:t>康斌</w:t>
                  </w:r>
                </w:sdtContent>
              </w:sdt>
              <w:r>
                <w:rPr>
                  <w:rFonts w:hint="eastAsia"/>
                  <w:szCs w:val="21"/>
                </w:rPr>
                <w:t xml:space="preserve"> </w:t>
              </w:r>
              <w:r>
                <w:rPr>
                  <w:szCs w:val="21"/>
                </w:rPr>
                <w:t>会计机构负责人</w:t>
              </w:r>
              <w:r>
                <w:rPr>
                  <w:rFonts w:hint="eastAsia"/>
                  <w:szCs w:val="21"/>
                </w:rPr>
                <w:t>：</w:t>
              </w:r>
              <w:sdt>
                <w:sdtPr>
                  <w:rPr>
                    <w:rFonts w:hint="eastAsia"/>
                    <w:szCs w:val="21"/>
                  </w:rPr>
                  <w:alias w:val="会计机构负责人姓名"/>
                  <w:tag w:val="_GBC_e6c21b270080402ca8dbdc0cab514bde"/>
                  <w:id w:val="1625583594"/>
                  <w:lock w:val="sdtLocked"/>
                  <w:placeholder>
                    <w:docPart w:val="GBC22222222222222222222222222222"/>
                  </w:placeholder>
                  <w:dataBinding w:prefixMappings="xmlns:clcid-mr='clcid-mr'" w:xpath="/*/clcid-mr:KuaiJiJiGouFuZeRenXingMing[not(@periodRef)]" w:storeItemID="{89EBAB94-44A0-46A2-B712-30D997D04A6D}"/>
                  <w:text/>
                </w:sdtPr>
                <w:sdtEndPr/>
                <w:sdtContent>
                  <w:r w:rsidR="00B228BC">
                    <w:rPr>
                      <w:rFonts w:hint="eastAsia"/>
                      <w:szCs w:val="21"/>
                    </w:rPr>
                    <w:t>汪洋</w:t>
                  </w:r>
                </w:sdtContent>
              </w:sdt>
            </w:p>
          </w:sdtContent>
        </w:sdt>
        <w:p w14:paraId="476274CF" w14:textId="722E20E3" w:rsidR="0016304A" w:rsidRDefault="00C73534">
          <w:pPr>
            <w:rPr>
              <w:color w:val="FF0000"/>
            </w:rPr>
          </w:pPr>
        </w:p>
      </w:sdtContent>
    </w:sdt>
    <w:bookmarkEnd w:id="171" w:displacedByCustomXml="prev"/>
    <w:p w14:paraId="27280F7A" w14:textId="77777777" w:rsidR="0016304A" w:rsidRDefault="0016304A">
      <w:pPr>
        <w:snapToGrid w:val="0"/>
        <w:spacing w:line="240" w:lineRule="atLeast"/>
        <w:rPr>
          <w:szCs w:val="21"/>
        </w:rPr>
        <w:sectPr w:rsidR="0016304A" w:rsidSect="005F7039">
          <w:pgSz w:w="16838" w:h="11906" w:orient="landscape"/>
          <w:pgMar w:top="1797" w:right="1525" w:bottom="1276" w:left="1440" w:header="851" w:footer="992" w:gutter="0"/>
          <w:cols w:space="425"/>
          <w:docGrid w:linePitch="312"/>
        </w:sectPr>
      </w:pPr>
    </w:p>
    <w:sdt>
      <w:sdtPr>
        <w:rPr>
          <w:b w:val="0"/>
          <w:bCs w:val="0"/>
        </w:rPr>
        <w:alias w:val="模块:公司基本情况"/>
        <w:tag w:val="_GBC_c49d72d4b04e4ead97addb731e9b6458"/>
        <w:id w:val="-68505124"/>
        <w:lock w:val="sdtLocked"/>
        <w:placeholder>
          <w:docPart w:val="GBC22222222222222222222222222222"/>
        </w:placeholder>
      </w:sdtPr>
      <w:sdtEndPr>
        <w:rPr>
          <w:rFonts w:cs="Times New Roman" w:hint="eastAsia"/>
          <w:kern w:val="2"/>
        </w:rPr>
      </w:sdtEndPr>
      <w:sdtContent>
        <w:p w14:paraId="46E692D6" w14:textId="77777777" w:rsidR="0016304A" w:rsidRDefault="0016304A" w:rsidP="00E9693C">
          <w:pPr>
            <w:pStyle w:val="2CharCharChar"/>
            <w:numPr>
              <w:ilvl w:val="0"/>
              <w:numId w:val="46"/>
            </w:numPr>
          </w:pPr>
          <w:r>
            <w:t>公司基本情况</w:t>
          </w:r>
        </w:p>
        <w:p w14:paraId="169BFB94" w14:textId="77777777" w:rsidR="0016304A" w:rsidRDefault="0016304A" w:rsidP="00E9693C">
          <w:pPr>
            <w:pStyle w:val="99"/>
            <w:numPr>
              <w:ilvl w:val="0"/>
              <w:numId w:val="47"/>
            </w:numPr>
            <w:rPr>
              <w:rFonts w:ascii="宋体" w:hAnsi="宋体"/>
            </w:rPr>
          </w:pPr>
          <w:r>
            <w:rPr>
              <w:rFonts w:ascii="宋体" w:hAnsi="宋体" w:hint="eastAsia"/>
            </w:rPr>
            <w:t>公司概况</w:t>
          </w:r>
        </w:p>
        <w:sdt>
          <w:sdtPr>
            <w:alias w:val="是否适用：公司概况[双击切换]"/>
            <w:tag w:val="_GBC_2e5fe5b3ed964f468989da49e4242039"/>
            <w:id w:val="-391736380"/>
            <w:lock w:val="sdtLocked"/>
            <w:placeholder>
              <w:docPart w:val="GBC22222222222222222222222222222"/>
            </w:placeholder>
          </w:sdtPr>
          <w:sdtEndPr/>
          <w:sdtContent>
            <w:p w14:paraId="790F1C74" w14:textId="56F11040"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szCs w:val="21"/>
            </w:rPr>
            <w:alias w:val="公司概况"/>
            <w:tag w:val="_GBC_dfec127af3a7441dade8cb0f67119e66"/>
            <w:id w:val="563532325"/>
            <w:lock w:val="sdtLocked"/>
            <w:placeholder>
              <w:docPart w:val="GBC22222222222222222222222222222"/>
            </w:placeholder>
          </w:sdtPr>
          <w:sdtEndPr/>
          <w:sdtContent>
            <w:p w14:paraId="656C88F3" w14:textId="77777777" w:rsidR="0016304A" w:rsidRDefault="0016304A" w:rsidP="00D56D7F">
              <w:pPr>
                <w:jc w:val="both"/>
                <w:rPr>
                  <w:szCs w:val="21"/>
                </w:rPr>
              </w:pPr>
              <w:r>
                <w:rPr>
                  <w:rFonts w:hint="eastAsia"/>
                  <w:szCs w:val="21"/>
                </w:rPr>
                <w:t>埃夫特智能装备股份有限公司（“本公司”）</w:t>
              </w:r>
              <w:r>
                <w:rPr>
                  <w:szCs w:val="21"/>
                </w:rPr>
                <w:t xml:space="preserve"> 系安徽埃夫特智能装备有限公司整体变更设立的股份有限公司，</w:t>
              </w:r>
              <w:r>
                <w:rPr>
                  <w:rFonts w:hint="eastAsia"/>
                  <w:szCs w:val="21"/>
                </w:rPr>
                <w:t>于</w:t>
              </w:r>
              <w:r w:rsidRPr="0005542C">
                <w:rPr>
                  <w:rFonts w:ascii="Times New Roman" w:hAnsi="Times New Roman"/>
                  <w:szCs w:val="21"/>
                </w:rPr>
                <w:t>2016</w:t>
              </w:r>
              <w:r>
                <w:rPr>
                  <w:szCs w:val="21"/>
                </w:rPr>
                <w:t>年</w:t>
              </w:r>
              <w:r w:rsidRPr="0005542C">
                <w:rPr>
                  <w:rFonts w:ascii="Times New Roman" w:hAnsi="Times New Roman"/>
                  <w:szCs w:val="21"/>
                </w:rPr>
                <w:t>5</w:t>
              </w:r>
              <w:r>
                <w:rPr>
                  <w:szCs w:val="21"/>
                </w:rPr>
                <w:t>月</w:t>
              </w:r>
              <w:r w:rsidRPr="0005542C">
                <w:rPr>
                  <w:rFonts w:ascii="Times New Roman" w:hAnsi="Times New Roman"/>
                  <w:szCs w:val="21"/>
                </w:rPr>
                <w:t>31</w:t>
              </w:r>
              <w:r>
                <w:rPr>
                  <w:szCs w:val="21"/>
                </w:rPr>
                <w:t>日在芜湖市工商行政管理局办理完毕工商变更登记。本公司所发行人民币普通股（</w:t>
              </w:r>
              <w:r w:rsidRPr="0005542C">
                <w:rPr>
                  <w:rFonts w:ascii="Times New Roman" w:hAnsi="Times New Roman"/>
                  <w:szCs w:val="21"/>
                </w:rPr>
                <w:t>A</w:t>
              </w:r>
              <w:r>
                <w:rPr>
                  <w:szCs w:val="21"/>
                </w:rPr>
                <w:t>股），已在上海证券交易所上市。本公司总部位于中国（安徽）自由贸易试验区芜湖片区万春东路</w:t>
              </w:r>
              <w:r w:rsidRPr="0005542C">
                <w:rPr>
                  <w:rFonts w:ascii="Times New Roman" w:hAnsi="Times New Roman"/>
                  <w:szCs w:val="21"/>
                </w:rPr>
                <w:t>96</w:t>
              </w:r>
              <w:r>
                <w:rPr>
                  <w:szCs w:val="21"/>
                </w:rPr>
                <w:t>号。本公司统一社会信用代码为</w:t>
              </w:r>
              <w:r w:rsidRPr="0005542C">
                <w:rPr>
                  <w:rFonts w:ascii="Times New Roman" w:hAnsi="Times New Roman"/>
                  <w:szCs w:val="21"/>
                </w:rPr>
                <w:t>91340207664238230M</w:t>
              </w:r>
              <w:r>
                <w:rPr>
                  <w:szCs w:val="21"/>
                </w:rPr>
                <w:t>，注册资本为人民币</w:t>
              </w:r>
              <w:r w:rsidRPr="0005542C">
                <w:rPr>
                  <w:rFonts w:ascii="Times New Roman" w:hAnsi="Times New Roman"/>
                  <w:szCs w:val="21"/>
                </w:rPr>
                <w:t>521</w:t>
              </w:r>
              <w:r>
                <w:rPr>
                  <w:szCs w:val="21"/>
                </w:rPr>
                <w:t>,</w:t>
              </w:r>
              <w:r w:rsidRPr="0005542C">
                <w:rPr>
                  <w:rFonts w:ascii="Times New Roman" w:hAnsi="Times New Roman"/>
                  <w:szCs w:val="21"/>
                </w:rPr>
                <w:t>780</w:t>
              </w:r>
              <w:r>
                <w:rPr>
                  <w:szCs w:val="21"/>
                </w:rPr>
                <w:t>,</w:t>
              </w:r>
              <w:r w:rsidRPr="0005542C">
                <w:rPr>
                  <w:rFonts w:ascii="Times New Roman" w:hAnsi="Times New Roman"/>
                  <w:szCs w:val="21"/>
                </w:rPr>
                <w:t>000</w:t>
              </w:r>
              <w:r>
                <w:rPr>
                  <w:szCs w:val="21"/>
                </w:rPr>
                <w:t>.</w:t>
              </w:r>
              <w:r w:rsidRPr="0005542C">
                <w:rPr>
                  <w:rFonts w:ascii="Times New Roman" w:hAnsi="Times New Roman"/>
                  <w:szCs w:val="21"/>
                </w:rPr>
                <w:t>00</w:t>
              </w:r>
              <w:r>
                <w:rPr>
                  <w:szCs w:val="21"/>
                </w:rPr>
                <w:t>元，法定代表人为游玮，营业期限为</w:t>
              </w:r>
              <w:r w:rsidRPr="0005542C">
                <w:rPr>
                  <w:rFonts w:ascii="Times New Roman" w:hAnsi="Times New Roman"/>
                  <w:szCs w:val="21"/>
                </w:rPr>
                <w:t>2007</w:t>
              </w:r>
              <w:r>
                <w:rPr>
                  <w:szCs w:val="21"/>
                </w:rPr>
                <w:t>年</w:t>
              </w:r>
              <w:r w:rsidRPr="0005542C">
                <w:rPr>
                  <w:rFonts w:ascii="Times New Roman" w:hAnsi="Times New Roman"/>
                  <w:szCs w:val="21"/>
                </w:rPr>
                <w:t>8</w:t>
              </w:r>
              <w:r>
                <w:rPr>
                  <w:szCs w:val="21"/>
                </w:rPr>
                <w:t>月</w:t>
              </w:r>
              <w:r w:rsidRPr="0005542C">
                <w:rPr>
                  <w:rFonts w:ascii="Times New Roman" w:hAnsi="Times New Roman"/>
                  <w:szCs w:val="21"/>
                </w:rPr>
                <w:t>2</w:t>
              </w:r>
              <w:r>
                <w:rPr>
                  <w:szCs w:val="21"/>
                </w:rPr>
                <w:t>日至无固定期限。</w:t>
              </w:r>
            </w:p>
            <w:p w14:paraId="0FCEB32A" w14:textId="77777777" w:rsidR="0016304A" w:rsidRDefault="0016304A" w:rsidP="00D56D7F">
              <w:pPr>
                <w:jc w:val="both"/>
                <w:rPr>
                  <w:szCs w:val="21"/>
                </w:rPr>
              </w:pPr>
            </w:p>
            <w:p w14:paraId="07BC006B" w14:textId="77777777" w:rsidR="0016304A" w:rsidRDefault="0016304A" w:rsidP="00D56D7F">
              <w:pPr>
                <w:jc w:val="both"/>
                <w:rPr>
                  <w:szCs w:val="21"/>
                </w:rPr>
              </w:pPr>
              <w:r>
                <w:rPr>
                  <w:rFonts w:hint="eastAsia"/>
                  <w:szCs w:val="21"/>
                </w:rPr>
                <w:t>本公司及下属子公司（“本集团”）属于通用智能制造装备行业，主要经营活动为工业机器人整机及其核心零部件、系统集成的研发、生产、销售。</w:t>
              </w:r>
            </w:p>
            <w:p w14:paraId="5268B826" w14:textId="77777777" w:rsidR="0016304A" w:rsidRDefault="0016304A" w:rsidP="00D56D7F">
              <w:pPr>
                <w:jc w:val="both"/>
                <w:rPr>
                  <w:szCs w:val="21"/>
                </w:rPr>
              </w:pPr>
            </w:p>
            <w:p w14:paraId="38861DDB" w14:textId="022F9265" w:rsidR="0002268D" w:rsidRDefault="0016304A" w:rsidP="0002268D">
              <w:pPr>
                <w:jc w:val="both"/>
                <w:rPr>
                  <w:szCs w:val="21"/>
                </w:rPr>
              </w:pPr>
              <w:r>
                <w:rPr>
                  <w:rFonts w:hint="eastAsia"/>
                  <w:szCs w:val="21"/>
                </w:rPr>
                <w:t>本集团的控股股东为于中华人民共和国成立的芜湖远宏工业机器人投资有限公司。</w:t>
              </w:r>
              <w:r w:rsidR="0002268D" w:rsidRPr="0002268D">
                <w:rPr>
                  <w:rFonts w:ascii="Times New Roman" w:hAnsi="Times New Roman" w:cs="Times New Roman"/>
                  <w:szCs w:val="21"/>
                </w:rPr>
                <w:t>2017</w:t>
              </w:r>
              <w:r w:rsidR="0002268D" w:rsidRPr="0002268D">
                <w:rPr>
                  <w:rFonts w:ascii="Times New Roman" w:hAnsi="Times New Roman" w:cs="Times New Roman"/>
                  <w:szCs w:val="21"/>
                </w:rPr>
                <w:t>年</w:t>
              </w:r>
              <w:r w:rsidR="0002268D" w:rsidRPr="0002268D">
                <w:rPr>
                  <w:rFonts w:ascii="Times New Roman" w:hAnsi="Times New Roman" w:cs="Times New Roman"/>
                  <w:szCs w:val="21"/>
                </w:rPr>
                <w:t>9</w:t>
              </w:r>
              <w:r w:rsidR="0002268D" w:rsidRPr="0002268D">
                <w:rPr>
                  <w:rFonts w:ascii="Times New Roman" w:hAnsi="Times New Roman" w:cs="Times New Roman"/>
                  <w:szCs w:val="21"/>
                </w:rPr>
                <w:t>月</w:t>
              </w:r>
              <w:r w:rsidR="0002268D" w:rsidRPr="0002268D">
                <w:rPr>
                  <w:rFonts w:ascii="Times New Roman" w:hAnsi="Times New Roman" w:cs="Times New Roman"/>
                  <w:szCs w:val="21"/>
                </w:rPr>
                <w:t>20</w:t>
              </w:r>
              <w:r w:rsidR="0002268D" w:rsidRPr="0002268D">
                <w:rPr>
                  <w:szCs w:val="21"/>
                </w:rPr>
                <w:t>日，芜湖远宏工业机器人投资有限公司与其控股股东芜湖远大创业投资有限公司、芜湖睿博投资管理中心（有限合伙）签署一致行动人协议，各方保证在参加本公司股东大会行使表决权时按照</w:t>
              </w:r>
              <w:r w:rsidR="0002268D">
                <w:rPr>
                  <w:rFonts w:hint="eastAsia"/>
                  <w:szCs w:val="21"/>
                </w:rPr>
                <w:t>芜湖</w:t>
              </w:r>
              <w:r w:rsidR="0002268D" w:rsidRPr="0002268D">
                <w:rPr>
                  <w:szCs w:val="21"/>
                </w:rPr>
                <w:t>远宏的意见行使表决权。2023年7月14日，各方续签上述一致行动人协议。芜湖远大创业投资有限公司的控股股东为芜湖市建设投资有限公司，芜湖市建设投资有限公司受芜湖市国有资产监督管理委员会控制，故本公司实际控制人为芜湖市国有资产监督管理委员会。</w:t>
              </w:r>
            </w:p>
            <w:p w14:paraId="011DF9E1" w14:textId="77777777" w:rsidR="0016304A" w:rsidRDefault="0016304A" w:rsidP="0016304A">
              <w:pPr>
                <w:rPr>
                  <w:szCs w:val="21"/>
                </w:rPr>
              </w:pPr>
            </w:p>
            <w:p w14:paraId="53C3771D" w14:textId="287271D6" w:rsidR="0016304A" w:rsidRDefault="0016304A" w:rsidP="00D56D7F">
              <w:pPr>
                <w:jc w:val="both"/>
                <w:rPr>
                  <w:szCs w:val="21"/>
                </w:rPr>
              </w:pPr>
              <w:r>
                <w:rPr>
                  <w:rFonts w:hint="eastAsia"/>
                  <w:szCs w:val="21"/>
                </w:rPr>
                <w:t>本财务报表业经本公司董事会于</w:t>
              </w:r>
              <w:r w:rsidRPr="0005542C">
                <w:rPr>
                  <w:rFonts w:ascii="Times New Roman" w:hAnsi="Times New Roman"/>
                  <w:szCs w:val="21"/>
                </w:rPr>
                <w:t>2023</w:t>
              </w:r>
              <w:r>
                <w:rPr>
                  <w:szCs w:val="21"/>
                </w:rPr>
                <w:t>年</w:t>
              </w:r>
              <w:r w:rsidRPr="0005542C">
                <w:rPr>
                  <w:rFonts w:ascii="Times New Roman" w:hAnsi="Times New Roman"/>
                  <w:szCs w:val="21"/>
                </w:rPr>
                <w:t>8</w:t>
              </w:r>
              <w:r>
                <w:rPr>
                  <w:szCs w:val="21"/>
                </w:rPr>
                <w:t>月</w:t>
              </w:r>
              <w:r w:rsidRPr="0005542C">
                <w:rPr>
                  <w:rFonts w:ascii="Times New Roman" w:hAnsi="Times New Roman"/>
                  <w:szCs w:val="21"/>
                </w:rPr>
                <w:t>29</w:t>
              </w:r>
              <w:r>
                <w:rPr>
                  <w:szCs w:val="21"/>
                </w:rPr>
                <w:t>日决议批准。</w:t>
              </w:r>
            </w:p>
          </w:sdtContent>
        </w:sdt>
        <w:p w14:paraId="0CBD7FCF" w14:textId="77777777" w:rsidR="0016304A" w:rsidRDefault="0016304A">
          <w:pPr>
            <w:rPr>
              <w:szCs w:val="21"/>
            </w:rPr>
          </w:pPr>
        </w:p>
        <w:p w14:paraId="5CDCEDBB" w14:textId="77777777" w:rsidR="0016304A" w:rsidRDefault="0016304A" w:rsidP="00E9693C">
          <w:pPr>
            <w:pStyle w:val="99"/>
            <w:numPr>
              <w:ilvl w:val="0"/>
              <w:numId w:val="47"/>
            </w:numPr>
            <w:rPr>
              <w:rFonts w:ascii="宋体" w:hAnsi="宋体"/>
              <w:szCs w:val="21"/>
            </w:rPr>
          </w:pPr>
          <w:r>
            <w:rPr>
              <w:rFonts w:ascii="宋体" w:hAnsi="宋体" w:hint="eastAsia"/>
              <w:szCs w:val="21"/>
            </w:rPr>
            <w:t>合并财务</w:t>
          </w:r>
          <w:r>
            <w:rPr>
              <w:rFonts w:ascii="宋体" w:hAnsi="宋体" w:hint="eastAsia"/>
            </w:rPr>
            <w:t>报表</w:t>
          </w:r>
          <w:r>
            <w:rPr>
              <w:rFonts w:ascii="宋体" w:hAnsi="宋体" w:hint="eastAsia"/>
              <w:szCs w:val="21"/>
            </w:rPr>
            <w:t>范围</w:t>
          </w:r>
        </w:p>
        <w:sdt>
          <w:sdtPr>
            <w:alias w:val="是否适用：合并财务报表范围[双击切换]"/>
            <w:tag w:val="_GBC_ea2f3ec3b347465c8c563d4599124150"/>
            <w:id w:val="954295409"/>
            <w:lock w:val="sdtLocked"/>
            <w:placeholder>
              <w:docPart w:val="GBC22222222222222222222222222222"/>
            </w:placeholder>
          </w:sdtPr>
          <w:sdtEndPr/>
          <w:sdtContent>
            <w:p w14:paraId="22990E5B" w14:textId="1FB81D2F"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szCs w:val="21"/>
            </w:rPr>
            <w:alias w:val="本年度合并财务报表范围"/>
            <w:tag w:val="_GBC_696c121eead146fba6371fa5b371b2fc"/>
            <w:id w:val="-1652815460"/>
            <w:lock w:val="sdtLocked"/>
            <w:placeholder>
              <w:docPart w:val="GBC22222222222222222222222222222"/>
            </w:placeholder>
          </w:sdtPr>
          <w:sdtEndPr/>
          <w:sdtContent>
            <w:p w14:paraId="4DB1DE8C" w14:textId="77777777" w:rsidR="0016304A" w:rsidRDefault="0016304A">
              <w:pPr>
                <w:rPr>
                  <w:szCs w:val="21"/>
                </w:rPr>
              </w:pPr>
            </w:p>
            <w:tbl>
              <w:tblPr>
                <w:tblStyle w:val="92"/>
                <w:tblW w:w="4992" w:type="pct"/>
                <w:tblCellMar>
                  <w:left w:w="0" w:type="dxa"/>
                  <w:right w:w="0" w:type="dxa"/>
                </w:tblCellMar>
                <w:tblLook w:val="04A0" w:firstRow="1" w:lastRow="0" w:firstColumn="1" w:lastColumn="0" w:noHBand="0" w:noVBand="1"/>
              </w:tblPr>
              <w:tblGrid>
                <w:gridCol w:w="574"/>
                <w:gridCol w:w="4790"/>
                <w:gridCol w:w="18"/>
                <w:gridCol w:w="7"/>
                <w:gridCol w:w="1243"/>
                <w:gridCol w:w="7"/>
                <w:gridCol w:w="7"/>
                <w:gridCol w:w="774"/>
                <w:gridCol w:w="23"/>
                <w:gridCol w:w="111"/>
                <w:gridCol w:w="1150"/>
                <w:gridCol w:w="115"/>
              </w:tblGrid>
              <w:tr w:rsidR="0016304A" w:rsidRPr="00D56D7F" w14:paraId="7BCA957E" w14:textId="77777777" w:rsidTr="0016304A">
                <w:tc>
                  <w:tcPr>
                    <w:tcW w:w="325" w:type="pct"/>
                    <w:tcBorders>
                      <w:top w:val="nil"/>
                      <w:left w:val="nil"/>
                      <w:bottom w:val="nil"/>
                      <w:right w:val="nil"/>
                    </w:tcBorders>
                    <w:shd w:val="clear" w:color="auto" w:fill="auto"/>
                    <w:noWrap/>
                  </w:tcPr>
                  <w:p w14:paraId="3BB37441"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序号</w:t>
                    </w:r>
                  </w:p>
                </w:tc>
                <w:tc>
                  <w:tcPr>
                    <w:tcW w:w="2716" w:type="pct"/>
                    <w:tcBorders>
                      <w:top w:val="nil"/>
                      <w:left w:val="nil"/>
                      <w:bottom w:val="nil"/>
                      <w:right w:val="nil"/>
                    </w:tcBorders>
                    <w:shd w:val="clear" w:color="auto" w:fill="auto"/>
                    <w:noWrap/>
                  </w:tcPr>
                  <w:p w14:paraId="6E7FC1D2"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子公司全称</w:t>
                    </w:r>
                  </w:p>
                </w:tc>
                <w:tc>
                  <w:tcPr>
                    <w:tcW w:w="10" w:type="pct"/>
                    <w:tcBorders>
                      <w:top w:val="nil"/>
                      <w:left w:val="nil"/>
                      <w:bottom w:val="nil"/>
                      <w:right w:val="nil"/>
                    </w:tcBorders>
                    <w:shd w:val="clear" w:color="auto" w:fill="auto"/>
                    <w:noWrap/>
                  </w:tcPr>
                  <w:p w14:paraId="363B77D2"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227087BC"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521405F9"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子公司简称</w:t>
                    </w:r>
                  </w:p>
                </w:tc>
                <w:tc>
                  <w:tcPr>
                    <w:tcW w:w="4" w:type="pct"/>
                    <w:tcBorders>
                      <w:top w:val="nil"/>
                      <w:left w:val="nil"/>
                      <w:bottom w:val="nil"/>
                      <w:right w:val="nil"/>
                    </w:tcBorders>
                    <w:shd w:val="clear" w:color="auto" w:fill="auto"/>
                    <w:noWrap/>
                    <w:vAlign w:val="bottom"/>
                  </w:tcPr>
                  <w:p w14:paraId="6535F0A7"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615E36A5"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1167" w:type="pct"/>
                    <w:gridSpan w:val="4"/>
                    <w:tcBorders>
                      <w:top w:val="nil"/>
                      <w:left w:val="nil"/>
                      <w:bottom w:val="single" w:sz="4" w:space="0" w:color="auto"/>
                      <w:right w:val="nil"/>
                    </w:tcBorders>
                    <w:shd w:val="clear" w:color="auto" w:fill="auto"/>
                    <w:noWrap/>
                  </w:tcPr>
                  <w:p w14:paraId="76633B12"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持股比例（</w:t>
                    </w:r>
                    <w:r w:rsidRPr="00D56D7F">
                      <w:rPr>
                        <w:rFonts w:ascii="Times New Roman" w:eastAsiaTheme="minorEastAsia" w:hAnsi="Times New Roman" w:cs="Times New Roman"/>
                        <w:sz w:val="18"/>
                        <w:szCs w:val="18"/>
                      </w:rPr>
                      <w:t>%</w:t>
                    </w:r>
                    <w:r w:rsidRPr="00D56D7F">
                      <w:rPr>
                        <w:rFonts w:ascii="Times New Roman" w:eastAsiaTheme="minorEastAsia" w:hAnsi="Times New Roman" w:cs="Times New Roman"/>
                        <w:sz w:val="18"/>
                        <w:szCs w:val="18"/>
                      </w:rPr>
                      <w:t>）</w:t>
                    </w:r>
                  </w:p>
                </w:tc>
                <w:tc>
                  <w:tcPr>
                    <w:tcW w:w="65" w:type="pct"/>
                    <w:tcBorders>
                      <w:top w:val="nil"/>
                      <w:left w:val="nil"/>
                      <w:bottom w:val="nil"/>
                      <w:right w:val="nil"/>
                    </w:tcBorders>
                    <w:shd w:val="clear" w:color="auto" w:fill="auto"/>
                    <w:noWrap/>
                  </w:tcPr>
                  <w:p w14:paraId="57DE074A"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r>
              <w:tr w:rsidR="0016304A" w:rsidRPr="00D56D7F" w14:paraId="6C014F9D" w14:textId="77777777" w:rsidTr="0016304A">
                <w:tc>
                  <w:tcPr>
                    <w:tcW w:w="325" w:type="pct"/>
                    <w:tcBorders>
                      <w:top w:val="nil"/>
                      <w:left w:val="nil"/>
                      <w:bottom w:val="nil"/>
                      <w:right w:val="nil"/>
                    </w:tcBorders>
                    <w:shd w:val="clear" w:color="auto" w:fill="auto"/>
                    <w:noWrap/>
                  </w:tcPr>
                  <w:p w14:paraId="25D60D65"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2716" w:type="pct"/>
                    <w:tcBorders>
                      <w:top w:val="nil"/>
                      <w:left w:val="nil"/>
                      <w:bottom w:val="nil"/>
                      <w:right w:val="nil"/>
                    </w:tcBorders>
                    <w:shd w:val="clear" w:color="auto" w:fill="auto"/>
                    <w:noWrap/>
                  </w:tcPr>
                  <w:p w14:paraId="1FCC90AB"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10" w:type="pct"/>
                    <w:tcBorders>
                      <w:top w:val="nil"/>
                      <w:left w:val="nil"/>
                      <w:bottom w:val="nil"/>
                      <w:right w:val="nil"/>
                    </w:tcBorders>
                    <w:shd w:val="clear" w:color="auto" w:fill="auto"/>
                    <w:noWrap/>
                  </w:tcPr>
                  <w:p w14:paraId="05D6B3B6"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18B8FA74"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0B6CE380"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6B60512E"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69174DF1"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single" w:sz="4" w:space="0" w:color="auto"/>
                      <w:left w:val="nil"/>
                      <w:bottom w:val="nil"/>
                      <w:right w:val="nil"/>
                    </w:tcBorders>
                    <w:shd w:val="clear" w:color="auto" w:fill="auto"/>
                    <w:noWrap/>
                  </w:tcPr>
                  <w:p w14:paraId="3E15F6AF"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直接</w:t>
                    </w:r>
                  </w:p>
                </w:tc>
                <w:tc>
                  <w:tcPr>
                    <w:tcW w:w="13" w:type="pct"/>
                    <w:tcBorders>
                      <w:top w:val="single" w:sz="4" w:space="0" w:color="auto"/>
                      <w:left w:val="nil"/>
                      <w:bottom w:val="nil"/>
                      <w:right w:val="nil"/>
                    </w:tcBorders>
                    <w:shd w:val="clear" w:color="auto" w:fill="auto"/>
                    <w:noWrap/>
                  </w:tcPr>
                  <w:p w14:paraId="6BA57322"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single" w:sz="4" w:space="0" w:color="auto"/>
                      <w:left w:val="nil"/>
                      <w:bottom w:val="nil"/>
                      <w:right w:val="nil"/>
                    </w:tcBorders>
                    <w:shd w:val="clear" w:color="auto" w:fill="auto"/>
                    <w:noWrap/>
                  </w:tcPr>
                  <w:p w14:paraId="453EDE35"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single" w:sz="4" w:space="0" w:color="auto"/>
                      <w:left w:val="nil"/>
                      <w:bottom w:val="nil"/>
                      <w:right w:val="nil"/>
                    </w:tcBorders>
                    <w:shd w:val="clear" w:color="auto" w:fill="auto"/>
                    <w:noWrap/>
                  </w:tcPr>
                  <w:p w14:paraId="17DF5EAA"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间接</w:t>
                    </w:r>
                  </w:p>
                </w:tc>
                <w:tc>
                  <w:tcPr>
                    <w:tcW w:w="65" w:type="pct"/>
                    <w:tcBorders>
                      <w:top w:val="nil"/>
                      <w:left w:val="nil"/>
                      <w:bottom w:val="nil"/>
                      <w:right w:val="nil"/>
                    </w:tcBorders>
                    <w:shd w:val="clear" w:color="auto" w:fill="auto"/>
                    <w:noWrap/>
                    <w:vAlign w:val="center"/>
                  </w:tcPr>
                  <w:p w14:paraId="6F3F5734"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r>
              <w:tr w:rsidR="0016304A" w:rsidRPr="00D56D7F" w14:paraId="2C85D3B9" w14:textId="77777777" w:rsidTr="0016304A">
                <w:tc>
                  <w:tcPr>
                    <w:tcW w:w="325" w:type="pct"/>
                    <w:tcBorders>
                      <w:top w:val="nil"/>
                      <w:left w:val="nil"/>
                      <w:bottom w:val="nil"/>
                      <w:right w:val="nil"/>
                    </w:tcBorders>
                    <w:shd w:val="clear" w:color="auto" w:fill="auto"/>
                    <w:noWrap/>
                  </w:tcPr>
                  <w:p w14:paraId="09581F44"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1</w:t>
                    </w:r>
                  </w:p>
                </w:tc>
                <w:tc>
                  <w:tcPr>
                    <w:tcW w:w="2716" w:type="pct"/>
                    <w:tcBorders>
                      <w:top w:val="nil"/>
                      <w:left w:val="nil"/>
                      <w:bottom w:val="nil"/>
                      <w:right w:val="nil"/>
                    </w:tcBorders>
                    <w:shd w:val="clear" w:color="auto" w:fill="auto"/>
                    <w:noWrap/>
                  </w:tcPr>
                  <w:p w14:paraId="14B43678"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希美埃（芜湖）机器人技术有限公司</w:t>
                    </w:r>
                  </w:p>
                </w:tc>
                <w:tc>
                  <w:tcPr>
                    <w:tcW w:w="10" w:type="pct"/>
                    <w:tcBorders>
                      <w:top w:val="nil"/>
                      <w:left w:val="nil"/>
                      <w:bottom w:val="nil"/>
                      <w:right w:val="nil"/>
                    </w:tcBorders>
                    <w:shd w:val="clear" w:color="auto" w:fill="auto"/>
                    <w:noWrap/>
                  </w:tcPr>
                  <w:p w14:paraId="609A4700"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19A2A7B0"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1007D8DE"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芜湖希美埃</w:t>
                    </w:r>
                  </w:p>
                </w:tc>
                <w:tc>
                  <w:tcPr>
                    <w:tcW w:w="4" w:type="pct"/>
                    <w:tcBorders>
                      <w:top w:val="nil"/>
                      <w:left w:val="nil"/>
                      <w:bottom w:val="nil"/>
                      <w:right w:val="nil"/>
                    </w:tcBorders>
                    <w:shd w:val="clear" w:color="auto" w:fill="auto"/>
                    <w:noWrap/>
                    <w:vAlign w:val="bottom"/>
                  </w:tcPr>
                  <w:p w14:paraId="18176C88"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55AB5381"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auto" w:fill="auto"/>
                    <w:noWrap/>
                  </w:tcPr>
                  <w:p w14:paraId="28AF5B40"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81.00 </w:t>
                    </w:r>
                  </w:p>
                </w:tc>
                <w:tc>
                  <w:tcPr>
                    <w:tcW w:w="13" w:type="pct"/>
                    <w:tcBorders>
                      <w:top w:val="nil"/>
                      <w:left w:val="nil"/>
                      <w:bottom w:val="nil"/>
                      <w:right w:val="nil"/>
                    </w:tcBorders>
                    <w:shd w:val="clear" w:color="auto" w:fill="auto"/>
                    <w:noWrap/>
                  </w:tcPr>
                  <w:p w14:paraId="6A4C627D"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0F6B571D"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auto" w:fill="auto"/>
                    <w:noWrap/>
                  </w:tcPr>
                  <w:p w14:paraId="23F9B71F"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 </w:t>
                    </w:r>
                  </w:p>
                </w:tc>
                <w:tc>
                  <w:tcPr>
                    <w:tcW w:w="65" w:type="pct"/>
                    <w:tcBorders>
                      <w:top w:val="nil"/>
                      <w:left w:val="nil"/>
                      <w:bottom w:val="nil"/>
                      <w:right w:val="nil"/>
                    </w:tcBorders>
                    <w:shd w:val="clear" w:color="auto" w:fill="auto"/>
                    <w:noWrap/>
                    <w:vAlign w:val="center"/>
                  </w:tcPr>
                  <w:p w14:paraId="3DF2F3F5"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r>
              <w:tr w:rsidR="0016304A" w:rsidRPr="00D56D7F" w14:paraId="2A2CE316" w14:textId="77777777" w:rsidTr="0016304A">
                <w:tc>
                  <w:tcPr>
                    <w:tcW w:w="325" w:type="pct"/>
                    <w:tcBorders>
                      <w:top w:val="nil"/>
                      <w:left w:val="nil"/>
                      <w:bottom w:val="nil"/>
                      <w:right w:val="nil"/>
                    </w:tcBorders>
                    <w:shd w:val="clear" w:color="auto" w:fill="auto"/>
                    <w:noWrap/>
                  </w:tcPr>
                  <w:p w14:paraId="25183241" w14:textId="77777777" w:rsidR="0016304A" w:rsidRPr="00D56D7F" w:rsidRDefault="0016304A" w:rsidP="0016304A">
                    <w:pPr>
                      <w:kinsoku w:val="0"/>
                      <w:overflowPunct w:val="0"/>
                      <w:autoSpaceDE w:val="0"/>
                      <w:autoSpaceDN w:val="0"/>
                      <w:adjustRightInd w:val="0"/>
                      <w:snapToGrid w:val="0"/>
                      <w:ind w:left="168" w:hanging="168"/>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2</w:t>
                    </w:r>
                  </w:p>
                </w:tc>
                <w:tc>
                  <w:tcPr>
                    <w:tcW w:w="2716" w:type="pct"/>
                    <w:tcBorders>
                      <w:top w:val="nil"/>
                      <w:left w:val="nil"/>
                      <w:bottom w:val="nil"/>
                      <w:right w:val="nil"/>
                    </w:tcBorders>
                    <w:shd w:val="clear" w:color="auto" w:fill="auto"/>
                    <w:noWrap/>
                  </w:tcPr>
                  <w:p w14:paraId="2C4CBD7C"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埃华路（芜湖）机器人工程有限公司</w:t>
                    </w:r>
                    <w:r w:rsidRPr="00D56D7F">
                      <w:rPr>
                        <w:rFonts w:ascii="Times New Roman" w:eastAsiaTheme="minorEastAsia" w:hAnsi="Times New Roman" w:cs="Times New Roman"/>
                        <w:sz w:val="18"/>
                        <w:szCs w:val="18"/>
                      </w:rPr>
                      <w:t xml:space="preserve"> </w:t>
                    </w:r>
                  </w:p>
                </w:tc>
                <w:tc>
                  <w:tcPr>
                    <w:tcW w:w="10" w:type="pct"/>
                    <w:tcBorders>
                      <w:top w:val="nil"/>
                      <w:left w:val="nil"/>
                      <w:bottom w:val="nil"/>
                      <w:right w:val="nil"/>
                    </w:tcBorders>
                    <w:shd w:val="clear" w:color="auto" w:fill="auto"/>
                    <w:noWrap/>
                  </w:tcPr>
                  <w:p w14:paraId="170DF7AB"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0DE328C0"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5E9F081E"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芜湖埃华路</w:t>
                    </w:r>
                  </w:p>
                </w:tc>
                <w:tc>
                  <w:tcPr>
                    <w:tcW w:w="4" w:type="pct"/>
                    <w:tcBorders>
                      <w:top w:val="nil"/>
                      <w:left w:val="nil"/>
                      <w:bottom w:val="nil"/>
                      <w:right w:val="nil"/>
                    </w:tcBorders>
                    <w:shd w:val="clear" w:color="auto" w:fill="auto"/>
                    <w:noWrap/>
                    <w:vAlign w:val="bottom"/>
                  </w:tcPr>
                  <w:p w14:paraId="160753D9"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3228635B"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auto" w:fill="auto"/>
                    <w:noWrap/>
                  </w:tcPr>
                  <w:p w14:paraId="52786463"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86.875 </w:t>
                    </w:r>
                  </w:p>
                </w:tc>
                <w:tc>
                  <w:tcPr>
                    <w:tcW w:w="13" w:type="pct"/>
                    <w:tcBorders>
                      <w:top w:val="nil"/>
                      <w:left w:val="nil"/>
                      <w:bottom w:val="nil"/>
                      <w:right w:val="nil"/>
                    </w:tcBorders>
                    <w:shd w:val="clear" w:color="auto" w:fill="auto"/>
                    <w:noWrap/>
                  </w:tcPr>
                  <w:p w14:paraId="6FB00AFF"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4FA2BB18"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auto" w:fill="auto"/>
                    <w:noWrap/>
                  </w:tcPr>
                  <w:p w14:paraId="30F05545"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13.125 </w:t>
                    </w:r>
                  </w:p>
                </w:tc>
                <w:tc>
                  <w:tcPr>
                    <w:tcW w:w="65" w:type="pct"/>
                    <w:tcBorders>
                      <w:top w:val="nil"/>
                      <w:left w:val="nil"/>
                      <w:bottom w:val="nil"/>
                      <w:right w:val="nil"/>
                    </w:tcBorders>
                    <w:shd w:val="clear" w:color="auto" w:fill="auto"/>
                    <w:noWrap/>
                    <w:vAlign w:val="center"/>
                  </w:tcPr>
                  <w:p w14:paraId="0F0411D5"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r>
              <w:tr w:rsidR="0016304A" w:rsidRPr="00D56D7F" w14:paraId="2657122C" w14:textId="77777777" w:rsidTr="0016304A">
                <w:tc>
                  <w:tcPr>
                    <w:tcW w:w="325" w:type="pct"/>
                    <w:tcBorders>
                      <w:top w:val="nil"/>
                      <w:left w:val="nil"/>
                      <w:bottom w:val="nil"/>
                      <w:right w:val="nil"/>
                    </w:tcBorders>
                    <w:shd w:val="clear" w:color="auto" w:fill="auto"/>
                    <w:noWrap/>
                  </w:tcPr>
                  <w:p w14:paraId="17107A24"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3</w:t>
                    </w:r>
                  </w:p>
                </w:tc>
                <w:tc>
                  <w:tcPr>
                    <w:tcW w:w="2716" w:type="pct"/>
                    <w:tcBorders>
                      <w:top w:val="nil"/>
                      <w:left w:val="nil"/>
                      <w:bottom w:val="nil"/>
                      <w:right w:val="nil"/>
                    </w:tcBorders>
                    <w:shd w:val="clear" w:color="auto" w:fill="auto"/>
                    <w:noWrap/>
                  </w:tcPr>
                  <w:p w14:paraId="6E2A84ED"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广东埃华路机器人工程有限公司</w:t>
                    </w:r>
                    <w:r w:rsidRPr="00D56D7F">
                      <w:rPr>
                        <w:rFonts w:ascii="Times New Roman" w:eastAsiaTheme="minorEastAsia" w:hAnsi="Times New Roman" w:cs="Times New Roman"/>
                        <w:sz w:val="18"/>
                        <w:szCs w:val="18"/>
                      </w:rPr>
                      <w:t xml:space="preserve"> </w:t>
                    </w:r>
                  </w:p>
                </w:tc>
                <w:tc>
                  <w:tcPr>
                    <w:tcW w:w="10" w:type="pct"/>
                    <w:tcBorders>
                      <w:top w:val="nil"/>
                      <w:left w:val="nil"/>
                      <w:bottom w:val="nil"/>
                      <w:right w:val="nil"/>
                    </w:tcBorders>
                    <w:shd w:val="clear" w:color="auto" w:fill="auto"/>
                    <w:noWrap/>
                  </w:tcPr>
                  <w:p w14:paraId="703A6DBC"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0C90A608"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243E4791"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广东埃华路</w:t>
                    </w:r>
                  </w:p>
                </w:tc>
                <w:tc>
                  <w:tcPr>
                    <w:tcW w:w="4" w:type="pct"/>
                    <w:tcBorders>
                      <w:top w:val="nil"/>
                      <w:left w:val="nil"/>
                      <w:bottom w:val="nil"/>
                      <w:right w:val="nil"/>
                    </w:tcBorders>
                    <w:shd w:val="clear" w:color="auto" w:fill="auto"/>
                    <w:noWrap/>
                    <w:vAlign w:val="bottom"/>
                  </w:tcPr>
                  <w:p w14:paraId="044C442C"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7CDFEBD3"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auto" w:fill="auto"/>
                    <w:noWrap/>
                  </w:tcPr>
                  <w:p w14:paraId="3567056C"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c>
                  <w:tcPr>
                    <w:tcW w:w="13" w:type="pct"/>
                    <w:tcBorders>
                      <w:top w:val="nil"/>
                      <w:left w:val="nil"/>
                      <w:bottom w:val="nil"/>
                      <w:right w:val="nil"/>
                    </w:tcBorders>
                    <w:shd w:val="clear" w:color="auto" w:fill="auto"/>
                    <w:noWrap/>
                  </w:tcPr>
                  <w:p w14:paraId="4C47DF2B"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7C4953C7"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auto" w:fill="auto"/>
                    <w:noWrap/>
                  </w:tcPr>
                  <w:p w14:paraId="241FED5C"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100.00</w:t>
                    </w:r>
                    <w:r w:rsidRPr="00D56D7F" w:rsidDel="008E7E6D">
                      <w:rPr>
                        <w:rFonts w:ascii="Times New Roman" w:eastAsiaTheme="minorEastAsia" w:hAnsi="Times New Roman" w:cs="Times New Roman"/>
                        <w:sz w:val="18"/>
                        <w:szCs w:val="18"/>
                      </w:rPr>
                      <w:t xml:space="preserve"> </w:t>
                    </w:r>
                  </w:p>
                </w:tc>
                <w:tc>
                  <w:tcPr>
                    <w:tcW w:w="65" w:type="pct"/>
                    <w:tcBorders>
                      <w:top w:val="nil"/>
                      <w:left w:val="nil"/>
                      <w:bottom w:val="nil"/>
                      <w:right w:val="nil"/>
                    </w:tcBorders>
                    <w:shd w:val="clear" w:color="auto" w:fill="auto"/>
                    <w:noWrap/>
                    <w:vAlign w:val="center"/>
                  </w:tcPr>
                  <w:p w14:paraId="77E1A3D5"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r>
              <w:tr w:rsidR="0016304A" w:rsidRPr="00D56D7F" w14:paraId="36E1B890" w14:textId="77777777" w:rsidTr="0016304A">
                <w:tc>
                  <w:tcPr>
                    <w:tcW w:w="325" w:type="pct"/>
                    <w:tcBorders>
                      <w:top w:val="nil"/>
                      <w:left w:val="nil"/>
                      <w:bottom w:val="nil"/>
                      <w:right w:val="nil"/>
                    </w:tcBorders>
                    <w:shd w:val="clear" w:color="auto" w:fill="auto"/>
                    <w:noWrap/>
                  </w:tcPr>
                  <w:p w14:paraId="7560FC1F" w14:textId="77777777" w:rsidR="0016304A" w:rsidRPr="00D56D7F" w:rsidRDefault="0016304A" w:rsidP="0016304A">
                    <w:pPr>
                      <w:kinsoku w:val="0"/>
                      <w:overflowPunct w:val="0"/>
                      <w:autoSpaceDE w:val="0"/>
                      <w:autoSpaceDN w:val="0"/>
                      <w:adjustRightInd w:val="0"/>
                      <w:snapToGrid w:val="0"/>
                      <w:ind w:left="168" w:hanging="168"/>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4</w:t>
                    </w:r>
                  </w:p>
                </w:tc>
                <w:tc>
                  <w:tcPr>
                    <w:tcW w:w="2716" w:type="pct"/>
                    <w:tcBorders>
                      <w:top w:val="nil"/>
                      <w:left w:val="nil"/>
                      <w:bottom w:val="nil"/>
                      <w:right w:val="nil"/>
                    </w:tcBorders>
                    <w:shd w:val="clear" w:color="auto" w:fill="auto"/>
                    <w:noWrap/>
                    <w:hideMark/>
                  </w:tcPr>
                  <w:p w14:paraId="24B51ECF"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江西希美埃机器人工程有限公司</w:t>
                    </w:r>
                    <w:r w:rsidRPr="00D56D7F">
                      <w:rPr>
                        <w:rFonts w:ascii="Times New Roman" w:eastAsiaTheme="minorEastAsia" w:hAnsi="Times New Roman" w:cs="Times New Roman"/>
                        <w:sz w:val="18"/>
                        <w:szCs w:val="18"/>
                      </w:rPr>
                      <w:t xml:space="preserve"> </w:t>
                    </w:r>
                  </w:p>
                </w:tc>
                <w:tc>
                  <w:tcPr>
                    <w:tcW w:w="10" w:type="pct"/>
                    <w:tcBorders>
                      <w:top w:val="nil"/>
                      <w:left w:val="nil"/>
                      <w:bottom w:val="nil"/>
                      <w:right w:val="nil"/>
                    </w:tcBorders>
                    <w:shd w:val="clear" w:color="auto" w:fill="auto"/>
                    <w:noWrap/>
                    <w:hideMark/>
                  </w:tcPr>
                  <w:p w14:paraId="536BB441"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c>
                  <w:tcPr>
                    <w:tcW w:w="4" w:type="pct"/>
                    <w:tcBorders>
                      <w:top w:val="nil"/>
                      <w:left w:val="nil"/>
                      <w:bottom w:val="nil"/>
                      <w:right w:val="nil"/>
                    </w:tcBorders>
                    <w:shd w:val="clear" w:color="auto" w:fill="auto"/>
                    <w:noWrap/>
                    <w:hideMark/>
                  </w:tcPr>
                  <w:p w14:paraId="65EEFF46"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c>
                  <w:tcPr>
                    <w:tcW w:w="705" w:type="pct"/>
                    <w:tcBorders>
                      <w:top w:val="nil"/>
                      <w:left w:val="nil"/>
                      <w:bottom w:val="nil"/>
                      <w:right w:val="nil"/>
                    </w:tcBorders>
                    <w:shd w:val="clear" w:color="auto" w:fill="auto"/>
                    <w:noWrap/>
                    <w:hideMark/>
                  </w:tcPr>
                  <w:p w14:paraId="1CC3FC38"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江西希美埃</w:t>
                    </w:r>
                    <w:r w:rsidRPr="00D56D7F">
                      <w:rPr>
                        <w:rFonts w:ascii="Times New Roman" w:eastAsiaTheme="minorEastAsia" w:hAnsi="Times New Roman" w:cs="Times New Roman"/>
                        <w:sz w:val="18"/>
                        <w:szCs w:val="18"/>
                      </w:rPr>
                      <w:t xml:space="preserve"> </w:t>
                    </w:r>
                  </w:p>
                </w:tc>
                <w:tc>
                  <w:tcPr>
                    <w:tcW w:w="4" w:type="pct"/>
                    <w:tcBorders>
                      <w:top w:val="nil"/>
                      <w:left w:val="nil"/>
                      <w:bottom w:val="nil"/>
                      <w:right w:val="nil"/>
                    </w:tcBorders>
                    <w:shd w:val="clear" w:color="auto" w:fill="auto"/>
                    <w:noWrap/>
                    <w:vAlign w:val="bottom"/>
                    <w:hideMark/>
                  </w:tcPr>
                  <w:p w14:paraId="25AFB761"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c>
                  <w:tcPr>
                    <w:tcW w:w="4" w:type="pct"/>
                    <w:tcBorders>
                      <w:top w:val="nil"/>
                      <w:left w:val="nil"/>
                      <w:bottom w:val="nil"/>
                      <w:right w:val="nil"/>
                    </w:tcBorders>
                    <w:shd w:val="clear" w:color="auto" w:fill="auto"/>
                    <w:noWrap/>
                    <w:vAlign w:val="bottom"/>
                    <w:hideMark/>
                  </w:tcPr>
                  <w:p w14:paraId="611ABF35"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c>
                  <w:tcPr>
                    <w:tcW w:w="439" w:type="pct"/>
                    <w:tcBorders>
                      <w:top w:val="nil"/>
                      <w:left w:val="nil"/>
                      <w:bottom w:val="nil"/>
                      <w:right w:val="nil"/>
                    </w:tcBorders>
                    <w:shd w:val="clear" w:color="auto" w:fill="auto"/>
                    <w:noWrap/>
                    <w:hideMark/>
                  </w:tcPr>
                  <w:p w14:paraId="5A262C38"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w:t>
                    </w:r>
                  </w:p>
                </w:tc>
                <w:tc>
                  <w:tcPr>
                    <w:tcW w:w="13" w:type="pct"/>
                    <w:tcBorders>
                      <w:top w:val="nil"/>
                      <w:left w:val="nil"/>
                      <w:bottom w:val="nil"/>
                      <w:right w:val="nil"/>
                    </w:tcBorders>
                    <w:shd w:val="clear" w:color="auto" w:fill="auto"/>
                    <w:noWrap/>
                    <w:hideMark/>
                  </w:tcPr>
                  <w:p w14:paraId="057B43A1"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c>
                  <w:tcPr>
                    <w:tcW w:w="63" w:type="pct"/>
                    <w:tcBorders>
                      <w:top w:val="nil"/>
                      <w:left w:val="nil"/>
                      <w:bottom w:val="nil"/>
                      <w:right w:val="nil"/>
                    </w:tcBorders>
                    <w:shd w:val="clear" w:color="auto" w:fill="auto"/>
                    <w:noWrap/>
                    <w:hideMark/>
                  </w:tcPr>
                  <w:p w14:paraId="64DE1E73"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c>
                  <w:tcPr>
                    <w:tcW w:w="651" w:type="pct"/>
                    <w:tcBorders>
                      <w:top w:val="nil"/>
                      <w:left w:val="nil"/>
                      <w:bottom w:val="nil"/>
                      <w:right w:val="nil"/>
                    </w:tcBorders>
                    <w:shd w:val="clear" w:color="auto" w:fill="auto"/>
                    <w:noWrap/>
                    <w:hideMark/>
                  </w:tcPr>
                  <w:p w14:paraId="38430D00"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81.00</w:t>
                    </w:r>
                  </w:p>
                </w:tc>
                <w:tc>
                  <w:tcPr>
                    <w:tcW w:w="65" w:type="pct"/>
                    <w:tcBorders>
                      <w:top w:val="nil"/>
                      <w:left w:val="nil"/>
                      <w:bottom w:val="nil"/>
                      <w:right w:val="nil"/>
                    </w:tcBorders>
                    <w:shd w:val="clear" w:color="auto" w:fill="auto"/>
                    <w:noWrap/>
                    <w:vAlign w:val="center"/>
                    <w:hideMark/>
                  </w:tcPr>
                  <w:p w14:paraId="7F569010"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r>
              <w:tr w:rsidR="0016304A" w:rsidRPr="00D56D7F" w14:paraId="01F159FE" w14:textId="77777777" w:rsidTr="0016304A">
                <w:tc>
                  <w:tcPr>
                    <w:tcW w:w="325" w:type="pct"/>
                    <w:tcBorders>
                      <w:top w:val="nil"/>
                      <w:left w:val="nil"/>
                      <w:bottom w:val="nil"/>
                      <w:right w:val="nil"/>
                    </w:tcBorders>
                    <w:shd w:val="clear" w:color="auto" w:fill="auto"/>
                    <w:noWrap/>
                  </w:tcPr>
                  <w:p w14:paraId="0C7244CE"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5</w:t>
                    </w:r>
                  </w:p>
                </w:tc>
                <w:tc>
                  <w:tcPr>
                    <w:tcW w:w="2716" w:type="pct"/>
                    <w:tcBorders>
                      <w:top w:val="nil"/>
                      <w:left w:val="nil"/>
                      <w:bottom w:val="nil"/>
                      <w:right w:val="nil"/>
                    </w:tcBorders>
                    <w:shd w:val="clear" w:color="000000" w:fill="auto"/>
                    <w:noWrap/>
                  </w:tcPr>
                  <w:p w14:paraId="16C65A2C"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上海埃奇机器人技术有限公司</w:t>
                    </w:r>
                  </w:p>
                </w:tc>
                <w:tc>
                  <w:tcPr>
                    <w:tcW w:w="10" w:type="pct"/>
                    <w:tcBorders>
                      <w:top w:val="nil"/>
                      <w:left w:val="nil"/>
                      <w:bottom w:val="nil"/>
                      <w:right w:val="nil"/>
                    </w:tcBorders>
                    <w:shd w:val="clear" w:color="auto" w:fill="auto"/>
                    <w:noWrap/>
                  </w:tcPr>
                  <w:p w14:paraId="527DFA76"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45FE6EB6"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000000" w:fill="auto"/>
                    <w:noWrap/>
                  </w:tcPr>
                  <w:p w14:paraId="4CEA20E5"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上海埃奇</w:t>
                    </w:r>
                  </w:p>
                </w:tc>
                <w:tc>
                  <w:tcPr>
                    <w:tcW w:w="4" w:type="pct"/>
                    <w:tcBorders>
                      <w:top w:val="nil"/>
                      <w:left w:val="nil"/>
                      <w:bottom w:val="nil"/>
                      <w:right w:val="nil"/>
                    </w:tcBorders>
                    <w:shd w:val="clear" w:color="auto" w:fill="auto"/>
                    <w:noWrap/>
                    <w:vAlign w:val="bottom"/>
                  </w:tcPr>
                  <w:p w14:paraId="4CFCD6CB"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1AC90F47"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000000" w:fill="auto"/>
                    <w:noWrap/>
                  </w:tcPr>
                  <w:p w14:paraId="2E5BCEFE"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100.00 </w:t>
                    </w:r>
                  </w:p>
                </w:tc>
                <w:tc>
                  <w:tcPr>
                    <w:tcW w:w="13" w:type="pct"/>
                    <w:tcBorders>
                      <w:top w:val="nil"/>
                      <w:left w:val="nil"/>
                      <w:bottom w:val="nil"/>
                      <w:right w:val="nil"/>
                    </w:tcBorders>
                    <w:shd w:val="clear" w:color="auto" w:fill="auto"/>
                    <w:noWrap/>
                  </w:tcPr>
                  <w:p w14:paraId="1320A298"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660A5D29"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000000" w:fill="auto"/>
                    <w:noWrap/>
                  </w:tcPr>
                  <w:p w14:paraId="36A4D3B9"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w:t>
                    </w:r>
                  </w:p>
                </w:tc>
                <w:tc>
                  <w:tcPr>
                    <w:tcW w:w="65" w:type="pct"/>
                    <w:tcBorders>
                      <w:top w:val="nil"/>
                      <w:left w:val="nil"/>
                      <w:bottom w:val="nil"/>
                      <w:right w:val="nil"/>
                    </w:tcBorders>
                    <w:shd w:val="clear" w:color="auto" w:fill="auto"/>
                    <w:noWrap/>
                    <w:vAlign w:val="center"/>
                  </w:tcPr>
                  <w:p w14:paraId="6C5B3446"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r>
              <w:tr w:rsidR="0016304A" w:rsidRPr="00D56D7F" w14:paraId="03A12BFD" w14:textId="77777777" w:rsidTr="0016304A">
                <w:tc>
                  <w:tcPr>
                    <w:tcW w:w="325" w:type="pct"/>
                    <w:tcBorders>
                      <w:top w:val="nil"/>
                      <w:left w:val="nil"/>
                      <w:bottom w:val="nil"/>
                      <w:right w:val="nil"/>
                    </w:tcBorders>
                    <w:shd w:val="clear" w:color="auto" w:fill="auto"/>
                    <w:noWrap/>
                  </w:tcPr>
                  <w:p w14:paraId="231622CB" w14:textId="77777777" w:rsidR="0016304A" w:rsidRPr="00D56D7F" w:rsidRDefault="0016304A" w:rsidP="0016304A">
                    <w:pPr>
                      <w:kinsoku w:val="0"/>
                      <w:overflowPunct w:val="0"/>
                      <w:autoSpaceDE w:val="0"/>
                      <w:autoSpaceDN w:val="0"/>
                      <w:adjustRightInd w:val="0"/>
                      <w:snapToGrid w:val="0"/>
                      <w:ind w:left="168" w:hanging="168"/>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6</w:t>
                    </w:r>
                  </w:p>
                </w:tc>
                <w:tc>
                  <w:tcPr>
                    <w:tcW w:w="2716" w:type="pct"/>
                    <w:tcBorders>
                      <w:top w:val="nil"/>
                      <w:left w:val="nil"/>
                      <w:bottom w:val="nil"/>
                      <w:right w:val="nil"/>
                    </w:tcBorders>
                    <w:shd w:val="clear" w:color="000000" w:fill="auto"/>
                    <w:noWrap/>
                  </w:tcPr>
                  <w:p w14:paraId="23417E19"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瑞博思（芜湖）智能控制系统有限公司</w:t>
                    </w:r>
                  </w:p>
                </w:tc>
                <w:tc>
                  <w:tcPr>
                    <w:tcW w:w="10" w:type="pct"/>
                    <w:tcBorders>
                      <w:top w:val="nil"/>
                      <w:left w:val="nil"/>
                      <w:bottom w:val="nil"/>
                      <w:right w:val="nil"/>
                    </w:tcBorders>
                    <w:shd w:val="clear" w:color="auto" w:fill="auto"/>
                    <w:noWrap/>
                  </w:tcPr>
                  <w:p w14:paraId="228F3FFA"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6C962AD1"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000000" w:fill="auto"/>
                    <w:noWrap/>
                  </w:tcPr>
                  <w:p w14:paraId="57F57B53"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瑞博思</w:t>
                    </w:r>
                  </w:p>
                </w:tc>
                <w:tc>
                  <w:tcPr>
                    <w:tcW w:w="4" w:type="pct"/>
                    <w:tcBorders>
                      <w:top w:val="nil"/>
                      <w:left w:val="nil"/>
                      <w:bottom w:val="nil"/>
                      <w:right w:val="nil"/>
                    </w:tcBorders>
                    <w:shd w:val="clear" w:color="auto" w:fill="auto"/>
                    <w:noWrap/>
                    <w:vAlign w:val="bottom"/>
                  </w:tcPr>
                  <w:p w14:paraId="7F891277"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48964DF9"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000000" w:fill="auto"/>
                    <w:noWrap/>
                  </w:tcPr>
                  <w:p w14:paraId="493A3547"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60.00 </w:t>
                    </w:r>
                  </w:p>
                </w:tc>
                <w:tc>
                  <w:tcPr>
                    <w:tcW w:w="13" w:type="pct"/>
                    <w:tcBorders>
                      <w:top w:val="nil"/>
                      <w:left w:val="nil"/>
                      <w:bottom w:val="nil"/>
                      <w:right w:val="nil"/>
                    </w:tcBorders>
                    <w:shd w:val="clear" w:color="auto" w:fill="auto"/>
                    <w:noWrap/>
                  </w:tcPr>
                  <w:p w14:paraId="591ACD3E"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7440A54D"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000000" w:fill="auto"/>
                    <w:noWrap/>
                  </w:tcPr>
                  <w:p w14:paraId="6F127CBF"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 </w:t>
                    </w:r>
                  </w:p>
                </w:tc>
                <w:tc>
                  <w:tcPr>
                    <w:tcW w:w="65" w:type="pct"/>
                    <w:tcBorders>
                      <w:top w:val="nil"/>
                      <w:left w:val="nil"/>
                      <w:bottom w:val="nil"/>
                      <w:right w:val="nil"/>
                    </w:tcBorders>
                    <w:shd w:val="clear" w:color="auto" w:fill="auto"/>
                    <w:noWrap/>
                    <w:vAlign w:val="center"/>
                    <w:hideMark/>
                  </w:tcPr>
                  <w:p w14:paraId="33489C4E"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r>
              <w:tr w:rsidR="0016304A" w:rsidRPr="00D56D7F" w14:paraId="589F2058" w14:textId="77777777" w:rsidTr="0016304A">
                <w:tc>
                  <w:tcPr>
                    <w:tcW w:w="325" w:type="pct"/>
                    <w:tcBorders>
                      <w:top w:val="nil"/>
                      <w:left w:val="nil"/>
                      <w:bottom w:val="nil"/>
                      <w:right w:val="nil"/>
                    </w:tcBorders>
                    <w:shd w:val="clear" w:color="auto" w:fill="auto"/>
                    <w:noWrap/>
                  </w:tcPr>
                  <w:p w14:paraId="59213F9B"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7</w:t>
                    </w:r>
                  </w:p>
                </w:tc>
                <w:tc>
                  <w:tcPr>
                    <w:tcW w:w="2716" w:type="pct"/>
                    <w:tcBorders>
                      <w:top w:val="nil"/>
                      <w:left w:val="nil"/>
                      <w:bottom w:val="nil"/>
                      <w:right w:val="nil"/>
                    </w:tcBorders>
                    <w:shd w:val="clear" w:color="auto" w:fill="auto"/>
                    <w:noWrap/>
                    <w:hideMark/>
                  </w:tcPr>
                  <w:p w14:paraId="6B920E13"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广东埃汇智能装备有限公司</w:t>
                    </w:r>
                    <w:r w:rsidRPr="00D56D7F">
                      <w:rPr>
                        <w:rFonts w:ascii="Times New Roman" w:eastAsiaTheme="minorEastAsia" w:hAnsi="Times New Roman" w:cs="Times New Roman"/>
                        <w:sz w:val="18"/>
                        <w:szCs w:val="18"/>
                      </w:rPr>
                      <w:t xml:space="preserve">  </w:t>
                    </w:r>
                  </w:p>
                </w:tc>
                <w:tc>
                  <w:tcPr>
                    <w:tcW w:w="10" w:type="pct"/>
                    <w:tcBorders>
                      <w:top w:val="nil"/>
                      <w:left w:val="nil"/>
                      <w:bottom w:val="nil"/>
                      <w:right w:val="nil"/>
                    </w:tcBorders>
                    <w:shd w:val="clear" w:color="auto" w:fill="auto"/>
                    <w:noWrap/>
                    <w:hideMark/>
                  </w:tcPr>
                  <w:p w14:paraId="5D32D6E7"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c>
                  <w:tcPr>
                    <w:tcW w:w="4" w:type="pct"/>
                    <w:tcBorders>
                      <w:top w:val="nil"/>
                      <w:left w:val="nil"/>
                      <w:bottom w:val="nil"/>
                      <w:right w:val="nil"/>
                    </w:tcBorders>
                    <w:shd w:val="clear" w:color="auto" w:fill="auto"/>
                    <w:noWrap/>
                    <w:hideMark/>
                  </w:tcPr>
                  <w:p w14:paraId="026B3A42"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c>
                  <w:tcPr>
                    <w:tcW w:w="705" w:type="pct"/>
                    <w:tcBorders>
                      <w:top w:val="nil"/>
                      <w:left w:val="nil"/>
                      <w:bottom w:val="nil"/>
                      <w:right w:val="nil"/>
                    </w:tcBorders>
                    <w:shd w:val="clear" w:color="auto" w:fill="auto"/>
                    <w:noWrap/>
                    <w:hideMark/>
                  </w:tcPr>
                  <w:p w14:paraId="66A69D63"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广东埃汇</w:t>
                    </w:r>
                    <w:r w:rsidRPr="00D56D7F">
                      <w:rPr>
                        <w:rFonts w:ascii="Times New Roman" w:eastAsiaTheme="minorEastAsia" w:hAnsi="Times New Roman" w:cs="Times New Roman"/>
                        <w:sz w:val="18"/>
                        <w:szCs w:val="18"/>
                      </w:rPr>
                      <w:t xml:space="preserve"> </w:t>
                    </w:r>
                  </w:p>
                </w:tc>
                <w:tc>
                  <w:tcPr>
                    <w:tcW w:w="4" w:type="pct"/>
                    <w:tcBorders>
                      <w:top w:val="nil"/>
                      <w:left w:val="nil"/>
                      <w:bottom w:val="nil"/>
                      <w:right w:val="nil"/>
                    </w:tcBorders>
                    <w:shd w:val="clear" w:color="auto" w:fill="auto"/>
                    <w:noWrap/>
                    <w:vAlign w:val="bottom"/>
                    <w:hideMark/>
                  </w:tcPr>
                  <w:p w14:paraId="20F0CDA3"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c>
                  <w:tcPr>
                    <w:tcW w:w="4" w:type="pct"/>
                    <w:tcBorders>
                      <w:top w:val="nil"/>
                      <w:left w:val="nil"/>
                      <w:bottom w:val="nil"/>
                      <w:right w:val="nil"/>
                    </w:tcBorders>
                    <w:shd w:val="clear" w:color="auto" w:fill="auto"/>
                    <w:noWrap/>
                    <w:vAlign w:val="bottom"/>
                    <w:hideMark/>
                  </w:tcPr>
                  <w:p w14:paraId="510DBB8F"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c>
                  <w:tcPr>
                    <w:tcW w:w="439" w:type="pct"/>
                    <w:tcBorders>
                      <w:top w:val="nil"/>
                      <w:left w:val="nil"/>
                      <w:bottom w:val="nil"/>
                      <w:right w:val="nil"/>
                    </w:tcBorders>
                    <w:shd w:val="clear" w:color="auto" w:fill="auto"/>
                    <w:noWrap/>
                    <w:hideMark/>
                  </w:tcPr>
                  <w:p w14:paraId="16E13285"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60.00 </w:t>
                    </w:r>
                  </w:p>
                </w:tc>
                <w:tc>
                  <w:tcPr>
                    <w:tcW w:w="13" w:type="pct"/>
                    <w:tcBorders>
                      <w:top w:val="nil"/>
                      <w:left w:val="nil"/>
                      <w:bottom w:val="nil"/>
                      <w:right w:val="nil"/>
                    </w:tcBorders>
                    <w:shd w:val="clear" w:color="auto" w:fill="auto"/>
                    <w:noWrap/>
                    <w:hideMark/>
                  </w:tcPr>
                  <w:p w14:paraId="585BDC6D"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c>
                  <w:tcPr>
                    <w:tcW w:w="63" w:type="pct"/>
                    <w:tcBorders>
                      <w:top w:val="nil"/>
                      <w:left w:val="nil"/>
                      <w:bottom w:val="nil"/>
                      <w:right w:val="nil"/>
                    </w:tcBorders>
                    <w:shd w:val="clear" w:color="auto" w:fill="auto"/>
                    <w:noWrap/>
                    <w:hideMark/>
                  </w:tcPr>
                  <w:p w14:paraId="57241FB5"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c>
                  <w:tcPr>
                    <w:tcW w:w="651" w:type="pct"/>
                    <w:tcBorders>
                      <w:top w:val="nil"/>
                      <w:left w:val="nil"/>
                      <w:bottom w:val="nil"/>
                      <w:right w:val="nil"/>
                    </w:tcBorders>
                    <w:shd w:val="clear" w:color="auto" w:fill="auto"/>
                    <w:noWrap/>
                    <w:hideMark/>
                  </w:tcPr>
                  <w:p w14:paraId="1FE141FD"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c>
                  <w:tcPr>
                    <w:tcW w:w="65" w:type="pct"/>
                    <w:tcBorders>
                      <w:top w:val="nil"/>
                      <w:left w:val="nil"/>
                      <w:bottom w:val="nil"/>
                      <w:right w:val="nil"/>
                    </w:tcBorders>
                    <w:shd w:val="clear" w:color="auto" w:fill="auto"/>
                    <w:noWrap/>
                    <w:vAlign w:val="center"/>
                    <w:hideMark/>
                  </w:tcPr>
                  <w:p w14:paraId="1FAD5B95" w14:textId="77777777" w:rsidR="0016304A" w:rsidRPr="00D56D7F" w:rsidRDefault="0016304A" w:rsidP="0016304A">
                    <w:pPr>
                      <w:kinsoku w:val="0"/>
                      <w:overflowPunct w:val="0"/>
                      <w:autoSpaceDE w:val="0"/>
                      <w:autoSpaceDN w:val="0"/>
                      <w:adjustRightInd w:val="0"/>
                      <w:snapToGrid w:val="0"/>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w:t>
                    </w:r>
                  </w:p>
                </w:tc>
              </w:tr>
              <w:tr w:rsidR="0016304A" w:rsidRPr="00D56D7F" w14:paraId="47F12A3C" w14:textId="77777777" w:rsidTr="0016304A">
                <w:tc>
                  <w:tcPr>
                    <w:tcW w:w="325" w:type="pct"/>
                    <w:tcBorders>
                      <w:top w:val="nil"/>
                      <w:left w:val="nil"/>
                      <w:bottom w:val="nil"/>
                      <w:right w:val="nil"/>
                    </w:tcBorders>
                    <w:shd w:val="clear" w:color="auto" w:fill="auto"/>
                    <w:noWrap/>
                  </w:tcPr>
                  <w:p w14:paraId="6BA8B92A"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8</w:t>
                    </w:r>
                  </w:p>
                </w:tc>
                <w:tc>
                  <w:tcPr>
                    <w:tcW w:w="2716" w:type="pct"/>
                    <w:tcBorders>
                      <w:top w:val="nil"/>
                      <w:left w:val="nil"/>
                      <w:bottom w:val="nil"/>
                      <w:right w:val="nil"/>
                    </w:tcBorders>
                    <w:shd w:val="clear" w:color="auto" w:fill="auto"/>
                    <w:noWrap/>
                  </w:tcPr>
                  <w:p w14:paraId="42D4815C"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赣州赣享未来家居有限公司</w:t>
                    </w:r>
                  </w:p>
                </w:tc>
                <w:tc>
                  <w:tcPr>
                    <w:tcW w:w="10" w:type="pct"/>
                    <w:tcBorders>
                      <w:top w:val="nil"/>
                      <w:left w:val="nil"/>
                      <w:bottom w:val="nil"/>
                      <w:right w:val="nil"/>
                    </w:tcBorders>
                    <w:shd w:val="clear" w:color="auto" w:fill="auto"/>
                    <w:noWrap/>
                  </w:tcPr>
                  <w:p w14:paraId="6D737F0F"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02DE5E16"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27CC1A61"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赣享未来</w:t>
                    </w:r>
                  </w:p>
                </w:tc>
                <w:tc>
                  <w:tcPr>
                    <w:tcW w:w="4" w:type="pct"/>
                    <w:tcBorders>
                      <w:top w:val="nil"/>
                      <w:left w:val="nil"/>
                      <w:bottom w:val="nil"/>
                      <w:right w:val="nil"/>
                    </w:tcBorders>
                    <w:shd w:val="clear" w:color="auto" w:fill="auto"/>
                    <w:noWrap/>
                    <w:vAlign w:val="bottom"/>
                  </w:tcPr>
                  <w:p w14:paraId="5C1CD168"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589A6F47"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auto" w:fill="auto"/>
                    <w:noWrap/>
                  </w:tcPr>
                  <w:p w14:paraId="37ABD13B"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93.00</w:t>
                    </w:r>
                  </w:p>
                </w:tc>
                <w:tc>
                  <w:tcPr>
                    <w:tcW w:w="13" w:type="pct"/>
                    <w:tcBorders>
                      <w:top w:val="nil"/>
                      <w:left w:val="nil"/>
                      <w:bottom w:val="nil"/>
                      <w:right w:val="nil"/>
                    </w:tcBorders>
                    <w:shd w:val="clear" w:color="auto" w:fill="auto"/>
                    <w:noWrap/>
                  </w:tcPr>
                  <w:p w14:paraId="5586A77D"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29D44532"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auto" w:fill="auto"/>
                    <w:noWrap/>
                  </w:tcPr>
                  <w:p w14:paraId="4F6F6063"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w:t>
                    </w:r>
                  </w:p>
                </w:tc>
                <w:tc>
                  <w:tcPr>
                    <w:tcW w:w="65" w:type="pct"/>
                    <w:tcBorders>
                      <w:top w:val="nil"/>
                      <w:left w:val="nil"/>
                      <w:bottom w:val="nil"/>
                      <w:right w:val="nil"/>
                    </w:tcBorders>
                    <w:shd w:val="clear" w:color="auto" w:fill="auto"/>
                    <w:noWrap/>
                    <w:vAlign w:val="center"/>
                  </w:tcPr>
                  <w:p w14:paraId="7ED18BE7" w14:textId="77777777" w:rsidR="0016304A" w:rsidRPr="00D56D7F" w:rsidRDefault="0016304A" w:rsidP="0016304A">
                    <w:pPr>
                      <w:kinsoku w:val="0"/>
                      <w:overflowPunct w:val="0"/>
                      <w:autoSpaceDE w:val="0"/>
                      <w:autoSpaceDN w:val="0"/>
                      <w:adjustRightInd w:val="0"/>
                      <w:snapToGrid w:val="0"/>
                      <w:rPr>
                        <w:rFonts w:ascii="Times New Roman" w:eastAsiaTheme="minorEastAsia" w:hAnsi="Times New Roman" w:cs="Times New Roman"/>
                        <w:sz w:val="18"/>
                        <w:szCs w:val="18"/>
                      </w:rPr>
                    </w:pPr>
                  </w:p>
                </w:tc>
              </w:tr>
              <w:tr w:rsidR="0016304A" w:rsidRPr="00D56D7F" w14:paraId="1FA46AFA" w14:textId="77777777" w:rsidTr="0016304A">
                <w:tc>
                  <w:tcPr>
                    <w:tcW w:w="325" w:type="pct"/>
                    <w:tcBorders>
                      <w:top w:val="nil"/>
                      <w:left w:val="nil"/>
                      <w:bottom w:val="nil"/>
                      <w:right w:val="nil"/>
                    </w:tcBorders>
                    <w:shd w:val="clear" w:color="auto" w:fill="auto"/>
                    <w:noWrap/>
                  </w:tcPr>
                  <w:p w14:paraId="09EE0974"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9</w:t>
                    </w:r>
                  </w:p>
                </w:tc>
                <w:tc>
                  <w:tcPr>
                    <w:tcW w:w="2716" w:type="pct"/>
                    <w:tcBorders>
                      <w:top w:val="nil"/>
                      <w:left w:val="nil"/>
                      <w:bottom w:val="nil"/>
                      <w:right w:val="nil"/>
                    </w:tcBorders>
                    <w:shd w:val="clear" w:color="auto" w:fill="auto"/>
                    <w:noWrap/>
                  </w:tcPr>
                  <w:p w14:paraId="0BED6FD3"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EFORT Europe S.r.l.</w:t>
                    </w:r>
                  </w:p>
                </w:tc>
                <w:tc>
                  <w:tcPr>
                    <w:tcW w:w="10" w:type="pct"/>
                    <w:tcBorders>
                      <w:top w:val="nil"/>
                      <w:left w:val="nil"/>
                      <w:bottom w:val="nil"/>
                      <w:right w:val="nil"/>
                    </w:tcBorders>
                    <w:shd w:val="clear" w:color="auto" w:fill="auto"/>
                    <w:noWrap/>
                  </w:tcPr>
                  <w:p w14:paraId="2EE7AC79"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08D067FD"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3E321A12"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Efort Europe</w:t>
                    </w:r>
                  </w:p>
                </w:tc>
                <w:tc>
                  <w:tcPr>
                    <w:tcW w:w="4" w:type="pct"/>
                    <w:tcBorders>
                      <w:top w:val="nil"/>
                      <w:left w:val="nil"/>
                      <w:bottom w:val="nil"/>
                      <w:right w:val="nil"/>
                    </w:tcBorders>
                    <w:shd w:val="clear" w:color="auto" w:fill="auto"/>
                    <w:noWrap/>
                    <w:vAlign w:val="bottom"/>
                  </w:tcPr>
                  <w:p w14:paraId="231EF11E"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7514D7CC"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auto" w:fill="auto"/>
                    <w:noWrap/>
                  </w:tcPr>
                  <w:p w14:paraId="3BA7AD63"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100.00 </w:t>
                    </w:r>
                  </w:p>
                </w:tc>
                <w:tc>
                  <w:tcPr>
                    <w:tcW w:w="13" w:type="pct"/>
                    <w:tcBorders>
                      <w:top w:val="nil"/>
                      <w:left w:val="nil"/>
                      <w:bottom w:val="nil"/>
                      <w:right w:val="nil"/>
                    </w:tcBorders>
                    <w:shd w:val="clear" w:color="auto" w:fill="auto"/>
                    <w:noWrap/>
                  </w:tcPr>
                  <w:p w14:paraId="2AB3879B"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44661A94"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auto" w:fill="auto"/>
                    <w:noWrap/>
                  </w:tcPr>
                  <w:p w14:paraId="1C166E5E"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w:t>
                    </w:r>
                  </w:p>
                </w:tc>
                <w:tc>
                  <w:tcPr>
                    <w:tcW w:w="65" w:type="pct"/>
                    <w:tcBorders>
                      <w:top w:val="nil"/>
                      <w:left w:val="nil"/>
                      <w:bottom w:val="nil"/>
                      <w:right w:val="nil"/>
                    </w:tcBorders>
                    <w:shd w:val="clear" w:color="auto" w:fill="auto"/>
                    <w:noWrap/>
                    <w:vAlign w:val="center"/>
                  </w:tcPr>
                  <w:p w14:paraId="2394D462" w14:textId="77777777" w:rsidR="0016304A" w:rsidRPr="00D56D7F" w:rsidRDefault="0016304A" w:rsidP="0016304A">
                    <w:pPr>
                      <w:kinsoku w:val="0"/>
                      <w:overflowPunct w:val="0"/>
                      <w:autoSpaceDE w:val="0"/>
                      <w:autoSpaceDN w:val="0"/>
                      <w:adjustRightInd w:val="0"/>
                      <w:snapToGrid w:val="0"/>
                      <w:rPr>
                        <w:rFonts w:ascii="Times New Roman" w:eastAsiaTheme="minorEastAsia" w:hAnsi="Times New Roman" w:cs="Times New Roman"/>
                        <w:sz w:val="18"/>
                        <w:szCs w:val="18"/>
                      </w:rPr>
                    </w:pPr>
                  </w:p>
                </w:tc>
              </w:tr>
              <w:tr w:rsidR="0016304A" w:rsidRPr="00D56D7F" w14:paraId="36E6F523" w14:textId="77777777" w:rsidTr="0016304A">
                <w:tc>
                  <w:tcPr>
                    <w:tcW w:w="325" w:type="pct"/>
                    <w:tcBorders>
                      <w:top w:val="nil"/>
                      <w:left w:val="nil"/>
                      <w:bottom w:val="nil"/>
                      <w:right w:val="nil"/>
                    </w:tcBorders>
                    <w:shd w:val="clear" w:color="auto" w:fill="auto"/>
                    <w:noWrap/>
                  </w:tcPr>
                  <w:p w14:paraId="01A8B537"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10</w:t>
                    </w:r>
                  </w:p>
                </w:tc>
                <w:tc>
                  <w:tcPr>
                    <w:tcW w:w="2716" w:type="pct"/>
                    <w:tcBorders>
                      <w:top w:val="nil"/>
                      <w:left w:val="nil"/>
                      <w:bottom w:val="nil"/>
                      <w:right w:val="nil"/>
                    </w:tcBorders>
                    <w:shd w:val="clear" w:color="auto" w:fill="auto"/>
                    <w:noWrap/>
                  </w:tcPr>
                  <w:p w14:paraId="403CC1E4"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EFORT France S.A.S.</w:t>
                    </w:r>
                  </w:p>
                </w:tc>
                <w:tc>
                  <w:tcPr>
                    <w:tcW w:w="10" w:type="pct"/>
                    <w:tcBorders>
                      <w:top w:val="nil"/>
                      <w:left w:val="nil"/>
                      <w:bottom w:val="nil"/>
                      <w:right w:val="nil"/>
                    </w:tcBorders>
                    <w:shd w:val="clear" w:color="auto" w:fill="auto"/>
                    <w:noWrap/>
                  </w:tcPr>
                  <w:p w14:paraId="75E72988"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40314CAE"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3E5775DE"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Efort France</w:t>
                    </w:r>
                  </w:p>
                </w:tc>
                <w:tc>
                  <w:tcPr>
                    <w:tcW w:w="4" w:type="pct"/>
                    <w:tcBorders>
                      <w:top w:val="nil"/>
                      <w:left w:val="nil"/>
                      <w:bottom w:val="nil"/>
                      <w:right w:val="nil"/>
                    </w:tcBorders>
                    <w:shd w:val="clear" w:color="auto" w:fill="auto"/>
                    <w:noWrap/>
                    <w:vAlign w:val="bottom"/>
                  </w:tcPr>
                  <w:p w14:paraId="3C51AA81"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2406DD13"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auto" w:fill="auto"/>
                    <w:noWrap/>
                  </w:tcPr>
                  <w:p w14:paraId="365BDCF2"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w:t>
                    </w:r>
                  </w:p>
                </w:tc>
                <w:tc>
                  <w:tcPr>
                    <w:tcW w:w="13" w:type="pct"/>
                    <w:tcBorders>
                      <w:top w:val="nil"/>
                      <w:left w:val="nil"/>
                      <w:bottom w:val="nil"/>
                      <w:right w:val="nil"/>
                    </w:tcBorders>
                    <w:shd w:val="clear" w:color="auto" w:fill="auto"/>
                    <w:noWrap/>
                  </w:tcPr>
                  <w:p w14:paraId="7D380ED8"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6A9E79FD"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auto" w:fill="auto"/>
                    <w:noWrap/>
                  </w:tcPr>
                  <w:p w14:paraId="5CBAD31F"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100.00 </w:t>
                    </w:r>
                  </w:p>
                </w:tc>
                <w:tc>
                  <w:tcPr>
                    <w:tcW w:w="65" w:type="pct"/>
                    <w:tcBorders>
                      <w:top w:val="nil"/>
                      <w:left w:val="nil"/>
                      <w:bottom w:val="nil"/>
                      <w:right w:val="nil"/>
                    </w:tcBorders>
                    <w:shd w:val="clear" w:color="auto" w:fill="auto"/>
                    <w:noWrap/>
                    <w:vAlign w:val="center"/>
                  </w:tcPr>
                  <w:p w14:paraId="064241E7" w14:textId="77777777" w:rsidR="0016304A" w:rsidRPr="00D56D7F" w:rsidRDefault="0016304A" w:rsidP="0016304A">
                    <w:pPr>
                      <w:kinsoku w:val="0"/>
                      <w:overflowPunct w:val="0"/>
                      <w:autoSpaceDE w:val="0"/>
                      <w:autoSpaceDN w:val="0"/>
                      <w:adjustRightInd w:val="0"/>
                      <w:snapToGrid w:val="0"/>
                      <w:rPr>
                        <w:rFonts w:ascii="Times New Roman" w:eastAsiaTheme="minorEastAsia" w:hAnsi="Times New Roman" w:cs="Times New Roman"/>
                        <w:sz w:val="18"/>
                        <w:szCs w:val="18"/>
                      </w:rPr>
                    </w:pPr>
                  </w:p>
                </w:tc>
              </w:tr>
              <w:tr w:rsidR="0016304A" w:rsidRPr="00D56D7F" w14:paraId="32CA8E1E" w14:textId="77777777" w:rsidTr="0016304A">
                <w:tc>
                  <w:tcPr>
                    <w:tcW w:w="325" w:type="pct"/>
                    <w:tcBorders>
                      <w:top w:val="nil"/>
                      <w:left w:val="nil"/>
                      <w:bottom w:val="nil"/>
                      <w:right w:val="nil"/>
                    </w:tcBorders>
                    <w:shd w:val="clear" w:color="auto" w:fill="auto"/>
                    <w:noWrap/>
                  </w:tcPr>
                  <w:p w14:paraId="55571EB9"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11</w:t>
                    </w:r>
                  </w:p>
                </w:tc>
                <w:tc>
                  <w:tcPr>
                    <w:tcW w:w="2716" w:type="pct"/>
                    <w:tcBorders>
                      <w:top w:val="nil"/>
                      <w:left w:val="nil"/>
                      <w:bottom w:val="nil"/>
                      <w:right w:val="nil"/>
                    </w:tcBorders>
                    <w:shd w:val="clear" w:color="auto" w:fill="auto"/>
                    <w:noWrap/>
                  </w:tcPr>
                  <w:p w14:paraId="0A428557"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EFORT WFC Holding S.p.A.(</w:t>
                    </w:r>
                    <w:r w:rsidRPr="00D56D7F">
                      <w:rPr>
                        <w:rFonts w:ascii="Times New Roman" w:eastAsiaTheme="minorEastAsia" w:hAnsi="Times New Roman" w:cs="Times New Roman"/>
                        <w:sz w:val="18"/>
                        <w:szCs w:val="18"/>
                      </w:rPr>
                      <w:t>原</w:t>
                    </w:r>
                    <w:r w:rsidRPr="00D56D7F">
                      <w:rPr>
                        <w:rFonts w:ascii="Times New Roman" w:eastAsiaTheme="minorEastAsia" w:hAnsi="Times New Roman" w:cs="Times New Roman"/>
                        <w:sz w:val="18"/>
                        <w:szCs w:val="18"/>
                      </w:rPr>
                      <w:t xml:space="preserve">“WFC Holding S.p.A.”) </w:t>
                    </w:r>
                  </w:p>
                </w:tc>
                <w:tc>
                  <w:tcPr>
                    <w:tcW w:w="10" w:type="pct"/>
                    <w:tcBorders>
                      <w:top w:val="nil"/>
                      <w:left w:val="nil"/>
                      <w:bottom w:val="nil"/>
                      <w:right w:val="nil"/>
                    </w:tcBorders>
                    <w:shd w:val="clear" w:color="auto" w:fill="auto"/>
                    <w:noWrap/>
                  </w:tcPr>
                  <w:p w14:paraId="3501FDD3"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2873495E"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69D25A16"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WFC</w:t>
                    </w:r>
                  </w:p>
                </w:tc>
                <w:tc>
                  <w:tcPr>
                    <w:tcW w:w="4" w:type="pct"/>
                    <w:tcBorders>
                      <w:top w:val="nil"/>
                      <w:left w:val="nil"/>
                      <w:bottom w:val="nil"/>
                      <w:right w:val="nil"/>
                    </w:tcBorders>
                    <w:shd w:val="clear" w:color="auto" w:fill="auto"/>
                    <w:noWrap/>
                    <w:vAlign w:val="bottom"/>
                  </w:tcPr>
                  <w:p w14:paraId="45D6EE03"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6175B1C5"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auto" w:fill="auto"/>
                    <w:noWrap/>
                  </w:tcPr>
                  <w:p w14:paraId="7B31B3BF"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100.00 </w:t>
                    </w:r>
                  </w:p>
                </w:tc>
                <w:tc>
                  <w:tcPr>
                    <w:tcW w:w="13" w:type="pct"/>
                    <w:tcBorders>
                      <w:top w:val="nil"/>
                      <w:left w:val="nil"/>
                      <w:bottom w:val="nil"/>
                      <w:right w:val="nil"/>
                    </w:tcBorders>
                    <w:shd w:val="clear" w:color="auto" w:fill="auto"/>
                    <w:noWrap/>
                  </w:tcPr>
                  <w:p w14:paraId="3CC996C8"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1CAA3BD1"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auto" w:fill="auto"/>
                    <w:noWrap/>
                  </w:tcPr>
                  <w:p w14:paraId="49C58D81"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 </w:t>
                    </w:r>
                  </w:p>
                </w:tc>
                <w:tc>
                  <w:tcPr>
                    <w:tcW w:w="65" w:type="pct"/>
                    <w:tcBorders>
                      <w:top w:val="nil"/>
                      <w:left w:val="nil"/>
                      <w:bottom w:val="nil"/>
                      <w:right w:val="nil"/>
                    </w:tcBorders>
                    <w:shd w:val="clear" w:color="auto" w:fill="auto"/>
                    <w:noWrap/>
                    <w:vAlign w:val="center"/>
                  </w:tcPr>
                  <w:p w14:paraId="3AD259C4" w14:textId="77777777" w:rsidR="0016304A" w:rsidRPr="00D56D7F" w:rsidRDefault="0016304A" w:rsidP="0016304A">
                    <w:pPr>
                      <w:kinsoku w:val="0"/>
                      <w:overflowPunct w:val="0"/>
                      <w:autoSpaceDE w:val="0"/>
                      <w:autoSpaceDN w:val="0"/>
                      <w:adjustRightInd w:val="0"/>
                      <w:snapToGrid w:val="0"/>
                      <w:rPr>
                        <w:rFonts w:ascii="Times New Roman" w:eastAsiaTheme="minorEastAsia" w:hAnsi="Times New Roman" w:cs="Times New Roman"/>
                        <w:sz w:val="18"/>
                        <w:szCs w:val="18"/>
                      </w:rPr>
                    </w:pPr>
                  </w:p>
                </w:tc>
              </w:tr>
              <w:tr w:rsidR="0016304A" w:rsidRPr="00D56D7F" w14:paraId="6F1478CC" w14:textId="77777777" w:rsidTr="0016304A">
                <w:tc>
                  <w:tcPr>
                    <w:tcW w:w="325" w:type="pct"/>
                    <w:tcBorders>
                      <w:top w:val="nil"/>
                      <w:left w:val="nil"/>
                      <w:bottom w:val="nil"/>
                      <w:right w:val="nil"/>
                    </w:tcBorders>
                    <w:shd w:val="clear" w:color="auto" w:fill="auto"/>
                    <w:noWrap/>
                  </w:tcPr>
                  <w:p w14:paraId="1FBAED8A"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12</w:t>
                    </w:r>
                  </w:p>
                </w:tc>
                <w:tc>
                  <w:tcPr>
                    <w:tcW w:w="2716" w:type="pct"/>
                    <w:tcBorders>
                      <w:top w:val="nil"/>
                      <w:left w:val="nil"/>
                      <w:bottom w:val="nil"/>
                      <w:right w:val="nil"/>
                    </w:tcBorders>
                    <w:shd w:val="clear" w:color="auto" w:fill="auto"/>
                    <w:noWrap/>
                  </w:tcPr>
                  <w:p w14:paraId="61379C66" w14:textId="4CCA24C4"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O.L.C.I.</w:t>
                    </w:r>
                    <w:r w:rsidR="001E7929" w:rsidRPr="00D56D7F">
                      <w:rPr>
                        <w:rFonts w:ascii="Times New Roman" w:eastAsiaTheme="minorEastAsia" w:hAnsi="Times New Roman" w:cs="Times New Roman"/>
                        <w:sz w:val="18"/>
                        <w:szCs w:val="18"/>
                      </w:rPr>
                      <w:t xml:space="preserve"> </w:t>
                    </w:r>
                    <w:r w:rsidRPr="00D56D7F">
                      <w:rPr>
                        <w:rFonts w:ascii="Times New Roman" w:eastAsiaTheme="minorEastAsia" w:hAnsi="Times New Roman" w:cs="Times New Roman"/>
                        <w:sz w:val="18"/>
                        <w:szCs w:val="18"/>
                      </w:rPr>
                      <w:t>Engineering S.r.l.</w:t>
                    </w:r>
                  </w:p>
                </w:tc>
                <w:tc>
                  <w:tcPr>
                    <w:tcW w:w="10" w:type="pct"/>
                    <w:tcBorders>
                      <w:top w:val="nil"/>
                      <w:left w:val="nil"/>
                      <w:bottom w:val="nil"/>
                      <w:right w:val="nil"/>
                    </w:tcBorders>
                    <w:shd w:val="clear" w:color="auto" w:fill="auto"/>
                    <w:noWrap/>
                  </w:tcPr>
                  <w:p w14:paraId="2D77EA05"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6C598A0B"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4211CC18"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OLCI</w:t>
                    </w:r>
                  </w:p>
                </w:tc>
                <w:tc>
                  <w:tcPr>
                    <w:tcW w:w="4" w:type="pct"/>
                    <w:tcBorders>
                      <w:top w:val="nil"/>
                      <w:left w:val="nil"/>
                      <w:bottom w:val="nil"/>
                      <w:right w:val="nil"/>
                    </w:tcBorders>
                    <w:shd w:val="clear" w:color="auto" w:fill="auto"/>
                    <w:noWrap/>
                    <w:vAlign w:val="bottom"/>
                  </w:tcPr>
                  <w:p w14:paraId="3FCF978D"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19F5C61B"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auto" w:fill="auto"/>
                    <w:noWrap/>
                  </w:tcPr>
                  <w:p w14:paraId="04BDB109"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 </w:t>
                    </w:r>
                  </w:p>
                </w:tc>
                <w:tc>
                  <w:tcPr>
                    <w:tcW w:w="13" w:type="pct"/>
                    <w:tcBorders>
                      <w:top w:val="nil"/>
                      <w:left w:val="nil"/>
                      <w:bottom w:val="nil"/>
                      <w:right w:val="nil"/>
                    </w:tcBorders>
                    <w:shd w:val="clear" w:color="auto" w:fill="auto"/>
                    <w:noWrap/>
                  </w:tcPr>
                  <w:p w14:paraId="7C3D54B9"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57E82EB9"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auto" w:fill="auto"/>
                    <w:noWrap/>
                  </w:tcPr>
                  <w:p w14:paraId="0155503E"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100.00 </w:t>
                    </w:r>
                  </w:p>
                </w:tc>
                <w:tc>
                  <w:tcPr>
                    <w:tcW w:w="65" w:type="pct"/>
                    <w:tcBorders>
                      <w:top w:val="nil"/>
                      <w:left w:val="nil"/>
                      <w:bottom w:val="nil"/>
                      <w:right w:val="nil"/>
                    </w:tcBorders>
                    <w:shd w:val="clear" w:color="auto" w:fill="auto"/>
                    <w:noWrap/>
                    <w:vAlign w:val="center"/>
                  </w:tcPr>
                  <w:p w14:paraId="40F4169E" w14:textId="77777777" w:rsidR="0016304A" w:rsidRPr="00D56D7F" w:rsidRDefault="0016304A" w:rsidP="0016304A">
                    <w:pPr>
                      <w:kinsoku w:val="0"/>
                      <w:overflowPunct w:val="0"/>
                      <w:autoSpaceDE w:val="0"/>
                      <w:autoSpaceDN w:val="0"/>
                      <w:adjustRightInd w:val="0"/>
                      <w:snapToGrid w:val="0"/>
                      <w:rPr>
                        <w:rFonts w:ascii="Times New Roman" w:eastAsiaTheme="minorEastAsia" w:hAnsi="Times New Roman" w:cs="Times New Roman"/>
                        <w:sz w:val="18"/>
                        <w:szCs w:val="18"/>
                      </w:rPr>
                    </w:pPr>
                  </w:p>
                </w:tc>
              </w:tr>
              <w:tr w:rsidR="0016304A" w:rsidRPr="00D56D7F" w14:paraId="624231E8" w14:textId="77777777" w:rsidTr="0016304A">
                <w:tc>
                  <w:tcPr>
                    <w:tcW w:w="325" w:type="pct"/>
                    <w:tcBorders>
                      <w:top w:val="nil"/>
                      <w:left w:val="nil"/>
                      <w:bottom w:val="nil"/>
                      <w:right w:val="nil"/>
                    </w:tcBorders>
                    <w:shd w:val="clear" w:color="auto" w:fill="auto"/>
                    <w:noWrap/>
                  </w:tcPr>
                  <w:p w14:paraId="7F6B27C3"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13</w:t>
                    </w:r>
                  </w:p>
                </w:tc>
                <w:tc>
                  <w:tcPr>
                    <w:tcW w:w="2716" w:type="pct"/>
                    <w:tcBorders>
                      <w:top w:val="nil"/>
                      <w:left w:val="nil"/>
                      <w:bottom w:val="nil"/>
                      <w:right w:val="nil"/>
                    </w:tcBorders>
                    <w:shd w:val="clear" w:color="auto" w:fill="auto"/>
                    <w:noWrap/>
                  </w:tcPr>
                  <w:p w14:paraId="4CE15535"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O.L.C.I. Engineering India Private Ltd.</w:t>
                    </w:r>
                  </w:p>
                </w:tc>
                <w:tc>
                  <w:tcPr>
                    <w:tcW w:w="10" w:type="pct"/>
                    <w:tcBorders>
                      <w:top w:val="nil"/>
                      <w:left w:val="nil"/>
                      <w:bottom w:val="nil"/>
                      <w:right w:val="nil"/>
                    </w:tcBorders>
                    <w:shd w:val="clear" w:color="auto" w:fill="auto"/>
                    <w:noWrap/>
                  </w:tcPr>
                  <w:p w14:paraId="7B8EA559"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2A6A3208"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470E298F"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OLCI India</w:t>
                    </w:r>
                  </w:p>
                </w:tc>
                <w:tc>
                  <w:tcPr>
                    <w:tcW w:w="4" w:type="pct"/>
                    <w:tcBorders>
                      <w:top w:val="nil"/>
                      <w:left w:val="nil"/>
                      <w:bottom w:val="nil"/>
                      <w:right w:val="nil"/>
                    </w:tcBorders>
                    <w:shd w:val="clear" w:color="auto" w:fill="auto"/>
                    <w:noWrap/>
                    <w:vAlign w:val="bottom"/>
                  </w:tcPr>
                  <w:p w14:paraId="055D25D3"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6180BF15"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auto" w:fill="auto"/>
                    <w:noWrap/>
                  </w:tcPr>
                  <w:p w14:paraId="232F61A5"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 </w:t>
                    </w:r>
                  </w:p>
                </w:tc>
                <w:tc>
                  <w:tcPr>
                    <w:tcW w:w="13" w:type="pct"/>
                    <w:tcBorders>
                      <w:top w:val="nil"/>
                      <w:left w:val="nil"/>
                      <w:bottom w:val="nil"/>
                      <w:right w:val="nil"/>
                    </w:tcBorders>
                    <w:shd w:val="clear" w:color="auto" w:fill="auto"/>
                    <w:noWrap/>
                  </w:tcPr>
                  <w:p w14:paraId="6BC1C8B0"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043CE84D"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auto" w:fill="auto"/>
                    <w:noWrap/>
                  </w:tcPr>
                  <w:p w14:paraId="2FA875DD"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100.00 </w:t>
                    </w:r>
                  </w:p>
                </w:tc>
                <w:tc>
                  <w:tcPr>
                    <w:tcW w:w="65" w:type="pct"/>
                    <w:tcBorders>
                      <w:top w:val="nil"/>
                      <w:left w:val="nil"/>
                      <w:bottom w:val="nil"/>
                      <w:right w:val="nil"/>
                    </w:tcBorders>
                    <w:shd w:val="clear" w:color="auto" w:fill="auto"/>
                    <w:noWrap/>
                    <w:vAlign w:val="center"/>
                  </w:tcPr>
                  <w:p w14:paraId="6CBE7959" w14:textId="77777777" w:rsidR="0016304A" w:rsidRPr="00D56D7F" w:rsidRDefault="0016304A" w:rsidP="0016304A">
                    <w:pPr>
                      <w:kinsoku w:val="0"/>
                      <w:overflowPunct w:val="0"/>
                      <w:autoSpaceDE w:val="0"/>
                      <w:autoSpaceDN w:val="0"/>
                      <w:adjustRightInd w:val="0"/>
                      <w:snapToGrid w:val="0"/>
                      <w:rPr>
                        <w:rFonts w:ascii="Times New Roman" w:eastAsiaTheme="minorEastAsia" w:hAnsi="Times New Roman" w:cs="Times New Roman"/>
                        <w:sz w:val="18"/>
                        <w:szCs w:val="18"/>
                      </w:rPr>
                    </w:pPr>
                  </w:p>
                </w:tc>
              </w:tr>
              <w:tr w:rsidR="0016304A" w:rsidRPr="00D56D7F" w14:paraId="193E9CD3" w14:textId="77777777" w:rsidTr="0016304A">
                <w:tc>
                  <w:tcPr>
                    <w:tcW w:w="325" w:type="pct"/>
                    <w:tcBorders>
                      <w:top w:val="nil"/>
                      <w:left w:val="nil"/>
                      <w:bottom w:val="nil"/>
                      <w:right w:val="nil"/>
                    </w:tcBorders>
                    <w:shd w:val="clear" w:color="auto" w:fill="auto"/>
                    <w:noWrap/>
                  </w:tcPr>
                  <w:p w14:paraId="208184BF"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14</w:t>
                    </w:r>
                  </w:p>
                </w:tc>
                <w:tc>
                  <w:tcPr>
                    <w:tcW w:w="2716" w:type="pct"/>
                    <w:tcBorders>
                      <w:top w:val="nil"/>
                      <w:left w:val="nil"/>
                      <w:bottom w:val="nil"/>
                      <w:right w:val="nil"/>
                    </w:tcBorders>
                    <w:shd w:val="clear" w:color="auto" w:fill="auto"/>
                    <w:noWrap/>
                  </w:tcPr>
                  <w:p w14:paraId="23CE69B5"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GME Aerospace Indústria de Material Composto S.A.</w:t>
                    </w:r>
                  </w:p>
                </w:tc>
                <w:tc>
                  <w:tcPr>
                    <w:tcW w:w="10" w:type="pct"/>
                    <w:tcBorders>
                      <w:top w:val="nil"/>
                      <w:left w:val="nil"/>
                      <w:bottom w:val="nil"/>
                      <w:right w:val="nil"/>
                    </w:tcBorders>
                    <w:shd w:val="clear" w:color="auto" w:fill="auto"/>
                    <w:noWrap/>
                  </w:tcPr>
                  <w:p w14:paraId="40BA01D2"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3AE4B08D"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7255F433"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GME</w:t>
                    </w:r>
                  </w:p>
                </w:tc>
                <w:tc>
                  <w:tcPr>
                    <w:tcW w:w="4" w:type="pct"/>
                    <w:tcBorders>
                      <w:top w:val="nil"/>
                      <w:left w:val="nil"/>
                      <w:bottom w:val="nil"/>
                      <w:right w:val="nil"/>
                    </w:tcBorders>
                    <w:shd w:val="clear" w:color="auto" w:fill="auto"/>
                    <w:noWrap/>
                    <w:vAlign w:val="bottom"/>
                  </w:tcPr>
                  <w:p w14:paraId="668646B4"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48536319"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auto" w:fill="auto"/>
                    <w:noWrap/>
                  </w:tcPr>
                  <w:p w14:paraId="420D8BA6"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w:t>
                    </w:r>
                  </w:p>
                </w:tc>
                <w:tc>
                  <w:tcPr>
                    <w:tcW w:w="13" w:type="pct"/>
                    <w:tcBorders>
                      <w:top w:val="nil"/>
                      <w:left w:val="nil"/>
                      <w:bottom w:val="nil"/>
                      <w:right w:val="nil"/>
                    </w:tcBorders>
                    <w:shd w:val="clear" w:color="auto" w:fill="auto"/>
                    <w:noWrap/>
                  </w:tcPr>
                  <w:p w14:paraId="1CB349C8"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25223568"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auto" w:fill="auto"/>
                    <w:noWrap/>
                  </w:tcPr>
                  <w:p w14:paraId="2C678FA7"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100.00 </w:t>
                    </w:r>
                  </w:p>
                </w:tc>
                <w:tc>
                  <w:tcPr>
                    <w:tcW w:w="65" w:type="pct"/>
                    <w:tcBorders>
                      <w:top w:val="nil"/>
                      <w:left w:val="nil"/>
                      <w:bottom w:val="nil"/>
                      <w:right w:val="nil"/>
                    </w:tcBorders>
                    <w:shd w:val="clear" w:color="auto" w:fill="auto"/>
                    <w:noWrap/>
                    <w:vAlign w:val="center"/>
                  </w:tcPr>
                  <w:p w14:paraId="1BFECE57" w14:textId="77777777" w:rsidR="0016304A" w:rsidRPr="00D56D7F" w:rsidRDefault="0016304A" w:rsidP="0016304A">
                    <w:pPr>
                      <w:kinsoku w:val="0"/>
                      <w:overflowPunct w:val="0"/>
                      <w:autoSpaceDE w:val="0"/>
                      <w:autoSpaceDN w:val="0"/>
                      <w:adjustRightInd w:val="0"/>
                      <w:snapToGrid w:val="0"/>
                      <w:rPr>
                        <w:rFonts w:ascii="Times New Roman" w:eastAsiaTheme="minorEastAsia" w:hAnsi="Times New Roman" w:cs="Times New Roman"/>
                        <w:sz w:val="18"/>
                        <w:szCs w:val="18"/>
                      </w:rPr>
                    </w:pPr>
                  </w:p>
                </w:tc>
              </w:tr>
              <w:tr w:rsidR="0016304A" w:rsidRPr="00D56D7F" w14:paraId="75084B5B" w14:textId="77777777" w:rsidTr="0016304A">
                <w:tc>
                  <w:tcPr>
                    <w:tcW w:w="325" w:type="pct"/>
                    <w:tcBorders>
                      <w:top w:val="nil"/>
                      <w:left w:val="nil"/>
                      <w:bottom w:val="nil"/>
                      <w:right w:val="nil"/>
                    </w:tcBorders>
                    <w:shd w:val="clear" w:color="auto" w:fill="auto"/>
                    <w:noWrap/>
                  </w:tcPr>
                  <w:p w14:paraId="12130D7E"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sidDel="00A5730E">
                      <w:rPr>
                        <w:rFonts w:ascii="Times New Roman" w:eastAsiaTheme="minorEastAsia" w:hAnsi="Times New Roman" w:cs="Times New Roman"/>
                        <w:sz w:val="18"/>
                        <w:szCs w:val="18"/>
                      </w:rPr>
                      <w:t>15</w:t>
                    </w:r>
                  </w:p>
                </w:tc>
                <w:tc>
                  <w:tcPr>
                    <w:tcW w:w="2716" w:type="pct"/>
                    <w:tcBorders>
                      <w:top w:val="nil"/>
                      <w:left w:val="nil"/>
                      <w:bottom w:val="nil"/>
                      <w:right w:val="nil"/>
                    </w:tcBorders>
                    <w:shd w:val="clear" w:color="auto" w:fill="auto"/>
                    <w:noWrap/>
                  </w:tcPr>
                  <w:p w14:paraId="7FF94F25"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Autorobot Strefasp.z.o.o.</w:t>
                    </w:r>
                  </w:p>
                </w:tc>
                <w:tc>
                  <w:tcPr>
                    <w:tcW w:w="10" w:type="pct"/>
                    <w:tcBorders>
                      <w:top w:val="nil"/>
                      <w:left w:val="nil"/>
                      <w:bottom w:val="nil"/>
                      <w:right w:val="nil"/>
                    </w:tcBorders>
                    <w:shd w:val="clear" w:color="auto" w:fill="auto"/>
                    <w:noWrap/>
                  </w:tcPr>
                  <w:p w14:paraId="1A5E3D5F"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2C6533F7"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41874506"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Autorobot</w:t>
                    </w:r>
                  </w:p>
                </w:tc>
                <w:tc>
                  <w:tcPr>
                    <w:tcW w:w="4" w:type="pct"/>
                    <w:tcBorders>
                      <w:top w:val="nil"/>
                      <w:left w:val="nil"/>
                      <w:bottom w:val="nil"/>
                      <w:right w:val="nil"/>
                    </w:tcBorders>
                    <w:shd w:val="clear" w:color="auto" w:fill="auto"/>
                    <w:noWrap/>
                    <w:vAlign w:val="bottom"/>
                  </w:tcPr>
                  <w:p w14:paraId="7D6FDD27"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4784298A"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auto" w:fill="auto"/>
                    <w:noWrap/>
                  </w:tcPr>
                  <w:p w14:paraId="343A5D17"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w:t>
                    </w:r>
                  </w:p>
                </w:tc>
                <w:tc>
                  <w:tcPr>
                    <w:tcW w:w="13" w:type="pct"/>
                    <w:tcBorders>
                      <w:top w:val="nil"/>
                      <w:left w:val="nil"/>
                      <w:bottom w:val="nil"/>
                      <w:right w:val="nil"/>
                    </w:tcBorders>
                    <w:shd w:val="clear" w:color="auto" w:fill="auto"/>
                    <w:noWrap/>
                  </w:tcPr>
                  <w:p w14:paraId="3E11F98C"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529F408E"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auto" w:fill="auto"/>
                    <w:noWrap/>
                  </w:tcPr>
                  <w:p w14:paraId="427C797A"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100.00 </w:t>
                    </w:r>
                  </w:p>
                </w:tc>
                <w:tc>
                  <w:tcPr>
                    <w:tcW w:w="65" w:type="pct"/>
                    <w:tcBorders>
                      <w:top w:val="nil"/>
                      <w:left w:val="nil"/>
                      <w:bottom w:val="nil"/>
                      <w:right w:val="nil"/>
                    </w:tcBorders>
                    <w:shd w:val="clear" w:color="auto" w:fill="auto"/>
                    <w:noWrap/>
                    <w:vAlign w:val="center"/>
                  </w:tcPr>
                  <w:p w14:paraId="3C4D1AC2" w14:textId="77777777" w:rsidR="0016304A" w:rsidRPr="00D56D7F" w:rsidRDefault="0016304A" w:rsidP="0016304A">
                    <w:pPr>
                      <w:kinsoku w:val="0"/>
                      <w:overflowPunct w:val="0"/>
                      <w:autoSpaceDE w:val="0"/>
                      <w:autoSpaceDN w:val="0"/>
                      <w:adjustRightInd w:val="0"/>
                      <w:snapToGrid w:val="0"/>
                      <w:rPr>
                        <w:rFonts w:ascii="Times New Roman" w:eastAsiaTheme="minorEastAsia" w:hAnsi="Times New Roman" w:cs="Times New Roman"/>
                        <w:sz w:val="18"/>
                        <w:szCs w:val="18"/>
                      </w:rPr>
                    </w:pPr>
                  </w:p>
                </w:tc>
              </w:tr>
              <w:tr w:rsidR="0016304A" w:rsidRPr="00D56D7F" w14:paraId="5D5E41D6" w14:textId="77777777" w:rsidTr="0016304A">
                <w:tc>
                  <w:tcPr>
                    <w:tcW w:w="325" w:type="pct"/>
                    <w:tcBorders>
                      <w:top w:val="nil"/>
                      <w:left w:val="nil"/>
                      <w:bottom w:val="nil"/>
                      <w:right w:val="nil"/>
                    </w:tcBorders>
                    <w:shd w:val="clear" w:color="auto" w:fill="auto"/>
                    <w:noWrap/>
                  </w:tcPr>
                  <w:p w14:paraId="5A3FDBD1"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sidDel="00A5730E">
                      <w:rPr>
                        <w:rFonts w:ascii="Times New Roman" w:eastAsiaTheme="minorEastAsia" w:hAnsi="Times New Roman" w:cs="Times New Roman"/>
                        <w:sz w:val="18"/>
                        <w:szCs w:val="18"/>
                      </w:rPr>
                      <w:t>16</w:t>
                    </w:r>
                  </w:p>
                </w:tc>
                <w:tc>
                  <w:tcPr>
                    <w:tcW w:w="2716" w:type="pct"/>
                    <w:tcBorders>
                      <w:top w:val="nil"/>
                      <w:left w:val="nil"/>
                      <w:bottom w:val="nil"/>
                      <w:right w:val="nil"/>
                    </w:tcBorders>
                    <w:shd w:val="clear" w:color="auto" w:fill="auto"/>
                    <w:noWrap/>
                  </w:tcPr>
                  <w:p w14:paraId="5EE0C135"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CMA Robotics S.p.A.</w:t>
                    </w:r>
                  </w:p>
                </w:tc>
                <w:tc>
                  <w:tcPr>
                    <w:tcW w:w="10" w:type="pct"/>
                    <w:tcBorders>
                      <w:top w:val="nil"/>
                      <w:left w:val="nil"/>
                      <w:bottom w:val="nil"/>
                      <w:right w:val="nil"/>
                    </w:tcBorders>
                    <w:shd w:val="clear" w:color="auto" w:fill="auto"/>
                    <w:noWrap/>
                  </w:tcPr>
                  <w:p w14:paraId="6F60F7C0"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760D775C"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7DA8F2F0"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CMA</w:t>
                    </w:r>
                  </w:p>
                </w:tc>
                <w:tc>
                  <w:tcPr>
                    <w:tcW w:w="4" w:type="pct"/>
                    <w:tcBorders>
                      <w:top w:val="nil"/>
                      <w:left w:val="nil"/>
                      <w:bottom w:val="nil"/>
                      <w:right w:val="nil"/>
                    </w:tcBorders>
                    <w:shd w:val="clear" w:color="auto" w:fill="auto"/>
                    <w:noWrap/>
                    <w:vAlign w:val="bottom"/>
                  </w:tcPr>
                  <w:p w14:paraId="557CDE64"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326C9040"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auto" w:fill="auto"/>
                    <w:noWrap/>
                  </w:tcPr>
                  <w:p w14:paraId="09E6ACA3"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w:t>
                    </w:r>
                  </w:p>
                </w:tc>
                <w:tc>
                  <w:tcPr>
                    <w:tcW w:w="13" w:type="pct"/>
                    <w:tcBorders>
                      <w:top w:val="nil"/>
                      <w:left w:val="nil"/>
                      <w:bottom w:val="nil"/>
                      <w:right w:val="nil"/>
                    </w:tcBorders>
                    <w:shd w:val="clear" w:color="auto" w:fill="auto"/>
                    <w:noWrap/>
                  </w:tcPr>
                  <w:p w14:paraId="7179A455"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62A236C8"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auto" w:fill="auto"/>
                    <w:noWrap/>
                  </w:tcPr>
                  <w:p w14:paraId="041C71B3"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100.00 </w:t>
                    </w:r>
                  </w:p>
                </w:tc>
                <w:tc>
                  <w:tcPr>
                    <w:tcW w:w="65" w:type="pct"/>
                    <w:tcBorders>
                      <w:top w:val="nil"/>
                      <w:left w:val="nil"/>
                      <w:bottom w:val="nil"/>
                      <w:right w:val="nil"/>
                    </w:tcBorders>
                    <w:shd w:val="clear" w:color="auto" w:fill="auto"/>
                    <w:noWrap/>
                    <w:vAlign w:val="center"/>
                  </w:tcPr>
                  <w:p w14:paraId="524287BD" w14:textId="77777777" w:rsidR="0016304A" w:rsidRPr="00D56D7F" w:rsidRDefault="0016304A" w:rsidP="0016304A">
                    <w:pPr>
                      <w:kinsoku w:val="0"/>
                      <w:overflowPunct w:val="0"/>
                      <w:autoSpaceDE w:val="0"/>
                      <w:autoSpaceDN w:val="0"/>
                      <w:adjustRightInd w:val="0"/>
                      <w:snapToGrid w:val="0"/>
                      <w:rPr>
                        <w:rFonts w:ascii="Times New Roman" w:eastAsiaTheme="minorEastAsia" w:hAnsi="Times New Roman" w:cs="Times New Roman"/>
                        <w:sz w:val="18"/>
                        <w:szCs w:val="18"/>
                      </w:rPr>
                    </w:pPr>
                  </w:p>
                </w:tc>
              </w:tr>
              <w:tr w:rsidR="0016304A" w:rsidRPr="00D56D7F" w14:paraId="1D9CC6B7" w14:textId="77777777" w:rsidTr="0016304A">
                <w:tc>
                  <w:tcPr>
                    <w:tcW w:w="325" w:type="pct"/>
                    <w:tcBorders>
                      <w:top w:val="nil"/>
                      <w:left w:val="nil"/>
                      <w:bottom w:val="nil"/>
                      <w:right w:val="nil"/>
                    </w:tcBorders>
                    <w:shd w:val="clear" w:color="auto" w:fill="auto"/>
                    <w:noWrap/>
                  </w:tcPr>
                  <w:p w14:paraId="0410A954"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sidDel="00A5730E">
                      <w:rPr>
                        <w:rFonts w:ascii="Times New Roman" w:eastAsiaTheme="minorEastAsia" w:hAnsi="Times New Roman" w:cs="Times New Roman"/>
                        <w:sz w:val="18"/>
                        <w:szCs w:val="18"/>
                      </w:rPr>
                      <w:t>17</w:t>
                    </w:r>
                  </w:p>
                </w:tc>
                <w:tc>
                  <w:tcPr>
                    <w:tcW w:w="2716" w:type="pct"/>
                    <w:tcBorders>
                      <w:top w:val="nil"/>
                      <w:left w:val="nil"/>
                      <w:bottom w:val="nil"/>
                      <w:right w:val="nil"/>
                    </w:tcBorders>
                    <w:shd w:val="clear" w:color="auto" w:fill="auto"/>
                    <w:noWrap/>
                  </w:tcPr>
                  <w:p w14:paraId="0E3CB54A"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EFORT Systems S.r.l.(</w:t>
                    </w:r>
                    <w:r w:rsidRPr="00D56D7F">
                      <w:rPr>
                        <w:rFonts w:ascii="Times New Roman" w:eastAsiaTheme="minorEastAsia" w:hAnsi="Times New Roman" w:cs="Times New Roman"/>
                        <w:sz w:val="18"/>
                        <w:szCs w:val="18"/>
                      </w:rPr>
                      <w:t>原</w:t>
                    </w:r>
                    <w:r w:rsidRPr="00D56D7F">
                      <w:rPr>
                        <w:rFonts w:ascii="Times New Roman" w:eastAsiaTheme="minorEastAsia" w:hAnsi="Times New Roman" w:cs="Times New Roman"/>
                        <w:sz w:val="18"/>
                        <w:szCs w:val="18"/>
                      </w:rPr>
                      <w:t>“WEBB Robotica S.r.l”)</w:t>
                    </w:r>
                  </w:p>
                </w:tc>
                <w:tc>
                  <w:tcPr>
                    <w:tcW w:w="10" w:type="pct"/>
                    <w:tcBorders>
                      <w:top w:val="nil"/>
                      <w:left w:val="nil"/>
                      <w:bottom w:val="nil"/>
                      <w:right w:val="nil"/>
                    </w:tcBorders>
                    <w:shd w:val="clear" w:color="auto" w:fill="auto"/>
                    <w:noWrap/>
                  </w:tcPr>
                  <w:p w14:paraId="4A038D15"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05483720"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3E776798"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Efort Systems</w:t>
                    </w:r>
                  </w:p>
                </w:tc>
                <w:tc>
                  <w:tcPr>
                    <w:tcW w:w="4" w:type="pct"/>
                    <w:tcBorders>
                      <w:top w:val="nil"/>
                      <w:left w:val="nil"/>
                      <w:bottom w:val="nil"/>
                      <w:right w:val="nil"/>
                    </w:tcBorders>
                    <w:shd w:val="clear" w:color="auto" w:fill="auto"/>
                    <w:noWrap/>
                    <w:vAlign w:val="bottom"/>
                  </w:tcPr>
                  <w:p w14:paraId="05CE0911"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4C3E724B"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auto" w:fill="auto"/>
                    <w:noWrap/>
                  </w:tcPr>
                  <w:p w14:paraId="12B38C07"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w:t>
                    </w:r>
                  </w:p>
                </w:tc>
                <w:tc>
                  <w:tcPr>
                    <w:tcW w:w="13" w:type="pct"/>
                    <w:tcBorders>
                      <w:top w:val="nil"/>
                      <w:left w:val="nil"/>
                      <w:bottom w:val="nil"/>
                      <w:right w:val="nil"/>
                    </w:tcBorders>
                    <w:shd w:val="clear" w:color="auto" w:fill="auto"/>
                    <w:noWrap/>
                  </w:tcPr>
                  <w:p w14:paraId="0D0FA7C9"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2CA48930"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auto" w:fill="auto"/>
                    <w:noWrap/>
                  </w:tcPr>
                  <w:p w14:paraId="3F2FAEA2"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100.00 </w:t>
                    </w:r>
                  </w:p>
                </w:tc>
                <w:tc>
                  <w:tcPr>
                    <w:tcW w:w="65" w:type="pct"/>
                    <w:tcBorders>
                      <w:top w:val="nil"/>
                      <w:left w:val="nil"/>
                      <w:bottom w:val="nil"/>
                      <w:right w:val="nil"/>
                    </w:tcBorders>
                    <w:shd w:val="clear" w:color="auto" w:fill="auto"/>
                    <w:noWrap/>
                    <w:vAlign w:val="center"/>
                  </w:tcPr>
                  <w:p w14:paraId="234B5F89" w14:textId="77777777" w:rsidR="0016304A" w:rsidRPr="00D56D7F" w:rsidRDefault="0016304A" w:rsidP="0016304A">
                    <w:pPr>
                      <w:kinsoku w:val="0"/>
                      <w:overflowPunct w:val="0"/>
                      <w:autoSpaceDE w:val="0"/>
                      <w:autoSpaceDN w:val="0"/>
                      <w:adjustRightInd w:val="0"/>
                      <w:snapToGrid w:val="0"/>
                      <w:rPr>
                        <w:rFonts w:ascii="Times New Roman" w:eastAsiaTheme="minorEastAsia" w:hAnsi="Times New Roman" w:cs="Times New Roman"/>
                        <w:sz w:val="18"/>
                        <w:szCs w:val="18"/>
                      </w:rPr>
                    </w:pPr>
                  </w:p>
                </w:tc>
              </w:tr>
              <w:tr w:rsidR="0016304A" w:rsidRPr="00D56D7F" w14:paraId="21648AC0" w14:textId="77777777" w:rsidTr="0016304A">
                <w:tc>
                  <w:tcPr>
                    <w:tcW w:w="325" w:type="pct"/>
                    <w:tcBorders>
                      <w:top w:val="nil"/>
                      <w:left w:val="nil"/>
                      <w:bottom w:val="nil"/>
                      <w:right w:val="nil"/>
                    </w:tcBorders>
                    <w:shd w:val="clear" w:color="auto" w:fill="auto"/>
                    <w:noWrap/>
                  </w:tcPr>
                  <w:p w14:paraId="228019F2"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sidDel="00A5730E">
                      <w:rPr>
                        <w:rFonts w:ascii="Times New Roman" w:eastAsiaTheme="minorEastAsia" w:hAnsi="Times New Roman" w:cs="Times New Roman"/>
                        <w:sz w:val="18"/>
                        <w:szCs w:val="18"/>
                      </w:rPr>
                      <w:t>18</w:t>
                    </w:r>
                  </w:p>
                </w:tc>
                <w:tc>
                  <w:tcPr>
                    <w:tcW w:w="2716" w:type="pct"/>
                    <w:tcBorders>
                      <w:top w:val="nil"/>
                      <w:left w:val="nil"/>
                      <w:bottom w:val="nil"/>
                      <w:right w:val="nil"/>
                    </w:tcBorders>
                    <w:shd w:val="clear" w:color="auto" w:fill="auto"/>
                    <w:noWrap/>
                  </w:tcPr>
                  <w:p w14:paraId="27702CFC"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CMA Roboter GmbH</w:t>
                    </w:r>
                  </w:p>
                </w:tc>
                <w:tc>
                  <w:tcPr>
                    <w:tcW w:w="10" w:type="pct"/>
                    <w:tcBorders>
                      <w:top w:val="nil"/>
                      <w:left w:val="nil"/>
                      <w:bottom w:val="nil"/>
                      <w:right w:val="nil"/>
                    </w:tcBorders>
                    <w:shd w:val="clear" w:color="auto" w:fill="auto"/>
                    <w:noWrap/>
                  </w:tcPr>
                  <w:p w14:paraId="157A91BF"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1A3609D5"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2623E1C2"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CMA GmbH</w:t>
                    </w:r>
                  </w:p>
                </w:tc>
                <w:tc>
                  <w:tcPr>
                    <w:tcW w:w="4" w:type="pct"/>
                    <w:tcBorders>
                      <w:top w:val="nil"/>
                      <w:left w:val="nil"/>
                      <w:bottom w:val="nil"/>
                      <w:right w:val="nil"/>
                    </w:tcBorders>
                    <w:shd w:val="clear" w:color="auto" w:fill="auto"/>
                    <w:noWrap/>
                    <w:vAlign w:val="bottom"/>
                  </w:tcPr>
                  <w:p w14:paraId="49989DDA"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7EEC8DE2"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auto" w:fill="auto"/>
                    <w:noWrap/>
                  </w:tcPr>
                  <w:p w14:paraId="540C0133"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w:t>
                    </w:r>
                  </w:p>
                </w:tc>
                <w:tc>
                  <w:tcPr>
                    <w:tcW w:w="13" w:type="pct"/>
                    <w:tcBorders>
                      <w:top w:val="nil"/>
                      <w:left w:val="nil"/>
                      <w:bottom w:val="nil"/>
                      <w:right w:val="nil"/>
                    </w:tcBorders>
                    <w:shd w:val="clear" w:color="auto" w:fill="auto"/>
                    <w:noWrap/>
                  </w:tcPr>
                  <w:p w14:paraId="6B96E328"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16956960"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auto" w:fill="auto"/>
                    <w:noWrap/>
                  </w:tcPr>
                  <w:p w14:paraId="7CF83474"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100.00 </w:t>
                    </w:r>
                  </w:p>
                </w:tc>
                <w:tc>
                  <w:tcPr>
                    <w:tcW w:w="65" w:type="pct"/>
                    <w:tcBorders>
                      <w:top w:val="nil"/>
                      <w:left w:val="nil"/>
                      <w:bottom w:val="nil"/>
                      <w:right w:val="nil"/>
                    </w:tcBorders>
                    <w:shd w:val="clear" w:color="auto" w:fill="auto"/>
                    <w:noWrap/>
                    <w:vAlign w:val="center"/>
                  </w:tcPr>
                  <w:p w14:paraId="59014944" w14:textId="77777777" w:rsidR="0016304A" w:rsidRPr="00D56D7F" w:rsidRDefault="0016304A" w:rsidP="0016304A">
                    <w:pPr>
                      <w:kinsoku w:val="0"/>
                      <w:overflowPunct w:val="0"/>
                      <w:autoSpaceDE w:val="0"/>
                      <w:autoSpaceDN w:val="0"/>
                      <w:adjustRightInd w:val="0"/>
                      <w:snapToGrid w:val="0"/>
                      <w:rPr>
                        <w:rFonts w:ascii="Times New Roman" w:eastAsiaTheme="minorEastAsia" w:hAnsi="Times New Roman" w:cs="Times New Roman"/>
                        <w:sz w:val="18"/>
                        <w:szCs w:val="18"/>
                      </w:rPr>
                    </w:pPr>
                  </w:p>
                </w:tc>
              </w:tr>
              <w:tr w:rsidR="0016304A" w:rsidRPr="00D56D7F" w14:paraId="617BD962" w14:textId="77777777" w:rsidTr="0016304A">
                <w:tc>
                  <w:tcPr>
                    <w:tcW w:w="325" w:type="pct"/>
                    <w:tcBorders>
                      <w:top w:val="nil"/>
                      <w:left w:val="nil"/>
                      <w:bottom w:val="nil"/>
                      <w:right w:val="nil"/>
                    </w:tcBorders>
                    <w:shd w:val="clear" w:color="auto" w:fill="auto"/>
                    <w:noWrap/>
                  </w:tcPr>
                  <w:p w14:paraId="292BA172"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sidDel="00AD08A4">
                      <w:rPr>
                        <w:rFonts w:ascii="Times New Roman" w:eastAsiaTheme="minorEastAsia" w:hAnsi="Times New Roman" w:cs="Times New Roman"/>
                        <w:sz w:val="18"/>
                        <w:szCs w:val="18"/>
                      </w:rPr>
                      <w:t>19</w:t>
                    </w:r>
                  </w:p>
                </w:tc>
                <w:tc>
                  <w:tcPr>
                    <w:tcW w:w="2716" w:type="pct"/>
                    <w:tcBorders>
                      <w:top w:val="nil"/>
                      <w:left w:val="nil"/>
                      <w:bottom w:val="nil"/>
                      <w:right w:val="nil"/>
                    </w:tcBorders>
                    <w:shd w:val="clear" w:color="auto" w:fill="auto"/>
                    <w:noWrap/>
                  </w:tcPr>
                  <w:p w14:paraId="09DD6703"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Evolut Service S.r.l.(</w:t>
                    </w:r>
                    <w:r w:rsidRPr="00D56D7F">
                      <w:rPr>
                        <w:rFonts w:ascii="Times New Roman" w:eastAsiaTheme="minorEastAsia" w:hAnsi="Times New Roman" w:cs="Times New Roman"/>
                        <w:sz w:val="18"/>
                        <w:szCs w:val="18"/>
                      </w:rPr>
                      <w:t>原</w:t>
                    </w:r>
                    <w:r w:rsidRPr="00D56D7F">
                      <w:rPr>
                        <w:rFonts w:ascii="Times New Roman" w:eastAsiaTheme="minorEastAsia" w:hAnsi="Times New Roman" w:cs="Times New Roman"/>
                        <w:sz w:val="18"/>
                        <w:szCs w:val="18"/>
                      </w:rPr>
                      <w:t>“EVOLUT S.p.A”)</w:t>
                    </w:r>
                  </w:p>
                </w:tc>
                <w:tc>
                  <w:tcPr>
                    <w:tcW w:w="10" w:type="pct"/>
                    <w:tcBorders>
                      <w:top w:val="nil"/>
                      <w:left w:val="nil"/>
                      <w:bottom w:val="nil"/>
                      <w:right w:val="nil"/>
                    </w:tcBorders>
                    <w:shd w:val="clear" w:color="auto" w:fill="auto"/>
                    <w:noWrap/>
                  </w:tcPr>
                  <w:p w14:paraId="0DC59457"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tcPr>
                  <w:p w14:paraId="6FD8948F"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p>
                </w:tc>
                <w:tc>
                  <w:tcPr>
                    <w:tcW w:w="705" w:type="pct"/>
                    <w:tcBorders>
                      <w:top w:val="nil"/>
                      <w:left w:val="nil"/>
                      <w:bottom w:val="nil"/>
                      <w:right w:val="nil"/>
                    </w:tcBorders>
                    <w:shd w:val="clear" w:color="auto" w:fill="auto"/>
                    <w:noWrap/>
                  </w:tcPr>
                  <w:p w14:paraId="62C832AD" w14:textId="77777777" w:rsidR="0016304A" w:rsidRPr="00D56D7F" w:rsidRDefault="0016304A" w:rsidP="0016304A">
                    <w:pPr>
                      <w:kinsoku w:val="0"/>
                      <w:overflowPunct w:val="0"/>
                      <w:autoSpaceDE w:val="0"/>
                      <w:autoSpaceDN w:val="0"/>
                      <w:adjustRightInd w:val="0"/>
                      <w:snapToGrid w:val="0"/>
                      <w:jc w:val="both"/>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EVOLUT</w:t>
                    </w:r>
                  </w:p>
                </w:tc>
                <w:tc>
                  <w:tcPr>
                    <w:tcW w:w="4" w:type="pct"/>
                    <w:tcBorders>
                      <w:top w:val="nil"/>
                      <w:left w:val="nil"/>
                      <w:bottom w:val="nil"/>
                      <w:right w:val="nil"/>
                    </w:tcBorders>
                    <w:shd w:val="clear" w:color="auto" w:fill="auto"/>
                    <w:noWrap/>
                    <w:vAlign w:val="bottom"/>
                  </w:tcPr>
                  <w:p w14:paraId="354CF316"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 w:type="pct"/>
                    <w:tcBorders>
                      <w:top w:val="nil"/>
                      <w:left w:val="nil"/>
                      <w:bottom w:val="nil"/>
                      <w:right w:val="nil"/>
                    </w:tcBorders>
                    <w:shd w:val="clear" w:color="auto" w:fill="auto"/>
                    <w:noWrap/>
                    <w:vAlign w:val="bottom"/>
                  </w:tcPr>
                  <w:p w14:paraId="64165D78"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439" w:type="pct"/>
                    <w:tcBorders>
                      <w:top w:val="nil"/>
                      <w:left w:val="nil"/>
                      <w:bottom w:val="nil"/>
                      <w:right w:val="nil"/>
                    </w:tcBorders>
                    <w:shd w:val="clear" w:color="auto" w:fill="auto"/>
                    <w:noWrap/>
                  </w:tcPr>
                  <w:p w14:paraId="490CB390"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54.52 </w:t>
                    </w:r>
                  </w:p>
                </w:tc>
                <w:tc>
                  <w:tcPr>
                    <w:tcW w:w="13" w:type="pct"/>
                    <w:tcBorders>
                      <w:top w:val="nil"/>
                      <w:left w:val="nil"/>
                      <w:bottom w:val="nil"/>
                      <w:right w:val="nil"/>
                    </w:tcBorders>
                    <w:shd w:val="clear" w:color="auto" w:fill="auto"/>
                    <w:noWrap/>
                  </w:tcPr>
                  <w:p w14:paraId="07517588"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3" w:type="pct"/>
                    <w:tcBorders>
                      <w:top w:val="nil"/>
                      <w:left w:val="nil"/>
                      <w:bottom w:val="nil"/>
                      <w:right w:val="nil"/>
                    </w:tcBorders>
                    <w:shd w:val="clear" w:color="auto" w:fill="auto"/>
                    <w:noWrap/>
                  </w:tcPr>
                  <w:p w14:paraId="5B168A31"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p>
                </w:tc>
                <w:tc>
                  <w:tcPr>
                    <w:tcW w:w="651" w:type="pct"/>
                    <w:tcBorders>
                      <w:top w:val="nil"/>
                      <w:left w:val="nil"/>
                      <w:bottom w:val="nil"/>
                      <w:right w:val="nil"/>
                    </w:tcBorders>
                    <w:shd w:val="clear" w:color="auto" w:fill="auto"/>
                    <w:noWrap/>
                  </w:tcPr>
                  <w:p w14:paraId="0AC064F4" w14:textId="77777777" w:rsidR="0016304A" w:rsidRPr="00D56D7F"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18"/>
                        <w:szCs w:val="18"/>
                      </w:rPr>
                    </w:pPr>
                    <w:r w:rsidRPr="00D56D7F">
                      <w:rPr>
                        <w:rFonts w:ascii="Times New Roman" w:eastAsiaTheme="minorEastAsia" w:hAnsi="Times New Roman" w:cs="Times New Roman"/>
                        <w:sz w:val="18"/>
                        <w:szCs w:val="18"/>
                      </w:rPr>
                      <w:t xml:space="preserve"> 45.48 </w:t>
                    </w:r>
                  </w:p>
                </w:tc>
                <w:tc>
                  <w:tcPr>
                    <w:tcW w:w="65" w:type="pct"/>
                    <w:tcBorders>
                      <w:top w:val="nil"/>
                      <w:left w:val="nil"/>
                      <w:bottom w:val="nil"/>
                      <w:right w:val="nil"/>
                    </w:tcBorders>
                    <w:shd w:val="clear" w:color="auto" w:fill="auto"/>
                    <w:noWrap/>
                    <w:vAlign w:val="center"/>
                  </w:tcPr>
                  <w:p w14:paraId="11ED8E61" w14:textId="77777777" w:rsidR="0016304A" w:rsidRPr="00D56D7F" w:rsidRDefault="0016304A" w:rsidP="0016304A">
                    <w:pPr>
                      <w:kinsoku w:val="0"/>
                      <w:overflowPunct w:val="0"/>
                      <w:autoSpaceDE w:val="0"/>
                      <w:autoSpaceDN w:val="0"/>
                      <w:adjustRightInd w:val="0"/>
                      <w:snapToGrid w:val="0"/>
                      <w:rPr>
                        <w:rFonts w:ascii="Times New Roman" w:eastAsiaTheme="minorEastAsia" w:hAnsi="Times New Roman" w:cs="Times New Roman"/>
                        <w:sz w:val="18"/>
                        <w:szCs w:val="18"/>
                      </w:rPr>
                    </w:pPr>
                  </w:p>
                </w:tc>
              </w:tr>
            </w:tbl>
            <w:p w14:paraId="64C8705B" w14:textId="5B966834" w:rsidR="0016304A" w:rsidRDefault="00C73534">
              <w:pPr>
                <w:rPr>
                  <w:szCs w:val="21"/>
                </w:rPr>
              </w:pPr>
            </w:p>
          </w:sdtContent>
        </w:sdt>
      </w:sdtContent>
    </w:sdt>
    <w:p w14:paraId="788B2ED8" w14:textId="77777777" w:rsidR="0016304A" w:rsidRDefault="0016304A">
      <w:pPr>
        <w:rPr>
          <w:szCs w:val="21"/>
        </w:rPr>
      </w:pPr>
    </w:p>
    <w:p w14:paraId="0E9101DE" w14:textId="77777777" w:rsidR="0016304A" w:rsidRDefault="0016304A" w:rsidP="00E9693C">
      <w:pPr>
        <w:pStyle w:val="2CharCharChar"/>
        <w:numPr>
          <w:ilvl w:val="0"/>
          <w:numId w:val="46"/>
        </w:numPr>
      </w:pPr>
      <w:r>
        <w:rPr>
          <w:rFonts w:hint="eastAsia"/>
        </w:rPr>
        <w:lastRenderedPageBreak/>
        <w:t>财务报表的编制基础</w:t>
      </w:r>
    </w:p>
    <w:sdt>
      <w:sdtPr>
        <w:rPr>
          <w:rFonts w:ascii="宋体" w:hAnsi="宋体" w:cs="宋体"/>
          <w:b w:val="0"/>
          <w:bCs w:val="0"/>
          <w:kern w:val="0"/>
          <w:szCs w:val="22"/>
        </w:rPr>
        <w:alias w:val="模块:财务报表的编制基础"/>
        <w:tag w:val="_GBC_6d12949d3695402592266a78137dcfb5"/>
        <w:id w:val="-403221787"/>
        <w:lock w:val="sdtLocked"/>
        <w:placeholder>
          <w:docPart w:val="GBC22222222222222222222222222222"/>
        </w:placeholder>
      </w:sdtPr>
      <w:sdtEndPr>
        <w:rPr>
          <w:rFonts w:cs="Times New Roman" w:hint="eastAsia"/>
          <w:kern w:val="2"/>
          <w:szCs w:val="21"/>
        </w:rPr>
      </w:sdtEndPr>
      <w:sdtContent>
        <w:p w14:paraId="6C015C9D" w14:textId="77777777" w:rsidR="0016304A" w:rsidRDefault="0016304A" w:rsidP="00E9693C">
          <w:pPr>
            <w:pStyle w:val="99"/>
            <w:numPr>
              <w:ilvl w:val="0"/>
              <w:numId w:val="48"/>
            </w:numPr>
            <w:rPr>
              <w:rFonts w:ascii="宋体" w:hAnsi="宋体"/>
            </w:rPr>
          </w:pPr>
          <w:r>
            <w:rPr>
              <w:rFonts w:ascii="宋体" w:hAnsi="宋体"/>
            </w:rPr>
            <w:t>编制基础</w:t>
          </w:r>
        </w:p>
        <w:sdt>
          <w:sdtPr>
            <w:rPr>
              <w:rFonts w:hint="eastAsia"/>
              <w:szCs w:val="21"/>
            </w:rPr>
            <w:alias w:val="财务报表的编制基础"/>
            <w:tag w:val="_GBC_1dc2375ed7ab49628f5badf2d5006405"/>
            <w:id w:val="-1556539346"/>
            <w:lock w:val="sdtLocked"/>
            <w:placeholder>
              <w:docPart w:val="GBC22222222222222222222222222222"/>
            </w:placeholder>
          </w:sdtPr>
          <w:sdtEndPr/>
          <w:sdtContent>
            <w:p w14:paraId="57FE7ABD" w14:textId="02A013E4" w:rsidR="0016304A" w:rsidRDefault="0016304A" w:rsidP="004A60C7">
              <w:pPr>
                <w:jc w:val="both"/>
                <w:rPr>
                  <w:szCs w:val="21"/>
                </w:rPr>
              </w:pPr>
              <w:r>
                <w:rPr>
                  <w:rFonts w:hint="eastAsia"/>
                  <w:szCs w:val="21"/>
                </w:rPr>
                <w:t>本财务报表按照财政部颁布的《企业会计准则——基本准则》以及其后颁布及修订的具体会计准则、应用指南、解释以及其他相关规定（统称“企业会计准则”）编制。</w:t>
              </w:r>
            </w:p>
            <w:p w14:paraId="58B78D69" w14:textId="77777777" w:rsidR="0016304A" w:rsidRDefault="0016304A" w:rsidP="004A60C7">
              <w:pPr>
                <w:jc w:val="both"/>
                <w:rPr>
                  <w:szCs w:val="21"/>
                </w:rPr>
              </w:pPr>
            </w:p>
            <w:p w14:paraId="0B4AF15E" w14:textId="14557D7F" w:rsidR="0016304A" w:rsidRDefault="0016304A" w:rsidP="004A60C7">
              <w:pPr>
                <w:jc w:val="both"/>
                <w:rPr>
                  <w:szCs w:val="21"/>
                </w:rPr>
              </w:pPr>
              <w:r>
                <w:rPr>
                  <w:rFonts w:hint="eastAsia"/>
                  <w:szCs w:val="21"/>
                </w:rPr>
                <w:t>编制本财务报表时，除某些金融工具外，均以历史成本为计价原则。资产如果发生减值，则按照相关规定计提相应的减值准备。</w:t>
              </w:r>
            </w:p>
          </w:sdtContent>
        </w:sdt>
      </w:sdtContent>
    </w:sdt>
    <w:p w14:paraId="551A6037" w14:textId="77777777" w:rsidR="0016304A" w:rsidRDefault="0016304A">
      <w:pPr>
        <w:rPr>
          <w:szCs w:val="21"/>
        </w:rPr>
      </w:pPr>
    </w:p>
    <w:sdt>
      <w:sdtPr>
        <w:rPr>
          <w:rFonts w:ascii="宋体" w:hAnsi="宋体" w:cs="宋体" w:hint="eastAsia"/>
          <w:b w:val="0"/>
          <w:bCs w:val="0"/>
          <w:kern w:val="0"/>
          <w:szCs w:val="22"/>
        </w:rPr>
        <w:alias w:val="模块:持续经营"/>
        <w:tag w:val="_GBC_69ae6baeacb44e8fa17b0b984abbf6ab"/>
        <w:id w:val="-1342616714"/>
        <w:lock w:val="sdtLocked"/>
        <w:placeholder>
          <w:docPart w:val="GBC22222222222222222222222222222"/>
        </w:placeholder>
      </w:sdtPr>
      <w:sdtEndPr>
        <w:rPr>
          <w:rFonts w:cs="Times New Roman"/>
          <w:kern w:val="2"/>
          <w:szCs w:val="21"/>
        </w:rPr>
      </w:sdtEndPr>
      <w:sdtContent>
        <w:p w14:paraId="6FE9F93E" w14:textId="77777777" w:rsidR="0016304A" w:rsidRDefault="0016304A" w:rsidP="00E9693C">
          <w:pPr>
            <w:pStyle w:val="99"/>
            <w:numPr>
              <w:ilvl w:val="0"/>
              <w:numId w:val="48"/>
            </w:numPr>
            <w:rPr>
              <w:rFonts w:ascii="宋体" w:hAnsi="宋体"/>
            </w:rPr>
          </w:pPr>
          <w:r>
            <w:rPr>
              <w:rFonts w:ascii="宋体" w:hAnsi="宋体" w:hint="eastAsia"/>
            </w:rPr>
            <w:t>持续经营</w:t>
          </w:r>
        </w:p>
        <w:sdt>
          <w:sdtPr>
            <w:alias w:val="是否适用：持续经营[双击切换]"/>
            <w:tag w:val="_GBC_7a7bd82392314f508ef1adfe80947192"/>
            <w:id w:val="1614016284"/>
            <w:lock w:val="sdtLocked"/>
            <w:placeholder>
              <w:docPart w:val="GBC22222222222222222222222222222"/>
            </w:placeholder>
          </w:sdtPr>
          <w:sdtEndPr/>
          <w:sdtContent>
            <w:p w14:paraId="7E0BA280" w14:textId="77777777"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szCs w:val="21"/>
            </w:rPr>
            <w:alias w:val="持续经营"/>
            <w:tag w:val="_GBC_dc876c24006b428987a041949eb554f3"/>
            <w:id w:val="1938102623"/>
            <w:lock w:val="sdtLocked"/>
            <w:placeholder>
              <w:docPart w:val="GBC22222222222222222222222222222"/>
            </w:placeholder>
          </w:sdtPr>
          <w:sdtEndPr/>
          <w:sdtContent>
            <w:p w14:paraId="1F6606C2" w14:textId="1B53FA16" w:rsidR="0016304A" w:rsidRDefault="0016304A" w:rsidP="004A60C7">
              <w:pPr>
                <w:jc w:val="both"/>
                <w:rPr>
                  <w:szCs w:val="21"/>
                </w:rPr>
              </w:pPr>
              <w:r>
                <w:rPr>
                  <w:rFonts w:hint="eastAsia"/>
                  <w:szCs w:val="21"/>
                </w:rPr>
                <w:t>本财务报表以持续经营为基础列报。</w:t>
              </w:r>
            </w:p>
          </w:sdtContent>
        </w:sdt>
      </w:sdtContent>
    </w:sdt>
    <w:p w14:paraId="281DF680" w14:textId="77777777" w:rsidR="0016304A" w:rsidRDefault="0016304A">
      <w:pPr>
        <w:rPr>
          <w:szCs w:val="21"/>
        </w:rPr>
      </w:pPr>
    </w:p>
    <w:p w14:paraId="208664EB" w14:textId="77777777" w:rsidR="0016304A" w:rsidRDefault="0016304A" w:rsidP="00E9693C">
      <w:pPr>
        <w:pStyle w:val="2CharCharChar"/>
        <w:numPr>
          <w:ilvl w:val="0"/>
          <w:numId w:val="46"/>
        </w:numPr>
      </w:pPr>
      <w:r>
        <w:rPr>
          <w:rFonts w:hint="eastAsia"/>
        </w:rPr>
        <w:t>重</w:t>
      </w:r>
      <w:r>
        <w:t>要会计政策</w:t>
      </w:r>
      <w:r>
        <w:rPr>
          <w:rFonts w:hint="eastAsia"/>
        </w:rPr>
        <w:t>及</w:t>
      </w:r>
      <w:r>
        <w:t>会计估计</w:t>
      </w:r>
    </w:p>
    <w:sdt>
      <w:sdtPr>
        <w:alias w:val="模块:具体会计政策和会计估计提示"/>
        <w:tag w:val="_GBC_03d97fea34d045cb980749ccc6860a5a"/>
        <w:id w:val="-984004139"/>
        <w:lock w:val="sdtLocked"/>
        <w:placeholder>
          <w:docPart w:val="GBC22222222222222222222222222222"/>
        </w:placeholder>
      </w:sdtPr>
      <w:sdtEndPr/>
      <w:sdtContent>
        <w:p w14:paraId="5EDA4BBC" w14:textId="77777777" w:rsidR="0016304A" w:rsidRDefault="0016304A">
          <w:pPr>
            <w:pStyle w:val="101"/>
          </w:pPr>
          <w:r>
            <w:rPr>
              <w:rFonts w:hint="eastAsia"/>
            </w:rPr>
            <w:t>具体会计政策和会计估计提示：</w:t>
          </w:r>
        </w:p>
        <w:sdt>
          <w:sdtPr>
            <w:alias w:val="是否适用：具体会计政策和会计估计提示[双击切换]"/>
            <w:tag w:val="_GBC_77c62823e3884e1fbfb236cea1f9f425"/>
            <w:id w:val="1084184359"/>
            <w:lock w:val="sdtLocked"/>
            <w:placeholder>
              <w:docPart w:val="GBC22222222222222222222222222222"/>
            </w:placeholder>
          </w:sdtPr>
          <w:sdtEndPr/>
          <w:sdtContent>
            <w:p w14:paraId="77984642" w14:textId="77777777"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alias w:val="具体会计政策和会计估计提示"/>
            <w:tag w:val="_GBC_caddaeaf0d1a454ab0bede37f0db7782"/>
            <w:id w:val="-1003270402"/>
            <w:lock w:val="sdtLocked"/>
            <w:placeholder>
              <w:docPart w:val="GBC22222222222222222222222222222"/>
            </w:placeholder>
          </w:sdtPr>
          <w:sdtEndPr/>
          <w:sdtContent>
            <w:p w14:paraId="27CC3F73" w14:textId="73D5751C" w:rsidR="0016304A" w:rsidRDefault="0016304A">
              <w:pPr>
                <w:pStyle w:val="101"/>
              </w:pPr>
              <w:r>
                <w:rPr>
                  <w:rFonts w:hint="eastAsia"/>
                </w:rPr>
                <w:t>本集团根据实际生产经营特点制定了具体会计政策和会计估计，主要体现在存货计价方法、固定资产折旧、无形资产摊销以及收入确认和计量。</w:t>
              </w:r>
            </w:p>
          </w:sdtContent>
        </w:sdt>
      </w:sdtContent>
    </w:sdt>
    <w:p w14:paraId="61AAE0CA" w14:textId="77777777" w:rsidR="0016304A" w:rsidRDefault="0016304A">
      <w:pPr>
        <w:pStyle w:val="101"/>
      </w:pPr>
    </w:p>
    <w:sdt>
      <w:sdtPr>
        <w:rPr>
          <w:rFonts w:ascii="宋体" w:hAnsi="宋体" w:cs="宋体"/>
          <w:b w:val="0"/>
          <w:bCs w:val="0"/>
          <w:kern w:val="0"/>
          <w:szCs w:val="22"/>
        </w:rPr>
        <w:alias w:val="模块:遵循企业会计准则的声明"/>
        <w:tag w:val="_GBC_a0afbb5b3a444bce84ee78a2a282cb28"/>
        <w:id w:val="-116369491"/>
        <w:lock w:val="sdtLocked"/>
        <w:placeholder>
          <w:docPart w:val="GBC22222222222222222222222222222"/>
        </w:placeholder>
      </w:sdtPr>
      <w:sdtEndPr>
        <w:rPr>
          <w:rFonts w:cs="Times New Roman" w:hint="eastAsia"/>
          <w:kern w:val="2"/>
          <w:szCs w:val="21"/>
        </w:rPr>
      </w:sdtEndPr>
      <w:sdtContent>
        <w:p w14:paraId="737E8031" w14:textId="77777777" w:rsidR="0016304A" w:rsidRDefault="0016304A" w:rsidP="00E9693C">
          <w:pPr>
            <w:pStyle w:val="99"/>
            <w:numPr>
              <w:ilvl w:val="0"/>
              <w:numId w:val="49"/>
            </w:numPr>
            <w:rPr>
              <w:rFonts w:ascii="宋体" w:hAnsi="宋体"/>
            </w:rPr>
          </w:pPr>
          <w:r>
            <w:rPr>
              <w:rFonts w:ascii="宋体" w:hAnsi="宋体"/>
            </w:rPr>
            <w:t>遵循企业会计准则的声明</w:t>
          </w:r>
        </w:p>
        <w:sdt>
          <w:sdtPr>
            <w:rPr>
              <w:rFonts w:hint="eastAsia"/>
              <w:szCs w:val="21"/>
            </w:rPr>
            <w:alias w:val="会计准则和会计制度"/>
            <w:tag w:val="_GBC_a350b889163a4ef3bb500c021e6a6b47"/>
            <w:id w:val="-1171560736"/>
            <w:lock w:val="sdtLocked"/>
            <w:placeholder>
              <w:docPart w:val="GBC22222222222222222222222222222"/>
            </w:placeholder>
          </w:sdtPr>
          <w:sdtEndPr/>
          <w:sdtContent>
            <w:p w14:paraId="5708DDB2" w14:textId="2BABDB51" w:rsidR="0016304A" w:rsidRDefault="0016304A">
              <w:pPr>
                <w:rPr>
                  <w:szCs w:val="21"/>
                </w:rPr>
              </w:pPr>
              <w:r>
                <w:rPr>
                  <w:szCs w:val="21"/>
                </w:rPr>
                <w:t>本公司所编制的财务报表符合企业会计准则的要求，真实、完整地反映了公司的财务状况、经营成果、股东权益变动和现金流量等有关信息。</w:t>
              </w:r>
            </w:p>
          </w:sdtContent>
        </w:sdt>
      </w:sdtContent>
    </w:sdt>
    <w:p w14:paraId="0A2DE649" w14:textId="77777777" w:rsidR="0016304A" w:rsidRDefault="0016304A">
      <w:pPr>
        <w:rPr>
          <w:szCs w:val="21"/>
        </w:rPr>
      </w:pPr>
    </w:p>
    <w:sdt>
      <w:sdtPr>
        <w:rPr>
          <w:rFonts w:ascii="宋体" w:hAnsi="宋体" w:cs="宋体"/>
          <w:b w:val="0"/>
          <w:bCs w:val="0"/>
          <w:kern w:val="0"/>
          <w:szCs w:val="24"/>
        </w:rPr>
        <w:alias w:val="模块:会计期间"/>
        <w:tag w:val="_GBC_2d7f332501c8461ea731797db5588ee5"/>
        <w:id w:val="-145588183"/>
        <w:lock w:val="sdtLocked"/>
        <w:placeholder>
          <w:docPart w:val="GBC22222222222222222222222222222"/>
        </w:placeholder>
      </w:sdtPr>
      <w:sdtEndPr>
        <w:rPr>
          <w:rFonts w:hint="eastAsia"/>
          <w:szCs w:val="21"/>
        </w:rPr>
      </w:sdtEndPr>
      <w:sdtContent>
        <w:p w14:paraId="1DE83239" w14:textId="77777777" w:rsidR="0016304A" w:rsidRDefault="0016304A" w:rsidP="00E9693C">
          <w:pPr>
            <w:pStyle w:val="99"/>
            <w:numPr>
              <w:ilvl w:val="0"/>
              <w:numId w:val="49"/>
            </w:numPr>
            <w:rPr>
              <w:rFonts w:ascii="宋体" w:hAnsi="宋体"/>
            </w:rPr>
          </w:pPr>
          <w:r>
            <w:rPr>
              <w:rFonts w:ascii="宋体" w:hAnsi="宋体"/>
            </w:rPr>
            <w:t>会计期间</w:t>
          </w:r>
        </w:p>
        <w:sdt>
          <w:sdtPr>
            <w:rPr>
              <w:rFonts w:hint="eastAsia"/>
              <w:szCs w:val="21"/>
            </w:rPr>
            <w:alias w:val="会计年度"/>
            <w:tag w:val="_GBC_fc896fba50b143f8a06984831f5d5600"/>
            <w:id w:val="-802619842"/>
            <w:lock w:val="sdtLocked"/>
            <w:placeholder>
              <w:docPart w:val="GBC22222222222222222222222222222"/>
            </w:placeholder>
          </w:sdtPr>
          <w:sdtEndPr/>
          <w:sdtContent>
            <w:p w14:paraId="6FDB74EB" w14:textId="7D26D484" w:rsidR="0016304A" w:rsidRDefault="0016304A">
              <w:pPr>
                <w:rPr>
                  <w:szCs w:val="21"/>
                </w:rPr>
              </w:pPr>
              <w:r>
                <w:rPr>
                  <w:szCs w:val="21"/>
                </w:rPr>
                <w:t>本公司会计年度自公历</w:t>
              </w:r>
              <w:r w:rsidRPr="0005542C">
                <w:rPr>
                  <w:rFonts w:ascii="Times New Roman" w:hAnsi="Times New Roman"/>
                  <w:szCs w:val="21"/>
                </w:rPr>
                <w:t>1</w:t>
              </w:r>
              <w:r>
                <w:rPr>
                  <w:szCs w:val="21"/>
                </w:rPr>
                <w:t>月</w:t>
              </w:r>
              <w:r w:rsidRPr="0005542C">
                <w:rPr>
                  <w:rFonts w:ascii="Times New Roman" w:hAnsi="Times New Roman"/>
                  <w:szCs w:val="21"/>
                </w:rPr>
                <w:t>1</w:t>
              </w:r>
              <w:r>
                <w:rPr>
                  <w:szCs w:val="21"/>
                </w:rPr>
                <w:t>日起至</w:t>
              </w:r>
              <w:r w:rsidRPr="0005542C">
                <w:rPr>
                  <w:rFonts w:ascii="Times New Roman" w:hAnsi="Times New Roman"/>
                  <w:szCs w:val="21"/>
                </w:rPr>
                <w:t>12</w:t>
              </w:r>
              <w:r>
                <w:rPr>
                  <w:szCs w:val="21"/>
                </w:rPr>
                <w:t>月</w:t>
              </w:r>
              <w:r w:rsidRPr="0005542C">
                <w:rPr>
                  <w:rFonts w:ascii="Times New Roman" w:hAnsi="Times New Roman"/>
                  <w:szCs w:val="21"/>
                </w:rPr>
                <w:t>31</w:t>
              </w:r>
              <w:r>
                <w:rPr>
                  <w:szCs w:val="21"/>
                </w:rPr>
                <w:t>日止。</w:t>
              </w:r>
            </w:p>
          </w:sdtContent>
        </w:sdt>
      </w:sdtContent>
    </w:sdt>
    <w:p w14:paraId="51214EC3" w14:textId="77777777" w:rsidR="0016304A" w:rsidRDefault="0016304A">
      <w:pPr>
        <w:rPr>
          <w:szCs w:val="21"/>
        </w:rPr>
      </w:pPr>
    </w:p>
    <w:sdt>
      <w:sdtPr>
        <w:rPr>
          <w:rFonts w:ascii="宋体" w:hAnsi="宋体" w:cs="宋体" w:hint="eastAsia"/>
          <w:b w:val="0"/>
          <w:bCs w:val="0"/>
          <w:kern w:val="0"/>
          <w:szCs w:val="22"/>
        </w:rPr>
        <w:alias w:val="模块:营业周期"/>
        <w:tag w:val="_GBC_b045784ca7904d52a060134ffec0d88c"/>
        <w:id w:val="1183787118"/>
        <w:lock w:val="sdtLocked"/>
        <w:placeholder>
          <w:docPart w:val="GBC22222222222222222222222222222"/>
        </w:placeholder>
      </w:sdtPr>
      <w:sdtEndPr>
        <w:rPr>
          <w:rFonts w:cs="Times New Roman"/>
          <w:kern w:val="2"/>
          <w:szCs w:val="21"/>
        </w:rPr>
      </w:sdtEndPr>
      <w:sdtContent>
        <w:p w14:paraId="05D75E31" w14:textId="77777777" w:rsidR="0016304A" w:rsidRDefault="0016304A" w:rsidP="00E9693C">
          <w:pPr>
            <w:pStyle w:val="99"/>
            <w:numPr>
              <w:ilvl w:val="0"/>
              <w:numId w:val="49"/>
            </w:numPr>
            <w:rPr>
              <w:rFonts w:ascii="宋体" w:hAnsi="宋体"/>
            </w:rPr>
          </w:pPr>
          <w:r>
            <w:rPr>
              <w:rFonts w:ascii="宋体" w:hAnsi="宋体" w:hint="eastAsia"/>
            </w:rPr>
            <w:t>营业周期</w:t>
          </w:r>
        </w:p>
        <w:sdt>
          <w:sdtPr>
            <w:alias w:val="是否适用：营业周期[双击切换]"/>
            <w:tag w:val="_GBC_1668f7f497234cf886206b57711c4c87"/>
            <w:id w:val="-72435511"/>
            <w:lock w:val="sdtLocked"/>
            <w:placeholder>
              <w:docPart w:val="GBC22222222222222222222222222222"/>
            </w:placeholder>
          </w:sdtPr>
          <w:sdtEndPr/>
          <w:sdtContent>
            <w:p w14:paraId="32453EFD" w14:textId="77777777"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szCs w:val="21"/>
            </w:rPr>
            <w:alias w:val="营业周期"/>
            <w:tag w:val="_GBC_e145e43187d9463889884f48e9e0b234"/>
            <w:id w:val="1350523647"/>
            <w:lock w:val="sdtLocked"/>
            <w:placeholder>
              <w:docPart w:val="GBC22222222222222222222222222222"/>
            </w:placeholder>
          </w:sdtPr>
          <w:sdtEndPr/>
          <w:sdtContent>
            <w:p w14:paraId="258E4ACD" w14:textId="65777235" w:rsidR="0016304A" w:rsidRPr="00B74815" w:rsidRDefault="0016304A">
              <w:pPr>
                <w:rPr>
                  <w:rFonts w:cs="Times New Roman"/>
                  <w:kern w:val="2"/>
                  <w:szCs w:val="21"/>
                </w:rPr>
              </w:pPr>
              <w:r>
                <w:rPr>
                  <w:rFonts w:hint="eastAsia"/>
                </w:rPr>
                <w:t>本公司正常营业周期为一年</w:t>
              </w:r>
              <w:r>
                <w:t>(</w:t>
              </w:r>
              <w:r w:rsidRPr="0005542C">
                <w:rPr>
                  <w:rFonts w:ascii="Times New Roman" w:hAnsi="Times New Roman"/>
                </w:rPr>
                <w:t>12</w:t>
              </w:r>
              <w:r>
                <w:t>个月)。</w:t>
              </w:r>
            </w:p>
          </w:sdtContent>
        </w:sdt>
      </w:sdtContent>
    </w:sdt>
    <w:p w14:paraId="5ED85A9C" w14:textId="77777777" w:rsidR="0016304A" w:rsidRDefault="0016304A">
      <w:pPr>
        <w:rPr>
          <w:szCs w:val="21"/>
        </w:rPr>
      </w:pPr>
    </w:p>
    <w:sdt>
      <w:sdtPr>
        <w:rPr>
          <w:rFonts w:ascii="宋体" w:hAnsi="宋体" w:cs="宋体"/>
          <w:b w:val="0"/>
          <w:bCs w:val="0"/>
          <w:kern w:val="0"/>
          <w:szCs w:val="22"/>
        </w:rPr>
        <w:alias w:val="模块:记账本位币"/>
        <w:tag w:val="_GBC_13b1061968754e20bebf2099281ed54f"/>
        <w:id w:val="-703332481"/>
        <w:lock w:val="sdtLocked"/>
        <w:placeholder>
          <w:docPart w:val="GBC22222222222222222222222222222"/>
        </w:placeholder>
      </w:sdtPr>
      <w:sdtEndPr>
        <w:rPr>
          <w:rFonts w:cs="Times New Roman" w:hint="eastAsia"/>
          <w:kern w:val="2"/>
          <w:szCs w:val="21"/>
        </w:rPr>
      </w:sdtEndPr>
      <w:sdtContent>
        <w:p w14:paraId="2D18FF18" w14:textId="77777777" w:rsidR="0016304A" w:rsidRDefault="0016304A" w:rsidP="00E9693C">
          <w:pPr>
            <w:pStyle w:val="99"/>
            <w:numPr>
              <w:ilvl w:val="0"/>
              <w:numId w:val="49"/>
            </w:numPr>
            <w:rPr>
              <w:rFonts w:ascii="宋体" w:hAnsi="宋体"/>
            </w:rPr>
          </w:pPr>
          <w:r>
            <w:rPr>
              <w:rFonts w:ascii="宋体" w:hAnsi="宋体"/>
            </w:rPr>
            <w:t>记账本位币</w:t>
          </w:r>
        </w:p>
        <w:sdt>
          <w:sdtPr>
            <w:rPr>
              <w:rFonts w:hint="eastAsia"/>
              <w:szCs w:val="21"/>
            </w:rPr>
            <w:alias w:val="记账本位币"/>
            <w:tag w:val="_GBC_3749a2357eba44e8b968cb41cda75ff1"/>
            <w:id w:val="1567844157"/>
            <w:lock w:val="sdtLocked"/>
            <w:placeholder>
              <w:docPart w:val="GBC22222222222222222222222222222"/>
            </w:placeholder>
          </w:sdtPr>
          <w:sdtEndPr/>
          <w:sdtContent>
            <w:p w14:paraId="32FF0F31" w14:textId="77777777" w:rsidR="0016304A" w:rsidRDefault="0016304A" w:rsidP="004A60C7">
              <w:pPr>
                <w:jc w:val="both"/>
                <w:rPr>
                  <w:szCs w:val="21"/>
                </w:rPr>
              </w:pPr>
              <w:r>
                <w:rPr>
                  <w:szCs w:val="21"/>
                </w:rPr>
                <w:t>本公司的记账本位币为人民币。</w:t>
              </w:r>
              <w:r>
                <w:rPr>
                  <w:rFonts w:hint="eastAsia"/>
                  <w:szCs w:val="21"/>
                </w:rPr>
                <w:t>除有特别说明外，均以人民币元为单位表示。</w:t>
              </w:r>
            </w:p>
            <w:p w14:paraId="7DF68B9C" w14:textId="77777777" w:rsidR="0016304A" w:rsidRDefault="0016304A" w:rsidP="004A60C7">
              <w:pPr>
                <w:jc w:val="both"/>
                <w:rPr>
                  <w:szCs w:val="21"/>
                </w:rPr>
              </w:pPr>
            </w:p>
            <w:p w14:paraId="7656E471" w14:textId="6E692811" w:rsidR="0016304A" w:rsidRDefault="0016304A" w:rsidP="004A60C7">
              <w:pPr>
                <w:jc w:val="both"/>
                <w:rPr>
                  <w:szCs w:val="21"/>
                </w:rPr>
              </w:pPr>
              <w:r>
                <w:rPr>
                  <w:rFonts w:hint="eastAsia"/>
                  <w:szCs w:val="21"/>
                </w:rPr>
                <w:t>本集团下属子公司及联营企业，根据其经营所处的主要经济环境自行决定其记账本位币，编制财务报表时按附注</w:t>
              </w:r>
              <w:r>
                <w:rPr>
                  <w:rFonts w:asciiTheme="minorEastAsia" w:eastAsiaTheme="minorEastAsia" w:hAnsiTheme="minorEastAsia" w:cs="Arial" w:hint="eastAsia"/>
                  <w:snapToGrid w:val="0"/>
                </w:rPr>
                <w:t>五、</w:t>
              </w:r>
              <w:r w:rsidRPr="0005542C">
                <w:rPr>
                  <w:rFonts w:ascii="Times New Roman" w:eastAsiaTheme="minorEastAsia" w:hAnsi="Times New Roman" w:cs="Arial"/>
                  <w:snapToGrid w:val="0"/>
                </w:rPr>
                <w:t>9</w:t>
              </w:r>
              <w:r>
                <w:rPr>
                  <w:rFonts w:asciiTheme="minorEastAsia" w:eastAsiaTheme="minorEastAsia" w:hAnsiTheme="minorEastAsia" w:cs="Arial" w:hint="eastAsia"/>
                  <w:snapToGrid w:val="0"/>
                </w:rPr>
                <w:t>所述政策折算为人民币</w:t>
              </w:r>
              <w:r>
                <w:rPr>
                  <w:szCs w:val="21"/>
                </w:rPr>
                <w:t>。</w:t>
              </w:r>
            </w:p>
          </w:sdtContent>
        </w:sdt>
      </w:sdtContent>
    </w:sdt>
    <w:sdt>
      <w:sdtPr>
        <w:rPr>
          <w:rFonts w:ascii="宋体" w:hAnsi="宋体" w:cs="宋体"/>
          <w:b w:val="0"/>
          <w:bCs w:val="0"/>
          <w:kern w:val="0"/>
          <w:szCs w:val="22"/>
        </w:rPr>
        <w:alias w:val="模块:同一控制下和非同一控制下企业合并的会计处理方法"/>
        <w:tag w:val="_GBC_f44e1e76b2a3457ea36bc088adcbb4c3"/>
        <w:id w:val="-335846428"/>
        <w:lock w:val="sdtLocked"/>
        <w:placeholder>
          <w:docPart w:val="GBC22222222222222222222222222222"/>
        </w:placeholder>
      </w:sdtPr>
      <w:sdtEndPr>
        <w:rPr>
          <w:rFonts w:cs="Times New Roman" w:hint="eastAsia"/>
          <w:kern w:val="2"/>
          <w:szCs w:val="21"/>
        </w:rPr>
      </w:sdtEndPr>
      <w:sdtContent>
        <w:p w14:paraId="7E86BE28" w14:textId="77777777" w:rsidR="0016304A" w:rsidRDefault="0016304A" w:rsidP="00E9693C">
          <w:pPr>
            <w:pStyle w:val="99"/>
            <w:numPr>
              <w:ilvl w:val="0"/>
              <w:numId w:val="49"/>
            </w:numPr>
            <w:rPr>
              <w:rFonts w:ascii="宋体" w:hAnsi="宋体"/>
            </w:rPr>
          </w:pPr>
          <w:r>
            <w:rPr>
              <w:rFonts w:ascii="宋体" w:hAnsi="宋体"/>
            </w:rPr>
            <w:t>同一控制下和非同一控制下企业合并的会计处理方法</w:t>
          </w:r>
        </w:p>
        <w:sdt>
          <w:sdtPr>
            <w:rPr>
              <w:rFonts w:hint="eastAsia"/>
              <w:szCs w:val="21"/>
            </w:rPr>
            <w:alias w:val="是否适用：同一控制下和非同一控制下企业合并的会计处理方法[双击切换]"/>
            <w:tag w:val="_GBC_15953b39483a4ce1a5c96869e4a0ae9c"/>
            <w:id w:val="623050976"/>
            <w:lock w:val="sdtLocked"/>
            <w:placeholder>
              <w:docPart w:val="GBC22222222222222222222222222222"/>
            </w:placeholder>
          </w:sdtPr>
          <w:sdtEndPr/>
          <w:sdtContent>
            <w:p w14:paraId="1239EF28" w14:textId="77777777"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rFonts w:hint="eastAsia"/>
              <w:szCs w:val="21"/>
            </w:rPr>
            <w:alias w:val="同一控制下和非同一控制下企业合并的会计处理方法"/>
            <w:tag w:val="_GBC_ef4b9a8d4ac34f45a0f61a23267bcbb8"/>
            <w:id w:val="-460275006"/>
            <w:lock w:val="sdtLocked"/>
            <w:placeholder>
              <w:docPart w:val="GBC22222222222222222222222222222"/>
            </w:placeholder>
          </w:sdtPr>
          <w:sdtEndPr/>
          <w:sdtContent>
            <w:p w14:paraId="5398974A" w14:textId="77777777" w:rsidR="0016304A" w:rsidRDefault="0016304A" w:rsidP="0016304A">
              <w:pPr>
                <w:rPr>
                  <w:szCs w:val="21"/>
                </w:rPr>
              </w:pPr>
              <w:r>
                <w:rPr>
                  <w:rFonts w:hint="eastAsia"/>
                  <w:szCs w:val="21"/>
                </w:rPr>
                <w:t>企业合并分为同一控制下企业合并和非同一控制下企业合并。</w:t>
              </w:r>
            </w:p>
            <w:p w14:paraId="1FF0CFD8" w14:textId="77777777" w:rsidR="0016304A" w:rsidRDefault="0016304A" w:rsidP="0016304A">
              <w:pPr>
                <w:rPr>
                  <w:szCs w:val="21"/>
                </w:rPr>
              </w:pPr>
            </w:p>
            <w:p w14:paraId="746262C3" w14:textId="77777777" w:rsidR="0016304A" w:rsidRDefault="0016304A" w:rsidP="0016304A">
              <w:pPr>
                <w:rPr>
                  <w:szCs w:val="21"/>
                  <w:u w:val="single"/>
                </w:rPr>
              </w:pPr>
              <w:r>
                <w:rPr>
                  <w:rFonts w:hint="eastAsia"/>
                  <w:szCs w:val="21"/>
                  <w:u w:val="single"/>
                </w:rPr>
                <w:t>同一控制下企业合并</w:t>
              </w:r>
            </w:p>
            <w:p w14:paraId="7D73D61C" w14:textId="77777777" w:rsidR="0016304A" w:rsidRDefault="0016304A" w:rsidP="0016304A">
              <w:pPr>
                <w:rPr>
                  <w:szCs w:val="21"/>
                </w:rPr>
              </w:pPr>
            </w:p>
            <w:p w14:paraId="5FE9F95D" w14:textId="77777777" w:rsidR="0016304A" w:rsidRDefault="0016304A" w:rsidP="0016304A">
              <w:pPr>
                <w:rPr>
                  <w:szCs w:val="21"/>
                </w:rPr>
              </w:pPr>
              <w:r>
                <w:rPr>
                  <w:rFonts w:hint="eastAsia"/>
                  <w:szCs w:val="21"/>
                </w:rPr>
                <w:lastRenderedPageBreak/>
                <w:t>参与合并的企业在合并前后均受同一方或相同的多方最终控制，且该控制并非暂时性的，为同一控制下企业合并。</w:t>
              </w:r>
            </w:p>
            <w:p w14:paraId="2E10551B" w14:textId="77777777" w:rsidR="0016304A" w:rsidRDefault="0016304A" w:rsidP="0016304A">
              <w:pPr>
                <w:rPr>
                  <w:szCs w:val="21"/>
                </w:rPr>
              </w:pPr>
            </w:p>
            <w:p w14:paraId="439DAB00" w14:textId="77777777" w:rsidR="0016304A" w:rsidRDefault="0016304A" w:rsidP="0016304A">
              <w:pPr>
                <w:rPr>
                  <w:szCs w:val="21"/>
                </w:rPr>
              </w:pPr>
              <w:r>
                <w:rPr>
                  <w:rFonts w:hint="eastAsia"/>
                  <w:szCs w:val="21"/>
                </w:rPr>
                <w:t>合并方在同一控制下企业合并中取得的资产和负债（包括最终控制方收购被合并方而形成的商誉），按合并日在最终控制方财务报表中的账面价值为基础进行相关会计处理。合并方取得的净资产账面价值与支付的合并对价的账面价值（或发行股份面值总额）的差额，调整资本公积中的股本溢价，不足冲减的则调整留存收益。</w:t>
              </w:r>
            </w:p>
            <w:p w14:paraId="12B5EFB3" w14:textId="77777777" w:rsidR="0016304A" w:rsidRDefault="0016304A" w:rsidP="0016304A">
              <w:pPr>
                <w:rPr>
                  <w:szCs w:val="21"/>
                </w:rPr>
              </w:pPr>
            </w:p>
            <w:p w14:paraId="68B9718E" w14:textId="77777777" w:rsidR="0016304A" w:rsidRDefault="0016304A" w:rsidP="0016304A">
              <w:pPr>
                <w:rPr>
                  <w:szCs w:val="21"/>
                  <w:u w:val="single"/>
                </w:rPr>
              </w:pPr>
              <w:r>
                <w:rPr>
                  <w:rFonts w:hint="eastAsia"/>
                  <w:szCs w:val="21"/>
                  <w:u w:val="single"/>
                </w:rPr>
                <w:t>非同一控制下企业合并</w:t>
              </w:r>
            </w:p>
            <w:p w14:paraId="2D463206" w14:textId="77777777" w:rsidR="0016304A" w:rsidRDefault="0016304A" w:rsidP="0016304A">
              <w:pPr>
                <w:rPr>
                  <w:szCs w:val="21"/>
                </w:rPr>
              </w:pPr>
            </w:p>
            <w:p w14:paraId="78F9D70F" w14:textId="77777777" w:rsidR="0016304A" w:rsidRDefault="0016304A" w:rsidP="0016304A">
              <w:pPr>
                <w:rPr>
                  <w:szCs w:val="21"/>
                </w:rPr>
              </w:pPr>
              <w:r>
                <w:rPr>
                  <w:rFonts w:hint="eastAsia"/>
                  <w:szCs w:val="21"/>
                </w:rPr>
                <w:t>参与合并的企业在合并前后不受同一方或相同的多方最终控制的，为非同一控制下企业合并。</w:t>
              </w:r>
            </w:p>
            <w:p w14:paraId="23BC5436" w14:textId="77777777" w:rsidR="0016304A" w:rsidRDefault="0016304A" w:rsidP="0016304A">
              <w:pPr>
                <w:rPr>
                  <w:szCs w:val="21"/>
                </w:rPr>
              </w:pPr>
            </w:p>
            <w:p w14:paraId="0AF7558A" w14:textId="77777777" w:rsidR="0016304A" w:rsidRDefault="0016304A" w:rsidP="0016304A">
              <w:pPr>
                <w:rPr>
                  <w:szCs w:val="21"/>
                </w:rPr>
              </w:pPr>
              <w:r>
                <w:rPr>
                  <w:rFonts w:hint="eastAsia"/>
                  <w:szCs w:val="21"/>
                </w:rPr>
                <w:t>非同一控制下企业合并中所取得的被购买方可辨认资产、负债及或有负债在收购日以公允价值计量。</w:t>
              </w:r>
            </w:p>
            <w:p w14:paraId="4D995245" w14:textId="77777777" w:rsidR="0016304A" w:rsidRDefault="0016304A" w:rsidP="0016304A">
              <w:pPr>
                <w:rPr>
                  <w:szCs w:val="21"/>
                </w:rPr>
              </w:pPr>
            </w:p>
            <w:p w14:paraId="2F377882" w14:textId="1178AB8B" w:rsidR="0016304A" w:rsidRPr="0015650E" w:rsidRDefault="0016304A" w:rsidP="0016304A">
              <w:pPr>
                <w:jc w:val="both"/>
                <w:rPr>
                  <w:rFonts w:cs="Times New Roman"/>
                  <w:kern w:val="2"/>
                  <w:szCs w:val="21"/>
                </w:rPr>
              </w:pPr>
              <w:r>
                <w:rPr>
                  <w:rFonts w:hint="eastAsia"/>
                  <w:szCs w:val="21"/>
                </w:rPr>
                <w:t>支付的合并对价的公允价值（或发行的权益性证券的公允价值）与购买日之前持有的被购买方的股权的公允价值之和大于合并中取得的被购买方可辨认净资产公允价值份额的差额，确认为商誉，并以成本减去累计减值损失进行后续计量。支付的合并对价的公允价值（或发行的权益性证券的公允价值）与购买日之前持有的被购买方的股权的公允价值之和小于合并中取得的被购买方可辨认净资产公允价值份额的，对取得的被购买方各项可辨认资产、负债及或有负债的公允价值以及支付的合并对价的公允价值（或发行的权益性证券的公允价值）及购买日之前持有的被购买方的股权的公允价值的计量进行复核，复核后支付的合并对价的公允价值（或发行的权益性证券的公允价值）与购买日之前持有的被购买方的股权的公允价值之和仍小于合并中取得的被购买方可辨认净资产公允价值份额的，其差额计入当期损益。</w:t>
              </w:r>
            </w:p>
          </w:sdtContent>
        </w:sdt>
      </w:sdtContent>
    </w:sdt>
    <w:p w14:paraId="7E16E306" w14:textId="77777777" w:rsidR="0016304A" w:rsidRDefault="0016304A">
      <w:pPr>
        <w:rPr>
          <w:szCs w:val="21"/>
        </w:rPr>
      </w:pPr>
    </w:p>
    <w:sdt>
      <w:sdtPr>
        <w:rPr>
          <w:rFonts w:ascii="宋体" w:hAnsi="宋体" w:cs="宋体"/>
          <w:b w:val="0"/>
          <w:bCs w:val="0"/>
          <w:kern w:val="0"/>
          <w:szCs w:val="24"/>
        </w:rPr>
        <w:alias w:val="模块:合并财务报表的编制方法"/>
        <w:tag w:val="_GBC_c23be25e527044f689b710dabd312b04"/>
        <w:id w:val="-1598782156"/>
        <w:lock w:val="sdtLocked"/>
        <w:placeholder>
          <w:docPart w:val="GBC22222222222222222222222222222"/>
        </w:placeholder>
      </w:sdtPr>
      <w:sdtEndPr>
        <w:rPr>
          <w:rFonts w:hint="eastAsia"/>
          <w:szCs w:val="21"/>
        </w:rPr>
      </w:sdtEndPr>
      <w:sdtContent>
        <w:p w14:paraId="4F10482D" w14:textId="77777777" w:rsidR="0016304A" w:rsidRDefault="0016304A" w:rsidP="00E9693C">
          <w:pPr>
            <w:pStyle w:val="99"/>
            <w:numPr>
              <w:ilvl w:val="0"/>
              <w:numId w:val="49"/>
            </w:numPr>
            <w:rPr>
              <w:rFonts w:ascii="宋体" w:hAnsi="宋体"/>
            </w:rPr>
          </w:pPr>
          <w:r>
            <w:rPr>
              <w:rFonts w:ascii="宋体" w:hAnsi="宋体"/>
            </w:rPr>
            <w:t>合并财务报表的编制方法</w:t>
          </w:r>
        </w:p>
        <w:sdt>
          <w:sdtPr>
            <w:rPr>
              <w:rFonts w:hint="eastAsia"/>
              <w:szCs w:val="21"/>
            </w:rPr>
            <w:alias w:val="是否适用：合并财务报表的编制方法[双击切换]"/>
            <w:tag w:val="_GBC_dad2e053cc8c4461a681b3e4926c48a6"/>
            <w:id w:val="-2067097720"/>
            <w:lock w:val="sdtLocked"/>
            <w:placeholder>
              <w:docPart w:val="GBC22222222222222222222222222222"/>
            </w:placeholder>
          </w:sdtPr>
          <w:sdtEndPr/>
          <w:sdtContent>
            <w:p w14:paraId="3EADCEDF" w14:textId="77777777"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rFonts w:hint="eastAsia"/>
              <w:szCs w:val="21"/>
            </w:rPr>
            <w:alias w:val="企业合并及合并财务报表的说明"/>
            <w:tag w:val="_GBC_5201beca0c0944939b4a0d8d100d6fcf"/>
            <w:id w:val="-1669944522"/>
            <w:lock w:val="sdtLocked"/>
            <w:placeholder>
              <w:docPart w:val="GBC22222222222222222222222222222"/>
            </w:placeholder>
          </w:sdtPr>
          <w:sdtEndPr/>
          <w:sdtContent>
            <w:p w14:paraId="2CE629C3" w14:textId="77777777" w:rsidR="0016304A" w:rsidRDefault="0016304A" w:rsidP="004A60C7">
              <w:pPr>
                <w:jc w:val="both"/>
                <w:rPr>
                  <w:szCs w:val="21"/>
                </w:rPr>
              </w:pPr>
              <w:r>
                <w:rPr>
                  <w:rFonts w:hint="eastAsia"/>
                  <w:szCs w:val="21"/>
                </w:rPr>
                <w:t>合并财务报表的合并范围以控制为基础确定，包括本公司及全部子公司的财务报表。子公司，是指被本公司控制的主体（含企业、被投资单位中可分割的部分，以及本公司所控制的结构化主体等）。</w:t>
              </w:r>
            </w:p>
            <w:p w14:paraId="14DCF522" w14:textId="77777777" w:rsidR="0016304A" w:rsidRDefault="0016304A" w:rsidP="004A60C7">
              <w:pPr>
                <w:jc w:val="both"/>
                <w:rPr>
                  <w:szCs w:val="21"/>
                </w:rPr>
              </w:pPr>
            </w:p>
            <w:p w14:paraId="7BB4E447" w14:textId="77777777" w:rsidR="0016304A" w:rsidRDefault="0016304A" w:rsidP="004A60C7">
              <w:pPr>
                <w:jc w:val="both"/>
                <w:rPr>
                  <w:szCs w:val="21"/>
                </w:rPr>
              </w:pPr>
              <w:r>
                <w:rPr>
                  <w:rFonts w:hint="eastAsia"/>
                  <w:szCs w:val="21"/>
                </w:rPr>
                <w:t>编制合并财务报表时，子公司采用与本公司一致的会计年度和会计政策。本集团内部各公司之间的所有交易产生的资产、负债、权益、收入、费用和现金流量于合并时全额抵销。</w:t>
              </w:r>
            </w:p>
            <w:p w14:paraId="65A66A35" w14:textId="77777777" w:rsidR="0016304A" w:rsidRDefault="0016304A" w:rsidP="004A60C7">
              <w:pPr>
                <w:jc w:val="both"/>
                <w:rPr>
                  <w:szCs w:val="21"/>
                </w:rPr>
              </w:pPr>
            </w:p>
            <w:p w14:paraId="3C455B2E" w14:textId="77777777" w:rsidR="0016304A" w:rsidRDefault="0016304A" w:rsidP="004A60C7">
              <w:pPr>
                <w:jc w:val="both"/>
                <w:rPr>
                  <w:szCs w:val="21"/>
                </w:rPr>
              </w:pPr>
              <w:r>
                <w:rPr>
                  <w:rFonts w:hint="eastAsia"/>
                  <w:szCs w:val="21"/>
                </w:rPr>
                <w:t>子公司少数股东分担的当期亏损超过了少数股东在该子公司期初股东权益中所享有的份额的，其余额仍冲减少数股东权益。</w:t>
              </w:r>
            </w:p>
            <w:p w14:paraId="4BC7CB14" w14:textId="77777777" w:rsidR="0016304A" w:rsidRDefault="0016304A" w:rsidP="004A60C7">
              <w:pPr>
                <w:jc w:val="both"/>
                <w:rPr>
                  <w:szCs w:val="21"/>
                </w:rPr>
              </w:pPr>
            </w:p>
            <w:p w14:paraId="4AC69029" w14:textId="77777777" w:rsidR="0016304A" w:rsidRDefault="0016304A" w:rsidP="004A60C7">
              <w:pPr>
                <w:jc w:val="both"/>
                <w:rPr>
                  <w:szCs w:val="21"/>
                </w:rPr>
              </w:pPr>
              <w:r>
                <w:rPr>
                  <w:rFonts w:hint="eastAsia"/>
                  <w:szCs w:val="21"/>
                </w:rPr>
                <w:t>对于通过非同一控制下企业合并取得的子公司，被购买方的经营成果和现金流量自本集团取得控制权之日起纳入合并财务报表，直至本集团对其控制权终止。在编制合并财务报表时，以购买日确定的各项可辨认资产、负债及或有负债的公允价值为基础对子公司的财务报表进行调整。</w:t>
              </w:r>
            </w:p>
            <w:p w14:paraId="3E956330" w14:textId="77777777" w:rsidR="0016304A" w:rsidRDefault="0016304A" w:rsidP="004A60C7">
              <w:pPr>
                <w:jc w:val="both"/>
                <w:rPr>
                  <w:szCs w:val="21"/>
                </w:rPr>
              </w:pPr>
            </w:p>
            <w:p w14:paraId="040B10AB" w14:textId="77777777" w:rsidR="0016304A" w:rsidRDefault="0016304A" w:rsidP="004A60C7">
              <w:pPr>
                <w:jc w:val="both"/>
                <w:rPr>
                  <w:szCs w:val="21"/>
                </w:rPr>
              </w:pPr>
              <w:r>
                <w:rPr>
                  <w:rFonts w:hint="eastAsia"/>
                  <w:szCs w:val="21"/>
                </w:rPr>
                <w:t>对于通过同一控制下企业合并取得的子公司，被合并方的经营成果和现金流量自合并当期期初纳入合并财务报表。编制比较合并财务报表时，对前期财务报表的相关项目进行调整，视同合并后形成的报告主体自最终控制方开始实施控制时一直存在。</w:t>
              </w:r>
            </w:p>
            <w:p w14:paraId="378B16A3" w14:textId="77777777" w:rsidR="0016304A" w:rsidRDefault="0016304A" w:rsidP="0016304A">
              <w:pPr>
                <w:rPr>
                  <w:szCs w:val="21"/>
                </w:rPr>
              </w:pPr>
            </w:p>
            <w:p w14:paraId="31ECE5EB" w14:textId="7F02271D" w:rsidR="0016304A" w:rsidRDefault="0016304A" w:rsidP="004A60C7">
              <w:pPr>
                <w:jc w:val="both"/>
                <w:rPr>
                  <w:szCs w:val="21"/>
                </w:rPr>
              </w:pPr>
              <w:r>
                <w:rPr>
                  <w:rFonts w:hint="eastAsia"/>
                  <w:szCs w:val="21"/>
                </w:rPr>
                <w:t>如果相关事实和情况的变化导致对控制要素中的一项或多项发生变化的，本集团重新评估是否控制被投资方。</w:t>
              </w:r>
            </w:p>
          </w:sdtContent>
        </w:sdt>
      </w:sdtContent>
    </w:sdt>
    <w:p w14:paraId="683D4282" w14:textId="77777777" w:rsidR="0016304A" w:rsidRDefault="0016304A">
      <w:pPr>
        <w:rPr>
          <w:szCs w:val="21"/>
        </w:rPr>
      </w:pPr>
    </w:p>
    <w:sdt>
      <w:sdtPr>
        <w:rPr>
          <w:rFonts w:ascii="宋体" w:hAnsi="宋体" w:cs="宋体" w:hint="eastAsia"/>
          <w:b w:val="0"/>
          <w:bCs w:val="0"/>
          <w:kern w:val="0"/>
          <w:szCs w:val="21"/>
        </w:rPr>
        <w:alias w:val="模块:合营安排分类及共同经营会计处理方法"/>
        <w:tag w:val="_GBC_a6643877dd0341e39dee12c064dc6fdc"/>
        <w:id w:val="-1740545322"/>
        <w:lock w:val="sdtLocked"/>
        <w:placeholder>
          <w:docPart w:val="GBC22222222222222222222222222222"/>
        </w:placeholder>
      </w:sdtPr>
      <w:sdtEndPr>
        <w:rPr>
          <w:b/>
          <w:bCs/>
        </w:rPr>
      </w:sdtEndPr>
      <w:sdtContent>
        <w:p w14:paraId="112D62C6" w14:textId="77777777" w:rsidR="0016304A" w:rsidRDefault="0016304A" w:rsidP="00E9693C">
          <w:pPr>
            <w:pStyle w:val="99"/>
            <w:numPr>
              <w:ilvl w:val="0"/>
              <w:numId w:val="49"/>
            </w:numPr>
            <w:rPr>
              <w:rFonts w:ascii="宋体" w:hAnsi="宋体"/>
              <w:szCs w:val="21"/>
            </w:rPr>
          </w:pPr>
          <w:r>
            <w:rPr>
              <w:rFonts w:ascii="宋体" w:hAnsi="宋体" w:hint="eastAsia"/>
              <w:szCs w:val="21"/>
            </w:rPr>
            <w:t>合营安排</w:t>
          </w:r>
          <w:r>
            <w:rPr>
              <w:rFonts w:ascii="宋体" w:hAnsi="宋体" w:hint="eastAsia"/>
            </w:rPr>
            <w:t>分类</w:t>
          </w:r>
          <w:r>
            <w:rPr>
              <w:rFonts w:ascii="宋体" w:hAnsi="宋体" w:hint="eastAsia"/>
              <w:szCs w:val="21"/>
            </w:rPr>
            <w:t>及共同经营会计处理方法</w:t>
          </w:r>
        </w:p>
        <w:sdt>
          <w:sdtPr>
            <w:rPr>
              <w:rFonts w:hint="eastAsia"/>
            </w:rPr>
            <w:alias w:val="是否适用：合营安排分类及共同经营会计处理方法[双击切换]"/>
            <w:tag w:val="_GBC_f94c8519453541fe9de852d3064d61d5"/>
            <w:id w:val="-2106254956"/>
            <w:lock w:val="sdtLocked"/>
            <w:placeholder>
              <w:docPart w:val="GBC22222222222222222222222222222"/>
            </w:placeholder>
          </w:sdtPr>
          <w:sdtEndPr/>
          <w:sdtContent>
            <w:p w14:paraId="15330ED6" w14:textId="521D20E4" w:rsidR="0016304A" w:rsidRDefault="0016304A" w:rsidP="0016304A">
              <w:pPr>
                <w:rPr>
                  <w:b/>
                  <w:bCs/>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bookmarkStart w:id="172" w:name="_Hlk142931692" w:displacedByCustomXml="next"/>
      </w:sdtContent>
    </w:sdt>
    <w:bookmarkEnd w:id="172" w:displacedByCustomXml="prev"/>
    <w:p w14:paraId="62CCF777" w14:textId="77777777" w:rsidR="0016304A" w:rsidRDefault="0016304A">
      <w:pPr>
        <w:rPr>
          <w:szCs w:val="21"/>
        </w:rPr>
      </w:pPr>
    </w:p>
    <w:sdt>
      <w:sdtPr>
        <w:rPr>
          <w:rFonts w:ascii="宋体" w:hAnsi="宋体" w:cs="宋体"/>
          <w:b w:val="0"/>
          <w:bCs w:val="0"/>
          <w:kern w:val="0"/>
          <w:szCs w:val="24"/>
        </w:rPr>
        <w:alias w:val="模块:现金及现金等价物的确定标准"/>
        <w:tag w:val="_GBC_9f2dfe6521c4434b9ad3e7bb1a8a52b7"/>
        <w:id w:val="1310753758"/>
        <w:lock w:val="sdtLocked"/>
        <w:placeholder>
          <w:docPart w:val="GBC22222222222222222222222222222"/>
        </w:placeholder>
      </w:sdtPr>
      <w:sdtEndPr>
        <w:rPr>
          <w:rFonts w:hint="eastAsia"/>
          <w:szCs w:val="21"/>
        </w:rPr>
      </w:sdtEndPr>
      <w:sdtContent>
        <w:p w14:paraId="6C3E7442" w14:textId="77777777" w:rsidR="0016304A" w:rsidRDefault="0016304A" w:rsidP="00E9693C">
          <w:pPr>
            <w:pStyle w:val="99"/>
            <w:numPr>
              <w:ilvl w:val="0"/>
              <w:numId w:val="49"/>
            </w:numPr>
            <w:rPr>
              <w:rFonts w:ascii="宋体" w:hAnsi="宋体"/>
            </w:rPr>
          </w:pPr>
          <w:r>
            <w:rPr>
              <w:rFonts w:ascii="宋体" w:hAnsi="宋体"/>
            </w:rPr>
            <w:t>现金及现金等价物的确定标准</w:t>
          </w:r>
        </w:p>
        <w:sdt>
          <w:sdtPr>
            <w:rPr>
              <w:rFonts w:hint="eastAsia"/>
              <w:szCs w:val="21"/>
            </w:rPr>
            <w:alias w:val="现金及现金等价物的确定标准"/>
            <w:tag w:val="_GBC_54f6bc3e44e840bc85cb3872600823b5"/>
            <w:id w:val="377904959"/>
            <w:lock w:val="sdtLocked"/>
            <w:placeholder>
              <w:docPart w:val="GBC22222222222222222222222222222"/>
            </w:placeholder>
          </w:sdtPr>
          <w:sdtEndPr/>
          <w:sdtContent>
            <w:p w14:paraId="32FEF4A0" w14:textId="3B2DB16E" w:rsidR="0016304A" w:rsidRDefault="003E47C9" w:rsidP="004A60C7">
              <w:pPr>
                <w:jc w:val="both"/>
                <w:rPr>
                  <w:szCs w:val="21"/>
                </w:rPr>
              </w:pPr>
              <w:r>
                <w:rPr>
                  <w:rFonts w:hint="eastAsia"/>
                  <w:szCs w:val="21"/>
                </w:rPr>
                <w:t>现金，是指本集团的库存现金以及可以随时用于支付的存款；</w:t>
              </w:r>
              <w:r w:rsidR="0016304A">
                <w:rPr>
                  <w:szCs w:val="21"/>
                </w:rPr>
                <w:t>现金等价物是指企业持有的期限短（一般指从购买日起三个月内到期）、流动性强、易于转换为已知金额现金、价值变动风险很小的投资。</w:t>
              </w:r>
            </w:p>
          </w:sdtContent>
        </w:sdt>
      </w:sdtContent>
    </w:sdt>
    <w:p w14:paraId="79FB6049" w14:textId="77777777" w:rsidR="0016304A" w:rsidRDefault="0016304A">
      <w:pPr>
        <w:rPr>
          <w:szCs w:val="21"/>
        </w:rPr>
      </w:pPr>
    </w:p>
    <w:sdt>
      <w:sdtPr>
        <w:rPr>
          <w:rFonts w:ascii="宋体" w:hAnsi="宋体" w:cs="宋体"/>
          <w:b w:val="0"/>
          <w:bCs w:val="0"/>
          <w:kern w:val="0"/>
          <w:szCs w:val="22"/>
        </w:rPr>
        <w:alias w:val="模块:外币业务和外币报表折算"/>
        <w:tag w:val="_GBC_cff1e1487c3242a8a1be0ce9c2b7a554"/>
        <w:id w:val="-1249657316"/>
        <w:lock w:val="sdtLocked"/>
        <w:placeholder>
          <w:docPart w:val="GBC22222222222222222222222222222"/>
        </w:placeholder>
      </w:sdtPr>
      <w:sdtEndPr>
        <w:rPr>
          <w:rFonts w:cs="Times New Roman" w:hint="eastAsia"/>
          <w:kern w:val="2"/>
          <w:szCs w:val="21"/>
        </w:rPr>
      </w:sdtEndPr>
      <w:sdtContent>
        <w:p w14:paraId="3BA9B945" w14:textId="77777777" w:rsidR="0016304A" w:rsidRDefault="0016304A" w:rsidP="00E9693C">
          <w:pPr>
            <w:pStyle w:val="99"/>
            <w:numPr>
              <w:ilvl w:val="0"/>
              <w:numId w:val="49"/>
            </w:numPr>
            <w:rPr>
              <w:rFonts w:ascii="宋体" w:hAnsi="宋体"/>
            </w:rPr>
          </w:pPr>
          <w:r>
            <w:rPr>
              <w:rFonts w:ascii="宋体" w:hAnsi="宋体"/>
            </w:rPr>
            <w:t>外币业务和外币报表折算</w:t>
          </w:r>
        </w:p>
        <w:sdt>
          <w:sdtPr>
            <w:rPr>
              <w:rFonts w:hint="eastAsia"/>
              <w:szCs w:val="21"/>
            </w:rPr>
            <w:alias w:val="是否适用：外币业务和外币报表折算[双击切换]"/>
            <w:tag w:val="_GBC_cd1fc5c05f5e49ed9ea2fffe41d0d113"/>
            <w:id w:val="978112102"/>
            <w:lock w:val="sdtLocked"/>
            <w:placeholder>
              <w:docPart w:val="GBC22222222222222222222222222222"/>
            </w:placeholder>
          </w:sdtPr>
          <w:sdtEndPr/>
          <w:sdtContent>
            <w:p w14:paraId="79356381" w14:textId="77777777"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rFonts w:hint="eastAsia"/>
              <w:szCs w:val="21"/>
            </w:rPr>
            <w:alias w:val="外币业务核算方法"/>
            <w:tag w:val="_GBC_1703fe5fc56b42a8972c0906a4ac6d6b"/>
            <w:id w:val="-2007975112"/>
            <w:lock w:val="sdtLocked"/>
            <w:placeholder>
              <w:docPart w:val="GBC22222222222222222222222222222"/>
            </w:placeholder>
          </w:sdtPr>
          <w:sdtEndPr/>
          <w:sdtContent>
            <w:p w14:paraId="10374B18" w14:textId="77777777" w:rsidR="0016304A" w:rsidRDefault="0016304A" w:rsidP="004A60C7">
              <w:pPr>
                <w:jc w:val="both"/>
                <w:rPr>
                  <w:szCs w:val="21"/>
                </w:rPr>
              </w:pPr>
              <w:r>
                <w:rPr>
                  <w:rFonts w:hint="eastAsia"/>
                  <w:szCs w:val="21"/>
                </w:rPr>
                <w:t>本集团对于发生的外币交易，将外币金额折算为记账本位币金额。</w:t>
              </w:r>
            </w:p>
            <w:p w14:paraId="34489BAE" w14:textId="77777777" w:rsidR="0016304A" w:rsidRDefault="0016304A" w:rsidP="004A60C7">
              <w:pPr>
                <w:jc w:val="both"/>
                <w:rPr>
                  <w:szCs w:val="21"/>
                </w:rPr>
              </w:pPr>
            </w:p>
            <w:p w14:paraId="60893262" w14:textId="77777777" w:rsidR="0016304A" w:rsidRDefault="0016304A" w:rsidP="004A60C7">
              <w:pPr>
                <w:jc w:val="both"/>
                <w:rPr>
                  <w:szCs w:val="21"/>
                </w:rPr>
              </w:pPr>
              <w:r>
                <w:rPr>
                  <w:rFonts w:hint="eastAsia"/>
                  <w:szCs w:val="21"/>
                </w:rPr>
                <w:t>外币交易在初始确认时，采用交易发生日的即期汇率将外币金额折算为记账本位币金额。于资产负债表日，对于外币货币性项目采用资产负债表日即期汇率折算。由此产生的结算和货币性项目折算差额，除属于与购建符合资本化条件的资产相关的外币专门借款产生的差额按照借款费用资本化的原则处理之外，均计入当期损益。以历史成本计量的外币非货币性项目，仍采用交易发生日的即期汇率折算，不改变其记账本位币金额。以公允价值计量的外币非货币性项目，采用公允价值确定日的即期汇率折算，由此产生的差额根据非货币性项目的性质计入当期损益或其他综合收益。</w:t>
              </w:r>
            </w:p>
            <w:p w14:paraId="0A5EC115" w14:textId="77777777" w:rsidR="0016304A" w:rsidRDefault="0016304A" w:rsidP="004A60C7">
              <w:pPr>
                <w:jc w:val="both"/>
                <w:rPr>
                  <w:szCs w:val="21"/>
                </w:rPr>
              </w:pPr>
            </w:p>
            <w:p w14:paraId="7021F02F" w14:textId="77777777" w:rsidR="0016304A" w:rsidRDefault="0016304A" w:rsidP="004A60C7">
              <w:pPr>
                <w:jc w:val="both"/>
                <w:rPr>
                  <w:szCs w:val="21"/>
                </w:rPr>
              </w:pPr>
              <w:r>
                <w:rPr>
                  <w:rFonts w:hint="eastAsia"/>
                  <w:szCs w:val="21"/>
                </w:rPr>
                <w:t>对于境外经营，本集团在编制财务报表时将其记账本位币折算为人民币：对资产负债表中的资产和负债项目，采用资产负债表日的即期汇率折算，股东权益项目除“未分配利润”项目外，其他项目采用发生时的即期汇率折算；利润表中的收入和费用项目，采用交易发生当期平均汇率折算。按照上述折算产生的外币财务报表折算差额，确认为其他综合收益。处置境外经营时，将与该境外经营相关的其他综合收益转入处置当期损益，部分处置的按处置比例计算。</w:t>
              </w:r>
            </w:p>
            <w:p w14:paraId="610825B2" w14:textId="77777777" w:rsidR="0016304A" w:rsidRDefault="0016304A" w:rsidP="004A60C7">
              <w:pPr>
                <w:jc w:val="both"/>
                <w:rPr>
                  <w:szCs w:val="21"/>
                </w:rPr>
              </w:pPr>
            </w:p>
            <w:p w14:paraId="26D341FB" w14:textId="1BB29B24" w:rsidR="0016304A" w:rsidRPr="0015650E" w:rsidRDefault="0016304A" w:rsidP="004A60C7">
              <w:pPr>
                <w:jc w:val="both"/>
                <w:rPr>
                  <w:rFonts w:cs="Times New Roman"/>
                  <w:kern w:val="2"/>
                  <w:szCs w:val="21"/>
                </w:rPr>
              </w:pPr>
              <w:r>
                <w:rPr>
                  <w:rFonts w:hint="eastAsia"/>
                  <w:szCs w:val="21"/>
                </w:rPr>
                <w:t>外币现金流量以及境外子公司的现金流量，采用现金流量发生当期平均汇率折算。汇率变动对现金的影响额作为调节项目，在现金流量表中单独列报。</w:t>
              </w:r>
            </w:p>
          </w:sdtContent>
        </w:sdt>
        <w:p w14:paraId="11970B7C" w14:textId="62499711" w:rsidR="0016304A" w:rsidRDefault="00C73534">
          <w:pPr>
            <w:rPr>
              <w:szCs w:val="21"/>
            </w:rPr>
          </w:pPr>
        </w:p>
      </w:sdtContent>
    </w:sdt>
    <w:sdt>
      <w:sdtPr>
        <w:rPr>
          <w:rFonts w:ascii="宋体" w:hAnsi="宋体" w:cs="宋体"/>
          <w:b w:val="0"/>
          <w:bCs w:val="0"/>
          <w:kern w:val="0"/>
          <w:szCs w:val="24"/>
        </w:rPr>
        <w:alias w:val="模块:金融工具"/>
        <w:tag w:val="_GBC_4b3a058b038b41689d379e6a2726a904"/>
        <w:id w:val="-962261463"/>
        <w:lock w:val="sdtLocked"/>
        <w:placeholder>
          <w:docPart w:val="GBC22222222222222222222222222222"/>
        </w:placeholder>
      </w:sdtPr>
      <w:sdtEndPr>
        <w:rPr>
          <w:rFonts w:hint="eastAsia"/>
          <w:szCs w:val="21"/>
        </w:rPr>
      </w:sdtEndPr>
      <w:sdtContent>
        <w:p w14:paraId="6AA04A98" w14:textId="77777777" w:rsidR="0016304A" w:rsidRDefault="0016304A" w:rsidP="00E9693C">
          <w:pPr>
            <w:pStyle w:val="99"/>
            <w:numPr>
              <w:ilvl w:val="0"/>
              <w:numId w:val="49"/>
            </w:numPr>
            <w:rPr>
              <w:rFonts w:ascii="宋体" w:hAnsi="宋体"/>
            </w:rPr>
          </w:pPr>
          <w:r>
            <w:rPr>
              <w:rFonts w:ascii="宋体" w:hAnsi="宋体"/>
            </w:rPr>
            <w:t>金融工具</w:t>
          </w:r>
        </w:p>
        <w:sdt>
          <w:sdtPr>
            <w:rPr>
              <w:rFonts w:hint="eastAsia"/>
              <w:szCs w:val="21"/>
            </w:rPr>
            <w:alias w:val="是否适用：金融工具_重要会计政策和估计[双击切换]"/>
            <w:tag w:val="_GBC_285bdf73a629411f9c5d05731712b876"/>
            <w:id w:val="-1744021337"/>
            <w:lock w:val="sdtLocked"/>
            <w:placeholder>
              <w:docPart w:val="GBC22222222222222222222222222222"/>
            </w:placeholder>
          </w:sdtPr>
          <w:sdtEndPr/>
          <w:sdtContent>
            <w:p w14:paraId="225A8C0D" w14:textId="77777777"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rFonts w:hint="eastAsia"/>
              <w:szCs w:val="21"/>
            </w:rPr>
            <w:alias w:val="金融资产和金融负债的核算方法"/>
            <w:tag w:val="_GBC_b358067bbe2a49bf880c383a5db50d8a"/>
            <w:id w:val="1576161936"/>
            <w:lock w:val="sdtLocked"/>
            <w:placeholder>
              <w:docPart w:val="GBC22222222222222222222222222222"/>
            </w:placeholder>
          </w:sdtPr>
          <w:sdtEndPr/>
          <w:sdtContent>
            <w:p w14:paraId="06BB989B" w14:textId="77777777" w:rsidR="0016304A" w:rsidRDefault="0016304A" w:rsidP="009814FB">
              <w:pPr>
                <w:jc w:val="both"/>
                <w:rPr>
                  <w:szCs w:val="21"/>
                </w:rPr>
              </w:pPr>
              <w:r>
                <w:rPr>
                  <w:rFonts w:hint="eastAsia"/>
                  <w:szCs w:val="21"/>
                </w:rPr>
                <w:t>金融工具，是指形成一个企业的金融资产，并形成其他单位的金融负债或权益工具的合同。</w:t>
              </w:r>
            </w:p>
            <w:p w14:paraId="65DA2987" w14:textId="77777777" w:rsidR="0016304A" w:rsidRDefault="0016304A" w:rsidP="009814FB">
              <w:pPr>
                <w:jc w:val="both"/>
                <w:rPr>
                  <w:szCs w:val="21"/>
                </w:rPr>
              </w:pPr>
            </w:p>
            <w:p w14:paraId="7D781B39" w14:textId="77777777" w:rsidR="0016304A" w:rsidRDefault="0016304A" w:rsidP="009814FB">
              <w:pPr>
                <w:jc w:val="both"/>
                <w:rPr>
                  <w:szCs w:val="21"/>
                  <w:u w:val="single"/>
                </w:rPr>
              </w:pPr>
              <w:r>
                <w:rPr>
                  <w:rFonts w:hint="eastAsia"/>
                  <w:szCs w:val="21"/>
                  <w:u w:val="single"/>
                </w:rPr>
                <w:t>金融工具的确认和终止确认</w:t>
              </w:r>
            </w:p>
            <w:p w14:paraId="03B94B3A" w14:textId="77777777" w:rsidR="0016304A" w:rsidRDefault="0016304A" w:rsidP="009814FB">
              <w:pPr>
                <w:jc w:val="both"/>
                <w:rPr>
                  <w:szCs w:val="21"/>
                </w:rPr>
              </w:pPr>
            </w:p>
            <w:p w14:paraId="7687AABC" w14:textId="77777777" w:rsidR="0016304A" w:rsidRDefault="0016304A" w:rsidP="009814FB">
              <w:pPr>
                <w:jc w:val="both"/>
                <w:rPr>
                  <w:szCs w:val="21"/>
                </w:rPr>
              </w:pPr>
              <w:r>
                <w:rPr>
                  <w:rFonts w:hint="eastAsia"/>
                  <w:szCs w:val="21"/>
                </w:rPr>
                <w:t>本集团于成为金融工具合同的一方时确认一项金融资产或金融负债。</w:t>
              </w:r>
            </w:p>
            <w:p w14:paraId="4DADF71E" w14:textId="77777777" w:rsidR="0016304A" w:rsidRDefault="0016304A" w:rsidP="0016304A">
              <w:pPr>
                <w:rPr>
                  <w:szCs w:val="21"/>
                </w:rPr>
              </w:pPr>
            </w:p>
            <w:p w14:paraId="25EE0773" w14:textId="77777777" w:rsidR="0016304A" w:rsidRDefault="0016304A" w:rsidP="009814FB">
              <w:pPr>
                <w:jc w:val="both"/>
                <w:rPr>
                  <w:szCs w:val="21"/>
                </w:rPr>
              </w:pPr>
              <w:r>
                <w:rPr>
                  <w:rFonts w:hint="eastAsia"/>
                  <w:szCs w:val="21"/>
                </w:rPr>
                <w:lastRenderedPageBreak/>
                <w:t>满足下列条件的，终止确认金融资产（或金融资产的一部分，或一组类似金融资产的一部分），即从其账户和资产负债表内予以转销：</w:t>
              </w:r>
            </w:p>
            <w:p w14:paraId="37A0A08B" w14:textId="77777777" w:rsidR="0016304A" w:rsidRDefault="0016304A" w:rsidP="009814FB">
              <w:pPr>
                <w:jc w:val="both"/>
                <w:rPr>
                  <w:szCs w:val="21"/>
                </w:rPr>
              </w:pPr>
            </w:p>
            <w:p w14:paraId="283BBF34" w14:textId="77777777" w:rsidR="0016304A" w:rsidRDefault="0016304A" w:rsidP="009814FB">
              <w:pPr>
                <w:overflowPunct w:val="0"/>
                <w:autoSpaceDE w:val="0"/>
                <w:autoSpaceDN w:val="0"/>
                <w:adjustRightInd w:val="0"/>
                <w:snapToGrid w:val="0"/>
                <w:jc w:val="both"/>
                <w:textAlignment w:val="bottom"/>
                <w:rPr>
                  <w:rFonts w:cs="Arial"/>
                  <w:szCs w:val="21"/>
                </w:rPr>
              </w:pPr>
              <w:r>
                <w:rPr>
                  <w:rFonts w:cs="Arial" w:hint="eastAsia"/>
                  <w:szCs w:val="21"/>
                </w:rPr>
                <w:t>（</w:t>
              </w:r>
              <w:r w:rsidRPr="0005542C">
                <w:rPr>
                  <w:rFonts w:ascii="Times New Roman" w:hAnsi="Times New Roman" w:cs="Arial"/>
                  <w:szCs w:val="21"/>
                </w:rPr>
                <w:t>1</w:t>
              </w:r>
              <w:r>
                <w:rPr>
                  <w:rFonts w:cs="Arial" w:hint="eastAsia"/>
                  <w:szCs w:val="21"/>
                </w:rPr>
                <w:t>）</w:t>
              </w:r>
              <w:r>
                <w:rPr>
                  <w:rFonts w:cs="Arial"/>
                  <w:szCs w:val="21"/>
                </w:rPr>
                <w:t xml:space="preserve">  </w:t>
              </w:r>
              <w:r>
                <w:rPr>
                  <w:rFonts w:cs="Arial" w:hint="eastAsia"/>
                  <w:szCs w:val="21"/>
                </w:rPr>
                <w:t>收取金融资产现金流量的权利届满；</w:t>
              </w:r>
            </w:p>
            <w:p w14:paraId="1722E50A" w14:textId="77777777" w:rsidR="0016304A" w:rsidRDefault="0016304A" w:rsidP="009814FB">
              <w:pPr>
                <w:overflowPunct w:val="0"/>
                <w:autoSpaceDE w:val="0"/>
                <w:autoSpaceDN w:val="0"/>
                <w:adjustRightInd w:val="0"/>
                <w:snapToGrid w:val="0"/>
                <w:ind w:left="709" w:hanging="709"/>
                <w:jc w:val="both"/>
                <w:textAlignment w:val="bottom"/>
                <w:rPr>
                  <w:rFonts w:cs="Arial"/>
                  <w:szCs w:val="21"/>
                </w:rPr>
              </w:pPr>
              <w:r>
                <w:rPr>
                  <w:rFonts w:cs="Arial" w:hint="eastAsia"/>
                  <w:szCs w:val="21"/>
                </w:rPr>
                <w:t>（</w:t>
              </w:r>
              <w:r w:rsidRPr="0005542C">
                <w:rPr>
                  <w:rFonts w:ascii="Times New Roman" w:hAnsi="Times New Roman" w:cs="Arial"/>
                  <w:szCs w:val="21"/>
                </w:rPr>
                <w:t>2</w:t>
              </w:r>
              <w:r>
                <w:rPr>
                  <w:rFonts w:cs="Arial" w:hint="eastAsia"/>
                  <w:szCs w:val="21"/>
                </w:rPr>
                <w:t>）</w:t>
              </w:r>
              <w:r>
                <w:rPr>
                  <w:rFonts w:cs="Arial"/>
                  <w:szCs w:val="21"/>
                </w:rPr>
                <w:tab/>
              </w:r>
              <w:r>
                <w:rPr>
                  <w:rFonts w:cs="Arial" w:hint="eastAsia"/>
                  <w:szCs w:val="21"/>
                </w:rPr>
                <w:t>转移了收取金融资产现金流量的权利，或在</w:t>
              </w:r>
              <w:r>
                <w:rPr>
                  <w:rFonts w:cs="Arial"/>
                  <w:szCs w:val="21"/>
                </w:rPr>
                <w:t>“</w:t>
              </w:r>
              <w:r>
                <w:rPr>
                  <w:rFonts w:cs="Arial" w:hint="eastAsia"/>
                  <w:szCs w:val="21"/>
                </w:rPr>
                <w:t>过手协议</w:t>
              </w:r>
              <w:r>
                <w:rPr>
                  <w:rFonts w:cs="Arial"/>
                  <w:szCs w:val="21"/>
                </w:rPr>
                <w:t>”</w:t>
              </w:r>
              <w:r>
                <w:rPr>
                  <w:rFonts w:cs="Arial" w:hint="eastAsia"/>
                  <w:szCs w:val="21"/>
                </w:rPr>
                <w:t>下承担了及时将收取的现金流量全额支付给第三方的义务；并且（</w:t>
              </w:r>
              <w:r w:rsidRPr="0005542C">
                <w:rPr>
                  <w:rFonts w:ascii="Times New Roman" w:hAnsi="Times New Roman" w:cs="Arial"/>
                  <w:szCs w:val="21"/>
                </w:rPr>
                <w:t>a</w:t>
              </w:r>
              <w:r>
                <w:rPr>
                  <w:rFonts w:cs="Arial" w:hint="eastAsia"/>
                  <w:szCs w:val="21"/>
                </w:rPr>
                <w:t>）实质上转让了金融资产所有权上几乎所有的风险和报酬，或（</w:t>
              </w:r>
              <w:r w:rsidRPr="0005542C">
                <w:rPr>
                  <w:rFonts w:ascii="Times New Roman" w:hAnsi="Times New Roman" w:cs="Arial"/>
                  <w:szCs w:val="21"/>
                </w:rPr>
                <w:t>b</w:t>
              </w:r>
              <w:r>
                <w:rPr>
                  <w:rFonts w:cs="Arial" w:hint="eastAsia"/>
                  <w:szCs w:val="21"/>
                </w:rPr>
                <w:t>）虽然实质上既没有转移也没有保留金融资产所有权上几乎所有的风险和报酬，但放弃了对该金融资产的控制。</w:t>
              </w:r>
            </w:p>
            <w:p w14:paraId="30B97E7C" w14:textId="77777777" w:rsidR="0016304A" w:rsidRDefault="0016304A" w:rsidP="009814FB">
              <w:pPr>
                <w:jc w:val="both"/>
                <w:rPr>
                  <w:szCs w:val="21"/>
                </w:rPr>
              </w:pPr>
            </w:p>
            <w:p w14:paraId="57362A52" w14:textId="77777777" w:rsidR="0016304A" w:rsidRDefault="0016304A" w:rsidP="009814FB">
              <w:pPr>
                <w:jc w:val="both"/>
                <w:rPr>
                  <w:szCs w:val="21"/>
                </w:rPr>
              </w:pPr>
              <w:r>
                <w:rPr>
                  <w:rFonts w:hint="eastAsia"/>
                  <w:szCs w:val="21"/>
                </w:rPr>
                <w:t>如果金融负债的责任已履行、撤销或届满，则对金融负债进行终止确认。如果现有金融负债被同一债权人以实质上几乎完全不同条款的另一金融负债所取代，或现有负债的条款几乎全部被实质性修改，则此类替换或修改作为终止确认原负债和确认新负债处理，差额计入当期损益。</w:t>
              </w:r>
            </w:p>
            <w:p w14:paraId="54026C5F" w14:textId="77777777" w:rsidR="0016304A" w:rsidRDefault="0016304A" w:rsidP="0016304A">
              <w:pPr>
                <w:rPr>
                  <w:szCs w:val="21"/>
                </w:rPr>
              </w:pPr>
            </w:p>
            <w:p w14:paraId="7C045784" w14:textId="77777777" w:rsidR="0016304A" w:rsidRDefault="0016304A" w:rsidP="009814FB">
              <w:pPr>
                <w:jc w:val="both"/>
                <w:rPr>
                  <w:szCs w:val="21"/>
                </w:rPr>
              </w:pPr>
              <w:r>
                <w:rPr>
                  <w:rFonts w:hint="eastAsia"/>
                  <w:szCs w:val="21"/>
                </w:rPr>
                <w:t>以常规方式买卖金融资产，按交易日会计进行确认和终止确认。常规方式买卖金融资产，是指按照合同条款的约定，在法规或通行惯例规定的期限内收取或交付金融资产。交易日，是指本集团承诺买入或卖出金融资产的日期。</w:t>
              </w:r>
            </w:p>
            <w:p w14:paraId="4D9E6F71" w14:textId="77777777" w:rsidR="0016304A" w:rsidRDefault="0016304A" w:rsidP="009814FB">
              <w:pPr>
                <w:jc w:val="both"/>
                <w:rPr>
                  <w:szCs w:val="21"/>
                </w:rPr>
              </w:pPr>
            </w:p>
            <w:p w14:paraId="52263211" w14:textId="77777777" w:rsidR="0016304A" w:rsidRDefault="0016304A" w:rsidP="009814FB">
              <w:pPr>
                <w:jc w:val="both"/>
                <w:rPr>
                  <w:szCs w:val="21"/>
                  <w:u w:val="single"/>
                </w:rPr>
              </w:pPr>
              <w:r>
                <w:rPr>
                  <w:rFonts w:hint="eastAsia"/>
                  <w:szCs w:val="21"/>
                  <w:u w:val="single"/>
                </w:rPr>
                <w:t>金融资产分类和计量</w:t>
              </w:r>
            </w:p>
            <w:p w14:paraId="1E5BA539" w14:textId="77777777" w:rsidR="0016304A" w:rsidRDefault="0016304A" w:rsidP="009814FB">
              <w:pPr>
                <w:jc w:val="both"/>
                <w:rPr>
                  <w:szCs w:val="21"/>
                </w:rPr>
              </w:pPr>
            </w:p>
            <w:p w14:paraId="3CDE3687" w14:textId="77777777" w:rsidR="0016304A" w:rsidRDefault="0016304A" w:rsidP="009814FB">
              <w:pPr>
                <w:jc w:val="both"/>
                <w:rPr>
                  <w:szCs w:val="21"/>
                </w:rPr>
              </w:pPr>
              <w:r>
                <w:rPr>
                  <w:rFonts w:hint="eastAsia"/>
                  <w:szCs w:val="21"/>
                </w:rPr>
                <w:t>本集团的金融资产于初始确认时根据本集团企业管理金融资产的业务模式和金融资产的合同现金流量特征分类为：以摊余成本计量的金融资产、以公允价值计量且其变动计入其他综合收益、以公允价值计量且其变动计入当期损益的金融资产。</w:t>
              </w:r>
            </w:p>
            <w:p w14:paraId="33DEA313" w14:textId="77777777" w:rsidR="0016304A" w:rsidRDefault="0016304A" w:rsidP="009814FB">
              <w:pPr>
                <w:jc w:val="both"/>
                <w:rPr>
                  <w:szCs w:val="21"/>
                  <w:u w:val="single"/>
                </w:rPr>
              </w:pPr>
            </w:p>
            <w:p w14:paraId="7F22D50F" w14:textId="77777777" w:rsidR="0016304A" w:rsidRDefault="0016304A" w:rsidP="009814FB">
              <w:pPr>
                <w:jc w:val="both"/>
                <w:rPr>
                  <w:szCs w:val="21"/>
                </w:rPr>
              </w:pPr>
              <w:r>
                <w:rPr>
                  <w:rFonts w:hint="eastAsia"/>
                  <w:szCs w:val="21"/>
                </w:rPr>
                <w:t>金融资产在初始确认时以公允价值计量，但是因销售商品或提供服务等产生的应收账款或应收票据未包含重大融资成分或不考虑不超过一年的融资成分的，按照交易价格进行初始计量。</w:t>
              </w:r>
            </w:p>
            <w:p w14:paraId="76549363" w14:textId="77777777" w:rsidR="0016304A" w:rsidRDefault="0016304A" w:rsidP="009814FB">
              <w:pPr>
                <w:jc w:val="both"/>
                <w:rPr>
                  <w:szCs w:val="21"/>
                </w:rPr>
              </w:pPr>
            </w:p>
            <w:p w14:paraId="25A72F62" w14:textId="77777777" w:rsidR="0016304A" w:rsidRDefault="0016304A" w:rsidP="009814FB">
              <w:pPr>
                <w:jc w:val="both"/>
                <w:rPr>
                  <w:szCs w:val="21"/>
                </w:rPr>
              </w:pPr>
              <w:r>
                <w:rPr>
                  <w:rFonts w:hint="eastAsia"/>
                  <w:szCs w:val="21"/>
                </w:rPr>
                <w:t>对于以公允价值计量且其变动计入当期损益的金融资产，相关交易费用直接计入当期损益，其他类别的金融资产相关交易费用计入其初始确认金额。</w:t>
              </w:r>
            </w:p>
            <w:p w14:paraId="19D1842B" w14:textId="77777777" w:rsidR="0016304A" w:rsidRDefault="0016304A" w:rsidP="0016304A">
              <w:pPr>
                <w:rPr>
                  <w:szCs w:val="21"/>
                </w:rPr>
              </w:pPr>
            </w:p>
            <w:p w14:paraId="15C816A1" w14:textId="77777777" w:rsidR="0016304A" w:rsidRDefault="0016304A" w:rsidP="009814FB">
              <w:pPr>
                <w:jc w:val="both"/>
                <w:rPr>
                  <w:szCs w:val="21"/>
                </w:rPr>
              </w:pPr>
              <w:r>
                <w:rPr>
                  <w:rFonts w:hint="eastAsia"/>
                  <w:szCs w:val="21"/>
                </w:rPr>
                <w:t>金融资产的后续计量取决于其分类：</w:t>
              </w:r>
            </w:p>
            <w:p w14:paraId="3818CA06" w14:textId="77777777" w:rsidR="0016304A" w:rsidRDefault="0016304A" w:rsidP="009814FB">
              <w:pPr>
                <w:jc w:val="both"/>
                <w:rPr>
                  <w:szCs w:val="21"/>
                </w:rPr>
              </w:pPr>
            </w:p>
            <w:p w14:paraId="2A0B101D" w14:textId="77777777" w:rsidR="0016304A" w:rsidRDefault="0016304A" w:rsidP="009814FB">
              <w:pPr>
                <w:jc w:val="both"/>
                <w:rPr>
                  <w:i/>
                  <w:iCs/>
                  <w:szCs w:val="21"/>
                </w:rPr>
              </w:pPr>
              <w:r>
                <w:rPr>
                  <w:rFonts w:hint="eastAsia"/>
                  <w:i/>
                  <w:iCs/>
                  <w:szCs w:val="21"/>
                </w:rPr>
                <w:t>以摊余成本计量的债务工具投资</w:t>
              </w:r>
            </w:p>
            <w:p w14:paraId="0575EA67" w14:textId="77777777" w:rsidR="0016304A" w:rsidRDefault="0016304A" w:rsidP="009814FB">
              <w:pPr>
                <w:jc w:val="both"/>
                <w:rPr>
                  <w:szCs w:val="21"/>
                </w:rPr>
              </w:pPr>
              <w:r>
                <w:rPr>
                  <w:rFonts w:hint="eastAsia"/>
                  <w:szCs w:val="21"/>
                </w:rPr>
                <w:t>金融资产同时符合下列条件的，分类为以摊余成本计量的金融资产：管理该金融资产的业务模式是以收取合同现金流量为目标；该金融资产的合同条款规定，在特定日期产生的现金流量仅为对本金和以未偿付本金金额为基础的利息的支付。此类金融资产采用实际利率法确认利息收入，其终止确认、修改或减值产生的利得或损失，均计入当期损益。</w:t>
              </w:r>
            </w:p>
            <w:p w14:paraId="17AE17EF" w14:textId="77777777" w:rsidR="0016304A" w:rsidRDefault="0016304A" w:rsidP="009814FB">
              <w:pPr>
                <w:jc w:val="both"/>
                <w:rPr>
                  <w:szCs w:val="21"/>
                </w:rPr>
              </w:pPr>
            </w:p>
            <w:p w14:paraId="0CD8ED3D" w14:textId="77777777" w:rsidR="0016304A" w:rsidRDefault="0016304A" w:rsidP="009814FB">
              <w:pPr>
                <w:jc w:val="both"/>
                <w:rPr>
                  <w:i/>
                  <w:iCs/>
                  <w:szCs w:val="21"/>
                </w:rPr>
              </w:pPr>
              <w:r>
                <w:rPr>
                  <w:rFonts w:hint="eastAsia"/>
                  <w:i/>
                  <w:iCs/>
                  <w:szCs w:val="21"/>
                </w:rPr>
                <w:t>以公允价值计量且其变动计入其他综合收益的债务工具投资</w:t>
              </w:r>
            </w:p>
            <w:p w14:paraId="79120696" w14:textId="77777777" w:rsidR="0016304A" w:rsidRDefault="0016304A" w:rsidP="009814FB">
              <w:pPr>
                <w:jc w:val="both"/>
                <w:rPr>
                  <w:szCs w:val="21"/>
                </w:rPr>
              </w:pPr>
              <w:r>
                <w:rPr>
                  <w:rFonts w:hint="eastAsia"/>
                  <w:szCs w:val="21"/>
                </w:rPr>
                <w:t>金融资产同时符合下列条件的，分类为以公允价值计量且其变动计入其他综合收益的金融资产：本集团管理该金融资产的业务模式是既以收取合同现金流量为目标又以出售金融资产为目标；该金融资产的合同条款规定，在特定日期产生的现金流量仅为对本金和以未偿付本金金额为基础的利息的支付。此类金融资产采用实际利率法确认利息收入。除利息收入、减值损失及汇兑差额确认为当期损益外，其余公允价值变动计入其他综合收益。当金融资产终止确认时，之前计入其他综合收益的累计利得或损失从其他综合收益转出，计入当期损益。</w:t>
              </w:r>
            </w:p>
            <w:p w14:paraId="4393A8FF" w14:textId="77777777" w:rsidR="0016304A" w:rsidRDefault="0016304A" w:rsidP="0016304A">
              <w:pPr>
                <w:rPr>
                  <w:szCs w:val="21"/>
                </w:rPr>
              </w:pPr>
            </w:p>
            <w:p w14:paraId="12C705E6" w14:textId="77777777" w:rsidR="0016304A" w:rsidRDefault="0016304A" w:rsidP="0016304A">
              <w:pPr>
                <w:rPr>
                  <w:i/>
                  <w:iCs/>
                  <w:szCs w:val="21"/>
                </w:rPr>
              </w:pPr>
              <w:r>
                <w:rPr>
                  <w:rFonts w:hint="eastAsia"/>
                  <w:i/>
                  <w:iCs/>
                  <w:szCs w:val="21"/>
                </w:rPr>
                <w:lastRenderedPageBreak/>
                <w:t>以公允价值计量且其变动计入其他综合收益的权益工具投资</w:t>
              </w:r>
            </w:p>
            <w:p w14:paraId="7839F210" w14:textId="77777777" w:rsidR="0016304A" w:rsidRDefault="0016304A" w:rsidP="0016304A">
              <w:pPr>
                <w:rPr>
                  <w:szCs w:val="21"/>
                </w:rPr>
              </w:pPr>
              <w:r>
                <w:rPr>
                  <w:rFonts w:hint="eastAsia"/>
                  <w:szCs w:val="21"/>
                </w:rPr>
                <w:t>本集团不可撤销地选择将部分非交易性权益工具投资指定为以公允价值计量且其变动计入其他综合收益的金融资产，仅将相关股利收入（明确作为投资成本部分收回的股利收入除外）计入当期损益，公允价值的后续变动计入其他综合收益，不需计提减值准备。当金融资产终止确认时，之前计入其他综合收益的累计利得或损失从其他综合收益转出，计入留存收益。</w:t>
              </w:r>
            </w:p>
            <w:p w14:paraId="620841C7" w14:textId="77777777" w:rsidR="0016304A" w:rsidRDefault="0016304A" w:rsidP="0016304A">
              <w:pPr>
                <w:rPr>
                  <w:szCs w:val="21"/>
                </w:rPr>
              </w:pPr>
            </w:p>
            <w:p w14:paraId="71D053C5" w14:textId="77777777" w:rsidR="0016304A" w:rsidRDefault="0016304A" w:rsidP="0016304A">
              <w:pPr>
                <w:rPr>
                  <w:i/>
                  <w:iCs/>
                  <w:szCs w:val="21"/>
                </w:rPr>
              </w:pPr>
              <w:r>
                <w:rPr>
                  <w:rFonts w:hint="eastAsia"/>
                  <w:i/>
                  <w:iCs/>
                  <w:szCs w:val="21"/>
                </w:rPr>
                <w:t>以公允价值计量且其变动计入当期损益的金融资产</w:t>
              </w:r>
            </w:p>
            <w:p w14:paraId="602A9CA8" w14:textId="77777777" w:rsidR="0016304A" w:rsidRDefault="0016304A" w:rsidP="0016304A">
              <w:pPr>
                <w:rPr>
                  <w:szCs w:val="21"/>
                </w:rPr>
              </w:pPr>
              <w:r>
                <w:rPr>
                  <w:rFonts w:hint="eastAsia"/>
                  <w:szCs w:val="21"/>
                </w:rPr>
                <w:t>上述以摊余成本计量的金融资产和以公允价值计量且其变动计入其他综合收益的金融资产之外的金融资产，分类为以公允价值计量且其变动计入当期损益的金融资产。对于此类金融资产，采用公允价值进行后续计量，所有公允价值变动计入当期损益。</w:t>
              </w:r>
            </w:p>
            <w:p w14:paraId="5DC8CF0B" w14:textId="77777777" w:rsidR="0016304A" w:rsidRDefault="0016304A">
              <w:pPr>
                <w:rPr>
                  <w:szCs w:val="21"/>
                </w:rPr>
              </w:pPr>
            </w:p>
            <w:p w14:paraId="7BBBB60E" w14:textId="77777777" w:rsidR="0016304A" w:rsidRDefault="0016304A" w:rsidP="0016304A">
              <w:pPr>
                <w:rPr>
                  <w:szCs w:val="21"/>
                  <w:u w:val="single"/>
                </w:rPr>
              </w:pPr>
              <w:r>
                <w:rPr>
                  <w:rFonts w:hint="eastAsia"/>
                  <w:szCs w:val="21"/>
                  <w:u w:val="single"/>
                </w:rPr>
                <w:t>金融负债分类和计量</w:t>
              </w:r>
            </w:p>
            <w:p w14:paraId="6B4427DA" w14:textId="77777777" w:rsidR="0016304A" w:rsidRDefault="0016304A" w:rsidP="0016304A">
              <w:pPr>
                <w:rPr>
                  <w:szCs w:val="21"/>
                </w:rPr>
              </w:pPr>
            </w:p>
            <w:p w14:paraId="30B9BE46" w14:textId="77777777" w:rsidR="0016304A" w:rsidRDefault="0016304A" w:rsidP="0016304A">
              <w:pPr>
                <w:rPr>
                  <w:szCs w:val="21"/>
                </w:rPr>
              </w:pPr>
              <w:r>
                <w:rPr>
                  <w:rFonts w:hint="eastAsia"/>
                  <w:szCs w:val="21"/>
                </w:rPr>
                <w:t>本集团的金融负债于初始确认时分类为：以公允价值计量且其变动计入当期损益的金融负债、以摊余成本计量的金融负债。对于以公允价值计量且其变动计入当期损益的金融负债，相关交易费用直接计入当期损益，以摊余成本计量的金融负债的相关交易费用计入其初始确认金额。</w:t>
              </w:r>
            </w:p>
            <w:p w14:paraId="60C54271" w14:textId="77777777" w:rsidR="0016304A" w:rsidRDefault="0016304A" w:rsidP="0016304A">
              <w:pPr>
                <w:rPr>
                  <w:szCs w:val="21"/>
                </w:rPr>
              </w:pPr>
            </w:p>
            <w:p w14:paraId="0A92E00A" w14:textId="77777777" w:rsidR="0016304A" w:rsidRDefault="0016304A" w:rsidP="0016304A">
              <w:pPr>
                <w:rPr>
                  <w:szCs w:val="21"/>
                </w:rPr>
              </w:pPr>
              <w:r>
                <w:rPr>
                  <w:rFonts w:hint="eastAsia"/>
                  <w:szCs w:val="21"/>
                </w:rPr>
                <w:t>金融负债的后续计量取决于其分类：</w:t>
              </w:r>
            </w:p>
            <w:p w14:paraId="3FA9A431" w14:textId="77777777" w:rsidR="0016304A" w:rsidRDefault="0016304A" w:rsidP="0016304A">
              <w:pPr>
                <w:rPr>
                  <w:szCs w:val="21"/>
                </w:rPr>
              </w:pPr>
            </w:p>
            <w:p w14:paraId="6A0CCD5B" w14:textId="77777777" w:rsidR="0016304A" w:rsidRDefault="0016304A" w:rsidP="0016304A">
              <w:pPr>
                <w:rPr>
                  <w:i/>
                  <w:iCs/>
                  <w:szCs w:val="21"/>
                </w:rPr>
              </w:pPr>
              <w:r>
                <w:rPr>
                  <w:rFonts w:hint="eastAsia"/>
                  <w:i/>
                  <w:iCs/>
                  <w:szCs w:val="21"/>
                </w:rPr>
                <w:t>以公允价值计量且其变动计入当期损益的金融负债</w:t>
              </w:r>
            </w:p>
            <w:p w14:paraId="082F08EF" w14:textId="77777777" w:rsidR="0016304A" w:rsidRDefault="0016304A" w:rsidP="0016304A">
              <w:pPr>
                <w:rPr>
                  <w:szCs w:val="21"/>
                </w:rPr>
              </w:pPr>
              <w:r>
                <w:rPr>
                  <w:rFonts w:hint="eastAsia"/>
                  <w:szCs w:val="21"/>
                </w:rPr>
                <w:t>以公允价值计量且其变动计入当期损益的金融负债，包括交易性金融负债（含属于金融负债的衍生工具）和初始确认时指定为以公允价值计量且其变动计入当期损益的金融负债。交易性金融负债（含属于金融负债的衍生工具），按照公允价值进行后续计量，所有公允价值变动均计入当期损益。对于指定为以公允价值计量且其变动计入当期损益的金融负债，按照公允价值进行后续计量，除由本集团自身信用风险变动引起的公允价值变动计入其他综合收益之外，其他公允价值变动计入当期损益；如果由本集团自身信用风险变动引起的公允价值变动计入其他综合收益会造成或扩大损益中的会计错配，本集团将所有公允价值变动（包括自身信用风险变动的影响金额）计入当期损益。</w:t>
              </w:r>
            </w:p>
            <w:p w14:paraId="0F766962" w14:textId="77777777" w:rsidR="0016304A" w:rsidRDefault="0016304A" w:rsidP="0016304A">
              <w:pPr>
                <w:rPr>
                  <w:szCs w:val="21"/>
                </w:rPr>
              </w:pPr>
            </w:p>
            <w:p w14:paraId="4CB57CB0" w14:textId="77777777" w:rsidR="0016304A" w:rsidRDefault="0016304A" w:rsidP="0016304A">
              <w:pPr>
                <w:rPr>
                  <w:i/>
                  <w:iCs/>
                  <w:szCs w:val="21"/>
                </w:rPr>
              </w:pPr>
              <w:r>
                <w:rPr>
                  <w:rFonts w:hint="eastAsia"/>
                  <w:i/>
                  <w:iCs/>
                  <w:szCs w:val="21"/>
                </w:rPr>
                <w:t>以摊余成本计量的金融负债</w:t>
              </w:r>
            </w:p>
            <w:p w14:paraId="697D4C98" w14:textId="77777777" w:rsidR="0016304A" w:rsidRDefault="0016304A" w:rsidP="0016304A">
              <w:pPr>
                <w:rPr>
                  <w:szCs w:val="21"/>
                </w:rPr>
              </w:pPr>
              <w:r>
                <w:rPr>
                  <w:rFonts w:hint="eastAsia"/>
                  <w:szCs w:val="21"/>
                </w:rPr>
                <w:t>对于此类金融负债，采用实际利率法，按照摊余成本进行后续计量。</w:t>
              </w:r>
            </w:p>
            <w:p w14:paraId="06F04933" w14:textId="77777777" w:rsidR="0016304A" w:rsidRDefault="0016304A" w:rsidP="0016304A">
              <w:pPr>
                <w:rPr>
                  <w:szCs w:val="21"/>
                </w:rPr>
              </w:pPr>
            </w:p>
            <w:p w14:paraId="4B34E52B" w14:textId="77777777" w:rsidR="0016304A" w:rsidRDefault="0016304A" w:rsidP="0016304A">
              <w:pPr>
                <w:rPr>
                  <w:szCs w:val="21"/>
                  <w:u w:val="single"/>
                </w:rPr>
              </w:pPr>
              <w:r>
                <w:rPr>
                  <w:rFonts w:hint="eastAsia"/>
                  <w:szCs w:val="21"/>
                  <w:u w:val="single"/>
                </w:rPr>
                <w:t>金融工具减值</w:t>
              </w:r>
            </w:p>
            <w:p w14:paraId="474892F0" w14:textId="77777777" w:rsidR="0016304A" w:rsidRDefault="0016304A" w:rsidP="0016304A">
              <w:pPr>
                <w:rPr>
                  <w:szCs w:val="21"/>
                </w:rPr>
              </w:pPr>
            </w:p>
            <w:p w14:paraId="4639E5BE" w14:textId="77777777" w:rsidR="0016304A" w:rsidRDefault="0016304A" w:rsidP="0016304A">
              <w:pPr>
                <w:rPr>
                  <w:szCs w:val="21"/>
                </w:rPr>
              </w:pPr>
              <w:r>
                <w:rPr>
                  <w:rFonts w:hint="eastAsia"/>
                  <w:szCs w:val="21"/>
                </w:rPr>
                <w:t>本集团以预期信用损失为基础，对以摊余成本计量的金融资产、以公允价值计量且其变动计入其他综合收益的债务工具投资及合同资产进行减值处理并确认损失准备。</w:t>
              </w:r>
            </w:p>
            <w:p w14:paraId="362F7AB9" w14:textId="77777777" w:rsidR="0016304A" w:rsidRDefault="0016304A" w:rsidP="0016304A">
              <w:pPr>
                <w:rPr>
                  <w:szCs w:val="21"/>
                </w:rPr>
              </w:pPr>
            </w:p>
            <w:p w14:paraId="5683D6BC" w14:textId="77777777" w:rsidR="0016304A" w:rsidRDefault="0016304A" w:rsidP="0016304A">
              <w:pPr>
                <w:rPr>
                  <w:szCs w:val="21"/>
                </w:rPr>
              </w:pPr>
              <w:r>
                <w:rPr>
                  <w:rFonts w:hint="eastAsia"/>
                  <w:szCs w:val="21"/>
                </w:rPr>
                <w:t>对于不含重大融资成分的应收款项以及合同资产，本集团运用简化计量方法，按照相当于整个存续期内的预期信用损失金额计量损失准备。</w:t>
              </w:r>
            </w:p>
            <w:p w14:paraId="1AD1C7BC" w14:textId="77777777" w:rsidR="0016304A" w:rsidRDefault="0016304A" w:rsidP="0016304A">
              <w:pPr>
                <w:rPr>
                  <w:szCs w:val="21"/>
                </w:rPr>
              </w:pPr>
            </w:p>
            <w:p w14:paraId="7CE83E2D" w14:textId="77777777" w:rsidR="0016304A" w:rsidRDefault="0016304A" w:rsidP="009814FB">
              <w:pPr>
                <w:jc w:val="both"/>
                <w:rPr>
                  <w:szCs w:val="21"/>
                </w:rPr>
              </w:pPr>
              <w:r>
                <w:rPr>
                  <w:rFonts w:hint="eastAsia"/>
                  <w:szCs w:val="21"/>
                </w:rPr>
                <w:t>除上述采用简化计量方法以外的金融资产，本集团在每个资产负债表日评估其信用风险自初始确认后是否已经显著增加，如果信用风险自初始确认后未显著增加，处于第一阶段，本集团按照相当于未来</w:t>
              </w:r>
              <w:r w:rsidRPr="0005542C">
                <w:rPr>
                  <w:rFonts w:ascii="Times New Roman" w:hAnsi="Times New Roman"/>
                  <w:szCs w:val="21"/>
                </w:rPr>
                <w:t>12</w:t>
              </w:r>
              <w:r>
                <w:rPr>
                  <w:szCs w:val="21"/>
                </w:rPr>
                <w:t>个月内预期信用损失的金额计量损失准备，并按照账面余额和实际利率计算利息收入；如果信用风险自初始确认后已显著增加但尚未发生信用减值的，处于第二阶段，本集团按照</w:t>
              </w:r>
              <w:r>
                <w:rPr>
                  <w:szCs w:val="21"/>
                </w:rPr>
                <w:lastRenderedPageBreak/>
                <w:t>相当于整个存续期内预期信用损失的金额计量损失准备，并按照账面余额和实际利率计算利息收入；如果初始确认后发生信用减值的，处于第三阶段，本集团按照相当于整个存续期内预期信用损失的金</w:t>
              </w:r>
              <w:r>
                <w:rPr>
                  <w:rFonts w:hint="eastAsia"/>
                  <w:szCs w:val="21"/>
                </w:rPr>
                <w:t>额计量损失准备，并按照摊余成本和实际利率计算利息收入。对于资产负债表日只具有较低信用风险的金融工具，本集团假设其信用风险自初始确认后未显著增加。</w:t>
              </w:r>
            </w:p>
            <w:p w14:paraId="74A63E1A" w14:textId="77777777" w:rsidR="0016304A" w:rsidRDefault="0016304A" w:rsidP="0016304A">
              <w:pPr>
                <w:rPr>
                  <w:szCs w:val="21"/>
                </w:rPr>
              </w:pPr>
            </w:p>
            <w:p w14:paraId="28A97218" w14:textId="77777777" w:rsidR="0016304A" w:rsidRDefault="0016304A" w:rsidP="009814FB">
              <w:pPr>
                <w:jc w:val="both"/>
                <w:rPr>
                  <w:szCs w:val="21"/>
                </w:rPr>
              </w:pPr>
              <w:r>
                <w:rPr>
                  <w:rFonts w:hint="eastAsia"/>
                  <w:szCs w:val="21"/>
                </w:rPr>
                <w:t>本集团基于单项和组合评估金融工具的预期信用损失。本集团考虑了不同客户的信用风险特征，以账龄组合为基础评估应收款项以及合同资产的预期信用损失。</w:t>
              </w:r>
            </w:p>
            <w:p w14:paraId="078AC5EF" w14:textId="77777777" w:rsidR="0016304A" w:rsidRDefault="0016304A" w:rsidP="009814FB">
              <w:pPr>
                <w:jc w:val="both"/>
                <w:rPr>
                  <w:szCs w:val="21"/>
                </w:rPr>
              </w:pPr>
            </w:p>
            <w:p w14:paraId="71D812AD" w14:textId="77777777" w:rsidR="0016304A" w:rsidRDefault="0016304A" w:rsidP="009814FB">
              <w:pPr>
                <w:jc w:val="both"/>
                <w:rPr>
                  <w:szCs w:val="21"/>
                </w:rPr>
              </w:pPr>
              <w:r>
                <w:rPr>
                  <w:rFonts w:hint="eastAsia"/>
                  <w:szCs w:val="21"/>
                </w:rPr>
                <w:t>关于本集团对信用风险显著增加判断标准、已发生信用减值资产的定义等披露参见附注</w:t>
              </w:r>
              <w:r>
                <w:rPr>
                  <w:rFonts w:asciiTheme="minorEastAsia" w:eastAsiaTheme="minorEastAsia" w:hAnsiTheme="minorEastAsia" w:cs="Arial" w:hint="eastAsia"/>
                  <w:szCs w:val="21"/>
                </w:rPr>
                <w:t>十</w:t>
              </w:r>
              <w:r>
                <w:rPr>
                  <w:szCs w:val="21"/>
                </w:rPr>
                <w:t>。</w:t>
              </w:r>
            </w:p>
            <w:p w14:paraId="0951612D" w14:textId="77777777" w:rsidR="0016304A" w:rsidRDefault="0016304A" w:rsidP="009814FB">
              <w:pPr>
                <w:jc w:val="both"/>
                <w:rPr>
                  <w:szCs w:val="21"/>
                </w:rPr>
              </w:pPr>
            </w:p>
            <w:p w14:paraId="1209A53C" w14:textId="77777777" w:rsidR="0016304A" w:rsidRDefault="0016304A" w:rsidP="009814FB">
              <w:pPr>
                <w:jc w:val="both"/>
                <w:rPr>
                  <w:szCs w:val="21"/>
                </w:rPr>
              </w:pPr>
              <w:r>
                <w:rPr>
                  <w:rFonts w:hint="eastAsia"/>
                  <w:szCs w:val="21"/>
                </w:rPr>
                <w:t>本集团计量金融工具预期信用损失的方法反映的因素包括：通过评价一系列可能的结果而确定的无偏概率加权平均金额、货币时间价值，以及在资产负债表日无须付出不必要的额外成本或努力即可获得的有关过去事项、当前状况以及未来经济状况预测的合理且有依据的信息。</w:t>
              </w:r>
            </w:p>
            <w:p w14:paraId="1714B6E1" w14:textId="77777777" w:rsidR="0016304A" w:rsidRDefault="0016304A" w:rsidP="009814FB">
              <w:pPr>
                <w:jc w:val="both"/>
                <w:rPr>
                  <w:szCs w:val="21"/>
                </w:rPr>
              </w:pPr>
            </w:p>
            <w:p w14:paraId="10B8A58A" w14:textId="77777777" w:rsidR="0016304A" w:rsidRDefault="0016304A" w:rsidP="009814FB">
              <w:pPr>
                <w:jc w:val="both"/>
                <w:rPr>
                  <w:szCs w:val="21"/>
                </w:rPr>
              </w:pPr>
              <w:r>
                <w:rPr>
                  <w:rFonts w:hint="eastAsia"/>
                  <w:szCs w:val="21"/>
                </w:rPr>
                <w:t>当本集团不再合理预期能够全部或部分收回金融资产合同现金流量时，本集团直接减记该金融资产的账面余额。</w:t>
              </w:r>
            </w:p>
            <w:p w14:paraId="16B363C5" w14:textId="77777777" w:rsidR="0016304A" w:rsidRDefault="0016304A" w:rsidP="009814FB">
              <w:pPr>
                <w:jc w:val="both"/>
                <w:rPr>
                  <w:szCs w:val="21"/>
                </w:rPr>
              </w:pPr>
            </w:p>
            <w:p w14:paraId="7B073EBA" w14:textId="77777777" w:rsidR="0016304A" w:rsidRDefault="0016304A" w:rsidP="009814FB">
              <w:pPr>
                <w:jc w:val="both"/>
                <w:rPr>
                  <w:szCs w:val="21"/>
                  <w:u w:val="single"/>
                </w:rPr>
              </w:pPr>
              <w:r>
                <w:rPr>
                  <w:rFonts w:hint="eastAsia"/>
                  <w:szCs w:val="21"/>
                  <w:u w:val="single"/>
                </w:rPr>
                <w:t>金融工具抵销</w:t>
              </w:r>
            </w:p>
            <w:p w14:paraId="5FFE4E52" w14:textId="77777777" w:rsidR="0016304A" w:rsidRDefault="0016304A" w:rsidP="009814FB">
              <w:pPr>
                <w:jc w:val="both"/>
                <w:rPr>
                  <w:szCs w:val="21"/>
                </w:rPr>
              </w:pPr>
            </w:p>
            <w:p w14:paraId="3A0F773B" w14:textId="77777777" w:rsidR="0016304A" w:rsidRDefault="0016304A" w:rsidP="009814FB">
              <w:pPr>
                <w:jc w:val="both"/>
                <w:rPr>
                  <w:szCs w:val="21"/>
                </w:rPr>
              </w:pPr>
              <w:r>
                <w:rPr>
                  <w:rFonts w:hint="eastAsia"/>
                  <w:szCs w:val="21"/>
                </w:rPr>
                <w:t>同时满足下列条件的，金融资产和金融负债以相互抵销后的净额在资产负债表内列示：具有抵销已确认金额的法定权利，且该种法定权利是当前可执行的；计划以净额结算，或同时变现该金融资产和清偿该金融负债。</w:t>
              </w:r>
            </w:p>
            <w:p w14:paraId="7E5DEB4C" w14:textId="77777777" w:rsidR="0016304A" w:rsidRDefault="0016304A" w:rsidP="009814FB">
              <w:pPr>
                <w:jc w:val="both"/>
                <w:rPr>
                  <w:szCs w:val="21"/>
                </w:rPr>
              </w:pPr>
            </w:p>
            <w:p w14:paraId="7418ACC8" w14:textId="77777777" w:rsidR="0016304A" w:rsidRDefault="0016304A" w:rsidP="009814FB">
              <w:pPr>
                <w:jc w:val="both"/>
                <w:rPr>
                  <w:szCs w:val="21"/>
                  <w:u w:val="single"/>
                </w:rPr>
              </w:pPr>
              <w:r>
                <w:rPr>
                  <w:rFonts w:hint="eastAsia"/>
                  <w:szCs w:val="21"/>
                  <w:u w:val="single"/>
                </w:rPr>
                <w:t>衍生金融工具</w:t>
              </w:r>
            </w:p>
            <w:p w14:paraId="71A95D54" w14:textId="77777777" w:rsidR="0016304A" w:rsidRDefault="0016304A" w:rsidP="009814FB">
              <w:pPr>
                <w:jc w:val="both"/>
                <w:rPr>
                  <w:szCs w:val="21"/>
                </w:rPr>
              </w:pPr>
            </w:p>
            <w:p w14:paraId="096E5648" w14:textId="77777777" w:rsidR="0016304A" w:rsidRDefault="0016304A" w:rsidP="009814FB">
              <w:pPr>
                <w:jc w:val="both"/>
                <w:rPr>
                  <w:szCs w:val="21"/>
                </w:rPr>
              </w:pPr>
              <w:r>
                <w:rPr>
                  <w:rFonts w:hint="eastAsia"/>
                  <w:szCs w:val="21"/>
                </w:rPr>
                <w:t>本集团使用衍生金融工具，例如以外汇远期合同对汇率风险进行套期。衍生金融工具初始以衍生交易合同签订当日的公允价值进行计量，并以其公允价值进行后续计量。公允价值为正数的衍生金融工具确认为一项资产，公允价值为负数的确认为一项负债。</w:t>
              </w:r>
            </w:p>
            <w:p w14:paraId="68F0B7E2" w14:textId="77777777" w:rsidR="0016304A" w:rsidRDefault="0016304A" w:rsidP="009814FB">
              <w:pPr>
                <w:jc w:val="both"/>
                <w:rPr>
                  <w:szCs w:val="21"/>
                </w:rPr>
              </w:pPr>
            </w:p>
            <w:p w14:paraId="75CB4DFD" w14:textId="77777777" w:rsidR="0016304A" w:rsidRDefault="0016304A" w:rsidP="009814FB">
              <w:pPr>
                <w:jc w:val="both"/>
                <w:rPr>
                  <w:szCs w:val="21"/>
                </w:rPr>
              </w:pPr>
              <w:r>
                <w:rPr>
                  <w:rFonts w:hint="eastAsia"/>
                  <w:szCs w:val="21"/>
                </w:rPr>
                <w:t>除与套期会计有关外，衍生工具公允价值变动产生的利得或损失直接计入当期损益。</w:t>
              </w:r>
            </w:p>
            <w:p w14:paraId="137BCA8A" w14:textId="77777777" w:rsidR="0016304A" w:rsidRDefault="0016304A" w:rsidP="009814FB">
              <w:pPr>
                <w:jc w:val="both"/>
                <w:rPr>
                  <w:szCs w:val="21"/>
                </w:rPr>
              </w:pPr>
            </w:p>
            <w:p w14:paraId="0F15CBB4" w14:textId="77777777" w:rsidR="0016304A" w:rsidRDefault="0016304A" w:rsidP="009814FB">
              <w:pPr>
                <w:jc w:val="both"/>
                <w:rPr>
                  <w:szCs w:val="21"/>
                  <w:u w:val="single"/>
                </w:rPr>
              </w:pPr>
              <w:r>
                <w:rPr>
                  <w:rFonts w:hint="eastAsia"/>
                  <w:szCs w:val="21"/>
                  <w:u w:val="single"/>
                </w:rPr>
                <w:t>金融资产转移</w:t>
              </w:r>
            </w:p>
            <w:p w14:paraId="52347B60" w14:textId="77777777" w:rsidR="0016304A" w:rsidRDefault="0016304A" w:rsidP="009814FB">
              <w:pPr>
                <w:jc w:val="both"/>
                <w:rPr>
                  <w:szCs w:val="21"/>
                </w:rPr>
              </w:pPr>
            </w:p>
            <w:p w14:paraId="426DFA8D" w14:textId="77777777" w:rsidR="0016304A" w:rsidRDefault="0016304A" w:rsidP="009814FB">
              <w:pPr>
                <w:jc w:val="both"/>
                <w:rPr>
                  <w:szCs w:val="21"/>
                </w:rPr>
              </w:pPr>
              <w:r>
                <w:rPr>
                  <w:rFonts w:hint="eastAsia"/>
                  <w:szCs w:val="21"/>
                </w:rPr>
                <w:t>本集团已将金融资产所有权上几乎所有的风险和报酬转移给转入方的，终止确认该金融资产；保留了金融资产所有权上几乎所有的风险和报酬的，不终止确认该金融资产。</w:t>
              </w:r>
            </w:p>
            <w:p w14:paraId="1031C38D" w14:textId="77777777" w:rsidR="0016304A" w:rsidRDefault="0016304A" w:rsidP="009814FB">
              <w:pPr>
                <w:jc w:val="both"/>
                <w:rPr>
                  <w:szCs w:val="21"/>
                </w:rPr>
              </w:pPr>
            </w:p>
            <w:p w14:paraId="6027A0E8" w14:textId="77777777" w:rsidR="0016304A" w:rsidRDefault="0016304A" w:rsidP="009814FB">
              <w:pPr>
                <w:jc w:val="both"/>
                <w:rPr>
                  <w:szCs w:val="21"/>
                </w:rPr>
              </w:pPr>
              <w:r>
                <w:rPr>
                  <w:rFonts w:hint="eastAsia"/>
                  <w:szCs w:val="21"/>
                </w:rPr>
                <w:t>本集团既没有转移也没有保留金融资产所有权上几乎所有的风险和报酬的，分别下列情况处理：放弃了对该金融资产控制的，终止确认该金融资产并确认产生的资产和负债；未放弃对该金融资产控制的，按照其继续涉入所转移金融资产的程度确认有关金融资产，并相应确认有关负债。</w:t>
              </w:r>
            </w:p>
            <w:p w14:paraId="6B54D652" w14:textId="77777777" w:rsidR="0016304A" w:rsidRDefault="0016304A" w:rsidP="009814FB">
              <w:pPr>
                <w:jc w:val="both"/>
                <w:rPr>
                  <w:szCs w:val="21"/>
                </w:rPr>
              </w:pPr>
            </w:p>
            <w:p w14:paraId="42B350F9" w14:textId="337CBE93" w:rsidR="0016304A" w:rsidRDefault="0016304A" w:rsidP="009814FB">
              <w:pPr>
                <w:jc w:val="both"/>
                <w:rPr>
                  <w:szCs w:val="21"/>
                </w:rPr>
              </w:pPr>
              <w:r>
                <w:rPr>
                  <w:rFonts w:hint="eastAsia"/>
                  <w:szCs w:val="21"/>
                </w:rPr>
                <w:t>通过对所转移金融资产提供财务担保方式继续涉入的，按照金融资产的账面价值和财务担保金额两者之中的较低者，确认继续涉入形成的资产。财务担保金额，是指所收到的对价中，将被要求偿还的最高金额。</w:t>
              </w:r>
            </w:p>
          </w:sdtContent>
        </w:sdt>
      </w:sdtContent>
    </w:sdt>
    <w:p w14:paraId="74363B91" w14:textId="77777777" w:rsidR="0016304A" w:rsidRDefault="0016304A">
      <w:pPr>
        <w:rPr>
          <w:szCs w:val="21"/>
        </w:rPr>
      </w:pPr>
    </w:p>
    <w:sdt>
      <w:sdtPr>
        <w:rPr>
          <w:rFonts w:ascii="宋体" w:hAnsi="宋体" w:cs="宋体" w:hint="eastAsia"/>
          <w:b w:val="0"/>
          <w:bCs w:val="0"/>
          <w:kern w:val="0"/>
          <w:szCs w:val="21"/>
        </w:rPr>
        <w:alias w:val="模块:应收票据应收票据的预期信用损失的确定方法及会计处理方法"/>
        <w:tag w:val="_SEC_fe6dfe1a730f4d3183b25ca057cb8f6a"/>
        <w:id w:val="1688247532"/>
        <w:lock w:val="sdtLocked"/>
        <w:placeholder>
          <w:docPart w:val="GBC22222222222222222222222222222"/>
        </w:placeholder>
      </w:sdtPr>
      <w:sdtEndPr>
        <w:rPr>
          <w:rFonts w:hint="default"/>
        </w:rPr>
      </w:sdtEndPr>
      <w:sdtContent>
        <w:bookmarkStart w:id="173" w:name="_Hlk142931830" w:displacedByCustomXml="prev"/>
        <w:p w14:paraId="5F982515" w14:textId="77777777" w:rsidR="0016304A" w:rsidRDefault="0016304A" w:rsidP="00E9693C">
          <w:pPr>
            <w:pStyle w:val="99"/>
            <w:numPr>
              <w:ilvl w:val="0"/>
              <w:numId w:val="49"/>
            </w:numPr>
            <w:rPr>
              <w:rFonts w:ascii="宋体" w:hAnsi="宋体"/>
              <w:szCs w:val="21"/>
            </w:rPr>
          </w:pPr>
          <w:r>
            <w:rPr>
              <w:rFonts w:ascii="宋体" w:hAnsi="宋体" w:hint="eastAsia"/>
              <w:szCs w:val="21"/>
            </w:rPr>
            <w:t>应收票据</w:t>
          </w:r>
        </w:p>
        <w:p w14:paraId="6AD376C2" w14:textId="77777777" w:rsidR="0016304A" w:rsidRDefault="0016304A">
          <w:pPr>
            <w:pStyle w:val="98"/>
            <w:rPr>
              <w:rFonts w:ascii="宋体" w:hAnsi="宋体"/>
            </w:rPr>
          </w:pPr>
          <w:r>
            <w:rPr>
              <w:rFonts w:ascii="宋体" w:hAnsi="宋体" w:hint="eastAsia"/>
            </w:rPr>
            <w:t>应收票据的预期信用损失的确定方法及会计处理方法</w:t>
          </w:r>
        </w:p>
        <w:sdt>
          <w:sdtPr>
            <w:rPr>
              <w:szCs w:val="21"/>
            </w:rPr>
            <w:alias w:val="是否适用：应收票据的预期信用损失的确定方法及会计处理方法[双击切换]"/>
            <w:tag w:val="_GBC_ba8bc88e72f44e2da5528a3b21ae6dd5"/>
            <w:id w:val="-2085683214"/>
            <w:lock w:val="sdtLocked"/>
            <w:placeholder>
              <w:docPart w:val="GBC22222222222222222222222222222"/>
            </w:placeholder>
          </w:sdtPr>
          <w:sdtEndPr/>
          <w:sdtContent>
            <w:p w14:paraId="4D7FF267" w14:textId="04B9AA49" w:rsidR="0016304A" w:rsidRDefault="0016304A" w:rsidP="0016304A">
              <w:pPr>
                <w:rPr>
                  <w:szCs w:val="21"/>
                </w:rPr>
              </w:pPr>
              <w:r>
                <w:rPr>
                  <w:szCs w:val="21"/>
                </w:rPr>
                <w:fldChar w:fldCharType="begin"/>
              </w:r>
              <w:r w:rsidR="002B1567">
                <w:rPr>
                  <w:szCs w:val="21"/>
                </w:rPr>
                <w:instrText xml:space="preserve"> MACROBUTTON  SnrToggleCheckbox √适用 </w:instrText>
              </w:r>
              <w:r>
                <w:rPr>
                  <w:szCs w:val="21"/>
                </w:rPr>
                <w:fldChar w:fldCharType="end"/>
              </w:r>
              <w:r>
                <w:rPr>
                  <w:szCs w:val="21"/>
                </w:rPr>
                <w:fldChar w:fldCharType="begin"/>
              </w:r>
              <w:r w:rsidR="002B1567">
                <w:rPr>
                  <w:szCs w:val="21"/>
                </w:rPr>
                <w:instrText xml:space="preserve"> MACROBUTTON  SnrToggleCheckbox □不适用 </w:instrText>
              </w:r>
              <w:r>
                <w:rPr>
                  <w:szCs w:val="21"/>
                </w:rPr>
                <w:fldChar w:fldCharType="end"/>
              </w:r>
            </w:p>
          </w:sdtContent>
        </w:sdt>
        <w:sdt>
          <w:sdtPr>
            <w:rPr>
              <w:szCs w:val="21"/>
            </w:rPr>
            <w:alias w:val="应收票据的预期信用损失的确定方法及会计处理方法"/>
            <w:tag w:val="_GBC_f420e4838a724012bb788c3daa8cb419"/>
            <w:id w:val="1369636812"/>
            <w:lock w:val="sdtLocked"/>
            <w:placeholder>
              <w:docPart w:val="68DB7A61A5F5469090654F7F5DF2F705"/>
            </w:placeholder>
          </w:sdtPr>
          <w:sdtEndPr/>
          <w:sdtContent>
            <w:p w14:paraId="194D15FE" w14:textId="6B903DFE" w:rsidR="002B1567" w:rsidRDefault="002B1567" w:rsidP="009814FB">
              <w:pPr>
                <w:jc w:val="both"/>
                <w:rPr>
                  <w:szCs w:val="21"/>
                </w:rPr>
              </w:pPr>
              <w:r w:rsidRPr="002B1567">
                <w:rPr>
                  <w:rFonts w:hint="eastAsia"/>
                  <w:szCs w:val="21"/>
                </w:rPr>
                <w:t>本集团对应收</w:t>
              </w:r>
              <w:r>
                <w:rPr>
                  <w:rFonts w:hint="eastAsia"/>
                  <w:szCs w:val="21"/>
                </w:rPr>
                <w:t>票据</w:t>
              </w:r>
              <w:r w:rsidRPr="002B1567">
                <w:rPr>
                  <w:rFonts w:hint="eastAsia"/>
                  <w:szCs w:val="21"/>
                </w:rPr>
                <w:t>的预期信用损失的确定方法及会计处理方法详见附注五、</w:t>
              </w:r>
              <w:r w:rsidRPr="0005542C">
                <w:rPr>
                  <w:rFonts w:ascii="Times New Roman" w:hAnsi="Times New Roman"/>
                  <w:szCs w:val="21"/>
                </w:rPr>
                <w:t>10</w:t>
              </w:r>
              <w:r w:rsidRPr="002B1567">
                <w:rPr>
                  <w:szCs w:val="21"/>
                </w:rPr>
                <w:t>。</w:t>
              </w:r>
            </w:p>
          </w:sdtContent>
        </w:sdt>
        <w:p w14:paraId="4083320F" w14:textId="22791A3E" w:rsidR="0016304A" w:rsidRDefault="00C73534">
          <w:pPr>
            <w:rPr>
              <w:szCs w:val="21"/>
            </w:rPr>
          </w:pPr>
        </w:p>
      </w:sdtContent>
    </w:sdt>
    <w:bookmarkEnd w:id="173" w:displacedByCustomXml="prev"/>
    <w:sdt>
      <w:sdtPr>
        <w:rPr>
          <w:rFonts w:ascii="宋体" w:hAnsi="宋体" w:cs="宋体" w:hint="eastAsia"/>
          <w:b w:val="0"/>
          <w:bCs w:val="0"/>
          <w:kern w:val="0"/>
          <w:szCs w:val="21"/>
        </w:rPr>
        <w:alias w:val="模块:应收账款应收账款的预期信用损失的确定方法及会计处理方法"/>
        <w:tag w:val="_SEC_6a9a70c8b5914d5d85ea9b8f86eb6ec8"/>
        <w:id w:val="-12849695"/>
        <w:lock w:val="sdtLocked"/>
        <w:placeholder>
          <w:docPart w:val="GBC22222222222222222222222222222"/>
        </w:placeholder>
      </w:sdtPr>
      <w:sdtEndPr>
        <w:rPr>
          <w:rFonts w:hint="default"/>
        </w:rPr>
      </w:sdtEndPr>
      <w:sdtContent>
        <w:p w14:paraId="04243EB9" w14:textId="77777777" w:rsidR="0016304A" w:rsidRDefault="0016304A" w:rsidP="00E9693C">
          <w:pPr>
            <w:pStyle w:val="99"/>
            <w:numPr>
              <w:ilvl w:val="0"/>
              <w:numId w:val="49"/>
            </w:numPr>
            <w:rPr>
              <w:rFonts w:ascii="宋体" w:hAnsi="宋体"/>
              <w:szCs w:val="21"/>
            </w:rPr>
          </w:pPr>
          <w:r>
            <w:rPr>
              <w:rFonts w:ascii="宋体" w:hAnsi="宋体" w:hint="eastAsia"/>
              <w:szCs w:val="21"/>
            </w:rPr>
            <w:t>应收账款</w:t>
          </w:r>
        </w:p>
        <w:p w14:paraId="7D86E771" w14:textId="77777777" w:rsidR="0016304A" w:rsidRDefault="0016304A">
          <w:pPr>
            <w:pStyle w:val="98"/>
            <w:rPr>
              <w:rFonts w:ascii="宋体" w:hAnsi="宋体"/>
              <w:szCs w:val="21"/>
            </w:rPr>
          </w:pPr>
          <w:r>
            <w:rPr>
              <w:rFonts w:ascii="宋体" w:hAnsi="宋体" w:hint="eastAsia"/>
              <w:szCs w:val="21"/>
            </w:rPr>
            <w:t>应收账款的预期信用损失的确定方法及会计处理方法</w:t>
          </w:r>
        </w:p>
        <w:sdt>
          <w:sdtPr>
            <w:rPr>
              <w:szCs w:val="21"/>
            </w:rPr>
            <w:alias w:val="是否适用：应收账款的预期信用损失的确定方法及会计处理方法[双击切换]"/>
            <w:tag w:val="_GBC_85321f727b7446de9dc351948c740baa"/>
            <w:id w:val="1823381293"/>
            <w:lock w:val="sdtLocked"/>
            <w:placeholder>
              <w:docPart w:val="GBC22222222222222222222222222222"/>
            </w:placeholder>
          </w:sdtPr>
          <w:sdtEndPr/>
          <w:sdtContent>
            <w:p w14:paraId="3B69C8A5" w14:textId="4DABAC6F" w:rsidR="0016304A" w:rsidRDefault="0016304A" w:rsidP="0016304A">
              <w:pPr>
                <w:rPr>
                  <w:szCs w:val="21"/>
                </w:rPr>
              </w:pPr>
              <w:r>
                <w:rPr>
                  <w:szCs w:val="21"/>
                </w:rPr>
                <w:fldChar w:fldCharType="begin"/>
              </w:r>
              <w:r w:rsidR="00CD17A5">
                <w:rPr>
                  <w:szCs w:val="21"/>
                </w:rPr>
                <w:instrText xml:space="preserve"> MACROBUTTON  SnrToggleCheckbox √适用 </w:instrText>
              </w:r>
              <w:r>
                <w:rPr>
                  <w:szCs w:val="21"/>
                </w:rPr>
                <w:fldChar w:fldCharType="end"/>
              </w:r>
              <w:r>
                <w:rPr>
                  <w:szCs w:val="21"/>
                </w:rPr>
                <w:fldChar w:fldCharType="begin"/>
              </w:r>
              <w:r w:rsidR="00CD17A5">
                <w:rPr>
                  <w:szCs w:val="21"/>
                </w:rPr>
                <w:instrText xml:space="preserve"> MACROBUTTON  SnrToggleCheckbox □不适用 </w:instrText>
              </w:r>
              <w:r>
                <w:rPr>
                  <w:szCs w:val="21"/>
                </w:rPr>
                <w:fldChar w:fldCharType="end"/>
              </w:r>
            </w:p>
          </w:sdtContent>
        </w:sdt>
        <w:sdt>
          <w:sdtPr>
            <w:rPr>
              <w:szCs w:val="21"/>
            </w:rPr>
            <w:alias w:val="应收账款的预期信用损失的确定方法及会计处理方法"/>
            <w:tag w:val="_GBC_36dd56898f2645fc967bf4d53ee8ecdb"/>
            <w:id w:val="780927120"/>
            <w:lock w:val="sdtLocked"/>
            <w:placeholder>
              <w:docPart w:val="F58E8F86E03A461EB46157221597AAD6"/>
            </w:placeholder>
          </w:sdtPr>
          <w:sdtEndPr/>
          <w:sdtContent>
            <w:p w14:paraId="69B464FA" w14:textId="04876A05" w:rsidR="00CD17A5" w:rsidRDefault="00CD17A5">
              <w:pPr>
                <w:rPr>
                  <w:szCs w:val="21"/>
                </w:rPr>
              </w:pPr>
              <w:r w:rsidRPr="00CD17A5">
                <w:rPr>
                  <w:rFonts w:hint="eastAsia"/>
                  <w:szCs w:val="21"/>
                </w:rPr>
                <w:t>本集团对</w:t>
              </w:r>
              <w:r>
                <w:rPr>
                  <w:rFonts w:hint="eastAsia"/>
                  <w:szCs w:val="21"/>
                </w:rPr>
                <w:t>应收账款</w:t>
              </w:r>
              <w:r w:rsidRPr="00CD17A5">
                <w:rPr>
                  <w:rFonts w:hint="eastAsia"/>
                  <w:szCs w:val="21"/>
                </w:rPr>
                <w:t>的预期信用损失的确定方法及会计处理方法详见附注五、</w:t>
              </w:r>
              <w:r w:rsidRPr="0005542C">
                <w:rPr>
                  <w:rFonts w:ascii="Times New Roman" w:hAnsi="Times New Roman"/>
                  <w:szCs w:val="21"/>
                </w:rPr>
                <w:t>10</w:t>
              </w:r>
              <w:r w:rsidRPr="00CD17A5">
                <w:rPr>
                  <w:szCs w:val="21"/>
                </w:rPr>
                <w:t>。</w:t>
              </w:r>
            </w:p>
          </w:sdtContent>
        </w:sdt>
        <w:p w14:paraId="64433FAD" w14:textId="50A2F7C7" w:rsidR="0016304A" w:rsidRDefault="00C73534">
          <w:pPr>
            <w:rPr>
              <w:szCs w:val="21"/>
            </w:rPr>
          </w:pPr>
        </w:p>
      </w:sdtContent>
    </w:sdt>
    <w:sdt>
      <w:sdtPr>
        <w:rPr>
          <w:rFonts w:ascii="宋体" w:hAnsi="宋体" w:cs="宋体" w:hint="eastAsia"/>
          <w:b w:val="0"/>
          <w:bCs w:val="0"/>
          <w:kern w:val="0"/>
          <w:szCs w:val="24"/>
        </w:rPr>
        <w:alias w:val="模块:应收款项融资"/>
        <w:tag w:val="_SEC_6779da9334294ce2a6d1ffc1b4a6e588"/>
        <w:id w:val="315309814"/>
        <w:lock w:val="sdtLocked"/>
        <w:placeholder>
          <w:docPart w:val="GBC22222222222222222222222222222"/>
        </w:placeholder>
      </w:sdtPr>
      <w:sdtEndPr>
        <w:rPr>
          <w:rFonts w:hint="default"/>
        </w:rPr>
      </w:sdtEndPr>
      <w:sdtContent>
        <w:p w14:paraId="02EEB29B" w14:textId="77777777" w:rsidR="0016304A" w:rsidRDefault="0016304A" w:rsidP="00E9693C">
          <w:pPr>
            <w:pStyle w:val="99"/>
            <w:numPr>
              <w:ilvl w:val="0"/>
              <w:numId w:val="49"/>
            </w:numPr>
            <w:rPr>
              <w:rFonts w:ascii="宋体" w:hAnsi="宋体"/>
            </w:rPr>
          </w:pPr>
          <w:r>
            <w:rPr>
              <w:rFonts w:ascii="宋体" w:hAnsi="宋体" w:hint="eastAsia"/>
            </w:rPr>
            <w:t>应收款项融资</w:t>
          </w:r>
        </w:p>
        <w:bookmarkStart w:id="174" w:name="_Hlk11675626" w:displacedByCustomXml="next"/>
        <w:sdt>
          <w:sdtPr>
            <w:alias w:val="是否适用：应收款项融资_重要会计政策和估计[双击切换]"/>
            <w:tag w:val="_GBC_02210df6587d4e47b6149386c3665a46"/>
            <w:id w:val="1299570350"/>
            <w:lock w:val="sdtLocked"/>
            <w:placeholder>
              <w:docPart w:val="GBC22222222222222222222222222222"/>
            </w:placeholder>
          </w:sdtPr>
          <w:sdtEndPr/>
          <w:sdtContent>
            <w:p w14:paraId="1A46A739" w14:textId="77777777"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174"/>
    <w:p w14:paraId="2389F10E" w14:textId="77777777" w:rsidR="0016304A" w:rsidRDefault="0016304A">
      <w:pPr>
        <w:pStyle w:val="101"/>
      </w:pPr>
    </w:p>
    <w:bookmarkStart w:id="175" w:name="_Hlk10465124" w:displacedByCustomXml="next"/>
    <w:sdt>
      <w:sdtPr>
        <w:rPr>
          <w:rFonts w:ascii="宋体" w:hAnsi="宋体" w:cs="宋体" w:hint="eastAsia"/>
          <w:b w:val="0"/>
          <w:bCs w:val="0"/>
          <w:kern w:val="0"/>
          <w:szCs w:val="24"/>
        </w:rPr>
        <w:alias w:val="模块:其他应收款"/>
        <w:tag w:val="_SEC_225822c587b74cc6b807038a0533c4e3"/>
        <w:id w:val="-915928973"/>
        <w:lock w:val="sdtLocked"/>
        <w:placeholder>
          <w:docPart w:val="GBC22222222222222222222222222222"/>
        </w:placeholder>
      </w:sdtPr>
      <w:sdtEndPr/>
      <w:sdtContent>
        <w:p w14:paraId="7DF16B2B" w14:textId="77777777" w:rsidR="0016304A" w:rsidRDefault="0016304A" w:rsidP="00E9693C">
          <w:pPr>
            <w:pStyle w:val="99"/>
            <w:numPr>
              <w:ilvl w:val="0"/>
              <w:numId w:val="49"/>
            </w:numPr>
            <w:rPr>
              <w:rFonts w:ascii="宋体" w:hAnsi="宋体"/>
            </w:rPr>
          </w:pPr>
          <w:r>
            <w:rPr>
              <w:rFonts w:ascii="宋体" w:hAnsi="宋体" w:hint="eastAsia"/>
            </w:rPr>
            <w:t>其他应收款</w:t>
          </w:r>
        </w:p>
        <w:p w14:paraId="31A93C98" w14:textId="77777777" w:rsidR="0016304A" w:rsidRDefault="0016304A">
          <w:pPr>
            <w:pStyle w:val="98"/>
            <w:rPr>
              <w:rFonts w:ascii="宋体" w:hAnsi="宋体"/>
            </w:rPr>
          </w:pPr>
          <w:r>
            <w:rPr>
              <w:rFonts w:ascii="宋体" w:hAnsi="宋体" w:hint="eastAsia"/>
            </w:rPr>
            <w:t>其他应收款</w:t>
          </w:r>
          <w:r>
            <w:rPr>
              <w:rFonts w:ascii="宋体" w:hAnsi="宋体"/>
            </w:rPr>
            <w:t>预期信用损失的确定方法</w:t>
          </w:r>
          <w:r>
            <w:rPr>
              <w:rFonts w:ascii="宋体" w:hAnsi="宋体" w:cs="Calibri"/>
              <w:szCs w:val="21"/>
            </w:rPr>
            <w:t>及会计处理方法</w:t>
          </w:r>
        </w:p>
        <w:sdt>
          <w:sdtPr>
            <w:rPr>
              <w:szCs w:val="21"/>
            </w:rPr>
            <w:alias w:val="是否适用：其他应收款预期信用损失的确定方法及会计处理方法[双击切换]"/>
            <w:tag w:val="_GBC_1ba082baa43e450992b52fcf687a8134"/>
            <w:id w:val="-1461800390"/>
            <w:lock w:val="sdtLocked"/>
            <w:placeholder>
              <w:docPart w:val="GBC22222222222222222222222222222"/>
            </w:placeholder>
          </w:sdtPr>
          <w:sdtEndPr/>
          <w:sdtContent>
            <w:p w14:paraId="44866351" w14:textId="133397E2" w:rsidR="0016304A" w:rsidRDefault="0016304A" w:rsidP="0016304A">
              <w:pPr>
                <w:rPr>
                  <w:szCs w:val="21"/>
                </w:rPr>
              </w:pPr>
              <w:r>
                <w:rPr>
                  <w:szCs w:val="21"/>
                </w:rPr>
                <w:fldChar w:fldCharType="begin"/>
              </w:r>
              <w:r w:rsidR="004A3D81">
                <w:rPr>
                  <w:szCs w:val="21"/>
                </w:rPr>
                <w:instrText xml:space="preserve"> MACROBUTTON  SnrToggleCheckbox √适用 </w:instrText>
              </w:r>
              <w:r>
                <w:rPr>
                  <w:szCs w:val="21"/>
                </w:rPr>
                <w:fldChar w:fldCharType="end"/>
              </w:r>
              <w:r>
                <w:rPr>
                  <w:szCs w:val="21"/>
                </w:rPr>
                <w:fldChar w:fldCharType="begin"/>
              </w:r>
              <w:r w:rsidR="004A3D81">
                <w:rPr>
                  <w:szCs w:val="21"/>
                </w:rPr>
                <w:instrText xml:space="preserve"> MACROBUTTON  SnrToggleCheckbox □不适用 </w:instrText>
              </w:r>
              <w:r>
                <w:rPr>
                  <w:szCs w:val="21"/>
                </w:rPr>
                <w:fldChar w:fldCharType="end"/>
              </w:r>
            </w:p>
          </w:sdtContent>
        </w:sdt>
        <w:p w14:paraId="089BF038" w14:textId="00F9B6E0" w:rsidR="004A3D81" w:rsidRDefault="00C73534">
          <w:pPr>
            <w:rPr>
              <w:szCs w:val="21"/>
            </w:rPr>
          </w:pPr>
          <w:sdt>
            <w:sdtPr>
              <w:rPr>
                <w:szCs w:val="21"/>
              </w:rPr>
              <w:alias w:val="其他应收款预期信用损失的确定方法及会计处理方法"/>
              <w:tag w:val="_GBC_7e531bd2a2f947b3a00ec81ad0969c5e"/>
              <w:id w:val="-1361813336"/>
              <w:lock w:val="sdtLocked"/>
              <w:placeholder>
                <w:docPart w:val="0779C69CDE454B5092BF969901D35F3F"/>
              </w:placeholder>
            </w:sdtPr>
            <w:sdtEndPr/>
            <w:sdtContent>
              <w:r w:rsidR="004A3D81" w:rsidRPr="004A3D81">
                <w:rPr>
                  <w:rFonts w:hint="eastAsia"/>
                  <w:szCs w:val="21"/>
                </w:rPr>
                <w:t>本集团对</w:t>
              </w:r>
              <w:r w:rsidR="004A3D81">
                <w:rPr>
                  <w:rFonts w:hint="eastAsia"/>
                  <w:szCs w:val="21"/>
                </w:rPr>
                <w:t>其他应收款</w:t>
              </w:r>
              <w:r w:rsidR="004A3D81" w:rsidRPr="004A3D81">
                <w:rPr>
                  <w:rFonts w:hint="eastAsia"/>
                  <w:szCs w:val="21"/>
                </w:rPr>
                <w:t>的预期信用损失的确定方法及会计处理方法详见附注五、</w:t>
              </w:r>
              <w:r w:rsidR="004A3D81" w:rsidRPr="0005542C">
                <w:rPr>
                  <w:rFonts w:ascii="Times New Roman" w:hAnsi="Times New Roman"/>
                  <w:szCs w:val="21"/>
                </w:rPr>
                <w:t>10</w:t>
              </w:r>
              <w:r w:rsidR="004A3D81" w:rsidRPr="004A3D81">
                <w:rPr>
                  <w:szCs w:val="21"/>
                </w:rPr>
                <w:t>。</w:t>
              </w:r>
            </w:sdtContent>
          </w:sdt>
        </w:p>
        <w:p w14:paraId="729CFAEE" w14:textId="00CBEB67" w:rsidR="0016304A" w:rsidRDefault="00C73534">
          <w:pPr>
            <w:pStyle w:val="101"/>
          </w:pPr>
        </w:p>
      </w:sdtContent>
    </w:sdt>
    <w:bookmarkEnd w:id="175" w:displacedByCustomXml="prev"/>
    <w:sdt>
      <w:sdtPr>
        <w:rPr>
          <w:rFonts w:ascii="宋体" w:hAnsi="宋体" w:cstheme="minorBidi"/>
          <w:b w:val="0"/>
          <w:bCs w:val="0"/>
          <w:kern w:val="0"/>
          <w:szCs w:val="22"/>
        </w:rPr>
        <w:alias w:val="模块:存货"/>
        <w:tag w:val="_GBC_b0f90fdf6c7749dbb9bd3cde55d5c0c3"/>
        <w:id w:val="-143984261"/>
        <w:lock w:val="sdtLocked"/>
        <w:placeholder>
          <w:docPart w:val="GBC22222222222222222222222222222"/>
        </w:placeholder>
      </w:sdtPr>
      <w:sdtEndPr>
        <w:rPr>
          <w:rFonts w:cs="Times New Roman"/>
          <w:szCs w:val="21"/>
        </w:rPr>
      </w:sdtEndPr>
      <w:sdtContent>
        <w:p w14:paraId="0B537ADE" w14:textId="77777777" w:rsidR="0016304A" w:rsidRDefault="0016304A" w:rsidP="00E9693C">
          <w:pPr>
            <w:pStyle w:val="99"/>
            <w:numPr>
              <w:ilvl w:val="0"/>
              <w:numId w:val="49"/>
            </w:numPr>
            <w:rPr>
              <w:rFonts w:ascii="宋体" w:hAnsi="宋体"/>
            </w:rPr>
          </w:pPr>
          <w:r>
            <w:rPr>
              <w:rFonts w:ascii="宋体" w:hAnsi="宋体"/>
            </w:rPr>
            <w:t>存货</w:t>
          </w:r>
        </w:p>
        <w:sdt>
          <w:sdtPr>
            <w:alias w:val="是否适用：存货_重要会计政策和估计[双击切换]"/>
            <w:tag w:val="_GBC_5c493df9664440ecbc3f3fa5d917221a"/>
            <w:id w:val="1538311696"/>
            <w:lock w:val="sdtLocked"/>
            <w:placeholder>
              <w:docPart w:val="GBC22222222222222222222222222222"/>
            </w:placeholder>
          </w:sdtPr>
          <w:sdtEndPr/>
          <w:sdtContent>
            <w:p w14:paraId="1C9D5A9C" w14:textId="77777777"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szCs w:val="21"/>
            </w:rPr>
            <w:alias w:val="存货的核算方法"/>
            <w:tag w:val="_GBC_553fb8cba06d4979b05ae3dabe788fa6"/>
            <w:id w:val="-1431437489"/>
            <w:lock w:val="sdtLocked"/>
            <w:placeholder>
              <w:docPart w:val="GBC22222222222222222222222222222"/>
            </w:placeholder>
          </w:sdtPr>
          <w:sdtEndPr/>
          <w:sdtContent>
            <w:p w14:paraId="5BA9E2D8" w14:textId="77777777" w:rsidR="0016304A" w:rsidRDefault="0016304A" w:rsidP="009814FB">
              <w:pPr>
                <w:jc w:val="both"/>
                <w:rPr>
                  <w:szCs w:val="21"/>
                </w:rPr>
              </w:pPr>
              <w:r>
                <w:rPr>
                  <w:rFonts w:hint="eastAsia"/>
                  <w:szCs w:val="21"/>
                </w:rPr>
                <w:t>存货包括周转材料、原材料、在产品、库存商品。</w:t>
              </w:r>
            </w:p>
            <w:p w14:paraId="1F705FF2" w14:textId="77777777" w:rsidR="0016304A" w:rsidRDefault="0016304A" w:rsidP="009814FB">
              <w:pPr>
                <w:jc w:val="both"/>
                <w:rPr>
                  <w:szCs w:val="21"/>
                </w:rPr>
              </w:pPr>
            </w:p>
            <w:p w14:paraId="351D9AD6" w14:textId="77777777" w:rsidR="0016304A" w:rsidRDefault="0016304A" w:rsidP="009814FB">
              <w:pPr>
                <w:jc w:val="both"/>
                <w:rPr>
                  <w:szCs w:val="21"/>
                </w:rPr>
              </w:pPr>
              <w:r>
                <w:rPr>
                  <w:rFonts w:hint="eastAsia"/>
                  <w:szCs w:val="21"/>
                </w:rPr>
                <w:t>存货按照成本进行初始计量。存货成本包括采购成本、加工成本和其他成本。发出存货，采用加权平均法确定其实际成本。周转材料包括低值易耗品和包装物等，低值易耗品和包装物采用一次转销法进行摊销。</w:t>
              </w:r>
            </w:p>
            <w:p w14:paraId="4BC9C800" w14:textId="77777777" w:rsidR="0016304A" w:rsidRDefault="0016304A" w:rsidP="009814FB">
              <w:pPr>
                <w:jc w:val="both"/>
                <w:rPr>
                  <w:szCs w:val="21"/>
                </w:rPr>
              </w:pPr>
            </w:p>
            <w:p w14:paraId="170A940D" w14:textId="77777777" w:rsidR="0016304A" w:rsidRDefault="0016304A" w:rsidP="009814FB">
              <w:pPr>
                <w:jc w:val="both"/>
                <w:rPr>
                  <w:szCs w:val="21"/>
                </w:rPr>
              </w:pPr>
              <w:r>
                <w:rPr>
                  <w:rFonts w:hint="eastAsia"/>
                  <w:szCs w:val="21"/>
                </w:rPr>
                <w:t>存货的盘存制度采用永续盘存制。</w:t>
              </w:r>
            </w:p>
            <w:p w14:paraId="0BDE675B" w14:textId="77777777" w:rsidR="0016304A" w:rsidRDefault="0016304A" w:rsidP="009814FB">
              <w:pPr>
                <w:jc w:val="both"/>
                <w:rPr>
                  <w:szCs w:val="21"/>
                </w:rPr>
              </w:pPr>
            </w:p>
            <w:p w14:paraId="6E2FBD1C" w14:textId="77777777" w:rsidR="0016304A" w:rsidRDefault="0016304A" w:rsidP="009814FB">
              <w:pPr>
                <w:jc w:val="both"/>
                <w:rPr>
                  <w:szCs w:val="21"/>
                </w:rPr>
              </w:pPr>
              <w:r>
                <w:rPr>
                  <w:rFonts w:hint="eastAsia"/>
                  <w:szCs w:val="21"/>
                </w:rPr>
                <w:t>于资产负债表日，存货按照成本与可变现净值孰低计量，对成本高于可变现净值的，计提存货跌价准备，计入当期损益。</w:t>
              </w:r>
            </w:p>
            <w:p w14:paraId="3876DE13" w14:textId="77777777" w:rsidR="0016304A" w:rsidRDefault="0016304A" w:rsidP="009814FB">
              <w:pPr>
                <w:jc w:val="both"/>
                <w:rPr>
                  <w:szCs w:val="21"/>
                </w:rPr>
              </w:pPr>
            </w:p>
            <w:p w14:paraId="79A66F2E" w14:textId="7A371F99" w:rsidR="0016304A" w:rsidRPr="0015650E" w:rsidRDefault="0016304A" w:rsidP="009814FB">
              <w:pPr>
                <w:jc w:val="both"/>
                <w:rPr>
                  <w:szCs w:val="21"/>
                </w:rPr>
              </w:pPr>
              <w:r>
                <w:rPr>
                  <w:rFonts w:hint="eastAsia"/>
                  <w:szCs w:val="21"/>
                </w:rPr>
                <w:t>可变现净值，是指在日常活动中，存货的估计售价减去至完工时估计将要发生的成本、估计的销售费用以及相关税费后的金额。计提存货跌价准备时，原材料按单个存货项目计提，产成品按单个存货项目计提。</w:t>
              </w:r>
            </w:p>
          </w:sdtContent>
        </w:sdt>
      </w:sdtContent>
    </w:sdt>
    <w:p w14:paraId="010435AB" w14:textId="77777777" w:rsidR="0016304A" w:rsidRDefault="0016304A">
      <w:pPr>
        <w:rPr>
          <w:rFonts w:cs="Times New Roman"/>
          <w:szCs w:val="21"/>
        </w:rPr>
      </w:pPr>
    </w:p>
    <w:bookmarkStart w:id="176" w:name="_Hlk10465202" w:displacedByCustomXml="next"/>
    <w:sdt>
      <w:sdtPr>
        <w:rPr>
          <w:rFonts w:ascii="宋体" w:hAnsi="宋体" w:cs="宋体" w:hint="eastAsia"/>
          <w:b w:val="0"/>
          <w:bCs w:val="0"/>
          <w:kern w:val="0"/>
          <w:szCs w:val="21"/>
        </w:rPr>
        <w:alias w:val="模块:合同资产"/>
        <w:tag w:val="_SEC_c8278ca8e95a4a1fb97258ed9c2842ff"/>
        <w:id w:val="1707759467"/>
        <w:lock w:val="sdtLocked"/>
        <w:placeholder>
          <w:docPart w:val="GBC22222222222222222222222222222"/>
        </w:placeholder>
      </w:sdtPr>
      <w:sdtEndPr>
        <w:rPr>
          <w:rFonts w:hint="default"/>
        </w:rPr>
      </w:sdtEndPr>
      <w:sdtContent>
        <w:p w14:paraId="198BA1A3" w14:textId="77777777" w:rsidR="0016304A" w:rsidRDefault="0016304A" w:rsidP="00E9693C">
          <w:pPr>
            <w:pStyle w:val="99"/>
            <w:numPr>
              <w:ilvl w:val="0"/>
              <w:numId w:val="49"/>
            </w:numPr>
            <w:rPr>
              <w:rFonts w:ascii="宋体" w:hAnsi="宋体"/>
              <w:szCs w:val="21"/>
            </w:rPr>
          </w:pPr>
          <w:r>
            <w:rPr>
              <w:rFonts w:ascii="宋体" w:hAnsi="宋体" w:hint="eastAsia"/>
              <w:szCs w:val="21"/>
            </w:rPr>
            <w:t>合同资产</w:t>
          </w:r>
        </w:p>
        <w:p w14:paraId="1CC4ACC1" w14:textId="77777777" w:rsidR="0016304A" w:rsidRDefault="0016304A" w:rsidP="00E9693C">
          <w:pPr>
            <w:pStyle w:val="98"/>
            <w:numPr>
              <w:ilvl w:val="0"/>
              <w:numId w:val="50"/>
            </w:numPr>
            <w:rPr>
              <w:rFonts w:ascii="宋体" w:hAnsi="宋体"/>
              <w:szCs w:val="21"/>
            </w:rPr>
          </w:pPr>
          <w:r>
            <w:rPr>
              <w:rFonts w:ascii="宋体" w:hAnsi="宋体" w:hint="eastAsia"/>
              <w:szCs w:val="21"/>
            </w:rPr>
            <w:t>合同资产的确认方法及标准</w:t>
          </w:r>
        </w:p>
        <w:sdt>
          <w:sdtPr>
            <w:rPr>
              <w:szCs w:val="21"/>
            </w:rPr>
            <w:alias w:val="是否适用：合同资产的确定方法、摊销方法和减值测试方法[双击切换]"/>
            <w:tag w:val="_GBC_9daae386f9a94543beb70aace93dc36d"/>
            <w:id w:val="1141079027"/>
            <w:lock w:val="sdtLocked"/>
            <w:placeholder>
              <w:docPart w:val="GBC22222222222222222222222222222"/>
            </w:placeholder>
          </w:sdtPr>
          <w:sdtEndPr/>
          <w:sdtContent>
            <w:p w14:paraId="4024327B" w14:textId="77777777"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合同资产的确定方法、摊销方法和减值测试方法"/>
            <w:tag w:val="_GBC_509139300ad14da0961ff5023dc7e8f7"/>
            <w:id w:val="1867872226"/>
            <w:lock w:val="sdtLocked"/>
            <w:placeholder>
              <w:docPart w:val="GBC22222222222222222222222222222"/>
            </w:placeholder>
          </w:sdtPr>
          <w:sdtEndPr/>
          <w:sdtContent>
            <w:p w14:paraId="47B16A05" w14:textId="77777777" w:rsidR="0016304A" w:rsidRDefault="0016304A" w:rsidP="009814FB">
              <w:pPr>
                <w:jc w:val="both"/>
                <w:rPr>
                  <w:szCs w:val="21"/>
                </w:rPr>
              </w:pPr>
              <w:r>
                <w:rPr>
                  <w:rFonts w:hint="eastAsia"/>
                  <w:szCs w:val="21"/>
                </w:rPr>
                <w:t>本集团根据履行履约义务与客户付款之间的关系在资产负债表中列示合同资产或合同负债。本集团将同一合同下的合同资产和合同负债相互抵销后以净额列示。</w:t>
              </w:r>
            </w:p>
            <w:p w14:paraId="7C3D0EFD" w14:textId="77777777" w:rsidR="0016304A" w:rsidRDefault="0016304A" w:rsidP="009814FB">
              <w:pPr>
                <w:jc w:val="both"/>
                <w:rPr>
                  <w:szCs w:val="21"/>
                </w:rPr>
              </w:pPr>
            </w:p>
            <w:p w14:paraId="1D166456" w14:textId="081C9A88" w:rsidR="0016304A" w:rsidRDefault="0016304A" w:rsidP="009814FB">
              <w:pPr>
                <w:jc w:val="both"/>
                <w:rPr>
                  <w:szCs w:val="21"/>
                </w:rPr>
              </w:pPr>
              <w:r>
                <w:rPr>
                  <w:rFonts w:hint="eastAsia"/>
                  <w:szCs w:val="21"/>
                </w:rPr>
                <w:lastRenderedPageBreak/>
                <w:t>合同资产是指已向客户转让商品或服务而有权收取对价的权利，且该权利取决于时间流逝之外的其他因素。</w:t>
              </w:r>
            </w:p>
          </w:sdtContent>
        </w:sdt>
        <w:p w14:paraId="7F13F37B" w14:textId="32A7DEBD" w:rsidR="0016304A" w:rsidRDefault="00C73534">
          <w:pPr>
            <w:rPr>
              <w:rFonts w:cs="Times New Roman"/>
              <w:szCs w:val="21"/>
            </w:rPr>
          </w:pPr>
        </w:p>
      </w:sdtContent>
    </w:sdt>
    <w:bookmarkEnd w:id="176" w:displacedByCustomXml="prev"/>
    <w:bookmarkStart w:id="177" w:name="_Hlk10465245" w:displacedByCustomXml="next"/>
    <w:bookmarkStart w:id="178" w:name="_Hlk10465255" w:displacedByCustomXml="next"/>
    <w:sdt>
      <w:sdtPr>
        <w:rPr>
          <w:rFonts w:ascii="宋体" w:hAnsi="宋体" w:cs="宋体" w:hint="eastAsia"/>
          <w:b w:val="0"/>
          <w:bCs w:val="0"/>
          <w:kern w:val="0"/>
          <w:szCs w:val="21"/>
        </w:rPr>
        <w:alias w:val="模块:合同资产预期信用损失的确定方法及会计处理方法"/>
        <w:tag w:val="_SEC_c2bb2c97fdb4423db069686155694c4c"/>
        <w:id w:val="1576473304"/>
        <w:lock w:val="sdtLocked"/>
        <w:placeholder>
          <w:docPart w:val="GBC22222222222222222222222222222"/>
        </w:placeholder>
      </w:sdtPr>
      <w:sdtEndPr>
        <w:rPr>
          <w:rFonts w:hint="default"/>
        </w:rPr>
      </w:sdtEndPr>
      <w:sdtContent>
        <w:p w14:paraId="3B70B763" w14:textId="77777777" w:rsidR="0016304A" w:rsidRDefault="0016304A" w:rsidP="00E9693C">
          <w:pPr>
            <w:pStyle w:val="98"/>
            <w:numPr>
              <w:ilvl w:val="0"/>
              <w:numId w:val="50"/>
            </w:numPr>
            <w:rPr>
              <w:rFonts w:ascii="宋体" w:hAnsi="宋体"/>
              <w:szCs w:val="21"/>
            </w:rPr>
          </w:pPr>
          <w:r>
            <w:rPr>
              <w:rFonts w:ascii="宋体" w:hAnsi="宋体" w:hint="eastAsia"/>
              <w:szCs w:val="21"/>
            </w:rPr>
            <w:t>合同资产预期信用损失的确定方法及会计处理方法</w:t>
          </w:r>
          <w:bookmarkEnd w:id="177"/>
        </w:p>
        <w:sdt>
          <w:sdtPr>
            <w:rPr>
              <w:szCs w:val="21"/>
            </w:rPr>
            <w:alias w:val="是否适用：合同资产预期信用损失的确定方法及会计处理方法[双击切换]"/>
            <w:tag w:val="_GBC_c1227cf6e2f0432a85c32b611a40fa7f"/>
            <w:id w:val="223808484"/>
            <w:lock w:val="sdtLocked"/>
            <w:placeholder>
              <w:docPart w:val="GBC22222222222222222222222222222"/>
            </w:placeholder>
          </w:sdtPr>
          <w:sdtEndPr/>
          <w:sdtContent>
            <w:p w14:paraId="6E38149F" w14:textId="77777777"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合同资产预期信用损失的确定方法及会计处理方法"/>
            <w:tag w:val="_GBC_ec035a84f2ae41b08fe408f3623243ab"/>
            <w:id w:val="2107687067"/>
            <w:lock w:val="sdtLocked"/>
            <w:placeholder>
              <w:docPart w:val="GBC22222222222222222222222222222"/>
            </w:placeholder>
          </w:sdtPr>
          <w:sdtEndPr/>
          <w:sdtContent>
            <w:p w14:paraId="4BCFCF21" w14:textId="42D697F1" w:rsidR="0016304A" w:rsidRDefault="0016304A">
              <w:pPr>
                <w:rPr>
                  <w:szCs w:val="21"/>
                </w:rPr>
              </w:pPr>
              <w:r>
                <w:rPr>
                  <w:rFonts w:hint="eastAsia"/>
                  <w:szCs w:val="21"/>
                </w:rPr>
                <w:t>本集团对合同资产的预期信用损失的确定方法及会计处理方法详见附注</w:t>
              </w:r>
              <w:r>
                <w:rPr>
                  <w:rFonts w:asciiTheme="minorEastAsia" w:eastAsiaTheme="minorEastAsia" w:hAnsiTheme="minorEastAsia" w:hint="eastAsia"/>
                  <w:snapToGrid w:val="0"/>
                </w:rPr>
                <w:t>五</w:t>
              </w:r>
              <w:r>
                <w:rPr>
                  <w:rFonts w:asciiTheme="minorEastAsia" w:eastAsiaTheme="minorEastAsia" w:hAnsiTheme="minorEastAsia"/>
                  <w:snapToGrid w:val="0"/>
                </w:rPr>
                <w:t>、</w:t>
              </w:r>
              <w:r w:rsidRPr="0005542C">
                <w:rPr>
                  <w:rFonts w:ascii="Times New Roman" w:eastAsiaTheme="minorEastAsia" w:hAnsi="Times New Roman"/>
                  <w:snapToGrid w:val="0"/>
                </w:rPr>
                <w:t>10</w:t>
              </w:r>
              <w:r>
                <w:rPr>
                  <w:szCs w:val="21"/>
                </w:rPr>
                <w:t>。</w:t>
              </w:r>
            </w:p>
          </w:sdtContent>
        </w:sdt>
        <w:p w14:paraId="7E4A056B" w14:textId="4357D2D7" w:rsidR="0016304A" w:rsidRDefault="00C73534">
          <w:pPr>
            <w:rPr>
              <w:rFonts w:cs="Times New Roman"/>
              <w:szCs w:val="21"/>
            </w:rPr>
          </w:pPr>
        </w:p>
      </w:sdtContent>
    </w:sdt>
    <w:bookmarkEnd w:id="178" w:displacedByCustomXml="prev"/>
    <w:bookmarkStart w:id="179" w:name="_Hlk10465310" w:displacedByCustomXml="next"/>
    <w:sdt>
      <w:sdtPr>
        <w:rPr>
          <w:rFonts w:ascii="宋体" w:hAnsi="宋体" w:cs="宋体" w:hint="eastAsia"/>
          <w:b w:val="0"/>
          <w:bCs w:val="0"/>
          <w:kern w:val="0"/>
          <w:szCs w:val="21"/>
        </w:rPr>
        <w:alias w:val="模块:划分为持有待售资产"/>
        <w:tag w:val="_GBC_a1a86a762feb43c3bed478ce8a19ae7c"/>
        <w:id w:val="-1671016329"/>
        <w:lock w:val="sdtLocked"/>
        <w:placeholder>
          <w:docPart w:val="GBC22222222222222222222222222222"/>
        </w:placeholder>
      </w:sdtPr>
      <w:sdtEndPr/>
      <w:sdtContent>
        <w:p w14:paraId="78BED14E" w14:textId="77777777" w:rsidR="0016304A" w:rsidRDefault="0016304A" w:rsidP="00E9693C">
          <w:pPr>
            <w:pStyle w:val="99"/>
            <w:numPr>
              <w:ilvl w:val="0"/>
              <w:numId w:val="49"/>
            </w:numPr>
            <w:rPr>
              <w:rFonts w:ascii="宋体" w:hAnsi="宋体"/>
              <w:szCs w:val="21"/>
            </w:rPr>
          </w:pPr>
          <w:r>
            <w:rPr>
              <w:rFonts w:ascii="宋体" w:hAnsi="宋体" w:hint="eastAsia"/>
            </w:rPr>
            <w:t>持有</w:t>
          </w:r>
          <w:r>
            <w:rPr>
              <w:rFonts w:ascii="宋体" w:hAnsi="宋体" w:hint="eastAsia"/>
              <w:szCs w:val="21"/>
            </w:rPr>
            <w:t>待售资产</w:t>
          </w:r>
        </w:p>
        <w:sdt>
          <w:sdtPr>
            <w:rPr>
              <w:rFonts w:hint="eastAsia"/>
              <w:szCs w:val="21"/>
            </w:rPr>
            <w:alias w:val="是否适用：划分为持有待售资产_重要会计政策和估计[双击切换]"/>
            <w:tag w:val="_GBC_7d21fae1fb15414bac10a5567ebb7aca"/>
            <w:id w:val="640312233"/>
            <w:lock w:val="sdtLocked"/>
            <w:placeholder>
              <w:docPart w:val="GBC22222222222222222222222222222"/>
            </w:placeholder>
          </w:sdtPr>
          <w:sdtEndPr/>
          <w:sdtContent>
            <w:p w14:paraId="4B708BDB" w14:textId="77777777"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bookmarkStart w:id="180" w:name="_Hlk142931887" w:displacedByCustomXml="next"/>
      </w:sdtContent>
    </w:sdt>
    <w:bookmarkEnd w:id="180" w:displacedByCustomXml="prev"/>
    <w:p w14:paraId="37B22767" w14:textId="77777777" w:rsidR="0016304A" w:rsidRDefault="0016304A">
      <w:pPr>
        <w:rPr>
          <w:szCs w:val="21"/>
        </w:rPr>
      </w:pPr>
    </w:p>
    <w:sdt>
      <w:sdtPr>
        <w:rPr>
          <w:rFonts w:ascii="宋体" w:hAnsi="宋体" w:cs="宋体" w:hint="eastAsia"/>
          <w:b w:val="0"/>
          <w:bCs w:val="0"/>
          <w:kern w:val="0"/>
          <w:szCs w:val="21"/>
        </w:rPr>
        <w:alias w:val="模块:债权投资"/>
        <w:tag w:val="_SEC_64972cc74e5349aa855fec98c6609582"/>
        <w:id w:val="1557665211"/>
        <w:lock w:val="sdtLocked"/>
        <w:placeholder>
          <w:docPart w:val="GBC22222222222222222222222222222"/>
        </w:placeholder>
      </w:sdtPr>
      <w:sdtEndPr>
        <w:rPr>
          <w:rFonts w:hint="default"/>
        </w:rPr>
      </w:sdtEndPr>
      <w:sdtContent>
        <w:p w14:paraId="489E61E6" w14:textId="77777777" w:rsidR="0016304A" w:rsidRDefault="0016304A" w:rsidP="00E9693C">
          <w:pPr>
            <w:pStyle w:val="99"/>
            <w:numPr>
              <w:ilvl w:val="0"/>
              <w:numId w:val="49"/>
            </w:numPr>
            <w:rPr>
              <w:rFonts w:ascii="宋体" w:hAnsi="宋体"/>
              <w:szCs w:val="21"/>
            </w:rPr>
          </w:pPr>
          <w:r>
            <w:rPr>
              <w:rFonts w:ascii="宋体" w:hAnsi="宋体" w:hint="eastAsia"/>
              <w:szCs w:val="21"/>
            </w:rPr>
            <w:t>债权投资</w:t>
          </w:r>
        </w:p>
        <w:p w14:paraId="7F1E9954" w14:textId="77777777" w:rsidR="0016304A" w:rsidRDefault="0016304A">
          <w:pPr>
            <w:pStyle w:val="98"/>
            <w:rPr>
              <w:rFonts w:ascii="宋体" w:hAnsi="宋体"/>
            </w:rPr>
          </w:pPr>
          <w:r>
            <w:rPr>
              <w:rFonts w:ascii="宋体" w:hAnsi="宋体" w:hint="eastAsia"/>
            </w:rPr>
            <w:t>债权投资预期信用损失的确定方法及会计处理方法</w:t>
          </w:r>
        </w:p>
        <w:sdt>
          <w:sdtPr>
            <w:rPr>
              <w:szCs w:val="21"/>
            </w:rPr>
            <w:alias w:val="是否适用：债权投资预期信用损失的确定方法及会计处理方法[双击切换]"/>
            <w:tag w:val="_GBC_acf0a46e8a8248e9a7f548194ba5ca2d"/>
            <w:id w:val="1110240851"/>
            <w:lock w:val="sdtLocked"/>
            <w:placeholder>
              <w:docPart w:val="GBC22222222222222222222222222222"/>
            </w:placeholder>
          </w:sdtPr>
          <w:sdtEndPr/>
          <w:sdtContent>
            <w:p w14:paraId="53ED377B" w14:textId="77777777"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4E764F36" w14:textId="190C5ABF" w:rsidR="0016304A" w:rsidRDefault="00C73534">
          <w:pPr>
            <w:rPr>
              <w:rFonts w:cs="Times New Roman"/>
              <w:szCs w:val="21"/>
            </w:rPr>
          </w:pPr>
        </w:p>
      </w:sdtContent>
    </w:sdt>
    <w:bookmarkEnd w:id="179" w:displacedByCustomXml="prev"/>
    <w:bookmarkStart w:id="181" w:name="_Hlk10465347" w:displacedByCustomXml="next"/>
    <w:sdt>
      <w:sdtPr>
        <w:rPr>
          <w:rFonts w:ascii="宋体" w:hAnsi="宋体" w:cs="宋体" w:hint="eastAsia"/>
          <w:b w:val="0"/>
          <w:bCs w:val="0"/>
          <w:kern w:val="0"/>
          <w:szCs w:val="21"/>
        </w:rPr>
        <w:alias w:val="模块:其他债权投资"/>
        <w:tag w:val="_SEC_41586dd479b54f07aeed675230b384c8"/>
        <w:id w:val="165451151"/>
        <w:lock w:val="sdtLocked"/>
        <w:placeholder>
          <w:docPart w:val="GBC22222222222222222222222222222"/>
        </w:placeholder>
      </w:sdtPr>
      <w:sdtEndPr>
        <w:rPr>
          <w:rFonts w:hint="default"/>
        </w:rPr>
      </w:sdtEndPr>
      <w:sdtContent>
        <w:p w14:paraId="2BC9A92E" w14:textId="77777777" w:rsidR="0016304A" w:rsidRDefault="0016304A" w:rsidP="00E9693C">
          <w:pPr>
            <w:pStyle w:val="99"/>
            <w:numPr>
              <w:ilvl w:val="0"/>
              <w:numId w:val="49"/>
            </w:numPr>
            <w:rPr>
              <w:rFonts w:ascii="宋体" w:hAnsi="宋体"/>
              <w:szCs w:val="21"/>
            </w:rPr>
          </w:pPr>
          <w:r>
            <w:rPr>
              <w:rFonts w:ascii="宋体" w:hAnsi="宋体" w:hint="eastAsia"/>
              <w:szCs w:val="21"/>
            </w:rPr>
            <w:t>其他债权投资</w:t>
          </w:r>
        </w:p>
        <w:p w14:paraId="726C0607" w14:textId="77777777" w:rsidR="0016304A" w:rsidRDefault="0016304A">
          <w:pPr>
            <w:pStyle w:val="98"/>
            <w:rPr>
              <w:rFonts w:ascii="宋体" w:hAnsi="宋体"/>
            </w:rPr>
          </w:pPr>
          <w:r>
            <w:rPr>
              <w:rFonts w:ascii="宋体" w:hAnsi="宋体" w:hint="eastAsia"/>
            </w:rPr>
            <w:t>其他债权投资</w:t>
          </w:r>
          <w:r>
            <w:rPr>
              <w:rFonts w:ascii="宋体" w:hAnsi="宋体"/>
            </w:rPr>
            <w:t>预期信用损失的确定方法</w:t>
          </w:r>
          <w:r>
            <w:rPr>
              <w:rFonts w:ascii="宋体" w:hAnsi="宋体" w:cs="Calibri"/>
              <w:szCs w:val="21"/>
            </w:rPr>
            <w:t>及会计处理方法</w:t>
          </w:r>
        </w:p>
        <w:sdt>
          <w:sdtPr>
            <w:alias w:val="是否适用：其他债权投资预期信用损失的确定方法及会计处理方法[双击切换]"/>
            <w:tag w:val="_GBC_c8b7f631f3734e4e873d374c0e3e2936"/>
            <w:id w:val="-462818458"/>
            <w:lock w:val="sdtLocked"/>
            <w:placeholder>
              <w:docPart w:val="GBC22222222222222222222222222222"/>
            </w:placeholder>
          </w:sdtPr>
          <w:sdtEndPr/>
          <w:sdtContent>
            <w:p w14:paraId="35301CDA" w14:textId="77777777" w:rsidR="0016304A" w:rsidRDefault="0016304A" w:rsidP="0016304A">
              <w:pPr>
                <w:rPr>
                  <w:rFonts w:cs="Times New Roman"/>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1CF96AA" w14:textId="73F0B384" w:rsidR="0016304A" w:rsidRDefault="00C73534">
          <w:pPr>
            <w:rPr>
              <w:rFonts w:cs="Times New Roman"/>
              <w:szCs w:val="21"/>
            </w:rPr>
          </w:pPr>
        </w:p>
      </w:sdtContent>
    </w:sdt>
    <w:bookmarkEnd w:id="181" w:displacedByCustomXml="prev"/>
    <w:bookmarkStart w:id="182" w:name="_Hlk10465393" w:displacedByCustomXml="next"/>
    <w:sdt>
      <w:sdtPr>
        <w:rPr>
          <w:rFonts w:ascii="宋体" w:hAnsi="宋体" w:cs="宋体" w:hint="eastAsia"/>
          <w:b w:val="0"/>
          <w:bCs w:val="0"/>
          <w:kern w:val="0"/>
          <w:szCs w:val="21"/>
        </w:rPr>
        <w:alias w:val="模块:长期应收款"/>
        <w:tag w:val="_SEC_ef0b5e87e2254c638e2a6672bcd1eac8"/>
        <w:id w:val="-2061321075"/>
        <w:lock w:val="sdtLocked"/>
        <w:placeholder>
          <w:docPart w:val="GBC22222222222222222222222222222"/>
        </w:placeholder>
      </w:sdtPr>
      <w:sdtEndPr/>
      <w:sdtContent>
        <w:p w14:paraId="63D3A576" w14:textId="77777777" w:rsidR="0016304A" w:rsidRDefault="0016304A" w:rsidP="00E9693C">
          <w:pPr>
            <w:pStyle w:val="99"/>
            <w:numPr>
              <w:ilvl w:val="0"/>
              <w:numId w:val="49"/>
            </w:numPr>
            <w:rPr>
              <w:rFonts w:ascii="宋体" w:hAnsi="宋体"/>
              <w:szCs w:val="21"/>
            </w:rPr>
          </w:pPr>
          <w:r>
            <w:rPr>
              <w:rFonts w:ascii="宋体" w:hAnsi="宋体" w:hint="eastAsia"/>
              <w:szCs w:val="21"/>
            </w:rPr>
            <w:t>长期应收款</w:t>
          </w:r>
        </w:p>
        <w:p w14:paraId="497F986D" w14:textId="77777777" w:rsidR="0016304A" w:rsidRDefault="0016304A">
          <w:pPr>
            <w:pStyle w:val="98"/>
            <w:rPr>
              <w:rFonts w:ascii="宋体" w:hAnsi="宋体"/>
            </w:rPr>
          </w:pPr>
          <w:r>
            <w:rPr>
              <w:rFonts w:ascii="宋体" w:hAnsi="宋体" w:hint="eastAsia"/>
            </w:rPr>
            <w:t>长期应收款</w:t>
          </w:r>
          <w:r>
            <w:rPr>
              <w:rFonts w:ascii="宋体" w:hAnsi="宋体"/>
            </w:rPr>
            <w:t>预期信用损失的确定方法</w:t>
          </w:r>
          <w:r>
            <w:rPr>
              <w:rFonts w:ascii="宋体" w:hAnsi="宋体" w:cs="Calibri"/>
              <w:szCs w:val="21"/>
            </w:rPr>
            <w:t>及会计处理方法</w:t>
          </w:r>
        </w:p>
        <w:sdt>
          <w:sdtPr>
            <w:alias w:val="是否适用：长期应收款预期信用损失的确定方法及会计处理方法[双击切换]"/>
            <w:tag w:val="_GBC_9cf76ec2aae6484cbb983cf468a375bc"/>
            <w:id w:val="-202796630"/>
            <w:lock w:val="sdtLocked"/>
            <w:placeholder>
              <w:docPart w:val="GBC22222222222222222222222222222"/>
            </w:placeholder>
          </w:sdtPr>
          <w:sdtEndPr/>
          <w:sdtContent>
            <w:p w14:paraId="3F077167" w14:textId="77777777"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B965429" w14:textId="61D271EA" w:rsidR="0016304A" w:rsidRDefault="00C73534">
          <w:pPr>
            <w:rPr>
              <w:rFonts w:cs="Times New Roman"/>
              <w:szCs w:val="21"/>
            </w:rPr>
          </w:pPr>
        </w:p>
      </w:sdtContent>
    </w:sdt>
    <w:bookmarkEnd w:id="182" w:displacedByCustomXml="prev"/>
    <w:sdt>
      <w:sdtPr>
        <w:rPr>
          <w:rFonts w:ascii="宋体" w:hAnsi="宋体" w:cstheme="minorBidi"/>
          <w:b w:val="0"/>
          <w:bCs w:val="0"/>
          <w:kern w:val="0"/>
          <w:szCs w:val="22"/>
        </w:rPr>
        <w:alias w:val="模块:长期股权投资"/>
        <w:tag w:val="_GBC_d82c12cf13554acd90dfb7880244798c"/>
        <w:id w:val="-1482232063"/>
        <w:lock w:val="sdtLocked"/>
        <w:placeholder>
          <w:docPart w:val="GBC22222222222222222222222222222"/>
        </w:placeholder>
      </w:sdtPr>
      <w:sdtEndPr>
        <w:rPr>
          <w:rFonts w:cs="Times New Roman"/>
          <w:szCs w:val="21"/>
        </w:rPr>
      </w:sdtEndPr>
      <w:sdtContent>
        <w:p w14:paraId="71277744" w14:textId="77777777" w:rsidR="0016304A" w:rsidRDefault="0016304A" w:rsidP="00E9693C">
          <w:pPr>
            <w:pStyle w:val="99"/>
            <w:numPr>
              <w:ilvl w:val="0"/>
              <w:numId w:val="49"/>
            </w:numPr>
            <w:rPr>
              <w:rFonts w:ascii="宋体" w:hAnsi="宋体"/>
            </w:rPr>
          </w:pPr>
          <w:r>
            <w:rPr>
              <w:rFonts w:ascii="宋体" w:hAnsi="宋体"/>
            </w:rPr>
            <w:t>长期股权投资</w:t>
          </w:r>
        </w:p>
        <w:sdt>
          <w:sdtPr>
            <w:alias w:val="是否适用：长期股权投资_重要会计政策和估计[双击切换]"/>
            <w:tag w:val="_GBC_a2b657853ac547afaaad118dec96d0e1"/>
            <w:id w:val="-972522391"/>
            <w:lock w:val="sdtLocked"/>
            <w:placeholder>
              <w:docPart w:val="GBC22222222222222222222222222222"/>
            </w:placeholder>
          </w:sdtPr>
          <w:sdtEndPr/>
          <w:sdtContent>
            <w:p w14:paraId="12176BC2" w14:textId="77777777"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szCs w:val="21"/>
            </w:rPr>
            <w:alias w:val="长期股权投资的核算方法"/>
            <w:tag w:val="_GBC_3e77074cd50946b1bccdff9bc1c9556f"/>
            <w:id w:val="340361428"/>
            <w:lock w:val="sdtLocked"/>
            <w:placeholder>
              <w:docPart w:val="GBC22222222222222222222222222222"/>
            </w:placeholder>
          </w:sdtPr>
          <w:sdtEndPr/>
          <w:sdtContent>
            <w:p w14:paraId="278DB54A" w14:textId="77777777" w:rsidR="0016304A" w:rsidRDefault="0016304A" w:rsidP="009814FB">
              <w:pPr>
                <w:jc w:val="both"/>
                <w:rPr>
                  <w:szCs w:val="21"/>
                </w:rPr>
              </w:pPr>
              <w:r>
                <w:rPr>
                  <w:rFonts w:hint="eastAsia"/>
                  <w:szCs w:val="21"/>
                </w:rPr>
                <w:t>长期股权投资包括对子公司、合营企业和联营企业的权益性投资。</w:t>
              </w:r>
            </w:p>
            <w:p w14:paraId="02709A20" w14:textId="77777777" w:rsidR="0016304A" w:rsidRDefault="0016304A" w:rsidP="009814FB">
              <w:pPr>
                <w:jc w:val="both"/>
                <w:rPr>
                  <w:szCs w:val="21"/>
                </w:rPr>
              </w:pPr>
            </w:p>
            <w:p w14:paraId="34D5609E" w14:textId="77777777" w:rsidR="0016304A" w:rsidRDefault="0016304A" w:rsidP="009814FB">
              <w:pPr>
                <w:jc w:val="both"/>
                <w:rPr>
                  <w:szCs w:val="21"/>
                </w:rPr>
              </w:pPr>
              <w:r>
                <w:rPr>
                  <w:rFonts w:hint="eastAsia"/>
                  <w:szCs w:val="21"/>
                </w:rPr>
                <w:t>长期股权投资在取得时以初始投资成本进行初始计量。通过同一控制下企业合并取得的长期股权投资，以合并日取得被合并方所有者权益在最终控制方合并财务报表中的账面价值的份额作为初始投资成本；初始投资成本与合并对价账面价值之间差额，调整资本公积（不足冲减的，冲减留存收益）；合并日之前的其他综合收益，在处置该项投资时采用与被投资单位直接处置相关资产或负债相同的基础进行会计处理，因被投资方除净损益、其他综合收益和利润分配以外的其他股东权益变动而确认的股东权益，在处置该项投资时转入当期损益；其中，处置后仍为长期股权投资的按比例结转，处置后转换为金融工具的则全额结转。通过非同一控制下企业合并取得的长期股权投资，以合并成本作为初始投资成本（通过多次交易分步实现非同一控制下企业合并的，以购买日之前所持被购买方的股权投资的账面价值与购买日新增投资成本之和作为初始投资成本），合并成本包括购买方付出的资产、发生或承担的负债、发行的权益性证券的公允价值之和；购买日之前持有的因采用权益法核算而确认的其他综合收益，在处置该项投资时采用与被投资单位直接处置相关资产或负债相同的基础进行会计处理，因被投资方除净损益、其他综合收益和利润分配以外的其他股东权益变动而确认的股东权益，在处置该项投资时转入当期损益；其中，处置后仍为长期股权投资的按比例结转，处置后转换为金融工具的则全额结转。除企业合并形成的长期股权投资以外方式取得的长期股权投资，按照下列方法确定初始投资成本：支付现金取得的，以</w:t>
              </w:r>
              <w:r>
                <w:rPr>
                  <w:rFonts w:hint="eastAsia"/>
                  <w:szCs w:val="21"/>
                </w:rPr>
                <w:lastRenderedPageBreak/>
                <w:t>实际支付的购买价款及与取得长期股权投资直接相关的费用、税金及其他必要支出作为初始投资成本；发行权益性证券取得的，以发行权益性证券的公允价值作为初始投资成本。</w:t>
              </w:r>
            </w:p>
            <w:p w14:paraId="78E86091" w14:textId="77777777" w:rsidR="0016304A" w:rsidRDefault="0016304A" w:rsidP="009814FB">
              <w:pPr>
                <w:jc w:val="both"/>
                <w:rPr>
                  <w:szCs w:val="21"/>
                </w:rPr>
              </w:pPr>
            </w:p>
            <w:p w14:paraId="05CDA359" w14:textId="77777777" w:rsidR="0016304A" w:rsidRDefault="0016304A" w:rsidP="009814FB">
              <w:pPr>
                <w:jc w:val="both"/>
                <w:rPr>
                  <w:szCs w:val="21"/>
                </w:rPr>
              </w:pPr>
              <w:r>
                <w:rPr>
                  <w:rFonts w:hint="eastAsia"/>
                  <w:szCs w:val="21"/>
                </w:rPr>
                <w:t>本公司能够对被投资单位实施控制的长期股权投资，在本公司个别财务报表中采用成本法核算。控制，是指拥有对被投资方的权力，通过参与被投资方的相关活动而享有可变回报，并且有能力运用对被投资方的权力影响回报金额。</w:t>
              </w:r>
            </w:p>
            <w:p w14:paraId="3D004CCC" w14:textId="77777777" w:rsidR="0016304A" w:rsidRDefault="0016304A" w:rsidP="009814FB">
              <w:pPr>
                <w:jc w:val="both"/>
                <w:rPr>
                  <w:szCs w:val="21"/>
                </w:rPr>
              </w:pPr>
            </w:p>
            <w:p w14:paraId="4F8F022E" w14:textId="77777777" w:rsidR="0016304A" w:rsidRDefault="0016304A" w:rsidP="009814FB">
              <w:pPr>
                <w:jc w:val="both"/>
                <w:rPr>
                  <w:szCs w:val="21"/>
                </w:rPr>
              </w:pPr>
              <w:r>
                <w:rPr>
                  <w:rFonts w:hint="eastAsia"/>
                  <w:szCs w:val="21"/>
                </w:rPr>
                <w:t>采用成本法时，长期股权投资按初始投资成本计价。追加或收回投资的，调整长期股权投资的成本。被投资单位宣告分派的现金股利或利润，确认为当期投资收益。</w:t>
              </w:r>
            </w:p>
            <w:p w14:paraId="3C5370E8" w14:textId="77777777" w:rsidR="0016304A" w:rsidRDefault="0016304A" w:rsidP="009814FB">
              <w:pPr>
                <w:jc w:val="both"/>
                <w:rPr>
                  <w:szCs w:val="21"/>
                </w:rPr>
              </w:pPr>
            </w:p>
            <w:p w14:paraId="681F5815" w14:textId="77777777" w:rsidR="0016304A" w:rsidRDefault="0016304A" w:rsidP="009814FB">
              <w:pPr>
                <w:jc w:val="both"/>
                <w:rPr>
                  <w:szCs w:val="21"/>
                </w:rPr>
              </w:pPr>
              <w:r>
                <w:rPr>
                  <w:rFonts w:hint="eastAsia"/>
                  <w:szCs w:val="21"/>
                </w:rPr>
                <w:t>本集团对被投资单位具有共同控制或重大影响的，长期股权投资采用权益法核算。共同控制，是指按照相关约定对某项安排所共有的控制，并且该安排的相关活动必须经过分享控制权的参与方一致同意后才能决策。重大影响，是指对被投资单位的财务和经营政策有参与决策的权力，但并不能够控制或者与其他方一起共同控制这些政策的制定。</w:t>
              </w:r>
            </w:p>
            <w:p w14:paraId="15831BBC" w14:textId="77777777" w:rsidR="0016304A" w:rsidRDefault="0016304A" w:rsidP="009814FB">
              <w:pPr>
                <w:jc w:val="both"/>
                <w:rPr>
                  <w:szCs w:val="21"/>
                </w:rPr>
              </w:pPr>
            </w:p>
            <w:p w14:paraId="61CBC9AC" w14:textId="77777777" w:rsidR="0016304A" w:rsidRDefault="0016304A" w:rsidP="009814FB">
              <w:pPr>
                <w:jc w:val="both"/>
                <w:rPr>
                  <w:szCs w:val="21"/>
                </w:rPr>
              </w:pPr>
              <w:r>
                <w:rPr>
                  <w:rFonts w:hint="eastAsia"/>
                  <w:szCs w:val="21"/>
                </w:rPr>
                <w:t>采用权益法时，长期股权投资的初始投资成本大于投资时应享有被投资单位可辨认净资产公允价值份额的，归入长期股权投资的初始投资成本；长期股权投资的初始投资成本小于投资时应享有被投资单位可辨认净资产公允价值份额的，其差额计入当期损益，同时调整长期股权投资的成本。</w:t>
              </w:r>
            </w:p>
            <w:p w14:paraId="6204A52C" w14:textId="77777777" w:rsidR="0016304A" w:rsidRDefault="0016304A" w:rsidP="009814FB">
              <w:pPr>
                <w:jc w:val="both"/>
                <w:rPr>
                  <w:szCs w:val="21"/>
                </w:rPr>
              </w:pPr>
            </w:p>
            <w:p w14:paraId="67417315" w14:textId="77777777" w:rsidR="0016304A" w:rsidRDefault="0016304A" w:rsidP="009814FB">
              <w:pPr>
                <w:jc w:val="both"/>
                <w:rPr>
                  <w:szCs w:val="21"/>
                </w:rPr>
              </w:pPr>
              <w:r>
                <w:rPr>
                  <w:rFonts w:hint="eastAsia"/>
                  <w:szCs w:val="21"/>
                </w:rPr>
                <w:t>采用权益法时，取得长期股权投资后，按照应享有或应分担的被投资单位实现的净损益和其他综合收益的份额，分别确认投资损益和其他综合收益并调整长期股权投资的账面价值。在确认应享有被投资单位净损益的份额时，以取得投资时被投资单位可辨认资产等的公允价值为基础，按照本集团的会计政策及会计期间，并抵销与联营企业及合营企业之间发生的内部交易损益按照应享有的比例计算归属于投资方的部分（但内部交易损失属于资产减值损失的，应全额确认），对被投资单位的净利润进行调整后确认，但投出或出售的资产构成业务的除外。按照被投资单位宣告分派的利润或现金股利计算应享有的部分，相应减少长期股权投资的账面价值。本集团确认被投资单位发生的净亏损，以长期股权投资的账面价值以及其他实质上构成对被投资单位净投资的长期权益减记至零为限，本集团负有承担额外损失义务的除外。对于被投资单位除净损益、其他综合收益和利润分配以外股东权益的其他变动，调整长期股权投资的账面价值并计入股东权益。</w:t>
              </w:r>
            </w:p>
            <w:p w14:paraId="54E8CE42" w14:textId="77777777" w:rsidR="0016304A" w:rsidRDefault="0016304A" w:rsidP="009814FB">
              <w:pPr>
                <w:jc w:val="both"/>
                <w:rPr>
                  <w:szCs w:val="21"/>
                </w:rPr>
              </w:pPr>
            </w:p>
            <w:p w14:paraId="1341FDB9" w14:textId="7257980A" w:rsidR="0016304A" w:rsidRDefault="0016304A" w:rsidP="009814FB">
              <w:pPr>
                <w:jc w:val="both"/>
                <w:rPr>
                  <w:szCs w:val="21"/>
                </w:rPr>
              </w:pPr>
              <w:r>
                <w:rPr>
                  <w:rFonts w:hint="eastAsia"/>
                  <w:szCs w:val="21"/>
                </w:rPr>
                <w:t>处置长期股权投资，其账面价值与实际取得价款的差额，计入当期损益。采用权益法核算的长期股权投资，因处置终止采用权益法的，原权益法核算的相关其他综合收益采用与被投资单位直接处置相关资产或负债相同的基础进行会计处理，因被投资方除净损益、其他综合收益和利润分配以外的其他股东权益变动而确认的股东权益，全部转入当期损益；仍采用权益法的，原权益法核算的相关其他综合收益采用与被投资单位直接处置相关资产或负债相同的基础进行会计处理并按比例转入当期损益，因被投资方除净损益、其他综合收益和利润分配以外的其他股东权益变动而确认的股东权益，按相应的比例转入当期损益。</w:t>
              </w:r>
            </w:p>
          </w:sdtContent>
        </w:sdt>
      </w:sdtContent>
    </w:sdt>
    <w:p w14:paraId="65AF7108" w14:textId="77777777" w:rsidR="0016304A" w:rsidRDefault="0016304A">
      <w:pPr>
        <w:rPr>
          <w:szCs w:val="21"/>
        </w:rPr>
      </w:pPr>
    </w:p>
    <w:p w14:paraId="1690340C" w14:textId="77777777" w:rsidR="0016304A" w:rsidRPr="0015650E" w:rsidRDefault="0016304A" w:rsidP="00E9693C">
      <w:pPr>
        <w:pStyle w:val="99"/>
        <w:numPr>
          <w:ilvl w:val="0"/>
          <w:numId w:val="49"/>
        </w:numPr>
        <w:rPr>
          <w:rFonts w:ascii="宋体" w:hAnsi="宋体"/>
        </w:rPr>
      </w:pPr>
      <w:r w:rsidRPr="0015650E">
        <w:rPr>
          <w:rFonts w:ascii="宋体" w:hAnsi="宋体"/>
        </w:rPr>
        <w:t>投资性房地产</w:t>
      </w:r>
    </w:p>
    <w:sdt>
      <w:sdtPr>
        <w:rPr>
          <w:rFonts w:hint="eastAsia"/>
        </w:rPr>
        <w:alias w:val=""/>
        <w:tag w:val="_GBC_6983d9e24ed54c18a335cb0386f36c2c"/>
        <w:id w:val="140309989"/>
        <w:lock w:val="sdtLocked"/>
        <w:placeholder>
          <w:docPart w:val="GBC22222222222222222222222222222"/>
        </w:placeholder>
      </w:sdtPr>
      <w:sdtEndPr>
        <w:rPr>
          <w:szCs w:val="21"/>
        </w:rPr>
      </w:sdtEndPr>
      <w:sdtContent>
        <w:p w14:paraId="1306F677" w14:textId="4B86FFB7" w:rsidR="0016304A" w:rsidRDefault="0016304A">
          <w:pPr>
            <w:rPr>
              <w:szCs w:val="21"/>
            </w:rPr>
          </w:pPr>
          <w:r>
            <w:rPr>
              <w:rFonts w:hint="eastAsia"/>
              <w:szCs w:val="21"/>
            </w:rPr>
            <w:t>不</w:t>
          </w:r>
          <w:sdt>
            <w:sdtPr>
              <w:rPr>
                <w:rFonts w:hint="eastAsia"/>
                <w:szCs w:val="21"/>
              </w:rPr>
              <w:tag w:val="_PLD_2184b7576e914eab9a60f92a290f95d2"/>
              <w:id w:val="-774328602"/>
              <w:lock w:val="sdtLocked"/>
              <w:placeholder>
                <w:docPart w:val="GBC22222222222222222222222222222"/>
              </w:placeholder>
            </w:sdtPr>
            <w:sdtEndPr/>
            <w:sdtContent>
              <w:r>
                <w:rPr>
                  <w:rFonts w:hint="eastAsia"/>
                  <w:szCs w:val="21"/>
                </w:rPr>
                <w:t>适</w:t>
              </w:r>
            </w:sdtContent>
          </w:sdt>
          <w:r>
            <w:rPr>
              <w:rFonts w:hint="eastAsia"/>
              <w:szCs w:val="21"/>
            </w:rPr>
            <w:t>用</w:t>
          </w:r>
        </w:p>
      </w:sdtContent>
    </w:sdt>
    <w:p w14:paraId="0D29EB81" w14:textId="77777777" w:rsidR="0016304A" w:rsidRDefault="0016304A">
      <w:pPr>
        <w:rPr>
          <w:szCs w:val="21"/>
        </w:rPr>
      </w:pPr>
    </w:p>
    <w:p w14:paraId="1C3C7727" w14:textId="77777777" w:rsidR="0016304A" w:rsidRDefault="0016304A" w:rsidP="00E9693C">
      <w:pPr>
        <w:pStyle w:val="99"/>
        <w:numPr>
          <w:ilvl w:val="0"/>
          <w:numId w:val="49"/>
        </w:numPr>
        <w:rPr>
          <w:rFonts w:ascii="宋体" w:hAnsi="宋体"/>
        </w:rPr>
      </w:pPr>
      <w:r>
        <w:rPr>
          <w:rFonts w:ascii="宋体" w:hAnsi="宋体"/>
        </w:rPr>
        <w:lastRenderedPageBreak/>
        <w:t>固定资产</w:t>
      </w:r>
    </w:p>
    <w:sdt>
      <w:sdtPr>
        <w:rPr>
          <w:rFonts w:ascii="宋体" w:hAnsi="宋体" w:cs="宋体"/>
          <w:b w:val="0"/>
          <w:bCs w:val="0"/>
          <w:kern w:val="0"/>
          <w:szCs w:val="24"/>
        </w:rPr>
        <w:alias w:val="模块:固定资产确认条件"/>
        <w:tag w:val="_GBC_662771796da549e1b2a02fb7d497f077"/>
        <w:id w:val="91743470"/>
        <w:lock w:val="sdtLocked"/>
        <w:placeholder>
          <w:docPart w:val="GBC22222222222222222222222222222"/>
        </w:placeholder>
      </w:sdtPr>
      <w:sdtEndPr/>
      <w:sdtContent>
        <w:p w14:paraId="56B3CAFD" w14:textId="77777777" w:rsidR="0016304A" w:rsidRDefault="0016304A" w:rsidP="00E9693C">
          <w:pPr>
            <w:pStyle w:val="98"/>
            <w:numPr>
              <w:ilvl w:val="0"/>
              <w:numId w:val="51"/>
            </w:numPr>
            <w:rPr>
              <w:rFonts w:ascii="宋体" w:hAnsi="宋体"/>
            </w:rPr>
          </w:pPr>
          <w:r>
            <w:rPr>
              <w:rFonts w:ascii="宋体" w:hAnsi="宋体" w:hint="eastAsia"/>
            </w:rPr>
            <w:t>确认条件</w:t>
          </w:r>
        </w:p>
        <w:sdt>
          <w:sdtPr>
            <w:alias w:val="是否适用：固定资产确认条件[双击切换]"/>
            <w:tag w:val="_GBC_45cce032cd1f43bfad18a80dd94e9cc4"/>
            <w:id w:val="-1992250617"/>
            <w:lock w:val="sdtLocked"/>
            <w:placeholder>
              <w:docPart w:val="GBC22222222222222222222222222222"/>
            </w:placeholder>
          </w:sdtPr>
          <w:sdtEndPr/>
          <w:sdtContent>
            <w:p w14:paraId="4A7F321D" w14:textId="77777777"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bCs/>
              <w:szCs w:val="21"/>
            </w:rPr>
            <w:alias w:val="固定资产确认条件"/>
            <w:tag w:val="_GBC_3044d53470b143fa9477fa34b85d4ec5"/>
            <w:id w:val="-1599855532"/>
            <w:lock w:val="sdtLocked"/>
            <w:placeholder>
              <w:docPart w:val="GBC22222222222222222222222222222"/>
            </w:placeholder>
          </w:sdtPr>
          <w:sdtEndPr>
            <w:rPr>
              <w:b/>
            </w:rPr>
          </w:sdtEndPr>
          <w:sdtContent>
            <w:p w14:paraId="0CB25316" w14:textId="77777777" w:rsidR="0016304A" w:rsidRDefault="0016304A" w:rsidP="0016304A">
              <w:pPr>
                <w:jc w:val="both"/>
                <w:rPr>
                  <w:bCs/>
                  <w:szCs w:val="21"/>
                </w:rPr>
              </w:pPr>
              <w:r>
                <w:rPr>
                  <w:rFonts w:hint="eastAsia"/>
                  <w:bCs/>
                  <w:szCs w:val="21"/>
                </w:rPr>
                <w:t>固定资产仅在与其有关的经济利益很可能流入本集团，且其成本能够可靠地计量时才予以确认。与固定资产有关的后续支出，符合该确认条件的，计入固定资产成本，并终止确认被替换部分的账面价值；否则，在发生时计入当期损益。</w:t>
              </w:r>
            </w:p>
            <w:p w14:paraId="302A3096" w14:textId="77777777" w:rsidR="0016304A" w:rsidRDefault="0016304A" w:rsidP="0016304A">
              <w:pPr>
                <w:jc w:val="both"/>
                <w:rPr>
                  <w:bCs/>
                  <w:szCs w:val="21"/>
                </w:rPr>
              </w:pPr>
            </w:p>
            <w:p w14:paraId="77FD3054" w14:textId="54D56636" w:rsidR="0016304A" w:rsidRDefault="0016304A" w:rsidP="0016304A">
              <w:pPr>
                <w:jc w:val="both"/>
                <w:rPr>
                  <w:b/>
                  <w:bCs/>
                  <w:szCs w:val="21"/>
                </w:rPr>
              </w:pPr>
              <w:r>
                <w:rPr>
                  <w:rFonts w:hint="eastAsia"/>
                  <w:bCs/>
                  <w:szCs w:val="21"/>
                </w:rPr>
                <w:t>固定资产按照成本进行初始计量。购置固定资产的成本包括购买价款、相关税费、使固定资产达到预定可使用状态前所发生的可直接归属于该项资产的其他支出。</w:t>
              </w:r>
            </w:p>
          </w:sdtContent>
        </w:sdt>
      </w:sdtContent>
    </w:sdt>
    <w:p w14:paraId="47340751" w14:textId="77777777" w:rsidR="0016304A" w:rsidRDefault="0016304A">
      <w:pPr>
        <w:rPr>
          <w:szCs w:val="21"/>
        </w:rPr>
      </w:pPr>
    </w:p>
    <w:sdt>
      <w:sdtPr>
        <w:rPr>
          <w:rFonts w:ascii="宋体" w:hAnsi="宋体" w:cstheme="minorBidi"/>
          <w:b w:val="0"/>
          <w:bCs w:val="0"/>
          <w:kern w:val="0"/>
          <w:szCs w:val="22"/>
        </w:rPr>
        <w:alias w:val="模块:固定资产折旧方法"/>
        <w:tag w:val="_GBC_7c749a57d4094b3386978c34c3487e2a"/>
        <w:id w:val="-1229372118"/>
        <w:lock w:val="sdtLocked"/>
        <w:placeholder>
          <w:docPart w:val="GBC22222222222222222222222222222"/>
        </w:placeholder>
      </w:sdtPr>
      <w:sdtEndPr>
        <w:rPr>
          <w:rFonts w:cs="宋体"/>
          <w:szCs w:val="24"/>
        </w:rPr>
      </w:sdtEndPr>
      <w:sdtContent>
        <w:p w14:paraId="3209918F" w14:textId="77777777" w:rsidR="0016304A" w:rsidRDefault="0016304A" w:rsidP="00E9693C">
          <w:pPr>
            <w:pStyle w:val="98"/>
            <w:numPr>
              <w:ilvl w:val="0"/>
              <w:numId w:val="51"/>
            </w:numPr>
            <w:rPr>
              <w:rFonts w:ascii="宋体" w:hAnsi="宋体"/>
            </w:rPr>
          </w:pPr>
          <w:r>
            <w:rPr>
              <w:rFonts w:ascii="宋体" w:hAnsi="宋体"/>
            </w:rPr>
            <w:t>折旧方法</w:t>
          </w:r>
        </w:p>
        <w:sdt>
          <w:sdtPr>
            <w:alias w:val="是否适用：固定资产折旧方法[双击切换]"/>
            <w:tag w:val="_GBC_c221ef38ff6a4242aab725946697311c"/>
            <w:id w:val="-284267480"/>
            <w:lock w:val="sdtLocked"/>
            <w:placeholder>
              <w:docPart w:val="GBC22222222222222222222222222222"/>
            </w:placeholder>
          </w:sdtPr>
          <w:sdtEndPr/>
          <w:sdtContent>
            <w:p w14:paraId="20CEE175" w14:textId="77777777"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843"/>
            <w:gridCol w:w="1703"/>
            <w:gridCol w:w="1228"/>
            <w:gridCol w:w="1786"/>
          </w:tblGrid>
          <w:tr w:rsidR="0016304A" w14:paraId="3BF4E464" w14:textId="77777777" w:rsidTr="007640FC">
            <w:sdt>
              <w:sdtPr>
                <w:tag w:val="_PLD_d39db65ac15c4d7583d7fe75cb893517"/>
                <w:id w:val="-2068259196"/>
                <w:lock w:val="sdtLocked"/>
              </w:sdtPr>
              <w:sdtEndPr/>
              <w:sdtContent>
                <w:tc>
                  <w:tcPr>
                    <w:tcW w:w="1282" w:type="pct"/>
                    <w:vAlign w:val="center"/>
                  </w:tcPr>
                  <w:p w14:paraId="7339B103" w14:textId="77777777" w:rsidR="0016304A" w:rsidRDefault="0016304A" w:rsidP="0016304A">
                    <w:pPr>
                      <w:jc w:val="center"/>
                      <w:rPr>
                        <w:szCs w:val="21"/>
                      </w:rPr>
                    </w:pPr>
                    <w:r>
                      <w:rPr>
                        <w:szCs w:val="21"/>
                      </w:rPr>
                      <w:t>类别</w:t>
                    </w:r>
                  </w:p>
                </w:tc>
              </w:sdtContent>
            </w:sdt>
            <w:sdt>
              <w:sdtPr>
                <w:tag w:val="_PLD_1b5147121b9948e5a115c7a4d6c95995"/>
                <w:id w:val="-482464143"/>
                <w:lock w:val="sdtLocked"/>
              </w:sdtPr>
              <w:sdtEndPr/>
              <w:sdtContent>
                <w:tc>
                  <w:tcPr>
                    <w:tcW w:w="1044" w:type="pct"/>
                    <w:vAlign w:val="center"/>
                  </w:tcPr>
                  <w:p w14:paraId="0748A82B" w14:textId="77777777" w:rsidR="0016304A" w:rsidRDefault="0016304A" w:rsidP="0016304A">
                    <w:pPr>
                      <w:jc w:val="center"/>
                      <w:rPr>
                        <w:szCs w:val="21"/>
                      </w:rPr>
                    </w:pPr>
                    <w:r>
                      <w:rPr>
                        <w:rFonts w:hint="eastAsia"/>
                        <w:szCs w:val="21"/>
                      </w:rPr>
                      <w:t>折旧方法</w:t>
                    </w:r>
                  </w:p>
                </w:tc>
              </w:sdtContent>
            </w:sdt>
            <w:sdt>
              <w:sdtPr>
                <w:tag w:val="_PLD_65441224aa3f4fd3be4ca0650b16b1aa"/>
                <w:id w:val="-257982076"/>
                <w:lock w:val="sdtLocked"/>
              </w:sdtPr>
              <w:sdtEndPr/>
              <w:sdtContent>
                <w:tc>
                  <w:tcPr>
                    <w:tcW w:w="965" w:type="pct"/>
                    <w:vAlign w:val="center"/>
                  </w:tcPr>
                  <w:p w14:paraId="096838A4" w14:textId="77777777" w:rsidR="0016304A" w:rsidRDefault="0016304A" w:rsidP="0016304A">
                    <w:pPr>
                      <w:jc w:val="center"/>
                      <w:rPr>
                        <w:szCs w:val="21"/>
                      </w:rPr>
                    </w:pPr>
                    <w:r>
                      <w:rPr>
                        <w:szCs w:val="21"/>
                      </w:rPr>
                      <w:t>折旧年限（年）</w:t>
                    </w:r>
                  </w:p>
                </w:tc>
              </w:sdtContent>
            </w:sdt>
            <w:sdt>
              <w:sdtPr>
                <w:tag w:val="_PLD_1c82a37539a842289bf80f2937f33bee"/>
                <w:id w:val="301582727"/>
                <w:lock w:val="sdtLocked"/>
              </w:sdtPr>
              <w:sdtEndPr/>
              <w:sdtContent>
                <w:tc>
                  <w:tcPr>
                    <w:tcW w:w="696" w:type="pct"/>
                    <w:vAlign w:val="center"/>
                  </w:tcPr>
                  <w:p w14:paraId="7E5195D6" w14:textId="77777777" w:rsidR="0016304A" w:rsidRDefault="0016304A" w:rsidP="0016304A">
                    <w:pPr>
                      <w:jc w:val="center"/>
                      <w:rPr>
                        <w:szCs w:val="21"/>
                      </w:rPr>
                    </w:pPr>
                    <w:r>
                      <w:rPr>
                        <w:szCs w:val="21"/>
                      </w:rPr>
                      <w:t>残值率</w:t>
                    </w:r>
                  </w:p>
                </w:tc>
              </w:sdtContent>
            </w:sdt>
            <w:sdt>
              <w:sdtPr>
                <w:tag w:val="_PLD_a67e8338c181496fa22b9944b63ec82c"/>
                <w:id w:val="-1367369626"/>
                <w:lock w:val="sdtLocked"/>
              </w:sdtPr>
              <w:sdtEndPr/>
              <w:sdtContent>
                <w:tc>
                  <w:tcPr>
                    <w:tcW w:w="1012" w:type="pct"/>
                    <w:vAlign w:val="center"/>
                  </w:tcPr>
                  <w:p w14:paraId="1AEE1DAB" w14:textId="77777777" w:rsidR="0016304A" w:rsidRDefault="0016304A" w:rsidP="0016304A">
                    <w:pPr>
                      <w:jc w:val="center"/>
                      <w:rPr>
                        <w:szCs w:val="21"/>
                      </w:rPr>
                    </w:pPr>
                    <w:r>
                      <w:rPr>
                        <w:szCs w:val="21"/>
                      </w:rPr>
                      <w:t>年折旧率</w:t>
                    </w:r>
                  </w:p>
                </w:tc>
              </w:sdtContent>
            </w:sdt>
          </w:tr>
          <w:sdt>
            <w:sdtPr>
              <w:rPr>
                <w:szCs w:val="21"/>
              </w:rPr>
              <w:alias w:val="其他固定资产计价、折旧、减值方法"/>
              <w:tag w:val="_GBC_f1ad6125c5d74d2a98f593d2ba574474"/>
              <w:id w:val="-649132968"/>
              <w:lock w:val="sdtLocked"/>
            </w:sdtPr>
            <w:sdtEndPr>
              <w:rPr>
                <w:rFonts w:ascii="Times New Roman" w:hAnsi="Times New Roman" w:cs="Times New Roman"/>
              </w:rPr>
            </w:sdtEndPr>
            <w:sdtContent>
              <w:tr w:rsidR="0016304A" w14:paraId="01E3F341" w14:textId="77777777" w:rsidTr="007640FC">
                <w:tc>
                  <w:tcPr>
                    <w:tcW w:w="1282" w:type="pct"/>
                  </w:tcPr>
                  <w:p w14:paraId="3CEA9DCE" w14:textId="77777777" w:rsidR="0016304A" w:rsidRDefault="0016304A" w:rsidP="0016304A">
                    <w:pPr>
                      <w:rPr>
                        <w:szCs w:val="21"/>
                      </w:rPr>
                    </w:pPr>
                    <w:r>
                      <w:t>房屋及建筑物</w:t>
                    </w:r>
                  </w:p>
                </w:tc>
                <w:tc>
                  <w:tcPr>
                    <w:tcW w:w="1044" w:type="pct"/>
                  </w:tcPr>
                  <w:p w14:paraId="0FB4BAA3" w14:textId="77777777" w:rsidR="0016304A" w:rsidRDefault="0016304A" w:rsidP="0016304A">
                    <w:pPr>
                      <w:rPr>
                        <w:szCs w:val="21"/>
                      </w:rPr>
                    </w:pPr>
                    <w:r>
                      <w:t>年限平均法</w:t>
                    </w:r>
                  </w:p>
                </w:tc>
                <w:tc>
                  <w:tcPr>
                    <w:tcW w:w="965" w:type="pct"/>
                  </w:tcPr>
                  <w:p w14:paraId="2368A7AE" w14:textId="77777777" w:rsidR="0016304A" w:rsidRPr="009814FB" w:rsidRDefault="0016304A" w:rsidP="0016304A">
                    <w:pPr>
                      <w:rPr>
                        <w:rFonts w:ascii="Times New Roman" w:hAnsi="Times New Roman" w:cs="Times New Roman"/>
                        <w:szCs w:val="21"/>
                      </w:rPr>
                    </w:pPr>
                    <w:r w:rsidRPr="009814FB">
                      <w:rPr>
                        <w:rFonts w:ascii="Times New Roman" w:hAnsi="Times New Roman" w:cs="Times New Roman"/>
                      </w:rPr>
                      <w:t>8-30</w:t>
                    </w:r>
                    <w:r w:rsidRPr="009814FB">
                      <w:rPr>
                        <w:rFonts w:ascii="Times New Roman" w:hAnsi="Times New Roman" w:cs="Times New Roman"/>
                      </w:rPr>
                      <w:t>年</w:t>
                    </w:r>
                  </w:p>
                </w:tc>
                <w:tc>
                  <w:tcPr>
                    <w:tcW w:w="696" w:type="pct"/>
                  </w:tcPr>
                  <w:p w14:paraId="00F574FD" w14:textId="77777777" w:rsidR="0016304A" w:rsidRPr="009814FB" w:rsidRDefault="0016304A" w:rsidP="0016304A">
                    <w:pPr>
                      <w:rPr>
                        <w:rFonts w:ascii="Times New Roman" w:hAnsi="Times New Roman" w:cs="Times New Roman"/>
                        <w:szCs w:val="21"/>
                      </w:rPr>
                    </w:pPr>
                    <w:r w:rsidRPr="009814FB">
                      <w:rPr>
                        <w:rFonts w:ascii="Times New Roman" w:hAnsi="Times New Roman" w:cs="Times New Roman"/>
                      </w:rPr>
                      <w:t>5%</w:t>
                    </w:r>
                  </w:p>
                </w:tc>
                <w:tc>
                  <w:tcPr>
                    <w:tcW w:w="1012" w:type="pct"/>
                  </w:tcPr>
                  <w:p w14:paraId="6395B8EB" w14:textId="77777777" w:rsidR="0016304A" w:rsidRPr="009814FB" w:rsidRDefault="0016304A" w:rsidP="0016304A">
                    <w:pPr>
                      <w:rPr>
                        <w:rFonts w:ascii="Times New Roman" w:hAnsi="Times New Roman" w:cs="Times New Roman"/>
                        <w:szCs w:val="21"/>
                      </w:rPr>
                    </w:pPr>
                    <w:r w:rsidRPr="009814FB">
                      <w:rPr>
                        <w:rFonts w:ascii="Times New Roman" w:hAnsi="Times New Roman" w:cs="Times New Roman"/>
                      </w:rPr>
                      <w:t>3.17-11.88%</w:t>
                    </w:r>
                  </w:p>
                </w:tc>
              </w:tr>
            </w:sdtContent>
          </w:sdt>
          <w:sdt>
            <w:sdtPr>
              <w:rPr>
                <w:szCs w:val="21"/>
              </w:rPr>
              <w:alias w:val="其他固定资产计价、折旧、减值方法"/>
              <w:tag w:val="_GBC_f1ad6125c5d74d2a98f593d2ba574474"/>
              <w:id w:val="-446782643"/>
              <w:lock w:val="sdtLocked"/>
            </w:sdtPr>
            <w:sdtEndPr>
              <w:rPr>
                <w:rFonts w:ascii="Times New Roman" w:hAnsi="Times New Roman" w:cs="Times New Roman"/>
              </w:rPr>
            </w:sdtEndPr>
            <w:sdtContent>
              <w:tr w:rsidR="0016304A" w14:paraId="601D6E26" w14:textId="77777777" w:rsidTr="007640FC">
                <w:tc>
                  <w:tcPr>
                    <w:tcW w:w="1282" w:type="pct"/>
                  </w:tcPr>
                  <w:p w14:paraId="20F7C86D" w14:textId="77777777" w:rsidR="0016304A" w:rsidRDefault="0016304A" w:rsidP="0016304A">
                    <w:pPr>
                      <w:rPr>
                        <w:szCs w:val="21"/>
                      </w:rPr>
                    </w:pPr>
                    <w:r>
                      <w:t>机器设备</w:t>
                    </w:r>
                  </w:p>
                </w:tc>
                <w:tc>
                  <w:tcPr>
                    <w:tcW w:w="1044" w:type="pct"/>
                  </w:tcPr>
                  <w:p w14:paraId="5CD0BFD6" w14:textId="77777777" w:rsidR="0016304A" w:rsidRDefault="0016304A" w:rsidP="0016304A">
                    <w:pPr>
                      <w:rPr>
                        <w:szCs w:val="21"/>
                      </w:rPr>
                    </w:pPr>
                    <w:r>
                      <w:t>年限平均法</w:t>
                    </w:r>
                  </w:p>
                </w:tc>
                <w:tc>
                  <w:tcPr>
                    <w:tcW w:w="965" w:type="pct"/>
                  </w:tcPr>
                  <w:p w14:paraId="4F5C5519" w14:textId="77777777" w:rsidR="0016304A" w:rsidRPr="009814FB" w:rsidRDefault="0016304A" w:rsidP="0016304A">
                    <w:pPr>
                      <w:rPr>
                        <w:rFonts w:ascii="Times New Roman" w:hAnsi="Times New Roman" w:cs="Times New Roman"/>
                        <w:szCs w:val="21"/>
                      </w:rPr>
                    </w:pPr>
                    <w:r w:rsidRPr="009814FB">
                      <w:rPr>
                        <w:rFonts w:ascii="Times New Roman" w:hAnsi="Times New Roman" w:cs="Times New Roman"/>
                      </w:rPr>
                      <w:t>4-10</w:t>
                    </w:r>
                    <w:r w:rsidRPr="009814FB">
                      <w:rPr>
                        <w:rFonts w:ascii="Times New Roman" w:hAnsi="Times New Roman" w:cs="Times New Roman"/>
                      </w:rPr>
                      <w:t>年</w:t>
                    </w:r>
                  </w:p>
                </w:tc>
                <w:tc>
                  <w:tcPr>
                    <w:tcW w:w="696" w:type="pct"/>
                  </w:tcPr>
                  <w:p w14:paraId="2439908D" w14:textId="77777777" w:rsidR="0016304A" w:rsidRPr="009814FB" w:rsidRDefault="0016304A" w:rsidP="0016304A">
                    <w:pPr>
                      <w:rPr>
                        <w:rFonts w:ascii="Times New Roman" w:hAnsi="Times New Roman" w:cs="Times New Roman"/>
                        <w:szCs w:val="21"/>
                      </w:rPr>
                    </w:pPr>
                    <w:r w:rsidRPr="009814FB">
                      <w:rPr>
                        <w:rFonts w:ascii="Times New Roman" w:hAnsi="Times New Roman" w:cs="Times New Roman"/>
                      </w:rPr>
                      <w:t>5%</w:t>
                    </w:r>
                  </w:p>
                </w:tc>
                <w:tc>
                  <w:tcPr>
                    <w:tcW w:w="1012" w:type="pct"/>
                  </w:tcPr>
                  <w:p w14:paraId="4F6B3D59" w14:textId="77777777" w:rsidR="0016304A" w:rsidRPr="009814FB" w:rsidRDefault="0016304A" w:rsidP="0016304A">
                    <w:pPr>
                      <w:rPr>
                        <w:rFonts w:ascii="Times New Roman" w:hAnsi="Times New Roman" w:cs="Times New Roman"/>
                        <w:szCs w:val="21"/>
                      </w:rPr>
                    </w:pPr>
                    <w:r w:rsidRPr="009814FB">
                      <w:rPr>
                        <w:rFonts w:ascii="Times New Roman" w:hAnsi="Times New Roman" w:cs="Times New Roman"/>
                      </w:rPr>
                      <w:t>9.50-23.75%</w:t>
                    </w:r>
                  </w:p>
                </w:tc>
              </w:tr>
            </w:sdtContent>
          </w:sdt>
          <w:sdt>
            <w:sdtPr>
              <w:rPr>
                <w:szCs w:val="21"/>
              </w:rPr>
              <w:alias w:val="其他固定资产计价、折旧、减值方法"/>
              <w:tag w:val="_GBC_f1ad6125c5d74d2a98f593d2ba574474"/>
              <w:id w:val="452214119"/>
              <w:lock w:val="sdtLocked"/>
            </w:sdtPr>
            <w:sdtEndPr>
              <w:rPr>
                <w:rFonts w:ascii="Times New Roman" w:hAnsi="Times New Roman" w:cs="Times New Roman"/>
              </w:rPr>
            </w:sdtEndPr>
            <w:sdtContent>
              <w:tr w:rsidR="0016304A" w14:paraId="69B2A8CA" w14:textId="77777777" w:rsidTr="007640FC">
                <w:tc>
                  <w:tcPr>
                    <w:tcW w:w="1282" w:type="pct"/>
                  </w:tcPr>
                  <w:p w14:paraId="64179A71" w14:textId="77777777" w:rsidR="0016304A" w:rsidRDefault="0016304A" w:rsidP="0016304A">
                    <w:pPr>
                      <w:rPr>
                        <w:szCs w:val="21"/>
                      </w:rPr>
                    </w:pPr>
                    <w:r>
                      <w:t>运输设备</w:t>
                    </w:r>
                  </w:p>
                </w:tc>
                <w:tc>
                  <w:tcPr>
                    <w:tcW w:w="1044" w:type="pct"/>
                  </w:tcPr>
                  <w:p w14:paraId="788CDDCE" w14:textId="77777777" w:rsidR="0016304A" w:rsidRDefault="0016304A" w:rsidP="0016304A">
                    <w:pPr>
                      <w:rPr>
                        <w:szCs w:val="21"/>
                      </w:rPr>
                    </w:pPr>
                    <w:r>
                      <w:t>年限平均法</w:t>
                    </w:r>
                  </w:p>
                </w:tc>
                <w:tc>
                  <w:tcPr>
                    <w:tcW w:w="965" w:type="pct"/>
                  </w:tcPr>
                  <w:p w14:paraId="4F26123C" w14:textId="77777777" w:rsidR="0016304A" w:rsidRPr="009814FB" w:rsidRDefault="0016304A" w:rsidP="0016304A">
                    <w:pPr>
                      <w:rPr>
                        <w:rFonts w:ascii="Times New Roman" w:hAnsi="Times New Roman" w:cs="Times New Roman"/>
                        <w:szCs w:val="21"/>
                      </w:rPr>
                    </w:pPr>
                    <w:r w:rsidRPr="009814FB">
                      <w:rPr>
                        <w:rFonts w:ascii="Times New Roman" w:hAnsi="Times New Roman" w:cs="Times New Roman"/>
                      </w:rPr>
                      <w:t>6-10</w:t>
                    </w:r>
                    <w:r w:rsidRPr="009814FB">
                      <w:rPr>
                        <w:rFonts w:ascii="Times New Roman" w:hAnsi="Times New Roman" w:cs="Times New Roman"/>
                      </w:rPr>
                      <w:t>年</w:t>
                    </w:r>
                  </w:p>
                </w:tc>
                <w:tc>
                  <w:tcPr>
                    <w:tcW w:w="696" w:type="pct"/>
                  </w:tcPr>
                  <w:p w14:paraId="02965EF1" w14:textId="77777777" w:rsidR="0016304A" w:rsidRPr="009814FB" w:rsidRDefault="0016304A" w:rsidP="0016304A">
                    <w:pPr>
                      <w:rPr>
                        <w:rFonts w:ascii="Times New Roman" w:hAnsi="Times New Roman" w:cs="Times New Roman"/>
                        <w:szCs w:val="21"/>
                      </w:rPr>
                    </w:pPr>
                    <w:r w:rsidRPr="009814FB">
                      <w:rPr>
                        <w:rFonts w:ascii="Times New Roman" w:hAnsi="Times New Roman" w:cs="Times New Roman"/>
                      </w:rPr>
                      <w:t>5%</w:t>
                    </w:r>
                  </w:p>
                </w:tc>
                <w:tc>
                  <w:tcPr>
                    <w:tcW w:w="1012" w:type="pct"/>
                  </w:tcPr>
                  <w:p w14:paraId="5DC5008A" w14:textId="77777777" w:rsidR="0016304A" w:rsidRPr="009814FB" w:rsidRDefault="0016304A" w:rsidP="0016304A">
                    <w:pPr>
                      <w:rPr>
                        <w:rFonts w:ascii="Times New Roman" w:hAnsi="Times New Roman" w:cs="Times New Roman"/>
                        <w:szCs w:val="21"/>
                      </w:rPr>
                    </w:pPr>
                    <w:r w:rsidRPr="009814FB">
                      <w:rPr>
                        <w:rFonts w:ascii="Times New Roman" w:hAnsi="Times New Roman" w:cs="Times New Roman"/>
                      </w:rPr>
                      <w:t>9.50-15.83%</w:t>
                    </w:r>
                  </w:p>
                </w:tc>
              </w:tr>
            </w:sdtContent>
          </w:sdt>
          <w:sdt>
            <w:sdtPr>
              <w:rPr>
                <w:szCs w:val="21"/>
              </w:rPr>
              <w:alias w:val="其他固定资产计价、折旧、减值方法"/>
              <w:tag w:val="_GBC_f1ad6125c5d74d2a98f593d2ba574474"/>
              <w:id w:val="-669870175"/>
              <w:lock w:val="sdtLocked"/>
            </w:sdtPr>
            <w:sdtEndPr>
              <w:rPr>
                <w:rFonts w:ascii="Times New Roman" w:hAnsi="Times New Roman" w:cs="Times New Roman"/>
              </w:rPr>
            </w:sdtEndPr>
            <w:sdtContent>
              <w:tr w:rsidR="0016304A" w14:paraId="053CB680" w14:textId="77777777" w:rsidTr="007640FC">
                <w:tc>
                  <w:tcPr>
                    <w:tcW w:w="1282" w:type="pct"/>
                  </w:tcPr>
                  <w:p w14:paraId="06024B7E" w14:textId="77777777" w:rsidR="0016304A" w:rsidRDefault="0016304A" w:rsidP="0016304A">
                    <w:pPr>
                      <w:rPr>
                        <w:szCs w:val="21"/>
                      </w:rPr>
                    </w:pPr>
                    <w:r>
                      <w:t>办公及其他设备</w:t>
                    </w:r>
                  </w:p>
                </w:tc>
                <w:tc>
                  <w:tcPr>
                    <w:tcW w:w="1044" w:type="pct"/>
                  </w:tcPr>
                  <w:p w14:paraId="2116C8CA" w14:textId="77777777" w:rsidR="0016304A" w:rsidRDefault="0016304A" w:rsidP="0016304A">
                    <w:pPr>
                      <w:rPr>
                        <w:szCs w:val="21"/>
                      </w:rPr>
                    </w:pPr>
                    <w:r>
                      <w:t>年限平均法</w:t>
                    </w:r>
                  </w:p>
                </w:tc>
                <w:tc>
                  <w:tcPr>
                    <w:tcW w:w="965" w:type="pct"/>
                  </w:tcPr>
                  <w:p w14:paraId="0221A0B6" w14:textId="77777777" w:rsidR="0016304A" w:rsidRPr="009814FB" w:rsidRDefault="0016304A" w:rsidP="0016304A">
                    <w:pPr>
                      <w:rPr>
                        <w:rFonts w:ascii="Times New Roman" w:hAnsi="Times New Roman" w:cs="Times New Roman"/>
                        <w:szCs w:val="21"/>
                      </w:rPr>
                    </w:pPr>
                    <w:r w:rsidRPr="009814FB">
                      <w:rPr>
                        <w:rFonts w:ascii="Times New Roman" w:hAnsi="Times New Roman" w:cs="Times New Roman"/>
                      </w:rPr>
                      <w:t>4-11</w:t>
                    </w:r>
                    <w:r w:rsidRPr="009814FB">
                      <w:rPr>
                        <w:rFonts w:ascii="Times New Roman" w:hAnsi="Times New Roman" w:cs="Times New Roman"/>
                      </w:rPr>
                      <w:t>年</w:t>
                    </w:r>
                  </w:p>
                </w:tc>
                <w:tc>
                  <w:tcPr>
                    <w:tcW w:w="696" w:type="pct"/>
                  </w:tcPr>
                  <w:p w14:paraId="5F1F29DA" w14:textId="77777777" w:rsidR="0016304A" w:rsidRPr="009814FB" w:rsidRDefault="0016304A" w:rsidP="0016304A">
                    <w:pPr>
                      <w:rPr>
                        <w:rFonts w:ascii="Times New Roman" w:hAnsi="Times New Roman" w:cs="Times New Roman"/>
                        <w:szCs w:val="21"/>
                      </w:rPr>
                    </w:pPr>
                    <w:r w:rsidRPr="009814FB">
                      <w:rPr>
                        <w:rFonts w:ascii="Times New Roman" w:hAnsi="Times New Roman" w:cs="Times New Roman"/>
                      </w:rPr>
                      <w:t>5%</w:t>
                    </w:r>
                  </w:p>
                </w:tc>
                <w:tc>
                  <w:tcPr>
                    <w:tcW w:w="1012" w:type="pct"/>
                  </w:tcPr>
                  <w:p w14:paraId="499571D4" w14:textId="77777777" w:rsidR="0016304A" w:rsidRPr="009814FB" w:rsidRDefault="0016304A" w:rsidP="0016304A">
                    <w:pPr>
                      <w:rPr>
                        <w:rFonts w:ascii="Times New Roman" w:hAnsi="Times New Roman" w:cs="Times New Roman"/>
                        <w:szCs w:val="21"/>
                      </w:rPr>
                    </w:pPr>
                    <w:r w:rsidRPr="009814FB">
                      <w:rPr>
                        <w:rFonts w:ascii="Times New Roman" w:hAnsi="Times New Roman" w:cs="Times New Roman"/>
                      </w:rPr>
                      <w:t>8.64-23.75%</w:t>
                    </w:r>
                  </w:p>
                </w:tc>
              </w:tr>
            </w:sdtContent>
          </w:sdt>
          <w:sdt>
            <w:sdtPr>
              <w:rPr>
                <w:szCs w:val="21"/>
              </w:rPr>
              <w:alias w:val="其他固定资产计价、折旧、减值方法"/>
              <w:tag w:val="_GBC_f1ad6125c5d74d2a98f593d2ba574474"/>
              <w:id w:val="1278134236"/>
              <w:lock w:val="sdtLocked"/>
            </w:sdtPr>
            <w:sdtEndPr/>
            <w:sdtContent>
              <w:tr w:rsidR="0016304A" w:rsidRPr="00D36A88" w14:paraId="0CAB5692" w14:textId="77777777" w:rsidTr="007640FC">
                <w:tc>
                  <w:tcPr>
                    <w:tcW w:w="1282" w:type="pct"/>
                  </w:tcPr>
                  <w:p w14:paraId="0531EFDF" w14:textId="77777777" w:rsidR="0016304A" w:rsidRDefault="0016304A" w:rsidP="0016304A">
                    <w:pPr>
                      <w:rPr>
                        <w:szCs w:val="21"/>
                      </w:rPr>
                    </w:pPr>
                    <w:r>
                      <w:t>土地</w:t>
                    </w:r>
                  </w:p>
                </w:tc>
                <w:tc>
                  <w:tcPr>
                    <w:tcW w:w="1044" w:type="pct"/>
                  </w:tcPr>
                  <w:p w14:paraId="67CBE74C" w14:textId="77777777" w:rsidR="0016304A" w:rsidRDefault="0016304A" w:rsidP="0016304A">
                    <w:pPr>
                      <w:rPr>
                        <w:szCs w:val="21"/>
                      </w:rPr>
                    </w:pPr>
                    <w:r>
                      <w:t>年限平均法</w:t>
                    </w:r>
                  </w:p>
                </w:tc>
                <w:tc>
                  <w:tcPr>
                    <w:tcW w:w="965" w:type="pct"/>
                  </w:tcPr>
                  <w:p w14:paraId="14752BAC" w14:textId="77777777" w:rsidR="0016304A" w:rsidRDefault="0016304A" w:rsidP="0016304A">
                    <w:pPr>
                      <w:rPr>
                        <w:szCs w:val="21"/>
                      </w:rPr>
                    </w:pPr>
                    <w:r>
                      <w:t>无固定期限</w:t>
                    </w:r>
                  </w:p>
                </w:tc>
                <w:tc>
                  <w:tcPr>
                    <w:tcW w:w="696" w:type="pct"/>
                  </w:tcPr>
                  <w:p w14:paraId="6E192FE3" w14:textId="77777777" w:rsidR="0016304A" w:rsidRDefault="0016304A" w:rsidP="0016304A">
                    <w:pPr>
                      <w:rPr>
                        <w:szCs w:val="21"/>
                      </w:rPr>
                    </w:pPr>
                    <w:r>
                      <w:t>不适用</w:t>
                    </w:r>
                  </w:p>
                </w:tc>
                <w:tc>
                  <w:tcPr>
                    <w:tcW w:w="1012" w:type="pct"/>
                  </w:tcPr>
                  <w:p w14:paraId="574EFF77" w14:textId="77777777" w:rsidR="0016304A" w:rsidRDefault="0016304A" w:rsidP="0016304A">
                    <w:pPr>
                      <w:rPr>
                        <w:szCs w:val="21"/>
                      </w:rPr>
                    </w:pPr>
                    <w:r>
                      <w:t>不适用</w:t>
                    </w:r>
                  </w:p>
                </w:tc>
              </w:tr>
            </w:sdtContent>
          </w:sdt>
        </w:tbl>
        <w:p w14:paraId="3421DA57" w14:textId="38E1919D" w:rsidR="0016304A" w:rsidRPr="00D36A88" w:rsidRDefault="0016304A" w:rsidP="0016304A">
          <w:pPr>
            <w:pStyle w:val="Style124"/>
          </w:pPr>
          <w:r>
            <w:rPr>
              <w:rFonts w:hint="eastAsia"/>
            </w:rPr>
            <w:t>本集团至少于每年年度终了，对固定资产的使用寿命、预计净残值和折旧方法进行复核，必要时进行调整。</w:t>
          </w:r>
        </w:p>
      </w:sdtContent>
    </w:sdt>
    <w:p w14:paraId="1FA20F04" w14:textId="77777777" w:rsidR="0016304A" w:rsidRDefault="0016304A">
      <w:pPr>
        <w:rPr>
          <w:szCs w:val="21"/>
        </w:rPr>
      </w:pPr>
    </w:p>
    <w:sdt>
      <w:sdtPr>
        <w:rPr>
          <w:rFonts w:ascii="宋体" w:hAnsi="宋体" w:cs="宋体"/>
          <w:b w:val="0"/>
          <w:bCs w:val="0"/>
          <w:kern w:val="0"/>
          <w:szCs w:val="22"/>
        </w:rPr>
        <w:alias w:val="模块:固定资产计价和折旧方法及减值准备的计提方法"/>
        <w:tag w:val="_GBC_a1560089c32f441f92e145c3cdc25289"/>
        <w:id w:val="1338569579"/>
        <w:lock w:val="sdtLocked"/>
        <w:placeholder>
          <w:docPart w:val="GBC22222222222222222222222222222"/>
        </w:placeholder>
      </w:sdtPr>
      <w:sdtEndPr>
        <w:rPr>
          <w:rFonts w:cs="Times New Roman" w:hint="eastAsia"/>
          <w:kern w:val="2"/>
          <w:szCs w:val="24"/>
        </w:rPr>
      </w:sdtEndPr>
      <w:sdtContent>
        <w:p w14:paraId="2726CC4B" w14:textId="77777777" w:rsidR="0016304A" w:rsidRDefault="0016304A" w:rsidP="00E9693C">
          <w:pPr>
            <w:pStyle w:val="98"/>
            <w:numPr>
              <w:ilvl w:val="0"/>
              <w:numId w:val="51"/>
            </w:numPr>
            <w:rPr>
              <w:rFonts w:ascii="宋体" w:hAnsi="宋体"/>
              <w:szCs w:val="21"/>
            </w:rPr>
          </w:pPr>
          <w:r>
            <w:rPr>
              <w:rFonts w:ascii="宋体" w:hAnsi="宋体" w:hint="eastAsia"/>
              <w:szCs w:val="21"/>
            </w:rPr>
            <w:t>融资租入固定资产的认定依据、计价和折旧方法</w:t>
          </w:r>
        </w:p>
        <w:sdt>
          <w:sdtPr>
            <w:alias w:val="是否适用：融资租入固定资产的认定依据、计价和折旧方法[双击切换]"/>
            <w:tag w:val="_GBC_16fcfe6546324a2bb6bf5a46c9363b25"/>
            <w:id w:val="-1120837925"/>
            <w:lock w:val="sdtLocked"/>
            <w:placeholder>
              <w:docPart w:val="GBC22222222222222222222222222222"/>
            </w:placeholder>
          </w:sdtPr>
          <w:sdtEndPr/>
          <w:sdtContent>
            <w:p w14:paraId="1AE834B4" w14:textId="5851898D"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bookmarkStart w:id="183" w:name="_Hlk142932113" w:displacedByCustomXml="next"/>
      </w:sdtContent>
    </w:sdt>
    <w:bookmarkEnd w:id="183" w:displacedByCustomXml="prev"/>
    <w:p w14:paraId="593A9CB4" w14:textId="77777777" w:rsidR="0016304A" w:rsidRDefault="0016304A">
      <w:pPr>
        <w:rPr>
          <w:szCs w:val="21"/>
        </w:rPr>
      </w:pPr>
    </w:p>
    <w:sdt>
      <w:sdtPr>
        <w:rPr>
          <w:rFonts w:ascii="宋体" w:hAnsi="宋体" w:cs="宋体"/>
          <w:b w:val="0"/>
          <w:bCs w:val="0"/>
          <w:kern w:val="0"/>
          <w:szCs w:val="24"/>
        </w:rPr>
        <w:alias w:val="模块:在建工程会计处理方法"/>
        <w:tag w:val="_GBC_3eb5f960df3e47f0a4bf3af0bc67ca96"/>
        <w:id w:val="-537581172"/>
        <w:lock w:val="sdtLocked"/>
        <w:placeholder>
          <w:docPart w:val="GBC22222222222222222222222222222"/>
        </w:placeholder>
      </w:sdtPr>
      <w:sdtEndPr>
        <w:rPr>
          <w:rFonts w:hint="eastAsia"/>
          <w:szCs w:val="21"/>
        </w:rPr>
      </w:sdtEndPr>
      <w:sdtContent>
        <w:p w14:paraId="389A91E3" w14:textId="77777777" w:rsidR="0016304A" w:rsidRDefault="0016304A" w:rsidP="00E9693C">
          <w:pPr>
            <w:pStyle w:val="99"/>
            <w:numPr>
              <w:ilvl w:val="0"/>
              <w:numId w:val="49"/>
            </w:numPr>
            <w:rPr>
              <w:rFonts w:ascii="宋体" w:hAnsi="宋体"/>
            </w:rPr>
          </w:pPr>
          <w:r>
            <w:rPr>
              <w:rFonts w:ascii="宋体" w:hAnsi="宋体"/>
            </w:rPr>
            <w:t>在建工程</w:t>
          </w:r>
        </w:p>
        <w:p w14:paraId="1CDB8BE8" w14:textId="72DB100C" w:rsidR="0016304A" w:rsidRDefault="00C73534">
          <w:pPr>
            <w:rPr>
              <w:szCs w:val="21"/>
            </w:rPr>
          </w:pPr>
          <w:sdt>
            <w:sdtPr>
              <w:rPr>
                <w:rFonts w:hint="eastAsia"/>
                <w:szCs w:val="21"/>
              </w:rPr>
              <w:alias w:val="是否适用：在建工程_重要会计政策和估计[双击切换]"/>
              <w:tag w:val="_GBC_d9803b41f65e4a7fbebb412a259d9bf9"/>
              <w:id w:val="-1170785331"/>
              <w:lock w:val="sdtLocked"/>
              <w:placeholder>
                <w:docPart w:val="GBC22222222222222222222222222222"/>
              </w:placeholder>
            </w:sdtPr>
            <w:sdtEndPr/>
            <w:sdtContent>
              <w:r w:rsidR="0016304A">
                <w:rPr>
                  <w:szCs w:val="21"/>
                </w:rPr>
                <w:fldChar w:fldCharType="begin"/>
              </w:r>
              <w:r w:rsidR="0016304A">
                <w:rPr>
                  <w:szCs w:val="21"/>
                </w:rPr>
                <w:instrText xml:space="preserve"> MACROBUTTON  SnrToggleCheckbox √适用 </w:instrText>
              </w:r>
              <w:r w:rsidR="0016304A">
                <w:rPr>
                  <w:szCs w:val="21"/>
                </w:rPr>
                <w:fldChar w:fldCharType="end"/>
              </w:r>
              <w:r w:rsidR="0016304A">
                <w:rPr>
                  <w:szCs w:val="21"/>
                </w:rPr>
                <w:fldChar w:fldCharType="begin"/>
              </w:r>
              <w:r w:rsidR="0016304A">
                <w:rPr>
                  <w:szCs w:val="21"/>
                </w:rPr>
                <w:instrText xml:space="preserve"> MACROBUTTON  SnrToggleCheckbox □不适用 </w:instrText>
              </w:r>
              <w:r w:rsidR="0016304A">
                <w:rPr>
                  <w:szCs w:val="21"/>
                </w:rPr>
                <w:fldChar w:fldCharType="end"/>
              </w:r>
            </w:sdtContent>
          </w:sdt>
        </w:p>
        <w:sdt>
          <w:sdtPr>
            <w:rPr>
              <w:rFonts w:hint="eastAsia"/>
              <w:szCs w:val="21"/>
            </w:rPr>
            <w:alias w:val="在建工程核算方法"/>
            <w:tag w:val="_GBC_ed79f983df814c58add61776fe84c76e"/>
            <w:id w:val="1793939580"/>
            <w:lock w:val="sdtLocked"/>
            <w:placeholder>
              <w:docPart w:val="GBC22222222222222222222222222222"/>
            </w:placeholder>
          </w:sdtPr>
          <w:sdtEndPr/>
          <w:sdtContent>
            <w:p w14:paraId="59CD3755" w14:textId="77777777" w:rsidR="0016304A" w:rsidRDefault="0016304A" w:rsidP="0016304A">
              <w:pPr>
                <w:jc w:val="both"/>
                <w:rPr>
                  <w:szCs w:val="21"/>
                </w:rPr>
              </w:pPr>
              <w:r>
                <w:rPr>
                  <w:rFonts w:hint="eastAsia"/>
                  <w:szCs w:val="21"/>
                </w:rPr>
                <w:t>在建工程成本按实际工程支出确定，包括在建期间发生的各项必要工程支出以及其他相关费用等。</w:t>
              </w:r>
            </w:p>
            <w:p w14:paraId="30D0A400" w14:textId="77777777" w:rsidR="0016304A" w:rsidRDefault="0016304A" w:rsidP="0016304A">
              <w:pPr>
                <w:jc w:val="both"/>
                <w:rPr>
                  <w:szCs w:val="21"/>
                </w:rPr>
              </w:pPr>
            </w:p>
            <w:p w14:paraId="2D92FFFA" w14:textId="58C80BE1" w:rsidR="0016304A" w:rsidRDefault="0016304A" w:rsidP="0016304A">
              <w:pPr>
                <w:jc w:val="both"/>
                <w:rPr>
                  <w:szCs w:val="21"/>
                </w:rPr>
              </w:pPr>
              <w:r>
                <w:rPr>
                  <w:rFonts w:hint="eastAsia"/>
                  <w:szCs w:val="21"/>
                </w:rPr>
                <w:t>在建工程在达到预定可使用状态时转入固定资产及无形资产。</w:t>
              </w:r>
            </w:p>
          </w:sdtContent>
        </w:sdt>
        <w:p w14:paraId="7B72D23D" w14:textId="2929D6B8" w:rsidR="0016304A" w:rsidRDefault="00C73534">
          <w:pPr>
            <w:rPr>
              <w:szCs w:val="21"/>
            </w:rPr>
          </w:pPr>
        </w:p>
      </w:sdtContent>
    </w:sdt>
    <w:sdt>
      <w:sdtPr>
        <w:rPr>
          <w:rFonts w:ascii="宋体" w:hAnsi="宋体" w:cs="宋体"/>
          <w:b w:val="0"/>
          <w:bCs w:val="0"/>
          <w:kern w:val="0"/>
          <w:szCs w:val="22"/>
        </w:rPr>
        <w:alias w:val="模块:借款费用会计处理方法"/>
        <w:tag w:val="_GBC_e3e4d07ea08d4589a9293563ea655b42"/>
        <w:id w:val="859247993"/>
        <w:lock w:val="sdtLocked"/>
        <w:placeholder>
          <w:docPart w:val="GBC22222222222222222222222222222"/>
        </w:placeholder>
      </w:sdtPr>
      <w:sdtEndPr>
        <w:rPr>
          <w:rFonts w:cs="Times New Roman" w:hint="eastAsia"/>
          <w:kern w:val="2"/>
          <w:szCs w:val="21"/>
        </w:rPr>
      </w:sdtEndPr>
      <w:sdtContent>
        <w:p w14:paraId="7EF865BE" w14:textId="77777777" w:rsidR="0016304A" w:rsidRDefault="0016304A" w:rsidP="00E9693C">
          <w:pPr>
            <w:pStyle w:val="99"/>
            <w:numPr>
              <w:ilvl w:val="0"/>
              <w:numId w:val="49"/>
            </w:numPr>
            <w:rPr>
              <w:rFonts w:ascii="宋体" w:hAnsi="宋体"/>
            </w:rPr>
          </w:pPr>
          <w:r>
            <w:rPr>
              <w:rFonts w:ascii="宋体" w:hAnsi="宋体"/>
            </w:rPr>
            <w:t>借款费用</w:t>
          </w:r>
        </w:p>
        <w:sdt>
          <w:sdtPr>
            <w:rPr>
              <w:rFonts w:hint="eastAsia"/>
              <w:szCs w:val="21"/>
            </w:rPr>
            <w:alias w:val="是否适用：借款费用_重要会计政策和估计[双击切换]"/>
            <w:tag w:val="_GBC_3f3db73e5cb247009b3840143b5e6627"/>
            <w:id w:val="481734249"/>
            <w:lock w:val="sdtLocked"/>
            <w:placeholder>
              <w:docPart w:val="GBC22222222222222222222222222222"/>
            </w:placeholder>
          </w:sdtPr>
          <w:sdtEndPr/>
          <w:sdtContent>
            <w:p w14:paraId="1A642655" w14:textId="16F4BAD1"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rFonts w:hint="eastAsia"/>
              <w:szCs w:val="21"/>
            </w:rPr>
            <w:alias w:val="借款费用的会计处理方法"/>
            <w:tag w:val="_GBC_2101c32d32c64f39a8b8fcd2b72dbb0a"/>
            <w:id w:val="1593669700"/>
            <w:lock w:val="sdtLocked"/>
            <w:placeholder>
              <w:docPart w:val="GBC22222222222222222222222222222"/>
            </w:placeholder>
          </w:sdtPr>
          <w:sdtEndPr/>
          <w:sdtContent>
            <w:p w14:paraId="4E901ADE" w14:textId="77777777" w:rsidR="0016304A" w:rsidRDefault="0016304A" w:rsidP="0016304A">
              <w:pPr>
                <w:jc w:val="both"/>
                <w:rPr>
                  <w:szCs w:val="21"/>
                </w:rPr>
              </w:pPr>
              <w:r>
                <w:rPr>
                  <w:rFonts w:hint="eastAsia"/>
                  <w:szCs w:val="21"/>
                </w:rPr>
                <w:t>可直接归属于符合资本化条件的资产的购建或者生产的借款费用，予以资本化，其他借款费用计入当期损益。符合资本化条件的资产，是指需要经过相当长时间的购建或者生产活动才能达到预定可使用或者可销售状态的固定资产、投资性房地产和存货等资产。</w:t>
              </w:r>
            </w:p>
            <w:p w14:paraId="09638A92" w14:textId="77777777" w:rsidR="0016304A" w:rsidRDefault="0016304A" w:rsidP="0016304A">
              <w:pPr>
                <w:jc w:val="both"/>
                <w:rPr>
                  <w:szCs w:val="21"/>
                </w:rPr>
              </w:pPr>
            </w:p>
            <w:p w14:paraId="4AC7C74C" w14:textId="77777777" w:rsidR="0016304A" w:rsidRDefault="0016304A" w:rsidP="0016304A">
              <w:pPr>
                <w:jc w:val="both"/>
                <w:rPr>
                  <w:szCs w:val="21"/>
                </w:rPr>
              </w:pPr>
              <w:r>
                <w:rPr>
                  <w:rFonts w:hint="eastAsia"/>
                  <w:szCs w:val="21"/>
                </w:rPr>
                <w:t>借款费用同时满足下列条件的，才能开始资本化：</w:t>
              </w:r>
            </w:p>
            <w:p w14:paraId="6D359AA7" w14:textId="77777777" w:rsidR="0016304A" w:rsidRDefault="0016304A" w:rsidP="0016304A">
              <w:pPr>
                <w:jc w:val="both"/>
                <w:rPr>
                  <w:szCs w:val="21"/>
                </w:rPr>
              </w:pPr>
            </w:p>
            <w:p w14:paraId="3C7AF606" w14:textId="77777777" w:rsidR="0016304A" w:rsidRDefault="0016304A" w:rsidP="0016304A">
              <w:pPr>
                <w:jc w:val="both"/>
                <w:rPr>
                  <w:szCs w:val="21"/>
                </w:rPr>
              </w:pPr>
              <w:r>
                <w:rPr>
                  <w:rFonts w:hint="eastAsia"/>
                  <w:szCs w:val="21"/>
                </w:rPr>
                <w:t>（</w:t>
              </w:r>
              <w:r w:rsidRPr="0005542C">
                <w:rPr>
                  <w:rFonts w:ascii="Times New Roman" w:hAnsi="Times New Roman"/>
                  <w:szCs w:val="21"/>
                </w:rPr>
                <w:t>1</w:t>
              </w:r>
              <w:r>
                <w:rPr>
                  <w:szCs w:val="21"/>
                </w:rPr>
                <w:t>）</w:t>
              </w:r>
              <w:r>
                <w:rPr>
                  <w:szCs w:val="21"/>
                </w:rPr>
                <w:tab/>
                <w:t>资产支出已经发生；</w:t>
              </w:r>
            </w:p>
            <w:p w14:paraId="543D19AC" w14:textId="77777777" w:rsidR="0016304A" w:rsidRDefault="0016304A" w:rsidP="0016304A">
              <w:pPr>
                <w:jc w:val="both"/>
                <w:rPr>
                  <w:szCs w:val="21"/>
                </w:rPr>
              </w:pPr>
              <w:r>
                <w:rPr>
                  <w:rFonts w:hint="eastAsia"/>
                  <w:szCs w:val="21"/>
                </w:rPr>
                <w:t>（</w:t>
              </w:r>
              <w:r w:rsidRPr="0005542C">
                <w:rPr>
                  <w:rFonts w:ascii="Times New Roman" w:hAnsi="Times New Roman"/>
                  <w:szCs w:val="21"/>
                </w:rPr>
                <w:t>2</w:t>
              </w:r>
              <w:r>
                <w:rPr>
                  <w:szCs w:val="21"/>
                </w:rPr>
                <w:t>）</w:t>
              </w:r>
              <w:r>
                <w:rPr>
                  <w:szCs w:val="21"/>
                </w:rPr>
                <w:tab/>
                <w:t>借款费用已经发生；</w:t>
              </w:r>
            </w:p>
            <w:p w14:paraId="470EBEFD" w14:textId="77777777" w:rsidR="0016304A" w:rsidRDefault="0016304A" w:rsidP="0016304A">
              <w:pPr>
                <w:jc w:val="both"/>
                <w:rPr>
                  <w:szCs w:val="21"/>
                </w:rPr>
              </w:pPr>
              <w:r>
                <w:rPr>
                  <w:rFonts w:hint="eastAsia"/>
                  <w:szCs w:val="21"/>
                </w:rPr>
                <w:t>（</w:t>
              </w:r>
              <w:r w:rsidRPr="0005542C">
                <w:rPr>
                  <w:rFonts w:ascii="Times New Roman" w:hAnsi="Times New Roman"/>
                  <w:szCs w:val="21"/>
                </w:rPr>
                <w:t>3</w:t>
              </w:r>
              <w:r>
                <w:rPr>
                  <w:szCs w:val="21"/>
                </w:rPr>
                <w:t>）</w:t>
              </w:r>
              <w:r>
                <w:rPr>
                  <w:szCs w:val="21"/>
                </w:rPr>
                <w:tab/>
                <w:t>为使资产达到预定可使用或者可销售状态所必要的购建或者生产活动已经开始。</w:t>
              </w:r>
            </w:p>
            <w:p w14:paraId="1BC1D225" w14:textId="77777777" w:rsidR="0016304A" w:rsidRDefault="0016304A" w:rsidP="0016304A">
              <w:pPr>
                <w:jc w:val="both"/>
                <w:rPr>
                  <w:szCs w:val="21"/>
                </w:rPr>
              </w:pPr>
            </w:p>
            <w:p w14:paraId="75A78DEF" w14:textId="77777777" w:rsidR="0016304A" w:rsidRDefault="0016304A" w:rsidP="0016304A">
              <w:pPr>
                <w:jc w:val="both"/>
                <w:rPr>
                  <w:szCs w:val="21"/>
                </w:rPr>
              </w:pPr>
              <w:r>
                <w:rPr>
                  <w:rFonts w:hint="eastAsia"/>
                  <w:szCs w:val="21"/>
                </w:rPr>
                <w:lastRenderedPageBreak/>
                <w:t>购建或者生产符合资本化条件的资产达到预定可使用或者可销售状态时，借款费用停止资本化。之后发生的借款费用计入当期损益。</w:t>
              </w:r>
            </w:p>
            <w:p w14:paraId="37FD0861" w14:textId="77777777" w:rsidR="0016304A" w:rsidRDefault="0016304A" w:rsidP="0016304A">
              <w:pPr>
                <w:jc w:val="both"/>
                <w:rPr>
                  <w:szCs w:val="21"/>
                </w:rPr>
              </w:pPr>
            </w:p>
            <w:p w14:paraId="01374324" w14:textId="77777777" w:rsidR="0016304A" w:rsidRDefault="0016304A" w:rsidP="0016304A">
              <w:pPr>
                <w:jc w:val="both"/>
                <w:rPr>
                  <w:szCs w:val="21"/>
                </w:rPr>
              </w:pPr>
              <w:r>
                <w:rPr>
                  <w:rFonts w:hint="eastAsia"/>
                  <w:szCs w:val="21"/>
                </w:rPr>
                <w:t>在资本化期间内，每一会计期间的利息资本化金额，按照下列方法确定：</w:t>
              </w:r>
            </w:p>
            <w:p w14:paraId="26BA17F4" w14:textId="77777777" w:rsidR="0016304A" w:rsidRDefault="0016304A" w:rsidP="0016304A">
              <w:pPr>
                <w:jc w:val="both"/>
                <w:rPr>
                  <w:szCs w:val="21"/>
                </w:rPr>
              </w:pPr>
              <w:r>
                <w:rPr>
                  <w:rFonts w:hint="eastAsia"/>
                  <w:szCs w:val="21"/>
                </w:rPr>
                <w:t>（</w:t>
              </w:r>
              <w:r w:rsidRPr="0005542C">
                <w:rPr>
                  <w:rFonts w:ascii="Times New Roman" w:hAnsi="Times New Roman"/>
                  <w:szCs w:val="21"/>
                </w:rPr>
                <w:t>1</w:t>
              </w:r>
              <w:r>
                <w:rPr>
                  <w:szCs w:val="21"/>
                </w:rPr>
                <w:t>）</w:t>
              </w:r>
              <w:r>
                <w:rPr>
                  <w:szCs w:val="21"/>
                </w:rPr>
                <w:tab/>
                <w:t>专门借款以当期实际发生的利息费用，减去暂时性的存款利息收入或投资收益后的金额确定；</w:t>
              </w:r>
            </w:p>
            <w:p w14:paraId="4C35AE8D" w14:textId="77777777" w:rsidR="0016304A" w:rsidRDefault="0016304A" w:rsidP="0016304A">
              <w:pPr>
                <w:jc w:val="both"/>
                <w:rPr>
                  <w:szCs w:val="21"/>
                </w:rPr>
              </w:pPr>
              <w:r>
                <w:rPr>
                  <w:rFonts w:hint="eastAsia"/>
                  <w:szCs w:val="21"/>
                </w:rPr>
                <w:t>（</w:t>
              </w:r>
              <w:r w:rsidRPr="0005542C">
                <w:rPr>
                  <w:rFonts w:ascii="Times New Roman" w:hAnsi="Times New Roman"/>
                  <w:szCs w:val="21"/>
                </w:rPr>
                <w:t>2</w:t>
              </w:r>
              <w:r>
                <w:rPr>
                  <w:szCs w:val="21"/>
                </w:rPr>
                <w:t>）</w:t>
              </w:r>
              <w:r>
                <w:rPr>
                  <w:szCs w:val="21"/>
                </w:rPr>
                <w:tab/>
                <w:t>占用的一般借款，根据累计资产支出超过专门借款部分的资产支出加权平均数乘以所占用一般借款的加权平均利率计算确定。</w:t>
              </w:r>
            </w:p>
            <w:p w14:paraId="427638EE" w14:textId="77777777" w:rsidR="0016304A" w:rsidRDefault="0016304A" w:rsidP="0016304A">
              <w:pPr>
                <w:jc w:val="both"/>
                <w:rPr>
                  <w:szCs w:val="21"/>
                </w:rPr>
              </w:pPr>
            </w:p>
            <w:p w14:paraId="0F1F4B8C" w14:textId="7CFC64DA" w:rsidR="0016304A" w:rsidRPr="0015650E" w:rsidRDefault="0016304A" w:rsidP="0016304A">
              <w:pPr>
                <w:jc w:val="both"/>
                <w:rPr>
                  <w:rFonts w:cs="Times New Roman"/>
                  <w:kern w:val="2"/>
                  <w:szCs w:val="21"/>
                </w:rPr>
              </w:pPr>
              <w:r>
                <w:rPr>
                  <w:rFonts w:hint="eastAsia"/>
                  <w:szCs w:val="21"/>
                </w:rPr>
                <w:t>符合资本化条件的资产在购建或者生产过程中，发生除达到预定可使用或者可销售状态必要的程序之外的非正常中断、且中断时间连续超过</w:t>
              </w:r>
              <w:r w:rsidRPr="0005542C">
                <w:rPr>
                  <w:rFonts w:ascii="Times New Roman" w:hAnsi="Times New Roman"/>
                  <w:szCs w:val="21"/>
                </w:rPr>
                <w:t>3</w:t>
              </w:r>
              <w:r>
                <w:rPr>
                  <w:szCs w:val="21"/>
                </w:rPr>
                <w:t>个月的，暂停借款费用的资本化。在中断期间发生的借款费用确认为费用，计入当期损益，直至资产的购建或者生产活动重新开始。</w:t>
              </w:r>
            </w:p>
          </w:sdtContent>
        </w:sdt>
        <w:p w14:paraId="3EA1E3F8" w14:textId="57A8E614" w:rsidR="0016304A" w:rsidRDefault="00C73534">
          <w:pPr>
            <w:rPr>
              <w:szCs w:val="21"/>
            </w:rPr>
          </w:pPr>
        </w:p>
      </w:sdtContent>
    </w:sdt>
    <w:sdt>
      <w:sdtPr>
        <w:rPr>
          <w:rFonts w:ascii="宋体" w:hAnsi="宋体" w:cs="宋体"/>
          <w:b w:val="0"/>
          <w:bCs w:val="0"/>
          <w:kern w:val="0"/>
          <w:szCs w:val="22"/>
        </w:rPr>
        <w:alias w:val="模块:生物资产会计处理方法"/>
        <w:tag w:val="_GBC_0b83f813710f436286429917c8c39567"/>
        <w:id w:val="152033082"/>
        <w:lock w:val="sdtLocked"/>
        <w:placeholder>
          <w:docPart w:val="GBC22222222222222222222222222222"/>
        </w:placeholder>
      </w:sdtPr>
      <w:sdtEndPr>
        <w:rPr>
          <w:rFonts w:cs="Times New Roman" w:hint="eastAsia"/>
          <w:kern w:val="2"/>
          <w:szCs w:val="21"/>
        </w:rPr>
      </w:sdtEndPr>
      <w:sdtContent>
        <w:p w14:paraId="63B37E14" w14:textId="77777777" w:rsidR="0016304A" w:rsidRDefault="0016304A" w:rsidP="00E9693C">
          <w:pPr>
            <w:pStyle w:val="99"/>
            <w:numPr>
              <w:ilvl w:val="0"/>
              <w:numId w:val="49"/>
            </w:numPr>
            <w:rPr>
              <w:rFonts w:ascii="宋体" w:hAnsi="宋体"/>
            </w:rPr>
          </w:pPr>
          <w:r>
            <w:rPr>
              <w:rFonts w:ascii="宋体" w:hAnsi="宋体"/>
            </w:rPr>
            <w:t>生物资产</w:t>
          </w:r>
        </w:p>
        <w:sdt>
          <w:sdtPr>
            <w:rPr>
              <w:rFonts w:hint="eastAsia"/>
              <w:szCs w:val="21"/>
            </w:rPr>
            <w:alias w:val="是否适用：生物资产_重要会计政策和估计[双击切换]"/>
            <w:tag w:val="_GBC_3c525bb9dd0340978b83e74317a40315"/>
            <w:id w:val="114793832"/>
            <w:lock w:val="sdtLocked"/>
            <w:placeholder>
              <w:docPart w:val="GBC22222222222222222222222222222"/>
            </w:placeholder>
          </w:sdtPr>
          <w:sdtEndPr/>
          <w:sdtContent>
            <w:p w14:paraId="1A60E4F0" w14:textId="5A3C2D39"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123B82DD" w14:textId="3B3D89A7" w:rsidR="0016304A" w:rsidRDefault="00C73534">
          <w:pPr>
            <w:rPr>
              <w:szCs w:val="21"/>
            </w:rPr>
          </w:pPr>
        </w:p>
      </w:sdtContent>
    </w:sdt>
    <w:sdt>
      <w:sdtPr>
        <w:rPr>
          <w:rFonts w:ascii="宋体" w:hAnsi="宋体" w:cs="宋体"/>
          <w:b w:val="0"/>
          <w:bCs w:val="0"/>
          <w:kern w:val="0"/>
          <w:szCs w:val="22"/>
        </w:rPr>
        <w:alias w:val="模块:油气资产会计处理方法"/>
        <w:tag w:val="_GBC_ed738d1d51d04aad8efd3fb3e88bf021"/>
        <w:id w:val="1869104745"/>
        <w:lock w:val="sdtLocked"/>
        <w:placeholder>
          <w:docPart w:val="GBC22222222222222222222222222222"/>
        </w:placeholder>
      </w:sdtPr>
      <w:sdtEndPr>
        <w:rPr>
          <w:rFonts w:cs="Times New Roman" w:hint="eastAsia"/>
          <w:kern w:val="2"/>
          <w:szCs w:val="21"/>
        </w:rPr>
      </w:sdtEndPr>
      <w:sdtContent>
        <w:p w14:paraId="10180A31" w14:textId="77777777" w:rsidR="0016304A" w:rsidRDefault="0016304A" w:rsidP="00E9693C">
          <w:pPr>
            <w:pStyle w:val="99"/>
            <w:numPr>
              <w:ilvl w:val="0"/>
              <w:numId w:val="49"/>
            </w:numPr>
            <w:rPr>
              <w:rFonts w:ascii="宋体" w:hAnsi="宋体"/>
            </w:rPr>
          </w:pPr>
          <w:r>
            <w:rPr>
              <w:rFonts w:ascii="宋体" w:hAnsi="宋体"/>
            </w:rPr>
            <w:t>油气资产</w:t>
          </w:r>
        </w:p>
        <w:sdt>
          <w:sdtPr>
            <w:rPr>
              <w:rFonts w:hint="eastAsia"/>
              <w:szCs w:val="21"/>
            </w:rPr>
            <w:alias w:val="是否适用：油气资产_重要会计政策和估计[双击切换]"/>
            <w:tag w:val="_GBC_60d99a70431c4b868b6e953077cbfe88"/>
            <w:id w:val="1205144461"/>
            <w:lock w:val="sdtLocked"/>
            <w:placeholder>
              <w:docPart w:val="GBC22222222222222222222222222222"/>
            </w:placeholder>
          </w:sdtPr>
          <w:sdtEndPr/>
          <w:sdtContent>
            <w:p w14:paraId="431B1047" w14:textId="6A76E783"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004C3A28" w14:textId="67250B6D" w:rsidR="0016304A" w:rsidRDefault="00C73534">
          <w:pPr>
            <w:rPr>
              <w:rFonts w:cs="Times New Roman"/>
              <w:kern w:val="2"/>
              <w:szCs w:val="21"/>
            </w:rPr>
          </w:pPr>
        </w:p>
      </w:sdtContent>
    </w:sdt>
    <w:sdt>
      <w:sdtPr>
        <w:rPr>
          <w:rFonts w:ascii="宋体" w:hAnsi="宋体" w:cs="宋体" w:hint="eastAsia"/>
          <w:b w:val="0"/>
          <w:bCs w:val="0"/>
          <w:kern w:val="0"/>
          <w:szCs w:val="21"/>
        </w:rPr>
        <w:alias w:val="模块:使用权资产"/>
        <w:tag w:val="_SEC_90a021f24056469493c41c33bb5760c5"/>
        <w:id w:val="-1816395330"/>
        <w:lock w:val="sdtLocked"/>
        <w:placeholder>
          <w:docPart w:val="GBC22222222222222222222222222222"/>
        </w:placeholder>
      </w:sdtPr>
      <w:sdtEndPr>
        <w:rPr>
          <w:rFonts w:hint="default"/>
        </w:rPr>
      </w:sdtEndPr>
      <w:sdtContent>
        <w:p w14:paraId="075FB327" w14:textId="77777777" w:rsidR="0016304A" w:rsidRDefault="0016304A" w:rsidP="00E9693C">
          <w:pPr>
            <w:pStyle w:val="99"/>
            <w:numPr>
              <w:ilvl w:val="0"/>
              <w:numId w:val="49"/>
            </w:numPr>
            <w:rPr>
              <w:rFonts w:ascii="宋体" w:hAnsi="宋体"/>
              <w:szCs w:val="21"/>
            </w:rPr>
          </w:pPr>
          <w:r>
            <w:rPr>
              <w:rFonts w:ascii="宋体" w:hAnsi="宋体" w:hint="eastAsia"/>
              <w:szCs w:val="21"/>
            </w:rPr>
            <w:t>使用权资产</w:t>
          </w:r>
        </w:p>
        <w:bookmarkStart w:id="184" w:name="_Hlk11675892" w:displacedByCustomXml="next"/>
        <w:sdt>
          <w:sdtPr>
            <w:rPr>
              <w:szCs w:val="21"/>
            </w:rPr>
            <w:alias w:val="是否适用：使用权资产_重要会计政策和估计[双击切换]"/>
            <w:tag w:val="_GBC_bbd2545b6bca43cea34e43a28caeae1a"/>
            <w:id w:val="1988898958"/>
            <w:lock w:val="sdtLocked"/>
            <w:placeholder>
              <w:docPart w:val="GBC22222222222222222222222222222"/>
            </w:placeholder>
          </w:sdtPr>
          <w:sdtEndPr/>
          <w:sdtContent>
            <w:p w14:paraId="7D688F7F" w14:textId="2B19425C"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使用权资产的核算方法"/>
            <w:tag w:val="_GBC_3bb46fd024784bf2b06e4f7d7b903751"/>
            <w:id w:val="-141883476"/>
            <w:lock w:val="sdtLocked"/>
            <w:placeholder>
              <w:docPart w:val="GBC22222222222222222222222222222"/>
            </w:placeholder>
          </w:sdtPr>
          <w:sdtEndPr/>
          <w:sdtContent>
            <w:p w14:paraId="2F55E96C" w14:textId="04D291E1" w:rsidR="0016304A" w:rsidRDefault="0016304A" w:rsidP="0016304A">
              <w:pPr>
                <w:jc w:val="both"/>
                <w:rPr>
                  <w:szCs w:val="21"/>
                </w:rPr>
              </w:pPr>
              <w:r>
                <w:rPr>
                  <w:rFonts w:hint="eastAsia"/>
                  <w:szCs w:val="21"/>
                </w:rPr>
                <w:t>在租赁期开始日，本集团将其可在租赁期内使用租赁资产的权利确认为使用权资产，按照成本进行初始计量。使用权资产成本包括：租赁负债的初始计量金额；在租赁期开始日或之前支付的租赁付款额，存在租赁激励的，扣除已享受的租赁激励相关金额；承租人发生的初始直接费用；承租人为拆卸及移除租赁资产、复原租赁资产所在场地或将租赁资产恢复至租赁条款约定状态预计将发生的成本。本集团因租赁付款额变动重新计量租赁负债的，相应调整使用权资产的账面价值。本集团后续采用年限平均法对使用权资产计提折旧。能够合理确定租赁期届满时取得租赁资产所有权的，本集团在租赁资产剩余使用寿命内计提折旧。无法合理确定租赁期届满时能够取得租赁资产所有权的，本集团在租赁期与租赁资产剩余使用寿命两者孰短的期间内计提折旧。</w:t>
              </w:r>
            </w:p>
          </w:sdtContent>
        </w:sdt>
      </w:sdtContent>
    </w:sdt>
    <w:bookmarkEnd w:id="184"/>
    <w:p w14:paraId="0DE8AD54" w14:textId="77777777" w:rsidR="0016304A" w:rsidRDefault="0016304A">
      <w:pPr>
        <w:rPr>
          <w:szCs w:val="21"/>
        </w:rPr>
      </w:pPr>
    </w:p>
    <w:sdt>
      <w:sdtPr>
        <w:rPr>
          <w:rFonts w:ascii="宋体" w:hAnsi="宋体" w:cs="宋体"/>
          <w:b w:val="0"/>
          <w:bCs w:val="0"/>
          <w:kern w:val="0"/>
          <w:szCs w:val="22"/>
        </w:rPr>
        <w:alias w:val="模块:无形资产会计处理方法"/>
        <w:tag w:val="_GBC_0a8b293ff9e94173b2e385f4ef2a8c89"/>
        <w:id w:val="531464352"/>
        <w:lock w:val="sdtLocked"/>
        <w:placeholder>
          <w:docPart w:val="GBC22222222222222222222222222222"/>
        </w:placeholder>
      </w:sdtPr>
      <w:sdtEndPr>
        <w:rPr>
          <w:rFonts w:cs="Times New Roman" w:hint="eastAsia"/>
          <w:kern w:val="2"/>
          <w:szCs w:val="21"/>
        </w:rPr>
      </w:sdtEndPr>
      <w:sdtContent>
        <w:p w14:paraId="324E21DE" w14:textId="77777777" w:rsidR="0016304A" w:rsidRDefault="0016304A" w:rsidP="00E9693C">
          <w:pPr>
            <w:pStyle w:val="99"/>
            <w:numPr>
              <w:ilvl w:val="0"/>
              <w:numId w:val="49"/>
            </w:numPr>
            <w:rPr>
              <w:rFonts w:ascii="宋体" w:hAnsi="宋体"/>
            </w:rPr>
          </w:pPr>
          <w:r>
            <w:rPr>
              <w:rFonts w:ascii="宋体" w:hAnsi="宋体"/>
            </w:rPr>
            <w:t>无形资产</w:t>
          </w:r>
        </w:p>
        <w:p w14:paraId="7A761DE2" w14:textId="77777777" w:rsidR="0016304A" w:rsidRDefault="0016304A" w:rsidP="00E9693C">
          <w:pPr>
            <w:pStyle w:val="98"/>
            <w:numPr>
              <w:ilvl w:val="3"/>
              <w:numId w:val="52"/>
            </w:numPr>
            <w:tabs>
              <w:tab w:val="left" w:pos="448"/>
            </w:tabs>
            <w:rPr>
              <w:rFonts w:ascii="宋体" w:hAnsi="宋体"/>
            </w:rPr>
          </w:pPr>
          <w:r>
            <w:rPr>
              <w:rFonts w:ascii="宋体" w:hAnsi="宋体" w:hint="eastAsia"/>
            </w:rPr>
            <w:t>计价方法、使用寿命、减值测试</w:t>
          </w:r>
        </w:p>
        <w:sdt>
          <w:sdtPr>
            <w:rPr>
              <w:rFonts w:hint="eastAsia"/>
              <w:szCs w:val="21"/>
            </w:rPr>
            <w:alias w:val="是否适用：无形资产计价方法、使用寿命、减值测试[双击切换]"/>
            <w:tag w:val="_GBC_a82698fb1ffd4e75b46a9c35938b4cf4"/>
            <w:id w:val="747461968"/>
            <w:lock w:val="sdtLocked"/>
            <w:placeholder>
              <w:docPart w:val="GBC22222222222222222222222222222"/>
            </w:placeholder>
          </w:sdtPr>
          <w:sdtEndPr/>
          <w:sdtContent>
            <w:p w14:paraId="206557F2" w14:textId="14E3EADF"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无形资产计价方法、使用寿命、减值测试"/>
            <w:tag w:val="_GBC_a9e64b18f452482eb6674ec605618dcc"/>
            <w:id w:val="443579797"/>
            <w:lock w:val="sdtLocked"/>
            <w:placeholder>
              <w:docPart w:val="GBC22222222222222222222222222222"/>
            </w:placeholder>
          </w:sdtPr>
          <w:sdtEndPr/>
          <w:sdtContent>
            <w:p w14:paraId="05B5F87B" w14:textId="77777777" w:rsidR="0016304A" w:rsidRDefault="0016304A" w:rsidP="009814FB">
              <w:pPr>
                <w:jc w:val="both"/>
                <w:rPr>
                  <w:szCs w:val="21"/>
                </w:rPr>
              </w:pPr>
              <w:r>
                <w:rPr>
                  <w:rFonts w:hint="eastAsia"/>
                  <w:szCs w:val="21"/>
                </w:rPr>
                <w:t>无形资产仅在与其有关的经济利益很可能流入本集团，且其成本能够可靠地计量时才予以确认，并以成本进行初始计量。但非同一控制下企业合并中取得的无形资产，其公允价值能够可靠地计量的，即单独确认为无形资产并按照公允价值计量。</w:t>
              </w:r>
            </w:p>
            <w:p w14:paraId="310A4241" w14:textId="77777777" w:rsidR="0016304A" w:rsidRDefault="0016304A" w:rsidP="009814FB">
              <w:pPr>
                <w:jc w:val="both"/>
                <w:rPr>
                  <w:szCs w:val="21"/>
                </w:rPr>
              </w:pPr>
            </w:p>
            <w:p w14:paraId="719C7A99" w14:textId="77777777" w:rsidR="0016304A" w:rsidRDefault="0016304A" w:rsidP="009814FB">
              <w:pPr>
                <w:jc w:val="both"/>
                <w:rPr>
                  <w:szCs w:val="21"/>
                </w:rPr>
              </w:pPr>
              <w:r>
                <w:rPr>
                  <w:rFonts w:hint="eastAsia"/>
                  <w:szCs w:val="21"/>
                </w:rPr>
                <w:t>无形资产按照其能为本集团带来经济利益的期限确定使用寿命，无法预见其为本集团带来经济利益期限的作为使用寿命不确定的无形资产。</w:t>
              </w:r>
            </w:p>
            <w:p w14:paraId="1B182842" w14:textId="77777777" w:rsidR="0016304A" w:rsidRDefault="0016304A" w:rsidP="009814FB">
              <w:pPr>
                <w:jc w:val="both"/>
                <w:rPr>
                  <w:szCs w:val="21"/>
                </w:rPr>
              </w:pPr>
            </w:p>
            <w:p w14:paraId="08CD3C61" w14:textId="301CC4EB" w:rsidR="0016304A" w:rsidRDefault="0016304A" w:rsidP="009814FB">
              <w:pPr>
                <w:jc w:val="both"/>
                <w:rPr>
                  <w:szCs w:val="21"/>
                </w:rPr>
              </w:pPr>
              <w:r>
                <w:rPr>
                  <w:rFonts w:hint="eastAsia"/>
                  <w:szCs w:val="21"/>
                </w:rPr>
                <w:t>各项无形资产的使用寿命如下：</w:t>
              </w:r>
            </w:p>
            <w:p w14:paraId="5ABB255D" w14:textId="77777777" w:rsidR="009814FB" w:rsidRDefault="009814FB" w:rsidP="009814FB">
              <w:pPr>
                <w:jc w:val="both"/>
                <w:rPr>
                  <w:szCs w:val="21"/>
                </w:rPr>
              </w:pPr>
            </w:p>
            <w:tbl>
              <w:tblPr>
                <w:tblStyle w:val="g5"/>
                <w:tblW w:w="8445" w:type="dxa"/>
                <w:tblInd w:w="0" w:type="dxa"/>
                <w:tblLayout w:type="fixed"/>
                <w:tblCellMar>
                  <w:left w:w="0" w:type="dxa"/>
                  <w:right w:w="0" w:type="dxa"/>
                </w:tblCellMar>
                <w:tblLook w:val="04A0" w:firstRow="1" w:lastRow="0" w:firstColumn="1" w:lastColumn="0" w:noHBand="0" w:noVBand="1"/>
              </w:tblPr>
              <w:tblGrid>
                <w:gridCol w:w="3685"/>
                <w:gridCol w:w="1700"/>
                <w:gridCol w:w="396"/>
                <w:gridCol w:w="113"/>
                <w:gridCol w:w="2438"/>
                <w:gridCol w:w="113"/>
              </w:tblGrid>
              <w:tr w:rsidR="0016304A" w:rsidRPr="009814FB" w14:paraId="5B1B4A3D" w14:textId="77777777" w:rsidTr="0016304A">
                <w:tc>
                  <w:tcPr>
                    <w:tcW w:w="3685" w:type="dxa"/>
                    <w:tcBorders>
                      <w:top w:val="nil"/>
                      <w:left w:val="nil"/>
                      <w:bottom w:val="nil"/>
                      <w:right w:val="nil"/>
                    </w:tcBorders>
                    <w:shd w:val="clear" w:color="auto" w:fill="auto"/>
                    <w:noWrap/>
                    <w:vAlign w:val="center"/>
                  </w:tcPr>
                  <w:p w14:paraId="449204E5" w14:textId="77777777" w:rsidR="0016304A" w:rsidRPr="009814FB" w:rsidRDefault="0016304A" w:rsidP="0016304A">
                    <w:pPr>
                      <w:kinsoku w:val="0"/>
                      <w:overflowPunct w:val="0"/>
                      <w:autoSpaceDE w:val="0"/>
                      <w:autoSpaceDN w:val="0"/>
                      <w:adjustRightInd w:val="0"/>
                      <w:snapToGrid w:val="0"/>
                      <w:rPr>
                        <w:rFonts w:ascii="Times New Roman" w:eastAsia="黑体" w:hAnsi="Times New Roman" w:cs="Times New Roman"/>
                      </w:rPr>
                    </w:pPr>
                  </w:p>
                </w:tc>
                <w:tc>
                  <w:tcPr>
                    <w:tcW w:w="1700" w:type="dxa"/>
                    <w:tcBorders>
                      <w:top w:val="nil"/>
                      <w:left w:val="nil"/>
                      <w:bottom w:val="nil"/>
                      <w:right w:val="nil"/>
                    </w:tcBorders>
                    <w:shd w:val="clear" w:color="auto" w:fill="auto"/>
                    <w:noWrap/>
                    <w:vAlign w:val="center"/>
                  </w:tcPr>
                  <w:p w14:paraId="30D28CC0" w14:textId="77777777" w:rsidR="0016304A" w:rsidRPr="009814FB" w:rsidRDefault="0016304A" w:rsidP="0016304A">
                    <w:pPr>
                      <w:kinsoku w:val="0"/>
                      <w:overflowPunct w:val="0"/>
                      <w:autoSpaceDE w:val="0"/>
                      <w:autoSpaceDN w:val="0"/>
                      <w:adjustRightInd w:val="0"/>
                      <w:snapToGrid w:val="0"/>
                      <w:jc w:val="both"/>
                      <w:rPr>
                        <w:rFonts w:ascii="Times New Roman" w:eastAsia="黑体" w:hAnsi="Times New Roman" w:cs="Times New Roman"/>
                      </w:rPr>
                    </w:pPr>
                  </w:p>
                </w:tc>
                <w:tc>
                  <w:tcPr>
                    <w:tcW w:w="396" w:type="dxa"/>
                    <w:tcBorders>
                      <w:top w:val="nil"/>
                      <w:left w:val="nil"/>
                      <w:bottom w:val="nil"/>
                      <w:right w:val="nil"/>
                    </w:tcBorders>
                    <w:shd w:val="clear" w:color="auto" w:fill="auto"/>
                    <w:noWrap/>
                  </w:tcPr>
                  <w:p w14:paraId="186E6723" w14:textId="77777777" w:rsidR="0016304A" w:rsidRPr="009814FB" w:rsidRDefault="0016304A" w:rsidP="0016304A">
                    <w:pPr>
                      <w:kinsoku w:val="0"/>
                      <w:overflowPunct w:val="0"/>
                      <w:autoSpaceDE w:val="0"/>
                      <w:autoSpaceDN w:val="0"/>
                      <w:adjustRightInd w:val="0"/>
                      <w:snapToGrid w:val="0"/>
                      <w:jc w:val="right"/>
                      <w:rPr>
                        <w:rFonts w:ascii="Times New Roman" w:eastAsia="黑体" w:hAnsi="Times New Roman" w:cs="Times New Roman"/>
                      </w:rPr>
                    </w:pPr>
                    <w:r w:rsidRPr="009814FB">
                      <w:rPr>
                        <w:rFonts w:ascii="Times New Roman" w:eastAsia="黑体" w:hAnsi="Times New Roman" w:cs="Times New Roman"/>
                      </w:rPr>
                      <w:t xml:space="preserve"> </w:t>
                    </w:r>
                  </w:p>
                </w:tc>
                <w:tc>
                  <w:tcPr>
                    <w:tcW w:w="113" w:type="dxa"/>
                    <w:tcBorders>
                      <w:top w:val="nil"/>
                      <w:left w:val="nil"/>
                      <w:bottom w:val="nil"/>
                      <w:right w:val="nil"/>
                    </w:tcBorders>
                    <w:shd w:val="clear" w:color="auto" w:fill="auto"/>
                    <w:noWrap/>
                  </w:tcPr>
                  <w:p w14:paraId="5E7764D5" w14:textId="77777777" w:rsidR="0016304A" w:rsidRPr="009814FB" w:rsidRDefault="0016304A" w:rsidP="0016304A">
                    <w:pPr>
                      <w:kinsoku w:val="0"/>
                      <w:overflowPunct w:val="0"/>
                      <w:autoSpaceDE w:val="0"/>
                      <w:autoSpaceDN w:val="0"/>
                      <w:adjustRightInd w:val="0"/>
                      <w:snapToGrid w:val="0"/>
                      <w:jc w:val="right"/>
                      <w:rPr>
                        <w:rFonts w:ascii="Times New Roman" w:eastAsia="黑体" w:hAnsi="Times New Roman" w:cs="Times New Roman"/>
                      </w:rPr>
                    </w:pPr>
                    <w:r w:rsidRPr="009814FB">
                      <w:rPr>
                        <w:rFonts w:ascii="Times New Roman" w:eastAsia="黑体" w:hAnsi="Times New Roman" w:cs="Times New Roman"/>
                      </w:rPr>
                      <w:t xml:space="preserve"> </w:t>
                    </w:r>
                  </w:p>
                </w:tc>
                <w:tc>
                  <w:tcPr>
                    <w:tcW w:w="2438" w:type="dxa"/>
                    <w:tcBorders>
                      <w:top w:val="nil"/>
                      <w:left w:val="nil"/>
                      <w:bottom w:val="nil"/>
                      <w:right w:val="nil"/>
                    </w:tcBorders>
                    <w:shd w:val="clear" w:color="auto" w:fill="auto"/>
                    <w:noWrap/>
                  </w:tcPr>
                  <w:p w14:paraId="25642549" w14:textId="77777777" w:rsidR="0016304A" w:rsidRPr="009814FB" w:rsidRDefault="0016304A" w:rsidP="0016304A">
                    <w:pPr>
                      <w:kinsoku w:val="0"/>
                      <w:overflowPunct w:val="0"/>
                      <w:autoSpaceDE w:val="0"/>
                      <w:autoSpaceDN w:val="0"/>
                      <w:adjustRightInd w:val="0"/>
                      <w:snapToGrid w:val="0"/>
                      <w:jc w:val="right"/>
                      <w:rPr>
                        <w:rFonts w:ascii="Times New Roman" w:hAnsi="Times New Roman" w:cs="Times New Roman"/>
                      </w:rPr>
                    </w:pPr>
                    <w:r w:rsidRPr="009814FB">
                      <w:rPr>
                        <w:rFonts w:ascii="Times New Roman" w:hAnsi="Times New Roman" w:cs="Times New Roman"/>
                      </w:rPr>
                      <w:t>使用寿命</w:t>
                    </w:r>
                  </w:p>
                </w:tc>
                <w:tc>
                  <w:tcPr>
                    <w:tcW w:w="113" w:type="dxa"/>
                    <w:tcBorders>
                      <w:top w:val="nil"/>
                      <w:left w:val="nil"/>
                      <w:bottom w:val="nil"/>
                      <w:right w:val="nil"/>
                    </w:tcBorders>
                    <w:shd w:val="clear" w:color="auto" w:fill="auto"/>
                    <w:noWrap/>
                    <w:vAlign w:val="center"/>
                  </w:tcPr>
                  <w:p w14:paraId="0DF71633" w14:textId="77777777" w:rsidR="0016304A" w:rsidRPr="009814FB" w:rsidRDefault="0016304A" w:rsidP="0016304A">
                    <w:pPr>
                      <w:kinsoku w:val="0"/>
                      <w:overflowPunct w:val="0"/>
                      <w:autoSpaceDE w:val="0"/>
                      <w:autoSpaceDN w:val="0"/>
                      <w:adjustRightInd w:val="0"/>
                      <w:snapToGrid w:val="0"/>
                      <w:jc w:val="right"/>
                      <w:rPr>
                        <w:rFonts w:ascii="Times New Roman" w:hAnsi="Times New Roman" w:cs="Times New Roman"/>
                        <w:sz w:val="20"/>
                        <w:szCs w:val="20"/>
                      </w:rPr>
                    </w:pPr>
                    <w:r w:rsidRPr="009814FB">
                      <w:rPr>
                        <w:rFonts w:ascii="Times New Roman" w:hAnsi="Times New Roman" w:cs="Times New Roman"/>
                        <w:sz w:val="20"/>
                      </w:rPr>
                      <w:t xml:space="preserve"> </w:t>
                    </w:r>
                  </w:p>
                </w:tc>
              </w:tr>
              <w:tr w:rsidR="0016304A" w:rsidRPr="009814FB" w14:paraId="639B7D8F" w14:textId="77777777" w:rsidTr="0016304A">
                <w:tc>
                  <w:tcPr>
                    <w:tcW w:w="3685" w:type="dxa"/>
                    <w:tcBorders>
                      <w:top w:val="nil"/>
                      <w:left w:val="nil"/>
                      <w:bottom w:val="nil"/>
                      <w:right w:val="nil"/>
                    </w:tcBorders>
                    <w:shd w:val="clear" w:color="auto" w:fill="auto"/>
                    <w:noWrap/>
                    <w:vAlign w:val="bottom"/>
                  </w:tcPr>
                  <w:p w14:paraId="40FBEA57" w14:textId="77777777" w:rsidR="0016304A" w:rsidRPr="009814FB" w:rsidRDefault="0016304A" w:rsidP="0016304A">
                    <w:pPr>
                      <w:kinsoku w:val="0"/>
                      <w:overflowPunct w:val="0"/>
                      <w:autoSpaceDE w:val="0"/>
                      <w:autoSpaceDN w:val="0"/>
                      <w:adjustRightInd w:val="0"/>
                      <w:snapToGrid w:val="0"/>
                      <w:rPr>
                        <w:rFonts w:ascii="Times New Roman" w:eastAsiaTheme="minorEastAsia" w:hAnsi="Times New Roman" w:cs="Times New Roman"/>
                      </w:rPr>
                    </w:pPr>
                  </w:p>
                </w:tc>
                <w:tc>
                  <w:tcPr>
                    <w:tcW w:w="1700" w:type="dxa"/>
                    <w:tcBorders>
                      <w:top w:val="nil"/>
                      <w:left w:val="nil"/>
                      <w:bottom w:val="nil"/>
                      <w:right w:val="nil"/>
                    </w:tcBorders>
                    <w:shd w:val="clear" w:color="auto" w:fill="auto"/>
                    <w:noWrap/>
                    <w:vAlign w:val="center"/>
                  </w:tcPr>
                  <w:p w14:paraId="1B59DFD4" w14:textId="77777777" w:rsidR="0016304A" w:rsidRPr="009814FB" w:rsidRDefault="0016304A" w:rsidP="0016304A">
                    <w:pPr>
                      <w:kinsoku w:val="0"/>
                      <w:overflowPunct w:val="0"/>
                      <w:autoSpaceDE w:val="0"/>
                      <w:autoSpaceDN w:val="0"/>
                      <w:adjustRightInd w:val="0"/>
                      <w:snapToGrid w:val="0"/>
                      <w:rPr>
                        <w:rFonts w:ascii="Times New Roman" w:eastAsia="黑体" w:hAnsi="Times New Roman" w:cs="Times New Roman"/>
                      </w:rPr>
                    </w:pPr>
                  </w:p>
                </w:tc>
                <w:tc>
                  <w:tcPr>
                    <w:tcW w:w="396" w:type="dxa"/>
                    <w:tcBorders>
                      <w:top w:val="nil"/>
                      <w:left w:val="nil"/>
                      <w:bottom w:val="nil"/>
                      <w:right w:val="nil"/>
                    </w:tcBorders>
                    <w:shd w:val="clear" w:color="auto" w:fill="auto"/>
                    <w:noWrap/>
                    <w:vAlign w:val="bottom"/>
                  </w:tcPr>
                  <w:p w14:paraId="61EC81C9" w14:textId="77777777" w:rsidR="0016304A" w:rsidRPr="009814FB" w:rsidRDefault="0016304A" w:rsidP="0016304A">
                    <w:pPr>
                      <w:kinsoku w:val="0"/>
                      <w:overflowPunct w:val="0"/>
                      <w:autoSpaceDE w:val="0"/>
                      <w:autoSpaceDN w:val="0"/>
                      <w:adjustRightInd w:val="0"/>
                      <w:snapToGrid w:val="0"/>
                      <w:jc w:val="right"/>
                      <w:rPr>
                        <w:rFonts w:ascii="Times New Roman" w:eastAsia="黑体" w:hAnsi="Times New Roman" w:cs="Times New Roman"/>
                      </w:rPr>
                    </w:pPr>
                    <w:r w:rsidRPr="009814FB">
                      <w:rPr>
                        <w:rFonts w:ascii="Times New Roman" w:eastAsia="黑体" w:hAnsi="Times New Roman" w:cs="Times New Roman"/>
                      </w:rPr>
                      <w:t xml:space="preserve"> </w:t>
                    </w:r>
                  </w:p>
                </w:tc>
                <w:tc>
                  <w:tcPr>
                    <w:tcW w:w="113" w:type="dxa"/>
                    <w:tcBorders>
                      <w:top w:val="nil"/>
                      <w:left w:val="nil"/>
                      <w:bottom w:val="nil"/>
                      <w:right w:val="nil"/>
                    </w:tcBorders>
                    <w:shd w:val="clear" w:color="auto" w:fill="auto"/>
                    <w:noWrap/>
                    <w:vAlign w:val="bottom"/>
                  </w:tcPr>
                  <w:p w14:paraId="493BD795" w14:textId="77777777" w:rsidR="0016304A" w:rsidRPr="009814FB" w:rsidRDefault="0016304A" w:rsidP="0016304A">
                    <w:pPr>
                      <w:kinsoku w:val="0"/>
                      <w:overflowPunct w:val="0"/>
                      <w:autoSpaceDE w:val="0"/>
                      <w:autoSpaceDN w:val="0"/>
                      <w:adjustRightInd w:val="0"/>
                      <w:snapToGrid w:val="0"/>
                      <w:jc w:val="right"/>
                      <w:rPr>
                        <w:rFonts w:ascii="Times New Roman" w:eastAsia="黑体" w:hAnsi="Times New Roman" w:cs="Times New Roman"/>
                      </w:rPr>
                    </w:pPr>
                    <w:r w:rsidRPr="009814FB">
                      <w:rPr>
                        <w:rFonts w:ascii="Times New Roman" w:eastAsia="黑体" w:hAnsi="Times New Roman" w:cs="Times New Roman"/>
                      </w:rPr>
                      <w:t xml:space="preserve"> </w:t>
                    </w:r>
                  </w:p>
                </w:tc>
                <w:tc>
                  <w:tcPr>
                    <w:tcW w:w="2438" w:type="dxa"/>
                    <w:tcBorders>
                      <w:top w:val="nil"/>
                      <w:left w:val="nil"/>
                      <w:bottom w:val="nil"/>
                      <w:right w:val="nil"/>
                    </w:tcBorders>
                    <w:shd w:val="clear" w:color="auto" w:fill="auto"/>
                    <w:noWrap/>
                    <w:vAlign w:val="bottom"/>
                  </w:tcPr>
                  <w:p w14:paraId="17CA479F" w14:textId="77777777" w:rsidR="0016304A" w:rsidRPr="009814FB" w:rsidRDefault="0016304A" w:rsidP="0016304A">
                    <w:pPr>
                      <w:kinsoku w:val="0"/>
                      <w:overflowPunct w:val="0"/>
                      <w:autoSpaceDE w:val="0"/>
                      <w:autoSpaceDN w:val="0"/>
                      <w:adjustRightInd w:val="0"/>
                      <w:snapToGrid w:val="0"/>
                      <w:jc w:val="right"/>
                      <w:rPr>
                        <w:rFonts w:ascii="Times New Roman" w:hAnsi="Times New Roman" w:cs="Times New Roman"/>
                      </w:rPr>
                    </w:pPr>
                    <w:r w:rsidRPr="009814FB">
                      <w:rPr>
                        <w:rFonts w:ascii="Times New Roman" w:hAnsi="Times New Roman" w:cs="Times New Roman"/>
                      </w:rPr>
                      <w:t xml:space="preserve"> </w:t>
                    </w:r>
                  </w:p>
                </w:tc>
                <w:tc>
                  <w:tcPr>
                    <w:tcW w:w="113" w:type="dxa"/>
                    <w:tcBorders>
                      <w:top w:val="nil"/>
                      <w:left w:val="nil"/>
                      <w:bottom w:val="nil"/>
                      <w:right w:val="nil"/>
                    </w:tcBorders>
                    <w:shd w:val="clear" w:color="auto" w:fill="auto"/>
                    <w:noWrap/>
                    <w:vAlign w:val="center"/>
                  </w:tcPr>
                  <w:p w14:paraId="462A6618" w14:textId="77777777" w:rsidR="0016304A" w:rsidRPr="009814FB" w:rsidRDefault="0016304A" w:rsidP="0016304A">
                    <w:pPr>
                      <w:kinsoku w:val="0"/>
                      <w:overflowPunct w:val="0"/>
                      <w:autoSpaceDE w:val="0"/>
                      <w:autoSpaceDN w:val="0"/>
                      <w:adjustRightInd w:val="0"/>
                      <w:snapToGrid w:val="0"/>
                      <w:jc w:val="right"/>
                      <w:rPr>
                        <w:rFonts w:ascii="Times New Roman" w:hAnsi="Times New Roman" w:cs="Times New Roman"/>
                        <w:sz w:val="20"/>
                        <w:szCs w:val="20"/>
                      </w:rPr>
                    </w:pPr>
                    <w:r w:rsidRPr="009814FB">
                      <w:rPr>
                        <w:rFonts w:ascii="Times New Roman" w:hAnsi="Times New Roman" w:cs="Times New Roman"/>
                        <w:sz w:val="20"/>
                      </w:rPr>
                      <w:t xml:space="preserve"> </w:t>
                    </w:r>
                  </w:p>
                </w:tc>
              </w:tr>
              <w:tr w:rsidR="0016304A" w:rsidRPr="009814FB" w14:paraId="766AD536" w14:textId="77777777" w:rsidTr="0016304A">
                <w:tc>
                  <w:tcPr>
                    <w:tcW w:w="3685" w:type="dxa"/>
                    <w:tcBorders>
                      <w:top w:val="nil"/>
                      <w:left w:val="nil"/>
                      <w:bottom w:val="nil"/>
                      <w:right w:val="nil"/>
                    </w:tcBorders>
                    <w:shd w:val="clear" w:color="000000" w:fill="auto"/>
                    <w:noWrap/>
                    <w:vAlign w:val="bottom"/>
                  </w:tcPr>
                  <w:p w14:paraId="5F2CC4CB" w14:textId="77777777" w:rsidR="0016304A" w:rsidRPr="009814FB" w:rsidRDefault="0016304A" w:rsidP="0016304A">
                    <w:pPr>
                      <w:kinsoku w:val="0"/>
                      <w:overflowPunct w:val="0"/>
                      <w:autoSpaceDE w:val="0"/>
                      <w:autoSpaceDN w:val="0"/>
                      <w:adjustRightInd w:val="0"/>
                      <w:snapToGrid w:val="0"/>
                      <w:rPr>
                        <w:rFonts w:ascii="Times New Roman" w:eastAsiaTheme="minorEastAsia" w:hAnsi="Times New Roman" w:cs="Times New Roman"/>
                      </w:rPr>
                    </w:pPr>
                    <w:r w:rsidRPr="009814FB">
                      <w:rPr>
                        <w:rFonts w:ascii="Times New Roman" w:eastAsiaTheme="minorEastAsia" w:hAnsi="Times New Roman" w:cs="Times New Roman"/>
                      </w:rPr>
                      <w:t>土地使用权</w:t>
                    </w:r>
                  </w:p>
                </w:tc>
                <w:tc>
                  <w:tcPr>
                    <w:tcW w:w="1700" w:type="dxa"/>
                    <w:tcBorders>
                      <w:top w:val="nil"/>
                      <w:left w:val="nil"/>
                      <w:bottom w:val="nil"/>
                      <w:right w:val="nil"/>
                    </w:tcBorders>
                    <w:shd w:val="clear" w:color="auto" w:fill="auto"/>
                    <w:noWrap/>
                    <w:vAlign w:val="center"/>
                  </w:tcPr>
                  <w:p w14:paraId="53868486" w14:textId="77777777" w:rsidR="0016304A" w:rsidRPr="009814FB" w:rsidRDefault="0016304A" w:rsidP="0016304A">
                    <w:pPr>
                      <w:kinsoku w:val="0"/>
                      <w:overflowPunct w:val="0"/>
                      <w:autoSpaceDE w:val="0"/>
                      <w:autoSpaceDN w:val="0"/>
                      <w:adjustRightInd w:val="0"/>
                      <w:snapToGrid w:val="0"/>
                      <w:rPr>
                        <w:rFonts w:ascii="Times New Roman" w:eastAsia="黑体" w:hAnsi="Times New Roman" w:cs="Times New Roman"/>
                      </w:rPr>
                    </w:pPr>
                  </w:p>
                </w:tc>
                <w:tc>
                  <w:tcPr>
                    <w:tcW w:w="396" w:type="dxa"/>
                    <w:tcBorders>
                      <w:top w:val="nil"/>
                      <w:left w:val="nil"/>
                      <w:bottom w:val="nil"/>
                      <w:right w:val="nil"/>
                    </w:tcBorders>
                    <w:shd w:val="clear" w:color="auto" w:fill="auto"/>
                    <w:noWrap/>
                    <w:vAlign w:val="bottom"/>
                  </w:tcPr>
                  <w:p w14:paraId="6A96EE48" w14:textId="77777777" w:rsidR="0016304A" w:rsidRPr="009814FB" w:rsidRDefault="0016304A" w:rsidP="0016304A">
                    <w:pPr>
                      <w:kinsoku w:val="0"/>
                      <w:overflowPunct w:val="0"/>
                      <w:autoSpaceDE w:val="0"/>
                      <w:autoSpaceDN w:val="0"/>
                      <w:adjustRightInd w:val="0"/>
                      <w:snapToGrid w:val="0"/>
                      <w:jc w:val="right"/>
                      <w:rPr>
                        <w:rFonts w:ascii="Times New Roman" w:eastAsia="黑体" w:hAnsi="Times New Roman" w:cs="Times New Roman"/>
                      </w:rPr>
                    </w:pPr>
                    <w:r w:rsidRPr="009814FB">
                      <w:rPr>
                        <w:rFonts w:ascii="Times New Roman" w:eastAsia="黑体" w:hAnsi="Times New Roman" w:cs="Times New Roman"/>
                      </w:rPr>
                      <w:t xml:space="preserve"> </w:t>
                    </w:r>
                  </w:p>
                </w:tc>
                <w:tc>
                  <w:tcPr>
                    <w:tcW w:w="113" w:type="dxa"/>
                    <w:tcBorders>
                      <w:top w:val="nil"/>
                      <w:left w:val="nil"/>
                      <w:bottom w:val="nil"/>
                      <w:right w:val="nil"/>
                    </w:tcBorders>
                    <w:shd w:val="clear" w:color="auto" w:fill="auto"/>
                    <w:noWrap/>
                    <w:vAlign w:val="bottom"/>
                  </w:tcPr>
                  <w:p w14:paraId="3B4025AF" w14:textId="77777777" w:rsidR="0016304A" w:rsidRPr="009814FB" w:rsidRDefault="0016304A" w:rsidP="0016304A">
                    <w:pPr>
                      <w:kinsoku w:val="0"/>
                      <w:overflowPunct w:val="0"/>
                      <w:autoSpaceDE w:val="0"/>
                      <w:autoSpaceDN w:val="0"/>
                      <w:adjustRightInd w:val="0"/>
                      <w:snapToGrid w:val="0"/>
                      <w:jc w:val="right"/>
                      <w:rPr>
                        <w:rFonts w:ascii="Times New Roman" w:eastAsia="黑体" w:hAnsi="Times New Roman" w:cs="Times New Roman"/>
                      </w:rPr>
                    </w:pPr>
                    <w:r w:rsidRPr="009814FB">
                      <w:rPr>
                        <w:rFonts w:ascii="Times New Roman" w:eastAsia="黑体" w:hAnsi="Times New Roman" w:cs="Times New Roman"/>
                      </w:rPr>
                      <w:t xml:space="preserve"> </w:t>
                    </w:r>
                  </w:p>
                </w:tc>
                <w:tc>
                  <w:tcPr>
                    <w:tcW w:w="2438" w:type="dxa"/>
                    <w:tcBorders>
                      <w:top w:val="nil"/>
                      <w:left w:val="nil"/>
                      <w:bottom w:val="nil"/>
                      <w:right w:val="nil"/>
                    </w:tcBorders>
                    <w:shd w:val="clear" w:color="000000" w:fill="auto"/>
                    <w:noWrap/>
                    <w:vAlign w:val="bottom"/>
                  </w:tcPr>
                  <w:p w14:paraId="26F28923" w14:textId="77777777" w:rsidR="0016304A" w:rsidRPr="009814FB" w:rsidRDefault="0016304A" w:rsidP="0016304A">
                    <w:pPr>
                      <w:kinsoku w:val="0"/>
                      <w:overflowPunct w:val="0"/>
                      <w:autoSpaceDE w:val="0"/>
                      <w:autoSpaceDN w:val="0"/>
                      <w:adjustRightInd w:val="0"/>
                      <w:snapToGrid w:val="0"/>
                      <w:jc w:val="right"/>
                      <w:rPr>
                        <w:rFonts w:ascii="Times New Roman" w:hAnsi="Times New Roman" w:cs="Times New Roman"/>
                      </w:rPr>
                    </w:pPr>
                    <w:r w:rsidRPr="009814FB">
                      <w:rPr>
                        <w:rFonts w:ascii="Times New Roman" w:hAnsi="Times New Roman" w:cs="Times New Roman"/>
                      </w:rPr>
                      <w:t>50</w:t>
                    </w:r>
                    <w:r w:rsidRPr="009814FB">
                      <w:rPr>
                        <w:rFonts w:ascii="Times New Roman" w:hAnsi="Times New Roman" w:cs="Times New Roman"/>
                      </w:rPr>
                      <w:t>年或</w:t>
                    </w:r>
                    <w:r w:rsidRPr="009814FB">
                      <w:rPr>
                        <w:rFonts w:ascii="Times New Roman" w:hAnsi="Times New Roman" w:cs="Times New Roman"/>
                      </w:rPr>
                      <w:t>95</w:t>
                    </w:r>
                    <w:r w:rsidRPr="009814FB">
                      <w:rPr>
                        <w:rFonts w:ascii="Times New Roman" w:hAnsi="Times New Roman" w:cs="Times New Roman"/>
                      </w:rPr>
                      <w:t>年</w:t>
                    </w:r>
                    <w:r w:rsidRPr="009814FB">
                      <w:rPr>
                        <w:rFonts w:ascii="Times New Roman" w:hAnsi="Times New Roman" w:cs="Times New Roman"/>
                      </w:rPr>
                      <w:t xml:space="preserve"> </w:t>
                    </w:r>
                  </w:p>
                </w:tc>
                <w:tc>
                  <w:tcPr>
                    <w:tcW w:w="113" w:type="dxa"/>
                    <w:tcBorders>
                      <w:top w:val="nil"/>
                      <w:left w:val="nil"/>
                      <w:bottom w:val="nil"/>
                      <w:right w:val="nil"/>
                    </w:tcBorders>
                    <w:shd w:val="clear" w:color="auto" w:fill="auto"/>
                    <w:noWrap/>
                    <w:vAlign w:val="center"/>
                  </w:tcPr>
                  <w:p w14:paraId="4183C008" w14:textId="77777777" w:rsidR="0016304A" w:rsidRPr="009814FB" w:rsidRDefault="0016304A" w:rsidP="0016304A">
                    <w:pPr>
                      <w:kinsoku w:val="0"/>
                      <w:overflowPunct w:val="0"/>
                      <w:autoSpaceDE w:val="0"/>
                      <w:autoSpaceDN w:val="0"/>
                      <w:adjustRightInd w:val="0"/>
                      <w:snapToGrid w:val="0"/>
                      <w:jc w:val="right"/>
                      <w:rPr>
                        <w:rFonts w:ascii="Times New Roman" w:hAnsi="Times New Roman" w:cs="Times New Roman"/>
                        <w:sz w:val="20"/>
                        <w:szCs w:val="20"/>
                      </w:rPr>
                    </w:pPr>
                    <w:r w:rsidRPr="009814FB">
                      <w:rPr>
                        <w:rFonts w:ascii="Times New Roman" w:hAnsi="Times New Roman" w:cs="Times New Roman"/>
                        <w:sz w:val="20"/>
                      </w:rPr>
                      <w:t xml:space="preserve"> </w:t>
                    </w:r>
                  </w:p>
                </w:tc>
              </w:tr>
              <w:tr w:rsidR="0016304A" w:rsidRPr="009814FB" w14:paraId="6D546432" w14:textId="77777777" w:rsidTr="0016304A">
                <w:tc>
                  <w:tcPr>
                    <w:tcW w:w="3685" w:type="dxa"/>
                    <w:tcBorders>
                      <w:top w:val="nil"/>
                      <w:left w:val="nil"/>
                      <w:bottom w:val="nil"/>
                      <w:right w:val="nil"/>
                    </w:tcBorders>
                    <w:shd w:val="clear" w:color="000000" w:fill="auto"/>
                    <w:noWrap/>
                    <w:vAlign w:val="bottom"/>
                  </w:tcPr>
                  <w:p w14:paraId="7B825E71" w14:textId="77777777" w:rsidR="0016304A" w:rsidRPr="009814FB" w:rsidRDefault="0016304A" w:rsidP="0016304A">
                    <w:pPr>
                      <w:kinsoku w:val="0"/>
                      <w:overflowPunct w:val="0"/>
                      <w:autoSpaceDE w:val="0"/>
                      <w:autoSpaceDN w:val="0"/>
                      <w:adjustRightInd w:val="0"/>
                      <w:snapToGrid w:val="0"/>
                      <w:rPr>
                        <w:rFonts w:ascii="Times New Roman" w:eastAsiaTheme="minorEastAsia" w:hAnsi="Times New Roman" w:cs="Times New Roman"/>
                      </w:rPr>
                    </w:pPr>
                    <w:r w:rsidRPr="009814FB">
                      <w:rPr>
                        <w:rFonts w:ascii="Times New Roman" w:eastAsiaTheme="minorEastAsia" w:hAnsi="Times New Roman" w:cs="Times New Roman"/>
                      </w:rPr>
                      <w:t>专利技术和非专利技术</w:t>
                    </w:r>
                  </w:p>
                </w:tc>
                <w:tc>
                  <w:tcPr>
                    <w:tcW w:w="1700" w:type="dxa"/>
                    <w:tcBorders>
                      <w:top w:val="nil"/>
                      <w:left w:val="nil"/>
                      <w:bottom w:val="nil"/>
                      <w:right w:val="nil"/>
                    </w:tcBorders>
                    <w:shd w:val="clear" w:color="auto" w:fill="auto"/>
                    <w:noWrap/>
                    <w:vAlign w:val="center"/>
                  </w:tcPr>
                  <w:p w14:paraId="536E0F8F" w14:textId="77777777" w:rsidR="0016304A" w:rsidRPr="009814FB" w:rsidRDefault="0016304A" w:rsidP="0016304A">
                    <w:pPr>
                      <w:kinsoku w:val="0"/>
                      <w:overflowPunct w:val="0"/>
                      <w:autoSpaceDE w:val="0"/>
                      <w:autoSpaceDN w:val="0"/>
                      <w:adjustRightInd w:val="0"/>
                      <w:snapToGrid w:val="0"/>
                      <w:rPr>
                        <w:rFonts w:ascii="Times New Roman" w:eastAsia="黑体" w:hAnsi="Times New Roman" w:cs="Times New Roman"/>
                      </w:rPr>
                    </w:pPr>
                  </w:p>
                </w:tc>
                <w:tc>
                  <w:tcPr>
                    <w:tcW w:w="396" w:type="dxa"/>
                    <w:tcBorders>
                      <w:top w:val="nil"/>
                      <w:left w:val="nil"/>
                      <w:bottom w:val="nil"/>
                      <w:right w:val="nil"/>
                    </w:tcBorders>
                    <w:shd w:val="clear" w:color="auto" w:fill="auto"/>
                    <w:noWrap/>
                    <w:vAlign w:val="bottom"/>
                  </w:tcPr>
                  <w:p w14:paraId="4057BA30" w14:textId="77777777" w:rsidR="0016304A" w:rsidRPr="009814FB" w:rsidRDefault="0016304A" w:rsidP="0016304A">
                    <w:pPr>
                      <w:kinsoku w:val="0"/>
                      <w:overflowPunct w:val="0"/>
                      <w:autoSpaceDE w:val="0"/>
                      <w:autoSpaceDN w:val="0"/>
                      <w:adjustRightInd w:val="0"/>
                      <w:snapToGrid w:val="0"/>
                      <w:jc w:val="right"/>
                      <w:rPr>
                        <w:rFonts w:ascii="Times New Roman" w:eastAsia="黑体" w:hAnsi="Times New Roman" w:cs="Times New Roman"/>
                      </w:rPr>
                    </w:pPr>
                    <w:r w:rsidRPr="009814FB">
                      <w:rPr>
                        <w:rFonts w:ascii="Times New Roman" w:eastAsia="黑体" w:hAnsi="Times New Roman" w:cs="Times New Roman"/>
                      </w:rPr>
                      <w:t xml:space="preserve"> </w:t>
                    </w:r>
                  </w:p>
                </w:tc>
                <w:tc>
                  <w:tcPr>
                    <w:tcW w:w="113" w:type="dxa"/>
                    <w:tcBorders>
                      <w:top w:val="nil"/>
                      <w:left w:val="nil"/>
                      <w:bottom w:val="nil"/>
                      <w:right w:val="nil"/>
                    </w:tcBorders>
                    <w:shd w:val="clear" w:color="auto" w:fill="auto"/>
                    <w:noWrap/>
                    <w:vAlign w:val="bottom"/>
                  </w:tcPr>
                  <w:p w14:paraId="008EAA18" w14:textId="77777777" w:rsidR="0016304A" w:rsidRPr="009814FB" w:rsidRDefault="0016304A" w:rsidP="0016304A">
                    <w:pPr>
                      <w:kinsoku w:val="0"/>
                      <w:overflowPunct w:val="0"/>
                      <w:autoSpaceDE w:val="0"/>
                      <w:autoSpaceDN w:val="0"/>
                      <w:adjustRightInd w:val="0"/>
                      <w:snapToGrid w:val="0"/>
                      <w:jc w:val="right"/>
                      <w:rPr>
                        <w:rFonts w:ascii="Times New Roman" w:eastAsia="黑体" w:hAnsi="Times New Roman" w:cs="Times New Roman"/>
                      </w:rPr>
                    </w:pPr>
                    <w:r w:rsidRPr="009814FB">
                      <w:rPr>
                        <w:rFonts w:ascii="Times New Roman" w:eastAsia="黑体" w:hAnsi="Times New Roman" w:cs="Times New Roman"/>
                      </w:rPr>
                      <w:t xml:space="preserve"> </w:t>
                    </w:r>
                  </w:p>
                </w:tc>
                <w:tc>
                  <w:tcPr>
                    <w:tcW w:w="2438" w:type="dxa"/>
                    <w:tcBorders>
                      <w:top w:val="nil"/>
                      <w:left w:val="nil"/>
                      <w:bottom w:val="nil"/>
                      <w:right w:val="nil"/>
                    </w:tcBorders>
                    <w:shd w:val="clear" w:color="000000" w:fill="auto"/>
                    <w:noWrap/>
                    <w:vAlign w:val="bottom"/>
                  </w:tcPr>
                  <w:p w14:paraId="7C200859" w14:textId="77777777" w:rsidR="0016304A" w:rsidRPr="009814FB" w:rsidRDefault="0016304A" w:rsidP="0016304A">
                    <w:pPr>
                      <w:kinsoku w:val="0"/>
                      <w:overflowPunct w:val="0"/>
                      <w:autoSpaceDE w:val="0"/>
                      <w:autoSpaceDN w:val="0"/>
                      <w:adjustRightInd w:val="0"/>
                      <w:snapToGrid w:val="0"/>
                      <w:jc w:val="right"/>
                      <w:rPr>
                        <w:rFonts w:ascii="Times New Roman" w:hAnsi="Times New Roman" w:cs="Times New Roman"/>
                      </w:rPr>
                    </w:pPr>
                    <w:r w:rsidRPr="009814FB">
                      <w:rPr>
                        <w:rFonts w:ascii="Times New Roman" w:hAnsi="Times New Roman" w:cs="Times New Roman"/>
                      </w:rPr>
                      <w:t>60-135</w:t>
                    </w:r>
                    <w:r w:rsidRPr="009814FB">
                      <w:rPr>
                        <w:rFonts w:ascii="Times New Roman" w:hAnsi="Times New Roman" w:cs="Times New Roman"/>
                      </w:rPr>
                      <w:t>个月</w:t>
                    </w:r>
                  </w:p>
                </w:tc>
                <w:tc>
                  <w:tcPr>
                    <w:tcW w:w="113" w:type="dxa"/>
                    <w:tcBorders>
                      <w:top w:val="nil"/>
                      <w:left w:val="nil"/>
                      <w:bottom w:val="nil"/>
                      <w:right w:val="nil"/>
                    </w:tcBorders>
                    <w:shd w:val="clear" w:color="auto" w:fill="auto"/>
                    <w:noWrap/>
                    <w:vAlign w:val="center"/>
                  </w:tcPr>
                  <w:p w14:paraId="73ED2FEC" w14:textId="77777777" w:rsidR="0016304A" w:rsidRPr="009814FB" w:rsidRDefault="0016304A" w:rsidP="0016304A">
                    <w:pPr>
                      <w:kinsoku w:val="0"/>
                      <w:overflowPunct w:val="0"/>
                      <w:autoSpaceDE w:val="0"/>
                      <w:autoSpaceDN w:val="0"/>
                      <w:adjustRightInd w:val="0"/>
                      <w:snapToGrid w:val="0"/>
                      <w:jc w:val="right"/>
                      <w:rPr>
                        <w:rFonts w:ascii="Times New Roman" w:hAnsi="Times New Roman" w:cs="Times New Roman"/>
                        <w:sz w:val="20"/>
                        <w:szCs w:val="20"/>
                      </w:rPr>
                    </w:pPr>
                    <w:r w:rsidRPr="009814FB">
                      <w:rPr>
                        <w:rFonts w:ascii="Times New Roman" w:hAnsi="Times New Roman" w:cs="Times New Roman"/>
                        <w:sz w:val="20"/>
                      </w:rPr>
                      <w:t xml:space="preserve"> </w:t>
                    </w:r>
                  </w:p>
                </w:tc>
              </w:tr>
              <w:tr w:rsidR="0016304A" w:rsidRPr="009814FB" w14:paraId="33CF6EF8" w14:textId="77777777" w:rsidTr="0016304A">
                <w:tc>
                  <w:tcPr>
                    <w:tcW w:w="3685" w:type="dxa"/>
                    <w:tcBorders>
                      <w:top w:val="nil"/>
                      <w:left w:val="nil"/>
                      <w:bottom w:val="nil"/>
                      <w:right w:val="nil"/>
                    </w:tcBorders>
                    <w:shd w:val="clear" w:color="000000" w:fill="auto"/>
                    <w:noWrap/>
                    <w:vAlign w:val="bottom"/>
                  </w:tcPr>
                  <w:p w14:paraId="5994CEEB" w14:textId="77777777" w:rsidR="0016304A" w:rsidRPr="009814FB" w:rsidRDefault="0016304A" w:rsidP="0016304A">
                    <w:pPr>
                      <w:kinsoku w:val="0"/>
                      <w:overflowPunct w:val="0"/>
                      <w:autoSpaceDE w:val="0"/>
                      <w:autoSpaceDN w:val="0"/>
                      <w:adjustRightInd w:val="0"/>
                      <w:snapToGrid w:val="0"/>
                      <w:rPr>
                        <w:rFonts w:ascii="Times New Roman" w:eastAsiaTheme="minorEastAsia" w:hAnsi="Times New Roman" w:cs="Times New Roman"/>
                      </w:rPr>
                    </w:pPr>
                    <w:r w:rsidRPr="009814FB">
                      <w:rPr>
                        <w:rFonts w:ascii="Times New Roman" w:eastAsiaTheme="minorEastAsia" w:hAnsi="Times New Roman" w:cs="Times New Roman"/>
                      </w:rPr>
                      <w:t>软件及其他</w:t>
                    </w:r>
                  </w:p>
                </w:tc>
                <w:tc>
                  <w:tcPr>
                    <w:tcW w:w="1700" w:type="dxa"/>
                    <w:tcBorders>
                      <w:top w:val="nil"/>
                      <w:left w:val="nil"/>
                      <w:bottom w:val="nil"/>
                      <w:right w:val="nil"/>
                    </w:tcBorders>
                    <w:shd w:val="clear" w:color="auto" w:fill="auto"/>
                    <w:noWrap/>
                    <w:vAlign w:val="center"/>
                  </w:tcPr>
                  <w:p w14:paraId="3CD2F7D8" w14:textId="77777777" w:rsidR="0016304A" w:rsidRPr="009814FB" w:rsidRDefault="0016304A" w:rsidP="0016304A">
                    <w:pPr>
                      <w:kinsoku w:val="0"/>
                      <w:overflowPunct w:val="0"/>
                      <w:autoSpaceDE w:val="0"/>
                      <w:autoSpaceDN w:val="0"/>
                      <w:adjustRightInd w:val="0"/>
                      <w:snapToGrid w:val="0"/>
                      <w:rPr>
                        <w:rFonts w:ascii="Times New Roman" w:eastAsia="黑体" w:hAnsi="Times New Roman" w:cs="Times New Roman"/>
                      </w:rPr>
                    </w:pPr>
                  </w:p>
                </w:tc>
                <w:tc>
                  <w:tcPr>
                    <w:tcW w:w="396" w:type="dxa"/>
                    <w:tcBorders>
                      <w:top w:val="nil"/>
                      <w:left w:val="nil"/>
                      <w:bottom w:val="nil"/>
                      <w:right w:val="nil"/>
                    </w:tcBorders>
                    <w:shd w:val="clear" w:color="auto" w:fill="auto"/>
                    <w:noWrap/>
                    <w:vAlign w:val="bottom"/>
                  </w:tcPr>
                  <w:p w14:paraId="047AF795" w14:textId="77777777" w:rsidR="0016304A" w:rsidRPr="009814FB" w:rsidRDefault="0016304A" w:rsidP="0016304A">
                    <w:pPr>
                      <w:kinsoku w:val="0"/>
                      <w:overflowPunct w:val="0"/>
                      <w:autoSpaceDE w:val="0"/>
                      <w:autoSpaceDN w:val="0"/>
                      <w:adjustRightInd w:val="0"/>
                      <w:snapToGrid w:val="0"/>
                      <w:jc w:val="right"/>
                      <w:rPr>
                        <w:rFonts w:ascii="Times New Roman" w:eastAsia="黑体" w:hAnsi="Times New Roman" w:cs="Times New Roman"/>
                      </w:rPr>
                    </w:pPr>
                    <w:r w:rsidRPr="009814FB">
                      <w:rPr>
                        <w:rFonts w:ascii="Times New Roman" w:eastAsia="黑体" w:hAnsi="Times New Roman" w:cs="Times New Roman"/>
                      </w:rPr>
                      <w:t xml:space="preserve"> </w:t>
                    </w:r>
                  </w:p>
                </w:tc>
                <w:tc>
                  <w:tcPr>
                    <w:tcW w:w="113" w:type="dxa"/>
                    <w:tcBorders>
                      <w:top w:val="nil"/>
                      <w:left w:val="nil"/>
                      <w:bottom w:val="nil"/>
                      <w:right w:val="nil"/>
                    </w:tcBorders>
                    <w:shd w:val="clear" w:color="auto" w:fill="auto"/>
                    <w:noWrap/>
                    <w:vAlign w:val="bottom"/>
                  </w:tcPr>
                  <w:p w14:paraId="7C78C7FF" w14:textId="77777777" w:rsidR="0016304A" w:rsidRPr="009814FB" w:rsidRDefault="0016304A" w:rsidP="0016304A">
                    <w:pPr>
                      <w:kinsoku w:val="0"/>
                      <w:overflowPunct w:val="0"/>
                      <w:autoSpaceDE w:val="0"/>
                      <w:autoSpaceDN w:val="0"/>
                      <w:adjustRightInd w:val="0"/>
                      <w:snapToGrid w:val="0"/>
                      <w:jc w:val="right"/>
                      <w:rPr>
                        <w:rFonts w:ascii="Times New Roman" w:eastAsia="黑体" w:hAnsi="Times New Roman" w:cs="Times New Roman"/>
                      </w:rPr>
                    </w:pPr>
                    <w:r w:rsidRPr="009814FB">
                      <w:rPr>
                        <w:rFonts w:ascii="Times New Roman" w:eastAsia="黑体" w:hAnsi="Times New Roman" w:cs="Times New Roman"/>
                      </w:rPr>
                      <w:t xml:space="preserve"> </w:t>
                    </w:r>
                  </w:p>
                </w:tc>
                <w:tc>
                  <w:tcPr>
                    <w:tcW w:w="2438" w:type="dxa"/>
                    <w:tcBorders>
                      <w:top w:val="nil"/>
                      <w:left w:val="nil"/>
                      <w:bottom w:val="nil"/>
                      <w:right w:val="nil"/>
                    </w:tcBorders>
                    <w:shd w:val="clear" w:color="000000" w:fill="auto"/>
                    <w:noWrap/>
                    <w:vAlign w:val="bottom"/>
                  </w:tcPr>
                  <w:p w14:paraId="409D7CAB" w14:textId="77777777" w:rsidR="0016304A" w:rsidRPr="009814FB" w:rsidRDefault="0016304A" w:rsidP="0016304A">
                    <w:pPr>
                      <w:kinsoku w:val="0"/>
                      <w:overflowPunct w:val="0"/>
                      <w:autoSpaceDE w:val="0"/>
                      <w:autoSpaceDN w:val="0"/>
                      <w:adjustRightInd w:val="0"/>
                      <w:snapToGrid w:val="0"/>
                      <w:jc w:val="right"/>
                      <w:rPr>
                        <w:rFonts w:ascii="Times New Roman" w:hAnsi="Times New Roman" w:cs="Times New Roman"/>
                      </w:rPr>
                    </w:pPr>
                    <w:r w:rsidRPr="009814FB">
                      <w:rPr>
                        <w:rFonts w:ascii="Times New Roman" w:hAnsi="Times New Roman" w:cs="Times New Roman"/>
                      </w:rPr>
                      <w:t>3-10</w:t>
                    </w:r>
                    <w:r w:rsidRPr="009814FB">
                      <w:rPr>
                        <w:rFonts w:ascii="Times New Roman" w:hAnsi="Times New Roman" w:cs="Times New Roman"/>
                      </w:rPr>
                      <w:t>年</w:t>
                    </w:r>
                    <w:r w:rsidRPr="009814FB">
                      <w:rPr>
                        <w:rFonts w:ascii="Times New Roman" w:hAnsi="Times New Roman" w:cs="Times New Roman"/>
                      </w:rPr>
                      <w:t xml:space="preserve"> </w:t>
                    </w:r>
                  </w:p>
                </w:tc>
                <w:tc>
                  <w:tcPr>
                    <w:tcW w:w="113" w:type="dxa"/>
                    <w:tcBorders>
                      <w:top w:val="nil"/>
                      <w:left w:val="nil"/>
                      <w:bottom w:val="nil"/>
                      <w:right w:val="nil"/>
                    </w:tcBorders>
                    <w:shd w:val="clear" w:color="auto" w:fill="auto"/>
                    <w:noWrap/>
                    <w:vAlign w:val="center"/>
                  </w:tcPr>
                  <w:p w14:paraId="74C48FD9" w14:textId="77777777" w:rsidR="0016304A" w:rsidRPr="009814FB" w:rsidRDefault="0016304A" w:rsidP="0016304A">
                    <w:pPr>
                      <w:kinsoku w:val="0"/>
                      <w:overflowPunct w:val="0"/>
                      <w:autoSpaceDE w:val="0"/>
                      <w:autoSpaceDN w:val="0"/>
                      <w:adjustRightInd w:val="0"/>
                      <w:snapToGrid w:val="0"/>
                      <w:jc w:val="right"/>
                      <w:rPr>
                        <w:rFonts w:ascii="Times New Roman" w:hAnsi="Times New Roman" w:cs="Times New Roman"/>
                        <w:sz w:val="20"/>
                        <w:szCs w:val="20"/>
                      </w:rPr>
                    </w:pPr>
                    <w:r w:rsidRPr="009814FB">
                      <w:rPr>
                        <w:rFonts w:ascii="Times New Roman" w:hAnsi="Times New Roman" w:cs="Times New Roman"/>
                        <w:sz w:val="20"/>
                      </w:rPr>
                      <w:t xml:space="preserve"> </w:t>
                    </w:r>
                  </w:p>
                </w:tc>
              </w:tr>
              <w:tr w:rsidR="0016304A" w:rsidRPr="009814FB" w14:paraId="114091C3" w14:textId="77777777" w:rsidTr="0016304A">
                <w:tc>
                  <w:tcPr>
                    <w:tcW w:w="3685" w:type="dxa"/>
                    <w:tcBorders>
                      <w:top w:val="nil"/>
                      <w:left w:val="nil"/>
                      <w:bottom w:val="nil"/>
                      <w:right w:val="nil"/>
                    </w:tcBorders>
                    <w:shd w:val="clear" w:color="000000" w:fill="auto"/>
                    <w:noWrap/>
                    <w:vAlign w:val="bottom"/>
                  </w:tcPr>
                  <w:p w14:paraId="37E0F2BE" w14:textId="77777777" w:rsidR="0016304A" w:rsidRPr="009814FB" w:rsidRDefault="0016304A" w:rsidP="0016304A">
                    <w:pPr>
                      <w:kinsoku w:val="0"/>
                      <w:overflowPunct w:val="0"/>
                      <w:autoSpaceDE w:val="0"/>
                      <w:autoSpaceDN w:val="0"/>
                      <w:adjustRightInd w:val="0"/>
                      <w:snapToGrid w:val="0"/>
                      <w:rPr>
                        <w:rFonts w:ascii="Times New Roman" w:eastAsiaTheme="minorEastAsia" w:hAnsi="Times New Roman" w:cs="Times New Roman"/>
                      </w:rPr>
                    </w:pPr>
                    <w:r w:rsidRPr="009814FB">
                      <w:rPr>
                        <w:rFonts w:ascii="Times New Roman" w:eastAsiaTheme="minorEastAsia" w:hAnsi="Times New Roman" w:cs="Times New Roman"/>
                      </w:rPr>
                      <w:t>客户关系</w:t>
                    </w:r>
                  </w:p>
                </w:tc>
                <w:tc>
                  <w:tcPr>
                    <w:tcW w:w="1700" w:type="dxa"/>
                    <w:tcBorders>
                      <w:top w:val="nil"/>
                      <w:left w:val="nil"/>
                      <w:bottom w:val="nil"/>
                      <w:right w:val="nil"/>
                    </w:tcBorders>
                    <w:shd w:val="clear" w:color="auto" w:fill="auto"/>
                    <w:noWrap/>
                    <w:vAlign w:val="center"/>
                  </w:tcPr>
                  <w:p w14:paraId="4BCD23E9" w14:textId="77777777" w:rsidR="0016304A" w:rsidRPr="009814FB" w:rsidRDefault="0016304A" w:rsidP="0016304A">
                    <w:pPr>
                      <w:kinsoku w:val="0"/>
                      <w:overflowPunct w:val="0"/>
                      <w:autoSpaceDE w:val="0"/>
                      <w:autoSpaceDN w:val="0"/>
                      <w:adjustRightInd w:val="0"/>
                      <w:snapToGrid w:val="0"/>
                      <w:rPr>
                        <w:rFonts w:ascii="Times New Roman" w:eastAsia="黑体" w:hAnsi="Times New Roman" w:cs="Times New Roman"/>
                      </w:rPr>
                    </w:pPr>
                  </w:p>
                </w:tc>
                <w:tc>
                  <w:tcPr>
                    <w:tcW w:w="396" w:type="dxa"/>
                    <w:tcBorders>
                      <w:top w:val="nil"/>
                      <w:left w:val="nil"/>
                      <w:bottom w:val="nil"/>
                      <w:right w:val="nil"/>
                    </w:tcBorders>
                    <w:shd w:val="clear" w:color="auto" w:fill="auto"/>
                    <w:noWrap/>
                    <w:vAlign w:val="bottom"/>
                  </w:tcPr>
                  <w:p w14:paraId="17E78706" w14:textId="77777777" w:rsidR="0016304A" w:rsidRPr="009814FB" w:rsidRDefault="0016304A" w:rsidP="0016304A">
                    <w:pPr>
                      <w:kinsoku w:val="0"/>
                      <w:overflowPunct w:val="0"/>
                      <w:autoSpaceDE w:val="0"/>
                      <w:autoSpaceDN w:val="0"/>
                      <w:adjustRightInd w:val="0"/>
                      <w:snapToGrid w:val="0"/>
                      <w:jc w:val="right"/>
                      <w:rPr>
                        <w:rFonts w:ascii="Times New Roman" w:eastAsia="黑体" w:hAnsi="Times New Roman" w:cs="Times New Roman"/>
                      </w:rPr>
                    </w:pPr>
                    <w:r w:rsidRPr="009814FB">
                      <w:rPr>
                        <w:rFonts w:ascii="Times New Roman" w:eastAsia="黑体" w:hAnsi="Times New Roman" w:cs="Times New Roman"/>
                      </w:rPr>
                      <w:t xml:space="preserve"> </w:t>
                    </w:r>
                  </w:p>
                </w:tc>
                <w:tc>
                  <w:tcPr>
                    <w:tcW w:w="113" w:type="dxa"/>
                    <w:tcBorders>
                      <w:top w:val="nil"/>
                      <w:left w:val="nil"/>
                      <w:bottom w:val="nil"/>
                      <w:right w:val="nil"/>
                    </w:tcBorders>
                    <w:shd w:val="clear" w:color="auto" w:fill="auto"/>
                    <w:noWrap/>
                    <w:vAlign w:val="bottom"/>
                  </w:tcPr>
                  <w:p w14:paraId="2833C1CE" w14:textId="77777777" w:rsidR="0016304A" w:rsidRPr="009814FB" w:rsidRDefault="0016304A" w:rsidP="0016304A">
                    <w:pPr>
                      <w:kinsoku w:val="0"/>
                      <w:overflowPunct w:val="0"/>
                      <w:autoSpaceDE w:val="0"/>
                      <w:autoSpaceDN w:val="0"/>
                      <w:adjustRightInd w:val="0"/>
                      <w:snapToGrid w:val="0"/>
                      <w:jc w:val="right"/>
                      <w:rPr>
                        <w:rFonts w:ascii="Times New Roman" w:eastAsia="黑体" w:hAnsi="Times New Roman" w:cs="Times New Roman"/>
                      </w:rPr>
                    </w:pPr>
                    <w:r w:rsidRPr="009814FB">
                      <w:rPr>
                        <w:rFonts w:ascii="Times New Roman" w:eastAsia="黑体" w:hAnsi="Times New Roman" w:cs="Times New Roman"/>
                      </w:rPr>
                      <w:t xml:space="preserve"> </w:t>
                    </w:r>
                  </w:p>
                </w:tc>
                <w:tc>
                  <w:tcPr>
                    <w:tcW w:w="2438" w:type="dxa"/>
                    <w:tcBorders>
                      <w:top w:val="nil"/>
                      <w:left w:val="nil"/>
                      <w:bottom w:val="nil"/>
                      <w:right w:val="nil"/>
                    </w:tcBorders>
                    <w:shd w:val="clear" w:color="000000" w:fill="auto"/>
                    <w:noWrap/>
                    <w:vAlign w:val="bottom"/>
                  </w:tcPr>
                  <w:p w14:paraId="649EC065" w14:textId="77777777" w:rsidR="0016304A" w:rsidRPr="009814FB" w:rsidRDefault="0016304A" w:rsidP="0016304A">
                    <w:pPr>
                      <w:kinsoku w:val="0"/>
                      <w:overflowPunct w:val="0"/>
                      <w:autoSpaceDE w:val="0"/>
                      <w:autoSpaceDN w:val="0"/>
                      <w:adjustRightInd w:val="0"/>
                      <w:snapToGrid w:val="0"/>
                      <w:jc w:val="right"/>
                      <w:rPr>
                        <w:rFonts w:ascii="Times New Roman" w:hAnsi="Times New Roman" w:cs="Times New Roman"/>
                      </w:rPr>
                    </w:pPr>
                    <w:r w:rsidRPr="009814FB">
                      <w:rPr>
                        <w:rFonts w:ascii="Times New Roman" w:hAnsi="Times New Roman" w:cs="Times New Roman"/>
                      </w:rPr>
                      <w:t>202</w:t>
                    </w:r>
                    <w:r w:rsidRPr="009814FB">
                      <w:rPr>
                        <w:rFonts w:ascii="Times New Roman" w:hAnsi="Times New Roman" w:cs="Times New Roman"/>
                      </w:rPr>
                      <w:t>个月</w:t>
                    </w:r>
                  </w:p>
                </w:tc>
                <w:tc>
                  <w:tcPr>
                    <w:tcW w:w="113" w:type="dxa"/>
                    <w:tcBorders>
                      <w:top w:val="nil"/>
                      <w:left w:val="nil"/>
                      <w:bottom w:val="nil"/>
                      <w:right w:val="nil"/>
                    </w:tcBorders>
                    <w:shd w:val="clear" w:color="auto" w:fill="auto"/>
                    <w:noWrap/>
                    <w:vAlign w:val="center"/>
                  </w:tcPr>
                  <w:p w14:paraId="3947C440" w14:textId="77777777" w:rsidR="0016304A" w:rsidRPr="009814FB" w:rsidRDefault="0016304A" w:rsidP="0016304A">
                    <w:pPr>
                      <w:kinsoku w:val="0"/>
                      <w:overflowPunct w:val="0"/>
                      <w:autoSpaceDE w:val="0"/>
                      <w:autoSpaceDN w:val="0"/>
                      <w:adjustRightInd w:val="0"/>
                      <w:snapToGrid w:val="0"/>
                      <w:jc w:val="right"/>
                      <w:rPr>
                        <w:rFonts w:ascii="Times New Roman" w:hAnsi="Times New Roman" w:cs="Times New Roman"/>
                        <w:sz w:val="20"/>
                        <w:szCs w:val="20"/>
                      </w:rPr>
                    </w:pPr>
                    <w:r w:rsidRPr="009814FB">
                      <w:rPr>
                        <w:rFonts w:ascii="Times New Roman" w:hAnsi="Times New Roman" w:cs="Times New Roman"/>
                        <w:sz w:val="20"/>
                      </w:rPr>
                      <w:t xml:space="preserve"> </w:t>
                    </w:r>
                  </w:p>
                </w:tc>
              </w:tr>
            </w:tbl>
            <w:p w14:paraId="75249664" w14:textId="77777777" w:rsidR="0016304A" w:rsidRDefault="0016304A" w:rsidP="0016304A">
              <w:pPr>
                <w:rPr>
                  <w:szCs w:val="21"/>
                </w:rPr>
              </w:pPr>
            </w:p>
            <w:p w14:paraId="17AA6F25" w14:textId="77777777" w:rsidR="0016304A" w:rsidRDefault="0016304A" w:rsidP="009814FB">
              <w:pPr>
                <w:jc w:val="both"/>
                <w:rPr>
                  <w:szCs w:val="21"/>
                </w:rPr>
              </w:pPr>
              <w:r>
                <w:rPr>
                  <w:rFonts w:hint="eastAsia"/>
                  <w:szCs w:val="21"/>
                </w:rPr>
                <w:t>本集团取得的土地使用权，通常作为无形资产核算。自行开发建造厂房等建筑物，相关的土地使用权和建筑物分别作为无形资产和固定资产核算。外购土地及建筑物支付的价款在土地使用权和建筑物之间进行分配，难以合理分配的，全部作为固定资产处理。</w:t>
              </w:r>
            </w:p>
            <w:p w14:paraId="401F630B" w14:textId="77777777" w:rsidR="0016304A" w:rsidRDefault="0016304A" w:rsidP="009814FB">
              <w:pPr>
                <w:jc w:val="both"/>
                <w:rPr>
                  <w:szCs w:val="21"/>
                </w:rPr>
              </w:pPr>
            </w:p>
            <w:p w14:paraId="13674FB4" w14:textId="77777777" w:rsidR="0016304A" w:rsidRDefault="0016304A" w:rsidP="009814FB">
              <w:pPr>
                <w:jc w:val="both"/>
                <w:rPr>
                  <w:szCs w:val="21"/>
                </w:rPr>
              </w:pPr>
              <w:r>
                <w:rPr>
                  <w:rFonts w:hint="eastAsia"/>
                  <w:szCs w:val="21"/>
                </w:rPr>
                <w:t>使用寿命有限的无形资产，在其使用寿命内采用直线法摊销。本集团至少于每年年度终了，对使用寿命有限的无形资产的使用寿命及摊销方法进行复核，必要时进行调整。</w:t>
              </w:r>
            </w:p>
            <w:p w14:paraId="7D6955BF" w14:textId="77777777" w:rsidR="0016304A" w:rsidRDefault="0016304A" w:rsidP="009814FB">
              <w:pPr>
                <w:jc w:val="both"/>
                <w:rPr>
                  <w:szCs w:val="21"/>
                </w:rPr>
              </w:pPr>
            </w:p>
            <w:p w14:paraId="6AEBA7AB" w14:textId="0EB0D04A" w:rsidR="0016304A" w:rsidRDefault="0016304A" w:rsidP="009814FB">
              <w:pPr>
                <w:jc w:val="both"/>
                <w:rPr>
                  <w:szCs w:val="21"/>
                </w:rPr>
              </w:pPr>
              <w:r>
                <w:rPr>
                  <w:rFonts w:hint="eastAsia"/>
                  <w:szCs w:val="21"/>
                </w:rPr>
                <w:t>对使用寿命不确定的无形资产，无论是否存在减值迹象，每年均进行减值测试。此类无形资产不予摊销，在每个会计期间对其使用寿命进行复核。如果有证据表明使用寿命是有限的，则按上述使用寿命有限的无形资产的政策进行会计处理。</w:t>
              </w:r>
            </w:p>
          </w:sdtContent>
        </w:sdt>
        <w:p w14:paraId="6D8C3345" w14:textId="77777777" w:rsidR="0016304A" w:rsidRDefault="0016304A">
          <w:pPr>
            <w:rPr>
              <w:szCs w:val="21"/>
            </w:rPr>
          </w:pPr>
        </w:p>
        <w:p w14:paraId="3697CA7D" w14:textId="77777777" w:rsidR="0016304A" w:rsidRDefault="0016304A" w:rsidP="00E9693C">
          <w:pPr>
            <w:pStyle w:val="98"/>
            <w:numPr>
              <w:ilvl w:val="3"/>
              <w:numId w:val="52"/>
            </w:numPr>
            <w:tabs>
              <w:tab w:val="left" w:pos="448"/>
            </w:tabs>
            <w:rPr>
              <w:rFonts w:ascii="宋体" w:hAnsi="宋体"/>
            </w:rPr>
          </w:pPr>
          <w:r>
            <w:rPr>
              <w:rFonts w:ascii="宋体" w:hAnsi="宋体" w:hint="eastAsia"/>
            </w:rPr>
            <w:t>内部研究开发支出会计政策</w:t>
          </w:r>
        </w:p>
        <w:sdt>
          <w:sdtPr>
            <w:rPr>
              <w:rFonts w:hint="eastAsia"/>
              <w:szCs w:val="21"/>
            </w:rPr>
            <w:alias w:val="是否适用：无形资产内部研究开发支出会计政策[双击切换]"/>
            <w:tag w:val="_GBC_c3cef4c9f19749b8a53b7f49d3b7bac3"/>
            <w:id w:val="307984604"/>
            <w:lock w:val="sdtLocked"/>
            <w:placeholder>
              <w:docPart w:val="GBC22222222222222222222222222222"/>
            </w:placeholder>
          </w:sdtPr>
          <w:sdtEndPr/>
          <w:sdtContent>
            <w:p w14:paraId="783FF0F4" w14:textId="3693C55D"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无形资产内部研究、开发支出会计政策"/>
            <w:tag w:val="_GBC_af7b1338d88344dfb8cd34ed66bfe672"/>
            <w:id w:val="-558178175"/>
            <w:lock w:val="sdtLocked"/>
            <w:placeholder>
              <w:docPart w:val="GBC22222222222222222222222222222"/>
            </w:placeholder>
          </w:sdtPr>
          <w:sdtEndPr/>
          <w:sdtContent>
            <w:p w14:paraId="480BAEC9" w14:textId="2CB0216A" w:rsidR="0016304A" w:rsidRDefault="0016304A" w:rsidP="009814FB">
              <w:pPr>
                <w:jc w:val="both"/>
                <w:rPr>
                  <w:szCs w:val="21"/>
                </w:rPr>
              </w:pPr>
              <w:r>
                <w:rPr>
                  <w:rFonts w:hint="eastAsia"/>
                  <w:szCs w:val="21"/>
                </w:rPr>
                <w:t>本集团将内部研究开发项目的支出，区分为研究阶段支出和开发阶段支出。研究阶段的支出，于发生时计入当期损益。开发阶段的支出，只有在同时满足下列条件时，才能予以资本化，即：完成该无形资产以使其能够使用或出售在技术上具有可行性；具有完成该无形资产并使用或出售的意图；无形资产产生经济利益的方式，包括能够证明运用该无形资产生产的产品存在市场或无形资产自身存在市场，无形资产将在内部使用的，能够证明其有用性；有足够的技术、财务资源和其他资源支持，以完成该无形资产的开发，并有能力使用或出售该无形资产；归属于该无形资产开发阶段的支出能够可靠地计量。不满足上述条件的开发支出，于发生时计入当期损益。</w:t>
              </w:r>
            </w:p>
          </w:sdtContent>
        </w:sdt>
      </w:sdtContent>
    </w:sdt>
    <w:p w14:paraId="033D2F76" w14:textId="77777777" w:rsidR="0016304A" w:rsidRDefault="0016304A">
      <w:pPr>
        <w:rPr>
          <w:szCs w:val="21"/>
        </w:rPr>
      </w:pPr>
    </w:p>
    <w:bookmarkStart w:id="185" w:name="_Hlk44405424" w:displacedByCustomXml="next"/>
    <w:sdt>
      <w:sdtPr>
        <w:rPr>
          <w:rFonts w:ascii="宋体" w:hAnsi="宋体" w:cs="宋体" w:hint="eastAsia"/>
          <w:b w:val="0"/>
          <w:bCs w:val="0"/>
          <w:kern w:val="0"/>
          <w:szCs w:val="21"/>
        </w:rPr>
        <w:alias w:val="模块:长期资产减值"/>
        <w:tag w:val="_SEC_c11b0580b6b040ca9dbb882b383dfc03"/>
        <w:id w:val="-1549910746"/>
        <w:lock w:val="sdtLocked"/>
        <w:placeholder>
          <w:docPart w:val="GBC22222222222222222222222222222"/>
        </w:placeholder>
      </w:sdtPr>
      <w:sdtEndPr/>
      <w:sdtContent>
        <w:p w14:paraId="5D527E8F" w14:textId="77777777" w:rsidR="0016304A" w:rsidRDefault="0016304A" w:rsidP="00E9693C">
          <w:pPr>
            <w:pStyle w:val="99"/>
            <w:numPr>
              <w:ilvl w:val="0"/>
              <w:numId w:val="49"/>
            </w:numPr>
            <w:rPr>
              <w:rFonts w:ascii="宋体" w:hAnsi="宋体"/>
              <w:szCs w:val="21"/>
            </w:rPr>
          </w:pPr>
          <w:r>
            <w:rPr>
              <w:rFonts w:ascii="宋体" w:hAnsi="宋体" w:hint="eastAsia"/>
              <w:szCs w:val="21"/>
            </w:rPr>
            <w:t>长期资产减值</w:t>
          </w:r>
        </w:p>
        <w:sdt>
          <w:sdtPr>
            <w:rPr>
              <w:rFonts w:hint="eastAsia"/>
              <w:szCs w:val="21"/>
            </w:rPr>
            <w:alias w:val="是否适用：长期资产减值_重要会计政策和估计[双击切换]"/>
            <w:tag w:val="_GBC_d0feb744f96144ffa5335cd194c6cdf9"/>
            <w:id w:val="-408240706"/>
            <w:lock w:val="sdtLocked"/>
            <w:placeholder>
              <w:docPart w:val="GBC22222222222222222222222222222"/>
            </w:placeholder>
          </w:sdtPr>
          <w:sdtEndPr/>
          <w:sdtContent>
            <w:p w14:paraId="40CE12BC" w14:textId="2ED00FB5"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rFonts w:hint="eastAsia"/>
              <w:szCs w:val="21"/>
            </w:rPr>
            <w:alias w:val="非金融长期资产减值测试方法及会计处理方法"/>
            <w:tag w:val="_GBC_e8cb396d7101453b9e9cd1bc11b8633e"/>
            <w:id w:val="-1799213677"/>
            <w:lock w:val="sdtLocked"/>
            <w:placeholder>
              <w:docPart w:val="GBC22222222222222222222222222222"/>
            </w:placeholder>
          </w:sdtPr>
          <w:sdtEndPr/>
          <w:sdtContent>
            <w:p w14:paraId="0BFD0156" w14:textId="77777777" w:rsidR="0016304A" w:rsidRDefault="0016304A" w:rsidP="0016304A">
              <w:pPr>
                <w:overflowPunct w:val="0"/>
                <w:autoSpaceDE w:val="0"/>
                <w:autoSpaceDN w:val="0"/>
                <w:adjustRightInd w:val="0"/>
                <w:snapToGrid w:val="0"/>
                <w:jc w:val="both"/>
                <w:textAlignment w:val="bottom"/>
                <w:rPr>
                  <w:rFonts w:cs="Arial"/>
                  <w:snapToGrid w:val="0"/>
                </w:rPr>
              </w:pPr>
              <w:r>
                <w:rPr>
                  <w:rFonts w:cs="Arial" w:hint="eastAsia"/>
                  <w:snapToGrid w:val="0"/>
                </w:rPr>
                <w:t>对除存货、</w:t>
              </w:r>
              <w:r>
                <w:rPr>
                  <w:rFonts w:cs="Arial"/>
                  <w:snapToGrid w:val="0"/>
                </w:rPr>
                <w:t>合同资产</w:t>
              </w:r>
              <w:r>
                <w:rPr>
                  <w:rFonts w:cs="Arial" w:hint="eastAsia"/>
                  <w:snapToGrid w:val="0"/>
                </w:rPr>
                <w:t>、递延所得税及金融资产外的资产减值，按以下方法确定：</w:t>
              </w:r>
            </w:p>
            <w:p w14:paraId="0428F4C5" w14:textId="77777777" w:rsidR="0016304A" w:rsidRDefault="0016304A" w:rsidP="0016304A">
              <w:pPr>
                <w:overflowPunct w:val="0"/>
                <w:autoSpaceDE w:val="0"/>
                <w:autoSpaceDN w:val="0"/>
                <w:adjustRightInd w:val="0"/>
                <w:snapToGrid w:val="0"/>
                <w:jc w:val="both"/>
                <w:textAlignment w:val="bottom"/>
                <w:rPr>
                  <w:rFonts w:cs="Arial"/>
                  <w:snapToGrid w:val="0"/>
                </w:rPr>
              </w:pPr>
            </w:p>
            <w:p w14:paraId="3242E9B5" w14:textId="77777777" w:rsidR="0016304A" w:rsidRDefault="0016304A" w:rsidP="0016304A">
              <w:pPr>
                <w:overflowPunct w:val="0"/>
                <w:autoSpaceDE w:val="0"/>
                <w:autoSpaceDN w:val="0"/>
                <w:adjustRightInd w:val="0"/>
                <w:snapToGrid w:val="0"/>
                <w:jc w:val="both"/>
                <w:textAlignment w:val="bottom"/>
                <w:rPr>
                  <w:rFonts w:cs="Arial"/>
                  <w:snapToGrid w:val="0"/>
                </w:rPr>
              </w:pPr>
              <w:r>
                <w:rPr>
                  <w:rFonts w:cs="Arial" w:hint="eastAsia"/>
                  <w:snapToGrid w:val="0"/>
                </w:rPr>
                <w:t>于资产负债表日判断资产是否存在可能发生减值的迹象，存在减值迹象的，本集团将估计其可收回金额，进行减值测试；对因企业合并所形成的商誉、使用寿命不确定的无形资产和尚未达到可使用状态的无形资产，无论是否存在减值迹象，至少于每年末进行减值测试。</w:t>
              </w:r>
            </w:p>
            <w:p w14:paraId="4C0C8AD0" w14:textId="77777777" w:rsidR="0016304A" w:rsidRDefault="0016304A" w:rsidP="0016304A">
              <w:pPr>
                <w:overflowPunct w:val="0"/>
                <w:autoSpaceDE w:val="0"/>
                <w:autoSpaceDN w:val="0"/>
                <w:adjustRightInd w:val="0"/>
                <w:snapToGrid w:val="0"/>
                <w:jc w:val="both"/>
                <w:textAlignment w:val="bottom"/>
                <w:rPr>
                  <w:rFonts w:cs="Arial"/>
                  <w:snapToGrid w:val="0"/>
                </w:rPr>
              </w:pPr>
            </w:p>
            <w:p w14:paraId="18362109" w14:textId="77777777" w:rsidR="0016304A" w:rsidRDefault="0016304A" w:rsidP="0016304A">
              <w:pPr>
                <w:overflowPunct w:val="0"/>
                <w:autoSpaceDE w:val="0"/>
                <w:autoSpaceDN w:val="0"/>
                <w:adjustRightInd w:val="0"/>
                <w:snapToGrid w:val="0"/>
                <w:jc w:val="both"/>
                <w:textAlignment w:val="bottom"/>
                <w:rPr>
                  <w:rFonts w:cs="Arial"/>
                  <w:snapToGrid w:val="0"/>
                </w:rPr>
              </w:pPr>
              <w:r>
                <w:rPr>
                  <w:rFonts w:cs="Arial" w:hint="eastAsia"/>
                  <w:snapToGrid w:val="0"/>
                </w:rPr>
                <w:t>可收回金额根据资产的公允价值减去处置费用后的净额与资产预计未来现金流量的现值两者之间较高者确定。本集团以单项资产为基础估计其可收回金额；难以对单项资产的可收回金额进行估计的，以该资产所属的资产组为基础确定资产组的可收回金额。资产组的认定，以资产组产生的主要现金流入是否独立于其他资产或者资产组的现金流入为依据。</w:t>
              </w:r>
            </w:p>
            <w:p w14:paraId="6F9E1714" w14:textId="77777777" w:rsidR="0016304A" w:rsidRDefault="0016304A" w:rsidP="0016304A">
              <w:pPr>
                <w:overflowPunct w:val="0"/>
                <w:autoSpaceDE w:val="0"/>
                <w:autoSpaceDN w:val="0"/>
                <w:adjustRightInd w:val="0"/>
                <w:snapToGrid w:val="0"/>
                <w:jc w:val="both"/>
                <w:textAlignment w:val="bottom"/>
                <w:rPr>
                  <w:rFonts w:cs="Arial"/>
                  <w:snapToGrid w:val="0"/>
                </w:rPr>
              </w:pPr>
            </w:p>
            <w:p w14:paraId="1EE85F0A" w14:textId="77777777" w:rsidR="0016304A" w:rsidRDefault="0016304A" w:rsidP="0016304A">
              <w:pPr>
                <w:overflowPunct w:val="0"/>
                <w:autoSpaceDE w:val="0"/>
                <w:autoSpaceDN w:val="0"/>
                <w:adjustRightInd w:val="0"/>
                <w:snapToGrid w:val="0"/>
                <w:jc w:val="both"/>
                <w:textAlignment w:val="bottom"/>
                <w:rPr>
                  <w:rFonts w:cs="Arial"/>
                  <w:snapToGrid w:val="0"/>
                </w:rPr>
              </w:pPr>
              <w:r>
                <w:rPr>
                  <w:rFonts w:cs="Arial" w:hint="eastAsia"/>
                  <w:snapToGrid w:val="0"/>
                </w:rPr>
                <w:t>当资产或者资产组的可收回金额低于其账面价值时，本集团将其账面价值减记至可收回金额，减记的金额计入当期损益，同时计提相应的资产减值准备。</w:t>
              </w:r>
            </w:p>
            <w:p w14:paraId="5392D760" w14:textId="77777777" w:rsidR="0016304A" w:rsidRDefault="0016304A" w:rsidP="0016304A">
              <w:pPr>
                <w:overflowPunct w:val="0"/>
                <w:autoSpaceDE w:val="0"/>
                <w:autoSpaceDN w:val="0"/>
                <w:adjustRightInd w:val="0"/>
                <w:snapToGrid w:val="0"/>
                <w:jc w:val="both"/>
                <w:textAlignment w:val="bottom"/>
                <w:rPr>
                  <w:rFonts w:cs="Arial"/>
                  <w:snapToGrid w:val="0"/>
                </w:rPr>
              </w:pPr>
            </w:p>
            <w:p w14:paraId="435D686C" w14:textId="77777777" w:rsidR="0016304A" w:rsidRDefault="0016304A" w:rsidP="0016304A">
              <w:pPr>
                <w:overflowPunct w:val="0"/>
                <w:autoSpaceDE w:val="0"/>
                <w:autoSpaceDN w:val="0"/>
                <w:adjustRightInd w:val="0"/>
                <w:snapToGrid w:val="0"/>
                <w:jc w:val="both"/>
                <w:textAlignment w:val="bottom"/>
                <w:rPr>
                  <w:rFonts w:cs="Arial"/>
                  <w:snapToGrid w:val="0"/>
                </w:rPr>
              </w:pPr>
              <w:r>
                <w:rPr>
                  <w:rFonts w:cs="Arial" w:hint="eastAsia"/>
                  <w:snapToGrid w:val="0"/>
                </w:rPr>
                <w:t>就商誉的减值测试而言，对于因企业合并形成的商誉的账面价值，自购买日起按照合理的方法分摊至相关的资产组；难以分摊至相关的资产组的，将其分摊至相关的资产组组合。相关的资产组</w:t>
              </w:r>
              <w:r>
                <w:rPr>
                  <w:rFonts w:cs="Arial" w:hint="eastAsia"/>
                  <w:snapToGrid w:val="0"/>
                </w:rPr>
                <w:lastRenderedPageBreak/>
                <w:t>或者资产组组合，是能够从企业合并的协同效应中受益的资产组或者资产组组合，且不大于本集团确定的报告分部。</w:t>
              </w:r>
            </w:p>
            <w:p w14:paraId="717BDC4F" w14:textId="77777777" w:rsidR="0016304A" w:rsidRDefault="0016304A" w:rsidP="0016304A">
              <w:pPr>
                <w:overflowPunct w:val="0"/>
                <w:autoSpaceDE w:val="0"/>
                <w:autoSpaceDN w:val="0"/>
                <w:adjustRightInd w:val="0"/>
                <w:snapToGrid w:val="0"/>
                <w:jc w:val="both"/>
                <w:textAlignment w:val="bottom"/>
                <w:rPr>
                  <w:rFonts w:cs="Arial"/>
                  <w:snapToGrid w:val="0"/>
                </w:rPr>
              </w:pPr>
            </w:p>
            <w:p w14:paraId="37BFC42D" w14:textId="77777777" w:rsidR="0016304A" w:rsidRDefault="0016304A" w:rsidP="0016304A">
              <w:pPr>
                <w:overflowPunct w:val="0"/>
                <w:autoSpaceDE w:val="0"/>
                <w:autoSpaceDN w:val="0"/>
                <w:adjustRightInd w:val="0"/>
                <w:snapToGrid w:val="0"/>
                <w:jc w:val="both"/>
                <w:textAlignment w:val="bottom"/>
                <w:rPr>
                  <w:rFonts w:cs="Arial"/>
                  <w:snapToGrid w:val="0"/>
                </w:rPr>
              </w:pPr>
              <w:r>
                <w:rPr>
                  <w:rFonts w:cs="Arial" w:hint="eastAsia"/>
                  <w:snapToGrid w:val="0"/>
                </w:rPr>
                <w:t>对包含商誉的相关资产组或者资产组组合进行减值测试时，如与商誉相关的资产组或者资产组组合存在减值迹象的，首先对不包含商誉的资产组或者资产组组合进行减值测试，计算可收回金额，确认相应的减值损失。然后对包含商誉的资产组或者资产组组合进行减值测试，比较其账面价值与可收回金额，如可收回金额低于账面价值的，减值损失金额首先抵减分摊至资产组或者资产组组合中商誉的账面价值，再根据资产组或者资产组组合中除商誉之外的其他各项资产的账面价值所占比重，按比例抵减其他各项资产的账面价值。</w:t>
              </w:r>
            </w:p>
            <w:p w14:paraId="52D5C764" w14:textId="77777777" w:rsidR="0016304A" w:rsidRDefault="0016304A" w:rsidP="0016304A">
              <w:pPr>
                <w:overflowPunct w:val="0"/>
                <w:autoSpaceDE w:val="0"/>
                <w:autoSpaceDN w:val="0"/>
                <w:adjustRightInd w:val="0"/>
                <w:snapToGrid w:val="0"/>
                <w:jc w:val="both"/>
                <w:textAlignment w:val="bottom"/>
                <w:rPr>
                  <w:rFonts w:cs="Arial"/>
                  <w:snapToGrid w:val="0"/>
                </w:rPr>
              </w:pPr>
            </w:p>
            <w:p w14:paraId="3CB19E86" w14:textId="112C9110" w:rsidR="0016304A" w:rsidRPr="0015650E" w:rsidRDefault="0016304A" w:rsidP="0016304A">
              <w:pPr>
                <w:overflowPunct w:val="0"/>
                <w:autoSpaceDE w:val="0"/>
                <w:autoSpaceDN w:val="0"/>
                <w:adjustRightInd w:val="0"/>
                <w:snapToGrid w:val="0"/>
                <w:ind w:left="720" w:hanging="720"/>
                <w:jc w:val="both"/>
                <w:textAlignment w:val="bottom"/>
                <w:rPr>
                  <w:rFonts w:cs="Arial"/>
                  <w:snapToGrid w:val="0"/>
                </w:rPr>
              </w:pPr>
              <w:r>
                <w:rPr>
                  <w:rFonts w:cs="Arial" w:hint="eastAsia"/>
                  <w:snapToGrid w:val="0"/>
                </w:rPr>
                <w:t>上述资产减值损失一经确认，在以后会计期间不再转回。</w:t>
              </w:r>
            </w:p>
          </w:sdtContent>
        </w:sdt>
      </w:sdtContent>
    </w:sdt>
    <w:bookmarkEnd w:id="185" w:displacedByCustomXml="prev"/>
    <w:p w14:paraId="051B478F" w14:textId="77777777" w:rsidR="0016304A" w:rsidRDefault="0016304A">
      <w:pPr>
        <w:rPr>
          <w:szCs w:val="21"/>
        </w:rPr>
      </w:pPr>
    </w:p>
    <w:bookmarkStart w:id="186" w:name="_Hlk44405475" w:displacedByCustomXml="next"/>
    <w:sdt>
      <w:sdtPr>
        <w:rPr>
          <w:rFonts w:ascii="宋体" w:hAnsi="宋体" w:cs="宋体" w:hint="eastAsia"/>
          <w:b w:val="0"/>
          <w:bCs w:val="0"/>
          <w:kern w:val="0"/>
          <w:szCs w:val="21"/>
        </w:rPr>
        <w:alias w:val="模块:长期待摊费用"/>
        <w:tag w:val="_SEC_716e5dd4aef549d9b8815a4e1474e63d"/>
        <w:id w:val="541947479"/>
        <w:lock w:val="sdtLocked"/>
        <w:placeholder>
          <w:docPart w:val="GBC22222222222222222222222222222"/>
        </w:placeholder>
      </w:sdtPr>
      <w:sdtEndPr/>
      <w:sdtContent>
        <w:p w14:paraId="0294FA5E" w14:textId="77777777" w:rsidR="0016304A" w:rsidRDefault="0016304A" w:rsidP="00E9693C">
          <w:pPr>
            <w:pStyle w:val="99"/>
            <w:numPr>
              <w:ilvl w:val="0"/>
              <w:numId w:val="49"/>
            </w:numPr>
            <w:rPr>
              <w:rFonts w:ascii="宋体" w:hAnsi="宋体"/>
            </w:rPr>
          </w:pPr>
          <w:r>
            <w:rPr>
              <w:rFonts w:ascii="宋体" w:hAnsi="宋体"/>
            </w:rPr>
            <w:t>长期待摊费用</w:t>
          </w:r>
        </w:p>
        <w:sdt>
          <w:sdtPr>
            <w:rPr>
              <w:rFonts w:hint="eastAsia"/>
              <w:szCs w:val="21"/>
            </w:rPr>
            <w:alias w:val="是否适用：长期待摊费用_重要会计政策和估计[双击切换]"/>
            <w:tag w:val="_GBC_75739ccc62204f0490525060b33e330f"/>
            <w:id w:val="605781389"/>
            <w:lock w:val="sdtLocked"/>
            <w:placeholder>
              <w:docPart w:val="GBC22222222222222222222222222222"/>
            </w:placeholder>
          </w:sdtPr>
          <w:sdtEndPr/>
          <w:sdtContent>
            <w:p w14:paraId="28558B37" w14:textId="339D28BF"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rFonts w:hint="eastAsia"/>
              <w:szCs w:val="21"/>
            </w:rPr>
            <w:alias w:val="开办费、长期待摊费用摊销方法"/>
            <w:tag w:val="_GBC_e4e695ce4aea4c878acb6f8ad7190139"/>
            <w:id w:val="-633788187"/>
            <w:lock w:val="sdtLocked"/>
            <w:placeholder>
              <w:docPart w:val="GBC22222222222222222222222222222"/>
            </w:placeholder>
          </w:sdtPr>
          <w:sdtEndPr/>
          <w:sdtContent>
            <w:p w14:paraId="6E6239EB" w14:textId="77777777" w:rsidR="0016304A" w:rsidRDefault="0016304A" w:rsidP="0016304A">
              <w:pPr>
                <w:overflowPunct w:val="0"/>
                <w:autoSpaceDE w:val="0"/>
                <w:autoSpaceDN w:val="0"/>
                <w:adjustRightInd w:val="0"/>
                <w:snapToGrid w:val="0"/>
                <w:jc w:val="both"/>
                <w:textAlignment w:val="bottom"/>
                <w:rPr>
                  <w:rFonts w:asciiTheme="minorEastAsia" w:eastAsiaTheme="minorEastAsia" w:hAnsiTheme="minorEastAsia" w:cs="Arial"/>
                </w:rPr>
              </w:pPr>
              <w:r>
                <w:rPr>
                  <w:rFonts w:asciiTheme="minorEastAsia" w:eastAsiaTheme="minorEastAsia" w:hAnsiTheme="minorEastAsia" w:cs="Arial" w:hint="eastAsia"/>
                </w:rPr>
                <w:t>长期待摊费用采用直线法摊销，摊销期如下：</w:t>
              </w:r>
            </w:p>
            <w:tbl>
              <w:tblPr>
                <w:tblStyle w:val="g5"/>
                <w:tblW w:w="8445" w:type="dxa"/>
                <w:tblInd w:w="0" w:type="dxa"/>
                <w:tblLayout w:type="fixed"/>
                <w:tblCellMar>
                  <w:left w:w="0" w:type="dxa"/>
                  <w:right w:w="0" w:type="dxa"/>
                </w:tblCellMar>
                <w:tblLook w:val="04A0" w:firstRow="1" w:lastRow="0" w:firstColumn="1" w:lastColumn="0" w:noHBand="0" w:noVBand="1"/>
              </w:tblPr>
              <w:tblGrid>
                <w:gridCol w:w="3685"/>
                <w:gridCol w:w="1700"/>
                <w:gridCol w:w="396"/>
                <w:gridCol w:w="113"/>
                <w:gridCol w:w="2438"/>
                <w:gridCol w:w="113"/>
              </w:tblGrid>
              <w:tr w:rsidR="0016304A" w:rsidRPr="009814FB" w14:paraId="6D97A8C5" w14:textId="77777777" w:rsidTr="0016304A">
                <w:tc>
                  <w:tcPr>
                    <w:tcW w:w="3685" w:type="dxa"/>
                    <w:tcBorders>
                      <w:top w:val="nil"/>
                      <w:left w:val="nil"/>
                      <w:bottom w:val="nil"/>
                      <w:right w:val="nil"/>
                    </w:tcBorders>
                    <w:shd w:val="clear" w:color="auto" w:fill="auto"/>
                    <w:noWrap/>
                    <w:vAlign w:val="center"/>
                  </w:tcPr>
                  <w:p w14:paraId="4753D88B" w14:textId="77777777" w:rsidR="0016304A" w:rsidRPr="009814FB" w:rsidRDefault="0016304A" w:rsidP="0016304A">
                    <w:pPr>
                      <w:kinsoku w:val="0"/>
                      <w:overflowPunct w:val="0"/>
                      <w:autoSpaceDE w:val="0"/>
                      <w:autoSpaceDN w:val="0"/>
                      <w:adjustRightInd w:val="0"/>
                      <w:snapToGrid w:val="0"/>
                      <w:rPr>
                        <w:rFonts w:ascii="Times New Roman" w:eastAsiaTheme="minorEastAsia" w:hAnsi="Times New Roman" w:cs="Times New Roman"/>
                      </w:rPr>
                    </w:pPr>
                  </w:p>
                  <w:p w14:paraId="591E9F7E" w14:textId="77777777" w:rsidR="007640FC" w:rsidRPr="009814FB" w:rsidRDefault="007640FC" w:rsidP="0016304A">
                    <w:pPr>
                      <w:kinsoku w:val="0"/>
                      <w:overflowPunct w:val="0"/>
                      <w:autoSpaceDE w:val="0"/>
                      <w:autoSpaceDN w:val="0"/>
                      <w:adjustRightInd w:val="0"/>
                      <w:snapToGrid w:val="0"/>
                      <w:rPr>
                        <w:rFonts w:ascii="Times New Roman" w:eastAsiaTheme="minorEastAsia" w:hAnsi="Times New Roman" w:cs="Times New Roman"/>
                      </w:rPr>
                    </w:pPr>
                  </w:p>
                </w:tc>
                <w:tc>
                  <w:tcPr>
                    <w:tcW w:w="1700" w:type="dxa"/>
                    <w:tcBorders>
                      <w:top w:val="nil"/>
                      <w:left w:val="nil"/>
                      <w:bottom w:val="nil"/>
                      <w:right w:val="nil"/>
                    </w:tcBorders>
                    <w:shd w:val="clear" w:color="auto" w:fill="auto"/>
                    <w:noWrap/>
                    <w:vAlign w:val="center"/>
                  </w:tcPr>
                  <w:p w14:paraId="06D99BEA" w14:textId="77777777" w:rsidR="0016304A" w:rsidRPr="009814FB" w:rsidRDefault="0016304A" w:rsidP="0016304A">
                    <w:pPr>
                      <w:kinsoku w:val="0"/>
                      <w:overflowPunct w:val="0"/>
                      <w:autoSpaceDE w:val="0"/>
                      <w:autoSpaceDN w:val="0"/>
                      <w:adjustRightInd w:val="0"/>
                      <w:snapToGrid w:val="0"/>
                      <w:jc w:val="both"/>
                      <w:rPr>
                        <w:rFonts w:ascii="Times New Roman" w:eastAsiaTheme="minorEastAsia" w:hAnsi="Times New Roman" w:cs="Times New Roman"/>
                      </w:rPr>
                    </w:pPr>
                  </w:p>
                </w:tc>
                <w:tc>
                  <w:tcPr>
                    <w:tcW w:w="396" w:type="dxa"/>
                    <w:tcBorders>
                      <w:top w:val="nil"/>
                      <w:left w:val="nil"/>
                      <w:bottom w:val="nil"/>
                      <w:right w:val="nil"/>
                    </w:tcBorders>
                    <w:shd w:val="clear" w:color="auto" w:fill="auto"/>
                    <w:noWrap/>
                  </w:tcPr>
                  <w:p w14:paraId="653F0C23" w14:textId="77777777" w:rsidR="0016304A" w:rsidRPr="009814FB" w:rsidRDefault="0016304A" w:rsidP="0016304A">
                    <w:pPr>
                      <w:kinsoku w:val="0"/>
                      <w:overflowPunct w:val="0"/>
                      <w:autoSpaceDE w:val="0"/>
                      <w:autoSpaceDN w:val="0"/>
                      <w:adjustRightInd w:val="0"/>
                      <w:snapToGrid w:val="0"/>
                      <w:jc w:val="right"/>
                      <w:rPr>
                        <w:rFonts w:ascii="Times New Roman" w:eastAsiaTheme="minorEastAsia" w:hAnsi="Times New Roman" w:cs="Times New Roman"/>
                      </w:rPr>
                    </w:pPr>
                    <w:r w:rsidRPr="009814FB">
                      <w:rPr>
                        <w:rFonts w:ascii="Times New Roman" w:eastAsiaTheme="minorEastAsia" w:hAnsi="Times New Roman" w:cs="Times New Roman"/>
                      </w:rPr>
                      <w:t xml:space="preserve"> </w:t>
                    </w:r>
                  </w:p>
                </w:tc>
                <w:tc>
                  <w:tcPr>
                    <w:tcW w:w="113" w:type="dxa"/>
                    <w:tcBorders>
                      <w:top w:val="nil"/>
                      <w:left w:val="nil"/>
                      <w:bottom w:val="nil"/>
                      <w:right w:val="nil"/>
                    </w:tcBorders>
                    <w:shd w:val="clear" w:color="auto" w:fill="auto"/>
                    <w:noWrap/>
                  </w:tcPr>
                  <w:p w14:paraId="3EC19A65" w14:textId="77777777" w:rsidR="0016304A" w:rsidRPr="009814FB" w:rsidRDefault="0016304A" w:rsidP="0016304A">
                    <w:pPr>
                      <w:kinsoku w:val="0"/>
                      <w:overflowPunct w:val="0"/>
                      <w:autoSpaceDE w:val="0"/>
                      <w:autoSpaceDN w:val="0"/>
                      <w:adjustRightInd w:val="0"/>
                      <w:snapToGrid w:val="0"/>
                      <w:jc w:val="right"/>
                      <w:rPr>
                        <w:rFonts w:ascii="Times New Roman" w:eastAsiaTheme="minorEastAsia" w:hAnsi="Times New Roman" w:cs="Times New Roman"/>
                      </w:rPr>
                    </w:pPr>
                    <w:r w:rsidRPr="009814FB">
                      <w:rPr>
                        <w:rFonts w:ascii="Times New Roman" w:eastAsiaTheme="minorEastAsia" w:hAnsi="Times New Roman" w:cs="Times New Roman"/>
                      </w:rPr>
                      <w:t xml:space="preserve"> </w:t>
                    </w:r>
                  </w:p>
                </w:tc>
                <w:tc>
                  <w:tcPr>
                    <w:tcW w:w="2438" w:type="dxa"/>
                    <w:tcBorders>
                      <w:top w:val="nil"/>
                      <w:left w:val="nil"/>
                      <w:bottom w:val="nil"/>
                      <w:right w:val="nil"/>
                    </w:tcBorders>
                    <w:shd w:val="clear" w:color="auto" w:fill="auto"/>
                    <w:noWrap/>
                  </w:tcPr>
                  <w:p w14:paraId="244CDBF3" w14:textId="77777777" w:rsidR="0016304A" w:rsidRPr="009814FB" w:rsidRDefault="0016304A" w:rsidP="0016304A">
                    <w:pPr>
                      <w:kinsoku w:val="0"/>
                      <w:overflowPunct w:val="0"/>
                      <w:autoSpaceDE w:val="0"/>
                      <w:autoSpaceDN w:val="0"/>
                      <w:adjustRightInd w:val="0"/>
                      <w:snapToGrid w:val="0"/>
                      <w:jc w:val="right"/>
                      <w:rPr>
                        <w:rFonts w:ascii="Times New Roman" w:eastAsiaTheme="minorEastAsia" w:hAnsi="Times New Roman" w:cs="Times New Roman"/>
                      </w:rPr>
                    </w:pPr>
                    <w:r w:rsidRPr="009814FB">
                      <w:rPr>
                        <w:rFonts w:ascii="Times New Roman" w:eastAsiaTheme="minorEastAsia" w:hAnsi="Times New Roman" w:cs="Times New Roman"/>
                      </w:rPr>
                      <w:t>摊销期</w:t>
                    </w:r>
                  </w:p>
                </w:tc>
                <w:tc>
                  <w:tcPr>
                    <w:tcW w:w="113" w:type="dxa"/>
                    <w:tcBorders>
                      <w:top w:val="nil"/>
                      <w:left w:val="nil"/>
                      <w:bottom w:val="nil"/>
                      <w:right w:val="nil"/>
                    </w:tcBorders>
                    <w:shd w:val="clear" w:color="auto" w:fill="auto"/>
                    <w:noWrap/>
                    <w:vAlign w:val="center"/>
                  </w:tcPr>
                  <w:p w14:paraId="339EC927" w14:textId="77777777" w:rsidR="0016304A" w:rsidRPr="009814FB"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20"/>
                        <w:szCs w:val="20"/>
                      </w:rPr>
                    </w:pPr>
                    <w:r w:rsidRPr="009814FB">
                      <w:rPr>
                        <w:rFonts w:ascii="Times New Roman" w:eastAsiaTheme="minorEastAsia" w:hAnsi="Times New Roman" w:cs="Times New Roman"/>
                        <w:sz w:val="20"/>
                      </w:rPr>
                      <w:t xml:space="preserve"> </w:t>
                    </w:r>
                  </w:p>
                </w:tc>
              </w:tr>
              <w:tr w:rsidR="0016304A" w:rsidRPr="009814FB" w14:paraId="29672255" w14:textId="77777777" w:rsidTr="0016304A">
                <w:tc>
                  <w:tcPr>
                    <w:tcW w:w="3685" w:type="dxa"/>
                    <w:tcBorders>
                      <w:top w:val="nil"/>
                      <w:left w:val="nil"/>
                      <w:bottom w:val="nil"/>
                      <w:right w:val="nil"/>
                    </w:tcBorders>
                    <w:shd w:val="clear" w:color="auto" w:fill="auto"/>
                    <w:noWrap/>
                    <w:vAlign w:val="bottom"/>
                  </w:tcPr>
                  <w:p w14:paraId="6E3271F8" w14:textId="77777777" w:rsidR="0016304A" w:rsidRPr="009814FB" w:rsidRDefault="0016304A" w:rsidP="0016304A">
                    <w:pPr>
                      <w:kinsoku w:val="0"/>
                      <w:overflowPunct w:val="0"/>
                      <w:autoSpaceDE w:val="0"/>
                      <w:autoSpaceDN w:val="0"/>
                      <w:adjustRightInd w:val="0"/>
                      <w:snapToGrid w:val="0"/>
                      <w:rPr>
                        <w:rFonts w:ascii="Times New Roman" w:eastAsiaTheme="minorEastAsia" w:hAnsi="Times New Roman" w:cs="Times New Roman"/>
                      </w:rPr>
                    </w:pPr>
                    <w:r w:rsidRPr="009814FB">
                      <w:rPr>
                        <w:rFonts w:ascii="Times New Roman" w:eastAsiaTheme="minorEastAsia" w:hAnsi="Times New Roman" w:cs="Times New Roman"/>
                      </w:rPr>
                      <w:t>厂房办公室装修款</w:t>
                    </w:r>
                  </w:p>
                </w:tc>
                <w:tc>
                  <w:tcPr>
                    <w:tcW w:w="1700" w:type="dxa"/>
                    <w:tcBorders>
                      <w:top w:val="nil"/>
                      <w:left w:val="nil"/>
                      <w:bottom w:val="nil"/>
                      <w:right w:val="nil"/>
                    </w:tcBorders>
                    <w:shd w:val="clear" w:color="auto" w:fill="auto"/>
                    <w:noWrap/>
                    <w:vAlign w:val="center"/>
                  </w:tcPr>
                  <w:p w14:paraId="204B2038" w14:textId="77777777" w:rsidR="0016304A" w:rsidRPr="009814FB" w:rsidRDefault="0016304A" w:rsidP="0016304A">
                    <w:pPr>
                      <w:kinsoku w:val="0"/>
                      <w:overflowPunct w:val="0"/>
                      <w:autoSpaceDE w:val="0"/>
                      <w:autoSpaceDN w:val="0"/>
                      <w:adjustRightInd w:val="0"/>
                      <w:snapToGrid w:val="0"/>
                      <w:jc w:val="both"/>
                      <w:rPr>
                        <w:rFonts w:ascii="Times New Roman" w:eastAsiaTheme="minorEastAsia" w:hAnsi="Times New Roman" w:cs="Times New Roman"/>
                      </w:rPr>
                    </w:pPr>
                  </w:p>
                </w:tc>
                <w:tc>
                  <w:tcPr>
                    <w:tcW w:w="396" w:type="dxa"/>
                    <w:tcBorders>
                      <w:top w:val="nil"/>
                      <w:left w:val="nil"/>
                      <w:bottom w:val="nil"/>
                      <w:right w:val="nil"/>
                    </w:tcBorders>
                    <w:shd w:val="clear" w:color="auto" w:fill="auto"/>
                    <w:noWrap/>
                    <w:vAlign w:val="bottom"/>
                  </w:tcPr>
                  <w:p w14:paraId="7D1FD82F" w14:textId="77777777" w:rsidR="0016304A" w:rsidRPr="009814FB" w:rsidRDefault="0016304A" w:rsidP="0016304A">
                    <w:pPr>
                      <w:kinsoku w:val="0"/>
                      <w:overflowPunct w:val="0"/>
                      <w:autoSpaceDE w:val="0"/>
                      <w:autoSpaceDN w:val="0"/>
                      <w:adjustRightInd w:val="0"/>
                      <w:snapToGrid w:val="0"/>
                      <w:jc w:val="right"/>
                      <w:rPr>
                        <w:rFonts w:ascii="Times New Roman" w:eastAsiaTheme="minorEastAsia" w:hAnsi="Times New Roman" w:cs="Times New Roman"/>
                      </w:rPr>
                    </w:pPr>
                    <w:r w:rsidRPr="009814FB">
                      <w:rPr>
                        <w:rFonts w:ascii="Times New Roman" w:eastAsiaTheme="minorEastAsia" w:hAnsi="Times New Roman" w:cs="Times New Roman"/>
                      </w:rPr>
                      <w:t xml:space="preserve"> </w:t>
                    </w:r>
                  </w:p>
                </w:tc>
                <w:tc>
                  <w:tcPr>
                    <w:tcW w:w="113" w:type="dxa"/>
                    <w:tcBorders>
                      <w:top w:val="nil"/>
                      <w:left w:val="nil"/>
                      <w:bottom w:val="nil"/>
                      <w:right w:val="nil"/>
                    </w:tcBorders>
                    <w:shd w:val="clear" w:color="auto" w:fill="auto"/>
                    <w:noWrap/>
                    <w:vAlign w:val="bottom"/>
                  </w:tcPr>
                  <w:p w14:paraId="49B58D18" w14:textId="77777777" w:rsidR="0016304A" w:rsidRPr="009814FB" w:rsidRDefault="0016304A" w:rsidP="0016304A">
                    <w:pPr>
                      <w:kinsoku w:val="0"/>
                      <w:overflowPunct w:val="0"/>
                      <w:autoSpaceDE w:val="0"/>
                      <w:autoSpaceDN w:val="0"/>
                      <w:adjustRightInd w:val="0"/>
                      <w:snapToGrid w:val="0"/>
                      <w:jc w:val="right"/>
                      <w:rPr>
                        <w:rFonts w:ascii="Times New Roman" w:eastAsiaTheme="minorEastAsia" w:hAnsi="Times New Roman" w:cs="Times New Roman"/>
                      </w:rPr>
                    </w:pPr>
                    <w:r w:rsidRPr="009814FB">
                      <w:rPr>
                        <w:rFonts w:ascii="Times New Roman" w:eastAsiaTheme="minorEastAsia" w:hAnsi="Times New Roman" w:cs="Times New Roman"/>
                      </w:rPr>
                      <w:t xml:space="preserve"> </w:t>
                    </w:r>
                  </w:p>
                </w:tc>
                <w:tc>
                  <w:tcPr>
                    <w:tcW w:w="2438" w:type="dxa"/>
                    <w:tcBorders>
                      <w:top w:val="nil"/>
                      <w:left w:val="nil"/>
                      <w:bottom w:val="nil"/>
                      <w:right w:val="nil"/>
                    </w:tcBorders>
                    <w:shd w:val="clear" w:color="auto" w:fill="auto"/>
                    <w:noWrap/>
                    <w:vAlign w:val="bottom"/>
                  </w:tcPr>
                  <w:p w14:paraId="54F29BAC" w14:textId="77777777" w:rsidR="0016304A" w:rsidRPr="009814FB" w:rsidRDefault="0016304A" w:rsidP="0016304A">
                    <w:pPr>
                      <w:kinsoku w:val="0"/>
                      <w:overflowPunct w:val="0"/>
                      <w:autoSpaceDE w:val="0"/>
                      <w:autoSpaceDN w:val="0"/>
                      <w:adjustRightInd w:val="0"/>
                      <w:snapToGrid w:val="0"/>
                      <w:jc w:val="right"/>
                      <w:rPr>
                        <w:rFonts w:ascii="Times New Roman" w:eastAsiaTheme="minorEastAsia" w:hAnsi="Times New Roman" w:cs="Times New Roman"/>
                      </w:rPr>
                    </w:pPr>
                    <w:r w:rsidRPr="009814FB">
                      <w:rPr>
                        <w:rFonts w:ascii="Times New Roman" w:eastAsiaTheme="minorEastAsia" w:hAnsi="Times New Roman" w:cs="Times New Roman"/>
                      </w:rPr>
                      <w:t>3-5</w:t>
                    </w:r>
                    <w:r w:rsidRPr="009814FB">
                      <w:rPr>
                        <w:rFonts w:ascii="Times New Roman" w:eastAsiaTheme="minorEastAsia" w:hAnsi="Times New Roman" w:cs="Times New Roman"/>
                      </w:rPr>
                      <w:t>年</w:t>
                    </w:r>
                    <w:r w:rsidRPr="009814FB">
                      <w:rPr>
                        <w:rFonts w:ascii="Times New Roman" w:eastAsiaTheme="minorEastAsia" w:hAnsi="Times New Roman" w:cs="Times New Roman"/>
                      </w:rPr>
                      <w:t xml:space="preserve"> </w:t>
                    </w:r>
                  </w:p>
                </w:tc>
                <w:tc>
                  <w:tcPr>
                    <w:tcW w:w="113" w:type="dxa"/>
                    <w:tcBorders>
                      <w:top w:val="nil"/>
                      <w:left w:val="nil"/>
                      <w:bottom w:val="nil"/>
                      <w:right w:val="nil"/>
                    </w:tcBorders>
                    <w:shd w:val="clear" w:color="auto" w:fill="auto"/>
                    <w:noWrap/>
                    <w:vAlign w:val="center"/>
                  </w:tcPr>
                  <w:p w14:paraId="7A4AFA09" w14:textId="77777777" w:rsidR="0016304A" w:rsidRPr="009814FB"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20"/>
                      </w:rPr>
                    </w:pPr>
                  </w:p>
                </w:tc>
              </w:tr>
              <w:tr w:rsidR="0016304A" w:rsidRPr="009814FB" w14:paraId="68ED6CDE" w14:textId="77777777" w:rsidTr="0016304A">
                <w:tc>
                  <w:tcPr>
                    <w:tcW w:w="3685" w:type="dxa"/>
                    <w:tcBorders>
                      <w:top w:val="nil"/>
                      <w:left w:val="nil"/>
                      <w:bottom w:val="nil"/>
                      <w:right w:val="nil"/>
                    </w:tcBorders>
                    <w:shd w:val="clear" w:color="000000" w:fill="auto"/>
                    <w:noWrap/>
                    <w:vAlign w:val="bottom"/>
                  </w:tcPr>
                  <w:p w14:paraId="749CE27B" w14:textId="77777777" w:rsidR="0016304A" w:rsidRPr="009814FB" w:rsidRDefault="0016304A" w:rsidP="0016304A">
                    <w:pPr>
                      <w:kinsoku w:val="0"/>
                      <w:overflowPunct w:val="0"/>
                      <w:autoSpaceDE w:val="0"/>
                      <w:autoSpaceDN w:val="0"/>
                      <w:adjustRightInd w:val="0"/>
                      <w:snapToGrid w:val="0"/>
                      <w:rPr>
                        <w:rFonts w:ascii="Times New Roman" w:eastAsiaTheme="minorEastAsia" w:hAnsi="Times New Roman" w:cs="Times New Roman"/>
                      </w:rPr>
                    </w:pPr>
                    <w:r w:rsidRPr="009814FB">
                      <w:rPr>
                        <w:rFonts w:ascii="Times New Roman" w:eastAsiaTheme="minorEastAsia" w:hAnsi="Times New Roman" w:cs="Times New Roman"/>
                      </w:rPr>
                      <w:t>其他待摊款</w:t>
                    </w:r>
                  </w:p>
                </w:tc>
                <w:tc>
                  <w:tcPr>
                    <w:tcW w:w="1700" w:type="dxa"/>
                    <w:tcBorders>
                      <w:top w:val="nil"/>
                      <w:left w:val="nil"/>
                      <w:bottom w:val="nil"/>
                      <w:right w:val="nil"/>
                    </w:tcBorders>
                    <w:shd w:val="clear" w:color="auto" w:fill="auto"/>
                    <w:noWrap/>
                    <w:vAlign w:val="center"/>
                  </w:tcPr>
                  <w:p w14:paraId="41A96D16" w14:textId="77777777" w:rsidR="0016304A" w:rsidRPr="009814FB" w:rsidRDefault="0016304A" w:rsidP="0016304A">
                    <w:pPr>
                      <w:kinsoku w:val="0"/>
                      <w:overflowPunct w:val="0"/>
                      <w:autoSpaceDE w:val="0"/>
                      <w:autoSpaceDN w:val="0"/>
                      <w:adjustRightInd w:val="0"/>
                      <w:snapToGrid w:val="0"/>
                      <w:rPr>
                        <w:rFonts w:ascii="Times New Roman" w:eastAsiaTheme="minorEastAsia" w:hAnsi="Times New Roman" w:cs="Times New Roman"/>
                      </w:rPr>
                    </w:pPr>
                  </w:p>
                </w:tc>
                <w:tc>
                  <w:tcPr>
                    <w:tcW w:w="396" w:type="dxa"/>
                    <w:tcBorders>
                      <w:top w:val="nil"/>
                      <w:left w:val="nil"/>
                      <w:bottom w:val="nil"/>
                      <w:right w:val="nil"/>
                    </w:tcBorders>
                    <w:shd w:val="clear" w:color="auto" w:fill="auto"/>
                    <w:noWrap/>
                    <w:vAlign w:val="bottom"/>
                  </w:tcPr>
                  <w:p w14:paraId="1BCACE1E" w14:textId="77777777" w:rsidR="0016304A" w:rsidRPr="009814FB" w:rsidRDefault="0016304A" w:rsidP="0016304A">
                    <w:pPr>
                      <w:kinsoku w:val="0"/>
                      <w:overflowPunct w:val="0"/>
                      <w:autoSpaceDE w:val="0"/>
                      <w:autoSpaceDN w:val="0"/>
                      <w:adjustRightInd w:val="0"/>
                      <w:snapToGrid w:val="0"/>
                      <w:jc w:val="right"/>
                      <w:rPr>
                        <w:rFonts w:ascii="Times New Roman" w:eastAsiaTheme="minorEastAsia" w:hAnsi="Times New Roman" w:cs="Times New Roman"/>
                      </w:rPr>
                    </w:pPr>
                    <w:r w:rsidRPr="009814FB">
                      <w:rPr>
                        <w:rFonts w:ascii="Times New Roman" w:eastAsiaTheme="minorEastAsia" w:hAnsi="Times New Roman" w:cs="Times New Roman"/>
                      </w:rPr>
                      <w:t xml:space="preserve"> </w:t>
                    </w:r>
                  </w:p>
                </w:tc>
                <w:tc>
                  <w:tcPr>
                    <w:tcW w:w="113" w:type="dxa"/>
                    <w:tcBorders>
                      <w:top w:val="nil"/>
                      <w:left w:val="nil"/>
                      <w:bottom w:val="nil"/>
                      <w:right w:val="nil"/>
                    </w:tcBorders>
                    <w:shd w:val="clear" w:color="auto" w:fill="auto"/>
                    <w:noWrap/>
                    <w:vAlign w:val="bottom"/>
                  </w:tcPr>
                  <w:p w14:paraId="4E5228AB" w14:textId="77777777" w:rsidR="0016304A" w:rsidRPr="009814FB" w:rsidRDefault="0016304A" w:rsidP="0016304A">
                    <w:pPr>
                      <w:kinsoku w:val="0"/>
                      <w:overflowPunct w:val="0"/>
                      <w:autoSpaceDE w:val="0"/>
                      <w:autoSpaceDN w:val="0"/>
                      <w:adjustRightInd w:val="0"/>
                      <w:snapToGrid w:val="0"/>
                      <w:jc w:val="right"/>
                      <w:rPr>
                        <w:rFonts w:ascii="Times New Roman" w:eastAsiaTheme="minorEastAsia" w:hAnsi="Times New Roman" w:cs="Times New Roman"/>
                      </w:rPr>
                    </w:pPr>
                    <w:r w:rsidRPr="009814FB">
                      <w:rPr>
                        <w:rFonts w:ascii="Times New Roman" w:eastAsiaTheme="minorEastAsia" w:hAnsi="Times New Roman" w:cs="Times New Roman"/>
                      </w:rPr>
                      <w:t xml:space="preserve"> </w:t>
                    </w:r>
                  </w:p>
                </w:tc>
                <w:tc>
                  <w:tcPr>
                    <w:tcW w:w="2438" w:type="dxa"/>
                    <w:tcBorders>
                      <w:top w:val="nil"/>
                      <w:left w:val="nil"/>
                      <w:bottom w:val="nil"/>
                      <w:right w:val="nil"/>
                    </w:tcBorders>
                    <w:shd w:val="clear" w:color="000000" w:fill="auto"/>
                    <w:noWrap/>
                    <w:vAlign w:val="bottom"/>
                  </w:tcPr>
                  <w:p w14:paraId="40EF04CF" w14:textId="77777777" w:rsidR="0016304A" w:rsidRPr="009814FB" w:rsidRDefault="0016304A" w:rsidP="0016304A">
                    <w:pPr>
                      <w:kinsoku w:val="0"/>
                      <w:overflowPunct w:val="0"/>
                      <w:autoSpaceDE w:val="0"/>
                      <w:autoSpaceDN w:val="0"/>
                      <w:adjustRightInd w:val="0"/>
                      <w:snapToGrid w:val="0"/>
                      <w:jc w:val="right"/>
                      <w:rPr>
                        <w:rFonts w:ascii="Times New Roman" w:eastAsiaTheme="minorEastAsia" w:hAnsi="Times New Roman" w:cs="Times New Roman"/>
                      </w:rPr>
                    </w:pPr>
                    <w:r w:rsidRPr="009814FB">
                      <w:rPr>
                        <w:rFonts w:ascii="Times New Roman" w:eastAsiaTheme="minorEastAsia" w:hAnsi="Times New Roman" w:cs="Times New Roman"/>
                      </w:rPr>
                      <w:t>1-3</w:t>
                    </w:r>
                    <w:r w:rsidRPr="009814FB">
                      <w:rPr>
                        <w:rFonts w:ascii="Times New Roman" w:eastAsiaTheme="minorEastAsia" w:hAnsi="Times New Roman" w:cs="Times New Roman"/>
                      </w:rPr>
                      <w:t>年</w:t>
                    </w:r>
                    <w:r w:rsidRPr="009814FB">
                      <w:rPr>
                        <w:rFonts w:ascii="Times New Roman" w:eastAsiaTheme="minorEastAsia" w:hAnsi="Times New Roman" w:cs="Times New Roman"/>
                      </w:rPr>
                      <w:t xml:space="preserve"> </w:t>
                    </w:r>
                  </w:p>
                </w:tc>
                <w:tc>
                  <w:tcPr>
                    <w:tcW w:w="113" w:type="dxa"/>
                    <w:tcBorders>
                      <w:top w:val="nil"/>
                      <w:left w:val="nil"/>
                      <w:bottom w:val="nil"/>
                      <w:right w:val="nil"/>
                    </w:tcBorders>
                    <w:shd w:val="clear" w:color="auto" w:fill="auto"/>
                    <w:noWrap/>
                    <w:vAlign w:val="center"/>
                  </w:tcPr>
                  <w:p w14:paraId="2C984720" w14:textId="77777777" w:rsidR="0016304A" w:rsidRPr="009814FB" w:rsidRDefault="0016304A" w:rsidP="0016304A">
                    <w:pPr>
                      <w:kinsoku w:val="0"/>
                      <w:overflowPunct w:val="0"/>
                      <w:autoSpaceDE w:val="0"/>
                      <w:autoSpaceDN w:val="0"/>
                      <w:adjustRightInd w:val="0"/>
                      <w:snapToGrid w:val="0"/>
                      <w:jc w:val="right"/>
                      <w:rPr>
                        <w:rFonts w:ascii="Times New Roman" w:eastAsiaTheme="minorEastAsia" w:hAnsi="Times New Roman" w:cs="Times New Roman"/>
                        <w:sz w:val="20"/>
                        <w:szCs w:val="20"/>
                      </w:rPr>
                    </w:pPr>
                    <w:r w:rsidRPr="009814FB">
                      <w:rPr>
                        <w:rFonts w:ascii="Times New Roman" w:eastAsiaTheme="minorEastAsia" w:hAnsi="Times New Roman" w:cs="Times New Roman"/>
                        <w:sz w:val="20"/>
                      </w:rPr>
                      <w:t xml:space="preserve"> </w:t>
                    </w:r>
                  </w:p>
                </w:tc>
              </w:tr>
            </w:tbl>
            <w:p w14:paraId="1B145E73" w14:textId="76A73338" w:rsidR="0016304A" w:rsidRPr="007640FC" w:rsidRDefault="00C73534">
              <w:pPr>
                <w:rPr>
                  <w:rFonts w:cs="Times New Roman"/>
                  <w:kern w:val="2"/>
                  <w:szCs w:val="21"/>
                </w:rPr>
              </w:pPr>
            </w:p>
          </w:sdtContent>
        </w:sdt>
      </w:sdtContent>
    </w:sdt>
    <w:bookmarkEnd w:id="186" w:displacedByCustomXml="prev"/>
    <w:bookmarkStart w:id="187" w:name="_Hlk10465482" w:displacedByCustomXml="next"/>
    <w:sdt>
      <w:sdtPr>
        <w:rPr>
          <w:rFonts w:ascii="宋体" w:hAnsi="宋体" w:cs="宋体" w:hint="eastAsia"/>
          <w:b w:val="0"/>
          <w:bCs w:val="0"/>
          <w:kern w:val="0"/>
          <w:szCs w:val="21"/>
        </w:rPr>
        <w:alias w:val="模块:合同负债"/>
        <w:tag w:val="_SEC_2988762bdf3a48178e0180a615cb7705"/>
        <w:id w:val="2136831026"/>
        <w:lock w:val="sdtLocked"/>
        <w:placeholder>
          <w:docPart w:val="GBC22222222222222222222222222222"/>
        </w:placeholder>
      </w:sdtPr>
      <w:sdtEndPr>
        <w:rPr>
          <w:szCs w:val="24"/>
        </w:rPr>
      </w:sdtEndPr>
      <w:sdtContent>
        <w:p w14:paraId="777821B0" w14:textId="77777777" w:rsidR="0016304A" w:rsidRDefault="0016304A" w:rsidP="00E9693C">
          <w:pPr>
            <w:pStyle w:val="99"/>
            <w:numPr>
              <w:ilvl w:val="0"/>
              <w:numId w:val="49"/>
            </w:numPr>
            <w:rPr>
              <w:rFonts w:ascii="宋体" w:hAnsi="宋体"/>
              <w:szCs w:val="21"/>
            </w:rPr>
          </w:pPr>
          <w:r>
            <w:rPr>
              <w:rFonts w:ascii="宋体" w:hAnsi="宋体" w:hint="eastAsia"/>
              <w:szCs w:val="21"/>
            </w:rPr>
            <w:t>合同负债</w:t>
          </w:r>
        </w:p>
        <w:p w14:paraId="56B15AD1" w14:textId="77777777" w:rsidR="0016304A" w:rsidRDefault="0016304A">
          <w:pPr>
            <w:pStyle w:val="98"/>
            <w:rPr>
              <w:rFonts w:ascii="宋体" w:hAnsi="宋体"/>
            </w:rPr>
          </w:pPr>
          <w:r>
            <w:rPr>
              <w:rFonts w:ascii="宋体" w:hAnsi="宋体" w:hint="eastAsia"/>
            </w:rPr>
            <w:t>合同负债的确认方法</w:t>
          </w:r>
        </w:p>
        <w:sdt>
          <w:sdtPr>
            <w:rPr>
              <w:szCs w:val="21"/>
            </w:rPr>
            <w:alias w:val="是否适用：合同负债的确定方法、摊销方法和减值测试方法[双击切换]"/>
            <w:tag w:val="_GBC_f210968f2ea04a338a3253827b172c25"/>
            <w:id w:val="1296573908"/>
            <w:lock w:val="sdtLocked"/>
            <w:placeholder>
              <w:docPart w:val="GBC22222222222222222222222222222"/>
            </w:placeholder>
          </w:sdtPr>
          <w:sdtEndPr/>
          <w:sdtContent>
            <w:p w14:paraId="6CF5E3C2" w14:textId="10DE5D5A"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合同负债的确定方法、摊销方法和减值测试方法"/>
            <w:tag w:val="_GBC_adbfb902bae348178906cb42c1932267"/>
            <w:id w:val="-1951083813"/>
            <w:lock w:val="sdtLocked"/>
            <w:placeholder>
              <w:docPart w:val="GBC22222222222222222222222222222"/>
            </w:placeholder>
          </w:sdtPr>
          <w:sdtEndPr/>
          <w:sdtContent>
            <w:p w14:paraId="302F6F88" w14:textId="52FFF4DB" w:rsidR="0016304A" w:rsidRDefault="0016304A" w:rsidP="009814FB">
              <w:pPr>
                <w:jc w:val="both"/>
                <w:rPr>
                  <w:szCs w:val="21"/>
                </w:rPr>
              </w:pPr>
              <w:r>
                <w:rPr>
                  <w:rFonts w:hint="eastAsia"/>
                  <w:szCs w:val="21"/>
                </w:rPr>
                <w:t>合同负债是指已收或应收客户对价而应向客户转让商品或服务的义务，如企业在转让承诺的商品或服务之前已收取的款项。</w:t>
              </w:r>
            </w:p>
          </w:sdtContent>
        </w:sdt>
        <w:p w14:paraId="26D6772B" w14:textId="2A32604E" w:rsidR="0016304A" w:rsidRDefault="00C73534">
          <w:pPr>
            <w:pStyle w:val="101"/>
          </w:pPr>
        </w:p>
      </w:sdtContent>
    </w:sdt>
    <w:bookmarkEnd w:id="187" w:displacedByCustomXml="prev"/>
    <w:sdt>
      <w:sdtPr>
        <w:rPr>
          <w:rFonts w:ascii="宋体" w:hAnsi="宋体" w:cstheme="minorBidi" w:hint="eastAsia"/>
          <w:b w:val="0"/>
          <w:bCs w:val="0"/>
          <w:kern w:val="0"/>
          <w:szCs w:val="22"/>
        </w:rPr>
        <w:alias w:val="模块:职工薪酬"/>
        <w:tag w:val="_GBC_8ec8855eb4d5447ab785e4bd4b0b73aa"/>
        <w:id w:val="-1786724028"/>
        <w:lock w:val="sdtLocked"/>
        <w:placeholder>
          <w:docPart w:val="GBC22222222222222222222222222222"/>
        </w:placeholder>
      </w:sdtPr>
      <w:sdtEndPr>
        <w:rPr>
          <w:rFonts w:cs="Times New Roman"/>
          <w:szCs w:val="21"/>
        </w:rPr>
      </w:sdtEndPr>
      <w:sdtContent>
        <w:p w14:paraId="0CA68065" w14:textId="77777777" w:rsidR="0016304A" w:rsidRDefault="0016304A" w:rsidP="00E9693C">
          <w:pPr>
            <w:pStyle w:val="99"/>
            <w:numPr>
              <w:ilvl w:val="0"/>
              <w:numId w:val="49"/>
            </w:numPr>
            <w:rPr>
              <w:rFonts w:ascii="宋体" w:hAnsi="宋体"/>
            </w:rPr>
          </w:pPr>
          <w:r>
            <w:rPr>
              <w:rFonts w:ascii="宋体" w:hAnsi="宋体" w:hint="eastAsia"/>
            </w:rPr>
            <w:t>职工薪酬</w:t>
          </w:r>
        </w:p>
        <w:p w14:paraId="6A985903" w14:textId="77777777" w:rsidR="0016304A" w:rsidRDefault="0016304A" w:rsidP="00E9693C">
          <w:pPr>
            <w:pStyle w:val="98"/>
            <w:numPr>
              <w:ilvl w:val="0"/>
              <w:numId w:val="53"/>
            </w:numPr>
            <w:rPr>
              <w:rFonts w:ascii="宋体" w:hAnsi="宋体"/>
            </w:rPr>
          </w:pPr>
          <w:r>
            <w:rPr>
              <w:rFonts w:ascii="宋体" w:hAnsi="宋体" w:hint="eastAsia"/>
            </w:rPr>
            <w:t>短期薪酬的会计处理方法</w:t>
          </w:r>
        </w:p>
        <w:sdt>
          <w:sdtPr>
            <w:alias w:val="是否适用：短期薪酬的会计处理方法[双击切换]"/>
            <w:tag w:val="_GBC_eefed2a465e349b6a35598930bd9541d"/>
            <w:id w:val="-259916019"/>
            <w:lock w:val="sdtLocked"/>
            <w:placeholder>
              <w:docPart w:val="GBC22222222222222222222222222222"/>
            </w:placeholder>
          </w:sdtPr>
          <w:sdtEndPr/>
          <w:sdtContent>
            <w:p w14:paraId="719BBC60" w14:textId="43E8AAA4"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szCs w:val="21"/>
            </w:rPr>
            <w:alias w:val="短期薪酬的会计处理方法"/>
            <w:tag w:val="_GBC_8fdf44b194ac45fb945d36b9896df796"/>
            <w:id w:val="862702"/>
            <w:lock w:val="sdtLocked"/>
            <w:placeholder>
              <w:docPart w:val="GBC22222222222222222222222222222"/>
            </w:placeholder>
          </w:sdtPr>
          <w:sdtEndPr/>
          <w:sdtContent>
            <w:p w14:paraId="7E96AB7A" w14:textId="1CDAFCFA" w:rsidR="0016304A" w:rsidRPr="0015650E" w:rsidRDefault="0016304A" w:rsidP="0016304A">
              <w:pPr>
                <w:overflowPunct w:val="0"/>
                <w:autoSpaceDE w:val="0"/>
                <w:autoSpaceDN w:val="0"/>
                <w:adjustRightInd w:val="0"/>
                <w:snapToGrid w:val="0"/>
                <w:jc w:val="both"/>
                <w:textAlignment w:val="bottom"/>
                <w:rPr>
                  <w:rFonts w:asciiTheme="minorEastAsia" w:eastAsiaTheme="minorEastAsia" w:hAnsiTheme="minorEastAsia" w:cs="Arial"/>
                  <w:snapToGrid w:val="0"/>
                </w:rPr>
              </w:pPr>
              <w:r>
                <w:rPr>
                  <w:rFonts w:asciiTheme="minorEastAsia" w:eastAsiaTheme="minorEastAsia" w:hAnsiTheme="minorEastAsia" w:cs="Arial" w:hint="eastAsia"/>
                  <w:snapToGrid w:val="0"/>
                </w:rPr>
                <w:t>在职工提供服务的会计期间，将实际发生的短期薪酬确认为负债，并计入当期损益或相关资产成本。</w:t>
              </w:r>
            </w:p>
          </w:sdtContent>
        </w:sdt>
        <w:p w14:paraId="753D6A38" w14:textId="77777777" w:rsidR="0016304A" w:rsidRDefault="0016304A">
          <w:pPr>
            <w:rPr>
              <w:szCs w:val="21"/>
            </w:rPr>
          </w:pPr>
        </w:p>
        <w:p w14:paraId="5020CCC5" w14:textId="77777777" w:rsidR="0016304A" w:rsidRDefault="0016304A" w:rsidP="00E9693C">
          <w:pPr>
            <w:pStyle w:val="98"/>
            <w:numPr>
              <w:ilvl w:val="0"/>
              <w:numId w:val="53"/>
            </w:numPr>
            <w:rPr>
              <w:rFonts w:ascii="宋体" w:hAnsi="宋体"/>
            </w:rPr>
          </w:pPr>
          <w:r>
            <w:rPr>
              <w:rFonts w:ascii="宋体" w:hAnsi="宋体" w:hint="eastAsia"/>
            </w:rPr>
            <w:t>离职后福利的会计处理方法</w:t>
          </w:r>
        </w:p>
        <w:sdt>
          <w:sdtPr>
            <w:rPr>
              <w:rFonts w:hint="eastAsia"/>
              <w:szCs w:val="21"/>
            </w:rPr>
            <w:alias w:val="是否适用：离职后福利的会计处理方法[双击切换]"/>
            <w:tag w:val="_GBC_35bbae299fda438d9e595058bbecbcdc"/>
            <w:id w:val="-581986552"/>
            <w:lock w:val="sdtLocked"/>
            <w:placeholder>
              <w:docPart w:val="GBC22222222222222222222222222222"/>
            </w:placeholder>
          </w:sdtPr>
          <w:sdtEndPr/>
          <w:sdtContent>
            <w:p w14:paraId="155C8719" w14:textId="4095EB0E"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离职后福利的会计处理方法"/>
            <w:tag w:val="_GBC_3b0bafa6ef784ba99c829e2f60cf828e"/>
            <w:id w:val="1991822540"/>
            <w:lock w:val="sdtLocked"/>
            <w:placeholder>
              <w:docPart w:val="GBC22222222222222222222222222222"/>
            </w:placeholder>
          </w:sdtPr>
          <w:sdtEndPr/>
          <w:sdtContent>
            <w:p w14:paraId="412BF2E5" w14:textId="77777777" w:rsidR="0016304A" w:rsidRDefault="0016304A" w:rsidP="009814FB">
              <w:pPr>
                <w:jc w:val="both"/>
                <w:rPr>
                  <w:szCs w:val="21"/>
                  <w:u w:val="single"/>
                </w:rPr>
              </w:pPr>
              <w:r>
                <w:rPr>
                  <w:rFonts w:hint="eastAsia"/>
                  <w:szCs w:val="21"/>
                  <w:u w:val="single"/>
                </w:rPr>
                <w:t>离职后福利（设定提存计划）</w:t>
              </w:r>
            </w:p>
            <w:p w14:paraId="4E120FDC" w14:textId="77777777" w:rsidR="0016304A" w:rsidRDefault="0016304A" w:rsidP="009814FB">
              <w:pPr>
                <w:jc w:val="both"/>
                <w:rPr>
                  <w:szCs w:val="21"/>
                </w:rPr>
              </w:pPr>
            </w:p>
            <w:p w14:paraId="25F74E81" w14:textId="77777777" w:rsidR="0016304A" w:rsidRDefault="0016304A" w:rsidP="009814FB">
              <w:pPr>
                <w:jc w:val="both"/>
                <w:rPr>
                  <w:szCs w:val="21"/>
                </w:rPr>
              </w:pPr>
              <w:r>
                <w:rPr>
                  <w:rFonts w:hint="eastAsia"/>
                  <w:szCs w:val="21"/>
                </w:rPr>
                <w:t>本集团的职工参加由当地政府管理的养老保险和失业保险，相应支出在发生时计入当期损益。</w:t>
              </w:r>
            </w:p>
            <w:p w14:paraId="1B8B6DB4" w14:textId="77777777" w:rsidR="0016304A" w:rsidRDefault="0016304A" w:rsidP="009814FB">
              <w:pPr>
                <w:jc w:val="both"/>
                <w:rPr>
                  <w:szCs w:val="21"/>
                </w:rPr>
              </w:pPr>
            </w:p>
            <w:p w14:paraId="4EFC46C4" w14:textId="77777777" w:rsidR="0016304A" w:rsidRDefault="0016304A" w:rsidP="009814FB">
              <w:pPr>
                <w:jc w:val="both"/>
                <w:rPr>
                  <w:szCs w:val="21"/>
                  <w:u w:val="single"/>
                </w:rPr>
              </w:pPr>
              <w:r>
                <w:rPr>
                  <w:rFonts w:hint="eastAsia"/>
                  <w:szCs w:val="21"/>
                  <w:u w:val="single"/>
                </w:rPr>
                <w:t>离职后福利（设定受益计划）</w:t>
              </w:r>
            </w:p>
            <w:p w14:paraId="3F33A5C5" w14:textId="77777777" w:rsidR="0016304A" w:rsidRDefault="0016304A" w:rsidP="009814FB">
              <w:pPr>
                <w:jc w:val="both"/>
                <w:rPr>
                  <w:szCs w:val="21"/>
                </w:rPr>
              </w:pPr>
            </w:p>
            <w:p w14:paraId="3B6B44DE" w14:textId="77777777" w:rsidR="0016304A" w:rsidRDefault="0016304A" w:rsidP="009814FB">
              <w:pPr>
                <w:jc w:val="both"/>
                <w:rPr>
                  <w:szCs w:val="21"/>
                </w:rPr>
              </w:pPr>
              <w:r>
                <w:rPr>
                  <w:rFonts w:hint="eastAsia"/>
                  <w:szCs w:val="21"/>
                </w:rPr>
                <w:t>本集团运作一项设定受益退休金计划，</w:t>
              </w:r>
              <w:r>
                <w:rPr>
                  <w:szCs w:val="21"/>
                </w:rPr>
                <w:t xml:space="preserve"> 该计划要求向独立管理的基金缴存费用。该计划未注入资金，设定受益计划下提供该福利的成本采用预期累积福利单位法</w:t>
              </w:r>
              <w:r>
                <w:rPr>
                  <w:rFonts w:hint="eastAsia"/>
                  <w:szCs w:val="21"/>
                </w:rPr>
                <w:t>。</w:t>
              </w:r>
            </w:p>
            <w:p w14:paraId="1D3DCB5F" w14:textId="77777777" w:rsidR="0016304A" w:rsidRDefault="0016304A" w:rsidP="009814FB">
              <w:pPr>
                <w:jc w:val="both"/>
                <w:rPr>
                  <w:szCs w:val="21"/>
                </w:rPr>
              </w:pPr>
              <w:r>
                <w:rPr>
                  <w:rFonts w:hint="eastAsia"/>
                  <w:szCs w:val="21"/>
                </w:rPr>
                <w:t>设定受益退休金计划引起的重新计量，包括精算利得或损失，资产上限影响的变动（扣除包括在设定受益计划净负债利息净额中的金额）和计划资产回报（扣除包括在设定受益计划净负债利息</w:t>
              </w:r>
              <w:r>
                <w:rPr>
                  <w:rFonts w:hint="eastAsia"/>
                  <w:szCs w:val="21"/>
                </w:rPr>
                <w:lastRenderedPageBreak/>
                <w:t>净额中的金额），均在资产负债表中立即确认，并在其发生期间通过其他综合收益计入股东权益，后续期间不转回至损益。</w:t>
              </w:r>
            </w:p>
            <w:p w14:paraId="66AFC35E" w14:textId="77777777" w:rsidR="0016304A" w:rsidRDefault="0016304A" w:rsidP="009814FB">
              <w:pPr>
                <w:jc w:val="both"/>
                <w:rPr>
                  <w:szCs w:val="21"/>
                </w:rPr>
              </w:pPr>
            </w:p>
            <w:p w14:paraId="7FE6CE67" w14:textId="77777777" w:rsidR="0016304A" w:rsidRDefault="0016304A" w:rsidP="009814FB">
              <w:pPr>
                <w:jc w:val="both"/>
                <w:rPr>
                  <w:szCs w:val="21"/>
                </w:rPr>
              </w:pPr>
              <w:r>
                <w:rPr>
                  <w:rFonts w:hint="eastAsia"/>
                  <w:szCs w:val="21"/>
                </w:rPr>
                <w:t>在下列日期孰早日将过去服务成本确认为当期费用：修改设定受益计划时；本集团确认相关重组费用或辞退福利时。</w:t>
              </w:r>
            </w:p>
            <w:p w14:paraId="54893CC7" w14:textId="77777777" w:rsidR="0016304A" w:rsidRDefault="0016304A" w:rsidP="009814FB">
              <w:pPr>
                <w:jc w:val="both"/>
                <w:rPr>
                  <w:szCs w:val="21"/>
                </w:rPr>
              </w:pPr>
            </w:p>
            <w:p w14:paraId="19B78248" w14:textId="14BA2981" w:rsidR="0016304A" w:rsidRDefault="0016304A" w:rsidP="009814FB">
              <w:pPr>
                <w:jc w:val="both"/>
                <w:rPr>
                  <w:szCs w:val="21"/>
                </w:rPr>
              </w:pPr>
              <w:r>
                <w:rPr>
                  <w:rFonts w:hint="eastAsia"/>
                  <w:szCs w:val="21"/>
                </w:rPr>
                <w:t>利息净额由设定受益计划净负债或净资产乘以折现率计算而得。本集团在利润表的营业成本、管理费用、研发费用、销售费用、财务费用中确认设定受益计划净义务的如下变动：服务成本，包括当期服务成本、过去服务成本和结算利得或损失；利息净额，包括计划资产的利息收益、计划义务的利息费用以及资产上限影响的利息。</w:t>
              </w:r>
            </w:p>
          </w:sdtContent>
        </w:sdt>
        <w:p w14:paraId="300DC07A" w14:textId="77777777" w:rsidR="0016304A" w:rsidRDefault="0016304A">
          <w:pPr>
            <w:rPr>
              <w:szCs w:val="21"/>
            </w:rPr>
          </w:pPr>
        </w:p>
        <w:p w14:paraId="1A9DC444" w14:textId="77777777" w:rsidR="0016304A" w:rsidRDefault="0016304A" w:rsidP="00E9693C">
          <w:pPr>
            <w:pStyle w:val="98"/>
            <w:numPr>
              <w:ilvl w:val="0"/>
              <w:numId w:val="53"/>
            </w:numPr>
            <w:rPr>
              <w:rFonts w:ascii="宋体" w:hAnsi="宋体"/>
            </w:rPr>
          </w:pPr>
          <w:r>
            <w:rPr>
              <w:rFonts w:ascii="宋体" w:hAnsi="宋体" w:hint="eastAsia"/>
            </w:rPr>
            <w:t>辞退福利的会计处理方法</w:t>
          </w:r>
        </w:p>
        <w:sdt>
          <w:sdtPr>
            <w:rPr>
              <w:rFonts w:hint="eastAsia"/>
              <w:szCs w:val="21"/>
            </w:rPr>
            <w:alias w:val="是否适用：辞退福利的会计处理方法[双击切换]"/>
            <w:tag w:val="_GBC_b6be1c30b6144d54b0e20b3cb9d3a691"/>
            <w:id w:val="596604695"/>
            <w:lock w:val="sdtLocked"/>
            <w:placeholder>
              <w:docPart w:val="GBC22222222222222222222222222222"/>
            </w:placeholder>
          </w:sdtPr>
          <w:sdtEndPr/>
          <w:sdtContent>
            <w:p w14:paraId="317F242B" w14:textId="611F4F04"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辞退福利的会计处理方法"/>
            <w:tag w:val="_GBC_a93705fb60b24bceb25c88a68ed87432"/>
            <w:id w:val="163519677"/>
            <w:lock w:val="sdtLocked"/>
            <w:placeholder>
              <w:docPart w:val="GBC22222222222222222222222222222"/>
            </w:placeholder>
          </w:sdtPr>
          <w:sdtEndPr/>
          <w:sdtContent>
            <w:p w14:paraId="759B59B0" w14:textId="44D6E818" w:rsidR="0016304A" w:rsidRPr="0015650E" w:rsidRDefault="0016304A" w:rsidP="0016304A">
              <w:pPr>
                <w:overflowPunct w:val="0"/>
                <w:autoSpaceDE w:val="0"/>
                <w:autoSpaceDN w:val="0"/>
                <w:adjustRightInd w:val="0"/>
                <w:snapToGrid w:val="0"/>
                <w:jc w:val="both"/>
                <w:textAlignment w:val="bottom"/>
                <w:rPr>
                  <w:rFonts w:asciiTheme="minorEastAsia" w:eastAsiaTheme="minorEastAsia" w:hAnsiTheme="minorEastAsia" w:cs="Arial"/>
                  <w:snapToGrid w:val="0"/>
                </w:rPr>
              </w:pPr>
              <w:r>
                <w:rPr>
                  <w:rFonts w:asciiTheme="minorEastAsia" w:eastAsiaTheme="minorEastAsia" w:hAnsiTheme="minorEastAsia" w:cs="Arial" w:hint="eastAsia"/>
                  <w:snapToGrid w:val="0"/>
                </w:rPr>
                <w:t>本集团向职工提供辞退福利的，在下列两者孰早日确认辞退福利产生的职工薪酬负债，并计入当期损益：企业不能单方面撤回因解除劳动关系计划或裁减建议所提供的辞退福利时；企业确认与涉及支付辞退福利的重组相关的成本或费用时。</w:t>
              </w:r>
            </w:p>
          </w:sdtContent>
        </w:sdt>
        <w:p w14:paraId="63CCAD7F" w14:textId="77777777" w:rsidR="0016304A" w:rsidRDefault="0016304A">
          <w:pPr>
            <w:rPr>
              <w:szCs w:val="21"/>
            </w:rPr>
          </w:pPr>
        </w:p>
        <w:p w14:paraId="3E28C504" w14:textId="77777777" w:rsidR="0016304A" w:rsidRDefault="0016304A" w:rsidP="00E9693C">
          <w:pPr>
            <w:pStyle w:val="98"/>
            <w:numPr>
              <w:ilvl w:val="0"/>
              <w:numId w:val="53"/>
            </w:numPr>
            <w:rPr>
              <w:rFonts w:ascii="宋体" w:hAnsi="宋体"/>
            </w:rPr>
          </w:pPr>
          <w:r>
            <w:rPr>
              <w:rFonts w:ascii="宋体" w:hAnsi="宋体" w:hint="eastAsia"/>
            </w:rPr>
            <w:t>其他长期职工福利的会计处理方法</w:t>
          </w:r>
        </w:p>
        <w:sdt>
          <w:sdtPr>
            <w:rPr>
              <w:rFonts w:hint="eastAsia"/>
              <w:szCs w:val="21"/>
            </w:rPr>
            <w:alias w:val="是否适用：其他长期职工福利的会计处理方法[双击切换]"/>
            <w:tag w:val="_GBC_6650f3bc6a474b318e05b9d60314cb7f"/>
            <w:id w:val="-671328631"/>
            <w:lock w:val="sdtLocked"/>
            <w:placeholder>
              <w:docPart w:val="GBC22222222222222222222222222222"/>
            </w:placeholder>
          </w:sdtPr>
          <w:sdtEndPr/>
          <w:sdtContent>
            <w:p w14:paraId="3D1B092A" w14:textId="1B1AB788"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其他长期职工福利的会计处理方法"/>
            <w:tag w:val="_GBC_0e549e9400284de7b64ddf6ecc255dea"/>
            <w:id w:val="227818539"/>
            <w:lock w:val="sdtLocked"/>
            <w:placeholder>
              <w:docPart w:val="GBC22222222222222222222222222222"/>
            </w:placeholder>
          </w:sdtPr>
          <w:sdtEndPr/>
          <w:sdtContent>
            <w:p w14:paraId="513B5A83" w14:textId="736EC6BE" w:rsidR="0016304A" w:rsidRPr="0015650E" w:rsidRDefault="0016304A" w:rsidP="0016304A">
              <w:pPr>
                <w:overflowPunct w:val="0"/>
                <w:autoSpaceDE w:val="0"/>
                <w:autoSpaceDN w:val="0"/>
                <w:adjustRightInd w:val="0"/>
                <w:snapToGrid w:val="0"/>
                <w:jc w:val="both"/>
                <w:textAlignment w:val="bottom"/>
                <w:rPr>
                  <w:rFonts w:cs="Arial"/>
                  <w:snapToGrid w:val="0"/>
                </w:rPr>
              </w:pPr>
              <w:r>
                <w:rPr>
                  <w:rFonts w:cs="Arial" w:hint="eastAsia"/>
                  <w:snapToGrid w:val="0"/>
                </w:rPr>
                <w:t>向职工提供的其他长期职工福利，适用离职后福利的有关规定确认和计量其他长期职工福利净负债或净资产，但变动均计入当期损益或相关资产成本。</w:t>
              </w:r>
            </w:p>
          </w:sdtContent>
        </w:sdt>
      </w:sdtContent>
    </w:sdt>
    <w:p w14:paraId="6D0C2DA7" w14:textId="77777777" w:rsidR="0016304A" w:rsidRDefault="0016304A">
      <w:pPr>
        <w:rPr>
          <w:szCs w:val="21"/>
        </w:rPr>
      </w:pPr>
    </w:p>
    <w:sdt>
      <w:sdtPr>
        <w:rPr>
          <w:rFonts w:ascii="宋体" w:hAnsi="宋体" w:cs="宋体" w:hint="eastAsia"/>
          <w:b w:val="0"/>
          <w:bCs w:val="0"/>
          <w:kern w:val="0"/>
          <w:szCs w:val="21"/>
        </w:rPr>
        <w:alias w:val="模块:租赁负债"/>
        <w:tag w:val="_SEC_d8e7208bcd04489eb6a8b588ac7c08d7"/>
        <w:id w:val="-445153666"/>
        <w:lock w:val="sdtLocked"/>
        <w:placeholder>
          <w:docPart w:val="GBC22222222222222222222222222222"/>
        </w:placeholder>
      </w:sdtPr>
      <w:sdtEndPr>
        <w:rPr>
          <w:szCs w:val="24"/>
        </w:rPr>
      </w:sdtEndPr>
      <w:sdtContent>
        <w:p w14:paraId="07404640" w14:textId="77777777" w:rsidR="0016304A" w:rsidRDefault="0016304A" w:rsidP="00E9693C">
          <w:pPr>
            <w:pStyle w:val="99"/>
            <w:numPr>
              <w:ilvl w:val="0"/>
              <w:numId w:val="49"/>
            </w:numPr>
            <w:rPr>
              <w:rFonts w:ascii="宋体" w:hAnsi="宋体"/>
              <w:szCs w:val="21"/>
            </w:rPr>
          </w:pPr>
          <w:r>
            <w:rPr>
              <w:rFonts w:ascii="宋体" w:hAnsi="宋体" w:hint="eastAsia"/>
              <w:szCs w:val="21"/>
            </w:rPr>
            <w:t>租赁负债</w:t>
          </w:r>
        </w:p>
        <w:sdt>
          <w:sdtPr>
            <w:alias w:val="是否适用：租赁负债_重要会计政策和估计[双击切换]"/>
            <w:tag w:val="_GBC_34c8994db6c04aa0821b8100fc152679"/>
            <w:id w:val="-1208495459"/>
            <w:lock w:val="sdtLocked"/>
            <w:placeholder>
              <w:docPart w:val="GBC22222222222222222222222222222"/>
            </w:placeholder>
          </w:sdtPr>
          <w:sdtEndPr/>
          <w:sdtContent>
            <w:p w14:paraId="47D3ABFD" w14:textId="5D4F6DC7"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hint="eastAsia"/>
            </w:rPr>
            <w:alias w:val="租赁负债的核算方法"/>
            <w:tag w:val="_GBC_f93840fd38604e669d3682eeebba46a7"/>
            <w:id w:val="1194658190"/>
            <w:lock w:val="sdtLocked"/>
            <w:placeholder>
              <w:docPart w:val="GBC22222222222222222222222222222"/>
            </w:placeholder>
          </w:sdtPr>
          <w:sdtEndPr/>
          <w:sdtContent>
            <w:p w14:paraId="2CF771C7" w14:textId="77777777" w:rsidR="0016304A" w:rsidRDefault="0016304A" w:rsidP="0016304A">
              <w:pPr>
                <w:overflowPunct w:val="0"/>
                <w:autoSpaceDE w:val="0"/>
                <w:autoSpaceDN w:val="0"/>
                <w:adjustRightInd w:val="0"/>
                <w:snapToGrid w:val="0"/>
                <w:jc w:val="both"/>
                <w:textAlignment w:val="bottom"/>
                <w:rPr>
                  <w:rFonts w:cs="Arial"/>
                  <w:snapToGrid w:val="0"/>
                </w:rPr>
              </w:pPr>
              <w:r>
                <w:rPr>
                  <w:rFonts w:cs="Arial" w:hint="eastAsia"/>
                  <w:snapToGrid w:val="0"/>
                </w:rPr>
                <w:t>在租赁期开始日，本集团将尚未支付的租赁付款额的现值确认为租赁负债</w:t>
              </w:r>
              <w:r>
                <w:rPr>
                  <w:rFonts w:cs="Arial"/>
                  <w:snapToGrid w:val="0"/>
                </w:rPr>
                <w:t>，短期租赁和低价值资产租赁除外。</w:t>
              </w:r>
              <w:r>
                <w:rPr>
                  <w:rFonts w:cs="Arial" w:hint="eastAsia"/>
                  <w:snapToGrid w:val="0"/>
                </w:rPr>
                <w:t>租赁付款额包括固定付款额及实质固定付款额扣除租赁激励后的金额、取决于指数或比率的可变租赁付款额、根据担保余值预计应支付的款项，还包括购买选择权的行权价格或行使终止租赁选择权需支付的款项，前提是本集团合理确定将行使该选择权或租赁期反映出本集团将行使终止租赁选择权。</w:t>
              </w:r>
            </w:p>
            <w:p w14:paraId="2BD49C49" w14:textId="77777777" w:rsidR="0016304A" w:rsidRDefault="0016304A" w:rsidP="0016304A">
              <w:pPr>
                <w:overflowPunct w:val="0"/>
                <w:autoSpaceDE w:val="0"/>
                <w:autoSpaceDN w:val="0"/>
                <w:adjustRightInd w:val="0"/>
                <w:snapToGrid w:val="0"/>
                <w:jc w:val="both"/>
                <w:textAlignment w:val="bottom"/>
                <w:rPr>
                  <w:rFonts w:cs="Arial"/>
                  <w:snapToGrid w:val="0"/>
                </w:rPr>
              </w:pPr>
            </w:p>
            <w:p w14:paraId="167C70D1" w14:textId="77777777" w:rsidR="0016304A" w:rsidRDefault="0016304A" w:rsidP="0016304A">
              <w:pPr>
                <w:overflowPunct w:val="0"/>
                <w:autoSpaceDE w:val="0"/>
                <w:autoSpaceDN w:val="0"/>
                <w:adjustRightInd w:val="0"/>
                <w:snapToGrid w:val="0"/>
                <w:jc w:val="both"/>
                <w:textAlignment w:val="bottom"/>
                <w:rPr>
                  <w:rFonts w:cs="Arial"/>
                  <w:snapToGrid w:val="0"/>
                </w:rPr>
              </w:pPr>
              <w:r>
                <w:rPr>
                  <w:rFonts w:cs="Arial"/>
                  <w:snapToGrid w:val="0"/>
                </w:rPr>
                <w:t>在计算租赁付款额的现值时，本集团采用租赁内含利率作为折现率；无法确定租赁内含利率的，采用承租人增量借款利率作为折现率。本集团按照固定的周期性利率计算租赁负债在租赁期内各期间的利息费用，并计入当期损益，但另有规定计入相关资产成本的除外。未纳入租赁负债计量的可变租赁付款额于实际发生时计入当期损益，但另有规定计入相关资产成本的除外。</w:t>
              </w:r>
            </w:p>
            <w:p w14:paraId="3F00C2AA" w14:textId="77777777" w:rsidR="0016304A" w:rsidRDefault="0016304A" w:rsidP="0016304A">
              <w:pPr>
                <w:overflowPunct w:val="0"/>
                <w:autoSpaceDE w:val="0"/>
                <w:autoSpaceDN w:val="0"/>
                <w:adjustRightInd w:val="0"/>
                <w:snapToGrid w:val="0"/>
                <w:jc w:val="both"/>
                <w:textAlignment w:val="bottom"/>
                <w:rPr>
                  <w:rFonts w:cs="Arial"/>
                  <w:snapToGrid w:val="0"/>
                </w:rPr>
              </w:pPr>
            </w:p>
            <w:p w14:paraId="1E79DF3B" w14:textId="48DD5330" w:rsidR="0016304A" w:rsidRPr="0015650E" w:rsidRDefault="0016304A" w:rsidP="0016304A">
              <w:pPr>
                <w:overflowPunct w:val="0"/>
                <w:autoSpaceDE w:val="0"/>
                <w:autoSpaceDN w:val="0"/>
                <w:adjustRightInd w:val="0"/>
                <w:snapToGrid w:val="0"/>
                <w:jc w:val="both"/>
                <w:textAlignment w:val="bottom"/>
                <w:rPr>
                  <w:rFonts w:cs="Arial"/>
                  <w:snapToGrid w:val="0"/>
                </w:rPr>
              </w:pPr>
              <w:r>
                <w:rPr>
                  <w:rFonts w:cs="Arial" w:hint="eastAsia"/>
                  <w:snapToGrid w:val="0"/>
                </w:rPr>
                <w:t>租赁期开始日后，本集团确认利息时增加租赁负债的账面金额，支付租赁付款额时减少租赁负债的账面金额。当实质固定付款额发生变动、担保余值预计的应付金额发生变化、用于确定租赁付款额的指数或比率发生变动、购买选择权、续租选择权或终止选择权的评估结果或实际行权情况发生变化时，本集团按照变动后的租赁付款额的现值重新计量租赁负债。</w:t>
              </w:r>
            </w:p>
          </w:sdtContent>
        </w:sdt>
      </w:sdtContent>
    </w:sdt>
    <w:p w14:paraId="44759780" w14:textId="77777777" w:rsidR="0016304A" w:rsidRDefault="0016304A">
      <w:pPr>
        <w:rPr>
          <w:szCs w:val="21"/>
        </w:rPr>
      </w:pPr>
    </w:p>
    <w:sdt>
      <w:sdtPr>
        <w:rPr>
          <w:rFonts w:ascii="宋体" w:hAnsi="宋体" w:cs="宋体"/>
          <w:b w:val="0"/>
          <w:bCs w:val="0"/>
          <w:kern w:val="0"/>
          <w:szCs w:val="24"/>
        </w:rPr>
        <w:alias w:val="模块:预计负债会计处理方法"/>
        <w:tag w:val="_GBC_b5b71a4d3cc1425c80f55e751e7e18c2"/>
        <w:id w:val="-224908081"/>
        <w:lock w:val="sdtLocked"/>
        <w:placeholder>
          <w:docPart w:val="GBC22222222222222222222222222222"/>
        </w:placeholder>
      </w:sdtPr>
      <w:sdtEndPr>
        <w:rPr>
          <w:rFonts w:hint="eastAsia"/>
          <w:szCs w:val="21"/>
        </w:rPr>
      </w:sdtEndPr>
      <w:sdtContent>
        <w:p w14:paraId="6E41E4C3" w14:textId="77777777" w:rsidR="0016304A" w:rsidRDefault="0016304A" w:rsidP="00E9693C">
          <w:pPr>
            <w:pStyle w:val="99"/>
            <w:numPr>
              <w:ilvl w:val="0"/>
              <w:numId w:val="49"/>
            </w:numPr>
            <w:rPr>
              <w:rFonts w:ascii="宋体" w:hAnsi="宋体"/>
            </w:rPr>
          </w:pPr>
          <w:r>
            <w:rPr>
              <w:rFonts w:ascii="宋体" w:hAnsi="宋体"/>
            </w:rPr>
            <w:t>预计负债</w:t>
          </w:r>
        </w:p>
        <w:sdt>
          <w:sdtPr>
            <w:rPr>
              <w:rFonts w:hint="eastAsia"/>
              <w:szCs w:val="21"/>
            </w:rPr>
            <w:alias w:val="是否适用：预计负债_重要会计政策和估计[双击切换]"/>
            <w:tag w:val="_GBC_60f7f598e5d5458986c0f06775dc38fd"/>
            <w:id w:val="-113831449"/>
            <w:lock w:val="sdtLocked"/>
            <w:placeholder>
              <w:docPart w:val="GBC22222222222222222222222222222"/>
            </w:placeholder>
          </w:sdtPr>
          <w:sdtEndPr/>
          <w:sdtContent>
            <w:p w14:paraId="70F1EFD1" w14:textId="14F6FF6F"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rFonts w:hint="eastAsia"/>
              <w:szCs w:val="21"/>
            </w:rPr>
            <w:alias w:val="预计负债的核算方法"/>
            <w:tag w:val="_GBC_d6934772e41e485d9e00e349486f9d7e"/>
            <w:id w:val="112338598"/>
            <w:lock w:val="sdtLocked"/>
            <w:placeholder>
              <w:docPart w:val="GBC22222222222222222222222222222"/>
            </w:placeholder>
          </w:sdtPr>
          <w:sdtEndPr/>
          <w:sdtContent>
            <w:p w14:paraId="0A051222" w14:textId="77777777" w:rsidR="0016304A" w:rsidRDefault="0016304A" w:rsidP="009814FB">
              <w:pPr>
                <w:jc w:val="both"/>
                <w:rPr>
                  <w:szCs w:val="21"/>
                </w:rPr>
              </w:pPr>
              <w:r>
                <w:rPr>
                  <w:rFonts w:hint="eastAsia"/>
                  <w:szCs w:val="21"/>
                </w:rPr>
                <w:t>除了非同一控制下企业合并中的或有对价及承担的或有负债之外，当与或有事项相关的义务同时符合以下条件，本集团将其确认为预计负债：</w:t>
              </w:r>
            </w:p>
            <w:p w14:paraId="7F956329" w14:textId="77777777" w:rsidR="0016304A" w:rsidRDefault="0016304A" w:rsidP="009814FB">
              <w:pPr>
                <w:jc w:val="both"/>
                <w:rPr>
                  <w:szCs w:val="21"/>
                </w:rPr>
              </w:pPr>
            </w:p>
            <w:p w14:paraId="210A20AB" w14:textId="433F66CA" w:rsidR="0016304A" w:rsidRDefault="0016304A" w:rsidP="009814FB">
              <w:pPr>
                <w:jc w:val="both"/>
                <w:rPr>
                  <w:szCs w:val="21"/>
                </w:rPr>
              </w:pPr>
              <w:r>
                <w:rPr>
                  <w:rFonts w:hint="eastAsia"/>
                  <w:szCs w:val="21"/>
                </w:rPr>
                <w:lastRenderedPageBreak/>
                <w:t>（</w:t>
              </w:r>
              <w:r w:rsidRPr="0005542C">
                <w:rPr>
                  <w:rFonts w:ascii="Times New Roman" w:hAnsi="Times New Roman"/>
                  <w:szCs w:val="21"/>
                </w:rPr>
                <w:t>1</w:t>
              </w:r>
              <w:r>
                <w:rPr>
                  <w:szCs w:val="21"/>
                </w:rPr>
                <w:t>）该义务是本集团承担的现时义务；</w:t>
              </w:r>
            </w:p>
            <w:p w14:paraId="1C9414DE" w14:textId="72573CBB" w:rsidR="0016304A" w:rsidRDefault="0016304A" w:rsidP="009814FB">
              <w:pPr>
                <w:jc w:val="both"/>
                <w:rPr>
                  <w:szCs w:val="21"/>
                </w:rPr>
              </w:pPr>
              <w:r>
                <w:rPr>
                  <w:rFonts w:hint="eastAsia"/>
                  <w:szCs w:val="21"/>
                </w:rPr>
                <w:t>（</w:t>
              </w:r>
              <w:r w:rsidRPr="0005542C">
                <w:rPr>
                  <w:rFonts w:ascii="Times New Roman" w:hAnsi="Times New Roman"/>
                  <w:szCs w:val="21"/>
                </w:rPr>
                <w:t>2</w:t>
              </w:r>
              <w:r>
                <w:rPr>
                  <w:szCs w:val="21"/>
                </w:rPr>
                <w:t>）该义务的履行很可能导致经济利益流出本集团；</w:t>
              </w:r>
            </w:p>
            <w:p w14:paraId="77F14CD5" w14:textId="17C1BA9C" w:rsidR="0016304A" w:rsidRDefault="0016304A" w:rsidP="009814FB">
              <w:pPr>
                <w:jc w:val="both"/>
                <w:rPr>
                  <w:szCs w:val="21"/>
                </w:rPr>
              </w:pPr>
              <w:r>
                <w:rPr>
                  <w:rFonts w:hint="eastAsia"/>
                  <w:szCs w:val="21"/>
                </w:rPr>
                <w:t>（</w:t>
              </w:r>
              <w:r w:rsidRPr="0005542C">
                <w:rPr>
                  <w:rFonts w:ascii="Times New Roman" w:hAnsi="Times New Roman"/>
                  <w:szCs w:val="21"/>
                </w:rPr>
                <w:t>3</w:t>
              </w:r>
              <w:r>
                <w:rPr>
                  <w:szCs w:val="21"/>
                </w:rPr>
                <w:t>）该义务的金额能够可靠地计量。</w:t>
              </w:r>
            </w:p>
            <w:p w14:paraId="7F1D6C74" w14:textId="77777777" w:rsidR="0016304A" w:rsidRDefault="0016304A" w:rsidP="0016304A">
              <w:pPr>
                <w:rPr>
                  <w:szCs w:val="21"/>
                </w:rPr>
              </w:pPr>
            </w:p>
            <w:p w14:paraId="0C8A232F" w14:textId="6AC2AD07" w:rsidR="0016304A" w:rsidRDefault="0016304A" w:rsidP="0016304A">
              <w:pPr>
                <w:jc w:val="both"/>
                <w:rPr>
                  <w:szCs w:val="21"/>
                </w:rPr>
              </w:pPr>
              <w:r>
                <w:rPr>
                  <w:rFonts w:hint="eastAsia"/>
                  <w:szCs w:val="21"/>
                </w:rPr>
                <w:t>预计负债按照履行相关现时义务所需支出的最佳估计数进行初始计量，并综合考虑与或有事项有关的风险、不确定性和货币时间价值等因素。每个资产负债表日对预计负债的账面价值进行复核。有确凿证据表明该账面价值不能反映当前最佳估计数的，按照当前最佳估计数对该账面价值进行调整。</w:t>
              </w:r>
            </w:p>
          </w:sdtContent>
        </w:sdt>
      </w:sdtContent>
    </w:sdt>
    <w:p w14:paraId="2A747819" w14:textId="77777777" w:rsidR="0016304A" w:rsidRDefault="0016304A">
      <w:pPr>
        <w:rPr>
          <w:szCs w:val="21"/>
        </w:rPr>
      </w:pPr>
    </w:p>
    <w:sdt>
      <w:sdtPr>
        <w:rPr>
          <w:rFonts w:ascii="宋体" w:hAnsi="宋体" w:cstheme="minorBidi" w:hint="eastAsia"/>
          <w:b w:val="0"/>
          <w:bCs w:val="0"/>
          <w:kern w:val="0"/>
          <w:szCs w:val="22"/>
        </w:rPr>
        <w:alias w:val="模块:股份支付"/>
        <w:tag w:val="_GBC_5300d3ce4b5f4c1690fe13bde0a610e3"/>
        <w:id w:val="1774051589"/>
        <w:lock w:val="sdtLocked"/>
        <w:placeholder>
          <w:docPart w:val="GBC22222222222222222222222222222"/>
        </w:placeholder>
      </w:sdtPr>
      <w:sdtEndPr>
        <w:rPr>
          <w:rFonts w:cs="Times New Roman"/>
          <w:szCs w:val="21"/>
        </w:rPr>
      </w:sdtEndPr>
      <w:sdtContent>
        <w:p w14:paraId="51302F7F" w14:textId="77777777" w:rsidR="0016304A" w:rsidRDefault="0016304A" w:rsidP="00E9693C">
          <w:pPr>
            <w:pStyle w:val="99"/>
            <w:numPr>
              <w:ilvl w:val="0"/>
              <w:numId w:val="49"/>
            </w:numPr>
            <w:rPr>
              <w:rFonts w:ascii="宋体" w:hAnsi="宋体"/>
            </w:rPr>
          </w:pPr>
          <w:r>
            <w:rPr>
              <w:rFonts w:ascii="宋体" w:hAnsi="宋体" w:hint="eastAsia"/>
            </w:rPr>
            <w:t>股份支付</w:t>
          </w:r>
        </w:p>
        <w:sdt>
          <w:sdtPr>
            <w:rPr>
              <w:rFonts w:hint="eastAsia"/>
              <w:szCs w:val="21"/>
            </w:rPr>
            <w:alias w:val="是否适用：股份支付_重要会计政策和估计[双击切换]"/>
            <w:tag w:val="_GBC_cfe00a6b35f24950855f2412f34bcf7a"/>
            <w:id w:val="1432555331"/>
            <w:lock w:val="sdtLocked"/>
            <w:placeholder>
              <w:docPart w:val="GBC22222222222222222222222222222"/>
            </w:placeholder>
          </w:sdtPr>
          <w:sdtEndPr/>
          <w:sdtContent>
            <w:p w14:paraId="409B01DD" w14:textId="2B03C487"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股份支付的核算方法"/>
            <w:tag w:val="_GBC_99e197c555ed4cf8aa00bbd5da2fe98b"/>
            <w:id w:val="-1238550423"/>
            <w:lock w:val="sdtLocked"/>
            <w:placeholder>
              <w:docPart w:val="GBC22222222222222222222222222222"/>
            </w:placeholder>
          </w:sdtPr>
          <w:sdtEndPr/>
          <w:sdtContent>
            <w:p w14:paraId="17C97330" w14:textId="77777777" w:rsidR="0016304A" w:rsidRDefault="0016304A" w:rsidP="0016304A">
              <w:pPr>
                <w:overflowPunct w:val="0"/>
                <w:autoSpaceDE w:val="0"/>
                <w:autoSpaceDN w:val="0"/>
                <w:adjustRightInd w:val="0"/>
                <w:snapToGrid w:val="0"/>
                <w:jc w:val="both"/>
                <w:textAlignment w:val="bottom"/>
                <w:rPr>
                  <w:rFonts w:cs="Arial"/>
                  <w:snapToGrid w:val="0"/>
                </w:rPr>
              </w:pPr>
              <w:r>
                <w:rPr>
                  <w:rFonts w:cs="Arial" w:hint="eastAsia"/>
                  <w:snapToGrid w:val="0"/>
                </w:rPr>
                <w:t>股份支付，分为以权益结算的股份支付和以现金结算的股份支付。以权益结算的股份支付，是指本集团为获取服务以股份或其他权益工具作为对价进行结算的交易。</w:t>
              </w:r>
            </w:p>
            <w:p w14:paraId="2654BC07" w14:textId="77777777" w:rsidR="0016304A" w:rsidRDefault="0016304A" w:rsidP="0016304A">
              <w:pPr>
                <w:overflowPunct w:val="0"/>
                <w:autoSpaceDE w:val="0"/>
                <w:autoSpaceDN w:val="0"/>
                <w:adjustRightInd w:val="0"/>
                <w:snapToGrid w:val="0"/>
                <w:jc w:val="both"/>
                <w:textAlignment w:val="bottom"/>
                <w:rPr>
                  <w:rFonts w:cs="Arial"/>
                  <w:snapToGrid w:val="0"/>
                </w:rPr>
              </w:pPr>
            </w:p>
            <w:p w14:paraId="1BBE143F" w14:textId="23D44EC8" w:rsidR="0016304A" w:rsidRDefault="0016304A" w:rsidP="0016304A">
              <w:pPr>
                <w:overflowPunct w:val="0"/>
                <w:autoSpaceDE w:val="0"/>
                <w:autoSpaceDN w:val="0"/>
                <w:adjustRightInd w:val="0"/>
                <w:snapToGrid w:val="0"/>
                <w:jc w:val="both"/>
                <w:textAlignment w:val="bottom"/>
                <w:rPr>
                  <w:rFonts w:cs="Arial"/>
                  <w:snapToGrid w:val="0"/>
                </w:rPr>
              </w:pPr>
              <w:r>
                <w:rPr>
                  <w:rFonts w:cs="Arial" w:hint="eastAsia"/>
                  <w:snapToGrid w:val="0"/>
                </w:rPr>
                <w:t>以权益结算的股份支付换取职工提供服务的，以授予职工权益工具的公允价值计量。授予后立即可行权的，在授予日按照公允价值计入相关成本或费用，相应增加资本公积；完成等待期内的服务或达到规定业绩条件才可行权的，在等待期内每个资产负债表日，以对可行权权益工具数量的最佳估计为基础，按照授予日的公允价值，将当期取得的服务计入相关成本或费用，相应增加资本公积。权益工具的公允价值采用布莱克斯科尔斯模型确定，参见附注十</w:t>
              </w:r>
              <w:r w:rsidR="009E0934">
                <w:rPr>
                  <w:rFonts w:cs="Arial" w:hint="eastAsia"/>
                  <w:snapToGrid w:val="0"/>
                </w:rPr>
                <w:t>三</w:t>
              </w:r>
              <w:r>
                <w:rPr>
                  <w:rFonts w:cs="Arial" w:hint="eastAsia"/>
                  <w:snapToGrid w:val="0"/>
                </w:rPr>
                <w:t>。</w:t>
              </w:r>
            </w:p>
            <w:p w14:paraId="661B6750" w14:textId="77777777" w:rsidR="0016304A" w:rsidRDefault="0016304A" w:rsidP="0016304A">
              <w:pPr>
                <w:overflowPunct w:val="0"/>
                <w:autoSpaceDE w:val="0"/>
                <w:autoSpaceDN w:val="0"/>
                <w:adjustRightInd w:val="0"/>
                <w:snapToGrid w:val="0"/>
                <w:jc w:val="both"/>
                <w:textAlignment w:val="bottom"/>
                <w:rPr>
                  <w:rFonts w:cs="Arial"/>
                  <w:snapToGrid w:val="0"/>
                </w:rPr>
              </w:pPr>
            </w:p>
            <w:p w14:paraId="44574B45" w14:textId="77777777" w:rsidR="0016304A" w:rsidRDefault="0016304A" w:rsidP="0016304A">
              <w:pPr>
                <w:overflowPunct w:val="0"/>
                <w:autoSpaceDE w:val="0"/>
                <w:autoSpaceDN w:val="0"/>
                <w:adjustRightInd w:val="0"/>
                <w:snapToGrid w:val="0"/>
                <w:jc w:val="both"/>
                <w:textAlignment w:val="bottom"/>
                <w:rPr>
                  <w:rFonts w:cs="Arial"/>
                  <w:snapToGrid w:val="0"/>
                </w:rPr>
              </w:pPr>
              <w:r>
                <w:rPr>
                  <w:rFonts w:cs="Arial" w:hint="eastAsia"/>
                  <w:snapToGrid w:val="0"/>
                </w:rPr>
                <w:t>对由于未满足非市场条件和</w:t>
              </w:r>
              <w:r>
                <w:rPr>
                  <w:rFonts w:cs="Arial"/>
                  <w:snapToGrid w:val="0"/>
                </w:rPr>
                <w:t>/</w:t>
              </w:r>
              <w:r>
                <w:rPr>
                  <w:rFonts w:cs="Arial" w:hint="eastAsia"/>
                  <w:snapToGrid w:val="0"/>
                </w:rPr>
                <w:t>或服务期限条件而最终未能行权的股份支付，不确认成本或费用。股份支付协议中规定了市场条件或非可行权条件的，无论是否满足市场条件或非可行权条件，只要满足所有其他业绩条件和</w:t>
              </w:r>
              <w:r>
                <w:rPr>
                  <w:rFonts w:cs="Arial"/>
                  <w:snapToGrid w:val="0"/>
                </w:rPr>
                <w:t>/</w:t>
              </w:r>
              <w:r>
                <w:rPr>
                  <w:rFonts w:cs="Arial" w:hint="eastAsia"/>
                  <w:snapToGrid w:val="0"/>
                </w:rPr>
                <w:t>或服务期限条件，即视为可行权。</w:t>
              </w:r>
            </w:p>
            <w:p w14:paraId="63EF5C6C" w14:textId="77777777" w:rsidR="0016304A" w:rsidRDefault="0016304A" w:rsidP="0016304A">
              <w:pPr>
                <w:overflowPunct w:val="0"/>
                <w:autoSpaceDE w:val="0"/>
                <w:autoSpaceDN w:val="0"/>
                <w:adjustRightInd w:val="0"/>
                <w:snapToGrid w:val="0"/>
                <w:jc w:val="both"/>
                <w:textAlignment w:val="bottom"/>
                <w:rPr>
                  <w:rFonts w:cs="Arial"/>
                  <w:snapToGrid w:val="0"/>
                </w:rPr>
              </w:pPr>
            </w:p>
            <w:p w14:paraId="70B98A93" w14:textId="77777777" w:rsidR="0016304A" w:rsidRDefault="0016304A" w:rsidP="0016304A">
              <w:pPr>
                <w:overflowPunct w:val="0"/>
                <w:autoSpaceDE w:val="0"/>
                <w:autoSpaceDN w:val="0"/>
                <w:adjustRightInd w:val="0"/>
                <w:snapToGrid w:val="0"/>
                <w:jc w:val="both"/>
                <w:textAlignment w:val="bottom"/>
                <w:rPr>
                  <w:rFonts w:cs="Arial"/>
                  <w:snapToGrid w:val="0"/>
                </w:rPr>
              </w:pPr>
              <w:r>
                <w:rPr>
                  <w:rFonts w:cs="Arial" w:hint="eastAsia"/>
                  <w:snapToGrid w:val="0"/>
                </w:rPr>
                <w:t>如果修改了以权益结算的股份支付的条款，至少按照未修改条款的情况确认取得的服务。此外，增加所授予权益工具公允价值的修改，或在修改日对职工有利的变更，均确认取得服务的增加。</w:t>
              </w:r>
            </w:p>
            <w:p w14:paraId="19062676" w14:textId="77777777" w:rsidR="0016304A" w:rsidRDefault="0016304A" w:rsidP="0016304A">
              <w:pPr>
                <w:overflowPunct w:val="0"/>
                <w:autoSpaceDE w:val="0"/>
                <w:autoSpaceDN w:val="0"/>
                <w:adjustRightInd w:val="0"/>
                <w:snapToGrid w:val="0"/>
                <w:jc w:val="both"/>
                <w:textAlignment w:val="bottom"/>
                <w:rPr>
                  <w:rFonts w:cs="Arial"/>
                  <w:snapToGrid w:val="0"/>
                </w:rPr>
              </w:pPr>
            </w:p>
            <w:p w14:paraId="15A35640" w14:textId="76968552" w:rsidR="0016304A" w:rsidRPr="00827184" w:rsidRDefault="0016304A" w:rsidP="0016304A">
              <w:pPr>
                <w:overflowPunct w:val="0"/>
                <w:autoSpaceDE w:val="0"/>
                <w:autoSpaceDN w:val="0"/>
                <w:adjustRightInd w:val="0"/>
                <w:snapToGrid w:val="0"/>
                <w:jc w:val="both"/>
                <w:textAlignment w:val="bottom"/>
                <w:rPr>
                  <w:rFonts w:cs="Arial"/>
                  <w:snapToGrid w:val="0"/>
                </w:rPr>
              </w:pPr>
              <w:r>
                <w:rPr>
                  <w:rFonts w:cs="Arial" w:hint="eastAsia"/>
                  <w:snapToGrid w:val="0"/>
                </w:rPr>
                <w:t>如果取消了以权益结算的股份支付，则于取消日作为加速行权处理，立即确认尚未确认的金额。职工或其他方能够选择满足非可行权条件但在等待期内未满足的，作为取消以权益结算的股份支付处理。但是，如果授予新的权益工具，并在新权益工具授予日认定所授予的新权益工具是用于替代被取消的权益工具的，则以与处理原权益工具条款和条件修改相同的方式，对所授予的替代权益工具进行处理。</w:t>
              </w:r>
            </w:p>
          </w:sdtContent>
        </w:sdt>
      </w:sdtContent>
    </w:sdt>
    <w:p w14:paraId="36309C5C" w14:textId="77777777" w:rsidR="0016304A" w:rsidRDefault="0016304A">
      <w:pPr>
        <w:rPr>
          <w:szCs w:val="21"/>
        </w:rPr>
      </w:pPr>
    </w:p>
    <w:sdt>
      <w:sdtPr>
        <w:rPr>
          <w:rFonts w:ascii="宋体" w:hAnsi="宋体" w:cstheme="minorBidi" w:hint="eastAsia"/>
          <w:b w:val="0"/>
          <w:bCs w:val="0"/>
          <w:kern w:val="0"/>
          <w:szCs w:val="22"/>
        </w:rPr>
        <w:alias w:val="模块:优先股、永续债"/>
        <w:tag w:val="_GBC_d3c9524999e647d78f354bb216cfb1aa"/>
        <w:id w:val="-748889327"/>
        <w:lock w:val="sdtLocked"/>
        <w:placeholder>
          <w:docPart w:val="GBC22222222222222222222222222222"/>
        </w:placeholder>
      </w:sdtPr>
      <w:sdtEndPr>
        <w:rPr>
          <w:rFonts w:cs="Times New Roman"/>
          <w:szCs w:val="21"/>
        </w:rPr>
      </w:sdtEndPr>
      <w:sdtContent>
        <w:p w14:paraId="01EB375D" w14:textId="77777777" w:rsidR="0016304A" w:rsidRDefault="0016304A" w:rsidP="00E9693C">
          <w:pPr>
            <w:pStyle w:val="99"/>
            <w:numPr>
              <w:ilvl w:val="0"/>
              <w:numId w:val="49"/>
            </w:numPr>
            <w:rPr>
              <w:rFonts w:ascii="宋体" w:hAnsi="宋体"/>
            </w:rPr>
          </w:pPr>
          <w:r>
            <w:rPr>
              <w:rFonts w:ascii="宋体" w:hAnsi="宋体" w:hint="eastAsia"/>
            </w:rPr>
            <w:t>优先股、永续债等其他金融工具</w:t>
          </w:r>
        </w:p>
        <w:sdt>
          <w:sdtPr>
            <w:rPr>
              <w:rFonts w:hint="eastAsia"/>
              <w:szCs w:val="21"/>
            </w:rPr>
            <w:alias w:val="是否适用：优先股、永续债等其他金融工具[双击切换]"/>
            <w:tag w:val="_GBC_34eb80e2168144958293aa1351780303"/>
            <w:id w:val="-684899683"/>
            <w:lock w:val="sdtLocked"/>
            <w:placeholder>
              <w:docPart w:val="GBC22222222222222222222222222222"/>
            </w:placeholder>
          </w:sdtPr>
          <w:sdtEndPr/>
          <w:sdtContent>
            <w:p w14:paraId="19594C5D" w14:textId="5B5ABC07"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bookmarkStart w:id="188" w:name="_Hlk142932800" w:displacedByCustomXml="next"/>
      </w:sdtContent>
    </w:sdt>
    <w:bookmarkEnd w:id="188" w:displacedByCustomXml="prev"/>
    <w:p w14:paraId="11D3463B" w14:textId="77777777" w:rsidR="0016304A" w:rsidRDefault="0016304A">
      <w:pPr>
        <w:rPr>
          <w:szCs w:val="21"/>
        </w:rPr>
      </w:pPr>
    </w:p>
    <w:bookmarkStart w:id="189" w:name="_Hlk10465559" w:displacedByCustomXml="next"/>
    <w:sdt>
      <w:sdtPr>
        <w:rPr>
          <w:rFonts w:ascii="宋体" w:hAnsi="宋体" w:cs="宋体"/>
          <w:b w:val="0"/>
          <w:bCs w:val="0"/>
          <w:kern w:val="0"/>
          <w:szCs w:val="22"/>
        </w:rPr>
        <w:alias w:val="模块:收入会计处理方法"/>
        <w:tag w:val="_GBC_19704df9fd714cad895419bf4903f70e"/>
        <w:id w:val="1040869412"/>
        <w:lock w:val="sdtLocked"/>
        <w:placeholder>
          <w:docPart w:val="GBC22222222222222222222222222222"/>
        </w:placeholder>
      </w:sdtPr>
      <w:sdtEndPr>
        <w:rPr>
          <w:b/>
          <w:bCs/>
          <w:szCs w:val="21"/>
        </w:rPr>
      </w:sdtEndPr>
      <w:sdtContent>
        <w:p w14:paraId="713A12FB" w14:textId="77777777" w:rsidR="0016304A" w:rsidRDefault="0016304A" w:rsidP="00E9693C">
          <w:pPr>
            <w:pStyle w:val="99"/>
            <w:numPr>
              <w:ilvl w:val="0"/>
              <w:numId w:val="49"/>
            </w:numPr>
            <w:rPr>
              <w:rFonts w:ascii="宋体" w:hAnsi="宋体"/>
            </w:rPr>
          </w:pPr>
          <w:r>
            <w:rPr>
              <w:rFonts w:ascii="宋体" w:hAnsi="宋体"/>
            </w:rPr>
            <w:t>收入</w:t>
          </w:r>
        </w:p>
        <w:p w14:paraId="5BF7274F" w14:textId="77777777" w:rsidR="0016304A" w:rsidRDefault="0016304A" w:rsidP="00E9693C">
          <w:pPr>
            <w:pStyle w:val="98"/>
            <w:numPr>
              <w:ilvl w:val="3"/>
              <w:numId w:val="54"/>
            </w:numPr>
            <w:ind w:left="426" w:hanging="426"/>
            <w:rPr>
              <w:rFonts w:ascii="宋体" w:hAnsi="宋体"/>
              <w:szCs w:val="21"/>
            </w:rPr>
          </w:pPr>
          <w:r>
            <w:rPr>
              <w:rFonts w:ascii="宋体" w:hAnsi="宋体" w:hint="eastAsia"/>
              <w:szCs w:val="21"/>
            </w:rPr>
            <w:t>收入确认和计量所采用的会计政策</w:t>
          </w:r>
        </w:p>
        <w:sdt>
          <w:sdtPr>
            <w:rPr>
              <w:szCs w:val="21"/>
            </w:rPr>
            <w:alias w:val="是否适用：收入确认和计量所采用的会计政策[双击切换]"/>
            <w:tag w:val="_GBC_b6eb71cc057645f3b05fb68d8273c681"/>
            <w:id w:val="2036529589"/>
            <w:lock w:val="sdtLocked"/>
            <w:placeholder>
              <w:docPart w:val="GBC22222222222222222222222222222"/>
            </w:placeholder>
          </w:sdtPr>
          <w:sdtEndPr/>
          <w:sdtContent>
            <w:p w14:paraId="33ABF2EB" w14:textId="1CECBE97"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收入确认和计量所采用的会计政策"/>
            <w:tag w:val="_GBC_c9c2b3029c08405387c460d2d7eacc7d"/>
            <w:id w:val="-223990057"/>
            <w:lock w:val="sdtLocked"/>
            <w:placeholder>
              <w:docPart w:val="GBC22222222222222222222222222222"/>
            </w:placeholder>
          </w:sdtPr>
          <w:sdtEndPr/>
          <w:sdtContent>
            <w:p w14:paraId="4D4620F4" w14:textId="77777777" w:rsidR="0016304A" w:rsidRDefault="0016304A" w:rsidP="009814FB">
              <w:pPr>
                <w:jc w:val="both"/>
                <w:rPr>
                  <w:szCs w:val="21"/>
                </w:rPr>
              </w:pPr>
              <w:r>
                <w:rPr>
                  <w:rFonts w:hint="eastAsia"/>
                  <w:szCs w:val="21"/>
                </w:rPr>
                <w:t>本集团在履行了合同中的履约义务，即在客户取得相关商品或服务控制权时确认收入。取得相关商品或服务的控制权，是指能够主导该商品的使用或该服务的提供并从中获得几乎全部的经济利益。</w:t>
              </w:r>
            </w:p>
            <w:p w14:paraId="166B1918" w14:textId="77777777" w:rsidR="0016304A" w:rsidRDefault="0016304A" w:rsidP="0016304A">
              <w:pPr>
                <w:rPr>
                  <w:szCs w:val="21"/>
                </w:rPr>
              </w:pPr>
            </w:p>
            <w:p w14:paraId="25AE6924" w14:textId="77777777" w:rsidR="0016304A" w:rsidRDefault="0016304A" w:rsidP="009814FB">
              <w:pPr>
                <w:jc w:val="both"/>
                <w:rPr>
                  <w:szCs w:val="21"/>
                  <w:u w:val="single"/>
                </w:rPr>
              </w:pPr>
              <w:r>
                <w:rPr>
                  <w:rFonts w:hint="eastAsia"/>
                  <w:szCs w:val="21"/>
                  <w:u w:val="single"/>
                </w:rPr>
                <w:t>销售商品合同</w:t>
              </w:r>
            </w:p>
            <w:p w14:paraId="2F043F21" w14:textId="77777777" w:rsidR="0016304A" w:rsidRDefault="0016304A" w:rsidP="009814FB">
              <w:pPr>
                <w:jc w:val="both"/>
                <w:rPr>
                  <w:szCs w:val="21"/>
                </w:rPr>
              </w:pPr>
            </w:p>
            <w:p w14:paraId="50F69F8B" w14:textId="77777777" w:rsidR="0016304A" w:rsidRDefault="0016304A" w:rsidP="009814FB">
              <w:pPr>
                <w:jc w:val="both"/>
                <w:rPr>
                  <w:szCs w:val="21"/>
                </w:rPr>
              </w:pPr>
              <w:r>
                <w:rPr>
                  <w:rFonts w:hint="eastAsia"/>
                  <w:szCs w:val="21"/>
                </w:rPr>
                <w:lastRenderedPageBreak/>
                <w:t>本集团与客户之间的销售商品合同通常仅包含转让商品的履约义务。本集团通常在综合考虑了下列因素的基础上，以客户取得相关商品控制权时点确认收入，该时点通常为合同约定的商品交付时点：取得商品的现时收款权利、商品所有权上的主要风险和报酬的转移、商品的法定所有权的转移、商品实物资产的转移、客户接受该商品。</w:t>
              </w:r>
            </w:p>
            <w:p w14:paraId="20536712" w14:textId="77777777" w:rsidR="0016304A" w:rsidRDefault="0016304A" w:rsidP="009814FB">
              <w:pPr>
                <w:jc w:val="both"/>
                <w:rPr>
                  <w:szCs w:val="21"/>
                </w:rPr>
              </w:pPr>
            </w:p>
            <w:p w14:paraId="3AA5F3A2" w14:textId="77777777" w:rsidR="0016304A" w:rsidRDefault="0016304A" w:rsidP="009814FB">
              <w:pPr>
                <w:jc w:val="both"/>
                <w:rPr>
                  <w:szCs w:val="21"/>
                  <w:u w:val="single"/>
                </w:rPr>
              </w:pPr>
              <w:r>
                <w:rPr>
                  <w:rFonts w:hint="eastAsia"/>
                  <w:szCs w:val="21"/>
                  <w:u w:val="single"/>
                </w:rPr>
                <w:t>系统集成合同</w:t>
              </w:r>
            </w:p>
            <w:p w14:paraId="0B805C61" w14:textId="77777777" w:rsidR="0016304A" w:rsidRDefault="0016304A" w:rsidP="009814FB">
              <w:pPr>
                <w:jc w:val="both"/>
                <w:rPr>
                  <w:szCs w:val="21"/>
                </w:rPr>
              </w:pPr>
            </w:p>
            <w:p w14:paraId="5664B680" w14:textId="77777777" w:rsidR="0016304A" w:rsidRDefault="0016304A" w:rsidP="009814FB">
              <w:pPr>
                <w:jc w:val="both"/>
                <w:rPr>
                  <w:szCs w:val="21"/>
                </w:rPr>
              </w:pPr>
              <w:r>
                <w:rPr>
                  <w:rFonts w:hint="eastAsia"/>
                  <w:szCs w:val="21"/>
                </w:rPr>
                <w:t>本集团与客户之间的系统集成合同通常包含系统集成建设的履约义务，由于本集团履约的同时客户能够控制本集团履约过程中的在建资产或本集团履约过程中所产出的商品具有不可替代用途，且本集团在整个合同期间内有权就累计至今已完成的履约部分收取款项，本集团将其作为在某一时段内履行的履约义务，按照履约进度确认收入，履约进度不能合理确定的除外。本集团按照投入法，根据发生的成本确定提供服务的履约进度。对于履约进度不能合理确定时，本集团已经发生的成本预计能够得到补偿的，按照已经发生的成本金额确认收入，直到履约进度能够合理确定为止。</w:t>
              </w:r>
            </w:p>
            <w:p w14:paraId="70BA2E5B" w14:textId="77777777" w:rsidR="0016304A" w:rsidRDefault="0016304A" w:rsidP="009814FB">
              <w:pPr>
                <w:jc w:val="both"/>
                <w:rPr>
                  <w:szCs w:val="21"/>
                </w:rPr>
              </w:pPr>
            </w:p>
            <w:p w14:paraId="31913B71" w14:textId="77777777" w:rsidR="0016304A" w:rsidRDefault="0016304A" w:rsidP="009814FB">
              <w:pPr>
                <w:jc w:val="both"/>
                <w:rPr>
                  <w:szCs w:val="21"/>
                  <w:u w:val="single"/>
                </w:rPr>
              </w:pPr>
              <w:r>
                <w:rPr>
                  <w:rFonts w:hint="eastAsia"/>
                  <w:szCs w:val="21"/>
                  <w:u w:val="single"/>
                </w:rPr>
                <w:t>质保义务</w:t>
              </w:r>
            </w:p>
            <w:p w14:paraId="2BA2248F" w14:textId="77777777" w:rsidR="0016304A" w:rsidRDefault="0016304A" w:rsidP="009814FB">
              <w:pPr>
                <w:jc w:val="both"/>
                <w:rPr>
                  <w:szCs w:val="21"/>
                </w:rPr>
              </w:pPr>
            </w:p>
            <w:p w14:paraId="6A9E15A9" w14:textId="77777777" w:rsidR="0016304A" w:rsidRDefault="0016304A" w:rsidP="009814FB">
              <w:pPr>
                <w:jc w:val="both"/>
                <w:rPr>
                  <w:szCs w:val="21"/>
                </w:rPr>
              </w:pPr>
              <w:r>
                <w:rPr>
                  <w:rFonts w:hint="eastAsia"/>
                  <w:szCs w:val="21"/>
                </w:rPr>
                <w:t>根据合同约定、法律规定等，本集团为所销售的商品及所建造的资产提供质量保证。对于为向客户保证所销售的商品符合既定标准的保证类质量保证，本集团按照附注五、</w:t>
              </w:r>
              <w:r w:rsidRPr="0005542C">
                <w:rPr>
                  <w:rFonts w:ascii="Times New Roman" w:hAnsi="Times New Roman"/>
                  <w:szCs w:val="21"/>
                </w:rPr>
                <w:t>35</w:t>
              </w:r>
              <w:r>
                <w:rPr>
                  <w:szCs w:val="21"/>
                </w:rPr>
                <w:t>进行会计处理。对于为向客户保证所销售的商品符合既定标准之外提供了一项单独服务的服务类质量保证，本集团将其作为一项单项履约义务，按照提供商品和服务类质量保证的单独售价的相对比例，将部分交易价格分摊至服务类质量保证，并在客户取得服务控制权时确认收入。在评估质量保证是否在向客户保证所销售商品符合既定标准之外提供了一项单独服务时，本集团考虑该质量保证是否为法定要求</w:t>
              </w:r>
              <w:r>
                <w:rPr>
                  <w:rFonts w:hint="eastAsia"/>
                  <w:szCs w:val="21"/>
                </w:rPr>
                <w:t>、质量保证期限以及本集团承诺履行任务的性质等因素。</w:t>
              </w:r>
            </w:p>
            <w:p w14:paraId="2C9FDC1D" w14:textId="059FBCB0" w:rsidR="0016304A" w:rsidRPr="00827184" w:rsidRDefault="00C73534">
              <w:pPr>
                <w:rPr>
                  <w:szCs w:val="21"/>
                </w:rPr>
              </w:pPr>
            </w:p>
          </w:sdtContent>
        </w:sdt>
      </w:sdtContent>
    </w:sdt>
    <w:bookmarkEnd w:id="189" w:displacedByCustomXml="prev"/>
    <w:bookmarkStart w:id="190" w:name="_Hlk10465594" w:displacedByCustomXml="next"/>
    <w:sdt>
      <w:sdtPr>
        <w:rPr>
          <w:rFonts w:ascii="宋体" w:hAnsi="宋体" w:cs="宋体" w:hint="eastAsia"/>
          <w:b w:val="0"/>
          <w:bCs w:val="0"/>
          <w:kern w:val="0"/>
          <w:szCs w:val="21"/>
        </w:rPr>
        <w:alias w:val="模块:同类业务采用不同经营模式导致收入确认会计政策存在差异的情况"/>
        <w:tag w:val="_SEC_d90e7184f27046ff9caab68c045539c7"/>
        <w:id w:val="-470053073"/>
        <w:lock w:val="sdtLocked"/>
        <w:placeholder>
          <w:docPart w:val="GBC22222222222222222222222222222"/>
        </w:placeholder>
      </w:sdtPr>
      <w:sdtEndPr>
        <w:rPr>
          <w:rFonts w:hint="default"/>
        </w:rPr>
      </w:sdtEndPr>
      <w:sdtContent>
        <w:p w14:paraId="0BCC1490" w14:textId="77777777" w:rsidR="0016304A" w:rsidRDefault="0016304A" w:rsidP="00E9693C">
          <w:pPr>
            <w:pStyle w:val="98"/>
            <w:numPr>
              <w:ilvl w:val="3"/>
              <w:numId w:val="54"/>
            </w:numPr>
            <w:ind w:left="426" w:hanging="426"/>
            <w:rPr>
              <w:rFonts w:ascii="宋体" w:hAnsi="宋体"/>
              <w:szCs w:val="21"/>
            </w:rPr>
          </w:pPr>
          <w:r>
            <w:rPr>
              <w:rFonts w:ascii="宋体" w:hAnsi="宋体" w:hint="eastAsia"/>
              <w:szCs w:val="21"/>
            </w:rPr>
            <w:t>同类业务采用不同经营模式导致收入确认会计政策存在差异的情况</w:t>
          </w:r>
        </w:p>
        <w:sdt>
          <w:sdtPr>
            <w:rPr>
              <w:szCs w:val="21"/>
            </w:rPr>
            <w:alias w:val="是否适用：同类业务采用不同经营模式导致收入确认会计政策存在差异的情况[双击切换]"/>
            <w:tag w:val="_GBC_f4f4337356c44180a833322bec4248a8"/>
            <w:id w:val="-1845389677"/>
            <w:lock w:val="sdtLocked"/>
            <w:placeholder>
              <w:docPart w:val="GBC22222222222222222222222222222"/>
            </w:placeholder>
          </w:sdtPr>
          <w:sdtEndPr/>
          <w:sdtContent>
            <w:p w14:paraId="671D1692" w14:textId="5BE9DF46"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61F7C8E9" w14:textId="15FD612D" w:rsidR="0016304A" w:rsidRDefault="00C73534">
          <w:pPr>
            <w:rPr>
              <w:szCs w:val="21"/>
            </w:rPr>
          </w:pPr>
        </w:p>
      </w:sdtContent>
    </w:sdt>
    <w:bookmarkEnd w:id="190" w:displacedByCustomXml="prev"/>
    <w:bookmarkStart w:id="191" w:name="_Hlk10465679" w:displacedByCustomXml="next"/>
    <w:sdt>
      <w:sdtPr>
        <w:rPr>
          <w:rFonts w:ascii="宋体" w:hAnsi="宋体" w:cs="宋体" w:hint="eastAsia"/>
          <w:b w:val="0"/>
          <w:bCs w:val="0"/>
          <w:kern w:val="0"/>
          <w:szCs w:val="21"/>
        </w:rPr>
        <w:alias w:val="模块:合同成本"/>
        <w:tag w:val="_SEC_1a8f2a657b9d471d80373f3b25cb1dfe"/>
        <w:id w:val="1066916309"/>
        <w:lock w:val="sdtLocked"/>
        <w:placeholder>
          <w:docPart w:val="GBC22222222222222222222222222222"/>
        </w:placeholder>
      </w:sdtPr>
      <w:sdtEndPr>
        <w:rPr>
          <w:rFonts w:hint="default"/>
        </w:rPr>
      </w:sdtEndPr>
      <w:sdtContent>
        <w:p w14:paraId="79E385BB" w14:textId="77777777" w:rsidR="0016304A" w:rsidRDefault="0016304A" w:rsidP="00E9693C">
          <w:pPr>
            <w:pStyle w:val="99"/>
            <w:numPr>
              <w:ilvl w:val="0"/>
              <w:numId w:val="49"/>
            </w:numPr>
            <w:rPr>
              <w:rFonts w:ascii="宋体" w:hAnsi="宋体"/>
              <w:szCs w:val="21"/>
            </w:rPr>
          </w:pPr>
          <w:r>
            <w:rPr>
              <w:rFonts w:ascii="宋体" w:hAnsi="宋体" w:hint="eastAsia"/>
              <w:szCs w:val="21"/>
            </w:rPr>
            <w:t>合同成本</w:t>
          </w:r>
        </w:p>
        <w:sdt>
          <w:sdtPr>
            <w:alias w:val="是否适用：合同成本_重要会计政策和估计[双击切换]"/>
            <w:tag w:val="_GBC_d7752b20e4914f04bf87bad019929fe8"/>
            <w:id w:val="1752156048"/>
            <w:lock w:val="sdtLocked"/>
            <w:placeholder>
              <w:docPart w:val="GBC22222222222222222222222222222"/>
            </w:placeholder>
          </w:sdtPr>
          <w:sdtEndPr/>
          <w:sdtContent>
            <w:p w14:paraId="77B1AB75" w14:textId="6DE376BA"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60BAE39" w14:textId="6B8E9F75" w:rsidR="0016304A" w:rsidRDefault="00C73534">
          <w:pPr>
            <w:rPr>
              <w:szCs w:val="21"/>
            </w:rPr>
          </w:pPr>
        </w:p>
      </w:sdtContent>
    </w:sdt>
    <w:bookmarkEnd w:id="191" w:displacedByCustomXml="prev"/>
    <w:bookmarkStart w:id="192" w:name="_Hlk10465775" w:displacedByCustomXml="next"/>
    <w:sdt>
      <w:sdtPr>
        <w:rPr>
          <w:rFonts w:ascii="宋体" w:hAnsi="宋体" w:cs="宋体"/>
          <w:b w:val="0"/>
          <w:bCs w:val="0"/>
          <w:kern w:val="0"/>
          <w:szCs w:val="24"/>
        </w:rPr>
        <w:alias w:val="模块:政府补助会计处理方法"/>
        <w:tag w:val="_GBC_b03bd816e50b42ae97b660897ca33234"/>
        <w:id w:val="1773971614"/>
        <w:lock w:val="sdtLocked"/>
        <w:placeholder>
          <w:docPart w:val="GBC22222222222222222222222222222"/>
        </w:placeholder>
      </w:sdtPr>
      <w:sdtEndPr>
        <w:rPr>
          <w:b/>
          <w:bCs/>
          <w:szCs w:val="21"/>
        </w:rPr>
      </w:sdtEndPr>
      <w:sdtContent>
        <w:p w14:paraId="3927B153" w14:textId="77777777" w:rsidR="0016304A" w:rsidRDefault="0016304A" w:rsidP="00E9693C">
          <w:pPr>
            <w:pStyle w:val="99"/>
            <w:numPr>
              <w:ilvl w:val="0"/>
              <w:numId w:val="49"/>
            </w:numPr>
            <w:rPr>
              <w:rFonts w:ascii="宋体" w:hAnsi="宋体"/>
            </w:rPr>
          </w:pPr>
          <w:r>
            <w:rPr>
              <w:rFonts w:ascii="宋体" w:hAnsi="宋体"/>
            </w:rPr>
            <w:t>政府补助</w:t>
          </w:r>
        </w:p>
        <w:sdt>
          <w:sdtPr>
            <w:alias w:val="是否适用：政府补助_重要会计政策和估计[双击切换]"/>
            <w:tag w:val="_GBC_09d5ec3540ea4d9a8e10c93326c490a0"/>
            <w:id w:val="947281646"/>
            <w:lock w:val="sdtLocked"/>
            <w:placeholder>
              <w:docPart w:val="GBC22222222222222222222222222222"/>
            </w:placeholder>
          </w:sdtPr>
          <w:sdtEndPr/>
          <w:sdtContent>
            <w:p w14:paraId="42CA974B" w14:textId="376E3645"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alias w:val="政府补助_重要会计政策和估计"/>
            <w:tag w:val="_GBC_f313a7b8b81b4ed0845a3af1ac57e5e8"/>
            <w:id w:val="696668254"/>
            <w:lock w:val="sdtLocked"/>
            <w:placeholder>
              <w:docPart w:val="GBC22222222222222222222222222222"/>
            </w:placeholder>
          </w:sdtPr>
          <w:sdtEndPr/>
          <w:sdtContent>
            <w:p w14:paraId="5A838F48" w14:textId="77777777" w:rsidR="0016304A" w:rsidRDefault="0016304A" w:rsidP="0016304A">
              <w:pPr>
                <w:overflowPunct w:val="0"/>
                <w:autoSpaceDE w:val="0"/>
                <w:autoSpaceDN w:val="0"/>
                <w:adjustRightInd w:val="0"/>
                <w:snapToGrid w:val="0"/>
                <w:jc w:val="both"/>
                <w:textAlignment w:val="bottom"/>
                <w:rPr>
                  <w:rFonts w:asciiTheme="minorEastAsia" w:eastAsiaTheme="minorEastAsia" w:hAnsiTheme="minorEastAsia" w:cs="Arial"/>
                  <w:snapToGrid w:val="0"/>
                </w:rPr>
              </w:pPr>
              <w:r>
                <w:rPr>
                  <w:rFonts w:asciiTheme="minorEastAsia" w:eastAsiaTheme="minorEastAsia" w:hAnsiTheme="minorEastAsia" w:cs="Arial" w:hint="eastAsia"/>
                  <w:snapToGrid w:val="0"/>
                </w:rPr>
                <w:t>政府补助在能够满足其所附的条件并且能够收到时，予以确认。政府补助为货币性资产的，按照收到或应收的金额计量。政府补助为非货币性资产的，按照公允价值计量；公允价值不能可靠取得的，按照名义金额计量。</w:t>
              </w:r>
            </w:p>
            <w:p w14:paraId="041CB44C" w14:textId="77777777" w:rsidR="0016304A" w:rsidRDefault="0016304A" w:rsidP="0016304A">
              <w:pPr>
                <w:overflowPunct w:val="0"/>
                <w:autoSpaceDE w:val="0"/>
                <w:autoSpaceDN w:val="0"/>
                <w:adjustRightInd w:val="0"/>
                <w:snapToGrid w:val="0"/>
                <w:jc w:val="both"/>
                <w:textAlignment w:val="bottom"/>
                <w:rPr>
                  <w:rFonts w:asciiTheme="minorEastAsia" w:eastAsiaTheme="minorEastAsia" w:hAnsiTheme="minorEastAsia" w:cs="Arial"/>
                  <w:snapToGrid w:val="0"/>
                </w:rPr>
              </w:pPr>
            </w:p>
            <w:p w14:paraId="5C3D7F34" w14:textId="77777777" w:rsidR="0016304A" w:rsidRDefault="0016304A" w:rsidP="0016304A">
              <w:pPr>
                <w:overflowPunct w:val="0"/>
                <w:autoSpaceDE w:val="0"/>
                <w:autoSpaceDN w:val="0"/>
                <w:adjustRightInd w:val="0"/>
                <w:snapToGrid w:val="0"/>
                <w:jc w:val="both"/>
                <w:textAlignment w:val="bottom"/>
                <w:rPr>
                  <w:rFonts w:asciiTheme="minorEastAsia" w:eastAsiaTheme="minorEastAsia" w:hAnsiTheme="minorEastAsia" w:cs="Arial"/>
                  <w:snapToGrid w:val="0"/>
                </w:rPr>
              </w:pPr>
              <w:r>
                <w:rPr>
                  <w:rFonts w:asciiTheme="minorEastAsia" w:eastAsiaTheme="minorEastAsia" w:hAnsiTheme="minorEastAsia" w:cs="Arial" w:hint="eastAsia"/>
                  <w:snapToGrid w:val="0"/>
                </w:rPr>
                <w:t>政府文件规定用于购建或以其他方式形成长期资产的，作为与资产相关的政府补助；政府文件不明确的，以取得该补助必须具备的基本条件为基础进行判断，以购建或其他方式形成长期资产为基本条件的作为与资产相关的政府补助，除此之外的作为与收益相关的政府补助。</w:t>
              </w:r>
            </w:p>
            <w:p w14:paraId="3E45E58D" w14:textId="77777777" w:rsidR="0016304A" w:rsidRDefault="0016304A" w:rsidP="0016304A">
              <w:pPr>
                <w:overflowPunct w:val="0"/>
                <w:autoSpaceDE w:val="0"/>
                <w:autoSpaceDN w:val="0"/>
                <w:adjustRightInd w:val="0"/>
                <w:snapToGrid w:val="0"/>
                <w:jc w:val="both"/>
                <w:textAlignment w:val="bottom"/>
                <w:rPr>
                  <w:rFonts w:asciiTheme="minorEastAsia" w:eastAsiaTheme="minorEastAsia" w:hAnsiTheme="minorEastAsia" w:cs="Arial"/>
                  <w:snapToGrid w:val="0"/>
                </w:rPr>
              </w:pPr>
            </w:p>
            <w:p w14:paraId="1A842F23" w14:textId="77777777" w:rsidR="0016304A" w:rsidRDefault="0016304A" w:rsidP="0016304A">
              <w:pPr>
                <w:overflowPunct w:val="0"/>
                <w:autoSpaceDE w:val="0"/>
                <w:autoSpaceDN w:val="0"/>
                <w:adjustRightInd w:val="0"/>
                <w:snapToGrid w:val="0"/>
                <w:jc w:val="both"/>
                <w:textAlignment w:val="bottom"/>
                <w:rPr>
                  <w:rFonts w:asciiTheme="minorEastAsia" w:eastAsiaTheme="minorEastAsia" w:hAnsiTheme="minorEastAsia" w:cs="Arial"/>
                  <w:snapToGrid w:val="0"/>
                </w:rPr>
              </w:pPr>
              <w:r>
                <w:rPr>
                  <w:rFonts w:asciiTheme="minorEastAsia" w:eastAsiaTheme="minorEastAsia" w:hAnsiTheme="minorEastAsia" w:cs="Arial" w:hint="eastAsia"/>
                  <w:snapToGrid w:val="0"/>
                </w:rPr>
                <w:t>政府补助采用总额法核算。</w:t>
              </w:r>
            </w:p>
            <w:p w14:paraId="5C110E2E" w14:textId="77777777" w:rsidR="0016304A" w:rsidRDefault="0016304A" w:rsidP="0016304A">
              <w:pPr>
                <w:overflowPunct w:val="0"/>
                <w:autoSpaceDE w:val="0"/>
                <w:autoSpaceDN w:val="0"/>
                <w:adjustRightInd w:val="0"/>
                <w:snapToGrid w:val="0"/>
                <w:jc w:val="both"/>
                <w:textAlignment w:val="bottom"/>
                <w:rPr>
                  <w:rFonts w:asciiTheme="minorEastAsia" w:eastAsiaTheme="minorEastAsia" w:hAnsiTheme="minorEastAsia" w:cs="Arial"/>
                  <w:snapToGrid w:val="0"/>
                </w:rPr>
              </w:pPr>
            </w:p>
            <w:p w14:paraId="1559EAF5"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napToGrid w:val="0"/>
                </w:rPr>
              </w:pPr>
              <w:r>
                <w:rPr>
                  <w:rFonts w:asciiTheme="minorEastAsia" w:eastAsiaTheme="minorEastAsia" w:hAnsiTheme="minorEastAsia" w:cs="Arial" w:hint="eastAsia"/>
                  <w:snapToGrid w:val="0"/>
                </w:rPr>
                <w:lastRenderedPageBreak/>
                <w:t>与收益相关的政府补助，用于补偿以后期间的相关成本费用或损失的，确认为递延收益，并在确认相关成本费用或损失的期间计入当期损益；用于补偿已发生的相关成本费用或损失的，直接计入当期损益。</w:t>
              </w:r>
            </w:p>
            <w:p w14:paraId="3597703A" w14:textId="77777777" w:rsidR="0016304A" w:rsidRDefault="0016304A" w:rsidP="009814FB">
              <w:pPr>
                <w:jc w:val="both"/>
                <w:rPr>
                  <w:rFonts w:asciiTheme="minorEastAsia" w:eastAsiaTheme="minorEastAsia" w:hAnsiTheme="minorEastAsia"/>
                </w:rPr>
              </w:pPr>
            </w:p>
            <w:p w14:paraId="711ADF6D" w14:textId="4BF1F78C" w:rsidR="0016304A" w:rsidRPr="00827184" w:rsidRDefault="0016304A" w:rsidP="009814FB">
              <w:pPr>
                <w:jc w:val="both"/>
                <w:rPr>
                  <w:rFonts w:asciiTheme="minorEastAsia" w:eastAsiaTheme="minorEastAsia" w:hAnsiTheme="minorEastAsia"/>
                </w:rPr>
              </w:pPr>
              <w:r>
                <w:rPr>
                  <w:rFonts w:asciiTheme="minorEastAsia" w:eastAsiaTheme="minorEastAsia" w:hAnsiTheme="minorEastAsia" w:cs="Arial" w:hint="eastAsia"/>
                  <w:snapToGrid w:val="0"/>
                </w:rPr>
                <w:t>与资产相关的政府补助，确认为递延收益，在相关资产使用寿命内按照合理、系统的方法分期计入损益，相关资产在使用寿命结束前被出售、转让、报废或发生毁损的，尚未分配的相关递延收益余额转入资产处置当期的损益。</w:t>
              </w:r>
            </w:p>
          </w:sdtContent>
        </w:sdt>
      </w:sdtContent>
    </w:sdt>
    <w:bookmarkEnd w:id="192" w:displacedByCustomXml="prev"/>
    <w:p w14:paraId="2EFA47DE" w14:textId="77777777" w:rsidR="0016304A" w:rsidRDefault="0016304A">
      <w:pPr>
        <w:rPr>
          <w:szCs w:val="21"/>
        </w:rPr>
      </w:pPr>
    </w:p>
    <w:sdt>
      <w:sdtPr>
        <w:rPr>
          <w:rFonts w:ascii="宋体" w:hAnsi="宋体" w:cs="宋体"/>
          <w:b w:val="0"/>
          <w:bCs w:val="0"/>
          <w:kern w:val="0"/>
          <w:szCs w:val="22"/>
        </w:rPr>
        <w:alias w:val="模块:递延所得税资产/递延所得税负债会计处理方法"/>
        <w:tag w:val="_GBC_01f1973e44f24cd99b90200f8205be13"/>
        <w:id w:val="1894379724"/>
        <w:lock w:val="sdtLocked"/>
        <w:placeholder>
          <w:docPart w:val="GBC22222222222222222222222222222"/>
        </w:placeholder>
      </w:sdtPr>
      <w:sdtEndPr>
        <w:rPr>
          <w:rFonts w:cs="Times New Roman" w:hint="eastAsia"/>
          <w:kern w:val="2"/>
          <w:szCs w:val="21"/>
        </w:rPr>
      </w:sdtEndPr>
      <w:sdtContent>
        <w:p w14:paraId="52A3DF72" w14:textId="77777777" w:rsidR="0016304A" w:rsidRDefault="0016304A" w:rsidP="00E9693C">
          <w:pPr>
            <w:pStyle w:val="99"/>
            <w:numPr>
              <w:ilvl w:val="0"/>
              <w:numId w:val="49"/>
            </w:numPr>
            <w:rPr>
              <w:rFonts w:ascii="宋体" w:hAnsi="宋体"/>
            </w:rPr>
          </w:pPr>
          <w:r>
            <w:rPr>
              <w:rFonts w:ascii="宋体" w:hAnsi="宋体"/>
            </w:rPr>
            <w:t>递延所得税资产/递延所得税负债</w:t>
          </w:r>
        </w:p>
        <w:sdt>
          <w:sdtPr>
            <w:rPr>
              <w:rFonts w:hint="eastAsia"/>
              <w:szCs w:val="21"/>
            </w:rPr>
            <w:alias w:val="是否适用：所得税的会计处理方法[双击切换]"/>
            <w:tag w:val="_GBC_3e4bb828d17944599248216201e65683"/>
            <w:id w:val="521832047"/>
            <w:lock w:val="sdtLocked"/>
            <w:placeholder>
              <w:docPart w:val="GBC22222222222222222222222222222"/>
            </w:placeholder>
          </w:sdtPr>
          <w:sdtEndPr/>
          <w:sdtContent>
            <w:p w14:paraId="73C00369" w14:textId="321A21A2"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rFonts w:hint="eastAsia"/>
              <w:szCs w:val="21"/>
            </w:rPr>
            <w:alias w:val="所得税的会计处理方法"/>
            <w:tag w:val="_GBC_545dd84ed2b9458fa5e2b87aa1e1cc1c"/>
            <w:id w:val="-1214033152"/>
            <w:lock w:val="sdtLocked"/>
            <w:placeholder>
              <w:docPart w:val="GBC22222222222222222222222222222"/>
            </w:placeholder>
          </w:sdtPr>
          <w:sdtEndPr/>
          <w:sdtContent>
            <w:p w14:paraId="1833EB88" w14:textId="77777777" w:rsidR="0016304A" w:rsidRDefault="0016304A" w:rsidP="009814FB">
              <w:pPr>
                <w:overflowPunct w:val="0"/>
                <w:autoSpaceDE w:val="0"/>
                <w:autoSpaceDN w:val="0"/>
                <w:adjustRightInd w:val="0"/>
                <w:snapToGrid w:val="0"/>
                <w:jc w:val="both"/>
                <w:textAlignment w:val="bottom"/>
                <w:rPr>
                  <w:rFonts w:cs="Arial"/>
                  <w:snapToGrid w:val="0"/>
                </w:rPr>
              </w:pPr>
              <w:r>
                <w:rPr>
                  <w:rFonts w:cs="Arial" w:hint="eastAsia"/>
                  <w:snapToGrid w:val="0"/>
                </w:rPr>
                <w:t>本集团根据资产与负债于资产负债表日的账面价值与计税基础之间的暂时性差异，以及未作为资产和负债确认但按照税法规定可以确定其计税基础的项目的账面价值与计税基础之间的差额产生的暂时性差异，采用资产负债表债务法计提递延所得税。</w:t>
              </w:r>
            </w:p>
            <w:p w14:paraId="1ADF85CB" w14:textId="77777777" w:rsidR="0016304A" w:rsidRDefault="0016304A" w:rsidP="009814FB">
              <w:pPr>
                <w:overflowPunct w:val="0"/>
                <w:autoSpaceDE w:val="0"/>
                <w:autoSpaceDN w:val="0"/>
                <w:adjustRightInd w:val="0"/>
                <w:snapToGrid w:val="0"/>
                <w:jc w:val="both"/>
                <w:textAlignment w:val="bottom"/>
                <w:rPr>
                  <w:rFonts w:cs="Arial"/>
                  <w:snapToGrid w:val="0"/>
                </w:rPr>
              </w:pPr>
            </w:p>
            <w:p w14:paraId="0C1C77DE" w14:textId="77777777" w:rsidR="0016304A" w:rsidRDefault="0016304A" w:rsidP="009814FB">
              <w:pPr>
                <w:overflowPunct w:val="0"/>
                <w:autoSpaceDE w:val="0"/>
                <w:autoSpaceDN w:val="0"/>
                <w:adjustRightInd w:val="0"/>
                <w:snapToGrid w:val="0"/>
                <w:jc w:val="both"/>
                <w:textAlignment w:val="bottom"/>
                <w:rPr>
                  <w:rFonts w:cs="Arial"/>
                  <w:snapToGrid w:val="0"/>
                </w:rPr>
              </w:pPr>
              <w:r>
                <w:rPr>
                  <w:rFonts w:cs="Arial" w:hint="eastAsia"/>
                  <w:snapToGrid w:val="0"/>
                </w:rPr>
                <w:t>各种应纳税暂时性差异均据以确认递延所得税负债，除非：</w:t>
              </w:r>
            </w:p>
            <w:p w14:paraId="3B2F3F30" w14:textId="77777777" w:rsidR="0016304A" w:rsidRDefault="0016304A" w:rsidP="009814FB">
              <w:pPr>
                <w:overflowPunct w:val="0"/>
                <w:autoSpaceDE w:val="0"/>
                <w:autoSpaceDN w:val="0"/>
                <w:adjustRightInd w:val="0"/>
                <w:snapToGrid w:val="0"/>
                <w:jc w:val="both"/>
                <w:textAlignment w:val="bottom"/>
                <w:rPr>
                  <w:rFonts w:cs="Arial"/>
                  <w:snapToGrid w:val="0"/>
                </w:rPr>
              </w:pPr>
            </w:p>
            <w:p w14:paraId="1E97EF7A" w14:textId="2219FA4E" w:rsidR="0016304A" w:rsidRDefault="0016304A" w:rsidP="009814FB">
              <w:pPr>
                <w:overflowPunct w:val="0"/>
                <w:autoSpaceDE w:val="0"/>
                <w:autoSpaceDN w:val="0"/>
                <w:adjustRightInd w:val="0"/>
                <w:snapToGrid w:val="0"/>
                <w:ind w:left="630" w:hangingChars="300" w:hanging="630"/>
                <w:jc w:val="both"/>
                <w:textAlignment w:val="bottom"/>
                <w:rPr>
                  <w:rFonts w:cs="Arial"/>
                  <w:snapToGrid w:val="0"/>
                </w:rPr>
              </w:pPr>
              <w:r>
                <w:rPr>
                  <w:rFonts w:cs="Arial" w:hint="eastAsia"/>
                  <w:snapToGrid w:val="0"/>
                </w:rPr>
                <w:t>（</w:t>
              </w:r>
              <w:r w:rsidRPr="0005542C">
                <w:rPr>
                  <w:rFonts w:ascii="Times New Roman" w:hAnsi="Times New Roman" w:cs="Arial"/>
                  <w:snapToGrid w:val="0"/>
                </w:rPr>
                <w:t>1</w:t>
              </w:r>
              <w:r>
                <w:rPr>
                  <w:rFonts w:cs="Arial" w:hint="eastAsia"/>
                  <w:snapToGrid w:val="0"/>
                </w:rPr>
                <w:t>）应纳税暂时性差异是在以下交易中产生的：商誉的初始确认，或者具有以下特征的交易中产生的资产或负债的初始确认：该交易不是企业合并，并且交易发生时既不影响会计利润也不影响应纳税所得额或可抵扣亏损；</w:t>
              </w:r>
            </w:p>
            <w:p w14:paraId="45CAE965" w14:textId="59A44FD0" w:rsidR="0016304A" w:rsidRDefault="0016304A" w:rsidP="009814FB">
              <w:pPr>
                <w:overflowPunct w:val="0"/>
                <w:autoSpaceDE w:val="0"/>
                <w:autoSpaceDN w:val="0"/>
                <w:adjustRightInd w:val="0"/>
                <w:snapToGrid w:val="0"/>
                <w:ind w:left="630" w:hangingChars="300" w:hanging="630"/>
                <w:jc w:val="both"/>
                <w:textAlignment w:val="bottom"/>
                <w:rPr>
                  <w:rFonts w:cs="Arial"/>
                  <w:snapToGrid w:val="0"/>
                </w:rPr>
              </w:pPr>
              <w:r>
                <w:rPr>
                  <w:rFonts w:cs="Arial" w:hint="eastAsia"/>
                  <w:snapToGrid w:val="0"/>
                </w:rPr>
                <w:t>（</w:t>
              </w:r>
              <w:r w:rsidRPr="0005542C">
                <w:rPr>
                  <w:rFonts w:ascii="Times New Roman" w:hAnsi="Times New Roman" w:cs="Arial"/>
                  <w:snapToGrid w:val="0"/>
                </w:rPr>
                <w:t>2</w:t>
              </w:r>
              <w:r>
                <w:rPr>
                  <w:rFonts w:cs="Arial" w:hint="eastAsia"/>
                  <w:snapToGrid w:val="0"/>
                </w:rPr>
                <w:t>）对于与子公司、合营企业及联营企业投资相关的应纳税暂时性差异，该暂时性差异转回的时间能够控制并且该暂时性差异在可预见的未来很可能不会转回。</w:t>
              </w:r>
            </w:p>
            <w:p w14:paraId="1468ABE0" w14:textId="77777777" w:rsidR="0016304A" w:rsidRDefault="0016304A" w:rsidP="009814FB">
              <w:pPr>
                <w:jc w:val="both"/>
                <w:rPr>
                  <w:szCs w:val="21"/>
                </w:rPr>
              </w:pPr>
            </w:p>
            <w:p w14:paraId="0E965E3C" w14:textId="77777777" w:rsidR="0016304A" w:rsidRDefault="0016304A" w:rsidP="009814FB">
              <w:pPr>
                <w:overflowPunct w:val="0"/>
                <w:autoSpaceDE w:val="0"/>
                <w:autoSpaceDN w:val="0"/>
                <w:adjustRightInd w:val="0"/>
                <w:snapToGrid w:val="0"/>
                <w:ind w:leftChars="11" w:left="23" w:firstLineChars="6" w:firstLine="13"/>
                <w:jc w:val="both"/>
                <w:textAlignment w:val="bottom"/>
                <w:rPr>
                  <w:rFonts w:cs="Arial"/>
                  <w:snapToGrid w:val="0"/>
                </w:rPr>
              </w:pPr>
              <w:r>
                <w:rPr>
                  <w:rFonts w:cs="Arial" w:hint="eastAsia"/>
                  <w:snapToGrid w:val="0"/>
                </w:rPr>
                <w:t>对于可抵扣暂时性差异、能够结转以后年度的可抵扣亏损和税款抵减，本集团以很可能取得用来抵扣可抵扣暂时性差异、可抵扣亏损和税款抵减的未来应纳税所得额为限，确认由此产生的递延所得税资产，除非：</w:t>
              </w:r>
            </w:p>
            <w:p w14:paraId="3B737FF8" w14:textId="0F96BCDD" w:rsidR="0016304A" w:rsidRDefault="0016304A" w:rsidP="009814FB">
              <w:pPr>
                <w:overflowPunct w:val="0"/>
                <w:autoSpaceDE w:val="0"/>
                <w:autoSpaceDN w:val="0"/>
                <w:adjustRightInd w:val="0"/>
                <w:snapToGrid w:val="0"/>
                <w:ind w:leftChars="-25" w:left="577" w:hangingChars="300" w:hanging="630"/>
                <w:jc w:val="both"/>
                <w:textAlignment w:val="bottom"/>
                <w:rPr>
                  <w:rFonts w:cs="Arial"/>
                  <w:snapToGrid w:val="0"/>
                </w:rPr>
              </w:pPr>
              <w:r>
                <w:rPr>
                  <w:rFonts w:cs="Arial" w:hint="eastAsia"/>
                  <w:snapToGrid w:val="0"/>
                </w:rPr>
                <w:t>（</w:t>
              </w:r>
              <w:r w:rsidRPr="0005542C">
                <w:rPr>
                  <w:rFonts w:ascii="Times New Roman" w:hAnsi="Times New Roman" w:cs="Arial"/>
                  <w:snapToGrid w:val="0"/>
                </w:rPr>
                <w:t>1</w:t>
              </w:r>
              <w:r>
                <w:rPr>
                  <w:rFonts w:cs="Arial" w:hint="eastAsia"/>
                  <w:snapToGrid w:val="0"/>
                </w:rPr>
                <w:t>）可抵扣暂时性差异是在以下交易中产生的：该交易不是企业合并，并且交易发生时既不影响会计利润也不影响应纳税所得额或可抵扣亏损；</w:t>
              </w:r>
            </w:p>
            <w:p w14:paraId="59013146" w14:textId="24D8216F" w:rsidR="0016304A" w:rsidRDefault="0016304A" w:rsidP="009814FB">
              <w:pPr>
                <w:overflowPunct w:val="0"/>
                <w:autoSpaceDE w:val="0"/>
                <w:autoSpaceDN w:val="0"/>
                <w:adjustRightInd w:val="0"/>
                <w:snapToGrid w:val="0"/>
                <w:ind w:leftChars="-25" w:left="577" w:hangingChars="300" w:hanging="630"/>
                <w:jc w:val="both"/>
                <w:textAlignment w:val="bottom"/>
                <w:rPr>
                  <w:rFonts w:cs="Arial"/>
                  <w:snapToGrid w:val="0"/>
                </w:rPr>
              </w:pPr>
              <w:r>
                <w:rPr>
                  <w:rFonts w:cs="Arial" w:hint="eastAsia"/>
                  <w:snapToGrid w:val="0"/>
                </w:rPr>
                <w:t>（</w:t>
              </w:r>
              <w:r w:rsidRPr="0005542C">
                <w:rPr>
                  <w:rFonts w:ascii="Times New Roman" w:hAnsi="Times New Roman" w:cs="Arial"/>
                  <w:snapToGrid w:val="0"/>
                </w:rPr>
                <w:t>2</w:t>
              </w:r>
              <w:r>
                <w:rPr>
                  <w:rFonts w:cs="Arial" w:hint="eastAsia"/>
                  <w:snapToGrid w:val="0"/>
                </w:rPr>
                <w:t>）对于与子公司、合营企业及联营企业投资相关的可抵扣暂时性差异，同时满足下列条件的，确认相应的递延所得税资产：暂时性差异在可预见的未来很可能转回，且未来很可能获得用来抵扣可抵扣暂时性差异的应纳税所得额。</w:t>
              </w:r>
            </w:p>
            <w:p w14:paraId="1DCC1EA7" w14:textId="77777777" w:rsidR="0016304A" w:rsidRDefault="0016304A" w:rsidP="009814FB">
              <w:pPr>
                <w:overflowPunct w:val="0"/>
                <w:autoSpaceDE w:val="0"/>
                <w:autoSpaceDN w:val="0"/>
                <w:adjustRightInd w:val="0"/>
                <w:snapToGrid w:val="0"/>
                <w:ind w:leftChars="300" w:left="630"/>
                <w:jc w:val="both"/>
                <w:textAlignment w:val="bottom"/>
                <w:rPr>
                  <w:rFonts w:cs="Arial"/>
                  <w:snapToGrid w:val="0"/>
                </w:rPr>
              </w:pPr>
            </w:p>
            <w:p w14:paraId="3AC0A670" w14:textId="77777777" w:rsidR="0016304A" w:rsidRDefault="0016304A" w:rsidP="009814FB">
              <w:pPr>
                <w:overflowPunct w:val="0"/>
                <w:autoSpaceDE w:val="0"/>
                <w:autoSpaceDN w:val="0"/>
                <w:adjustRightInd w:val="0"/>
                <w:snapToGrid w:val="0"/>
                <w:ind w:leftChars="29" w:left="61" w:firstLineChars="5" w:firstLine="10"/>
                <w:jc w:val="both"/>
                <w:textAlignment w:val="bottom"/>
                <w:rPr>
                  <w:rFonts w:cs="Arial"/>
                  <w:snapToGrid w:val="0"/>
                </w:rPr>
              </w:pPr>
              <w:r>
                <w:rPr>
                  <w:rFonts w:cs="Arial" w:hint="eastAsia"/>
                  <w:snapToGrid w:val="0"/>
                </w:rPr>
                <w:t>本集团于资产负债表日，对于递延所得税资产和递延所得税负债，依据税法规定，按照预期收回该资产或清偿该负债期间的适用税率计量，并反映资产负债表日预期收回资产或清偿负债方式的所得税影响。</w:t>
              </w:r>
            </w:p>
            <w:p w14:paraId="0BBDF241" w14:textId="77777777" w:rsidR="0016304A" w:rsidRDefault="0016304A" w:rsidP="009814FB">
              <w:pPr>
                <w:ind w:leftChars="300" w:left="630"/>
                <w:jc w:val="both"/>
                <w:rPr>
                  <w:rFonts w:cs="Arial"/>
                  <w:snapToGrid w:val="0"/>
                </w:rPr>
              </w:pPr>
            </w:p>
            <w:p w14:paraId="110359BE" w14:textId="77777777" w:rsidR="0016304A" w:rsidRDefault="0016304A" w:rsidP="009814FB">
              <w:pPr>
                <w:overflowPunct w:val="0"/>
                <w:autoSpaceDE w:val="0"/>
                <w:autoSpaceDN w:val="0"/>
                <w:adjustRightInd w:val="0"/>
                <w:snapToGrid w:val="0"/>
                <w:ind w:leftChars="46" w:left="97" w:firstLine="2"/>
                <w:jc w:val="both"/>
                <w:textAlignment w:val="bottom"/>
                <w:rPr>
                  <w:rFonts w:cs="Arial"/>
                  <w:snapToGrid w:val="0"/>
                </w:rPr>
              </w:pPr>
              <w:r>
                <w:rPr>
                  <w:rFonts w:cs="Arial" w:hint="eastAsia"/>
                  <w:snapToGrid w:val="0"/>
                </w:rPr>
                <w:t>于资产负债表日，本集团对递延所得税资产的账面价值进行复核，如果未来期间很可能无法获得足够的应纳税所得额用以抵扣递延所得税资产的利益，减记递延所得税资产的账面价值。于资产负债表日，本集团重新评估未确认的递延所得税资产，在很可能获得足够的应纳税所得额可供所有或部分递延所得税资产转回的限度内，确认递延所得税资产。</w:t>
              </w:r>
            </w:p>
            <w:p w14:paraId="4896955B" w14:textId="77777777" w:rsidR="0016304A" w:rsidRDefault="0016304A" w:rsidP="009814FB">
              <w:pPr>
                <w:overflowPunct w:val="0"/>
                <w:autoSpaceDE w:val="0"/>
                <w:autoSpaceDN w:val="0"/>
                <w:adjustRightInd w:val="0"/>
                <w:snapToGrid w:val="0"/>
                <w:ind w:leftChars="300" w:left="630"/>
                <w:jc w:val="both"/>
                <w:textAlignment w:val="bottom"/>
                <w:rPr>
                  <w:rFonts w:cs="Arial"/>
                  <w:snapToGrid w:val="0"/>
                </w:rPr>
              </w:pPr>
            </w:p>
            <w:p w14:paraId="284FBBAC" w14:textId="4FE5589A" w:rsidR="0016304A" w:rsidRPr="00827184" w:rsidRDefault="0016304A" w:rsidP="009814FB">
              <w:pPr>
                <w:overflowPunct w:val="0"/>
                <w:autoSpaceDE w:val="0"/>
                <w:autoSpaceDN w:val="0"/>
                <w:adjustRightInd w:val="0"/>
                <w:snapToGrid w:val="0"/>
                <w:ind w:leftChars="52" w:left="109"/>
                <w:jc w:val="both"/>
                <w:textAlignment w:val="bottom"/>
                <w:rPr>
                  <w:rFonts w:cs="Arial"/>
                  <w:snapToGrid w:val="0"/>
                </w:rPr>
              </w:pPr>
              <w:r>
                <w:rPr>
                  <w:rFonts w:cs="Arial" w:hint="eastAsia"/>
                  <w:snapToGrid w:val="0"/>
                </w:rPr>
                <w:t>同时满足下列条件时，递延所得税资产和递延所得税负债以抵销后的净额列示：拥有以净额结算当期所得税资产及当期所得税负债的法定权利；递延所得税资产和递延所得税负债是与同一税收征管部门对同一应纳税主体征收的所得税相关或者对不同的纳税主体相关，但在未来每一具有重要性的递延所得税资产和递延所得税负债转回的期间内，涉及的纳税主体意图以净额结算当期所得税资产及当期所得税负债或是同时取得资产、清偿债务。</w:t>
              </w:r>
            </w:p>
          </w:sdtContent>
        </w:sdt>
      </w:sdtContent>
    </w:sdt>
    <w:p w14:paraId="15DF77F3" w14:textId="77777777" w:rsidR="0016304A" w:rsidRDefault="0016304A">
      <w:pPr>
        <w:rPr>
          <w:szCs w:val="21"/>
        </w:rPr>
      </w:pPr>
    </w:p>
    <w:sdt>
      <w:sdtPr>
        <w:rPr>
          <w:rFonts w:ascii="宋体" w:hAnsi="宋体" w:cs="宋体"/>
          <w:b w:val="0"/>
          <w:bCs w:val="0"/>
          <w:kern w:val="0"/>
          <w:szCs w:val="24"/>
        </w:rPr>
        <w:alias w:val="模块:经营租赁、融资租赁会计处理方法"/>
        <w:tag w:val="_GBC_f9ff4c1b9d1748b8854889b1fd9b076c"/>
        <w:id w:val="1860007832"/>
        <w:lock w:val="sdtLocked"/>
        <w:placeholder>
          <w:docPart w:val="GBC22222222222222222222222222222"/>
        </w:placeholder>
      </w:sdtPr>
      <w:sdtEndPr>
        <w:rPr>
          <w:rFonts w:hint="eastAsia"/>
          <w:szCs w:val="21"/>
        </w:rPr>
      </w:sdtEndPr>
      <w:sdtContent>
        <w:p w14:paraId="39095D2D" w14:textId="77777777" w:rsidR="0016304A" w:rsidRDefault="0016304A" w:rsidP="00E9693C">
          <w:pPr>
            <w:pStyle w:val="99"/>
            <w:numPr>
              <w:ilvl w:val="0"/>
              <w:numId w:val="49"/>
            </w:numPr>
            <w:rPr>
              <w:rFonts w:ascii="宋体" w:hAnsi="宋体"/>
            </w:rPr>
          </w:pPr>
          <w:r>
            <w:rPr>
              <w:rFonts w:ascii="宋体" w:hAnsi="宋体"/>
            </w:rPr>
            <w:t>租赁</w:t>
          </w:r>
        </w:p>
        <w:p w14:paraId="37484E28" w14:textId="77777777" w:rsidR="0016304A" w:rsidRDefault="0016304A" w:rsidP="00E9693C">
          <w:pPr>
            <w:pStyle w:val="98"/>
            <w:numPr>
              <w:ilvl w:val="3"/>
              <w:numId w:val="55"/>
            </w:numPr>
            <w:ind w:left="426" w:hanging="426"/>
            <w:rPr>
              <w:rFonts w:ascii="宋体" w:hAnsi="宋体"/>
            </w:rPr>
          </w:pPr>
          <w:r>
            <w:rPr>
              <w:rFonts w:ascii="宋体" w:hAnsi="宋体" w:hint="eastAsia"/>
            </w:rPr>
            <w:t>经营租赁的会计处理方法</w:t>
          </w:r>
        </w:p>
        <w:sdt>
          <w:sdtPr>
            <w:alias w:val="是否适用：经营租赁的会计处理方法[双击切换]"/>
            <w:tag w:val="_GBC_e2074b0f384d4bba80c32083627e5bdd"/>
            <w:id w:val="842046984"/>
            <w:lock w:val="sdtLocked"/>
            <w:placeholder>
              <w:docPart w:val="GBC22222222222222222222222222222"/>
            </w:placeholder>
          </w:sdtPr>
          <w:sdtEndPr/>
          <w:sdtContent>
            <w:p w14:paraId="365C3B55" w14:textId="421E1573"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B5D0E1D" w14:textId="77777777" w:rsidR="0016304A" w:rsidRDefault="0016304A">
          <w:pPr>
            <w:rPr>
              <w:szCs w:val="21"/>
            </w:rPr>
          </w:pPr>
        </w:p>
        <w:p w14:paraId="0BF32709" w14:textId="77777777" w:rsidR="0016304A" w:rsidRDefault="0016304A" w:rsidP="00E9693C">
          <w:pPr>
            <w:pStyle w:val="98"/>
            <w:numPr>
              <w:ilvl w:val="3"/>
              <w:numId w:val="55"/>
            </w:numPr>
            <w:ind w:left="426" w:hanging="426"/>
            <w:rPr>
              <w:rFonts w:ascii="宋体" w:hAnsi="宋体"/>
            </w:rPr>
          </w:pPr>
          <w:r>
            <w:rPr>
              <w:rFonts w:ascii="宋体" w:hAnsi="宋体" w:hint="eastAsia"/>
            </w:rPr>
            <w:t>融资租赁的会计处理方法</w:t>
          </w:r>
        </w:p>
        <w:sdt>
          <w:sdtPr>
            <w:rPr>
              <w:rFonts w:hint="eastAsia"/>
              <w:szCs w:val="21"/>
            </w:rPr>
            <w:alias w:val="是否适用：融资租赁的会计处理方法[双击切换]"/>
            <w:tag w:val="_GBC_e6743f781bfc4763acf7f9821c740304"/>
            <w:id w:val="-55400988"/>
            <w:lock w:val="sdtLocked"/>
            <w:placeholder>
              <w:docPart w:val="GBC22222222222222222222222222222"/>
            </w:placeholder>
          </w:sdtPr>
          <w:sdtEndPr/>
          <w:sdtContent>
            <w:p w14:paraId="03812EE8" w14:textId="3F737163"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0DF13B3F" w14:textId="77777777" w:rsidR="0016304A" w:rsidRDefault="0016304A">
      <w:pPr>
        <w:rPr>
          <w:szCs w:val="21"/>
        </w:rPr>
      </w:pPr>
    </w:p>
    <w:bookmarkStart w:id="193" w:name="_Hlk41484250" w:displacedByCustomXml="next"/>
    <w:sdt>
      <w:sdtPr>
        <w:rPr>
          <w:rFonts w:ascii="宋体" w:hAnsi="宋体" w:cs="宋体" w:hint="eastAsia"/>
          <w:b w:val="0"/>
          <w:bCs w:val="0"/>
          <w:kern w:val="0"/>
          <w:szCs w:val="24"/>
        </w:rPr>
        <w:alias w:val="模块:新租赁准则下租赁的确定方法及会计处理方法"/>
        <w:tag w:val="_SEC_8bc58354e42542c7bbad4c16498c3080"/>
        <w:id w:val="-1018929923"/>
        <w:lock w:val="sdtLocked"/>
        <w:placeholder>
          <w:docPart w:val="GBC22222222222222222222222222222"/>
        </w:placeholder>
      </w:sdtPr>
      <w:sdtEndPr>
        <w:rPr>
          <w:szCs w:val="21"/>
        </w:rPr>
      </w:sdtEndPr>
      <w:sdtContent>
        <w:bookmarkStart w:id="194" w:name="_Hlk23952334" w:displacedByCustomXml="prev"/>
        <w:bookmarkEnd w:id="194" w:displacedByCustomXml="prev"/>
        <w:p w14:paraId="7A7AA5DE" w14:textId="77777777" w:rsidR="0016304A" w:rsidRDefault="0016304A" w:rsidP="00E9693C">
          <w:pPr>
            <w:pStyle w:val="98"/>
            <w:numPr>
              <w:ilvl w:val="3"/>
              <w:numId w:val="55"/>
            </w:numPr>
            <w:ind w:left="426" w:hanging="426"/>
            <w:rPr>
              <w:rFonts w:ascii="宋体" w:hAnsi="宋体"/>
            </w:rPr>
          </w:pPr>
          <w:r>
            <w:rPr>
              <w:rFonts w:ascii="宋体" w:hAnsi="宋体" w:hint="eastAsia"/>
            </w:rPr>
            <w:t>新租赁准则下租赁的确定方法及会计处理方法</w:t>
          </w:r>
        </w:p>
        <w:sdt>
          <w:sdtPr>
            <w:rPr>
              <w:szCs w:val="21"/>
            </w:rPr>
            <w:alias w:val="是否适用：新租赁准则下租赁的确定方法及会计处理方法[双击切换]"/>
            <w:tag w:val="_GBC_9214d33ec34c41b68ccb23415b029371"/>
            <w:id w:val="1745762587"/>
            <w:lock w:val="sdtLocked"/>
            <w:placeholder>
              <w:docPart w:val="GBC22222222222222222222222222222"/>
            </w:placeholder>
          </w:sdtPr>
          <w:sdtEndPr/>
          <w:sdtContent>
            <w:p w14:paraId="4E3A2883" w14:textId="291D9C7C"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新租赁准则下租赁的确定方法及会计处理方法的说明 "/>
            <w:tag w:val="_GBC_ccaa4235b3124a2f9a3b351187d42720"/>
            <w:id w:val="514815745"/>
            <w:lock w:val="sdtLocked"/>
            <w:placeholder>
              <w:docPart w:val="GBC22222222222222222222222222222"/>
            </w:placeholder>
          </w:sdtPr>
          <w:sdtEndPr/>
          <w:sdtContent>
            <w:p w14:paraId="2200154F" w14:textId="77777777" w:rsidR="0016304A" w:rsidRDefault="0016304A" w:rsidP="009814FB">
              <w:pPr>
                <w:jc w:val="both"/>
                <w:rPr>
                  <w:szCs w:val="21"/>
                </w:rPr>
              </w:pPr>
              <w:r>
                <w:rPr>
                  <w:rFonts w:hint="eastAsia"/>
                  <w:szCs w:val="21"/>
                </w:rPr>
                <w:t>在合同开始日，本集团评估合同是否为租赁或者包含租赁，如果合同中一方让渡了在一定期间内控制一项或多项已识别资产使用的权利以换取对价，则该合同为租赁或者包含租赁。</w:t>
              </w:r>
            </w:p>
            <w:p w14:paraId="783E355D" w14:textId="77777777" w:rsidR="0016304A" w:rsidRDefault="0016304A" w:rsidP="009814FB">
              <w:pPr>
                <w:jc w:val="both"/>
                <w:rPr>
                  <w:szCs w:val="21"/>
                </w:rPr>
              </w:pPr>
            </w:p>
            <w:p w14:paraId="05921D6F" w14:textId="77777777" w:rsidR="0016304A" w:rsidRDefault="0016304A" w:rsidP="009814FB">
              <w:pPr>
                <w:jc w:val="both"/>
                <w:rPr>
                  <w:szCs w:val="21"/>
                  <w:u w:val="single"/>
                </w:rPr>
              </w:pPr>
              <w:r>
                <w:rPr>
                  <w:rFonts w:hint="eastAsia"/>
                  <w:szCs w:val="21"/>
                  <w:u w:val="single"/>
                </w:rPr>
                <w:t>作为承租人</w:t>
              </w:r>
            </w:p>
            <w:p w14:paraId="517FED7C" w14:textId="77777777" w:rsidR="0016304A" w:rsidRDefault="0016304A" w:rsidP="009814FB">
              <w:pPr>
                <w:jc w:val="both"/>
                <w:rPr>
                  <w:szCs w:val="21"/>
                </w:rPr>
              </w:pPr>
            </w:p>
            <w:p w14:paraId="33C696CC" w14:textId="77777777" w:rsidR="0016304A" w:rsidRDefault="0016304A" w:rsidP="009814FB">
              <w:pPr>
                <w:jc w:val="both"/>
                <w:rPr>
                  <w:szCs w:val="21"/>
                </w:rPr>
              </w:pPr>
              <w:r>
                <w:rPr>
                  <w:rFonts w:hint="eastAsia"/>
                  <w:szCs w:val="21"/>
                </w:rPr>
                <w:t>除了短期租赁和低价值资产租赁，本集团对租赁确认使用权资产和租赁负债，会计处理见附注</w:t>
              </w:r>
              <w:r>
                <w:rPr>
                  <w:rFonts w:asciiTheme="minorEastAsia" w:eastAsiaTheme="minorEastAsia" w:hAnsiTheme="minorEastAsia" w:cs="Arial" w:hint="eastAsia"/>
                  <w:snapToGrid w:val="0"/>
                </w:rPr>
                <w:t>五</w:t>
              </w:r>
              <w:r>
                <w:rPr>
                  <w:rFonts w:asciiTheme="minorEastAsia" w:eastAsiaTheme="minorEastAsia" w:hAnsiTheme="minorEastAsia" w:cs="Arial"/>
                  <w:snapToGrid w:val="0"/>
                </w:rPr>
                <w:t>、</w:t>
              </w:r>
              <w:r w:rsidRPr="0005542C">
                <w:rPr>
                  <w:rFonts w:ascii="Times New Roman" w:eastAsiaTheme="minorEastAsia" w:hAnsi="Times New Roman" w:cs="Arial"/>
                  <w:snapToGrid w:val="0"/>
                </w:rPr>
                <w:t>28</w:t>
              </w:r>
              <w:r>
                <w:rPr>
                  <w:rFonts w:asciiTheme="minorEastAsia" w:eastAsiaTheme="minorEastAsia" w:hAnsiTheme="minorEastAsia" w:cs="Arial"/>
                  <w:snapToGrid w:val="0"/>
                </w:rPr>
                <w:t>和附注</w:t>
              </w:r>
              <w:r>
                <w:rPr>
                  <w:rFonts w:asciiTheme="minorEastAsia" w:eastAsiaTheme="minorEastAsia" w:hAnsiTheme="minorEastAsia" w:cs="Arial" w:hint="eastAsia"/>
                  <w:snapToGrid w:val="0"/>
                </w:rPr>
                <w:t>五</w:t>
              </w:r>
              <w:r>
                <w:rPr>
                  <w:rFonts w:asciiTheme="minorEastAsia" w:eastAsiaTheme="minorEastAsia" w:hAnsiTheme="minorEastAsia" w:cs="Arial"/>
                  <w:snapToGrid w:val="0"/>
                </w:rPr>
                <w:t>、</w:t>
              </w:r>
              <w:r w:rsidRPr="0005542C">
                <w:rPr>
                  <w:rFonts w:ascii="Times New Roman" w:eastAsiaTheme="minorEastAsia" w:hAnsi="Times New Roman" w:cs="Arial"/>
                  <w:snapToGrid w:val="0"/>
                </w:rPr>
                <w:t>34</w:t>
              </w:r>
              <w:r>
                <w:rPr>
                  <w:szCs w:val="21"/>
                </w:rPr>
                <w:t>。</w:t>
              </w:r>
            </w:p>
            <w:p w14:paraId="6493E766" w14:textId="77777777" w:rsidR="0016304A" w:rsidRDefault="0016304A" w:rsidP="009814FB">
              <w:pPr>
                <w:jc w:val="both"/>
                <w:rPr>
                  <w:szCs w:val="21"/>
                </w:rPr>
              </w:pPr>
            </w:p>
            <w:p w14:paraId="19212559" w14:textId="77777777" w:rsidR="0016304A" w:rsidRDefault="0016304A" w:rsidP="009814FB">
              <w:pPr>
                <w:jc w:val="both"/>
                <w:rPr>
                  <w:i/>
                  <w:iCs/>
                  <w:szCs w:val="21"/>
                </w:rPr>
              </w:pPr>
              <w:r>
                <w:rPr>
                  <w:rFonts w:hint="eastAsia"/>
                  <w:i/>
                  <w:iCs/>
                  <w:szCs w:val="21"/>
                </w:rPr>
                <w:t>短期租赁和低价值资产租赁</w:t>
              </w:r>
            </w:p>
            <w:p w14:paraId="27A29363" w14:textId="77777777" w:rsidR="0016304A" w:rsidRDefault="0016304A" w:rsidP="009814FB">
              <w:pPr>
                <w:jc w:val="both"/>
                <w:rPr>
                  <w:szCs w:val="21"/>
                </w:rPr>
              </w:pPr>
              <w:r>
                <w:rPr>
                  <w:rFonts w:hint="eastAsia"/>
                  <w:szCs w:val="21"/>
                </w:rPr>
                <w:t>本集团将在租赁期开始日，租赁期不超过</w:t>
              </w:r>
              <w:r w:rsidRPr="0005542C">
                <w:rPr>
                  <w:rFonts w:ascii="Times New Roman" w:hAnsi="Times New Roman"/>
                  <w:szCs w:val="21"/>
                </w:rPr>
                <w:t>12</w:t>
              </w:r>
              <w:r>
                <w:rPr>
                  <w:szCs w:val="21"/>
                </w:rPr>
                <w:t>个月，且不包含购买选择权的租赁认定为短期租赁；将单项租赁资产为全新资产时价值不超过人民币</w:t>
              </w:r>
              <w:r w:rsidRPr="0005542C">
                <w:rPr>
                  <w:rFonts w:ascii="Times New Roman" w:hAnsi="Times New Roman"/>
                  <w:szCs w:val="21"/>
                </w:rPr>
                <w:t>40</w:t>
              </w:r>
              <w:r>
                <w:rPr>
                  <w:szCs w:val="21"/>
                </w:rPr>
                <w:t>,</w:t>
              </w:r>
              <w:r w:rsidRPr="0005542C">
                <w:rPr>
                  <w:rFonts w:ascii="Times New Roman" w:hAnsi="Times New Roman"/>
                  <w:szCs w:val="21"/>
                </w:rPr>
                <w:t>000</w:t>
              </w:r>
              <w:r>
                <w:rPr>
                  <w:szCs w:val="21"/>
                </w:rPr>
                <w:t>元的租赁认定为低价值资产租赁。本集团转租或预期转租租赁资产的，原租赁不认定为低价值资产租赁。本集团对短期租赁和低价值资产租赁选择不确认使用权资产和租赁负债。在租赁期内各个期间按照直线法计入相关的资产成本或当期损益。</w:t>
              </w:r>
            </w:p>
            <w:p w14:paraId="22FCFE74" w14:textId="77777777" w:rsidR="0016304A" w:rsidRDefault="0016304A" w:rsidP="009814FB">
              <w:pPr>
                <w:jc w:val="both"/>
                <w:rPr>
                  <w:szCs w:val="21"/>
                </w:rPr>
              </w:pPr>
            </w:p>
            <w:p w14:paraId="5EBA788A" w14:textId="241FE4ED" w:rsidR="0016304A" w:rsidRDefault="0016304A" w:rsidP="009814FB">
              <w:pPr>
                <w:jc w:val="both"/>
                <w:rPr>
                  <w:szCs w:val="21"/>
                  <w:u w:val="single"/>
                </w:rPr>
              </w:pPr>
              <w:r>
                <w:rPr>
                  <w:rFonts w:hint="eastAsia"/>
                  <w:szCs w:val="21"/>
                  <w:u w:val="single"/>
                </w:rPr>
                <w:t>作为出租人</w:t>
              </w:r>
            </w:p>
            <w:p w14:paraId="769E201A" w14:textId="77777777" w:rsidR="0016304A" w:rsidRDefault="0016304A" w:rsidP="009814FB">
              <w:pPr>
                <w:jc w:val="both"/>
                <w:rPr>
                  <w:szCs w:val="21"/>
                  <w:u w:val="single"/>
                </w:rPr>
              </w:pPr>
            </w:p>
            <w:p w14:paraId="2A934333" w14:textId="77777777" w:rsidR="0016304A" w:rsidRDefault="0016304A" w:rsidP="009814FB">
              <w:pPr>
                <w:jc w:val="both"/>
                <w:rPr>
                  <w:szCs w:val="21"/>
                </w:rPr>
              </w:pPr>
              <w:r>
                <w:rPr>
                  <w:rFonts w:hint="eastAsia"/>
                  <w:szCs w:val="21"/>
                </w:rPr>
                <w:t>租赁开始日实质上转移了与租赁资产所有权有关的几乎全部风险和报酬的租赁为融资租赁，除此之外的均为经营租赁。</w:t>
              </w:r>
            </w:p>
            <w:p w14:paraId="6E85B73E" w14:textId="77777777" w:rsidR="0016304A" w:rsidRDefault="0016304A" w:rsidP="009814FB">
              <w:pPr>
                <w:jc w:val="both"/>
                <w:rPr>
                  <w:szCs w:val="21"/>
                </w:rPr>
              </w:pPr>
            </w:p>
            <w:p w14:paraId="1AD3BCD0" w14:textId="77777777" w:rsidR="0016304A" w:rsidRDefault="0016304A" w:rsidP="009814FB">
              <w:pPr>
                <w:jc w:val="both"/>
                <w:rPr>
                  <w:i/>
                  <w:iCs/>
                  <w:szCs w:val="21"/>
                </w:rPr>
              </w:pPr>
              <w:r>
                <w:rPr>
                  <w:rFonts w:hint="eastAsia"/>
                  <w:i/>
                  <w:iCs/>
                  <w:szCs w:val="21"/>
                </w:rPr>
                <w:t>作为经营租赁出租人</w:t>
              </w:r>
            </w:p>
            <w:p w14:paraId="283114F7" w14:textId="1E93F1A3" w:rsidR="0016304A" w:rsidRPr="00827184" w:rsidRDefault="0016304A" w:rsidP="009814FB">
              <w:pPr>
                <w:jc w:val="both"/>
                <w:rPr>
                  <w:szCs w:val="21"/>
                </w:rPr>
              </w:pPr>
              <w:r>
                <w:rPr>
                  <w:rFonts w:hint="eastAsia"/>
                  <w:szCs w:val="21"/>
                </w:rPr>
                <w:t>经营租赁的租金收入在租赁期内各个期间按直线法确认为当期损益，未计入租赁收款额的可变租赁付款额在实际发生时计入当期损益。初始直接费用资本化，在租赁期内按照与租金收入确认相同的基础进行分摊，分期计入当期损益。</w:t>
              </w:r>
            </w:p>
          </w:sdtContent>
        </w:sdt>
        <w:p w14:paraId="7DFE065E" w14:textId="5E3EC1E7" w:rsidR="0016304A" w:rsidRDefault="00C73534">
          <w:pPr>
            <w:rPr>
              <w:szCs w:val="21"/>
            </w:rPr>
          </w:pPr>
        </w:p>
      </w:sdtContent>
    </w:sdt>
    <w:bookmarkEnd w:id="193" w:displacedByCustomXml="prev"/>
    <w:p w14:paraId="15473EA9" w14:textId="77777777" w:rsidR="0016304A" w:rsidRDefault="0016304A">
      <w:pPr>
        <w:rPr>
          <w:szCs w:val="21"/>
        </w:rPr>
      </w:pPr>
    </w:p>
    <w:sdt>
      <w:sdtPr>
        <w:rPr>
          <w:rFonts w:ascii="宋体" w:hAnsi="宋体" w:cstheme="minorBidi" w:hint="eastAsia"/>
          <w:b w:val="0"/>
          <w:bCs w:val="0"/>
          <w:kern w:val="0"/>
          <w:szCs w:val="22"/>
        </w:rPr>
        <w:alias w:val="模块:其他重要的会计政策和会计估计"/>
        <w:tag w:val="_GBC_208440ea3a0f4676970b3672c3cdf96f"/>
        <w:id w:val="-63025271"/>
        <w:lock w:val="sdtLocked"/>
        <w:placeholder>
          <w:docPart w:val="GBC22222222222222222222222222222"/>
        </w:placeholder>
      </w:sdtPr>
      <w:sdtEndPr>
        <w:rPr>
          <w:rFonts w:cs="Times New Roman"/>
          <w:szCs w:val="21"/>
        </w:rPr>
      </w:sdtEndPr>
      <w:sdtContent>
        <w:p w14:paraId="693B8C45" w14:textId="77777777" w:rsidR="0016304A" w:rsidRDefault="0016304A" w:rsidP="00E9693C">
          <w:pPr>
            <w:pStyle w:val="99"/>
            <w:numPr>
              <w:ilvl w:val="0"/>
              <w:numId w:val="49"/>
            </w:numPr>
            <w:rPr>
              <w:rFonts w:ascii="宋体" w:hAnsi="宋体"/>
            </w:rPr>
          </w:pPr>
          <w:r>
            <w:rPr>
              <w:rFonts w:ascii="宋体" w:hAnsi="宋体" w:hint="eastAsia"/>
            </w:rPr>
            <w:t>其他重要的会计政策和会计估计</w:t>
          </w:r>
        </w:p>
        <w:sdt>
          <w:sdtPr>
            <w:alias w:val="是否适用：其他重要的会计政策和会计估计[双击切换]"/>
            <w:tag w:val="_GBC_b4281f4538de4623a036697d3903e1f8"/>
            <w:id w:val="-1149813680"/>
            <w:lock w:val="sdtLocked"/>
            <w:placeholder>
              <w:docPart w:val="GBC22222222222222222222222222222"/>
            </w:placeholder>
          </w:sdtPr>
          <w:sdtEndPr/>
          <w:sdtContent>
            <w:p w14:paraId="2C8119B8" w14:textId="2A0A69D1"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hint="eastAsia"/>
              <w:szCs w:val="21"/>
            </w:rPr>
            <w:alias w:val="其他主要会计政策会计估计和会计报表的编制方法"/>
            <w:tag w:val="_GBC_5cf318d9d3d148c4af010cce77bc955d"/>
            <w:id w:val="221640120"/>
            <w:lock w:val="sdtLocked"/>
            <w:placeholder>
              <w:docPart w:val="GBC22222222222222222222222222222"/>
            </w:placeholder>
          </w:sdtPr>
          <w:sdtEndPr/>
          <w:sdtContent>
            <w:p w14:paraId="11EE19C0"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napToGrid w:val="0"/>
                  <w:szCs w:val="21"/>
                </w:rPr>
              </w:pPr>
              <w:r>
                <w:rPr>
                  <w:rFonts w:asciiTheme="minorEastAsia" w:eastAsiaTheme="minorEastAsia" w:hAnsiTheme="minorEastAsia" w:cs="Arial" w:hint="eastAsia"/>
                  <w:snapToGrid w:val="0"/>
                  <w:szCs w:val="21"/>
                </w:rPr>
                <w:t>编制财务报表要求管理层作出判断、估计和假设，这些判断、估计和假设会影响收入、费用、资产和负债的列报金额及其披露，以及资产负债表日或有负债的披露。这些假设和估计的不确定性所导致的结果可能造成对未来受影响的资产或负债的账面金额进行重大调整。</w:t>
              </w:r>
            </w:p>
            <w:p w14:paraId="765EA800"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napToGrid w:val="0"/>
                  <w:szCs w:val="21"/>
                </w:rPr>
              </w:pPr>
            </w:p>
            <w:p w14:paraId="285FEC41" w14:textId="77777777" w:rsidR="0016304A" w:rsidRDefault="0016304A" w:rsidP="009814FB">
              <w:pPr>
                <w:keepNext/>
                <w:keepLines/>
                <w:overflowPunct w:val="0"/>
                <w:autoSpaceDE w:val="0"/>
                <w:autoSpaceDN w:val="0"/>
                <w:adjustRightInd w:val="0"/>
                <w:snapToGrid w:val="0"/>
                <w:jc w:val="both"/>
                <w:textAlignment w:val="bottom"/>
                <w:outlineLvl w:val="3"/>
                <w:rPr>
                  <w:rFonts w:asciiTheme="minorEastAsia" w:eastAsiaTheme="minorEastAsia" w:hAnsiTheme="minorEastAsia" w:cs="Arial"/>
                  <w:bCs/>
                  <w:iCs/>
                  <w:snapToGrid w:val="0"/>
                  <w:szCs w:val="21"/>
                  <w:u w:val="single"/>
                </w:rPr>
              </w:pPr>
              <w:r>
                <w:rPr>
                  <w:rFonts w:asciiTheme="minorEastAsia" w:eastAsiaTheme="minorEastAsia" w:hAnsiTheme="minorEastAsia" w:cs="Arial" w:hint="eastAsia"/>
                  <w:bCs/>
                  <w:iCs/>
                  <w:snapToGrid w:val="0"/>
                  <w:szCs w:val="21"/>
                  <w:u w:val="single"/>
                </w:rPr>
                <w:t>判断</w:t>
              </w:r>
            </w:p>
            <w:p w14:paraId="02F754F4"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napToGrid w:val="0"/>
                  <w:szCs w:val="21"/>
                </w:rPr>
              </w:pPr>
            </w:p>
            <w:p w14:paraId="6582D839"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napToGrid w:val="0"/>
                  <w:szCs w:val="21"/>
                </w:rPr>
              </w:pPr>
              <w:r>
                <w:rPr>
                  <w:rFonts w:asciiTheme="minorEastAsia" w:eastAsiaTheme="minorEastAsia" w:hAnsiTheme="minorEastAsia" w:cs="Arial" w:hint="eastAsia"/>
                  <w:snapToGrid w:val="0"/>
                  <w:szCs w:val="21"/>
                </w:rPr>
                <w:lastRenderedPageBreak/>
                <w:t>在应用本集团的会计政策的过程中，管理层作出了以下对财务报表所确认的金额具有重大影响的判断：</w:t>
              </w:r>
            </w:p>
            <w:p w14:paraId="67ADFCC4"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napToGrid w:val="0"/>
                  <w:szCs w:val="21"/>
                </w:rPr>
              </w:pPr>
            </w:p>
            <w:p w14:paraId="18C6D7ED" w14:textId="77777777" w:rsidR="0016304A" w:rsidRDefault="0016304A" w:rsidP="009814FB">
              <w:pPr>
                <w:autoSpaceDE w:val="0"/>
                <w:autoSpaceDN w:val="0"/>
                <w:jc w:val="both"/>
                <w:outlineLvl w:val="4"/>
                <w:rPr>
                  <w:rFonts w:asciiTheme="minorEastAsia" w:eastAsiaTheme="minorEastAsia" w:hAnsiTheme="minorEastAsia" w:cs="Arial"/>
                  <w:iCs/>
                  <w:color w:val="000000"/>
                  <w:szCs w:val="21"/>
                </w:rPr>
              </w:pPr>
              <w:r>
                <w:rPr>
                  <w:rFonts w:asciiTheme="minorEastAsia" w:eastAsiaTheme="minorEastAsia" w:hAnsiTheme="minorEastAsia" w:cs="Arial" w:hint="eastAsia"/>
                  <w:i/>
                  <w:iCs/>
                  <w:color w:val="000000"/>
                  <w:szCs w:val="21"/>
                </w:rPr>
                <w:t>系统集成合同履约进度的确定方法</w:t>
              </w:r>
            </w:p>
            <w:p w14:paraId="1F566815"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napToGrid w:val="0"/>
                  <w:szCs w:val="21"/>
                </w:rPr>
              </w:pPr>
              <w:r>
                <w:rPr>
                  <w:rFonts w:asciiTheme="minorEastAsia" w:eastAsiaTheme="minorEastAsia" w:hAnsiTheme="minorEastAsia" w:cs="Arial" w:hint="eastAsia"/>
                  <w:szCs w:val="21"/>
                </w:rPr>
                <w:t>本集团按照</w:t>
              </w:r>
              <w:r>
                <w:rPr>
                  <w:rFonts w:asciiTheme="minorEastAsia" w:eastAsiaTheme="minorEastAsia" w:hAnsiTheme="minorEastAsia" w:cs="Arial"/>
                  <w:szCs w:val="21"/>
                </w:rPr>
                <w:t>投入法确定提供</w:t>
              </w:r>
              <w:r>
                <w:rPr>
                  <w:rFonts w:asciiTheme="minorEastAsia" w:eastAsiaTheme="minorEastAsia" w:hAnsiTheme="minorEastAsia" w:cs="Arial" w:hint="eastAsia"/>
                  <w:szCs w:val="21"/>
                </w:rPr>
                <w:t>系统集成</w:t>
              </w:r>
              <w:r>
                <w:rPr>
                  <w:rFonts w:asciiTheme="minorEastAsia" w:eastAsiaTheme="minorEastAsia" w:hAnsiTheme="minorEastAsia" w:cs="Arial"/>
                  <w:szCs w:val="21"/>
                </w:rPr>
                <w:t>合同的履约进度，具体而言，本集团按照累计实际发生的成本占预计总成本的比例确定履约进度，累计实际发生的成本包括本集团向客户转移商品过程中所发生的直接成本和间接成本。本集团认为，与客户之间的合同价款以成本为基础确定，实际发生的成本占预计总成本的比例能够如实反映</w:t>
              </w:r>
              <w:r>
                <w:rPr>
                  <w:rFonts w:asciiTheme="minorEastAsia" w:eastAsiaTheme="minorEastAsia" w:hAnsiTheme="minorEastAsia" w:cs="Arial" w:hint="eastAsia"/>
                  <w:szCs w:val="21"/>
                </w:rPr>
                <w:t>系统集成</w:t>
              </w:r>
              <w:r>
                <w:rPr>
                  <w:rFonts w:asciiTheme="minorEastAsia" w:eastAsiaTheme="minorEastAsia" w:hAnsiTheme="minorEastAsia" w:cs="Arial"/>
                  <w:szCs w:val="21"/>
                </w:rPr>
                <w:t>服务的履约进度。</w:t>
              </w:r>
              <w:r>
                <w:rPr>
                  <w:rFonts w:asciiTheme="minorEastAsia" w:eastAsiaTheme="minorEastAsia" w:hAnsiTheme="minorEastAsia" w:cs="Arial" w:hint="eastAsia"/>
                  <w:snapToGrid w:val="0"/>
                  <w:szCs w:val="21"/>
                </w:rPr>
                <w:t>鉴于系统集成合同存续期间较长，可能跨越若干会计期间，本集团会随着系统集成合同的推进复核并修订预算，相应调整收入确认金额。</w:t>
              </w:r>
            </w:p>
            <w:p w14:paraId="50E39DF5"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zCs w:val="21"/>
                </w:rPr>
              </w:pPr>
            </w:p>
            <w:p w14:paraId="472F9FE9" w14:textId="77777777" w:rsidR="0016304A" w:rsidRDefault="0016304A" w:rsidP="009814FB">
              <w:pPr>
                <w:autoSpaceDE w:val="0"/>
                <w:autoSpaceDN w:val="0"/>
                <w:jc w:val="both"/>
                <w:outlineLvl w:val="4"/>
                <w:rPr>
                  <w:rFonts w:asciiTheme="minorEastAsia" w:eastAsiaTheme="minorEastAsia" w:hAnsiTheme="minorEastAsia" w:cs="Arial"/>
                  <w:i/>
                  <w:iCs/>
                  <w:color w:val="000000"/>
                  <w:szCs w:val="21"/>
                </w:rPr>
              </w:pPr>
              <w:r>
                <w:rPr>
                  <w:rFonts w:asciiTheme="minorEastAsia" w:eastAsiaTheme="minorEastAsia" w:hAnsiTheme="minorEastAsia" w:cs="Arial" w:hint="eastAsia"/>
                  <w:i/>
                  <w:iCs/>
                  <w:color w:val="000000"/>
                  <w:szCs w:val="21"/>
                </w:rPr>
                <w:t>业务模式</w:t>
              </w:r>
            </w:p>
            <w:p w14:paraId="09169AAB"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zCs w:val="21"/>
                </w:rPr>
              </w:pPr>
              <w:r>
                <w:rPr>
                  <w:rFonts w:asciiTheme="minorEastAsia" w:eastAsiaTheme="minorEastAsia" w:hAnsiTheme="minorEastAsia" w:cs="Arial" w:hint="eastAsia"/>
                  <w:szCs w:val="21"/>
                </w:rPr>
                <w:t>金融资产于初始确认时的分类取决于本集团管理金融资产的业务模式，在判断业务模式时，本集团考虑包括企业评价和向关键管理人员报告金融资产业绩的方式、影响金融资产业绩的风险及其管理方式以及相关业务管理人员获得报酬的方式等。在评估是否以收取合同现金流量为目标时，本集团需要对金融资产到期日前的出售原因、时间、频率和价值等进行分析判断。</w:t>
              </w:r>
            </w:p>
            <w:p w14:paraId="4338509D" w14:textId="77777777" w:rsidR="0016304A" w:rsidRDefault="0016304A" w:rsidP="009814FB">
              <w:pPr>
                <w:jc w:val="both"/>
                <w:rPr>
                  <w:rFonts w:asciiTheme="minorEastAsia" w:eastAsiaTheme="minorEastAsia" w:hAnsiTheme="minorEastAsia" w:cs="Arial"/>
                  <w:szCs w:val="21"/>
                </w:rPr>
              </w:pPr>
            </w:p>
            <w:p w14:paraId="62795D3E" w14:textId="77777777" w:rsidR="0016304A" w:rsidRDefault="0016304A" w:rsidP="009814FB">
              <w:pPr>
                <w:autoSpaceDE w:val="0"/>
                <w:autoSpaceDN w:val="0"/>
                <w:jc w:val="both"/>
                <w:outlineLvl w:val="4"/>
                <w:rPr>
                  <w:rFonts w:asciiTheme="minorEastAsia" w:eastAsiaTheme="minorEastAsia" w:hAnsiTheme="minorEastAsia" w:cs="Arial"/>
                  <w:i/>
                  <w:iCs/>
                  <w:color w:val="000000"/>
                  <w:szCs w:val="21"/>
                </w:rPr>
              </w:pPr>
              <w:r>
                <w:rPr>
                  <w:rFonts w:asciiTheme="minorEastAsia" w:eastAsiaTheme="minorEastAsia" w:hAnsiTheme="minorEastAsia" w:cs="Arial" w:hint="eastAsia"/>
                  <w:i/>
                  <w:iCs/>
                  <w:color w:val="000000"/>
                  <w:szCs w:val="21"/>
                </w:rPr>
                <w:t>合同现金流量特征</w:t>
              </w:r>
            </w:p>
            <w:p w14:paraId="64FAF4EE" w14:textId="77777777" w:rsidR="0016304A" w:rsidRDefault="0016304A" w:rsidP="009814FB">
              <w:pPr>
                <w:jc w:val="both"/>
                <w:rPr>
                  <w:rFonts w:asciiTheme="minorEastAsia" w:eastAsiaTheme="minorEastAsia" w:hAnsiTheme="minorEastAsia" w:cs="Arial"/>
                  <w:szCs w:val="21"/>
                </w:rPr>
              </w:pPr>
              <w:r>
                <w:rPr>
                  <w:rFonts w:asciiTheme="minorEastAsia" w:eastAsiaTheme="minorEastAsia" w:hAnsiTheme="minorEastAsia" w:cs="Arial" w:hint="eastAsia"/>
                  <w:szCs w:val="21"/>
                </w:rPr>
                <w:t>金融资产于初始确认时的分类取决于金融资产的合同现金流量特征，需要判断合同现金流量是否仅为对本金和以未偿付本金为基础的利息的支付时，包含对货币时间价值的修正进行评估时，需要判断与基准现金流量相比是否具有显著差异、对包含提前还款特征的金融资产，需要判断提前还款特征的公允价值是否非常小等。</w:t>
              </w:r>
            </w:p>
            <w:p w14:paraId="0A932D66" w14:textId="77777777" w:rsidR="0016304A" w:rsidRDefault="0016304A" w:rsidP="009814FB">
              <w:pPr>
                <w:jc w:val="both"/>
                <w:rPr>
                  <w:rFonts w:asciiTheme="minorEastAsia" w:eastAsiaTheme="minorEastAsia" w:hAnsiTheme="minorEastAsia"/>
                  <w:szCs w:val="21"/>
                </w:rPr>
              </w:pPr>
            </w:p>
            <w:p w14:paraId="4B415ADA" w14:textId="77777777" w:rsidR="0016304A" w:rsidRDefault="0016304A" w:rsidP="009814FB">
              <w:pPr>
                <w:keepNext/>
                <w:keepLines/>
                <w:overflowPunct w:val="0"/>
                <w:autoSpaceDE w:val="0"/>
                <w:autoSpaceDN w:val="0"/>
                <w:adjustRightInd w:val="0"/>
                <w:snapToGrid w:val="0"/>
                <w:jc w:val="both"/>
                <w:textAlignment w:val="bottom"/>
                <w:outlineLvl w:val="3"/>
                <w:rPr>
                  <w:rFonts w:asciiTheme="minorEastAsia" w:eastAsiaTheme="minorEastAsia" w:hAnsiTheme="minorEastAsia" w:cs="Arial"/>
                  <w:bCs/>
                  <w:iCs/>
                  <w:snapToGrid w:val="0"/>
                  <w:szCs w:val="21"/>
                  <w:u w:val="single"/>
                </w:rPr>
              </w:pPr>
              <w:r>
                <w:rPr>
                  <w:rFonts w:asciiTheme="minorEastAsia" w:eastAsiaTheme="minorEastAsia" w:hAnsiTheme="minorEastAsia" w:cs="Arial" w:hint="eastAsia"/>
                  <w:bCs/>
                  <w:iCs/>
                  <w:snapToGrid w:val="0"/>
                  <w:szCs w:val="21"/>
                  <w:u w:val="single"/>
                </w:rPr>
                <w:t>估计的不确定性</w:t>
              </w:r>
            </w:p>
            <w:p w14:paraId="25472AE6"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napToGrid w:val="0"/>
                  <w:szCs w:val="21"/>
                </w:rPr>
              </w:pPr>
            </w:p>
            <w:p w14:paraId="36457AE5"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napToGrid w:val="0"/>
                  <w:szCs w:val="21"/>
                </w:rPr>
              </w:pPr>
              <w:r>
                <w:rPr>
                  <w:rFonts w:asciiTheme="minorEastAsia" w:eastAsiaTheme="minorEastAsia" w:hAnsiTheme="minorEastAsia" w:cs="Arial" w:hint="eastAsia"/>
                  <w:snapToGrid w:val="0"/>
                  <w:szCs w:val="21"/>
                </w:rPr>
                <w:t>以下为于资产负债表日有关未来的关键假设以及估计不确定性的其他关键来源，可能会导致未来会计期间资产和负债账面金额重大调整。</w:t>
              </w:r>
            </w:p>
            <w:p w14:paraId="228865A8"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napToGrid w:val="0"/>
                  <w:szCs w:val="21"/>
                </w:rPr>
              </w:pPr>
            </w:p>
            <w:p w14:paraId="65B095ED" w14:textId="77777777" w:rsidR="0016304A" w:rsidRDefault="0016304A" w:rsidP="009814FB">
              <w:pPr>
                <w:keepNext/>
                <w:keepLines/>
                <w:autoSpaceDE w:val="0"/>
                <w:autoSpaceDN w:val="0"/>
                <w:jc w:val="both"/>
                <w:outlineLvl w:val="4"/>
                <w:rPr>
                  <w:rFonts w:asciiTheme="minorEastAsia" w:eastAsiaTheme="minorEastAsia" w:hAnsiTheme="minorEastAsia" w:cs="Arial"/>
                  <w:iCs/>
                  <w:snapToGrid w:val="0"/>
                  <w:color w:val="000000"/>
                  <w:szCs w:val="21"/>
                </w:rPr>
              </w:pPr>
              <w:r>
                <w:rPr>
                  <w:rFonts w:asciiTheme="minorEastAsia" w:eastAsiaTheme="minorEastAsia" w:hAnsiTheme="minorEastAsia" w:cs="Arial" w:hint="eastAsia"/>
                  <w:i/>
                  <w:iCs/>
                  <w:snapToGrid w:val="0"/>
                  <w:color w:val="000000"/>
                  <w:szCs w:val="21"/>
                </w:rPr>
                <w:t>金融工具</w:t>
              </w:r>
              <w:r>
                <w:rPr>
                  <w:rFonts w:asciiTheme="minorEastAsia" w:eastAsiaTheme="minorEastAsia" w:hAnsiTheme="minorEastAsia" w:cs="Arial"/>
                  <w:i/>
                  <w:iCs/>
                  <w:snapToGrid w:val="0"/>
                  <w:color w:val="000000"/>
                  <w:szCs w:val="21"/>
                </w:rPr>
                <w:t>和合同资产</w:t>
              </w:r>
              <w:r>
                <w:rPr>
                  <w:rFonts w:asciiTheme="minorEastAsia" w:eastAsiaTheme="minorEastAsia" w:hAnsiTheme="minorEastAsia" w:cs="Arial" w:hint="eastAsia"/>
                  <w:i/>
                  <w:iCs/>
                  <w:snapToGrid w:val="0"/>
                  <w:color w:val="000000"/>
                  <w:szCs w:val="21"/>
                </w:rPr>
                <w:t>减值</w:t>
              </w:r>
            </w:p>
            <w:p w14:paraId="42749245"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napToGrid w:val="0"/>
                  <w:szCs w:val="21"/>
                </w:rPr>
              </w:pPr>
              <w:r>
                <w:rPr>
                  <w:rFonts w:asciiTheme="minorEastAsia" w:eastAsiaTheme="minorEastAsia" w:hAnsiTheme="minorEastAsia" w:cs="Arial" w:hint="eastAsia"/>
                  <w:snapToGrid w:val="0"/>
                  <w:szCs w:val="21"/>
                </w:rPr>
                <w:t>本集团采用预期信用损失模型对金融工具</w:t>
              </w:r>
              <w:r>
                <w:rPr>
                  <w:rFonts w:asciiTheme="minorEastAsia" w:eastAsiaTheme="minorEastAsia" w:hAnsiTheme="minorEastAsia" w:cs="Arial"/>
                  <w:snapToGrid w:val="0"/>
                  <w:szCs w:val="21"/>
                </w:rPr>
                <w:t>和合同资产</w:t>
              </w:r>
              <w:r>
                <w:rPr>
                  <w:rFonts w:asciiTheme="minorEastAsia" w:eastAsiaTheme="minorEastAsia" w:hAnsiTheme="minorEastAsia" w:cs="Arial" w:hint="eastAsia"/>
                  <w:snapToGrid w:val="0"/>
                  <w:szCs w:val="21"/>
                </w:rPr>
                <w:t>的减值进行评估，应用预期信用损失模型需要做出重大判断和估计，需考虑所有合理且有依据的信息，包括前瞻性信息。在做出这些判断和估计时，本集团根据历史还款数据结合经济政策、宏观经济指标、行业风险等因素推断债务人信用风险的预期变动。不同的估计可能会影响减值准备的计提，已计提的减值准备可能并不等于未来实际的减值损失金额。</w:t>
              </w:r>
            </w:p>
            <w:p w14:paraId="2FA37318" w14:textId="77777777" w:rsidR="0016304A" w:rsidRDefault="0016304A" w:rsidP="009814FB">
              <w:pPr>
                <w:jc w:val="both"/>
                <w:rPr>
                  <w:szCs w:val="21"/>
                </w:rPr>
              </w:pPr>
            </w:p>
            <w:p w14:paraId="2C831D89" w14:textId="77777777" w:rsidR="0016304A" w:rsidRDefault="0016304A" w:rsidP="009814FB">
              <w:pPr>
                <w:keepNext/>
                <w:keepLines/>
                <w:autoSpaceDE w:val="0"/>
                <w:autoSpaceDN w:val="0"/>
                <w:jc w:val="both"/>
                <w:outlineLvl w:val="4"/>
                <w:rPr>
                  <w:rFonts w:asciiTheme="minorEastAsia" w:eastAsiaTheme="minorEastAsia" w:hAnsiTheme="minorEastAsia" w:cs="Arial"/>
                  <w:i/>
                  <w:iCs/>
                  <w:snapToGrid w:val="0"/>
                  <w:color w:val="000000"/>
                  <w:szCs w:val="21"/>
                </w:rPr>
              </w:pPr>
              <w:r>
                <w:rPr>
                  <w:rFonts w:asciiTheme="minorEastAsia" w:eastAsiaTheme="minorEastAsia" w:hAnsiTheme="minorEastAsia" w:cs="Arial" w:hint="eastAsia"/>
                  <w:i/>
                  <w:iCs/>
                  <w:snapToGrid w:val="0"/>
                  <w:color w:val="000000"/>
                  <w:szCs w:val="21"/>
                </w:rPr>
                <w:t>除金融资产之外的非流动资产减值（除商誉外）</w:t>
              </w:r>
            </w:p>
            <w:p w14:paraId="3D10E4FD"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napToGrid w:val="0"/>
                  <w:szCs w:val="21"/>
                </w:rPr>
              </w:pPr>
              <w:r>
                <w:rPr>
                  <w:rFonts w:asciiTheme="minorEastAsia" w:eastAsiaTheme="minorEastAsia" w:hAnsiTheme="minorEastAsia" w:cs="Arial" w:hint="eastAsia"/>
                  <w:snapToGrid w:val="0"/>
                  <w:szCs w:val="21"/>
                </w:rPr>
                <w:t>本集团于资产负债表日对除金融资产之外的非流动资产判断是否存在可能发生减值的迹象。对使用寿命不确定的无形资产，除每年进行的减值测试外，当其存在减值迹象时，也进行减值测试。其他除金融资产之外的非流动资产，当存在迹象表明其账面金额不可收回时，进行减值测试。当资产或资产组的账面价值高于可收回金额，即公允价值减去处置费用后的净额和预计未来现金流量的现值中的较高者，表明发生了减值。公允价值减去处置费用后的净额，参考公平交易中类似资产的销售协议价格或可观察到的市场价格，减去可直接归属于该资产处置的增量成本确定。预计未来现金流量现值时，管理层必须估计该项资产或资产组的预计未来现金流量，并选择恰当的折现率确定未来现金流量的现值。</w:t>
              </w:r>
            </w:p>
            <w:p w14:paraId="4C2D9E0B"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napToGrid w:val="0"/>
                  <w:szCs w:val="21"/>
                </w:rPr>
              </w:pPr>
            </w:p>
            <w:p w14:paraId="0D14E790" w14:textId="77777777" w:rsidR="0016304A" w:rsidRDefault="0016304A" w:rsidP="009814FB">
              <w:pPr>
                <w:keepNext/>
                <w:keepLines/>
                <w:autoSpaceDE w:val="0"/>
                <w:autoSpaceDN w:val="0"/>
                <w:jc w:val="both"/>
                <w:outlineLvl w:val="4"/>
                <w:rPr>
                  <w:rFonts w:asciiTheme="minorEastAsia" w:eastAsiaTheme="minorEastAsia" w:hAnsiTheme="minorEastAsia" w:cs="Arial"/>
                  <w:i/>
                  <w:iCs/>
                  <w:snapToGrid w:val="0"/>
                  <w:color w:val="000000"/>
                  <w:szCs w:val="21"/>
                </w:rPr>
              </w:pPr>
              <w:r>
                <w:rPr>
                  <w:rFonts w:asciiTheme="minorEastAsia" w:eastAsiaTheme="minorEastAsia" w:hAnsiTheme="minorEastAsia" w:cs="Arial" w:hint="eastAsia"/>
                  <w:i/>
                  <w:iCs/>
                  <w:snapToGrid w:val="0"/>
                  <w:color w:val="000000"/>
                  <w:szCs w:val="21"/>
                </w:rPr>
                <w:t>商誉减值</w:t>
              </w:r>
            </w:p>
            <w:p w14:paraId="76043170"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napToGrid w:val="0"/>
                  <w:szCs w:val="21"/>
                </w:rPr>
              </w:pPr>
              <w:r>
                <w:rPr>
                  <w:rFonts w:asciiTheme="minorEastAsia" w:eastAsiaTheme="minorEastAsia" w:hAnsiTheme="minorEastAsia" w:cs="Arial" w:hint="eastAsia"/>
                  <w:snapToGrid w:val="0"/>
                  <w:szCs w:val="21"/>
                </w:rPr>
                <w:t>本集团至少每年测试商誉是否发生减值。这要求对分配了商誉的资产组或者资产组组合的未来现金流量的现值进行预计。对未来现金流量的现值进行预计时，本集团需要预计未来资产组或者资产组组合产生的现金流量，同时选择恰当的折现率确定未来现金流量的现值。详见附注七、</w:t>
              </w:r>
              <w:r w:rsidRPr="0005542C">
                <w:rPr>
                  <w:rFonts w:ascii="Times New Roman" w:eastAsiaTheme="minorEastAsia" w:hAnsi="Times New Roman" w:cs="Arial"/>
                  <w:snapToGrid w:val="0"/>
                  <w:szCs w:val="21"/>
                </w:rPr>
                <w:t>28</w:t>
              </w:r>
              <w:r>
                <w:rPr>
                  <w:rFonts w:asciiTheme="minorEastAsia" w:eastAsiaTheme="minorEastAsia" w:hAnsiTheme="minorEastAsia" w:cs="Arial" w:hint="eastAsia"/>
                  <w:snapToGrid w:val="0"/>
                  <w:szCs w:val="21"/>
                </w:rPr>
                <w:t>。</w:t>
              </w:r>
            </w:p>
            <w:p w14:paraId="19E98363" w14:textId="77777777" w:rsidR="0016304A" w:rsidRDefault="0016304A" w:rsidP="009814FB">
              <w:pPr>
                <w:overflowPunct w:val="0"/>
                <w:autoSpaceDE w:val="0"/>
                <w:autoSpaceDN w:val="0"/>
                <w:adjustRightInd w:val="0"/>
                <w:snapToGrid w:val="0"/>
                <w:jc w:val="both"/>
                <w:textAlignment w:val="bottom"/>
                <w:rPr>
                  <w:rFonts w:asciiTheme="minorEastAsia" w:eastAsiaTheme="minorEastAsia" w:hAnsiTheme="minorEastAsia" w:cs="Arial"/>
                  <w:snapToGrid w:val="0"/>
                  <w:szCs w:val="21"/>
                </w:rPr>
              </w:pPr>
            </w:p>
            <w:p w14:paraId="2E621D72" w14:textId="77777777" w:rsidR="0016304A" w:rsidRDefault="0016304A" w:rsidP="009814FB">
              <w:pPr>
                <w:keepNext/>
                <w:keepLines/>
                <w:autoSpaceDE w:val="0"/>
                <w:autoSpaceDN w:val="0"/>
                <w:jc w:val="both"/>
                <w:outlineLvl w:val="4"/>
                <w:rPr>
                  <w:rFonts w:asciiTheme="minorEastAsia" w:eastAsiaTheme="minorEastAsia" w:hAnsiTheme="minorEastAsia" w:cs="Arial"/>
                  <w:i/>
                  <w:iCs/>
                  <w:snapToGrid w:val="0"/>
                  <w:color w:val="000000"/>
                  <w:szCs w:val="21"/>
                </w:rPr>
              </w:pPr>
              <w:r>
                <w:rPr>
                  <w:rFonts w:asciiTheme="minorEastAsia" w:eastAsiaTheme="minorEastAsia" w:hAnsiTheme="minorEastAsia" w:cs="Arial" w:hint="eastAsia"/>
                  <w:i/>
                  <w:iCs/>
                  <w:snapToGrid w:val="0"/>
                  <w:color w:val="000000"/>
                  <w:szCs w:val="21"/>
                </w:rPr>
                <w:t>递延所得税资产</w:t>
              </w:r>
            </w:p>
            <w:p w14:paraId="6FC47BD6" w14:textId="437080C6" w:rsidR="0016304A" w:rsidRDefault="0016304A" w:rsidP="009814FB">
              <w:pPr>
                <w:jc w:val="both"/>
                <w:rPr>
                  <w:szCs w:val="21"/>
                </w:rPr>
              </w:pPr>
              <w:r>
                <w:rPr>
                  <w:rFonts w:asciiTheme="minorEastAsia" w:eastAsiaTheme="minorEastAsia" w:hAnsiTheme="minorEastAsia" w:cs="Arial" w:hint="eastAsia"/>
                  <w:snapToGrid w:val="0"/>
                  <w:szCs w:val="21"/>
                </w:rPr>
                <w:t>在很可能有足够的应纳税所得额用以抵扣可抵扣亏损的限度内，应就所有尚未利用的可抵扣亏损确认递延所得税资产。这需要管理层运用大量的判断来估计未来取得应纳税所得额的时间和金额，结合纳税筹划策略，以决定应确认的递延所得税资产的金额。</w:t>
              </w:r>
            </w:p>
          </w:sdtContent>
        </w:sdt>
      </w:sdtContent>
    </w:sdt>
    <w:p w14:paraId="5FCFB255" w14:textId="77777777" w:rsidR="0016304A" w:rsidRDefault="0016304A">
      <w:pPr>
        <w:rPr>
          <w:szCs w:val="21"/>
        </w:rPr>
      </w:pPr>
    </w:p>
    <w:p w14:paraId="3DF94ECE" w14:textId="77777777" w:rsidR="0016304A" w:rsidRDefault="0016304A" w:rsidP="00E9693C">
      <w:pPr>
        <w:pStyle w:val="99"/>
        <w:numPr>
          <w:ilvl w:val="0"/>
          <w:numId w:val="49"/>
        </w:numPr>
        <w:rPr>
          <w:rFonts w:ascii="宋体" w:hAnsi="宋体"/>
        </w:rPr>
      </w:pPr>
      <w:r>
        <w:rPr>
          <w:rFonts w:ascii="宋体" w:hAnsi="宋体" w:hint="eastAsia"/>
        </w:rPr>
        <w:t>重要</w:t>
      </w:r>
      <w:r>
        <w:rPr>
          <w:rFonts w:ascii="宋体" w:hAnsi="宋体"/>
        </w:rPr>
        <w:t>会计政策</w:t>
      </w:r>
      <w:r>
        <w:rPr>
          <w:rFonts w:ascii="宋体" w:hAnsi="宋体" w:hint="eastAsia"/>
        </w:rPr>
        <w:t>和</w:t>
      </w:r>
      <w:r>
        <w:rPr>
          <w:rFonts w:ascii="宋体" w:hAnsi="宋体"/>
        </w:rPr>
        <w:t>会计估计的变更</w:t>
      </w:r>
    </w:p>
    <w:p w14:paraId="20510C34" w14:textId="77777777" w:rsidR="0016304A" w:rsidRDefault="0016304A" w:rsidP="00E9693C">
      <w:pPr>
        <w:pStyle w:val="98"/>
        <w:numPr>
          <w:ilvl w:val="3"/>
          <w:numId w:val="56"/>
        </w:numPr>
        <w:ind w:left="426" w:hanging="426"/>
        <w:rPr>
          <w:rFonts w:ascii="宋体" w:hAnsi="宋体"/>
        </w:rPr>
      </w:pPr>
      <w:r>
        <w:rPr>
          <w:rFonts w:ascii="宋体" w:hAnsi="宋体" w:hint="eastAsia"/>
        </w:rPr>
        <w:t>重要</w:t>
      </w:r>
      <w:r>
        <w:rPr>
          <w:rFonts w:ascii="宋体" w:hAnsi="宋体"/>
        </w:rPr>
        <w:t>会计政策变更</w:t>
      </w:r>
    </w:p>
    <w:sdt>
      <w:sdtPr>
        <w:rPr>
          <w:szCs w:val="21"/>
        </w:rPr>
        <w:alias w:val="是否适用：重要会计政策变更[双击切换]"/>
        <w:tag w:val="_GBC_f1ebc580f60c4d30a80747190ffbec4f"/>
        <w:id w:val="-1886322337"/>
        <w:lock w:val="sdtLocked"/>
        <w:placeholder>
          <w:docPart w:val="GBC22222222222222222222222222222"/>
        </w:placeholder>
      </w:sdtPr>
      <w:sdtEndPr/>
      <w:sdtContent>
        <w:p w14:paraId="3D958B34" w14:textId="62268DD2"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2D0A1412" w14:textId="77777777" w:rsidR="0016304A" w:rsidRDefault="0016304A">
      <w:pPr>
        <w:rPr>
          <w:szCs w:val="21"/>
        </w:rPr>
      </w:pPr>
    </w:p>
    <w:p w14:paraId="76B0C9A2" w14:textId="77777777" w:rsidR="0016304A" w:rsidRDefault="0016304A" w:rsidP="00E9693C">
      <w:pPr>
        <w:pStyle w:val="98"/>
        <w:numPr>
          <w:ilvl w:val="3"/>
          <w:numId w:val="56"/>
        </w:numPr>
        <w:ind w:left="426" w:hanging="426"/>
        <w:rPr>
          <w:rFonts w:ascii="宋体" w:hAnsi="宋体"/>
        </w:rPr>
      </w:pPr>
      <w:r>
        <w:rPr>
          <w:rFonts w:ascii="宋体" w:hAnsi="宋体" w:hint="eastAsia"/>
        </w:rPr>
        <w:t>重要</w:t>
      </w:r>
      <w:r>
        <w:rPr>
          <w:rFonts w:ascii="宋体" w:hAnsi="宋体"/>
        </w:rPr>
        <w:t>会计估计变更</w:t>
      </w:r>
    </w:p>
    <w:sdt>
      <w:sdtPr>
        <w:alias w:val="是否适用：重要会计估计变更[双击切换]"/>
        <w:tag w:val="_GBC_902f08bd36774074945386d2d1f9b67d"/>
        <w:id w:val="-475152968"/>
        <w:lock w:val="sdtLocked"/>
        <w:placeholder>
          <w:docPart w:val="GBC22222222222222222222222222222"/>
        </w:placeholder>
      </w:sdtPr>
      <w:sdtEndPr/>
      <w:sdtContent>
        <w:p w14:paraId="7734368C" w14:textId="086F8831"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6503D74A" w14:textId="74BCF0C7" w:rsidR="0016304A" w:rsidRDefault="0016304A">
      <w:pPr>
        <w:rPr>
          <w:szCs w:val="21"/>
        </w:rPr>
      </w:pPr>
    </w:p>
    <w:bookmarkStart w:id="195" w:name="_Hlk24100246" w:displacedByCustomXml="next"/>
    <w:bookmarkStart w:id="196" w:name="_Hlk137719200" w:displacedByCustomXml="next"/>
    <w:bookmarkStart w:id="197" w:name="_Hlk137050657" w:displacedByCustomXml="next"/>
    <w:sdt>
      <w:sdtPr>
        <w:rPr>
          <w:rFonts w:ascii="宋体" w:hAnsi="宋体" w:cs="宋体"/>
          <w:b w:val="0"/>
          <w:bCs w:val="0"/>
          <w:kern w:val="0"/>
          <w:szCs w:val="24"/>
        </w:rPr>
        <w:alias w:val="选项模块:首次执行新金融工具准则、新收入准则、新租赁准则调整首次执行当年年初财务报表相关项目情况"/>
        <w:tag w:val="_SEC_9a296eedce5e4d209b6e3ce8ea078e1f"/>
        <w:id w:val="1887678599"/>
        <w:lock w:val="sdtLocked"/>
        <w:placeholder>
          <w:docPart w:val="GBC22222222222222222222222222222"/>
        </w:placeholder>
      </w:sdtPr>
      <w:sdtEndPr/>
      <w:sdtContent>
        <w:bookmarkStart w:id="198" w:name="_Hlk10465969" w:displacedByCustomXml="prev"/>
        <w:bookmarkEnd w:id="198" w:displacedByCustomXml="prev"/>
        <w:p w14:paraId="5F671829" w14:textId="77777777" w:rsidR="0016304A" w:rsidRDefault="0016304A" w:rsidP="00E9693C">
          <w:pPr>
            <w:pStyle w:val="98"/>
            <w:numPr>
              <w:ilvl w:val="3"/>
              <w:numId w:val="56"/>
            </w:numPr>
            <w:ind w:left="426" w:hanging="426"/>
          </w:pPr>
          <w:r w:rsidRPr="0005542C">
            <w:rPr>
              <w:rFonts w:ascii="Times New Roman" w:hAnsi="Times New Roman"/>
            </w:rPr>
            <w:t>2023</w:t>
          </w:r>
          <w:r>
            <w:t>年</w:t>
          </w:r>
          <w:r>
            <w:rPr>
              <w:rFonts w:hint="eastAsia"/>
            </w:rPr>
            <w:t>起首次执行新会计准则或准则解释等涉及调整首次执行当年年初的财务报表</w:t>
          </w:r>
        </w:p>
        <w:sdt>
          <w:sdtPr>
            <w:rPr>
              <w:rFonts w:hint="eastAsia"/>
            </w:rPr>
            <w:alias w:val="是否适用：首次执行新金融工具准则或新收入准则调整首次执行当年年初财务报表相关项目情况[双击切换]"/>
            <w:tag w:val="_GBC_a0834586f96c4fe18e5e1c4893827e92"/>
            <w:id w:val="-1801220044"/>
            <w:lock w:val="sdtLocked"/>
            <w:placeholder>
              <w:docPart w:val="GBC22222222222222222222222222222"/>
            </w:placeholder>
          </w:sdtPr>
          <w:sdtEndPr/>
          <w:sdtContent>
            <w:p w14:paraId="7D7604AE" w14:textId="38425511"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195" w:displacedByCustomXml="prev"/>
    <w:bookmarkEnd w:id="196"/>
    <w:p w14:paraId="339E7B80" w14:textId="77777777" w:rsidR="0016304A" w:rsidRDefault="0016304A">
      <w:pPr>
        <w:rPr>
          <w:szCs w:val="21"/>
        </w:rPr>
      </w:pPr>
    </w:p>
    <w:bookmarkEnd w:id="197" w:displacedByCustomXml="next"/>
    <w:sdt>
      <w:sdtPr>
        <w:rPr>
          <w:rFonts w:ascii="宋体" w:hAnsi="宋体" w:cstheme="minorBidi" w:hint="eastAsia"/>
          <w:b w:val="0"/>
          <w:bCs w:val="0"/>
          <w:kern w:val="0"/>
          <w:szCs w:val="22"/>
        </w:rPr>
        <w:alias w:val="模块:其他"/>
        <w:tag w:val="_GBC_f9189f2c315949f484bded540173f7a8"/>
        <w:id w:val="1632747537"/>
        <w:lock w:val="sdtLocked"/>
        <w:placeholder>
          <w:docPart w:val="GBC22222222222222222222222222222"/>
        </w:placeholder>
      </w:sdtPr>
      <w:sdtEndPr>
        <w:rPr>
          <w:rFonts w:cs="Times New Roman"/>
          <w:szCs w:val="21"/>
        </w:rPr>
      </w:sdtEndPr>
      <w:sdtContent>
        <w:p w14:paraId="61F4B3BE" w14:textId="77777777" w:rsidR="0016304A" w:rsidRDefault="0016304A" w:rsidP="00E9693C">
          <w:pPr>
            <w:pStyle w:val="99"/>
            <w:numPr>
              <w:ilvl w:val="0"/>
              <w:numId w:val="49"/>
            </w:numPr>
            <w:rPr>
              <w:rFonts w:ascii="宋体" w:hAnsi="宋体"/>
            </w:rPr>
          </w:pPr>
          <w:r>
            <w:rPr>
              <w:rFonts w:ascii="宋体" w:hAnsi="宋体" w:hint="eastAsia"/>
            </w:rPr>
            <w:t>其他</w:t>
          </w:r>
        </w:p>
        <w:sdt>
          <w:sdtPr>
            <w:rPr>
              <w:rFonts w:hint="eastAsia"/>
              <w:szCs w:val="21"/>
            </w:rPr>
            <w:alias w:val="是否适用：公司主要会计政策、会计估计和前期差错的其他说明[双击切换]"/>
            <w:tag w:val="_GBC_6deb29735f384e0d9a2b017d4265a493"/>
            <w:id w:val="-2129541879"/>
            <w:lock w:val="sdtLocked"/>
            <w:placeholder>
              <w:docPart w:val="GBC22222222222222222222222222222"/>
            </w:placeholder>
          </w:sdtPr>
          <w:sdtEndPr/>
          <w:sdtContent>
            <w:p w14:paraId="3A08E06E" w14:textId="29BCC0FE"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0196BE92" w14:textId="2904377F" w:rsidR="0016304A" w:rsidRDefault="00C73534">
          <w:pPr>
            <w:rPr>
              <w:szCs w:val="21"/>
            </w:rPr>
          </w:pPr>
        </w:p>
      </w:sdtContent>
    </w:sdt>
    <w:p w14:paraId="0F199C04" w14:textId="77777777" w:rsidR="0016304A" w:rsidRDefault="0016304A" w:rsidP="00E9693C">
      <w:pPr>
        <w:pStyle w:val="2CharCharChar"/>
        <w:numPr>
          <w:ilvl w:val="0"/>
          <w:numId w:val="46"/>
        </w:numPr>
      </w:pPr>
      <w:r>
        <w:rPr>
          <w:rFonts w:hint="eastAsia"/>
        </w:rPr>
        <w:t>税项</w:t>
      </w:r>
    </w:p>
    <w:sdt>
      <w:sdtPr>
        <w:rPr>
          <w:rFonts w:ascii="宋体" w:hAnsi="宋体" w:cs="宋体"/>
          <w:b w:val="0"/>
          <w:bCs w:val="0"/>
          <w:kern w:val="0"/>
          <w:szCs w:val="22"/>
        </w:rPr>
        <w:alias w:val="模块:主要税种及税率"/>
        <w:tag w:val="_GBC_21c965fa52af49a9865023fb4e05671a"/>
        <w:id w:val="-142731822"/>
        <w:lock w:val="sdtLocked"/>
        <w:placeholder>
          <w:docPart w:val="GBC22222222222222222222222222222"/>
        </w:placeholder>
      </w:sdtPr>
      <w:sdtEndPr>
        <w:rPr>
          <w:rFonts w:cs="Times New Roman"/>
          <w:kern w:val="2"/>
          <w:szCs w:val="21"/>
        </w:rPr>
      </w:sdtEndPr>
      <w:sdtContent>
        <w:p w14:paraId="36525923" w14:textId="77777777" w:rsidR="0016304A" w:rsidRDefault="0016304A" w:rsidP="00E9693C">
          <w:pPr>
            <w:pStyle w:val="99"/>
            <w:numPr>
              <w:ilvl w:val="0"/>
              <w:numId w:val="57"/>
            </w:numPr>
            <w:tabs>
              <w:tab w:val="left" w:pos="546"/>
            </w:tabs>
            <w:rPr>
              <w:rFonts w:ascii="宋体" w:hAnsi="宋体"/>
            </w:rPr>
          </w:pPr>
          <w:r>
            <w:rPr>
              <w:rFonts w:ascii="宋体" w:hAnsi="宋体"/>
            </w:rPr>
            <w:t>主要税种及税率</w:t>
          </w:r>
        </w:p>
        <w:p w14:paraId="10326C0F" w14:textId="77777777" w:rsidR="0016304A" w:rsidRDefault="0016304A">
          <w:pPr>
            <w:pStyle w:val="101"/>
          </w:pPr>
          <w:r>
            <w:rPr>
              <w:rFonts w:hint="eastAsia"/>
            </w:rPr>
            <w:t>主要税种及税率情况</w:t>
          </w:r>
        </w:p>
        <w:sdt>
          <w:sdtPr>
            <w:alias w:val="是否适用：主要税种及税率情况 [双击切换]"/>
            <w:tag w:val="_GBC_fd47fa4fd9aa499c8903795268a25582"/>
            <w:id w:val="-1170560990"/>
            <w:lock w:val="sdtLocked"/>
          </w:sdtPr>
          <w:sdtEndPr/>
          <w:sdtContent>
            <w:p w14:paraId="796834D7" w14:textId="3DB5D90D"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2410"/>
            <w:gridCol w:w="2449"/>
          </w:tblGrid>
          <w:tr w:rsidR="0016304A" w14:paraId="17F4CC36" w14:textId="77777777" w:rsidTr="001E7929">
            <w:sdt>
              <w:sdtPr>
                <w:rPr>
                  <w:rFonts w:ascii="Times New Roman" w:hAnsi="Times New Roman" w:cs="Times New Roman"/>
                  <w:szCs w:val="21"/>
                </w:rPr>
                <w:tag w:val="_PLD_e7d49d0412b143bf84fec865b918065a"/>
                <w:id w:val="1889303508"/>
                <w:lock w:val="sdtLocked"/>
              </w:sdtPr>
              <w:sdtEndPr>
                <w:rPr>
                  <w:szCs w:val="24"/>
                </w:rPr>
              </w:sdtEndPr>
              <w:sdtContent>
                <w:tc>
                  <w:tcPr>
                    <w:tcW w:w="2246" w:type="pct"/>
                    <w:vAlign w:val="center"/>
                  </w:tcPr>
                  <w:p w14:paraId="253603ED"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szCs w:val="21"/>
                      </w:rPr>
                      <w:t>税种</w:t>
                    </w:r>
                  </w:p>
                </w:tc>
              </w:sdtContent>
            </w:sdt>
            <w:sdt>
              <w:sdtPr>
                <w:rPr>
                  <w:rFonts w:ascii="Times New Roman" w:hAnsi="Times New Roman" w:cs="Times New Roman"/>
                </w:rPr>
                <w:tag w:val="_PLD_e42202809983483baa812ed26e1b27a2"/>
                <w:id w:val="-749725286"/>
                <w:lock w:val="sdtLocked"/>
              </w:sdtPr>
              <w:sdtEndPr/>
              <w:sdtContent>
                <w:tc>
                  <w:tcPr>
                    <w:tcW w:w="1366" w:type="pct"/>
                    <w:vAlign w:val="center"/>
                  </w:tcPr>
                  <w:p w14:paraId="24416282"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szCs w:val="21"/>
                      </w:rPr>
                      <w:t>计税依据</w:t>
                    </w:r>
                  </w:p>
                </w:tc>
              </w:sdtContent>
            </w:sdt>
            <w:sdt>
              <w:sdtPr>
                <w:rPr>
                  <w:rFonts w:ascii="Times New Roman" w:hAnsi="Times New Roman" w:cs="Times New Roman"/>
                </w:rPr>
                <w:tag w:val="_PLD_0cebc7a4c62844c6b35146cd64cd4277"/>
                <w:id w:val="-2040665931"/>
                <w:lock w:val="sdtLocked"/>
              </w:sdtPr>
              <w:sdtEndPr/>
              <w:sdtContent>
                <w:tc>
                  <w:tcPr>
                    <w:tcW w:w="1388" w:type="pct"/>
                    <w:vAlign w:val="center"/>
                  </w:tcPr>
                  <w:p w14:paraId="7B6CCCAC"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szCs w:val="21"/>
                      </w:rPr>
                      <w:t>税率</w:t>
                    </w:r>
                  </w:p>
                </w:tc>
              </w:sdtContent>
            </w:sdt>
          </w:tr>
          <w:sdt>
            <w:sdtPr>
              <w:rPr>
                <w:rFonts w:ascii="Times New Roman" w:hAnsi="Times New Roman" w:cs="Times New Roman"/>
                <w:szCs w:val="21"/>
              </w:rPr>
              <w:alias w:val="其他主要税种及税率"/>
              <w:tag w:val="_GBC_b4f10406bc8741879c7bff390b72f9b9"/>
              <w:id w:val="-587305221"/>
              <w:lock w:val="sdtLocked"/>
            </w:sdtPr>
            <w:sdtEndPr/>
            <w:sdtContent>
              <w:tr w:rsidR="0016304A" w14:paraId="23461DE4" w14:textId="77777777" w:rsidTr="001E7929">
                <w:tc>
                  <w:tcPr>
                    <w:tcW w:w="2246" w:type="pct"/>
                  </w:tcPr>
                  <w:p w14:paraId="254AF27C"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国内公司</w:t>
                    </w:r>
                  </w:p>
                </w:tc>
                <w:tc>
                  <w:tcPr>
                    <w:tcW w:w="1366" w:type="pct"/>
                  </w:tcPr>
                  <w:p w14:paraId="474541BC"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 </w:t>
                    </w:r>
                  </w:p>
                </w:tc>
                <w:tc>
                  <w:tcPr>
                    <w:tcW w:w="1388" w:type="pct"/>
                  </w:tcPr>
                  <w:p w14:paraId="46F79619"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 </w:t>
                    </w:r>
                  </w:p>
                </w:tc>
              </w:tr>
            </w:sdtContent>
          </w:sdt>
          <w:sdt>
            <w:sdtPr>
              <w:rPr>
                <w:rFonts w:ascii="Times New Roman" w:hAnsi="Times New Roman" w:cs="Times New Roman"/>
                <w:szCs w:val="21"/>
              </w:rPr>
              <w:alias w:val="其他主要税种及税率"/>
              <w:tag w:val="_GBC_b4f10406bc8741879c7bff390b72f9b9"/>
              <w:id w:val="-121702405"/>
              <w:lock w:val="sdtLocked"/>
            </w:sdtPr>
            <w:sdtEndPr/>
            <w:sdtContent>
              <w:tr w:rsidR="0016304A" w14:paraId="7BB436AF" w14:textId="77777777" w:rsidTr="001E7929">
                <w:tc>
                  <w:tcPr>
                    <w:tcW w:w="2246" w:type="pct"/>
                  </w:tcPr>
                  <w:p w14:paraId="53F58161"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增值税</w:t>
                    </w:r>
                  </w:p>
                </w:tc>
                <w:tc>
                  <w:tcPr>
                    <w:tcW w:w="1366" w:type="pct"/>
                  </w:tcPr>
                  <w:p w14:paraId="0C714001"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应税销售额</w:t>
                    </w:r>
                  </w:p>
                </w:tc>
                <w:tc>
                  <w:tcPr>
                    <w:tcW w:w="1388" w:type="pct"/>
                  </w:tcPr>
                  <w:p w14:paraId="6FB13110"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13%</w:t>
                    </w:r>
                    <w:r w:rsidRPr="00B6065F">
                      <w:rPr>
                        <w:rFonts w:ascii="Times New Roman" w:hAnsi="Times New Roman" w:cs="Times New Roman"/>
                      </w:rPr>
                      <w:t>、</w:t>
                    </w:r>
                    <w:r w:rsidRPr="00B6065F">
                      <w:rPr>
                        <w:rFonts w:ascii="Times New Roman" w:hAnsi="Times New Roman" w:cs="Times New Roman"/>
                      </w:rPr>
                      <w:t>6%</w:t>
                    </w:r>
                  </w:p>
                </w:tc>
              </w:tr>
            </w:sdtContent>
          </w:sdt>
          <w:sdt>
            <w:sdtPr>
              <w:rPr>
                <w:rFonts w:ascii="Times New Roman" w:hAnsi="Times New Roman" w:cs="Times New Roman"/>
                <w:szCs w:val="21"/>
              </w:rPr>
              <w:alias w:val="其他主要税种及税率"/>
              <w:tag w:val="_GBC_b4f10406bc8741879c7bff390b72f9b9"/>
              <w:id w:val="-678348765"/>
              <w:lock w:val="sdtLocked"/>
            </w:sdtPr>
            <w:sdtEndPr/>
            <w:sdtContent>
              <w:tr w:rsidR="0016304A" w14:paraId="148833F0" w14:textId="77777777" w:rsidTr="001E7929">
                <w:tc>
                  <w:tcPr>
                    <w:tcW w:w="2246" w:type="pct"/>
                  </w:tcPr>
                  <w:p w14:paraId="4BA2CBCA"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城市维护建设税</w:t>
                    </w:r>
                  </w:p>
                </w:tc>
                <w:tc>
                  <w:tcPr>
                    <w:tcW w:w="1366" w:type="pct"/>
                  </w:tcPr>
                  <w:p w14:paraId="3F70D3BB"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实际缴纳的流转税额</w:t>
                    </w:r>
                  </w:p>
                </w:tc>
                <w:tc>
                  <w:tcPr>
                    <w:tcW w:w="1388" w:type="pct"/>
                  </w:tcPr>
                  <w:p w14:paraId="6677947C"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7%</w:t>
                    </w:r>
                  </w:p>
                </w:tc>
              </w:tr>
            </w:sdtContent>
          </w:sdt>
          <w:sdt>
            <w:sdtPr>
              <w:rPr>
                <w:rFonts w:ascii="Times New Roman" w:hAnsi="Times New Roman" w:cs="Times New Roman"/>
                <w:szCs w:val="21"/>
              </w:rPr>
              <w:alias w:val="其他主要税种及税率"/>
              <w:tag w:val="_GBC_b4f10406bc8741879c7bff390b72f9b9"/>
              <w:id w:val="-499421471"/>
              <w:lock w:val="sdtLocked"/>
            </w:sdtPr>
            <w:sdtEndPr/>
            <w:sdtContent>
              <w:tr w:rsidR="0016304A" w14:paraId="22AAF657" w14:textId="77777777" w:rsidTr="001E7929">
                <w:tc>
                  <w:tcPr>
                    <w:tcW w:w="2246" w:type="pct"/>
                  </w:tcPr>
                  <w:p w14:paraId="483D3E53"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教育费附加</w:t>
                    </w:r>
                  </w:p>
                </w:tc>
                <w:tc>
                  <w:tcPr>
                    <w:tcW w:w="1366" w:type="pct"/>
                  </w:tcPr>
                  <w:p w14:paraId="708CE292"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实际缴纳的流转税额</w:t>
                    </w:r>
                  </w:p>
                </w:tc>
                <w:tc>
                  <w:tcPr>
                    <w:tcW w:w="1388" w:type="pct"/>
                  </w:tcPr>
                  <w:p w14:paraId="67DCF4DF"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3%</w:t>
                    </w:r>
                  </w:p>
                </w:tc>
              </w:tr>
            </w:sdtContent>
          </w:sdt>
          <w:sdt>
            <w:sdtPr>
              <w:rPr>
                <w:rFonts w:ascii="Times New Roman" w:hAnsi="Times New Roman" w:cs="Times New Roman"/>
                <w:szCs w:val="21"/>
              </w:rPr>
              <w:alias w:val="其他主要税种及税率"/>
              <w:tag w:val="_GBC_b4f10406bc8741879c7bff390b72f9b9"/>
              <w:id w:val="-2024622455"/>
              <w:lock w:val="sdtLocked"/>
            </w:sdtPr>
            <w:sdtEndPr/>
            <w:sdtContent>
              <w:tr w:rsidR="0016304A" w14:paraId="52E38D18" w14:textId="77777777" w:rsidTr="001E7929">
                <w:tc>
                  <w:tcPr>
                    <w:tcW w:w="2246" w:type="pct"/>
                  </w:tcPr>
                  <w:p w14:paraId="13B92D97"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地方教育附加</w:t>
                    </w:r>
                  </w:p>
                </w:tc>
                <w:tc>
                  <w:tcPr>
                    <w:tcW w:w="1366" w:type="pct"/>
                  </w:tcPr>
                  <w:p w14:paraId="4216C65C"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实际缴纳的流转税额</w:t>
                    </w:r>
                  </w:p>
                </w:tc>
                <w:tc>
                  <w:tcPr>
                    <w:tcW w:w="1388" w:type="pct"/>
                  </w:tcPr>
                  <w:p w14:paraId="7EC47C5A"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2%</w:t>
                    </w:r>
                  </w:p>
                </w:tc>
              </w:tr>
            </w:sdtContent>
          </w:sdt>
          <w:sdt>
            <w:sdtPr>
              <w:rPr>
                <w:rFonts w:ascii="Times New Roman" w:hAnsi="Times New Roman" w:cs="Times New Roman"/>
                <w:szCs w:val="21"/>
              </w:rPr>
              <w:alias w:val="其他主要税种及税率"/>
              <w:tag w:val="_GBC_b4f10406bc8741879c7bff390b72f9b9"/>
              <w:id w:val="323634365"/>
              <w:lock w:val="sdtLocked"/>
            </w:sdtPr>
            <w:sdtEndPr/>
            <w:sdtContent>
              <w:tr w:rsidR="0016304A" w14:paraId="6E6CC914" w14:textId="77777777" w:rsidTr="001E7929">
                <w:tc>
                  <w:tcPr>
                    <w:tcW w:w="2246" w:type="pct"/>
                  </w:tcPr>
                  <w:p w14:paraId="7EA8AA0E"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企业所得税</w:t>
                    </w:r>
                  </w:p>
                </w:tc>
                <w:tc>
                  <w:tcPr>
                    <w:tcW w:w="1366" w:type="pct"/>
                  </w:tcPr>
                  <w:p w14:paraId="2790E136"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应纳税所得额</w:t>
                    </w:r>
                  </w:p>
                </w:tc>
                <w:tc>
                  <w:tcPr>
                    <w:tcW w:w="1388" w:type="pct"/>
                  </w:tcPr>
                  <w:p w14:paraId="7C1C8D7C"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25%</w:t>
                    </w:r>
                    <w:r w:rsidRPr="00B6065F">
                      <w:rPr>
                        <w:rFonts w:ascii="Times New Roman" w:hAnsi="Times New Roman" w:cs="Times New Roman"/>
                      </w:rPr>
                      <w:t>、</w:t>
                    </w:r>
                    <w:r w:rsidRPr="00B6065F">
                      <w:rPr>
                        <w:rFonts w:ascii="Times New Roman" w:hAnsi="Times New Roman" w:cs="Times New Roman"/>
                      </w:rPr>
                      <w:t>20%</w:t>
                    </w:r>
                    <w:r w:rsidRPr="00B6065F">
                      <w:rPr>
                        <w:rFonts w:ascii="Times New Roman" w:hAnsi="Times New Roman" w:cs="Times New Roman"/>
                      </w:rPr>
                      <w:t>、</w:t>
                    </w:r>
                    <w:r w:rsidRPr="00B6065F">
                      <w:rPr>
                        <w:rFonts w:ascii="Times New Roman" w:hAnsi="Times New Roman" w:cs="Times New Roman"/>
                      </w:rPr>
                      <w:t>15%</w:t>
                    </w:r>
                  </w:p>
                </w:tc>
              </w:tr>
            </w:sdtContent>
          </w:sdt>
          <w:sdt>
            <w:sdtPr>
              <w:rPr>
                <w:rFonts w:ascii="Times New Roman" w:hAnsi="Times New Roman" w:cs="Times New Roman"/>
                <w:szCs w:val="21"/>
              </w:rPr>
              <w:alias w:val="其他主要税种及税率"/>
              <w:tag w:val="_GBC_b4f10406bc8741879c7bff390b72f9b9"/>
              <w:id w:val="1197280236"/>
              <w:lock w:val="sdtLocked"/>
            </w:sdtPr>
            <w:sdtEndPr/>
            <w:sdtContent>
              <w:tr w:rsidR="0016304A" w14:paraId="21A96EC9" w14:textId="77777777" w:rsidTr="001E7929">
                <w:tc>
                  <w:tcPr>
                    <w:tcW w:w="2246" w:type="pct"/>
                  </w:tcPr>
                  <w:p w14:paraId="5E6AE7FE" w14:textId="79CAEE14"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CMA</w:t>
                    </w:r>
                    <w:r w:rsidRPr="00B6065F">
                      <w:rPr>
                        <w:rFonts w:ascii="Times New Roman" w:hAnsi="Times New Roman" w:cs="Times New Roman"/>
                      </w:rPr>
                      <w:t>、</w:t>
                    </w:r>
                    <w:r w:rsidRPr="00B6065F">
                      <w:rPr>
                        <w:rFonts w:ascii="Times New Roman" w:hAnsi="Times New Roman" w:cs="Times New Roman"/>
                      </w:rPr>
                      <w:t>EVOLUT</w:t>
                    </w:r>
                    <w:r w:rsidRPr="00B6065F">
                      <w:rPr>
                        <w:rFonts w:ascii="Times New Roman" w:hAnsi="Times New Roman" w:cs="Times New Roman"/>
                      </w:rPr>
                      <w:t>、</w:t>
                    </w:r>
                    <w:r w:rsidR="00B6065F" w:rsidRPr="00B6065F">
                      <w:rPr>
                        <w:rFonts w:ascii="Times New Roman" w:hAnsi="Times New Roman" w:cs="Times New Roman"/>
                      </w:rPr>
                      <w:t xml:space="preserve">Efort </w:t>
                    </w:r>
                    <w:r w:rsidRPr="00B6065F">
                      <w:rPr>
                        <w:rFonts w:ascii="Times New Roman" w:hAnsi="Times New Roman" w:cs="Times New Roman"/>
                      </w:rPr>
                      <w:t>Systems</w:t>
                    </w:r>
                    <w:r w:rsidRPr="00B6065F">
                      <w:rPr>
                        <w:rFonts w:ascii="Times New Roman" w:hAnsi="Times New Roman" w:cs="Times New Roman"/>
                      </w:rPr>
                      <w:t>、</w:t>
                    </w:r>
                    <w:r w:rsidRPr="00B6065F">
                      <w:rPr>
                        <w:rFonts w:ascii="Times New Roman" w:hAnsi="Times New Roman" w:cs="Times New Roman"/>
                      </w:rPr>
                      <w:t>WFC</w:t>
                    </w:r>
                    <w:r w:rsidRPr="00B6065F">
                      <w:rPr>
                        <w:rFonts w:ascii="Times New Roman" w:hAnsi="Times New Roman" w:cs="Times New Roman"/>
                      </w:rPr>
                      <w:t>、</w:t>
                    </w:r>
                    <w:r w:rsidRPr="00B6065F">
                      <w:rPr>
                        <w:rFonts w:ascii="Times New Roman" w:hAnsi="Times New Roman" w:cs="Times New Roman"/>
                      </w:rPr>
                      <w:t>OLCI</w:t>
                    </w:r>
                    <w:r w:rsidRPr="00B6065F">
                      <w:rPr>
                        <w:rFonts w:ascii="Times New Roman" w:hAnsi="Times New Roman" w:cs="Times New Roman"/>
                      </w:rPr>
                      <w:t>、</w:t>
                    </w:r>
                    <w:r w:rsidR="00B6065F" w:rsidRPr="00B6065F">
                      <w:rPr>
                        <w:rFonts w:ascii="Times New Roman" w:hAnsi="Times New Roman" w:cs="Times New Roman"/>
                      </w:rPr>
                      <w:t xml:space="preserve">Efort </w:t>
                    </w:r>
                    <w:r w:rsidRPr="00B6065F">
                      <w:rPr>
                        <w:rFonts w:ascii="Times New Roman" w:hAnsi="Times New Roman" w:cs="Times New Roman"/>
                      </w:rPr>
                      <w:t>Europe</w:t>
                    </w:r>
                  </w:p>
                </w:tc>
                <w:tc>
                  <w:tcPr>
                    <w:tcW w:w="1366" w:type="pct"/>
                  </w:tcPr>
                  <w:p w14:paraId="4652F27C"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 xml:space="preserve">　</w:t>
                    </w:r>
                  </w:p>
                </w:tc>
                <w:tc>
                  <w:tcPr>
                    <w:tcW w:w="1388" w:type="pct"/>
                  </w:tcPr>
                  <w:p w14:paraId="772D5882"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 xml:space="preserve">　</w:t>
                    </w:r>
                  </w:p>
                </w:tc>
              </w:tr>
            </w:sdtContent>
          </w:sdt>
          <w:sdt>
            <w:sdtPr>
              <w:rPr>
                <w:rFonts w:ascii="Times New Roman" w:hAnsi="Times New Roman" w:cs="Times New Roman"/>
                <w:szCs w:val="21"/>
              </w:rPr>
              <w:alias w:val="其他主要税种及税率"/>
              <w:tag w:val="_GBC_b4f10406bc8741879c7bff390b72f9b9"/>
              <w:id w:val="-1407922885"/>
              <w:lock w:val="sdtLocked"/>
            </w:sdtPr>
            <w:sdtEndPr/>
            <w:sdtContent>
              <w:tr w:rsidR="0016304A" w14:paraId="2634F4E8" w14:textId="77777777" w:rsidTr="001E7929">
                <w:tc>
                  <w:tcPr>
                    <w:tcW w:w="2246" w:type="pct"/>
                  </w:tcPr>
                  <w:p w14:paraId="7C0BDCB9"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增值税</w:t>
                    </w:r>
                  </w:p>
                </w:tc>
                <w:tc>
                  <w:tcPr>
                    <w:tcW w:w="1366" w:type="pct"/>
                  </w:tcPr>
                  <w:p w14:paraId="6E1F9EE3"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应税销售额</w:t>
                    </w:r>
                  </w:p>
                </w:tc>
                <w:tc>
                  <w:tcPr>
                    <w:tcW w:w="1388" w:type="pct"/>
                  </w:tcPr>
                  <w:p w14:paraId="4E1F6A11"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22%</w:t>
                    </w:r>
                  </w:p>
                </w:tc>
              </w:tr>
            </w:sdtContent>
          </w:sdt>
          <w:sdt>
            <w:sdtPr>
              <w:rPr>
                <w:rFonts w:ascii="Times New Roman" w:hAnsi="Times New Roman" w:cs="Times New Roman"/>
                <w:szCs w:val="21"/>
              </w:rPr>
              <w:alias w:val="其他主要税种及税率"/>
              <w:tag w:val="_GBC_b4f10406bc8741879c7bff390b72f9b9"/>
              <w:id w:val="-1336212131"/>
              <w:lock w:val="sdtLocked"/>
            </w:sdtPr>
            <w:sdtEndPr/>
            <w:sdtContent>
              <w:tr w:rsidR="0016304A" w14:paraId="7170096E" w14:textId="77777777" w:rsidTr="001E7929">
                <w:tc>
                  <w:tcPr>
                    <w:tcW w:w="2246" w:type="pct"/>
                  </w:tcPr>
                  <w:p w14:paraId="58A41CE1"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企业所得税</w:t>
                    </w:r>
                  </w:p>
                </w:tc>
                <w:tc>
                  <w:tcPr>
                    <w:tcW w:w="1366" w:type="pct"/>
                  </w:tcPr>
                  <w:p w14:paraId="2AF4D136"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应纳税所得额</w:t>
                    </w:r>
                  </w:p>
                </w:tc>
                <w:tc>
                  <w:tcPr>
                    <w:tcW w:w="1388" w:type="pct"/>
                  </w:tcPr>
                  <w:p w14:paraId="0D0AC68F"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24%</w:t>
                    </w:r>
                  </w:p>
                </w:tc>
              </w:tr>
            </w:sdtContent>
          </w:sdt>
          <w:sdt>
            <w:sdtPr>
              <w:rPr>
                <w:rFonts w:ascii="Times New Roman" w:hAnsi="Times New Roman" w:cs="Times New Roman"/>
                <w:szCs w:val="21"/>
              </w:rPr>
              <w:alias w:val="其他主要税种及税率"/>
              <w:tag w:val="_GBC_b4f10406bc8741879c7bff390b72f9b9"/>
              <w:id w:val="497927793"/>
              <w:lock w:val="sdtLocked"/>
            </w:sdtPr>
            <w:sdtEndPr/>
            <w:sdtContent>
              <w:tr w:rsidR="0016304A" w14:paraId="797227D1" w14:textId="77777777" w:rsidTr="001E7929">
                <w:tc>
                  <w:tcPr>
                    <w:tcW w:w="2246" w:type="pct"/>
                  </w:tcPr>
                  <w:p w14:paraId="7226A49D"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工商业地税</w:t>
                    </w:r>
                  </w:p>
                </w:tc>
                <w:tc>
                  <w:tcPr>
                    <w:tcW w:w="1366" w:type="pct"/>
                  </w:tcPr>
                  <w:p w14:paraId="4F860B5A"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应纳税所得额</w:t>
                    </w:r>
                  </w:p>
                </w:tc>
                <w:tc>
                  <w:tcPr>
                    <w:tcW w:w="1388" w:type="pct"/>
                  </w:tcPr>
                  <w:p w14:paraId="646E6052"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3.9%</w:t>
                    </w:r>
                    <w:r w:rsidRPr="00B6065F">
                      <w:rPr>
                        <w:rFonts w:ascii="Times New Roman" w:hAnsi="Times New Roman" w:cs="Times New Roman"/>
                      </w:rPr>
                      <w:t>、</w:t>
                    </w:r>
                    <w:r w:rsidRPr="00B6065F">
                      <w:rPr>
                        <w:rFonts w:ascii="Times New Roman" w:hAnsi="Times New Roman" w:cs="Times New Roman"/>
                      </w:rPr>
                      <w:t>2.98%</w:t>
                    </w:r>
                  </w:p>
                </w:tc>
              </w:tr>
            </w:sdtContent>
          </w:sdt>
          <w:sdt>
            <w:sdtPr>
              <w:rPr>
                <w:rFonts w:ascii="Times New Roman" w:hAnsi="Times New Roman" w:cs="Times New Roman"/>
                <w:szCs w:val="21"/>
              </w:rPr>
              <w:alias w:val="其他主要税种及税率"/>
              <w:tag w:val="_GBC_b4f10406bc8741879c7bff390b72f9b9"/>
              <w:id w:val="1222485050"/>
              <w:lock w:val="sdtLocked"/>
            </w:sdtPr>
            <w:sdtEndPr/>
            <w:sdtContent>
              <w:tr w:rsidR="0016304A" w14:paraId="723BCD41" w14:textId="77777777" w:rsidTr="001E7929">
                <w:tc>
                  <w:tcPr>
                    <w:tcW w:w="2246" w:type="pct"/>
                  </w:tcPr>
                  <w:p w14:paraId="2B6E6AB3" w14:textId="52A52FEE"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CMA</w:t>
                    </w:r>
                    <w:r w:rsidR="003A59CF">
                      <w:rPr>
                        <w:rFonts w:ascii="Times New Roman" w:hAnsi="Times New Roman" w:cs="Times New Roman"/>
                      </w:rPr>
                      <w:t xml:space="preserve"> </w:t>
                    </w:r>
                    <w:r w:rsidRPr="00B6065F">
                      <w:rPr>
                        <w:rFonts w:ascii="Times New Roman" w:hAnsi="Times New Roman" w:cs="Times New Roman"/>
                      </w:rPr>
                      <w:t>GmbH</w:t>
                    </w:r>
                  </w:p>
                </w:tc>
                <w:tc>
                  <w:tcPr>
                    <w:tcW w:w="1366" w:type="pct"/>
                  </w:tcPr>
                  <w:p w14:paraId="46000C8D"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 xml:space="preserve">　</w:t>
                    </w:r>
                  </w:p>
                </w:tc>
                <w:tc>
                  <w:tcPr>
                    <w:tcW w:w="1388" w:type="pct"/>
                  </w:tcPr>
                  <w:p w14:paraId="0AEE478E"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 xml:space="preserve">　</w:t>
                    </w:r>
                  </w:p>
                </w:tc>
              </w:tr>
            </w:sdtContent>
          </w:sdt>
          <w:sdt>
            <w:sdtPr>
              <w:rPr>
                <w:rFonts w:ascii="Times New Roman" w:hAnsi="Times New Roman" w:cs="Times New Roman"/>
                <w:szCs w:val="21"/>
              </w:rPr>
              <w:alias w:val="其他主要税种及税率"/>
              <w:tag w:val="_GBC_b4f10406bc8741879c7bff390b72f9b9"/>
              <w:id w:val="-1425568354"/>
              <w:lock w:val="sdtLocked"/>
            </w:sdtPr>
            <w:sdtEndPr/>
            <w:sdtContent>
              <w:tr w:rsidR="0016304A" w14:paraId="12B1E8D7" w14:textId="77777777" w:rsidTr="001E7929">
                <w:tc>
                  <w:tcPr>
                    <w:tcW w:w="2246" w:type="pct"/>
                  </w:tcPr>
                  <w:p w14:paraId="7B3E1911"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增值税</w:t>
                    </w:r>
                  </w:p>
                </w:tc>
                <w:tc>
                  <w:tcPr>
                    <w:tcW w:w="1366" w:type="pct"/>
                  </w:tcPr>
                  <w:p w14:paraId="18549518"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应税销售额</w:t>
                    </w:r>
                  </w:p>
                </w:tc>
                <w:tc>
                  <w:tcPr>
                    <w:tcW w:w="1388" w:type="pct"/>
                  </w:tcPr>
                  <w:p w14:paraId="7FE86D31"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19%</w:t>
                    </w:r>
                  </w:p>
                </w:tc>
              </w:tr>
            </w:sdtContent>
          </w:sdt>
          <w:sdt>
            <w:sdtPr>
              <w:rPr>
                <w:rFonts w:ascii="Times New Roman" w:hAnsi="Times New Roman" w:cs="Times New Roman"/>
                <w:szCs w:val="21"/>
              </w:rPr>
              <w:alias w:val="其他主要税种及税率"/>
              <w:tag w:val="_GBC_b4f10406bc8741879c7bff390b72f9b9"/>
              <w:id w:val="1011491634"/>
              <w:lock w:val="sdtLocked"/>
            </w:sdtPr>
            <w:sdtEndPr/>
            <w:sdtContent>
              <w:tr w:rsidR="0016304A" w14:paraId="684E64B2" w14:textId="77777777" w:rsidTr="001E7929">
                <w:tc>
                  <w:tcPr>
                    <w:tcW w:w="2246" w:type="pct"/>
                  </w:tcPr>
                  <w:p w14:paraId="4E3E3348"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企业所得税</w:t>
                    </w:r>
                  </w:p>
                </w:tc>
                <w:tc>
                  <w:tcPr>
                    <w:tcW w:w="1366" w:type="pct"/>
                  </w:tcPr>
                  <w:p w14:paraId="43422D51"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应纳税所得额</w:t>
                    </w:r>
                  </w:p>
                </w:tc>
                <w:tc>
                  <w:tcPr>
                    <w:tcW w:w="1388" w:type="pct"/>
                  </w:tcPr>
                  <w:p w14:paraId="5CD1664C"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15%</w:t>
                    </w:r>
                  </w:p>
                </w:tc>
              </w:tr>
            </w:sdtContent>
          </w:sdt>
          <w:sdt>
            <w:sdtPr>
              <w:rPr>
                <w:rFonts w:ascii="Times New Roman" w:hAnsi="Times New Roman" w:cs="Times New Roman"/>
                <w:szCs w:val="21"/>
              </w:rPr>
              <w:alias w:val="其他主要税种及税率"/>
              <w:tag w:val="_GBC_b4f10406bc8741879c7bff390b72f9b9"/>
              <w:id w:val="-1937812745"/>
              <w:lock w:val="sdtLocked"/>
            </w:sdtPr>
            <w:sdtEndPr/>
            <w:sdtContent>
              <w:tr w:rsidR="0016304A" w14:paraId="7236AFEF" w14:textId="77777777" w:rsidTr="001E7929">
                <w:tc>
                  <w:tcPr>
                    <w:tcW w:w="2246" w:type="pct"/>
                  </w:tcPr>
                  <w:p w14:paraId="227A00DE"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Autorobot</w:t>
                    </w:r>
                  </w:p>
                </w:tc>
                <w:tc>
                  <w:tcPr>
                    <w:tcW w:w="1366" w:type="pct"/>
                  </w:tcPr>
                  <w:p w14:paraId="3D801652"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 xml:space="preserve">　</w:t>
                    </w:r>
                  </w:p>
                </w:tc>
                <w:tc>
                  <w:tcPr>
                    <w:tcW w:w="1388" w:type="pct"/>
                  </w:tcPr>
                  <w:p w14:paraId="75E5212D"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 xml:space="preserve">　</w:t>
                    </w:r>
                  </w:p>
                </w:tc>
              </w:tr>
            </w:sdtContent>
          </w:sdt>
          <w:sdt>
            <w:sdtPr>
              <w:rPr>
                <w:rFonts w:ascii="Times New Roman" w:hAnsi="Times New Roman" w:cs="Times New Roman"/>
                <w:szCs w:val="21"/>
              </w:rPr>
              <w:alias w:val="其他主要税种及税率"/>
              <w:tag w:val="_GBC_b4f10406bc8741879c7bff390b72f9b9"/>
              <w:id w:val="309758059"/>
              <w:lock w:val="sdtLocked"/>
            </w:sdtPr>
            <w:sdtEndPr/>
            <w:sdtContent>
              <w:tr w:rsidR="0016304A" w14:paraId="3F7D2B82" w14:textId="77777777" w:rsidTr="001E7929">
                <w:tc>
                  <w:tcPr>
                    <w:tcW w:w="2246" w:type="pct"/>
                  </w:tcPr>
                  <w:p w14:paraId="370855F1"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增值税</w:t>
                    </w:r>
                  </w:p>
                </w:tc>
                <w:tc>
                  <w:tcPr>
                    <w:tcW w:w="1366" w:type="pct"/>
                  </w:tcPr>
                  <w:p w14:paraId="55D5CA9A"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应税销售额</w:t>
                    </w:r>
                  </w:p>
                </w:tc>
                <w:tc>
                  <w:tcPr>
                    <w:tcW w:w="1388" w:type="pct"/>
                  </w:tcPr>
                  <w:p w14:paraId="05CA5DCD"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23%</w:t>
                    </w:r>
                  </w:p>
                </w:tc>
              </w:tr>
            </w:sdtContent>
          </w:sdt>
          <w:sdt>
            <w:sdtPr>
              <w:rPr>
                <w:rFonts w:ascii="Times New Roman" w:hAnsi="Times New Roman" w:cs="Times New Roman"/>
                <w:szCs w:val="21"/>
              </w:rPr>
              <w:alias w:val="其他主要税种及税率"/>
              <w:tag w:val="_GBC_b4f10406bc8741879c7bff390b72f9b9"/>
              <w:id w:val="-542363127"/>
              <w:lock w:val="sdtLocked"/>
            </w:sdtPr>
            <w:sdtEndPr/>
            <w:sdtContent>
              <w:tr w:rsidR="0016304A" w14:paraId="72904D97" w14:textId="77777777" w:rsidTr="001E7929">
                <w:tc>
                  <w:tcPr>
                    <w:tcW w:w="2246" w:type="pct"/>
                  </w:tcPr>
                  <w:p w14:paraId="3FFAF03F"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企业所得税</w:t>
                    </w:r>
                  </w:p>
                </w:tc>
                <w:tc>
                  <w:tcPr>
                    <w:tcW w:w="1366" w:type="pct"/>
                  </w:tcPr>
                  <w:p w14:paraId="18DF6872"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应纳税所得额</w:t>
                    </w:r>
                  </w:p>
                </w:tc>
                <w:tc>
                  <w:tcPr>
                    <w:tcW w:w="1388" w:type="pct"/>
                  </w:tcPr>
                  <w:p w14:paraId="4DB6A2CC"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19%</w:t>
                    </w:r>
                  </w:p>
                </w:tc>
              </w:tr>
            </w:sdtContent>
          </w:sdt>
          <w:sdt>
            <w:sdtPr>
              <w:rPr>
                <w:rFonts w:ascii="Times New Roman" w:hAnsi="Times New Roman" w:cs="Times New Roman"/>
                <w:szCs w:val="21"/>
              </w:rPr>
              <w:alias w:val="其他主要税种及税率"/>
              <w:tag w:val="_GBC_b4f10406bc8741879c7bff390b72f9b9"/>
              <w:id w:val="-616137991"/>
              <w:lock w:val="sdtLocked"/>
            </w:sdtPr>
            <w:sdtEndPr/>
            <w:sdtContent>
              <w:tr w:rsidR="0016304A" w14:paraId="5837FEB9" w14:textId="77777777" w:rsidTr="001E7929">
                <w:tc>
                  <w:tcPr>
                    <w:tcW w:w="2246" w:type="pct"/>
                  </w:tcPr>
                  <w:p w14:paraId="24FD7FC3"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GME</w:t>
                    </w:r>
                  </w:p>
                </w:tc>
                <w:tc>
                  <w:tcPr>
                    <w:tcW w:w="1366" w:type="pct"/>
                  </w:tcPr>
                  <w:p w14:paraId="2C1B1084"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 xml:space="preserve">　</w:t>
                    </w:r>
                  </w:p>
                </w:tc>
                <w:tc>
                  <w:tcPr>
                    <w:tcW w:w="1388" w:type="pct"/>
                  </w:tcPr>
                  <w:p w14:paraId="25556608"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 xml:space="preserve">　</w:t>
                    </w:r>
                  </w:p>
                </w:tc>
              </w:tr>
            </w:sdtContent>
          </w:sdt>
          <w:sdt>
            <w:sdtPr>
              <w:rPr>
                <w:rFonts w:ascii="Times New Roman" w:hAnsi="Times New Roman" w:cs="Times New Roman"/>
                <w:szCs w:val="21"/>
              </w:rPr>
              <w:alias w:val="其他主要税种及税率"/>
              <w:tag w:val="_GBC_b4f10406bc8741879c7bff390b72f9b9"/>
              <w:id w:val="-164252470"/>
              <w:lock w:val="sdtLocked"/>
            </w:sdtPr>
            <w:sdtEndPr/>
            <w:sdtContent>
              <w:tr w:rsidR="0016304A" w14:paraId="294D3980" w14:textId="77777777" w:rsidTr="001E7929">
                <w:tc>
                  <w:tcPr>
                    <w:tcW w:w="2246" w:type="pct"/>
                  </w:tcPr>
                  <w:p w14:paraId="7733D36C"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增值税（</w:t>
                    </w:r>
                    <w:r w:rsidRPr="00B6065F">
                      <w:rPr>
                        <w:rFonts w:ascii="Times New Roman" w:hAnsi="Times New Roman" w:cs="Times New Roman"/>
                      </w:rPr>
                      <w:t>ICMS</w:t>
                    </w:r>
                    <w:r w:rsidRPr="00B6065F">
                      <w:rPr>
                        <w:rFonts w:ascii="Times New Roman" w:hAnsi="Times New Roman" w:cs="Times New Roman"/>
                      </w:rPr>
                      <w:t>州税）</w:t>
                    </w:r>
                  </w:p>
                </w:tc>
                <w:tc>
                  <w:tcPr>
                    <w:tcW w:w="1366" w:type="pct"/>
                  </w:tcPr>
                  <w:p w14:paraId="1A42DCBC"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应税销售额</w:t>
                    </w:r>
                  </w:p>
                </w:tc>
                <w:tc>
                  <w:tcPr>
                    <w:tcW w:w="1388" w:type="pct"/>
                  </w:tcPr>
                  <w:p w14:paraId="121ACD93"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18%</w:t>
                    </w:r>
                    <w:r w:rsidRPr="00B6065F">
                      <w:rPr>
                        <w:rFonts w:ascii="Times New Roman" w:hAnsi="Times New Roman" w:cs="Times New Roman"/>
                      </w:rPr>
                      <w:t>、</w:t>
                    </w:r>
                    <w:r w:rsidRPr="00B6065F">
                      <w:rPr>
                        <w:rFonts w:ascii="Times New Roman" w:hAnsi="Times New Roman" w:cs="Times New Roman"/>
                      </w:rPr>
                      <w:t>7%</w:t>
                    </w:r>
                  </w:p>
                </w:tc>
              </w:tr>
            </w:sdtContent>
          </w:sdt>
          <w:sdt>
            <w:sdtPr>
              <w:rPr>
                <w:rFonts w:ascii="Times New Roman" w:hAnsi="Times New Roman" w:cs="Times New Roman"/>
                <w:szCs w:val="21"/>
              </w:rPr>
              <w:alias w:val="其他主要税种及税率"/>
              <w:tag w:val="_GBC_b4f10406bc8741879c7bff390b72f9b9"/>
              <w:id w:val="-38977532"/>
              <w:lock w:val="sdtLocked"/>
            </w:sdtPr>
            <w:sdtEndPr/>
            <w:sdtContent>
              <w:tr w:rsidR="0016304A" w14:paraId="5DFA4910" w14:textId="77777777" w:rsidTr="001E7929">
                <w:tc>
                  <w:tcPr>
                    <w:tcW w:w="2246" w:type="pct"/>
                  </w:tcPr>
                  <w:p w14:paraId="12A3A6B7"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增值税（</w:t>
                    </w:r>
                    <w:r w:rsidRPr="00B6065F">
                      <w:rPr>
                        <w:rFonts w:ascii="Times New Roman" w:hAnsi="Times New Roman" w:cs="Times New Roman"/>
                      </w:rPr>
                      <w:t>IPI</w:t>
                    </w:r>
                    <w:r w:rsidRPr="00B6065F">
                      <w:rPr>
                        <w:rFonts w:ascii="Times New Roman" w:hAnsi="Times New Roman" w:cs="Times New Roman"/>
                      </w:rPr>
                      <w:t>联邦税）</w:t>
                    </w:r>
                  </w:p>
                </w:tc>
                <w:tc>
                  <w:tcPr>
                    <w:tcW w:w="1366" w:type="pct"/>
                  </w:tcPr>
                  <w:p w14:paraId="2B3F6B56"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应税销售额</w:t>
                    </w:r>
                  </w:p>
                </w:tc>
                <w:tc>
                  <w:tcPr>
                    <w:tcW w:w="1388" w:type="pct"/>
                  </w:tcPr>
                  <w:p w14:paraId="3B058634"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15%</w:t>
                    </w:r>
                    <w:r w:rsidRPr="00B6065F">
                      <w:rPr>
                        <w:rFonts w:ascii="Times New Roman" w:hAnsi="Times New Roman" w:cs="Times New Roman"/>
                      </w:rPr>
                      <w:t>、</w:t>
                    </w:r>
                    <w:r w:rsidRPr="00B6065F">
                      <w:rPr>
                        <w:rFonts w:ascii="Times New Roman" w:hAnsi="Times New Roman" w:cs="Times New Roman"/>
                      </w:rPr>
                      <w:t>5%</w:t>
                    </w:r>
                  </w:p>
                </w:tc>
              </w:tr>
            </w:sdtContent>
          </w:sdt>
          <w:sdt>
            <w:sdtPr>
              <w:rPr>
                <w:rFonts w:ascii="Times New Roman" w:hAnsi="Times New Roman" w:cs="Times New Roman"/>
                <w:szCs w:val="21"/>
              </w:rPr>
              <w:alias w:val="其他主要税种及税率"/>
              <w:tag w:val="_GBC_b4f10406bc8741879c7bff390b72f9b9"/>
              <w:id w:val="689188599"/>
              <w:lock w:val="sdtLocked"/>
            </w:sdtPr>
            <w:sdtEndPr/>
            <w:sdtContent>
              <w:tr w:rsidR="0016304A" w14:paraId="76CE8FC3" w14:textId="77777777" w:rsidTr="001E7929">
                <w:tc>
                  <w:tcPr>
                    <w:tcW w:w="2246" w:type="pct"/>
                  </w:tcPr>
                  <w:p w14:paraId="65D1D249"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企业所得税</w:t>
                    </w:r>
                    <w:r w:rsidRPr="00B6065F">
                      <w:rPr>
                        <w:rFonts w:ascii="Times New Roman" w:hAnsi="Times New Roman" w:cs="Times New Roman"/>
                      </w:rPr>
                      <w:t>IRPJ</w:t>
                    </w:r>
                  </w:p>
                </w:tc>
                <w:tc>
                  <w:tcPr>
                    <w:tcW w:w="1366" w:type="pct"/>
                  </w:tcPr>
                  <w:p w14:paraId="3D7D34CE"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应纳税所得额</w:t>
                    </w:r>
                  </w:p>
                </w:tc>
                <w:tc>
                  <w:tcPr>
                    <w:tcW w:w="1388" w:type="pct"/>
                  </w:tcPr>
                  <w:p w14:paraId="075F8719"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25%</w:t>
                    </w:r>
                  </w:p>
                </w:tc>
              </w:tr>
            </w:sdtContent>
          </w:sdt>
          <w:sdt>
            <w:sdtPr>
              <w:rPr>
                <w:rFonts w:ascii="Times New Roman" w:hAnsi="Times New Roman" w:cs="Times New Roman"/>
                <w:szCs w:val="21"/>
              </w:rPr>
              <w:alias w:val="其他主要税种及税率"/>
              <w:tag w:val="_GBC_b4f10406bc8741879c7bff390b72f9b9"/>
              <w:id w:val="144249575"/>
              <w:lock w:val="sdtLocked"/>
            </w:sdtPr>
            <w:sdtEndPr/>
            <w:sdtContent>
              <w:tr w:rsidR="0016304A" w14:paraId="4DC311DF" w14:textId="77777777" w:rsidTr="001E7929">
                <w:tc>
                  <w:tcPr>
                    <w:tcW w:w="2246" w:type="pct"/>
                  </w:tcPr>
                  <w:p w14:paraId="6D6E2931"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净利润社会贡献费</w:t>
                    </w:r>
                    <w:r w:rsidRPr="00B6065F">
                      <w:rPr>
                        <w:rFonts w:ascii="Times New Roman" w:hAnsi="Times New Roman" w:cs="Times New Roman"/>
                      </w:rPr>
                      <w:t>CSLL</w:t>
                    </w:r>
                  </w:p>
                </w:tc>
                <w:tc>
                  <w:tcPr>
                    <w:tcW w:w="1366" w:type="pct"/>
                  </w:tcPr>
                  <w:p w14:paraId="362F38A8"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应纳税所得额</w:t>
                    </w:r>
                  </w:p>
                </w:tc>
                <w:tc>
                  <w:tcPr>
                    <w:tcW w:w="1388" w:type="pct"/>
                  </w:tcPr>
                  <w:p w14:paraId="4C9D689C"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9%</w:t>
                    </w:r>
                  </w:p>
                </w:tc>
              </w:tr>
            </w:sdtContent>
          </w:sdt>
          <w:sdt>
            <w:sdtPr>
              <w:rPr>
                <w:rFonts w:ascii="Times New Roman" w:hAnsi="Times New Roman" w:cs="Times New Roman"/>
                <w:szCs w:val="21"/>
              </w:rPr>
              <w:alias w:val="其他主要税种及税率"/>
              <w:tag w:val="_GBC_b4f10406bc8741879c7bff390b72f9b9"/>
              <w:id w:val="1957450524"/>
              <w:lock w:val="sdtLocked"/>
            </w:sdtPr>
            <w:sdtEndPr/>
            <w:sdtContent>
              <w:tr w:rsidR="0016304A" w14:paraId="3B38874B" w14:textId="77777777" w:rsidTr="001E7929">
                <w:tc>
                  <w:tcPr>
                    <w:tcW w:w="2246" w:type="pct"/>
                  </w:tcPr>
                  <w:p w14:paraId="4F9172C0" w14:textId="249FAD02"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OLCI</w:t>
                    </w:r>
                    <w:r w:rsidR="00B6065F">
                      <w:rPr>
                        <w:rFonts w:ascii="Times New Roman" w:hAnsi="Times New Roman" w:cs="Times New Roman"/>
                      </w:rPr>
                      <w:t xml:space="preserve"> </w:t>
                    </w:r>
                    <w:r w:rsidRPr="00B6065F">
                      <w:rPr>
                        <w:rFonts w:ascii="Times New Roman" w:hAnsi="Times New Roman" w:cs="Times New Roman"/>
                      </w:rPr>
                      <w:t>India</w:t>
                    </w:r>
                  </w:p>
                </w:tc>
                <w:tc>
                  <w:tcPr>
                    <w:tcW w:w="1366" w:type="pct"/>
                  </w:tcPr>
                  <w:p w14:paraId="19EC0851"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 xml:space="preserve">　</w:t>
                    </w:r>
                  </w:p>
                </w:tc>
                <w:tc>
                  <w:tcPr>
                    <w:tcW w:w="1388" w:type="pct"/>
                  </w:tcPr>
                  <w:p w14:paraId="0F07D9BB"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 xml:space="preserve">　</w:t>
                    </w:r>
                  </w:p>
                </w:tc>
              </w:tr>
            </w:sdtContent>
          </w:sdt>
          <w:sdt>
            <w:sdtPr>
              <w:rPr>
                <w:rFonts w:ascii="Times New Roman" w:hAnsi="Times New Roman" w:cs="Times New Roman"/>
                <w:szCs w:val="21"/>
              </w:rPr>
              <w:alias w:val="其他主要税种及税率"/>
              <w:tag w:val="_GBC_b4f10406bc8741879c7bff390b72f9b9"/>
              <w:id w:val="-1308320855"/>
              <w:lock w:val="sdtLocked"/>
            </w:sdtPr>
            <w:sdtEndPr/>
            <w:sdtContent>
              <w:tr w:rsidR="0016304A" w14:paraId="1EBCFC5F" w14:textId="77777777" w:rsidTr="001E7929">
                <w:tc>
                  <w:tcPr>
                    <w:tcW w:w="2246" w:type="pct"/>
                  </w:tcPr>
                  <w:p w14:paraId="02AB101B"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增值税</w:t>
                    </w:r>
                  </w:p>
                </w:tc>
                <w:tc>
                  <w:tcPr>
                    <w:tcW w:w="1366" w:type="pct"/>
                  </w:tcPr>
                  <w:p w14:paraId="779596B3"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应税销售额</w:t>
                    </w:r>
                  </w:p>
                </w:tc>
                <w:tc>
                  <w:tcPr>
                    <w:tcW w:w="1388" w:type="pct"/>
                  </w:tcPr>
                  <w:p w14:paraId="40C34864"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28%</w:t>
                    </w:r>
                    <w:r w:rsidRPr="00B6065F">
                      <w:rPr>
                        <w:rFonts w:ascii="Times New Roman" w:hAnsi="Times New Roman" w:cs="Times New Roman"/>
                      </w:rPr>
                      <w:t>、</w:t>
                    </w:r>
                    <w:r w:rsidRPr="00B6065F">
                      <w:rPr>
                        <w:rFonts w:ascii="Times New Roman" w:hAnsi="Times New Roman" w:cs="Times New Roman"/>
                      </w:rPr>
                      <w:t>24%</w:t>
                    </w:r>
                    <w:r w:rsidRPr="00B6065F">
                      <w:rPr>
                        <w:rFonts w:ascii="Times New Roman" w:hAnsi="Times New Roman" w:cs="Times New Roman"/>
                      </w:rPr>
                      <w:t>、</w:t>
                    </w:r>
                    <w:r w:rsidRPr="00B6065F">
                      <w:rPr>
                        <w:rFonts w:ascii="Times New Roman" w:hAnsi="Times New Roman" w:cs="Times New Roman"/>
                      </w:rPr>
                      <w:t>18%</w:t>
                    </w:r>
                    <w:r w:rsidRPr="00B6065F">
                      <w:rPr>
                        <w:rFonts w:ascii="Times New Roman" w:hAnsi="Times New Roman" w:cs="Times New Roman"/>
                      </w:rPr>
                      <w:t>、</w:t>
                    </w:r>
                    <w:r w:rsidRPr="00B6065F">
                      <w:rPr>
                        <w:rFonts w:ascii="Times New Roman" w:hAnsi="Times New Roman" w:cs="Times New Roman"/>
                      </w:rPr>
                      <w:t>12%</w:t>
                    </w:r>
                  </w:p>
                </w:tc>
              </w:tr>
            </w:sdtContent>
          </w:sdt>
          <w:sdt>
            <w:sdtPr>
              <w:rPr>
                <w:rFonts w:ascii="Times New Roman" w:hAnsi="Times New Roman" w:cs="Times New Roman"/>
                <w:szCs w:val="21"/>
              </w:rPr>
              <w:alias w:val="其他主要税种及税率"/>
              <w:tag w:val="_GBC_b4f10406bc8741879c7bff390b72f9b9"/>
              <w:id w:val="102388601"/>
              <w:lock w:val="sdtLocked"/>
            </w:sdtPr>
            <w:sdtEndPr/>
            <w:sdtContent>
              <w:tr w:rsidR="0016304A" w14:paraId="06AEEBF4" w14:textId="77777777" w:rsidTr="001E7929">
                <w:tc>
                  <w:tcPr>
                    <w:tcW w:w="2246" w:type="pct"/>
                  </w:tcPr>
                  <w:p w14:paraId="532A8C65"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企业所得税</w:t>
                    </w:r>
                  </w:p>
                </w:tc>
                <w:tc>
                  <w:tcPr>
                    <w:tcW w:w="1366" w:type="pct"/>
                  </w:tcPr>
                  <w:p w14:paraId="2258EE43"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应纳税所得额</w:t>
                    </w:r>
                  </w:p>
                </w:tc>
                <w:tc>
                  <w:tcPr>
                    <w:tcW w:w="1388" w:type="pct"/>
                  </w:tcPr>
                  <w:p w14:paraId="48B94593"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28.6%</w:t>
                    </w:r>
                  </w:p>
                </w:tc>
              </w:tr>
            </w:sdtContent>
          </w:sdt>
          <w:sdt>
            <w:sdtPr>
              <w:rPr>
                <w:rFonts w:ascii="Times New Roman" w:hAnsi="Times New Roman" w:cs="Times New Roman"/>
                <w:szCs w:val="21"/>
              </w:rPr>
              <w:alias w:val="其他主要税种及税率"/>
              <w:tag w:val="_GBC_b4f10406bc8741879c7bff390b72f9b9"/>
              <w:id w:val="-1658906399"/>
              <w:lock w:val="sdtLocked"/>
            </w:sdtPr>
            <w:sdtEndPr/>
            <w:sdtContent>
              <w:tr w:rsidR="0016304A" w14:paraId="029B3A32" w14:textId="77777777" w:rsidTr="001E7929">
                <w:tc>
                  <w:tcPr>
                    <w:tcW w:w="2246" w:type="pct"/>
                  </w:tcPr>
                  <w:p w14:paraId="7F9E910E" w14:textId="4B618B4B" w:rsidR="0016304A" w:rsidRPr="00B6065F" w:rsidRDefault="00B6065F" w:rsidP="00B6065F">
                    <w:pPr>
                      <w:jc w:val="both"/>
                      <w:rPr>
                        <w:rFonts w:ascii="Times New Roman" w:hAnsi="Times New Roman" w:cs="Times New Roman"/>
                        <w:szCs w:val="21"/>
                      </w:rPr>
                    </w:pPr>
                    <w:r>
                      <w:rPr>
                        <w:rFonts w:ascii="Times New Roman" w:hAnsi="Times New Roman" w:cs="Times New Roman"/>
                      </w:rPr>
                      <w:t xml:space="preserve">Efort </w:t>
                    </w:r>
                    <w:r w:rsidR="0016304A" w:rsidRPr="00B6065F">
                      <w:rPr>
                        <w:rFonts w:ascii="Times New Roman" w:hAnsi="Times New Roman" w:cs="Times New Roman"/>
                      </w:rPr>
                      <w:t>France</w:t>
                    </w:r>
                  </w:p>
                </w:tc>
                <w:tc>
                  <w:tcPr>
                    <w:tcW w:w="1366" w:type="pct"/>
                  </w:tcPr>
                  <w:p w14:paraId="012FC6BE"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 xml:space="preserve">　</w:t>
                    </w:r>
                  </w:p>
                </w:tc>
                <w:tc>
                  <w:tcPr>
                    <w:tcW w:w="1388" w:type="pct"/>
                  </w:tcPr>
                  <w:p w14:paraId="20E815DB"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 xml:space="preserve">　</w:t>
                    </w:r>
                  </w:p>
                </w:tc>
              </w:tr>
            </w:sdtContent>
          </w:sdt>
          <w:sdt>
            <w:sdtPr>
              <w:rPr>
                <w:rFonts w:ascii="Times New Roman" w:hAnsi="Times New Roman" w:cs="Times New Roman"/>
                <w:szCs w:val="21"/>
              </w:rPr>
              <w:alias w:val="其他主要税种及税率"/>
              <w:tag w:val="_GBC_b4f10406bc8741879c7bff390b72f9b9"/>
              <w:id w:val="-1330669682"/>
              <w:lock w:val="sdtLocked"/>
            </w:sdtPr>
            <w:sdtEndPr/>
            <w:sdtContent>
              <w:tr w:rsidR="0016304A" w14:paraId="7FA2D8B0" w14:textId="77777777" w:rsidTr="001E7929">
                <w:tc>
                  <w:tcPr>
                    <w:tcW w:w="2246" w:type="pct"/>
                  </w:tcPr>
                  <w:p w14:paraId="181441A8"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增值税</w:t>
                    </w:r>
                  </w:p>
                </w:tc>
                <w:tc>
                  <w:tcPr>
                    <w:tcW w:w="1366" w:type="pct"/>
                  </w:tcPr>
                  <w:p w14:paraId="5C278FAE"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应税销售额</w:t>
                    </w:r>
                  </w:p>
                </w:tc>
                <w:tc>
                  <w:tcPr>
                    <w:tcW w:w="1388" w:type="pct"/>
                  </w:tcPr>
                  <w:p w14:paraId="74BFDD89"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20%</w:t>
                    </w:r>
                  </w:p>
                </w:tc>
              </w:tr>
            </w:sdtContent>
          </w:sdt>
          <w:sdt>
            <w:sdtPr>
              <w:rPr>
                <w:rFonts w:ascii="Times New Roman" w:hAnsi="Times New Roman" w:cs="Times New Roman"/>
                <w:szCs w:val="21"/>
              </w:rPr>
              <w:alias w:val="其他主要税种及税率"/>
              <w:tag w:val="_GBC_b4f10406bc8741879c7bff390b72f9b9"/>
              <w:id w:val="1873189992"/>
              <w:lock w:val="sdtLocked"/>
            </w:sdtPr>
            <w:sdtEndPr/>
            <w:sdtContent>
              <w:tr w:rsidR="0016304A" w14:paraId="698ACA49" w14:textId="77777777" w:rsidTr="001E7929">
                <w:tc>
                  <w:tcPr>
                    <w:tcW w:w="2246" w:type="pct"/>
                  </w:tcPr>
                  <w:p w14:paraId="255FC4F6"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企业所得税</w:t>
                    </w:r>
                  </w:p>
                </w:tc>
                <w:tc>
                  <w:tcPr>
                    <w:tcW w:w="1366" w:type="pct"/>
                  </w:tcPr>
                  <w:p w14:paraId="6613CFEE"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应纳税所得额</w:t>
                    </w:r>
                  </w:p>
                </w:tc>
                <w:tc>
                  <w:tcPr>
                    <w:tcW w:w="1388" w:type="pct"/>
                  </w:tcPr>
                  <w:p w14:paraId="211CD101" w14:textId="77777777" w:rsidR="0016304A" w:rsidRPr="00B6065F" w:rsidRDefault="0016304A" w:rsidP="00B6065F">
                    <w:pPr>
                      <w:jc w:val="both"/>
                      <w:rPr>
                        <w:rFonts w:ascii="Times New Roman" w:hAnsi="Times New Roman" w:cs="Times New Roman"/>
                        <w:szCs w:val="21"/>
                      </w:rPr>
                    </w:pPr>
                    <w:r w:rsidRPr="00B6065F">
                      <w:rPr>
                        <w:rFonts w:ascii="Times New Roman" w:hAnsi="Times New Roman" w:cs="Times New Roman"/>
                      </w:rPr>
                      <w:t>28%</w:t>
                    </w:r>
                  </w:p>
                </w:tc>
              </w:tr>
            </w:sdtContent>
          </w:sdt>
        </w:tbl>
        <w:p w14:paraId="29C4B3F3" w14:textId="77777777" w:rsidR="0016304A" w:rsidRDefault="0016304A">
          <w:pPr>
            <w:pStyle w:val="101"/>
          </w:pPr>
        </w:p>
        <w:p w14:paraId="59834BCF" w14:textId="77777777" w:rsidR="0016304A" w:rsidRDefault="0016304A">
          <w:pPr>
            <w:rPr>
              <w:szCs w:val="21"/>
            </w:rPr>
          </w:pPr>
          <w:r>
            <w:rPr>
              <w:rFonts w:hint="eastAsia"/>
              <w:szCs w:val="21"/>
            </w:rPr>
            <w:t>存在不同企业所得税税率纳税主体的，披露情况说明</w:t>
          </w:r>
        </w:p>
        <w:sdt>
          <w:sdtPr>
            <w:rPr>
              <w:szCs w:val="21"/>
            </w:rPr>
            <w:alias w:val="是否适用：存在不同企业所得税税率纳税主体的，披露情况说明[双击切换]"/>
            <w:tag w:val="_GBC_848dc0d1182048ccb5485f3b0d7d1d70"/>
            <w:id w:val="219792173"/>
            <w:lock w:val="sdtLocked"/>
          </w:sdtPr>
          <w:sdtEndPr/>
          <w:sdtContent>
            <w:p w14:paraId="2666A4C9" w14:textId="18CB4B10"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sdt>
      <w:sdtPr>
        <w:rPr>
          <w:rFonts w:ascii="宋体" w:hAnsi="宋体" w:cs="宋体"/>
          <w:b w:val="0"/>
          <w:bCs w:val="0"/>
          <w:kern w:val="0"/>
          <w:sz w:val="24"/>
          <w:szCs w:val="22"/>
        </w:rPr>
        <w:alias w:val="模块:税收优惠及批文"/>
        <w:tag w:val="_GBC_8efa381cc976417f9135f0c744d05452"/>
        <w:id w:val="1938012113"/>
        <w:lock w:val="sdtLocked"/>
        <w:placeholder>
          <w:docPart w:val="GBC22222222222222222222222222222"/>
        </w:placeholder>
      </w:sdtPr>
      <w:sdtEndPr>
        <w:rPr>
          <w:rFonts w:cs="Times New Roman" w:hint="eastAsia"/>
          <w:kern w:val="2"/>
          <w:sz w:val="21"/>
          <w:szCs w:val="21"/>
        </w:rPr>
      </w:sdtEndPr>
      <w:sdtContent>
        <w:p w14:paraId="36A30B3A" w14:textId="77777777" w:rsidR="0016304A" w:rsidRDefault="0016304A" w:rsidP="00E9693C">
          <w:pPr>
            <w:pStyle w:val="99"/>
            <w:numPr>
              <w:ilvl w:val="0"/>
              <w:numId w:val="57"/>
            </w:numPr>
            <w:tabs>
              <w:tab w:val="left" w:pos="546"/>
            </w:tabs>
            <w:rPr>
              <w:rFonts w:ascii="宋体" w:hAnsi="宋体"/>
            </w:rPr>
          </w:pPr>
          <w:r>
            <w:rPr>
              <w:rFonts w:ascii="宋体" w:hAnsi="宋体"/>
            </w:rPr>
            <w:t>税收优惠</w:t>
          </w:r>
        </w:p>
        <w:sdt>
          <w:sdtPr>
            <w:rPr>
              <w:rFonts w:hint="eastAsia"/>
              <w:szCs w:val="21"/>
            </w:rPr>
            <w:alias w:val="是否适用：税收优惠[双击切换]"/>
            <w:tag w:val="_GBC_f8eb23e7a2e74e448e4eb46519d87bd6"/>
            <w:id w:val="1889612204"/>
            <w:lock w:val="sdtLocked"/>
          </w:sdtPr>
          <w:sdtEndPr/>
          <w:sdtContent>
            <w:p w14:paraId="27F29167" w14:textId="05C3AFDC"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rFonts w:hint="eastAsia"/>
              <w:szCs w:val="21"/>
            </w:rPr>
            <w:alias w:val="优惠税赋及批文"/>
            <w:tag w:val="_GBC_3bbdacdaa3ba421fb8a81b9bda047bb4"/>
            <w:id w:val="-724214332"/>
            <w:lock w:val="sdtLocked"/>
          </w:sdtPr>
          <w:sdtEndPr/>
          <w:sdtContent>
            <w:p w14:paraId="32EAED7A" w14:textId="77777777" w:rsidR="0016304A" w:rsidRPr="00C76BAF" w:rsidRDefault="0016304A" w:rsidP="00B6065F">
              <w:pPr>
                <w:jc w:val="both"/>
                <w:rPr>
                  <w:szCs w:val="21"/>
                </w:rPr>
              </w:pPr>
              <w:r w:rsidRPr="00C76BAF">
                <w:rPr>
                  <w:rFonts w:hint="eastAsia"/>
                  <w:szCs w:val="21"/>
                </w:rPr>
                <w:t>根据安徽省科学技术厅、安徽省财政厅、国家税务总局安徽省税务局联合公布的《关于公布安徽省</w:t>
              </w:r>
              <w:r w:rsidRPr="0005542C">
                <w:rPr>
                  <w:rFonts w:ascii="Times New Roman" w:hAnsi="Times New Roman"/>
                  <w:szCs w:val="21"/>
                </w:rPr>
                <w:t>2021</w:t>
              </w:r>
              <w:r w:rsidRPr="00C76BAF">
                <w:rPr>
                  <w:szCs w:val="21"/>
                </w:rPr>
                <w:t>年第一批高新技术企业认定名单的通知》，本公司被认定为安徽省</w:t>
              </w:r>
              <w:r w:rsidRPr="0005542C">
                <w:rPr>
                  <w:rFonts w:ascii="Times New Roman" w:hAnsi="Times New Roman"/>
                  <w:szCs w:val="21"/>
                </w:rPr>
                <w:t>2021</w:t>
              </w:r>
              <w:r w:rsidRPr="00C76BAF">
                <w:rPr>
                  <w:szCs w:val="21"/>
                </w:rPr>
                <w:t>年度第一批高新技术企业，并获发《高新技术企业证书》（证书编号：</w:t>
              </w:r>
              <w:r w:rsidRPr="0005542C">
                <w:rPr>
                  <w:rFonts w:ascii="Times New Roman" w:hAnsi="Times New Roman"/>
                  <w:szCs w:val="21"/>
                </w:rPr>
                <w:t>GR202134001889</w:t>
              </w:r>
              <w:r w:rsidRPr="00C76BAF">
                <w:rPr>
                  <w:szCs w:val="21"/>
                </w:rPr>
                <w:t>，有效期</w:t>
              </w:r>
              <w:r w:rsidRPr="0005542C">
                <w:rPr>
                  <w:rFonts w:ascii="Times New Roman" w:hAnsi="Times New Roman"/>
                  <w:szCs w:val="21"/>
                </w:rPr>
                <w:t>3</w:t>
              </w:r>
              <w:r w:rsidRPr="00C76BAF">
                <w:rPr>
                  <w:szCs w:val="21"/>
                </w:rPr>
                <w:t>年）。按照《企业所得税法》等相关法规规定，本公司自</w:t>
              </w:r>
              <w:r w:rsidRPr="0005542C">
                <w:rPr>
                  <w:rFonts w:ascii="Times New Roman" w:hAnsi="Times New Roman"/>
                  <w:szCs w:val="21"/>
                </w:rPr>
                <w:t>2021</w:t>
              </w:r>
              <w:r w:rsidRPr="00C76BAF">
                <w:rPr>
                  <w:szCs w:val="21"/>
                </w:rPr>
                <w:t>年</w:t>
              </w:r>
              <w:r w:rsidRPr="0005542C">
                <w:rPr>
                  <w:rFonts w:ascii="Times New Roman" w:hAnsi="Times New Roman"/>
                  <w:szCs w:val="21"/>
                </w:rPr>
                <w:t>1</w:t>
              </w:r>
              <w:r w:rsidRPr="00C76BAF">
                <w:rPr>
                  <w:szCs w:val="21"/>
                </w:rPr>
                <w:t>月</w:t>
              </w:r>
              <w:r w:rsidRPr="0005542C">
                <w:rPr>
                  <w:rFonts w:ascii="Times New Roman" w:hAnsi="Times New Roman"/>
                  <w:szCs w:val="21"/>
                </w:rPr>
                <w:t>1</w:t>
              </w:r>
              <w:r w:rsidRPr="00C76BAF">
                <w:rPr>
                  <w:szCs w:val="21"/>
                </w:rPr>
                <w:t>日至</w:t>
              </w:r>
              <w:r w:rsidRPr="0005542C">
                <w:rPr>
                  <w:rFonts w:ascii="Times New Roman" w:hAnsi="Times New Roman"/>
                  <w:szCs w:val="21"/>
                </w:rPr>
                <w:t>2023</w:t>
              </w:r>
              <w:r w:rsidRPr="00C76BAF">
                <w:rPr>
                  <w:szCs w:val="21"/>
                </w:rPr>
                <w:t>年</w:t>
              </w:r>
              <w:r w:rsidRPr="0005542C">
                <w:rPr>
                  <w:rFonts w:ascii="Times New Roman" w:hAnsi="Times New Roman"/>
                  <w:szCs w:val="21"/>
                </w:rPr>
                <w:t>12</w:t>
              </w:r>
              <w:r w:rsidRPr="00C76BAF">
                <w:rPr>
                  <w:szCs w:val="21"/>
                </w:rPr>
                <w:t>月</w:t>
              </w:r>
              <w:r w:rsidRPr="0005542C">
                <w:rPr>
                  <w:rFonts w:ascii="Times New Roman" w:hAnsi="Times New Roman"/>
                  <w:szCs w:val="21"/>
                </w:rPr>
                <w:t>31</w:t>
              </w:r>
              <w:r w:rsidRPr="00C76BAF">
                <w:rPr>
                  <w:szCs w:val="21"/>
                </w:rPr>
                <w:t>日三年内享受国家高新技术企业</w:t>
              </w:r>
              <w:r w:rsidRPr="0005542C">
                <w:rPr>
                  <w:rFonts w:ascii="Times New Roman" w:hAnsi="Times New Roman"/>
                  <w:szCs w:val="21"/>
                </w:rPr>
                <w:t>15%</w:t>
              </w:r>
              <w:r w:rsidRPr="00C76BAF">
                <w:rPr>
                  <w:szCs w:val="21"/>
                </w:rPr>
                <w:t>的企业所得税优惠税率。</w:t>
              </w:r>
            </w:p>
            <w:p w14:paraId="79A5280D" w14:textId="77777777" w:rsidR="0016304A" w:rsidRPr="00C76BAF" w:rsidRDefault="0016304A" w:rsidP="00B6065F">
              <w:pPr>
                <w:jc w:val="both"/>
                <w:rPr>
                  <w:szCs w:val="21"/>
                </w:rPr>
              </w:pPr>
            </w:p>
            <w:p w14:paraId="4FFE668B" w14:textId="4D0635FE" w:rsidR="0016304A" w:rsidRPr="00C76BAF" w:rsidRDefault="0016304A" w:rsidP="00B6065F">
              <w:pPr>
                <w:jc w:val="both"/>
                <w:rPr>
                  <w:szCs w:val="21"/>
                </w:rPr>
              </w:pPr>
              <w:r w:rsidRPr="00C76BAF">
                <w:rPr>
                  <w:rFonts w:hint="eastAsia"/>
                  <w:szCs w:val="21"/>
                </w:rPr>
                <w:t>根据安徽省科学技术厅、安徽省财政厅、国家税务总局安徽省税务局联合公布的《关于公布安徽省</w:t>
              </w:r>
              <w:r w:rsidRPr="0005542C">
                <w:rPr>
                  <w:rFonts w:ascii="Times New Roman" w:hAnsi="Times New Roman"/>
                  <w:szCs w:val="21"/>
                </w:rPr>
                <w:t>2020</w:t>
              </w:r>
              <w:r w:rsidRPr="00C76BAF">
                <w:rPr>
                  <w:szCs w:val="21"/>
                </w:rPr>
                <w:t>年第一批高新技术企业认定名单的通知》（皖科高[</w:t>
              </w:r>
              <w:r w:rsidRPr="0005542C">
                <w:rPr>
                  <w:rFonts w:ascii="Times New Roman" w:hAnsi="Times New Roman"/>
                  <w:szCs w:val="21"/>
                </w:rPr>
                <w:t>2020</w:t>
              </w:r>
              <w:r w:rsidRPr="00C76BAF">
                <w:rPr>
                  <w:szCs w:val="21"/>
                </w:rPr>
                <w:t>]</w:t>
              </w:r>
              <w:r w:rsidRPr="0005542C">
                <w:rPr>
                  <w:rFonts w:ascii="Times New Roman" w:hAnsi="Times New Roman"/>
                  <w:szCs w:val="21"/>
                </w:rPr>
                <w:t>35</w:t>
              </w:r>
              <w:r w:rsidRPr="00C76BAF">
                <w:rPr>
                  <w:szCs w:val="21"/>
                </w:rPr>
                <w:t>号），子公司希美埃（芜湖）机器人技术有限公司被认定为安徽省</w:t>
              </w:r>
              <w:r w:rsidRPr="0005542C">
                <w:rPr>
                  <w:rFonts w:ascii="Times New Roman" w:hAnsi="Times New Roman"/>
                  <w:szCs w:val="21"/>
                </w:rPr>
                <w:t>2020</w:t>
              </w:r>
              <w:r w:rsidRPr="00C76BAF">
                <w:rPr>
                  <w:szCs w:val="21"/>
                </w:rPr>
                <w:t>年度第一批高新技术企业，并获发《高新技术企业证书》（证书编号：</w:t>
              </w:r>
              <w:r w:rsidRPr="0005542C">
                <w:rPr>
                  <w:rFonts w:ascii="Times New Roman" w:hAnsi="Times New Roman"/>
                  <w:szCs w:val="21"/>
                </w:rPr>
                <w:t>GR202034000903</w:t>
              </w:r>
              <w:r w:rsidRPr="00C76BAF">
                <w:rPr>
                  <w:szCs w:val="21"/>
                </w:rPr>
                <w:t>，有效期</w:t>
              </w:r>
              <w:r w:rsidRPr="0005542C">
                <w:rPr>
                  <w:rFonts w:ascii="Times New Roman" w:hAnsi="Times New Roman"/>
                  <w:szCs w:val="21"/>
                </w:rPr>
                <w:t>3</w:t>
              </w:r>
              <w:r w:rsidRPr="00C76BAF">
                <w:rPr>
                  <w:szCs w:val="21"/>
                </w:rPr>
                <w:t>年）。按照《企业所得税法》等相关法规规定，公司自</w:t>
              </w:r>
              <w:r w:rsidRPr="0005542C">
                <w:rPr>
                  <w:rFonts w:ascii="Times New Roman" w:hAnsi="Times New Roman"/>
                  <w:szCs w:val="21"/>
                </w:rPr>
                <w:t>2020</w:t>
              </w:r>
              <w:r w:rsidRPr="00C76BAF">
                <w:rPr>
                  <w:szCs w:val="21"/>
                </w:rPr>
                <w:t>年</w:t>
              </w:r>
              <w:r w:rsidRPr="0005542C">
                <w:rPr>
                  <w:rFonts w:ascii="Times New Roman" w:hAnsi="Times New Roman"/>
                  <w:szCs w:val="21"/>
                </w:rPr>
                <w:t>1</w:t>
              </w:r>
              <w:r w:rsidRPr="00C76BAF">
                <w:rPr>
                  <w:szCs w:val="21"/>
                </w:rPr>
                <w:t>月</w:t>
              </w:r>
              <w:r w:rsidRPr="0005542C">
                <w:rPr>
                  <w:rFonts w:ascii="Times New Roman" w:hAnsi="Times New Roman"/>
                  <w:szCs w:val="21"/>
                </w:rPr>
                <w:t>1</w:t>
              </w:r>
              <w:r w:rsidRPr="00C76BAF">
                <w:rPr>
                  <w:szCs w:val="21"/>
                </w:rPr>
                <w:t>日至</w:t>
              </w:r>
              <w:r w:rsidRPr="0005542C">
                <w:rPr>
                  <w:rFonts w:ascii="Times New Roman" w:hAnsi="Times New Roman"/>
                  <w:szCs w:val="21"/>
                </w:rPr>
                <w:t>2022</w:t>
              </w:r>
              <w:r w:rsidRPr="00C76BAF">
                <w:rPr>
                  <w:szCs w:val="21"/>
                </w:rPr>
                <w:t>年</w:t>
              </w:r>
              <w:r w:rsidRPr="0005542C">
                <w:rPr>
                  <w:rFonts w:ascii="Times New Roman" w:hAnsi="Times New Roman"/>
                  <w:szCs w:val="21"/>
                </w:rPr>
                <w:t>12</w:t>
              </w:r>
              <w:r w:rsidRPr="00C76BAF">
                <w:rPr>
                  <w:szCs w:val="21"/>
                </w:rPr>
                <w:t>月</w:t>
              </w:r>
              <w:r w:rsidRPr="0005542C">
                <w:rPr>
                  <w:rFonts w:ascii="Times New Roman" w:hAnsi="Times New Roman"/>
                  <w:szCs w:val="21"/>
                </w:rPr>
                <w:t>31</w:t>
              </w:r>
              <w:r w:rsidRPr="00C76BAF">
                <w:rPr>
                  <w:szCs w:val="21"/>
                </w:rPr>
                <w:t>日三年内享受国家高新技术企业</w:t>
              </w:r>
              <w:r w:rsidRPr="0005542C">
                <w:rPr>
                  <w:rFonts w:ascii="Times New Roman" w:hAnsi="Times New Roman"/>
                  <w:szCs w:val="21"/>
                </w:rPr>
                <w:t>15%</w:t>
              </w:r>
              <w:r w:rsidRPr="00C76BAF">
                <w:rPr>
                  <w:szCs w:val="21"/>
                </w:rPr>
                <w:t>的企业所得税优惠税率。</w:t>
              </w:r>
              <w:r w:rsidR="007640FC" w:rsidRPr="007640FC">
                <w:rPr>
                  <w:rFonts w:hint="eastAsia"/>
                  <w:szCs w:val="21"/>
                </w:rPr>
                <w:t>公司于</w:t>
              </w:r>
              <w:r w:rsidR="007640FC" w:rsidRPr="0005542C">
                <w:rPr>
                  <w:rFonts w:ascii="Times New Roman" w:hAnsi="Times New Roman"/>
                  <w:szCs w:val="21"/>
                </w:rPr>
                <w:t>2023</w:t>
              </w:r>
              <w:r w:rsidR="007640FC" w:rsidRPr="007640FC">
                <w:rPr>
                  <w:szCs w:val="21"/>
                </w:rPr>
                <w:t>年</w:t>
              </w:r>
              <w:r w:rsidR="007640FC" w:rsidRPr="0005542C">
                <w:rPr>
                  <w:rFonts w:ascii="Times New Roman" w:hAnsi="Times New Roman"/>
                  <w:szCs w:val="21"/>
                </w:rPr>
                <w:t>6</w:t>
              </w:r>
              <w:r w:rsidR="007640FC" w:rsidRPr="007640FC">
                <w:rPr>
                  <w:szCs w:val="21"/>
                </w:rPr>
                <w:t>月向安徽省科学技术厅递交了</w:t>
              </w:r>
              <w:r w:rsidR="007640FC" w:rsidRPr="0005542C">
                <w:rPr>
                  <w:rFonts w:ascii="Times New Roman" w:hAnsi="Times New Roman"/>
                  <w:szCs w:val="21"/>
                </w:rPr>
                <w:t>2023</w:t>
              </w:r>
              <w:r w:rsidR="007640FC" w:rsidRPr="007640FC">
                <w:rPr>
                  <w:szCs w:val="21"/>
                </w:rPr>
                <w:t>年度高新技术企业认定申请，预计于本年</w:t>
              </w:r>
              <w:r w:rsidR="007640FC" w:rsidRPr="0005542C">
                <w:rPr>
                  <w:rFonts w:ascii="Times New Roman" w:hAnsi="Times New Roman"/>
                  <w:szCs w:val="21"/>
                </w:rPr>
                <w:t>4</w:t>
              </w:r>
              <w:r w:rsidR="007640FC" w:rsidRPr="007640FC">
                <w:rPr>
                  <w:szCs w:val="21"/>
                </w:rPr>
                <w:t>季度批复公示。</w:t>
              </w:r>
            </w:p>
            <w:p w14:paraId="6DB0CB05" w14:textId="77777777" w:rsidR="0016304A" w:rsidRPr="00C76BAF" w:rsidRDefault="0016304A" w:rsidP="00B6065F">
              <w:pPr>
                <w:jc w:val="both"/>
                <w:rPr>
                  <w:szCs w:val="21"/>
                </w:rPr>
              </w:pPr>
            </w:p>
            <w:p w14:paraId="32696791" w14:textId="52273EEE" w:rsidR="0016304A" w:rsidRPr="00C76BAF" w:rsidRDefault="0016304A" w:rsidP="00B6065F">
              <w:pPr>
                <w:jc w:val="both"/>
                <w:rPr>
                  <w:szCs w:val="21"/>
                </w:rPr>
              </w:pPr>
              <w:r w:rsidRPr="00C76BAF">
                <w:rPr>
                  <w:rFonts w:hint="eastAsia"/>
                  <w:szCs w:val="21"/>
                </w:rPr>
                <w:t>根据广东省科技厅、广东省财政厅、广东省税务局联合公布的《关于公布广东省</w:t>
              </w:r>
              <w:r w:rsidRPr="0005542C">
                <w:rPr>
                  <w:rFonts w:ascii="Times New Roman" w:hAnsi="Times New Roman"/>
                  <w:szCs w:val="21"/>
                </w:rPr>
                <w:t>2021</w:t>
              </w:r>
              <w:r w:rsidRPr="00C76BAF">
                <w:rPr>
                  <w:szCs w:val="21"/>
                </w:rPr>
                <w:t>年第二批高新技术企业认定名单的通知》，子公司广东埃华路机器人工程有限公司被认定为广东省</w:t>
              </w:r>
              <w:r w:rsidRPr="0005542C">
                <w:rPr>
                  <w:rFonts w:ascii="Times New Roman" w:hAnsi="Times New Roman"/>
                  <w:szCs w:val="21"/>
                </w:rPr>
                <w:t>20201</w:t>
              </w:r>
              <w:r w:rsidRPr="00C76BAF">
                <w:rPr>
                  <w:szCs w:val="21"/>
                </w:rPr>
                <w:t>年第二批高新技术企业，证书编号为</w:t>
              </w:r>
              <w:r w:rsidRPr="0005542C">
                <w:rPr>
                  <w:rFonts w:ascii="Times New Roman" w:hAnsi="Times New Roman"/>
                  <w:szCs w:val="21"/>
                </w:rPr>
                <w:t>GR202144003214</w:t>
              </w:r>
              <w:r w:rsidRPr="00C76BAF">
                <w:rPr>
                  <w:szCs w:val="21"/>
                </w:rPr>
                <w:t>，有效期</w:t>
              </w:r>
              <w:r w:rsidRPr="0005542C">
                <w:rPr>
                  <w:rFonts w:ascii="Times New Roman" w:hAnsi="Times New Roman"/>
                  <w:szCs w:val="21"/>
                </w:rPr>
                <w:t>3</w:t>
              </w:r>
              <w:r w:rsidRPr="00C76BAF">
                <w:rPr>
                  <w:szCs w:val="21"/>
                </w:rPr>
                <w:t>年。按照《企业所得税法》等相关法规规定，公司自</w:t>
              </w:r>
              <w:r w:rsidRPr="0005542C">
                <w:rPr>
                  <w:rFonts w:ascii="Times New Roman" w:hAnsi="Times New Roman"/>
                  <w:szCs w:val="21"/>
                </w:rPr>
                <w:t>2021</w:t>
              </w:r>
              <w:r w:rsidRPr="00C76BAF">
                <w:rPr>
                  <w:szCs w:val="21"/>
                </w:rPr>
                <w:t>年</w:t>
              </w:r>
              <w:r w:rsidRPr="0005542C">
                <w:rPr>
                  <w:rFonts w:ascii="Times New Roman" w:hAnsi="Times New Roman"/>
                  <w:szCs w:val="21"/>
                </w:rPr>
                <w:t>1</w:t>
              </w:r>
              <w:r w:rsidRPr="00C76BAF">
                <w:rPr>
                  <w:szCs w:val="21"/>
                </w:rPr>
                <w:t>月</w:t>
              </w:r>
              <w:r w:rsidRPr="0005542C">
                <w:rPr>
                  <w:rFonts w:ascii="Times New Roman" w:hAnsi="Times New Roman"/>
                  <w:szCs w:val="21"/>
                </w:rPr>
                <w:t>1</w:t>
              </w:r>
              <w:r w:rsidRPr="00C76BAF">
                <w:rPr>
                  <w:szCs w:val="21"/>
                </w:rPr>
                <w:t>日至</w:t>
              </w:r>
              <w:r w:rsidRPr="0005542C">
                <w:rPr>
                  <w:rFonts w:ascii="Times New Roman" w:hAnsi="Times New Roman"/>
                  <w:szCs w:val="21"/>
                </w:rPr>
                <w:t>2023</w:t>
              </w:r>
              <w:r w:rsidRPr="00C76BAF">
                <w:rPr>
                  <w:szCs w:val="21"/>
                </w:rPr>
                <w:t>年</w:t>
              </w:r>
              <w:r w:rsidRPr="0005542C">
                <w:rPr>
                  <w:rFonts w:ascii="Times New Roman" w:hAnsi="Times New Roman"/>
                  <w:szCs w:val="21"/>
                </w:rPr>
                <w:t>12</w:t>
              </w:r>
              <w:r w:rsidRPr="00C76BAF">
                <w:rPr>
                  <w:szCs w:val="21"/>
                </w:rPr>
                <w:t>月</w:t>
              </w:r>
              <w:r w:rsidRPr="0005542C">
                <w:rPr>
                  <w:rFonts w:ascii="Times New Roman" w:hAnsi="Times New Roman"/>
                  <w:szCs w:val="21"/>
                </w:rPr>
                <w:t>31</w:t>
              </w:r>
              <w:r w:rsidRPr="00C76BAF">
                <w:rPr>
                  <w:szCs w:val="21"/>
                </w:rPr>
                <w:t>日三年内享受国家高新技术企业</w:t>
              </w:r>
              <w:r w:rsidRPr="0005542C">
                <w:rPr>
                  <w:rFonts w:ascii="Times New Roman" w:hAnsi="Times New Roman"/>
                  <w:szCs w:val="21"/>
                </w:rPr>
                <w:t>15%</w:t>
              </w:r>
              <w:r w:rsidRPr="00C76BAF">
                <w:rPr>
                  <w:szCs w:val="21"/>
                </w:rPr>
                <w:t>的所得税税率优惠。</w:t>
              </w:r>
            </w:p>
            <w:p w14:paraId="10B6FD1F" w14:textId="77777777" w:rsidR="0016304A" w:rsidRPr="00C76BAF" w:rsidRDefault="0016304A" w:rsidP="00B6065F">
              <w:pPr>
                <w:jc w:val="both"/>
                <w:rPr>
                  <w:szCs w:val="21"/>
                </w:rPr>
              </w:pPr>
            </w:p>
            <w:p w14:paraId="571940C3" w14:textId="77777777" w:rsidR="0016304A" w:rsidRPr="00C76BAF" w:rsidRDefault="0016304A" w:rsidP="00B6065F">
              <w:pPr>
                <w:jc w:val="both"/>
                <w:rPr>
                  <w:szCs w:val="21"/>
                </w:rPr>
              </w:pPr>
              <w:r w:rsidRPr="00C76BAF">
                <w:rPr>
                  <w:rFonts w:hint="eastAsia"/>
                  <w:szCs w:val="21"/>
                </w:rPr>
                <w:t>根据安徽省科技厅、安徽省财政厅、安徽省税务局联合公布的《关于公布安徽省</w:t>
              </w:r>
              <w:r w:rsidRPr="0005542C">
                <w:rPr>
                  <w:rFonts w:ascii="Times New Roman" w:hAnsi="Times New Roman"/>
                  <w:szCs w:val="21"/>
                </w:rPr>
                <w:t>2022</w:t>
              </w:r>
              <w:r w:rsidRPr="00C76BAF">
                <w:rPr>
                  <w:szCs w:val="21"/>
                </w:rPr>
                <w:t>年第一批高新技术企业认定名单的通知》（皖科高[</w:t>
              </w:r>
              <w:r w:rsidRPr="0005542C">
                <w:rPr>
                  <w:rFonts w:ascii="Times New Roman" w:hAnsi="Times New Roman"/>
                  <w:szCs w:val="21"/>
                </w:rPr>
                <w:t>2022</w:t>
              </w:r>
              <w:r w:rsidRPr="00C76BAF">
                <w:rPr>
                  <w:szCs w:val="21"/>
                </w:rPr>
                <w:t>]</w:t>
              </w:r>
              <w:r w:rsidRPr="0005542C">
                <w:rPr>
                  <w:rFonts w:ascii="Times New Roman" w:hAnsi="Times New Roman"/>
                  <w:szCs w:val="21"/>
                </w:rPr>
                <w:t>482</w:t>
              </w:r>
              <w:r w:rsidRPr="00C76BAF">
                <w:rPr>
                  <w:szCs w:val="21"/>
                </w:rPr>
                <w:t>号），子公司埃华路（芜湖）机器人工程有限公司被认定为安徽省</w:t>
              </w:r>
              <w:r w:rsidRPr="0005542C">
                <w:rPr>
                  <w:rFonts w:ascii="Times New Roman" w:hAnsi="Times New Roman"/>
                  <w:szCs w:val="21"/>
                </w:rPr>
                <w:t>2022</w:t>
              </w:r>
              <w:r w:rsidRPr="00C76BAF">
                <w:rPr>
                  <w:szCs w:val="21"/>
                </w:rPr>
                <w:t>年度第一批高新技术企业，并获发《高新技术企业证书》（证书编号：</w:t>
              </w:r>
              <w:r w:rsidRPr="0005542C">
                <w:rPr>
                  <w:rFonts w:ascii="Times New Roman" w:hAnsi="Times New Roman"/>
                  <w:szCs w:val="21"/>
                </w:rPr>
                <w:t>GR202234001747</w:t>
              </w:r>
              <w:r w:rsidRPr="00C76BAF">
                <w:rPr>
                  <w:szCs w:val="21"/>
                </w:rPr>
                <w:t>，有效期</w:t>
              </w:r>
              <w:r w:rsidRPr="0005542C">
                <w:rPr>
                  <w:rFonts w:ascii="Times New Roman" w:hAnsi="Times New Roman"/>
                  <w:szCs w:val="21"/>
                </w:rPr>
                <w:t>3</w:t>
              </w:r>
              <w:r w:rsidRPr="00C76BAF">
                <w:rPr>
                  <w:szCs w:val="21"/>
                </w:rPr>
                <w:t>年）。按照《企业所得税法》等相关法规规定，公司自</w:t>
              </w:r>
              <w:r w:rsidRPr="0005542C">
                <w:rPr>
                  <w:rFonts w:ascii="Times New Roman" w:hAnsi="Times New Roman"/>
                  <w:szCs w:val="21"/>
                </w:rPr>
                <w:t>2022</w:t>
              </w:r>
              <w:r w:rsidRPr="00C76BAF">
                <w:rPr>
                  <w:szCs w:val="21"/>
                </w:rPr>
                <w:t>年</w:t>
              </w:r>
              <w:r w:rsidRPr="0005542C">
                <w:rPr>
                  <w:rFonts w:ascii="Times New Roman" w:hAnsi="Times New Roman"/>
                  <w:szCs w:val="21"/>
                </w:rPr>
                <w:t>1</w:t>
              </w:r>
              <w:r w:rsidRPr="00C76BAF">
                <w:rPr>
                  <w:szCs w:val="21"/>
                </w:rPr>
                <w:t>月</w:t>
              </w:r>
              <w:r w:rsidRPr="0005542C">
                <w:rPr>
                  <w:rFonts w:ascii="Times New Roman" w:hAnsi="Times New Roman"/>
                  <w:szCs w:val="21"/>
                </w:rPr>
                <w:t>1</w:t>
              </w:r>
              <w:r w:rsidRPr="00C76BAF">
                <w:rPr>
                  <w:szCs w:val="21"/>
                </w:rPr>
                <w:t>日至</w:t>
              </w:r>
              <w:r w:rsidRPr="0005542C">
                <w:rPr>
                  <w:rFonts w:ascii="Times New Roman" w:hAnsi="Times New Roman"/>
                  <w:szCs w:val="21"/>
                </w:rPr>
                <w:t>2024</w:t>
              </w:r>
              <w:r w:rsidRPr="00C76BAF">
                <w:rPr>
                  <w:szCs w:val="21"/>
                </w:rPr>
                <w:t>年</w:t>
              </w:r>
              <w:r w:rsidRPr="0005542C">
                <w:rPr>
                  <w:rFonts w:ascii="Times New Roman" w:hAnsi="Times New Roman"/>
                  <w:szCs w:val="21"/>
                </w:rPr>
                <w:t>12</w:t>
              </w:r>
              <w:r w:rsidRPr="00C76BAF">
                <w:rPr>
                  <w:szCs w:val="21"/>
                </w:rPr>
                <w:t>月</w:t>
              </w:r>
              <w:r w:rsidRPr="0005542C">
                <w:rPr>
                  <w:rFonts w:ascii="Times New Roman" w:hAnsi="Times New Roman"/>
                  <w:szCs w:val="21"/>
                </w:rPr>
                <w:t>31</w:t>
              </w:r>
              <w:r w:rsidRPr="00C76BAF">
                <w:rPr>
                  <w:szCs w:val="21"/>
                </w:rPr>
                <w:t>日三年内享受国家高新技术企业</w:t>
              </w:r>
              <w:r w:rsidRPr="0005542C">
                <w:rPr>
                  <w:rFonts w:ascii="Times New Roman" w:hAnsi="Times New Roman"/>
                  <w:szCs w:val="21"/>
                </w:rPr>
                <w:t>15%</w:t>
              </w:r>
              <w:r w:rsidRPr="00C76BAF">
                <w:rPr>
                  <w:szCs w:val="21"/>
                </w:rPr>
                <w:t>的企业所得税优惠税率。</w:t>
              </w:r>
            </w:p>
            <w:p w14:paraId="7ED66302" w14:textId="77777777" w:rsidR="0016304A" w:rsidRPr="00C76BAF" w:rsidRDefault="0016304A" w:rsidP="00B6065F">
              <w:pPr>
                <w:jc w:val="both"/>
                <w:rPr>
                  <w:szCs w:val="21"/>
                </w:rPr>
              </w:pPr>
            </w:p>
            <w:p w14:paraId="1FC0F463" w14:textId="3D3A0B10" w:rsidR="0016304A" w:rsidRDefault="0016304A" w:rsidP="00B6065F">
              <w:pPr>
                <w:jc w:val="both"/>
                <w:rPr>
                  <w:szCs w:val="21"/>
                </w:rPr>
              </w:pPr>
              <w:r w:rsidRPr="00C76BAF">
                <w:rPr>
                  <w:rFonts w:hint="eastAsia"/>
                  <w:szCs w:val="21"/>
                </w:rPr>
                <w:lastRenderedPageBreak/>
                <w:t>根据</w:t>
              </w:r>
              <w:r w:rsidRPr="0005542C">
                <w:rPr>
                  <w:rFonts w:ascii="Times New Roman" w:hAnsi="Times New Roman"/>
                  <w:szCs w:val="21"/>
                </w:rPr>
                <w:t>2014</w:t>
              </w:r>
              <w:r w:rsidRPr="00C76BAF">
                <w:rPr>
                  <w:szCs w:val="21"/>
                </w:rPr>
                <w:t>年</w:t>
              </w:r>
              <w:r w:rsidRPr="0005542C">
                <w:rPr>
                  <w:rFonts w:ascii="Times New Roman" w:hAnsi="Times New Roman"/>
                  <w:szCs w:val="21"/>
                </w:rPr>
                <w:t>12</w:t>
              </w:r>
              <w:r w:rsidRPr="00C76BAF">
                <w:rPr>
                  <w:szCs w:val="21"/>
                </w:rPr>
                <w:t>月</w:t>
              </w:r>
              <w:r w:rsidRPr="0005542C">
                <w:rPr>
                  <w:rFonts w:ascii="Times New Roman" w:hAnsi="Times New Roman"/>
                  <w:szCs w:val="21"/>
                </w:rPr>
                <w:t>23</w:t>
              </w:r>
              <w:r w:rsidRPr="00C76BAF">
                <w:rPr>
                  <w:szCs w:val="21"/>
                </w:rPr>
                <w:t>日颁布的意大利</w:t>
              </w:r>
              <w:r w:rsidRPr="0005542C">
                <w:rPr>
                  <w:rFonts w:ascii="Times New Roman" w:hAnsi="Times New Roman"/>
                  <w:szCs w:val="21"/>
                </w:rPr>
                <w:t>2015</w:t>
              </w:r>
              <w:r w:rsidRPr="00C76BAF">
                <w:rPr>
                  <w:szCs w:val="21"/>
                </w:rPr>
                <w:t>年财政稳定法案第</w:t>
              </w:r>
              <w:r w:rsidRPr="0005542C">
                <w:rPr>
                  <w:rFonts w:ascii="Times New Roman" w:hAnsi="Times New Roman"/>
                  <w:szCs w:val="21"/>
                </w:rPr>
                <w:t>190</w:t>
              </w:r>
              <w:r w:rsidRPr="00C76BAF">
                <w:rPr>
                  <w:szCs w:val="21"/>
                </w:rPr>
                <w:t>号《</w:t>
              </w:r>
              <w:r w:rsidRPr="0005542C">
                <w:rPr>
                  <w:rFonts w:ascii="Times New Roman" w:hAnsi="Times New Roman"/>
                  <w:szCs w:val="21"/>
                </w:rPr>
                <w:t>Lawn</w:t>
              </w:r>
              <w:r w:rsidRPr="00C76BAF">
                <w:rPr>
                  <w:szCs w:val="21"/>
                </w:rPr>
                <w:t>.</w:t>
              </w:r>
              <w:r w:rsidRPr="0005542C">
                <w:rPr>
                  <w:rFonts w:ascii="Times New Roman" w:hAnsi="Times New Roman"/>
                  <w:szCs w:val="21"/>
                </w:rPr>
                <w:t>190</w:t>
              </w:r>
              <w:r w:rsidRPr="00C76BAF">
                <w:rPr>
                  <w:szCs w:val="21"/>
                </w:rPr>
                <w:t xml:space="preserve"> </w:t>
              </w:r>
              <w:r w:rsidRPr="0005542C">
                <w:rPr>
                  <w:rFonts w:ascii="Times New Roman" w:hAnsi="Times New Roman"/>
                  <w:szCs w:val="21"/>
                </w:rPr>
                <w:t>of</w:t>
              </w:r>
              <w:r w:rsidRPr="00C76BAF">
                <w:rPr>
                  <w:szCs w:val="21"/>
                </w:rPr>
                <w:t xml:space="preserve"> </w:t>
              </w:r>
              <w:r w:rsidRPr="0005542C">
                <w:rPr>
                  <w:rFonts w:ascii="Times New Roman" w:hAnsi="Times New Roman"/>
                  <w:szCs w:val="21"/>
                </w:rPr>
                <w:t>23</w:t>
              </w:r>
              <w:r w:rsidRPr="00C76BAF">
                <w:rPr>
                  <w:szCs w:val="21"/>
                </w:rPr>
                <w:t xml:space="preserve"> </w:t>
              </w:r>
              <w:r w:rsidRPr="0005542C">
                <w:rPr>
                  <w:rFonts w:ascii="Times New Roman" w:hAnsi="Times New Roman"/>
                  <w:szCs w:val="21"/>
                </w:rPr>
                <w:t>December</w:t>
              </w:r>
              <w:r w:rsidRPr="00C76BAF">
                <w:rPr>
                  <w:szCs w:val="21"/>
                </w:rPr>
                <w:t>,</w:t>
              </w:r>
              <w:r w:rsidRPr="0005542C">
                <w:rPr>
                  <w:rFonts w:ascii="Times New Roman" w:hAnsi="Times New Roman"/>
                  <w:szCs w:val="21"/>
                </w:rPr>
                <w:t>2014</w:t>
              </w:r>
              <w:r w:rsidRPr="00C76BAF">
                <w:rPr>
                  <w:szCs w:val="21"/>
                </w:rPr>
                <w:t>》，对于符合条件的企业研发支出，享受最高可达</w:t>
              </w:r>
              <w:r w:rsidRPr="0005542C">
                <w:rPr>
                  <w:rFonts w:ascii="Times New Roman" w:hAnsi="Times New Roman"/>
                  <w:szCs w:val="21"/>
                </w:rPr>
                <w:t>50</w:t>
              </w:r>
              <w:r w:rsidRPr="00C76BAF">
                <w:rPr>
                  <w:szCs w:val="21"/>
                </w:rPr>
                <w:t>％税收抵免，本公司子公司</w:t>
              </w:r>
              <w:r w:rsidRPr="0005542C">
                <w:rPr>
                  <w:rFonts w:ascii="Times New Roman" w:hAnsi="Times New Roman"/>
                  <w:szCs w:val="21"/>
                </w:rPr>
                <w:t>EVOLUT</w:t>
              </w:r>
              <w:r w:rsidRPr="00C76BAF">
                <w:rPr>
                  <w:szCs w:val="21"/>
                </w:rPr>
                <w:t>、</w:t>
              </w:r>
              <w:r w:rsidRPr="0005542C">
                <w:rPr>
                  <w:rFonts w:ascii="Times New Roman" w:hAnsi="Times New Roman"/>
                  <w:szCs w:val="21"/>
                </w:rPr>
                <w:t>Efort</w:t>
              </w:r>
              <w:r w:rsidRPr="00C76BAF">
                <w:rPr>
                  <w:szCs w:val="21"/>
                </w:rPr>
                <w:t xml:space="preserve"> </w:t>
              </w:r>
              <w:r w:rsidRPr="0005542C">
                <w:rPr>
                  <w:rFonts w:ascii="Times New Roman" w:hAnsi="Times New Roman"/>
                  <w:szCs w:val="21"/>
                </w:rPr>
                <w:t>Systems</w:t>
              </w:r>
              <w:r w:rsidRPr="00C76BAF">
                <w:rPr>
                  <w:szCs w:val="21"/>
                </w:rPr>
                <w:t>、</w:t>
              </w:r>
              <w:r w:rsidRPr="0005542C">
                <w:rPr>
                  <w:rFonts w:ascii="Times New Roman" w:hAnsi="Times New Roman"/>
                  <w:szCs w:val="21"/>
                </w:rPr>
                <w:t>OLCI</w:t>
              </w:r>
              <w:r w:rsidRPr="00C76BAF">
                <w:rPr>
                  <w:szCs w:val="21"/>
                </w:rPr>
                <w:t>、</w:t>
              </w:r>
              <w:r w:rsidRPr="0005542C">
                <w:rPr>
                  <w:rFonts w:ascii="Times New Roman" w:hAnsi="Times New Roman"/>
                  <w:szCs w:val="21"/>
                </w:rPr>
                <w:t>Efort</w:t>
              </w:r>
              <w:r w:rsidRPr="00C76BAF">
                <w:rPr>
                  <w:szCs w:val="21"/>
                </w:rPr>
                <w:t xml:space="preserve"> </w:t>
              </w:r>
              <w:r w:rsidRPr="0005542C">
                <w:rPr>
                  <w:rFonts w:ascii="Times New Roman" w:hAnsi="Times New Roman"/>
                  <w:szCs w:val="21"/>
                </w:rPr>
                <w:t>Europe</w:t>
              </w:r>
              <w:r w:rsidRPr="00C76BAF">
                <w:rPr>
                  <w:szCs w:val="21"/>
                </w:rPr>
                <w:t>享受该税收优惠政策。</w:t>
              </w:r>
            </w:p>
          </w:sdtContent>
        </w:sdt>
        <w:p w14:paraId="0CFBCD44" w14:textId="3DA6E3DC" w:rsidR="0016304A" w:rsidRDefault="00C73534">
          <w:pPr>
            <w:rPr>
              <w:szCs w:val="21"/>
            </w:rPr>
          </w:pPr>
        </w:p>
      </w:sdtContent>
    </w:sdt>
    <w:sdt>
      <w:sdtPr>
        <w:rPr>
          <w:rFonts w:ascii="宋体" w:hAnsi="宋体" w:cs="宋体"/>
          <w:b w:val="0"/>
          <w:bCs w:val="0"/>
          <w:kern w:val="0"/>
          <w:sz w:val="24"/>
          <w:szCs w:val="22"/>
        </w:rPr>
        <w:alias w:val="模块:其他说明"/>
        <w:tag w:val="_GBC_9fdef48633e142f68e18dc5da08c2deb"/>
        <w:id w:val="947191634"/>
        <w:lock w:val="sdtLocked"/>
        <w:placeholder>
          <w:docPart w:val="GBC22222222222222222222222222222"/>
        </w:placeholder>
      </w:sdtPr>
      <w:sdtEndPr>
        <w:rPr>
          <w:rFonts w:cs="Times New Roman" w:hint="eastAsia"/>
          <w:kern w:val="2"/>
          <w:sz w:val="21"/>
          <w:szCs w:val="21"/>
        </w:rPr>
      </w:sdtEndPr>
      <w:sdtContent>
        <w:p w14:paraId="32FE5370" w14:textId="77777777" w:rsidR="0016304A" w:rsidRDefault="0016304A" w:rsidP="00E9693C">
          <w:pPr>
            <w:pStyle w:val="99"/>
            <w:numPr>
              <w:ilvl w:val="0"/>
              <w:numId w:val="57"/>
            </w:numPr>
            <w:tabs>
              <w:tab w:val="left" w:pos="546"/>
            </w:tabs>
            <w:rPr>
              <w:rFonts w:ascii="宋体" w:hAnsi="宋体"/>
            </w:rPr>
          </w:pPr>
          <w:r>
            <w:rPr>
              <w:rFonts w:ascii="宋体" w:hAnsi="宋体"/>
            </w:rPr>
            <w:t>其他</w:t>
          </w:r>
        </w:p>
        <w:sdt>
          <w:sdtPr>
            <w:rPr>
              <w:rFonts w:hint="eastAsia"/>
              <w:szCs w:val="21"/>
            </w:rPr>
            <w:alias w:val="是否适用：税项说明[双击切换]"/>
            <w:tag w:val="_GBC_566ef0a7141a4b2ca002ad8d0663c462"/>
            <w:id w:val="801656724"/>
            <w:lock w:val="sdtLocked"/>
            <w:placeholder>
              <w:docPart w:val="GBC22222222222222222222222222222"/>
            </w:placeholder>
          </w:sdtPr>
          <w:sdtEndPr/>
          <w:sdtContent>
            <w:p w14:paraId="15E6E635" w14:textId="1AAB422D"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bookmarkStart w:id="199" w:name="_Hlk142933163" w:displacedByCustomXml="next"/>
      </w:sdtContent>
    </w:sdt>
    <w:bookmarkEnd w:id="199" w:displacedByCustomXml="prev"/>
    <w:p w14:paraId="561A4323" w14:textId="77777777" w:rsidR="0016304A" w:rsidRDefault="0016304A">
      <w:pPr>
        <w:pStyle w:val="101"/>
      </w:pPr>
    </w:p>
    <w:p w14:paraId="488E8548" w14:textId="77777777" w:rsidR="0016304A" w:rsidRDefault="0016304A" w:rsidP="00E9693C">
      <w:pPr>
        <w:pStyle w:val="2CharCharChar"/>
        <w:numPr>
          <w:ilvl w:val="0"/>
          <w:numId w:val="46"/>
        </w:numPr>
      </w:pPr>
      <w:r>
        <w:rPr>
          <w:rFonts w:hint="eastAsia"/>
        </w:rPr>
        <w:t>合并财务报表项目注释</w:t>
      </w:r>
    </w:p>
    <w:sdt>
      <w:sdtPr>
        <w:rPr>
          <w:rFonts w:ascii="宋体" w:hAnsi="宋体" w:cs="宋体" w:hint="eastAsia"/>
          <w:b w:val="0"/>
          <w:bCs w:val="0"/>
          <w:kern w:val="0"/>
          <w:szCs w:val="21"/>
        </w:rPr>
        <w:alias w:val="模块:货币资金"/>
        <w:tag w:val="_GBC_e001074b3db146e59ba240ad8dd14b68"/>
        <w:id w:val="-1378538840"/>
        <w:lock w:val="sdtLocked"/>
        <w:placeholder>
          <w:docPart w:val="GBC22222222222222222222222222222"/>
        </w:placeholder>
      </w:sdtPr>
      <w:sdtEndPr/>
      <w:sdtContent>
        <w:p w14:paraId="67A23AD6" w14:textId="77777777" w:rsidR="005E5686" w:rsidRDefault="005E5686" w:rsidP="005E5686">
          <w:pPr>
            <w:pStyle w:val="3"/>
            <w:numPr>
              <w:ilvl w:val="0"/>
              <w:numId w:val="58"/>
            </w:numPr>
            <w:rPr>
              <w:rFonts w:ascii="宋体" w:hAnsi="宋体"/>
            </w:rPr>
          </w:pPr>
          <w:r>
            <w:rPr>
              <w:rFonts w:ascii="宋体" w:hAnsi="宋体" w:hint="eastAsia"/>
            </w:rPr>
            <w:t>货币资金</w:t>
          </w:r>
        </w:p>
        <w:sdt>
          <w:sdtPr>
            <w:rPr>
              <w:rFonts w:hint="eastAsia"/>
              <w:szCs w:val="21"/>
            </w:rPr>
            <w:alias w:val="是否适用：货币资金[双击切换]"/>
            <w:tag w:val="_GBC_919482f2d209490ca80fb081aed88b28"/>
            <w:id w:val="1120181549"/>
            <w:lock w:val="sdtLocked"/>
          </w:sdtPr>
          <w:sdtEndPr/>
          <w:sdtContent>
            <w:p w14:paraId="55B80ED0" w14:textId="77777777" w:rsidR="005E5686" w:rsidRDefault="005E5686">
              <w:pPr>
                <w:snapToGrid w:val="0"/>
                <w:spacing w:line="240" w:lineRule="atLeast"/>
                <w:rPr>
                  <w:szCs w:val="21"/>
                </w:rPr>
              </w:pPr>
              <w:r>
                <w:rPr>
                  <w:rFonts w:hint="eastAsia"/>
                  <w:szCs w:val="21"/>
                </w:rPr>
                <w:fldChar w:fldCharType="begin"/>
              </w:r>
              <w:r>
                <w:rPr>
                  <w:rFonts w:hint="eastAsia"/>
                  <w:szCs w:val="21"/>
                </w:rPr>
                <w:instrText xml:space="preserve"> MACROBUTTON SnrToggleCheckbox √适用 </w:instrText>
              </w:r>
              <w:r>
                <w:rPr>
                  <w:rFonts w:hint="eastAsia"/>
                  <w:szCs w:val="21"/>
                </w:rPr>
                <w:fldChar w:fldCharType="end"/>
              </w:r>
              <w:r>
                <w:rPr>
                  <w:rFonts w:hint="eastAsia"/>
                  <w:szCs w:val="21"/>
                </w:rPr>
                <w:fldChar w:fldCharType="begin"/>
              </w:r>
              <w:r>
                <w:rPr>
                  <w:rFonts w:hint="eastAsia"/>
                  <w:szCs w:val="21"/>
                </w:rPr>
                <w:instrText xml:space="preserve">MACROBUTTON  SnrToggleCheckbox □不适用 </w:instrText>
              </w:r>
              <w:r>
                <w:rPr>
                  <w:rFonts w:hint="eastAsia"/>
                  <w:szCs w:val="21"/>
                </w:rPr>
                <w:fldChar w:fldCharType="end"/>
              </w:r>
            </w:p>
          </w:sdtContent>
        </w:sdt>
        <w:p w14:paraId="111D310F" w14:textId="77777777" w:rsidR="005E5686" w:rsidRDefault="005E5686">
          <w:pPr>
            <w:snapToGrid w:val="0"/>
            <w:spacing w:line="240" w:lineRule="atLeast"/>
            <w:jc w:val="right"/>
            <w:rPr>
              <w:szCs w:val="21"/>
            </w:rPr>
          </w:pPr>
          <w:r>
            <w:rPr>
              <w:rFonts w:hint="eastAsia"/>
              <w:szCs w:val="21"/>
            </w:rPr>
            <w:t>单位：</w:t>
          </w:r>
          <w:sdt>
            <w:sdtPr>
              <w:rPr>
                <w:rFonts w:hint="eastAsia"/>
                <w:szCs w:val="21"/>
              </w:rPr>
              <w:alias w:val="单位：财务附注：货币资金"/>
              <w:tag w:val="_GBC_837f4fb04cac4b8aa6bed7dc457a1486"/>
              <w:id w:val="1309749111"/>
              <w:lock w:val="sdtLocked"/>
              <w:comboBox>
                <w:listItem w:displayText="元" w:value="1"/>
                <w:listItem w:displayText="千元" w:value="1000"/>
                <w:listItem w:displayText="万元" w:value="10000"/>
                <w:listItem w:displayText="百万元" w:value="1000000"/>
                <w:listItem w:displayText="亿元" w:value="100000000"/>
              </w:comboBox>
            </w:sdtPr>
            <w:sdtEndPr/>
            <w:sdtContent>
              <w:r>
                <w:rPr>
                  <w:rFonts w:hint="eastAsia"/>
                  <w:szCs w:val="21"/>
                </w:rPr>
                <w:t>元</w:t>
              </w:r>
            </w:sdtContent>
          </w:sdt>
          <w:r>
            <w:rPr>
              <w:rFonts w:hint="eastAsia"/>
              <w:szCs w:val="21"/>
            </w:rPr>
            <w:t xml:space="preserve">  币种：</w:t>
          </w:r>
          <w:sdt>
            <w:sdtPr>
              <w:rPr>
                <w:rFonts w:hint="eastAsia"/>
                <w:szCs w:val="21"/>
              </w:rPr>
              <w:alias w:val="币种：财务附注：货币资金"/>
              <w:tag w:val="_GBC_6a1d907ad1af44b1a90a92ac03d51b34"/>
              <w:id w:val="790633692"/>
              <w:lock w:val="sdtLocked"/>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Pr>
                  <w:rFonts w:hint="eastAsia"/>
                  <w:szCs w:val="21"/>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216"/>
            <w:gridCol w:w="3291"/>
            <w:gridCol w:w="3316"/>
          </w:tblGrid>
          <w:tr w:rsidR="005E5686" w14:paraId="1311406E" w14:textId="77777777" w:rsidTr="00474A51">
            <w:trPr>
              <w:cantSplit/>
            </w:trPr>
            <w:sdt>
              <w:sdtPr>
                <w:tag w:val="_PLD_970744f8614f4547819947c8fa3cacc3"/>
                <w:id w:val="340749789"/>
                <w:lock w:val="sdtLocked"/>
              </w:sdtPr>
              <w:sdtEndPr/>
              <w:sdtContent>
                <w:tc>
                  <w:tcPr>
                    <w:tcW w:w="1256" w:type="pct"/>
                    <w:shd w:val="clear" w:color="auto" w:fill="auto"/>
                    <w:vAlign w:val="center"/>
                  </w:tcPr>
                  <w:p w14:paraId="27EFCAB7" w14:textId="77777777" w:rsidR="005E5686" w:rsidRDefault="005E5686">
                    <w:pPr>
                      <w:autoSpaceDE w:val="0"/>
                      <w:autoSpaceDN w:val="0"/>
                      <w:adjustRightInd w:val="0"/>
                      <w:snapToGrid w:val="0"/>
                      <w:spacing w:line="240" w:lineRule="atLeast"/>
                      <w:jc w:val="center"/>
                      <w:rPr>
                        <w:szCs w:val="21"/>
                      </w:rPr>
                    </w:pPr>
                    <w:r>
                      <w:rPr>
                        <w:rFonts w:hint="eastAsia"/>
                        <w:szCs w:val="21"/>
                      </w:rPr>
                      <w:t>项目</w:t>
                    </w:r>
                  </w:p>
                </w:tc>
              </w:sdtContent>
            </w:sdt>
            <w:sdt>
              <w:sdtPr>
                <w:tag w:val="_PLD_e10eddc0fb0b4cf087ec6eb5089b437a"/>
                <w:id w:val="-22415484"/>
                <w:lock w:val="sdtLocked"/>
              </w:sdtPr>
              <w:sdtEndPr/>
              <w:sdtContent>
                <w:tc>
                  <w:tcPr>
                    <w:tcW w:w="1865" w:type="pct"/>
                    <w:shd w:val="clear" w:color="auto" w:fill="auto"/>
                    <w:vAlign w:val="center"/>
                  </w:tcPr>
                  <w:p w14:paraId="3540A626" w14:textId="77777777" w:rsidR="005E5686" w:rsidRDefault="005E5686">
                    <w:pPr>
                      <w:autoSpaceDE w:val="0"/>
                      <w:autoSpaceDN w:val="0"/>
                      <w:adjustRightInd w:val="0"/>
                      <w:snapToGrid w:val="0"/>
                      <w:spacing w:line="240" w:lineRule="atLeast"/>
                      <w:jc w:val="center"/>
                      <w:rPr>
                        <w:szCs w:val="21"/>
                      </w:rPr>
                    </w:pPr>
                    <w:r>
                      <w:rPr>
                        <w:rFonts w:hint="eastAsia"/>
                        <w:szCs w:val="21"/>
                      </w:rPr>
                      <w:t>期末余额</w:t>
                    </w:r>
                  </w:p>
                </w:tc>
              </w:sdtContent>
            </w:sdt>
            <w:sdt>
              <w:sdtPr>
                <w:tag w:val="_PLD_0e23cd11eeb14296ba53098fcca37e68"/>
                <w:id w:val="-338313573"/>
                <w:lock w:val="sdtLocked"/>
              </w:sdtPr>
              <w:sdtEndPr/>
              <w:sdtContent>
                <w:tc>
                  <w:tcPr>
                    <w:tcW w:w="1879" w:type="pct"/>
                    <w:shd w:val="clear" w:color="auto" w:fill="auto"/>
                    <w:vAlign w:val="center"/>
                  </w:tcPr>
                  <w:p w14:paraId="0C32C737" w14:textId="77777777" w:rsidR="005E5686" w:rsidRDefault="005E5686">
                    <w:pPr>
                      <w:autoSpaceDE w:val="0"/>
                      <w:autoSpaceDN w:val="0"/>
                      <w:adjustRightInd w:val="0"/>
                      <w:snapToGrid w:val="0"/>
                      <w:spacing w:line="240" w:lineRule="atLeast"/>
                      <w:jc w:val="center"/>
                      <w:rPr>
                        <w:szCs w:val="21"/>
                      </w:rPr>
                    </w:pPr>
                    <w:r>
                      <w:rPr>
                        <w:rFonts w:hint="eastAsia"/>
                        <w:szCs w:val="21"/>
                      </w:rPr>
                      <w:t>期初余额</w:t>
                    </w:r>
                  </w:p>
                </w:tc>
              </w:sdtContent>
            </w:sdt>
          </w:tr>
          <w:tr w:rsidR="005E5686" w14:paraId="412653C6" w14:textId="77777777" w:rsidTr="00474A51">
            <w:trPr>
              <w:cantSplit/>
            </w:trPr>
            <w:sdt>
              <w:sdtPr>
                <w:tag w:val="_PLD_e371e767a9e24245856168b9f4428678"/>
                <w:id w:val="-1202774128"/>
                <w:lock w:val="sdtLocked"/>
              </w:sdtPr>
              <w:sdtEndPr/>
              <w:sdtContent>
                <w:tc>
                  <w:tcPr>
                    <w:tcW w:w="1256" w:type="pct"/>
                    <w:shd w:val="clear" w:color="auto" w:fill="auto"/>
                  </w:tcPr>
                  <w:p w14:paraId="17E17F53" w14:textId="77777777" w:rsidR="005E5686" w:rsidRDefault="005E5686">
                    <w:pPr>
                      <w:autoSpaceDE w:val="0"/>
                      <w:autoSpaceDN w:val="0"/>
                      <w:adjustRightInd w:val="0"/>
                      <w:snapToGrid w:val="0"/>
                      <w:spacing w:line="240" w:lineRule="atLeast"/>
                      <w:rPr>
                        <w:szCs w:val="21"/>
                      </w:rPr>
                    </w:pPr>
                    <w:r>
                      <w:rPr>
                        <w:rFonts w:hint="eastAsia"/>
                        <w:szCs w:val="21"/>
                      </w:rPr>
                      <w:t>库存现金</w:t>
                    </w:r>
                  </w:p>
                </w:tc>
              </w:sdtContent>
            </w:sdt>
            <w:tc>
              <w:tcPr>
                <w:tcW w:w="1865" w:type="pct"/>
                <w:shd w:val="clear" w:color="auto" w:fill="auto"/>
                <w:vAlign w:val="center"/>
              </w:tcPr>
              <w:p w14:paraId="40DE51F1" w14:textId="77777777" w:rsidR="005E5686" w:rsidRPr="005E5686" w:rsidRDefault="005E5686">
                <w:pPr>
                  <w:autoSpaceDE w:val="0"/>
                  <w:autoSpaceDN w:val="0"/>
                  <w:adjustRightInd w:val="0"/>
                  <w:snapToGrid w:val="0"/>
                  <w:spacing w:line="240" w:lineRule="atLeast"/>
                  <w:ind w:right="210"/>
                  <w:jc w:val="right"/>
                  <w:rPr>
                    <w:rFonts w:ascii="Times New Roman" w:hAnsi="Times New Roman" w:cs="Times New Roman"/>
                    <w:szCs w:val="21"/>
                  </w:rPr>
                </w:pPr>
                <w:r w:rsidRPr="005E5686">
                  <w:rPr>
                    <w:rFonts w:ascii="Times New Roman" w:hAnsi="Times New Roman" w:cs="Times New Roman"/>
                    <w:szCs w:val="21"/>
                  </w:rPr>
                  <w:t>169,522.38</w:t>
                </w:r>
              </w:p>
            </w:tc>
            <w:tc>
              <w:tcPr>
                <w:tcW w:w="1879" w:type="pct"/>
                <w:shd w:val="clear" w:color="auto" w:fill="auto"/>
                <w:vAlign w:val="center"/>
              </w:tcPr>
              <w:p w14:paraId="2BFA6CA2" w14:textId="77777777" w:rsidR="005E5686" w:rsidRPr="005E5686" w:rsidRDefault="005E5686">
                <w:pPr>
                  <w:autoSpaceDE w:val="0"/>
                  <w:autoSpaceDN w:val="0"/>
                  <w:adjustRightInd w:val="0"/>
                  <w:snapToGrid w:val="0"/>
                  <w:spacing w:line="240" w:lineRule="atLeast"/>
                  <w:ind w:right="210"/>
                  <w:jc w:val="right"/>
                  <w:rPr>
                    <w:rFonts w:ascii="Times New Roman" w:hAnsi="Times New Roman" w:cs="Times New Roman"/>
                    <w:szCs w:val="21"/>
                  </w:rPr>
                </w:pPr>
                <w:r w:rsidRPr="005E5686">
                  <w:rPr>
                    <w:rFonts w:ascii="Times New Roman" w:hAnsi="Times New Roman" w:cs="Times New Roman"/>
                    <w:szCs w:val="21"/>
                  </w:rPr>
                  <w:t>138,876.94</w:t>
                </w:r>
              </w:p>
            </w:tc>
          </w:tr>
          <w:tr w:rsidR="005E5686" w14:paraId="31D2D509" w14:textId="77777777" w:rsidTr="00474A51">
            <w:trPr>
              <w:cantSplit/>
            </w:trPr>
            <w:sdt>
              <w:sdtPr>
                <w:tag w:val="_PLD_96be3b99d11b4eb5ac959cf1c015f1ae"/>
                <w:id w:val="573242796"/>
                <w:lock w:val="sdtLocked"/>
              </w:sdtPr>
              <w:sdtEndPr/>
              <w:sdtContent>
                <w:tc>
                  <w:tcPr>
                    <w:tcW w:w="1256" w:type="pct"/>
                    <w:shd w:val="clear" w:color="auto" w:fill="auto"/>
                  </w:tcPr>
                  <w:p w14:paraId="7668B35C" w14:textId="77777777" w:rsidR="005E5686" w:rsidRDefault="005E5686">
                    <w:pPr>
                      <w:autoSpaceDE w:val="0"/>
                      <w:autoSpaceDN w:val="0"/>
                      <w:adjustRightInd w:val="0"/>
                      <w:snapToGrid w:val="0"/>
                      <w:spacing w:line="240" w:lineRule="atLeast"/>
                      <w:rPr>
                        <w:szCs w:val="21"/>
                      </w:rPr>
                    </w:pPr>
                    <w:r>
                      <w:rPr>
                        <w:rFonts w:hint="eastAsia"/>
                        <w:szCs w:val="21"/>
                      </w:rPr>
                      <w:t>银行存款</w:t>
                    </w:r>
                  </w:p>
                </w:tc>
              </w:sdtContent>
            </w:sdt>
            <w:tc>
              <w:tcPr>
                <w:tcW w:w="1865" w:type="pct"/>
                <w:shd w:val="clear" w:color="auto" w:fill="auto"/>
                <w:vAlign w:val="center"/>
              </w:tcPr>
              <w:p w14:paraId="29B5C7DC" w14:textId="77777777" w:rsidR="005E5686" w:rsidRPr="005E5686" w:rsidRDefault="005E5686">
                <w:pPr>
                  <w:autoSpaceDE w:val="0"/>
                  <w:autoSpaceDN w:val="0"/>
                  <w:adjustRightInd w:val="0"/>
                  <w:snapToGrid w:val="0"/>
                  <w:spacing w:line="240" w:lineRule="atLeast"/>
                  <w:ind w:right="210"/>
                  <w:jc w:val="right"/>
                  <w:rPr>
                    <w:rFonts w:ascii="Times New Roman" w:hAnsi="Times New Roman" w:cs="Times New Roman"/>
                    <w:szCs w:val="21"/>
                  </w:rPr>
                </w:pPr>
                <w:r w:rsidRPr="005E5686">
                  <w:rPr>
                    <w:rFonts w:ascii="Times New Roman" w:hAnsi="Times New Roman" w:cs="Times New Roman"/>
                    <w:szCs w:val="21"/>
                  </w:rPr>
                  <w:t>434,404,253.36</w:t>
                </w:r>
              </w:p>
            </w:tc>
            <w:tc>
              <w:tcPr>
                <w:tcW w:w="1879" w:type="pct"/>
                <w:shd w:val="clear" w:color="auto" w:fill="auto"/>
                <w:vAlign w:val="center"/>
              </w:tcPr>
              <w:p w14:paraId="3DC10B14" w14:textId="77777777" w:rsidR="005E5686" w:rsidRPr="005E5686" w:rsidRDefault="005E5686">
                <w:pPr>
                  <w:autoSpaceDE w:val="0"/>
                  <w:autoSpaceDN w:val="0"/>
                  <w:adjustRightInd w:val="0"/>
                  <w:snapToGrid w:val="0"/>
                  <w:spacing w:line="240" w:lineRule="atLeast"/>
                  <w:ind w:right="210"/>
                  <w:jc w:val="right"/>
                  <w:rPr>
                    <w:rFonts w:ascii="Times New Roman" w:hAnsi="Times New Roman" w:cs="Times New Roman"/>
                    <w:szCs w:val="21"/>
                  </w:rPr>
                </w:pPr>
                <w:r w:rsidRPr="005E5686">
                  <w:rPr>
                    <w:rFonts w:ascii="Times New Roman" w:hAnsi="Times New Roman" w:cs="Times New Roman"/>
                    <w:szCs w:val="21"/>
                  </w:rPr>
                  <w:t>337,754,839.70</w:t>
                </w:r>
              </w:p>
            </w:tc>
          </w:tr>
          <w:tr w:rsidR="005E5686" w14:paraId="2B872A00" w14:textId="77777777" w:rsidTr="00474A51">
            <w:trPr>
              <w:cantSplit/>
            </w:trPr>
            <w:sdt>
              <w:sdtPr>
                <w:tag w:val="_PLD_58c172627e3243edb66fdbc1799a2f1e"/>
                <w:id w:val="325791836"/>
                <w:lock w:val="sdtLocked"/>
              </w:sdtPr>
              <w:sdtEndPr/>
              <w:sdtContent>
                <w:tc>
                  <w:tcPr>
                    <w:tcW w:w="1256" w:type="pct"/>
                    <w:shd w:val="clear" w:color="auto" w:fill="auto"/>
                  </w:tcPr>
                  <w:p w14:paraId="00437AC9" w14:textId="77777777" w:rsidR="005E5686" w:rsidRDefault="005E5686">
                    <w:pPr>
                      <w:autoSpaceDE w:val="0"/>
                      <w:autoSpaceDN w:val="0"/>
                      <w:adjustRightInd w:val="0"/>
                      <w:snapToGrid w:val="0"/>
                      <w:spacing w:line="240" w:lineRule="atLeast"/>
                      <w:rPr>
                        <w:szCs w:val="21"/>
                      </w:rPr>
                    </w:pPr>
                    <w:r>
                      <w:rPr>
                        <w:rFonts w:hint="eastAsia"/>
                        <w:szCs w:val="21"/>
                      </w:rPr>
                      <w:t>其他货币资金</w:t>
                    </w:r>
                  </w:p>
                </w:tc>
              </w:sdtContent>
            </w:sdt>
            <w:tc>
              <w:tcPr>
                <w:tcW w:w="1865" w:type="pct"/>
                <w:shd w:val="clear" w:color="auto" w:fill="auto"/>
                <w:vAlign w:val="center"/>
              </w:tcPr>
              <w:p w14:paraId="37CA338F" w14:textId="77777777" w:rsidR="005E5686" w:rsidRPr="005E5686" w:rsidRDefault="005E5686">
                <w:pPr>
                  <w:autoSpaceDE w:val="0"/>
                  <w:autoSpaceDN w:val="0"/>
                  <w:adjustRightInd w:val="0"/>
                  <w:snapToGrid w:val="0"/>
                  <w:spacing w:line="240" w:lineRule="atLeast"/>
                  <w:ind w:right="210"/>
                  <w:jc w:val="right"/>
                  <w:rPr>
                    <w:rFonts w:ascii="Times New Roman" w:hAnsi="Times New Roman" w:cs="Times New Roman"/>
                    <w:szCs w:val="21"/>
                  </w:rPr>
                </w:pPr>
                <w:r w:rsidRPr="005E5686">
                  <w:rPr>
                    <w:rFonts w:ascii="Times New Roman" w:hAnsi="Times New Roman" w:cs="Times New Roman"/>
                    <w:szCs w:val="21"/>
                  </w:rPr>
                  <w:t>910,773.32</w:t>
                </w:r>
              </w:p>
            </w:tc>
            <w:tc>
              <w:tcPr>
                <w:tcW w:w="1879" w:type="pct"/>
                <w:shd w:val="clear" w:color="auto" w:fill="auto"/>
                <w:vAlign w:val="center"/>
              </w:tcPr>
              <w:p w14:paraId="6328B3D0" w14:textId="77777777" w:rsidR="005E5686" w:rsidRPr="005E5686" w:rsidRDefault="005E5686">
                <w:pPr>
                  <w:autoSpaceDE w:val="0"/>
                  <w:autoSpaceDN w:val="0"/>
                  <w:adjustRightInd w:val="0"/>
                  <w:snapToGrid w:val="0"/>
                  <w:spacing w:line="240" w:lineRule="atLeast"/>
                  <w:ind w:right="210"/>
                  <w:jc w:val="right"/>
                  <w:rPr>
                    <w:rFonts w:ascii="Times New Roman" w:hAnsi="Times New Roman" w:cs="Times New Roman"/>
                    <w:szCs w:val="21"/>
                  </w:rPr>
                </w:pPr>
                <w:r w:rsidRPr="005E5686">
                  <w:rPr>
                    <w:rFonts w:ascii="Times New Roman" w:hAnsi="Times New Roman" w:cs="Times New Roman"/>
                    <w:szCs w:val="21"/>
                  </w:rPr>
                  <w:t>906,520.03</w:t>
                </w:r>
              </w:p>
            </w:tc>
          </w:tr>
          <w:tr w:rsidR="005E5686" w14:paraId="221F2E8B" w14:textId="77777777" w:rsidTr="00474A51">
            <w:trPr>
              <w:cantSplit/>
            </w:trPr>
            <w:sdt>
              <w:sdtPr>
                <w:tag w:val="_PLD_bfbd7d5ef1f8459e96b267d6ca7d50e2"/>
                <w:id w:val="-1680036033"/>
                <w:lock w:val="sdtLocked"/>
              </w:sdtPr>
              <w:sdtEndPr/>
              <w:sdtContent>
                <w:tc>
                  <w:tcPr>
                    <w:tcW w:w="1256" w:type="pct"/>
                    <w:shd w:val="clear" w:color="auto" w:fill="auto"/>
                    <w:vAlign w:val="center"/>
                  </w:tcPr>
                  <w:p w14:paraId="7B630A01" w14:textId="77777777" w:rsidR="005E5686" w:rsidRDefault="005E5686">
                    <w:pPr>
                      <w:autoSpaceDE w:val="0"/>
                      <w:autoSpaceDN w:val="0"/>
                      <w:adjustRightInd w:val="0"/>
                      <w:snapToGrid w:val="0"/>
                      <w:spacing w:line="240" w:lineRule="atLeast"/>
                      <w:rPr>
                        <w:szCs w:val="21"/>
                      </w:rPr>
                    </w:pPr>
                    <w:r>
                      <w:rPr>
                        <w:rFonts w:hint="eastAsia"/>
                        <w:szCs w:val="21"/>
                      </w:rPr>
                      <w:t>合计</w:t>
                    </w:r>
                  </w:p>
                </w:tc>
              </w:sdtContent>
            </w:sdt>
            <w:tc>
              <w:tcPr>
                <w:tcW w:w="1865" w:type="pct"/>
                <w:shd w:val="clear" w:color="auto" w:fill="auto"/>
                <w:vAlign w:val="center"/>
              </w:tcPr>
              <w:p w14:paraId="2183B78F" w14:textId="77777777" w:rsidR="005E5686" w:rsidRPr="005E5686" w:rsidRDefault="005E5686">
                <w:pPr>
                  <w:autoSpaceDE w:val="0"/>
                  <w:autoSpaceDN w:val="0"/>
                  <w:adjustRightInd w:val="0"/>
                  <w:snapToGrid w:val="0"/>
                  <w:spacing w:line="240" w:lineRule="atLeast"/>
                  <w:ind w:right="210"/>
                  <w:jc w:val="right"/>
                  <w:rPr>
                    <w:rFonts w:ascii="Times New Roman" w:hAnsi="Times New Roman" w:cs="Times New Roman"/>
                    <w:szCs w:val="21"/>
                  </w:rPr>
                </w:pPr>
                <w:r w:rsidRPr="005E5686">
                  <w:rPr>
                    <w:rFonts w:ascii="Times New Roman" w:hAnsi="Times New Roman" w:cs="Times New Roman"/>
                    <w:szCs w:val="21"/>
                  </w:rPr>
                  <w:t>435,484,549.06</w:t>
                </w:r>
              </w:p>
            </w:tc>
            <w:tc>
              <w:tcPr>
                <w:tcW w:w="1879" w:type="pct"/>
                <w:shd w:val="clear" w:color="auto" w:fill="auto"/>
                <w:vAlign w:val="center"/>
              </w:tcPr>
              <w:p w14:paraId="5525B1B4" w14:textId="77777777" w:rsidR="005E5686" w:rsidRPr="005E5686" w:rsidRDefault="005E5686">
                <w:pPr>
                  <w:autoSpaceDE w:val="0"/>
                  <w:autoSpaceDN w:val="0"/>
                  <w:adjustRightInd w:val="0"/>
                  <w:snapToGrid w:val="0"/>
                  <w:spacing w:line="240" w:lineRule="atLeast"/>
                  <w:ind w:right="210"/>
                  <w:jc w:val="right"/>
                  <w:rPr>
                    <w:rFonts w:ascii="Times New Roman" w:hAnsi="Times New Roman" w:cs="Times New Roman"/>
                    <w:szCs w:val="21"/>
                  </w:rPr>
                </w:pPr>
                <w:r w:rsidRPr="005E5686">
                  <w:rPr>
                    <w:rFonts w:ascii="Times New Roman" w:hAnsi="Times New Roman" w:cs="Times New Roman"/>
                    <w:szCs w:val="21"/>
                  </w:rPr>
                  <w:t>338,800,236.67</w:t>
                </w:r>
              </w:p>
            </w:tc>
          </w:tr>
          <w:tr w:rsidR="005E5686" w14:paraId="20960B59" w14:textId="77777777" w:rsidTr="00474A51">
            <w:trPr>
              <w:cantSplit/>
            </w:trPr>
            <w:sdt>
              <w:sdtPr>
                <w:tag w:val="_PLD_87df45e9697a4beb97831117be4c567a"/>
                <w:id w:val="2047103098"/>
                <w:lock w:val="sdtLocked"/>
              </w:sdtPr>
              <w:sdtEndPr/>
              <w:sdtContent>
                <w:tc>
                  <w:tcPr>
                    <w:tcW w:w="1256" w:type="pct"/>
                    <w:shd w:val="clear" w:color="auto" w:fill="auto"/>
                  </w:tcPr>
                  <w:p w14:paraId="21495068" w14:textId="77777777" w:rsidR="005E5686" w:rsidRDefault="005E5686">
                    <w:pPr>
                      <w:autoSpaceDE w:val="0"/>
                      <w:autoSpaceDN w:val="0"/>
                      <w:adjustRightInd w:val="0"/>
                      <w:snapToGrid w:val="0"/>
                      <w:spacing w:line="240" w:lineRule="atLeast"/>
                      <w:ind w:firstLineChars="100" w:firstLine="210"/>
                      <w:jc w:val="center"/>
                      <w:rPr>
                        <w:szCs w:val="21"/>
                      </w:rPr>
                    </w:pPr>
                    <w:r>
                      <w:rPr>
                        <w:rFonts w:hint="eastAsia"/>
                        <w:szCs w:val="21"/>
                      </w:rPr>
                      <w:t>其中：存放在境外的款项总额</w:t>
                    </w:r>
                  </w:p>
                </w:tc>
              </w:sdtContent>
            </w:sdt>
            <w:tc>
              <w:tcPr>
                <w:tcW w:w="1865" w:type="pct"/>
                <w:shd w:val="clear" w:color="auto" w:fill="auto"/>
                <w:vAlign w:val="center"/>
              </w:tcPr>
              <w:p w14:paraId="149E6B51" w14:textId="77777777" w:rsidR="005E5686" w:rsidRPr="005E5686" w:rsidRDefault="005E5686">
                <w:pPr>
                  <w:autoSpaceDE w:val="0"/>
                  <w:autoSpaceDN w:val="0"/>
                  <w:adjustRightInd w:val="0"/>
                  <w:snapToGrid w:val="0"/>
                  <w:spacing w:line="240" w:lineRule="atLeast"/>
                  <w:ind w:right="210"/>
                  <w:jc w:val="right"/>
                  <w:rPr>
                    <w:rFonts w:ascii="Times New Roman" w:hAnsi="Times New Roman" w:cs="Times New Roman"/>
                    <w:szCs w:val="21"/>
                  </w:rPr>
                </w:pPr>
                <w:r w:rsidRPr="005E5686">
                  <w:rPr>
                    <w:rFonts w:ascii="Times New Roman" w:hAnsi="Times New Roman" w:cs="Times New Roman"/>
                  </w:rPr>
                  <w:t>125,605,982.41</w:t>
                </w:r>
              </w:p>
            </w:tc>
            <w:tc>
              <w:tcPr>
                <w:tcW w:w="1879" w:type="pct"/>
                <w:shd w:val="clear" w:color="auto" w:fill="auto"/>
                <w:vAlign w:val="center"/>
              </w:tcPr>
              <w:p w14:paraId="1C87CB7C" w14:textId="77777777" w:rsidR="005E5686" w:rsidRPr="005E5686" w:rsidRDefault="005E5686">
                <w:pPr>
                  <w:autoSpaceDE w:val="0"/>
                  <w:autoSpaceDN w:val="0"/>
                  <w:adjustRightInd w:val="0"/>
                  <w:snapToGrid w:val="0"/>
                  <w:spacing w:line="240" w:lineRule="atLeast"/>
                  <w:ind w:right="210"/>
                  <w:jc w:val="right"/>
                  <w:rPr>
                    <w:rFonts w:ascii="Times New Roman" w:hAnsi="Times New Roman" w:cs="Times New Roman"/>
                    <w:szCs w:val="21"/>
                  </w:rPr>
                </w:pPr>
                <w:r w:rsidRPr="005E5686">
                  <w:rPr>
                    <w:rFonts w:ascii="Times New Roman" w:hAnsi="Times New Roman" w:cs="Times New Roman"/>
                  </w:rPr>
                  <w:t>148,713,318.21</w:t>
                </w:r>
              </w:p>
            </w:tc>
          </w:tr>
          <w:tr w:rsidR="005E5686" w14:paraId="2EDC60CC" w14:textId="77777777" w:rsidTr="00474A51">
            <w:trPr>
              <w:cantSplit/>
            </w:trPr>
            <w:tc>
              <w:tcPr>
                <w:tcW w:w="1256" w:type="pct"/>
                <w:shd w:val="clear" w:color="auto" w:fill="auto"/>
              </w:tcPr>
              <w:p w14:paraId="6664E2CC" w14:textId="2D797BF3" w:rsidR="005E5686" w:rsidRDefault="005E5686" w:rsidP="005E5686">
                <w:pPr>
                  <w:autoSpaceDE w:val="0"/>
                  <w:autoSpaceDN w:val="0"/>
                  <w:adjustRightInd w:val="0"/>
                  <w:snapToGrid w:val="0"/>
                  <w:spacing w:line="240" w:lineRule="atLeast"/>
                  <w:ind w:firstLineChars="200" w:firstLine="420"/>
                </w:pPr>
                <w:r w:rsidRPr="005E5686">
                  <w:rPr>
                    <w:rFonts w:hint="eastAsia"/>
                  </w:rPr>
                  <w:t>因抵押、质押或冻结等对使用有限制的款项总额</w:t>
                </w:r>
              </w:p>
            </w:tc>
            <w:tc>
              <w:tcPr>
                <w:tcW w:w="1865" w:type="pct"/>
                <w:shd w:val="clear" w:color="auto" w:fill="auto"/>
              </w:tcPr>
              <w:p w14:paraId="475D9023" w14:textId="263D1B3E" w:rsidR="005E5686" w:rsidRPr="005E5686" w:rsidRDefault="005E5686">
                <w:pPr>
                  <w:autoSpaceDE w:val="0"/>
                  <w:autoSpaceDN w:val="0"/>
                  <w:adjustRightInd w:val="0"/>
                  <w:snapToGrid w:val="0"/>
                  <w:spacing w:line="240" w:lineRule="atLeast"/>
                  <w:ind w:right="210"/>
                  <w:jc w:val="right"/>
                  <w:rPr>
                    <w:rFonts w:ascii="Times New Roman" w:hAnsi="Times New Roman" w:cs="Times New Roman"/>
                    <w:szCs w:val="21"/>
                  </w:rPr>
                </w:pPr>
                <w:r w:rsidRPr="005E5686">
                  <w:rPr>
                    <w:rFonts w:ascii="Times New Roman" w:hAnsi="Times New Roman" w:cs="Times New Roman"/>
                    <w:szCs w:val="21"/>
                  </w:rPr>
                  <w:t>1,836,903.13</w:t>
                </w:r>
              </w:p>
            </w:tc>
            <w:tc>
              <w:tcPr>
                <w:tcW w:w="1879" w:type="pct"/>
                <w:shd w:val="clear" w:color="auto" w:fill="auto"/>
              </w:tcPr>
              <w:p w14:paraId="6B6F7B5C" w14:textId="64AB54AF" w:rsidR="005E5686" w:rsidRPr="005E5686" w:rsidRDefault="005E5686">
                <w:pPr>
                  <w:autoSpaceDE w:val="0"/>
                  <w:autoSpaceDN w:val="0"/>
                  <w:adjustRightInd w:val="0"/>
                  <w:snapToGrid w:val="0"/>
                  <w:spacing w:line="240" w:lineRule="atLeast"/>
                  <w:ind w:right="210"/>
                  <w:jc w:val="right"/>
                  <w:rPr>
                    <w:rFonts w:ascii="Times New Roman" w:hAnsi="Times New Roman" w:cs="Times New Roman"/>
                    <w:szCs w:val="21"/>
                  </w:rPr>
                </w:pPr>
                <w:r w:rsidRPr="005E5686">
                  <w:rPr>
                    <w:rFonts w:ascii="Times New Roman" w:hAnsi="Times New Roman" w:cs="Times New Roman"/>
                    <w:szCs w:val="21"/>
                  </w:rPr>
                  <w:t>1,840,004.96</w:t>
                </w:r>
              </w:p>
            </w:tc>
          </w:tr>
        </w:tbl>
        <w:p w14:paraId="453AA84A" w14:textId="77777777" w:rsidR="005E5686" w:rsidRDefault="005E5686">
          <w:pPr>
            <w:rPr>
              <w:szCs w:val="21"/>
            </w:rPr>
          </w:pPr>
          <w:r>
            <w:rPr>
              <w:rFonts w:hint="eastAsia"/>
              <w:szCs w:val="21"/>
            </w:rPr>
            <w:t>其他说明：</w:t>
          </w:r>
        </w:p>
        <w:p w14:paraId="7656EC35" w14:textId="77777777" w:rsidR="005E5686" w:rsidRDefault="00C73534">
          <w:pPr>
            <w:rPr>
              <w:szCs w:val="21"/>
            </w:rPr>
          </w:pPr>
          <w:sdt>
            <w:sdtPr>
              <w:rPr>
                <w:szCs w:val="21"/>
              </w:rPr>
              <w:alias w:val="货币资金的说明"/>
              <w:tag w:val="_GBC_672a863055084dfabbc1ba40f04a68b4"/>
              <w:id w:val="350304343"/>
              <w:lock w:val="sdtLocked"/>
            </w:sdtPr>
            <w:sdtEndPr/>
            <w:sdtContent>
              <w:r w:rsidR="005E5686">
                <w:rPr>
                  <w:szCs w:val="21"/>
                </w:rPr>
                <w:t>银行活期存款按照银行活期存款利率取得利息收入。定期存款的存款期通常为1年，依本集团的现金需求而定，并按照相应的银行定期存款利率取得利息收入。</w:t>
              </w:r>
            </w:sdtContent>
          </w:sdt>
        </w:p>
        <w:p w14:paraId="44A59C11" w14:textId="3D5B0381" w:rsidR="0016304A" w:rsidRDefault="00C73534" w:rsidP="00B6065F">
          <w:pPr>
            <w:jc w:val="both"/>
            <w:rPr>
              <w:szCs w:val="21"/>
            </w:rPr>
          </w:pPr>
        </w:p>
      </w:sdtContent>
    </w:sdt>
    <w:p w14:paraId="2061220D" w14:textId="77777777" w:rsidR="0016304A" w:rsidRDefault="0016304A">
      <w:pPr>
        <w:snapToGrid w:val="0"/>
        <w:spacing w:line="240" w:lineRule="atLeast"/>
        <w:ind w:left="1470" w:rightChars="12" w:right="25" w:hangingChars="700" w:hanging="1470"/>
        <w:rPr>
          <w:szCs w:val="21"/>
        </w:rPr>
      </w:pPr>
    </w:p>
    <w:bookmarkStart w:id="200" w:name="_Hlk10466498" w:displacedByCustomXml="next"/>
    <w:sdt>
      <w:sdtPr>
        <w:rPr>
          <w:rFonts w:ascii="宋体" w:hAnsi="宋体" w:cs="宋体" w:hint="eastAsia"/>
          <w:b w:val="0"/>
          <w:bCs w:val="0"/>
          <w:kern w:val="0"/>
          <w:szCs w:val="21"/>
        </w:rPr>
        <w:alias w:val="模块:交易性金融资产"/>
        <w:tag w:val="_SEC_01904024df9944b092034293cedff1b0"/>
        <w:id w:val="587670081"/>
        <w:lock w:val="sdtLocked"/>
        <w:placeholder>
          <w:docPart w:val="GBC22222222222222222222222222222"/>
        </w:placeholder>
      </w:sdtPr>
      <w:sdtEndPr>
        <w:rPr>
          <w:szCs w:val="24"/>
        </w:rPr>
      </w:sdtEndPr>
      <w:sdtContent>
        <w:p w14:paraId="49641973" w14:textId="77777777" w:rsidR="0016304A" w:rsidRDefault="0016304A" w:rsidP="00E9693C">
          <w:pPr>
            <w:pStyle w:val="99"/>
            <w:numPr>
              <w:ilvl w:val="0"/>
              <w:numId w:val="58"/>
            </w:numPr>
            <w:rPr>
              <w:rFonts w:ascii="宋体" w:hAnsi="宋体"/>
              <w:szCs w:val="21"/>
            </w:rPr>
          </w:pPr>
          <w:r>
            <w:rPr>
              <w:rFonts w:ascii="宋体" w:hAnsi="宋体" w:hint="eastAsia"/>
              <w:szCs w:val="21"/>
            </w:rPr>
            <w:t>交易性金融资产</w:t>
          </w:r>
        </w:p>
        <w:sdt>
          <w:sdtPr>
            <w:alias w:val="是否适用：交易性金融资产[双击切换]"/>
            <w:tag w:val="_GBC_11d582474c724741b6bb067e7b29fffd"/>
            <w:id w:val="-1390952086"/>
            <w:lock w:val="sdtLocked"/>
            <w:placeholder>
              <w:docPart w:val="GBC22222222222222222222222222222"/>
            </w:placeholder>
          </w:sdtPr>
          <w:sdtEndPr/>
          <w:sdtContent>
            <w:p w14:paraId="20312A9E" w14:textId="39FD9229"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93CC113" w14:textId="77157BBB" w:rsidR="0016304A" w:rsidRDefault="0016304A">
          <w:pPr>
            <w:ind w:left="420" w:right="44"/>
            <w:jc w:val="right"/>
          </w:pPr>
          <w:r>
            <w:rPr>
              <w:rFonts w:hint="eastAsia"/>
            </w:rPr>
            <w:t xml:space="preserve">  </w:t>
          </w:r>
          <w:r>
            <w:t xml:space="preserve">  </w:t>
          </w:r>
          <w:r>
            <w:rPr>
              <w:rFonts w:hint="eastAsia"/>
            </w:rPr>
            <w:t>单位：</w:t>
          </w:r>
          <w:sdt>
            <w:sdtPr>
              <w:rPr>
                <w:rFonts w:hint="eastAsia"/>
              </w:rPr>
              <w:alias w:val="单位：财务附注：交易性金融资产"/>
              <w:tag w:val="_GBC_b2d7dc3f69444771a448a311594f8279"/>
              <w:id w:val="170105840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 xml:space="preserve">  币种：</w:t>
          </w:r>
          <w:sdt>
            <w:sdtPr>
              <w:rPr>
                <w:rFonts w:hint="eastAsia"/>
              </w:rPr>
              <w:alias w:val="币种：财务附注：交易性金融资产"/>
              <w:tag w:val="_GBC_88b9006e3e174b8c8076810e5fb1dcc8"/>
              <w:id w:val="-143103584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60"/>
            <w:gridCol w:w="2620"/>
            <w:gridCol w:w="2643"/>
          </w:tblGrid>
          <w:tr w:rsidR="0016304A" w14:paraId="3A37E969" w14:textId="77777777" w:rsidTr="0016304A">
            <w:sdt>
              <w:sdtPr>
                <w:tag w:val="_PLD_180b3e7393aa4b579f23eb84c4a7f3d2"/>
                <w:id w:val="2004000210"/>
                <w:lock w:val="sdtLocked"/>
              </w:sdtPr>
              <w:sdtEndPr/>
              <w:sdtContent>
                <w:tc>
                  <w:tcPr>
                    <w:tcW w:w="2017" w:type="pct"/>
                    <w:shd w:val="clear" w:color="auto" w:fill="auto"/>
                    <w:vAlign w:val="center"/>
                  </w:tcPr>
                  <w:p w14:paraId="7D2B689B" w14:textId="77777777" w:rsidR="0016304A" w:rsidRDefault="0016304A" w:rsidP="0016304A">
                    <w:pPr>
                      <w:jc w:val="center"/>
                      <w:rPr>
                        <w:szCs w:val="21"/>
                      </w:rPr>
                    </w:pPr>
                    <w:r>
                      <w:rPr>
                        <w:rFonts w:hint="eastAsia"/>
                        <w:szCs w:val="21"/>
                      </w:rPr>
                      <w:t>项目</w:t>
                    </w:r>
                  </w:p>
                </w:tc>
              </w:sdtContent>
            </w:sdt>
            <w:sdt>
              <w:sdtPr>
                <w:tag w:val="_PLD_3c39d37503a349249c106423bdc13d7f"/>
                <w:id w:val="-281721793"/>
                <w:lock w:val="sdtLocked"/>
              </w:sdtPr>
              <w:sdtEndPr/>
              <w:sdtContent>
                <w:tc>
                  <w:tcPr>
                    <w:tcW w:w="1485" w:type="pct"/>
                    <w:shd w:val="clear" w:color="auto" w:fill="auto"/>
                    <w:vAlign w:val="center"/>
                  </w:tcPr>
                  <w:p w14:paraId="0558FF38"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期末余额</w:t>
                    </w:r>
                  </w:p>
                </w:tc>
              </w:sdtContent>
            </w:sdt>
            <w:sdt>
              <w:sdtPr>
                <w:tag w:val="_PLD_d428152cd6a04122a794515fe299ca7f"/>
                <w:id w:val="2108457449"/>
                <w:lock w:val="sdtLocked"/>
              </w:sdtPr>
              <w:sdtEndPr/>
              <w:sdtContent>
                <w:tc>
                  <w:tcPr>
                    <w:tcW w:w="1498" w:type="pct"/>
                    <w:shd w:val="clear" w:color="auto" w:fill="auto"/>
                    <w:vAlign w:val="center"/>
                  </w:tcPr>
                  <w:p w14:paraId="4243B307"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期初余额</w:t>
                    </w:r>
                  </w:p>
                </w:tc>
              </w:sdtContent>
            </w:sdt>
          </w:tr>
          <w:tr w:rsidR="0016304A" w14:paraId="5672F326" w14:textId="77777777" w:rsidTr="0016304A">
            <w:sdt>
              <w:sdtPr>
                <w:tag w:val="_PLD_43a852b8fe8245cfab7ad57443d101bd"/>
                <w:id w:val="502096707"/>
                <w:lock w:val="sdtLocked"/>
              </w:sdtPr>
              <w:sdtEndPr/>
              <w:sdtContent>
                <w:tc>
                  <w:tcPr>
                    <w:tcW w:w="2017" w:type="pct"/>
                    <w:shd w:val="clear" w:color="auto" w:fill="auto"/>
                  </w:tcPr>
                  <w:p w14:paraId="0E024122" w14:textId="77777777" w:rsidR="0016304A" w:rsidRDefault="0016304A" w:rsidP="0016304A">
                    <w:pPr>
                      <w:autoSpaceDE w:val="0"/>
                      <w:autoSpaceDN w:val="0"/>
                      <w:adjustRightInd w:val="0"/>
                      <w:rPr>
                        <w:szCs w:val="21"/>
                      </w:rPr>
                    </w:pPr>
                    <w:r>
                      <w:rPr>
                        <w:rFonts w:hint="eastAsia"/>
                        <w:szCs w:val="21"/>
                      </w:rPr>
                      <w:t>以公允价值计量且其变动计入当期损益的金融资产</w:t>
                    </w:r>
                  </w:p>
                </w:tc>
              </w:sdtContent>
            </w:sdt>
            <w:tc>
              <w:tcPr>
                <w:tcW w:w="1485" w:type="pct"/>
                <w:shd w:val="clear" w:color="auto" w:fill="auto"/>
                <w:vAlign w:val="center"/>
              </w:tcPr>
              <w:p w14:paraId="07895C9E" w14:textId="321648CF"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242,300,069.01</w:t>
                </w:r>
              </w:p>
            </w:tc>
            <w:tc>
              <w:tcPr>
                <w:tcW w:w="1498" w:type="pct"/>
                <w:shd w:val="clear" w:color="auto" w:fill="auto"/>
                <w:vAlign w:val="center"/>
              </w:tcPr>
              <w:p w14:paraId="3BB2D3C5" w14:textId="1BF4081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435,389,061.15</w:t>
                </w:r>
              </w:p>
            </w:tc>
          </w:tr>
          <w:tr w:rsidR="0016304A" w14:paraId="3CC70EA1" w14:textId="77777777" w:rsidTr="0016304A">
            <w:sdt>
              <w:sdtPr>
                <w:rPr>
                  <w:rFonts w:ascii="Times New Roman" w:hAnsi="Times New Roman" w:cs="Times New Roman"/>
                </w:rPr>
                <w:tag w:val="_PLD_3c173ac5b41e4bf58ef2c9e0d063380f"/>
                <w:id w:val="1273671610"/>
                <w:lock w:val="sdtLocked"/>
              </w:sdtPr>
              <w:sdtEndPr/>
              <w:sdtContent>
                <w:tc>
                  <w:tcPr>
                    <w:tcW w:w="5000" w:type="pct"/>
                    <w:gridSpan w:val="3"/>
                    <w:shd w:val="clear" w:color="auto" w:fill="auto"/>
                  </w:tcPr>
                  <w:p w14:paraId="12E6D6B1" w14:textId="77777777" w:rsidR="0016304A" w:rsidRPr="00B6065F" w:rsidRDefault="0016304A" w:rsidP="0016304A">
                    <w:pPr>
                      <w:rPr>
                        <w:rFonts w:ascii="Times New Roman" w:hAnsi="Times New Roman" w:cs="Times New Roman"/>
                        <w:szCs w:val="21"/>
                      </w:rPr>
                    </w:pPr>
                    <w:r w:rsidRPr="00B6065F">
                      <w:rPr>
                        <w:rFonts w:ascii="Times New Roman" w:hAnsi="Times New Roman" w:cs="Times New Roman"/>
                        <w:szCs w:val="21"/>
                      </w:rPr>
                      <w:t>其中：</w:t>
                    </w:r>
                  </w:p>
                </w:tc>
              </w:sdtContent>
            </w:sdt>
          </w:tr>
          <w:sdt>
            <w:sdtPr>
              <w:rPr>
                <w:szCs w:val="21"/>
              </w:rPr>
              <w:alias w:val="交易性金融资产中以公允价值计量且其变动计入当期损益的金融资产明细"/>
              <w:tag w:val="_TUP_341bdf9f88e5440c90904d1eb6d01724"/>
              <w:id w:val="-556553203"/>
              <w:lock w:val="sdtLocked"/>
            </w:sdtPr>
            <w:sdtEndPr>
              <w:rPr>
                <w:rFonts w:ascii="Times New Roman" w:hAnsi="Times New Roman" w:cs="Times New Roman"/>
              </w:rPr>
            </w:sdtEndPr>
            <w:sdtContent>
              <w:tr w:rsidR="0016304A" w14:paraId="367640B5" w14:textId="77777777" w:rsidTr="0016304A">
                <w:tc>
                  <w:tcPr>
                    <w:tcW w:w="2017" w:type="pct"/>
                    <w:shd w:val="clear" w:color="auto" w:fill="auto"/>
                  </w:tcPr>
                  <w:p w14:paraId="3B891785" w14:textId="77777777" w:rsidR="0016304A" w:rsidRDefault="0016304A" w:rsidP="0016304A">
                    <w:pPr>
                      <w:autoSpaceDE w:val="0"/>
                      <w:autoSpaceDN w:val="0"/>
                      <w:adjustRightInd w:val="0"/>
                      <w:ind w:firstLineChars="270" w:firstLine="567"/>
                      <w:rPr>
                        <w:szCs w:val="21"/>
                      </w:rPr>
                    </w:pPr>
                    <w:r>
                      <w:t>权益工具投资</w:t>
                    </w:r>
                  </w:p>
                </w:tc>
                <w:tc>
                  <w:tcPr>
                    <w:tcW w:w="1485" w:type="pct"/>
                    <w:shd w:val="clear" w:color="auto" w:fill="auto"/>
                  </w:tcPr>
                  <w:p w14:paraId="15582BC6"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6,448,647.15</w:t>
                    </w:r>
                  </w:p>
                </w:tc>
                <w:tc>
                  <w:tcPr>
                    <w:tcW w:w="1498" w:type="pct"/>
                    <w:shd w:val="clear" w:color="auto" w:fill="auto"/>
                  </w:tcPr>
                  <w:p w14:paraId="72941854"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776,755.49</w:t>
                    </w:r>
                  </w:p>
                </w:tc>
              </w:tr>
            </w:sdtContent>
          </w:sdt>
          <w:sdt>
            <w:sdtPr>
              <w:rPr>
                <w:szCs w:val="21"/>
              </w:rPr>
              <w:alias w:val="交易性金融资产中以公允价值计量且其变动计入当期损益的金融资产明细"/>
              <w:tag w:val="_TUP_341bdf9f88e5440c90904d1eb6d01724"/>
              <w:id w:val="-863822078"/>
              <w:lock w:val="sdtLocked"/>
            </w:sdtPr>
            <w:sdtEndPr>
              <w:rPr>
                <w:rFonts w:ascii="Times New Roman" w:hAnsi="Times New Roman" w:cs="Times New Roman"/>
              </w:rPr>
            </w:sdtEndPr>
            <w:sdtContent>
              <w:tr w:rsidR="0016304A" w14:paraId="4C1F08A8" w14:textId="77777777" w:rsidTr="0016304A">
                <w:tc>
                  <w:tcPr>
                    <w:tcW w:w="2017" w:type="pct"/>
                    <w:shd w:val="clear" w:color="auto" w:fill="auto"/>
                  </w:tcPr>
                  <w:p w14:paraId="719D32B2" w14:textId="77777777" w:rsidR="0016304A" w:rsidRDefault="0016304A" w:rsidP="0016304A">
                    <w:pPr>
                      <w:autoSpaceDE w:val="0"/>
                      <w:autoSpaceDN w:val="0"/>
                      <w:adjustRightInd w:val="0"/>
                      <w:ind w:firstLineChars="270" w:firstLine="567"/>
                      <w:rPr>
                        <w:szCs w:val="21"/>
                      </w:rPr>
                    </w:pPr>
                    <w:r>
                      <w:t>衍生金融资产</w:t>
                    </w:r>
                  </w:p>
                </w:tc>
                <w:tc>
                  <w:tcPr>
                    <w:tcW w:w="1485" w:type="pct"/>
                    <w:shd w:val="clear" w:color="auto" w:fill="auto"/>
                  </w:tcPr>
                  <w:p w14:paraId="36AED9CA"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34,601,120.00</w:t>
                    </w:r>
                  </w:p>
                </w:tc>
                <w:tc>
                  <w:tcPr>
                    <w:tcW w:w="1498" w:type="pct"/>
                    <w:shd w:val="clear" w:color="auto" w:fill="auto"/>
                  </w:tcPr>
                  <w:p w14:paraId="6CE5EF6D"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89,074,800.00</w:t>
                    </w:r>
                  </w:p>
                </w:tc>
              </w:tr>
            </w:sdtContent>
          </w:sdt>
          <w:sdt>
            <w:sdtPr>
              <w:rPr>
                <w:szCs w:val="21"/>
              </w:rPr>
              <w:alias w:val="交易性金融资产中以公允价值计量且其变动计入当期损益的金融资产明细"/>
              <w:tag w:val="_TUP_341bdf9f88e5440c90904d1eb6d01724"/>
              <w:id w:val="-870143751"/>
              <w:lock w:val="sdtLocked"/>
            </w:sdtPr>
            <w:sdtEndPr>
              <w:rPr>
                <w:rFonts w:ascii="Times New Roman" w:hAnsi="Times New Roman" w:cs="Times New Roman"/>
              </w:rPr>
            </w:sdtEndPr>
            <w:sdtContent>
              <w:tr w:rsidR="0016304A" w14:paraId="725ED02A" w14:textId="77777777" w:rsidTr="0016304A">
                <w:tc>
                  <w:tcPr>
                    <w:tcW w:w="2017" w:type="pct"/>
                    <w:shd w:val="clear" w:color="auto" w:fill="auto"/>
                  </w:tcPr>
                  <w:p w14:paraId="5D9BE9C6" w14:textId="77777777" w:rsidR="0016304A" w:rsidRDefault="0016304A" w:rsidP="0016304A">
                    <w:pPr>
                      <w:autoSpaceDE w:val="0"/>
                      <w:autoSpaceDN w:val="0"/>
                      <w:adjustRightInd w:val="0"/>
                      <w:ind w:firstLineChars="270" w:firstLine="567"/>
                      <w:rPr>
                        <w:szCs w:val="21"/>
                      </w:rPr>
                    </w:pPr>
                    <w:r>
                      <w:t>理财产品及结构性存款</w:t>
                    </w:r>
                  </w:p>
                </w:tc>
                <w:tc>
                  <w:tcPr>
                    <w:tcW w:w="1485" w:type="pct"/>
                    <w:shd w:val="clear" w:color="auto" w:fill="auto"/>
                  </w:tcPr>
                  <w:p w14:paraId="41643B7A"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201,250,301.86</w:t>
                    </w:r>
                  </w:p>
                </w:tc>
                <w:tc>
                  <w:tcPr>
                    <w:tcW w:w="1498" w:type="pct"/>
                    <w:shd w:val="clear" w:color="auto" w:fill="auto"/>
                  </w:tcPr>
                  <w:p w14:paraId="3D4A9C66"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345,537,505.66</w:t>
                    </w:r>
                  </w:p>
                </w:tc>
              </w:tr>
            </w:sdtContent>
          </w:sdt>
          <w:tr w:rsidR="0016304A" w14:paraId="02235B15" w14:textId="77777777" w:rsidTr="0016304A">
            <w:sdt>
              <w:sdtPr>
                <w:tag w:val="_PLD_b70930027e2847d98ef556a409fe079a"/>
                <w:id w:val="-1159065658"/>
                <w:lock w:val="sdtLocked"/>
              </w:sdtPr>
              <w:sdtEndPr/>
              <w:sdtContent>
                <w:tc>
                  <w:tcPr>
                    <w:tcW w:w="2017" w:type="pct"/>
                    <w:shd w:val="clear" w:color="auto" w:fill="auto"/>
                    <w:vAlign w:val="center"/>
                  </w:tcPr>
                  <w:p w14:paraId="096EA79A" w14:textId="77777777" w:rsidR="0016304A" w:rsidRDefault="0016304A" w:rsidP="0016304A">
                    <w:pPr>
                      <w:jc w:val="center"/>
                      <w:rPr>
                        <w:szCs w:val="21"/>
                      </w:rPr>
                    </w:pPr>
                    <w:r>
                      <w:rPr>
                        <w:rFonts w:hint="eastAsia"/>
                        <w:szCs w:val="21"/>
                      </w:rPr>
                      <w:t>合计</w:t>
                    </w:r>
                  </w:p>
                </w:tc>
              </w:sdtContent>
            </w:sdt>
            <w:tc>
              <w:tcPr>
                <w:tcW w:w="1485" w:type="pct"/>
                <w:shd w:val="clear" w:color="auto" w:fill="auto"/>
                <w:vAlign w:val="center"/>
              </w:tcPr>
              <w:p w14:paraId="752076FD" w14:textId="4D640F4B"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242,300,069.01</w:t>
                </w:r>
              </w:p>
            </w:tc>
            <w:tc>
              <w:tcPr>
                <w:tcW w:w="1498" w:type="pct"/>
                <w:shd w:val="clear" w:color="auto" w:fill="auto"/>
                <w:vAlign w:val="center"/>
              </w:tcPr>
              <w:p w14:paraId="7981C304" w14:textId="12AB7DA6"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435,389,061.15</w:t>
                </w:r>
              </w:p>
            </w:tc>
          </w:tr>
        </w:tbl>
        <w:p w14:paraId="556A1BF6" w14:textId="77777777" w:rsidR="0016304A" w:rsidRDefault="0016304A">
          <w:pPr>
            <w:pStyle w:val="101"/>
          </w:pPr>
          <w:r>
            <w:rPr>
              <w:rFonts w:hint="eastAsia"/>
            </w:rPr>
            <w:t>其他</w:t>
          </w:r>
          <w:r>
            <w:t>说明</w:t>
          </w:r>
          <w:r>
            <w:rPr>
              <w:rFonts w:hint="eastAsia"/>
            </w:rPr>
            <w:t>：</w:t>
          </w:r>
        </w:p>
        <w:sdt>
          <w:sdtPr>
            <w:alias w:val="是否适用：交易性金融资产的说明[双击切换]"/>
            <w:tag w:val="_GBC_b60651a640d94b5c8581bfe4f49d2891"/>
            <w:id w:val="1484201939"/>
            <w:lock w:val="sdtLocked"/>
            <w:placeholder>
              <w:docPart w:val="GBC22222222222222222222222222222"/>
            </w:placeholder>
          </w:sdtPr>
          <w:sdtEndPr/>
          <w:sdtContent>
            <w:p w14:paraId="680B16BE" w14:textId="3C98EF2A"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bookmarkStart w:id="201" w:name="_Hlk142933234" w:displacedByCustomXml="next"/>
      </w:sdtContent>
    </w:sdt>
    <w:bookmarkEnd w:id="201" w:displacedByCustomXml="prev"/>
    <w:bookmarkEnd w:id="200" w:displacedByCustomXml="prev"/>
    <w:p w14:paraId="0C747069" w14:textId="77777777" w:rsidR="0016304A" w:rsidRDefault="0016304A">
      <w:pPr>
        <w:snapToGrid w:val="0"/>
        <w:spacing w:line="240" w:lineRule="atLeast"/>
        <w:ind w:rightChars="12" w:right="25"/>
        <w:rPr>
          <w:szCs w:val="21"/>
        </w:rPr>
      </w:pPr>
    </w:p>
    <w:sdt>
      <w:sdtPr>
        <w:rPr>
          <w:rFonts w:ascii="宋体" w:hAnsi="宋体" w:cs="宋体" w:hint="eastAsia"/>
          <w:b w:val="0"/>
          <w:bCs w:val="0"/>
          <w:kern w:val="0"/>
          <w:szCs w:val="21"/>
        </w:rPr>
        <w:alias w:val="模块:衍生金融资产"/>
        <w:tag w:val="_GBC_bc314407a9a14c2f8b2b5368638e0a51"/>
        <w:id w:val="1659118897"/>
        <w:lock w:val="sdtLocked"/>
        <w:placeholder>
          <w:docPart w:val="GBC22222222222222222222222222222"/>
        </w:placeholder>
      </w:sdtPr>
      <w:sdtEndPr/>
      <w:sdtContent>
        <w:p w14:paraId="6A092982" w14:textId="77777777" w:rsidR="0016304A" w:rsidRDefault="0016304A" w:rsidP="00E9693C">
          <w:pPr>
            <w:pStyle w:val="99"/>
            <w:numPr>
              <w:ilvl w:val="0"/>
              <w:numId w:val="58"/>
            </w:numPr>
            <w:rPr>
              <w:rFonts w:ascii="宋体" w:hAnsi="宋体"/>
              <w:szCs w:val="21"/>
            </w:rPr>
          </w:pPr>
          <w:r>
            <w:rPr>
              <w:rFonts w:ascii="宋体" w:hAnsi="宋体" w:hint="eastAsia"/>
              <w:szCs w:val="21"/>
            </w:rPr>
            <w:t>衍生金融资产</w:t>
          </w:r>
        </w:p>
        <w:sdt>
          <w:sdtPr>
            <w:alias w:val="是否适用：衍生金融资产[双击切换]"/>
            <w:tag w:val="_GBC_7f1559f8ac9a442b81c5479563d9e8bb"/>
            <w:id w:val="1417279447"/>
            <w:lock w:val="sdtLocked"/>
            <w:placeholder>
              <w:docPart w:val="GBC22222222222222222222222222222"/>
            </w:placeholder>
          </w:sdtPr>
          <w:sdtEndPr/>
          <w:sdtContent>
            <w:p w14:paraId="7C8A575C" w14:textId="0D33A707"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4B4AA27B" w14:textId="4AF2B35D" w:rsidR="0016304A" w:rsidRDefault="00C73534" w:rsidP="0016304A">
          <w:pPr>
            <w:snapToGrid w:val="0"/>
            <w:spacing w:line="240" w:lineRule="atLeast"/>
            <w:ind w:left="1470" w:rightChars="12" w:right="25" w:hangingChars="700" w:hanging="1470"/>
            <w:rPr>
              <w:szCs w:val="21"/>
            </w:rPr>
          </w:pPr>
        </w:p>
      </w:sdtContent>
    </w:sdt>
    <w:p w14:paraId="09482839" w14:textId="77777777" w:rsidR="0016304A" w:rsidRDefault="0016304A" w:rsidP="00E9693C">
      <w:pPr>
        <w:pStyle w:val="99"/>
        <w:numPr>
          <w:ilvl w:val="0"/>
          <w:numId w:val="58"/>
        </w:numPr>
        <w:rPr>
          <w:rFonts w:ascii="宋体" w:hAnsi="宋体"/>
        </w:rPr>
      </w:pPr>
      <w:r>
        <w:rPr>
          <w:rFonts w:ascii="宋体" w:hAnsi="宋体" w:hint="eastAsia"/>
        </w:rPr>
        <w:lastRenderedPageBreak/>
        <w:t>应收票据</w:t>
      </w:r>
    </w:p>
    <w:sdt>
      <w:sdtPr>
        <w:rPr>
          <w:rFonts w:ascii="宋体" w:hAnsi="宋体" w:cs="宋体" w:hint="eastAsia"/>
          <w:b w:val="0"/>
          <w:bCs w:val="0"/>
          <w:kern w:val="0"/>
          <w:szCs w:val="22"/>
        </w:rPr>
        <w:alias w:val="模块:应收票据分类"/>
        <w:tag w:val="_GBC_c1ce1fc5bd0f42bca82cd02f3a6b623f"/>
        <w:id w:val="-55092623"/>
        <w:lock w:val="sdtLocked"/>
        <w:placeholder>
          <w:docPart w:val="GBC22222222222222222222222222222"/>
        </w:placeholder>
      </w:sdtPr>
      <w:sdtEndPr>
        <w:rPr>
          <w:szCs w:val="24"/>
        </w:rPr>
      </w:sdtEndPr>
      <w:sdtContent>
        <w:p w14:paraId="303BB686" w14:textId="77777777" w:rsidR="0016304A" w:rsidRDefault="0016304A" w:rsidP="00E9693C">
          <w:pPr>
            <w:pStyle w:val="98"/>
            <w:numPr>
              <w:ilvl w:val="3"/>
              <w:numId w:val="59"/>
            </w:numPr>
            <w:rPr>
              <w:rFonts w:ascii="宋体" w:hAnsi="宋体"/>
            </w:rPr>
          </w:pPr>
          <w:r>
            <w:rPr>
              <w:rFonts w:ascii="宋体" w:hAnsi="宋体" w:hint="eastAsia"/>
            </w:rPr>
            <w:t>应收票据分类列示</w:t>
          </w:r>
        </w:p>
        <w:sdt>
          <w:sdtPr>
            <w:alias w:val="是否适用：应收票据分类列示[双击切换]"/>
            <w:tag w:val="_GBC_3c32a2809ab3476a93b88a8155fb0be8"/>
            <w:id w:val="336893275"/>
            <w:lock w:val="sdtLocked"/>
            <w:placeholder>
              <w:docPart w:val="GBC22222222222222222222222222222"/>
            </w:placeholder>
          </w:sdtPr>
          <w:sdtEndPr/>
          <w:sdtContent>
            <w:p w14:paraId="7DD605C6" w14:textId="24B3846A"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5FA6302" w14:textId="68B52810" w:rsidR="0016304A" w:rsidRDefault="0016304A">
          <w:pPr>
            <w:snapToGrid w:val="0"/>
            <w:spacing w:line="240" w:lineRule="atLeast"/>
            <w:jc w:val="right"/>
            <w:rPr>
              <w:szCs w:val="21"/>
            </w:rPr>
          </w:pPr>
          <w:r>
            <w:rPr>
              <w:rFonts w:hint="eastAsia"/>
              <w:szCs w:val="21"/>
            </w:rPr>
            <w:t>单位：</w:t>
          </w:r>
          <w:sdt>
            <w:sdtPr>
              <w:rPr>
                <w:rFonts w:hint="eastAsia"/>
                <w:szCs w:val="21"/>
              </w:rPr>
              <w:alias w:val="单位：财务附注：应收票据分类"/>
              <w:tag w:val="_GBC_21d6ba5a9ccb41d7aee707ba343741db"/>
              <w:id w:val="28548317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 xml:space="preserve">  币种：</w:t>
          </w:r>
          <w:sdt>
            <w:sdtPr>
              <w:rPr>
                <w:rFonts w:hint="eastAsia"/>
                <w:szCs w:val="21"/>
              </w:rPr>
              <w:alias w:val="币种：财务附注：应收票据分类"/>
              <w:tag w:val="_GBC_08bc82a26735413f8516c3d080579822"/>
              <w:id w:val="-87870043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63" w:type="pct"/>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941"/>
            <w:gridCol w:w="3122"/>
            <w:gridCol w:w="2871"/>
          </w:tblGrid>
          <w:tr w:rsidR="0016304A" w14:paraId="06195862" w14:textId="77777777" w:rsidTr="0016304A">
            <w:trPr>
              <w:cantSplit/>
            </w:trPr>
            <w:sdt>
              <w:sdtPr>
                <w:tag w:val="_PLD_a48e9b652e5b48b08b05dc5f5dba5744"/>
                <w:id w:val="-1218586503"/>
                <w:lock w:val="sdtLocked"/>
              </w:sdtPr>
              <w:sdtEndPr/>
              <w:sdtContent>
                <w:tc>
                  <w:tcPr>
                    <w:tcW w:w="1646" w:type="pct"/>
                    <w:vAlign w:val="center"/>
                  </w:tcPr>
                  <w:p w14:paraId="16B25E96"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项目</w:t>
                    </w:r>
                  </w:p>
                </w:tc>
              </w:sdtContent>
            </w:sdt>
            <w:sdt>
              <w:sdtPr>
                <w:tag w:val="_PLD_c6664062fcf84681af8b24fee4722ae5"/>
                <w:id w:val="324170206"/>
                <w:lock w:val="sdtLocked"/>
              </w:sdtPr>
              <w:sdtEndPr/>
              <w:sdtContent>
                <w:tc>
                  <w:tcPr>
                    <w:tcW w:w="1747" w:type="pct"/>
                    <w:vAlign w:val="center"/>
                  </w:tcPr>
                  <w:p w14:paraId="53E35DB5"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期末余额</w:t>
                    </w:r>
                  </w:p>
                </w:tc>
              </w:sdtContent>
            </w:sdt>
            <w:sdt>
              <w:sdtPr>
                <w:tag w:val="_PLD_7d93c99ec70e48ac985c37b2b3046178"/>
                <w:id w:val="-1329124474"/>
                <w:lock w:val="sdtLocked"/>
              </w:sdtPr>
              <w:sdtEndPr/>
              <w:sdtContent>
                <w:tc>
                  <w:tcPr>
                    <w:tcW w:w="1607" w:type="pct"/>
                    <w:vAlign w:val="center"/>
                  </w:tcPr>
                  <w:p w14:paraId="548ED1F4"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期初余额</w:t>
                    </w:r>
                  </w:p>
                </w:tc>
              </w:sdtContent>
            </w:sdt>
          </w:tr>
          <w:tr w:rsidR="0016304A" w14:paraId="51A14F8B" w14:textId="77777777" w:rsidTr="0016304A">
            <w:trPr>
              <w:cantSplit/>
            </w:trPr>
            <w:sdt>
              <w:sdtPr>
                <w:tag w:val="_PLD_eccbe8be962b4f1497dbb55db8b28215"/>
                <w:id w:val="300807493"/>
                <w:lock w:val="sdtLocked"/>
              </w:sdtPr>
              <w:sdtEndPr/>
              <w:sdtContent>
                <w:tc>
                  <w:tcPr>
                    <w:tcW w:w="1646" w:type="pct"/>
                  </w:tcPr>
                  <w:p w14:paraId="156059CE" w14:textId="77777777" w:rsidR="0016304A" w:rsidRDefault="0016304A" w:rsidP="0016304A">
                    <w:pPr>
                      <w:autoSpaceDE w:val="0"/>
                      <w:autoSpaceDN w:val="0"/>
                      <w:adjustRightInd w:val="0"/>
                      <w:snapToGrid w:val="0"/>
                      <w:spacing w:line="240" w:lineRule="atLeast"/>
                      <w:rPr>
                        <w:szCs w:val="21"/>
                      </w:rPr>
                    </w:pPr>
                    <w:r>
                      <w:rPr>
                        <w:rFonts w:hint="eastAsia"/>
                        <w:szCs w:val="21"/>
                      </w:rPr>
                      <w:t>银行承兑票据</w:t>
                    </w:r>
                  </w:p>
                </w:tc>
              </w:sdtContent>
            </w:sdt>
            <w:tc>
              <w:tcPr>
                <w:tcW w:w="1747" w:type="pct"/>
              </w:tcPr>
              <w:p w14:paraId="2C620223" w14:textId="77777777" w:rsidR="0016304A" w:rsidRPr="00B6065F" w:rsidRDefault="0016304A" w:rsidP="0016304A">
                <w:pPr>
                  <w:ind w:right="13"/>
                  <w:jc w:val="right"/>
                  <w:rPr>
                    <w:rFonts w:ascii="Times New Roman" w:hAnsi="Times New Roman" w:cs="Times New Roman"/>
                    <w:szCs w:val="21"/>
                  </w:rPr>
                </w:pPr>
                <w:r w:rsidRPr="00B6065F">
                  <w:rPr>
                    <w:rFonts w:ascii="Times New Roman" w:hAnsi="Times New Roman" w:cs="Times New Roman"/>
                  </w:rPr>
                  <w:t>70,584,027.96</w:t>
                </w:r>
              </w:p>
            </w:tc>
            <w:tc>
              <w:tcPr>
                <w:tcW w:w="1607" w:type="pct"/>
              </w:tcPr>
              <w:p w14:paraId="46F8CB70" w14:textId="77777777" w:rsidR="0016304A" w:rsidRPr="00B6065F" w:rsidRDefault="0016304A" w:rsidP="0016304A">
                <w:pPr>
                  <w:ind w:right="13"/>
                  <w:jc w:val="right"/>
                  <w:rPr>
                    <w:rFonts w:ascii="Times New Roman" w:hAnsi="Times New Roman" w:cs="Times New Roman"/>
                    <w:szCs w:val="21"/>
                  </w:rPr>
                </w:pPr>
                <w:r w:rsidRPr="00B6065F">
                  <w:rPr>
                    <w:rFonts w:ascii="Times New Roman" w:hAnsi="Times New Roman" w:cs="Times New Roman"/>
                  </w:rPr>
                  <w:t>102,697,513.99</w:t>
                </w:r>
              </w:p>
            </w:tc>
          </w:tr>
          <w:tr w:rsidR="0016304A" w14:paraId="18E8565B" w14:textId="77777777" w:rsidTr="0016304A">
            <w:trPr>
              <w:cantSplit/>
            </w:trPr>
            <w:sdt>
              <w:sdtPr>
                <w:tag w:val="_PLD_6fc58c64e5c245528e438ae644ab059a"/>
                <w:id w:val="-1080372706"/>
                <w:lock w:val="sdtLocked"/>
              </w:sdtPr>
              <w:sdtEndPr/>
              <w:sdtContent>
                <w:tc>
                  <w:tcPr>
                    <w:tcW w:w="1646" w:type="pct"/>
                  </w:tcPr>
                  <w:p w14:paraId="347568C1" w14:textId="77777777" w:rsidR="0016304A" w:rsidRDefault="0016304A" w:rsidP="0016304A">
                    <w:pPr>
                      <w:autoSpaceDE w:val="0"/>
                      <w:autoSpaceDN w:val="0"/>
                      <w:adjustRightInd w:val="0"/>
                      <w:snapToGrid w:val="0"/>
                      <w:spacing w:line="240" w:lineRule="atLeast"/>
                      <w:rPr>
                        <w:szCs w:val="21"/>
                      </w:rPr>
                    </w:pPr>
                    <w:r>
                      <w:rPr>
                        <w:rFonts w:hint="eastAsia"/>
                        <w:szCs w:val="21"/>
                      </w:rPr>
                      <w:t>商业承兑票据</w:t>
                    </w:r>
                  </w:p>
                </w:tc>
              </w:sdtContent>
            </w:sdt>
            <w:tc>
              <w:tcPr>
                <w:tcW w:w="1747" w:type="pct"/>
              </w:tcPr>
              <w:p w14:paraId="1740851D" w14:textId="77777777" w:rsidR="0016304A" w:rsidRPr="00B6065F" w:rsidRDefault="0016304A" w:rsidP="0016304A">
                <w:pPr>
                  <w:ind w:right="13"/>
                  <w:jc w:val="right"/>
                  <w:rPr>
                    <w:rFonts w:ascii="Times New Roman" w:hAnsi="Times New Roman" w:cs="Times New Roman"/>
                    <w:szCs w:val="21"/>
                  </w:rPr>
                </w:pPr>
                <w:r w:rsidRPr="00B6065F">
                  <w:rPr>
                    <w:rFonts w:ascii="Times New Roman" w:hAnsi="Times New Roman" w:cs="Times New Roman"/>
                  </w:rPr>
                  <w:t>23,716,960.42</w:t>
                </w:r>
              </w:p>
            </w:tc>
            <w:tc>
              <w:tcPr>
                <w:tcW w:w="1607" w:type="pct"/>
              </w:tcPr>
              <w:p w14:paraId="213F6A93" w14:textId="77777777" w:rsidR="0016304A" w:rsidRPr="00B6065F" w:rsidRDefault="0016304A" w:rsidP="0016304A">
                <w:pPr>
                  <w:ind w:right="13"/>
                  <w:jc w:val="right"/>
                  <w:rPr>
                    <w:rFonts w:ascii="Times New Roman" w:hAnsi="Times New Roman" w:cs="Times New Roman"/>
                    <w:szCs w:val="21"/>
                  </w:rPr>
                </w:pPr>
                <w:r w:rsidRPr="00B6065F">
                  <w:rPr>
                    <w:rFonts w:ascii="Times New Roman" w:hAnsi="Times New Roman" w:cs="Times New Roman"/>
                  </w:rPr>
                  <w:t>12,053,271.00</w:t>
                </w:r>
              </w:p>
            </w:tc>
          </w:tr>
          <w:sdt>
            <w:sdtPr>
              <w:rPr>
                <w:rFonts w:hint="eastAsia"/>
                <w:szCs w:val="21"/>
              </w:rPr>
              <w:alias w:val="应收票据明细"/>
              <w:tag w:val="_GBC_4de34716e24c4574bcd2daf82d6da224"/>
              <w:id w:val="844516301"/>
              <w:lock w:val="sdtLocked"/>
            </w:sdtPr>
            <w:sdtEndPr>
              <w:rPr>
                <w:rFonts w:ascii="Times New Roman" w:hAnsi="Times New Roman" w:cs="Times New Roman" w:hint="default"/>
              </w:rPr>
            </w:sdtEndPr>
            <w:sdtContent>
              <w:tr w:rsidR="0016304A" w14:paraId="58AA92D9" w14:textId="77777777" w:rsidTr="0016304A">
                <w:trPr>
                  <w:cantSplit/>
                </w:trPr>
                <w:tc>
                  <w:tcPr>
                    <w:tcW w:w="1646" w:type="pct"/>
                  </w:tcPr>
                  <w:p w14:paraId="2445A971" w14:textId="77777777" w:rsidR="0016304A" w:rsidRDefault="0016304A" w:rsidP="0016304A">
                    <w:pPr>
                      <w:autoSpaceDE w:val="0"/>
                      <w:autoSpaceDN w:val="0"/>
                      <w:adjustRightInd w:val="0"/>
                      <w:snapToGrid w:val="0"/>
                      <w:spacing w:line="240" w:lineRule="atLeast"/>
                      <w:rPr>
                        <w:szCs w:val="21"/>
                      </w:rPr>
                    </w:pPr>
                    <w:r>
                      <w:rPr>
                        <w:rFonts w:hint="eastAsia"/>
                        <w:szCs w:val="21"/>
                      </w:rPr>
                      <w:t>减：</w:t>
                    </w:r>
                    <w:r w:rsidRPr="00076A15">
                      <w:rPr>
                        <w:rFonts w:hint="eastAsia"/>
                        <w:szCs w:val="21"/>
                      </w:rPr>
                      <w:t>应收票据坏账准备</w:t>
                    </w:r>
                  </w:p>
                </w:tc>
                <w:tc>
                  <w:tcPr>
                    <w:tcW w:w="1747" w:type="pct"/>
                  </w:tcPr>
                  <w:p w14:paraId="1F82195D" w14:textId="77777777" w:rsidR="0016304A" w:rsidRPr="00B6065F" w:rsidRDefault="0016304A" w:rsidP="0016304A">
                    <w:pPr>
                      <w:ind w:right="13"/>
                      <w:jc w:val="right"/>
                      <w:rPr>
                        <w:rFonts w:ascii="Times New Roman" w:hAnsi="Times New Roman" w:cs="Times New Roman"/>
                        <w:szCs w:val="21"/>
                      </w:rPr>
                    </w:pPr>
                    <w:r w:rsidRPr="00B6065F">
                      <w:rPr>
                        <w:rFonts w:ascii="Times New Roman" w:hAnsi="Times New Roman" w:cs="Times New Roman"/>
                      </w:rPr>
                      <w:t>648,336.57</w:t>
                    </w:r>
                  </w:p>
                </w:tc>
                <w:tc>
                  <w:tcPr>
                    <w:tcW w:w="1607" w:type="pct"/>
                  </w:tcPr>
                  <w:p w14:paraId="5D13B8EF" w14:textId="77777777" w:rsidR="0016304A" w:rsidRPr="00B6065F" w:rsidRDefault="0016304A" w:rsidP="0016304A">
                    <w:pPr>
                      <w:ind w:right="13"/>
                      <w:jc w:val="right"/>
                      <w:rPr>
                        <w:rFonts w:ascii="Times New Roman" w:hAnsi="Times New Roman" w:cs="Times New Roman"/>
                        <w:szCs w:val="21"/>
                      </w:rPr>
                    </w:pPr>
                    <w:r w:rsidRPr="00B6065F">
                      <w:rPr>
                        <w:rFonts w:ascii="Times New Roman" w:hAnsi="Times New Roman" w:cs="Times New Roman"/>
                      </w:rPr>
                      <w:t>592,382.50</w:t>
                    </w:r>
                  </w:p>
                </w:tc>
              </w:tr>
            </w:sdtContent>
          </w:sdt>
          <w:tr w:rsidR="0016304A" w:rsidRPr="00076A15" w14:paraId="50111930" w14:textId="77777777" w:rsidTr="0016304A">
            <w:trPr>
              <w:cantSplit/>
            </w:trPr>
            <w:sdt>
              <w:sdtPr>
                <w:tag w:val="_PLD_27fe84ac868644fa846c5f158e59921c"/>
                <w:id w:val="1449820448"/>
                <w:lock w:val="sdtLocked"/>
              </w:sdtPr>
              <w:sdtEndPr/>
              <w:sdtContent>
                <w:tc>
                  <w:tcPr>
                    <w:tcW w:w="1646" w:type="pct"/>
                    <w:vAlign w:val="center"/>
                  </w:tcPr>
                  <w:p w14:paraId="22D0697F"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合计</w:t>
                    </w:r>
                  </w:p>
                </w:tc>
              </w:sdtContent>
            </w:sdt>
            <w:tc>
              <w:tcPr>
                <w:tcW w:w="1747" w:type="pct"/>
              </w:tcPr>
              <w:p w14:paraId="306BFEBC"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93,652,651.81</w:t>
                </w:r>
              </w:p>
            </w:tc>
            <w:tc>
              <w:tcPr>
                <w:tcW w:w="1607" w:type="pct"/>
              </w:tcPr>
              <w:p w14:paraId="3A1844B8" w14:textId="77777777" w:rsidR="0016304A" w:rsidRPr="00B6065F" w:rsidRDefault="0016304A" w:rsidP="0016304A">
                <w:pPr>
                  <w:autoSpaceDE w:val="0"/>
                  <w:autoSpaceDN w:val="0"/>
                  <w:adjustRightInd w:val="0"/>
                  <w:jc w:val="right"/>
                  <w:rPr>
                    <w:rFonts w:ascii="Times New Roman" w:hAnsi="Times New Roman" w:cs="Times New Roman"/>
                    <w:szCs w:val="21"/>
                  </w:rPr>
                </w:pPr>
                <w:r w:rsidRPr="00B6065F">
                  <w:rPr>
                    <w:rFonts w:ascii="Times New Roman" w:hAnsi="Times New Roman" w:cs="Times New Roman"/>
                  </w:rPr>
                  <w:t>114,158,402.49</w:t>
                </w:r>
              </w:p>
            </w:tc>
          </w:tr>
        </w:tbl>
        <w:p w14:paraId="45477AB8" w14:textId="12022308" w:rsidR="0016304A" w:rsidRPr="001E7929" w:rsidRDefault="00C73534" w:rsidP="001E7929">
          <w:pPr>
            <w:pStyle w:val="101"/>
          </w:pPr>
        </w:p>
      </w:sdtContent>
    </w:sdt>
    <w:sdt>
      <w:sdtPr>
        <w:rPr>
          <w:rFonts w:ascii="宋体" w:hAnsi="宋体" w:cs="宋体" w:hint="eastAsia"/>
          <w:b w:val="0"/>
          <w:bCs w:val="0"/>
          <w:kern w:val="0"/>
          <w:szCs w:val="22"/>
        </w:rPr>
        <w:alias w:val="模块:期末公司已质押的应收票据情况"/>
        <w:tag w:val="_GBC_8fdb3f7098324d0d8b9f6e395abf9009"/>
        <w:id w:val="-1859570760"/>
        <w:lock w:val="sdtLocked"/>
        <w:placeholder>
          <w:docPart w:val="GBC22222222222222222222222222222"/>
        </w:placeholder>
      </w:sdtPr>
      <w:sdtEndPr>
        <w:rPr>
          <w:rFonts w:cs="Times New Roman"/>
          <w:kern w:val="2"/>
          <w:szCs w:val="24"/>
        </w:rPr>
      </w:sdtEndPr>
      <w:sdtContent>
        <w:p w14:paraId="623BC08E" w14:textId="77777777" w:rsidR="0016304A" w:rsidRDefault="0016304A" w:rsidP="00E9693C">
          <w:pPr>
            <w:pStyle w:val="98"/>
            <w:numPr>
              <w:ilvl w:val="3"/>
              <w:numId w:val="59"/>
            </w:numPr>
            <w:rPr>
              <w:rFonts w:ascii="宋体" w:hAnsi="宋体"/>
            </w:rPr>
          </w:pPr>
          <w:r>
            <w:rPr>
              <w:rFonts w:ascii="宋体" w:hAnsi="宋体"/>
            </w:rPr>
            <w:t>期末公司已</w:t>
          </w:r>
          <w:r>
            <w:rPr>
              <w:rFonts w:ascii="宋体" w:hAnsi="宋体" w:hint="eastAsia"/>
            </w:rPr>
            <w:t>质押</w:t>
          </w:r>
          <w:r>
            <w:rPr>
              <w:rFonts w:ascii="宋体" w:hAnsi="宋体"/>
            </w:rPr>
            <w:t>的应收票据</w:t>
          </w:r>
        </w:p>
        <w:sdt>
          <w:sdtPr>
            <w:alias w:val="是否适用：期末公司已质押的应收票据[双击切换]"/>
            <w:tag w:val="_GBC_3440ef2908e64e51a440106bfa389257"/>
            <w:id w:val="-18394594"/>
            <w:lock w:val="sdtLocked"/>
            <w:placeholder>
              <w:docPart w:val="GBC22222222222222222222222222222"/>
            </w:placeholder>
          </w:sdtPr>
          <w:sdtEndPr/>
          <w:sdtContent>
            <w:p w14:paraId="384C829F" w14:textId="773A1806"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hint="eastAsia"/>
          <w:b w:val="0"/>
          <w:bCs w:val="0"/>
          <w:kern w:val="0"/>
          <w:szCs w:val="22"/>
        </w:rPr>
        <w:alias w:val="模块:因出票人无力履约而将票据转为应收账款的票据，以及期末已背书未到期票据"/>
        <w:tag w:val="_GBC_d0a9833415574c7baa9ef176fea05ecf"/>
        <w:id w:val="626587176"/>
        <w:lock w:val="sdtLocked"/>
        <w:placeholder>
          <w:docPart w:val="GBC22222222222222222222222222222"/>
        </w:placeholder>
      </w:sdtPr>
      <w:sdtEndPr>
        <w:rPr>
          <w:rFonts w:cs="Times New Roman"/>
          <w:kern w:val="2"/>
          <w:szCs w:val="24"/>
        </w:rPr>
      </w:sdtEndPr>
      <w:sdtContent>
        <w:p w14:paraId="6A3BE0EE" w14:textId="77777777" w:rsidR="0016304A" w:rsidRDefault="0016304A" w:rsidP="00E9693C">
          <w:pPr>
            <w:pStyle w:val="98"/>
            <w:numPr>
              <w:ilvl w:val="3"/>
              <w:numId w:val="59"/>
            </w:numPr>
            <w:jc w:val="left"/>
            <w:rPr>
              <w:rFonts w:ascii="宋体" w:hAnsi="宋体"/>
            </w:rPr>
          </w:pPr>
          <w:r>
            <w:rPr>
              <w:rFonts w:ascii="宋体" w:hAnsi="宋体" w:hint="eastAsia"/>
            </w:rPr>
            <w:t>期末公司已背书或贴现且在资产负债表日尚未到期的应收票据</w:t>
          </w:r>
        </w:p>
        <w:sdt>
          <w:sdtPr>
            <w:alias w:val="是否适用：期末公司已背书或贴现且在资产负债表日尚未到期的应收票据[双击切换]"/>
            <w:tag w:val="_GBC_d04f4c30d18f498d986ce6c934ec761c"/>
            <w:id w:val="2053262058"/>
            <w:lock w:val="sdtLocked"/>
            <w:placeholder>
              <w:docPart w:val="GBC22222222222222222222222222222"/>
            </w:placeholder>
          </w:sdtPr>
          <w:sdtEndPr/>
          <w:sdtContent>
            <w:p w14:paraId="1630FC21" w14:textId="3F2DD80D"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0454684" w14:textId="18823C04" w:rsidR="0016304A" w:rsidRDefault="0016304A">
          <w:pPr>
            <w:jc w:val="right"/>
          </w:pPr>
          <w:r>
            <w:rPr>
              <w:rFonts w:hint="eastAsia"/>
            </w:rPr>
            <w:t>单位：</w:t>
          </w:r>
          <w:sdt>
            <w:sdtPr>
              <w:rPr>
                <w:rFonts w:hint="eastAsia"/>
              </w:rPr>
              <w:alias w:val="单位：财务附注：期末公司已背书或贴现且在资产负债表日尚未到期的应收票据"/>
              <w:tag w:val="_GBC_1a006471fd2344fca1e27a6484895b0f"/>
              <w:id w:val="1106926009"/>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 xml:space="preserve">  币种：</w:t>
          </w:r>
          <w:sdt>
            <w:sdtPr>
              <w:rPr>
                <w:rFonts w:hint="eastAsia"/>
              </w:rPr>
              <w:alias w:val="币种：财务附注：期末公司已背书或贴现且在资产负债表日尚未到期的应收票据"/>
              <w:tag w:val="_GBC_394a26f35e05433d88a516241a51f5ba"/>
              <w:id w:val="167930725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06"/>
            <w:gridCol w:w="2973"/>
            <w:gridCol w:w="3044"/>
          </w:tblGrid>
          <w:tr w:rsidR="0016304A" w14:paraId="658C386D" w14:textId="77777777" w:rsidTr="0016304A">
            <w:sdt>
              <w:sdtPr>
                <w:tag w:val="_PLD_7f8eb653a3a24ed29cc795bb9a08fb8e"/>
                <w:id w:val="-773163964"/>
                <w:lock w:val="sdtLocked"/>
              </w:sdtPr>
              <w:sdtEndPr/>
              <w:sdtContent>
                <w:tc>
                  <w:tcPr>
                    <w:tcW w:w="1590" w:type="pct"/>
                    <w:shd w:val="clear" w:color="auto" w:fill="auto"/>
                    <w:vAlign w:val="center"/>
                  </w:tcPr>
                  <w:p w14:paraId="6F429655" w14:textId="77777777" w:rsidR="0016304A" w:rsidRDefault="0016304A" w:rsidP="0016304A">
                    <w:pPr>
                      <w:jc w:val="center"/>
                      <w:rPr>
                        <w:szCs w:val="21"/>
                      </w:rPr>
                    </w:pPr>
                    <w:r>
                      <w:rPr>
                        <w:rFonts w:hint="eastAsia"/>
                        <w:szCs w:val="21"/>
                      </w:rPr>
                      <w:t>项目</w:t>
                    </w:r>
                  </w:p>
                </w:tc>
              </w:sdtContent>
            </w:sdt>
            <w:sdt>
              <w:sdtPr>
                <w:tag w:val="_PLD_96af9fcfe145402ea8d401a1f6c0d081"/>
                <w:id w:val="-1066716808"/>
                <w:lock w:val="sdtLocked"/>
              </w:sdtPr>
              <w:sdtEndPr/>
              <w:sdtContent>
                <w:tc>
                  <w:tcPr>
                    <w:tcW w:w="1685" w:type="pct"/>
                    <w:shd w:val="clear" w:color="auto" w:fill="auto"/>
                    <w:vAlign w:val="center"/>
                  </w:tcPr>
                  <w:p w14:paraId="688E21AE" w14:textId="77777777" w:rsidR="0016304A" w:rsidRDefault="0016304A" w:rsidP="0016304A">
                    <w:pPr>
                      <w:jc w:val="center"/>
                      <w:rPr>
                        <w:szCs w:val="21"/>
                      </w:rPr>
                    </w:pPr>
                    <w:r>
                      <w:rPr>
                        <w:rFonts w:hint="eastAsia"/>
                        <w:szCs w:val="21"/>
                      </w:rPr>
                      <w:t>期末终止确认金额</w:t>
                    </w:r>
                  </w:p>
                </w:tc>
              </w:sdtContent>
            </w:sdt>
            <w:sdt>
              <w:sdtPr>
                <w:tag w:val="_PLD_2efea7e570304a7e9fb54f87b3247807"/>
                <w:id w:val="729819819"/>
                <w:lock w:val="sdtLocked"/>
              </w:sdtPr>
              <w:sdtEndPr/>
              <w:sdtContent>
                <w:tc>
                  <w:tcPr>
                    <w:tcW w:w="1725" w:type="pct"/>
                    <w:shd w:val="clear" w:color="auto" w:fill="auto"/>
                    <w:vAlign w:val="center"/>
                  </w:tcPr>
                  <w:p w14:paraId="2FAEF225" w14:textId="77777777" w:rsidR="0016304A" w:rsidRDefault="0016304A" w:rsidP="0016304A">
                    <w:pPr>
                      <w:jc w:val="center"/>
                      <w:rPr>
                        <w:szCs w:val="21"/>
                      </w:rPr>
                    </w:pPr>
                    <w:r>
                      <w:rPr>
                        <w:rFonts w:hint="eastAsia"/>
                        <w:szCs w:val="21"/>
                      </w:rPr>
                      <w:t>期末未终止确认金额</w:t>
                    </w:r>
                  </w:p>
                </w:tc>
              </w:sdtContent>
            </w:sdt>
          </w:tr>
          <w:tr w:rsidR="007640FC" w14:paraId="632668EF" w14:textId="77777777" w:rsidTr="00544338">
            <w:sdt>
              <w:sdtPr>
                <w:tag w:val="_PLD_cac37b72ff744837a73dde57c7667850"/>
                <w:id w:val="600682533"/>
                <w:lock w:val="sdtLocked"/>
              </w:sdtPr>
              <w:sdtEndPr/>
              <w:sdtContent>
                <w:tc>
                  <w:tcPr>
                    <w:tcW w:w="1590" w:type="pct"/>
                    <w:shd w:val="clear" w:color="auto" w:fill="auto"/>
                  </w:tcPr>
                  <w:p w14:paraId="4F5D9646" w14:textId="77777777" w:rsidR="007640FC" w:rsidRDefault="007640FC" w:rsidP="007640FC">
                    <w:pPr>
                      <w:rPr>
                        <w:szCs w:val="21"/>
                      </w:rPr>
                    </w:pPr>
                    <w:r>
                      <w:rPr>
                        <w:rFonts w:hint="eastAsia"/>
                      </w:rPr>
                      <w:t>银行承兑票据</w:t>
                    </w:r>
                  </w:p>
                </w:tc>
              </w:sdtContent>
            </w:sdt>
            <w:tc>
              <w:tcPr>
                <w:tcW w:w="1685" w:type="pct"/>
                <w:shd w:val="clear" w:color="auto" w:fill="auto"/>
                <w:vAlign w:val="center"/>
              </w:tcPr>
              <w:p w14:paraId="545ACBC0" w14:textId="4D0F4869" w:rsidR="007640FC" w:rsidRPr="00B6065F" w:rsidRDefault="007640FC" w:rsidP="007640FC">
                <w:pPr>
                  <w:jc w:val="right"/>
                  <w:rPr>
                    <w:rFonts w:ascii="Times New Roman" w:hAnsi="Times New Roman" w:cs="Times New Roman"/>
                    <w:szCs w:val="21"/>
                  </w:rPr>
                </w:pPr>
                <w:r w:rsidRPr="00B6065F">
                  <w:rPr>
                    <w:rFonts w:ascii="Times New Roman" w:hAnsi="Times New Roman" w:cs="Times New Roman"/>
                  </w:rPr>
                  <w:t>-</w:t>
                </w:r>
              </w:p>
            </w:tc>
            <w:tc>
              <w:tcPr>
                <w:tcW w:w="1725" w:type="pct"/>
                <w:shd w:val="clear" w:color="auto" w:fill="auto"/>
                <w:vAlign w:val="center"/>
              </w:tcPr>
              <w:p w14:paraId="3A477A2A" w14:textId="662F611E" w:rsidR="007640FC" w:rsidRPr="00B6065F" w:rsidRDefault="007640FC" w:rsidP="007640FC">
                <w:pPr>
                  <w:jc w:val="right"/>
                  <w:rPr>
                    <w:rFonts w:ascii="Times New Roman" w:hAnsi="Times New Roman" w:cs="Times New Roman"/>
                    <w:szCs w:val="21"/>
                  </w:rPr>
                </w:pPr>
                <w:r w:rsidRPr="00B6065F">
                  <w:rPr>
                    <w:rFonts w:ascii="Times New Roman" w:hAnsi="Times New Roman" w:cs="Times New Roman"/>
                  </w:rPr>
                  <w:t>40,493,735.93</w:t>
                </w:r>
              </w:p>
            </w:tc>
          </w:tr>
          <w:tr w:rsidR="007640FC" w14:paraId="6F87985D" w14:textId="77777777" w:rsidTr="00544338">
            <w:sdt>
              <w:sdtPr>
                <w:tag w:val="_PLD_57056e05394444c786935252d8a3c35e"/>
                <w:id w:val="-415329636"/>
                <w:lock w:val="sdtLocked"/>
              </w:sdtPr>
              <w:sdtEndPr/>
              <w:sdtContent>
                <w:tc>
                  <w:tcPr>
                    <w:tcW w:w="1590" w:type="pct"/>
                    <w:shd w:val="clear" w:color="auto" w:fill="auto"/>
                  </w:tcPr>
                  <w:p w14:paraId="53948432" w14:textId="77777777" w:rsidR="007640FC" w:rsidRDefault="007640FC" w:rsidP="007640FC">
                    <w:pPr>
                      <w:pStyle w:val="101"/>
                    </w:pPr>
                    <w:r>
                      <w:rPr>
                        <w:rFonts w:hint="eastAsia"/>
                      </w:rPr>
                      <w:t>商业承兑票据</w:t>
                    </w:r>
                  </w:p>
                </w:tc>
              </w:sdtContent>
            </w:sdt>
            <w:tc>
              <w:tcPr>
                <w:tcW w:w="1685" w:type="pct"/>
                <w:shd w:val="clear" w:color="auto" w:fill="auto"/>
                <w:vAlign w:val="center"/>
              </w:tcPr>
              <w:p w14:paraId="03A0572C" w14:textId="44B6CD77" w:rsidR="007640FC" w:rsidRPr="00B6065F" w:rsidRDefault="007640FC" w:rsidP="007640FC">
                <w:pPr>
                  <w:jc w:val="right"/>
                  <w:rPr>
                    <w:rFonts w:ascii="Times New Roman" w:hAnsi="Times New Roman" w:cs="Times New Roman"/>
                    <w:szCs w:val="21"/>
                  </w:rPr>
                </w:pPr>
                <w:r w:rsidRPr="00B6065F">
                  <w:rPr>
                    <w:rFonts w:ascii="Times New Roman" w:hAnsi="Times New Roman" w:cs="Times New Roman"/>
                  </w:rPr>
                  <w:t>-</w:t>
                </w:r>
              </w:p>
            </w:tc>
            <w:tc>
              <w:tcPr>
                <w:tcW w:w="1725" w:type="pct"/>
                <w:shd w:val="clear" w:color="auto" w:fill="auto"/>
                <w:vAlign w:val="center"/>
              </w:tcPr>
              <w:p w14:paraId="393CE0C4" w14:textId="1C1EF9C0" w:rsidR="007640FC" w:rsidRPr="00B6065F" w:rsidRDefault="007640FC" w:rsidP="007640FC">
                <w:pPr>
                  <w:jc w:val="right"/>
                  <w:rPr>
                    <w:rFonts w:ascii="Times New Roman" w:hAnsi="Times New Roman" w:cs="Times New Roman"/>
                    <w:szCs w:val="21"/>
                  </w:rPr>
                </w:pPr>
                <w:r w:rsidRPr="00B6065F">
                  <w:rPr>
                    <w:rFonts w:ascii="Times New Roman" w:hAnsi="Times New Roman" w:cs="Times New Roman"/>
                  </w:rPr>
                  <w:t>11,187,229.00</w:t>
                </w:r>
              </w:p>
            </w:tc>
          </w:tr>
          <w:tr w:rsidR="007640FC" w14:paraId="1E1A8540" w14:textId="77777777" w:rsidTr="00544338">
            <w:sdt>
              <w:sdtPr>
                <w:tag w:val="_PLD_fe9a2327d66e4c329946796965b1c500"/>
                <w:id w:val="-816267918"/>
                <w:lock w:val="sdtLocked"/>
              </w:sdtPr>
              <w:sdtEndPr/>
              <w:sdtContent>
                <w:tc>
                  <w:tcPr>
                    <w:tcW w:w="1590" w:type="pct"/>
                    <w:shd w:val="clear" w:color="auto" w:fill="auto"/>
                    <w:vAlign w:val="center"/>
                  </w:tcPr>
                  <w:p w14:paraId="3FED2DD5" w14:textId="77777777" w:rsidR="007640FC" w:rsidRDefault="007640FC" w:rsidP="007640FC">
                    <w:pPr>
                      <w:jc w:val="center"/>
                    </w:pPr>
                    <w:r>
                      <w:rPr>
                        <w:rFonts w:hint="eastAsia"/>
                      </w:rPr>
                      <w:t>合计</w:t>
                    </w:r>
                  </w:p>
                </w:tc>
              </w:sdtContent>
            </w:sdt>
            <w:tc>
              <w:tcPr>
                <w:tcW w:w="1685" w:type="pct"/>
                <w:shd w:val="clear" w:color="auto" w:fill="auto"/>
                <w:vAlign w:val="center"/>
              </w:tcPr>
              <w:p w14:paraId="09041C93" w14:textId="35D9E733" w:rsidR="007640FC" w:rsidRPr="00B6065F" w:rsidRDefault="007640FC" w:rsidP="007640FC">
                <w:pPr>
                  <w:jc w:val="right"/>
                  <w:rPr>
                    <w:rFonts w:ascii="Times New Roman" w:hAnsi="Times New Roman" w:cs="Times New Roman"/>
                    <w:szCs w:val="21"/>
                  </w:rPr>
                </w:pPr>
                <w:r w:rsidRPr="00B6065F">
                  <w:rPr>
                    <w:rFonts w:ascii="Times New Roman" w:hAnsi="Times New Roman" w:cs="Times New Roman"/>
                  </w:rPr>
                  <w:t>-</w:t>
                </w:r>
              </w:p>
            </w:tc>
            <w:tc>
              <w:tcPr>
                <w:tcW w:w="1725" w:type="pct"/>
                <w:shd w:val="clear" w:color="auto" w:fill="auto"/>
                <w:vAlign w:val="center"/>
              </w:tcPr>
              <w:p w14:paraId="7DC8DEDB" w14:textId="5EC9649F" w:rsidR="007640FC" w:rsidRPr="00B6065F" w:rsidRDefault="007640FC" w:rsidP="007640FC">
                <w:pPr>
                  <w:jc w:val="right"/>
                  <w:rPr>
                    <w:rFonts w:ascii="Times New Roman" w:hAnsi="Times New Roman" w:cs="Times New Roman"/>
                    <w:szCs w:val="21"/>
                  </w:rPr>
                </w:pPr>
                <w:r w:rsidRPr="00B6065F">
                  <w:rPr>
                    <w:rFonts w:ascii="Times New Roman" w:hAnsi="Times New Roman" w:cs="Times New Roman"/>
                  </w:rPr>
                  <w:t>51,680,964.93</w:t>
                </w:r>
              </w:p>
            </w:tc>
          </w:tr>
        </w:tbl>
        <w:p w14:paraId="781E6999" w14:textId="1675072B" w:rsidR="0016304A" w:rsidRDefault="00C73534">
          <w:pPr>
            <w:rPr>
              <w:rFonts w:cs="Times New Roman"/>
              <w:kern w:val="2"/>
            </w:rPr>
          </w:pPr>
        </w:p>
      </w:sdtContent>
    </w:sdt>
    <w:sdt>
      <w:sdtPr>
        <w:rPr>
          <w:rFonts w:ascii="宋体" w:hAnsi="宋体" w:cs="宋体" w:hint="eastAsia"/>
          <w:b w:val="0"/>
          <w:bCs w:val="0"/>
          <w:kern w:val="0"/>
          <w:szCs w:val="24"/>
        </w:rPr>
        <w:alias w:val="模块:期末公司因出票人无力履约而将其转为应收账款的票据"/>
        <w:tag w:val="_GBC_83d7650885dc43898bcaaa7b53608492"/>
        <w:id w:val="1217848385"/>
        <w:lock w:val="sdtLocked"/>
        <w:placeholder>
          <w:docPart w:val="GBC22222222222222222222222222222"/>
        </w:placeholder>
      </w:sdtPr>
      <w:sdtEndPr/>
      <w:sdtContent>
        <w:p w14:paraId="41C60705" w14:textId="77777777" w:rsidR="0016304A" w:rsidRDefault="0016304A" w:rsidP="00E9693C">
          <w:pPr>
            <w:pStyle w:val="98"/>
            <w:numPr>
              <w:ilvl w:val="3"/>
              <w:numId w:val="59"/>
            </w:numPr>
            <w:jc w:val="left"/>
            <w:rPr>
              <w:rFonts w:ascii="宋体" w:hAnsi="宋体"/>
            </w:rPr>
          </w:pPr>
          <w:r>
            <w:rPr>
              <w:rFonts w:ascii="宋体" w:hAnsi="宋体" w:hint="eastAsia"/>
            </w:rPr>
            <w:t>期末公司因出票人未履约而将其转应收账款的票据</w:t>
          </w:r>
        </w:p>
        <w:sdt>
          <w:sdtPr>
            <w:alias w:val="是否适用：期末公司因出票人未履约而将其转应收账款的票据[双击切换]"/>
            <w:tag w:val="_GBC_11366a7f124045f8a578f129009f9b83"/>
            <w:id w:val="-943152006"/>
            <w:lock w:val="sdtLocked"/>
            <w:placeholder>
              <w:docPart w:val="GBC22222222222222222222222222222"/>
            </w:placeholder>
          </w:sdtPr>
          <w:sdtEndPr/>
          <w:sdtContent>
            <w:p w14:paraId="2C4AA425" w14:textId="681B2397"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0862310D" w14:textId="77777777" w:rsidR="0016304A" w:rsidRDefault="0016304A" w:rsidP="0016304A">
      <w:pPr>
        <w:sectPr w:rsidR="0016304A" w:rsidSect="00770E20">
          <w:pgSz w:w="11906" w:h="16838"/>
          <w:pgMar w:top="1525" w:right="1276" w:bottom="1440" w:left="1797" w:header="856" w:footer="992" w:gutter="0"/>
          <w:cols w:space="425"/>
          <w:docGrid w:type="lines" w:linePitch="312"/>
        </w:sectPr>
      </w:pPr>
    </w:p>
    <w:p w14:paraId="6A35214C" w14:textId="66F96345" w:rsidR="0016304A" w:rsidRDefault="0016304A" w:rsidP="0016304A">
      <w:pPr>
        <w:pStyle w:val="101"/>
      </w:pPr>
    </w:p>
    <w:p w14:paraId="4687DEAE" w14:textId="77777777" w:rsidR="0016304A" w:rsidRDefault="0016304A" w:rsidP="00E9693C">
      <w:pPr>
        <w:pStyle w:val="98"/>
        <w:numPr>
          <w:ilvl w:val="3"/>
          <w:numId w:val="59"/>
        </w:numPr>
        <w:jc w:val="left"/>
        <w:rPr>
          <w:rFonts w:ascii="宋体" w:hAnsi="宋体"/>
        </w:rPr>
      </w:pPr>
      <w:bookmarkStart w:id="202" w:name="_Hlk10466572"/>
      <w:r>
        <w:rPr>
          <w:rFonts w:ascii="宋体" w:hAnsi="宋体" w:hint="eastAsia"/>
        </w:rPr>
        <w:t>按坏账计提方法分类披露</w:t>
      </w:r>
    </w:p>
    <w:sdt>
      <w:sdtPr>
        <w:alias w:val="是否适用：应收票据按坏账计提方法分类披露[双击切换]"/>
        <w:tag w:val="_GBC_064ae6cf552d47d6abf4ad2b5c55d254"/>
        <w:id w:val="-107737589"/>
        <w:lock w:val="sdtContentLocked"/>
        <w:placeholder>
          <w:docPart w:val="GBC22222222222222222222222222222"/>
        </w:placeholder>
      </w:sdtPr>
      <w:sdtEndPr/>
      <w:sdtContent>
        <w:p w14:paraId="65769EBD" w14:textId="1C469D5E"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ascii="宋体" w:hAnsi="宋体" w:cs="宋体" w:hint="eastAsia"/>
          <w:kern w:val="0"/>
          <w:szCs w:val="21"/>
        </w:rPr>
        <w:alias w:val="模块:按坏账计提方法分类披露"/>
        <w:tag w:val="_SEC_2dc3b0ce015a4b54a67e0a855abb57d7"/>
        <w:id w:val="-47837036"/>
        <w:lock w:val="sdtLocked"/>
        <w:placeholder>
          <w:docPart w:val="GBC22222222222222222222222222222"/>
        </w:placeholder>
      </w:sdtPr>
      <w:sdtEndPr>
        <w:rPr>
          <w:szCs w:val="24"/>
        </w:rPr>
      </w:sdtEndPr>
      <w:sdtContent>
        <w:p w14:paraId="5CD1F9E6" w14:textId="55D22123" w:rsidR="0016304A" w:rsidRDefault="0016304A">
          <w:pPr>
            <w:pStyle w:val="71"/>
            <w:autoSpaceDE w:val="0"/>
            <w:autoSpaceDN w:val="0"/>
            <w:adjustRightInd w:val="0"/>
            <w:ind w:left="425" w:right="105"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应收票据按坏账计提方法分类披露"/>
              <w:tag w:val="_GBC_1ddd4d416c8341618d49da8050568b3a"/>
              <w:id w:val="-7042580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szCs w:val="21"/>
                </w:rPr>
                <w:t>元</w:t>
              </w:r>
            </w:sdtContent>
          </w:sdt>
          <w:r>
            <w:rPr>
              <w:rFonts w:ascii="宋体" w:hAnsi="宋体" w:hint="eastAsia"/>
              <w:szCs w:val="21"/>
            </w:rPr>
            <w:t xml:space="preserve">  币种：</w:t>
          </w:r>
          <w:sdt>
            <w:sdtPr>
              <w:rPr>
                <w:rFonts w:ascii="宋体" w:hAnsi="宋体" w:hint="eastAsia"/>
                <w:szCs w:val="21"/>
              </w:rPr>
              <w:alias w:val="币种：应收票据按坏账计提方法分类披露"/>
              <w:tag w:val="_GBC_ee21347c53de4655b7421f9707c0f27c"/>
              <w:id w:val="161648218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1969"/>
            <w:gridCol w:w="1420"/>
            <w:gridCol w:w="968"/>
            <w:gridCol w:w="1106"/>
            <w:gridCol w:w="887"/>
            <w:gridCol w:w="1422"/>
            <w:gridCol w:w="1525"/>
            <w:gridCol w:w="965"/>
            <w:gridCol w:w="1106"/>
            <w:gridCol w:w="970"/>
            <w:gridCol w:w="1525"/>
          </w:tblGrid>
          <w:tr w:rsidR="0016304A" w14:paraId="1B8AF886" w14:textId="77777777" w:rsidTr="0016304A">
            <w:trPr>
              <w:cantSplit/>
              <w:trHeight w:val="259"/>
            </w:trPr>
            <w:sdt>
              <w:sdtPr>
                <w:tag w:val="_PLD_b41ab991b5cb44b284803f0e13680cca"/>
                <w:id w:val="398104860"/>
                <w:lock w:val="sdtLocked"/>
              </w:sdtPr>
              <w:sdtEndPr/>
              <w:sdtContent>
                <w:tc>
                  <w:tcPr>
                    <w:tcW w:w="710" w:type="pct"/>
                    <w:vMerge w:val="restart"/>
                    <w:tcBorders>
                      <w:top w:val="single" w:sz="4" w:space="0" w:color="auto"/>
                      <w:left w:val="single" w:sz="4" w:space="0" w:color="auto"/>
                      <w:right w:val="single" w:sz="4" w:space="0" w:color="auto"/>
                    </w:tcBorders>
                    <w:vAlign w:val="center"/>
                  </w:tcPr>
                  <w:p w14:paraId="14827169" w14:textId="77777777" w:rsidR="0016304A" w:rsidRDefault="0016304A" w:rsidP="0016304A">
                    <w:pPr>
                      <w:jc w:val="center"/>
                      <w:rPr>
                        <w:szCs w:val="21"/>
                      </w:rPr>
                    </w:pPr>
                    <w:r>
                      <w:rPr>
                        <w:rFonts w:hint="eastAsia"/>
                        <w:szCs w:val="21"/>
                      </w:rPr>
                      <w:t>类别</w:t>
                    </w:r>
                  </w:p>
                </w:tc>
              </w:sdtContent>
            </w:sdt>
            <w:sdt>
              <w:sdtPr>
                <w:tag w:val="_PLD_4250aa21af14465089e9a64950228223"/>
                <w:id w:val="420064494"/>
                <w:lock w:val="sdtLocked"/>
              </w:sdtPr>
              <w:sdtEndPr/>
              <w:sdtContent>
                <w:tc>
                  <w:tcPr>
                    <w:tcW w:w="2093" w:type="pct"/>
                    <w:gridSpan w:val="5"/>
                    <w:tcBorders>
                      <w:top w:val="single" w:sz="4" w:space="0" w:color="auto"/>
                      <w:left w:val="single" w:sz="4" w:space="0" w:color="auto"/>
                      <w:right w:val="single" w:sz="4" w:space="0" w:color="auto"/>
                    </w:tcBorders>
                    <w:vAlign w:val="center"/>
                  </w:tcPr>
                  <w:p w14:paraId="6B4575F3"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期末余额</w:t>
                    </w:r>
                  </w:p>
                </w:tc>
              </w:sdtContent>
            </w:sdt>
            <w:sdt>
              <w:sdtPr>
                <w:tag w:val="_PLD_efdd4dc84ac74beda0c7ce9ee8ac707c"/>
                <w:id w:val="-1974976633"/>
                <w:lock w:val="sdtLocked"/>
              </w:sdtPr>
              <w:sdtEndPr/>
              <w:sdtContent>
                <w:tc>
                  <w:tcPr>
                    <w:tcW w:w="2197" w:type="pct"/>
                    <w:gridSpan w:val="5"/>
                    <w:tcBorders>
                      <w:top w:val="single" w:sz="4" w:space="0" w:color="auto"/>
                      <w:left w:val="single" w:sz="4" w:space="0" w:color="auto"/>
                      <w:right w:val="single" w:sz="4" w:space="0" w:color="auto"/>
                    </w:tcBorders>
                    <w:vAlign w:val="center"/>
                  </w:tcPr>
                  <w:p w14:paraId="62CADCF1"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期初余额</w:t>
                    </w:r>
                  </w:p>
                </w:tc>
              </w:sdtContent>
            </w:sdt>
          </w:tr>
          <w:tr w:rsidR="0016304A" w14:paraId="2C628696" w14:textId="77777777" w:rsidTr="0016304A">
            <w:trPr>
              <w:cantSplit/>
              <w:trHeight w:val="227"/>
            </w:trPr>
            <w:tc>
              <w:tcPr>
                <w:tcW w:w="710" w:type="pct"/>
                <w:vMerge/>
                <w:tcBorders>
                  <w:left w:val="single" w:sz="4" w:space="0" w:color="auto"/>
                  <w:right w:val="single" w:sz="4" w:space="0" w:color="auto"/>
                </w:tcBorders>
                <w:vAlign w:val="center"/>
              </w:tcPr>
              <w:p w14:paraId="3D6CE088" w14:textId="77777777" w:rsidR="0016304A" w:rsidRDefault="0016304A" w:rsidP="0016304A">
                <w:pPr>
                  <w:rPr>
                    <w:szCs w:val="21"/>
                  </w:rPr>
                </w:pPr>
              </w:p>
            </w:tc>
            <w:sdt>
              <w:sdtPr>
                <w:tag w:val="_PLD_4d31e977a3b64420aab06ccefa58a768"/>
                <w:id w:val="1643225794"/>
                <w:lock w:val="sdtLocked"/>
              </w:sdtPr>
              <w:sdtEndPr/>
              <w:sdtContent>
                <w:tc>
                  <w:tcPr>
                    <w:tcW w:w="861" w:type="pct"/>
                    <w:gridSpan w:val="2"/>
                    <w:tcBorders>
                      <w:top w:val="single" w:sz="4" w:space="0" w:color="auto"/>
                      <w:left w:val="single" w:sz="4" w:space="0" w:color="auto"/>
                      <w:bottom w:val="single" w:sz="4" w:space="0" w:color="auto"/>
                      <w:right w:val="single" w:sz="4" w:space="0" w:color="auto"/>
                    </w:tcBorders>
                    <w:vAlign w:val="center"/>
                  </w:tcPr>
                  <w:p w14:paraId="14EE8F8F" w14:textId="77777777" w:rsidR="0016304A" w:rsidRDefault="0016304A" w:rsidP="0016304A">
                    <w:pPr>
                      <w:jc w:val="center"/>
                      <w:rPr>
                        <w:szCs w:val="21"/>
                      </w:rPr>
                    </w:pPr>
                    <w:r>
                      <w:rPr>
                        <w:rFonts w:hint="eastAsia"/>
                        <w:szCs w:val="21"/>
                      </w:rPr>
                      <w:t>账面余额</w:t>
                    </w:r>
                  </w:p>
                </w:tc>
              </w:sdtContent>
            </w:sdt>
            <w:sdt>
              <w:sdtPr>
                <w:tag w:val="_PLD_ce16034971f3433baf795de55c0fcc02"/>
                <w:id w:val="1349600618"/>
                <w:lock w:val="sdtLocked"/>
              </w:sdtPr>
              <w:sdtEndPr/>
              <w:sdtContent>
                <w:tc>
                  <w:tcPr>
                    <w:tcW w:w="719" w:type="pct"/>
                    <w:gridSpan w:val="2"/>
                    <w:tcBorders>
                      <w:top w:val="single" w:sz="4" w:space="0" w:color="auto"/>
                      <w:left w:val="single" w:sz="4" w:space="0" w:color="auto"/>
                      <w:bottom w:val="single" w:sz="4" w:space="0" w:color="auto"/>
                      <w:right w:val="single" w:sz="4" w:space="0" w:color="auto"/>
                    </w:tcBorders>
                    <w:vAlign w:val="center"/>
                  </w:tcPr>
                  <w:p w14:paraId="1F0625BC" w14:textId="77777777" w:rsidR="0016304A" w:rsidRDefault="0016304A" w:rsidP="0016304A">
                    <w:pPr>
                      <w:jc w:val="center"/>
                      <w:rPr>
                        <w:szCs w:val="21"/>
                      </w:rPr>
                    </w:pPr>
                    <w:r>
                      <w:rPr>
                        <w:rFonts w:hint="eastAsia"/>
                        <w:szCs w:val="21"/>
                      </w:rPr>
                      <w:t>坏账准备</w:t>
                    </w:r>
                  </w:p>
                </w:tc>
              </w:sdtContent>
            </w:sdt>
            <w:sdt>
              <w:sdtPr>
                <w:tag w:val="_PLD_13676246dce14cd09ca054f6ed8baa70"/>
                <w:id w:val="1395086208"/>
                <w:lock w:val="sdtLocked"/>
              </w:sdtPr>
              <w:sdtEndPr/>
              <w:sdtContent>
                <w:tc>
                  <w:tcPr>
                    <w:tcW w:w="513" w:type="pct"/>
                    <w:vMerge w:val="restart"/>
                    <w:tcBorders>
                      <w:top w:val="single" w:sz="4" w:space="0" w:color="auto"/>
                      <w:left w:val="single" w:sz="4" w:space="0" w:color="auto"/>
                      <w:right w:val="single" w:sz="4" w:space="0" w:color="auto"/>
                    </w:tcBorders>
                    <w:vAlign w:val="center"/>
                  </w:tcPr>
                  <w:p w14:paraId="49E26D65" w14:textId="77777777" w:rsidR="0016304A" w:rsidRDefault="0016304A" w:rsidP="0016304A">
                    <w:pPr>
                      <w:jc w:val="center"/>
                      <w:rPr>
                        <w:szCs w:val="21"/>
                      </w:rPr>
                    </w:pPr>
                    <w:r>
                      <w:rPr>
                        <w:rFonts w:hint="eastAsia"/>
                        <w:szCs w:val="21"/>
                      </w:rPr>
                      <w:t>账面</w:t>
                    </w:r>
                  </w:p>
                  <w:p w14:paraId="0E8B9C34" w14:textId="77777777" w:rsidR="0016304A" w:rsidRDefault="0016304A" w:rsidP="0016304A">
                    <w:pPr>
                      <w:jc w:val="center"/>
                      <w:rPr>
                        <w:szCs w:val="21"/>
                      </w:rPr>
                    </w:pPr>
                    <w:r>
                      <w:rPr>
                        <w:rFonts w:hint="eastAsia"/>
                        <w:szCs w:val="21"/>
                      </w:rPr>
                      <w:t>价值</w:t>
                    </w:r>
                  </w:p>
                </w:tc>
              </w:sdtContent>
            </w:sdt>
            <w:sdt>
              <w:sdtPr>
                <w:tag w:val="_PLD_3f5cbfe2ccd14f7a9fa6413579511d78"/>
                <w:id w:val="-1370211922"/>
                <w:lock w:val="sdtLocked"/>
              </w:sdtPr>
              <w:sdtEndPr/>
              <w:sdtContent>
                <w:tc>
                  <w:tcPr>
                    <w:tcW w:w="898" w:type="pct"/>
                    <w:gridSpan w:val="2"/>
                    <w:tcBorders>
                      <w:top w:val="single" w:sz="4" w:space="0" w:color="auto"/>
                      <w:left w:val="single" w:sz="4" w:space="0" w:color="auto"/>
                      <w:right w:val="single" w:sz="4" w:space="0" w:color="auto"/>
                    </w:tcBorders>
                    <w:vAlign w:val="center"/>
                  </w:tcPr>
                  <w:p w14:paraId="1CF42892" w14:textId="77777777" w:rsidR="0016304A" w:rsidRDefault="0016304A" w:rsidP="0016304A">
                    <w:pPr>
                      <w:jc w:val="center"/>
                      <w:rPr>
                        <w:szCs w:val="21"/>
                      </w:rPr>
                    </w:pPr>
                    <w:r>
                      <w:rPr>
                        <w:rFonts w:hint="eastAsia"/>
                        <w:szCs w:val="21"/>
                      </w:rPr>
                      <w:t>账面余额</w:t>
                    </w:r>
                  </w:p>
                </w:tc>
              </w:sdtContent>
            </w:sdt>
            <w:sdt>
              <w:sdtPr>
                <w:tag w:val="_PLD_063250a22f93425b948b3ffb834d8c5a"/>
                <w:id w:val="711842700"/>
                <w:lock w:val="sdtLocked"/>
              </w:sdtPr>
              <w:sdtEndPr/>
              <w:sdtContent>
                <w:tc>
                  <w:tcPr>
                    <w:tcW w:w="749" w:type="pct"/>
                    <w:gridSpan w:val="2"/>
                    <w:tcBorders>
                      <w:top w:val="single" w:sz="4" w:space="0" w:color="auto"/>
                      <w:left w:val="single" w:sz="4" w:space="0" w:color="auto"/>
                      <w:right w:val="single" w:sz="4" w:space="0" w:color="auto"/>
                    </w:tcBorders>
                    <w:vAlign w:val="center"/>
                  </w:tcPr>
                  <w:p w14:paraId="5DC52CEC" w14:textId="77777777" w:rsidR="0016304A" w:rsidRDefault="0016304A" w:rsidP="0016304A">
                    <w:pPr>
                      <w:jc w:val="center"/>
                      <w:rPr>
                        <w:szCs w:val="21"/>
                      </w:rPr>
                    </w:pPr>
                    <w:r>
                      <w:rPr>
                        <w:rFonts w:hint="eastAsia"/>
                        <w:szCs w:val="21"/>
                      </w:rPr>
                      <w:t>坏账准备</w:t>
                    </w:r>
                  </w:p>
                </w:tc>
              </w:sdtContent>
            </w:sdt>
            <w:sdt>
              <w:sdtPr>
                <w:tag w:val="_PLD_9932dde99a63463ab11a246a2b6129c8"/>
                <w:id w:val="-471058168"/>
                <w:lock w:val="sdtLocked"/>
              </w:sdtPr>
              <w:sdtEndPr/>
              <w:sdtContent>
                <w:tc>
                  <w:tcPr>
                    <w:tcW w:w="550" w:type="pct"/>
                    <w:vMerge w:val="restart"/>
                    <w:tcBorders>
                      <w:top w:val="single" w:sz="4" w:space="0" w:color="auto"/>
                      <w:left w:val="single" w:sz="4" w:space="0" w:color="auto"/>
                      <w:right w:val="single" w:sz="4" w:space="0" w:color="auto"/>
                    </w:tcBorders>
                    <w:vAlign w:val="center"/>
                  </w:tcPr>
                  <w:p w14:paraId="7059494D" w14:textId="77777777" w:rsidR="0016304A" w:rsidRDefault="0016304A" w:rsidP="0016304A">
                    <w:pPr>
                      <w:jc w:val="center"/>
                      <w:rPr>
                        <w:szCs w:val="21"/>
                      </w:rPr>
                    </w:pPr>
                    <w:r>
                      <w:rPr>
                        <w:rFonts w:hint="eastAsia"/>
                        <w:szCs w:val="21"/>
                      </w:rPr>
                      <w:t>账面</w:t>
                    </w:r>
                  </w:p>
                  <w:p w14:paraId="2C5DFA92" w14:textId="77777777" w:rsidR="0016304A" w:rsidRDefault="0016304A" w:rsidP="0016304A">
                    <w:pPr>
                      <w:jc w:val="center"/>
                      <w:rPr>
                        <w:szCs w:val="21"/>
                      </w:rPr>
                    </w:pPr>
                    <w:r>
                      <w:rPr>
                        <w:rFonts w:hint="eastAsia"/>
                        <w:szCs w:val="21"/>
                      </w:rPr>
                      <w:t>价值</w:t>
                    </w:r>
                  </w:p>
                </w:tc>
              </w:sdtContent>
            </w:sdt>
          </w:tr>
          <w:tr w:rsidR="0016304A" w14:paraId="64F01E63" w14:textId="77777777" w:rsidTr="0016304A">
            <w:trPr>
              <w:cantSplit/>
              <w:trHeight w:val="375"/>
            </w:trPr>
            <w:tc>
              <w:tcPr>
                <w:tcW w:w="710" w:type="pct"/>
                <w:vMerge/>
                <w:tcBorders>
                  <w:left w:val="single" w:sz="4" w:space="0" w:color="auto"/>
                  <w:bottom w:val="single" w:sz="4" w:space="0" w:color="auto"/>
                  <w:right w:val="single" w:sz="4" w:space="0" w:color="auto"/>
                </w:tcBorders>
                <w:vAlign w:val="center"/>
              </w:tcPr>
              <w:p w14:paraId="5AD1F046" w14:textId="77777777" w:rsidR="0016304A" w:rsidRDefault="0016304A" w:rsidP="0016304A">
                <w:pPr>
                  <w:rPr>
                    <w:szCs w:val="21"/>
                  </w:rPr>
                </w:pPr>
              </w:p>
            </w:tc>
            <w:sdt>
              <w:sdtPr>
                <w:tag w:val="_PLD_c0290ae623e744d38ca9b437c3a7f380"/>
                <w:id w:val="1233894295"/>
                <w:lock w:val="sdtLocked"/>
              </w:sdtPr>
              <w:sdtEndPr/>
              <w:sdtContent>
                <w:tc>
                  <w:tcPr>
                    <w:tcW w:w="512" w:type="pct"/>
                    <w:tcBorders>
                      <w:left w:val="single" w:sz="4" w:space="0" w:color="auto"/>
                      <w:bottom w:val="single" w:sz="4" w:space="0" w:color="auto"/>
                      <w:right w:val="single" w:sz="4" w:space="0" w:color="auto"/>
                    </w:tcBorders>
                    <w:vAlign w:val="center"/>
                  </w:tcPr>
                  <w:p w14:paraId="42FB87B8" w14:textId="77777777" w:rsidR="0016304A" w:rsidRDefault="0016304A" w:rsidP="0016304A">
                    <w:pPr>
                      <w:jc w:val="center"/>
                      <w:rPr>
                        <w:szCs w:val="21"/>
                      </w:rPr>
                    </w:pPr>
                    <w:r>
                      <w:rPr>
                        <w:rFonts w:hint="eastAsia"/>
                        <w:szCs w:val="21"/>
                      </w:rPr>
                      <w:t>金额</w:t>
                    </w:r>
                  </w:p>
                </w:tc>
              </w:sdtContent>
            </w:sdt>
            <w:sdt>
              <w:sdtPr>
                <w:tag w:val="_PLD_193b3b07b4e0498485bc12534ae975ec"/>
                <w:id w:val="9962537"/>
                <w:lock w:val="sdtLocked"/>
              </w:sdtPr>
              <w:sdtEndPr/>
              <w:sdtContent>
                <w:tc>
                  <w:tcPr>
                    <w:tcW w:w="349" w:type="pct"/>
                    <w:tcBorders>
                      <w:left w:val="single" w:sz="4" w:space="0" w:color="auto"/>
                      <w:bottom w:val="single" w:sz="4" w:space="0" w:color="auto"/>
                      <w:right w:val="single" w:sz="4" w:space="0" w:color="auto"/>
                    </w:tcBorders>
                    <w:vAlign w:val="center"/>
                  </w:tcPr>
                  <w:p w14:paraId="469272F6" w14:textId="77777777" w:rsidR="0016304A" w:rsidRDefault="0016304A" w:rsidP="0016304A">
                    <w:pPr>
                      <w:jc w:val="center"/>
                      <w:rPr>
                        <w:szCs w:val="21"/>
                      </w:rPr>
                    </w:pPr>
                    <w:r>
                      <w:rPr>
                        <w:rFonts w:hint="eastAsia"/>
                        <w:szCs w:val="21"/>
                      </w:rPr>
                      <w:t>比例</w:t>
                    </w:r>
                    <w:r>
                      <w:rPr>
                        <w:szCs w:val="21"/>
                      </w:rPr>
                      <w:t>(</w:t>
                    </w:r>
                    <w:r w:rsidRPr="0005542C">
                      <w:rPr>
                        <w:rFonts w:ascii="Times New Roman" w:hAnsi="Times New Roman"/>
                        <w:szCs w:val="21"/>
                      </w:rPr>
                      <w:t>%</w:t>
                    </w:r>
                    <w:r>
                      <w:rPr>
                        <w:szCs w:val="21"/>
                      </w:rPr>
                      <w:t>)</w:t>
                    </w:r>
                  </w:p>
                </w:tc>
              </w:sdtContent>
            </w:sdt>
            <w:sdt>
              <w:sdtPr>
                <w:tag w:val="_PLD_1f47ced2bea143d39f38cb11c0113cf4"/>
                <w:id w:val="-177194390"/>
                <w:lock w:val="sdtLocked"/>
              </w:sdtPr>
              <w:sdtEndPr/>
              <w:sdtContent>
                <w:tc>
                  <w:tcPr>
                    <w:tcW w:w="399" w:type="pct"/>
                    <w:tcBorders>
                      <w:left w:val="single" w:sz="4" w:space="0" w:color="auto"/>
                      <w:bottom w:val="single" w:sz="4" w:space="0" w:color="auto"/>
                      <w:right w:val="single" w:sz="4" w:space="0" w:color="auto"/>
                    </w:tcBorders>
                    <w:vAlign w:val="center"/>
                  </w:tcPr>
                  <w:p w14:paraId="7B512E64" w14:textId="77777777" w:rsidR="0016304A" w:rsidRDefault="0016304A" w:rsidP="0016304A">
                    <w:pPr>
                      <w:jc w:val="center"/>
                      <w:rPr>
                        <w:szCs w:val="21"/>
                      </w:rPr>
                    </w:pPr>
                    <w:r>
                      <w:rPr>
                        <w:rFonts w:hint="eastAsia"/>
                        <w:szCs w:val="21"/>
                      </w:rPr>
                      <w:t>金额</w:t>
                    </w:r>
                  </w:p>
                </w:tc>
              </w:sdtContent>
            </w:sdt>
            <w:sdt>
              <w:sdtPr>
                <w:tag w:val="_PLD_a23086fe0481444ab724c5dec4a5f19d"/>
                <w:id w:val="944501419"/>
                <w:lock w:val="sdtLocked"/>
              </w:sdtPr>
              <w:sdtEndPr/>
              <w:sdtContent>
                <w:tc>
                  <w:tcPr>
                    <w:tcW w:w="320" w:type="pct"/>
                    <w:tcBorders>
                      <w:left w:val="single" w:sz="4" w:space="0" w:color="auto"/>
                      <w:bottom w:val="single" w:sz="4" w:space="0" w:color="auto"/>
                      <w:right w:val="single" w:sz="4" w:space="0" w:color="auto"/>
                    </w:tcBorders>
                    <w:vAlign w:val="center"/>
                  </w:tcPr>
                  <w:p w14:paraId="746DA929" w14:textId="77777777" w:rsidR="0016304A" w:rsidRDefault="0016304A" w:rsidP="0016304A">
                    <w:pPr>
                      <w:jc w:val="center"/>
                      <w:rPr>
                        <w:szCs w:val="21"/>
                      </w:rPr>
                    </w:pPr>
                    <w:r>
                      <w:rPr>
                        <w:rFonts w:hint="eastAsia"/>
                        <w:szCs w:val="21"/>
                      </w:rPr>
                      <w:t>计提比例</w:t>
                    </w:r>
                    <w:r>
                      <w:rPr>
                        <w:szCs w:val="21"/>
                      </w:rPr>
                      <w:t>(</w:t>
                    </w:r>
                    <w:r w:rsidRPr="0005542C">
                      <w:rPr>
                        <w:rFonts w:ascii="Times New Roman" w:hAnsi="Times New Roman"/>
                        <w:szCs w:val="21"/>
                      </w:rPr>
                      <w:t>%</w:t>
                    </w:r>
                    <w:r>
                      <w:rPr>
                        <w:szCs w:val="21"/>
                      </w:rPr>
                      <w:t>)</w:t>
                    </w:r>
                  </w:p>
                </w:tc>
              </w:sdtContent>
            </w:sdt>
            <w:tc>
              <w:tcPr>
                <w:tcW w:w="513" w:type="pct"/>
                <w:vMerge/>
                <w:tcBorders>
                  <w:left w:val="single" w:sz="4" w:space="0" w:color="auto"/>
                  <w:bottom w:val="single" w:sz="4" w:space="0" w:color="auto"/>
                  <w:right w:val="single" w:sz="4" w:space="0" w:color="auto"/>
                </w:tcBorders>
                <w:vAlign w:val="center"/>
              </w:tcPr>
              <w:p w14:paraId="2DFF8D65" w14:textId="77777777" w:rsidR="0016304A" w:rsidRDefault="0016304A" w:rsidP="0016304A">
                <w:pPr>
                  <w:jc w:val="center"/>
                  <w:rPr>
                    <w:szCs w:val="21"/>
                  </w:rPr>
                </w:pPr>
              </w:p>
            </w:tc>
            <w:sdt>
              <w:sdtPr>
                <w:tag w:val="_PLD_0ebe7a6ebddd49acb12d2e49fbaeb5ef"/>
                <w:id w:val="58832948"/>
                <w:lock w:val="sdtLocked"/>
              </w:sdtPr>
              <w:sdtEndPr/>
              <w:sdtContent>
                <w:tc>
                  <w:tcPr>
                    <w:tcW w:w="550" w:type="pct"/>
                    <w:tcBorders>
                      <w:left w:val="single" w:sz="4" w:space="0" w:color="auto"/>
                      <w:bottom w:val="single" w:sz="4" w:space="0" w:color="auto"/>
                      <w:right w:val="single" w:sz="4" w:space="0" w:color="auto"/>
                    </w:tcBorders>
                    <w:vAlign w:val="center"/>
                  </w:tcPr>
                  <w:p w14:paraId="3FE02D24" w14:textId="77777777" w:rsidR="0016304A" w:rsidRDefault="0016304A" w:rsidP="0016304A">
                    <w:pPr>
                      <w:jc w:val="center"/>
                      <w:rPr>
                        <w:szCs w:val="21"/>
                      </w:rPr>
                    </w:pPr>
                    <w:r>
                      <w:rPr>
                        <w:rFonts w:hint="eastAsia"/>
                        <w:szCs w:val="21"/>
                      </w:rPr>
                      <w:t>金额</w:t>
                    </w:r>
                  </w:p>
                </w:tc>
              </w:sdtContent>
            </w:sdt>
            <w:sdt>
              <w:sdtPr>
                <w:tag w:val="_PLD_f3083b688a88491aaa0236072ce160b8"/>
                <w:id w:val="106549557"/>
                <w:lock w:val="sdtLocked"/>
              </w:sdtPr>
              <w:sdtEndPr/>
              <w:sdtContent>
                <w:tc>
                  <w:tcPr>
                    <w:tcW w:w="348" w:type="pct"/>
                    <w:tcBorders>
                      <w:left w:val="single" w:sz="4" w:space="0" w:color="auto"/>
                      <w:bottom w:val="single" w:sz="4" w:space="0" w:color="auto"/>
                      <w:right w:val="single" w:sz="4" w:space="0" w:color="auto"/>
                    </w:tcBorders>
                    <w:vAlign w:val="center"/>
                  </w:tcPr>
                  <w:p w14:paraId="16308291" w14:textId="77777777" w:rsidR="0016304A" w:rsidRDefault="0016304A" w:rsidP="0016304A">
                    <w:pPr>
                      <w:jc w:val="center"/>
                      <w:rPr>
                        <w:szCs w:val="21"/>
                      </w:rPr>
                    </w:pPr>
                    <w:r>
                      <w:rPr>
                        <w:rFonts w:hint="eastAsia"/>
                        <w:szCs w:val="21"/>
                      </w:rPr>
                      <w:t>比例</w:t>
                    </w:r>
                    <w:r>
                      <w:rPr>
                        <w:szCs w:val="21"/>
                      </w:rPr>
                      <w:t>(</w:t>
                    </w:r>
                    <w:r w:rsidRPr="0005542C">
                      <w:rPr>
                        <w:rFonts w:ascii="Times New Roman" w:hAnsi="Times New Roman"/>
                        <w:szCs w:val="21"/>
                      </w:rPr>
                      <w:t>%</w:t>
                    </w:r>
                    <w:r>
                      <w:rPr>
                        <w:szCs w:val="21"/>
                      </w:rPr>
                      <w:t>)</w:t>
                    </w:r>
                  </w:p>
                </w:tc>
              </w:sdtContent>
            </w:sdt>
            <w:sdt>
              <w:sdtPr>
                <w:tag w:val="_PLD_1cdb2a199b6d43678bae639c01b9d9cb"/>
                <w:id w:val="1370651747"/>
                <w:lock w:val="sdtLocked"/>
              </w:sdtPr>
              <w:sdtEndPr/>
              <w:sdtContent>
                <w:tc>
                  <w:tcPr>
                    <w:tcW w:w="399" w:type="pct"/>
                    <w:tcBorders>
                      <w:left w:val="single" w:sz="4" w:space="0" w:color="auto"/>
                      <w:bottom w:val="single" w:sz="4" w:space="0" w:color="auto"/>
                      <w:right w:val="single" w:sz="4" w:space="0" w:color="auto"/>
                    </w:tcBorders>
                    <w:vAlign w:val="center"/>
                  </w:tcPr>
                  <w:p w14:paraId="5E0DA8E6" w14:textId="77777777" w:rsidR="0016304A" w:rsidRDefault="0016304A" w:rsidP="0016304A">
                    <w:pPr>
                      <w:jc w:val="center"/>
                      <w:rPr>
                        <w:szCs w:val="21"/>
                      </w:rPr>
                    </w:pPr>
                    <w:r>
                      <w:rPr>
                        <w:rFonts w:hint="eastAsia"/>
                        <w:szCs w:val="21"/>
                      </w:rPr>
                      <w:t>金额</w:t>
                    </w:r>
                  </w:p>
                </w:tc>
              </w:sdtContent>
            </w:sdt>
            <w:sdt>
              <w:sdtPr>
                <w:tag w:val="_PLD_ad76cc2b302a460a8cbeb5e98be19160"/>
                <w:id w:val="785702272"/>
                <w:lock w:val="sdtLocked"/>
              </w:sdtPr>
              <w:sdtEndPr/>
              <w:sdtContent>
                <w:tc>
                  <w:tcPr>
                    <w:tcW w:w="350" w:type="pct"/>
                    <w:tcBorders>
                      <w:left w:val="single" w:sz="4" w:space="0" w:color="auto"/>
                      <w:bottom w:val="single" w:sz="4" w:space="0" w:color="auto"/>
                      <w:right w:val="single" w:sz="4" w:space="0" w:color="auto"/>
                    </w:tcBorders>
                    <w:vAlign w:val="center"/>
                  </w:tcPr>
                  <w:p w14:paraId="4D15708C" w14:textId="77777777" w:rsidR="0016304A" w:rsidRDefault="0016304A" w:rsidP="0016304A">
                    <w:pPr>
                      <w:jc w:val="center"/>
                      <w:rPr>
                        <w:szCs w:val="21"/>
                      </w:rPr>
                    </w:pPr>
                    <w:r>
                      <w:rPr>
                        <w:rFonts w:hint="eastAsia"/>
                        <w:szCs w:val="21"/>
                      </w:rPr>
                      <w:t>计提比例</w:t>
                    </w:r>
                    <w:r>
                      <w:rPr>
                        <w:szCs w:val="21"/>
                      </w:rPr>
                      <w:t>(</w:t>
                    </w:r>
                    <w:r w:rsidRPr="0005542C">
                      <w:rPr>
                        <w:rFonts w:ascii="Times New Roman" w:hAnsi="Times New Roman"/>
                        <w:szCs w:val="21"/>
                      </w:rPr>
                      <w:t>%</w:t>
                    </w:r>
                    <w:r>
                      <w:rPr>
                        <w:szCs w:val="21"/>
                      </w:rPr>
                      <w:t>)</w:t>
                    </w:r>
                  </w:p>
                </w:tc>
              </w:sdtContent>
            </w:sdt>
            <w:tc>
              <w:tcPr>
                <w:tcW w:w="550" w:type="pct"/>
                <w:vMerge/>
                <w:tcBorders>
                  <w:left w:val="single" w:sz="4" w:space="0" w:color="auto"/>
                  <w:bottom w:val="single" w:sz="4" w:space="0" w:color="auto"/>
                  <w:right w:val="single" w:sz="4" w:space="0" w:color="auto"/>
                </w:tcBorders>
              </w:tcPr>
              <w:p w14:paraId="4A8B8167" w14:textId="77777777" w:rsidR="0016304A" w:rsidRDefault="0016304A" w:rsidP="0016304A">
                <w:pPr>
                  <w:jc w:val="center"/>
                  <w:rPr>
                    <w:szCs w:val="21"/>
                  </w:rPr>
                </w:pPr>
              </w:p>
            </w:tc>
          </w:tr>
          <w:tr w:rsidR="0016304A" w14:paraId="68E28C0A" w14:textId="77777777" w:rsidTr="0016304A">
            <w:trPr>
              <w:cantSplit/>
            </w:trPr>
            <w:sdt>
              <w:sdtPr>
                <w:tag w:val="_PLD_3d5d84fd270044c49211439088db3d30"/>
                <w:id w:val="-671872395"/>
                <w:lock w:val="sdtLocked"/>
              </w:sdtPr>
              <w:sdtEndPr/>
              <w:sdtContent>
                <w:tc>
                  <w:tcPr>
                    <w:tcW w:w="710" w:type="pct"/>
                    <w:tcBorders>
                      <w:top w:val="single" w:sz="4" w:space="0" w:color="auto"/>
                      <w:left w:val="single" w:sz="4" w:space="0" w:color="auto"/>
                      <w:bottom w:val="single" w:sz="4" w:space="0" w:color="auto"/>
                      <w:right w:val="single" w:sz="4" w:space="0" w:color="auto"/>
                    </w:tcBorders>
                  </w:tcPr>
                  <w:p w14:paraId="6ACAB13A" w14:textId="77777777" w:rsidR="0016304A" w:rsidRDefault="0016304A" w:rsidP="0016304A">
                    <w:pPr>
                      <w:rPr>
                        <w:szCs w:val="21"/>
                      </w:rPr>
                    </w:pPr>
                    <w:r>
                      <w:rPr>
                        <w:rFonts w:hint="eastAsia"/>
                        <w:szCs w:val="21"/>
                      </w:rPr>
                      <w:t>按单项计提坏账准备</w:t>
                    </w:r>
                  </w:p>
                </w:tc>
              </w:sdtContent>
            </w:sdt>
            <w:tc>
              <w:tcPr>
                <w:tcW w:w="512" w:type="pct"/>
                <w:tcBorders>
                  <w:top w:val="single" w:sz="4" w:space="0" w:color="auto"/>
                  <w:left w:val="single" w:sz="4" w:space="0" w:color="auto"/>
                  <w:bottom w:val="single" w:sz="4" w:space="0" w:color="auto"/>
                  <w:right w:val="single" w:sz="4" w:space="0" w:color="auto"/>
                </w:tcBorders>
                <w:vAlign w:val="center"/>
              </w:tcPr>
              <w:p w14:paraId="7CFDE22C"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23,716,960.42</w:t>
                </w:r>
              </w:p>
            </w:tc>
            <w:tc>
              <w:tcPr>
                <w:tcW w:w="349" w:type="pct"/>
                <w:tcBorders>
                  <w:top w:val="single" w:sz="4" w:space="0" w:color="auto"/>
                  <w:left w:val="single" w:sz="4" w:space="0" w:color="auto"/>
                  <w:bottom w:val="single" w:sz="4" w:space="0" w:color="auto"/>
                  <w:right w:val="single" w:sz="4" w:space="0" w:color="auto"/>
                </w:tcBorders>
                <w:vAlign w:val="center"/>
              </w:tcPr>
              <w:p w14:paraId="32DAA59A"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25.15</w:t>
                </w:r>
              </w:p>
            </w:tc>
            <w:tc>
              <w:tcPr>
                <w:tcW w:w="399" w:type="pct"/>
                <w:tcBorders>
                  <w:top w:val="single" w:sz="4" w:space="0" w:color="auto"/>
                  <w:left w:val="single" w:sz="4" w:space="0" w:color="auto"/>
                  <w:bottom w:val="single" w:sz="4" w:space="0" w:color="auto"/>
                  <w:right w:val="single" w:sz="4" w:space="0" w:color="auto"/>
                </w:tcBorders>
                <w:vAlign w:val="center"/>
              </w:tcPr>
              <w:p w14:paraId="090FC2EA"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648,336.57</w:t>
                </w:r>
              </w:p>
            </w:tc>
            <w:tc>
              <w:tcPr>
                <w:tcW w:w="320" w:type="pct"/>
                <w:tcBorders>
                  <w:top w:val="single" w:sz="4" w:space="0" w:color="auto"/>
                  <w:left w:val="single" w:sz="4" w:space="0" w:color="auto"/>
                  <w:bottom w:val="single" w:sz="4" w:space="0" w:color="auto"/>
                  <w:right w:val="single" w:sz="4" w:space="0" w:color="auto"/>
                </w:tcBorders>
                <w:vAlign w:val="center"/>
              </w:tcPr>
              <w:p w14:paraId="3CB546CD"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2.73</w:t>
                </w:r>
              </w:p>
            </w:tc>
            <w:tc>
              <w:tcPr>
                <w:tcW w:w="513" w:type="pct"/>
                <w:tcBorders>
                  <w:top w:val="single" w:sz="4" w:space="0" w:color="auto"/>
                  <w:left w:val="single" w:sz="4" w:space="0" w:color="auto"/>
                  <w:bottom w:val="single" w:sz="4" w:space="0" w:color="auto"/>
                  <w:right w:val="single" w:sz="4" w:space="0" w:color="auto"/>
                </w:tcBorders>
                <w:vAlign w:val="center"/>
              </w:tcPr>
              <w:p w14:paraId="1169FE5E"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23,068,623.85</w:t>
                </w:r>
              </w:p>
            </w:tc>
            <w:tc>
              <w:tcPr>
                <w:tcW w:w="550" w:type="pct"/>
                <w:tcBorders>
                  <w:top w:val="single" w:sz="4" w:space="0" w:color="auto"/>
                  <w:left w:val="single" w:sz="4" w:space="0" w:color="auto"/>
                  <w:bottom w:val="single" w:sz="4" w:space="0" w:color="auto"/>
                  <w:right w:val="single" w:sz="4" w:space="0" w:color="auto"/>
                </w:tcBorders>
              </w:tcPr>
              <w:p w14:paraId="2A501219"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12,053,271.00</w:t>
                </w:r>
              </w:p>
            </w:tc>
            <w:tc>
              <w:tcPr>
                <w:tcW w:w="348" w:type="pct"/>
                <w:tcBorders>
                  <w:top w:val="single" w:sz="4" w:space="0" w:color="auto"/>
                  <w:left w:val="single" w:sz="4" w:space="0" w:color="auto"/>
                  <w:bottom w:val="single" w:sz="4" w:space="0" w:color="auto"/>
                  <w:right w:val="single" w:sz="4" w:space="0" w:color="auto"/>
                </w:tcBorders>
              </w:tcPr>
              <w:p w14:paraId="5CD31A87"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10.50</w:t>
                </w:r>
              </w:p>
            </w:tc>
            <w:tc>
              <w:tcPr>
                <w:tcW w:w="399" w:type="pct"/>
                <w:tcBorders>
                  <w:top w:val="single" w:sz="4" w:space="0" w:color="auto"/>
                  <w:left w:val="single" w:sz="4" w:space="0" w:color="auto"/>
                  <w:bottom w:val="single" w:sz="4" w:space="0" w:color="auto"/>
                  <w:right w:val="single" w:sz="4" w:space="0" w:color="auto"/>
                </w:tcBorders>
              </w:tcPr>
              <w:p w14:paraId="29AD97E4"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592,382.50</w:t>
                </w:r>
              </w:p>
            </w:tc>
            <w:tc>
              <w:tcPr>
                <w:tcW w:w="350" w:type="pct"/>
                <w:tcBorders>
                  <w:top w:val="single" w:sz="4" w:space="0" w:color="auto"/>
                  <w:left w:val="single" w:sz="4" w:space="0" w:color="auto"/>
                  <w:bottom w:val="single" w:sz="4" w:space="0" w:color="auto"/>
                  <w:right w:val="single" w:sz="4" w:space="0" w:color="auto"/>
                </w:tcBorders>
              </w:tcPr>
              <w:p w14:paraId="03A8E06C"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4.91</w:t>
                </w:r>
              </w:p>
            </w:tc>
            <w:tc>
              <w:tcPr>
                <w:tcW w:w="550" w:type="pct"/>
                <w:tcBorders>
                  <w:top w:val="single" w:sz="4" w:space="0" w:color="auto"/>
                  <w:left w:val="single" w:sz="4" w:space="0" w:color="auto"/>
                  <w:bottom w:val="single" w:sz="4" w:space="0" w:color="auto"/>
                  <w:right w:val="single" w:sz="4" w:space="0" w:color="auto"/>
                </w:tcBorders>
              </w:tcPr>
              <w:p w14:paraId="00B63381"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11,460,888.50</w:t>
                </w:r>
              </w:p>
            </w:tc>
          </w:tr>
          <w:tr w:rsidR="0016304A" w14:paraId="5FBF906F" w14:textId="77777777" w:rsidTr="0016304A">
            <w:trPr>
              <w:cantSplit/>
            </w:trPr>
            <w:sdt>
              <w:sdtPr>
                <w:tag w:val="_PLD_dfe2f5d58ae444bc99da18392741ac94"/>
                <w:id w:val="-2093237174"/>
                <w:lock w:val="sdtLocked"/>
              </w:sdtPr>
              <w:sdtEndPr/>
              <w:sdtContent>
                <w:tc>
                  <w:tcPr>
                    <w:tcW w:w="710" w:type="pct"/>
                    <w:tcBorders>
                      <w:top w:val="single" w:sz="4" w:space="0" w:color="auto"/>
                      <w:left w:val="single" w:sz="4" w:space="0" w:color="auto"/>
                      <w:bottom w:val="single" w:sz="4" w:space="0" w:color="auto"/>
                      <w:right w:val="single" w:sz="4" w:space="0" w:color="auto"/>
                    </w:tcBorders>
                  </w:tcPr>
                  <w:p w14:paraId="7D21DFA0" w14:textId="77777777" w:rsidR="0016304A" w:rsidRDefault="0016304A" w:rsidP="0016304A">
                    <w:pPr>
                      <w:rPr>
                        <w:szCs w:val="21"/>
                      </w:rPr>
                    </w:pPr>
                    <w:r>
                      <w:rPr>
                        <w:rFonts w:hint="eastAsia"/>
                        <w:szCs w:val="21"/>
                      </w:rPr>
                      <w:t>按组合计提坏账准备</w:t>
                    </w:r>
                  </w:p>
                </w:tc>
              </w:sdtContent>
            </w:sdt>
            <w:tc>
              <w:tcPr>
                <w:tcW w:w="512" w:type="pct"/>
                <w:tcBorders>
                  <w:top w:val="single" w:sz="4" w:space="0" w:color="auto"/>
                  <w:left w:val="single" w:sz="4" w:space="0" w:color="auto"/>
                  <w:bottom w:val="single" w:sz="4" w:space="0" w:color="auto"/>
                  <w:right w:val="single" w:sz="4" w:space="0" w:color="auto"/>
                </w:tcBorders>
                <w:vAlign w:val="center"/>
              </w:tcPr>
              <w:p w14:paraId="178CEAE6" w14:textId="0E1C8DC5"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70,584,027.96</w:t>
                </w:r>
              </w:p>
            </w:tc>
            <w:tc>
              <w:tcPr>
                <w:tcW w:w="349" w:type="pct"/>
                <w:tcBorders>
                  <w:top w:val="single" w:sz="4" w:space="0" w:color="auto"/>
                  <w:left w:val="single" w:sz="4" w:space="0" w:color="auto"/>
                  <w:bottom w:val="single" w:sz="4" w:space="0" w:color="auto"/>
                  <w:right w:val="single" w:sz="4" w:space="0" w:color="auto"/>
                </w:tcBorders>
                <w:vAlign w:val="center"/>
              </w:tcPr>
              <w:p w14:paraId="141C3114" w14:textId="78776800"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74.85</w:t>
                </w:r>
              </w:p>
            </w:tc>
            <w:tc>
              <w:tcPr>
                <w:tcW w:w="399" w:type="pct"/>
                <w:tcBorders>
                  <w:top w:val="single" w:sz="4" w:space="0" w:color="auto"/>
                  <w:left w:val="single" w:sz="4" w:space="0" w:color="auto"/>
                  <w:bottom w:val="single" w:sz="4" w:space="0" w:color="auto"/>
                  <w:right w:val="single" w:sz="4" w:space="0" w:color="auto"/>
                </w:tcBorders>
                <w:vAlign w:val="center"/>
              </w:tcPr>
              <w:p w14:paraId="18939699" w14:textId="17DDB300"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w:t>
                </w:r>
              </w:p>
            </w:tc>
            <w:tc>
              <w:tcPr>
                <w:tcW w:w="320" w:type="pct"/>
                <w:tcBorders>
                  <w:top w:val="single" w:sz="4" w:space="0" w:color="auto"/>
                  <w:left w:val="single" w:sz="4" w:space="0" w:color="auto"/>
                  <w:bottom w:val="single" w:sz="4" w:space="0" w:color="auto"/>
                  <w:right w:val="single" w:sz="4" w:space="0" w:color="auto"/>
                </w:tcBorders>
                <w:vAlign w:val="center"/>
              </w:tcPr>
              <w:p w14:paraId="71052640" w14:textId="2F28C92A"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w:t>
                </w:r>
              </w:p>
            </w:tc>
            <w:tc>
              <w:tcPr>
                <w:tcW w:w="513" w:type="pct"/>
                <w:tcBorders>
                  <w:top w:val="single" w:sz="4" w:space="0" w:color="auto"/>
                  <w:left w:val="single" w:sz="4" w:space="0" w:color="auto"/>
                  <w:bottom w:val="single" w:sz="4" w:space="0" w:color="auto"/>
                  <w:right w:val="single" w:sz="4" w:space="0" w:color="auto"/>
                </w:tcBorders>
                <w:vAlign w:val="center"/>
              </w:tcPr>
              <w:p w14:paraId="6D9947B4" w14:textId="4ABA12A5"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70,584,027.96</w:t>
                </w:r>
              </w:p>
            </w:tc>
            <w:tc>
              <w:tcPr>
                <w:tcW w:w="550" w:type="pct"/>
                <w:tcBorders>
                  <w:top w:val="single" w:sz="4" w:space="0" w:color="auto"/>
                  <w:left w:val="single" w:sz="4" w:space="0" w:color="auto"/>
                  <w:bottom w:val="single" w:sz="4" w:space="0" w:color="auto"/>
                  <w:right w:val="single" w:sz="4" w:space="0" w:color="auto"/>
                </w:tcBorders>
                <w:vAlign w:val="center"/>
              </w:tcPr>
              <w:p w14:paraId="2C60B84E"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102,697,513.99</w:t>
                </w:r>
              </w:p>
            </w:tc>
            <w:tc>
              <w:tcPr>
                <w:tcW w:w="348" w:type="pct"/>
                <w:tcBorders>
                  <w:top w:val="single" w:sz="4" w:space="0" w:color="auto"/>
                  <w:left w:val="single" w:sz="4" w:space="0" w:color="auto"/>
                  <w:bottom w:val="single" w:sz="4" w:space="0" w:color="auto"/>
                  <w:right w:val="single" w:sz="4" w:space="0" w:color="auto"/>
                </w:tcBorders>
                <w:vAlign w:val="center"/>
              </w:tcPr>
              <w:p w14:paraId="158B622E"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89.50</w:t>
                </w:r>
              </w:p>
            </w:tc>
            <w:tc>
              <w:tcPr>
                <w:tcW w:w="399" w:type="pct"/>
                <w:tcBorders>
                  <w:top w:val="single" w:sz="4" w:space="0" w:color="auto"/>
                  <w:left w:val="single" w:sz="4" w:space="0" w:color="auto"/>
                  <w:bottom w:val="single" w:sz="4" w:space="0" w:color="auto"/>
                  <w:right w:val="single" w:sz="4" w:space="0" w:color="auto"/>
                </w:tcBorders>
                <w:vAlign w:val="center"/>
              </w:tcPr>
              <w:p w14:paraId="1F422A06"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w:t>
                </w:r>
              </w:p>
            </w:tc>
            <w:tc>
              <w:tcPr>
                <w:tcW w:w="350" w:type="pct"/>
                <w:tcBorders>
                  <w:top w:val="single" w:sz="4" w:space="0" w:color="auto"/>
                  <w:left w:val="single" w:sz="4" w:space="0" w:color="auto"/>
                  <w:bottom w:val="single" w:sz="4" w:space="0" w:color="auto"/>
                  <w:right w:val="single" w:sz="4" w:space="0" w:color="auto"/>
                </w:tcBorders>
                <w:vAlign w:val="center"/>
              </w:tcPr>
              <w:p w14:paraId="4852DB35"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w:t>
                </w:r>
              </w:p>
            </w:tc>
            <w:tc>
              <w:tcPr>
                <w:tcW w:w="550" w:type="pct"/>
                <w:tcBorders>
                  <w:top w:val="single" w:sz="4" w:space="0" w:color="auto"/>
                  <w:left w:val="single" w:sz="4" w:space="0" w:color="auto"/>
                  <w:bottom w:val="single" w:sz="4" w:space="0" w:color="auto"/>
                  <w:right w:val="single" w:sz="4" w:space="0" w:color="auto"/>
                </w:tcBorders>
                <w:vAlign w:val="center"/>
              </w:tcPr>
              <w:p w14:paraId="2DB04E7B"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102,697,513.99</w:t>
                </w:r>
              </w:p>
            </w:tc>
          </w:tr>
          <w:tr w:rsidR="0016304A" w:rsidRPr="004F18B4" w14:paraId="48E6CE87" w14:textId="77777777" w:rsidTr="0016304A">
            <w:trPr>
              <w:cantSplit/>
            </w:trPr>
            <w:sdt>
              <w:sdtPr>
                <w:tag w:val="_PLD_dd25c49780ba41c5a3c906e12139b00d"/>
                <w:id w:val="-1126928191"/>
                <w:lock w:val="sdtLocked"/>
              </w:sdtPr>
              <w:sdtEndPr/>
              <w:sdtContent>
                <w:tc>
                  <w:tcPr>
                    <w:tcW w:w="710" w:type="pct"/>
                    <w:tcBorders>
                      <w:top w:val="single" w:sz="4" w:space="0" w:color="auto"/>
                      <w:left w:val="single" w:sz="4" w:space="0" w:color="auto"/>
                      <w:bottom w:val="single" w:sz="4" w:space="0" w:color="auto"/>
                      <w:right w:val="single" w:sz="4" w:space="0" w:color="auto"/>
                    </w:tcBorders>
                    <w:vAlign w:val="center"/>
                  </w:tcPr>
                  <w:p w14:paraId="2791016A" w14:textId="77777777" w:rsidR="0016304A" w:rsidRDefault="0016304A" w:rsidP="0016304A">
                    <w:pPr>
                      <w:autoSpaceDE w:val="0"/>
                      <w:autoSpaceDN w:val="0"/>
                      <w:adjustRightInd w:val="0"/>
                      <w:jc w:val="center"/>
                      <w:rPr>
                        <w:szCs w:val="21"/>
                      </w:rPr>
                    </w:pPr>
                    <w:r>
                      <w:rPr>
                        <w:rFonts w:hint="eastAsia"/>
                        <w:szCs w:val="21"/>
                      </w:rPr>
                      <w:t>合计</w:t>
                    </w:r>
                  </w:p>
                </w:tc>
              </w:sdtContent>
            </w:sdt>
            <w:tc>
              <w:tcPr>
                <w:tcW w:w="512" w:type="pct"/>
                <w:tcBorders>
                  <w:top w:val="single" w:sz="4" w:space="0" w:color="auto"/>
                  <w:left w:val="single" w:sz="4" w:space="0" w:color="auto"/>
                  <w:bottom w:val="single" w:sz="4" w:space="0" w:color="auto"/>
                  <w:right w:val="single" w:sz="4" w:space="0" w:color="auto"/>
                </w:tcBorders>
                <w:vAlign w:val="center"/>
              </w:tcPr>
              <w:p w14:paraId="00EFF5D6" w14:textId="6BD71F4C"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94,300,988.38</w:t>
                </w:r>
              </w:p>
            </w:tc>
            <w:tc>
              <w:tcPr>
                <w:tcW w:w="349" w:type="pct"/>
                <w:tcBorders>
                  <w:top w:val="single" w:sz="4" w:space="0" w:color="auto"/>
                  <w:left w:val="single" w:sz="4" w:space="0" w:color="auto"/>
                  <w:bottom w:val="single" w:sz="4" w:space="0" w:color="auto"/>
                  <w:right w:val="single" w:sz="4" w:space="0" w:color="auto"/>
                </w:tcBorders>
                <w:vAlign w:val="center"/>
              </w:tcPr>
              <w:p w14:paraId="10B6BA4F" w14:textId="3061CCDD"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w:t>
                </w:r>
              </w:p>
            </w:tc>
            <w:tc>
              <w:tcPr>
                <w:tcW w:w="399" w:type="pct"/>
                <w:tcBorders>
                  <w:top w:val="single" w:sz="4" w:space="0" w:color="auto"/>
                  <w:left w:val="single" w:sz="4" w:space="0" w:color="auto"/>
                  <w:bottom w:val="single" w:sz="4" w:space="0" w:color="auto"/>
                  <w:right w:val="single" w:sz="4" w:space="0" w:color="auto"/>
                </w:tcBorders>
                <w:vAlign w:val="center"/>
              </w:tcPr>
              <w:p w14:paraId="4D161894" w14:textId="32FCFF5F"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648,336.57</w:t>
                </w:r>
              </w:p>
            </w:tc>
            <w:tc>
              <w:tcPr>
                <w:tcW w:w="320" w:type="pct"/>
                <w:tcBorders>
                  <w:top w:val="single" w:sz="4" w:space="0" w:color="auto"/>
                  <w:left w:val="single" w:sz="4" w:space="0" w:color="auto"/>
                  <w:bottom w:val="single" w:sz="4" w:space="0" w:color="auto"/>
                  <w:right w:val="single" w:sz="4" w:space="0" w:color="auto"/>
                </w:tcBorders>
                <w:vAlign w:val="center"/>
              </w:tcPr>
              <w:p w14:paraId="63B9CDBA" w14:textId="0814664A"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w:t>
                </w:r>
              </w:p>
            </w:tc>
            <w:tc>
              <w:tcPr>
                <w:tcW w:w="513" w:type="pct"/>
                <w:tcBorders>
                  <w:top w:val="single" w:sz="4" w:space="0" w:color="auto"/>
                  <w:left w:val="single" w:sz="4" w:space="0" w:color="auto"/>
                  <w:bottom w:val="single" w:sz="4" w:space="0" w:color="auto"/>
                  <w:right w:val="single" w:sz="4" w:space="0" w:color="auto"/>
                </w:tcBorders>
                <w:vAlign w:val="center"/>
              </w:tcPr>
              <w:p w14:paraId="6A164690" w14:textId="11A4D810"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93,652,651.81</w:t>
                </w:r>
              </w:p>
            </w:tc>
            <w:tc>
              <w:tcPr>
                <w:tcW w:w="550" w:type="pct"/>
                <w:tcBorders>
                  <w:top w:val="single" w:sz="4" w:space="0" w:color="auto"/>
                  <w:left w:val="single" w:sz="4" w:space="0" w:color="auto"/>
                  <w:bottom w:val="single" w:sz="4" w:space="0" w:color="auto"/>
                  <w:right w:val="single" w:sz="4" w:space="0" w:color="auto"/>
                </w:tcBorders>
              </w:tcPr>
              <w:p w14:paraId="739DF506"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114,750,784.99</w:t>
                </w:r>
              </w:p>
            </w:tc>
            <w:tc>
              <w:tcPr>
                <w:tcW w:w="348" w:type="pct"/>
                <w:tcBorders>
                  <w:top w:val="single" w:sz="4" w:space="0" w:color="auto"/>
                  <w:left w:val="single" w:sz="4" w:space="0" w:color="auto"/>
                  <w:bottom w:val="single" w:sz="4" w:space="0" w:color="auto"/>
                  <w:right w:val="single" w:sz="4" w:space="0" w:color="auto"/>
                </w:tcBorders>
              </w:tcPr>
              <w:p w14:paraId="0DCDEAE8"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szCs w:val="21"/>
                  </w:rPr>
                  <w:t> / </w:t>
                </w:r>
              </w:p>
            </w:tc>
            <w:tc>
              <w:tcPr>
                <w:tcW w:w="399" w:type="pct"/>
                <w:tcBorders>
                  <w:top w:val="single" w:sz="4" w:space="0" w:color="auto"/>
                  <w:left w:val="single" w:sz="4" w:space="0" w:color="auto"/>
                  <w:bottom w:val="single" w:sz="4" w:space="0" w:color="auto"/>
                  <w:right w:val="single" w:sz="4" w:space="0" w:color="auto"/>
                </w:tcBorders>
              </w:tcPr>
              <w:p w14:paraId="2FB98659"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rPr>
                  <w:t>592,382.50</w:t>
                </w:r>
              </w:p>
            </w:tc>
            <w:tc>
              <w:tcPr>
                <w:tcW w:w="350" w:type="pct"/>
                <w:tcBorders>
                  <w:top w:val="single" w:sz="4" w:space="0" w:color="auto"/>
                  <w:left w:val="single" w:sz="4" w:space="0" w:color="auto"/>
                  <w:bottom w:val="single" w:sz="4" w:space="0" w:color="auto"/>
                  <w:right w:val="single" w:sz="4" w:space="0" w:color="auto"/>
                </w:tcBorders>
              </w:tcPr>
              <w:p w14:paraId="7B63C36B" w14:textId="77777777" w:rsidR="0016304A" w:rsidRPr="00B6065F" w:rsidRDefault="0016304A" w:rsidP="00B062E7">
                <w:pPr>
                  <w:jc w:val="right"/>
                  <w:rPr>
                    <w:rFonts w:ascii="Times New Roman" w:hAnsi="Times New Roman" w:cs="Times New Roman"/>
                    <w:szCs w:val="21"/>
                  </w:rPr>
                </w:pPr>
                <w:r w:rsidRPr="00B6065F">
                  <w:rPr>
                    <w:rFonts w:ascii="Times New Roman" w:hAnsi="Times New Roman" w:cs="Times New Roman"/>
                    <w:szCs w:val="21"/>
                  </w:rPr>
                  <w:t> / </w:t>
                </w:r>
              </w:p>
            </w:tc>
            <w:tc>
              <w:tcPr>
                <w:tcW w:w="550" w:type="pct"/>
                <w:tcBorders>
                  <w:top w:val="single" w:sz="4" w:space="0" w:color="auto"/>
                  <w:left w:val="single" w:sz="4" w:space="0" w:color="auto"/>
                  <w:bottom w:val="single" w:sz="4" w:space="0" w:color="auto"/>
                  <w:right w:val="single" w:sz="4" w:space="0" w:color="auto"/>
                </w:tcBorders>
              </w:tcPr>
              <w:p w14:paraId="3D4CDDD3" w14:textId="77777777" w:rsidR="0016304A" w:rsidRPr="00B6065F" w:rsidRDefault="0016304A" w:rsidP="00B062E7">
                <w:pPr>
                  <w:pStyle w:val="101"/>
                  <w:jc w:val="right"/>
                  <w:rPr>
                    <w:rFonts w:ascii="Times New Roman" w:hAnsi="Times New Roman" w:cs="Times New Roman"/>
                  </w:rPr>
                </w:pPr>
                <w:r w:rsidRPr="00B6065F">
                  <w:rPr>
                    <w:rFonts w:ascii="Times New Roman" w:hAnsi="Times New Roman" w:cs="Times New Roman"/>
                  </w:rPr>
                  <w:t>114,158,402.49</w:t>
                </w:r>
              </w:p>
            </w:tc>
          </w:tr>
        </w:tbl>
        <w:p w14:paraId="34A536AA" w14:textId="724D5031" w:rsidR="0016304A" w:rsidRDefault="00C73534" w:rsidP="0016304A"/>
      </w:sdtContent>
    </w:sdt>
    <w:bookmarkEnd w:id="202" w:displacedByCustomXml="prev"/>
    <w:p w14:paraId="0CDC7DCE" w14:textId="77777777" w:rsidR="00B062E7" w:rsidRPr="00B062E7" w:rsidRDefault="00B062E7" w:rsidP="00B062E7">
      <w:bookmarkStart w:id="203" w:name="_Hlk10466593"/>
      <w:bookmarkStart w:id="204" w:name="_Hlk10466603"/>
    </w:p>
    <w:sdt>
      <w:sdtPr>
        <w:rPr>
          <w:rFonts w:hint="eastAsia"/>
        </w:rPr>
        <w:alias w:val="模块:按单项计提坏账准备："/>
        <w:tag w:val="_SEC_35f0dd53a3094420ab950eaf2d236098"/>
        <w:id w:val="-220218943"/>
        <w:lock w:val="sdtLocked"/>
        <w:placeholder>
          <w:docPart w:val="GBC22222222222222222222222222222"/>
        </w:placeholder>
      </w:sdtPr>
      <w:sdtEndPr>
        <w:rPr>
          <w:rFonts w:hint="default"/>
        </w:rPr>
      </w:sdtEndPr>
      <w:sdtContent>
        <w:p w14:paraId="52BC36C9" w14:textId="7FB63A03" w:rsidR="0016304A" w:rsidRDefault="0016304A">
          <w:pPr>
            <w:pStyle w:val="101"/>
          </w:pPr>
          <w:r>
            <w:rPr>
              <w:rFonts w:hint="eastAsia"/>
            </w:rPr>
            <w:t>按单项计提坏账准备：</w:t>
          </w:r>
          <w:bookmarkEnd w:id="203"/>
        </w:p>
        <w:sdt>
          <w:sdtPr>
            <w:rPr>
              <w:rFonts w:hint="eastAsia"/>
            </w:rPr>
            <w:alias w:val="是否适用：按单项计提坏账准备的应收票据详细情况[双击切换]"/>
            <w:tag w:val="_GBC_90335c20d2434e43b63dbeddbebca5f6"/>
            <w:id w:val="1479340297"/>
            <w:lock w:val="sdtLocked"/>
            <w:placeholder>
              <w:docPart w:val="GBC22222222222222222222222222222"/>
            </w:placeholder>
          </w:sdtPr>
          <w:sdtEndPr/>
          <w:sdtContent>
            <w:p w14:paraId="198E95D0" w14:textId="3066CAA2"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E160968" w14:textId="4D8458DD" w:rsidR="0016304A" w:rsidRDefault="0016304A">
          <w:pPr>
            <w:autoSpaceDE w:val="0"/>
            <w:autoSpaceDN w:val="0"/>
            <w:adjustRightInd w:val="0"/>
            <w:ind w:left="5880" w:right="105"/>
            <w:jc w:val="right"/>
            <w:rPr>
              <w:szCs w:val="21"/>
            </w:rPr>
          </w:pPr>
          <w:bookmarkStart w:id="205" w:name="_Hlk533597423"/>
          <w:r>
            <w:rPr>
              <w:rFonts w:hint="eastAsia"/>
              <w:szCs w:val="21"/>
            </w:rPr>
            <w:t>单位：</w:t>
          </w:r>
          <w:sdt>
            <w:sdtPr>
              <w:rPr>
                <w:rFonts w:hint="eastAsia"/>
                <w:szCs w:val="21"/>
              </w:rPr>
              <w:alias w:val="单位：按单项计提坏账准备的应收票据详细情况"/>
              <w:tag w:val="_GBC_d7e2c6fe77d64f439bb4d28afdcdcb4b"/>
              <w:id w:val="169411458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 xml:space="preserve">  币种：</w:t>
          </w:r>
          <w:sdt>
            <w:sdtPr>
              <w:rPr>
                <w:rFonts w:hint="eastAsia"/>
                <w:szCs w:val="21"/>
              </w:rPr>
              <w:alias w:val="币种：按单项计提坏账准备的应收票据详细情况"/>
              <w:tag w:val="_GBC_490e0f610c414d9cb287aaa929264d83"/>
              <w:id w:val="1031457986"/>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17"/>
            <w:gridCol w:w="2603"/>
            <w:gridCol w:w="2606"/>
            <w:gridCol w:w="2035"/>
            <w:gridCol w:w="3402"/>
          </w:tblGrid>
          <w:tr w:rsidR="0016304A" w14:paraId="5ACAD09A" w14:textId="77777777" w:rsidTr="0016304A">
            <w:sdt>
              <w:sdtPr>
                <w:tag w:val="_PLD_ca798ddf8cde4aafad8983ec80020137"/>
                <w:id w:val="-1494790343"/>
                <w:lock w:val="sdtLocked"/>
              </w:sdtPr>
              <w:sdtEndPr/>
              <w:sdtContent>
                <w:tc>
                  <w:tcPr>
                    <w:tcW w:w="1160" w:type="pct"/>
                    <w:vMerge w:val="restart"/>
                    <w:vAlign w:val="center"/>
                  </w:tcPr>
                  <w:p w14:paraId="7DE40D73" w14:textId="77777777" w:rsidR="0016304A" w:rsidRDefault="0016304A" w:rsidP="0016304A">
                    <w:pPr>
                      <w:jc w:val="center"/>
                      <w:rPr>
                        <w:szCs w:val="21"/>
                      </w:rPr>
                    </w:pPr>
                    <w:r>
                      <w:rPr>
                        <w:rFonts w:hint="eastAsia"/>
                        <w:szCs w:val="21"/>
                      </w:rPr>
                      <w:t>名称</w:t>
                    </w:r>
                  </w:p>
                </w:tc>
              </w:sdtContent>
            </w:sdt>
            <w:sdt>
              <w:sdtPr>
                <w:tag w:val="_PLD_d5802ad7b5144a3fa5a6f7e37b31bc3d"/>
                <w:id w:val="-1858109086"/>
                <w:lock w:val="sdtLocked"/>
              </w:sdtPr>
              <w:sdtEndPr/>
              <w:sdtContent>
                <w:tc>
                  <w:tcPr>
                    <w:tcW w:w="3840" w:type="pct"/>
                    <w:gridSpan w:val="4"/>
                    <w:vAlign w:val="center"/>
                  </w:tcPr>
                  <w:p w14:paraId="30E4F654" w14:textId="77777777" w:rsidR="0016304A" w:rsidRDefault="0016304A" w:rsidP="0016304A">
                    <w:pPr>
                      <w:jc w:val="center"/>
                      <w:rPr>
                        <w:szCs w:val="21"/>
                      </w:rPr>
                    </w:pPr>
                    <w:r>
                      <w:rPr>
                        <w:rFonts w:hint="eastAsia"/>
                        <w:szCs w:val="21"/>
                      </w:rPr>
                      <w:t>期末余额</w:t>
                    </w:r>
                  </w:p>
                </w:tc>
              </w:sdtContent>
            </w:sdt>
          </w:tr>
          <w:tr w:rsidR="0016304A" w14:paraId="7A731C0F" w14:textId="77777777" w:rsidTr="001E7929">
            <w:tc>
              <w:tcPr>
                <w:tcW w:w="1160" w:type="pct"/>
                <w:vMerge/>
              </w:tcPr>
              <w:p w14:paraId="31B186DA" w14:textId="77777777" w:rsidR="0016304A" w:rsidRDefault="0016304A" w:rsidP="0016304A">
                <w:pPr>
                  <w:jc w:val="center"/>
                  <w:rPr>
                    <w:szCs w:val="21"/>
                  </w:rPr>
                </w:pPr>
              </w:p>
            </w:tc>
            <w:sdt>
              <w:sdtPr>
                <w:tag w:val="_PLD_008b42fe374547178bcee560dac00fbe"/>
                <w:id w:val="-492566034"/>
                <w:lock w:val="sdtLocked"/>
              </w:sdtPr>
              <w:sdtEndPr/>
              <w:sdtContent>
                <w:tc>
                  <w:tcPr>
                    <w:tcW w:w="939" w:type="pct"/>
                    <w:vAlign w:val="center"/>
                  </w:tcPr>
                  <w:p w14:paraId="028F2A0C" w14:textId="77777777" w:rsidR="0016304A" w:rsidRDefault="0016304A" w:rsidP="0016304A">
                    <w:pPr>
                      <w:jc w:val="center"/>
                      <w:rPr>
                        <w:szCs w:val="21"/>
                      </w:rPr>
                    </w:pPr>
                    <w:r>
                      <w:rPr>
                        <w:rFonts w:hint="eastAsia"/>
                        <w:szCs w:val="21"/>
                      </w:rPr>
                      <w:t>账面余额</w:t>
                    </w:r>
                  </w:p>
                </w:tc>
              </w:sdtContent>
            </w:sdt>
            <w:sdt>
              <w:sdtPr>
                <w:tag w:val="_PLD_ba3167f8efa04eddb73dba711335a991"/>
                <w:id w:val="1284702418"/>
                <w:lock w:val="sdtLocked"/>
              </w:sdtPr>
              <w:sdtEndPr/>
              <w:sdtContent>
                <w:tc>
                  <w:tcPr>
                    <w:tcW w:w="940" w:type="pct"/>
                    <w:vAlign w:val="center"/>
                  </w:tcPr>
                  <w:p w14:paraId="494CC176" w14:textId="77777777" w:rsidR="0016304A" w:rsidRDefault="0016304A" w:rsidP="0016304A">
                    <w:pPr>
                      <w:jc w:val="center"/>
                      <w:rPr>
                        <w:szCs w:val="21"/>
                      </w:rPr>
                    </w:pPr>
                    <w:r>
                      <w:rPr>
                        <w:rFonts w:hint="eastAsia"/>
                        <w:szCs w:val="21"/>
                      </w:rPr>
                      <w:t>坏账准备</w:t>
                    </w:r>
                  </w:p>
                </w:tc>
              </w:sdtContent>
            </w:sdt>
            <w:sdt>
              <w:sdtPr>
                <w:tag w:val="_PLD_476e84a5455047d889251a4f1d2b9494"/>
                <w:id w:val="-1084991311"/>
                <w:lock w:val="sdtLocked"/>
              </w:sdtPr>
              <w:sdtEndPr/>
              <w:sdtContent>
                <w:tc>
                  <w:tcPr>
                    <w:tcW w:w="734" w:type="pct"/>
                    <w:vAlign w:val="center"/>
                  </w:tcPr>
                  <w:p w14:paraId="20A6A111" w14:textId="77777777" w:rsidR="0016304A" w:rsidRDefault="0016304A" w:rsidP="0016304A">
                    <w:pPr>
                      <w:jc w:val="center"/>
                      <w:rPr>
                        <w:szCs w:val="21"/>
                      </w:rPr>
                    </w:pPr>
                    <w:r>
                      <w:rPr>
                        <w:szCs w:val="21"/>
                      </w:rPr>
                      <w:t>计提比例</w:t>
                    </w:r>
                    <w:r>
                      <w:rPr>
                        <w:rFonts w:hint="eastAsia"/>
                        <w:szCs w:val="21"/>
                      </w:rPr>
                      <w:t>（</w:t>
                    </w:r>
                    <w:r w:rsidRPr="0005542C">
                      <w:rPr>
                        <w:rFonts w:ascii="Times New Roman" w:hAnsi="Times New Roman" w:hint="eastAsia"/>
                        <w:szCs w:val="21"/>
                      </w:rPr>
                      <w:t>%</w:t>
                    </w:r>
                    <w:r>
                      <w:rPr>
                        <w:rFonts w:hint="eastAsia"/>
                        <w:szCs w:val="21"/>
                      </w:rPr>
                      <w:t>）</w:t>
                    </w:r>
                  </w:p>
                </w:tc>
              </w:sdtContent>
            </w:sdt>
            <w:sdt>
              <w:sdtPr>
                <w:tag w:val="_PLD_b813482a18804432ae4ae0c683722ade"/>
                <w:id w:val="-970976213"/>
                <w:lock w:val="sdtLocked"/>
              </w:sdtPr>
              <w:sdtEndPr/>
              <w:sdtContent>
                <w:tc>
                  <w:tcPr>
                    <w:tcW w:w="1227" w:type="pct"/>
                    <w:vAlign w:val="center"/>
                  </w:tcPr>
                  <w:p w14:paraId="337DC173" w14:textId="77777777" w:rsidR="0016304A" w:rsidRDefault="0016304A" w:rsidP="0016304A">
                    <w:pPr>
                      <w:jc w:val="center"/>
                      <w:rPr>
                        <w:szCs w:val="21"/>
                      </w:rPr>
                    </w:pPr>
                    <w:r>
                      <w:rPr>
                        <w:rFonts w:hint="eastAsia"/>
                        <w:szCs w:val="21"/>
                      </w:rPr>
                      <w:t>计提理由</w:t>
                    </w:r>
                  </w:p>
                </w:tc>
              </w:sdtContent>
            </w:sdt>
          </w:tr>
          <w:sdt>
            <w:sdtPr>
              <w:rPr>
                <w:szCs w:val="21"/>
              </w:rPr>
              <w:alias w:val="按单项计提坏账准备的应收票据详细名称明细"/>
              <w:tag w:val="_TUP_37f1692dacf2493cbcf585bed9e0c917"/>
              <w:id w:val="-182283707"/>
              <w:lock w:val="sdtLocked"/>
            </w:sdtPr>
            <w:sdtEndPr>
              <w:rPr>
                <w:rFonts w:ascii="Times New Roman" w:hAnsi="Times New Roman" w:cs="Times New Roman"/>
                <w:highlight w:val="yellow"/>
              </w:rPr>
            </w:sdtEndPr>
            <w:sdtContent>
              <w:tr w:rsidR="0016304A" w14:paraId="3D87226C" w14:textId="77777777" w:rsidTr="001E7929">
                <w:tc>
                  <w:tcPr>
                    <w:tcW w:w="1160" w:type="pct"/>
                  </w:tcPr>
                  <w:p w14:paraId="2D087000" w14:textId="77777777" w:rsidR="0016304A" w:rsidRDefault="0016304A" w:rsidP="0016304A">
                    <w:pPr>
                      <w:rPr>
                        <w:szCs w:val="21"/>
                      </w:rPr>
                    </w:pPr>
                    <w:r>
                      <w:t>商业承兑汇票</w:t>
                    </w:r>
                  </w:p>
                </w:tc>
                <w:tc>
                  <w:tcPr>
                    <w:tcW w:w="939" w:type="pct"/>
                  </w:tcPr>
                  <w:p w14:paraId="37BD6FEA" w14:textId="77777777" w:rsidR="0016304A" w:rsidRPr="00B062E7" w:rsidRDefault="0016304A" w:rsidP="00B062E7">
                    <w:pPr>
                      <w:jc w:val="right"/>
                      <w:rPr>
                        <w:rFonts w:ascii="Times New Roman" w:hAnsi="Times New Roman" w:cs="Times New Roman"/>
                        <w:szCs w:val="21"/>
                      </w:rPr>
                    </w:pPr>
                    <w:r w:rsidRPr="00B062E7">
                      <w:rPr>
                        <w:rFonts w:ascii="Times New Roman" w:hAnsi="Times New Roman" w:cs="Times New Roman"/>
                      </w:rPr>
                      <w:t>23,716,960.42</w:t>
                    </w:r>
                  </w:p>
                </w:tc>
                <w:tc>
                  <w:tcPr>
                    <w:tcW w:w="940" w:type="pct"/>
                  </w:tcPr>
                  <w:p w14:paraId="797B3B85" w14:textId="77777777" w:rsidR="0016304A" w:rsidRPr="00B062E7" w:rsidRDefault="0016304A" w:rsidP="00B062E7">
                    <w:pPr>
                      <w:jc w:val="right"/>
                      <w:rPr>
                        <w:rFonts w:ascii="Times New Roman" w:hAnsi="Times New Roman" w:cs="Times New Roman"/>
                        <w:szCs w:val="21"/>
                      </w:rPr>
                    </w:pPr>
                    <w:r w:rsidRPr="00B062E7">
                      <w:rPr>
                        <w:rFonts w:ascii="Times New Roman" w:hAnsi="Times New Roman" w:cs="Times New Roman"/>
                      </w:rPr>
                      <w:t>648,336.57</w:t>
                    </w:r>
                  </w:p>
                </w:tc>
                <w:tc>
                  <w:tcPr>
                    <w:tcW w:w="734" w:type="pct"/>
                  </w:tcPr>
                  <w:p w14:paraId="07A76384" w14:textId="602A40C5" w:rsidR="0016304A" w:rsidRPr="00B062E7" w:rsidRDefault="002E75D3" w:rsidP="00B062E7">
                    <w:pPr>
                      <w:jc w:val="right"/>
                      <w:rPr>
                        <w:rFonts w:ascii="Times New Roman" w:hAnsi="Times New Roman" w:cs="Times New Roman"/>
                        <w:szCs w:val="21"/>
                      </w:rPr>
                    </w:pPr>
                    <w:r w:rsidRPr="00B062E7">
                      <w:rPr>
                        <w:rFonts w:ascii="Times New Roman" w:hAnsi="Times New Roman" w:cs="Times New Roman"/>
                      </w:rPr>
                      <w:t>2.73</w:t>
                    </w:r>
                  </w:p>
                </w:tc>
                <w:tc>
                  <w:tcPr>
                    <w:tcW w:w="1227" w:type="pct"/>
                  </w:tcPr>
                  <w:p w14:paraId="3BA17EB8" w14:textId="4B9D205B" w:rsidR="0016304A" w:rsidRPr="00B062E7" w:rsidRDefault="0016304A" w:rsidP="00B062E7">
                    <w:pPr>
                      <w:jc w:val="right"/>
                      <w:rPr>
                        <w:rFonts w:ascii="Times New Roman" w:hAnsi="Times New Roman" w:cs="Times New Roman"/>
                        <w:szCs w:val="21"/>
                        <w:highlight w:val="yellow"/>
                      </w:rPr>
                    </w:pPr>
                    <w:r w:rsidRPr="00B062E7">
                      <w:rPr>
                        <w:rFonts w:ascii="Times New Roman" w:hAnsi="Times New Roman" w:cs="Times New Roman"/>
                      </w:rPr>
                      <w:t>预计部分无法收回</w:t>
                    </w:r>
                    <w:r w:rsidRPr="00B062E7">
                      <w:rPr>
                        <w:rFonts w:ascii="Times New Roman" w:hAnsi="Times New Roman" w:cs="Times New Roman"/>
                      </w:rPr>
                      <w:t> </w:t>
                    </w:r>
                  </w:p>
                </w:tc>
              </w:tr>
            </w:sdtContent>
          </w:sdt>
          <w:tr w:rsidR="0016304A" w14:paraId="7B8949D1" w14:textId="77777777" w:rsidTr="001E7929">
            <w:sdt>
              <w:sdtPr>
                <w:tag w:val="_PLD_aadd7e0099db400fafa5676961f7a7f9"/>
                <w:id w:val="-924192124"/>
                <w:lock w:val="sdtLocked"/>
              </w:sdtPr>
              <w:sdtEndPr/>
              <w:sdtContent>
                <w:tc>
                  <w:tcPr>
                    <w:tcW w:w="1160" w:type="pct"/>
                    <w:vAlign w:val="center"/>
                  </w:tcPr>
                  <w:p w14:paraId="04407150" w14:textId="77777777" w:rsidR="0016304A" w:rsidRDefault="0016304A" w:rsidP="0016304A">
                    <w:pPr>
                      <w:jc w:val="center"/>
                      <w:rPr>
                        <w:szCs w:val="21"/>
                      </w:rPr>
                    </w:pPr>
                    <w:r>
                      <w:rPr>
                        <w:rFonts w:hint="eastAsia"/>
                        <w:szCs w:val="21"/>
                      </w:rPr>
                      <w:t>合计</w:t>
                    </w:r>
                  </w:p>
                </w:tc>
              </w:sdtContent>
            </w:sdt>
            <w:tc>
              <w:tcPr>
                <w:tcW w:w="939" w:type="pct"/>
                <w:vAlign w:val="center"/>
              </w:tcPr>
              <w:p w14:paraId="3747C901" w14:textId="324BF517" w:rsidR="0016304A" w:rsidRPr="00B062E7" w:rsidRDefault="0016304A" w:rsidP="00B062E7">
                <w:pPr>
                  <w:jc w:val="right"/>
                  <w:rPr>
                    <w:rFonts w:ascii="Times New Roman" w:hAnsi="Times New Roman" w:cs="Times New Roman"/>
                    <w:szCs w:val="21"/>
                  </w:rPr>
                </w:pPr>
                <w:r w:rsidRPr="00B062E7">
                  <w:rPr>
                    <w:rFonts w:ascii="Times New Roman" w:hAnsi="Times New Roman" w:cs="Times New Roman"/>
                  </w:rPr>
                  <w:t>23,716,960.42</w:t>
                </w:r>
              </w:p>
            </w:tc>
            <w:tc>
              <w:tcPr>
                <w:tcW w:w="940" w:type="pct"/>
                <w:vAlign w:val="center"/>
              </w:tcPr>
              <w:p w14:paraId="57F6F504" w14:textId="2706428E" w:rsidR="0016304A" w:rsidRPr="00B062E7" w:rsidRDefault="0016304A" w:rsidP="00B062E7">
                <w:pPr>
                  <w:jc w:val="right"/>
                  <w:rPr>
                    <w:rFonts w:ascii="Times New Roman" w:hAnsi="Times New Roman" w:cs="Times New Roman"/>
                    <w:szCs w:val="21"/>
                  </w:rPr>
                </w:pPr>
                <w:r w:rsidRPr="00B062E7">
                  <w:rPr>
                    <w:rFonts w:ascii="Times New Roman" w:hAnsi="Times New Roman" w:cs="Times New Roman"/>
                  </w:rPr>
                  <w:t>648,336.57</w:t>
                </w:r>
              </w:p>
            </w:tc>
            <w:tc>
              <w:tcPr>
                <w:tcW w:w="734" w:type="pct"/>
                <w:vAlign w:val="center"/>
              </w:tcPr>
              <w:p w14:paraId="3822897F" w14:textId="53ABD13E" w:rsidR="0016304A" w:rsidRPr="00B062E7" w:rsidRDefault="002E75D3" w:rsidP="00B062E7">
                <w:pPr>
                  <w:jc w:val="right"/>
                  <w:rPr>
                    <w:rFonts w:ascii="Times New Roman" w:hAnsi="Times New Roman" w:cs="Times New Roman"/>
                    <w:szCs w:val="21"/>
                  </w:rPr>
                </w:pPr>
                <w:r w:rsidRPr="00B062E7">
                  <w:rPr>
                    <w:rFonts w:ascii="Times New Roman" w:hAnsi="Times New Roman" w:cs="Times New Roman"/>
                  </w:rPr>
                  <w:t>2.73</w:t>
                </w:r>
              </w:p>
            </w:tc>
            <w:tc>
              <w:tcPr>
                <w:tcW w:w="1227" w:type="pct"/>
                <w:vAlign w:val="center"/>
              </w:tcPr>
              <w:p w14:paraId="2001AE52" w14:textId="297D50C9" w:rsidR="0016304A" w:rsidRPr="00B062E7" w:rsidRDefault="0016304A" w:rsidP="00B062E7">
                <w:pPr>
                  <w:jc w:val="right"/>
                  <w:rPr>
                    <w:rFonts w:ascii="Times New Roman" w:hAnsi="Times New Roman" w:cs="Times New Roman"/>
                    <w:bCs/>
                  </w:rPr>
                </w:pPr>
                <w:r w:rsidRPr="00B062E7">
                  <w:rPr>
                    <w:rFonts w:ascii="Times New Roman" w:hAnsi="Times New Roman" w:cs="Times New Roman"/>
                  </w:rPr>
                  <w:t>/</w:t>
                </w:r>
              </w:p>
            </w:tc>
          </w:tr>
        </w:tbl>
        <w:p w14:paraId="552A495C" w14:textId="77777777" w:rsidR="0016304A" w:rsidRDefault="0016304A">
          <w:pPr>
            <w:rPr>
              <w:szCs w:val="21"/>
            </w:rPr>
          </w:pPr>
          <w:r>
            <w:rPr>
              <w:rFonts w:hint="eastAsia"/>
              <w:szCs w:val="21"/>
            </w:rPr>
            <w:t>按单项计提坏账准备的说明：</w:t>
          </w:r>
        </w:p>
        <w:sdt>
          <w:sdtPr>
            <w:rPr>
              <w:szCs w:val="21"/>
            </w:rPr>
            <w:alias w:val="是否适用：按单项计提坏账准备的应收票据说明[双击切换]"/>
            <w:tag w:val="_GBC_236e8ad7d83340eeb373bdbccde852e9"/>
            <w:id w:val="577795776"/>
            <w:lock w:val="sdtLocked"/>
            <w:placeholder>
              <w:docPart w:val="GBC22222222222222222222222222222"/>
            </w:placeholder>
          </w:sdtPr>
          <w:sdtEndPr/>
          <w:sdtContent>
            <w:p w14:paraId="78D9F84C" w14:textId="0EB4F3B1"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bookmarkEnd w:id="205"/>
        <w:p w14:paraId="07B85072" w14:textId="77777777" w:rsidR="00B062E7" w:rsidRDefault="00B062E7">
          <w:pPr>
            <w:ind w:right="210"/>
          </w:pPr>
        </w:p>
        <w:p w14:paraId="5D176F86" w14:textId="37F9DDA2" w:rsidR="0016304A" w:rsidRDefault="00C73534">
          <w:pPr>
            <w:ind w:right="210"/>
          </w:pPr>
        </w:p>
      </w:sdtContent>
    </w:sdt>
    <w:bookmarkEnd w:id="204" w:displacedByCustomXml="prev"/>
    <w:p w14:paraId="671E4184" w14:textId="77777777" w:rsidR="0016304A" w:rsidRDefault="0016304A">
      <w:pPr>
        <w:rPr>
          <w:rFonts w:cstheme="minorBidi"/>
          <w:bCs/>
          <w:szCs w:val="22"/>
        </w:rPr>
      </w:pPr>
      <w:bookmarkStart w:id="206" w:name="_Hlk10466625"/>
      <w:bookmarkStart w:id="207" w:name="_Hlk10466636"/>
      <w:r>
        <w:rPr>
          <w:rFonts w:cstheme="minorBidi" w:hint="eastAsia"/>
          <w:bCs/>
          <w:szCs w:val="22"/>
        </w:rPr>
        <w:t>按组合计提坏账准备：</w:t>
      </w:r>
      <w:bookmarkEnd w:id="206"/>
    </w:p>
    <w:sdt>
      <w:sdtPr>
        <w:rPr>
          <w:rFonts w:cstheme="minorBidi" w:hint="eastAsia"/>
          <w:bCs/>
          <w:szCs w:val="22"/>
        </w:rPr>
        <w:alias w:val="是否适用：按组合计提坏账准备的应收票据详细情况[双击切换]"/>
        <w:tag w:val="_GBC_2b00fe7228b14b11bdb374e735777f02"/>
        <w:id w:val="2027757399"/>
        <w:lock w:val="sdtContentLocked"/>
        <w:placeholder>
          <w:docPart w:val="GBC22222222222222222222222222222"/>
        </w:placeholder>
      </w:sdtPr>
      <w:sdtEndPr/>
      <w:sdtContent>
        <w:p w14:paraId="0EC45CFE" w14:textId="291BF720" w:rsidR="0016304A" w:rsidRDefault="0016304A">
          <w:pPr>
            <w:rPr>
              <w:rFonts w:cstheme="minorBidi"/>
              <w:bCs/>
              <w:szCs w:val="22"/>
            </w:rPr>
          </w:pPr>
          <w:r>
            <w:rPr>
              <w:rFonts w:cstheme="minorBidi"/>
              <w:bCs/>
              <w:szCs w:val="22"/>
            </w:rPr>
            <w:fldChar w:fldCharType="begin"/>
          </w:r>
          <w:r>
            <w:rPr>
              <w:rFonts w:cstheme="minorBidi"/>
              <w:bCs/>
              <w:szCs w:val="22"/>
            </w:rPr>
            <w:instrText xml:space="preserve"> MACROBUTTON  SnrToggleCheckbox √适用 </w:instrText>
          </w:r>
          <w:r>
            <w:rPr>
              <w:rFonts w:cstheme="minorBidi"/>
              <w:bCs/>
              <w:szCs w:val="22"/>
            </w:rPr>
            <w:fldChar w:fldCharType="end"/>
          </w:r>
          <w:r>
            <w:rPr>
              <w:rFonts w:cstheme="minorBidi"/>
              <w:bCs/>
              <w:szCs w:val="22"/>
            </w:rPr>
            <w:fldChar w:fldCharType="begin"/>
          </w:r>
          <w:r>
            <w:rPr>
              <w:rFonts w:cstheme="minorBidi"/>
              <w:bCs/>
              <w:szCs w:val="22"/>
            </w:rPr>
            <w:instrText xml:space="preserve"> MACROBUTTON  SnrToggleCheckbox □不适用 </w:instrText>
          </w:r>
          <w:r>
            <w:rPr>
              <w:rFonts w:cstheme="minorBidi"/>
              <w:bCs/>
              <w:szCs w:val="22"/>
            </w:rPr>
            <w:fldChar w:fldCharType="end"/>
          </w:r>
        </w:p>
      </w:sdtContent>
    </w:sdt>
    <w:bookmarkStart w:id="208" w:name="_Hlk533601037" w:displacedByCustomXml="next"/>
    <w:sdt>
      <w:sdtPr>
        <w:rPr>
          <w:rFonts w:hint="eastAsia"/>
        </w:rPr>
        <w:alias w:val="模块:按组合计提坏账准备"/>
        <w:tag w:val="_SEC_ba9a8c13d1d945d389c5919539ae944e"/>
        <w:id w:val="986985449"/>
        <w:lock w:val="sdtLocked"/>
        <w:placeholder>
          <w:docPart w:val="GBC22222222222222222222222222222"/>
        </w:placeholder>
      </w:sdtPr>
      <w:sdtEndPr>
        <w:rPr>
          <w:rFonts w:hint="default"/>
          <w:szCs w:val="21"/>
        </w:rPr>
      </w:sdtEndPr>
      <w:sdtContent>
        <w:p w14:paraId="1E302F4D" w14:textId="09C32961" w:rsidR="0016304A" w:rsidRDefault="0016304A">
          <w:pPr>
            <w:rPr>
              <w:rFonts w:cstheme="minorBidi"/>
              <w:bCs/>
              <w:szCs w:val="22"/>
            </w:rPr>
          </w:pPr>
          <w:r>
            <w:rPr>
              <w:rFonts w:hint="eastAsia"/>
            </w:rPr>
            <w:t>组合计提项目</w:t>
          </w:r>
          <w:r>
            <w:rPr>
              <w:rFonts w:cstheme="minorBidi" w:hint="eastAsia"/>
              <w:bCs/>
              <w:szCs w:val="22"/>
            </w:rPr>
            <w:t>：</w:t>
          </w:r>
          <w:sdt>
            <w:sdtPr>
              <w:rPr>
                <w:rFonts w:cstheme="minorBidi" w:hint="eastAsia"/>
                <w:bCs/>
                <w:szCs w:val="22"/>
              </w:rPr>
              <w:alias w:val="按组合计提坏账准备的应收票据明细-类别"/>
              <w:tag w:val="_GBC_3ab101eae3824734a1fbf3c7c224edc3"/>
              <w:id w:val="-1967184202"/>
              <w:lock w:val="sdtLocked"/>
              <w:placeholder>
                <w:docPart w:val="GBC22222222222222222222222222222"/>
              </w:placeholder>
              <w:comboBox/>
            </w:sdtPr>
            <w:sdtEndPr/>
            <w:sdtContent>
              <w:r w:rsidR="00B228BC">
                <w:rPr>
                  <w:rFonts w:cstheme="minorBidi" w:hint="eastAsia"/>
                  <w:bCs/>
                  <w:szCs w:val="22"/>
                </w:rPr>
                <w:t>银行承兑票据</w:t>
              </w:r>
            </w:sdtContent>
          </w:sdt>
        </w:p>
        <w:p w14:paraId="39936B33" w14:textId="3FD3537F" w:rsidR="0016304A" w:rsidRDefault="0016304A">
          <w:pPr>
            <w:autoSpaceDE w:val="0"/>
            <w:autoSpaceDN w:val="0"/>
            <w:adjustRightInd w:val="0"/>
            <w:ind w:left="5880" w:right="105"/>
            <w:jc w:val="right"/>
            <w:rPr>
              <w:szCs w:val="21"/>
            </w:rPr>
          </w:pPr>
          <w:r>
            <w:rPr>
              <w:rFonts w:hint="eastAsia"/>
              <w:szCs w:val="21"/>
            </w:rPr>
            <w:lastRenderedPageBreak/>
            <w:t>单位：</w:t>
          </w:r>
          <w:sdt>
            <w:sdtPr>
              <w:rPr>
                <w:rFonts w:hint="eastAsia"/>
                <w:szCs w:val="21"/>
              </w:rPr>
              <w:alias w:val="单位：按组合计提坏账准备的应收票据详细情况"/>
              <w:tag w:val="_GBC_5f3250f84084490c95753d0a165a807b"/>
              <w:id w:val="156876213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 xml:space="preserve">  币种：</w:t>
          </w:r>
          <w:sdt>
            <w:sdtPr>
              <w:rPr>
                <w:rFonts w:hint="eastAsia"/>
                <w:szCs w:val="21"/>
              </w:rPr>
              <w:alias w:val="币种：按组合计提坏账准备的应收票据详细情况"/>
              <w:tag w:val="_GBC_8b6ba2153795407e8dbbd199bda78b09"/>
              <w:id w:val="-82451494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10"/>
            <w:gridCol w:w="3538"/>
            <w:gridCol w:w="3602"/>
            <w:gridCol w:w="3513"/>
          </w:tblGrid>
          <w:tr w:rsidR="0016304A" w14:paraId="510CB646" w14:textId="77777777" w:rsidTr="0016304A">
            <w:sdt>
              <w:sdtPr>
                <w:tag w:val="_PLD_5376290ef0b041e8bbd7b943461b0a9f"/>
                <w:id w:val="-1884005390"/>
                <w:lock w:val="sdtLocked"/>
              </w:sdtPr>
              <w:sdtEndPr/>
              <w:sdtContent>
                <w:tc>
                  <w:tcPr>
                    <w:tcW w:w="1158" w:type="pct"/>
                    <w:vMerge w:val="restart"/>
                    <w:vAlign w:val="center"/>
                  </w:tcPr>
                  <w:p w14:paraId="36022F6B" w14:textId="77777777" w:rsidR="0016304A" w:rsidRDefault="0016304A" w:rsidP="0016304A">
                    <w:pPr>
                      <w:jc w:val="center"/>
                      <w:rPr>
                        <w:szCs w:val="21"/>
                      </w:rPr>
                    </w:pPr>
                    <w:r>
                      <w:rPr>
                        <w:rFonts w:hint="eastAsia"/>
                        <w:szCs w:val="21"/>
                      </w:rPr>
                      <w:t>名称</w:t>
                    </w:r>
                  </w:p>
                </w:tc>
              </w:sdtContent>
            </w:sdt>
            <w:sdt>
              <w:sdtPr>
                <w:tag w:val="_PLD_cb2e8486740a451fbac357ed56dfdf09"/>
                <w:id w:val="-1744645554"/>
                <w:lock w:val="sdtLocked"/>
              </w:sdtPr>
              <w:sdtEndPr/>
              <w:sdtContent>
                <w:tc>
                  <w:tcPr>
                    <w:tcW w:w="3842" w:type="pct"/>
                    <w:gridSpan w:val="3"/>
                    <w:vAlign w:val="center"/>
                  </w:tcPr>
                  <w:p w14:paraId="0CE1E4A1" w14:textId="77777777" w:rsidR="0016304A" w:rsidRDefault="0016304A" w:rsidP="0016304A">
                    <w:pPr>
                      <w:jc w:val="center"/>
                      <w:rPr>
                        <w:szCs w:val="21"/>
                      </w:rPr>
                    </w:pPr>
                    <w:r>
                      <w:rPr>
                        <w:rFonts w:hint="eastAsia"/>
                        <w:szCs w:val="21"/>
                      </w:rPr>
                      <w:t>期末余额</w:t>
                    </w:r>
                  </w:p>
                </w:tc>
              </w:sdtContent>
            </w:sdt>
          </w:tr>
          <w:tr w:rsidR="0016304A" w14:paraId="169AC3CE" w14:textId="77777777" w:rsidTr="0016304A">
            <w:tc>
              <w:tcPr>
                <w:tcW w:w="1158" w:type="pct"/>
                <w:vMerge/>
              </w:tcPr>
              <w:p w14:paraId="6FB987B3" w14:textId="77777777" w:rsidR="0016304A" w:rsidRDefault="0016304A" w:rsidP="0016304A">
                <w:pPr>
                  <w:jc w:val="center"/>
                  <w:rPr>
                    <w:szCs w:val="21"/>
                  </w:rPr>
                </w:pPr>
              </w:p>
            </w:tc>
            <w:sdt>
              <w:sdtPr>
                <w:tag w:val="_PLD_e58334d5cfd94eb3a57462d770bebef2"/>
                <w:id w:val="1488047767"/>
                <w:lock w:val="sdtLocked"/>
              </w:sdtPr>
              <w:sdtEndPr/>
              <w:sdtContent>
                <w:tc>
                  <w:tcPr>
                    <w:tcW w:w="1276" w:type="pct"/>
                    <w:vAlign w:val="center"/>
                  </w:tcPr>
                  <w:p w14:paraId="3B97C9ED" w14:textId="77777777" w:rsidR="0016304A" w:rsidRDefault="0016304A" w:rsidP="0016304A">
                    <w:pPr>
                      <w:jc w:val="center"/>
                      <w:rPr>
                        <w:szCs w:val="21"/>
                      </w:rPr>
                    </w:pPr>
                    <w:r>
                      <w:rPr>
                        <w:rFonts w:hint="eastAsia"/>
                        <w:szCs w:val="21"/>
                      </w:rPr>
                      <w:t>应收票据</w:t>
                    </w:r>
                  </w:p>
                </w:tc>
              </w:sdtContent>
            </w:sdt>
            <w:sdt>
              <w:sdtPr>
                <w:tag w:val="_PLD_bdeedca9dff44f0386291c89e9b9d89b"/>
                <w:id w:val="-482159957"/>
                <w:lock w:val="sdtLocked"/>
              </w:sdtPr>
              <w:sdtEndPr/>
              <w:sdtContent>
                <w:tc>
                  <w:tcPr>
                    <w:tcW w:w="1299" w:type="pct"/>
                    <w:vAlign w:val="center"/>
                  </w:tcPr>
                  <w:p w14:paraId="492A5227" w14:textId="77777777" w:rsidR="0016304A" w:rsidRDefault="0016304A" w:rsidP="0016304A">
                    <w:pPr>
                      <w:jc w:val="center"/>
                      <w:rPr>
                        <w:szCs w:val="21"/>
                      </w:rPr>
                    </w:pPr>
                    <w:r>
                      <w:rPr>
                        <w:rFonts w:hint="eastAsia"/>
                        <w:szCs w:val="21"/>
                      </w:rPr>
                      <w:t>坏账准备</w:t>
                    </w:r>
                  </w:p>
                </w:tc>
              </w:sdtContent>
            </w:sdt>
            <w:sdt>
              <w:sdtPr>
                <w:tag w:val="_PLD_f6f1b7e04e5d43bda3afea1cf431ea55"/>
                <w:id w:val="1482658165"/>
                <w:lock w:val="sdtLocked"/>
              </w:sdtPr>
              <w:sdtEndPr/>
              <w:sdtContent>
                <w:tc>
                  <w:tcPr>
                    <w:tcW w:w="1267" w:type="pct"/>
                    <w:vAlign w:val="center"/>
                  </w:tcPr>
                  <w:p w14:paraId="779E7FD3" w14:textId="77777777" w:rsidR="0016304A" w:rsidRDefault="0016304A" w:rsidP="0016304A">
                    <w:pPr>
                      <w:jc w:val="center"/>
                      <w:rPr>
                        <w:szCs w:val="21"/>
                      </w:rPr>
                    </w:pPr>
                    <w:r>
                      <w:rPr>
                        <w:szCs w:val="21"/>
                      </w:rPr>
                      <w:t>计提比例</w:t>
                    </w:r>
                    <w:r>
                      <w:rPr>
                        <w:rFonts w:hint="eastAsia"/>
                        <w:szCs w:val="21"/>
                      </w:rPr>
                      <w:t>（</w:t>
                    </w:r>
                    <w:r w:rsidRPr="0005542C">
                      <w:rPr>
                        <w:rFonts w:ascii="Times New Roman" w:hAnsi="Times New Roman" w:hint="eastAsia"/>
                        <w:szCs w:val="21"/>
                      </w:rPr>
                      <w:t>%</w:t>
                    </w:r>
                    <w:r>
                      <w:rPr>
                        <w:rFonts w:hint="eastAsia"/>
                        <w:szCs w:val="21"/>
                      </w:rPr>
                      <w:t>）</w:t>
                    </w:r>
                  </w:p>
                </w:tc>
              </w:sdtContent>
            </w:sdt>
          </w:tr>
          <w:sdt>
            <w:sdtPr>
              <w:rPr>
                <w:szCs w:val="21"/>
              </w:rPr>
              <w:alias w:val="按组合计提坏账准备的应收票据详细名称明细"/>
              <w:tag w:val="_TUP_b97e402e2d4c48aca2f398d3bd96c268"/>
              <w:id w:val="-1510593318"/>
              <w:lock w:val="sdtLocked"/>
            </w:sdtPr>
            <w:sdtEndPr>
              <w:rPr>
                <w:rFonts w:ascii="Times New Roman" w:hAnsi="Times New Roman" w:cs="Times New Roman"/>
              </w:rPr>
            </w:sdtEndPr>
            <w:sdtContent>
              <w:tr w:rsidR="0016304A" w14:paraId="2FDEC3A2" w14:textId="77777777" w:rsidTr="0016304A">
                <w:tc>
                  <w:tcPr>
                    <w:tcW w:w="1158" w:type="pct"/>
                  </w:tcPr>
                  <w:p w14:paraId="4A567CF1" w14:textId="77777777" w:rsidR="0016304A" w:rsidRDefault="0016304A" w:rsidP="0016304A">
                    <w:pPr>
                      <w:rPr>
                        <w:szCs w:val="21"/>
                      </w:rPr>
                    </w:pPr>
                    <w:r>
                      <w:t>银行承兑汇票</w:t>
                    </w:r>
                  </w:p>
                </w:tc>
                <w:tc>
                  <w:tcPr>
                    <w:tcW w:w="1276" w:type="pct"/>
                  </w:tcPr>
                  <w:p w14:paraId="730411D9"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70,584,027.96</w:t>
                    </w:r>
                  </w:p>
                </w:tc>
                <w:tc>
                  <w:tcPr>
                    <w:tcW w:w="1299" w:type="pct"/>
                  </w:tcPr>
                  <w:p w14:paraId="7E2DAC09"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 -   </w:t>
                    </w:r>
                  </w:p>
                </w:tc>
                <w:tc>
                  <w:tcPr>
                    <w:tcW w:w="1267" w:type="pct"/>
                  </w:tcPr>
                  <w:p w14:paraId="392DDF5D"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 -   </w:t>
                    </w:r>
                  </w:p>
                </w:tc>
              </w:tr>
            </w:sdtContent>
          </w:sdt>
          <w:tr w:rsidR="0016304A" w14:paraId="11B59F5D" w14:textId="77777777" w:rsidTr="0016304A">
            <w:sdt>
              <w:sdtPr>
                <w:tag w:val="_PLD_da28a703d17240cc83f29b07b490660e"/>
                <w:id w:val="-90083773"/>
                <w:lock w:val="sdtLocked"/>
              </w:sdtPr>
              <w:sdtEndPr/>
              <w:sdtContent>
                <w:tc>
                  <w:tcPr>
                    <w:tcW w:w="1158" w:type="pct"/>
                    <w:vAlign w:val="center"/>
                  </w:tcPr>
                  <w:p w14:paraId="1003F752" w14:textId="77777777" w:rsidR="0016304A" w:rsidRDefault="0016304A" w:rsidP="0016304A">
                    <w:pPr>
                      <w:jc w:val="center"/>
                      <w:rPr>
                        <w:szCs w:val="21"/>
                      </w:rPr>
                    </w:pPr>
                    <w:r>
                      <w:rPr>
                        <w:rFonts w:hint="eastAsia"/>
                        <w:szCs w:val="21"/>
                      </w:rPr>
                      <w:t>合计</w:t>
                    </w:r>
                  </w:p>
                </w:tc>
              </w:sdtContent>
            </w:sdt>
            <w:tc>
              <w:tcPr>
                <w:tcW w:w="1276" w:type="pct"/>
              </w:tcPr>
              <w:p w14:paraId="0333B3A0"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70,584,027.96</w:t>
                </w:r>
              </w:p>
            </w:tc>
            <w:tc>
              <w:tcPr>
                <w:tcW w:w="1299" w:type="pct"/>
              </w:tcPr>
              <w:p w14:paraId="717EA264"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 -   </w:t>
                </w:r>
              </w:p>
            </w:tc>
            <w:tc>
              <w:tcPr>
                <w:tcW w:w="1267" w:type="pct"/>
              </w:tcPr>
              <w:p w14:paraId="2228C90C"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 -   </w:t>
                </w:r>
              </w:p>
            </w:tc>
          </w:tr>
        </w:tbl>
        <w:p w14:paraId="3796D3D2" w14:textId="77777777" w:rsidR="0016304A" w:rsidRDefault="0016304A">
          <w:pPr>
            <w:rPr>
              <w:szCs w:val="21"/>
            </w:rPr>
          </w:pPr>
          <w:r>
            <w:rPr>
              <w:rFonts w:hint="eastAsia"/>
              <w:szCs w:val="21"/>
            </w:rPr>
            <w:t>按组合计提坏账的确认标准及说明</w:t>
          </w:r>
        </w:p>
        <w:sdt>
          <w:sdtPr>
            <w:rPr>
              <w:szCs w:val="21"/>
            </w:rPr>
            <w:alias w:val="是否适用：按组合计提坏账准备的应收票据确认标准[双击切换]"/>
            <w:tag w:val="_GBC_ceeb8d4dc9cb454fae5b8d4178caf8a1"/>
            <w:id w:val="1616259288"/>
            <w:lock w:val="sdtLocked"/>
            <w:placeholder>
              <w:docPart w:val="GBC22222222222222222222222222222"/>
            </w:placeholder>
          </w:sdtPr>
          <w:sdtEndPr/>
          <w:sdtContent>
            <w:p w14:paraId="7756FD84" w14:textId="68F8D611"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207"/>
    <w:bookmarkEnd w:id="208"/>
    <w:p w14:paraId="5F48A1F2" w14:textId="77777777" w:rsidR="0016304A" w:rsidRDefault="0016304A">
      <w:pPr>
        <w:rPr>
          <w:rFonts w:cstheme="minorBidi"/>
          <w:bCs/>
          <w:szCs w:val="22"/>
        </w:rPr>
      </w:pPr>
    </w:p>
    <w:bookmarkStart w:id="209" w:name="_Hlk10466675" w:displacedByCustomXml="next"/>
    <w:bookmarkStart w:id="210" w:name="_Hlk10466685" w:displacedByCustomXml="next"/>
    <w:sdt>
      <w:sdtPr>
        <w:rPr>
          <w:rFonts w:cstheme="minorBidi" w:hint="eastAsia"/>
          <w:bCs/>
          <w:szCs w:val="22"/>
        </w:rPr>
        <w:alias w:val="模块:如按预期信用损失一般模型计提坏账准备，请参照其他应收款披露："/>
        <w:tag w:val="_SEC_23c2684d19314a4d9ea4159cf52284dd"/>
        <w:id w:val="1173529666"/>
        <w:lock w:val="sdtLocked"/>
        <w:placeholder>
          <w:docPart w:val="GBC22222222222222222222222222222"/>
        </w:placeholder>
      </w:sdtPr>
      <w:sdtEndPr>
        <w:rPr>
          <w:rFonts w:cs="宋体" w:hint="default"/>
          <w:bCs w:val="0"/>
          <w:szCs w:val="24"/>
        </w:rPr>
      </w:sdtEndPr>
      <w:sdtContent>
        <w:p w14:paraId="00799776" w14:textId="77777777" w:rsidR="0016304A" w:rsidRDefault="0016304A">
          <w:pPr>
            <w:rPr>
              <w:rFonts w:cstheme="minorBidi"/>
              <w:bCs/>
              <w:szCs w:val="22"/>
            </w:rPr>
          </w:pPr>
          <w:r>
            <w:rPr>
              <w:rFonts w:cstheme="minorBidi" w:hint="eastAsia"/>
              <w:bCs/>
              <w:szCs w:val="22"/>
            </w:rPr>
            <w:t>如按预期信用损失一般模型计提坏账准备，请参照其他应收款披露：</w:t>
          </w:r>
          <w:bookmarkEnd w:id="209"/>
        </w:p>
        <w:sdt>
          <w:sdtPr>
            <w:rPr>
              <w:rFonts w:cstheme="minorBidi"/>
              <w:bCs/>
              <w:szCs w:val="22"/>
            </w:rPr>
            <w:alias w:val="是否适用：应收票据按预期信用损失一般模型计提坏账准备[双击切换]"/>
            <w:tag w:val="_GBC_6ee086a94a84425286b6afb613f0881f"/>
            <w:id w:val="-1209950677"/>
            <w:lock w:val="sdtLocked"/>
            <w:placeholder>
              <w:docPart w:val="GBC22222222222222222222222222222"/>
            </w:placeholder>
          </w:sdtPr>
          <w:sdtEndPr/>
          <w:sdtContent>
            <w:p w14:paraId="43745839" w14:textId="51F11DBB" w:rsidR="0016304A" w:rsidRDefault="0016304A" w:rsidP="0016304A">
              <w:pPr>
                <w:rPr>
                  <w:rFonts w:cstheme="minorBidi"/>
                  <w:bCs/>
                  <w:szCs w:val="22"/>
                </w:rPr>
              </w:pPr>
              <w:r>
                <w:rPr>
                  <w:rFonts w:cstheme="minorBidi"/>
                  <w:bCs/>
                  <w:szCs w:val="22"/>
                </w:rPr>
                <w:fldChar w:fldCharType="begin"/>
              </w:r>
              <w:r>
                <w:rPr>
                  <w:rFonts w:cstheme="minorBidi"/>
                  <w:bCs/>
                  <w:szCs w:val="22"/>
                </w:rPr>
                <w:instrText xml:space="preserve"> MACROBUTTON  SnrToggleCheckbox □适用 </w:instrText>
              </w:r>
              <w:r>
                <w:rPr>
                  <w:rFonts w:cstheme="minorBidi"/>
                  <w:bCs/>
                  <w:szCs w:val="22"/>
                </w:rPr>
                <w:fldChar w:fldCharType="end"/>
              </w:r>
              <w:r>
                <w:rPr>
                  <w:rFonts w:cstheme="minorBidi"/>
                  <w:bCs/>
                  <w:szCs w:val="22"/>
                </w:rPr>
                <w:fldChar w:fldCharType="begin"/>
              </w:r>
              <w:r>
                <w:rPr>
                  <w:rFonts w:cstheme="minorBidi"/>
                  <w:bCs/>
                  <w:szCs w:val="22"/>
                </w:rPr>
                <w:instrText xml:space="preserve"> MACROBUTTON  SnrToggleCheckbox √不适用 </w:instrText>
              </w:r>
              <w:r>
                <w:rPr>
                  <w:rFonts w:cstheme="minorBidi"/>
                  <w:bCs/>
                  <w:szCs w:val="22"/>
                </w:rPr>
                <w:fldChar w:fldCharType="end"/>
              </w:r>
            </w:p>
          </w:sdtContent>
        </w:sdt>
        <w:p w14:paraId="61694BE9" w14:textId="4932EBE9" w:rsidR="0016304A" w:rsidRDefault="00C73534">
          <w:pPr>
            <w:ind w:right="210"/>
          </w:pPr>
        </w:p>
      </w:sdtContent>
    </w:sdt>
    <w:bookmarkEnd w:id="210" w:displacedByCustomXml="prev"/>
    <w:bookmarkStart w:id="211" w:name="_Hlk10466806" w:displacedByCustomXml="next"/>
    <w:sdt>
      <w:sdtPr>
        <w:rPr>
          <w:rFonts w:ascii="宋体" w:hAnsi="宋体" w:cs="宋体" w:hint="eastAsia"/>
          <w:b w:val="0"/>
          <w:bCs w:val="0"/>
          <w:kern w:val="0"/>
          <w:szCs w:val="24"/>
        </w:rPr>
        <w:alias w:val="模块:坏账准备的情况"/>
        <w:tag w:val="_SEC_2937dc20348046e2a68416bd27ff1b82"/>
        <w:id w:val="-931433240"/>
        <w:lock w:val="sdtLocked"/>
        <w:placeholder>
          <w:docPart w:val="GBC22222222222222222222222222222"/>
        </w:placeholder>
      </w:sdtPr>
      <w:sdtEndPr>
        <w:rPr>
          <w:rFonts w:hint="default"/>
        </w:rPr>
      </w:sdtEndPr>
      <w:sdtContent>
        <w:p w14:paraId="1F92153E" w14:textId="77777777" w:rsidR="0016304A" w:rsidRDefault="0016304A" w:rsidP="00E9693C">
          <w:pPr>
            <w:pStyle w:val="98"/>
            <w:numPr>
              <w:ilvl w:val="3"/>
              <w:numId w:val="59"/>
            </w:numPr>
            <w:jc w:val="left"/>
            <w:rPr>
              <w:rFonts w:ascii="宋体" w:hAnsi="宋体"/>
            </w:rPr>
          </w:pPr>
          <w:r>
            <w:rPr>
              <w:rFonts w:ascii="宋体" w:hAnsi="宋体" w:hint="eastAsia"/>
            </w:rPr>
            <w:t>坏账准备的情况</w:t>
          </w:r>
        </w:p>
        <w:sdt>
          <w:sdtPr>
            <w:alias w:val="是否适用：应收票据坏账准备情况[双击切换]"/>
            <w:tag w:val="_GBC_065ad100e7534037877c628171a7ddc1"/>
            <w:id w:val="-512457104"/>
            <w:lock w:val="sdtLocked"/>
            <w:placeholder>
              <w:docPart w:val="GBC22222222222222222222222222222"/>
            </w:placeholder>
          </w:sdtPr>
          <w:sdtEndPr/>
          <w:sdtContent>
            <w:p w14:paraId="3CBF78B8" w14:textId="0453EC0C" w:rsidR="0016304A" w:rsidRPr="001E7929" w:rsidRDefault="0016304A" w:rsidP="001E7929">
              <w:pPr>
                <w:rPr>
                  <w:rFonts w:cstheme="minorBidi"/>
                  <w:b/>
                  <w:bCs/>
                  <w:szCs w:val="22"/>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11" w:displacedByCustomXml="prev"/>
    <w:bookmarkStart w:id="212" w:name="_Hlk10466841" w:displacedByCustomXml="next"/>
    <w:bookmarkStart w:id="213" w:name="_Hlk10466853" w:displacedByCustomXml="next"/>
    <w:sdt>
      <w:sdtPr>
        <w:rPr>
          <w:rFonts w:ascii="宋体" w:hAnsi="宋体" w:cs="宋体" w:hint="eastAsia"/>
          <w:b w:val="0"/>
          <w:bCs w:val="0"/>
          <w:kern w:val="0"/>
          <w:szCs w:val="24"/>
        </w:rPr>
        <w:alias w:val="模块:本期实际核销的应收票据情况"/>
        <w:tag w:val="_SEC_d1d07f77bea54442a58602a5a3e94f42"/>
        <w:id w:val="1071086732"/>
        <w:lock w:val="sdtLocked"/>
        <w:placeholder>
          <w:docPart w:val="GBC22222222222222222222222222222"/>
        </w:placeholder>
      </w:sdtPr>
      <w:sdtEndPr>
        <w:rPr>
          <w:rFonts w:hint="default"/>
        </w:rPr>
      </w:sdtEndPr>
      <w:sdtContent>
        <w:p w14:paraId="1886F759" w14:textId="77777777" w:rsidR="0016304A" w:rsidRDefault="0016304A" w:rsidP="00E9693C">
          <w:pPr>
            <w:pStyle w:val="98"/>
            <w:numPr>
              <w:ilvl w:val="3"/>
              <w:numId w:val="59"/>
            </w:numPr>
            <w:jc w:val="left"/>
            <w:rPr>
              <w:rFonts w:ascii="宋体" w:hAnsi="宋体"/>
            </w:rPr>
          </w:pPr>
          <w:r>
            <w:rPr>
              <w:rFonts w:ascii="宋体" w:hAnsi="宋体" w:hint="eastAsia"/>
            </w:rPr>
            <w:t>本期实际核销的应收票据情况</w:t>
          </w:r>
          <w:bookmarkEnd w:id="212"/>
        </w:p>
        <w:sdt>
          <w:sdtPr>
            <w:alias w:val="是否适用：实际核销的应收票据[双击切换]"/>
            <w:tag w:val="_GBC_d0dcbb36ec68469bb29eac25b4a7af19"/>
            <w:id w:val="1050261064"/>
            <w:lock w:val="sdtLocked"/>
            <w:placeholder>
              <w:docPart w:val="GBC22222222222222222222222222222"/>
            </w:placeholder>
          </w:sdtPr>
          <w:sdtEndPr/>
          <w:sdtContent>
            <w:p w14:paraId="14B4584A" w14:textId="0C02C908" w:rsidR="0016304A" w:rsidRPr="001E7929" w:rsidRDefault="0016304A" w:rsidP="001E7929">
              <w:pPr>
                <w:rPr>
                  <w:rFonts w:cstheme="minorBidi"/>
                  <w:bCs/>
                  <w:szCs w:val="22"/>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13" w:displacedByCustomXml="prev"/>
    <w:sdt>
      <w:sdtPr>
        <w:rPr>
          <w:rFonts w:cstheme="minorBidi" w:hint="eastAsia"/>
          <w:b/>
          <w:bCs/>
          <w:szCs w:val="22"/>
        </w:rPr>
        <w:alias w:val="模块:应收票据其他说明"/>
        <w:tag w:val="_GBC_c7095bafbab543a9bb9dcc587154df29"/>
        <w:id w:val="-463351272"/>
        <w:lock w:val="sdtLocked"/>
        <w:placeholder>
          <w:docPart w:val="GBC22222222222222222222222222222"/>
        </w:placeholder>
      </w:sdtPr>
      <w:sdtEndPr>
        <w:rPr>
          <w:rFonts w:cs="Times New Roman" w:hint="default"/>
          <w:b w:val="0"/>
          <w:bCs w:val="0"/>
          <w:szCs w:val="24"/>
        </w:rPr>
      </w:sdtEndPr>
      <w:sdtContent>
        <w:p w14:paraId="65ABC188" w14:textId="77777777" w:rsidR="0016304A" w:rsidRDefault="0016304A">
          <w:pPr>
            <w:pStyle w:val="101"/>
          </w:pPr>
          <w:r>
            <w:rPr>
              <w:rFonts w:hint="eastAsia"/>
            </w:rPr>
            <w:t>其他说明：</w:t>
          </w:r>
        </w:p>
        <w:sdt>
          <w:sdtPr>
            <w:alias w:val="是否适用：应收票据的说明[双击切换]"/>
            <w:tag w:val="_GBC_704e24e70b65463883e10335ce93a1ac"/>
            <w:id w:val="1598135715"/>
            <w:lock w:val="sdtLocked"/>
            <w:placeholder>
              <w:docPart w:val="GBC22222222222222222222222222222"/>
            </w:placeholder>
          </w:sdtPr>
          <w:sdtEndPr/>
          <w:sdtContent>
            <w:p w14:paraId="09CB8651" w14:textId="1179552F"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5FEC752A" w14:textId="77777777" w:rsidR="0016304A" w:rsidRDefault="0016304A">
      <w:pPr>
        <w:rPr>
          <w:szCs w:val="21"/>
        </w:rPr>
      </w:pPr>
    </w:p>
    <w:p w14:paraId="0D57BEC0" w14:textId="77777777" w:rsidR="0016304A" w:rsidRDefault="0016304A" w:rsidP="00E9693C">
      <w:pPr>
        <w:pStyle w:val="99"/>
        <w:numPr>
          <w:ilvl w:val="0"/>
          <w:numId w:val="58"/>
        </w:numPr>
        <w:rPr>
          <w:rFonts w:ascii="宋体" w:hAnsi="宋体"/>
        </w:rPr>
      </w:pPr>
      <w:r>
        <w:rPr>
          <w:rFonts w:ascii="宋体" w:hAnsi="宋体" w:hint="eastAsia"/>
        </w:rPr>
        <w:t>应收账款</w:t>
      </w:r>
    </w:p>
    <w:bookmarkStart w:id="214" w:name="_Hlk10467031" w:displacedByCustomXml="next"/>
    <w:sdt>
      <w:sdtPr>
        <w:rPr>
          <w:rFonts w:ascii="宋体" w:hAnsi="宋体" w:cs="宋体" w:hint="eastAsia"/>
          <w:b w:val="0"/>
          <w:bCs w:val="0"/>
          <w:kern w:val="0"/>
          <w:szCs w:val="24"/>
        </w:rPr>
        <w:alias w:val="模块:按账龄披露"/>
        <w:tag w:val="_SEC_18739d0c0efc4fe7a575a32263e5b38b"/>
        <w:id w:val="1380748734"/>
        <w:lock w:val="sdtLocked"/>
        <w:placeholder>
          <w:docPart w:val="GBC22222222222222222222222222222"/>
        </w:placeholder>
      </w:sdtPr>
      <w:sdtEndPr>
        <w:rPr>
          <w:rFonts w:hint="default"/>
        </w:rPr>
      </w:sdtEndPr>
      <w:sdtContent>
        <w:p w14:paraId="046B1D48" w14:textId="77777777" w:rsidR="00E22A0B" w:rsidRDefault="00E22A0B" w:rsidP="00E22A0B">
          <w:pPr>
            <w:pStyle w:val="4"/>
            <w:numPr>
              <w:ilvl w:val="3"/>
              <w:numId w:val="60"/>
            </w:numPr>
            <w:tabs>
              <w:tab w:val="left" w:pos="574"/>
            </w:tabs>
            <w:rPr>
              <w:rFonts w:ascii="宋体" w:hAnsi="宋体"/>
            </w:rPr>
          </w:pPr>
          <w:r>
            <w:rPr>
              <w:rFonts w:ascii="宋体" w:hAnsi="宋体" w:hint="eastAsia"/>
            </w:rPr>
            <w:t>按账龄披露</w:t>
          </w:r>
        </w:p>
        <w:sdt>
          <w:sdtPr>
            <w:rPr>
              <w:rFonts w:hint="eastAsia"/>
              <w:szCs w:val="21"/>
            </w:rPr>
            <w:alias w:val="是否适用：组合中，按账龄分析法计提坏账准备的应收账款[双击切换]"/>
            <w:tag w:val="_GBC_adacd9d7302a46dbb6fb745ac9a87bfe"/>
            <w:id w:val="-1177813502"/>
            <w:lock w:val="sdtLocked"/>
          </w:sdtPr>
          <w:sdtEndPr/>
          <w:sdtContent>
            <w:p w14:paraId="1C4F0A15" w14:textId="77777777" w:rsidR="00E22A0B" w:rsidRDefault="00E22A0B">
              <w:pPr>
                <w:rPr>
                  <w:szCs w:val="21"/>
                </w:rPr>
              </w:pPr>
              <w:r>
                <w:rPr>
                  <w:rFonts w:hint="eastAsia"/>
                  <w:szCs w:val="21"/>
                </w:rPr>
                <w:fldChar w:fldCharType="begin"/>
              </w:r>
              <w:r>
                <w:rPr>
                  <w:rFonts w:hint="eastAsia"/>
                  <w:szCs w:val="21"/>
                </w:rPr>
                <w:instrText xml:space="preserve">MACROBUTTON SnrToggleCheckbox √适用 </w:instrText>
              </w:r>
              <w:r>
                <w:rPr>
                  <w:rFonts w:hint="eastAsia"/>
                  <w:szCs w:val="21"/>
                </w:rPr>
                <w:fldChar w:fldCharType="end"/>
              </w:r>
              <w:r>
                <w:rPr>
                  <w:rFonts w:hint="eastAsia"/>
                  <w:szCs w:val="21"/>
                </w:rPr>
                <w:fldChar w:fldCharType="begin"/>
              </w:r>
              <w:r>
                <w:rPr>
                  <w:rFonts w:hint="eastAsia"/>
                  <w:szCs w:val="21"/>
                </w:rPr>
                <w:instrText xml:space="preserve">MACROBUTTON  SnrToggleCheckbox □不适用 </w:instrText>
              </w:r>
              <w:r>
                <w:rPr>
                  <w:rFonts w:hint="eastAsia"/>
                  <w:szCs w:val="21"/>
                </w:rPr>
                <w:fldChar w:fldCharType="end"/>
              </w:r>
            </w:p>
          </w:sdtContent>
        </w:sdt>
        <w:p w14:paraId="1F428094" w14:textId="77777777" w:rsidR="00E22A0B" w:rsidRDefault="00E22A0B">
          <w:pPr>
            <w:jc w:val="right"/>
            <w:rPr>
              <w:szCs w:val="21"/>
            </w:rPr>
          </w:pPr>
          <w:r>
            <w:rPr>
              <w:rFonts w:hint="eastAsia"/>
              <w:szCs w:val="21"/>
            </w:rPr>
            <w:t>单位：</w:t>
          </w:r>
          <w:sdt>
            <w:sdtPr>
              <w:rPr>
                <w:rFonts w:hint="eastAsia"/>
                <w:szCs w:val="21"/>
              </w:rPr>
              <w:alias w:val="单位：财务附注：单项金额不重大但按信用风险特征组合后该组合的风险较大的应收账款"/>
              <w:tag w:val="_GBC_a1aaa8cef4304dbdb3226b0c37d7eaa2"/>
              <w:id w:val="-21322143"/>
              <w:lock w:val="sdtLocked"/>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 xml:space="preserve">  币种：</w:t>
          </w:r>
          <w:sdt>
            <w:sdtPr>
              <w:rPr>
                <w:rFonts w:hint="eastAsia"/>
                <w:szCs w:val="21"/>
              </w:rPr>
              <w:alias w:val="币种：财务附注：单项金额不重大但按信用风险特征组合后该组合的风险较大的应收账款"/>
              <w:tag w:val="_GBC_23501c118c5d42ce875910cc5f1c5fe3"/>
              <w:id w:val="919989625"/>
              <w:lock w:val="sdtLocked"/>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6749"/>
            <w:gridCol w:w="7114"/>
          </w:tblGrid>
          <w:tr w:rsidR="00E22A0B" w14:paraId="0EAA99EF" w14:textId="77777777" w:rsidTr="00510B81">
            <w:trPr>
              <w:cantSplit/>
            </w:trPr>
            <w:sdt>
              <w:sdtPr>
                <w:tag w:val="_PLD_cc8a2439cf1a40049647e9f82183f02a"/>
                <w:id w:val="-1668242814"/>
                <w:lock w:val="sdtLocked"/>
              </w:sdtPr>
              <w:sdtEndPr/>
              <w:sdtContent>
                <w:tc>
                  <w:tcPr>
                    <w:tcW w:w="2434" w:type="pct"/>
                    <w:tcBorders>
                      <w:top w:val="single" w:sz="4" w:space="0" w:color="auto"/>
                      <w:left w:val="single" w:sz="4" w:space="0" w:color="auto"/>
                      <w:bottom w:val="single" w:sz="4" w:space="0" w:color="auto"/>
                      <w:right w:val="single" w:sz="4" w:space="0" w:color="auto"/>
                    </w:tcBorders>
                    <w:vAlign w:val="center"/>
                  </w:tcPr>
                  <w:p w14:paraId="554B630A" w14:textId="77777777" w:rsidR="00E22A0B" w:rsidRDefault="00E22A0B">
                    <w:pPr>
                      <w:jc w:val="center"/>
                      <w:rPr>
                        <w:szCs w:val="21"/>
                      </w:rPr>
                    </w:pPr>
                    <w:r>
                      <w:rPr>
                        <w:rFonts w:hint="eastAsia"/>
                        <w:szCs w:val="21"/>
                      </w:rPr>
                      <w:t>账龄</w:t>
                    </w:r>
                  </w:p>
                </w:tc>
              </w:sdtContent>
            </w:sdt>
            <w:sdt>
              <w:sdtPr>
                <w:tag w:val="_PLD_39df8c40c3b34bb795f3dd83e556c1cb"/>
                <w:id w:val="-1421565258"/>
                <w:lock w:val="sdtLocked"/>
              </w:sdtPr>
              <w:sdtEndPr/>
              <w:sdtContent>
                <w:tc>
                  <w:tcPr>
                    <w:tcW w:w="2566" w:type="pct"/>
                    <w:tcBorders>
                      <w:top w:val="single" w:sz="4" w:space="0" w:color="auto"/>
                      <w:left w:val="single" w:sz="4" w:space="0" w:color="auto"/>
                      <w:bottom w:val="single" w:sz="4" w:space="0" w:color="auto"/>
                      <w:right w:val="single" w:sz="4" w:space="0" w:color="auto"/>
                    </w:tcBorders>
                    <w:vAlign w:val="center"/>
                  </w:tcPr>
                  <w:p w14:paraId="48235617" w14:textId="77777777" w:rsidR="00E22A0B" w:rsidRDefault="00E22A0B">
                    <w:pPr>
                      <w:jc w:val="center"/>
                      <w:rPr>
                        <w:szCs w:val="21"/>
                      </w:rPr>
                    </w:pPr>
                    <w:r>
                      <w:rPr>
                        <w:rFonts w:hint="eastAsia"/>
                        <w:szCs w:val="21"/>
                      </w:rPr>
                      <w:t>期末账面余额</w:t>
                    </w:r>
                  </w:p>
                </w:tc>
              </w:sdtContent>
            </w:sdt>
          </w:tr>
          <w:tr w:rsidR="00E22A0B" w14:paraId="4CD2D52C" w14:textId="77777777" w:rsidTr="007421B8">
            <w:trPr>
              <w:cantSplit/>
            </w:trPr>
            <w:sdt>
              <w:sdtPr>
                <w:tag w:val="_PLD_217c8960e1b142368dda5c59f7dd6b68"/>
                <w:id w:val="-1810926219"/>
                <w:lock w:val="sdtLocked"/>
              </w:sdtPr>
              <w:sdtEndPr/>
              <w:sdtContent>
                <w:tc>
                  <w:tcPr>
                    <w:tcW w:w="5000" w:type="pct"/>
                    <w:gridSpan w:val="2"/>
                    <w:tcBorders>
                      <w:top w:val="single" w:sz="4" w:space="0" w:color="auto"/>
                      <w:left w:val="single" w:sz="4" w:space="0" w:color="auto"/>
                      <w:bottom w:val="single" w:sz="4" w:space="0" w:color="auto"/>
                      <w:right w:val="single" w:sz="4" w:space="0" w:color="auto"/>
                    </w:tcBorders>
                  </w:tcPr>
                  <w:p w14:paraId="41E016AD" w14:textId="77777777" w:rsidR="00E22A0B" w:rsidRDefault="00E22A0B">
                    <w:pPr>
                      <w:rPr>
                        <w:color w:val="FF0000"/>
                        <w:szCs w:val="21"/>
                      </w:rPr>
                    </w:pPr>
                    <w:r w:rsidRPr="0005542C">
                      <w:rPr>
                        <w:rFonts w:ascii="Times New Roman" w:hAnsi="Times New Roman" w:hint="eastAsia"/>
                        <w:szCs w:val="21"/>
                      </w:rPr>
                      <w:t>1</w:t>
                    </w:r>
                    <w:r>
                      <w:rPr>
                        <w:rFonts w:hint="eastAsia"/>
                        <w:szCs w:val="21"/>
                      </w:rPr>
                      <w:t>年以内</w:t>
                    </w:r>
                  </w:p>
                </w:tc>
              </w:sdtContent>
            </w:sdt>
          </w:tr>
          <w:tr w:rsidR="00E22A0B" w14:paraId="3659EB02" w14:textId="77777777" w:rsidTr="007421B8">
            <w:trPr>
              <w:cantSplit/>
            </w:trPr>
            <w:sdt>
              <w:sdtPr>
                <w:tag w:val="_PLD_e1f60905870b4ec086c3a5755a91109d"/>
                <w:id w:val="1772822629"/>
                <w:lock w:val="sdtLocked"/>
              </w:sdtPr>
              <w:sdtEndPr/>
              <w:sdtContent>
                <w:tc>
                  <w:tcPr>
                    <w:tcW w:w="5000" w:type="pct"/>
                    <w:gridSpan w:val="2"/>
                    <w:tcBorders>
                      <w:top w:val="single" w:sz="4" w:space="0" w:color="auto"/>
                      <w:left w:val="single" w:sz="4" w:space="0" w:color="auto"/>
                      <w:bottom w:val="single" w:sz="4" w:space="0" w:color="auto"/>
                      <w:right w:val="single" w:sz="4" w:space="0" w:color="auto"/>
                    </w:tcBorders>
                  </w:tcPr>
                  <w:p w14:paraId="4F48C928" w14:textId="77777777" w:rsidR="00E22A0B" w:rsidRDefault="00E22A0B">
                    <w:pPr>
                      <w:rPr>
                        <w:szCs w:val="21"/>
                      </w:rPr>
                    </w:pPr>
                    <w:r>
                      <w:rPr>
                        <w:rFonts w:hint="eastAsia"/>
                        <w:szCs w:val="21"/>
                      </w:rPr>
                      <w:t>其中：</w:t>
                    </w:r>
                    <w:r w:rsidRPr="0005542C">
                      <w:rPr>
                        <w:rFonts w:ascii="Times New Roman" w:hAnsi="Times New Roman" w:hint="eastAsia"/>
                        <w:szCs w:val="21"/>
                      </w:rPr>
                      <w:t>1</w:t>
                    </w:r>
                    <w:r>
                      <w:rPr>
                        <w:rFonts w:hint="eastAsia"/>
                        <w:szCs w:val="21"/>
                      </w:rPr>
                      <w:t>年以内分项</w:t>
                    </w:r>
                  </w:p>
                </w:tc>
              </w:sdtContent>
            </w:sdt>
          </w:tr>
          <w:sdt>
            <w:sdtPr>
              <w:rPr>
                <w:szCs w:val="21"/>
              </w:rPr>
              <w:alias w:val="一年以内应收账款金额明细"/>
              <w:tag w:val="_TUP_d8c7f05722aa40a58eaedfec7fbecace"/>
              <w:id w:val="656422901"/>
              <w:lock w:val="sdtLocked"/>
              <w:placeholder>
                <w:docPart w:val="851999913CE3454DA00A094E887008A6"/>
              </w:placeholder>
            </w:sdtPr>
            <w:sdtEndPr>
              <w:rPr>
                <w:rFonts w:ascii="Times New Roman" w:hAnsi="Times New Roman" w:cs="Times New Roman"/>
              </w:rPr>
            </w:sdtEndPr>
            <w:sdtContent>
              <w:tr w:rsidR="00E22A0B" w14:paraId="359272A3" w14:textId="77777777" w:rsidTr="00510B81">
                <w:trPr>
                  <w:cantSplit/>
                </w:trPr>
                <w:tc>
                  <w:tcPr>
                    <w:tcW w:w="2434" w:type="pct"/>
                    <w:tcBorders>
                      <w:top w:val="single" w:sz="4" w:space="0" w:color="auto"/>
                      <w:left w:val="single" w:sz="4" w:space="0" w:color="auto"/>
                      <w:bottom w:val="single" w:sz="4" w:space="0" w:color="auto"/>
                      <w:right w:val="single" w:sz="4" w:space="0" w:color="auto"/>
                    </w:tcBorders>
                  </w:tcPr>
                  <w:p w14:paraId="217C5F6A" w14:textId="2DF84CC0" w:rsidR="00E22A0B" w:rsidRDefault="00E22A0B">
                    <w:pPr>
                      <w:rPr>
                        <w:szCs w:val="21"/>
                      </w:rPr>
                    </w:pPr>
                    <w:r w:rsidRPr="0005542C">
                      <w:rPr>
                        <w:rFonts w:ascii="Times New Roman" w:hAnsi="Times New Roman"/>
                        <w:szCs w:val="21"/>
                      </w:rPr>
                      <w:t>1</w:t>
                    </w:r>
                    <w:r w:rsidRPr="00E22A0B">
                      <w:rPr>
                        <w:szCs w:val="21"/>
                      </w:rPr>
                      <w:t>年以内</w:t>
                    </w:r>
                  </w:p>
                </w:tc>
                <w:tc>
                  <w:tcPr>
                    <w:tcW w:w="2566" w:type="pct"/>
                    <w:tcBorders>
                      <w:top w:val="single" w:sz="4" w:space="0" w:color="auto"/>
                      <w:left w:val="single" w:sz="4" w:space="0" w:color="auto"/>
                      <w:bottom w:val="single" w:sz="4" w:space="0" w:color="auto"/>
                      <w:right w:val="single" w:sz="4" w:space="0" w:color="auto"/>
                    </w:tcBorders>
                  </w:tcPr>
                  <w:p w14:paraId="3B653AED" w14:textId="2221CAE5" w:rsidR="00E22A0B" w:rsidRPr="00B6065F" w:rsidRDefault="00E22A0B">
                    <w:pPr>
                      <w:jc w:val="right"/>
                      <w:rPr>
                        <w:rFonts w:ascii="Times New Roman" w:hAnsi="Times New Roman" w:cs="Times New Roman"/>
                        <w:szCs w:val="21"/>
                      </w:rPr>
                    </w:pPr>
                    <w:r w:rsidRPr="00B6065F">
                      <w:rPr>
                        <w:rFonts w:ascii="Times New Roman" w:hAnsi="Times New Roman" w:cs="Times New Roman"/>
                        <w:szCs w:val="21"/>
                      </w:rPr>
                      <w:t>668,756,026.15</w:t>
                    </w:r>
                  </w:p>
                </w:tc>
              </w:tr>
            </w:sdtContent>
          </w:sdt>
          <w:tr w:rsidR="00E22A0B" w14:paraId="43083296" w14:textId="77777777" w:rsidTr="00510B81">
            <w:trPr>
              <w:cantSplit/>
            </w:trPr>
            <w:sdt>
              <w:sdtPr>
                <w:tag w:val="_PLD_c7d182c9cd3f494a90cf99c5a58ab86e"/>
                <w:id w:val="-1894268239"/>
                <w:lock w:val="sdtLocked"/>
              </w:sdtPr>
              <w:sdtEndPr/>
              <w:sdtContent>
                <w:tc>
                  <w:tcPr>
                    <w:tcW w:w="2434" w:type="pct"/>
                    <w:tcBorders>
                      <w:top w:val="single" w:sz="4" w:space="0" w:color="auto"/>
                      <w:left w:val="single" w:sz="4" w:space="0" w:color="auto"/>
                      <w:bottom w:val="single" w:sz="4" w:space="0" w:color="auto"/>
                      <w:right w:val="single" w:sz="4" w:space="0" w:color="auto"/>
                    </w:tcBorders>
                  </w:tcPr>
                  <w:p w14:paraId="4E449734" w14:textId="77777777" w:rsidR="00E22A0B" w:rsidRDefault="00E22A0B">
                    <w:pPr>
                      <w:rPr>
                        <w:szCs w:val="21"/>
                      </w:rPr>
                    </w:pPr>
                    <w:r w:rsidRPr="0005542C">
                      <w:rPr>
                        <w:rFonts w:ascii="Times New Roman" w:hAnsi="Times New Roman" w:hint="eastAsia"/>
                        <w:szCs w:val="21"/>
                      </w:rPr>
                      <w:t>1</w:t>
                    </w:r>
                    <w:r>
                      <w:rPr>
                        <w:rFonts w:hint="eastAsia"/>
                        <w:szCs w:val="21"/>
                      </w:rPr>
                      <w:t>年以内小计</w:t>
                    </w:r>
                  </w:p>
                </w:tc>
              </w:sdtContent>
            </w:sdt>
            <w:tc>
              <w:tcPr>
                <w:tcW w:w="2566" w:type="pct"/>
                <w:tcBorders>
                  <w:top w:val="single" w:sz="4" w:space="0" w:color="auto"/>
                  <w:left w:val="single" w:sz="4" w:space="0" w:color="auto"/>
                  <w:bottom w:val="single" w:sz="4" w:space="0" w:color="auto"/>
                  <w:right w:val="single" w:sz="4" w:space="0" w:color="auto"/>
                </w:tcBorders>
                <w:vAlign w:val="center"/>
              </w:tcPr>
              <w:p w14:paraId="38698460" w14:textId="77777777" w:rsidR="00E22A0B" w:rsidRPr="00B6065F" w:rsidRDefault="00E22A0B">
                <w:pPr>
                  <w:jc w:val="right"/>
                  <w:rPr>
                    <w:rFonts w:ascii="Times New Roman" w:hAnsi="Times New Roman" w:cs="Times New Roman"/>
                    <w:szCs w:val="21"/>
                  </w:rPr>
                </w:pPr>
                <w:r w:rsidRPr="00B6065F">
                  <w:rPr>
                    <w:rFonts w:ascii="Times New Roman" w:hAnsi="Times New Roman" w:cs="Times New Roman"/>
                  </w:rPr>
                  <w:t>668,756,026.15</w:t>
                </w:r>
              </w:p>
            </w:tc>
          </w:tr>
          <w:tr w:rsidR="00E22A0B" w14:paraId="18ADFC3F" w14:textId="77777777" w:rsidTr="00510B81">
            <w:trPr>
              <w:cantSplit/>
            </w:trPr>
            <w:sdt>
              <w:sdtPr>
                <w:tag w:val="_PLD_ddd035f081424c508ec3702ea96caece"/>
                <w:id w:val="-1324812685"/>
                <w:lock w:val="sdtLocked"/>
              </w:sdtPr>
              <w:sdtEndPr/>
              <w:sdtContent>
                <w:tc>
                  <w:tcPr>
                    <w:tcW w:w="2434" w:type="pct"/>
                    <w:tcBorders>
                      <w:top w:val="single" w:sz="4" w:space="0" w:color="auto"/>
                      <w:left w:val="single" w:sz="4" w:space="0" w:color="auto"/>
                      <w:bottom w:val="single" w:sz="4" w:space="0" w:color="auto"/>
                      <w:right w:val="single" w:sz="4" w:space="0" w:color="auto"/>
                    </w:tcBorders>
                  </w:tcPr>
                  <w:p w14:paraId="2C898AEC" w14:textId="77777777" w:rsidR="00E22A0B" w:rsidRDefault="00E22A0B">
                    <w:pPr>
                      <w:rPr>
                        <w:szCs w:val="21"/>
                      </w:rPr>
                    </w:pPr>
                    <w:r w:rsidRPr="0005542C">
                      <w:rPr>
                        <w:rFonts w:ascii="Times New Roman" w:hAnsi="Times New Roman" w:hint="eastAsia"/>
                        <w:szCs w:val="21"/>
                      </w:rPr>
                      <w:t>1</w:t>
                    </w:r>
                    <w:r>
                      <w:rPr>
                        <w:rFonts w:hint="eastAsia"/>
                        <w:szCs w:val="21"/>
                      </w:rPr>
                      <w:t>至</w:t>
                    </w:r>
                    <w:r w:rsidRPr="0005542C">
                      <w:rPr>
                        <w:rFonts w:ascii="Times New Roman" w:hAnsi="Times New Roman" w:hint="eastAsia"/>
                        <w:szCs w:val="21"/>
                      </w:rPr>
                      <w:t>2</w:t>
                    </w:r>
                    <w:r>
                      <w:rPr>
                        <w:rFonts w:hint="eastAsia"/>
                        <w:szCs w:val="21"/>
                      </w:rPr>
                      <w:t>年</w:t>
                    </w:r>
                  </w:p>
                </w:tc>
              </w:sdtContent>
            </w:sdt>
            <w:tc>
              <w:tcPr>
                <w:tcW w:w="2566" w:type="pct"/>
                <w:tcBorders>
                  <w:top w:val="single" w:sz="4" w:space="0" w:color="auto"/>
                  <w:left w:val="single" w:sz="4" w:space="0" w:color="auto"/>
                  <w:bottom w:val="single" w:sz="4" w:space="0" w:color="auto"/>
                  <w:right w:val="single" w:sz="4" w:space="0" w:color="auto"/>
                </w:tcBorders>
                <w:vAlign w:val="center"/>
              </w:tcPr>
              <w:p w14:paraId="33A33ED3" w14:textId="77777777" w:rsidR="00E22A0B" w:rsidRPr="00B6065F" w:rsidRDefault="00E22A0B">
                <w:pPr>
                  <w:jc w:val="right"/>
                  <w:rPr>
                    <w:rFonts w:ascii="Times New Roman" w:hAnsi="Times New Roman" w:cs="Times New Roman"/>
                    <w:szCs w:val="21"/>
                  </w:rPr>
                </w:pPr>
                <w:r w:rsidRPr="00B6065F">
                  <w:rPr>
                    <w:rFonts w:ascii="Times New Roman" w:hAnsi="Times New Roman" w:cs="Times New Roman"/>
                  </w:rPr>
                  <w:t>63,851,458.28</w:t>
                </w:r>
              </w:p>
            </w:tc>
          </w:tr>
          <w:tr w:rsidR="00E22A0B" w14:paraId="074E3DFB" w14:textId="77777777" w:rsidTr="00510B81">
            <w:trPr>
              <w:cantSplit/>
            </w:trPr>
            <w:sdt>
              <w:sdtPr>
                <w:tag w:val="_PLD_173769cdf4af409b9ed3b84a39f352b3"/>
                <w:id w:val="-2034254696"/>
                <w:lock w:val="sdtLocked"/>
              </w:sdtPr>
              <w:sdtEndPr/>
              <w:sdtContent>
                <w:tc>
                  <w:tcPr>
                    <w:tcW w:w="2434" w:type="pct"/>
                    <w:tcBorders>
                      <w:top w:val="single" w:sz="4" w:space="0" w:color="auto"/>
                      <w:left w:val="single" w:sz="4" w:space="0" w:color="auto"/>
                      <w:bottom w:val="single" w:sz="4" w:space="0" w:color="auto"/>
                      <w:right w:val="single" w:sz="4" w:space="0" w:color="auto"/>
                    </w:tcBorders>
                  </w:tcPr>
                  <w:p w14:paraId="65B2BD53" w14:textId="77777777" w:rsidR="00E22A0B" w:rsidRDefault="00E22A0B">
                    <w:pPr>
                      <w:rPr>
                        <w:szCs w:val="21"/>
                      </w:rPr>
                    </w:pPr>
                    <w:r w:rsidRPr="0005542C">
                      <w:rPr>
                        <w:rFonts w:ascii="Times New Roman" w:hAnsi="Times New Roman" w:hint="eastAsia"/>
                        <w:szCs w:val="21"/>
                      </w:rPr>
                      <w:t>2</w:t>
                    </w:r>
                    <w:r>
                      <w:rPr>
                        <w:rFonts w:hint="eastAsia"/>
                        <w:szCs w:val="21"/>
                      </w:rPr>
                      <w:t>至</w:t>
                    </w:r>
                    <w:r w:rsidRPr="0005542C">
                      <w:rPr>
                        <w:rFonts w:ascii="Times New Roman" w:hAnsi="Times New Roman" w:hint="eastAsia"/>
                        <w:szCs w:val="21"/>
                      </w:rPr>
                      <w:t>3</w:t>
                    </w:r>
                    <w:r>
                      <w:rPr>
                        <w:rFonts w:hint="eastAsia"/>
                        <w:szCs w:val="21"/>
                      </w:rPr>
                      <w:t>年</w:t>
                    </w:r>
                  </w:p>
                </w:tc>
              </w:sdtContent>
            </w:sdt>
            <w:tc>
              <w:tcPr>
                <w:tcW w:w="2566" w:type="pct"/>
                <w:tcBorders>
                  <w:top w:val="single" w:sz="4" w:space="0" w:color="auto"/>
                  <w:left w:val="single" w:sz="4" w:space="0" w:color="auto"/>
                  <w:bottom w:val="single" w:sz="4" w:space="0" w:color="auto"/>
                  <w:right w:val="single" w:sz="4" w:space="0" w:color="auto"/>
                </w:tcBorders>
                <w:vAlign w:val="center"/>
              </w:tcPr>
              <w:p w14:paraId="1515FB16" w14:textId="77777777" w:rsidR="00E22A0B" w:rsidRPr="00B6065F" w:rsidRDefault="00E22A0B">
                <w:pPr>
                  <w:jc w:val="right"/>
                  <w:rPr>
                    <w:rFonts w:ascii="Times New Roman" w:hAnsi="Times New Roman" w:cs="Times New Roman"/>
                    <w:szCs w:val="21"/>
                  </w:rPr>
                </w:pPr>
                <w:r w:rsidRPr="00B6065F">
                  <w:rPr>
                    <w:rFonts w:ascii="Times New Roman" w:hAnsi="Times New Roman" w:cs="Times New Roman"/>
                  </w:rPr>
                  <w:t>47,186,885.31</w:t>
                </w:r>
              </w:p>
            </w:tc>
          </w:tr>
          <w:tr w:rsidR="00E22A0B" w14:paraId="209CDBD4" w14:textId="77777777" w:rsidTr="00510B81">
            <w:trPr>
              <w:cantSplit/>
            </w:trPr>
            <w:sdt>
              <w:sdtPr>
                <w:tag w:val="_PLD_fd1f00d60b69467bbd45960ac76b73ab"/>
                <w:id w:val="494766318"/>
                <w:lock w:val="sdtLocked"/>
              </w:sdtPr>
              <w:sdtEndPr/>
              <w:sdtContent>
                <w:tc>
                  <w:tcPr>
                    <w:tcW w:w="2434" w:type="pct"/>
                    <w:tcBorders>
                      <w:top w:val="single" w:sz="4" w:space="0" w:color="auto"/>
                      <w:left w:val="single" w:sz="4" w:space="0" w:color="auto"/>
                      <w:bottom w:val="single" w:sz="4" w:space="0" w:color="auto"/>
                      <w:right w:val="single" w:sz="4" w:space="0" w:color="auto"/>
                    </w:tcBorders>
                  </w:tcPr>
                  <w:p w14:paraId="32E8AC20" w14:textId="77777777" w:rsidR="00E22A0B" w:rsidRDefault="00E22A0B">
                    <w:pPr>
                      <w:rPr>
                        <w:szCs w:val="21"/>
                      </w:rPr>
                    </w:pPr>
                    <w:r w:rsidRPr="0005542C">
                      <w:rPr>
                        <w:rFonts w:ascii="Times New Roman" w:hAnsi="Times New Roman" w:hint="eastAsia"/>
                        <w:szCs w:val="21"/>
                      </w:rPr>
                      <w:t>3</w:t>
                    </w:r>
                    <w:r>
                      <w:rPr>
                        <w:rFonts w:hint="eastAsia"/>
                        <w:szCs w:val="21"/>
                      </w:rPr>
                      <w:t>至</w:t>
                    </w:r>
                    <w:r w:rsidRPr="0005542C">
                      <w:rPr>
                        <w:rFonts w:ascii="Times New Roman" w:hAnsi="Times New Roman" w:hint="eastAsia"/>
                        <w:szCs w:val="21"/>
                      </w:rPr>
                      <w:t>4</w:t>
                    </w:r>
                    <w:r>
                      <w:rPr>
                        <w:rFonts w:hint="eastAsia"/>
                        <w:szCs w:val="21"/>
                      </w:rPr>
                      <w:t>年</w:t>
                    </w:r>
                  </w:p>
                </w:tc>
              </w:sdtContent>
            </w:sdt>
            <w:tc>
              <w:tcPr>
                <w:tcW w:w="2566" w:type="pct"/>
                <w:tcBorders>
                  <w:top w:val="single" w:sz="4" w:space="0" w:color="auto"/>
                  <w:left w:val="single" w:sz="4" w:space="0" w:color="auto"/>
                  <w:bottom w:val="single" w:sz="4" w:space="0" w:color="auto"/>
                  <w:right w:val="single" w:sz="4" w:space="0" w:color="auto"/>
                </w:tcBorders>
                <w:vAlign w:val="center"/>
              </w:tcPr>
              <w:p w14:paraId="2320139B" w14:textId="77777777" w:rsidR="00E22A0B" w:rsidRPr="00B6065F" w:rsidRDefault="00E22A0B">
                <w:pPr>
                  <w:jc w:val="right"/>
                  <w:rPr>
                    <w:rFonts w:ascii="Times New Roman" w:hAnsi="Times New Roman" w:cs="Times New Roman"/>
                    <w:szCs w:val="21"/>
                  </w:rPr>
                </w:pPr>
                <w:r w:rsidRPr="00B6065F">
                  <w:rPr>
                    <w:rFonts w:ascii="Times New Roman" w:hAnsi="Times New Roman" w:cs="Times New Roman"/>
                  </w:rPr>
                  <w:t>88,458,621.35</w:t>
                </w:r>
              </w:p>
            </w:tc>
          </w:tr>
          <w:tr w:rsidR="00E22A0B" w14:paraId="032ADE97" w14:textId="77777777" w:rsidTr="00510B81">
            <w:trPr>
              <w:cantSplit/>
            </w:trPr>
            <w:sdt>
              <w:sdtPr>
                <w:tag w:val="_PLD_8db7bbb254fd40b486e26e8b3e40a316"/>
                <w:id w:val="492384295"/>
                <w:lock w:val="sdtLocked"/>
              </w:sdtPr>
              <w:sdtEndPr/>
              <w:sdtContent>
                <w:tc>
                  <w:tcPr>
                    <w:tcW w:w="2434" w:type="pct"/>
                    <w:tcBorders>
                      <w:top w:val="single" w:sz="4" w:space="0" w:color="auto"/>
                      <w:left w:val="single" w:sz="4" w:space="0" w:color="auto"/>
                      <w:bottom w:val="single" w:sz="4" w:space="0" w:color="auto"/>
                      <w:right w:val="single" w:sz="4" w:space="0" w:color="auto"/>
                    </w:tcBorders>
                  </w:tcPr>
                  <w:p w14:paraId="3CAA2889" w14:textId="77777777" w:rsidR="00E22A0B" w:rsidRDefault="00E22A0B">
                    <w:pPr>
                      <w:rPr>
                        <w:szCs w:val="21"/>
                      </w:rPr>
                    </w:pPr>
                    <w:r w:rsidRPr="0005542C">
                      <w:rPr>
                        <w:rFonts w:ascii="Times New Roman" w:hAnsi="Times New Roman" w:hint="eastAsia"/>
                        <w:szCs w:val="21"/>
                      </w:rPr>
                      <w:t>4</w:t>
                    </w:r>
                    <w:r>
                      <w:rPr>
                        <w:rFonts w:hint="eastAsia"/>
                        <w:szCs w:val="21"/>
                      </w:rPr>
                      <w:t>至</w:t>
                    </w:r>
                    <w:r w:rsidRPr="0005542C">
                      <w:rPr>
                        <w:rFonts w:ascii="Times New Roman" w:hAnsi="Times New Roman" w:hint="eastAsia"/>
                        <w:szCs w:val="21"/>
                      </w:rPr>
                      <w:t>5</w:t>
                    </w:r>
                    <w:r>
                      <w:rPr>
                        <w:rFonts w:hint="eastAsia"/>
                        <w:szCs w:val="21"/>
                      </w:rPr>
                      <w:t>年</w:t>
                    </w:r>
                  </w:p>
                </w:tc>
              </w:sdtContent>
            </w:sdt>
            <w:tc>
              <w:tcPr>
                <w:tcW w:w="2566" w:type="pct"/>
                <w:tcBorders>
                  <w:top w:val="single" w:sz="4" w:space="0" w:color="auto"/>
                  <w:left w:val="single" w:sz="4" w:space="0" w:color="auto"/>
                  <w:bottom w:val="single" w:sz="4" w:space="0" w:color="auto"/>
                  <w:right w:val="single" w:sz="4" w:space="0" w:color="auto"/>
                </w:tcBorders>
                <w:vAlign w:val="center"/>
              </w:tcPr>
              <w:p w14:paraId="66E1E569" w14:textId="77777777" w:rsidR="00E22A0B" w:rsidRPr="00B6065F" w:rsidRDefault="00E22A0B">
                <w:pPr>
                  <w:jc w:val="right"/>
                  <w:rPr>
                    <w:rFonts w:ascii="Times New Roman" w:hAnsi="Times New Roman" w:cs="Times New Roman"/>
                    <w:szCs w:val="21"/>
                  </w:rPr>
                </w:pPr>
                <w:r w:rsidRPr="00B6065F">
                  <w:rPr>
                    <w:rFonts w:ascii="Times New Roman" w:hAnsi="Times New Roman" w:cs="Times New Roman"/>
                  </w:rPr>
                  <w:t>7,977,910.27</w:t>
                </w:r>
              </w:p>
            </w:tc>
          </w:tr>
          <w:tr w:rsidR="00E22A0B" w14:paraId="3212C566" w14:textId="77777777" w:rsidTr="00510B81">
            <w:trPr>
              <w:cantSplit/>
            </w:trPr>
            <w:sdt>
              <w:sdtPr>
                <w:tag w:val="_PLD_e4213ce4e1fb477baea80cfbb361b8a7"/>
                <w:id w:val="-1890563613"/>
                <w:lock w:val="sdtLocked"/>
              </w:sdtPr>
              <w:sdtEndPr/>
              <w:sdtContent>
                <w:tc>
                  <w:tcPr>
                    <w:tcW w:w="2434" w:type="pct"/>
                    <w:tcBorders>
                      <w:top w:val="single" w:sz="4" w:space="0" w:color="auto"/>
                      <w:left w:val="single" w:sz="4" w:space="0" w:color="auto"/>
                      <w:bottom w:val="single" w:sz="4" w:space="0" w:color="auto"/>
                      <w:right w:val="single" w:sz="4" w:space="0" w:color="auto"/>
                    </w:tcBorders>
                  </w:tcPr>
                  <w:p w14:paraId="1EA9FA7C" w14:textId="77777777" w:rsidR="00E22A0B" w:rsidRDefault="00E22A0B">
                    <w:pPr>
                      <w:rPr>
                        <w:szCs w:val="21"/>
                      </w:rPr>
                    </w:pPr>
                    <w:r w:rsidRPr="0005542C">
                      <w:rPr>
                        <w:rFonts w:ascii="Times New Roman" w:hAnsi="Times New Roman" w:hint="eastAsia"/>
                        <w:szCs w:val="21"/>
                      </w:rPr>
                      <w:t>5</w:t>
                    </w:r>
                    <w:r>
                      <w:rPr>
                        <w:rFonts w:hint="eastAsia"/>
                        <w:szCs w:val="21"/>
                      </w:rPr>
                      <w:t>年以上</w:t>
                    </w:r>
                  </w:p>
                </w:tc>
              </w:sdtContent>
            </w:sdt>
            <w:tc>
              <w:tcPr>
                <w:tcW w:w="2566" w:type="pct"/>
                <w:tcBorders>
                  <w:top w:val="single" w:sz="4" w:space="0" w:color="auto"/>
                  <w:left w:val="single" w:sz="4" w:space="0" w:color="auto"/>
                  <w:bottom w:val="single" w:sz="4" w:space="0" w:color="auto"/>
                  <w:right w:val="single" w:sz="4" w:space="0" w:color="auto"/>
                </w:tcBorders>
                <w:vAlign w:val="center"/>
              </w:tcPr>
              <w:p w14:paraId="79FB204B" w14:textId="77777777" w:rsidR="00E22A0B" w:rsidRPr="00B6065F" w:rsidRDefault="00E22A0B">
                <w:pPr>
                  <w:jc w:val="right"/>
                  <w:rPr>
                    <w:rFonts w:ascii="Times New Roman" w:hAnsi="Times New Roman" w:cs="Times New Roman"/>
                    <w:szCs w:val="21"/>
                  </w:rPr>
                </w:pPr>
                <w:r w:rsidRPr="00B6065F">
                  <w:rPr>
                    <w:rFonts w:ascii="Times New Roman" w:hAnsi="Times New Roman" w:cs="Times New Roman"/>
                  </w:rPr>
                  <w:t>46,808,109.79</w:t>
                </w:r>
              </w:p>
            </w:tc>
          </w:tr>
          <w:tr w:rsidR="00E22A0B" w14:paraId="476C7505" w14:textId="77777777" w:rsidTr="00510B81">
            <w:trPr>
              <w:cantSplit/>
            </w:trPr>
            <w:sdt>
              <w:sdtPr>
                <w:tag w:val="_PLD_a92bd573499a45f88eb09857cbe19e80"/>
                <w:id w:val="-1031570424"/>
                <w:lock w:val="sdtLocked"/>
              </w:sdtPr>
              <w:sdtEndPr/>
              <w:sdtContent>
                <w:tc>
                  <w:tcPr>
                    <w:tcW w:w="2434" w:type="pct"/>
                    <w:tcBorders>
                      <w:top w:val="single" w:sz="4" w:space="0" w:color="auto"/>
                      <w:left w:val="single" w:sz="4" w:space="0" w:color="auto"/>
                      <w:bottom w:val="single" w:sz="4" w:space="0" w:color="auto"/>
                      <w:right w:val="single" w:sz="4" w:space="0" w:color="auto"/>
                    </w:tcBorders>
                    <w:vAlign w:val="center"/>
                  </w:tcPr>
                  <w:p w14:paraId="43D760B4" w14:textId="77777777" w:rsidR="00E22A0B" w:rsidRDefault="00E22A0B">
                    <w:pPr>
                      <w:jc w:val="center"/>
                      <w:rPr>
                        <w:szCs w:val="21"/>
                      </w:rPr>
                    </w:pPr>
                    <w:r>
                      <w:rPr>
                        <w:rFonts w:hint="eastAsia"/>
                        <w:szCs w:val="21"/>
                      </w:rPr>
                      <w:t>合计</w:t>
                    </w:r>
                  </w:p>
                </w:tc>
              </w:sdtContent>
            </w:sdt>
            <w:tc>
              <w:tcPr>
                <w:tcW w:w="2566" w:type="pct"/>
                <w:tcBorders>
                  <w:top w:val="single" w:sz="4" w:space="0" w:color="auto"/>
                  <w:left w:val="single" w:sz="4" w:space="0" w:color="auto"/>
                  <w:bottom w:val="single" w:sz="4" w:space="0" w:color="auto"/>
                  <w:right w:val="single" w:sz="4" w:space="0" w:color="auto"/>
                </w:tcBorders>
                <w:vAlign w:val="center"/>
              </w:tcPr>
              <w:p w14:paraId="38A5B062" w14:textId="77777777" w:rsidR="00E22A0B" w:rsidRPr="00B6065F" w:rsidRDefault="00E22A0B">
                <w:pPr>
                  <w:jc w:val="right"/>
                  <w:rPr>
                    <w:rFonts w:ascii="Times New Roman" w:hAnsi="Times New Roman" w:cs="Times New Roman"/>
                    <w:szCs w:val="21"/>
                  </w:rPr>
                </w:pPr>
                <w:r w:rsidRPr="00B6065F">
                  <w:rPr>
                    <w:rFonts w:ascii="Times New Roman" w:hAnsi="Times New Roman" w:cs="Times New Roman"/>
                  </w:rPr>
                  <w:t>923,039,011.15</w:t>
                </w:r>
              </w:p>
            </w:tc>
          </w:tr>
        </w:tbl>
        <w:p w14:paraId="2FB8AE02" w14:textId="77777777" w:rsidR="0016304A" w:rsidRDefault="00C73534" w:rsidP="00B062E7">
          <w:pPr>
            <w:pStyle w:val="101"/>
          </w:pPr>
        </w:p>
      </w:sdtContent>
    </w:sdt>
    <w:bookmarkEnd w:id="214" w:displacedByCustomXml="prev"/>
    <w:p w14:paraId="4F683BF1" w14:textId="77777777" w:rsidR="0016304A" w:rsidRDefault="0016304A" w:rsidP="00E9693C">
      <w:pPr>
        <w:pStyle w:val="98"/>
        <w:numPr>
          <w:ilvl w:val="3"/>
          <w:numId w:val="60"/>
        </w:numPr>
        <w:tabs>
          <w:tab w:val="left" w:pos="574"/>
        </w:tabs>
        <w:rPr>
          <w:rFonts w:ascii="宋体" w:hAnsi="宋体"/>
        </w:rPr>
      </w:pPr>
      <w:bookmarkStart w:id="215" w:name="_Hlk10467162"/>
      <w:r>
        <w:rPr>
          <w:rFonts w:ascii="宋体" w:hAnsi="宋体" w:cstheme="minorBidi" w:hint="eastAsia"/>
          <w:bCs w:val="0"/>
          <w:kern w:val="0"/>
          <w:szCs w:val="22"/>
        </w:rPr>
        <w:t>按坏账计提方法分类披露</w:t>
      </w:r>
    </w:p>
    <w:sdt>
      <w:sdtPr>
        <w:alias w:val="是否适用：应收账款分类披露[双击切换]"/>
        <w:tag w:val="_GBC_fc55e6778e08412caa3e7b9e7a1a0f85"/>
        <w:id w:val="113260735"/>
        <w:lock w:val="sdtContentLocked"/>
        <w:placeholder>
          <w:docPart w:val="GBC22222222222222222222222222222"/>
        </w:placeholder>
      </w:sdtPr>
      <w:sdtEndPr/>
      <w:sdtContent>
        <w:p w14:paraId="6CD0650A" w14:textId="13F9FCAD"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ascii="宋体" w:hAnsi="宋体" w:cs="宋体" w:hint="eastAsia"/>
          <w:kern w:val="0"/>
          <w:szCs w:val="21"/>
        </w:rPr>
        <w:alias w:val="模块:(2). 按坏账计提方法分类披露"/>
        <w:tag w:val="_SEC_0398db7d3d0941d99bcd41800ef0e448"/>
        <w:id w:val="-1156610867"/>
        <w:lock w:val="sdtLocked"/>
        <w:placeholder>
          <w:docPart w:val="GBC22222222222222222222222222222"/>
        </w:placeholder>
      </w:sdtPr>
      <w:sdtEndPr>
        <w:rPr>
          <w:szCs w:val="24"/>
        </w:rPr>
      </w:sdtEndPr>
      <w:sdtContent>
        <w:p w14:paraId="44126D9C" w14:textId="677A715A" w:rsidR="0016304A" w:rsidRDefault="0016304A">
          <w:pPr>
            <w:pStyle w:val="71"/>
            <w:autoSpaceDE w:val="0"/>
            <w:autoSpaceDN w:val="0"/>
            <w:adjustRightInd w:val="0"/>
            <w:ind w:left="425" w:right="105"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财务附注：应收账款按种类披露"/>
              <w:tag w:val="_GBC_13874a7a2d5642bc9d06df2e53ad133f"/>
              <w:id w:val="92560972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szCs w:val="21"/>
                </w:rPr>
                <w:t>元</w:t>
              </w:r>
            </w:sdtContent>
          </w:sdt>
          <w:r>
            <w:rPr>
              <w:rFonts w:ascii="宋体" w:hAnsi="宋体" w:hint="eastAsia"/>
              <w:szCs w:val="21"/>
            </w:rPr>
            <w:t xml:space="preserve">  币种：</w:t>
          </w:r>
          <w:sdt>
            <w:sdtPr>
              <w:rPr>
                <w:rFonts w:ascii="宋体" w:hAnsi="宋体" w:hint="eastAsia"/>
                <w:szCs w:val="21"/>
              </w:rPr>
              <w:alias w:val="币种：财务附注：应收账款按种类披露"/>
              <w:tag w:val="_GBC_a7c9ba83409d4f5ebb3a7b0903842485"/>
              <w:id w:val="-49827462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1813"/>
            <w:gridCol w:w="1525"/>
            <w:gridCol w:w="602"/>
            <w:gridCol w:w="1525"/>
            <w:gridCol w:w="826"/>
            <w:gridCol w:w="1525"/>
            <w:gridCol w:w="1525"/>
            <w:gridCol w:w="618"/>
            <w:gridCol w:w="1525"/>
            <w:gridCol w:w="862"/>
            <w:gridCol w:w="1517"/>
          </w:tblGrid>
          <w:tr w:rsidR="0016304A" w14:paraId="7A27BDAB" w14:textId="77777777" w:rsidTr="0016304A">
            <w:trPr>
              <w:cantSplit/>
              <w:trHeight w:val="259"/>
            </w:trPr>
            <w:sdt>
              <w:sdtPr>
                <w:tag w:val="_PLD_a2143754c0e847e9a8bbb40d4548066c"/>
                <w:id w:val="236831273"/>
                <w:lock w:val="sdtLocked"/>
              </w:sdtPr>
              <w:sdtEndPr/>
              <w:sdtContent>
                <w:tc>
                  <w:tcPr>
                    <w:tcW w:w="654" w:type="pct"/>
                    <w:vMerge w:val="restart"/>
                    <w:tcBorders>
                      <w:top w:val="single" w:sz="4" w:space="0" w:color="auto"/>
                      <w:left w:val="single" w:sz="4" w:space="0" w:color="auto"/>
                      <w:right w:val="single" w:sz="4" w:space="0" w:color="auto"/>
                    </w:tcBorders>
                    <w:vAlign w:val="center"/>
                  </w:tcPr>
                  <w:p w14:paraId="6670D7CB" w14:textId="77777777" w:rsidR="0016304A" w:rsidRDefault="0016304A" w:rsidP="0016304A">
                    <w:pPr>
                      <w:jc w:val="center"/>
                      <w:rPr>
                        <w:szCs w:val="21"/>
                      </w:rPr>
                    </w:pPr>
                    <w:r>
                      <w:rPr>
                        <w:rFonts w:hint="eastAsia"/>
                        <w:szCs w:val="21"/>
                      </w:rPr>
                      <w:t>类别</w:t>
                    </w:r>
                  </w:p>
                </w:tc>
              </w:sdtContent>
            </w:sdt>
            <w:sdt>
              <w:sdtPr>
                <w:tag w:val="_PLD_25d42b68a0be4b6c9079bb6f0b9688f1"/>
                <w:id w:val="396012300"/>
                <w:lock w:val="sdtLocked"/>
              </w:sdtPr>
              <w:sdtEndPr/>
              <w:sdtContent>
                <w:tc>
                  <w:tcPr>
                    <w:tcW w:w="2164" w:type="pct"/>
                    <w:gridSpan w:val="5"/>
                    <w:tcBorders>
                      <w:top w:val="single" w:sz="4" w:space="0" w:color="auto"/>
                      <w:left w:val="single" w:sz="4" w:space="0" w:color="auto"/>
                      <w:right w:val="single" w:sz="4" w:space="0" w:color="auto"/>
                    </w:tcBorders>
                    <w:vAlign w:val="center"/>
                  </w:tcPr>
                  <w:p w14:paraId="12137472"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期末余额</w:t>
                    </w:r>
                  </w:p>
                </w:tc>
              </w:sdtContent>
            </w:sdt>
            <w:sdt>
              <w:sdtPr>
                <w:tag w:val="_PLD_7ebf4817a5864c42bb0897c8ddd0cd9c"/>
                <w:id w:val="1372030367"/>
                <w:lock w:val="sdtLocked"/>
              </w:sdtPr>
              <w:sdtEndPr/>
              <w:sdtContent>
                <w:tc>
                  <w:tcPr>
                    <w:tcW w:w="2183" w:type="pct"/>
                    <w:gridSpan w:val="5"/>
                    <w:tcBorders>
                      <w:top w:val="single" w:sz="4" w:space="0" w:color="auto"/>
                      <w:left w:val="single" w:sz="4" w:space="0" w:color="auto"/>
                      <w:right w:val="single" w:sz="4" w:space="0" w:color="auto"/>
                    </w:tcBorders>
                    <w:vAlign w:val="center"/>
                  </w:tcPr>
                  <w:p w14:paraId="0F66E9E5"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期初余额</w:t>
                    </w:r>
                  </w:p>
                </w:tc>
              </w:sdtContent>
            </w:sdt>
          </w:tr>
          <w:tr w:rsidR="0016304A" w14:paraId="054A33B2" w14:textId="77777777" w:rsidTr="0016304A">
            <w:trPr>
              <w:cantSplit/>
              <w:trHeight w:val="227"/>
            </w:trPr>
            <w:tc>
              <w:tcPr>
                <w:tcW w:w="654" w:type="pct"/>
                <w:vMerge/>
                <w:tcBorders>
                  <w:left w:val="single" w:sz="4" w:space="0" w:color="auto"/>
                  <w:right w:val="single" w:sz="4" w:space="0" w:color="auto"/>
                </w:tcBorders>
                <w:vAlign w:val="center"/>
              </w:tcPr>
              <w:p w14:paraId="61A45443" w14:textId="77777777" w:rsidR="0016304A" w:rsidRDefault="0016304A" w:rsidP="0016304A">
                <w:pPr>
                  <w:rPr>
                    <w:szCs w:val="21"/>
                  </w:rPr>
                </w:pPr>
              </w:p>
            </w:tc>
            <w:sdt>
              <w:sdtPr>
                <w:tag w:val="_PLD_fd64cffe158d4ef48a5ff569de778464"/>
                <w:id w:val="-1863428288"/>
                <w:lock w:val="sdtLocked"/>
              </w:sdtPr>
              <w:sdtEndPr/>
              <w:sdtContent>
                <w:tc>
                  <w:tcPr>
                    <w:tcW w:w="766" w:type="pct"/>
                    <w:gridSpan w:val="2"/>
                    <w:tcBorders>
                      <w:top w:val="single" w:sz="4" w:space="0" w:color="auto"/>
                      <w:left w:val="single" w:sz="4" w:space="0" w:color="auto"/>
                      <w:bottom w:val="single" w:sz="4" w:space="0" w:color="auto"/>
                      <w:right w:val="single" w:sz="4" w:space="0" w:color="auto"/>
                    </w:tcBorders>
                    <w:vAlign w:val="center"/>
                  </w:tcPr>
                  <w:p w14:paraId="78417404" w14:textId="77777777" w:rsidR="0016304A" w:rsidRDefault="0016304A" w:rsidP="0016304A">
                    <w:pPr>
                      <w:jc w:val="center"/>
                      <w:rPr>
                        <w:szCs w:val="21"/>
                      </w:rPr>
                    </w:pPr>
                    <w:r>
                      <w:rPr>
                        <w:rFonts w:hint="eastAsia"/>
                        <w:szCs w:val="21"/>
                      </w:rPr>
                      <w:t>账面余额</w:t>
                    </w:r>
                  </w:p>
                </w:tc>
              </w:sdtContent>
            </w:sdt>
            <w:sdt>
              <w:sdtPr>
                <w:tag w:val="_PLD_f0f4adcb95c44cfa884ef7d853d6b134"/>
                <w:id w:val="-1750181974"/>
                <w:lock w:val="sdtLocked"/>
              </w:sdtPr>
              <w:sdtEndPr/>
              <w:sdtContent>
                <w:tc>
                  <w:tcPr>
                    <w:tcW w:w="848" w:type="pct"/>
                    <w:gridSpan w:val="2"/>
                    <w:tcBorders>
                      <w:top w:val="single" w:sz="4" w:space="0" w:color="auto"/>
                      <w:left w:val="single" w:sz="4" w:space="0" w:color="auto"/>
                      <w:bottom w:val="single" w:sz="4" w:space="0" w:color="auto"/>
                      <w:right w:val="single" w:sz="4" w:space="0" w:color="auto"/>
                    </w:tcBorders>
                    <w:vAlign w:val="center"/>
                  </w:tcPr>
                  <w:p w14:paraId="020CA9F4" w14:textId="77777777" w:rsidR="0016304A" w:rsidRDefault="0016304A" w:rsidP="0016304A">
                    <w:pPr>
                      <w:jc w:val="center"/>
                      <w:rPr>
                        <w:szCs w:val="21"/>
                      </w:rPr>
                    </w:pPr>
                    <w:r>
                      <w:rPr>
                        <w:rFonts w:hint="eastAsia"/>
                        <w:szCs w:val="21"/>
                      </w:rPr>
                      <w:t>坏账准备</w:t>
                    </w:r>
                  </w:p>
                </w:tc>
              </w:sdtContent>
            </w:sdt>
            <w:sdt>
              <w:sdtPr>
                <w:tag w:val="_PLD_4c122527ed0743b8905d9f19514f4328"/>
                <w:id w:val="1581705614"/>
                <w:lock w:val="sdtLocked"/>
              </w:sdtPr>
              <w:sdtEndPr/>
              <w:sdtContent>
                <w:tc>
                  <w:tcPr>
                    <w:tcW w:w="550" w:type="pct"/>
                    <w:vMerge w:val="restart"/>
                    <w:tcBorders>
                      <w:top w:val="single" w:sz="4" w:space="0" w:color="auto"/>
                      <w:left w:val="single" w:sz="4" w:space="0" w:color="auto"/>
                      <w:right w:val="single" w:sz="4" w:space="0" w:color="auto"/>
                    </w:tcBorders>
                    <w:vAlign w:val="center"/>
                  </w:tcPr>
                  <w:p w14:paraId="3AE0A9B7" w14:textId="77777777" w:rsidR="0016304A" w:rsidRDefault="0016304A" w:rsidP="0016304A">
                    <w:pPr>
                      <w:jc w:val="center"/>
                      <w:rPr>
                        <w:szCs w:val="21"/>
                      </w:rPr>
                    </w:pPr>
                    <w:r>
                      <w:rPr>
                        <w:rFonts w:hint="eastAsia"/>
                        <w:szCs w:val="21"/>
                      </w:rPr>
                      <w:t>账面</w:t>
                    </w:r>
                  </w:p>
                  <w:p w14:paraId="57DBB489" w14:textId="77777777" w:rsidR="0016304A" w:rsidRDefault="0016304A" w:rsidP="0016304A">
                    <w:pPr>
                      <w:jc w:val="center"/>
                      <w:rPr>
                        <w:szCs w:val="21"/>
                      </w:rPr>
                    </w:pPr>
                    <w:r>
                      <w:rPr>
                        <w:rFonts w:hint="eastAsia"/>
                        <w:szCs w:val="21"/>
                      </w:rPr>
                      <w:t>价值</w:t>
                    </w:r>
                  </w:p>
                </w:tc>
              </w:sdtContent>
            </w:sdt>
            <w:sdt>
              <w:sdtPr>
                <w:tag w:val="_PLD_fa758d9eb4ae426faef8e328262241b4"/>
                <w:id w:val="1584643685"/>
                <w:lock w:val="sdtLocked"/>
              </w:sdtPr>
              <w:sdtEndPr/>
              <w:sdtContent>
                <w:tc>
                  <w:tcPr>
                    <w:tcW w:w="773" w:type="pct"/>
                    <w:gridSpan w:val="2"/>
                    <w:tcBorders>
                      <w:top w:val="single" w:sz="4" w:space="0" w:color="auto"/>
                      <w:left w:val="single" w:sz="4" w:space="0" w:color="auto"/>
                      <w:right w:val="single" w:sz="4" w:space="0" w:color="auto"/>
                    </w:tcBorders>
                    <w:vAlign w:val="center"/>
                  </w:tcPr>
                  <w:p w14:paraId="22A9E18F" w14:textId="77777777" w:rsidR="0016304A" w:rsidRDefault="0016304A" w:rsidP="0016304A">
                    <w:pPr>
                      <w:jc w:val="center"/>
                      <w:rPr>
                        <w:szCs w:val="21"/>
                      </w:rPr>
                    </w:pPr>
                    <w:r>
                      <w:rPr>
                        <w:rFonts w:hint="eastAsia"/>
                        <w:szCs w:val="21"/>
                      </w:rPr>
                      <w:t>账面余额</w:t>
                    </w:r>
                  </w:p>
                </w:tc>
              </w:sdtContent>
            </w:sdt>
            <w:sdt>
              <w:sdtPr>
                <w:tag w:val="_PLD_58080bac137d4831ab65bc2f8ca82429"/>
                <w:id w:val="-1906291570"/>
                <w:lock w:val="sdtLocked"/>
              </w:sdtPr>
              <w:sdtEndPr/>
              <w:sdtContent>
                <w:tc>
                  <w:tcPr>
                    <w:tcW w:w="860" w:type="pct"/>
                    <w:gridSpan w:val="2"/>
                    <w:tcBorders>
                      <w:top w:val="single" w:sz="4" w:space="0" w:color="auto"/>
                      <w:left w:val="single" w:sz="4" w:space="0" w:color="auto"/>
                      <w:right w:val="single" w:sz="4" w:space="0" w:color="auto"/>
                    </w:tcBorders>
                    <w:vAlign w:val="center"/>
                  </w:tcPr>
                  <w:p w14:paraId="6A3EF31A" w14:textId="77777777" w:rsidR="0016304A" w:rsidRDefault="0016304A" w:rsidP="0016304A">
                    <w:pPr>
                      <w:jc w:val="center"/>
                      <w:rPr>
                        <w:szCs w:val="21"/>
                      </w:rPr>
                    </w:pPr>
                    <w:r>
                      <w:rPr>
                        <w:rFonts w:hint="eastAsia"/>
                        <w:szCs w:val="21"/>
                      </w:rPr>
                      <w:t>坏账准备</w:t>
                    </w:r>
                  </w:p>
                </w:tc>
              </w:sdtContent>
            </w:sdt>
            <w:sdt>
              <w:sdtPr>
                <w:tag w:val="_PLD_c015e43e7b384b6ab9bf259155579fa4"/>
                <w:id w:val="943201596"/>
                <w:lock w:val="sdtLocked"/>
              </w:sdtPr>
              <w:sdtEndPr/>
              <w:sdtContent>
                <w:tc>
                  <w:tcPr>
                    <w:tcW w:w="550" w:type="pct"/>
                    <w:vMerge w:val="restart"/>
                    <w:tcBorders>
                      <w:top w:val="single" w:sz="4" w:space="0" w:color="auto"/>
                      <w:left w:val="single" w:sz="4" w:space="0" w:color="auto"/>
                      <w:right w:val="single" w:sz="4" w:space="0" w:color="auto"/>
                    </w:tcBorders>
                    <w:vAlign w:val="center"/>
                  </w:tcPr>
                  <w:p w14:paraId="0C012994" w14:textId="77777777" w:rsidR="0016304A" w:rsidRDefault="0016304A" w:rsidP="0016304A">
                    <w:pPr>
                      <w:jc w:val="center"/>
                      <w:rPr>
                        <w:szCs w:val="21"/>
                      </w:rPr>
                    </w:pPr>
                    <w:r>
                      <w:rPr>
                        <w:rFonts w:hint="eastAsia"/>
                        <w:szCs w:val="21"/>
                      </w:rPr>
                      <w:t>账面</w:t>
                    </w:r>
                  </w:p>
                  <w:p w14:paraId="23A4D348" w14:textId="77777777" w:rsidR="0016304A" w:rsidRDefault="0016304A" w:rsidP="0016304A">
                    <w:pPr>
                      <w:jc w:val="center"/>
                      <w:rPr>
                        <w:szCs w:val="21"/>
                      </w:rPr>
                    </w:pPr>
                    <w:r>
                      <w:rPr>
                        <w:rFonts w:hint="eastAsia"/>
                        <w:szCs w:val="21"/>
                      </w:rPr>
                      <w:t>价值</w:t>
                    </w:r>
                  </w:p>
                </w:tc>
              </w:sdtContent>
            </w:sdt>
          </w:tr>
          <w:tr w:rsidR="0016304A" w14:paraId="46E8EFC7" w14:textId="77777777" w:rsidTr="0016304A">
            <w:trPr>
              <w:cantSplit/>
              <w:trHeight w:val="375"/>
            </w:trPr>
            <w:tc>
              <w:tcPr>
                <w:tcW w:w="654" w:type="pct"/>
                <w:vMerge/>
                <w:tcBorders>
                  <w:left w:val="single" w:sz="4" w:space="0" w:color="auto"/>
                  <w:bottom w:val="single" w:sz="4" w:space="0" w:color="auto"/>
                  <w:right w:val="single" w:sz="4" w:space="0" w:color="auto"/>
                </w:tcBorders>
                <w:vAlign w:val="center"/>
              </w:tcPr>
              <w:p w14:paraId="0AADF288" w14:textId="77777777" w:rsidR="0016304A" w:rsidRDefault="0016304A" w:rsidP="0016304A">
                <w:pPr>
                  <w:rPr>
                    <w:szCs w:val="21"/>
                  </w:rPr>
                </w:pPr>
              </w:p>
            </w:tc>
            <w:sdt>
              <w:sdtPr>
                <w:tag w:val="_PLD_2a622138bde346ccae812608989b472d"/>
                <w:id w:val="-693845560"/>
                <w:lock w:val="sdtLocked"/>
              </w:sdtPr>
              <w:sdtEndPr/>
              <w:sdtContent>
                <w:tc>
                  <w:tcPr>
                    <w:tcW w:w="550" w:type="pct"/>
                    <w:tcBorders>
                      <w:left w:val="single" w:sz="4" w:space="0" w:color="auto"/>
                      <w:bottom w:val="single" w:sz="4" w:space="0" w:color="auto"/>
                      <w:right w:val="single" w:sz="4" w:space="0" w:color="auto"/>
                    </w:tcBorders>
                    <w:vAlign w:val="center"/>
                  </w:tcPr>
                  <w:p w14:paraId="4E3E0E18" w14:textId="77777777" w:rsidR="0016304A" w:rsidRDefault="0016304A" w:rsidP="0016304A">
                    <w:pPr>
                      <w:jc w:val="center"/>
                      <w:rPr>
                        <w:szCs w:val="21"/>
                      </w:rPr>
                    </w:pPr>
                    <w:r>
                      <w:rPr>
                        <w:rFonts w:hint="eastAsia"/>
                        <w:szCs w:val="21"/>
                      </w:rPr>
                      <w:t>金额</w:t>
                    </w:r>
                  </w:p>
                </w:tc>
              </w:sdtContent>
            </w:sdt>
            <w:sdt>
              <w:sdtPr>
                <w:tag w:val="_PLD_abd0e3a320c240aeb85b1414af26aa00"/>
                <w:id w:val="-2024853879"/>
                <w:lock w:val="sdtLocked"/>
              </w:sdtPr>
              <w:sdtEndPr/>
              <w:sdtContent>
                <w:tc>
                  <w:tcPr>
                    <w:tcW w:w="217" w:type="pct"/>
                    <w:tcBorders>
                      <w:left w:val="single" w:sz="4" w:space="0" w:color="auto"/>
                      <w:bottom w:val="single" w:sz="4" w:space="0" w:color="auto"/>
                      <w:right w:val="single" w:sz="4" w:space="0" w:color="auto"/>
                    </w:tcBorders>
                    <w:vAlign w:val="center"/>
                  </w:tcPr>
                  <w:p w14:paraId="3DAF7B85" w14:textId="77777777" w:rsidR="0016304A" w:rsidRDefault="0016304A" w:rsidP="0016304A">
                    <w:pPr>
                      <w:jc w:val="center"/>
                      <w:rPr>
                        <w:szCs w:val="21"/>
                      </w:rPr>
                    </w:pPr>
                    <w:r>
                      <w:rPr>
                        <w:rFonts w:hint="eastAsia"/>
                        <w:szCs w:val="21"/>
                      </w:rPr>
                      <w:t>比例</w:t>
                    </w:r>
                    <w:r>
                      <w:rPr>
                        <w:szCs w:val="21"/>
                      </w:rPr>
                      <w:t>(</w:t>
                    </w:r>
                    <w:r w:rsidRPr="0005542C">
                      <w:rPr>
                        <w:rFonts w:ascii="Times New Roman" w:hAnsi="Times New Roman"/>
                        <w:szCs w:val="21"/>
                      </w:rPr>
                      <w:t>%</w:t>
                    </w:r>
                    <w:r>
                      <w:rPr>
                        <w:szCs w:val="21"/>
                      </w:rPr>
                      <w:t>)</w:t>
                    </w:r>
                  </w:p>
                </w:tc>
              </w:sdtContent>
            </w:sdt>
            <w:sdt>
              <w:sdtPr>
                <w:tag w:val="_PLD_d60468b4e5934fb9af3ebf3b3ca06a6b"/>
                <w:id w:val="-1769068865"/>
                <w:lock w:val="sdtLocked"/>
              </w:sdtPr>
              <w:sdtEndPr/>
              <w:sdtContent>
                <w:tc>
                  <w:tcPr>
                    <w:tcW w:w="550" w:type="pct"/>
                    <w:tcBorders>
                      <w:left w:val="single" w:sz="4" w:space="0" w:color="auto"/>
                      <w:bottom w:val="single" w:sz="4" w:space="0" w:color="auto"/>
                      <w:right w:val="single" w:sz="4" w:space="0" w:color="auto"/>
                    </w:tcBorders>
                    <w:vAlign w:val="center"/>
                  </w:tcPr>
                  <w:p w14:paraId="10227E21" w14:textId="77777777" w:rsidR="0016304A" w:rsidRDefault="0016304A" w:rsidP="0016304A">
                    <w:pPr>
                      <w:jc w:val="center"/>
                      <w:rPr>
                        <w:szCs w:val="21"/>
                      </w:rPr>
                    </w:pPr>
                    <w:r>
                      <w:rPr>
                        <w:rFonts w:hint="eastAsia"/>
                        <w:szCs w:val="21"/>
                      </w:rPr>
                      <w:t>金额</w:t>
                    </w:r>
                  </w:p>
                </w:tc>
              </w:sdtContent>
            </w:sdt>
            <w:sdt>
              <w:sdtPr>
                <w:tag w:val="_PLD_743ca215156149608b4d9149bc142cc3"/>
                <w:id w:val="-1438820664"/>
                <w:lock w:val="sdtLocked"/>
              </w:sdtPr>
              <w:sdtEndPr/>
              <w:sdtContent>
                <w:tc>
                  <w:tcPr>
                    <w:tcW w:w="298" w:type="pct"/>
                    <w:tcBorders>
                      <w:left w:val="single" w:sz="4" w:space="0" w:color="auto"/>
                      <w:bottom w:val="single" w:sz="4" w:space="0" w:color="auto"/>
                      <w:right w:val="single" w:sz="4" w:space="0" w:color="auto"/>
                    </w:tcBorders>
                    <w:vAlign w:val="center"/>
                  </w:tcPr>
                  <w:p w14:paraId="164D5F2E" w14:textId="77777777" w:rsidR="0016304A" w:rsidRDefault="0016304A" w:rsidP="0016304A">
                    <w:pPr>
                      <w:jc w:val="center"/>
                      <w:rPr>
                        <w:szCs w:val="21"/>
                      </w:rPr>
                    </w:pPr>
                    <w:r>
                      <w:rPr>
                        <w:rFonts w:hint="eastAsia"/>
                        <w:szCs w:val="21"/>
                      </w:rPr>
                      <w:t>计提比例</w:t>
                    </w:r>
                    <w:r>
                      <w:rPr>
                        <w:szCs w:val="21"/>
                      </w:rPr>
                      <w:t>(</w:t>
                    </w:r>
                    <w:r w:rsidRPr="0005542C">
                      <w:rPr>
                        <w:rFonts w:ascii="Times New Roman" w:hAnsi="Times New Roman"/>
                        <w:szCs w:val="21"/>
                      </w:rPr>
                      <w:t>%</w:t>
                    </w:r>
                    <w:r>
                      <w:rPr>
                        <w:szCs w:val="21"/>
                      </w:rPr>
                      <w:t>)</w:t>
                    </w:r>
                  </w:p>
                </w:tc>
              </w:sdtContent>
            </w:sdt>
            <w:tc>
              <w:tcPr>
                <w:tcW w:w="550" w:type="pct"/>
                <w:vMerge/>
                <w:tcBorders>
                  <w:left w:val="single" w:sz="4" w:space="0" w:color="auto"/>
                  <w:bottom w:val="single" w:sz="4" w:space="0" w:color="auto"/>
                  <w:right w:val="single" w:sz="4" w:space="0" w:color="auto"/>
                </w:tcBorders>
                <w:vAlign w:val="center"/>
              </w:tcPr>
              <w:p w14:paraId="31491B1D" w14:textId="77777777" w:rsidR="0016304A" w:rsidRDefault="0016304A" w:rsidP="0016304A">
                <w:pPr>
                  <w:jc w:val="center"/>
                  <w:rPr>
                    <w:szCs w:val="21"/>
                  </w:rPr>
                </w:pPr>
              </w:p>
            </w:tc>
            <w:sdt>
              <w:sdtPr>
                <w:tag w:val="_PLD_88061469e7574f3d93ff9dc8f7c03e2d"/>
                <w:id w:val="-2101560053"/>
                <w:lock w:val="sdtLocked"/>
              </w:sdtPr>
              <w:sdtEndPr/>
              <w:sdtContent>
                <w:tc>
                  <w:tcPr>
                    <w:tcW w:w="550" w:type="pct"/>
                    <w:tcBorders>
                      <w:left w:val="single" w:sz="4" w:space="0" w:color="auto"/>
                      <w:bottom w:val="single" w:sz="4" w:space="0" w:color="auto"/>
                      <w:right w:val="single" w:sz="4" w:space="0" w:color="auto"/>
                    </w:tcBorders>
                    <w:vAlign w:val="center"/>
                  </w:tcPr>
                  <w:p w14:paraId="5CA1F23D" w14:textId="77777777" w:rsidR="0016304A" w:rsidRDefault="0016304A" w:rsidP="0016304A">
                    <w:pPr>
                      <w:jc w:val="center"/>
                      <w:rPr>
                        <w:szCs w:val="21"/>
                      </w:rPr>
                    </w:pPr>
                    <w:r>
                      <w:rPr>
                        <w:rFonts w:hint="eastAsia"/>
                        <w:szCs w:val="21"/>
                      </w:rPr>
                      <w:t>金额</w:t>
                    </w:r>
                  </w:p>
                </w:tc>
              </w:sdtContent>
            </w:sdt>
            <w:sdt>
              <w:sdtPr>
                <w:tag w:val="_PLD_c2b4bd19b5284f3481bdd6a3becafce0"/>
                <w:id w:val="-1220664082"/>
                <w:lock w:val="sdtLocked"/>
              </w:sdtPr>
              <w:sdtEndPr/>
              <w:sdtContent>
                <w:tc>
                  <w:tcPr>
                    <w:tcW w:w="223" w:type="pct"/>
                    <w:tcBorders>
                      <w:left w:val="single" w:sz="4" w:space="0" w:color="auto"/>
                      <w:bottom w:val="single" w:sz="4" w:space="0" w:color="auto"/>
                      <w:right w:val="single" w:sz="4" w:space="0" w:color="auto"/>
                    </w:tcBorders>
                    <w:vAlign w:val="center"/>
                  </w:tcPr>
                  <w:p w14:paraId="4BD6EBAC" w14:textId="77777777" w:rsidR="0016304A" w:rsidRDefault="0016304A" w:rsidP="0016304A">
                    <w:pPr>
                      <w:jc w:val="center"/>
                      <w:rPr>
                        <w:szCs w:val="21"/>
                      </w:rPr>
                    </w:pPr>
                    <w:r>
                      <w:rPr>
                        <w:rFonts w:hint="eastAsia"/>
                        <w:szCs w:val="21"/>
                      </w:rPr>
                      <w:t>比例</w:t>
                    </w:r>
                    <w:r>
                      <w:rPr>
                        <w:szCs w:val="21"/>
                      </w:rPr>
                      <w:t>(</w:t>
                    </w:r>
                    <w:r w:rsidRPr="0005542C">
                      <w:rPr>
                        <w:rFonts w:ascii="Times New Roman" w:hAnsi="Times New Roman"/>
                        <w:szCs w:val="21"/>
                      </w:rPr>
                      <w:t>%</w:t>
                    </w:r>
                    <w:r>
                      <w:rPr>
                        <w:szCs w:val="21"/>
                      </w:rPr>
                      <w:t>)</w:t>
                    </w:r>
                  </w:p>
                </w:tc>
              </w:sdtContent>
            </w:sdt>
            <w:sdt>
              <w:sdtPr>
                <w:tag w:val="_PLD_c6874c65e4ac43019002d5903e4b46d6"/>
                <w:id w:val="-21087277"/>
                <w:lock w:val="sdtLocked"/>
              </w:sdtPr>
              <w:sdtEndPr/>
              <w:sdtContent>
                <w:tc>
                  <w:tcPr>
                    <w:tcW w:w="550" w:type="pct"/>
                    <w:tcBorders>
                      <w:left w:val="single" w:sz="4" w:space="0" w:color="auto"/>
                      <w:bottom w:val="single" w:sz="4" w:space="0" w:color="auto"/>
                      <w:right w:val="single" w:sz="4" w:space="0" w:color="auto"/>
                    </w:tcBorders>
                    <w:vAlign w:val="center"/>
                  </w:tcPr>
                  <w:p w14:paraId="0F1BF357" w14:textId="77777777" w:rsidR="0016304A" w:rsidRDefault="0016304A" w:rsidP="0016304A">
                    <w:pPr>
                      <w:jc w:val="center"/>
                      <w:rPr>
                        <w:szCs w:val="21"/>
                      </w:rPr>
                    </w:pPr>
                    <w:r>
                      <w:rPr>
                        <w:rFonts w:hint="eastAsia"/>
                        <w:szCs w:val="21"/>
                      </w:rPr>
                      <w:t>金额</w:t>
                    </w:r>
                  </w:p>
                </w:tc>
              </w:sdtContent>
            </w:sdt>
            <w:sdt>
              <w:sdtPr>
                <w:tag w:val="_PLD_0596fb5f4bb147b48d9ab2f32535e71f"/>
                <w:id w:val="1845352247"/>
                <w:lock w:val="sdtLocked"/>
              </w:sdtPr>
              <w:sdtEndPr/>
              <w:sdtContent>
                <w:tc>
                  <w:tcPr>
                    <w:tcW w:w="311" w:type="pct"/>
                    <w:tcBorders>
                      <w:left w:val="single" w:sz="4" w:space="0" w:color="auto"/>
                      <w:bottom w:val="single" w:sz="4" w:space="0" w:color="auto"/>
                      <w:right w:val="single" w:sz="4" w:space="0" w:color="auto"/>
                    </w:tcBorders>
                    <w:vAlign w:val="center"/>
                  </w:tcPr>
                  <w:p w14:paraId="3E52F984" w14:textId="77777777" w:rsidR="0016304A" w:rsidRDefault="0016304A" w:rsidP="0016304A">
                    <w:pPr>
                      <w:jc w:val="center"/>
                      <w:rPr>
                        <w:szCs w:val="21"/>
                      </w:rPr>
                    </w:pPr>
                    <w:r>
                      <w:rPr>
                        <w:rFonts w:hint="eastAsia"/>
                        <w:szCs w:val="21"/>
                      </w:rPr>
                      <w:t>计提比例</w:t>
                    </w:r>
                    <w:r>
                      <w:rPr>
                        <w:szCs w:val="21"/>
                      </w:rPr>
                      <w:t>(</w:t>
                    </w:r>
                    <w:r w:rsidRPr="0005542C">
                      <w:rPr>
                        <w:rFonts w:ascii="Times New Roman" w:hAnsi="Times New Roman"/>
                        <w:szCs w:val="21"/>
                      </w:rPr>
                      <w:t>%</w:t>
                    </w:r>
                    <w:r>
                      <w:rPr>
                        <w:szCs w:val="21"/>
                      </w:rPr>
                      <w:t>)</w:t>
                    </w:r>
                  </w:p>
                </w:tc>
              </w:sdtContent>
            </w:sdt>
            <w:tc>
              <w:tcPr>
                <w:tcW w:w="550" w:type="pct"/>
                <w:vMerge/>
                <w:tcBorders>
                  <w:left w:val="single" w:sz="4" w:space="0" w:color="auto"/>
                  <w:bottom w:val="single" w:sz="4" w:space="0" w:color="auto"/>
                  <w:right w:val="single" w:sz="4" w:space="0" w:color="auto"/>
                </w:tcBorders>
              </w:tcPr>
              <w:p w14:paraId="103B1D8A" w14:textId="77777777" w:rsidR="0016304A" w:rsidRDefault="0016304A" w:rsidP="0016304A">
                <w:pPr>
                  <w:jc w:val="center"/>
                  <w:rPr>
                    <w:szCs w:val="21"/>
                  </w:rPr>
                </w:pPr>
              </w:p>
            </w:tc>
          </w:tr>
          <w:tr w:rsidR="0016304A" w14:paraId="56270D2B" w14:textId="77777777" w:rsidTr="0016304A">
            <w:trPr>
              <w:cantSplit/>
            </w:trPr>
            <w:sdt>
              <w:sdtPr>
                <w:tag w:val="_PLD_6413454a316c4103ae8bebbae0f082c2"/>
                <w:id w:val="-990014598"/>
                <w:lock w:val="sdtLocked"/>
              </w:sdtPr>
              <w:sdtEndPr/>
              <w:sdtContent>
                <w:tc>
                  <w:tcPr>
                    <w:tcW w:w="654" w:type="pct"/>
                    <w:tcBorders>
                      <w:top w:val="single" w:sz="4" w:space="0" w:color="auto"/>
                      <w:left w:val="single" w:sz="4" w:space="0" w:color="auto"/>
                      <w:bottom w:val="single" w:sz="4" w:space="0" w:color="auto"/>
                      <w:right w:val="single" w:sz="4" w:space="0" w:color="auto"/>
                    </w:tcBorders>
                  </w:tcPr>
                  <w:p w14:paraId="71438B6B" w14:textId="77777777" w:rsidR="0016304A" w:rsidRDefault="0016304A" w:rsidP="0016304A">
                    <w:pPr>
                      <w:rPr>
                        <w:szCs w:val="21"/>
                      </w:rPr>
                    </w:pPr>
                    <w:r>
                      <w:rPr>
                        <w:rFonts w:hint="eastAsia"/>
                        <w:szCs w:val="21"/>
                      </w:rPr>
                      <w:t>按单项计提坏账准备</w:t>
                    </w:r>
                  </w:p>
                </w:tc>
              </w:sdtContent>
            </w:sdt>
            <w:tc>
              <w:tcPr>
                <w:tcW w:w="550" w:type="pct"/>
                <w:tcBorders>
                  <w:top w:val="single" w:sz="4" w:space="0" w:color="auto"/>
                  <w:left w:val="single" w:sz="4" w:space="0" w:color="auto"/>
                  <w:bottom w:val="single" w:sz="4" w:space="0" w:color="auto"/>
                  <w:right w:val="single" w:sz="4" w:space="0" w:color="auto"/>
                </w:tcBorders>
              </w:tcPr>
              <w:p w14:paraId="474877D0"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70,099,217.23</w:t>
                </w:r>
              </w:p>
            </w:tc>
            <w:tc>
              <w:tcPr>
                <w:tcW w:w="217" w:type="pct"/>
                <w:tcBorders>
                  <w:top w:val="single" w:sz="4" w:space="0" w:color="auto"/>
                  <w:left w:val="single" w:sz="4" w:space="0" w:color="auto"/>
                  <w:bottom w:val="single" w:sz="4" w:space="0" w:color="auto"/>
                  <w:right w:val="single" w:sz="4" w:space="0" w:color="auto"/>
                </w:tcBorders>
              </w:tcPr>
              <w:p w14:paraId="42294ECA"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7.59</w:t>
                </w:r>
              </w:p>
            </w:tc>
            <w:tc>
              <w:tcPr>
                <w:tcW w:w="550" w:type="pct"/>
                <w:tcBorders>
                  <w:top w:val="single" w:sz="4" w:space="0" w:color="auto"/>
                  <w:left w:val="single" w:sz="4" w:space="0" w:color="auto"/>
                  <w:bottom w:val="single" w:sz="4" w:space="0" w:color="auto"/>
                  <w:right w:val="single" w:sz="4" w:space="0" w:color="auto"/>
                </w:tcBorders>
              </w:tcPr>
              <w:p w14:paraId="45C06842"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67,979,217.23</w:t>
                </w:r>
              </w:p>
            </w:tc>
            <w:tc>
              <w:tcPr>
                <w:tcW w:w="298" w:type="pct"/>
                <w:tcBorders>
                  <w:top w:val="single" w:sz="4" w:space="0" w:color="auto"/>
                  <w:left w:val="single" w:sz="4" w:space="0" w:color="auto"/>
                  <w:bottom w:val="single" w:sz="4" w:space="0" w:color="auto"/>
                  <w:right w:val="single" w:sz="4" w:space="0" w:color="auto"/>
                </w:tcBorders>
              </w:tcPr>
              <w:p w14:paraId="016C93C2"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96.98</w:t>
                </w:r>
              </w:p>
            </w:tc>
            <w:tc>
              <w:tcPr>
                <w:tcW w:w="550" w:type="pct"/>
                <w:tcBorders>
                  <w:top w:val="single" w:sz="4" w:space="0" w:color="auto"/>
                  <w:left w:val="single" w:sz="4" w:space="0" w:color="auto"/>
                  <w:bottom w:val="single" w:sz="4" w:space="0" w:color="auto"/>
                  <w:right w:val="single" w:sz="4" w:space="0" w:color="auto"/>
                </w:tcBorders>
              </w:tcPr>
              <w:p w14:paraId="3D6D1C8B"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2,120,000.00</w:t>
                </w:r>
              </w:p>
            </w:tc>
            <w:tc>
              <w:tcPr>
                <w:tcW w:w="550" w:type="pct"/>
                <w:tcBorders>
                  <w:top w:val="single" w:sz="4" w:space="0" w:color="auto"/>
                  <w:left w:val="single" w:sz="4" w:space="0" w:color="auto"/>
                  <w:bottom w:val="single" w:sz="4" w:space="0" w:color="auto"/>
                  <w:right w:val="single" w:sz="4" w:space="0" w:color="auto"/>
                </w:tcBorders>
              </w:tcPr>
              <w:p w14:paraId="1DECDAA3"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67,559,997.74</w:t>
                </w:r>
              </w:p>
            </w:tc>
            <w:tc>
              <w:tcPr>
                <w:tcW w:w="223" w:type="pct"/>
                <w:tcBorders>
                  <w:top w:val="single" w:sz="4" w:space="0" w:color="auto"/>
                  <w:left w:val="single" w:sz="4" w:space="0" w:color="auto"/>
                  <w:bottom w:val="single" w:sz="4" w:space="0" w:color="auto"/>
                  <w:right w:val="single" w:sz="4" w:space="0" w:color="auto"/>
                </w:tcBorders>
              </w:tcPr>
              <w:p w14:paraId="228C71DD"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10.58</w:t>
                </w:r>
              </w:p>
            </w:tc>
            <w:tc>
              <w:tcPr>
                <w:tcW w:w="550" w:type="pct"/>
                <w:tcBorders>
                  <w:top w:val="single" w:sz="4" w:space="0" w:color="auto"/>
                  <w:left w:val="single" w:sz="4" w:space="0" w:color="auto"/>
                  <w:bottom w:val="single" w:sz="4" w:space="0" w:color="auto"/>
                  <w:right w:val="single" w:sz="4" w:space="0" w:color="auto"/>
                </w:tcBorders>
              </w:tcPr>
              <w:p w14:paraId="00F8EC2D"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65,299,524.10</w:t>
                </w:r>
              </w:p>
            </w:tc>
            <w:tc>
              <w:tcPr>
                <w:tcW w:w="311" w:type="pct"/>
                <w:tcBorders>
                  <w:top w:val="single" w:sz="4" w:space="0" w:color="auto"/>
                  <w:left w:val="single" w:sz="4" w:space="0" w:color="auto"/>
                  <w:bottom w:val="single" w:sz="4" w:space="0" w:color="auto"/>
                  <w:right w:val="single" w:sz="4" w:space="0" w:color="auto"/>
                </w:tcBorders>
              </w:tcPr>
              <w:p w14:paraId="6889395C"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96.65</w:t>
                </w:r>
              </w:p>
            </w:tc>
            <w:tc>
              <w:tcPr>
                <w:tcW w:w="550" w:type="pct"/>
                <w:tcBorders>
                  <w:top w:val="single" w:sz="4" w:space="0" w:color="auto"/>
                  <w:left w:val="single" w:sz="4" w:space="0" w:color="auto"/>
                  <w:bottom w:val="single" w:sz="4" w:space="0" w:color="auto"/>
                  <w:right w:val="single" w:sz="4" w:space="0" w:color="auto"/>
                </w:tcBorders>
              </w:tcPr>
              <w:p w14:paraId="736A7568"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2,260,473.64</w:t>
                </w:r>
              </w:p>
            </w:tc>
          </w:tr>
          <w:tr w:rsidR="0016304A" w14:paraId="46C01379" w14:textId="77777777" w:rsidTr="0016304A">
            <w:trPr>
              <w:cantSplit/>
            </w:trPr>
            <w:sdt>
              <w:sdtPr>
                <w:tag w:val="_PLD_f288fc933fe84e6088cca1ff51abf9b8"/>
                <w:id w:val="284931899"/>
                <w:lock w:val="sdtLocked"/>
              </w:sdtPr>
              <w:sdtEndPr/>
              <w:sdtContent>
                <w:tc>
                  <w:tcPr>
                    <w:tcW w:w="654" w:type="pct"/>
                    <w:tcBorders>
                      <w:top w:val="single" w:sz="4" w:space="0" w:color="auto"/>
                      <w:left w:val="single" w:sz="4" w:space="0" w:color="auto"/>
                      <w:bottom w:val="single" w:sz="4" w:space="0" w:color="auto"/>
                      <w:right w:val="single" w:sz="4" w:space="0" w:color="auto"/>
                    </w:tcBorders>
                  </w:tcPr>
                  <w:p w14:paraId="174D19F6" w14:textId="77777777" w:rsidR="0016304A" w:rsidRDefault="0016304A" w:rsidP="0016304A">
                    <w:pPr>
                      <w:rPr>
                        <w:szCs w:val="21"/>
                      </w:rPr>
                    </w:pPr>
                    <w:r>
                      <w:rPr>
                        <w:rFonts w:hint="eastAsia"/>
                        <w:szCs w:val="21"/>
                      </w:rPr>
                      <w:t>按组合计提坏账准备</w:t>
                    </w:r>
                  </w:p>
                </w:tc>
              </w:sdtContent>
            </w:sdt>
            <w:tc>
              <w:tcPr>
                <w:tcW w:w="550" w:type="pct"/>
                <w:tcBorders>
                  <w:top w:val="single" w:sz="4" w:space="0" w:color="auto"/>
                  <w:left w:val="single" w:sz="4" w:space="0" w:color="auto"/>
                  <w:bottom w:val="single" w:sz="4" w:space="0" w:color="auto"/>
                  <w:right w:val="single" w:sz="4" w:space="0" w:color="auto"/>
                </w:tcBorders>
                <w:vAlign w:val="center"/>
              </w:tcPr>
              <w:p w14:paraId="03E9C10C"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852,939,793.92</w:t>
                </w:r>
              </w:p>
            </w:tc>
            <w:tc>
              <w:tcPr>
                <w:tcW w:w="217" w:type="pct"/>
                <w:tcBorders>
                  <w:top w:val="single" w:sz="4" w:space="0" w:color="auto"/>
                  <w:left w:val="single" w:sz="4" w:space="0" w:color="auto"/>
                  <w:bottom w:val="single" w:sz="4" w:space="0" w:color="auto"/>
                  <w:right w:val="single" w:sz="4" w:space="0" w:color="auto"/>
                </w:tcBorders>
                <w:vAlign w:val="center"/>
              </w:tcPr>
              <w:p w14:paraId="399F9232"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92.41</w:t>
                </w:r>
              </w:p>
            </w:tc>
            <w:tc>
              <w:tcPr>
                <w:tcW w:w="550" w:type="pct"/>
                <w:tcBorders>
                  <w:top w:val="single" w:sz="4" w:space="0" w:color="auto"/>
                  <w:left w:val="single" w:sz="4" w:space="0" w:color="auto"/>
                  <w:bottom w:val="single" w:sz="4" w:space="0" w:color="auto"/>
                  <w:right w:val="single" w:sz="4" w:space="0" w:color="auto"/>
                </w:tcBorders>
                <w:vAlign w:val="center"/>
              </w:tcPr>
              <w:p w14:paraId="39B861C7"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81,466,632.47</w:t>
                </w:r>
              </w:p>
            </w:tc>
            <w:tc>
              <w:tcPr>
                <w:tcW w:w="298" w:type="pct"/>
                <w:tcBorders>
                  <w:top w:val="single" w:sz="4" w:space="0" w:color="auto"/>
                  <w:left w:val="single" w:sz="4" w:space="0" w:color="auto"/>
                  <w:bottom w:val="single" w:sz="4" w:space="0" w:color="auto"/>
                  <w:right w:val="single" w:sz="4" w:space="0" w:color="auto"/>
                </w:tcBorders>
                <w:vAlign w:val="center"/>
              </w:tcPr>
              <w:p w14:paraId="718BF26C"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9.55</w:t>
                </w:r>
              </w:p>
            </w:tc>
            <w:tc>
              <w:tcPr>
                <w:tcW w:w="550" w:type="pct"/>
                <w:tcBorders>
                  <w:top w:val="single" w:sz="4" w:space="0" w:color="auto"/>
                  <w:left w:val="single" w:sz="4" w:space="0" w:color="auto"/>
                  <w:bottom w:val="single" w:sz="4" w:space="0" w:color="auto"/>
                  <w:right w:val="single" w:sz="4" w:space="0" w:color="auto"/>
                </w:tcBorders>
                <w:vAlign w:val="center"/>
              </w:tcPr>
              <w:p w14:paraId="20DFFEFD"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771,473,161.45</w:t>
                </w:r>
              </w:p>
            </w:tc>
            <w:tc>
              <w:tcPr>
                <w:tcW w:w="550" w:type="pct"/>
                <w:tcBorders>
                  <w:top w:val="single" w:sz="4" w:space="0" w:color="auto"/>
                  <w:left w:val="single" w:sz="4" w:space="0" w:color="auto"/>
                  <w:bottom w:val="single" w:sz="4" w:space="0" w:color="auto"/>
                  <w:right w:val="single" w:sz="4" w:space="0" w:color="auto"/>
                </w:tcBorders>
              </w:tcPr>
              <w:p w14:paraId="4C45FD29"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571,128,236.50</w:t>
                </w:r>
              </w:p>
            </w:tc>
            <w:tc>
              <w:tcPr>
                <w:tcW w:w="223" w:type="pct"/>
                <w:tcBorders>
                  <w:top w:val="single" w:sz="4" w:space="0" w:color="auto"/>
                  <w:left w:val="single" w:sz="4" w:space="0" w:color="auto"/>
                  <w:bottom w:val="single" w:sz="4" w:space="0" w:color="auto"/>
                  <w:right w:val="single" w:sz="4" w:space="0" w:color="auto"/>
                </w:tcBorders>
              </w:tcPr>
              <w:p w14:paraId="340DF226"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89.42</w:t>
                </w:r>
              </w:p>
            </w:tc>
            <w:tc>
              <w:tcPr>
                <w:tcW w:w="550" w:type="pct"/>
                <w:tcBorders>
                  <w:top w:val="single" w:sz="4" w:space="0" w:color="auto"/>
                  <w:left w:val="single" w:sz="4" w:space="0" w:color="auto"/>
                  <w:bottom w:val="single" w:sz="4" w:space="0" w:color="auto"/>
                  <w:right w:val="single" w:sz="4" w:space="0" w:color="auto"/>
                </w:tcBorders>
              </w:tcPr>
              <w:p w14:paraId="160F76FF"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60,495,295.22</w:t>
                </w:r>
              </w:p>
            </w:tc>
            <w:tc>
              <w:tcPr>
                <w:tcW w:w="311" w:type="pct"/>
                <w:tcBorders>
                  <w:top w:val="single" w:sz="4" w:space="0" w:color="auto"/>
                  <w:left w:val="single" w:sz="4" w:space="0" w:color="auto"/>
                  <w:bottom w:val="single" w:sz="4" w:space="0" w:color="auto"/>
                  <w:right w:val="single" w:sz="4" w:space="0" w:color="auto"/>
                </w:tcBorders>
              </w:tcPr>
              <w:p w14:paraId="6A54CA48"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10.59</w:t>
                </w:r>
              </w:p>
            </w:tc>
            <w:tc>
              <w:tcPr>
                <w:tcW w:w="550" w:type="pct"/>
                <w:tcBorders>
                  <w:top w:val="single" w:sz="4" w:space="0" w:color="auto"/>
                  <w:left w:val="single" w:sz="4" w:space="0" w:color="auto"/>
                  <w:bottom w:val="single" w:sz="4" w:space="0" w:color="auto"/>
                  <w:right w:val="single" w:sz="4" w:space="0" w:color="auto"/>
                </w:tcBorders>
              </w:tcPr>
              <w:p w14:paraId="51E12E75"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510,632,941.28</w:t>
                </w:r>
              </w:p>
            </w:tc>
          </w:tr>
          <w:tr w:rsidR="0016304A" w:rsidRPr="005B5BD5" w14:paraId="4116D92C" w14:textId="77777777" w:rsidTr="0016304A">
            <w:trPr>
              <w:cantSplit/>
            </w:trPr>
            <w:sdt>
              <w:sdtPr>
                <w:tag w:val="_PLD_435141e2dc244009953ee87401ee0c5d"/>
                <w:id w:val="-1036108869"/>
                <w:lock w:val="sdtLocked"/>
              </w:sdtPr>
              <w:sdtEndPr/>
              <w:sdtContent>
                <w:tc>
                  <w:tcPr>
                    <w:tcW w:w="654" w:type="pct"/>
                    <w:tcBorders>
                      <w:top w:val="single" w:sz="4" w:space="0" w:color="auto"/>
                      <w:left w:val="single" w:sz="4" w:space="0" w:color="auto"/>
                      <w:bottom w:val="single" w:sz="4" w:space="0" w:color="auto"/>
                      <w:right w:val="single" w:sz="4" w:space="0" w:color="auto"/>
                    </w:tcBorders>
                    <w:vAlign w:val="center"/>
                  </w:tcPr>
                  <w:p w14:paraId="16EF0F7B" w14:textId="77777777" w:rsidR="0016304A" w:rsidRDefault="0016304A" w:rsidP="0016304A">
                    <w:pPr>
                      <w:autoSpaceDE w:val="0"/>
                      <w:autoSpaceDN w:val="0"/>
                      <w:adjustRightInd w:val="0"/>
                      <w:jc w:val="center"/>
                      <w:rPr>
                        <w:szCs w:val="21"/>
                      </w:rPr>
                    </w:pPr>
                    <w:r>
                      <w:rPr>
                        <w:rFonts w:hint="eastAsia"/>
                        <w:szCs w:val="21"/>
                      </w:rPr>
                      <w:t>合计</w:t>
                    </w:r>
                  </w:p>
                </w:tc>
              </w:sdtContent>
            </w:sdt>
            <w:tc>
              <w:tcPr>
                <w:tcW w:w="550" w:type="pct"/>
                <w:tcBorders>
                  <w:top w:val="single" w:sz="4" w:space="0" w:color="auto"/>
                  <w:left w:val="single" w:sz="4" w:space="0" w:color="auto"/>
                  <w:bottom w:val="single" w:sz="4" w:space="0" w:color="auto"/>
                  <w:right w:val="single" w:sz="4" w:space="0" w:color="auto"/>
                </w:tcBorders>
                <w:vAlign w:val="center"/>
              </w:tcPr>
              <w:p w14:paraId="6C31AA23"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923,039,011.15</w:t>
                </w:r>
              </w:p>
            </w:tc>
            <w:tc>
              <w:tcPr>
                <w:tcW w:w="217" w:type="pct"/>
                <w:tcBorders>
                  <w:top w:val="single" w:sz="4" w:space="0" w:color="auto"/>
                  <w:left w:val="single" w:sz="4" w:space="0" w:color="auto"/>
                  <w:bottom w:val="single" w:sz="4" w:space="0" w:color="auto"/>
                  <w:right w:val="single" w:sz="4" w:space="0" w:color="auto"/>
                </w:tcBorders>
                <w:vAlign w:val="center"/>
              </w:tcPr>
              <w:p w14:paraId="4858F35B" w14:textId="77777777" w:rsidR="0016304A" w:rsidRPr="00B6065F" w:rsidRDefault="0016304A" w:rsidP="0016304A">
                <w:pPr>
                  <w:jc w:val="center"/>
                  <w:rPr>
                    <w:rFonts w:ascii="Times New Roman" w:hAnsi="Times New Roman" w:cs="Times New Roman"/>
                    <w:szCs w:val="21"/>
                  </w:rPr>
                </w:pPr>
                <w:r w:rsidRPr="00B6065F">
                  <w:rPr>
                    <w:rFonts w:ascii="Times New Roman" w:hAnsi="Times New Roman" w:cs="Times New Roman"/>
                  </w:rPr>
                  <w:t>/</w:t>
                </w:r>
              </w:p>
            </w:tc>
            <w:tc>
              <w:tcPr>
                <w:tcW w:w="550" w:type="pct"/>
                <w:tcBorders>
                  <w:top w:val="single" w:sz="4" w:space="0" w:color="auto"/>
                  <w:left w:val="single" w:sz="4" w:space="0" w:color="auto"/>
                  <w:bottom w:val="single" w:sz="4" w:space="0" w:color="auto"/>
                  <w:right w:val="single" w:sz="4" w:space="0" w:color="auto"/>
                </w:tcBorders>
                <w:vAlign w:val="center"/>
              </w:tcPr>
              <w:p w14:paraId="177CC09B"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149,445,849.70</w:t>
                </w:r>
              </w:p>
            </w:tc>
            <w:tc>
              <w:tcPr>
                <w:tcW w:w="298" w:type="pct"/>
                <w:tcBorders>
                  <w:top w:val="single" w:sz="4" w:space="0" w:color="auto"/>
                  <w:left w:val="single" w:sz="4" w:space="0" w:color="auto"/>
                  <w:bottom w:val="single" w:sz="4" w:space="0" w:color="auto"/>
                  <w:right w:val="single" w:sz="4" w:space="0" w:color="auto"/>
                </w:tcBorders>
                <w:vAlign w:val="center"/>
              </w:tcPr>
              <w:p w14:paraId="27F5A5EB" w14:textId="77777777" w:rsidR="0016304A" w:rsidRPr="00B6065F" w:rsidRDefault="0016304A" w:rsidP="0016304A">
                <w:pPr>
                  <w:jc w:val="center"/>
                  <w:rPr>
                    <w:rFonts w:ascii="Times New Roman" w:hAnsi="Times New Roman" w:cs="Times New Roman"/>
                    <w:szCs w:val="21"/>
                  </w:rPr>
                </w:pPr>
                <w:r w:rsidRPr="00B6065F">
                  <w:rPr>
                    <w:rFonts w:ascii="Times New Roman" w:hAnsi="Times New Roman" w:cs="Times New Roman"/>
                  </w:rPr>
                  <w:t>/</w:t>
                </w:r>
              </w:p>
            </w:tc>
            <w:tc>
              <w:tcPr>
                <w:tcW w:w="550" w:type="pct"/>
                <w:tcBorders>
                  <w:top w:val="single" w:sz="4" w:space="0" w:color="auto"/>
                  <w:left w:val="single" w:sz="4" w:space="0" w:color="auto"/>
                  <w:bottom w:val="single" w:sz="4" w:space="0" w:color="auto"/>
                  <w:right w:val="single" w:sz="4" w:space="0" w:color="auto"/>
                </w:tcBorders>
                <w:vAlign w:val="center"/>
              </w:tcPr>
              <w:p w14:paraId="15EAF746" w14:textId="77777777"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773,593,161.45</w:t>
                </w:r>
              </w:p>
            </w:tc>
            <w:tc>
              <w:tcPr>
                <w:tcW w:w="550" w:type="pct"/>
                <w:tcBorders>
                  <w:top w:val="single" w:sz="4" w:space="0" w:color="auto"/>
                  <w:left w:val="single" w:sz="4" w:space="0" w:color="auto"/>
                  <w:bottom w:val="single" w:sz="4" w:space="0" w:color="auto"/>
                  <w:right w:val="single" w:sz="4" w:space="0" w:color="auto"/>
                </w:tcBorders>
                <w:vAlign w:val="center"/>
              </w:tcPr>
              <w:p w14:paraId="721CF62B" w14:textId="0157DB34"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638,688,234.24</w:t>
                </w:r>
              </w:p>
            </w:tc>
            <w:tc>
              <w:tcPr>
                <w:tcW w:w="223" w:type="pct"/>
                <w:tcBorders>
                  <w:top w:val="single" w:sz="4" w:space="0" w:color="auto"/>
                  <w:left w:val="single" w:sz="4" w:space="0" w:color="auto"/>
                  <w:bottom w:val="single" w:sz="4" w:space="0" w:color="auto"/>
                  <w:right w:val="single" w:sz="4" w:space="0" w:color="auto"/>
                </w:tcBorders>
                <w:vAlign w:val="center"/>
              </w:tcPr>
              <w:p w14:paraId="5C1CC33C" w14:textId="4CBF5740" w:rsidR="0016304A" w:rsidRPr="00B6065F" w:rsidRDefault="0016304A" w:rsidP="0016304A">
                <w:pPr>
                  <w:jc w:val="center"/>
                  <w:rPr>
                    <w:rFonts w:ascii="Times New Roman" w:hAnsi="Times New Roman" w:cs="Times New Roman"/>
                    <w:szCs w:val="21"/>
                  </w:rPr>
                </w:pPr>
                <w:r w:rsidRPr="00B6065F">
                  <w:rPr>
                    <w:rFonts w:ascii="Times New Roman" w:hAnsi="Times New Roman" w:cs="Times New Roman"/>
                  </w:rPr>
                  <w:t>/</w:t>
                </w:r>
              </w:p>
            </w:tc>
            <w:tc>
              <w:tcPr>
                <w:tcW w:w="550" w:type="pct"/>
                <w:tcBorders>
                  <w:top w:val="single" w:sz="4" w:space="0" w:color="auto"/>
                  <w:left w:val="single" w:sz="4" w:space="0" w:color="auto"/>
                  <w:bottom w:val="single" w:sz="4" w:space="0" w:color="auto"/>
                  <w:right w:val="single" w:sz="4" w:space="0" w:color="auto"/>
                </w:tcBorders>
                <w:vAlign w:val="center"/>
              </w:tcPr>
              <w:p w14:paraId="567AB920" w14:textId="63831916" w:rsidR="0016304A" w:rsidRPr="00B6065F" w:rsidRDefault="0016304A" w:rsidP="0016304A">
                <w:pPr>
                  <w:jc w:val="right"/>
                  <w:rPr>
                    <w:rFonts w:ascii="Times New Roman" w:hAnsi="Times New Roman" w:cs="Times New Roman"/>
                    <w:szCs w:val="21"/>
                  </w:rPr>
                </w:pPr>
                <w:r w:rsidRPr="00B6065F">
                  <w:rPr>
                    <w:rFonts w:ascii="Times New Roman" w:hAnsi="Times New Roman" w:cs="Times New Roman"/>
                  </w:rPr>
                  <w:t>125,794,819.32</w:t>
                </w:r>
              </w:p>
            </w:tc>
            <w:tc>
              <w:tcPr>
                <w:tcW w:w="311" w:type="pct"/>
                <w:tcBorders>
                  <w:top w:val="single" w:sz="4" w:space="0" w:color="auto"/>
                  <w:left w:val="single" w:sz="4" w:space="0" w:color="auto"/>
                  <w:bottom w:val="single" w:sz="4" w:space="0" w:color="auto"/>
                  <w:right w:val="single" w:sz="4" w:space="0" w:color="auto"/>
                </w:tcBorders>
                <w:vAlign w:val="center"/>
              </w:tcPr>
              <w:p w14:paraId="3D1CE2C8" w14:textId="6C8939E5" w:rsidR="0016304A" w:rsidRPr="00B6065F" w:rsidRDefault="0016304A" w:rsidP="0016304A">
                <w:pPr>
                  <w:jc w:val="center"/>
                  <w:rPr>
                    <w:rFonts w:ascii="Times New Roman" w:hAnsi="Times New Roman" w:cs="Times New Roman"/>
                    <w:szCs w:val="21"/>
                  </w:rPr>
                </w:pPr>
                <w:r w:rsidRPr="00B6065F">
                  <w:rPr>
                    <w:rFonts w:ascii="Times New Roman" w:hAnsi="Times New Roman" w:cs="Times New Roman"/>
                  </w:rPr>
                  <w:t>/</w:t>
                </w:r>
              </w:p>
            </w:tc>
            <w:tc>
              <w:tcPr>
                <w:tcW w:w="550" w:type="pct"/>
                <w:tcBorders>
                  <w:top w:val="single" w:sz="4" w:space="0" w:color="auto"/>
                  <w:left w:val="single" w:sz="4" w:space="0" w:color="auto"/>
                  <w:bottom w:val="single" w:sz="4" w:space="0" w:color="auto"/>
                  <w:right w:val="single" w:sz="4" w:space="0" w:color="auto"/>
                </w:tcBorders>
                <w:vAlign w:val="center"/>
              </w:tcPr>
              <w:p w14:paraId="1834EA8D" w14:textId="677F002C" w:rsidR="0016304A" w:rsidRPr="00B6065F" w:rsidRDefault="0016304A" w:rsidP="0016304A">
                <w:pPr>
                  <w:pStyle w:val="101"/>
                  <w:rPr>
                    <w:rFonts w:ascii="Times New Roman" w:hAnsi="Times New Roman" w:cs="Times New Roman"/>
                  </w:rPr>
                </w:pPr>
                <w:r w:rsidRPr="00B6065F">
                  <w:rPr>
                    <w:rFonts w:ascii="Times New Roman" w:hAnsi="Times New Roman" w:cs="Times New Roman"/>
                  </w:rPr>
                  <w:t>512,893,414.92</w:t>
                </w:r>
              </w:p>
            </w:tc>
          </w:tr>
        </w:tbl>
        <w:p w14:paraId="24963E6F" w14:textId="77777777" w:rsidR="0016304A" w:rsidRDefault="0016304A">
          <w:pPr>
            <w:pStyle w:val="101"/>
          </w:pPr>
        </w:p>
        <w:p w14:paraId="7FDFC835" w14:textId="36B14415" w:rsidR="0016304A" w:rsidRPr="00AD5161" w:rsidRDefault="00C73534" w:rsidP="00AD5161">
          <w:pPr>
            <w:pStyle w:val="101"/>
            <w:sectPr w:rsidR="0016304A" w:rsidRPr="00AD5161" w:rsidSect="0016304A">
              <w:pgSz w:w="16838" w:h="11906" w:orient="landscape"/>
              <w:pgMar w:top="1797" w:right="1525" w:bottom="1276" w:left="1440" w:header="856" w:footer="992" w:gutter="0"/>
              <w:cols w:space="425"/>
              <w:docGrid w:type="lines" w:linePitch="312"/>
            </w:sectPr>
          </w:pPr>
        </w:p>
      </w:sdtContent>
    </w:sdt>
    <w:bookmarkEnd w:id="215" w:displacedByCustomXml="prev"/>
    <w:p w14:paraId="390BF49F" w14:textId="3424B926" w:rsidR="0016304A" w:rsidRDefault="0016304A">
      <w:pPr>
        <w:autoSpaceDE w:val="0"/>
        <w:autoSpaceDN w:val="0"/>
        <w:adjustRightInd w:val="0"/>
        <w:ind w:right="105"/>
        <w:rPr>
          <w:szCs w:val="21"/>
        </w:rPr>
      </w:pPr>
    </w:p>
    <w:bookmarkStart w:id="216" w:name="_Hlk10467187" w:displacedByCustomXml="next"/>
    <w:bookmarkStart w:id="217" w:name="_Hlk10467200" w:displacedByCustomXml="next"/>
    <w:sdt>
      <w:sdtPr>
        <w:rPr>
          <w:rFonts w:hint="eastAsia"/>
          <w:szCs w:val="21"/>
        </w:rPr>
        <w:alias w:val="模块:按单项计提坏账准备："/>
        <w:tag w:val="_SEC_498beef22f03474fa398c526ee8a934d"/>
        <w:id w:val="-1869678851"/>
        <w:lock w:val="sdtLocked"/>
        <w:placeholder>
          <w:docPart w:val="GBC22222222222222222222222222222"/>
        </w:placeholder>
      </w:sdtPr>
      <w:sdtEndPr>
        <w:rPr>
          <w:rFonts w:hint="default"/>
          <w:szCs w:val="24"/>
        </w:rPr>
      </w:sdtEndPr>
      <w:sdtContent>
        <w:p w14:paraId="1AB4391A" w14:textId="77777777" w:rsidR="0016304A" w:rsidRDefault="0016304A">
          <w:pPr>
            <w:rPr>
              <w:szCs w:val="21"/>
            </w:rPr>
          </w:pPr>
          <w:r>
            <w:rPr>
              <w:rFonts w:hint="eastAsia"/>
              <w:szCs w:val="21"/>
            </w:rPr>
            <w:t>按单项计提坏账准备：</w:t>
          </w:r>
          <w:bookmarkEnd w:id="216"/>
        </w:p>
        <w:sdt>
          <w:sdtPr>
            <w:rPr>
              <w:rFonts w:hint="eastAsia"/>
            </w:rPr>
            <w:alias w:val="是否适用：按单项计提坏账准备的应收账款详细情况[双击切换]"/>
            <w:tag w:val="_GBC_e07c01cfb2fe4b05a2bb603b7f914946"/>
            <w:id w:val="466476429"/>
            <w:lock w:val="sdtLocked"/>
            <w:placeholder>
              <w:docPart w:val="GBC22222222222222222222222222222"/>
            </w:placeholder>
          </w:sdtPr>
          <w:sdtEndPr/>
          <w:sdtContent>
            <w:p w14:paraId="0EFF5CE9" w14:textId="6BD96F3D"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59C0E8A" w14:textId="6F21C493" w:rsidR="0016304A" w:rsidRDefault="0016304A">
          <w:pPr>
            <w:autoSpaceDE w:val="0"/>
            <w:autoSpaceDN w:val="0"/>
            <w:adjustRightInd w:val="0"/>
            <w:ind w:left="5880" w:right="105"/>
            <w:jc w:val="right"/>
            <w:rPr>
              <w:szCs w:val="21"/>
            </w:rPr>
          </w:pPr>
          <w:r>
            <w:rPr>
              <w:rFonts w:hint="eastAsia"/>
              <w:szCs w:val="21"/>
            </w:rPr>
            <w:t>单位：</w:t>
          </w:r>
          <w:sdt>
            <w:sdtPr>
              <w:rPr>
                <w:rFonts w:hint="eastAsia"/>
                <w:szCs w:val="21"/>
              </w:rPr>
              <w:alias w:val="单位：按单项计提坏账准备的应收账款详细情况"/>
              <w:tag w:val="_GBC_5737c621553040588c35a299b21bda52"/>
              <w:id w:val="-82935655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 xml:space="preserve">  币种：</w:t>
          </w:r>
          <w:sdt>
            <w:sdtPr>
              <w:rPr>
                <w:rFonts w:hint="eastAsia"/>
                <w:szCs w:val="21"/>
              </w:rPr>
              <w:alias w:val="币种：按单项计提坏账准备的应收账款详细情况"/>
              <w:tag w:val="_GBC_b6cb9fb35a4a4033912355f7cb997afb"/>
              <w:id w:val="198380574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47"/>
            <w:gridCol w:w="1657"/>
            <w:gridCol w:w="1659"/>
            <w:gridCol w:w="1436"/>
            <w:gridCol w:w="2024"/>
          </w:tblGrid>
          <w:tr w:rsidR="0016304A" w14:paraId="5301600E" w14:textId="77777777" w:rsidTr="0016304A">
            <w:sdt>
              <w:sdtPr>
                <w:tag w:val="_PLD_886503527dee421ca2c31b493a41ab31"/>
                <w:id w:val="853230758"/>
                <w:lock w:val="sdtLocked"/>
              </w:sdtPr>
              <w:sdtEndPr/>
              <w:sdtContent>
                <w:tc>
                  <w:tcPr>
                    <w:tcW w:w="1160" w:type="pct"/>
                    <w:vMerge w:val="restart"/>
                    <w:vAlign w:val="center"/>
                  </w:tcPr>
                  <w:p w14:paraId="746E0ED8" w14:textId="77777777" w:rsidR="0016304A" w:rsidRDefault="0016304A" w:rsidP="0016304A">
                    <w:pPr>
                      <w:jc w:val="center"/>
                      <w:rPr>
                        <w:szCs w:val="21"/>
                      </w:rPr>
                    </w:pPr>
                    <w:r>
                      <w:rPr>
                        <w:rFonts w:hint="eastAsia"/>
                        <w:szCs w:val="21"/>
                      </w:rPr>
                      <w:t>名称</w:t>
                    </w:r>
                  </w:p>
                </w:tc>
              </w:sdtContent>
            </w:sdt>
            <w:sdt>
              <w:sdtPr>
                <w:tag w:val="_PLD_e08f6e696f224538a07af6226cb97b93"/>
                <w:id w:val="-488329930"/>
                <w:lock w:val="sdtLocked"/>
              </w:sdtPr>
              <w:sdtEndPr/>
              <w:sdtContent>
                <w:tc>
                  <w:tcPr>
                    <w:tcW w:w="3840" w:type="pct"/>
                    <w:gridSpan w:val="4"/>
                    <w:vAlign w:val="center"/>
                  </w:tcPr>
                  <w:p w14:paraId="3D3C7280" w14:textId="77777777" w:rsidR="0016304A" w:rsidRDefault="0016304A" w:rsidP="0016304A">
                    <w:pPr>
                      <w:jc w:val="center"/>
                      <w:rPr>
                        <w:szCs w:val="21"/>
                      </w:rPr>
                    </w:pPr>
                    <w:r>
                      <w:rPr>
                        <w:rFonts w:hint="eastAsia"/>
                        <w:szCs w:val="21"/>
                      </w:rPr>
                      <w:t>期末余额</w:t>
                    </w:r>
                  </w:p>
                </w:tc>
              </w:sdtContent>
            </w:sdt>
          </w:tr>
          <w:tr w:rsidR="0016304A" w14:paraId="50DC7726" w14:textId="77777777" w:rsidTr="001E7929">
            <w:tc>
              <w:tcPr>
                <w:tcW w:w="1160" w:type="pct"/>
                <w:vMerge/>
              </w:tcPr>
              <w:p w14:paraId="76CEE4D4" w14:textId="77777777" w:rsidR="0016304A" w:rsidRDefault="0016304A" w:rsidP="0016304A">
                <w:pPr>
                  <w:jc w:val="center"/>
                  <w:rPr>
                    <w:szCs w:val="21"/>
                  </w:rPr>
                </w:pPr>
              </w:p>
            </w:tc>
            <w:sdt>
              <w:sdtPr>
                <w:tag w:val="_PLD_464a1be46d05424da4883a8442e8eecd"/>
                <w:id w:val="1244832864"/>
                <w:lock w:val="sdtLocked"/>
              </w:sdtPr>
              <w:sdtEndPr/>
              <w:sdtContent>
                <w:tc>
                  <w:tcPr>
                    <w:tcW w:w="939" w:type="pct"/>
                    <w:vAlign w:val="center"/>
                  </w:tcPr>
                  <w:p w14:paraId="7A2DA0DB" w14:textId="77777777" w:rsidR="0016304A" w:rsidRDefault="0016304A" w:rsidP="0016304A">
                    <w:pPr>
                      <w:jc w:val="center"/>
                      <w:rPr>
                        <w:szCs w:val="21"/>
                      </w:rPr>
                    </w:pPr>
                    <w:r>
                      <w:rPr>
                        <w:rFonts w:hint="eastAsia"/>
                        <w:szCs w:val="21"/>
                      </w:rPr>
                      <w:t>账面余额</w:t>
                    </w:r>
                  </w:p>
                </w:tc>
              </w:sdtContent>
            </w:sdt>
            <w:sdt>
              <w:sdtPr>
                <w:tag w:val="_PLD_3d0d70541d9a48beb1c29f819592f107"/>
                <w:id w:val="1463389415"/>
                <w:lock w:val="sdtLocked"/>
              </w:sdtPr>
              <w:sdtEndPr/>
              <w:sdtContent>
                <w:tc>
                  <w:tcPr>
                    <w:tcW w:w="940" w:type="pct"/>
                    <w:vAlign w:val="center"/>
                  </w:tcPr>
                  <w:p w14:paraId="4380FDE6" w14:textId="77777777" w:rsidR="0016304A" w:rsidRDefault="0016304A" w:rsidP="0016304A">
                    <w:pPr>
                      <w:jc w:val="center"/>
                      <w:rPr>
                        <w:szCs w:val="21"/>
                      </w:rPr>
                    </w:pPr>
                    <w:r>
                      <w:rPr>
                        <w:rFonts w:hint="eastAsia"/>
                        <w:szCs w:val="21"/>
                      </w:rPr>
                      <w:t>坏账准备</w:t>
                    </w:r>
                  </w:p>
                </w:tc>
              </w:sdtContent>
            </w:sdt>
            <w:sdt>
              <w:sdtPr>
                <w:tag w:val="_PLD_76393245336e41aa891aec8c50271105"/>
                <w:id w:val="-777100671"/>
                <w:lock w:val="sdtLocked"/>
              </w:sdtPr>
              <w:sdtEndPr/>
              <w:sdtContent>
                <w:tc>
                  <w:tcPr>
                    <w:tcW w:w="814" w:type="pct"/>
                    <w:vAlign w:val="center"/>
                  </w:tcPr>
                  <w:p w14:paraId="469942A3" w14:textId="77777777" w:rsidR="0016304A" w:rsidRDefault="0016304A" w:rsidP="0016304A">
                    <w:pPr>
                      <w:jc w:val="center"/>
                      <w:rPr>
                        <w:szCs w:val="21"/>
                      </w:rPr>
                    </w:pPr>
                    <w:r>
                      <w:rPr>
                        <w:szCs w:val="21"/>
                      </w:rPr>
                      <w:t>计提比例</w:t>
                    </w:r>
                    <w:r>
                      <w:rPr>
                        <w:rFonts w:hint="eastAsia"/>
                        <w:szCs w:val="21"/>
                      </w:rPr>
                      <w:t>（</w:t>
                    </w:r>
                    <w:r w:rsidRPr="0005542C">
                      <w:rPr>
                        <w:rFonts w:ascii="Times New Roman" w:hAnsi="Times New Roman" w:hint="eastAsia"/>
                        <w:szCs w:val="21"/>
                      </w:rPr>
                      <w:t>%</w:t>
                    </w:r>
                    <w:r>
                      <w:rPr>
                        <w:rFonts w:hint="eastAsia"/>
                        <w:szCs w:val="21"/>
                      </w:rPr>
                      <w:t>）</w:t>
                    </w:r>
                  </w:p>
                </w:tc>
              </w:sdtContent>
            </w:sdt>
            <w:sdt>
              <w:sdtPr>
                <w:tag w:val="_PLD_950e8014be3245d1a45783884c32208d"/>
                <w:id w:val="1479810763"/>
                <w:lock w:val="sdtLocked"/>
              </w:sdtPr>
              <w:sdtEndPr/>
              <w:sdtContent>
                <w:tc>
                  <w:tcPr>
                    <w:tcW w:w="1147" w:type="pct"/>
                    <w:vAlign w:val="center"/>
                  </w:tcPr>
                  <w:p w14:paraId="009E3824" w14:textId="77777777" w:rsidR="0016304A" w:rsidRDefault="0016304A" w:rsidP="0016304A">
                    <w:pPr>
                      <w:jc w:val="center"/>
                      <w:rPr>
                        <w:szCs w:val="21"/>
                      </w:rPr>
                    </w:pPr>
                    <w:r>
                      <w:rPr>
                        <w:rFonts w:hint="eastAsia"/>
                        <w:szCs w:val="21"/>
                      </w:rPr>
                      <w:t>计提理由</w:t>
                    </w:r>
                  </w:p>
                </w:tc>
              </w:sdtContent>
            </w:sdt>
          </w:tr>
          <w:sdt>
            <w:sdtPr>
              <w:rPr>
                <w:rFonts w:ascii="Times New Roman" w:hAnsi="Times New Roman" w:cs="Times New Roman"/>
                <w:szCs w:val="21"/>
              </w:rPr>
              <w:alias w:val="按单项计提坏账准备的应收账款详细名称明细"/>
              <w:tag w:val="_TUP_669c106056fb4de3b5f357a932630dad"/>
              <w:id w:val="-1922861626"/>
              <w:lock w:val="sdtLocked"/>
            </w:sdtPr>
            <w:sdtEndPr/>
            <w:sdtContent>
              <w:tr w:rsidR="0016304A" w14:paraId="13D62B2A" w14:textId="77777777" w:rsidTr="001E7929">
                <w:tc>
                  <w:tcPr>
                    <w:tcW w:w="1160" w:type="pct"/>
                  </w:tcPr>
                  <w:p w14:paraId="34D3BDE1" w14:textId="77777777" w:rsidR="0016304A" w:rsidRPr="00B062E7" w:rsidRDefault="0016304A" w:rsidP="00B6065F">
                    <w:pPr>
                      <w:jc w:val="both"/>
                      <w:rPr>
                        <w:rFonts w:ascii="Times New Roman" w:hAnsi="Times New Roman" w:cs="Times New Roman"/>
                        <w:szCs w:val="21"/>
                      </w:rPr>
                    </w:pPr>
                    <w:r w:rsidRPr="00B062E7">
                      <w:rPr>
                        <w:rFonts w:ascii="Times New Roman" w:hAnsi="Times New Roman" w:cs="Times New Roman"/>
                      </w:rPr>
                      <w:t>客户</w:t>
                    </w:r>
                    <w:r w:rsidRPr="00B062E7">
                      <w:rPr>
                        <w:rFonts w:ascii="Times New Roman" w:hAnsi="Times New Roman" w:cs="Times New Roman"/>
                      </w:rPr>
                      <w:t>1</w:t>
                    </w:r>
                  </w:p>
                </w:tc>
                <w:tc>
                  <w:tcPr>
                    <w:tcW w:w="939" w:type="pct"/>
                  </w:tcPr>
                  <w:p w14:paraId="3A283436"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24,210,493.49</w:t>
                    </w:r>
                  </w:p>
                </w:tc>
                <w:tc>
                  <w:tcPr>
                    <w:tcW w:w="940" w:type="pct"/>
                  </w:tcPr>
                  <w:p w14:paraId="3367BC6E"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24,210,493.49</w:t>
                    </w:r>
                  </w:p>
                </w:tc>
                <w:tc>
                  <w:tcPr>
                    <w:tcW w:w="814" w:type="pct"/>
                  </w:tcPr>
                  <w:p w14:paraId="2DB4A65F"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100.00</w:t>
                    </w:r>
                  </w:p>
                </w:tc>
                <w:tc>
                  <w:tcPr>
                    <w:tcW w:w="1147" w:type="pct"/>
                  </w:tcPr>
                  <w:p w14:paraId="065F5F42" w14:textId="158FBE99" w:rsidR="0016304A" w:rsidRPr="00B062E7" w:rsidRDefault="0016304A" w:rsidP="00B6065F">
                    <w:pPr>
                      <w:ind w:leftChars="-100" w:left="-210"/>
                      <w:jc w:val="right"/>
                      <w:rPr>
                        <w:rFonts w:ascii="Times New Roman" w:hAnsi="Times New Roman" w:cs="Times New Roman"/>
                        <w:szCs w:val="21"/>
                      </w:rPr>
                    </w:pPr>
                    <w:r w:rsidRPr="00B062E7">
                      <w:rPr>
                        <w:rFonts w:ascii="Times New Roman" w:hAnsi="Times New Roman" w:cs="Times New Roman"/>
                      </w:rPr>
                      <w:t>预计无法收回</w:t>
                    </w:r>
                  </w:p>
                </w:tc>
              </w:tr>
            </w:sdtContent>
          </w:sdt>
          <w:sdt>
            <w:sdtPr>
              <w:rPr>
                <w:rFonts w:ascii="Times New Roman" w:hAnsi="Times New Roman" w:cs="Times New Roman"/>
                <w:szCs w:val="21"/>
              </w:rPr>
              <w:alias w:val="按单项计提坏账准备的应收账款详细名称明细"/>
              <w:tag w:val="_TUP_669c106056fb4de3b5f357a932630dad"/>
              <w:id w:val="2030215207"/>
              <w:lock w:val="sdtLocked"/>
            </w:sdtPr>
            <w:sdtEndPr/>
            <w:sdtContent>
              <w:tr w:rsidR="0016304A" w14:paraId="76914004" w14:textId="77777777" w:rsidTr="001E7929">
                <w:tc>
                  <w:tcPr>
                    <w:tcW w:w="1160" w:type="pct"/>
                  </w:tcPr>
                  <w:p w14:paraId="1A42A8FA" w14:textId="77777777" w:rsidR="0016304A" w:rsidRPr="00B062E7" w:rsidRDefault="0016304A" w:rsidP="00B6065F">
                    <w:pPr>
                      <w:jc w:val="both"/>
                      <w:rPr>
                        <w:rFonts w:ascii="Times New Roman" w:hAnsi="Times New Roman" w:cs="Times New Roman"/>
                        <w:szCs w:val="21"/>
                      </w:rPr>
                    </w:pPr>
                    <w:r w:rsidRPr="00B062E7">
                      <w:rPr>
                        <w:rFonts w:ascii="Times New Roman" w:hAnsi="Times New Roman" w:cs="Times New Roman"/>
                      </w:rPr>
                      <w:t>客户</w:t>
                    </w:r>
                    <w:r w:rsidRPr="00B062E7">
                      <w:rPr>
                        <w:rFonts w:ascii="Times New Roman" w:hAnsi="Times New Roman" w:cs="Times New Roman"/>
                      </w:rPr>
                      <w:t>2</w:t>
                    </w:r>
                  </w:p>
                </w:tc>
                <w:tc>
                  <w:tcPr>
                    <w:tcW w:w="939" w:type="pct"/>
                  </w:tcPr>
                  <w:p w14:paraId="0A593393"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6,866,786.76</w:t>
                    </w:r>
                  </w:p>
                </w:tc>
                <w:tc>
                  <w:tcPr>
                    <w:tcW w:w="940" w:type="pct"/>
                  </w:tcPr>
                  <w:p w14:paraId="1B1C3D16"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6,866,786.76</w:t>
                    </w:r>
                  </w:p>
                </w:tc>
                <w:tc>
                  <w:tcPr>
                    <w:tcW w:w="814" w:type="pct"/>
                  </w:tcPr>
                  <w:p w14:paraId="25602EB0"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100.00</w:t>
                    </w:r>
                  </w:p>
                </w:tc>
                <w:tc>
                  <w:tcPr>
                    <w:tcW w:w="1147" w:type="pct"/>
                  </w:tcPr>
                  <w:p w14:paraId="75EBEA87" w14:textId="337DB2CC" w:rsidR="0016304A" w:rsidRPr="00B062E7" w:rsidRDefault="0016304A" w:rsidP="00B6065F">
                    <w:pPr>
                      <w:ind w:leftChars="-100" w:left="-210"/>
                      <w:jc w:val="right"/>
                      <w:rPr>
                        <w:rFonts w:ascii="Times New Roman" w:hAnsi="Times New Roman" w:cs="Times New Roman"/>
                        <w:szCs w:val="21"/>
                      </w:rPr>
                    </w:pPr>
                    <w:r w:rsidRPr="00B062E7">
                      <w:rPr>
                        <w:rFonts w:ascii="Times New Roman" w:hAnsi="Times New Roman" w:cs="Times New Roman"/>
                      </w:rPr>
                      <w:t>预计无法收回</w:t>
                    </w:r>
                  </w:p>
                </w:tc>
              </w:tr>
            </w:sdtContent>
          </w:sdt>
          <w:sdt>
            <w:sdtPr>
              <w:rPr>
                <w:rFonts w:ascii="Times New Roman" w:hAnsi="Times New Roman" w:cs="Times New Roman"/>
                <w:szCs w:val="21"/>
              </w:rPr>
              <w:alias w:val="按单项计提坏账准备的应收账款详细名称明细"/>
              <w:tag w:val="_TUP_669c106056fb4de3b5f357a932630dad"/>
              <w:id w:val="1717007410"/>
              <w:lock w:val="sdtLocked"/>
            </w:sdtPr>
            <w:sdtEndPr/>
            <w:sdtContent>
              <w:tr w:rsidR="0016304A" w14:paraId="1820D07C" w14:textId="77777777" w:rsidTr="001E7929">
                <w:tc>
                  <w:tcPr>
                    <w:tcW w:w="1160" w:type="pct"/>
                  </w:tcPr>
                  <w:p w14:paraId="3D51C6C6" w14:textId="77777777" w:rsidR="0016304A" w:rsidRPr="00B062E7" w:rsidRDefault="0016304A" w:rsidP="00B6065F">
                    <w:pPr>
                      <w:jc w:val="both"/>
                      <w:rPr>
                        <w:rFonts w:ascii="Times New Roman" w:hAnsi="Times New Roman" w:cs="Times New Roman"/>
                        <w:szCs w:val="21"/>
                      </w:rPr>
                    </w:pPr>
                    <w:r w:rsidRPr="00B062E7">
                      <w:rPr>
                        <w:rFonts w:ascii="Times New Roman" w:hAnsi="Times New Roman" w:cs="Times New Roman"/>
                      </w:rPr>
                      <w:t>客户</w:t>
                    </w:r>
                    <w:r w:rsidRPr="00B062E7">
                      <w:rPr>
                        <w:rFonts w:ascii="Times New Roman" w:hAnsi="Times New Roman" w:cs="Times New Roman"/>
                      </w:rPr>
                      <w:t>3</w:t>
                    </w:r>
                  </w:p>
                </w:tc>
                <w:tc>
                  <w:tcPr>
                    <w:tcW w:w="939" w:type="pct"/>
                  </w:tcPr>
                  <w:p w14:paraId="0543745F"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6,774,306.00</w:t>
                    </w:r>
                  </w:p>
                </w:tc>
                <w:tc>
                  <w:tcPr>
                    <w:tcW w:w="940" w:type="pct"/>
                  </w:tcPr>
                  <w:p w14:paraId="07D41D35"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6,774,306.00</w:t>
                    </w:r>
                  </w:p>
                </w:tc>
                <w:tc>
                  <w:tcPr>
                    <w:tcW w:w="814" w:type="pct"/>
                  </w:tcPr>
                  <w:p w14:paraId="6F7132AC"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100.00</w:t>
                    </w:r>
                  </w:p>
                </w:tc>
                <w:tc>
                  <w:tcPr>
                    <w:tcW w:w="1147" w:type="pct"/>
                  </w:tcPr>
                  <w:p w14:paraId="64B1E811" w14:textId="739163C8" w:rsidR="0016304A" w:rsidRPr="00B062E7" w:rsidRDefault="0016304A" w:rsidP="00B6065F">
                    <w:pPr>
                      <w:ind w:leftChars="-100" w:left="-210"/>
                      <w:jc w:val="right"/>
                      <w:rPr>
                        <w:rFonts w:ascii="Times New Roman" w:hAnsi="Times New Roman" w:cs="Times New Roman"/>
                        <w:szCs w:val="21"/>
                      </w:rPr>
                    </w:pPr>
                    <w:r w:rsidRPr="00B062E7">
                      <w:rPr>
                        <w:rFonts w:ascii="Times New Roman" w:hAnsi="Times New Roman" w:cs="Times New Roman"/>
                      </w:rPr>
                      <w:t>预计无法收回</w:t>
                    </w:r>
                  </w:p>
                </w:tc>
              </w:tr>
            </w:sdtContent>
          </w:sdt>
          <w:sdt>
            <w:sdtPr>
              <w:rPr>
                <w:rFonts w:ascii="Times New Roman" w:hAnsi="Times New Roman" w:cs="Times New Roman"/>
                <w:szCs w:val="21"/>
              </w:rPr>
              <w:alias w:val="按单项计提坏账准备的应收账款详细名称明细"/>
              <w:tag w:val="_TUP_669c106056fb4de3b5f357a932630dad"/>
              <w:id w:val="-308014116"/>
              <w:lock w:val="sdtLocked"/>
            </w:sdtPr>
            <w:sdtEndPr/>
            <w:sdtContent>
              <w:tr w:rsidR="0016304A" w14:paraId="55C48DAF" w14:textId="77777777" w:rsidTr="001E7929">
                <w:tc>
                  <w:tcPr>
                    <w:tcW w:w="1160" w:type="pct"/>
                  </w:tcPr>
                  <w:p w14:paraId="3DEAE5A3" w14:textId="16056F0A" w:rsidR="0016304A" w:rsidRPr="00B062E7" w:rsidRDefault="0016304A" w:rsidP="00B6065F">
                    <w:pPr>
                      <w:jc w:val="both"/>
                      <w:rPr>
                        <w:rFonts w:ascii="Times New Roman" w:hAnsi="Times New Roman" w:cs="Times New Roman"/>
                        <w:szCs w:val="21"/>
                      </w:rPr>
                    </w:pPr>
                    <w:r w:rsidRPr="00B062E7">
                      <w:rPr>
                        <w:rFonts w:ascii="Times New Roman" w:hAnsi="Times New Roman" w:cs="Times New Roman"/>
                      </w:rPr>
                      <w:t>客户</w:t>
                    </w:r>
                    <w:r w:rsidRPr="00B062E7">
                      <w:rPr>
                        <w:rFonts w:ascii="Times New Roman" w:hAnsi="Times New Roman" w:cs="Times New Roman"/>
                      </w:rPr>
                      <w:t>4</w:t>
                    </w:r>
                  </w:p>
                </w:tc>
                <w:tc>
                  <w:tcPr>
                    <w:tcW w:w="939" w:type="pct"/>
                  </w:tcPr>
                  <w:p w14:paraId="777867B7"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4,326,837.61</w:t>
                    </w:r>
                  </w:p>
                </w:tc>
                <w:tc>
                  <w:tcPr>
                    <w:tcW w:w="940" w:type="pct"/>
                  </w:tcPr>
                  <w:p w14:paraId="612FDEF3"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4,326,837.61</w:t>
                    </w:r>
                  </w:p>
                </w:tc>
                <w:tc>
                  <w:tcPr>
                    <w:tcW w:w="814" w:type="pct"/>
                  </w:tcPr>
                  <w:p w14:paraId="0488F9B5"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100.00</w:t>
                    </w:r>
                  </w:p>
                </w:tc>
                <w:tc>
                  <w:tcPr>
                    <w:tcW w:w="1147" w:type="pct"/>
                  </w:tcPr>
                  <w:p w14:paraId="15E037AC" w14:textId="2A47833B" w:rsidR="0016304A" w:rsidRPr="00B062E7" w:rsidRDefault="0016304A" w:rsidP="00B6065F">
                    <w:pPr>
                      <w:ind w:leftChars="-100" w:left="-210"/>
                      <w:jc w:val="right"/>
                      <w:rPr>
                        <w:rFonts w:ascii="Times New Roman" w:hAnsi="Times New Roman" w:cs="Times New Roman"/>
                        <w:szCs w:val="21"/>
                      </w:rPr>
                    </w:pPr>
                    <w:r w:rsidRPr="00B062E7">
                      <w:rPr>
                        <w:rFonts w:ascii="Times New Roman" w:hAnsi="Times New Roman" w:cs="Times New Roman"/>
                      </w:rPr>
                      <w:t>预计无法收回</w:t>
                    </w:r>
                  </w:p>
                </w:tc>
              </w:tr>
            </w:sdtContent>
          </w:sdt>
          <w:sdt>
            <w:sdtPr>
              <w:rPr>
                <w:rFonts w:ascii="Times New Roman" w:hAnsi="Times New Roman" w:cs="Times New Roman"/>
                <w:szCs w:val="21"/>
              </w:rPr>
              <w:alias w:val="按单项计提坏账准备的应收账款详细名称明细"/>
              <w:tag w:val="_TUP_669c106056fb4de3b5f357a932630dad"/>
              <w:id w:val="910439116"/>
              <w:lock w:val="sdtLocked"/>
            </w:sdtPr>
            <w:sdtEndPr/>
            <w:sdtContent>
              <w:tr w:rsidR="0016304A" w14:paraId="112AC156" w14:textId="77777777" w:rsidTr="001E7929">
                <w:tc>
                  <w:tcPr>
                    <w:tcW w:w="1160" w:type="pct"/>
                  </w:tcPr>
                  <w:p w14:paraId="707C685C" w14:textId="77777777" w:rsidR="0016304A" w:rsidRPr="00B062E7" w:rsidRDefault="0016304A" w:rsidP="00B6065F">
                    <w:pPr>
                      <w:jc w:val="both"/>
                      <w:rPr>
                        <w:rFonts w:ascii="Times New Roman" w:hAnsi="Times New Roman" w:cs="Times New Roman"/>
                        <w:szCs w:val="21"/>
                      </w:rPr>
                    </w:pPr>
                    <w:r w:rsidRPr="00B062E7">
                      <w:rPr>
                        <w:rFonts w:ascii="Times New Roman" w:hAnsi="Times New Roman" w:cs="Times New Roman"/>
                      </w:rPr>
                      <w:t>客户</w:t>
                    </w:r>
                    <w:r w:rsidRPr="00B062E7">
                      <w:rPr>
                        <w:rFonts w:ascii="Times New Roman" w:hAnsi="Times New Roman" w:cs="Times New Roman"/>
                      </w:rPr>
                      <w:t>5</w:t>
                    </w:r>
                  </w:p>
                </w:tc>
                <w:tc>
                  <w:tcPr>
                    <w:tcW w:w="939" w:type="pct"/>
                  </w:tcPr>
                  <w:p w14:paraId="6FBC7FF0"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4,229,000.02</w:t>
                    </w:r>
                  </w:p>
                </w:tc>
                <w:tc>
                  <w:tcPr>
                    <w:tcW w:w="940" w:type="pct"/>
                  </w:tcPr>
                  <w:p w14:paraId="2D851765"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4,229,000.02</w:t>
                    </w:r>
                  </w:p>
                </w:tc>
                <w:tc>
                  <w:tcPr>
                    <w:tcW w:w="814" w:type="pct"/>
                  </w:tcPr>
                  <w:p w14:paraId="65DF453F"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100.00</w:t>
                    </w:r>
                  </w:p>
                </w:tc>
                <w:tc>
                  <w:tcPr>
                    <w:tcW w:w="1147" w:type="pct"/>
                  </w:tcPr>
                  <w:p w14:paraId="41706DA2" w14:textId="0724B270" w:rsidR="0016304A" w:rsidRPr="00B062E7" w:rsidRDefault="0016304A" w:rsidP="00B6065F">
                    <w:pPr>
                      <w:ind w:leftChars="-100" w:left="-210"/>
                      <w:jc w:val="right"/>
                      <w:rPr>
                        <w:rFonts w:ascii="Times New Roman" w:hAnsi="Times New Roman" w:cs="Times New Roman"/>
                        <w:szCs w:val="21"/>
                      </w:rPr>
                    </w:pPr>
                    <w:r w:rsidRPr="00B062E7">
                      <w:rPr>
                        <w:rFonts w:ascii="Times New Roman" w:hAnsi="Times New Roman" w:cs="Times New Roman"/>
                      </w:rPr>
                      <w:t>预计无法收回</w:t>
                    </w:r>
                  </w:p>
                </w:tc>
              </w:tr>
            </w:sdtContent>
          </w:sdt>
          <w:sdt>
            <w:sdtPr>
              <w:rPr>
                <w:rFonts w:ascii="Times New Roman" w:hAnsi="Times New Roman" w:cs="Times New Roman"/>
                <w:szCs w:val="21"/>
              </w:rPr>
              <w:alias w:val="按单项计提坏账准备的应收账款详细名称明细"/>
              <w:tag w:val="_TUP_669c106056fb4de3b5f357a932630dad"/>
              <w:id w:val="371205566"/>
              <w:lock w:val="sdtLocked"/>
            </w:sdtPr>
            <w:sdtEndPr/>
            <w:sdtContent>
              <w:tr w:rsidR="0016304A" w14:paraId="1F188A4A" w14:textId="77777777" w:rsidTr="001E7929">
                <w:tc>
                  <w:tcPr>
                    <w:tcW w:w="1160" w:type="pct"/>
                  </w:tcPr>
                  <w:p w14:paraId="3047BFC8" w14:textId="77777777" w:rsidR="0016304A" w:rsidRPr="00B062E7" w:rsidRDefault="0016304A" w:rsidP="00B6065F">
                    <w:pPr>
                      <w:jc w:val="both"/>
                      <w:rPr>
                        <w:rFonts w:ascii="Times New Roman" w:hAnsi="Times New Roman" w:cs="Times New Roman"/>
                        <w:szCs w:val="21"/>
                      </w:rPr>
                    </w:pPr>
                    <w:r w:rsidRPr="00B062E7">
                      <w:rPr>
                        <w:rFonts w:ascii="Times New Roman" w:hAnsi="Times New Roman" w:cs="Times New Roman"/>
                      </w:rPr>
                      <w:t>客户</w:t>
                    </w:r>
                    <w:r w:rsidRPr="00B062E7">
                      <w:rPr>
                        <w:rFonts w:ascii="Times New Roman" w:hAnsi="Times New Roman" w:cs="Times New Roman"/>
                      </w:rPr>
                      <w:t>6</w:t>
                    </w:r>
                  </w:p>
                </w:tc>
                <w:tc>
                  <w:tcPr>
                    <w:tcW w:w="939" w:type="pct"/>
                  </w:tcPr>
                  <w:p w14:paraId="4B9536B2"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3,890,000.00</w:t>
                    </w:r>
                  </w:p>
                </w:tc>
                <w:tc>
                  <w:tcPr>
                    <w:tcW w:w="940" w:type="pct"/>
                  </w:tcPr>
                  <w:p w14:paraId="366018BE"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3,890,000.00</w:t>
                    </w:r>
                  </w:p>
                </w:tc>
                <w:tc>
                  <w:tcPr>
                    <w:tcW w:w="814" w:type="pct"/>
                  </w:tcPr>
                  <w:p w14:paraId="1FA1EED7"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100.00</w:t>
                    </w:r>
                  </w:p>
                </w:tc>
                <w:tc>
                  <w:tcPr>
                    <w:tcW w:w="1147" w:type="pct"/>
                  </w:tcPr>
                  <w:p w14:paraId="22548254" w14:textId="290AAE41" w:rsidR="0016304A" w:rsidRPr="00B062E7" w:rsidRDefault="0016304A" w:rsidP="00B6065F">
                    <w:pPr>
                      <w:ind w:leftChars="-100" w:left="-210"/>
                      <w:jc w:val="right"/>
                      <w:rPr>
                        <w:rFonts w:ascii="Times New Roman" w:hAnsi="Times New Roman" w:cs="Times New Roman"/>
                        <w:szCs w:val="21"/>
                      </w:rPr>
                    </w:pPr>
                    <w:r w:rsidRPr="00B062E7">
                      <w:rPr>
                        <w:rFonts w:ascii="Times New Roman" w:hAnsi="Times New Roman" w:cs="Times New Roman"/>
                      </w:rPr>
                      <w:t>预计无法收回</w:t>
                    </w:r>
                  </w:p>
                </w:tc>
              </w:tr>
            </w:sdtContent>
          </w:sdt>
          <w:sdt>
            <w:sdtPr>
              <w:rPr>
                <w:rFonts w:ascii="Times New Roman" w:hAnsi="Times New Roman" w:cs="Times New Roman"/>
                <w:szCs w:val="21"/>
              </w:rPr>
              <w:alias w:val="按单项计提坏账准备的应收账款详细名称明细"/>
              <w:tag w:val="_TUP_669c106056fb4de3b5f357a932630dad"/>
              <w:id w:val="677004084"/>
              <w:lock w:val="sdtLocked"/>
            </w:sdtPr>
            <w:sdtEndPr/>
            <w:sdtContent>
              <w:tr w:rsidR="0016304A" w14:paraId="7E3B5905" w14:textId="77777777" w:rsidTr="001E7929">
                <w:tc>
                  <w:tcPr>
                    <w:tcW w:w="1160" w:type="pct"/>
                  </w:tcPr>
                  <w:p w14:paraId="0B7DEE16" w14:textId="77777777" w:rsidR="0016304A" w:rsidRPr="00B062E7" w:rsidRDefault="0016304A" w:rsidP="00B6065F">
                    <w:pPr>
                      <w:jc w:val="both"/>
                      <w:rPr>
                        <w:rFonts w:ascii="Times New Roman" w:hAnsi="Times New Roman" w:cs="Times New Roman"/>
                        <w:szCs w:val="21"/>
                      </w:rPr>
                    </w:pPr>
                    <w:r w:rsidRPr="00B062E7">
                      <w:rPr>
                        <w:rFonts w:ascii="Times New Roman" w:hAnsi="Times New Roman" w:cs="Times New Roman"/>
                      </w:rPr>
                      <w:t>客户</w:t>
                    </w:r>
                    <w:r w:rsidRPr="00B062E7">
                      <w:rPr>
                        <w:rFonts w:ascii="Times New Roman" w:hAnsi="Times New Roman" w:cs="Times New Roman"/>
                      </w:rPr>
                      <w:t>7</w:t>
                    </w:r>
                  </w:p>
                </w:tc>
                <w:tc>
                  <w:tcPr>
                    <w:tcW w:w="939" w:type="pct"/>
                  </w:tcPr>
                  <w:p w14:paraId="7923741E"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3,352,930.70</w:t>
                    </w:r>
                  </w:p>
                </w:tc>
                <w:tc>
                  <w:tcPr>
                    <w:tcW w:w="940" w:type="pct"/>
                  </w:tcPr>
                  <w:p w14:paraId="602A9098"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3,352,930.70</w:t>
                    </w:r>
                  </w:p>
                </w:tc>
                <w:tc>
                  <w:tcPr>
                    <w:tcW w:w="814" w:type="pct"/>
                  </w:tcPr>
                  <w:p w14:paraId="5BF9EE0F"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100.00</w:t>
                    </w:r>
                  </w:p>
                </w:tc>
                <w:tc>
                  <w:tcPr>
                    <w:tcW w:w="1147" w:type="pct"/>
                  </w:tcPr>
                  <w:p w14:paraId="1E2EA34C" w14:textId="4A4C93AF" w:rsidR="0016304A" w:rsidRPr="00B062E7" w:rsidRDefault="0016304A" w:rsidP="00B6065F">
                    <w:pPr>
                      <w:ind w:leftChars="-100" w:left="-210"/>
                      <w:jc w:val="right"/>
                      <w:rPr>
                        <w:rFonts w:ascii="Times New Roman" w:hAnsi="Times New Roman" w:cs="Times New Roman"/>
                        <w:szCs w:val="21"/>
                      </w:rPr>
                    </w:pPr>
                    <w:r w:rsidRPr="00B062E7">
                      <w:rPr>
                        <w:rFonts w:ascii="Times New Roman" w:hAnsi="Times New Roman" w:cs="Times New Roman"/>
                      </w:rPr>
                      <w:t>预计无法收回</w:t>
                    </w:r>
                  </w:p>
                </w:tc>
              </w:tr>
            </w:sdtContent>
          </w:sdt>
          <w:sdt>
            <w:sdtPr>
              <w:rPr>
                <w:rFonts w:ascii="Times New Roman" w:hAnsi="Times New Roman" w:cs="Times New Roman"/>
                <w:szCs w:val="21"/>
              </w:rPr>
              <w:alias w:val="按单项计提坏账准备的应收账款详细名称明细"/>
              <w:tag w:val="_TUP_669c106056fb4de3b5f357a932630dad"/>
              <w:id w:val="-695920833"/>
              <w:lock w:val="sdtLocked"/>
            </w:sdtPr>
            <w:sdtEndPr/>
            <w:sdtContent>
              <w:tr w:rsidR="0016304A" w14:paraId="7A531EF1" w14:textId="77777777" w:rsidTr="001E7929">
                <w:tc>
                  <w:tcPr>
                    <w:tcW w:w="1160" w:type="pct"/>
                  </w:tcPr>
                  <w:p w14:paraId="45D320C8" w14:textId="60073369" w:rsidR="0016304A" w:rsidRPr="00B062E7" w:rsidRDefault="0016304A" w:rsidP="00B6065F">
                    <w:pPr>
                      <w:jc w:val="both"/>
                      <w:rPr>
                        <w:rFonts w:ascii="Times New Roman" w:hAnsi="Times New Roman" w:cs="Times New Roman"/>
                        <w:szCs w:val="21"/>
                      </w:rPr>
                    </w:pPr>
                    <w:r w:rsidRPr="00B062E7">
                      <w:rPr>
                        <w:rFonts w:ascii="Times New Roman" w:hAnsi="Times New Roman" w:cs="Times New Roman"/>
                      </w:rPr>
                      <w:t>客户</w:t>
                    </w:r>
                    <w:r w:rsidRPr="00B062E7">
                      <w:rPr>
                        <w:rFonts w:ascii="Times New Roman" w:hAnsi="Times New Roman" w:cs="Times New Roman"/>
                      </w:rPr>
                      <w:t>8</w:t>
                    </w:r>
                    <w:r w:rsidR="0003532E" w:rsidRPr="00B062E7">
                      <w:rPr>
                        <w:rFonts w:ascii="Times New Roman" w:hAnsi="Times New Roman" w:cs="Times New Roman"/>
                      </w:rPr>
                      <w:t>-</w:t>
                    </w:r>
                    <w:r w:rsidR="0003532E" w:rsidRPr="00B062E7">
                      <w:rPr>
                        <w:rFonts w:ascii="Times New Roman" w:hAnsi="Times New Roman" w:cs="Times New Roman"/>
                      </w:rPr>
                      <w:t>江西汇有美智能涂装科技有限公司</w:t>
                    </w:r>
                  </w:p>
                </w:tc>
                <w:tc>
                  <w:tcPr>
                    <w:tcW w:w="939" w:type="pct"/>
                  </w:tcPr>
                  <w:p w14:paraId="4F9D7E2F"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5,300,000.00</w:t>
                    </w:r>
                  </w:p>
                </w:tc>
                <w:tc>
                  <w:tcPr>
                    <w:tcW w:w="940" w:type="pct"/>
                  </w:tcPr>
                  <w:p w14:paraId="67FEAFA2"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3,180,000.00</w:t>
                    </w:r>
                  </w:p>
                </w:tc>
                <w:tc>
                  <w:tcPr>
                    <w:tcW w:w="814" w:type="pct"/>
                  </w:tcPr>
                  <w:p w14:paraId="30A4BC89"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60.00</w:t>
                    </w:r>
                  </w:p>
                </w:tc>
                <w:tc>
                  <w:tcPr>
                    <w:tcW w:w="1147" w:type="pct"/>
                  </w:tcPr>
                  <w:p w14:paraId="3AE18FB6" w14:textId="43C7E934"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预计部分无法收回</w:t>
                    </w:r>
                  </w:p>
                </w:tc>
              </w:tr>
            </w:sdtContent>
          </w:sdt>
          <w:sdt>
            <w:sdtPr>
              <w:rPr>
                <w:rFonts w:ascii="Times New Roman" w:hAnsi="Times New Roman" w:cs="Times New Roman"/>
                <w:szCs w:val="21"/>
              </w:rPr>
              <w:alias w:val="按单项计提坏账准备的应收账款详细名称明细"/>
              <w:tag w:val="_TUP_669c106056fb4de3b5f357a932630dad"/>
              <w:id w:val="545033872"/>
              <w:lock w:val="sdtLocked"/>
            </w:sdtPr>
            <w:sdtEndPr/>
            <w:sdtContent>
              <w:tr w:rsidR="0016304A" w14:paraId="2CD9B9A0" w14:textId="77777777" w:rsidTr="001E7929">
                <w:tc>
                  <w:tcPr>
                    <w:tcW w:w="1160" w:type="pct"/>
                  </w:tcPr>
                  <w:p w14:paraId="61D6FDFB" w14:textId="77777777" w:rsidR="0016304A" w:rsidRPr="00B062E7" w:rsidRDefault="0016304A" w:rsidP="00B6065F">
                    <w:pPr>
                      <w:jc w:val="both"/>
                      <w:rPr>
                        <w:rFonts w:ascii="Times New Roman" w:hAnsi="Times New Roman" w:cs="Times New Roman"/>
                        <w:szCs w:val="21"/>
                      </w:rPr>
                    </w:pPr>
                    <w:r w:rsidRPr="00B062E7">
                      <w:rPr>
                        <w:rFonts w:ascii="Times New Roman" w:hAnsi="Times New Roman" w:cs="Times New Roman"/>
                      </w:rPr>
                      <w:t>客户</w:t>
                    </w:r>
                    <w:r w:rsidRPr="00B062E7">
                      <w:rPr>
                        <w:rFonts w:ascii="Times New Roman" w:hAnsi="Times New Roman" w:cs="Times New Roman"/>
                      </w:rPr>
                      <w:t>9</w:t>
                    </w:r>
                  </w:p>
                </w:tc>
                <w:tc>
                  <w:tcPr>
                    <w:tcW w:w="939" w:type="pct"/>
                  </w:tcPr>
                  <w:p w14:paraId="0FDA7EE5"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2,305,200.00</w:t>
                    </w:r>
                  </w:p>
                </w:tc>
                <w:tc>
                  <w:tcPr>
                    <w:tcW w:w="940" w:type="pct"/>
                  </w:tcPr>
                  <w:p w14:paraId="4C42E292"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2,305,200.00</w:t>
                    </w:r>
                  </w:p>
                </w:tc>
                <w:tc>
                  <w:tcPr>
                    <w:tcW w:w="814" w:type="pct"/>
                  </w:tcPr>
                  <w:p w14:paraId="3CFACA8A"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100.00</w:t>
                    </w:r>
                  </w:p>
                </w:tc>
                <w:tc>
                  <w:tcPr>
                    <w:tcW w:w="1147" w:type="pct"/>
                  </w:tcPr>
                  <w:p w14:paraId="7C38DF41" w14:textId="484EF8DA" w:rsidR="0016304A" w:rsidRPr="00B062E7" w:rsidRDefault="0016304A" w:rsidP="00B6065F">
                    <w:pPr>
                      <w:ind w:leftChars="-100" w:left="-210"/>
                      <w:jc w:val="right"/>
                      <w:rPr>
                        <w:rFonts w:ascii="Times New Roman" w:hAnsi="Times New Roman" w:cs="Times New Roman"/>
                        <w:szCs w:val="21"/>
                      </w:rPr>
                    </w:pPr>
                    <w:r w:rsidRPr="00B062E7">
                      <w:rPr>
                        <w:rFonts w:ascii="Times New Roman" w:hAnsi="Times New Roman" w:cs="Times New Roman"/>
                      </w:rPr>
                      <w:t>预计无法收回</w:t>
                    </w:r>
                  </w:p>
                </w:tc>
              </w:tr>
            </w:sdtContent>
          </w:sdt>
          <w:sdt>
            <w:sdtPr>
              <w:rPr>
                <w:rFonts w:ascii="Times New Roman" w:hAnsi="Times New Roman" w:cs="Times New Roman"/>
                <w:szCs w:val="21"/>
              </w:rPr>
              <w:alias w:val="按单项计提坏账准备的应收账款详细名称明细"/>
              <w:tag w:val="_TUP_669c106056fb4de3b5f357a932630dad"/>
              <w:id w:val="-1849174222"/>
              <w:lock w:val="sdtLocked"/>
            </w:sdtPr>
            <w:sdtEndPr/>
            <w:sdtContent>
              <w:tr w:rsidR="0016304A" w14:paraId="52F3E0CF" w14:textId="77777777" w:rsidTr="001E7929">
                <w:tc>
                  <w:tcPr>
                    <w:tcW w:w="1160" w:type="pct"/>
                  </w:tcPr>
                  <w:p w14:paraId="37B2F017" w14:textId="77777777" w:rsidR="0016304A" w:rsidRPr="00B062E7" w:rsidRDefault="0016304A" w:rsidP="00B6065F">
                    <w:pPr>
                      <w:jc w:val="both"/>
                      <w:rPr>
                        <w:rFonts w:ascii="Times New Roman" w:hAnsi="Times New Roman" w:cs="Times New Roman"/>
                        <w:szCs w:val="21"/>
                      </w:rPr>
                    </w:pPr>
                    <w:r w:rsidRPr="00B062E7">
                      <w:rPr>
                        <w:rFonts w:ascii="Times New Roman" w:hAnsi="Times New Roman" w:cs="Times New Roman"/>
                      </w:rPr>
                      <w:t>客户</w:t>
                    </w:r>
                    <w:r w:rsidRPr="00B062E7">
                      <w:rPr>
                        <w:rFonts w:ascii="Times New Roman" w:hAnsi="Times New Roman" w:cs="Times New Roman"/>
                      </w:rPr>
                      <w:t>10</w:t>
                    </w:r>
                  </w:p>
                </w:tc>
                <w:tc>
                  <w:tcPr>
                    <w:tcW w:w="939" w:type="pct"/>
                  </w:tcPr>
                  <w:p w14:paraId="66B16856"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2,224,563.04</w:t>
                    </w:r>
                  </w:p>
                </w:tc>
                <w:tc>
                  <w:tcPr>
                    <w:tcW w:w="940" w:type="pct"/>
                  </w:tcPr>
                  <w:p w14:paraId="3EFC9E1C"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2,224,563.04</w:t>
                    </w:r>
                  </w:p>
                </w:tc>
                <w:tc>
                  <w:tcPr>
                    <w:tcW w:w="814" w:type="pct"/>
                  </w:tcPr>
                  <w:p w14:paraId="7C4A5D1A"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100.00</w:t>
                    </w:r>
                  </w:p>
                </w:tc>
                <w:tc>
                  <w:tcPr>
                    <w:tcW w:w="1147" w:type="pct"/>
                  </w:tcPr>
                  <w:p w14:paraId="4BE2B2D8" w14:textId="5EB3E68B" w:rsidR="0016304A" w:rsidRPr="00B062E7" w:rsidRDefault="0016304A" w:rsidP="00B6065F">
                    <w:pPr>
                      <w:ind w:leftChars="-100" w:left="-210"/>
                      <w:jc w:val="right"/>
                      <w:rPr>
                        <w:rFonts w:ascii="Times New Roman" w:hAnsi="Times New Roman" w:cs="Times New Roman"/>
                        <w:szCs w:val="21"/>
                      </w:rPr>
                    </w:pPr>
                    <w:r w:rsidRPr="00B062E7">
                      <w:rPr>
                        <w:rFonts w:ascii="Times New Roman" w:hAnsi="Times New Roman" w:cs="Times New Roman"/>
                      </w:rPr>
                      <w:t>预计无法收回</w:t>
                    </w:r>
                  </w:p>
                </w:tc>
              </w:tr>
            </w:sdtContent>
          </w:sdt>
          <w:sdt>
            <w:sdtPr>
              <w:rPr>
                <w:rFonts w:ascii="Times New Roman" w:hAnsi="Times New Roman" w:cs="Times New Roman"/>
                <w:szCs w:val="21"/>
              </w:rPr>
              <w:alias w:val="按单项计提坏账准备的应收账款详细名称明细"/>
              <w:tag w:val="_TUP_669c106056fb4de3b5f357a932630dad"/>
              <w:id w:val="20437096"/>
              <w:lock w:val="sdtLocked"/>
            </w:sdtPr>
            <w:sdtEndPr/>
            <w:sdtContent>
              <w:tr w:rsidR="0016304A" w14:paraId="5A3C9F13" w14:textId="77777777" w:rsidTr="001E7929">
                <w:tc>
                  <w:tcPr>
                    <w:tcW w:w="1160" w:type="pct"/>
                  </w:tcPr>
                  <w:p w14:paraId="710444F4" w14:textId="77777777" w:rsidR="0016304A" w:rsidRPr="00B062E7" w:rsidRDefault="0016304A" w:rsidP="00B6065F">
                    <w:pPr>
                      <w:jc w:val="both"/>
                      <w:rPr>
                        <w:rFonts w:ascii="Times New Roman" w:hAnsi="Times New Roman" w:cs="Times New Roman"/>
                        <w:szCs w:val="21"/>
                      </w:rPr>
                    </w:pPr>
                    <w:r w:rsidRPr="00B062E7">
                      <w:rPr>
                        <w:rFonts w:ascii="Times New Roman" w:hAnsi="Times New Roman" w:cs="Times New Roman"/>
                      </w:rPr>
                      <w:t>客户</w:t>
                    </w:r>
                    <w:r w:rsidRPr="00B062E7">
                      <w:rPr>
                        <w:rFonts w:ascii="Times New Roman" w:hAnsi="Times New Roman" w:cs="Times New Roman"/>
                      </w:rPr>
                      <w:t>11</w:t>
                    </w:r>
                  </w:p>
                </w:tc>
                <w:tc>
                  <w:tcPr>
                    <w:tcW w:w="939" w:type="pct"/>
                  </w:tcPr>
                  <w:p w14:paraId="4BD64A16"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2,120,342.73</w:t>
                    </w:r>
                  </w:p>
                </w:tc>
                <w:tc>
                  <w:tcPr>
                    <w:tcW w:w="940" w:type="pct"/>
                  </w:tcPr>
                  <w:p w14:paraId="76E51B29"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2,120,342.73</w:t>
                    </w:r>
                  </w:p>
                </w:tc>
                <w:tc>
                  <w:tcPr>
                    <w:tcW w:w="814" w:type="pct"/>
                  </w:tcPr>
                  <w:p w14:paraId="4E4FE6AF"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100.00</w:t>
                    </w:r>
                  </w:p>
                </w:tc>
                <w:tc>
                  <w:tcPr>
                    <w:tcW w:w="1147" w:type="pct"/>
                  </w:tcPr>
                  <w:p w14:paraId="6A51ABE7" w14:textId="60A2A36D" w:rsidR="0016304A" w:rsidRPr="00B062E7" w:rsidRDefault="0016304A" w:rsidP="00B6065F">
                    <w:pPr>
                      <w:ind w:leftChars="-100" w:left="-210"/>
                      <w:jc w:val="right"/>
                      <w:rPr>
                        <w:rFonts w:ascii="Times New Roman" w:hAnsi="Times New Roman" w:cs="Times New Roman"/>
                        <w:szCs w:val="21"/>
                      </w:rPr>
                    </w:pPr>
                    <w:r w:rsidRPr="00B062E7">
                      <w:rPr>
                        <w:rFonts w:ascii="Times New Roman" w:hAnsi="Times New Roman" w:cs="Times New Roman"/>
                      </w:rPr>
                      <w:t>预计无法收回</w:t>
                    </w:r>
                  </w:p>
                </w:tc>
              </w:tr>
            </w:sdtContent>
          </w:sdt>
          <w:sdt>
            <w:sdtPr>
              <w:rPr>
                <w:rFonts w:ascii="Times New Roman" w:hAnsi="Times New Roman" w:cs="Times New Roman"/>
                <w:szCs w:val="21"/>
              </w:rPr>
              <w:alias w:val="按单项计提坏账准备的应收账款详细名称明细"/>
              <w:tag w:val="_TUP_669c106056fb4de3b5f357a932630dad"/>
              <w:id w:val="1843351795"/>
              <w:lock w:val="sdtLocked"/>
            </w:sdtPr>
            <w:sdtEndPr/>
            <w:sdtContent>
              <w:tr w:rsidR="0016304A" w14:paraId="6D4B1C60" w14:textId="77777777" w:rsidTr="001E7929">
                <w:tc>
                  <w:tcPr>
                    <w:tcW w:w="1160" w:type="pct"/>
                  </w:tcPr>
                  <w:p w14:paraId="62AF73CB" w14:textId="77777777" w:rsidR="0016304A" w:rsidRPr="00B062E7" w:rsidRDefault="0016304A" w:rsidP="00B6065F">
                    <w:pPr>
                      <w:jc w:val="both"/>
                      <w:rPr>
                        <w:rFonts w:ascii="Times New Roman" w:hAnsi="Times New Roman" w:cs="Times New Roman"/>
                        <w:szCs w:val="21"/>
                      </w:rPr>
                    </w:pPr>
                    <w:r w:rsidRPr="00B062E7">
                      <w:rPr>
                        <w:rFonts w:ascii="Times New Roman" w:hAnsi="Times New Roman" w:cs="Times New Roman"/>
                      </w:rPr>
                      <w:t>客户</w:t>
                    </w:r>
                    <w:r w:rsidRPr="00B062E7">
                      <w:rPr>
                        <w:rFonts w:ascii="Times New Roman" w:hAnsi="Times New Roman" w:cs="Times New Roman"/>
                      </w:rPr>
                      <w:t>12</w:t>
                    </w:r>
                  </w:p>
                </w:tc>
                <w:tc>
                  <w:tcPr>
                    <w:tcW w:w="939" w:type="pct"/>
                  </w:tcPr>
                  <w:p w14:paraId="7FFA0F0E"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1,947,000.00</w:t>
                    </w:r>
                  </w:p>
                </w:tc>
                <w:tc>
                  <w:tcPr>
                    <w:tcW w:w="940" w:type="pct"/>
                  </w:tcPr>
                  <w:p w14:paraId="372083E6"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1,947,000.00</w:t>
                    </w:r>
                  </w:p>
                </w:tc>
                <w:tc>
                  <w:tcPr>
                    <w:tcW w:w="814" w:type="pct"/>
                  </w:tcPr>
                  <w:p w14:paraId="7570D31C"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100.00</w:t>
                    </w:r>
                  </w:p>
                </w:tc>
                <w:tc>
                  <w:tcPr>
                    <w:tcW w:w="1147" w:type="pct"/>
                  </w:tcPr>
                  <w:p w14:paraId="045FE119" w14:textId="0B0E7786" w:rsidR="0016304A" w:rsidRPr="00B062E7" w:rsidRDefault="0016304A" w:rsidP="00B6065F">
                    <w:pPr>
                      <w:ind w:leftChars="-100" w:left="-210"/>
                      <w:jc w:val="right"/>
                      <w:rPr>
                        <w:rFonts w:ascii="Times New Roman" w:hAnsi="Times New Roman" w:cs="Times New Roman"/>
                        <w:szCs w:val="21"/>
                      </w:rPr>
                    </w:pPr>
                    <w:r w:rsidRPr="00B062E7">
                      <w:rPr>
                        <w:rFonts w:ascii="Times New Roman" w:hAnsi="Times New Roman" w:cs="Times New Roman"/>
                      </w:rPr>
                      <w:t>预计无法收回</w:t>
                    </w:r>
                  </w:p>
                </w:tc>
              </w:tr>
            </w:sdtContent>
          </w:sdt>
          <w:sdt>
            <w:sdtPr>
              <w:rPr>
                <w:rFonts w:ascii="Times New Roman" w:hAnsi="Times New Roman" w:cs="Times New Roman"/>
                <w:szCs w:val="21"/>
              </w:rPr>
              <w:alias w:val="按单项计提坏账准备的应收账款详细名称明细"/>
              <w:tag w:val="_TUP_669c106056fb4de3b5f357a932630dad"/>
              <w:id w:val="-489716042"/>
              <w:lock w:val="sdtLocked"/>
            </w:sdtPr>
            <w:sdtEndPr/>
            <w:sdtContent>
              <w:tr w:rsidR="0016304A" w14:paraId="13E7B4B0" w14:textId="77777777" w:rsidTr="001E7929">
                <w:tc>
                  <w:tcPr>
                    <w:tcW w:w="1160" w:type="pct"/>
                  </w:tcPr>
                  <w:p w14:paraId="758C73BA" w14:textId="77777777" w:rsidR="0016304A" w:rsidRPr="00B062E7" w:rsidRDefault="0016304A" w:rsidP="00B6065F">
                    <w:pPr>
                      <w:jc w:val="both"/>
                      <w:rPr>
                        <w:rFonts w:ascii="Times New Roman" w:hAnsi="Times New Roman" w:cs="Times New Roman"/>
                        <w:szCs w:val="21"/>
                      </w:rPr>
                    </w:pPr>
                    <w:r w:rsidRPr="00B062E7">
                      <w:rPr>
                        <w:rFonts w:ascii="Times New Roman" w:hAnsi="Times New Roman" w:cs="Times New Roman"/>
                      </w:rPr>
                      <w:t>客户</w:t>
                    </w:r>
                    <w:r w:rsidRPr="00B062E7">
                      <w:rPr>
                        <w:rFonts w:ascii="Times New Roman" w:hAnsi="Times New Roman" w:cs="Times New Roman"/>
                      </w:rPr>
                      <w:t>13</w:t>
                    </w:r>
                  </w:p>
                </w:tc>
                <w:tc>
                  <w:tcPr>
                    <w:tcW w:w="939" w:type="pct"/>
                  </w:tcPr>
                  <w:p w14:paraId="2840934B"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1,181,565.00</w:t>
                    </w:r>
                  </w:p>
                </w:tc>
                <w:tc>
                  <w:tcPr>
                    <w:tcW w:w="940" w:type="pct"/>
                  </w:tcPr>
                  <w:p w14:paraId="505F6D4D"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1,181,565.00</w:t>
                    </w:r>
                  </w:p>
                </w:tc>
                <w:tc>
                  <w:tcPr>
                    <w:tcW w:w="814" w:type="pct"/>
                  </w:tcPr>
                  <w:p w14:paraId="77F100A1"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100.00</w:t>
                    </w:r>
                  </w:p>
                </w:tc>
                <w:tc>
                  <w:tcPr>
                    <w:tcW w:w="1147" w:type="pct"/>
                  </w:tcPr>
                  <w:p w14:paraId="73B222A3" w14:textId="49154C7E" w:rsidR="0016304A" w:rsidRPr="00B062E7" w:rsidRDefault="0016304A" w:rsidP="00B6065F">
                    <w:pPr>
                      <w:ind w:leftChars="-100" w:left="-210"/>
                      <w:jc w:val="right"/>
                      <w:rPr>
                        <w:rFonts w:ascii="Times New Roman" w:hAnsi="Times New Roman" w:cs="Times New Roman"/>
                        <w:szCs w:val="21"/>
                      </w:rPr>
                    </w:pPr>
                    <w:r w:rsidRPr="00B062E7">
                      <w:rPr>
                        <w:rFonts w:ascii="Times New Roman" w:hAnsi="Times New Roman" w:cs="Times New Roman"/>
                      </w:rPr>
                      <w:t>预计无法收回</w:t>
                    </w:r>
                  </w:p>
                </w:tc>
              </w:tr>
            </w:sdtContent>
          </w:sdt>
          <w:sdt>
            <w:sdtPr>
              <w:rPr>
                <w:rFonts w:ascii="Times New Roman" w:hAnsi="Times New Roman" w:cs="Times New Roman"/>
                <w:szCs w:val="21"/>
              </w:rPr>
              <w:alias w:val="按单项计提坏账准备的应收账款详细名称明细"/>
              <w:tag w:val="_TUP_669c106056fb4de3b5f357a932630dad"/>
              <w:id w:val="1450433253"/>
              <w:lock w:val="sdtLocked"/>
            </w:sdtPr>
            <w:sdtEndPr/>
            <w:sdtContent>
              <w:tr w:rsidR="0016304A" w14:paraId="64360DFC" w14:textId="77777777" w:rsidTr="001E7929">
                <w:tc>
                  <w:tcPr>
                    <w:tcW w:w="1160" w:type="pct"/>
                  </w:tcPr>
                  <w:p w14:paraId="3B0B85F3" w14:textId="77777777" w:rsidR="0016304A" w:rsidRPr="00B062E7" w:rsidRDefault="0016304A" w:rsidP="00B6065F">
                    <w:pPr>
                      <w:jc w:val="both"/>
                      <w:rPr>
                        <w:rFonts w:ascii="Times New Roman" w:hAnsi="Times New Roman" w:cs="Times New Roman"/>
                        <w:szCs w:val="21"/>
                      </w:rPr>
                    </w:pPr>
                    <w:r w:rsidRPr="00B062E7">
                      <w:rPr>
                        <w:rFonts w:ascii="Times New Roman" w:hAnsi="Times New Roman" w:cs="Times New Roman"/>
                      </w:rPr>
                      <w:t>其他</w:t>
                    </w:r>
                  </w:p>
                </w:tc>
                <w:tc>
                  <w:tcPr>
                    <w:tcW w:w="939" w:type="pct"/>
                  </w:tcPr>
                  <w:p w14:paraId="441E9617"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1,370,191.88</w:t>
                    </w:r>
                  </w:p>
                </w:tc>
                <w:tc>
                  <w:tcPr>
                    <w:tcW w:w="940" w:type="pct"/>
                  </w:tcPr>
                  <w:p w14:paraId="6470CFE3"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1,370,191.88</w:t>
                    </w:r>
                  </w:p>
                </w:tc>
                <w:tc>
                  <w:tcPr>
                    <w:tcW w:w="814" w:type="pct"/>
                  </w:tcPr>
                  <w:p w14:paraId="56E42802"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100.00</w:t>
                    </w:r>
                  </w:p>
                </w:tc>
                <w:tc>
                  <w:tcPr>
                    <w:tcW w:w="1147" w:type="pct"/>
                  </w:tcPr>
                  <w:p w14:paraId="09DFA7D3" w14:textId="70DD92B3" w:rsidR="0016304A" w:rsidRPr="00B062E7" w:rsidRDefault="0016304A" w:rsidP="00B6065F">
                    <w:pPr>
                      <w:ind w:leftChars="-100" w:left="-210"/>
                      <w:jc w:val="right"/>
                      <w:rPr>
                        <w:rFonts w:ascii="Times New Roman" w:hAnsi="Times New Roman" w:cs="Times New Roman"/>
                        <w:szCs w:val="21"/>
                      </w:rPr>
                    </w:pPr>
                    <w:r w:rsidRPr="00B062E7">
                      <w:rPr>
                        <w:rFonts w:ascii="Times New Roman" w:hAnsi="Times New Roman" w:cs="Times New Roman"/>
                      </w:rPr>
                      <w:t>预计无法收回</w:t>
                    </w:r>
                  </w:p>
                </w:tc>
              </w:tr>
            </w:sdtContent>
          </w:sdt>
          <w:tr w:rsidR="0016304A" w14:paraId="4E257338" w14:textId="77777777" w:rsidTr="001E7929">
            <w:sdt>
              <w:sdtPr>
                <w:rPr>
                  <w:rFonts w:ascii="Times New Roman" w:hAnsi="Times New Roman" w:cs="Times New Roman"/>
                </w:rPr>
                <w:tag w:val="_PLD_9ee856e0edf24e449ccd22d8f0f07348"/>
                <w:id w:val="1330574"/>
                <w:lock w:val="sdtLocked"/>
              </w:sdtPr>
              <w:sdtEndPr/>
              <w:sdtContent>
                <w:tc>
                  <w:tcPr>
                    <w:tcW w:w="1160" w:type="pct"/>
                    <w:vAlign w:val="center"/>
                  </w:tcPr>
                  <w:p w14:paraId="08C36F91" w14:textId="77777777" w:rsidR="0016304A" w:rsidRPr="00B062E7" w:rsidRDefault="0016304A" w:rsidP="00B6065F">
                    <w:pPr>
                      <w:jc w:val="both"/>
                      <w:rPr>
                        <w:rFonts w:ascii="Times New Roman" w:hAnsi="Times New Roman" w:cs="Times New Roman"/>
                        <w:szCs w:val="21"/>
                      </w:rPr>
                    </w:pPr>
                    <w:r w:rsidRPr="00B062E7">
                      <w:rPr>
                        <w:rFonts w:ascii="Times New Roman" w:hAnsi="Times New Roman" w:cs="Times New Roman"/>
                        <w:szCs w:val="21"/>
                      </w:rPr>
                      <w:t>合计</w:t>
                    </w:r>
                  </w:p>
                </w:tc>
              </w:sdtContent>
            </w:sdt>
            <w:tc>
              <w:tcPr>
                <w:tcW w:w="939" w:type="pct"/>
                <w:vAlign w:val="center"/>
              </w:tcPr>
              <w:p w14:paraId="4C9BBA2F" w14:textId="087FBF09"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70,099,217.23</w:t>
                </w:r>
              </w:p>
            </w:tc>
            <w:tc>
              <w:tcPr>
                <w:tcW w:w="940" w:type="pct"/>
                <w:vAlign w:val="center"/>
              </w:tcPr>
              <w:p w14:paraId="0D4272DF" w14:textId="27D0797D"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67,979,217.23</w:t>
                </w:r>
              </w:p>
            </w:tc>
            <w:tc>
              <w:tcPr>
                <w:tcW w:w="814" w:type="pct"/>
                <w:vAlign w:val="center"/>
              </w:tcPr>
              <w:p w14:paraId="493D87AA" w14:textId="03D17340"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rPr>
                  <w:t>96.98</w:t>
                </w:r>
              </w:p>
            </w:tc>
            <w:tc>
              <w:tcPr>
                <w:tcW w:w="1147" w:type="pct"/>
                <w:vAlign w:val="center"/>
              </w:tcPr>
              <w:p w14:paraId="588A5681" w14:textId="77777777" w:rsidR="0016304A" w:rsidRPr="00B062E7" w:rsidRDefault="0016304A" w:rsidP="00B6065F">
                <w:pPr>
                  <w:jc w:val="right"/>
                  <w:rPr>
                    <w:rFonts w:ascii="Times New Roman" w:hAnsi="Times New Roman" w:cs="Times New Roman"/>
                    <w:szCs w:val="21"/>
                  </w:rPr>
                </w:pPr>
                <w:r w:rsidRPr="00B062E7">
                  <w:rPr>
                    <w:rFonts w:ascii="Times New Roman" w:hAnsi="Times New Roman" w:cs="Times New Roman"/>
                    <w:szCs w:val="21"/>
                  </w:rPr>
                  <w:t>/</w:t>
                </w:r>
              </w:p>
            </w:tc>
          </w:tr>
        </w:tbl>
        <w:p w14:paraId="7504C16B" w14:textId="77777777" w:rsidR="0016304A" w:rsidRDefault="0016304A">
          <w:pPr>
            <w:rPr>
              <w:szCs w:val="21"/>
            </w:rPr>
          </w:pPr>
          <w:r>
            <w:rPr>
              <w:rFonts w:hint="eastAsia"/>
              <w:szCs w:val="21"/>
            </w:rPr>
            <w:t>按单项计提坏账准备的说明：</w:t>
          </w:r>
        </w:p>
        <w:sdt>
          <w:sdtPr>
            <w:rPr>
              <w:szCs w:val="21"/>
            </w:rPr>
            <w:alias w:val="是否适用：按单项计提坏账准备的应收账款说明[双击切换]"/>
            <w:tag w:val="_GBC_5058bdcf98524a1ba98e4618d094237d"/>
            <w:id w:val="-1739325739"/>
            <w:lock w:val="sdtLocked"/>
            <w:placeholder>
              <w:docPart w:val="GBC22222222222222222222222222222"/>
            </w:placeholder>
          </w:sdtPr>
          <w:sdtEndPr/>
          <w:sdtContent>
            <w:p w14:paraId="1F062715" w14:textId="52509CBE" w:rsidR="0016304A" w:rsidRPr="00406960" w:rsidRDefault="0016304A" w:rsidP="00406960">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217" w:displacedByCustomXml="prev"/>
    <w:p w14:paraId="4A1614BD" w14:textId="77777777" w:rsidR="0016304A" w:rsidRDefault="0016304A">
      <w:pPr>
        <w:pStyle w:val="101"/>
      </w:pPr>
      <w:bookmarkStart w:id="218" w:name="_Hlk10467225"/>
      <w:r>
        <w:rPr>
          <w:rFonts w:hint="eastAsia"/>
        </w:rPr>
        <w:t>按组合计提坏账准备：</w:t>
      </w:r>
    </w:p>
    <w:sdt>
      <w:sdtPr>
        <w:rPr>
          <w:rFonts w:hint="eastAsia"/>
        </w:rPr>
        <w:alias w:val="是否适用：按组合计提坏账准备的应收账款详细情况[双击切换]"/>
        <w:tag w:val="_GBC_47a07baa9a4f4c5ea6de193ae7b87e74"/>
        <w:id w:val="-1359193897"/>
        <w:lock w:val="sdtContentLocked"/>
        <w:placeholder>
          <w:docPart w:val="GBC22222222222222222222222222222"/>
        </w:placeholder>
      </w:sdtPr>
      <w:sdtEndPr/>
      <w:sdtContent>
        <w:p w14:paraId="4C2674C5" w14:textId="392D2657"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bookmarkStart w:id="219" w:name="_Hlk533607573" w:displacedByCustomXml="next"/>
    <w:sdt>
      <w:sdtPr>
        <w:rPr>
          <w:rFonts w:hint="eastAsia"/>
          <w:szCs w:val="21"/>
        </w:rPr>
        <w:alias w:val="模块:组合计提项目"/>
        <w:tag w:val="_SEC_f085826b570e4937b558307522853cff"/>
        <w:id w:val="-2068409029"/>
        <w:lock w:val="sdtLocked"/>
        <w:placeholder>
          <w:docPart w:val="GBC22222222222222222222222222222"/>
        </w:placeholder>
      </w:sdtPr>
      <w:sdtEndPr>
        <w:rPr>
          <w:rFonts w:hint="default"/>
        </w:rPr>
      </w:sdtEndPr>
      <w:sdtContent>
        <w:p w14:paraId="7A5A88CC" w14:textId="55FE5D30" w:rsidR="0016304A" w:rsidRDefault="0016304A">
          <w:pPr>
            <w:rPr>
              <w:szCs w:val="21"/>
            </w:rPr>
          </w:pPr>
          <w:r>
            <w:rPr>
              <w:rFonts w:hint="eastAsia"/>
              <w:szCs w:val="21"/>
            </w:rPr>
            <w:t>组合计提项目：</w:t>
          </w:r>
          <w:sdt>
            <w:sdtPr>
              <w:rPr>
                <w:rFonts w:hint="eastAsia"/>
                <w:szCs w:val="21"/>
              </w:rPr>
              <w:alias w:val="按组合计提坏账准备的应收账款明细-组合名称"/>
              <w:tag w:val="_GBC_fec033684b6e412cabcd0e0ea1c6cb96"/>
              <w:id w:val="-2052293834"/>
              <w:lock w:val="sdtLocked"/>
              <w:placeholder>
                <w:docPart w:val="GBC22222222222222222222222222222"/>
              </w:placeholder>
              <w:comboBox/>
            </w:sdtPr>
            <w:sdtEndPr/>
            <w:sdtContent>
              <w:r w:rsidR="00B228BC">
                <w:rPr>
                  <w:rFonts w:hint="eastAsia"/>
                  <w:szCs w:val="21"/>
                </w:rPr>
                <w:t>账龄组合</w:t>
              </w:r>
            </w:sdtContent>
          </w:sdt>
        </w:p>
        <w:p w14:paraId="7E3EF523" w14:textId="76B0B4EA" w:rsidR="0016304A" w:rsidRDefault="0016304A">
          <w:pPr>
            <w:autoSpaceDE w:val="0"/>
            <w:autoSpaceDN w:val="0"/>
            <w:adjustRightInd w:val="0"/>
            <w:ind w:left="5880" w:right="105"/>
            <w:jc w:val="right"/>
            <w:rPr>
              <w:szCs w:val="21"/>
            </w:rPr>
          </w:pPr>
          <w:r>
            <w:rPr>
              <w:rFonts w:hint="eastAsia"/>
              <w:szCs w:val="21"/>
            </w:rPr>
            <w:t>单位：</w:t>
          </w:r>
          <w:sdt>
            <w:sdtPr>
              <w:rPr>
                <w:rFonts w:hint="eastAsia"/>
                <w:szCs w:val="21"/>
              </w:rPr>
              <w:alias w:val="单位：按组合计提坏账准备的应收账款详细情况"/>
              <w:tag w:val="_GBC_ccac8c131a6748e699800a5f25e5efcf"/>
              <w:id w:val="28655038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 xml:space="preserve">  币种：</w:t>
          </w:r>
          <w:sdt>
            <w:sdtPr>
              <w:rPr>
                <w:rFonts w:hint="eastAsia"/>
                <w:szCs w:val="21"/>
              </w:rPr>
              <w:alias w:val="币种：按组合计提坏账准备的应收账款详细情况"/>
              <w:tag w:val="_GBC_f0296899749441bf8c33f5882df60a71"/>
              <w:id w:val="1739513666"/>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43"/>
            <w:gridCol w:w="2252"/>
            <w:gridCol w:w="2292"/>
            <w:gridCol w:w="2236"/>
          </w:tblGrid>
          <w:tr w:rsidR="0016304A" w14:paraId="26AF9F20" w14:textId="77777777" w:rsidTr="0016304A">
            <w:sdt>
              <w:sdtPr>
                <w:tag w:val="_PLD_331ca2a43a5247699c45fd6309aee7fd"/>
                <w:id w:val="1610780125"/>
                <w:lock w:val="sdtLocked"/>
              </w:sdtPr>
              <w:sdtEndPr/>
              <w:sdtContent>
                <w:tc>
                  <w:tcPr>
                    <w:tcW w:w="1158" w:type="pct"/>
                    <w:vMerge w:val="restart"/>
                    <w:vAlign w:val="center"/>
                  </w:tcPr>
                  <w:p w14:paraId="57B480BA" w14:textId="77777777" w:rsidR="0016304A" w:rsidRDefault="0016304A" w:rsidP="0016304A">
                    <w:pPr>
                      <w:jc w:val="center"/>
                      <w:rPr>
                        <w:szCs w:val="21"/>
                      </w:rPr>
                    </w:pPr>
                    <w:r>
                      <w:rPr>
                        <w:rFonts w:hint="eastAsia"/>
                        <w:szCs w:val="21"/>
                      </w:rPr>
                      <w:t>名称</w:t>
                    </w:r>
                  </w:p>
                </w:tc>
              </w:sdtContent>
            </w:sdt>
            <w:sdt>
              <w:sdtPr>
                <w:tag w:val="_PLD_271f4f470bff48e385b1a5d9080fde35"/>
                <w:id w:val="-1385089171"/>
                <w:lock w:val="sdtLocked"/>
              </w:sdtPr>
              <w:sdtEndPr/>
              <w:sdtContent>
                <w:tc>
                  <w:tcPr>
                    <w:tcW w:w="3842" w:type="pct"/>
                    <w:gridSpan w:val="3"/>
                    <w:vAlign w:val="center"/>
                  </w:tcPr>
                  <w:p w14:paraId="42BB4E17" w14:textId="77777777" w:rsidR="0016304A" w:rsidRDefault="0016304A" w:rsidP="0016304A">
                    <w:pPr>
                      <w:jc w:val="center"/>
                      <w:rPr>
                        <w:szCs w:val="21"/>
                      </w:rPr>
                    </w:pPr>
                    <w:r>
                      <w:rPr>
                        <w:rFonts w:hint="eastAsia"/>
                        <w:szCs w:val="21"/>
                      </w:rPr>
                      <w:t>期末余额</w:t>
                    </w:r>
                  </w:p>
                </w:tc>
              </w:sdtContent>
            </w:sdt>
          </w:tr>
          <w:tr w:rsidR="0016304A" w14:paraId="00AD1E22" w14:textId="77777777" w:rsidTr="0016304A">
            <w:tc>
              <w:tcPr>
                <w:tcW w:w="1158" w:type="pct"/>
                <w:vMerge/>
              </w:tcPr>
              <w:p w14:paraId="3A784F24" w14:textId="77777777" w:rsidR="0016304A" w:rsidRDefault="0016304A" w:rsidP="0016304A">
                <w:pPr>
                  <w:jc w:val="center"/>
                  <w:rPr>
                    <w:szCs w:val="21"/>
                  </w:rPr>
                </w:pPr>
              </w:p>
            </w:tc>
            <w:sdt>
              <w:sdtPr>
                <w:tag w:val="_PLD_e1c956de9b3b4544a5d0584eaaf6aea2"/>
                <w:id w:val="-1789722182"/>
                <w:lock w:val="sdtLocked"/>
              </w:sdtPr>
              <w:sdtEndPr/>
              <w:sdtContent>
                <w:tc>
                  <w:tcPr>
                    <w:tcW w:w="1276" w:type="pct"/>
                    <w:vAlign w:val="center"/>
                  </w:tcPr>
                  <w:p w14:paraId="3480DA9E" w14:textId="77777777" w:rsidR="0016304A" w:rsidRDefault="0016304A" w:rsidP="0016304A">
                    <w:pPr>
                      <w:jc w:val="center"/>
                      <w:rPr>
                        <w:szCs w:val="21"/>
                      </w:rPr>
                    </w:pPr>
                    <w:r>
                      <w:rPr>
                        <w:rFonts w:hint="eastAsia"/>
                        <w:szCs w:val="21"/>
                      </w:rPr>
                      <w:t>应收账款</w:t>
                    </w:r>
                  </w:p>
                </w:tc>
              </w:sdtContent>
            </w:sdt>
            <w:sdt>
              <w:sdtPr>
                <w:tag w:val="_PLD_0098acb8b7f640f29f65a14017e23f02"/>
                <w:id w:val="2064453242"/>
                <w:lock w:val="sdtLocked"/>
              </w:sdtPr>
              <w:sdtEndPr/>
              <w:sdtContent>
                <w:tc>
                  <w:tcPr>
                    <w:tcW w:w="1299" w:type="pct"/>
                    <w:vAlign w:val="center"/>
                  </w:tcPr>
                  <w:p w14:paraId="4E4F9E43" w14:textId="77777777" w:rsidR="0016304A" w:rsidRDefault="0016304A" w:rsidP="0016304A">
                    <w:pPr>
                      <w:jc w:val="center"/>
                      <w:rPr>
                        <w:szCs w:val="21"/>
                      </w:rPr>
                    </w:pPr>
                    <w:r>
                      <w:rPr>
                        <w:rFonts w:hint="eastAsia"/>
                        <w:szCs w:val="21"/>
                      </w:rPr>
                      <w:t>坏账准备</w:t>
                    </w:r>
                  </w:p>
                </w:tc>
              </w:sdtContent>
            </w:sdt>
            <w:sdt>
              <w:sdtPr>
                <w:tag w:val="_PLD_290bbc3bde3c43c487996752ceb95160"/>
                <w:id w:val="-1317793851"/>
                <w:lock w:val="sdtLocked"/>
              </w:sdtPr>
              <w:sdtEndPr/>
              <w:sdtContent>
                <w:tc>
                  <w:tcPr>
                    <w:tcW w:w="1267" w:type="pct"/>
                    <w:vAlign w:val="center"/>
                  </w:tcPr>
                  <w:p w14:paraId="5F775963" w14:textId="77777777" w:rsidR="0016304A" w:rsidRDefault="0016304A" w:rsidP="0016304A">
                    <w:pPr>
                      <w:jc w:val="center"/>
                      <w:rPr>
                        <w:szCs w:val="21"/>
                      </w:rPr>
                    </w:pPr>
                    <w:r>
                      <w:rPr>
                        <w:szCs w:val="21"/>
                      </w:rPr>
                      <w:t>计提比例</w:t>
                    </w:r>
                    <w:r>
                      <w:rPr>
                        <w:rFonts w:hint="eastAsia"/>
                        <w:szCs w:val="21"/>
                      </w:rPr>
                      <w:t>（</w:t>
                    </w:r>
                    <w:r w:rsidRPr="0005542C">
                      <w:rPr>
                        <w:rFonts w:ascii="Times New Roman" w:hAnsi="Times New Roman" w:hint="eastAsia"/>
                        <w:szCs w:val="21"/>
                      </w:rPr>
                      <w:t>%</w:t>
                    </w:r>
                    <w:r>
                      <w:rPr>
                        <w:rFonts w:hint="eastAsia"/>
                        <w:szCs w:val="21"/>
                      </w:rPr>
                      <w:t>）</w:t>
                    </w:r>
                  </w:p>
                </w:tc>
              </w:sdtContent>
            </w:sdt>
          </w:tr>
          <w:sdt>
            <w:sdtPr>
              <w:rPr>
                <w:rFonts w:ascii="Times New Roman" w:hAnsi="Times New Roman" w:cs="Times New Roman"/>
                <w:szCs w:val="21"/>
              </w:rPr>
              <w:alias w:val="按组合计提坏账准备的应收账款详细名称明细"/>
              <w:tag w:val="_TUP_787dccbb6b7545edb25916e256cf8697"/>
              <w:id w:val="921455726"/>
              <w:lock w:val="sdtLocked"/>
            </w:sdtPr>
            <w:sdtEndPr/>
            <w:sdtContent>
              <w:tr w:rsidR="0042094D" w14:paraId="5550145F" w14:textId="77777777" w:rsidTr="000E4E88">
                <w:tc>
                  <w:tcPr>
                    <w:tcW w:w="1158" w:type="pct"/>
                  </w:tcPr>
                  <w:p w14:paraId="0C69B8CD" w14:textId="77777777" w:rsidR="0042094D" w:rsidRPr="00B062E7" w:rsidRDefault="0042094D" w:rsidP="00B6065F">
                    <w:pPr>
                      <w:jc w:val="both"/>
                      <w:rPr>
                        <w:rFonts w:ascii="Times New Roman" w:hAnsi="Times New Roman" w:cs="Times New Roman"/>
                        <w:szCs w:val="21"/>
                      </w:rPr>
                    </w:pPr>
                    <w:r w:rsidRPr="00B062E7">
                      <w:rPr>
                        <w:rFonts w:ascii="Times New Roman" w:hAnsi="Times New Roman" w:cs="Times New Roman"/>
                      </w:rPr>
                      <w:t>1</w:t>
                    </w:r>
                    <w:r w:rsidRPr="00B062E7">
                      <w:rPr>
                        <w:rFonts w:ascii="Times New Roman" w:hAnsi="Times New Roman" w:cs="Times New Roman"/>
                      </w:rPr>
                      <w:t>年以内</w:t>
                    </w:r>
                  </w:p>
                </w:tc>
                <w:tc>
                  <w:tcPr>
                    <w:tcW w:w="1276" w:type="pct"/>
                    <w:vAlign w:val="center"/>
                  </w:tcPr>
                  <w:p w14:paraId="4EE337A9" w14:textId="7E6C114C"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668,756,026.15</w:t>
                    </w:r>
                  </w:p>
                </w:tc>
                <w:tc>
                  <w:tcPr>
                    <w:tcW w:w="1299" w:type="pct"/>
                    <w:vAlign w:val="center"/>
                  </w:tcPr>
                  <w:p w14:paraId="7DDB33A8" w14:textId="4ABEBD24"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18,858,919.95</w:t>
                    </w:r>
                  </w:p>
                </w:tc>
                <w:tc>
                  <w:tcPr>
                    <w:tcW w:w="1267" w:type="pct"/>
                  </w:tcPr>
                  <w:p w14:paraId="5D59B3B5" w14:textId="77777777"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2.82</w:t>
                    </w:r>
                  </w:p>
                </w:tc>
              </w:tr>
            </w:sdtContent>
          </w:sdt>
          <w:sdt>
            <w:sdtPr>
              <w:rPr>
                <w:rFonts w:ascii="Times New Roman" w:hAnsi="Times New Roman" w:cs="Times New Roman"/>
                <w:szCs w:val="21"/>
              </w:rPr>
              <w:alias w:val="按组合计提坏账准备的应收账款详细名称明细"/>
              <w:tag w:val="_TUP_787dccbb6b7545edb25916e256cf8697"/>
              <w:id w:val="1953904108"/>
              <w:lock w:val="sdtLocked"/>
            </w:sdtPr>
            <w:sdtEndPr/>
            <w:sdtContent>
              <w:tr w:rsidR="0042094D" w14:paraId="2FE78AEA" w14:textId="77777777" w:rsidTr="000E4E88">
                <w:tc>
                  <w:tcPr>
                    <w:tcW w:w="1158" w:type="pct"/>
                  </w:tcPr>
                  <w:p w14:paraId="7C2A76BF" w14:textId="77777777" w:rsidR="0042094D" w:rsidRPr="00B062E7" w:rsidRDefault="0042094D" w:rsidP="00B6065F">
                    <w:pPr>
                      <w:jc w:val="both"/>
                      <w:rPr>
                        <w:rFonts w:ascii="Times New Roman" w:hAnsi="Times New Roman" w:cs="Times New Roman"/>
                        <w:szCs w:val="21"/>
                      </w:rPr>
                    </w:pPr>
                    <w:r w:rsidRPr="00B062E7">
                      <w:rPr>
                        <w:rFonts w:ascii="Times New Roman" w:hAnsi="Times New Roman" w:cs="Times New Roman"/>
                      </w:rPr>
                      <w:t>1</w:t>
                    </w:r>
                    <w:r w:rsidRPr="00B062E7">
                      <w:rPr>
                        <w:rFonts w:ascii="Times New Roman" w:hAnsi="Times New Roman" w:cs="Times New Roman"/>
                      </w:rPr>
                      <w:t>年至</w:t>
                    </w:r>
                    <w:r w:rsidRPr="00B062E7">
                      <w:rPr>
                        <w:rFonts w:ascii="Times New Roman" w:hAnsi="Times New Roman" w:cs="Times New Roman"/>
                      </w:rPr>
                      <w:t>2</w:t>
                    </w:r>
                    <w:r w:rsidRPr="00B062E7">
                      <w:rPr>
                        <w:rFonts w:ascii="Times New Roman" w:hAnsi="Times New Roman" w:cs="Times New Roman"/>
                      </w:rPr>
                      <w:t>年</w:t>
                    </w:r>
                  </w:p>
                </w:tc>
                <w:tc>
                  <w:tcPr>
                    <w:tcW w:w="1276" w:type="pct"/>
                    <w:vAlign w:val="center"/>
                  </w:tcPr>
                  <w:p w14:paraId="041A6F5B" w14:textId="2B7806B9"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61,546,258.28</w:t>
                    </w:r>
                  </w:p>
                </w:tc>
                <w:tc>
                  <w:tcPr>
                    <w:tcW w:w="1299" w:type="pct"/>
                    <w:vAlign w:val="center"/>
                  </w:tcPr>
                  <w:p w14:paraId="052EB42E" w14:textId="35D8A013"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7,508,643.51</w:t>
                    </w:r>
                  </w:p>
                </w:tc>
                <w:tc>
                  <w:tcPr>
                    <w:tcW w:w="1267" w:type="pct"/>
                  </w:tcPr>
                  <w:p w14:paraId="6BC2EC13" w14:textId="77777777"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12.20</w:t>
                    </w:r>
                  </w:p>
                </w:tc>
              </w:tr>
            </w:sdtContent>
          </w:sdt>
          <w:sdt>
            <w:sdtPr>
              <w:rPr>
                <w:rFonts w:ascii="Times New Roman" w:hAnsi="Times New Roman" w:cs="Times New Roman"/>
                <w:szCs w:val="21"/>
              </w:rPr>
              <w:alias w:val="按组合计提坏账准备的应收账款详细名称明细"/>
              <w:tag w:val="_TUP_787dccbb6b7545edb25916e256cf8697"/>
              <w:id w:val="28375770"/>
              <w:lock w:val="sdtLocked"/>
            </w:sdtPr>
            <w:sdtEndPr/>
            <w:sdtContent>
              <w:tr w:rsidR="0042094D" w14:paraId="0BE81F19" w14:textId="77777777" w:rsidTr="000E4E88">
                <w:tc>
                  <w:tcPr>
                    <w:tcW w:w="1158" w:type="pct"/>
                  </w:tcPr>
                  <w:p w14:paraId="60C91024" w14:textId="77777777" w:rsidR="0042094D" w:rsidRPr="00B062E7" w:rsidRDefault="0042094D" w:rsidP="00B6065F">
                    <w:pPr>
                      <w:jc w:val="both"/>
                      <w:rPr>
                        <w:rFonts w:ascii="Times New Roman" w:hAnsi="Times New Roman" w:cs="Times New Roman"/>
                        <w:szCs w:val="21"/>
                      </w:rPr>
                    </w:pPr>
                    <w:r w:rsidRPr="00B062E7">
                      <w:rPr>
                        <w:rFonts w:ascii="Times New Roman" w:hAnsi="Times New Roman" w:cs="Times New Roman"/>
                      </w:rPr>
                      <w:t>2</w:t>
                    </w:r>
                    <w:r w:rsidRPr="00B062E7">
                      <w:rPr>
                        <w:rFonts w:ascii="Times New Roman" w:hAnsi="Times New Roman" w:cs="Times New Roman"/>
                      </w:rPr>
                      <w:t>年至</w:t>
                    </w:r>
                    <w:r w:rsidRPr="00B062E7">
                      <w:rPr>
                        <w:rFonts w:ascii="Times New Roman" w:hAnsi="Times New Roman" w:cs="Times New Roman"/>
                      </w:rPr>
                      <w:t>3</w:t>
                    </w:r>
                    <w:r w:rsidRPr="00B062E7">
                      <w:rPr>
                        <w:rFonts w:ascii="Times New Roman" w:hAnsi="Times New Roman" w:cs="Times New Roman"/>
                      </w:rPr>
                      <w:t>年</w:t>
                    </w:r>
                  </w:p>
                </w:tc>
                <w:tc>
                  <w:tcPr>
                    <w:tcW w:w="1276" w:type="pct"/>
                    <w:vAlign w:val="center"/>
                  </w:tcPr>
                  <w:p w14:paraId="1C7D2CD1" w14:textId="5A8428ED"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47,848,716.95</w:t>
                    </w:r>
                  </w:p>
                </w:tc>
                <w:tc>
                  <w:tcPr>
                    <w:tcW w:w="1299" w:type="pct"/>
                    <w:vAlign w:val="center"/>
                  </w:tcPr>
                  <w:p w14:paraId="092D0B72" w14:textId="26154BC4"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12,244,486.67</w:t>
                    </w:r>
                  </w:p>
                </w:tc>
                <w:tc>
                  <w:tcPr>
                    <w:tcW w:w="1267" w:type="pct"/>
                  </w:tcPr>
                  <w:p w14:paraId="201CCCC3" w14:textId="77777777"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25.59</w:t>
                    </w:r>
                  </w:p>
                </w:tc>
              </w:tr>
            </w:sdtContent>
          </w:sdt>
          <w:sdt>
            <w:sdtPr>
              <w:rPr>
                <w:rFonts w:ascii="Times New Roman" w:hAnsi="Times New Roman" w:cs="Times New Roman"/>
                <w:szCs w:val="21"/>
              </w:rPr>
              <w:alias w:val="按组合计提坏账准备的应收账款详细名称明细"/>
              <w:tag w:val="_TUP_787dccbb6b7545edb25916e256cf8697"/>
              <w:id w:val="-645966082"/>
              <w:lock w:val="sdtLocked"/>
            </w:sdtPr>
            <w:sdtEndPr/>
            <w:sdtContent>
              <w:tr w:rsidR="0042094D" w14:paraId="7AC4978C" w14:textId="77777777" w:rsidTr="000E4E88">
                <w:tc>
                  <w:tcPr>
                    <w:tcW w:w="1158" w:type="pct"/>
                  </w:tcPr>
                  <w:p w14:paraId="62FDB5C8" w14:textId="77777777" w:rsidR="0042094D" w:rsidRPr="00B062E7" w:rsidRDefault="0042094D" w:rsidP="00B6065F">
                    <w:pPr>
                      <w:jc w:val="both"/>
                      <w:rPr>
                        <w:rFonts w:ascii="Times New Roman" w:hAnsi="Times New Roman" w:cs="Times New Roman"/>
                        <w:szCs w:val="21"/>
                      </w:rPr>
                    </w:pPr>
                    <w:r w:rsidRPr="00B062E7">
                      <w:rPr>
                        <w:rFonts w:ascii="Times New Roman" w:hAnsi="Times New Roman" w:cs="Times New Roman"/>
                      </w:rPr>
                      <w:t>3</w:t>
                    </w:r>
                    <w:r w:rsidRPr="00B062E7">
                      <w:rPr>
                        <w:rFonts w:ascii="Times New Roman" w:hAnsi="Times New Roman" w:cs="Times New Roman"/>
                      </w:rPr>
                      <w:t>年至</w:t>
                    </w:r>
                    <w:r w:rsidRPr="00B062E7">
                      <w:rPr>
                        <w:rFonts w:ascii="Times New Roman" w:hAnsi="Times New Roman" w:cs="Times New Roman"/>
                      </w:rPr>
                      <w:t>4</w:t>
                    </w:r>
                    <w:r w:rsidRPr="00B062E7">
                      <w:rPr>
                        <w:rFonts w:ascii="Times New Roman" w:hAnsi="Times New Roman" w:cs="Times New Roman"/>
                      </w:rPr>
                      <w:t>年</w:t>
                    </w:r>
                  </w:p>
                </w:tc>
                <w:tc>
                  <w:tcPr>
                    <w:tcW w:w="1276" w:type="pct"/>
                    <w:vAlign w:val="center"/>
                  </w:tcPr>
                  <w:p w14:paraId="3A33A03C" w14:textId="4DCD5F63"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64,305,776.87</w:t>
                    </w:r>
                  </w:p>
                </w:tc>
                <w:tc>
                  <w:tcPr>
                    <w:tcW w:w="1299" w:type="pct"/>
                    <w:vAlign w:val="center"/>
                  </w:tcPr>
                  <w:p w14:paraId="6996EAD2" w14:textId="2A3190FF"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33,181,780.87</w:t>
                    </w:r>
                  </w:p>
                </w:tc>
                <w:tc>
                  <w:tcPr>
                    <w:tcW w:w="1267" w:type="pct"/>
                  </w:tcPr>
                  <w:p w14:paraId="5DBB7000" w14:textId="77777777"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51.60</w:t>
                    </w:r>
                  </w:p>
                </w:tc>
              </w:tr>
            </w:sdtContent>
          </w:sdt>
          <w:sdt>
            <w:sdtPr>
              <w:rPr>
                <w:rFonts w:ascii="Times New Roman" w:hAnsi="Times New Roman" w:cs="Times New Roman"/>
                <w:szCs w:val="21"/>
              </w:rPr>
              <w:alias w:val="按组合计提坏账准备的应收账款详细名称明细"/>
              <w:tag w:val="_TUP_787dccbb6b7545edb25916e256cf8697"/>
              <w:id w:val="-1263293202"/>
              <w:lock w:val="sdtLocked"/>
            </w:sdtPr>
            <w:sdtEndPr/>
            <w:sdtContent>
              <w:tr w:rsidR="0042094D" w14:paraId="66119921" w14:textId="77777777" w:rsidTr="000E4E88">
                <w:tc>
                  <w:tcPr>
                    <w:tcW w:w="1158" w:type="pct"/>
                  </w:tcPr>
                  <w:p w14:paraId="62F6D71C" w14:textId="77777777" w:rsidR="0042094D" w:rsidRPr="00B062E7" w:rsidRDefault="0042094D" w:rsidP="00B6065F">
                    <w:pPr>
                      <w:jc w:val="both"/>
                      <w:rPr>
                        <w:rFonts w:ascii="Times New Roman" w:hAnsi="Times New Roman" w:cs="Times New Roman"/>
                        <w:szCs w:val="21"/>
                      </w:rPr>
                    </w:pPr>
                    <w:r w:rsidRPr="00B062E7">
                      <w:rPr>
                        <w:rFonts w:ascii="Times New Roman" w:hAnsi="Times New Roman" w:cs="Times New Roman"/>
                      </w:rPr>
                      <w:t>4</w:t>
                    </w:r>
                    <w:r w:rsidRPr="00B062E7">
                      <w:rPr>
                        <w:rFonts w:ascii="Times New Roman" w:hAnsi="Times New Roman" w:cs="Times New Roman"/>
                      </w:rPr>
                      <w:t>年至</w:t>
                    </w:r>
                    <w:r w:rsidRPr="00B062E7">
                      <w:rPr>
                        <w:rFonts w:ascii="Times New Roman" w:hAnsi="Times New Roman" w:cs="Times New Roman"/>
                      </w:rPr>
                      <w:t>5</w:t>
                    </w:r>
                    <w:r w:rsidRPr="00B062E7">
                      <w:rPr>
                        <w:rFonts w:ascii="Times New Roman" w:hAnsi="Times New Roman" w:cs="Times New Roman"/>
                      </w:rPr>
                      <w:t>年</w:t>
                    </w:r>
                  </w:p>
                </w:tc>
                <w:tc>
                  <w:tcPr>
                    <w:tcW w:w="1276" w:type="pct"/>
                    <w:vAlign w:val="center"/>
                  </w:tcPr>
                  <w:p w14:paraId="32A733C0" w14:textId="366EBAB6"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6,046,374.60</w:t>
                    </w:r>
                  </w:p>
                </w:tc>
                <w:tc>
                  <w:tcPr>
                    <w:tcW w:w="1299" w:type="pct"/>
                    <w:vAlign w:val="center"/>
                  </w:tcPr>
                  <w:p w14:paraId="537919C7" w14:textId="30952AAF"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5,236,160.40</w:t>
                    </w:r>
                  </w:p>
                </w:tc>
                <w:tc>
                  <w:tcPr>
                    <w:tcW w:w="1267" w:type="pct"/>
                  </w:tcPr>
                  <w:p w14:paraId="67DEB6A4" w14:textId="77777777"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86.60</w:t>
                    </w:r>
                  </w:p>
                </w:tc>
              </w:tr>
            </w:sdtContent>
          </w:sdt>
          <w:sdt>
            <w:sdtPr>
              <w:rPr>
                <w:rFonts w:ascii="Times New Roman" w:hAnsi="Times New Roman" w:cs="Times New Roman"/>
                <w:szCs w:val="21"/>
              </w:rPr>
              <w:alias w:val="按组合计提坏账准备的应收账款详细名称明细"/>
              <w:tag w:val="_TUP_787dccbb6b7545edb25916e256cf8697"/>
              <w:id w:val="-2055228474"/>
              <w:lock w:val="sdtLocked"/>
            </w:sdtPr>
            <w:sdtEndPr/>
            <w:sdtContent>
              <w:tr w:rsidR="0042094D" w14:paraId="6CD06EF1" w14:textId="77777777" w:rsidTr="000E4E88">
                <w:tc>
                  <w:tcPr>
                    <w:tcW w:w="1158" w:type="pct"/>
                  </w:tcPr>
                  <w:p w14:paraId="4C2C61E0" w14:textId="77777777" w:rsidR="0042094D" w:rsidRPr="00B062E7" w:rsidRDefault="0042094D" w:rsidP="00B6065F">
                    <w:pPr>
                      <w:jc w:val="both"/>
                      <w:rPr>
                        <w:rFonts w:ascii="Times New Roman" w:hAnsi="Times New Roman" w:cs="Times New Roman"/>
                        <w:szCs w:val="21"/>
                      </w:rPr>
                    </w:pPr>
                    <w:r w:rsidRPr="00B062E7">
                      <w:rPr>
                        <w:rFonts w:ascii="Times New Roman" w:hAnsi="Times New Roman" w:cs="Times New Roman"/>
                      </w:rPr>
                      <w:t>5</w:t>
                    </w:r>
                    <w:r w:rsidRPr="00B062E7">
                      <w:rPr>
                        <w:rFonts w:ascii="Times New Roman" w:hAnsi="Times New Roman" w:cs="Times New Roman"/>
                      </w:rPr>
                      <w:t>年以上</w:t>
                    </w:r>
                  </w:p>
                </w:tc>
                <w:tc>
                  <w:tcPr>
                    <w:tcW w:w="1276" w:type="pct"/>
                    <w:vAlign w:val="center"/>
                  </w:tcPr>
                  <w:p w14:paraId="5DB3B4E0" w14:textId="5F6EBE9E"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4,436,641.07</w:t>
                    </w:r>
                  </w:p>
                </w:tc>
                <w:tc>
                  <w:tcPr>
                    <w:tcW w:w="1299" w:type="pct"/>
                    <w:vAlign w:val="center"/>
                  </w:tcPr>
                  <w:p w14:paraId="522EE1CC" w14:textId="5A63D7DE"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4,436,641.07</w:t>
                    </w:r>
                  </w:p>
                </w:tc>
                <w:tc>
                  <w:tcPr>
                    <w:tcW w:w="1267" w:type="pct"/>
                  </w:tcPr>
                  <w:p w14:paraId="6B992294" w14:textId="77777777"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100.00</w:t>
                    </w:r>
                  </w:p>
                </w:tc>
              </w:tr>
            </w:sdtContent>
          </w:sdt>
          <w:tr w:rsidR="0042094D" w14:paraId="3555D26B" w14:textId="77777777" w:rsidTr="000E4E88">
            <w:sdt>
              <w:sdtPr>
                <w:rPr>
                  <w:rFonts w:ascii="Times New Roman" w:hAnsi="Times New Roman" w:cs="Times New Roman"/>
                </w:rPr>
                <w:tag w:val="_PLD_9a3bf225ae544565ad2cb49381fcaca1"/>
                <w:id w:val="500856909"/>
                <w:lock w:val="sdtLocked"/>
              </w:sdtPr>
              <w:sdtEndPr/>
              <w:sdtContent>
                <w:tc>
                  <w:tcPr>
                    <w:tcW w:w="1158" w:type="pct"/>
                    <w:vAlign w:val="center"/>
                  </w:tcPr>
                  <w:p w14:paraId="133CF20A" w14:textId="77777777" w:rsidR="0042094D" w:rsidRPr="00B062E7" w:rsidRDefault="0042094D" w:rsidP="00B6065F">
                    <w:pPr>
                      <w:jc w:val="both"/>
                      <w:rPr>
                        <w:rFonts w:ascii="Times New Roman" w:hAnsi="Times New Roman" w:cs="Times New Roman"/>
                        <w:szCs w:val="21"/>
                      </w:rPr>
                    </w:pPr>
                    <w:r w:rsidRPr="00B062E7">
                      <w:rPr>
                        <w:rFonts w:ascii="Times New Roman" w:hAnsi="Times New Roman" w:cs="Times New Roman"/>
                        <w:szCs w:val="21"/>
                      </w:rPr>
                      <w:t>合计</w:t>
                    </w:r>
                  </w:p>
                </w:tc>
              </w:sdtContent>
            </w:sdt>
            <w:tc>
              <w:tcPr>
                <w:tcW w:w="1276" w:type="pct"/>
                <w:vAlign w:val="center"/>
              </w:tcPr>
              <w:p w14:paraId="241E1F0F" w14:textId="6C5ECBF7"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852,939,793.92</w:t>
                </w:r>
              </w:p>
            </w:tc>
            <w:tc>
              <w:tcPr>
                <w:tcW w:w="1299" w:type="pct"/>
                <w:vAlign w:val="center"/>
              </w:tcPr>
              <w:p w14:paraId="329A497B" w14:textId="6DE995B6"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81,466,632.47</w:t>
                </w:r>
              </w:p>
            </w:tc>
            <w:tc>
              <w:tcPr>
                <w:tcW w:w="1267" w:type="pct"/>
              </w:tcPr>
              <w:p w14:paraId="6401D503" w14:textId="77777777" w:rsidR="0042094D" w:rsidRPr="00B062E7" w:rsidRDefault="0042094D" w:rsidP="00B6065F">
                <w:pPr>
                  <w:jc w:val="right"/>
                  <w:rPr>
                    <w:rFonts w:ascii="Times New Roman" w:hAnsi="Times New Roman" w:cs="Times New Roman"/>
                    <w:szCs w:val="21"/>
                  </w:rPr>
                </w:pPr>
                <w:r w:rsidRPr="00B062E7">
                  <w:rPr>
                    <w:rFonts w:ascii="Times New Roman" w:hAnsi="Times New Roman" w:cs="Times New Roman"/>
                  </w:rPr>
                  <w:t> / </w:t>
                </w:r>
              </w:p>
            </w:tc>
          </w:tr>
        </w:tbl>
        <w:p w14:paraId="58930E37" w14:textId="77777777" w:rsidR="0016304A" w:rsidRDefault="0016304A">
          <w:pPr>
            <w:rPr>
              <w:szCs w:val="21"/>
            </w:rPr>
          </w:pPr>
          <w:r>
            <w:rPr>
              <w:rFonts w:hint="eastAsia"/>
              <w:szCs w:val="21"/>
            </w:rPr>
            <w:t>按组合计提坏账的确认标准及说明：</w:t>
          </w:r>
        </w:p>
        <w:sdt>
          <w:sdtPr>
            <w:rPr>
              <w:szCs w:val="21"/>
            </w:rPr>
            <w:alias w:val="是否适用：按组合计提坏账准备的应收账款确认标准[双击切换]"/>
            <w:tag w:val="_GBC_8361cfeb973b4073b7fdbd49a393b38c"/>
            <w:id w:val="1919749273"/>
            <w:lock w:val="sdtLocked"/>
            <w:placeholder>
              <w:docPart w:val="GBC22222222222222222222222222222"/>
            </w:placeholder>
          </w:sdtPr>
          <w:sdtEndPr/>
          <w:sdtContent>
            <w:p w14:paraId="2125AD4F" w14:textId="69FA27CC"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219" w:displacedByCustomXml="next"/>
    <w:bookmarkEnd w:id="218" w:displacedByCustomXml="next"/>
    <w:bookmarkStart w:id="220" w:name="_Hlk10467269" w:displacedByCustomXml="next"/>
    <w:bookmarkStart w:id="221" w:name="_Hlk10467279" w:displacedByCustomXml="next"/>
    <w:sdt>
      <w:sdtPr>
        <w:rPr>
          <w:rFonts w:hint="eastAsia"/>
        </w:rPr>
        <w:alias w:val="模块:如按预期信用损失一般模型计提坏账准备，请参照其他应收款披露："/>
        <w:tag w:val="_SEC_a585c426a16c4a73a2145ded2280b59a"/>
        <w:id w:val="1657260512"/>
        <w:lock w:val="sdtLocked"/>
        <w:placeholder>
          <w:docPart w:val="GBC22222222222222222222222222222"/>
        </w:placeholder>
      </w:sdtPr>
      <w:sdtEndPr>
        <w:rPr>
          <w:rFonts w:hint="default"/>
        </w:rPr>
      </w:sdtEndPr>
      <w:sdtContent>
        <w:p w14:paraId="0520207C" w14:textId="77777777" w:rsidR="0016304A" w:rsidRDefault="0016304A">
          <w:pPr>
            <w:pStyle w:val="101"/>
          </w:pPr>
          <w:r>
            <w:rPr>
              <w:rFonts w:hint="eastAsia"/>
            </w:rPr>
            <w:t>如按预期信用损失一般模型计提坏账准备，请参照其他应收款披露：</w:t>
          </w:r>
          <w:bookmarkEnd w:id="220"/>
        </w:p>
        <w:sdt>
          <w:sdtPr>
            <w:alias w:val="是否适用：应收账款按一般预计信用损失模型计提坏账[双击切换]"/>
            <w:tag w:val="_GBC_dbecd76100814214abd6f7c10d1dd2fa"/>
            <w:id w:val="1555893106"/>
            <w:lock w:val="sdtLocked"/>
            <w:placeholder>
              <w:docPart w:val="GBC22222222222222222222222222222"/>
            </w:placeholder>
          </w:sdtPr>
          <w:sdtEndPr/>
          <w:sdtContent>
            <w:p w14:paraId="5B3D1565" w14:textId="737BBBAA"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21" w:displacedByCustomXml="prev"/>
    <w:bookmarkStart w:id="222" w:name="_Hlk10467433" w:displacedByCustomXml="next"/>
    <w:sdt>
      <w:sdtPr>
        <w:rPr>
          <w:rFonts w:ascii="宋体" w:hAnsi="宋体" w:cs="宋体" w:hint="eastAsia"/>
          <w:b w:val="0"/>
          <w:bCs w:val="0"/>
          <w:kern w:val="0"/>
          <w:szCs w:val="21"/>
        </w:rPr>
        <w:alias w:val="模块:坏账准备的情况"/>
        <w:tag w:val="_SEC_585de72ff9a04d78b96f9dd88a2090f9"/>
        <w:id w:val="296336711"/>
        <w:lock w:val="sdtLocked"/>
        <w:placeholder>
          <w:docPart w:val="GBC22222222222222222222222222222"/>
        </w:placeholder>
      </w:sdtPr>
      <w:sdtEndPr>
        <w:rPr>
          <w:rFonts w:hint="default"/>
          <w:szCs w:val="24"/>
        </w:rPr>
      </w:sdtEndPr>
      <w:sdtContent>
        <w:p w14:paraId="516AB3C9" w14:textId="77777777" w:rsidR="0016304A" w:rsidRDefault="0016304A" w:rsidP="00E9693C">
          <w:pPr>
            <w:pStyle w:val="98"/>
            <w:numPr>
              <w:ilvl w:val="3"/>
              <w:numId w:val="60"/>
            </w:numPr>
            <w:tabs>
              <w:tab w:val="left" w:pos="574"/>
            </w:tabs>
            <w:rPr>
              <w:rFonts w:ascii="宋体" w:hAnsi="宋体"/>
              <w:szCs w:val="21"/>
            </w:rPr>
          </w:pPr>
          <w:r>
            <w:rPr>
              <w:rFonts w:ascii="宋体" w:hAnsi="宋体" w:hint="eastAsia"/>
              <w:szCs w:val="21"/>
            </w:rPr>
            <w:t>坏账准备的情况</w:t>
          </w:r>
        </w:p>
        <w:sdt>
          <w:sdtPr>
            <w:alias w:val="是否适用：应收账款坏账准备[双击切换]"/>
            <w:tag w:val="_GBC_fb482eb90dbc45c4a6420c45e8a46012"/>
            <w:id w:val="-32658278"/>
            <w:lock w:val="sdtLocked"/>
            <w:placeholder>
              <w:docPart w:val="GBC22222222222222222222222222222"/>
            </w:placeholder>
          </w:sdtPr>
          <w:sdtEndPr/>
          <w:sdtContent>
            <w:p w14:paraId="057FF5AC" w14:textId="2DC2D735"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9007E2F" w14:textId="0515EC17" w:rsidR="0016304A" w:rsidRDefault="0016304A">
          <w:pPr>
            <w:pStyle w:val="71"/>
            <w:snapToGrid w:val="0"/>
            <w:spacing w:line="240" w:lineRule="atLeast"/>
            <w:ind w:left="425"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应收账款坏账准备"/>
              <w:tag w:val="_GBC_f681542ff42f497c9ed44328f301413f"/>
              <w:id w:val="-11013590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szCs w:val="21"/>
                </w:rPr>
                <w:t>元</w:t>
              </w:r>
            </w:sdtContent>
          </w:sdt>
          <w:r>
            <w:rPr>
              <w:rFonts w:ascii="宋体" w:hAnsi="宋体" w:hint="eastAsia"/>
              <w:szCs w:val="21"/>
            </w:rPr>
            <w:t xml:space="preserve">  币种：</w:t>
          </w:r>
          <w:sdt>
            <w:sdtPr>
              <w:rPr>
                <w:rFonts w:ascii="宋体" w:hAnsi="宋体" w:hint="eastAsia"/>
                <w:szCs w:val="21"/>
              </w:rPr>
              <w:alias w:val="币种：应收账款坏账准备"/>
              <w:tag w:val="_GBC_79f82daaad1749fbb117cea0941b8667"/>
              <w:id w:val="-199810120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3" w:type="dxa"/>
              <w:right w:w="113" w:type="dxa"/>
            </w:tblCellMar>
            <w:tblLook w:val="04A0" w:firstRow="1" w:lastRow="0" w:firstColumn="1" w:lastColumn="0" w:noHBand="0" w:noVBand="1"/>
          </w:tblPr>
          <w:tblGrid>
            <w:gridCol w:w="1270"/>
            <w:gridCol w:w="1419"/>
            <w:gridCol w:w="1274"/>
            <w:gridCol w:w="1133"/>
            <w:gridCol w:w="1276"/>
            <w:gridCol w:w="1136"/>
            <w:gridCol w:w="1315"/>
          </w:tblGrid>
          <w:tr w:rsidR="0016304A" w:rsidRPr="003F3CBD" w14:paraId="428D52C3" w14:textId="77777777" w:rsidTr="006405E0">
            <w:sdt>
              <w:sdtPr>
                <w:rPr>
                  <w:sz w:val="18"/>
                </w:rPr>
                <w:tag w:val="_PLD_82b0419f5c784cbe8b363ff715cfd4eb"/>
                <w:id w:val="941425910"/>
                <w:lock w:val="sdtLocked"/>
              </w:sdtPr>
              <w:sdtEndPr/>
              <w:sdtContent>
                <w:tc>
                  <w:tcPr>
                    <w:tcW w:w="720" w:type="pct"/>
                    <w:vMerge w:val="restart"/>
                    <w:shd w:val="clear" w:color="auto" w:fill="FFFFFF"/>
                    <w:vAlign w:val="center"/>
                  </w:tcPr>
                  <w:p w14:paraId="7C36768F" w14:textId="77777777" w:rsidR="0016304A" w:rsidRPr="003F3CBD" w:rsidRDefault="0016304A" w:rsidP="0016304A">
                    <w:pPr>
                      <w:jc w:val="center"/>
                      <w:rPr>
                        <w:sz w:val="18"/>
                      </w:rPr>
                    </w:pPr>
                    <w:r w:rsidRPr="003F3CBD">
                      <w:rPr>
                        <w:sz w:val="18"/>
                      </w:rPr>
                      <w:t>类别</w:t>
                    </w:r>
                  </w:p>
                </w:tc>
              </w:sdtContent>
            </w:sdt>
            <w:sdt>
              <w:sdtPr>
                <w:rPr>
                  <w:sz w:val="18"/>
                </w:rPr>
                <w:tag w:val="_PLD_6cba2c33cb334541980e3e13a6ee357d"/>
                <w:id w:val="-1931266454"/>
                <w:lock w:val="sdtLocked"/>
              </w:sdtPr>
              <w:sdtEndPr/>
              <w:sdtContent>
                <w:tc>
                  <w:tcPr>
                    <w:tcW w:w="804" w:type="pct"/>
                    <w:vMerge w:val="restart"/>
                    <w:shd w:val="clear" w:color="auto" w:fill="FFFFFF"/>
                    <w:vAlign w:val="center"/>
                  </w:tcPr>
                  <w:p w14:paraId="506F5777" w14:textId="77777777" w:rsidR="0016304A" w:rsidRPr="003F3CBD" w:rsidRDefault="0016304A" w:rsidP="0016304A">
                    <w:pPr>
                      <w:jc w:val="center"/>
                      <w:rPr>
                        <w:sz w:val="18"/>
                      </w:rPr>
                    </w:pPr>
                    <w:r w:rsidRPr="003F3CBD">
                      <w:rPr>
                        <w:sz w:val="18"/>
                      </w:rPr>
                      <w:t>期初余额</w:t>
                    </w:r>
                  </w:p>
                </w:tc>
              </w:sdtContent>
            </w:sdt>
            <w:sdt>
              <w:sdtPr>
                <w:rPr>
                  <w:sz w:val="18"/>
                </w:rPr>
                <w:tag w:val="_PLD_ec3d2e2cde2a4ba29c966861f9ca39c7"/>
                <w:id w:val="-692453229"/>
                <w:lock w:val="sdtLocked"/>
              </w:sdtPr>
              <w:sdtEndPr/>
              <w:sdtContent>
                <w:tc>
                  <w:tcPr>
                    <w:tcW w:w="2731" w:type="pct"/>
                    <w:gridSpan w:val="4"/>
                    <w:shd w:val="clear" w:color="auto" w:fill="FFFFFF"/>
                    <w:vAlign w:val="center"/>
                  </w:tcPr>
                  <w:p w14:paraId="5A7B5276" w14:textId="77777777" w:rsidR="0016304A" w:rsidRPr="003F3CBD" w:rsidRDefault="0016304A" w:rsidP="0016304A">
                    <w:pPr>
                      <w:jc w:val="center"/>
                      <w:rPr>
                        <w:sz w:val="18"/>
                      </w:rPr>
                    </w:pPr>
                    <w:r w:rsidRPr="003F3CBD">
                      <w:rPr>
                        <w:rFonts w:hint="eastAsia"/>
                        <w:sz w:val="18"/>
                      </w:rPr>
                      <w:t>本期变动</w:t>
                    </w:r>
                    <w:r w:rsidRPr="003F3CBD">
                      <w:rPr>
                        <w:sz w:val="18"/>
                      </w:rPr>
                      <w:t>金额</w:t>
                    </w:r>
                  </w:p>
                </w:tc>
              </w:sdtContent>
            </w:sdt>
            <w:sdt>
              <w:sdtPr>
                <w:rPr>
                  <w:sz w:val="18"/>
                </w:rPr>
                <w:tag w:val="_PLD_9c167d6d72f94e22aecc39ba0e735a78"/>
                <w:id w:val="1560898361"/>
                <w:lock w:val="sdtLocked"/>
              </w:sdtPr>
              <w:sdtEndPr/>
              <w:sdtContent>
                <w:tc>
                  <w:tcPr>
                    <w:tcW w:w="745" w:type="pct"/>
                    <w:vMerge w:val="restart"/>
                    <w:shd w:val="clear" w:color="auto" w:fill="FFFFFF"/>
                    <w:vAlign w:val="center"/>
                  </w:tcPr>
                  <w:p w14:paraId="481757BA" w14:textId="77777777" w:rsidR="0016304A" w:rsidRPr="003F3CBD" w:rsidRDefault="0016304A" w:rsidP="0016304A">
                    <w:pPr>
                      <w:jc w:val="center"/>
                      <w:rPr>
                        <w:sz w:val="18"/>
                      </w:rPr>
                    </w:pPr>
                    <w:r w:rsidRPr="003F3CBD">
                      <w:rPr>
                        <w:sz w:val="18"/>
                      </w:rPr>
                      <w:t>期末余额</w:t>
                    </w:r>
                  </w:p>
                </w:tc>
              </w:sdtContent>
            </w:sdt>
          </w:tr>
          <w:tr w:rsidR="0016304A" w:rsidRPr="003F3CBD" w14:paraId="0CEC61A6" w14:textId="77777777" w:rsidTr="006405E0">
            <w:tc>
              <w:tcPr>
                <w:tcW w:w="720" w:type="pct"/>
                <w:vMerge/>
                <w:shd w:val="clear" w:color="auto" w:fill="FFFFFF"/>
              </w:tcPr>
              <w:p w14:paraId="42ACD4A9" w14:textId="77777777" w:rsidR="0016304A" w:rsidRPr="003F3CBD" w:rsidRDefault="0016304A" w:rsidP="0016304A">
                <w:pPr>
                  <w:jc w:val="center"/>
                  <w:rPr>
                    <w:sz w:val="18"/>
                  </w:rPr>
                </w:pPr>
              </w:p>
            </w:tc>
            <w:tc>
              <w:tcPr>
                <w:tcW w:w="804" w:type="pct"/>
                <w:vMerge/>
                <w:shd w:val="clear" w:color="auto" w:fill="FFFFFF"/>
              </w:tcPr>
              <w:p w14:paraId="7B673EB8" w14:textId="77777777" w:rsidR="0016304A" w:rsidRPr="003F3CBD" w:rsidRDefault="0016304A" w:rsidP="0016304A">
                <w:pPr>
                  <w:jc w:val="center"/>
                  <w:rPr>
                    <w:sz w:val="18"/>
                  </w:rPr>
                </w:pPr>
              </w:p>
            </w:tc>
            <w:sdt>
              <w:sdtPr>
                <w:rPr>
                  <w:sz w:val="18"/>
                </w:rPr>
                <w:tag w:val="_PLD_6cba23a5661e46c88bed469159b39a72"/>
                <w:id w:val="-878013506"/>
                <w:lock w:val="sdtLocked"/>
              </w:sdtPr>
              <w:sdtEndPr/>
              <w:sdtContent>
                <w:tc>
                  <w:tcPr>
                    <w:tcW w:w="722" w:type="pct"/>
                    <w:shd w:val="clear" w:color="auto" w:fill="FFFFFF"/>
                    <w:vAlign w:val="center"/>
                  </w:tcPr>
                  <w:p w14:paraId="42DE0531" w14:textId="77777777" w:rsidR="0016304A" w:rsidRPr="003F3CBD" w:rsidRDefault="0016304A" w:rsidP="0016304A">
                    <w:pPr>
                      <w:jc w:val="center"/>
                      <w:rPr>
                        <w:sz w:val="18"/>
                      </w:rPr>
                    </w:pPr>
                    <w:r w:rsidRPr="003F3CBD">
                      <w:rPr>
                        <w:sz w:val="18"/>
                      </w:rPr>
                      <w:t>计提</w:t>
                    </w:r>
                  </w:p>
                </w:tc>
              </w:sdtContent>
            </w:sdt>
            <w:sdt>
              <w:sdtPr>
                <w:rPr>
                  <w:sz w:val="18"/>
                </w:rPr>
                <w:tag w:val="_PLD_eaa82901608843c6947a0e537e8e0700"/>
                <w:id w:val="1218702367"/>
                <w:lock w:val="sdtLocked"/>
              </w:sdtPr>
              <w:sdtEndPr/>
              <w:sdtContent>
                <w:tc>
                  <w:tcPr>
                    <w:tcW w:w="642" w:type="pct"/>
                    <w:shd w:val="clear" w:color="auto" w:fill="FFFFFF"/>
                    <w:vAlign w:val="center"/>
                  </w:tcPr>
                  <w:p w14:paraId="5A79F573" w14:textId="77777777" w:rsidR="0016304A" w:rsidRPr="003F3CBD" w:rsidRDefault="0016304A" w:rsidP="0016304A">
                    <w:pPr>
                      <w:jc w:val="center"/>
                      <w:rPr>
                        <w:sz w:val="18"/>
                      </w:rPr>
                    </w:pPr>
                    <w:r w:rsidRPr="003F3CBD">
                      <w:rPr>
                        <w:rFonts w:hint="eastAsia"/>
                        <w:sz w:val="18"/>
                      </w:rPr>
                      <w:t>收回或转回</w:t>
                    </w:r>
                  </w:p>
                </w:tc>
              </w:sdtContent>
            </w:sdt>
            <w:tc>
              <w:tcPr>
                <w:tcW w:w="723" w:type="pct"/>
                <w:shd w:val="clear" w:color="auto" w:fill="FFFFFF"/>
                <w:vAlign w:val="center"/>
              </w:tcPr>
              <w:sdt>
                <w:sdtPr>
                  <w:rPr>
                    <w:rFonts w:hint="eastAsia"/>
                    <w:sz w:val="18"/>
                  </w:rPr>
                  <w:tag w:val="_PLD_4232da6e7f4d498bb5fd03aa253dd7d4"/>
                  <w:id w:val="-530031358"/>
                  <w:lock w:val="sdtLocked"/>
                </w:sdtPr>
                <w:sdtEndPr/>
                <w:sdtContent>
                  <w:p w14:paraId="13CA3604" w14:textId="77777777" w:rsidR="0016304A" w:rsidRPr="003F3CBD" w:rsidRDefault="0016304A" w:rsidP="0016304A">
                    <w:pPr>
                      <w:jc w:val="center"/>
                      <w:rPr>
                        <w:sz w:val="18"/>
                      </w:rPr>
                    </w:pPr>
                    <w:r w:rsidRPr="003F3CBD">
                      <w:rPr>
                        <w:rFonts w:hint="eastAsia"/>
                        <w:sz w:val="18"/>
                      </w:rPr>
                      <w:t>转销或核销</w:t>
                    </w:r>
                  </w:p>
                </w:sdtContent>
              </w:sdt>
            </w:tc>
            <w:tc>
              <w:tcPr>
                <w:tcW w:w="644" w:type="pct"/>
                <w:shd w:val="clear" w:color="auto" w:fill="FFFFFF"/>
                <w:vAlign w:val="center"/>
              </w:tcPr>
              <w:sdt>
                <w:sdtPr>
                  <w:rPr>
                    <w:rFonts w:hint="eastAsia"/>
                    <w:sz w:val="18"/>
                  </w:rPr>
                  <w:tag w:val="_PLD_6a40df7ca60f4ded8af3453519948166"/>
                  <w:id w:val="1999220556"/>
                  <w:lock w:val="sdtLocked"/>
                </w:sdtPr>
                <w:sdtEndPr/>
                <w:sdtContent>
                  <w:p w14:paraId="4F86E6E2" w14:textId="77777777" w:rsidR="0016304A" w:rsidRPr="003F3CBD" w:rsidRDefault="0016304A" w:rsidP="0016304A">
                    <w:pPr>
                      <w:jc w:val="center"/>
                      <w:rPr>
                        <w:sz w:val="18"/>
                      </w:rPr>
                    </w:pPr>
                    <w:r w:rsidRPr="003F3CBD">
                      <w:rPr>
                        <w:rFonts w:hint="eastAsia"/>
                        <w:sz w:val="18"/>
                      </w:rPr>
                      <w:t>其他变动</w:t>
                    </w:r>
                  </w:p>
                </w:sdtContent>
              </w:sdt>
            </w:tc>
            <w:tc>
              <w:tcPr>
                <w:tcW w:w="745" w:type="pct"/>
                <w:vMerge/>
                <w:shd w:val="clear" w:color="auto" w:fill="FFFFFF"/>
              </w:tcPr>
              <w:p w14:paraId="0554451F" w14:textId="77777777" w:rsidR="0016304A" w:rsidRPr="003F3CBD" w:rsidRDefault="0016304A" w:rsidP="0016304A">
                <w:pPr>
                  <w:jc w:val="right"/>
                  <w:rPr>
                    <w:sz w:val="18"/>
                  </w:rPr>
                </w:pPr>
              </w:p>
            </w:tc>
          </w:tr>
          <w:sdt>
            <w:sdtPr>
              <w:rPr>
                <w:sz w:val="18"/>
              </w:rPr>
              <w:alias w:val="应收账款坏账准备明细"/>
              <w:tag w:val="_TUP_04277916d7e64096951ac7654a59b39a"/>
              <w:id w:val="1471784909"/>
              <w:lock w:val="sdtLocked"/>
            </w:sdtPr>
            <w:sdtEndPr>
              <w:rPr>
                <w:rFonts w:ascii="Times New Roman" w:hAnsi="Times New Roman" w:cs="Times New Roman"/>
                <w:sz w:val="16"/>
                <w:szCs w:val="16"/>
              </w:rPr>
            </w:sdtEndPr>
            <w:sdtContent>
              <w:tr w:rsidR="006405E0" w:rsidRPr="003F3CBD" w14:paraId="6674CA1F" w14:textId="77777777" w:rsidTr="006405E0">
                <w:tc>
                  <w:tcPr>
                    <w:tcW w:w="720" w:type="pct"/>
                    <w:shd w:val="clear" w:color="auto" w:fill="auto"/>
                  </w:tcPr>
                  <w:p w14:paraId="636AD74C" w14:textId="77777777" w:rsidR="006405E0" w:rsidRPr="003F3CBD" w:rsidRDefault="006405E0" w:rsidP="006405E0">
                    <w:pPr>
                      <w:rPr>
                        <w:sz w:val="18"/>
                      </w:rPr>
                    </w:pPr>
                    <w:r w:rsidRPr="003F3CBD">
                      <w:rPr>
                        <w:sz w:val="18"/>
                      </w:rPr>
                      <w:t>按单项计提坏账准备</w:t>
                    </w:r>
                  </w:p>
                </w:tc>
                <w:tc>
                  <w:tcPr>
                    <w:tcW w:w="804" w:type="pct"/>
                    <w:shd w:val="clear" w:color="auto" w:fill="auto"/>
                    <w:vAlign w:val="center"/>
                  </w:tcPr>
                  <w:p w14:paraId="14D26F14" w14:textId="77777777" w:rsidR="006405E0" w:rsidRPr="006405E0" w:rsidRDefault="006405E0" w:rsidP="006405E0">
                    <w:pPr>
                      <w:jc w:val="right"/>
                      <w:rPr>
                        <w:rFonts w:ascii="Times New Roman" w:hAnsi="Times New Roman" w:cs="Times New Roman"/>
                        <w:sz w:val="16"/>
                        <w:szCs w:val="16"/>
                      </w:rPr>
                    </w:pPr>
                    <w:r w:rsidRPr="0005542C">
                      <w:rPr>
                        <w:rFonts w:ascii="Times New Roman" w:hAnsi="Times New Roman" w:cs="Times New Roman"/>
                        <w:sz w:val="16"/>
                        <w:szCs w:val="16"/>
                      </w:rPr>
                      <w:t>65</w:t>
                    </w:r>
                    <w:r w:rsidRPr="006405E0">
                      <w:rPr>
                        <w:rFonts w:ascii="Times New Roman" w:hAnsi="Times New Roman" w:cs="Times New Roman"/>
                        <w:sz w:val="16"/>
                        <w:szCs w:val="16"/>
                      </w:rPr>
                      <w:t>,</w:t>
                    </w:r>
                    <w:r w:rsidRPr="0005542C">
                      <w:rPr>
                        <w:rFonts w:ascii="Times New Roman" w:hAnsi="Times New Roman" w:cs="Times New Roman"/>
                        <w:sz w:val="16"/>
                        <w:szCs w:val="16"/>
                      </w:rPr>
                      <w:t>299</w:t>
                    </w:r>
                    <w:r w:rsidRPr="006405E0">
                      <w:rPr>
                        <w:rFonts w:ascii="Times New Roman" w:hAnsi="Times New Roman" w:cs="Times New Roman"/>
                        <w:sz w:val="16"/>
                        <w:szCs w:val="16"/>
                      </w:rPr>
                      <w:t>,</w:t>
                    </w:r>
                    <w:r w:rsidRPr="0005542C">
                      <w:rPr>
                        <w:rFonts w:ascii="Times New Roman" w:hAnsi="Times New Roman" w:cs="Times New Roman"/>
                        <w:sz w:val="16"/>
                        <w:szCs w:val="16"/>
                      </w:rPr>
                      <w:t>524</w:t>
                    </w:r>
                    <w:r w:rsidRPr="006405E0">
                      <w:rPr>
                        <w:rFonts w:ascii="Times New Roman" w:hAnsi="Times New Roman" w:cs="Times New Roman"/>
                        <w:sz w:val="16"/>
                        <w:szCs w:val="16"/>
                      </w:rPr>
                      <w:t>.</w:t>
                    </w:r>
                    <w:r w:rsidRPr="0005542C">
                      <w:rPr>
                        <w:rFonts w:ascii="Times New Roman" w:hAnsi="Times New Roman" w:cs="Times New Roman"/>
                        <w:sz w:val="16"/>
                        <w:szCs w:val="16"/>
                      </w:rPr>
                      <w:t>10</w:t>
                    </w:r>
                  </w:p>
                </w:tc>
                <w:tc>
                  <w:tcPr>
                    <w:tcW w:w="722" w:type="pct"/>
                    <w:shd w:val="clear" w:color="auto" w:fill="auto"/>
                    <w:vAlign w:val="center"/>
                  </w:tcPr>
                  <w:p w14:paraId="67FC1E64" w14:textId="3BE32B3B" w:rsidR="006405E0" w:rsidRPr="006405E0" w:rsidRDefault="006405E0" w:rsidP="006405E0">
                    <w:pPr>
                      <w:jc w:val="right"/>
                      <w:rPr>
                        <w:rFonts w:ascii="Times New Roman" w:hAnsi="Times New Roman" w:cs="Times New Roman"/>
                        <w:sz w:val="16"/>
                        <w:szCs w:val="16"/>
                      </w:rPr>
                    </w:pPr>
                    <w:r w:rsidRPr="0005542C">
                      <w:rPr>
                        <w:rFonts w:ascii="Times New Roman" w:hAnsi="Times New Roman" w:cs="Times New Roman"/>
                        <w:sz w:val="16"/>
                        <w:szCs w:val="16"/>
                      </w:rPr>
                      <w:t>2</w:t>
                    </w:r>
                    <w:r w:rsidRPr="006405E0">
                      <w:rPr>
                        <w:rFonts w:ascii="Times New Roman" w:hAnsi="Times New Roman" w:cs="Times New Roman"/>
                        <w:sz w:val="16"/>
                        <w:szCs w:val="16"/>
                      </w:rPr>
                      <w:t>,</w:t>
                    </w:r>
                    <w:r w:rsidRPr="0005542C">
                      <w:rPr>
                        <w:rFonts w:ascii="Times New Roman" w:hAnsi="Times New Roman" w:cs="Times New Roman"/>
                        <w:sz w:val="16"/>
                        <w:szCs w:val="16"/>
                      </w:rPr>
                      <w:t>305</w:t>
                    </w:r>
                    <w:r w:rsidRPr="006405E0">
                      <w:rPr>
                        <w:rFonts w:ascii="Times New Roman" w:hAnsi="Times New Roman" w:cs="Times New Roman"/>
                        <w:sz w:val="16"/>
                        <w:szCs w:val="16"/>
                      </w:rPr>
                      <w:t>,</w:t>
                    </w:r>
                    <w:r w:rsidRPr="0005542C">
                      <w:rPr>
                        <w:rFonts w:ascii="Times New Roman" w:hAnsi="Times New Roman" w:cs="Times New Roman"/>
                        <w:sz w:val="16"/>
                        <w:szCs w:val="16"/>
                      </w:rPr>
                      <w:t>200</w:t>
                    </w:r>
                    <w:r w:rsidRPr="006405E0">
                      <w:rPr>
                        <w:rFonts w:ascii="Times New Roman" w:hAnsi="Times New Roman" w:cs="Times New Roman"/>
                        <w:sz w:val="16"/>
                        <w:szCs w:val="16"/>
                      </w:rPr>
                      <w:t>.</w:t>
                    </w:r>
                    <w:r w:rsidRPr="0005542C">
                      <w:rPr>
                        <w:rFonts w:ascii="Times New Roman" w:hAnsi="Times New Roman" w:cs="Times New Roman"/>
                        <w:sz w:val="16"/>
                        <w:szCs w:val="16"/>
                      </w:rPr>
                      <w:t>00</w:t>
                    </w:r>
                  </w:p>
                </w:tc>
                <w:tc>
                  <w:tcPr>
                    <w:tcW w:w="642" w:type="pct"/>
                    <w:shd w:val="clear" w:color="auto" w:fill="auto"/>
                    <w:vAlign w:val="center"/>
                  </w:tcPr>
                  <w:p w14:paraId="4E26D126" w14:textId="0A78C06B" w:rsidR="006405E0" w:rsidRPr="006405E0" w:rsidRDefault="006405E0" w:rsidP="006405E0">
                    <w:pPr>
                      <w:jc w:val="right"/>
                      <w:rPr>
                        <w:rFonts w:ascii="Times New Roman" w:hAnsi="Times New Roman" w:cs="Times New Roman"/>
                        <w:sz w:val="16"/>
                        <w:szCs w:val="16"/>
                      </w:rPr>
                    </w:pPr>
                    <w:r w:rsidRPr="0005542C">
                      <w:rPr>
                        <w:rFonts w:ascii="Times New Roman" w:hAnsi="Times New Roman" w:cs="Times New Roman"/>
                        <w:sz w:val="16"/>
                        <w:szCs w:val="16"/>
                      </w:rPr>
                      <w:t>15</w:t>
                    </w:r>
                    <w:r w:rsidRPr="006405E0">
                      <w:rPr>
                        <w:rFonts w:ascii="Times New Roman" w:hAnsi="Times New Roman" w:cs="Times New Roman"/>
                        <w:sz w:val="16"/>
                        <w:szCs w:val="16"/>
                      </w:rPr>
                      <w:t>,</w:t>
                    </w:r>
                    <w:r w:rsidRPr="0005542C">
                      <w:rPr>
                        <w:rFonts w:ascii="Times New Roman" w:hAnsi="Times New Roman" w:cs="Times New Roman"/>
                        <w:sz w:val="16"/>
                        <w:szCs w:val="16"/>
                      </w:rPr>
                      <w:t>492</w:t>
                    </w:r>
                    <w:r w:rsidRPr="006405E0">
                      <w:rPr>
                        <w:rFonts w:ascii="Times New Roman" w:hAnsi="Times New Roman" w:cs="Times New Roman"/>
                        <w:sz w:val="16"/>
                        <w:szCs w:val="16"/>
                      </w:rPr>
                      <w:t>.</w:t>
                    </w:r>
                    <w:r w:rsidRPr="0005542C">
                      <w:rPr>
                        <w:rFonts w:ascii="Times New Roman" w:hAnsi="Times New Roman" w:cs="Times New Roman"/>
                        <w:sz w:val="16"/>
                        <w:szCs w:val="16"/>
                      </w:rPr>
                      <w:t>00</w:t>
                    </w:r>
                  </w:p>
                </w:tc>
                <w:tc>
                  <w:tcPr>
                    <w:tcW w:w="723" w:type="pct"/>
                    <w:vAlign w:val="center"/>
                  </w:tcPr>
                  <w:p w14:paraId="42326B15" w14:textId="77777777" w:rsidR="006405E0" w:rsidRPr="006405E0" w:rsidRDefault="006405E0" w:rsidP="006405E0">
                    <w:pPr>
                      <w:jc w:val="right"/>
                      <w:rPr>
                        <w:rFonts w:ascii="Times New Roman" w:hAnsi="Times New Roman" w:cs="Times New Roman"/>
                        <w:sz w:val="16"/>
                        <w:szCs w:val="16"/>
                      </w:rPr>
                    </w:pPr>
                    <w:r w:rsidRPr="0005542C">
                      <w:rPr>
                        <w:rFonts w:ascii="Times New Roman" w:hAnsi="Times New Roman" w:cs="Times New Roman"/>
                        <w:sz w:val="16"/>
                        <w:szCs w:val="16"/>
                      </w:rPr>
                      <w:t>1</w:t>
                    </w:r>
                    <w:r w:rsidRPr="006405E0">
                      <w:rPr>
                        <w:rFonts w:ascii="Times New Roman" w:hAnsi="Times New Roman" w:cs="Times New Roman"/>
                        <w:sz w:val="16"/>
                        <w:szCs w:val="16"/>
                      </w:rPr>
                      <w:t>,</w:t>
                    </w:r>
                    <w:r w:rsidRPr="0005542C">
                      <w:rPr>
                        <w:rFonts w:ascii="Times New Roman" w:hAnsi="Times New Roman" w:cs="Times New Roman"/>
                        <w:sz w:val="16"/>
                        <w:szCs w:val="16"/>
                      </w:rPr>
                      <w:t>732</w:t>
                    </w:r>
                    <w:r w:rsidRPr="006405E0">
                      <w:rPr>
                        <w:rFonts w:ascii="Times New Roman" w:hAnsi="Times New Roman" w:cs="Times New Roman"/>
                        <w:sz w:val="16"/>
                        <w:szCs w:val="16"/>
                      </w:rPr>
                      <w:t>,</w:t>
                    </w:r>
                    <w:r w:rsidRPr="0005542C">
                      <w:rPr>
                        <w:rFonts w:ascii="Times New Roman" w:hAnsi="Times New Roman" w:cs="Times New Roman"/>
                        <w:sz w:val="16"/>
                        <w:szCs w:val="16"/>
                      </w:rPr>
                      <w:t>962</w:t>
                    </w:r>
                    <w:r w:rsidRPr="006405E0">
                      <w:rPr>
                        <w:rFonts w:ascii="Times New Roman" w:hAnsi="Times New Roman" w:cs="Times New Roman"/>
                        <w:sz w:val="16"/>
                        <w:szCs w:val="16"/>
                      </w:rPr>
                      <w:t>.</w:t>
                    </w:r>
                    <w:r w:rsidRPr="0005542C">
                      <w:rPr>
                        <w:rFonts w:ascii="Times New Roman" w:hAnsi="Times New Roman" w:cs="Times New Roman"/>
                        <w:sz w:val="16"/>
                        <w:szCs w:val="16"/>
                      </w:rPr>
                      <w:t>00</w:t>
                    </w:r>
                  </w:p>
                </w:tc>
                <w:tc>
                  <w:tcPr>
                    <w:tcW w:w="644" w:type="pct"/>
                    <w:vAlign w:val="center"/>
                  </w:tcPr>
                  <w:p w14:paraId="2342DB06" w14:textId="7559EF4C" w:rsidR="006405E0" w:rsidRPr="006405E0" w:rsidRDefault="006405E0" w:rsidP="006405E0">
                    <w:pPr>
                      <w:jc w:val="right"/>
                      <w:rPr>
                        <w:rFonts w:ascii="Times New Roman" w:hAnsi="Times New Roman" w:cs="Times New Roman"/>
                        <w:sz w:val="16"/>
                        <w:szCs w:val="16"/>
                      </w:rPr>
                    </w:pPr>
                    <w:r w:rsidRPr="0005542C">
                      <w:rPr>
                        <w:rFonts w:ascii="Times New Roman" w:hAnsi="Times New Roman" w:cs="Times New Roman"/>
                        <w:sz w:val="16"/>
                        <w:szCs w:val="16"/>
                      </w:rPr>
                      <w:t>2</w:t>
                    </w:r>
                    <w:r w:rsidRPr="006405E0">
                      <w:rPr>
                        <w:rFonts w:ascii="Times New Roman" w:hAnsi="Times New Roman" w:cs="Times New Roman"/>
                        <w:sz w:val="16"/>
                        <w:szCs w:val="16"/>
                      </w:rPr>
                      <w:t>,</w:t>
                    </w:r>
                    <w:r w:rsidRPr="0005542C">
                      <w:rPr>
                        <w:rFonts w:ascii="Times New Roman" w:hAnsi="Times New Roman" w:cs="Times New Roman"/>
                        <w:sz w:val="16"/>
                        <w:szCs w:val="16"/>
                      </w:rPr>
                      <w:t>122</w:t>
                    </w:r>
                    <w:r w:rsidRPr="006405E0">
                      <w:rPr>
                        <w:rFonts w:ascii="Times New Roman" w:hAnsi="Times New Roman" w:cs="Times New Roman"/>
                        <w:sz w:val="16"/>
                        <w:szCs w:val="16"/>
                      </w:rPr>
                      <w:t>,</w:t>
                    </w:r>
                    <w:r w:rsidRPr="0005542C">
                      <w:rPr>
                        <w:rFonts w:ascii="Times New Roman" w:hAnsi="Times New Roman" w:cs="Times New Roman"/>
                        <w:sz w:val="16"/>
                        <w:szCs w:val="16"/>
                      </w:rPr>
                      <w:t>947</w:t>
                    </w:r>
                    <w:r w:rsidRPr="006405E0">
                      <w:rPr>
                        <w:rFonts w:ascii="Times New Roman" w:hAnsi="Times New Roman" w:cs="Times New Roman"/>
                        <w:sz w:val="16"/>
                        <w:szCs w:val="16"/>
                      </w:rPr>
                      <w:t>.</w:t>
                    </w:r>
                    <w:r w:rsidRPr="0005542C">
                      <w:rPr>
                        <w:rFonts w:ascii="Times New Roman" w:hAnsi="Times New Roman" w:cs="Times New Roman"/>
                        <w:sz w:val="16"/>
                        <w:szCs w:val="16"/>
                      </w:rPr>
                      <w:t>13</w:t>
                    </w:r>
                  </w:p>
                </w:tc>
                <w:tc>
                  <w:tcPr>
                    <w:tcW w:w="745" w:type="pct"/>
                    <w:shd w:val="clear" w:color="auto" w:fill="auto"/>
                    <w:vAlign w:val="center"/>
                  </w:tcPr>
                  <w:p w14:paraId="56D93937" w14:textId="77777777" w:rsidR="006405E0" w:rsidRPr="006405E0" w:rsidRDefault="006405E0" w:rsidP="006405E0">
                    <w:pPr>
                      <w:jc w:val="right"/>
                      <w:rPr>
                        <w:rFonts w:ascii="Times New Roman" w:hAnsi="Times New Roman" w:cs="Times New Roman"/>
                        <w:sz w:val="16"/>
                        <w:szCs w:val="16"/>
                      </w:rPr>
                    </w:pPr>
                    <w:r w:rsidRPr="0005542C">
                      <w:rPr>
                        <w:rFonts w:ascii="Times New Roman" w:hAnsi="Times New Roman" w:cs="Times New Roman"/>
                        <w:sz w:val="16"/>
                        <w:szCs w:val="16"/>
                      </w:rPr>
                      <w:t>67</w:t>
                    </w:r>
                    <w:r w:rsidRPr="006405E0">
                      <w:rPr>
                        <w:rFonts w:ascii="Times New Roman" w:hAnsi="Times New Roman" w:cs="Times New Roman"/>
                        <w:sz w:val="16"/>
                        <w:szCs w:val="16"/>
                      </w:rPr>
                      <w:t>,</w:t>
                    </w:r>
                    <w:r w:rsidRPr="0005542C">
                      <w:rPr>
                        <w:rFonts w:ascii="Times New Roman" w:hAnsi="Times New Roman" w:cs="Times New Roman"/>
                        <w:sz w:val="16"/>
                        <w:szCs w:val="16"/>
                      </w:rPr>
                      <w:t>979</w:t>
                    </w:r>
                    <w:r w:rsidRPr="006405E0">
                      <w:rPr>
                        <w:rFonts w:ascii="Times New Roman" w:hAnsi="Times New Roman" w:cs="Times New Roman"/>
                        <w:sz w:val="16"/>
                        <w:szCs w:val="16"/>
                      </w:rPr>
                      <w:t>,</w:t>
                    </w:r>
                    <w:r w:rsidRPr="0005542C">
                      <w:rPr>
                        <w:rFonts w:ascii="Times New Roman" w:hAnsi="Times New Roman" w:cs="Times New Roman"/>
                        <w:sz w:val="16"/>
                        <w:szCs w:val="16"/>
                      </w:rPr>
                      <w:t>217</w:t>
                    </w:r>
                    <w:r w:rsidRPr="006405E0">
                      <w:rPr>
                        <w:rFonts w:ascii="Times New Roman" w:hAnsi="Times New Roman" w:cs="Times New Roman"/>
                        <w:sz w:val="16"/>
                        <w:szCs w:val="16"/>
                      </w:rPr>
                      <w:t>.</w:t>
                    </w:r>
                    <w:r w:rsidRPr="0005542C">
                      <w:rPr>
                        <w:rFonts w:ascii="Times New Roman" w:hAnsi="Times New Roman" w:cs="Times New Roman"/>
                        <w:sz w:val="16"/>
                        <w:szCs w:val="16"/>
                      </w:rPr>
                      <w:t>23</w:t>
                    </w:r>
                  </w:p>
                </w:tc>
              </w:tr>
            </w:sdtContent>
          </w:sdt>
          <w:sdt>
            <w:sdtPr>
              <w:rPr>
                <w:sz w:val="18"/>
              </w:rPr>
              <w:alias w:val="应收账款坏账准备明细"/>
              <w:tag w:val="_TUP_04277916d7e64096951ac7654a59b39a"/>
              <w:id w:val="-1097856064"/>
              <w:lock w:val="sdtLocked"/>
            </w:sdtPr>
            <w:sdtEndPr>
              <w:rPr>
                <w:rFonts w:ascii="Times New Roman" w:hAnsi="Times New Roman" w:cs="Times New Roman"/>
                <w:sz w:val="16"/>
                <w:szCs w:val="16"/>
              </w:rPr>
            </w:sdtEndPr>
            <w:sdtContent>
              <w:tr w:rsidR="006405E0" w:rsidRPr="003F3CBD" w14:paraId="204273C6" w14:textId="77777777" w:rsidTr="006405E0">
                <w:tc>
                  <w:tcPr>
                    <w:tcW w:w="720" w:type="pct"/>
                    <w:shd w:val="clear" w:color="auto" w:fill="auto"/>
                  </w:tcPr>
                  <w:p w14:paraId="297AEA9E" w14:textId="77777777" w:rsidR="006405E0" w:rsidRPr="003F3CBD" w:rsidRDefault="006405E0" w:rsidP="006405E0">
                    <w:pPr>
                      <w:rPr>
                        <w:sz w:val="18"/>
                      </w:rPr>
                    </w:pPr>
                    <w:r w:rsidRPr="003F3CBD">
                      <w:rPr>
                        <w:sz w:val="18"/>
                      </w:rPr>
                      <w:t>按组合计提坏账准备</w:t>
                    </w:r>
                  </w:p>
                </w:tc>
                <w:tc>
                  <w:tcPr>
                    <w:tcW w:w="804" w:type="pct"/>
                    <w:shd w:val="clear" w:color="auto" w:fill="auto"/>
                    <w:vAlign w:val="center"/>
                  </w:tcPr>
                  <w:p w14:paraId="6B8783B1" w14:textId="77777777" w:rsidR="006405E0" w:rsidRPr="006405E0" w:rsidRDefault="006405E0" w:rsidP="006405E0">
                    <w:pPr>
                      <w:jc w:val="right"/>
                      <w:rPr>
                        <w:rFonts w:ascii="Times New Roman" w:hAnsi="Times New Roman" w:cs="Times New Roman"/>
                        <w:sz w:val="16"/>
                        <w:szCs w:val="16"/>
                      </w:rPr>
                    </w:pPr>
                    <w:r w:rsidRPr="0005542C">
                      <w:rPr>
                        <w:rFonts w:ascii="Times New Roman" w:hAnsi="Times New Roman" w:cs="Times New Roman"/>
                        <w:sz w:val="16"/>
                        <w:szCs w:val="16"/>
                      </w:rPr>
                      <w:t>60</w:t>
                    </w:r>
                    <w:r w:rsidRPr="006405E0">
                      <w:rPr>
                        <w:rFonts w:ascii="Times New Roman" w:hAnsi="Times New Roman" w:cs="Times New Roman"/>
                        <w:sz w:val="16"/>
                        <w:szCs w:val="16"/>
                      </w:rPr>
                      <w:t>,</w:t>
                    </w:r>
                    <w:r w:rsidRPr="0005542C">
                      <w:rPr>
                        <w:rFonts w:ascii="Times New Roman" w:hAnsi="Times New Roman" w:cs="Times New Roman"/>
                        <w:sz w:val="16"/>
                        <w:szCs w:val="16"/>
                      </w:rPr>
                      <w:t>495</w:t>
                    </w:r>
                    <w:r w:rsidRPr="006405E0">
                      <w:rPr>
                        <w:rFonts w:ascii="Times New Roman" w:hAnsi="Times New Roman" w:cs="Times New Roman"/>
                        <w:sz w:val="16"/>
                        <w:szCs w:val="16"/>
                      </w:rPr>
                      <w:t>,</w:t>
                    </w:r>
                    <w:r w:rsidRPr="0005542C">
                      <w:rPr>
                        <w:rFonts w:ascii="Times New Roman" w:hAnsi="Times New Roman" w:cs="Times New Roman"/>
                        <w:sz w:val="16"/>
                        <w:szCs w:val="16"/>
                      </w:rPr>
                      <w:t>295</w:t>
                    </w:r>
                    <w:r w:rsidRPr="006405E0">
                      <w:rPr>
                        <w:rFonts w:ascii="Times New Roman" w:hAnsi="Times New Roman" w:cs="Times New Roman"/>
                        <w:sz w:val="16"/>
                        <w:szCs w:val="16"/>
                      </w:rPr>
                      <w:t>.</w:t>
                    </w:r>
                    <w:r w:rsidRPr="0005542C">
                      <w:rPr>
                        <w:rFonts w:ascii="Times New Roman" w:hAnsi="Times New Roman" w:cs="Times New Roman"/>
                        <w:sz w:val="16"/>
                        <w:szCs w:val="16"/>
                      </w:rPr>
                      <w:t>22</w:t>
                    </w:r>
                  </w:p>
                </w:tc>
                <w:tc>
                  <w:tcPr>
                    <w:tcW w:w="722" w:type="pct"/>
                    <w:shd w:val="clear" w:color="auto" w:fill="auto"/>
                    <w:vAlign w:val="center"/>
                  </w:tcPr>
                  <w:p w14:paraId="48D40467" w14:textId="794C56C4" w:rsidR="006405E0" w:rsidRPr="006405E0" w:rsidRDefault="006405E0" w:rsidP="006405E0">
                    <w:pPr>
                      <w:jc w:val="right"/>
                      <w:rPr>
                        <w:rFonts w:ascii="Times New Roman" w:hAnsi="Times New Roman" w:cs="Times New Roman"/>
                        <w:sz w:val="16"/>
                        <w:szCs w:val="16"/>
                      </w:rPr>
                    </w:pPr>
                    <w:r w:rsidRPr="0005542C">
                      <w:rPr>
                        <w:rFonts w:ascii="Times New Roman" w:hAnsi="Times New Roman" w:cs="Times New Roman"/>
                        <w:sz w:val="16"/>
                        <w:szCs w:val="16"/>
                      </w:rPr>
                      <w:t>15</w:t>
                    </w:r>
                    <w:r w:rsidRPr="006405E0">
                      <w:rPr>
                        <w:rFonts w:ascii="Times New Roman" w:hAnsi="Times New Roman" w:cs="Times New Roman"/>
                        <w:sz w:val="16"/>
                        <w:szCs w:val="16"/>
                      </w:rPr>
                      <w:t>,</w:t>
                    </w:r>
                    <w:r w:rsidRPr="0005542C">
                      <w:rPr>
                        <w:rFonts w:ascii="Times New Roman" w:hAnsi="Times New Roman" w:cs="Times New Roman"/>
                        <w:sz w:val="16"/>
                        <w:szCs w:val="16"/>
                      </w:rPr>
                      <w:t>441</w:t>
                    </w:r>
                    <w:r w:rsidRPr="006405E0">
                      <w:rPr>
                        <w:rFonts w:ascii="Times New Roman" w:hAnsi="Times New Roman" w:cs="Times New Roman"/>
                        <w:sz w:val="16"/>
                        <w:szCs w:val="16"/>
                      </w:rPr>
                      <w:t>,</w:t>
                    </w:r>
                    <w:r w:rsidRPr="0005542C">
                      <w:rPr>
                        <w:rFonts w:ascii="Times New Roman" w:hAnsi="Times New Roman" w:cs="Times New Roman"/>
                        <w:sz w:val="16"/>
                        <w:szCs w:val="16"/>
                      </w:rPr>
                      <w:t>368</w:t>
                    </w:r>
                    <w:r w:rsidRPr="006405E0">
                      <w:rPr>
                        <w:rFonts w:ascii="Times New Roman" w:hAnsi="Times New Roman" w:cs="Times New Roman"/>
                        <w:sz w:val="16"/>
                        <w:szCs w:val="16"/>
                      </w:rPr>
                      <w:t>.</w:t>
                    </w:r>
                    <w:r w:rsidRPr="0005542C">
                      <w:rPr>
                        <w:rFonts w:ascii="Times New Roman" w:hAnsi="Times New Roman" w:cs="Times New Roman"/>
                        <w:sz w:val="16"/>
                        <w:szCs w:val="16"/>
                      </w:rPr>
                      <w:t>67</w:t>
                    </w:r>
                  </w:p>
                </w:tc>
                <w:tc>
                  <w:tcPr>
                    <w:tcW w:w="642" w:type="pct"/>
                    <w:shd w:val="clear" w:color="auto" w:fill="auto"/>
                    <w:vAlign w:val="center"/>
                  </w:tcPr>
                  <w:p w14:paraId="08B9BADD" w14:textId="6D028D6B" w:rsidR="006405E0" w:rsidRPr="006405E0" w:rsidRDefault="006405E0" w:rsidP="006405E0">
                    <w:pPr>
                      <w:jc w:val="right"/>
                      <w:rPr>
                        <w:rFonts w:ascii="Times New Roman" w:hAnsi="Times New Roman" w:cs="Times New Roman"/>
                        <w:sz w:val="16"/>
                        <w:szCs w:val="16"/>
                      </w:rPr>
                    </w:pPr>
                    <w:r w:rsidRPr="006405E0">
                      <w:rPr>
                        <w:rFonts w:ascii="Times New Roman" w:hAnsi="Times New Roman" w:cs="Times New Roman"/>
                        <w:sz w:val="16"/>
                        <w:szCs w:val="16"/>
                      </w:rPr>
                      <w:t>-</w:t>
                    </w:r>
                  </w:p>
                </w:tc>
                <w:tc>
                  <w:tcPr>
                    <w:tcW w:w="723" w:type="pct"/>
                    <w:vAlign w:val="center"/>
                  </w:tcPr>
                  <w:p w14:paraId="584262C9" w14:textId="42E7EBFC" w:rsidR="006405E0" w:rsidRPr="006405E0" w:rsidRDefault="006405E0" w:rsidP="006405E0">
                    <w:pPr>
                      <w:jc w:val="right"/>
                      <w:rPr>
                        <w:rFonts w:ascii="Times New Roman" w:hAnsi="Times New Roman" w:cs="Times New Roman"/>
                        <w:sz w:val="16"/>
                        <w:szCs w:val="16"/>
                      </w:rPr>
                    </w:pPr>
                    <w:r w:rsidRPr="006405E0">
                      <w:rPr>
                        <w:rFonts w:ascii="Times New Roman" w:hAnsi="Times New Roman" w:cs="Times New Roman"/>
                        <w:sz w:val="16"/>
                        <w:szCs w:val="16"/>
                      </w:rPr>
                      <w:t>-</w:t>
                    </w:r>
                  </w:p>
                </w:tc>
                <w:tc>
                  <w:tcPr>
                    <w:tcW w:w="644" w:type="pct"/>
                    <w:vAlign w:val="center"/>
                  </w:tcPr>
                  <w:p w14:paraId="05D4A332" w14:textId="6800E6F7" w:rsidR="006405E0" w:rsidRPr="006405E0" w:rsidRDefault="006405E0" w:rsidP="006405E0">
                    <w:pPr>
                      <w:jc w:val="right"/>
                      <w:rPr>
                        <w:rFonts w:ascii="Times New Roman" w:hAnsi="Times New Roman" w:cs="Times New Roman"/>
                        <w:sz w:val="16"/>
                        <w:szCs w:val="16"/>
                      </w:rPr>
                    </w:pPr>
                    <w:r w:rsidRPr="0005542C">
                      <w:rPr>
                        <w:rFonts w:ascii="Times New Roman" w:hAnsi="Times New Roman" w:cs="Times New Roman"/>
                        <w:sz w:val="16"/>
                        <w:szCs w:val="16"/>
                      </w:rPr>
                      <w:t>5</w:t>
                    </w:r>
                    <w:r w:rsidRPr="006405E0">
                      <w:rPr>
                        <w:rFonts w:ascii="Times New Roman" w:hAnsi="Times New Roman" w:cs="Times New Roman"/>
                        <w:sz w:val="16"/>
                        <w:szCs w:val="16"/>
                      </w:rPr>
                      <w:t>,</w:t>
                    </w:r>
                    <w:r w:rsidRPr="0005542C">
                      <w:rPr>
                        <w:rFonts w:ascii="Times New Roman" w:hAnsi="Times New Roman" w:cs="Times New Roman"/>
                        <w:sz w:val="16"/>
                        <w:szCs w:val="16"/>
                      </w:rPr>
                      <w:t>529</w:t>
                    </w:r>
                    <w:r w:rsidRPr="006405E0">
                      <w:rPr>
                        <w:rFonts w:ascii="Times New Roman" w:hAnsi="Times New Roman" w:cs="Times New Roman"/>
                        <w:sz w:val="16"/>
                        <w:szCs w:val="16"/>
                      </w:rPr>
                      <w:t>,</w:t>
                    </w:r>
                    <w:r w:rsidRPr="0005542C">
                      <w:rPr>
                        <w:rFonts w:ascii="Times New Roman" w:hAnsi="Times New Roman" w:cs="Times New Roman"/>
                        <w:sz w:val="16"/>
                        <w:szCs w:val="16"/>
                      </w:rPr>
                      <w:t>968</w:t>
                    </w:r>
                    <w:r w:rsidRPr="006405E0">
                      <w:rPr>
                        <w:rFonts w:ascii="Times New Roman" w:hAnsi="Times New Roman" w:cs="Times New Roman"/>
                        <w:sz w:val="16"/>
                        <w:szCs w:val="16"/>
                      </w:rPr>
                      <w:t>.</w:t>
                    </w:r>
                    <w:r w:rsidRPr="0005542C">
                      <w:rPr>
                        <w:rFonts w:ascii="Times New Roman" w:hAnsi="Times New Roman" w:cs="Times New Roman"/>
                        <w:sz w:val="16"/>
                        <w:szCs w:val="16"/>
                      </w:rPr>
                      <w:t>58</w:t>
                    </w:r>
                  </w:p>
                </w:tc>
                <w:tc>
                  <w:tcPr>
                    <w:tcW w:w="745" w:type="pct"/>
                    <w:shd w:val="clear" w:color="auto" w:fill="auto"/>
                    <w:vAlign w:val="center"/>
                  </w:tcPr>
                  <w:p w14:paraId="49857767" w14:textId="77777777" w:rsidR="006405E0" w:rsidRPr="006405E0" w:rsidRDefault="006405E0" w:rsidP="006405E0">
                    <w:pPr>
                      <w:jc w:val="right"/>
                      <w:rPr>
                        <w:rFonts w:ascii="Times New Roman" w:hAnsi="Times New Roman" w:cs="Times New Roman"/>
                        <w:sz w:val="16"/>
                        <w:szCs w:val="16"/>
                      </w:rPr>
                    </w:pPr>
                    <w:r w:rsidRPr="0005542C">
                      <w:rPr>
                        <w:rFonts w:ascii="Times New Roman" w:hAnsi="Times New Roman" w:cs="Times New Roman"/>
                        <w:sz w:val="16"/>
                        <w:szCs w:val="16"/>
                      </w:rPr>
                      <w:t>81</w:t>
                    </w:r>
                    <w:r w:rsidRPr="006405E0">
                      <w:rPr>
                        <w:rFonts w:ascii="Times New Roman" w:hAnsi="Times New Roman" w:cs="Times New Roman"/>
                        <w:sz w:val="16"/>
                        <w:szCs w:val="16"/>
                      </w:rPr>
                      <w:t>,</w:t>
                    </w:r>
                    <w:r w:rsidRPr="0005542C">
                      <w:rPr>
                        <w:rFonts w:ascii="Times New Roman" w:hAnsi="Times New Roman" w:cs="Times New Roman"/>
                        <w:sz w:val="16"/>
                        <w:szCs w:val="16"/>
                      </w:rPr>
                      <w:t>466</w:t>
                    </w:r>
                    <w:r w:rsidRPr="006405E0">
                      <w:rPr>
                        <w:rFonts w:ascii="Times New Roman" w:hAnsi="Times New Roman" w:cs="Times New Roman"/>
                        <w:sz w:val="16"/>
                        <w:szCs w:val="16"/>
                      </w:rPr>
                      <w:t>,</w:t>
                    </w:r>
                    <w:r w:rsidRPr="0005542C">
                      <w:rPr>
                        <w:rFonts w:ascii="Times New Roman" w:hAnsi="Times New Roman" w:cs="Times New Roman"/>
                        <w:sz w:val="16"/>
                        <w:szCs w:val="16"/>
                      </w:rPr>
                      <w:t>632</w:t>
                    </w:r>
                    <w:r w:rsidRPr="006405E0">
                      <w:rPr>
                        <w:rFonts w:ascii="Times New Roman" w:hAnsi="Times New Roman" w:cs="Times New Roman"/>
                        <w:sz w:val="16"/>
                        <w:szCs w:val="16"/>
                      </w:rPr>
                      <w:t>.</w:t>
                    </w:r>
                    <w:r w:rsidRPr="0005542C">
                      <w:rPr>
                        <w:rFonts w:ascii="Times New Roman" w:hAnsi="Times New Roman" w:cs="Times New Roman"/>
                        <w:sz w:val="16"/>
                        <w:szCs w:val="16"/>
                      </w:rPr>
                      <w:t>47</w:t>
                    </w:r>
                  </w:p>
                </w:tc>
              </w:tr>
            </w:sdtContent>
          </w:sdt>
          <w:tr w:rsidR="006405E0" w:rsidRPr="003F3CBD" w14:paraId="60943D69" w14:textId="77777777" w:rsidTr="006405E0">
            <w:sdt>
              <w:sdtPr>
                <w:rPr>
                  <w:sz w:val="18"/>
                </w:rPr>
                <w:tag w:val="_PLD_8c958a5c94c1486e8139bef49c636c6d"/>
                <w:id w:val="303907150"/>
                <w:lock w:val="sdtLocked"/>
              </w:sdtPr>
              <w:sdtEndPr/>
              <w:sdtContent>
                <w:tc>
                  <w:tcPr>
                    <w:tcW w:w="720" w:type="pct"/>
                    <w:shd w:val="clear" w:color="auto" w:fill="auto"/>
                  </w:tcPr>
                  <w:p w14:paraId="3060461A" w14:textId="77777777" w:rsidR="006405E0" w:rsidRPr="003F3CBD" w:rsidRDefault="006405E0" w:rsidP="006405E0">
                    <w:pPr>
                      <w:jc w:val="center"/>
                      <w:rPr>
                        <w:sz w:val="18"/>
                      </w:rPr>
                    </w:pPr>
                    <w:r w:rsidRPr="003F3CBD">
                      <w:rPr>
                        <w:rFonts w:hint="eastAsia"/>
                        <w:sz w:val="18"/>
                      </w:rPr>
                      <w:t>合计</w:t>
                    </w:r>
                  </w:p>
                </w:tc>
              </w:sdtContent>
            </w:sdt>
            <w:tc>
              <w:tcPr>
                <w:tcW w:w="804" w:type="pct"/>
                <w:shd w:val="clear" w:color="auto" w:fill="auto"/>
                <w:vAlign w:val="center"/>
              </w:tcPr>
              <w:p w14:paraId="786E1EBF" w14:textId="77777777" w:rsidR="006405E0" w:rsidRPr="006405E0" w:rsidRDefault="006405E0" w:rsidP="006405E0">
                <w:pPr>
                  <w:jc w:val="right"/>
                  <w:rPr>
                    <w:rFonts w:ascii="Times New Roman" w:hAnsi="Times New Roman" w:cs="Times New Roman"/>
                    <w:sz w:val="16"/>
                    <w:szCs w:val="16"/>
                  </w:rPr>
                </w:pPr>
                <w:r w:rsidRPr="0005542C">
                  <w:rPr>
                    <w:rFonts w:ascii="Times New Roman" w:hAnsi="Times New Roman" w:cs="Times New Roman"/>
                    <w:sz w:val="16"/>
                    <w:szCs w:val="16"/>
                  </w:rPr>
                  <w:t>125</w:t>
                </w:r>
                <w:r w:rsidRPr="006405E0">
                  <w:rPr>
                    <w:rFonts w:ascii="Times New Roman" w:hAnsi="Times New Roman" w:cs="Times New Roman"/>
                    <w:sz w:val="16"/>
                    <w:szCs w:val="16"/>
                  </w:rPr>
                  <w:t>,</w:t>
                </w:r>
                <w:r w:rsidRPr="0005542C">
                  <w:rPr>
                    <w:rFonts w:ascii="Times New Roman" w:hAnsi="Times New Roman" w:cs="Times New Roman"/>
                    <w:sz w:val="16"/>
                    <w:szCs w:val="16"/>
                  </w:rPr>
                  <w:t>794</w:t>
                </w:r>
                <w:r w:rsidRPr="006405E0">
                  <w:rPr>
                    <w:rFonts w:ascii="Times New Roman" w:hAnsi="Times New Roman" w:cs="Times New Roman"/>
                    <w:sz w:val="16"/>
                    <w:szCs w:val="16"/>
                  </w:rPr>
                  <w:t>,</w:t>
                </w:r>
                <w:r w:rsidRPr="0005542C">
                  <w:rPr>
                    <w:rFonts w:ascii="Times New Roman" w:hAnsi="Times New Roman" w:cs="Times New Roman"/>
                    <w:sz w:val="16"/>
                    <w:szCs w:val="16"/>
                  </w:rPr>
                  <w:t>819</w:t>
                </w:r>
                <w:r w:rsidRPr="006405E0">
                  <w:rPr>
                    <w:rFonts w:ascii="Times New Roman" w:hAnsi="Times New Roman" w:cs="Times New Roman"/>
                    <w:sz w:val="16"/>
                    <w:szCs w:val="16"/>
                  </w:rPr>
                  <w:t>.</w:t>
                </w:r>
                <w:r w:rsidRPr="0005542C">
                  <w:rPr>
                    <w:rFonts w:ascii="Times New Roman" w:hAnsi="Times New Roman" w:cs="Times New Roman"/>
                    <w:sz w:val="16"/>
                    <w:szCs w:val="16"/>
                  </w:rPr>
                  <w:t>32</w:t>
                </w:r>
              </w:p>
            </w:tc>
            <w:tc>
              <w:tcPr>
                <w:tcW w:w="722" w:type="pct"/>
                <w:shd w:val="clear" w:color="auto" w:fill="auto"/>
                <w:vAlign w:val="center"/>
              </w:tcPr>
              <w:p w14:paraId="339E7448" w14:textId="04002804" w:rsidR="006405E0" w:rsidRPr="006405E0" w:rsidRDefault="006405E0" w:rsidP="006405E0">
                <w:pPr>
                  <w:jc w:val="right"/>
                  <w:rPr>
                    <w:rFonts w:ascii="Times New Roman" w:hAnsi="Times New Roman" w:cs="Times New Roman"/>
                    <w:sz w:val="16"/>
                    <w:szCs w:val="16"/>
                  </w:rPr>
                </w:pPr>
                <w:r w:rsidRPr="0005542C">
                  <w:rPr>
                    <w:rFonts w:ascii="Times New Roman" w:hAnsi="Times New Roman" w:cs="Times New Roman"/>
                    <w:sz w:val="16"/>
                    <w:szCs w:val="16"/>
                  </w:rPr>
                  <w:t>17</w:t>
                </w:r>
                <w:r w:rsidRPr="006405E0">
                  <w:rPr>
                    <w:rFonts w:ascii="Times New Roman" w:hAnsi="Times New Roman" w:cs="Times New Roman"/>
                    <w:sz w:val="16"/>
                    <w:szCs w:val="16"/>
                  </w:rPr>
                  <w:t>,</w:t>
                </w:r>
                <w:r w:rsidRPr="0005542C">
                  <w:rPr>
                    <w:rFonts w:ascii="Times New Roman" w:hAnsi="Times New Roman" w:cs="Times New Roman"/>
                    <w:sz w:val="16"/>
                    <w:szCs w:val="16"/>
                  </w:rPr>
                  <w:t>746</w:t>
                </w:r>
                <w:r w:rsidRPr="006405E0">
                  <w:rPr>
                    <w:rFonts w:ascii="Times New Roman" w:hAnsi="Times New Roman" w:cs="Times New Roman"/>
                    <w:sz w:val="16"/>
                    <w:szCs w:val="16"/>
                  </w:rPr>
                  <w:t>,</w:t>
                </w:r>
                <w:r w:rsidRPr="0005542C">
                  <w:rPr>
                    <w:rFonts w:ascii="Times New Roman" w:hAnsi="Times New Roman" w:cs="Times New Roman"/>
                    <w:sz w:val="16"/>
                    <w:szCs w:val="16"/>
                  </w:rPr>
                  <w:t>568</w:t>
                </w:r>
                <w:r w:rsidRPr="006405E0">
                  <w:rPr>
                    <w:rFonts w:ascii="Times New Roman" w:hAnsi="Times New Roman" w:cs="Times New Roman"/>
                    <w:sz w:val="16"/>
                    <w:szCs w:val="16"/>
                  </w:rPr>
                  <w:t>.</w:t>
                </w:r>
                <w:r w:rsidRPr="0005542C">
                  <w:rPr>
                    <w:rFonts w:ascii="Times New Roman" w:hAnsi="Times New Roman" w:cs="Times New Roman"/>
                    <w:sz w:val="16"/>
                    <w:szCs w:val="16"/>
                  </w:rPr>
                  <w:t>67</w:t>
                </w:r>
              </w:p>
            </w:tc>
            <w:tc>
              <w:tcPr>
                <w:tcW w:w="642" w:type="pct"/>
                <w:shd w:val="clear" w:color="auto" w:fill="auto"/>
                <w:vAlign w:val="center"/>
              </w:tcPr>
              <w:p w14:paraId="60DFC166" w14:textId="5180238D" w:rsidR="006405E0" w:rsidRPr="006405E0" w:rsidRDefault="006405E0" w:rsidP="006405E0">
                <w:pPr>
                  <w:jc w:val="right"/>
                  <w:rPr>
                    <w:rFonts w:ascii="Times New Roman" w:hAnsi="Times New Roman" w:cs="Times New Roman"/>
                    <w:sz w:val="16"/>
                    <w:szCs w:val="16"/>
                  </w:rPr>
                </w:pPr>
                <w:r w:rsidRPr="0005542C">
                  <w:rPr>
                    <w:rFonts w:ascii="Times New Roman" w:hAnsi="Times New Roman" w:cs="Times New Roman"/>
                    <w:sz w:val="16"/>
                    <w:szCs w:val="16"/>
                  </w:rPr>
                  <w:t>15</w:t>
                </w:r>
                <w:r w:rsidRPr="006405E0">
                  <w:rPr>
                    <w:rFonts w:ascii="Times New Roman" w:hAnsi="Times New Roman" w:cs="Times New Roman"/>
                    <w:sz w:val="16"/>
                    <w:szCs w:val="16"/>
                  </w:rPr>
                  <w:t>,</w:t>
                </w:r>
                <w:r w:rsidRPr="0005542C">
                  <w:rPr>
                    <w:rFonts w:ascii="Times New Roman" w:hAnsi="Times New Roman" w:cs="Times New Roman"/>
                    <w:sz w:val="16"/>
                    <w:szCs w:val="16"/>
                  </w:rPr>
                  <w:t>492</w:t>
                </w:r>
                <w:r w:rsidRPr="006405E0">
                  <w:rPr>
                    <w:rFonts w:ascii="Times New Roman" w:hAnsi="Times New Roman" w:cs="Times New Roman"/>
                    <w:sz w:val="16"/>
                    <w:szCs w:val="16"/>
                  </w:rPr>
                  <w:t>.</w:t>
                </w:r>
                <w:r w:rsidRPr="0005542C">
                  <w:rPr>
                    <w:rFonts w:ascii="Times New Roman" w:hAnsi="Times New Roman" w:cs="Times New Roman"/>
                    <w:sz w:val="16"/>
                    <w:szCs w:val="16"/>
                  </w:rPr>
                  <w:t>00</w:t>
                </w:r>
              </w:p>
            </w:tc>
            <w:tc>
              <w:tcPr>
                <w:tcW w:w="723" w:type="pct"/>
                <w:vAlign w:val="center"/>
              </w:tcPr>
              <w:p w14:paraId="030B5EB1" w14:textId="77777777" w:rsidR="006405E0" w:rsidRPr="006405E0" w:rsidRDefault="006405E0" w:rsidP="006405E0">
                <w:pPr>
                  <w:jc w:val="right"/>
                  <w:rPr>
                    <w:rFonts w:ascii="Times New Roman" w:hAnsi="Times New Roman" w:cs="Times New Roman"/>
                    <w:sz w:val="16"/>
                    <w:szCs w:val="16"/>
                  </w:rPr>
                </w:pPr>
                <w:r w:rsidRPr="0005542C">
                  <w:rPr>
                    <w:rFonts w:ascii="Times New Roman" w:hAnsi="Times New Roman" w:cs="Times New Roman"/>
                    <w:sz w:val="16"/>
                    <w:szCs w:val="16"/>
                  </w:rPr>
                  <w:t>1</w:t>
                </w:r>
                <w:r w:rsidRPr="006405E0">
                  <w:rPr>
                    <w:rFonts w:ascii="Times New Roman" w:hAnsi="Times New Roman" w:cs="Times New Roman"/>
                    <w:sz w:val="16"/>
                    <w:szCs w:val="16"/>
                  </w:rPr>
                  <w:t>,</w:t>
                </w:r>
                <w:r w:rsidRPr="0005542C">
                  <w:rPr>
                    <w:rFonts w:ascii="Times New Roman" w:hAnsi="Times New Roman" w:cs="Times New Roman"/>
                    <w:sz w:val="16"/>
                    <w:szCs w:val="16"/>
                  </w:rPr>
                  <w:t>732</w:t>
                </w:r>
                <w:r w:rsidRPr="006405E0">
                  <w:rPr>
                    <w:rFonts w:ascii="Times New Roman" w:hAnsi="Times New Roman" w:cs="Times New Roman"/>
                    <w:sz w:val="16"/>
                    <w:szCs w:val="16"/>
                  </w:rPr>
                  <w:t>,</w:t>
                </w:r>
                <w:r w:rsidRPr="0005542C">
                  <w:rPr>
                    <w:rFonts w:ascii="Times New Roman" w:hAnsi="Times New Roman" w:cs="Times New Roman"/>
                    <w:sz w:val="16"/>
                    <w:szCs w:val="16"/>
                  </w:rPr>
                  <w:t>962</w:t>
                </w:r>
                <w:r w:rsidRPr="006405E0">
                  <w:rPr>
                    <w:rFonts w:ascii="Times New Roman" w:hAnsi="Times New Roman" w:cs="Times New Roman"/>
                    <w:sz w:val="16"/>
                    <w:szCs w:val="16"/>
                  </w:rPr>
                  <w:t>.</w:t>
                </w:r>
                <w:r w:rsidRPr="0005542C">
                  <w:rPr>
                    <w:rFonts w:ascii="Times New Roman" w:hAnsi="Times New Roman" w:cs="Times New Roman"/>
                    <w:sz w:val="16"/>
                    <w:szCs w:val="16"/>
                  </w:rPr>
                  <w:t>00</w:t>
                </w:r>
              </w:p>
            </w:tc>
            <w:tc>
              <w:tcPr>
                <w:tcW w:w="644" w:type="pct"/>
                <w:vAlign w:val="center"/>
              </w:tcPr>
              <w:p w14:paraId="663C70B5" w14:textId="52BE0D1C" w:rsidR="006405E0" w:rsidRPr="006405E0" w:rsidRDefault="006405E0" w:rsidP="006405E0">
                <w:pPr>
                  <w:jc w:val="right"/>
                  <w:rPr>
                    <w:rFonts w:ascii="Times New Roman" w:hAnsi="Times New Roman" w:cs="Times New Roman"/>
                    <w:sz w:val="16"/>
                    <w:szCs w:val="16"/>
                  </w:rPr>
                </w:pPr>
                <w:r w:rsidRPr="0005542C">
                  <w:rPr>
                    <w:rFonts w:ascii="Times New Roman" w:hAnsi="Times New Roman" w:cs="Times New Roman"/>
                    <w:sz w:val="16"/>
                    <w:szCs w:val="16"/>
                  </w:rPr>
                  <w:t>7</w:t>
                </w:r>
                <w:r w:rsidRPr="006405E0">
                  <w:rPr>
                    <w:rFonts w:ascii="Times New Roman" w:hAnsi="Times New Roman" w:cs="Times New Roman"/>
                    <w:sz w:val="16"/>
                    <w:szCs w:val="16"/>
                  </w:rPr>
                  <w:t>,</w:t>
                </w:r>
                <w:r w:rsidRPr="0005542C">
                  <w:rPr>
                    <w:rFonts w:ascii="Times New Roman" w:hAnsi="Times New Roman" w:cs="Times New Roman"/>
                    <w:sz w:val="16"/>
                    <w:szCs w:val="16"/>
                  </w:rPr>
                  <w:t>652</w:t>
                </w:r>
                <w:r w:rsidRPr="006405E0">
                  <w:rPr>
                    <w:rFonts w:ascii="Times New Roman" w:hAnsi="Times New Roman" w:cs="Times New Roman"/>
                    <w:sz w:val="16"/>
                    <w:szCs w:val="16"/>
                  </w:rPr>
                  <w:t>,</w:t>
                </w:r>
                <w:r w:rsidRPr="0005542C">
                  <w:rPr>
                    <w:rFonts w:ascii="Times New Roman" w:hAnsi="Times New Roman" w:cs="Times New Roman"/>
                    <w:sz w:val="16"/>
                    <w:szCs w:val="16"/>
                  </w:rPr>
                  <w:t>915</w:t>
                </w:r>
                <w:r w:rsidRPr="006405E0">
                  <w:rPr>
                    <w:rFonts w:ascii="Times New Roman" w:hAnsi="Times New Roman" w:cs="Times New Roman"/>
                    <w:sz w:val="16"/>
                    <w:szCs w:val="16"/>
                  </w:rPr>
                  <w:t>.</w:t>
                </w:r>
                <w:r w:rsidRPr="0005542C">
                  <w:rPr>
                    <w:rFonts w:ascii="Times New Roman" w:hAnsi="Times New Roman" w:cs="Times New Roman"/>
                    <w:sz w:val="16"/>
                    <w:szCs w:val="16"/>
                  </w:rPr>
                  <w:t>71</w:t>
                </w:r>
              </w:p>
            </w:tc>
            <w:tc>
              <w:tcPr>
                <w:tcW w:w="745" w:type="pct"/>
                <w:shd w:val="clear" w:color="auto" w:fill="auto"/>
                <w:vAlign w:val="center"/>
              </w:tcPr>
              <w:p w14:paraId="37BCC9BE" w14:textId="77777777" w:rsidR="006405E0" w:rsidRPr="006405E0" w:rsidRDefault="006405E0" w:rsidP="006405E0">
                <w:pPr>
                  <w:jc w:val="right"/>
                  <w:rPr>
                    <w:rFonts w:ascii="Times New Roman" w:hAnsi="Times New Roman" w:cs="Times New Roman"/>
                    <w:sz w:val="16"/>
                    <w:szCs w:val="16"/>
                  </w:rPr>
                </w:pPr>
                <w:r w:rsidRPr="0005542C">
                  <w:rPr>
                    <w:rFonts w:ascii="Times New Roman" w:hAnsi="Times New Roman" w:cs="Times New Roman"/>
                    <w:sz w:val="16"/>
                    <w:szCs w:val="16"/>
                  </w:rPr>
                  <w:t>149</w:t>
                </w:r>
                <w:r w:rsidRPr="006405E0">
                  <w:rPr>
                    <w:rFonts w:ascii="Times New Roman" w:hAnsi="Times New Roman" w:cs="Times New Roman"/>
                    <w:sz w:val="16"/>
                    <w:szCs w:val="16"/>
                  </w:rPr>
                  <w:t>,</w:t>
                </w:r>
                <w:r w:rsidRPr="0005542C">
                  <w:rPr>
                    <w:rFonts w:ascii="Times New Roman" w:hAnsi="Times New Roman" w:cs="Times New Roman"/>
                    <w:sz w:val="16"/>
                    <w:szCs w:val="16"/>
                  </w:rPr>
                  <w:t>445</w:t>
                </w:r>
                <w:r w:rsidRPr="006405E0">
                  <w:rPr>
                    <w:rFonts w:ascii="Times New Roman" w:hAnsi="Times New Roman" w:cs="Times New Roman"/>
                    <w:sz w:val="16"/>
                    <w:szCs w:val="16"/>
                  </w:rPr>
                  <w:t>,</w:t>
                </w:r>
                <w:r w:rsidRPr="0005542C">
                  <w:rPr>
                    <w:rFonts w:ascii="Times New Roman" w:hAnsi="Times New Roman" w:cs="Times New Roman"/>
                    <w:sz w:val="16"/>
                    <w:szCs w:val="16"/>
                  </w:rPr>
                  <w:t>849</w:t>
                </w:r>
                <w:r w:rsidRPr="006405E0">
                  <w:rPr>
                    <w:rFonts w:ascii="Times New Roman" w:hAnsi="Times New Roman" w:cs="Times New Roman"/>
                    <w:sz w:val="16"/>
                    <w:szCs w:val="16"/>
                  </w:rPr>
                  <w:t>.</w:t>
                </w:r>
                <w:r w:rsidRPr="0005542C">
                  <w:rPr>
                    <w:rFonts w:ascii="Times New Roman" w:hAnsi="Times New Roman" w:cs="Times New Roman"/>
                    <w:sz w:val="16"/>
                    <w:szCs w:val="16"/>
                  </w:rPr>
                  <w:t>70</w:t>
                </w:r>
              </w:p>
            </w:tc>
          </w:tr>
        </w:tbl>
        <w:p w14:paraId="25FF56C3" w14:textId="77777777" w:rsidR="0016304A" w:rsidRDefault="0016304A">
          <w:pPr>
            <w:pStyle w:val="101"/>
          </w:pPr>
          <w:r>
            <w:rPr>
              <w:rFonts w:hint="eastAsia"/>
            </w:rPr>
            <w:t>其中本期坏账准备收回或转回金额重要的：</w:t>
          </w:r>
        </w:p>
        <w:sdt>
          <w:sdtPr>
            <w:alias w:val="是否适用：其中本期坏账准备收回或转回金额重要的[双击切换]"/>
            <w:tag w:val="_GBC_362288b01950422da8198293b517eeb5"/>
            <w:id w:val="-1385864763"/>
            <w:lock w:val="sdtLocked"/>
            <w:placeholder>
              <w:docPart w:val="GBC22222222222222222222222222222"/>
            </w:placeholder>
          </w:sdtPr>
          <w:sdtEndPr/>
          <w:sdtContent>
            <w:p w14:paraId="56EDFD95" w14:textId="6BDFFB77"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22" w:displacedByCustomXml="prev"/>
    <w:sdt>
      <w:sdtPr>
        <w:rPr>
          <w:rFonts w:ascii="宋体" w:hAnsi="宋体" w:cs="宋体" w:hint="eastAsia"/>
          <w:b w:val="0"/>
          <w:bCs w:val="0"/>
          <w:kern w:val="0"/>
          <w:szCs w:val="24"/>
        </w:rPr>
        <w:alias w:val="模块:本报告期实际核销的应收账款情况"/>
        <w:tag w:val="_GBC_af8ceb97930d4d7391d4823a068c824b"/>
        <w:id w:val="553280710"/>
        <w:lock w:val="sdtLocked"/>
        <w:placeholder>
          <w:docPart w:val="GBC22222222222222222222222222222"/>
        </w:placeholder>
      </w:sdtPr>
      <w:sdtEndPr>
        <w:rPr>
          <w:rFonts w:hint="default"/>
        </w:rPr>
      </w:sdtEndPr>
      <w:sdtContent>
        <w:p w14:paraId="03262A4E" w14:textId="77777777" w:rsidR="0016304A" w:rsidRDefault="0016304A" w:rsidP="00E9693C">
          <w:pPr>
            <w:pStyle w:val="98"/>
            <w:numPr>
              <w:ilvl w:val="3"/>
              <w:numId w:val="60"/>
            </w:numPr>
            <w:tabs>
              <w:tab w:val="left" w:pos="574"/>
            </w:tabs>
            <w:rPr>
              <w:rFonts w:ascii="宋体" w:hAnsi="宋体"/>
            </w:rPr>
          </w:pPr>
          <w:r>
            <w:rPr>
              <w:rFonts w:ascii="宋体" w:hAnsi="宋体"/>
            </w:rPr>
            <w:t>本期实际核销的应收</w:t>
          </w:r>
          <w:r>
            <w:rPr>
              <w:rFonts w:ascii="宋体" w:hAnsi="宋体" w:hint="eastAsia"/>
            </w:rPr>
            <w:t>账款</w:t>
          </w:r>
          <w:r>
            <w:rPr>
              <w:rFonts w:ascii="宋体" w:hAnsi="宋体"/>
            </w:rPr>
            <w:t>情况</w:t>
          </w:r>
        </w:p>
        <w:sdt>
          <w:sdtPr>
            <w:alias w:val="是否适用：本期实际核销的应收账款情况[双击切换]"/>
            <w:tag w:val="_GBC_240341a3455747bb87ecabf420d94ec5"/>
            <w:id w:val="-1453774895"/>
            <w:lock w:val="sdtLocked"/>
            <w:placeholder>
              <w:docPart w:val="GBC22222222222222222222222222222"/>
            </w:placeholder>
          </w:sdtPr>
          <w:sdtEndPr/>
          <w:sdtContent>
            <w:p w14:paraId="6A319866" w14:textId="60415A71"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BB06564" w14:textId="5C33C8C1" w:rsidR="0016304A" w:rsidRDefault="0016304A">
          <w:pPr>
            <w:jc w:val="right"/>
            <w:rPr>
              <w:szCs w:val="21"/>
            </w:rPr>
          </w:pPr>
          <w:r>
            <w:rPr>
              <w:rFonts w:hint="eastAsia"/>
              <w:szCs w:val="21"/>
            </w:rPr>
            <w:t>单位：</w:t>
          </w:r>
          <w:sdt>
            <w:sdtPr>
              <w:rPr>
                <w:rFonts w:hint="eastAsia"/>
                <w:szCs w:val="21"/>
              </w:rPr>
              <w:alias w:val="单位：财务附注：本报告期实际核销的应收款项情况"/>
              <w:tag w:val="_GBC_97f637feeea84b2a8c01321339a44c9e"/>
              <w:id w:val="-91747326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 xml:space="preserve">  币种：</w:t>
          </w:r>
          <w:sdt>
            <w:sdtPr>
              <w:rPr>
                <w:rFonts w:hint="eastAsia"/>
                <w:szCs w:val="21"/>
              </w:rPr>
              <w:alias w:val="币种：财务附注：本报告期实际核销的应收款项情况"/>
              <w:tag w:val="_GBC_1e69e5173e614c0f8dd12c7f988c2a4e"/>
              <w:id w:val="-49757424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6"/>
            <w:gridCol w:w="4657"/>
          </w:tblGrid>
          <w:tr w:rsidR="0016304A" w14:paraId="0A8DC2E6" w14:textId="77777777" w:rsidTr="00354A12">
            <w:sdt>
              <w:sdtPr>
                <w:tag w:val="_PLD_a3731fe405bb4134af7ad46e8ca83d7e"/>
                <w:id w:val="-1287964566"/>
                <w:lock w:val="sdtLocked"/>
              </w:sdtPr>
              <w:sdtEndPr/>
              <w:sdtContent>
                <w:tc>
                  <w:tcPr>
                    <w:tcW w:w="2361" w:type="pct"/>
                    <w:vAlign w:val="center"/>
                  </w:tcPr>
                  <w:p w14:paraId="092E59C4" w14:textId="77777777" w:rsidR="0016304A" w:rsidRDefault="0016304A">
                    <w:pPr>
                      <w:jc w:val="center"/>
                      <w:rPr>
                        <w:szCs w:val="21"/>
                      </w:rPr>
                    </w:pPr>
                    <w:r>
                      <w:rPr>
                        <w:rFonts w:hint="eastAsia"/>
                        <w:szCs w:val="21"/>
                      </w:rPr>
                      <w:t>项目</w:t>
                    </w:r>
                  </w:p>
                </w:tc>
              </w:sdtContent>
            </w:sdt>
            <w:sdt>
              <w:sdtPr>
                <w:tag w:val="_PLD_1256a8b0b19c4d908f33771c40d2df26"/>
                <w:id w:val="-1700231258"/>
                <w:lock w:val="sdtLocked"/>
              </w:sdtPr>
              <w:sdtEndPr/>
              <w:sdtContent>
                <w:tc>
                  <w:tcPr>
                    <w:tcW w:w="2639" w:type="pct"/>
                  </w:tcPr>
                  <w:p w14:paraId="52365CAA" w14:textId="77777777" w:rsidR="0016304A" w:rsidRDefault="0016304A">
                    <w:pPr>
                      <w:jc w:val="center"/>
                      <w:rPr>
                        <w:szCs w:val="21"/>
                      </w:rPr>
                    </w:pPr>
                    <w:r>
                      <w:rPr>
                        <w:rFonts w:hint="eastAsia"/>
                        <w:szCs w:val="21"/>
                      </w:rPr>
                      <w:t>核销金额</w:t>
                    </w:r>
                  </w:p>
                </w:tc>
              </w:sdtContent>
            </w:sdt>
          </w:tr>
          <w:tr w:rsidR="0016304A" w14:paraId="70DA4A95" w14:textId="77777777" w:rsidTr="00FF1FCB">
            <w:sdt>
              <w:sdtPr>
                <w:tag w:val="_PLD_a4bcad986cfa4d799cf132234e1a09a1"/>
                <w:id w:val="1100614581"/>
                <w:lock w:val="sdtLocked"/>
              </w:sdtPr>
              <w:sdtEndPr/>
              <w:sdtContent>
                <w:tc>
                  <w:tcPr>
                    <w:tcW w:w="2361" w:type="pct"/>
                  </w:tcPr>
                  <w:p w14:paraId="7B7A9C8F" w14:textId="77777777" w:rsidR="0016304A" w:rsidRDefault="0016304A">
                    <w:pPr>
                      <w:rPr>
                        <w:szCs w:val="21"/>
                      </w:rPr>
                    </w:pPr>
                    <w:r>
                      <w:rPr>
                        <w:rFonts w:hint="eastAsia"/>
                        <w:szCs w:val="21"/>
                      </w:rPr>
                      <w:t>实际核销的应收账款</w:t>
                    </w:r>
                  </w:p>
                </w:tc>
              </w:sdtContent>
            </w:sdt>
            <w:tc>
              <w:tcPr>
                <w:tcW w:w="2639" w:type="pct"/>
              </w:tcPr>
              <w:p w14:paraId="29D52432" w14:textId="5EA6D006" w:rsidR="0016304A" w:rsidRPr="00B062E7" w:rsidRDefault="0016304A">
                <w:pPr>
                  <w:jc w:val="right"/>
                  <w:rPr>
                    <w:rFonts w:ascii="Times New Roman" w:hAnsi="Times New Roman" w:cs="Times New Roman"/>
                    <w:szCs w:val="21"/>
                  </w:rPr>
                </w:pPr>
                <w:r w:rsidRPr="00B062E7">
                  <w:rPr>
                    <w:rFonts w:ascii="Times New Roman" w:hAnsi="Times New Roman" w:cs="Times New Roman"/>
                    <w:szCs w:val="21"/>
                  </w:rPr>
                  <w:t>1,732,962.00</w:t>
                </w:r>
              </w:p>
            </w:tc>
          </w:tr>
        </w:tbl>
        <w:p w14:paraId="2E229B6D" w14:textId="77777777" w:rsidR="0016304A" w:rsidRDefault="0016304A">
          <w:pPr>
            <w:rPr>
              <w:szCs w:val="21"/>
            </w:rPr>
          </w:pPr>
          <w:r>
            <w:rPr>
              <w:rFonts w:hint="eastAsia"/>
              <w:szCs w:val="21"/>
            </w:rPr>
            <w:t>其中重要的应收账款核销情况</w:t>
          </w:r>
        </w:p>
        <w:sdt>
          <w:sdtPr>
            <w:rPr>
              <w:szCs w:val="21"/>
            </w:rPr>
            <w:alias w:val="是否适用：其中重要的应收账款核销情况[双击切换]"/>
            <w:tag w:val="_GBC_8a44f02ff52343a08b5e1e48c8b2cb3d"/>
            <w:id w:val="2017575441"/>
            <w:lock w:val="sdtLocked"/>
            <w:placeholder>
              <w:docPart w:val="GBC22222222222222222222222222222"/>
            </w:placeholder>
          </w:sdtPr>
          <w:sdtEndPr/>
          <w:sdtContent>
            <w:p w14:paraId="5011E5CD" w14:textId="03EE0E4A"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59A9C329" w14:textId="77777777" w:rsidR="0016304A" w:rsidRDefault="0016304A">
          <w:pPr>
            <w:snapToGrid w:val="0"/>
            <w:spacing w:line="240" w:lineRule="atLeast"/>
            <w:rPr>
              <w:szCs w:val="21"/>
            </w:rPr>
          </w:pPr>
          <w:r>
            <w:rPr>
              <w:rFonts w:hint="eastAsia"/>
              <w:szCs w:val="21"/>
            </w:rPr>
            <w:t>应收账款核销说明：</w:t>
          </w:r>
        </w:p>
        <w:sdt>
          <w:sdtPr>
            <w:rPr>
              <w:szCs w:val="21"/>
            </w:rPr>
            <w:alias w:val="是否适用：应收账款核销说明[双击切换]"/>
            <w:tag w:val="_GBC_69824b683b7348d5abc31b2f2e813757"/>
            <w:id w:val="1854841417"/>
            <w:lock w:val="sdtLocked"/>
            <w:placeholder>
              <w:docPart w:val="GBC22222222222222222222222222222"/>
            </w:placeholder>
          </w:sdtPr>
          <w:sdtEndPr/>
          <w:sdtContent>
            <w:p w14:paraId="7D7422E7" w14:textId="007D2515" w:rsidR="0016304A" w:rsidRDefault="0016304A" w:rsidP="0016304A">
              <w:pPr>
                <w:snapToGrid w:val="0"/>
                <w:spacing w:line="240" w:lineRule="atLeast"/>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6B6BEBC1" w14:textId="77777777" w:rsidR="0016304A" w:rsidRDefault="0016304A">
      <w:pPr>
        <w:pStyle w:val="101"/>
      </w:pPr>
    </w:p>
    <w:sdt>
      <w:sdtPr>
        <w:rPr>
          <w:rFonts w:ascii="宋体" w:hAnsi="宋体" w:cs="宋体" w:hint="eastAsia"/>
          <w:b w:val="0"/>
          <w:bCs w:val="0"/>
          <w:kern w:val="0"/>
          <w:szCs w:val="24"/>
        </w:rPr>
        <w:alias w:val="模块:按欠款方归集的期末余额前五名的应收账款情况："/>
        <w:tag w:val="_GBC_e8adf46f2d204834ad681ac980eff4f7"/>
        <w:id w:val="-278266648"/>
        <w:lock w:val="sdtLocked"/>
        <w:placeholder>
          <w:docPart w:val="GBC22222222222222222222222222222"/>
        </w:placeholder>
      </w:sdtPr>
      <w:sdtEndPr/>
      <w:sdtContent>
        <w:p w14:paraId="2640446D" w14:textId="77777777" w:rsidR="0016304A" w:rsidRDefault="0016304A" w:rsidP="00E9693C">
          <w:pPr>
            <w:pStyle w:val="98"/>
            <w:numPr>
              <w:ilvl w:val="3"/>
              <w:numId w:val="60"/>
            </w:numPr>
            <w:tabs>
              <w:tab w:val="left" w:pos="574"/>
            </w:tabs>
            <w:rPr>
              <w:rFonts w:ascii="宋体" w:hAnsi="宋体"/>
            </w:rPr>
          </w:pPr>
          <w:r>
            <w:rPr>
              <w:rFonts w:ascii="宋体" w:hAnsi="宋体" w:hint="eastAsia"/>
            </w:rPr>
            <w:t>按欠款方归集的期末余额前五名的应收账款情况</w:t>
          </w:r>
        </w:p>
        <w:sdt>
          <w:sdtPr>
            <w:rPr>
              <w:rFonts w:hint="eastAsia"/>
              <w:szCs w:val="21"/>
            </w:rPr>
            <w:alias w:val="是否适用：按欠款方归集的期末余额前五名的应收账款情况[双击切换]"/>
            <w:tag w:val="_GBC_26f285dee1444697be56ea61bc5c0578"/>
            <w:id w:val="1700205566"/>
            <w:lock w:val="sdtLocked"/>
            <w:placeholder>
              <w:docPart w:val="GBC22222222222222222222222222222"/>
            </w:placeholder>
          </w:sdtPr>
          <w:sdtEndPr/>
          <w:sdtContent>
            <w:p w14:paraId="0A8DC013" w14:textId="3F5F175E" w:rsidR="0016304A" w:rsidRDefault="0016304A">
              <w:pPr>
                <w:snapToGrid w:val="0"/>
                <w:spacing w:line="240" w:lineRule="atLeast"/>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按欠款方归集的期末余额前五名的应收账款情况的说明"/>
            <w:tag w:val="_GBC_064b41eb9e58440dace7a84b96b840f2"/>
            <w:id w:val="831412468"/>
            <w:lock w:val="sdtLocked"/>
            <w:placeholder>
              <w:docPart w:val="GBC22222222222222222222222222222"/>
            </w:placeholder>
          </w:sdtPr>
          <w:sdtEndPr/>
          <w:sdtContent>
            <w:p w14:paraId="09CA219C" w14:textId="2A02A286" w:rsidR="0016304A" w:rsidRDefault="0016304A" w:rsidP="0016304A">
              <w:pPr>
                <w:snapToGrid w:val="0"/>
                <w:spacing w:line="240" w:lineRule="atLeast"/>
                <w:jc w:val="right"/>
                <w:rPr>
                  <w:szCs w:val="21"/>
                </w:rPr>
              </w:pPr>
              <w:r w:rsidRPr="003F3CBD">
                <w:rPr>
                  <w:rFonts w:hint="eastAsia"/>
                  <w:szCs w:val="21"/>
                </w:rPr>
                <w:t>单位：元币种：人民币</w:t>
              </w:r>
            </w:p>
            <w:tbl>
              <w:tblPr>
                <w:tblStyle w:val="92"/>
                <w:tblW w:w="8790" w:type="dxa"/>
                <w:tblInd w:w="118" w:type="dxa"/>
                <w:tblLook w:val="04A0" w:firstRow="1" w:lastRow="0" w:firstColumn="1" w:lastColumn="0" w:noHBand="0" w:noVBand="1"/>
              </w:tblPr>
              <w:tblGrid>
                <w:gridCol w:w="3165"/>
                <w:gridCol w:w="1875"/>
                <w:gridCol w:w="1875"/>
                <w:gridCol w:w="1875"/>
              </w:tblGrid>
              <w:tr w:rsidR="0016304A" w:rsidRPr="003F3CBD" w14:paraId="79F65F1B" w14:textId="77777777" w:rsidTr="0016304A">
                <w:trPr>
                  <w:trHeight w:val="285"/>
                </w:trPr>
                <w:tc>
                  <w:tcPr>
                    <w:tcW w:w="3165"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6C3D4AFD" w14:textId="77777777" w:rsidR="0016304A" w:rsidRPr="003F3CBD" w:rsidRDefault="0016304A" w:rsidP="0016304A">
                    <w:pPr>
                      <w:rPr>
                        <w:rFonts w:ascii="Times New Roman" w:eastAsia="等线" w:hAnsi="Times New Roman" w:cs="Times New Roman"/>
                        <w:color w:val="000000"/>
                        <w:szCs w:val="21"/>
                      </w:rPr>
                    </w:pPr>
                    <w:r w:rsidRPr="003F3CBD">
                      <w:rPr>
                        <w:rFonts w:cs="Times New Roman"/>
                        <w:color w:val="000000"/>
                        <w:szCs w:val="21"/>
                      </w:rPr>
                      <w:t>单位名称</w:t>
                    </w:r>
                  </w:p>
                </w:tc>
                <w:tc>
                  <w:tcPr>
                    <w:tcW w:w="1875" w:type="dxa"/>
                    <w:tcBorders>
                      <w:top w:val="single" w:sz="8" w:space="0" w:color="000000"/>
                      <w:left w:val="nil"/>
                      <w:bottom w:val="single" w:sz="8" w:space="0" w:color="000000"/>
                      <w:right w:val="single" w:sz="8" w:space="0" w:color="000000"/>
                    </w:tcBorders>
                    <w:shd w:val="clear" w:color="auto" w:fill="auto"/>
                    <w:noWrap/>
                    <w:vAlign w:val="center"/>
                    <w:hideMark/>
                  </w:tcPr>
                  <w:p w14:paraId="0672C812" w14:textId="77777777" w:rsidR="0016304A" w:rsidRPr="003F3CBD" w:rsidRDefault="0016304A" w:rsidP="00AD5161">
                    <w:pPr>
                      <w:jc w:val="both"/>
                      <w:rPr>
                        <w:rFonts w:ascii="Times New Roman" w:eastAsia="等线" w:hAnsi="Times New Roman" w:cs="Times New Roman"/>
                        <w:color w:val="000000"/>
                        <w:szCs w:val="21"/>
                      </w:rPr>
                    </w:pPr>
                    <w:r w:rsidRPr="003F3CBD">
                      <w:rPr>
                        <w:rFonts w:cs="Times New Roman"/>
                        <w:color w:val="000000"/>
                        <w:szCs w:val="21"/>
                      </w:rPr>
                      <w:t xml:space="preserve"> 期末余额 </w:t>
                    </w:r>
                  </w:p>
                </w:tc>
                <w:tc>
                  <w:tcPr>
                    <w:tcW w:w="1875" w:type="dxa"/>
                    <w:tcBorders>
                      <w:top w:val="single" w:sz="8" w:space="0" w:color="000000"/>
                      <w:left w:val="nil"/>
                      <w:bottom w:val="single" w:sz="8" w:space="0" w:color="000000"/>
                      <w:right w:val="single" w:sz="8" w:space="0" w:color="000000"/>
                    </w:tcBorders>
                    <w:shd w:val="clear" w:color="auto" w:fill="auto"/>
                    <w:noWrap/>
                    <w:vAlign w:val="center"/>
                    <w:hideMark/>
                  </w:tcPr>
                  <w:p w14:paraId="7C720D43" w14:textId="386DE0B3" w:rsidR="0016304A" w:rsidRPr="003F3CBD" w:rsidRDefault="0016304A" w:rsidP="00AD5161">
                    <w:pPr>
                      <w:jc w:val="both"/>
                      <w:rPr>
                        <w:rFonts w:ascii="Times New Roman" w:eastAsia="等线" w:hAnsi="Times New Roman" w:cs="Times New Roman"/>
                        <w:color w:val="000000"/>
                        <w:szCs w:val="21"/>
                      </w:rPr>
                    </w:pPr>
                    <w:r w:rsidRPr="003F3CBD">
                      <w:rPr>
                        <w:rFonts w:cs="Times New Roman"/>
                        <w:color w:val="000000"/>
                        <w:szCs w:val="21"/>
                      </w:rPr>
                      <w:t>占应收账款期末余额合计数的比</w:t>
                    </w:r>
                    <w:r w:rsidRPr="003F3CBD">
                      <w:rPr>
                        <w:rFonts w:ascii="Times New Roman" w:eastAsia="等线" w:hAnsi="Times New Roman" w:cs="Times New Roman"/>
                        <w:color w:val="000000"/>
                        <w:szCs w:val="21"/>
                      </w:rPr>
                      <w:t>例</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w:t>
                    </w:r>
                    <w:r w:rsidRPr="003F3CBD">
                      <w:rPr>
                        <w:rFonts w:ascii="Times New Roman" w:eastAsia="等线" w:hAnsi="Times New Roman" w:cs="Times New Roman"/>
                        <w:color w:val="000000"/>
                        <w:szCs w:val="21"/>
                      </w:rPr>
                      <w:t xml:space="preserve">) </w:t>
                    </w:r>
                  </w:p>
                </w:tc>
                <w:tc>
                  <w:tcPr>
                    <w:tcW w:w="1875" w:type="dxa"/>
                    <w:tcBorders>
                      <w:top w:val="single" w:sz="8" w:space="0" w:color="000000"/>
                      <w:left w:val="nil"/>
                      <w:bottom w:val="single" w:sz="8" w:space="0" w:color="000000"/>
                      <w:right w:val="single" w:sz="8" w:space="0" w:color="000000"/>
                    </w:tcBorders>
                    <w:shd w:val="clear" w:color="auto" w:fill="auto"/>
                    <w:noWrap/>
                    <w:vAlign w:val="center"/>
                    <w:hideMark/>
                  </w:tcPr>
                  <w:p w14:paraId="3E73C26B" w14:textId="65EA532B" w:rsidR="0016304A" w:rsidRPr="003F3CBD" w:rsidRDefault="0016304A" w:rsidP="00AD5161">
                    <w:pPr>
                      <w:jc w:val="both"/>
                      <w:rPr>
                        <w:rFonts w:ascii="Times New Roman" w:eastAsia="等线" w:hAnsi="Times New Roman" w:cs="Times New Roman"/>
                        <w:color w:val="000000"/>
                        <w:szCs w:val="21"/>
                      </w:rPr>
                    </w:pPr>
                    <w:r w:rsidRPr="003F3CBD">
                      <w:rPr>
                        <w:rFonts w:cs="Times New Roman"/>
                        <w:color w:val="000000"/>
                        <w:szCs w:val="21"/>
                      </w:rPr>
                      <w:t>坏账准备期末余额</w:t>
                    </w:r>
                  </w:p>
                </w:tc>
              </w:tr>
              <w:tr w:rsidR="0016304A" w:rsidRPr="003F3CBD" w14:paraId="6DE3B8AB" w14:textId="77777777" w:rsidTr="0016304A">
                <w:trPr>
                  <w:trHeight w:val="285"/>
                </w:trPr>
                <w:tc>
                  <w:tcPr>
                    <w:tcW w:w="3165" w:type="dxa"/>
                    <w:tcBorders>
                      <w:top w:val="nil"/>
                      <w:left w:val="single" w:sz="8" w:space="0" w:color="000000"/>
                      <w:bottom w:val="single" w:sz="8" w:space="0" w:color="000000"/>
                      <w:right w:val="single" w:sz="8" w:space="0" w:color="000000"/>
                    </w:tcBorders>
                    <w:shd w:val="clear" w:color="auto" w:fill="auto"/>
                    <w:noWrap/>
                    <w:vAlign w:val="center"/>
                    <w:hideMark/>
                  </w:tcPr>
                  <w:p w14:paraId="7BAB7FA6" w14:textId="77777777" w:rsidR="0016304A" w:rsidRPr="003F3CBD" w:rsidRDefault="0016304A" w:rsidP="0016304A">
                    <w:pPr>
                      <w:rPr>
                        <w:rFonts w:ascii="Times New Roman" w:eastAsia="等线" w:hAnsi="Times New Roman" w:cs="Times New Roman"/>
                        <w:color w:val="000000"/>
                        <w:szCs w:val="21"/>
                      </w:rPr>
                    </w:pPr>
                    <w:r w:rsidRPr="003F3CBD">
                      <w:rPr>
                        <w:rFonts w:cs="Times New Roman"/>
                        <w:color w:val="000000"/>
                        <w:szCs w:val="21"/>
                      </w:rPr>
                      <w:t>第一名</w:t>
                    </w:r>
                  </w:p>
                </w:tc>
                <w:tc>
                  <w:tcPr>
                    <w:tcW w:w="1875" w:type="dxa"/>
                    <w:tcBorders>
                      <w:top w:val="nil"/>
                      <w:left w:val="nil"/>
                      <w:bottom w:val="single" w:sz="8" w:space="0" w:color="000000"/>
                      <w:right w:val="single" w:sz="8" w:space="0" w:color="000000"/>
                    </w:tcBorders>
                    <w:shd w:val="clear" w:color="auto" w:fill="auto"/>
                    <w:noWrap/>
                    <w:vAlign w:val="center"/>
                    <w:hideMark/>
                  </w:tcPr>
                  <w:p w14:paraId="7D4CF26C" w14:textId="37E31D85" w:rsidR="0016304A" w:rsidRPr="003F3CB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217</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939</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615</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83</w:t>
                    </w:r>
                  </w:p>
                </w:tc>
                <w:tc>
                  <w:tcPr>
                    <w:tcW w:w="1875" w:type="dxa"/>
                    <w:tcBorders>
                      <w:top w:val="nil"/>
                      <w:left w:val="nil"/>
                      <w:bottom w:val="single" w:sz="8" w:space="0" w:color="000000"/>
                      <w:right w:val="single" w:sz="8" w:space="0" w:color="000000"/>
                    </w:tcBorders>
                    <w:shd w:val="clear" w:color="auto" w:fill="auto"/>
                    <w:noWrap/>
                    <w:vAlign w:val="center"/>
                    <w:hideMark/>
                  </w:tcPr>
                  <w:p w14:paraId="0BFD0177" w14:textId="02FEED5F" w:rsidR="0016304A" w:rsidRPr="003F3CB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23</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61</w:t>
                    </w:r>
                  </w:p>
                </w:tc>
                <w:tc>
                  <w:tcPr>
                    <w:tcW w:w="1875" w:type="dxa"/>
                    <w:tcBorders>
                      <w:top w:val="nil"/>
                      <w:left w:val="nil"/>
                      <w:bottom w:val="single" w:sz="8" w:space="0" w:color="000000"/>
                      <w:right w:val="single" w:sz="8" w:space="0" w:color="000000"/>
                    </w:tcBorders>
                    <w:shd w:val="clear" w:color="auto" w:fill="auto"/>
                    <w:noWrap/>
                    <w:vAlign w:val="center"/>
                    <w:hideMark/>
                  </w:tcPr>
                  <w:p w14:paraId="042DD8D3" w14:textId="57FAE809" w:rsidR="0016304A" w:rsidRPr="003F3CB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25</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434</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296</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08</w:t>
                    </w:r>
                  </w:p>
                </w:tc>
              </w:tr>
              <w:tr w:rsidR="0016304A" w:rsidRPr="003F3CBD" w14:paraId="4355BC8F" w14:textId="77777777" w:rsidTr="0016304A">
                <w:trPr>
                  <w:trHeight w:val="285"/>
                </w:trPr>
                <w:tc>
                  <w:tcPr>
                    <w:tcW w:w="3165" w:type="dxa"/>
                    <w:tcBorders>
                      <w:top w:val="nil"/>
                      <w:left w:val="single" w:sz="8" w:space="0" w:color="000000"/>
                      <w:bottom w:val="single" w:sz="8" w:space="0" w:color="000000"/>
                      <w:right w:val="single" w:sz="8" w:space="0" w:color="000000"/>
                    </w:tcBorders>
                    <w:shd w:val="clear" w:color="auto" w:fill="auto"/>
                    <w:noWrap/>
                    <w:vAlign w:val="center"/>
                    <w:hideMark/>
                  </w:tcPr>
                  <w:p w14:paraId="543063CB" w14:textId="77777777" w:rsidR="0016304A" w:rsidRPr="003F3CBD" w:rsidRDefault="0016304A" w:rsidP="0016304A">
                    <w:pPr>
                      <w:rPr>
                        <w:rFonts w:ascii="Times New Roman" w:eastAsia="等线" w:hAnsi="Times New Roman" w:cs="Times New Roman"/>
                        <w:color w:val="000000"/>
                        <w:szCs w:val="21"/>
                      </w:rPr>
                    </w:pPr>
                    <w:r w:rsidRPr="003F3CBD">
                      <w:rPr>
                        <w:rFonts w:cs="Times New Roman"/>
                        <w:color w:val="000000"/>
                        <w:szCs w:val="21"/>
                      </w:rPr>
                      <w:t>第二名</w:t>
                    </w:r>
                  </w:p>
                </w:tc>
                <w:tc>
                  <w:tcPr>
                    <w:tcW w:w="1875" w:type="dxa"/>
                    <w:tcBorders>
                      <w:top w:val="nil"/>
                      <w:left w:val="nil"/>
                      <w:bottom w:val="single" w:sz="8" w:space="0" w:color="000000"/>
                      <w:right w:val="single" w:sz="8" w:space="0" w:color="000000"/>
                    </w:tcBorders>
                    <w:shd w:val="clear" w:color="auto" w:fill="auto"/>
                    <w:noWrap/>
                    <w:vAlign w:val="center"/>
                    <w:hideMark/>
                  </w:tcPr>
                  <w:p w14:paraId="5F713D55" w14:textId="7823E803" w:rsidR="0016304A" w:rsidRPr="003F3CB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80</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281</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726</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00</w:t>
                    </w:r>
                  </w:p>
                </w:tc>
                <w:tc>
                  <w:tcPr>
                    <w:tcW w:w="1875" w:type="dxa"/>
                    <w:tcBorders>
                      <w:top w:val="nil"/>
                      <w:left w:val="nil"/>
                      <w:bottom w:val="single" w:sz="8" w:space="0" w:color="000000"/>
                      <w:right w:val="single" w:sz="8" w:space="0" w:color="000000"/>
                    </w:tcBorders>
                    <w:shd w:val="clear" w:color="auto" w:fill="auto"/>
                    <w:noWrap/>
                    <w:vAlign w:val="center"/>
                    <w:hideMark/>
                  </w:tcPr>
                  <w:p w14:paraId="164AD6E0" w14:textId="5CCAFAE3" w:rsidR="0016304A" w:rsidRPr="003F3CB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8</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70</w:t>
                    </w:r>
                  </w:p>
                </w:tc>
                <w:tc>
                  <w:tcPr>
                    <w:tcW w:w="1875" w:type="dxa"/>
                    <w:tcBorders>
                      <w:top w:val="nil"/>
                      <w:left w:val="nil"/>
                      <w:bottom w:val="single" w:sz="8" w:space="0" w:color="000000"/>
                      <w:right w:val="single" w:sz="8" w:space="0" w:color="000000"/>
                    </w:tcBorders>
                    <w:shd w:val="clear" w:color="auto" w:fill="auto"/>
                    <w:noWrap/>
                    <w:vAlign w:val="center"/>
                    <w:hideMark/>
                  </w:tcPr>
                  <w:p w14:paraId="5021FF8E" w14:textId="2F6A6AD3" w:rsidR="0016304A" w:rsidRPr="003F3CB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2</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266</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965</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81</w:t>
                    </w:r>
                  </w:p>
                </w:tc>
              </w:tr>
              <w:tr w:rsidR="0016304A" w:rsidRPr="003F3CBD" w14:paraId="2D2A489C" w14:textId="77777777" w:rsidTr="0016304A">
                <w:trPr>
                  <w:trHeight w:val="285"/>
                </w:trPr>
                <w:tc>
                  <w:tcPr>
                    <w:tcW w:w="3165" w:type="dxa"/>
                    <w:tcBorders>
                      <w:top w:val="nil"/>
                      <w:left w:val="single" w:sz="8" w:space="0" w:color="000000"/>
                      <w:bottom w:val="single" w:sz="8" w:space="0" w:color="000000"/>
                      <w:right w:val="single" w:sz="8" w:space="0" w:color="000000"/>
                    </w:tcBorders>
                    <w:shd w:val="clear" w:color="auto" w:fill="auto"/>
                    <w:noWrap/>
                    <w:vAlign w:val="center"/>
                    <w:hideMark/>
                  </w:tcPr>
                  <w:p w14:paraId="4B2F88D9" w14:textId="77777777" w:rsidR="0016304A" w:rsidRPr="003F3CBD" w:rsidRDefault="0016304A" w:rsidP="0016304A">
                    <w:pPr>
                      <w:rPr>
                        <w:rFonts w:ascii="Times New Roman" w:eastAsia="等线" w:hAnsi="Times New Roman" w:cs="Times New Roman"/>
                        <w:color w:val="000000"/>
                        <w:szCs w:val="21"/>
                      </w:rPr>
                    </w:pPr>
                    <w:r w:rsidRPr="003F3CBD">
                      <w:rPr>
                        <w:rFonts w:cs="Times New Roman"/>
                        <w:color w:val="000000"/>
                        <w:szCs w:val="21"/>
                      </w:rPr>
                      <w:t>第三名</w:t>
                    </w:r>
                  </w:p>
                </w:tc>
                <w:tc>
                  <w:tcPr>
                    <w:tcW w:w="1875" w:type="dxa"/>
                    <w:tcBorders>
                      <w:top w:val="nil"/>
                      <w:left w:val="nil"/>
                      <w:bottom w:val="single" w:sz="8" w:space="0" w:color="000000"/>
                      <w:right w:val="single" w:sz="8" w:space="0" w:color="000000"/>
                    </w:tcBorders>
                    <w:shd w:val="clear" w:color="auto" w:fill="auto"/>
                    <w:noWrap/>
                    <w:vAlign w:val="center"/>
                    <w:hideMark/>
                  </w:tcPr>
                  <w:p w14:paraId="79A1D0EF" w14:textId="71B06A6E" w:rsidR="0016304A" w:rsidRPr="003F3CB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65</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951</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035</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35</w:t>
                    </w:r>
                  </w:p>
                </w:tc>
                <w:tc>
                  <w:tcPr>
                    <w:tcW w:w="1875" w:type="dxa"/>
                    <w:tcBorders>
                      <w:top w:val="nil"/>
                      <w:left w:val="nil"/>
                      <w:bottom w:val="single" w:sz="8" w:space="0" w:color="000000"/>
                      <w:right w:val="single" w:sz="8" w:space="0" w:color="000000"/>
                    </w:tcBorders>
                    <w:shd w:val="clear" w:color="auto" w:fill="auto"/>
                    <w:noWrap/>
                    <w:vAlign w:val="center"/>
                    <w:hideMark/>
                  </w:tcPr>
                  <w:p w14:paraId="4FD95470" w14:textId="6B4CF624" w:rsidR="0016304A" w:rsidRPr="003F3CB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7</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14</w:t>
                    </w:r>
                  </w:p>
                </w:tc>
                <w:tc>
                  <w:tcPr>
                    <w:tcW w:w="1875" w:type="dxa"/>
                    <w:tcBorders>
                      <w:top w:val="nil"/>
                      <w:left w:val="nil"/>
                      <w:bottom w:val="single" w:sz="8" w:space="0" w:color="000000"/>
                      <w:right w:val="single" w:sz="8" w:space="0" w:color="000000"/>
                    </w:tcBorders>
                    <w:shd w:val="clear" w:color="auto" w:fill="auto"/>
                    <w:noWrap/>
                    <w:vAlign w:val="center"/>
                    <w:hideMark/>
                  </w:tcPr>
                  <w:p w14:paraId="5F893104" w14:textId="47340E74" w:rsidR="0016304A" w:rsidRPr="003F3CB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1</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866</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373</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91</w:t>
                    </w:r>
                  </w:p>
                </w:tc>
              </w:tr>
              <w:tr w:rsidR="0016304A" w:rsidRPr="003F3CBD" w14:paraId="5701910D" w14:textId="77777777" w:rsidTr="0016304A">
                <w:trPr>
                  <w:trHeight w:val="285"/>
                </w:trPr>
                <w:tc>
                  <w:tcPr>
                    <w:tcW w:w="3165" w:type="dxa"/>
                    <w:tcBorders>
                      <w:top w:val="nil"/>
                      <w:left w:val="single" w:sz="8" w:space="0" w:color="000000"/>
                      <w:bottom w:val="single" w:sz="8" w:space="0" w:color="000000"/>
                      <w:right w:val="single" w:sz="8" w:space="0" w:color="000000"/>
                    </w:tcBorders>
                    <w:shd w:val="clear" w:color="auto" w:fill="auto"/>
                    <w:noWrap/>
                    <w:vAlign w:val="center"/>
                    <w:hideMark/>
                  </w:tcPr>
                  <w:p w14:paraId="4A306090" w14:textId="77777777" w:rsidR="0016304A" w:rsidRPr="003F3CBD" w:rsidRDefault="0016304A" w:rsidP="0016304A">
                    <w:pPr>
                      <w:rPr>
                        <w:rFonts w:ascii="Times New Roman" w:eastAsia="等线" w:hAnsi="Times New Roman" w:cs="Times New Roman"/>
                        <w:color w:val="000000"/>
                        <w:szCs w:val="21"/>
                      </w:rPr>
                    </w:pPr>
                    <w:r w:rsidRPr="003F3CBD">
                      <w:rPr>
                        <w:rFonts w:cs="Times New Roman"/>
                        <w:color w:val="000000"/>
                        <w:szCs w:val="21"/>
                      </w:rPr>
                      <w:t>第四名</w:t>
                    </w:r>
                  </w:p>
                </w:tc>
                <w:tc>
                  <w:tcPr>
                    <w:tcW w:w="1875" w:type="dxa"/>
                    <w:tcBorders>
                      <w:top w:val="nil"/>
                      <w:left w:val="nil"/>
                      <w:bottom w:val="single" w:sz="8" w:space="0" w:color="000000"/>
                      <w:right w:val="single" w:sz="8" w:space="0" w:color="000000"/>
                    </w:tcBorders>
                    <w:shd w:val="clear" w:color="auto" w:fill="auto"/>
                    <w:noWrap/>
                    <w:vAlign w:val="center"/>
                    <w:hideMark/>
                  </w:tcPr>
                  <w:p w14:paraId="3CF550A0" w14:textId="37CC2DE3" w:rsidR="0016304A" w:rsidRPr="003F3CB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35</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587</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860</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29</w:t>
                    </w:r>
                  </w:p>
                </w:tc>
                <w:tc>
                  <w:tcPr>
                    <w:tcW w:w="1875" w:type="dxa"/>
                    <w:tcBorders>
                      <w:top w:val="nil"/>
                      <w:left w:val="nil"/>
                      <w:bottom w:val="single" w:sz="8" w:space="0" w:color="000000"/>
                      <w:right w:val="single" w:sz="8" w:space="0" w:color="000000"/>
                    </w:tcBorders>
                    <w:shd w:val="clear" w:color="auto" w:fill="auto"/>
                    <w:noWrap/>
                    <w:vAlign w:val="center"/>
                    <w:hideMark/>
                  </w:tcPr>
                  <w:p w14:paraId="2A22DB93" w14:textId="10C66F90" w:rsidR="0016304A" w:rsidRPr="003F3CB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3</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86</w:t>
                    </w:r>
                  </w:p>
                </w:tc>
                <w:tc>
                  <w:tcPr>
                    <w:tcW w:w="1875" w:type="dxa"/>
                    <w:tcBorders>
                      <w:top w:val="nil"/>
                      <w:left w:val="nil"/>
                      <w:bottom w:val="single" w:sz="8" w:space="0" w:color="000000"/>
                      <w:right w:val="single" w:sz="8" w:space="0" w:color="000000"/>
                    </w:tcBorders>
                    <w:shd w:val="clear" w:color="auto" w:fill="auto"/>
                    <w:noWrap/>
                    <w:vAlign w:val="center"/>
                    <w:hideMark/>
                  </w:tcPr>
                  <w:p w14:paraId="164E5AE4" w14:textId="12691477" w:rsidR="0016304A" w:rsidRPr="003F3CBD" w:rsidRDefault="007F7B14" w:rsidP="0016304A">
                    <w:pPr>
                      <w:jc w:val="right"/>
                      <w:rPr>
                        <w:rFonts w:ascii="Times New Roman" w:eastAsia="等线" w:hAnsi="Times New Roman" w:cs="Times New Roman"/>
                        <w:color w:val="000000"/>
                        <w:szCs w:val="21"/>
                      </w:rPr>
                    </w:pPr>
                    <w:r w:rsidRPr="007F7B14">
                      <w:rPr>
                        <w:rFonts w:ascii="Times New Roman" w:eastAsia="等线" w:hAnsi="Times New Roman" w:cs="Times New Roman"/>
                        <w:color w:val="000000"/>
                        <w:szCs w:val="21"/>
                      </w:rPr>
                      <w:t>1,047,128.47</w:t>
                    </w:r>
                  </w:p>
                </w:tc>
              </w:tr>
              <w:tr w:rsidR="0016304A" w:rsidRPr="003F3CBD" w14:paraId="3510DC52" w14:textId="77777777" w:rsidTr="0016304A">
                <w:trPr>
                  <w:trHeight w:val="285"/>
                </w:trPr>
                <w:tc>
                  <w:tcPr>
                    <w:tcW w:w="3165" w:type="dxa"/>
                    <w:tcBorders>
                      <w:top w:val="nil"/>
                      <w:left w:val="single" w:sz="8" w:space="0" w:color="000000"/>
                      <w:bottom w:val="single" w:sz="8" w:space="0" w:color="000000"/>
                      <w:right w:val="single" w:sz="8" w:space="0" w:color="000000"/>
                    </w:tcBorders>
                    <w:shd w:val="clear" w:color="auto" w:fill="auto"/>
                    <w:noWrap/>
                    <w:vAlign w:val="center"/>
                    <w:hideMark/>
                  </w:tcPr>
                  <w:p w14:paraId="722690B6" w14:textId="77777777" w:rsidR="0016304A" w:rsidRPr="003F3CBD" w:rsidRDefault="0016304A" w:rsidP="0016304A">
                    <w:pPr>
                      <w:rPr>
                        <w:rFonts w:ascii="Times New Roman" w:eastAsia="等线" w:hAnsi="Times New Roman" w:cs="Times New Roman"/>
                        <w:color w:val="000000"/>
                        <w:szCs w:val="21"/>
                      </w:rPr>
                    </w:pPr>
                    <w:r w:rsidRPr="003F3CBD">
                      <w:rPr>
                        <w:rFonts w:cs="Times New Roman"/>
                        <w:color w:val="000000"/>
                        <w:szCs w:val="21"/>
                      </w:rPr>
                      <w:t>第五名</w:t>
                    </w:r>
                  </w:p>
                </w:tc>
                <w:tc>
                  <w:tcPr>
                    <w:tcW w:w="1875" w:type="dxa"/>
                    <w:tcBorders>
                      <w:top w:val="nil"/>
                      <w:left w:val="nil"/>
                      <w:bottom w:val="single" w:sz="8" w:space="0" w:color="000000"/>
                      <w:right w:val="single" w:sz="8" w:space="0" w:color="000000"/>
                    </w:tcBorders>
                    <w:shd w:val="clear" w:color="auto" w:fill="auto"/>
                    <w:noWrap/>
                    <w:vAlign w:val="center"/>
                    <w:hideMark/>
                  </w:tcPr>
                  <w:p w14:paraId="4C8A9306" w14:textId="7C109E7B" w:rsidR="0016304A" w:rsidRPr="003F3CB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25</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640</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000</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00</w:t>
                    </w:r>
                  </w:p>
                </w:tc>
                <w:tc>
                  <w:tcPr>
                    <w:tcW w:w="1875" w:type="dxa"/>
                    <w:tcBorders>
                      <w:top w:val="nil"/>
                      <w:left w:val="nil"/>
                      <w:bottom w:val="single" w:sz="8" w:space="0" w:color="000000"/>
                      <w:right w:val="single" w:sz="8" w:space="0" w:color="000000"/>
                    </w:tcBorders>
                    <w:shd w:val="clear" w:color="auto" w:fill="auto"/>
                    <w:noWrap/>
                    <w:vAlign w:val="center"/>
                    <w:hideMark/>
                  </w:tcPr>
                  <w:p w14:paraId="7B371F39" w14:textId="312108E2" w:rsidR="0016304A" w:rsidRPr="003F3CB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2</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78</w:t>
                    </w:r>
                  </w:p>
                </w:tc>
                <w:tc>
                  <w:tcPr>
                    <w:tcW w:w="1875" w:type="dxa"/>
                    <w:tcBorders>
                      <w:top w:val="nil"/>
                      <w:left w:val="nil"/>
                      <w:bottom w:val="single" w:sz="8" w:space="0" w:color="000000"/>
                      <w:right w:val="single" w:sz="8" w:space="0" w:color="000000"/>
                    </w:tcBorders>
                    <w:shd w:val="clear" w:color="auto" w:fill="auto"/>
                    <w:noWrap/>
                    <w:vAlign w:val="center"/>
                    <w:hideMark/>
                  </w:tcPr>
                  <w:p w14:paraId="0CB5C9F1" w14:textId="56E02118" w:rsidR="0016304A" w:rsidRPr="003F3CB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723</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048</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00</w:t>
                    </w:r>
                  </w:p>
                </w:tc>
              </w:tr>
              <w:tr w:rsidR="0016304A" w:rsidRPr="003F3CBD" w14:paraId="5C6F31A0" w14:textId="77777777" w:rsidTr="0016304A">
                <w:trPr>
                  <w:trHeight w:val="285"/>
                </w:trPr>
                <w:tc>
                  <w:tcPr>
                    <w:tcW w:w="3165" w:type="dxa"/>
                    <w:tcBorders>
                      <w:top w:val="nil"/>
                      <w:left w:val="single" w:sz="8" w:space="0" w:color="000000"/>
                      <w:bottom w:val="single" w:sz="8" w:space="0" w:color="000000"/>
                      <w:right w:val="single" w:sz="8" w:space="0" w:color="000000"/>
                    </w:tcBorders>
                    <w:shd w:val="clear" w:color="auto" w:fill="auto"/>
                    <w:noWrap/>
                    <w:vAlign w:val="center"/>
                    <w:hideMark/>
                  </w:tcPr>
                  <w:p w14:paraId="62E1115A" w14:textId="77777777" w:rsidR="0016304A" w:rsidRPr="003F3CBD" w:rsidRDefault="0016304A" w:rsidP="0016304A">
                    <w:pPr>
                      <w:rPr>
                        <w:rFonts w:ascii="Times New Roman" w:eastAsia="等线" w:hAnsi="Times New Roman" w:cs="Times New Roman"/>
                        <w:color w:val="000000"/>
                        <w:szCs w:val="21"/>
                      </w:rPr>
                    </w:pPr>
                    <w:r w:rsidRPr="003F3CBD">
                      <w:rPr>
                        <w:rFonts w:cs="Times New Roman"/>
                        <w:color w:val="000000"/>
                        <w:szCs w:val="21"/>
                      </w:rPr>
                      <w:t>合计</w:t>
                    </w:r>
                  </w:p>
                </w:tc>
                <w:tc>
                  <w:tcPr>
                    <w:tcW w:w="1875" w:type="dxa"/>
                    <w:tcBorders>
                      <w:top w:val="nil"/>
                      <w:left w:val="nil"/>
                      <w:bottom w:val="single" w:sz="8" w:space="0" w:color="000000"/>
                      <w:right w:val="single" w:sz="8" w:space="0" w:color="000000"/>
                    </w:tcBorders>
                    <w:shd w:val="clear" w:color="auto" w:fill="auto"/>
                    <w:noWrap/>
                    <w:vAlign w:val="center"/>
                    <w:hideMark/>
                  </w:tcPr>
                  <w:p w14:paraId="6F63822F" w14:textId="30559BFE" w:rsidR="0016304A" w:rsidRPr="003F3CB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425</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400</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237</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47</w:t>
                    </w:r>
                  </w:p>
                </w:tc>
                <w:tc>
                  <w:tcPr>
                    <w:tcW w:w="1875" w:type="dxa"/>
                    <w:tcBorders>
                      <w:top w:val="nil"/>
                      <w:left w:val="nil"/>
                      <w:bottom w:val="single" w:sz="8" w:space="0" w:color="000000"/>
                      <w:right w:val="single" w:sz="8" w:space="0" w:color="000000"/>
                    </w:tcBorders>
                    <w:shd w:val="clear" w:color="auto" w:fill="auto"/>
                    <w:noWrap/>
                    <w:vAlign w:val="center"/>
                    <w:hideMark/>
                  </w:tcPr>
                  <w:p w14:paraId="578632C5" w14:textId="524BD4BF" w:rsidR="0016304A" w:rsidRPr="003F3CB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46</w:t>
                    </w:r>
                    <w:r w:rsidRPr="003F3CB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09</w:t>
                    </w:r>
                  </w:p>
                </w:tc>
                <w:tc>
                  <w:tcPr>
                    <w:tcW w:w="1875" w:type="dxa"/>
                    <w:tcBorders>
                      <w:top w:val="nil"/>
                      <w:left w:val="nil"/>
                      <w:bottom w:val="single" w:sz="8" w:space="0" w:color="000000"/>
                      <w:right w:val="single" w:sz="8" w:space="0" w:color="000000"/>
                    </w:tcBorders>
                    <w:shd w:val="clear" w:color="auto" w:fill="auto"/>
                    <w:noWrap/>
                    <w:vAlign w:val="center"/>
                    <w:hideMark/>
                  </w:tcPr>
                  <w:p w14:paraId="52568668" w14:textId="163E53D5" w:rsidR="0016304A" w:rsidRPr="003F3CBD" w:rsidRDefault="007F7B14" w:rsidP="0016304A">
                    <w:pPr>
                      <w:jc w:val="right"/>
                      <w:rPr>
                        <w:rFonts w:ascii="Times New Roman" w:eastAsia="等线" w:hAnsi="Times New Roman" w:cs="Times New Roman"/>
                        <w:color w:val="000000"/>
                        <w:szCs w:val="21"/>
                      </w:rPr>
                    </w:pPr>
                    <w:r w:rsidRPr="007F7B14">
                      <w:rPr>
                        <w:rFonts w:ascii="Times New Roman" w:eastAsia="等线" w:hAnsi="Times New Roman" w:cs="Times New Roman"/>
                        <w:color w:val="000000"/>
                        <w:szCs w:val="21"/>
                      </w:rPr>
                      <w:t>31,337,812.27</w:t>
                    </w:r>
                  </w:p>
                </w:tc>
              </w:tr>
            </w:tbl>
            <w:p w14:paraId="7B0E4E66" w14:textId="190C5BA4" w:rsidR="0016304A" w:rsidRDefault="00C73534">
              <w:pPr>
                <w:snapToGrid w:val="0"/>
                <w:spacing w:line="240" w:lineRule="atLeast"/>
                <w:rPr>
                  <w:szCs w:val="21"/>
                </w:rPr>
              </w:pPr>
            </w:p>
          </w:sdtContent>
        </w:sdt>
      </w:sdtContent>
    </w:sdt>
    <w:sdt>
      <w:sdtPr>
        <w:rPr>
          <w:rFonts w:ascii="宋体" w:hAnsi="宋体" w:cs="宋体" w:hint="eastAsia"/>
          <w:b w:val="0"/>
          <w:bCs w:val="0"/>
          <w:kern w:val="0"/>
          <w:szCs w:val="24"/>
        </w:rPr>
        <w:alias w:val="模块:因金融资产转移而终止确认的应收账款"/>
        <w:tag w:val="_GBC_79d1ccfd87f84b4ab10a992730026aa0"/>
        <w:id w:val="761493254"/>
        <w:lock w:val="sdtLocked"/>
        <w:placeholder>
          <w:docPart w:val="GBC22222222222222222222222222222"/>
        </w:placeholder>
      </w:sdtPr>
      <w:sdtEndPr/>
      <w:sdtContent>
        <w:p w14:paraId="053E4D29" w14:textId="77777777" w:rsidR="0016304A" w:rsidRDefault="0016304A" w:rsidP="00E9693C">
          <w:pPr>
            <w:pStyle w:val="98"/>
            <w:numPr>
              <w:ilvl w:val="3"/>
              <w:numId w:val="60"/>
            </w:numPr>
            <w:tabs>
              <w:tab w:val="left" w:pos="574"/>
            </w:tabs>
            <w:rPr>
              <w:rFonts w:ascii="宋体" w:hAnsi="宋体"/>
              <w:kern w:val="0"/>
            </w:rPr>
          </w:pPr>
          <w:r>
            <w:rPr>
              <w:rFonts w:ascii="宋体" w:hAnsi="宋体" w:hint="eastAsia"/>
              <w:kern w:val="0"/>
            </w:rPr>
            <w:t>因</w:t>
          </w:r>
          <w:r>
            <w:rPr>
              <w:rFonts w:ascii="宋体" w:hAnsi="宋体" w:hint="eastAsia"/>
            </w:rPr>
            <w:t>金融资产</w:t>
          </w:r>
          <w:r>
            <w:rPr>
              <w:rFonts w:ascii="宋体" w:hAnsi="宋体" w:hint="eastAsia"/>
              <w:kern w:val="0"/>
            </w:rPr>
            <w:t>转移而终止确认的应收账款</w:t>
          </w:r>
        </w:p>
        <w:sdt>
          <w:sdtPr>
            <w:rPr>
              <w:rFonts w:hint="eastAsia"/>
              <w:szCs w:val="21"/>
            </w:rPr>
            <w:alias w:val="是否适用：因金融资产转移而终止确认的应收账款[双击切换]"/>
            <w:tag w:val="_GBC_49c226ad97e8410fb7b074c9336b510a"/>
            <w:id w:val="-1045599688"/>
            <w:lock w:val="sdtLocked"/>
            <w:placeholder>
              <w:docPart w:val="GBC22222222222222222222222222222"/>
            </w:placeholder>
          </w:sdtPr>
          <w:sdtEndPr/>
          <w:sdtContent>
            <w:p w14:paraId="68F9AF5F" w14:textId="2F2AB52A" w:rsidR="0016304A" w:rsidRPr="00AD5161" w:rsidRDefault="0016304A">
              <w:pPr>
                <w:snapToGrid w:val="0"/>
                <w:spacing w:line="240" w:lineRule="atLeast"/>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sdt>
      <w:sdtPr>
        <w:rPr>
          <w:rFonts w:ascii="宋体" w:hAnsi="宋体" w:cs="宋体" w:hint="eastAsia"/>
          <w:b w:val="0"/>
          <w:bCs w:val="0"/>
          <w:kern w:val="0"/>
          <w:szCs w:val="24"/>
        </w:rPr>
        <w:alias w:val="模块:转移应收账款且继续涉入的，分项列示继续涉入形成的资产、负债的金额"/>
        <w:tag w:val="_GBC_d3d5d3b413a24c269f804c6a3e3f1c06"/>
        <w:id w:val="808048954"/>
        <w:lock w:val="sdtLocked"/>
        <w:placeholder>
          <w:docPart w:val="GBC22222222222222222222222222222"/>
        </w:placeholder>
      </w:sdtPr>
      <w:sdtEndPr/>
      <w:sdtContent>
        <w:p w14:paraId="4DC9B976" w14:textId="77777777" w:rsidR="0016304A" w:rsidRDefault="0016304A" w:rsidP="00E9693C">
          <w:pPr>
            <w:pStyle w:val="98"/>
            <w:numPr>
              <w:ilvl w:val="3"/>
              <w:numId w:val="60"/>
            </w:numPr>
            <w:tabs>
              <w:tab w:val="left" w:pos="574"/>
            </w:tabs>
            <w:rPr>
              <w:rFonts w:ascii="宋体" w:hAnsi="宋体"/>
            </w:rPr>
          </w:pPr>
          <w:r>
            <w:rPr>
              <w:rFonts w:ascii="宋体" w:hAnsi="宋体" w:hint="eastAsia"/>
              <w:kern w:val="0"/>
              <w:szCs w:val="21"/>
            </w:rPr>
            <w:t>转移应收账款且</w:t>
          </w:r>
          <w:r>
            <w:rPr>
              <w:rFonts w:ascii="宋体" w:hAnsi="宋体" w:hint="eastAsia"/>
            </w:rPr>
            <w:t>继续</w:t>
          </w:r>
          <w:r>
            <w:rPr>
              <w:rFonts w:ascii="宋体" w:hAnsi="宋体" w:hint="eastAsia"/>
              <w:kern w:val="0"/>
              <w:szCs w:val="21"/>
            </w:rPr>
            <w:t>涉入形成的资产、负债金额</w:t>
          </w:r>
        </w:p>
        <w:sdt>
          <w:sdtPr>
            <w:rPr>
              <w:rFonts w:hint="eastAsia"/>
            </w:rPr>
            <w:alias w:val="是否适用：转移应收账款且继续涉入形成的资产、负债金额[双击切换]"/>
            <w:tag w:val="_GBC_8916c4a80e024e80ab488fe678c14970"/>
            <w:id w:val="2124719346"/>
            <w:lock w:val="sdtLocked"/>
            <w:placeholder>
              <w:docPart w:val="GBC22222222222222222222222222222"/>
            </w:placeholder>
          </w:sdtPr>
          <w:sdtEndPr/>
          <w:sdtContent>
            <w:p w14:paraId="047AE509" w14:textId="3DBE383A" w:rsidR="0016304A" w:rsidRDefault="0016304A" w:rsidP="0016304A">
              <w:pPr>
                <w:snapToGrid w:val="0"/>
                <w:spacing w:line="240" w:lineRule="atLeast"/>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hint="eastAsia"/>
          <w:b/>
          <w:bCs/>
        </w:rPr>
        <w:alias w:val="模块:应收账款其他说明"/>
        <w:tag w:val="_GBC_2f38c172c62a46cfa73776efdf952fad"/>
        <w:id w:val="231675614"/>
        <w:lock w:val="sdtLocked"/>
        <w:placeholder>
          <w:docPart w:val="GBC22222222222222222222222222222"/>
        </w:placeholder>
      </w:sdtPr>
      <w:sdtEndPr>
        <w:rPr>
          <w:rFonts w:hint="default"/>
          <w:b w:val="0"/>
          <w:bCs w:val="0"/>
        </w:rPr>
      </w:sdtEndPr>
      <w:sdtContent>
        <w:p w14:paraId="1E6FA783" w14:textId="77777777" w:rsidR="0016304A" w:rsidRDefault="0016304A">
          <w:pPr>
            <w:snapToGrid w:val="0"/>
            <w:spacing w:line="240" w:lineRule="atLeast"/>
          </w:pPr>
          <w:r>
            <w:rPr>
              <w:rFonts w:hint="eastAsia"/>
            </w:rPr>
            <w:t>其他</w:t>
          </w:r>
          <w:r>
            <w:t>说明：</w:t>
          </w:r>
        </w:p>
        <w:sdt>
          <w:sdtPr>
            <w:rPr>
              <w:rFonts w:hint="eastAsia"/>
            </w:rPr>
            <w:alias w:val="是否适用：应收账款其他说明[双击切换]"/>
            <w:tag w:val="_GBC_c06434ba43c5400a80d620a65b730fd9"/>
            <w:id w:val="-552083614"/>
            <w:lock w:val="sdtLocked"/>
            <w:placeholder>
              <w:docPart w:val="GBC22222222222222222222222222222"/>
            </w:placeholder>
          </w:sdtPr>
          <w:sdtEndPr/>
          <w:sdtContent>
            <w:p w14:paraId="7474E609" w14:textId="2068E73C" w:rsidR="0016304A" w:rsidRPr="00AD5161" w:rsidRDefault="0016304A" w:rsidP="00AD5161">
              <w:pPr>
                <w:snapToGrid w:val="0"/>
                <w:spacing w:line="240" w:lineRule="atLeast"/>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hint="eastAsia"/>
          <w:b w:val="0"/>
          <w:bCs w:val="0"/>
          <w:kern w:val="0"/>
          <w:szCs w:val="21"/>
        </w:rPr>
        <w:alias w:val="模块:应收款项融资"/>
        <w:tag w:val="_SEC_99a20d0771254b5596c992bd0fe179a3"/>
        <w:id w:val="1938717013"/>
        <w:lock w:val="sdtLocked"/>
        <w:placeholder>
          <w:docPart w:val="GBC22222222222222222222222222222"/>
        </w:placeholder>
      </w:sdtPr>
      <w:sdtEndPr/>
      <w:sdtContent>
        <w:p w14:paraId="43A9D4F7" w14:textId="77777777" w:rsidR="0016304A" w:rsidRDefault="0016304A" w:rsidP="00E9693C">
          <w:pPr>
            <w:pStyle w:val="99"/>
            <w:numPr>
              <w:ilvl w:val="0"/>
              <w:numId w:val="58"/>
            </w:numPr>
            <w:rPr>
              <w:rFonts w:ascii="宋体" w:hAnsi="宋体"/>
              <w:szCs w:val="21"/>
            </w:rPr>
          </w:pPr>
          <w:r>
            <w:rPr>
              <w:rFonts w:ascii="宋体" w:hAnsi="宋体" w:hint="eastAsia"/>
              <w:szCs w:val="21"/>
            </w:rPr>
            <w:t>应收款项融资</w:t>
          </w:r>
        </w:p>
        <w:sdt>
          <w:sdtPr>
            <w:rPr>
              <w:szCs w:val="21"/>
            </w:rPr>
            <w:alias w:val="是否适用：应收款项融资[双击切换]"/>
            <w:tag w:val="_GBC_b66c8e5d6d6f4ccf9bd0ebfd1f5495e4"/>
            <w:id w:val="-1984919955"/>
            <w:lock w:val="sdtLocked"/>
            <w:placeholder>
              <w:docPart w:val="GBC22222222222222222222222222222"/>
            </w:placeholder>
          </w:sdtPr>
          <w:sdtEndPr/>
          <w:sdtContent>
            <w:p w14:paraId="655BDE92" w14:textId="76116501"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107674E3" w14:textId="2A3EA2FC" w:rsidR="0016304A" w:rsidRDefault="0016304A">
          <w:pPr>
            <w:ind w:left="420" w:right="-98"/>
            <w:jc w:val="right"/>
          </w:pPr>
          <w:r>
            <w:rPr>
              <w:rFonts w:hint="eastAsia"/>
            </w:rPr>
            <w:t>单位：</w:t>
          </w:r>
          <w:sdt>
            <w:sdtPr>
              <w:rPr>
                <w:rFonts w:hint="eastAsia"/>
              </w:rPr>
              <w:alias w:val="单位：应收款项融资"/>
              <w:tag w:val="_GBC_5bc18c9963914ad7b56c2f244f484146"/>
              <w:id w:val="1359317775"/>
              <w:lock w:val="sdtLocked"/>
              <w:placeholder>
                <w:docPart w:val="GBC22222222222222222222222222222"/>
              </w:placeholder>
              <w:comboBox>
                <w:listItem w:displayText="元" w:value="元"/>
                <w:listItem w:displayText="千元" w:value="千元"/>
                <w:listItem w:displayText="万元" w:value="万元"/>
                <w:listItem w:displayText="百万元" w:value="百万元"/>
                <w:listItem w:displayText="亿元" w:value="亿元"/>
              </w:comboBox>
            </w:sdtPr>
            <w:sdtEndPr/>
            <w:sdtContent>
              <w:r w:rsidR="00B228BC">
                <w:rPr>
                  <w:rFonts w:hint="eastAsia"/>
                </w:rPr>
                <w:t>元</w:t>
              </w:r>
            </w:sdtContent>
          </w:sdt>
          <w:r>
            <w:rPr>
              <w:rFonts w:hint="eastAsia"/>
            </w:rPr>
            <w:t>币种：</w:t>
          </w:r>
          <w:sdt>
            <w:sdtPr>
              <w:rPr>
                <w:rFonts w:hint="eastAsia"/>
              </w:rPr>
              <w:alias w:val="币种：应收款项融资"/>
              <w:tag w:val="_GBC_c66a156107084de19a91dcaaa76213c1"/>
              <w:id w:val="43717664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3164"/>
            <w:gridCol w:w="2825"/>
            <w:gridCol w:w="2834"/>
          </w:tblGrid>
          <w:tr w:rsidR="0016304A" w14:paraId="5CD99647" w14:textId="77777777" w:rsidTr="0016304A">
            <w:bookmarkStart w:id="223" w:name="_Hlk13057555" w:displacedByCustomXml="next"/>
            <w:bookmarkStart w:id="224" w:name="_Hlk12969247" w:displacedByCustomXml="next"/>
            <w:sdt>
              <w:sdtPr>
                <w:tag w:val="_PLD_82a62891b4b649e48fb460890f28ac36"/>
                <w:id w:val="1700117822"/>
                <w:lock w:val="sdtLocked"/>
              </w:sdtPr>
              <w:sdtEndPr/>
              <w:sdtContent>
                <w:tc>
                  <w:tcPr>
                    <w:tcW w:w="1789" w:type="pct"/>
                    <w:shd w:val="clear" w:color="auto" w:fill="auto"/>
                    <w:vAlign w:val="center"/>
                  </w:tcPr>
                  <w:p w14:paraId="213DBCD4" w14:textId="77777777" w:rsidR="0016304A" w:rsidRDefault="0016304A" w:rsidP="0016304A">
                    <w:pPr>
                      <w:jc w:val="center"/>
                      <w:rPr>
                        <w:szCs w:val="21"/>
                      </w:rPr>
                    </w:pPr>
                    <w:r>
                      <w:rPr>
                        <w:rFonts w:hint="eastAsia"/>
                        <w:szCs w:val="21"/>
                      </w:rPr>
                      <w:t>项目</w:t>
                    </w:r>
                  </w:p>
                </w:tc>
              </w:sdtContent>
            </w:sdt>
            <w:sdt>
              <w:sdtPr>
                <w:tag w:val="_PLD_0b8617b6950f47bfae07e4496fdde27e"/>
                <w:id w:val="1221794774"/>
                <w:lock w:val="sdtLocked"/>
              </w:sdtPr>
              <w:sdtEndPr/>
              <w:sdtContent>
                <w:tc>
                  <w:tcPr>
                    <w:tcW w:w="1597" w:type="pct"/>
                    <w:tcBorders>
                      <w:bottom w:val="single" w:sz="6" w:space="0" w:color="auto"/>
                    </w:tcBorders>
                    <w:shd w:val="clear" w:color="auto" w:fill="auto"/>
                    <w:vAlign w:val="center"/>
                  </w:tcPr>
                  <w:p w14:paraId="5881CF21"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期末余额</w:t>
                    </w:r>
                  </w:p>
                </w:tc>
              </w:sdtContent>
            </w:sdt>
            <w:sdt>
              <w:sdtPr>
                <w:tag w:val="_PLD_8c85f1c835d84ebaa8ca21e687181951"/>
                <w:id w:val="738983807"/>
                <w:lock w:val="sdtLocked"/>
              </w:sdtPr>
              <w:sdtEndPr/>
              <w:sdtContent>
                <w:tc>
                  <w:tcPr>
                    <w:tcW w:w="1602" w:type="pct"/>
                    <w:shd w:val="clear" w:color="auto" w:fill="auto"/>
                    <w:vAlign w:val="center"/>
                  </w:tcPr>
                  <w:p w14:paraId="06F41516"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期初余额</w:t>
                    </w:r>
                  </w:p>
                </w:tc>
              </w:sdtContent>
            </w:sdt>
          </w:tr>
          <w:sdt>
            <w:sdtPr>
              <w:rPr>
                <w:szCs w:val="21"/>
              </w:rPr>
              <w:alias w:val="应收款项融资明细"/>
              <w:tag w:val="_TUP_a9787d82372c4ec599a760ae032aaf1f"/>
              <w:id w:val="273224256"/>
              <w:lock w:val="sdtLocked"/>
            </w:sdtPr>
            <w:sdtEndPr>
              <w:rPr>
                <w:rFonts w:ascii="Times New Roman" w:hAnsi="Times New Roman" w:cs="Times New Roman"/>
              </w:rPr>
            </w:sdtEndPr>
            <w:sdtContent>
              <w:tr w:rsidR="0016304A" w14:paraId="031E2E7D" w14:textId="77777777" w:rsidTr="0016304A">
                <w:tc>
                  <w:tcPr>
                    <w:tcW w:w="1789" w:type="pct"/>
                    <w:shd w:val="clear" w:color="auto" w:fill="auto"/>
                  </w:tcPr>
                  <w:p w14:paraId="2266FEDB" w14:textId="77777777" w:rsidR="0016304A" w:rsidRDefault="0016304A" w:rsidP="0016304A">
                    <w:pPr>
                      <w:autoSpaceDE w:val="0"/>
                      <w:autoSpaceDN w:val="0"/>
                      <w:adjustRightInd w:val="0"/>
                      <w:rPr>
                        <w:szCs w:val="21"/>
                      </w:rPr>
                    </w:pPr>
                    <w:r>
                      <w:t>应收票据</w:t>
                    </w:r>
                  </w:p>
                </w:tc>
                <w:tc>
                  <w:tcPr>
                    <w:tcW w:w="1597" w:type="pct"/>
                    <w:tcBorders>
                      <w:top w:val="single" w:sz="6" w:space="0" w:color="auto"/>
                      <w:bottom w:val="single" w:sz="6" w:space="0" w:color="auto"/>
                    </w:tcBorders>
                    <w:shd w:val="clear" w:color="auto" w:fill="auto"/>
                  </w:tcPr>
                  <w:p w14:paraId="644BE1F6"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36,873,571.58</w:t>
                    </w:r>
                  </w:p>
                </w:tc>
                <w:tc>
                  <w:tcPr>
                    <w:tcW w:w="1602" w:type="pct"/>
                    <w:shd w:val="clear" w:color="auto" w:fill="auto"/>
                  </w:tcPr>
                  <w:p w14:paraId="4E28825E"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48,765,190.82</w:t>
                    </w:r>
                  </w:p>
                </w:tc>
              </w:tr>
            </w:sdtContent>
          </w:sdt>
          <w:sdt>
            <w:sdtPr>
              <w:rPr>
                <w:szCs w:val="21"/>
              </w:rPr>
              <w:alias w:val="应收款项融资明细"/>
              <w:tag w:val="_TUP_a9787d82372c4ec599a760ae032aaf1f"/>
              <w:id w:val="1688398437"/>
              <w:lock w:val="sdtLocked"/>
            </w:sdtPr>
            <w:sdtEndPr>
              <w:rPr>
                <w:rFonts w:ascii="Times New Roman" w:hAnsi="Times New Roman" w:cs="Times New Roman"/>
              </w:rPr>
            </w:sdtEndPr>
            <w:sdtContent>
              <w:tr w:rsidR="0016304A" w14:paraId="561E53AF" w14:textId="77777777" w:rsidTr="0016304A">
                <w:tc>
                  <w:tcPr>
                    <w:tcW w:w="1789" w:type="pct"/>
                    <w:shd w:val="clear" w:color="auto" w:fill="auto"/>
                  </w:tcPr>
                  <w:p w14:paraId="37EA18D3" w14:textId="77777777" w:rsidR="0016304A" w:rsidRDefault="0016304A" w:rsidP="0016304A">
                    <w:pPr>
                      <w:autoSpaceDE w:val="0"/>
                      <w:autoSpaceDN w:val="0"/>
                      <w:adjustRightInd w:val="0"/>
                      <w:rPr>
                        <w:szCs w:val="21"/>
                      </w:rPr>
                    </w:pPr>
                    <w:r>
                      <w:t>应收账款</w:t>
                    </w:r>
                  </w:p>
                </w:tc>
                <w:tc>
                  <w:tcPr>
                    <w:tcW w:w="1597" w:type="pct"/>
                    <w:tcBorders>
                      <w:top w:val="single" w:sz="6" w:space="0" w:color="auto"/>
                      <w:bottom w:val="single" w:sz="6" w:space="0" w:color="auto"/>
                    </w:tcBorders>
                    <w:shd w:val="clear" w:color="auto" w:fill="auto"/>
                  </w:tcPr>
                  <w:p w14:paraId="2AC71EF6"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1,144,440.89</w:t>
                    </w:r>
                  </w:p>
                </w:tc>
                <w:tc>
                  <w:tcPr>
                    <w:tcW w:w="1602" w:type="pct"/>
                    <w:shd w:val="clear" w:color="auto" w:fill="auto"/>
                  </w:tcPr>
                  <w:p w14:paraId="33FB98B6"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5,107,124.82</w:t>
                    </w:r>
                  </w:p>
                </w:tc>
              </w:tr>
            </w:sdtContent>
          </w:sdt>
          <w:tr w:rsidR="0016304A" w14:paraId="1BCDBCB0" w14:textId="77777777" w:rsidTr="0016304A">
            <w:sdt>
              <w:sdtPr>
                <w:tag w:val="_PLD_5299295b2978439ba42b441350bea704"/>
                <w:id w:val="2132734523"/>
                <w:lock w:val="sdtLocked"/>
              </w:sdtPr>
              <w:sdtEndPr/>
              <w:sdtContent>
                <w:tc>
                  <w:tcPr>
                    <w:tcW w:w="1789" w:type="pct"/>
                    <w:shd w:val="clear" w:color="auto" w:fill="auto"/>
                    <w:vAlign w:val="center"/>
                  </w:tcPr>
                  <w:p w14:paraId="647D4B0C" w14:textId="77777777" w:rsidR="0016304A" w:rsidRDefault="0016304A" w:rsidP="0016304A">
                    <w:pPr>
                      <w:jc w:val="center"/>
                      <w:rPr>
                        <w:szCs w:val="21"/>
                      </w:rPr>
                    </w:pPr>
                    <w:r>
                      <w:rPr>
                        <w:rFonts w:hint="eastAsia"/>
                        <w:szCs w:val="21"/>
                      </w:rPr>
                      <w:t>合计</w:t>
                    </w:r>
                  </w:p>
                </w:tc>
              </w:sdtContent>
            </w:sdt>
            <w:tc>
              <w:tcPr>
                <w:tcW w:w="1597" w:type="pct"/>
                <w:tcBorders>
                  <w:top w:val="single" w:sz="6" w:space="0" w:color="auto"/>
                  <w:bottom w:val="single" w:sz="4" w:space="0" w:color="auto"/>
                </w:tcBorders>
                <w:shd w:val="clear" w:color="auto" w:fill="auto"/>
              </w:tcPr>
              <w:p w14:paraId="35B4E978"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38,018,012.47</w:t>
                </w:r>
              </w:p>
            </w:tc>
            <w:tc>
              <w:tcPr>
                <w:tcW w:w="1602" w:type="pct"/>
                <w:shd w:val="clear" w:color="auto" w:fill="auto"/>
              </w:tcPr>
              <w:p w14:paraId="786D7FD3"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53,872,315.64</w:t>
                </w:r>
              </w:p>
            </w:tc>
          </w:tr>
        </w:tbl>
        <w:p w14:paraId="1EBE82C1" w14:textId="77777777" w:rsidR="0016304A" w:rsidRDefault="0016304A">
          <w:pPr>
            <w:rPr>
              <w:szCs w:val="21"/>
            </w:rPr>
          </w:pPr>
          <w:r>
            <w:rPr>
              <w:rFonts w:hint="eastAsia"/>
            </w:rPr>
            <w:t>应收款项融资本期增减变动及公允价值变动情况</w:t>
          </w:r>
          <w:r>
            <w:rPr>
              <w:szCs w:val="21"/>
            </w:rPr>
            <w:t>：</w:t>
          </w:r>
        </w:p>
        <w:sdt>
          <w:sdtPr>
            <w:rPr>
              <w:rFonts w:hint="eastAsia"/>
            </w:rPr>
            <w:alias w:val="是否适用：应收款项融资本期增减变动及公允价值变动情况[双击切换]"/>
            <w:tag w:val="_GBC_33fc9f304d4f4155ac67028bc1814e26"/>
            <w:id w:val="993915971"/>
            <w:lock w:val="sdtLocked"/>
            <w:placeholder>
              <w:docPart w:val="GBC22222222222222222222222222222"/>
            </w:placeholder>
          </w:sdtPr>
          <w:sdtEndPr/>
          <w:sdtContent>
            <w:p w14:paraId="6ED7829C" w14:textId="56BD1080"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bookmarkEnd w:id="223"/>
        <w:p w14:paraId="7D4A5B53" w14:textId="77777777" w:rsidR="0016304A" w:rsidRDefault="0016304A">
          <w:pPr>
            <w:pStyle w:val="101"/>
          </w:pPr>
          <w:r>
            <w:rPr>
              <w:rFonts w:hint="eastAsia"/>
            </w:rPr>
            <w:t>如按预期信用损失一般模型计提坏账准备，请参照其他应收款披露</w:t>
          </w:r>
          <w:r>
            <w:rPr>
              <w:szCs w:val="21"/>
            </w:rPr>
            <w:t>：</w:t>
          </w:r>
        </w:p>
        <w:sdt>
          <w:sdtPr>
            <w:alias w:val="是否适用：应收款项融资预期信用损失的确定方法及会计处理方法[双击切换]"/>
            <w:tag w:val="_GBC_5a80268d2f0f436786b31f6c461deb07"/>
            <w:id w:val="561832928"/>
            <w:lock w:val="sdtLocked"/>
            <w:placeholder>
              <w:docPart w:val="GBC22222222222222222222222222222"/>
            </w:placeholder>
          </w:sdtPr>
          <w:sdtEndPr/>
          <w:sdtContent>
            <w:p w14:paraId="6568A248" w14:textId="28FF51D0"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bookmarkEnd w:id="224"/>
        <w:p w14:paraId="341AF606" w14:textId="77777777" w:rsidR="0016304A" w:rsidRDefault="0016304A">
          <w:pPr>
            <w:pStyle w:val="101"/>
          </w:pPr>
          <w:r>
            <w:rPr>
              <w:rFonts w:hint="eastAsia"/>
            </w:rPr>
            <w:t>其他</w:t>
          </w:r>
          <w:r>
            <w:t>说明</w:t>
          </w:r>
          <w:r>
            <w:rPr>
              <w:rFonts w:hint="eastAsia"/>
            </w:rPr>
            <w:t>：</w:t>
          </w:r>
        </w:p>
        <w:sdt>
          <w:sdtPr>
            <w:rPr>
              <w:rFonts w:hint="eastAsia"/>
            </w:rPr>
            <w:alias w:val="是否适用：应收款项融资其他说明[双击切换]"/>
            <w:tag w:val="_GBC_79059c75c4ff4f698741d135a33f5c70"/>
            <w:id w:val="1756476128"/>
            <w:lock w:val="sdtLocked"/>
            <w:placeholder>
              <w:docPart w:val="GBC22222222222222222222222222222"/>
            </w:placeholder>
          </w:sdtPr>
          <w:sdtEndPr/>
          <w:sdtContent>
            <w:p w14:paraId="12554294" w14:textId="77777777"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hint="eastAsia"/>
              <w:szCs w:val="21"/>
            </w:rPr>
            <w:alias w:val="应收款项融资其他说明"/>
            <w:tag w:val="_GBC_5b7567beb0034de1826f334d9dcf5531"/>
            <w:id w:val="-1390719049"/>
            <w:lock w:val="sdtLocked"/>
          </w:sdtPr>
          <w:sdtEndPr/>
          <w:sdtContent>
            <w:p w14:paraId="35335872" w14:textId="77777777" w:rsidR="0016304A" w:rsidRDefault="0016304A" w:rsidP="0016304A">
              <w:pPr>
                <w:rPr>
                  <w:szCs w:val="21"/>
                </w:rPr>
              </w:pPr>
              <w:r w:rsidRPr="00607157">
                <w:rPr>
                  <w:rFonts w:hint="eastAsia"/>
                  <w:szCs w:val="21"/>
                </w:rPr>
                <w:t>已背书或贴现但在资产负债表日尚未到期的应收票据如下：</w:t>
              </w:r>
            </w:p>
            <w:tbl>
              <w:tblPr>
                <w:tblStyle w:val="92"/>
                <w:tblW w:w="8779" w:type="dxa"/>
                <w:tblInd w:w="118" w:type="dxa"/>
                <w:tblLook w:val="04A0" w:firstRow="1" w:lastRow="0" w:firstColumn="1" w:lastColumn="0" w:noHBand="0" w:noVBand="1"/>
              </w:tblPr>
              <w:tblGrid>
                <w:gridCol w:w="1975"/>
                <w:gridCol w:w="1984"/>
                <w:gridCol w:w="1560"/>
                <w:gridCol w:w="1842"/>
                <w:gridCol w:w="1418"/>
              </w:tblGrid>
              <w:tr w:rsidR="0016304A" w:rsidRPr="00607157" w14:paraId="61255B95" w14:textId="77777777" w:rsidTr="0016304A">
                <w:trPr>
                  <w:trHeight w:val="300"/>
                </w:trPr>
                <w:tc>
                  <w:tcPr>
                    <w:tcW w:w="1975"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55964176" w14:textId="77777777" w:rsidR="0016304A" w:rsidRPr="00607157" w:rsidRDefault="0016304A" w:rsidP="0016304A">
                    <w:pPr>
                      <w:rPr>
                        <w:rFonts w:ascii="Times New Roman" w:hAnsi="Times New Roman" w:cs="Times New Roman"/>
                        <w:sz w:val="20"/>
                        <w:szCs w:val="20"/>
                      </w:rPr>
                    </w:pPr>
                  </w:p>
                </w:tc>
                <w:tc>
                  <w:tcPr>
                    <w:tcW w:w="3544" w:type="dxa"/>
                    <w:gridSpan w:val="2"/>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005A2C27" w14:textId="22EFC33A" w:rsidR="0016304A" w:rsidRPr="00607157" w:rsidRDefault="0016304A" w:rsidP="0016304A">
                    <w:pPr>
                      <w:jc w:val="center"/>
                      <w:rPr>
                        <w:rFonts w:ascii="Times New Roman" w:eastAsia="等线" w:hAnsi="Times New Roman" w:cs="Times New Roman"/>
                        <w:color w:val="000000"/>
                        <w:szCs w:val="21"/>
                      </w:rPr>
                    </w:pPr>
                    <w:r w:rsidRPr="00607157">
                      <w:rPr>
                        <w:rFonts w:cs="Times New Roman"/>
                        <w:color w:val="000000"/>
                        <w:szCs w:val="21"/>
                      </w:rPr>
                      <w:t>期末余额</w:t>
                    </w:r>
                  </w:p>
                </w:tc>
                <w:tc>
                  <w:tcPr>
                    <w:tcW w:w="3260" w:type="dxa"/>
                    <w:gridSpan w:val="2"/>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1E5C974E" w14:textId="103AB5E7" w:rsidR="0016304A" w:rsidRPr="00607157" w:rsidRDefault="0016304A" w:rsidP="0016304A">
                    <w:pPr>
                      <w:jc w:val="center"/>
                      <w:rPr>
                        <w:rFonts w:ascii="Times New Roman" w:eastAsia="等线" w:hAnsi="Times New Roman" w:cs="Times New Roman"/>
                        <w:color w:val="000000"/>
                        <w:szCs w:val="21"/>
                      </w:rPr>
                    </w:pPr>
                    <w:r w:rsidRPr="00607157">
                      <w:rPr>
                        <w:rFonts w:cs="Times New Roman"/>
                        <w:color w:val="000000"/>
                        <w:szCs w:val="21"/>
                      </w:rPr>
                      <w:t>期初余额</w:t>
                    </w:r>
                  </w:p>
                </w:tc>
              </w:tr>
              <w:tr w:rsidR="0016304A" w:rsidRPr="00607157" w14:paraId="2AF46501" w14:textId="77777777" w:rsidTr="0016304A">
                <w:trPr>
                  <w:trHeight w:val="285"/>
                </w:trPr>
                <w:tc>
                  <w:tcPr>
                    <w:tcW w:w="1975" w:type="dxa"/>
                    <w:tcBorders>
                      <w:top w:val="nil"/>
                      <w:left w:val="single" w:sz="8" w:space="0" w:color="000000"/>
                      <w:bottom w:val="single" w:sz="8" w:space="0" w:color="000000"/>
                      <w:right w:val="single" w:sz="8" w:space="0" w:color="000000"/>
                    </w:tcBorders>
                    <w:shd w:val="clear" w:color="auto" w:fill="auto"/>
                    <w:noWrap/>
                    <w:vAlign w:val="center"/>
                    <w:hideMark/>
                  </w:tcPr>
                  <w:p w14:paraId="71375FF5" w14:textId="77777777" w:rsidR="0016304A" w:rsidRPr="00607157" w:rsidRDefault="0016304A" w:rsidP="0016304A">
                    <w:pPr>
                      <w:jc w:val="center"/>
                      <w:rPr>
                        <w:rFonts w:ascii="Times New Roman" w:eastAsia="等线" w:hAnsi="Times New Roman" w:cs="Times New Roman"/>
                        <w:color w:val="000000"/>
                        <w:szCs w:val="21"/>
                      </w:rPr>
                    </w:pPr>
                  </w:p>
                </w:tc>
                <w:tc>
                  <w:tcPr>
                    <w:tcW w:w="1984" w:type="dxa"/>
                    <w:tcBorders>
                      <w:top w:val="nil"/>
                      <w:left w:val="nil"/>
                      <w:bottom w:val="single" w:sz="8" w:space="0" w:color="000000"/>
                      <w:right w:val="single" w:sz="8" w:space="0" w:color="000000"/>
                    </w:tcBorders>
                    <w:shd w:val="clear" w:color="auto" w:fill="auto"/>
                    <w:noWrap/>
                    <w:vAlign w:val="center"/>
                    <w:hideMark/>
                  </w:tcPr>
                  <w:p w14:paraId="74692B5E" w14:textId="207BF057" w:rsidR="0016304A" w:rsidRPr="00607157" w:rsidRDefault="0016304A" w:rsidP="0016304A">
                    <w:pPr>
                      <w:rPr>
                        <w:rFonts w:ascii="Times New Roman" w:eastAsia="等线" w:hAnsi="Times New Roman" w:cs="Times New Roman"/>
                        <w:color w:val="000000"/>
                        <w:szCs w:val="21"/>
                      </w:rPr>
                    </w:pPr>
                    <w:r w:rsidRPr="00607157">
                      <w:rPr>
                        <w:rFonts w:cs="Times New Roman"/>
                        <w:color w:val="000000"/>
                        <w:szCs w:val="21"/>
                      </w:rPr>
                      <w:t>终止确认</w:t>
                    </w:r>
                  </w:p>
                </w:tc>
                <w:tc>
                  <w:tcPr>
                    <w:tcW w:w="1560" w:type="dxa"/>
                    <w:tcBorders>
                      <w:top w:val="nil"/>
                      <w:left w:val="nil"/>
                      <w:bottom w:val="single" w:sz="8" w:space="0" w:color="000000"/>
                      <w:right w:val="single" w:sz="8" w:space="0" w:color="000000"/>
                    </w:tcBorders>
                    <w:shd w:val="clear" w:color="auto" w:fill="auto"/>
                    <w:noWrap/>
                    <w:vAlign w:val="center"/>
                    <w:hideMark/>
                  </w:tcPr>
                  <w:p w14:paraId="01B1AE9D" w14:textId="5C40F363" w:rsidR="0016304A" w:rsidRPr="00607157" w:rsidRDefault="0016304A" w:rsidP="0016304A">
                    <w:pPr>
                      <w:rPr>
                        <w:rFonts w:ascii="Times New Roman" w:eastAsia="等线" w:hAnsi="Times New Roman" w:cs="Times New Roman"/>
                        <w:color w:val="000000"/>
                        <w:szCs w:val="21"/>
                      </w:rPr>
                    </w:pPr>
                    <w:r w:rsidRPr="00607157">
                      <w:rPr>
                        <w:rFonts w:cs="Times New Roman"/>
                        <w:color w:val="000000"/>
                        <w:szCs w:val="21"/>
                      </w:rPr>
                      <w:t>未终止确认</w:t>
                    </w:r>
                  </w:p>
                </w:tc>
                <w:tc>
                  <w:tcPr>
                    <w:tcW w:w="1842" w:type="dxa"/>
                    <w:tcBorders>
                      <w:top w:val="nil"/>
                      <w:left w:val="nil"/>
                      <w:bottom w:val="single" w:sz="8" w:space="0" w:color="000000"/>
                      <w:right w:val="single" w:sz="8" w:space="0" w:color="000000"/>
                    </w:tcBorders>
                    <w:shd w:val="clear" w:color="auto" w:fill="auto"/>
                    <w:noWrap/>
                    <w:vAlign w:val="center"/>
                    <w:hideMark/>
                  </w:tcPr>
                  <w:p w14:paraId="18845B16" w14:textId="41DBD483" w:rsidR="0016304A" w:rsidRPr="00607157" w:rsidRDefault="0016304A" w:rsidP="0016304A">
                    <w:pPr>
                      <w:rPr>
                        <w:rFonts w:ascii="Times New Roman" w:eastAsia="等线" w:hAnsi="Times New Roman" w:cs="Times New Roman"/>
                        <w:color w:val="000000"/>
                        <w:szCs w:val="21"/>
                      </w:rPr>
                    </w:pPr>
                    <w:r w:rsidRPr="00607157">
                      <w:rPr>
                        <w:rFonts w:cs="Times New Roman"/>
                        <w:color w:val="000000"/>
                        <w:szCs w:val="21"/>
                      </w:rPr>
                      <w:t>终止确认</w:t>
                    </w:r>
                  </w:p>
                </w:tc>
                <w:tc>
                  <w:tcPr>
                    <w:tcW w:w="1418" w:type="dxa"/>
                    <w:tcBorders>
                      <w:top w:val="nil"/>
                      <w:left w:val="nil"/>
                      <w:bottom w:val="single" w:sz="8" w:space="0" w:color="000000"/>
                      <w:right w:val="single" w:sz="8" w:space="0" w:color="000000"/>
                    </w:tcBorders>
                    <w:shd w:val="clear" w:color="auto" w:fill="auto"/>
                    <w:noWrap/>
                    <w:vAlign w:val="center"/>
                    <w:hideMark/>
                  </w:tcPr>
                  <w:p w14:paraId="28A70841" w14:textId="7790F660" w:rsidR="0016304A" w:rsidRPr="00607157" w:rsidRDefault="0016304A" w:rsidP="0016304A">
                    <w:pPr>
                      <w:rPr>
                        <w:rFonts w:ascii="Times New Roman" w:eastAsia="等线" w:hAnsi="Times New Roman" w:cs="Times New Roman"/>
                        <w:color w:val="000000"/>
                        <w:szCs w:val="21"/>
                      </w:rPr>
                    </w:pPr>
                    <w:r w:rsidRPr="00607157">
                      <w:rPr>
                        <w:rFonts w:cs="Times New Roman"/>
                        <w:color w:val="000000"/>
                        <w:szCs w:val="21"/>
                      </w:rPr>
                      <w:t>未终止确认</w:t>
                    </w:r>
                  </w:p>
                </w:tc>
              </w:tr>
              <w:tr w:rsidR="0016304A" w:rsidRPr="00607157" w14:paraId="74E8C41F" w14:textId="77777777" w:rsidTr="0016304A">
                <w:trPr>
                  <w:trHeight w:val="285"/>
                </w:trPr>
                <w:tc>
                  <w:tcPr>
                    <w:tcW w:w="1975" w:type="dxa"/>
                    <w:tcBorders>
                      <w:top w:val="nil"/>
                      <w:left w:val="single" w:sz="8" w:space="0" w:color="000000"/>
                      <w:bottom w:val="single" w:sz="8" w:space="0" w:color="000000"/>
                      <w:right w:val="single" w:sz="8" w:space="0" w:color="000000"/>
                    </w:tcBorders>
                    <w:shd w:val="clear" w:color="auto" w:fill="auto"/>
                    <w:noWrap/>
                    <w:vAlign w:val="center"/>
                    <w:hideMark/>
                  </w:tcPr>
                  <w:p w14:paraId="7CD3A476" w14:textId="762F41E8" w:rsidR="0016304A" w:rsidRPr="00607157" w:rsidRDefault="0016304A" w:rsidP="0016304A">
                    <w:pPr>
                      <w:rPr>
                        <w:rFonts w:ascii="Times New Roman" w:eastAsia="等线" w:hAnsi="Times New Roman" w:cs="Times New Roman"/>
                        <w:color w:val="000000"/>
                        <w:szCs w:val="21"/>
                      </w:rPr>
                    </w:pPr>
                    <w:r w:rsidRPr="00607157">
                      <w:rPr>
                        <w:rFonts w:cs="Times New Roman"/>
                        <w:color w:val="000000"/>
                        <w:szCs w:val="21"/>
                      </w:rPr>
                      <w:t>银行承兑汇票</w:t>
                    </w:r>
                  </w:p>
                </w:tc>
                <w:tc>
                  <w:tcPr>
                    <w:tcW w:w="1984" w:type="dxa"/>
                    <w:tcBorders>
                      <w:top w:val="nil"/>
                      <w:left w:val="nil"/>
                      <w:bottom w:val="single" w:sz="8" w:space="0" w:color="000000"/>
                      <w:right w:val="single" w:sz="8" w:space="0" w:color="000000"/>
                    </w:tcBorders>
                    <w:shd w:val="clear" w:color="auto" w:fill="auto"/>
                    <w:noWrap/>
                    <w:vAlign w:val="center"/>
                    <w:hideMark/>
                  </w:tcPr>
                  <w:p w14:paraId="5E593F8C" w14:textId="3FA5C400" w:rsidR="0016304A" w:rsidRPr="00607157"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82</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097</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125</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30</w:t>
                    </w:r>
                  </w:p>
                </w:tc>
                <w:tc>
                  <w:tcPr>
                    <w:tcW w:w="1560" w:type="dxa"/>
                    <w:tcBorders>
                      <w:top w:val="nil"/>
                      <w:left w:val="nil"/>
                      <w:bottom w:val="single" w:sz="8" w:space="0" w:color="000000"/>
                      <w:right w:val="single" w:sz="8" w:space="0" w:color="000000"/>
                    </w:tcBorders>
                    <w:shd w:val="clear" w:color="auto" w:fill="auto"/>
                    <w:noWrap/>
                    <w:vAlign w:val="center"/>
                    <w:hideMark/>
                  </w:tcPr>
                  <w:p w14:paraId="20E7C14B" w14:textId="1E70B0A3" w:rsidR="0016304A" w:rsidRPr="00607157" w:rsidRDefault="0016304A" w:rsidP="0016304A">
                    <w:pPr>
                      <w:jc w:val="right"/>
                      <w:rPr>
                        <w:rFonts w:ascii="Times New Roman" w:eastAsia="等线" w:hAnsi="Times New Roman" w:cs="Times New Roman"/>
                        <w:color w:val="000000"/>
                        <w:szCs w:val="21"/>
                      </w:rPr>
                    </w:pPr>
                    <w:r w:rsidRPr="00607157">
                      <w:rPr>
                        <w:rFonts w:ascii="Times New Roman" w:eastAsia="等线" w:hAnsi="Times New Roman" w:cs="Times New Roman"/>
                        <w:color w:val="000000"/>
                        <w:szCs w:val="21"/>
                      </w:rPr>
                      <w:t>-</w:t>
                    </w:r>
                  </w:p>
                </w:tc>
                <w:tc>
                  <w:tcPr>
                    <w:tcW w:w="1842" w:type="dxa"/>
                    <w:tcBorders>
                      <w:top w:val="nil"/>
                      <w:left w:val="nil"/>
                      <w:bottom w:val="single" w:sz="8" w:space="0" w:color="000000"/>
                      <w:right w:val="single" w:sz="8" w:space="0" w:color="000000"/>
                    </w:tcBorders>
                    <w:shd w:val="clear" w:color="auto" w:fill="auto"/>
                    <w:noWrap/>
                    <w:vAlign w:val="center"/>
                    <w:hideMark/>
                  </w:tcPr>
                  <w:p w14:paraId="75EF0F24" w14:textId="632743F6" w:rsidR="0016304A" w:rsidRPr="00607157"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30</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501</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719</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48</w:t>
                    </w:r>
                  </w:p>
                </w:tc>
                <w:tc>
                  <w:tcPr>
                    <w:tcW w:w="1418" w:type="dxa"/>
                    <w:tcBorders>
                      <w:top w:val="nil"/>
                      <w:left w:val="nil"/>
                      <w:bottom w:val="single" w:sz="8" w:space="0" w:color="000000"/>
                      <w:right w:val="single" w:sz="8" w:space="0" w:color="000000"/>
                    </w:tcBorders>
                    <w:shd w:val="clear" w:color="auto" w:fill="auto"/>
                    <w:noWrap/>
                    <w:vAlign w:val="center"/>
                    <w:hideMark/>
                  </w:tcPr>
                  <w:p w14:paraId="6F24E16B" w14:textId="28715ED7" w:rsidR="0016304A" w:rsidRPr="00607157" w:rsidRDefault="0016304A" w:rsidP="0016304A">
                    <w:pPr>
                      <w:jc w:val="right"/>
                      <w:rPr>
                        <w:rFonts w:ascii="Times New Roman" w:eastAsia="等线" w:hAnsi="Times New Roman" w:cs="Times New Roman"/>
                        <w:color w:val="000000"/>
                        <w:szCs w:val="21"/>
                      </w:rPr>
                    </w:pPr>
                    <w:r w:rsidRPr="00607157">
                      <w:rPr>
                        <w:rFonts w:ascii="Times New Roman" w:eastAsia="等线" w:hAnsi="Times New Roman" w:cs="Times New Roman"/>
                        <w:color w:val="000000"/>
                        <w:szCs w:val="21"/>
                      </w:rPr>
                      <w:t>-</w:t>
                    </w:r>
                  </w:p>
                </w:tc>
              </w:tr>
              <w:tr w:rsidR="0016304A" w:rsidRPr="00607157" w14:paraId="1248665D" w14:textId="77777777" w:rsidTr="0016304A">
                <w:trPr>
                  <w:trHeight w:val="285"/>
                </w:trPr>
                <w:tc>
                  <w:tcPr>
                    <w:tcW w:w="1975" w:type="dxa"/>
                    <w:tcBorders>
                      <w:top w:val="nil"/>
                      <w:left w:val="single" w:sz="8" w:space="0" w:color="000000"/>
                      <w:bottom w:val="single" w:sz="8" w:space="0" w:color="000000"/>
                      <w:right w:val="single" w:sz="8" w:space="0" w:color="000000"/>
                    </w:tcBorders>
                    <w:shd w:val="clear" w:color="auto" w:fill="auto"/>
                    <w:noWrap/>
                    <w:vAlign w:val="center"/>
                    <w:hideMark/>
                  </w:tcPr>
                  <w:p w14:paraId="20B8DC04" w14:textId="3E236BBF" w:rsidR="0016304A" w:rsidRPr="00607157" w:rsidRDefault="0016304A" w:rsidP="0016304A">
                    <w:pPr>
                      <w:rPr>
                        <w:rFonts w:ascii="Times New Roman" w:eastAsia="等线" w:hAnsi="Times New Roman" w:cs="Times New Roman"/>
                        <w:color w:val="000000"/>
                        <w:szCs w:val="21"/>
                      </w:rPr>
                    </w:pPr>
                    <w:r w:rsidRPr="00607157">
                      <w:rPr>
                        <w:rFonts w:cs="Times New Roman"/>
                        <w:color w:val="000000"/>
                        <w:szCs w:val="21"/>
                      </w:rPr>
                      <w:t>商业承兑汇票</w:t>
                    </w:r>
                  </w:p>
                </w:tc>
                <w:tc>
                  <w:tcPr>
                    <w:tcW w:w="1984" w:type="dxa"/>
                    <w:tcBorders>
                      <w:top w:val="nil"/>
                      <w:left w:val="nil"/>
                      <w:bottom w:val="single" w:sz="8" w:space="0" w:color="000000"/>
                      <w:right w:val="single" w:sz="8" w:space="0" w:color="000000"/>
                    </w:tcBorders>
                    <w:shd w:val="clear" w:color="auto" w:fill="auto"/>
                    <w:noWrap/>
                    <w:vAlign w:val="center"/>
                    <w:hideMark/>
                  </w:tcPr>
                  <w:p w14:paraId="6EDD3794" w14:textId="4554556F" w:rsidR="0016304A" w:rsidRPr="00607157" w:rsidRDefault="0016304A" w:rsidP="0016304A">
                    <w:pPr>
                      <w:jc w:val="right"/>
                      <w:rPr>
                        <w:rFonts w:ascii="Times New Roman" w:eastAsia="等线" w:hAnsi="Times New Roman" w:cs="Times New Roman"/>
                        <w:color w:val="000000"/>
                        <w:szCs w:val="21"/>
                      </w:rPr>
                    </w:pPr>
                    <w:r w:rsidRPr="00607157">
                      <w:rPr>
                        <w:rFonts w:ascii="Times New Roman" w:eastAsia="等线" w:hAnsi="Times New Roman" w:cs="Times New Roman"/>
                        <w:color w:val="000000"/>
                        <w:szCs w:val="21"/>
                      </w:rPr>
                      <w:t>-</w:t>
                    </w:r>
                  </w:p>
                </w:tc>
                <w:tc>
                  <w:tcPr>
                    <w:tcW w:w="1560" w:type="dxa"/>
                    <w:tcBorders>
                      <w:top w:val="nil"/>
                      <w:left w:val="nil"/>
                      <w:bottom w:val="single" w:sz="8" w:space="0" w:color="000000"/>
                      <w:right w:val="single" w:sz="8" w:space="0" w:color="000000"/>
                    </w:tcBorders>
                    <w:shd w:val="clear" w:color="auto" w:fill="auto"/>
                    <w:noWrap/>
                    <w:vAlign w:val="center"/>
                    <w:hideMark/>
                  </w:tcPr>
                  <w:p w14:paraId="37AA1676" w14:textId="027EC04D" w:rsidR="0016304A" w:rsidRPr="00607157" w:rsidRDefault="0016304A" w:rsidP="0016304A">
                    <w:pPr>
                      <w:jc w:val="right"/>
                      <w:rPr>
                        <w:rFonts w:ascii="Times New Roman" w:eastAsia="等线" w:hAnsi="Times New Roman" w:cs="Times New Roman"/>
                        <w:color w:val="000000"/>
                        <w:szCs w:val="21"/>
                      </w:rPr>
                    </w:pPr>
                    <w:r w:rsidRPr="00607157">
                      <w:rPr>
                        <w:rFonts w:ascii="Times New Roman" w:eastAsia="等线" w:hAnsi="Times New Roman" w:cs="Times New Roman"/>
                        <w:color w:val="000000"/>
                        <w:szCs w:val="21"/>
                      </w:rPr>
                      <w:t>-</w:t>
                    </w:r>
                  </w:p>
                </w:tc>
                <w:tc>
                  <w:tcPr>
                    <w:tcW w:w="1842" w:type="dxa"/>
                    <w:tcBorders>
                      <w:top w:val="nil"/>
                      <w:left w:val="nil"/>
                      <w:bottom w:val="single" w:sz="8" w:space="0" w:color="000000"/>
                      <w:right w:val="single" w:sz="8" w:space="0" w:color="000000"/>
                    </w:tcBorders>
                    <w:shd w:val="clear" w:color="auto" w:fill="auto"/>
                    <w:noWrap/>
                    <w:vAlign w:val="center"/>
                    <w:hideMark/>
                  </w:tcPr>
                  <w:p w14:paraId="132C83B6" w14:textId="1BAFD298" w:rsidR="0016304A" w:rsidRPr="00607157" w:rsidRDefault="0016304A" w:rsidP="0016304A">
                    <w:pPr>
                      <w:jc w:val="right"/>
                      <w:rPr>
                        <w:rFonts w:ascii="Times New Roman" w:eastAsia="等线" w:hAnsi="Times New Roman" w:cs="Times New Roman"/>
                        <w:color w:val="000000"/>
                        <w:szCs w:val="21"/>
                      </w:rPr>
                    </w:pPr>
                    <w:r w:rsidRPr="00607157">
                      <w:rPr>
                        <w:rFonts w:ascii="Times New Roman" w:eastAsia="等线" w:hAnsi="Times New Roman" w:cs="Times New Roman"/>
                        <w:color w:val="000000"/>
                        <w:szCs w:val="21"/>
                      </w:rPr>
                      <w:t>-</w:t>
                    </w:r>
                  </w:p>
                </w:tc>
                <w:tc>
                  <w:tcPr>
                    <w:tcW w:w="1418" w:type="dxa"/>
                    <w:tcBorders>
                      <w:top w:val="nil"/>
                      <w:left w:val="nil"/>
                      <w:bottom w:val="single" w:sz="8" w:space="0" w:color="000000"/>
                      <w:right w:val="single" w:sz="8" w:space="0" w:color="000000"/>
                    </w:tcBorders>
                    <w:shd w:val="clear" w:color="auto" w:fill="auto"/>
                    <w:noWrap/>
                    <w:vAlign w:val="center"/>
                    <w:hideMark/>
                  </w:tcPr>
                  <w:p w14:paraId="2DC5A49A" w14:textId="44C72CE2" w:rsidR="0016304A" w:rsidRPr="00607157" w:rsidRDefault="0016304A" w:rsidP="0016304A">
                    <w:pPr>
                      <w:jc w:val="right"/>
                      <w:rPr>
                        <w:rFonts w:ascii="Times New Roman" w:eastAsia="等线" w:hAnsi="Times New Roman" w:cs="Times New Roman"/>
                        <w:color w:val="000000"/>
                        <w:szCs w:val="21"/>
                      </w:rPr>
                    </w:pPr>
                    <w:r w:rsidRPr="00607157">
                      <w:rPr>
                        <w:rFonts w:ascii="Times New Roman" w:eastAsia="等线" w:hAnsi="Times New Roman" w:cs="Times New Roman"/>
                        <w:color w:val="000000"/>
                        <w:szCs w:val="21"/>
                      </w:rPr>
                      <w:t>-</w:t>
                    </w:r>
                  </w:p>
                </w:tc>
              </w:tr>
              <w:tr w:rsidR="0016304A" w:rsidRPr="00607157" w14:paraId="03699C8D" w14:textId="77777777" w:rsidTr="0016304A">
                <w:trPr>
                  <w:trHeight w:val="285"/>
                </w:trPr>
                <w:tc>
                  <w:tcPr>
                    <w:tcW w:w="1975" w:type="dxa"/>
                    <w:tcBorders>
                      <w:top w:val="nil"/>
                      <w:left w:val="single" w:sz="8" w:space="0" w:color="000000"/>
                      <w:bottom w:val="single" w:sz="8" w:space="0" w:color="000000"/>
                      <w:right w:val="single" w:sz="8" w:space="0" w:color="000000"/>
                    </w:tcBorders>
                    <w:shd w:val="clear" w:color="auto" w:fill="auto"/>
                    <w:noWrap/>
                    <w:vAlign w:val="center"/>
                    <w:hideMark/>
                  </w:tcPr>
                  <w:p w14:paraId="7E8BBD05" w14:textId="4442C4EF" w:rsidR="0016304A" w:rsidRPr="00607157" w:rsidRDefault="0016304A" w:rsidP="0016304A">
                    <w:pPr>
                      <w:jc w:val="center"/>
                      <w:rPr>
                        <w:rFonts w:ascii="Times New Roman" w:eastAsia="等线" w:hAnsi="Times New Roman" w:cs="Times New Roman"/>
                        <w:color w:val="000000"/>
                        <w:szCs w:val="21"/>
                      </w:rPr>
                    </w:pPr>
                    <w:r w:rsidRPr="00607157">
                      <w:rPr>
                        <w:rFonts w:cs="Times New Roman" w:hint="eastAsia"/>
                        <w:color w:val="000000"/>
                        <w:szCs w:val="21"/>
                      </w:rPr>
                      <w:t>合计</w:t>
                    </w:r>
                  </w:p>
                </w:tc>
                <w:tc>
                  <w:tcPr>
                    <w:tcW w:w="1984" w:type="dxa"/>
                    <w:tcBorders>
                      <w:top w:val="nil"/>
                      <w:left w:val="nil"/>
                      <w:bottom w:val="single" w:sz="8" w:space="0" w:color="000000"/>
                      <w:right w:val="single" w:sz="8" w:space="0" w:color="000000"/>
                    </w:tcBorders>
                    <w:shd w:val="clear" w:color="auto" w:fill="auto"/>
                    <w:noWrap/>
                    <w:vAlign w:val="center"/>
                    <w:hideMark/>
                  </w:tcPr>
                  <w:p w14:paraId="51DF74B5" w14:textId="4C89BB31" w:rsidR="0016304A" w:rsidRPr="00607157"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82</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097</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125</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30</w:t>
                    </w:r>
                  </w:p>
                </w:tc>
                <w:tc>
                  <w:tcPr>
                    <w:tcW w:w="1560" w:type="dxa"/>
                    <w:tcBorders>
                      <w:top w:val="nil"/>
                      <w:left w:val="nil"/>
                      <w:bottom w:val="single" w:sz="8" w:space="0" w:color="000000"/>
                      <w:right w:val="single" w:sz="8" w:space="0" w:color="000000"/>
                    </w:tcBorders>
                    <w:shd w:val="clear" w:color="auto" w:fill="auto"/>
                    <w:noWrap/>
                    <w:vAlign w:val="center"/>
                    <w:hideMark/>
                  </w:tcPr>
                  <w:p w14:paraId="048D2264" w14:textId="102F2691" w:rsidR="0016304A" w:rsidRPr="00607157" w:rsidRDefault="0016304A" w:rsidP="0016304A">
                    <w:pPr>
                      <w:jc w:val="right"/>
                      <w:rPr>
                        <w:rFonts w:ascii="Times New Roman" w:eastAsia="等线" w:hAnsi="Times New Roman" w:cs="Times New Roman"/>
                        <w:color w:val="000000"/>
                        <w:szCs w:val="21"/>
                      </w:rPr>
                    </w:pPr>
                    <w:r w:rsidRPr="00607157">
                      <w:rPr>
                        <w:rFonts w:ascii="Times New Roman" w:eastAsia="等线" w:hAnsi="Times New Roman" w:cs="Times New Roman"/>
                        <w:color w:val="000000"/>
                        <w:szCs w:val="21"/>
                      </w:rPr>
                      <w:t>-</w:t>
                    </w:r>
                  </w:p>
                </w:tc>
                <w:tc>
                  <w:tcPr>
                    <w:tcW w:w="1842" w:type="dxa"/>
                    <w:tcBorders>
                      <w:top w:val="nil"/>
                      <w:left w:val="nil"/>
                      <w:bottom w:val="single" w:sz="8" w:space="0" w:color="000000"/>
                      <w:right w:val="single" w:sz="8" w:space="0" w:color="000000"/>
                    </w:tcBorders>
                    <w:shd w:val="clear" w:color="auto" w:fill="auto"/>
                    <w:noWrap/>
                    <w:vAlign w:val="center"/>
                    <w:hideMark/>
                  </w:tcPr>
                  <w:p w14:paraId="356D199D" w14:textId="733A5BF9" w:rsidR="0016304A" w:rsidRPr="00607157"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30</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501</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719</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48</w:t>
                    </w:r>
                  </w:p>
                </w:tc>
                <w:tc>
                  <w:tcPr>
                    <w:tcW w:w="1418" w:type="dxa"/>
                    <w:tcBorders>
                      <w:top w:val="nil"/>
                      <w:left w:val="nil"/>
                      <w:bottom w:val="single" w:sz="8" w:space="0" w:color="000000"/>
                      <w:right w:val="single" w:sz="8" w:space="0" w:color="000000"/>
                    </w:tcBorders>
                    <w:shd w:val="clear" w:color="auto" w:fill="auto"/>
                    <w:noWrap/>
                    <w:vAlign w:val="center"/>
                    <w:hideMark/>
                  </w:tcPr>
                  <w:p w14:paraId="357C7A39" w14:textId="30E098B2" w:rsidR="0016304A" w:rsidRPr="00607157" w:rsidRDefault="0016304A" w:rsidP="0016304A">
                    <w:pPr>
                      <w:jc w:val="right"/>
                      <w:rPr>
                        <w:rFonts w:ascii="Times New Roman" w:eastAsia="等线" w:hAnsi="Times New Roman" w:cs="Times New Roman"/>
                        <w:color w:val="000000"/>
                        <w:szCs w:val="21"/>
                      </w:rPr>
                    </w:pPr>
                    <w:r w:rsidRPr="00607157">
                      <w:rPr>
                        <w:rFonts w:ascii="Times New Roman" w:eastAsia="等线" w:hAnsi="Times New Roman" w:cs="Times New Roman"/>
                        <w:color w:val="000000"/>
                        <w:szCs w:val="21"/>
                      </w:rPr>
                      <w:t>-</w:t>
                    </w:r>
                  </w:p>
                </w:tc>
              </w:tr>
            </w:tbl>
            <w:p w14:paraId="62AAB1A1" w14:textId="6D9F476E" w:rsidR="0016304A" w:rsidRPr="000E177F" w:rsidRDefault="00C73534" w:rsidP="000E177F">
              <w:pPr>
                <w:pStyle w:val="101"/>
              </w:pPr>
            </w:p>
          </w:sdtContent>
        </w:sdt>
      </w:sdtContent>
    </w:sdt>
    <w:p w14:paraId="496D538A" w14:textId="77777777" w:rsidR="0016304A" w:rsidRDefault="0016304A" w:rsidP="00E9693C">
      <w:pPr>
        <w:pStyle w:val="99"/>
        <w:numPr>
          <w:ilvl w:val="0"/>
          <w:numId w:val="58"/>
        </w:numPr>
        <w:rPr>
          <w:rFonts w:ascii="宋体" w:hAnsi="宋体"/>
        </w:rPr>
      </w:pPr>
      <w:r>
        <w:rPr>
          <w:rFonts w:ascii="宋体" w:hAnsi="宋体" w:hint="eastAsia"/>
        </w:rPr>
        <w:t>预付款项</w:t>
      </w:r>
    </w:p>
    <w:sdt>
      <w:sdtPr>
        <w:rPr>
          <w:rFonts w:ascii="宋体" w:hAnsi="宋体" w:cs="宋体" w:hint="eastAsia"/>
          <w:b w:val="0"/>
          <w:bCs w:val="0"/>
          <w:kern w:val="0"/>
          <w:szCs w:val="22"/>
        </w:rPr>
        <w:alias w:val="模块:预付款项按账龄列示"/>
        <w:tag w:val="_GBC_4c02994d3bd04bacba6592630552e576"/>
        <w:id w:val="754095568"/>
        <w:lock w:val="sdtLocked"/>
        <w:placeholder>
          <w:docPart w:val="GBC22222222222222222222222222222"/>
        </w:placeholder>
      </w:sdtPr>
      <w:sdtEndPr>
        <w:rPr>
          <w:rFonts w:hint="default"/>
          <w:szCs w:val="24"/>
        </w:rPr>
      </w:sdtEndPr>
      <w:sdtContent>
        <w:p w14:paraId="022ABE1D" w14:textId="77777777" w:rsidR="0016304A" w:rsidRDefault="0016304A" w:rsidP="00E9693C">
          <w:pPr>
            <w:pStyle w:val="98"/>
            <w:numPr>
              <w:ilvl w:val="0"/>
              <w:numId w:val="61"/>
            </w:numPr>
            <w:tabs>
              <w:tab w:val="left" w:pos="616"/>
            </w:tabs>
            <w:rPr>
              <w:rFonts w:ascii="宋体" w:hAnsi="宋体"/>
            </w:rPr>
          </w:pPr>
          <w:r>
            <w:rPr>
              <w:rFonts w:ascii="宋体" w:hAnsi="宋体" w:hint="eastAsia"/>
            </w:rPr>
            <w:t>预付款项按账龄列示</w:t>
          </w:r>
        </w:p>
        <w:sdt>
          <w:sdtPr>
            <w:alias w:val="是否适用：预付款项按账龄列示[双击切换]"/>
            <w:tag w:val="_GBC_af3b3e24767e48f7a70a5cfa609407a2"/>
            <w:id w:val="269664170"/>
            <w:lock w:val="sdtLocked"/>
            <w:placeholder>
              <w:docPart w:val="GBC22222222222222222222222222222"/>
            </w:placeholder>
          </w:sdtPr>
          <w:sdtEndPr/>
          <w:sdtContent>
            <w:p w14:paraId="3CCBFE01" w14:textId="0022A806"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8DC514A" w14:textId="49B8CE81" w:rsidR="0016304A" w:rsidRDefault="0016304A">
          <w:pPr>
            <w:jc w:val="right"/>
            <w:rPr>
              <w:b/>
              <w:szCs w:val="21"/>
            </w:rPr>
          </w:pPr>
          <w:r>
            <w:rPr>
              <w:rFonts w:hint="eastAsia"/>
              <w:szCs w:val="21"/>
            </w:rPr>
            <w:t>单位：</w:t>
          </w:r>
          <w:sdt>
            <w:sdtPr>
              <w:rPr>
                <w:rFonts w:hint="eastAsia"/>
                <w:szCs w:val="21"/>
              </w:rPr>
              <w:alias w:val="单位：财务附注：预付账款账龄"/>
              <w:tag w:val="_GBC_9eb28bbf7d374cdf965c7e133b610fb3"/>
              <w:id w:val="113353094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预付账款账龄"/>
              <w:tag w:val="_GBC_d491347f74764df5af3312ad7a0a92e5"/>
              <w:id w:val="-201035823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1349"/>
            <w:gridCol w:w="1876"/>
            <w:gridCol w:w="1862"/>
            <w:gridCol w:w="1860"/>
            <w:gridCol w:w="1876"/>
          </w:tblGrid>
          <w:tr w:rsidR="0016304A" w14:paraId="64AFA5E6" w14:textId="77777777" w:rsidTr="00851735">
            <w:trPr>
              <w:cantSplit/>
              <w:trHeight w:val="237"/>
            </w:trPr>
            <w:sdt>
              <w:sdtPr>
                <w:tag w:val="_PLD_159a64f22a4a4b1ab31846b4d6034c4c"/>
                <w:id w:val="-1339219334"/>
                <w:lock w:val="sdtLocked"/>
              </w:sdtPr>
              <w:sdtEndPr/>
              <w:sdtContent>
                <w:tc>
                  <w:tcPr>
                    <w:tcW w:w="764" w:type="pct"/>
                    <w:vMerge w:val="restart"/>
                    <w:vAlign w:val="center"/>
                  </w:tcPr>
                  <w:p w14:paraId="37278E6D" w14:textId="77777777" w:rsidR="0016304A" w:rsidRDefault="0016304A">
                    <w:pPr>
                      <w:jc w:val="center"/>
                      <w:rPr>
                        <w:szCs w:val="21"/>
                      </w:rPr>
                    </w:pPr>
                    <w:r>
                      <w:rPr>
                        <w:rFonts w:hint="eastAsia"/>
                        <w:szCs w:val="21"/>
                      </w:rPr>
                      <w:t>账龄</w:t>
                    </w:r>
                  </w:p>
                </w:tc>
              </w:sdtContent>
            </w:sdt>
            <w:sdt>
              <w:sdtPr>
                <w:tag w:val="_PLD_6ca82cba92a649d08c6ceb86dd951ef3"/>
                <w:id w:val="-269096498"/>
                <w:lock w:val="sdtLocked"/>
              </w:sdtPr>
              <w:sdtEndPr/>
              <w:sdtContent>
                <w:tc>
                  <w:tcPr>
                    <w:tcW w:w="2118" w:type="pct"/>
                    <w:gridSpan w:val="2"/>
                    <w:vAlign w:val="center"/>
                  </w:tcPr>
                  <w:p w14:paraId="038FBFE5" w14:textId="77777777" w:rsidR="0016304A" w:rsidRDefault="0016304A">
                    <w:pPr>
                      <w:jc w:val="center"/>
                      <w:rPr>
                        <w:szCs w:val="21"/>
                      </w:rPr>
                    </w:pPr>
                    <w:r>
                      <w:rPr>
                        <w:rFonts w:hint="eastAsia"/>
                        <w:szCs w:val="21"/>
                      </w:rPr>
                      <w:t>期末余额</w:t>
                    </w:r>
                  </w:p>
                </w:tc>
              </w:sdtContent>
            </w:sdt>
            <w:sdt>
              <w:sdtPr>
                <w:tag w:val="_PLD_365dab2f8fd246d79543ed0d2e6dcab7"/>
                <w:id w:val="-224452359"/>
                <w:lock w:val="sdtLocked"/>
              </w:sdtPr>
              <w:sdtEndPr/>
              <w:sdtContent>
                <w:tc>
                  <w:tcPr>
                    <w:tcW w:w="2117" w:type="pct"/>
                    <w:gridSpan w:val="2"/>
                    <w:vAlign w:val="center"/>
                  </w:tcPr>
                  <w:p w14:paraId="3CC174EE" w14:textId="77777777" w:rsidR="0016304A" w:rsidRDefault="0016304A">
                    <w:pPr>
                      <w:jc w:val="center"/>
                      <w:rPr>
                        <w:szCs w:val="21"/>
                      </w:rPr>
                    </w:pPr>
                    <w:r>
                      <w:rPr>
                        <w:rFonts w:hint="eastAsia"/>
                        <w:szCs w:val="21"/>
                      </w:rPr>
                      <w:t>期初余额</w:t>
                    </w:r>
                  </w:p>
                </w:tc>
              </w:sdtContent>
            </w:sdt>
          </w:tr>
          <w:tr w:rsidR="0016304A" w14:paraId="2324E2B2" w14:textId="77777777" w:rsidTr="00851735">
            <w:trPr>
              <w:cantSplit/>
            </w:trPr>
            <w:tc>
              <w:tcPr>
                <w:tcW w:w="764" w:type="pct"/>
                <w:vMerge/>
              </w:tcPr>
              <w:p w14:paraId="417C67C8" w14:textId="77777777" w:rsidR="0016304A" w:rsidRDefault="0016304A">
                <w:pPr>
                  <w:rPr>
                    <w:szCs w:val="21"/>
                  </w:rPr>
                </w:pPr>
              </w:p>
            </w:tc>
            <w:sdt>
              <w:sdtPr>
                <w:tag w:val="_PLD_a9d7b721cfa446e9ae31149380da5970"/>
                <w:id w:val="1148091554"/>
                <w:lock w:val="sdtLocked"/>
              </w:sdtPr>
              <w:sdtEndPr/>
              <w:sdtContent>
                <w:tc>
                  <w:tcPr>
                    <w:tcW w:w="1063" w:type="pct"/>
                    <w:vAlign w:val="center"/>
                  </w:tcPr>
                  <w:p w14:paraId="5CA64DD4" w14:textId="77777777" w:rsidR="0016304A" w:rsidRDefault="0016304A">
                    <w:pPr>
                      <w:jc w:val="center"/>
                      <w:rPr>
                        <w:szCs w:val="21"/>
                      </w:rPr>
                    </w:pPr>
                    <w:r>
                      <w:rPr>
                        <w:rFonts w:hint="eastAsia"/>
                        <w:szCs w:val="21"/>
                      </w:rPr>
                      <w:t>金额</w:t>
                    </w:r>
                  </w:p>
                </w:tc>
              </w:sdtContent>
            </w:sdt>
            <w:sdt>
              <w:sdtPr>
                <w:tag w:val="_PLD_2d8b8f523dcd4c95815b7c8fd528129d"/>
                <w:id w:val="-1338297465"/>
                <w:lock w:val="sdtLocked"/>
              </w:sdtPr>
              <w:sdtEndPr/>
              <w:sdtContent>
                <w:tc>
                  <w:tcPr>
                    <w:tcW w:w="1055" w:type="pct"/>
                    <w:vAlign w:val="center"/>
                  </w:tcPr>
                  <w:p w14:paraId="7304A69D" w14:textId="77777777" w:rsidR="0016304A" w:rsidRDefault="0016304A">
                    <w:pPr>
                      <w:jc w:val="center"/>
                      <w:rPr>
                        <w:szCs w:val="21"/>
                      </w:rPr>
                    </w:pPr>
                    <w:r>
                      <w:rPr>
                        <w:rFonts w:hint="eastAsia"/>
                        <w:szCs w:val="21"/>
                      </w:rPr>
                      <w:t>比例</w:t>
                    </w:r>
                    <w:r>
                      <w:rPr>
                        <w:szCs w:val="21"/>
                      </w:rPr>
                      <w:t>(</w:t>
                    </w:r>
                    <w:r w:rsidRPr="0005542C">
                      <w:rPr>
                        <w:rFonts w:ascii="Times New Roman" w:hAnsi="Times New Roman"/>
                        <w:szCs w:val="21"/>
                      </w:rPr>
                      <w:t>%</w:t>
                    </w:r>
                    <w:r>
                      <w:rPr>
                        <w:szCs w:val="21"/>
                      </w:rPr>
                      <w:t>)</w:t>
                    </w:r>
                  </w:p>
                </w:tc>
              </w:sdtContent>
            </w:sdt>
            <w:sdt>
              <w:sdtPr>
                <w:tag w:val="_PLD_f01816a56b3f4ec1a7d603d3ac318eb1"/>
                <w:id w:val="456221761"/>
                <w:lock w:val="sdtLocked"/>
              </w:sdtPr>
              <w:sdtEndPr/>
              <w:sdtContent>
                <w:tc>
                  <w:tcPr>
                    <w:tcW w:w="1054" w:type="pct"/>
                    <w:vAlign w:val="center"/>
                  </w:tcPr>
                  <w:p w14:paraId="1478C4C2" w14:textId="77777777" w:rsidR="0016304A" w:rsidRDefault="0016304A">
                    <w:pPr>
                      <w:jc w:val="center"/>
                      <w:rPr>
                        <w:szCs w:val="21"/>
                      </w:rPr>
                    </w:pPr>
                    <w:r>
                      <w:rPr>
                        <w:rFonts w:hint="eastAsia"/>
                        <w:szCs w:val="21"/>
                      </w:rPr>
                      <w:t>金额</w:t>
                    </w:r>
                  </w:p>
                </w:tc>
              </w:sdtContent>
            </w:sdt>
            <w:sdt>
              <w:sdtPr>
                <w:tag w:val="_PLD_55adcab5f9be4d24b3d0faaf5403e89a"/>
                <w:id w:val="1695429452"/>
                <w:lock w:val="sdtLocked"/>
              </w:sdtPr>
              <w:sdtEndPr/>
              <w:sdtContent>
                <w:tc>
                  <w:tcPr>
                    <w:tcW w:w="1063" w:type="pct"/>
                    <w:vAlign w:val="center"/>
                  </w:tcPr>
                  <w:p w14:paraId="7820F35B" w14:textId="77777777" w:rsidR="0016304A" w:rsidRDefault="0016304A">
                    <w:pPr>
                      <w:jc w:val="center"/>
                      <w:rPr>
                        <w:szCs w:val="21"/>
                      </w:rPr>
                    </w:pPr>
                    <w:r>
                      <w:rPr>
                        <w:rFonts w:hint="eastAsia"/>
                        <w:szCs w:val="21"/>
                      </w:rPr>
                      <w:t>比例</w:t>
                    </w:r>
                    <w:r>
                      <w:rPr>
                        <w:szCs w:val="21"/>
                      </w:rPr>
                      <w:t>(</w:t>
                    </w:r>
                    <w:r w:rsidRPr="0005542C">
                      <w:rPr>
                        <w:rFonts w:ascii="Times New Roman" w:hAnsi="Times New Roman"/>
                        <w:szCs w:val="21"/>
                      </w:rPr>
                      <w:t>%</w:t>
                    </w:r>
                    <w:r>
                      <w:rPr>
                        <w:szCs w:val="21"/>
                      </w:rPr>
                      <w:t>)</w:t>
                    </w:r>
                  </w:p>
                </w:tc>
              </w:sdtContent>
            </w:sdt>
          </w:tr>
          <w:tr w:rsidR="009A02A3" w14:paraId="33300F01" w14:textId="77777777" w:rsidTr="00851735">
            <w:trPr>
              <w:cantSplit/>
            </w:trPr>
            <w:sdt>
              <w:sdtPr>
                <w:tag w:val="_PLD_26543d5743964e32ae30d0d46bd6131c"/>
                <w:id w:val="1176539414"/>
                <w:lock w:val="sdtLocked"/>
              </w:sdtPr>
              <w:sdtEndPr/>
              <w:sdtContent>
                <w:tc>
                  <w:tcPr>
                    <w:tcW w:w="764" w:type="pct"/>
                  </w:tcPr>
                  <w:p w14:paraId="59198B39" w14:textId="77777777" w:rsidR="009A02A3" w:rsidRDefault="009A02A3" w:rsidP="009A02A3">
                    <w:pPr>
                      <w:rPr>
                        <w:szCs w:val="21"/>
                      </w:rPr>
                    </w:pPr>
                    <w:r w:rsidRPr="0005542C">
                      <w:rPr>
                        <w:rFonts w:ascii="Times New Roman" w:hAnsi="Times New Roman" w:hint="eastAsia"/>
                        <w:szCs w:val="21"/>
                      </w:rPr>
                      <w:t>1</w:t>
                    </w:r>
                    <w:r>
                      <w:rPr>
                        <w:rFonts w:hint="eastAsia"/>
                        <w:szCs w:val="21"/>
                      </w:rPr>
                      <w:t>年以内</w:t>
                    </w:r>
                  </w:p>
                </w:tc>
              </w:sdtContent>
            </w:sdt>
            <w:tc>
              <w:tcPr>
                <w:tcW w:w="1063" w:type="pct"/>
                <w:vAlign w:val="center"/>
              </w:tcPr>
              <w:p w14:paraId="43FEEB44" w14:textId="15F56522"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39,718,433.17</w:t>
                </w:r>
              </w:p>
            </w:tc>
            <w:tc>
              <w:tcPr>
                <w:tcW w:w="1055" w:type="pct"/>
                <w:vAlign w:val="center"/>
              </w:tcPr>
              <w:p w14:paraId="25945636" w14:textId="1C1CBD20"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94.73</w:t>
                </w:r>
              </w:p>
            </w:tc>
            <w:tc>
              <w:tcPr>
                <w:tcW w:w="1054" w:type="pct"/>
                <w:vAlign w:val="center"/>
              </w:tcPr>
              <w:p w14:paraId="46BC2C89" w14:textId="06261634"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34,902,495.60</w:t>
                </w:r>
              </w:p>
            </w:tc>
            <w:tc>
              <w:tcPr>
                <w:tcW w:w="1063" w:type="pct"/>
                <w:vAlign w:val="center"/>
              </w:tcPr>
              <w:p w14:paraId="3C055238" w14:textId="7F2F1FB1"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92.05</w:t>
                </w:r>
              </w:p>
            </w:tc>
          </w:tr>
          <w:tr w:rsidR="009A02A3" w14:paraId="26FB12A2" w14:textId="77777777" w:rsidTr="00851735">
            <w:trPr>
              <w:cantSplit/>
            </w:trPr>
            <w:sdt>
              <w:sdtPr>
                <w:tag w:val="_PLD_fa162d7579db4acd997484df51e51de6"/>
                <w:id w:val="1203061289"/>
                <w:lock w:val="sdtLocked"/>
              </w:sdtPr>
              <w:sdtEndPr/>
              <w:sdtContent>
                <w:tc>
                  <w:tcPr>
                    <w:tcW w:w="764" w:type="pct"/>
                  </w:tcPr>
                  <w:p w14:paraId="55BC58FA" w14:textId="77777777" w:rsidR="009A02A3" w:rsidRDefault="009A02A3" w:rsidP="009A02A3">
                    <w:pPr>
                      <w:rPr>
                        <w:szCs w:val="21"/>
                      </w:rPr>
                    </w:pPr>
                    <w:r w:rsidRPr="0005542C">
                      <w:rPr>
                        <w:rFonts w:ascii="Times New Roman" w:hAnsi="Times New Roman" w:hint="eastAsia"/>
                        <w:szCs w:val="21"/>
                      </w:rPr>
                      <w:t>1</w:t>
                    </w:r>
                    <w:r>
                      <w:rPr>
                        <w:rFonts w:hint="eastAsia"/>
                        <w:szCs w:val="21"/>
                      </w:rPr>
                      <w:t>至</w:t>
                    </w:r>
                    <w:r w:rsidRPr="0005542C">
                      <w:rPr>
                        <w:rFonts w:ascii="Times New Roman" w:hAnsi="Times New Roman" w:hint="eastAsia"/>
                        <w:szCs w:val="21"/>
                      </w:rPr>
                      <w:t>2</w:t>
                    </w:r>
                    <w:r>
                      <w:rPr>
                        <w:rFonts w:hint="eastAsia"/>
                        <w:szCs w:val="21"/>
                      </w:rPr>
                      <w:t>年</w:t>
                    </w:r>
                  </w:p>
                </w:tc>
              </w:sdtContent>
            </w:sdt>
            <w:tc>
              <w:tcPr>
                <w:tcW w:w="1063" w:type="pct"/>
                <w:vAlign w:val="center"/>
              </w:tcPr>
              <w:p w14:paraId="35AE50D4" w14:textId="57FB9E85"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816,055.32</w:t>
                </w:r>
              </w:p>
            </w:tc>
            <w:tc>
              <w:tcPr>
                <w:tcW w:w="1055" w:type="pct"/>
                <w:vAlign w:val="center"/>
              </w:tcPr>
              <w:p w14:paraId="7B5F9EF7" w14:textId="5A7B4FC8"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1.95</w:t>
                </w:r>
              </w:p>
            </w:tc>
            <w:tc>
              <w:tcPr>
                <w:tcW w:w="1054" w:type="pct"/>
                <w:vAlign w:val="center"/>
              </w:tcPr>
              <w:p w14:paraId="1E6274A6" w14:textId="5783B614"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1,731,786.85</w:t>
                </w:r>
              </w:p>
            </w:tc>
            <w:tc>
              <w:tcPr>
                <w:tcW w:w="1063" w:type="pct"/>
                <w:vAlign w:val="center"/>
              </w:tcPr>
              <w:p w14:paraId="4221D527" w14:textId="1B7C000C"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4.57</w:t>
                </w:r>
              </w:p>
            </w:tc>
          </w:tr>
          <w:tr w:rsidR="009A02A3" w14:paraId="0A71826A" w14:textId="77777777" w:rsidTr="00851735">
            <w:trPr>
              <w:cantSplit/>
            </w:trPr>
            <w:sdt>
              <w:sdtPr>
                <w:tag w:val="_PLD_43897a3965694d6691fcba6be58bfd88"/>
                <w:id w:val="-2076954846"/>
                <w:lock w:val="sdtLocked"/>
              </w:sdtPr>
              <w:sdtEndPr/>
              <w:sdtContent>
                <w:tc>
                  <w:tcPr>
                    <w:tcW w:w="764" w:type="pct"/>
                  </w:tcPr>
                  <w:p w14:paraId="0906A60C" w14:textId="77777777" w:rsidR="009A02A3" w:rsidRDefault="009A02A3" w:rsidP="009A02A3">
                    <w:pPr>
                      <w:rPr>
                        <w:szCs w:val="21"/>
                      </w:rPr>
                    </w:pPr>
                    <w:r w:rsidRPr="0005542C">
                      <w:rPr>
                        <w:rFonts w:ascii="Times New Roman" w:hAnsi="Times New Roman" w:hint="eastAsia"/>
                        <w:szCs w:val="21"/>
                      </w:rPr>
                      <w:t>2</w:t>
                    </w:r>
                    <w:r>
                      <w:rPr>
                        <w:rFonts w:hint="eastAsia"/>
                        <w:szCs w:val="21"/>
                      </w:rPr>
                      <w:t>至</w:t>
                    </w:r>
                    <w:r w:rsidRPr="0005542C">
                      <w:rPr>
                        <w:rFonts w:ascii="Times New Roman" w:hAnsi="Times New Roman" w:hint="eastAsia"/>
                        <w:szCs w:val="21"/>
                      </w:rPr>
                      <w:t>3</w:t>
                    </w:r>
                    <w:r>
                      <w:rPr>
                        <w:rFonts w:hint="eastAsia"/>
                        <w:szCs w:val="21"/>
                      </w:rPr>
                      <w:t>年</w:t>
                    </w:r>
                  </w:p>
                </w:tc>
              </w:sdtContent>
            </w:sdt>
            <w:tc>
              <w:tcPr>
                <w:tcW w:w="1063" w:type="pct"/>
                <w:vAlign w:val="center"/>
              </w:tcPr>
              <w:p w14:paraId="5F1CE1FD" w14:textId="0FB3B828"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683,592.04</w:t>
                </w:r>
              </w:p>
            </w:tc>
            <w:tc>
              <w:tcPr>
                <w:tcW w:w="1055" w:type="pct"/>
                <w:vAlign w:val="center"/>
              </w:tcPr>
              <w:p w14:paraId="7216999F" w14:textId="5DDAFE52"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1.63</w:t>
                </w:r>
              </w:p>
            </w:tc>
            <w:tc>
              <w:tcPr>
                <w:tcW w:w="1054" w:type="pct"/>
                <w:vAlign w:val="center"/>
              </w:tcPr>
              <w:p w14:paraId="68106C7C" w14:textId="0A68F3EC"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1,137,952.37</w:t>
                </w:r>
              </w:p>
            </w:tc>
            <w:tc>
              <w:tcPr>
                <w:tcW w:w="1063" w:type="pct"/>
                <w:vAlign w:val="center"/>
              </w:tcPr>
              <w:p w14:paraId="591EB779" w14:textId="3778DCF9"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3.00</w:t>
                </w:r>
              </w:p>
            </w:tc>
          </w:tr>
          <w:tr w:rsidR="009A02A3" w14:paraId="2EF9BA1C" w14:textId="77777777" w:rsidTr="00851735">
            <w:trPr>
              <w:cantSplit/>
            </w:trPr>
            <w:sdt>
              <w:sdtPr>
                <w:tag w:val="_PLD_bb596048f7e846139c705c6214cec5e4"/>
                <w:id w:val="1928836607"/>
                <w:lock w:val="sdtLocked"/>
              </w:sdtPr>
              <w:sdtEndPr/>
              <w:sdtContent>
                <w:tc>
                  <w:tcPr>
                    <w:tcW w:w="764" w:type="pct"/>
                  </w:tcPr>
                  <w:p w14:paraId="3FA4CDBC" w14:textId="77777777" w:rsidR="009A02A3" w:rsidRDefault="009A02A3" w:rsidP="009A02A3">
                    <w:pPr>
                      <w:rPr>
                        <w:szCs w:val="21"/>
                      </w:rPr>
                    </w:pPr>
                    <w:r w:rsidRPr="0005542C">
                      <w:rPr>
                        <w:rFonts w:ascii="Times New Roman" w:hAnsi="Times New Roman" w:hint="eastAsia"/>
                        <w:szCs w:val="21"/>
                      </w:rPr>
                      <w:t>3</w:t>
                    </w:r>
                    <w:r>
                      <w:rPr>
                        <w:rFonts w:hint="eastAsia"/>
                        <w:szCs w:val="21"/>
                      </w:rPr>
                      <w:t>年以上</w:t>
                    </w:r>
                  </w:p>
                </w:tc>
              </w:sdtContent>
            </w:sdt>
            <w:tc>
              <w:tcPr>
                <w:tcW w:w="1063" w:type="pct"/>
                <w:vAlign w:val="center"/>
              </w:tcPr>
              <w:p w14:paraId="30758C1A" w14:textId="0367F2B2"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706,686.51</w:t>
                </w:r>
              </w:p>
            </w:tc>
            <w:tc>
              <w:tcPr>
                <w:tcW w:w="1055" w:type="pct"/>
                <w:vAlign w:val="center"/>
              </w:tcPr>
              <w:p w14:paraId="288C7D04" w14:textId="0F23D4D6"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1.69</w:t>
                </w:r>
              </w:p>
            </w:tc>
            <w:tc>
              <w:tcPr>
                <w:tcW w:w="1054" w:type="pct"/>
                <w:vAlign w:val="center"/>
              </w:tcPr>
              <w:p w14:paraId="30A4C571" w14:textId="4432FC37"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144,652.99</w:t>
                </w:r>
              </w:p>
            </w:tc>
            <w:tc>
              <w:tcPr>
                <w:tcW w:w="1063" w:type="pct"/>
                <w:vAlign w:val="center"/>
              </w:tcPr>
              <w:p w14:paraId="3C37425D" w14:textId="5BB8A973"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0.38</w:t>
                </w:r>
              </w:p>
            </w:tc>
          </w:tr>
          <w:tr w:rsidR="009A02A3" w14:paraId="2AADB65C" w14:textId="77777777" w:rsidTr="00851735">
            <w:trPr>
              <w:cantSplit/>
            </w:trPr>
            <w:sdt>
              <w:sdtPr>
                <w:tag w:val="_PLD_773a38e1adc44faa97354ca876a6da1b"/>
                <w:id w:val="1263811631"/>
                <w:lock w:val="sdtLocked"/>
              </w:sdtPr>
              <w:sdtEndPr/>
              <w:sdtContent>
                <w:tc>
                  <w:tcPr>
                    <w:tcW w:w="764" w:type="pct"/>
                  </w:tcPr>
                  <w:p w14:paraId="38090940" w14:textId="77777777" w:rsidR="009A02A3" w:rsidRDefault="009A02A3" w:rsidP="009A02A3">
                    <w:pPr>
                      <w:jc w:val="center"/>
                      <w:rPr>
                        <w:szCs w:val="21"/>
                      </w:rPr>
                    </w:pPr>
                    <w:r>
                      <w:rPr>
                        <w:rFonts w:hint="eastAsia"/>
                        <w:szCs w:val="21"/>
                      </w:rPr>
                      <w:t>合计</w:t>
                    </w:r>
                  </w:p>
                </w:tc>
              </w:sdtContent>
            </w:sdt>
            <w:tc>
              <w:tcPr>
                <w:tcW w:w="1063" w:type="pct"/>
                <w:vAlign w:val="center"/>
              </w:tcPr>
              <w:p w14:paraId="4DB4B471" w14:textId="4456E35D"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41,924,767.04</w:t>
                </w:r>
              </w:p>
            </w:tc>
            <w:tc>
              <w:tcPr>
                <w:tcW w:w="1055" w:type="pct"/>
                <w:vAlign w:val="center"/>
              </w:tcPr>
              <w:p w14:paraId="287B24E0" w14:textId="545D2FD7"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100.00</w:t>
                </w:r>
              </w:p>
            </w:tc>
            <w:tc>
              <w:tcPr>
                <w:tcW w:w="1054" w:type="pct"/>
                <w:vAlign w:val="center"/>
              </w:tcPr>
              <w:p w14:paraId="17426657" w14:textId="160128C5"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37,916,887.81</w:t>
                </w:r>
              </w:p>
            </w:tc>
            <w:tc>
              <w:tcPr>
                <w:tcW w:w="1063" w:type="pct"/>
                <w:vAlign w:val="center"/>
              </w:tcPr>
              <w:p w14:paraId="695CDD96" w14:textId="60AEDA7E" w:rsidR="009A02A3" w:rsidRPr="00AD5161" w:rsidRDefault="009A02A3" w:rsidP="009A02A3">
                <w:pPr>
                  <w:jc w:val="right"/>
                  <w:rPr>
                    <w:rFonts w:ascii="Times New Roman" w:hAnsi="Times New Roman" w:cs="Times New Roman"/>
                    <w:szCs w:val="21"/>
                  </w:rPr>
                </w:pPr>
                <w:r w:rsidRPr="00AD5161">
                  <w:rPr>
                    <w:rFonts w:ascii="Times New Roman" w:hAnsi="Times New Roman" w:cs="Times New Roman"/>
                  </w:rPr>
                  <w:t>100.00</w:t>
                </w:r>
              </w:p>
            </w:tc>
          </w:tr>
        </w:tbl>
        <w:p w14:paraId="6539AC5B" w14:textId="77777777" w:rsidR="0016304A" w:rsidRDefault="0016304A">
          <w:pPr>
            <w:rPr>
              <w:szCs w:val="21"/>
            </w:rPr>
          </w:pPr>
          <w:r>
            <w:rPr>
              <w:rFonts w:hint="eastAsia"/>
              <w:szCs w:val="21"/>
            </w:rPr>
            <w:t>账龄超过</w:t>
          </w:r>
          <w:r w:rsidRPr="0005542C">
            <w:rPr>
              <w:rFonts w:ascii="Times New Roman" w:hAnsi="Times New Roman" w:hint="eastAsia"/>
              <w:szCs w:val="21"/>
            </w:rPr>
            <w:t>1</w:t>
          </w:r>
          <w:r>
            <w:rPr>
              <w:rFonts w:hint="eastAsia"/>
              <w:szCs w:val="21"/>
            </w:rPr>
            <w:t>年且金额重要的预付款项未及时结算原因</w:t>
          </w:r>
          <w:r>
            <w:rPr>
              <w:szCs w:val="21"/>
            </w:rPr>
            <w:t>的说明：</w:t>
          </w:r>
        </w:p>
        <w:sdt>
          <w:sdtPr>
            <w:rPr>
              <w:szCs w:val="21"/>
            </w:rPr>
            <w:alias w:val="账龄超过1年且金额重要的预付款项未及时结算原因的说明"/>
            <w:tag w:val="_GBC_174a9654172e49e09cdbf18d854fdd51"/>
            <w:id w:val="945809078"/>
            <w:lock w:val="sdtLocked"/>
            <w:placeholder>
              <w:docPart w:val="GBC22222222222222222222222222222"/>
            </w:placeholder>
          </w:sdtPr>
          <w:sdtEndPr/>
          <w:sdtContent>
            <w:p w14:paraId="7095FD17" w14:textId="10434B02" w:rsidR="0016304A" w:rsidRDefault="0016304A">
              <w:pPr>
                <w:snapToGrid w:val="0"/>
                <w:spacing w:line="240" w:lineRule="atLeast"/>
                <w:rPr>
                  <w:szCs w:val="21"/>
                </w:rPr>
              </w:pPr>
              <w:r w:rsidRPr="00607157">
                <w:rPr>
                  <w:rFonts w:hint="eastAsia"/>
                  <w:szCs w:val="21"/>
                </w:rPr>
                <w:t>本集团无账龄超过</w:t>
              </w:r>
              <w:r w:rsidRPr="0005542C">
                <w:rPr>
                  <w:rFonts w:ascii="Times New Roman" w:hAnsi="Times New Roman"/>
                  <w:szCs w:val="21"/>
                </w:rPr>
                <w:t>1</w:t>
              </w:r>
              <w:r w:rsidRPr="00607157">
                <w:rPr>
                  <w:szCs w:val="21"/>
                </w:rPr>
                <w:t>年且金额重要的预付款项。</w:t>
              </w:r>
            </w:p>
          </w:sdtContent>
        </w:sdt>
      </w:sdtContent>
    </w:sdt>
    <w:p w14:paraId="451B59FC" w14:textId="77777777" w:rsidR="0016304A" w:rsidRDefault="0016304A">
      <w:pPr>
        <w:rPr>
          <w:szCs w:val="21"/>
        </w:rPr>
      </w:pPr>
    </w:p>
    <w:sdt>
      <w:sdtPr>
        <w:rPr>
          <w:rFonts w:ascii="宋体" w:hAnsi="宋体" w:cs="宋体" w:hint="eastAsia"/>
          <w:b w:val="0"/>
          <w:bCs w:val="0"/>
          <w:kern w:val="0"/>
          <w:szCs w:val="24"/>
        </w:rPr>
        <w:alias w:val="模块:预付款项金额前五名单位情况"/>
        <w:tag w:val="_GBC_2c5fba8651a04a6d88c0c9fc33310c57"/>
        <w:id w:val="1742220383"/>
        <w:lock w:val="sdtLocked"/>
        <w:placeholder>
          <w:docPart w:val="GBC22222222222222222222222222222"/>
        </w:placeholder>
      </w:sdtPr>
      <w:sdtEndPr/>
      <w:sdtContent>
        <w:p w14:paraId="4557F17D" w14:textId="77777777" w:rsidR="0016304A" w:rsidRDefault="0016304A" w:rsidP="00E9693C">
          <w:pPr>
            <w:pStyle w:val="98"/>
            <w:numPr>
              <w:ilvl w:val="0"/>
              <w:numId w:val="61"/>
            </w:numPr>
            <w:tabs>
              <w:tab w:val="left" w:pos="616"/>
            </w:tabs>
            <w:snapToGrid w:val="0"/>
            <w:spacing w:line="240" w:lineRule="atLeast"/>
            <w:jc w:val="left"/>
            <w:rPr>
              <w:rFonts w:ascii="宋体" w:hAnsi="宋体"/>
              <w:szCs w:val="21"/>
            </w:rPr>
          </w:pPr>
          <w:r>
            <w:rPr>
              <w:rFonts w:ascii="宋体" w:hAnsi="宋体" w:hint="eastAsia"/>
            </w:rPr>
            <w:t>按预付对象归集的期末余额前五名的预付款情况</w:t>
          </w:r>
        </w:p>
        <w:sdt>
          <w:sdtPr>
            <w:rPr>
              <w:rFonts w:hint="eastAsia"/>
              <w:szCs w:val="21"/>
            </w:rPr>
            <w:alias w:val="是否适用：按预付对象归集的期末余额前五名的预付款情况[双击切换]"/>
            <w:tag w:val="_GBC_a1864f04af6d49bdb434d74a7f29f8c3"/>
            <w:id w:val="-1332220027"/>
            <w:lock w:val="sdtLocked"/>
            <w:placeholder>
              <w:docPart w:val="GBC22222222222222222222222222222"/>
            </w:placeholder>
          </w:sdtPr>
          <w:sdtEndPr/>
          <w:sdtContent>
            <w:p w14:paraId="59D81330" w14:textId="0E683547" w:rsidR="0016304A" w:rsidRDefault="0016304A">
              <w:pPr>
                <w:snapToGrid w:val="0"/>
                <w:spacing w:line="240" w:lineRule="atLeast"/>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按预付对象归集的期末余额前五名的预付款情况的说明"/>
            <w:tag w:val="_GBC_e2f1aa285f174786838e4fcd54656fec"/>
            <w:id w:val="901024482"/>
            <w:lock w:val="sdtLocked"/>
            <w:placeholder>
              <w:docPart w:val="GBC22222222222222222222222222222"/>
            </w:placeholder>
          </w:sdtPr>
          <w:sdtEndPr/>
          <w:sdtContent>
            <w:p w14:paraId="141EF0C8" w14:textId="77777777" w:rsidR="0016304A" w:rsidRDefault="0016304A">
              <w:pPr>
                <w:snapToGrid w:val="0"/>
                <w:spacing w:line="240" w:lineRule="atLeast"/>
                <w:rPr>
                  <w:szCs w:val="21"/>
                </w:rPr>
              </w:pPr>
            </w:p>
            <w:tbl>
              <w:tblPr>
                <w:tblStyle w:val="92"/>
                <w:tblW w:w="8921" w:type="dxa"/>
                <w:tblInd w:w="118" w:type="dxa"/>
                <w:tblLook w:val="04A0" w:firstRow="1" w:lastRow="0" w:firstColumn="1" w:lastColumn="0" w:noHBand="0" w:noVBand="1"/>
              </w:tblPr>
              <w:tblGrid>
                <w:gridCol w:w="3165"/>
                <w:gridCol w:w="1875"/>
                <w:gridCol w:w="3881"/>
              </w:tblGrid>
              <w:tr w:rsidR="0016304A" w:rsidRPr="00607157" w14:paraId="6E7B24C4" w14:textId="77777777" w:rsidTr="0016304A">
                <w:trPr>
                  <w:trHeight w:val="285"/>
                </w:trPr>
                <w:tc>
                  <w:tcPr>
                    <w:tcW w:w="3165"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0207E9FF" w14:textId="77777777" w:rsidR="0016304A" w:rsidRPr="00607157" w:rsidRDefault="0016304A" w:rsidP="0016304A">
                    <w:pPr>
                      <w:rPr>
                        <w:rFonts w:ascii="Times New Roman" w:eastAsia="等线" w:hAnsi="Times New Roman" w:cs="Times New Roman"/>
                        <w:color w:val="000000"/>
                        <w:szCs w:val="21"/>
                      </w:rPr>
                    </w:pPr>
                    <w:r w:rsidRPr="00607157">
                      <w:rPr>
                        <w:rFonts w:cs="Times New Roman"/>
                        <w:color w:val="000000"/>
                        <w:szCs w:val="21"/>
                      </w:rPr>
                      <w:t>单位名称</w:t>
                    </w:r>
                  </w:p>
                </w:tc>
                <w:tc>
                  <w:tcPr>
                    <w:tcW w:w="1875" w:type="dxa"/>
                    <w:tcBorders>
                      <w:top w:val="single" w:sz="8" w:space="0" w:color="000000"/>
                      <w:left w:val="nil"/>
                      <w:bottom w:val="single" w:sz="8" w:space="0" w:color="000000"/>
                      <w:right w:val="single" w:sz="8" w:space="0" w:color="000000"/>
                    </w:tcBorders>
                    <w:shd w:val="clear" w:color="auto" w:fill="auto"/>
                    <w:noWrap/>
                    <w:vAlign w:val="center"/>
                    <w:hideMark/>
                  </w:tcPr>
                  <w:p w14:paraId="04A89E1A" w14:textId="2DA7460A" w:rsidR="0016304A" w:rsidRPr="00607157" w:rsidRDefault="0016304A" w:rsidP="0016304A">
                    <w:pPr>
                      <w:rPr>
                        <w:rFonts w:ascii="Times New Roman" w:eastAsia="等线" w:hAnsi="Times New Roman" w:cs="Times New Roman"/>
                        <w:color w:val="000000"/>
                        <w:szCs w:val="21"/>
                      </w:rPr>
                    </w:pPr>
                    <w:r w:rsidRPr="00607157">
                      <w:rPr>
                        <w:rFonts w:cs="Times New Roman"/>
                        <w:color w:val="000000"/>
                        <w:szCs w:val="21"/>
                      </w:rPr>
                      <w:t>期末余额</w:t>
                    </w:r>
                  </w:p>
                </w:tc>
                <w:tc>
                  <w:tcPr>
                    <w:tcW w:w="3881" w:type="dxa"/>
                    <w:tcBorders>
                      <w:top w:val="single" w:sz="8" w:space="0" w:color="000000"/>
                      <w:left w:val="nil"/>
                      <w:bottom w:val="single" w:sz="8" w:space="0" w:color="000000"/>
                      <w:right w:val="single" w:sz="8" w:space="0" w:color="000000"/>
                    </w:tcBorders>
                    <w:shd w:val="clear" w:color="auto" w:fill="auto"/>
                    <w:noWrap/>
                    <w:vAlign w:val="center"/>
                    <w:hideMark/>
                  </w:tcPr>
                  <w:p w14:paraId="53C60358" w14:textId="2124E36B" w:rsidR="0016304A" w:rsidRPr="00607157" w:rsidRDefault="0016304A" w:rsidP="0016304A">
                    <w:pPr>
                      <w:rPr>
                        <w:rFonts w:ascii="Times New Roman" w:eastAsia="等线" w:hAnsi="Times New Roman" w:cs="Times New Roman"/>
                        <w:color w:val="000000"/>
                        <w:szCs w:val="21"/>
                      </w:rPr>
                    </w:pPr>
                    <w:r w:rsidRPr="00607157">
                      <w:rPr>
                        <w:rFonts w:cs="Times New Roman"/>
                        <w:color w:val="000000"/>
                        <w:szCs w:val="21"/>
                      </w:rPr>
                      <w:t>占预付款项期末余额合计数的比</w:t>
                    </w:r>
                    <w:r w:rsidRPr="00607157">
                      <w:rPr>
                        <w:rFonts w:ascii="Times New Roman" w:eastAsia="等线" w:hAnsi="Times New Roman" w:cs="Times New Roman"/>
                        <w:color w:val="000000"/>
                        <w:szCs w:val="21"/>
                      </w:rPr>
                      <w:t>例</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w:t>
                    </w:r>
                    <w:r w:rsidRPr="00607157">
                      <w:rPr>
                        <w:rFonts w:ascii="Times New Roman" w:eastAsia="等线" w:hAnsi="Times New Roman" w:cs="Times New Roman"/>
                        <w:color w:val="000000"/>
                        <w:szCs w:val="21"/>
                      </w:rPr>
                      <w:t>)</w:t>
                    </w:r>
                  </w:p>
                </w:tc>
              </w:tr>
              <w:tr w:rsidR="0016304A" w:rsidRPr="00607157" w14:paraId="41EFA825" w14:textId="77777777" w:rsidTr="0016304A">
                <w:trPr>
                  <w:trHeight w:val="285"/>
                </w:trPr>
                <w:tc>
                  <w:tcPr>
                    <w:tcW w:w="3165" w:type="dxa"/>
                    <w:tcBorders>
                      <w:top w:val="nil"/>
                      <w:left w:val="single" w:sz="8" w:space="0" w:color="000000"/>
                      <w:bottom w:val="single" w:sz="8" w:space="0" w:color="000000"/>
                      <w:right w:val="single" w:sz="8" w:space="0" w:color="000000"/>
                    </w:tcBorders>
                    <w:shd w:val="clear" w:color="auto" w:fill="auto"/>
                    <w:noWrap/>
                    <w:vAlign w:val="center"/>
                    <w:hideMark/>
                  </w:tcPr>
                  <w:p w14:paraId="053E7402" w14:textId="77777777" w:rsidR="0016304A" w:rsidRPr="00607157" w:rsidRDefault="0016304A" w:rsidP="0016304A">
                    <w:pPr>
                      <w:rPr>
                        <w:rFonts w:ascii="Times New Roman" w:eastAsia="等线" w:hAnsi="Times New Roman" w:cs="Times New Roman"/>
                        <w:color w:val="000000"/>
                        <w:szCs w:val="21"/>
                      </w:rPr>
                    </w:pPr>
                    <w:r w:rsidRPr="00607157">
                      <w:rPr>
                        <w:rFonts w:cs="Times New Roman"/>
                        <w:color w:val="000000"/>
                        <w:szCs w:val="21"/>
                      </w:rPr>
                      <w:t>第一名</w:t>
                    </w:r>
                  </w:p>
                </w:tc>
                <w:tc>
                  <w:tcPr>
                    <w:tcW w:w="1875" w:type="dxa"/>
                    <w:tcBorders>
                      <w:top w:val="nil"/>
                      <w:left w:val="nil"/>
                      <w:bottom w:val="single" w:sz="8" w:space="0" w:color="000000"/>
                      <w:right w:val="single" w:sz="8" w:space="0" w:color="000000"/>
                    </w:tcBorders>
                    <w:shd w:val="clear" w:color="auto" w:fill="auto"/>
                    <w:noWrap/>
                    <w:vAlign w:val="center"/>
                    <w:hideMark/>
                  </w:tcPr>
                  <w:p w14:paraId="47F52D7E" w14:textId="56C91176" w:rsidR="0016304A" w:rsidRPr="00607157"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6</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253</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374</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12</w:t>
                    </w:r>
                  </w:p>
                </w:tc>
                <w:tc>
                  <w:tcPr>
                    <w:tcW w:w="3881" w:type="dxa"/>
                    <w:tcBorders>
                      <w:top w:val="nil"/>
                      <w:left w:val="nil"/>
                      <w:bottom w:val="single" w:sz="8" w:space="0" w:color="000000"/>
                      <w:right w:val="single" w:sz="8" w:space="0" w:color="000000"/>
                    </w:tcBorders>
                    <w:shd w:val="clear" w:color="auto" w:fill="auto"/>
                    <w:noWrap/>
                    <w:vAlign w:val="center"/>
                    <w:hideMark/>
                  </w:tcPr>
                  <w:p w14:paraId="23DF2087" w14:textId="4205D07C" w:rsidR="0016304A" w:rsidRPr="00607157"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14</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92</w:t>
                    </w:r>
                  </w:p>
                </w:tc>
              </w:tr>
              <w:tr w:rsidR="0016304A" w:rsidRPr="00607157" w14:paraId="3D3EE47A" w14:textId="77777777" w:rsidTr="0016304A">
                <w:trPr>
                  <w:trHeight w:val="285"/>
                </w:trPr>
                <w:tc>
                  <w:tcPr>
                    <w:tcW w:w="3165" w:type="dxa"/>
                    <w:tcBorders>
                      <w:top w:val="nil"/>
                      <w:left w:val="single" w:sz="8" w:space="0" w:color="000000"/>
                      <w:bottom w:val="single" w:sz="8" w:space="0" w:color="000000"/>
                      <w:right w:val="single" w:sz="8" w:space="0" w:color="000000"/>
                    </w:tcBorders>
                    <w:shd w:val="clear" w:color="auto" w:fill="auto"/>
                    <w:noWrap/>
                    <w:vAlign w:val="center"/>
                    <w:hideMark/>
                  </w:tcPr>
                  <w:p w14:paraId="221269C3" w14:textId="77777777" w:rsidR="0016304A" w:rsidRPr="00607157" w:rsidRDefault="0016304A" w:rsidP="0016304A">
                    <w:pPr>
                      <w:rPr>
                        <w:rFonts w:ascii="Times New Roman" w:eastAsia="等线" w:hAnsi="Times New Roman" w:cs="Times New Roman"/>
                        <w:color w:val="000000"/>
                        <w:szCs w:val="21"/>
                      </w:rPr>
                    </w:pPr>
                    <w:r w:rsidRPr="00607157">
                      <w:rPr>
                        <w:rFonts w:cs="Times New Roman"/>
                        <w:color w:val="000000"/>
                        <w:szCs w:val="21"/>
                      </w:rPr>
                      <w:t>第二名</w:t>
                    </w:r>
                  </w:p>
                </w:tc>
                <w:tc>
                  <w:tcPr>
                    <w:tcW w:w="1875" w:type="dxa"/>
                    <w:tcBorders>
                      <w:top w:val="nil"/>
                      <w:left w:val="nil"/>
                      <w:bottom w:val="single" w:sz="8" w:space="0" w:color="000000"/>
                      <w:right w:val="single" w:sz="8" w:space="0" w:color="000000"/>
                    </w:tcBorders>
                    <w:shd w:val="clear" w:color="auto" w:fill="auto"/>
                    <w:noWrap/>
                    <w:vAlign w:val="center"/>
                    <w:hideMark/>
                  </w:tcPr>
                  <w:p w14:paraId="37701AE8" w14:textId="733BC30B" w:rsidR="0016304A" w:rsidRPr="00607157"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4</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770</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237</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19</w:t>
                    </w:r>
                  </w:p>
                </w:tc>
                <w:tc>
                  <w:tcPr>
                    <w:tcW w:w="3881" w:type="dxa"/>
                    <w:tcBorders>
                      <w:top w:val="nil"/>
                      <w:left w:val="nil"/>
                      <w:bottom w:val="single" w:sz="8" w:space="0" w:color="000000"/>
                      <w:right w:val="single" w:sz="8" w:space="0" w:color="000000"/>
                    </w:tcBorders>
                    <w:shd w:val="clear" w:color="auto" w:fill="auto"/>
                    <w:noWrap/>
                    <w:vAlign w:val="center"/>
                    <w:hideMark/>
                  </w:tcPr>
                  <w:p w14:paraId="62C5118B" w14:textId="32C85572" w:rsidR="0016304A" w:rsidRPr="00607157"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11</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38</w:t>
                    </w:r>
                  </w:p>
                </w:tc>
              </w:tr>
              <w:tr w:rsidR="0016304A" w:rsidRPr="00607157" w14:paraId="394B9CED" w14:textId="77777777" w:rsidTr="0016304A">
                <w:trPr>
                  <w:trHeight w:val="285"/>
                </w:trPr>
                <w:tc>
                  <w:tcPr>
                    <w:tcW w:w="3165" w:type="dxa"/>
                    <w:tcBorders>
                      <w:top w:val="nil"/>
                      <w:left w:val="single" w:sz="8" w:space="0" w:color="000000"/>
                      <w:bottom w:val="single" w:sz="8" w:space="0" w:color="000000"/>
                      <w:right w:val="single" w:sz="8" w:space="0" w:color="000000"/>
                    </w:tcBorders>
                    <w:shd w:val="clear" w:color="auto" w:fill="auto"/>
                    <w:noWrap/>
                    <w:vAlign w:val="center"/>
                    <w:hideMark/>
                  </w:tcPr>
                  <w:p w14:paraId="30CFF423" w14:textId="77777777" w:rsidR="0016304A" w:rsidRPr="00607157" w:rsidRDefault="0016304A" w:rsidP="0016304A">
                    <w:pPr>
                      <w:rPr>
                        <w:rFonts w:ascii="Times New Roman" w:eastAsia="等线" w:hAnsi="Times New Roman" w:cs="Times New Roman"/>
                        <w:color w:val="000000"/>
                        <w:szCs w:val="21"/>
                      </w:rPr>
                    </w:pPr>
                    <w:r w:rsidRPr="00607157">
                      <w:rPr>
                        <w:rFonts w:cs="Times New Roman"/>
                        <w:color w:val="000000"/>
                        <w:szCs w:val="21"/>
                      </w:rPr>
                      <w:t>第三名</w:t>
                    </w:r>
                  </w:p>
                </w:tc>
                <w:tc>
                  <w:tcPr>
                    <w:tcW w:w="1875" w:type="dxa"/>
                    <w:tcBorders>
                      <w:top w:val="nil"/>
                      <w:left w:val="nil"/>
                      <w:bottom w:val="single" w:sz="8" w:space="0" w:color="000000"/>
                      <w:right w:val="single" w:sz="8" w:space="0" w:color="000000"/>
                    </w:tcBorders>
                    <w:shd w:val="clear" w:color="auto" w:fill="auto"/>
                    <w:noWrap/>
                    <w:vAlign w:val="center"/>
                    <w:hideMark/>
                  </w:tcPr>
                  <w:p w14:paraId="34D5B80F" w14:textId="1784BEE6" w:rsidR="0016304A" w:rsidRPr="00607157"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3</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331</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610</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00</w:t>
                    </w:r>
                  </w:p>
                </w:tc>
                <w:tc>
                  <w:tcPr>
                    <w:tcW w:w="3881" w:type="dxa"/>
                    <w:tcBorders>
                      <w:top w:val="nil"/>
                      <w:left w:val="nil"/>
                      <w:bottom w:val="single" w:sz="8" w:space="0" w:color="000000"/>
                      <w:right w:val="single" w:sz="8" w:space="0" w:color="000000"/>
                    </w:tcBorders>
                    <w:shd w:val="clear" w:color="auto" w:fill="auto"/>
                    <w:noWrap/>
                    <w:vAlign w:val="center"/>
                    <w:hideMark/>
                  </w:tcPr>
                  <w:p w14:paraId="0602ED05" w14:textId="38E6057B" w:rsidR="0016304A" w:rsidRPr="00607157"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7</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95</w:t>
                    </w:r>
                  </w:p>
                </w:tc>
              </w:tr>
              <w:tr w:rsidR="0016304A" w:rsidRPr="00607157" w14:paraId="42CEC8D8" w14:textId="77777777" w:rsidTr="0016304A">
                <w:trPr>
                  <w:trHeight w:val="285"/>
                </w:trPr>
                <w:tc>
                  <w:tcPr>
                    <w:tcW w:w="3165" w:type="dxa"/>
                    <w:tcBorders>
                      <w:top w:val="nil"/>
                      <w:left w:val="single" w:sz="8" w:space="0" w:color="000000"/>
                      <w:bottom w:val="single" w:sz="8" w:space="0" w:color="000000"/>
                      <w:right w:val="single" w:sz="8" w:space="0" w:color="000000"/>
                    </w:tcBorders>
                    <w:shd w:val="clear" w:color="auto" w:fill="auto"/>
                    <w:noWrap/>
                    <w:vAlign w:val="center"/>
                    <w:hideMark/>
                  </w:tcPr>
                  <w:p w14:paraId="24D00E36" w14:textId="77777777" w:rsidR="0016304A" w:rsidRPr="00607157" w:rsidRDefault="0016304A" w:rsidP="0016304A">
                    <w:pPr>
                      <w:rPr>
                        <w:rFonts w:ascii="Times New Roman" w:eastAsia="等线" w:hAnsi="Times New Roman" w:cs="Times New Roman"/>
                        <w:color w:val="000000"/>
                        <w:szCs w:val="21"/>
                      </w:rPr>
                    </w:pPr>
                    <w:r w:rsidRPr="00607157">
                      <w:rPr>
                        <w:rFonts w:cs="Times New Roman"/>
                        <w:color w:val="000000"/>
                        <w:szCs w:val="21"/>
                      </w:rPr>
                      <w:t>第四名</w:t>
                    </w:r>
                  </w:p>
                </w:tc>
                <w:tc>
                  <w:tcPr>
                    <w:tcW w:w="1875" w:type="dxa"/>
                    <w:tcBorders>
                      <w:top w:val="nil"/>
                      <w:left w:val="nil"/>
                      <w:bottom w:val="single" w:sz="8" w:space="0" w:color="000000"/>
                      <w:right w:val="single" w:sz="8" w:space="0" w:color="000000"/>
                    </w:tcBorders>
                    <w:shd w:val="clear" w:color="auto" w:fill="auto"/>
                    <w:noWrap/>
                    <w:vAlign w:val="center"/>
                    <w:hideMark/>
                  </w:tcPr>
                  <w:p w14:paraId="5CBDE67D" w14:textId="4FC745E6" w:rsidR="0016304A" w:rsidRPr="00607157"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2</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906</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983</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01</w:t>
                    </w:r>
                  </w:p>
                </w:tc>
                <w:tc>
                  <w:tcPr>
                    <w:tcW w:w="3881" w:type="dxa"/>
                    <w:tcBorders>
                      <w:top w:val="nil"/>
                      <w:left w:val="nil"/>
                      <w:bottom w:val="single" w:sz="8" w:space="0" w:color="000000"/>
                      <w:right w:val="single" w:sz="8" w:space="0" w:color="000000"/>
                    </w:tcBorders>
                    <w:shd w:val="clear" w:color="auto" w:fill="auto"/>
                    <w:noWrap/>
                    <w:vAlign w:val="center"/>
                    <w:hideMark/>
                  </w:tcPr>
                  <w:p w14:paraId="7C401E13" w14:textId="3FA13861" w:rsidR="0016304A" w:rsidRPr="00607157"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6</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93</w:t>
                    </w:r>
                  </w:p>
                </w:tc>
              </w:tr>
              <w:tr w:rsidR="0016304A" w:rsidRPr="00607157" w14:paraId="33DBDEEA" w14:textId="77777777" w:rsidTr="0016304A">
                <w:trPr>
                  <w:trHeight w:val="285"/>
                </w:trPr>
                <w:tc>
                  <w:tcPr>
                    <w:tcW w:w="3165" w:type="dxa"/>
                    <w:tcBorders>
                      <w:top w:val="nil"/>
                      <w:left w:val="single" w:sz="8" w:space="0" w:color="000000"/>
                      <w:bottom w:val="single" w:sz="8" w:space="0" w:color="000000"/>
                      <w:right w:val="single" w:sz="8" w:space="0" w:color="000000"/>
                    </w:tcBorders>
                    <w:shd w:val="clear" w:color="auto" w:fill="auto"/>
                    <w:noWrap/>
                    <w:vAlign w:val="center"/>
                    <w:hideMark/>
                  </w:tcPr>
                  <w:p w14:paraId="11FBEFBF" w14:textId="77777777" w:rsidR="0016304A" w:rsidRPr="00607157" w:rsidRDefault="0016304A" w:rsidP="0016304A">
                    <w:pPr>
                      <w:rPr>
                        <w:rFonts w:ascii="Times New Roman" w:eastAsia="等线" w:hAnsi="Times New Roman" w:cs="Times New Roman"/>
                        <w:color w:val="000000"/>
                        <w:szCs w:val="21"/>
                      </w:rPr>
                    </w:pPr>
                    <w:r w:rsidRPr="00607157">
                      <w:rPr>
                        <w:rFonts w:cs="Times New Roman"/>
                        <w:color w:val="000000"/>
                        <w:szCs w:val="21"/>
                      </w:rPr>
                      <w:lastRenderedPageBreak/>
                      <w:t>第五名</w:t>
                    </w:r>
                  </w:p>
                </w:tc>
                <w:tc>
                  <w:tcPr>
                    <w:tcW w:w="1875" w:type="dxa"/>
                    <w:tcBorders>
                      <w:top w:val="nil"/>
                      <w:left w:val="nil"/>
                      <w:bottom w:val="single" w:sz="8" w:space="0" w:color="000000"/>
                      <w:right w:val="single" w:sz="8" w:space="0" w:color="000000"/>
                    </w:tcBorders>
                    <w:shd w:val="clear" w:color="auto" w:fill="auto"/>
                    <w:noWrap/>
                    <w:vAlign w:val="center"/>
                    <w:hideMark/>
                  </w:tcPr>
                  <w:p w14:paraId="09292DBC" w14:textId="470F520B" w:rsidR="0016304A" w:rsidRPr="00607157"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1</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545</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000</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00</w:t>
                    </w:r>
                  </w:p>
                </w:tc>
                <w:tc>
                  <w:tcPr>
                    <w:tcW w:w="3881" w:type="dxa"/>
                    <w:tcBorders>
                      <w:top w:val="nil"/>
                      <w:left w:val="nil"/>
                      <w:bottom w:val="single" w:sz="8" w:space="0" w:color="000000"/>
                      <w:right w:val="single" w:sz="8" w:space="0" w:color="000000"/>
                    </w:tcBorders>
                    <w:shd w:val="clear" w:color="auto" w:fill="auto"/>
                    <w:noWrap/>
                    <w:vAlign w:val="center"/>
                    <w:hideMark/>
                  </w:tcPr>
                  <w:p w14:paraId="0BCC3362" w14:textId="5F04A69A" w:rsidR="0016304A" w:rsidRPr="00607157"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3</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69</w:t>
                    </w:r>
                  </w:p>
                </w:tc>
              </w:tr>
              <w:tr w:rsidR="0016304A" w:rsidRPr="00607157" w14:paraId="42EF1B0C" w14:textId="77777777" w:rsidTr="0016304A">
                <w:trPr>
                  <w:trHeight w:val="285"/>
                </w:trPr>
                <w:tc>
                  <w:tcPr>
                    <w:tcW w:w="3165" w:type="dxa"/>
                    <w:tcBorders>
                      <w:top w:val="nil"/>
                      <w:left w:val="single" w:sz="8" w:space="0" w:color="000000"/>
                      <w:bottom w:val="single" w:sz="8" w:space="0" w:color="000000"/>
                      <w:right w:val="single" w:sz="8" w:space="0" w:color="000000"/>
                    </w:tcBorders>
                    <w:shd w:val="clear" w:color="auto" w:fill="auto"/>
                    <w:noWrap/>
                    <w:vAlign w:val="center"/>
                    <w:hideMark/>
                  </w:tcPr>
                  <w:p w14:paraId="15038636" w14:textId="77777777" w:rsidR="0016304A" w:rsidRPr="00607157" w:rsidRDefault="0016304A" w:rsidP="0016304A">
                    <w:pPr>
                      <w:rPr>
                        <w:rFonts w:ascii="Times New Roman" w:eastAsia="等线" w:hAnsi="Times New Roman" w:cs="Times New Roman"/>
                        <w:color w:val="000000"/>
                        <w:szCs w:val="21"/>
                      </w:rPr>
                    </w:pPr>
                    <w:r w:rsidRPr="00607157">
                      <w:rPr>
                        <w:rFonts w:cs="Times New Roman"/>
                        <w:color w:val="000000"/>
                        <w:szCs w:val="21"/>
                      </w:rPr>
                      <w:t>合计</w:t>
                    </w:r>
                  </w:p>
                </w:tc>
                <w:tc>
                  <w:tcPr>
                    <w:tcW w:w="1875" w:type="dxa"/>
                    <w:tcBorders>
                      <w:top w:val="nil"/>
                      <w:left w:val="nil"/>
                      <w:bottom w:val="single" w:sz="8" w:space="0" w:color="000000"/>
                      <w:right w:val="single" w:sz="8" w:space="0" w:color="000000"/>
                    </w:tcBorders>
                    <w:shd w:val="clear" w:color="auto" w:fill="auto"/>
                    <w:noWrap/>
                    <w:vAlign w:val="center"/>
                    <w:hideMark/>
                  </w:tcPr>
                  <w:p w14:paraId="434078DE" w14:textId="32633F9F" w:rsidR="0016304A" w:rsidRPr="00607157"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18</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807</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204</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32</w:t>
                    </w:r>
                  </w:p>
                </w:tc>
                <w:tc>
                  <w:tcPr>
                    <w:tcW w:w="3881" w:type="dxa"/>
                    <w:tcBorders>
                      <w:top w:val="nil"/>
                      <w:left w:val="nil"/>
                      <w:bottom w:val="single" w:sz="8" w:space="0" w:color="000000"/>
                      <w:right w:val="single" w:sz="8" w:space="0" w:color="000000"/>
                    </w:tcBorders>
                    <w:shd w:val="clear" w:color="auto" w:fill="auto"/>
                    <w:noWrap/>
                    <w:vAlign w:val="center"/>
                    <w:hideMark/>
                  </w:tcPr>
                  <w:p w14:paraId="1B69BFC8" w14:textId="0E2B2317" w:rsidR="0016304A" w:rsidRPr="00607157"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44</w:t>
                    </w:r>
                    <w:r w:rsidRPr="00607157">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8</w:t>
                    </w:r>
                    <w:r w:rsidR="000C5B1A" w:rsidRPr="0005542C">
                      <w:rPr>
                        <w:rFonts w:ascii="Times New Roman" w:eastAsia="等线" w:hAnsi="Times New Roman" w:cs="Times New Roman"/>
                        <w:color w:val="000000"/>
                        <w:szCs w:val="21"/>
                      </w:rPr>
                      <w:t>7</w:t>
                    </w:r>
                  </w:p>
                </w:tc>
              </w:tr>
            </w:tbl>
            <w:p w14:paraId="2A478D1A" w14:textId="6EDCD4C2" w:rsidR="0016304A" w:rsidRDefault="00C73534">
              <w:pPr>
                <w:snapToGrid w:val="0"/>
                <w:spacing w:line="240" w:lineRule="atLeast"/>
                <w:rPr>
                  <w:szCs w:val="21"/>
                </w:rPr>
              </w:pPr>
            </w:p>
          </w:sdtContent>
        </w:sdt>
      </w:sdtContent>
    </w:sdt>
    <w:sdt>
      <w:sdtPr>
        <w:rPr>
          <w:rFonts w:hint="eastAsia"/>
          <w:b/>
          <w:bCs/>
        </w:rPr>
        <w:alias w:val="模块:预付款项的说明"/>
        <w:tag w:val="_GBC_ee9bedfa5e5340c9b02fb474f1a1fc26"/>
        <w:id w:val="1642689459"/>
        <w:lock w:val="sdtLocked"/>
        <w:placeholder>
          <w:docPart w:val="GBC22222222222222222222222222222"/>
        </w:placeholder>
      </w:sdtPr>
      <w:sdtEndPr>
        <w:rPr>
          <w:rFonts w:hint="default"/>
          <w:b w:val="0"/>
          <w:bCs w:val="0"/>
        </w:rPr>
      </w:sdtEndPr>
      <w:sdtContent>
        <w:p w14:paraId="15FCEE19" w14:textId="77777777" w:rsidR="0016304A" w:rsidRDefault="0016304A">
          <w:pPr>
            <w:pStyle w:val="101"/>
          </w:pPr>
          <w:r>
            <w:rPr>
              <w:rFonts w:hint="eastAsia"/>
            </w:rPr>
            <w:t>其他说明</w:t>
          </w:r>
        </w:p>
        <w:sdt>
          <w:sdtPr>
            <w:alias w:val="是否适用：预付帐款的说明[双击切换]"/>
            <w:tag w:val="_GBC_c712ee6483d44c77b1f563e552689c6d"/>
            <w:id w:val="-2109955149"/>
            <w:lock w:val="sdtLocked"/>
            <w:placeholder>
              <w:docPart w:val="GBC22222222222222222222222222222"/>
            </w:placeholder>
          </w:sdtPr>
          <w:sdtEndPr/>
          <w:sdtContent>
            <w:p w14:paraId="35B78173" w14:textId="22BFB16A" w:rsidR="0016304A" w:rsidRDefault="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5BEDF71C" w14:textId="77777777" w:rsidR="0016304A" w:rsidRDefault="0016304A" w:rsidP="00E9693C">
      <w:pPr>
        <w:pStyle w:val="99"/>
        <w:numPr>
          <w:ilvl w:val="0"/>
          <w:numId w:val="58"/>
        </w:numPr>
        <w:rPr>
          <w:rFonts w:ascii="宋体" w:hAnsi="宋体"/>
        </w:rPr>
      </w:pPr>
      <w:r>
        <w:rPr>
          <w:rFonts w:ascii="宋体" w:hAnsi="宋体" w:hint="eastAsia"/>
        </w:rPr>
        <w:t>其他应收款</w:t>
      </w:r>
    </w:p>
    <w:bookmarkStart w:id="225" w:name="_Hlk10467611" w:displacedByCustomXml="next"/>
    <w:sdt>
      <w:sdtPr>
        <w:rPr>
          <w:rFonts w:ascii="宋体" w:hAnsi="宋体" w:cs="宋体" w:hint="eastAsia"/>
          <w:b w:val="0"/>
          <w:bCs w:val="0"/>
          <w:kern w:val="0"/>
          <w:szCs w:val="24"/>
        </w:rPr>
        <w:alias w:val="模块:分类列示"/>
        <w:tag w:val="_SEC_440b8bdb86984dd89d750fdd7845fe71"/>
        <w:id w:val="-1204015660"/>
        <w:lock w:val="sdtLocked"/>
        <w:placeholder>
          <w:docPart w:val="GBC22222222222222222222222222222"/>
        </w:placeholder>
      </w:sdtPr>
      <w:sdtEndPr>
        <w:rPr>
          <w:rFonts w:hint="default"/>
        </w:rPr>
      </w:sdtEndPr>
      <w:sdtContent>
        <w:p w14:paraId="532DE14F" w14:textId="77777777" w:rsidR="0016304A" w:rsidRDefault="0016304A">
          <w:pPr>
            <w:pStyle w:val="98"/>
            <w:rPr>
              <w:rFonts w:ascii="宋体" w:hAnsi="宋体"/>
            </w:rPr>
          </w:pPr>
          <w:r>
            <w:rPr>
              <w:rFonts w:ascii="宋体" w:hAnsi="宋体" w:hint="eastAsia"/>
            </w:rPr>
            <w:t>项目列示</w:t>
          </w:r>
        </w:p>
        <w:sdt>
          <w:sdtPr>
            <w:alias w:val="是否适用：其他应收款分类列示[双击切换]"/>
            <w:tag w:val="_GBC_23e3e9ad53624abaaa00fc7f7c24842a"/>
            <w:id w:val="315236869"/>
            <w:lock w:val="sdtLocked"/>
            <w:placeholder>
              <w:docPart w:val="GBC22222222222222222222222222222"/>
            </w:placeholder>
          </w:sdtPr>
          <w:sdtEndPr/>
          <w:sdtContent>
            <w:p w14:paraId="2229825F" w14:textId="19F79E2B"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2D7B34DB" w14:textId="478C68A1" w:rsidR="0016304A" w:rsidRDefault="0016304A">
          <w:pPr>
            <w:jc w:val="right"/>
            <w:rPr>
              <w:szCs w:val="21"/>
            </w:rPr>
          </w:pPr>
          <w:r>
            <w:rPr>
              <w:rFonts w:hint="eastAsia"/>
              <w:szCs w:val="21"/>
            </w:rPr>
            <w:t>单位：</w:t>
          </w:r>
          <w:sdt>
            <w:sdtPr>
              <w:rPr>
                <w:rFonts w:hint="eastAsia"/>
                <w:szCs w:val="21"/>
              </w:rPr>
              <w:alias w:val="单位：其他应收款分类列示"/>
              <w:tag w:val="_GBC_b73f89c776a341249ed520fe726b4db9"/>
              <w:id w:val="172540836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其他应收款分类列示"/>
              <w:tag w:val="_GBC_a23554f2403346ea97b8fb1ef551ebe4"/>
              <w:id w:val="167453365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3115"/>
            <w:gridCol w:w="2862"/>
            <w:gridCol w:w="2846"/>
          </w:tblGrid>
          <w:tr w:rsidR="0016304A" w14:paraId="74E40AD5" w14:textId="77777777" w:rsidTr="0016304A">
            <w:trPr>
              <w:cantSplit/>
            </w:trPr>
            <w:bookmarkStart w:id="226" w:name="_Hlk532906097" w:displacedByCustomXml="next"/>
            <w:sdt>
              <w:sdtPr>
                <w:tag w:val="_PLD_3b049b9a7f344665a70a23c402afbda5"/>
                <w:id w:val="672528747"/>
                <w:lock w:val="sdtLocked"/>
              </w:sdtPr>
              <w:sdtEndPr/>
              <w:sdtContent>
                <w:tc>
                  <w:tcPr>
                    <w:tcW w:w="1765" w:type="pct"/>
                    <w:vAlign w:val="center"/>
                  </w:tcPr>
                  <w:p w14:paraId="5B05D11B" w14:textId="77777777" w:rsidR="0016304A" w:rsidRDefault="0016304A" w:rsidP="0016304A">
                    <w:pPr>
                      <w:jc w:val="center"/>
                      <w:rPr>
                        <w:szCs w:val="21"/>
                      </w:rPr>
                    </w:pPr>
                    <w:r>
                      <w:rPr>
                        <w:rFonts w:hint="eastAsia"/>
                        <w:szCs w:val="21"/>
                      </w:rPr>
                      <w:t>项目</w:t>
                    </w:r>
                  </w:p>
                </w:tc>
              </w:sdtContent>
            </w:sdt>
            <w:sdt>
              <w:sdtPr>
                <w:tag w:val="_PLD_550a4ba0fb444ea69297bd36780a7618"/>
                <w:id w:val="-83076656"/>
                <w:lock w:val="sdtLocked"/>
              </w:sdtPr>
              <w:sdtEndPr/>
              <w:sdtContent>
                <w:tc>
                  <w:tcPr>
                    <w:tcW w:w="1622" w:type="pct"/>
                    <w:vAlign w:val="center"/>
                  </w:tcPr>
                  <w:p w14:paraId="0933D5A6" w14:textId="77777777" w:rsidR="0016304A" w:rsidRDefault="0016304A" w:rsidP="0016304A">
                    <w:pPr>
                      <w:jc w:val="center"/>
                      <w:rPr>
                        <w:szCs w:val="21"/>
                      </w:rPr>
                    </w:pPr>
                    <w:r>
                      <w:rPr>
                        <w:rFonts w:hint="eastAsia"/>
                        <w:szCs w:val="21"/>
                      </w:rPr>
                      <w:t>期末余额</w:t>
                    </w:r>
                  </w:p>
                </w:tc>
              </w:sdtContent>
            </w:sdt>
            <w:sdt>
              <w:sdtPr>
                <w:tag w:val="_PLD_d58c3f70487c440b99a9f440a2d57d1e"/>
                <w:id w:val="-634413763"/>
                <w:lock w:val="sdtLocked"/>
              </w:sdtPr>
              <w:sdtEndPr/>
              <w:sdtContent>
                <w:tc>
                  <w:tcPr>
                    <w:tcW w:w="1613" w:type="pct"/>
                    <w:vAlign w:val="center"/>
                  </w:tcPr>
                  <w:p w14:paraId="2497F6CE" w14:textId="77777777" w:rsidR="0016304A" w:rsidRDefault="0016304A" w:rsidP="0016304A">
                    <w:pPr>
                      <w:jc w:val="center"/>
                      <w:rPr>
                        <w:szCs w:val="21"/>
                      </w:rPr>
                    </w:pPr>
                    <w:r>
                      <w:rPr>
                        <w:rFonts w:hint="eastAsia"/>
                        <w:szCs w:val="21"/>
                      </w:rPr>
                      <w:t>期初余额</w:t>
                    </w:r>
                  </w:p>
                </w:tc>
              </w:sdtContent>
            </w:sdt>
          </w:tr>
          <w:tr w:rsidR="00E34A5B" w14:paraId="78D46E12" w14:textId="77777777" w:rsidTr="000E4E88">
            <w:trPr>
              <w:cantSplit/>
            </w:trPr>
            <w:sdt>
              <w:sdtPr>
                <w:tag w:val="_PLD_d5542663fde44485b06eb5b2144b7f62"/>
                <w:id w:val="-2077577706"/>
                <w:lock w:val="sdtLocked"/>
              </w:sdtPr>
              <w:sdtEndPr/>
              <w:sdtContent>
                <w:tc>
                  <w:tcPr>
                    <w:tcW w:w="1765" w:type="pct"/>
                  </w:tcPr>
                  <w:p w14:paraId="2AEB1DD7" w14:textId="77777777" w:rsidR="00E34A5B" w:rsidRDefault="00E34A5B" w:rsidP="00E34A5B">
                    <w:pPr>
                      <w:ind w:right="5"/>
                      <w:rPr>
                        <w:szCs w:val="21"/>
                      </w:rPr>
                    </w:pPr>
                    <w:r>
                      <w:rPr>
                        <w:rFonts w:hint="eastAsia"/>
                        <w:szCs w:val="21"/>
                      </w:rPr>
                      <w:t>应收股利</w:t>
                    </w:r>
                  </w:p>
                </w:tc>
              </w:sdtContent>
            </w:sdt>
            <w:tc>
              <w:tcPr>
                <w:tcW w:w="1622" w:type="pct"/>
                <w:vAlign w:val="center"/>
              </w:tcPr>
              <w:p w14:paraId="18E486F1" w14:textId="017F35DD" w:rsidR="00E34A5B" w:rsidRPr="00AD5161" w:rsidRDefault="00E34A5B" w:rsidP="00E34A5B">
                <w:pPr>
                  <w:ind w:right="5"/>
                  <w:jc w:val="right"/>
                  <w:rPr>
                    <w:rFonts w:ascii="Times New Roman" w:hAnsi="Times New Roman" w:cs="Times New Roman"/>
                    <w:szCs w:val="21"/>
                  </w:rPr>
                </w:pPr>
                <w:r w:rsidRPr="00AD5161">
                  <w:rPr>
                    <w:rFonts w:ascii="Times New Roman" w:hAnsi="Times New Roman" w:cs="Times New Roman"/>
                  </w:rPr>
                  <w:t>431,450.45</w:t>
                </w:r>
              </w:p>
            </w:tc>
            <w:tc>
              <w:tcPr>
                <w:tcW w:w="1613" w:type="pct"/>
                <w:vAlign w:val="center"/>
              </w:tcPr>
              <w:p w14:paraId="12198A1E" w14:textId="6AC529C7" w:rsidR="00E34A5B" w:rsidRPr="00AD5161" w:rsidRDefault="00E34A5B" w:rsidP="00E34A5B">
                <w:pPr>
                  <w:ind w:right="5"/>
                  <w:jc w:val="right"/>
                  <w:rPr>
                    <w:rFonts w:ascii="Times New Roman" w:hAnsi="Times New Roman" w:cs="Times New Roman"/>
                    <w:szCs w:val="21"/>
                  </w:rPr>
                </w:pPr>
                <w:r w:rsidRPr="00AD5161">
                  <w:rPr>
                    <w:rFonts w:ascii="Times New Roman" w:hAnsi="Times New Roman" w:cs="Times New Roman"/>
                  </w:rPr>
                  <w:t>-</w:t>
                </w:r>
              </w:p>
            </w:tc>
          </w:tr>
          <w:tr w:rsidR="00E34A5B" w14:paraId="3F66CA88" w14:textId="77777777" w:rsidTr="000E4E88">
            <w:trPr>
              <w:cantSplit/>
            </w:trPr>
            <w:sdt>
              <w:sdtPr>
                <w:tag w:val="_PLD_fadacacf8b7d4e10a081b5eae54fea6b"/>
                <w:id w:val="-167169578"/>
                <w:lock w:val="sdtLocked"/>
              </w:sdtPr>
              <w:sdtEndPr/>
              <w:sdtContent>
                <w:tc>
                  <w:tcPr>
                    <w:tcW w:w="1765" w:type="pct"/>
                  </w:tcPr>
                  <w:p w14:paraId="088FAC31" w14:textId="77777777" w:rsidR="00E34A5B" w:rsidRDefault="00E34A5B" w:rsidP="00E34A5B">
                    <w:pPr>
                      <w:ind w:right="5"/>
                      <w:rPr>
                        <w:szCs w:val="21"/>
                      </w:rPr>
                    </w:pPr>
                    <w:r>
                      <w:rPr>
                        <w:rFonts w:hint="eastAsia"/>
                        <w:szCs w:val="21"/>
                      </w:rPr>
                      <w:t>其他应收款</w:t>
                    </w:r>
                  </w:p>
                </w:tc>
              </w:sdtContent>
            </w:sdt>
            <w:tc>
              <w:tcPr>
                <w:tcW w:w="1622" w:type="pct"/>
                <w:vAlign w:val="center"/>
              </w:tcPr>
              <w:p w14:paraId="0ACD8CD3" w14:textId="4C502E6D" w:rsidR="00E34A5B" w:rsidRPr="00AD5161" w:rsidRDefault="00E34A5B" w:rsidP="00E34A5B">
                <w:pPr>
                  <w:ind w:right="5"/>
                  <w:jc w:val="right"/>
                  <w:rPr>
                    <w:rFonts w:ascii="Times New Roman" w:hAnsi="Times New Roman" w:cs="Times New Roman"/>
                    <w:szCs w:val="21"/>
                  </w:rPr>
                </w:pPr>
                <w:r w:rsidRPr="00AD5161">
                  <w:rPr>
                    <w:rFonts w:ascii="Times New Roman" w:hAnsi="Times New Roman" w:cs="Times New Roman"/>
                  </w:rPr>
                  <w:t>32,883,691.08</w:t>
                </w:r>
              </w:p>
            </w:tc>
            <w:tc>
              <w:tcPr>
                <w:tcW w:w="1613" w:type="pct"/>
                <w:vAlign w:val="center"/>
              </w:tcPr>
              <w:p w14:paraId="0AA036E6" w14:textId="366584D6" w:rsidR="00E34A5B" w:rsidRPr="00AD5161" w:rsidRDefault="00E34A5B" w:rsidP="00E34A5B">
                <w:pPr>
                  <w:ind w:right="5"/>
                  <w:jc w:val="right"/>
                  <w:rPr>
                    <w:rFonts w:ascii="Times New Roman" w:hAnsi="Times New Roman" w:cs="Times New Roman"/>
                    <w:szCs w:val="21"/>
                  </w:rPr>
                </w:pPr>
                <w:r w:rsidRPr="00AD5161">
                  <w:rPr>
                    <w:rFonts w:ascii="Times New Roman" w:hAnsi="Times New Roman" w:cs="Times New Roman"/>
                  </w:rPr>
                  <w:t>28,749,987.74</w:t>
                </w:r>
              </w:p>
            </w:tc>
          </w:tr>
          <w:tr w:rsidR="00E34A5B" w14:paraId="27B1799C" w14:textId="77777777" w:rsidTr="000E4E88">
            <w:trPr>
              <w:cantSplit/>
            </w:trPr>
            <w:sdt>
              <w:sdtPr>
                <w:tag w:val="_PLD_7fcd8f78599a4d76a92c6bed7b01aa27"/>
                <w:id w:val="695741169"/>
                <w:lock w:val="sdtLocked"/>
              </w:sdtPr>
              <w:sdtEndPr/>
              <w:sdtContent>
                <w:tc>
                  <w:tcPr>
                    <w:tcW w:w="1765" w:type="pct"/>
                  </w:tcPr>
                  <w:p w14:paraId="657486FD" w14:textId="77777777" w:rsidR="00E34A5B" w:rsidRDefault="00E34A5B" w:rsidP="00E34A5B">
                    <w:pPr>
                      <w:autoSpaceDE w:val="0"/>
                      <w:autoSpaceDN w:val="0"/>
                      <w:adjustRightInd w:val="0"/>
                      <w:jc w:val="center"/>
                      <w:rPr>
                        <w:szCs w:val="21"/>
                      </w:rPr>
                    </w:pPr>
                    <w:r>
                      <w:rPr>
                        <w:rFonts w:hint="eastAsia"/>
                        <w:szCs w:val="21"/>
                      </w:rPr>
                      <w:t>合计</w:t>
                    </w:r>
                  </w:p>
                </w:tc>
              </w:sdtContent>
            </w:sdt>
            <w:tc>
              <w:tcPr>
                <w:tcW w:w="1622" w:type="pct"/>
                <w:vAlign w:val="center"/>
              </w:tcPr>
              <w:p w14:paraId="426B91F8" w14:textId="4A5C7ED8" w:rsidR="00E34A5B" w:rsidRPr="00AD5161" w:rsidRDefault="00E34A5B" w:rsidP="00E34A5B">
                <w:pPr>
                  <w:jc w:val="right"/>
                  <w:rPr>
                    <w:rFonts w:ascii="Times New Roman" w:hAnsi="Times New Roman" w:cs="Times New Roman"/>
                    <w:szCs w:val="21"/>
                  </w:rPr>
                </w:pPr>
                <w:r w:rsidRPr="00AD5161">
                  <w:rPr>
                    <w:rFonts w:ascii="Times New Roman" w:hAnsi="Times New Roman" w:cs="Times New Roman"/>
                  </w:rPr>
                  <w:t>33,315,141.53</w:t>
                </w:r>
              </w:p>
            </w:tc>
            <w:tc>
              <w:tcPr>
                <w:tcW w:w="1613" w:type="pct"/>
                <w:vAlign w:val="center"/>
              </w:tcPr>
              <w:p w14:paraId="33CBACD0" w14:textId="5CDD00FE" w:rsidR="00E34A5B" w:rsidRPr="00AD5161" w:rsidRDefault="00E34A5B" w:rsidP="00E34A5B">
                <w:pPr>
                  <w:jc w:val="right"/>
                  <w:rPr>
                    <w:rFonts w:ascii="Times New Roman" w:hAnsi="Times New Roman" w:cs="Times New Roman"/>
                    <w:szCs w:val="21"/>
                  </w:rPr>
                </w:pPr>
                <w:r w:rsidRPr="00AD5161">
                  <w:rPr>
                    <w:rFonts w:ascii="Times New Roman" w:hAnsi="Times New Roman" w:cs="Times New Roman"/>
                  </w:rPr>
                  <w:t>28,749,987.74</w:t>
                </w:r>
              </w:p>
            </w:tc>
          </w:tr>
        </w:tbl>
        <w:p w14:paraId="77C4091A" w14:textId="77777777" w:rsidR="0016304A" w:rsidRDefault="0016304A">
          <w:pPr>
            <w:rPr>
              <w:szCs w:val="21"/>
            </w:rPr>
          </w:pPr>
          <w:r>
            <w:rPr>
              <w:rFonts w:hint="eastAsia"/>
              <w:szCs w:val="21"/>
            </w:rPr>
            <w:t>其他说明：</w:t>
          </w:r>
          <w:bookmarkEnd w:id="226"/>
        </w:p>
        <w:sdt>
          <w:sdtPr>
            <w:rPr>
              <w:szCs w:val="21"/>
            </w:rPr>
            <w:alias w:val="是否适用：其他应收款分类列示其他说明[双击切换]"/>
            <w:tag w:val="_GBC_73a4089b33094d13b0ea7c9bf8cfb58f"/>
            <w:id w:val="-1102342003"/>
            <w:lock w:val="sdtLocked"/>
            <w:placeholder>
              <w:docPart w:val="GBC22222222222222222222222222222"/>
            </w:placeholder>
          </w:sdtPr>
          <w:sdtEndPr/>
          <w:sdtContent>
            <w:p w14:paraId="3AEBC948" w14:textId="3A25788E" w:rsidR="0016304A" w:rsidRPr="00041556" w:rsidRDefault="0016304A" w:rsidP="00041556">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225" w:displacedByCustomXml="prev"/>
    <w:sdt>
      <w:sdtPr>
        <w:rPr>
          <w:rFonts w:ascii="宋体" w:hAnsi="宋体" w:cs="宋体" w:hint="eastAsia"/>
          <w:b w:val="0"/>
          <w:bCs w:val="0"/>
          <w:kern w:val="0"/>
          <w:szCs w:val="22"/>
        </w:rPr>
        <w:alias w:val="模块:应收利息"/>
        <w:tag w:val="_GBC_6620e2366b444b3fb9e784e1bb6a87fd"/>
        <w:id w:val="-365372995"/>
        <w:lock w:val="sdtLocked"/>
        <w:placeholder>
          <w:docPart w:val="GBC22222222222222222222222222222"/>
        </w:placeholder>
      </w:sdtPr>
      <w:sdtEndPr>
        <w:rPr>
          <w:rFonts w:cs="Times New Roman"/>
          <w:kern w:val="2"/>
          <w:szCs w:val="24"/>
        </w:rPr>
      </w:sdtEndPr>
      <w:sdtContent>
        <w:p w14:paraId="0295B331" w14:textId="77777777" w:rsidR="0016304A" w:rsidRDefault="0016304A">
          <w:pPr>
            <w:pStyle w:val="98"/>
            <w:tabs>
              <w:tab w:val="left" w:pos="546"/>
            </w:tabs>
            <w:rPr>
              <w:rFonts w:ascii="宋体" w:hAnsi="宋体"/>
            </w:rPr>
          </w:pPr>
          <w:r>
            <w:rPr>
              <w:rFonts w:ascii="宋体" w:hAnsi="宋体" w:cs="宋体" w:hint="eastAsia"/>
              <w:bCs w:val="0"/>
              <w:kern w:val="0"/>
              <w:szCs w:val="22"/>
            </w:rPr>
            <w:t>应收利息</w:t>
          </w:r>
        </w:p>
        <w:p w14:paraId="4407FEB8" w14:textId="77777777" w:rsidR="0016304A" w:rsidRDefault="0016304A" w:rsidP="00E9693C">
          <w:pPr>
            <w:pStyle w:val="98"/>
            <w:numPr>
              <w:ilvl w:val="3"/>
              <w:numId w:val="62"/>
            </w:numPr>
            <w:tabs>
              <w:tab w:val="left" w:pos="546"/>
            </w:tabs>
            <w:rPr>
              <w:rFonts w:ascii="宋体" w:hAnsi="宋体"/>
            </w:rPr>
          </w:pPr>
          <w:r>
            <w:rPr>
              <w:rFonts w:ascii="宋体" w:hAnsi="宋体" w:hint="eastAsia"/>
            </w:rPr>
            <w:t>应收利息分类</w:t>
          </w:r>
        </w:p>
        <w:sdt>
          <w:sdtPr>
            <w:alias w:val="是否适用：应收利息分类[双击切换]"/>
            <w:tag w:val="_GBC_86f9e9a81d7d4e07ae6873a88ddf6cc7"/>
            <w:id w:val="1636677100"/>
            <w:lock w:val="sdtLocked"/>
            <w:placeholder>
              <w:docPart w:val="GBC22222222222222222222222222222"/>
            </w:placeholder>
          </w:sdtPr>
          <w:sdtEndPr/>
          <w:sdtContent>
            <w:p w14:paraId="1273517A" w14:textId="3670B0ED" w:rsidR="0016304A" w:rsidRDefault="0016304A" w:rsidP="00F94FC5">
              <w:pPr>
                <w:pStyle w:val="101"/>
                <w:rPr>
                  <w:szCs w:val="21"/>
                </w:rPr>
              </w:pPr>
              <w:r>
                <w:fldChar w:fldCharType="begin"/>
              </w:r>
              <w:r w:rsidR="00F94FC5">
                <w:instrText xml:space="preserve"> MACROBUTTON  SnrToggleCheckbox □适用 </w:instrText>
              </w:r>
              <w:r>
                <w:fldChar w:fldCharType="end"/>
              </w:r>
              <w:r>
                <w:fldChar w:fldCharType="begin"/>
              </w:r>
              <w:r w:rsidR="00F94FC5">
                <w:instrText xml:space="preserve"> MACROBUTTON  SnrToggleCheckbox √不适用 </w:instrText>
              </w:r>
              <w:r>
                <w:fldChar w:fldCharType="end"/>
              </w:r>
            </w:p>
          </w:sdtContent>
        </w:sdt>
      </w:sdtContent>
    </w:sdt>
    <w:sdt>
      <w:sdtPr>
        <w:rPr>
          <w:rFonts w:ascii="宋体" w:hAnsi="宋体" w:cs="宋体" w:hint="eastAsia"/>
          <w:b w:val="0"/>
          <w:bCs w:val="0"/>
          <w:kern w:val="0"/>
          <w:szCs w:val="24"/>
        </w:rPr>
        <w:alias w:val="模块:逾期利息"/>
        <w:tag w:val="_GBC_bcfcff19f55a43f988e9223dca0728dc"/>
        <w:id w:val="-735313491"/>
        <w:lock w:val="sdtLocked"/>
        <w:placeholder>
          <w:docPart w:val="GBC22222222222222222222222222222"/>
        </w:placeholder>
      </w:sdtPr>
      <w:sdtEndPr/>
      <w:sdtContent>
        <w:p w14:paraId="1A6E215B" w14:textId="77777777" w:rsidR="0016304A" w:rsidRDefault="0016304A" w:rsidP="00E9693C">
          <w:pPr>
            <w:pStyle w:val="98"/>
            <w:numPr>
              <w:ilvl w:val="3"/>
              <w:numId w:val="62"/>
            </w:numPr>
            <w:tabs>
              <w:tab w:val="left" w:pos="546"/>
            </w:tabs>
            <w:rPr>
              <w:rFonts w:ascii="宋体" w:hAnsi="宋体"/>
            </w:rPr>
          </w:pPr>
          <w:r>
            <w:rPr>
              <w:rFonts w:ascii="宋体" w:hAnsi="宋体" w:hint="eastAsia"/>
            </w:rPr>
            <w:t>重要逾期利息</w:t>
          </w:r>
        </w:p>
        <w:sdt>
          <w:sdtPr>
            <w:alias w:val="是否适用：重要逾期利息[双击切换]"/>
            <w:tag w:val="_GBC_4554f307ef2241a583829b74df8ef0c3"/>
            <w:id w:val="-1912450829"/>
            <w:lock w:val="sdtLocked"/>
            <w:placeholder>
              <w:docPart w:val="GBC22222222222222222222222222222"/>
            </w:placeholder>
          </w:sdtPr>
          <w:sdtEndPr/>
          <w:sdtContent>
            <w:p w14:paraId="07F76049" w14:textId="49F2690E"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Start w:id="227" w:name="_Hlk10468247" w:displacedByCustomXml="next"/>
    <w:sdt>
      <w:sdtPr>
        <w:rPr>
          <w:rFonts w:ascii="宋体" w:hAnsi="宋体" w:cs="宋体" w:hint="eastAsia"/>
          <w:b w:val="0"/>
          <w:bCs w:val="0"/>
          <w:kern w:val="0"/>
          <w:szCs w:val="21"/>
        </w:rPr>
        <w:alias w:val="模块:坏账准备计提情况"/>
        <w:tag w:val="_SEC_61c56552057346dd98026d659f25d3ef"/>
        <w:id w:val="-878158259"/>
        <w:lock w:val="sdtLocked"/>
        <w:placeholder>
          <w:docPart w:val="GBC22222222222222222222222222222"/>
        </w:placeholder>
      </w:sdtPr>
      <w:sdtEndPr/>
      <w:sdtContent>
        <w:p w14:paraId="3835959B" w14:textId="77777777" w:rsidR="0016304A" w:rsidRDefault="0016304A" w:rsidP="00E9693C">
          <w:pPr>
            <w:pStyle w:val="98"/>
            <w:numPr>
              <w:ilvl w:val="3"/>
              <w:numId w:val="62"/>
            </w:numPr>
            <w:tabs>
              <w:tab w:val="left" w:pos="546"/>
            </w:tabs>
            <w:rPr>
              <w:rFonts w:ascii="宋体" w:hAnsi="宋体"/>
              <w:szCs w:val="21"/>
            </w:rPr>
          </w:pPr>
          <w:r>
            <w:rPr>
              <w:rFonts w:ascii="宋体" w:hAnsi="宋体" w:hint="eastAsia"/>
              <w:szCs w:val="21"/>
            </w:rPr>
            <w:t>坏账准备计提情况</w:t>
          </w:r>
        </w:p>
        <w:sdt>
          <w:sdtPr>
            <w:rPr>
              <w:szCs w:val="21"/>
            </w:rPr>
            <w:alias w:val="是否适用：应收利息坏账准备调节表[双击切换]"/>
            <w:tag w:val="_GBC_2081adab30854417bcfae25caae8c9f9"/>
            <w:id w:val="-2122905296"/>
            <w:lock w:val="sdtLocked"/>
            <w:placeholder>
              <w:docPart w:val="GBC22222222222222222222222222222"/>
            </w:placeholder>
          </w:sdtPr>
          <w:sdtEndPr/>
          <w:sdtContent>
            <w:p w14:paraId="7875E783" w14:textId="29F56E0A"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227" w:displacedByCustomXml="prev"/>
    <w:sdt>
      <w:sdtPr>
        <w:rPr>
          <w:rFonts w:hint="eastAsia"/>
          <w:b/>
          <w:bCs/>
        </w:rPr>
        <w:alias w:val="模块:应收利息的说明"/>
        <w:tag w:val="_GBC_0dc3bcd06a754f79952657ba82acdc9f"/>
        <w:id w:val="2018345763"/>
        <w:lock w:val="sdtLocked"/>
        <w:placeholder>
          <w:docPart w:val="GBC22222222222222222222222222222"/>
        </w:placeholder>
      </w:sdtPr>
      <w:sdtEndPr>
        <w:rPr>
          <w:rFonts w:hint="default"/>
          <w:b w:val="0"/>
          <w:bCs w:val="0"/>
          <w:szCs w:val="21"/>
        </w:rPr>
      </w:sdtEndPr>
      <w:sdtContent>
        <w:p w14:paraId="5E3F7530" w14:textId="77777777" w:rsidR="0016304A" w:rsidRDefault="0016304A">
          <w:pPr>
            <w:pStyle w:val="101"/>
          </w:pPr>
          <w:r>
            <w:rPr>
              <w:rFonts w:hint="eastAsia"/>
            </w:rPr>
            <w:t>其他说明：</w:t>
          </w:r>
        </w:p>
        <w:sdt>
          <w:sdtPr>
            <w:alias w:val="是否适用：应收利息的说明[双击切换]"/>
            <w:tag w:val="_GBC_9fcbab94f58048baace4761ca17ae925"/>
            <w:id w:val="363029543"/>
            <w:lock w:val="sdtLocked"/>
            <w:placeholder>
              <w:docPart w:val="GBC22222222222222222222222222222"/>
            </w:placeholder>
          </w:sdtPr>
          <w:sdtEndPr/>
          <w:sdtContent>
            <w:p w14:paraId="127CABB4" w14:textId="421EFA2A"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53D3E3B1" w14:textId="77777777" w:rsidR="0016304A" w:rsidRDefault="0016304A">
      <w:pPr>
        <w:rPr>
          <w:szCs w:val="21"/>
        </w:rPr>
      </w:pPr>
    </w:p>
    <w:p w14:paraId="02D2EC33" w14:textId="77777777" w:rsidR="0016304A" w:rsidRDefault="0016304A">
      <w:pPr>
        <w:pStyle w:val="98"/>
        <w:rPr>
          <w:rFonts w:ascii="宋体" w:hAnsi="宋体"/>
        </w:rPr>
      </w:pPr>
      <w:r>
        <w:rPr>
          <w:rFonts w:ascii="宋体" w:hAnsi="宋体" w:hint="eastAsia"/>
        </w:rPr>
        <w:t>应收股利</w:t>
      </w:r>
    </w:p>
    <w:sdt>
      <w:sdtPr>
        <w:rPr>
          <w:rFonts w:ascii="宋体" w:hAnsi="宋体" w:cstheme="minorBidi" w:hint="eastAsia"/>
          <w:b w:val="0"/>
          <w:bCs w:val="0"/>
          <w:kern w:val="0"/>
          <w:szCs w:val="22"/>
        </w:rPr>
        <w:alias w:val="模块:应收股利"/>
        <w:tag w:val="_GBC_94a22362634d47499fd45a0a5577c49b"/>
        <w:id w:val="1959442061"/>
        <w:lock w:val="sdtLocked"/>
        <w:placeholder>
          <w:docPart w:val="GBC22222222222222222222222222222"/>
        </w:placeholder>
      </w:sdtPr>
      <w:sdtEndPr>
        <w:rPr>
          <w:rFonts w:cs="Times New Roman"/>
          <w:szCs w:val="24"/>
        </w:rPr>
      </w:sdtEndPr>
      <w:sdtContent>
        <w:p w14:paraId="70BC0D68" w14:textId="77777777" w:rsidR="0016304A" w:rsidRDefault="0016304A" w:rsidP="00E9693C">
          <w:pPr>
            <w:pStyle w:val="98"/>
            <w:numPr>
              <w:ilvl w:val="3"/>
              <w:numId w:val="63"/>
            </w:numPr>
            <w:tabs>
              <w:tab w:val="left" w:pos="560"/>
            </w:tabs>
            <w:rPr>
              <w:rFonts w:ascii="宋体" w:hAnsi="宋体"/>
            </w:rPr>
          </w:pPr>
          <w:r>
            <w:rPr>
              <w:rFonts w:ascii="宋体" w:hAnsi="宋体" w:hint="eastAsia"/>
            </w:rPr>
            <w:t>应收股利</w:t>
          </w:r>
        </w:p>
        <w:sdt>
          <w:sdtPr>
            <w:alias w:val="是否适用：应收股利[双击切换]"/>
            <w:tag w:val="_GBC_002b8ba295db406eb34a179aa27a4801"/>
            <w:id w:val="632453064"/>
            <w:lock w:val="sdtLocked"/>
            <w:placeholder>
              <w:docPart w:val="GBC22222222222222222222222222222"/>
            </w:placeholder>
          </w:sdtPr>
          <w:sdtEndPr/>
          <w:sdtContent>
            <w:p w14:paraId="795B476A" w14:textId="162BABC0"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DCFAF5C" w14:textId="18E6CC23" w:rsidR="0016304A" w:rsidRDefault="0016304A">
          <w:pPr>
            <w:jc w:val="right"/>
            <w:rPr>
              <w:szCs w:val="21"/>
            </w:rPr>
          </w:pPr>
          <w:r>
            <w:rPr>
              <w:rFonts w:hint="eastAsia"/>
              <w:szCs w:val="21"/>
            </w:rPr>
            <w:t>单位：</w:t>
          </w:r>
          <w:sdt>
            <w:sdtPr>
              <w:rPr>
                <w:rFonts w:hint="eastAsia"/>
                <w:szCs w:val="21"/>
              </w:rPr>
              <w:alias w:val="单位：财务附注：应收股利"/>
              <w:tag w:val="_GBC_21cf7178837042889094b06d89cb1845"/>
              <w:id w:val="-162846727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应收股利"/>
              <w:tag w:val="_GBC_d4486348b4bd4056afd97c6bb061623e"/>
              <w:id w:val="-26638909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4"/>
            <w:gridCol w:w="2350"/>
            <w:gridCol w:w="2359"/>
          </w:tblGrid>
          <w:tr w:rsidR="0016304A" w14:paraId="517D1398" w14:textId="77777777" w:rsidTr="0016304A">
            <w:sdt>
              <w:sdtPr>
                <w:tag w:val="_PLD_a240773011804aa5a4245c98b5f473de"/>
                <w:id w:val="1499471882"/>
                <w:lock w:val="sdtLocked"/>
              </w:sdtPr>
              <w:sdtEndPr/>
              <w:sdtContent>
                <w:tc>
                  <w:tcPr>
                    <w:tcW w:w="2331" w:type="pct"/>
                    <w:vAlign w:val="center"/>
                  </w:tcPr>
                  <w:p w14:paraId="78F49EBE" w14:textId="77777777" w:rsidR="0016304A" w:rsidRDefault="0016304A" w:rsidP="0016304A">
                    <w:pPr>
                      <w:jc w:val="center"/>
                      <w:rPr>
                        <w:szCs w:val="21"/>
                      </w:rPr>
                    </w:pPr>
                    <w:r>
                      <w:rPr>
                        <w:rFonts w:hint="eastAsia"/>
                        <w:szCs w:val="21"/>
                      </w:rPr>
                      <w:t>项目(或被投资单位)</w:t>
                    </w:r>
                  </w:p>
                </w:tc>
              </w:sdtContent>
            </w:sdt>
            <w:sdt>
              <w:sdtPr>
                <w:tag w:val="_PLD_cadc07ed6f504e63b41def670f3c2338"/>
                <w:id w:val="2119022523"/>
                <w:lock w:val="sdtLocked"/>
              </w:sdtPr>
              <w:sdtEndPr/>
              <w:sdtContent>
                <w:tc>
                  <w:tcPr>
                    <w:tcW w:w="1332" w:type="pct"/>
                    <w:vAlign w:val="center"/>
                  </w:tcPr>
                  <w:p w14:paraId="5B7AD988" w14:textId="77777777" w:rsidR="0016304A" w:rsidRDefault="0016304A" w:rsidP="0016304A">
                    <w:pPr>
                      <w:jc w:val="center"/>
                      <w:rPr>
                        <w:szCs w:val="21"/>
                      </w:rPr>
                    </w:pPr>
                    <w:r>
                      <w:rPr>
                        <w:rFonts w:hint="eastAsia"/>
                        <w:szCs w:val="21"/>
                      </w:rPr>
                      <w:t>期末余额</w:t>
                    </w:r>
                  </w:p>
                </w:tc>
              </w:sdtContent>
            </w:sdt>
            <w:sdt>
              <w:sdtPr>
                <w:tag w:val="_PLD_33c992e918b546739aa3d8a0d43ef633"/>
                <w:id w:val="-561172242"/>
                <w:lock w:val="sdtLocked"/>
              </w:sdtPr>
              <w:sdtEndPr/>
              <w:sdtContent>
                <w:tc>
                  <w:tcPr>
                    <w:tcW w:w="1337" w:type="pct"/>
                    <w:vAlign w:val="center"/>
                  </w:tcPr>
                  <w:p w14:paraId="12F80FA6" w14:textId="77777777" w:rsidR="0016304A" w:rsidRDefault="0016304A" w:rsidP="0016304A">
                    <w:pPr>
                      <w:jc w:val="center"/>
                      <w:rPr>
                        <w:szCs w:val="21"/>
                      </w:rPr>
                    </w:pPr>
                    <w:r>
                      <w:rPr>
                        <w:rFonts w:hint="eastAsia"/>
                        <w:szCs w:val="21"/>
                      </w:rPr>
                      <w:t>期初余额</w:t>
                    </w:r>
                  </w:p>
                </w:tc>
              </w:sdtContent>
            </w:sdt>
          </w:tr>
          <w:sdt>
            <w:sdtPr>
              <w:rPr>
                <w:rFonts w:hint="eastAsia"/>
                <w:szCs w:val="21"/>
              </w:rPr>
              <w:alias w:val="应收股利明细"/>
              <w:tag w:val="_GBC_dd589831432e474f9c53c063c7fff9a0"/>
              <w:id w:val="1824848608"/>
              <w:lock w:val="sdtLocked"/>
            </w:sdtPr>
            <w:sdtEndPr>
              <w:rPr>
                <w:rFonts w:ascii="Times New Roman" w:hAnsi="Times New Roman" w:cs="Times New Roman" w:hint="default"/>
              </w:rPr>
            </w:sdtEndPr>
            <w:sdtContent>
              <w:tr w:rsidR="0016304A" w14:paraId="5F912C13" w14:textId="77777777" w:rsidTr="0016304A">
                <w:tc>
                  <w:tcPr>
                    <w:tcW w:w="2331" w:type="pct"/>
                  </w:tcPr>
                  <w:p w14:paraId="46658237" w14:textId="77777777" w:rsidR="0016304A" w:rsidRDefault="0016304A" w:rsidP="0016304A">
                    <w:pPr>
                      <w:rPr>
                        <w:szCs w:val="21"/>
                      </w:rPr>
                    </w:pPr>
                    <w:r>
                      <w:t>安徽海螺中南智能机器人有限责任公司</w:t>
                    </w:r>
                  </w:p>
                </w:tc>
                <w:tc>
                  <w:tcPr>
                    <w:tcW w:w="1332" w:type="pct"/>
                  </w:tcPr>
                  <w:p w14:paraId="3F414335"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431,450.45</w:t>
                    </w:r>
                  </w:p>
                </w:tc>
                <w:tc>
                  <w:tcPr>
                    <w:tcW w:w="1337" w:type="pct"/>
                  </w:tcPr>
                  <w:p w14:paraId="45BC302E" w14:textId="1899C171"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r>
            </w:sdtContent>
          </w:sdt>
          <w:tr w:rsidR="0016304A" w14:paraId="04FA47A3" w14:textId="77777777" w:rsidTr="0016304A">
            <w:sdt>
              <w:sdtPr>
                <w:tag w:val="_PLD_77e2b3c101c64b05b2e3a7d9f730cf25"/>
                <w:id w:val="-645892820"/>
                <w:lock w:val="sdtLocked"/>
              </w:sdtPr>
              <w:sdtEndPr/>
              <w:sdtContent>
                <w:tc>
                  <w:tcPr>
                    <w:tcW w:w="2331" w:type="pct"/>
                    <w:vAlign w:val="center"/>
                  </w:tcPr>
                  <w:p w14:paraId="5F54CD29" w14:textId="77777777" w:rsidR="0016304A" w:rsidRDefault="0016304A" w:rsidP="0016304A">
                    <w:pPr>
                      <w:jc w:val="center"/>
                      <w:rPr>
                        <w:szCs w:val="21"/>
                      </w:rPr>
                    </w:pPr>
                    <w:r>
                      <w:rPr>
                        <w:rFonts w:hint="eastAsia"/>
                        <w:szCs w:val="21"/>
                      </w:rPr>
                      <w:t>合计</w:t>
                    </w:r>
                  </w:p>
                </w:tc>
              </w:sdtContent>
            </w:sdt>
            <w:tc>
              <w:tcPr>
                <w:tcW w:w="1332" w:type="pct"/>
              </w:tcPr>
              <w:p w14:paraId="534F8C30"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431,450.45</w:t>
                </w:r>
              </w:p>
            </w:tc>
            <w:tc>
              <w:tcPr>
                <w:tcW w:w="1337" w:type="pct"/>
              </w:tcPr>
              <w:p w14:paraId="2DC1F5AA" w14:textId="4C0D1EB1"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r>
        </w:tbl>
        <w:p w14:paraId="53D7E1E4" w14:textId="321A5EEC" w:rsidR="0016304A" w:rsidRDefault="00E819BE">
          <w:pPr>
            <w:rPr>
              <w:szCs w:val="21"/>
            </w:rPr>
          </w:pPr>
          <w:r>
            <w:rPr>
              <w:rFonts w:hint="eastAsia"/>
              <w:szCs w:val="21"/>
            </w:rPr>
            <w:t>注</w:t>
          </w:r>
          <w:r w:rsidR="00041556">
            <w:rPr>
              <w:rFonts w:hint="eastAsia"/>
              <w:szCs w:val="21"/>
            </w:rPr>
            <w:t>：该</w:t>
          </w:r>
          <w:r w:rsidR="00E10418">
            <w:rPr>
              <w:rFonts w:hint="eastAsia"/>
              <w:szCs w:val="21"/>
            </w:rPr>
            <w:t>股利</w:t>
          </w:r>
          <w:r w:rsidR="00041556">
            <w:rPr>
              <w:rFonts w:hint="eastAsia"/>
              <w:szCs w:val="21"/>
            </w:rPr>
            <w:t>金额已于</w:t>
          </w:r>
          <w:r w:rsidR="00041556" w:rsidRPr="0005542C">
            <w:rPr>
              <w:rFonts w:ascii="Times New Roman" w:hAnsi="Times New Roman" w:hint="eastAsia"/>
              <w:szCs w:val="21"/>
            </w:rPr>
            <w:t>2</w:t>
          </w:r>
          <w:r w:rsidR="00041556" w:rsidRPr="0005542C">
            <w:rPr>
              <w:rFonts w:ascii="Times New Roman" w:hAnsi="Times New Roman"/>
              <w:szCs w:val="21"/>
            </w:rPr>
            <w:t>023</w:t>
          </w:r>
          <w:r w:rsidR="00041556">
            <w:rPr>
              <w:rFonts w:hint="eastAsia"/>
              <w:szCs w:val="21"/>
            </w:rPr>
            <w:t>年</w:t>
          </w:r>
          <w:r w:rsidR="00041556" w:rsidRPr="0005542C">
            <w:rPr>
              <w:rFonts w:ascii="Times New Roman" w:hAnsi="Times New Roman" w:hint="eastAsia"/>
              <w:szCs w:val="21"/>
            </w:rPr>
            <w:t>7</w:t>
          </w:r>
          <w:r w:rsidR="00041556">
            <w:rPr>
              <w:rFonts w:hint="eastAsia"/>
              <w:szCs w:val="21"/>
            </w:rPr>
            <w:t>月</w:t>
          </w:r>
          <w:r w:rsidR="004D6A99" w:rsidRPr="0005542C">
            <w:rPr>
              <w:rFonts w:ascii="Times New Roman" w:hAnsi="Times New Roman" w:hint="eastAsia"/>
              <w:szCs w:val="21"/>
            </w:rPr>
            <w:t>6</w:t>
          </w:r>
          <w:r w:rsidR="00041556">
            <w:rPr>
              <w:rFonts w:hint="eastAsia"/>
              <w:szCs w:val="21"/>
            </w:rPr>
            <w:t>日收到。</w:t>
          </w:r>
        </w:p>
      </w:sdtContent>
    </w:sdt>
    <w:sdt>
      <w:sdtPr>
        <w:rPr>
          <w:rFonts w:ascii="宋体" w:hAnsi="宋体" w:cstheme="minorBidi" w:hint="eastAsia"/>
          <w:b w:val="0"/>
          <w:bCs w:val="0"/>
          <w:kern w:val="0"/>
          <w:szCs w:val="22"/>
        </w:rPr>
        <w:alias w:val="模块:应收股利"/>
        <w:tag w:val="_GBC_aafe0f2583ac4a35a029d834ee52b5de"/>
        <w:id w:val="1903096415"/>
        <w:lock w:val="sdtLocked"/>
        <w:placeholder>
          <w:docPart w:val="GBC22222222222222222222222222222"/>
        </w:placeholder>
      </w:sdtPr>
      <w:sdtEndPr>
        <w:rPr>
          <w:rFonts w:cs="Times New Roman"/>
          <w:szCs w:val="24"/>
        </w:rPr>
      </w:sdtEndPr>
      <w:sdtContent>
        <w:p w14:paraId="1C01D873" w14:textId="77777777" w:rsidR="0016304A" w:rsidRDefault="0016304A" w:rsidP="00E9693C">
          <w:pPr>
            <w:pStyle w:val="98"/>
            <w:numPr>
              <w:ilvl w:val="3"/>
              <w:numId w:val="63"/>
            </w:numPr>
            <w:tabs>
              <w:tab w:val="left" w:pos="560"/>
            </w:tabs>
            <w:rPr>
              <w:rFonts w:ascii="宋体" w:hAnsi="宋体"/>
            </w:rPr>
          </w:pPr>
          <w:r>
            <w:rPr>
              <w:rFonts w:ascii="宋体" w:hAnsi="宋体" w:hint="eastAsia"/>
            </w:rPr>
            <w:t>重要的账龄超过</w:t>
          </w:r>
          <w:r w:rsidRPr="0005542C">
            <w:rPr>
              <w:rFonts w:ascii="Times New Roman" w:hAnsi="Times New Roman" w:hint="eastAsia"/>
            </w:rPr>
            <w:t>1</w:t>
          </w:r>
          <w:r>
            <w:rPr>
              <w:rFonts w:ascii="宋体" w:hAnsi="宋体" w:hint="eastAsia"/>
            </w:rPr>
            <w:t>年的应收股利</w:t>
          </w:r>
        </w:p>
        <w:p w14:paraId="13B65DF7" w14:textId="243D4D0C" w:rsidR="0016304A" w:rsidRDefault="00C73534" w:rsidP="0016304A">
          <w:pPr>
            <w:rPr>
              <w:rFonts w:cs="Times New Roman"/>
            </w:rPr>
          </w:pPr>
          <w:sdt>
            <w:sdtPr>
              <w:rPr>
                <w:rFonts w:hint="eastAsia"/>
                <w:szCs w:val="21"/>
              </w:rPr>
              <w:alias w:val="是否适用：重要的账龄超过1年的应收股利[双击切换]"/>
              <w:tag w:val="_GBC_9aa7ef4a3c0c40638901a5b7f6224231"/>
              <w:id w:val="-1437820749"/>
              <w:lock w:val="sdtLocked"/>
              <w:placeholder>
                <w:docPart w:val="GBC22222222222222222222222222222"/>
              </w:placeholder>
            </w:sdtPr>
            <w:sdtEndPr/>
            <w:sdtContent>
              <w:r w:rsidR="0016304A">
                <w:rPr>
                  <w:szCs w:val="21"/>
                </w:rPr>
                <w:fldChar w:fldCharType="begin"/>
              </w:r>
              <w:r w:rsidR="0016304A">
                <w:rPr>
                  <w:szCs w:val="21"/>
                </w:rPr>
                <w:instrText xml:space="preserve"> MACROBUTTON  SnrToggleCheckbox □适用 </w:instrText>
              </w:r>
              <w:r w:rsidR="0016304A">
                <w:rPr>
                  <w:szCs w:val="21"/>
                </w:rPr>
                <w:fldChar w:fldCharType="end"/>
              </w:r>
              <w:r w:rsidR="0016304A">
                <w:rPr>
                  <w:szCs w:val="21"/>
                </w:rPr>
                <w:fldChar w:fldCharType="begin"/>
              </w:r>
              <w:r w:rsidR="0016304A">
                <w:rPr>
                  <w:szCs w:val="21"/>
                </w:rPr>
                <w:instrText xml:space="preserve"> MACROBUTTON  SnrToggleCheckbox √不适用 </w:instrText>
              </w:r>
              <w:r w:rsidR="0016304A">
                <w:rPr>
                  <w:szCs w:val="21"/>
                </w:rPr>
                <w:fldChar w:fldCharType="end"/>
              </w:r>
            </w:sdtContent>
          </w:sdt>
        </w:p>
      </w:sdtContent>
    </w:sdt>
    <w:bookmarkStart w:id="228" w:name="_Hlk10468610" w:displacedByCustomXml="next"/>
    <w:sdt>
      <w:sdtPr>
        <w:rPr>
          <w:rFonts w:ascii="宋体" w:hAnsi="宋体" w:cs="宋体" w:hint="eastAsia"/>
          <w:b w:val="0"/>
          <w:bCs w:val="0"/>
          <w:kern w:val="0"/>
          <w:szCs w:val="24"/>
        </w:rPr>
        <w:alias w:val="模块:坏账准备计提情况"/>
        <w:tag w:val="_SEC_cce3905839dc4d6ea19cf81ee0af7e4b"/>
        <w:id w:val="1273673326"/>
        <w:lock w:val="sdtLocked"/>
        <w:placeholder>
          <w:docPart w:val="GBC22222222222222222222222222222"/>
        </w:placeholder>
      </w:sdtPr>
      <w:sdtEndPr>
        <w:rPr>
          <w:rFonts w:hint="default"/>
        </w:rPr>
      </w:sdtEndPr>
      <w:sdtContent>
        <w:p w14:paraId="563F8826" w14:textId="77777777" w:rsidR="0016304A" w:rsidRDefault="0016304A" w:rsidP="00E9693C">
          <w:pPr>
            <w:pStyle w:val="98"/>
            <w:numPr>
              <w:ilvl w:val="3"/>
              <w:numId w:val="63"/>
            </w:numPr>
            <w:tabs>
              <w:tab w:val="left" w:pos="560"/>
            </w:tabs>
            <w:rPr>
              <w:rFonts w:ascii="宋体" w:hAnsi="宋体"/>
            </w:rPr>
          </w:pPr>
          <w:r>
            <w:rPr>
              <w:rFonts w:ascii="宋体" w:hAnsi="宋体" w:hint="eastAsia"/>
            </w:rPr>
            <w:t>坏账准备计提情况</w:t>
          </w:r>
        </w:p>
        <w:sdt>
          <w:sdtPr>
            <w:alias w:val="是否适用：应收股利坏账准备调节表[双击切换]"/>
            <w:tag w:val="_GBC_5a51eb2bfb0643eb8b9c73cdd0dbec60"/>
            <w:id w:val="-1785414392"/>
            <w:lock w:val="sdtLocked"/>
            <w:placeholder>
              <w:docPart w:val="GBC22222222222222222222222222222"/>
            </w:placeholder>
          </w:sdtPr>
          <w:sdtEndPr/>
          <w:sdtContent>
            <w:p w14:paraId="6FF8E278" w14:textId="48923B32" w:rsidR="0016304A" w:rsidRPr="00D32B5F" w:rsidRDefault="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28" w:displacedByCustomXml="prev"/>
    <w:sdt>
      <w:sdtPr>
        <w:rPr>
          <w:rFonts w:hint="eastAsia"/>
          <w:szCs w:val="21"/>
        </w:rPr>
        <w:alias w:val="模块:应收股利的说明"/>
        <w:tag w:val="_GBC_3543035ac1594f0aaa966ebb907a6f0d"/>
        <w:id w:val="-531952170"/>
        <w:lock w:val="sdtLocked"/>
        <w:placeholder>
          <w:docPart w:val="GBC22222222222222222222222222222"/>
        </w:placeholder>
      </w:sdtPr>
      <w:sdtEndPr>
        <w:rPr>
          <w:rFonts w:hint="default"/>
        </w:rPr>
      </w:sdtEndPr>
      <w:sdtContent>
        <w:p w14:paraId="3A15065D" w14:textId="77777777" w:rsidR="0016304A" w:rsidRDefault="0016304A">
          <w:pPr>
            <w:rPr>
              <w:szCs w:val="21"/>
            </w:rPr>
          </w:pPr>
          <w:r>
            <w:rPr>
              <w:rFonts w:hint="eastAsia"/>
              <w:szCs w:val="21"/>
            </w:rPr>
            <w:t>其他说明：</w:t>
          </w:r>
        </w:p>
        <w:sdt>
          <w:sdtPr>
            <w:rPr>
              <w:szCs w:val="21"/>
            </w:rPr>
            <w:alias w:val="是否适用：应收股利的说明[双击切换]"/>
            <w:tag w:val="_GBC_108dd924d7ca4fa78961046db5cd354e"/>
            <w:id w:val="-66038444"/>
            <w:lock w:val="sdtLocked"/>
            <w:placeholder>
              <w:docPart w:val="GBC22222222222222222222222222222"/>
            </w:placeholder>
          </w:sdtPr>
          <w:sdtEndPr/>
          <w:sdtContent>
            <w:p w14:paraId="0407F072" w14:textId="26A7F101"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3F9FE8B5" w14:textId="77777777" w:rsidR="0016304A" w:rsidRDefault="0016304A">
      <w:pPr>
        <w:snapToGrid w:val="0"/>
        <w:spacing w:line="240" w:lineRule="atLeast"/>
        <w:ind w:rightChars="12" w:right="25"/>
        <w:rPr>
          <w:color w:val="FF0000"/>
          <w:szCs w:val="21"/>
        </w:rPr>
      </w:pPr>
    </w:p>
    <w:p w14:paraId="74AF306E" w14:textId="77777777" w:rsidR="0016304A" w:rsidRDefault="0016304A">
      <w:pPr>
        <w:pStyle w:val="98"/>
        <w:rPr>
          <w:rFonts w:ascii="宋体" w:hAnsi="宋体"/>
        </w:rPr>
      </w:pPr>
      <w:r>
        <w:rPr>
          <w:rFonts w:ascii="宋体" w:hAnsi="宋体" w:hint="eastAsia"/>
        </w:rPr>
        <w:lastRenderedPageBreak/>
        <w:t>其他应收款</w:t>
      </w:r>
    </w:p>
    <w:bookmarkStart w:id="229" w:name="_Hlk10469252" w:displacedByCustomXml="next"/>
    <w:sdt>
      <w:sdtPr>
        <w:rPr>
          <w:rFonts w:ascii="宋体" w:hAnsi="宋体" w:cs="宋体" w:hint="eastAsia"/>
          <w:b w:val="0"/>
          <w:bCs w:val="0"/>
          <w:kern w:val="0"/>
          <w:szCs w:val="21"/>
        </w:rPr>
        <w:alias w:val="模块:组合中，按账龄分析法计提坏账准备的其他应收账款："/>
        <w:tag w:val="_GBC_84907f0c47bb4c62b91a81382adfc126"/>
        <w:id w:val="222110724"/>
        <w:lock w:val="sdtLocked"/>
        <w:placeholder>
          <w:docPart w:val="GBC22222222222222222222222222222"/>
        </w:placeholder>
      </w:sdtPr>
      <w:sdtEndPr>
        <w:rPr>
          <w:rFonts w:hint="default"/>
        </w:rPr>
      </w:sdtEndPr>
      <w:sdtContent>
        <w:p w14:paraId="4392C4B7" w14:textId="77777777" w:rsidR="00E22A0B" w:rsidRDefault="00E22A0B" w:rsidP="00E22A0B">
          <w:pPr>
            <w:pStyle w:val="4"/>
            <w:numPr>
              <w:ilvl w:val="3"/>
              <w:numId w:val="118"/>
            </w:numPr>
            <w:tabs>
              <w:tab w:val="left" w:pos="560"/>
            </w:tabs>
            <w:rPr>
              <w:rFonts w:ascii="宋体" w:hAnsi="宋体"/>
              <w:szCs w:val="21"/>
            </w:rPr>
          </w:pPr>
          <w:r>
            <w:rPr>
              <w:rFonts w:ascii="宋体" w:hAnsi="宋体" w:hint="eastAsia"/>
              <w:szCs w:val="21"/>
            </w:rPr>
            <w:t>按账龄披露</w:t>
          </w:r>
        </w:p>
        <w:sdt>
          <w:sdtPr>
            <w:rPr>
              <w:rFonts w:hint="eastAsia"/>
              <w:szCs w:val="21"/>
            </w:rPr>
            <w:alias w:val="是否适用：组合中，按账龄分析法计提坏账准备的其他应收账款[双击切换]"/>
            <w:tag w:val="_GBC_14503383cb9a4c528e4dc8ae4e2b1c29"/>
            <w:id w:val="439023446"/>
            <w:lock w:val="sdtLocked"/>
          </w:sdtPr>
          <w:sdtEndPr/>
          <w:sdtContent>
            <w:p w14:paraId="709166D6" w14:textId="77777777" w:rsidR="00E22A0B" w:rsidRDefault="00E22A0B">
              <w:pPr>
                <w:rPr>
                  <w:szCs w:val="21"/>
                </w:rPr>
              </w:pPr>
              <w:r>
                <w:rPr>
                  <w:rFonts w:hint="eastAsia"/>
                  <w:szCs w:val="21"/>
                </w:rPr>
                <w:fldChar w:fldCharType="begin"/>
              </w:r>
              <w:r>
                <w:rPr>
                  <w:rFonts w:hint="eastAsia"/>
                  <w:szCs w:val="21"/>
                </w:rPr>
                <w:instrText xml:space="preserve">MACROBUTTON  SnrToggleCheckbox √适用 </w:instrText>
              </w:r>
              <w:r>
                <w:rPr>
                  <w:rFonts w:hint="eastAsia"/>
                  <w:szCs w:val="21"/>
                </w:rPr>
                <w:fldChar w:fldCharType="end"/>
              </w:r>
              <w:r>
                <w:rPr>
                  <w:rFonts w:hint="eastAsia"/>
                  <w:szCs w:val="21"/>
                </w:rPr>
                <w:fldChar w:fldCharType="begin"/>
              </w:r>
              <w:r>
                <w:rPr>
                  <w:rFonts w:hint="eastAsia"/>
                  <w:szCs w:val="21"/>
                </w:rPr>
                <w:instrText xml:space="preserve">MACROBUTTON  SnrToggleCheckbox □不适用 </w:instrText>
              </w:r>
              <w:r>
                <w:rPr>
                  <w:rFonts w:hint="eastAsia"/>
                  <w:szCs w:val="21"/>
                </w:rPr>
                <w:fldChar w:fldCharType="end"/>
              </w:r>
            </w:p>
          </w:sdtContent>
        </w:sdt>
        <w:p w14:paraId="15230F17" w14:textId="77777777" w:rsidR="00E22A0B" w:rsidRDefault="00E22A0B">
          <w:pPr>
            <w:jc w:val="right"/>
            <w:rPr>
              <w:szCs w:val="21"/>
            </w:rPr>
          </w:pPr>
          <w:r>
            <w:rPr>
              <w:rFonts w:hint="eastAsia"/>
              <w:szCs w:val="21"/>
            </w:rPr>
            <w:t>单位：</w:t>
          </w:r>
          <w:sdt>
            <w:sdtPr>
              <w:rPr>
                <w:rFonts w:hint="eastAsia"/>
                <w:szCs w:val="21"/>
              </w:rPr>
              <w:alias w:val="单位：财务附注：单项金额不重大但按信用风险特征组合后该组合的风险较大的其他应收账款"/>
              <w:tag w:val="_GBC_6764c0879eca4748ae4bb8a2ce276e17"/>
              <w:id w:val="185345524"/>
              <w:lock w:val="sdtLocked"/>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 xml:space="preserve">  币种：</w:t>
          </w:r>
          <w:sdt>
            <w:sdtPr>
              <w:rPr>
                <w:rFonts w:hint="eastAsia"/>
                <w:szCs w:val="21"/>
              </w:rPr>
              <w:alias w:val="币种：财务附注：单项金额不重大但按信用风险特征组合后该组合的风险较大的其他应收账款"/>
              <w:tag w:val="_GBC_58c31c61f2a5441db0ca086544f32ce2"/>
              <w:id w:val="1093591090"/>
              <w:lock w:val="sdtLocked"/>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4496"/>
            <w:gridCol w:w="4327"/>
          </w:tblGrid>
          <w:tr w:rsidR="00E22A0B" w14:paraId="53C241A2" w14:textId="77777777" w:rsidTr="00510B81">
            <w:trPr>
              <w:cantSplit/>
            </w:trPr>
            <w:sdt>
              <w:sdtPr>
                <w:tag w:val="_PLD_6b0994a4e2bf4d64b8bfa8195d1acb6c"/>
                <w:id w:val="2064368098"/>
                <w:lock w:val="sdtLocked"/>
              </w:sdtPr>
              <w:sdtEndPr/>
              <w:sdtContent>
                <w:tc>
                  <w:tcPr>
                    <w:tcW w:w="2548" w:type="pct"/>
                    <w:tcBorders>
                      <w:top w:val="single" w:sz="4" w:space="0" w:color="auto"/>
                      <w:left w:val="single" w:sz="4" w:space="0" w:color="auto"/>
                      <w:bottom w:val="single" w:sz="4" w:space="0" w:color="auto"/>
                      <w:right w:val="single" w:sz="4" w:space="0" w:color="auto"/>
                    </w:tcBorders>
                    <w:vAlign w:val="center"/>
                  </w:tcPr>
                  <w:p w14:paraId="7D0695D5" w14:textId="77777777" w:rsidR="00E22A0B" w:rsidRDefault="00E22A0B">
                    <w:pPr>
                      <w:jc w:val="center"/>
                      <w:rPr>
                        <w:szCs w:val="21"/>
                      </w:rPr>
                    </w:pPr>
                    <w:r>
                      <w:rPr>
                        <w:rFonts w:hint="eastAsia"/>
                        <w:szCs w:val="21"/>
                      </w:rPr>
                      <w:t>账龄</w:t>
                    </w:r>
                  </w:p>
                </w:tc>
              </w:sdtContent>
            </w:sdt>
            <w:sdt>
              <w:sdtPr>
                <w:tag w:val="_PLD_432b76b66b924b46b150a8c34f250ad2"/>
                <w:id w:val="1673452180"/>
                <w:lock w:val="sdtLocked"/>
              </w:sdtPr>
              <w:sdtEndPr/>
              <w:sdtContent>
                <w:tc>
                  <w:tcPr>
                    <w:tcW w:w="2452" w:type="pct"/>
                    <w:tcBorders>
                      <w:top w:val="single" w:sz="4" w:space="0" w:color="auto"/>
                      <w:left w:val="single" w:sz="4" w:space="0" w:color="auto"/>
                      <w:bottom w:val="single" w:sz="4" w:space="0" w:color="auto"/>
                      <w:right w:val="single" w:sz="4" w:space="0" w:color="auto"/>
                    </w:tcBorders>
                    <w:vAlign w:val="center"/>
                  </w:tcPr>
                  <w:p w14:paraId="00AEFA3A" w14:textId="77777777" w:rsidR="00E22A0B" w:rsidRDefault="00E22A0B">
                    <w:pPr>
                      <w:jc w:val="center"/>
                      <w:rPr>
                        <w:szCs w:val="21"/>
                      </w:rPr>
                    </w:pPr>
                    <w:r>
                      <w:rPr>
                        <w:rFonts w:hint="eastAsia"/>
                        <w:szCs w:val="21"/>
                      </w:rPr>
                      <w:t>期末账面余额</w:t>
                    </w:r>
                  </w:p>
                </w:tc>
              </w:sdtContent>
            </w:sdt>
          </w:tr>
          <w:tr w:rsidR="00E22A0B" w14:paraId="2AC00014" w14:textId="77777777" w:rsidTr="007421B8">
            <w:trPr>
              <w:cantSplit/>
            </w:trPr>
            <w:sdt>
              <w:sdtPr>
                <w:tag w:val="_PLD_1041b49a86da40c3a051ceae58ba8016"/>
                <w:id w:val="-928116283"/>
                <w:lock w:val="sdtLocked"/>
              </w:sdtPr>
              <w:sdtEndPr/>
              <w:sdtContent>
                <w:tc>
                  <w:tcPr>
                    <w:tcW w:w="5000" w:type="pct"/>
                    <w:gridSpan w:val="2"/>
                    <w:tcBorders>
                      <w:top w:val="single" w:sz="4" w:space="0" w:color="auto"/>
                      <w:left w:val="single" w:sz="4" w:space="0" w:color="auto"/>
                      <w:bottom w:val="single" w:sz="4" w:space="0" w:color="auto"/>
                      <w:right w:val="single" w:sz="4" w:space="0" w:color="auto"/>
                    </w:tcBorders>
                  </w:tcPr>
                  <w:p w14:paraId="5E5CD764" w14:textId="77777777" w:rsidR="00E22A0B" w:rsidRDefault="00E22A0B">
                    <w:pPr>
                      <w:rPr>
                        <w:color w:val="FF0000"/>
                        <w:szCs w:val="21"/>
                      </w:rPr>
                    </w:pPr>
                    <w:r w:rsidRPr="0005542C">
                      <w:rPr>
                        <w:rFonts w:ascii="Times New Roman" w:hAnsi="Times New Roman" w:hint="eastAsia"/>
                        <w:szCs w:val="21"/>
                      </w:rPr>
                      <w:t>1</w:t>
                    </w:r>
                    <w:r>
                      <w:rPr>
                        <w:rFonts w:hint="eastAsia"/>
                        <w:szCs w:val="21"/>
                      </w:rPr>
                      <w:t>年以内</w:t>
                    </w:r>
                  </w:p>
                </w:tc>
              </w:sdtContent>
            </w:sdt>
          </w:tr>
          <w:tr w:rsidR="00E22A0B" w14:paraId="1A66F6E1" w14:textId="77777777" w:rsidTr="00510B81">
            <w:trPr>
              <w:cantSplit/>
            </w:trPr>
            <w:sdt>
              <w:sdtPr>
                <w:tag w:val="_PLD_a0ff2716a91b42a6ae2b722f67cab8d3"/>
                <w:id w:val="-267771119"/>
                <w:lock w:val="sdtLocked"/>
              </w:sdtPr>
              <w:sdtEndPr/>
              <w:sdtContent>
                <w:tc>
                  <w:tcPr>
                    <w:tcW w:w="5000" w:type="pct"/>
                    <w:gridSpan w:val="2"/>
                    <w:tcBorders>
                      <w:top w:val="single" w:sz="4" w:space="0" w:color="auto"/>
                      <w:left w:val="single" w:sz="4" w:space="0" w:color="auto"/>
                      <w:bottom w:val="single" w:sz="4" w:space="0" w:color="auto"/>
                      <w:right w:val="single" w:sz="4" w:space="0" w:color="auto"/>
                    </w:tcBorders>
                  </w:tcPr>
                  <w:p w14:paraId="22CFD68F" w14:textId="77777777" w:rsidR="00E22A0B" w:rsidRDefault="00E22A0B">
                    <w:pPr>
                      <w:rPr>
                        <w:szCs w:val="21"/>
                      </w:rPr>
                    </w:pPr>
                    <w:r>
                      <w:rPr>
                        <w:rFonts w:hint="eastAsia"/>
                        <w:szCs w:val="21"/>
                      </w:rPr>
                      <w:t>其中：</w:t>
                    </w:r>
                    <w:r w:rsidRPr="0005542C">
                      <w:rPr>
                        <w:rFonts w:ascii="Times New Roman" w:hAnsi="Times New Roman" w:hint="eastAsia"/>
                        <w:szCs w:val="21"/>
                      </w:rPr>
                      <w:t>1</w:t>
                    </w:r>
                    <w:r>
                      <w:rPr>
                        <w:rFonts w:hint="eastAsia"/>
                        <w:szCs w:val="21"/>
                      </w:rPr>
                      <w:t>年以内分项</w:t>
                    </w:r>
                  </w:p>
                </w:tc>
              </w:sdtContent>
            </w:sdt>
          </w:tr>
          <w:sdt>
            <w:sdtPr>
              <w:rPr>
                <w:rFonts w:hint="eastAsia"/>
                <w:szCs w:val="21"/>
              </w:rPr>
              <w:alias w:val="一年以内其他应收款金额明细"/>
              <w:tag w:val="_TUP_b427c25173e24fbfaaaef5667baae3a1"/>
              <w:id w:val="1516651290"/>
              <w:lock w:val="sdtLocked"/>
              <w:placeholder>
                <w:docPart w:val="3FEB79A84C0B46B2BA6392B473742EFE"/>
              </w:placeholder>
            </w:sdtPr>
            <w:sdtEndPr>
              <w:rPr>
                <w:rFonts w:ascii="Times New Roman" w:hAnsi="Times New Roman" w:cs="Times New Roman" w:hint="default"/>
              </w:rPr>
            </w:sdtEndPr>
            <w:sdtContent>
              <w:tr w:rsidR="00E22A0B" w14:paraId="47FFFAA4" w14:textId="77777777" w:rsidTr="00510B81">
                <w:trPr>
                  <w:cantSplit/>
                </w:trPr>
                <w:tc>
                  <w:tcPr>
                    <w:tcW w:w="2548" w:type="pct"/>
                    <w:tcBorders>
                      <w:top w:val="single" w:sz="4" w:space="0" w:color="auto"/>
                      <w:left w:val="single" w:sz="4" w:space="0" w:color="auto"/>
                      <w:bottom w:val="single" w:sz="4" w:space="0" w:color="auto"/>
                      <w:right w:val="single" w:sz="4" w:space="0" w:color="auto"/>
                    </w:tcBorders>
                  </w:tcPr>
                  <w:p w14:paraId="0902A3ED" w14:textId="270C7DE5" w:rsidR="00E22A0B" w:rsidRDefault="00E22A0B">
                    <w:pPr>
                      <w:rPr>
                        <w:szCs w:val="21"/>
                      </w:rPr>
                    </w:pPr>
                    <w:r w:rsidRPr="0005542C">
                      <w:rPr>
                        <w:rFonts w:ascii="Times New Roman" w:hAnsi="Times New Roman"/>
                        <w:szCs w:val="21"/>
                      </w:rPr>
                      <w:t>1</w:t>
                    </w:r>
                    <w:r w:rsidRPr="00E22A0B">
                      <w:rPr>
                        <w:szCs w:val="21"/>
                      </w:rPr>
                      <w:t>年以内</w:t>
                    </w:r>
                  </w:p>
                </w:tc>
                <w:tc>
                  <w:tcPr>
                    <w:tcW w:w="2452" w:type="pct"/>
                    <w:tcBorders>
                      <w:top w:val="single" w:sz="4" w:space="0" w:color="auto"/>
                      <w:left w:val="single" w:sz="4" w:space="0" w:color="auto"/>
                      <w:bottom w:val="single" w:sz="4" w:space="0" w:color="auto"/>
                      <w:right w:val="single" w:sz="4" w:space="0" w:color="auto"/>
                    </w:tcBorders>
                  </w:tcPr>
                  <w:p w14:paraId="45577A69" w14:textId="58445CB5" w:rsidR="00E22A0B" w:rsidRPr="00AD5161" w:rsidRDefault="00E22A0B">
                    <w:pPr>
                      <w:jc w:val="right"/>
                      <w:rPr>
                        <w:rFonts w:ascii="Times New Roman" w:hAnsi="Times New Roman" w:cs="Times New Roman"/>
                        <w:szCs w:val="21"/>
                      </w:rPr>
                    </w:pPr>
                    <w:r w:rsidRPr="00AD5161">
                      <w:rPr>
                        <w:rFonts w:ascii="Times New Roman" w:hAnsi="Times New Roman" w:cs="Times New Roman"/>
                        <w:szCs w:val="21"/>
                      </w:rPr>
                      <w:t>27,766,369.83</w:t>
                    </w:r>
                  </w:p>
                </w:tc>
              </w:tr>
            </w:sdtContent>
          </w:sdt>
          <w:tr w:rsidR="00E22A0B" w14:paraId="6557A602" w14:textId="77777777" w:rsidTr="00510B81">
            <w:trPr>
              <w:cantSplit/>
            </w:trPr>
            <w:sdt>
              <w:sdtPr>
                <w:tag w:val="_PLD_117c27ae49f24df483b32b6cd9c22857"/>
                <w:id w:val="739599177"/>
                <w:lock w:val="sdtLocked"/>
              </w:sdtPr>
              <w:sdtEndPr/>
              <w:sdtContent>
                <w:tc>
                  <w:tcPr>
                    <w:tcW w:w="2548" w:type="pct"/>
                    <w:tcBorders>
                      <w:top w:val="single" w:sz="4" w:space="0" w:color="auto"/>
                      <w:left w:val="single" w:sz="4" w:space="0" w:color="auto"/>
                      <w:bottom w:val="single" w:sz="4" w:space="0" w:color="auto"/>
                      <w:right w:val="single" w:sz="4" w:space="0" w:color="auto"/>
                    </w:tcBorders>
                  </w:tcPr>
                  <w:p w14:paraId="423F4004" w14:textId="77777777" w:rsidR="00E22A0B" w:rsidRDefault="00E22A0B">
                    <w:pPr>
                      <w:rPr>
                        <w:szCs w:val="21"/>
                      </w:rPr>
                    </w:pPr>
                    <w:r w:rsidRPr="0005542C">
                      <w:rPr>
                        <w:rFonts w:ascii="Times New Roman" w:hAnsi="Times New Roman" w:hint="eastAsia"/>
                        <w:szCs w:val="21"/>
                      </w:rPr>
                      <w:t>1</w:t>
                    </w:r>
                    <w:r>
                      <w:rPr>
                        <w:rFonts w:hint="eastAsia"/>
                        <w:szCs w:val="21"/>
                      </w:rPr>
                      <w:t>年以内小计</w:t>
                    </w:r>
                  </w:p>
                </w:tc>
              </w:sdtContent>
            </w:sdt>
            <w:tc>
              <w:tcPr>
                <w:tcW w:w="2452" w:type="pct"/>
                <w:tcBorders>
                  <w:top w:val="single" w:sz="4" w:space="0" w:color="auto"/>
                  <w:left w:val="single" w:sz="4" w:space="0" w:color="auto"/>
                  <w:bottom w:val="single" w:sz="4" w:space="0" w:color="auto"/>
                  <w:right w:val="single" w:sz="4" w:space="0" w:color="auto"/>
                </w:tcBorders>
                <w:vAlign w:val="center"/>
              </w:tcPr>
              <w:p w14:paraId="0F87BC83" w14:textId="77777777" w:rsidR="00E22A0B" w:rsidRPr="00AD5161" w:rsidRDefault="00E22A0B">
                <w:pPr>
                  <w:jc w:val="right"/>
                  <w:rPr>
                    <w:rFonts w:ascii="Times New Roman" w:hAnsi="Times New Roman" w:cs="Times New Roman"/>
                    <w:szCs w:val="21"/>
                  </w:rPr>
                </w:pPr>
                <w:r w:rsidRPr="00AD5161">
                  <w:rPr>
                    <w:rFonts w:ascii="Times New Roman" w:hAnsi="Times New Roman" w:cs="Times New Roman"/>
                    <w:szCs w:val="21"/>
                  </w:rPr>
                  <w:t>27,766,369.83</w:t>
                </w:r>
              </w:p>
            </w:tc>
          </w:tr>
          <w:tr w:rsidR="00E22A0B" w14:paraId="2D685664" w14:textId="77777777" w:rsidTr="00510B81">
            <w:trPr>
              <w:cantSplit/>
            </w:trPr>
            <w:sdt>
              <w:sdtPr>
                <w:tag w:val="_PLD_eec5fc3899b34bb8ac2c023bb178201d"/>
                <w:id w:val="627432791"/>
                <w:lock w:val="sdtLocked"/>
              </w:sdtPr>
              <w:sdtEndPr/>
              <w:sdtContent>
                <w:tc>
                  <w:tcPr>
                    <w:tcW w:w="2548" w:type="pct"/>
                    <w:tcBorders>
                      <w:top w:val="single" w:sz="4" w:space="0" w:color="auto"/>
                      <w:left w:val="single" w:sz="4" w:space="0" w:color="auto"/>
                      <w:bottom w:val="single" w:sz="4" w:space="0" w:color="auto"/>
                      <w:right w:val="single" w:sz="4" w:space="0" w:color="auto"/>
                    </w:tcBorders>
                  </w:tcPr>
                  <w:p w14:paraId="6E88924F" w14:textId="77777777" w:rsidR="00E22A0B" w:rsidRDefault="00E22A0B">
                    <w:pPr>
                      <w:rPr>
                        <w:szCs w:val="21"/>
                      </w:rPr>
                    </w:pPr>
                    <w:r w:rsidRPr="0005542C">
                      <w:rPr>
                        <w:rFonts w:ascii="Times New Roman" w:hAnsi="Times New Roman" w:hint="eastAsia"/>
                        <w:szCs w:val="21"/>
                      </w:rPr>
                      <w:t>1</w:t>
                    </w:r>
                    <w:r>
                      <w:rPr>
                        <w:rFonts w:hint="eastAsia"/>
                        <w:szCs w:val="21"/>
                      </w:rPr>
                      <w:t>至</w:t>
                    </w:r>
                    <w:r w:rsidRPr="0005542C">
                      <w:rPr>
                        <w:rFonts w:ascii="Times New Roman" w:hAnsi="Times New Roman" w:hint="eastAsia"/>
                        <w:szCs w:val="21"/>
                      </w:rPr>
                      <w:t>2</w:t>
                    </w:r>
                    <w:r>
                      <w:rPr>
                        <w:rFonts w:hint="eastAsia"/>
                        <w:szCs w:val="21"/>
                      </w:rPr>
                      <w:t>年</w:t>
                    </w:r>
                  </w:p>
                </w:tc>
              </w:sdtContent>
            </w:sdt>
            <w:tc>
              <w:tcPr>
                <w:tcW w:w="2452" w:type="pct"/>
                <w:tcBorders>
                  <w:top w:val="single" w:sz="4" w:space="0" w:color="auto"/>
                  <w:left w:val="single" w:sz="4" w:space="0" w:color="auto"/>
                  <w:bottom w:val="single" w:sz="4" w:space="0" w:color="auto"/>
                  <w:right w:val="single" w:sz="4" w:space="0" w:color="auto"/>
                </w:tcBorders>
                <w:vAlign w:val="center"/>
              </w:tcPr>
              <w:p w14:paraId="0861DD02" w14:textId="77777777" w:rsidR="00E22A0B" w:rsidRPr="00AD5161" w:rsidRDefault="00E22A0B">
                <w:pPr>
                  <w:jc w:val="right"/>
                  <w:rPr>
                    <w:rFonts w:ascii="Times New Roman" w:hAnsi="Times New Roman" w:cs="Times New Roman"/>
                    <w:szCs w:val="21"/>
                  </w:rPr>
                </w:pPr>
                <w:r w:rsidRPr="00AD5161">
                  <w:rPr>
                    <w:rFonts w:ascii="Times New Roman" w:hAnsi="Times New Roman" w:cs="Times New Roman"/>
                    <w:szCs w:val="21"/>
                  </w:rPr>
                  <w:t>4,738,000.57</w:t>
                </w:r>
              </w:p>
            </w:tc>
          </w:tr>
          <w:tr w:rsidR="00E22A0B" w14:paraId="3CBA6D4E" w14:textId="77777777" w:rsidTr="00510B81">
            <w:trPr>
              <w:cantSplit/>
            </w:trPr>
            <w:sdt>
              <w:sdtPr>
                <w:tag w:val="_PLD_4147aa219b3044cb87cadcbf20a7f278"/>
                <w:id w:val="94989310"/>
                <w:lock w:val="sdtLocked"/>
              </w:sdtPr>
              <w:sdtEndPr/>
              <w:sdtContent>
                <w:tc>
                  <w:tcPr>
                    <w:tcW w:w="2548" w:type="pct"/>
                    <w:tcBorders>
                      <w:top w:val="single" w:sz="4" w:space="0" w:color="auto"/>
                      <w:left w:val="single" w:sz="4" w:space="0" w:color="auto"/>
                      <w:bottom w:val="single" w:sz="4" w:space="0" w:color="auto"/>
                      <w:right w:val="single" w:sz="4" w:space="0" w:color="auto"/>
                    </w:tcBorders>
                  </w:tcPr>
                  <w:p w14:paraId="16C70ACE" w14:textId="77777777" w:rsidR="00E22A0B" w:rsidRDefault="00E22A0B">
                    <w:pPr>
                      <w:rPr>
                        <w:szCs w:val="21"/>
                      </w:rPr>
                    </w:pPr>
                    <w:r w:rsidRPr="0005542C">
                      <w:rPr>
                        <w:rFonts w:ascii="Times New Roman" w:hAnsi="Times New Roman" w:hint="eastAsia"/>
                        <w:szCs w:val="21"/>
                      </w:rPr>
                      <w:t>2</w:t>
                    </w:r>
                    <w:r>
                      <w:rPr>
                        <w:rFonts w:hint="eastAsia"/>
                        <w:szCs w:val="21"/>
                      </w:rPr>
                      <w:t>至</w:t>
                    </w:r>
                    <w:r w:rsidRPr="0005542C">
                      <w:rPr>
                        <w:rFonts w:ascii="Times New Roman" w:hAnsi="Times New Roman" w:hint="eastAsia"/>
                        <w:szCs w:val="21"/>
                      </w:rPr>
                      <w:t>3</w:t>
                    </w:r>
                    <w:r>
                      <w:rPr>
                        <w:rFonts w:hint="eastAsia"/>
                        <w:szCs w:val="21"/>
                      </w:rPr>
                      <w:t>年</w:t>
                    </w:r>
                  </w:p>
                </w:tc>
              </w:sdtContent>
            </w:sdt>
            <w:tc>
              <w:tcPr>
                <w:tcW w:w="2452" w:type="pct"/>
                <w:tcBorders>
                  <w:top w:val="single" w:sz="4" w:space="0" w:color="auto"/>
                  <w:left w:val="single" w:sz="4" w:space="0" w:color="auto"/>
                  <w:bottom w:val="single" w:sz="4" w:space="0" w:color="auto"/>
                  <w:right w:val="single" w:sz="4" w:space="0" w:color="auto"/>
                </w:tcBorders>
                <w:vAlign w:val="center"/>
              </w:tcPr>
              <w:p w14:paraId="6CF63775" w14:textId="77777777" w:rsidR="00E22A0B" w:rsidRPr="00AD5161" w:rsidRDefault="00E22A0B">
                <w:pPr>
                  <w:jc w:val="right"/>
                  <w:rPr>
                    <w:rFonts w:ascii="Times New Roman" w:hAnsi="Times New Roman" w:cs="Times New Roman"/>
                    <w:szCs w:val="21"/>
                  </w:rPr>
                </w:pPr>
                <w:r w:rsidRPr="00AD5161">
                  <w:rPr>
                    <w:rFonts w:ascii="Times New Roman" w:hAnsi="Times New Roman" w:cs="Times New Roman"/>
                    <w:szCs w:val="21"/>
                  </w:rPr>
                  <w:t>1,824,512.28</w:t>
                </w:r>
              </w:p>
            </w:tc>
          </w:tr>
          <w:tr w:rsidR="00E22A0B" w14:paraId="0CD986BE" w14:textId="77777777" w:rsidTr="00510B81">
            <w:trPr>
              <w:cantSplit/>
            </w:trPr>
            <w:sdt>
              <w:sdtPr>
                <w:tag w:val="_PLD_66cf044e27544e89bd84871740a65504"/>
                <w:id w:val="-1223137832"/>
                <w:lock w:val="sdtLocked"/>
              </w:sdtPr>
              <w:sdtEndPr/>
              <w:sdtContent>
                <w:tc>
                  <w:tcPr>
                    <w:tcW w:w="2548" w:type="pct"/>
                    <w:tcBorders>
                      <w:top w:val="single" w:sz="4" w:space="0" w:color="auto"/>
                      <w:left w:val="single" w:sz="4" w:space="0" w:color="auto"/>
                      <w:bottom w:val="single" w:sz="4" w:space="0" w:color="auto"/>
                      <w:right w:val="single" w:sz="4" w:space="0" w:color="auto"/>
                    </w:tcBorders>
                  </w:tcPr>
                  <w:p w14:paraId="4ADC1D23" w14:textId="77777777" w:rsidR="00E22A0B" w:rsidRDefault="00E22A0B">
                    <w:pPr>
                      <w:rPr>
                        <w:szCs w:val="21"/>
                      </w:rPr>
                    </w:pPr>
                    <w:r w:rsidRPr="0005542C">
                      <w:rPr>
                        <w:rFonts w:ascii="Times New Roman" w:hAnsi="Times New Roman" w:hint="eastAsia"/>
                        <w:szCs w:val="21"/>
                      </w:rPr>
                      <w:t>3</w:t>
                    </w:r>
                    <w:r>
                      <w:rPr>
                        <w:rFonts w:hint="eastAsia"/>
                        <w:szCs w:val="21"/>
                      </w:rPr>
                      <w:t>至</w:t>
                    </w:r>
                    <w:r w:rsidRPr="0005542C">
                      <w:rPr>
                        <w:rFonts w:ascii="Times New Roman" w:hAnsi="Times New Roman" w:hint="eastAsia"/>
                        <w:szCs w:val="21"/>
                      </w:rPr>
                      <w:t>4</w:t>
                    </w:r>
                    <w:r>
                      <w:rPr>
                        <w:rFonts w:hint="eastAsia"/>
                        <w:szCs w:val="21"/>
                      </w:rPr>
                      <w:t>年</w:t>
                    </w:r>
                  </w:p>
                </w:tc>
              </w:sdtContent>
            </w:sdt>
            <w:tc>
              <w:tcPr>
                <w:tcW w:w="2452" w:type="pct"/>
                <w:tcBorders>
                  <w:top w:val="single" w:sz="4" w:space="0" w:color="auto"/>
                  <w:left w:val="single" w:sz="4" w:space="0" w:color="auto"/>
                  <w:bottom w:val="single" w:sz="4" w:space="0" w:color="auto"/>
                  <w:right w:val="single" w:sz="4" w:space="0" w:color="auto"/>
                </w:tcBorders>
                <w:vAlign w:val="center"/>
              </w:tcPr>
              <w:p w14:paraId="7956AA8B" w14:textId="77777777" w:rsidR="00E22A0B" w:rsidRPr="00AD5161" w:rsidRDefault="00E22A0B">
                <w:pPr>
                  <w:jc w:val="right"/>
                  <w:rPr>
                    <w:rFonts w:ascii="Times New Roman" w:hAnsi="Times New Roman" w:cs="Times New Roman"/>
                    <w:szCs w:val="21"/>
                  </w:rPr>
                </w:pPr>
                <w:r w:rsidRPr="00AD5161">
                  <w:rPr>
                    <w:rFonts w:ascii="Times New Roman" w:hAnsi="Times New Roman" w:cs="Times New Roman"/>
                    <w:szCs w:val="21"/>
                  </w:rPr>
                  <w:t>3,345,275.20</w:t>
                </w:r>
              </w:p>
            </w:tc>
          </w:tr>
          <w:tr w:rsidR="00E22A0B" w14:paraId="4BC01DB0" w14:textId="77777777" w:rsidTr="00510B81">
            <w:trPr>
              <w:cantSplit/>
            </w:trPr>
            <w:sdt>
              <w:sdtPr>
                <w:tag w:val="_PLD_9c7f07cb7cf1435b8f2137c3fdbbf981"/>
                <w:id w:val="1172843066"/>
                <w:lock w:val="sdtLocked"/>
              </w:sdtPr>
              <w:sdtEndPr/>
              <w:sdtContent>
                <w:tc>
                  <w:tcPr>
                    <w:tcW w:w="2548" w:type="pct"/>
                    <w:tcBorders>
                      <w:top w:val="single" w:sz="4" w:space="0" w:color="auto"/>
                      <w:left w:val="single" w:sz="4" w:space="0" w:color="auto"/>
                      <w:bottom w:val="single" w:sz="4" w:space="0" w:color="auto"/>
                      <w:right w:val="single" w:sz="4" w:space="0" w:color="auto"/>
                    </w:tcBorders>
                  </w:tcPr>
                  <w:p w14:paraId="1012DE66" w14:textId="77777777" w:rsidR="00E22A0B" w:rsidRDefault="00E22A0B">
                    <w:pPr>
                      <w:rPr>
                        <w:szCs w:val="21"/>
                      </w:rPr>
                    </w:pPr>
                    <w:r w:rsidRPr="0005542C">
                      <w:rPr>
                        <w:rFonts w:ascii="Times New Roman" w:hAnsi="Times New Roman" w:hint="eastAsia"/>
                        <w:szCs w:val="21"/>
                      </w:rPr>
                      <w:t>4</w:t>
                    </w:r>
                    <w:r>
                      <w:rPr>
                        <w:rFonts w:hint="eastAsia"/>
                        <w:szCs w:val="21"/>
                      </w:rPr>
                      <w:t>至</w:t>
                    </w:r>
                    <w:r w:rsidRPr="0005542C">
                      <w:rPr>
                        <w:rFonts w:ascii="Times New Roman" w:hAnsi="Times New Roman" w:hint="eastAsia"/>
                        <w:szCs w:val="21"/>
                      </w:rPr>
                      <w:t>5</w:t>
                    </w:r>
                    <w:r>
                      <w:rPr>
                        <w:rFonts w:hint="eastAsia"/>
                        <w:szCs w:val="21"/>
                      </w:rPr>
                      <w:t>年</w:t>
                    </w:r>
                  </w:p>
                </w:tc>
              </w:sdtContent>
            </w:sdt>
            <w:tc>
              <w:tcPr>
                <w:tcW w:w="2452" w:type="pct"/>
                <w:tcBorders>
                  <w:top w:val="single" w:sz="4" w:space="0" w:color="auto"/>
                  <w:left w:val="single" w:sz="4" w:space="0" w:color="auto"/>
                  <w:bottom w:val="single" w:sz="4" w:space="0" w:color="auto"/>
                  <w:right w:val="single" w:sz="4" w:space="0" w:color="auto"/>
                </w:tcBorders>
                <w:vAlign w:val="center"/>
              </w:tcPr>
              <w:p w14:paraId="3EEAAB73" w14:textId="77777777" w:rsidR="00E22A0B" w:rsidRPr="00AD5161" w:rsidRDefault="00E22A0B">
                <w:pPr>
                  <w:jc w:val="right"/>
                  <w:rPr>
                    <w:rFonts w:ascii="Times New Roman" w:hAnsi="Times New Roman" w:cs="Times New Roman"/>
                    <w:szCs w:val="21"/>
                  </w:rPr>
                </w:pPr>
                <w:r w:rsidRPr="00AD5161">
                  <w:rPr>
                    <w:rFonts w:ascii="Times New Roman" w:hAnsi="Times New Roman" w:cs="Times New Roman"/>
                    <w:szCs w:val="21"/>
                  </w:rPr>
                  <w:t>401,959.43</w:t>
                </w:r>
              </w:p>
            </w:tc>
          </w:tr>
          <w:tr w:rsidR="00E22A0B" w14:paraId="4F0BD4A4" w14:textId="77777777" w:rsidTr="00510B81">
            <w:trPr>
              <w:cantSplit/>
            </w:trPr>
            <w:sdt>
              <w:sdtPr>
                <w:tag w:val="_PLD_aec7ac0213fc4614a98de6a3c736e280"/>
                <w:id w:val="-794751006"/>
                <w:lock w:val="sdtLocked"/>
              </w:sdtPr>
              <w:sdtEndPr/>
              <w:sdtContent>
                <w:tc>
                  <w:tcPr>
                    <w:tcW w:w="2548" w:type="pct"/>
                    <w:tcBorders>
                      <w:top w:val="single" w:sz="4" w:space="0" w:color="auto"/>
                      <w:left w:val="single" w:sz="4" w:space="0" w:color="auto"/>
                      <w:bottom w:val="single" w:sz="4" w:space="0" w:color="auto"/>
                      <w:right w:val="single" w:sz="4" w:space="0" w:color="auto"/>
                    </w:tcBorders>
                  </w:tcPr>
                  <w:p w14:paraId="243FCAA5" w14:textId="77777777" w:rsidR="00E22A0B" w:rsidRDefault="00E22A0B">
                    <w:pPr>
                      <w:rPr>
                        <w:szCs w:val="21"/>
                      </w:rPr>
                    </w:pPr>
                    <w:r w:rsidRPr="0005542C">
                      <w:rPr>
                        <w:rFonts w:ascii="Times New Roman" w:hAnsi="Times New Roman" w:hint="eastAsia"/>
                        <w:szCs w:val="21"/>
                      </w:rPr>
                      <w:t>5</w:t>
                    </w:r>
                    <w:r>
                      <w:rPr>
                        <w:rFonts w:hint="eastAsia"/>
                        <w:szCs w:val="21"/>
                      </w:rPr>
                      <w:t>年以上</w:t>
                    </w:r>
                  </w:p>
                </w:tc>
              </w:sdtContent>
            </w:sdt>
            <w:tc>
              <w:tcPr>
                <w:tcW w:w="2452" w:type="pct"/>
                <w:tcBorders>
                  <w:top w:val="single" w:sz="4" w:space="0" w:color="auto"/>
                  <w:left w:val="single" w:sz="4" w:space="0" w:color="auto"/>
                  <w:bottom w:val="single" w:sz="4" w:space="0" w:color="auto"/>
                  <w:right w:val="single" w:sz="4" w:space="0" w:color="auto"/>
                </w:tcBorders>
                <w:vAlign w:val="center"/>
              </w:tcPr>
              <w:p w14:paraId="3E4DF063" w14:textId="77777777" w:rsidR="00E22A0B" w:rsidRPr="00AD5161" w:rsidRDefault="00E22A0B">
                <w:pPr>
                  <w:jc w:val="right"/>
                  <w:rPr>
                    <w:rFonts w:ascii="Times New Roman" w:hAnsi="Times New Roman" w:cs="Times New Roman"/>
                    <w:szCs w:val="21"/>
                  </w:rPr>
                </w:pPr>
                <w:r w:rsidRPr="00AD5161">
                  <w:rPr>
                    <w:rFonts w:ascii="Times New Roman" w:hAnsi="Times New Roman" w:cs="Times New Roman"/>
                    <w:szCs w:val="21"/>
                  </w:rPr>
                  <w:t>4,048,601.05</w:t>
                </w:r>
              </w:p>
            </w:tc>
          </w:tr>
          <w:tr w:rsidR="00E22A0B" w14:paraId="139F2C56" w14:textId="77777777" w:rsidTr="00510B81">
            <w:trPr>
              <w:cantSplit/>
            </w:trPr>
            <w:sdt>
              <w:sdtPr>
                <w:tag w:val="_PLD_f4ca1e5588694bda99031e0a5f40083e"/>
                <w:id w:val="-406997194"/>
                <w:lock w:val="sdtLocked"/>
              </w:sdtPr>
              <w:sdtEndPr/>
              <w:sdtContent>
                <w:tc>
                  <w:tcPr>
                    <w:tcW w:w="2548" w:type="pct"/>
                    <w:tcBorders>
                      <w:top w:val="single" w:sz="4" w:space="0" w:color="auto"/>
                      <w:left w:val="single" w:sz="4" w:space="0" w:color="auto"/>
                      <w:bottom w:val="single" w:sz="4" w:space="0" w:color="auto"/>
                      <w:right w:val="single" w:sz="4" w:space="0" w:color="auto"/>
                    </w:tcBorders>
                    <w:vAlign w:val="center"/>
                  </w:tcPr>
                  <w:p w14:paraId="3826C5F7" w14:textId="77777777" w:rsidR="00E22A0B" w:rsidRDefault="00E22A0B">
                    <w:pPr>
                      <w:jc w:val="center"/>
                      <w:rPr>
                        <w:szCs w:val="21"/>
                      </w:rPr>
                    </w:pPr>
                    <w:r>
                      <w:rPr>
                        <w:rFonts w:hint="eastAsia"/>
                        <w:szCs w:val="21"/>
                      </w:rPr>
                      <w:t>合计</w:t>
                    </w:r>
                  </w:p>
                </w:tc>
              </w:sdtContent>
            </w:sdt>
            <w:tc>
              <w:tcPr>
                <w:tcW w:w="2452" w:type="pct"/>
                <w:tcBorders>
                  <w:top w:val="single" w:sz="4" w:space="0" w:color="auto"/>
                  <w:left w:val="single" w:sz="4" w:space="0" w:color="auto"/>
                  <w:bottom w:val="single" w:sz="4" w:space="0" w:color="auto"/>
                  <w:right w:val="single" w:sz="4" w:space="0" w:color="auto"/>
                </w:tcBorders>
                <w:vAlign w:val="center"/>
              </w:tcPr>
              <w:p w14:paraId="42856C79" w14:textId="77777777" w:rsidR="00E22A0B" w:rsidRPr="00AD5161" w:rsidRDefault="00E22A0B">
                <w:pPr>
                  <w:jc w:val="right"/>
                  <w:rPr>
                    <w:rFonts w:ascii="Times New Roman" w:hAnsi="Times New Roman" w:cs="Times New Roman"/>
                    <w:szCs w:val="21"/>
                  </w:rPr>
                </w:pPr>
                <w:r w:rsidRPr="00AD5161">
                  <w:rPr>
                    <w:rFonts w:ascii="Times New Roman" w:hAnsi="Times New Roman" w:cs="Times New Roman"/>
                    <w:szCs w:val="21"/>
                  </w:rPr>
                  <w:t>42,124,718.36</w:t>
                </w:r>
              </w:p>
            </w:tc>
          </w:tr>
        </w:tbl>
        <w:p w14:paraId="36250200" w14:textId="35100B6B" w:rsidR="0016304A" w:rsidRDefault="00C73534">
          <w:pPr>
            <w:rPr>
              <w:szCs w:val="21"/>
            </w:rPr>
          </w:pPr>
        </w:p>
      </w:sdtContent>
    </w:sdt>
    <w:bookmarkEnd w:id="229" w:displacedByCustomXml="prev"/>
    <w:sdt>
      <w:sdtPr>
        <w:rPr>
          <w:rFonts w:ascii="宋体" w:hAnsi="宋体" w:cs="宋体" w:hint="eastAsia"/>
          <w:b w:val="0"/>
          <w:bCs w:val="0"/>
          <w:kern w:val="0"/>
          <w:szCs w:val="24"/>
        </w:rPr>
        <w:alias w:val="模块:其他应收款按款项性质分类情况"/>
        <w:tag w:val="_GBC_84d520d656b8446b87c909f5ff2b545d"/>
        <w:id w:val="-227543804"/>
        <w:lock w:val="sdtLocked"/>
        <w:placeholder>
          <w:docPart w:val="GBC22222222222222222222222222222"/>
        </w:placeholder>
      </w:sdtPr>
      <w:sdtEndPr>
        <w:rPr>
          <w:rFonts w:hint="default"/>
        </w:rPr>
      </w:sdtEndPr>
      <w:sdtContent>
        <w:p w14:paraId="44CA7C89" w14:textId="77777777" w:rsidR="0016304A" w:rsidRDefault="0016304A" w:rsidP="0082351A">
          <w:pPr>
            <w:pStyle w:val="98"/>
            <w:numPr>
              <w:ilvl w:val="3"/>
              <w:numId w:val="118"/>
            </w:numPr>
            <w:tabs>
              <w:tab w:val="left" w:pos="560"/>
            </w:tabs>
            <w:rPr>
              <w:rFonts w:ascii="宋体" w:hAnsi="宋体"/>
            </w:rPr>
          </w:pPr>
          <w:r>
            <w:rPr>
              <w:rFonts w:ascii="宋体" w:hAnsi="宋体" w:hint="eastAsia"/>
            </w:rPr>
            <w:t>按款项性质分类情况</w:t>
          </w:r>
        </w:p>
        <w:sdt>
          <w:sdtPr>
            <w:alias w:val="是否适用：其他应收款按款项性质分类情况[双击切换]"/>
            <w:tag w:val="_GBC_43f55a27297f4f93b1b4f668134ac6be"/>
            <w:id w:val="-269944685"/>
            <w:lock w:val="sdtLocked"/>
            <w:placeholder>
              <w:docPart w:val="GBC22222222222222222222222222222"/>
            </w:placeholder>
          </w:sdtPr>
          <w:sdtEndPr/>
          <w:sdtContent>
            <w:p w14:paraId="27187900" w14:textId="75335552"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0E6B7AF" w14:textId="2108E2D5" w:rsidR="0016304A" w:rsidRDefault="0016304A">
          <w:pPr>
            <w:jc w:val="right"/>
          </w:pPr>
          <w:r>
            <w:rPr>
              <w:rFonts w:hint="eastAsia"/>
            </w:rPr>
            <w:t>单位：</w:t>
          </w:r>
          <w:sdt>
            <w:sdtPr>
              <w:rPr>
                <w:rFonts w:hint="eastAsia"/>
              </w:rPr>
              <w:alias w:val="单位：财务附注：其他应收款按款项性质分类情况"/>
              <w:tag w:val="_GBC_9a3af1171f5640cd83ea2c41e0145167"/>
              <w:id w:val="-209763092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附注：其他应收款按款项性质分类情况"/>
              <w:tag w:val="_GBC_0d096e7260294092a6e9a8405d01bc70"/>
              <w:id w:val="-148600409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00"/>
            <w:gridCol w:w="2906"/>
            <w:gridCol w:w="2917"/>
          </w:tblGrid>
          <w:tr w:rsidR="0016304A" w14:paraId="35AD69CE" w14:textId="77777777" w:rsidTr="0016304A">
            <w:sdt>
              <w:sdtPr>
                <w:tag w:val="_PLD_1e66a0098cd34ad6a335156852121360"/>
                <w:id w:val="463929334"/>
                <w:lock w:val="sdtLocked"/>
              </w:sdtPr>
              <w:sdtEndPr/>
              <w:sdtContent>
                <w:tc>
                  <w:tcPr>
                    <w:tcW w:w="1700" w:type="pct"/>
                    <w:shd w:val="clear" w:color="auto" w:fill="auto"/>
                    <w:vAlign w:val="center"/>
                  </w:tcPr>
                  <w:p w14:paraId="63B8D9FF" w14:textId="77777777" w:rsidR="0016304A" w:rsidRDefault="0016304A" w:rsidP="0016304A">
                    <w:pPr>
                      <w:jc w:val="center"/>
                    </w:pPr>
                    <w:r>
                      <w:rPr>
                        <w:rFonts w:hint="eastAsia"/>
                      </w:rPr>
                      <w:t>款项性质</w:t>
                    </w:r>
                  </w:p>
                </w:tc>
              </w:sdtContent>
            </w:sdt>
            <w:sdt>
              <w:sdtPr>
                <w:tag w:val="_PLD_51fee06f6d3944a9bbc7bac249ed63b6"/>
                <w:id w:val="-515543064"/>
                <w:lock w:val="sdtLocked"/>
              </w:sdtPr>
              <w:sdtEndPr/>
              <w:sdtContent>
                <w:tc>
                  <w:tcPr>
                    <w:tcW w:w="1647" w:type="pct"/>
                    <w:shd w:val="clear" w:color="auto" w:fill="auto"/>
                    <w:vAlign w:val="center"/>
                  </w:tcPr>
                  <w:p w14:paraId="459007A5" w14:textId="77777777" w:rsidR="0016304A" w:rsidRDefault="0016304A" w:rsidP="0016304A">
                    <w:pPr>
                      <w:jc w:val="center"/>
                    </w:pPr>
                    <w:r>
                      <w:rPr>
                        <w:rFonts w:hint="eastAsia"/>
                      </w:rPr>
                      <w:t>期末账面余额</w:t>
                    </w:r>
                  </w:p>
                </w:tc>
              </w:sdtContent>
            </w:sdt>
            <w:sdt>
              <w:sdtPr>
                <w:tag w:val="_PLD_0297dadecff24ff8926a98d0267a917b"/>
                <w:id w:val="1972933742"/>
                <w:lock w:val="sdtLocked"/>
              </w:sdtPr>
              <w:sdtEndPr/>
              <w:sdtContent>
                <w:tc>
                  <w:tcPr>
                    <w:tcW w:w="1653" w:type="pct"/>
                    <w:shd w:val="clear" w:color="auto" w:fill="auto"/>
                    <w:vAlign w:val="center"/>
                  </w:tcPr>
                  <w:p w14:paraId="41821005" w14:textId="77777777" w:rsidR="0016304A" w:rsidRDefault="0016304A" w:rsidP="0016304A">
                    <w:pPr>
                      <w:jc w:val="center"/>
                    </w:pPr>
                    <w:r>
                      <w:rPr>
                        <w:rFonts w:hint="eastAsia"/>
                      </w:rPr>
                      <w:t>期初账面余额</w:t>
                    </w:r>
                  </w:p>
                </w:tc>
              </w:sdtContent>
            </w:sdt>
          </w:tr>
          <w:sdt>
            <w:sdtPr>
              <w:rPr>
                <w:rFonts w:hint="eastAsia"/>
              </w:rPr>
              <w:alias w:val="其他应收款按款项性质分类情况明细"/>
              <w:tag w:val="_GBC_936b797bf5094f7da8db3da3acd1de8c"/>
              <w:id w:val="-1776708163"/>
              <w:lock w:val="sdtLocked"/>
            </w:sdtPr>
            <w:sdtEndPr>
              <w:rPr>
                <w:rFonts w:ascii="Times New Roman" w:hAnsi="Times New Roman" w:cs="Times New Roman" w:hint="default"/>
              </w:rPr>
            </w:sdtEndPr>
            <w:sdtContent>
              <w:tr w:rsidR="0016304A" w14:paraId="0EABD7BF" w14:textId="77777777" w:rsidTr="0016304A">
                <w:tc>
                  <w:tcPr>
                    <w:tcW w:w="1700" w:type="pct"/>
                    <w:shd w:val="clear" w:color="auto" w:fill="auto"/>
                  </w:tcPr>
                  <w:p w14:paraId="58C0E371" w14:textId="77777777" w:rsidR="0016304A" w:rsidRDefault="0016304A" w:rsidP="0016304A">
                    <w:pPr>
                      <w:pStyle w:val="101"/>
                    </w:pPr>
                    <w:r>
                      <w:t>政府补助款</w:t>
                    </w:r>
                  </w:p>
                </w:tc>
                <w:tc>
                  <w:tcPr>
                    <w:tcW w:w="1647" w:type="pct"/>
                    <w:shd w:val="clear" w:color="auto" w:fill="auto"/>
                  </w:tcPr>
                  <w:p w14:paraId="7AE25D8F" w14:textId="77777777" w:rsidR="0016304A" w:rsidRPr="00AD5161" w:rsidRDefault="0016304A" w:rsidP="0016304A">
                    <w:pPr>
                      <w:jc w:val="right"/>
                      <w:rPr>
                        <w:rFonts w:ascii="Times New Roman" w:hAnsi="Times New Roman" w:cs="Times New Roman"/>
                      </w:rPr>
                    </w:pPr>
                    <w:r w:rsidRPr="00AD5161">
                      <w:rPr>
                        <w:rFonts w:ascii="Times New Roman" w:hAnsi="Times New Roman" w:cs="Times New Roman"/>
                      </w:rPr>
                      <w:t>18,000,000.00</w:t>
                    </w:r>
                  </w:p>
                </w:tc>
                <w:tc>
                  <w:tcPr>
                    <w:tcW w:w="1653" w:type="pct"/>
                    <w:shd w:val="clear" w:color="auto" w:fill="auto"/>
                  </w:tcPr>
                  <w:p w14:paraId="592C2C49" w14:textId="77777777" w:rsidR="0016304A" w:rsidRPr="00AD5161" w:rsidRDefault="0016304A" w:rsidP="0016304A">
                    <w:pPr>
                      <w:jc w:val="right"/>
                      <w:rPr>
                        <w:rFonts w:ascii="Times New Roman" w:hAnsi="Times New Roman" w:cs="Times New Roman"/>
                      </w:rPr>
                    </w:pPr>
                    <w:r w:rsidRPr="00AD5161">
                      <w:rPr>
                        <w:rFonts w:ascii="Times New Roman" w:hAnsi="Times New Roman" w:cs="Times New Roman"/>
                      </w:rPr>
                      <w:t>16,232,400.00</w:t>
                    </w:r>
                  </w:p>
                </w:tc>
              </w:tr>
            </w:sdtContent>
          </w:sdt>
          <w:sdt>
            <w:sdtPr>
              <w:rPr>
                <w:rFonts w:hint="eastAsia"/>
              </w:rPr>
              <w:alias w:val="其他应收款按款项性质分类情况明细"/>
              <w:tag w:val="_GBC_936b797bf5094f7da8db3da3acd1de8c"/>
              <w:id w:val="-620916832"/>
              <w:lock w:val="sdtLocked"/>
            </w:sdtPr>
            <w:sdtEndPr>
              <w:rPr>
                <w:rFonts w:ascii="Times New Roman" w:hAnsi="Times New Roman" w:cs="Times New Roman" w:hint="default"/>
              </w:rPr>
            </w:sdtEndPr>
            <w:sdtContent>
              <w:tr w:rsidR="004F4F70" w14:paraId="52A65149" w14:textId="77777777" w:rsidTr="00544338">
                <w:tc>
                  <w:tcPr>
                    <w:tcW w:w="1700" w:type="pct"/>
                    <w:shd w:val="clear" w:color="auto" w:fill="auto"/>
                  </w:tcPr>
                  <w:p w14:paraId="71806B16" w14:textId="77777777" w:rsidR="004F4F70" w:rsidRDefault="004F4F70" w:rsidP="004F4F70">
                    <w:pPr>
                      <w:pStyle w:val="101"/>
                    </w:pPr>
                    <w:r>
                      <w:t>保证金及押金</w:t>
                    </w:r>
                  </w:p>
                </w:tc>
                <w:tc>
                  <w:tcPr>
                    <w:tcW w:w="1647" w:type="pct"/>
                    <w:shd w:val="clear" w:color="auto" w:fill="auto"/>
                    <w:vAlign w:val="center"/>
                  </w:tcPr>
                  <w:p w14:paraId="66992DBD" w14:textId="019CEE2D" w:rsidR="004F4F70" w:rsidRPr="00AD5161" w:rsidRDefault="004F4F70" w:rsidP="004F4F70">
                    <w:pPr>
                      <w:jc w:val="right"/>
                      <w:rPr>
                        <w:rFonts w:ascii="Times New Roman" w:hAnsi="Times New Roman" w:cs="Times New Roman"/>
                      </w:rPr>
                    </w:pPr>
                    <w:r w:rsidRPr="00AD5161">
                      <w:rPr>
                        <w:rFonts w:ascii="Times New Roman" w:hAnsi="Times New Roman" w:cs="Times New Roman"/>
                      </w:rPr>
                      <w:t>12,529,722.66</w:t>
                    </w:r>
                  </w:p>
                </w:tc>
                <w:tc>
                  <w:tcPr>
                    <w:tcW w:w="1653" w:type="pct"/>
                    <w:shd w:val="clear" w:color="auto" w:fill="auto"/>
                  </w:tcPr>
                  <w:p w14:paraId="1D7CAA84" w14:textId="77777777" w:rsidR="004F4F70" w:rsidRPr="00AD5161" w:rsidRDefault="004F4F70" w:rsidP="004F4F70">
                    <w:pPr>
                      <w:jc w:val="right"/>
                      <w:rPr>
                        <w:rFonts w:ascii="Times New Roman" w:hAnsi="Times New Roman" w:cs="Times New Roman"/>
                      </w:rPr>
                    </w:pPr>
                    <w:r w:rsidRPr="00AD5161">
                      <w:rPr>
                        <w:rFonts w:ascii="Times New Roman" w:hAnsi="Times New Roman" w:cs="Times New Roman"/>
                      </w:rPr>
                      <w:t>14,391,922.67</w:t>
                    </w:r>
                  </w:p>
                </w:tc>
              </w:tr>
            </w:sdtContent>
          </w:sdt>
          <w:sdt>
            <w:sdtPr>
              <w:rPr>
                <w:rFonts w:hint="eastAsia"/>
              </w:rPr>
              <w:alias w:val="其他应收款按款项性质分类情况明细"/>
              <w:tag w:val="_GBC_936b797bf5094f7da8db3da3acd1de8c"/>
              <w:id w:val="1530995361"/>
              <w:lock w:val="sdtLocked"/>
            </w:sdtPr>
            <w:sdtEndPr>
              <w:rPr>
                <w:rFonts w:ascii="Times New Roman" w:hAnsi="Times New Roman" w:cs="Times New Roman" w:hint="default"/>
              </w:rPr>
            </w:sdtEndPr>
            <w:sdtContent>
              <w:tr w:rsidR="004F4F70" w14:paraId="0E02A84A" w14:textId="77777777" w:rsidTr="00544338">
                <w:tc>
                  <w:tcPr>
                    <w:tcW w:w="1700" w:type="pct"/>
                    <w:shd w:val="clear" w:color="auto" w:fill="auto"/>
                  </w:tcPr>
                  <w:p w14:paraId="5189345C" w14:textId="77777777" w:rsidR="004F4F70" w:rsidRDefault="004F4F70" w:rsidP="004F4F70">
                    <w:pPr>
                      <w:pStyle w:val="101"/>
                    </w:pPr>
                    <w:r>
                      <w:t>往来款</w:t>
                    </w:r>
                  </w:p>
                </w:tc>
                <w:tc>
                  <w:tcPr>
                    <w:tcW w:w="1647" w:type="pct"/>
                    <w:shd w:val="clear" w:color="auto" w:fill="auto"/>
                    <w:vAlign w:val="center"/>
                  </w:tcPr>
                  <w:p w14:paraId="17AA9B45" w14:textId="070BEE87" w:rsidR="004F4F70" w:rsidRPr="00AD5161" w:rsidRDefault="004F4F70" w:rsidP="004F4F70">
                    <w:pPr>
                      <w:jc w:val="right"/>
                      <w:rPr>
                        <w:rFonts w:ascii="Times New Roman" w:hAnsi="Times New Roman" w:cs="Times New Roman"/>
                      </w:rPr>
                    </w:pPr>
                    <w:r w:rsidRPr="00AD5161">
                      <w:rPr>
                        <w:rFonts w:ascii="Times New Roman" w:hAnsi="Times New Roman" w:cs="Times New Roman"/>
                      </w:rPr>
                      <w:t>6,954,298.24</w:t>
                    </w:r>
                  </w:p>
                </w:tc>
                <w:tc>
                  <w:tcPr>
                    <w:tcW w:w="1653" w:type="pct"/>
                    <w:shd w:val="clear" w:color="auto" w:fill="auto"/>
                  </w:tcPr>
                  <w:p w14:paraId="0713647C" w14:textId="77777777" w:rsidR="004F4F70" w:rsidRPr="00AD5161" w:rsidRDefault="004F4F70" w:rsidP="004F4F70">
                    <w:pPr>
                      <w:jc w:val="right"/>
                      <w:rPr>
                        <w:rFonts w:ascii="Times New Roman" w:hAnsi="Times New Roman" w:cs="Times New Roman"/>
                      </w:rPr>
                    </w:pPr>
                    <w:r w:rsidRPr="00AD5161">
                      <w:rPr>
                        <w:rFonts w:ascii="Times New Roman" w:hAnsi="Times New Roman" w:cs="Times New Roman"/>
                      </w:rPr>
                      <w:t>3,216,891.50</w:t>
                    </w:r>
                  </w:p>
                </w:tc>
              </w:tr>
            </w:sdtContent>
          </w:sdt>
          <w:sdt>
            <w:sdtPr>
              <w:rPr>
                <w:rFonts w:hint="eastAsia"/>
              </w:rPr>
              <w:alias w:val="其他应收款按款项性质分类情况明细"/>
              <w:tag w:val="_GBC_936b797bf5094f7da8db3da3acd1de8c"/>
              <w:id w:val="-792360241"/>
              <w:lock w:val="sdtLocked"/>
            </w:sdtPr>
            <w:sdtEndPr>
              <w:rPr>
                <w:rFonts w:ascii="Times New Roman" w:hAnsi="Times New Roman" w:cs="Times New Roman" w:hint="default"/>
              </w:rPr>
            </w:sdtEndPr>
            <w:sdtContent>
              <w:tr w:rsidR="004F4F70" w14:paraId="11D41708" w14:textId="77777777" w:rsidTr="00544338">
                <w:tc>
                  <w:tcPr>
                    <w:tcW w:w="1700" w:type="pct"/>
                    <w:shd w:val="clear" w:color="auto" w:fill="auto"/>
                  </w:tcPr>
                  <w:p w14:paraId="16FEDE0D" w14:textId="77777777" w:rsidR="004F4F70" w:rsidRDefault="004F4F70" w:rsidP="004F4F70">
                    <w:pPr>
                      <w:pStyle w:val="101"/>
                    </w:pPr>
                    <w:r>
                      <w:t>借款</w:t>
                    </w:r>
                  </w:p>
                </w:tc>
                <w:tc>
                  <w:tcPr>
                    <w:tcW w:w="1647" w:type="pct"/>
                    <w:shd w:val="clear" w:color="auto" w:fill="auto"/>
                    <w:vAlign w:val="center"/>
                  </w:tcPr>
                  <w:p w14:paraId="4A9950EB" w14:textId="40852AC0" w:rsidR="004F4F70" w:rsidRPr="00AD5161" w:rsidRDefault="004F4F70" w:rsidP="004F4F70">
                    <w:pPr>
                      <w:jc w:val="right"/>
                      <w:rPr>
                        <w:rFonts w:ascii="Times New Roman" w:hAnsi="Times New Roman" w:cs="Times New Roman"/>
                      </w:rPr>
                    </w:pPr>
                    <w:r w:rsidRPr="00AD5161">
                      <w:rPr>
                        <w:rFonts w:ascii="Times New Roman" w:hAnsi="Times New Roman" w:cs="Times New Roman"/>
                      </w:rPr>
                      <w:t>2,274,512.63</w:t>
                    </w:r>
                  </w:p>
                </w:tc>
                <w:tc>
                  <w:tcPr>
                    <w:tcW w:w="1653" w:type="pct"/>
                    <w:shd w:val="clear" w:color="auto" w:fill="auto"/>
                  </w:tcPr>
                  <w:p w14:paraId="76C22A0C" w14:textId="77777777" w:rsidR="004F4F70" w:rsidRPr="00AD5161" w:rsidRDefault="004F4F70" w:rsidP="004F4F70">
                    <w:pPr>
                      <w:jc w:val="right"/>
                      <w:rPr>
                        <w:rFonts w:ascii="Times New Roman" w:hAnsi="Times New Roman" w:cs="Times New Roman"/>
                      </w:rPr>
                    </w:pPr>
                    <w:r w:rsidRPr="00AD5161">
                      <w:rPr>
                        <w:rFonts w:ascii="Times New Roman" w:hAnsi="Times New Roman" w:cs="Times New Roman"/>
                      </w:rPr>
                      <w:t>2,143,362.38</w:t>
                    </w:r>
                  </w:p>
                </w:tc>
              </w:tr>
            </w:sdtContent>
          </w:sdt>
          <w:sdt>
            <w:sdtPr>
              <w:rPr>
                <w:rFonts w:hint="eastAsia"/>
              </w:rPr>
              <w:alias w:val="其他应收款按款项性质分类情况明细"/>
              <w:tag w:val="_GBC_936b797bf5094f7da8db3da3acd1de8c"/>
              <w:id w:val="-1998874858"/>
              <w:lock w:val="sdtLocked"/>
            </w:sdtPr>
            <w:sdtEndPr>
              <w:rPr>
                <w:rFonts w:ascii="Times New Roman" w:hAnsi="Times New Roman" w:cs="Times New Roman" w:hint="default"/>
              </w:rPr>
            </w:sdtEndPr>
            <w:sdtContent>
              <w:tr w:rsidR="004F4F70" w14:paraId="074F32F6" w14:textId="77777777" w:rsidTr="00544338">
                <w:tc>
                  <w:tcPr>
                    <w:tcW w:w="1700" w:type="pct"/>
                    <w:shd w:val="clear" w:color="auto" w:fill="auto"/>
                  </w:tcPr>
                  <w:p w14:paraId="10844D60" w14:textId="77777777" w:rsidR="004F4F70" w:rsidRDefault="004F4F70" w:rsidP="004F4F70">
                    <w:pPr>
                      <w:pStyle w:val="101"/>
                    </w:pPr>
                    <w:r>
                      <w:t>备用金</w:t>
                    </w:r>
                  </w:p>
                </w:tc>
                <w:tc>
                  <w:tcPr>
                    <w:tcW w:w="1647" w:type="pct"/>
                    <w:shd w:val="clear" w:color="auto" w:fill="auto"/>
                    <w:vAlign w:val="center"/>
                  </w:tcPr>
                  <w:p w14:paraId="3E990995" w14:textId="74D6B640" w:rsidR="004F4F70" w:rsidRPr="00AD5161" w:rsidRDefault="004F4F70" w:rsidP="004F4F70">
                    <w:pPr>
                      <w:jc w:val="right"/>
                      <w:rPr>
                        <w:rFonts w:ascii="Times New Roman" w:hAnsi="Times New Roman" w:cs="Times New Roman"/>
                      </w:rPr>
                    </w:pPr>
                    <w:r w:rsidRPr="00AD5161">
                      <w:rPr>
                        <w:rFonts w:ascii="Times New Roman" w:hAnsi="Times New Roman" w:cs="Times New Roman"/>
                      </w:rPr>
                      <w:t>1,683,741.83</w:t>
                    </w:r>
                  </w:p>
                </w:tc>
                <w:tc>
                  <w:tcPr>
                    <w:tcW w:w="1653" w:type="pct"/>
                    <w:shd w:val="clear" w:color="auto" w:fill="auto"/>
                  </w:tcPr>
                  <w:p w14:paraId="10116B54" w14:textId="77777777" w:rsidR="004F4F70" w:rsidRPr="00AD5161" w:rsidRDefault="004F4F70" w:rsidP="004F4F70">
                    <w:pPr>
                      <w:jc w:val="right"/>
                      <w:rPr>
                        <w:rFonts w:ascii="Times New Roman" w:hAnsi="Times New Roman" w:cs="Times New Roman"/>
                      </w:rPr>
                    </w:pPr>
                    <w:r w:rsidRPr="00AD5161">
                      <w:rPr>
                        <w:rFonts w:ascii="Times New Roman" w:hAnsi="Times New Roman" w:cs="Times New Roman"/>
                      </w:rPr>
                      <w:t>1,579,092.95</w:t>
                    </w:r>
                  </w:p>
                </w:tc>
              </w:tr>
            </w:sdtContent>
          </w:sdt>
          <w:sdt>
            <w:sdtPr>
              <w:rPr>
                <w:rFonts w:hint="eastAsia"/>
              </w:rPr>
              <w:alias w:val="其他应收款按款项性质分类情况明细"/>
              <w:tag w:val="_GBC_936b797bf5094f7da8db3da3acd1de8c"/>
              <w:id w:val="1950658488"/>
              <w:lock w:val="sdtLocked"/>
            </w:sdtPr>
            <w:sdtEndPr>
              <w:rPr>
                <w:rFonts w:ascii="Times New Roman" w:hAnsi="Times New Roman" w:cs="Times New Roman" w:hint="default"/>
              </w:rPr>
            </w:sdtEndPr>
            <w:sdtContent>
              <w:tr w:rsidR="004F4F70" w14:paraId="51C2DC24" w14:textId="77777777" w:rsidTr="00544338">
                <w:tc>
                  <w:tcPr>
                    <w:tcW w:w="1700" w:type="pct"/>
                    <w:shd w:val="clear" w:color="auto" w:fill="auto"/>
                  </w:tcPr>
                  <w:p w14:paraId="0462B8C0" w14:textId="77777777" w:rsidR="004F4F70" w:rsidRDefault="004F4F70" w:rsidP="004F4F70">
                    <w:pPr>
                      <w:pStyle w:val="101"/>
                    </w:pPr>
                    <w:r>
                      <w:t>其他</w:t>
                    </w:r>
                  </w:p>
                </w:tc>
                <w:tc>
                  <w:tcPr>
                    <w:tcW w:w="1647" w:type="pct"/>
                    <w:shd w:val="clear" w:color="auto" w:fill="auto"/>
                    <w:vAlign w:val="center"/>
                  </w:tcPr>
                  <w:p w14:paraId="5A5645C3" w14:textId="553D5114" w:rsidR="004F4F70" w:rsidRPr="00AD5161" w:rsidRDefault="004F4F70" w:rsidP="004F4F70">
                    <w:pPr>
                      <w:jc w:val="right"/>
                      <w:rPr>
                        <w:rFonts w:ascii="Times New Roman" w:hAnsi="Times New Roman" w:cs="Times New Roman"/>
                      </w:rPr>
                    </w:pPr>
                    <w:r w:rsidRPr="00AD5161">
                      <w:rPr>
                        <w:rFonts w:ascii="Times New Roman" w:hAnsi="Times New Roman" w:cs="Times New Roman"/>
                      </w:rPr>
                      <w:t>682,443.00</w:t>
                    </w:r>
                  </w:p>
                </w:tc>
                <w:tc>
                  <w:tcPr>
                    <w:tcW w:w="1653" w:type="pct"/>
                    <w:shd w:val="clear" w:color="auto" w:fill="auto"/>
                  </w:tcPr>
                  <w:p w14:paraId="3ABF2388" w14:textId="77777777" w:rsidR="004F4F70" w:rsidRPr="00AD5161" w:rsidRDefault="004F4F70" w:rsidP="004F4F70">
                    <w:pPr>
                      <w:jc w:val="right"/>
                      <w:rPr>
                        <w:rFonts w:ascii="Times New Roman" w:hAnsi="Times New Roman" w:cs="Times New Roman"/>
                      </w:rPr>
                    </w:pPr>
                    <w:r w:rsidRPr="00AD5161">
                      <w:rPr>
                        <w:rFonts w:ascii="Times New Roman" w:hAnsi="Times New Roman" w:cs="Times New Roman"/>
                      </w:rPr>
                      <w:t>79,623.35</w:t>
                    </w:r>
                  </w:p>
                </w:tc>
              </w:tr>
            </w:sdtContent>
          </w:sdt>
          <w:tr w:rsidR="004F4F70" w14:paraId="239274C8" w14:textId="77777777" w:rsidTr="0016304A">
            <w:sdt>
              <w:sdtPr>
                <w:tag w:val="_PLD_99d40156f33b4b6398b236a0f6461a23"/>
                <w:id w:val="-1812394953"/>
                <w:lock w:val="sdtLocked"/>
              </w:sdtPr>
              <w:sdtEndPr/>
              <w:sdtContent>
                <w:tc>
                  <w:tcPr>
                    <w:tcW w:w="1700" w:type="pct"/>
                    <w:shd w:val="clear" w:color="auto" w:fill="auto"/>
                  </w:tcPr>
                  <w:p w14:paraId="18631F70" w14:textId="77777777" w:rsidR="004F4F70" w:rsidRDefault="004F4F70" w:rsidP="004F4F70">
                    <w:pPr>
                      <w:jc w:val="center"/>
                    </w:pPr>
                    <w:r>
                      <w:t>合计</w:t>
                    </w:r>
                  </w:p>
                </w:tc>
              </w:sdtContent>
            </w:sdt>
            <w:tc>
              <w:tcPr>
                <w:tcW w:w="1647" w:type="pct"/>
                <w:shd w:val="clear" w:color="auto" w:fill="auto"/>
                <w:vAlign w:val="center"/>
              </w:tcPr>
              <w:p w14:paraId="2DB9CA2E" w14:textId="01507BDC" w:rsidR="004F4F70" w:rsidRPr="00AD5161" w:rsidRDefault="004F4F70" w:rsidP="004F4F70">
                <w:pPr>
                  <w:jc w:val="right"/>
                  <w:rPr>
                    <w:rFonts w:ascii="Times New Roman" w:hAnsi="Times New Roman" w:cs="Times New Roman"/>
                  </w:rPr>
                </w:pPr>
                <w:r w:rsidRPr="00AD5161">
                  <w:rPr>
                    <w:rFonts w:ascii="Times New Roman" w:hAnsi="Times New Roman" w:cs="Times New Roman"/>
                  </w:rPr>
                  <w:t>42,124,718.36</w:t>
                </w:r>
              </w:p>
            </w:tc>
            <w:tc>
              <w:tcPr>
                <w:tcW w:w="1653" w:type="pct"/>
                <w:shd w:val="clear" w:color="auto" w:fill="auto"/>
                <w:vAlign w:val="center"/>
              </w:tcPr>
              <w:p w14:paraId="4B8E0CEB" w14:textId="07AC6ABC" w:rsidR="004F4F70" w:rsidRPr="00AD5161" w:rsidRDefault="004F4F70" w:rsidP="004F4F70">
                <w:pPr>
                  <w:jc w:val="right"/>
                  <w:rPr>
                    <w:rFonts w:ascii="Times New Roman" w:hAnsi="Times New Roman" w:cs="Times New Roman"/>
                  </w:rPr>
                </w:pPr>
                <w:r w:rsidRPr="00AD5161">
                  <w:rPr>
                    <w:rFonts w:ascii="Times New Roman" w:hAnsi="Times New Roman" w:cs="Times New Roman"/>
                  </w:rPr>
                  <w:t>37,643,292.85</w:t>
                </w:r>
              </w:p>
            </w:tc>
          </w:tr>
        </w:tbl>
        <w:p w14:paraId="434F4486" w14:textId="6E34F81D" w:rsidR="0016304A" w:rsidRDefault="00C73534">
          <w:pPr>
            <w:pStyle w:val="101"/>
          </w:pPr>
        </w:p>
      </w:sdtContent>
    </w:sdt>
    <w:bookmarkStart w:id="230" w:name="_Hlk10469799" w:displacedByCustomXml="next"/>
    <w:sdt>
      <w:sdtPr>
        <w:rPr>
          <w:rFonts w:ascii="宋体" w:hAnsi="宋体" w:cs="宋体" w:hint="eastAsia"/>
          <w:b w:val="0"/>
          <w:bCs w:val="0"/>
          <w:kern w:val="0"/>
          <w:szCs w:val="24"/>
        </w:rPr>
        <w:alias w:val="模块:坏账准备计提情况"/>
        <w:tag w:val="_SEC_5ff83398df8949c88f89340b5b0e52f6"/>
        <w:id w:val="-514999594"/>
        <w:lock w:val="sdtLocked"/>
        <w:placeholder>
          <w:docPart w:val="GBC22222222222222222222222222222"/>
        </w:placeholder>
      </w:sdtPr>
      <w:sdtEndPr>
        <w:rPr>
          <w:rFonts w:hint="default"/>
        </w:rPr>
      </w:sdtEndPr>
      <w:sdtContent>
        <w:p w14:paraId="5304B39A" w14:textId="77777777" w:rsidR="0016304A" w:rsidRDefault="0016304A" w:rsidP="0082351A">
          <w:pPr>
            <w:pStyle w:val="98"/>
            <w:numPr>
              <w:ilvl w:val="3"/>
              <w:numId w:val="118"/>
            </w:numPr>
            <w:tabs>
              <w:tab w:val="left" w:pos="560"/>
            </w:tabs>
            <w:rPr>
              <w:rFonts w:ascii="宋体" w:hAnsi="宋体"/>
            </w:rPr>
          </w:pPr>
          <w:r>
            <w:rPr>
              <w:rFonts w:ascii="宋体" w:hAnsi="宋体" w:hint="eastAsia"/>
            </w:rPr>
            <w:t>坏账准备计提情况</w:t>
          </w:r>
        </w:p>
        <w:sdt>
          <w:sdtPr>
            <w:rPr>
              <w:szCs w:val="21"/>
            </w:rPr>
            <w:alias w:val="是否适用：其他应收款坏账准备调节表[双击切换]"/>
            <w:tag w:val="_GBC_29d0c5a1588a4f6589b1f8148c9ef180"/>
            <w:id w:val="-122385232"/>
            <w:lock w:val="sdtLocked"/>
            <w:placeholder>
              <w:docPart w:val="GBC22222222222222222222222222222"/>
            </w:placeholder>
          </w:sdtPr>
          <w:sdtEndPr/>
          <w:sdtContent>
            <w:p w14:paraId="766AFC80" w14:textId="5BCD09AA" w:rsidR="0016304A" w:rsidRDefault="0016304A">
              <w:pPr>
                <w:pStyle w:val="101"/>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0165A760" w14:textId="77FDCC52" w:rsidR="0016304A" w:rsidRDefault="0016304A">
          <w:pPr>
            <w:autoSpaceDE w:val="0"/>
            <w:autoSpaceDN w:val="0"/>
            <w:adjustRightInd w:val="0"/>
            <w:ind w:rightChars="50" w:right="105"/>
            <w:jc w:val="right"/>
            <w:rPr>
              <w:szCs w:val="21"/>
            </w:rPr>
          </w:pPr>
          <w:r>
            <w:rPr>
              <w:rFonts w:hint="eastAsia"/>
              <w:szCs w:val="21"/>
            </w:rPr>
            <w:t>单位：</w:t>
          </w:r>
          <w:sdt>
            <w:sdtPr>
              <w:rPr>
                <w:rFonts w:hint="eastAsia"/>
                <w:szCs w:val="21"/>
              </w:rPr>
              <w:alias w:val="单位：其他应收款坏账准备调节表"/>
              <w:tag w:val="_GBC_c65b82e3cfaf4fde8d75eac8c9a6e9f9"/>
              <w:id w:val="-152376818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其他应收款坏账准备调节表"/>
              <w:tag w:val="_GBC_08cd78a434cc441cbfff10030c5a8719"/>
              <w:id w:val="-117116883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6"/>
            <w:gridCol w:w="1521"/>
            <w:gridCol w:w="1936"/>
            <w:gridCol w:w="1936"/>
            <w:gridCol w:w="1664"/>
          </w:tblGrid>
          <w:tr w:rsidR="0016304A" w14:paraId="14DA6AF4" w14:textId="77777777" w:rsidTr="00510B81">
            <w:sdt>
              <w:sdtPr>
                <w:rPr>
                  <w:rFonts w:ascii="宋体" w:eastAsia="宋体" w:hAnsi="宋体"/>
                </w:rPr>
                <w:tag w:val="_PLD_0df16deeb9614db49d9aa88a31229d9a"/>
                <w:id w:val="1434400163"/>
                <w:lock w:val="sdtLocked"/>
              </w:sdtPr>
              <w:sdtEndPr/>
              <w:sdtContent>
                <w:tc>
                  <w:tcPr>
                    <w:tcW w:w="1001" w:type="pct"/>
                    <w:vMerge w:val="restart"/>
                    <w:vAlign w:val="center"/>
                  </w:tcPr>
                  <w:p w14:paraId="33D2BE81" w14:textId="77777777" w:rsidR="0016304A" w:rsidRDefault="0016304A">
                    <w:pPr>
                      <w:pStyle w:val="17"/>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坏账准备</w:t>
                    </w:r>
                  </w:p>
                </w:tc>
              </w:sdtContent>
            </w:sdt>
            <w:sdt>
              <w:sdtPr>
                <w:rPr>
                  <w:rFonts w:ascii="宋体" w:eastAsia="宋体" w:hAnsi="宋体"/>
                </w:rPr>
                <w:tag w:val="_PLD_f47baed0f5d14c0486b4530b2aa1cb4c"/>
                <w:id w:val="-146361791"/>
                <w:lock w:val="sdtLocked"/>
              </w:sdtPr>
              <w:sdtEndPr/>
              <w:sdtContent>
                <w:tc>
                  <w:tcPr>
                    <w:tcW w:w="862" w:type="pct"/>
                    <w:vAlign w:val="center"/>
                  </w:tcPr>
                  <w:p w14:paraId="36E33049" w14:textId="77777777" w:rsidR="0016304A" w:rsidRDefault="0016304A">
                    <w:pPr>
                      <w:pStyle w:val="17"/>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第一阶段</w:t>
                    </w:r>
                  </w:p>
                </w:tc>
              </w:sdtContent>
            </w:sdt>
            <w:sdt>
              <w:sdtPr>
                <w:rPr>
                  <w:rFonts w:ascii="宋体" w:eastAsia="宋体" w:hAnsi="宋体"/>
                </w:rPr>
                <w:tag w:val="_PLD_a29dd4725bec4eb78b246b92252a24df"/>
                <w:id w:val="-732855931"/>
                <w:lock w:val="sdtLocked"/>
              </w:sdtPr>
              <w:sdtEndPr/>
              <w:sdtContent>
                <w:tc>
                  <w:tcPr>
                    <w:tcW w:w="1097" w:type="pct"/>
                    <w:vAlign w:val="center"/>
                  </w:tcPr>
                  <w:p w14:paraId="44C02232" w14:textId="77777777" w:rsidR="0016304A" w:rsidRDefault="0016304A">
                    <w:pPr>
                      <w:pStyle w:val="17"/>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第二阶段</w:t>
                    </w:r>
                  </w:p>
                </w:tc>
              </w:sdtContent>
            </w:sdt>
            <w:sdt>
              <w:sdtPr>
                <w:rPr>
                  <w:rFonts w:ascii="宋体" w:eastAsia="宋体" w:hAnsi="宋体"/>
                </w:rPr>
                <w:tag w:val="_PLD_c495a5d3c56f4cb9a0bd5cc9cc9b5410"/>
                <w:id w:val="438118573"/>
                <w:lock w:val="sdtLocked"/>
              </w:sdtPr>
              <w:sdtEndPr/>
              <w:sdtContent>
                <w:tc>
                  <w:tcPr>
                    <w:tcW w:w="1097" w:type="pct"/>
                    <w:vAlign w:val="center"/>
                  </w:tcPr>
                  <w:p w14:paraId="19ECA6D7" w14:textId="77777777" w:rsidR="0016304A" w:rsidRDefault="0016304A">
                    <w:pPr>
                      <w:pStyle w:val="17"/>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第三阶段</w:t>
                    </w:r>
                  </w:p>
                </w:tc>
              </w:sdtContent>
            </w:sdt>
            <w:sdt>
              <w:sdtPr>
                <w:rPr>
                  <w:rFonts w:ascii="宋体" w:eastAsia="宋体" w:hAnsi="宋体"/>
                </w:rPr>
                <w:tag w:val="_PLD_0dc8bab0b7424c1295b83fcc97ca7554"/>
                <w:id w:val="-1309854309"/>
                <w:lock w:val="sdtLocked"/>
              </w:sdtPr>
              <w:sdtEndPr/>
              <w:sdtContent>
                <w:tc>
                  <w:tcPr>
                    <w:tcW w:w="943" w:type="pct"/>
                    <w:vMerge w:val="restart"/>
                    <w:vAlign w:val="center"/>
                  </w:tcPr>
                  <w:p w14:paraId="26C9554E" w14:textId="77777777" w:rsidR="0016304A" w:rsidRDefault="0016304A">
                    <w:pPr>
                      <w:pStyle w:val="17"/>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合计</w:t>
                    </w:r>
                  </w:p>
                </w:tc>
              </w:sdtContent>
            </w:sdt>
          </w:tr>
          <w:tr w:rsidR="0016304A" w14:paraId="48D14779" w14:textId="77777777" w:rsidTr="00510B81">
            <w:tc>
              <w:tcPr>
                <w:tcW w:w="1001" w:type="pct"/>
                <w:vMerge/>
                <w:vAlign w:val="center"/>
              </w:tcPr>
              <w:p w14:paraId="1A45CF69" w14:textId="77777777" w:rsidR="0016304A" w:rsidRDefault="0016304A">
                <w:pPr>
                  <w:jc w:val="center"/>
                  <w:rPr>
                    <w:color w:val="008000"/>
                    <w:szCs w:val="21"/>
                  </w:rPr>
                </w:pPr>
              </w:p>
            </w:tc>
            <w:sdt>
              <w:sdtPr>
                <w:rPr>
                  <w:rFonts w:ascii="宋体" w:eastAsia="宋体" w:hAnsi="宋体"/>
                </w:rPr>
                <w:tag w:val="_PLD_08f8b6a1fd974f0d8ae0c04f27849740"/>
                <w:id w:val="-990173989"/>
                <w:lock w:val="sdtLocked"/>
              </w:sdtPr>
              <w:sdtEndPr/>
              <w:sdtContent>
                <w:tc>
                  <w:tcPr>
                    <w:tcW w:w="862" w:type="pct"/>
                    <w:vAlign w:val="center"/>
                  </w:tcPr>
                  <w:p w14:paraId="0332AE8A" w14:textId="77777777" w:rsidR="0016304A" w:rsidRDefault="0016304A">
                    <w:pPr>
                      <w:pStyle w:val="17"/>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未来</w:t>
                    </w:r>
                    <w:r w:rsidRPr="0005542C">
                      <w:rPr>
                        <w:rFonts w:ascii="Times New Roman" w:eastAsia="宋体" w:hAnsi="Times New Roman" w:cs="宋体" w:hint="eastAsia"/>
                        <w:sz w:val="21"/>
                        <w:szCs w:val="21"/>
                        <w:lang w:eastAsia="zh-CN"/>
                      </w:rPr>
                      <w:t>12</w:t>
                    </w:r>
                    <w:r>
                      <w:rPr>
                        <w:rFonts w:ascii="宋体" w:eastAsia="宋体" w:hAnsi="宋体" w:cs="宋体" w:hint="eastAsia"/>
                        <w:sz w:val="21"/>
                        <w:szCs w:val="21"/>
                        <w:lang w:eastAsia="zh-CN"/>
                      </w:rPr>
                      <w:t>个月预期信用损失</w:t>
                    </w:r>
                  </w:p>
                </w:tc>
              </w:sdtContent>
            </w:sdt>
            <w:sdt>
              <w:sdtPr>
                <w:rPr>
                  <w:rFonts w:ascii="宋体" w:eastAsia="宋体" w:hAnsi="宋体"/>
                </w:rPr>
                <w:tag w:val="_PLD_c85cfe8f6d6a4ab0af13d30e76cd7800"/>
                <w:id w:val="566238216"/>
                <w:lock w:val="sdtLocked"/>
              </w:sdtPr>
              <w:sdtEndPr/>
              <w:sdtContent>
                <w:tc>
                  <w:tcPr>
                    <w:tcW w:w="1097" w:type="pct"/>
                    <w:vAlign w:val="center"/>
                  </w:tcPr>
                  <w:p w14:paraId="4A5E8ADF" w14:textId="77777777" w:rsidR="0016304A" w:rsidRDefault="0016304A">
                    <w:pPr>
                      <w:pStyle w:val="17"/>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整个存续期预期信用损失(未发生信用减值)</w:t>
                    </w:r>
                  </w:p>
                </w:tc>
              </w:sdtContent>
            </w:sdt>
            <w:sdt>
              <w:sdtPr>
                <w:rPr>
                  <w:rFonts w:ascii="宋体" w:eastAsia="宋体" w:hAnsi="宋体"/>
                </w:rPr>
                <w:tag w:val="_PLD_2df6c7466f224906aa04a411975e6f79"/>
                <w:id w:val="-1269704085"/>
                <w:lock w:val="sdtLocked"/>
              </w:sdtPr>
              <w:sdtEndPr/>
              <w:sdtContent>
                <w:tc>
                  <w:tcPr>
                    <w:tcW w:w="1097" w:type="pct"/>
                    <w:vAlign w:val="center"/>
                  </w:tcPr>
                  <w:p w14:paraId="28026355" w14:textId="77777777" w:rsidR="0016304A" w:rsidRDefault="0016304A">
                    <w:pPr>
                      <w:pStyle w:val="17"/>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整个存续期预期信用损失(已发生信用减值)</w:t>
                    </w:r>
                  </w:p>
                </w:tc>
              </w:sdtContent>
            </w:sdt>
            <w:tc>
              <w:tcPr>
                <w:tcW w:w="943" w:type="pct"/>
                <w:vMerge/>
              </w:tcPr>
              <w:p w14:paraId="7EA987F2" w14:textId="77777777" w:rsidR="0016304A" w:rsidRDefault="0016304A">
                <w:pPr>
                  <w:jc w:val="center"/>
                  <w:rPr>
                    <w:color w:val="008000"/>
                    <w:szCs w:val="21"/>
                  </w:rPr>
                </w:pPr>
              </w:p>
            </w:tc>
          </w:tr>
          <w:tr w:rsidR="0016304A" w14:paraId="1943D568" w14:textId="77777777" w:rsidTr="0016304A">
            <w:sdt>
              <w:sdtPr>
                <w:rPr>
                  <w:rFonts w:ascii="宋体" w:eastAsia="宋体" w:hAnsi="宋体"/>
                </w:rPr>
                <w:tag w:val="_PLD_2d320061b2c04b43aa4ffcb4160cc3e9"/>
                <w:id w:val="-1387029017"/>
                <w:lock w:val="sdtLocked"/>
              </w:sdtPr>
              <w:sdtEndPr/>
              <w:sdtContent>
                <w:tc>
                  <w:tcPr>
                    <w:tcW w:w="1001" w:type="pct"/>
                    <w:vAlign w:val="center"/>
                  </w:tcPr>
                  <w:p w14:paraId="1FAFD0D7" w14:textId="77777777" w:rsidR="0016304A" w:rsidRDefault="0016304A" w:rsidP="0016304A">
                    <w:pPr>
                      <w:pStyle w:val="17"/>
                      <w:spacing w:after="0" w:line="240" w:lineRule="auto"/>
                      <w:jc w:val="both"/>
                      <w:rPr>
                        <w:rFonts w:ascii="宋体" w:eastAsia="宋体" w:hAnsi="宋体" w:cs="宋体"/>
                        <w:sz w:val="21"/>
                        <w:szCs w:val="21"/>
                        <w:lang w:eastAsia="zh-CN"/>
                      </w:rPr>
                    </w:pPr>
                    <w:r w:rsidRPr="0005542C">
                      <w:rPr>
                        <w:rFonts w:ascii="Times New Roman" w:eastAsia="宋体" w:hAnsi="Times New Roman" w:cs="宋体"/>
                        <w:sz w:val="21"/>
                        <w:szCs w:val="21"/>
                        <w:lang w:eastAsia="zh-CN"/>
                      </w:rPr>
                      <w:t>2023</w:t>
                    </w:r>
                    <w:r>
                      <w:rPr>
                        <w:rFonts w:ascii="宋体" w:eastAsia="宋体" w:hAnsi="宋体" w:cs="宋体"/>
                        <w:sz w:val="21"/>
                        <w:szCs w:val="21"/>
                        <w:lang w:eastAsia="zh-CN"/>
                      </w:rPr>
                      <w:t>年</w:t>
                    </w:r>
                    <w:r w:rsidRPr="0005542C">
                      <w:rPr>
                        <w:rFonts w:ascii="Times New Roman" w:eastAsia="宋体" w:hAnsi="Times New Roman" w:cs="宋体" w:hint="eastAsia"/>
                        <w:sz w:val="21"/>
                        <w:szCs w:val="21"/>
                        <w:lang w:eastAsia="zh-CN"/>
                      </w:rPr>
                      <w:t>1</w:t>
                    </w:r>
                    <w:r>
                      <w:rPr>
                        <w:rFonts w:ascii="宋体" w:eastAsia="宋体" w:hAnsi="宋体" w:cs="宋体" w:hint="eastAsia"/>
                        <w:sz w:val="21"/>
                        <w:szCs w:val="21"/>
                        <w:lang w:eastAsia="zh-CN"/>
                      </w:rPr>
                      <w:t>月</w:t>
                    </w:r>
                    <w:r w:rsidRPr="0005542C">
                      <w:rPr>
                        <w:rFonts w:ascii="Times New Roman" w:eastAsia="宋体" w:hAnsi="Times New Roman" w:cs="宋体" w:hint="eastAsia"/>
                        <w:sz w:val="21"/>
                        <w:szCs w:val="21"/>
                        <w:lang w:eastAsia="zh-CN"/>
                      </w:rPr>
                      <w:t>1</w:t>
                    </w:r>
                    <w:r>
                      <w:rPr>
                        <w:rFonts w:ascii="宋体" w:eastAsia="宋体" w:hAnsi="宋体" w:cs="宋体" w:hint="eastAsia"/>
                        <w:sz w:val="21"/>
                        <w:szCs w:val="21"/>
                        <w:lang w:eastAsia="zh-CN"/>
                      </w:rPr>
                      <w:t>日余额</w:t>
                    </w:r>
                  </w:p>
                </w:tc>
              </w:sdtContent>
            </w:sdt>
            <w:tc>
              <w:tcPr>
                <w:tcW w:w="862" w:type="pct"/>
                <w:vAlign w:val="center"/>
              </w:tcPr>
              <w:p w14:paraId="36EB8074" w14:textId="2E7587AE"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3,678,729.04</w:t>
                </w:r>
              </w:p>
            </w:tc>
            <w:tc>
              <w:tcPr>
                <w:tcW w:w="1097" w:type="pct"/>
                <w:vAlign w:val="center"/>
              </w:tcPr>
              <w:p w14:paraId="03ABAC66" w14:textId="6DE2EE9B"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6C0178C1" w14:textId="35E8ACB1"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5,214,576.07</w:t>
                </w:r>
              </w:p>
            </w:tc>
            <w:tc>
              <w:tcPr>
                <w:tcW w:w="943" w:type="pct"/>
                <w:vAlign w:val="center"/>
              </w:tcPr>
              <w:p w14:paraId="0F826AB2" w14:textId="3A35C9DC"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8,893,305.11</w:t>
                </w:r>
              </w:p>
            </w:tc>
          </w:tr>
          <w:tr w:rsidR="0016304A" w14:paraId="18AA974A" w14:textId="77777777" w:rsidTr="0016304A">
            <w:sdt>
              <w:sdtPr>
                <w:rPr>
                  <w:rFonts w:ascii="宋体" w:eastAsia="宋体" w:hAnsi="宋体"/>
                </w:rPr>
                <w:tag w:val="_PLD_87947ae743a54051a279d9db76e17d3e"/>
                <w:id w:val="198064338"/>
                <w:lock w:val="sdtLocked"/>
              </w:sdtPr>
              <w:sdtEndPr/>
              <w:sdtContent>
                <w:tc>
                  <w:tcPr>
                    <w:tcW w:w="1001" w:type="pct"/>
                    <w:vAlign w:val="center"/>
                  </w:tcPr>
                  <w:p w14:paraId="5A5EA6BC" w14:textId="77777777" w:rsidR="0016304A" w:rsidRDefault="0016304A" w:rsidP="0016304A">
                    <w:pPr>
                      <w:pStyle w:val="17"/>
                      <w:spacing w:after="0" w:line="240" w:lineRule="auto"/>
                      <w:jc w:val="both"/>
                      <w:rPr>
                        <w:rFonts w:ascii="宋体" w:eastAsia="宋体" w:hAnsi="宋体" w:cs="宋体"/>
                        <w:sz w:val="21"/>
                        <w:szCs w:val="21"/>
                        <w:lang w:eastAsia="zh-CN"/>
                      </w:rPr>
                    </w:pPr>
                    <w:r w:rsidRPr="0005542C">
                      <w:rPr>
                        <w:rFonts w:ascii="Times New Roman" w:eastAsia="宋体" w:hAnsi="Times New Roman" w:cs="宋体" w:hint="eastAsia"/>
                        <w:sz w:val="21"/>
                        <w:szCs w:val="21"/>
                        <w:lang w:eastAsia="zh-CN"/>
                      </w:rPr>
                      <w:t>2023</w:t>
                    </w:r>
                    <w:r>
                      <w:rPr>
                        <w:rFonts w:ascii="宋体" w:eastAsia="宋体" w:hAnsi="宋体" w:cs="宋体" w:hint="eastAsia"/>
                        <w:sz w:val="21"/>
                        <w:szCs w:val="21"/>
                        <w:lang w:eastAsia="zh-CN"/>
                      </w:rPr>
                      <w:t>年</w:t>
                    </w:r>
                    <w:r w:rsidRPr="0005542C">
                      <w:rPr>
                        <w:rFonts w:ascii="Times New Roman" w:eastAsia="宋体" w:hAnsi="Times New Roman" w:cs="宋体" w:hint="eastAsia"/>
                        <w:sz w:val="21"/>
                        <w:szCs w:val="21"/>
                        <w:lang w:eastAsia="zh-CN"/>
                      </w:rPr>
                      <w:t>1</w:t>
                    </w:r>
                    <w:r>
                      <w:rPr>
                        <w:rFonts w:ascii="宋体" w:eastAsia="宋体" w:hAnsi="宋体" w:cs="宋体" w:hint="eastAsia"/>
                        <w:sz w:val="21"/>
                        <w:szCs w:val="21"/>
                        <w:lang w:eastAsia="zh-CN"/>
                      </w:rPr>
                      <w:t>月</w:t>
                    </w:r>
                    <w:r w:rsidRPr="0005542C">
                      <w:rPr>
                        <w:rFonts w:ascii="Times New Roman" w:eastAsia="宋体" w:hAnsi="Times New Roman" w:cs="宋体" w:hint="eastAsia"/>
                        <w:sz w:val="21"/>
                        <w:szCs w:val="21"/>
                        <w:lang w:eastAsia="zh-CN"/>
                      </w:rPr>
                      <w:t>1</w:t>
                    </w:r>
                    <w:r>
                      <w:rPr>
                        <w:rFonts w:ascii="宋体" w:eastAsia="宋体" w:hAnsi="宋体" w:cs="宋体" w:hint="eastAsia"/>
                        <w:sz w:val="21"/>
                        <w:szCs w:val="21"/>
                        <w:lang w:eastAsia="zh-CN"/>
                      </w:rPr>
                      <w:t>日余额在本期</w:t>
                    </w:r>
                  </w:p>
                </w:tc>
              </w:sdtContent>
            </w:sdt>
            <w:tc>
              <w:tcPr>
                <w:tcW w:w="862" w:type="pct"/>
                <w:vAlign w:val="center"/>
              </w:tcPr>
              <w:p w14:paraId="7C2F5DB9" w14:textId="3C8DC24E"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402B83D5" w14:textId="25640BD2"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606D6582" w14:textId="0A2636D5"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943" w:type="pct"/>
                <w:vAlign w:val="center"/>
              </w:tcPr>
              <w:p w14:paraId="5FDC11FA" w14:textId="77123E0D"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r>
          <w:tr w:rsidR="0016304A" w14:paraId="59A5265B" w14:textId="77777777" w:rsidTr="0016304A">
            <w:sdt>
              <w:sdtPr>
                <w:rPr>
                  <w:rFonts w:ascii="宋体" w:eastAsia="宋体" w:hAnsi="宋体"/>
                </w:rPr>
                <w:tag w:val="_PLD_038143b9e2e34542b73dcfc1430d95cc"/>
                <w:id w:val="474340209"/>
                <w:lock w:val="sdtLocked"/>
              </w:sdtPr>
              <w:sdtEndPr/>
              <w:sdtContent>
                <w:tc>
                  <w:tcPr>
                    <w:tcW w:w="1001" w:type="pct"/>
                    <w:vAlign w:val="center"/>
                  </w:tcPr>
                  <w:p w14:paraId="637AA1D6" w14:textId="77777777" w:rsidR="0016304A" w:rsidRDefault="0016304A" w:rsidP="0016304A">
                    <w:pPr>
                      <w:pStyle w:val="17"/>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--转入第二阶段</w:t>
                    </w:r>
                  </w:p>
                </w:tc>
              </w:sdtContent>
            </w:sdt>
            <w:tc>
              <w:tcPr>
                <w:tcW w:w="862" w:type="pct"/>
                <w:vAlign w:val="center"/>
              </w:tcPr>
              <w:p w14:paraId="729F722B" w14:textId="11E36D2A"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69EBDD3F" w14:textId="5CDFA239"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18939D05" w14:textId="0A5F46DE"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943" w:type="pct"/>
                <w:vAlign w:val="center"/>
              </w:tcPr>
              <w:p w14:paraId="71FB8834" w14:textId="042E642E"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r>
          <w:tr w:rsidR="0016304A" w14:paraId="5E8F2E3D" w14:textId="77777777" w:rsidTr="0016304A">
            <w:sdt>
              <w:sdtPr>
                <w:rPr>
                  <w:rFonts w:ascii="宋体" w:eastAsia="宋体" w:hAnsi="宋体"/>
                </w:rPr>
                <w:tag w:val="_PLD_a76d00fce3fe4d29be0ddd475d30b2c0"/>
                <w:id w:val="-542824395"/>
                <w:lock w:val="sdtLocked"/>
              </w:sdtPr>
              <w:sdtEndPr/>
              <w:sdtContent>
                <w:tc>
                  <w:tcPr>
                    <w:tcW w:w="1001" w:type="pct"/>
                    <w:vAlign w:val="center"/>
                  </w:tcPr>
                  <w:p w14:paraId="2FBD4774" w14:textId="77777777" w:rsidR="0016304A" w:rsidRDefault="0016304A" w:rsidP="0016304A">
                    <w:pPr>
                      <w:pStyle w:val="17"/>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--转入第三阶段</w:t>
                    </w:r>
                  </w:p>
                </w:tc>
              </w:sdtContent>
            </w:sdt>
            <w:tc>
              <w:tcPr>
                <w:tcW w:w="862" w:type="pct"/>
                <w:vAlign w:val="center"/>
              </w:tcPr>
              <w:p w14:paraId="0B6AF12E" w14:textId="77777777" w:rsidR="0016304A" w:rsidRPr="00AD5161" w:rsidRDefault="0016304A" w:rsidP="0016304A">
                <w:pPr>
                  <w:jc w:val="right"/>
                  <w:rPr>
                    <w:rFonts w:ascii="Times New Roman" w:hAnsi="Times New Roman" w:cs="Times New Roman"/>
                    <w:szCs w:val="21"/>
                  </w:rPr>
                </w:pPr>
              </w:p>
            </w:tc>
            <w:tc>
              <w:tcPr>
                <w:tcW w:w="1097" w:type="pct"/>
                <w:vAlign w:val="center"/>
              </w:tcPr>
              <w:p w14:paraId="20B3227E" w14:textId="02C5EEAA"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133EF8C5" w14:textId="77777777" w:rsidR="0016304A" w:rsidRPr="00AD5161" w:rsidRDefault="0016304A" w:rsidP="0016304A">
                <w:pPr>
                  <w:jc w:val="right"/>
                  <w:rPr>
                    <w:rFonts w:ascii="Times New Roman" w:hAnsi="Times New Roman" w:cs="Times New Roman"/>
                    <w:szCs w:val="21"/>
                  </w:rPr>
                </w:pPr>
              </w:p>
            </w:tc>
            <w:tc>
              <w:tcPr>
                <w:tcW w:w="943" w:type="pct"/>
                <w:vAlign w:val="center"/>
              </w:tcPr>
              <w:p w14:paraId="71DA4B7F" w14:textId="7E619AD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r>
          <w:tr w:rsidR="0016304A" w14:paraId="1419A5E4" w14:textId="77777777" w:rsidTr="0016304A">
            <w:sdt>
              <w:sdtPr>
                <w:rPr>
                  <w:rFonts w:ascii="宋体" w:eastAsia="宋体" w:hAnsi="宋体"/>
                </w:rPr>
                <w:tag w:val="_PLD_7f587129b9194265b30ab5ac06c73ae1"/>
                <w:id w:val="-803935718"/>
                <w:lock w:val="sdtLocked"/>
              </w:sdtPr>
              <w:sdtEndPr/>
              <w:sdtContent>
                <w:tc>
                  <w:tcPr>
                    <w:tcW w:w="1001" w:type="pct"/>
                    <w:vAlign w:val="center"/>
                  </w:tcPr>
                  <w:p w14:paraId="35EDB19A" w14:textId="77777777" w:rsidR="0016304A" w:rsidRDefault="0016304A" w:rsidP="0016304A">
                    <w:pPr>
                      <w:pStyle w:val="17"/>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--转回第二阶段</w:t>
                    </w:r>
                  </w:p>
                </w:tc>
              </w:sdtContent>
            </w:sdt>
            <w:tc>
              <w:tcPr>
                <w:tcW w:w="862" w:type="pct"/>
                <w:vAlign w:val="center"/>
              </w:tcPr>
              <w:p w14:paraId="7AC339CF" w14:textId="017E14F6"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2E8DA460" w14:textId="5CF6C64E"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0AE7B931" w14:textId="02228D3C"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943" w:type="pct"/>
                <w:vAlign w:val="center"/>
              </w:tcPr>
              <w:p w14:paraId="76B836C2" w14:textId="0290EF26"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r>
          <w:tr w:rsidR="0016304A" w14:paraId="0102D5E8" w14:textId="77777777" w:rsidTr="0016304A">
            <w:sdt>
              <w:sdtPr>
                <w:rPr>
                  <w:rFonts w:ascii="宋体" w:eastAsia="宋体" w:hAnsi="宋体"/>
                </w:rPr>
                <w:tag w:val="_PLD_7b7c467e47354ee5a30772a2b1c39114"/>
                <w:id w:val="1725020489"/>
                <w:lock w:val="sdtLocked"/>
              </w:sdtPr>
              <w:sdtEndPr/>
              <w:sdtContent>
                <w:tc>
                  <w:tcPr>
                    <w:tcW w:w="1001" w:type="pct"/>
                    <w:vAlign w:val="center"/>
                  </w:tcPr>
                  <w:p w14:paraId="36FDE795" w14:textId="77777777" w:rsidR="0016304A" w:rsidRDefault="0016304A" w:rsidP="0016304A">
                    <w:pPr>
                      <w:pStyle w:val="17"/>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--转回第一阶段</w:t>
                    </w:r>
                  </w:p>
                </w:tc>
              </w:sdtContent>
            </w:sdt>
            <w:tc>
              <w:tcPr>
                <w:tcW w:w="862" w:type="pct"/>
                <w:vAlign w:val="center"/>
              </w:tcPr>
              <w:p w14:paraId="45AA0B1B" w14:textId="0D3328B3"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2778EBB1" w14:textId="7EAD25B9"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64F6B9D1" w14:textId="538D2675"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943" w:type="pct"/>
                <w:vAlign w:val="center"/>
              </w:tcPr>
              <w:p w14:paraId="684382EE" w14:textId="69092EB1"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r>
          <w:tr w:rsidR="0016304A" w14:paraId="24DB8D72" w14:textId="77777777" w:rsidTr="0016304A">
            <w:sdt>
              <w:sdtPr>
                <w:rPr>
                  <w:rFonts w:ascii="宋体" w:eastAsia="宋体" w:hAnsi="宋体"/>
                </w:rPr>
                <w:tag w:val="_PLD_539b03f459c4452c8b986b7b696cbc3f"/>
                <w:id w:val="-1698687438"/>
                <w:lock w:val="sdtLocked"/>
              </w:sdtPr>
              <w:sdtEndPr/>
              <w:sdtContent>
                <w:tc>
                  <w:tcPr>
                    <w:tcW w:w="1001" w:type="pct"/>
                    <w:vAlign w:val="center"/>
                  </w:tcPr>
                  <w:p w14:paraId="64D4D8E8" w14:textId="77777777" w:rsidR="0016304A" w:rsidRDefault="0016304A" w:rsidP="0016304A">
                    <w:pPr>
                      <w:pStyle w:val="17"/>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本期计提</w:t>
                    </w:r>
                  </w:p>
                </w:tc>
              </w:sdtContent>
            </w:sdt>
            <w:tc>
              <w:tcPr>
                <w:tcW w:w="862" w:type="pct"/>
                <w:vAlign w:val="center"/>
              </w:tcPr>
              <w:p w14:paraId="54921BE4" w14:textId="2D332301" w:rsidR="0016304A" w:rsidRPr="00AD5161" w:rsidRDefault="00D92EAE" w:rsidP="0016304A">
                <w:pPr>
                  <w:jc w:val="right"/>
                  <w:rPr>
                    <w:rFonts w:ascii="Times New Roman" w:hAnsi="Times New Roman" w:cs="Times New Roman"/>
                    <w:szCs w:val="21"/>
                  </w:rPr>
                </w:pPr>
                <w:r w:rsidRPr="00AD5161">
                  <w:rPr>
                    <w:rFonts w:ascii="Times New Roman" w:hAnsi="Times New Roman" w:cs="Times New Roman"/>
                  </w:rPr>
                  <w:t>348,725.83</w:t>
                </w:r>
              </w:p>
            </w:tc>
            <w:tc>
              <w:tcPr>
                <w:tcW w:w="1097" w:type="pct"/>
                <w:vAlign w:val="center"/>
              </w:tcPr>
              <w:p w14:paraId="0444D672" w14:textId="6657605F"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5FE37402" w14:textId="411908DC"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100,000.00</w:t>
                </w:r>
              </w:p>
            </w:tc>
            <w:tc>
              <w:tcPr>
                <w:tcW w:w="943" w:type="pct"/>
                <w:vAlign w:val="center"/>
              </w:tcPr>
              <w:p w14:paraId="33E64B17" w14:textId="3AA347F1" w:rsidR="0016304A" w:rsidRPr="00AD5161" w:rsidRDefault="00D92EAE" w:rsidP="0016304A">
                <w:pPr>
                  <w:jc w:val="right"/>
                  <w:rPr>
                    <w:rFonts w:ascii="Times New Roman" w:hAnsi="Times New Roman" w:cs="Times New Roman"/>
                    <w:szCs w:val="21"/>
                  </w:rPr>
                </w:pPr>
                <w:r w:rsidRPr="00AD5161">
                  <w:rPr>
                    <w:rFonts w:ascii="Times New Roman" w:hAnsi="Times New Roman" w:cs="Times New Roman"/>
                  </w:rPr>
                  <w:t>448,725.83</w:t>
                </w:r>
              </w:p>
            </w:tc>
          </w:tr>
          <w:tr w:rsidR="0016304A" w14:paraId="3BC4C4C4" w14:textId="77777777" w:rsidTr="0016304A">
            <w:tc>
              <w:tcPr>
                <w:tcW w:w="1001" w:type="pct"/>
                <w:vAlign w:val="center"/>
              </w:tcPr>
              <w:sdt>
                <w:sdtPr>
                  <w:rPr>
                    <w:rFonts w:ascii="宋体" w:eastAsia="宋体" w:hAnsi="宋体" w:hint="eastAsia"/>
                    <w:sz w:val="21"/>
                    <w:szCs w:val="21"/>
                    <w:lang w:eastAsia="zh-CN"/>
                  </w:rPr>
                  <w:tag w:val="_PLD_ddcd4306bc5c4cc89da3fd6a733c0801"/>
                  <w:id w:val="-1078745277"/>
                  <w:lock w:val="sdtLocked"/>
                </w:sdtPr>
                <w:sdtEndPr/>
                <w:sdtContent>
                  <w:p w14:paraId="15CE0AF6" w14:textId="77777777" w:rsidR="0016304A" w:rsidRDefault="0016304A" w:rsidP="0016304A">
                    <w:pPr>
                      <w:pStyle w:val="17"/>
                      <w:spacing w:after="0" w:line="240" w:lineRule="auto"/>
                      <w:jc w:val="both"/>
                      <w:rPr>
                        <w:rFonts w:ascii="宋体" w:eastAsia="宋体" w:hAnsi="宋体"/>
                        <w:sz w:val="21"/>
                        <w:szCs w:val="21"/>
                      </w:rPr>
                    </w:pPr>
                    <w:r>
                      <w:rPr>
                        <w:rFonts w:ascii="宋体" w:eastAsia="宋体" w:hAnsi="宋体" w:hint="eastAsia"/>
                        <w:sz w:val="21"/>
                        <w:szCs w:val="21"/>
                        <w:lang w:eastAsia="zh-CN"/>
                      </w:rPr>
                      <w:t>本期转回</w:t>
                    </w:r>
                  </w:p>
                </w:sdtContent>
              </w:sdt>
            </w:tc>
            <w:tc>
              <w:tcPr>
                <w:tcW w:w="862" w:type="pct"/>
                <w:vAlign w:val="center"/>
              </w:tcPr>
              <w:p w14:paraId="1C8729DB" w14:textId="55649688"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085D69AA" w14:textId="0EEFBD72"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02AB4D98" w14:textId="1E437052"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943" w:type="pct"/>
                <w:vAlign w:val="center"/>
              </w:tcPr>
              <w:p w14:paraId="00CC617E" w14:textId="1C38AC38"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r>
          <w:tr w:rsidR="0016304A" w14:paraId="14484CE6" w14:textId="77777777" w:rsidTr="0016304A">
            <w:sdt>
              <w:sdtPr>
                <w:rPr>
                  <w:rFonts w:ascii="宋体" w:eastAsia="宋体" w:hAnsi="宋体"/>
                </w:rPr>
                <w:tag w:val="_PLD_1c4657ced479496a86e3dc375f285889"/>
                <w:id w:val="374200363"/>
                <w:lock w:val="sdtLocked"/>
              </w:sdtPr>
              <w:sdtEndPr/>
              <w:sdtContent>
                <w:tc>
                  <w:tcPr>
                    <w:tcW w:w="1001" w:type="pct"/>
                    <w:vAlign w:val="center"/>
                  </w:tcPr>
                  <w:p w14:paraId="06BD6134" w14:textId="77777777" w:rsidR="0016304A" w:rsidRDefault="0016304A" w:rsidP="0016304A">
                    <w:pPr>
                      <w:pStyle w:val="17"/>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本期转销</w:t>
                    </w:r>
                  </w:p>
                </w:tc>
              </w:sdtContent>
            </w:sdt>
            <w:tc>
              <w:tcPr>
                <w:tcW w:w="862" w:type="pct"/>
                <w:vAlign w:val="center"/>
              </w:tcPr>
              <w:p w14:paraId="2A46ABA2" w14:textId="45339D2F"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743331FA" w14:textId="682200CB"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6B1132A3" w14:textId="7B855B16"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c>
              <w:tcPr>
                <w:tcW w:w="943" w:type="pct"/>
                <w:vAlign w:val="center"/>
              </w:tcPr>
              <w:p w14:paraId="0DD089EF" w14:textId="4604580C"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w:t>
                </w:r>
              </w:p>
            </w:tc>
          </w:tr>
          <w:tr w:rsidR="00D92EAE" w14:paraId="6755C82D" w14:textId="77777777" w:rsidTr="0016304A">
            <w:tc>
              <w:tcPr>
                <w:tcW w:w="1001" w:type="pct"/>
                <w:vAlign w:val="center"/>
              </w:tcPr>
              <w:sdt>
                <w:sdtPr>
                  <w:rPr>
                    <w:rFonts w:ascii="宋体" w:eastAsia="宋体" w:hAnsi="宋体" w:hint="eastAsia"/>
                    <w:sz w:val="21"/>
                    <w:szCs w:val="21"/>
                    <w:lang w:eastAsia="zh-CN"/>
                  </w:rPr>
                  <w:tag w:val="_PLD_8a1f66e013df42ccbcaccfe3645b25ea"/>
                  <w:id w:val="1292324943"/>
                  <w:lock w:val="sdtLocked"/>
                </w:sdtPr>
                <w:sdtEndPr/>
                <w:sdtContent>
                  <w:p w14:paraId="34BADA70" w14:textId="77777777" w:rsidR="00D92EAE" w:rsidRDefault="00D92EAE" w:rsidP="00D92EAE">
                    <w:pPr>
                      <w:pStyle w:val="17"/>
                      <w:spacing w:after="0" w:line="240" w:lineRule="auto"/>
                      <w:jc w:val="both"/>
                      <w:rPr>
                        <w:rFonts w:ascii="宋体" w:eastAsia="宋体" w:hAnsi="宋体"/>
                        <w:sz w:val="21"/>
                        <w:szCs w:val="21"/>
                      </w:rPr>
                    </w:pPr>
                    <w:r>
                      <w:rPr>
                        <w:rFonts w:ascii="宋体" w:eastAsia="宋体" w:hAnsi="宋体" w:hint="eastAsia"/>
                        <w:sz w:val="21"/>
                        <w:szCs w:val="21"/>
                        <w:lang w:eastAsia="zh-CN"/>
                      </w:rPr>
                      <w:t>本期核销</w:t>
                    </w:r>
                  </w:p>
                </w:sdtContent>
              </w:sdt>
            </w:tc>
            <w:tc>
              <w:tcPr>
                <w:tcW w:w="862" w:type="pct"/>
                <w:vAlign w:val="center"/>
              </w:tcPr>
              <w:p w14:paraId="7F5ACE14" w14:textId="2FB2A458" w:rsidR="00D92EAE" w:rsidRPr="00AD5161" w:rsidRDefault="00D92EAE" w:rsidP="00D92EAE">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59A0DBD6" w14:textId="73579197" w:rsidR="00D92EAE" w:rsidRPr="00AD5161" w:rsidRDefault="00D92EAE" w:rsidP="00D92EAE">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0B1E8347" w14:textId="520F3EB6" w:rsidR="00D92EAE" w:rsidRPr="00AD5161" w:rsidRDefault="00D92EAE" w:rsidP="00D92EAE">
                <w:pPr>
                  <w:jc w:val="right"/>
                  <w:rPr>
                    <w:rFonts w:ascii="Times New Roman" w:hAnsi="Times New Roman" w:cs="Times New Roman"/>
                    <w:szCs w:val="21"/>
                  </w:rPr>
                </w:pPr>
                <w:r w:rsidRPr="00AD5161">
                  <w:rPr>
                    <w:rFonts w:ascii="Times New Roman" w:hAnsi="Times New Roman" w:cs="Times New Roman"/>
                  </w:rPr>
                  <w:t>700,000.00</w:t>
                </w:r>
              </w:p>
            </w:tc>
            <w:tc>
              <w:tcPr>
                <w:tcW w:w="943" w:type="pct"/>
                <w:vAlign w:val="center"/>
              </w:tcPr>
              <w:p w14:paraId="2C9EE8CD" w14:textId="5E10FA31" w:rsidR="00D92EAE" w:rsidRPr="00AD5161" w:rsidRDefault="00D92EAE" w:rsidP="00D92EAE">
                <w:pPr>
                  <w:jc w:val="right"/>
                  <w:rPr>
                    <w:rFonts w:ascii="Times New Roman" w:hAnsi="Times New Roman" w:cs="Times New Roman"/>
                    <w:szCs w:val="21"/>
                  </w:rPr>
                </w:pPr>
                <w:r w:rsidRPr="00AD5161">
                  <w:rPr>
                    <w:rFonts w:ascii="Times New Roman" w:hAnsi="Times New Roman" w:cs="Times New Roman"/>
                  </w:rPr>
                  <w:t>700,000.00</w:t>
                </w:r>
              </w:p>
            </w:tc>
          </w:tr>
          <w:tr w:rsidR="00D92EAE" w14:paraId="568B948D" w14:textId="77777777" w:rsidTr="0016304A">
            <w:sdt>
              <w:sdtPr>
                <w:rPr>
                  <w:rFonts w:ascii="宋体" w:eastAsia="宋体" w:hAnsi="宋体"/>
                </w:rPr>
                <w:tag w:val="_PLD_80203c10cb0c468dbd7a48669ddd0f63"/>
                <w:id w:val="775065051"/>
                <w:lock w:val="sdtLocked"/>
              </w:sdtPr>
              <w:sdtEndPr/>
              <w:sdtContent>
                <w:tc>
                  <w:tcPr>
                    <w:tcW w:w="1001" w:type="pct"/>
                    <w:vAlign w:val="center"/>
                  </w:tcPr>
                  <w:p w14:paraId="60ED6008" w14:textId="77777777" w:rsidR="00D92EAE" w:rsidRDefault="00D92EAE" w:rsidP="00D92EAE">
                    <w:pPr>
                      <w:pStyle w:val="17"/>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其他变动</w:t>
                    </w:r>
                  </w:p>
                </w:tc>
              </w:sdtContent>
            </w:sdt>
            <w:tc>
              <w:tcPr>
                <w:tcW w:w="862" w:type="pct"/>
                <w:vAlign w:val="center"/>
              </w:tcPr>
              <w:p w14:paraId="0D89EC26" w14:textId="26EEBD1F" w:rsidR="00D92EAE" w:rsidRPr="00AD5161" w:rsidRDefault="00D92EAE" w:rsidP="00D92EAE">
                <w:pPr>
                  <w:jc w:val="right"/>
                  <w:rPr>
                    <w:rFonts w:ascii="Times New Roman" w:hAnsi="Times New Roman" w:cs="Times New Roman"/>
                    <w:szCs w:val="21"/>
                  </w:rPr>
                </w:pPr>
                <w:r w:rsidRPr="00AD5161">
                  <w:rPr>
                    <w:rFonts w:ascii="Times New Roman" w:hAnsi="Times New Roman" w:cs="Times New Roman"/>
                    <w:szCs w:val="21"/>
                  </w:rPr>
                  <w:t>476,832.62</w:t>
                </w:r>
              </w:p>
            </w:tc>
            <w:tc>
              <w:tcPr>
                <w:tcW w:w="1097" w:type="pct"/>
                <w:vAlign w:val="center"/>
              </w:tcPr>
              <w:p w14:paraId="7F352E17" w14:textId="3635D777" w:rsidR="00D92EAE" w:rsidRPr="00AD5161" w:rsidRDefault="00D92EAE" w:rsidP="00D92EAE">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363622B7" w14:textId="078CA745" w:rsidR="00D92EAE" w:rsidRPr="00AD5161" w:rsidRDefault="00D92EAE" w:rsidP="00D92EAE">
                <w:pPr>
                  <w:jc w:val="right"/>
                  <w:rPr>
                    <w:rFonts w:ascii="Times New Roman" w:hAnsi="Times New Roman" w:cs="Times New Roman"/>
                    <w:szCs w:val="21"/>
                  </w:rPr>
                </w:pPr>
                <w:r w:rsidRPr="00AD5161">
                  <w:rPr>
                    <w:rFonts w:ascii="Times New Roman" w:hAnsi="Times New Roman" w:cs="Times New Roman"/>
                  </w:rPr>
                  <w:t>122,163.72</w:t>
                </w:r>
              </w:p>
            </w:tc>
            <w:tc>
              <w:tcPr>
                <w:tcW w:w="943" w:type="pct"/>
                <w:vAlign w:val="center"/>
              </w:tcPr>
              <w:p w14:paraId="55DE91C8" w14:textId="0C6609AE" w:rsidR="00D92EAE" w:rsidRPr="00AD5161" w:rsidRDefault="00D92EAE" w:rsidP="00D92EAE">
                <w:pPr>
                  <w:jc w:val="right"/>
                  <w:rPr>
                    <w:rFonts w:ascii="Times New Roman" w:hAnsi="Times New Roman" w:cs="Times New Roman"/>
                    <w:szCs w:val="21"/>
                  </w:rPr>
                </w:pPr>
                <w:r w:rsidRPr="00AD5161">
                  <w:rPr>
                    <w:rFonts w:ascii="Times New Roman" w:hAnsi="Times New Roman" w:cs="Times New Roman"/>
                  </w:rPr>
                  <w:t>598,996.34</w:t>
                </w:r>
              </w:p>
            </w:tc>
          </w:tr>
          <w:tr w:rsidR="00D92EAE" w14:paraId="701200F0" w14:textId="77777777" w:rsidTr="0016304A">
            <w:sdt>
              <w:sdtPr>
                <w:rPr>
                  <w:rFonts w:ascii="宋体" w:eastAsia="宋体" w:hAnsi="宋体"/>
                </w:rPr>
                <w:tag w:val="_PLD_bb669c94f1734a70be90735195c143c3"/>
                <w:id w:val="1739582218"/>
                <w:lock w:val="sdtLocked"/>
              </w:sdtPr>
              <w:sdtEndPr/>
              <w:sdtContent>
                <w:tc>
                  <w:tcPr>
                    <w:tcW w:w="1001" w:type="pct"/>
                    <w:vAlign w:val="center"/>
                  </w:tcPr>
                  <w:p w14:paraId="43CEB878" w14:textId="77777777" w:rsidR="00D92EAE" w:rsidRDefault="00D92EAE" w:rsidP="00D92EAE">
                    <w:pPr>
                      <w:pStyle w:val="17"/>
                      <w:spacing w:after="0" w:line="240" w:lineRule="auto"/>
                      <w:rPr>
                        <w:rFonts w:ascii="宋体" w:eastAsia="宋体" w:hAnsi="宋体" w:cs="宋体"/>
                        <w:sz w:val="21"/>
                        <w:szCs w:val="21"/>
                        <w:lang w:eastAsia="zh-CN"/>
                      </w:rPr>
                    </w:pPr>
                    <w:r w:rsidRPr="0005542C">
                      <w:rPr>
                        <w:rFonts w:ascii="Times New Roman" w:eastAsia="宋体" w:hAnsi="Times New Roman" w:cs="宋体"/>
                        <w:sz w:val="21"/>
                        <w:szCs w:val="21"/>
                        <w:lang w:eastAsia="zh-CN"/>
                      </w:rPr>
                      <w:t>2023</w:t>
                    </w:r>
                    <w:r>
                      <w:rPr>
                        <w:rFonts w:ascii="宋体" w:eastAsia="宋体" w:hAnsi="宋体" w:cs="宋体"/>
                        <w:sz w:val="21"/>
                        <w:szCs w:val="21"/>
                        <w:lang w:eastAsia="zh-CN"/>
                      </w:rPr>
                      <w:t>年</w:t>
                    </w:r>
                    <w:r w:rsidRPr="0005542C">
                      <w:rPr>
                        <w:rFonts w:ascii="Times New Roman" w:eastAsia="宋体" w:hAnsi="Times New Roman" w:cs="宋体"/>
                        <w:sz w:val="21"/>
                        <w:szCs w:val="21"/>
                        <w:lang w:eastAsia="zh-CN"/>
                      </w:rPr>
                      <w:t>6</w:t>
                    </w:r>
                    <w:r>
                      <w:rPr>
                        <w:rFonts w:ascii="宋体" w:eastAsia="宋体" w:hAnsi="宋体" w:cs="宋体"/>
                        <w:sz w:val="21"/>
                        <w:szCs w:val="21"/>
                        <w:lang w:eastAsia="zh-CN"/>
                      </w:rPr>
                      <w:t>月</w:t>
                    </w:r>
                    <w:r w:rsidRPr="0005542C">
                      <w:rPr>
                        <w:rFonts w:ascii="Times New Roman" w:eastAsia="宋体" w:hAnsi="Times New Roman" w:cs="宋体"/>
                        <w:sz w:val="21"/>
                        <w:szCs w:val="21"/>
                        <w:lang w:eastAsia="zh-CN"/>
                      </w:rPr>
                      <w:t>30</w:t>
                    </w:r>
                    <w:r>
                      <w:rPr>
                        <w:rFonts w:ascii="宋体" w:eastAsia="宋体" w:hAnsi="宋体" w:cs="宋体"/>
                        <w:sz w:val="21"/>
                        <w:szCs w:val="21"/>
                        <w:lang w:eastAsia="zh-CN"/>
                      </w:rPr>
                      <w:t>日</w:t>
                    </w:r>
                    <w:r>
                      <w:rPr>
                        <w:rFonts w:ascii="宋体" w:eastAsia="宋体" w:hAnsi="宋体" w:cs="宋体" w:hint="eastAsia"/>
                        <w:sz w:val="21"/>
                        <w:szCs w:val="21"/>
                        <w:lang w:eastAsia="zh-CN"/>
                      </w:rPr>
                      <w:t>余额</w:t>
                    </w:r>
                  </w:p>
                </w:tc>
              </w:sdtContent>
            </w:sdt>
            <w:tc>
              <w:tcPr>
                <w:tcW w:w="862" w:type="pct"/>
                <w:vAlign w:val="center"/>
              </w:tcPr>
              <w:p w14:paraId="6C87A5DD" w14:textId="29DC90A7" w:rsidR="00D92EAE" w:rsidRPr="00AD5161" w:rsidRDefault="00D92EAE" w:rsidP="00D92EAE">
                <w:pPr>
                  <w:jc w:val="right"/>
                  <w:rPr>
                    <w:rFonts w:ascii="Times New Roman" w:hAnsi="Times New Roman" w:cs="Times New Roman"/>
                    <w:szCs w:val="21"/>
                  </w:rPr>
                </w:pPr>
                <w:r w:rsidRPr="00AD5161">
                  <w:rPr>
                    <w:rFonts w:ascii="Times New Roman" w:hAnsi="Times New Roman" w:cs="Times New Roman"/>
                  </w:rPr>
                  <w:t>4,504,287.49</w:t>
                </w:r>
              </w:p>
            </w:tc>
            <w:tc>
              <w:tcPr>
                <w:tcW w:w="1097" w:type="pct"/>
                <w:vAlign w:val="center"/>
              </w:tcPr>
              <w:p w14:paraId="2AF2FA0F" w14:textId="572374E5" w:rsidR="00D92EAE" w:rsidRPr="00AD5161" w:rsidRDefault="00D92EAE" w:rsidP="00D92EAE">
                <w:pPr>
                  <w:jc w:val="right"/>
                  <w:rPr>
                    <w:rFonts w:ascii="Times New Roman" w:hAnsi="Times New Roman" w:cs="Times New Roman"/>
                    <w:szCs w:val="21"/>
                  </w:rPr>
                </w:pPr>
                <w:r w:rsidRPr="00AD5161">
                  <w:rPr>
                    <w:rFonts w:ascii="Times New Roman" w:hAnsi="Times New Roman" w:cs="Times New Roman"/>
                  </w:rPr>
                  <w:t>-</w:t>
                </w:r>
              </w:p>
            </w:tc>
            <w:tc>
              <w:tcPr>
                <w:tcW w:w="1097" w:type="pct"/>
                <w:vAlign w:val="center"/>
              </w:tcPr>
              <w:p w14:paraId="466FE525" w14:textId="6DB02A85" w:rsidR="00D92EAE" w:rsidRPr="00AD5161" w:rsidRDefault="00D92EAE" w:rsidP="00D92EAE">
                <w:pPr>
                  <w:jc w:val="right"/>
                  <w:rPr>
                    <w:rFonts w:ascii="Times New Roman" w:hAnsi="Times New Roman" w:cs="Times New Roman"/>
                    <w:szCs w:val="21"/>
                  </w:rPr>
                </w:pPr>
                <w:r w:rsidRPr="00AD5161">
                  <w:rPr>
                    <w:rFonts w:ascii="Times New Roman" w:hAnsi="Times New Roman" w:cs="Times New Roman"/>
                  </w:rPr>
                  <w:t>4,736,739.79</w:t>
                </w:r>
              </w:p>
            </w:tc>
            <w:tc>
              <w:tcPr>
                <w:tcW w:w="943" w:type="pct"/>
                <w:vAlign w:val="center"/>
              </w:tcPr>
              <w:p w14:paraId="4DB69229" w14:textId="227C5002" w:rsidR="00D92EAE" w:rsidRPr="00AD5161" w:rsidRDefault="00D92EAE" w:rsidP="00D92EAE">
                <w:pPr>
                  <w:jc w:val="right"/>
                  <w:rPr>
                    <w:rFonts w:ascii="Times New Roman" w:hAnsi="Times New Roman" w:cs="Times New Roman"/>
                    <w:szCs w:val="21"/>
                  </w:rPr>
                </w:pPr>
                <w:r w:rsidRPr="00AD5161">
                  <w:rPr>
                    <w:rFonts w:ascii="Times New Roman" w:hAnsi="Times New Roman" w:cs="Times New Roman"/>
                  </w:rPr>
                  <w:t>9,241,027.28</w:t>
                </w:r>
              </w:p>
            </w:tc>
          </w:tr>
        </w:tbl>
        <w:p w14:paraId="7DBAF36A" w14:textId="77777777" w:rsidR="0016304A" w:rsidRDefault="0016304A">
          <w:pPr>
            <w:pStyle w:val="101"/>
          </w:pPr>
        </w:p>
        <w:p w14:paraId="08193002" w14:textId="77777777" w:rsidR="0016304A" w:rsidRDefault="0016304A">
          <w:pPr>
            <w:pStyle w:val="42"/>
            <w:rPr>
              <w:rFonts w:ascii="宋体" w:hAnsi="宋体"/>
            </w:rPr>
          </w:pPr>
          <w:r>
            <w:rPr>
              <w:rFonts w:ascii="宋体" w:hAnsi="宋体" w:hint="eastAsia"/>
            </w:rPr>
            <w:t>对本期发生损失准备变动的其他应收款账面余额显著变动的情况说明：</w:t>
          </w:r>
        </w:p>
        <w:sdt>
          <w:sdtPr>
            <w:alias w:val="是否适用：其他应收款本期发生损失准备变动且账面余额显著变动的情况说明[双击切换]"/>
            <w:tag w:val="_GBC_32e9d68fc5194869baa30fe15720ff13"/>
            <w:id w:val="1342972001"/>
            <w:lock w:val="sdtLocked"/>
            <w:placeholder>
              <w:docPart w:val="GBC22222222222222222222222222222"/>
            </w:placeholder>
          </w:sdtPr>
          <w:sdtEndPr/>
          <w:sdtContent>
            <w:p w14:paraId="21494976" w14:textId="2655D74B"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393F715" w14:textId="77777777" w:rsidR="0016304A" w:rsidRDefault="0016304A">
          <w:pPr>
            <w:pStyle w:val="101"/>
          </w:pPr>
        </w:p>
        <w:p w14:paraId="2E7A917C" w14:textId="77777777" w:rsidR="0016304A" w:rsidRDefault="0016304A">
          <w:pPr>
            <w:pStyle w:val="101"/>
          </w:pPr>
          <w:r>
            <w:rPr>
              <w:rFonts w:hint="eastAsia"/>
            </w:rPr>
            <w:t>本期坏账准备计提金额以及评估金融工具的信用风险是否显著增加的采用依据：</w:t>
          </w:r>
        </w:p>
        <w:sdt>
          <w:sdtPr>
            <w:alias w:val="是否适用：其他应收款本期坏账准备计提金额以及评估金融工具的信用风险显著增加的采用依据[双击切换]"/>
            <w:tag w:val="_GBC_dde26fcf385445edb7b0e96dab2a2b3e"/>
            <w:id w:val="1816983821"/>
            <w:lock w:val="sdtLocked"/>
            <w:placeholder>
              <w:docPart w:val="GBC22222222222222222222222222222"/>
            </w:placeholder>
          </w:sdtPr>
          <w:sdtEndPr/>
          <w:sdtContent>
            <w:p w14:paraId="46EF4AE6" w14:textId="7C1B1FF4"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65194107" w14:textId="62A993E1" w:rsidR="0016304A" w:rsidRDefault="00C73534">
          <w:pPr>
            <w:pStyle w:val="101"/>
          </w:pPr>
        </w:p>
      </w:sdtContent>
    </w:sdt>
    <w:bookmarkEnd w:id="230" w:displacedByCustomXml="prev"/>
    <w:bookmarkStart w:id="231" w:name="_Hlk10469877" w:displacedByCustomXml="next"/>
    <w:sdt>
      <w:sdtPr>
        <w:rPr>
          <w:rFonts w:ascii="宋体" w:hAnsi="宋体" w:cs="宋体" w:hint="eastAsia"/>
          <w:b w:val="0"/>
          <w:bCs w:val="0"/>
          <w:kern w:val="0"/>
          <w:szCs w:val="24"/>
        </w:rPr>
        <w:alias w:val="模块:坏账准备的情况"/>
        <w:tag w:val="_SEC_93dacca8700c43aaba11477ef4689aa6"/>
        <w:id w:val="-1285345000"/>
        <w:lock w:val="sdtLocked"/>
        <w:placeholder>
          <w:docPart w:val="GBC22222222222222222222222222222"/>
        </w:placeholder>
      </w:sdtPr>
      <w:sdtEndPr/>
      <w:sdtContent>
        <w:p w14:paraId="14E0A3D4" w14:textId="77777777" w:rsidR="0016304A" w:rsidRDefault="0016304A" w:rsidP="0082351A">
          <w:pPr>
            <w:pStyle w:val="98"/>
            <w:numPr>
              <w:ilvl w:val="3"/>
              <w:numId w:val="118"/>
            </w:numPr>
            <w:tabs>
              <w:tab w:val="left" w:pos="560"/>
            </w:tabs>
            <w:rPr>
              <w:rFonts w:ascii="宋体" w:hAnsi="宋体"/>
            </w:rPr>
          </w:pPr>
          <w:r>
            <w:rPr>
              <w:rFonts w:ascii="宋体" w:hAnsi="宋体" w:hint="eastAsia"/>
            </w:rPr>
            <w:t>坏账准备的情况</w:t>
          </w:r>
        </w:p>
        <w:sdt>
          <w:sdtPr>
            <w:alias w:val="是否适用：其他应收款坏账准备[双击切换]"/>
            <w:tag w:val="_GBC_b3f4f88802a54b1da539ba2563000c5c"/>
            <w:id w:val="231196727"/>
            <w:lock w:val="sdtLocked"/>
            <w:placeholder>
              <w:docPart w:val="GBC22222222222222222222222222222"/>
            </w:placeholder>
          </w:sdtPr>
          <w:sdtEndPr/>
          <w:sdtContent>
            <w:p w14:paraId="08F9C047" w14:textId="1202F8C9"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0522979" w14:textId="46392390" w:rsidR="0016304A" w:rsidRDefault="0016304A">
          <w:pPr>
            <w:pStyle w:val="71"/>
            <w:snapToGrid w:val="0"/>
            <w:spacing w:line="240" w:lineRule="atLeast"/>
            <w:ind w:left="425"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其他应收款坏账准备"/>
              <w:tag w:val="_GBC_1cb0ccc9627340bb9775e68ec1d11af7"/>
              <w:id w:val="99314636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szCs w:val="21"/>
                </w:rPr>
                <w:t>元</w:t>
              </w:r>
            </w:sdtContent>
          </w:sdt>
          <w:r>
            <w:rPr>
              <w:rFonts w:ascii="宋体" w:hAnsi="宋体" w:hint="eastAsia"/>
              <w:szCs w:val="21"/>
            </w:rPr>
            <w:t>币种：</w:t>
          </w:r>
          <w:sdt>
            <w:sdtPr>
              <w:rPr>
                <w:rFonts w:ascii="宋体" w:hAnsi="宋体" w:hint="eastAsia"/>
                <w:szCs w:val="21"/>
              </w:rPr>
              <w:alias w:val="币种：其他应收款坏账准备"/>
              <w:tag w:val="_GBC_14d59c8ccaef434da24604201125f1f0"/>
              <w:id w:val="113282810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4A0" w:firstRow="1" w:lastRow="0" w:firstColumn="1" w:lastColumn="0" w:noHBand="0" w:noVBand="1"/>
          </w:tblPr>
          <w:tblGrid>
            <w:gridCol w:w="1197"/>
            <w:gridCol w:w="1486"/>
            <w:gridCol w:w="1276"/>
            <w:gridCol w:w="826"/>
            <w:gridCol w:w="1276"/>
            <w:gridCol w:w="1276"/>
            <w:gridCol w:w="1486"/>
          </w:tblGrid>
          <w:tr w:rsidR="0016304A" w14:paraId="21A9AF4A" w14:textId="77777777" w:rsidTr="00F56412">
            <w:sdt>
              <w:sdtPr>
                <w:tag w:val="_PLD_31bfbbc8809c484e8788c004875b73f7"/>
                <w:id w:val="52667710"/>
                <w:lock w:val="sdtLocked"/>
              </w:sdtPr>
              <w:sdtEndPr/>
              <w:sdtContent>
                <w:tc>
                  <w:tcPr>
                    <w:tcW w:w="678" w:type="pct"/>
                    <w:vMerge w:val="restart"/>
                    <w:shd w:val="clear" w:color="auto" w:fill="FFFFFF"/>
                    <w:vAlign w:val="center"/>
                  </w:tcPr>
                  <w:p w14:paraId="7C41E799" w14:textId="77777777" w:rsidR="0016304A" w:rsidRDefault="0016304A" w:rsidP="0016304A">
                    <w:pPr>
                      <w:jc w:val="center"/>
                    </w:pPr>
                    <w:r>
                      <w:t>类别</w:t>
                    </w:r>
                  </w:p>
                </w:tc>
              </w:sdtContent>
            </w:sdt>
            <w:sdt>
              <w:sdtPr>
                <w:tag w:val="_PLD_8a84de1ffd5c434f9fdf644972838511"/>
                <w:id w:val="-1648044208"/>
                <w:lock w:val="sdtLocked"/>
              </w:sdtPr>
              <w:sdtEndPr/>
              <w:sdtContent>
                <w:tc>
                  <w:tcPr>
                    <w:tcW w:w="842" w:type="pct"/>
                    <w:vMerge w:val="restart"/>
                    <w:shd w:val="clear" w:color="auto" w:fill="FFFFFF"/>
                    <w:vAlign w:val="center"/>
                  </w:tcPr>
                  <w:p w14:paraId="075ECCE0" w14:textId="77777777" w:rsidR="0016304A" w:rsidRDefault="0016304A" w:rsidP="0016304A">
                    <w:pPr>
                      <w:jc w:val="center"/>
                    </w:pPr>
                    <w:r>
                      <w:t>期初余额</w:t>
                    </w:r>
                  </w:p>
                </w:tc>
              </w:sdtContent>
            </w:sdt>
            <w:sdt>
              <w:sdtPr>
                <w:tag w:val="_PLD_98e8a6b913f14f6ca45be028ca7fe9b3"/>
                <w:id w:val="1957063932"/>
                <w:lock w:val="sdtLocked"/>
              </w:sdtPr>
              <w:sdtEndPr/>
              <w:sdtContent>
                <w:tc>
                  <w:tcPr>
                    <w:tcW w:w="2637" w:type="pct"/>
                    <w:gridSpan w:val="4"/>
                    <w:shd w:val="clear" w:color="auto" w:fill="FFFFFF"/>
                    <w:vAlign w:val="center"/>
                  </w:tcPr>
                  <w:p w14:paraId="5AE65D41" w14:textId="77777777" w:rsidR="0016304A" w:rsidRDefault="0016304A" w:rsidP="0016304A">
                    <w:pPr>
                      <w:jc w:val="center"/>
                    </w:pPr>
                    <w:r>
                      <w:rPr>
                        <w:rFonts w:hint="eastAsia"/>
                      </w:rPr>
                      <w:t>本期变动</w:t>
                    </w:r>
                    <w:r>
                      <w:t>金额</w:t>
                    </w:r>
                  </w:p>
                </w:tc>
              </w:sdtContent>
            </w:sdt>
            <w:sdt>
              <w:sdtPr>
                <w:tag w:val="_PLD_79cbcdb53d6946aa8890a6614ae8fa7c"/>
                <w:id w:val="1347671655"/>
                <w:lock w:val="sdtLocked"/>
              </w:sdtPr>
              <w:sdtEndPr/>
              <w:sdtContent>
                <w:tc>
                  <w:tcPr>
                    <w:tcW w:w="842" w:type="pct"/>
                    <w:vMerge w:val="restart"/>
                    <w:shd w:val="clear" w:color="auto" w:fill="FFFFFF"/>
                    <w:vAlign w:val="center"/>
                  </w:tcPr>
                  <w:p w14:paraId="52946313" w14:textId="77777777" w:rsidR="0016304A" w:rsidRDefault="0016304A" w:rsidP="0016304A">
                    <w:pPr>
                      <w:jc w:val="center"/>
                    </w:pPr>
                    <w:r>
                      <w:t>期末余额</w:t>
                    </w:r>
                  </w:p>
                </w:tc>
              </w:sdtContent>
            </w:sdt>
          </w:tr>
          <w:tr w:rsidR="0016304A" w14:paraId="50DF421B" w14:textId="77777777" w:rsidTr="00F56412">
            <w:tc>
              <w:tcPr>
                <w:tcW w:w="678" w:type="pct"/>
                <w:vMerge/>
                <w:shd w:val="clear" w:color="auto" w:fill="FFFFFF"/>
              </w:tcPr>
              <w:p w14:paraId="05B66621" w14:textId="77777777" w:rsidR="0016304A" w:rsidRDefault="0016304A" w:rsidP="0016304A">
                <w:pPr>
                  <w:jc w:val="center"/>
                </w:pPr>
              </w:p>
            </w:tc>
            <w:tc>
              <w:tcPr>
                <w:tcW w:w="842" w:type="pct"/>
                <w:vMerge/>
                <w:shd w:val="clear" w:color="auto" w:fill="FFFFFF"/>
              </w:tcPr>
              <w:p w14:paraId="4178B4F6" w14:textId="77777777" w:rsidR="0016304A" w:rsidRDefault="0016304A" w:rsidP="0016304A">
                <w:pPr>
                  <w:jc w:val="center"/>
                </w:pPr>
              </w:p>
            </w:tc>
            <w:sdt>
              <w:sdtPr>
                <w:tag w:val="_PLD_e690235010e24ffc8796adbde1bb559c"/>
                <w:id w:val="-1848327425"/>
                <w:lock w:val="sdtLocked"/>
              </w:sdtPr>
              <w:sdtEndPr/>
              <w:sdtContent>
                <w:tc>
                  <w:tcPr>
                    <w:tcW w:w="723" w:type="pct"/>
                    <w:shd w:val="clear" w:color="auto" w:fill="FFFFFF"/>
                    <w:vAlign w:val="center"/>
                  </w:tcPr>
                  <w:p w14:paraId="4EC32B51" w14:textId="77777777" w:rsidR="0016304A" w:rsidRDefault="0016304A" w:rsidP="0016304A">
                    <w:pPr>
                      <w:jc w:val="center"/>
                    </w:pPr>
                    <w:r>
                      <w:t>计提</w:t>
                    </w:r>
                  </w:p>
                </w:tc>
              </w:sdtContent>
            </w:sdt>
            <w:sdt>
              <w:sdtPr>
                <w:tag w:val="_PLD_d059ae406aed4a3a8f46c2d712ef508e"/>
                <w:id w:val="278918990"/>
                <w:lock w:val="sdtLocked"/>
              </w:sdtPr>
              <w:sdtEndPr/>
              <w:sdtContent>
                <w:tc>
                  <w:tcPr>
                    <w:tcW w:w="468" w:type="pct"/>
                    <w:shd w:val="clear" w:color="auto" w:fill="FFFFFF"/>
                    <w:vAlign w:val="center"/>
                  </w:tcPr>
                  <w:p w14:paraId="3061961F" w14:textId="77777777" w:rsidR="0016304A" w:rsidRDefault="0016304A" w:rsidP="0016304A">
                    <w:pPr>
                      <w:jc w:val="center"/>
                    </w:pPr>
                    <w:r>
                      <w:rPr>
                        <w:rFonts w:hint="eastAsia"/>
                      </w:rPr>
                      <w:t>收回或转回</w:t>
                    </w:r>
                  </w:p>
                </w:tc>
              </w:sdtContent>
            </w:sdt>
            <w:sdt>
              <w:sdtPr>
                <w:tag w:val="_PLD_da780fd6da3646febcd85bf9dbd8b64e"/>
                <w:id w:val="-924106614"/>
                <w:lock w:val="sdtLocked"/>
              </w:sdtPr>
              <w:sdtEndPr/>
              <w:sdtContent>
                <w:tc>
                  <w:tcPr>
                    <w:tcW w:w="723" w:type="pct"/>
                    <w:shd w:val="clear" w:color="auto" w:fill="FFFFFF"/>
                    <w:vAlign w:val="center"/>
                  </w:tcPr>
                  <w:p w14:paraId="2AC8F8FB" w14:textId="77777777" w:rsidR="0016304A" w:rsidRDefault="0016304A" w:rsidP="0016304A">
                    <w:pPr>
                      <w:jc w:val="center"/>
                    </w:pPr>
                    <w:r>
                      <w:rPr>
                        <w:rFonts w:hint="eastAsia"/>
                      </w:rPr>
                      <w:t>转销或核销</w:t>
                    </w:r>
                  </w:p>
                </w:tc>
              </w:sdtContent>
            </w:sdt>
            <w:tc>
              <w:tcPr>
                <w:tcW w:w="723" w:type="pct"/>
                <w:shd w:val="clear" w:color="auto" w:fill="FFFFFF"/>
                <w:vAlign w:val="center"/>
              </w:tcPr>
              <w:sdt>
                <w:sdtPr>
                  <w:rPr>
                    <w:rFonts w:hint="eastAsia"/>
                  </w:rPr>
                  <w:tag w:val="_PLD_d6a9b9888c1a49429189a2a72159c309"/>
                  <w:id w:val="867570625"/>
                  <w:lock w:val="sdtLocked"/>
                </w:sdtPr>
                <w:sdtEndPr/>
                <w:sdtContent>
                  <w:p w14:paraId="7B04873A" w14:textId="77777777" w:rsidR="0016304A" w:rsidRDefault="0016304A" w:rsidP="0016304A">
                    <w:pPr>
                      <w:jc w:val="right"/>
                    </w:pPr>
                    <w:r>
                      <w:rPr>
                        <w:rFonts w:hint="eastAsia"/>
                      </w:rPr>
                      <w:t>其他变动</w:t>
                    </w:r>
                  </w:p>
                </w:sdtContent>
              </w:sdt>
            </w:tc>
            <w:tc>
              <w:tcPr>
                <w:tcW w:w="842" w:type="pct"/>
                <w:vMerge/>
                <w:shd w:val="clear" w:color="auto" w:fill="FFFFFF"/>
              </w:tcPr>
              <w:p w14:paraId="77C4B84C" w14:textId="77777777" w:rsidR="0016304A" w:rsidRDefault="0016304A" w:rsidP="0016304A">
                <w:pPr>
                  <w:jc w:val="right"/>
                </w:pPr>
              </w:p>
            </w:tc>
          </w:tr>
          <w:sdt>
            <w:sdtPr>
              <w:alias w:val="其他应收款坏账准备明细"/>
              <w:tag w:val="_TUP_7a0cb2b2adeb4af281afaba9c5959134"/>
              <w:id w:val="372355686"/>
              <w:lock w:val="sdtLocked"/>
            </w:sdtPr>
            <w:sdtEndPr>
              <w:rPr>
                <w:rFonts w:ascii="Times New Roman" w:hAnsi="Times New Roman" w:cs="Times New Roman"/>
              </w:rPr>
            </w:sdtEndPr>
            <w:sdtContent>
              <w:tr w:rsidR="00F56412" w14:paraId="69C7B5FE" w14:textId="77777777" w:rsidTr="00F56412">
                <w:tc>
                  <w:tcPr>
                    <w:tcW w:w="678" w:type="pct"/>
                    <w:shd w:val="clear" w:color="auto" w:fill="auto"/>
                  </w:tcPr>
                  <w:p w14:paraId="1FF7E173" w14:textId="77777777" w:rsidR="00F56412" w:rsidRDefault="00F56412" w:rsidP="00F56412">
                    <w:pPr>
                      <w:pStyle w:val="101"/>
                    </w:pPr>
                    <w:r>
                      <w:t>按单项计提坏账准备</w:t>
                    </w:r>
                  </w:p>
                </w:tc>
                <w:tc>
                  <w:tcPr>
                    <w:tcW w:w="842" w:type="pct"/>
                    <w:shd w:val="clear" w:color="auto" w:fill="auto"/>
                    <w:vAlign w:val="center"/>
                  </w:tcPr>
                  <w:p w14:paraId="0390B1E0" w14:textId="77777777" w:rsidR="00F56412" w:rsidRPr="00AD5161" w:rsidRDefault="00F56412" w:rsidP="00F56412">
                    <w:pPr>
                      <w:jc w:val="right"/>
                      <w:rPr>
                        <w:rFonts w:ascii="Times New Roman" w:hAnsi="Times New Roman" w:cs="Times New Roman"/>
                      </w:rPr>
                    </w:pPr>
                    <w:r w:rsidRPr="00AD5161">
                      <w:rPr>
                        <w:rFonts w:ascii="Times New Roman" w:hAnsi="Times New Roman" w:cs="Times New Roman"/>
                      </w:rPr>
                      <w:t>5,214,576.07</w:t>
                    </w:r>
                  </w:p>
                </w:tc>
                <w:tc>
                  <w:tcPr>
                    <w:tcW w:w="723" w:type="pct"/>
                    <w:shd w:val="clear" w:color="auto" w:fill="auto"/>
                    <w:vAlign w:val="center"/>
                  </w:tcPr>
                  <w:p w14:paraId="6104A196" w14:textId="19ACDC51" w:rsidR="00F56412" w:rsidRPr="00AD5161" w:rsidRDefault="00F56412" w:rsidP="00F56412">
                    <w:pPr>
                      <w:jc w:val="right"/>
                      <w:rPr>
                        <w:rFonts w:ascii="Times New Roman" w:hAnsi="Times New Roman" w:cs="Times New Roman"/>
                      </w:rPr>
                    </w:pPr>
                    <w:r w:rsidRPr="00AD5161">
                      <w:rPr>
                        <w:rFonts w:ascii="Times New Roman" w:hAnsi="Times New Roman" w:cs="Times New Roman"/>
                      </w:rPr>
                      <w:t>100,000.00</w:t>
                    </w:r>
                  </w:p>
                </w:tc>
                <w:tc>
                  <w:tcPr>
                    <w:tcW w:w="468" w:type="pct"/>
                    <w:shd w:val="clear" w:color="auto" w:fill="auto"/>
                    <w:vAlign w:val="center"/>
                  </w:tcPr>
                  <w:p w14:paraId="09B7CEB6" w14:textId="77777777" w:rsidR="00F56412" w:rsidRPr="00AD5161" w:rsidRDefault="00F56412" w:rsidP="00F56412">
                    <w:pPr>
                      <w:jc w:val="right"/>
                      <w:rPr>
                        <w:rFonts w:ascii="Times New Roman" w:hAnsi="Times New Roman" w:cs="Times New Roman"/>
                      </w:rPr>
                    </w:pPr>
                    <w:r w:rsidRPr="00AD5161">
                      <w:rPr>
                        <w:rFonts w:ascii="Times New Roman" w:hAnsi="Times New Roman" w:cs="Times New Roman"/>
                      </w:rPr>
                      <w:t>-</w:t>
                    </w:r>
                  </w:p>
                </w:tc>
                <w:tc>
                  <w:tcPr>
                    <w:tcW w:w="723" w:type="pct"/>
                    <w:vAlign w:val="center"/>
                  </w:tcPr>
                  <w:p w14:paraId="6B81E013" w14:textId="77777777" w:rsidR="00F56412" w:rsidRPr="00AD5161" w:rsidRDefault="00F56412" w:rsidP="00F56412">
                    <w:pPr>
                      <w:jc w:val="right"/>
                      <w:rPr>
                        <w:rFonts w:ascii="Times New Roman" w:hAnsi="Times New Roman" w:cs="Times New Roman"/>
                      </w:rPr>
                    </w:pPr>
                    <w:r w:rsidRPr="00AD5161">
                      <w:rPr>
                        <w:rFonts w:ascii="Times New Roman" w:hAnsi="Times New Roman" w:cs="Times New Roman"/>
                      </w:rPr>
                      <w:t>700,000.00</w:t>
                    </w:r>
                  </w:p>
                </w:tc>
                <w:tc>
                  <w:tcPr>
                    <w:tcW w:w="723" w:type="pct"/>
                    <w:vAlign w:val="center"/>
                  </w:tcPr>
                  <w:p w14:paraId="707E2F70" w14:textId="72EC8407" w:rsidR="00F56412" w:rsidRPr="00AD5161" w:rsidRDefault="00F56412" w:rsidP="00F56412">
                    <w:pPr>
                      <w:jc w:val="right"/>
                      <w:rPr>
                        <w:rFonts w:ascii="Times New Roman" w:hAnsi="Times New Roman" w:cs="Times New Roman"/>
                      </w:rPr>
                    </w:pPr>
                    <w:r w:rsidRPr="00AD5161">
                      <w:rPr>
                        <w:rFonts w:ascii="Times New Roman" w:hAnsi="Times New Roman" w:cs="Times New Roman"/>
                      </w:rPr>
                      <w:t>122,163.72</w:t>
                    </w:r>
                  </w:p>
                </w:tc>
                <w:tc>
                  <w:tcPr>
                    <w:tcW w:w="842" w:type="pct"/>
                    <w:shd w:val="clear" w:color="auto" w:fill="auto"/>
                    <w:vAlign w:val="center"/>
                  </w:tcPr>
                  <w:p w14:paraId="33EEC350" w14:textId="77777777" w:rsidR="00F56412" w:rsidRPr="00AD5161" w:rsidRDefault="00F56412" w:rsidP="00F56412">
                    <w:pPr>
                      <w:jc w:val="right"/>
                      <w:rPr>
                        <w:rFonts w:ascii="Times New Roman" w:hAnsi="Times New Roman" w:cs="Times New Roman"/>
                      </w:rPr>
                    </w:pPr>
                    <w:r w:rsidRPr="00AD5161">
                      <w:rPr>
                        <w:rFonts w:ascii="Times New Roman" w:hAnsi="Times New Roman" w:cs="Times New Roman"/>
                      </w:rPr>
                      <w:t>4,736,739.79</w:t>
                    </w:r>
                  </w:p>
                </w:tc>
              </w:tr>
            </w:sdtContent>
          </w:sdt>
          <w:sdt>
            <w:sdtPr>
              <w:alias w:val="其他应收款坏账准备明细"/>
              <w:tag w:val="_TUP_7a0cb2b2adeb4af281afaba9c5959134"/>
              <w:id w:val="1647624294"/>
              <w:lock w:val="sdtLocked"/>
            </w:sdtPr>
            <w:sdtEndPr>
              <w:rPr>
                <w:rFonts w:ascii="Times New Roman" w:hAnsi="Times New Roman" w:cs="Times New Roman"/>
              </w:rPr>
            </w:sdtEndPr>
            <w:sdtContent>
              <w:tr w:rsidR="00F56412" w14:paraId="166CB6F7" w14:textId="77777777" w:rsidTr="00F56412">
                <w:tc>
                  <w:tcPr>
                    <w:tcW w:w="678" w:type="pct"/>
                    <w:shd w:val="clear" w:color="auto" w:fill="auto"/>
                  </w:tcPr>
                  <w:p w14:paraId="2D9DBAA0" w14:textId="77777777" w:rsidR="00F56412" w:rsidRDefault="00F56412" w:rsidP="00F56412">
                    <w:pPr>
                      <w:pStyle w:val="101"/>
                    </w:pPr>
                    <w:r>
                      <w:t>按组合计提坏账准备</w:t>
                    </w:r>
                  </w:p>
                </w:tc>
                <w:tc>
                  <w:tcPr>
                    <w:tcW w:w="842" w:type="pct"/>
                    <w:shd w:val="clear" w:color="auto" w:fill="auto"/>
                    <w:vAlign w:val="center"/>
                  </w:tcPr>
                  <w:p w14:paraId="170D4E70" w14:textId="77777777" w:rsidR="00F56412" w:rsidRPr="00AD5161" w:rsidRDefault="00F56412" w:rsidP="00F56412">
                    <w:pPr>
                      <w:jc w:val="right"/>
                      <w:rPr>
                        <w:rFonts w:ascii="Times New Roman" w:hAnsi="Times New Roman" w:cs="Times New Roman"/>
                      </w:rPr>
                    </w:pPr>
                    <w:r w:rsidRPr="00AD5161">
                      <w:rPr>
                        <w:rFonts w:ascii="Times New Roman" w:hAnsi="Times New Roman" w:cs="Times New Roman"/>
                      </w:rPr>
                      <w:t>3,678,729.04</w:t>
                    </w:r>
                  </w:p>
                </w:tc>
                <w:tc>
                  <w:tcPr>
                    <w:tcW w:w="723" w:type="pct"/>
                    <w:shd w:val="clear" w:color="auto" w:fill="auto"/>
                    <w:vAlign w:val="center"/>
                  </w:tcPr>
                  <w:p w14:paraId="7486EF02" w14:textId="1073CEB1" w:rsidR="00F56412" w:rsidRPr="00AD5161" w:rsidRDefault="00F56412" w:rsidP="00F56412">
                    <w:pPr>
                      <w:jc w:val="right"/>
                      <w:rPr>
                        <w:rFonts w:ascii="Times New Roman" w:hAnsi="Times New Roman" w:cs="Times New Roman"/>
                      </w:rPr>
                    </w:pPr>
                    <w:r w:rsidRPr="00AD5161">
                      <w:rPr>
                        <w:rFonts w:ascii="Times New Roman" w:hAnsi="Times New Roman" w:cs="Times New Roman"/>
                      </w:rPr>
                      <w:t>348,725.83</w:t>
                    </w:r>
                  </w:p>
                </w:tc>
                <w:tc>
                  <w:tcPr>
                    <w:tcW w:w="468" w:type="pct"/>
                    <w:shd w:val="clear" w:color="auto" w:fill="auto"/>
                    <w:vAlign w:val="center"/>
                  </w:tcPr>
                  <w:p w14:paraId="778C1523" w14:textId="77777777" w:rsidR="00F56412" w:rsidRPr="00AD5161" w:rsidRDefault="00F56412" w:rsidP="00F56412">
                    <w:pPr>
                      <w:jc w:val="right"/>
                      <w:rPr>
                        <w:rFonts w:ascii="Times New Roman" w:hAnsi="Times New Roman" w:cs="Times New Roman"/>
                      </w:rPr>
                    </w:pPr>
                    <w:r w:rsidRPr="00AD5161">
                      <w:rPr>
                        <w:rFonts w:ascii="Times New Roman" w:hAnsi="Times New Roman" w:cs="Times New Roman"/>
                      </w:rPr>
                      <w:t>-</w:t>
                    </w:r>
                  </w:p>
                </w:tc>
                <w:tc>
                  <w:tcPr>
                    <w:tcW w:w="723" w:type="pct"/>
                    <w:vAlign w:val="center"/>
                  </w:tcPr>
                  <w:p w14:paraId="5413D1D4" w14:textId="77777777" w:rsidR="00F56412" w:rsidRPr="00AD5161" w:rsidRDefault="00F56412" w:rsidP="00F56412">
                    <w:pPr>
                      <w:jc w:val="right"/>
                      <w:rPr>
                        <w:rFonts w:ascii="Times New Roman" w:hAnsi="Times New Roman" w:cs="Times New Roman"/>
                      </w:rPr>
                    </w:pPr>
                    <w:r w:rsidRPr="00AD5161">
                      <w:rPr>
                        <w:rFonts w:ascii="Times New Roman" w:hAnsi="Times New Roman" w:cs="Times New Roman"/>
                      </w:rPr>
                      <w:t>-</w:t>
                    </w:r>
                  </w:p>
                </w:tc>
                <w:tc>
                  <w:tcPr>
                    <w:tcW w:w="723" w:type="pct"/>
                    <w:vAlign w:val="center"/>
                  </w:tcPr>
                  <w:p w14:paraId="1765A46F" w14:textId="5AFF8806" w:rsidR="00F56412" w:rsidRPr="00AD5161" w:rsidRDefault="00F56412" w:rsidP="00F56412">
                    <w:pPr>
                      <w:jc w:val="right"/>
                      <w:rPr>
                        <w:rFonts w:ascii="Times New Roman" w:hAnsi="Times New Roman" w:cs="Times New Roman"/>
                      </w:rPr>
                    </w:pPr>
                    <w:r w:rsidRPr="00AD5161">
                      <w:rPr>
                        <w:rFonts w:ascii="Times New Roman" w:hAnsi="Times New Roman" w:cs="Times New Roman"/>
                      </w:rPr>
                      <w:t>476,832.62</w:t>
                    </w:r>
                  </w:p>
                </w:tc>
                <w:tc>
                  <w:tcPr>
                    <w:tcW w:w="842" w:type="pct"/>
                    <w:shd w:val="clear" w:color="auto" w:fill="auto"/>
                    <w:vAlign w:val="center"/>
                  </w:tcPr>
                  <w:p w14:paraId="3161F7D0" w14:textId="77777777" w:rsidR="00F56412" w:rsidRPr="00AD5161" w:rsidRDefault="00F56412" w:rsidP="00F56412">
                    <w:pPr>
                      <w:jc w:val="right"/>
                      <w:rPr>
                        <w:rFonts w:ascii="Times New Roman" w:hAnsi="Times New Roman" w:cs="Times New Roman"/>
                      </w:rPr>
                    </w:pPr>
                    <w:r w:rsidRPr="00AD5161">
                      <w:rPr>
                        <w:rFonts w:ascii="Times New Roman" w:hAnsi="Times New Roman" w:cs="Times New Roman"/>
                      </w:rPr>
                      <w:t>4,504,287.49</w:t>
                    </w:r>
                  </w:p>
                </w:tc>
              </w:tr>
            </w:sdtContent>
          </w:sdt>
          <w:tr w:rsidR="00F56412" w14:paraId="29DC92AD" w14:textId="77777777" w:rsidTr="00F56412">
            <w:sdt>
              <w:sdtPr>
                <w:tag w:val="_PLD_338c13f365964c67a7e58b3e079f4171"/>
                <w:id w:val="1932936387"/>
                <w:lock w:val="sdtLocked"/>
              </w:sdtPr>
              <w:sdtEndPr/>
              <w:sdtContent>
                <w:tc>
                  <w:tcPr>
                    <w:tcW w:w="678" w:type="pct"/>
                    <w:shd w:val="clear" w:color="auto" w:fill="auto"/>
                  </w:tcPr>
                  <w:p w14:paraId="63B3D162" w14:textId="77777777" w:rsidR="00F56412" w:rsidRDefault="00F56412" w:rsidP="00F56412">
                    <w:pPr>
                      <w:jc w:val="center"/>
                    </w:pPr>
                    <w:r>
                      <w:rPr>
                        <w:rFonts w:hint="eastAsia"/>
                      </w:rPr>
                      <w:t>合计</w:t>
                    </w:r>
                  </w:p>
                </w:tc>
              </w:sdtContent>
            </w:sdt>
            <w:tc>
              <w:tcPr>
                <w:tcW w:w="842" w:type="pct"/>
                <w:shd w:val="clear" w:color="auto" w:fill="auto"/>
                <w:vAlign w:val="center"/>
              </w:tcPr>
              <w:p w14:paraId="04748A86" w14:textId="77777777" w:rsidR="00F56412" w:rsidRPr="00AD5161" w:rsidRDefault="00F56412" w:rsidP="00F56412">
                <w:pPr>
                  <w:jc w:val="right"/>
                  <w:rPr>
                    <w:rFonts w:ascii="Times New Roman" w:hAnsi="Times New Roman" w:cs="Times New Roman"/>
                  </w:rPr>
                </w:pPr>
                <w:r w:rsidRPr="00AD5161">
                  <w:rPr>
                    <w:rFonts w:ascii="Times New Roman" w:hAnsi="Times New Roman" w:cs="Times New Roman"/>
                  </w:rPr>
                  <w:t>8,893,305.11</w:t>
                </w:r>
              </w:p>
            </w:tc>
            <w:tc>
              <w:tcPr>
                <w:tcW w:w="723" w:type="pct"/>
                <w:shd w:val="clear" w:color="auto" w:fill="auto"/>
                <w:vAlign w:val="center"/>
              </w:tcPr>
              <w:p w14:paraId="05F2FC11" w14:textId="6A97AC49" w:rsidR="00F56412" w:rsidRPr="00AD5161" w:rsidRDefault="00F56412" w:rsidP="00F56412">
                <w:pPr>
                  <w:jc w:val="right"/>
                  <w:rPr>
                    <w:rFonts w:ascii="Times New Roman" w:hAnsi="Times New Roman" w:cs="Times New Roman"/>
                  </w:rPr>
                </w:pPr>
                <w:r w:rsidRPr="00AD5161">
                  <w:rPr>
                    <w:rFonts w:ascii="Times New Roman" w:hAnsi="Times New Roman" w:cs="Times New Roman"/>
                  </w:rPr>
                  <w:t>448,725.83</w:t>
                </w:r>
              </w:p>
            </w:tc>
            <w:tc>
              <w:tcPr>
                <w:tcW w:w="468" w:type="pct"/>
                <w:shd w:val="clear" w:color="auto" w:fill="auto"/>
                <w:vAlign w:val="center"/>
              </w:tcPr>
              <w:p w14:paraId="55BCD34B" w14:textId="77777777" w:rsidR="00F56412" w:rsidRPr="00AD5161" w:rsidRDefault="00F56412" w:rsidP="00F56412">
                <w:pPr>
                  <w:jc w:val="right"/>
                  <w:rPr>
                    <w:rFonts w:ascii="Times New Roman" w:hAnsi="Times New Roman" w:cs="Times New Roman"/>
                  </w:rPr>
                </w:pPr>
                <w:r w:rsidRPr="00AD5161">
                  <w:rPr>
                    <w:rFonts w:ascii="Times New Roman" w:hAnsi="Times New Roman" w:cs="Times New Roman"/>
                  </w:rPr>
                  <w:t>-</w:t>
                </w:r>
              </w:p>
            </w:tc>
            <w:tc>
              <w:tcPr>
                <w:tcW w:w="723" w:type="pct"/>
                <w:vAlign w:val="center"/>
              </w:tcPr>
              <w:p w14:paraId="4802CA26" w14:textId="77777777" w:rsidR="00F56412" w:rsidRPr="00AD5161" w:rsidRDefault="00F56412" w:rsidP="00F56412">
                <w:pPr>
                  <w:jc w:val="right"/>
                  <w:rPr>
                    <w:rFonts w:ascii="Times New Roman" w:hAnsi="Times New Roman" w:cs="Times New Roman"/>
                  </w:rPr>
                </w:pPr>
                <w:r w:rsidRPr="00AD5161">
                  <w:rPr>
                    <w:rFonts w:ascii="Times New Roman" w:hAnsi="Times New Roman" w:cs="Times New Roman"/>
                  </w:rPr>
                  <w:t>700,000.00</w:t>
                </w:r>
              </w:p>
            </w:tc>
            <w:tc>
              <w:tcPr>
                <w:tcW w:w="723" w:type="pct"/>
                <w:vAlign w:val="center"/>
              </w:tcPr>
              <w:p w14:paraId="2E11EED8" w14:textId="0FC36962" w:rsidR="00F56412" w:rsidRPr="00AD5161" w:rsidRDefault="00F56412" w:rsidP="00F56412">
                <w:pPr>
                  <w:jc w:val="right"/>
                  <w:rPr>
                    <w:rFonts w:ascii="Times New Roman" w:hAnsi="Times New Roman" w:cs="Times New Roman"/>
                  </w:rPr>
                </w:pPr>
                <w:r w:rsidRPr="00AD5161">
                  <w:rPr>
                    <w:rFonts w:ascii="Times New Roman" w:hAnsi="Times New Roman" w:cs="Times New Roman"/>
                  </w:rPr>
                  <w:t>598,996.34</w:t>
                </w:r>
              </w:p>
            </w:tc>
            <w:tc>
              <w:tcPr>
                <w:tcW w:w="842" w:type="pct"/>
                <w:shd w:val="clear" w:color="auto" w:fill="auto"/>
                <w:vAlign w:val="center"/>
              </w:tcPr>
              <w:p w14:paraId="0104A28C" w14:textId="77777777" w:rsidR="00F56412" w:rsidRPr="00AD5161" w:rsidRDefault="00F56412" w:rsidP="00F56412">
                <w:pPr>
                  <w:jc w:val="right"/>
                  <w:rPr>
                    <w:rFonts w:ascii="Times New Roman" w:hAnsi="Times New Roman" w:cs="Times New Roman"/>
                  </w:rPr>
                </w:pPr>
                <w:r w:rsidRPr="00AD5161">
                  <w:rPr>
                    <w:rFonts w:ascii="Times New Roman" w:hAnsi="Times New Roman" w:cs="Times New Roman"/>
                  </w:rPr>
                  <w:t>9,241,027.28</w:t>
                </w:r>
              </w:p>
            </w:tc>
          </w:tr>
        </w:tbl>
        <w:p w14:paraId="0DF3CB12" w14:textId="77777777" w:rsidR="0016304A" w:rsidRDefault="0016304A">
          <w:pPr>
            <w:pStyle w:val="101"/>
          </w:pPr>
        </w:p>
        <w:p w14:paraId="290343E2" w14:textId="77777777" w:rsidR="0016304A" w:rsidRDefault="0016304A">
          <w:pPr>
            <w:pStyle w:val="101"/>
          </w:pPr>
          <w:r>
            <w:rPr>
              <w:rFonts w:hint="eastAsia"/>
            </w:rPr>
            <w:t>其中本期坏账准备转回或收回金额重要的：</w:t>
          </w:r>
        </w:p>
        <w:sdt>
          <w:sdtPr>
            <w:alias w:val="是否适用：其中本期其他应收账款坏账准备收回或转回金额重要的[双击切换]"/>
            <w:tag w:val="_GBC_766264a4e81b4ae6885d7f965ebbcd08"/>
            <w:id w:val="1358856705"/>
            <w:lock w:val="sdtLocked"/>
            <w:placeholder>
              <w:docPart w:val="GBC22222222222222222222222222222"/>
            </w:placeholder>
          </w:sdtPr>
          <w:sdtEndPr/>
          <w:sdtContent>
            <w:p w14:paraId="3A462A67" w14:textId="0B21A4FF" w:rsidR="0016304A" w:rsidRDefault="0016304A" w:rsidP="0016304A">
              <w:pPr>
                <w:pStyle w:val="101"/>
              </w:pPr>
              <w:r>
                <w:fldChar w:fldCharType="begin"/>
              </w:r>
              <w:r>
                <w:instrText xml:space="preserve">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31" w:displacedByCustomXml="prev"/>
    <w:sdt>
      <w:sdtPr>
        <w:rPr>
          <w:rFonts w:ascii="宋体" w:hAnsi="宋体" w:cs="宋体" w:hint="eastAsia"/>
          <w:b w:val="0"/>
          <w:bCs w:val="0"/>
          <w:kern w:val="0"/>
          <w:szCs w:val="24"/>
        </w:rPr>
        <w:alias w:val="模块:本报告期实际核销的其他应收款情况"/>
        <w:tag w:val="_GBC_ca12851378c64f09a5335b8a527df46f"/>
        <w:id w:val="-869835950"/>
        <w:lock w:val="sdtLocked"/>
        <w:placeholder>
          <w:docPart w:val="GBC22222222222222222222222222222"/>
        </w:placeholder>
      </w:sdtPr>
      <w:sdtEndPr/>
      <w:sdtContent>
        <w:p w14:paraId="30D58830" w14:textId="77777777" w:rsidR="0016304A" w:rsidRDefault="0016304A" w:rsidP="0082351A">
          <w:pPr>
            <w:pStyle w:val="98"/>
            <w:numPr>
              <w:ilvl w:val="3"/>
              <w:numId w:val="118"/>
            </w:numPr>
            <w:tabs>
              <w:tab w:val="left" w:pos="560"/>
            </w:tabs>
            <w:rPr>
              <w:rFonts w:ascii="宋体" w:hAnsi="宋体"/>
            </w:rPr>
          </w:pPr>
          <w:r>
            <w:rPr>
              <w:rFonts w:ascii="宋体" w:hAnsi="宋体" w:hint="eastAsia"/>
            </w:rPr>
            <w:t>本期实际核销的其他应收款情况</w:t>
          </w:r>
        </w:p>
        <w:sdt>
          <w:sdtPr>
            <w:alias w:val="是否适用：本期实际核销的其他应收款情况[双击切换]"/>
            <w:tag w:val="_GBC_99c0ad513e2447ba8b2267c169be5583"/>
            <w:id w:val="-1452007618"/>
            <w:lock w:val="sdtLocked"/>
            <w:placeholder>
              <w:docPart w:val="GBC22222222222222222222222222222"/>
            </w:placeholder>
          </w:sdtPr>
          <w:sdtEndPr/>
          <w:sdtContent>
            <w:p w14:paraId="0AD659F4" w14:textId="70802BBF" w:rsidR="0016304A" w:rsidRDefault="0016304A" w:rsidP="0016304A">
              <w:r>
                <w:fldChar w:fldCharType="begin"/>
              </w:r>
              <w:r w:rsidR="000F0042">
                <w:instrText xml:space="preserve"> MACROBUTTON  SnrToggleCheckbox √适用 </w:instrText>
              </w:r>
              <w:r>
                <w:fldChar w:fldCharType="end"/>
              </w:r>
              <w:r>
                <w:fldChar w:fldCharType="begin"/>
              </w:r>
              <w:r w:rsidR="000F0042">
                <w:instrText xml:space="preserve"> MACROBUTTON  SnrToggleCheckbox □不适用 </w:instrText>
              </w:r>
              <w:r>
                <w:fldChar w:fldCharType="end"/>
              </w:r>
            </w:p>
          </w:sdtContent>
        </w:sdt>
        <w:p w14:paraId="69F6A127" w14:textId="77777777" w:rsidR="000F0042" w:rsidRDefault="000F0042">
          <w:pPr>
            <w:jc w:val="right"/>
            <w:rPr>
              <w:szCs w:val="21"/>
            </w:rPr>
          </w:pPr>
          <w:r>
            <w:rPr>
              <w:rFonts w:hint="eastAsia"/>
              <w:szCs w:val="21"/>
            </w:rPr>
            <w:t>单位：</w:t>
          </w:r>
          <w:sdt>
            <w:sdtPr>
              <w:rPr>
                <w:rFonts w:hint="eastAsia"/>
                <w:szCs w:val="21"/>
              </w:rPr>
              <w:alias w:val="单位：财务附注：本报告期实际核销的其他应收款项情况"/>
              <w:tag w:val="_GBC_ab04a19baf3a48968d04429328fe957d"/>
              <w:id w:val="2071074770"/>
              <w:lock w:val="sdtLocked"/>
              <w:placeholder>
                <w:docPart w:val="08560BFD4A004AECAF365D7F377C7875"/>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 xml:space="preserve">  币种：</w:t>
          </w:r>
          <w:sdt>
            <w:sdtPr>
              <w:rPr>
                <w:rFonts w:hint="eastAsia"/>
                <w:szCs w:val="21"/>
              </w:rPr>
              <w:alias w:val="币种：财务附注：本报告期实际核销的其他应收款项情况"/>
              <w:tag w:val="_GBC_8d43ab8d3f0a44d4baf90271ebef5e19"/>
              <w:id w:val="-2083437462"/>
              <w:lock w:val="sdtLocked"/>
              <w:placeholder>
                <w:docPart w:val="08560BFD4A004AECAF365D7F377C7875"/>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4394"/>
            <w:gridCol w:w="4429"/>
          </w:tblGrid>
          <w:tr w:rsidR="000F0042" w14:paraId="45B281EF" w14:textId="77777777" w:rsidTr="00474A51">
            <w:trPr>
              <w:cantSplit/>
            </w:trPr>
            <w:sdt>
              <w:sdtPr>
                <w:tag w:val="_PLD_ce3497345055466bbb17c2159400fd42"/>
                <w:id w:val="-1870128284"/>
                <w:lock w:val="sdtLocked"/>
              </w:sdtPr>
              <w:sdtEndPr/>
              <w:sdtContent>
                <w:tc>
                  <w:tcPr>
                    <w:tcW w:w="2490" w:type="pct"/>
                  </w:tcPr>
                  <w:p w14:paraId="3591566C" w14:textId="77777777" w:rsidR="000F0042" w:rsidRDefault="000F0042">
                    <w:pPr>
                      <w:ind w:right="73"/>
                      <w:jc w:val="center"/>
                      <w:rPr>
                        <w:szCs w:val="21"/>
                      </w:rPr>
                    </w:pPr>
                    <w:r>
                      <w:rPr>
                        <w:rFonts w:hint="eastAsia"/>
                        <w:szCs w:val="21"/>
                      </w:rPr>
                      <w:t>项目</w:t>
                    </w:r>
                  </w:p>
                </w:tc>
              </w:sdtContent>
            </w:sdt>
            <w:sdt>
              <w:sdtPr>
                <w:tag w:val="_PLD_c988ea530cd249f990ba3faf444225f8"/>
                <w:id w:val="234834875"/>
                <w:lock w:val="sdtLocked"/>
              </w:sdtPr>
              <w:sdtEndPr/>
              <w:sdtContent>
                <w:tc>
                  <w:tcPr>
                    <w:tcW w:w="2510" w:type="pct"/>
                  </w:tcPr>
                  <w:p w14:paraId="23AD2D60" w14:textId="77777777" w:rsidR="000F0042" w:rsidRDefault="000F0042">
                    <w:pPr>
                      <w:ind w:right="73"/>
                      <w:jc w:val="center"/>
                      <w:rPr>
                        <w:szCs w:val="21"/>
                      </w:rPr>
                    </w:pPr>
                    <w:r>
                      <w:rPr>
                        <w:rFonts w:hint="eastAsia"/>
                        <w:szCs w:val="21"/>
                      </w:rPr>
                      <w:t>核销金额</w:t>
                    </w:r>
                  </w:p>
                </w:tc>
              </w:sdtContent>
            </w:sdt>
          </w:tr>
          <w:tr w:rsidR="000F0042" w14:paraId="4AC36AB8" w14:textId="77777777" w:rsidTr="00474A51">
            <w:trPr>
              <w:cantSplit/>
            </w:trPr>
            <w:sdt>
              <w:sdtPr>
                <w:tag w:val="_PLD_57d67837e5d3466f81ee33c45729c7fd"/>
                <w:id w:val="-1433191628"/>
                <w:lock w:val="sdtLocked"/>
              </w:sdtPr>
              <w:sdtEndPr/>
              <w:sdtContent>
                <w:tc>
                  <w:tcPr>
                    <w:tcW w:w="2490" w:type="pct"/>
                  </w:tcPr>
                  <w:p w14:paraId="6C2F814B" w14:textId="77777777" w:rsidR="000F0042" w:rsidRDefault="000F0042">
                    <w:pPr>
                      <w:ind w:right="73"/>
                      <w:rPr>
                        <w:szCs w:val="21"/>
                      </w:rPr>
                    </w:pPr>
                    <w:r>
                      <w:rPr>
                        <w:rFonts w:hint="eastAsia"/>
                        <w:szCs w:val="21"/>
                      </w:rPr>
                      <w:t>实际核销的其他应收款</w:t>
                    </w:r>
                  </w:p>
                </w:tc>
              </w:sdtContent>
            </w:sdt>
            <w:tc>
              <w:tcPr>
                <w:tcW w:w="2510" w:type="pct"/>
              </w:tcPr>
              <w:p w14:paraId="7580016B" w14:textId="402C2CA9" w:rsidR="000F0042" w:rsidRPr="00AD5161" w:rsidRDefault="000F0042">
                <w:pPr>
                  <w:ind w:right="73"/>
                  <w:jc w:val="right"/>
                  <w:rPr>
                    <w:rFonts w:ascii="Times New Roman" w:hAnsi="Times New Roman" w:cs="Times New Roman"/>
                    <w:szCs w:val="21"/>
                  </w:rPr>
                </w:pPr>
                <w:r w:rsidRPr="00AD5161">
                  <w:rPr>
                    <w:rFonts w:ascii="Times New Roman" w:hAnsi="Times New Roman" w:cs="Times New Roman"/>
                    <w:szCs w:val="21"/>
                  </w:rPr>
                  <w:t>700,000.00</w:t>
                </w:r>
              </w:p>
            </w:tc>
          </w:tr>
        </w:tbl>
        <w:p w14:paraId="45E1F0A2" w14:textId="77777777" w:rsidR="000F0042" w:rsidRDefault="000F0042">
          <w:pPr>
            <w:rPr>
              <w:szCs w:val="21"/>
            </w:rPr>
          </w:pPr>
        </w:p>
        <w:p w14:paraId="07D93DE3" w14:textId="77777777" w:rsidR="000F0042" w:rsidRDefault="000F0042">
          <w:pPr>
            <w:rPr>
              <w:szCs w:val="21"/>
            </w:rPr>
          </w:pPr>
          <w:r>
            <w:rPr>
              <w:rFonts w:hint="eastAsia"/>
              <w:szCs w:val="21"/>
            </w:rPr>
            <w:t>其中重要的其他应收款核销情况：</w:t>
          </w:r>
        </w:p>
        <w:sdt>
          <w:sdtPr>
            <w:rPr>
              <w:szCs w:val="21"/>
            </w:rPr>
            <w:alias w:val="是否适用：其中重要的其他应收款核销情况[双击切换]"/>
            <w:tag w:val="_GBC_18f34d9f47f24d07986c3f3568dd2c70"/>
            <w:id w:val="774599771"/>
            <w:lock w:val="sdtLocked"/>
            <w:placeholder>
              <w:docPart w:val="08560BFD4A004AECAF365D7F377C7875"/>
            </w:placeholder>
          </w:sdtPr>
          <w:sdtEndPr/>
          <w:sdtContent>
            <w:p w14:paraId="6DEB3A3B" w14:textId="1BD13363" w:rsidR="000F0042" w:rsidRDefault="000F0042" w:rsidP="000F0042">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7425EAAF" w14:textId="77777777" w:rsidR="000F0042" w:rsidRDefault="000F0042">
          <w:pPr>
            <w:snapToGrid w:val="0"/>
            <w:spacing w:line="240" w:lineRule="atLeast"/>
            <w:rPr>
              <w:szCs w:val="21"/>
            </w:rPr>
          </w:pPr>
          <w:r>
            <w:rPr>
              <w:rFonts w:hint="eastAsia"/>
              <w:szCs w:val="21"/>
            </w:rPr>
            <w:t>其他应收款核销说明：</w:t>
          </w:r>
        </w:p>
        <w:sdt>
          <w:sdtPr>
            <w:rPr>
              <w:b/>
              <w:bCs/>
              <w:szCs w:val="21"/>
            </w:rPr>
            <w:alias w:val="是否适用：其他应收款冲销坏帐明细的说明[双击切换]"/>
            <w:tag w:val="_GBC_04f9a50bf0244ec4a466448325e84289"/>
            <w:id w:val="-2003503806"/>
            <w:lock w:val="sdtLocked"/>
            <w:placeholder>
              <w:docPart w:val="08560BFD4A004AECAF365D7F377C7875"/>
            </w:placeholder>
          </w:sdtPr>
          <w:sdtEndPr>
            <w:rPr>
              <w:b w:val="0"/>
            </w:rPr>
          </w:sdtEndPr>
          <w:sdtContent>
            <w:p w14:paraId="0C8FFF46" w14:textId="4009F456" w:rsidR="000F0042" w:rsidRDefault="000F0042" w:rsidP="000F0042">
              <w:pPr>
                <w:snapToGrid w:val="0"/>
                <w:spacing w:line="240" w:lineRule="atLeast"/>
                <w:rPr>
                  <w:szCs w:val="21"/>
                </w:rPr>
              </w:pPr>
              <w:r>
                <w:rPr>
                  <w:bCs/>
                  <w:szCs w:val="21"/>
                </w:rPr>
                <w:fldChar w:fldCharType="begin"/>
              </w:r>
              <w:r>
                <w:rPr>
                  <w:bCs/>
                  <w:szCs w:val="21"/>
                </w:rPr>
                <w:instrText xml:space="preserve"> MACROBUTTON  SnrToggleCheckbox □适用 </w:instrText>
              </w:r>
              <w:r>
                <w:rPr>
                  <w:bCs/>
                  <w:szCs w:val="21"/>
                </w:rPr>
                <w:fldChar w:fldCharType="end"/>
              </w:r>
              <w:r>
                <w:rPr>
                  <w:bCs/>
                  <w:szCs w:val="21"/>
                </w:rPr>
                <w:fldChar w:fldCharType="begin"/>
              </w:r>
              <w:r>
                <w:rPr>
                  <w:bCs/>
                  <w:szCs w:val="21"/>
                </w:rPr>
                <w:instrText xml:space="preserve"> MACROBUTTON  SnrToggleCheckbox √不适用 </w:instrText>
              </w:r>
              <w:r>
                <w:rPr>
                  <w:bCs/>
                  <w:szCs w:val="21"/>
                </w:rPr>
                <w:fldChar w:fldCharType="end"/>
              </w:r>
            </w:p>
          </w:sdtContent>
        </w:sdt>
        <w:p w14:paraId="05F0F781" w14:textId="1F93C9D8" w:rsidR="0016304A" w:rsidRDefault="00C73534">
          <w:pPr>
            <w:pStyle w:val="101"/>
          </w:pPr>
        </w:p>
      </w:sdtContent>
    </w:sdt>
    <w:sdt>
      <w:sdtPr>
        <w:rPr>
          <w:rFonts w:ascii="宋体" w:hAnsi="宋体" w:cs="宋体" w:hint="eastAsia"/>
          <w:b w:val="0"/>
          <w:bCs w:val="0"/>
          <w:kern w:val="0"/>
          <w:szCs w:val="24"/>
        </w:rPr>
        <w:alias w:val="模块:按欠款方归集的期末余额其中前五名的其他应收款单位情况"/>
        <w:tag w:val="_GBC_a83a3fc7866445d68738701d3998ac0b"/>
        <w:id w:val="-1177882239"/>
        <w:lock w:val="sdtLocked"/>
        <w:placeholder>
          <w:docPart w:val="GBC22222222222222222222222222222"/>
        </w:placeholder>
      </w:sdtPr>
      <w:sdtEndPr>
        <w:rPr>
          <w:rFonts w:hint="default"/>
        </w:rPr>
      </w:sdtEndPr>
      <w:sdtContent>
        <w:p w14:paraId="0853BC26" w14:textId="77777777" w:rsidR="0016304A" w:rsidRDefault="0016304A" w:rsidP="0082351A">
          <w:pPr>
            <w:pStyle w:val="98"/>
            <w:numPr>
              <w:ilvl w:val="3"/>
              <w:numId w:val="118"/>
            </w:numPr>
            <w:tabs>
              <w:tab w:val="left" w:pos="560"/>
            </w:tabs>
            <w:rPr>
              <w:rFonts w:ascii="宋体" w:hAnsi="宋体"/>
            </w:rPr>
          </w:pPr>
          <w:r>
            <w:rPr>
              <w:rFonts w:ascii="宋体" w:hAnsi="宋体" w:hint="eastAsia"/>
            </w:rPr>
            <w:t>按欠款方归集的期末余额前五名的其他应收款情况</w:t>
          </w:r>
        </w:p>
        <w:sdt>
          <w:sdtPr>
            <w:alias w:val="是否适用：按欠款方归集的期末余额前五名的其他应收款情况[双击切换]"/>
            <w:tag w:val="_GBC_1ad831584f90441b93cce7d9b7baa3c9"/>
            <w:id w:val="-1304922417"/>
            <w:lock w:val="sdtLocked"/>
            <w:placeholder>
              <w:docPart w:val="GBC22222222222222222222222222222"/>
            </w:placeholder>
          </w:sdtPr>
          <w:sdtEndPr/>
          <w:sdtContent>
            <w:p w14:paraId="0F65BEB2" w14:textId="61F4C62B"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4D5171AE" w14:textId="0A849330" w:rsidR="0016304A" w:rsidRDefault="0016304A">
          <w:pPr>
            <w:jc w:val="right"/>
          </w:pPr>
          <w:r>
            <w:rPr>
              <w:rFonts w:hint="eastAsia"/>
            </w:rPr>
            <w:t>单位：</w:t>
          </w:r>
          <w:sdt>
            <w:sdtPr>
              <w:rPr>
                <w:rFonts w:hint="eastAsia"/>
              </w:rPr>
              <w:alias w:val="单位财务附注：其他应收账款前五名欠款情况"/>
              <w:tag w:val="_GBC_1f85b3036b0644cbaf6c33311b7f159d"/>
              <w:id w:val="126634697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附注：其他应收账款前五名欠款情况"/>
              <w:tag w:val="_GBC_bc5cf48306144a92af62fef51b293c5a"/>
              <w:id w:val="-162222719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1155"/>
            <w:gridCol w:w="1608"/>
            <w:gridCol w:w="1488"/>
            <w:gridCol w:w="1265"/>
            <w:gridCol w:w="1696"/>
            <w:gridCol w:w="1611"/>
          </w:tblGrid>
          <w:tr w:rsidR="0016304A" w14:paraId="1EDDB5DD" w14:textId="77777777" w:rsidTr="0016304A">
            <w:trPr>
              <w:cantSplit/>
            </w:trPr>
            <w:sdt>
              <w:sdtPr>
                <w:tag w:val="_PLD_6d371f7abd044db6abe05c7f74810d89"/>
                <w:id w:val="-527482531"/>
                <w:lock w:val="sdtLocked"/>
              </w:sdtPr>
              <w:sdtEndPr/>
              <w:sdtContent>
                <w:tc>
                  <w:tcPr>
                    <w:tcW w:w="655" w:type="pct"/>
                    <w:vAlign w:val="center"/>
                  </w:tcPr>
                  <w:p w14:paraId="3CF91A4E" w14:textId="77777777" w:rsidR="0016304A" w:rsidRDefault="0016304A" w:rsidP="0016304A">
                    <w:pPr>
                      <w:ind w:right="105"/>
                      <w:jc w:val="center"/>
                      <w:rPr>
                        <w:szCs w:val="21"/>
                      </w:rPr>
                    </w:pPr>
                    <w:r>
                      <w:rPr>
                        <w:rFonts w:hint="eastAsia"/>
                        <w:szCs w:val="21"/>
                      </w:rPr>
                      <w:t>单位名称</w:t>
                    </w:r>
                  </w:p>
                </w:tc>
              </w:sdtContent>
            </w:sdt>
            <w:sdt>
              <w:sdtPr>
                <w:tag w:val="_PLD_538171446ab849ca976672ecf5055c60"/>
                <w:id w:val="-658762564"/>
                <w:lock w:val="sdtLocked"/>
              </w:sdtPr>
              <w:sdtEndPr/>
              <w:sdtContent>
                <w:tc>
                  <w:tcPr>
                    <w:tcW w:w="911" w:type="pct"/>
                    <w:vAlign w:val="center"/>
                  </w:tcPr>
                  <w:p w14:paraId="3B72FAD4" w14:textId="77777777" w:rsidR="0016304A" w:rsidRDefault="0016304A" w:rsidP="0016304A">
                    <w:pPr>
                      <w:ind w:right="73"/>
                      <w:jc w:val="center"/>
                      <w:rPr>
                        <w:szCs w:val="21"/>
                      </w:rPr>
                    </w:pPr>
                    <w:r>
                      <w:rPr>
                        <w:rFonts w:hint="eastAsia"/>
                        <w:szCs w:val="21"/>
                      </w:rPr>
                      <w:t>款项的性质</w:t>
                    </w:r>
                  </w:p>
                </w:tc>
              </w:sdtContent>
            </w:sdt>
            <w:sdt>
              <w:sdtPr>
                <w:tag w:val="_PLD_9561b3d624ee40c28568fb322a981ebc"/>
                <w:id w:val="-1111128172"/>
                <w:lock w:val="sdtLocked"/>
              </w:sdtPr>
              <w:sdtEndPr/>
              <w:sdtContent>
                <w:tc>
                  <w:tcPr>
                    <w:tcW w:w="843" w:type="pct"/>
                    <w:vAlign w:val="center"/>
                  </w:tcPr>
                  <w:p w14:paraId="450D5E59" w14:textId="77777777" w:rsidR="0016304A" w:rsidRDefault="0016304A" w:rsidP="0016304A">
                    <w:pPr>
                      <w:ind w:right="73"/>
                      <w:jc w:val="center"/>
                      <w:rPr>
                        <w:szCs w:val="21"/>
                      </w:rPr>
                    </w:pPr>
                    <w:r>
                      <w:rPr>
                        <w:rFonts w:hint="eastAsia"/>
                        <w:szCs w:val="21"/>
                      </w:rPr>
                      <w:t>期末余额</w:t>
                    </w:r>
                  </w:p>
                </w:tc>
              </w:sdtContent>
            </w:sdt>
            <w:sdt>
              <w:sdtPr>
                <w:tag w:val="_PLD_a97392b37d5d4c709a23cfdece48161b"/>
                <w:id w:val="-1775241165"/>
                <w:lock w:val="sdtLocked"/>
              </w:sdtPr>
              <w:sdtEndPr/>
              <w:sdtContent>
                <w:tc>
                  <w:tcPr>
                    <w:tcW w:w="717" w:type="pct"/>
                    <w:vAlign w:val="center"/>
                  </w:tcPr>
                  <w:p w14:paraId="2CE9532D" w14:textId="77777777" w:rsidR="0016304A" w:rsidRDefault="0016304A" w:rsidP="0016304A">
                    <w:pPr>
                      <w:ind w:right="73"/>
                      <w:jc w:val="center"/>
                      <w:rPr>
                        <w:szCs w:val="21"/>
                      </w:rPr>
                    </w:pPr>
                    <w:r>
                      <w:rPr>
                        <w:rFonts w:hint="eastAsia"/>
                        <w:szCs w:val="21"/>
                      </w:rPr>
                      <w:t>账龄</w:t>
                    </w:r>
                  </w:p>
                </w:tc>
              </w:sdtContent>
            </w:sdt>
            <w:sdt>
              <w:sdtPr>
                <w:tag w:val="_PLD_e2774c827e314521821234a0e399c2c1"/>
                <w:id w:val="430397223"/>
                <w:lock w:val="sdtLocked"/>
              </w:sdtPr>
              <w:sdtEndPr/>
              <w:sdtContent>
                <w:tc>
                  <w:tcPr>
                    <w:tcW w:w="961" w:type="pct"/>
                    <w:vAlign w:val="center"/>
                  </w:tcPr>
                  <w:p w14:paraId="0E28ACD5" w14:textId="77777777" w:rsidR="0016304A" w:rsidRDefault="0016304A" w:rsidP="0016304A">
                    <w:pPr>
                      <w:jc w:val="center"/>
                      <w:rPr>
                        <w:szCs w:val="21"/>
                      </w:rPr>
                    </w:pPr>
                    <w:r>
                      <w:rPr>
                        <w:rFonts w:hint="eastAsia"/>
                        <w:szCs w:val="21"/>
                      </w:rPr>
                      <w:t>占其他应收款期末余额合计数的比例(</w:t>
                    </w:r>
                    <w:r w:rsidRPr="0005542C">
                      <w:rPr>
                        <w:rFonts w:ascii="Times New Roman" w:hAnsi="Times New Roman"/>
                        <w:szCs w:val="21"/>
                      </w:rPr>
                      <w:t>%</w:t>
                    </w:r>
                    <w:r>
                      <w:rPr>
                        <w:szCs w:val="21"/>
                      </w:rPr>
                      <w:t>)</w:t>
                    </w:r>
                  </w:p>
                </w:tc>
              </w:sdtContent>
            </w:sdt>
            <w:sdt>
              <w:sdtPr>
                <w:tag w:val="_PLD_ac7ac1a39d1a46eb9269fc6979d54f6f"/>
                <w:id w:val="-624386757"/>
                <w:lock w:val="sdtLocked"/>
              </w:sdtPr>
              <w:sdtEndPr/>
              <w:sdtContent>
                <w:tc>
                  <w:tcPr>
                    <w:tcW w:w="913" w:type="pct"/>
                    <w:vAlign w:val="center"/>
                  </w:tcPr>
                  <w:p w14:paraId="497B25CB" w14:textId="77777777" w:rsidR="0016304A" w:rsidRDefault="0016304A" w:rsidP="0016304A">
                    <w:pPr>
                      <w:jc w:val="center"/>
                      <w:rPr>
                        <w:szCs w:val="21"/>
                      </w:rPr>
                    </w:pPr>
                    <w:r>
                      <w:rPr>
                        <w:rFonts w:hint="eastAsia"/>
                        <w:szCs w:val="21"/>
                      </w:rPr>
                      <w:t>坏账准备</w:t>
                    </w:r>
                  </w:p>
                  <w:p w14:paraId="1465C25A" w14:textId="77777777" w:rsidR="0016304A" w:rsidRDefault="0016304A" w:rsidP="0016304A">
                    <w:pPr>
                      <w:jc w:val="center"/>
                      <w:rPr>
                        <w:szCs w:val="21"/>
                      </w:rPr>
                    </w:pPr>
                    <w:r>
                      <w:rPr>
                        <w:rFonts w:hint="eastAsia"/>
                        <w:szCs w:val="21"/>
                      </w:rPr>
                      <w:t>期末余额</w:t>
                    </w:r>
                  </w:p>
                </w:tc>
              </w:sdtContent>
            </w:sdt>
          </w:tr>
          <w:sdt>
            <w:sdtPr>
              <w:rPr>
                <w:rFonts w:hint="eastAsia"/>
                <w:szCs w:val="21"/>
              </w:rPr>
              <w:alias w:val="其他应收款欠款户"/>
              <w:tag w:val="_GBC_a3b4ad6ea89146a79c37c3807ef7a6fd"/>
              <w:id w:val="870029608"/>
              <w:lock w:val="sdtLocked"/>
            </w:sdtPr>
            <w:sdtEndPr>
              <w:rPr>
                <w:rFonts w:ascii="Times New Roman" w:hAnsi="Times New Roman" w:cs="Times New Roman" w:hint="default"/>
              </w:rPr>
            </w:sdtEndPr>
            <w:sdtContent>
              <w:tr w:rsidR="0016304A" w14:paraId="177680EA" w14:textId="77777777" w:rsidTr="0016304A">
                <w:trPr>
                  <w:cantSplit/>
                </w:trPr>
                <w:tc>
                  <w:tcPr>
                    <w:tcW w:w="655" w:type="pct"/>
                  </w:tcPr>
                  <w:p w14:paraId="3A96977B" w14:textId="77777777" w:rsidR="0016304A" w:rsidRDefault="0016304A" w:rsidP="0016304A">
                    <w:pPr>
                      <w:ind w:right="105"/>
                      <w:rPr>
                        <w:szCs w:val="21"/>
                      </w:rPr>
                    </w:pPr>
                    <w:r>
                      <w:t>第一名</w:t>
                    </w:r>
                  </w:p>
                </w:tc>
                <w:tc>
                  <w:tcPr>
                    <w:tcW w:w="911" w:type="pct"/>
                  </w:tcPr>
                  <w:p w14:paraId="3E3E2C5D" w14:textId="68E6E072" w:rsidR="0016304A" w:rsidRDefault="0016304A" w:rsidP="0016304A">
                    <w:pPr>
                      <w:ind w:right="73"/>
                      <w:rPr>
                        <w:szCs w:val="21"/>
                      </w:rPr>
                    </w:pPr>
                    <w:r>
                      <w:t>政府补贴</w:t>
                    </w:r>
                  </w:p>
                </w:tc>
                <w:tc>
                  <w:tcPr>
                    <w:tcW w:w="843" w:type="pct"/>
                  </w:tcPr>
                  <w:p w14:paraId="7238CE17" w14:textId="77777777" w:rsidR="0016304A" w:rsidRPr="00AD5161" w:rsidRDefault="0016304A" w:rsidP="0016304A">
                    <w:pPr>
                      <w:ind w:right="73"/>
                      <w:jc w:val="right"/>
                      <w:rPr>
                        <w:rFonts w:ascii="Times New Roman" w:hAnsi="Times New Roman" w:cs="Times New Roman"/>
                        <w:szCs w:val="21"/>
                      </w:rPr>
                    </w:pPr>
                    <w:r w:rsidRPr="00AD5161">
                      <w:rPr>
                        <w:rFonts w:ascii="Times New Roman" w:hAnsi="Times New Roman" w:cs="Times New Roman"/>
                      </w:rPr>
                      <w:t>16,000,000.00</w:t>
                    </w:r>
                  </w:p>
                </w:tc>
                <w:tc>
                  <w:tcPr>
                    <w:tcW w:w="717" w:type="pct"/>
                  </w:tcPr>
                  <w:p w14:paraId="08472E30" w14:textId="5BF00A6A" w:rsidR="0016304A" w:rsidRPr="00AD5161" w:rsidRDefault="0016304A" w:rsidP="0016304A">
                    <w:pPr>
                      <w:ind w:right="73"/>
                      <w:rPr>
                        <w:rFonts w:ascii="Times New Roman" w:hAnsi="Times New Roman" w:cs="Times New Roman"/>
                        <w:szCs w:val="21"/>
                      </w:rPr>
                    </w:pPr>
                    <w:r w:rsidRPr="00AD5161">
                      <w:rPr>
                        <w:rFonts w:ascii="Times New Roman" w:hAnsi="Times New Roman" w:cs="Times New Roman"/>
                      </w:rPr>
                      <w:t>1</w:t>
                    </w:r>
                    <w:r w:rsidRPr="00AD5161">
                      <w:rPr>
                        <w:rFonts w:ascii="Times New Roman" w:hAnsi="Times New Roman" w:cs="Times New Roman"/>
                      </w:rPr>
                      <w:t>年以内</w:t>
                    </w:r>
                  </w:p>
                </w:tc>
                <w:tc>
                  <w:tcPr>
                    <w:tcW w:w="961" w:type="pct"/>
                  </w:tcPr>
                  <w:p w14:paraId="2DC39538"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37.98</w:t>
                    </w:r>
                  </w:p>
                </w:tc>
                <w:tc>
                  <w:tcPr>
                    <w:tcW w:w="913" w:type="pct"/>
                  </w:tcPr>
                  <w:p w14:paraId="43405E82"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800,000.00</w:t>
                    </w:r>
                  </w:p>
                </w:tc>
              </w:tr>
            </w:sdtContent>
          </w:sdt>
          <w:sdt>
            <w:sdtPr>
              <w:rPr>
                <w:rFonts w:hint="eastAsia"/>
                <w:szCs w:val="21"/>
              </w:rPr>
              <w:alias w:val="其他应收款欠款户"/>
              <w:tag w:val="_GBC_a3b4ad6ea89146a79c37c3807ef7a6fd"/>
              <w:id w:val="-311952246"/>
              <w:lock w:val="sdtLocked"/>
            </w:sdtPr>
            <w:sdtEndPr>
              <w:rPr>
                <w:rFonts w:ascii="Times New Roman" w:hAnsi="Times New Roman" w:cs="Times New Roman" w:hint="default"/>
              </w:rPr>
            </w:sdtEndPr>
            <w:sdtContent>
              <w:tr w:rsidR="0016304A" w14:paraId="7D8794F2" w14:textId="77777777" w:rsidTr="0016304A">
                <w:trPr>
                  <w:cantSplit/>
                </w:trPr>
                <w:tc>
                  <w:tcPr>
                    <w:tcW w:w="655" w:type="pct"/>
                  </w:tcPr>
                  <w:p w14:paraId="383C42C3" w14:textId="77777777" w:rsidR="0016304A" w:rsidRDefault="0016304A" w:rsidP="0016304A">
                    <w:pPr>
                      <w:ind w:right="105"/>
                      <w:rPr>
                        <w:szCs w:val="21"/>
                      </w:rPr>
                    </w:pPr>
                    <w:r>
                      <w:t>第二名</w:t>
                    </w:r>
                  </w:p>
                </w:tc>
                <w:tc>
                  <w:tcPr>
                    <w:tcW w:w="911" w:type="pct"/>
                  </w:tcPr>
                  <w:p w14:paraId="7AD9FDB1" w14:textId="22CC74D4" w:rsidR="0016304A" w:rsidRDefault="0016304A" w:rsidP="0016304A">
                    <w:pPr>
                      <w:ind w:right="73"/>
                      <w:rPr>
                        <w:szCs w:val="21"/>
                      </w:rPr>
                    </w:pPr>
                    <w:r>
                      <w:t>借款</w:t>
                    </w:r>
                  </w:p>
                </w:tc>
                <w:tc>
                  <w:tcPr>
                    <w:tcW w:w="843" w:type="pct"/>
                  </w:tcPr>
                  <w:p w14:paraId="17E65AC0" w14:textId="77777777" w:rsidR="0016304A" w:rsidRPr="00AD5161" w:rsidRDefault="0016304A" w:rsidP="0016304A">
                    <w:pPr>
                      <w:ind w:right="73"/>
                      <w:jc w:val="right"/>
                      <w:rPr>
                        <w:rFonts w:ascii="Times New Roman" w:hAnsi="Times New Roman" w:cs="Times New Roman"/>
                        <w:szCs w:val="21"/>
                      </w:rPr>
                    </w:pPr>
                    <w:r w:rsidRPr="00AD5161">
                      <w:rPr>
                        <w:rFonts w:ascii="Times New Roman" w:hAnsi="Times New Roman" w:cs="Times New Roman"/>
                      </w:rPr>
                      <w:t>2,274,512.63</w:t>
                    </w:r>
                  </w:p>
                </w:tc>
                <w:tc>
                  <w:tcPr>
                    <w:tcW w:w="717" w:type="pct"/>
                  </w:tcPr>
                  <w:p w14:paraId="7B343D81" w14:textId="65DD6CF3" w:rsidR="0016304A" w:rsidRPr="00AD5161" w:rsidRDefault="0016304A" w:rsidP="0016304A">
                    <w:pPr>
                      <w:ind w:right="73"/>
                      <w:rPr>
                        <w:rFonts w:ascii="Times New Roman" w:hAnsi="Times New Roman" w:cs="Times New Roman"/>
                        <w:szCs w:val="21"/>
                      </w:rPr>
                    </w:pPr>
                    <w:r w:rsidRPr="00AD5161">
                      <w:rPr>
                        <w:rFonts w:ascii="Times New Roman" w:hAnsi="Times New Roman" w:cs="Times New Roman"/>
                      </w:rPr>
                      <w:t>3-4</w:t>
                    </w:r>
                    <w:r w:rsidRPr="00AD5161">
                      <w:rPr>
                        <w:rFonts w:ascii="Times New Roman" w:hAnsi="Times New Roman" w:cs="Times New Roman"/>
                      </w:rPr>
                      <w:t>年</w:t>
                    </w:r>
                  </w:p>
                </w:tc>
                <w:tc>
                  <w:tcPr>
                    <w:tcW w:w="961" w:type="pct"/>
                  </w:tcPr>
                  <w:p w14:paraId="1E288230"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5.40</w:t>
                    </w:r>
                  </w:p>
                </w:tc>
                <w:tc>
                  <w:tcPr>
                    <w:tcW w:w="913" w:type="pct"/>
                  </w:tcPr>
                  <w:p w14:paraId="13173CE3"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1,137,256.32</w:t>
                    </w:r>
                  </w:p>
                </w:tc>
              </w:tr>
            </w:sdtContent>
          </w:sdt>
          <w:sdt>
            <w:sdtPr>
              <w:rPr>
                <w:rFonts w:hint="eastAsia"/>
                <w:szCs w:val="21"/>
              </w:rPr>
              <w:alias w:val="其他应收款欠款户"/>
              <w:tag w:val="_GBC_a3b4ad6ea89146a79c37c3807ef7a6fd"/>
              <w:id w:val="-1449081388"/>
              <w:lock w:val="sdtLocked"/>
            </w:sdtPr>
            <w:sdtEndPr>
              <w:rPr>
                <w:rFonts w:ascii="Times New Roman" w:hAnsi="Times New Roman" w:cs="Times New Roman" w:hint="default"/>
              </w:rPr>
            </w:sdtEndPr>
            <w:sdtContent>
              <w:tr w:rsidR="0016304A" w14:paraId="6097B75E" w14:textId="77777777" w:rsidTr="0016304A">
                <w:trPr>
                  <w:cantSplit/>
                </w:trPr>
                <w:tc>
                  <w:tcPr>
                    <w:tcW w:w="655" w:type="pct"/>
                  </w:tcPr>
                  <w:p w14:paraId="556A08DD" w14:textId="77777777" w:rsidR="0016304A" w:rsidRDefault="0016304A" w:rsidP="0016304A">
                    <w:pPr>
                      <w:ind w:right="105"/>
                      <w:rPr>
                        <w:szCs w:val="21"/>
                      </w:rPr>
                    </w:pPr>
                    <w:r>
                      <w:t>第三名</w:t>
                    </w:r>
                  </w:p>
                </w:tc>
                <w:tc>
                  <w:tcPr>
                    <w:tcW w:w="911" w:type="pct"/>
                  </w:tcPr>
                  <w:p w14:paraId="5FE2F75A" w14:textId="7AA9982A" w:rsidR="0016304A" w:rsidRDefault="0016304A" w:rsidP="0016304A">
                    <w:pPr>
                      <w:ind w:right="73"/>
                      <w:rPr>
                        <w:szCs w:val="21"/>
                      </w:rPr>
                    </w:pPr>
                    <w:r>
                      <w:t>政府补贴</w:t>
                    </w:r>
                  </w:p>
                </w:tc>
                <w:tc>
                  <w:tcPr>
                    <w:tcW w:w="843" w:type="pct"/>
                  </w:tcPr>
                  <w:p w14:paraId="21381535" w14:textId="77777777" w:rsidR="0016304A" w:rsidRPr="00AD5161" w:rsidRDefault="0016304A" w:rsidP="0016304A">
                    <w:pPr>
                      <w:ind w:right="73"/>
                      <w:jc w:val="right"/>
                      <w:rPr>
                        <w:rFonts w:ascii="Times New Roman" w:hAnsi="Times New Roman" w:cs="Times New Roman"/>
                        <w:szCs w:val="21"/>
                      </w:rPr>
                    </w:pPr>
                    <w:r w:rsidRPr="00AD5161">
                      <w:rPr>
                        <w:rFonts w:ascii="Times New Roman" w:hAnsi="Times New Roman" w:cs="Times New Roman"/>
                      </w:rPr>
                      <w:t>2,000,000.00</w:t>
                    </w:r>
                  </w:p>
                </w:tc>
                <w:tc>
                  <w:tcPr>
                    <w:tcW w:w="717" w:type="pct"/>
                  </w:tcPr>
                  <w:p w14:paraId="7F92601A" w14:textId="3B2D1168" w:rsidR="0016304A" w:rsidRPr="00AD5161" w:rsidRDefault="0016304A" w:rsidP="0016304A">
                    <w:pPr>
                      <w:ind w:right="73"/>
                      <w:rPr>
                        <w:rFonts w:ascii="Times New Roman" w:hAnsi="Times New Roman" w:cs="Times New Roman"/>
                        <w:szCs w:val="21"/>
                      </w:rPr>
                    </w:pPr>
                    <w:r w:rsidRPr="00AD5161">
                      <w:rPr>
                        <w:rFonts w:ascii="Times New Roman" w:hAnsi="Times New Roman" w:cs="Times New Roman"/>
                      </w:rPr>
                      <w:t>1</w:t>
                    </w:r>
                    <w:r w:rsidRPr="00AD5161">
                      <w:rPr>
                        <w:rFonts w:ascii="Times New Roman" w:hAnsi="Times New Roman" w:cs="Times New Roman"/>
                      </w:rPr>
                      <w:t>年以内</w:t>
                    </w:r>
                  </w:p>
                </w:tc>
                <w:tc>
                  <w:tcPr>
                    <w:tcW w:w="961" w:type="pct"/>
                  </w:tcPr>
                  <w:p w14:paraId="2D7DBB16"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4.75</w:t>
                    </w:r>
                  </w:p>
                </w:tc>
                <w:tc>
                  <w:tcPr>
                    <w:tcW w:w="913" w:type="pct"/>
                  </w:tcPr>
                  <w:p w14:paraId="4B7EF55C"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100,000.00</w:t>
                    </w:r>
                  </w:p>
                </w:tc>
              </w:tr>
            </w:sdtContent>
          </w:sdt>
          <w:sdt>
            <w:sdtPr>
              <w:rPr>
                <w:rFonts w:hint="eastAsia"/>
                <w:szCs w:val="21"/>
              </w:rPr>
              <w:alias w:val="其他应收款欠款户"/>
              <w:tag w:val="_GBC_a3b4ad6ea89146a79c37c3807ef7a6fd"/>
              <w:id w:val="-839616873"/>
              <w:lock w:val="sdtLocked"/>
            </w:sdtPr>
            <w:sdtEndPr>
              <w:rPr>
                <w:rFonts w:ascii="Times New Roman" w:hAnsi="Times New Roman" w:cs="Times New Roman" w:hint="default"/>
              </w:rPr>
            </w:sdtEndPr>
            <w:sdtContent>
              <w:tr w:rsidR="0016304A" w14:paraId="36A0AFA7" w14:textId="77777777" w:rsidTr="0016304A">
                <w:trPr>
                  <w:cantSplit/>
                </w:trPr>
                <w:tc>
                  <w:tcPr>
                    <w:tcW w:w="655" w:type="pct"/>
                  </w:tcPr>
                  <w:p w14:paraId="37626F09" w14:textId="77777777" w:rsidR="0016304A" w:rsidRDefault="0016304A" w:rsidP="0016304A">
                    <w:pPr>
                      <w:ind w:right="105"/>
                      <w:rPr>
                        <w:szCs w:val="21"/>
                      </w:rPr>
                    </w:pPr>
                    <w:r>
                      <w:t>第四名</w:t>
                    </w:r>
                  </w:p>
                </w:tc>
                <w:tc>
                  <w:tcPr>
                    <w:tcW w:w="911" w:type="pct"/>
                  </w:tcPr>
                  <w:p w14:paraId="564A7699" w14:textId="4B019D25" w:rsidR="0016304A" w:rsidRDefault="0016304A" w:rsidP="0016304A">
                    <w:pPr>
                      <w:ind w:right="73"/>
                      <w:rPr>
                        <w:szCs w:val="21"/>
                      </w:rPr>
                    </w:pPr>
                    <w:r>
                      <w:t>保证金及押金</w:t>
                    </w:r>
                  </w:p>
                </w:tc>
                <w:tc>
                  <w:tcPr>
                    <w:tcW w:w="843" w:type="pct"/>
                  </w:tcPr>
                  <w:p w14:paraId="01B4AC9E" w14:textId="77777777" w:rsidR="0016304A" w:rsidRPr="00AD5161" w:rsidRDefault="0016304A" w:rsidP="0016304A">
                    <w:pPr>
                      <w:ind w:right="73"/>
                      <w:jc w:val="right"/>
                      <w:rPr>
                        <w:rFonts w:ascii="Times New Roman" w:hAnsi="Times New Roman" w:cs="Times New Roman"/>
                        <w:szCs w:val="21"/>
                      </w:rPr>
                    </w:pPr>
                    <w:r w:rsidRPr="00AD5161">
                      <w:rPr>
                        <w:rFonts w:ascii="Times New Roman" w:hAnsi="Times New Roman" w:cs="Times New Roman"/>
                      </w:rPr>
                      <w:t>1,417,878.00</w:t>
                    </w:r>
                  </w:p>
                </w:tc>
                <w:tc>
                  <w:tcPr>
                    <w:tcW w:w="717" w:type="pct"/>
                  </w:tcPr>
                  <w:p w14:paraId="0B4EE57F" w14:textId="6447CDF2" w:rsidR="0016304A" w:rsidRPr="00AD5161" w:rsidRDefault="0016304A" w:rsidP="0016304A">
                    <w:pPr>
                      <w:ind w:right="73"/>
                      <w:rPr>
                        <w:rFonts w:ascii="Times New Roman" w:hAnsi="Times New Roman" w:cs="Times New Roman"/>
                        <w:szCs w:val="21"/>
                      </w:rPr>
                    </w:pPr>
                    <w:r w:rsidRPr="00AD5161">
                      <w:rPr>
                        <w:rFonts w:ascii="Times New Roman" w:hAnsi="Times New Roman" w:cs="Times New Roman"/>
                      </w:rPr>
                      <w:t>5</w:t>
                    </w:r>
                    <w:r w:rsidRPr="00AD5161">
                      <w:rPr>
                        <w:rFonts w:ascii="Times New Roman" w:hAnsi="Times New Roman" w:cs="Times New Roman"/>
                      </w:rPr>
                      <w:t>年以上</w:t>
                    </w:r>
                  </w:p>
                </w:tc>
                <w:tc>
                  <w:tcPr>
                    <w:tcW w:w="961" w:type="pct"/>
                  </w:tcPr>
                  <w:p w14:paraId="6CC6E02D"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3.37</w:t>
                    </w:r>
                  </w:p>
                </w:tc>
                <w:tc>
                  <w:tcPr>
                    <w:tcW w:w="913" w:type="pct"/>
                  </w:tcPr>
                  <w:p w14:paraId="2493012C"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1,417,878.00</w:t>
                    </w:r>
                  </w:p>
                </w:tc>
              </w:tr>
            </w:sdtContent>
          </w:sdt>
          <w:sdt>
            <w:sdtPr>
              <w:rPr>
                <w:rFonts w:hint="eastAsia"/>
                <w:szCs w:val="21"/>
              </w:rPr>
              <w:alias w:val="其他应收款欠款户"/>
              <w:tag w:val="_GBC_a3b4ad6ea89146a79c37c3807ef7a6fd"/>
              <w:id w:val="-562098022"/>
              <w:lock w:val="sdtLocked"/>
            </w:sdtPr>
            <w:sdtEndPr>
              <w:rPr>
                <w:rFonts w:ascii="Times New Roman" w:hAnsi="Times New Roman" w:cs="Times New Roman" w:hint="default"/>
              </w:rPr>
            </w:sdtEndPr>
            <w:sdtContent>
              <w:tr w:rsidR="0016304A" w14:paraId="2FFB41B4" w14:textId="77777777" w:rsidTr="0016304A">
                <w:trPr>
                  <w:cantSplit/>
                </w:trPr>
                <w:tc>
                  <w:tcPr>
                    <w:tcW w:w="655" w:type="pct"/>
                  </w:tcPr>
                  <w:p w14:paraId="4D7F7C20" w14:textId="77777777" w:rsidR="0016304A" w:rsidRDefault="0016304A" w:rsidP="0016304A">
                    <w:pPr>
                      <w:ind w:right="105"/>
                      <w:rPr>
                        <w:szCs w:val="21"/>
                      </w:rPr>
                    </w:pPr>
                    <w:r>
                      <w:t>第五名</w:t>
                    </w:r>
                  </w:p>
                </w:tc>
                <w:tc>
                  <w:tcPr>
                    <w:tcW w:w="911" w:type="pct"/>
                  </w:tcPr>
                  <w:p w14:paraId="2EC9A507" w14:textId="31B4B420" w:rsidR="0016304A" w:rsidRDefault="0016304A" w:rsidP="0016304A">
                    <w:pPr>
                      <w:ind w:right="73"/>
                      <w:rPr>
                        <w:szCs w:val="21"/>
                      </w:rPr>
                    </w:pPr>
                    <w:r>
                      <w:t>保证金及押金</w:t>
                    </w:r>
                  </w:p>
                </w:tc>
                <w:tc>
                  <w:tcPr>
                    <w:tcW w:w="843" w:type="pct"/>
                  </w:tcPr>
                  <w:p w14:paraId="08CCC960" w14:textId="77777777" w:rsidR="0016304A" w:rsidRPr="00AD5161" w:rsidRDefault="0016304A" w:rsidP="0016304A">
                    <w:pPr>
                      <w:ind w:right="73"/>
                      <w:jc w:val="right"/>
                      <w:rPr>
                        <w:rFonts w:ascii="Times New Roman" w:hAnsi="Times New Roman" w:cs="Times New Roman"/>
                        <w:szCs w:val="21"/>
                      </w:rPr>
                    </w:pPr>
                    <w:r w:rsidRPr="00AD5161">
                      <w:rPr>
                        <w:rFonts w:ascii="Times New Roman" w:hAnsi="Times New Roman" w:cs="Times New Roman"/>
                      </w:rPr>
                      <w:t>1,200,000.00</w:t>
                    </w:r>
                  </w:p>
                </w:tc>
                <w:tc>
                  <w:tcPr>
                    <w:tcW w:w="717" w:type="pct"/>
                  </w:tcPr>
                  <w:p w14:paraId="33561475" w14:textId="4ABC8C8C" w:rsidR="0016304A" w:rsidRPr="00AD5161" w:rsidRDefault="0016304A" w:rsidP="0016304A">
                    <w:pPr>
                      <w:ind w:right="73"/>
                      <w:rPr>
                        <w:rFonts w:ascii="Times New Roman" w:hAnsi="Times New Roman" w:cs="Times New Roman"/>
                        <w:szCs w:val="21"/>
                      </w:rPr>
                    </w:pPr>
                    <w:r w:rsidRPr="00AD5161">
                      <w:rPr>
                        <w:rFonts w:ascii="Times New Roman" w:hAnsi="Times New Roman" w:cs="Times New Roman"/>
                      </w:rPr>
                      <w:t>2-4</w:t>
                    </w:r>
                    <w:r w:rsidRPr="00AD5161">
                      <w:rPr>
                        <w:rFonts w:ascii="Times New Roman" w:hAnsi="Times New Roman" w:cs="Times New Roman"/>
                      </w:rPr>
                      <w:t>年</w:t>
                    </w:r>
                  </w:p>
                </w:tc>
                <w:tc>
                  <w:tcPr>
                    <w:tcW w:w="961" w:type="pct"/>
                  </w:tcPr>
                  <w:p w14:paraId="085BA945"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2.85</w:t>
                    </w:r>
                  </w:p>
                </w:tc>
                <w:tc>
                  <w:tcPr>
                    <w:tcW w:w="913" w:type="pct"/>
                  </w:tcPr>
                  <w:p w14:paraId="3F796A99"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460,000.00</w:t>
                    </w:r>
                  </w:p>
                </w:tc>
              </w:tr>
            </w:sdtContent>
          </w:sdt>
          <w:tr w:rsidR="0016304A" w14:paraId="23E6F430" w14:textId="77777777" w:rsidTr="0016304A">
            <w:trPr>
              <w:cantSplit/>
            </w:trPr>
            <w:sdt>
              <w:sdtPr>
                <w:tag w:val="_PLD_f229cb1d3424499a96c618f3911226c3"/>
                <w:id w:val="916827429"/>
                <w:lock w:val="sdtLocked"/>
              </w:sdtPr>
              <w:sdtEndPr/>
              <w:sdtContent>
                <w:tc>
                  <w:tcPr>
                    <w:tcW w:w="655" w:type="pct"/>
                  </w:tcPr>
                  <w:p w14:paraId="5514733A" w14:textId="77777777" w:rsidR="0016304A" w:rsidRDefault="0016304A" w:rsidP="0016304A">
                    <w:pPr>
                      <w:ind w:right="105"/>
                      <w:jc w:val="center"/>
                      <w:rPr>
                        <w:szCs w:val="21"/>
                      </w:rPr>
                    </w:pPr>
                    <w:r>
                      <w:rPr>
                        <w:rFonts w:hint="eastAsia"/>
                        <w:szCs w:val="21"/>
                      </w:rPr>
                      <w:t>合计</w:t>
                    </w:r>
                  </w:p>
                </w:tc>
              </w:sdtContent>
            </w:sdt>
            <w:tc>
              <w:tcPr>
                <w:tcW w:w="911" w:type="pct"/>
              </w:tcPr>
              <w:p w14:paraId="0C9553F0" w14:textId="5457B1C8" w:rsidR="0016304A" w:rsidRDefault="0016304A" w:rsidP="0016304A">
                <w:pPr>
                  <w:ind w:right="73"/>
                  <w:jc w:val="center"/>
                  <w:rPr>
                    <w:szCs w:val="21"/>
                  </w:rPr>
                </w:pPr>
                <w:r>
                  <w:rPr>
                    <w:szCs w:val="21"/>
                  </w:rPr>
                  <w:t>/</w:t>
                </w:r>
              </w:p>
            </w:tc>
            <w:tc>
              <w:tcPr>
                <w:tcW w:w="843" w:type="pct"/>
              </w:tcPr>
              <w:p w14:paraId="57C1C5D3" w14:textId="77777777" w:rsidR="0016304A" w:rsidRPr="00AD5161" w:rsidRDefault="0016304A" w:rsidP="0016304A">
                <w:pPr>
                  <w:ind w:right="73"/>
                  <w:jc w:val="right"/>
                  <w:rPr>
                    <w:rFonts w:ascii="Times New Roman" w:hAnsi="Times New Roman" w:cs="Times New Roman"/>
                    <w:szCs w:val="21"/>
                  </w:rPr>
                </w:pPr>
                <w:r w:rsidRPr="00AD5161">
                  <w:rPr>
                    <w:rFonts w:ascii="Times New Roman" w:hAnsi="Times New Roman" w:cs="Times New Roman"/>
                  </w:rPr>
                  <w:t>22,892,390.63</w:t>
                </w:r>
              </w:p>
            </w:tc>
            <w:tc>
              <w:tcPr>
                <w:tcW w:w="717" w:type="pct"/>
              </w:tcPr>
              <w:p w14:paraId="3FCF0CDD" w14:textId="5A4A1DD8" w:rsidR="0016304A" w:rsidRPr="00AD5161" w:rsidRDefault="0016304A" w:rsidP="0016304A">
                <w:pPr>
                  <w:ind w:right="73"/>
                  <w:jc w:val="center"/>
                  <w:rPr>
                    <w:rFonts w:ascii="Times New Roman" w:hAnsi="Times New Roman" w:cs="Times New Roman"/>
                    <w:szCs w:val="21"/>
                  </w:rPr>
                </w:pPr>
                <w:r w:rsidRPr="00AD5161">
                  <w:rPr>
                    <w:rFonts w:ascii="Times New Roman" w:hAnsi="Times New Roman" w:cs="Times New Roman"/>
                    <w:szCs w:val="21"/>
                  </w:rPr>
                  <w:t>/</w:t>
                </w:r>
              </w:p>
            </w:tc>
            <w:tc>
              <w:tcPr>
                <w:tcW w:w="961" w:type="pct"/>
              </w:tcPr>
              <w:p w14:paraId="052D52A1"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54.35</w:t>
                </w:r>
              </w:p>
            </w:tc>
            <w:tc>
              <w:tcPr>
                <w:tcW w:w="913" w:type="pct"/>
              </w:tcPr>
              <w:p w14:paraId="36C7A3E2"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3,915,134.32</w:t>
                </w:r>
              </w:p>
            </w:tc>
          </w:tr>
        </w:tbl>
        <w:p w14:paraId="5F83CCC3" w14:textId="231EDD2C" w:rsidR="0016304A" w:rsidRDefault="00C73534">
          <w:pPr>
            <w:snapToGrid w:val="0"/>
            <w:spacing w:line="240" w:lineRule="atLeast"/>
          </w:pPr>
        </w:p>
      </w:sdtContent>
    </w:sdt>
    <w:sdt>
      <w:sdtPr>
        <w:rPr>
          <w:rFonts w:ascii="宋体" w:hAnsi="宋体" w:cs="宋体" w:hint="eastAsia"/>
          <w:b w:val="0"/>
          <w:bCs w:val="0"/>
          <w:kern w:val="0"/>
          <w:szCs w:val="24"/>
        </w:rPr>
        <w:alias w:val="模块:按应收金额确认的政府补助"/>
        <w:tag w:val="_GBC_0b136aef44064ce4880a47aef5cda04d"/>
        <w:id w:val="-353970434"/>
        <w:lock w:val="sdtLocked"/>
        <w:placeholder>
          <w:docPart w:val="GBC22222222222222222222222222222"/>
        </w:placeholder>
      </w:sdtPr>
      <w:sdtEndPr/>
      <w:sdtContent>
        <w:p w14:paraId="5E5349F4" w14:textId="77777777" w:rsidR="0016304A" w:rsidRDefault="0016304A" w:rsidP="0082351A">
          <w:pPr>
            <w:pStyle w:val="98"/>
            <w:numPr>
              <w:ilvl w:val="3"/>
              <w:numId w:val="118"/>
            </w:numPr>
            <w:tabs>
              <w:tab w:val="left" w:pos="560"/>
            </w:tabs>
            <w:rPr>
              <w:rFonts w:ascii="宋体" w:hAnsi="宋体"/>
            </w:rPr>
          </w:pPr>
          <w:r>
            <w:rPr>
              <w:rFonts w:ascii="宋体" w:hAnsi="宋体" w:hint="eastAsia"/>
            </w:rPr>
            <w:t>涉及政府补助的应收款项</w:t>
          </w:r>
        </w:p>
        <w:sdt>
          <w:sdtPr>
            <w:alias w:val="是否适用：涉及政府补助的应收款项[双击切换]"/>
            <w:tag w:val="_GBC_bfa30ddd81f643f9b7a3d1064d505e6a"/>
            <w:id w:val="1408495870"/>
            <w:lock w:val="sdtLocked"/>
            <w:placeholder>
              <w:docPart w:val="GBC22222222222222222222222222222"/>
            </w:placeholder>
          </w:sdtPr>
          <w:sdtEndPr/>
          <w:sdtContent>
            <w:p w14:paraId="3C48EBCF" w14:textId="4FDC9B15"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548B39B1" w14:textId="28CFD1DD" w:rsidR="0016304A" w:rsidRDefault="0016304A">
          <w:pPr>
            <w:snapToGrid w:val="0"/>
            <w:spacing w:line="240" w:lineRule="atLeast"/>
            <w:jc w:val="right"/>
          </w:pPr>
          <w:r>
            <w:rPr>
              <w:rFonts w:hint="eastAsia"/>
            </w:rPr>
            <w:t>单位：</w:t>
          </w:r>
          <w:sdt>
            <w:sdtPr>
              <w:rPr>
                <w:rFonts w:hint="eastAsia"/>
              </w:rPr>
              <w:alias w:val="单位：财务附注：按应收金额确认的政府补助"/>
              <w:tag w:val="_GBC_3f6163fdb83c41fdbcb61740b37285b9"/>
              <w:id w:val="-168473873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附注：按应收金额确认的政府补助"/>
              <w:tag w:val="_GBC_ab0316ed53e54fc4b1b6aeb63dff3b18"/>
              <w:id w:val="-207248755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07"/>
            <w:gridCol w:w="1929"/>
            <w:gridCol w:w="1542"/>
            <w:gridCol w:w="1096"/>
            <w:gridCol w:w="3049"/>
          </w:tblGrid>
          <w:tr w:rsidR="0016304A" w14:paraId="0F51782D" w14:textId="77777777" w:rsidTr="0016304A">
            <w:sdt>
              <w:sdtPr>
                <w:tag w:val="_PLD_e66e6eeece1d43718d4689f5c739778d"/>
                <w:id w:val="-762998006"/>
                <w:lock w:val="sdtLocked"/>
              </w:sdtPr>
              <w:sdtEndPr/>
              <w:sdtContent>
                <w:tc>
                  <w:tcPr>
                    <w:tcW w:w="684" w:type="pct"/>
                    <w:tcBorders>
                      <w:top w:val="single" w:sz="4" w:space="0" w:color="auto"/>
                      <w:left w:val="single" w:sz="4" w:space="0" w:color="auto"/>
                      <w:bottom w:val="single" w:sz="4" w:space="0" w:color="auto"/>
                      <w:right w:val="single" w:sz="4" w:space="0" w:color="auto"/>
                    </w:tcBorders>
                    <w:shd w:val="clear" w:color="auto" w:fill="auto"/>
                    <w:vAlign w:val="center"/>
                  </w:tcPr>
                  <w:p w14:paraId="511517A7" w14:textId="77777777" w:rsidR="0016304A" w:rsidRDefault="0016304A" w:rsidP="0016304A">
                    <w:pPr>
                      <w:jc w:val="center"/>
                    </w:pPr>
                    <w:r>
                      <w:rPr>
                        <w:rFonts w:hint="eastAsia"/>
                      </w:rPr>
                      <w:t>单位名称</w:t>
                    </w:r>
                  </w:p>
                </w:tc>
              </w:sdtContent>
            </w:sdt>
            <w:sdt>
              <w:sdtPr>
                <w:tag w:val="_PLD_7b40da60580d4bed8a4193729c2f6111"/>
                <w:id w:val="935169907"/>
                <w:lock w:val="sdtLocked"/>
              </w:sdtPr>
              <w:sdtEndPr/>
              <w:sdtContent>
                <w:tc>
                  <w:tcPr>
                    <w:tcW w:w="1093" w:type="pct"/>
                    <w:tcBorders>
                      <w:top w:val="single" w:sz="4" w:space="0" w:color="auto"/>
                      <w:left w:val="single" w:sz="4" w:space="0" w:color="auto"/>
                      <w:bottom w:val="single" w:sz="4" w:space="0" w:color="auto"/>
                      <w:right w:val="single" w:sz="4" w:space="0" w:color="auto"/>
                    </w:tcBorders>
                    <w:shd w:val="clear" w:color="auto" w:fill="auto"/>
                    <w:vAlign w:val="center"/>
                  </w:tcPr>
                  <w:p w14:paraId="3139452D" w14:textId="77777777" w:rsidR="0016304A" w:rsidRDefault="0016304A" w:rsidP="0016304A">
                    <w:pPr>
                      <w:jc w:val="center"/>
                    </w:pPr>
                    <w:r>
                      <w:rPr>
                        <w:rFonts w:hint="eastAsia"/>
                      </w:rPr>
                      <w:t>政府补助项目名称</w:t>
                    </w:r>
                  </w:p>
                </w:tc>
              </w:sdtContent>
            </w:sdt>
            <w:sdt>
              <w:sdtPr>
                <w:tag w:val="_PLD_d4837fa97d31422c92a669c29ea2350c"/>
                <w:id w:val="2107073499"/>
                <w:lock w:val="sdtLocked"/>
              </w:sdtPr>
              <w:sdtEndPr/>
              <w:sdtContent>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7D1F8B36" w14:textId="77777777" w:rsidR="0016304A" w:rsidRDefault="0016304A" w:rsidP="0016304A">
                    <w:pPr>
                      <w:jc w:val="center"/>
                    </w:pPr>
                    <w:r>
                      <w:rPr>
                        <w:rFonts w:hint="eastAsia"/>
                      </w:rPr>
                      <w:t>期末余额</w:t>
                    </w:r>
                  </w:p>
                </w:tc>
              </w:sdtContent>
            </w:sdt>
            <w:sdt>
              <w:sdtPr>
                <w:tag w:val="_PLD_c38cd161794f48e682ab33036b813244"/>
                <w:id w:val="758950151"/>
                <w:lock w:val="sdtLocked"/>
              </w:sdtPr>
              <w:sdtEndPr/>
              <w:sdtContent>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14:paraId="3E2C9BD7" w14:textId="77777777" w:rsidR="0016304A" w:rsidRDefault="0016304A" w:rsidP="0016304A">
                    <w:pPr>
                      <w:jc w:val="center"/>
                    </w:pPr>
                    <w:r>
                      <w:rPr>
                        <w:rFonts w:hint="eastAsia"/>
                      </w:rPr>
                      <w:t>期末账龄</w:t>
                    </w:r>
                  </w:p>
                </w:tc>
              </w:sdtContent>
            </w:sdt>
            <w:sdt>
              <w:sdtPr>
                <w:tag w:val="_PLD_30f56f4ba8e54377843ab193e665845f"/>
                <w:id w:val="-1052462825"/>
                <w:lock w:val="sdtLocked"/>
              </w:sdtPr>
              <w:sdtEndPr/>
              <w:sdtContent>
                <w:tc>
                  <w:tcPr>
                    <w:tcW w:w="1729" w:type="pct"/>
                    <w:tcBorders>
                      <w:top w:val="single" w:sz="4" w:space="0" w:color="auto"/>
                      <w:left w:val="single" w:sz="4" w:space="0" w:color="auto"/>
                      <w:bottom w:val="single" w:sz="4" w:space="0" w:color="auto"/>
                      <w:right w:val="single" w:sz="4" w:space="0" w:color="auto"/>
                    </w:tcBorders>
                    <w:shd w:val="clear" w:color="auto" w:fill="auto"/>
                    <w:vAlign w:val="center"/>
                  </w:tcPr>
                  <w:p w14:paraId="50635F72" w14:textId="77777777" w:rsidR="0016304A" w:rsidRDefault="0016304A" w:rsidP="0016304A">
                    <w:pPr>
                      <w:jc w:val="center"/>
                    </w:pPr>
                    <w:r>
                      <w:rPr>
                        <w:rFonts w:hint="eastAsia"/>
                      </w:rPr>
                      <w:t>预计收取的时间、金额及依据</w:t>
                    </w:r>
                  </w:p>
                </w:tc>
              </w:sdtContent>
            </w:sdt>
          </w:tr>
          <w:sdt>
            <w:sdtPr>
              <w:rPr>
                <w:rFonts w:ascii="Times New Roman" w:hAnsi="Times New Roman" w:cs="Times New Roman"/>
              </w:rPr>
              <w:alias w:val="按应收金额确认的政府补助明细"/>
              <w:tag w:val="_GBC_fc3af1b6e8d74e55bf16d00e09567416"/>
              <w:id w:val="875348730"/>
              <w:lock w:val="sdtLocked"/>
            </w:sdtPr>
            <w:sdtEndPr/>
            <w:sdtContent>
              <w:tr w:rsidR="0016304A" w14:paraId="7AC85B41" w14:textId="77777777" w:rsidTr="0016304A">
                <w:tc>
                  <w:tcPr>
                    <w:tcW w:w="684" w:type="pct"/>
                    <w:tcBorders>
                      <w:top w:val="single" w:sz="4" w:space="0" w:color="auto"/>
                      <w:left w:val="single" w:sz="4" w:space="0" w:color="auto"/>
                      <w:bottom w:val="single" w:sz="4" w:space="0" w:color="auto"/>
                      <w:right w:val="single" w:sz="4" w:space="0" w:color="auto"/>
                    </w:tcBorders>
                    <w:shd w:val="clear" w:color="auto" w:fill="auto"/>
                  </w:tcPr>
                  <w:p w14:paraId="437C0F12" w14:textId="77777777" w:rsidR="0016304A" w:rsidRPr="00AD5161" w:rsidRDefault="0016304A" w:rsidP="00AD5161">
                    <w:pPr>
                      <w:pStyle w:val="101"/>
                      <w:jc w:val="both"/>
                      <w:rPr>
                        <w:rFonts w:ascii="Times New Roman" w:hAnsi="Times New Roman" w:cs="Times New Roman"/>
                      </w:rPr>
                    </w:pPr>
                    <w:r w:rsidRPr="00AD5161">
                      <w:rPr>
                        <w:rFonts w:ascii="Times New Roman" w:hAnsi="Times New Roman" w:cs="Times New Roman"/>
                      </w:rPr>
                      <w:t>芜湖市鸠江区经济和信息化局</w:t>
                    </w:r>
                  </w:p>
                </w:tc>
                <w:tc>
                  <w:tcPr>
                    <w:tcW w:w="1093" w:type="pct"/>
                    <w:tcBorders>
                      <w:top w:val="single" w:sz="4" w:space="0" w:color="auto"/>
                      <w:left w:val="single" w:sz="4" w:space="0" w:color="auto"/>
                      <w:bottom w:val="single" w:sz="4" w:space="0" w:color="auto"/>
                      <w:right w:val="single" w:sz="4" w:space="0" w:color="auto"/>
                    </w:tcBorders>
                    <w:shd w:val="clear" w:color="auto" w:fill="auto"/>
                  </w:tcPr>
                  <w:p w14:paraId="095AEC46" w14:textId="4B09527C" w:rsidR="0016304A" w:rsidRPr="00AD5161" w:rsidRDefault="0016304A" w:rsidP="00AD5161">
                    <w:pPr>
                      <w:pStyle w:val="101"/>
                      <w:jc w:val="both"/>
                      <w:rPr>
                        <w:rFonts w:ascii="Times New Roman" w:hAnsi="Times New Roman" w:cs="Times New Roman"/>
                      </w:rPr>
                    </w:pPr>
                    <w:r w:rsidRPr="00AD5161">
                      <w:rPr>
                        <w:rFonts w:ascii="Times New Roman" w:hAnsi="Times New Roman" w:cs="Times New Roman"/>
                      </w:rPr>
                      <w:t>2021</w:t>
                    </w:r>
                    <w:r w:rsidRPr="00AD5161">
                      <w:rPr>
                        <w:rFonts w:ascii="Times New Roman" w:hAnsi="Times New Roman" w:cs="Times New Roman"/>
                      </w:rPr>
                      <w:t>年度</w:t>
                    </w:r>
                    <w:r w:rsidRPr="00AD5161">
                      <w:rPr>
                        <w:rFonts w:ascii="Times New Roman" w:hAnsi="Times New Roman" w:cs="Times New Roman"/>
                      </w:rPr>
                      <w:t>“</w:t>
                    </w:r>
                    <w:r w:rsidRPr="00AD5161">
                      <w:rPr>
                        <w:rFonts w:ascii="Times New Roman" w:hAnsi="Times New Roman" w:cs="Times New Roman"/>
                      </w:rPr>
                      <w:t>六关节及以上机器人应用推广补贴</w:t>
                    </w:r>
                    <w:r w:rsidRPr="00AD5161">
                      <w:rPr>
                        <w:rFonts w:ascii="Times New Roman" w:hAnsi="Times New Roman" w:cs="Times New Roman"/>
                      </w:rPr>
                      <w:t>”</w:t>
                    </w:r>
                  </w:p>
                </w:tc>
                <w:tc>
                  <w:tcPr>
                    <w:tcW w:w="874" w:type="pct"/>
                    <w:tcBorders>
                      <w:top w:val="single" w:sz="4" w:space="0" w:color="auto"/>
                      <w:left w:val="single" w:sz="4" w:space="0" w:color="auto"/>
                      <w:bottom w:val="single" w:sz="4" w:space="0" w:color="auto"/>
                      <w:right w:val="single" w:sz="4" w:space="0" w:color="auto"/>
                    </w:tcBorders>
                    <w:shd w:val="clear" w:color="auto" w:fill="auto"/>
                  </w:tcPr>
                  <w:p w14:paraId="0026FEE4" w14:textId="77777777" w:rsidR="0016304A" w:rsidRPr="00AD5161" w:rsidRDefault="0016304A" w:rsidP="00AD5161">
                    <w:pPr>
                      <w:jc w:val="both"/>
                      <w:rPr>
                        <w:rFonts w:ascii="Times New Roman" w:hAnsi="Times New Roman" w:cs="Times New Roman"/>
                      </w:rPr>
                    </w:pPr>
                    <w:r w:rsidRPr="00AD5161">
                      <w:rPr>
                        <w:rFonts w:ascii="Times New Roman" w:hAnsi="Times New Roman" w:cs="Times New Roman"/>
                      </w:rPr>
                      <w:t>6,000,000.00</w:t>
                    </w:r>
                  </w:p>
                </w:tc>
                <w:tc>
                  <w:tcPr>
                    <w:tcW w:w="621" w:type="pct"/>
                    <w:tcBorders>
                      <w:top w:val="single" w:sz="4" w:space="0" w:color="auto"/>
                      <w:left w:val="single" w:sz="4" w:space="0" w:color="auto"/>
                      <w:bottom w:val="single" w:sz="4" w:space="0" w:color="auto"/>
                      <w:right w:val="single" w:sz="4" w:space="0" w:color="auto"/>
                    </w:tcBorders>
                    <w:shd w:val="clear" w:color="auto" w:fill="auto"/>
                  </w:tcPr>
                  <w:p w14:paraId="730D32E9" w14:textId="66AC9FA1" w:rsidR="0016304A" w:rsidRPr="00AD5161" w:rsidRDefault="0016304A" w:rsidP="00AD5161">
                    <w:pPr>
                      <w:pStyle w:val="101"/>
                      <w:jc w:val="both"/>
                      <w:rPr>
                        <w:rFonts w:ascii="Times New Roman" w:hAnsi="Times New Roman" w:cs="Times New Roman"/>
                      </w:rPr>
                    </w:pPr>
                    <w:r w:rsidRPr="00AD5161">
                      <w:rPr>
                        <w:rFonts w:ascii="Times New Roman" w:hAnsi="Times New Roman" w:cs="Times New Roman"/>
                      </w:rPr>
                      <w:t>1</w:t>
                    </w:r>
                    <w:r w:rsidRPr="00AD5161">
                      <w:rPr>
                        <w:rFonts w:ascii="Times New Roman" w:hAnsi="Times New Roman" w:cs="Times New Roman"/>
                      </w:rPr>
                      <w:t>年以内</w:t>
                    </w:r>
                  </w:p>
                </w:tc>
                <w:tc>
                  <w:tcPr>
                    <w:tcW w:w="1729" w:type="pct"/>
                    <w:tcBorders>
                      <w:top w:val="single" w:sz="4" w:space="0" w:color="auto"/>
                      <w:left w:val="single" w:sz="4" w:space="0" w:color="auto"/>
                      <w:bottom w:val="single" w:sz="4" w:space="0" w:color="auto"/>
                      <w:right w:val="single" w:sz="4" w:space="0" w:color="auto"/>
                    </w:tcBorders>
                    <w:shd w:val="clear" w:color="auto" w:fill="auto"/>
                  </w:tcPr>
                  <w:p w14:paraId="5C671CCA" w14:textId="092FF67C" w:rsidR="0016304A" w:rsidRPr="00AD5161" w:rsidRDefault="0016304A" w:rsidP="00AD5161">
                    <w:pPr>
                      <w:pStyle w:val="101"/>
                      <w:jc w:val="both"/>
                      <w:rPr>
                        <w:rFonts w:ascii="Times New Roman" w:hAnsi="Times New Roman" w:cs="Times New Roman"/>
                      </w:rPr>
                    </w:pPr>
                    <w:r w:rsidRPr="00AD5161">
                      <w:rPr>
                        <w:rFonts w:ascii="Times New Roman" w:hAnsi="Times New Roman" w:cs="Times New Roman"/>
                      </w:rPr>
                      <w:t>本集团预计于</w:t>
                    </w:r>
                    <w:r w:rsidRPr="00AD5161">
                      <w:rPr>
                        <w:rFonts w:ascii="Times New Roman" w:hAnsi="Times New Roman" w:cs="Times New Roman"/>
                      </w:rPr>
                      <w:t>2023</w:t>
                    </w:r>
                    <w:r w:rsidRPr="00AD5161">
                      <w:rPr>
                        <w:rFonts w:ascii="Times New Roman" w:hAnsi="Times New Roman" w:cs="Times New Roman"/>
                      </w:rPr>
                      <w:t>年度收取人民币</w:t>
                    </w:r>
                    <w:r w:rsidRPr="00AD5161">
                      <w:rPr>
                        <w:rFonts w:ascii="Times New Roman" w:hAnsi="Times New Roman" w:cs="Times New Roman"/>
                      </w:rPr>
                      <w:t>6,000,000.00</w:t>
                    </w:r>
                    <w:r w:rsidRPr="00AD5161">
                      <w:rPr>
                        <w:rFonts w:ascii="Times New Roman" w:hAnsi="Times New Roman" w:cs="Times New Roman"/>
                      </w:rPr>
                      <w:t>元；依据文件：《关于埃夫特智能装备股份有限公司申请兑付</w:t>
                    </w:r>
                    <w:r w:rsidRPr="00AD5161">
                      <w:rPr>
                        <w:rFonts w:ascii="Times New Roman" w:hAnsi="Times New Roman" w:cs="Times New Roman"/>
                      </w:rPr>
                      <w:t>2021</w:t>
                    </w:r>
                    <w:r w:rsidRPr="00AD5161">
                      <w:rPr>
                        <w:rFonts w:ascii="Times New Roman" w:hAnsi="Times New Roman" w:cs="Times New Roman"/>
                      </w:rPr>
                      <w:t>年度</w:t>
                    </w:r>
                    <w:r w:rsidRPr="00AD5161">
                      <w:rPr>
                        <w:rFonts w:ascii="Times New Roman" w:hAnsi="Times New Roman" w:cs="Times New Roman"/>
                      </w:rPr>
                      <w:t>“</w:t>
                    </w:r>
                    <w:r w:rsidRPr="00AD5161">
                      <w:rPr>
                        <w:rFonts w:ascii="Times New Roman" w:hAnsi="Times New Roman" w:cs="Times New Roman"/>
                      </w:rPr>
                      <w:t>六关节及以上机器人应用推广补贴</w:t>
                    </w:r>
                    <w:r w:rsidRPr="00AD5161">
                      <w:rPr>
                        <w:rFonts w:ascii="Times New Roman" w:hAnsi="Times New Roman" w:cs="Times New Roman"/>
                      </w:rPr>
                      <w:t>”</w:t>
                    </w:r>
                    <w:r w:rsidRPr="00AD5161">
                      <w:rPr>
                        <w:rFonts w:ascii="Times New Roman" w:hAnsi="Times New Roman" w:cs="Times New Roman"/>
                      </w:rPr>
                      <w:t>的情况说明》</w:t>
                    </w:r>
                  </w:p>
                </w:tc>
              </w:tr>
            </w:sdtContent>
          </w:sdt>
          <w:sdt>
            <w:sdtPr>
              <w:rPr>
                <w:rFonts w:ascii="Times New Roman" w:hAnsi="Times New Roman" w:cs="Times New Roman"/>
              </w:rPr>
              <w:alias w:val="按应收金额确认的政府补助明细"/>
              <w:tag w:val="_GBC_fc3af1b6e8d74e55bf16d00e09567416"/>
              <w:id w:val="1528834701"/>
              <w:lock w:val="sdtLocked"/>
            </w:sdtPr>
            <w:sdtEndPr/>
            <w:sdtContent>
              <w:tr w:rsidR="0016304A" w14:paraId="4DC2A211" w14:textId="77777777" w:rsidTr="0016304A">
                <w:tc>
                  <w:tcPr>
                    <w:tcW w:w="684" w:type="pct"/>
                    <w:tcBorders>
                      <w:top w:val="single" w:sz="4" w:space="0" w:color="auto"/>
                      <w:left w:val="single" w:sz="4" w:space="0" w:color="auto"/>
                      <w:bottom w:val="single" w:sz="4" w:space="0" w:color="auto"/>
                      <w:right w:val="single" w:sz="4" w:space="0" w:color="auto"/>
                    </w:tcBorders>
                    <w:shd w:val="clear" w:color="auto" w:fill="auto"/>
                  </w:tcPr>
                  <w:p w14:paraId="7361BFB3" w14:textId="77777777" w:rsidR="0016304A" w:rsidRPr="00AD5161" w:rsidRDefault="0016304A" w:rsidP="00AD5161">
                    <w:pPr>
                      <w:pStyle w:val="101"/>
                      <w:jc w:val="both"/>
                      <w:rPr>
                        <w:rFonts w:ascii="Times New Roman" w:hAnsi="Times New Roman" w:cs="Times New Roman"/>
                      </w:rPr>
                    </w:pPr>
                    <w:r w:rsidRPr="00AD5161">
                      <w:rPr>
                        <w:rFonts w:ascii="Times New Roman" w:hAnsi="Times New Roman" w:cs="Times New Roman"/>
                      </w:rPr>
                      <w:t>芜湖市鸠江区经济和信息化局</w:t>
                    </w:r>
                  </w:p>
                </w:tc>
                <w:tc>
                  <w:tcPr>
                    <w:tcW w:w="1093" w:type="pct"/>
                    <w:tcBorders>
                      <w:top w:val="single" w:sz="4" w:space="0" w:color="auto"/>
                      <w:left w:val="single" w:sz="4" w:space="0" w:color="auto"/>
                      <w:bottom w:val="single" w:sz="4" w:space="0" w:color="auto"/>
                      <w:right w:val="single" w:sz="4" w:space="0" w:color="auto"/>
                    </w:tcBorders>
                    <w:shd w:val="clear" w:color="auto" w:fill="auto"/>
                  </w:tcPr>
                  <w:p w14:paraId="0804363C" w14:textId="0774DDC6" w:rsidR="0016304A" w:rsidRPr="00AD5161" w:rsidRDefault="0016304A" w:rsidP="00AD5161">
                    <w:pPr>
                      <w:pStyle w:val="101"/>
                      <w:jc w:val="both"/>
                      <w:rPr>
                        <w:rFonts w:ascii="Times New Roman" w:hAnsi="Times New Roman" w:cs="Times New Roman"/>
                      </w:rPr>
                    </w:pPr>
                    <w:r w:rsidRPr="00AD5161">
                      <w:rPr>
                        <w:rFonts w:ascii="Times New Roman" w:hAnsi="Times New Roman" w:cs="Times New Roman"/>
                      </w:rPr>
                      <w:t>2022</w:t>
                    </w:r>
                    <w:r w:rsidRPr="00AD5161">
                      <w:rPr>
                        <w:rFonts w:ascii="Times New Roman" w:hAnsi="Times New Roman" w:cs="Times New Roman"/>
                      </w:rPr>
                      <w:t>年度</w:t>
                    </w:r>
                    <w:r w:rsidRPr="00AD5161">
                      <w:rPr>
                        <w:rFonts w:ascii="Times New Roman" w:hAnsi="Times New Roman" w:cs="Times New Roman"/>
                      </w:rPr>
                      <w:t>“</w:t>
                    </w:r>
                    <w:r w:rsidRPr="00AD5161">
                      <w:rPr>
                        <w:rFonts w:ascii="Times New Roman" w:hAnsi="Times New Roman" w:cs="Times New Roman"/>
                      </w:rPr>
                      <w:t>六关节及以上机器人应用推广补贴</w:t>
                    </w:r>
                    <w:r w:rsidRPr="00AD5161">
                      <w:rPr>
                        <w:rFonts w:ascii="Times New Roman" w:hAnsi="Times New Roman" w:cs="Times New Roman"/>
                      </w:rPr>
                      <w:t>”</w:t>
                    </w:r>
                  </w:p>
                </w:tc>
                <w:tc>
                  <w:tcPr>
                    <w:tcW w:w="874" w:type="pct"/>
                    <w:tcBorders>
                      <w:top w:val="single" w:sz="4" w:space="0" w:color="auto"/>
                      <w:left w:val="single" w:sz="4" w:space="0" w:color="auto"/>
                      <w:bottom w:val="single" w:sz="4" w:space="0" w:color="auto"/>
                      <w:right w:val="single" w:sz="4" w:space="0" w:color="auto"/>
                    </w:tcBorders>
                    <w:shd w:val="clear" w:color="auto" w:fill="auto"/>
                  </w:tcPr>
                  <w:p w14:paraId="24A1472F" w14:textId="77777777" w:rsidR="0016304A" w:rsidRPr="00AD5161" w:rsidRDefault="0016304A" w:rsidP="00AD5161">
                    <w:pPr>
                      <w:jc w:val="both"/>
                      <w:rPr>
                        <w:rFonts w:ascii="Times New Roman" w:hAnsi="Times New Roman" w:cs="Times New Roman"/>
                      </w:rPr>
                    </w:pPr>
                    <w:r w:rsidRPr="00AD5161">
                      <w:rPr>
                        <w:rFonts w:ascii="Times New Roman" w:hAnsi="Times New Roman" w:cs="Times New Roman"/>
                      </w:rPr>
                      <w:t>10,000,000.00</w:t>
                    </w:r>
                  </w:p>
                </w:tc>
                <w:tc>
                  <w:tcPr>
                    <w:tcW w:w="621" w:type="pct"/>
                    <w:tcBorders>
                      <w:top w:val="single" w:sz="4" w:space="0" w:color="auto"/>
                      <w:left w:val="single" w:sz="4" w:space="0" w:color="auto"/>
                      <w:bottom w:val="single" w:sz="4" w:space="0" w:color="auto"/>
                      <w:right w:val="single" w:sz="4" w:space="0" w:color="auto"/>
                    </w:tcBorders>
                    <w:shd w:val="clear" w:color="auto" w:fill="auto"/>
                  </w:tcPr>
                  <w:p w14:paraId="5A349011" w14:textId="14FDC649" w:rsidR="0016304A" w:rsidRPr="00AD5161" w:rsidRDefault="0016304A" w:rsidP="00AD5161">
                    <w:pPr>
                      <w:pStyle w:val="101"/>
                      <w:jc w:val="both"/>
                      <w:rPr>
                        <w:rFonts w:ascii="Times New Roman" w:hAnsi="Times New Roman" w:cs="Times New Roman"/>
                      </w:rPr>
                    </w:pPr>
                    <w:r w:rsidRPr="00AD5161">
                      <w:rPr>
                        <w:rFonts w:ascii="Times New Roman" w:hAnsi="Times New Roman" w:cs="Times New Roman"/>
                      </w:rPr>
                      <w:t>1</w:t>
                    </w:r>
                    <w:r w:rsidRPr="00AD5161">
                      <w:rPr>
                        <w:rFonts w:ascii="Times New Roman" w:hAnsi="Times New Roman" w:cs="Times New Roman"/>
                      </w:rPr>
                      <w:t>年以内</w:t>
                    </w:r>
                  </w:p>
                </w:tc>
                <w:tc>
                  <w:tcPr>
                    <w:tcW w:w="1729" w:type="pct"/>
                    <w:tcBorders>
                      <w:top w:val="single" w:sz="4" w:space="0" w:color="auto"/>
                      <w:left w:val="single" w:sz="4" w:space="0" w:color="auto"/>
                      <w:bottom w:val="single" w:sz="4" w:space="0" w:color="auto"/>
                      <w:right w:val="single" w:sz="4" w:space="0" w:color="auto"/>
                    </w:tcBorders>
                    <w:shd w:val="clear" w:color="auto" w:fill="auto"/>
                  </w:tcPr>
                  <w:p w14:paraId="2D87CCA5" w14:textId="52B10A19" w:rsidR="0016304A" w:rsidRPr="00AD5161" w:rsidRDefault="0016304A" w:rsidP="00AD5161">
                    <w:pPr>
                      <w:pStyle w:val="101"/>
                      <w:jc w:val="both"/>
                      <w:rPr>
                        <w:rFonts w:ascii="Times New Roman" w:hAnsi="Times New Roman" w:cs="Times New Roman"/>
                      </w:rPr>
                    </w:pPr>
                    <w:r w:rsidRPr="00AD5161">
                      <w:rPr>
                        <w:rFonts w:ascii="Times New Roman" w:hAnsi="Times New Roman" w:cs="Times New Roman"/>
                      </w:rPr>
                      <w:t>本集团预计于</w:t>
                    </w:r>
                    <w:r w:rsidRPr="00AD5161">
                      <w:rPr>
                        <w:rFonts w:ascii="Times New Roman" w:hAnsi="Times New Roman" w:cs="Times New Roman"/>
                      </w:rPr>
                      <w:t>2023</w:t>
                    </w:r>
                    <w:r w:rsidRPr="00AD5161">
                      <w:rPr>
                        <w:rFonts w:ascii="Times New Roman" w:hAnsi="Times New Roman" w:cs="Times New Roman"/>
                      </w:rPr>
                      <w:t>年至</w:t>
                    </w:r>
                    <w:r w:rsidRPr="00AD5161">
                      <w:rPr>
                        <w:rFonts w:ascii="Times New Roman" w:hAnsi="Times New Roman" w:cs="Times New Roman"/>
                      </w:rPr>
                      <w:t>2024</w:t>
                    </w:r>
                    <w:r w:rsidRPr="00AD5161">
                      <w:rPr>
                        <w:rFonts w:ascii="Times New Roman" w:hAnsi="Times New Roman" w:cs="Times New Roman"/>
                      </w:rPr>
                      <w:t>年度收取人民币</w:t>
                    </w:r>
                    <w:r w:rsidRPr="00AD5161">
                      <w:rPr>
                        <w:rFonts w:ascii="Times New Roman" w:hAnsi="Times New Roman" w:cs="Times New Roman"/>
                      </w:rPr>
                      <w:t>10,000,000.00</w:t>
                    </w:r>
                    <w:r w:rsidRPr="00AD5161">
                      <w:rPr>
                        <w:rFonts w:ascii="Times New Roman" w:hAnsi="Times New Roman" w:cs="Times New Roman"/>
                      </w:rPr>
                      <w:t>元；依据文件：《关于埃夫特智能装备股份有限公司申请兑付</w:t>
                    </w:r>
                    <w:r w:rsidRPr="00AD5161">
                      <w:rPr>
                        <w:rFonts w:ascii="Times New Roman" w:hAnsi="Times New Roman" w:cs="Times New Roman"/>
                      </w:rPr>
                      <w:t>2022</w:t>
                    </w:r>
                    <w:r w:rsidRPr="00AD5161">
                      <w:rPr>
                        <w:rFonts w:ascii="Times New Roman" w:hAnsi="Times New Roman" w:cs="Times New Roman"/>
                      </w:rPr>
                      <w:t>年度</w:t>
                    </w:r>
                    <w:r w:rsidRPr="00AD5161">
                      <w:rPr>
                        <w:rFonts w:ascii="Times New Roman" w:hAnsi="Times New Roman" w:cs="Times New Roman"/>
                      </w:rPr>
                      <w:t>“</w:t>
                    </w:r>
                    <w:r w:rsidRPr="00AD5161">
                      <w:rPr>
                        <w:rFonts w:ascii="Times New Roman" w:hAnsi="Times New Roman" w:cs="Times New Roman"/>
                      </w:rPr>
                      <w:t>六关节及以上机器人应用推广补贴</w:t>
                    </w:r>
                    <w:r w:rsidRPr="00AD5161">
                      <w:rPr>
                        <w:rFonts w:ascii="Times New Roman" w:hAnsi="Times New Roman" w:cs="Times New Roman"/>
                      </w:rPr>
                      <w:t>”</w:t>
                    </w:r>
                    <w:r w:rsidRPr="00AD5161">
                      <w:rPr>
                        <w:rFonts w:ascii="Times New Roman" w:hAnsi="Times New Roman" w:cs="Times New Roman"/>
                      </w:rPr>
                      <w:t>的情况说明》</w:t>
                    </w:r>
                  </w:p>
                </w:tc>
              </w:tr>
            </w:sdtContent>
          </w:sdt>
          <w:sdt>
            <w:sdtPr>
              <w:rPr>
                <w:rFonts w:ascii="Times New Roman" w:hAnsi="Times New Roman" w:cs="Times New Roman"/>
              </w:rPr>
              <w:alias w:val="按应收金额确认的政府补助明细"/>
              <w:tag w:val="_GBC_fc3af1b6e8d74e55bf16d00e09567416"/>
              <w:id w:val="-1006744228"/>
              <w:lock w:val="sdtLocked"/>
            </w:sdtPr>
            <w:sdtEndPr/>
            <w:sdtContent>
              <w:tr w:rsidR="0016304A" w14:paraId="29BB5683" w14:textId="77777777" w:rsidTr="0016304A">
                <w:tc>
                  <w:tcPr>
                    <w:tcW w:w="684" w:type="pct"/>
                    <w:tcBorders>
                      <w:top w:val="single" w:sz="4" w:space="0" w:color="auto"/>
                      <w:left w:val="single" w:sz="4" w:space="0" w:color="auto"/>
                      <w:bottom w:val="single" w:sz="4" w:space="0" w:color="auto"/>
                      <w:right w:val="single" w:sz="4" w:space="0" w:color="auto"/>
                    </w:tcBorders>
                    <w:shd w:val="clear" w:color="auto" w:fill="auto"/>
                  </w:tcPr>
                  <w:p w14:paraId="3ED054FF" w14:textId="77777777" w:rsidR="0016304A" w:rsidRPr="00AD5161" w:rsidRDefault="0016304A" w:rsidP="00AD5161">
                    <w:pPr>
                      <w:pStyle w:val="101"/>
                      <w:jc w:val="both"/>
                      <w:rPr>
                        <w:rFonts w:ascii="Times New Roman" w:hAnsi="Times New Roman" w:cs="Times New Roman"/>
                      </w:rPr>
                    </w:pPr>
                    <w:r w:rsidRPr="00AD5161">
                      <w:rPr>
                        <w:rFonts w:ascii="Times New Roman" w:hAnsi="Times New Roman" w:cs="Times New Roman"/>
                      </w:rPr>
                      <w:t>芜湖市科技局</w:t>
                    </w:r>
                  </w:p>
                </w:tc>
                <w:tc>
                  <w:tcPr>
                    <w:tcW w:w="1093" w:type="pct"/>
                    <w:tcBorders>
                      <w:top w:val="single" w:sz="4" w:space="0" w:color="auto"/>
                      <w:left w:val="single" w:sz="4" w:space="0" w:color="auto"/>
                      <w:bottom w:val="single" w:sz="4" w:space="0" w:color="auto"/>
                      <w:right w:val="single" w:sz="4" w:space="0" w:color="auto"/>
                    </w:tcBorders>
                    <w:shd w:val="clear" w:color="auto" w:fill="auto"/>
                  </w:tcPr>
                  <w:p w14:paraId="595986EA" w14:textId="296CB931" w:rsidR="0016304A" w:rsidRPr="00AD5161" w:rsidRDefault="0016304A" w:rsidP="00AD5161">
                    <w:pPr>
                      <w:pStyle w:val="101"/>
                      <w:jc w:val="both"/>
                      <w:rPr>
                        <w:rFonts w:ascii="Times New Roman" w:hAnsi="Times New Roman" w:cs="Times New Roman"/>
                      </w:rPr>
                    </w:pPr>
                    <w:r w:rsidRPr="00AD5161">
                      <w:rPr>
                        <w:rFonts w:ascii="Times New Roman" w:hAnsi="Times New Roman" w:cs="Times New Roman"/>
                      </w:rPr>
                      <w:t>2021</w:t>
                    </w:r>
                    <w:r w:rsidRPr="00AD5161">
                      <w:rPr>
                        <w:rFonts w:ascii="Times New Roman" w:hAnsi="Times New Roman" w:cs="Times New Roman"/>
                      </w:rPr>
                      <w:t>年度市重大科技项目</w:t>
                    </w:r>
                  </w:p>
                </w:tc>
                <w:tc>
                  <w:tcPr>
                    <w:tcW w:w="874" w:type="pct"/>
                    <w:tcBorders>
                      <w:top w:val="single" w:sz="4" w:space="0" w:color="auto"/>
                      <w:left w:val="single" w:sz="4" w:space="0" w:color="auto"/>
                      <w:bottom w:val="single" w:sz="4" w:space="0" w:color="auto"/>
                      <w:right w:val="single" w:sz="4" w:space="0" w:color="auto"/>
                    </w:tcBorders>
                    <w:shd w:val="clear" w:color="auto" w:fill="auto"/>
                  </w:tcPr>
                  <w:p w14:paraId="5A999566" w14:textId="77777777" w:rsidR="0016304A" w:rsidRPr="00AD5161" w:rsidRDefault="0016304A" w:rsidP="00AD5161">
                    <w:pPr>
                      <w:jc w:val="both"/>
                      <w:rPr>
                        <w:rFonts w:ascii="Times New Roman" w:hAnsi="Times New Roman" w:cs="Times New Roman"/>
                      </w:rPr>
                    </w:pPr>
                    <w:r w:rsidRPr="00AD5161">
                      <w:rPr>
                        <w:rFonts w:ascii="Times New Roman" w:hAnsi="Times New Roman" w:cs="Times New Roman"/>
                      </w:rPr>
                      <w:t>2,000,000.00</w:t>
                    </w:r>
                  </w:p>
                </w:tc>
                <w:tc>
                  <w:tcPr>
                    <w:tcW w:w="621" w:type="pct"/>
                    <w:tcBorders>
                      <w:top w:val="single" w:sz="4" w:space="0" w:color="auto"/>
                      <w:left w:val="single" w:sz="4" w:space="0" w:color="auto"/>
                      <w:bottom w:val="single" w:sz="4" w:space="0" w:color="auto"/>
                      <w:right w:val="single" w:sz="4" w:space="0" w:color="auto"/>
                    </w:tcBorders>
                    <w:shd w:val="clear" w:color="auto" w:fill="auto"/>
                  </w:tcPr>
                  <w:p w14:paraId="51055474" w14:textId="1AADB4CC" w:rsidR="0016304A" w:rsidRPr="00AD5161" w:rsidRDefault="0016304A" w:rsidP="00AD5161">
                    <w:pPr>
                      <w:pStyle w:val="101"/>
                      <w:jc w:val="both"/>
                      <w:rPr>
                        <w:rFonts w:ascii="Times New Roman" w:hAnsi="Times New Roman" w:cs="Times New Roman"/>
                      </w:rPr>
                    </w:pPr>
                    <w:r w:rsidRPr="00AD5161">
                      <w:rPr>
                        <w:rFonts w:ascii="Times New Roman" w:hAnsi="Times New Roman" w:cs="Times New Roman"/>
                      </w:rPr>
                      <w:t>1</w:t>
                    </w:r>
                    <w:r w:rsidRPr="00AD5161">
                      <w:rPr>
                        <w:rFonts w:ascii="Times New Roman" w:hAnsi="Times New Roman" w:cs="Times New Roman"/>
                      </w:rPr>
                      <w:t>年以内</w:t>
                    </w:r>
                  </w:p>
                </w:tc>
                <w:tc>
                  <w:tcPr>
                    <w:tcW w:w="1729" w:type="pct"/>
                    <w:tcBorders>
                      <w:top w:val="single" w:sz="4" w:space="0" w:color="auto"/>
                      <w:left w:val="single" w:sz="4" w:space="0" w:color="auto"/>
                      <w:bottom w:val="single" w:sz="4" w:space="0" w:color="auto"/>
                      <w:right w:val="single" w:sz="4" w:space="0" w:color="auto"/>
                    </w:tcBorders>
                    <w:shd w:val="clear" w:color="auto" w:fill="auto"/>
                  </w:tcPr>
                  <w:p w14:paraId="5485BD48" w14:textId="42016509" w:rsidR="0016304A" w:rsidRPr="00AD5161" w:rsidRDefault="0016304A" w:rsidP="00AD5161">
                    <w:pPr>
                      <w:pStyle w:val="101"/>
                      <w:jc w:val="both"/>
                      <w:rPr>
                        <w:rFonts w:ascii="Times New Roman" w:hAnsi="Times New Roman" w:cs="Times New Roman"/>
                      </w:rPr>
                    </w:pPr>
                    <w:r w:rsidRPr="00AD5161">
                      <w:rPr>
                        <w:rFonts w:ascii="Times New Roman" w:hAnsi="Times New Roman" w:cs="Times New Roman"/>
                      </w:rPr>
                      <w:t>本集团预计于</w:t>
                    </w:r>
                    <w:r w:rsidRPr="00AD5161">
                      <w:rPr>
                        <w:rFonts w:ascii="Times New Roman" w:hAnsi="Times New Roman" w:cs="Times New Roman"/>
                      </w:rPr>
                      <w:t>2023</w:t>
                    </w:r>
                    <w:r w:rsidRPr="00AD5161">
                      <w:rPr>
                        <w:rFonts w:ascii="Times New Roman" w:hAnsi="Times New Roman" w:cs="Times New Roman"/>
                      </w:rPr>
                      <w:t>年度收取人民币</w:t>
                    </w:r>
                    <w:r w:rsidRPr="00AD5161">
                      <w:rPr>
                        <w:rFonts w:ascii="Times New Roman" w:hAnsi="Times New Roman" w:cs="Times New Roman"/>
                      </w:rPr>
                      <w:t>2,000,000.00</w:t>
                    </w:r>
                    <w:r w:rsidRPr="00AD5161">
                      <w:rPr>
                        <w:rFonts w:ascii="Times New Roman" w:hAnsi="Times New Roman" w:cs="Times New Roman"/>
                      </w:rPr>
                      <w:t>元；依据文件：《鸠江区人民政府办公室关于印发机器人及智能装备产业发展政策规定的通知》</w:t>
                    </w:r>
                  </w:p>
                </w:tc>
              </w:tr>
            </w:sdtContent>
          </w:sdt>
        </w:tbl>
        <w:p w14:paraId="77477F2B" w14:textId="77777777" w:rsidR="0016304A" w:rsidRDefault="0016304A">
          <w:pPr>
            <w:snapToGrid w:val="0"/>
            <w:spacing w:line="240" w:lineRule="atLeast"/>
          </w:pPr>
          <w:r>
            <w:rPr>
              <w:rFonts w:hint="eastAsia"/>
            </w:rPr>
            <w:t>其他说明：</w:t>
          </w:r>
        </w:p>
        <w:sdt>
          <w:sdtPr>
            <w:alias w:val="涉及政府补助的应收款项说明"/>
            <w:tag w:val="_GBC_6dc1096f9fea43cdbbbb10ba5780581d"/>
            <w:id w:val="370118938"/>
            <w:lock w:val="sdtLocked"/>
            <w:placeholder>
              <w:docPart w:val="GBC22222222222222222222222222222"/>
            </w:placeholder>
          </w:sdtPr>
          <w:sdtEndPr/>
          <w:sdtContent>
            <w:p w14:paraId="03026A56" w14:textId="5B63A2A6" w:rsidR="0016304A" w:rsidRDefault="0016304A">
              <w:pPr>
                <w:snapToGrid w:val="0"/>
                <w:spacing w:line="240" w:lineRule="atLeast"/>
              </w:pPr>
              <w:r>
                <w:rPr>
                  <w:rFonts w:hint="eastAsia"/>
                </w:rPr>
                <w:t>无</w:t>
              </w:r>
            </w:p>
          </w:sdtContent>
        </w:sdt>
      </w:sdtContent>
    </w:sdt>
    <w:sdt>
      <w:sdtPr>
        <w:rPr>
          <w:rFonts w:ascii="宋体" w:hAnsi="宋体" w:cs="宋体"/>
          <w:b w:val="0"/>
          <w:bCs w:val="0"/>
          <w:kern w:val="0"/>
          <w:szCs w:val="24"/>
        </w:rPr>
        <w:alias w:val="模块:因金融资产转移而终止确认的其他应收款"/>
        <w:tag w:val="_GBC_73268e67b3d94deab59672a03d2cbd2a"/>
        <w:id w:val="1247229188"/>
        <w:lock w:val="sdtLocked"/>
        <w:placeholder>
          <w:docPart w:val="GBC22222222222222222222222222222"/>
        </w:placeholder>
      </w:sdtPr>
      <w:sdtEndPr/>
      <w:sdtContent>
        <w:p w14:paraId="0EB605C4" w14:textId="77777777" w:rsidR="0016304A" w:rsidRDefault="0016304A" w:rsidP="0082351A">
          <w:pPr>
            <w:pStyle w:val="98"/>
            <w:numPr>
              <w:ilvl w:val="3"/>
              <w:numId w:val="118"/>
            </w:numPr>
            <w:tabs>
              <w:tab w:val="left" w:pos="560"/>
            </w:tabs>
            <w:rPr>
              <w:rFonts w:ascii="宋体" w:hAnsi="宋体"/>
              <w:kern w:val="0"/>
            </w:rPr>
          </w:pPr>
          <w:r>
            <w:rPr>
              <w:rFonts w:ascii="宋体" w:hAnsi="宋体" w:hint="eastAsia"/>
              <w:kern w:val="0"/>
            </w:rPr>
            <w:t>因金融资产</w:t>
          </w:r>
          <w:r>
            <w:rPr>
              <w:rFonts w:ascii="宋体" w:hAnsi="宋体" w:hint="eastAsia"/>
            </w:rPr>
            <w:t>转移</w:t>
          </w:r>
          <w:r>
            <w:rPr>
              <w:rFonts w:ascii="宋体" w:hAnsi="宋体" w:hint="eastAsia"/>
              <w:kern w:val="0"/>
            </w:rPr>
            <w:t>而终止确认的其他应收款</w:t>
          </w:r>
        </w:p>
        <w:sdt>
          <w:sdtPr>
            <w:rPr>
              <w:rFonts w:hint="eastAsia"/>
              <w:szCs w:val="21"/>
            </w:rPr>
            <w:alias w:val="是否适用：因金融资产转移而终止确认的其他应收款[双击切换]"/>
            <w:tag w:val="_GBC_0451c8b8783146d3a8ab851341e7f35b"/>
            <w:id w:val="1233811031"/>
            <w:lock w:val="sdtLocked"/>
            <w:placeholder>
              <w:docPart w:val="GBC22222222222222222222222222222"/>
            </w:placeholder>
          </w:sdtPr>
          <w:sdtEndPr/>
          <w:sdtContent>
            <w:p w14:paraId="60BF3E02" w14:textId="14C74A3C" w:rsidR="0016304A" w:rsidRDefault="0016304A" w:rsidP="0016304A">
              <w:pPr>
                <w:ind w:right="57"/>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sdt>
      <w:sdtPr>
        <w:rPr>
          <w:rFonts w:ascii="宋体" w:hAnsi="宋体" w:cs="宋体" w:hint="eastAsia"/>
          <w:b w:val="0"/>
          <w:bCs w:val="0"/>
          <w:kern w:val="0"/>
          <w:szCs w:val="24"/>
        </w:rPr>
        <w:alias w:val="模块:转移其他应收款且继续涉入形成的资产、负债金额的说明"/>
        <w:tag w:val="_GBC_05496beed0c54ab3b5c0e91297ee374e"/>
        <w:id w:val="-1918707006"/>
        <w:lock w:val="sdtLocked"/>
        <w:placeholder>
          <w:docPart w:val="GBC22222222222222222222222222222"/>
        </w:placeholder>
      </w:sdtPr>
      <w:sdtEndPr/>
      <w:sdtContent>
        <w:p w14:paraId="4B6F88DD" w14:textId="77777777" w:rsidR="0016304A" w:rsidRDefault="0016304A" w:rsidP="0082351A">
          <w:pPr>
            <w:pStyle w:val="98"/>
            <w:numPr>
              <w:ilvl w:val="3"/>
              <w:numId w:val="118"/>
            </w:numPr>
            <w:tabs>
              <w:tab w:val="left" w:pos="560"/>
            </w:tabs>
            <w:rPr>
              <w:rFonts w:ascii="宋体" w:hAnsi="宋体"/>
              <w:kern w:val="0"/>
            </w:rPr>
          </w:pPr>
          <w:r>
            <w:rPr>
              <w:rFonts w:ascii="宋体" w:hAnsi="宋体" w:hint="eastAsia"/>
              <w:kern w:val="0"/>
            </w:rPr>
            <w:t>转移其他应收款且继续涉入形成的资产、负债的金额</w:t>
          </w:r>
        </w:p>
        <w:sdt>
          <w:sdtPr>
            <w:rPr>
              <w:rFonts w:hint="eastAsia"/>
              <w:szCs w:val="21"/>
            </w:rPr>
            <w:alias w:val="是否适用：转移其他应收款且继续涉入形成的资产、负债的金额[双击切换]"/>
            <w:tag w:val="_GBC_e74d63017ee7420b83e7544117beeac6"/>
            <w:id w:val="525220700"/>
            <w:lock w:val="sdtLocked"/>
            <w:placeholder>
              <w:docPart w:val="GBC22222222222222222222222222222"/>
            </w:placeholder>
          </w:sdtPr>
          <w:sdtEndPr/>
          <w:sdtContent>
            <w:p w14:paraId="3F462A9A" w14:textId="1863A47B"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sdt>
      <w:sdtPr>
        <w:rPr>
          <w:rFonts w:hint="eastAsia"/>
          <w:b/>
          <w:bCs/>
        </w:rPr>
        <w:alias w:val="模块:其他应收款其他说明"/>
        <w:tag w:val="_GBC_de4246046d754793a6a2db96dd5bb245"/>
        <w:id w:val="1853763753"/>
        <w:lock w:val="sdtLocked"/>
        <w:placeholder>
          <w:docPart w:val="GBC22222222222222222222222222222"/>
        </w:placeholder>
      </w:sdtPr>
      <w:sdtEndPr>
        <w:rPr>
          <w:b w:val="0"/>
          <w:bCs w:val="0"/>
        </w:rPr>
      </w:sdtEndPr>
      <w:sdtContent>
        <w:p w14:paraId="01DD279F" w14:textId="77777777" w:rsidR="0016304A" w:rsidRDefault="0016304A">
          <w:pPr>
            <w:pStyle w:val="101"/>
          </w:pPr>
          <w:r>
            <w:rPr>
              <w:rFonts w:hint="eastAsia"/>
            </w:rPr>
            <w:t>其他</w:t>
          </w:r>
          <w:r>
            <w:t>说明：</w:t>
          </w:r>
        </w:p>
        <w:sdt>
          <w:sdtPr>
            <w:alias w:val="是否适用：其他应收款的其他说明[双击切换]"/>
            <w:tag w:val="_GBC_55d570440c184744bd13a4938ba488d1"/>
            <w:id w:val="-1599326510"/>
            <w:lock w:val="sdtLocked"/>
            <w:placeholder>
              <w:docPart w:val="GBC22222222222222222222222222222"/>
            </w:placeholder>
          </w:sdtPr>
          <w:sdtEndPr/>
          <w:sdtContent>
            <w:p w14:paraId="2D79F849" w14:textId="2F05E814" w:rsidR="0016304A" w:rsidRDefault="0016304A">
              <w:pPr>
                <w:rPr>
                  <w:szCs w:val="21"/>
                </w:rPr>
                <w:sectPr w:rsidR="0016304A" w:rsidSect="00770E20">
                  <w:pgSz w:w="11906" w:h="16838"/>
                  <w:pgMar w:top="1525" w:right="1276" w:bottom="1440" w:left="1797" w:header="856" w:footer="992" w:gutter="0"/>
                  <w:cols w:space="425"/>
                  <w:docGrid w:type="lines" w:linePitch="312"/>
                </w:sect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1401236E" w14:textId="4354F64E" w:rsidR="0016304A" w:rsidRDefault="0016304A">
      <w:pPr>
        <w:rPr>
          <w:szCs w:val="21"/>
        </w:rPr>
      </w:pPr>
    </w:p>
    <w:p w14:paraId="0AB8F5E0" w14:textId="77777777" w:rsidR="0016304A" w:rsidRDefault="0016304A" w:rsidP="00E9693C">
      <w:pPr>
        <w:pStyle w:val="99"/>
        <w:numPr>
          <w:ilvl w:val="0"/>
          <w:numId w:val="58"/>
        </w:numPr>
        <w:rPr>
          <w:rFonts w:ascii="宋体" w:hAnsi="宋体"/>
        </w:rPr>
      </w:pPr>
      <w:r>
        <w:rPr>
          <w:rFonts w:ascii="宋体" w:hAnsi="宋体" w:hint="eastAsia"/>
        </w:rPr>
        <w:t>存货</w:t>
      </w:r>
    </w:p>
    <w:bookmarkStart w:id="232" w:name="_Hlk10470159" w:displacedByCustomXml="next"/>
    <w:sdt>
      <w:sdtPr>
        <w:rPr>
          <w:rFonts w:ascii="宋体" w:hAnsi="宋体" w:cs="宋体" w:hint="eastAsia"/>
          <w:b w:val="0"/>
          <w:bCs w:val="0"/>
          <w:kern w:val="0"/>
          <w:szCs w:val="22"/>
        </w:rPr>
        <w:alias w:val="模块:存货分类 "/>
        <w:tag w:val="_GBC_1953ea50f68542df9fa36d84b994cf17"/>
        <w:id w:val="1111636192"/>
        <w:lock w:val="sdtLocked"/>
        <w:placeholder>
          <w:docPart w:val="GBC22222222222222222222222222222"/>
        </w:placeholder>
      </w:sdtPr>
      <w:sdtEndPr>
        <w:rPr>
          <w:szCs w:val="21"/>
        </w:rPr>
      </w:sdtEndPr>
      <w:sdtContent>
        <w:p w14:paraId="74BD4DB7" w14:textId="77777777" w:rsidR="0016304A" w:rsidRDefault="0016304A" w:rsidP="00E9693C">
          <w:pPr>
            <w:pStyle w:val="98"/>
            <w:numPr>
              <w:ilvl w:val="0"/>
              <w:numId w:val="64"/>
            </w:numPr>
            <w:tabs>
              <w:tab w:val="left" w:pos="630"/>
            </w:tabs>
            <w:rPr>
              <w:rFonts w:ascii="宋体" w:hAnsi="宋体"/>
            </w:rPr>
          </w:pPr>
          <w:r>
            <w:rPr>
              <w:rFonts w:ascii="宋体" w:hAnsi="宋体" w:hint="eastAsia"/>
            </w:rPr>
            <w:t>存货分类</w:t>
          </w:r>
        </w:p>
        <w:sdt>
          <w:sdtPr>
            <w:alias w:val="是否适用：存货分类[双击切换]"/>
            <w:tag w:val="_GBC_06c46a03a226418fb8e5e84326c47750"/>
            <w:id w:val="516128161"/>
            <w:lock w:val="sdtLocked"/>
            <w:placeholder>
              <w:docPart w:val="GBC22222222222222222222222222222"/>
            </w:placeholder>
          </w:sdtPr>
          <w:sdtEndPr/>
          <w:sdtContent>
            <w:p w14:paraId="1D5B604A" w14:textId="4C6A6D1C"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5589C5A2" w14:textId="46FF4A87" w:rsidR="0016304A" w:rsidRDefault="0016304A">
          <w:pPr>
            <w:jc w:val="right"/>
            <w:rPr>
              <w:szCs w:val="21"/>
            </w:rPr>
          </w:pPr>
          <w:r>
            <w:rPr>
              <w:rFonts w:hint="eastAsia"/>
              <w:szCs w:val="21"/>
            </w:rPr>
            <w:t>单位：</w:t>
          </w:r>
          <w:sdt>
            <w:sdtPr>
              <w:rPr>
                <w:rFonts w:hint="eastAsia"/>
                <w:szCs w:val="21"/>
              </w:rPr>
              <w:alias w:val="单位：财务附注：存货分类"/>
              <w:tag w:val="_GBC_cc6e1ec3be0141cbb25cf999a897b29b"/>
              <w:id w:val="-34070213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存货分类"/>
              <w:tag w:val="_GBC_d85b2ad6790d4fa2ace1d773934cd4b3"/>
              <w:id w:val="-116532121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2223"/>
            <w:gridCol w:w="1857"/>
            <w:gridCol w:w="2135"/>
            <w:gridCol w:w="1924"/>
            <w:gridCol w:w="1908"/>
            <w:gridCol w:w="2127"/>
            <w:gridCol w:w="1689"/>
          </w:tblGrid>
          <w:tr w:rsidR="0016304A" w14:paraId="681C3753" w14:textId="77777777" w:rsidTr="0016304A">
            <w:trPr>
              <w:cantSplit/>
            </w:trPr>
            <w:sdt>
              <w:sdtPr>
                <w:tag w:val="_PLD_48d855cd658044389f8d1cbe0016be78"/>
                <w:id w:val="-430274507"/>
                <w:lock w:val="sdtLocked"/>
              </w:sdtPr>
              <w:sdtEndPr/>
              <w:sdtContent>
                <w:tc>
                  <w:tcPr>
                    <w:tcW w:w="802" w:type="pct"/>
                    <w:vMerge w:val="restart"/>
                    <w:vAlign w:val="center"/>
                  </w:tcPr>
                  <w:p w14:paraId="5F03C28C" w14:textId="77777777" w:rsidR="0016304A" w:rsidRDefault="0016304A" w:rsidP="0016304A">
                    <w:pPr>
                      <w:jc w:val="center"/>
                      <w:rPr>
                        <w:szCs w:val="21"/>
                      </w:rPr>
                    </w:pPr>
                    <w:r>
                      <w:rPr>
                        <w:rFonts w:hint="eastAsia"/>
                        <w:szCs w:val="21"/>
                      </w:rPr>
                      <w:t>项目</w:t>
                    </w:r>
                  </w:p>
                </w:tc>
              </w:sdtContent>
            </w:sdt>
            <w:sdt>
              <w:sdtPr>
                <w:tag w:val="_PLD_586606f595aa4fff8214f9b6209260b6"/>
                <w:id w:val="-1162694045"/>
                <w:lock w:val="sdtLocked"/>
              </w:sdtPr>
              <w:sdtEndPr/>
              <w:sdtContent>
                <w:tc>
                  <w:tcPr>
                    <w:tcW w:w="2134" w:type="pct"/>
                    <w:gridSpan w:val="3"/>
                    <w:vAlign w:val="center"/>
                  </w:tcPr>
                  <w:p w14:paraId="2E4B7058" w14:textId="77777777" w:rsidR="0016304A" w:rsidRDefault="0016304A" w:rsidP="0016304A">
                    <w:pPr>
                      <w:jc w:val="center"/>
                      <w:rPr>
                        <w:szCs w:val="21"/>
                      </w:rPr>
                    </w:pPr>
                    <w:r>
                      <w:rPr>
                        <w:rFonts w:hint="eastAsia"/>
                        <w:szCs w:val="21"/>
                      </w:rPr>
                      <w:t>期末余额</w:t>
                    </w:r>
                  </w:p>
                </w:tc>
              </w:sdtContent>
            </w:sdt>
            <w:sdt>
              <w:sdtPr>
                <w:tag w:val="_PLD_a1bbc97888494137a790328386c2b9d8"/>
                <w:id w:val="-252434765"/>
                <w:lock w:val="sdtLocked"/>
              </w:sdtPr>
              <w:sdtEndPr/>
              <w:sdtContent>
                <w:tc>
                  <w:tcPr>
                    <w:tcW w:w="2064" w:type="pct"/>
                    <w:gridSpan w:val="3"/>
                    <w:vAlign w:val="center"/>
                  </w:tcPr>
                  <w:p w14:paraId="1F21A0A2" w14:textId="77777777" w:rsidR="0016304A" w:rsidRDefault="0016304A" w:rsidP="0016304A">
                    <w:pPr>
                      <w:jc w:val="center"/>
                      <w:rPr>
                        <w:szCs w:val="21"/>
                      </w:rPr>
                    </w:pPr>
                    <w:r>
                      <w:rPr>
                        <w:rFonts w:hint="eastAsia"/>
                        <w:szCs w:val="21"/>
                      </w:rPr>
                      <w:t>期初余额</w:t>
                    </w:r>
                  </w:p>
                </w:tc>
              </w:sdtContent>
            </w:sdt>
          </w:tr>
          <w:tr w:rsidR="0016304A" w14:paraId="4C2A376B" w14:textId="77777777" w:rsidTr="0016304A">
            <w:trPr>
              <w:cantSplit/>
            </w:trPr>
            <w:tc>
              <w:tcPr>
                <w:tcW w:w="802" w:type="pct"/>
                <w:vMerge/>
              </w:tcPr>
              <w:p w14:paraId="1D834824" w14:textId="77777777" w:rsidR="0016304A" w:rsidRDefault="0016304A" w:rsidP="0016304A">
                <w:pPr>
                  <w:ind w:right="5"/>
                  <w:jc w:val="center"/>
                  <w:rPr>
                    <w:szCs w:val="21"/>
                  </w:rPr>
                </w:pPr>
              </w:p>
            </w:tc>
            <w:sdt>
              <w:sdtPr>
                <w:tag w:val="_PLD_60368d835c2843d99b5061f4c84f8d8e"/>
                <w:id w:val="-564328070"/>
                <w:lock w:val="sdtLocked"/>
              </w:sdtPr>
              <w:sdtEndPr/>
              <w:sdtContent>
                <w:tc>
                  <w:tcPr>
                    <w:tcW w:w="670" w:type="pct"/>
                    <w:vAlign w:val="center"/>
                  </w:tcPr>
                  <w:p w14:paraId="50735083" w14:textId="77777777" w:rsidR="0016304A" w:rsidRDefault="0016304A" w:rsidP="0016304A">
                    <w:pPr>
                      <w:ind w:right="5"/>
                      <w:jc w:val="center"/>
                      <w:rPr>
                        <w:szCs w:val="21"/>
                      </w:rPr>
                    </w:pPr>
                    <w:r>
                      <w:rPr>
                        <w:rFonts w:hint="eastAsia"/>
                        <w:szCs w:val="21"/>
                      </w:rPr>
                      <w:t>账面余额</w:t>
                    </w:r>
                  </w:p>
                </w:tc>
              </w:sdtContent>
            </w:sdt>
            <w:tc>
              <w:tcPr>
                <w:tcW w:w="770" w:type="pct"/>
                <w:vAlign w:val="center"/>
              </w:tcPr>
              <w:p w14:paraId="72E49DB5" w14:textId="77777777" w:rsidR="0016304A" w:rsidRDefault="00C73534" w:rsidP="0016304A">
                <w:pPr>
                  <w:ind w:right="5"/>
                  <w:jc w:val="center"/>
                  <w:rPr>
                    <w:szCs w:val="21"/>
                  </w:rPr>
                </w:pPr>
                <w:sdt>
                  <w:sdtPr>
                    <w:tag w:val="_PLD_b5c53ce2a5004db988af9e72594f6b6a"/>
                    <w:id w:val="-429819671"/>
                    <w:lock w:val="sdtLocked"/>
                  </w:sdtPr>
                  <w:sdtEndPr/>
                  <w:sdtContent>
                    <w:r w:rsidR="0016304A">
                      <w:rPr>
                        <w:rFonts w:hint="eastAsia"/>
                      </w:rPr>
                      <w:t>存货跌价准备</w:t>
                    </w:r>
                    <w:r w:rsidR="0016304A">
                      <w:t>/</w:t>
                    </w:r>
                    <w:r w:rsidR="0016304A">
                      <w:rPr>
                        <w:szCs w:val="21"/>
                      </w:rPr>
                      <w:t>合同履约成本减值准备</w:t>
                    </w:r>
                  </w:sdtContent>
                </w:sdt>
              </w:p>
            </w:tc>
            <w:sdt>
              <w:sdtPr>
                <w:tag w:val="_PLD_f2691cf723784fbcbc9a900f61c6e250"/>
                <w:id w:val="-337391566"/>
                <w:lock w:val="sdtLocked"/>
              </w:sdtPr>
              <w:sdtEndPr/>
              <w:sdtContent>
                <w:tc>
                  <w:tcPr>
                    <w:tcW w:w="694" w:type="pct"/>
                    <w:vAlign w:val="center"/>
                  </w:tcPr>
                  <w:p w14:paraId="47832D14" w14:textId="77777777" w:rsidR="0016304A" w:rsidRDefault="0016304A" w:rsidP="0016304A">
                    <w:pPr>
                      <w:ind w:right="5"/>
                      <w:jc w:val="center"/>
                      <w:rPr>
                        <w:szCs w:val="21"/>
                      </w:rPr>
                    </w:pPr>
                    <w:r>
                      <w:rPr>
                        <w:rFonts w:hint="eastAsia"/>
                        <w:szCs w:val="21"/>
                      </w:rPr>
                      <w:t>账面价值</w:t>
                    </w:r>
                  </w:p>
                </w:tc>
              </w:sdtContent>
            </w:sdt>
            <w:sdt>
              <w:sdtPr>
                <w:tag w:val="_PLD_df34ec94af0b441bab962cb42fe65b1a"/>
                <w:id w:val="1812823415"/>
                <w:lock w:val="sdtLocked"/>
              </w:sdtPr>
              <w:sdtEndPr/>
              <w:sdtContent>
                <w:tc>
                  <w:tcPr>
                    <w:tcW w:w="688" w:type="pct"/>
                    <w:vAlign w:val="center"/>
                  </w:tcPr>
                  <w:p w14:paraId="0E6529B7" w14:textId="77777777" w:rsidR="0016304A" w:rsidRDefault="0016304A" w:rsidP="0016304A">
                    <w:pPr>
                      <w:ind w:right="5"/>
                      <w:jc w:val="center"/>
                      <w:rPr>
                        <w:szCs w:val="21"/>
                      </w:rPr>
                    </w:pPr>
                    <w:r>
                      <w:rPr>
                        <w:rFonts w:hint="eastAsia"/>
                        <w:szCs w:val="21"/>
                      </w:rPr>
                      <w:t>账面余额</w:t>
                    </w:r>
                  </w:p>
                </w:tc>
              </w:sdtContent>
            </w:sdt>
            <w:tc>
              <w:tcPr>
                <w:tcW w:w="767" w:type="pct"/>
                <w:vAlign w:val="center"/>
              </w:tcPr>
              <w:p w14:paraId="59FE15F7" w14:textId="77777777" w:rsidR="0016304A" w:rsidRDefault="00C73534" w:rsidP="0016304A">
                <w:pPr>
                  <w:ind w:right="5"/>
                  <w:jc w:val="center"/>
                  <w:rPr>
                    <w:szCs w:val="21"/>
                  </w:rPr>
                </w:pPr>
                <w:sdt>
                  <w:sdtPr>
                    <w:tag w:val="_PLD_7a42c47b54924b47b9e161d8fd9fb840"/>
                    <w:id w:val="-1793192819"/>
                    <w:lock w:val="sdtLocked"/>
                  </w:sdtPr>
                  <w:sdtEndPr/>
                  <w:sdtContent>
                    <w:r w:rsidR="0016304A">
                      <w:rPr>
                        <w:rFonts w:hint="eastAsia"/>
                      </w:rPr>
                      <w:t>存货跌价准备</w:t>
                    </w:r>
                    <w:r w:rsidR="0016304A">
                      <w:t>/</w:t>
                    </w:r>
                    <w:r w:rsidR="0016304A">
                      <w:rPr>
                        <w:szCs w:val="21"/>
                      </w:rPr>
                      <w:t>合同履约成本减值准备</w:t>
                    </w:r>
                  </w:sdtContent>
                </w:sdt>
              </w:p>
            </w:tc>
            <w:sdt>
              <w:sdtPr>
                <w:tag w:val="_PLD_0db3a7f82db34583bb111dc2a8e88f8c"/>
                <w:id w:val="-647588141"/>
                <w:lock w:val="sdtLocked"/>
              </w:sdtPr>
              <w:sdtEndPr/>
              <w:sdtContent>
                <w:tc>
                  <w:tcPr>
                    <w:tcW w:w="609" w:type="pct"/>
                    <w:vAlign w:val="center"/>
                  </w:tcPr>
                  <w:p w14:paraId="039D7F53" w14:textId="77777777" w:rsidR="0016304A" w:rsidRDefault="0016304A" w:rsidP="0016304A">
                    <w:pPr>
                      <w:ind w:right="5"/>
                      <w:jc w:val="center"/>
                      <w:rPr>
                        <w:szCs w:val="21"/>
                      </w:rPr>
                    </w:pPr>
                    <w:r>
                      <w:rPr>
                        <w:rFonts w:hint="eastAsia"/>
                        <w:szCs w:val="21"/>
                      </w:rPr>
                      <w:t>账面价值</w:t>
                    </w:r>
                  </w:p>
                </w:tc>
              </w:sdtContent>
            </w:sdt>
          </w:tr>
          <w:tr w:rsidR="0016304A" w14:paraId="3B87CEB8" w14:textId="77777777" w:rsidTr="0016304A">
            <w:trPr>
              <w:cantSplit/>
            </w:trPr>
            <w:sdt>
              <w:sdtPr>
                <w:tag w:val="_PLD_fca11404c29f48d0b5900b11850092d7"/>
                <w:id w:val="1999688567"/>
                <w:lock w:val="sdtLocked"/>
              </w:sdtPr>
              <w:sdtEndPr/>
              <w:sdtContent>
                <w:tc>
                  <w:tcPr>
                    <w:tcW w:w="802" w:type="pct"/>
                  </w:tcPr>
                  <w:p w14:paraId="0A9CDA6B" w14:textId="77777777" w:rsidR="0016304A" w:rsidRDefault="0016304A" w:rsidP="0016304A">
                    <w:pPr>
                      <w:ind w:right="5"/>
                      <w:rPr>
                        <w:szCs w:val="21"/>
                      </w:rPr>
                    </w:pPr>
                    <w:r>
                      <w:rPr>
                        <w:rFonts w:hint="eastAsia"/>
                        <w:szCs w:val="21"/>
                      </w:rPr>
                      <w:t>原材料</w:t>
                    </w:r>
                  </w:p>
                </w:tc>
              </w:sdtContent>
            </w:sdt>
            <w:tc>
              <w:tcPr>
                <w:tcW w:w="670" w:type="pct"/>
              </w:tcPr>
              <w:p w14:paraId="3E73E67B"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275,621,313.31</w:t>
                </w:r>
              </w:p>
            </w:tc>
            <w:tc>
              <w:tcPr>
                <w:tcW w:w="770" w:type="pct"/>
              </w:tcPr>
              <w:p w14:paraId="7F5DCB94"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35,071,984.20</w:t>
                </w:r>
              </w:p>
            </w:tc>
            <w:tc>
              <w:tcPr>
                <w:tcW w:w="694" w:type="pct"/>
              </w:tcPr>
              <w:p w14:paraId="4C57F73C"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240,549,329.11</w:t>
                </w:r>
              </w:p>
            </w:tc>
            <w:tc>
              <w:tcPr>
                <w:tcW w:w="688" w:type="pct"/>
              </w:tcPr>
              <w:p w14:paraId="65B4860C"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258,204,747.06</w:t>
                </w:r>
              </w:p>
            </w:tc>
            <w:tc>
              <w:tcPr>
                <w:tcW w:w="767" w:type="pct"/>
              </w:tcPr>
              <w:p w14:paraId="59875E9D"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25,575,871.44</w:t>
                </w:r>
              </w:p>
            </w:tc>
            <w:tc>
              <w:tcPr>
                <w:tcW w:w="609" w:type="pct"/>
              </w:tcPr>
              <w:p w14:paraId="39458839"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232,628,875.62</w:t>
                </w:r>
              </w:p>
            </w:tc>
          </w:tr>
          <w:tr w:rsidR="0016304A" w14:paraId="46405059" w14:textId="77777777" w:rsidTr="0016304A">
            <w:trPr>
              <w:cantSplit/>
            </w:trPr>
            <w:sdt>
              <w:sdtPr>
                <w:tag w:val="_PLD_fd1bed46838a4d5189ec9ce131230221"/>
                <w:id w:val="-230851034"/>
                <w:lock w:val="sdtLocked"/>
              </w:sdtPr>
              <w:sdtEndPr/>
              <w:sdtContent>
                <w:tc>
                  <w:tcPr>
                    <w:tcW w:w="802" w:type="pct"/>
                  </w:tcPr>
                  <w:p w14:paraId="641244C7" w14:textId="77777777" w:rsidR="0016304A" w:rsidRDefault="0016304A" w:rsidP="0016304A">
                    <w:pPr>
                      <w:ind w:right="5"/>
                      <w:rPr>
                        <w:szCs w:val="21"/>
                      </w:rPr>
                    </w:pPr>
                    <w:r>
                      <w:rPr>
                        <w:rFonts w:hint="eastAsia"/>
                        <w:szCs w:val="21"/>
                      </w:rPr>
                      <w:t>在产品</w:t>
                    </w:r>
                  </w:p>
                </w:tc>
              </w:sdtContent>
            </w:sdt>
            <w:tc>
              <w:tcPr>
                <w:tcW w:w="670" w:type="pct"/>
              </w:tcPr>
              <w:p w14:paraId="2BE581A0"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35,486,523.37</w:t>
                </w:r>
              </w:p>
            </w:tc>
            <w:tc>
              <w:tcPr>
                <w:tcW w:w="770" w:type="pct"/>
              </w:tcPr>
              <w:p w14:paraId="1EAAB038" w14:textId="39B979B2" w:rsidR="0016304A" w:rsidRPr="00AD5161" w:rsidRDefault="00032C14" w:rsidP="0016304A">
                <w:pPr>
                  <w:ind w:right="5"/>
                  <w:jc w:val="right"/>
                  <w:rPr>
                    <w:rFonts w:ascii="Times New Roman" w:hAnsi="Times New Roman" w:cs="Times New Roman"/>
                    <w:szCs w:val="21"/>
                  </w:rPr>
                </w:pPr>
                <w:r w:rsidRPr="00AD5161">
                  <w:rPr>
                    <w:rFonts w:ascii="Times New Roman" w:hAnsi="Times New Roman" w:cs="Times New Roman"/>
                    <w:szCs w:val="21"/>
                  </w:rPr>
                  <w:t>-</w:t>
                </w:r>
              </w:p>
            </w:tc>
            <w:tc>
              <w:tcPr>
                <w:tcW w:w="694" w:type="pct"/>
              </w:tcPr>
              <w:p w14:paraId="153706B3"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35,486,523.37</w:t>
                </w:r>
              </w:p>
            </w:tc>
            <w:tc>
              <w:tcPr>
                <w:tcW w:w="688" w:type="pct"/>
              </w:tcPr>
              <w:p w14:paraId="7B08B6E6"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43,780,743.52</w:t>
                </w:r>
              </w:p>
            </w:tc>
            <w:tc>
              <w:tcPr>
                <w:tcW w:w="767" w:type="pct"/>
              </w:tcPr>
              <w:p w14:paraId="185D8666"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219,311.06</w:t>
                </w:r>
              </w:p>
            </w:tc>
            <w:tc>
              <w:tcPr>
                <w:tcW w:w="609" w:type="pct"/>
              </w:tcPr>
              <w:p w14:paraId="56F9BFCF"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43,561,432.46</w:t>
                </w:r>
              </w:p>
            </w:tc>
          </w:tr>
          <w:sdt>
            <w:sdtPr>
              <w:rPr>
                <w:szCs w:val="21"/>
              </w:rPr>
              <w:alias w:val="其他存货"/>
              <w:tag w:val="_TUP_c1ac2d40d50a4131b1b1c2720e9aef48"/>
              <w:id w:val="-838009085"/>
              <w:lock w:val="sdtLocked"/>
            </w:sdtPr>
            <w:sdtEndPr>
              <w:rPr>
                <w:rFonts w:ascii="Times New Roman" w:hAnsi="Times New Roman" w:cs="Times New Roman"/>
              </w:rPr>
            </w:sdtEndPr>
            <w:sdtContent>
              <w:tr w:rsidR="0016304A" w14:paraId="1B3C99FE" w14:textId="77777777" w:rsidTr="0016304A">
                <w:trPr>
                  <w:cantSplit/>
                </w:trPr>
                <w:tc>
                  <w:tcPr>
                    <w:tcW w:w="802" w:type="pct"/>
                  </w:tcPr>
                  <w:p w14:paraId="2C57529B" w14:textId="77777777" w:rsidR="0016304A" w:rsidRDefault="0016304A" w:rsidP="0016304A">
                    <w:pPr>
                      <w:ind w:right="5"/>
                      <w:rPr>
                        <w:szCs w:val="21"/>
                      </w:rPr>
                    </w:pPr>
                    <w:r w:rsidRPr="00F13F39">
                      <w:rPr>
                        <w:rFonts w:hint="eastAsia"/>
                        <w:szCs w:val="21"/>
                      </w:rPr>
                      <w:t>在途存货</w:t>
                    </w:r>
                  </w:p>
                </w:tc>
                <w:tc>
                  <w:tcPr>
                    <w:tcW w:w="670" w:type="pct"/>
                  </w:tcPr>
                  <w:p w14:paraId="2D08C9D8"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3,402,710.25</w:t>
                    </w:r>
                  </w:p>
                </w:tc>
                <w:tc>
                  <w:tcPr>
                    <w:tcW w:w="770" w:type="pct"/>
                  </w:tcPr>
                  <w:p w14:paraId="45342C86" w14:textId="1B7E7EF4" w:rsidR="0016304A" w:rsidRPr="00AD5161" w:rsidRDefault="00032C14" w:rsidP="0016304A">
                    <w:pPr>
                      <w:ind w:right="5"/>
                      <w:jc w:val="right"/>
                      <w:rPr>
                        <w:rFonts w:ascii="Times New Roman" w:hAnsi="Times New Roman" w:cs="Times New Roman"/>
                        <w:szCs w:val="21"/>
                      </w:rPr>
                    </w:pPr>
                    <w:r w:rsidRPr="00AD5161">
                      <w:rPr>
                        <w:rFonts w:ascii="Times New Roman" w:hAnsi="Times New Roman" w:cs="Times New Roman"/>
                        <w:szCs w:val="21"/>
                      </w:rPr>
                      <w:t>-</w:t>
                    </w:r>
                  </w:p>
                </w:tc>
                <w:tc>
                  <w:tcPr>
                    <w:tcW w:w="694" w:type="pct"/>
                  </w:tcPr>
                  <w:p w14:paraId="7D9CEE56"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3,402,710.25</w:t>
                    </w:r>
                  </w:p>
                </w:tc>
                <w:tc>
                  <w:tcPr>
                    <w:tcW w:w="688" w:type="pct"/>
                  </w:tcPr>
                  <w:p w14:paraId="08705B65" w14:textId="62373CCA"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w:t>
                    </w:r>
                  </w:p>
                </w:tc>
                <w:tc>
                  <w:tcPr>
                    <w:tcW w:w="767" w:type="pct"/>
                  </w:tcPr>
                  <w:p w14:paraId="596EF8CC" w14:textId="4837C921" w:rsidR="0016304A" w:rsidRPr="00AD5161" w:rsidRDefault="00032C14" w:rsidP="0016304A">
                    <w:pPr>
                      <w:ind w:right="5"/>
                      <w:jc w:val="right"/>
                      <w:rPr>
                        <w:rFonts w:ascii="Times New Roman" w:hAnsi="Times New Roman" w:cs="Times New Roman"/>
                        <w:szCs w:val="21"/>
                      </w:rPr>
                    </w:pPr>
                    <w:r w:rsidRPr="00AD5161">
                      <w:rPr>
                        <w:rFonts w:ascii="Times New Roman" w:hAnsi="Times New Roman" w:cs="Times New Roman"/>
                        <w:szCs w:val="21"/>
                      </w:rPr>
                      <w:t>-</w:t>
                    </w:r>
                  </w:p>
                </w:tc>
                <w:tc>
                  <w:tcPr>
                    <w:tcW w:w="609" w:type="pct"/>
                  </w:tcPr>
                  <w:p w14:paraId="114B926A" w14:textId="5DD7CB03"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w:t>
                    </w:r>
                  </w:p>
                </w:tc>
              </w:tr>
            </w:sdtContent>
          </w:sdt>
          <w:tr w:rsidR="0016304A" w14:paraId="042274FE" w14:textId="77777777" w:rsidTr="0016304A">
            <w:trPr>
              <w:cantSplit/>
            </w:trPr>
            <w:sdt>
              <w:sdtPr>
                <w:tag w:val="_PLD_f3ef3aac74534d258da438463abf925d"/>
                <w:id w:val="1922985981"/>
                <w:lock w:val="sdtLocked"/>
              </w:sdtPr>
              <w:sdtEndPr/>
              <w:sdtContent>
                <w:tc>
                  <w:tcPr>
                    <w:tcW w:w="802" w:type="pct"/>
                  </w:tcPr>
                  <w:p w14:paraId="7EEC6290" w14:textId="77777777" w:rsidR="0016304A" w:rsidRDefault="0016304A" w:rsidP="0016304A">
                    <w:pPr>
                      <w:ind w:right="5"/>
                      <w:rPr>
                        <w:szCs w:val="21"/>
                      </w:rPr>
                    </w:pPr>
                    <w:r>
                      <w:rPr>
                        <w:rFonts w:hint="eastAsia"/>
                        <w:szCs w:val="21"/>
                      </w:rPr>
                      <w:t>库存商品</w:t>
                    </w:r>
                  </w:p>
                </w:tc>
              </w:sdtContent>
            </w:sdt>
            <w:tc>
              <w:tcPr>
                <w:tcW w:w="670" w:type="pct"/>
              </w:tcPr>
              <w:p w14:paraId="4D8E1E7B"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38,100,612.07</w:t>
                </w:r>
              </w:p>
            </w:tc>
            <w:tc>
              <w:tcPr>
                <w:tcW w:w="770" w:type="pct"/>
              </w:tcPr>
              <w:p w14:paraId="60342B60"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6,785,994.40</w:t>
                </w:r>
              </w:p>
            </w:tc>
            <w:tc>
              <w:tcPr>
                <w:tcW w:w="694" w:type="pct"/>
              </w:tcPr>
              <w:p w14:paraId="4C70E1C8"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31,314,617.67</w:t>
                </w:r>
              </w:p>
            </w:tc>
            <w:tc>
              <w:tcPr>
                <w:tcW w:w="688" w:type="pct"/>
              </w:tcPr>
              <w:p w14:paraId="2192A2AE"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53,395,654.29</w:t>
                </w:r>
              </w:p>
            </w:tc>
            <w:tc>
              <w:tcPr>
                <w:tcW w:w="767" w:type="pct"/>
              </w:tcPr>
              <w:p w14:paraId="1177ABB4"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8,974,626.62</w:t>
                </w:r>
              </w:p>
            </w:tc>
            <w:tc>
              <w:tcPr>
                <w:tcW w:w="609" w:type="pct"/>
              </w:tcPr>
              <w:p w14:paraId="3702DE99"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44,421,027.67</w:t>
                </w:r>
              </w:p>
            </w:tc>
          </w:tr>
          <w:tr w:rsidR="0016304A" w14:paraId="3D7DC8D1" w14:textId="77777777" w:rsidTr="0016304A">
            <w:trPr>
              <w:cantSplit/>
            </w:trPr>
            <w:sdt>
              <w:sdtPr>
                <w:tag w:val="_PLD_3e735f5b7a3a46db9876dca2e24f8162"/>
                <w:id w:val="-2005814900"/>
                <w:lock w:val="sdtLocked"/>
              </w:sdtPr>
              <w:sdtEndPr/>
              <w:sdtContent>
                <w:tc>
                  <w:tcPr>
                    <w:tcW w:w="802" w:type="pct"/>
                  </w:tcPr>
                  <w:p w14:paraId="38EEECD8" w14:textId="77777777" w:rsidR="0016304A" w:rsidRDefault="0016304A" w:rsidP="0016304A">
                    <w:pPr>
                      <w:autoSpaceDE w:val="0"/>
                      <w:autoSpaceDN w:val="0"/>
                      <w:adjustRightInd w:val="0"/>
                      <w:rPr>
                        <w:szCs w:val="21"/>
                      </w:rPr>
                    </w:pPr>
                    <w:r>
                      <w:rPr>
                        <w:rFonts w:hint="eastAsia"/>
                        <w:szCs w:val="21"/>
                      </w:rPr>
                      <w:t>周转材料</w:t>
                    </w:r>
                  </w:p>
                </w:tc>
              </w:sdtContent>
            </w:sdt>
            <w:tc>
              <w:tcPr>
                <w:tcW w:w="670" w:type="pct"/>
              </w:tcPr>
              <w:p w14:paraId="4100F9A1"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1,597,540.79</w:t>
                </w:r>
              </w:p>
            </w:tc>
            <w:tc>
              <w:tcPr>
                <w:tcW w:w="770" w:type="pct"/>
              </w:tcPr>
              <w:p w14:paraId="5D756330" w14:textId="5ED90F96" w:rsidR="0016304A" w:rsidRPr="00AD5161" w:rsidRDefault="00032C14" w:rsidP="0016304A">
                <w:pPr>
                  <w:jc w:val="right"/>
                  <w:rPr>
                    <w:rFonts w:ascii="Times New Roman" w:hAnsi="Times New Roman" w:cs="Times New Roman"/>
                    <w:szCs w:val="21"/>
                  </w:rPr>
                </w:pPr>
                <w:r w:rsidRPr="00AD5161">
                  <w:rPr>
                    <w:rFonts w:ascii="Times New Roman" w:hAnsi="Times New Roman" w:cs="Times New Roman"/>
                    <w:szCs w:val="21"/>
                  </w:rPr>
                  <w:t>-</w:t>
                </w:r>
              </w:p>
            </w:tc>
            <w:tc>
              <w:tcPr>
                <w:tcW w:w="694" w:type="pct"/>
              </w:tcPr>
              <w:p w14:paraId="7B6B1023" w14:textId="77777777" w:rsidR="0016304A" w:rsidRPr="00AD5161" w:rsidRDefault="0016304A" w:rsidP="0016304A">
                <w:pPr>
                  <w:jc w:val="right"/>
                  <w:rPr>
                    <w:rFonts w:ascii="Times New Roman" w:hAnsi="Times New Roman" w:cs="Times New Roman"/>
                    <w:szCs w:val="21"/>
                  </w:rPr>
                </w:pPr>
                <w:r w:rsidRPr="00AD5161">
                  <w:rPr>
                    <w:rFonts w:ascii="Times New Roman" w:hAnsi="Times New Roman" w:cs="Times New Roman"/>
                  </w:rPr>
                  <w:t>1,597,540.79</w:t>
                </w:r>
              </w:p>
            </w:tc>
            <w:tc>
              <w:tcPr>
                <w:tcW w:w="688" w:type="pct"/>
              </w:tcPr>
              <w:p w14:paraId="5556F78A"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1,510,260.86</w:t>
                </w:r>
              </w:p>
            </w:tc>
            <w:tc>
              <w:tcPr>
                <w:tcW w:w="767" w:type="pct"/>
              </w:tcPr>
              <w:p w14:paraId="04634779" w14:textId="16DD0612"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w:t>
                </w:r>
              </w:p>
            </w:tc>
            <w:tc>
              <w:tcPr>
                <w:tcW w:w="609" w:type="pct"/>
              </w:tcPr>
              <w:p w14:paraId="6FB9945E" w14:textId="7777777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1,510,260.86</w:t>
                </w:r>
              </w:p>
            </w:tc>
          </w:tr>
          <w:tr w:rsidR="0016304A" w14:paraId="3DA2D098" w14:textId="77777777" w:rsidTr="0016304A">
            <w:trPr>
              <w:cantSplit/>
            </w:trPr>
            <w:sdt>
              <w:sdtPr>
                <w:tag w:val="_PLD_c7f765ab16d04ed0965df8d114b73cb6"/>
                <w:id w:val="-1198456332"/>
                <w:lock w:val="sdtLocked"/>
              </w:sdtPr>
              <w:sdtEndPr/>
              <w:sdtContent>
                <w:tc>
                  <w:tcPr>
                    <w:tcW w:w="802" w:type="pct"/>
                  </w:tcPr>
                  <w:p w14:paraId="1EAE751C" w14:textId="77777777" w:rsidR="0016304A" w:rsidRDefault="0016304A" w:rsidP="0016304A">
                    <w:pPr>
                      <w:ind w:right="5"/>
                      <w:jc w:val="center"/>
                      <w:rPr>
                        <w:szCs w:val="21"/>
                      </w:rPr>
                    </w:pPr>
                    <w:r>
                      <w:rPr>
                        <w:rFonts w:hint="eastAsia"/>
                        <w:szCs w:val="21"/>
                      </w:rPr>
                      <w:t>合计</w:t>
                    </w:r>
                  </w:p>
                </w:tc>
              </w:sdtContent>
            </w:sdt>
            <w:tc>
              <w:tcPr>
                <w:tcW w:w="670" w:type="pct"/>
                <w:vAlign w:val="center"/>
              </w:tcPr>
              <w:p w14:paraId="25CF7735" w14:textId="2BA5F486"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354,208,699.79</w:t>
                </w:r>
              </w:p>
            </w:tc>
            <w:tc>
              <w:tcPr>
                <w:tcW w:w="770" w:type="pct"/>
                <w:vAlign w:val="center"/>
              </w:tcPr>
              <w:p w14:paraId="231D0366" w14:textId="18A2870F"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41,857,978.60</w:t>
                </w:r>
              </w:p>
            </w:tc>
            <w:tc>
              <w:tcPr>
                <w:tcW w:w="694" w:type="pct"/>
                <w:vAlign w:val="center"/>
              </w:tcPr>
              <w:p w14:paraId="2B181D0C" w14:textId="2E23FDC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312,350,721.19</w:t>
                </w:r>
              </w:p>
            </w:tc>
            <w:tc>
              <w:tcPr>
                <w:tcW w:w="688" w:type="pct"/>
                <w:vAlign w:val="center"/>
              </w:tcPr>
              <w:p w14:paraId="571F29A7" w14:textId="35CB7F07"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356,891,405.73</w:t>
                </w:r>
              </w:p>
            </w:tc>
            <w:tc>
              <w:tcPr>
                <w:tcW w:w="767" w:type="pct"/>
                <w:vAlign w:val="center"/>
              </w:tcPr>
              <w:p w14:paraId="618DD2C4" w14:textId="5AD5112C"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34,769,809.12</w:t>
                </w:r>
              </w:p>
            </w:tc>
            <w:tc>
              <w:tcPr>
                <w:tcW w:w="609" w:type="pct"/>
                <w:vAlign w:val="center"/>
              </w:tcPr>
              <w:p w14:paraId="18DBA703" w14:textId="3B00B8D3" w:rsidR="0016304A" w:rsidRPr="00AD5161" w:rsidRDefault="0016304A" w:rsidP="0016304A">
                <w:pPr>
                  <w:ind w:right="5"/>
                  <w:jc w:val="right"/>
                  <w:rPr>
                    <w:rFonts w:ascii="Times New Roman" w:hAnsi="Times New Roman" w:cs="Times New Roman"/>
                    <w:szCs w:val="21"/>
                  </w:rPr>
                </w:pPr>
                <w:r w:rsidRPr="00AD5161">
                  <w:rPr>
                    <w:rFonts w:ascii="Times New Roman" w:hAnsi="Times New Roman" w:cs="Times New Roman"/>
                  </w:rPr>
                  <w:t>322,121,596.61</w:t>
                </w:r>
              </w:p>
            </w:tc>
          </w:tr>
        </w:tbl>
        <w:p w14:paraId="00716E62" w14:textId="38042231" w:rsidR="0016304A" w:rsidRDefault="00C73534">
          <w:pPr>
            <w:rPr>
              <w:szCs w:val="21"/>
            </w:rPr>
          </w:pPr>
        </w:p>
      </w:sdtContent>
    </w:sdt>
    <w:bookmarkEnd w:id="232" w:displacedByCustomXml="prev"/>
    <w:bookmarkStart w:id="233" w:name="_Hlk10470459" w:displacedByCustomXml="next"/>
    <w:sdt>
      <w:sdtPr>
        <w:rPr>
          <w:rFonts w:ascii="宋体" w:hAnsi="宋体" w:cs="宋体" w:hint="eastAsia"/>
          <w:b w:val="0"/>
          <w:bCs w:val="0"/>
          <w:kern w:val="0"/>
          <w:szCs w:val="24"/>
        </w:rPr>
        <w:alias w:val="模块:存货跌价准备"/>
        <w:tag w:val="_GBC_d00b46c41ac84794bd1f7b10e97923a0"/>
        <w:id w:val="-682664603"/>
        <w:lock w:val="sdtLocked"/>
        <w:placeholder>
          <w:docPart w:val="GBC22222222222222222222222222222"/>
        </w:placeholder>
      </w:sdtPr>
      <w:sdtEndPr/>
      <w:sdtContent>
        <w:p w14:paraId="1046A677" w14:textId="77777777" w:rsidR="0016304A" w:rsidRDefault="0016304A" w:rsidP="00E9693C">
          <w:pPr>
            <w:pStyle w:val="98"/>
            <w:numPr>
              <w:ilvl w:val="0"/>
              <w:numId w:val="64"/>
            </w:numPr>
            <w:tabs>
              <w:tab w:val="left" w:pos="630"/>
            </w:tabs>
            <w:rPr>
              <w:rFonts w:ascii="宋体" w:hAnsi="宋体"/>
            </w:rPr>
          </w:pPr>
          <w:r>
            <w:rPr>
              <w:rFonts w:ascii="宋体" w:hAnsi="宋体" w:hint="eastAsia"/>
            </w:rPr>
            <w:t>存货跌价准备及合同履约成本减值准备</w:t>
          </w:r>
        </w:p>
        <w:sdt>
          <w:sdtPr>
            <w:alias w:val="是否适用：存货跌价准备[双击切换]"/>
            <w:tag w:val="_GBC_b9bd4a0fa089468ebded8bb61a86fbae"/>
            <w:id w:val="1071773312"/>
            <w:lock w:val="sdtLocked"/>
            <w:placeholder>
              <w:docPart w:val="GBC22222222222222222222222222222"/>
            </w:placeholder>
          </w:sdtPr>
          <w:sdtEndPr/>
          <w:sdtContent>
            <w:p w14:paraId="016CD4C3" w14:textId="222CF008"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472AF2CA" w14:textId="3CB60412" w:rsidR="0016304A" w:rsidRDefault="0016304A">
          <w:pPr>
            <w:jc w:val="right"/>
            <w:rPr>
              <w:szCs w:val="21"/>
            </w:rPr>
          </w:pPr>
          <w:r>
            <w:rPr>
              <w:rFonts w:hint="eastAsia"/>
              <w:szCs w:val="21"/>
            </w:rPr>
            <w:t>单位：</w:t>
          </w:r>
          <w:sdt>
            <w:sdtPr>
              <w:rPr>
                <w:rFonts w:hint="eastAsia"/>
                <w:szCs w:val="21"/>
              </w:rPr>
              <w:alias w:val="单位：存货跌价准备"/>
              <w:tag w:val="_GBC_42225a9505da4f598594afea08f9738b"/>
              <w:id w:val="-20949768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存货跌价准备"/>
              <w:tag w:val="_GBC_4de434e29d00482b8b3175d1e7874ff2"/>
              <w:id w:val="-51577018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6"/>
            <w:gridCol w:w="1991"/>
            <w:gridCol w:w="1977"/>
            <w:gridCol w:w="1977"/>
            <w:gridCol w:w="1977"/>
            <w:gridCol w:w="1977"/>
            <w:gridCol w:w="1988"/>
          </w:tblGrid>
          <w:tr w:rsidR="0016304A" w14:paraId="16DE522E" w14:textId="77777777" w:rsidTr="0016304A">
            <w:trPr>
              <w:trHeight w:val="238"/>
            </w:trPr>
            <w:sdt>
              <w:sdtPr>
                <w:tag w:val="_PLD_08d27e088675483b81e6b09cfaf565b8"/>
                <w:id w:val="1486587884"/>
                <w:lock w:val="sdtLocked"/>
              </w:sdtPr>
              <w:sdtEndPr/>
              <w:sdtContent>
                <w:tc>
                  <w:tcPr>
                    <w:tcW w:w="713" w:type="pct"/>
                    <w:vMerge w:val="restart"/>
                    <w:tcBorders>
                      <w:top w:val="single" w:sz="4" w:space="0" w:color="auto"/>
                      <w:left w:val="single" w:sz="4" w:space="0" w:color="auto"/>
                      <w:bottom w:val="single" w:sz="4" w:space="0" w:color="auto"/>
                      <w:right w:val="single" w:sz="4" w:space="0" w:color="auto"/>
                    </w:tcBorders>
                    <w:vAlign w:val="center"/>
                  </w:tcPr>
                  <w:p w14:paraId="2AE9652D" w14:textId="77777777" w:rsidR="0016304A" w:rsidRDefault="0016304A" w:rsidP="0016304A">
                    <w:pPr>
                      <w:jc w:val="center"/>
                      <w:rPr>
                        <w:szCs w:val="21"/>
                      </w:rPr>
                    </w:pPr>
                    <w:r>
                      <w:rPr>
                        <w:rFonts w:hint="eastAsia"/>
                        <w:szCs w:val="21"/>
                      </w:rPr>
                      <w:t>项目</w:t>
                    </w:r>
                  </w:p>
                </w:tc>
              </w:sdtContent>
            </w:sdt>
            <w:sdt>
              <w:sdtPr>
                <w:tag w:val="_PLD_631ae60526c9437f842913d632c47f24"/>
                <w:id w:val="-733079277"/>
                <w:lock w:val="sdtLocked"/>
              </w:sdtPr>
              <w:sdtEndPr/>
              <w:sdtContent>
                <w:tc>
                  <w:tcPr>
                    <w:tcW w:w="718" w:type="pct"/>
                    <w:vMerge w:val="restart"/>
                    <w:tcBorders>
                      <w:top w:val="single" w:sz="4" w:space="0" w:color="auto"/>
                      <w:left w:val="single" w:sz="4" w:space="0" w:color="auto"/>
                      <w:bottom w:val="single" w:sz="4" w:space="0" w:color="auto"/>
                      <w:right w:val="single" w:sz="4" w:space="0" w:color="auto"/>
                    </w:tcBorders>
                    <w:vAlign w:val="center"/>
                  </w:tcPr>
                  <w:p w14:paraId="56DB3F4C" w14:textId="77777777" w:rsidR="0016304A" w:rsidRDefault="0016304A" w:rsidP="0016304A">
                    <w:pPr>
                      <w:jc w:val="center"/>
                      <w:rPr>
                        <w:szCs w:val="21"/>
                      </w:rPr>
                    </w:pPr>
                    <w:r>
                      <w:rPr>
                        <w:rFonts w:hint="eastAsia"/>
                        <w:szCs w:val="21"/>
                      </w:rPr>
                      <w:t>期初余额</w:t>
                    </w:r>
                  </w:p>
                </w:tc>
              </w:sdtContent>
            </w:sdt>
            <w:sdt>
              <w:sdtPr>
                <w:tag w:val="_PLD_bc39054479074b8ab34cb8519780a5f1"/>
                <w:id w:val="1217774186"/>
                <w:lock w:val="sdtLocked"/>
              </w:sdtPr>
              <w:sdtEndPr/>
              <w:sdtContent>
                <w:tc>
                  <w:tcPr>
                    <w:tcW w:w="1426" w:type="pct"/>
                    <w:gridSpan w:val="2"/>
                    <w:tcBorders>
                      <w:top w:val="single" w:sz="4" w:space="0" w:color="auto"/>
                      <w:left w:val="single" w:sz="4" w:space="0" w:color="auto"/>
                      <w:right w:val="single" w:sz="4" w:space="0" w:color="auto"/>
                    </w:tcBorders>
                    <w:vAlign w:val="center"/>
                  </w:tcPr>
                  <w:p w14:paraId="3418192E" w14:textId="77777777" w:rsidR="0016304A" w:rsidRDefault="0016304A" w:rsidP="0016304A">
                    <w:pPr>
                      <w:jc w:val="center"/>
                      <w:rPr>
                        <w:szCs w:val="21"/>
                      </w:rPr>
                    </w:pPr>
                    <w:r>
                      <w:rPr>
                        <w:rFonts w:hint="eastAsia"/>
                        <w:szCs w:val="21"/>
                      </w:rPr>
                      <w:t>本期增加金额</w:t>
                    </w:r>
                  </w:p>
                </w:tc>
              </w:sdtContent>
            </w:sdt>
            <w:sdt>
              <w:sdtPr>
                <w:tag w:val="_PLD_a4a235b43e524c0c98a604df05693747"/>
                <w:id w:val="-1174101759"/>
                <w:lock w:val="sdtLocked"/>
              </w:sdtPr>
              <w:sdtEndPr/>
              <w:sdtContent>
                <w:tc>
                  <w:tcPr>
                    <w:tcW w:w="1426" w:type="pct"/>
                    <w:gridSpan w:val="2"/>
                    <w:tcBorders>
                      <w:top w:val="single" w:sz="4" w:space="0" w:color="auto"/>
                      <w:left w:val="single" w:sz="4" w:space="0" w:color="auto"/>
                      <w:right w:val="single" w:sz="4" w:space="0" w:color="auto"/>
                    </w:tcBorders>
                    <w:vAlign w:val="center"/>
                  </w:tcPr>
                  <w:p w14:paraId="1B8AD9FF" w14:textId="77777777" w:rsidR="0016304A" w:rsidRDefault="0016304A" w:rsidP="0016304A">
                    <w:pPr>
                      <w:jc w:val="center"/>
                      <w:rPr>
                        <w:szCs w:val="21"/>
                      </w:rPr>
                    </w:pPr>
                    <w:r>
                      <w:rPr>
                        <w:rFonts w:hint="eastAsia"/>
                        <w:szCs w:val="21"/>
                      </w:rPr>
                      <w:t>本期减少金额</w:t>
                    </w:r>
                  </w:p>
                </w:tc>
              </w:sdtContent>
            </w:sdt>
            <w:sdt>
              <w:sdtPr>
                <w:tag w:val="_PLD_fcea706dd57f438c8205de888401e160"/>
                <w:id w:val="-144360556"/>
                <w:lock w:val="sdtLocked"/>
              </w:sdtPr>
              <w:sdtEndPr/>
              <w:sdtContent>
                <w:tc>
                  <w:tcPr>
                    <w:tcW w:w="717" w:type="pct"/>
                    <w:vMerge w:val="restart"/>
                    <w:tcBorders>
                      <w:top w:val="single" w:sz="4" w:space="0" w:color="auto"/>
                      <w:left w:val="single" w:sz="4" w:space="0" w:color="auto"/>
                      <w:bottom w:val="single" w:sz="4" w:space="0" w:color="auto"/>
                      <w:right w:val="single" w:sz="4" w:space="0" w:color="auto"/>
                    </w:tcBorders>
                    <w:vAlign w:val="center"/>
                  </w:tcPr>
                  <w:p w14:paraId="38D9CEC6" w14:textId="77777777" w:rsidR="0016304A" w:rsidRDefault="0016304A" w:rsidP="0016304A">
                    <w:pPr>
                      <w:jc w:val="center"/>
                      <w:rPr>
                        <w:szCs w:val="21"/>
                      </w:rPr>
                    </w:pPr>
                    <w:r>
                      <w:rPr>
                        <w:rFonts w:hint="eastAsia"/>
                        <w:szCs w:val="21"/>
                      </w:rPr>
                      <w:t>期末余额</w:t>
                    </w:r>
                  </w:p>
                </w:tc>
              </w:sdtContent>
            </w:sdt>
          </w:tr>
          <w:tr w:rsidR="0016304A" w14:paraId="015ACD33" w14:textId="77777777" w:rsidTr="0016304A">
            <w:trPr>
              <w:trHeight w:val="301"/>
            </w:trPr>
            <w:tc>
              <w:tcPr>
                <w:tcW w:w="713" w:type="pct"/>
                <w:vMerge/>
                <w:tcBorders>
                  <w:top w:val="single" w:sz="4" w:space="0" w:color="auto"/>
                  <w:left w:val="single" w:sz="4" w:space="0" w:color="auto"/>
                  <w:bottom w:val="single" w:sz="4" w:space="0" w:color="auto"/>
                  <w:right w:val="single" w:sz="4" w:space="0" w:color="auto"/>
                </w:tcBorders>
              </w:tcPr>
              <w:p w14:paraId="6A0376CA" w14:textId="77777777" w:rsidR="0016304A" w:rsidRDefault="0016304A" w:rsidP="0016304A">
                <w:pPr>
                  <w:jc w:val="center"/>
                  <w:rPr>
                    <w:szCs w:val="21"/>
                  </w:rPr>
                </w:pPr>
              </w:p>
            </w:tc>
            <w:tc>
              <w:tcPr>
                <w:tcW w:w="718" w:type="pct"/>
                <w:vMerge/>
                <w:tcBorders>
                  <w:top w:val="single" w:sz="4" w:space="0" w:color="auto"/>
                  <w:left w:val="single" w:sz="4" w:space="0" w:color="auto"/>
                  <w:bottom w:val="single" w:sz="4" w:space="0" w:color="auto"/>
                  <w:right w:val="single" w:sz="4" w:space="0" w:color="auto"/>
                </w:tcBorders>
              </w:tcPr>
              <w:p w14:paraId="21F1198C" w14:textId="77777777" w:rsidR="0016304A" w:rsidRDefault="0016304A" w:rsidP="0016304A">
                <w:pPr>
                  <w:jc w:val="center"/>
                  <w:rPr>
                    <w:szCs w:val="21"/>
                  </w:rPr>
                </w:pPr>
              </w:p>
            </w:tc>
            <w:sdt>
              <w:sdtPr>
                <w:tag w:val="_PLD_9355443eafab4f4a862c075a55d7e279"/>
                <w:id w:val="-364907948"/>
                <w:lock w:val="sdtLocked"/>
              </w:sdtPr>
              <w:sdtEndPr/>
              <w:sdtContent>
                <w:tc>
                  <w:tcPr>
                    <w:tcW w:w="713" w:type="pct"/>
                    <w:tcBorders>
                      <w:left w:val="single" w:sz="4" w:space="0" w:color="auto"/>
                      <w:bottom w:val="single" w:sz="4" w:space="0" w:color="auto"/>
                      <w:right w:val="single" w:sz="4" w:space="0" w:color="auto"/>
                    </w:tcBorders>
                    <w:vAlign w:val="center"/>
                  </w:tcPr>
                  <w:p w14:paraId="396DD47F" w14:textId="77777777" w:rsidR="0016304A" w:rsidRDefault="0016304A" w:rsidP="0016304A">
                    <w:pPr>
                      <w:jc w:val="center"/>
                      <w:rPr>
                        <w:szCs w:val="21"/>
                      </w:rPr>
                    </w:pPr>
                    <w:r>
                      <w:rPr>
                        <w:rFonts w:hint="eastAsia"/>
                        <w:szCs w:val="21"/>
                      </w:rPr>
                      <w:t>计提</w:t>
                    </w:r>
                  </w:p>
                </w:tc>
              </w:sdtContent>
            </w:sdt>
            <w:sdt>
              <w:sdtPr>
                <w:tag w:val="_PLD_e67cdd42c79245c980edb6a9d839ecd0"/>
                <w:id w:val="-44451869"/>
                <w:lock w:val="sdtLocked"/>
              </w:sdtPr>
              <w:sdtEndPr/>
              <w:sdtContent>
                <w:tc>
                  <w:tcPr>
                    <w:tcW w:w="713" w:type="pct"/>
                    <w:tcBorders>
                      <w:left w:val="single" w:sz="4" w:space="0" w:color="auto"/>
                      <w:bottom w:val="single" w:sz="4" w:space="0" w:color="auto"/>
                      <w:right w:val="single" w:sz="4" w:space="0" w:color="auto"/>
                    </w:tcBorders>
                    <w:vAlign w:val="center"/>
                  </w:tcPr>
                  <w:p w14:paraId="457DCE4C" w14:textId="77777777" w:rsidR="0016304A" w:rsidRDefault="0016304A" w:rsidP="0016304A">
                    <w:pPr>
                      <w:jc w:val="center"/>
                      <w:rPr>
                        <w:szCs w:val="21"/>
                      </w:rPr>
                    </w:pPr>
                    <w:r>
                      <w:rPr>
                        <w:rFonts w:hint="eastAsia"/>
                        <w:szCs w:val="21"/>
                      </w:rPr>
                      <w:t>其他</w:t>
                    </w:r>
                  </w:p>
                </w:tc>
              </w:sdtContent>
            </w:sdt>
            <w:sdt>
              <w:sdtPr>
                <w:tag w:val="_PLD_d2a5b409858c40b5a77dea8d7f7c8500"/>
                <w:id w:val="-193917732"/>
                <w:lock w:val="sdtLocked"/>
              </w:sdtPr>
              <w:sdtEndPr/>
              <w:sdtContent>
                <w:tc>
                  <w:tcPr>
                    <w:tcW w:w="713" w:type="pct"/>
                    <w:tcBorders>
                      <w:top w:val="single" w:sz="4" w:space="0" w:color="auto"/>
                      <w:left w:val="single" w:sz="4" w:space="0" w:color="auto"/>
                      <w:bottom w:val="single" w:sz="4" w:space="0" w:color="auto"/>
                      <w:right w:val="single" w:sz="4" w:space="0" w:color="auto"/>
                    </w:tcBorders>
                    <w:vAlign w:val="center"/>
                  </w:tcPr>
                  <w:p w14:paraId="0660225D" w14:textId="77777777" w:rsidR="0016304A" w:rsidRDefault="0016304A" w:rsidP="0016304A">
                    <w:pPr>
                      <w:jc w:val="center"/>
                      <w:rPr>
                        <w:szCs w:val="21"/>
                      </w:rPr>
                    </w:pPr>
                    <w:r>
                      <w:rPr>
                        <w:rFonts w:hint="eastAsia"/>
                        <w:szCs w:val="21"/>
                      </w:rPr>
                      <w:t>转回或转销</w:t>
                    </w:r>
                  </w:p>
                </w:tc>
              </w:sdtContent>
            </w:sdt>
            <w:sdt>
              <w:sdtPr>
                <w:tag w:val="_PLD_a0a39eeb19a049d18a777b0dc41ab25e"/>
                <w:id w:val="-1619605500"/>
                <w:lock w:val="sdtLocked"/>
              </w:sdtPr>
              <w:sdtEndPr/>
              <w:sdtContent>
                <w:tc>
                  <w:tcPr>
                    <w:tcW w:w="713" w:type="pct"/>
                    <w:tcBorders>
                      <w:top w:val="single" w:sz="4" w:space="0" w:color="auto"/>
                      <w:left w:val="single" w:sz="4" w:space="0" w:color="auto"/>
                      <w:bottom w:val="single" w:sz="4" w:space="0" w:color="auto"/>
                      <w:right w:val="single" w:sz="4" w:space="0" w:color="auto"/>
                    </w:tcBorders>
                    <w:vAlign w:val="center"/>
                  </w:tcPr>
                  <w:p w14:paraId="3112FAB7" w14:textId="77777777" w:rsidR="0016304A" w:rsidRDefault="0016304A" w:rsidP="0016304A">
                    <w:pPr>
                      <w:jc w:val="center"/>
                      <w:rPr>
                        <w:szCs w:val="21"/>
                      </w:rPr>
                    </w:pPr>
                    <w:r>
                      <w:rPr>
                        <w:rFonts w:hint="eastAsia"/>
                        <w:szCs w:val="21"/>
                      </w:rPr>
                      <w:t>其他</w:t>
                    </w:r>
                  </w:p>
                </w:tc>
              </w:sdtContent>
            </w:sdt>
            <w:tc>
              <w:tcPr>
                <w:tcW w:w="717" w:type="pct"/>
                <w:vMerge/>
                <w:tcBorders>
                  <w:top w:val="single" w:sz="4" w:space="0" w:color="auto"/>
                  <w:left w:val="single" w:sz="4" w:space="0" w:color="auto"/>
                  <w:bottom w:val="single" w:sz="4" w:space="0" w:color="auto"/>
                  <w:right w:val="single" w:sz="4" w:space="0" w:color="auto"/>
                </w:tcBorders>
                <w:vAlign w:val="center"/>
              </w:tcPr>
              <w:p w14:paraId="40290969" w14:textId="77777777" w:rsidR="0016304A" w:rsidRDefault="0016304A" w:rsidP="0016304A">
                <w:pPr>
                  <w:jc w:val="center"/>
                  <w:rPr>
                    <w:szCs w:val="21"/>
                  </w:rPr>
                </w:pPr>
              </w:p>
            </w:tc>
          </w:tr>
          <w:tr w:rsidR="0016304A" w14:paraId="3EC13880" w14:textId="77777777" w:rsidTr="0016304A">
            <w:trPr>
              <w:trHeight w:val="20"/>
            </w:trPr>
            <w:sdt>
              <w:sdtPr>
                <w:tag w:val="_PLD_c1481e0b38784604952d1b8f75adf1fa"/>
                <w:id w:val="-1309943666"/>
                <w:lock w:val="sdtLocked"/>
              </w:sdtPr>
              <w:sdtEndPr/>
              <w:sdtContent>
                <w:tc>
                  <w:tcPr>
                    <w:tcW w:w="713" w:type="pct"/>
                    <w:tcBorders>
                      <w:top w:val="single" w:sz="4" w:space="0" w:color="auto"/>
                      <w:left w:val="single" w:sz="4" w:space="0" w:color="auto"/>
                      <w:bottom w:val="single" w:sz="4" w:space="0" w:color="auto"/>
                      <w:right w:val="single" w:sz="4" w:space="0" w:color="auto"/>
                    </w:tcBorders>
                  </w:tcPr>
                  <w:p w14:paraId="137EDF05" w14:textId="77777777" w:rsidR="0016304A" w:rsidRDefault="0016304A" w:rsidP="0016304A">
                    <w:pPr>
                      <w:rPr>
                        <w:szCs w:val="21"/>
                      </w:rPr>
                    </w:pPr>
                    <w:r>
                      <w:rPr>
                        <w:rFonts w:hint="eastAsia"/>
                        <w:szCs w:val="21"/>
                      </w:rPr>
                      <w:t>原材料</w:t>
                    </w:r>
                  </w:p>
                </w:tc>
              </w:sdtContent>
            </w:sdt>
            <w:tc>
              <w:tcPr>
                <w:tcW w:w="718" w:type="pct"/>
                <w:tcBorders>
                  <w:top w:val="single" w:sz="4" w:space="0" w:color="auto"/>
                  <w:left w:val="single" w:sz="4" w:space="0" w:color="auto"/>
                  <w:bottom w:val="single" w:sz="4" w:space="0" w:color="auto"/>
                  <w:right w:val="single" w:sz="4" w:space="0" w:color="auto"/>
                </w:tcBorders>
              </w:tcPr>
              <w:p w14:paraId="053E6CDB" w14:textId="77777777" w:rsidR="0016304A" w:rsidRPr="004965ED" w:rsidRDefault="0016304A" w:rsidP="0016304A">
                <w:pPr>
                  <w:ind w:right="5"/>
                  <w:jc w:val="right"/>
                  <w:rPr>
                    <w:rFonts w:ascii="Times New Roman" w:hAnsi="Times New Roman" w:cs="Times New Roman"/>
                    <w:szCs w:val="21"/>
                  </w:rPr>
                </w:pPr>
                <w:r w:rsidRPr="0005542C">
                  <w:rPr>
                    <w:rFonts w:ascii="Times New Roman" w:hAnsi="Times New Roman" w:cs="Times New Roman"/>
                  </w:rPr>
                  <w:t>25</w:t>
                </w:r>
                <w:r w:rsidRPr="004965ED">
                  <w:rPr>
                    <w:rFonts w:ascii="Times New Roman" w:hAnsi="Times New Roman" w:cs="Times New Roman"/>
                  </w:rPr>
                  <w:t>,</w:t>
                </w:r>
                <w:r w:rsidRPr="0005542C">
                  <w:rPr>
                    <w:rFonts w:ascii="Times New Roman" w:hAnsi="Times New Roman" w:cs="Times New Roman"/>
                  </w:rPr>
                  <w:t>575</w:t>
                </w:r>
                <w:r w:rsidRPr="004965ED">
                  <w:rPr>
                    <w:rFonts w:ascii="Times New Roman" w:hAnsi="Times New Roman" w:cs="Times New Roman"/>
                  </w:rPr>
                  <w:t>,</w:t>
                </w:r>
                <w:r w:rsidRPr="0005542C">
                  <w:rPr>
                    <w:rFonts w:ascii="Times New Roman" w:hAnsi="Times New Roman" w:cs="Times New Roman"/>
                  </w:rPr>
                  <w:t>871</w:t>
                </w:r>
                <w:r w:rsidRPr="004965ED">
                  <w:rPr>
                    <w:rFonts w:ascii="Times New Roman" w:hAnsi="Times New Roman" w:cs="Times New Roman"/>
                  </w:rPr>
                  <w:t>.</w:t>
                </w:r>
                <w:r w:rsidRPr="0005542C">
                  <w:rPr>
                    <w:rFonts w:ascii="Times New Roman" w:hAnsi="Times New Roman" w:cs="Times New Roman"/>
                  </w:rPr>
                  <w:t>44</w:t>
                </w:r>
              </w:p>
            </w:tc>
            <w:tc>
              <w:tcPr>
                <w:tcW w:w="713" w:type="pct"/>
                <w:tcBorders>
                  <w:top w:val="single" w:sz="4" w:space="0" w:color="auto"/>
                  <w:left w:val="single" w:sz="4" w:space="0" w:color="auto"/>
                  <w:bottom w:val="single" w:sz="4" w:space="0" w:color="auto"/>
                  <w:right w:val="single" w:sz="4" w:space="0" w:color="auto"/>
                </w:tcBorders>
              </w:tcPr>
              <w:p w14:paraId="46E2C8B7" w14:textId="406910D2" w:rsidR="0016304A" w:rsidRPr="004965ED" w:rsidRDefault="00032C14" w:rsidP="0016304A">
                <w:pPr>
                  <w:jc w:val="right"/>
                  <w:rPr>
                    <w:rFonts w:ascii="Times New Roman" w:hAnsi="Times New Roman" w:cs="Times New Roman"/>
                    <w:szCs w:val="21"/>
                  </w:rPr>
                </w:pPr>
                <w:r w:rsidRPr="0005542C">
                  <w:rPr>
                    <w:rFonts w:ascii="Times New Roman" w:hAnsi="Times New Roman" w:cs="Times New Roman"/>
                  </w:rPr>
                  <w:t>9</w:t>
                </w:r>
                <w:r w:rsidRPr="004965ED">
                  <w:rPr>
                    <w:rFonts w:ascii="Times New Roman" w:hAnsi="Times New Roman" w:cs="Times New Roman"/>
                  </w:rPr>
                  <w:t>,</w:t>
                </w:r>
                <w:r w:rsidRPr="0005542C">
                  <w:rPr>
                    <w:rFonts w:ascii="Times New Roman" w:hAnsi="Times New Roman" w:cs="Times New Roman"/>
                  </w:rPr>
                  <w:t>174</w:t>
                </w:r>
                <w:r w:rsidRPr="004965ED">
                  <w:rPr>
                    <w:rFonts w:ascii="Times New Roman" w:hAnsi="Times New Roman" w:cs="Times New Roman"/>
                  </w:rPr>
                  <w:t>,</w:t>
                </w:r>
                <w:r w:rsidRPr="0005542C">
                  <w:rPr>
                    <w:rFonts w:ascii="Times New Roman" w:hAnsi="Times New Roman" w:cs="Times New Roman"/>
                  </w:rPr>
                  <w:t>308</w:t>
                </w:r>
                <w:r w:rsidRPr="004965ED">
                  <w:rPr>
                    <w:rFonts w:ascii="Times New Roman" w:hAnsi="Times New Roman" w:cs="Times New Roman"/>
                  </w:rPr>
                  <w:t>.</w:t>
                </w:r>
                <w:r w:rsidRPr="0005542C">
                  <w:rPr>
                    <w:rFonts w:ascii="Times New Roman" w:hAnsi="Times New Roman" w:cs="Times New Roman"/>
                  </w:rPr>
                  <w:t>12</w:t>
                </w:r>
              </w:p>
            </w:tc>
            <w:tc>
              <w:tcPr>
                <w:tcW w:w="713" w:type="pct"/>
                <w:tcBorders>
                  <w:top w:val="single" w:sz="4" w:space="0" w:color="auto"/>
                  <w:left w:val="single" w:sz="4" w:space="0" w:color="auto"/>
                  <w:bottom w:val="single" w:sz="4" w:space="0" w:color="auto"/>
                  <w:right w:val="single" w:sz="4" w:space="0" w:color="auto"/>
                </w:tcBorders>
              </w:tcPr>
              <w:p w14:paraId="053AEAB0" w14:textId="0BAF211A" w:rsidR="0016304A" w:rsidRPr="004965ED" w:rsidRDefault="00FE1491" w:rsidP="0016304A">
                <w:pPr>
                  <w:jc w:val="right"/>
                  <w:rPr>
                    <w:rFonts w:ascii="Times New Roman" w:hAnsi="Times New Roman" w:cs="Times New Roman"/>
                    <w:szCs w:val="21"/>
                  </w:rPr>
                </w:pPr>
                <w:r w:rsidRPr="0005542C">
                  <w:rPr>
                    <w:rFonts w:ascii="Times New Roman" w:hAnsi="Times New Roman" w:cs="Times New Roman"/>
                    <w:szCs w:val="21"/>
                  </w:rPr>
                  <w:t>321</w:t>
                </w:r>
                <w:r w:rsidRPr="00FE1491">
                  <w:rPr>
                    <w:rFonts w:ascii="Times New Roman" w:hAnsi="Times New Roman" w:cs="Times New Roman"/>
                    <w:szCs w:val="21"/>
                  </w:rPr>
                  <w:t>,</w:t>
                </w:r>
                <w:r w:rsidRPr="0005542C">
                  <w:rPr>
                    <w:rFonts w:ascii="Times New Roman" w:hAnsi="Times New Roman" w:cs="Times New Roman"/>
                    <w:szCs w:val="21"/>
                  </w:rPr>
                  <w:t>804</w:t>
                </w:r>
                <w:r w:rsidRPr="00FE1491">
                  <w:rPr>
                    <w:rFonts w:ascii="Times New Roman" w:hAnsi="Times New Roman" w:cs="Times New Roman"/>
                    <w:szCs w:val="21"/>
                  </w:rPr>
                  <w:t>.</w:t>
                </w:r>
                <w:r w:rsidRPr="0005542C">
                  <w:rPr>
                    <w:rFonts w:ascii="Times New Roman" w:hAnsi="Times New Roman" w:cs="Times New Roman"/>
                    <w:szCs w:val="21"/>
                  </w:rPr>
                  <w:t>64</w:t>
                </w:r>
              </w:p>
            </w:tc>
            <w:tc>
              <w:tcPr>
                <w:tcW w:w="713" w:type="pct"/>
                <w:tcBorders>
                  <w:top w:val="single" w:sz="4" w:space="0" w:color="auto"/>
                  <w:left w:val="single" w:sz="4" w:space="0" w:color="auto"/>
                  <w:bottom w:val="single" w:sz="4" w:space="0" w:color="auto"/>
                  <w:right w:val="single" w:sz="4" w:space="0" w:color="auto"/>
                </w:tcBorders>
              </w:tcPr>
              <w:p w14:paraId="404A27C5" w14:textId="0DED4894" w:rsidR="0016304A" w:rsidRPr="004965ED" w:rsidRDefault="0016304A" w:rsidP="0016304A">
                <w:pPr>
                  <w:jc w:val="right"/>
                  <w:rPr>
                    <w:rFonts w:ascii="Times New Roman" w:hAnsi="Times New Roman" w:cs="Times New Roman"/>
                    <w:szCs w:val="21"/>
                  </w:rPr>
                </w:pPr>
                <w:r w:rsidRPr="004965ED">
                  <w:rPr>
                    <w:rFonts w:ascii="Times New Roman" w:hAnsi="Times New Roman" w:cs="Times New Roman"/>
                    <w:szCs w:val="21"/>
                  </w:rPr>
                  <w:t>-</w:t>
                </w:r>
              </w:p>
            </w:tc>
            <w:tc>
              <w:tcPr>
                <w:tcW w:w="713" w:type="pct"/>
                <w:tcBorders>
                  <w:top w:val="single" w:sz="4" w:space="0" w:color="auto"/>
                  <w:left w:val="single" w:sz="4" w:space="0" w:color="auto"/>
                  <w:bottom w:val="single" w:sz="4" w:space="0" w:color="auto"/>
                  <w:right w:val="single" w:sz="4" w:space="0" w:color="auto"/>
                </w:tcBorders>
              </w:tcPr>
              <w:p w14:paraId="77E4957E" w14:textId="23CB658F" w:rsidR="0016304A" w:rsidRPr="004965ED" w:rsidRDefault="00FE1491" w:rsidP="0016304A">
                <w:pPr>
                  <w:jc w:val="right"/>
                  <w:rPr>
                    <w:rFonts w:ascii="Times New Roman" w:hAnsi="Times New Roman" w:cs="Times New Roman"/>
                    <w:szCs w:val="21"/>
                  </w:rPr>
                </w:pPr>
                <w:r>
                  <w:rPr>
                    <w:rFonts w:ascii="Times New Roman" w:hAnsi="Times New Roman" w:cs="Times New Roman"/>
                    <w:szCs w:val="21"/>
                  </w:rPr>
                  <w:t>-</w:t>
                </w:r>
              </w:p>
            </w:tc>
            <w:tc>
              <w:tcPr>
                <w:tcW w:w="717" w:type="pct"/>
                <w:tcBorders>
                  <w:top w:val="single" w:sz="4" w:space="0" w:color="auto"/>
                  <w:left w:val="single" w:sz="4" w:space="0" w:color="auto"/>
                  <w:bottom w:val="single" w:sz="4" w:space="0" w:color="auto"/>
                  <w:right w:val="single" w:sz="4" w:space="0" w:color="auto"/>
                </w:tcBorders>
              </w:tcPr>
              <w:p w14:paraId="1747F651" w14:textId="77777777" w:rsidR="0016304A" w:rsidRPr="004965ED" w:rsidRDefault="0016304A" w:rsidP="0016304A">
                <w:pPr>
                  <w:ind w:right="5"/>
                  <w:jc w:val="right"/>
                  <w:rPr>
                    <w:rFonts w:ascii="Times New Roman" w:hAnsi="Times New Roman" w:cs="Times New Roman"/>
                    <w:szCs w:val="21"/>
                  </w:rPr>
                </w:pPr>
                <w:r w:rsidRPr="0005542C">
                  <w:rPr>
                    <w:rFonts w:ascii="Times New Roman" w:hAnsi="Times New Roman" w:cs="Times New Roman"/>
                  </w:rPr>
                  <w:t>35</w:t>
                </w:r>
                <w:r w:rsidRPr="004965ED">
                  <w:rPr>
                    <w:rFonts w:ascii="Times New Roman" w:hAnsi="Times New Roman" w:cs="Times New Roman"/>
                  </w:rPr>
                  <w:t>,</w:t>
                </w:r>
                <w:r w:rsidRPr="0005542C">
                  <w:rPr>
                    <w:rFonts w:ascii="Times New Roman" w:hAnsi="Times New Roman" w:cs="Times New Roman"/>
                  </w:rPr>
                  <w:t>071</w:t>
                </w:r>
                <w:r w:rsidRPr="004965ED">
                  <w:rPr>
                    <w:rFonts w:ascii="Times New Roman" w:hAnsi="Times New Roman" w:cs="Times New Roman"/>
                  </w:rPr>
                  <w:t>,</w:t>
                </w:r>
                <w:r w:rsidRPr="0005542C">
                  <w:rPr>
                    <w:rFonts w:ascii="Times New Roman" w:hAnsi="Times New Roman" w:cs="Times New Roman"/>
                  </w:rPr>
                  <w:t>984</w:t>
                </w:r>
                <w:r w:rsidRPr="004965ED">
                  <w:rPr>
                    <w:rFonts w:ascii="Times New Roman" w:hAnsi="Times New Roman" w:cs="Times New Roman"/>
                  </w:rPr>
                  <w:t>.</w:t>
                </w:r>
                <w:r w:rsidRPr="0005542C">
                  <w:rPr>
                    <w:rFonts w:ascii="Times New Roman" w:hAnsi="Times New Roman" w:cs="Times New Roman"/>
                  </w:rPr>
                  <w:t>20</w:t>
                </w:r>
              </w:p>
            </w:tc>
          </w:tr>
          <w:tr w:rsidR="0016304A" w14:paraId="58EA07FF" w14:textId="77777777" w:rsidTr="0016304A">
            <w:trPr>
              <w:trHeight w:val="20"/>
            </w:trPr>
            <w:sdt>
              <w:sdtPr>
                <w:tag w:val="_PLD_caee3bbcb5684298baf9a05a47151d5c"/>
                <w:id w:val="648329615"/>
                <w:lock w:val="sdtLocked"/>
              </w:sdtPr>
              <w:sdtEndPr/>
              <w:sdtContent>
                <w:tc>
                  <w:tcPr>
                    <w:tcW w:w="713" w:type="pct"/>
                    <w:tcBorders>
                      <w:top w:val="single" w:sz="4" w:space="0" w:color="auto"/>
                      <w:left w:val="single" w:sz="4" w:space="0" w:color="auto"/>
                      <w:bottom w:val="single" w:sz="4" w:space="0" w:color="auto"/>
                      <w:right w:val="single" w:sz="4" w:space="0" w:color="auto"/>
                    </w:tcBorders>
                  </w:tcPr>
                  <w:p w14:paraId="15A14D63" w14:textId="77777777" w:rsidR="0016304A" w:rsidRDefault="0016304A" w:rsidP="0016304A">
                    <w:pPr>
                      <w:rPr>
                        <w:szCs w:val="21"/>
                      </w:rPr>
                    </w:pPr>
                    <w:r>
                      <w:rPr>
                        <w:rFonts w:hint="eastAsia"/>
                        <w:szCs w:val="21"/>
                      </w:rPr>
                      <w:t>在产品</w:t>
                    </w:r>
                  </w:p>
                </w:tc>
              </w:sdtContent>
            </w:sdt>
            <w:tc>
              <w:tcPr>
                <w:tcW w:w="718" w:type="pct"/>
                <w:tcBorders>
                  <w:top w:val="single" w:sz="4" w:space="0" w:color="auto"/>
                  <w:left w:val="single" w:sz="4" w:space="0" w:color="auto"/>
                  <w:bottom w:val="single" w:sz="4" w:space="0" w:color="auto"/>
                  <w:right w:val="single" w:sz="4" w:space="0" w:color="auto"/>
                </w:tcBorders>
              </w:tcPr>
              <w:p w14:paraId="68227BFF" w14:textId="77777777" w:rsidR="0016304A" w:rsidRPr="004965ED" w:rsidRDefault="0016304A" w:rsidP="0016304A">
                <w:pPr>
                  <w:ind w:right="5"/>
                  <w:jc w:val="right"/>
                  <w:rPr>
                    <w:rFonts w:ascii="Times New Roman" w:hAnsi="Times New Roman" w:cs="Times New Roman"/>
                    <w:szCs w:val="21"/>
                  </w:rPr>
                </w:pPr>
                <w:r w:rsidRPr="0005542C">
                  <w:rPr>
                    <w:rFonts w:ascii="Times New Roman" w:hAnsi="Times New Roman" w:cs="Times New Roman"/>
                  </w:rPr>
                  <w:t>219</w:t>
                </w:r>
                <w:r w:rsidRPr="004965ED">
                  <w:rPr>
                    <w:rFonts w:ascii="Times New Roman" w:hAnsi="Times New Roman" w:cs="Times New Roman"/>
                  </w:rPr>
                  <w:t>,</w:t>
                </w:r>
                <w:r w:rsidRPr="0005542C">
                  <w:rPr>
                    <w:rFonts w:ascii="Times New Roman" w:hAnsi="Times New Roman" w:cs="Times New Roman"/>
                  </w:rPr>
                  <w:t>311</w:t>
                </w:r>
                <w:r w:rsidRPr="004965ED">
                  <w:rPr>
                    <w:rFonts w:ascii="Times New Roman" w:hAnsi="Times New Roman" w:cs="Times New Roman"/>
                  </w:rPr>
                  <w:t>.</w:t>
                </w:r>
                <w:r w:rsidRPr="0005542C">
                  <w:rPr>
                    <w:rFonts w:ascii="Times New Roman" w:hAnsi="Times New Roman" w:cs="Times New Roman"/>
                  </w:rPr>
                  <w:t>06</w:t>
                </w:r>
              </w:p>
            </w:tc>
            <w:tc>
              <w:tcPr>
                <w:tcW w:w="713" w:type="pct"/>
                <w:tcBorders>
                  <w:top w:val="single" w:sz="4" w:space="0" w:color="auto"/>
                  <w:left w:val="single" w:sz="4" w:space="0" w:color="auto"/>
                  <w:bottom w:val="single" w:sz="4" w:space="0" w:color="auto"/>
                  <w:right w:val="single" w:sz="4" w:space="0" w:color="auto"/>
                </w:tcBorders>
              </w:tcPr>
              <w:p w14:paraId="0DFBC5D9" w14:textId="63B2227A" w:rsidR="0016304A" w:rsidRPr="004965ED" w:rsidRDefault="0016304A" w:rsidP="0016304A">
                <w:pPr>
                  <w:jc w:val="right"/>
                  <w:rPr>
                    <w:rFonts w:ascii="Times New Roman" w:hAnsi="Times New Roman" w:cs="Times New Roman"/>
                    <w:szCs w:val="21"/>
                  </w:rPr>
                </w:pPr>
                <w:r w:rsidRPr="004965ED">
                  <w:rPr>
                    <w:rFonts w:ascii="Times New Roman" w:hAnsi="Times New Roman" w:cs="Times New Roman"/>
                    <w:szCs w:val="21"/>
                  </w:rPr>
                  <w:t>-</w:t>
                </w:r>
              </w:p>
            </w:tc>
            <w:tc>
              <w:tcPr>
                <w:tcW w:w="713" w:type="pct"/>
                <w:tcBorders>
                  <w:top w:val="single" w:sz="4" w:space="0" w:color="auto"/>
                  <w:left w:val="single" w:sz="4" w:space="0" w:color="auto"/>
                  <w:bottom w:val="single" w:sz="4" w:space="0" w:color="auto"/>
                  <w:right w:val="single" w:sz="4" w:space="0" w:color="auto"/>
                </w:tcBorders>
              </w:tcPr>
              <w:p w14:paraId="0EE1D201" w14:textId="1383A548" w:rsidR="0016304A" w:rsidRPr="004965ED" w:rsidRDefault="0016304A" w:rsidP="0016304A">
                <w:pPr>
                  <w:jc w:val="right"/>
                  <w:rPr>
                    <w:rFonts w:ascii="Times New Roman" w:hAnsi="Times New Roman" w:cs="Times New Roman"/>
                    <w:szCs w:val="21"/>
                  </w:rPr>
                </w:pPr>
                <w:r w:rsidRPr="004965ED">
                  <w:rPr>
                    <w:rFonts w:ascii="Times New Roman" w:hAnsi="Times New Roman" w:cs="Times New Roman"/>
                    <w:szCs w:val="21"/>
                  </w:rPr>
                  <w:t>-</w:t>
                </w:r>
              </w:p>
            </w:tc>
            <w:tc>
              <w:tcPr>
                <w:tcW w:w="713" w:type="pct"/>
                <w:tcBorders>
                  <w:top w:val="single" w:sz="4" w:space="0" w:color="auto"/>
                  <w:left w:val="single" w:sz="4" w:space="0" w:color="auto"/>
                  <w:bottom w:val="single" w:sz="4" w:space="0" w:color="auto"/>
                  <w:right w:val="single" w:sz="4" w:space="0" w:color="auto"/>
                </w:tcBorders>
              </w:tcPr>
              <w:p w14:paraId="08421E5F" w14:textId="77777777" w:rsidR="0016304A" w:rsidRPr="004965ED" w:rsidRDefault="0016304A" w:rsidP="0016304A">
                <w:pPr>
                  <w:jc w:val="right"/>
                  <w:rPr>
                    <w:rFonts w:ascii="Times New Roman" w:hAnsi="Times New Roman" w:cs="Times New Roman"/>
                    <w:szCs w:val="21"/>
                  </w:rPr>
                </w:pPr>
                <w:r w:rsidRPr="0005542C">
                  <w:rPr>
                    <w:rFonts w:ascii="Times New Roman" w:hAnsi="Times New Roman" w:cs="Times New Roman"/>
                  </w:rPr>
                  <w:t>219</w:t>
                </w:r>
                <w:r w:rsidRPr="004965ED">
                  <w:rPr>
                    <w:rFonts w:ascii="Times New Roman" w:hAnsi="Times New Roman" w:cs="Times New Roman"/>
                  </w:rPr>
                  <w:t>,</w:t>
                </w:r>
                <w:r w:rsidRPr="0005542C">
                  <w:rPr>
                    <w:rFonts w:ascii="Times New Roman" w:hAnsi="Times New Roman" w:cs="Times New Roman"/>
                  </w:rPr>
                  <w:t>311</w:t>
                </w:r>
                <w:r w:rsidRPr="004965ED">
                  <w:rPr>
                    <w:rFonts w:ascii="Times New Roman" w:hAnsi="Times New Roman" w:cs="Times New Roman"/>
                  </w:rPr>
                  <w:t>.</w:t>
                </w:r>
                <w:r w:rsidRPr="0005542C">
                  <w:rPr>
                    <w:rFonts w:ascii="Times New Roman" w:hAnsi="Times New Roman" w:cs="Times New Roman"/>
                  </w:rPr>
                  <w:t>06</w:t>
                </w:r>
              </w:p>
            </w:tc>
            <w:tc>
              <w:tcPr>
                <w:tcW w:w="713" w:type="pct"/>
                <w:tcBorders>
                  <w:top w:val="single" w:sz="4" w:space="0" w:color="auto"/>
                  <w:left w:val="single" w:sz="4" w:space="0" w:color="auto"/>
                  <w:right w:val="single" w:sz="4" w:space="0" w:color="auto"/>
                </w:tcBorders>
              </w:tcPr>
              <w:p w14:paraId="6B93EA37" w14:textId="79E25E17" w:rsidR="0016304A" w:rsidRPr="004965ED" w:rsidRDefault="0016304A" w:rsidP="0016304A">
                <w:pPr>
                  <w:jc w:val="right"/>
                  <w:rPr>
                    <w:rFonts w:ascii="Times New Roman" w:hAnsi="Times New Roman" w:cs="Times New Roman"/>
                    <w:szCs w:val="21"/>
                  </w:rPr>
                </w:pPr>
                <w:r w:rsidRPr="004965ED">
                  <w:rPr>
                    <w:rFonts w:ascii="Times New Roman" w:hAnsi="Times New Roman" w:cs="Times New Roman"/>
                    <w:szCs w:val="21"/>
                  </w:rPr>
                  <w:t>-</w:t>
                </w:r>
              </w:p>
            </w:tc>
            <w:tc>
              <w:tcPr>
                <w:tcW w:w="717" w:type="pct"/>
                <w:tcBorders>
                  <w:top w:val="single" w:sz="4" w:space="0" w:color="auto"/>
                  <w:left w:val="single" w:sz="4" w:space="0" w:color="auto"/>
                  <w:bottom w:val="single" w:sz="4" w:space="0" w:color="auto"/>
                  <w:right w:val="single" w:sz="4" w:space="0" w:color="auto"/>
                </w:tcBorders>
              </w:tcPr>
              <w:p w14:paraId="248D39AA" w14:textId="31B29B39" w:rsidR="0016304A" w:rsidRPr="004965ED" w:rsidRDefault="0016304A" w:rsidP="0016304A">
                <w:pPr>
                  <w:ind w:right="5"/>
                  <w:jc w:val="right"/>
                  <w:rPr>
                    <w:rFonts w:ascii="Times New Roman" w:hAnsi="Times New Roman" w:cs="Times New Roman"/>
                    <w:szCs w:val="21"/>
                  </w:rPr>
                </w:pPr>
                <w:r w:rsidRPr="004965ED">
                  <w:rPr>
                    <w:rFonts w:ascii="Times New Roman" w:hAnsi="Times New Roman" w:cs="Times New Roman"/>
                  </w:rPr>
                  <w:t>-</w:t>
                </w:r>
              </w:p>
            </w:tc>
          </w:tr>
          <w:tr w:rsidR="0016304A" w14:paraId="11C7F623" w14:textId="77777777" w:rsidTr="0016304A">
            <w:trPr>
              <w:trHeight w:val="20"/>
            </w:trPr>
            <w:sdt>
              <w:sdtPr>
                <w:tag w:val="_PLD_2d5756cc0cf342bb9a74d89236e6d498"/>
                <w:id w:val="330343566"/>
                <w:lock w:val="sdtLocked"/>
              </w:sdtPr>
              <w:sdtEndPr/>
              <w:sdtContent>
                <w:tc>
                  <w:tcPr>
                    <w:tcW w:w="713" w:type="pct"/>
                    <w:tcBorders>
                      <w:top w:val="single" w:sz="4" w:space="0" w:color="auto"/>
                      <w:left w:val="single" w:sz="4" w:space="0" w:color="auto"/>
                      <w:bottom w:val="single" w:sz="4" w:space="0" w:color="auto"/>
                      <w:right w:val="single" w:sz="4" w:space="0" w:color="auto"/>
                    </w:tcBorders>
                  </w:tcPr>
                  <w:p w14:paraId="2541A84A" w14:textId="77777777" w:rsidR="0016304A" w:rsidRDefault="0016304A" w:rsidP="0016304A">
                    <w:pPr>
                      <w:rPr>
                        <w:szCs w:val="21"/>
                      </w:rPr>
                    </w:pPr>
                    <w:r>
                      <w:rPr>
                        <w:rFonts w:hint="eastAsia"/>
                        <w:szCs w:val="21"/>
                      </w:rPr>
                      <w:t>库存商品</w:t>
                    </w:r>
                  </w:p>
                </w:tc>
              </w:sdtContent>
            </w:sdt>
            <w:tc>
              <w:tcPr>
                <w:tcW w:w="718" w:type="pct"/>
                <w:tcBorders>
                  <w:top w:val="single" w:sz="4" w:space="0" w:color="auto"/>
                  <w:left w:val="single" w:sz="4" w:space="0" w:color="auto"/>
                  <w:bottom w:val="single" w:sz="4" w:space="0" w:color="auto"/>
                  <w:right w:val="single" w:sz="4" w:space="0" w:color="auto"/>
                </w:tcBorders>
              </w:tcPr>
              <w:p w14:paraId="62E1F2E0" w14:textId="77777777" w:rsidR="0016304A" w:rsidRPr="004965ED" w:rsidRDefault="0016304A" w:rsidP="0016304A">
                <w:pPr>
                  <w:ind w:right="5"/>
                  <w:jc w:val="right"/>
                  <w:rPr>
                    <w:rFonts w:ascii="Times New Roman" w:hAnsi="Times New Roman" w:cs="Times New Roman"/>
                    <w:szCs w:val="21"/>
                  </w:rPr>
                </w:pPr>
                <w:r w:rsidRPr="0005542C">
                  <w:rPr>
                    <w:rFonts w:ascii="Times New Roman" w:hAnsi="Times New Roman" w:cs="Times New Roman"/>
                  </w:rPr>
                  <w:t>8</w:t>
                </w:r>
                <w:r w:rsidRPr="004965ED">
                  <w:rPr>
                    <w:rFonts w:ascii="Times New Roman" w:hAnsi="Times New Roman" w:cs="Times New Roman"/>
                  </w:rPr>
                  <w:t>,</w:t>
                </w:r>
                <w:r w:rsidRPr="0005542C">
                  <w:rPr>
                    <w:rFonts w:ascii="Times New Roman" w:hAnsi="Times New Roman" w:cs="Times New Roman"/>
                  </w:rPr>
                  <w:t>974</w:t>
                </w:r>
                <w:r w:rsidRPr="004965ED">
                  <w:rPr>
                    <w:rFonts w:ascii="Times New Roman" w:hAnsi="Times New Roman" w:cs="Times New Roman"/>
                  </w:rPr>
                  <w:t>,</w:t>
                </w:r>
                <w:r w:rsidRPr="0005542C">
                  <w:rPr>
                    <w:rFonts w:ascii="Times New Roman" w:hAnsi="Times New Roman" w:cs="Times New Roman"/>
                  </w:rPr>
                  <w:t>626</w:t>
                </w:r>
                <w:r w:rsidRPr="004965ED">
                  <w:rPr>
                    <w:rFonts w:ascii="Times New Roman" w:hAnsi="Times New Roman" w:cs="Times New Roman"/>
                  </w:rPr>
                  <w:t>.</w:t>
                </w:r>
                <w:r w:rsidRPr="0005542C">
                  <w:rPr>
                    <w:rFonts w:ascii="Times New Roman" w:hAnsi="Times New Roman" w:cs="Times New Roman"/>
                  </w:rPr>
                  <w:t>62</w:t>
                </w:r>
              </w:p>
            </w:tc>
            <w:tc>
              <w:tcPr>
                <w:tcW w:w="713" w:type="pct"/>
                <w:tcBorders>
                  <w:top w:val="single" w:sz="4" w:space="0" w:color="auto"/>
                  <w:left w:val="single" w:sz="4" w:space="0" w:color="auto"/>
                  <w:bottom w:val="single" w:sz="4" w:space="0" w:color="auto"/>
                  <w:right w:val="single" w:sz="4" w:space="0" w:color="auto"/>
                </w:tcBorders>
              </w:tcPr>
              <w:p w14:paraId="112F6CF8" w14:textId="43E18E84" w:rsidR="0016304A" w:rsidRPr="004965ED" w:rsidRDefault="0016304A" w:rsidP="0016304A">
                <w:pPr>
                  <w:jc w:val="right"/>
                  <w:rPr>
                    <w:rFonts w:ascii="Times New Roman" w:hAnsi="Times New Roman" w:cs="Times New Roman"/>
                    <w:szCs w:val="21"/>
                  </w:rPr>
                </w:pPr>
                <w:r w:rsidRPr="004965ED">
                  <w:rPr>
                    <w:rFonts w:ascii="Times New Roman" w:hAnsi="Times New Roman" w:cs="Times New Roman"/>
                    <w:szCs w:val="21"/>
                  </w:rPr>
                  <w:t>-</w:t>
                </w:r>
              </w:p>
            </w:tc>
            <w:tc>
              <w:tcPr>
                <w:tcW w:w="713" w:type="pct"/>
                <w:tcBorders>
                  <w:top w:val="single" w:sz="4" w:space="0" w:color="auto"/>
                  <w:left w:val="single" w:sz="4" w:space="0" w:color="auto"/>
                  <w:bottom w:val="single" w:sz="4" w:space="0" w:color="auto"/>
                  <w:right w:val="single" w:sz="4" w:space="0" w:color="auto"/>
                </w:tcBorders>
              </w:tcPr>
              <w:p w14:paraId="637427A7" w14:textId="3C687214" w:rsidR="0016304A" w:rsidRPr="004965ED" w:rsidRDefault="0016304A" w:rsidP="0016304A">
                <w:pPr>
                  <w:jc w:val="right"/>
                  <w:rPr>
                    <w:rFonts w:ascii="Times New Roman" w:hAnsi="Times New Roman" w:cs="Times New Roman"/>
                    <w:szCs w:val="21"/>
                  </w:rPr>
                </w:pPr>
                <w:r w:rsidRPr="004965ED">
                  <w:rPr>
                    <w:rFonts w:ascii="Times New Roman" w:hAnsi="Times New Roman" w:cs="Times New Roman"/>
                    <w:szCs w:val="21"/>
                  </w:rPr>
                  <w:t>-</w:t>
                </w:r>
              </w:p>
            </w:tc>
            <w:tc>
              <w:tcPr>
                <w:tcW w:w="713" w:type="pct"/>
                <w:tcBorders>
                  <w:top w:val="single" w:sz="4" w:space="0" w:color="auto"/>
                  <w:left w:val="single" w:sz="4" w:space="0" w:color="auto"/>
                  <w:bottom w:val="single" w:sz="4" w:space="0" w:color="auto"/>
                  <w:right w:val="single" w:sz="4" w:space="0" w:color="auto"/>
                </w:tcBorders>
              </w:tcPr>
              <w:p w14:paraId="7A222F65" w14:textId="77777777" w:rsidR="0016304A" w:rsidRPr="004965ED" w:rsidRDefault="0016304A" w:rsidP="0016304A">
                <w:pPr>
                  <w:jc w:val="right"/>
                  <w:rPr>
                    <w:rFonts w:ascii="Times New Roman" w:hAnsi="Times New Roman" w:cs="Times New Roman"/>
                    <w:szCs w:val="21"/>
                  </w:rPr>
                </w:pPr>
                <w:r w:rsidRPr="0005542C">
                  <w:rPr>
                    <w:rFonts w:ascii="Times New Roman" w:hAnsi="Times New Roman" w:cs="Times New Roman"/>
                  </w:rPr>
                  <w:t>2</w:t>
                </w:r>
                <w:r w:rsidRPr="004965ED">
                  <w:rPr>
                    <w:rFonts w:ascii="Times New Roman" w:hAnsi="Times New Roman" w:cs="Times New Roman"/>
                  </w:rPr>
                  <w:t>,</w:t>
                </w:r>
                <w:r w:rsidRPr="0005542C">
                  <w:rPr>
                    <w:rFonts w:ascii="Times New Roman" w:hAnsi="Times New Roman" w:cs="Times New Roman"/>
                  </w:rPr>
                  <w:t>188</w:t>
                </w:r>
                <w:r w:rsidRPr="004965ED">
                  <w:rPr>
                    <w:rFonts w:ascii="Times New Roman" w:hAnsi="Times New Roman" w:cs="Times New Roman"/>
                  </w:rPr>
                  <w:t>,</w:t>
                </w:r>
                <w:r w:rsidRPr="0005542C">
                  <w:rPr>
                    <w:rFonts w:ascii="Times New Roman" w:hAnsi="Times New Roman" w:cs="Times New Roman"/>
                  </w:rPr>
                  <w:t>632</w:t>
                </w:r>
                <w:r w:rsidRPr="004965ED">
                  <w:rPr>
                    <w:rFonts w:ascii="Times New Roman" w:hAnsi="Times New Roman" w:cs="Times New Roman"/>
                  </w:rPr>
                  <w:t>.</w:t>
                </w:r>
                <w:r w:rsidRPr="0005542C">
                  <w:rPr>
                    <w:rFonts w:ascii="Times New Roman" w:hAnsi="Times New Roman" w:cs="Times New Roman"/>
                  </w:rPr>
                  <w:t>22</w:t>
                </w:r>
              </w:p>
            </w:tc>
            <w:tc>
              <w:tcPr>
                <w:tcW w:w="713" w:type="pct"/>
                <w:tcBorders>
                  <w:left w:val="single" w:sz="4" w:space="0" w:color="auto"/>
                  <w:right w:val="single" w:sz="4" w:space="0" w:color="auto"/>
                </w:tcBorders>
              </w:tcPr>
              <w:p w14:paraId="0C812DF4" w14:textId="7C4081ED" w:rsidR="0016304A" w:rsidRPr="004965ED" w:rsidRDefault="0016304A" w:rsidP="0016304A">
                <w:pPr>
                  <w:jc w:val="right"/>
                  <w:rPr>
                    <w:rFonts w:ascii="Times New Roman" w:hAnsi="Times New Roman" w:cs="Times New Roman"/>
                    <w:szCs w:val="21"/>
                  </w:rPr>
                </w:pPr>
                <w:r w:rsidRPr="004965ED">
                  <w:rPr>
                    <w:rFonts w:ascii="Times New Roman" w:hAnsi="Times New Roman" w:cs="Times New Roman"/>
                    <w:szCs w:val="21"/>
                  </w:rPr>
                  <w:t>-</w:t>
                </w:r>
              </w:p>
            </w:tc>
            <w:tc>
              <w:tcPr>
                <w:tcW w:w="717" w:type="pct"/>
                <w:tcBorders>
                  <w:top w:val="single" w:sz="4" w:space="0" w:color="auto"/>
                  <w:left w:val="single" w:sz="4" w:space="0" w:color="auto"/>
                  <w:bottom w:val="single" w:sz="4" w:space="0" w:color="auto"/>
                  <w:right w:val="single" w:sz="4" w:space="0" w:color="auto"/>
                </w:tcBorders>
              </w:tcPr>
              <w:p w14:paraId="52CCB1A5" w14:textId="77777777" w:rsidR="0016304A" w:rsidRPr="004965ED" w:rsidRDefault="0016304A" w:rsidP="0016304A">
                <w:pPr>
                  <w:ind w:right="5"/>
                  <w:jc w:val="right"/>
                  <w:rPr>
                    <w:rFonts w:ascii="Times New Roman" w:hAnsi="Times New Roman" w:cs="Times New Roman"/>
                    <w:szCs w:val="21"/>
                  </w:rPr>
                </w:pPr>
                <w:r w:rsidRPr="0005542C">
                  <w:rPr>
                    <w:rFonts w:ascii="Times New Roman" w:hAnsi="Times New Roman" w:cs="Times New Roman"/>
                  </w:rPr>
                  <w:t>6</w:t>
                </w:r>
                <w:r w:rsidRPr="004965ED">
                  <w:rPr>
                    <w:rFonts w:ascii="Times New Roman" w:hAnsi="Times New Roman" w:cs="Times New Roman"/>
                  </w:rPr>
                  <w:t>,</w:t>
                </w:r>
                <w:r w:rsidRPr="0005542C">
                  <w:rPr>
                    <w:rFonts w:ascii="Times New Roman" w:hAnsi="Times New Roman" w:cs="Times New Roman"/>
                  </w:rPr>
                  <w:t>785</w:t>
                </w:r>
                <w:r w:rsidRPr="004965ED">
                  <w:rPr>
                    <w:rFonts w:ascii="Times New Roman" w:hAnsi="Times New Roman" w:cs="Times New Roman"/>
                  </w:rPr>
                  <w:t>,</w:t>
                </w:r>
                <w:r w:rsidRPr="0005542C">
                  <w:rPr>
                    <w:rFonts w:ascii="Times New Roman" w:hAnsi="Times New Roman" w:cs="Times New Roman"/>
                  </w:rPr>
                  <w:t>994</w:t>
                </w:r>
                <w:r w:rsidRPr="004965ED">
                  <w:rPr>
                    <w:rFonts w:ascii="Times New Roman" w:hAnsi="Times New Roman" w:cs="Times New Roman"/>
                  </w:rPr>
                  <w:t>.</w:t>
                </w:r>
                <w:r w:rsidRPr="0005542C">
                  <w:rPr>
                    <w:rFonts w:ascii="Times New Roman" w:hAnsi="Times New Roman" w:cs="Times New Roman"/>
                  </w:rPr>
                  <w:t>40</w:t>
                </w:r>
              </w:p>
            </w:tc>
          </w:tr>
          <w:tr w:rsidR="0016304A" w14:paraId="3F5BB6A9" w14:textId="77777777" w:rsidTr="0016304A">
            <w:trPr>
              <w:trHeight w:val="20"/>
            </w:trPr>
            <w:sdt>
              <w:sdtPr>
                <w:tag w:val="_PLD_cb1768e916f04c1d8cc6e1efb4624f54"/>
                <w:id w:val="800184153"/>
                <w:lock w:val="sdtLocked"/>
              </w:sdtPr>
              <w:sdtEndPr/>
              <w:sdtContent>
                <w:tc>
                  <w:tcPr>
                    <w:tcW w:w="713" w:type="pct"/>
                    <w:tcBorders>
                      <w:top w:val="single" w:sz="4" w:space="0" w:color="auto"/>
                      <w:left w:val="single" w:sz="4" w:space="0" w:color="auto"/>
                      <w:bottom w:val="single" w:sz="4" w:space="0" w:color="auto"/>
                      <w:right w:val="single" w:sz="4" w:space="0" w:color="auto"/>
                    </w:tcBorders>
                  </w:tcPr>
                  <w:p w14:paraId="3F3A6578" w14:textId="77777777" w:rsidR="0016304A" w:rsidRDefault="0016304A" w:rsidP="0016304A">
                    <w:pPr>
                      <w:jc w:val="center"/>
                      <w:rPr>
                        <w:szCs w:val="21"/>
                      </w:rPr>
                    </w:pPr>
                    <w:r>
                      <w:rPr>
                        <w:rFonts w:hint="eastAsia"/>
                        <w:szCs w:val="21"/>
                      </w:rPr>
                      <w:t>合计</w:t>
                    </w:r>
                  </w:p>
                </w:tc>
              </w:sdtContent>
            </w:sdt>
            <w:tc>
              <w:tcPr>
                <w:tcW w:w="718" w:type="pct"/>
                <w:tcBorders>
                  <w:top w:val="single" w:sz="4" w:space="0" w:color="auto"/>
                  <w:left w:val="single" w:sz="4" w:space="0" w:color="auto"/>
                  <w:bottom w:val="single" w:sz="4" w:space="0" w:color="auto"/>
                  <w:right w:val="single" w:sz="4" w:space="0" w:color="auto"/>
                </w:tcBorders>
              </w:tcPr>
              <w:p w14:paraId="3E5394BF" w14:textId="77777777" w:rsidR="0016304A" w:rsidRPr="004965ED" w:rsidRDefault="0016304A" w:rsidP="0016304A">
                <w:pPr>
                  <w:ind w:right="5"/>
                  <w:jc w:val="right"/>
                  <w:rPr>
                    <w:rFonts w:ascii="Times New Roman" w:hAnsi="Times New Roman" w:cs="Times New Roman"/>
                    <w:szCs w:val="21"/>
                  </w:rPr>
                </w:pPr>
                <w:r w:rsidRPr="0005542C">
                  <w:rPr>
                    <w:rFonts w:ascii="Times New Roman" w:hAnsi="Times New Roman" w:cs="Times New Roman"/>
                  </w:rPr>
                  <w:t>34</w:t>
                </w:r>
                <w:r w:rsidRPr="004965ED">
                  <w:rPr>
                    <w:rFonts w:ascii="Times New Roman" w:hAnsi="Times New Roman" w:cs="Times New Roman"/>
                  </w:rPr>
                  <w:t>,</w:t>
                </w:r>
                <w:r w:rsidRPr="0005542C">
                  <w:rPr>
                    <w:rFonts w:ascii="Times New Roman" w:hAnsi="Times New Roman" w:cs="Times New Roman"/>
                  </w:rPr>
                  <w:t>769</w:t>
                </w:r>
                <w:r w:rsidRPr="004965ED">
                  <w:rPr>
                    <w:rFonts w:ascii="Times New Roman" w:hAnsi="Times New Roman" w:cs="Times New Roman"/>
                  </w:rPr>
                  <w:t>,</w:t>
                </w:r>
                <w:r w:rsidRPr="0005542C">
                  <w:rPr>
                    <w:rFonts w:ascii="Times New Roman" w:hAnsi="Times New Roman" w:cs="Times New Roman"/>
                  </w:rPr>
                  <w:t>809</w:t>
                </w:r>
                <w:r w:rsidRPr="004965ED">
                  <w:rPr>
                    <w:rFonts w:ascii="Times New Roman" w:hAnsi="Times New Roman" w:cs="Times New Roman"/>
                  </w:rPr>
                  <w:t>.</w:t>
                </w:r>
                <w:r w:rsidRPr="0005542C">
                  <w:rPr>
                    <w:rFonts w:ascii="Times New Roman" w:hAnsi="Times New Roman" w:cs="Times New Roman"/>
                  </w:rPr>
                  <w:t>12</w:t>
                </w:r>
              </w:p>
            </w:tc>
            <w:tc>
              <w:tcPr>
                <w:tcW w:w="713" w:type="pct"/>
                <w:tcBorders>
                  <w:top w:val="single" w:sz="4" w:space="0" w:color="auto"/>
                  <w:left w:val="single" w:sz="4" w:space="0" w:color="auto"/>
                  <w:bottom w:val="single" w:sz="4" w:space="0" w:color="auto"/>
                  <w:right w:val="single" w:sz="4" w:space="0" w:color="auto"/>
                </w:tcBorders>
              </w:tcPr>
              <w:p w14:paraId="277E294C" w14:textId="707439C5" w:rsidR="0016304A" w:rsidRPr="004965ED" w:rsidRDefault="00032C14" w:rsidP="0016304A">
                <w:pPr>
                  <w:jc w:val="right"/>
                  <w:rPr>
                    <w:rFonts w:ascii="Times New Roman" w:hAnsi="Times New Roman" w:cs="Times New Roman"/>
                    <w:szCs w:val="21"/>
                  </w:rPr>
                </w:pPr>
                <w:r w:rsidRPr="0005542C">
                  <w:rPr>
                    <w:rFonts w:ascii="Times New Roman" w:hAnsi="Times New Roman" w:cs="Times New Roman"/>
                  </w:rPr>
                  <w:t>9</w:t>
                </w:r>
                <w:r w:rsidRPr="004965ED">
                  <w:rPr>
                    <w:rFonts w:ascii="Times New Roman" w:hAnsi="Times New Roman" w:cs="Times New Roman"/>
                  </w:rPr>
                  <w:t>,</w:t>
                </w:r>
                <w:r w:rsidRPr="0005542C">
                  <w:rPr>
                    <w:rFonts w:ascii="Times New Roman" w:hAnsi="Times New Roman" w:cs="Times New Roman"/>
                  </w:rPr>
                  <w:t>174</w:t>
                </w:r>
                <w:r w:rsidRPr="004965ED">
                  <w:rPr>
                    <w:rFonts w:ascii="Times New Roman" w:hAnsi="Times New Roman" w:cs="Times New Roman"/>
                  </w:rPr>
                  <w:t>,</w:t>
                </w:r>
                <w:r w:rsidRPr="0005542C">
                  <w:rPr>
                    <w:rFonts w:ascii="Times New Roman" w:hAnsi="Times New Roman" w:cs="Times New Roman"/>
                  </w:rPr>
                  <w:t>308</w:t>
                </w:r>
                <w:r w:rsidRPr="004965ED">
                  <w:rPr>
                    <w:rFonts w:ascii="Times New Roman" w:hAnsi="Times New Roman" w:cs="Times New Roman"/>
                  </w:rPr>
                  <w:t>.</w:t>
                </w:r>
                <w:r w:rsidRPr="0005542C">
                  <w:rPr>
                    <w:rFonts w:ascii="Times New Roman" w:hAnsi="Times New Roman" w:cs="Times New Roman"/>
                  </w:rPr>
                  <w:t>12</w:t>
                </w:r>
              </w:p>
            </w:tc>
            <w:tc>
              <w:tcPr>
                <w:tcW w:w="713" w:type="pct"/>
                <w:tcBorders>
                  <w:top w:val="single" w:sz="4" w:space="0" w:color="auto"/>
                  <w:left w:val="single" w:sz="4" w:space="0" w:color="auto"/>
                  <w:bottom w:val="single" w:sz="4" w:space="0" w:color="auto"/>
                  <w:right w:val="single" w:sz="4" w:space="0" w:color="auto"/>
                </w:tcBorders>
              </w:tcPr>
              <w:p w14:paraId="2E030E25" w14:textId="01E023EA" w:rsidR="0016304A" w:rsidRPr="004965ED" w:rsidRDefault="00FE1491" w:rsidP="0016304A">
                <w:pPr>
                  <w:jc w:val="right"/>
                  <w:rPr>
                    <w:rFonts w:ascii="Times New Roman" w:hAnsi="Times New Roman" w:cs="Times New Roman"/>
                    <w:szCs w:val="21"/>
                  </w:rPr>
                </w:pPr>
                <w:r w:rsidRPr="0005542C">
                  <w:rPr>
                    <w:rFonts w:ascii="Times New Roman" w:hAnsi="Times New Roman" w:cs="Times New Roman"/>
                  </w:rPr>
                  <w:t>321</w:t>
                </w:r>
                <w:r w:rsidRPr="00FE1491">
                  <w:rPr>
                    <w:rFonts w:ascii="Times New Roman" w:hAnsi="Times New Roman" w:cs="Times New Roman"/>
                  </w:rPr>
                  <w:t>,</w:t>
                </w:r>
                <w:r w:rsidRPr="0005542C">
                  <w:rPr>
                    <w:rFonts w:ascii="Times New Roman" w:hAnsi="Times New Roman" w:cs="Times New Roman"/>
                  </w:rPr>
                  <w:t>804</w:t>
                </w:r>
                <w:r w:rsidRPr="00FE1491">
                  <w:rPr>
                    <w:rFonts w:ascii="Times New Roman" w:hAnsi="Times New Roman" w:cs="Times New Roman"/>
                  </w:rPr>
                  <w:t>.</w:t>
                </w:r>
                <w:r w:rsidRPr="0005542C">
                  <w:rPr>
                    <w:rFonts w:ascii="Times New Roman" w:hAnsi="Times New Roman" w:cs="Times New Roman"/>
                  </w:rPr>
                  <w:t>64</w:t>
                </w:r>
              </w:p>
            </w:tc>
            <w:tc>
              <w:tcPr>
                <w:tcW w:w="713" w:type="pct"/>
                <w:tcBorders>
                  <w:top w:val="single" w:sz="4" w:space="0" w:color="auto"/>
                  <w:left w:val="single" w:sz="4" w:space="0" w:color="auto"/>
                  <w:bottom w:val="single" w:sz="4" w:space="0" w:color="auto"/>
                  <w:right w:val="single" w:sz="4" w:space="0" w:color="auto"/>
                </w:tcBorders>
              </w:tcPr>
              <w:p w14:paraId="46426A7F" w14:textId="77777777" w:rsidR="0016304A" w:rsidRPr="004965ED" w:rsidRDefault="0016304A" w:rsidP="0016304A">
                <w:pPr>
                  <w:jc w:val="right"/>
                  <w:rPr>
                    <w:rFonts w:ascii="Times New Roman" w:hAnsi="Times New Roman" w:cs="Times New Roman"/>
                    <w:szCs w:val="21"/>
                  </w:rPr>
                </w:pPr>
                <w:r w:rsidRPr="0005542C">
                  <w:rPr>
                    <w:rFonts w:ascii="Times New Roman" w:hAnsi="Times New Roman" w:cs="Times New Roman"/>
                  </w:rPr>
                  <w:t>2</w:t>
                </w:r>
                <w:r w:rsidRPr="004965ED">
                  <w:rPr>
                    <w:rFonts w:ascii="Times New Roman" w:hAnsi="Times New Roman" w:cs="Times New Roman"/>
                  </w:rPr>
                  <w:t>,</w:t>
                </w:r>
                <w:r w:rsidRPr="0005542C">
                  <w:rPr>
                    <w:rFonts w:ascii="Times New Roman" w:hAnsi="Times New Roman" w:cs="Times New Roman"/>
                  </w:rPr>
                  <w:t>407</w:t>
                </w:r>
                <w:r w:rsidRPr="004965ED">
                  <w:rPr>
                    <w:rFonts w:ascii="Times New Roman" w:hAnsi="Times New Roman" w:cs="Times New Roman"/>
                  </w:rPr>
                  <w:t>,</w:t>
                </w:r>
                <w:r w:rsidRPr="0005542C">
                  <w:rPr>
                    <w:rFonts w:ascii="Times New Roman" w:hAnsi="Times New Roman" w:cs="Times New Roman"/>
                  </w:rPr>
                  <w:t>943</w:t>
                </w:r>
                <w:r w:rsidRPr="004965ED">
                  <w:rPr>
                    <w:rFonts w:ascii="Times New Roman" w:hAnsi="Times New Roman" w:cs="Times New Roman"/>
                  </w:rPr>
                  <w:t>.</w:t>
                </w:r>
                <w:r w:rsidRPr="0005542C">
                  <w:rPr>
                    <w:rFonts w:ascii="Times New Roman" w:hAnsi="Times New Roman" w:cs="Times New Roman"/>
                  </w:rPr>
                  <w:t>28</w:t>
                </w:r>
              </w:p>
            </w:tc>
            <w:tc>
              <w:tcPr>
                <w:tcW w:w="713" w:type="pct"/>
                <w:tcBorders>
                  <w:left w:val="single" w:sz="4" w:space="0" w:color="auto"/>
                  <w:bottom w:val="single" w:sz="4" w:space="0" w:color="auto"/>
                  <w:right w:val="single" w:sz="4" w:space="0" w:color="auto"/>
                </w:tcBorders>
              </w:tcPr>
              <w:p w14:paraId="7CFC67CB" w14:textId="279826AB" w:rsidR="0016304A" w:rsidRPr="004965ED" w:rsidRDefault="00FE1491" w:rsidP="0016304A">
                <w:pPr>
                  <w:jc w:val="right"/>
                  <w:rPr>
                    <w:rFonts w:ascii="Times New Roman" w:hAnsi="Times New Roman" w:cs="Times New Roman"/>
                    <w:szCs w:val="21"/>
                  </w:rPr>
                </w:pPr>
                <w:r>
                  <w:rPr>
                    <w:rFonts w:ascii="Times New Roman" w:hAnsi="Times New Roman" w:cs="Times New Roman"/>
                  </w:rPr>
                  <w:t>-</w:t>
                </w:r>
              </w:p>
            </w:tc>
            <w:tc>
              <w:tcPr>
                <w:tcW w:w="717" w:type="pct"/>
                <w:tcBorders>
                  <w:top w:val="single" w:sz="4" w:space="0" w:color="auto"/>
                  <w:left w:val="single" w:sz="4" w:space="0" w:color="auto"/>
                  <w:bottom w:val="single" w:sz="4" w:space="0" w:color="auto"/>
                  <w:right w:val="single" w:sz="4" w:space="0" w:color="auto"/>
                </w:tcBorders>
              </w:tcPr>
              <w:p w14:paraId="7A26D8E5" w14:textId="77777777" w:rsidR="0016304A" w:rsidRPr="004965ED" w:rsidRDefault="0016304A" w:rsidP="0016304A">
                <w:pPr>
                  <w:ind w:right="5"/>
                  <w:jc w:val="right"/>
                  <w:rPr>
                    <w:rFonts w:ascii="Times New Roman" w:hAnsi="Times New Roman" w:cs="Times New Roman"/>
                    <w:szCs w:val="21"/>
                  </w:rPr>
                </w:pPr>
                <w:r w:rsidRPr="0005542C">
                  <w:rPr>
                    <w:rFonts w:ascii="Times New Roman" w:hAnsi="Times New Roman" w:cs="Times New Roman"/>
                  </w:rPr>
                  <w:t>41</w:t>
                </w:r>
                <w:r w:rsidRPr="004965ED">
                  <w:rPr>
                    <w:rFonts w:ascii="Times New Roman" w:hAnsi="Times New Roman" w:cs="Times New Roman"/>
                  </w:rPr>
                  <w:t>,</w:t>
                </w:r>
                <w:r w:rsidRPr="0005542C">
                  <w:rPr>
                    <w:rFonts w:ascii="Times New Roman" w:hAnsi="Times New Roman" w:cs="Times New Roman"/>
                  </w:rPr>
                  <w:t>857</w:t>
                </w:r>
                <w:r w:rsidRPr="004965ED">
                  <w:rPr>
                    <w:rFonts w:ascii="Times New Roman" w:hAnsi="Times New Roman" w:cs="Times New Roman"/>
                  </w:rPr>
                  <w:t>,</w:t>
                </w:r>
                <w:r w:rsidRPr="0005542C">
                  <w:rPr>
                    <w:rFonts w:ascii="Times New Roman" w:hAnsi="Times New Roman" w:cs="Times New Roman"/>
                  </w:rPr>
                  <w:t>978</w:t>
                </w:r>
                <w:r w:rsidRPr="004965ED">
                  <w:rPr>
                    <w:rFonts w:ascii="Times New Roman" w:hAnsi="Times New Roman" w:cs="Times New Roman"/>
                  </w:rPr>
                  <w:t>.</w:t>
                </w:r>
                <w:r w:rsidRPr="0005542C">
                  <w:rPr>
                    <w:rFonts w:ascii="Times New Roman" w:hAnsi="Times New Roman" w:cs="Times New Roman"/>
                  </w:rPr>
                  <w:t>60</w:t>
                </w:r>
              </w:p>
            </w:tc>
          </w:tr>
        </w:tbl>
        <w:p w14:paraId="09979D0F" w14:textId="57F1A01B" w:rsidR="0016304A" w:rsidRDefault="00C73534">
          <w:pPr>
            <w:pStyle w:val="101"/>
          </w:pPr>
        </w:p>
      </w:sdtContent>
    </w:sdt>
    <w:bookmarkEnd w:id="233" w:displacedByCustomXml="prev"/>
    <w:p w14:paraId="1660DF3B" w14:textId="77777777" w:rsidR="0016304A" w:rsidRDefault="0016304A">
      <w:pPr>
        <w:sectPr w:rsidR="0016304A" w:rsidSect="0016304A">
          <w:pgSz w:w="16838" w:h="11906" w:orient="landscape"/>
          <w:pgMar w:top="1797" w:right="1525" w:bottom="1276" w:left="1440" w:header="856" w:footer="992" w:gutter="0"/>
          <w:cols w:space="425"/>
          <w:docGrid w:type="lines" w:linePitch="312"/>
        </w:sectPr>
      </w:pPr>
    </w:p>
    <w:p w14:paraId="6AEB1485" w14:textId="5AF22421" w:rsidR="0016304A" w:rsidRDefault="0016304A">
      <w:pPr>
        <w:pStyle w:val="101"/>
      </w:pPr>
    </w:p>
    <w:sdt>
      <w:sdtPr>
        <w:rPr>
          <w:rFonts w:ascii="宋体" w:hAnsi="宋体" w:cs="宋体" w:hint="eastAsia"/>
          <w:b w:val="0"/>
          <w:bCs w:val="0"/>
          <w:kern w:val="0"/>
          <w:szCs w:val="24"/>
        </w:rPr>
        <w:alias w:val="模块:存货期末余额含有借款费用资本化金额的说明："/>
        <w:tag w:val="_GBC_dc559aaf0bf0428386e2f7f2cdeb43ec"/>
        <w:id w:val="224804962"/>
        <w:lock w:val="sdtLocked"/>
        <w:placeholder>
          <w:docPart w:val="GBC22222222222222222222222222222"/>
        </w:placeholder>
      </w:sdtPr>
      <w:sdtEndPr/>
      <w:sdtContent>
        <w:p w14:paraId="4CA6413C" w14:textId="77777777" w:rsidR="0016304A" w:rsidRDefault="0016304A" w:rsidP="00E9693C">
          <w:pPr>
            <w:pStyle w:val="98"/>
            <w:numPr>
              <w:ilvl w:val="0"/>
              <w:numId w:val="64"/>
            </w:numPr>
            <w:tabs>
              <w:tab w:val="left" w:pos="630"/>
            </w:tabs>
            <w:rPr>
              <w:rFonts w:ascii="宋体" w:hAnsi="宋体"/>
            </w:rPr>
          </w:pPr>
          <w:r>
            <w:rPr>
              <w:rFonts w:ascii="宋体" w:hAnsi="宋体" w:hint="eastAsia"/>
            </w:rPr>
            <w:t>存货期末余额含有借款费用资本化金额的说明</w:t>
          </w:r>
        </w:p>
        <w:sdt>
          <w:sdtPr>
            <w:rPr>
              <w:rFonts w:hint="eastAsia"/>
            </w:rPr>
            <w:alias w:val="是否适用：存货期末余额含有借款费用资本化金额的说明[双击切换]"/>
            <w:tag w:val="_GBC_c4216db560c643b38b29d44401d464c9"/>
            <w:id w:val="1382363525"/>
            <w:lock w:val="sdtLocked"/>
            <w:placeholder>
              <w:docPart w:val="GBC22222222222222222222222222222"/>
            </w:placeholder>
          </w:sdtPr>
          <w:sdtEndPr/>
          <w:sdtContent>
            <w:p w14:paraId="6832894E" w14:textId="48FF8162"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Start w:id="234" w:name="_Hlk10470641" w:displacedByCustomXml="next"/>
    <w:sdt>
      <w:sdtPr>
        <w:rPr>
          <w:rFonts w:ascii="宋体" w:hAnsi="宋体" w:cs="宋体" w:hint="eastAsia"/>
          <w:b w:val="0"/>
          <w:bCs w:val="0"/>
          <w:kern w:val="0"/>
          <w:szCs w:val="24"/>
        </w:rPr>
        <w:alias w:val="模块:合同履约成本本期摊销金额的说明"/>
        <w:tag w:val="_SEC_8c46917973d94083a642ad0ca746d3cd"/>
        <w:id w:val="-1370524312"/>
        <w:lock w:val="sdtLocked"/>
        <w:placeholder>
          <w:docPart w:val="GBC22222222222222222222222222222"/>
        </w:placeholder>
      </w:sdtPr>
      <w:sdtEndPr>
        <w:rPr>
          <w:rFonts w:hint="default"/>
        </w:rPr>
      </w:sdtEndPr>
      <w:sdtContent>
        <w:p w14:paraId="75CA6BCB" w14:textId="77777777" w:rsidR="0016304A" w:rsidRDefault="0016304A" w:rsidP="00E9693C">
          <w:pPr>
            <w:pStyle w:val="98"/>
            <w:numPr>
              <w:ilvl w:val="0"/>
              <w:numId w:val="64"/>
            </w:numPr>
            <w:tabs>
              <w:tab w:val="left" w:pos="630"/>
            </w:tabs>
            <w:rPr>
              <w:rFonts w:ascii="宋体" w:hAnsi="宋体"/>
            </w:rPr>
          </w:pPr>
          <w:r>
            <w:rPr>
              <w:rFonts w:ascii="宋体" w:hAnsi="宋体" w:hint="eastAsia"/>
            </w:rPr>
            <w:t>合同履约成本本期摊销金额的说明</w:t>
          </w:r>
        </w:p>
        <w:sdt>
          <w:sdtPr>
            <w:alias w:val="是否适用：合同履约成本本期摊销金额的说明[双击切换]"/>
            <w:tag w:val="_GBC_cd3513a7790e48d4a2a156e8ad6a629a"/>
            <w:id w:val="1308981900"/>
            <w:lock w:val="sdtLocked"/>
            <w:placeholder>
              <w:docPart w:val="GBC22222222222222222222222222222"/>
            </w:placeholder>
          </w:sdtPr>
          <w:sdtEndPr/>
          <w:sdtContent>
            <w:p w14:paraId="7AF29D02" w14:textId="0D136971"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34" w:displacedByCustomXml="prev"/>
    <w:sdt>
      <w:sdtPr>
        <w:rPr>
          <w:rFonts w:hint="eastAsia"/>
          <w:szCs w:val="21"/>
        </w:rPr>
        <w:alias w:val="模块:存货的其他说明"/>
        <w:tag w:val="_SEC_96c2195df56b4f3eb6049f39e6923486"/>
        <w:id w:val="-1583061606"/>
        <w:lock w:val="sdtLocked"/>
        <w:placeholder>
          <w:docPart w:val="GBC22222222222222222222222222222"/>
        </w:placeholder>
      </w:sdtPr>
      <w:sdtEndPr>
        <w:rPr>
          <w:rFonts w:hint="default"/>
          <w:szCs w:val="24"/>
        </w:rPr>
      </w:sdtEndPr>
      <w:sdtContent>
        <w:p w14:paraId="487E4C43" w14:textId="77777777" w:rsidR="0016304A" w:rsidRDefault="0016304A">
          <w:pPr>
            <w:rPr>
              <w:szCs w:val="21"/>
            </w:rPr>
          </w:pPr>
          <w:r>
            <w:rPr>
              <w:rFonts w:hint="eastAsia"/>
              <w:szCs w:val="21"/>
            </w:rPr>
            <w:t>其他说明：</w:t>
          </w:r>
        </w:p>
        <w:sdt>
          <w:sdtPr>
            <w:rPr>
              <w:szCs w:val="21"/>
            </w:rPr>
            <w:alias w:val="是否适用：存货的其他说明[双击切换]"/>
            <w:tag w:val="_GBC_bd31680428a448ecb64fdd4cbab90a42"/>
            <w:id w:val="1984193843"/>
            <w:lock w:val="sdtLocked"/>
            <w:placeholder>
              <w:docPart w:val="GBC22222222222222222222222222222"/>
            </w:placeholder>
          </w:sdtPr>
          <w:sdtEndPr/>
          <w:sdtContent>
            <w:p w14:paraId="220942E0" w14:textId="3CC0C98D" w:rsidR="0016304A" w:rsidRDefault="0016304A">
              <w:pPr>
                <w:pStyle w:val="101"/>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Start w:id="235" w:name="_Hlk10470760" w:displacedByCustomXml="next"/>
    <w:sdt>
      <w:sdtPr>
        <w:rPr>
          <w:rFonts w:ascii="宋体" w:hAnsi="宋体" w:cs="宋体" w:hint="eastAsia"/>
          <w:b w:val="0"/>
          <w:bCs w:val="0"/>
          <w:kern w:val="0"/>
          <w:szCs w:val="24"/>
        </w:rPr>
        <w:alias w:val="模块:合同资产"/>
        <w:tag w:val="_SEC_9eb3b6c88c0a41f7a3f6a2f43946f06c"/>
        <w:id w:val="-1602950741"/>
        <w:lock w:val="sdtLocked"/>
        <w:placeholder>
          <w:docPart w:val="GBC22222222222222222222222222222"/>
        </w:placeholder>
      </w:sdtPr>
      <w:sdtEndPr/>
      <w:sdtContent>
        <w:p w14:paraId="585751CE" w14:textId="77777777" w:rsidR="0016304A" w:rsidRDefault="0016304A" w:rsidP="00E9693C">
          <w:pPr>
            <w:pStyle w:val="99"/>
            <w:numPr>
              <w:ilvl w:val="0"/>
              <w:numId w:val="58"/>
            </w:numPr>
            <w:tabs>
              <w:tab w:val="left" w:pos="504"/>
            </w:tabs>
            <w:rPr>
              <w:rFonts w:ascii="宋体" w:hAnsi="宋体"/>
            </w:rPr>
          </w:pPr>
          <w:r>
            <w:rPr>
              <w:rFonts w:ascii="宋体" w:hAnsi="宋体" w:hint="eastAsia"/>
            </w:rPr>
            <w:t>合同资产</w:t>
          </w:r>
        </w:p>
        <w:p w14:paraId="28EA4226" w14:textId="77777777" w:rsidR="0016304A" w:rsidRDefault="0016304A" w:rsidP="00E9693C">
          <w:pPr>
            <w:pStyle w:val="98"/>
            <w:numPr>
              <w:ilvl w:val="3"/>
              <w:numId w:val="65"/>
            </w:numPr>
            <w:ind w:left="426" w:hanging="426"/>
            <w:rPr>
              <w:rFonts w:ascii="宋体" w:hAnsi="宋体"/>
            </w:rPr>
          </w:pPr>
          <w:r>
            <w:rPr>
              <w:rFonts w:ascii="宋体" w:hAnsi="宋体" w:hint="eastAsia"/>
            </w:rPr>
            <w:t>合同资产情况</w:t>
          </w:r>
        </w:p>
        <w:sdt>
          <w:sdtPr>
            <w:alias w:val="是否适用：合同资产情况[双击切换]"/>
            <w:tag w:val="_GBC_d77156d135184e21a21238cac863494c"/>
            <w:id w:val="786244586"/>
            <w:lock w:val="sdtLocked"/>
            <w:placeholder>
              <w:docPart w:val="GBC22222222222222222222222222222"/>
            </w:placeholder>
          </w:sdtPr>
          <w:sdtEndPr/>
          <w:sdtContent>
            <w:p w14:paraId="3DF87E60" w14:textId="0557FFD1"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1150929" w14:textId="04A41C65" w:rsidR="0016304A" w:rsidRDefault="0016304A">
          <w:pPr>
            <w:ind w:left="360"/>
            <w:jc w:val="right"/>
          </w:pPr>
          <w:r>
            <w:rPr>
              <w:rFonts w:hint="eastAsia"/>
            </w:rPr>
            <w:t>单位：</w:t>
          </w:r>
          <w:sdt>
            <w:sdtPr>
              <w:rPr>
                <w:rFonts w:hint="eastAsia"/>
              </w:rPr>
              <w:alias w:val="单位：合同资产情况"/>
              <w:tag w:val="_GBC_ae95a10d4d37477595fca3e1b67967c8"/>
              <w:id w:val="45052367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合同资产情况"/>
              <w:tag w:val="_GBC_9ad5c0ca85dc4cdba1c71ffd880f6171"/>
              <w:id w:val="-111088897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1041"/>
            <w:gridCol w:w="1327"/>
            <w:gridCol w:w="1237"/>
            <w:gridCol w:w="1327"/>
            <w:gridCol w:w="1327"/>
            <w:gridCol w:w="1237"/>
            <w:gridCol w:w="1327"/>
          </w:tblGrid>
          <w:tr w:rsidR="0016304A" w14:paraId="58D33636" w14:textId="77777777" w:rsidTr="003F7A18">
            <w:trPr>
              <w:cantSplit/>
            </w:trPr>
            <w:sdt>
              <w:sdtPr>
                <w:rPr>
                  <w:sz w:val="18"/>
                </w:rPr>
                <w:tag w:val="_PLD_698ecdbdbc3c49ab9876e78d87fab014"/>
                <w:id w:val="1557965454"/>
                <w:lock w:val="sdtLocked"/>
              </w:sdtPr>
              <w:sdtEndPr/>
              <w:sdtContent>
                <w:tc>
                  <w:tcPr>
                    <w:tcW w:w="590" w:type="pct"/>
                    <w:vMerge w:val="restart"/>
                    <w:vAlign w:val="center"/>
                  </w:tcPr>
                  <w:p w14:paraId="0142595C" w14:textId="77777777" w:rsidR="0016304A" w:rsidRPr="007162F2" w:rsidRDefault="0016304A" w:rsidP="0016304A">
                    <w:pPr>
                      <w:jc w:val="center"/>
                      <w:rPr>
                        <w:sz w:val="18"/>
                        <w:szCs w:val="21"/>
                      </w:rPr>
                    </w:pPr>
                    <w:r w:rsidRPr="007162F2">
                      <w:rPr>
                        <w:rFonts w:hint="eastAsia"/>
                        <w:sz w:val="18"/>
                        <w:szCs w:val="21"/>
                      </w:rPr>
                      <w:t>项目</w:t>
                    </w:r>
                  </w:p>
                </w:tc>
              </w:sdtContent>
            </w:sdt>
            <w:sdt>
              <w:sdtPr>
                <w:rPr>
                  <w:sz w:val="18"/>
                </w:rPr>
                <w:tag w:val="_PLD_93e08670e7824605b175142b67b4620d"/>
                <w:id w:val="1640148252"/>
                <w:lock w:val="sdtLocked"/>
              </w:sdtPr>
              <w:sdtEndPr/>
              <w:sdtContent>
                <w:tc>
                  <w:tcPr>
                    <w:tcW w:w="2205" w:type="pct"/>
                    <w:gridSpan w:val="3"/>
                    <w:vAlign w:val="center"/>
                  </w:tcPr>
                  <w:p w14:paraId="696ADE09" w14:textId="77777777" w:rsidR="0016304A" w:rsidRPr="007162F2" w:rsidRDefault="0016304A" w:rsidP="0016304A">
                    <w:pPr>
                      <w:autoSpaceDE w:val="0"/>
                      <w:autoSpaceDN w:val="0"/>
                      <w:adjustRightInd w:val="0"/>
                      <w:snapToGrid w:val="0"/>
                      <w:spacing w:line="240" w:lineRule="atLeast"/>
                      <w:ind w:leftChars="171" w:left="359"/>
                      <w:jc w:val="center"/>
                      <w:rPr>
                        <w:sz w:val="18"/>
                        <w:szCs w:val="21"/>
                      </w:rPr>
                    </w:pPr>
                    <w:r w:rsidRPr="007162F2">
                      <w:rPr>
                        <w:rFonts w:hint="eastAsia"/>
                        <w:sz w:val="18"/>
                        <w:szCs w:val="21"/>
                      </w:rPr>
                      <w:t>期末余额</w:t>
                    </w:r>
                  </w:p>
                </w:tc>
              </w:sdtContent>
            </w:sdt>
            <w:sdt>
              <w:sdtPr>
                <w:rPr>
                  <w:sz w:val="18"/>
                </w:rPr>
                <w:tag w:val="_PLD_6d2d3313cee04f6dbf64e6ebda20a177"/>
                <w:id w:val="1942023750"/>
                <w:lock w:val="sdtLocked"/>
              </w:sdtPr>
              <w:sdtEndPr/>
              <w:sdtContent>
                <w:tc>
                  <w:tcPr>
                    <w:tcW w:w="2205" w:type="pct"/>
                    <w:gridSpan w:val="3"/>
                    <w:vAlign w:val="center"/>
                  </w:tcPr>
                  <w:p w14:paraId="43D4E147" w14:textId="77777777" w:rsidR="0016304A" w:rsidRPr="007162F2" w:rsidRDefault="0016304A" w:rsidP="0016304A">
                    <w:pPr>
                      <w:autoSpaceDE w:val="0"/>
                      <w:autoSpaceDN w:val="0"/>
                      <w:adjustRightInd w:val="0"/>
                      <w:snapToGrid w:val="0"/>
                      <w:spacing w:line="240" w:lineRule="atLeast"/>
                      <w:ind w:leftChars="171" w:left="359"/>
                      <w:jc w:val="center"/>
                      <w:rPr>
                        <w:sz w:val="18"/>
                        <w:szCs w:val="21"/>
                      </w:rPr>
                    </w:pPr>
                    <w:r w:rsidRPr="007162F2">
                      <w:rPr>
                        <w:rFonts w:hint="eastAsia"/>
                        <w:sz w:val="18"/>
                        <w:szCs w:val="21"/>
                      </w:rPr>
                      <w:t>期初余额</w:t>
                    </w:r>
                  </w:p>
                </w:tc>
              </w:sdtContent>
            </w:sdt>
          </w:tr>
          <w:tr w:rsidR="0016304A" w14:paraId="558AC820" w14:textId="77777777" w:rsidTr="003F7A18">
            <w:trPr>
              <w:cantSplit/>
            </w:trPr>
            <w:tc>
              <w:tcPr>
                <w:tcW w:w="590" w:type="pct"/>
                <w:vMerge/>
              </w:tcPr>
              <w:p w14:paraId="39D39228" w14:textId="77777777" w:rsidR="0016304A" w:rsidRPr="007162F2" w:rsidRDefault="0016304A" w:rsidP="0016304A">
                <w:pPr>
                  <w:ind w:right="5"/>
                  <w:jc w:val="center"/>
                  <w:rPr>
                    <w:sz w:val="18"/>
                    <w:szCs w:val="21"/>
                  </w:rPr>
                </w:pPr>
              </w:p>
            </w:tc>
            <w:sdt>
              <w:sdtPr>
                <w:rPr>
                  <w:sz w:val="18"/>
                </w:rPr>
                <w:tag w:val="_PLD_4ba78f03bce84447ab0eb03bd654beec"/>
                <w:id w:val="1636756534"/>
                <w:lock w:val="sdtLocked"/>
              </w:sdtPr>
              <w:sdtEndPr/>
              <w:sdtContent>
                <w:tc>
                  <w:tcPr>
                    <w:tcW w:w="752" w:type="pct"/>
                    <w:vAlign w:val="center"/>
                  </w:tcPr>
                  <w:p w14:paraId="049AC886" w14:textId="77777777" w:rsidR="0016304A" w:rsidRPr="007162F2" w:rsidRDefault="0016304A" w:rsidP="0016304A">
                    <w:pPr>
                      <w:ind w:right="5"/>
                      <w:jc w:val="center"/>
                      <w:rPr>
                        <w:sz w:val="18"/>
                        <w:szCs w:val="21"/>
                      </w:rPr>
                    </w:pPr>
                    <w:r w:rsidRPr="007162F2">
                      <w:rPr>
                        <w:rFonts w:hint="eastAsia"/>
                        <w:sz w:val="18"/>
                        <w:szCs w:val="21"/>
                      </w:rPr>
                      <w:t>账面余额</w:t>
                    </w:r>
                  </w:p>
                </w:tc>
              </w:sdtContent>
            </w:sdt>
            <w:sdt>
              <w:sdtPr>
                <w:rPr>
                  <w:sz w:val="18"/>
                </w:rPr>
                <w:tag w:val="_PLD_480e356787b640d5a3d68d85462a53f5"/>
                <w:id w:val="-174270765"/>
                <w:lock w:val="sdtLocked"/>
              </w:sdtPr>
              <w:sdtEndPr/>
              <w:sdtContent>
                <w:tc>
                  <w:tcPr>
                    <w:tcW w:w="701" w:type="pct"/>
                    <w:vAlign w:val="center"/>
                  </w:tcPr>
                  <w:p w14:paraId="410B74CD" w14:textId="77777777" w:rsidR="0016304A" w:rsidRPr="007162F2" w:rsidRDefault="0016304A" w:rsidP="0016304A">
                    <w:pPr>
                      <w:ind w:right="5"/>
                      <w:jc w:val="center"/>
                      <w:rPr>
                        <w:sz w:val="18"/>
                        <w:szCs w:val="21"/>
                      </w:rPr>
                    </w:pPr>
                    <w:r w:rsidRPr="007162F2">
                      <w:rPr>
                        <w:rFonts w:hint="eastAsia"/>
                        <w:sz w:val="18"/>
                        <w:szCs w:val="21"/>
                      </w:rPr>
                      <w:t>减值准备</w:t>
                    </w:r>
                  </w:p>
                </w:tc>
              </w:sdtContent>
            </w:sdt>
            <w:sdt>
              <w:sdtPr>
                <w:rPr>
                  <w:sz w:val="18"/>
                </w:rPr>
                <w:tag w:val="_PLD_0b755ec608f14ee8adbc9ef8eaed6809"/>
                <w:id w:val="-1067105215"/>
                <w:lock w:val="sdtLocked"/>
              </w:sdtPr>
              <w:sdtEndPr/>
              <w:sdtContent>
                <w:tc>
                  <w:tcPr>
                    <w:tcW w:w="752" w:type="pct"/>
                    <w:vAlign w:val="center"/>
                  </w:tcPr>
                  <w:p w14:paraId="6F8CB82F" w14:textId="77777777" w:rsidR="0016304A" w:rsidRPr="007162F2" w:rsidRDefault="0016304A" w:rsidP="0016304A">
                    <w:pPr>
                      <w:ind w:right="5"/>
                      <w:jc w:val="center"/>
                      <w:rPr>
                        <w:sz w:val="18"/>
                        <w:szCs w:val="21"/>
                      </w:rPr>
                    </w:pPr>
                    <w:r w:rsidRPr="007162F2">
                      <w:rPr>
                        <w:rFonts w:hint="eastAsia"/>
                        <w:sz w:val="18"/>
                        <w:szCs w:val="21"/>
                      </w:rPr>
                      <w:t>账面价值</w:t>
                    </w:r>
                  </w:p>
                </w:tc>
              </w:sdtContent>
            </w:sdt>
            <w:sdt>
              <w:sdtPr>
                <w:rPr>
                  <w:sz w:val="18"/>
                </w:rPr>
                <w:tag w:val="_PLD_4016b640b4a44e87984d3ef911c92d35"/>
                <w:id w:val="-1003894432"/>
                <w:lock w:val="sdtLocked"/>
              </w:sdtPr>
              <w:sdtEndPr/>
              <w:sdtContent>
                <w:tc>
                  <w:tcPr>
                    <w:tcW w:w="752" w:type="pct"/>
                    <w:vAlign w:val="center"/>
                  </w:tcPr>
                  <w:p w14:paraId="0482C981" w14:textId="77777777" w:rsidR="0016304A" w:rsidRPr="007162F2" w:rsidRDefault="0016304A" w:rsidP="0016304A">
                    <w:pPr>
                      <w:ind w:right="5"/>
                      <w:jc w:val="center"/>
                      <w:rPr>
                        <w:sz w:val="18"/>
                        <w:szCs w:val="21"/>
                      </w:rPr>
                    </w:pPr>
                    <w:r w:rsidRPr="007162F2">
                      <w:rPr>
                        <w:rFonts w:hint="eastAsia"/>
                        <w:sz w:val="18"/>
                        <w:szCs w:val="21"/>
                      </w:rPr>
                      <w:t>账面余额</w:t>
                    </w:r>
                  </w:p>
                </w:tc>
              </w:sdtContent>
            </w:sdt>
            <w:sdt>
              <w:sdtPr>
                <w:rPr>
                  <w:sz w:val="18"/>
                </w:rPr>
                <w:tag w:val="_PLD_6186b1493bd84df6a9ea9798c63928ef"/>
                <w:id w:val="-903679192"/>
                <w:lock w:val="sdtLocked"/>
              </w:sdtPr>
              <w:sdtEndPr/>
              <w:sdtContent>
                <w:tc>
                  <w:tcPr>
                    <w:tcW w:w="701" w:type="pct"/>
                    <w:vAlign w:val="center"/>
                  </w:tcPr>
                  <w:p w14:paraId="28791908" w14:textId="77777777" w:rsidR="0016304A" w:rsidRPr="007162F2" w:rsidRDefault="0016304A" w:rsidP="0016304A">
                    <w:pPr>
                      <w:ind w:right="5"/>
                      <w:jc w:val="center"/>
                      <w:rPr>
                        <w:sz w:val="18"/>
                        <w:szCs w:val="21"/>
                      </w:rPr>
                    </w:pPr>
                    <w:r w:rsidRPr="007162F2">
                      <w:rPr>
                        <w:rFonts w:hint="eastAsia"/>
                        <w:sz w:val="18"/>
                        <w:szCs w:val="21"/>
                      </w:rPr>
                      <w:t>减值准备</w:t>
                    </w:r>
                  </w:p>
                </w:tc>
              </w:sdtContent>
            </w:sdt>
            <w:sdt>
              <w:sdtPr>
                <w:rPr>
                  <w:sz w:val="18"/>
                </w:rPr>
                <w:tag w:val="_PLD_b2a17afa2830418baf67c06b4b9af324"/>
                <w:id w:val="-1368917005"/>
                <w:lock w:val="sdtLocked"/>
              </w:sdtPr>
              <w:sdtEndPr/>
              <w:sdtContent>
                <w:tc>
                  <w:tcPr>
                    <w:tcW w:w="752" w:type="pct"/>
                    <w:vAlign w:val="center"/>
                  </w:tcPr>
                  <w:p w14:paraId="48C2001A" w14:textId="77777777" w:rsidR="0016304A" w:rsidRPr="007162F2" w:rsidRDefault="0016304A" w:rsidP="0016304A">
                    <w:pPr>
                      <w:ind w:right="5"/>
                      <w:jc w:val="center"/>
                      <w:rPr>
                        <w:sz w:val="18"/>
                        <w:szCs w:val="21"/>
                      </w:rPr>
                    </w:pPr>
                    <w:r w:rsidRPr="007162F2">
                      <w:rPr>
                        <w:rFonts w:hint="eastAsia"/>
                        <w:sz w:val="18"/>
                        <w:szCs w:val="21"/>
                      </w:rPr>
                      <w:t>账面价值</w:t>
                    </w:r>
                  </w:p>
                </w:tc>
              </w:sdtContent>
            </w:sdt>
          </w:tr>
          <w:sdt>
            <w:sdtPr>
              <w:rPr>
                <w:sz w:val="18"/>
                <w:szCs w:val="21"/>
              </w:rPr>
              <w:alias w:val="合同资产情况明细"/>
              <w:tag w:val="_TUP_8abc62664d0844998470a01940c375aa"/>
              <w:id w:val="-7058023"/>
              <w:lock w:val="sdtLocked"/>
            </w:sdtPr>
            <w:sdtEndPr>
              <w:rPr>
                <w:rFonts w:ascii="Times New Roman" w:hAnsi="Times New Roman" w:cs="Times New Roman"/>
                <w:szCs w:val="18"/>
              </w:rPr>
            </w:sdtEndPr>
            <w:sdtContent>
              <w:tr w:rsidR="003F7A18" w14:paraId="1C5691EA" w14:textId="77777777" w:rsidTr="003F7A18">
                <w:trPr>
                  <w:cantSplit/>
                </w:trPr>
                <w:tc>
                  <w:tcPr>
                    <w:tcW w:w="590" w:type="pct"/>
                  </w:tcPr>
                  <w:p w14:paraId="482C55EE" w14:textId="77777777" w:rsidR="003F7A18" w:rsidRPr="007162F2" w:rsidRDefault="003F7A18" w:rsidP="003F7A18">
                    <w:pPr>
                      <w:autoSpaceDE w:val="0"/>
                      <w:autoSpaceDN w:val="0"/>
                      <w:adjustRightInd w:val="0"/>
                      <w:rPr>
                        <w:sz w:val="18"/>
                        <w:szCs w:val="21"/>
                      </w:rPr>
                    </w:pPr>
                    <w:r w:rsidRPr="007162F2">
                      <w:rPr>
                        <w:sz w:val="18"/>
                      </w:rPr>
                      <w:t>已完工未结算资产</w:t>
                    </w:r>
                  </w:p>
                </w:tc>
                <w:tc>
                  <w:tcPr>
                    <w:tcW w:w="752" w:type="pct"/>
                    <w:vAlign w:val="center"/>
                  </w:tcPr>
                  <w:p w14:paraId="67E97149" w14:textId="77777777" w:rsidR="003F7A18" w:rsidRPr="003F7A18" w:rsidRDefault="003F7A18" w:rsidP="003F7A18">
                    <w:pPr>
                      <w:jc w:val="right"/>
                      <w:rPr>
                        <w:rFonts w:ascii="Times New Roman" w:hAnsi="Times New Roman" w:cs="Times New Roman"/>
                        <w:sz w:val="18"/>
                        <w:szCs w:val="18"/>
                      </w:rPr>
                    </w:pPr>
                    <w:r w:rsidRPr="0005542C">
                      <w:rPr>
                        <w:rFonts w:ascii="Times New Roman" w:hAnsi="Times New Roman" w:cs="Times New Roman"/>
                        <w:sz w:val="18"/>
                        <w:szCs w:val="18"/>
                      </w:rPr>
                      <w:t>416</w:t>
                    </w:r>
                    <w:r w:rsidRPr="003F7A18">
                      <w:rPr>
                        <w:rFonts w:ascii="Times New Roman" w:hAnsi="Times New Roman" w:cs="Times New Roman"/>
                        <w:sz w:val="18"/>
                        <w:szCs w:val="18"/>
                      </w:rPr>
                      <w:t>,</w:t>
                    </w:r>
                    <w:r w:rsidRPr="0005542C">
                      <w:rPr>
                        <w:rFonts w:ascii="Times New Roman" w:hAnsi="Times New Roman" w:cs="Times New Roman"/>
                        <w:sz w:val="18"/>
                        <w:szCs w:val="18"/>
                      </w:rPr>
                      <w:t>510</w:t>
                    </w:r>
                    <w:r w:rsidRPr="003F7A18">
                      <w:rPr>
                        <w:rFonts w:ascii="Times New Roman" w:hAnsi="Times New Roman" w:cs="Times New Roman"/>
                        <w:sz w:val="18"/>
                        <w:szCs w:val="18"/>
                      </w:rPr>
                      <w:t>,</w:t>
                    </w:r>
                    <w:r w:rsidRPr="0005542C">
                      <w:rPr>
                        <w:rFonts w:ascii="Times New Roman" w:hAnsi="Times New Roman" w:cs="Times New Roman"/>
                        <w:sz w:val="18"/>
                        <w:szCs w:val="18"/>
                      </w:rPr>
                      <w:t>988</w:t>
                    </w:r>
                    <w:r w:rsidRPr="003F7A18">
                      <w:rPr>
                        <w:rFonts w:ascii="Times New Roman" w:hAnsi="Times New Roman" w:cs="Times New Roman"/>
                        <w:sz w:val="18"/>
                        <w:szCs w:val="18"/>
                      </w:rPr>
                      <w:t>.</w:t>
                    </w:r>
                    <w:r w:rsidRPr="0005542C">
                      <w:rPr>
                        <w:rFonts w:ascii="Times New Roman" w:hAnsi="Times New Roman" w:cs="Times New Roman"/>
                        <w:sz w:val="18"/>
                        <w:szCs w:val="18"/>
                      </w:rPr>
                      <w:t>90</w:t>
                    </w:r>
                  </w:p>
                </w:tc>
                <w:tc>
                  <w:tcPr>
                    <w:tcW w:w="701" w:type="pct"/>
                    <w:vAlign w:val="center"/>
                  </w:tcPr>
                  <w:p w14:paraId="01ABF7F5" w14:textId="7A8A492D" w:rsidR="003F7A18" w:rsidRPr="003F7A18" w:rsidRDefault="003F7A18" w:rsidP="003F7A18">
                    <w:pPr>
                      <w:jc w:val="right"/>
                      <w:rPr>
                        <w:rFonts w:ascii="Times New Roman" w:hAnsi="Times New Roman" w:cs="Times New Roman"/>
                        <w:sz w:val="18"/>
                        <w:szCs w:val="18"/>
                      </w:rPr>
                    </w:pPr>
                    <w:r w:rsidRPr="0005542C">
                      <w:rPr>
                        <w:rFonts w:ascii="Times New Roman" w:hAnsi="Times New Roman" w:cs="Times New Roman"/>
                        <w:sz w:val="18"/>
                        <w:szCs w:val="18"/>
                      </w:rPr>
                      <w:t>33</w:t>
                    </w:r>
                    <w:r w:rsidRPr="003F7A18">
                      <w:rPr>
                        <w:rFonts w:ascii="Times New Roman" w:hAnsi="Times New Roman" w:cs="Times New Roman"/>
                        <w:sz w:val="18"/>
                        <w:szCs w:val="18"/>
                      </w:rPr>
                      <w:t>,</w:t>
                    </w:r>
                    <w:r w:rsidRPr="0005542C">
                      <w:rPr>
                        <w:rFonts w:ascii="Times New Roman" w:hAnsi="Times New Roman" w:cs="Times New Roman"/>
                        <w:sz w:val="18"/>
                        <w:szCs w:val="18"/>
                      </w:rPr>
                      <w:t>376</w:t>
                    </w:r>
                    <w:r w:rsidRPr="003F7A18">
                      <w:rPr>
                        <w:rFonts w:ascii="Times New Roman" w:hAnsi="Times New Roman" w:cs="Times New Roman"/>
                        <w:sz w:val="18"/>
                        <w:szCs w:val="18"/>
                      </w:rPr>
                      <w:t>,</w:t>
                    </w:r>
                    <w:r w:rsidRPr="0005542C">
                      <w:rPr>
                        <w:rFonts w:ascii="Times New Roman" w:hAnsi="Times New Roman" w:cs="Times New Roman"/>
                        <w:sz w:val="18"/>
                        <w:szCs w:val="18"/>
                      </w:rPr>
                      <w:t>910</w:t>
                    </w:r>
                    <w:r w:rsidRPr="003F7A18">
                      <w:rPr>
                        <w:rFonts w:ascii="Times New Roman" w:hAnsi="Times New Roman" w:cs="Times New Roman"/>
                        <w:sz w:val="18"/>
                        <w:szCs w:val="18"/>
                      </w:rPr>
                      <w:t>.</w:t>
                    </w:r>
                    <w:r w:rsidRPr="0005542C">
                      <w:rPr>
                        <w:rFonts w:ascii="Times New Roman" w:hAnsi="Times New Roman" w:cs="Times New Roman"/>
                        <w:sz w:val="18"/>
                        <w:szCs w:val="18"/>
                      </w:rPr>
                      <w:t>53</w:t>
                    </w:r>
                  </w:p>
                </w:tc>
                <w:tc>
                  <w:tcPr>
                    <w:tcW w:w="752" w:type="pct"/>
                    <w:vAlign w:val="center"/>
                  </w:tcPr>
                  <w:p w14:paraId="3D541DD6" w14:textId="7689E1B1" w:rsidR="003F7A18" w:rsidRPr="003F7A18" w:rsidRDefault="003F7A18" w:rsidP="003F7A18">
                    <w:pPr>
                      <w:jc w:val="right"/>
                      <w:rPr>
                        <w:rFonts w:ascii="Times New Roman" w:hAnsi="Times New Roman" w:cs="Times New Roman"/>
                        <w:sz w:val="18"/>
                        <w:szCs w:val="18"/>
                      </w:rPr>
                    </w:pPr>
                    <w:r w:rsidRPr="0005542C">
                      <w:rPr>
                        <w:rFonts w:ascii="Times New Roman" w:hAnsi="Times New Roman" w:cs="Times New Roman"/>
                        <w:sz w:val="18"/>
                        <w:szCs w:val="18"/>
                      </w:rPr>
                      <w:t>383</w:t>
                    </w:r>
                    <w:r w:rsidRPr="003F7A18">
                      <w:rPr>
                        <w:rFonts w:ascii="Times New Roman" w:hAnsi="Times New Roman" w:cs="Times New Roman"/>
                        <w:sz w:val="18"/>
                        <w:szCs w:val="18"/>
                      </w:rPr>
                      <w:t>,</w:t>
                    </w:r>
                    <w:r w:rsidRPr="0005542C">
                      <w:rPr>
                        <w:rFonts w:ascii="Times New Roman" w:hAnsi="Times New Roman" w:cs="Times New Roman"/>
                        <w:sz w:val="18"/>
                        <w:szCs w:val="18"/>
                      </w:rPr>
                      <w:t>134</w:t>
                    </w:r>
                    <w:r w:rsidRPr="003F7A18">
                      <w:rPr>
                        <w:rFonts w:ascii="Times New Roman" w:hAnsi="Times New Roman" w:cs="Times New Roman"/>
                        <w:sz w:val="18"/>
                        <w:szCs w:val="18"/>
                      </w:rPr>
                      <w:t>,</w:t>
                    </w:r>
                    <w:r w:rsidRPr="0005542C">
                      <w:rPr>
                        <w:rFonts w:ascii="Times New Roman" w:hAnsi="Times New Roman" w:cs="Times New Roman"/>
                        <w:sz w:val="18"/>
                        <w:szCs w:val="18"/>
                      </w:rPr>
                      <w:t>078</w:t>
                    </w:r>
                    <w:r w:rsidRPr="003F7A18">
                      <w:rPr>
                        <w:rFonts w:ascii="Times New Roman" w:hAnsi="Times New Roman" w:cs="Times New Roman"/>
                        <w:sz w:val="18"/>
                        <w:szCs w:val="18"/>
                      </w:rPr>
                      <w:t>.</w:t>
                    </w:r>
                    <w:r w:rsidRPr="0005542C">
                      <w:rPr>
                        <w:rFonts w:ascii="Times New Roman" w:hAnsi="Times New Roman" w:cs="Times New Roman"/>
                        <w:sz w:val="18"/>
                        <w:szCs w:val="18"/>
                      </w:rPr>
                      <w:t>37</w:t>
                    </w:r>
                  </w:p>
                </w:tc>
                <w:tc>
                  <w:tcPr>
                    <w:tcW w:w="752" w:type="pct"/>
                    <w:vAlign w:val="center"/>
                  </w:tcPr>
                  <w:p w14:paraId="5F097E8C" w14:textId="77777777" w:rsidR="003F7A18" w:rsidRPr="003F7A18" w:rsidRDefault="003F7A18" w:rsidP="003F7A18">
                    <w:pPr>
                      <w:ind w:right="5"/>
                      <w:jc w:val="right"/>
                      <w:rPr>
                        <w:rFonts w:ascii="Times New Roman" w:hAnsi="Times New Roman" w:cs="Times New Roman"/>
                        <w:sz w:val="18"/>
                        <w:szCs w:val="18"/>
                      </w:rPr>
                    </w:pPr>
                    <w:r w:rsidRPr="0005542C">
                      <w:rPr>
                        <w:rFonts w:ascii="Times New Roman" w:hAnsi="Times New Roman" w:cs="Times New Roman"/>
                        <w:sz w:val="18"/>
                        <w:szCs w:val="18"/>
                      </w:rPr>
                      <w:t>420</w:t>
                    </w:r>
                    <w:r w:rsidRPr="003F7A18">
                      <w:rPr>
                        <w:rFonts w:ascii="Times New Roman" w:hAnsi="Times New Roman" w:cs="Times New Roman"/>
                        <w:sz w:val="18"/>
                        <w:szCs w:val="18"/>
                      </w:rPr>
                      <w:t>,</w:t>
                    </w:r>
                    <w:r w:rsidRPr="0005542C">
                      <w:rPr>
                        <w:rFonts w:ascii="Times New Roman" w:hAnsi="Times New Roman" w:cs="Times New Roman"/>
                        <w:sz w:val="18"/>
                        <w:szCs w:val="18"/>
                      </w:rPr>
                      <w:t>263</w:t>
                    </w:r>
                    <w:r w:rsidRPr="003F7A18">
                      <w:rPr>
                        <w:rFonts w:ascii="Times New Roman" w:hAnsi="Times New Roman" w:cs="Times New Roman"/>
                        <w:sz w:val="18"/>
                        <w:szCs w:val="18"/>
                      </w:rPr>
                      <w:t>,</w:t>
                    </w:r>
                    <w:r w:rsidRPr="0005542C">
                      <w:rPr>
                        <w:rFonts w:ascii="Times New Roman" w:hAnsi="Times New Roman" w:cs="Times New Roman"/>
                        <w:sz w:val="18"/>
                        <w:szCs w:val="18"/>
                      </w:rPr>
                      <w:t>172</w:t>
                    </w:r>
                    <w:r w:rsidRPr="003F7A18">
                      <w:rPr>
                        <w:rFonts w:ascii="Times New Roman" w:hAnsi="Times New Roman" w:cs="Times New Roman"/>
                        <w:sz w:val="18"/>
                        <w:szCs w:val="18"/>
                      </w:rPr>
                      <w:t>.</w:t>
                    </w:r>
                    <w:r w:rsidRPr="0005542C">
                      <w:rPr>
                        <w:rFonts w:ascii="Times New Roman" w:hAnsi="Times New Roman" w:cs="Times New Roman"/>
                        <w:sz w:val="18"/>
                        <w:szCs w:val="18"/>
                      </w:rPr>
                      <w:t>07</w:t>
                    </w:r>
                  </w:p>
                </w:tc>
                <w:tc>
                  <w:tcPr>
                    <w:tcW w:w="701" w:type="pct"/>
                    <w:vAlign w:val="center"/>
                  </w:tcPr>
                  <w:p w14:paraId="0A48AF9B" w14:textId="77777777" w:rsidR="003F7A18" w:rsidRPr="003F7A18" w:rsidRDefault="003F7A18" w:rsidP="003F7A18">
                    <w:pPr>
                      <w:ind w:right="5"/>
                      <w:jc w:val="right"/>
                      <w:rPr>
                        <w:rFonts w:ascii="Times New Roman" w:hAnsi="Times New Roman" w:cs="Times New Roman"/>
                        <w:sz w:val="18"/>
                        <w:szCs w:val="18"/>
                      </w:rPr>
                    </w:pPr>
                    <w:r w:rsidRPr="0005542C">
                      <w:rPr>
                        <w:rFonts w:ascii="Times New Roman" w:hAnsi="Times New Roman" w:cs="Times New Roman"/>
                        <w:sz w:val="18"/>
                        <w:szCs w:val="18"/>
                      </w:rPr>
                      <w:t>32</w:t>
                    </w:r>
                    <w:r w:rsidRPr="003F7A18">
                      <w:rPr>
                        <w:rFonts w:ascii="Times New Roman" w:hAnsi="Times New Roman" w:cs="Times New Roman"/>
                        <w:sz w:val="18"/>
                        <w:szCs w:val="18"/>
                      </w:rPr>
                      <w:t>,</w:t>
                    </w:r>
                    <w:r w:rsidRPr="0005542C">
                      <w:rPr>
                        <w:rFonts w:ascii="Times New Roman" w:hAnsi="Times New Roman" w:cs="Times New Roman"/>
                        <w:sz w:val="18"/>
                        <w:szCs w:val="18"/>
                      </w:rPr>
                      <w:t>168</w:t>
                    </w:r>
                    <w:r w:rsidRPr="003F7A18">
                      <w:rPr>
                        <w:rFonts w:ascii="Times New Roman" w:hAnsi="Times New Roman" w:cs="Times New Roman"/>
                        <w:sz w:val="18"/>
                        <w:szCs w:val="18"/>
                      </w:rPr>
                      <w:t>,</w:t>
                    </w:r>
                    <w:r w:rsidRPr="0005542C">
                      <w:rPr>
                        <w:rFonts w:ascii="Times New Roman" w:hAnsi="Times New Roman" w:cs="Times New Roman"/>
                        <w:sz w:val="18"/>
                        <w:szCs w:val="18"/>
                      </w:rPr>
                      <w:t>068</w:t>
                    </w:r>
                    <w:r w:rsidRPr="003F7A18">
                      <w:rPr>
                        <w:rFonts w:ascii="Times New Roman" w:hAnsi="Times New Roman" w:cs="Times New Roman"/>
                        <w:sz w:val="18"/>
                        <w:szCs w:val="18"/>
                      </w:rPr>
                      <w:t>.</w:t>
                    </w:r>
                    <w:r w:rsidRPr="0005542C">
                      <w:rPr>
                        <w:rFonts w:ascii="Times New Roman" w:hAnsi="Times New Roman" w:cs="Times New Roman"/>
                        <w:sz w:val="18"/>
                        <w:szCs w:val="18"/>
                      </w:rPr>
                      <w:t>04</w:t>
                    </w:r>
                  </w:p>
                </w:tc>
                <w:tc>
                  <w:tcPr>
                    <w:tcW w:w="752" w:type="pct"/>
                    <w:vAlign w:val="center"/>
                  </w:tcPr>
                  <w:p w14:paraId="2185929F" w14:textId="77777777" w:rsidR="003F7A18" w:rsidRPr="003F7A18" w:rsidRDefault="003F7A18" w:rsidP="003F7A18">
                    <w:pPr>
                      <w:ind w:right="5"/>
                      <w:jc w:val="right"/>
                      <w:rPr>
                        <w:rFonts w:ascii="Times New Roman" w:hAnsi="Times New Roman" w:cs="Times New Roman"/>
                        <w:sz w:val="18"/>
                        <w:szCs w:val="18"/>
                      </w:rPr>
                    </w:pPr>
                    <w:r w:rsidRPr="0005542C">
                      <w:rPr>
                        <w:rFonts w:ascii="Times New Roman" w:hAnsi="Times New Roman" w:cs="Times New Roman"/>
                        <w:sz w:val="18"/>
                        <w:szCs w:val="18"/>
                      </w:rPr>
                      <w:t>388</w:t>
                    </w:r>
                    <w:r w:rsidRPr="003F7A18">
                      <w:rPr>
                        <w:rFonts w:ascii="Times New Roman" w:hAnsi="Times New Roman" w:cs="Times New Roman"/>
                        <w:sz w:val="18"/>
                        <w:szCs w:val="18"/>
                      </w:rPr>
                      <w:t>,</w:t>
                    </w:r>
                    <w:r w:rsidRPr="0005542C">
                      <w:rPr>
                        <w:rFonts w:ascii="Times New Roman" w:hAnsi="Times New Roman" w:cs="Times New Roman"/>
                        <w:sz w:val="18"/>
                        <w:szCs w:val="18"/>
                      </w:rPr>
                      <w:t>095</w:t>
                    </w:r>
                    <w:r w:rsidRPr="003F7A18">
                      <w:rPr>
                        <w:rFonts w:ascii="Times New Roman" w:hAnsi="Times New Roman" w:cs="Times New Roman"/>
                        <w:sz w:val="18"/>
                        <w:szCs w:val="18"/>
                      </w:rPr>
                      <w:t>,</w:t>
                    </w:r>
                    <w:r w:rsidRPr="0005542C">
                      <w:rPr>
                        <w:rFonts w:ascii="Times New Roman" w:hAnsi="Times New Roman" w:cs="Times New Roman"/>
                        <w:sz w:val="18"/>
                        <w:szCs w:val="18"/>
                      </w:rPr>
                      <w:t>104</w:t>
                    </w:r>
                    <w:r w:rsidRPr="003F7A18">
                      <w:rPr>
                        <w:rFonts w:ascii="Times New Roman" w:hAnsi="Times New Roman" w:cs="Times New Roman"/>
                        <w:sz w:val="18"/>
                        <w:szCs w:val="18"/>
                      </w:rPr>
                      <w:t>.</w:t>
                    </w:r>
                    <w:r w:rsidRPr="0005542C">
                      <w:rPr>
                        <w:rFonts w:ascii="Times New Roman" w:hAnsi="Times New Roman" w:cs="Times New Roman"/>
                        <w:sz w:val="18"/>
                        <w:szCs w:val="18"/>
                      </w:rPr>
                      <w:t>03</w:t>
                    </w:r>
                  </w:p>
                </w:tc>
              </w:tr>
            </w:sdtContent>
          </w:sdt>
          <w:sdt>
            <w:sdtPr>
              <w:rPr>
                <w:sz w:val="18"/>
                <w:szCs w:val="21"/>
              </w:rPr>
              <w:alias w:val="合同资产情况明细"/>
              <w:tag w:val="_TUP_8abc62664d0844998470a01940c375aa"/>
              <w:id w:val="1278219880"/>
              <w:lock w:val="sdtLocked"/>
            </w:sdtPr>
            <w:sdtEndPr>
              <w:rPr>
                <w:rFonts w:ascii="Times New Roman" w:hAnsi="Times New Roman" w:cs="Times New Roman"/>
                <w:szCs w:val="18"/>
              </w:rPr>
            </w:sdtEndPr>
            <w:sdtContent>
              <w:tr w:rsidR="003F7A18" w14:paraId="0E245F36" w14:textId="77777777" w:rsidTr="003F7A18">
                <w:trPr>
                  <w:cantSplit/>
                </w:trPr>
                <w:tc>
                  <w:tcPr>
                    <w:tcW w:w="590" w:type="pct"/>
                  </w:tcPr>
                  <w:p w14:paraId="402881AB" w14:textId="77777777" w:rsidR="003F7A18" w:rsidRPr="007162F2" w:rsidRDefault="003F7A18" w:rsidP="003F7A18">
                    <w:pPr>
                      <w:autoSpaceDE w:val="0"/>
                      <w:autoSpaceDN w:val="0"/>
                      <w:adjustRightInd w:val="0"/>
                      <w:rPr>
                        <w:sz w:val="18"/>
                        <w:szCs w:val="21"/>
                      </w:rPr>
                    </w:pPr>
                    <w:r w:rsidRPr="007162F2">
                      <w:rPr>
                        <w:sz w:val="18"/>
                      </w:rPr>
                      <w:t>未到期的质保金</w:t>
                    </w:r>
                  </w:p>
                </w:tc>
                <w:tc>
                  <w:tcPr>
                    <w:tcW w:w="752" w:type="pct"/>
                    <w:vAlign w:val="center"/>
                  </w:tcPr>
                  <w:p w14:paraId="6D0357C8" w14:textId="77777777" w:rsidR="003F7A18" w:rsidRPr="003F7A18" w:rsidRDefault="003F7A18" w:rsidP="003F7A18">
                    <w:pPr>
                      <w:jc w:val="right"/>
                      <w:rPr>
                        <w:rFonts w:ascii="Times New Roman" w:hAnsi="Times New Roman" w:cs="Times New Roman"/>
                        <w:sz w:val="18"/>
                        <w:szCs w:val="18"/>
                      </w:rPr>
                    </w:pPr>
                    <w:r w:rsidRPr="0005542C">
                      <w:rPr>
                        <w:rFonts w:ascii="Times New Roman" w:hAnsi="Times New Roman" w:cs="Times New Roman"/>
                        <w:sz w:val="18"/>
                        <w:szCs w:val="18"/>
                      </w:rPr>
                      <w:t>27</w:t>
                    </w:r>
                    <w:r w:rsidRPr="003F7A18">
                      <w:rPr>
                        <w:rFonts w:ascii="Times New Roman" w:hAnsi="Times New Roman" w:cs="Times New Roman"/>
                        <w:sz w:val="18"/>
                        <w:szCs w:val="18"/>
                      </w:rPr>
                      <w:t>,</w:t>
                    </w:r>
                    <w:r w:rsidRPr="0005542C">
                      <w:rPr>
                        <w:rFonts w:ascii="Times New Roman" w:hAnsi="Times New Roman" w:cs="Times New Roman"/>
                        <w:sz w:val="18"/>
                        <w:szCs w:val="18"/>
                      </w:rPr>
                      <w:t>311</w:t>
                    </w:r>
                    <w:r w:rsidRPr="003F7A18">
                      <w:rPr>
                        <w:rFonts w:ascii="Times New Roman" w:hAnsi="Times New Roman" w:cs="Times New Roman"/>
                        <w:sz w:val="18"/>
                        <w:szCs w:val="18"/>
                      </w:rPr>
                      <w:t>,</w:t>
                    </w:r>
                    <w:r w:rsidRPr="0005542C">
                      <w:rPr>
                        <w:rFonts w:ascii="Times New Roman" w:hAnsi="Times New Roman" w:cs="Times New Roman"/>
                        <w:sz w:val="18"/>
                        <w:szCs w:val="18"/>
                      </w:rPr>
                      <w:t>872</w:t>
                    </w:r>
                    <w:r w:rsidRPr="003F7A18">
                      <w:rPr>
                        <w:rFonts w:ascii="Times New Roman" w:hAnsi="Times New Roman" w:cs="Times New Roman"/>
                        <w:sz w:val="18"/>
                        <w:szCs w:val="18"/>
                      </w:rPr>
                      <w:t>.</w:t>
                    </w:r>
                    <w:r w:rsidRPr="0005542C">
                      <w:rPr>
                        <w:rFonts w:ascii="Times New Roman" w:hAnsi="Times New Roman" w:cs="Times New Roman"/>
                        <w:sz w:val="18"/>
                        <w:szCs w:val="18"/>
                      </w:rPr>
                      <w:t>84</w:t>
                    </w:r>
                  </w:p>
                </w:tc>
                <w:tc>
                  <w:tcPr>
                    <w:tcW w:w="701" w:type="pct"/>
                    <w:vAlign w:val="center"/>
                  </w:tcPr>
                  <w:p w14:paraId="344B8B9E" w14:textId="286EB607" w:rsidR="003F7A18" w:rsidRPr="003F7A18" w:rsidRDefault="003F7A18" w:rsidP="003F7A18">
                    <w:pPr>
                      <w:jc w:val="right"/>
                      <w:rPr>
                        <w:rFonts w:ascii="Times New Roman" w:hAnsi="Times New Roman" w:cs="Times New Roman"/>
                        <w:sz w:val="18"/>
                        <w:szCs w:val="18"/>
                      </w:rPr>
                    </w:pPr>
                    <w:r w:rsidRPr="0005542C">
                      <w:rPr>
                        <w:rFonts w:ascii="Times New Roman" w:hAnsi="Times New Roman" w:cs="Times New Roman"/>
                        <w:sz w:val="18"/>
                        <w:szCs w:val="18"/>
                      </w:rPr>
                      <w:t>7</w:t>
                    </w:r>
                    <w:r w:rsidRPr="003F7A18">
                      <w:rPr>
                        <w:rFonts w:ascii="Times New Roman" w:hAnsi="Times New Roman" w:cs="Times New Roman"/>
                        <w:sz w:val="18"/>
                        <w:szCs w:val="18"/>
                      </w:rPr>
                      <w:t>,</w:t>
                    </w:r>
                    <w:r w:rsidRPr="0005542C">
                      <w:rPr>
                        <w:rFonts w:ascii="Times New Roman" w:hAnsi="Times New Roman" w:cs="Times New Roman"/>
                        <w:sz w:val="18"/>
                        <w:szCs w:val="18"/>
                      </w:rPr>
                      <w:t>839</w:t>
                    </w:r>
                    <w:r w:rsidRPr="003F7A18">
                      <w:rPr>
                        <w:rFonts w:ascii="Times New Roman" w:hAnsi="Times New Roman" w:cs="Times New Roman"/>
                        <w:sz w:val="18"/>
                        <w:szCs w:val="18"/>
                      </w:rPr>
                      <w:t>,</w:t>
                    </w:r>
                    <w:r w:rsidRPr="0005542C">
                      <w:rPr>
                        <w:rFonts w:ascii="Times New Roman" w:hAnsi="Times New Roman" w:cs="Times New Roman"/>
                        <w:sz w:val="18"/>
                        <w:szCs w:val="18"/>
                      </w:rPr>
                      <w:t>852</w:t>
                    </w:r>
                    <w:r w:rsidRPr="003F7A18">
                      <w:rPr>
                        <w:rFonts w:ascii="Times New Roman" w:hAnsi="Times New Roman" w:cs="Times New Roman"/>
                        <w:sz w:val="18"/>
                        <w:szCs w:val="18"/>
                      </w:rPr>
                      <w:t>.</w:t>
                    </w:r>
                    <w:r w:rsidRPr="0005542C">
                      <w:rPr>
                        <w:rFonts w:ascii="Times New Roman" w:hAnsi="Times New Roman" w:cs="Times New Roman"/>
                        <w:sz w:val="18"/>
                        <w:szCs w:val="18"/>
                      </w:rPr>
                      <w:t>00</w:t>
                    </w:r>
                  </w:p>
                </w:tc>
                <w:tc>
                  <w:tcPr>
                    <w:tcW w:w="752" w:type="pct"/>
                    <w:vAlign w:val="center"/>
                  </w:tcPr>
                  <w:p w14:paraId="5137FEE5" w14:textId="13A19379" w:rsidR="003F7A18" w:rsidRPr="003F7A18" w:rsidRDefault="003F7A18" w:rsidP="003F7A18">
                    <w:pPr>
                      <w:jc w:val="right"/>
                      <w:rPr>
                        <w:rFonts w:ascii="Times New Roman" w:hAnsi="Times New Roman" w:cs="Times New Roman"/>
                        <w:sz w:val="18"/>
                        <w:szCs w:val="18"/>
                      </w:rPr>
                    </w:pPr>
                    <w:r w:rsidRPr="0005542C">
                      <w:rPr>
                        <w:rFonts w:ascii="Times New Roman" w:hAnsi="Times New Roman" w:cs="Times New Roman"/>
                        <w:sz w:val="18"/>
                        <w:szCs w:val="18"/>
                      </w:rPr>
                      <w:t>19</w:t>
                    </w:r>
                    <w:r w:rsidRPr="003F7A18">
                      <w:rPr>
                        <w:rFonts w:ascii="Times New Roman" w:hAnsi="Times New Roman" w:cs="Times New Roman"/>
                        <w:sz w:val="18"/>
                        <w:szCs w:val="18"/>
                      </w:rPr>
                      <w:t>,</w:t>
                    </w:r>
                    <w:r w:rsidRPr="0005542C">
                      <w:rPr>
                        <w:rFonts w:ascii="Times New Roman" w:hAnsi="Times New Roman" w:cs="Times New Roman"/>
                        <w:sz w:val="18"/>
                        <w:szCs w:val="18"/>
                      </w:rPr>
                      <w:t>472</w:t>
                    </w:r>
                    <w:r w:rsidRPr="003F7A18">
                      <w:rPr>
                        <w:rFonts w:ascii="Times New Roman" w:hAnsi="Times New Roman" w:cs="Times New Roman"/>
                        <w:sz w:val="18"/>
                        <w:szCs w:val="18"/>
                      </w:rPr>
                      <w:t>,</w:t>
                    </w:r>
                    <w:r w:rsidRPr="0005542C">
                      <w:rPr>
                        <w:rFonts w:ascii="Times New Roman" w:hAnsi="Times New Roman" w:cs="Times New Roman"/>
                        <w:sz w:val="18"/>
                        <w:szCs w:val="18"/>
                      </w:rPr>
                      <w:t>020</w:t>
                    </w:r>
                    <w:r w:rsidRPr="003F7A18">
                      <w:rPr>
                        <w:rFonts w:ascii="Times New Roman" w:hAnsi="Times New Roman" w:cs="Times New Roman"/>
                        <w:sz w:val="18"/>
                        <w:szCs w:val="18"/>
                      </w:rPr>
                      <w:t>.</w:t>
                    </w:r>
                    <w:r w:rsidRPr="0005542C">
                      <w:rPr>
                        <w:rFonts w:ascii="Times New Roman" w:hAnsi="Times New Roman" w:cs="Times New Roman"/>
                        <w:sz w:val="18"/>
                        <w:szCs w:val="18"/>
                      </w:rPr>
                      <w:t>84</w:t>
                    </w:r>
                  </w:p>
                </w:tc>
                <w:tc>
                  <w:tcPr>
                    <w:tcW w:w="752" w:type="pct"/>
                    <w:vAlign w:val="center"/>
                  </w:tcPr>
                  <w:p w14:paraId="6C3A7081" w14:textId="77777777" w:rsidR="003F7A18" w:rsidRPr="003F7A18" w:rsidRDefault="003F7A18" w:rsidP="003F7A18">
                    <w:pPr>
                      <w:ind w:right="5"/>
                      <w:jc w:val="right"/>
                      <w:rPr>
                        <w:rFonts w:ascii="Times New Roman" w:hAnsi="Times New Roman" w:cs="Times New Roman"/>
                        <w:sz w:val="18"/>
                        <w:szCs w:val="18"/>
                      </w:rPr>
                    </w:pPr>
                    <w:r w:rsidRPr="0005542C">
                      <w:rPr>
                        <w:rFonts w:ascii="Times New Roman" w:hAnsi="Times New Roman" w:cs="Times New Roman"/>
                        <w:sz w:val="18"/>
                        <w:szCs w:val="18"/>
                      </w:rPr>
                      <w:t>25</w:t>
                    </w:r>
                    <w:r w:rsidRPr="003F7A18">
                      <w:rPr>
                        <w:rFonts w:ascii="Times New Roman" w:hAnsi="Times New Roman" w:cs="Times New Roman"/>
                        <w:sz w:val="18"/>
                        <w:szCs w:val="18"/>
                      </w:rPr>
                      <w:t>,</w:t>
                    </w:r>
                    <w:r w:rsidRPr="0005542C">
                      <w:rPr>
                        <w:rFonts w:ascii="Times New Roman" w:hAnsi="Times New Roman" w:cs="Times New Roman"/>
                        <w:sz w:val="18"/>
                        <w:szCs w:val="18"/>
                      </w:rPr>
                      <w:t>350</w:t>
                    </w:r>
                    <w:r w:rsidRPr="003F7A18">
                      <w:rPr>
                        <w:rFonts w:ascii="Times New Roman" w:hAnsi="Times New Roman" w:cs="Times New Roman"/>
                        <w:sz w:val="18"/>
                        <w:szCs w:val="18"/>
                      </w:rPr>
                      <w:t>,</w:t>
                    </w:r>
                    <w:r w:rsidRPr="0005542C">
                      <w:rPr>
                        <w:rFonts w:ascii="Times New Roman" w:hAnsi="Times New Roman" w:cs="Times New Roman"/>
                        <w:sz w:val="18"/>
                        <w:szCs w:val="18"/>
                      </w:rPr>
                      <w:t>451</w:t>
                    </w:r>
                    <w:r w:rsidRPr="003F7A18">
                      <w:rPr>
                        <w:rFonts w:ascii="Times New Roman" w:hAnsi="Times New Roman" w:cs="Times New Roman"/>
                        <w:sz w:val="18"/>
                        <w:szCs w:val="18"/>
                      </w:rPr>
                      <w:t>.</w:t>
                    </w:r>
                    <w:r w:rsidRPr="0005542C">
                      <w:rPr>
                        <w:rFonts w:ascii="Times New Roman" w:hAnsi="Times New Roman" w:cs="Times New Roman"/>
                        <w:sz w:val="18"/>
                        <w:szCs w:val="18"/>
                      </w:rPr>
                      <w:t>46</w:t>
                    </w:r>
                  </w:p>
                </w:tc>
                <w:tc>
                  <w:tcPr>
                    <w:tcW w:w="701" w:type="pct"/>
                    <w:vAlign w:val="center"/>
                  </w:tcPr>
                  <w:p w14:paraId="18FAF27C" w14:textId="77777777" w:rsidR="003F7A18" w:rsidRPr="003F7A18" w:rsidRDefault="003F7A18" w:rsidP="003F7A18">
                    <w:pPr>
                      <w:ind w:right="5"/>
                      <w:jc w:val="right"/>
                      <w:rPr>
                        <w:rFonts w:ascii="Times New Roman" w:hAnsi="Times New Roman" w:cs="Times New Roman"/>
                        <w:sz w:val="18"/>
                        <w:szCs w:val="18"/>
                      </w:rPr>
                    </w:pPr>
                    <w:r w:rsidRPr="0005542C">
                      <w:rPr>
                        <w:rFonts w:ascii="Times New Roman" w:hAnsi="Times New Roman" w:cs="Times New Roman"/>
                        <w:sz w:val="18"/>
                        <w:szCs w:val="18"/>
                      </w:rPr>
                      <w:t>4</w:t>
                    </w:r>
                    <w:r w:rsidRPr="003F7A18">
                      <w:rPr>
                        <w:rFonts w:ascii="Times New Roman" w:hAnsi="Times New Roman" w:cs="Times New Roman"/>
                        <w:sz w:val="18"/>
                        <w:szCs w:val="18"/>
                      </w:rPr>
                      <w:t>,</w:t>
                    </w:r>
                    <w:r w:rsidRPr="0005542C">
                      <w:rPr>
                        <w:rFonts w:ascii="Times New Roman" w:hAnsi="Times New Roman" w:cs="Times New Roman"/>
                        <w:sz w:val="18"/>
                        <w:szCs w:val="18"/>
                      </w:rPr>
                      <w:t>561</w:t>
                    </w:r>
                    <w:r w:rsidRPr="003F7A18">
                      <w:rPr>
                        <w:rFonts w:ascii="Times New Roman" w:hAnsi="Times New Roman" w:cs="Times New Roman"/>
                        <w:sz w:val="18"/>
                        <w:szCs w:val="18"/>
                      </w:rPr>
                      <w:t>,</w:t>
                    </w:r>
                    <w:r w:rsidRPr="0005542C">
                      <w:rPr>
                        <w:rFonts w:ascii="Times New Roman" w:hAnsi="Times New Roman" w:cs="Times New Roman"/>
                        <w:sz w:val="18"/>
                        <w:szCs w:val="18"/>
                      </w:rPr>
                      <w:t>254</w:t>
                    </w:r>
                    <w:r w:rsidRPr="003F7A18">
                      <w:rPr>
                        <w:rFonts w:ascii="Times New Roman" w:hAnsi="Times New Roman" w:cs="Times New Roman"/>
                        <w:sz w:val="18"/>
                        <w:szCs w:val="18"/>
                      </w:rPr>
                      <w:t>.</w:t>
                    </w:r>
                    <w:r w:rsidRPr="0005542C">
                      <w:rPr>
                        <w:rFonts w:ascii="Times New Roman" w:hAnsi="Times New Roman" w:cs="Times New Roman"/>
                        <w:sz w:val="18"/>
                        <w:szCs w:val="18"/>
                      </w:rPr>
                      <w:t>33</w:t>
                    </w:r>
                  </w:p>
                </w:tc>
                <w:tc>
                  <w:tcPr>
                    <w:tcW w:w="752" w:type="pct"/>
                    <w:vAlign w:val="center"/>
                  </w:tcPr>
                  <w:p w14:paraId="6E354EFE" w14:textId="77777777" w:rsidR="003F7A18" w:rsidRPr="003F7A18" w:rsidRDefault="003F7A18" w:rsidP="003F7A18">
                    <w:pPr>
                      <w:ind w:right="5"/>
                      <w:jc w:val="right"/>
                      <w:rPr>
                        <w:rFonts w:ascii="Times New Roman" w:hAnsi="Times New Roman" w:cs="Times New Roman"/>
                        <w:sz w:val="18"/>
                        <w:szCs w:val="18"/>
                      </w:rPr>
                    </w:pPr>
                    <w:r w:rsidRPr="0005542C">
                      <w:rPr>
                        <w:rFonts w:ascii="Times New Roman" w:hAnsi="Times New Roman" w:cs="Times New Roman"/>
                        <w:sz w:val="18"/>
                        <w:szCs w:val="18"/>
                      </w:rPr>
                      <w:t>20</w:t>
                    </w:r>
                    <w:r w:rsidRPr="003F7A18">
                      <w:rPr>
                        <w:rFonts w:ascii="Times New Roman" w:hAnsi="Times New Roman" w:cs="Times New Roman"/>
                        <w:sz w:val="18"/>
                        <w:szCs w:val="18"/>
                      </w:rPr>
                      <w:t>,</w:t>
                    </w:r>
                    <w:r w:rsidRPr="0005542C">
                      <w:rPr>
                        <w:rFonts w:ascii="Times New Roman" w:hAnsi="Times New Roman" w:cs="Times New Roman"/>
                        <w:sz w:val="18"/>
                        <w:szCs w:val="18"/>
                      </w:rPr>
                      <w:t>789</w:t>
                    </w:r>
                    <w:r w:rsidRPr="003F7A18">
                      <w:rPr>
                        <w:rFonts w:ascii="Times New Roman" w:hAnsi="Times New Roman" w:cs="Times New Roman"/>
                        <w:sz w:val="18"/>
                        <w:szCs w:val="18"/>
                      </w:rPr>
                      <w:t>,</w:t>
                    </w:r>
                    <w:r w:rsidRPr="0005542C">
                      <w:rPr>
                        <w:rFonts w:ascii="Times New Roman" w:hAnsi="Times New Roman" w:cs="Times New Roman"/>
                        <w:sz w:val="18"/>
                        <w:szCs w:val="18"/>
                      </w:rPr>
                      <w:t>197</w:t>
                    </w:r>
                    <w:r w:rsidRPr="003F7A18">
                      <w:rPr>
                        <w:rFonts w:ascii="Times New Roman" w:hAnsi="Times New Roman" w:cs="Times New Roman"/>
                        <w:sz w:val="18"/>
                        <w:szCs w:val="18"/>
                      </w:rPr>
                      <w:t>.</w:t>
                    </w:r>
                    <w:r w:rsidRPr="0005542C">
                      <w:rPr>
                        <w:rFonts w:ascii="Times New Roman" w:hAnsi="Times New Roman" w:cs="Times New Roman"/>
                        <w:sz w:val="18"/>
                        <w:szCs w:val="18"/>
                      </w:rPr>
                      <w:t>13</w:t>
                    </w:r>
                  </w:p>
                </w:tc>
              </w:tr>
            </w:sdtContent>
          </w:sdt>
          <w:sdt>
            <w:sdtPr>
              <w:rPr>
                <w:sz w:val="18"/>
                <w:szCs w:val="21"/>
              </w:rPr>
              <w:alias w:val="合同资产情况明细"/>
              <w:tag w:val="_TUP_8abc62664d0844998470a01940c375aa"/>
              <w:id w:val="-555396451"/>
              <w:lock w:val="sdtLocked"/>
            </w:sdtPr>
            <w:sdtEndPr>
              <w:rPr>
                <w:rFonts w:ascii="Times New Roman" w:hAnsi="Times New Roman" w:cs="Times New Roman"/>
                <w:szCs w:val="18"/>
              </w:rPr>
            </w:sdtEndPr>
            <w:sdtContent>
              <w:tr w:rsidR="003F7A18" w14:paraId="4AC22E59" w14:textId="77777777" w:rsidTr="003F7A18">
                <w:trPr>
                  <w:cantSplit/>
                </w:trPr>
                <w:tc>
                  <w:tcPr>
                    <w:tcW w:w="590" w:type="pct"/>
                  </w:tcPr>
                  <w:p w14:paraId="246554B0" w14:textId="77777777" w:rsidR="003F7A18" w:rsidRPr="007162F2" w:rsidRDefault="003F7A18" w:rsidP="003F7A18">
                    <w:pPr>
                      <w:autoSpaceDE w:val="0"/>
                      <w:autoSpaceDN w:val="0"/>
                      <w:adjustRightInd w:val="0"/>
                      <w:rPr>
                        <w:sz w:val="18"/>
                        <w:szCs w:val="21"/>
                      </w:rPr>
                    </w:pPr>
                    <w:r w:rsidRPr="007162F2">
                      <w:rPr>
                        <w:sz w:val="18"/>
                      </w:rPr>
                      <w:t>减：列示于其他非流动资产的合同资产</w:t>
                    </w:r>
                  </w:p>
                </w:tc>
                <w:tc>
                  <w:tcPr>
                    <w:tcW w:w="752" w:type="pct"/>
                    <w:vAlign w:val="center"/>
                  </w:tcPr>
                  <w:p w14:paraId="5E6EB502" w14:textId="5C2E1FE7" w:rsidR="003F7A18" w:rsidRPr="003F7A18" w:rsidRDefault="003F7A18" w:rsidP="003F7A18">
                    <w:pPr>
                      <w:jc w:val="right"/>
                      <w:rPr>
                        <w:rFonts w:ascii="Times New Roman" w:hAnsi="Times New Roman" w:cs="Times New Roman"/>
                        <w:sz w:val="18"/>
                        <w:szCs w:val="18"/>
                      </w:rPr>
                    </w:pPr>
                    <w:r w:rsidRPr="003F7A18">
                      <w:rPr>
                        <w:rFonts w:ascii="Times New Roman" w:hAnsi="Times New Roman" w:cs="Times New Roman"/>
                        <w:sz w:val="18"/>
                        <w:szCs w:val="18"/>
                      </w:rPr>
                      <w:t>-</w:t>
                    </w:r>
                  </w:p>
                </w:tc>
                <w:tc>
                  <w:tcPr>
                    <w:tcW w:w="701" w:type="pct"/>
                    <w:vAlign w:val="center"/>
                  </w:tcPr>
                  <w:p w14:paraId="5822FC18" w14:textId="1A1187D8" w:rsidR="003F7A18" w:rsidRPr="003F7A18" w:rsidRDefault="003F7A18" w:rsidP="003F7A18">
                    <w:pPr>
                      <w:jc w:val="right"/>
                      <w:rPr>
                        <w:rFonts w:ascii="Times New Roman" w:hAnsi="Times New Roman" w:cs="Times New Roman"/>
                        <w:sz w:val="18"/>
                        <w:szCs w:val="18"/>
                      </w:rPr>
                    </w:pPr>
                    <w:r w:rsidRPr="003F7A18">
                      <w:rPr>
                        <w:rFonts w:ascii="Times New Roman" w:hAnsi="Times New Roman" w:cs="Times New Roman"/>
                        <w:sz w:val="18"/>
                        <w:szCs w:val="18"/>
                      </w:rPr>
                      <w:t>-</w:t>
                    </w:r>
                  </w:p>
                </w:tc>
                <w:tc>
                  <w:tcPr>
                    <w:tcW w:w="752" w:type="pct"/>
                    <w:vAlign w:val="center"/>
                  </w:tcPr>
                  <w:p w14:paraId="512E13E9" w14:textId="515D6FC6" w:rsidR="003F7A18" w:rsidRPr="003F7A18" w:rsidRDefault="003F7A18" w:rsidP="003F7A18">
                    <w:pPr>
                      <w:jc w:val="right"/>
                      <w:rPr>
                        <w:rFonts w:ascii="Times New Roman" w:hAnsi="Times New Roman" w:cs="Times New Roman"/>
                        <w:sz w:val="18"/>
                        <w:szCs w:val="18"/>
                      </w:rPr>
                    </w:pPr>
                    <w:r w:rsidRPr="003F7A18">
                      <w:rPr>
                        <w:rFonts w:ascii="Times New Roman" w:hAnsi="Times New Roman" w:cs="Times New Roman"/>
                        <w:sz w:val="18"/>
                        <w:szCs w:val="18"/>
                      </w:rPr>
                      <w:t>-</w:t>
                    </w:r>
                  </w:p>
                </w:tc>
                <w:tc>
                  <w:tcPr>
                    <w:tcW w:w="752" w:type="pct"/>
                    <w:vAlign w:val="center"/>
                  </w:tcPr>
                  <w:p w14:paraId="6FBEC0C3" w14:textId="2CCCF21F" w:rsidR="003F7A18" w:rsidRPr="003F7A18" w:rsidRDefault="003F7A18" w:rsidP="003F7A18">
                    <w:pPr>
                      <w:ind w:right="5"/>
                      <w:jc w:val="right"/>
                      <w:rPr>
                        <w:rFonts w:ascii="Times New Roman" w:hAnsi="Times New Roman" w:cs="Times New Roman"/>
                        <w:sz w:val="18"/>
                        <w:szCs w:val="18"/>
                      </w:rPr>
                    </w:pPr>
                    <w:r w:rsidRPr="003F7A18">
                      <w:rPr>
                        <w:rFonts w:ascii="Times New Roman" w:hAnsi="Times New Roman" w:cs="Times New Roman"/>
                        <w:sz w:val="18"/>
                        <w:szCs w:val="18"/>
                      </w:rPr>
                      <w:t>-</w:t>
                    </w:r>
                  </w:p>
                </w:tc>
                <w:tc>
                  <w:tcPr>
                    <w:tcW w:w="701" w:type="pct"/>
                    <w:vAlign w:val="center"/>
                  </w:tcPr>
                  <w:p w14:paraId="03F5E0FF" w14:textId="6264929E" w:rsidR="003F7A18" w:rsidRPr="003F7A18" w:rsidRDefault="003F7A18" w:rsidP="003F7A18">
                    <w:pPr>
                      <w:ind w:right="5"/>
                      <w:jc w:val="right"/>
                      <w:rPr>
                        <w:rFonts w:ascii="Times New Roman" w:hAnsi="Times New Roman" w:cs="Times New Roman"/>
                        <w:sz w:val="18"/>
                        <w:szCs w:val="18"/>
                      </w:rPr>
                    </w:pPr>
                    <w:r w:rsidRPr="003F7A18">
                      <w:rPr>
                        <w:rFonts w:ascii="Times New Roman" w:hAnsi="Times New Roman" w:cs="Times New Roman"/>
                        <w:sz w:val="18"/>
                        <w:szCs w:val="18"/>
                      </w:rPr>
                      <w:t>-</w:t>
                    </w:r>
                  </w:p>
                </w:tc>
                <w:tc>
                  <w:tcPr>
                    <w:tcW w:w="752" w:type="pct"/>
                    <w:vAlign w:val="center"/>
                  </w:tcPr>
                  <w:p w14:paraId="0AC53656" w14:textId="4728316F" w:rsidR="003F7A18" w:rsidRPr="003F7A18" w:rsidRDefault="003F7A18" w:rsidP="003F7A18">
                    <w:pPr>
                      <w:ind w:right="5"/>
                      <w:jc w:val="right"/>
                      <w:rPr>
                        <w:rFonts w:ascii="Times New Roman" w:hAnsi="Times New Roman" w:cs="Times New Roman"/>
                        <w:sz w:val="18"/>
                        <w:szCs w:val="18"/>
                      </w:rPr>
                    </w:pPr>
                    <w:r w:rsidRPr="003F7A18">
                      <w:rPr>
                        <w:rFonts w:ascii="Times New Roman" w:hAnsi="Times New Roman" w:cs="Times New Roman"/>
                        <w:sz w:val="18"/>
                        <w:szCs w:val="18"/>
                      </w:rPr>
                      <w:t>-</w:t>
                    </w:r>
                  </w:p>
                </w:tc>
              </w:tr>
            </w:sdtContent>
          </w:sdt>
          <w:tr w:rsidR="003F7A18" w14:paraId="3BDE289A" w14:textId="77777777" w:rsidTr="003F7A18">
            <w:trPr>
              <w:cantSplit/>
            </w:trPr>
            <w:sdt>
              <w:sdtPr>
                <w:rPr>
                  <w:sz w:val="18"/>
                </w:rPr>
                <w:tag w:val="_PLD_baafd76ab8ac4e758fa5ce7949fcef74"/>
                <w:id w:val="-1437126403"/>
                <w:lock w:val="sdtLocked"/>
              </w:sdtPr>
              <w:sdtEndPr/>
              <w:sdtContent>
                <w:tc>
                  <w:tcPr>
                    <w:tcW w:w="590" w:type="pct"/>
                  </w:tcPr>
                  <w:p w14:paraId="1678F383" w14:textId="77777777" w:rsidR="003F7A18" w:rsidRPr="007162F2" w:rsidRDefault="003F7A18" w:rsidP="003F7A18">
                    <w:pPr>
                      <w:ind w:right="5"/>
                      <w:jc w:val="center"/>
                      <w:rPr>
                        <w:sz w:val="18"/>
                        <w:szCs w:val="21"/>
                      </w:rPr>
                    </w:pPr>
                    <w:r w:rsidRPr="007162F2">
                      <w:rPr>
                        <w:rFonts w:hint="eastAsia"/>
                        <w:sz w:val="18"/>
                        <w:szCs w:val="21"/>
                      </w:rPr>
                      <w:t>合计</w:t>
                    </w:r>
                  </w:p>
                </w:tc>
              </w:sdtContent>
            </w:sdt>
            <w:tc>
              <w:tcPr>
                <w:tcW w:w="752" w:type="pct"/>
                <w:vAlign w:val="center"/>
              </w:tcPr>
              <w:p w14:paraId="3922A0A3" w14:textId="77777777" w:rsidR="003F7A18" w:rsidRPr="003F7A18" w:rsidRDefault="003F7A18" w:rsidP="003F7A18">
                <w:pPr>
                  <w:ind w:right="5"/>
                  <w:jc w:val="right"/>
                  <w:rPr>
                    <w:rFonts w:ascii="Times New Roman" w:hAnsi="Times New Roman" w:cs="Times New Roman"/>
                    <w:sz w:val="18"/>
                    <w:szCs w:val="18"/>
                  </w:rPr>
                </w:pPr>
                <w:r w:rsidRPr="0005542C">
                  <w:rPr>
                    <w:rFonts w:ascii="Times New Roman" w:hAnsi="Times New Roman" w:cs="Times New Roman"/>
                    <w:sz w:val="18"/>
                    <w:szCs w:val="18"/>
                  </w:rPr>
                  <w:t>443</w:t>
                </w:r>
                <w:r w:rsidRPr="003F7A18">
                  <w:rPr>
                    <w:rFonts w:ascii="Times New Roman" w:hAnsi="Times New Roman" w:cs="Times New Roman"/>
                    <w:sz w:val="18"/>
                    <w:szCs w:val="18"/>
                  </w:rPr>
                  <w:t>,</w:t>
                </w:r>
                <w:r w:rsidRPr="0005542C">
                  <w:rPr>
                    <w:rFonts w:ascii="Times New Roman" w:hAnsi="Times New Roman" w:cs="Times New Roman"/>
                    <w:sz w:val="18"/>
                    <w:szCs w:val="18"/>
                  </w:rPr>
                  <w:t>822</w:t>
                </w:r>
                <w:r w:rsidRPr="003F7A18">
                  <w:rPr>
                    <w:rFonts w:ascii="Times New Roman" w:hAnsi="Times New Roman" w:cs="Times New Roman"/>
                    <w:sz w:val="18"/>
                    <w:szCs w:val="18"/>
                  </w:rPr>
                  <w:t>,</w:t>
                </w:r>
                <w:r w:rsidRPr="0005542C">
                  <w:rPr>
                    <w:rFonts w:ascii="Times New Roman" w:hAnsi="Times New Roman" w:cs="Times New Roman"/>
                    <w:sz w:val="18"/>
                    <w:szCs w:val="18"/>
                  </w:rPr>
                  <w:t>861</w:t>
                </w:r>
                <w:r w:rsidRPr="003F7A18">
                  <w:rPr>
                    <w:rFonts w:ascii="Times New Roman" w:hAnsi="Times New Roman" w:cs="Times New Roman"/>
                    <w:sz w:val="18"/>
                    <w:szCs w:val="18"/>
                  </w:rPr>
                  <w:t>.</w:t>
                </w:r>
                <w:r w:rsidRPr="0005542C">
                  <w:rPr>
                    <w:rFonts w:ascii="Times New Roman" w:hAnsi="Times New Roman" w:cs="Times New Roman"/>
                    <w:sz w:val="18"/>
                    <w:szCs w:val="18"/>
                  </w:rPr>
                  <w:t>74</w:t>
                </w:r>
              </w:p>
            </w:tc>
            <w:tc>
              <w:tcPr>
                <w:tcW w:w="701" w:type="pct"/>
                <w:vAlign w:val="center"/>
              </w:tcPr>
              <w:p w14:paraId="007961F7" w14:textId="77777777" w:rsidR="003F7A18" w:rsidRPr="003F7A18" w:rsidRDefault="003F7A18" w:rsidP="003F7A18">
                <w:pPr>
                  <w:ind w:right="5"/>
                  <w:jc w:val="right"/>
                  <w:rPr>
                    <w:rFonts w:ascii="Times New Roman" w:hAnsi="Times New Roman" w:cs="Times New Roman"/>
                    <w:sz w:val="18"/>
                    <w:szCs w:val="18"/>
                  </w:rPr>
                </w:pPr>
                <w:r w:rsidRPr="0005542C">
                  <w:rPr>
                    <w:rFonts w:ascii="Times New Roman" w:hAnsi="Times New Roman" w:cs="Times New Roman"/>
                    <w:sz w:val="18"/>
                    <w:szCs w:val="18"/>
                  </w:rPr>
                  <w:t>41</w:t>
                </w:r>
                <w:r w:rsidRPr="003F7A18">
                  <w:rPr>
                    <w:rFonts w:ascii="Times New Roman" w:hAnsi="Times New Roman" w:cs="Times New Roman"/>
                    <w:sz w:val="18"/>
                    <w:szCs w:val="18"/>
                  </w:rPr>
                  <w:t>,</w:t>
                </w:r>
                <w:r w:rsidRPr="0005542C">
                  <w:rPr>
                    <w:rFonts w:ascii="Times New Roman" w:hAnsi="Times New Roman" w:cs="Times New Roman"/>
                    <w:sz w:val="18"/>
                    <w:szCs w:val="18"/>
                  </w:rPr>
                  <w:t>216</w:t>
                </w:r>
                <w:r w:rsidRPr="003F7A18">
                  <w:rPr>
                    <w:rFonts w:ascii="Times New Roman" w:hAnsi="Times New Roman" w:cs="Times New Roman"/>
                    <w:sz w:val="18"/>
                    <w:szCs w:val="18"/>
                  </w:rPr>
                  <w:t>,</w:t>
                </w:r>
                <w:r w:rsidRPr="0005542C">
                  <w:rPr>
                    <w:rFonts w:ascii="Times New Roman" w:hAnsi="Times New Roman" w:cs="Times New Roman"/>
                    <w:sz w:val="18"/>
                    <w:szCs w:val="18"/>
                  </w:rPr>
                  <w:t>762</w:t>
                </w:r>
                <w:r w:rsidRPr="003F7A18">
                  <w:rPr>
                    <w:rFonts w:ascii="Times New Roman" w:hAnsi="Times New Roman" w:cs="Times New Roman"/>
                    <w:sz w:val="18"/>
                    <w:szCs w:val="18"/>
                  </w:rPr>
                  <w:t>.</w:t>
                </w:r>
                <w:r w:rsidRPr="0005542C">
                  <w:rPr>
                    <w:rFonts w:ascii="Times New Roman" w:hAnsi="Times New Roman" w:cs="Times New Roman"/>
                    <w:sz w:val="18"/>
                    <w:szCs w:val="18"/>
                  </w:rPr>
                  <w:t>53</w:t>
                </w:r>
              </w:p>
            </w:tc>
            <w:tc>
              <w:tcPr>
                <w:tcW w:w="752" w:type="pct"/>
                <w:vAlign w:val="center"/>
              </w:tcPr>
              <w:p w14:paraId="4BAFDE8D" w14:textId="77777777" w:rsidR="003F7A18" w:rsidRPr="003F7A18" w:rsidRDefault="003F7A18" w:rsidP="003F7A18">
                <w:pPr>
                  <w:ind w:right="5"/>
                  <w:jc w:val="right"/>
                  <w:rPr>
                    <w:rFonts w:ascii="Times New Roman" w:hAnsi="Times New Roman" w:cs="Times New Roman"/>
                    <w:sz w:val="18"/>
                    <w:szCs w:val="18"/>
                  </w:rPr>
                </w:pPr>
                <w:r w:rsidRPr="0005542C">
                  <w:rPr>
                    <w:rFonts w:ascii="Times New Roman" w:hAnsi="Times New Roman" w:cs="Times New Roman"/>
                    <w:sz w:val="18"/>
                    <w:szCs w:val="18"/>
                  </w:rPr>
                  <w:t>402</w:t>
                </w:r>
                <w:r w:rsidRPr="003F7A18">
                  <w:rPr>
                    <w:rFonts w:ascii="Times New Roman" w:hAnsi="Times New Roman" w:cs="Times New Roman"/>
                    <w:sz w:val="18"/>
                    <w:szCs w:val="18"/>
                  </w:rPr>
                  <w:t>,</w:t>
                </w:r>
                <w:r w:rsidRPr="0005542C">
                  <w:rPr>
                    <w:rFonts w:ascii="Times New Roman" w:hAnsi="Times New Roman" w:cs="Times New Roman"/>
                    <w:sz w:val="18"/>
                    <w:szCs w:val="18"/>
                  </w:rPr>
                  <w:t>606</w:t>
                </w:r>
                <w:r w:rsidRPr="003F7A18">
                  <w:rPr>
                    <w:rFonts w:ascii="Times New Roman" w:hAnsi="Times New Roman" w:cs="Times New Roman"/>
                    <w:sz w:val="18"/>
                    <w:szCs w:val="18"/>
                  </w:rPr>
                  <w:t>,</w:t>
                </w:r>
                <w:r w:rsidRPr="0005542C">
                  <w:rPr>
                    <w:rFonts w:ascii="Times New Roman" w:hAnsi="Times New Roman" w:cs="Times New Roman"/>
                    <w:sz w:val="18"/>
                    <w:szCs w:val="18"/>
                  </w:rPr>
                  <w:t>099</w:t>
                </w:r>
                <w:r w:rsidRPr="003F7A18">
                  <w:rPr>
                    <w:rFonts w:ascii="Times New Roman" w:hAnsi="Times New Roman" w:cs="Times New Roman"/>
                    <w:sz w:val="18"/>
                    <w:szCs w:val="18"/>
                  </w:rPr>
                  <w:t>.</w:t>
                </w:r>
                <w:r w:rsidRPr="0005542C">
                  <w:rPr>
                    <w:rFonts w:ascii="Times New Roman" w:hAnsi="Times New Roman" w:cs="Times New Roman"/>
                    <w:sz w:val="18"/>
                    <w:szCs w:val="18"/>
                  </w:rPr>
                  <w:t>21</w:t>
                </w:r>
              </w:p>
            </w:tc>
            <w:tc>
              <w:tcPr>
                <w:tcW w:w="752" w:type="pct"/>
                <w:vAlign w:val="center"/>
              </w:tcPr>
              <w:p w14:paraId="34F9AC4E" w14:textId="77777777" w:rsidR="003F7A18" w:rsidRPr="003F7A18" w:rsidRDefault="003F7A18" w:rsidP="003F7A18">
                <w:pPr>
                  <w:ind w:right="5"/>
                  <w:jc w:val="right"/>
                  <w:rPr>
                    <w:rFonts w:ascii="Times New Roman" w:hAnsi="Times New Roman" w:cs="Times New Roman"/>
                    <w:sz w:val="18"/>
                    <w:szCs w:val="18"/>
                  </w:rPr>
                </w:pPr>
                <w:r w:rsidRPr="0005542C">
                  <w:rPr>
                    <w:rFonts w:ascii="Times New Roman" w:hAnsi="Times New Roman" w:cs="Times New Roman"/>
                    <w:sz w:val="18"/>
                    <w:szCs w:val="18"/>
                  </w:rPr>
                  <w:t>445</w:t>
                </w:r>
                <w:r w:rsidRPr="003F7A18">
                  <w:rPr>
                    <w:rFonts w:ascii="Times New Roman" w:hAnsi="Times New Roman" w:cs="Times New Roman"/>
                    <w:sz w:val="18"/>
                    <w:szCs w:val="18"/>
                  </w:rPr>
                  <w:t>,</w:t>
                </w:r>
                <w:r w:rsidRPr="0005542C">
                  <w:rPr>
                    <w:rFonts w:ascii="Times New Roman" w:hAnsi="Times New Roman" w:cs="Times New Roman"/>
                    <w:sz w:val="18"/>
                    <w:szCs w:val="18"/>
                  </w:rPr>
                  <w:t>613</w:t>
                </w:r>
                <w:r w:rsidRPr="003F7A18">
                  <w:rPr>
                    <w:rFonts w:ascii="Times New Roman" w:hAnsi="Times New Roman" w:cs="Times New Roman"/>
                    <w:sz w:val="18"/>
                    <w:szCs w:val="18"/>
                  </w:rPr>
                  <w:t>,</w:t>
                </w:r>
                <w:r w:rsidRPr="0005542C">
                  <w:rPr>
                    <w:rFonts w:ascii="Times New Roman" w:hAnsi="Times New Roman" w:cs="Times New Roman"/>
                    <w:sz w:val="18"/>
                    <w:szCs w:val="18"/>
                  </w:rPr>
                  <w:t>623</w:t>
                </w:r>
                <w:r w:rsidRPr="003F7A18">
                  <w:rPr>
                    <w:rFonts w:ascii="Times New Roman" w:hAnsi="Times New Roman" w:cs="Times New Roman"/>
                    <w:sz w:val="18"/>
                    <w:szCs w:val="18"/>
                  </w:rPr>
                  <w:t>.</w:t>
                </w:r>
                <w:r w:rsidRPr="0005542C">
                  <w:rPr>
                    <w:rFonts w:ascii="Times New Roman" w:hAnsi="Times New Roman" w:cs="Times New Roman"/>
                    <w:sz w:val="18"/>
                    <w:szCs w:val="18"/>
                  </w:rPr>
                  <w:t>53</w:t>
                </w:r>
              </w:p>
            </w:tc>
            <w:tc>
              <w:tcPr>
                <w:tcW w:w="701" w:type="pct"/>
                <w:vAlign w:val="center"/>
              </w:tcPr>
              <w:p w14:paraId="6953EC8C" w14:textId="77777777" w:rsidR="003F7A18" w:rsidRPr="003F7A18" w:rsidRDefault="003F7A18" w:rsidP="003F7A18">
                <w:pPr>
                  <w:ind w:right="5"/>
                  <w:jc w:val="right"/>
                  <w:rPr>
                    <w:rFonts w:ascii="Times New Roman" w:hAnsi="Times New Roman" w:cs="Times New Roman"/>
                    <w:sz w:val="18"/>
                    <w:szCs w:val="18"/>
                  </w:rPr>
                </w:pPr>
                <w:r w:rsidRPr="0005542C">
                  <w:rPr>
                    <w:rFonts w:ascii="Times New Roman" w:hAnsi="Times New Roman" w:cs="Times New Roman"/>
                    <w:sz w:val="18"/>
                    <w:szCs w:val="18"/>
                  </w:rPr>
                  <w:t>36</w:t>
                </w:r>
                <w:r w:rsidRPr="003F7A18">
                  <w:rPr>
                    <w:rFonts w:ascii="Times New Roman" w:hAnsi="Times New Roman" w:cs="Times New Roman"/>
                    <w:sz w:val="18"/>
                    <w:szCs w:val="18"/>
                  </w:rPr>
                  <w:t>,</w:t>
                </w:r>
                <w:r w:rsidRPr="0005542C">
                  <w:rPr>
                    <w:rFonts w:ascii="Times New Roman" w:hAnsi="Times New Roman" w:cs="Times New Roman"/>
                    <w:sz w:val="18"/>
                    <w:szCs w:val="18"/>
                  </w:rPr>
                  <w:t>729</w:t>
                </w:r>
                <w:r w:rsidRPr="003F7A18">
                  <w:rPr>
                    <w:rFonts w:ascii="Times New Roman" w:hAnsi="Times New Roman" w:cs="Times New Roman"/>
                    <w:sz w:val="18"/>
                    <w:szCs w:val="18"/>
                  </w:rPr>
                  <w:t>,</w:t>
                </w:r>
                <w:r w:rsidRPr="0005542C">
                  <w:rPr>
                    <w:rFonts w:ascii="Times New Roman" w:hAnsi="Times New Roman" w:cs="Times New Roman"/>
                    <w:sz w:val="18"/>
                    <w:szCs w:val="18"/>
                  </w:rPr>
                  <w:t>322</w:t>
                </w:r>
                <w:r w:rsidRPr="003F7A18">
                  <w:rPr>
                    <w:rFonts w:ascii="Times New Roman" w:hAnsi="Times New Roman" w:cs="Times New Roman"/>
                    <w:sz w:val="18"/>
                    <w:szCs w:val="18"/>
                  </w:rPr>
                  <w:t>.</w:t>
                </w:r>
                <w:r w:rsidRPr="0005542C">
                  <w:rPr>
                    <w:rFonts w:ascii="Times New Roman" w:hAnsi="Times New Roman" w:cs="Times New Roman"/>
                    <w:sz w:val="18"/>
                    <w:szCs w:val="18"/>
                  </w:rPr>
                  <w:t>37</w:t>
                </w:r>
              </w:p>
            </w:tc>
            <w:tc>
              <w:tcPr>
                <w:tcW w:w="752" w:type="pct"/>
                <w:vAlign w:val="center"/>
              </w:tcPr>
              <w:p w14:paraId="53A6AA40" w14:textId="77777777" w:rsidR="003F7A18" w:rsidRPr="003F7A18" w:rsidRDefault="003F7A18" w:rsidP="003F7A18">
                <w:pPr>
                  <w:ind w:right="5"/>
                  <w:jc w:val="right"/>
                  <w:rPr>
                    <w:rFonts w:ascii="Times New Roman" w:hAnsi="Times New Roman" w:cs="Times New Roman"/>
                    <w:sz w:val="18"/>
                    <w:szCs w:val="18"/>
                  </w:rPr>
                </w:pPr>
                <w:r w:rsidRPr="0005542C">
                  <w:rPr>
                    <w:rFonts w:ascii="Times New Roman" w:hAnsi="Times New Roman" w:cs="Times New Roman"/>
                    <w:sz w:val="18"/>
                    <w:szCs w:val="18"/>
                  </w:rPr>
                  <w:t>408</w:t>
                </w:r>
                <w:r w:rsidRPr="003F7A18">
                  <w:rPr>
                    <w:rFonts w:ascii="Times New Roman" w:hAnsi="Times New Roman" w:cs="Times New Roman"/>
                    <w:sz w:val="18"/>
                    <w:szCs w:val="18"/>
                  </w:rPr>
                  <w:t>,</w:t>
                </w:r>
                <w:r w:rsidRPr="0005542C">
                  <w:rPr>
                    <w:rFonts w:ascii="Times New Roman" w:hAnsi="Times New Roman" w:cs="Times New Roman"/>
                    <w:sz w:val="18"/>
                    <w:szCs w:val="18"/>
                  </w:rPr>
                  <w:t>884</w:t>
                </w:r>
                <w:r w:rsidRPr="003F7A18">
                  <w:rPr>
                    <w:rFonts w:ascii="Times New Roman" w:hAnsi="Times New Roman" w:cs="Times New Roman"/>
                    <w:sz w:val="18"/>
                    <w:szCs w:val="18"/>
                  </w:rPr>
                  <w:t>,</w:t>
                </w:r>
                <w:r w:rsidRPr="0005542C">
                  <w:rPr>
                    <w:rFonts w:ascii="Times New Roman" w:hAnsi="Times New Roman" w:cs="Times New Roman"/>
                    <w:sz w:val="18"/>
                    <w:szCs w:val="18"/>
                  </w:rPr>
                  <w:t>301</w:t>
                </w:r>
                <w:r w:rsidRPr="003F7A18">
                  <w:rPr>
                    <w:rFonts w:ascii="Times New Roman" w:hAnsi="Times New Roman" w:cs="Times New Roman"/>
                    <w:sz w:val="18"/>
                    <w:szCs w:val="18"/>
                  </w:rPr>
                  <w:t>.</w:t>
                </w:r>
                <w:r w:rsidRPr="0005542C">
                  <w:rPr>
                    <w:rFonts w:ascii="Times New Roman" w:hAnsi="Times New Roman" w:cs="Times New Roman"/>
                    <w:sz w:val="18"/>
                    <w:szCs w:val="18"/>
                  </w:rPr>
                  <w:t>16</w:t>
                </w:r>
              </w:p>
            </w:tc>
          </w:tr>
        </w:tbl>
        <w:p w14:paraId="6F55C9BF" w14:textId="62003948" w:rsidR="0016304A" w:rsidRDefault="00C73534">
          <w:pPr>
            <w:pStyle w:val="101"/>
          </w:pPr>
        </w:p>
      </w:sdtContent>
    </w:sdt>
    <w:bookmarkEnd w:id="235" w:displacedByCustomXml="prev"/>
    <w:bookmarkStart w:id="236" w:name="_Hlk10470932" w:displacedByCustomXml="next"/>
    <w:bookmarkStart w:id="237" w:name="_Hlk10470942" w:displacedByCustomXml="next"/>
    <w:sdt>
      <w:sdtPr>
        <w:rPr>
          <w:rFonts w:ascii="宋体" w:hAnsi="宋体" w:cs="宋体" w:hint="eastAsia"/>
          <w:b w:val="0"/>
          <w:bCs w:val="0"/>
          <w:kern w:val="0"/>
          <w:szCs w:val="24"/>
        </w:rPr>
        <w:alias w:val="模块:报告期内账面价值发生重大变动的金额和原因"/>
        <w:tag w:val="_SEC_e8c350da8e69479e93eb03226371923c"/>
        <w:id w:val="1482348940"/>
        <w:lock w:val="sdtLocked"/>
        <w:placeholder>
          <w:docPart w:val="GBC22222222222222222222222222222"/>
        </w:placeholder>
      </w:sdtPr>
      <w:sdtEndPr>
        <w:rPr>
          <w:rFonts w:hint="default"/>
        </w:rPr>
      </w:sdtEndPr>
      <w:sdtContent>
        <w:p w14:paraId="49298AF7" w14:textId="77777777" w:rsidR="0016304A" w:rsidRDefault="0016304A" w:rsidP="00E9693C">
          <w:pPr>
            <w:pStyle w:val="98"/>
            <w:numPr>
              <w:ilvl w:val="3"/>
              <w:numId w:val="65"/>
            </w:numPr>
            <w:ind w:left="426" w:hanging="426"/>
            <w:rPr>
              <w:rFonts w:ascii="宋体" w:hAnsi="宋体"/>
            </w:rPr>
          </w:pPr>
          <w:r>
            <w:rPr>
              <w:rFonts w:ascii="宋体" w:hAnsi="宋体" w:hint="eastAsia"/>
            </w:rPr>
            <w:t>报告期内账面价值发生重大变动的金额和原因</w:t>
          </w:r>
          <w:bookmarkEnd w:id="236"/>
        </w:p>
        <w:sdt>
          <w:sdtPr>
            <w:rPr>
              <w:szCs w:val="21"/>
            </w:rPr>
            <w:alias w:val="是否适用：合同资产账面价值发生重大变动[双击切换]"/>
            <w:tag w:val="_GBC_4cdeacc1c4f24682b8d7fe35b510e9c1"/>
            <w:id w:val="-1077205429"/>
            <w:lock w:val="sdtLocked"/>
            <w:placeholder>
              <w:docPart w:val="GBC22222222222222222222222222222"/>
            </w:placeholder>
          </w:sdtPr>
          <w:sdtEndPr/>
          <w:sdtContent>
            <w:p w14:paraId="1AE32702" w14:textId="08893B84" w:rsidR="0016304A" w:rsidRDefault="0016304A" w:rsidP="0016304A">
              <w:pPr>
                <w:pStyle w:val="101"/>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237" w:displacedByCustomXml="prev"/>
    <w:bookmarkStart w:id="238" w:name="_Hlk10470956" w:displacedByCustomXml="next"/>
    <w:bookmarkStart w:id="239" w:name="_Hlk10470966" w:displacedByCustomXml="next"/>
    <w:sdt>
      <w:sdtPr>
        <w:rPr>
          <w:rFonts w:ascii="宋体" w:hAnsi="宋体" w:cs="宋体" w:hint="eastAsia"/>
          <w:b w:val="0"/>
          <w:bCs w:val="0"/>
          <w:kern w:val="0"/>
          <w:szCs w:val="21"/>
        </w:rPr>
        <w:alias w:val="模块:本期合同资产计提减值准备情况"/>
        <w:tag w:val="_SEC_bf3d6e0971b243878381353846199645"/>
        <w:id w:val="598691770"/>
        <w:lock w:val="sdtLocked"/>
        <w:placeholder>
          <w:docPart w:val="GBC22222222222222222222222222222"/>
        </w:placeholder>
      </w:sdtPr>
      <w:sdtEndPr>
        <w:rPr>
          <w:rFonts w:hint="default"/>
          <w:szCs w:val="24"/>
        </w:rPr>
      </w:sdtEndPr>
      <w:sdtContent>
        <w:p w14:paraId="175C4967" w14:textId="77777777" w:rsidR="0016304A" w:rsidRDefault="0016304A" w:rsidP="00E9693C">
          <w:pPr>
            <w:pStyle w:val="98"/>
            <w:numPr>
              <w:ilvl w:val="3"/>
              <w:numId w:val="65"/>
            </w:numPr>
            <w:ind w:left="426" w:hanging="426"/>
            <w:rPr>
              <w:rFonts w:ascii="宋体" w:hAnsi="宋体"/>
              <w:szCs w:val="21"/>
            </w:rPr>
          </w:pPr>
          <w:r>
            <w:rPr>
              <w:rFonts w:ascii="宋体" w:hAnsi="宋体" w:hint="eastAsia"/>
              <w:szCs w:val="21"/>
            </w:rPr>
            <w:t>本期合同资产计提减值准备情况</w:t>
          </w:r>
          <w:bookmarkEnd w:id="238"/>
        </w:p>
        <w:sdt>
          <w:sdtPr>
            <w:rPr>
              <w:szCs w:val="21"/>
            </w:rPr>
            <w:alias w:val="是否适用：合同资产减值准备[双击切换]"/>
            <w:tag w:val="_GBC_47f239b7a5d442b0a0a358017de09567"/>
            <w:id w:val="734583227"/>
            <w:lock w:val="sdtLocked"/>
            <w:placeholder>
              <w:docPart w:val="GBC22222222222222222222222222222"/>
            </w:placeholder>
          </w:sdtPr>
          <w:sdtEndPr/>
          <w:sdtContent>
            <w:p w14:paraId="4A78A772" w14:textId="7995BCE1" w:rsidR="0016304A" w:rsidRDefault="0016304A">
              <w:pPr>
                <w:autoSpaceDE w:val="0"/>
                <w:autoSpaceDN w:val="0"/>
                <w:adjustRightInd w:val="0"/>
                <w:ind w:rightChars="50" w:right="105"/>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11BC8EA4" w14:textId="417BACF2" w:rsidR="0016304A" w:rsidRDefault="0016304A">
          <w:pPr>
            <w:autoSpaceDE w:val="0"/>
            <w:autoSpaceDN w:val="0"/>
            <w:adjustRightInd w:val="0"/>
            <w:ind w:rightChars="50" w:right="105"/>
            <w:jc w:val="right"/>
            <w:rPr>
              <w:szCs w:val="21"/>
            </w:rPr>
          </w:pPr>
          <w:r>
            <w:rPr>
              <w:rFonts w:hint="eastAsia"/>
              <w:szCs w:val="21"/>
            </w:rPr>
            <w:t>单位：</w:t>
          </w:r>
          <w:sdt>
            <w:sdtPr>
              <w:rPr>
                <w:rFonts w:hint="eastAsia"/>
                <w:szCs w:val="21"/>
              </w:rPr>
              <w:alias w:val="单位：合同资产减值准备"/>
              <w:tag w:val="_GBC_cb0a5fd213594e6085dcf2c758153bde"/>
              <w:id w:val="115487157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合同资产减值准备"/>
              <w:tag w:val="_GBC_72bcdf5dde024866bb55295ec36c16b7"/>
              <w:id w:val="59883875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4"/>
            <w:gridCol w:w="1657"/>
            <w:gridCol w:w="1620"/>
            <w:gridCol w:w="1630"/>
            <w:gridCol w:w="1712"/>
          </w:tblGrid>
          <w:tr w:rsidR="0016304A" w14:paraId="5CA2F0F0" w14:textId="77777777" w:rsidTr="00F45594">
            <w:sdt>
              <w:sdtPr>
                <w:tag w:val="_PLD_ed703552e81a409b97024b7e4168cd95"/>
                <w:id w:val="80427704"/>
                <w:lock w:val="sdtLocked"/>
              </w:sdtPr>
              <w:sdtEndPr/>
              <w:sdtContent>
                <w:tc>
                  <w:tcPr>
                    <w:tcW w:w="1249" w:type="pct"/>
                    <w:shd w:val="clear" w:color="auto" w:fill="auto"/>
                    <w:vAlign w:val="center"/>
                  </w:tcPr>
                  <w:p w14:paraId="3214613E" w14:textId="77777777" w:rsidR="0016304A" w:rsidRDefault="0016304A" w:rsidP="0016304A">
                    <w:pPr>
                      <w:jc w:val="center"/>
                      <w:rPr>
                        <w:szCs w:val="21"/>
                      </w:rPr>
                    </w:pPr>
                    <w:r>
                      <w:rPr>
                        <w:rFonts w:hint="eastAsia"/>
                        <w:szCs w:val="21"/>
                      </w:rPr>
                      <w:t>项目</w:t>
                    </w:r>
                  </w:p>
                </w:tc>
              </w:sdtContent>
            </w:sdt>
            <w:sdt>
              <w:sdtPr>
                <w:tag w:val="_PLD_12846361f4fc4229a079e531ce33c7bd"/>
                <w:id w:val="-240651919"/>
                <w:lock w:val="sdtLocked"/>
              </w:sdtPr>
              <w:sdtEndPr/>
              <w:sdtContent>
                <w:tc>
                  <w:tcPr>
                    <w:tcW w:w="939" w:type="pct"/>
                    <w:shd w:val="clear" w:color="auto" w:fill="auto"/>
                    <w:vAlign w:val="center"/>
                  </w:tcPr>
                  <w:p w14:paraId="52E34D22" w14:textId="77777777" w:rsidR="0016304A" w:rsidRDefault="0016304A" w:rsidP="0016304A">
                    <w:pPr>
                      <w:jc w:val="center"/>
                      <w:rPr>
                        <w:szCs w:val="21"/>
                      </w:rPr>
                    </w:pPr>
                    <w:r>
                      <w:rPr>
                        <w:rFonts w:hint="eastAsia"/>
                        <w:szCs w:val="21"/>
                      </w:rPr>
                      <w:t>本期计提</w:t>
                    </w:r>
                  </w:p>
                </w:tc>
              </w:sdtContent>
            </w:sdt>
            <w:sdt>
              <w:sdtPr>
                <w:tag w:val="_PLD_ec2082583d0a475c869e5f5a70898003"/>
                <w:id w:val="-559711766"/>
                <w:lock w:val="sdtLocked"/>
              </w:sdtPr>
              <w:sdtEndPr/>
              <w:sdtContent>
                <w:tc>
                  <w:tcPr>
                    <w:tcW w:w="918" w:type="pct"/>
                    <w:shd w:val="clear" w:color="auto" w:fill="auto"/>
                  </w:tcPr>
                  <w:p w14:paraId="7512E15F" w14:textId="77777777" w:rsidR="0016304A" w:rsidRDefault="0016304A" w:rsidP="0016304A">
                    <w:pPr>
                      <w:jc w:val="center"/>
                      <w:rPr>
                        <w:szCs w:val="21"/>
                      </w:rPr>
                    </w:pPr>
                    <w:r>
                      <w:rPr>
                        <w:rFonts w:hint="eastAsia"/>
                        <w:szCs w:val="21"/>
                      </w:rPr>
                      <w:t>本期转回</w:t>
                    </w:r>
                  </w:p>
                </w:tc>
              </w:sdtContent>
            </w:sdt>
            <w:sdt>
              <w:sdtPr>
                <w:tag w:val="_PLD_e4a95a433a3045abb3f0ca11d787adda"/>
                <w:id w:val="1912735599"/>
                <w:lock w:val="sdtLocked"/>
              </w:sdtPr>
              <w:sdtEndPr/>
              <w:sdtContent>
                <w:tc>
                  <w:tcPr>
                    <w:tcW w:w="924" w:type="pct"/>
                    <w:shd w:val="clear" w:color="auto" w:fill="auto"/>
                  </w:tcPr>
                  <w:p w14:paraId="705CF969" w14:textId="77777777" w:rsidR="0016304A" w:rsidRDefault="0016304A" w:rsidP="0016304A">
                    <w:pPr>
                      <w:jc w:val="center"/>
                      <w:rPr>
                        <w:szCs w:val="21"/>
                      </w:rPr>
                    </w:pPr>
                    <w:r>
                      <w:rPr>
                        <w:rFonts w:hint="eastAsia"/>
                        <w:szCs w:val="21"/>
                      </w:rPr>
                      <w:t>本期转销/核销</w:t>
                    </w:r>
                  </w:p>
                </w:tc>
              </w:sdtContent>
            </w:sdt>
            <w:sdt>
              <w:sdtPr>
                <w:tag w:val="_PLD_6dd3b321b7f345639798fc3eaf268492"/>
                <w:id w:val="-2147262399"/>
                <w:lock w:val="sdtLocked"/>
              </w:sdtPr>
              <w:sdtEndPr/>
              <w:sdtContent>
                <w:tc>
                  <w:tcPr>
                    <w:tcW w:w="970" w:type="pct"/>
                    <w:shd w:val="clear" w:color="auto" w:fill="auto"/>
                    <w:vAlign w:val="center"/>
                  </w:tcPr>
                  <w:p w14:paraId="39D933BF" w14:textId="77777777" w:rsidR="0016304A" w:rsidRDefault="0016304A" w:rsidP="0016304A">
                    <w:pPr>
                      <w:jc w:val="center"/>
                      <w:rPr>
                        <w:szCs w:val="21"/>
                      </w:rPr>
                    </w:pPr>
                    <w:r>
                      <w:rPr>
                        <w:rFonts w:hint="eastAsia"/>
                        <w:szCs w:val="21"/>
                      </w:rPr>
                      <w:t>原因</w:t>
                    </w:r>
                  </w:p>
                </w:tc>
              </w:sdtContent>
            </w:sdt>
          </w:tr>
          <w:sdt>
            <w:sdtPr>
              <w:alias w:val="合同资产减值准备明细"/>
              <w:tag w:val="_TUP_faa2ef98c3d24377a44ef4f5c90c8f56"/>
              <w:id w:val="-476145400"/>
              <w:lock w:val="sdtLocked"/>
            </w:sdtPr>
            <w:sdtEndPr>
              <w:rPr>
                <w:rFonts w:ascii="Times New Roman" w:hAnsi="Times New Roman" w:cs="Times New Roman"/>
              </w:rPr>
            </w:sdtEndPr>
            <w:sdtContent>
              <w:tr w:rsidR="0016304A" w14:paraId="6CD25E9A" w14:textId="77777777" w:rsidTr="00F45594">
                <w:trPr>
                  <w:trHeight w:val="80"/>
                </w:trPr>
                <w:tc>
                  <w:tcPr>
                    <w:tcW w:w="1249" w:type="pct"/>
                    <w:shd w:val="clear" w:color="auto" w:fill="auto"/>
                  </w:tcPr>
                  <w:p w14:paraId="72021D1F" w14:textId="77777777" w:rsidR="0016304A" w:rsidRDefault="0016304A" w:rsidP="0016304A">
                    <w:pPr>
                      <w:pStyle w:val="101"/>
                    </w:pPr>
                    <w:r>
                      <w:t>单项计提减值准备</w:t>
                    </w:r>
                  </w:p>
                </w:tc>
                <w:tc>
                  <w:tcPr>
                    <w:tcW w:w="939" w:type="pct"/>
                    <w:shd w:val="clear" w:color="auto" w:fill="auto"/>
                    <w:vAlign w:val="center"/>
                  </w:tcPr>
                  <w:p w14:paraId="56242AB7" w14:textId="77777777" w:rsidR="0016304A" w:rsidRPr="00B5781D" w:rsidRDefault="0016304A" w:rsidP="00F45594">
                    <w:pPr>
                      <w:jc w:val="right"/>
                      <w:rPr>
                        <w:rFonts w:ascii="Times New Roman" w:hAnsi="Times New Roman" w:cs="Times New Roman"/>
                      </w:rPr>
                    </w:pPr>
                    <w:r w:rsidRPr="00B5781D">
                      <w:rPr>
                        <w:rFonts w:ascii="Times New Roman" w:hAnsi="Times New Roman" w:cs="Times New Roman"/>
                      </w:rPr>
                      <w:t>768,400.00</w:t>
                    </w:r>
                  </w:p>
                </w:tc>
                <w:tc>
                  <w:tcPr>
                    <w:tcW w:w="918" w:type="pct"/>
                    <w:shd w:val="clear" w:color="auto" w:fill="auto"/>
                    <w:vAlign w:val="center"/>
                  </w:tcPr>
                  <w:p w14:paraId="4487A372" w14:textId="00031D74" w:rsidR="0016304A" w:rsidRPr="00B5781D" w:rsidRDefault="0016304A" w:rsidP="00F45594">
                    <w:pPr>
                      <w:jc w:val="right"/>
                      <w:rPr>
                        <w:rFonts w:ascii="Times New Roman" w:hAnsi="Times New Roman" w:cs="Times New Roman"/>
                      </w:rPr>
                    </w:pPr>
                    <w:r w:rsidRPr="00B5781D">
                      <w:rPr>
                        <w:rFonts w:ascii="Times New Roman" w:hAnsi="Times New Roman" w:cs="Times New Roman"/>
                      </w:rPr>
                      <w:t>-</w:t>
                    </w:r>
                  </w:p>
                </w:tc>
                <w:tc>
                  <w:tcPr>
                    <w:tcW w:w="924" w:type="pct"/>
                    <w:shd w:val="clear" w:color="auto" w:fill="auto"/>
                    <w:vAlign w:val="center"/>
                  </w:tcPr>
                  <w:p w14:paraId="229614A6" w14:textId="3BD310B7" w:rsidR="0016304A" w:rsidRPr="00B5781D" w:rsidRDefault="0016304A" w:rsidP="00F45594">
                    <w:pPr>
                      <w:jc w:val="right"/>
                      <w:rPr>
                        <w:rFonts w:ascii="Times New Roman" w:hAnsi="Times New Roman" w:cs="Times New Roman"/>
                      </w:rPr>
                    </w:pPr>
                    <w:r w:rsidRPr="00B5781D">
                      <w:rPr>
                        <w:rFonts w:ascii="Times New Roman" w:hAnsi="Times New Roman" w:cs="Times New Roman"/>
                      </w:rPr>
                      <w:t>-</w:t>
                    </w:r>
                  </w:p>
                </w:tc>
                <w:tc>
                  <w:tcPr>
                    <w:tcW w:w="970" w:type="pct"/>
                    <w:shd w:val="clear" w:color="auto" w:fill="auto"/>
                  </w:tcPr>
                  <w:p w14:paraId="72A2DBAD" w14:textId="2B351C77" w:rsidR="0016304A" w:rsidRPr="00B5781D" w:rsidRDefault="0016304A" w:rsidP="0016304A">
                    <w:pPr>
                      <w:pStyle w:val="101"/>
                      <w:rPr>
                        <w:rFonts w:ascii="Times New Roman" w:hAnsi="Times New Roman" w:cs="Times New Roman"/>
                      </w:rPr>
                    </w:pPr>
                    <w:r w:rsidRPr="00B5781D">
                      <w:rPr>
                        <w:rFonts w:ascii="Times New Roman" w:hAnsi="Times New Roman" w:cs="Times New Roman"/>
                      </w:rPr>
                      <w:t>预计无法收回</w:t>
                    </w:r>
                  </w:p>
                </w:tc>
              </w:tr>
            </w:sdtContent>
          </w:sdt>
          <w:sdt>
            <w:sdtPr>
              <w:alias w:val="合同资产减值准备明细"/>
              <w:tag w:val="_TUP_faa2ef98c3d24377a44ef4f5c90c8f56"/>
              <w:id w:val="536465877"/>
              <w:lock w:val="sdtLocked"/>
            </w:sdtPr>
            <w:sdtEndPr>
              <w:rPr>
                <w:rFonts w:ascii="Times New Roman" w:hAnsi="Times New Roman" w:cs="Times New Roman"/>
              </w:rPr>
            </w:sdtEndPr>
            <w:sdtContent>
              <w:tr w:rsidR="00F45594" w14:paraId="447F15FF" w14:textId="77777777" w:rsidTr="00F45594">
                <w:trPr>
                  <w:trHeight w:val="80"/>
                </w:trPr>
                <w:tc>
                  <w:tcPr>
                    <w:tcW w:w="1249" w:type="pct"/>
                    <w:shd w:val="clear" w:color="auto" w:fill="auto"/>
                  </w:tcPr>
                  <w:p w14:paraId="5D84235E" w14:textId="77777777" w:rsidR="00F45594" w:rsidRDefault="00F45594" w:rsidP="00F45594">
                    <w:pPr>
                      <w:pStyle w:val="101"/>
                    </w:pPr>
                    <w:r>
                      <w:t>按信用风险特征组合计提减值准备</w:t>
                    </w:r>
                  </w:p>
                </w:tc>
                <w:tc>
                  <w:tcPr>
                    <w:tcW w:w="939" w:type="pct"/>
                    <w:shd w:val="clear" w:color="auto" w:fill="auto"/>
                    <w:vAlign w:val="center"/>
                  </w:tcPr>
                  <w:p w14:paraId="314DBCDE" w14:textId="31DB331C" w:rsidR="00F45594" w:rsidRPr="00B5781D" w:rsidRDefault="00F45594" w:rsidP="00F45594">
                    <w:pPr>
                      <w:jc w:val="right"/>
                      <w:rPr>
                        <w:rFonts w:ascii="Times New Roman" w:hAnsi="Times New Roman" w:cs="Times New Roman"/>
                      </w:rPr>
                    </w:pPr>
                    <w:r w:rsidRPr="00B5781D">
                      <w:rPr>
                        <w:rFonts w:ascii="Times New Roman" w:hAnsi="Times New Roman" w:cs="Times New Roman"/>
                      </w:rPr>
                      <w:t>2,972,377.27</w:t>
                    </w:r>
                  </w:p>
                </w:tc>
                <w:tc>
                  <w:tcPr>
                    <w:tcW w:w="918" w:type="pct"/>
                    <w:shd w:val="clear" w:color="auto" w:fill="auto"/>
                    <w:vAlign w:val="center"/>
                  </w:tcPr>
                  <w:p w14:paraId="0E5363D2" w14:textId="056B81E8" w:rsidR="00F45594" w:rsidRPr="00B5781D" w:rsidRDefault="00F45594" w:rsidP="00F45594">
                    <w:pPr>
                      <w:jc w:val="right"/>
                      <w:rPr>
                        <w:rFonts w:ascii="Times New Roman" w:hAnsi="Times New Roman" w:cs="Times New Roman"/>
                      </w:rPr>
                    </w:pPr>
                    <w:r w:rsidRPr="00B5781D">
                      <w:rPr>
                        <w:rFonts w:ascii="Times New Roman" w:hAnsi="Times New Roman" w:cs="Times New Roman"/>
                      </w:rPr>
                      <w:t>-</w:t>
                    </w:r>
                  </w:p>
                </w:tc>
                <w:tc>
                  <w:tcPr>
                    <w:tcW w:w="924" w:type="pct"/>
                    <w:shd w:val="clear" w:color="auto" w:fill="auto"/>
                    <w:vAlign w:val="center"/>
                  </w:tcPr>
                  <w:p w14:paraId="30293A98" w14:textId="66D2E99E" w:rsidR="00F45594" w:rsidRPr="00B5781D" w:rsidRDefault="00F45594" w:rsidP="00F45594">
                    <w:pPr>
                      <w:jc w:val="right"/>
                      <w:rPr>
                        <w:rFonts w:ascii="Times New Roman" w:hAnsi="Times New Roman" w:cs="Times New Roman"/>
                      </w:rPr>
                    </w:pPr>
                    <w:r w:rsidRPr="00B5781D">
                      <w:rPr>
                        <w:rFonts w:ascii="Times New Roman" w:hAnsi="Times New Roman" w:cs="Times New Roman"/>
                      </w:rPr>
                      <w:t>-</w:t>
                    </w:r>
                  </w:p>
                </w:tc>
                <w:tc>
                  <w:tcPr>
                    <w:tcW w:w="970" w:type="pct"/>
                    <w:shd w:val="clear" w:color="auto" w:fill="auto"/>
                  </w:tcPr>
                  <w:p w14:paraId="38B9A1C0" w14:textId="44594111" w:rsidR="00F45594" w:rsidRPr="00B5781D" w:rsidRDefault="00F45594" w:rsidP="00F45594">
                    <w:pPr>
                      <w:pStyle w:val="101"/>
                      <w:jc w:val="center"/>
                      <w:rPr>
                        <w:rFonts w:ascii="Times New Roman" w:hAnsi="Times New Roman" w:cs="Times New Roman"/>
                      </w:rPr>
                    </w:pPr>
                    <w:r w:rsidRPr="00B5781D">
                      <w:rPr>
                        <w:rFonts w:ascii="Times New Roman" w:hAnsi="Times New Roman" w:cs="Times New Roman"/>
                      </w:rPr>
                      <w:t>/</w:t>
                    </w:r>
                  </w:p>
                </w:tc>
              </w:tr>
            </w:sdtContent>
          </w:sdt>
          <w:tr w:rsidR="00F45594" w14:paraId="02CB5559" w14:textId="77777777" w:rsidTr="00F45594">
            <w:sdt>
              <w:sdtPr>
                <w:tag w:val="_PLD_6ae9e9d3205844dc97746ca84ec6bb42"/>
                <w:id w:val="1095132404"/>
                <w:lock w:val="sdtLocked"/>
              </w:sdtPr>
              <w:sdtEndPr/>
              <w:sdtContent>
                <w:tc>
                  <w:tcPr>
                    <w:tcW w:w="1249" w:type="pct"/>
                    <w:shd w:val="clear" w:color="auto" w:fill="auto"/>
                    <w:vAlign w:val="center"/>
                  </w:tcPr>
                  <w:p w14:paraId="5A7BA9E8" w14:textId="77777777" w:rsidR="00F45594" w:rsidRDefault="00F45594" w:rsidP="00F45594">
                    <w:pPr>
                      <w:snapToGrid w:val="0"/>
                      <w:ind w:leftChars="-51" w:left="-107"/>
                      <w:jc w:val="center"/>
                      <w:rPr>
                        <w:szCs w:val="21"/>
                      </w:rPr>
                    </w:pPr>
                    <w:r>
                      <w:rPr>
                        <w:rFonts w:hint="eastAsia"/>
                        <w:szCs w:val="21"/>
                      </w:rPr>
                      <w:t>合计</w:t>
                    </w:r>
                  </w:p>
                </w:tc>
              </w:sdtContent>
            </w:sdt>
            <w:tc>
              <w:tcPr>
                <w:tcW w:w="939" w:type="pct"/>
                <w:shd w:val="clear" w:color="auto" w:fill="auto"/>
                <w:vAlign w:val="center"/>
              </w:tcPr>
              <w:p w14:paraId="5532140E" w14:textId="7B16F64E" w:rsidR="00F45594" w:rsidRPr="00B5781D" w:rsidRDefault="00F45594" w:rsidP="00F45594">
                <w:pPr>
                  <w:jc w:val="right"/>
                  <w:rPr>
                    <w:rFonts w:ascii="Times New Roman" w:hAnsi="Times New Roman" w:cs="Times New Roman"/>
                  </w:rPr>
                </w:pPr>
                <w:r w:rsidRPr="00B5781D">
                  <w:rPr>
                    <w:rFonts w:ascii="Times New Roman" w:hAnsi="Times New Roman" w:cs="Times New Roman"/>
                  </w:rPr>
                  <w:t>3,740,777.27</w:t>
                </w:r>
              </w:p>
            </w:tc>
            <w:tc>
              <w:tcPr>
                <w:tcW w:w="918" w:type="pct"/>
                <w:shd w:val="clear" w:color="auto" w:fill="auto"/>
                <w:vAlign w:val="center"/>
              </w:tcPr>
              <w:p w14:paraId="7D3830B4" w14:textId="5EB7D814" w:rsidR="00F45594" w:rsidRPr="00B5781D" w:rsidRDefault="00F45594" w:rsidP="00F45594">
                <w:pPr>
                  <w:jc w:val="right"/>
                  <w:rPr>
                    <w:rFonts w:ascii="Times New Roman" w:hAnsi="Times New Roman" w:cs="Times New Roman"/>
                  </w:rPr>
                </w:pPr>
                <w:r w:rsidRPr="00B5781D">
                  <w:rPr>
                    <w:rFonts w:ascii="Times New Roman" w:hAnsi="Times New Roman" w:cs="Times New Roman"/>
                  </w:rPr>
                  <w:t>-</w:t>
                </w:r>
              </w:p>
            </w:tc>
            <w:tc>
              <w:tcPr>
                <w:tcW w:w="924" w:type="pct"/>
                <w:shd w:val="clear" w:color="auto" w:fill="auto"/>
                <w:vAlign w:val="center"/>
              </w:tcPr>
              <w:p w14:paraId="6FB15E80" w14:textId="60899A95" w:rsidR="00F45594" w:rsidRPr="00B5781D" w:rsidRDefault="00F45594" w:rsidP="00F45594">
                <w:pPr>
                  <w:jc w:val="right"/>
                  <w:rPr>
                    <w:rFonts w:ascii="Times New Roman" w:hAnsi="Times New Roman" w:cs="Times New Roman"/>
                  </w:rPr>
                </w:pPr>
                <w:r w:rsidRPr="00B5781D">
                  <w:rPr>
                    <w:rFonts w:ascii="Times New Roman" w:hAnsi="Times New Roman" w:cs="Times New Roman"/>
                  </w:rPr>
                  <w:t>-</w:t>
                </w:r>
              </w:p>
            </w:tc>
            <w:tc>
              <w:tcPr>
                <w:tcW w:w="970" w:type="pct"/>
                <w:shd w:val="clear" w:color="auto" w:fill="auto"/>
              </w:tcPr>
              <w:p w14:paraId="0283511C" w14:textId="7B2EFE8F" w:rsidR="00F45594" w:rsidRPr="00B5781D" w:rsidRDefault="00F45594" w:rsidP="00F45594">
                <w:pPr>
                  <w:snapToGrid w:val="0"/>
                  <w:jc w:val="center"/>
                  <w:rPr>
                    <w:rFonts w:ascii="Times New Roman" w:hAnsi="Times New Roman" w:cs="Times New Roman"/>
                    <w:szCs w:val="21"/>
                  </w:rPr>
                </w:pPr>
                <w:r w:rsidRPr="00B5781D">
                  <w:rPr>
                    <w:rFonts w:ascii="Times New Roman" w:hAnsi="Times New Roman" w:cs="Times New Roman"/>
                    <w:szCs w:val="21"/>
                  </w:rPr>
                  <w:t>/</w:t>
                </w:r>
              </w:p>
            </w:tc>
          </w:tr>
        </w:tbl>
        <w:p w14:paraId="4D95F753" w14:textId="77777777" w:rsidR="0016304A" w:rsidRDefault="0016304A">
          <w:pPr>
            <w:pStyle w:val="101"/>
          </w:pPr>
        </w:p>
        <w:p w14:paraId="5EBF1D3A" w14:textId="77777777" w:rsidR="0016304A" w:rsidRDefault="0016304A">
          <w:pPr>
            <w:autoSpaceDE w:val="0"/>
            <w:autoSpaceDN w:val="0"/>
            <w:adjustRightInd w:val="0"/>
            <w:ind w:rightChars="50" w:right="105"/>
            <w:rPr>
              <w:szCs w:val="21"/>
            </w:rPr>
          </w:pPr>
          <w:r>
            <w:rPr>
              <w:rFonts w:hint="eastAsia"/>
              <w:szCs w:val="21"/>
            </w:rPr>
            <w:t>如按预期信用损失一般模型计提坏账准备，请参照其他应收款披露：</w:t>
          </w:r>
        </w:p>
        <w:p w14:paraId="64D122AB" w14:textId="208F0B1F" w:rsidR="0016304A" w:rsidRDefault="00C73534">
          <w:pPr>
            <w:autoSpaceDE w:val="0"/>
            <w:autoSpaceDN w:val="0"/>
            <w:adjustRightInd w:val="0"/>
            <w:ind w:rightChars="50" w:right="105"/>
            <w:rPr>
              <w:szCs w:val="21"/>
            </w:rPr>
          </w:pPr>
          <w:sdt>
            <w:sdtPr>
              <w:rPr>
                <w:szCs w:val="21"/>
              </w:rPr>
              <w:alias w:val="是否适用：合同资产按一般预计信用损失模型计提坏账[双击切换]"/>
              <w:tag w:val="_GBC_8fdd7a56e6f14d8d81f89e702e67dcdf"/>
              <w:id w:val="892619980"/>
              <w:lock w:val="sdtLocked"/>
              <w:placeholder>
                <w:docPart w:val="GBC22222222222222222222222222222"/>
              </w:placeholder>
            </w:sdtPr>
            <w:sdtEndPr/>
            <w:sdtContent>
              <w:r w:rsidR="0016304A">
                <w:rPr>
                  <w:szCs w:val="21"/>
                </w:rPr>
                <w:fldChar w:fldCharType="begin"/>
              </w:r>
              <w:r w:rsidR="0016304A">
                <w:rPr>
                  <w:szCs w:val="21"/>
                </w:rPr>
                <w:instrText xml:space="preserve"> MACROBUTTON  SnrToggleCheckbox √适用 </w:instrText>
              </w:r>
              <w:r w:rsidR="0016304A">
                <w:rPr>
                  <w:szCs w:val="21"/>
                </w:rPr>
                <w:fldChar w:fldCharType="end"/>
              </w:r>
              <w:r w:rsidR="0016304A">
                <w:rPr>
                  <w:szCs w:val="21"/>
                </w:rPr>
                <w:fldChar w:fldCharType="begin"/>
              </w:r>
              <w:r w:rsidR="0016304A">
                <w:rPr>
                  <w:szCs w:val="21"/>
                </w:rPr>
                <w:instrText xml:space="preserve"> MACROBUTTON  SnrToggleCheckbox □不适用 </w:instrText>
              </w:r>
              <w:r w:rsidR="0016304A">
                <w:rPr>
                  <w:szCs w:val="21"/>
                </w:rPr>
                <w:fldChar w:fldCharType="end"/>
              </w:r>
            </w:sdtContent>
          </w:sdt>
        </w:p>
        <w:sdt>
          <w:sdtPr>
            <w:rPr>
              <w:szCs w:val="21"/>
            </w:rPr>
            <w:alias w:val="合同资产按一般预计信用损失模型计提坏账"/>
            <w:tag w:val="_GBC_8f59affc2ab146c28c8a92dd37b68137"/>
            <w:id w:val="-2068409564"/>
            <w:lock w:val="sdtLocked"/>
            <w:placeholder>
              <w:docPart w:val="GBC22222222222222222222222222222"/>
            </w:placeholder>
          </w:sdtPr>
          <w:sdtEndPr/>
          <w:sdtContent>
            <w:p w14:paraId="3466806C" w14:textId="77777777" w:rsidR="0016304A" w:rsidRDefault="0016304A">
              <w:pPr>
                <w:autoSpaceDE w:val="0"/>
                <w:autoSpaceDN w:val="0"/>
                <w:adjustRightInd w:val="0"/>
                <w:ind w:rightChars="50" w:right="105"/>
                <w:rPr>
                  <w:szCs w:val="21"/>
                </w:rPr>
              </w:pPr>
              <w:r w:rsidRPr="002B395D">
                <w:rPr>
                  <w:rFonts w:hint="eastAsia"/>
                  <w:szCs w:val="21"/>
                </w:rPr>
                <w:t>于</w:t>
              </w:r>
              <w:r w:rsidRPr="0005542C">
                <w:rPr>
                  <w:rFonts w:ascii="Times New Roman" w:hAnsi="Times New Roman"/>
                  <w:szCs w:val="21"/>
                </w:rPr>
                <w:t>2023</w:t>
              </w:r>
              <w:r w:rsidRPr="002B395D">
                <w:rPr>
                  <w:szCs w:val="21"/>
                </w:rPr>
                <w:t>年</w:t>
              </w:r>
              <w:r w:rsidRPr="0005542C">
                <w:rPr>
                  <w:rFonts w:ascii="Times New Roman" w:hAnsi="Times New Roman"/>
                  <w:szCs w:val="21"/>
                </w:rPr>
                <w:t>6</w:t>
              </w:r>
              <w:r w:rsidRPr="002B395D">
                <w:rPr>
                  <w:szCs w:val="21"/>
                </w:rPr>
                <w:t>月</w:t>
              </w:r>
              <w:r w:rsidRPr="0005542C">
                <w:rPr>
                  <w:rFonts w:ascii="Times New Roman" w:hAnsi="Times New Roman"/>
                  <w:szCs w:val="21"/>
                </w:rPr>
                <w:t>30</w:t>
              </w:r>
              <w:r w:rsidRPr="002B395D">
                <w:rPr>
                  <w:szCs w:val="21"/>
                </w:rPr>
                <w:t>日，单项计提减值准备的合同资产情况如下：</w:t>
              </w:r>
            </w:p>
            <w:tbl>
              <w:tblPr>
                <w:tblStyle w:val="92"/>
                <w:tblW w:w="8921" w:type="dxa"/>
                <w:tblInd w:w="118" w:type="dxa"/>
                <w:tblLook w:val="04A0" w:firstRow="1" w:lastRow="0" w:firstColumn="1" w:lastColumn="0" w:noHBand="0" w:noVBand="1"/>
              </w:tblPr>
              <w:tblGrid>
                <w:gridCol w:w="1691"/>
                <w:gridCol w:w="1843"/>
                <w:gridCol w:w="1843"/>
                <w:gridCol w:w="1984"/>
                <w:gridCol w:w="1560"/>
              </w:tblGrid>
              <w:tr w:rsidR="0016304A" w:rsidRPr="002B395D" w14:paraId="69250AD7" w14:textId="77777777" w:rsidTr="0016304A">
                <w:trPr>
                  <w:trHeight w:val="285"/>
                </w:trPr>
                <w:tc>
                  <w:tcPr>
                    <w:tcW w:w="1691"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1C8D4705" w14:textId="77777777" w:rsidR="0016304A" w:rsidRPr="002B395D" w:rsidRDefault="0016304A" w:rsidP="0016304A">
                    <w:pPr>
                      <w:rPr>
                        <w:rFonts w:ascii="Times New Roman" w:hAnsi="Times New Roman" w:cs="Times New Roman"/>
                        <w:sz w:val="20"/>
                        <w:szCs w:val="20"/>
                      </w:rPr>
                    </w:pPr>
                  </w:p>
                </w:tc>
                <w:tc>
                  <w:tcPr>
                    <w:tcW w:w="1843"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72EA4F26" w14:textId="77777777" w:rsidR="0016304A" w:rsidRPr="002B395D" w:rsidRDefault="0016304A" w:rsidP="0016304A">
                    <w:pPr>
                      <w:rPr>
                        <w:rFonts w:ascii="Times New Roman" w:eastAsia="等线" w:hAnsi="Times New Roman" w:cs="Times New Roman"/>
                        <w:color w:val="000000"/>
                        <w:szCs w:val="21"/>
                      </w:rPr>
                    </w:pPr>
                    <w:r w:rsidRPr="002B395D">
                      <w:rPr>
                        <w:rFonts w:cs="Times New Roman"/>
                        <w:color w:val="000000"/>
                        <w:szCs w:val="21"/>
                      </w:rPr>
                      <w:t>账面余额</w:t>
                    </w:r>
                  </w:p>
                </w:tc>
                <w:tc>
                  <w:tcPr>
                    <w:tcW w:w="1843"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21EB57D2" w14:textId="77777777" w:rsidR="0016304A" w:rsidRPr="002B395D" w:rsidRDefault="0016304A" w:rsidP="0016304A">
                    <w:pPr>
                      <w:rPr>
                        <w:rFonts w:ascii="Times New Roman" w:eastAsia="等线" w:hAnsi="Times New Roman" w:cs="Times New Roman"/>
                        <w:color w:val="000000"/>
                        <w:szCs w:val="21"/>
                      </w:rPr>
                    </w:pPr>
                    <w:r w:rsidRPr="002B395D">
                      <w:rPr>
                        <w:rFonts w:cs="Times New Roman"/>
                        <w:color w:val="000000"/>
                        <w:szCs w:val="21"/>
                      </w:rPr>
                      <w:t>减值准备</w:t>
                    </w:r>
                  </w:p>
                </w:tc>
                <w:tc>
                  <w:tcPr>
                    <w:tcW w:w="1984"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5C94E63C" w14:textId="77777777" w:rsidR="0016304A" w:rsidRPr="002B395D" w:rsidRDefault="0016304A" w:rsidP="0016304A">
                    <w:pPr>
                      <w:rPr>
                        <w:rFonts w:ascii="Times New Roman" w:eastAsia="等线" w:hAnsi="Times New Roman" w:cs="Times New Roman"/>
                        <w:color w:val="000000"/>
                        <w:szCs w:val="21"/>
                      </w:rPr>
                    </w:pPr>
                    <w:r w:rsidRPr="002B395D">
                      <w:rPr>
                        <w:rFonts w:cs="Times New Roman"/>
                        <w:color w:val="000000"/>
                        <w:szCs w:val="21"/>
                      </w:rPr>
                      <w:t>预期信用损失</w:t>
                    </w:r>
                    <w:r w:rsidRPr="002B395D">
                      <w:rPr>
                        <w:rFonts w:ascii="Times New Roman" w:eastAsia="等线" w:hAnsi="Times New Roman" w:cs="Times New Roman"/>
                        <w:color w:val="000000"/>
                        <w:szCs w:val="21"/>
                      </w:rPr>
                      <w:t>率</w:t>
                    </w:r>
                    <w:r w:rsidRPr="002B395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w:t>
                    </w:r>
                    <w:r w:rsidRPr="002B395D">
                      <w:rPr>
                        <w:rFonts w:ascii="Times New Roman" w:eastAsia="等线" w:hAnsi="Times New Roman" w:cs="Times New Roman"/>
                        <w:color w:val="000000"/>
                        <w:szCs w:val="21"/>
                      </w:rPr>
                      <w:t>)</w:t>
                    </w:r>
                  </w:p>
                </w:tc>
                <w:tc>
                  <w:tcPr>
                    <w:tcW w:w="1560"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5751688F" w14:textId="77777777" w:rsidR="0016304A" w:rsidRPr="002B395D" w:rsidRDefault="0016304A" w:rsidP="0016304A">
                    <w:pPr>
                      <w:rPr>
                        <w:rFonts w:ascii="Times New Roman" w:eastAsia="等线" w:hAnsi="Times New Roman" w:cs="Times New Roman"/>
                        <w:color w:val="000000"/>
                        <w:szCs w:val="21"/>
                      </w:rPr>
                    </w:pPr>
                    <w:r w:rsidRPr="002B395D">
                      <w:rPr>
                        <w:rFonts w:cs="Times New Roman"/>
                        <w:color w:val="000000"/>
                        <w:szCs w:val="21"/>
                      </w:rPr>
                      <w:t>计提理由</w:t>
                    </w:r>
                  </w:p>
                </w:tc>
              </w:tr>
              <w:tr w:rsidR="0016304A" w:rsidRPr="002B395D" w14:paraId="7DE108B8" w14:textId="77777777" w:rsidTr="0016304A">
                <w:trPr>
                  <w:trHeight w:val="285"/>
                </w:trPr>
                <w:tc>
                  <w:tcPr>
                    <w:tcW w:w="1691"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4D1DD297" w14:textId="71358B9B" w:rsidR="0016304A" w:rsidRPr="002B395D" w:rsidRDefault="00A443F5" w:rsidP="0016304A">
                    <w:pPr>
                      <w:rPr>
                        <w:color w:val="000000"/>
                        <w:szCs w:val="21"/>
                      </w:rPr>
                    </w:pPr>
                    <w:r>
                      <w:rPr>
                        <w:rFonts w:hint="eastAsia"/>
                        <w:color w:val="000000"/>
                        <w:szCs w:val="21"/>
                      </w:rPr>
                      <w:t>客户</w:t>
                    </w:r>
                    <w:r w:rsidRPr="0005542C">
                      <w:rPr>
                        <w:rFonts w:ascii="Times New Roman" w:hAnsi="Times New Roman" w:hint="eastAsia"/>
                        <w:color w:val="000000"/>
                        <w:szCs w:val="21"/>
                      </w:rPr>
                      <w:t>9</w:t>
                    </w:r>
                  </w:p>
                </w:tc>
                <w:tc>
                  <w:tcPr>
                    <w:tcW w:w="1843"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0C24C7B2" w14:textId="77777777" w:rsidR="0016304A" w:rsidRPr="00B5781D" w:rsidRDefault="0016304A" w:rsidP="0016304A">
                    <w:pPr>
                      <w:jc w:val="right"/>
                      <w:rPr>
                        <w:rFonts w:ascii="Times New Roman" w:eastAsia="等线" w:hAnsi="Times New Roman" w:cs="Times New Roman"/>
                        <w:color w:val="000000"/>
                        <w:szCs w:val="21"/>
                      </w:rPr>
                    </w:pPr>
                    <w:r w:rsidRPr="00B5781D">
                      <w:rPr>
                        <w:rFonts w:ascii="Times New Roman" w:eastAsia="等线" w:hAnsi="Times New Roman" w:cs="Times New Roman"/>
                        <w:color w:val="000000"/>
                        <w:szCs w:val="21"/>
                      </w:rPr>
                      <w:t>768,400.00</w:t>
                    </w:r>
                  </w:p>
                </w:tc>
                <w:tc>
                  <w:tcPr>
                    <w:tcW w:w="1843"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7A0DAD29" w14:textId="77777777" w:rsidR="0016304A" w:rsidRPr="00B5781D" w:rsidRDefault="0016304A" w:rsidP="0016304A">
                    <w:pPr>
                      <w:jc w:val="right"/>
                      <w:rPr>
                        <w:rFonts w:ascii="Times New Roman" w:eastAsia="等线" w:hAnsi="Times New Roman" w:cs="Times New Roman"/>
                        <w:color w:val="000000"/>
                        <w:szCs w:val="21"/>
                      </w:rPr>
                    </w:pPr>
                    <w:r w:rsidRPr="00B5781D">
                      <w:rPr>
                        <w:rFonts w:ascii="Times New Roman" w:eastAsia="等线" w:hAnsi="Times New Roman" w:cs="Times New Roman"/>
                        <w:color w:val="000000"/>
                        <w:szCs w:val="21"/>
                      </w:rPr>
                      <w:t>768,400.00</w:t>
                    </w:r>
                  </w:p>
                </w:tc>
                <w:tc>
                  <w:tcPr>
                    <w:tcW w:w="1984"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79B8F241" w14:textId="77777777" w:rsidR="0016304A" w:rsidRPr="00B5781D" w:rsidRDefault="0016304A" w:rsidP="0016304A">
                    <w:pPr>
                      <w:jc w:val="right"/>
                      <w:rPr>
                        <w:rFonts w:ascii="Times New Roman" w:eastAsia="等线" w:hAnsi="Times New Roman" w:cs="Times New Roman"/>
                        <w:color w:val="000000"/>
                        <w:szCs w:val="21"/>
                      </w:rPr>
                    </w:pPr>
                    <w:r w:rsidRPr="00B5781D">
                      <w:rPr>
                        <w:rFonts w:ascii="Times New Roman" w:eastAsia="等线" w:hAnsi="Times New Roman" w:cs="Times New Roman"/>
                        <w:color w:val="000000"/>
                        <w:szCs w:val="21"/>
                      </w:rPr>
                      <w:t>100.00</w:t>
                    </w:r>
                  </w:p>
                </w:tc>
                <w:tc>
                  <w:tcPr>
                    <w:tcW w:w="1560"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4732AB43" w14:textId="77777777" w:rsidR="0016304A" w:rsidRPr="002B395D" w:rsidRDefault="0016304A" w:rsidP="0016304A">
                    <w:pPr>
                      <w:rPr>
                        <w:rFonts w:asciiTheme="minorEastAsia" w:hAnsiTheme="minorEastAsia" w:cs="Times New Roman"/>
                        <w:color w:val="000000"/>
                        <w:szCs w:val="21"/>
                      </w:rPr>
                    </w:pPr>
                    <w:r w:rsidRPr="002B395D">
                      <w:rPr>
                        <w:rFonts w:asciiTheme="minorEastAsia" w:hAnsiTheme="minorEastAsia" w:cs="Times New Roman"/>
                        <w:color w:val="000000"/>
                        <w:szCs w:val="21"/>
                      </w:rPr>
                      <w:t>预计无法收回</w:t>
                    </w:r>
                  </w:p>
                </w:tc>
              </w:tr>
              <w:tr w:rsidR="0016304A" w:rsidRPr="002B395D" w14:paraId="08D416F4" w14:textId="77777777" w:rsidTr="0016304A">
                <w:trPr>
                  <w:trHeight w:val="285"/>
                </w:trPr>
                <w:tc>
                  <w:tcPr>
                    <w:tcW w:w="1691"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3D1883D0" w14:textId="77777777" w:rsidR="0016304A" w:rsidRPr="002B395D" w:rsidRDefault="0016304A" w:rsidP="0016304A">
                    <w:pPr>
                      <w:rPr>
                        <w:color w:val="000000"/>
                        <w:szCs w:val="21"/>
                      </w:rPr>
                    </w:pPr>
                    <w:r w:rsidRPr="002B395D">
                      <w:rPr>
                        <w:rFonts w:hint="eastAsia"/>
                        <w:color w:val="000000"/>
                        <w:szCs w:val="21"/>
                      </w:rPr>
                      <w:t>合计</w:t>
                    </w:r>
                  </w:p>
                </w:tc>
                <w:tc>
                  <w:tcPr>
                    <w:tcW w:w="1843"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70859DE6" w14:textId="77777777" w:rsidR="0016304A" w:rsidRPr="00B5781D" w:rsidRDefault="0016304A" w:rsidP="0016304A">
                    <w:pPr>
                      <w:jc w:val="right"/>
                      <w:rPr>
                        <w:rFonts w:ascii="Times New Roman" w:hAnsi="Times New Roman" w:cs="Times New Roman"/>
                        <w:szCs w:val="21"/>
                      </w:rPr>
                    </w:pPr>
                    <w:r w:rsidRPr="00B5781D">
                      <w:rPr>
                        <w:rFonts w:ascii="Times New Roman" w:hAnsi="Times New Roman" w:cs="Times New Roman"/>
                      </w:rPr>
                      <w:t>768,400.00</w:t>
                    </w:r>
                  </w:p>
                </w:tc>
                <w:tc>
                  <w:tcPr>
                    <w:tcW w:w="1843"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51076A81" w14:textId="77777777" w:rsidR="0016304A" w:rsidRPr="00B5781D" w:rsidRDefault="0016304A" w:rsidP="0016304A">
                    <w:pPr>
                      <w:jc w:val="right"/>
                      <w:rPr>
                        <w:rFonts w:ascii="Times New Roman" w:eastAsia="等线" w:hAnsi="Times New Roman" w:cs="Times New Roman"/>
                        <w:szCs w:val="21"/>
                      </w:rPr>
                    </w:pPr>
                    <w:r w:rsidRPr="00B5781D">
                      <w:rPr>
                        <w:rFonts w:ascii="Times New Roman" w:eastAsia="等线" w:hAnsi="Times New Roman" w:cs="Times New Roman"/>
                        <w:szCs w:val="21"/>
                      </w:rPr>
                      <w:t>768,400.00</w:t>
                    </w:r>
                  </w:p>
                </w:tc>
                <w:tc>
                  <w:tcPr>
                    <w:tcW w:w="1984"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248DAAB6" w14:textId="77777777" w:rsidR="0016304A" w:rsidRPr="00B5781D" w:rsidRDefault="0016304A" w:rsidP="0016304A">
                    <w:pPr>
                      <w:jc w:val="right"/>
                      <w:rPr>
                        <w:rFonts w:ascii="Times New Roman" w:eastAsia="等线" w:hAnsi="Times New Roman" w:cs="Times New Roman"/>
                        <w:szCs w:val="21"/>
                      </w:rPr>
                    </w:pPr>
                    <w:r w:rsidRPr="00B5781D">
                      <w:rPr>
                        <w:rFonts w:ascii="Times New Roman" w:hAnsi="Times New Roman" w:cs="Times New Roman"/>
                      </w:rPr>
                      <w:t>100.00</w:t>
                    </w:r>
                  </w:p>
                </w:tc>
                <w:tc>
                  <w:tcPr>
                    <w:tcW w:w="1560"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69DAC568" w14:textId="67F03A2A" w:rsidR="0016304A" w:rsidRPr="00E43D17" w:rsidRDefault="00E43D17" w:rsidP="0016304A">
                    <w:pPr>
                      <w:rPr>
                        <w:rFonts w:ascii="Times New Roman" w:eastAsiaTheme="minorEastAsia" w:hAnsi="Times New Roman" w:cs="Times New Roman"/>
                        <w:sz w:val="20"/>
                        <w:szCs w:val="20"/>
                      </w:rPr>
                    </w:pPr>
                    <w:r>
                      <w:rPr>
                        <w:rFonts w:ascii="Times New Roman" w:eastAsiaTheme="minorEastAsia" w:hAnsi="Times New Roman" w:cs="Times New Roman" w:hint="eastAsia"/>
                        <w:sz w:val="20"/>
                        <w:szCs w:val="20"/>
                      </w:rPr>
                      <w:t>/</w:t>
                    </w:r>
                  </w:p>
                </w:tc>
              </w:tr>
            </w:tbl>
            <w:p w14:paraId="4B813EE5" w14:textId="77777777" w:rsidR="0016304A" w:rsidRDefault="0016304A">
              <w:pPr>
                <w:pStyle w:val="101"/>
              </w:pPr>
            </w:p>
            <w:p w14:paraId="641C99A9" w14:textId="77777777" w:rsidR="0016304A" w:rsidRDefault="0016304A">
              <w:pPr>
                <w:autoSpaceDE w:val="0"/>
                <w:autoSpaceDN w:val="0"/>
                <w:adjustRightInd w:val="0"/>
                <w:ind w:rightChars="50" w:right="105"/>
                <w:rPr>
                  <w:szCs w:val="21"/>
                </w:rPr>
              </w:pPr>
              <w:r w:rsidRPr="002B395D">
                <w:rPr>
                  <w:rFonts w:hint="eastAsia"/>
                  <w:szCs w:val="21"/>
                </w:rPr>
                <w:lastRenderedPageBreak/>
                <w:t>按信用风险特征组合计提减值准备的合同资产情况如下：</w:t>
              </w:r>
            </w:p>
            <w:p w14:paraId="2BD90726" w14:textId="77777777" w:rsidR="0016304A" w:rsidRDefault="0016304A">
              <w:pPr>
                <w:autoSpaceDE w:val="0"/>
                <w:autoSpaceDN w:val="0"/>
                <w:adjustRightInd w:val="0"/>
                <w:ind w:rightChars="50" w:right="105"/>
                <w:rPr>
                  <w:szCs w:val="21"/>
                </w:rPr>
              </w:pPr>
            </w:p>
            <w:tbl>
              <w:tblPr>
                <w:tblW w:w="8941" w:type="dxa"/>
                <w:tblInd w:w="108" w:type="dxa"/>
                <w:tblLook w:val="04A0" w:firstRow="1" w:lastRow="0" w:firstColumn="1" w:lastColumn="0" w:noHBand="0" w:noVBand="1"/>
              </w:tblPr>
              <w:tblGrid>
                <w:gridCol w:w="1560"/>
                <w:gridCol w:w="1535"/>
                <w:gridCol w:w="845"/>
                <w:gridCol w:w="1305"/>
                <w:gridCol w:w="1434"/>
                <w:gridCol w:w="845"/>
                <w:gridCol w:w="1417"/>
              </w:tblGrid>
              <w:tr w:rsidR="00E34A5B" w:rsidRPr="00CB1A65" w14:paraId="52B46317" w14:textId="77777777" w:rsidTr="000E4E88">
                <w:trPr>
                  <w:trHeight w:val="295"/>
                </w:trPr>
                <w:tc>
                  <w:tcPr>
                    <w:tcW w:w="1560" w:type="dxa"/>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75631D06" w14:textId="77777777" w:rsidR="00E34A5B" w:rsidRPr="00CB1A65" w:rsidRDefault="00E34A5B" w:rsidP="000E4E88">
                    <w:pPr>
                      <w:rPr>
                        <w:rFonts w:ascii="Times New Roman" w:hAnsi="Times New Roman" w:cs="Times New Roman"/>
                        <w:sz w:val="18"/>
                        <w:szCs w:val="18"/>
                      </w:rPr>
                    </w:pPr>
                  </w:p>
                </w:tc>
                <w:tc>
                  <w:tcPr>
                    <w:tcW w:w="3685" w:type="dxa"/>
                    <w:gridSpan w:val="3"/>
                    <w:tcBorders>
                      <w:top w:val="single" w:sz="8" w:space="0" w:color="000000"/>
                      <w:left w:val="nil"/>
                      <w:bottom w:val="single" w:sz="8" w:space="0" w:color="000000"/>
                      <w:right w:val="single" w:sz="8" w:space="0" w:color="000000"/>
                    </w:tcBorders>
                    <w:shd w:val="clear" w:color="auto" w:fill="auto"/>
                    <w:noWrap/>
                    <w:vAlign w:val="center"/>
                    <w:hideMark/>
                  </w:tcPr>
                  <w:p w14:paraId="765D602B" w14:textId="77777777" w:rsidR="00E34A5B" w:rsidRPr="00CB1A65" w:rsidRDefault="00E34A5B" w:rsidP="000E4E88">
                    <w:pPr>
                      <w:jc w:val="center"/>
                      <w:rPr>
                        <w:color w:val="000000"/>
                        <w:sz w:val="18"/>
                        <w:szCs w:val="18"/>
                      </w:rPr>
                    </w:pPr>
                    <w:r w:rsidRPr="00CB1A65">
                      <w:rPr>
                        <w:color w:val="000000"/>
                        <w:sz w:val="18"/>
                        <w:szCs w:val="18"/>
                      </w:rPr>
                      <w:t>期末余额</w:t>
                    </w:r>
                  </w:p>
                </w:tc>
                <w:tc>
                  <w:tcPr>
                    <w:tcW w:w="3696" w:type="dxa"/>
                    <w:gridSpan w:val="3"/>
                    <w:tcBorders>
                      <w:top w:val="single" w:sz="8" w:space="0" w:color="000000"/>
                      <w:left w:val="nil"/>
                      <w:bottom w:val="single" w:sz="8" w:space="0" w:color="000000"/>
                      <w:right w:val="single" w:sz="8" w:space="0" w:color="000000"/>
                    </w:tcBorders>
                    <w:shd w:val="clear" w:color="auto" w:fill="auto"/>
                    <w:noWrap/>
                    <w:vAlign w:val="center"/>
                    <w:hideMark/>
                  </w:tcPr>
                  <w:p w14:paraId="773F4E86" w14:textId="77777777" w:rsidR="00E34A5B" w:rsidRPr="00CB1A65" w:rsidRDefault="00E34A5B" w:rsidP="000E4E88">
                    <w:pPr>
                      <w:jc w:val="center"/>
                      <w:rPr>
                        <w:color w:val="000000"/>
                        <w:sz w:val="18"/>
                        <w:szCs w:val="18"/>
                      </w:rPr>
                    </w:pPr>
                    <w:r w:rsidRPr="00CB1A65">
                      <w:rPr>
                        <w:color w:val="000000"/>
                        <w:sz w:val="18"/>
                        <w:szCs w:val="18"/>
                      </w:rPr>
                      <w:t>期初余额</w:t>
                    </w:r>
                  </w:p>
                </w:tc>
              </w:tr>
              <w:tr w:rsidR="00E34A5B" w:rsidRPr="00CB1A65" w14:paraId="28618452" w14:textId="77777777" w:rsidTr="000E4E88">
                <w:trPr>
                  <w:trHeight w:val="295"/>
                </w:trPr>
                <w:tc>
                  <w:tcPr>
                    <w:tcW w:w="1560" w:type="dxa"/>
                    <w:tcBorders>
                      <w:top w:val="nil"/>
                      <w:left w:val="single" w:sz="8" w:space="0" w:color="000000"/>
                      <w:bottom w:val="single" w:sz="8" w:space="0" w:color="000000"/>
                      <w:right w:val="single" w:sz="8" w:space="0" w:color="000000"/>
                    </w:tcBorders>
                    <w:shd w:val="clear" w:color="auto" w:fill="auto"/>
                    <w:noWrap/>
                    <w:vAlign w:val="center"/>
                    <w:hideMark/>
                  </w:tcPr>
                  <w:p w14:paraId="6D4A3F4C" w14:textId="77777777" w:rsidR="00E34A5B" w:rsidRPr="00CB1A65" w:rsidRDefault="00E34A5B" w:rsidP="000E4E88">
                    <w:pPr>
                      <w:jc w:val="center"/>
                      <w:rPr>
                        <w:color w:val="000000"/>
                        <w:sz w:val="18"/>
                        <w:szCs w:val="18"/>
                      </w:rPr>
                    </w:pPr>
                  </w:p>
                </w:tc>
                <w:tc>
                  <w:tcPr>
                    <w:tcW w:w="1535" w:type="dxa"/>
                    <w:tcBorders>
                      <w:top w:val="nil"/>
                      <w:left w:val="nil"/>
                      <w:bottom w:val="single" w:sz="8" w:space="0" w:color="000000"/>
                      <w:right w:val="single" w:sz="8" w:space="0" w:color="000000"/>
                    </w:tcBorders>
                    <w:shd w:val="clear" w:color="auto" w:fill="auto"/>
                    <w:noWrap/>
                    <w:vAlign w:val="center"/>
                    <w:hideMark/>
                  </w:tcPr>
                  <w:p w14:paraId="546B2D8F" w14:textId="77777777" w:rsidR="00E34A5B" w:rsidRPr="00CB1A65" w:rsidRDefault="00E34A5B" w:rsidP="000E4E88">
                    <w:pPr>
                      <w:rPr>
                        <w:color w:val="000000"/>
                        <w:sz w:val="18"/>
                        <w:szCs w:val="18"/>
                      </w:rPr>
                    </w:pPr>
                    <w:r w:rsidRPr="00CB1A65">
                      <w:rPr>
                        <w:color w:val="000000"/>
                        <w:sz w:val="18"/>
                        <w:szCs w:val="18"/>
                      </w:rPr>
                      <w:t>估计发生违约的账面余额</w:t>
                    </w:r>
                  </w:p>
                </w:tc>
                <w:tc>
                  <w:tcPr>
                    <w:tcW w:w="845" w:type="dxa"/>
                    <w:tcBorders>
                      <w:top w:val="nil"/>
                      <w:left w:val="nil"/>
                      <w:bottom w:val="single" w:sz="8" w:space="0" w:color="000000"/>
                      <w:right w:val="single" w:sz="8" w:space="0" w:color="000000"/>
                    </w:tcBorders>
                    <w:shd w:val="clear" w:color="auto" w:fill="auto"/>
                    <w:noWrap/>
                    <w:vAlign w:val="center"/>
                    <w:hideMark/>
                  </w:tcPr>
                  <w:p w14:paraId="2EBFB6F8" w14:textId="77777777" w:rsidR="00E34A5B" w:rsidRPr="00CB1A65" w:rsidRDefault="00E34A5B" w:rsidP="000E4E88">
                    <w:pPr>
                      <w:rPr>
                        <w:color w:val="000000"/>
                        <w:sz w:val="18"/>
                        <w:szCs w:val="18"/>
                      </w:rPr>
                    </w:pPr>
                    <w:r w:rsidRPr="00CB1A65">
                      <w:rPr>
                        <w:color w:val="000000"/>
                        <w:sz w:val="18"/>
                        <w:szCs w:val="18"/>
                      </w:rPr>
                      <w:t>预期信用损失率</w:t>
                    </w:r>
                    <w:r w:rsidRPr="00CB1A65">
                      <w:rPr>
                        <w:rFonts w:ascii="等线" w:eastAsia="等线" w:hAnsi="等线"/>
                        <w:color w:val="000000"/>
                        <w:sz w:val="18"/>
                        <w:szCs w:val="18"/>
                      </w:rPr>
                      <w:t>（</w:t>
                    </w:r>
                    <w:r w:rsidRPr="0005542C">
                      <w:rPr>
                        <w:rFonts w:ascii="Times New Roman" w:hAnsi="Times New Roman"/>
                        <w:color w:val="000000"/>
                        <w:sz w:val="18"/>
                        <w:szCs w:val="18"/>
                      </w:rPr>
                      <w:t>%</w:t>
                    </w:r>
                    <w:r w:rsidRPr="00CB1A65">
                      <w:rPr>
                        <w:color w:val="000000"/>
                        <w:sz w:val="18"/>
                        <w:szCs w:val="18"/>
                      </w:rPr>
                      <w:t>）</w:t>
                    </w:r>
                  </w:p>
                </w:tc>
                <w:tc>
                  <w:tcPr>
                    <w:tcW w:w="1305" w:type="dxa"/>
                    <w:tcBorders>
                      <w:top w:val="nil"/>
                      <w:left w:val="nil"/>
                      <w:bottom w:val="single" w:sz="8" w:space="0" w:color="000000"/>
                      <w:right w:val="single" w:sz="8" w:space="0" w:color="000000"/>
                    </w:tcBorders>
                    <w:shd w:val="clear" w:color="auto" w:fill="auto"/>
                    <w:noWrap/>
                    <w:vAlign w:val="center"/>
                    <w:hideMark/>
                  </w:tcPr>
                  <w:p w14:paraId="0BDB10C7" w14:textId="77777777" w:rsidR="00E34A5B" w:rsidRPr="00CB1A65" w:rsidRDefault="00E34A5B" w:rsidP="000E4E88">
                    <w:pPr>
                      <w:rPr>
                        <w:color w:val="000000"/>
                        <w:sz w:val="18"/>
                        <w:szCs w:val="18"/>
                      </w:rPr>
                    </w:pPr>
                    <w:r w:rsidRPr="00CB1A65">
                      <w:rPr>
                        <w:color w:val="000000"/>
                        <w:sz w:val="18"/>
                        <w:szCs w:val="18"/>
                      </w:rPr>
                      <w:t>整个存续期预期信用损失</w:t>
                    </w:r>
                  </w:p>
                </w:tc>
                <w:tc>
                  <w:tcPr>
                    <w:tcW w:w="1434" w:type="dxa"/>
                    <w:tcBorders>
                      <w:top w:val="nil"/>
                      <w:left w:val="nil"/>
                      <w:bottom w:val="single" w:sz="8" w:space="0" w:color="000000"/>
                      <w:right w:val="single" w:sz="8" w:space="0" w:color="000000"/>
                    </w:tcBorders>
                    <w:shd w:val="clear" w:color="auto" w:fill="auto"/>
                    <w:noWrap/>
                    <w:vAlign w:val="center"/>
                    <w:hideMark/>
                  </w:tcPr>
                  <w:p w14:paraId="6E1F5D1C" w14:textId="77777777" w:rsidR="00E34A5B" w:rsidRPr="00CB1A65" w:rsidRDefault="00E34A5B" w:rsidP="000E4E88">
                    <w:pPr>
                      <w:rPr>
                        <w:color w:val="000000"/>
                        <w:sz w:val="18"/>
                        <w:szCs w:val="18"/>
                      </w:rPr>
                    </w:pPr>
                    <w:r w:rsidRPr="00CB1A65">
                      <w:rPr>
                        <w:color w:val="000000"/>
                        <w:sz w:val="18"/>
                        <w:szCs w:val="18"/>
                      </w:rPr>
                      <w:t>估计发生违约的账面余额</w:t>
                    </w:r>
                  </w:p>
                </w:tc>
                <w:tc>
                  <w:tcPr>
                    <w:tcW w:w="845" w:type="dxa"/>
                    <w:tcBorders>
                      <w:top w:val="nil"/>
                      <w:left w:val="nil"/>
                      <w:bottom w:val="single" w:sz="8" w:space="0" w:color="000000"/>
                      <w:right w:val="single" w:sz="8" w:space="0" w:color="000000"/>
                    </w:tcBorders>
                    <w:shd w:val="clear" w:color="auto" w:fill="auto"/>
                    <w:noWrap/>
                    <w:vAlign w:val="center"/>
                    <w:hideMark/>
                  </w:tcPr>
                  <w:p w14:paraId="4443EB90" w14:textId="77777777" w:rsidR="00E34A5B" w:rsidRPr="00CB1A65" w:rsidRDefault="00E34A5B" w:rsidP="000E4E88">
                    <w:pPr>
                      <w:rPr>
                        <w:color w:val="000000"/>
                        <w:sz w:val="18"/>
                        <w:szCs w:val="18"/>
                      </w:rPr>
                    </w:pPr>
                    <w:r w:rsidRPr="00CB1A65">
                      <w:rPr>
                        <w:color w:val="000000"/>
                        <w:sz w:val="18"/>
                        <w:szCs w:val="18"/>
                      </w:rPr>
                      <w:t>预期信用损失率</w:t>
                    </w:r>
                    <w:r w:rsidRPr="00CB1A65">
                      <w:rPr>
                        <w:rFonts w:ascii="等线" w:eastAsia="等线" w:hAnsi="等线"/>
                        <w:color w:val="000000"/>
                        <w:sz w:val="18"/>
                        <w:szCs w:val="18"/>
                      </w:rPr>
                      <w:t>（</w:t>
                    </w:r>
                    <w:r w:rsidRPr="0005542C">
                      <w:rPr>
                        <w:rFonts w:ascii="Times New Roman" w:hAnsi="Times New Roman"/>
                        <w:color w:val="000000"/>
                        <w:sz w:val="18"/>
                        <w:szCs w:val="18"/>
                      </w:rPr>
                      <w:t>%</w:t>
                    </w:r>
                    <w:r w:rsidRPr="00CB1A65">
                      <w:rPr>
                        <w:color w:val="000000"/>
                        <w:sz w:val="18"/>
                        <w:szCs w:val="18"/>
                      </w:rPr>
                      <w:t>）</w:t>
                    </w:r>
                  </w:p>
                </w:tc>
                <w:tc>
                  <w:tcPr>
                    <w:tcW w:w="1417" w:type="dxa"/>
                    <w:tcBorders>
                      <w:top w:val="nil"/>
                      <w:left w:val="nil"/>
                      <w:bottom w:val="single" w:sz="8" w:space="0" w:color="000000"/>
                      <w:right w:val="single" w:sz="8" w:space="0" w:color="000000"/>
                    </w:tcBorders>
                    <w:shd w:val="clear" w:color="auto" w:fill="auto"/>
                    <w:noWrap/>
                    <w:vAlign w:val="center"/>
                    <w:hideMark/>
                  </w:tcPr>
                  <w:p w14:paraId="7CB0DED5" w14:textId="77777777" w:rsidR="00E34A5B" w:rsidRPr="00CB1A65" w:rsidRDefault="00E34A5B" w:rsidP="000E4E88">
                    <w:pPr>
                      <w:rPr>
                        <w:color w:val="000000"/>
                        <w:sz w:val="18"/>
                        <w:szCs w:val="18"/>
                      </w:rPr>
                    </w:pPr>
                    <w:r w:rsidRPr="00CB1A65">
                      <w:rPr>
                        <w:color w:val="000000"/>
                        <w:sz w:val="18"/>
                        <w:szCs w:val="18"/>
                      </w:rPr>
                      <w:t>整个存续期预期信用损失</w:t>
                    </w:r>
                  </w:p>
                </w:tc>
              </w:tr>
              <w:tr w:rsidR="00E34A5B" w:rsidRPr="00CB1A65" w14:paraId="0BEE82C4" w14:textId="77777777" w:rsidTr="000E4E88">
                <w:trPr>
                  <w:trHeight w:val="295"/>
                </w:trPr>
                <w:tc>
                  <w:tcPr>
                    <w:tcW w:w="1560" w:type="dxa"/>
                    <w:tcBorders>
                      <w:top w:val="nil"/>
                      <w:left w:val="single" w:sz="8" w:space="0" w:color="000000"/>
                      <w:bottom w:val="single" w:sz="8" w:space="0" w:color="000000"/>
                      <w:right w:val="single" w:sz="8" w:space="0" w:color="000000"/>
                    </w:tcBorders>
                    <w:shd w:val="clear" w:color="auto" w:fill="auto"/>
                    <w:noWrap/>
                    <w:vAlign w:val="center"/>
                    <w:hideMark/>
                  </w:tcPr>
                  <w:p w14:paraId="401E09D7" w14:textId="77777777" w:rsidR="00E34A5B" w:rsidRPr="00CB1A65" w:rsidRDefault="00E34A5B" w:rsidP="000E4E88">
                    <w:pPr>
                      <w:rPr>
                        <w:rFonts w:ascii="Times New Roman" w:hAnsi="Times New Roman" w:cs="Times New Roman"/>
                        <w:color w:val="000000"/>
                        <w:sz w:val="18"/>
                        <w:szCs w:val="18"/>
                      </w:rPr>
                    </w:pPr>
                    <w:r w:rsidRPr="0005542C">
                      <w:rPr>
                        <w:rFonts w:ascii="Times New Roman" w:hAnsi="Times New Roman" w:cs="Times New Roman"/>
                        <w:color w:val="000000"/>
                        <w:sz w:val="18"/>
                        <w:szCs w:val="18"/>
                      </w:rPr>
                      <w:t>1</w:t>
                    </w:r>
                    <w:r w:rsidRPr="00CB1A65">
                      <w:rPr>
                        <w:rFonts w:cs="Times New Roman"/>
                        <w:color w:val="000000"/>
                        <w:sz w:val="18"/>
                        <w:szCs w:val="18"/>
                      </w:rPr>
                      <w:t>年以内</w:t>
                    </w:r>
                  </w:p>
                </w:tc>
                <w:tc>
                  <w:tcPr>
                    <w:tcW w:w="1535" w:type="dxa"/>
                    <w:tcBorders>
                      <w:top w:val="nil"/>
                      <w:left w:val="nil"/>
                      <w:bottom w:val="single" w:sz="8" w:space="0" w:color="000000"/>
                      <w:right w:val="single" w:sz="8" w:space="0" w:color="000000"/>
                    </w:tcBorders>
                    <w:shd w:val="clear" w:color="auto" w:fill="auto"/>
                    <w:noWrap/>
                    <w:vAlign w:val="center"/>
                    <w:hideMark/>
                  </w:tcPr>
                  <w:p w14:paraId="5B6C64F4"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229</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736</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137</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10</w:t>
                    </w:r>
                  </w:p>
                </w:tc>
                <w:tc>
                  <w:tcPr>
                    <w:tcW w:w="845" w:type="dxa"/>
                    <w:tcBorders>
                      <w:top w:val="nil"/>
                      <w:left w:val="nil"/>
                      <w:bottom w:val="single" w:sz="8" w:space="0" w:color="000000"/>
                      <w:right w:val="single" w:sz="8" w:space="0" w:color="000000"/>
                    </w:tcBorders>
                    <w:shd w:val="clear" w:color="auto" w:fill="auto"/>
                    <w:noWrap/>
                    <w:vAlign w:val="center"/>
                    <w:hideMark/>
                  </w:tcPr>
                  <w:p w14:paraId="6869DB66" w14:textId="77777777" w:rsidR="00E34A5B" w:rsidRPr="00CB1A65" w:rsidRDefault="00E34A5B" w:rsidP="000E4E88">
                    <w:pPr>
                      <w:jc w:val="right"/>
                      <w:rPr>
                        <w:rFonts w:ascii="Times New Roman" w:hAnsi="Times New Roman" w:cs="Times New Roman"/>
                        <w:sz w:val="18"/>
                        <w:szCs w:val="18"/>
                      </w:rPr>
                    </w:pPr>
                    <w:r w:rsidRPr="00A74CA9">
                      <w:rPr>
                        <w:rFonts w:ascii="Times New Roman" w:hAnsi="Times New Roman" w:cs="Times New Roman"/>
                        <w:sz w:val="18"/>
                        <w:szCs w:val="18"/>
                      </w:rPr>
                      <w:t> </w:t>
                    </w:r>
                    <w:r w:rsidRPr="0005542C">
                      <w:rPr>
                        <w:rFonts w:ascii="Times New Roman" w:hAnsi="Times New Roman" w:cs="Times New Roman"/>
                        <w:sz w:val="18"/>
                        <w:szCs w:val="18"/>
                      </w:rPr>
                      <w:t>2</w:t>
                    </w:r>
                    <w:r w:rsidRPr="00A74CA9">
                      <w:rPr>
                        <w:rFonts w:ascii="Times New Roman" w:hAnsi="Times New Roman" w:cs="Times New Roman"/>
                        <w:sz w:val="18"/>
                        <w:szCs w:val="18"/>
                      </w:rPr>
                      <w:t>.</w:t>
                    </w:r>
                    <w:r w:rsidRPr="0005542C">
                      <w:rPr>
                        <w:rFonts w:ascii="Times New Roman" w:hAnsi="Times New Roman" w:cs="Times New Roman"/>
                        <w:sz w:val="18"/>
                        <w:szCs w:val="18"/>
                      </w:rPr>
                      <w:t>82</w:t>
                    </w:r>
                    <w:r w:rsidRPr="00A74CA9">
                      <w:rPr>
                        <w:rFonts w:ascii="Times New Roman" w:hAnsi="Times New Roman" w:cs="Times New Roman"/>
                        <w:sz w:val="18"/>
                        <w:szCs w:val="18"/>
                      </w:rPr>
                      <w:t> </w:t>
                    </w:r>
                  </w:p>
                </w:tc>
                <w:tc>
                  <w:tcPr>
                    <w:tcW w:w="1305" w:type="dxa"/>
                    <w:tcBorders>
                      <w:top w:val="nil"/>
                      <w:left w:val="nil"/>
                      <w:bottom w:val="single" w:sz="8" w:space="0" w:color="000000"/>
                      <w:right w:val="single" w:sz="8" w:space="0" w:color="000000"/>
                    </w:tcBorders>
                    <w:shd w:val="clear" w:color="auto" w:fill="auto"/>
                    <w:noWrap/>
                    <w:vAlign w:val="center"/>
                    <w:hideMark/>
                  </w:tcPr>
                  <w:p w14:paraId="4012D470"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6</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485</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614</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30</w:t>
                    </w:r>
                  </w:p>
                </w:tc>
                <w:tc>
                  <w:tcPr>
                    <w:tcW w:w="1434" w:type="dxa"/>
                    <w:tcBorders>
                      <w:top w:val="nil"/>
                      <w:left w:val="nil"/>
                      <w:bottom w:val="single" w:sz="8" w:space="0" w:color="000000"/>
                      <w:right w:val="single" w:sz="8" w:space="0" w:color="000000"/>
                    </w:tcBorders>
                    <w:shd w:val="clear" w:color="auto" w:fill="auto"/>
                    <w:noWrap/>
                    <w:vAlign w:val="center"/>
                    <w:hideMark/>
                  </w:tcPr>
                  <w:p w14:paraId="2D6C943F"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280</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065</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777</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69</w:t>
                    </w:r>
                  </w:p>
                </w:tc>
                <w:tc>
                  <w:tcPr>
                    <w:tcW w:w="845" w:type="dxa"/>
                    <w:tcBorders>
                      <w:top w:val="nil"/>
                      <w:left w:val="nil"/>
                      <w:bottom w:val="single" w:sz="8" w:space="0" w:color="000000"/>
                      <w:right w:val="single" w:sz="8" w:space="0" w:color="000000"/>
                    </w:tcBorders>
                    <w:shd w:val="clear" w:color="auto" w:fill="auto"/>
                    <w:noWrap/>
                    <w:vAlign w:val="center"/>
                    <w:hideMark/>
                  </w:tcPr>
                  <w:p w14:paraId="397FFA45" w14:textId="77777777" w:rsidR="00E34A5B" w:rsidRPr="00CB1A65" w:rsidRDefault="00E34A5B" w:rsidP="000E4E88">
                    <w:pPr>
                      <w:jc w:val="right"/>
                      <w:rPr>
                        <w:rFonts w:ascii="Times New Roman" w:hAnsi="Times New Roman" w:cs="Times New Roman"/>
                        <w:sz w:val="18"/>
                        <w:szCs w:val="18"/>
                      </w:rPr>
                    </w:pPr>
                    <w:r w:rsidRPr="00A74CA9">
                      <w:rPr>
                        <w:rFonts w:ascii="Times New Roman" w:hAnsi="Times New Roman" w:cs="Times New Roman"/>
                        <w:sz w:val="18"/>
                        <w:szCs w:val="18"/>
                      </w:rPr>
                      <w:t> </w:t>
                    </w:r>
                    <w:r w:rsidRPr="0005542C">
                      <w:rPr>
                        <w:rFonts w:ascii="Times New Roman" w:hAnsi="Times New Roman" w:cs="Times New Roman"/>
                        <w:sz w:val="18"/>
                        <w:szCs w:val="18"/>
                      </w:rPr>
                      <w:t>2</w:t>
                    </w:r>
                    <w:r w:rsidRPr="00A74CA9">
                      <w:rPr>
                        <w:rFonts w:ascii="Times New Roman" w:hAnsi="Times New Roman" w:cs="Times New Roman"/>
                        <w:sz w:val="18"/>
                        <w:szCs w:val="18"/>
                      </w:rPr>
                      <w:t>.</w:t>
                    </w:r>
                    <w:r w:rsidRPr="0005542C">
                      <w:rPr>
                        <w:rFonts w:ascii="Times New Roman" w:hAnsi="Times New Roman" w:cs="Times New Roman"/>
                        <w:sz w:val="18"/>
                        <w:szCs w:val="18"/>
                      </w:rPr>
                      <w:t>82</w:t>
                    </w:r>
                    <w:r w:rsidRPr="00A74CA9">
                      <w:rPr>
                        <w:rFonts w:ascii="Times New Roman" w:hAnsi="Times New Roman" w:cs="Times New Roman"/>
                        <w:sz w:val="18"/>
                        <w:szCs w:val="18"/>
                      </w:rPr>
                      <w:t> </w:t>
                    </w:r>
                  </w:p>
                </w:tc>
                <w:tc>
                  <w:tcPr>
                    <w:tcW w:w="1417" w:type="dxa"/>
                    <w:tcBorders>
                      <w:top w:val="nil"/>
                      <w:left w:val="nil"/>
                      <w:bottom w:val="single" w:sz="8" w:space="0" w:color="000000"/>
                      <w:right w:val="single" w:sz="8" w:space="0" w:color="000000"/>
                    </w:tcBorders>
                    <w:shd w:val="clear" w:color="auto" w:fill="auto"/>
                    <w:noWrap/>
                    <w:vAlign w:val="center"/>
                    <w:hideMark/>
                  </w:tcPr>
                  <w:p w14:paraId="7DB10A8B"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7</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906</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455</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79</w:t>
                    </w:r>
                  </w:p>
                </w:tc>
              </w:tr>
              <w:tr w:rsidR="00E34A5B" w:rsidRPr="00CB1A65" w14:paraId="55186257" w14:textId="77777777" w:rsidTr="000E4E88">
                <w:trPr>
                  <w:trHeight w:val="295"/>
                </w:trPr>
                <w:tc>
                  <w:tcPr>
                    <w:tcW w:w="1560" w:type="dxa"/>
                    <w:tcBorders>
                      <w:top w:val="nil"/>
                      <w:left w:val="single" w:sz="8" w:space="0" w:color="000000"/>
                      <w:bottom w:val="single" w:sz="8" w:space="0" w:color="000000"/>
                      <w:right w:val="single" w:sz="8" w:space="0" w:color="000000"/>
                    </w:tcBorders>
                    <w:shd w:val="clear" w:color="auto" w:fill="auto"/>
                    <w:noWrap/>
                    <w:vAlign w:val="center"/>
                    <w:hideMark/>
                  </w:tcPr>
                  <w:p w14:paraId="581B4DE0" w14:textId="77777777" w:rsidR="00E34A5B" w:rsidRPr="00CB1A65" w:rsidRDefault="00E34A5B" w:rsidP="000E4E88">
                    <w:pPr>
                      <w:rPr>
                        <w:rFonts w:ascii="Times New Roman" w:hAnsi="Times New Roman" w:cs="Times New Roman"/>
                        <w:color w:val="000000"/>
                        <w:sz w:val="18"/>
                        <w:szCs w:val="18"/>
                      </w:rPr>
                    </w:pPr>
                    <w:r w:rsidRPr="0005542C">
                      <w:rPr>
                        <w:rFonts w:ascii="Times New Roman" w:hAnsi="Times New Roman" w:cs="Times New Roman"/>
                        <w:color w:val="000000"/>
                        <w:sz w:val="18"/>
                        <w:szCs w:val="18"/>
                      </w:rPr>
                      <w:t>1</w:t>
                    </w:r>
                    <w:r w:rsidRPr="00CB1A65">
                      <w:rPr>
                        <w:rFonts w:cs="Times New Roman"/>
                        <w:color w:val="000000"/>
                        <w:sz w:val="18"/>
                        <w:szCs w:val="18"/>
                      </w:rPr>
                      <w:t>年至</w:t>
                    </w:r>
                    <w:r w:rsidRPr="0005542C">
                      <w:rPr>
                        <w:rFonts w:ascii="Times New Roman" w:hAnsi="Times New Roman" w:cs="Times New Roman"/>
                        <w:color w:val="000000"/>
                        <w:sz w:val="18"/>
                        <w:szCs w:val="18"/>
                      </w:rPr>
                      <w:t>2</w:t>
                    </w:r>
                    <w:r w:rsidRPr="00CB1A65">
                      <w:rPr>
                        <w:rFonts w:cs="Times New Roman"/>
                        <w:color w:val="000000"/>
                        <w:sz w:val="18"/>
                        <w:szCs w:val="18"/>
                      </w:rPr>
                      <w:t>年</w:t>
                    </w:r>
                  </w:p>
                </w:tc>
                <w:tc>
                  <w:tcPr>
                    <w:tcW w:w="1535" w:type="dxa"/>
                    <w:tcBorders>
                      <w:top w:val="nil"/>
                      <w:left w:val="nil"/>
                      <w:bottom w:val="single" w:sz="8" w:space="0" w:color="000000"/>
                      <w:right w:val="single" w:sz="8" w:space="0" w:color="000000"/>
                    </w:tcBorders>
                    <w:shd w:val="clear" w:color="auto" w:fill="auto"/>
                    <w:noWrap/>
                    <w:vAlign w:val="center"/>
                    <w:hideMark/>
                  </w:tcPr>
                  <w:p w14:paraId="2A877ED1"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181</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846</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841</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04</w:t>
                    </w:r>
                  </w:p>
                </w:tc>
                <w:tc>
                  <w:tcPr>
                    <w:tcW w:w="845" w:type="dxa"/>
                    <w:tcBorders>
                      <w:top w:val="nil"/>
                      <w:left w:val="nil"/>
                      <w:bottom w:val="single" w:sz="8" w:space="0" w:color="000000"/>
                      <w:right w:val="single" w:sz="8" w:space="0" w:color="000000"/>
                    </w:tcBorders>
                    <w:shd w:val="clear" w:color="auto" w:fill="auto"/>
                    <w:noWrap/>
                    <w:vAlign w:val="center"/>
                    <w:hideMark/>
                  </w:tcPr>
                  <w:p w14:paraId="2B18D5BE" w14:textId="77777777" w:rsidR="00E34A5B" w:rsidRPr="00CB1A65" w:rsidRDefault="00E34A5B" w:rsidP="000E4E88">
                    <w:pPr>
                      <w:jc w:val="right"/>
                      <w:rPr>
                        <w:rFonts w:ascii="Times New Roman" w:hAnsi="Times New Roman" w:cs="Times New Roman"/>
                        <w:sz w:val="18"/>
                        <w:szCs w:val="18"/>
                      </w:rPr>
                    </w:pPr>
                    <w:r w:rsidRPr="00A74CA9">
                      <w:rPr>
                        <w:rFonts w:ascii="Times New Roman" w:hAnsi="Times New Roman" w:cs="Times New Roman"/>
                        <w:sz w:val="18"/>
                        <w:szCs w:val="18"/>
                      </w:rPr>
                      <w:t> </w:t>
                    </w:r>
                    <w:r w:rsidRPr="0005542C">
                      <w:rPr>
                        <w:rFonts w:ascii="Times New Roman" w:hAnsi="Times New Roman" w:cs="Times New Roman"/>
                        <w:sz w:val="18"/>
                        <w:szCs w:val="18"/>
                      </w:rPr>
                      <w:t>12</w:t>
                    </w:r>
                    <w:r w:rsidRPr="00A74CA9">
                      <w:rPr>
                        <w:rFonts w:ascii="Times New Roman" w:hAnsi="Times New Roman" w:cs="Times New Roman"/>
                        <w:sz w:val="18"/>
                        <w:szCs w:val="18"/>
                      </w:rPr>
                      <w:t>.</w:t>
                    </w:r>
                    <w:r w:rsidRPr="0005542C">
                      <w:rPr>
                        <w:rFonts w:ascii="Times New Roman" w:hAnsi="Times New Roman" w:cs="Times New Roman"/>
                        <w:sz w:val="18"/>
                        <w:szCs w:val="18"/>
                      </w:rPr>
                      <w:t>20</w:t>
                    </w:r>
                    <w:r w:rsidRPr="00A74CA9">
                      <w:rPr>
                        <w:rFonts w:ascii="Times New Roman" w:hAnsi="Times New Roman" w:cs="Times New Roman"/>
                        <w:sz w:val="18"/>
                        <w:szCs w:val="18"/>
                      </w:rPr>
                      <w:t> </w:t>
                    </w:r>
                  </w:p>
                </w:tc>
                <w:tc>
                  <w:tcPr>
                    <w:tcW w:w="1305" w:type="dxa"/>
                    <w:tcBorders>
                      <w:top w:val="nil"/>
                      <w:left w:val="nil"/>
                      <w:bottom w:val="single" w:sz="8" w:space="0" w:color="000000"/>
                      <w:right w:val="single" w:sz="8" w:space="0" w:color="000000"/>
                    </w:tcBorders>
                    <w:shd w:val="clear" w:color="auto" w:fill="auto"/>
                    <w:noWrap/>
                    <w:vAlign w:val="center"/>
                    <w:hideMark/>
                  </w:tcPr>
                  <w:p w14:paraId="72CCAE3D"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22</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179</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168</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15</w:t>
                    </w:r>
                  </w:p>
                </w:tc>
                <w:tc>
                  <w:tcPr>
                    <w:tcW w:w="1434" w:type="dxa"/>
                    <w:tcBorders>
                      <w:top w:val="nil"/>
                      <w:left w:val="nil"/>
                      <w:bottom w:val="single" w:sz="8" w:space="0" w:color="000000"/>
                      <w:right w:val="single" w:sz="8" w:space="0" w:color="000000"/>
                    </w:tcBorders>
                    <w:shd w:val="clear" w:color="auto" w:fill="auto"/>
                    <w:noWrap/>
                    <w:vAlign w:val="center"/>
                    <w:hideMark/>
                  </w:tcPr>
                  <w:p w14:paraId="314560A8"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116</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872</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882</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33</w:t>
                    </w:r>
                  </w:p>
                </w:tc>
                <w:tc>
                  <w:tcPr>
                    <w:tcW w:w="845" w:type="dxa"/>
                    <w:tcBorders>
                      <w:top w:val="nil"/>
                      <w:left w:val="nil"/>
                      <w:bottom w:val="single" w:sz="8" w:space="0" w:color="000000"/>
                      <w:right w:val="single" w:sz="8" w:space="0" w:color="000000"/>
                    </w:tcBorders>
                    <w:shd w:val="clear" w:color="auto" w:fill="auto"/>
                    <w:noWrap/>
                    <w:vAlign w:val="center"/>
                    <w:hideMark/>
                  </w:tcPr>
                  <w:p w14:paraId="4D99E8AB" w14:textId="77777777" w:rsidR="00E34A5B" w:rsidRPr="00CB1A65" w:rsidRDefault="00E34A5B" w:rsidP="000E4E88">
                    <w:pPr>
                      <w:jc w:val="right"/>
                      <w:rPr>
                        <w:rFonts w:ascii="Times New Roman" w:hAnsi="Times New Roman" w:cs="Times New Roman"/>
                        <w:sz w:val="18"/>
                        <w:szCs w:val="18"/>
                      </w:rPr>
                    </w:pPr>
                    <w:r w:rsidRPr="00A74CA9">
                      <w:rPr>
                        <w:rFonts w:ascii="Times New Roman" w:hAnsi="Times New Roman" w:cs="Times New Roman"/>
                        <w:sz w:val="18"/>
                        <w:szCs w:val="18"/>
                      </w:rPr>
                      <w:t> </w:t>
                    </w:r>
                    <w:r w:rsidRPr="0005542C">
                      <w:rPr>
                        <w:rFonts w:ascii="Times New Roman" w:hAnsi="Times New Roman" w:cs="Times New Roman"/>
                        <w:sz w:val="18"/>
                        <w:szCs w:val="18"/>
                      </w:rPr>
                      <w:t>12</w:t>
                    </w:r>
                    <w:r w:rsidRPr="00A74CA9">
                      <w:rPr>
                        <w:rFonts w:ascii="Times New Roman" w:hAnsi="Times New Roman" w:cs="Times New Roman"/>
                        <w:sz w:val="18"/>
                        <w:szCs w:val="18"/>
                      </w:rPr>
                      <w:t>.</w:t>
                    </w:r>
                    <w:r w:rsidRPr="0005542C">
                      <w:rPr>
                        <w:rFonts w:ascii="Times New Roman" w:hAnsi="Times New Roman" w:cs="Times New Roman"/>
                        <w:sz w:val="18"/>
                        <w:szCs w:val="18"/>
                      </w:rPr>
                      <w:t>20</w:t>
                    </w:r>
                    <w:r w:rsidRPr="00A74CA9">
                      <w:rPr>
                        <w:rFonts w:ascii="Times New Roman" w:hAnsi="Times New Roman" w:cs="Times New Roman"/>
                        <w:sz w:val="18"/>
                        <w:szCs w:val="18"/>
                      </w:rPr>
                      <w:t> </w:t>
                    </w:r>
                  </w:p>
                </w:tc>
                <w:tc>
                  <w:tcPr>
                    <w:tcW w:w="1417" w:type="dxa"/>
                    <w:tcBorders>
                      <w:top w:val="nil"/>
                      <w:left w:val="nil"/>
                      <w:bottom w:val="single" w:sz="8" w:space="0" w:color="000000"/>
                      <w:right w:val="single" w:sz="8" w:space="0" w:color="000000"/>
                    </w:tcBorders>
                    <w:shd w:val="clear" w:color="auto" w:fill="auto"/>
                    <w:noWrap/>
                    <w:vAlign w:val="center"/>
                    <w:hideMark/>
                  </w:tcPr>
                  <w:p w14:paraId="247FC795"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14</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254</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541</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32</w:t>
                    </w:r>
                  </w:p>
                </w:tc>
              </w:tr>
              <w:tr w:rsidR="00E34A5B" w:rsidRPr="00CB1A65" w14:paraId="71210172" w14:textId="77777777" w:rsidTr="000E4E88">
                <w:trPr>
                  <w:trHeight w:val="295"/>
                </w:trPr>
                <w:tc>
                  <w:tcPr>
                    <w:tcW w:w="1560" w:type="dxa"/>
                    <w:tcBorders>
                      <w:top w:val="nil"/>
                      <w:left w:val="single" w:sz="8" w:space="0" w:color="000000"/>
                      <w:bottom w:val="single" w:sz="8" w:space="0" w:color="000000"/>
                      <w:right w:val="single" w:sz="8" w:space="0" w:color="000000"/>
                    </w:tcBorders>
                    <w:shd w:val="clear" w:color="auto" w:fill="auto"/>
                    <w:noWrap/>
                    <w:vAlign w:val="center"/>
                    <w:hideMark/>
                  </w:tcPr>
                  <w:p w14:paraId="23817AD3" w14:textId="77777777" w:rsidR="00E34A5B" w:rsidRPr="00CB1A65" w:rsidRDefault="00E34A5B" w:rsidP="000E4E88">
                    <w:pPr>
                      <w:rPr>
                        <w:rFonts w:ascii="Times New Roman" w:hAnsi="Times New Roman" w:cs="Times New Roman"/>
                        <w:color w:val="000000"/>
                        <w:sz w:val="18"/>
                        <w:szCs w:val="18"/>
                      </w:rPr>
                    </w:pPr>
                    <w:r w:rsidRPr="0005542C">
                      <w:rPr>
                        <w:rFonts w:ascii="Times New Roman" w:hAnsi="Times New Roman" w:cs="Times New Roman"/>
                        <w:color w:val="000000"/>
                        <w:sz w:val="18"/>
                        <w:szCs w:val="18"/>
                      </w:rPr>
                      <w:t>2</w:t>
                    </w:r>
                    <w:r w:rsidRPr="00CB1A65">
                      <w:rPr>
                        <w:rFonts w:cs="Times New Roman"/>
                        <w:color w:val="000000"/>
                        <w:sz w:val="18"/>
                        <w:szCs w:val="18"/>
                      </w:rPr>
                      <w:t>年至</w:t>
                    </w:r>
                    <w:r w:rsidRPr="0005542C">
                      <w:rPr>
                        <w:rFonts w:ascii="Times New Roman" w:hAnsi="Times New Roman" w:cs="Times New Roman"/>
                        <w:color w:val="000000"/>
                        <w:sz w:val="18"/>
                        <w:szCs w:val="18"/>
                      </w:rPr>
                      <w:t>3</w:t>
                    </w:r>
                    <w:r w:rsidRPr="00CB1A65">
                      <w:rPr>
                        <w:rFonts w:cs="Times New Roman"/>
                        <w:color w:val="000000"/>
                        <w:sz w:val="18"/>
                        <w:szCs w:val="18"/>
                      </w:rPr>
                      <w:t>年</w:t>
                    </w:r>
                  </w:p>
                </w:tc>
                <w:tc>
                  <w:tcPr>
                    <w:tcW w:w="1535" w:type="dxa"/>
                    <w:tcBorders>
                      <w:top w:val="nil"/>
                      <w:left w:val="nil"/>
                      <w:bottom w:val="single" w:sz="8" w:space="0" w:color="000000"/>
                      <w:right w:val="single" w:sz="8" w:space="0" w:color="000000"/>
                    </w:tcBorders>
                    <w:shd w:val="clear" w:color="auto" w:fill="auto"/>
                    <w:noWrap/>
                    <w:vAlign w:val="center"/>
                    <w:hideMark/>
                  </w:tcPr>
                  <w:p w14:paraId="3951B49D"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25</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543</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699</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22</w:t>
                    </w:r>
                  </w:p>
                </w:tc>
                <w:tc>
                  <w:tcPr>
                    <w:tcW w:w="845" w:type="dxa"/>
                    <w:tcBorders>
                      <w:top w:val="nil"/>
                      <w:left w:val="nil"/>
                      <w:bottom w:val="single" w:sz="8" w:space="0" w:color="000000"/>
                      <w:right w:val="single" w:sz="8" w:space="0" w:color="000000"/>
                    </w:tcBorders>
                    <w:shd w:val="clear" w:color="auto" w:fill="auto"/>
                    <w:noWrap/>
                    <w:vAlign w:val="center"/>
                    <w:hideMark/>
                  </w:tcPr>
                  <w:p w14:paraId="0E8ABB36" w14:textId="77777777" w:rsidR="00E34A5B" w:rsidRPr="00CB1A65" w:rsidRDefault="00E34A5B" w:rsidP="000E4E88">
                    <w:pPr>
                      <w:jc w:val="right"/>
                      <w:rPr>
                        <w:rFonts w:ascii="Times New Roman" w:hAnsi="Times New Roman" w:cs="Times New Roman"/>
                        <w:sz w:val="18"/>
                        <w:szCs w:val="18"/>
                      </w:rPr>
                    </w:pPr>
                    <w:r w:rsidRPr="00A74CA9">
                      <w:rPr>
                        <w:rFonts w:ascii="Times New Roman" w:hAnsi="Times New Roman" w:cs="Times New Roman"/>
                        <w:sz w:val="18"/>
                        <w:szCs w:val="18"/>
                      </w:rPr>
                      <w:t> </w:t>
                    </w:r>
                    <w:r w:rsidRPr="0005542C">
                      <w:rPr>
                        <w:rFonts w:ascii="Times New Roman" w:hAnsi="Times New Roman" w:cs="Times New Roman"/>
                        <w:sz w:val="18"/>
                        <w:szCs w:val="18"/>
                      </w:rPr>
                      <w:t>25</w:t>
                    </w:r>
                    <w:r w:rsidRPr="00A74CA9">
                      <w:rPr>
                        <w:rFonts w:ascii="Times New Roman" w:hAnsi="Times New Roman" w:cs="Times New Roman"/>
                        <w:sz w:val="18"/>
                        <w:szCs w:val="18"/>
                      </w:rPr>
                      <w:t>.</w:t>
                    </w:r>
                    <w:r w:rsidRPr="0005542C">
                      <w:rPr>
                        <w:rFonts w:ascii="Times New Roman" w:hAnsi="Times New Roman" w:cs="Times New Roman"/>
                        <w:sz w:val="18"/>
                        <w:szCs w:val="18"/>
                      </w:rPr>
                      <w:t>59</w:t>
                    </w:r>
                    <w:r w:rsidRPr="00A74CA9">
                      <w:rPr>
                        <w:rFonts w:ascii="Times New Roman" w:hAnsi="Times New Roman" w:cs="Times New Roman"/>
                        <w:sz w:val="18"/>
                        <w:szCs w:val="18"/>
                      </w:rPr>
                      <w:t> </w:t>
                    </w:r>
                  </w:p>
                </w:tc>
                <w:tc>
                  <w:tcPr>
                    <w:tcW w:w="1305" w:type="dxa"/>
                    <w:tcBorders>
                      <w:top w:val="nil"/>
                      <w:left w:val="nil"/>
                      <w:bottom w:val="single" w:sz="8" w:space="0" w:color="000000"/>
                      <w:right w:val="single" w:sz="8" w:space="0" w:color="000000"/>
                    </w:tcBorders>
                    <w:shd w:val="clear" w:color="auto" w:fill="auto"/>
                    <w:noWrap/>
                    <w:vAlign w:val="center"/>
                    <w:hideMark/>
                  </w:tcPr>
                  <w:p w14:paraId="7B3CC7BA"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6</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537</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320</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55</w:t>
                    </w:r>
                  </w:p>
                </w:tc>
                <w:tc>
                  <w:tcPr>
                    <w:tcW w:w="1434" w:type="dxa"/>
                    <w:tcBorders>
                      <w:top w:val="nil"/>
                      <w:left w:val="nil"/>
                      <w:bottom w:val="single" w:sz="8" w:space="0" w:color="000000"/>
                      <w:right w:val="single" w:sz="8" w:space="0" w:color="000000"/>
                    </w:tcBorders>
                    <w:shd w:val="clear" w:color="auto" w:fill="auto"/>
                    <w:noWrap/>
                    <w:vAlign w:val="center"/>
                    <w:hideMark/>
                  </w:tcPr>
                  <w:p w14:paraId="65C724DA"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43</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294</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948</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64</w:t>
                    </w:r>
                  </w:p>
                </w:tc>
                <w:tc>
                  <w:tcPr>
                    <w:tcW w:w="845" w:type="dxa"/>
                    <w:tcBorders>
                      <w:top w:val="nil"/>
                      <w:left w:val="nil"/>
                      <w:bottom w:val="single" w:sz="8" w:space="0" w:color="000000"/>
                      <w:right w:val="single" w:sz="8" w:space="0" w:color="000000"/>
                    </w:tcBorders>
                    <w:shd w:val="clear" w:color="auto" w:fill="auto"/>
                    <w:noWrap/>
                    <w:vAlign w:val="center"/>
                    <w:hideMark/>
                  </w:tcPr>
                  <w:p w14:paraId="23DDA9D2" w14:textId="77777777" w:rsidR="00E34A5B" w:rsidRPr="00CB1A65" w:rsidRDefault="00E34A5B" w:rsidP="000E4E88">
                    <w:pPr>
                      <w:jc w:val="right"/>
                      <w:rPr>
                        <w:rFonts w:ascii="Times New Roman" w:hAnsi="Times New Roman" w:cs="Times New Roman"/>
                        <w:sz w:val="18"/>
                        <w:szCs w:val="18"/>
                      </w:rPr>
                    </w:pPr>
                    <w:r w:rsidRPr="00A74CA9">
                      <w:rPr>
                        <w:rFonts w:ascii="Times New Roman" w:hAnsi="Times New Roman" w:cs="Times New Roman"/>
                        <w:sz w:val="18"/>
                        <w:szCs w:val="18"/>
                      </w:rPr>
                      <w:t> </w:t>
                    </w:r>
                    <w:r w:rsidRPr="0005542C">
                      <w:rPr>
                        <w:rFonts w:ascii="Times New Roman" w:hAnsi="Times New Roman" w:cs="Times New Roman"/>
                        <w:sz w:val="18"/>
                        <w:szCs w:val="18"/>
                      </w:rPr>
                      <w:t>25</w:t>
                    </w:r>
                    <w:r w:rsidRPr="00A74CA9">
                      <w:rPr>
                        <w:rFonts w:ascii="Times New Roman" w:hAnsi="Times New Roman" w:cs="Times New Roman"/>
                        <w:sz w:val="18"/>
                        <w:szCs w:val="18"/>
                      </w:rPr>
                      <w:t>.</w:t>
                    </w:r>
                    <w:r w:rsidRPr="0005542C">
                      <w:rPr>
                        <w:rFonts w:ascii="Times New Roman" w:hAnsi="Times New Roman" w:cs="Times New Roman"/>
                        <w:sz w:val="18"/>
                        <w:szCs w:val="18"/>
                      </w:rPr>
                      <w:t>59</w:t>
                    </w:r>
                    <w:r w:rsidRPr="00A74CA9">
                      <w:rPr>
                        <w:rFonts w:ascii="Times New Roman" w:hAnsi="Times New Roman" w:cs="Times New Roman"/>
                        <w:sz w:val="18"/>
                        <w:szCs w:val="18"/>
                      </w:rPr>
                      <w:t> </w:t>
                    </w:r>
                  </w:p>
                </w:tc>
                <w:tc>
                  <w:tcPr>
                    <w:tcW w:w="1417" w:type="dxa"/>
                    <w:tcBorders>
                      <w:top w:val="nil"/>
                      <w:left w:val="nil"/>
                      <w:bottom w:val="single" w:sz="8" w:space="0" w:color="000000"/>
                      <w:right w:val="single" w:sz="8" w:space="0" w:color="000000"/>
                    </w:tcBorders>
                    <w:shd w:val="clear" w:color="auto" w:fill="auto"/>
                    <w:noWrap/>
                    <w:vAlign w:val="center"/>
                    <w:hideMark/>
                  </w:tcPr>
                  <w:p w14:paraId="09C8A2FA"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11</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080</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343</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34</w:t>
                    </w:r>
                  </w:p>
                </w:tc>
              </w:tr>
              <w:tr w:rsidR="00E34A5B" w:rsidRPr="00CB1A65" w14:paraId="075CCC1C" w14:textId="77777777" w:rsidTr="000E4E88">
                <w:trPr>
                  <w:trHeight w:val="295"/>
                </w:trPr>
                <w:tc>
                  <w:tcPr>
                    <w:tcW w:w="1560" w:type="dxa"/>
                    <w:tcBorders>
                      <w:top w:val="nil"/>
                      <w:left w:val="single" w:sz="8" w:space="0" w:color="000000"/>
                      <w:bottom w:val="single" w:sz="8" w:space="0" w:color="000000"/>
                      <w:right w:val="single" w:sz="8" w:space="0" w:color="000000"/>
                    </w:tcBorders>
                    <w:shd w:val="clear" w:color="auto" w:fill="auto"/>
                    <w:noWrap/>
                    <w:vAlign w:val="center"/>
                    <w:hideMark/>
                  </w:tcPr>
                  <w:p w14:paraId="1A416E33" w14:textId="77777777" w:rsidR="00E34A5B" w:rsidRPr="00CB1A65" w:rsidRDefault="00E34A5B" w:rsidP="000E4E88">
                    <w:pPr>
                      <w:rPr>
                        <w:rFonts w:ascii="Times New Roman" w:hAnsi="Times New Roman" w:cs="Times New Roman"/>
                        <w:color w:val="000000"/>
                        <w:sz w:val="18"/>
                        <w:szCs w:val="18"/>
                      </w:rPr>
                    </w:pPr>
                    <w:r w:rsidRPr="0005542C">
                      <w:rPr>
                        <w:rFonts w:ascii="Times New Roman" w:hAnsi="Times New Roman" w:cs="Times New Roman"/>
                        <w:color w:val="000000"/>
                        <w:sz w:val="18"/>
                        <w:szCs w:val="18"/>
                      </w:rPr>
                      <w:t>3</w:t>
                    </w:r>
                    <w:r w:rsidRPr="00CB1A65">
                      <w:rPr>
                        <w:rFonts w:cs="Times New Roman"/>
                        <w:color w:val="000000"/>
                        <w:sz w:val="18"/>
                        <w:szCs w:val="18"/>
                      </w:rPr>
                      <w:t>年至</w:t>
                    </w:r>
                    <w:r w:rsidRPr="0005542C">
                      <w:rPr>
                        <w:rFonts w:ascii="Times New Roman" w:hAnsi="Times New Roman" w:cs="Times New Roman"/>
                        <w:color w:val="000000"/>
                        <w:sz w:val="18"/>
                        <w:szCs w:val="18"/>
                      </w:rPr>
                      <w:t>4</w:t>
                    </w:r>
                    <w:r w:rsidRPr="00CB1A65">
                      <w:rPr>
                        <w:rFonts w:cs="Times New Roman"/>
                        <w:color w:val="000000"/>
                        <w:sz w:val="18"/>
                        <w:szCs w:val="18"/>
                      </w:rPr>
                      <w:t>年</w:t>
                    </w:r>
                  </w:p>
                </w:tc>
                <w:tc>
                  <w:tcPr>
                    <w:tcW w:w="1535" w:type="dxa"/>
                    <w:tcBorders>
                      <w:top w:val="nil"/>
                      <w:left w:val="nil"/>
                      <w:bottom w:val="single" w:sz="8" w:space="0" w:color="000000"/>
                      <w:right w:val="single" w:sz="8" w:space="0" w:color="000000"/>
                    </w:tcBorders>
                    <w:shd w:val="clear" w:color="auto" w:fill="auto"/>
                    <w:noWrap/>
                    <w:vAlign w:val="center"/>
                    <w:hideMark/>
                  </w:tcPr>
                  <w:p w14:paraId="5B2D50B3"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4</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210</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630</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17</w:t>
                    </w:r>
                  </w:p>
                </w:tc>
                <w:tc>
                  <w:tcPr>
                    <w:tcW w:w="845" w:type="dxa"/>
                    <w:tcBorders>
                      <w:top w:val="nil"/>
                      <w:left w:val="nil"/>
                      <w:bottom w:val="single" w:sz="8" w:space="0" w:color="000000"/>
                      <w:right w:val="single" w:sz="8" w:space="0" w:color="000000"/>
                    </w:tcBorders>
                    <w:shd w:val="clear" w:color="auto" w:fill="auto"/>
                    <w:noWrap/>
                    <w:vAlign w:val="center"/>
                    <w:hideMark/>
                  </w:tcPr>
                  <w:p w14:paraId="747DC960" w14:textId="77777777" w:rsidR="00E34A5B" w:rsidRPr="00CB1A65" w:rsidRDefault="00E34A5B" w:rsidP="000E4E88">
                    <w:pPr>
                      <w:jc w:val="right"/>
                      <w:rPr>
                        <w:rFonts w:ascii="Times New Roman" w:hAnsi="Times New Roman" w:cs="Times New Roman"/>
                        <w:sz w:val="18"/>
                        <w:szCs w:val="18"/>
                      </w:rPr>
                    </w:pPr>
                    <w:r w:rsidRPr="00A74CA9">
                      <w:rPr>
                        <w:rFonts w:ascii="Times New Roman" w:hAnsi="Times New Roman" w:cs="Times New Roman"/>
                        <w:sz w:val="18"/>
                        <w:szCs w:val="18"/>
                      </w:rPr>
                      <w:t> </w:t>
                    </w:r>
                    <w:r w:rsidRPr="0005542C">
                      <w:rPr>
                        <w:rFonts w:ascii="Times New Roman" w:hAnsi="Times New Roman" w:cs="Times New Roman"/>
                        <w:sz w:val="18"/>
                        <w:szCs w:val="18"/>
                      </w:rPr>
                      <w:t>51</w:t>
                    </w:r>
                    <w:r w:rsidRPr="00A74CA9">
                      <w:rPr>
                        <w:rFonts w:ascii="Times New Roman" w:hAnsi="Times New Roman" w:cs="Times New Roman"/>
                        <w:sz w:val="18"/>
                        <w:szCs w:val="18"/>
                      </w:rPr>
                      <w:t>.</w:t>
                    </w:r>
                    <w:r w:rsidRPr="0005542C">
                      <w:rPr>
                        <w:rFonts w:ascii="Times New Roman" w:hAnsi="Times New Roman" w:cs="Times New Roman"/>
                        <w:sz w:val="18"/>
                        <w:szCs w:val="18"/>
                      </w:rPr>
                      <w:t>60</w:t>
                    </w:r>
                    <w:r w:rsidRPr="00A74CA9">
                      <w:rPr>
                        <w:rFonts w:ascii="Times New Roman" w:hAnsi="Times New Roman" w:cs="Times New Roman"/>
                        <w:sz w:val="18"/>
                        <w:szCs w:val="18"/>
                      </w:rPr>
                      <w:t> </w:t>
                    </w:r>
                  </w:p>
                </w:tc>
                <w:tc>
                  <w:tcPr>
                    <w:tcW w:w="1305" w:type="dxa"/>
                    <w:tcBorders>
                      <w:top w:val="nil"/>
                      <w:left w:val="nil"/>
                      <w:bottom w:val="single" w:sz="8" w:space="0" w:color="000000"/>
                      <w:right w:val="single" w:sz="8" w:space="0" w:color="000000"/>
                    </w:tcBorders>
                    <w:shd w:val="clear" w:color="auto" w:fill="auto"/>
                    <w:noWrap/>
                    <w:vAlign w:val="center"/>
                    <w:hideMark/>
                  </w:tcPr>
                  <w:p w14:paraId="18A36CBA"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2</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172</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593</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24</w:t>
                    </w:r>
                  </w:p>
                </w:tc>
                <w:tc>
                  <w:tcPr>
                    <w:tcW w:w="1434" w:type="dxa"/>
                    <w:tcBorders>
                      <w:top w:val="nil"/>
                      <w:left w:val="nil"/>
                      <w:bottom w:val="single" w:sz="8" w:space="0" w:color="000000"/>
                      <w:right w:val="single" w:sz="8" w:space="0" w:color="000000"/>
                    </w:tcBorders>
                    <w:shd w:val="clear" w:color="auto" w:fill="auto"/>
                    <w:noWrap/>
                    <w:vAlign w:val="center"/>
                    <w:hideMark/>
                  </w:tcPr>
                  <w:p w14:paraId="508ED0FE"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3</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455</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886</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75</w:t>
                    </w:r>
                  </w:p>
                </w:tc>
                <w:tc>
                  <w:tcPr>
                    <w:tcW w:w="845" w:type="dxa"/>
                    <w:tcBorders>
                      <w:top w:val="nil"/>
                      <w:left w:val="nil"/>
                      <w:bottom w:val="single" w:sz="8" w:space="0" w:color="000000"/>
                      <w:right w:val="single" w:sz="8" w:space="0" w:color="000000"/>
                    </w:tcBorders>
                    <w:shd w:val="clear" w:color="auto" w:fill="auto"/>
                    <w:noWrap/>
                    <w:vAlign w:val="center"/>
                    <w:hideMark/>
                  </w:tcPr>
                  <w:p w14:paraId="11F48DAC" w14:textId="77777777" w:rsidR="00E34A5B" w:rsidRPr="00CB1A65" w:rsidRDefault="00E34A5B" w:rsidP="000E4E88">
                    <w:pPr>
                      <w:jc w:val="right"/>
                      <w:rPr>
                        <w:rFonts w:ascii="Times New Roman" w:hAnsi="Times New Roman" w:cs="Times New Roman"/>
                        <w:sz w:val="18"/>
                        <w:szCs w:val="18"/>
                      </w:rPr>
                    </w:pPr>
                    <w:r w:rsidRPr="00A74CA9">
                      <w:rPr>
                        <w:rFonts w:ascii="Times New Roman" w:hAnsi="Times New Roman" w:cs="Times New Roman"/>
                        <w:sz w:val="18"/>
                        <w:szCs w:val="18"/>
                      </w:rPr>
                      <w:t> </w:t>
                    </w:r>
                    <w:r w:rsidRPr="0005542C">
                      <w:rPr>
                        <w:rFonts w:ascii="Times New Roman" w:hAnsi="Times New Roman" w:cs="Times New Roman"/>
                        <w:sz w:val="18"/>
                        <w:szCs w:val="18"/>
                      </w:rPr>
                      <w:t>51</w:t>
                    </w:r>
                    <w:r w:rsidRPr="00A74CA9">
                      <w:rPr>
                        <w:rFonts w:ascii="Times New Roman" w:hAnsi="Times New Roman" w:cs="Times New Roman"/>
                        <w:sz w:val="18"/>
                        <w:szCs w:val="18"/>
                      </w:rPr>
                      <w:t>.</w:t>
                    </w:r>
                    <w:r w:rsidRPr="0005542C">
                      <w:rPr>
                        <w:rFonts w:ascii="Times New Roman" w:hAnsi="Times New Roman" w:cs="Times New Roman"/>
                        <w:sz w:val="18"/>
                        <w:szCs w:val="18"/>
                      </w:rPr>
                      <w:t>60</w:t>
                    </w:r>
                    <w:r w:rsidRPr="00A74CA9">
                      <w:rPr>
                        <w:rFonts w:ascii="Times New Roman" w:hAnsi="Times New Roman" w:cs="Times New Roman"/>
                        <w:sz w:val="18"/>
                        <w:szCs w:val="18"/>
                      </w:rPr>
                      <w:t> </w:t>
                    </w:r>
                  </w:p>
                </w:tc>
                <w:tc>
                  <w:tcPr>
                    <w:tcW w:w="1417" w:type="dxa"/>
                    <w:tcBorders>
                      <w:top w:val="nil"/>
                      <w:left w:val="nil"/>
                      <w:bottom w:val="single" w:sz="8" w:space="0" w:color="000000"/>
                      <w:right w:val="single" w:sz="8" w:space="0" w:color="000000"/>
                    </w:tcBorders>
                    <w:shd w:val="clear" w:color="auto" w:fill="auto"/>
                    <w:noWrap/>
                    <w:vAlign w:val="center"/>
                    <w:hideMark/>
                  </w:tcPr>
                  <w:p w14:paraId="6DEBBA73"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1</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783</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162</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11</w:t>
                    </w:r>
                  </w:p>
                </w:tc>
              </w:tr>
              <w:tr w:rsidR="00E34A5B" w:rsidRPr="00CB1A65" w14:paraId="1A24D78D" w14:textId="77777777" w:rsidTr="000E4E88">
                <w:trPr>
                  <w:trHeight w:val="295"/>
                </w:trPr>
                <w:tc>
                  <w:tcPr>
                    <w:tcW w:w="1560" w:type="dxa"/>
                    <w:tcBorders>
                      <w:top w:val="nil"/>
                      <w:left w:val="single" w:sz="8" w:space="0" w:color="000000"/>
                      <w:bottom w:val="single" w:sz="8" w:space="0" w:color="000000"/>
                      <w:right w:val="single" w:sz="8" w:space="0" w:color="000000"/>
                    </w:tcBorders>
                    <w:shd w:val="clear" w:color="auto" w:fill="auto"/>
                    <w:noWrap/>
                    <w:vAlign w:val="center"/>
                    <w:hideMark/>
                  </w:tcPr>
                  <w:p w14:paraId="0E0F0B3E" w14:textId="77777777" w:rsidR="00E34A5B" w:rsidRPr="00CB1A65" w:rsidRDefault="00E34A5B" w:rsidP="000E4E88">
                    <w:pPr>
                      <w:rPr>
                        <w:rFonts w:ascii="Times New Roman" w:hAnsi="Times New Roman" w:cs="Times New Roman"/>
                        <w:color w:val="000000"/>
                        <w:sz w:val="18"/>
                        <w:szCs w:val="18"/>
                      </w:rPr>
                    </w:pPr>
                    <w:r w:rsidRPr="0005542C">
                      <w:rPr>
                        <w:rFonts w:ascii="Times New Roman" w:hAnsi="Times New Roman" w:cs="Times New Roman"/>
                        <w:color w:val="000000"/>
                        <w:sz w:val="18"/>
                        <w:szCs w:val="18"/>
                      </w:rPr>
                      <w:t>4</w:t>
                    </w:r>
                    <w:r w:rsidRPr="00CB1A65">
                      <w:rPr>
                        <w:rFonts w:cs="Times New Roman"/>
                        <w:color w:val="000000"/>
                        <w:sz w:val="18"/>
                        <w:szCs w:val="18"/>
                      </w:rPr>
                      <w:t>年至</w:t>
                    </w:r>
                    <w:r w:rsidRPr="0005542C">
                      <w:rPr>
                        <w:rFonts w:ascii="Times New Roman" w:hAnsi="Times New Roman" w:cs="Times New Roman"/>
                        <w:color w:val="000000"/>
                        <w:sz w:val="18"/>
                        <w:szCs w:val="18"/>
                      </w:rPr>
                      <w:t>5</w:t>
                    </w:r>
                    <w:r w:rsidRPr="00CB1A65">
                      <w:rPr>
                        <w:rFonts w:cs="Times New Roman"/>
                        <w:color w:val="000000"/>
                        <w:sz w:val="18"/>
                        <w:szCs w:val="18"/>
                      </w:rPr>
                      <w:t>年</w:t>
                    </w:r>
                  </w:p>
                </w:tc>
                <w:tc>
                  <w:tcPr>
                    <w:tcW w:w="1535" w:type="dxa"/>
                    <w:tcBorders>
                      <w:top w:val="nil"/>
                      <w:left w:val="nil"/>
                      <w:bottom w:val="single" w:sz="8" w:space="0" w:color="000000"/>
                      <w:right w:val="single" w:sz="8" w:space="0" w:color="000000"/>
                    </w:tcBorders>
                    <w:shd w:val="clear" w:color="auto" w:fill="auto"/>
                    <w:noWrap/>
                    <w:vAlign w:val="center"/>
                    <w:hideMark/>
                  </w:tcPr>
                  <w:p w14:paraId="722EFE6C"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1</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493</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270</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21</w:t>
                    </w:r>
                  </w:p>
                </w:tc>
                <w:tc>
                  <w:tcPr>
                    <w:tcW w:w="845" w:type="dxa"/>
                    <w:tcBorders>
                      <w:top w:val="nil"/>
                      <w:left w:val="nil"/>
                      <w:bottom w:val="single" w:sz="8" w:space="0" w:color="000000"/>
                      <w:right w:val="single" w:sz="8" w:space="0" w:color="000000"/>
                    </w:tcBorders>
                    <w:shd w:val="clear" w:color="auto" w:fill="auto"/>
                    <w:noWrap/>
                    <w:vAlign w:val="center"/>
                    <w:hideMark/>
                  </w:tcPr>
                  <w:p w14:paraId="0FE35838" w14:textId="77777777" w:rsidR="00E34A5B" w:rsidRPr="00CB1A65" w:rsidRDefault="00E34A5B" w:rsidP="000E4E88">
                    <w:pPr>
                      <w:jc w:val="right"/>
                      <w:rPr>
                        <w:rFonts w:ascii="Times New Roman" w:hAnsi="Times New Roman" w:cs="Times New Roman"/>
                        <w:sz w:val="18"/>
                        <w:szCs w:val="18"/>
                      </w:rPr>
                    </w:pPr>
                    <w:r w:rsidRPr="00A74CA9">
                      <w:rPr>
                        <w:rFonts w:ascii="Times New Roman" w:hAnsi="Times New Roman" w:cs="Times New Roman"/>
                        <w:sz w:val="18"/>
                        <w:szCs w:val="18"/>
                      </w:rPr>
                      <w:t> </w:t>
                    </w:r>
                    <w:r w:rsidRPr="0005542C">
                      <w:rPr>
                        <w:rFonts w:ascii="Times New Roman" w:hAnsi="Times New Roman" w:cs="Times New Roman"/>
                        <w:sz w:val="18"/>
                        <w:szCs w:val="18"/>
                      </w:rPr>
                      <w:t>86</w:t>
                    </w:r>
                    <w:r w:rsidRPr="00A74CA9">
                      <w:rPr>
                        <w:rFonts w:ascii="Times New Roman" w:hAnsi="Times New Roman" w:cs="Times New Roman"/>
                        <w:sz w:val="18"/>
                        <w:szCs w:val="18"/>
                      </w:rPr>
                      <w:t>.</w:t>
                    </w:r>
                    <w:r w:rsidRPr="0005542C">
                      <w:rPr>
                        <w:rFonts w:ascii="Times New Roman" w:hAnsi="Times New Roman" w:cs="Times New Roman"/>
                        <w:sz w:val="18"/>
                        <w:szCs w:val="18"/>
                      </w:rPr>
                      <w:t>60</w:t>
                    </w:r>
                    <w:r w:rsidRPr="00A74CA9">
                      <w:rPr>
                        <w:rFonts w:ascii="Times New Roman" w:hAnsi="Times New Roman" w:cs="Times New Roman"/>
                        <w:sz w:val="18"/>
                        <w:szCs w:val="18"/>
                      </w:rPr>
                      <w:t> </w:t>
                    </w:r>
                  </w:p>
                </w:tc>
                <w:tc>
                  <w:tcPr>
                    <w:tcW w:w="1305" w:type="dxa"/>
                    <w:tcBorders>
                      <w:top w:val="nil"/>
                      <w:left w:val="nil"/>
                      <w:bottom w:val="single" w:sz="8" w:space="0" w:color="000000"/>
                      <w:right w:val="single" w:sz="8" w:space="0" w:color="000000"/>
                    </w:tcBorders>
                    <w:shd w:val="clear" w:color="auto" w:fill="auto"/>
                    <w:noWrap/>
                    <w:vAlign w:val="center"/>
                    <w:hideMark/>
                  </w:tcPr>
                  <w:p w14:paraId="1FBC0DE0"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1</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293</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173</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48</w:t>
                    </w:r>
                  </w:p>
                </w:tc>
                <w:tc>
                  <w:tcPr>
                    <w:tcW w:w="1434" w:type="dxa"/>
                    <w:tcBorders>
                      <w:top w:val="nil"/>
                      <w:left w:val="nil"/>
                      <w:bottom w:val="single" w:sz="8" w:space="0" w:color="000000"/>
                      <w:right w:val="single" w:sz="8" w:space="0" w:color="000000"/>
                    </w:tcBorders>
                    <w:shd w:val="clear" w:color="auto" w:fill="auto"/>
                    <w:noWrap/>
                    <w:vAlign w:val="center"/>
                    <w:hideMark/>
                  </w:tcPr>
                  <w:p w14:paraId="0C6D0054"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1</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636</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641</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26</w:t>
                    </w:r>
                  </w:p>
                </w:tc>
                <w:tc>
                  <w:tcPr>
                    <w:tcW w:w="845" w:type="dxa"/>
                    <w:tcBorders>
                      <w:top w:val="nil"/>
                      <w:left w:val="nil"/>
                      <w:bottom w:val="single" w:sz="8" w:space="0" w:color="000000"/>
                      <w:right w:val="single" w:sz="8" w:space="0" w:color="000000"/>
                    </w:tcBorders>
                    <w:shd w:val="clear" w:color="auto" w:fill="auto"/>
                    <w:noWrap/>
                    <w:vAlign w:val="center"/>
                    <w:hideMark/>
                  </w:tcPr>
                  <w:p w14:paraId="4CB24199" w14:textId="77777777" w:rsidR="00E34A5B" w:rsidRPr="00CB1A65" w:rsidRDefault="00E34A5B" w:rsidP="000E4E88">
                    <w:pPr>
                      <w:jc w:val="right"/>
                      <w:rPr>
                        <w:rFonts w:ascii="Times New Roman" w:hAnsi="Times New Roman" w:cs="Times New Roman"/>
                        <w:sz w:val="18"/>
                        <w:szCs w:val="18"/>
                      </w:rPr>
                    </w:pPr>
                    <w:r w:rsidRPr="00A74CA9">
                      <w:rPr>
                        <w:rFonts w:ascii="Times New Roman" w:hAnsi="Times New Roman" w:cs="Times New Roman"/>
                        <w:sz w:val="18"/>
                        <w:szCs w:val="18"/>
                      </w:rPr>
                      <w:t> </w:t>
                    </w:r>
                    <w:r w:rsidRPr="0005542C">
                      <w:rPr>
                        <w:rFonts w:ascii="Times New Roman" w:hAnsi="Times New Roman" w:cs="Times New Roman"/>
                        <w:sz w:val="18"/>
                        <w:szCs w:val="18"/>
                      </w:rPr>
                      <w:t>86</w:t>
                    </w:r>
                    <w:r w:rsidRPr="00A74CA9">
                      <w:rPr>
                        <w:rFonts w:ascii="Times New Roman" w:hAnsi="Times New Roman" w:cs="Times New Roman"/>
                        <w:sz w:val="18"/>
                        <w:szCs w:val="18"/>
                      </w:rPr>
                      <w:t>.</w:t>
                    </w:r>
                    <w:r w:rsidRPr="0005542C">
                      <w:rPr>
                        <w:rFonts w:ascii="Times New Roman" w:hAnsi="Times New Roman" w:cs="Times New Roman"/>
                        <w:sz w:val="18"/>
                        <w:szCs w:val="18"/>
                      </w:rPr>
                      <w:t>60</w:t>
                    </w:r>
                    <w:r w:rsidRPr="00A74CA9">
                      <w:rPr>
                        <w:rFonts w:ascii="Times New Roman" w:hAnsi="Times New Roman" w:cs="Times New Roman"/>
                        <w:sz w:val="18"/>
                        <w:szCs w:val="18"/>
                      </w:rPr>
                      <w:t> </w:t>
                    </w:r>
                  </w:p>
                </w:tc>
                <w:tc>
                  <w:tcPr>
                    <w:tcW w:w="1417" w:type="dxa"/>
                    <w:tcBorders>
                      <w:top w:val="nil"/>
                      <w:left w:val="nil"/>
                      <w:bottom w:val="single" w:sz="8" w:space="0" w:color="000000"/>
                      <w:right w:val="single" w:sz="8" w:space="0" w:color="000000"/>
                    </w:tcBorders>
                    <w:shd w:val="clear" w:color="auto" w:fill="auto"/>
                    <w:noWrap/>
                    <w:vAlign w:val="center"/>
                    <w:hideMark/>
                  </w:tcPr>
                  <w:p w14:paraId="6D8B756D"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1</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417</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332</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95</w:t>
                    </w:r>
                  </w:p>
                </w:tc>
              </w:tr>
              <w:tr w:rsidR="00E34A5B" w:rsidRPr="00CB1A65" w14:paraId="33687A41" w14:textId="77777777" w:rsidTr="000E4E88">
                <w:trPr>
                  <w:trHeight w:val="295"/>
                </w:trPr>
                <w:tc>
                  <w:tcPr>
                    <w:tcW w:w="1560" w:type="dxa"/>
                    <w:tcBorders>
                      <w:top w:val="nil"/>
                      <w:left w:val="single" w:sz="8" w:space="0" w:color="000000"/>
                      <w:bottom w:val="single" w:sz="8" w:space="0" w:color="000000"/>
                      <w:right w:val="single" w:sz="8" w:space="0" w:color="000000"/>
                    </w:tcBorders>
                    <w:shd w:val="clear" w:color="auto" w:fill="auto"/>
                    <w:noWrap/>
                    <w:vAlign w:val="bottom"/>
                    <w:hideMark/>
                  </w:tcPr>
                  <w:p w14:paraId="126E06EE" w14:textId="77777777" w:rsidR="00E34A5B" w:rsidRPr="00CB1A65" w:rsidRDefault="00E34A5B" w:rsidP="000E4E88">
                    <w:pPr>
                      <w:rPr>
                        <w:rFonts w:ascii="Times New Roman" w:hAnsi="Times New Roman" w:cs="Times New Roman"/>
                        <w:color w:val="000000"/>
                        <w:sz w:val="18"/>
                        <w:szCs w:val="18"/>
                      </w:rPr>
                    </w:pPr>
                    <w:r w:rsidRPr="0005542C">
                      <w:rPr>
                        <w:rFonts w:ascii="Times New Roman" w:hAnsi="Times New Roman" w:cs="Times New Roman"/>
                        <w:color w:val="000000"/>
                        <w:sz w:val="18"/>
                        <w:szCs w:val="18"/>
                      </w:rPr>
                      <w:t>5</w:t>
                    </w:r>
                    <w:r w:rsidRPr="00CB1A65">
                      <w:rPr>
                        <w:rFonts w:cs="Times New Roman"/>
                        <w:color w:val="000000"/>
                        <w:sz w:val="18"/>
                        <w:szCs w:val="18"/>
                      </w:rPr>
                      <w:t>年以上</w:t>
                    </w:r>
                  </w:p>
                </w:tc>
                <w:tc>
                  <w:tcPr>
                    <w:tcW w:w="1535" w:type="dxa"/>
                    <w:tcBorders>
                      <w:top w:val="nil"/>
                      <w:left w:val="nil"/>
                      <w:bottom w:val="single" w:sz="8" w:space="0" w:color="000000"/>
                      <w:right w:val="single" w:sz="8" w:space="0" w:color="000000"/>
                    </w:tcBorders>
                    <w:shd w:val="clear" w:color="auto" w:fill="auto"/>
                    <w:noWrap/>
                    <w:vAlign w:val="center"/>
                    <w:hideMark/>
                  </w:tcPr>
                  <w:p w14:paraId="220C8F9C"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1</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508</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140</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59</w:t>
                    </w:r>
                  </w:p>
                </w:tc>
                <w:tc>
                  <w:tcPr>
                    <w:tcW w:w="845" w:type="dxa"/>
                    <w:tcBorders>
                      <w:top w:val="nil"/>
                      <w:left w:val="nil"/>
                      <w:bottom w:val="single" w:sz="8" w:space="0" w:color="000000"/>
                      <w:right w:val="single" w:sz="8" w:space="0" w:color="000000"/>
                    </w:tcBorders>
                    <w:shd w:val="clear" w:color="auto" w:fill="auto"/>
                    <w:noWrap/>
                    <w:vAlign w:val="center"/>
                    <w:hideMark/>
                  </w:tcPr>
                  <w:p w14:paraId="56EE2185" w14:textId="77777777" w:rsidR="00E34A5B" w:rsidRPr="00CB1A65" w:rsidRDefault="00E34A5B" w:rsidP="000E4E88">
                    <w:pPr>
                      <w:jc w:val="right"/>
                      <w:rPr>
                        <w:rFonts w:ascii="Times New Roman" w:hAnsi="Times New Roman" w:cs="Times New Roman"/>
                        <w:sz w:val="18"/>
                        <w:szCs w:val="18"/>
                      </w:rPr>
                    </w:pPr>
                    <w:r w:rsidRPr="00A74CA9">
                      <w:rPr>
                        <w:rFonts w:ascii="Times New Roman" w:hAnsi="Times New Roman" w:cs="Times New Roman"/>
                        <w:sz w:val="18"/>
                        <w:szCs w:val="18"/>
                      </w:rPr>
                      <w:t> </w:t>
                    </w:r>
                    <w:r w:rsidRPr="0005542C">
                      <w:rPr>
                        <w:rFonts w:ascii="Times New Roman" w:hAnsi="Times New Roman" w:cs="Times New Roman"/>
                        <w:sz w:val="18"/>
                        <w:szCs w:val="18"/>
                      </w:rPr>
                      <w:t>100</w:t>
                    </w:r>
                    <w:r w:rsidRPr="00A74CA9">
                      <w:rPr>
                        <w:rFonts w:ascii="Times New Roman" w:hAnsi="Times New Roman" w:cs="Times New Roman"/>
                        <w:sz w:val="18"/>
                        <w:szCs w:val="18"/>
                      </w:rPr>
                      <w:t>.</w:t>
                    </w:r>
                    <w:r w:rsidRPr="0005542C">
                      <w:rPr>
                        <w:rFonts w:ascii="Times New Roman" w:hAnsi="Times New Roman" w:cs="Times New Roman"/>
                        <w:sz w:val="18"/>
                        <w:szCs w:val="18"/>
                      </w:rPr>
                      <w:t>00</w:t>
                    </w:r>
                    <w:r w:rsidRPr="00A74CA9">
                      <w:rPr>
                        <w:rFonts w:ascii="Times New Roman" w:hAnsi="Times New Roman" w:cs="Times New Roman"/>
                        <w:sz w:val="18"/>
                        <w:szCs w:val="18"/>
                      </w:rPr>
                      <w:t> </w:t>
                    </w:r>
                  </w:p>
                </w:tc>
                <w:tc>
                  <w:tcPr>
                    <w:tcW w:w="1305" w:type="dxa"/>
                    <w:tcBorders>
                      <w:top w:val="nil"/>
                      <w:left w:val="nil"/>
                      <w:bottom w:val="single" w:sz="8" w:space="0" w:color="000000"/>
                      <w:right w:val="single" w:sz="8" w:space="0" w:color="000000"/>
                    </w:tcBorders>
                    <w:shd w:val="clear" w:color="auto" w:fill="auto"/>
                    <w:noWrap/>
                    <w:vAlign w:val="center"/>
                    <w:hideMark/>
                  </w:tcPr>
                  <w:p w14:paraId="0888E0F5"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1</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508</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140</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59</w:t>
                    </w:r>
                  </w:p>
                </w:tc>
                <w:tc>
                  <w:tcPr>
                    <w:tcW w:w="1434" w:type="dxa"/>
                    <w:tcBorders>
                      <w:top w:val="nil"/>
                      <w:left w:val="nil"/>
                      <w:bottom w:val="single" w:sz="8" w:space="0" w:color="000000"/>
                      <w:right w:val="single" w:sz="8" w:space="0" w:color="000000"/>
                    </w:tcBorders>
                    <w:shd w:val="clear" w:color="auto" w:fill="auto"/>
                    <w:noWrap/>
                    <w:vAlign w:val="center"/>
                    <w:hideMark/>
                  </w:tcPr>
                  <w:p w14:paraId="062AD13A" w14:textId="77777777" w:rsidR="00E34A5B" w:rsidRPr="00CB1A65" w:rsidRDefault="00E34A5B" w:rsidP="000E4E88">
                    <w:pPr>
                      <w:jc w:val="right"/>
                      <w:rPr>
                        <w:rFonts w:ascii="Times New Roman" w:hAnsi="Times New Roman" w:cs="Times New Roman"/>
                        <w:color w:val="000000"/>
                        <w:sz w:val="18"/>
                        <w:szCs w:val="18"/>
                      </w:rPr>
                    </w:pPr>
                    <w:r w:rsidRPr="00CB1A65">
                      <w:rPr>
                        <w:rFonts w:ascii="Times New Roman" w:hAnsi="Times New Roman" w:cs="Times New Roman"/>
                        <w:color w:val="000000"/>
                        <w:sz w:val="18"/>
                        <w:szCs w:val="18"/>
                      </w:rPr>
                      <w:t>-</w:t>
                    </w:r>
                  </w:p>
                </w:tc>
                <w:tc>
                  <w:tcPr>
                    <w:tcW w:w="845" w:type="dxa"/>
                    <w:tcBorders>
                      <w:top w:val="nil"/>
                      <w:left w:val="nil"/>
                      <w:bottom w:val="single" w:sz="8" w:space="0" w:color="000000"/>
                      <w:right w:val="single" w:sz="8" w:space="0" w:color="000000"/>
                    </w:tcBorders>
                    <w:shd w:val="clear" w:color="auto" w:fill="auto"/>
                    <w:noWrap/>
                    <w:vAlign w:val="center"/>
                    <w:hideMark/>
                  </w:tcPr>
                  <w:p w14:paraId="33A956B8" w14:textId="77777777" w:rsidR="00E34A5B" w:rsidRPr="00CB1A65" w:rsidRDefault="00E34A5B" w:rsidP="000E4E88">
                    <w:pPr>
                      <w:jc w:val="right"/>
                      <w:rPr>
                        <w:rFonts w:ascii="Times New Roman" w:hAnsi="Times New Roman" w:cs="Times New Roman"/>
                        <w:sz w:val="18"/>
                        <w:szCs w:val="18"/>
                      </w:rPr>
                    </w:pPr>
                    <w:r w:rsidRPr="00CB1A65">
                      <w:rPr>
                        <w:rFonts w:ascii="Times New Roman" w:hAnsi="Times New Roman" w:cs="Times New Roman"/>
                        <w:sz w:val="18"/>
                        <w:szCs w:val="18"/>
                      </w:rPr>
                      <w:t> -   </w:t>
                    </w:r>
                  </w:p>
                </w:tc>
                <w:tc>
                  <w:tcPr>
                    <w:tcW w:w="1417" w:type="dxa"/>
                    <w:tcBorders>
                      <w:top w:val="nil"/>
                      <w:left w:val="nil"/>
                      <w:bottom w:val="single" w:sz="8" w:space="0" w:color="000000"/>
                      <w:right w:val="single" w:sz="8" w:space="0" w:color="000000"/>
                    </w:tcBorders>
                    <w:shd w:val="clear" w:color="auto" w:fill="auto"/>
                    <w:noWrap/>
                    <w:vAlign w:val="center"/>
                    <w:hideMark/>
                  </w:tcPr>
                  <w:p w14:paraId="0270909D" w14:textId="77777777" w:rsidR="00E34A5B" w:rsidRPr="00CB1A65" w:rsidRDefault="00E34A5B" w:rsidP="000E4E88">
                    <w:pPr>
                      <w:jc w:val="right"/>
                      <w:rPr>
                        <w:rFonts w:ascii="Times New Roman" w:hAnsi="Times New Roman" w:cs="Times New Roman"/>
                        <w:color w:val="000000"/>
                        <w:sz w:val="18"/>
                        <w:szCs w:val="18"/>
                      </w:rPr>
                    </w:pPr>
                    <w:r w:rsidRPr="00CB1A65">
                      <w:rPr>
                        <w:rFonts w:ascii="Times New Roman" w:hAnsi="Times New Roman" w:cs="Times New Roman"/>
                        <w:color w:val="000000"/>
                        <w:sz w:val="18"/>
                        <w:szCs w:val="18"/>
                      </w:rPr>
                      <w:t>-</w:t>
                    </w:r>
                  </w:p>
                </w:tc>
              </w:tr>
              <w:tr w:rsidR="00E34A5B" w:rsidRPr="00CB1A65" w14:paraId="6F570E19" w14:textId="77777777" w:rsidTr="000E4E88">
                <w:trPr>
                  <w:trHeight w:val="295"/>
                </w:trPr>
                <w:tc>
                  <w:tcPr>
                    <w:tcW w:w="1560" w:type="dxa"/>
                    <w:tcBorders>
                      <w:top w:val="nil"/>
                      <w:left w:val="single" w:sz="8" w:space="0" w:color="000000"/>
                      <w:bottom w:val="single" w:sz="8" w:space="0" w:color="000000"/>
                      <w:right w:val="single" w:sz="8" w:space="0" w:color="000000"/>
                    </w:tcBorders>
                    <w:shd w:val="clear" w:color="auto" w:fill="auto"/>
                    <w:noWrap/>
                    <w:vAlign w:val="center"/>
                    <w:hideMark/>
                  </w:tcPr>
                  <w:p w14:paraId="4A26D154" w14:textId="77777777" w:rsidR="00E34A5B" w:rsidRPr="00CB1A65" w:rsidRDefault="00E34A5B" w:rsidP="000E4E88">
                    <w:pPr>
                      <w:rPr>
                        <w:rFonts w:ascii="Times New Roman" w:hAnsi="Times New Roman" w:cs="Times New Roman"/>
                        <w:color w:val="000000"/>
                        <w:sz w:val="18"/>
                        <w:szCs w:val="18"/>
                      </w:rPr>
                    </w:pPr>
                    <w:r>
                      <w:rPr>
                        <w:rFonts w:ascii="Times New Roman" w:hAnsi="Times New Roman" w:cs="Times New Roman" w:hint="eastAsia"/>
                        <w:color w:val="000000"/>
                        <w:sz w:val="18"/>
                        <w:szCs w:val="18"/>
                      </w:rPr>
                      <w:t>合计</w:t>
                    </w:r>
                  </w:p>
                </w:tc>
                <w:tc>
                  <w:tcPr>
                    <w:tcW w:w="1535" w:type="dxa"/>
                    <w:tcBorders>
                      <w:top w:val="nil"/>
                      <w:left w:val="nil"/>
                      <w:bottom w:val="single" w:sz="8" w:space="0" w:color="000000"/>
                      <w:right w:val="single" w:sz="8" w:space="0" w:color="000000"/>
                    </w:tcBorders>
                    <w:shd w:val="clear" w:color="auto" w:fill="auto"/>
                    <w:noWrap/>
                    <w:vAlign w:val="center"/>
                    <w:hideMark/>
                  </w:tcPr>
                  <w:p w14:paraId="4E395975"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444</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338</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718</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33</w:t>
                    </w:r>
                  </w:p>
                </w:tc>
                <w:tc>
                  <w:tcPr>
                    <w:tcW w:w="845" w:type="dxa"/>
                    <w:tcBorders>
                      <w:top w:val="nil"/>
                      <w:left w:val="nil"/>
                      <w:bottom w:val="single" w:sz="8" w:space="0" w:color="000000"/>
                      <w:right w:val="single" w:sz="8" w:space="0" w:color="000000"/>
                    </w:tcBorders>
                    <w:shd w:val="clear" w:color="auto" w:fill="auto"/>
                    <w:noWrap/>
                    <w:vAlign w:val="center"/>
                    <w:hideMark/>
                  </w:tcPr>
                  <w:p w14:paraId="0929C476" w14:textId="77777777" w:rsidR="00E34A5B" w:rsidRPr="00CB1A65" w:rsidRDefault="00E34A5B" w:rsidP="000E4E88">
                    <w:pPr>
                      <w:jc w:val="right"/>
                      <w:rPr>
                        <w:rFonts w:ascii="Times New Roman" w:hAnsi="Times New Roman" w:cs="Times New Roman"/>
                        <w:sz w:val="18"/>
                        <w:szCs w:val="18"/>
                      </w:rPr>
                    </w:pPr>
                    <w:r w:rsidRPr="00A74CA9">
                      <w:rPr>
                        <w:rFonts w:ascii="Times New Roman" w:hAnsi="Times New Roman" w:cs="Times New Roman"/>
                        <w:sz w:val="18"/>
                        <w:szCs w:val="18"/>
                      </w:rPr>
                      <w:t> </w:t>
                    </w:r>
                    <w:r w:rsidRPr="0005542C">
                      <w:rPr>
                        <w:rFonts w:ascii="Times New Roman" w:hAnsi="Times New Roman" w:cs="Times New Roman"/>
                        <w:sz w:val="18"/>
                        <w:szCs w:val="18"/>
                      </w:rPr>
                      <w:t>9</w:t>
                    </w:r>
                    <w:r w:rsidRPr="00A74CA9">
                      <w:rPr>
                        <w:rFonts w:ascii="Times New Roman" w:hAnsi="Times New Roman" w:cs="Times New Roman"/>
                        <w:sz w:val="18"/>
                        <w:szCs w:val="18"/>
                      </w:rPr>
                      <w:t>.</w:t>
                    </w:r>
                    <w:r w:rsidRPr="0005542C">
                      <w:rPr>
                        <w:rFonts w:ascii="Times New Roman" w:hAnsi="Times New Roman" w:cs="Times New Roman"/>
                        <w:sz w:val="18"/>
                        <w:szCs w:val="18"/>
                      </w:rPr>
                      <w:t>04</w:t>
                    </w:r>
                    <w:r w:rsidRPr="00A74CA9">
                      <w:rPr>
                        <w:rFonts w:ascii="Times New Roman" w:hAnsi="Times New Roman" w:cs="Times New Roman"/>
                        <w:sz w:val="18"/>
                        <w:szCs w:val="18"/>
                      </w:rPr>
                      <w:t> </w:t>
                    </w:r>
                  </w:p>
                </w:tc>
                <w:tc>
                  <w:tcPr>
                    <w:tcW w:w="1305" w:type="dxa"/>
                    <w:tcBorders>
                      <w:top w:val="nil"/>
                      <w:left w:val="nil"/>
                      <w:bottom w:val="single" w:sz="8" w:space="0" w:color="000000"/>
                      <w:right w:val="single" w:sz="8" w:space="0" w:color="000000"/>
                    </w:tcBorders>
                    <w:shd w:val="clear" w:color="auto" w:fill="auto"/>
                    <w:noWrap/>
                    <w:vAlign w:val="center"/>
                    <w:hideMark/>
                  </w:tcPr>
                  <w:p w14:paraId="22628603"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40</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176</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010</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31</w:t>
                    </w:r>
                  </w:p>
                </w:tc>
                <w:tc>
                  <w:tcPr>
                    <w:tcW w:w="1434" w:type="dxa"/>
                    <w:tcBorders>
                      <w:top w:val="nil"/>
                      <w:left w:val="nil"/>
                      <w:bottom w:val="single" w:sz="8" w:space="0" w:color="000000"/>
                      <w:right w:val="single" w:sz="8" w:space="0" w:color="000000"/>
                    </w:tcBorders>
                    <w:shd w:val="clear" w:color="auto" w:fill="auto"/>
                    <w:noWrap/>
                    <w:vAlign w:val="center"/>
                    <w:hideMark/>
                  </w:tcPr>
                  <w:p w14:paraId="38BBDBD6"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445</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326</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136</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67</w:t>
                    </w:r>
                  </w:p>
                </w:tc>
                <w:tc>
                  <w:tcPr>
                    <w:tcW w:w="845" w:type="dxa"/>
                    <w:tcBorders>
                      <w:top w:val="nil"/>
                      <w:left w:val="nil"/>
                      <w:bottom w:val="single" w:sz="8" w:space="0" w:color="000000"/>
                      <w:right w:val="single" w:sz="8" w:space="0" w:color="000000"/>
                    </w:tcBorders>
                    <w:shd w:val="clear" w:color="auto" w:fill="auto"/>
                    <w:noWrap/>
                    <w:vAlign w:val="center"/>
                    <w:hideMark/>
                  </w:tcPr>
                  <w:p w14:paraId="19ED63CE" w14:textId="77777777" w:rsidR="00E34A5B" w:rsidRPr="00CB1A65" w:rsidRDefault="00E34A5B" w:rsidP="000E4E88">
                    <w:pPr>
                      <w:jc w:val="right"/>
                      <w:rPr>
                        <w:rFonts w:ascii="Times New Roman" w:hAnsi="Times New Roman" w:cs="Times New Roman"/>
                        <w:sz w:val="18"/>
                        <w:szCs w:val="18"/>
                      </w:rPr>
                    </w:pPr>
                    <w:r w:rsidRPr="00A74CA9">
                      <w:rPr>
                        <w:rFonts w:ascii="Times New Roman" w:hAnsi="Times New Roman" w:cs="Times New Roman"/>
                        <w:sz w:val="18"/>
                        <w:szCs w:val="18"/>
                      </w:rPr>
                      <w:t> </w:t>
                    </w:r>
                    <w:r w:rsidRPr="0005542C">
                      <w:rPr>
                        <w:rFonts w:ascii="Times New Roman" w:hAnsi="Times New Roman" w:cs="Times New Roman"/>
                        <w:sz w:val="18"/>
                        <w:szCs w:val="18"/>
                      </w:rPr>
                      <w:t>8</w:t>
                    </w:r>
                    <w:r w:rsidRPr="00A74CA9">
                      <w:rPr>
                        <w:rFonts w:ascii="Times New Roman" w:hAnsi="Times New Roman" w:cs="Times New Roman"/>
                        <w:sz w:val="18"/>
                        <w:szCs w:val="18"/>
                      </w:rPr>
                      <w:t>.</w:t>
                    </w:r>
                    <w:r w:rsidRPr="0005542C">
                      <w:rPr>
                        <w:rFonts w:ascii="Times New Roman" w:hAnsi="Times New Roman" w:cs="Times New Roman"/>
                        <w:sz w:val="18"/>
                        <w:szCs w:val="18"/>
                      </w:rPr>
                      <w:t>18</w:t>
                    </w:r>
                    <w:r w:rsidRPr="00A74CA9">
                      <w:rPr>
                        <w:rFonts w:ascii="Times New Roman" w:hAnsi="Times New Roman" w:cs="Times New Roman"/>
                        <w:sz w:val="18"/>
                        <w:szCs w:val="18"/>
                      </w:rPr>
                      <w:t> </w:t>
                    </w:r>
                  </w:p>
                </w:tc>
                <w:tc>
                  <w:tcPr>
                    <w:tcW w:w="1417" w:type="dxa"/>
                    <w:tcBorders>
                      <w:top w:val="nil"/>
                      <w:left w:val="nil"/>
                      <w:bottom w:val="single" w:sz="8" w:space="0" w:color="000000"/>
                      <w:right w:val="single" w:sz="8" w:space="0" w:color="000000"/>
                    </w:tcBorders>
                    <w:shd w:val="clear" w:color="auto" w:fill="auto"/>
                    <w:noWrap/>
                    <w:vAlign w:val="center"/>
                    <w:hideMark/>
                  </w:tcPr>
                  <w:p w14:paraId="431A9F1E" w14:textId="77777777" w:rsidR="00E34A5B" w:rsidRPr="00CB1A65" w:rsidRDefault="00E34A5B" w:rsidP="000E4E88">
                    <w:pPr>
                      <w:jc w:val="right"/>
                      <w:rPr>
                        <w:rFonts w:ascii="Times New Roman" w:hAnsi="Times New Roman" w:cs="Times New Roman"/>
                        <w:color w:val="000000"/>
                        <w:sz w:val="18"/>
                        <w:szCs w:val="18"/>
                      </w:rPr>
                    </w:pPr>
                    <w:r w:rsidRPr="0005542C">
                      <w:rPr>
                        <w:rFonts w:ascii="Times New Roman" w:hAnsi="Times New Roman" w:cs="Times New Roman"/>
                        <w:color w:val="000000"/>
                        <w:sz w:val="18"/>
                        <w:szCs w:val="18"/>
                      </w:rPr>
                      <w:t>36</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441</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835</w:t>
                    </w:r>
                    <w:r w:rsidRPr="00CB1A65">
                      <w:rPr>
                        <w:rFonts w:ascii="Times New Roman" w:hAnsi="Times New Roman" w:cs="Times New Roman"/>
                        <w:color w:val="000000"/>
                        <w:sz w:val="18"/>
                        <w:szCs w:val="18"/>
                      </w:rPr>
                      <w:t>.</w:t>
                    </w:r>
                    <w:r w:rsidRPr="0005542C">
                      <w:rPr>
                        <w:rFonts w:ascii="Times New Roman" w:hAnsi="Times New Roman" w:cs="Times New Roman"/>
                        <w:color w:val="000000"/>
                        <w:sz w:val="18"/>
                        <w:szCs w:val="18"/>
                      </w:rPr>
                      <w:t>51</w:t>
                    </w:r>
                  </w:p>
                </w:tc>
              </w:tr>
            </w:tbl>
            <w:p w14:paraId="79C4CADE" w14:textId="77777777" w:rsidR="00E34A5B" w:rsidRDefault="00E34A5B"/>
            <w:p w14:paraId="1DB6B047" w14:textId="36CBD4F6" w:rsidR="0016304A" w:rsidRPr="009E4354" w:rsidRDefault="00C73534" w:rsidP="009E4354">
              <w:pPr>
                <w:autoSpaceDE w:val="0"/>
                <w:autoSpaceDN w:val="0"/>
                <w:adjustRightInd w:val="0"/>
                <w:ind w:rightChars="50" w:right="105"/>
                <w:rPr>
                  <w:szCs w:val="21"/>
                </w:rPr>
              </w:pPr>
            </w:p>
          </w:sdtContent>
        </w:sdt>
      </w:sdtContent>
    </w:sdt>
    <w:bookmarkEnd w:id="239" w:displacedByCustomXml="prev"/>
    <w:bookmarkStart w:id="240" w:name="_Hlk10471002" w:displacedByCustomXml="next"/>
    <w:bookmarkStart w:id="241" w:name="_Hlk10471011" w:displacedByCustomXml="next"/>
    <w:sdt>
      <w:sdtPr>
        <w:rPr>
          <w:rFonts w:hint="eastAsia"/>
          <w:szCs w:val="21"/>
        </w:rPr>
        <w:alias w:val="模块:其他说明："/>
        <w:tag w:val="_SEC_5b10981ad765434eb8d30a4d75bff071"/>
        <w:id w:val="1741910604"/>
        <w:lock w:val="sdtLocked"/>
        <w:placeholder>
          <w:docPart w:val="GBC22222222222222222222222222222"/>
        </w:placeholder>
      </w:sdtPr>
      <w:sdtEndPr>
        <w:rPr>
          <w:rFonts w:hint="default"/>
          <w:szCs w:val="24"/>
        </w:rPr>
      </w:sdtEndPr>
      <w:sdtContent>
        <w:p w14:paraId="04955F1A" w14:textId="77777777" w:rsidR="0016304A" w:rsidRDefault="0016304A">
          <w:pPr>
            <w:rPr>
              <w:szCs w:val="21"/>
            </w:rPr>
          </w:pPr>
          <w:r>
            <w:rPr>
              <w:rFonts w:hint="eastAsia"/>
              <w:szCs w:val="21"/>
            </w:rPr>
            <w:t>其他说明：</w:t>
          </w:r>
          <w:bookmarkEnd w:id="240"/>
        </w:p>
        <w:sdt>
          <w:sdtPr>
            <w:rPr>
              <w:szCs w:val="21"/>
            </w:rPr>
            <w:alias w:val="是否适用：合同资产其他说明[双击切换]"/>
            <w:tag w:val="_GBC_06cd3c0f93454d76bd0c7e20322e8a49"/>
            <w:id w:val="-595559744"/>
            <w:lock w:val="sdtLocked"/>
            <w:placeholder>
              <w:docPart w:val="GBC22222222222222222222222222222"/>
            </w:placeholder>
          </w:sdtPr>
          <w:sdtEndPr/>
          <w:sdtContent>
            <w:p w14:paraId="2599FC48" w14:textId="41EF56E8" w:rsidR="0016304A" w:rsidRDefault="0016304A" w:rsidP="0016304A">
              <w:pPr>
                <w:pStyle w:val="101"/>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241" w:displacedByCustomXml="prev"/>
    <w:p w14:paraId="1F702881" w14:textId="77777777" w:rsidR="0016304A" w:rsidRDefault="0016304A">
      <w:pPr>
        <w:pStyle w:val="101"/>
      </w:pPr>
    </w:p>
    <w:sdt>
      <w:sdtPr>
        <w:rPr>
          <w:rFonts w:ascii="宋体" w:hAnsi="宋体" w:cs="宋体" w:hint="eastAsia"/>
          <w:b w:val="0"/>
          <w:bCs w:val="0"/>
          <w:kern w:val="0"/>
          <w:szCs w:val="24"/>
        </w:rPr>
        <w:alias w:val="模块:划分为持有待售的资产"/>
        <w:tag w:val="_GBC_b8017c342539428893a6ec198dd061b3"/>
        <w:id w:val="196202401"/>
        <w:lock w:val="sdtLocked"/>
        <w:placeholder>
          <w:docPart w:val="GBC22222222222222222222222222222"/>
        </w:placeholder>
      </w:sdtPr>
      <w:sdtEndPr>
        <w:rPr>
          <w:rFonts w:hint="default"/>
          <w:szCs w:val="21"/>
        </w:rPr>
      </w:sdtEndPr>
      <w:sdtContent>
        <w:p w14:paraId="2CCEA83E" w14:textId="77777777" w:rsidR="0016304A" w:rsidRDefault="0016304A" w:rsidP="00E9693C">
          <w:pPr>
            <w:pStyle w:val="99"/>
            <w:numPr>
              <w:ilvl w:val="0"/>
              <w:numId w:val="58"/>
            </w:numPr>
            <w:tabs>
              <w:tab w:val="left" w:pos="504"/>
            </w:tabs>
            <w:rPr>
              <w:rFonts w:ascii="宋体" w:hAnsi="宋体"/>
            </w:rPr>
          </w:pPr>
          <w:r>
            <w:rPr>
              <w:rFonts w:ascii="宋体" w:hAnsi="宋体" w:hint="eastAsia"/>
            </w:rPr>
            <w:t>持有待售资产</w:t>
          </w:r>
        </w:p>
        <w:sdt>
          <w:sdtPr>
            <w:alias w:val="是否适用：划分为持有待售的资产[双击切换]"/>
            <w:tag w:val="_GBC_a6517e0f93e04b1caa2e45201c8133b1"/>
            <w:id w:val="582873885"/>
            <w:lock w:val="sdtLocked"/>
            <w:placeholder>
              <w:docPart w:val="GBC22222222222222222222222222222"/>
            </w:placeholder>
          </w:sdtPr>
          <w:sdtEndPr/>
          <w:sdtContent>
            <w:p w14:paraId="765AE79F" w14:textId="0D9A87D6"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1874C76F" w14:textId="77777777" w:rsidR="0016304A" w:rsidRDefault="0016304A">
      <w:pPr>
        <w:ind w:right="210"/>
      </w:pPr>
    </w:p>
    <w:bookmarkStart w:id="242" w:name="_Hlk10471081" w:displacedByCustomXml="next"/>
    <w:sdt>
      <w:sdtPr>
        <w:rPr>
          <w:rFonts w:ascii="宋体" w:hAnsi="宋体" w:cs="宋体" w:hint="eastAsia"/>
          <w:b w:val="0"/>
          <w:bCs w:val="0"/>
          <w:kern w:val="0"/>
          <w:szCs w:val="24"/>
        </w:rPr>
        <w:alias w:val="模块:一年内到期的非流动资产"/>
        <w:tag w:val="_GBC_73afc3711ce24918b57d8c069abaf5c5"/>
        <w:id w:val="1437485302"/>
        <w:lock w:val="sdtLocked"/>
        <w:placeholder>
          <w:docPart w:val="GBC22222222222222222222222222222"/>
        </w:placeholder>
      </w:sdtPr>
      <w:sdtEndPr/>
      <w:sdtContent>
        <w:p w14:paraId="5313ACCA" w14:textId="77777777" w:rsidR="0016304A" w:rsidRDefault="0016304A" w:rsidP="00E9693C">
          <w:pPr>
            <w:pStyle w:val="99"/>
            <w:numPr>
              <w:ilvl w:val="0"/>
              <w:numId w:val="58"/>
            </w:numPr>
            <w:tabs>
              <w:tab w:val="left" w:pos="504"/>
            </w:tabs>
            <w:rPr>
              <w:rFonts w:ascii="宋体" w:hAnsi="宋体"/>
            </w:rPr>
          </w:pPr>
          <w:r>
            <w:rPr>
              <w:rFonts w:ascii="宋体" w:hAnsi="宋体" w:hint="eastAsia"/>
            </w:rPr>
            <w:t>一年内到期的非流动资产</w:t>
          </w:r>
        </w:p>
        <w:sdt>
          <w:sdtPr>
            <w:alias w:val="是否适用：一年内到期的非流动资产[双击切换]"/>
            <w:tag w:val="_GBC_3c3df002388d4bbe8dd8d4df7fe26ebc"/>
            <w:id w:val="-1347547522"/>
            <w:lock w:val="sdtLocked"/>
            <w:placeholder>
              <w:docPart w:val="GBC22222222222222222222222222222"/>
            </w:placeholder>
          </w:sdtPr>
          <w:sdtEndPr/>
          <w:sdtContent>
            <w:p w14:paraId="3E408353" w14:textId="18707FBF"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42" w:displacedByCustomXml="prev"/>
    <w:p w14:paraId="4BFADDD8" w14:textId="77777777" w:rsidR="0016304A" w:rsidRDefault="0016304A">
      <w:pPr>
        <w:ind w:right="210"/>
      </w:pPr>
    </w:p>
    <w:bookmarkStart w:id="243" w:name="_Hlk10471163" w:displacedByCustomXml="next"/>
    <w:sdt>
      <w:sdtPr>
        <w:rPr>
          <w:rFonts w:ascii="宋体" w:hAnsi="宋体" w:cs="宋体" w:hint="eastAsia"/>
          <w:b w:val="0"/>
          <w:bCs w:val="0"/>
          <w:kern w:val="0"/>
          <w:szCs w:val="24"/>
        </w:rPr>
        <w:alias w:val="模块:其他流动资产"/>
        <w:tag w:val="_GBC_e29fd29bee934fc3ab8325cf3625b905"/>
        <w:id w:val="1311822920"/>
        <w:lock w:val="sdtLocked"/>
        <w:placeholder>
          <w:docPart w:val="GBC22222222222222222222222222222"/>
        </w:placeholder>
      </w:sdtPr>
      <w:sdtEndPr/>
      <w:sdtContent>
        <w:p w14:paraId="721D8760" w14:textId="77777777" w:rsidR="0016304A" w:rsidRDefault="0016304A" w:rsidP="00E9693C">
          <w:pPr>
            <w:pStyle w:val="99"/>
            <w:numPr>
              <w:ilvl w:val="0"/>
              <w:numId w:val="58"/>
            </w:numPr>
            <w:tabs>
              <w:tab w:val="left" w:pos="504"/>
            </w:tabs>
            <w:rPr>
              <w:rFonts w:ascii="宋体" w:hAnsi="宋体"/>
            </w:rPr>
          </w:pPr>
          <w:r>
            <w:rPr>
              <w:rFonts w:ascii="宋体" w:hAnsi="宋体" w:hint="eastAsia"/>
            </w:rPr>
            <w:t>其他流动资产</w:t>
          </w:r>
        </w:p>
        <w:sdt>
          <w:sdtPr>
            <w:alias w:val="是否适用：其他流动资产[双击切换]"/>
            <w:tag w:val="_GBC_7733d50365e24328b41020152f88028d"/>
            <w:id w:val="1451128449"/>
            <w:lock w:val="sdtLocked"/>
            <w:placeholder>
              <w:docPart w:val="GBC22222222222222222222222222222"/>
            </w:placeholder>
          </w:sdtPr>
          <w:sdtEndPr/>
          <w:sdtContent>
            <w:p w14:paraId="71DF5AE5" w14:textId="12444637"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20AEE81F" w14:textId="01F6814D" w:rsidR="0016304A" w:rsidRDefault="0016304A">
          <w:pPr>
            <w:jc w:val="right"/>
          </w:pPr>
          <w:r>
            <w:rPr>
              <w:rFonts w:hint="eastAsia"/>
            </w:rPr>
            <w:t>单位：</w:t>
          </w:r>
          <w:sdt>
            <w:sdtPr>
              <w:rPr>
                <w:rFonts w:hint="eastAsia"/>
              </w:rPr>
              <w:alias w:val="单位：其他流动资产"/>
              <w:tag w:val="_GBC_d0c62fc75d164678ad203d9ddb106538"/>
              <w:id w:val="2129263079"/>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其他流动资产"/>
              <w:tag w:val="_GBC_9196143d56d24a9ea7f7e31ce8a09024"/>
              <w:id w:val="-212252313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04"/>
            <w:gridCol w:w="2845"/>
            <w:gridCol w:w="2774"/>
          </w:tblGrid>
          <w:tr w:rsidR="0016304A" w14:paraId="78D34A4D" w14:textId="77777777" w:rsidTr="0016304A">
            <w:sdt>
              <w:sdtPr>
                <w:tag w:val="_PLD_15bbfc7d41df4300abcae2e424cc6572"/>
                <w:id w:val="1837803480"/>
                <w:lock w:val="sdtLocked"/>
              </w:sdtPr>
              <w:sdtEndPr/>
              <w:sdtContent>
                <w:tc>
                  <w:tcPr>
                    <w:tcW w:w="1816" w:type="pct"/>
                    <w:shd w:val="clear" w:color="auto" w:fill="auto"/>
                    <w:vAlign w:val="center"/>
                  </w:tcPr>
                  <w:p w14:paraId="2D79B6A1" w14:textId="77777777" w:rsidR="0016304A" w:rsidRDefault="0016304A" w:rsidP="0016304A">
                    <w:pPr>
                      <w:jc w:val="center"/>
                      <w:rPr>
                        <w:szCs w:val="21"/>
                      </w:rPr>
                    </w:pPr>
                    <w:r>
                      <w:rPr>
                        <w:rFonts w:hint="eastAsia"/>
                        <w:szCs w:val="21"/>
                      </w:rPr>
                      <w:t>项目</w:t>
                    </w:r>
                  </w:p>
                </w:tc>
              </w:sdtContent>
            </w:sdt>
            <w:sdt>
              <w:sdtPr>
                <w:tag w:val="_PLD_d2a222194eae4e958db2401139170ea2"/>
                <w:id w:val="1904562414"/>
                <w:lock w:val="sdtLocked"/>
              </w:sdtPr>
              <w:sdtEndPr/>
              <w:sdtContent>
                <w:tc>
                  <w:tcPr>
                    <w:tcW w:w="1612" w:type="pct"/>
                    <w:shd w:val="clear" w:color="auto" w:fill="auto"/>
                    <w:vAlign w:val="center"/>
                  </w:tcPr>
                  <w:p w14:paraId="316006DF" w14:textId="77777777" w:rsidR="0016304A" w:rsidRDefault="0016304A" w:rsidP="0016304A">
                    <w:pPr>
                      <w:jc w:val="center"/>
                      <w:rPr>
                        <w:szCs w:val="21"/>
                      </w:rPr>
                    </w:pPr>
                    <w:r>
                      <w:rPr>
                        <w:rFonts w:hint="eastAsia"/>
                        <w:szCs w:val="21"/>
                      </w:rPr>
                      <w:t>期末余额</w:t>
                    </w:r>
                  </w:p>
                </w:tc>
              </w:sdtContent>
            </w:sdt>
            <w:sdt>
              <w:sdtPr>
                <w:tag w:val="_PLD_0f3815799e9d4216b9506517d8e9b90c"/>
                <w:id w:val="227431943"/>
                <w:lock w:val="sdtLocked"/>
              </w:sdtPr>
              <w:sdtEndPr/>
              <w:sdtContent>
                <w:tc>
                  <w:tcPr>
                    <w:tcW w:w="1572" w:type="pct"/>
                    <w:shd w:val="clear" w:color="auto" w:fill="auto"/>
                    <w:vAlign w:val="center"/>
                  </w:tcPr>
                  <w:p w14:paraId="4BF45E52" w14:textId="77777777" w:rsidR="0016304A" w:rsidRDefault="0016304A" w:rsidP="0016304A">
                    <w:pPr>
                      <w:jc w:val="center"/>
                      <w:rPr>
                        <w:szCs w:val="21"/>
                      </w:rPr>
                    </w:pPr>
                    <w:r>
                      <w:rPr>
                        <w:rFonts w:hint="eastAsia"/>
                        <w:szCs w:val="21"/>
                      </w:rPr>
                      <w:t>期初余额</w:t>
                    </w:r>
                  </w:p>
                </w:tc>
              </w:sdtContent>
            </w:sdt>
          </w:tr>
          <w:sdt>
            <w:sdtPr>
              <w:rPr>
                <w:rFonts w:hint="eastAsia"/>
                <w:szCs w:val="21"/>
              </w:rPr>
              <w:alias w:val="其他流动资产明细"/>
              <w:tag w:val="_TUP_0bae324e6bd3444492796087e454ca12"/>
              <w:id w:val="-1346160286"/>
              <w:lock w:val="sdtLocked"/>
            </w:sdtPr>
            <w:sdtEndPr>
              <w:rPr>
                <w:rFonts w:ascii="Times New Roman" w:hAnsi="Times New Roman" w:cs="Times New Roman" w:hint="default"/>
              </w:rPr>
            </w:sdtEndPr>
            <w:sdtContent>
              <w:tr w:rsidR="0016304A" w14:paraId="5D56A027" w14:textId="77777777" w:rsidTr="0016304A">
                <w:tc>
                  <w:tcPr>
                    <w:tcW w:w="1816" w:type="pct"/>
                    <w:shd w:val="clear" w:color="auto" w:fill="auto"/>
                  </w:tcPr>
                  <w:p w14:paraId="6A75BD90" w14:textId="77777777" w:rsidR="0016304A" w:rsidRDefault="0016304A" w:rsidP="0016304A">
                    <w:pPr>
                      <w:snapToGrid w:val="0"/>
                      <w:ind w:leftChars="-51" w:left="-107"/>
                      <w:rPr>
                        <w:szCs w:val="21"/>
                      </w:rPr>
                    </w:pPr>
                    <w:r>
                      <w:t>待抵扣增值税</w:t>
                    </w:r>
                  </w:p>
                </w:tc>
                <w:tc>
                  <w:tcPr>
                    <w:tcW w:w="1612" w:type="pct"/>
                    <w:shd w:val="clear" w:color="auto" w:fill="auto"/>
                  </w:tcPr>
                  <w:p w14:paraId="41F63798" w14:textId="77777777" w:rsidR="0016304A" w:rsidRPr="00E43D17" w:rsidRDefault="0016304A" w:rsidP="0016304A">
                    <w:pPr>
                      <w:snapToGrid w:val="0"/>
                      <w:jc w:val="right"/>
                      <w:rPr>
                        <w:rFonts w:ascii="Times New Roman" w:hAnsi="Times New Roman" w:cs="Times New Roman"/>
                        <w:szCs w:val="21"/>
                      </w:rPr>
                    </w:pPr>
                    <w:r w:rsidRPr="00E43D17">
                      <w:rPr>
                        <w:rFonts w:ascii="Times New Roman" w:hAnsi="Times New Roman" w:cs="Times New Roman"/>
                      </w:rPr>
                      <w:t>94,371,387.01</w:t>
                    </w:r>
                  </w:p>
                </w:tc>
                <w:tc>
                  <w:tcPr>
                    <w:tcW w:w="1572" w:type="pct"/>
                    <w:shd w:val="clear" w:color="auto" w:fill="auto"/>
                  </w:tcPr>
                  <w:p w14:paraId="1DBFACD8" w14:textId="77777777" w:rsidR="0016304A" w:rsidRPr="00E43D17" w:rsidRDefault="0016304A" w:rsidP="0016304A">
                    <w:pPr>
                      <w:snapToGrid w:val="0"/>
                      <w:jc w:val="right"/>
                      <w:rPr>
                        <w:rFonts w:ascii="Times New Roman" w:hAnsi="Times New Roman" w:cs="Times New Roman"/>
                        <w:szCs w:val="21"/>
                      </w:rPr>
                    </w:pPr>
                    <w:r w:rsidRPr="00E43D17">
                      <w:rPr>
                        <w:rFonts w:ascii="Times New Roman" w:hAnsi="Times New Roman" w:cs="Times New Roman"/>
                      </w:rPr>
                      <w:t>67,886,574.19</w:t>
                    </w:r>
                  </w:p>
                </w:tc>
              </w:tr>
            </w:sdtContent>
          </w:sdt>
          <w:sdt>
            <w:sdtPr>
              <w:rPr>
                <w:rFonts w:hint="eastAsia"/>
                <w:szCs w:val="21"/>
              </w:rPr>
              <w:alias w:val="其他流动资产明细"/>
              <w:tag w:val="_TUP_0bae324e6bd3444492796087e454ca12"/>
              <w:id w:val="-1039284866"/>
              <w:lock w:val="sdtLocked"/>
            </w:sdtPr>
            <w:sdtEndPr>
              <w:rPr>
                <w:rFonts w:ascii="Times New Roman" w:hAnsi="Times New Roman" w:cs="Times New Roman" w:hint="default"/>
              </w:rPr>
            </w:sdtEndPr>
            <w:sdtContent>
              <w:tr w:rsidR="0016304A" w14:paraId="5906FDEF" w14:textId="77777777" w:rsidTr="0016304A">
                <w:tc>
                  <w:tcPr>
                    <w:tcW w:w="1816" w:type="pct"/>
                    <w:shd w:val="clear" w:color="auto" w:fill="auto"/>
                  </w:tcPr>
                  <w:p w14:paraId="5F4ACF28" w14:textId="77777777" w:rsidR="0016304A" w:rsidRDefault="0016304A" w:rsidP="0016304A">
                    <w:pPr>
                      <w:snapToGrid w:val="0"/>
                      <w:ind w:leftChars="-51" w:left="-107"/>
                      <w:rPr>
                        <w:szCs w:val="21"/>
                      </w:rPr>
                    </w:pPr>
                    <w:r>
                      <w:t>待抵扣所得税</w:t>
                    </w:r>
                  </w:p>
                </w:tc>
                <w:tc>
                  <w:tcPr>
                    <w:tcW w:w="1612" w:type="pct"/>
                    <w:shd w:val="clear" w:color="auto" w:fill="auto"/>
                  </w:tcPr>
                  <w:p w14:paraId="53FA2D50" w14:textId="77777777" w:rsidR="0016304A" w:rsidRPr="00E43D17" w:rsidRDefault="0016304A" w:rsidP="0016304A">
                    <w:pPr>
                      <w:snapToGrid w:val="0"/>
                      <w:jc w:val="right"/>
                      <w:rPr>
                        <w:rFonts w:ascii="Times New Roman" w:hAnsi="Times New Roman" w:cs="Times New Roman"/>
                        <w:szCs w:val="21"/>
                      </w:rPr>
                    </w:pPr>
                    <w:r w:rsidRPr="00E43D17">
                      <w:rPr>
                        <w:rFonts w:ascii="Times New Roman" w:hAnsi="Times New Roman" w:cs="Times New Roman"/>
                      </w:rPr>
                      <w:t>17,620,375.74</w:t>
                    </w:r>
                  </w:p>
                </w:tc>
                <w:tc>
                  <w:tcPr>
                    <w:tcW w:w="1572" w:type="pct"/>
                    <w:shd w:val="clear" w:color="auto" w:fill="auto"/>
                  </w:tcPr>
                  <w:p w14:paraId="3FA93299" w14:textId="77777777" w:rsidR="0016304A" w:rsidRPr="00E43D17" w:rsidRDefault="0016304A" w:rsidP="0016304A">
                    <w:pPr>
                      <w:snapToGrid w:val="0"/>
                      <w:jc w:val="right"/>
                      <w:rPr>
                        <w:rFonts w:ascii="Times New Roman" w:hAnsi="Times New Roman" w:cs="Times New Roman"/>
                        <w:szCs w:val="21"/>
                      </w:rPr>
                    </w:pPr>
                    <w:r w:rsidRPr="00E43D17">
                      <w:rPr>
                        <w:rFonts w:ascii="Times New Roman" w:hAnsi="Times New Roman" w:cs="Times New Roman"/>
                      </w:rPr>
                      <w:t>15,542,309.75</w:t>
                    </w:r>
                  </w:p>
                </w:tc>
              </w:tr>
            </w:sdtContent>
          </w:sdt>
          <w:sdt>
            <w:sdtPr>
              <w:rPr>
                <w:rFonts w:hint="eastAsia"/>
                <w:szCs w:val="21"/>
              </w:rPr>
              <w:alias w:val="其他流动资产明细"/>
              <w:tag w:val="_TUP_0bae324e6bd3444492796087e454ca12"/>
              <w:id w:val="-518857024"/>
              <w:lock w:val="sdtLocked"/>
            </w:sdtPr>
            <w:sdtEndPr>
              <w:rPr>
                <w:rFonts w:ascii="Times New Roman" w:hAnsi="Times New Roman" w:cs="Times New Roman" w:hint="default"/>
              </w:rPr>
            </w:sdtEndPr>
            <w:sdtContent>
              <w:tr w:rsidR="0016304A" w14:paraId="708E5A7D" w14:textId="77777777" w:rsidTr="0016304A">
                <w:tc>
                  <w:tcPr>
                    <w:tcW w:w="1816" w:type="pct"/>
                    <w:shd w:val="clear" w:color="auto" w:fill="auto"/>
                  </w:tcPr>
                  <w:p w14:paraId="7C48984E" w14:textId="77777777" w:rsidR="0016304A" w:rsidRDefault="0016304A" w:rsidP="0016304A">
                    <w:pPr>
                      <w:snapToGrid w:val="0"/>
                      <w:ind w:leftChars="-51" w:left="-107"/>
                      <w:rPr>
                        <w:szCs w:val="21"/>
                      </w:rPr>
                    </w:pPr>
                    <w:r>
                      <w:t>待抵扣其他税费</w:t>
                    </w:r>
                  </w:p>
                </w:tc>
                <w:tc>
                  <w:tcPr>
                    <w:tcW w:w="1612" w:type="pct"/>
                    <w:shd w:val="clear" w:color="auto" w:fill="auto"/>
                  </w:tcPr>
                  <w:p w14:paraId="0807EA6A" w14:textId="77777777" w:rsidR="0016304A" w:rsidRPr="00E43D17" w:rsidRDefault="0016304A" w:rsidP="0016304A">
                    <w:pPr>
                      <w:snapToGrid w:val="0"/>
                      <w:jc w:val="right"/>
                      <w:rPr>
                        <w:rFonts w:ascii="Times New Roman" w:hAnsi="Times New Roman" w:cs="Times New Roman"/>
                        <w:szCs w:val="21"/>
                      </w:rPr>
                    </w:pPr>
                    <w:r w:rsidRPr="00E43D17">
                      <w:rPr>
                        <w:rFonts w:ascii="Times New Roman" w:hAnsi="Times New Roman" w:cs="Times New Roman"/>
                      </w:rPr>
                      <w:t>1,109,857.19</w:t>
                    </w:r>
                  </w:p>
                </w:tc>
                <w:tc>
                  <w:tcPr>
                    <w:tcW w:w="1572" w:type="pct"/>
                    <w:shd w:val="clear" w:color="auto" w:fill="auto"/>
                  </w:tcPr>
                  <w:p w14:paraId="32B8A493" w14:textId="77777777" w:rsidR="0016304A" w:rsidRPr="00E43D17" w:rsidRDefault="0016304A" w:rsidP="0016304A">
                    <w:pPr>
                      <w:snapToGrid w:val="0"/>
                      <w:jc w:val="right"/>
                      <w:rPr>
                        <w:rFonts w:ascii="Times New Roman" w:hAnsi="Times New Roman" w:cs="Times New Roman"/>
                        <w:szCs w:val="21"/>
                      </w:rPr>
                    </w:pPr>
                    <w:r w:rsidRPr="00E43D17">
                      <w:rPr>
                        <w:rFonts w:ascii="Times New Roman" w:hAnsi="Times New Roman" w:cs="Times New Roman"/>
                      </w:rPr>
                      <w:t>3,958,708.44</w:t>
                    </w:r>
                  </w:p>
                </w:tc>
              </w:tr>
            </w:sdtContent>
          </w:sdt>
          <w:tr w:rsidR="0016304A" w14:paraId="1C880B7A" w14:textId="77777777" w:rsidTr="0016304A">
            <w:sdt>
              <w:sdtPr>
                <w:tag w:val="_PLD_b6c346d1d68d4f27847794dad182ef24"/>
                <w:id w:val="-461342491"/>
                <w:lock w:val="sdtLocked"/>
              </w:sdtPr>
              <w:sdtEndPr/>
              <w:sdtContent>
                <w:tc>
                  <w:tcPr>
                    <w:tcW w:w="1816" w:type="pct"/>
                    <w:shd w:val="clear" w:color="auto" w:fill="auto"/>
                    <w:vAlign w:val="center"/>
                  </w:tcPr>
                  <w:p w14:paraId="20326B5E" w14:textId="77777777" w:rsidR="0016304A" w:rsidRDefault="0016304A" w:rsidP="0016304A">
                    <w:pPr>
                      <w:snapToGrid w:val="0"/>
                      <w:ind w:leftChars="-51" w:left="-107"/>
                      <w:jc w:val="center"/>
                      <w:rPr>
                        <w:szCs w:val="21"/>
                      </w:rPr>
                    </w:pPr>
                    <w:r>
                      <w:rPr>
                        <w:rFonts w:hint="eastAsia"/>
                        <w:szCs w:val="21"/>
                      </w:rPr>
                      <w:t>合计</w:t>
                    </w:r>
                  </w:p>
                </w:tc>
              </w:sdtContent>
            </w:sdt>
            <w:tc>
              <w:tcPr>
                <w:tcW w:w="1612" w:type="pct"/>
                <w:shd w:val="clear" w:color="auto" w:fill="auto"/>
              </w:tcPr>
              <w:p w14:paraId="494DB5A9" w14:textId="77777777" w:rsidR="0016304A" w:rsidRPr="00E43D17" w:rsidRDefault="0016304A" w:rsidP="0016304A">
                <w:pPr>
                  <w:snapToGrid w:val="0"/>
                  <w:jc w:val="right"/>
                  <w:rPr>
                    <w:rFonts w:ascii="Times New Roman" w:hAnsi="Times New Roman" w:cs="Times New Roman"/>
                    <w:szCs w:val="21"/>
                  </w:rPr>
                </w:pPr>
                <w:r w:rsidRPr="00E43D17">
                  <w:rPr>
                    <w:rFonts w:ascii="Times New Roman" w:hAnsi="Times New Roman" w:cs="Times New Roman"/>
                  </w:rPr>
                  <w:t>113,101,619.94</w:t>
                </w:r>
              </w:p>
            </w:tc>
            <w:tc>
              <w:tcPr>
                <w:tcW w:w="1572" w:type="pct"/>
                <w:shd w:val="clear" w:color="auto" w:fill="auto"/>
              </w:tcPr>
              <w:p w14:paraId="453EFD4B" w14:textId="77777777" w:rsidR="0016304A" w:rsidRPr="00E43D17" w:rsidRDefault="0016304A" w:rsidP="0016304A">
                <w:pPr>
                  <w:snapToGrid w:val="0"/>
                  <w:jc w:val="right"/>
                  <w:rPr>
                    <w:rFonts w:ascii="Times New Roman" w:hAnsi="Times New Roman" w:cs="Times New Roman"/>
                    <w:szCs w:val="21"/>
                  </w:rPr>
                </w:pPr>
                <w:r w:rsidRPr="00E43D17">
                  <w:rPr>
                    <w:rFonts w:ascii="Times New Roman" w:hAnsi="Times New Roman" w:cs="Times New Roman"/>
                  </w:rPr>
                  <w:t>87,387,592.38</w:t>
                </w:r>
              </w:p>
            </w:tc>
          </w:tr>
        </w:tbl>
        <w:p w14:paraId="34DF0537" w14:textId="77777777" w:rsidR="0016304A" w:rsidRDefault="0016304A">
          <w:pPr>
            <w:pStyle w:val="101"/>
          </w:pPr>
          <w:r>
            <w:rPr>
              <w:rFonts w:hint="eastAsia"/>
            </w:rPr>
            <w:t>其他说明：</w:t>
          </w:r>
        </w:p>
        <w:sdt>
          <w:sdtPr>
            <w:rPr>
              <w:rFonts w:hint="eastAsia"/>
            </w:rPr>
            <w:alias w:val="其他流动资产说明"/>
            <w:tag w:val="_GBC_7955e529151148f394eed0e26977270b"/>
            <w:id w:val="1105234778"/>
            <w:lock w:val="sdtLocked"/>
            <w:placeholder>
              <w:docPart w:val="GBC22222222222222222222222222222"/>
            </w:placeholder>
          </w:sdtPr>
          <w:sdtEndPr/>
          <w:sdtContent>
            <w:p w14:paraId="6AD7CC92" w14:textId="76191702" w:rsidR="0016304A" w:rsidRDefault="0016304A">
              <w:pPr>
                <w:pStyle w:val="101"/>
              </w:pPr>
              <w:r>
                <w:rPr>
                  <w:rFonts w:hint="eastAsia"/>
                </w:rPr>
                <w:t>无</w:t>
              </w:r>
            </w:p>
          </w:sdtContent>
        </w:sdt>
      </w:sdtContent>
    </w:sdt>
    <w:bookmarkEnd w:id="243" w:displacedByCustomXml="prev"/>
    <w:p w14:paraId="73CFE2B7" w14:textId="77777777" w:rsidR="0016304A" w:rsidRDefault="0016304A">
      <w:pPr>
        <w:ind w:right="210"/>
      </w:pPr>
    </w:p>
    <w:bookmarkStart w:id="244" w:name="_Hlk10471390" w:displacedByCustomXml="next"/>
    <w:sdt>
      <w:sdtPr>
        <w:rPr>
          <w:rFonts w:ascii="宋体" w:hAnsi="宋体" w:cs="宋体" w:hint="eastAsia"/>
          <w:b w:val="0"/>
          <w:bCs w:val="0"/>
          <w:kern w:val="0"/>
          <w:szCs w:val="24"/>
        </w:rPr>
        <w:alias w:val="模块:债权投资债权投资情况"/>
        <w:tag w:val="_SEC_949cb4eb7a744418a5a5c6266b7029c9"/>
        <w:id w:val="976107166"/>
        <w:lock w:val="sdtLocked"/>
        <w:placeholder>
          <w:docPart w:val="GBC22222222222222222222222222222"/>
        </w:placeholder>
      </w:sdtPr>
      <w:sdtEndPr>
        <w:rPr>
          <w:rFonts w:hint="default"/>
        </w:rPr>
      </w:sdtEndPr>
      <w:sdtContent>
        <w:p w14:paraId="0939730E" w14:textId="77777777" w:rsidR="0016304A" w:rsidRDefault="0016304A" w:rsidP="00E9693C">
          <w:pPr>
            <w:pStyle w:val="99"/>
            <w:numPr>
              <w:ilvl w:val="0"/>
              <w:numId w:val="58"/>
            </w:numPr>
            <w:tabs>
              <w:tab w:val="left" w:pos="504"/>
            </w:tabs>
            <w:rPr>
              <w:rFonts w:ascii="宋体" w:hAnsi="宋体"/>
            </w:rPr>
          </w:pPr>
          <w:r>
            <w:rPr>
              <w:rFonts w:ascii="宋体" w:hAnsi="宋体" w:hint="eastAsia"/>
            </w:rPr>
            <w:t>债权投资</w:t>
          </w:r>
        </w:p>
        <w:p w14:paraId="7BFF9B33" w14:textId="77777777" w:rsidR="0016304A" w:rsidRDefault="0016304A" w:rsidP="00E9693C">
          <w:pPr>
            <w:pStyle w:val="98"/>
            <w:numPr>
              <w:ilvl w:val="3"/>
              <w:numId w:val="66"/>
            </w:numPr>
            <w:ind w:left="426" w:hanging="426"/>
            <w:rPr>
              <w:rFonts w:ascii="宋体" w:hAnsi="宋体"/>
            </w:rPr>
          </w:pPr>
          <w:r>
            <w:rPr>
              <w:rFonts w:ascii="宋体" w:hAnsi="宋体" w:hint="eastAsia"/>
            </w:rPr>
            <w:t>债权投资情况</w:t>
          </w:r>
        </w:p>
        <w:sdt>
          <w:sdtPr>
            <w:alias w:val="是否适用：以摊余成本计量的长期债权投资[双击切换]"/>
            <w:tag w:val="_GBC_22cb0188d98c4d37a97e0c6a9e34e10d"/>
            <w:id w:val="1145237181"/>
            <w:lock w:val="sdtLocked"/>
            <w:placeholder>
              <w:docPart w:val="GBC22222222222222222222222222222"/>
            </w:placeholder>
          </w:sdtPr>
          <w:sdtEndPr/>
          <w:sdtContent>
            <w:p w14:paraId="06757173" w14:textId="324076C0"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44" w:displacedByCustomXml="prev"/>
    <w:bookmarkStart w:id="245" w:name="_Hlk10471440" w:displacedByCustomXml="next"/>
    <w:bookmarkStart w:id="246" w:name="_Hlk10471450" w:displacedByCustomXml="next"/>
    <w:sdt>
      <w:sdtPr>
        <w:rPr>
          <w:rFonts w:ascii="宋体" w:hAnsi="宋体" w:cs="宋体" w:hint="eastAsia"/>
          <w:b w:val="0"/>
          <w:bCs w:val="0"/>
          <w:kern w:val="0"/>
          <w:szCs w:val="24"/>
        </w:rPr>
        <w:alias w:val="模块:期末重要的债权投资"/>
        <w:tag w:val="_SEC_b1d789cc522341caa1c75b1a7b84351c"/>
        <w:id w:val="-1214273255"/>
        <w:lock w:val="sdtLocked"/>
        <w:placeholder>
          <w:docPart w:val="GBC22222222222222222222222222222"/>
        </w:placeholder>
      </w:sdtPr>
      <w:sdtEndPr>
        <w:rPr>
          <w:rFonts w:hint="default"/>
        </w:rPr>
      </w:sdtEndPr>
      <w:sdtContent>
        <w:p w14:paraId="628DF5CF" w14:textId="77777777" w:rsidR="0016304A" w:rsidRDefault="0016304A" w:rsidP="00E9693C">
          <w:pPr>
            <w:pStyle w:val="98"/>
            <w:numPr>
              <w:ilvl w:val="3"/>
              <w:numId w:val="66"/>
            </w:numPr>
            <w:ind w:left="426" w:hanging="426"/>
            <w:rPr>
              <w:rFonts w:ascii="宋体" w:hAnsi="宋体"/>
            </w:rPr>
          </w:pPr>
          <w:r>
            <w:rPr>
              <w:rFonts w:ascii="宋体" w:hAnsi="宋体" w:hint="eastAsia"/>
            </w:rPr>
            <w:t>期末重要的债权投资</w:t>
          </w:r>
          <w:bookmarkEnd w:id="245"/>
        </w:p>
        <w:sdt>
          <w:sdtPr>
            <w:alias w:val="是否适用：重要的债权投资[双击切换]"/>
            <w:tag w:val="_GBC_0ff84ccc1d234704b93c4e33c0d575ce"/>
            <w:id w:val="-1690836339"/>
            <w:lock w:val="sdtLocked"/>
            <w:placeholder>
              <w:docPart w:val="GBC22222222222222222222222222222"/>
            </w:placeholder>
          </w:sdtPr>
          <w:sdtEndPr/>
          <w:sdtContent>
            <w:p w14:paraId="3E7FEA85" w14:textId="28602D51"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46" w:displacedByCustomXml="prev"/>
    <w:bookmarkStart w:id="247" w:name="_Hlk10471472" w:displacedByCustomXml="next"/>
    <w:bookmarkStart w:id="248" w:name="_Hlk10471485" w:displacedByCustomXml="next"/>
    <w:sdt>
      <w:sdtPr>
        <w:rPr>
          <w:rFonts w:ascii="宋体" w:hAnsi="宋体" w:cs="宋体" w:hint="eastAsia"/>
          <w:b w:val="0"/>
          <w:bCs w:val="0"/>
          <w:kern w:val="0"/>
          <w:szCs w:val="24"/>
        </w:rPr>
        <w:alias w:val="模块:减值准备计提情况"/>
        <w:tag w:val="_SEC_bff86b17d4774a4a9f8a3329635b5429"/>
        <w:id w:val="221418224"/>
        <w:lock w:val="sdtLocked"/>
        <w:placeholder>
          <w:docPart w:val="GBC22222222222222222222222222222"/>
        </w:placeholder>
      </w:sdtPr>
      <w:sdtEndPr>
        <w:rPr>
          <w:rFonts w:hint="default"/>
        </w:rPr>
      </w:sdtEndPr>
      <w:sdtContent>
        <w:p w14:paraId="4C54BDB8" w14:textId="77777777" w:rsidR="0016304A" w:rsidRDefault="0016304A" w:rsidP="00E9693C">
          <w:pPr>
            <w:pStyle w:val="98"/>
            <w:numPr>
              <w:ilvl w:val="3"/>
              <w:numId w:val="66"/>
            </w:numPr>
            <w:ind w:left="426" w:hanging="426"/>
            <w:rPr>
              <w:rFonts w:ascii="宋体" w:hAnsi="宋体"/>
            </w:rPr>
          </w:pPr>
          <w:r>
            <w:rPr>
              <w:rFonts w:ascii="宋体" w:hAnsi="宋体" w:cs="宋体" w:hint="eastAsia"/>
              <w:bCs w:val="0"/>
              <w:kern w:val="0"/>
              <w:szCs w:val="24"/>
            </w:rPr>
            <w:t>减值准备计提情况</w:t>
          </w:r>
          <w:bookmarkEnd w:id="247"/>
        </w:p>
        <w:sdt>
          <w:sdtPr>
            <w:alias w:val="是否适用：债权投资减值准备调节表[双击切换]"/>
            <w:tag w:val="_GBC_415a5cd43ad14136b13ac09b150da06f"/>
            <w:id w:val="-1923566143"/>
            <w:lock w:val="sdtLocked"/>
            <w:placeholder>
              <w:docPart w:val="GBC22222222222222222222222222222"/>
            </w:placeholder>
          </w:sdtPr>
          <w:sdtEndPr/>
          <w:sdtContent>
            <w:p w14:paraId="12D52B5C" w14:textId="084E10CE"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6ED2B30" w14:textId="4C671F7F" w:rsidR="0016304A" w:rsidRDefault="00C73534">
          <w:pPr>
            <w:ind w:right="210"/>
          </w:pPr>
        </w:p>
      </w:sdtContent>
    </w:sdt>
    <w:bookmarkEnd w:id="248" w:displacedByCustomXml="prev"/>
    <w:bookmarkStart w:id="249" w:name="_Hlk10471652" w:displacedByCustomXml="next"/>
    <w:sdt>
      <w:sdtPr>
        <w:rPr>
          <w:rFonts w:ascii="宋体" w:hAnsi="宋体" w:cs="宋体" w:hint="eastAsia"/>
          <w:b w:val="0"/>
          <w:bCs w:val="0"/>
          <w:kern w:val="0"/>
          <w:szCs w:val="21"/>
        </w:rPr>
        <w:alias w:val="模块:其他债权投资"/>
        <w:tag w:val="_SEC_1af1e8e9eab94f10811b4e7aa91aa24d"/>
        <w:id w:val="-286591683"/>
        <w:lock w:val="sdtLocked"/>
        <w:placeholder>
          <w:docPart w:val="GBC22222222222222222222222222222"/>
        </w:placeholder>
      </w:sdtPr>
      <w:sdtEndPr>
        <w:rPr>
          <w:szCs w:val="24"/>
        </w:rPr>
      </w:sdtEndPr>
      <w:sdtContent>
        <w:p w14:paraId="239E8C37"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其他债权投资</w:t>
          </w:r>
        </w:p>
        <w:p w14:paraId="1475D35C" w14:textId="77777777" w:rsidR="0016304A" w:rsidRDefault="0016304A" w:rsidP="00E9693C">
          <w:pPr>
            <w:pStyle w:val="98"/>
            <w:numPr>
              <w:ilvl w:val="3"/>
              <w:numId w:val="67"/>
            </w:numPr>
            <w:ind w:left="426" w:hanging="426"/>
            <w:rPr>
              <w:rFonts w:ascii="宋体" w:hAnsi="宋体"/>
            </w:rPr>
          </w:pPr>
          <w:r>
            <w:rPr>
              <w:rFonts w:ascii="宋体" w:hAnsi="宋体" w:hint="eastAsia"/>
            </w:rPr>
            <w:t>其他债权投资情况</w:t>
          </w:r>
        </w:p>
        <w:sdt>
          <w:sdtPr>
            <w:alias w:val="是否适用：其他债权投资情况[双击切换]"/>
            <w:tag w:val="_GBC_a2d99fd3a665497694c6ad6801c54a4f"/>
            <w:id w:val="1577016201"/>
            <w:lock w:val="sdtLocked"/>
            <w:placeholder>
              <w:docPart w:val="GBC22222222222222222222222222222"/>
            </w:placeholder>
          </w:sdtPr>
          <w:sdtEndPr/>
          <w:sdtContent>
            <w:p w14:paraId="539113BE" w14:textId="6A36B802" w:rsidR="0016304A" w:rsidRDefault="0016304A" w:rsidP="0016304A">
              <w:pPr>
                <w:ind w:right="210"/>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49" w:displacedByCustomXml="prev"/>
    <w:bookmarkStart w:id="250" w:name="_Hlk10471670" w:displacedByCustomXml="next"/>
    <w:bookmarkStart w:id="251" w:name="_Hlk10471680" w:displacedByCustomXml="next"/>
    <w:sdt>
      <w:sdtPr>
        <w:rPr>
          <w:rFonts w:ascii="宋体" w:hAnsi="宋体" w:cs="宋体" w:hint="eastAsia"/>
          <w:b w:val="0"/>
          <w:bCs w:val="0"/>
          <w:kern w:val="0"/>
          <w:szCs w:val="24"/>
        </w:rPr>
        <w:alias w:val="模块:期末重要的其他债权投资"/>
        <w:tag w:val="_SEC_052112d020944ec8b923dd106b2a0cbf"/>
        <w:id w:val="1963152595"/>
        <w:lock w:val="sdtLocked"/>
        <w:placeholder>
          <w:docPart w:val="GBC22222222222222222222222222222"/>
        </w:placeholder>
      </w:sdtPr>
      <w:sdtEndPr>
        <w:rPr>
          <w:rFonts w:hint="default"/>
          <w:szCs w:val="21"/>
        </w:rPr>
      </w:sdtEndPr>
      <w:sdtContent>
        <w:p w14:paraId="7FAF4B18" w14:textId="77777777" w:rsidR="0016304A" w:rsidRDefault="0016304A" w:rsidP="00E9693C">
          <w:pPr>
            <w:pStyle w:val="98"/>
            <w:numPr>
              <w:ilvl w:val="3"/>
              <w:numId w:val="67"/>
            </w:numPr>
            <w:ind w:left="426" w:hanging="426"/>
            <w:rPr>
              <w:rFonts w:ascii="宋体" w:hAnsi="宋体"/>
            </w:rPr>
          </w:pPr>
          <w:r>
            <w:rPr>
              <w:rFonts w:ascii="宋体" w:hAnsi="宋体" w:hint="eastAsia"/>
            </w:rPr>
            <w:t>期末重要的其他债权投资</w:t>
          </w:r>
          <w:bookmarkEnd w:id="250"/>
        </w:p>
        <w:sdt>
          <w:sdtPr>
            <w:alias w:val="是否适用：重要的其他债权投资[双击切换]"/>
            <w:tag w:val="_GBC_e8808db892544b1ead740cddc4156455"/>
            <w:id w:val="-1862118022"/>
            <w:lock w:val="sdtLocked"/>
            <w:placeholder>
              <w:docPart w:val="GBC22222222222222222222222222222"/>
            </w:placeholder>
          </w:sdtPr>
          <w:sdtEndPr/>
          <w:sdtContent>
            <w:p w14:paraId="46CAE9F8" w14:textId="716743B1" w:rsidR="0016304A" w:rsidRDefault="0016304A" w:rsidP="0016304A">
              <w:pPr>
                <w:ind w:right="210"/>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51" w:displacedByCustomXml="prev"/>
    <w:bookmarkStart w:id="252" w:name="_Hlk10471703" w:displacedByCustomXml="next"/>
    <w:bookmarkStart w:id="253" w:name="_Hlk10471716" w:displacedByCustomXml="next"/>
    <w:sdt>
      <w:sdtPr>
        <w:rPr>
          <w:rFonts w:ascii="宋体" w:hAnsi="宋体" w:cs="宋体" w:hint="eastAsia"/>
          <w:b w:val="0"/>
          <w:bCs w:val="0"/>
          <w:kern w:val="0"/>
          <w:szCs w:val="24"/>
        </w:rPr>
        <w:alias w:val="模块:减值准备计提情况"/>
        <w:tag w:val="_SEC_a18c2d8250c64daf904816a57fe286bd"/>
        <w:id w:val="-760839087"/>
        <w:lock w:val="sdtLocked"/>
        <w:placeholder>
          <w:docPart w:val="GBC22222222222222222222222222222"/>
        </w:placeholder>
      </w:sdtPr>
      <w:sdtEndPr>
        <w:rPr>
          <w:rFonts w:hint="default"/>
          <w:szCs w:val="21"/>
        </w:rPr>
      </w:sdtEndPr>
      <w:sdtContent>
        <w:bookmarkStart w:id="254" w:name="_Hlk533848073" w:displacedByCustomXml="prev"/>
        <w:p w14:paraId="717EB5B5" w14:textId="77777777" w:rsidR="0016304A" w:rsidRDefault="0016304A" w:rsidP="00E9693C">
          <w:pPr>
            <w:pStyle w:val="98"/>
            <w:numPr>
              <w:ilvl w:val="3"/>
              <w:numId w:val="67"/>
            </w:numPr>
            <w:ind w:left="426" w:hanging="426"/>
            <w:rPr>
              <w:rFonts w:ascii="宋体" w:hAnsi="宋体"/>
            </w:rPr>
          </w:pPr>
          <w:r>
            <w:rPr>
              <w:rFonts w:ascii="宋体" w:hAnsi="宋体" w:cs="宋体" w:hint="eastAsia"/>
              <w:bCs w:val="0"/>
              <w:kern w:val="0"/>
              <w:szCs w:val="24"/>
            </w:rPr>
            <w:t>减值准备计提情况</w:t>
          </w:r>
          <w:bookmarkEnd w:id="252"/>
        </w:p>
        <w:sdt>
          <w:sdtPr>
            <w:alias w:val="是否适用：其他债权投资减值准备调节表[双击切换]"/>
            <w:tag w:val="_GBC_038e4a0a4815442e91a9309c128001c1"/>
            <w:id w:val="2120712045"/>
            <w:lock w:val="sdtLocked"/>
            <w:placeholder>
              <w:docPart w:val="GBC22222222222222222222222222222"/>
            </w:placeholder>
          </w:sdtPr>
          <w:sdtEndPr/>
          <w:sdtContent>
            <w:p w14:paraId="251A69A5" w14:textId="70F63079" w:rsidR="0016304A" w:rsidRPr="00BF5BC9" w:rsidRDefault="0016304A" w:rsidP="00BF5BC9">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bookmarkEnd w:id="254" w:displacedByCustomXml="next"/>
      </w:sdtContent>
    </w:sdt>
    <w:bookmarkEnd w:id="253" w:displacedByCustomXml="prev"/>
    <w:bookmarkStart w:id="255" w:name="_Hlk533848097" w:displacedByCustomXml="next"/>
    <w:bookmarkStart w:id="256" w:name="_Hlk10471761" w:displacedByCustomXml="next"/>
    <w:sdt>
      <w:sdtPr>
        <w:rPr>
          <w:rFonts w:hint="eastAsia"/>
        </w:rPr>
        <w:alias w:val="模块:其他说明："/>
        <w:tag w:val="_SEC_a6d7d62dd24747a08e0a132cf37e100c"/>
        <w:id w:val="-179510035"/>
        <w:lock w:val="sdtLocked"/>
        <w:placeholder>
          <w:docPart w:val="GBC22222222222222222222222222222"/>
        </w:placeholder>
      </w:sdtPr>
      <w:sdtEndPr>
        <w:rPr>
          <w:rFonts w:hint="default"/>
          <w:szCs w:val="21"/>
        </w:rPr>
      </w:sdtEndPr>
      <w:sdtContent>
        <w:p w14:paraId="0153B14B" w14:textId="77777777" w:rsidR="0016304A" w:rsidRDefault="0016304A">
          <w:pPr>
            <w:pStyle w:val="101"/>
          </w:pPr>
          <w:r>
            <w:rPr>
              <w:rFonts w:hint="eastAsia"/>
            </w:rPr>
            <w:t>其他说明：</w:t>
          </w:r>
          <w:bookmarkEnd w:id="255"/>
        </w:p>
        <w:sdt>
          <w:sdtPr>
            <w:alias w:val="是否适用：其他债权投资其他说明[双击切换]"/>
            <w:tag w:val="_GBC_e37f3e78626b4cd0ad52d68ae2fcdecb"/>
            <w:id w:val="1638684196"/>
            <w:lock w:val="sdtLocked"/>
            <w:placeholder>
              <w:docPart w:val="GBC22222222222222222222222222222"/>
            </w:placeholder>
          </w:sdtPr>
          <w:sdtEndPr/>
          <w:sdtContent>
            <w:p w14:paraId="61B2ECD7" w14:textId="2D4EDCE9"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56" w:displacedByCustomXml="prev"/>
    <w:p w14:paraId="2834CEBB" w14:textId="77777777" w:rsidR="0016304A" w:rsidRDefault="0016304A">
      <w:pPr>
        <w:rPr>
          <w:szCs w:val="21"/>
        </w:rPr>
      </w:pPr>
    </w:p>
    <w:p w14:paraId="0CEBA644"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长期应收款</w:t>
      </w:r>
    </w:p>
    <w:sdt>
      <w:sdtPr>
        <w:rPr>
          <w:rFonts w:ascii="宋体" w:hAnsi="宋体" w:cs="宋体" w:hint="eastAsia"/>
          <w:b w:val="0"/>
          <w:bCs w:val="0"/>
          <w:kern w:val="0"/>
          <w:szCs w:val="24"/>
        </w:rPr>
        <w:alias w:val="模块:长期应收款"/>
        <w:tag w:val="_GBC_2642a454002a499399e1b643b91ef1ad"/>
        <w:id w:val="-1986007211"/>
        <w:lock w:val="sdtLocked"/>
        <w:placeholder>
          <w:docPart w:val="GBC22222222222222222222222222222"/>
        </w:placeholder>
      </w:sdtPr>
      <w:sdtEndPr>
        <w:rPr>
          <w:rFonts w:hint="default"/>
          <w:color w:val="FF0000"/>
          <w:szCs w:val="21"/>
        </w:rPr>
      </w:sdtEndPr>
      <w:sdtContent>
        <w:p w14:paraId="4756395F" w14:textId="77777777" w:rsidR="0016304A" w:rsidRDefault="0016304A" w:rsidP="00E9693C">
          <w:pPr>
            <w:pStyle w:val="98"/>
            <w:numPr>
              <w:ilvl w:val="0"/>
              <w:numId w:val="68"/>
            </w:numPr>
            <w:rPr>
              <w:rFonts w:ascii="宋体" w:hAnsi="宋体"/>
            </w:rPr>
          </w:pPr>
          <w:r>
            <w:rPr>
              <w:rFonts w:ascii="宋体" w:hAnsi="宋体" w:hint="eastAsia"/>
            </w:rPr>
            <w:t>长期应收款情况</w:t>
          </w:r>
        </w:p>
        <w:sdt>
          <w:sdtPr>
            <w:alias w:val="是否适用：长期应收款情况[双击切换]"/>
            <w:tag w:val="_GBC_03ba5a75d6d541f4a60fba2b18c9d548"/>
            <w:id w:val="-993876414"/>
            <w:lock w:val="sdtLocked"/>
            <w:placeholder>
              <w:docPart w:val="GBC22222222222222222222222222222"/>
            </w:placeholder>
          </w:sdtPr>
          <w:sdtEndPr/>
          <w:sdtContent>
            <w:p w14:paraId="032FA191" w14:textId="10989A50" w:rsidR="0016304A" w:rsidRDefault="0016304A" w:rsidP="0016304A">
              <w:pPr>
                <w:rPr>
                  <w:color w:val="FF0000"/>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Start w:id="257" w:name="_Hlk10471933" w:displacedByCustomXml="next"/>
    <w:sdt>
      <w:sdtPr>
        <w:rPr>
          <w:rFonts w:ascii="宋体" w:hAnsi="宋体" w:cs="宋体" w:hint="eastAsia"/>
          <w:b w:val="0"/>
          <w:bCs w:val="0"/>
          <w:color w:val="FF0000"/>
          <w:kern w:val="0"/>
          <w:szCs w:val="21"/>
        </w:rPr>
        <w:alias w:val="模块:坏账准备计提情况"/>
        <w:tag w:val="_SEC_a0520f64d4bd49e5a3638a0386a233ee"/>
        <w:id w:val="-123086833"/>
        <w:lock w:val="sdtLocked"/>
        <w:placeholder>
          <w:docPart w:val="GBC22222222222222222222222222222"/>
        </w:placeholder>
      </w:sdtPr>
      <w:sdtEndPr>
        <w:rPr>
          <w:rFonts w:hint="default"/>
        </w:rPr>
      </w:sdtEndPr>
      <w:sdtContent>
        <w:p w14:paraId="5555E708" w14:textId="77777777" w:rsidR="0016304A" w:rsidRDefault="0016304A" w:rsidP="00E9693C">
          <w:pPr>
            <w:pStyle w:val="98"/>
            <w:numPr>
              <w:ilvl w:val="0"/>
              <w:numId w:val="68"/>
            </w:numPr>
            <w:rPr>
              <w:rFonts w:ascii="宋体" w:hAnsi="宋体"/>
              <w:szCs w:val="21"/>
            </w:rPr>
          </w:pPr>
          <w:r>
            <w:rPr>
              <w:rFonts w:ascii="宋体" w:hAnsi="宋体" w:hint="eastAsia"/>
              <w:szCs w:val="21"/>
            </w:rPr>
            <w:t>坏账准备计提情况</w:t>
          </w:r>
        </w:p>
        <w:sdt>
          <w:sdtPr>
            <w:alias w:val="是否适用：长期应收款坏账准备调节表[双击切换]"/>
            <w:tag w:val="_GBC_f7e4bed7dbb84fbcb52f2226cf465bb3"/>
            <w:id w:val="-76907690"/>
            <w:lock w:val="sdtLocked"/>
            <w:placeholder>
              <w:docPart w:val="GBC22222222222222222222222222222"/>
            </w:placeholder>
          </w:sdtPr>
          <w:sdtEndPr/>
          <w:sdtContent>
            <w:p w14:paraId="3DB50D9E" w14:textId="188B6902" w:rsidR="0016304A" w:rsidRPr="009D2FCD" w:rsidRDefault="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57" w:displacedByCustomXml="prev"/>
    <w:p w14:paraId="65D83765" w14:textId="77777777" w:rsidR="0016304A" w:rsidRDefault="0016304A">
      <w:pPr>
        <w:rPr>
          <w:color w:val="FF0000"/>
          <w:szCs w:val="21"/>
        </w:rPr>
      </w:pPr>
    </w:p>
    <w:sdt>
      <w:sdtPr>
        <w:rPr>
          <w:rFonts w:ascii="宋体" w:hAnsi="宋体" w:cs="宋体" w:hint="eastAsia"/>
          <w:b w:val="0"/>
          <w:bCs w:val="0"/>
          <w:kern w:val="0"/>
          <w:szCs w:val="21"/>
        </w:rPr>
        <w:alias w:val="模块:因金融资产转移而终止确认的长期应收款"/>
        <w:tag w:val="_GBC_928896eb74ab465199673a59201d4a8b"/>
        <w:id w:val="-498582430"/>
        <w:lock w:val="sdtLocked"/>
        <w:placeholder>
          <w:docPart w:val="GBC22222222222222222222222222222"/>
        </w:placeholder>
      </w:sdtPr>
      <w:sdtEndPr/>
      <w:sdtContent>
        <w:p w14:paraId="32D20518" w14:textId="77777777" w:rsidR="0016304A" w:rsidRDefault="0016304A" w:rsidP="00E9693C">
          <w:pPr>
            <w:pStyle w:val="98"/>
            <w:numPr>
              <w:ilvl w:val="0"/>
              <w:numId w:val="68"/>
            </w:numPr>
            <w:rPr>
              <w:rFonts w:ascii="宋体" w:hAnsi="宋体"/>
              <w:szCs w:val="21"/>
            </w:rPr>
          </w:pPr>
          <w:r>
            <w:rPr>
              <w:rFonts w:ascii="宋体" w:hAnsi="宋体" w:hint="eastAsia"/>
              <w:szCs w:val="21"/>
            </w:rPr>
            <w:t>因金融资产转移而</w:t>
          </w:r>
          <w:r>
            <w:rPr>
              <w:rFonts w:ascii="宋体" w:hAnsi="宋体" w:hint="eastAsia"/>
            </w:rPr>
            <w:t>终止</w:t>
          </w:r>
          <w:r>
            <w:rPr>
              <w:rFonts w:ascii="宋体" w:hAnsi="宋体" w:hint="eastAsia"/>
              <w:szCs w:val="21"/>
            </w:rPr>
            <w:t>确认的长期应收款</w:t>
          </w:r>
        </w:p>
        <w:sdt>
          <w:sdtPr>
            <w:rPr>
              <w:rFonts w:hint="eastAsia"/>
              <w:szCs w:val="21"/>
            </w:rPr>
            <w:alias w:val="是否适用：因金融资产转移而终止确认的长期应收款[双击切换]"/>
            <w:tag w:val="_GBC_f7aab2a321ef4781ad1595366bc02c5e"/>
            <w:id w:val="292103532"/>
            <w:lock w:val="sdtLocked"/>
            <w:placeholder>
              <w:docPart w:val="GBC22222222222222222222222222222"/>
            </w:placeholder>
          </w:sdtPr>
          <w:sdtEndPr/>
          <w:sdtContent>
            <w:p w14:paraId="0EB02CDE" w14:textId="63ACB27E"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17B605F6" w14:textId="77777777" w:rsidR="0016304A" w:rsidRDefault="0016304A">
      <w:pPr>
        <w:rPr>
          <w:szCs w:val="21"/>
        </w:rPr>
      </w:pPr>
    </w:p>
    <w:sdt>
      <w:sdtPr>
        <w:rPr>
          <w:rFonts w:ascii="宋体" w:hAnsi="宋体" w:cs="宋体" w:hint="eastAsia"/>
          <w:b w:val="0"/>
          <w:bCs w:val="0"/>
          <w:kern w:val="0"/>
          <w:szCs w:val="24"/>
        </w:rPr>
        <w:alias w:val="模块:转移长期应收款且继续涉入形成的资产、负债金额"/>
        <w:tag w:val="_GBC_711f6e05c2eb42e595d774bdf837f823"/>
        <w:id w:val="1126353145"/>
        <w:lock w:val="sdtLocked"/>
        <w:placeholder>
          <w:docPart w:val="GBC22222222222222222222222222222"/>
        </w:placeholder>
      </w:sdtPr>
      <w:sdtEndPr/>
      <w:sdtContent>
        <w:p w14:paraId="3D0F6285" w14:textId="77777777" w:rsidR="0016304A" w:rsidRDefault="0016304A" w:rsidP="00E9693C">
          <w:pPr>
            <w:pStyle w:val="98"/>
            <w:numPr>
              <w:ilvl w:val="0"/>
              <w:numId w:val="68"/>
            </w:numPr>
            <w:rPr>
              <w:rFonts w:ascii="宋体" w:hAnsi="宋体"/>
            </w:rPr>
          </w:pPr>
          <w:r>
            <w:rPr>
              <w:rFonts w:ascii="宋体" w:hAnsi="宋体" w:hint="eastAsia"/>
            </w:rPr>
            <w:t>转移长期应收款且继续涉入形成的资产、负债金额</w:t>
          </w:r>
        </w:p>
        <w:sdt>
          <w:sdtPr>
            <w:rPr>
              <w:rFonts w:hint="eastAsia"/>
            </w:rPr>
            <w:alias w:val="是否适用：转移长期应收款且继续涉入形成的资产、负债金额[双击切换]"/>
            <w:tag w:val="_GBC_202f97bd4328472388c45157689d09e0"/>
            <w:id w:val="-768701947"/>
            <w:lock w:val="sdtLocked"/>
            <w:placeholder>
              <w:docPart w:val="GBC22222222222222222222222222222"/>
            </w:placeholder>
          </w:sdtPr>
          <w:sdtEndPr/>
          <w:sdtContent>
            <w:p w14:paraId="3AC6907C" w14:textId="4EE6FC50"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6EA1B6A4" w14:textId="77777777" w:rsidR="0016304A" w:rsidRDefault="0016304A">
      <w:pPr>
        <w:rPr>
          <w:szCs w:val="21"/>
        </w:rPr>
      </w:pPr>
    </w:p>
    <w:sdt>
      <w:sdtPr>
        <w:rPr>
          <w:rFonts w:hint="eastAsia"/>
          <w:szCs w:val="21"/>
        </w:rPr>
        <w:alias w:val="模块:长期应收款的其他说明"/>
        <w:tag w:val="_GBC_2a6246644ca84dfdb1b5ecc95ea5c0c2"/>
        <w:id w:val="1409268956"/>
        <w:lock w:val="sdtLocked"/>
        <w:placeholder>
          <w:docPart w:val="GBC22222222222222222222222222222"/>
        </w:placeholder>
      </w:sdtPr>
      <w:sdtEndPr/>
      <w:sdtContent>
        <w:p w14:paraId="4CE8AA5D" w14:textId="77777777" w:rsidR="0016304A" w:rsidRDefault="0016304A">
          <w:pPr>
            <w:rPr>
              <w:szCs w:val="21"/>
            </w:rPr>
          </w:pPr>
          <w:r>
            <w:rPr>
              <w:rFonts w:hint="eastAsia"/>
              <w:szCs w:val="21"/>
            </w:rPr>
            <w:t>其他说明：</w:t>
          </w:r>
        </w:p>
        <w:sdt>
          <w:sdtPr>
            <w:rPr>
              <w:rFonts w:hint="eastAsia"/>
              <w:szCs w:val="21"/>
            </w:rPr>
            <w:alias w:val="是否适用：长期应收款的其他说明[双击切换]"/>
            <w:tag w:val="_GBC_a368edfbd60c44cdaed5299529b44fa0"/>
            <w:id w:val="1387058429"/>
            <w:lock w:val="sdtLocked"/>
            <w:placeholder>
              <w:docPart w:val="GBC22222222222222222222222222222"/>
            </w:placeholder>
          </w:sdtPr>
          <w:sdtEndPr/>
          <w:sdtContent>
            <w:p w14:paraId="6AC5D7BA" w14:textId="66DC8306"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3C904004" w14:textId="77777777" w:rsidR="0016304A" w:rsidRDefault="0016304A">
      <w:pPr>
        <w:rPr>
          <w:szCs w:val="21"/>
        </w:rPr>
        <w:sectPr w:rsidR="0016304A" w:rsidSect="00770E20">
          <w:pgSz w:w="11906" w:h="16838"/>
          <w:pgMar w:top="1525" w:right="1276" w:bottom="1440" w:left="1797" w:header="856" w:footer="992" w:gutter="0"/>
          <w:cols w:space="425"/>
          <w:docGrid w:type="lines" w:linePitch="312"/>
        </w:sectPr>
      </w:pPr>
    </w:p>
    <w:p w14:paraId="42F1F06F" w14:textId="5851289F" w:rsidR="0016304A" w:rsidRDefault="0016304A">
      <w:pPr>
        <w:rPr>
          <w:szCs w:val="21"/>
        </w:rPr>
      </w:pPr>
    </w:p>
    <w:p w14:paraId="56A1A186"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长期股权投资</w:t>
      </w:r>
    </w:p>
    <w:p w14:paraId="11BE6B4C" w14:textId="3984FBDB" w:rsidR="0016304A" w:rsidRDefault="00C73534">
      <w:pPr>
        <w:pStyle w:val="101"/>
      </w:pPr>
      <w:sdt>
        <w:sdtPr>
          <w:rPr>
            <w:rFonts w:hint="eastAsia"/>
          </w:rPr>
          <w:alias w:val="是否适用：长期股权投资[双击切换]"/>
          <w:tag w:val="_GBC_bafa2cb2262c4c4ebc4eed8f4e4a81c6"/>
          <w:id w:val="-1443844168"/>
          <w:lock w:val="sdtContentLocked"/>
          <w:placeholder>
            <w:docPart w:val="GBC22222222222222222222222222222"/>
          </w:placeholder>
        </w:sdtPr>
        <w:sdtEndPr/>
        <w:sdtContent>
          <w:r w:rsidR="0016304A">
            <w:fldChar w:fldCharType="begin"/>
          </w:r>
          <w:r w:rsidR="0016304A">
            <w:instrText xml:space="preserve"> MACROBUTTON  SnrToggleCheckbox √适用 </w:instrText>
          </w:r>
          <w:r w:rsidR="0016304A">
            <w:fldChar w:fldCharType="end"/>
          </w:r>
          <w:r w:rsidR="0016304A">
            <w:fldChar w:fldCharType="begin"/>
          </w:r>
          <w:r w:rsidR="0016304A">
            <w:instrText xml:space="preserve"> MACROBUTTON  SnrToggleCheckbox □不适用 </w:instrText>
          </w:r>
          <w:r w:rsidR="0016304A">
            <w:fldChar w:fldCharType="end"/>
          </w:r>
        </w:sdtContent>
      </w:sdt>
    </w:p>
    <w:bookmarkStart w:id="258" w:name="_Hlk106294319" w:displacedByCustomXml="next"/>
    <w:sdt>
      <w:sdtPr>
        <w:rPr>
          <w:rFonts w:hint="eastAsia"/>
          <w:szCs w:val="21"/>
        </w:rPr>
        <w:alias w:val="模块:长期股权投资"/>
        <w:tag w:val="_GBC_e68906ccea2845f1856fe89f4de6c229"/>
        <w:id w:val="96531077"/>
        <w:lock w:val="sdtLocked"/>
        <w:placeholder>
          <w:docPart w:val="GBC22222222222222222222222222222"/>
        </w:placeholder>
      </w:sdtPr>
      <w:sdtEndPr>
        <w:rPr>
          <w:sz w:val="18"/>
        </w:rPr>
      </w:sdtEndPr>
      <w:sdtContent>
        <w:p w14:paraId="5126FF60" w14:textId="3159BF61" w:rsidR="0016304A" w:rsidRDefault="0016304A">
          <w:pPr>
            <w:jc w:val="right"/>
            <w:rPr>
              <w:szCs w:val="21"/>
            </w:rPr>
          </w:pPr>
          <w:r>
            <w:rPr>
              <w:rFonts w:hint="eastAsia"/>
              <w:szCs w:val="21"/>
            </w:rPr>
            <w:t>单位：</w:t>
          </w:r>
          <w:sdt>
            <w:sdtPr>
              <w:rPr>
                <w:rFonts w:hint="eastAsia"/>
                <w:szCs w:val="21"/>
              </w:rPr>
              <w:alias w:val="单位：财务附注：长期股权投资"/>
              <w:tag w:val="_GBC_63e30834d38e49658bec9056bc38e4e2"/>
              <w:id w:val="-188802696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长期股权投资"/>
              <w:tag w:val="_GBC_f72bca6b250e484887289a819bc62e7d"/>
              <w:id w:val="-1209803436"/>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9"/>
            <w:gridCol w:w="1395"/>
            <w:gridCol w:w="1361"/>
            <w:gridCol w:w="871"/>
            <w:gridCol w:w="1533"/>
            <w:gridCol w:w="976"/>
            <w:gridCol w:w="699"/>
            <w:gridCol w:w="835"/>
            <w:gridCol w:w="699"/>
            <w:gridCol w:w="976"/>
            <w:gridCol w:w="1397"/>
            <w:gridCol w:w="1062"/>
          </w:tblGrid>
          <w:tr w:rsidR="00143C33" w14:paraId="421858D5" w14:textId="77777777" w:rsidTr="00544338">
            <w:sdt>
              <w:sdtPr>
                <w:rPr>
                  <w:sz w:val="16"/>
                  <w:szCs w:val="16"/>
                </w:rPr>
                <w:tag w:val="_PLD_508909308ff4473aade989239377d9a3"/>
                <w:id w:val="-1607572399"/>
                <w:lock w:val="sdtLocked"/>
              </w:sdtPr>
              <w:sdtEndPr/>
              <w:sdtContent>
                <w:tc>
                  <w:tcPr>
                    <w:tcW w:w="743" w:type="pct"/>
                    <w:vMerge w:val="restart"/>
                    <w:tcBorders>
                      <w:top w:val="single" w:sz="4" w:space="0" w:color="auto"/>
                      <w:left w:val="single" w:sz="4" w:space="0" w:color="auto"/>
                      <w:right w:val="single" w:sz="4" w:space="0" w:color="auto"/>
                    </w:tcBorders>
                    <w:shd w:val="clear" w:color="auto" w:fill="auto"/>
                    <w:vAlign w:val="center"/>
                  </w:tcPr>
                  <w:p w14:paraId="4848273A" w14:textId="77777777" w:rsidR="00143C33" w:rsidRPr="00E11C2E" w:rsidRDefault="00143C33" w:rsidP="00544338">
                    <w:pPr>
                      <w:jc w:val="center"/>
                      <w:rPr>
                        <w:sz w:val="16"/>
                        <w:szCs w:val="16"/>
                      </w:rPr>
                    </w:pPr>
                    <w:r w:rsidRPr="00E11C2E">
                      <w:rPr>
                        <w:rFonts w:hint="eastAsia"/>
                        <w:sz w:val="16"/>
                        <w:szCs w:val="16"/>
                      </w:rPr>
                      <w:t>被投资单位</w:t>
                    </w:r>
                  </w:p>
                </w:tc>
              </w:sdtContent>
            </w:sdt>
            <w:sdt>
              <w:sdtPr>
                <w:rPr>
                  <w:sz w:val="16"/>
                  <w:szCs w:val="16"/>
                </w:rPr>
                <w:tag w:val="_PLD_a4ee31486f6e4fd8988cde54210fa909"/>
                <w:id w:val="-1015847130"/>
                <w:lock w:val="sdtLocked"/>
              </w:sdtPr>
              <w:sdtEndPr/>
              <w:sdtContent>
                <w:tc>
                  <w:tcPr>
                    <w:tcW w:w="503" w:type="pct"/>
                    <w:vMerge w:val="restart"/>
                    <w:tcBorders>
                      <w:top w:val="single" w:sz="4" w:space="0" w:color="auto"/>
                      <w:left w:val="single" w:sz="4" w:space="0" w:color="auto"/>
                      <w:right w:val="single" w:sz="4" w:space="0" w:color="auto"/>
                    </w:tcBorders>
                    <w:shd w:val="clear" w:color="auto" w:fill="auto"/>
                    <w:vAlign w:val="center"/>
                  </w:tcPr>
                  <w:p w14:paraId="1315B457" w14:textId="77777777" w:rsidR="00143C33" w:rsidRPr="00E11C2E" w:rsidRDefault="00143C33" w:rsidP="00544338">
                    <w:pPr>
                      <w:jc w:val="center"/>
                      <w:rPr>
                        <w:sz w:val="16"/>
                        <w:szCs w:val="16"/>
                      </w:rPr>
                    </w:pPr>
                    <w:r w:rsidRPr="00E11C2E">
                      <w:rPr>
                        <w:rFonts w:hint="eastAsia"/>
                        <w:sz w:val="16"/>
                        <w:szCs w:val="16"/>
                      </w:rPr>
                      <w:t>期初</w:t>
                    </w:r>
                  </w:p>
                  <w:p w14:paraId="42B42008" w14:textId="77777777" w:rsidR="00143C33" w:rsidRPr="00E11C2E" w:rsidRDefault="00143C33" w:rsidP="00544338">
                    <w:pPr>
                      <w:jc w:val="center"/>
                      <w:rPr>
                        <w:sz w:val="16"/>
                        <w:szCs w:val="16"/>
                      </w:rPr>
                    </w:pPr>
                    <w:r w:rsidRPr="00E11C2E">
                      <w:rPr>
                        <w:rFonts w:hint="eastAsia"/>
                        <w:sz w:val="16"/>
                        <w:szCs w:val="16"/>
                      </w:rPr>
                      <w:t>余额</w:t>
                    </w:r>
                  </w:p>
                </w:tc>
              </w:sdtContent>
            </w:sdt>
            <w:sdt>
              <w:sdtPr>
                <w:rPr>
                  <w:sz w:val="16"/>
                  <w:szCs w:val="16"/>
                </w:rPr>
                <w:tag w:val="_PLD_89611273a3c84a4e83ba1d177de6a6c2"/>
                <w:id w:val="2084723435"/>
                <w:lock w:val="sdtLocked"/>
              </w:sdtPr>
              <w:sdtEndPr/>
              <w:sdtContent>
                <w:tc>
                  <w:tcPr>
                    <w:tcW w:w="2867" w:type="pct"/>
                    <w:gridSpan w:val="8"/>
                    <w:tcBorders>
                      <w:top w:val="single" w:sz="4" w:space="0" w:color="auto"/>
                      <w:left w:val="single" w:sz="4" w:space="0" w:color="auto"/>
                      <w:bottom w:val="single" w:sz="4" w:space="0" w:color="auto"/>
                      <w:right w:val="single" w:sz="4" w:space="0" w:color="auto"/>
                    </w:tcBorders>
                    <w:shd w:val="clear" w:color="auto" w:fill="auto"/>
                    <w:vAlign w:val="center"/>
                  </w:tcPr>
                  <w:p w14:paraId="133DB61D" w14:textId="77777777" w:rsidR="00143C33" w:rsidRPr="00E11C2E" w:rsidRDefault="00143C33" w:rsidP="00544338">
                    <w:pPr>
                      <w:jc w:val="center"/>
                      <w:rPr>
                        <w:sz w:val="16"/>
                        <w:szCs w:val="16"/>
                      </w:rPr>
                    </w:pPr>
                    <w:r w:rsidRPr="00E11C2E">
                      <w:rPr>
                        <w:rFonts w:hint="eastAsia"/>
                        <w:sz w:val="16"/>
                        <w:szCs w:val="16"/>
                      </w:rPr>
                      <w:t>本期增减变动</w:t>
                    </w:r>
                  </w:p>
                </w:tc>
              </w:sdtContent>
            </w:sdt>
            <w:sdt>
              <w:sdtPr>
                <w:rPr>
                  <w:sz w:val="16"/>
                  <w:szCs w:val="16"/>
                </w:rPr>
                <w:tag w:val="_PLD_20f92141ba9f4c2aa09552f30ab8300d"/>
                <w:id w:val="825329312"/>
                <w:lock w:val="sdtLocked"/>
              </w:sdtPr>
              <w:sdtEndPr/>
              <w:sdtContent>
                <w:tc>
                  <w:tcPr>
                    <w:tcW w:w="504" w:type="pct"/>
                    <w:vMerge w:val="restart"/>
                    <w:tcBorders>
                      <w:top w:val="single" w:sz="4" w:space="0" w:color="auto"/>
                      <w:left w:val="single" w:sz="4" w:space="0" w:color="auto"/>
                      <w:right w:val="single" w:sz="4" w:space="0" w:color="auto"/>
                    </w:tcBorders>
                    <w:shd w:val="clear" w:color="auto" w:fill="auto"/>
                    <w:vAlign w:val="center"/>
                  </w:tcPr>
                  <w:p w14:paraId="41803CE5" w14:textId="77777777" w:rsidR="00143C33" w:rsidRPr="00E11C2E" w:rsidRDefault="00143C33" w:rsidP="00544338">
                    <w:pPr>
                      <w:jc w:val="center"/>
                      <w:rPr>
                        <w:sz w:val="16"/>
                        <w:szCs w:val="16"/>
                      </w:rPr>
                    </w:pPr>
                    <w:r w:rsidRPr="00E11C2E">
                      <w:rPr>
                        <w:rFonts w:hint="eastAsia"/>
                        <w:sz w:val="16"/>
                        <w:szCs w:val="16"/>
                      </w:rPr>
                      <w:t>期末</w:t>
                    </w:r>
                  </w:p>
                  <w:p w14:paraId="6FACE62B" w14:textId="77777777" w:rsidR="00143C33" w:rsidRPr="00E11C2E" w:rsidRDefault="00143C33" w:rsidP="00544338">
                    <w:pPr>
                      <w:jc w:val="center"/>
                      <w:rPr>
                        <w:sz w:val="16"/>
                        <w:szCs w:val="16"/>
                      </w:rPr>
                    </w:pPr>
                    <w:r w:rsidRPr="00E11C2E">
                      <w:rPr>
                        <w:rFonts w:hint="eastAsia"/>
                        <w:sz w:val="16"/>
                        <w:szCs w:val="16"/>
                      </w:rPr>
                      <w:t>余额</w:t>
                    </w:r>
                  </w:p>
                </w:tc>
              </w:sdtContent>
            </w:sdt>
            <w:sdt>
              <w:sdtPr>
                <w:rPr>
                  <w:sz w:val="16"/>
                  <w:szCs w:val="16"/>
                </w:rPr>
                <w:tag w:val="_PLD_fd3f7968c1d04876bd69a8941245da20"/>
                <w:id w:val="-152366979"/>
                <w:lock w:val="sdtLocked"/>
              </w:sdtPr>
              <w:sdtEndPr/>
              <w:sdtContent>
                <w:tc>
                  <w:tcPr>
                    <w:tcW w:w="383" w:type="pct"/>
                    <w:vMerge w:val="restart"/>
                    <w:tcBorders>
                      <w:top w:val="single" w:sz="4" w:space="0" w:color="auto"/>
                      <w:left w:val="single" w:sz="4" w:space="0" w:color="auto"/>
                      <w:right w:val="single" w:sz="4" w:space="0" w:color="auto"/>
                    </w:tcBorders>
                    <w:shd w:val="clear" w:color="auto" w:fill="auto"/>
                    <w:vAlign w:val="center"/>
                  </w:tcPr>
                  <w:p w14:paraId="5706FCAD" w14:textId="77777777" w:rsidR="00143C33" w:rsidRPr="00E11C2E" w:rsidRDefault="00143C33" w:rsidP="00544338">
                    <w:pPr>
                      <w:jc w:val="center"/>
                      <w:rPr>
                        <w:sz w:val="16"/>
                        <w:szCs w:val="16"/>
                      </w:rPr>
                    </w:pPr>
                    <w:r w:rsidRPr="00E11C2E">
                      <w:rPr>
                        <w:rFonts w:hint="eastAsia"/>
                        <w:sz w:val="16"/>
                        <w:szCs w:val="16"/>
                      </w:rPr>
                      <w:t>减值准备期末余额</w:t>
                    </w:r>
                  </w:p>
                </w:tc>
              </w:sdtContent>
            </w:sdt>
          </w:tr>
          <w:tr w:rsidR="00143C33" w14:paraId="745D9135" w14:textId="77777777" w:rsidTr="00544338">
            <w:tc>
              <w:tcPr>
                <w:tcW w:w="743" w:type="pct"/>
                <w:vMerge/>
                <w:tcBorders>
                  <w:left w:val="single" w:sz="4" w:space="0" w:color="auto"/>
                  <w:bottom w:val="single" w:sz="4" w:space="0" w:color="auto"/>
                  <w:right w:val="single" w:sz="4" w:space="0" w:color="auto"/>
                </w:tcBorders>
                <w:shd w:val="clear" w:color="auto" w:fill="auto"/>
              </w:tcPr>
              <w:p w14:paraId="3B14B101" w14:textId="77777777" w:rsidR="00143C33" w:rsidRPr="00E11C2E" w:rsidRDefault="00143C33" w:rsidP="00544338">
                <w:pPr>
                  <w:jc w:val="center"/>
                  <w:rPr>
                    <w:sz w:val="16"/>
                    <w:szCs w:val="16"/>
                  </w:rPr>
                </w:pPr>
              </w:p>
            </w:tc>
            <w:tc>
              <w:tcPr>
                <w:tcW w:w="503" w:type="pct"/>
                <w:vMerge/>
                <w:tcBorders>
                  <w:left w:val="single" w:sz="4" w:space="0" w:color="auto"/>
                  <w:bottom w:val="single" w:sz="4" w:space="0" w:color="auto"/>
                  <w:right w:val="single" w:sz="4" w:space="0" w:color="auto"/>
                </w:tcBorders>
                <w:shd w:val="clear" w:color="auto" w:fill="auto"/>
              </w:tcPr>
              <w:p w14:paraId="23D75419" w14:textId="77777777" w:rsidR="00143C33" w:rsidRPr="00E11C2E" w:rsidRDefault="00143C33" w:rsidP="00544338">
                <w:pPr>
                  <w:jc w:val="center"/>
                  <w:rPr>
                    <w:sz w:val="16"/>
                    <w:szCs w:val="16"/>
                  </w:rPr>
                </w:pPr>
              </w:p>
            </w:tc>
            <w:sdt>
              <w:sdtPr>
                <w:rPr>
                  <w:sz w:val="16"/>
                  <w:szCs w:val="16"/>
                </w:rPr>
                <w:tag w:val="_PLD_cea1334c57eb4322a871b7bba0f4badd"/>
                <w:id w:val="-981305221"/>
                <w:lock w:val="sdtLocked"/>
              </w:sdtPr>
              <w:sdtEndPr/>
              <w:sdtContent>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14:paraId="16C209AB" w14:textId="77777777" w:rsidR="00143C33" w:rsidRPr="00E11C2E" w:rsidRDefault="00143C33" w:rsidP="00544338">
                    <w:pPr>
                      <w:jc w:val="center"/>
                      <w:rPr>
                        <w:sz w:val="16"/>
                        <w:szCs w:val="16"/>
                      </w:rPr>
                    </w:pPr>
                    <w:r w:rsidRPr="00E11C2E">
                      <w:rPr>
                        <w:rFonts w:hint="eastAsia"/>
                        <w:sz w:val="16"/>
                        <w:szCs w:val="16"/>
                      </w:rPr>
                      <w:t>追加投资</w:t>
                    </w:r>
                  </w:p>
                </w:tc>
              </w:sdtContent>
            </w:sdt>
            <w:sdt>
              <w:sdtPr>
                <w:rPr>
                  <w:sz w:val="16"/>
                  <w:szCs w:val="16"/>
                </w:rPr>
                <w:tag w:val="_PLD_5cd7b89ef4354451b4fa556bb15ac612"/>
                <w:id w:val="1725182908"/>
                <w:lock w:val="sdtLocked"/>
              </w:sdtPr>
              <w:sdtEndPr/>
              <w:sdtContent>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CF99CA5" w14:textId="77777777" w:rsidR="00143C33" w:rsidRPr="00E11C2E" w:rsidRDefault="00143C33" w:rsidP="00544338">
                    <w:pPr>
                      <w:jc w:val="center"/>
                      <w:rPr>
                        <w:sz w:val="16"/>
                        <w:szCs w:val="16"/>
                      </w:rPr>
                    </w:pPr>
                    <w:r w:rsidRPr="00E11C2E">
                      <w:rPr>
                        <w:rFonts w:hint="eastAsia"/>
                        <w:sz w:val="16"/>
                        <w:szCs w:val="16"/>
                      </w:rPr>
                      <w:t>减少投资</w:t>
                    </w:r>
                  </w:p>
                </w:tc>
              </w:sdtContent>
            </w:sdt>
            <w:sdt>
              <w:sdtPr>
                <w:rPr>
                  <w:sz w:val="16"/>
                  <w:szCs w:val="16"/>
                </w:rPr>
                <w:tag w:val="_PLD_9035235a586249ecbb88bc35d16e8145"/>
                <w:id w:val="213326956"/>
                <w:lock w:val="sdtLocked"/>
              </w:sdtPr>
              <w:sdtEndPr/>
              <w:sdtContent>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7EFB3044" w14:textId="77777777" w:rsidR="00143C33" w:rsidRPr="00E11C2E" w:rsidRDefault="00143C33" w:rsidP="00544338">
                    <w:pPr>
                      <w:jc w:val="center"/>
                      <w:rPr>
                        <w:sz w:val="16"/>
                        <w:szCs w:val="16"/>
                      </w:rPr>
                    </w:pPr>
                    <w:r w:rsidRPr="00E11C2E">
                      <w:rPr>
                        <w:rFonts w:hint="eastAsia"/>
                        <w:sz w:val="16"/>
                        <w:szCs w:val="16"/>
                      </w:rPr>
                      <w:t>权益法下确认的投资损益</w:t>
                    </w:r>
                  </w:p>
                </w:tc>
              </w:sdtContent>
            </w:sdt>
            <w:sdt>
              <w:sdtPr>
                <w:rPr>
                  <w:sz w:val="16"/>
                  <w:szCs w:val="16"/>
                </w:rPr>
                <w:tag w:val="_PLD_41e5a3b4db5544ef8b661a63628370e6"/>
                <w:id w:val="-1753963019"/>
                <w:lock w:val="sdtLocked"/>
              </w:sdtPr>
              <w:sdtEndPr/>
              <w:sdtContent>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14:paraId="0577A81A" w14:textId="77777777" w:rsidR="00143C33" w:rsidRPr="00E11C2E" w:rsidRDefault="00143C33" w:rsidP="00544338">
                    <w:pPr>
                      <w:jc w:val="center"/>
                      <w:rPr>
                        <w:sz w:val="16"/>
                        <w:szCs w:val="16"/>
                      </w:rPr>
                    </w:pPr>
                    <w:r w:rsidRPr="00E11C2E">
                      <w:rPr>
                        <w:rFonts w:hint="eastAsia"/>
                        <w:sz w:val="16"/>
                        <w:szCs w:val="16"/>
                      </w:rPr>
                      <w:t>其他综合收益调整</w:t>
                    </w:r>
                  </w:p>
                </w:tc>
              </w:sdtContent>
            </w:sdt>
            <w:sdt>
              <w:sdtPr>
                <w:rPr>
                  <w:sz w:val="16"/>
                  <w:szCs w:val="16"/>
                </w:rPr>
                <w:tag w:val="_PLD_20730d2f79874b99806d044f1e22aac6"/>
                <w:id w:val="419381427"/>
                <w:lock w:val="sdtLocked"/>
              </w:sdtPr>
              <w:sdtEndPr/>
              <w:sdtContent>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5A78A99D" w14:textId="77777777" w:rsidR="00143C33" w:rsidRPr="00E11C2E" w:rsidRDefault="00143C33" w:rsidP="00544338">
                    <w:pPr>
                      <w:jc w:val="center"/>
                      <w:rPr>
                        <w:sz w:val="16"/>
                        <w:szCs w:val="16"/>
                      </w:rPr>
                    </w:pPr>
                    <w:r w:rsidRPr="00E11C2E">
                      <w:rPr>
                        <w:rFonts w:hint="eastAsia"/>
                        <w:sz w:val="16"/>
                        <w:szCs w:val="16"/>
                      </w:rPr>
                      <w:t>其他权益变动</w:t>
                    </w:r>
                  </w:p>
                </w:tc>
              </w:sdtContent>
            </w:sdt>
            <w:sdt>
              <w:sdtPr>
                <w:rPr>
                  <w:sz w:val="16"/>
                  <w:szCs w:val="16"/>
                </w:rPr>
                <w:tag w:val="_PLD_2db7a83cd1124bada661ed7a9c694295"/>
                <w:id w:val="1781839196"/>
                <w:lock w:val="sdtLocked"/>
              </w:sdtPr>
              <w:sdtEndPr/>
              <w:sdtContent>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620FC067" w14:textId="77777777" w:rsidR="00143C33" w:rsidRPr="00E11C2E" w:rsidRDefault="00143C33" w:rsidP="00544338">
                    <w:pPr>
                      <w:jc w:val="center"/>
                      <w:rPr>
                        <w:sz w:val="16"/>
                        <w:szCs w:val="16"/>
                      </w:rPr>
                    </w:pPr>
                    <w:r w:rsidRPr="00E11C2E">
                      <w:rPr>
                        <w:rFonts w:hint="eastAsia"/>
                        <w:sz w:val="16"/>
                        <w:szCs w:val="16"/>
                      </w:rPr>
                      <w:t>宣告发放现金股利或利润</w:t>
                    </w:r>
                  </w:p>
                </w:tc>
              </w:sdtContent>
            </w:sdt>
            <w:sdt>
              <w:sdtPr>
                <w:rPr>
                  <w:sz w:val="16"/>
                  <w:szCs w:val="16"/>
                </w:rPr>
                <w:tag w:val="_PLD_b68929349b994ad29ea3c29a391e24bf"/>
                <w:id w:val="-127168605"/>
                <w:lock w:val="sdtLocked"/>
              </w:sdtPr>
              <w:sdtEndPr/>
              <w:sdtContent>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11551D7E" w14:textId="77777777" w:rsidR="00143C33" w:rsidRPr="00E11C2E" w:rsidRDefault="00143C33" w:rsidP="00544338">
                    <w:pPr>
                      <w:jc w:val="center"/>
                      <w:rPr>
                        <w:sz w:val="16"/>
                        <w:szCs w:val="16"/>
                      </w:rPr>
                    </w:pPr>
                    <w:r w:rsidRPr="00E11C2E">
                      <w:rPr>
                        <w:rFonts w:hint="eastAsia"/>
                        <w:sz w:val="16"/>
                        <w:szCs w:val="16"/>
                      </w:rPr>
                      <w:t>计提减值准备</w:t>
                    </w:r>
                  </w:p>
                </w:tc>
              </w:sdtContent>
            </w:sdt>
            <w:sdt>
              <w:sdtPr>
                <w:rPr>
                  <w:sz w:val="16"/>
                  <w:szCs w:val="16"/>
                </w:rPr>
                <w:tag w:val="_PLD_c289c42348c24e0691a3156bbf392827"/>
                <w:id w:val="-866135552"/>
                <w:lock w:val="sdtLocked"/>
              </w:sdtPr>
              <w:sdtEndPr/>
              <w:sdtContent>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14:paraId="095917BC" w14:textId="77777777" w:rsidR="00143C33" w:rsidRPr="00E11C2E" w:rsidRDefault="00143C33" w:rsidP="00544338">
                    <w:pPr>
                      <w:jc w:val="center"/>
                      <w:rPr>
                        <w:sz w:val="16"/>
                        <w:szCs w:val="16"/>
                      </w:rPr>
                    </w:pPr>
                    <w:r w:rsidRPr="00E11C2E">
                      <w:rPr>
                        <w:rFonts w:hint="eastAsia"/>
                        <w:sz w:val="16"/>
                        <w:szCs w:val="16"/>
                      </w:rPr>
                      <w:t>其他</w:t>
                    </w:r>
                  </w:p>
                </w:tc>
              </w:sdtContent>
            </w:sdt>
            <w:tc>
              <w:tcPr>
                <w:tcW w:w="504" w:type="pct"/>
                <w:vMerge/>
                <w:tcBorders>
                  <w:left w:val="single" w:sz="4" w:space="0" w:color="auto"/>
                  <w:bottom w:val="single" w:sz="4" w:space="0" w:color="auto"/>
                  <w:right w:val="single" w:sz="4" w:space="0" w:color="auto"/>
                </w:tcBorders>
                <w:shd w:val="clear" w:color="auto" w:fill="auto"/>
                <w:vAlign w:val="center"/>
              </w:tcPr>
              <w:p w14:paraId="39F03A2D" w14:textId="77777777" w:rsidR="00143C33" w:rsidRPr="00E11C2E" w:rsidRDefault="00143C33" w:rsidP="00544338">
                <w:pPr>
                  <w:jc w:val="center"/>
                  <w:rPr>
                    <w:sz w:val="16"/>
                    <w:szCs w:val="16"/>
                  </w:rPr>
                </w:pPr>
              </w:p>
            </w:tc>
            <w:tc>
              <w:tcPr>
                <w:tcW w:w="383" w:type="pct"/>
                <w:vMerge/>
                <w:tcBorders>
                  <w:left w:val="single" w:sz="4" w:space="0" w:color="auto"/>
                  <w:bottom w:val="single" w:sz="4" w:space="0" w:color="auto"/>
                  <w:right w:val="single" w:sz="4" w:space="0" w:color="auto"/>
                </w:tcBorders>
                <w:shd w:val="clear" w:color="auto" w:fill="auto"/>
                <w:vAlign w:val="center"/>
              </w:tcPr>
              <w:p w14:paraId="4FF490A3" w14:textId="77777777" w:rsidR="00143C33" w:rsidRPr="00E11C2E" w:rsidRDefault="00143C33" w:rsidP="00544338">
                <w:pPr>
                  <w:jc w:val="center"/>
                  <w:rPr>
                    <w:sz w:val="16"/>
                    <w:szCs w:val="16"/>
                  </w:rPr>
                </w:pPr>
              </w:p>
            </w:tc>
          </w:tr>
          <w:tr w:rsidR="00143C33" w14:paraId="133B7A93" w14:textId="77777777" w:rsidTr="00544338">
            <w:sdt>
              <w:sdtPr>
                <w:rPr>
                  <w:sz w:val="16"/>
                  <w:szCs w:val="16"/>
                </w:rPr>
                <w:tag w:val="_PLD_2f76e42d0f7548b580c2112718e1f56f"/>
                <w:id w:val="-1585446564"/>
                <w:lock w:val="sdtLocked"/>
              </w:sdtPr>
              <w:sdtEndPr/>
              <w:sdtContent>
                <w:tc>
                  <w:tcPr>
                    <w:tcW w:w="743" w:type="pct"/>
                    <w:tcBorders>
                      <w:top w:val="single" w:sz="4" w:space="0" w:color="auto"/>
                      <w:left w:val="single" w:sz="4" w:space="0" w:color="auto"/>
                      <w:bottom w:val="single" w:sz="4" w:space="0" w:color="auto"/>
                      <w:right w:val="single" w:sz="4" w:space="0" w:color="auto"/>
                    </w:tcBorders>
                    <w:shd w:val="clear" w:color="auto" w:fill="auto"/>
                  </w:tcPr>
                  <w:p w14:paraId="44988FD8" w14:textId="77777777" w:rsidR="00143C33" w:rsidRPr="00E11C2E" w:rsidRDefault="00143C33" w:rsidP="00544338">
                    <w:pPr>
                      <w:rPr>
                        <w:sz w:val="16"/>
                        <w:szCs w:val="16"/>
                      </w:rPr>
                    </w:pPr>
                    <w:r w:rsidRPr="00E11C2E">
                      <w:rPr>
                        <w:rFonts w:hint="eastAsia"/>
                        <w:sz w:val="16"/>
                        <w:szCs w:val="16"/>
                      </w:rPr>
                      <w:t>一、合营企业</w:t>
                    </w:r>
                  </w:p>
                </w:tc>
              </w:sdtContent>
            </w:sdt>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14:paraId="2BD33965"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14:paraId="614DAF0E"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C41A458"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7D4AB243"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14:paraId="35A59C91"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2D7433A1"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5DED6FDE"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78E98351"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14:paraId="315FBB4E"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14:paraId="40A162FF"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0A5FAB4E"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r>
          <w:tr w:rsidR="00143C33" w14:paraId="0F657EF1" w14:textId="77777777" w:rsidTr="00544338">
            <w:sdt>
              <w:sdtPr>
                <w:rPr>
                  <w:sz w:val="16"/>
                  <w:szCs w:val="16"/>
                </w:rPr>
                <w:tag w:val="_PLD_5dc3e1686e614d0797c82274e09979e4"/>
                <w:id w:val="1576088196"/>
                <w:lock w:val="sdtLocked"/>
              </w:sdtPr>
              <w:sdtEndPr/>
              <w:sdtContent>
                <w:tc>
                  <w:tcPr>
                    <w:tcW w:w="743" w:type="pct"/>
                    <w:tcBorders>
                      <w:top w:val="single" w:sz="4" w:space="0" w:color="auto"/>
                      <w:left w:val="single" w:sz="4" w:space="0" w:color="auto"/>
                      <w:bottom w:val="single" w:sz="4" w:space="0" w:color="auto"/>
                      <w:right w:val="single" w:sz="4" w:space="0" w:color="auto"/>
                    </w:tcBorders>
                    <w:shd w:val="clear" w:color="auto" w:fill="auto"/>
                  </w:tcPr>
                  <w:p w14:paraId="6BDA0575" w14:textId="77777777" w:rsidR="00143C33" w:rsidRPr="00E11C2E" w:rsidRDefault="00143C33" w:rsidP="00544338">
                    <w:pPr>
                      <w:rPr>
                        <w:sz w:val="16"/>
                        <w:szCs w:val="16"/>
                      </w:rPr>
                    </w:pPr>
                    <w:r w:rsidRPr="00E11C2E">
                      <w:rPr>
                        <w:rFonts w:hint="eastAsia"/>
                        <w:sz w:val="16"/>
                        <w:szCs w:val="16"/>
                      </w:rPr>
                      <w:t>小计</w:t>
                    </w:r>
                  </w:p>
                </w:tc>
              </w:sdtContent>
            </w:sdt>
            <w:tc>
              <w:tcPr>
                <w:tcW w:w="503" w:type="pct"/>
                <w:tcBorders>
                  <w:top w:val="single" w:sz="4" w:space="0" w:color="auto"/>
                  <w:left w:val="single" w:sz="4" w:space="0" w:color="auto"/>
                  <w:bottom w:val="single" w:sz="4" w:space="0" w:color="auto"/>
                  <w:right w:val="single" w:sz="4" w:space="0" w:color="auto"/>
                </w:tcBorders>
                <w:shd w:val="clear" w:color="auto" w:fill="auto"/>
              </w:tcPr>
              <w:p w14:paraId="26105237"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491" w:type="pct"/>
                <w:tcBorders>
                  <w:top w:val="single" w:sz="4" w:space="0" w:color="auto"/>
                  <w:left w:val="single" w:sz="4" w:space="0" w:color="auto"/>
                  <w:bottom w:val="single" w:sz="4" w:space="0" w:color="auto"/>
                  <w:right w:val="single" w:sz="4" w:space="0" w:color="auto"/>
                </w:tcBorders>
                <w:shd w:val="clear" w:color="auto" w:fill="auto"/>
              </w:tcPr>
              <w:p w14:paraId="5B2ED36F"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14" w:type="pct"/>
                <w:tcBorders>
                  <w:top w:val="single" w:sz="4" w:space="0" w:color="auto"/>
                  <w:left w:val="single" w:sz="4" w:space="0" w:color="auto"/>
                  <w:bottom w:val="single" w:sz="4" w:space="0" w:color="auto"/>
                  <w:right w:val="single" w:sz="4" w:space="0" w:color="auto"/>
                </w:tcBorders>
                <w:shd w:val="clear" w:color="auto" w:fill="auto"/>
              </w:tcPr>
              <w:p w14:paraId="2E721FCB"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53" w:type="pct"/>
                <w:tcBorders>
                  <w:top w:val="single" w:sz="4" w:space="0" w:color="auto"/>
                  <w:left w:val="single" w:sz="4" w:space="0" w:color="auto"/>
                  <w:bottom w:val="single" w:sz="4" w:space="0" w:color="auto"/>
                  <w:right w:val="single" w:sz="4" w:space="0" w:color="auto"/>
                </w:tcBorders>
                <w:shd w:val="clear" w:color="auto" w:fill="auto"/>
              </w:tcPr>
              <w:p w14:paraId="6B3A79BF"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3D5D8DC5"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4914A24C"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01" w:type="pct"/>
                <w:tcBorders>
                  <w:top w:val="single" w:sz="4" w:space="0" w:color="auto"/>
                  <w:left w:val="single" w:sz="4" w:space="0" w:color="auto"/>
                  <w:bottom w:val="single" w:sz="4" w:space="0" w:color="auto"/>
                  <w:right w:val="single" w:sz="4" w:space="0" w:color="auto"/>
                </w:tcBorders>
                <w:shd w:val="clear" w:color="auto" w:fill="auto"/>
              </w:tcPr>
              <w:p w14:paraId="37A30E62"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056B981A"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0BB6D066"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04" w:type="pct"/>
                <w:tcBorders>
                  <w:top w:val="single" w:sz="4" w:space="0" w:color="auto"/>
                  <w:left w:val="single" w:sz="4" w:space="0" w:color="auto"/>
                  <w:bottom w:val="single" w:sz="4" w:space="0" w:color="auto"/>
                  <w:right w:val="single" w:sz="4" w:space="0" w:color="auto"/>
                </w:tcBorders>
                <w:shd w:val="clear" w:color="auto" w:fill="auto"/>
              </w:tcPr>
              <w:p w14:paraId="7F65A04F"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78C3ECEF"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r>
          <w:tr w:rsidR="00143C33" w14:paraId="16E47A18" w14:textId="77777777" w:rsidTr="00544338">
            <w:sdt>
              <w:sdtPr>
                <w:rPr>
                  <w:sz w:val="16"/>
                  <w:szCs w:val="16"/>
                </w:rPr>
                <w:tag w:val="_PLD_facb10bc7a8e47a59ddd39437b180dca"/>
                <w:id w:val="1126202685"/>
                <w:lock w:val="sdtLocked"/>
              </w:sdtPr>
              <w:sdtEndPr/>
              <w:sdtContent>
                <w:tc>
                  <w:tcPr>
                    <w:tcW w:w="743" w:type="pct"/>
                    <w:tcBorders>
                      <w:top w:val="single" w:sz="4" w:space="0" w:color="auto"/>
                      <w:left w:val="single" w:sz="4" w:space="0" w:color="auto"/>
                      <w:bottom w:val="single" w:sz="4" w:space="0" w:color="auto"/>
                      <w:right w:val="single" w:sz="4" w:space="0" w:color="auto"/>
                    </w:tcBorders>
                    <w:shd w:val="clear" w:color="auto" w:fill="auto"/>
                  </w:tcPr>
                  <w:p w14:paraId="43C3AF9A" w14:textId="77777777" w:rsidR="00143C33" w:rsidRPr="00E11C2E" w:rsidRDefault="00143C33" w:rsidP="00544338">
                    <w:pPr>
                      <w:rPr>
                        <w:sz w:val="16"/>
                        <w:szCs w:val="16"/>
                      </w:rPr>
                    </w:pPr>
                    <w:r w:rsidRPr="00E11C2E">
                      <w:rPr>
                        <w:rFonts w:hint="eastAsia"/>
                        <w:sz w:val="16"/>
                        <w:szCs w:val="16"/>
                      </w:rPr>
                      <w:t>二、联营企业</w:t>
                    </w:r>
                  </w:p>
                </w:tc>
              </w:sdtContent>
            </w:sdt>
            <w:tc>
              <w:tcPr>
                <w:tcW w:w="503" w:type="pct"/>
                <w:tcBorders>
                  <w:top w:val="single" w:sz="4" w:space="0" w:color="auto"/>
                  <w:left w:val="single" w:sz="4" w:space="0" w:color="auto"/>
                  <w:bottom w:val="single" w:sz="4" w:space="0" w:color="auto"/>
                  <w:right w:val="single" w:sz="4" w:space="0" w:color="auto"/>
                </w:tcBorders>
                <w:shd w:val="clear" w:color="auto" w:fill="auto"/>
              </w:tcPr>
              <w:p w14:paraId="45348ECC" w14:textId="77777777" w:rsidR="00143C33" w:rsidRPr="00E43D17" w:rsidRDefault="00143C33" w:rsidP="00544338">
                <w:pPr>
                  <w:jc w:val="right"/>
                  <w:rPr>
                    <w:rFonts w:ascii="Times New Roman" w:hAnsi="Times New Roman" w:cs="Times New Roman"/>
                    <w:sz w:val="16"/>
                    <w:szCs w:val="16"/>
                  </w:rPr>
                </w:pPr>
              </w:p>
            </w:tc>
            <w:tc>
              <w:tcPr>
                <w:tcW w:w="491" w:type="pct"/>
                <w:tcBorders>
                  <w:top w:val="single" w:sz="4" w:space="0" w:color="auto"/>
                  <w:left w:val="single" w:sz="4" w:space="0" w:color="auto"/>
                  <w:bottom w:val="single" w:sz="4" w:space="0" w:color="auto"/>
                  <w:right w:val="single" w:sz="4" w:space="0" w:color="auto"/>
                </w:tcBorders>
                <w:shd w:val="clear" w:color="auto" w:fill="auto"/>
              </w:tcPr>
              <w:p w14:paraId="0C56F883" w14:textId="77777777" w:rsidR="00143C33" w:rsidRPr="00E43D17" w:rsidRDefault="00143C33" w:rsidP="00544338">
                <w:pPr>
                  <w:jc w:val="right"/>
                  <w:rPr>
                    <w:rFonts w:ascii="Times New Roman" w:hAnsi="Times New Roman" w:cs="Times New Roman"/>
                    <w:sz w:val="16"/>
                    <w:szCs w:val="16"/>
                  </w:rPr>
                </w:pPr>
              </w:p>
            </w:tc>
            <w:tc>
              <w:tcPr>
                <w:tcW w:w="314" w:type="pct"/>
                <w:tcBorders>
                  <w:top w:val="single" w:sz="4" w:space="0" w:color="auto"/>
                  <w:left w:val="single" w:sz="4" w:space="0" w:color="auto"/>
                  <w:bottom w:val="single" w:sz="4" w:space="0" w:color="auto"/>
                  <w:right w:val="single" w:sz="4" w:space="0" w:color="auto"/>
                </w:tcBorders>
                <w:shd w:val="clear" w:color="auto" w:fill="auto"/>
              </w:tcPr>
              <w:p w14:paraId="7F88693E" w14:textId="77777777" w:rsidR="00143C33" w:rsidRPr="00E43D17" w:rsidRDefault="00143C33" w:rsidP="00544338">
                <w:pPr>
                  <w:jc w:val="right"/>
                  <w:rPr>
                    <w:rFonts w:ascii="Times New Roman" w:hAnsi="Times New Roman" w:cs="Times New Roman"/>
                    <w:sz w:val="16"/>
                    <w:szCs w:val="16"/>
                  </w:rPr>
                </w:pPr>
              </w:p>
            </w:tc>
            <w:tc>
              <w:tcPr>
                <w:tcW w:w="553" w:type="pct"/>
                <w:tcBorders>
                  <w:top w:val="single" w:sz="4" w:space="0" w:color="auto"/>
                  <w:left w:val="single" w:sz="4" w:space="0" w:color="auto"/>
                  <w:bottom w:val="single" w:sz="4" w:space="0" w:color="auto"/>
                  <w:right w:val="single" w:sz="4" w:space="0" w:color="auto"/>
                </w:tcBorders>
                <w:shd w:val="clear" w:color="auto" w:fill="auto"/>
              </w:tcPr>
              <w:p w14:paraId="2F3A5D72" w14:textId="77777777" w:rsidR="00143C33" w:rsidRPr="00E43D17" w:rsidRDefault="00143C33" w:rsidP="00544338">
                <w:pPr>
                  <w:jc w:val="right"/>
                  <w:rPr>
                    <w:rFonts w:ascii="Times New Roman" w:hAnsi="Times New Roman" w:cs="Times New Roman"/>
                    <w:sz w:val="16"/>
                    <w:szCs w:val="16"/>
                  </w:rPr>
                </w:pP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6D1FA3DF" w14:textId="77777777" w:rsidR="00143C33" w:rsidRPr="00E43D17" w:rsidRDefault="00143C33" w:rsidP="00544338">
                <w:pPr>
                  <w:jc w:val="right"/>
                  <w:rPr>
                    <w:rFonts w:ascii="Times New Roman" w:hAnsi="Times New Roman" w:cs="Times New Roman"/>
                    <w:sz w:val="16"/>
                    <w:szCs w:val="16"/>
                  </w:rPr>
                </w:pP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71DE8A76" w14:textId="77777777" w:rsidR="00143C33" w:rsidRPr="00E43D17" w:rsidRDefault="00143C33" w:rsidP="00544338">
                <w:pPr>
                  <w:jc w:val="right"/>
                  <w:rPr>
                    <w:rFonts w:ascii="Times New Roman" w:hAnsi="Times New Roman" w:cs="Times New Roman"/>
                    <w:sz w:val="16"/>
                    <w:szCs w:val="16"/>
                  </w:rPr>
                </w:pPr>
              </w:p>
            </w:tc>
            <w:tc>
              <w:tcPr>
                <w:tcW w:w="301" w:type="pct"/>
                <w:tcBorders>
                  <w:top w:val="single" w:sz="4" w:space="0" w:color="auto"/>
                  <w:left w:val="single" w:sz="4" w:space="0" w:color="auto"/>
                  <w:bottom w:val="single" w:sz="4" w:space="0" w:color="auto"/>
                  <w:right w:val="single" w:sz="4" w:space="0" w:color="auto"/>
                </w:tcBorders>
                <w:shd w:val="clear" w:color="auto" w:fill="auto"/>
              </w:tcPr>
              <w:p w14:paraId="0172B2CD" w14:textId="77777777" w:rsidR="00143C33" w:rsidRPr="00E43D17" w:rsidRDefault="00143C33" w:rsidP="00544338">
                <w:pPr>
                  <w:jc w:val="right"/>
                  <w:rPr>
                    <w:rFonts w:ascii="Times New Roman" w:hAnsi="Times New Roman" w:cs="Times New Roman"/>
                    <w:sz w:val="16"/>
                    <w:szCs w:val="16"/>
                  </w:rPr>
                </w:pP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28422589" w14:textId="77777777" w:rsidR="00143C33" w:rsidRPr="00E43D17" w:rsidRDefault="00143C33" w:rsidP="00544338">
                <w:pPr>
                  <w:jc w:val="right"/>
                  <w:rPr>
                    <w:rFonts w:ascii="Times New Roman" w:hAnsi="Times New Roman" w:cs="Times New Roman"/>
                    <w:sz w:val="16"/>
                    <w:szCs w:val="16"/>
                  </w:rPr>
                </w:pP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0CA6C20E" w14:textId="77777777" w:rsidR="00143C33" w:rsidRPr="00E43D17" w:rsidRDefault="00143C33" w:rsidP="00544338">
                <w:pPr>
                  <w:jc w:val="right"/>
                  <w:rPr>
                    <w:rFonts w:ascii="Times New Roman" w:hAnsi="Times New Roman" w:cs="Times New Roman"/>
                    <w:sz w:val="16"/>
                    <w:szCs w:val="16"/>
                  </w:rPr>
                </w:pPr>
              </w:p>
            </w:tc>
            <w:tc>
              <w:tcPr>
                <w:tcW w:w="504" w:type="pct"/>
                <w:tcBorders>
                  <w:top w:val="single" w:sz="4" w:space="0" w:color="auto"/>
                  <w:left w:val="single" w:sz="4" w:space="0" w:color="auto"/>
                  <w:bottom w:val="single" w:sz="4" w:space="0" w:color="auto"/>
                  <w:right w:val="single" w:sz="4" w:space="0" w:color="auto"/>
                </w:tcBorders>
                <w:shd w:val="clear" w:color="auto" w:fill="auto"/>
              </w:tcPr>
              <w:p w14:paraId="746F446C" w14:textId="77777777" w:rsidR="00143C33" w:rsidRPr="00E43D17" w:rsidRDefault="00143C33" w:rsidP="00544338">
                <w:pPr>
                  <w:jc w:val="right"/>
                  <w:rPr>
                    <w:rFonts w:ascii="Times New Roman" w:hAnsi="Times New Roman" w:cs="Times New Roman"/>
                    <w:sz w:val="16"/>
                    <w:szCs w:val="16"/>
                  </w:rPr>
                </w:pP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6BA0E7AB" w14:textId="77777777" w:rsidR="00143C33" w:rsidRPr="00E43D17" w:rsidRDefault="00143C33" w:rsidP="00544338">
                <w:pPr>
                  <w:jc w:val="right"/>
                  <w:rPr>
                    <w:rFonts w:ascii="Times New Roman" w:hAnsi="Times New Roman" w:cs="Times New Roman"/>
                    <w:sz w:val="16"/>
                    <w:szCs w:val="16"/>
                  </w:rPr>
                </w:pPr>
              </w:p>
            </w:tc>
          </w:tr>
          <w:sdt>
            <w:sdtPr>
              <w:rPr>
                <w:rFonts w:hint="eastAsia"/>
                <w:sz w:val="16"/>
                <w:szCs w:val="16"/>
              </w:rPr>
              <w:alias w:val="联营企业投资信息明细"/>
              <w:tag w:val="_TUP_17c38505d3aa41f38ba18bebb6671e67"/>
              <w:id w:val="-658313030"/>
              <w:lock w:val="sdtLocked"/>
            </w:sdtPr>
            <w:sdtEndPr>
              <w:rPr>
                <w:rFonts w:ascii="Times New Roman" w:hAnsi="Times New Roman" w:cs="Times New Roman" w:hint="default"/>
              </w:rPr>
            </w:sdtEndPr>
            <w:sdtContent>
              <w:tr w:rsidR="00143C33" w14:paraId="34DB8245" w14:textId="77777777" w:rsidTr="00544338">
                <w:tc>
                  <w:tcPr>
                    <w:tcW w:w="743" w:type="pct"/>
                    <w:tcBorders>
                      <w:top w:val="single" w:sz="4" w:space="0" w:color="auto"/>
                      <w:left w:val="single" w:sz="4" w:space="0" w:color="auto"/>
                      <w:bottom w:val="single" w:sz="4" w:space="0" w:color="auto"/>
                      <w:right w:val="single" w:sz="4" w:space="0" w:color="auto"/>
                    </w:tcBorders>
                    <w:shd w:val="clear" w:color="auto" w:fill="auto"/>
                  </w:tcPr>
                  <w:p w14:paraId="562C9EA5" w14:textId="46A60C9F" w:rsidR="00143C33" w:rsidRPr="00E11C2E" w:rsidRDefault="00143C33" w:rsidP="00544338">
                    <w:pPr>
                      <w:rPr>
                        <w:sz w:val="16"/>
                        <w:szCs w:val="16"/>
                      </w:rPr>
                    </w:pPr>
                    <w:r w:rsidRPr="0005542C">
                      <w:rPr>
                        <w:rFonts w:ascii="Times New Roman" w:hAnsi="Times New Roman"/>
                        <w:sz w:val="16"/>
                        <w:szCs w:val="16"/>
                      </w:rPr>
                      <w:t>Robox</w:t>
                    </w:r>
                    <w:r w:rsidR="00FB0EAE">
                      <w:rPr>
                        <w:rFonts w:ascii="Times New Roman" w:hAnsi="Times New Roman"/>
                        <w:sz w:val="16"/>
                        <w:szCs w:val="16"/>
                      </w:rPr>
                      <w:t xml:space="preserve"> </w:t>
                    </w:r>
                    <w:r w:rsidRPr="0005542C">
                      <w:rPr>
                        <w:rFonts w:ascii="Times New Roman" w:hAnsi="Times New Roman"/>
                        <w:sz w:val="16"/>
                        <w:szCs w:val="16"/>
                      </w:rPr>
                      <w:t>S</w:t>
                    </w:r>
                    <w:r w:rsidRPr="00E11C2E">
                      <w:rPr>
                        <w:sz w:val="16"/>
                        <w:szCs w:val="16"/>
                      </w:rPr>
                      <w:t>.</w:t>
                    </w:r>
                    <w:r w:rsidRPr="0005542C">
                      <w:rPr>
                        <w:rFonts w:ascii="Times New Roman" w:hAnsi="Times New Roman"/>
                        <w:sz w:val="16"/>
                        <w:szCs w:val="16"/>
                      </w:rPr>
                      <w:t>p</w:t>
                    </w:r>
                    <w:r w:rsidRPr="00E11C2E">
                      <w:rPr>
                        <w:sz w:val="16"/>
                        <w:szCs w:val="16"/>
                      </w:rPr>
                      <w:t>.</w:t>
                    </w:r>
                    <w:r w:rsidRPr="0005542C">
                      <w:rPr>
                        <w:rFonts w:ascii="Times New Roman" w:hAnsi="Times New Roman"/>
                        <w:sz w:val="16"/>
                        <w:szCs w:val="16"/>
                      </w:rPr>
                      <w:t>A</w:t>
                    </w:r>
                    <w:r w:rsidRPr="00E11C2E">
                      <w:rPr>
                        <w:sz w:val="16"/>
                        <w:szCs w:val="16"/>
                      </w:rPr>
                      <w:t>.</w:t>
                    </w:r>
                  </w:p>
                </w:tc>
                <w:tc>
                  <w:tcPr>
                    <w:tcW w:w="503" w:type="pct"/>
                    <w:tcBorders>
                      <w:top w:val="single" w:sz="4" w:space="0" w:color="auto"/>
                      <w:left w:val="single" w:sz="4" w:space="0" w:color="auto"/>
                      <w:bottom w:val="single" w:sz="4" w:space="0" w:color="auto"/>
                      <w:right w:val="single" w:sz="4" w:space="0" w:color="auto"/>
                    </w:tcBorders>
                    <w:shd w:val="clear" w:color="auto" w:fill="auto"/>
                  </w:tcPr>
                  <w:p w14:paraId="08CEF510"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41,081,219.49</w:t>
                    </w:r>
                  </w:p>
                </w:tc>
                <w:tc>
                  <w:tcPr>
                    <w:tcW w:w="491" w:type="pct"/>
                    <w:tcBorders>
                      <w:top w:val="single" w:sz="4" w:space="0" w:color="auto"/>
                      <w:left w:val="single" w:sz="4" w:space="0" w:color="auto"/>
                      <w:bottom w:val="single" w:sz="4" w:space="0" w:color="auto"/>
                      <w:right w:val="single" w:sz="4" w:space="0" w:color="auto"/>
                    </w:tcBorders>
                    <w:shd w:val="clear" w:color="auto" w:fill="auto"/>
                  </w:tcPr>
                  <w:p w14:paraId="069C277B"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14" w:type="pct"/>
                    <w:tcBorders>
                      <w:top w:val="single" w:sz="4" w:space="0" w:color="auto"/>
                      <w:left w:val="single" w:sz="4" w:space="0" w:color="auto"/>
                      <w:bottom w:val="single" w:sz="4" w:space="0" w:color="auto"/>
                      <w:right w:val="single" w:sz="4" w:space="0" w:color="auto"/>
                    </w:tcBorders>
                    <w:shd w:val="clear" w:color="auto" w:fill="auto"/>
                  </w:tcPr>
                  <w:p w14:paraId="2FA343CB"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53" w:type="pct"/>
                    <w:tcBorders>
                      <w:top w:val="single" w:sz="4" w:space="0" w:color="auto"/>
                      <w:left w:val="single" w:sz="4" w:space="0" w:color="auto"/>
                      <w:bottom w:val="single" w:sz="4" w:space="0" w:color="auto"/>
                      <w:right w:val="single" w:sz="4" w:space="0" w:color="auto"/>
                    </w:tcBorders>
                    <w:shd w:val="clear" w:color="auto" w:fill="auto"/>
                  </w:tcPr>
                  <w:p w14:paraId="256C9FBC"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2,074,049.64</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5338B2BB"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412D9C0E" w14:textId="3340C79A" w:rsidR="00143C33" w:rsidRPr="00E43D17" w:rsidRDefault="009E4354"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01" w:type="pct"/>
                    <w:tcBorders>
                      <w:top w:val="single" w:sz="4" w:space="0" w:color="auto"/>
                      <w:left w:val="single" w:sz="4" w:space="0" w:color="auto"/>
                      <w:bottom w:val="single" w:sz="4" w:space="0" w:color="auto"/>
                      <w:right w:val="single" w:sz="4" w:space="0" w:color="auto"/>
                    </w:tcBorders>
                    <w:shd w:val="clear" w:color="auto" w:fill="auto"/>
                  </w:tcPr>
                  <w:p w14:paraId="0DC8A30D"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6523D4A8"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2AA20DF2"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04" w:type="pct"/>
                    <w:tcBorders>
                      <w:top w:val="single" w:sz="4" w:space="0" w:color="auto"/>
                      <w:left w:val="single" w:sz="4" w:space="0" w:color="auto"/>
                      <w:bottom w:val="single" w:sz="4" w:space="0" w:color="auto"/>
                      <w:right w:val="single" w:sz="4" w:space="0" w:color="auto"/>
                    </w:tcBorders>
                    <w:shd w:val="clear" w:color="auto" w:fill="auto"/>
                  </w:tcPr>
                  <w:p w14:paraId="25FDB962"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43,155,269.13</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11BDAE7C"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r>
            </w:sdtContent>
          </w:sdt>
          <w:sdt>
            <w:sdtPr>
              <w:rPr>
                <w:rFonts w:hint="eastAsia"/>
                <w:sz w:val="16"/>
                <w:szCs w:val="16"/>
              </w:rPr>
              <w:alias w:val="联营企业投资信息明细"/>
              <w:tag w:val="_TUP_17c38505d3aa41f38ba18bebb6671e67"/>
              <w:id w:val="-2139863345"/>
              <w:lock w:val="sdtLocked"/>
            </w:sdtPr>
            <w:sdtEndPr>
              <w:rPr>
                <w:rFonts w:ascii="Times New Roman" w:hAnsi="Times New Roman" w:cs="Times New Roman" w:hint="default"/>
              </w:rPr>
            </w:sdtEndPr>
            <w:sdtContent>
              <w:tr w:rsidR="00143C33" w14:paraId="0CD3CA65" w14:textId="77777777" w:rsidTr="00544338">
                <w:tc>
                  <w:tcPr>
                    <w:tcW w:w="743" w:type="pct"/>
                    <w:tcBorders>
                      <w:top w:val="single" w:sz="4" w:space="0" w:color="auto"/>
                      <w:left w:val="single" w:sz="4" w:space="0" w:color="auto"/>
                      <w:bottom w:val="single" w:sz="4" w:space="0" w:color="auto"/>
                      <w:right w:val="single" w:sz="4" w:space="0" w:color="auto"/>
                    </w:tcBorders>
                    <w:shd w:val="clear" w:color="auto" w:fill="auto"/>
                  </w:tcPr>
                  <w:p w14:paraId="642165E2" w14:textId="77777777" w:rsidR="00143C33" w:rsidRPr="00E11C2E" w:rsidRDefault="00143C33" w:rsidP="00544338">
                    <w:pPr>
                      <w:rPr>
                        <w:sz w:val="16"/>
                        <w:szCs w:val="16"/>
                      </w:rPr>
                    </w:pPr>
                    <w:r w:rsidRPr="00E11C2E">
                      <w:rPr>
                        <w:sz w:val="16"/>
                        <w:szCs w:val="16"/>
                      </w:rPr>
                      <w:t>芜湖奥一精机有限公司</w:t>
                    </w:r>
                  </w:p>
                </w:tc>
                <w:tc>
                  <w:tcPr>
                    <w:tcW w:w="503" w:type="pct"/>
                    <w:tcBorders>
                      <w:top w:val="single" w:sz="4" w:space="0" w:color="auto"/>
                      <w:left w:val="single" w:sz="4" w:space="0" w:color="auto"/>
                      <w:bottom w:val="single" w:sz="4" w:space="0" w:color="auto"/>
                      <w:right w:val="single" w:sz="4" w:space="0" w:color="auto"/>
                    </w:tcBorders>
                    <w:shd w:val="clear" w:color="auto" w:fill="auto"/>
                  </w:tcPr>
                  <w:p w14:paraId="704E809E"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4,268,763.58</w:t>
                    </w:r>
                  </w:p>
                </w:tc>
                <w:tc>
                  <w:tcPr>
                    <w:tcW w:w="491" w:type="pct"/>
                    <w:tcBorders>
                      <w:top w:val="single" w:sz="4" w:space="0" w:color="auto"/>
                      <w:left w:val="single" w:sz="4" w:space="0" w:color="auto"/>
                      <w:bottom w:val="single" w:sz="4" w:space="0" w:color="auto"/>
                      <w:right w:val="single" w:sz="4" w:space="0" w:color="auto"/>
                    </w:tcBorders>
                    <w:shd w:val="clear" w:color="auto" w:fill="auto"/>
                  </w:tcPr>
                  <w:p w14:paraId="0EA90E5C"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14" w:type="pct"/>
                    <w:tcBorders>
                      <w:top w:val="single" w:sz="4" w:space="0" w:color="auto"/>
                      <w:left w:val="single" w:sz="4" w:space="0" w:color="auto"/>
                      <w:bottom w:val="single" w:sz="4" w:space="0" w:color="auto"/>
                      <w:right w:val="single" w:sz="4" w:space="0" w:color="auto"/>
                    </w:tcBorders>
                    <w:shd w:val="clear" w:color="auto" w:fill="auto"/>
                  </w:tcPr>
                  <w:p w14:paraId="069894B3"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53" w:type="pct"/>
                    <w:tcBorders>
                      <w:top w:val="single" w:sz="4" w:space="0" w:color="auto"/>
                      <w:left w:val="single" w:sz="4" w:space="0" w:color="auto"/>
                      <w:bottom w:val="single" w:sz="4" w:space="0" w:color="auto"/>
                      <w:right w:val="single" w:sz="4" w:space="0" w:color="auto"/>
                    </w:tcBorders>
                    <w:shd w:val="clear" w:color="auto" w:fill="auto"/>
                  </w:tcPr>
                  <w:p w14:paraId="268D5020"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-398,820.39</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16479ED7"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54A54EF5" w14:textId="57361ABD" w:rsidR="00143C33" w:rsidRPr="00E43D17" w:rsidRDefault="009E4354"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01" w:type="pct"/>
                    <w:tcBorders>
                      <w:top w:val="single" w:sz="4" w:space="0" w:color="auto"/>
                      <w:left w:val="single" w:sz="4" w:space="0" w:color="auto"/>
                      <w:bottom w:val="single" w:sz="4" w:space="0" w:color="auto"/>
                      <w:right w:val="single" w:sz="4" w:space="0" w:color="auto"/>
                    </w:tcBorders>
                    <w:shd w:val="clear" w:color="auto" w:fill="auto"/>
                  </w:tcPr>
                  <w:p w14:paraId="64D2F753"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0C6721B1"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6B844469"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04" w:type="pct"/>
                    <w:tcBorders>
                      <w:top w:val="single" w:sz="4" w:space="0" w:color="auto"/>
                      <w:left w:val="single" w:sz="4" w:space="0" w:color="auto"/>
                      <w:bottom w:val="single" w:sz="4" w:space="0" w:color="auto"/>
                      <w:right w:val="single" w:sz="4" w:space="0" w:color="auto"/>
                    </w:tcBorders>
                    <w:shd w:val="clear" w:color="auto" w:fill="auto"/>
                  </w:tcPr>
                  <w:p w14:paraId="4C416A6D"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3,869,943.19</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049CC239"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r>
            </w:sdtContent>
          </w:sdt>
          <w:sdt>
            <w:sdtPr>
              <w:rPr>
                <w:rFonts w:hint="eastAsia"/>
                <w:sz w:val="16"/>
                <w:szCs w:val="16"/>
              </w:rPr>
              <w:alias w:val="联营企业投资信息明细"/>
              <w:tag w:val="_TUP_17c38505d3aa41f38ba18bebb6671e67"/>
              <w:id w:val="-1226915822"/>
              <w:lock w:val="sdtLocked"/>
            </w:sdtPr>
            <w:sdtEndPr>
              <w:rPr>
                <w:rFonts w:ascii="Times New Roman" w:hAnsi="Times New Roman" w:cs="Times New Roman" w:hint="default"/>
              </w:rPr>
            </w:sdtEndPr>
            <w:sdtContent>
              <w:tr w:rsidR="00143C33" w14:paraId="3C91A737" w14:textId="77777777" w:rsidTr="00544338">
                <w:tc>
                  <w:tcPr>
                    <w:tcW w:w="743" w:type="pct"/>
                    <w:tcBorders>
                      <w:top w:val="single" w:sz="4" w:space="0" w:color="auto"/>
                      <w:left w:val="single" w:sz="4" w:space="0" w:color="auto"/>
                      <w:bottom w:val="single" w:sz="4" w:space="0" w:color="auto"/>
                      <w:right w:val="single" w:sz="4" w:space="0" w:color="auto"/>
                    </w:tcBorders>
                    <w:shd w:val="clear" w:color="auto" w:fill="auto"/>
                  </w:tcPr>
                  <w:p w14:paraId="34083552" w14:textId="77777777" w:rsidR="00143C33" w:rsidRPr="00E11C2E" w:rsidRDefault="00143C33" w:rsidP="00544338">
                    <w:pPr>
                      <w:rPr>
                        <w:sz w:val="16"/>
                        <w:szCs w:val="16"/>
                      </w:rPr>
                    </w:pPr>
                    <w:r w:rsidRPr="00E11C2E">
                      <w:rPr>
                        <w:sz w:val="16"/>
                        <w:szCs w:val="16"/>
                      </w:rPr>
                      <w:t>安徽工布智造工业科技有限公司</w:t>
                    </w:r>
                  </w:p>
                </w:tc>
                <w:tc>
                  <w:tcPr>
                    <w:tcW w:w="503" w:type="pct"/>
                    <w:tcBorders>
                      <w:top w:val="single" w:sz="4" w:space="0" w:color="auto"/>
                      <w:left w:val="single" w:sz="4" w:space="0" w:color="auto"/>
                      <w:bottom w:val="single" w:sz="4" w:space="0" w:color="auto"/>
                      <w:right w:val="single" w:sz="4" w:space="0" w:color="auto"/>
                    </w:tcBorders>
                    <w:shd w:val="clear" w:color="auto" w:fill="auto"/>
                  </w:tcPr>
                  <w:p w14:paraId="39F26035"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5,824,042.88</w:t>
                    </w:r>
                  </w:p>
                </w:tc>
                <w:tc>
                  <w:tcPr>
                    <w:tcW w:w="491" w:type="pct"/>
                    <w:tcBorders>
                      <w:top w:val="single" w:sz="4" w:space="0" w:color="auto"/>
                      <w:left w:val="single" w:sz="4" w:space="0" w:color="auto"/>
                      <w:bottom w:val="single" w:sz="4" w:space="0" w:color="auto"/>
                      <w:right w:val="single" w:sz="4" w:space="0" w:color="auto"/>
                    </w:tcBorders>
                    <w:shd w:val="clear" w:color="auto" w:fill="auto"/>
                  </w:tcPr>
                  <w:p w14:paraId="2261ADCB"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14" w:type="pct"/>
                    <w:tcBorders>
                      <w:top w:val="single" w:sz="4" w:space="0" w:color="auto"/>
                      <w:left w:val="single" w:sz="4" w:space="0" w:color="auto"/>
                      <w:bottom w:val="single" w:sz="4" w:space="0" w:color="auto"/>
                      <w:right w:val="single" w:sz="4" w:space="0" w:color="auto"/>
                    </w:tcBorders>
                    <w:shd w:val="clear" w:color="auto" w:fill="auto"/>
                  </w:tcPr>
                  <w:p w14:paraId="185504BD"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53" w:type="pct"/>
                    <w:tcBorders>
                      <w:top w:val="single" w:sz="4" w:space="0" w:color="auto"/>
                      <w:left w:val="single" w:sz="4" w:space="0" w:color="auto"/>
                      <w:bottom w:val="single" w:sz="4" w:space="0" w:color="auto"/>
                      <w:right w:val="single" w:sz="4" w:space="0" w:color="auto"/>
                    </w:tcBorders>
                    <w:shd w:val="clear" w:color="auto" w:fill="auto"/>
                  </w:tcPr>
                  <w:p w14:paraId="10A37EC9"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106,026.79</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6B439A5E"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1B85EE94" w14:textId="51AC9C8D" w:rsidR="00143C33" w:rsidRPr="00E43D17" w:rsidRDefault="009E4354"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01" w:type="pct"/>
                    <w:tcBorders>
                      <w:top w:val="single" w:sz="4" w:space="0" w:color="auto"/>
                      <w:left w:val="single" w:sz="4" w:space="0" w:color="auto"/>
                      <w:bottom w:val="single" w:sz="4" w:space="0" w:color="auto"/>
                      <w:right w:val="single" w:sz="4" w:space="0" w:color="auto"/>
                    </w:tcBorders>
                    <w:shd w:val="clear" w:color="auto" w:fill="auto"/>
                  </w:tcPr>
                  <w:p w14:paraId="7C1E62ED"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34C62305"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303A59A6"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04" w:type="pct"/>
                    <w:tcBorders>
                      <w:top w:val="single" w:sz="4" w:space="0" w:color="auto"/>
                      <w:left w:val="single" w:sz="4" w:space="0" w:color="auto"/>
                      <w:bottom w:val="single" w:sz="4" w:space="0" w:color="auto"/>
                      <w:right w:val="single" w:sz="4" w:space="0" w:color="auto"/>
                    </w:tcBorders>
                    <w:shd w:val="clear" w:color="auto" w:fill="auto"/>
                  </w:tcPr>
                  <w:p w14:paraId="498DFF2F"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5,930,069.67</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67838BA8"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r>
            </w:sdtContent>
          </w:sdt>
          <w:sdt>
            <w:sdtPr>
              <w:rPr>
                <w:rFonts w:hint="eastAsia"/>
                <w:sz w:val="16"/>
                <w:szCs w:val="16"/>
              </w:rPr>
              <w:alias w:val="联营企业投资信息明细"/>
              <w:tag w:val="_TUP_17c38505d3aa41f38ba18bebb6671e67"/>
              <w:id w:val="-613053991"/>
              <w:lock w:val="sdtLocked"/>
            </w:sdtPr>
            <w:sdtEndPr>
              <w:rPr>
                <w:rFonts w:ascii="Times New Roman" w:hAnsi="Times New Roman" w:cs="Times New Roman" w:hint="default"/>
              </w:rPr>
            </w:sdtEndPr>
            <w:sdtContent>
              <w:tr w:rsidR="00143C33" w14:paraId="5DB3C892" w14:textId="77777777" w:rsidTr="00544338">
                <w:tc>
                  <w:tcPr>
                    <w:tcW w:w="743" w:type="pct"/>
                    <w:tcBorders>
                      <w:top w:val="single" w:sz="4" w:space="0" w:color="auto"/>
                      <w:left w:val="single" w:sz="4" w:space="0" w:color="auto"/>
                      <w:bottom w:val="single" w:sz="4" w:space="0" w:color="auto"/>
                      <w:right w:val="single" w:sz="4" w:space="0" w:color="auto"/>
                    </w:tcBorders>
                    <w:shd w:val="clear" w:color="auto" w:fill="auto"/>
                  </w:tcPr>
                  <w:p w14:paraId="3AC8B422" w14:textId="77777777" w:rsidR="00143C33" w:rsidRPr="00E11C2E" w:rsidRDefault="00143C33" w:rsidP="00544338">
                    <w:pPr>
                      <w:rPr>
                        <w:sz w:val="16"/>
                        <w:szCs w:val="16"/>
                      </w:rPr>
                    </w:pPr>
                    <w:r w:rsidRPr="00E11C2E">
                      <w:rPr>
                        <w:rFonts w:hint="eastAsia"/>
                        <w:sz w:val="16"/>
                        <w:szCs w:val="16"/>
                      </w:rPr>
                      <w:t>江西汇有美智能涂装科技有限公司</w:t>
                    </w:r>
                  </w:p>
                </w:tc>
                <w:tc>
                  <w:tcPr>
                    <w:tcW w:w="503" w:type="pct"/>
                    <w:tcBorders>
                      <w:top w:val="single" w:sz="4" w:space="0" w:color="auto"/>
                      <w:left w:val="single" w:sz="4" w:space="0" w:color="auto"/>
                      <w:bottom w:val="single" w:sz="4" w:space="0" w:color="auto"/>
                      <w:right w:val="single" w:sz="4" w:space="0" w:color="auto"/>
                    </w:tcBorders>
                    <w:shd w:val="clear" w:color="auto" w:fill="auto"/>
                  </w:tcPr>
                  <w:p w14:paraId="40B35D4F"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776,918.41</w:t>
                    </w:r>
                  </w:p>
                </w:tc>
                <w:tc>
                  <w:tcPr>
                    <w:tcW w:w="491" w:type="pct"/>
                    <w:tcBorders>
                      <w:top w:val="single" w:sz="4" w:space="0" w:color="auto"/>
                      <w:left w:val="single" w:sz="4" w:space="0" w:color="auto"/>
                      <w:bottom w:val="single" w:sz="4" w:space="0" w:color="auto"/>
                      <w:right w:val="single" w:sz="4" w:space="0" w:color="auto"/>
                    </w:tcBorders>
                    <w:shd w:val="clear" w:color="auto" w:fill="auto"/>
                  </w:tcPr>
                  <w:p w14:paraId="3C0F7B30"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14" w:type="pct"/>
                    <w:tcBorders>
                      <w:top w:val="single" w:sz="4" w:space="0" w:color="auto"/>
                      <w:left w:val="single" w:sz="4" w:space="0" w:color="auto"/>
                      <w:bottom w:val="single" w:sz="4" w:space="0" w:color="auto"/>
                      <w:right w:val="single" w:sz="4" w:space="0" w:color="auto"/>
                    </w:tcBorders>
                    <w:shd w:val="clear" w:color="auto" w:fill="auto"/>
                  </w:tcPr>
                  <w:p w14:paraId="38F5B1F6"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53" w:type="pct"/>
                    <w:tcBorders>
                      <w:top w:val="single" w:sz="4" w:space="0" w:color="auto"/>
                      <w:left w:val="single" w:sz="4" w:space="0" w:color="auto"/>
                      <w:bottom w:val="single" w:sz="4" w:space="0" w:color="auto"/>
                      <w:right w:val="single" w:sz="4" w:space="0" w:color="auto"/>
                    </w:tcBorders>
                    <w:shd w:val="clear" w:color="auto" w:fill="auto"/>
                  </w:tcPr>
                  <w:p w14:paraId="44B8F5D2"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06BB4FC3"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5AEF907A"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01" w:type="pct"/>
                    <w:tcBorders>
                      <w:top w:val="single" w:sz="4" w:space="0" w:color="auto"/>
                      <w:left w:val="single" w:sz="4" w:space="0" w:color="auto"/>
                      <w:bottom w:val="single" w:sz="4" w:space="0" w:color="auto"/>
                      <w:right w:val="single" w:sz="4" w:space="0" w:color="auto"/>
                    </w:tcBorders>
                    <w:shd w:val="clear" w:color="auto" w:fill="auto"/>
                  </w:tcPr>
                  <w:p w14:paraId="338691B5"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4C908A1F"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600F9808"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04" w:type="pct"/>
                    <w:tcBorders>
                      <w:top w:val="single" w:sz="4" w:space="0" w:color="auto"/>
                      <w:left w:val="single" w:sz="4" w:space="0" w:color="auto"/>
                      <w:bottom w:val="single" w:sz="4" w:space="0" w:color="auto"/>
                      <w:right w:val="single" w:sz="4" w:space="0" w:color="auto"/>
                    </w:tcBorders>
                    <w:shd w:val="clear" w:color="auto" w:fill="auto"/>
                  </w:tcPr>
                  <w:p w14:paraId="514863C4"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776,918.41</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61282F84"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776,918.41</w:t>
                    </w:r>
                  </w:p>
                </w:tc>
              </w:tr>
            </w:sdtContent>
          </w:sdt>
          <w:sdt>
            <w:sdtPr>
              <w:rPr>
                <w:rFonts w:hint="eastAsia"/>
                <w:sz w:val="16"/>
                <w:szCs w:val="16"/>
              </w:rPr>
              <w:alias w:val="联营企业投资信息明细"/>
              <w:tag w:val="_TUP_17c38505d3aa41f38ba18bebb6671e67"/>
              <w:id w:val="-1638784588"/>
              <w:lock w:val="sdtLocked"/>
            </w:sdtPr>
            <w:sdtEndPr>
              <w:rPr>
                <w:rFonts w:ascii="Times New Roman" w:hAnsi="Times New Roman" w:cs="Times New Roman" w:hint="default"/>
              </w:rPr>
            </w:sdtEndPr>
            <w:sdtContent>
              <w:tr w:rsidR="00143C33" w14:paraId="51EBFF01" w14:textId="77777777" w:rsidTr="00544338">
                <w:tc>
                  <w:tcPr>
                    <w:tcW w:w="743" w:type="pct"/>
                    <w:tcBorders>
                      <w:top w:val="single" w:sz="4" w:space="0" w:color="auto"/>
                      <w:left w:val="single" w:sz="4" w:space="0" w:color="auto"/>
                      <w:bottom w:val="single" w:sz="4" w:space="0" w:color="auto"/>
                      <w:right w:val="single" w:sz="4" w:space="0" w:color="auto"/>
                    </w:tcBorders>
                    <w:shd w:val="clear" w:color="auto" w:fill="auto"/>
                  </w:tcPr>
                  <w:p w14:paraId="55227F46" w14:textId="77777777" w:rsidR="00143C33" w:rsidRPr="00E11C2E" w:rsidRDefault="00143C33" w:rsidP="00544338">
                    <w:pPr>
                      <w:rPr>
                        <w:sz w:val="16"/>
                        <w:szCs w:val="16"/>
                      </w:rPr>
                    </w:pPr>
                    <w:r w:rsidRPr="00E11C2E">
                      <w:rPr>
                        <w:sz w:val="16"/>
                        <w:szCs w:val="16"/>
                      </w:rPr>
                      <w:t>江苏世之高智能装备有限公司</w:t>
                    </w:r>
                  </w:p>
                </w:tc>
                <w:tc>
                  <w:tcPr>
                    <w:tcW w:w="503" w:type="pct"/>
                    <w:tcBorders>
                      <w:top w:val="single" w:sz="4" w:space="0" w:color="auto"/>
                      <w:left w:val="single" w:sz="4" w:space="0" w:color="auto"/>
                      <w:bottom w:val="single" w:sz="4" w:space="0" w:color="auto"/>
                      <w:right w:val="single" w:sz="4" w:space="0" w:color="auto"/>
                    </w:tcBorders>
                    <w:shd w:val="clear" w:color="auto" w:fill="auto"/>
                  </w:tcPr>
                  <w:p w14:paraId="27799266"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21,599,908.85</w:t>
                    </w:r>
                  </w:p>
                </w:tc>
                <w:tc>
                  <w:tcPr>
                    <w:tcW w:w="491" w:type="pct"/>
                    <w:tcBorders>
                      <w:top w:val="single" w:sz="4" w:space="0" w:color="auto"/>
                      <w:left w:val="single" w:sz="4" w:space="0" w:color="auto"/>
                      <w:bottom w:val="single" w:sz="4" w:space="0" w:color="auto"/>
                      <w:right w:val="single" w:sz="4" w:space="0" w:color="auto"/>
                    </w:tcBorders>
                    <w:shd w:val="clear" w:color="auto" w:fill="auto"/>
                  </w:tcPr>
                  <w:p w14:paraId="7DF21118"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14" w:type="pct"/>
                    <w:tcBorders>
                      <w:top w:val="single" w:sz="4" w:space="0" w:color="auto"/>
                      <w:left w:val="single" w:sz="4" w:space="0" w:color="auto"/>
                      <w:bottom w:val="single" w:sz="4" w:space="0" w:color="auto"/>
                      <w:right w:val="single" w:sz="4" w:space="0" w:color="auto"/>
                    </w:tcBorders>
                    <w:shd w:val="clear" w:color="auto" w:fill="auto"/>
                  </w:tcPr>
                  <w:p w14:paraId="4A86AED8"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53" w:type="pct"/>
                    <w:tcBorders>
                      <w:top w:val="single" w:sz="4" w:space="0" w:color="auto"/>
                      <w:left w:val="single" w:sz="4" w:space="0" w:color="auto"/>
                      <w:bottom w:val="single" w:sz="4" w:space="0" w:color="auto"/>
                      <w:right w:val="single" w:sz="4" w:space="0" w:color="auto"/>
                    </w:tcBorders>
                    <w:shd w:val="clear" w:color="auto" w:fill="auto"/>
                  </w:tcPr>
                  <w:p w14:paraId="2BEE6851"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-2,192,688.11</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7424A8B7"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3D6964A6" w14:textId="77777777" w:rsidR="00143C33" w:rsidRPr="00E43D17" w:rsidRDefault="00143C33" w:rsidP="00544338">
                    <w:pPr>
                      <w:jc w:val="right"/>
                      <w:rPr>
                        <w:rFonts w:ascii="Times New Roman" w:hAnsi="Times New Roman" w:cs="Times New Roman"/>
                        <w:sz w:val="16"/>
                        <w:szCs w:val="16"/>
                      </w:rPr>
                    </w:pPr>
                  </w:p>
                </w:tc>
                <w:tc>
                  <w:tcPr>
                    <w:tcW w:w="301" w:type="pct"/>
                    <w:tcBorders>
                      <w:top w:val="single" w:sz="4" w:space="0" w:color="auto"/>
                      <w:left w:val="single" w:sz="4" w:space="0" w:color="auto"/>
                      <w:bottom w:val="single" w:sz="4" w:space="0" w:color="auto"/>
                      <w:right w:val="single" w:sz="4" w:space="0" w:color="auto"/>
                    </w:tcBorders>
                    <w:shd w:val="clear" w:color="auto" w:fill="auto"/>
                  </w:tcPr>
                  <w:p w14:paraId="0F470B00"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337DB88C"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791D9983"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04" w:type="pct"/>
                    <w:tcBorders>
                      <w:top w:val="single" w:sz="4" w:space="0" w:color="auto"/>
                      <w:left w:val="single" w:sz="4" w:space="0" w:color="auto"/>
                      <w:bottom w:val="single" w:sz="4" w:space="0" w:color="auto"/>
                      <w:right w:val="single" w:sz="4" w:space="0" w:color="auto"/>
                    </w:tcBorders>
                    <w:shd w:val="clear" w:color="auto" w:fill="auto"/>
                  </w:tcPr>
                  <w:p w14:paraId="7F9741CE"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19,407,220.74</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68C4688E"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r>
            </w:sdtContent>
          </w:sdt>
          <w:sdt>
            <w:sdtPr>
              <w:rPr>
                <w:rFonts w:hint="eastAsia"/>
                <w:sz w:val="16"/>
                <w:szCs w:val="16"/>
              </w:rPr>
              <w:alias w:val="联营企业投资信息明细"/>
              <w:tag w:val="_TUP_17c38505d3aa41f38ba18bebb6671e67"/>
              <w:id w:val="1401021202"/>
              <w:lock w:val="sdtLocked"/>
            </w:sdtPr>
            <w:sdtEndPr>
              <w:rPr>
                <w:rFonts w:ascii="Times New Roman" w:hAnsi="Times New Roman" w:cs="Times New Roman" w:hint="default"/>
              </w:rPr>
            </w:sdtEndPr>
            <w:sdtContent>
              <w:tr w:rsidR="00143C33" w14:paraId="701E7101" w14:textId="77777777" w:rsidTr="00544338">
                <w:tc>
                  <w:tcPr>
                    <w:tcW w:w="743" w:type="pct"/>
                    <w:tcBorders>
                      <w:top w:val="single" w:sz="4" w:space="0" w:color="auto"/>
                      <w:left w:val="single" w:sz="4" w:space="0" w:color="auto"/>
                      <w:bottom w:val="single" w:sz="4" w:space="0" w:color="auto"/>
                      <w:right w:val="single" w:sz="4" w:space="0" w:color="auto"/>
                    </w:tcBorders>
                    <w:shd w:val="clear" w:color="auto" w:fill="auto"/>
                  </w:tcPr>
                  <w:p w14:paraId="65A2A706" w14:textId="5E19CEA1" w:rsidR="00143C33" w:rsidRPr="00E11C2E" w:rsidRDefault="00143C33" w:rsidP="00544338">
                    <w:pPr>
                      <w:rPr>
                        <w:sz w:val="16"/>
                        <w:szCs w:val="16"/>
                      </w:rPr>
                    </w:pPr>
                    <w:r w:rsidRPr="00E11C2E">
                      <w:rPr>
                        <w:sz w:val="16"/>
                        <w:szCs w:val="16"/>
                      </w:rPr>
                      <w:t>安徽埃特智能装备有限公司</w:t>
                    </w:r>
                    <w:r w:rsidR="009814FB" w:rsidRPr="009814FB">
                      <w:rPr>
                        <w:sz w:val="16"/>
                        <w:szCs w:val="16"/>
                      </w:rPr>
                      <w:t>*</w:t>
                    </w:r>
                  </w:p>
                </w:tc>
                <w:tc>
                  <w:tcPr>
                    <w:tcW w:w="503" w:type="pct"/>
                    <w:tcBorders>
                      <w:top w:val="single" w:sz="4" w:space="0" w:color="auto"/>
                      <w:left w:val="single" w:sz="4" w:space="0" w:color="auto"/>
                      <w:bottom w:val="single" w:sz="4" w:space="0" w:color="auto"/>
                      <w:right w:val="single" w:sz="4" w:space="0" w:color="auto"/>
                    </w:tcBorders>
                    <w:shd w:val="clear" w:color="auto" w:fill="auto"/>
                  </w:tcPr>
                  <w:p w14:paraId="2BEE6CF8"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491" w:type="pct"/>
                    <w:tcBorders>
                      <w:top w:val="single" w:sz="4" w:space="0" w:color="auto"/>
                      <w:left w:val="single" w:sz="4" w:space="0" w:color="auto"/>
                      <w:bottom w:val="single" w:sz="4" w:space="0" w:color="auto"/>
                      <w:right w:val="single" w:sz="4" w:space="0" w:color="auto"/>
                    </w:tcBorders>
                    <w:shd w:val="clear" w:color="auto" w:fill="auto"/>
                  </w:tcPr>
                  <w:p w14:paraId="74D72D1F"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12,500,000.00</w:t>
                    </w:r>
                  </w:p>
                </w:tc>
                <w:tc>
                  <w:tcPr>
                    <w:tcW w:w="314" w:type="pct"/>
                    <w:tcBorders>
                      <w:top w:val="single" w:sz="4" w:space="0" w:color="auto"/>
                      <w:left w:val="single" w:sz="4" w:space="0" w:color="auto"/>
                      <w:bottom w:val="single" w:sz="4" w:space="0" w:color="auto"/>
                      <w:right w:val="single" w:sz="4" w:space="0" w:color="auto"/>
                    </w:tcBorders>
                    <w:shd w:val="clear" w:color="auto" w:fill="auto"/>
                  </w:tcPr>
                  <w:p w14:paraId="7DEB05F4" w14:textId="77777777" w:rsidR="00143C33" w:rsidRPr="00E43D17" w:rsidRDefault="00143C33" w:rsidP="00544338">
                    <w:pPr>
                      <w:jc w:val="right"/>
                      <w:rPr>
                        <w:rFonts w:ascii="Times New Roman" w:hAnsi="Times New Roman" w:cs="Times New Roman"/>
                        <w:sz w:val="16"/>
                        <w:szCs w:val="16"/>
                      </w:rPr>
                    </w:pPr>
                  </w:p>
                </w:tc>
                <w:tc>
                  <w:tcPr>
                    <w:tcW w:w="553" w:type="pct"/>
                    <w:tcBorders>
                      <w:top w:val="single" w:sz="4" w:space="0" w:color="auto"/>
                      <w:left w:val="single" w:sz="4" w:space="0" w:color="auto"/>
                      <w:bottom w:val="single" w:sz="4" w:space="0" w:color="auto"/>
                      <w:right w:val="single" w:sz="4" w:space="0" w:color="auto"/>
                    </w:tcBorders>
                    <w:shd w:val="clear" w:color="auto" w:fill="auto"/>
                  </w:tcPr>
                  <w:p w14:paraId="3C50600C"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736,997.39</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72817051" w14:textId="42B6D716" w:rsidR="00143C33"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6ABEC9F6" w14:textId="4165E9F8" w:rsidR="00143C33"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01" w:type="pct"/>
                    <w:tcBorders>
                      <w:top w:val="single" w:sz="4" w:space="0" w:color="auto"/>
                      <w:left w:val="single" w:sz="4" w:space="0" w:color="auto"/>
                      <w:bottom w:val="single" w:sz="4" w:space="0" w:color="auto"/>
                      <w:right w:val="single" w:sz="4" w:space="0" w:color="auto"/>
                    </w:tcBorders>
                    <w:shd w:val="clear" w:color="auto" w:fill="auto"/>
                  </w:tcPr>
                  <w:p w14:paraId="3456C9FE" w14:textId="785BCE64" w:rsidR="00143C33"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008FF722" w14:textId="01B05A7C" w:rsidR="00143C33"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2E088F5F" w14:textId="40E676FE" w:rsidR="00143C33"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04" w:type="pct"/>
                    <w:tcBorders>
                      <w:top w:val="single" w:sz="4" w:space="0" w:color="auto"/>
                      <w:left w:val="single" w:sz="4" w:space="0" w:color="auto"/>
                      <w:bottom w:val="single" w:sz="4" w:space="0" w:color="auto"/>
                      <w:right w:val="single" w:sz="4" w:space="0" w:color="auto"/>
                    </w:tcBorders>
                    <w:shd w:val="clear" w:color="auto" w:fill="auto"/>
                  </w:tcPr>
                  <w:p w14:paraId="1970F5F3"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13,236,997.39</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1D98205E" w14:textId="0E94F86A" w:rsidR="00143C33"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r>
            </w:sdtContent>
          </w:sdt>
          <w:sdt>
            <w:sdtPr>
              <w:rPr>
                <w:rFonts w:hint="eastAsia"/>
                <w:sz w:val="16"/>
                <w:szCs w:val="16"/>
              </w:rPr>
              <w:alias w:val="联营企业投资信息明细"/>
              <w:tag w:val="_TUP_17c38505d3aa41f38ba18bebb6671e67"/>
              <w:id w:val="-1119838910"/>
              <w:lock w:val="sdtLocked"/>
              <w:placeholder>
                <w:docPart w:val="DefaultPlaceholder_-1854013440"/>
              </w:placeholder>
            </w:sdtPr>
            <w:sdtEndPr>
              <w:rPr>
                <w:rFonts w:ascii="Times New Roman" w:hAnsi="Times New Roman" w:cs="Times New Roman" w:hint="default"/>
              </w:rPr>
            </w:sdtEndPr>
            <w:sdtContent>
              <w:tr w:rsidR="00B10868" w14:paraId="2F17977D" w14:textId="77777777" w:rsidTr="00544338">
                <w:tc>
                  <w:tcPr>
                    <w:tcW w:w="743" w:type="pct"/>
                    <w:tcBorders>
                      <w:top w:val="single" w:sz="4" w:space="0" w:color="auto"/>
                      <w:left w:val="single" w:sz="4" w:space="0" w:color="auto"/>
                      <w:bottom w:val="single" w:sz="4" w:space="0" w:color="auto"/>
                      <w:right w:val="single" w:sz="4" w:space="0" w:color="auto"/>
                    </w:tcBorders>
                    <w:shd w:val="clear" w:color="auto" w:fill="auto"/>
                  </w:tcPr>
                  <w:p w14:paraId="3F2970BD" w14:textId="415D689A" w:rsidR="00B10868" w:rsidRDefault="00B10868" w:rsidP="00544338">
                    <w:pPr>
                      <w:rPr>
                        <w:sz w:val="16"/>
                        <w:szCs w:val="16"/>
                      </w:rPr>
                    </w:pPr>
                    <w:r w:rsidRPr="00B10868">
                      <w:rPr>
                        <w:rFonts w:hint="eastAsia"/>
                        <w:sz w:val="16"/>
                        <w:szCs w:val="16"/>
                      </w:rPr>
                      <w:t>安徽共创工业机器人创新中心有限公司</w:t>
                    </w:r>
                    <w:r w:rsidRPr="00B10868">
                      <w:rPr>
                        <w:sz w:val="16"/>
                        <w:szCs w:val="16"/>
                      </w:rPr>
                      <w:t>*</w:t>
                    </w:r>
                  </w:p>
                </w:tc>
                <w:tc>
                  <w:tcPr>
                    <w:tcW w:w="503" w:type="pct"/>
                    <w:tcBorders>
                      <w:top w:val="single" w:sz="4" w:space="0" w:color="auto"/>
                      <w:left w:val="single" w:sz="4" w:space="0" w:color="auto"/>
                      <w:bottom w:val="single" w:sz="4" w:space="0" w:color="auto"/>
                      <w:right w:val="single" w:sz="4" w:space="0" w:color="auto"/>
                    </w:tcBorders>
                    <w:shd w:val="clear" w:color="auto" w:fill="auto"/>
                  </w:tcPr>
                  <w:p w14:paraId="33D6E5F1" w14:textId="4DB14339" w:rsidR="00B10868"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491" w:type="pct"/>
                    <w:tcBorders>
                      <w:top w:val="single" w:sz="4" w:space="0" w:color="auto"/>
                      <w:left w:val="single" w:sz="4" w:space="0" w:color="auto"/>
                      <w:bottom w:val="single" w:sz="4" w:space="0" w:color="auto"/>
                      <w:right w:val="single" w:sz="4" w:space="0" w:color="auto"/>
                    </w:tcBorders>
                    <w:shd w:val="clear" w:color="auto" w:fill="auto"/>
                  </w:tcPr>
                  <w:p w14:paraId="56401BE0" w14:textId="359BE717" w:rsidR="00B10868"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14" w:type="pct"/>
                    <w:tcBorders>
                      <w:top w:val="single" w:sz="4" w:space="0" w:color="auto"/>
                      <w:left w:val="single" w:sz="4" w:space="0" w:color="auto"/>
                      <w:bottom w:val="single" w:sz="4" w:space="0" w:color="auto"/>
                      <w:right w:val="single" w:sz="4" w:space="0" w:color="auto"/>
                    </w:tcBorders>
                    <w:shd w:val="clear" w:color="auto" w:fill="auto"/>
                  </w:tcPr>
                  <w:p w14:paraId="747A4B98" w14:textId="632C6F79" w:rsidR="00B10868"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53" w:type="pct"/>
                    <w:tcBorders>
                      <w:top w:val="single" w:sz="4" w:space="0" w:color="auto"/>
                      <w:left w:val="single" w:sz="4" w:space="0" w:color="auto"/>
                      <w:bottom w:val="single" w:sz="4" w:space="0" w:color="auto"/>
                      <w:right w:val="single" w:sz="4" w:space="0" w:color="auto"/>
                    </w:tcBorders>
                    <w:shd w:val="clear" w:color="auto" w:fill="auto"/>
                  </w:tcPr>
                  <w:p w14:paraId="12B303A7" w14:textId="4F0D4471" w:rsidR="00B10868"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789FD3D7" w14:textId="138DE4FD" w:rsidR="00B10868"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268EC576" w14:textId="78908805" w:rsidR="00B10868"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01" w:type="pct"/>
                    <w:tcBorders>
                      <w:top w:val="single" w:sz="4" w:space="0" w:color="auto"/>
                      <w:left w:val="single" w:sz="4" w:space="0" w:color="auto"/>
                      <w:bottom w:val="single" w:sz="4" w:space="0" w:color="auto"/>
                      <w:right w:val="single" w:sz="4" w:space="0" w:color="auto"/>
                    </w:tcBorders>
                    <w:shd w:val="clear" w:color="auto" w:fill="auto"/>
                  </w:tcPr>
                  <w:p w14:paraId="4E39F823" w14:textId="1FCA72F7" w:rsidR="00B10868"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20F1405E" w14:textId="0D371398" w:rsidR="00B10868"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623F0DF8" w14:textId="01BEC207" w:rsidR="00B10868"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04" w:type="pct"/>
                    <w:tcBorders>
                      <w:top w:val="single" w:sz="4" w:space="0" w:color="auto"/>
                      <w:left w:val="single" w:sz="4" w:space="0" w:color="auto"/>
                      <w:bottom w:val="single" w:sz="4" w:space="0" w:color="auto"/>
                      <w:right w:val="single" w:sz="4" w:space="0" w:color="auto"/>
                    </w:tcBorders>
                    <w:shd w:val="clear" w:color="auto" w:fill="auto"/>
                  </w:tcPr>
                  <w:p w14:paraId="2807C94C" w14:textId="13D13916" w:rsidR="00B10868"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4DC23928" w14:textId="24403D76" w:rsidR="00B10868" w:rsidRPr="00E43D17" w:rsidRDefault="00B10868"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r>
            </w:sdtContent>
          </w:sdt>
          <w:tr w:rsidR="00143C33" w14:paraId="54ACE7D2" w14:textId="77777777" w:rsidTr="00544338">
            <w:sdt>
              <w:sdtPr>
                <w:rPr>
                  <w:sz w:val="16"/>
                  <w:szCs w:val="16"/>
                </w:rPr>
                <w:tag w:val="_PLD_9b53b2c860fc4041ba03d18323bf4e4b"/>
                <w:id w:val="-2046056633"/>
                <w:lock w:val="sdtLocked"/>
              </w:sdtPr>
              <w:sdtEndPr/>
              <w:sdtContent>
                <w:tc>
                  <w:tcPr>
                    <w:tcW w:w="743" w:type="pct"/>
                    <w:tcBorders>
                      <w:top w:val="single" w:sz="4" w:space="0" w:color="auto"/>
                      <w:left w:val="single" w:sz="4" w:space="0" w:color="auto"/>
                      <w:bottom w:val="single" w:sz="4" w:space="0" w:color="auto"/>
                      <w:right w:val="single" w:sz="4" w:space="0" w:color="auto"/>
                    </w:tcBorders>
                    <w:shd w:val="clear" w:color="auto" w:fill="auto"/>
                  </w:tcPr>
                  <w:p w14:paraId="5AE2140F" w14:textId="77777777" w:rsidR="00143C33" w:rsidRPr="00E11C2E" w:rsidRDefault="00143C33" w:rsidP="00544338">
                    <w:pPr>
                      <w:rPr>
                        <w:sz w:val="16"/>
                        <w:szCs w:val="16"/>
                      </w:rPr>
                    </w:pPr>
                    <w:r w:rsidRPr="00E11C2E">
                      <w:rPr>
                        <w:rFonts w:hint="eastAsia"/>
                        <w:sz w:val="16"/>
                        <w:szCs w:val="16"/>
                      </w:rPr>
                      <w:t>小计</w:t>
                    </w:r>
                  </w:p>
                </w:tc>
              </w:sdtContent>
            </w:sdt>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14:paraId="2E2859D8"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73,550,853.21</w:t>
                </w:r>
              </w:p>
            </w:tc>
            <w:tc>
              <w:tcPr>
                <w:tcW w:w="491" w:type="pct"/>
                <w:tcBorders>
                  <w:top w:val="single" w:sz="4" w:space="0" w:color="auto"/>
                  <w:left w:val="single" w:sz="4" w:space="0" w:color="auto"/>
                  <w:bottom w:val="single" w:sz="4" w:space="0" w:color="auto"/>
                  <w:right w:val="single" w:sz="4" w:space="0" w:color="auto"/>
                </w:tcBorders>
                <w:shd w:val="clear" w:color="auto" w:fill="auto"/>
              </w:tcPr>
              <w:p w14:paraId="5D0B7781"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12,500,000.00</w:t>
                </w:r>
              </w:p>
            </w:tc>
            <w:tc>
              <w:tcPr>
                <w:tcW w:w="314" w:type="pct"/>
                <w:tcBorders>
                  <w:top w:val="single" w:sz="4" w:space="0" w:color="auto"/>
                  <w:left w:val="single" w:sz="4" w:space="0" w:color="auto"/>
                  <w:bottom w:val="single" w:sz="4" w:space="0" w:color="auto"/>
                  <w:right w:val="single" w:sz="4" w:space="0" w:color="auto"/>
                </w:tcBorders>
                <w:shd w:val="clear" w:color="auto" w:fill="auto"/>
              </w:tcPr>
              <w:p w14:paraId="1BF46702"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53" w:type="pct"/>
                <w:tcBorders>
                  <w:top w:val="single" w:sz="4" w:space="0" w:color="auto"/>
                  <w:left w:val="single" w:sz="4" w:space="0" w:color="auto"/>
                  <w:bottom w:val="single" w:sz="4" w:space="0" w:color="auto"/>
                  <w:right w:val="single" w:sz="4" w:space="0" w:color="auto"/>
                </w:tcBorders>
                <w:shd w:val="clear" w:color="auto" w:fill="auto"/>
              </w:tcPr>
              <w:p w14:paraId="0A2074B9"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325,565.32</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1A2A8B24"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6D28A4D0"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01" w:type="pct"/>
                <w:tcBorders>
                  <w:top w:val="single" w:sz="4" w:space="0" w:color="auto"/>
                  <w:left w:val="single" w:sz="4" w:space="0" w:color="auto"/>
                  <w:bottom w:val="single" w:sz="4" w:space="0" w:color="auto"/>
                  <w:right w:val="single" w:sz="4" w:space="0" w:color="auto"/>
                </w:tcBorders>
                <w:shd w:val="clear" w:color="auto" w:fill="auto"/>
              </w:tcPr>
              <w:p w14:paraId="4B47BD5E"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1A389817"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082F7523"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04" w:type="pct"/>
                <w:tcBorders>
                  <w:top w:val="single" w:sz="4" w:space="0" w:color="auto"/>
                  <w:left w:val="single" w:sz="4" w:space="0" w:color="auto"/>
                  <w:bottom w:val="single" w:sz="4" w:space="0" w:color="auto"/>
                  <w:right w:val="single" w:sz="4" w:space="0" w:color="auto"/>
                </w:tcBorders>
                <w:shd w:val="clear" w:color="auto" w:fill="auto"/>
              </w:tcPr>
              <w:p w14:paraId="1FAD7DD5"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86,376,418.53</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5DC11E1B"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776,918.41</w:t>
                </w:r>
              </w:p>
            </w:tc>
          </w:tr>
          <w:tr w:rsidR="00143C33" w14:paraId="74232697" w14:textId="77777777" w:rsidTr="00544338">
            <w:sdt>
              <w:sdtPr>
                <w:rPr>
                  <w:sz w:val="16"/>
                  <w:szCs w:val="16"/>
                </w:rPr>
                <w:tag w:val="_PLD_6e2cb32cf3984f4284d27f129d51542f"/>
                <w:id w:val="-1001276655"/>
                <w:lock w:val="sdtLocked"/>
              </w:sdtPr>
              <w:sdtEndPr/>
              <w:sdtContent>
                <w:tc>
                  <w:tcPr>
                    <w:tcW w:w="743" w:type="pct"/>
                    <w:tcBorders>
                      <w:top w:val="single" w:sz="4" w:space="0" w:color="auto"/>
                      <w:left w:val="single" w:sz="4" w:space="0" w:color="auto"/>
                      <w:bottom w:val="single" w:sz="4" w:space="0" w:color="auto"/>
                      <w:right w:val="single" w:sz="4" w:space="0" w:color="auto"/>
                    </w:tcBorders>
                    <w:shd w:val="clear" w:color="auto" w:fill="auto"/>
                    <w:vAlign w:val="center"/>
                  </w:tcPr>
                  <w:p w14:paraId="0846405B" w14:textId="77777777" w:rsidR="00143C33" w:rsidRPr="00E11C2E" w:rsidRDefault="00143C33" w:rsidP="00544338">
                    <w:pPr>
                      <w:jc w:val="center"/>
                      <w:rPr>
                        <w:sz w:val="16"/>
                        <w:szCs w:val="16"/>
                      </w:rPr>
                    </w:pPr>
                    <w:r w:rsidRPr="00E11C2E">
                      <w:rPr>
                        <w:rFonts w:hint="eastAsia"/>
                        <w:sz w:val="16"/>
                        <w:szCs w:val="16"/>
                      </w:rPr>
                      <w:t>合计</w:t>
                    </w:r>
                  </w:p>
                </w:tc>
              </w:sdtContent>
            </w:sdt>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14:paraId="0A1F871A"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73,550,853.21</w:t>
                </w:r>
              </w:p>
            </w:tc>
            <w:tc>
              <w:tcPr>
                <w:tcW w:w="491" w:type="pct"/>
                <w:tcBorders>
                  <w:top w:val="single" w:sz="4" w:space="0" w:color="auto"/>
                  <w:left w:val="single" w:sz="4" w:space="0" w:color="auto"/>
                  <w:bottom w:val="single" w:sz="4" w:space="0" w:color="auto"/>
                  <w:right w:val="single" w:sz="4" w:space="0" w:color="auto"/>
                </w:tcBorders>
                <w:shd w:val="clear" w:color="auto" w:fill="auto"/>
              </w:tcPr>
              <w:p w14:paraId="768EB214"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12,500,000.00</w:t>
                </w:r>
              </w:p>
            </w:tc>
            <w:tc>
              <w:tcPr>
                <w:tcW w:w="314" w:type="pct"/>
                <w:tcBorders>
                  <w:top w:val="single" w:sz="4" w:space="0" w:color="auto"/>
                  <w:left w:val="single" w:sz="4" w:space="0" w:color="auto"/>
                  <w:bottom w:val="single" w:sz="4" w:space="0" w:color="auto"/>
                  <w:right w:val="single" w:sz="4" w:space="0" w:color="auto"/>
                </w:tcBorders>
                <w:shd w:val="clear" w:color="auto" w:fill="auto"/>
              </w:tcPr>
              <w:p w14:paraId="5B52ADF6"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53" w:type="pct"/>
                <w:tcBorders>
                  <w:top w:val="single" w:sz="4" w:space="0" w:color="auto"/>
                  <w:left w:val="single" w:sz="4" w:space="0" w:color="auto"/>
                  <w:bottom w:val="single" w:sz="4" w:space="0" w:color="auto"/>
                  <w:right w:val="single" w:sz="4" w:space="0" w:color="auto"/>
                </w:tcBorders>
                <w:shd w:val="clear" w:color="auto" w:fill="auto"/>
              </w:tcPr>
              <w:p w14:paraId="0DE8AA96"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325,565.32</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31E4E567"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35418100"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01" w:type="pct"/>
                <w:tcBorders>
                  <w:top w:val="single" w:sz="4" w:space="0" w:color="auto"/>
                  <w:left w:val="single" w:sz="4" w:space="0" w:color="auto"/>
                  <w:bottom w:val="single" w:sz="4" w:space="0" w:color="auto"/>
                  <w:right w:val="single" w:sz="4" w:space="0" w:color="auto"/>
                </w:tcBorders>
                <w:shd w:val="clear" w:color="auto" w:fill="auto"/>
              </w:tcPr>
              <w:p w14:paraId="2CFEBC03"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437F7EDB"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352" w:type="pct"/>
                <w:tcBorders>
                  <w:top w:val="single" w:sz="4" w:space="0" w:color="auto"/>
                  <w:left w:val="single" w:sz="4" w:space="0" w:color="auto"/>
                  <w:bottom w:val="single" w:sz="4" w:space="0" w:color="auto"/>
                  <w:right w:val="single" w:sz="4" w:space="0" w:color="auto"/>
                </w:tcBorders>
                <w:shd w:val="clear" w:color="auto" w:fill="auto"/>
              </w:tcPr>
              <w:p w14:paraId="0D326124"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w:t>
                </w:r>
              </w:p>
            </w:tc>
            <w:tc>
              <w:tcPr>
                <w:tcW w:w="504" w:type="pct"/>
                <w:tcBorders>
                  <w:top w:val="single" w:sz="4" w:space="0" w:color="auto"/>
                  <w:left w:val="single" w:sz="4" w:space="0" w:color="auto"/>
                  <w:bottom w:val="single" w:sz="4" w:space="0" w:color="auto"/>
                  <w:right w:val="single" w:sz="4" w:space="0" w:color="auto"/>
                </w:tcBorders>
                <w:shd w:val="clear" w:color="auto" w:fill="auto"/>
              </w:tcPr>
              <w:p w14:paraId="60C563CA"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86,376,418.53</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0F9221B0" w14:textId="77777777" w:rsidR="00143C33" w:rsidRPr="00E43D17" w:rsidRDefault="00143C33" w:rsidP="00544338">
                <w:pPr>
                  <w:jc w:val="right"/>
                  <w:rPr>
                    <w:rFonts w:ascii="Times New Roman" w:hAnsi="Times New Roman" w:cs="Times New Roman"/>
                    <w:sz w:val="16"/>
                    <w:szCs w:val="16"/>
                  </w:rPr>
                </w:pPr>
                <w:r w:rsidRPr="00E43D17">
                  <w:rPr>
                    <w:rFonts w:ascii="Times New Roman" w:hAnsi="Times New Roman" w:cs="Times New Roman"/>
                    <w:sz w:val="16"/>
                    <w:szCs w:val="16"/>
                  </w:rPr>
                  <w:t>776,918.41</w:t>
                </w:r>
              </w:p>
            </w:tc>
          </w:tr>
        </w:tbl>
        <w:p w14:paraId="0D6829C6" w14:textId="77777777" w:rsidR="00E43D17" w:rsidRDefault="00E43D17">
          <w:pPr>
            <w:snapToGrid w:val="0"/>
            <w:spacing w:line="240" w:lineRule="atLeast"/>
            <w:rPr>
              <w:szCs w:val="21"/>
            </w:rPr>
            <w:sectPr w:rsidR="00E43D17" w:rsidSect="0016304A">
              <w:pgSz w:w="16838" w:h="11906" w:orient="landscape"/>
              <w:pgMar w:top="1797" w:right="1525" w:bottom="1276" w:left="1440" w:header="856" w:footer="992" w:gutter="0"/>
              <w:cols w:space="425"/>
              <w:docGrid w:type="lines" w:linePitch="312"/>
            </w:sectPr>
          </w:pPr>
        </w:p>
        <w:p w14:paraId="61EC4792" w14:textId="1D20C667" w:rsidR="0016304A" w:rsidRDefault="0016304A">
          <w:pPr>
            <w:snapToGrid w:val="0"/>
            <w:spacing w:line="240" w:lineRule="atLeast"/>
            <w:rPr>
              <w:szCs w:val="21"/>
            </w:rPr>
          </w:pPr>
          <w:r>
            <w:rPr>
              <w:rFonts w:hint="eastAsia"/>
              <w:szCs w:val="21"/>
            </w:rPr>
            <w:lastRenderedPageBreak/>
            <w:t>其他说明</w:t>
          </w:r>
        </w:p>
        <w:sdt>
          <w:sdtPr>
            <w:rPr>
              <w:rFonts w:hint="eastAsia"/>
              <w:szCs w:val="21"/>
            </w:rPr>
            <w:tag w:val="_GBC_ccc3d8feeab24d0e8e4139f2a19cfa7c"/>
            <w:id w:val="1952119835"/>
            <w:lock w:val="sdtLocked"/>
            <w:placeholder>
              <w:docPart w:val="GBC22222222222222222222222222222"/>
            </w:placeholder>
          </w:sdtPr>
          <w:sdtEndPr>
            <w:rPr>
              <w:rFonts w:hint="default"/>
              <w:sz w:val="18"/>
            </w:rPr>
          </w:sdtEndPr>
          <w:sdtContent>
            <w:sdt>
              <w:sdtPr>
                <w:rPr>
                  <w:szCs w:val="21"/>
                </w:rPr>
                <w:alias w:val="长期股票投资的说明"/>
                <w:tag w:val="_GBC_492b53d02462408a924f069c70a16ce9"/>
                <w:id w:val="1698736695"/>
                <w:lock w:val="sdtLocked"/>
                <w:placeholder>
                  <w:docPart w:val="GBC22222222222222222222222222222"/>
                </w:placeholder>
              </w:sdtPr>
              <w:sdtEndPr>
                <w:rPr>
                  <w:sz w:val="18"/>
                </w:rPr>
              </w:sdtEndPr>
              <w:sdtContent>
                <w:p w14:paraId="77B834EB" w14:textId="28F6E5F9" w:rsidR="009814FB" w:rsidRPr="00B4254D" w:rsidRDefault="009814FB" w:rsidP="009814FB">
                  <w:pPr>
                    <w:snapToGrid w:val="0"/>
                    <w:spacing w:line="360" w:lineRule="auto"/>
                    <w:jc w:val="both"/>
                    <w:rPr>
                      <w:rFonts w:ascii="Times New Roman" w:hAnsi="Times New Roman" w:cs="Times New Roman"/>
                      <w:sz w:val="18"/>
                      <w:szCs w:val="21"/>
                    </w:rPr>
                  </w:pPr>
                  <w:r w:rsidRPr="00B4254D">
                    <w:rPr>
                      <w:rFonts w:ascii="Times New Roman" w:hAnsi="Times New Roman" w:cs="Times New Roman"/>
                      <w:sz w:val="18"/>
                      <w:szCs w:val="21"/>
                    </w:rPr>
                    <w:t>1.</w:t>
                  </w:r>
                  <w:r w:rsidRPr="00B4254D">
                    <w:rPr>
                      <w:rFonts w:ascii="Times New Roman" w:hAnsi="Times New Roman" w:cs="Times New Roman"/>
                      <w:sz w:val="18"/>
                      <w:szCs w:val="21"/>
                    </w:rPr>
                    <w:t>安徽埃特智能装备有限公司为埃夫特参股公司，埃夫特出资额为人民币</w:t>
                  </w:r>
                  <w:r w:rsidRPr="00B4254D">
                    <w:rPr>
                      <w:rFonts w:ascii="Times New Roman" w:hAnsi="Times New Roman" w:cs="Times New Roman"/>
                      <w:sz w:val="18"/>
                      <w:szCs w:val="21"/>
                    </w:rPr>
                    <w:t>1,250</w:t>
                  </w:r>
                  <w:r w:rsidRPr="00B4254D">
                    <w:rPr>
                      <w:rFonts w:ascii="Times New Roman" w:hAnsi="Times New Roman" w:cs="Times New Roman"/>
                      <w:sz w:val="18"/>
                      <w:szCs w:val="21"/>
                    </w:rPr>
                    <w:t>万人民币，占其注册资本的</w:t>
                  </w:r>
                  <w:r w:rsidRPr="00B4254D">
                    <w:rPr>
                      <w:rFonts w:ascii="Times New Roman" w:hAnsi="Times New Roman" w:cs="Times New Roman"/>
                      <w:sz w:val="18"/>
                      <w:szCs w:val="21"/>
                    </w:rPr>
                    <w:t>25%</w:t>
                  </w:r>
                  <w:r w:rsidRPr="00B4254D">
                    <w:rPr>
                      <w:rFonts w:ascii="Times New Roman" w:hAnsi="Times New Roman" w:cs="Times New Roman"/>
                      <w:sz w:val="18"/>
                      <w:szCs w:val="21"/>
                    </w:rPr>
                    <w:t>。具体内容详见公司于</w:t>
                  </w:r>
                  <w:r w:rsidRPr="00B4254D">
                    <w:rPr>
                      <w:rFonts w:ascii="Times New Roman" w:hAnsi="Times New Roman" w:cs="Times New Roman"/>
                      <w:sz w:val="18"/>
                      <w:szCs w:val="21"/>
                    </w:rPr>
                    <w:t xml:space="preserve"> 2022</w:t>
                  </w:r>
                  <w:r w:rsidRPr="00B4254D">
                    <w:rPr>
                      <w:rFonts w:ascii="Times New Roman" w:hAnsi="Times New Roman" w:cs="Times New Roman"/>
                      <w:sz w:val="18"/>
                      <w:szCs w:val="21"/>
                    </w:rPr>
                    <w:t>年</w:t>
                  </w:r>
                  <w:r w:rsidRPr="00B4254D">
                    <w:rPr>
                      <w:rFonts w:ascii="Times New Roman" w:hAnsi="Times New Roman" w:cs="Times New Roman"/>
                      <w:sz w:val="18"/>
                      <w:szCs w:val="21"/>
                    </w:rPr>
                    <w:t>12</w:t>
                  </w:r>
                  <w:r w:rsidRPr="00B4254D">
                    <w:rPr>
                      <w:rFonts w:ascii="Times New Roman" w:hAnsi="Times New Roman" w:cs="Times New Roman"/>
                      <w:sz w:val="18"/>
                      <w:szCs w:val="21"/>
                    </w:rPr>
                    <w:t>月</w:t>
                  </w:r>
                  <w:r w:rsidRPr="00B4254D">
                    <w:rPr>
                      <w:rFonts w:ascii="Times New Roman" w:hAnsi="Times New Roman" w:cs="Times New Roman"/>
                      <w:sz w:val="18"/>
                      <w:szCs w:val="21"/>
                    </w:rPr>
                    <w:t>28</w:t>
                  </w:r>
                  <w:r w:rsidRPr="00B4254D">
                    <w:rPr>
                      <w:rFonts w:ascii="Times New Roman" w:hAnsi="Times New Roman" w:cs="Times New Roman"/>
                      <w:sz w:val="18"/>
                      <w:szCs w:val="21"/>
                    </w:rPr>
                    <w:t>日</w:t>
                  </w:r>
                  <w:r w:rsidR="008067F3">
                    <w:rPr>
                      <w:rFonts w:ascii="Times New Roman" w:hAnsi="Times New Roman" w:cs="Times New Roman" w:hint="eastAsia"/>
                      <w:sz w:val="18"/>
                      <w:szCs w:val="21"/>
                    </w:rPr>
                    <w:t>披</w:t>
                  </w:r>
                  <w:r w:rsidRPr="00B4254D">
                    <w:rPr>
                      <w:rFonts w:ascii="Times New Roman" w:hAnsi="Times New Roman" w:cs="Times New Roman"/>
                      <w:sz w:val="18"/>
                      <w:szCs w:val="21"/>
                    </w:rPr>
                    <w:t>露在上海证券交易所网站</w:t>
                  </w:r>
                  <w:r w:rsidRPr="00B4254D">
                    <w:rPr>
                      <w:rFonts w:ascii="Times New Roman" w:hAnsi="Times New Roman" w:cs="Times New Roman"/>
                      <w:sz w:val="18"/>
                      <w:szCs w:val="21"/>
                    </w:rPr>
                    <w:t>(www.sse.com.c</w:t>
                  </w:r>
                  <w:r w:rsidR="005B2589" w:rsidRPr="00B4254D">
                    <w:rPr>
                      <w:rFonts w:ascii="Times New Roman" w:hAnsi="Times New Roman" w:cs="Times New Roman"/>
                      <w:sz w:val="18"/>
                      <w:szCs w:val="21"/>
                    </w:rPr>
                    <w:t>n</w:t>
                  </w:r>
                  <w:r w:rsidRPr="00B4254D">
                    <w:rPr>
                      <w:rFonts w:ascii="Times New Roman" w:hAnsi="Times New Roman" w:cs="Times New Roman"/>
                      <w:sz w:val="18"/>
                      <w:szCs w:val="21"/>
                    </w:rPr>
                    <w:t>)</w:t>
                  </w:r>
                  <w:r w:rsidRPr="00B4254D">
                    <w:rPr>
                      <w:rFonts w:ascii="Times New Roman" w:hAnsi="Times New Roman" w:cs="Times New Roman"/>
                      <w:sz w:val="18"/>
                      <w:szCs w:val="21"/>
                    </w:rPr>
                    <w:t>的《埃夫特关于对外投资设立参股公司暨关联交易的公告》</w:t>
                  </w:r>
                  <w:r w:rsidRPr="008067F3">
                    <w:rPr>
                      <w:rFonts w:ascii="Times New Roman" w:hAnsi="Times New Roman" w:cs="Times New Roman"/>
                      <w:sz w:val="18"/>
                      <w:szCs w:val="21"/>
                    </w:rPr>
                    <w:t>(</w:t>
                  </w:r>
                  <w:r w:rsidRPr="008067F3">
                    <w:rPr>
                      <w:rFonts w:ascii="Times New Roman" w:hAnsi="Times New Roman" w:cs="Times New Roman"/>
                      <w:sz w:val="18"/>
                      <w:szCs w:val="21"/>
                    </w:rPr>
                    <w:t>公告编号</w:t>
                  </w:r>
                  <w:r w:rsidRPr="008067F3">
                    <w:rPr>
                      <w:rFonts w:ascii="Times New Roman" w:hAnsi="Times New Roman" w:cs="Times New Roman"/>
                      <w:sz w:val="18"/>
                      <w:szCs w:val="21"/>
                    </w:rPr>
                    <w:t>: 2022-067)</w:t>
                  </w:r>
                  <w:r w:rsidRPr="00B4254D">
                    <w:rPr>
                      <w:rFonts w:ascii="Times New Roman" w:hAnsi="Times New Roman" w:cs="Times New Roman"/>
                      <w:sz w:val="18"/>
                      <w:szCs w:val="21"/>
                    </w:rPr>
                    <w:t>。截至本报告期末，公司已完成实缴出资。</w:t>
                  </w:r>
                </w:p>
                <w:p w14:paraId="40828594" w14:textId="1B8C2153" w:rsidR="0016304A" w:rsidRPr="00B4254D" w:rsidRDefault="009814FB" w:rsidP="009814FB">
                  <w:pPr>
                    <w:snapToGrid w:val="0"/>
                    <w:spacing w:line="360" w:lineRule="auto"/>
                    <w:jc w:val="both"/>
                    <w:rPr>
                      <w:sz w:val="18"/>
                      <w:szCs w:val="21"/>
                    </w:rPr>
                  </w:pPr>
                  <w:r w:rsidRPr="00B4254D">
                    <w:rPr>
                      <w:rFonts w:ascii="Times New Roman" w:hAnsi="Times New Roman" w:cs="Times New Roman"/>
                      <w:sz w:val="18"/>
                      <w:szCs w:val="21"/>
                    </w:rPr>
                    <w:t>2.</w:t>
                  </w:r>
                  <w:r w:rsidR="00B10868" w:rsidRPr="00B4254D">
                    <w:rPr>
                      <w:rFonts w:ascii="Times New Roman" w:hAnsi="Times New Roman" w:cs="Times New Roman"/>
                      <w:sz w:val="18"/>
                      <w:szCs w:val="21"/>
                    </w:rPr>
                    <w:t>安徽共创工业机器人创新中心有限公司仍处于初始筹备阶段，公司尚未对其实缴出资。</w:t>
                  </w:r>
                </w:p>
              </w:sdtContent>
            </w:sdt>
          </w:sdtContent>
        </w:sdt>
      </w:sdtContent>
    </w:sdt>
    <w:bookmarkEnd w:id="258" w:displacedByCustomXml="prev"/>
    <w:p w14:paraId="69E7378E" w14:textId="77777777" w:rsidR="00E43D17" w:rsidRDefault="00E43D17" w:rsidP="009814FB">
      <w:pPr>
        <w:snapToGrid w:val="0"/>
        <w:spacing w:line="360" w:lineRule="auto"/>
        <w:jc w:val="both"/>
        <w:rPr>
          <w:szCs w:val="21"/>
        </w:rPr>
      </w:pPr>
    </w:p>
    <w:bookmarkStart w:id="259" w:name="_Hlk10472053" w:displacedByCustomXml="next"/>
    <w:sdt>
      <w:sdtPr>
        <w:rPr>
          <w:rFonts w:ascii="宋体" w:hAnsi="宋体" w:cs="宋体" w:hint="eastAsia"/>
          <w:b w:val="0"/>
          <w:bCs w:val="0"/>
          <w:kern w:val="0"/>
          <w:szCs w:val="21"/>
        </w:rPr>
        <w:alias w:val="模块:其他权益工具投资"/>
        <w:tag w:val="_SEC_a252a6b12c694a478cd66b63ece88d66"/>
        <w:id w:val="1281916738"/>
        <w:lock w:val="sdtLocked"/>
        <w:placeholder>
          <w:docPart w:val="GBC22222222222222222222222222222"/>
        </w:placeholder>
      </w:sdtPr>
      <w:sdtEndPr>
        <w:rPr>
          <w:szCs w:val="24"/>
        </w:rPr>
      </w:sdtEndPr>
      <w:sdtContent>
        <w:p w14:paraId="67EC1FF8"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其他权益工具投资</w:t>
          </w:r>
        </w:p>
        <w:p w14:paraId="6893602E" w14:textId="77777777" w:rsidR="0016304A" w:rsidRDefault="0016304A" w:rsidP="00E9693C">
          <w:pPr>
            <w:pStyle w:val="98"/>
            <w:numPr>
              <w:ilvl w:val="3"/>
              <w:numId w:val="69"/>
            </w:numPr>
            <w:ind w:left="426" w:hanging="426"/>
            <w:rPr>
              <w:rFonts w:ascii="宋体" w:hAnsi="宋体"/>
            </w:rPr>
          </w:pPr>
          <w:bookmarkStart w:id="260" w:name="_Hlk532994936"/>
          <w:r>
            <w:rPr>
              <w:rFonts w:ascii="宋体" w:hAnsi="宋体" w:hint="eastAsia"/>
            </w:rPr>
            <w:t>其他权益工具投资情况</w:t>
          </w:r>
        </w:p>
        <w:sdt>
          <w:sdtPr>
            <w:alias w:val="是否适用：其他权益工具投资情况[双击切换]"/>
            <w:tag w:val="_GBC_d175ecfe27dc4b7592725426a352847c"/>
            <w:id w:val="1482965605"/>
            <w:lock w:val="sdtLocked"/>
            <w:placeholder>
              <w:docPart w:val="GBC22222222222222222222222222222"/>
            </w:placeholder>
          </w:sdtPr>
          <w:sdtEndPr/>
          <w:sdtContent>
            <w:p w14:paraId="78DDC4E9" w14:textId="49EFECB2"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6ED816AD" w14:textId="7927BC0F" w:rsidR="0016304A" w:rsidRDefault="0016304A">
          <w:pPr>
            <w:autoSpaceDE w:val="0"/>
            <w:autoSpaceDN w:val="0"/>
            <w:adjustRightInd w:val="0"/>
            <w:ind w:left="5880" w:right="105"/>
            <w:jc w:val="right"/>
            <w:rPr>
              <w:szCs w:val="21"/>
            </w:rPr>
          </w:pPr>
          <w:r>
            <w:rPr>
              <w:rFonts w:hint="eastAsia"/>
              <w:szCs w:val="21"/>
            </w:rPr>
            <w:t>单位：</w:t>
          </w:r>
          <w:sdt>
            <w:sdtPr>
              <w:rPr>
                <w:rFonts w:hint="eastAsia"/>
                <w:szCs w:val="21"/>
              </w:rPr>
              <w:alias w:val="单位：其他权益工具投资情况"/>
              <w:tag w:val="_GBC_5ba15972ed8942bcb12a0deb317c278c"/>
              <w:id w:val="197116229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其他权益工具投资情况"/>
              <w:tag w:val="_GBC_8191cbe84b2c4761b07741ed60e5a890"/>
              <w:id w:val="-214411196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3822"/>
            <w:gridCol w:w="2358"/>
            <w:gridCol w:w="2643"/>
          </w:tblGrid>
          <w:tr w:rsidR="0016304A" w14:paraId="10002172" w14:textId="77777777" w:rsidTr="009012D3">
            <w:bookmarkEnd w:id="260" w:displacedByCustomXml="next"/>
            <w:sdt>
              <w:sdtPr>
                <w:tag w:val="_PLD_07475a7ed00c4147abad11fc989c691b"/>
                <w:id w:val="1578551716"/>
                <w:lock w:val="sdtLocked"/>
              </w:sdtPr>
              <w:sdtEndPr/>
              <w:sdtContent>
                <w:tc>
                  <w:tcPr>
                    <w:tcW w:w="2166" w:type="pct"/>
                    <w:shd w:val="clear" w:color="auto" w:fill="auto"/>
                    <w:vAlign w:val="center"/>
                  </w:tcPr>
                  <w:p w14:paraId="4145BCB2" w14:textId="77777777" w:rsidR="0016304A" w:rsidRDefault="0016304A" w:rsidP="0016304A">
                    <w:pPr>
                      <w:jc w:val="center"/>
                      <w:rPr>
                        <w:szCs w:val="21"/>
                      </w:rPr>
                    </w:pPr>
                    <w:r>
                      <w:rPr>
                        <w:rFonts w:hint="eastAsia"/>
                        <w:szCs w:val="21"/>
                      </w:rPr>
                      <w:t>项目</w:t>
                    </w:r>
                  </w:p>
                </w:tc>
              </w:sdtContent>
            </w:sdt>
            <w:sdt>
              <w:sdtPr>
                <w:tag w:val="_PLD_d7f2f3494b3446d8ae4631f63b2c7e8e"/>
                <w:id w:val="-305398495"/>
                <w:lock w:val="sdtLocked"/>
              </w:sdtPr>
              <w:sdtEndPr/>
              <w:sdtContent>
                <w:tc>
                  <w:tcPr>
                    <w:tcW w:w="1336" w:type="pct"/>
                    <w:tcBorders>
                      <w:bottom w:val="single" w:sz="6" w:space="0" w:color="auto"/>
                    </w:tcBorders>
                    <w:shd w:val="clear" w:color="auto" w:fill="auto"/>
                    <w:vAlign w:val="center"/>
                  </w:tcPr>
                  <w:p w14:paraId="2B64D50D"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期末余额</w:t>
                    </w:r>
                  </w:p>
                </w:tc>
              </w:sdtContent>
            </w:sdt>
            <w:sdt>
              <w:sdtPr>
                <w:tag w:val="_PLD_9f4168295fb3439f8426e5fe728b845b"/>
                <w:id w:val="1374891715"/>
                <w:lock w:val="sdtLocked"/>
              </w:sdtPr>
              <w:sdtEndPr/>
              <w:sdtContent>
                <w:tc>
                  <w:tcPr>
                    <w:tcW w:w="1498" w:type="pct"/>
                    <w:shd w:val="clear" w:color="auto" w:fill="auto"/>
                    <w:vAlign w:val="center"/>
                  </w:tcPr>
                  <w:p w14:paraId="564E2C23"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期初余额</w:t>
                    </w:r>
                  </w:p>
                </w:tc>
              </w:sdtContent>
            </w:sdt>
          </w:tr>
          <w:sdt>
            <w:sdtPr>
              <w:rPr>
                <w:szCs w:val="21"/>
              </w:rPr>
              <w:alias w:val="其他权益工具投资明细"/>
              <w:tag w:val="_TUP_6afa3e8ae24c4d689dd00c7fc35b2c46"/>
              <w:id w:val="811678966"/>
              <w:lock w:val="sdtLocked"/>
            </w:sdtPr>
            <w:sdtEndPr>
              <w:rPr>
                <w:rFonts w:ascii="Times New Roman" w:hAnsi="Times New Roman" w:cs="Times New Roman"/>
              </w:rPr>
            </w:sdtEndPr>
            <w:sdtContent>
              <w:tr w:rsidR="0016304A" w14:paraId="557DCBF7" w14:textId="77777777" w:rsidTr="009012D3">
                <w:tc>
                  <w:tcPr>
                    <w:tcW w:w="2166" w:type="pct"/>
                    <w:shd w:val="clear" w:color="auto" w:fill="auto"/>
                    <w:vAlign w:val="center"/>
                  </w:tcPr>
                  <w:p w14:paraId="700FC703" w14:textId="77777777" w:rsidR="0016304A" w:rsidRDefault="0016304A" w:rsidP="0016304A">
                    <w:pPr>
                      <w:rPr>
                        <w:szCs w:val="21"/>
                      </w:rPr>
                    </w:pPr>
                    <w:r>
                      <w:t>沈阳智能机器人国家研究院有限公司</w:t>
                    </w:r>
                  </w:p>
                </w:tc>
                <w:tc>
                  <w:tcPr>
                    <w:tcW w:w="1336" w:type="pct"/>
                    <w:tcBorders>
                      <w:top w:val="single" w:sz="6" w:space="0" w:color="auto"/>
                      <w:bottom w:val="single" w:sz="6" w:space="0" w:color="auto"/>
                    </w:tcBorders>
                    <w:shd w:val="clear" w:color="auto" w:fill="auto"/>
                  </w:tcPr>
                  <w:p w14:paraId="2852AB90"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rPr>
                      <w:t>19,818,370.88</w:t>
                    </w:r>
                  </w:p>
                </w:tc>
                <w:tc>
                  <w:tcPr>
                    <w:tcW w:w="1498" w:type="pct"/>
                    <w:shd w:val="clear" w:color="auto" w:fill="auto"/>
                  </w:tcPr>
                  <w:p w14:paraId="068C7554"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rPr>
                      <w:t>19,905,031.19</w:t>
                    </w:r>
                  </w:p>
                </w:tc>
              </w:tr>
            </w:sdtContent>
          </w:sdt>
          <w:sdt>
            <w:sdtPr>
              <w:rPr>
                <w:szCs w:val="21"/>
              </w:rPr>
              <w:alias w:val="其他权益工具投资明细"/>
              <w:tag w:val="_TUP_6afa3e8ae24c4d689dd00c7fc35b2c46"/>
              <w:id w:val="193427387"/>
              <w:lock w:val="sdtLocked"/>
            </w:sdtPr>
            <w:sdtEndPr>
              <w:rPr>
                <w:rFonts w:ascii="Times New Roman" w:hAnsi="Times New Roman" w:cs="Times New Roman"/>
              </w:rPr>
            </w:sdtEndPr>
            <w:sdtContent>
              <w:tr w:rsidR="0016304A" w14:paraId="0D9E29DE" w14:textId="77777777" w:rsidTr="009012D3">
                <w:tc>
                  <w:tcPr>
                    <w:tcW w:w="2166" w:type="pct"/>
                    <w:shd w:val="clear" w:color="auto" w:fill="auto"/>
                    <w:vAlign w:val="center"/>
                  </w:tcPr>
                  <w:p w14:paraId="5606A243" w14:textId="77777777" w:rsidR="0016304A" w:rsidRDefault="0016304A" w:rsidP="0016304A">
                    <w:pPr>
                      <w:rPr>
                        <w:szCs w:val="21"/>
                      </w:rPr>
                    </w:pPr>
                    <w:r>
                      <w:t>安徽海螺中南智能机器人有限责任公司</w:t>
                    </w:r>
                  </w:p>
                </w:tc>
                <w:tc>
                  <w:tcPr>
                    <w:tcW w:w="1336" w:type="pct"/>
                    <w:tcBorders>
                      <w:top w:val="single" w:sz="6" w:space="0" w:color="auto"/>
                      <w:bottom w:val="single" w:sz="6" w:space="0" w:color="auto"/>
                    </w:tcBorders>
                    <w:shd w:val="clear" w:color="auto" w:fill="auto"/>
                  </w:tcPr>
                  <w:p w14:paraId="578BD4E2"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rPr>
                      <w:t>3,763,196.43</w:t>
                    </w:r>
                  </w:p>
                </w:tc>
                <w:tc>
                  <w:tcPr>
                    <w:tcW w:w="1498" w:type="pct"/>
                    <w:shd w:val="clear" w:color="auto" w:fill="auto"/>
                  </w:tcPr>
                  <w:p w14:paraId="2A72B533"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rPr>
                      <w:t>3,614,704.43</w:t>
                    </w:r>
                  </w:p>
                </w:tc>
              </w:tr>
            </w:sdtContent>
          </w:sdt>
          <w:tr w:rsidR="0016304A" w14:paraId="66736989" w14:textId="77777777" w:rsidTr="009012D3">
            <w:sdt>
              <w:sdtPr>
                <w:tag w:val="_PLD_1e61ba0c2e3c4f1891477e6427f0532c"/>
                <w:id w:val="-1568640048"/>
                <w:lock w:val="sdtLocked"/>
              </w:sdtPr>
              <w:sdtEndPr/>
              <w:sdtContent>
                <w:tc>
                  <w:tcPr>
                    <w:tcW w:w="2166" w:type="pct"/>
                    <w:shd w:val="clear" w:color="auto" w:fill="auto"/>
                    <w:vAlign w:val="center"/>
                  </w:tcPr>
                  <w:p w14:paraId="07B8CFF1" w14:textId="77777777" w:rsidR="0016304A" w:rsidRDefault="0016304A" w:rsidP="0016304A">
                    <w:pPr>
                      <w:jc w:val="center"/>
                      <w:rPr>
                        <w:szCs w:val="21"/>
                      </w:rPr>
                    </w:pPr>
                    <w:r>
                      <w:rPr>
                        <w:rFonts w:hint="eastAsia"/>
                        <w:szCs w:val="21"/>
                      </w:rPr>
                      <w:t>合计</w:t>
                    </w:r>
                  </w:p>
                </w:tc>
              </w:sdtContent>
            </w:sdt>
            <w:tc>
              <w:tcPr>
                <w:tcW w:w="1336" w:type="pct"/>
                <w:tcBorders>
                  <w:top w:val="single" w:sz="6" w:space="0" w:color="auto"/>
                  <w:bottom w:val="single" w:sz="4" w:space="0" w:color="auto"/>
                </w:tcBorders>
                <w:shd w:val="clear" w:color="auto" w:fill="auto"/>
              </w:tcPr>
              <w:p w14:paraId="580DFD0F"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rPr>
                  <w:t>23,581,567.31</w:t>
                </w:r>
              </w:p>
            </w:tc>
            <w:tc>
              <w:tcPr>
                <w:tcW w:w="1498" w:type="pct"/>
                <w:shd w:val="clear" w:color="auto" w:fill="auto"/>
              </w:tcPr>
              <w:p w14:paraId="2BB1FE3E"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rPr>
                  <w:t>23,519,735.62</w:t>
                </w:r>
              </w:p>
            </w:tc>
          </w:tr>
        </w:tbl>
        <w:p w14:paraId="49D621BC" w14:textId="6C3283BF" w:rsidR="0016304A" w:rsidRDefault="00C73534">
          <w:pPr>
            <w:pStyle w:val="101"/>
          </w:pPr>
        </w:p>
      </w:sdtContent>
    </w:sdt>
    <w:bookmarkEnd w:id="259" w:displacedByCustomXml="prev"/>
    <w:bookmarkStart w:id="261" w:name="_Hlk10472075" w:displacedByCustomXml="next"/>
    <w:bookmarkStart w:id="262" w:name="_Hlk10472085" w:displacedByCustomXml="next"/>
    <w:sdt>
      <w:sdtPr>
        <w:rPr>
          <w:rFonts w:ascii="宋体" w:hAnsi="宋体" w:cs="宋体" w:hint="eastAsia"/>
          <w:b w:val="0"/>
          <w:bCs w:val="0"/>
          <w:kern w:val="0"/>
          <w:szCs w:val="24"/>
        </w:rPr>
        <w:alias w:val="模块:非交易性权益工具投资的情况"/>
        <w:tag w:val="_SEC_cfe1ba6c98894c1f8f64c41c9a5b8180"/>
        <w:id w:val="-689140232"/>
        <w:lock w:val="sdtLocked"/>
        <w:placeholder>
          <w:docPart w:val="GBC22222222222222222222222222222"/>
        </w:placeholder>
      </w:sdtPr>
      <w:sdtEndPr>
        <w:rPr>
          <w:rFonts w:hint="default"/>
          <w:szCs w:val="21"/>
        </w:rPr>
      </w:sdtEndPr>
      <w:sdtContent>
        <w:p w14:paraId="36D907A2" w14:textId="77777777" w:rsidR="0016304A" w:rsidRDefault="0016304A" w:rsidP="00E9693C">
          <w:pPr>
            <w:pStyle w:val="98"/>
            <w:numPr>
              <w:ilvl w:val="3"/>
              <w:numId w:val="69"/>
            </w:numPr>
            <w:ind w:left="426" w:hanging="426"/>
            <w:rPr>
              <w:rFonts w:ascii="宋体" w:hAnsi="宋体"/>
            </w:rPr>
          </w:pPr>
          <w:r>
            <w:rPr>
              <w:rFonts w:ascii="宋体" w:hAnsi="宋体" w:hint="eastAsia"/>
            </w:rPr>
            <w:t>非交易性权益工具投资的情况</w:t>
          </w:r>
          <w:bookmarkEnd w:id="261"/>
        </w:p>
        <w:sdt>
          <w:sdtPr>
            <w:alias w:val="是否适用：非交易性权益工具投资情况[双击切换]"/>
            <w:tag w:val="_GBC_5bc286b941b942a6afabd12760854b2c"/>
            <w:id w:val="1711303566"/>
            <w:lock w:val="sdtLocked"/>
            <w:placeholder>
              <w:docPart w:val="GBC22222222222222222222222222222"/>
            </w:placeholder>
          </w:sdtPr>
          <w:sdtEndPr/>
          <w:sdtContent>
            <w:p w14:paraId="3F069FA1" w14:textId="0462C27C"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C26ABCA" w14:textId="58364AFA" w:rsidR="0016304A" w:rsidRDefault="0016304A">
          <w:pPr>
            <w:jc w:val="right"/>
          </w:pPr>
          <w:r>
            <w:rPr>
              <w:rFonts w:hint="eastAsia"/>
            </w:rPr>
            <w:t>单位：</w:t>
          </w:r>
          <w:sdt>
            <w:sdtPr>
              <w:rPr>
                <w:rFonts w:hint="eastAsia"/>
              </w:rPr>
              <w:alias w:val="单位：非交易性权益工具投资情况"/>
              <w:tag w:val="_GBC_24a73daa93104b4ea19d564a3c3c97e1"/>
              <w:id w:val="-198460854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非交易性权益工具投资情况"/>
              <w:tag w:val="_GBC_aa2f55d9b37b492197f09a2900567cae"/>
              <w:id w:val="83234411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1174"/>
            <w:gridCol w:w="1319"/>
            <w:gridCol w:w="607"/>
            <w:gridCol w:w="1013"/>
            <w:gridCol w:w="1194"/>
            <w:gridCol w:w="1072"/>
          </w:tblGrid>
          <w:tr w:rsidR="0016304A" w14:paraId="2308D202" w14:textId="77777777" w:rsidTr="009012D3">
            <w:sdt>
              <w:sdtPr>
                <w:tag w:val="_PLD_d06d252659634d18b7d4e58918fb73e5"/>
                <w:id w:val="-1512597927"/>
                <w:lock w:val="sdtLocked"/>
              </w:sdtPr>
              <w:sdtEndPr/>
              <w:sdtContent>
                <w:tc>
                  <w:tcPr>
                    <w:tcW w:w="1443" w:type="pct"/>
                    <w:vAlign w:val="center"/>
                  </w:tcPr>
                  <w:p w14:paraId="6B6BF966" w14:textId="77777777" w:rsidR="0016304A" w:rsidRDefault="0016304A" w:rsidP="0016304A">
                    <w:pPr>
                      <w:jc w:val="center"/>
                      <w:rPr>
                        <w:szCs w:val="21"/>
                      </w:rPr>
                    </w:pPr>
                    <w:r>
                      <w:rPr>
                        <w:rFonts w:hint="eastAsia"/>
                        <w:szCs w:val="21"/>
                      </w:rPr>
                      <w:t>项目</w:t>
                    </w:r>
                  </w:p>
                </w:tc>
              </w:sdtContent>
            </w:sdt>
            <w:sdt>
              <w:sdtPr>
                <w:tag w:val="_PLD_e52742bf0c554cc1b48c5d5adef8e252"/>
                <w:id w:val="915519640"/>
                <w:lock w:val="sdtLocked"/>
              </w:sdtPr>
              <w:sdtEndPr/>
              <w:sdtContent>
                <w:tc>
                  <w:tcPr>
                    <w:tcW w:w="723" w:type="pct"/>
                    <w:vAlign w:val="center"/>
                  </w:tcPr>
                  <w:p w14:paraId="284BB425" w14:textId="77777777" w:rsidR="0016304A" w:rsidRDefault="0016304A" w:rsidP="0016304A">
                    <w:pPr>
                      <w:jc w:val="center"/>
                      <w:rPr>
                        <w:szCs w:val="21"/>
                      </w:rPr>
                    </w:pPr>
                    <w:r>
                      <w:rPr>
                        <w:rFonts w:hint="eastAsia"/>
                        <w:szCs w:val="21"/>
                      </w:rPr>
                      <w:t>本期确认的股利收入</w:t>
                    </w:r>
                  </w:p>
                </w:tc>
              </w:sdtContent>
            </w:sdt>
            <w:sdt>
              <w:sdtPr>
                <w:tag w:val="_PLD_f2bab6835cbb4dca9c54431b8410da07"/>
                <w:id w:val="120117919"/>
                <w:lock w:val="sdtLocked"/>
              </w:sdtPr>
              <w:sdtEndPr/>
              <w:sdtContent>
                <w:tc>
                  <w:tcPr>
                    <w:tcW w:w="401" w:type="pct"/>
                    <w:vAlign w:val="center"/>
                  </w:tcPr>
                  <w:p w14:paraId="7B4AAD1B" w14:textId="77777777" w:rsidR="0016304A" w:rsidRDefault="0016304A" w:rsidP="0016304A">
                    <w:pPr>
                      <w:jc w:val="center"/>
                      <w:rPr>
                        <w:szCs w:val="21"/>
                      </w:rPr>
                    </w:pPr>
                    <w:r>
                      <w:rPr>
                        <w:rFonts w:hint="eastAsia"/>
                        <w:szCs w:val="21"/>
                      </w:rPr>
                      <w:t>累计利得</w:t>
                    </w:r>
                  </w:p>
                </w:tc>
              </w:sdtContent>
            </w:sdt>
            <w:sdt>
              <w:sdtPr>
                <w:tag w:val="_PLD_dcdff2fae0984174afb9659423a57ce5"/>
                <w:id w:val="1978177208"/>
                <w:lock w:val="sdtLocked"/>
              </w:sdtPr>
              <w:sdtEndPr/>
              <w:sdtContent>
                <w:tc>
                  <w:tcPr>
                    <w:tcW w:w="402" w:type="pct"/>
                    <w:vAlign w:val="center"/>
                  </w:tcPr>
                  <w:p w14:paraId="7ADFD174" w14:textId="77777777" w:rsidR="0016304A" w:rsidRDefault="0016304A" w:rsidP="0016304A">
                    <w:pPr>
                      <w:jc w:val="center"/>
                      <w:rPr>
                        <w:szCs w:val="21"/>
                      </w:rPr>
                    </w:pPr>
                    <w:r>
                      <w:rPr>
                        <w:rFonts w:hint="eastAsia"/>
                        <w:szCs w:val="21"/>
                      </w:rPr>
                      <w:t>累计损失</w:t>
                    </w:r>
                  </w:p>
                </w:tc>
              </w:sdtContent>
            </w:sdt>
            <w:sdt>
              <w:sdtPr>
                <w:tag w:val="_PLD_cd4f58ef44f64eaeada88bb43d9c1bca"/>
                <w:id w:val="1629583747"/>
                <w:lock w:val="sdtLocked"/>
              </w:sdtPr>
              <w:sdtEndPr/>
              <w:sdtContent>
                <w:tc>
                  <w:tcPr>
                    <w:tcW w:w="632" w:type="pct"/>
                    <w:vAlign w:val="center"/>
                  </w:tcPr>
                  <w:p w14:paraId="777337AA" w14:textId="77777777" w:rsidR="0016304A" w:rsidRDefault="0016304A" w:rsidP="0016304A">
                    <w:pPr>
                      <w:jc w:val="center"/>
                      <w:rPr>
                        <w:szCs w:val="21"/>
                      </w:rPr>
                    </w:pPr>
                    <w:r>
                      <w:rPr>
                        <w:rFonts w:hint="eastAsia"/>
                        <w:szCs w:val="21"/>
                      </w:rPr>
                      <w:t>其他综合收益转入留存收益的金额</w:t>
                    </w:r>
                  </w:p>
                </w:tc>
              </w:sdtContent>
            </w:sdt>
            <w:sdt>
              <w:sdtPr>
                <w:tag w:val="_PLD_b92292a7b8f443118e623cbc170be8a4"/>
                <w:id w:val="-81925858"/>
                <w:lock w:val="sdtLocked"/>
              </w:sdtPr>
              <w:sdtEndPr/>
              <w:sdtContent>
                <w:tc>
                  <w:tcPr>
                    <w:tcW w:w="734" w:type="pct"/>
                  </w:tcPr>
                  <w:p w14:paraId="1A2B5D96" w14:textId="77777777" w:rsidR="0016304A" w:rsidRDefault="0016304A" w:rsidP="0016304A">
                    <w:pPr>
                      <w:jc w:val="center"/>
                    </w:pPr>
                    <w:r>
                      <w:rPr>
                        <w:rFonts w:hint="eastAsia"/>
                      </w:rPr>
                      <w:t>指定为以公允价值计量且其变动计入其他综合收益的原因</w:t>
                    </w:r>
                  </w:p>
                </w:tc>
              </w:sdtContent>
            </w:sdt>
            <w:sdt>
              <w:sdtPr>
                <w:tag w:val="_PLD_db388ca434e6444ab28298438291ce2a"/>
                <w:id w:val="-1954091520"/>
                <w:lock w:val="sdtLocked"/>
              </w:sdtPr>
              <w:sdtEndPr/>
              <w:sdtContent>
                <w:tc>
                  <w:tcPr>
                    <w:tcW w:w="665" w:type="pct"/>
                    <w:vAlign w:val="center"/>
                  </w:tcPr>
                  <w:p w14:paraId="0CB1FB78" w14:textId="77777777" w:rsidR="0016304A" w:rsidRDefault="0016304A" w:rsidP="0016304A">
                    <w:pPr>
                      <w:jc w:val="center"/>
                      <w:rPr>
                        <w:szCs w:val="21"/>
                      </w:rPr>
                    </w:pPr>
                    <w:r>
                      <w:rPr>
                        <w:rFonts w:hint="eastAsia"/>
                      </w:rPr>
                      <w:t>其他综合收益转入留存收益的原因</w:t>
                    </w:r>
                  </w:p>
                </w:tc>
              </w:sdtContent>
            </w:sdt>
          </w:tr>
          <w:sdt>
            <w:sdtPr>
              <w:rPr>
                <w:szCs w:val="21"/>
              </w:rPr>
              <w:alias w:val="非交易性权益工具投资明细"/>
              <w:tag w:val="_TUP_14a75d39b9664231aa6975a07b0c79b1"/>
              <w:id w:val="-488555787"/>
              <w:lock w:val="sdtLocked"/>
            </w:sdtPr>
            <w:sdtEndPr>
              <w:rPr>
                <w:rFonts w:ascii="Times New Roman" w:hAnsi="Times New Roman" w:cs="Times New Roman"/>
              </w:rPr>
            </w:sdtEndPr>
            <w:sdtContent>
              <w:tr w:rsidR="00B22739" w14:paraId="01D3184C" w14:textId="77777777" w:rsidTr="00B22739">
                <w:tc>
                  <w:tcPr>
                    <w:tcW w:w="1443" w:type="pct"/>
                  </w:tcPr>
                  <w:p w14:paraId="246D5F09" w14:textId="77777777" w:rsidR="00B22739" w:rsidRDefault="00B22739" w:rsidP="00E43D17">
                    <w:pPr>
                      <w:jc w:val="both"/>
                      <w:rPr>
                        <w:szCs w:val="21"/>
                      </w:rPr>
                    </w:pPr>
                    <w:r>
                      <w:t>沈阳智能机器人国家研究院有限公司</w:t>
                    </w:r>
                  </w:p>
                </w:tc>
                <w:tc>
                  <w:tcPr>
                    <w:tcW w:w="723" w:type="pct"/>
                    <w:vAlign w:val="center"/>
                  </w:tcPr>
                  <w:p w14:paraId="12E39A9D" w14:textId="3E616316" w:rsidR="00B22739" w:rsidRPr="00E43D17" w:rsidRDefault="00B22739" w:rsidP="00B22739">
                    <w:pPr>
                      <w:jc w:val="right"/>
                      <w:rPr>
                        <w:rFonts w:ascii="Times New Roman" w:hAnsi="Times New Roman" w:cs="Times New Roman"/>
                        <w:szCs w:val="21"/>
                      </w:rPr>
                    </w:pPr>
                    <w:r w:rsidRPr="00E43D17">
                      <w:rPr>
                        <w:rFonts w:ascii="Times New Roman" w:hAnsi="Times New Roman" w:cs="Times New Roman"/>
                      </w:rPr>
                      <w:t>-</w:t>
                    </w:r>
                  </w:p>
                </w:tc>
                <w:tc>
                  <w:tcPr>
                    <w:tcW w:w="401" w:type="pct"/>
                    <w:vAlign w:val="center"/>
                  </w:tcPr>
                  <w:p w14:paraId="40AF314E" w14:textId="7ED7166A" w:rsidR="00B22739" w:rsidRPr="00E43D17" w:rsidRDefault="00B22739" w:rsidP="00B22739">
                    <w:pPr>
                      <w:jc w:val="right"/>
                      <w:rPr>
                        <w:rFonts w:ascii="Times New Roman" w:hAnsi="Times New Roman" w:cs="Times New Roman"/>
                        <w:szCs w:val="21"/>
                      </w:rPr>
                    </w:pPr>
                    <w:r w:rsidRPr="00E43D17">
                      <w:rPr>
                        <w:rFonts w:ascii="Times New Roman" w:hAnsi="Times New Roman" w:cs="Times New Roman"/>
                      </w:rPr>
                      <w:t>9,818,370.88</w:t>
                    </w:r>
                  </w:p>
                </w:tc>
                <w:tc>
                  <w:tcPr>
                    <w:tcW w:w="402" w:type="pct"/>
                    <w:vAlign w:val="center"/>
                  </w:tcPr>
                  <w:p w14:paraId="1C0366FD" w14:textId="65BEAACC" w:rsidR="00B22739" w:rsidRPr="00E43D17" w:rsidRDefault="00B22739" w:rsidP="00B22739">
                    <w:pPr>
                      <w:jc w:val="right"/>
                      <w:rPr>
                        <w:rFonts w:ascii="Times New Roman" w:hAnsi="Times New Roman" w:cs="Times New Roman"/>
                        <w:szCs w:val="21"/>
                      </w:rPr>
                    </w:pPr>
                    <w:r w:rsidRPr="00E43D17">
                      <w:rPr>
                        <w:rFonts w:ascii="Times New Roman" w:hAnsi="Times New Roman" w:cs="Times New Roman"/>
                      </w:rPr>
                      <w:t>-</w:t>
                    </w:r>
                  </w:p>
                </w:tc>
                <w:tc>
                  <w:tcPr>
                    <w:tcW w:w="632" w:type="pct"/>
                    <w:vAlign w:val="center"/>
                  </w:tcPr>
                  <w:p w14:paraId="4992AFBB" w14:textId="3B19C996" w:rsidR="00B22739" w:rsidRPr="00E43D17" w:rsidRDefault="00B22739" w:rsidP="00B22739">
                    <w:pPr>
                      <w:jc w:val="right"/>
                      <w:rPr>
                        <w:rFonts w:ascii="Times New Roman" w:hAnsi="Times New Roman" w:cs="Times New Roman"/>
                        <w:szCs w:val="21"/>
                      </w:rPr>
                    </w:pPr>
                    <w:r w:rsidRPr="00E43D17">
                      <w:rPr>
                        <w:rFonts w:ascii="Times New Roman" w:hAnsi="Times New Roman" w:cs="Times New Roman"/>
                      </w:rPr>
                      <w:t>-</w:t>
                    </w:r>
                  </w:p>
                </w:tc>
                <w:tc>
                  <w:tcPr>
                    <w:tcW w:w="734" w:type="pct"/>
                    <w:vAlign w:val="center"/>
                  </w:tcPr>
                  <w:p w14:paraId="1B6C7F23" w14:textId="0B6DE950" w:rsidR="00B22739" w:rsidRPr="00E43D17" w:rsidRDefault="00B22739" w:rsidP="00B22739">
                    <w:pPr>
                      <w:jc w:val="right"/>
                      <w:rPr>
                        <w:rFonts w:ascii="Times New Roman" w:hAnsi="Times New Roman" w:cs="Times New Roman"/>
                        <w:szCs w:val="21"/>
                      </w:rPr>
                    </w:pPr>
                    <w:r w:rsidRPr="00E43D17">
                      <w:rPr>
                        <w:rFonts w:ascii="Times New Roman" w:hAnsi="Times New Roman" w:cs="Times New Roman"/>
                      </w:rPr>
                      <w:t>非交易性</w:t>
                    </w:r>
                  </w:p>
                </w:tc>
                <w:tc>
                  <w:tcPr>
                    <w:tcW w:w="665" w:type="pct"/>
                    <w:vAlign w:val="center"/>
                  </w:tcPr>
                  <w:p w14:paraId="2C563244" w14:textId="1D418119" w:rsidR="00B22739" w:rsidRPr="00E43D17" w:rsidRDefault="00B22739" w:rsidP="00B22739">
                    <w:pPr>
                      <w:jc w:val="right"/>
                      <w:rPr>
                        <w:rFonts w:ascii="Times New Roman" w:hAnsi="Times New Roman" w:cs="Times New Roman"/>
                        <w:szCs w:val="21"/>
                      </w:rPr>
                    </w:pPr>
                    <w:r w:rsidRPr="00E43D17">
                      <w:rPr>
                        <w:rFonts w:ascii="Times New Roman" w:hAnsi="Times New Roman" w:cs="Times New Roman"/>
                      </w:rPr>
                      <w:t>/</w:t>
                    </w:r>
                  </w:p>
                </w:tc>
              </w:tr>
            </w:sdtContent>
          </w:sdt>
          <w:sdt>
            <w:sdtPr>
              <w:rPr>
                <w:szCs w:val="21"/>
              </w:rPr>
              <w:alias w:val="非交易性权益工具投资明细"/>
              <w:tag w:val="_TUP_14a75d39b9664231aa6975a07b0c79b1"/>
              <w:id w:val="335584528"/>
              <w:lock w:val="sdtLocked"/>
            </w:sdtPr>
            <w:sdtEndPr>
              <w:rPr>
                <w:rFonts w:ascii="Times New Roman" w:hAnsi="Times New Roman" w:cs="Times New Roman"/>
              </w:rPr>
            </w:sdtEndPr>
            <w:sdtContent>
              <w:tr w:rsidR="00B22739" w14:paraId="535AEA56" w14:textId="77777777" w:rsidTr="00B22739">
                <w:tc>
                  <w:tcPr>
                    <w:tcW w:w="1443" w:type="pct"/>
                  </w:tcPr>
                  <w:p w14:paraId="1A57DAED" w14:textId="77777777" w:rsidR="00B22739" w:rsidRDefault="00B22739" w:rsidP="00E43D17">
                    <w:pPr>
                      <w:jc w:val="both"/>
                      <w:rPr>
                        <w:szCs w:val="21"/>
                      </w:rPr>
                    </w:pPr>
                    <w:r>
                      <w:t>安徽海螺中南智能机器人有限责任公司</w:t>
                    </w:r>
                  </w:p>
                </w:tc>
                <w:tc>
                  <w:tcPr>
                    <w:tcW w:w="723" w:type="pct"/>
                    <w:vAlign w:val="center"/>
                  </w:tcPr>
                  <w:p w14:paraId="37767C3C" w14:textId="77777777" w:rsidR="00B22739" w:rsidRPr="00E43D17" w:rsidRDefault="00B22739" w:rsidP="00B22739">
                    <w:pPr>
                      <w:jc w:val="right"/>
                      <w:rPr>
                        <w:rFonts w:ascii="Times New Roman" w:hAnsi="Times New Roman" w:cs="Times New Roman"/>
                        <w:szCs w:val="21"/>
                      </w:rPr>
                    </w:pPr>
                    <w:r w:rsidRPr="00E43D17">
                      <w:rPr>
                        <w:rFonts w:ascii="Times New Roman" w:hAnsi="Times New Roman" w:cs="Times New Roman"/>
                      </w:rPr>
                      <w:t>431,450.45</w:t>
                    </w:r>
                  </w:p>
                </w:tc>
                <w:tc>
                  <w:tcPr>
                    <w:tcW w:w="401" w:type="pct"/>
                    <w:vAlign w:val="center"/>
                  </w:tcPr>
                  <w:p w14:paraId="5788D4E0" w14:textId="090E865A" w:rsidR="00B22739" w:rsidRPr="00E43D17" w:rsidRDefault="00B22739" w:rsidP="00B22739">
                    <w:pPr>
                      <w:jc w:val="right"/>
                      <w:rPr>
                        <w:rFonts w:ascii="Times New Roman" w:hAnsi="Times New Roman" w:cs="Times New Roman"/>
                        <w:szCs w:val="21"/>
                      </w:rPr>
                    </w:pPr>
                    <w:r w:rsidRPr="00E43D17">
                      <w:rPr>
                        <w:rFonts w:ascii="Times New Roman" w:hAnsi="Times New Roman" w:cs="Times New Roman"/>
                      </w:rPr>
                      <w:t>1,263,196.43</w:t>
                    </w:r>
                  </w:p>
                </w:tc>
                <w:tc>
                  <w:tcPr>
                    <w:tcW w:w="402" w:type="pct"/>
                    <w:vAlign w:val="center"/>
                  </w:tcPr>
                  <w:p w14:paraId="375B6F5D" w14:textId="3FDFC26F" w:rsidR="00B22739" w:rsidRPr="00E43D17" w:rsidRDefault="00B22739" w:rsidP="00B22739">
                    <w:pPr>
                      <w:jc w:val="right"/>
                      <w:rPr>
                        <w:rFonts w:ascii="Times New Roman" w:hAnsi="Times New Roman" w:cs="Times New Roman"/>
                        <w:szCs w:val="21"/>
                      </w:rPr>
                    </w:pPr>
                    <w:r w:rsidRPr="00E43D17">
                      <w:rPr>
                        <w:rFonts w:ascii="Times New Roman" w:hAnsi="Times New Roman" w:cs="Times New Roman"/>
                      </w:rPr>
                      <w:t>-</w:t>
                    </w:r>
                  </w:p>
                </w:tc>
                <w:tc>
                  <w:tcPr>
                    <w:tcW w:w="632" w:type="pct"/>
                    <w:vAlign w:val="center"/>
                  </w:tcPr>
                  <w:p w14:paraId="49CC2265" w14:textId="07E39177" w:rsidR="00B22739" w:rsidRPr="00E43D17" w:rsidRDefault="00B22739" w:rsidP="00B22739">
                    <w:pPr>
                      <w:jc w:val="right"/>
                      <w:rPr>
                        <w:rFonts w:ascii="Times New Roman" w:hAnsi="Times New Roman" w:cs="Times New Roman"/>
                        <w:szCs w:val="21"/>
                      </w:rPr>
                    </w:pPr>
                    <w:r w:rsidRPr="00E43D17">
                      <w:rPr>
                        <w:rFonts w:ascii="Times New Roman" w:hAnsi="Times New Roman" w:cs="Times New Roman"/>
                      </w:rPr>
                      <w:t>-</w:t>
                    </w:r>
                  </w:p>
                </w:tc>
                <w:tc>
                  <w:tcPr>
                    <w:tcW w:w="734" w:type="pct"/>
                    <w:vAlign w:val="center"/>
                  </w:tcPr>
                  <w:p w14:paraId="37504DD7" w14:textId="11E0C870" w:rsidR="00B22739" w:rsidRPr="00E43D17" w:rsidRDefault="00B22739" w:rsidP="00B22739">
                    <w:pPr>
                      <w:jc w:val="right"/>
                      <w:rPr>
                        <w:rFonts w:ascii="Times New Roman" w:hAnsi="Times New Roman" w:cs="Times New Roman"/>
                        <w:szCs w:val="21"/>
                      </w:rPr>
                    </w:pPr>
                    <w:r w:rsidRPr="00E43D17">
                      <w:rPr>
                        <w:rFonts w:ascii="Times New Roman" w:hAnsi="Times New Roman" w:cs="Times New Roman"/>
                      </w:rPr>
                      <w:t>非交易性</w:t>
                    </w:r>
                  </w:p>
                </w:tc>
                <w:tc>
                  <w:tcPr>
                    <w:tcW w:w="665" w:type="pct"/>
                    <w:vAlign w:val="center"/>
                  </w:tcPr>
                  <w:p w14:paraId="1EC70015" w14:textId="612BE6C9" w:rsidR="00B22739" w:rsidRPr="00E43D17" w:rsidRDefault="00B22739" w:rsidP="00B22739">
                    <w:pPr>
                      <w:jc w:val="right"/>
                      <w:rPr>
                        <w:rFonts w:ascii="Times New Roman" w:hAnsi="Times New Roman" w:cs="Times New Roman"/>
                        <w:szCs w:val="21"/>
                      </w:rPr>
                    </w:pPr>
                    <w:r w:rsidRPr="00E43D17">
                      <w:rPr>
                        <w:rFonts w:ascii="Times New Roman" w:hAnsi="Times New Roman" w:cs="Times New Roman"/>
                      </w:rPr>
                      <w:t>/</w:t>
                    </w:r>
                  </w:p>
                </w:tc>
              </w:tr>
            </w:sdtContent>
          </w:sdt>
        </w:tbl>
        <w:p w14:paraId="250F1A10" w14:textId="72FCB969" w:rsidR="0016304A" w:rsidRDefault="00C73534">
          <w:pPr>
            <w:rPr>
              <w:szCs w:val="21"/>
            </w:rPr>
          </w:pPr>
        </w:p>
      </w:sdtContent>
    </w:sdt>
    <w:bookmarkEnd w:id="262" w:displacedByCustomXml="prev"/>
    <w:bookmarkStart w:id="263" w:name="_Hlk10472110" w:displacedByCustomXml="next"/>
    <w:bookmarkStart w:id="264" w:name="_Hlk10472118" w:displacedByCustomXml="next"/>
    <w:sdt>
      <w:sdtPr>
        <w:rPr>
          <w:rFonts w:hint="eastAsia"/>
        </w:rPr>
        <w:alias w:val="模块:其他说明："/>
        <w:tag w:val="_SEC_e3d4d5136ad847a0a66a1c4edca28c29"/>
        <w:id w:val="-1054388757"/>
        <w:lock w:val="sdtLocked"/>
        <w:placeholder>
          <w:docPart w:val="GBC22222222222222222222222222222"/>
        </w:placeholder>
      </w:sdtPr>
      <w:sdtEndPr>
        <w:rPr>
          <w:rFonts w:hint="default"/>
          <w:szCs w:val="21"/>
        </w:rPr>
      </w:sdtEndPr>
      <w:sdtContent>
        <w:p w14:paraId="4F679301" w14:textId="77777777" w:rsidR="0016304A" w:rsidRDefault="0016304A">
          <w:pPr>
            <w:pStyle w:val="101"/>
          </w:pPr>
          <w:r>
            <w:rPr>
              <w:rFonts w:hint="eastAsia"/>
            </w:rPr>
            <w:t>其他</w:t>
          </w:r>
          <w:r>
            <w:t>说明</w:t>
          </w:r>
          <w:r>
            <w:rPr>
              <w:rFonts w:hint="eastAsia"/>
            </w:rPr>
            <w:t>：</w:t>
          </w:r>
          <w:bookmarkEnd w:id="263"/>
        </w:p>
        <w:sdt>
          <w:sdtPr>
            <w:alias w:val="是否适用：其他权益工具投资其他说明[双击切换]"/>
            <w:tag w:val="_GBC_9bd79d8d324a4f4c984344781e18ee35"/>
            <w:id w:val="-1191827490"/>
            <w:lock w:val="sdtLocked"/>
            <w:placeholder>
              <w:docPart w:val="GBC22222222222222222222222222222"/>
            </w:placeholder>
          </w:sdtPr>
          <w:sdtEndPr/>
          <w:sdtContent>
            <w:p w14:paraId="5C8126B6" w14:textId="0A1FC48B"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64" w:displacedByCustomXml="prev"/>
    <w:p w14:paraId="61B708EE" w14:textId="77777777" w:rsidR="0016304A" w:rsidRDefault="0016304A">
      <w:pPr>
        <w:rPr>
          <w:szCs w:val="21"/>
        </w:rPr>
      </w:pPr>
    </w:p>
    <w:bookmarkStart w:id="265" w:name="_Hlk10472259" w:displacedByCustomXml="next"/>
    <w:sdt>
      <w:sdtPr>
        <w:rPr>
          <w:rFonts w:ascii="宋体" w:hAnsi="宋体" w:cs="宋体" w:hint="eastAsia"/>
          <w:b w:val="0"/>
          <w:bCs w:val="0"/>
          <w:kern w:val="0"/>
          <w:szCs w:val="21"/>
        </w:rPr>
        <w:alias w:val="模块:其他非流动金融资产"/>
        <w:tag w:val="_SEC_6895bb6903584ff780f3500311ed1560"/>
        <w:id w:val="-1347011819"/>
        <w:lock w:val="sdtLocked"/>
        <w:placeholder>
          <w:docPart w:val="GBC22222222222222222222222222222"/>
        </w:placeholder>
      </w:sdtPr>
      <w:sdtEndPr>
        <w:rPr>
          <w:szCs w:val="24"/>
        </w:rPr>
      </w:sdtEndPr>
      <w:sdtContent>
        <w:p w14:paraId="45DE731E"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其他非流动金融资产</w:t>
          </w:r>
        </w:p>
        <w:sdt>
          <w:sdtPr>
            <w:alias w:val="是否适用：其他非流动金融资产[双击切换]"/>
            <w:tag w:val="_GBC_39a16d6030db4b008bd8e70705c49dd5"/>
            <w:id w:val="1918516708"/>
            <w:lock w:val="sdtLocked"/>
            <w:placeholder>
              <w:docPart w:val="GBC22222222222222222222222222222"/>
            </w:placeholder>
          </w:sdtPr>
          <w:sdtEndPr/>
          <w:sdtContent>
            <w:p w14:paraId="72CA524F" w14:textId="1C27ECEE" w:rsidR="0016304A" w:rsidRPr="00D4596E" w:rsidRDefault="0016304A" w:rsidP="00D4596E">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65" w:displacedByCustomXml="prev"/>
    <w:p w14:paraId="56C482EE"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投资性房地产</w:t>
      </w:r>
    </w:p>
    <w:p w14:paraId="4BDFC365" w14:textId="77777777" w:rsidR="0016304A" w:rsidRDefault="0016304A">
      <w:pPr>
        <w:pStyle w:val="101"/>
      </w:pPr>
      <w:r>
        <w:t>投资性房地产</w:t>
      </w:r>
      <w:r>
        <w:rPr>
          <w:rFonts w:hint="eastAsia"/>
        </w:rPr>
        <w:t>计量模式</w:t>
      </w:r>
    </w:p>
    <w:sdt>
      <w:sdtPr>
        <w:rPr>
          <w:rFonts w:hint="eastAsia"/>
          <w:szCs w:val="21"/>
        </w:rPr>
        <w:alias w:val=""/>
        <w:tag w:val="_GBC_3910517a603f4979b551ec278644d4e0"/>
        <w:id w:val="-1821650951"/>
        <w:lock w:val="sdtLocked"/>
        <w:placeholder>
          <w:docPart w:val="GBC22222222222222222222222222222"/>
        </w:placeholder>
      </w:sdtPr>
      <w:sdtEndPr>
        <w:rPr>
          <w:rFonts w:cstheme="minorBidi"/>
          <w:kern w:val="2"/>
        </w:rPr>
      </w:sdtEndPr>
      <w:sdtContent>
        <w:p w14:paraId="6257D8D9" w14:textId="3DA99018" w:rsidR="0016304A" w:rsidRPr="00AB3C2E" w:rsidRDefault="0016304A" w:rsidP="0016304A">
          <w:pPr>
            <w:ind w:right="283"/>
            <w:rPr>
              <w:szCs w:val="21"/>
            </w:rPr>
          </w:pPr>
          <w:r>
            <w:rPr>
              <w:rFonts w:hint="eastAsia"/>
              <w:szCs w:val="21"/>
            </w:rPr>
            <w:t>不</w:t>
          </w:r>
          <w:sdt>
            <w:sdtPr>
              <w:rPr>
                <w:rFonts w:hint="eastAsia"/>
                <w:szCs w:val="21"/>
              </w:rPr>
              <w:tag w:val="_PLD_b96b9a0d652c42729d37043ca500e287"/>
              <w:id w:val="-298078033"/>
              <w:lock w:val="sdtLocked"/>
              <w:placeholder>
                <w:docPart w:val="GBC22222222222222222222222222222"/>
              </w:placeholder>
            </w:sdtPr>
            <w:sdtEndPr/>
            <w:sdtContent>
              <w:r>
                <w:rPr>
                  <w:rFonts w:hint="eastAsia"/>
                  <w:szCs w:val="21"/>
                </w:rPr>
                <w:t>适</w:t>
              </w:r>
            </w:sdtContent>
          </w:sdt>
          <w:r>
            <w:rPr>
              <w:rFonts w:hint="eastAsia"/>
              <w:szCs w:val="21"/>
            </w:rPr>
            <w:t>用</w:t>
          </w:r>
        </w:p>
      </w:sdtContent>
    </w:sdt>
    <w:p w14:paraId="5F26F0E5" w14:textId="77777777" w:rsidR="0016304A" w:rsidRDefault="0016304A">
      <w:pPr>
        <w:ind w:right="283"/>
        <w:rPr>
          <w:szCs w:val="21"/>
        </w:rPr>
      </w:pPr>
    </w:p>
    <w:p w14:paraId="73F468E4"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lastRenderedPageBreak/>
        <w:t>固定资产</w:t>
      </w:r>
    </w:p>
    <w:bookmarkStart w:id="266" w:name="_Hlk10472369" w:displacedByCustomXml="next"/>
    <w:sdt>
      <w:sdtPr>
        <w:rPr>
          <w:rFonts w:ascii="宋体" w:hAnsi="宋体" w:cs="宋体" w:hint="eastAsia"/>
          <w:b w:val="0"/>
          <w:bCs w:val="0"/>
          <w:kern w:val="0"/>
          <w:szCs w:val="24"/>
        </w:rPr>
        <w:alias w:val="模块:固定资产项目列示"/>
        <w:tag w:val="_SEC_d216074d2ae442239dbb6f5f9b7a5d89"/>
        <w:id w:val="165913035"/>
        <w:lock w:val="sdtLocked"/>
        <w:placeholder>
          <w:docPart w:val="GBC22222222222222222222222222222"/>
        </w:placeholder>
      </w:sdtPr>
      <w:sdtEndPr>
        <w:rPr>
          <w:rFonts w:hint="default"/>
          <w:szCs w:val="21"/>
        </w:rPr>
      </w:sdtEndPr>
      <w:sdtContent>
        <w:p w14:paraId="0268DBA8" w14:textId="77777777" w:rsidR="0016304A" w:rsidRDefault="0016304A">
          <w:pPr>
            <w:pStyle w:val="98"/>
            <w:tabs>
              <w:tab w:val="left" w:pos="588"/>
            </w:tabs>
            <w:rPr>
              <w:rFonts w:ascii="宋体" w:hAnsi="宋体"/>
            </w:rPr>
          </w:pPr>
          <w:r>
            <w:rPr>
              <w:rFonts w:ascii="宋体" w:hAnsi="宋体" w:hint="eastAsia"/>
            </w:rPr>
            <w:t>项目列示</w:t>
          </w:r>
        </w:p>
        <w:sdt>
          <w:sdtPr>
            <w:alias w:val="是否适用：固定资产分类列示[双击切换]"/>
            <w:tag w:val="_GBC_73d82e583dcc4330bebfeb83abd5f5bb"/>
            <w:id w:val="-22100103"/>
            <w:lock w:val="sdtLocked"/>
            <w:placeholder>
              <w:docPart w:val="GBC22222222222222222222222222222"/>
            </w:placeholder>
          </w:sdtPr>
          <w:sdtEndPr/>
          <w:sdtContent>
            <w:p w14:paraId="0BBF7402" w14:textId="0187135A"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4AD21824" w14:textId="68591239" w:rsidR="0016304A" w:rsidRDefault="0016304A">
          <w:pPr>
            <w:jc w:val="right"/>
            <w:rPr>
              <w:szCs w:val="21"/>
            </w:rPr>
          </w:pPr>
          <w:r>
            <w:rPr>
              <w:rFonts w:hint="eastAsia"/>
              <w:szCs w:val="21"/>
            </w:rPr>
            <w:t>单位：</w:t>
          </w:r>
          <w:sdt>
            <w:sdtPr>
              <w:rPr>
                <w:rFonts w:hint="eastAsia"/>
                <w:szCs w:val="21"/>
              </w:rPr>
              <w:alias w:val="单位：固定资产分类列示"/>
              <w:tag w:val="_GBC_1ddbfde119544f109a3b12a48ffde12d"/>
              <w:id w:val="-45764962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固定资产分类列示"/>
              <w:tag w:val="_GBC_fcb83ec59024431d9f3167f55c1ae7c0"/>
              <w:id w:val="56499551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5"/>
            <w:gridCol w:w="2792"/>
            <w:gridCol w:w="2806"/>
          </w:tblGrid>
          <w:tr w:rsidR="0016304A" w14:paraId="12907322" w14:textId="77777777" w:rsidTr="00510B81">
            <w:sdt>
              <w:sdtPr>
                <w:tag w:val="_PLD_8242dd3761084b5fa8943b910dbdbe45"/>
                <w:id w:val="201531693"/>
                <w:lock w:val="sdtLocked"/>
              </w:sdtPr>
              <w:sdtEndPr/>
              <w:sdtContent>
                <w:tc>
                  <w:tcPr>
                    <w:tcW w:w="1828" w:type="pct"/>
                    <w:shd w:val="clear" w:color="auto" w:fill="auto"/>
                    <w:vAlign w:val="center"/>
                  </w:tcPr>
                  <w:p w14:paraId="78F4FC60" w14:textId="77777777" w:rsidR="0016304A" w:rsidRDefault="0016304A">
                    <w:pPr>
                      <w:tabs>
                        <w:tab w:val="right" w:pos="3690"/>
                        <w:tab w:val="right" w:pos="5130"/>
                        <w:tab w:val="right" w:pos="6030"/>
                        <w:tab w:val="right" w:pos="7650"/>
                        <w:tab w:val="right" w:pos="9270"/>
                      </w:tabs>
                      <w:adjustRightInd w:val="0"/>
                      <w:snapToGrid w:val="0"/>
                      <w:jc w:val="center"/>
                      <w:rPr>
                        <w:szCs w:val="21"/>
                      </w:rPr>
                    </w:pPr>
                    <w:r>
                      <w:rPr>
                        <w:rFonts w:hint="eastAsia"/>
                        <w:szCs w:val="21"/>
                      </w:rPr>
                      <w:t>项目</w:t>
                    </w:r>
                  </w:p>
                </w:tc>
              </w:sdtContent>
            </w:sdt>
            <w:sdt>
              <w:sdtPr>
                <w:tag w:val="_PLD_666df388ce2f4405af4694ebf5c112ca"/>
                <w:id w:val="152656893"/>
                <w:lock w:val="sdtLocked"/>
              </w:sdtPr>
              <w:sdtEndPr/>
              <w:sdtContent>
                <w:tc>
                  <w:tcPr>
                    <w:tcW w:w="1582" w:type="pct"/>
                    <w:shd w:val="clear" w:color="auto" w:fill="auto"/>
                    <w:vAlign w:val="center"/>
                  </w:tcPr>
                  <w:p w14:paraId="6982E197" w14:textId="77777777" w:rsidR="0016304A" w:rsidRDefault="0016304A">
                    <w:pPr>
                      <w:jc w:val="center"/>
                      <w:rPr>
                        <w:szCs w:val="21"/>
                      </w:rPr>
                    </w:pPr>
                    <w:r>
                      <w:rPr>
                        <w:rFonts w:hint="eastAsia"/>
                        <w:szCs w:val="21"/>
                      </w:rPr>
                      <w:t>期末余额</w:t>
                    </w:r>
                  </w:p>
                </w:tc>
              </w:sdtContent>
            </w:sdt>
            <w:sdt>
              <w:sdtPr>
                <w:tag w:val="_PLD_ca4fd9ec8b6a43259f78c36475f04e58"/>
                <w:id w:val="1129284211"/>
                <w:lock w:val="sdtLocked"/>
              </w:sdtPr>
              <w:sdtEndPr/>
              <w:sdtContent>
                <w:tc>
                  <w:tcPr>
                    <w:tcW w:w="1590" w:type="pct"/>
                    <w:shd w:val="clear" w:color="auto" w:fill="auto"/>
                    <w:vAlign w:val="center"/>
                  </w:tcPr>
                  <w:p w14:paraId="5D153B4A" w14:textId="77777777" w:rsidR="0016304A" w:rsidRDefault="0016304A">
                    <w:pPr>
                      <w:jc w:val="center"/>
                      <w:rPr>
                        <w:szCs w:val="21"/>
                      </w:rPr>
                    </w:pPr>
                    <w:r>
                      <w:rPr>
                        <w:rFonts w:hint="eastAsia"/>
                        <w:szCs w:val="21"/>
                      </w:rPr>
                      <w:t>期初余额</w:t>
                    </w:r>
                  </w:p>
                </w:tc>
              </w:sdtContent>
            </w:sdt>
          </w:tr>
          <w:tr w:rsidR="0016304A" w14:paraId="3F0FC84E" w14:textId="77777777" w:rsidTr="0016304A">
            <w:sdt>
              <w:sdtPr>
                <w:tag w:val="_PLD_722c53058dad410fa612baf9cbff9bc1"/>
                <w:id w:val="-719439138"/>
                <w:lock w:val="sdtLocked"/>
              </w:sdtPr>
              <w:sdtEndPr/>
              <w:sdtContent>
                <w:tc>
                  <w:tcPr>
                    <w:tcW w:w="1828" w:type="pct"/>
                    <w:shd w:val="clear" w:color="auto" w:fill="auto"/>
                  </w:tcPr>
                  <w:p w14:paraId="4A9D8C62" w14:textId="77777777" w:rsidR="0016304A" w:rsidRDefault="0016304A" w:rsidP="0016304A">
                    <w:pPr>
                      <w:tabs>
                        <w:tab w:val="right" w:pos="3690"/>
                        <w:tab w:val="right" w:pos="5130"/>
                        <w:tab w:val="right" w:pos="6030"/>
                        <w:tab w:val="right" w:pos="7650"/>
                        <w:tab w:val="right" w:pos="9270"/>
                      </w:tabs>
                      <w:adjustRightInd w:val="0"/>
                      <w:snapToGrid w:val="0"/>
                      <w:rPr>
                        <w:szCs w:val="21"/>
                      </w:rPr>
                    </w:pPr>
                    <w:r>
                      <w:rPr>
                        <w:rFonts w:hint="eastAsia"/>
                        <w:szCs w:val="21"/>
                      </w:rPr>
                      <w:t>固定资产</w:t>
                    </w:r>
                  </w:p>
                </w:tc>
              </w:sdtContent>
            </w:sdt>
            <w:tc>
              <w:tcPr>
                <w:tcW w:w="1582" w:type="pct"/>
                <w:shd w:val="clear" w:color="auto" w:fill="auto"/>
                <w:vAlign w:val="center"/>
              </w:tcPr>
              <w:p w14:paraId="191F6BD0" w14:textId="0AB7DBB5" w:rsidR="0016304A" w:rsidRPr="00E43D17" w:rsidRDefault="0016304A" w:rsidP="0016304A">
                <w:pPr>
                  <w:tabs>
                    <w:tab w:val="right" w:pos="3690"/>
                    <w:tab w:val="right" w:pos="5130"/>
                    <w:tab w:val="right" w:pos="6030"/>
                    <w:tab w:val="right" w:pos="7650"/>
                    <w:tab w:val="right" w:pos="9270"/>
                  </w:tabs>
                  <w:adjustRightInd w:val="0"/>
                  <w:snapToGrid w:val="0"/>
                  <w:jc w:val="right"/>
                  <w:rPr>
                    <w:rFonts w:ascii="Times New Roman" w:hAnsi="Times New Roman" w:cs="Times New Roman"/>
                    <w:szCs w:val="21"/>
                  </w:rPr>
                </w:pPr>
                <w:r w:rsidRPr="00E43D17">
                  <w:rPr>
                    <w:rFonts w:ascii="Times New Roman" w:hAnsi="Times New Roman" w:cs="Times New Roman"/>
                  </w:rPr>
                  <w:t>262,605,036.39</w:t>
                </w:r>
              </w:p>
            </w:tc>
            <w:tc>
              <w:tcPr>
                <w:tcW w:w="1590" w:type="pct"/>
                <w:shd w:val="clear" w:color="auto" w:fill="auto"/>
                <w:vAlign w:val="center"/>
              </w:tcPr>
              <w:p w14:paraId="6577C6BA" w14:textId="4A746201" w:rsidR="0016304A" w:rsidRPr="00E43D17" w:rsidRDefault="0016304A" w:rsidP="0016304A">
                <w:pPr>
                  <w:tabs>
                    <w:tab w:val="right" w:pos="3690"/>
                    <w:tab w:val="right" w:pos="5130"/>
                    <w:tab w:val="right" w:pos="6030"/>
                    <w:tab w:val="right" w:pos="7650"/>
                    <w:tab w:val="right" w:pos="9270"/>
                  </w:tabs>
                  <w:adjustRightInd w:val="0"/>
                  <w:snapToGrid w:val="0"/>
                  <w:jc w:val="right"/>
                  <w:rPr>
                    <w:rFonts w:ascii="Times New Roman" w:hAnsi="Times New Roman" w:cs="Times New Roman"/>
                    <w:szCs w:val="21"/>
                  </w:rPr>
                </w:pPr>
                <w:r w:rsidRPr="00E43D17">
                  <w:rPr>
                    <w:rFonts w:ascii="Times New Roman" w:hAnsi="Times New Roman" w:cs="Times New Roman"/>
                  </w:rPr>
                  <w:t>249,766,462.00</w:t>
                </w:r>
              </w:p>
            </w:tc>
          </w:tr>
          <w:tr w:rsidR="0016304A" w14:paraId="3FE88D7C" w14:textId="77777777" w:rsidTr="0016304A">
            <w:sdt>
              <w:sdtPr>
                <w:tag w:val="_PLD_2f47b0a195064c638089bc384523b564"/>
                <w:id w:val="-1782645923"/>
                <w:lock w:val="sdtLocked"/>
              </w:sdtPr>
              <w:sdtEndPr/>
              <w:sdtContent>
                <w:tc>
                  <w:tcPr>
                    <w:tcW w:w="1828" w:type="pct"/>
                    <w:shd w:val="clear" w:color="auto" w:fill="auto"/>
                  </w:tcPr>
                  <w:p w14:paraId="5B84200A" w14:textId="77777777" w:rsidR="0016304A" w:rsidRDefault="0016304A" w:rsidP="0016304A">
                    <w:pPr>
                      <w:tabs>
                        <w:tab w:val="right" w:pos="3690"/>
                        <w:tab w:val="right" w:pos="5130"/>
                        <w:tab w:val="right" w:pos="6030"/>
                        <w:tab w:val="right" w:pos="7650"/>
                        <w:tab w:val="right" w:pos="9270"/>
                      </w:tabs>
                      <w:adjustRightInd w:val="0"/>
                      <w:snapToGrid w:val="0"/>
                      <w:rPr>
                        <w:szCs w:val="21"/>
                      </w:rPr>
                    </w:pPr>
                    <w:r>
                      <w:rPr>
                        <w:rFonts w:hint="eastAsia"/>
                        <w:szCs w:val="21"/>
                      </w:rPr>
                      <w:t>固定资产清理</w:t>
                    </w:r>
                  </w:p>
                </w:tc>
              </w:sdtContent>
            </w:sdt>
            <w:tc>
              <w:tcPr>
                <w:tcW w:w="1582" w:type="pct"/>
                <w:shd w:val="clear" w:color="auto" w:fill="auto"/>
                <w:vAlign w:val="center"/>
              </w:tcPr>
              <w:p w14:paraId="76CE1950" w14:textId="6DE0A37E" w:rsidR="0016304A" w:rsidRPr="00E43D17" w:rsidRDefault="0016304A" w:rsidP="0016304A">
                <w:pPr>
                  <w:tabs>
                    <w:tab w:val="right" w:pos="3690"/>
                    <w:tab w:val="right" w:pos="5130"/>
                    <w:tab w:val="right" w:pos="6030"/>
                    <w:tab w:val="right" w:pos="7650"/>
                    <w:tab w:val="right" w:pos="9270"/>
                  </w:tabs>
                  <w:adjustRightInd w:val="0"/>
                  <w:snapToGrid w:val="0"/>
                  <w:jc w:val="right"/>
                  <w:rPr>
                    <w:rFonts w:ascii="Times New Roman" w:hAnsi="Times New Roman" w:cs="Times New Roman"/>
                    <w:szCs w:val="21"/>
                  </w:rPr>
                </w:pPr>
                <w:r w:rsidRPr="00E43D17">
                  <w:rPr>
                    <w:rFonts w:ascii="Times New Roman" w:hAnsi="Times New Roman" w:cs="Times New Roman"/>
                  </w:rPr>
                  <w:t>-</w:t>
                </w:r>
              </w:p>
            </w:tc>
            <w:tc>
              <w:tcPr>
                <w:tcW w:w="1590" w:type="pct"/>
                <w:shd w:val="clear" w:color="auto" w:fill="auto"/>
                <w:vAlign w:val="center"/>
              </w:tcPr>
              <w:p w14:paraId="5BAE11AA" w14:textId="5DECFE86" w:rsidR="0016304A" w:rsidRPr="00E43D17" w:rsidRDefault="0016304A" w:rsidP="0016304A">
                <w:pPr>
                  <w:tabs>
                    <w:tab w:val="right" w:pos="3690"/>
                    <w:tab w:val="right" w:pos="5130"/>
                    <w:tab w:val="right" w:pos="6030"/>
                    <w:tab w:val="right" w:pos="7650"/>
                    <w:tab w:val="right" w:pos="9270"/>
                  </w:tabs>
                  <w:adjustRightInd w:val="0"/>
                  <w:snapToGrid w:val="0"/>
                  <w:jc w:val="right"/>
                  <w:rPr>
                    <w:rFonts w:ascii="Times New Roman" w:hAnsi="Times New Roman" w:cs="Times New Roman"/>
                    <w:szCs w:val="21"/>
                  </w:rPr>
                </w:pPr>
                <w:r w:rsidRPr="00E43D17">
                  <w:rPr>
                    <w:rFonts w:ascii="Times New Roman" w:hAnsi="Times New Roman" w:cs="Times New Roman"/>
                  </w:rPr>
                  <w:t>-</w:t>
                </w:r>
              </w:p>
            </w:tc>
          </w:tr>
          <w:tr w:rsidR="0016304A" w14:paraId="04938E14" w14:textId="77777777" w:rsidTr="0016304A">
            <w:sdt>
              <w:sdtPr>
                <w:tag w:val="_PLD_c4125b2326324bf0b90cbe28b521a568"/>
                <w:id w:val="-1880311850"/>
                <w:lock w:val="sdtLocked"/>
              </w:sdtPr>
              <w:sdtEndPr/>
              <w:sdtContent>
                <w:tc>
                  <w:tcPr>
                    <w:tcW w:w="1828" w:type="pct"/>
                    <w:shd w:val="clear" w:color="auto" w:fill="auto"/>
                    <w:vAlign w:val="center"/>
                  </w:tcPr>
                  <w:p w14:paraId="5788A902" w14:textId="77777777" w:rsidR="0016304A" w:rsidRDefault="0016304A" w:rsidP="0016304A">
                    <w:pPr>
                      <w:tabs>
                        <w:tab w:val="right" w:pos="3690"/>
                        <w:tab w:val="right" w:pos="5130"/>
                        <w:tab w:val="right" w:pos="6030"/>
                        <w:tab w:val="right" w:pos="7650"/>
                        <w:tab w:val="right" w:pos="9270"/>
                      </w:tabs>
                      <w:adjustRightInd w:val="0"/>
                      <w:snapToGrid w:val="0"/>
                      <w:jc w:val="center"/>
                      <w:rPr>
                        <w:szCs w:val="21"/>
                      </w:rPr>
                    </w:pPr>
                    <w:r>
                      <w:rPr>
                        <w:rFonts w:hint="eastAsia"/>
                        <w:szCs w:val="21"/>
                      </w:rPr>
                      <w:t>合计</w:t>
                    </w:r>
                  </w:p>
                </w:tc>
              </w:sdtContent>
            </w:sdt>
            <w:tc>
              <w:tcPr>
                <w:tcW w:w="1582" w:type="pct"/>
                <w:shd w:val="clear" w:color="auto" w:fill="auto"/>
                <w:vAlign w:val="center"/>
              </w:tcPr>
              <w:p w14:paraId="30C89F33" w14:textId="67ED4E4B" w:rsidR="0016304A" w:rsidRPr="00E43D17" w:rsidRDefault="0016304A" w:rsidP="0016304A">
                <w:pPr>
                  <w:tabs>
                    <w:tab w:val="right" w:pos="3690"/>
                    <w:tab w:val="right" w:pos="5130"/>
                    <w:tab w:val="right" w:pos="6030"/>
                    <w:tab w:val="right" w:pos="7650"/>
                    <w:tab w:val="right" w:pos="9270"/>
                  </w:tabs>
                  <w:adjustRightInd w:val="0"/>
                  <w:snapToGrid w:val="0"/>
                  <w:jc w:val="right"/>
                  <w:rPr>
                    <w:rFonts w:ascii="Times New Roman" w:hAnsi="Times New Roman" w:cs="Times New Roman"/>
                    <w:szCs w:val="21"/>
                  </w:rPr>
                </w:pPr>
                <w:r w:rsidRPr="00E43D17">
                  <w:rPr>
                    <w:rFonts w:ascii="Times New Roman" w:hAnsi="Times New Roman" w:cs="Times New Roman"/>
                  </w:rPr>
                  <w:t>262,605,036.39</w:t>
                </w:r>
              </w:p>
            </w:tc>
            <w:tc>
              <w:tcPr>
                <w:tcW w:w="1590" w:type="pct"/>
                <w:shd w:val="clear" w:color="auto" w:fill="auto"/>
                <w:vAlign w:val="center"/>
              </w:tcPr>
              <w:p w14:paraId="1B902977" w14:textId="15E17781" w:rsidR="0016304A" w:rsidRPr="00E43D17" w:rsidRDefault="0016304A" w:rsidP="0016304A">
                <w:pPr>
                  <w:tabs>
                    <w:tab w:val="right" w:pos="3690"/>
                    <w:tab w:val="right" w:pos="5130"/>
                    <w:tab w:val="right" w:pos="6030"/>
                    <w:tab w:val="right" w:pos="7650"/>
                    <w:tab w:val="right" w:pos="9270"/>
                  </w:tabs>
                  <w:adjustRightInd w:val="0"/>
                  <w:snapToGrid w:val="0"/>
                  <w:jc w:val="right"/>
                  <w:rPr>
                    <w:rFonts w:ascii="Times New Roman" w:hAnsi="Times New Roman" w:cs="Times New Roman"/>
                    <w:szCs w:val="21"/>
                  </w:rPr>
                </w:pPr>
                <w:r w:rsidRPr="00E43D17">
                  <w:rPr>
                    <w:rFonts w:ascii="Times New Roman" w:hAnsi="Times New Roman" w:cs="Times New Roman"/>
                  </w:rPr>
                  <w:t>249,766,462.00</w:t>
                </w:r>
              </w:p>
            </w:tc>
          </w:tr>
        </w:tbl>
        <w:p w14:paraId="2BBE528F" w14:textId="77777777" w:rsidR="0016304A" w:rsidRDefault="0016304A">
          <w:pPr>
            <w:pStyle w:val="101"/>
          </w:pPr>
          <w:bookmarkStart w:id="267" w:name="_Hlk10472389"/>
          <w:bookmarkStart w:id="268" w:name="_Hlk10472397"/>
          <w:bookmarkEnd w:id="266"/>
          <w:r>
            <w:rPr>
              <w:rFonts w:hint="eastAsia"/>
              <w:szCs w:val="21"/>
            </w:rPr>
            <w:t>其他说明：</w:t>
          </w:r>
          <w:bookmarkEnd w:id="267"/>
        </w:p>
        <w:p w14:paraId="3F7201C1" w14:textId="2C58C7D4" w:rsidR="0016304A" w:rsidRDefault="00C73534">
          <w:pPr>
            <w:rPr>
              <w:szCs w:val="21"/>
            </w:rPr>
          </w:pPr>
          <w:sdt>
            <w:sdtPr>
              <w:rPr>
                <w:szCs w:val="21"/>
              </w:rPr>
              <w:alias w:val="固定资产分类列示其他说明"/>
              <w:tag w:val="_GBC_9028bab58a12485bb8ef4d316280f591"/>
              <w:id w:val="-347412912"/>
              <w:lock w:val="sdtLocked"/>
              <w:placeholder>
                <w:docPart w:val="GBC22222222222222222222222222222"/>
              </w:placeholder>
            </w:sdtPr>
            <w:sdtEndPr/>
            <w:sdtContent>
              <w:r w:rsidR="0016304A">
                <w:rPr>
                  <w:rFonts w:hint="eastAsia"/>
                  <w:szCs w:val="21"/>
                </w:rPr>
                <w:t>无</w:t>
              </w:r>
            </w:sdtContent>
          </w:sdt>
        </w:p>
        <w:bookmarkEnd w:id="268" w:displacedByCustomXml="next"/>
      </w:sdtContent>
    </w:sdt>
    <w:p w14:paraId="425D168B" w14:textId="77777777" w:rsidR="0016304A" w:rsidRDefault="0016304A">
      <w:pPr>
        <w:sectPr w:rsidR="0016304A" w:rsidSect="00770E20">
          <w:pgSz w:w="11906" w:h="16838"/>
          <w:pgMar w:top="1525" w:right="1276" w:bottom="1440" w:left="1797" w:header="856" w:footer="992" w:gutter="0"/>
          <w:cols w:space="425"/>
          <w:docGrid w:type="lines" w:linePitch="312"/>
        </w:sectPr>
      </w:pPr>
    </w:p>
    <w:p w14:paraId="13BA1FBC" w14:textId="56B03E91" w:rsidR="0016304A" w:rsidRDefault="0016304A">
      <w:pPr>
        <w:pStyle w:val="101"/>
      </w:pPr>
    </w:p>
    <w:p w14:paraId="666021DF" w14:textId="77777777" w:rsidR="0016304A" w:rsidRDefault="0016304A">
      <w:pPr>
        <w:pStyle w:val="98"/>
        <w:tabs>
          <w:tab w:val="left" w:pos="588"/>
        </w:tabs>
        <w:rPr>
          <w:rFonts w:ascii="宋体" w:hAnsi="宋体"/>
        </w:rPr>
      </w:pPr>
      <w:r>
        <w:rPr>
          <w:rFonts w:ascii="宋体" w:hAnsi="宋体" w:hint="eastAsia"/>
        </w:rPr>
        <w:t>固定资产</w:t>
      </w:r>
    </w:p>
    <w:sdt>
      <w:sdtPr>
        <w:rPr>
          <w:rFonts w:ascii="宋体" w:hAnsi="宋体" w:cs="宋体" w:hint="eastAsia"/>
          <w:b w:val="0"/>
          <w:bCs w:val="0"/>
          <w:kern w:val="0"/>
          <w:szCs w:val="21"/>
        </w:rPr>
        <w:alias w:val="模块:固定资产情况"/>
        <w:tag w:val="_GBC_6b764c2f9af049ba98fb55c66fe083a9"/>
        <w:id w:val="-1649819358"/>
        <w:lock w:val="sdtLocked"/>
        <w:placeholder>
          <w:docPart w:val="GBC22222222222222222222222222222"/>
        </w:placeholder>
      </w:sdtPr>
      <w:sdtEndPr>
        <w:rPr>
          <w:rFonts w:cstheme="minorBidi"/>
          <w:kern w:val="2"/>
        </w:rPr>
      </w:sdtEndPr>
      <w:sdtContent>
        <w:p w14:paraId="11005928" w14:textId="77777777" w:rsidR="0016304A" w:rsidRDefault="0016304A" w:rsidP="00E9693C">
          <w:pPr>
            <w:pStyle w:val="98"/>
            <w:numPr>
              <w:ilvl w:val="0"/>
              <w:numId w:val="70"/>
            </w:numPr>
            <w:tabs>
              <w:tab w:val="left" w:pos="588"/>
            </w:tabs>
            <w:rPr>
              <w:rFonts w:ascii="宋体" w:hAnsi="宋体"/>
              <w:szCs w:val="21"/>
            </w:rPr>
          </w:pPr>
          <w:r>
            <w:rPr>
              <w:rFonts w:ascii="宋体" w:hAnsi="宋体" w:hint="eastAsia"/>
              <w:szCs w:val="21"/>
            </w:rPr>
            <w:t>固定资产情况</w:t>
          </w:r>
        </w:p>
        <w:sdt>
          <w:sdtPr>
            <w:alias w:val="是否适用：固定资产情况[双击切换]"/>
            <w:tag w:val="_GBC_dea1f620aab74d63b1372d831b5b450f"/>
            <w:id w:val="1374433548"/>
            <w:lock w:val="sdtLocked"/>
            <w:placeholder>
              <w:docPart w:val="GBC22222222222222222222222222222"/>
            </w:placeholder>
          </w:sdtPr>
          <w:sdtEndPr/>
          <w:sdtContent>
            <w:p w14:paraId="556911A5" w14:textId="0CC562DE"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AD6D709" w14:textId="62EF6343" w:rsidR="0016304A" w:rsidRDefault="0016304A">
          <w:pPr>
            <w:autoSpaceDE w:val="0"/>
            <w:autoSpaceDN w:val="0"/>
            <w:adjustRightInd w:val="0"/>
            <w:jc w:val="right"/>
            <w:rPr>
              <w:szCs w:val="21"/>
            </w:rPr>
          </w:pPr>
          <w:r>
            <w:rPr>
              <w:rFonts w:hint="eastAsia"/>
              <w:szCs w:val="21"/>
            </w:rPr>
            <w:t>单位：</w:t>
          </w:r>
          <w:sdt>
            <w:sdtPr>
              <w:rPr>
                <w:rFonts w:hint="eastAsia"/>
                <w:szCs w:val="21"/>
              </w:rPr>
              <w:alias w:val="单位：财务附注：固定资产情况"/>
              <w:tag w:val="_GBC_563afa3e91c048118558af0713b1a1af"/>
              <w:id w:val="-54544659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固定资产情况"/>
              <w:tag w:val="_GBC_c5ecae448dd948eca54add973afbe77b"/>
              <w:id w:val="96446366"/>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3607"/>
            <w:gridCol w:w="1597"/>
            <w:gridCol w:w="1597"/>
            <w:gridCol w:w="1597"/>
            <w:gridCol w:w="1597"/>
            <w:gridCol w:w="1597"/>
            <w:gridCol w:w="2271"/>
          </w:tblGrid>
          <w:tr w:rsidR="0016304A" w14:paraId="7D5849AC" w14:textId="77777777" w:rsidTr="0016304A">
            <w:sdt>
              <w:sdtPr>
                <w:tag w:val="_PLD_1741958de41447b7ac4cbd15ce893c6c"/>
                <w:id w:val="-1213722513"/>
                <w:lock w:val="sdtLocked"/>
              </w:sdtPr>
              <w:sdtEndPr/>
              <w:sdtContent>
                <w:tc>
                  <w:tcPr>
                    <w:tcW w:w="1301" w:type="pct"/>
                    <w:shd w:val="clear" w:color="auto" w:fill="auto"/>
                    <w:vAlign w:val="center"/>
                  </w:tcPr>
                  <w:p w14:paraId="06E1FFF3" w14:textId="77777777" w:rsidR="0016304A" w:rsidRDefault="0016304A" w:rsidP="0016304A">
                    <w:pPr>
                      <w:jc w:val="center"/>
                    </w:pPr>
                    <w:r>
                      <w:rPr>
                        <w:rFonts w:hint="eastAsia"/>
                      </w:rPr>
                      <w:t>项目</w:t>
                    </w:r>
                  </w:p>
                </w:tc>
              </w:sdtContent>
            </w:sdt>
            <w:sdt>
              <w:sdtPr>
                <w:rPr>
                  <w:rFonts w:hint="eastAsia"/>
                </w:rPr>
                <w:alias w:val="固定资产情况明细-项目名称"/>
                <w:tag w:val="_GBC_936a8499167f477aab1a2942b2fdbdaf"/>
                <w:id w:val="-789893661"/>
                <w:lock w:val="sdtLocked"/>
                <w:text/>
              </w:sdtPr>
              <w:sdtEndPr/>
              <w:sdtContent>
                <w:tc>
                  <w:tcPr>
                    <w:tcW w:w="576" w:type="pct"/>
                    <w:shd w:val="clear" w:color="auto" w:fill="auto"/>
                    <w:vAlign w:val="center"/>
                  </w:tcPr>
                  <w:p w14:paraId="2724CF97" w14:textId="77777777" w:rsidR="0016304A" w:rsidRDefault="00B228BC" w:rsidP="0016304A">
                    <w:pPr>
                      <w:jc w:val="center"/>
                    </w:pPr>
                    <w:r>
                      <w:rPr>
                        <w:rFonts w:hint="eastAsia"/>
                      </w:rPr>
                      <w:t>房屋及建筑物</w:t>
                    </w:r>
                  </w:p>
                </w:tc>
              </w:sdtContent>
            </w:sdt>
            <w:sdt>
              <w:sdtPr>
                <w:rPr>
                  <w:rFonts w:hint="eastAsia"/>
                </w:rPr>
                <w:alias w:val="固定资产情况明细-项目名称"/>
                <w:tag w:val="_GBC_936a8499167f477aab1a2942b2fdbdaf"/>
                <w:id w:val="-1092003785"/>
                <w:lock w:val="sdtLocked"/>
                <w:text/>
              </w:sdtPr>
              <w:sdtEndPr/>
              <w:sdtContent>
                <w:tc>
                  <w:tcPr>
                    <w:tcW w:w="576" w:type="pct"/>
                    <w:shd w:val="clear" w:color="auto" w:fill="auto"/>
                    <w:vAlign w:val="center"/>
                  </w:tcPr>
                  <w:p w14:paraId="4A3CA42E" w14:textId="77777777" w:rsidR="0016304A" w:rsidRDefault="00B228BC" w:rsidP="0016304A">
                    <w:pPr>
                      <w:jc w:val="center"/>
                    </w:pPr>
                    <w:r>
                      <w:rPr>
                        <w:rFonts w:hint="eastAsia"/>
                      </w:rPr>
                      <w:t>机器设备</w:t>
                    </w:r>
                  </w:p>
                </w:tc>
              </w:sdtContent>
            </w:sdt>
            <w:sdt>
              <w:sdtPr>
                <w:rPr>
                  <w:rFonts w:hint="eastAsia"/>
                </w:rPr>
                <w:alias w:val="固定资产情况明细-项目名称"/>
                <w:tag w:val="_GBC_936a8499167f477aab1a2942b2fdbdaf"/>
                <w:id w:val="-2091614845"/>
                <w:lock w:val="sdtLocked"/>
                <w:text/>
              </w:sdtPr>
              <w:sdtEndPr/>
              <w:sdtContent>
                <w:tc>
                  <w:tcPr>
                    <w:tcW w:w="576" w:type="pct"/>
                    <w:shd w:val="clear" w:color="auto" w:fill="auto"/>
                    <w:vAlign w:val="center"/>
                  </w:tcPr>
                  <w:p w14:paraId="137347C3" w14:textId="77777777" w:rsidR="0016304A" w:rsidRDefault="00B228BC" w:rsidP="0016304A">
                    <w:pPr>
                      <w:jc w:val="center"/>
                    </w:pPr>
                    <w:r>
                      <w:rPr>
                        <w:rFonts w:hint="eastAsia"/>
                      </w:rPr>
                      <w:t>运输工具</w:t>
                    </w:r>
                  </w:p>
                </w:tc>
              </w:sdtContent>
            </w:sdt>
            <w:sdt>
              <w:sdtPr>
                <w:rPr>
                  <w:rFonts w:hint="eastAsia"/>
                </w:rPr>
                <w:alias w:val="固定资产情况明细-项目名称"/>
                <w:tag w:val="_GBC_936a8499167f477aab1a2942b2fdbdaf"/>
                <w:id w:val="1994369998"/>
                <w:lock w:val="sdtLocked"/>
                <w:text/>
              </w:sdtPr>
              <w:sdtEndPr/>
              <w:sdtContent>
                <w:tc>
                  <w:tcPr>
                    <w:tcW w:w="576" w:type="pct"/>
                    <w:shd w:val="clear" w:color="auto" w:fill="auto"/>
                    <w:vAlign w:val="center"/>
                  </w:tcPr>
                  <w:p w14:paraId="4894CF84" w14:textId="77777777" w:rsidR="0016304A" w:rsidRDefault="00B228BC" w:rsidP="0016304A">
                    <w:pPr>
                      <w:jc w:val="center"/>
                    </w:pPr>
                    <w:r>
                      <w:rPr>
                        <w:rFonts w:hint="eastAsia"/>
                      </w:rPr>
                      <w:t>办公及其他设备</w:t>
                    </w:r>
                  </w:p>
                </w:tc>
              </w:sdtContent>
            </w:sdt>
            <w:sdt>
              <w:sdtPr>
                <w:rPr>
                  <w:rFonts w:hint="eastAsia"/>
                </w:rPr>
                <w:alias w:val="固定资产情况明细-项目名称"/>
                <w:tag w:val="_GBC_936a8499167f477aab1a2942b2fdbdaf"/>
                <w:id w:val="1456985142"/>
                <w:lock w:val="sdtLocked"/>
                <w:text/>
              </w:sdtPr>
              <w:sdtEndPr/>
              <w:sdtContent>
                <w:tc>
                  <w:tcPr>
                    <w:tcW w:w="576" w:type="pct"/>
                    <w:shd w:val="clear" w:color="auto" w:fill="auto"/>
                    <w:vAlign w:val="center"/>
                  </w:tcPr>
                  <w:p w14:paraId="0FE9E654" w14:textId="77777777" w:rsidR="0016304A" w:rsidRDefault="00B228BC" w:rsidP="0016304A">
                    <w:pPr>
                      <w:jc w:val="center"/>
                    </w:pPr>
                    <w:r>
                      <w:rPr>
                        <w:rFonts w:hint="eastAsia"/>
                      </w:rPr>
                      <w:t>土地</w:t>
                    </w:r>
                  </w:p>
                </w:tc>
              </w:sdtContent>
            </w:sdt>
            <w:sdt>
              <w:sdtPr>
                <w:tag w:val="_PLD_0b635f975b4949dbb798f88c3dcf1d8d"/>
                <w:id w:val="-2017996987"/>
                <w:lock w:val="sdtLocked"/>
              </w:sdtPr>
              <w:sdtEndPr/>
              <w:sdtContent>
                <w:tc>
                  <w:tcPr>
                    <w:tcW w:w="819" w:type="pct"/>
                    <w:shd w:val="clear" w:color="auto" w:fill="auto"/>
                    <w:vAlign w:val="center"/>
                  </w:tcPr>
                  <w:p w14:paraId="1B35E329" w14:textId="77777777" w:rsidR="0016304A" w:rsidRDefault="0016304A" w:rsidP="0016304A">
                    <w:pPr>
                      <w:jc w:val="center"/>
                    </w:pPr>
                    <w:r>
                      <w:rPr>
                        <w:rFonts w:hint="eastAsia"/>
                      </w:rPr>
                      <w:t>合计</w:t>
                    </w:r>
                  </w:p>
                </w:tc>
              </w:sdtContent>
            </w:sdt>
          </w:tr>
          <w:tr w:rsidR="0016304A" w14:paraId="19291ED9" w14:textId="77777777" w:rsidTr="0016304A">
            <w:sdt>
              <w:sdtPr>
                <w:tag w:val="_PLD_e1d4e79d72fd45cc925f8729ecef795c"/>
                <w:id w:val="-88393598"/>
                <w:lock w:val="sdtLocked"/>
              </w:sdtPr>
              <w:sdtEndPr/>
              <w:sdtContent>
                <w:tc>
                  <w:tcPr>
                    <w:tcW w:w="1301" w:type="pct"/>
                    <w:shd w:val="clear" w:color="auto" w:fill="auto"/>
                  </w:tcPr>
                  <w:p w14:paraId="3F0F4B03" w14:textId="77777777" w:rsidR="0016304A" w:rsidRDefault="0016304A" w:rsidP="0016304A">
                    <w:pPr>
                      <w:pStyle w:val="101"/>
                    </w:pPr>
                    <w:r>
                      <w:rPr>
                        <w:rFonts w:hint="eastAsia"/>
                      </w:rPr>
                      <w:t>一、账面原值：</w:t>
                    </w:r>
                  </w:p>
                </w:tc>
              </w:sdtContent>
            </w:sdt>
            <w:tc>
              <w:tcPr>
                <w:tcW w:w="576" w:type="pct"/>
                <w:shd w:val="clear" w:color="auto" w:fill="auto"/>
                <w:vAlign w:val="center"/>
              </w:tcPr>
              <w:p w14:paraId="48BD91EC" w14:textId="77777777" w:rsidR="0016304A" w:rsidRDefault="0016304A" w:rsidP="0016304A">
                <w:pPr>
                  <w:jc w:val="center"/>
                </w:pPr>
              </w:p>
            </w:tc>
            <w:tc>
              <w:tcPr>
                <w:tcW w:w="576" w:type="pct"/>
                <w:shd w:val="clear" w:color="auto" w:fill="auto"/>
                <w:vAlign w:val="center"/>
              </w:tcPr>
              <w:p w14:paraId="2B93F0CA" w14:textId="77777777" w:rsidR="0016304A" w:rsidRDefault="0016304A" w:rsidP="0016304A">
                <w:pPr>
                  <w:jc w:val="center"/>
                </w:pPr>
              </w:p>
            </w:tc>
            <w:tc>
              <w:tcPr>
                <w:tcW w:w="576" w:type="pct"/>
                <w:shd w:val="clear" w:color="auto" w:fill="auto"/>
                <w:vAlign w:val="center"/>
              </w:tcPr>
              <w:p w14:paraId="658937FE" w14:textId="77777777" w:rsidR="0016304A" w:rsidRDefault="0016304A" w:rsidP="0016304A">
                <w:pPr>
                  <w:jc w:val="center"/>
                </w:pPr>
              </w:p>
            </w:tc>
            <w:tc>
              <w:tcPr>
                <w:tcW w:w="576" w:type="pct"/>
                <w:shd w:val="clear" w:color="auto" w:fill="auto"/>
                <w:vAlign w:val="center"/>
              </w:tcPr>
              <w:p w14:paraId="5C35F778" w14:textId="77777777" w:rsidR="0016304A" w:rsidRDefault="0016304A" w:rsidP="0016304A">
                <w:pPr>
                  <w:jc w:val="center"/>
                </w:pPr>
              </w:p>
            </w:tc>
            <w:tc>
              <w:tcPr>
                <w:tcW w:w="576" w:type="pct"/>
                <w:shd w:val="clear" w:color="auto" w:fill="auto"/>
                <w:vAlign w:val="center"/>
              </w:tcPr>
              <w:p w14:paraId="1D639B86" w14:textId="77777777" w:rsidR="0016304A" w:rsidRDefault="0016304A" w:rsidP="0016304A">
                <w:pPr>
                  <w:jc w:val="center"/>
                </w:pPr>
              </w:p>
            </w:tc>
            <w:tc>
              <w:tcPr>
                <w:tcW w:w="819" w:type="pct"/>
                <w:shd w:val="clear" w:color="auto" w:fill="auto"/>
                <w:vAlign w:val="center"/>
              </w:tcPr>
              <w:p w14:paraId="115230DC" w14:textId="77777777" w:rsidR="0016304A" w:rsidRDefault="0016304A" w:rsidP="0016304A">
                <w:pPr>
                  <w:jc w:val="center"/>
                </w:pPr>
              </w:p>
            </w:tc>
          </w:tr>
          <w:tr w:rsidR="0016304A" w14:paraId="312A5A46" w14:textId="77777777" w:rsidTr="0016304A">
            <w:sdt>
              <w:sdtPr>
                <w:tag w:val="_PLD_76089fd0a4a0479c8c1f36c514cb7ecd"/>
                <w:id w:val="763420230"/>
                <w:lock w:val="sdtLocked"/>
              </w:sdtPr>
              <w:sdtEndPr/>
              <w:sdtContent>
                <w:tc>
                  <w:tcPr>
                    <w:tcW w:w="1301" w:type="pct"/>
                    <w:shd w:val="clear" w:color="auto" w:fill="auto"/>
                  </w:tcPr>
                  <w:p w14:paraId="599123C7" w14:textId="77777777" w:rsidR="0016304A" w:rsidRDefault="0016304A" w:rsidP="0016304A">
                    <w:pPr>
                      <w:ind w:firstLineChars="200" w:firstLine="420"/>
                    </w:pPr>
                    <w:r w:rsidRPr="0005542C">
                      <w:rPr>
                        <w:rFonts w:ascii="Times New Roman" w:hAnsi="Times New Roman"/>
                      </w:rPr>
                      <w:t>1</w:t>
                    </w:r>
                    <w:r>
                      <w:t>.</w:t>
                    </w:r>
                    <w:r>
                      <w:rPr>
                        <w:rFonts w:hint="eastAsia"/>
                      </w:rPr>
                      <w:t>期初余额</w:t>
                    </w:r>
                  </w:p>
                </w:tc>
              </w:sdtContent>
            </w:sdt>
            <w:tc>
              <w:tcPr>
                <w:tcW w:w="576" w:type="pct"/>
                <w:shd w:val="clear" w:color="auto" w:fill="auto"/>
                <w:vAlign w:val="center"/>
              </w:tcPr>
              <w:p w14:paraId="301664EE"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194,014,253.93</w:t>
                </w:r>
              </w:p>
            </w:tc>
            <w:tc>
              <w:tcPr>
                <w:tcW w:w="576" w:type="pct"/>
                <w:shd w:val="clear" w:color="auto" w:fill="auto"/>
                <w:vAlign w:val="center"/>
              </w:tcPr>
              <w:p w14:paraId="662ADDEB"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155,182,116.59</w:t>
                </w:r>
              </w:p>
            </w:tc>
            <w:tc>
              <w:tcPr>
                <w:tcW w:w="576" w:type="pct"/>
                <w:shd w:val="clear" w:color="auto" w:fill="auto"/>
                <w:vAlign w:val="center"/>
              </w:tcPr>
              <w:p w14:paraId="159069F3"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13,869,987.49</w:t>
                </w:r>
              </w:p>
            </w:tc>
            <w:tc>
              <w:tcPr>
                <w:tcW w:w="576" w:type="pct"/>
                <w:shd w:val="clear" w:color="auto" w:fill="auto"/>
                <w:vAlign w:val="center"/>
              </w:tcPr>
              <w:p w14:paraId="603D4021"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43,295,644.80</w:t>
                </w:r>
              </w:p>
            </w:tc>
            <w:tc>
              <w:tcPr>
                <w:tcW w:w="576" w:type="pct"/>
                <w:shd w:val="clear" w:color="auto" w:fill="auto"/>
                <w:vAlign w:val="center"/>
              </w:tcPr>
              <w:p w14:paraId="28D21C50"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32,635,217.49</w:t>
                </w:r>
              </w:p>
            </w:tc>
            <w:tc>
              <w:tcPr>
                <w:tcW w:w="819" w:type="pct"/>
                <w:shd w:val="clear" w:color="auto" w:fill="auto"/>
                <w:vAlign w:val="center"/>
              </w:tcPr>
              <w:p w14:paraId="1F94F93D"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438,997,220.30</w:t>
                </w:r>
              </w:p>
            </w:tc>
          </w:tr>
          <w:tr w:rsidR="0016304A" w14:paraId="4E92DD15" w14:textId="77777777" w:rsidTr="0016304A">
            <w:sdt>
              <w:sdtPr>
                <w:tag w:val="_PLD_ee436c0e086043f0a5f400c99fbf0df9"/>
                <w:id w:val="-2124209925"/>
                <w:lock w:val="sdtLocked"/>
              </w:sdtPr>
              <w:sdtEndPr/>
              <w:sdtContent>
                <w:tc>
                  <w:tcPr>
                    <w:tcW w:w="1301" w:type="pct"/>
                    <w:shd w:val="clear" w:color="auto" w:fill="auto"/>
                  </w:tcPr>
                  <w:p w14:paraId="40D6035A" w14:textId="77777777" w:rsidR="0016304A" w:rsidRDefault="0016304A" w:rsidP="0016304A">
                    <w:pPr>
                      <w:ind w:firstLineChars="200" w:firstLine="420"/>
                    </w:pPr>
                    <w:r w:rsidRPr="0005542C">
                      <w:rPr>
                        <w:rFonts w:ascii="Times New Roman" w:hAnsi="Times New Roman"/>
                      </w:rPr>
                      <w:t>2</w:t>
                    </w:r>
                    <w:r>
                      <w:t>.</w:t>
                    </w:r>
                    <w:r>
                      <w:rPr>
                        <w:rFonts w:hint="eastAsia"/>
                      </w:rPr>
                      <w:t>本期增加金额</w:t>
                    </w:r>
                  </w:p>
                </w:tc>
              </w:sdtContent>
            </w:sdt>
            <w:tc>
              <w:tcPr>
                <w:tcW w:w="576" w:type="pct"/>
                <w:shd w:val="clear" w:color="auto" w:fill="auto"/>
                <w:vAlign w:val="center"/>
              </w:tcPr>
              <w:p w14:paraId="6D4B57F4"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3,821,741.07</w:t>
                </w:r>
              </w:p>
            </w:tc>
            <w:tc>
              <w:tcPr>
                <w:tcW w:w="576" w:type="pct"/>
                <w:shd w:val="clear" w:color="auto" w:fill="auto"/>
                <w:vAlign w:val="center"/>
              </w:tcPr>
              <w:p w14:paraId="7E7A17AF"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24,578,940.05</w:t>
                </w:r>
              </w:p>
            </w:tc>
            <w:tc>
              <w:tcPr>
                <w:tcW w:w="576" w:type="pct"/>
                <w:shd w:val="clear" w:color="auto" w:fill="auto"/>
                <w:vAlign w:val="center"/>
              </w:tcPr>
              <w:p w14:paraId="2CEB9215"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730,530.49</w:t>
                </w:r>
              </w:p>
            </w:tc>
            <w:tc>
              <w:tcPr>
                <w:tcW w:w="576" w:type="pct"/>
                <w:shd w:val="clear" w:color="auto" w:fill="auto"/>
                <w:vAlign w:val="center"/>
              </w:tcPr>
              <w:p w14:paraId="644FECB2"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8,167,809.58</w:t>
                </w:r>
              </w:p>
            </w:tc>
            <w:tc>
              <w:tcPr>
                <w:tcW w:w="576" w:type="pct"/>
                <w:shd w:val="clear" w:color="auto" w:fill="auto"/>
                <w:vAlign w:val="center"/>
              </w:tcPr>
              <w:p w14:paraId="693843ED"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539,833.31</w:t>
                </w:r>
              </w:p>
            </w:tc>
            <w:tc>
              <w:tcPr>
                <w:tcW w:w="819" w:type="pct"/>
                <w:shd w:val="clear" w:color="auto" w:fill="auto"/>
                <w:vAlign w:val="center"/>
              </w:tcPr>
              <w:p w14:paraId="2E92BE14"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37,838,854.50</w:t>
                </w:r>
              </w:p>
            </w:tc>
          </w:tr>
          <w:tr w:rsidR="0016304A" w14:paraId="1FA3C616" w14:textId="77777777" w:rsidTr="0016304A">
            <w:sdt>
              <w:sdtPr>
                <w:tag w:val="_PLD_52f208e0e9cd4154b48b25225e9d4e33"/>
                <w:id w:val="-1794203031"/>
                <w:lock w:val="sdtLocked"/>
              </w:sdtPr>
              <w:sdtEndPr/>
              <w:sdtContent>
                <w:tc>
                  <w:tcPr>
                    <w:tcW w:w="1301" w:type="pct"/>
                    <w:shd w:val="clear" w:color="auto" w:fill="auto"/>
                  </w:tcPr>
                  <w:p w14:paraId="733843F8" w14:textId="77777777" w:rsidR="0016304A" w:rsidRDefault="0016304A" w:rsidP="0016304A">
                    <w:pPr>
                      <w:ind w:firstLineChars="300" w:firstLine="630"/>
                    </w:pPr>
                    <w:r>
                      <w:rPr>
                        <w:rFonts w:hint="eastAsia"/>
                      </w:rPr>
                      <w:t>（</w:t>
                    </w:r>
                    <w:r w:rsidRPr="0005542C">
                      <w:rPr>
                        <w:rFonts w:ascii="Times New Roman" w:hAnsi="Times New Roman" w:hint="eastAsia"/>
                      </w:rPr>
                      <w:t>1</w:t>
                    </w:r>
                    <w:r>
                      <w:rPr>
                        <w:rFonts w:hint="eastAsia"/>
                      </w:rPr>
                      <w:t>）购置</w:t>
                    </w:r>
                  </w:p>
                </w:tc>
              </w:sdtContent>
            </w:sdt>
            <w:tc>
              <w:tcPr>
                <w:tcW w:w="576" w:type="pct"/>
                <w:shd w:val="clear" w:color="auto" w:fill="auto"/>
                <w:vAlign w:val="center"/>
              </w:tcPr>
              <w:p w14:paraId="50947D06"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1,073,167.65</w:t>
                </w:r>
              </w:p>
            </w:tc>
            <w:tc>
              <w:tcPr>
                <w:tcW w:w="576" w:type="pct"/>
                <w:shd w:val="clear" w:color="auto" w:fill="auto"/>
                <w:vAlign w:val="center"/>
              </w:tcPr>
              <w:p w14:paraId="6B8D39CD"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8,864,565.90</w:t>
                </w:r>
              </w:p>
            </w:tc>
            <w:tc>
              <w:tcPr>
                <w:tcW w:w="576" w:type="pct"/>
                <w:shd w:val="clear" w:color="auto" w:fill="auto"/>
                <w:vAlign w:val="center"/>
              </w:tcPr>
              <w:p w14:paraId="23EF5985"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459,158.28</w:t>
                </w:r>
              </w:p>
            </w:tc>
            <w:tc>
              <w:tcPr>
                <w:tcW w:w="576" w:type="pct"/>
                <w:shd w:val="clear" w:color="auto" w:fill="auto"/>
                <w:vAlign w:val="center"/>
              </w:tcPr>
              <w:p w14:paraId="304A1A76"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4,324,850.66</w:t>
                </w:r>
              </w:p>
            </w:tc>
            <w:tc>
              <w:tcPr>
                <w:tcW w:w="576" w:type="pct"/>
                <w:shd w:val="clear" w:color="auto" w:fill="auto"/>
                <w:vAlign w:val="center"/>
              </w:tcPr>
              <w:p w14:paraId="25E5DDDC" w14:textId="4C71EB73"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819" w:type="pct"/>
                <w:shd w:val="clear" w:color="auto" w:fill="auto"/>
                <w:vAlign w:val="center"/>
              </w:tcPr>
              <w:p w14:paraId="7E7D1536"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14,721,742.49</w:t>
                </w:r>
              </w:p>
            </w:tc>
          </w:tr>
          <w:tr w:rsidR="0016304A" w14:paraId="7F3012B5" w14:textId="77777777" w:rsidTr="0016304A">
            <w:sdt>
              <w:sdtPr>
                <w:tag w:val="_PLD_c449c35eb24a41ae87b7fabcc7ac49f2"/>
                <w:id w:val="88437458"/>
                <w:lock w:val="sdtLocked"/>
              </w:sdtPr>
              <w:sdtEndPr/>
              <w:sdtContent>
                <w:tc>
                  <w:tcPr>
                    <w:tcW w:w="1301" w:type="pct"/>
                    <w:shd w:val="clear" w:color="auto" w:fill="auto"/>
                  </w:tcPr>
                  <w:p w14:paraId="68F2EB11" w14:textId="77777777" w:rsidR="0016304A" w:rsidRDefault="0016304A" w:rsidP="0016304A">
                    <w:pPr>
                      <w:ind w:firstLineChars="300" w:firstLine="630"/>
                    </w:pPr>
                    <w:r>
                      <w:rPr>
                        <w:rFonts w:hint="eastAsia"/>
                      </w:rPr>
                      <w:t>（</w:t>
                    </w:r>
                    <w:r w:rsidRPr="0005542C">
                      <w:rPr>
                        <w:rFonts w:ascii="Times New Roman" w:hAnsi="Times New Roman" w:hint="eastAsia"/>
                      </w:rPr>
                      <w:t>2</w:t>
                    </w:r>
                    <w:r>
                      <w:rPr>
                        <w:rFonts w:hint="eastAsia"/>
                      </w:rPr>
                      <w:t>）在建工程转入</w:t>
                    </w:r>
                  </w:p>
                </w:tc>
              </w:sdtContent>
            </w:sdt>
            <w:tc>
              <w:tcPr>
                <w:tcW w:w="576" w:type="pct"/>
                <w:shd w:val="clear" w:color="auto" w:fill="auto"/>
                <w:vAlign w:val="center"/>
              </w:tcPr>
              <w:p w14:paraId="4A30EA67"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509,700.00</w:t>
                </w:r>
              </w:p>
            </w:tc>
            <w:tc>
              <w:tcPr>
                <w:tcW w:w="576" w:type="pct"/>
                <w:shd w:val="clear" w:color="auto" w:fill="auto"/>
                <w:vAlign w:val="center"/>
              </w:tcPr>
              <w:p w14:paraId="519D5B97"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2,696,890.15</w:t>
                </w:r>
              </w:p>
            </w:tc>
            <w:tc>
              <w:tcPr>
                <w:tcW w:w="576" w:type="pct"/>
                <w:shd w:val="clear" w:color="auto" w:fill="auto"/>
                <w:vAlign w:val="center"/>
              </w:tcPr>
              <w:p w14:paraId="1CCF9875" w14:textId="7724C6EC"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576" w:type="pct"/>
                <w:shd w:val="clear" w:color="auto" w:fill="auto"/>
                <w:vAlign w:val="center"/>
              </w:tcPr>
              <w:p w14:paraId="631889DB"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1,518,882.94</w:t>
                </w:r>
              </w:p>
            </w:tc>
            <w:tc>
              <w:tcPr>
                <w:tcW w:w="576" w:type="pct"/>
                <w:shd w:val="clear" w:color="auto" w:fill="auto"/>
                <w:vAlign w:val="center"/>
              </w:tcPr>
              <w:p w14:paraId="3F6D9018" w14:textId="4AB9BCB8"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819" w:type="pct"/>
                <w:shd w:val="clear" w:color="auto" w:fill="auto"/>
                <w:vAlign w:val="center"/>
              </w:tcPr>
              <w:p w14:paraId="693DB405"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4,725,473.09</w:t>
                </w:r>
              </w:p>
            </w:tc>
          </w:tr>
          <w:tr w:rsidR="0016304A" w14:paraId="721A4B54" w14:textId="77777777" w:rsidTr="0016304A">
            <w:sdt>
              <w:sdtPr>
                <w:alias w:val="固定资产账面原值增加项目名称"/>
                <w:tag w:val="_GBC_4d32d042060b4c8aa7f965b96f5580a8"/>
                <w:id w:val="709695597"/>
                <w:lock w:val="sdtLocked"/>
              </w:sdtPr>
              <w:sdtEndPr/>
              <w:sdtContent>
                <w:tc>
                  <w:tcPr>
                    <w:tcW w:w="1301" w:type="pct"/>
                    <w:shd w:val="clear" w:color="auto" w:fill="auto"/>
                  </w:tcPr>
                  <w:p w14:paraId="724AA35C" w14:textId="77777777" w:rsidR="0016304A" w:rsidRDefault="0016304A" w:rsidP="0016304A">
                    <w:pPr>
                      <w:ind w:firstLineChars="300" w:firstLine="630"/>
                    </w:pPr>
                    <w:r>
                      <w:rPr>
                        <w:rFonts w:hint="eastAsia"/>
                      </w:rPr>
                      <w:t>（</w:t>
                    </w:r>
                    <w:r w:rsidRPr="0005542C">
                      <w:rPr>
                        <w:rFonts w:ascii="Times New Roman" w:hAnsi="Times New Roman" w:hint="eastAsia"/>
                      </w:rPr>
                      <w:t>3</w:t>
                    </w:r>
                    <w:r>
                      <w:rPr>
                        <w:rFonts w:hint="eastAsia"/>
                      </w:rPr>
                      <w:t>）汇率变动影响</w:t>
                    </w:r>
                  </w:p>
                </w:tc>
              </w:sdtContent>
            </w:sdt>
            <w:sdt>
              <w:sdtPr>
                <w:rPr>
                  <w:rFonts w:ascii="Times New Roman" w:hAnsi="Times New Roman" w:cs="Times New Roman"/>
                  <w:szCs w:val="21"/>
                </w:rPr>
                <w:alias w:val="固定资产账面原值增加项目金额"/>
                <w:tag w:val="_GBC_c2ca665b86c0425dba69c4867b84d3f4"/>
                <w:id w:val="1432702538"/>
                <w:lock w:val="sdtLocked"/>
              </w:sdtPr>
              <w:sdtEndPr/>
              <w:sdtContent>
                <w:tc>
                  <w:tcPr>
                    <w:tcW w:w="576" w:type="pct"/>
                    <w:shd w:val="clear" w:color="auto" w:fill="auto"/>
                    <w:vAlign w:val="center"/>
                  </w:tcPr>
                  <w:p w14:paraId="3469F922"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2,238,873.42</w:t>
                    </w:r>
                  </w:p>
                </w:tc>
              </w:sdtContent>
            </w:sdt>
            <w:sdt>
              <w:sdtPr>
                <w:rPr>
                  <w:rFonts w:ascii="Times New Roman" w:hAnsi="Times New Roman" w:cs="Times New Roman"/>
                  <w:szCs w:val="21"/>
                </w:rPr>
                <w:alias w:val="固定资产账面原值增加项目金额"/>
                <w:tag w:val="_GBC_c2ca665b86c0425dba69c4867b84d3f4"/>
                <w:id w:val="-888187360"/>
                <w:lock w:val="sdtLocked"/>
              </w:sdtPr>
              <w:sdtEndPr/>
              <w:sdtContent>
                <w:tc>
                  <w:tcPr>
                    <w:tcW w:w="576" w:type="pct"/>
                    <w:shd w:val="clear" w:color="auto" w:fill="auto"/>
                    <w:vAlign w:val="center"/>
                  </w:tcPr>
                  <w:p w14:paraId="608758CD"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13,017,484.00</w:t>
                    </w:r>
                  </w:p>
                </w:tc>
              </w:sdtContent>
            </w:sdt>
            <w:sdt>
              <w:sdtPr>
                <w:rPr>
                  <w:rFonts w:ascii="Times New Roman" w:hAnsi="Times New Roman" w:cs="Times New Roman"/>
                  <w:szCs w:val="21"/>
                </w:rPr>
                <w:alias w:val="固定资产账面原值增加项目金额"/>
                <w:tag w:val="_GBC_c2ca665b86c0425dba69c4867b84d3f4"/>
                <w:id w:val="1538401064"/>
                <w:lock w:val="sdtLocked"/>
              </w:sdtPr>
              <w:sdtEndPr/>
              <w:sdtContent>
                <w:tc>
                  <w:tcPr>
                    <w:tcW w:w="576" w:type="pct"/>
                    <w:shd w:val="clear" w:color="auto" w:fill="auto"/>
                    <w:vAlign w:val="center"/>
                  </w:tcPr>
                  <w:p w14:paraId="4366AD4E"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271,372.21</w:t>
                    </w:r>
                  </w:p>
                </w:tc>
              </w:sdtContent>
            </w:sdt>
            <w:sdt>
              <w:sdtPr>
                <w:rPr>
                  <w:rFonts w:ascii="Times New Roman" w:hAnsi="Times New Roman" w:cs="Times New Roman"/>
                  <w:szCs w:val="21"/>
                </w:rPr>
                <w:alias w:val="固定资产账面原值增加项目金额"/>
                <w:tag w:val="_GBC_c2ca665b86c0425dba69c4867b84d3f4"/>
                <w:id w:val="-99031192"/>
                <w:lock w:val="sdtLocked"/>
              </w:sdtPr>
              <w:sdtEndPr/>
              <w:sdtContent>
                <w:tc>
                  <w:tcPr>
                    <w:tcW w:w="576" w:type="pct"/>
                    <w:shd w:val="clear" w:color="auto" w:fill="auto"/>
                    <w:vAlign w:val="center"/>
                  </w:tcPr>
                  <w:p w14:paraId="55135457"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2,324,075.98</w:t>
                    </w:r>
                  </w:p>
                </w:tc>
              </w:sdtContent>
            </w:sdt>
            <w:sdt>
              <w:sdtPr>
                <w:rPr>
                  <w:rFonts w:ascii="Times New Roman" w:hAnsi="Times New Roman" w:cs="Times New Roman"/>
                  <w:szCs w:val="21"/>
                </w:rPr>
                <w:alias w:val="固定资产账面原值增加项目金额"/>
                <w:tag w:val="_GBC_c2ca665b86c0425dba69c4867b84d3f4"/>
                <w:id w:val="-315886963"/>
                <w:lock w:val="sdtLocked"/>
              </w:sdtPr>
              <w:sdtEndPr/>
              <w:sdtContent>
                <w:tc>
                  <w:tcPr>
                    <w:tcW w:w="576" w:type="pct"/>
                    <w:shd w:val="clear" w:color="auto" w:fill="auto"/>
                    <w:vAlign w:val="center"/>
                  </w:tcPr>
                  <w:p w14:paraId="619760A0"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539,833.31</w:t>
                    </w:r>
                  </w:p>
                </w:tc>
              </w:sdtContent>
            </w:sdt>
            <w:sdt>
              <w:sdtPr>
                <w:rPr>
                  <w:rFonts w:ascii="Times New Roman" w:hAnsi="Times New Roman" w:cs="Times New Roman"/>
                  <w:szCs w:val="21"/>
                </w:rPr>
                <w:alias w:val="固定资产账面原值增加项目合计金额"/>
                <w:tag w:val="_GBC_001e75f32bd54007926becb1d5aa914d"/>
                <w:id w:val="-2022923958"/>
                <w:lock w:val="sdtLocked"/>
              </w:sdtPr>
              <w:sdtEndPr/>
              <w:sdtContent>
                <w:tc>
                  <w:tcPr>
                    <w:tcW w:w="819" w:type="pct"/>
                    <w:shd w:val="clear" w:color="auto" w:fill="auto"/>
                    <w:vAlign w:val="center"/>
                  </w:tcPr>
                  <w:p w14:paraId="0762BDDC"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18,391,638.92</w:t>
                    </w:r>
                  </w:p>
                </w:tc>
              </w:sdtContent>
            </w:sdt>
          </w:tr>
          <w:tr w:rsidR="0016304A" w14:paraId="471EB7FD" w14:textId="77777777" w:rsidTr="0016304A">
            <w:sdt>
              <w:sdtPr>
                <w:tag w:val="_PLD_dfb162daa7694866a1c4e80fabb81d52"/>
                <w:id w:val="-238330053"/>
                <w:lock w:val="sdtLocked"/>
              </w:sdtPr>
              <w:sdtEndPr/>
              <w:sdtContent>
                <w:tc>
                  <w:tcPr>
                    <w:tcW w:w="1301" w:type="pct"/>
                    <w:shd w:val="clear" w:color="auto" w:fill="auto"/>
                  </w:tcPr>
                  <w:p w14:paraId="75C8CE5F" w14:textId="77777777" w:rsidR="0016304A" w:rsidRDefault="0016304A" w:rsidP="0016304A">
                    <w:pPr>
                      <w:ind w:firstLineChars="250" w:firstLine="525"/>
                    </w:pPr>
                    <w:r w:rsidRPr="0005542C">
                      <w:rPr>
                        <w:rFonts w:ascii="Times New Roman" w:hAnsi="Times New Roman" w:hint="eastAsia"/>
                      </w:rPr>
                      <w:t>3</w:t>
                    </w:r>
                    <w:r>
                      <w:rPr>
                        <w:rFonts w:hint="eastAsia"/>
                      </w:rPr>
                      <w:t>.本期减少金额</w:t>
                    </w:r>
                  </w:p>
                </w:tc>
              </w:sdtContent>
            </w:sdt>
            <w:tc>
              <w:tcPr>
                <w:tcW w:w="576" w:type="pct"/>
                <w:shd w:val="clear" w:color="auto" w:fill="auto"/>
                <w:vAlign w:val="center"/>
              </w:tcPr>
              <w:p w14:paraId="33A21244"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6,452.99</w:t>
                </w:r>
              </w:p>
            </w:tc>
            <w:tc>
              <w:tcPr>
                <w:tcW w:w="576" w:type="pct"/>
                <w:shd w:val="clear" w:color="auto" w:fill="auto"/>
                <w:vAlign w:val="center"/>
              </w:tcPr>
              <w:p w14:paraId="6BA38900"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19,763,443.19</w:t>
                </w:r>
              </w:p>
            </w:tc>
            <w:tc>
              <w:tcPr>
                <w:tcW w:w="576" w:type="pct"/>
                <w:shd w:val="clear" w:color="auto" w:fill="auto"/>
                <w:vAlign w:val="center"/>
              </w:tcPr>
              <w:p w14:paraId="7BCBBE15"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1,531,620.36</w:t>
                </w:r>
              </w:p>
            </w:tc>
            <w:tc>
              <w:tcPr>
                <w:tcW w:w="576" w:type="pct"/>
                <w:shd w:val="clear" w:color="auto" w:fill="auto"/>
                <w:vAlign w:val="center"/>
              </w:tcPr>
              <w:p w14:paraId="524819D9"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3,156,089.51</w:t>
                </w:r>
              </w:p>
            </w:tc>
            <w:tc>
              <w:tcPr>
                <w:tcW w:w="576" w:type="pct"/>
                <w:shd w:val="clear" w:color="auto" w:fill="auto"/>
                <w:vAlign w:val="center"/>
              </w:tcPr>
              <w:p w14:paraId="33147B2A" w14:textId="401DAC25"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819" w:type="pct"/>
                <w:shd w:val="clear" w:color="auto" w:fill="auto"/>
                <w:vAlign w:val="center"/>
              </w:tcPr>
              <w:p w14:paraId="33C5D23A"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24,457,606.05</w:t>
                </w:r>
              </w:p>
            </w:tc>
          </w:tr>
          <w:tr w:rsidR="0016304A" w14:paraId="6A8B889C" w14:textId="77777777" w:rsidTr="0016304A">
            <w:sdt>
              <w:sdtPr>
                <w:tag w:val="_PLD_fee37578c2514ed28988969e830aeae7"/>
                <w:id w:val="-1432043425"/>
                <w:lock w:val="sdtLocked"/>
              </w:sdtPr>
              <w:sdtEndPr/>
              <w:sdtContent>
                <w:tc>
                  <w:tcPr>
                    <w:tcW w:w="1301" w:type="pct"/>
                    <w:shd w:val="clear" w:color="auto" w:fill="auto"/>
                  </w:tcPr>
                  <w:p w14:paraId="0085323E" w14:textId="77777777" w:rsidR="0016304A" w:rsidRDefault="0016304A" w:rsidP="0016304A">
                    <w:pPr>
                      <w:ind w:firstLineChars="300" w:firstLine="630"/>
                    </w:pPr>
                    <w:r>
                      <w:rPr>
                        <w:rFonts w:hint="eastAsia"/>
                      </w:rPr>
                      <w:t>（</w:t>
                    </w:r>
                    <w:r w:rsidRPr="0005542C">
                      <w:rPr>
                        <w:rFonts w:ascii="Times New Roman" w:hAnsi="Times New Roman" w:hint="eastAsia"/>
                      </w:rPr>
                      <w:t>1</w:t>
                    </w:r>
                    <w:r>
                      <w:rPr>
                        <w:rFonts w:hint="eastAsia"/>
                      </w:rPr>
                      <w:t>）处置或报废</w:t>
                    </w:r>
                  </w:p>
                </w:tc>
              </w:sdtContent>
            </w:sdt>
            <w:tc>
              <w:tcPr>
                <w:tcW w:w="576" w:type="pct"/>
                <w:shd w:val="clear" w:color="auto" w:fill="auto"/>
                <w:vAlign w:val="center"/>
              </w:tcPr>
              <w:p w14:paraId="10E51306"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6,452.99</w:t>
                </w:r>
              </w:p>
            </w:tc>
            <w:tc>
              <w:tcPr>
                <w:tcW w:w="576" w:type="pct"/>
                <w:shd w:val="clear" w:color="auto" w:fill="auto"/>
                <w:vAlign w:val="center"/>
              </w:tcPr>
              <w:p w14:paraId="3F177DE2"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19,763,443.19</w:t>
                </w:r>
              </w:p>
            </w:tc>
            <w:tc>
              <w:tcPr>
                <w:tcW w:w="576" w:type="pct"/>
                <w:shd w:val="clear" w:color="auto" w:fill="auto"/>
                <w:vAlign w:val="center"/>
              </w:tcPr>
              <w:p w14:paraId="03452EFE"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1,531,620.36</w:t>
                </w:r>
              </w:p>
            </w:tc>
            <w:tc>
              <w:tcPr>
                <w:tcW w:w="576" w:type="pct"/>
                <w:shd w:val="clear" w:color="auto" w:fill="auto"/>
                <w:vAlign w:val="center"/>
              </w:tcPr>
              <w:p w14:paraId="10288704"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3,156,089.51</w:t>
                </w:r>
              </w:p>
            </w:tc>
            <w:tc>
              <w:tcPr>
                <w:tcW w:w="576" w:type="pct"/>
                <w:shd w:val="clear" w:color="auto" w:fill="auto"/>
                <w:vAlign w:val="center"/>
              </w:tcPr>
              <w:p w14:paraId="7DD05588" w14:textId="0F3225FE"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819" w:type="pct"/>
                <w:shd w:val="clear" w:color="auto" w:fill="auto"/>
                <w:vAlign w:val="center"/>
              </w:tcPr>
              <w:p w14:paraId="3C6E3246"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24,457,606.05</w:t>
                </w:r>
              </w:p>
            </w:tc>
          </w:tr>
          <w:tr w:rsidR="0016304A" w14:paraId="54F43FF2" w14:textId="77777777" w:rsidTr="0016304A">
            <w:sdt>
              <w:sdtPr>
                <w:tag w:val="_PLD_249206a916954d19ba9495bb5be5eb90"/>
                <w:id w:val="1832649246"/>
                <w:lock w:val="sdtLocked"/>
              </w:sdtPr>
              <w:sdtEndPr/>
              <w:sdtContent>
                <w:tc>
                  <w:tcPr>
                    <w:tcW w:w="1301" w:type="pct"/>
                    <w:shd w:val="clear" w:color="auto" w:fill="auto"/>
                  </w:tcPr>
                  <w:p w14:paraId="0604B911" w14:textId="77777777" w:rsidR="0016304A" w:rsidRDefault="0016304A" w:rsidP="0016304A">
                    <w:pPr>
                      <w:ind w:firstLineChars="200" w:firstLine="420"/>
                    </w:pPr>
                    <w:r w:rsidRPr="0005542C">
                      <w:rPr>
                        <w:rFonts w:ascii="Times New Roman" w:hAnsi="Times New Roman" w:hint="eastAsia"/>
                      </w:rPr>
                      <w:t>4</w:t>
                    </w:r>
                    <w:r>
                      <w:rPr>
                        <w:rFonts w:hint="eastAsia"/>
                      </w:rPr>
                      <w:t>.期末余额</w:t>
                    </w:r>
                  </w:p>
                </w:tc>
              </w:sdtContent>
            </w:sdt>
            <w:tc>
              <w:tcPr>
                <w:tcW w:w="576" w:type="pct"/>
                <w:shd w:val="clear" w:color="auto" w:fill="auto"/>
                <w:vAlign w:val="center"/>
              </w:tcPr>
              <w:p w14:paraId="7E3C8655"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197,829,542.01</w:t>
                </w:r>
              </w:p>
            </w:tc>
            <w:tc>
              <w:tcPr>
                <w:tcW w:w="576" w:type="pct"/>
                <w:shd w:val="clear" w:color="auto" w:fill="auto"/>
                <w:vAlign w:val="center"/>
              </w:tcPr>
              <w:p w14:paraId="72FA5DD1"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159,997,613.45</w:t>
                </w:r>
              </w:p>
            </w:tc>
            <w:tc>
              <w:tcPr>
                <w:tcW w:w="576" w:type="pct"/>
                <w:shd w:val="clear" w:color="auto" w:fill="auto"/>
                <w:vAlign w:val="center"/>
              </w:tcPr>
              <w:p w14:paraId="09EE0D58"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13,068,897.62</w:t>
                </w:r>
              </w:p>
            </w:tc>
            <w:tc>
              <w:tcPr>
                <w:tcW w:w="576" w:type="pct"/>
                <w:shd w:val="clear" w:color="auto" w:fill="auto"/>
                <w:vAlign w:val="center"/>
              </w:tcPr>
              <w:p w14:paraId="0C82AA89"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48,307,364.87</w:t>
                </w:r>
              </w:p>
            </w:tc>
            <w:tc>
              <w:tcPr>
                <w:tcW w:w="576" w:type="pct"/>
                <w:shd w:val="clear" w:color="auto" w:fill="auto"/>
                <w:vAlign w:val="center"/>
              </w:tcPr>
              <w:p w14:paraId="0BD4FAC7"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33,175,050.80</w:t>
                </w:r>
              </w:p>
            </w:tc>
            <w:tc>
              <w:tcPr>
                <w:tcW w:w="819" w:type="pct"/>
                <w:shd w:val="clear" w:color="auto" w:fill="auto"/>
                <w:vAlign w:val="center"/>
              </w:tcPr>
              <w:p w14:paraId="04A54FD5"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452,378,468.75</w:t>
                </w:r>
              </w:p>
            </w:tc>
          </w:tr>
          <w:tr w:rsidR="0016304A" w14:paraId="3C2B7D79" w14:textId="77777777" w:rsidTr="0016304A">
            <w:sdt>
              <w:sdtPr>
                <w:tag w:val="_PLD_3b9a984e6e834331844252acd1c6a321"/>
                <w:id w:val="-1905213690"/>
                <w:lock w:val="sdtLocked"/>
              </w:sdtPr>
              <w:sdtEndPr/>
              <w:sdtContent>
                <w:tc>
                  <w:tcPr>
                    <w:tcW w:w="1301" w:type="pct"/>
                    <w:shd w:val="clear" w:color="auto" w:fill="auto"/>
                  </w:tcPr>
                  <w:p w14:paraId="39460F24" w14:textId="77777777" w:rsidR="0016304A" w:rsidRDefault="0016304A" w:rsidP="0016304A">
                    <w:pPr>
                      <w:pStyle w:val="101"/>
                    </w:pPr>
                    <w:r>
                      <w:rPr>
                        <w:rFonts w:hint="eastAsia"/>
                      </w:rPr>
                      <w:t>二、累计折旧</w:t>
                    </w:r>
                  </w:p>
                </w:tc>
              </w:sdtContent>
            </w:sdt>
            <w:tc>
              <w:tcPr>
                <w:tcW w:w="576" w:type="pct"/>
                <w:shd w:val="clear" w:color="auto" w:fill="auto"/>
                <w:vAlign w:val="center"/>
              </w:tcPr>
              <w:p w14:paraId="4FBFA4F4" w14:textId="77777777" w:rsidR="0016304A" w:rsidRPr="00E43D17" w:rsidRDefault="0016304A" w:rsidP="0016304A">
                <w:pPr>
                  <w:jc w:val="center"/>
                  <w:rPr>
                    <w:rFonts w:ascii="Times New Roman" w:hAnsi="Times New Roman" w:cs="Times New Roman"/>
                    <w:szCs w:val="21"/>
                  </w:rPr>
                </w:pPr>
              </w:p>
            </w:tc>
            <w:tc>
              <w:tcPr>
                <w:tcW w:w="576" w:type="pct"/>
                <w:shd w:val="clear" w:color="auto" w:fill="auto"/>
                <w:vAlign w:val="center"/>
              </w:tcPr>
              <w:p w14:paraId="06280C6C" w14:textId="77777777" w:rsidR="0016304A" w:rsidRPr="00E43D17" w:rsidRDefault="0016304A" w:rsidP="0016304A">
                <w:pPr>
                  <w:jc w:val="center"/>
                  <w:rPr>
                    <w:rFonts w:ascii="Times New Roman" w:hAnsi="Times New Roman" w:cs="Times New Roman"/>
                    <w:szCs w:val="21"/>
                  </w:rPr>
                </w:pPr>
              </w:p>
            </w:tc>
            <w:tc>
              <w:tcPr>
                <w:tcW w:w="576" w:type="pct"/>
                <w:shd w:val="clear" w:color="auto" w:fill="auto"/>
                <w:vAlign w:val="center"/>
              </w:tcPr>
              <w:p w14:paraId="49712E4D" w14:textId="77777777" w:rsidR="0016304A" w:rsidRPr="00E43D17" w:rsidRDefault="0016304A" w:rsidP="0016304A">
                <w:pPr>
                  <w:jc w:val="center"/>
                  <w:rPr>
                    <w:rFonts w:ascii="Times New Roman" w:hAnsi="Times New Roman" w:cs="Times New Roman"/>
                    <w:szCs w:val="21"/>
                  </w:rPr>
                </w:pPr>
              </w:p>
            </w:tc>
            <w:tc>
              <w:tcPr>
                <w:tcW w:w="576" w:type="pct"/>
                <w:shd w:val="clear" w:color="auto" w:fill="auto"/>
                <w:vAlign w:val="center"/>
              </w:tcPr>
              <w:p w14:paraId="160A1A1D" w14:textId="77777777" w:rsidR="0016304A" w:rsidRPr="00E43D17" w:rsidRDefault="0016304A" w:rsidP="0016304A">
                <w:pPr>
                  <w:jc w:val="center"/>
                  <w:rPr>
                    <w:rFonts w:ascii="Times New Roman" w:hAnsi="Times New Roman" w:cs="Times New Roman"/>
                    <w:szCs w:val="21"/>
                  </w:rPr>
                </w:pPr>
              </w:p>
            </w:tc>
            <w:tc>
              <w:tcPr>
                <w:tcW w:w="576" w:type="pct"/>
                <w:shd w:val="clear" w:color="auto" w:fill="auto"/>
                <w:vAlign w:val="center"/>
              </w:tcPr>
              <w:p w14:paraId="1C9891B8" w14:textId="77777777" w:rsidR="0016304A" w:rsidRPr="00E43D17" w:rsidRDefault="0016304A" w:rsidP="0016304A">
                <w:pPr>
                  <w:jc w:val="center"/>
                  <w:rPr>
                    <w:rFonts w:ascii="Times New Roman" w:hAnsi="Times New Roman" w:cs="Times New Roman"/>
                    <w:szCs w:val="21"/>
                  </w:rPr>
                </w:pPr>
              </w:p>
            </w:tc>
            <w:tc>
              <w:tcPr>
                <w:tcW w:w="819" w:type="pct"/>
                <w:shd w:val="clear" w:color="auto" w:fill="auto"/>
                <w:vAlign w:val="center"/>
              </w:tcPr>
              <w:p w14:paraId="241B08C0" w14:textId="77777777" w:rsidR="0016304A" w:rsidRPr="00E43D17" w:rsidRDefault="0016304A" w:rsidP="0016304A">
                <w:pPr>
                  <w:jc w:val="center"/>
                  <w:rPr>
                    <w:rFonts w:ascii="Times New Roman" w:hAnsi="Times New Roman" w:cs="Times New Roman"/>
                    <w:szCs w:val="21"/>
                  </w:rPr>
                </w:pPr>
              </w:p>
            </w:tc>
          </w:tr>
          <w:tr w:rsidR="0016304A" w14:paraId="2420C97F" w14:textId="77777777" w:rsidTr="0016304A">
            <w:sdt>
              <w:sdtPr>
                <w:tag w:val="_PLD_f4ae2b083a314e62b85f562d3dbe5c24"/>
                <w:id w:val="-1506201732"/>
                <w:lock w:val="sdtLocked"/>
              </w:sdtPr>
              <w:sdtEndPr/>
              <w:sdtContent>
                <w:tc>
                  <w:tcPr>
                    <w:tcW w:w="1301" w:type="pct"/>
                    <w:shd w:val="clear" w:color="auto" w:fill="auto"/>
                  </w:tcPr>
                  <w:p w14:paraId="6B796EFC" w14:textId="77777777" w:rsidR="0016304A" w:rsidRDefault="0016304A" w:rsidP="0016304A">
                    <w:pPr>
                      <w:ind w:firstLineChars="200" w:firstLine="420"/>
                    </w:pPr>
                    <w:r w:rsidRPr="0005542C">
                      <w:rPr>
                        <w:rFonts w:ascii="Times New Roman" w:hAnsi="Times New Roman"/>
                      </w:rPr>
                      <w:t>1</w:t>
                    </w:r>
                    <w:r>
                      <w:t>.</w:t>
                    </w:r>
                    <w:r>
                      <w:rPr>
                        <w:rFonts w:hint="eastAsia"/>
                      </w:rPr>
                      <w:t>期初余额</w:t>
                    </w:r>
                  </w:p>
                </w:tc>
              </w:sdtContent>
            </w:sdt>
            <w:tc>
              <w:tcPr>
                <w:tcW w:w="576" w:type="pct"/>
                <w:shd w:val="clear" w:color="auto" w:fill="auto"/>
                <w:vAlign w:val="center"/>
              </w:tcPr>
              <w:p w14:paraId="2CA3A632"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42,977,603.51</w:t>
                </w:r>
              </w:p>
            </w:tc>
            <w:tc>
              <w:tcPr>
                <w:tcW w:w="576" w:type="pct"/>
                <w:shd w:val="clear" w:color="auto" w:fill="auto"/>
                <w:vAlign w:val="center"/>
              </w:tcPr>
              <w:p w14:paraId="1D2B8E54"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100,004,121.40</w:t>
                </w:r>
              </w:p>
            </w:tc>
            <w:tc>
              <w:tcPr>
                <w:tcW w:w="576" w:type="pct"/>
                <w:shd w:val="clear" w:color="auto" w:fill="auto"/>
                <w:vAlign w:val="center"/>
              </w:tcPr>
              <w:p w14:paraId="2AFFEEE7"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9,904,249.66</w:t>
                </w:r>
              </w:p>
            </w:tc>
            <w:tc>
              <w:tcPr>
                <w:tcW w:w="576" w:type="pct"/>
                <w:shd w:val="clear" w:color="auto" w:fill="auto"/>
                <w:vAlign w:val="center"/>
              </w:tcPr>
              <w:p w14:paraId="377CEB36"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31,268,018.50</w:t>
                </w:r>
              </w:p>
            </w:tc>
            <w:tc>
              <w:tcPr>
                <w:tcW w:w="576" w:type="pct"/>
                <w:shd w:val="clear" w:color="auto" w:fill="auto"/>
                <w:vAlign w:val="center"/>
              </w:tcPr>
              <w:p w14:paraId="4E58418C" w14:textId="495CEF13"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819" w:type="pct"/>
                <w:shd w:val="clear" w:color="auto" w:fill="auto"/>
                <w:vAlign w:val="center"/>
              </w:tcPr>
              <w:p w14:paraId="2AD763EA"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184,153,993.07</w:t>
                </w:r>
              </w:p>
            </w:tc>
          </w:tr>
          <w:tr w:rsidR="0016304A" w14:paraId="310F937F" w14:textId="77777777" w:rsidTr="0016304A">
            <w:sdt>
              <w:sdtPr>
                <w:tag w:val="_PLD_5f15b887e02c4ec6b52b0f15c4e97c9c"/>
                <w:id w:val="113176148"/>
                <w:lock w:val="sdtLocked"/>
              </w:sdtPr>
              <w:sdtEndPr/>
              <w:sdtContent>
                <w:tc>
                  <w:tcPr>
                    <w:tcW w:w="1301" w:type="pct"/>
                    <w:shd w:val="clear" w:color="auto" w:fill="auto"/>
                  </w:tcPr>
                  <w:p w14:paraId="18DEDD8A" w14:textId="77777777" w:rsidR="0016304A" w:rsidRDefault="0016304A" w:rsidP="0016304A">
                    <w:pPr>
                      <w:ind w:firstLineChars="200" w:firstLine="420"/>
                    </w:pPr>
                    <w:r w:rsidRPr="0005542C">
                      <w:rPr>
                        <w:rFonts w:ascii="Times New Roman" w:hAnsi="Times New Roman"/>
                      </w:rPr>
                      <w:t>2</w:t>
                    </w:r>
                    <w:r>
                      <w:t>.</w:t>
                    </w:r>
                    <w:r>
                      <w:rPr>
                        <w:rFonts w:hint="eastAsia"/>
                      </w:rPr>
                      <w:t>本期增加金额</w:t>
                    </w:r>
                  </w:p>
                </w:tc>
              </w:sdtContent>
            </w:sdt>
            <w:tc>
              <w:tcPr>
                <w:tcW w:w="576" w:type="pct"/>
                <w:shd w:val="clear" w:color="auto" w:fill="auto"/>
                <w:vAlign w:val="center"/>
              </w:tcPr>
              <w:p w14:paraId="38E5A6CA"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3,859,011.08</w:t>
                </w:r>
              </w:p>
            </w:tc>
            <w:tc>
              <w:tcPr>
                <w:tcW w:w="576" w:type="pct"/>
                <w:shd w:val="clear" w:color="auto" w:fill="auto"/>
                <w:vAlign w:val="center"/>
              </w:tcPr>
              <w:p w14:paraId="5D3C5AF0"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13,524,230.33</w:t>
                </w:r>
              </w:p>
            </w:tc>
            <w:tc>
              <w:tcPr>
                <w:tcW w:w="576" w:type="pct"/>
                <w:shd w:val="clear" w:color="auto" w:fill="auto"/>
                <w:vAlign w:val="center"/>
              </w:tcPr>
              <w:p w14:paraId="6F7994EF"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629,491.06</w:t>
                </w:r>
              </w:p>
            </w:tc>
            <w:tc>
              <w:tcPr>
                <w:tcW w:w="576" w:type="pct"/>
                <w:shd w:val="clear" w:color="auto" w:fill="auto"/>
                <w:vAlign w:val="center"/>
              </w:tcPr>
              <w:p w14:paraId="2653764F"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3,850,001.52</w:t>
                </w:r>
              </w:p>
            </w:tc>
            <w:tc>
              <w:tcPr>
                <w:tcW w:w="576" w:type="pct"/>
                <w:shd w:val="clear" w:color="auto" w:fill="auto"/>
                <w:vAlign w:val="center"/>
              </w:tcPr>
              <w:p w14:paraId="6AEE7450" w14:textId="482434D8"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819" w:type="pct"/>
                <w:shd w:val="clear" w:color="auto" w:fill="auto"/>
                <w:vAlign w:val="center"/>
              </w:tcPr>
              <w:p w14:paraId="58F10311"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21,862,733.99</w:t>
                </w:r>
              </w:p>
            </w:tc>
          </w:tr>
          <w:tr w:rsidR="0016304A" w14:paraId="5CD71F4E" w14:textId="77777777" w:rsidTr="0016304A">
            <w:sdt>
              <w:sdtPr>
                <w:tag w:val="_PLD_8957ada504474bfcb99282b7912be7e4"/>
                <w:id w:val="1863158995"/>
                <w:lock w:val="sdtLocked"/>
              </w:sdtPr>
              <w:sdtEndPr/>
              <w:sdtContent>
                <w:tc>
                  <w:tcPr>
                    <w:tcW w:w="1301" w:type="pct"/>
                    <w:shd w:val="clear" w:color="auto" w:fill="auto"/>
                  </w:tcPr>
                  <w:p w14:paraId="3D9A2D54" w14:textId="77777777" w:rsidR="0016304A" w:rsidRDefault="0016304A" w:rsidP="0016304A">
                    <w:pPr>
                      <w:ind w:firstLineChars="300" w:firstLine="630"/>
                    </w:pPr>
                    <w:r>
                      <w:rPr>
                        <w:rFonts w:hint="eastAsia"/>
                      </w:rPr>
                      <w:t>（</w:t>
                    </w:r>
                    <w:r w:rsidRPr="0005542C">
                      <w:rPr>
                        <w:rFonts w:ascii="Times New Roman" w:hAnsi="Times New Roman" w:hint="eastAsia"/>
                      </w:rPr>
                      <w:t>1</w:t>
                    </w:r>
                    <w:r>
                      <w:rPr>
                        <w:rFonts w:hint="eastAsia"/>
                      </w:rPr>
                      <w:t>）计提</w:t>
                    </w:r>
                  </w:p>
                </w:tc>
              </w:sdtContent>
            </w:sdt>
            <w:tc>
              <w:tcPr>
                <w:tcW w:w="576" w:type="pct"/>
                <w:shd w:val="clear" w:color="auto" w:fill="auto"/>
                <w:vAlign w:val="center"/>
              </w:tcPr>
              <w:p w14:paraId="5EC9C036"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2,522,502.59</w:t>
                </w:r>
              </w:p>
            </w:tc>
            <w:tc>
              <w:tcPr>
                <w:tcW w:w="576" w:type="pct"/>
                <w:shd w:val="clear" w:color="auto" w:fill="auto"/>
                <w:vAlign w:val="center"/>
              </w:tcPr>
              <w:p w14:paraId="7CDFC981"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5,027,527.21</w:t>
                </w:r>
              </w:p>
            </w:tc>
            <w:tc>
              <w:tcPr>
                <w:tcW w:w="576" w:type="pct"/>
                <w:shd w:val="clear" w:color="auto" w:fill="auto"/>
                <w:vAlign w:val="center"/>
              </w:tcPr>
              <w:p w14:paraId="30425DAA"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395,657.49</w:t>
                </w:r>
              </w:p>
            </w:tc>
            <w:tc>
              <w:tcPr>
                <w:tcW w:w="576" w:type="pct"/>
                <w:shd w:val="clear" w:color="auto" w:fill="auto"/>
                <w:vAlign w:val="center"/>
              </w:tcPr>
              <w:p w14:paraId="7D1009B6"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2,642,469.44</w:t>
                </w:r>
              </w:p>
            </w:tc>
            <w:tc>
              <w:tcPr>
                <w:tcW w:w="576" w:type="pct"/>
                <w:shd w:val="clear" w:color="auto" w:fill="auto"/>
                <w:vAlign w:val="center"/>
              </w:tcPr>
              <w:p w14:paraId="6B518BD7" w14:textId="359BEF60"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819" w:type="pct"/>
                <w:shd w:val="clear" w:color="auto" w:fill="auto"/>
                <w:vAlign w:val="center"/>
              </w:tcPr>
              <w:p w14:paraId="326EB9B5"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10,588,156.73</w:t>
                </w:r>
              </w:p>
            </w:tc>
          </w:tr>
          <w:tr w:rsidR="0016304A" w14:paraId="11803344" w14:textId="77777777" w:rsidTr="0016304A">
            <w:sdt>
              <w:sdtPr>
                <w:rPr>
                  <w:rFonts w:hint="eastAsia"/>
                </w:rPr>
                <w:alias w:val="固定资产累计折旧增加项目名称"/>
                <w:tag w:val="_GBC_0965865fe56240ca9467fb856bda8c28"/>
                <w:id w:val="-676889606"/>
                <w:lock w:val="sdtLocked"/>
              </w:sdtPr>
              <w:sdtEndPr/>
              <w:sdtContent>
                <w:tc>
                  <w:tcPr>
                    <w:tcW w:w="1301" w:type="pct"/>
                    <w:shd w:val="clear" w:color="auto" w:fill="auto"/>
                  </w:tcPr>
                  <w:p w14:paraId="43D8E946" w14:textId="77777777" w:rsidR="0016304A" w:rsidRDefault="0016304A" w:rsidP="0016304A">
                    <w:pPr>
                      <w:ind w:firstLineChars="300" w:firstLine="630"/>
                    </w:pPr>
                    <w:r w:rsidRPr="009C3AA8">
                      <w:t>(</w:t>
                    </w:r>
                    <w:r w:rsidRPr="0005542C">
                      <w:rPr>
                        <w:rFonts w:ascii="Times New Roman" w:hAnsi="Times New Roman"/>
                      </w:rPr>
                      <w:t>2</w:t>
                    </w:r>
                    <w:r w:rsidRPr="009C3AA8">
                      <w:t>)汇率变动影响</w:t>
                    </w:r>
                  </w:p>
                </w:tc>
              </w:sdtContent>
            </w:sdt>
            <w:sdt>
              <w:sdtPr>
                <w:rPr>
                  <w:rFonts w:ascii="Times New Roman" w:hAnsi="Times New Roman" w:cs="Times New Roman"/>
                  <w:szCs w:val="21"/>
                </w:rPr>
                <w:alias w:val="固定资产累计折旧增加项目金额"/>
                <w:tag w:val="_GBC_4f471bfa60bb4fd284527a4bd35a106e"/>
                <w:id w:val="-1861268437"/>
                <w:lock w:val="sdtLocked"/>
              </w:sdtPr>
              <w:sdtEndPr/>
              <w:sdtContent>
                <w:tc>
                  <w:tcPr>
                    <w:tcW w:w="576" w:type="pct"/>
                    <w:shd w:val="clear" w:color="auto" w:fill="auto"/>
                  </w:tcPr>
                  <w:p w14:paraId="7379F885"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1,336,508.49</w:t>
                    </w:r>
                  </w:p>
                </w:tc>
              </w:sdtContent>
            </w:sdt>
            <w:sdt>
              <w:sdtPr>
                <w:rPr>
                  <w:rFonts w:ascii="Times New Roman" w:hAnsi="Times New Roman" w:cs="Times New Roman"/>
                  <w:szCs w:val="21"/>
                </w:rPr>
                <w:alias w:val="固定资产累计折旧增加项目金额"/>
                <w:tag w:val="_GBC_4f471bfa60bb4fd284527a4bd35a106e"/>
                <w:id w:val="1869182317"/>
                <w:lock w:val="sdtLocked"/>
              </w:sdtPr>
              <w:sdtEndPr/>
              <w:sdtContent>
                <w:tc>
                  <w:tcPr>
                    <w:tcW w:w="576" w:type="pct"/>
                    <w:shd w:val="clear" w:color="auto" w:fill="auto"/>
                  </w:tcPr>
                  <w:p w14:paraId="293FFB35"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8,496,703.12</w:t>
                    </w:r>
                  </w:p>
                </w:tc>
              </w:sdtContent>
            </w:sdt>
            <w:sdt>
              <w:sdtPr>
                <w:rPr>
                  <w:rFonts w:ascii="Times New Roman" w:hAnsi="Times New Roman" w:cs="Times New Roman"/>
                  <w:szCs w:val="21"/>
                </w:rPr>
                <w:alias w:val="固定资产累计折旧增加项目金额"/>
                <w:tag w:val="_GBC_4f471bfa60bb4fd284527a4bd35a106e"/>
                <w:id w:val="551890098"/>
                <w:lock w:val="sdtLocked"/>
              </w:sdtPr>
              <w:sdtEndPr/>
              <w:sdtContent>
                <w:tc>
                  <w:tcPr>
                    <w:tcW w:w="576" w:type="pct"/>
                    <w:shd w:val="clear" w:color="auto" w:fill="auto"/>
                  </w:tcPr>
                  <w:p w14:paraId="1694E185"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233,833.57</w:t>
                    </w:r>
                  </w:p>
                </w:tc>
              </w:sdtContent>
            </w:sdt>
            <w:sdt>
              <w:sdtPr>
                <w:rPr>
                  <w:rFonts w:ascii="Times New Roman" w:hAnsi="Times New Roman" w:cs="Times New Roman"/>
                  <w:szCs w:val="21"/>
                </w:rPr>
                <w:alias w:val="固定资产累计折旧增加项目金额"/>
                <w:tag w:val="_GBC_4f471bfa60bb4fd284527a4bd35a106e"/>
                <w:id w:val="141928566"/>
                <w:lock w:val="sdtLocked"/>
              </w:sdtPr>
              <w:sdtEndPr/>
              <w:sdtContent>
                <w:tc>
                  <w:tcPr>
                    <w:tcW w:w="576" w:type="pct"/>
                    <w:shd w:val="clear" w:color="auto" w:fill="auto"/>
                  </w:tcPr>
                  <w:p w14:paraId="689C66CF"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1,207,532.08</w:t>
                    </w:r>
                  </w:p>
                </w:tc>
              </w:sdtContent>
            </w:sdt>
            <w:sdt>
              <w:sdtPr>
                <w:rPr>
                  <w:rFonts w:ascii="Times New Roman" w:hAnsi="Times New Roman" w:cs="Times New Roman"/>
                  <w:szCs w:val="21"/>
                </w:rPr>
                <w:alias w:val="固定资产累计折旧增加项目金额"/>
                <w:tag w:val="_GBC_4f471bfa60bb4fd284527a4bd35a106e"/>
                <w:id w:val="706615458"/>
                <w:lock w:val="sdtLocked"/>
              </w:sdtPr>
              <w:sdtEndPr/>
              <w:sdtContent>
                <w:tc>
                  <w:tcPr>
                    <w:tcW w:w="576" w:type="pct"/>
                    <w:shd w:val="clear" w:color="auto" w:fill="auto"/>
                  </w:tcPr>
                  <w:p w14:paraId="5320F594" w14:textId="3020E35B"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sdtContent>
            </w:sdt>
            <w:sdt>
              <w:sdtPr>
                <w:rPr>
                  <w:rFonts w:ascii="Times New Roman" w:hAnsi="Times New Roman" w:cs="Times New Roman"/>
                  <w:szCs w:val="21"/>
                </w:rPr>
                <w:alias w:val="固定资产累计折旧增加项目合计金额"/>
                <w:tag w:val="_GBC_de0f633422eb40198165dd44928b321c"/>
                <w:id w:val="1198577211"/>
                <w:lock w:val="sdtLocked"/>
              </w:sdtPr>
              <w:sdtEndPr/>
              <w:sdtContent>
                <w:tc>
                  <w:tcPr>
                    <w:tcW w:w="819" w:type="pct"/>
                    <w:shd w:val="clear" w:color="auto" w:fill="auto"/>
                  </w:tcPr>
                  <w:p w14:paraId="327A1B90"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11,274,577.26</w:t>
                    </w:r>
                  </w:p>
                </w:tc>
              </w:sdtContent>
            </w:sdt>
          </w:tr>
          <w:tr w:rsidR="0016304A" w14:paraId="459F5196" w14:textId="77777777" w:rsidTr="0016304A">
            <w:sdt>
              <w:sdtPr>
                <w:tag w:val="_PLD_ec9558ad6e194439bc7519617b9fda17"/>
                <w:id w:val="-71829393"/>
                <w:lock w:val="sdtLocked"/>
              </w:sdtPr>
              <w:sdtEndPr/>
              <w:sdtContent>
                <w:tc>
                  <w:tcPr>
                    <w:tcW w:w="1301" w:type="pct"/>
                    <w:shd w:val="clear" w:color="auto" w:fill="auto"/>
                  </w:tcPr>
                  <w:p w14:paraId="7E3B63E8" w14:textId="77777777" w:rsidR="0016304A" w:rsidRDefault="0016304A" w:rsidP="0016304A">
                    <w:pPr>
                      <w:ind w:firstLineChars="200" w:firstLine="420"/>
                    </w:pPr>
                    <w:r w:rsidRPr="0005542C">
                      <w:rPr>
                        <w:rFonts w:ascii="Times New Roman" w:hAnsi="Times New Roman" w:hint="eastAsia"/>
                      </w:rPr>
                      <w:t>3</w:t>
                    </w:r>
                    <w:r>
                      <w:rPr>
                        <w:rFonts w:hint="eastAsia"/>
                      </w:rPr>
                      <w:t>.本期减少金额</w:t>
                    </w:r>
                  </w:p>
                </w:tc>
              </w:sdtContent>
            </w:sdt>
            <w:tc>
              <w:tcPr>
                <w:tcW w:w="576" w:type="pct"/>
                <w:shd w:val="clear" w:color="auto" w:fill="auto"/>
                <w:vAlign w:val="center"/>
              </w:tcPr>
              <w:p w14:paraId="4774C1ED"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564,014.88</w:t>
                </w:r>
              </w:p>
            </w:tc>
            <w:tc>
              <w:tcPr>
                <w:tcW w:w="576" w:type="pct"/>
                <w:shd w:val="clear" w:color="auto" w:fill="auto"/>
                <w:vAlign w:val="center"/>
              </w:tcPr>
              <w:p w14:paraId="65408AAB"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12,978,532.65</w:t>
                </w:r>
              </w:p>
            </w:tc>
            <w:tc>
              <w:tcPr>
                <w:tcW w:w="576" w:type="pct"/>
                <w:shd w:val="clear" w:color="auto" w:fill="auto"/>
                <w:vAlign w:val="center"/>
              </w:tcPr>
              <w:p w14:paraId="7814BFB3"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1,411,942.92</w:t>
                </w:r>
              </w:p>
            </w:tc>
            <w:tc>
              <w:tcPr>
                <w:tcW w:w="576" w:type="pct"/>
                <w:shd w:val="clear" w:color="auto" w:fill="auto"/>
                <w:vAlign w:val="center"/>
              </w:tcPr>
              <w:p w14:paraId="4F0B205A"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1,628,965.66</w:t>
                </w:r>
              </w:p>
            </w:tc>
            <w:tc>
              <w:tcPr>
                <w:tcW w:w="576" w:type="pct"/>
                <w:shd w:val="clear" w:color="auto" w:fill="auto"/>
                <w:vAlign w:val="center"/>
              </w:tcPr>
              <w:p w14:paraId="78E4ECF1" w14:textId="73D903D8"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819" w:type="pct"/>
                <w:shd w:val="clear" w:color="auto" w:fill="auto"/>
                <w:vAlign w:val="center"/>
              </w:tcPr>
              <w:p w14:paraId="0162C800"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16,583,456.11</w:t>
                </w:r>
              </w:p>
            </w:tc>
          </w:tr>
          <w:tr w:rsidR="0016304A" w14:paraId="45FD6DD7" w14:textId="77777777" w:rsidTr="0016304A">
            <w:sdt>
              <w:sdtPr>
                <w:tag w:val="_PLD_5ee3d83bd53d480fa0f8ca39eef2375d"/>
                <w:id w:val="737590761"/>
                <w:lock w:val="sdtLocked"/>
              </w:sdtPr>
              <w:sdtEndPr/>
              <w:sdtContent>
                <w:tc>
                  <w:tcPr>
                    <w:tcW w:w="1301" w:type="pct"/>
                    <w:shd w:val="clear" w:color="auto" w:fill="auto"/>
                  </w:tcPr>
                  <w:p w14:paraId="0C09BA11" w14:textId="77777777" w:rsidR="0016304A" w:rsidRDefault="0016304A" w:rsidP="0016304A">
                    <w:pPr>
                      <w:ind w:firstLineChars="300" w:firstLine="630"/>
                    </w:pPr>
                    <w:r>
                      <w:rPr>
                        <w:rFonts w:hint="eastAsia"/>
                      </w:rPr>
                      <w:t>（</w:t>
                    </w:r>
                    <w:r w:rsidRPr="0005542C">
                      <w:rPr>
                        <w:rFonts w:ascii="Times New Roman" w:hAnsi="Times New Roman" w:hint="eastAsia"/>
                      </w:rPr>
                      <w:t>1</w:t>
                    </w:r>
                    <w:r>
                      <w:rPr>
                        <w:rFonts w:hint="eastAsia"/>
                      </w:rPr>
                      <w:t>）处置或报废</w:t>
                    </w:r>
                  </w:p>
                </w:tc>
              </w:sdtContent>
            </w:sdt>
            <w:tc>
              <w:tcPr>
                <w:tcW w:w="576" w:type="pct"/>
                <w:shd w:val="clear" w:color="auto" w:fill="auto"/>
                <w:vAlign w:val="center"/>
              </w:tcPr>
              <w:p w14:paraId="6C33E38F"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564,014.88</w:t>
                </w:r>
              </w:p>
            </w:tc>
            <w:tc>
              <w:tcPr>
                <w:tcW w:w="576" w:type="pct"/>
                <w:shd w:val="clear" w:color="auto" w:fill="auto"/>
                <w:vAlign w:val="center"/>
              </w:tcPr>
              <w:p w14:paraId="1DADC66F"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12,978,532.65</w:t>
                </w:r>
              </w:p>
            </w:tc>
            <w:tc>
              <w:tcPr>
                <w:tcW w:w="576" w:type="pct"/>
                <w:shd w:val="clear" w:color="auto" w:fill="auto"/>
                <w:vAlign w:val="center"/>
              </w:tcPr>
              <w:p w14:paraId="2EA24FF1"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1,411,942.92</w:t>
                </w:r>
              </w:p>
            </w:tc>
            <w:tc>
              <w:tcPr>
                <w:tcW w:w="576" w:type="pct"/>
                <w:shd w:val="clear" w:color="auto" w:fill="auto"/>
                <w:vAlign w:val="center"/>
              </w:tcPr>
              <w:p w14:paraId="23E18C32"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1,628,965.66</w:t>
                </w:r>
              </w:p>
            </w:tc>
            <w:tc>
              <w:tcPr>
                <w:tcW w:w="576" w:type="pct"/>
                <w:shd w:val="clear" w:color="auto" w:fill="auto"/>
                <w:vAlign w:val="center"/>
              </w:tcPr>
              <w:p w14:paraId="1ECC241F" w14:textId="4DF5E54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819" w:type="pct"/>
                <w:shd w:val="clear" w:color="auto" w:fill="auto"/>
                <w:vAlign w:val="center"/>
              </w:tcPr>
              <w:p w14:paraId="18927774"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16,583,456.11</w:t>
                </w:r>
              </w:p>
            </w:tc>
          </w:tr>
          <w:tr w:rsidR="0016304A" w14:paraId="66669709" w14:textId="77777777" w:rsidTr="0016304A">
            <w:sdt>
              <w:sdtPr>
                <w:tag w:val="_PLD_6eaa2035e58e4e21885400a2e0bb3a60"/>
                <w:id w:val="-62731027"/>
                <w:lock w:val="sdtLocked"/>
              </w:sdtPr>
              <w:sdtEndPr/>
              <w:sdtContent>
                <w:tc>
                  <w:tcPr>
                    <w:tcW w:w="1301" w:type="pct"/>
                    <w:shd w:val="clear" w:color="auto" w:fill="auto"/>
                  </w:tcPr>
                  <w:p w14:paraId="266B9CA3" w14:textId="77777777" w:rsidR="0016304A" w:rsidRDefault="0016304A" w:rsidP="0016304A">
                    <w:pPr>
                      <w:ind w:firstLineChars="200" w:firstLine="420"/>
                    </w:pPr>
                    <w:r w:rsidRPr="0005542C">
                      <w:rPr>
                        <w:rFonts w:ascii="Times New Roman" w:hAnsi="Times New Roman" w:hint="eastAsia"/>
                      </w:rPr>
                      <w:t>4</w:t>
                    </w:r>
                    <w:r>
                      <w:rPr>
                        <w:rFonts w:hint="eastAsia"/>
                      </w:rPr>
                      <w:t>.期末余额</w:t>
                    </w:r>
                  </w:p>
                </w:tc>
              </w:sdtContent>
            </w:sdt>
            <w:tc>
              <w:tcPr>
                <w:tcW w:w="576" w:type="pct"/>
                <w:shd w:val="clear" w:color="auto" w:fill="auto"/>
                <w:vAlign w:val="center"/>
              </w:tcPr>
              <w:p w14:paraId="0964D04A"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46,272,599.71</w:t>
                </w:r>
              </w:p>
            </w:tc>
            <w:tc>
              <w:tcPr>
                <w:tcW w:w="576" w:type="pct"/>
                <w:shd w:val="clear" w:color="auto" w:fill="auto"/>
                <w:vAlign w:val="center"/>
              </w:tcPr>
              <w:p w14:paraId="7B976DC3"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100,549,819.08</w:t>
                </w:r>
              </w:p>
            </w:tc>
            <w:tc>
              <w:tcPr>
                <w:tcW w:w="576" w:type="pct"/>
                <w:shd w:val="clear" w:color="auto" w:fill="auto"/>
                <w:vAlign w:val="center"/>
              </w:tcPr>
              <w:p w14:paraId="7B5ACB98"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9,121,797.80</w:t>
                </w:r>
              </w:p>
            </w:tc>
            <w:tc>
              <w:tcPr>
                <w:tcW w:w="576" w:type="pct"/>
                <w:shd w:val="clear" w:color="auto" w:fill="auto"/>
                <w:vAlign w:val="center"/>
              </w:tcPr>
              <w:p w14:paraId="65418CDD"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33,489,054.36</w:t>
                </w:r>
              </w:p>
            </w:tc>
            <w:tc>
              <w:tcPr>
                <w:tcW w:w="576" w:type="pct"/>
                <w:shd w:val="clear" w:color="auto" w:fill="auto"/>
                <w:vAlign w:val="center"/>
              </w:tcPr>
              <w:p w14:paraId="1EC5E3DD"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819" w:type="pct"/>
                <w:shd w:val="clear" w:color="auto" w:fill="auto"/>
                <w:vAlign w:val="center"/>
              </w:tcPr>
              <w:p w14:paraId="28C34624"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189,433,270.95</w:t>
                </w:r>
              </w:p>
            </w:tc>
          </w:tr>
          <w:tr w:rsidR="0016304A" w14:paraId="3F40AF40" w14:textId="77777777" w:rsidTr="0016304A">
            <w:sdt>
              <w:sdtPr>
                <w:tag w:val="_PLD_662c84047b6d41648e46d047cc9b134a"/>
                <w:id w:val="188351876"/>
                <w:lock w:val="sdtLocked"/>
              </w:sdtPr>
              <w:sdtEndPr/>
              <w:sdtContent>
                <w:tc>
                  <w:tcPr>
                    <w:tcW w:w="1301" w:type="pct"/>
                    <w:shd w:val="clear" w:color="auto" w:fill="auto"/>
                  </w:tcPr>
                  <w:p w14:paraId="08BD2ACF" w14:textId="77777777" w:rsidR="0016304A" w:rsidRDefault="0016304A" w:rsidP="0016304A">
                    <w:pPr>
                      <w:pStyle w:val="101"/>
                    </w:pPr>
                    <w:r>
                      <w:rPr>
                        <w:rFonts w:hint="eastAsia"/>
                      </w:rPr>
                      <w:t>三、减值准备</w:t>
                    </w:r>
                  </w:p>
                </w:tc>
              </w:sdtContent>
            </w:sdt>
            <w:tc>
              <w:tcPr>
                <w:tcW w:w="576" w:type="pct"/>
                <w:shd w:val="clear" w:color="auto" w:fill="auto"/>
                <w:vAlign w:val="center"/>
              </w:tcPr>
              <w:p w14:paraId="5C20084F" w14:textId="77777777" w:rsidR="0016304A" w:rsidRPr="00E43D17" w:rsidRDefault="0016304A" w:rsidP="0016304A">
                <w:pPr>
                  <w:jc w:val="center"/>
                  <w:rPr>
                    <w:rFonts w:ascii="Times New Roman" w:hAnsi="Times New Roman" w:cs="Times New Roman"/>
                    <w:szCs w:val="21"/>
                  </w:rPr>
                </w:pPr>
              </w:p>
            </w:tc>
            <w:tc>
              <w:tcPr>
                <w:tcW w:w="576" w:type="pct"/>
                <w:shd w:val="clear" w:color="auto" w:fill="auto"/>
                <w:vAlign w:val="center"/>
              </w:tcPr>
              <w:p w14:paraId="53EBB8FB" w14:textId="77777777" w:rsidR="0016304A" w:rsidRPr="00E43D17" w:rsidRDefault="0016304A" w:rsidP="0016304A">
                <w:pPr>
                  <w:jc w:val="center"/>
                  <w:rPr>
                    <w:rFonts w:ascii="Times New Roman" w:hAnsi="Times New Roman" w:cs="Times New Roman"/>
                    <w:szCs w:val="21"/>
                  </w:rPr>
                </w:pPr>
              </w:p>
            </w:tc>
            <w:tc>
              <w:tcPr>
                <w:tcW w:w="576" w:type="pct"/>
                <w:shd w:val="clear" w:color="auto" w:fill="auto"/>
                <w:vAlign w:val="center"/>
              </w:tcPr>
              <w:p w14:paraId="15245FCF" w14:textId="77777777" w:rsidR="0016304A" w:rsidRPr="00E43D17" w:rsidRDefault="0016304A" w:rsidP="0016304A">
                <w:pPr>
                  <w:jc w:val="center"/>
                  <w:rPr>
                    <w:rFonts w:ascii="Times New Roman" w:hAnsi="Times New Roman" w:cs="Times New Roman"/>
                    <w:szCs w:val="21"/>
                  </w:rPr>
                </w:pPr>
              </w:p>
            </w:tc>
            <w:tc>
              <w:tcPr>
                <w:tcW w:w="576" w:type="pct"/>
                <w:shd w:val="clear" w:color="auto" w:fill="auto"/>
                <w:vAlign w:val="center"/>
              </w:tcPr>
              <w:p w14:paraId="2F7C4DE2" w14:textId="77777777" w:rsidR="0016304A" w:rsidRPr="00E43D17" w:rsidRDefault="0016304A" w:rsidP="0016304A">
                <w:pPr>
                  <w:jc w:val="center"/>
                  <w:rPr>
                    <w:rFonts w:ascii="Times New Roman" w:hAnsi="Times New Roman" w:cs="Times New Roman"/>
                    <w:szCs w:val="21"/>
                  </w:rPr>
                </w:pPr>
              </w:p>
            </w:tc>
            <w:tc>
              <w:tcPr>
                <w:tcW w:w="576" w:type="pct"/>
                <w:shd w:val="clear" w:color="auto" w:fill="auto"/>
                <w:vAlign w:val="center"/>
              </w:tcPr>
              <w:p w14:paraId="4EC4AE18" w14:textId="77777777" w:rsidR="0016304A" w:rsidRPr="00E43D17" w:rsidRDefault="0016304A" w:rsidP="0016304A">
                <w:pPr>
                  <w:jc w:val="center"/>
                  <w:rPr>
                    <w:rFonts w:ascii="Times New Roman" w:hAnsi="Times New Roman" w:cs="Times New Roman"/>
                    <w:szCs w:val="21"/>
                  </w:rPr>
                </w:pPr>
              </w:p>
            </w:tc>
            <w:tc>
              <w:tcPr>
                <w:tcW w:w="819" w:type="pct"/>
                <w:shd w:val="clear" w:color="auto" w:fill="auto"/>
                <w:vAlign w:val="center"/>
              </w:tcPr>
              <w:p w14:paraId="6A57A422" w14:textId="77777777" w:rsidR="0016304A" w:rsidRPr="00E43D17" w:rsidRDefault="0016304A" w:rsidP="0016304A">
                <w:pPr>
                  <w:jc w:val="center"/>
                  <w:rPr>
                    <w:rFonts w:ascii="Times New Roman" w:hAnsi="Times New Roman" w:cs="Times New Roman"/>
                    <w:szCs w:val="21"/>
                  </w:rPr>
                </w:pPr>
              </w:p>
            </w:tc>
          </w:tr>
          <w:tr w:rsidR="0016304A" w14:paraId="670F7A65" w14:textId="77777777" w:rsidTr="0016304A">
            <w:sdt>
              <w:sdtPr>
                <w:tag w:val="_PLD_ca34fab5808d492588c9f9773f2bb656"/>
                <w:id w:val="-545059218"/>
                <w:lock w:val="sdtLocked"/>
              </w:sdtPr>
              <w:sdtEndPr/>
              <w:sdtContent>
                <w:tc>
                  <w:tcPr>
                    <w:tcW w:w="1301" w:type="pct"/>
                    <w:shd w:val="clear" w:color="auto" w:fill="auto"/>
                  </w:tcPr>
                  <w:p w14:paraId="2F90109A" w14:textId="77777777" w:rsidR="0016304A" w:rsidRDefault="0016304A" w:rsidP="0016304A">
                    <w:pPr>
                      <w:ind w:firstLineChars="200" w:firstLine="420"/>
                    </w:pPr>
                    <w:r w:rsidRPr="0005542C">
                      <w:rPr>
                        <w:rFonts w:ascii="Times New Roman" w:hAnsi="Times New Roman"/>
                      </w:rPr>
                      <w:t>1</w:t>
                    </w:r>
                    <w:r>
                      <w:t>.</w:t>
                    </w:r>
                    <w:r>
                      <w:rPr>
                        <w:rFonts w:hint="eastAsia"/>
                      </w:rPr>
                      <w:t>期初余额</w:t>
                    </w:r>
                  </w:p>
                </w:tc>
              </w:sdtContent>
            </w:sdt>
            <w:tc>
              <w:tcPr>
                <w:tcW w:w="576" w:type="pct"/>
                <w:shd w:val="clear" w:color="auto" w:fill="auto"/>
                <w:vAlign w:val="center"/>
              </w:tcPr>
              <w:p w14:paraId="44D9C26E"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256,622.82</w:t>
                </w:r>
              </w:p>
            </w:tc>
            <w:tc>
              <w:tcPr>
                <w:tcW w:w="576" w:type="pct"/>
                <w:shd w:val="clear" w:color="auto" w:fill="auto"/>
                <w:vAlign w:val="center"/>
              </w:tcPr>
              <w:p w14:paraId="7104D1AC"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4,769,332.59</w:t>
                </w:r>
              </w:p>
            </w:tc>
            <w:tc>
              <w:tcPr>
                <w:tcW w:w="576" w:type="pct"/>
                <w:shd w:val="clear" w:color="auto" w:fill="auto"/>
                <w:vAlign w:val="center"/>
              </w:tcPr>
              <w:p w14:paraId="60EC99E9" w14:textId="452EA74F"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576" w:type="pct"/>
                <w:shd w:val="clear" w:color="auto" w:fill="auto"/>
                <w:vAlign w:val="center"/>
              </w:tcPr>
              <w:p w14:paraId="6FD9652B"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50,809.82</w:t>
                </w:r>
              </w:p>
            </w:tc>
            <w:tc>
              <w:tcPr>
                <w:tcW w:w="576" w:type="pct"/>
                <w:shd w:val="clear" w:color="auto" w:fill="auto"/>
                <w:vAlign w:val="center"/>
              </w:tcPr>
              <w:p w14:paraId="020B278C" w14:textId="1F5E438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819" w:type="pct"/>
                <w:shd w:val="clear" w:color="auto" w:fill="auto"/>
                <w:vAlign w:val="center"/>
              </w:tcPr>
              <w:p w14:paraId="00F8E255"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5,076,765.23</w:t>
                </w:r>
              </w:p>
            </w:tc>
          </w:tr>
          <w:tr w:rsidR="0016304A" w14:paraId="7C26DD02" w14:textId="77777777" w:rsidTr="0016304A">
            <w:sdt>
              <w:sdtPr>
                <w:tag w:val="_PLD_558d8ea305db4595a0aa4db4612e68ec"/>
                <w:id w:val="-436684890"/>
                <w:lock w:val="sdtLocked"/>
              </w:sdtPr>
              <w:sdtEndPr/>
              <w:sdtContent>
                <w:tc>
                  <w:tcPr>
                    <w:tcW w:w="1301" w:type="pct"/>
                    <w:shd w:val="clear" w:color="auto" w:fill="auto"/>
                  </w:tcPr>
                  <w:p w14:paraId="57D76946" w14:textId="77777777" w:rsidR="0016304A" w:rsidRDefault="0016304A" w:rsidP="0016304A">
                    <w:pPr>
                      <w:ind w:firstLineChars="200" w:firstLine="420"/>
                    </w:pPr>
                    <w:r w:rsidRPr="0005542C">
                      <w:rPr>
                        <w:rFonts w:ascii="Times New Roman" w:hAnsi="Times New Roman"/>
                      </w:rPr>
                      <w:t>2</w:t>
                    </w:r>
                    <w:r>
                      <w:t>.</w:t>
                    </w:r>
                    <w:r>
                      <w:rPr>
                        <w:rFonts w:hint="eastAsia"/>
                      </w:rPr>
                      <w:t>本期增加金额</w:t>
                    </w:r>
                  </w:p>
                </w:tc>
              </w:sdtContent>
            </w:sdt>
            <w:tc>
              <w:tcPr>
                <w:tcW w:w="576" w:type="pct"/>
                <w:shd w:val="clear" w:color="auto" w:fill="auto"/>
                <w:vAlign w:val="center"/>
              </w:tcPr>
              <w:p w14:paraId="7DEE816F"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34,357.83</w:t>
                </w:r>
              </w:p>
            </w:tc>
            <w:tc>
              <w:tcPr>
                <w:tcW w:w="576" w:type="pct"/>
                <w:shd w:val="clear" w:color="auto" w:fill="auto"/>
                <w:vAlign w:val="center"/>
              </w:tcPr>
              <w:p w14:paraId="41E88BD1"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204,740.20</w:t>
                </w:r>
              </w:p>
            </w:tc>
            <w:tc>
              <w:tcPr>
                <w:tcW w:w="576" w:type="pct"/>
                <w:shd w:val="clear" w:color="auto" w:fill="auto"/>
                <w:vAlign w:val="center"/>
              </w:tcPr>
              <w:p w14:paraId="11489A95" w14:textId="37F08BBC"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576" w:type="pct"/>
                <w:shd w:val="clear" w:color="auto" w:fill="auto"/>
                <w:vAlign w:val="center"/>
              </w:tcPr>
              <w:p w14:paraId="295F0ED0"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2,139.06</w:t>
                </w:r>
              </w:p>
            </w:tc>
            <w:tc>
              <w:tcPr>
                <w:tcW w:w="576" w:type="pct"/>
                <w:shd w:val="clear" w:color="auto" w:fill="auto"/>
                <w:vAlign w:val="center"/>
              </w:tcPr>
              <w:p w14:paraId="3EC7FC62" w14:textId="21F0E115"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819" w:type="pct"/>
                <w:shd w:val="clear" w:color="auto" w:fill="auto"/>
                <w:vAlign w:val="center"/>
              </w:tcPr>
              <w:p w14:paraId="192A05A2"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241,237.09</w:t>
                </w:r>
              </w:p>
            </w:tc>
          </w:tr>
          <w:tr w:rsidR="0016304A" w14:paraId="5507F720" w14:textId="77777777" w:rsidTr="0016304A">
            <w:sdt>
              <w:sdtPr>
                <w:tag w:val="_PLD_433ae6be63a842f9b3c972bb56b0616a"/>
                <w:id w:val="-1034648796"/>
                <w:lock w:val="sdtLocked"/>
              </w:sdtPr>
              <w:sdtEndPr/>
              <w:sdtContent>
                <w:tc>
                  <w:tcPr>
                    <w:tcW w:w="1301" w:type="pct"/>
                    <w:shd w:val="clear" w:color="auto" w:fill="auto"/>
                  </w:tcPr>
                  <w:p w14:paraId="79F988AA" w14:textId="77777777" w:rsidR="0016304A" w:rsidRDefault="0016304A" w:rsidP="0016304A">
                    <w:pPr>
                      <w:ind w:firstLineChars="300" w:firstLine="630"/>
                    </w:pPr>
                    <w:r>
                      <w:rPr>
                        <w:rFonts w:hint="eastAsia"/>
                      </w:rPr>
                      <w:t>（</w:t>
                    </w:r>
                    <w:r w:rsidRPr="0005542C">
                      <w:rPr>
                        <w:rFonts w:ascii="Times New Roman" w:hAnsi="Times New Roman" w:hint="eastAsia"/>
                      </w:rPr>
                      <w:t>1</w:t>
                    </w:r>
                    <w:r>
                      <w:rPr>
                        <w:rFonts w:hint="eastAsia"/>
                      </w:rPr>
                      <w:t>）计提</w:t>
                    </w:r>
                  </w:p>
                </w:tc>
              </w:sdtContent>
            </w:sdt>
            <w:tc>
              <w:tcPr>
                <w:tcW w:w="576" w:type="pct"/>
                <w:shd w:val="clear" w:color="auto" w:fill="auto"/>
                <w:vAlign w:val="center"/>
              </w:tcPr>
              <w:p w14:paraId="74FCD42C" w14:textId="74E8A50A"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576" w:type="pct"/>
                <w:shd w:val="clear" w:color="auto" w:fill="auto"/>
                <w:vAlign w:val="center"/>
              </w:tcPr>
              <w:p w14:paraId="226483E9" w14:textId="568D2522"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576" w:type="pct"/>
                <w:shd w:val="clear" w:color="auto" w:fill="auto"/>
                <w:vAlign w:val="center"/>
              </w:tcPr>
              <w:p w14:paraId="05255917" w14:textId="4B80C8FA"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576" w:type="pct"/>
                <w:shd w:val="clear" w:color="auto" w:fill="auto"/>
                <w:vAlign w:val="center"/>
              </w:tcPr>
              <w:p w14:paraId="04D779DC" w14:textId="4B0962F5"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576" w:type="pct"/>
                <w:shd w:val="clear" w:color="auto" w:fill="auto"/>
                <w:vAlign w:val="center"/>
              </w:tcPr>
              <w:p w14:paraId="596AB0BB" w14:textId="0B6C3CBC"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819" w:type="pct"/>
                <w:shd w:val="clear" w:color="auto" w:fill="auto"/>
                <w:vAlign w:val="center"/>
              </w:tcPr>
              <w:p w14:paraId="6D0ADE88" w14:textId="13EC1920"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r>
          <w:tr w:rsidR="0016304A" w14:paraId="0B2CF067" w14:textId="77777777" w:rsidTr="0016304A">
            <w:sdt>
              <w:sdtPr>
                <w:rPr>
                  <w:rFonts w:hint="eastAsia"/>
                </w:rPr>
                <w:alias w:val="固定资产减值准备增加项目名称"/>
                <w:tag w:val="_GBC_cd4874649a714a85b3aaac58f235f408"/>
                <w:id w:val="1573782030"/>
                <w:lock w:val="sdtLocked"/>
              </w:sdtPr>
              <w:sdtEndPr/>
              <w:sdtContent>
                <w:tc>
                  <w:tcPr>
                    <w:tcW w:w="1301" w:type="pct"/>
                    <w:shd w:val="clear" w:color="auto" w:fill="auto"/>
                  </w:tcPr>
                  <w:p w14:paraId="2DA059DF" w14:textId="77777777" w:rsidR="0016304A" w:rsidRDefault="0016304A" w:rsidP="0016304A">
                    <w:pPr>
                      <w:ind w:firstLineChars="300" w:firstLine="630"/>
                    </w:pPr>
                    <w:r w:rsidRPr="009C3AA8">
                      <w:t>(</w:t>
                    </w:r>
                    <w:r w:rsidRPr="0005542C">
                      <w:rPr>
                        <w:rFonts w:ascii="Times New Roman" w:hAnsi="Times New Roman"/>
                      </w:rPr>
                      <w:t>2</w:t>
                    </w:r>
                    <w:r w:rsidRPr="009C3AA8">
                      <w:t>)汇率变动影响</w:t>
                    </w:r>
                  </w:p>
                </w:tc>
              </w:sdtContent>
            </w:sdt>
            <w:sdt>
              <w:sdtPr>
                <w:rPr>
                  <w:rFonts w:ascii="Times New Roman" w:hAnsi="Times New Roman" w:cs="Times New Roman"/>
                  <w:szCs w:val="21"/>
                </w:rPr>
                <w:alias w:val="固定资产减值准备增加项目金额"/>
                <w:tag w:val="_GBC_f55c18250a6d4260aa1a4fc716b81fe1"/>
                <w:id w:val="273293557"/>
                <w:lock w:val="sdtLocked"/>
              </w:sdtPr>
              <w:sdtEndPr/>
              <w:sdtContent>
                <w:tc>
                  <w:tcPr>
                    <w:tcW w:w="576" w:type="pct"/>
                    <w:shd w:val="clear" w:color="auto" w:fill="auto"/>
                  </w:tcPr>
                  <w:p w14:paraId="7BA49248"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34,357.83</w:t>
                    </w:r>
                  </w:p>
                </w:tc>
              </w:sdtContent>
            </w:sdt>
            <w:sdt>
              <w:sdtPr>
                <w:rPr>
                  <w:rFonts w:ascii="Times New Roman" w:hAnsi="Times New Roman" w:cs="Times New Roman"/>
                  <w:szCs w:val="21"/>
                </w:rPr>
                <w:alias w:val="固定资产减值准备增加项目金额"/>
                <w:tag w:val="_GBC_f55c18250a6d4260aa1a4fc716b81fe1"/>
                <w:id w:val="-1806925718"/>
                <w:lock w:val="sdtLocked"/>
              </w:sdtPr>
              <w:sdtEndPr/>
              <w:sdtContent>
                <w:tc>
                  <w:tcPr>
                    <w:tcW w:w="576" w:type="pct"/>
                    <w:shd w:val="clear" w:color="auto" w:fill="auto"/>
                  </w:tcPr>
                  <w:p w14:paraId="738CBEED"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204,740.20</w:t>
                    </w:r>
                  </w:p>
                </w:tc>
              </w:sdtContent>
            </w:sdt>
            <w:sdt>
              <w:sdtPr>
                <w:rPr>
                  <w:rFonts w:ascii="Times New Roman" w:hAnsi="Times New Roman" w:cs="Times New Roman"/>
                  <w:szCs w:val="21"/>
                </w:rPr>
                <w:alias w:val="固定资产减值准备增加项目金额"/>
                <w:tag w:val="_GBC_f55c18250a6d4260aa1a4fc716b81fe1"/>
                <w:id w:val="-941764956"/>
                <w:lock w:val="sdtLocked"/>
              </w:sdtPr>
              <w:sdtEndPr/>
              <w:sdtContent>
                <w:tc>
                  <w:tcPr>
                    <w:tcW w:w="576" w:type="pct"/>
                    <w:shd w:val="clear" w:color="auto" w:fill="auto"/>
                  </w:tcPr>
                  <w:p w14:paraId="79858427" w14:textId="21AC8393"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sdtContent>
            </w:sdt>
            <w:sdt>
              <w:sdtPr>
                <w:rPr>
                  <w:rFonts w:ascii="Times New Roman" w:hAnsi="Times New Roman" w:cs="Times New Roman"/>
                  <w:szCs w:val="21"/>
                </w:rPr>
                <w:alias w:val="固定资产减值准备增加项目金额"/>
                <w:tag w:val="_GBC_f55c18250a6d4260aa1a4fc716b81fe1"/>
                <w:id w:val="-660773131"/>
                <w:lock w:val="sdtLocked"/>
              </w:sdtPr>
              <w:sdtEndPr/>
              <w:sdtContent>
                <w:tc>
                  <w:tcPr>
                    <w:tcW w:w="576" w:type="pct"/>
                    <w:shd w:val="clear" w:color="auto" w:fill="auto"/>
                  </w:tcPr>
                  <w:p w14:paraId="122BC854"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2,139.06</w:t>
                    </w:r>
                  </w:p>
                </w:tc>
              </w:sdtContent>
            </w:sdt>
            <w:sdt>
              <w:sdtPr>
                <w:rPr>
                  <w:rFonts w:ascii="Times New Roman" w:hAnsi="Times New Roman" w:cs="Times New Roman"/>
                  <w:szCs w:val="21"/>
                </w:rPr>
                <w:alias w:val="固定资产减值准备增加项目金额"/>
                <w:tag w:val="_GBC_f55c18250a6d4260aa1a4fc716b81fe1"/>
                <w:id w:val="466487008"/>
                <w:lock w:val="sdtLocked"/>
              </w:sdtPr>
              <w:sdtEndPr/>
              <w:sdtContent>
                <w:tc>
                  <w:tcPr>
                    <w:tcW w:w="576" w:type="pct"/>
                    <w:shd w:val="clear" w:color="auto" w:fill="auto"/>
                  </w:tcPr>
                  <w:p w14:paraId="34B0F13E" w14:textId="4312F1E6"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sdtContent>
            </w:sdt>
            <w:sdt>
              <w:sdtPr>
                <w:rPr>
                  <w:rFonts w:ascii="Times New Roman" w:hAnsi="Times New Roman" w:cs="Times New Roman"/>
                  <w:szCs w:val="21"/>
                </w:rPr>
                <w:alias w:val="固定资产减值准备增加项目合计金额"/>
                <w:tag w:val="_GBC_88047d8723a840e3b605e1a8a9eb2480"/>
                <w:id w:val="368576849"/>
                <w:lock w:val="sdtLocked"/>
              </w:sdtPr>
              <w:sdtEndPr/>
              <w:sdtContent>
                <w:tc>
                  <w:tcPr>
                    <w:tcW w:w="819" w:type="pct"/>
                    <w:shd w:val="clear" w:color="auto" w:fill="auto"/>
                  </w:tcPr>
                  <w:p w14:paraId="0323B03E"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241,237.09</w:t>
                    </w:r>
                  </w:p>
                </w:tc>
              </w:sdtContent>
            </w:sdt>
          </w:tr>
          <w:tr w:rsidR="0016304A" w14:paraId="7712B8B9" w14:textId="77777777" w:rsidTr="0016304A">
            <w:sdt>
              <w:sdtPr>
                <w:tag w:val="_PLD_9f06e7f0e71e4a3aa190d3fcd09490fc"/>
                <w:id w:val="-971670123"/>
                <w:lock w:val="sdtLocked"/>
              </w:sdtPr>
              <w:sdtEndPr/>
              <w:sdtContent>
                <w:tc>
                  <w:tcPr>
                    <w:tcW w:w="1301" w:type="pct"/>
                    <w:shd w:val="clear" w:color="auto" w:fill="auto"/>
                  </w:tcPr>
                  <w:p w14:paraId="560F4389" w14:textId="77777777" w:rsidR="0016304A" w:rsidRDefault="0016304A" w:rsidP="0016304A">
                    <w:pPr>
                      <w:ind w:firstLineChars="200" w:firstLine="420"/>
                    </w:pPr>
                    <w:r w:rsidRPr="0005542C">
                      <w:rPr>
                        <w:rFonts w:ascii="Times New Roman" w:hAnsi="Times New Roman" w:hint="eastAsia"/>
                      </w:rPr>
                      <w:t>3</w:t>
                    </w:r>
                    <w:r>
                      <w:rPr>
                        <w:rFonts w:hint="eastAsia"/>
                      </w:rPr>
                      <w:t>.本期减少金额</w:t>
                    </w:r>
                  </w:p>
                </w:tc>
              </w:sdtContent>
            </w:sdt>
            <w:tc>
              <w:tcPr>
                <w:tcW w:w="576" w:type="pct"/>
                <w:shd w:val="clear" w:color="auto" w:fill="auto"/>
                <w:vAlign w:val="center"/>
              </w:tcPr>
              <w:p w14:paraId="229EBE5F" w14:textId="49182DDC"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576" w:type="pct"/>
                <w:shd w:val="clear" w:color="auto" w:fill="auto"/>
                <w:vAlign w:val="center"/>
              </w:tcPr>
              <w:p w14:paraId="3EFA0460"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4,924,892.03</w:t>
                </w:r>
              </w:p>
            </w:tc>
            <w:tc>
              <w:tcPr>
                <w:tcW w:w="576" w:type="pct"/>
                <w:shd w:val="clear" w:color="auto" w:fill="auto"/>
                <w:vAlign w:val="center"/>
              </w:tcPr>
              <w:p w14:paraId="1886A3C1" w14:textId="18287F4B"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576" w:type="pct"/>
                <w:shd w:val="clear" w:color="auto" w:fill="auto"/>
                <w:vAlign w:val="center"/>
              </w:tcPr>
              <w:p w14:paraId="0044E488"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52,948.88</w:t>
                </w:r>
              </w:p>
            </w:tc>
            <w:tc>
              <w:tcPr>
                <w:tcW w:w="576" w:type="pct"/>
                <w:shd w:val="clear" w:color="auto" w:fill="auto"/>
                <w:vAlign w:val="center"/>
              </w:tcPr>
              <w:p w14:paraId="6DFFD878" w14:textId="58E0732C"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819" w:type="pct"/>
                <w:shd w:val="clear" w:color="auto" w:fill="auto"/>
                <w:vAlign w:val="center"/>
              </w:tcPr>
              <w:p w14:paraId="0B20741A"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4,977,840.91</w:t>
                </w:r>
              </w:p>
            </w:tc>
          </w:tr>
          <w:tr w:rsidR="0016304A" w14:paraId="041DF07B" w14:textId="77777777" w:rsidTr="0016304A">
            <w:sdt>
              <w:sdtPr>
                <w:tag w:val="_PLD_27997f63b30343a4a13f2ee412af0eba"/>
                <w:id w:val="406348722"/>
                <w:lock w:val="sdtLocked"/>
              </w:sdtPr>
              <w:sdtEndPr/>
              <w:sdtContent>
                <w:tc>
                  <w:tcPr>
                    <w:tcW w:w="1301" w:type="pct"/>
                    <w:shd w:val="clear" w:color="auto" w:fill="auto"/>
                  </w:tcPr>
                  <w:p w14:paraId="244582A7" w14:textId="77777777" w:rsidR="0016304A" w:rsidRDefault="0016304A" w:rsidP="0016304A">
                    <w:pPr>
                      <w:ind w:firstLineChars="300" w:firstLine="630"/>
                    </w:pPr>
                    <w:r>
                      <w:rPr>
                        <w:rFonts w:hint="eastAsia"/>
                      </w:rPr>
                      <w:t>（</w:t>
                    </w:r>
                    <w:r w:rsidRPr="0005542C">
                      <w:rPr>
                        <w:rFonts w:ascii="Times New Roman" w:hAnsi="Times New Roman" w:hint="eastAsia"/>
                      </w:rPr>
                      <w:t>1</w:t>
                    </w:r>
                    <w:r>
                      <w:rPr>
                        <w:rFonts w:hint="eastAsia"/>
                      </w:rPr>
                      <w:t>）处置或报废</w:t>
                    </w:r>
                  </w:p>
                </w:tc>
              </w:sdtContent>
            </w:sdt>
            <w:tc>
              <w:tcPr>
                <w:tcW w:w="576" w:type="pct"/>
                <w:shd w:val="clear" w:color="auto" w:fill="auto"/>
                <w:vAlign w:val="center"/>
              </w:tcPr>
              <w:p w14:paraId="19B1F472" w14:textId="1164C0BD"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576" w:type="pct"/>
                <w:shd w:val="clear" w:color="auto" w:fill="auto"/>
                <w:vAlign w:val="center"/>
              </w:tcPr>
              <w:p w14:paraId="5AFB8098"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4,924,892.03</w:t>
                </w:r>
              </w:p>
            </w:tc>
            <w:tc>
              <w:tcPr>
                <w:tcW w:w="576" w:type="pct"/>
                <w:shd w:val="clear" w:color="auto" w:fill="auto"/>
                <w:vAlign w:val="center"/>
              </w:tcPr>
              <w:p w14:paraId="7D81367C" w14:textId="7FA75454"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576" w:type="pct"/>
                <w:shd w:val="clear" w:color="auto" w:fill="auto"/>
                <w:vAlign w:val="center"/>
              </w:tcPr>
              <w:p w14:paraId="61142922"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52,948.88</w:t>
                </w:r>
              </w:p>
            </w:tc>
            <w:tc>
              <w:tcPr>
                <w:tcW w:w="576" w:type="pct"/>
                <w:shd w:val="clear" w:color="auto" w:fill="auto"/>
                <w:vAlign w:val="center"/>
              </w:tcPr>
              <w:p w14:paraId="5D7AE161" w14:textId="3482596F"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819" w:type="pct"/>
                <w:shd w:val="clear" w:color="auto" w:fill="auto"/>
                <w:vAlign w:val="center"/>
              </w:tcPr>
              <w:p w14:paraId="4E2532E2"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4,977,840.91</w:t>
                </w:r>
              </w:p>
            </w:tc>
          </w:tr>
          <w:tr w:rsidR="0016304A" w14:paraId="7AEA0881" w14:textId="77777777" w:rsidTr="0016304A">
            <w:sdt>
              <w:sdtPr>
                <w:tag w:val="_PLD_a3e5577c50494e858eeb7a95a5b17653"/>
                <w:id w:val="2095183"/>
                <w:lock w:val="sdtLocked"/>
              </w:sdtPr>
              <w:sdtEndPr/>
              <w:sdtContent>
                <w:tc>
                  <w:tcPr>
                    <w:tcW w:w="1301" w:type="pct"/>
                    <w:shd w:val="clear" w:color="auto" w:fill="auto"/>
                  </w:tcPr>
                  <w:p w14:paraId="0B9F5323" w14:textId="77777777" w:rsidR="0016304A" w:rsidRDefault="0016304A" w:rsidP="0016304A">
                    <w:pPr>
                      <w:ind w:firstLineChars="200" w:firstLine="420"/>
                    </w:pPr>
                    <w:r w:rsidRPr="0005542C">
                      <w:rPr>
                        <w:rFonts w:ascii="Times New Roman" w:hAnsi="Times New Roman" w:hint="eastAsia"/>
                      </w:rPr>
                      <w:t>4</w:t>
                    </w:r>
                    <w:r>
                      <w:rPr>
                        <w:rFonts w:hint="eastAsia"/>
                      </w:rPr>
                      <w:t>.期末余额</w:t>
                    </w:r>
                  </w:p>
                </w:tc>
              </w:sdtContent>
            </w:sdt>
            <w:tc>
              <w:tcPr>
                <w:tcW w:w="576" w:type="pct"/>
                <w:shd w:val="clear" w:color="auto" w:fill="auto"/>
                <w:vAlign w:val="center"/>
              </w:tcPr>
              <w:p w14:paraId="7A451EE2"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290,980.65</w:t>
                </w:r>
              </w:p>
            </w:tc>
            <w:tc>
              <w:tcPr>
                <w:tcW w:w="576" w:type="pct"/>
                <w:shd w:val="clear" w:color="auto" w:fill="auto"/>
                <w:vAlign w:val="center"/>
              </w:tcPr>
              <w:p w14:paraId="48BEB4A5"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49,180.76</w:t>
                </w:r>
              </w:p>
            </w:tc>
            <w:tc>
              <w:tcPr>
                <w:tcW w:w="576" w:type="pct"/>
                <w:shd w:val="clear" w:color="auto" w:fill="auto"/>
                <w:vAlign w:val="center"/>
              </w:tcPr>
              <w:p w14:paraId="5724F130" w14:textId="55D164A5"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576" w:type="pct"/>
                <w:shd w:val="clear" w:color="auto" w:fill="auto"/>
                <w:vAlign w:val="center"/>
              </w:tcPr>
              <w:p w14:paraId="3F4590B6" w14:textId="782F0DE5"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576" w:type="pct"/>
                <w:shd w:val="clear" w:color="auto" w:fill="auto"/>
                <w:vAlign w:val="center"/>
              </w:tcPr>
              <w:p w14:paraId="6ACD5A86" w14:textId="35A980A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w:t>
                </w:r>
              </w:p>
            </w:tc>
            <w:tc>
              <w:tcPr>
                <w:tcW w:w="819" w:type="pct"/>
                <w:shd w:val="clear" w:color="auto" w:fill="auto"/>
                <w:vAlign w:val="center"/>
              </w:tcPr>
              <w:p w14:paraId="6316C0A9"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340,161.41</w:t>
                </w:r>
              </w:p>
            </w:tc>
          </w:tr>
          <w:tr w:rsidR="0016304A" w14:paraId="3BD618C9" w14:textId="77777777" w:rsidTr="0016304A">
            <w:sdt>
              <w:sdtPr>
                <w:tag w:val="_PLD_bea29c32f5204124a483fa6e274ca7df"/>
                <w:id w:val="1824311585"/>
                <w:lock w:val="sdtLocked"/>
              </w:sdtPr>
              <w:sdtEndPr/>
              <w:sdtContent>
                <w:tc>
                  <w:tcPr>
                    <w:tcW w:w="1301" w:type="pct"/>
                    <w:shd w:val="clear" w:color="auto" w:fill="auto"/>
                  </w:tcPr>
                  <w:p w14:paraId="7F553964" w14:textId="77777777" w:rsidR="0016304A" w:rsidRDefault="0016304A" w:rsidP="0016304A">
                    <w:pPr>
                      <w:pStyle w:val="101"/>
                    </w:pPr>
                    <w:r>
                      <w:rPr>
                        <w:rFonts w:hint="eastAsia"/>
                      </w:rPr>
                      <w:t>四、账面价值</w:t>
                    </w:r>
                  </w:p>
                </w:tc>
              </w:sdtContent>
            </w:sdt>
            <w:tc>
              <w:tcPr>
                <w:tcW w:w="576" w:type="pct"/>
                <w:shd w:val="clear" w:color="auto" w:fill="auto"/>
                <w:vAlign w:val="center"/>
              </w:tcPr>
              <w:p w14:paraId="0387AD57" w14:textId="77777777" w:rsidR="0016304A" w:rsidRPr="00E43D17" w:rsidRDefault="0016304A" w:rsidP="0016304A">
                <w:pPr>
                  <w:jc w:val="center"/>
                  <w:rPr>
                    <w:rFonts w:ascii="Times New Roman" w:hAnsi="Times New Roman" w:cs="Times New Roman"/>
                    <w:szCs w:val="21"/>
                  </w:rPr>
                </w:pPr>
              </w:p>
            </w:tc>
            <w:tc>
              <w:tcPr>
                <w:tcW w:w="576" w:type="pct"/>
                <w:shd w:val="clear" w:color="auto" w:fill="auto"/>
                <w:vAlign w:val="center"/>
              </w:tcPr>
              <w:p w14:paraId="07118766" w14:textId="77777777" w:rsidR="0016304A" w:rsidRPr="00E43D17" w:rsidRDefault="0016304A" w:rsidP="0016304A">
                <w:pPr>
                  <w:jc w:val="center"/>
                  <w:rPr>
                    <w:rFonts w:ascii="Times New Roman" w:hAnsi="Times New Roman" w:cs="Times New Roman"/>
                    <w:szCs w:val="21"/>
                  </w:rPr>
                </w:pPr>
              </w:p>
            </w:tc>
            <w:tc>
              <w:tcPr>
                <w:tcW w:w="576" w:type="pct"/>
                <w:shd w:val="clear" w:color="auto" w:fill="auto"/>
                <w:vAlign w:val="center"/>
              </w:tcPr>
              <w:p w14:paraId="46840EA6" w14:textId="77777777" w:rsidR="0016304A" w:rsidRPr="00E43D17" w:rsidRDefault="0016304A" w:rsidP="0016304A">
                <w:pPr>
                  <w:jc w:val="center"/>
                  <w:rPr>
                    <w:rFonts w:ascii="Times New Roman" w:hAnsi="Times New Roman" w:cs="Times New Roman"/>
                    <w:szCs w:val="21"/>
                  </w:rPr>
                </w:pPr>
              </w:p>
            </w:tc>
            <w:tc>
              <w:tcPr>
                <w:tcW w:w="576" w:type="pct"/>
                <w:shd w:val="clear" w:color="auto" w:fill="auto"/>
                <w:vAlign w:val="center"/>
              </w:tcPr>
              <w:p w14:paraId="5332D1CB" w14:textId="77777777" w:rsidR="0016304A" w:rsidRPr="00E43D17" w:rsidRDefault="0016304A" w:rsidP="0016304A">
                <w:pPr>
                  <w:jc w:val="center"/>
                  <w:rPr>
                    <w:rFonts w:ascii="Times New Roman" w:hAnsi="Times New Roman" w:cs="Times New Roman"/>
                    <w:szCs w:val="21"/>
                  </w:rPr>
                </w:pPr>
              </w:p>
            </w:tc>
            <w:tc>
              <w:tcPr>
                <w:tcW w:w="576" w:type="pct"/>
                <w:shd w:val="clear" w:color="auto" w:fill="auto"/>
                <w:vAlign w:val="center"/>
              </w:tcPr>
              <w:p w14:paraId="5FA72A44" w14:textId="77777777" w:rsidR="0016304A" w:rsidRPr="00E43D17" w:rsidRDefault="0016304A" w:rsidP="0016304A">
                <w:pPr>
                  <w:jc w:val="center"/>
                  <w:rPr>
                    <w:rFonts w:ascii="Times New Roman" w:hAnsi="Times New Roman" w:cs="Times New Roman"/>
                    <w:szCs w:val="21"/>
                  </w:rPr>
                </w:pPr>
              </w:p>
            </w:tc>
            <w:tc>
              <w:tcPr>
                <w:tcW w:w="819" w:type="pct"/>
                <w:shd w:val="clear" w:color="auto" w:fill="auto"/>
                <w:vAlign w:val="center"/>
              </w:tcPr>
              <w:p w14:paraId="2B0D6485" w14:textId="77777777" w:rsidR="0016304A" w:rsidRPr="00E43D17" w:rsidRDefault="0016304A" w:rsidP="0016304A">
                <w:pPr>
                  <w:jc w:val="center"/>
                  <w:rPr>
                    <w:rFonts w:ascii="Times New Roman" w:hAnsi="Times New Roman" w:cs="Times New Roman"/>
                    <w:szCs w:val="21"/>
                  </w:rPr>
                </w:pPr>
              </w:p>
            </w:tc>
          </w:tr>
          <w:tr w:rsidR="0016304A" w14:paraId="1107D4AE" w14:textId="77777777" w:rsidTr="0016304A">
            <w:sdt>
              <w:sdtPr>
                <w:tag w:val="_PLD_0cb15efd736e4fb48f835ee67e79495e"/>
                <w:id w:val="1532995387"/>
                <w:lock w:val="sdtLocked"/>
              </w:sdtPr>
              <w:sdtEndPr/>
              <w:sdtContent>
                <w:tc>
                  <w:tcPr>
                    <w:tcW w:w="1301" w:type="pct"/>
                    <w:shd w:val="clear" w:color="auto" w:fill="auto"/>
                  </w:tcPr>
                  <w:p w14:paraId="1F81A206" w14:textId="77777777" w:rsidR="0016304A" w:rsidRDefault="0016304A" w:rsidP="0016304A">
                    <w:pPr>
                      <w:ind w:firstLineChars="200" w:firstLine="420"/>
                    </w:pPr>
                    <w:r w:rsidRPr="0005542C">
                      <w:rPr>
                        <w:rFonts w:ascii="Times New Roman" w:hAnsi="Times New Roman" w:hint="eastAsia"/>
                      </w:rPr>
                      <w:t>1</w:t>
                    </w:r>
                    <w:r>
                      <w:rPr>
                        <w:rFonts w:hint="eastAsia"/>
                      </w:rPr>
                      <w:t>.期末账面价值</w:t>
                    </w:r>
                  </w:p>
                </w:tc>
              </w:sdtContent>
            </w:sdt>
            <w:tc>
              <w:tcPr>
                <w:tcW w:w="576" w:type="pct"/>
                <w:shd w:val="clear" w:color="auto" w:fill="auto"/>
                <w:vAlign w:val="center"/>
              </w:tcPr>
              <w:p w14:paraId="4B319333"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151,265,961.65</w:t>
                </w:r>
              </w:p>
            </w:tc>
            <w:tc>
              <w:tcPr>
                <w:tcW w:w="576" w:type="pct"/>
                <w:shd w:val="clear" w:color="auto" w:fill="auto"/>
                <w:vAlign w:val="center"/>
              </w:tcPr>
              <w:p w14:paraId="47E8EF42"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59,398,613.61</w:t>
                </w:r>
              </w:p>
            </w:tc>
            <w:tc>
              <w:tcPr>
                <w:tcW w:w="576" w:type="pct"/>
                <w:shd w:val="clear" w:color="auto" w:fill="auto"/>
                <w:vAlign w:val="center"/>
              </w:tcPr>
              <w:p w14:paraId="4E2F87C0"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3,947,099.82</w:t>
                </w:r>
              </w:p>
            </w:tc>
            <w:tc>
              <w:tcPr>
                <w:tcW w:w="576" w:type="pct"/>
                <w:shd w:val="clear" w:color="auto" w:fill="auto"/>
                <w:vAlign w:val="center"/>
              </w:tcPr>
              <w:p w14:paraId="1077A340"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14,818,310.51</w:t>
                </w:r>
              </w:p>
            </w:tc>
            <w:tc>
              <w:tcPr>
                <w:tcW w:w="576" w:type="pct"/>
                <w:shd w:val="clear" w:color="auto" w:fill="auto"/>
                <w:vAlign w:val="center"/>
              </w:tcPr>
              <w:p w14:paraId="58BE8133"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33,175,050.80</w:t>
                </w:r>
              </w:p>
            </w:tc>
            <w:tc>
              <w:tcPr>
                <w:tcW w:w="819" w:type="pct"/>
                <w:shd w:val="clear" w:color="auto" w:fill="auto"/>
                <w:vAlign w:val="center"/>
              </w:tcPr>
              <w:p w14:paraId="1F6F6F26"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262,605,036.39</w:t>
                </w:r>
              </w:p>
            </w:tc>
          </w:tr>
          <w:tr w:rsidR="0016304A" w14:paraId="01F29F29" w14:textId="77777777" w:rsidTr="0016304A">
            <w:sdt>
              <w:sdtPr>
                <w:tag w:val="_PLD_0a70238af5ae41dda386e3180cb5ac13"/>
                <w:id w:val="-754505009"/>
                <w:lock w:val="sdtLocked"/>
              </w:sdtPr>
              <w:sdtEndPr/>
              <w:sdtContent>
                <w:tc>
                  <w:tcPr>
                    <w:tcW w:w="1301" w:type="pct"/>
                    <w:shd w:val="clear" w:color="auto" w:fill="auto"/>
                  </w:tcPr>
                  <w:p w14:paraId="7476E2D0" w14:textId="77777777" w:rsidR="0016304A" w:rsidRDefault="0016304A" w:rsidP="0016304A">
                    <w:pPr>
                      <w:ind w:firstLineChars="200" w:firstLine="420"/>
                    </w:pPr>
                    <w:r w:rsidRPr="0005542C">
                      <w:rPr>
                        <w:rFonts w:ascii="Times New Roman" w:hAnsi="Times New Roman" w:hint="eastAsia"/>
                      </w:rPr>
                      <w:t>2</w:t>
                    </w:r>
                    <w:r>
                      <w:rPr>
                        <w:rFonts w:hint="eastAsia"/>
                      </w:rPr>
                      <w:t>.期初账面价值</w:t>
                    </w:r>
                  </w:p>
                </w:tc>
              </w:sdtContent>
            </w:sdt>
            <w:tc>
              <w:tcPr>
                <w:tcW w:w="576" w:type="pct"/>
                <w:shd w:val="clear" w:color="auto" w:fill="auto"/>
                <w:vAlign w:val="center"/>
              </w:tcPr>
              <w:p w14:paraId="0FE829F8"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150,780,027.60</w:t>
                </w:r>
              </w:p>
            </w:tc>
            <w:tc>
              <w:tcPr>
                <w:tcW w:w="576" w:type="pct"/>
                <w:shd w:val="clear" w:color="auto" w:fill="auto"/>
                <w:vAlign w:val="center"/>
              </w:tcPr>
              <w:p w14:paraId="589ED1DB"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50,408,662.60</w:t>
                </w:r>
              </w:p>
            </w:tc>
            <w:tc>
              <w:tcPr>
                <w:tcW w:w="576" w:type="pct"/>
                <w:shd w:val="clear" w:color="auto" w:fill="auto"/>
                <w:vAlign w:val="center"/>
              </w:tcPr>
              <w:p w14:paraId="5FE59254"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3,965,737.83</w:t>
                </w:r>
              </w:p>
            </w:tc>
            <w:tc>
              <w:tcPr>
                <w:tcW w:w="576" w:type="pct"/>
                <w:shd w:val="clear" w:color="auto" w:fill="auto"/>
                <w:vAlign w:val="center"/>
              </w:tcPr>
              <w:p w14:paraId="052B7D35"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11,976,816.48</w:t>
                </w:r>
              </w:p>
            </w:tc>
            <w:tc>
              <w:tcPr>
                <w:tcW w:w="576" w:type="pct"/>
                <w:shd w:val="clear" w:color="auto" w:fill="auto"/>
                <w:vAlign w:val="center"/>
              </w:tcPr>
              <w:p w14:paraId="706F01D0"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32,635,217.49</w:t>
                </w:r>
              </w:p>
            </w:tc>
            <w:tc>
              <w:tcPr>
                <w:tcW w:w="819" w:type="pct"/>
                <w:shd w:val="clear" w:color="auto" w:fill="auto"/>
                <w:vAlign w:val="center"/>
              </w:tcPr>
              <w:p w14:paraId="6DA5852A" w14:textId="77777777"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szCs w:val="21"/>
                  </w:rPr>
                  <w:t>249,766,462.00</w:t>
                </w:r>
              </w:p>
            </w:tc>
          </w:tr>
        </w:tbl>
        <w:p w14:paraId="53D0A7F5" w14:textId="77777777" w:rsidR="0016304A" w:rsidRDefault="0016304A">
          <w:pPr>
            <w:pStyle w:val="101"/>
          </w:pPr>
        </w:p>
        <w:p w14:paraId="30E63720" w14:textId="3C724E0A" w:rsidR="0016304A" w:rsidRDefault="00C73534">
          <w:pPr>
            <w:rPr>
              <w:rFonts w:cstheme="minorBidi"/>
              <w:kern w:val="2"/>
              <w:szCs w:val="21"/>
            </w:rPr>
          </w:pPr>
        </w:p>
      </w:sdtContent>
    </w:sdt>
    <w:p w14:paraId="64747182" w14:textId="77777777" w:rsidR="0016304A" w:rsidRDefault="0016304A">
      <w:pPr>
        <w:rPr>
          <w:szCs w:val="21"/>
        </w:rPr>
        <w:sectPr w:rsidR="0016304A" w:rsidSect="0016304A">
          <w:pgSz w:w="16838" w:h="11906" w:orient="landscape"/>
          <w:pgMar w:top="1797" w:right="1525" w:bottom="1276" w:left="1440" w:header="856" w:footer="992" w:gutter="0"/>
          <w:cols w:space="425"/>
          <w:docGrid w:type="lines" w:linePitch="312"/>
        </w:sectPr>
      </w:pPr>
    </w:p>
    <w:sdt>
      <w:sdtPr>
        <w:rPr>
          <w:rFonts w:ascii="宋体" w:hAnsi="宋体" w:cs="宋体" w:hint="eastAsia"/>
          <w:b w:val="0"/>
          <w:bCs w:val="0"/>
          <w:kern w:val="0"/>
          <w:szCs w:val="21"/>
        </w:rPr>
        <w:alias w:val="模块:暂时闲置的固定资产情况"/>
        <w:tag w:val="_GBC_77e89169b7ab4fccae8cff3d8a125711"/>
        <w:id w:val="-12468867"/>
        <w:lock w:val="sdtLocked"/>
        <w:placeholder>
          <w:docPart w:val="GBC22222222222222222222222222222"/>
        </w:placeholder>
      </w:sdtPr>
      <w:sdtEndPr>
        <w:rPr>
          <w:rFonts w:hint="default"/>
          <w:szCs w:val="24"/>
        </w:rPr>
      </w:sdtEndPr>
      <w:sdtContent>
        <w:p w14:paraId="0ADDA710" w14:textId="77777777" w:rsidR="0016304A" w:rsidRDefault="0016304A" w:rsidP="00E9693C">
          <w:pPr>
            <w:pStyle w:val="98"/>
            <w:numPr>
              <w:ilvl w:val="0"/>
              <w:numId w:val="70"/>
            </w:numPr>
            <w:tabs>
              <w:tab w:val="left" w:pos="588"/>
            </w:tabs>
            <w:rPr>
              <w:rFonts w:ascii="宋体" w:hAnsi="宋体"/>
              <w:kern w:val="0"/>
              <w:szCs w:val="21"/>
            </w:rPr>
          </w:pPr>
          <w:r>
            <w:rPr>
              <w:rFonts w:ascii="宋体" w:hAnsi="宋体" w:hint="eastAsia"/>
              <w:szCs w:val="21"/>
            </w:rPr>
            <w:t>暂时</w:t>
          </w:r>
          <w:r>
            <w:rPr>
              <w:rFonts w:ascii="宋体" w:hAnsi="宋体" w:hint="eastAsia"/>
              <w:kern w:val="0"/>
              <w:szCs w:val="21"/>
            </w:rPr>
            <w:t>闲置的固定资产情况</w:t>
          </w:r>
        </w:p>
        <w:sdt>
          <w:sdtPr>
            <w:alias w:val="是否适用：暂时闲置的固定资产情况[双击切换]"/>
            <w:tag w:val="_GBC_ca31f29118c7481f95f99a2655f8c1e1"/>
            <w:id w:val="-1377461035"/>
            <w:lock w:val="sdtLocked"/>
            <w:placeholder>
              <w:docPart w:val="GBC22222222222222222222222222222"/>
            </w:placeholder>
          </w:sdtPr>
          <w:sdtEndPr/>
          <w:sdtContent>
            <w:p w14:paraId="714CCBAF" w14:textId="4F492F79"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hint="eastAsia"/>
          <w:b w:val="0"/>
          <w:bCs w:val="0"/>
          <w:kern w:val="0"/>
          <w:szCs w:val="21"/>
        </w:rPr>
        <w:alias w:val="模块:通过融资租赁租入的固定资产情况"/>
        <w:tag w:val="_GBC_f8dc7bf0df9345f6a1581560999dd4d8"/>
        <w:id w:val="535394214"/>
        <w:lock w:val="sdtLocked"/>
        <w:placeholder>
          <w:docPart w:val="GBC22222222222222222222222222222"/>
        </w:placeholder>
      </w:sdtPr>
      <w:sdtEndPr>
        <w:rPr>
          <w:rFonts w:hint="default"/>
          <w:szCs w:val="24"/>
        </w:rPr>
      </w:sdtEndPr>
      <w:sdtContent>
        <w:p w14:paraId="34CCBA07" w14:textId="77777777" w:rsidR="0016304A" w:rsidRDefault="0016304A" w:rsidP="00E9693C">
          <w:pPr>
            <w:pStyle w:val="98"/>
            <w:numPr>
              <w:ilvl w:val="0"/>
              <w:numId w:val="70"/>
            </w:numPr>
            <w:tabs>
              <w:tab w:val="left" w:pos="588"/>
            </w:tabs>
            <w:rPr>
              <w:rFonts w:ascii="宋体" w:hAnsi="宋体"/>
              <w:kern w:val="0"/>
              <w:szCs w:val="21"/>
            </w:rPr>
          </w:pPr>
          <w:r>
            <w:rPr>
              <w:rFonts w:ascii="宋体" w:hAnsi="宋体" w:hint="eastAsia"/>
              <w:kern w:val="0"/>
              <w:szCs w:val="21"/>
            </w:rPr>
            <w:t>通过</w:t>
          </w:r>
          <w:r>
            <w:rPr>
              <w:rFonts w:ascii="宋体" w:hAnsi="宋体" w:hint="eastAsia"/>
              <w:szCs w:val="21"/>
            </w:rPr>
            <w:t>融资租赁</w:t>
          </w:r>
          <w:r>
            <w:rPr>
              <w:rFonts w:ascii="宋体" w:hAnsi="宋体" w:hint="eastAsia"/>
              <w:kern w:val="0"/>
              <w:szCs w:val="21"/>
            </w:rPr>
            <w:t>租入的固定资产情况</w:t>
          </w:r>
        </w:p>
        <w:sdt>
          <w:sdtPr>
            <w:alias w:val="是否适用：通过融资租赁租入的固定资产情况[双击切换]"/>
            <w:tag w:val="_GBC_17a138c76e604d1b9b48d7c64e72801d"/>
            <w:id w:val="-673728339"/>
            <w:lock w:val="sdtLocked"/>
            <w:placeholder>
              <w:docPart w:val="GBC22222222222222222222222222222"/>
            </w:placeholder>
          </w:sdtPr>
          <w:sdtEndPr/>
          <w:sdtContent>
            <w:p w14:paraId="5C3A1D5B" w14:textId="5FF4BAE1" w:rsidR="0016304A" w:rsidRDefault="0016304A" w:rsidP="0016304A">
              <w:pPr>
                <w:rPr>
                  <w:color w:val="FF0000"/>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hint="eastAsia"/>
          <w:b w:val="0"/>
          <w:bCs w:val="0"/>
          <w:kern w:val="0"/>
          <w:szCs w:val="21"/>
        </w:rPr>
        <w:alias w:val="模块:通过经营租赁租出的固定资产"/>
        <w:tag w:val="_GBC_06e38c241c8a43a99fdd68c92888bab1"/>
        <w:id w:val="-957476839"/>
        <w:lock w:val="sdtLocked"/>
        <w:placeholder>
          <w:docPart w:val="GBC22222222222222222222222222222"/>
        </w:placeholder>
      </w:sdtPr>
      <w:sdtEndPr>
        <w:rPr>
          <w:rFonts w:hint="default"/>
          <w:color w:val="FF0000"/>
        </w:rPr>
      </w:sdtEndPr>
      <w:sdtContent>
        <w:p w14:paraId="1DF3C547" w14:textId="77777777" w:rsidR="0016304A" w:rsidRDefault="0016304A" w:rsidP="00E9693C">
          <w:pPr>
            <w:pStyle w:val="98"/>
            <w:numPr>
              <w:ilvl w:val="0"/>
              <w:numId w:val="70"/>
            </w:numPr>
            <w:tabs>
              <w:tab w:val="left" w:pos="588"/>
            </w:tabs>
            <w:rPr>
              <w:rFonts w:ascii="宋体" w:hAnsi="宋体"/>
              <w:kern w:val="0"/>
              <w:szCs w:val="21"/>
            </w:rPr>
          </w:pPr>
          <w:r>
            <w:rPr>
              <w:rFonts w:ascii="宋体" w:hAnsi="宋体" w:hint="eastAsia"/>
              <w:szCs w:val="21"/>
            </w:rPr>
            <w:t>通过</w:t>
          </w:r>
          <w:r>
            <w:rPr>
              <w:rFonts w:ascii="宋体" w:hAnsi="宋体" w:hint="eastAsia"/>
              <w:kern w:val="0"/>
              <w:szCs w:val="21"/>
            </w:rPr>
            <w:t>经营租赁租出的固定资产</w:t>
          </w:r>
        </w:p>
        <w:sdt>
          <w:sdtPr>
            <w:alias w:val="是否适用：通过经营租赁租出的固定资产[双击切换]"/>
            <w:tag w:val="_GBC_251e1c74f40b47869d759974b0f6a463"/>
            <w:id w:val="1985268717"/>
            <w:lock w:val="sdtLocked"/>
            <w:placeholder>
              <w:docPart w:val="GBC22222222222222222222222222222"/>
            </w:placeholder>
          </w:sdtPr>
          <w:sdtEndPr/>
          <w:sdtContent>
            <w:p w14:paraId="7BD3057B" w14:textId="463EA4D4" w:rsidR="0016304A" w:rsidRDefault="0016304A" w:rsidP="0016304A">
              <w:pPr>
                <w:rPr>
                  <w:color w:val="FF0000"/>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hint="eastAsia"/>
          <w:b w:val="0"/>
          <w:bCs w:val="0"/>
          <w:kern w:val="0"/>
          <w:szCs w:val="21"/>
        </w:rPr>
        <w:alias w:val="模块:未办妥产权证书的固定资产情况"/>
        <w:tag w:val="_GBC_5b357259936442c38f67f17b533c7085"/>
        <w:id w:val="343370944"/>
        <w:lock w:val="sdtLocked"/>
        <w:placeholder>
          <w:docPart w:val="GBC22222222222222222222222222222"/>
        </w:placeholder>
      </w:sdtPr>
      <w:sdtEndPr>
        <w:rPr>
          <w:rFonts w:hint="default"/>
          <w:szCs w:val="24"/>
        </w:rPr>
      </w:sdtEndPr>
      <w:sdtContent>
        <w:p w14:paraId="69863984" w14:textId="77777777" w:rsidR="0016304A" w:rsidRDefault="0016304A" w:rsidP="00E9693C">
          <w:pPr>
            <w:pStyle w:val="98"/>
            <w:numPr>
              <w:ilvl w:val="0"/>
              <w:numId w:val="70"/>
            </w:numPr>
            <w:tabs>
              <w:tab w:val="left" w:pos="588"/>
            </w:tabs>
            <w:rPr>
              <w:rFonts w:ascii="宋体" w:hAnsi="宋体"/>
              <w:kern w:val="0"/>
              <w:szCs w:val="21"/>
            </w:rPr>
          </w:pPr>
          <w:r>
            <w:rPr>
              <w:rFonts w:ascii="宋体" w:hAnsi="宋体" w:hint="eastAsia"/>
              <w:kern w:val="0"/>
              <w:szCs w:val="21"/>
            </w:rPr>
            <w:t>未</w:t>
          </w:r>
          <w:r>
            <w:rPr>
              <w:rFonts w:ascii="宋体" w:hAnsi="宋体" w:hint="eastAsia"/>
              <w:szCs w:val="21"/>
            </w:rPr>
            <w:t>办妥</w:t>
          </w:r>
          <w:r>
            <w:rPr>
              <w:rFonts w:ascii="宋体" w:hAnsi="宋体" w:hint="eastAsia"/>
              <w:kern w:val="0"/>
              <w:szCs w:val="21"/>
            </w:rPr>
            <w:t>产权证书的固定资产情况</w:t>
          </w:r>
        </w:p>
        <w:sdt>
          <w:sdtPr>
            <w:alias w:val="是否适用：未办妥产权证书的固定资产情况[双击切换]"/>
            <w:tag w:val="_GBC_a26aa363313e4c8fbedf9041cd41bfc9"/>
            <w:id w:val="-323122224"/>
            <w:lock w:val="sdtLocked"/>
            <w:placeholder>
              <w:docPart w:val="GBC22222222222222222222222222222"/>
            </w:placeholder>
          </w:sdtPr>
          <w:sdtEndPr/>
          <w:sdtContent>
            <w:p w14:paraId="4968E424" w14:textId="703E77C0"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hint="eastAsia"/>
          <w:szCs w:val="21"/>
        </w:rPr>
        <w:alias w:val="模块:固定资产说明"/>
        <w:tag w:val="_GBC_c93a179f84504ae59ee71556bc9afb64"/>
        <w:id w:val="429701874"/>
        <w:lock w:val="sdtLocked"/>
        <w:placeholder>
          <w:docPart w:val="GBC22222222222222222222222222222"/>
        </w:placeholder>
      </w:sdtPr>
      <w:sdtEndPr>
        <w:rPr>
          <w:rFonts w:hint="default"/>
        </w:rPr>
      </w:sdtEndPr>
      <w:sdtContent>
        <w:p w14:paraId="13820F55" w14:textId="77777777" w:rsidR="0016304A" w:rsidRDefault="0016304A">
          <w:pPr>
            <w:rPr>
              <w:szCs w:val="21"/>
            </w:rPr>
          </w:pPr>
          <w:r>
            <w:rPr>
              <w:rFonts w:hint="eastAsia"/>
              <w:szCs w:val="21"/>
            </w:rPr>
            <w:t>其他说明：</w:t>
          </w:r>
        </w:p>
        <w:sdt>
          <w:sdtPr>
            <w:rPr>
              <w:szCs w:val="21"/>
            </w:rPr>
            <w:alias w:val="是否适用：固定资产的说明[双击切换]"/>
            <w:tag w:val="_GBC_e2fd7087594d4949ada40807334de5fb"/>
            <w:id w:val="1244840835"/>
            <w:lock w:val="sdtLocked"/>
            <w:placeholder>
              <w:docPart w:val="GBC22222222222222222222222222222"/>
            </w:placeholder>
          </w:sdtPr>
          <w:sdtEndPr/>
          <w:sdtContent>
            <w:p w14:paraId="294000B7" w14:textId="77777777"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07651F31" w14:textId="399BDA63" w:rsidR="0016304A" w:rsidRDefault="00C73534" w:rsidP="0016304A">
          <w:pPr>
            <w:pStyle w:val="101"/>
          </w:pPr>
          <w:sdt>
            <w:sdtPr>
              <w:rPr>
                <w:szCs w:val="21"/>
              </w:rPr>
              <w:alias w:val="固定资产的说明"/>
              <w:tag w:val="_GBC_1cd9f478e6f24b25af00fb54ff820976"/>
              <w:id w:val="-452870038"/>
              <w:lock w:val="sdtLocked"/>
            </w:sdtPr>
            <w:sdtEndPr/>
            <w:sdtContent>
              <w:r w:rsidR="0016304A" w:rsidRPr="009C3AA8">
                <w:rPr>
                  <w:rFonts w:hint="eastAsia"/>
                  <w:szCs w:val="21"/>
                </w:rPr>
                <w:t>于</w:t>
              </w:r>
              <w:r w:rsidR="0016304A" w:rsidRPr="0005542C">
                <w:rPr>
                  <w:rFonts w:ascii="Times New Roman" w:hAnsi="Times New Roman"/>
                  <w:szCs w:val="21"/>
                </w:rPr>
                <w:t>2023</w:t>
              </w:r>
              <w:r w:rsidR="0016304A" w:rsidRPr="009C3AA8">
                <w:rPr>
                  <w:szCs w:val="21"/>
                </w:rPr>
                <w:t>年</w:t>
              </w:r>
              <w:r w:rsidR="0016304A" w:rsidRPr="0005542C">
                <w:rPr>
                  <w:rFonts w:ascii="Times New Roman" w:hAnsi="Times New Roman"/>
                  <w:szCs w:val="21"/>
                </w:rPr>
                <w:t>6</w:t>
              </w:r>
              <w:r w:rsidR="0016304A" w:rsidRPr="009C3AA8">
                <w:rPr>
                  <w:szCs w:val="21"/>
                </w:rPr>
                <w:t>月</w:t>
              </w:r>
              <w:r w:rsidR="0016304A" w:rsidRPr="0005542C">
                <w:rPr>
                  <w:rFonts w:ascii="Times New Roman" w:hAnsi="Times New Roman"/>
                  <w:szCs w:val="21"/>
                </w:rPr>
                <w:t>30</w:t>
              </w:r>
              <w:r w:rsidR="0016304A" w:rsidRPr="009C3AA8">
                <w:rPr>
                  <w:szCs w:val="21"/>
                </w:rPr>
                <w:t>日，本集团所有权或使用权受到限制的固定资产参见附注七、</w:t>
              </w:r>
              <w:r w:rsidR="0016304A" w:rsidRPr="0005542C">
                <w:rPr>
                  <w:rFonts w:ascii="Times New Roman" w:hAnsi="Times New Roman"/>
                  <w:szCs w:val="21"/>
                </w:rPr>
                <w:t>81</w:t>
              </w:r>
              <w:r w:rsidR="0016304A" w:rsidRPr="009C3AA8">
                <w:rPr>
                  <w:szCs w:val="21"/>
                </w:rPr>
                <w:t>。</w:t>
              </w:r>
            </w:sdtContent>
          </w:sdt>
        </w:p>
        <w:p w14:paraId="3430D6CC" w14:textId="10C5B212" w:rsidR="0016304A" w:rsidRPr="00AE386E" w:rsidRDefault="00C73534">
          <w:pPr>
            <w:rPr>
              <w:szCs w:val="21"/>
            </w:rPr>
          </w:pPr>
        </w:p>
      </w:sdtContent>
    </w:sdt>
    <w:sdt>
      <w:sdtPr>
        <w:rPr>
          <w:rFonts w:ascii="宋体" w:hAnsi="宋体" w:cs="宋体" w:hint="eastAsia"/>
          <w:b w:val="0"/>
          <w:bCs w:val="0"/>
          <w:kern w:val="0"/>
          <w:szCs w:val="24"/>
        </w:rPr>
        <w:alias w:val="模块:固定资产清理"/>
        <w:tag w:val="_GBC_0de4677cdcb54eaa8c2b2afa938f1054"/>
        <w:id w:val="241381701"/>
        <w:lock w:val="sdtLocked"/>
        <w:placeholder>
          <w:docPart w:val="GBC22222222222222222222222222222"/>
        </w:placeholder>
      </w:sdtPr>
      <w:sdtEndPr>
        <w:rPr>
          <w:szCs w:val="21"/>
        </w:rPr>
      </w:sdtEndPr>
      <w:sdtContent>
        <w:p w14:paraId="50AD14E5" w14:textId="77777777" w:rsidR="0016304A" w:rsidRDefault="0016304A">
          <w:pPr>
            <w:pStyle w:val="98"/>
            <w:rPr>
              <w:rFonts w:ascii="宋体" w:hAnsi="宋体"/>
            </w:rPr>
          </w:pPr>
          <w:r>
            <w:rPr>
              <w:rFonts w:ascii="宋体" w:hAnsi="宋体" w:hint="eastAsia"/>
            </w:rPr>
            <w:t>固定资产清理</w:t>
          </w:r>
        </w:p>
        <w:sdt>
          <w:sdtPr>
            <w:alias w:val="是否适用：固定资产清理[双击切换]"/>
            <w:tag w:val="_GBC_d005d220fbda4cd2a58ced6d0d7a1404"/>
            <w:id w:val="832955404"/>
            <w:lock w:val="sdtLocked"/>
            <w:placeholder>
              <w:docPart w:val="GBC22222222222222222222222222222"/>
            </w:placeholder>
          </w:sdtPr>
          <w:sdtEndPr/>
          <w:sdtContent>
            <w:p w14:paraId="79968BD6" w14:textId="0B4D1C62" w:rsidR="0016304A" w:rsidRPr="00AE386E" w:rsidRDefault="0016304A" w:rsidP="00AE386E">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1F7F9511" w14:textId="77777777" w:rsidR="0016304A" w:rsidRDefault="0016304A">
      <w:pPr>
        <w:rPr>
          <w:szCs w:val="21"/>
        </w:rPr>
      </w:pPr>
    </w:p>
    <w:p w14:paraId="7C867E9F"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在建工程</w:t>
      </w:r>
    </w:p>
    <w:bookmarkStart w:id="269" w:name="_Hlk10472757" w:displacedByCustomXml="next"/>
    <w:sdt>
      <w:sdtPr>
        <w:rPr>
          <w:rFonts w:ascii="宋体" w:hAnsi="宋体" w:cs="宋体" w:hint="eastAsia"/>
          <w:b w:val="0"/>
          <w:bCs w:val="0"/>
          <w:kern w:val="0"/>
          <w:szCs w:val="24"/>
        </w:rPr>
        <w:alias w:val="模块:在建工程项目列示"/>
        <w:tag w:val="_SEC_5259769a5b954eaaa39f8ab4268be07c"/>
        <w:id w:val="1809890074"/>
        <w:lock w:val="sdtLocked"/>
        <w:placeholder>
          <w:docPart w:val="GBC22222222222222222222222222222"/>
        </w:placeholder>
      </w:sdtPr>
      <w:sdtEndPr>
        <w:rPr>
          <w:rFonts w:hint="default"/>
          <w:szCs w:val="21"/>
        </w:rPr>
      </w:sdtEndPr>
      <w:sdtContent>
        <w:p w14:paraId="4EB4849C" w14:textId="77777777" w:rsidR="0016304A" w:rsidRDefault="0016304A">
          <w:pPr>
            <w:pStyle w:val="98"/>
            <w:rPr>
              <w:rFonts w:ascii="宋体" w:hAnsi="宋体"/>
            </w:rPr>
          </w:pPr>
          <w:r>
            <w:rPr>
              <w:rFonts w:ascii="宋体" w:hAnsi="宋体" w:hint="eastAsia"/>
            </w:rPr>
            <w:t>项目列示</w:t>
          </w:r>
        </w:p>
        <w:sdt>
          <w:sdtPr>
            <w:alias w:val="是否适用：在建工程分类列示[双击切换]"/>
            <w:tag w:val="_GBC_bcbd4315343844fc923825dd150041e5"/>
            <w:id w:val="1813523264"/>
            <w:lock w:val="sdtLocked"/>
            <w:placeholder>
              <w:docPart w:val="GBC22222222222222222222222222222"/>
            </w:placeholder>
          </w:sdtPr>
          <w:sdtEndPr/>
          <w:sdtContent>
            <w:p w14:paraId="7E502F68" w14:textId="719F0FD8"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6537A7B5" w14:textId="10F0F3CF" w:rsidR="0016304A" w:rsidRDefault="0016304A">
          <w:pPr>
            <w:jc w:val="right"/>
            <w:rPr>
              <w:szCs w:val="21"/>
            </w:rPr>
          </w:pPr>
          <w:r>
            <w:rPr>
              <w:rFonts w:hint="eastAsia"/>
              <w:szCs w:val="21"/>
            </w:rPr>
            <w:t>单位：</w:t>
          </w:r>
          <w:sdt>
            <w:sdtPr>
              <w:rPr>
                <w:rFonts w:hint="eastAsia"/>
                <w:szCs w:val="21"/>
              </w:rPr>
              <w:alias w:val="单位：在建工程分类列示"/>
              <w:tag w:val="_GBC_9df8e16a6fb54a76b384d11e7a6dd52d"/>
              <w:id w:val="209080827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在建工程分类列示"/>
              <w:tag w:val="_GBC_17b0bdb7b5f24e599fcea2e90510306a"/>
              <w:id w:val="-112654251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firstRow="0" w:lastRow="0" w:firstColumn="0" w:lastColumn="0" w:noHBand="0" w:noVBand="0"/>
          </w:tblPr>
          <w:tblGrid>
            <w:gridCol w:w="3113"/>
            <w:gridCol w:w="2862"/>
            <w:gridCol w:w="2848"/>
          </w:tblGrid>
          <w:tr w:rsidR="0016304A" w14:paraId="7B2CFB90" w14:textId="77777777" w:rsidTr="00510B81">
            <w:trPr>
              <w:cantSplit/>
            </w:trPr>
            <w:sdt>
              <w:sdtPr>
                <w:tag w:val="_PLD_3a34a6496ee4454093b17b19ba9b805d"/>
                <w:id w:val="-77593216"/>
                <w:lock w:val="sdtLocked"/>
              </w:sdtPr>
              <w:sdtEndPr/>
              <w:sdtContent>
                <w:tc>
                  <w:tcPr>
                    <w:tcW w:w="1764" w:type="pct"/>
                    <w:vAlign w:val="center"/>
                  </w:tcPr>
                  <w:p w14:paraId="2329BF92" w14:textId="77777777" w:rsidR="0016304A" w:rsidRDefault="0016304A">
                    <w:pPr>
                      <w:jc w:val="center"/>
                      <w:rPr>
                        <w:szCs w:val="21"/>
                      </w:rPr>
                    </w:pPr>
                    <w:r>
                      <w:rPr>
                        <w:rFonts w:hint="eastAsia"/>
                        <w:szCs w:val="21"/>
                      </w:rPr>
                      <w:t>项目</w:t>
                    </w:r>
                  </w:p>
                </w:tc>
              </w:sdtContent>
            </w:sdt>
            <w:sdt>
              <w:sdtPr>
                <w:tag w:val="_PLD_88973d2835334cdbb31181ad26b55912"/>
                <w:id w:val="1034535750"/>
                <w:lock w:val="sdtLocked"/>
              </w:sdtPr>
              <w:sdtEndPr/>
              <w:sdtContent>
                <w:tc>
                  <w:tcPr>
                    <w:tcW w:w="1622" w:type="pct"/>
                    <w:vAlign w:val="center"/>
                  </w:tcPr>
                  <w:p w14:paraId="13A6FE56" w14:textId="77777777" w:rsidR="0016304A" w:rsidRDefault="0016304A">
                    <w:pPr>
                      <w:jc w:val="center"/>
                      <w:rPr>
                        <w:szCs w:val="21"/>
                      </w:rPr>
                    </w:pPr>
                    <w:r>
                      <w:rPr>
                        <w:rFonts w:hint="eastAsia"/>
                        <w:szCs w:val="21"/>
                      </w:rPr>
                      <w:t>期末余额</w:t>
                    </w:r>
                  </w:p>
                </w:tc>
              </w:sdtContent>
            </w:sdt>
            <w:sdt>
              <w:sdtPr>
                <w:tag w:val="_PLD_55f5bd8851c54b7897a165bee2df0273"/>
                <w:id w:val="-849412422"/>
                <w:lock w:val="sdtLocked"/>
              </w:sdtPr>
              <w:sdtEndPr/>
              <w:sdtContent>
                <w:tc>
                  <w:tcPr>
                    <w:tcW w:w="1614" w:type="pct"/>
                    <w:vAlign w:val="center"/>
                  </w:tcPr>
                  <w:p w14:paraId="0877E8DC" w14:textId="77777777" w:rsidR="0016304A" w:rsidRDefault="0016304A">
                    <w:pPr>
                      <w:jc w:val="center"/>
                      <w:rPr>
                        <w:szCs w:val="21"/>
                      </w:rPr>
                    </w:pPr>
                    <w:r>
                      <w:rPr>
                        <w:rFonts w:hint="eastAsia"/>
                        <w:szCs w:val="21"/>
                      </w:rPr>
                      <w:t>期初余额</w:t>
                    </w:r>
                  </w:p>
                </w:tc>
              </w:sdtContent>
            </w:sdt>
          </w:tr>
          <w:tr w:rsidR="0016304A" w14:paraId="36772C15" w14:textId="77777777" w:rsidTr="0016304A">
            <w:trPr>
              <w:cantSplit/>
            </w:trPr>
            <w:sdt>
              <w:sdtPr>
                <w:tag w:val="_PLD_65bb35f19246484caedfd539dfade78d"/>
                <w:id w:val="-1720965494"/>
                <w:lock w:val="sdtLocked"/>
              </w:sdtPr>
              <w:sdtEndPr/>
              <w:sdtContent>
                <w:tc>
                  <w:tcPr>
                    <w:tcW w:w="1764" w:type="pct"/>
                  </w:tcPr>
                  <w:p w14:paraId="07BBB3A2" w14:textId="77777777" w:rsidR="0016304A" w:rsidRDefault="0016304A" w:rsidP="0016304A">
                    <w:pPr>
                      <w:tabs>
                        <w:tab w:val="right" w:pos="3690"/>
                        <w:tab w:val="right" w:pos="5130"/>
                        <w:tab w:val="right" w:pos="6030"/>
                        <w:tab w:val="right" w:pos="7650"/>
                        <w:tab w:val="right" w:pos="9270"/>
                      </w:tabs>
                      <w:adjustRightInd w:val="0"/>
                      <w:snapToGrid w:val="0"/>
                      <w:rPr>
                        <w:szCs w:val="21"/>
                      </w:rPr>
                    </w:pPr>
                    <w:r>
                      <w:rPr>
                        <w:rFonts w:hint="eastAsia"/>
                        <w:szCs w:val="21"/>
                      </w:rPr>
                      <w:t>在建工程</w:t>
                    </w:r>
                  </w:p>
                </w:tc>
              </w:sdtContent>
            </w:sdt>
            <w:tc>
              <w:tcPr>
                <w:tcW w:w="1622" w:type="pct"/>
                <w:vAlign w:val="center"/>
              </w:tcPr>
              <w:p w14:paraId="46E70C1E" w14:textId="5886BA36" w:rsidR="0016304A" w:rsidRPr="00E43D17" w:rsidRDefault="0016304A" w:rsidP="0016304A">
                <w:pPr>
                  <w:ind w:right="5"/>
                  <w:jc w:val="right"/>
                  <w:rPr>
                    <w:rFonts w:ascii="Times New Roman" w:hAnsi="Times New Roman" w:cs="Times New Roman"/>
                    <w:szCs w:val="21"/>
                  </w:rPr>
                </w:pPr>
                <w:r w:rsidRPr="00E43D17">
                  <w:rPr>
                    <w:rFonts w:ascii="Times New Roman" w:hAnsi="Times New Roman" w:cs="Times New Roman"/>
                  </w:rPr>
                  <w:t>6,582,716.87</w:t>
                </w:r>
              </w:p>
            </w:tc>
            <w:tc>
              <w:tcPr>
                <w:tcW w:w="1614" w:type="pct"/>
                <w:vAlign w:val="center"/>
              </w:tcPr>
              <w:p w14:paraId="28C8B291" w14:textId="43A29630" w:rsidR="0016304A" w:rsidRPr="00E43D17" w:rsidRDefault="0016304A" w:rsidP="0016304A">
                <w:pPr>
                  <w:ind w:right="5"/>
                  <w:jc w:val="right"/>
                  <w:rPr>
                    <w:rFonts w:ascii="Times New Roman" w:hAnsi="Times New Roman" w:cs="Times New Roman"/>
                    <w:szCs w:val="21"/>
                  </w:rPr>
                </w:pPr>
                <w:r w:rsidRPr="00E43D17">
                  <w:rPr>
                    <w:rFonts w:ascii="Times New Roman" w:hAnsi="Times New Roman" w:cs="Times New Roman"/>
                  </w:rPr>
                  <w:t>2,175,992.19</w:t>
                </w:r>
              </w:p>
            </w:tc>
          </w:tr>
          <w:tr w:rsidR="0016304A" w14:paraId="1A67A32D" w14:textId="77777777" w:rsidTr="0016304A">
            <w:trPr>
              <w:cantSplit/>
            </w:trPr>
            <w:sdt>
              <w:sdtPr>
                <w:tag w:val="_PLD_e1778e13b3024450b5ac627563f1ed3a"/>
                <w:id w:val="1380747607"/>
                <w:lock w:val="sdtLocked"/>
              </w:sdtPr>
              <w:sdtEndPr/>
              <w:sdtContent>
                <w:tc>
                  <w:tcPr>
                    <w:tcW w:w="1764" w:type="pct"/>
                    <w:vAlign w:val="center"/>
                  </w:tcPr>
                  <w:p w14:paraId="4B1D7A39" w14:textId="77777777" w:rsidR="0016304A" w:rsidRDefault="0016304A" w:rsidP="0016304A">
                    <w:pPr>
                      <w:autoSpaceDE w:val="0"/>
                      <w:autoSpaceDN w:val="0"/>
                      <w:adjustRightInd w:val="0"/>
                      <w:jc w:val="center"/>
                      <w:rPr>
                        <w:szCs w:val="21"/>
                      </w:rPr>
                    </w:pPr>
                    <w:r>
                      <w:rPr>
                        <w:rFonts w:hint="eastAsia"/>
                        <w:szCs w:val="21"/>
                      </w:rPr>
                      <w:t>合计</w:t>
                    </w:r>
                  </w:p>
                </w:tc>
              </w:sdtContent>
            </w:sdt>
            <w:tc>
              <w:tcPr>
                <w:tcW w:w="1622" w:type="pct"/>
                <w:vAlign w:val="center"/>
              </w:tcPr>
              <w:p w14:paraId="44E6BD24" w14:textId="2D028794" w:rsidR="0016304A" w:rsidRPr="00E43D17" w:rsidRDefault="0016304A" w:rsidP="0016304A">
                <w:pPr>
                  <w:jc w:val="right"/>
                  <w:rPr>
                    <w:rFonts w:ascii="Times New Roman" w:hAnsi="Times New Roman" w:cs="Times New Roman"/>
                    <w:szCs w:val="21"/>
                  </w:rPr>
                </w:pPr>
                <w:r w:rsidRPr="00E43D17">
                  <w:rPr>
                    <w:rFonts w:ascii="Times New Roman" w:hAnsi="Times New Roman" w:cs="Times New Roman"/>
                  </w:rPr>
                  <w:t>6,582,716.87</w:t>
                </w:r>
              </w:p>
            </w:tc>
            <w:tc>
              <w:tcPr>
                <w:tcW w:w="1614" w:type="pct"/>
                <w:vAlign w:val="center"/>
              </w:tcPr>
              <w:p w14:paraId="62F2DF26" w14:textId="5518069D" w:rsidR="0016304A" w:rsidRPr="00E43D17" w:rsidRDefault="0016304A" w:rsidP="0016304A">
                <w:pPr>
                  <w:ind w:right="5"/>
                  <w:jc w:val="right"/>
                  <w:rPr>
                    <w:rFonts w:ascii="Times New Roman" w:hAnsi="Times New Roman" w:cs="Times New Roman"/>
                    <w:szCs w:val="21"/>
                  </w:rPr>
                </w:pPr>
                <w:r w:rsidRPr="00E43D17">
                  <w:rPr>
                    <w:rFonts w:ascii="Times New Roman" w:hAnsi="Times New Roman" w:cs="Times New Roman"/>
                  </w:rPr>
                  <w:t>2,175,992.19</w:t>
                </w:r>
              </w:p>
            </w:tc>
          </w:tr>
        </w:tbl>
        <w:p w14:paraId="14EBBE2E" w14:textId="77777777" w:rsidR="0016304A" w:rsidRDefault="0016304A">
          <w:pPr>
            <w:rPr>
              <w:szCs w:val="21"/>
            </w:rPr>
          </w:pPr>
          <w:bookmarkStart w:id="270" w:name="_Hlk10472837"/>
          <w:bookmarkStart w:id="271" w:name="_Hlk10472848"/>
          <w:bookmarkEnd w:id="269"/>
          <w:r>
            <w:rPr>
              <w:rFonts w:hint="eastAsia"/>
              <w:szCs w:val="21"/>
            </w:rPr>
            <w:t>其他说明：</w:t>
          </w:r>
          <w:bookmarkEnd w:id="270"/>
        </w:p>
        <w:p w14:paraId="32EBB378" w14:textId="2F386DDA" w:rsidR="0016304A" w:rsidRDefault="00C73534">
          <w:pPr>
            <w:rPr>
              <w:szCs w:val="21"/>
            </w:rPr>
          </w:pPr>
          <w:sdt>
            <w:sdtPr>
              <w:rPr>
                <w:szCs w:val="21"/>
              </w:rPr>
              <w:alias w:val="在建工程分类列示其他说明"/>
              <w:tag w:val="_GBC_ebe1a06b82914095a2c469c32c78af71"/>
              <w:id w:val="1017890425"/>
              <w:lock w:val="sdtLocked"/>
              <w:placeholder>
                <w:docPart w:val="GBC22222222222222222222222222222"/>
              </w:placeholder>
            </w:sdtPr>
            <w:sdtEndPr/>
            <w:sdtContent>
              <w:r w:rsidR="0016304A">
                <w:rPr>
                  <w:rFonts w:hint="eastAsia"/>
                  <w:szCs w:val="21"/>
                </w:rPr>
                <w:t>无</w:t>
              </w:r>
            </w:sdtContent>
          </w:sdt>
        </w:p>
      </w:sdtContent>
    </w:sdt>
    <w:bookmarkEnd w:id="271"/>
    <w:p w14:paraId="383CABBC" w14:textId="77777777" w:rsidR="0016304A" w:rsidRDefault="0016304A">
      <w:pPr>
        <w:sectPr w:rsidR="0016304A" w:rsidSect="00770E20">
          <w:pgSz w:w="11906" w:h="16838"/>
          <w:pgMar w:top="1525" w:right="1276" w:bottom="1440" w:left="1797" w:header="856" w:footer="992" w:gutter="0"/>
          <w:cols w:space="425"/>
          <w:docGrid w:type="lines" w:linePitch="312"/>
        </w:sectPr>
      </w:pPr>
    </w:p>
    <w:p w14:paraId="1750C462" w14:textId="4BCDFBAB" w:rsidR="0016304A" w:rsidRDefault="0016304A">
      <w:pPr>
        <w:pStyle w:val="101"/>
      </w:pPr>
    </w:p>
    <w:p w14:paraId="108AA983" w14:textId="77777777" w:rsidR="0016304A" w:rsidRDefault="0016304A">
      <w:pPr>
        <w:pStyle w:val="98"/>
        <w:rPr>
          <w:rFonts w:ascii="宋体" w:hAnsi="宋体"/>
        </w:rPr>
      </w:pPr>
      <w:r>
        <w:rPr>
          <w:rFonts w:ascii="宋体" w:hAnsi="宋体" w:hint="eastAsia"/>
        </w:rPr>
        <w:t>在建工程</w:t>
      </w:r>
    </w:p>
    <w:sdt>
      <w:sdtPr>
        <w:rPr>
          <w:rFonts w:ascii="宋体" w:hAnsi="宋体" w:cs="宋体" w:hint="eastAsia"/>
          <w:b w:val="0"/>
          <w:bCs w:val="0"/>
          <w:kern w:val="0"/>
          <w:szCs w:val="21"/>
        </w:rPr>
        <w:alias w:val="模块:在建工程情况"/>
        <w:tag w:val="_GBC_88cd7483eb15414d84d17f5cc1a4bf78"/>
        <w:id w:val="-1645195614"/>
        <w:lock w:val="sdtLocked"/>
        <w:placeholder>
          <w:docPart w:val="GBC22222222222222222222222222222"/>
        </w:placeholder>
      </w:sdtPr>
      <w:sdtEndPr>
        <w:rPr>
          <w:szCs w:val="24"/>
        </w:rPr>
      </w:sdtEndPr>
      <w:sdtContent>
        <w:p w14:paraId="3295CC20" w14:textId="77777777" w:rsidR="0016304A" w:rsidRDefault="0016304A" w:rsidP="00E9693C">
          <w:pPr>
            <w:pStyle w:val="98"/>
            <w:numPr>
              <w:ilvl w:val="0"/>
              <w:numId w:val="71"/>
            </w:numPr>
            <w:tabs>
              <w:tab w:val="left" w:pos="588"/>
            </w:tabs>
            <w:rPr>
              <w:rFonts w:ascii="宋体" w:hAnsi="宋体"/>
              <w:szCs w:val="21"/>
            </w:rPr>
          </w:pPr>
          <w:r>
            <w:rPr>
              <w:rFonts w:ascii="宋体" w:hAnsi="宋体" w:hint="eastAsia"/>
              <w:szCs w:val="21"/>
            </w:rPr>
            <w:t>在建工程情况</w:t>
          </w:r>
        </w:p>
        <w:sdt>
          <w:sdtPr>
            <w:alias w:val="是否适用：在建工程情况[双击切换]"/>
            <w:tag w:val="_GBC_d9828cc7ad534f26902e1979f9d67530"/>
            <w:id w:val="1101767373"/>
            <w:lock w:val="sdtLocked"/>
            <w:placeholder>
              <w:docPart w:val="GBC22222222222222222222222222222"/>
            </w:placeholder>
          </w:sdtPr>
          <w:sdtEndPr/>
          <w:sdtContent>
            <w:p w14:paraId="37C4B0AE" w14:textId="31A9AF36"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61A600FF" w14:textId="1D01973C" w:rsidR="0016304A" w:rsidRDefault="0016304A">
          <w:pPr>
            <w:jc w:val="right"/>
            <w:rPr>
              <w:szCs w:val="21"/>
            </w:rPr>
          </w:pPr>
          <w:r>
            <w:rPr>
              <w:rFonts w:hint="eastAsia"/>
              <w:szCs w:val="21"/>
            </w:rPr>
            <w:t>单位：</w:t>
          </w:r>
          <w:sdt>
            <w:sdtPr>
              <w:rPr>
                <w:rFonts w:hint="eastAsia"/>
                <w:szCs w:val="21"/>
              </w:rPr>
              <w:alias w:val="单位：财务附注：在建工程"/>
              <w:tag w:val="_GBC_d20598ce3f5b4d21a9055de674936a9a"/>
              <w:id w:val="7741208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在建工程"/>
              <w:tag w:val="_GBC_9e96d736daa247dd96af144329fff105"/>
              <w:id w:val="163614211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4816"/>
            <w:gridCol w:w="1697"/>
            <w:gridCol w:w="1131"/>
            <w:gridCol w:w="2498"/>
            <w:gridCol w:w="1414"/>
            <w:gridCol w:w="987"/>
            <w:gridCol w:w="1320"/>
          </w:tblGrid>
          <w:tr w:rsidR="0016304A" w14:paraId="6FEB5303" w14:textId="77777777" w:rsidTr="00DA6AE9">
            <w:trPr>
              <w:cantSplit/>
            </w:trPr>
            <w:sdt>
              <w:sdtPr>
                <w:tag w:val="_PLD_27b31695edfd49cb9cafa333777d18c3"/>
                <w:id w:val="1632430558"/>
                <w:lock w:val="sdtLocked"/>
              </w:sdtPr>
              <w:sdtEndPr/>
              <w:sdtContent>
                <w:tc>
                  <w:tcPr>
                    <w:tcW w:w="1737" w:type="pct"/>
                    <w:vMerge w:val="restart"/>
                    <w:vAlign w:val="center"/>
                  </w:tcPr>
                  <w:p w14:paraId="335F8483" w14:textId="77777777" w:rsidR="0016304A" w:rsidRDefault="0016304A" w:rsidP="0016304A">
                    <w:pPr>
                      <w:jc w:val="center"/>
                      <w:rPr>
                        <w:szCs w:val="21"/>
                      </w:rPr>
                    </w:pPr>
                    <w:r>
                      <w:rPr>
                        <w:rFonts w:hint="eastAsia"/>
                        <w:szCs w:val="21"/>
                      </w:rPr>
                      <w:t>项目</w:t>
                    </w:r>
                  </w:p>
                </w:tc>
              </w:sdtContent>
            </w:sdt>
            <w:sdt>
              <w:sdtPr>
                <w:tag w:val="_PLD_a5273bde7b2f4c6c8fbe3ea2d7a7eb84"/>
                <w:id w:val="1266043260"/>
                <w:lock w:val="sdtLocked"/>
              </w:sdtPr>
              <w:sdtEndPr/>
              <w:sdtContent>
                <w:tc>
                  <w:tcPr>
                    <w:tcW w:w="1921" w:type="pct"/>
                    <w:gridSpan w:val="3"/>
                    <w:vAlign w:val="center"/>
                  </w:tcPr>
                  <w:p w14:paraId="726B6DA1" w14:textId="77777777" w:rsidR="0016304A" w:rsidRDefault="0016304A" w:rsidP="0016304A">
                    <w:pPr>
                      <w:jc w:val="center"/>
                      <w:rPr>
                        <w:szCs w:val="21"/>
                      </w:rPr>
                    </w:pPr>
                    <w:r>
                      <w:rPr>
                        <w:rFonts w:hint="eastAsia"/>
                        <w:szCs w:val="21"/>
                      </w:rPr>
                      <w:t>期末余额</w:t>
                    </w:r>
                  </w:p>
                </w:tc>
              </w:sdtContent>
            </w:sdt>
            <w:sdt>
              <w:sdtPr>
                <w:tag w:val="_PLD_ac57490b080449c8b91be5a872e19f79"/>
                <w:id w:val="1924761540"/>
                <w:lock w:val="sdtLocked"/>
              </w:sdtPr>
              <w:sdtEndPr/>
              <w:sdtContent>
                <w:tc>
                  <w:tcPr>
                    <w:tcW w:w="1342" w:type="pct"/>
                    <w:gridSpan w:val="3"/>
                    <w:vAlign w:val="center"/>
                  </w:tcPr>
                  <w:p w14:paraId="1E59A3BD" w14:textId="77777777" w:rsidR="0016304A" w:rsidRDefault="0016304A" w:rsidP="0016304A">
                    <w:pPr>
                      <w:jc w:val="center"/>
                      <w:rPr>
                        <w:szCs w:val="21"/>
                      </w:rPr>
                    </w:pPr>
                    <w:r>
                      <w:rPr>
                        <w:rFonts w:hint="eastAsia"/>
                        <w:szCs w:val="21"/>
                      </w:rPr>
                      <w:t>期初余额</w:t>
                    </w:r>
                  </w:p>
                </w:tc>
              </w:sdtContent>
            </w:sdt>
          </w:tr>
          <w:tr w:rsidR="0016304A" w14:paraId="181E0B74" w14:textId="77777777" w:rsidTr="00DA6AE9">
            <w:trPr>
              <w:cantSplit/>
            </w:trPr>
            <w:tc>
              <w:tcPr>
                <w:tcW w:w="1737" w:type="pct"/>
                <w:vMerge/>
                <w:vAlign w:val="center"/>
              </w:tcPr>
              <w:p w14:paraId="31DC93A0" w14:textId="77777777" w:rsidR="0016304A" w:rsidRDefault="0016304A" w:rsidP="0016304A">
                <w:pPr>
                  <w:tabs>
                    <w:tab w:val="left" w:pos="420"/>
                  </w:tabs>
                  <w:ind w:left="420" w:hanging="420"/>
                  <w:jc w:val="center"/>
                  <w:rPr>
                    <w:szCs w:val="21"/>
                  </w:rPr>
                </w:pPr>
              </w:p>
            </w:tc>
            <w:sdt>
              <w:sdtPr>
                <w:tag w:val="_PLD_1d60491359e245e7bc54655c8c8c15fd"/>
                <w:id w:val="-1218737442"/>
                <w:lock w:val="sdtLocked"/>
              </w:sdtPr>
              <w:sdtEndPr/>
              <w:sdtContent>
                <w:tc>
                  <w:tcPr>
                    <w:tcW w:w="612" w:type="pct"/>
                    <w:vAlign w:val="center"/>
                  </w:tcPr>
                  <w:p w14:paraId="76182C93" w14:textId="77777777" w:rsidR="0016304A" w:rsidRDefault="0016304A" w:rsidP="0016304A">
                    <w:pPr>
                      <w:tabs>
                        <w:tab w:val="left" w:pos="420"/>
                      </w:tabs>
                      <w:ind w:left="420" w:hanging="420"/>
                      <w:jc w:val="center"/>
                      <w:rPr>
                        <w:szCs w:val="21"/>
                      </w:rPr>
                    </w:pPr>
                    <w:r>
                      <w:rPr>
                        <w:rFonts w:hint="eastAsia"/>
                        <w:szCs w:val="21"/>
                      </w:rPr>
                      <w:t>账面余额</w:t>
                    </w:r>
                  </w:p>
                </w:tc>
              </w:sdtContent>
            </w:sdt>
            <w:sdt>
              <w:sdtPr>
                <w:rPr>
                  <w:b w:val="0"/>
                  <w:bCs w:val="0"/>
                </w:rPr>
                <w:tag w:val="_PLD_d5d8fa5186d44c82b146ad7151830389"/>
                <w:id w:val="-753897057"/>
                <w:lock w:val="sdtLocked"/>
              </w:sdtPr>
              <w:sdtEndPr/>
              <w:sdtContent>
                <w:tc>
                  <w:tcPr>
                    <w:tcW w:w="408" w:type="pct"/>
                    <w:vAlign w:val="center"/>
                  </w:tcPr>
                  <w:p w14:paraId="1873003C" w14:textId="77777777" w:rsidR="0016304A" w:rsidRPr="008E3E73" w:rsidRDefault="0016304A" w:rsidP="0016304A">
                    <w:pPr>
                      <w:pStyle w:val="84"/>
                      <w:rPr>
                        <w:b w:val="0"/>
                        <w:bCs w:val="0"/>
                      </w:rPr>
                    </w:pPr>
                    <w:r w:rsidRPr="008E3E73">
                      <w:rPr>
                        <w:rFonts w:hint="eastAsia"/>
                        <w:b w:val="0"/>
                        <w:bCs w:val="0"/>
                      </w:rPr>
                      <w:t>减值准备</w:t>
                    </w:r>
                  </w:p>
                </w:tc>
              </w:sdtContent>
            </w:sdt>
            <w:sdt>
              <w:sdtPr>
                <w:rPr>
                  <w:b w:val="0"/>
                  <w:bCs w:val="0"/>
                </w:rPr>
                <w:tag w:val="_PLD_49aa1c2d25814b789479d76afb6fc844"/>
                <w:id w:val="1114258051"/>
                <w:lock w:val="sdtLocked"/>
              </w:sdtPr>
              <w:sdtEndPr/>
              <w:sdtContent>
                <w:tc>
                  <w:tcPr>
                    <w:tcW w:w="901" w:type="pct"/>
                    <w:vAlign w:val="center"/>
                  </w:tcPr>
                  <w:p w14:paraId="0EDCC8F4" w14:textId="77777777" w:rsidR="0016304A" w:rsidRPr="008E3E73" w:rsidRDefault="0016304A" w:rsidP="0016304A">
                    <w:pPr>
                      <w:pStyle w:val="84"/>
                      <w:rPr>
                        <w:b w:val="0"/>
                        <w:bCs w:val="0"/>
                      </w:rPr>
                    </w:pPr>
                    <w:r w:rsidRPr="008E3E73">
                      <w:rPr>
                        <w:rFonts w:hint="eastAsia"/>
                        <w:b w:val="0"/>
                        <w:bCs w:val="0"/>
                      </w:rPr>
                      <w:t>账面价值</w:t>
                    </w:r>
                  </w:p>
                </w:tc>
              </w:sdtContent>
            </w:sdt>
            <w:sdt>
              <w:sdtPr>
                <w:tag w:val="_PLD_4bba2db5e5a549ecafbf4e94a7af2e35"/>
                <w:id w:val="307058624"/>
                <w:lock w:val="sdtLocked"/>
              </w:sdtPr>
              <w:sdtEndPr/>
              <w:sdtContent>
                <w:tc>
                  <w:tcPr>
                    <w:tcW w:w="510" w:type="pct"/>
                    <w:vAlign w:val="center"/>
                  </w:tcPr>
                  <w:p w14:paraId="4715F33C" w14:textId="77777777" w:rsidR="0016304A" w:rsidRPr="008E3E73" w:rsidRDefault="0016304A" w:rsidP="0016304A">
                    <w:pPr>
                      <w:tabs>
                        <w:tab w:val="left" w:pos="420"/>
                      </w:tabs>
                      <w:ind w:left="420" w:hanging="420"/>
                      <w:jc w:val="center"/>
                      <w:rPr>
                        <w:szCs w:val="21"/>
                      </w:rPr>
                    </w:pPr>
                    <w:r w:rsidRPr="008E3E73">
                      <w:rPr>
                        <w:rFonts w:hint="eastAsia"/>
                        <w:szCs w:val="21"/>
                      </w:rPr>
                      <w:t>账面余额</w:t>
                    </w:r>
                  </w:p>
                </w:tc>
              </w:sdtContent>
            </w:sdt>
            <w:sdt>
              <w:sdtPr>
                <w:rPr>
                  <w:b w:val="0"/>
                  <w:bCs w:val="0"/>
                </w:rPr>
                <w:tag w:val="_PLD_e054d8cd1e1b4672ae08a495b587bdce"/>
                <w:id w:val="-1498258751"/>
                <w:lock w:val="sdtLocked"/>
              </w:sdtPr>
              <w:sdtEndPr/>
              <w:sdtContent>
                <w:tc>
                  <w:tcPr>
                    <w:tcW w:w="356" w:type="pct"/>
                    <w:vAlign w:val="center"/>
                  </w:tcPr>
                  <w:p w14:paraId="30212049" w14:textId="77777777" w:rsidR="0016304A" w:rsidRPr="008E3E73" w:rsidRDefault="0016304A" w:rsidP="0016304A">
                    <w:pPr>
                      <w:pStyle w:val="84"/>
                      <w:rPr>
                        <w:b w:val="0"/>
                        <w:bCs w:val="0"/>
                      </w:rPr>
                    </w:pPr>
                    <w:r w:rsidRPr="008E3E73">
                      <w:rPr>
                        <w:rFonts w:hint="eastAsia"/>
                        <w:b w:val="0"/>
                        <w:bCs w:val="0"/>
                      </w:rPr>
                      <w:t>减值准备</w:t>
                    </w:r>
                  </w:p>
                </w:tc>
              </w:sdtContent>
            </w:sdt>
            <w:sdt>
              <w:sdtPr>
                <w:rPr>
                  <w:b w:val="0"/>
                  <w:bCs w:val="0"/>
                </w:rPr>
                <w:tag w:val="_PLD_bd3055c2713a44fa9cbd3fd973d34c6a"/>
                <w:id w:val="-436054725"/>
                <w:lock w:val="sdtLocked"/>
              </w:sdtPr>
              <w:sdtEndPr/>
              <w:sdtContent>
                <w:tc>
                  <w:tcPr>
                    <w:tcW w:w="476" w:type="pct"/>
                    <w:vAlign w:val="center"/>
                  </w:tcPr>
                  <w:p w14:paraId="01E0620C" w14:textId="77777777" w:rsidR="0016304A" w:rsidRPr="008E3E73" w:rsidRDefault="0016304A" w:rsidP="0016304A">
                    <w:pPr>
                      <w:pStyle w:val="84"/>
                      <w:rPr>
                        <w:b w:val="0"/>
                        <w:bCs w:val="0"/>
                      </w:rPr>
                    </w:pPr>
                    <w:r w:rsidRPr="008E3E73">
                      <w:rPr>
                        <w:rFonts w:hint="eastAsia"/>
                        <w:b w:val="0"/>
                        <w:bCs w:val="0"/>
                      </w:rPr>
                      <w:t>账面价值</w:t>
                    </w:r>
                  </w:p>
                </w:tc>
              </w:sdtContent>
            </w:sdt>
          </w:tr>
          <w:sdt>
            <w:sdtPr>
              <w:rPr>
                <w:szCs w:val="21"/>
              </w:rPr>
              <w:alias w:val="在建工程情况明细"/>
              <w:tag w:val="_GBC_5f073fecf2ff4f9ba33e687f80450c77"/>
              <w:id w:val="334040358"/>
              <w:lock w:val="sdtLocked"/>
            </w:sdtPr>
            <w:sdtEndPr>
              <w:rPr>
                <w:rFonts w:ascii="Times New Roman" w:hAnsi="Times New Roman" w:cs="Times New Roman"/>
              </w:rPr>
            </w:sdtEndPr>
            <w:sdtContent>
              <w:tr w:rsidR="0016304A" w14:paraId="3861AA3F" w14:textId="77777777" w:rsidTr="00DA6AE9">
                <w:trPr>
                  <w:cantSplit/>
                </w:trPr>
                <w:tc>
                  <w:tcPr>
                    <w:tcW w:w="1737" w:type="pct"/>
                  </w:tcPr>
                  <w:p w14:paraId="53AA113F" w14:textId="02938217" w:rsidR="0016304A" w:rsidRPr="00DA6AE9" w:rsidRDefault="001D1389" w:rsidP="0016304A">
                    <w:pPr>
                      <w:rPr>
                        <w:szCs w:val="21"/>
                      </w:rPr>
                    </w:pPr>
                    <w:r w:rsidRPr="001D1389">
                      <w:rPr>
                        <w:rFonts w:hint="eastAsia"/>
                      </w:rPr>
                      <w:t>共享工厂喷涂项目</w:t>
                    </w:r>
                  </w:p>
                </w:tc>
                <w:tc>
                  <w:tcPr>
                    <w:tcW w:w="612" w:type="pct"/>
                    <w:vAlign w:val="center"/>
                  </w:tcPr>
                  <w:p w14:paraId="3E647FE5" w14:textId="6466F186" w:rsidR="0016304A" w:rsidRPr="00DA6AE9" w:rsidRDefault="001D1389" w:rsidP="0016304A">
                    <w:pPr>
                      <w:ind w:right="105"/>
                      <w:jc w:val="right"/>
                      <w:rPr>
                        <w:rFonts w:ascii="Times New Roman" w:hAnsi="Times New Roman" w:cs="Times New Roman"/>
                        <w:szCs w:val="21"/>
                      </w:rPr>
                    </w:pPr>
                    <w:r w:rsidRPr="00DA6AE9">
                      <w:rPr>
                        <w:rFonts w:ascii="Times New Roman" w:hAnsi="Times New Roman" w:cs="Times New Roman"/>
                      </w:rPr>
                      <w:t>4,368,498.65</w:t>
                    </w:r>
                  </w:p>
                </w:tc>
                <w:tc>
                  <w:tcPr>
                    <w:tcW w:w="408" w:type="pct"/>
                    <w:vAlign w:val="center"/>
                  </w:tcPr>
                  <w:p w14:paraId="308B3E26" w14:textId="77FABBBA"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w:t>
                    </w:r>
                  </w:p>
                </w:tc>
                <w:tc>
                  <w:tcPr>
                    <w:tcW w:w="901" w:type="pct"/>
                    <w:vAlign w:val="center"/>
                  </w:tcPr>
                  <w:p w14:paraId="68DBF5FE" w14:textId="5A6038B8" w:rsidR="0016304A" w:rsidRPr="00DA6AE9" w:rsidRDefault="001D1389" w:rsidP="0016304A">
                    <w:pPr>
                      <w:ind w:right="73"/>
                      <w:jc w:val="right"/>
                      <w:rPr>
                        <w:rFonts w:ascii="Times New Roman" w:hAnsi="Times New Roman" w:cs="Times New Roman"/>
                        <w:szCs w:val="21"/>
                      </w:rPr>
                    </w:pPr>
                    <w:r w:rsidRPr="00DA6AE9">
                      <w:rPr>
                        <w:rFonts w:ascii="Times New Roman" w:hAnsi="Times New Roman" w:cs="Times New Roman"/>
                      </w:rPr>
                      <w:t>4,368,498.65</w:t>
                    </w:r>
                  </w:p>
                </w:tc>
                <w:tc>
                  <w:tcPr>
                    <w:tcW w:w="510" w:type="pct"/>
                    <w:vAlign w:val="center"/>
                  </w:tcPr>
                  <w:p w14:paraId="59790855" w14:textId="5A4D4A4E"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c>
                  <w:tcPr>
                    <w:tcW w:w="356" w:type="pct"/>
                    <w:vAlign w:val="center"/>
                  </w:tcPr>
                  <w:p w14:paraId="134196C6" w14:textId="203377A7"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c>
                  <w:tcPr>
                    <w:tcW w:w="476" w:type="pct"/>
                    <w:vAlign w:val="center"/>
                  </w:tcPr>
                  <w:p w14:paraId="5641E100" w14:textId="16A3E7FB"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r>
            </w:sdtContent>
          </w:sdt>
          <w:sdt>
            <w:sdtPr>
              <w:rPr>
                <w:szCs w:val="21"/>
              </w:rPr>
              <w:alias w:val="在建工程情况明细"/>
              <w:tag w:val="_GBC_5f073fecf2ff4f9ba33e687f80450c77"/>
              <w:id w:val="-1492787156"/>
              <w:lock w:val="sdtLocked"/>
            </w:sdtPr>
            <w:sdtEndPr>
              <w:rPr>
                <w:rFonts w:ascii="Times New Roman" w:hAnsi="Times New Roman" w:cs="Times New Roman"/>
              </w:rPr>
            </w:sdtEndPr>
            <w:sdtContent>
              <w:tr w:rsidR="0016304A" w14:paraId="6458AED9" w14:textId="77777777" w:rsidTr="00DA6AE9">
                <w:trPr>
                  <w:cantSplit/>
                </w:trPr>
                <w:tc>
                  <w:tcPr>
                    <w:tcW w:w="1737" w:type="pct"/>
                  </w:tcPr>
                  <w:p w14:paraId="15CD0649" w14:textId="77777777" w:rsidR="0016304A" w:rsidRPr="00DA6AE9" w:rsidRDefault="0016304A" w:rsidP="0016304A">
                    <w:pPr>
                      <w:rPr>
                        <w:szCs w:val="21"/>
                      </w:rPr>
                    </w:pPr>
                    <w:r>
                      <w:t>巴西子公司租赁厂房改建项目</w:t>
                    </w:r>
                  </w:p>
                </w:tc>
                <w:tc>
                  <w:tcPr>
                    <w:tcW w:w="612" w:type="pct"/>
                    <w:vAlign w:val="center"/>
                  </w:tcPr>
                  <w:p w14:paraId="7576D85C" w14:textId="77777777" w:rsidR="0016304A" w:rsidRPr="00DA6AE9" w:rsidRDefault="0016304A" w:rsidP="0016304A">
                    <w:pPr>
                      <w:ind w:right="105"/>
                      <w:jc w:val="right"/>
                      <w:rPr>
                        <w:rFonts w:ascii="Times New Roman" w:hAnsi="Times New Roman" w:cs="Times New Roman"/>
                        <w:szCs w:val="21"/>
                      </w:rPr>
                    </w:pPr>
                    <w:r w:rsidRPr="00DA6AE9">
                      <w:rPr>
                        <w:rFonts w:ascii="Times New Roman" w:hAnsi="Times New Roman" w:cs="Times New Roman"/>
                      </w:rPr>
                      <w:t>1,864,657.82</w:t>
                    </w:r>
                  </w:p>
                </w:tc>
                <w:tc>
                  <w:tcPr>
                    <w:tcW w:w="408" w:type="pct"/>
                    <w:vAlign w:val="center"/>
                  </w:tcPr>
                  <w:p w14:paraId="6B574A50" w14:textId="6A117E1F"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w:t>
                    </w:r>
                  </w:p>
                </w:tc>
                <w:tc>
                  <w:tcPr>
                    <w:tcW w:w="901" w:type="pct"/>
                    <w:vAlign w:val="center"/>
                  </w:tcPr>
                  <w:p w14:paraId="0ECAD9E0" w14:textId="77777777"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1,864,657.82</w:t>
                    </w:r>
                  </w:p>
                </w:tc>
                <w:tc>
                  <w:tcPr>
                    <w:tcW w:w="510" w:type="pct"/>
                    <w:vAlign w:val="center"/>
                  </w:tcPr>
                  <w:p w14:paraId="17150EC4" w14:textId="77777777"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490,482.69</w:t>
                    </w:r>
                  </w:p>
                </w:tc>
                <w:tc>
                  <w:tcPr>
                    <w:tcW w:w="356" w:type="pct"/>
                    <w:vAlign w:val="center"/>
                  </w:tcPr>
                  <w:p w14:paraId="1DE42503" w14:textId="4D57431E"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c>
                  <w:tcPr>
                    <w:tcW w:w="476" w:type="pct"/>
                    <w:vAlign w:val="center"/>
                  </w:tcPr>
                  <w:p w14:paraId="546C9338" w14:textId="77777777"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490,482.69</w:t>
                    </w:r>
                  </w:p>
                </w:tc>
              </w:tr>
            </w:sdtContent>
          </w:sdt>
          <w:sdt>
            <w:sdtPr>
              <w:rPr>
                <w:szCs w:val="21"/>
              </w:rPr>
              <w:alias w:val="在建工程情况明细"/>
              <w:tag w:val="_GBC_5f073fecf2ff4f9ba33e687f80450c77"/>
              <w:id w:val="1440256265"/>
              <w:lock w:val="sdtLocked"/>
            </w:sdtPr>
            <w:sdtEndPr>
              <w:rPr>
                <w:rFonts w:ascii="Times New Roman" w:hAnsi="Times New Roman" w:cs="Times New Roman"/>
              </w:rPr>
            </w:sdtEndPr>
            <w:sdtContent>
              <w:tr w:rsidR="0016304A" w14:paraId="48A5A2A9" w14:textId="77777777" w:rsidTr="00DA6AE9">
                <w:trPr>
                  <w:cantSplit/>
                </w:trPr>
                <w:tc>
                  <w:tcPr>
                    <w:tcW w:w="1737" w:type="pct"/>
                  </w:tcPr>
                  <w:p w14:paraId="4B10CC21" w14:textId="77777777" w:rsidR="0016304A" w:rsidRPr="00DA6AE9" w:rsidRDefault="0016304A" w:rsidP="0016304A">
                    <w:pPr>
                      <w:rPr>
                        <w:szCs w:val="21"/>
                      </w:rPr>
                    </w:pPr>
                    <w:r>
                      <w:t>焊接机器人实验室项目</w:t>
                    </w:r>
                  </w:p>
                </w:tc>
                <w:tc>
                  <w:tcPr>
                    <w:tcW w:w="612" w:type="pct"/>
                    <w:vAlign w:val="center"/>
                  </w:tcPr>
                  <w:p w14:paraId="5E73EE0B" w14:textId="77777777" w:rsidR="0016304A" w:rsidRPr="00DA6AE9" w:rsidRDefault="0016304A" w:rsidP="0016304A">
                    <w:pPr>
                      <w:ind w:right="105"/>
                      <w:jc w:val="right"/>
                      <w:rPr>
                        <w:rFonts w:ascii="Times New Roman" w:hAnsi="Times New Roman" w:cs="Times New Roman"/>
                        <w:szCs w:val="21"/>
                      </w:rPr>
                    </w:pPr>
                    <w:r w:rsidRPr="00DA6AE9">
                      <w:rPr>
                        <w:rFonts w:ascii="Times New Roman" w:hAnsi="Times New Roman" w:cs="Times New Roman"/>
                      </w:rPr>
                      <w:t>310,486.65</w:t>
                    </w:r>
                  </w:p>
                </w:tc>
                <w:tc>
                  <w:tcPr>
                    <w:tcW w:w="408" w:type="pct"/>
                    <w:vAlign w:val="center"/>
                  </w:tcPr>
                  <w:p w14:paraId="208016F5" w14:textId="25E3464E"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w:t>
                    </w:r>
                  </w:p>
                </w:tc>
                <w:tc>
                  <w:tcPr>
                    <w:tcW w:w="901" w:type="pct"/>
                    <w:vAlign w:val="center"/>
                  </w:tcPr>
                  <w:p w14:paraId="6CFD6B40" w14:textId="77777777"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310,486.65</w:t>
                    </w:r>
                  </w:p>
                </w:tc>
                <w:tc>
                  <w:tcPr>
                    <w:tcW w:w="510" w:type="pct"/>
                    <w:vAlign w:val="center"/>
                  </w:tcPr>
                  <w:p w14:paraId="51086392" w14:textId="6D610A27"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c>
                  <w:tcPr>
                    <w:tcW w:w="356" w:type="pct"/>
                    <w:vAlign w:val="center"/>
                  </w:tcPr>
                  <w:p w14:paraId="49E0B27A" w14:textId="41809735"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c>
                  <w:tcPr>
                    <w:tcW w:w="476" w:type="pct"/>
                    <w:vAlign w:val="center"/>
                  </w:tcPr>
                  <w:p w14:paraId="4C2BD560" w14:textId="438F9224"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r>
            </w:sdtContent>
          </w:sdt>
          <w:sdt>
            <w:sdtPr>
              <w:rPr>
                <w:szCs w:val="21"/>
              </w:rPr>
              <w:alias w:val="在建工程情况明细"/>
              <w:tag w:val="_GBC_5f073fecf2ff4f9ba33e687f80450c77"/>
              <w:id w:val="1969153958"/>
              <w:lock w:val="sdtLocked"/>
            </w:sdtPr>
            <w:sdtEndPr>
              <w:rPr>
                <w:rFonts w:ascii="Times New Roman" w:hAnsi="Times New Roman" w:cs="Times New Roman"/>
              </w:rPr>
            </w:sdtEndPr>
            <w:sdtContent>
              <w:tr w:rsidR="0016304A" w14:paraId="244A1378" w14:textId="77777777" w:rsidTr="00DA6AE9">
                <w:trPr>
                  <w:cantSplit/>
                </w:trPr>
                <w:tc>
                  <w:tcPr>
                    <w:tcW w:w="1737" w:type="pct"/>
                  </w:tcPr>
                  <w:p w14:paraId="155DFE9F" w14:textId="77777777" w:rsidR="0016304A" w:rsidRPr="00DA6AE9" w:rsidRDefault="0016304A" w:rsidP="0016304A">
                    <w:pPr>
                      <w:rPr>
                        <w:szCs w:val="21"/>
                      </w:rPr>
                    </w:pPr>
                    <w:r>
                      <w:t>机器人线束生产线</w:t>
                    </w:r>
                  </w:p>
                </w:tc>
                <w:tc>
                  <w:tcPr>
                    <w:tcW w:w="612" w:type="pct"/>
                    <w:vAlign w:val="center"/>
                  </w:tcPr>
                  <w:p w14:paraId="51FDC957" w14:textId="77777777" w:rsidR="0016304A" w:rsidRPr="00DA6AE9" w:rsidRDefault="0016304A" w:rsidP="0016304A">
                    <w:pPr>
                      <w:ind w:right="105"/>
                      <w:jc w:val="right"/>
                      <w:rPr>
                        <w:rFonts w:ascii="Times New Roman" w:hAnsi="Times New Roman" w:cs="Times New Roman"/>
                        <w:szCs w:val="21"/>
                      </w:rPr>
                    </w:pPr>
                    <w:r w:rsidRPr="00DA6AE9">
                      <w:rPr>
                        <w:rFonts w:ascii="Times New Roman" w:hAnsi="Times New Roman" w:cs="Times New Roman"/>
                      </w:rPr>
                      <w:t>26,976.71</w:t>
                    </w:r>
                  </w:p>
                </w:tc>
                <w:tc>
                  <w:tcPr>
                    <w:tcW w:w="408" w:type="pct"/>
                    <w:vAlign w:val="center"/>
                  </w:tcPr>
                  <w:p w14:paraId="1021F58F" w14:textId="51BDC9F6"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w:t>
                    </w:r>
                  </w:p>
                </w:tc>
                <w:tc>
                  <w:tcPr>
                    <w:tcW w:w="901" w:type="pct"/>
                    <w:vAlign w:val="center"/>
                  </w:tcPr>
                  <w:p w14:paraId="01D63875" w14:textId="77777777"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26,976.71</w:t>
                    </w:r>
                  </w:p>
                </w:tc>
                <w:tc>
                  <w:tcPr>
                    <w:tcW w:w="510" w:type="pct"/>
                    <w:vAlign w:val="center"/>
                  </w:tcPr>
                  <w:p w14:paraId="12409B40" w14:textId="1571D3D8"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c>
                  <w:tcPr>
                    <w:tcW w:w="356" w:type="pct"/>
                    <w:vAlign w:val="center"/>
                  </w:tcPr>
                  <w:p w14:paraId="5390A950" w14:textId="52E7AE27"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c>
                  <w:tcPr>
                    <w:tcW w:w="476" w:type="pct"/>
                    <w:vAlign w:val="center"/>
                  </w:tcPr>
                  <w:p w14:paraId="6FBC4258" w14:textId="00C78C62"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r>
            </w:sdtContent>
          </w:sdt>
          <w:sdt>
            <w:sdtPr>
              <w:rPr>
                <w:szCs w:val="21"/>
              </w:rPr>
              <w:alias w:val="在建工程情况明细"/>
              <w:tag w:val="_GBC_5f073fecf2ff4f9ba33e687f80450c77"/>
              <w:id w:val="1175766104"/>
              <w:lock w:val="sdtLocked"/>
            </w:sdtPr>
            <w:sdtEndPr>
              <w:rPr>
                <w:rFonts w:ascii="Times New Roman" w:hAnsi="Times New Roman" w:cs="Times New Roman"/>
              </w:rPr>
            </w:sdtEndPr>
            <w:sdtContent>
              <w:tr w:rsidR="0016304A" w14:paraId="7B9C6D5A" w14:textId="77777777" w:rsidTr="00DA6AE9">
                <w:trPr>
                  <w:cantSplit/>
                </w:trPr>
                <w:tc>
                  <w:tcPr>
                    <w:tcW w:w="1737" w:type="pct"/>
                  </w:tcPr>
                  <w:p w14:paraId="48D9B2D7" w14:textId="77777777" w:rsidR="0016304A" w:rsidRPr="00DA6AE9" w:rsidRDefault="0016304A" w:rsidP="0016304A">
                    <w:pPr>
                      <w:rPr>
                        <w:szCs w:val="21"/>
                      </w:rPr>
                    </w:pPr>
                    <w:r>
                      <w:t>手腕生产线改造项目</w:t>
                    </w:r>
                  </w:p>
                </w:tc>
                <w:tc>
                  <w:tcPr>
                    <w:tcW w:w="612" w:type="pct"/>
                    <w:vAlign w:val="center"/>
                  </w:tcPr>
                  <w:p w14:paraId="62AED08C" w14:textId="77777777" w:rsidR="0016304A" w:rsidRPr="00DA6AE9" w:rsidRDefault="0016304A" w:rsidP="0016304A">
                    <w:pPr>
                      <w:ind w:right="105"/>
                      <w:jc w:val="right"/>
                      <w:rPr>
                        <w:rFonts w:ascii="Times New Roman" w:hAnsi="Times New Roman" w:cs="Times New Roman"/>
                        <w:szCs w:val="21"/>
                      </w:rPr>
                    </w:pPr>
                    <w:r w:rsidRPr="00DA6AE9">
                      <w:rPr>
                        <w:rFonts w:ascii="Times New Roman" w:hAnsi="Times New Roman" w:cs="Times New Roman"/>
                      </w:rPr>
                      <w:t>12,097.04</w:t>
                    </w:r>
                  </w:p>
                </w:tc>
                <w:tc>
                  <w:tcPr>
                    <w:tcW w:w="408" w:type="pct"/>
                    <w:vAlign w:val="center"/>
                  </w:tcPr>
                  <w:p w14:paraId="67838105" w14:textId="0E1D6160"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w:t>
                    </w:r>
                  </w:p>
                </w:tc>
                <w:tc>
                  <w:tcPr>
                    <w:tcW w:w="901" w:type="pct"/>
                    <w:vAlign w:val="center"/>
                  </w:tcPr>
                  <w:p w14:paraId="3AF987D1" w14:textId="77777777"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12,097.04</w:t>
                    </w:r>
                  </w:p>
                </w:tc>
                <w:tc>
                  <w:tcPr>
                    <w:tcW w:w="510" w:type="pct"/>
                    <w:vAlign w:val="center"/>
                  </w:tcPr>
                  <w:p w14:paraId="11DC1F17" w14:textId="3E5EE5E3"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c>
                  <w:tcPr>
                    <w:tcW w:w="356" w:type="pct"/>
                    <w:vAlign w:val="center"/>
                  </w:tcPr>
                  <w:p w14:paraId="44A177BE" w14:textId="348DD961"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c>
                  <w:tcPr>
                    <w:tcW w:w="476" w:type="pct"/>
                    <w:vAlign w:val="center"/>
                  </w:tcPr>
                  <w:p w14:paraId="017B8B52" w14:textId="2E534832"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r>
            </w:sdtContent>
          </w:sdt>
          <w:sdt>
            <w:sdtPr>
              <w:rPr>
                <w:szCs w:val="21"/>
              </w:rPr>
              <w:alias w:val="在建工程情况明细"/>
              <w:tag w:val="_GBC_5f073fecf2ff4f9ba33e687f80450c77"/>
              <w:id w:val="-1069419723"/>
              <w:lock w:val="sdtLocked"/>
            </w:sdtPr>
            <w:sdtEndPr>
              <w:rPr>
                <w:rFonts w:ascii="Times New Roman" w:hAnsi="Times New Roman" w:cs="Times New Roman"/>
              </w:rPr>
            </w:sdtEndPr>
            <w:sdtContent>
              <w:tr w:rsidR="0016304A" w14:paraId="394C015D" w14:textId="77777777" w:rsidTr="00DA6AE9">
                <w:trPr>
                  <w:cantSplit/>
                </w:trPr>
                <w:tc>
                  <w:tcPr>
                    <w:tcW w:w="1737" w:type="pct"/>
                  </w:tcPr>
                  <w:p w14:paraId="3B1C081D" w14:textId="77777777" w:rsidR="0016304A" w:rsidRPr="00DA6AE9" w:rsidRDefault="0016304A" w:rsidP="0016304A">
                    <w:pPr>
                      <w:rPr>
                        <w:szCs w:val="21"/>
                      </w:rPr>
                    </w:pPr>
                    <w:r>
                      <w:t>喷涂应用线实验室改造项目</w:t>
                    </w:r>
                  </w:p>
                </w:tc>
                <w:tc>
                  <w:tcPr>
                    <w:tcW w:w="612" w:type="pct"/>
                    <w:vAlign w:val="center"/>
                  </w:tcPr>
                  <w:p w14:paraId="3D700DA3" w14:textId="1CD60BA9" w:rsidR="0016304A" w:rsidRPr="00DA6AE9" w:rsidRDefault="0016304A" w:rsidP="0016304A">
                    <w:pPr>
                      <w:ind w:right="105"/>
                      <w:jc w:val="right"/>
                      <w:rPr>
                        <w:rFonts w:ascii="Times New Roman" w:hAnsi="Times New Roman" w:cs="Times New Roman"/>
                        <w:szCs w:val="21"/>
                      </w:rPr>
                    </w:pPr>
                    <w:r w:rsidRPr="00DA6AE9">
                      <w:rPr>
                        <w:rFonts w:ascii="Times New Roman" w:hAnsi="Times New Roman" w:cs="Times New Roman"/>
                      </w:rPr>
                      <w:t>-</w:t>
                    </w:r>
                  </w:p>
                </w:tc>
                <w:tc>
                  <w:tcPr>
                    <w:tcW w:w="408" w:type="pct"/>
                    <w:vAlign w:val="center"/>
                  </w:tcPr>
                  <w:p w14:paraId="0EC7FC89" w14:textId="057D8DCA"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w:t>
                    </w:r>
                  </w:p>
                </w:tc>
                <w:tc>
                  <w:tcPr>
                    <w:tcW w:w="901" w:type="pct"/>
                    <w:vAlign w:val="center"/>
                  </w:tcPr>
                  <w:p w14:paraId="292FD0D6" w14:textId="5B38824C"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w:t>
                    </w:r>
                  </w:p>
                </w:tc>
                <w:tc>
                  <w:tcPr>
                    <w:tcW w:w="510" w:type="pct"/>
                    <w:vAlign w:val="center"/>
                  </w:tcPr>
                  <w:p w14:paraId="2A6B7D02" w14:textId="77777777"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785,363.36</w:t>
                    </w:r>
                  </w:p>
                </w:tc>
                <w:tc>
                  <w:tcPr>
                    <w:tcW w:w="356" w:type="pct"/>
                    <w:vAlign w:val="center"/>
                  </w:tcPr>
                  <w:p w14:paraId="78A77257" w14:textId="6D111A4D"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c>
                  <w:tcPr>
                    <w:tcW w:w="476" w:type="pct"/>
                    <w:vAlign w:val="center"/>
                  </w:tcPr>
                  <w:p w14:paraId="4ADA71C9" w14:textId="77777777"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785,363.36</w:t>
                    </w:r>
                  </w:p>
                </w:tc>
              </w:tr>
            </w:sdtContent>
          </w:sdt>
          <w:sdt>
            <w:sdtPr>
              <w:rPr>
                <w:szCs w:val="21"/>
              </w:rPr>
              <w:alias w:val="在建工程情况明细"/>
              <w:tag w:val="_GBC_5f073fecf2ff4f9ba33e687f80450c77"/>
              <w:id w:val="-1790353302"/>
              <w:lock w:val="sdtLocked"/>
            </w:sdtPr>
            <w:sdtEndPr>
              <w:rPr>
                <w:rFonts w:ascii="Times New Roman" w:hAnsi="Times New Roman" w:cs="Times New Roman"/>
              </w:rPr>
            </w:sdtEndPr>
            <w:sdtContent>
              <w:tr w:rsidR="0016304A" w14:paraId="138237EB" w14:textId="77777777" w:rsidTr="00DA6AE9">
                <w:trPr>
                  <w:cantSplit/>
                </w:trPr>
                <w:tc>
                  <w:tcPr>
                    <w:tcW w:w="1737" w:type="pct"/>
                  </w:tcPr>
                  <w:p w14:paraId="33DD225B" w14:textId="77777777" w:rsidR="0016304A" w:rsidRPr="00DA6AE9" w:rsidRDefault="0016304A" w:rsidP="0016304A">
                    <w:pPr>
                      <w:rPr>
                        <w:szCs w:val="21"/>
                      </w:rPr>
                    </w:pPr>
                    <w:r>
                      <w:t>机器人本体喷涂项目</w:t>
                    </w:r>
                  </w:p>
                </w:tc>
                <w:tc>
                  <w:tcPr>
                    <w:tcW w:w="612" w:type="pct"/>
                    <w:vAlign w:val="center"/>
                  </w:tcPr>
                  <w:p w14:paraId="457BC12B" w14:textId="51B7EB27" w:rsidR="0016304A" w:rsidRPr="00DA6AE9" w:rsidRDefault="0016304A" w:rsidP="0016304A">
                    <w:pPr>
                      <w:ind w:right="105"/>
                      <w:jc w:val="right"/>
                      <w:rPr>
                        <w:rFonts w:ascii="Times New Roman" w:hAnsi="Times New Roman" w:cs="Times New Roman"/>
                        <w:szCs w:val="21"/>
                      </w:rPr>
                    </w:pPr>
                    <w:r w:rsidRPr="00DA6AE9">
                      <w:rPr>
                        <w:rFonts w:ascii="Times New Roman" w:hAnsi="Times New Roman" w:cs="Times New Roman"/>
                      </w:rPr>
                      <w:t>-</w:t>
                    </w:r>
                  </w:p>
                </w:tc>
                <w:tc>
                  <w:tcPr>
                    <w:tcW w:w="408" w:type="pct"/>
                    <w:vAlign w:val="center"/>
                  </w:tcPr>
                  <w:p w14:paraId="37AE6CBB" w14:textId="63AE1978"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w:t>
                    </w:r>
                  </w:p>
                </w:tc>
                <w:tc>
                  <w:tcPr>
                    <w:tcW w:w="901" w:type="pct"/>
                    <w:vAlign w:val="center"/>
                  </w:tcPr>
                  <w:p w14:paraId="398E212B" w14:textId="45913127"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w:t>
                    </w:r>
                  </w:p>
                </w:tc>
                <w:tc>
                  <w:tcPr>
                    <w:tcW w:w="510" w:type="pct"/>
                    <w:vAlign w:val="center"/>
                  </w:tcPr>
                  <w:p w14:paraId="1C9B434B" w14:textId="77777777"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710,773.48</w:t>
                    </w:r>
                  </w:p>
                </w:tc>
                <w:tc>
                  <w:tcPr>
                    <w:tcW w:w="356" w:type="pct"/>
                    <w:vAlign w:val="center"/>
                  </w:tcPr>
                  <w:p w14:paraId="0B715177" w14:textId="56C1B29F"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c>
                  <w:tcPr>
                    <w:tcW w:w="476" w:type="pct"/>
                    <w:vAlign w:val="center"/>
                  </w:tcPr>
                  <w:p w14:paraId="154F0512" w14:textId="77777777"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710,773.48</w:t>
                    </w:r>
                  </w:p>
                </w:tc>
              </w:tr>
            </w:sdtContent>
          </w:sdt>
          <w:sdt>
            <w:sdtPr>
              <w:rPr>
                <w:szCs w:val="21"/>
              </w:rPr>
              <w:alias w:val="在建工程情况明细"/>
              <w:tag w:val="_GBC_5f073fecf2ff4f9ba33e687f80450c77"/>
              <w:id w:val="256334060"/>
              <w:lock w:val="sdtLocked"/>
            </w:sdtPr>
            <w:sdtEndPr>
              <w:rPr>
                <w:rFonts w:ascii="Times New Roman" w:hAnsi="Times New Roman" w:cs="Times New Roman"/>
              </w:rPr>
            </w:sdtEndPr>
            <w:sdtContent>
              <w:tr w:rsidR="0016304A" w14:paraId="52198383" w14:textId="77777777" w:rsidTr="00DA6AE9">
                <w:trPr>
                  <w:cantSplit/>
                </w:trPr>
                <w:tc>
                  <w:tcPr>
                    <w:tcW w:w="1737" w:type="pct"/>
                  </w:tcPr>
                  <w:p w14:paraId="05A7E494" w14:textId="77777777" w:rsidR="0016304A" w:rsidRPr="00DA6AE9" w:rsidRDefault="0016304A" w:rsidP="0016304A">
                    <w:pPr>
                      <w:rPr>
                        <w:szCs w:val="21"/>
                      </w:rPr>
                    </w:pPr>
                    <w:r w:rsidRPr="0005542C">
                      <w:rPr>
                        <w:rFonts w:ascii="Times New Roman" w:hAnsi="Times New Roman"/>
                      </w:rPr>
                      <w:t>VC</w:t>
                    </w:r>
                    <w:r>
                      <w:t>&amp;</w:t>
                    </w:r>
                    <w:r w:rsidRPr="0005542C">
                      <w:rPr>
                        <w:rFonts w:ascii="Times New Roman" w:hAnsi="Times New Roman"/>
                      </w:rPr>
                      <w:t>VR</w:t>
                    </w:r>
                    <w:r>
                      <w:t>虚拟调试实验室</w:t>
                    </w:r>
                  </w:p>
                </w:tc>
                <w:tc>
                  <w:tcPr>
                    <w:tcW w:w="612" w:type="pct"/>
                    <w:vAlign w:val="center"/>
                  </w:tcPr>
                  <w:p w14:paraId="14F8A9B5" w14:textId="579EEA16" w:rsidR="0016304A" w:rsidRPr="00DA6AE9" w:rsidRDefault="0016304A" w:rsidP="0016304A">
                    <w:pPr>
                      <w:ind w:right="105"/>
                      <w:jc w:val="right"/>
                      <w:rPr>
                        <w:rFonts w:ascii="Times New Roman" w:hAnsi="Times New Roman" w:cs="Times New Roman"/>
                        <w:szCs w:val="21"/>
                      </w:rPr>
                    </w:pPr>
                    <w:r w:rsidRPr="00DA6AE9">
                      <w:rPr>
                        <w:rFonts w:ascii="Times New Roman" w:hAnsi="Times New Roman" w:cs="Times New Roman"/>
                      </w:rPr>
                      <w:t>-</w:t>
                    </w:r>
                  </w:p>
                </w:tc>
                <w:tc>
                  <w:tcPr>
                    <w:tcW w:w="408" w:type="pct"/>
                    <w:vAlign w:val="center"/>
                  </w:tcPr>
                  <w:p w14:paraId="2293311D" w14:textId="396B87F6"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w:t>
                    </w:r>
                  </w:p>
                </w:tc>
                <w:tc>
                  <w:tcPr>
                    <w:tcW w:w="901" w:type="pct"/>
                    <w:vAlign w:val="center"/>
                  </w:tcPr>
                  <w:p w14:paraId="03CFED65" w14:textId="58A8318C"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w:t>
                    </w:r>
                  </w:p>
                </w:tc>
                <w:tc>
                  <w:tcPr>
                    <w:tcW w:w="510" w:type="pct"/>
                    <w:vAlign w:val="center"/>
                  </w:tcPr>
                  <w:p w14:paraId="5AD2F695" w14:textId="77777777"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92,663.72</w:t>
                    </w:r>
                  </w:p>
                </w:tc>
                <w:tc>
                  <w:tcPr>
                    <w:tcW w:w="356" w:type="pct"/>
                    <w:vAlign w:val="center"/>
                  </w:tcPr>
                  <w:p w14:paraId="6A4AA97D" w14:textId="640357A2"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c>
                  <w:tcPr>
                    <w:tcW w:w="476" w:type="pct"/>
                    <w:vAlign w:val="center"/>
                  </w:tcPr>
                  <w:p w14:paraId="4D5507D0" w14:textId="77777777"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92,663.72</w:t>
                    </w:r>
                  </w:p>
                </w:tc>
              </w:tr>
            </w:sdtContent>
          </w:sdt>
          <w:sdt>
            <w:sdtPr>
              <w:rPr>
                <w:szCs w:val="21"/>
              </w:rPr>
              <w:alias w:val="在建工程情况明细"/>
              <w:tag w:val="_GBC_5f073fecf2ff4f9ba33e687f80450c77"/>
              <w:id w:val="-1315864948"/>
              <w:lock w:val="sdtLocked"/>
            </w:sdtPr>
            <w:sdtEndPr>
              <w:rPr>
                <w:rFonts w:ascii="Times New Roman" w:hAnsi="Times New Roman" w:cs="Times New Roman"/>
              </w:rPr>
            </w:sdtEndPr>
            <w:sdtContent>
              <w:tr w:rsidR="0016304A" w14:paraId="705A17F9" w14:textId="77777777" w:rsidTr="00DA6AE9">
                <w:trPr>
                  <w:cantSplit/>
                </w:trPr>
                <w:tc>
                  <w:tcPr>
                    <w:tcW w:w="1737" w:type="pct"/>
                  </w:tcPr>
                  <w:p w14:paraId="37D72756" w14:textId="77777777" w:rsidR="0016304A" w:rsidRPr="00DA6AE9" w:rsidRDefault="0016304A" w:rsidP="0016304A">
                    <w:pPr>
                      <w:rPr>
                        <w:szCs w:val="21"/>
                      </w:rPr>
                    </w:pPr>
                    <w:r>
                      <w:t>波兰子公司零星工程</w:t>
                    </w:r>
                  </w:p>
                </w:tc>
                <w:tc>
                  <w:tcPr>
                    <w:tcW w:w="612" w:type="pct"/>
                    <w:vAlign w:val="center"/>
                  </w:tcPr>
                  <w:p w14:paraId="540CD38D" w14:textId="499FD1C8" w:rsidR="0016304A" w:rsidRPr="00DA6AE9" w:rsidRDefault="0016304A" w:rsidP="0016304A">
                    <w:pPr>
                      <w:ind w:right="105"/>
                      <w:jc w:val="right"/>
                      <w:rPr>
                        <w:rFonts w:ascii="Times New Roman" w:hAnsi="Times New Roman" w:cs="Times New Roman"/>
                        <w:szCs w:val="21"/>
                      </w:rPr>
                    </w:pPr>
                    <w:r w:rsidRPr="00DA6AE9">
                      <w:rPr>
                        <w:rFonts w:ascii="Times New Roman" w:hAnsi="Times New Roman" w:cs="Times New Roman"/>
                      </w:rPr>
                      <w:t>-</w:t>
                    </w:r>
                  </w:p>
                </w:tc>
                <w:tc>
                  <w:tcPr>
                    <w:tcW w:w="408" w:type="pct"/>
                    <w:vAlign w:val="center"/>
                  </w:tcPr>
                  <w:p w14:paraId="0B1CA2BD" w14:textId="1F87CE3F"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w:t>
                    </w:r>
                  </w:p>
                </w:tc>
                <w:tc>
                  <w:tcPr>
                    <w:tcW w:w="901" w:type="pct"/>
                    <w:vAlign w:val="center"/>
                  </w:tcPr>
                  <w:p w14:paraId="649BF052" w14:textId="15E79EFA"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w:t>
                    </w:r>
                  </w:p>
                </w:tc>
                <w:tc>
                  <w:tcPr>
                    <w:tcW w:w="510" w:type="pct"/>
                    <w:vAlign w:val="center"/>
                  </w:tcPr>
                  <w:p w14:paraId="4D5F5474" w14:textId="77777777"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87,908.94</w:t>
                    </w:r>
                  </w:p>
                </w:tc>
                <w:tc>
                  <w:tcPr>
                    <w:tcW w:w="356" w:type="pct"/>
                    <w:vAlign w:val="center"/>
                  </w:tcPr>
                  <w:p w14:paraId="5D37B7BC" w14:textId="39C3C281"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c>
                  <w:tcPr>
                    <w:tcW w:w="476" w:type="pct"/>
                    <w:vAlign w:val="center"/>
                  </w:tcPr>
                  <w:p w14:paraId="3D90A015" w14:textId="77777777"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87,908.94</w:t>
                    </w:r>
                  </w:p>
                </w:tc>
              </w:tr>
            </w:sdtContent>
          </w:sdt>
          <w:sdt>
            <w:sdtPr>
              <w:rPr>
                <w:szCs w:val="21"/>
              </w:rPr>
              <w:alias w:val="在建工程情况明细"/>
              <w:tag w:val="_GBC_5f073fecf2ff4f9ba33e687f80450c77"/>
              <w:id w:val="281460459"/>
              <w:lock w:val="sdtLocked"/>
            </w:sdtPr>
            <w:sdtEndPr>
              <w:rPr>
                <w:rFonts w:ascii="Times New Roman" w:hAnsi="Times New Roman" w:cs="Times New Roman"/>
              </w:rPr>
            </w:sdtEndPr>
            <w:sdtContent>
              <w:tr w:rsidR="0016304A" w14:paraId="0BDD8B6C" w14:textId="77777777" w:rsidTr="00DA6AE9">
                <w:trPr>
                  <w:cantSplit/>
                </w:trPr>
                <w:tc>
                  <w:tcPr>
                    <w:tcW w:w="1737" w:type="pct"/>
                  </w:tcPr>
                  <w:p w14:paraId="4B569D33" w14:textId="77777777" w:rsidR="0016304A" w:rsidRPr="00DA6AE9" w:rsidRDefault="0016304A" w:rsidP="0016304A">
                    <w:pPr>
                      <w:rPr>
                        <w:szCs w:val="21"/>
                      </w:rPr>
                    </w:pPr>
                    <w:r>
                      <w:t>机器人实验中心建设项目场地建设及售后改建</w:t>
                    </w:r>
                  </w:p>
                </w:tc>
                <w:tc>
                  <w:tcPr>
                    <w:tcW w:w="612" w:type="pct"/>
                    <w:vAlign w:val="center"/>
                  </w:tcPr>
                  <w:p w14:paraId="54D97D2D" w14:textId="5E7C6B2B" w:rsidR="0016304A" w:rsidRPr="00DA6AE9" w:rsidRDefault="0016304A" w:rsidP="0016304A">
                    <w:pPr>
                      <w:ind w:right="105"/>
                      <w:jc w:val="right"/>
                      <w:rPr>
                        <w:rFonts w:ascii="Times New Roman" w:hAnsi="Times New Roman" w:cs="Times New Roman"/>
                        <w:szCs w:val="21"/>
                      </w:rPr>
                    </w:pPr>
                    <w:r w:rsidRPr="00DA6AE9">
                      <w:rPr>
                        <w:rFonts w:ascii="Times New Roman" w:hAnsi="Times New Roman" w:cs="Times New Roman"/>
                      </w:rPr>
                      <w:t>-</w:t>
                    </w:r>
                  </w:p>
                </w:tc>
                <w:tc>
                  <w:tcPr>
                    <w:tcW w:w="408" w:type="pct"/>
                    <w:vAlign w:val="center"/>
                  </w:tcPr>
                  <w:p w14:paraId="36A40469" w14:textId="7F0412A1"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w:t>
                    </w:r>
                  </w:p>
                </w:tc>
                <w:tc>
                  <w:tcPr>
                    <w:tcW w:w="901" w:type="pct"/>
                    <w:vAlign w:val="center"/>
                  </w:tcPr>
                  <w:p w14:paraId="4D49FA8C" w14:textId="5098159A" w:rsidR="0016304A" w:rsidRPr="00DA6AE9" w:rsidRDefault="0016304A" w:rsidP="0016304A">
                    <w:pPr>
                      <w:ind w:right="73"/>
                      <w:jc w:val="right"/>
                      <w:rPr>
                        <w:rFonts w:ascii="Times New Roman" w:hAnsi="Times New Roman" w:cs="Times New Roman"/>
                        <w:szCs w:val="21"/>
                      </w:rPr>
                    </w:pPr>
                    <w:r w:rsidRPr="00DA6AE9">
                      <w:rPr>
                        <w:rFonts w:ascii="Times New Roman" w:hAnsi="Times New Roman" w:cs="Times New Roman"/>
                      </w:rPr>
                      <w:t>-</w:t>
                    </w:r>
                  </w:p>
                </w:tc>
                <w:tc>
                  <w:tcPr>
                    <w:tcW w:w="510" w:type="pct"/>
                    <w:vAlign w:val="center"/>
                  </w:tcPr>
                  <w:p w14:paraId="2A1DB4DD" w14:textId="77777777"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8,800.00</w:t>
                    </w:r>
                  </w:p>
                </w:tc>
                <w:tc>
                  <w:tcPr>
                    <w:tcW w:w="356" w:type="pct"/>
                    <w:vAlign w:val="center"/>
                  </w:tcPr>
                  <w:p w14:paraId="50B03A42" w14:textId="420B91E0"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w:t>
                    </w:r>
                  </w:p>
                </w:tc>
                <w:tc>
                  <w:tcPr>
                    <w:tcW w:w="476" w:type="pct"/>
                    <w:vAlign w:val="center"/>
                  </w:tcPr>
                  <w:p w14:paraId="13B7C3C1" w14:textId="77777777" w:rsidR="0016304A" w:rsidRPr="00DA6AE9" w:rsidRDefault="0016304A" w:rsidP="0016304A">
                    <w:pPr>
                      <w:jc w:val="right"/>
                      <w:rPr>
                        <w:rFonts w:ascii="Times New Roman" w:hAnsi="Times New Roman" w:cs="Times New Roman"/>
                        <w:szCs w:val="21"/>
                      </w:rPr>
                    </w:pPr>
                    <w:r w:rsidRPr="00DA6AE9">
                      <w:rPr>
                        <w:rFonts w:ascii="Times New Roman" w:hAnsi="Times New Roman" w:cs="Times New Roman"/>
                      </w:rPr>
                      <w:t>8,800.00</w:t>
                    </w:r>
                  </w:p>
                </w:tc>
              </w:tr>
            </w:sdtContent>
          </w:sdt>
          <w:tr w:rsidR="0016304A" w:rsidRPr="00226F37" w14:paraId="3C0E9D64" w14:textId="77777777" w:rsidTr="00DA6AE9">
            <w:trPr>
              <w:cantSplit/>
            </w:trPr>
            <w:sdt>
              <w:sdtPr>
                <w:tag w:val="_PLD_fb8a9351bc5144ab907a84376899a536"/>
                <w:id w:val="-1380238039"/>
                <w:lock w:val="sdtLocked"/>
              </w:sdtPr>
              <w:sdtEndPr/>
              <w:sdtContent>
                <w:tc>
                  <w:tcPr>
                    <w:tcW w:w="1737" w:type="pct"/>
                    <w:vAlign w:val="center"/>
                  </w:tcPr>
                  <w:p w14:paraId="4D3A6C93" w14:textId="77777777" w:rsidR="0016304A" w:rsidRDefault="0016304A" w:rsidP="0016304A">
                    <w:pPr>
                      <w:jc w:val="center"/>
                      <w:rPr>
                        <w:szCs w:val="21"/>
                      </w:rPr>
                    </w:pPr>
                    <w:r>
                      <w:rPr>
                        <w:rFonts w:hint="eastAsia"/>
                        <w:szCs w:val="21"/>
                      </w:rPr>
                      <w:t>合计</w:t>
                    </w:r>
                  </w:p>
                </w:tc>
              </w:sdtContent>
            </w:sdt>
            <w:tc>
              <w:tcPr>
                <w:tcW w:w="612" w:type="pct"/>
                <w:vAlign w:val="center"/>
              </w:tcPr>
              <w:p w14:paraId="55642209" w14:textId="77777777" w:rsidR="0016304A" w:rsidRPr="00DA6AE9" w:rsidRDefault="0016304A" w:rsidP="0016304A">
                <w:pPr>
                  <w:jc w:val="right"/>
                  <w:rPr>
                    <w:rFonts w:ascii="Times New Roman" w:hAnsi="Times New Roman" w:cs="Times New Roman"/>
                  </w:rPr>
                </w:pPr>
                <w:r w:rsidRPr="00DA6AE9">
                  <w:rPr>
                    <w:rFonts w:ascii="Times New Roman" w:hAnsi="Times New Roman" w:cs="Times New Roman"/>
                  </w:rPr>
                  <w:t>6,582,716.87</w:t>
                </w:r>
              </w:p>
            </w:tc>
            <w:tc>
              <w:tcPr>
                <w:tcW w:w="408" w:type="pct"/>
                <w:vAlign w:val="center"/>
              </w:tcPr>
              <w:p w14:paraId="7D7A9CEA" w14:textId="73B6671B" w:rsidR="0016304A" w:rsidRPr="00DA6AE9" w:rsidRDefault="0016304A" w:rsidP="0016304A">
                <w:pPr>
                  <w:jc w:val="right"/>
                  <w:rPr>
                    <w:rFonts w:ascii="Times New Roman" w:hAnsi="Times New Roman" w:cs="Times New Roman"/>
                  </w:rPr>
                </w:pPr>
                <w:r w:rsidRPr="00DA6AE9">
                  <w:rPr>
                    <w:rFonts w:ascii="Times New Roman" w:hAnsi="Times New Roman" w:cs="Times New Roman"/>
                  </w:rPr>
                  <w:t>-</w:t>
                </w:r>
              </w:p>
            </w:tc>
            <w:tc>
              <w:tcPr>
                <w:tcW w:w="901" w:type="pct"/>
                <w:vAlign w:val="center"/>
              </w:tcPr>
              <w:p w14:paraId="63E2C18E" w14:textId="77777777" w:rsidR="0016304A" w:rsidRPr="00DA6AE9" w:rsidRDefault="0016304A" w:rsidP="0016304A">
                <w:pPr>
                  <w:jc w:val="right"/>
                  <w:rPr>
                    <w:rFonts w:ascii="Times New Roman" w:hAnsi="Times New Roman" w:cs="Times New Roman"/>
                  </w:rPr>
                </w:pPr>
                <w:r w:rsidRPr="00DA6AE9">
                  <w:rPr>
                    <w:rFonts w:ascii="Times New Roman" w:hAnsi="Times New Roman" w:cs="Times New Roman"/>
                  </w:rPr>
                  <w:t>6,582,716.87</w:t>
                </w:r>
              </w:p>
            </w:tc>
            <w:tc>
              <w:tcPr>
                <w:tcW w:w="510" w:type="pct"/>
                <w:vAlign w:val="center"/>
              </w:tcPr>
              <w:p w14:paraId="0D284ADE" w14:textId="77777777" w:rsidR="0016304A" w:rsidRPr="00DA6AE9" w:rsidRDefault="0016304A" w:rsidP="0016304A">
                <w:pPr>
                  <w:jc w:val="right"/>
                  <w:rPr>
                    <w:rFonts w:ascii="Times New Roman" w:hAnsi="Times New Roman" w:cs="Times New Roman"/>
                  </w:rPr>
                </w:pPr>
                <w:r w:rsidRPr="00DA6AE9">
                  <w:rPr>
                    <w:rFonts w:ascii="Times New Roman" w:hAnsi="Times New Roman" w:cs="Times New Roman"/>
                  </w:rPr>
                  <w:t>2,175,992.19</w:t>
                </w:r>
              </w:p>
            </w:tc>
            <w:tc>
              <w:tcPr>
                <w:tcW w:w="356" w:type="pct"/>
                <w:vAlign w:val="center"/>
              </w:tcPr>
              <w:p w14:paraId="5DCCD7CD" w14:textId="08169E13" w:rsidR="0016304A" w:rsidRPr="00DA6AE9" w:rsidRDefault="0016304A" w:rsidP="0016304A">
                <w:pPr>
                  <w:jc w:val="right"/>
                  <w:rPr>
                    <w:rFonts w:ascii="Times New Roman" w:hAnsi="Times New Roman" w:cs="Times New Roman"/>
                  </w:rPr>
                </w:pPr>
                <w:r w:rsidRPr="00DA6AE9">
                  <w:rPr>
                    <w:rFonts w:ascii="Times New Roman" w:hAnsi="Times New Roman" w:cs="Times New Roman"/>
                  </w:rPr>
                  <w:t>-</w:t>
                </w:r>
              </w:p>
            </w:tc>
            <w:tc>
              <w:tcPr>
                <w:tcW w:w="476" w:type="pct"/>
                <w:vAlign w:val="center"/>
              </w:tcPr>
              <w:p w14:paraId="167FB34F" w14:textId="77777777" w:rsidR="0016304A" w:rsidRPr="00DA6AE9" w:rsidRDefault="0016304A" w:rsidP="0016304A">
                <w:pPr>
                  <w:jc w:val="right"/>
                  <w:rPr>
                    <w:rFonts w:ascii="Times New Roman" w:hAnsi="Times New Roman" w:cs="Times New Roman"/>
                  </w:rPr>
                </w:pPr>
                <w:r w:rsidRPr="00DA6AE9">
                  <w:rPr>
                    <w:rFonts w:ascii="Times New Roman" w:hAnsi="Times New Roman" w:cs="Times New Roman"/>
                  </w:rPr>
                  <w:t>2,175,992.19</w:t>
                </w:r>
              </w:p>
            </w:tc>
          </w:tr>
        </w:tbl>
        <w:p w14:paraId="0FBAE0E0" w14:textId="78FD42C2" w:rsidR="0016304A" w:rsidRPr="00226F37" w:rsidRDefault="00C73534" w:rsidP="0016304A">
          <w:pPr>
            <w:pStyle w:val="101"/>
          </w:pPr>
        </w:p>
      </w:sdtContent>
    </w:sdt>
    <w:p w14:paraId="5D0CF548" w14:textId="2A8A713D" w:rsidR="0016304A" w:rsidRDefault="0016304A">
      <w:pPr>
        <w:snapToGrid w:val="0"/>
        <w:spacing w:line="240" w:lineRule="atLeast"/>
        <w:ind w:rightChars="-416" w:right="-874"/>
        <w:rPr>
          <w:szCs w:val="21"/>
        </w:rPr>
      </w:pPr>
    </w:p>
    <w:p w14:paraId="1C270934" w14:textId="2098D3C7" w:rsidR="005B2589" w:rsidRDefault="005B2589">
      <w:pPr>
        <w:snapToGrid w:val="0"/>
        <w:spacing w:line="240" w:lineRule="atLeast"/>
        <w:ind w:rightChars="-416" w:right="-874"/>
        <w:rPr>
          <w:szCs w:val="21"/>
        </w:rPr>
      </w:pPr>
    </w:p>
    <w:p w14:paraId="22014280" w14:textId="77777777" w:rsidR="005B2589" w:rsidRDefault="005B2589">
      <w:pPr>
        <w:snapToGrid w:val="0"/>
        <w:spacing w:line="240" w:lineRule="atLeast"/>
        <w:ind w:rightChars="-416" w:right="-874"/>
        <w:rPr>
          <w:szCs w:val="21"/>
        </w:rPr>
      </w:pPr>
    </w:p>
    <w:sdt>
      <w:sdtPr>
        <w:rPr>
          <w:rFonts w:ascii="宋体" w:hAnsi="宋体" w:cs="宋体" w:hint="eastAsia"/>
          <w:b w:val="0"/>
          <w:bCs w:val="0"/>
          <w:kern w:val="0"/>
          <w:szCs w:val="21"/>
        </w:rPr>
        <w:alias w:val="模块:重大在建工程项目变动情况"/>
        <w:tag w:val="_GBC_b1eb75f465d7494995f17407201cfca9"/>
        <w:id w:val="74638800"/>
        <w:lock w:val="sdtLocked"/>
        <w:placeholder>
          <w:docPart w:val="GBC22222222222222222222222222222"/>
        </w:placeholder>
      </w:sdtPr>
      <w:sdtEndPr>
        <w:rPr>
          <w:rFonts w:cstheme="minorBidi" w:hint="default"/>
        </w:rPr>
      </w:sdtEndPr>
      <w:sdtContent>
        <w:p w14:paraId="552AB46E" w14:textId="77777777" w:rsidR="0016304A" w:rsidRDefault="0016304A" w:rsidP="00E9693C">
          <w:pPr>
            <w:pStyle w:val="98"/>
            <w:numPr>
              <w:ilvl w:val="0"/>
              <w:numId w:val="71"/>
            </w:numPr>
            <w:tabs>
              <w:tab w:val="left" w:pos="588"/>
            </w:tabs>
            <w:rPr>
              <w:rFonts w:ascii="宋体" w:hAnsi="宋体"/>
              <w:szCs w:val="21"/>
            </w:rPr>
          </w:pPr>
          <w:r>
            <w:rPr>
              <w:rFonts w:ascii="宋体" w:hAnsi="宋体" w:hint="eastAsia"/>
              <w:szCs w:val="21"/>
            </w:rPr>
            <w:t>重要在建工程项目本期变动情况</w:t>
          </w:r>
        </w:p>
        <w:sdt>
          <w:sdtPr>
            <w:alias w:val="是否适用：重要在建工程项目本期变动情况[双击切换]"/>
            <w:tag w:val="_GBC_ec2dd768673145d4bb9d3c31a6fa701a"/>
            <w:id w:val="-82921360"/>
            <w:lock w:val="sdtLocked"/>
            <w:placeholder>
              <w:docPart w:val="GBC22222222222222222222222222222"/>
            </w:placeholder>
          </w:sdtPr>
          <w:sdtEndPr/>
          <w:sdtContent>
            <w:p w14:paraId="6258C1AA" w14:textId="0CACD36A"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834EEE4" w14:textId="77777777" w:rsidR="00E43D17" w:rsidRDefault="00E43D17">
          <w:pPr>
            <w:jc w:val="right"/>
            <w:rPr>
              <w:szCs w:val="21"/>
            </w:rPr>
          </w:pPr>
        </w:p>
        <w:p w14:paraId="1871B956" w14:textId="77777777" w:rsidR="00E43D17" w:rsidRDefault="00E43D17">
          <w:pPr>
            <w:jc w:val="right"/>
            <w:rPr>
              <w:szCs w:val="21"/>
            </w:rPr>
          </w:pPr>
        </w:p>
        <w:p w14:paraId="020A9192" w14:textId="41BD5BA6" w:rsidR="0016304A" w:rsidRDefault="0016304A">
          <w:pPr>
            <w:jc w:val="right"/>
            <w:rPr>
              <w:szCs w:val="21"/>
            </w:rPr>
          </w:pPr>
          <w:r>
            <w:rPr>
              <w:rFonts w:hint="eastAsia"/>
              <w:szCs w:val="21"/>
            </w:rPr>
            <w:lastRenderedPageBreak/>
            <w:t>单位：</w:t>
          </w:r>
          <w:sdt>
            <w:sdtPr>
              <w:rPr>
                <w:rFonts w:hint="eastAsia"/>
                <w:szCs w:val="21"/>
              </w:rPr>
              <w:alias w:val="单位：财务附注：在建工程项目变动情况"/>
              <w:tag w:val="_GBC_29f36690ce0d4e8bbec5f76711e80456"/>
              <w:id w:val="13685595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在建工程项目变动情况"/>
              <w:tag w:val="_GBC_6fab639954e742c1bd6f75b3c51ecaf8"/>
              <w:id w:val="-34919064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1" w:type="dxa"/>
              <w:right w:w="31" w:type="dxa"/>
            </w:tblCellMar>
            <w:tblLook w:val="0000" w:firstRow="0" w:lastRow="0" w:firstColumn="0" w:lastColumn="0" w:noHBand="0" w:noVBand="0"/>
          </w:tblPr>
          <w:tblGrid>
            <w:gridCol w:w="1270"/>
            <w:gridCol w:w="1306"/>
            <w:gridCol w:w="1128"/>
            <w:gridCol w:w="1411"/>
            <w:gridCol w:w="1270"/>
            <w:gridCol w:w="987"/>
            <w:gridCol w:w="1128"/>
            <w:gridCol w:w="1128"/>
            <w:gridCol w:w="846"/>
            <w:gridCol w:w="699"/>
            <w:gridCol w:w="965"/>
            <w:gridCol w:w="757"/>
            <w:gridCol w:w="968"/>
          </w:tblGrid>
          <w:tr w:rsidR="0016304A" w14:paraId="1CEA432D" w14:textId="77777777" w:rsidTr="00FB0EAE">
            <w:trPr>
              <w:cantSplit/>
            </w:trPr>
            <w:sdt>
              <w:sdtPr>
                <w:rPr>
                  <w:rFonts w:ascii="Times New Roman" w:eastAsiaTheme="majorEastAsia" w:hAnsi="Times New Roman" w:cs="Times New Roman"/>
                  <w:sz w:val="18"/>
                  <w:szCs w:val="16"/>
                </w:rPr>
                <w:tag w:val="_PLD_911d5911af294d4f9d2b6b16b5f6c08b"/>
                <w:id w:val="1683935148"/>
                <w:lock w:val="sdtLocked"/>
              </w:sdtPr>
              <w:sdtEndPr/>
              <w:sdtContent>
                <w:tc>
                  <w:tcPr>
                    <w:tcW w:w="458" w:type="pct"/>
                    <w:shd w:val="clear" w:color="auto" w:fill="auto"/>
                    <w:vAlign w:val="center"/>
                  </w:tcPr>
                  <w:p w14:paraId="4220E448" w14:textId="77777777" w:rsidR="0016304A" w:rsidRPr="00FB0EAE" w:rsidRDefault="0016304A" w:rsidP="0016304A">
                    <w:pPr>
                      <w:ind w:right="105"/>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项目名称</w:t>
                    </w:r>
                  </w:p>
                </w:tc>
              </w:sdtContent>
            </w:sdt>
            <w:sdt>
              <w:sdtPr>
                <w:rPr>
                  <w:rFonts w:ascii="Times New Roman" w:eastAsiaTheme="majorEastAsia" w:hAnsi="Times New Roman" w:cs="Times New Roman"/>
                  <w:sz w:val="18"/>
                  <w:szCs w:val="16"/>
                </w:rPr>
                <w:tag w:val="_PLD_667404be40294d63b853abf58a9d185f"/>
                <w:id w:val="1673057517"/>
                <w:lock w:val="sdtLocked"/>
              </w:sdtPr>
              <w:sdtEndPr/>
              <w:sdtContent>
                <w:tc>
                  <w:tcPr>
                    <w:tcW w:w="471" w:type="pct"/>
                    <w:shd w:val="clear" w:color="auto" w:fill="auto"/>
                    <w:vAlign w:val="center"/>
                  </w:tcPr>
                  <w:p w14:paraId="02E26CC3" w14:textId="77777777" w:rsidR="0016304A" w:rsidRPr="00FB0EAE" w:rsidRDefault="0016304A" w:rsidP="0016304A">
                    <w:pPr>
                      <w:ind w:right="105"/>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预算数</w:t>
                    </w:r>
                  </w:p>
                </w:tc>
              </w:sdtContent>
            </w:sdt>
            <w:sdt>
              <w:sdtPr>
                <w:rPr>
                  <w:rFonts w:ascii="Times New Roman" w:eastAsiaTheme="majorEastAsia" w:hAnsi="Times New Roman" w:cs="Times New Roman"/>
                  <w:sz w:val="18"/>
                  <w:szCs w:val="16"/>
                </w:rPr>
                <w:tag w:val="_PLD_25c75ebdcb434964b5f5e8b512151b0b"/>
                <w:id w:val="-43291284"/>
                <w:lock w:val="sdtLocked"/>
              </w:sdtPr>
              <w:sdtEndPr/>
              <w:sdtContent>
                <w:tc>
                  <w:tcPr>
                    <w:tcW w:w="407" w:type="pct"/>
                    <w:shd w:val="clear" w:color="auto" w:fill="auto"/>
                    <w:vAlign w:val="center"/>
                  </w:tcPr>
                  <w:p w14:paraId="437316B5" w14:textId="77777777" w:rsidR="0016304A" w:rsidRPr="00FB0EAE" w:rsidRDefault="0016304A" w:rsidP="0016304A">
                    <w:pPr>
                      <w:ind w:right="105"/>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期初</w:t>
                    </w:r>
                  </w:p>
                  <w:p w14:paraId="313AFB7E" w14:textId="77777777" w:rsidR="0016304A" w:rsidRPr="00FB0EAE" w:rsidRDefault="0016304A" w:rsidP="0016304A">
                    <w:pPr>
                      <w:ind w:right="105"/>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余额</w:t>
                    </w:r>
                  </w:p>
                </w:tc>
              </w:sdtContent>
            </w:sdt>
            <w:sdt>
              <w:sdtPr>
                <w:rPr>
                  <w:rFonts w:ascii="Times New Roman" w:eastAsiaTheme="majorEastAsia" w:hAnsi="Times New Roman" w:cs="Times New Roman"/>
                  <w:sz w:val="18"/>
                  <w:szCs w:val="16"/>
                </w:rPr>
                <w:tag w:val="_PLD_0117182ae7e24536a0996423ddcfa5f0"/>
                <w:id w:val="353696785"/>
                <w:lock w:val="sdtLocked"/>
              </w:sdtPr>
              <w:sdtEndPr/>
              <w:sdtContent>
                <w:tc>
                  <w:tcPr>
                    <w:tcW w:w="509" w:type="pct"/>
                    <w:shd w:val="clear" w:color="auto" w:fill="auto"/>
                    <w:vAlign w:val="center"/>
                  </w:tcPr>
                  <w:p w14:paraId="3ECEE42B" w14:textId="77777777" w:rsidR="0016304A" w:rsidRPr="00FB0EAE" w:rsidRDefault="0016304A" w:rsidP="0016304A">
                    <w:pPr>
                      <w:ind w:right="105"/>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本期增加金额</w:t>
                    </w:r>
                  </w:p>
                </w:tc>
              </w:sdtContent>
            </w:sdt>
            <w:sdt>
              <w:sdtPr>
                <w:rPr>
                  <w:rFonts w:ascii="Times New Roman" w:eastAsiaTheme="majorEastAsia" w:hAnsi="Times New Roman" w:cs="Times New Roman"/>
                  <w:sz w:val="18"/>
                  <w:szCs w:val="16"/>
                </w:rPr>
                <w:tag w:val="_PLD_6db4feaec90f4eeeb4ed5fb04d298657"/>
                <w:id w:val="-1833061885"/>
                <w:lock w:val="sdtLocked"/>
              </w:sdtPr>
              <w:sdtEndPr/>
              <w:sdtContent>
                <w:tc>
                  <w:tcPr>
                    <w:tcW w:w="458" w:type="pct"/>
                    <w:shd w:val="clear" w:color="auto" w:fill="auto"/>
                    <w:vAlign w:val="center"/>
                  </w:tcPr>
                  <w:p w14:paraId="221425D5" w14:textId="77777777" w:rsidR="0016304A" w:rsidRPr="00FB0EAE" w:rsidRDefault="0016304A" w:rsidP="0016304A">
                    <w:pPr>
                      <w:ind w:right="73"/>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本期转入固定资产金额</w:t>
                    </w:r>
                  </w:p>
                </w:tc>
              </w:sdtContent>
            </w:sdt>
            <w:sdt>
              <w:sdtPr>
                <w:rPr>
                  <w:rFonts w:ascii="Times New Roman" w:eastAsiaTheme="majorEastAsia" w:hAnsi="Times New Roman" w:cs="Times New Roman"/>
                  <w:sz w:val="18"/>
                  <w:szCs w:val="16"/>
                </w:rPr>
                <w:tag w:val="_PLD_1fe85c3ed6f84f6f85209149a9931055"/>
                <w:id w:val="-1916932847"/>
                <w:lock w:val="sdtLocked"/>
              </w:sdtPr>
              <w:sdtEndPr/>
              <w:sdtContent>
                <w:tc>
                  <w:tcPr>
                    <w:tcW w:w="356" w:type="pct"/>
                    <w:shd w:val="clear" w:color="auto" w:fill="auto"/>
                    <w:vAlign w:val="center"/>
                  </w:tcPr>
                  <w:p w14:paraId="79FC188B" w14:textId="77777777" w:rsidR="0016304A" w:rsidRPr="00FB0EAE" w:rsidRDefault="0016304A" w:rsidP="0016304A">
                    <w:pPr>
                      <w:ind w:right="73"/>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本期其他减少金额</w:t>
                    </w:r>
                  </w:p>
                </w:tc>
              </w:sdtContent>
            </w:sdt>
            <w:sdt>
              <w:sdtPr>
                <w:rPr>
                  <w:rFonts w:ascii="Times New Roman" w:eastAsiaTheme="majorEastAsia" w:hAnsi="Times New Roman" w:cs="Times New Roman"/>
                  <w:sz w:val="18"/>
                  <w:szCs w:val="16"/>
                </w:rPr>
                <w:tag w:val="_PLD_7954fe4b89f644d29865af249dfe8c3f"/>
                <w:id w:val="548426140"/>
                <w:lock w:val="sdtLocked"/>
              </w:sdtPr>
              <w:sdtEndPr/>
              <w:sdtContent>
                <w:tc>
                  <w:tcPr>
                    <w:tcW w:w="407" w:type="pct"/>
                    <w:vAlign w:val="center"/>
                  </w:tcPr>
                  <w:p w14:paraId="5746873A" w14:textId="77777777" w:rsidR="0016304A" w:rsidRPr="00FB0EAE" w:rsidRDefault="0016304A" w:rsidP="0016304A">
                    <w:pPr>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期末</w:t>
                    </w:r>
                  </w:p>
                  <w:p w14:paraId="47BEAA4A" w14:textId="77777777" w:rsidR="0016304A" w:rsidRPr="00FB0EAE" w:rsidRDefault="0016304A" w:rsidP="0016304A">
                    <w:pPr>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余额</w:t>
                    </w:r>
                  </w:p>
                </w:tc>
              </w:sdtContent>
            </w:sdt>
            <w:sdt>
              <w:sdtPr>
                <w:rPr>
                  <w:rFonts w:ascii="Times New Roman" w:eastAsiaTheme="majorEastAsia" w:hAnsi="Times New Roman" w:cs="Times New Roman"/>
                  <w:sz w:val="18"/>
                  <w:szCs w:val="16"/>
                </w:rPr>
                <w:tag w:val="_PLD_d9aa12b28eda4362b90372032218ea1a"/>
                <w:id w:val="723411610"/>
                <w:lock w:val="sdtLocked"/>
              </w:sdtPr>
              <w:sdtEndPr/>
              <w:sdtContent>
                <w:tc>
                  <w:tcPr>
                    <w:tcW w:w="407" w:type="pct"/>
                    <w:shd w:val="clear" w:color="auto" w:fill="auto"/>
                    <w:vAlign w:val="center"/>
                  </w:tcPr>
                  <w:p w14:paraId="7897BA23" w14:textId="77777777" w:rsidR="0016304A" w:rsidRPr="00FB0EAE" w:rsidRDefault="0016304A" w:rsidP="0016304A">
                    <w:pPr>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工程累计投入占预算比例</w:t>
                    </w:r>
                    <w:r w:rsidRPr="00FB0EAE">
                      <w:rPr>
                        <w:rFonts w:ascii="Times New Roman" w:eastAsiaTheme="majorEastAsia" w:hAnsi="Times New Roman" w:cs="Times New Roman"/>
                        <w:sz w:val="18"/>
                        <w:szCs w:val="16"/>
                      </w:rPr>
                      <w:t>(%)</w:t>
                    </w:r>
                  </w:p>
                </w:tc>
              </w:sdtContent>
            </w:sdt>
            <w:sdt>
              <w:sdtPr>
                <w:rPr>
                  <w:rFonts w:ascii="Times New Roman" w:eastAsiaTheme="majorEastAsia" w:hAnsi="Times New Roman" w:cs="Times New Roman"/>
                  <w:sz w:val="18"/>
                  <w:szCs w:val="16"/>
                </w:rPr>
                <w:tag w:val="_PLD_9e610c25eba14177abc9b359511cb935"/>
                <w:id w:val="-86773556"/>
                <w:lock w:val="sdtLocked"/>
              </w:sdtPr>
              <w:sdtEndPr/>
              <w:sdtContent>
                <w:tc>
                  <w:tcPr>
                    <w:tcW w:w="305" w:type="pct"/>
                    <w:shd w:val="clear" w:color="auto" w:fill="auto"/>
                    <w:vAlign w:val="center"/>
                  </w:tcPr>
                  <w:p w14:paraId="6FCCC813" w14:textId="77777777" w:rsidR="0016304A" w:rsidRPr="00FB0EAE" w:rsidRDefault="0016304A" w:rsidP="0016304A">
                    <w:pPr>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工程进度</w:t>
                    </w:r>
                  </w:p>
                </w:tc>
              </w:sdtContent>
            </w:sdt>
            <w:sdt>
              <w:sdtPr>
                <w:rPr>
                  <w:rFonts w:ascii="Times New Roman" w:eastAsiaTheme="majorEastAsia" w:hAnsi="Times New Roman" w:cs="Times New Roman"/>
                  <w:sz w:val="18"/>
                  <w:szCs w:val="16"/>
                </w:rPr>
                <w:tag w:val="_PLD_e89a95ddf6ab4a6abe2d40f64c95699a"/>
                <w:id w:val="748238791"/>
                <w:lock w:val="sdtLocked"/>
              </w:sdtPr>
              <w:sdtEndPr/>
              <w:sdtContent>
                <w:tc>
                  <w:tcPr>
                    <w:tcW w:w="252" w:type="pct"/>
                    <w:shd w:val="clear" w:color="auto" w:fill="auto"/>
                    <w:vAlign w:val="center"/>
                  </w:tcPr>
                  <w:p w14:paraId="1E246861" w14:textId="77777777" w:rsidR="0016304A" w:rsidRPr="00FB0EAE" w:rsidRDefault="0016304A" w:rsidP="0016304A">
                    <w:pPr>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利息资本化累计金额</w:t>
                    </w:r>
                  </w:p>
                </w:tc>
              </w:sdtContent>
            </w:sdt>
            <w:sdt>
              <w:sdtPr>
                <w:rPr>
                  <w:rFonts w:ascii="Times New Roman" w:eastAsiaTheme="majorEastAsia" w:hAnsi="Times New Roman" w:cs="Times New Roman"/>
                  <w:sz w:val="18"/>
                  <w:szCs w:val="16"/>
                </w:rPr>
                <w:tag w:val="_PLD_211048c05b944d8f9bfd1d37edfd2f6d"/>
                <w:id w:val="584113446"/>
                <w:lock w:val="sdtLocked"/>
              </w:sdtPr>
              <w:sdtEndPr/>
              <w:sdtContent>
                <w:tc>
                  <w:tcPr>
                    <w:tcW w:w="348" w:type="pct"/>
                    <w:shd w:val="clear" w:color="auto" w:fill="auto"/>
                    <w:vAlign w:val="center"/>
                  </w:tcPr>
                  <w:p w14:paraId="75C5253B" w14:textId="77777777" w:rsidR="0016304A" w:rsidRPr="00FB0EAE" w:rsidRDefault="0016304A" w:rsidP="0016304A">
                    <w:pPr>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其中：本期利息资本化金额</w:t>
                    </w:r>
                  </w:p>
                </w:tc>
              </w:sdtContent>
            </w:sdt>
            <w:sdt>
              <w:sdtPr>
                <w:rPr>
                  <w:rFonts w:ascii="Times New Roman" w:eastAsiaTheme="majorEastAsia" w:hAnsi="Times New Roman" w:cs="Times New Roman"/>
                  <w:sz w:val="18"/>
                  <w:szCs w:val="16"/>
                </w:rPr>
                <w:tag w:val="_PLD_2cbfddfcd5e6493ba68633d99551c05f"/>
                <w:id w:val="1971706721"/>
                <w:lock w:val="sdtLocked"/>
              </w:sdtPr>
              <w:sdtEndPr/>
              <w:sdtContent>
                <w:tc>
                  <w:tcPr>
                    <w:tcW w:w="273" w:type="pct"/>
                    <w:shd w:val="clear" w:color="auto" w:fill="auto"/>
                    <w:vAlign w:val="center"/>
                  </w:tcPr>
                  <w:p w14:paraId="27323A07" w14:textId="77777777" w:rsidR="0016304A" w:rsidRPr="00FB0EAE" w:rsidRDefault="0016304A" w:rsidP="0016304A">
                    <w:pPr>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本期利息资本化率</w:t>
                    </w:r>
                    <w:r w:rsidRPr="00FB0EAE">
                      <w:rPr>
                        <w:rFonts w:ascii="Times New Roman" w:eastAsiaTheme="majorEastAsia" w:hAnsi="Times New Roman" w:cs="Times New Roman"/>
                        <w:sz w:val="18"/>
                        <w:szCs w:val="16"/>
                      </w:rPr>
                      <w:t>(%)</w:t>
                    </w:r>
                  </w:p>
                </w:tc>
              </w:sdtContent>
            </w:sdt>
            <w:sdt>
              <w:sdtPr>
                <w:rPr>
                  <w:rFonts w:ascii="Times New Roman" w:eastAsiaTheme="majorEastAsia" w:hAnsi="Times New Roman" w:cs="Times New Roman"/>
                  <w:sz w:val="18"/>
                  <w:szCs w:val="16"/>
                </w:rPr>
                <w:tag w:val="_PLD_39440674746d4382a4f99328187752a9"/>
                <w:id w:val="-2053768323"/>
                <w:lock w:val="sdtLocked"/>
              </w:sdtPr>
              <w:sdtEndPr/>
              <w:sdtContent>
                <w:tc>
                  <w:tcPr>
                    <w:tcW w:w="349" w:type="pct"/>
                    <w:shd w:val="clear" w:color="auto" w:fill="auto"/>
                    <w:vAlign w:val="center"/>
                  </w:tcPr>
                  <w:p w14:paraId="4CE8E01B" w14:textId="77777777" w:rsidR="0016304A" w:rsidRPr="00FB0EAE" w:rsidRDefault="0016304A" w:rsidP="0016304A">
                    <w:pPr>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资金来源</w:t>
                    </w:r>
                  </w:p>
                </w:tc>
              </w:sdtContent>
            </w:sdt>
          </w:tr>
          <w:sdt>
            <w:sdtPr>
              <w:rPr>
                <w:rFonts w:ascii="Times New Roman" w:eastAsiaTheme="majorEastAsia" w:hAnsi="Times New Roman" w:cs="Times New Roman"/>
                <w:sz w:val="18"/>
                <w:szCs w:val="16"/>
              </w:rPr>
              <w:alias w:val="在建工程明细"/>
              <w:tag w:val="_GBC_b84d9018f52b45beabeca7c2371cdc18"/>
              <w:id w:val="1188875070"/>
              <w:lock w:val="sdtLocked"/>
            </w:sdtPr>
            <w:sdtEndPr/>
            <w:sdtContent>
              <w:tr w:rsidR="0016304A" w14:paraId="0586EA58" w14:textId="77777777" w:rsidTr="00FB0EAE">
                <w:trPr>
                  <w:cantSplit/>
                </w:trPr>
                <w:tc>
                  <w:tcPr>
                    <w:tcW w:w="458" w:type="pct"/>
                    <w:shd w:val="clear" w:color="auto" w:fill="auto"/>
                  </w:tcPr>
                  <w:p w14:paraId="621FE73E" w14:textId="6A8D4D87" w:rsidR="0016304A" w:rsidRPr="00FB0EAE" w:rsidRDefault="00F45F27" w:rsidP="0016304A">
                    <w:pPr>
                      <w:ind w:right="105"/>
                      <w:rPr>
                        <w:rFonts w:ascii="Times New Roman" w:eastAsiaTheme="majorEastAsia" w:hAnsi="Times New Roman" w:cs="Times New Roman"/>
                        <w:sz w:val="18"/>
                        <w:szCs w:val="16"/>
                      </w:rPr>
                    </w:pPr>
                    <w:r w:rsidRPr="00FB0EAE">
                      <w:rPr>
                        <w:rFonts w:ascii="Times New Roman" w:eastAsiaTheme="majorEastAsia" w:hAnsi="Times New Roman" w:cs="Times New Roman" w:hint="eastAsia"/>
                        <w:sz w:val="18"/>
                        <w:szCs w:val="16"/>
                      </w:rPr>
                      <w:t>共享工厂喷涂项目</w:t>
                    </w:r>
                  </w:p>
                </w:tc>
                <w:tc>
                  <w:tcPr>
                    <w:tcW w:w="471" w:type="pct"/>
                    <w:shd w:val="clear" w:color="auto" w:fill="auto"/>
                    <w:vAlign w:val="center"/>
                  </w:tcPr>
                  <w:p w14:paraId="7CF723D1" w14:textId="6D204F5E" w:rsidR="0016304A" w:rsidRPr="00FB0EAE" w:rsidRDefault="00F45F27" w:rsidP="0016304A">
                    <w:pPr>
                      <w:ind w:right="105"/>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4</w:t>
                    </w:r>
                    <w:r w:rsidR="0016304A" w:rsidRPr="00FB0EAE">
                      <w:rPr>
                        <w:rFonts w:ascii="Times New Roman" w:eastAsiaTheme="majorEastAsia" w:hAnsi="Times New Roman" w:cs="Times New Roman"/>
                        <w:sz w:val="18"/>
                        <w:szCs w:val="16"/>
                      </w:rPr>
                      <w:t>,</w:t>
                    </w:r>
                    <w:r w:rsidRPr="00FB0EAE">
                      <w:rPr>
                        <w:rFonts w:ascii="Times New Roman" w:eastAsiaTheme="majorEastAsia" w:hAnsi="Times New Roman" w:cs="Times New Roman"/>
                        <w:sz w:val="18"/>
                        <w:szCs w:val="16"/>
                      </w:rPr>
                      <w:t>8</w:t>
                    </w:r>
                    <w:r w:rsidR="0016304A" w:rsidRPr="00FB0EAE">
                      <w:rPr>
                        <w:rFonts w:ascii="Times New Roman" w:eastAsiaTheme="majorEastAsia" w:hAnsi="Times New Roman" w:cs="Times New Roman"/>
                        <w:sz w:val="18"/>
                        <w:szCs w:val="16"/>
                      </w:rPr>
                      <w:t>00,000.00</w:t>
                    </w:r>
                  </w:p>
                </w:tc>
                <w:tc>
                  <w:tcPr>
                    <w:tcW w:w="407" w:type="pct"/>
                    <w:shd w:val="clear" w:color="auto" w:fill="auto"/>
                    <w:vAlign w:val="center"/>
                  </w:tcPr>
                  <w:p w14:paraId="3025F127" w14:textId="2E749B2F"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509" w:type="pct"/>
                    <w:shd w:val="clear" w:color="auto" w:fill="auto"/>
                    <w:vAlign w:val="center"/>
                  </w:tcPr>
                  <w:p w14:paraId="3AA1321F" w14:textId="2E6C6CB4" w:rsidR="0016304A" w:rsidRPr="00FB0EAE" w:rsidRDefault="00F45F27" w:rsidP="0016304A">
                    <w:pPr>
                      <w:ind w:right="73"/>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4,368,498.65</w:t>
                    </w:r>
                  </w:p>
                </w:tc>
                <w:tc>
                  <w:tcPr>
                    <w:tcW w:w="458" w:type="pct"/>
                    <w:shd w:val="clear" w:color="auto" w:fill="auto"/>
                    <w:vAlign w:val="center"/>
                  </w:tcPr>
                  <w:p w14:paraId="550C97A4" w14:textId="1AEBA5C6" w:rsidR="0016304A" w:rsidRPr="00FB0EAE" w:rsidRDefault="0016304A" w:rsidP="0016304A">
                    <w:pPr>
                      <w:ind w:right="73"/>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356" w:type="pct"/>
                    <w:shd w:val="clear" w:color="auto" w:fill="auto"/>
                    <w:vAlign w:val="center"/>
                  </w:tcPr>
                  <w:p w14:paraId="5F225A40" w14:textId="79AD003E"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407" w:type="pct"/>
                    <w:vAlign w:val="center"/>
                  </w:tcPr>
                  <w:p w14:paraId="43ED23C3" w14:textId="2C8406DD" w:rsidR="0016304A" w:rsidRPr="00FB0EAE" w:rsidRDefault="00F45F27"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4,368,498.65</w:t>
                    </w:r>
                  </w:p>
                </w:tc>
                <w:tc>
                  <w:tcPr>
                    <w:tcW w:w="407" w:type="pct"/>
                    <w:shd w:val="clear" w:color="auto" w:fill="auto"/>
                    <w:vAlign w:val="center"/>
                  </w:tcPr>
                  <w:p w14:paraId="7B81D9DC" w14:textId="38CE2093"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9</w:t>
                    </w:r>
                    <w:r w:rsidR="00F45F27" w:rsidRPr="00FB0EAE">
                      <w:rPr>
                        <w:rFonts w:ascii="Times New Roman" w:eastAsiaTheme="majorEastAsia" w:hAnsi="Times New Roman" w:cs="Times New Roman"/>
                        <w:sz w:val="18"/>
                        <w:szCs w:val="16"/>
                      </w:rPr>
                      <w:t>1.01</w:t>
                    </w:r>
                  </w:p>
                </w:tc>
                <w:tc>
                  <w:tcPr>
                    <w:tcW w:w="305" w:type="pct"/>
                    <w:shd w:val="clear" w:color="auto" w:fill="auto"/>
                    <w:vAlign w:val="center"/>
                  </w:tcPr>
                  <w:p w14:paraId="3F8FCDF3" w14:textId="3C0916BD"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95.00</w:t>
                    </w:r>
                  </w:p>
                </w:tc>
                <w:tc>
                  <w:tcPr>
                    <w:tcW w:w="252" w:type="pct"/>
                    <w:shd w:val="clear" w:color="auto" w:fill="auto"/>
                    <w:vAlign w:val="center"/>
                  </w:tcPr>
                  <w:p w14:paraId="0ADCB507" w14:textId="12D6680A"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348" w:type="pct"/>
                    <w:shd w:val="clear" w:color="auto" w:fill="auto"/>
                    <w:vAlign w:val="center"/>
                  </w:tcPr>
                  <w:p w14:paraId="50198789" w14:textId="4B83D6A1"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273" w:type="pct"/>
                    <w:shd w:val="clear" w:color="auto" w:fill="auto"/>
                    <w:vAlign w:val="center"/>
                  </w:tcPr>
                  <w:p w14:paraId="7E71833C" w14:textId="362EA03F"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349" w:type="pct"/>
                    <w:shd w:val="clear" w:color="auto" w:fill="auto"/>
                  </w:tcPr>
                  <w:p w14:paraId="63C48749" w14:textId="066C7A4B" w:rsidR="0016304A" w:rsidRPr="00FB0EAE" w:rsidRDefault="00AE386E" w:rsidP="0016304A">
                    <w:pPr>
                      <w:rPr>
                        <w:rFonts w:ascii="Times New Roman" w:eastAsiaTheme="majorEastAsia" w:hAnsi="Times New Roman" w:cs="Times New Roman"/>
                        <w:sz w:val="18"/>
                        <w:szCs w:val="16"/>
                      </w:rPr>
                    </w:pPr>
                    <w:r w:rsidRPr="00FB0EAE">
                      <w:rPr>
                        <w:rFonts w:ascii="Times New Roman" w:eastAsiaTheme="majorEastAsia" w:hAnsi="Times New Roman" w:cs="Times New Roman" w:hint="eastAsia"/>
                        <w:sz w:val="18"/>
                        <w:szCs w:val="16"/>
                      </w:rPr>
                      <w:t>募集</w:t>
                    </w:r>
                    <w:r w:rsidR="0016304A" w:rsidRPr="00FB0EAE">
                      <w:rPr>
                        <w:rFonts w:ascii="Times New Roman" w:eastAsiaTheme="majorEastAsia" w:hAnsi="Times New Roman" w:cs="Times New Roman"/>
                        <w:sz w:val="18"/>
                        <w:szCs w:val="16"/>
                      </w:rPr>
                      <w:t>资金</w:t>
                    </w:r>
                  </w:p>
                </w:tc>
              </w:tr>
            </w:sdtContent>
          </w:sdt>
          <w:sdt>
            <w:sdtPr>
              <w:rPr>
                <w:rFonts w:ascii="Times New Roman" w:eastAsiaTheme="majorEastAsia" w:hAnsi="Times New Roman" w:cs="Times New Roman"/>
                <w:sz w:val="18"/>
                <w:szCs w:val="16"/>
              </w:rPr>
              <w:alias w:val="在建工程明细"/>
              <w:tag w:val="_GBC_b84d9018f52b45beabeca7c2371cdc18"/>
              <w:id w:val="1875970575"/>
              <w:lock w:val="sdtLocked"/>
            </w:sdtPr>
            <w:sdtEndPr/>
            <w:sdtContent>
              <w:tr w:rsidR="0016304A" w14:paraId="5CB846F4" w14:textId="77777777" w:rsidTr="00FB0EAE">
                <w:trPr>
                  <w:cantSplit/>
                </w:trPr>
                <w:tc>
                  <w:tcPr>
                    <w:tcW w:w="458" w:type="pct"/>
                    <w:shd w:val="clear" w:color="auto" w:fill="auto"/>
                  </w:tcPr>
                  <w:p w14:paraId="23D8D7E2" w14:textId="77777777" w:rsidR="0016304A" w:rsidRPr="00FB0EAE" w:rsidRDefault="0016304A" w:rsidP="0016304A">
                    <w:pPr>
                      <w:ind w:right="105"/>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巴西子公司租赁厂房改建项目</w:t>
                    </w:r>
                  </w:p>
                </w:tc>
                <w:tc>
                  <w:tcPr>
                    <w:tcW w:w="471" w:type="pct"/>
                    <w:shd w:val="clear" w:color="auto" w:fill="auto"/>
                    <w:vAlign w:val="center"/>
                  </w:tcPr>
                  <w:p w14:paraId="50DECF7E" w14:textId="43BA25DB" w:rsidR="0016304A" w:rsidRPr="00FB0EAE" w:rsidRDefault="0016304A" w:rsidP="0016304A">
                    <w:pPr>
                      <w:ind w:right="105"/>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2,989,600.00</w:t>
                    </w:r>
                  </w:p>
                </w:tc>
                <w:tc>
                  <w:tcPr>
                    <w:tcW w:w="407" w:type="pct"/>
                    <w:shd w:val="clear" w:color="auto" w:fill="auto"/>
                    <w:vAlign w:val="center"/>
                  </w:tcPr>
                  <w:p w14:paraId="0ECAFF2D" w14:textId="74D2C626"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490,482.69</w:t>
                    </w:r>
                  </w:p>
                </w:tc>
                <w:tc>
                  <w:tcPr>
                    <w:tcW w:w="509" w:type="pct"/>
                    <w:shd w:val="clear" w:color="auto" w:fill="auto"/>
                    <w:vAlign w:val="center"/>
                  </w:tcPr>
                  <w:p w14:paraId="1CAC1221" w14:textId="47765878" w:rsidR="0016304A" w:rsidRPr="00FB0EAE" w:rsidRDefault="0016304A" w:rsidP="0016304A">
                    <w:pPr>
                      <w:ind w:right="73"/>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1,705,644.04</w:t>
                    </w:r>
                  </w:p>
                </w:tc>
                <w:tc>
                  <w:tcPr>
                    <w:tcW w:w="458" w:type="pct"/>
                    <w:shd w:val="clear" w:color="auto" w:fill="auto"/>
                    <w:vAlign w:val="center"/>
                  </w:tcPr>
                  <w:p w14:paraId="104038FC" w14:textId="2D8F78F4" w:rsidR="0016304A" w:rsidRPr="00FB0EAE" w:rsidRDefault="0016304A" w:rsidP="0016304A">
                    <w:pPr>
                      <w:ind w:right="73"/>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331,468.91</w:t>
                    </w:r>
                  </w:p>
                </w:tc>
                <w:tc>
                  <w:tcPr>
                    <w:tcW w:w="356" w:type="pct"/>
                    <w:shd w:val="clear" w:color="auto" w:fill="auto"/>
                    <w:vAlign w:val="center"/>
                  </w:tcPr>
                  <w:p w14:paraId="0AD6C97B" w14:textId="073D8633"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407" w:type="pct"/>
                    <w:vAlign w:val="center"/>
                  </w:tcPr>
                  <w:p w14:paraId="6CFC346B" w14:textId="0E130B24"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1,864,657.82</w:t>
                    </w:r>
                  </w:p>
                </w:tc>
                <w:tc>
                  <w:tcPr>
                    <w:tcW w:w="407" w:type="pct"/>
                    <w:shd w:val="clear" w:color="auto" w:fill="auto"/>
                    <w:vAlign w:val="center"/>
                  </w:tcPr>
                  <w:p w14:paraId="2273EAAE" w14:textId="6F4C4BCB"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73.46</w:t>
                    </w:r>
                  </w:p>
                </w:tc>
                <w:tc>
                  <w:tcPr>
                    <w:tcW w:w="305" w:type="pct"/>
                    <w:shd w:val="clear" w:color="auto" w:fill="auto"/>
                    <w:vAlign w:val="center"/>
                  </w:tcPr>
                  <w:p w14:paraId="53FEC7C9" w14:textId="5D049944"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70.00</w:t>
                    </w:r>
                  </w:p>
                </w:tc>
                <w:tc>
                  <w:tcPr>
                    <w:tcW w:w="252" w:type="pct"/>
                    <w:shd w:val="clear" w:color="auto" w:fill="auto"/>
                    <w:vAlign w:val="center"/>
                  </w:tcPr>
                  <w:p w14:paraId="70435B29" w14:textId="5568C87F"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348" w:type="pct"/>
                    <w:shd w:val="clear" w:color="auto" w:fill="auto"/>
                    <w:vAlign w:val="center"/>
                  </w:tcPr>
                  <w:p w14:paraId="630D185F" w14:textId="5CD037E6"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273" w:type="pct"/>
                    <w:shd w:val="clear" w:color="auto" w:fill="auto"/>
                    <w:vAlign w:val="center"/>
                  </w:tcPr>
                  <w:p w14:paraId="086CE4AF" w14:textId="34688BB2"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349" w:type="pct"/>
                    <w:shd w:val="clear" w:color="auto" w:fill="auto"/>
                  </w:tcPr>
                  <w:p w14:paraId="548DBDD4" w14:textId="29C3EA75" w:rsidR="0016304A" w:rsidRPr="00FB0EAE" w:rsidRDefault="0016304A" w:rsidP="0016304A">
                    <w:pP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自有资金</w:t>
                    </w:r>
                  </w:p>
                </w:tc>
              </w:tr>
            </w:sdtContent>
          </w:sdt>
          <w:sdt>
            <w:sdtPr>
              <w:rPr>
                <w:rFonts w:ascii="Times New Roman" w:eastAsiaTheme="majorEastAsia" w:hAnsi="Times New Roman" w:cs="Times New Roman"/>
                <w:sz w:val="18"/>
                <w:szCs w:val="16"/>
              </w:rPr>
              <w:alias w:val="在建工程明细"/>
              <w:tag w:val="_GBC_b84d9018f52b45beabeca7c2371cdc18"/>
              <w:id w:val="2091574878"/>
              <w:lock w:val="sdtLocked"/>
            </w:sdtPr>
            <w:sdtEndPr/>
            <w:sdtContent>
              <w:tr w:rsidR="0016304A" w14:paraId="14CCFCF5" w14:textId="77777777" w:rsidTr="00FB0EAE">
                <w:trPr>
                  <w:cantSplit/>
                </w:trPr>
                <w:tc>
                  <w:tcPr>
                    <w:tcW w:w="458" w:type="pct"/>
                    <w:shd w:val="clear" w:color="auto" w:fill="auto"/>
                  </w:tcPr>
                  <w:p w14:paraId="2E0591F0" w14:textId="77777777" w:rsidR="0016304A" w:rsidRPr="00FB0EAE" w:rsidRDefault="0016304A" w:rsidP="0016304A">
                    <w:pPr>
                      <w:ind w:right="105"/>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喷涂应用线实验室改造项目</w:t>
                    </w:r>
                  </w:p>
                </w:tc>
                <w:tc>
                  <w:tcPr>
                    <w:tcW w:w="471" w:type="pct"/>
                    <w:shd w:val="clear" w:color="auto" w:fill="auto"/>
                    <w:vAlign w:val="center"/>
                  </w:tcPr>
                  <w:p w14:paraId="26BC76D6" w14:textId="09461EAD" w:rsidR="0016304A" w:rsidRPr="00FB0EAE" w:rsidRDefault="0016304A" w:rsidP="0016304A">
                    <w:pPr>
                      <w:ind w:right="105"/>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793,260.00</w:t>
                    </w:r>
                  </w:p>
                </w:tc>
                <w:tc>
                  <w:tcPr>
                    <w:tcW w:w="407" w:type="pct"/>
                    <w:shd w:val="clear" w:color="auto" w:fill="auto"/>
                    <w:vAlign w:val="center"/>
                  </w:tcPr>
                  <w:p w14:paraId="2727B0A2" w14:textId="229929E1"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785,363.36</w:t>
                    </w:r>
                  </w:p>
                </w:tc>
                <w:tc>
                  <w:tcPr>
                    <w:tcW w:w="509" w:type="pct"/>
                    <w:shd w:val="clear" w:color="auto" w:fill="auto"/>
                    <w:vAlign w:val="center"/>
                  </w:tcPr>
                  <w:p w14:paraId="38AFF5DE" w14:textId="339F1C8D" w:rsidR="0016304A" w:rsidRPr="00FB0EAE" w:rsidRDefault="0016304A" w:rsidP="0016304A">
                    <w:pPr>
                      <w:ind w:right="73"/>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458" w:type="pct"/>
                    <w:shd w:val="clear" w:color="auto" w:fill="auto"/>
                    <w:vAlign w:val="center"/>
                  </w:tcPr>
                  <w:p w14:paraId="51781645" w14:textId="61DE498A" w:rsidR="0016304A" w:rsidRPr="00FB0EAE" w:rsidRDefault="0016304A" w:rsidP="0016304A">
                    <w:pPr>
                      <w:ind w:right="73"/>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437,256.74</w:t>
                    </w:r>
                  </w:p>
                </w:tc>
                <w:tc>
                  <w:tcPr>
                    <w:tcW w:w="356" w:type="pct"/>
                    <w:shd w:val="clear" w:color="auto" w:fill="auto"/>
                    <w:vAlign w:val="center"/>
                  </w:tcPr>
                  <w:p w14:paraId="06FB3FFE" w14:textId="5D4EE1AD"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348,106.62</w:t>
                    </w:r>
                  </w:p>
                </w:tc>
                <w:tc>
                  <w:tcPr>
                    <w:tcW w:w="407" w:type="pct"/>
                    <w:vAlign w:val="center"/>
                  </w:tcPr>
                  <w:p w14:paraId="6FD2AE77" w14:textId="19B7F113"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407" w:type="pct"/>
                    <w:shd w:val="clear" w:color="auto" w:fill="auto"/>
                    <w:vAlign w:val="center"/>
                  </w:tcPr>
                  <w:p w14:paraId="007BF81B" w14:textId="0E6652F2"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99.00</w:t>
                    </w:r>
                  </w:p>
                </w:tc>
                <w:tc>
                  <w:tcPr>
                    <w:tcW w:w="305" w:type="pct"/>
                    <w:shd w:val="clear" w:color="auto" w:fill="auto"/>
                    <w:vAlign w:val="center"/>
                  </w:tcPr>
                  <w:p w14:paraId="2EE9D470" w14:textId="4702AFEA"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100.00</w:t>
                    </w:r>
                  </w:p>
                </w:tc>
                <w:tc>
                  <w:tcPr>
                    <w:tcW w:w="252" w:type="pct"/>
                    <w:shd w:val="clear" w:color="auto" w:fill="auto"/>
                    <w:vAlign w:val="center"/>
                  </w:tcPr>
                  <w:p w14:paraId="5B87A21B" w14:textId="0282ACCD"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348" w:type="pct"/>
                    <w:shd w:val="clear" w:color="auto" w:fill="auto"/>
                    <w:vAlign w:val="center"/>
                  </w:tcPr>
                  <w:p w14:paraId="7D62CDD8" w14:textId="0F9C6FFF"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273" w:type="pct"/>
                    <w:shd w:val="clear" w:color="auto" w:fill="auto"/>
                    <w:vAlign w:val="center"/>
                  </w:tcPr>
                  <w:p w14:paraId="527FCC82" w14:textId="0C2924E0"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349" w:type="pct"/>
                    <w:shd w:val="clear" w:color="auto" w:fill="auto"/>
                  </w:tcPr>
                  <w:p w14:paraId="0BD56694" w14:textId="21785D33" w:rsidR="0016304A" w:rsidRPr="00FB0EAE" w:rsidRDefault="0016304A" w:rsidP="0016304A">
                    <w:pP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募集资金</w:t>
                    </w:r>
                  </w:p>
                </w:tc>
              </w:tr>
            </w:sdtContent>
          </w:sdt>
          <w:sdt>
            <w:sdtPr>
              <w:rPr>
                <w:rFonts w:ascii="Times New Roman" w:eastAsiaTheme="majorEastAsia" w:hAnsi="Times New Roman" w:cs="Times New Roman"/>
                <w:sz w:val="18"/>
                <w:szCs w:val="16"/>
              </w:rPr>
              <w:alias w:val="在建工程明细"/>
              <w:tag w:val="_GBC_b84d9018f52b45beabeca7c2371cdc18"/>
              <w:id w:val="269441444"/>
              <w:lock w:val="sdtLocked"/>
            </w:sdtPr>
            <w:sdtEndPr/>
            <w:sdtContent>
              <w:tr w:rsidR="0016304A" w14:paraId="55C0CDF0" w14:textId="77777777" w:rsidTr="00FB0EAE">
                <w:trPr>
                  <w:cantSplit/>
                </w:trPr>
                <w:tc>
                  <w:tcPr>
                    <w:tcW w:w="458" w:type="pct"/>
                    <w:shd w:val="clear" w:color="auto" w:fill="auto"/>
                  </w:tcPr>
                  <w:p w14:paraId="1710F788" w14:textId="77777777" w:rsidR="0016304A" w:rsidRPr="00FB0EAE" w:rsidRDefault="0016304A" w:rsidP="0016304A">
                    <w:pPr>
                      <w:ind w:right="105"/>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机器人本体喷涂项目</w:t>
                    </w:r>
                  </w:p>
                </w:tc>
                <w:tc>
                  <w:tcPr>
                    <w:tcW w:w="471" w:type="pct"/>
                    <w:shd w:val="clear" w:color="auto" w:fill="auto"/>
                    <w:vAlign w:val="center"/>
                  </w:tcPr>
                  <w:p w14:paraId="00F4DC8D" w14:textId="66073AD9" w:rsidR="0016304A" w:rsidRPr="00FB0EAE" w:rsidRDefault="0016304A" w:rsidP="0016304A">
                    <w:pPr>
                      <w:ind w:right="105"/>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2,830,000.00</w:t>
                    </w:r>
                  </w:p>
                </w:tc>
                <w:tc>
                  <w:tcPr>
                    <w:tcW w:w="407" w:type="pct"/>
                    <w:shd w:val="clear" w:color="auto" w:fill="auto"/>
                    <w:vAlign w:val="center"/>
                  </w:tcPr>
                  <w:p w14:paraId="4CBDACEB" w14:textId="6EC68023"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710,773.48</w:t>
                    </w:r>
                  </w:p>
                </w:tc>
                <w:tc>
                  <w:tcPr>
                    <w:tcW w:w="509" w:type="pct"/>
                    <w:shd w:val="clear" w:color="auto" w:fill="auto"/>
                    <w:vAlign w:val="center"/>
                  </w:tcPr>
                  <w:p w14:paraId="239F86D8" w14:textId="28823B9C" w:rsidR="0016304A" w:rsidRPr="00FB0EAE" w:rsidRDefault="0016304A" w:rsidP="0016304A">
                    <w:pPr>
                      <w:ind w:right="73"/>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1,986,116.67</w:t>
                    </w:r>
                  </w:p>
                </w:tc>
                <w:tc>
                  <w:tcPr>
                    <w:tcW w:w="458" w:type="pct"/>
                    <w:shd w:val="clear" w:color="auto" w:fill="auto"/>
                    <w:vAlign w:val="center"/>
                  </w:tcPr>
                  <w:p w14:paraId="3A04D8BF" w14:textId="4BAA3254" w:rsidR="0016304A" w:rsidRPr="00FB0EAE" w:rsidRDefault="0016304A" w:rsidP="0016304A">
                    <w:pPr>
                      <w:ind w:right="73"/>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2,696,890.15</w:t>
                    </w:r>
                  </w:p>
                </w:tc>
                <w:tc>
                  <w:tcPr>
                    <w:tcW w:w="356" w:type="pct"/>
                    <w:shd w:val="clear" w:color="auto" w:fill="auto"/>
                    <w:vAlign w:val="center"/>
                  </w:tcPr>
                  <w:p w14:paraId="66FBEDC7" w14:textId="18C8381F"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407" w:type="pct"/>
                    <w:vAlign w:val="center"/>
                  </w:tcPr>
                  <w:p w14:paraId="69DDD5B0" w14:textId="1134BE4B"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407" w:type="pct"/>
                    <w:shd w:val="clear" w:color="auto" w:fill="auto"/>
                    <w:vAlign w:val="center"/>
                  </w:tcPr>
                  <w:p w14:paraId="7E5BBE70" w14:textId="36A837AE"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95.30</w:t>
                    </w:r>
                  </w:p>
                </w:tc>
                <w:tc>
                  <w:tcPr>
                    <w:tcW w:w="305" w:type="pct"/>
                    <w:shd w:val="clear" w:color="auto" w:fill="auto"/>
                    <w:vAlign w:val="center"/>
                  </w:tcPr>
                  <w:p w14:paraId="20A5D868" w14:textId="6157402E"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100.00</w:t>
                    </w:r>
                  </w:p>
                </w:tc>
                <w:tc>
                  <w:tcPr>
                    <w:tcW w:w="252" w:type="pct"/>
                    <w:shd w:val="clear" w:color="auto" w:fill="auto"/>
                    <w:vAlign w:val="center"/>
                  </w:tcPr>
                  <w:p w14:paraId="156BE23A" w14:textId="0F6400D8"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348" w:type="pct"/>
                    <w:shd w:val="clear" w:color="auto" w:fill="auto"/>
                    <w:vAlign w:val="center"/>
                  </w:tcPr>
                  <w:p w14:paraId="66D299BE" w14:textId="27EA16CE"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273" w:type="pct"/>
                    <w:shd w:val="clear" w:color="auto" w:fill="auto"/>
                    <w:vAlign w:val="center"/>
                  </w:tcPr>
                  <w:p w14:paraId="38610396" w14:textId="5101257E"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349" w:type="pct"/>
                    <w:shd w:val="clear" w:color="auto" w:fill="auto"/>
                  </w:tcPr>
                  <w:p w14:paraId="7CD36B1A" w14:textId="3408444A" w:rsidR="0016304A" w:rsidRPr="00FB0EAE" w:rsidRDefault="0016304A" w:rsidP="0016304A">
                    <w:pP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募集资金</w:t>
                    </w:r>
                  </w:p>
                </w:tc>
              </w:tr>
            </w:sdtContent>
          </w:sdt>
          <w:sdt>
            <w:sdtPr>
              <w:rPr>
                <w:rFonts w:ascii="Times New Roman" w:eastAsiaTheme="majorEastAsia" w:hAnsi="Times New Roman" w:cs="Times New Roman"/>
                <w:sz w:val="18"/>
                <w:szCs w:val="16"/>
              </w:rPr>
              <w:alias w:val="在建工程明细"/>
              <w:tag w:val="_GBC_b84d9018f52b45beabeca7c2371cdc18"/>
              <w:id w:val="1150252021"/>
              <w:lock w:val="sdtLocked"/>
            </w:sdtPr>
            <w:sdtEndPr/>
            <w:sdtContent>
              <w:tr w:rsidR="0016304A" w14:paraId="70C9A726" w14:textId="77777777" w:rsidTr="00FB0EAE">
                <w:trPr>
                  <w:cantSplit/>
                </w:trPr>
                <w:tc>
                  <w:tcPr>
                    <w:tcW w:w="458" w:type="pct"/>
                    <w:shd w:val="clear" w:color="auto" w:fill="auto"/>
                  </w:tcPr>
                  <w:p w14:paraId="60A95603" w14:textId="77777777" w:rsidR="0016304A" w:rsidRPr="00FB0EAE" w:rsidRDefault="0016304A" w:rsidP="0016304A">
                    <w:pPr>
                      <w:ind w:right="105"/>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机器人实验中心建设项目场地建设及售后改建</w:t>
                    </w:r>
                  </w:p>
                </w:tc>
                <w:tc>
                  <w:tcPr>
                    <w:tcW w:w="471" w:type="pct"/>
                    <w:shd w:val="clear" w:color="auto" w:fill="auto"/>
                    <w:vAlign w:val="center"/>
                  </w:tcPr>
                  <w:p w14:paraId="5B55AB85" w14:textId="79B5DCB3" w:rsidR="0016304A" w:rsidRPr="00FB0EAE" w:rsidRDefault="0016304A" w:rsidP="0016304A">
                    <w:pPr>
                      <w:ind w:right="105"/>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2,722,000.00</w:t>
                    </w:r>
                  </w:p>
                </w:tc>
                <w:tc>
                  <w:tcPr>
                    <w:tcW w:w="407" w:type="pct"/>
                    <w:shd w:val="clear" w:color="auto" w:fill="auto"/>
                    <w:vAlign w:val="center"/>
                  </w:tcPr>
                  <w:p w14:paraId="00A205E1" w14:textId="569CA8A2"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8,800.00</w:t>
                    </w:r>
                  </w:p>
                </w:tc>
                <w:tc>
                  <w:tcPr>
                    <w:tcW w:w="509" w:type="pct"/>
                    <w:shd w:val="clear" w:color="auto" w:fill="auto"/>
                    <w:vAlign w:val="center"/>
                  </w:tcPr>
                  <w:p w14:paraId="62C8462D" w14:textId="7A498D08" w:rsidR="0016304A" w:rsidRPr="00FB0EAE" w:rsidRDefault="0016304A" w:rsidP="0016304A">
                    <w:pPr>
                      <w:ind w:right="73"/>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1,224,414.65</w:t>
                    </w:r>
                  </w:p>
                </w:tc>
                <w:tc>
                  <w:tcPr>
                    <w:tcW w:w="458" w:type="pct"/>
                    <w:shd w:val="clear" w:color="auto" w:fill="auto"/>
                    <w:vAlign w:val="center"/>
                  </w:tcPr>
                  <w:p w14:paraId="38392A74" w14:textId="0DB5AA95" w:rsidR="0016304A" w:rsidRPr="00FB0EAE" w:rsidRDefault="0016304A" w:rsidP="0016304A">
                    <w:pPr>
                      <w:ind w:right="73"/>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945,282.05</w:t>
                    </w:r>
                  </w:p>
                </w:tc>
                <w:tc>
                  <w:tcPr>
                    <w:tcW w:w="356" w:type="pct"/>
                    <w:shd w:val="clear" w:color="auto" w:fill="auto"/>
                    <w:vAlign w:val="center"/>
                  </w:tcPr>
                  <w:p w14:paraId="041E7DFC" w14:textId="61821730"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287,932.60</w:t>
                    </w:r>
                  </w:p>
                </w:tc>
                <w:tc>
                  <w:tcPr>
                    <w:tcW w:w="407" w:type="pct"/>
                    <w:vAlign w:val="center"/>
                  </w:tcPr>
                  <w:p w14:paraId="20D3D7DC" w14:textId="2EF539E5"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407" w:type="pct"/>
                    <w:shd w:val="clear" w:color="auto" w:fill="auto"/>
                    <w:vAlign w:val="center"/>
                  </w:tcPr>
                  <w:p w14:paraId="7A0CC5F2" w14:textId="6C6AE1FD"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45.31</w:t>
                    </w:r>
                  </w:p>
                </w:tc>
                <w:tc>
                  <w:tcPr>
                    <w:tcW w:w="305" w:type="pct"/>
                    <w:shd w:val="clear" w:color="auto" w:fill="auto"/>
                    <w:vAlign w:val="center"/>
                  </w:tcPr>
                  <w:p w14:paraId="5712C980" w14:textId="71681FE2"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100.00</w:t>
                    </w:r>
                  </w:p>
                </w:tc>
                <w:tc>
                  <w:tcPr>
                    <w:tcW w:w="252" w:type="pct"/>
                    <w:shd w:val="clear" w:color="auto" w:fill="auto"/>
                    <w:vAlign w:val="center"/>
                  </w:tcPr>
                  <w:p w14:paraId="06C9259F" w14:textId="5A56BF14"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348" w:type="pct"/>
                    <w:shd w:val="clear" w:color="auto" w:fill="auto"/>
                    <w:vAlign w:val="center"/>
                  </w:tcPr>
                  <w:p w14:paraId="6DB4EA60" w14:textId="376323C7"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273" w:type="pct"/>
                    <w:shd w:val="clear" w:color="auto" w:fill="auto"/>
                    <w:vAlign w:val="center"/>
                  </w:tcPr>
                  <w:p w14:paraId="509045C2" w14:textId="6EA4C260"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349" w:type="pct"/>
                    <w:shd w:val="clear" w:color="auto" w:fill="auto"/>
                  </w:tcPr>
                  <w:p w14:paraId="49D0F812" w14:textId="41C1DAAE" w:rsidR="0016304A" w:rsidRPr="00FB0EAE" w:rsidRDefault="0016304A" w:rsidP="0016304A">
                    <w:pP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募集资金</w:t>
                    </w:r>
                  </w:p>
                </w:tc>
              </w:tr>
            </w:sdtContent>
          </w:sdt>
          <w:tr w:rsidR="0016304A" w14:paraId="480E9266" w14:textId="77777777" w:rsidTr="00FB0EAE">
            <w:trPr>
              <w:cantSplit/>
            </w:trPr>
            <w:sdt>
              <w:sdtPr>
                <w:rPr>
                  <w:rFonts w:ascii="Times New Roman" w:eastAsiaTheme="majorEastAsia" w:hAnsi="Times New Roman" w:cs="Times New Roman"/>
                  <w:sz w:val="18"/>
                  <w:szCs w:val="16"/>
                </w:rPr>
                <w:tag w:val="_PLD_942a3001646f41f087960bab251b2bbb"/>
                <w:id w:val="-472992526"/>
                <w:lock w:val="sdtLocked"/>
              </w:sdtPr>
              <w:sdtEndPr/>
              <w:sdtContent>
                <w:tc>
                  <w:tcPr>
                    <w:tcW w:w="458" w:type="pct"/>
                    <w:shd w:val="clear" w:color="auto" w:fill="auto"/>
                    <w:vAlign w:val="center"/>
                  </w:tcPr>
                  <w:p w14:paraId="031E4A21" w14:textId="77777777" w:rsidR="0016304A" w:rsidRPr="00FB0EAE" w:rsidRDefault="0016304A" w:rsidP="0016304A">
                    <w:pPr>
                      <w:ind w:right="105"/>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合计</w:t>
                    </w:r>
                  </w:p>
                </w:tc>
              </w:sdtContent>
            </w:sdt>
            <w:tc>
              <w:tcPr>
                <w:tcW w:w="471" w:type="pct"/>
                <w:shd w:val="clear" w:color="auto" w:fill="auto"/>
                <w:vAlign w:val="center"/>
              </w:tcPr>
              <w:p w14:paraId="3C0E8810" w14:textId="10B6856B" w:rsidR="0016304A" w:rsidRPr="00FB0EAE" w:rsidRDefault="0016304A" w:rsidP="0016304A">
                <w:pPr>
                  <w:ind w:right="105"/>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14,134,860.00</w:t>
                </w:r>
              </w:p>
            </w:tc>
            <w:tc>
              <w:tcPr>
                <w:tcW w:w="407" w:type="pct"/>
                <w:shd w:val="clear" w:color="auto" w:fill="auto"/>
                <w:vAlign w:val="center"/>
              </w:tcPr>
              <w:p w14:paraId="1486B0DF" w14:textId="77777777"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1,995,419.53</w:t>
                </w:r>
              </w:p>
            </w:tc>
            <w:tc>
              <w:tcPr>
                <w:tcW w:w="509" w:type="pct"/>
                <w:shd w:val="clear" w:color="auto" w:fill="auto"/>
                <w:vAlign w:val="center"/>
              </w:tcPr>
              <w:p w14:paraId="0E3C2A70" w14:textId="741E15EF" w:rsidR="0016304A" w:rsidRPr="00FB0EAE" w:rsidRDefault="0016304A" w:rsidP="0016304A">
                <w:pPr>
                  <w:ind w:right="73"/>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9,284,674.01</w:t>
                </w:r>
              </w:p>
            </w:tc>
            <w:tc>
              <w:tcPr>
                <w:tcW w:w="458" w:type="pct"/>
                <w:shd w:val="clear" w:color="auto" w:fill="auto"/>
                <w:vAlign w:val="center"/>
              </w:tcPr>
              <w:p w14:paraId="3534D2D8" w14:textId="478D6140" w:rsidR="0016304A" w:rsidRPr="00FB0EAE" w:rsidRDefault="0016304A" w:rsidP="0016304A">
                <w:pPr>
                  <w:ind w:right="73"/>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4,410,897.85</w:t>
                </w:r>
              </w:p>
            </w:tc>
            <w:tc>
              <w:tcPr>
                <w:tcW w:w="356" w:type="pct"/>
                <w:shd w:val="clear" w:color="auto" w:fill="auto"/>
                <w:vAlign w:val="center"/>
              </w:tcPr>
              <w:p w14:paraId="46897F3C" w14:textId="3727FCAC"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636,039.22</w:t>
                </w:r>
              </w:p>
            </w:tc>
            <w:tc>
              <w:tcPr>
                <w:tcW w:w="407" w:type="pct"/>
                <w:vAlign w:val="center"/>
              </w:tcPr>
              <w:p w14:paraId="23E307AD" w14:textId="77777777"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6,233,156.47</w:t>
                </w:r>
              </w:p>
            </w:tc>
            <w:tc>
              <w:tcPr>
                <w:tcW w:w="407" w:type="pct"/>
                <w:shd w:val="clear" w:color="auto" w:fill="auto"/>
                <w:vAlign w:val="center"/>
              </w:tcPr>
              <w:p w14:paraId="57AA3A62" w14:textId="246488F3" w:rsidR="0016304A" w:rsidRPr="00FB0EAE" w:rsidRDefault="0016304A" w:rsidP="0016304A">
                <w:pPr>
                  <w:ind w:right="174"/>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305" w:type="pct"/>
                <w:shd w:val="clear" w:color="auto" w:fill="auto"/>
                <w:vAlign w:val="center"/>
              </w:tcPr>
              <w:p w14:paraId="388EA6D5" w14:textId="0B3E3C6D" w:rsidR="0016304A" w:rsidRPr="00FB0EAE" w:rsidRDefault="0016304A" w:rsidP="0016304A">
                <w:pPr>
                  <w:ind w:right="174"/>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252" w:type="pct"/>
                <w:shd w:val="clear" w:color="auto" w:fill="auto"/>
                <w:vAlign w:val="center"/>
              </w:tcPr>
              <w:p w14:paraId="53A2FC10" w14:textId="62EC6122"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348" w:type="pct"/>
                <w:shd w:val="clear" w:color="auto" w:fill="auto"/>
                <w:vAlign w:val="center"/>
              </w:tcPr>
              <w:p w14:paraId="2EACE4FB" w14:textId="3EDB2D3C" w:rsidR="0016304A" w:rsidRPr="00FB0EAE" w:rsidRDefault="0016304A" w:rsidP="0016304A">
                <w:pPr>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273" w:type="pct"/>
                <w:shd w:val="clear" w:color="auto" w:fill="auto"/>
                <w:vAlign w:val="center"/>
              </w:tcPr>
              <w:p w14:paraId="39D92BA1" w14:textId="6E956024" w:rsidR="0016304A" w:rsidRPr="00FB0EAE" w:rsidRDefault="0016304A" w:rsidP="0016304A">
                <w:pPr>
                  <w:ind w:right="174"/>
                  <w:jc w:val="right"/>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c>
              <w:tcPr>
                <w:tcW w:w="349" w:type="pct"/>
                <w:shd w:val="clear" w:color="auto" w:fill="auto"/>
              </w:tcPr>
              <w:p w14:paraId="5B6B8D0A" w14:textId="65713DF9" w:rsidR="0016304A" w:rsidRPr="00FB0EAE" w:rsidRDefault="0016304A" w:rsidP="0016304A">
                <w:pPr>
                  <w:ind w:right="174"/>
                  <w:jc w:val="center"/>
                  <w:rPr>
                    <w:rFonts w:ascii="Times New Roman" w:eastAsiaTheme="majorEastAsia" w:hAnsi="Times New Roman" w:cs="Times New Roman"/>
                    <w:sz w:val="18"/>
                    <w:szCs w:val="16"/>
                  </w:rPr>
                </w:pPr>
                <w:r w:rsidRPr="00FB0EAE">
                  <w:rPr>
                    <w:rFonts w:ascii="Times New Roman" w:eastAsiaTheme="majorEastAsia" w:hAnsi="Times New Roman" w:cs="Times New Roman"/>
                    <w:sz w:val="18"/>
                    <w:szCs w:val="16"/>
                  </w:rPr>
                  <w:t>/</w:t>
                </w:r>
              </w:p>
            </w:tc>
          </w:tr>
        </w:tbl>
        <w:p w14:paraId="72131DC1" w14:textId="77777777" w:rsidR="0016304A" w:rsidRDefault="0016304A">
          <w:pPr>
            <w:pStyle w:val="101"/>
          </w:pPr>
        </w:p>
        <w:p w14:paraId="04496958" w14:textId="43CFA62C" w:rsidR="0016304A" w:rsidRDefault="00C73534">
          <w:pPr>
            <w:snapToGrid w:val="0"/>
            <w:spacing w:line="240" w:lineRule="atLeast"/>
            <w:rPr>
              <w:rFonts w:cstheme="minorBidi"/>
              <w:szCs w:val="21"/>
            </w:rPr>
          </w:pPr>
        </w:p>
      </w:sdtContent>
    </w:sdt>
    <w:p w14:paraId="0629B398" w14:textId="77777777" w:rsidR="0016304A" w:rsidRDefault="0016304A">
      <w:pPr>
        <w:snapToGrid w:val="0"/>
        <w:spacing w:line="240" w:lineRule="atLeast"/>
        <w:rPr>
          <w:szCs w:val="21"/>
        </w:rPr>
        <w:sectPr w:rsidR="0016304A" w:rsidSect="0016304A">
          <w:pgSz w:w="16838" w:h="11906" w:orient="landscape"/>
          <w:pgMar w:top="1797" w:right="1525" w:bottom="1276" w:left="1440" w:header="856" w:footer="992" w:gutter="0"/>
          <w:cols w:space="425"/>
          <w:docGrid w:type="lines" w:linePitch="312"/>
        </w:sectPr>
      </w:pPr>
    </w:p>
    <w:p w14:paraId="4073A798" w14:textId="3A87C8A8" w:rsidR="0016304A" w:rsidRDefault="0016304A">
      <w:pPr>
        <w:snapToGrid w:val="0"/>
        <w:spacing w:line="240" w:lineRule="atLeast"/>
        <w:rPr>
          <w:szCs w:val="21"/>
        </w:rPr>
      </w:pPr>
    </w:p>
    <w:sdt>
      <w:sdtPr>
        <w:rPr>
          <w:rFonts w:ascii="宋体" w:hAnsi="宋体" w:cs="宋体" w:hint="eastAsia"/>
          <w:b w:val="0"/>
          <w:bCs w:val="0"/>
          <w:kern w:val="0"/>
          <w:szCs w:val="21"/>
        </w:rPr>
        <w:alias w:val="模块:在建工程减值准备"/>
        <w:tag w:val="_GBC_467986eee7244ad69e86a4292f121eb6"/>
        <w:id w:val="-352804279"/>
        <w:lock w:val="sdtLocked"/>
        <w:placeholder>
          <w:docPart w:val="GBC22222222222222222222222222222"/>
        </w:placeholder>
      </w:sdtPr>
      <w:sdtEndPr>
        <w:rPr>
          <w:rFonts w:cstheme="minorBidi"/>
          <w:kern w:val="2"/>
          <w:szCs w:val="22"/>
        </w:rPr>
      </w:sdtEndPr>
      <w:sdtContent>
        <w:p w14:paraId="0F5B1ACE" w14:textId="77777777" w:rsidR="0016304A" w:rsidRDefault="0016304A" w:rsidP="00E9693C">
          <w:pPr>
            <w:pStyle w:val="98"/>
            <w:numPr>
              <w:ilvl w:val="0"/>
              <w:numId w:val="71"/>
            </w:numPr>
            <w:tabs>
              <w:tab w:val="left" w:pos="588"/>
            </w:tabs>
            <w:rPr>
              <w:rFonts w:ascii="宋体" w:hAnsi="宋体"/>
              <w:szCs w:val="21"/>
            </w:rPr>
          </w:pPr>
          <w:r>
            <w:rPr>
              <w:rFonts w:ascii="宋体" w:hAnsi="宋体" w:hint="eastAsia"/>
              <w:szCs w:val="21"/>
            </w:rPr>
            <w:t>本期计提在建工程减值准备情况</w:t>
          </w:r>
        </w:p>
        <w:sdt>
          <w:sdtPr>
            <w:alias w:val="是否适用：本期计提在建工程减值准备情况[双击切换]"/>
            <w:tag w:val="_GBC_b220fd94287f4b01997861dc2c72b0a6"/>
            <w:id w:val="-1087313465"/>
            <w:lock w:val="sdtLocked"/>
            <w:placeholder>
              <w:docPart w:val="GBC22222222222222222222222222222"/>
            </w:placeholder>
          </w:sdtPr>
          <w:sdtEndPr/>
          <w:sdtContent>
            <w:p w14:paraId="2DB68AAF" w14:textId="744A4680"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hint="eastAsia"/>
          <w:szCs w:val="21"/>
        </w:rPr>
        <w:alias w:val="模块:在建工程的说明"/>
        <w:tag w:val="_GBC_d5aec612c6334d1b8a827f3f39a2781d"/>
        <w:id w:val="1769189400"/>
        <w:lock w:val="sdtLocked"/>
        <w:placeholder>
          <w:docPart w:val="GBC22222222222222222222222222222"/>
        </w:placeholder>
      </w:sdtPr>
      <w:sdtEndPr>
        <w:rPr>
          <w:rFonts w:hint="default"/>
        </w:rPr>
      </w:sdtEndPr>
      <w:sdtContent>
        <w:p w14:paraId="4EF31A5D" w14:textId="77777777" w:rsidR="0016304A" w:rsidRDefault="0016304A">
          <w:pPr>
            <w:rPr>
              <w:szCs w:val="21"/>
            </w:rPr>
          </w:pPr>
          <w:r>
            <w:rPr>
              <w:rFonts w:hint="eastAsia"/>
              <w:szCs w:val="21"/>
            </w:rPr>
            <w:t>其他说明</w:t>
          </w:r>
        </w:p>
        <w:sdt>
          <w:sdtPr>
            <w:rPr>
              <w:szCs w:val="21"/>
            </w:rPr>
            <w:alias w:val="是否适用：在建工程的说明[双击切换]"/>
            <w:tag w:val="_GBC_c0ffdfbb304348758da855627ba6d858"/>
            <w:id w:val="479739623"/>
            <w:lock w:val="sdtLocked"/>
            <w:placeholder>
              <w:docPart w:val="GBC22222222222222222222222222222"/>
            </w:placeholder>
          </w:sdtPr>
          <w:sdtEndPr/>
          <w:sdtContent>
            <w:p w14:paraId="3A68FD79" w14:textId="01116458"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Start w:id="272" w:name="_Hlk11683481" w:displacedByCustomXml="next"/>
    <w:sdt>
      <w:sdtPr>
        <w:rPr>
          <w:rFonts w:ascii="宋体" w:hAnsi="宋体" w:cstheme="minorBidi" w:hint="eastAsia"/>
          <w:b w:val="0"/>
          <w:bCs w:val="0"/>
          <w:kern w:val="0"/>
          <w:szCs w:val="24"/>
        </w:rPr>
        <w:alias w:val="模块:工程物资"/>
        <w:tag w:val="_GBC_12c2ea8f308b49c7b5e2baae867f1ec7"/>
        <w:id w:val="-1529097495"/>
        <w:lock w:val="sdtLocked"/>
        <w:placeholder>
          <w:docPart w:val="GBC22222222222222222222222222222"/>
        </w:placeholder>
      </w:sdtPr>
      <w:sdtEndPr>
        <w:rPr>
          <w:rFonts w:hint="default"/>
          <w:szCs w:val="21"/>
        </w:rPr>
      </w:sdtEndPr>
      <w:sdtContent>
        <w:p w14:paraId="68D0DC07" w14:textId="77777777" w:rsidR="0016304A" w:rsidRDefault="0016304A">
          <w:pPr>
            <w:pStyle w:val="98"/>
            <w:rPr>
              <w:rFonts w:ascii="宋体" w:hAnsi="宋体"/>
            </w:rPr>
          </w:pPr>
          <w:r>
            <w:rPr>
              <w:rFonts w:ascii="宋体" w:hAnsi="宋体" w:hint="eastAsia"/>
            </w:rPr>
            <w:t>工程物资</w:t>
          </w:r>
        </w:p>
        <w:sdt>
          <w:sdtPr>
            <w:alias w:val="是否适用：工程物资[双击切换]"/>
            <w:tag w:val="_GBC_0d711628566c4b08b883151766986b20"/>
            <w:id w:val="-508065279"/>
            <w:lock w:val="sdtLocked"/>
            <w:placeholder>
              <w:docPart w:val="GBC22222222222222222222222222222"/>
            </w:placeholder>
          </w:sdtPr>
          <w:sdtEndPr/>
          <w:sdtContent>
            <w:p w14:paraId="18CC222D" w14:textId="275FE61D" w:rsidR="0016304A" w:rsidRPr="009D2FCD"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72" w:displacedByCustomXml="prev"/>
    <w:p w14:paraId="6A47CA06" w14:textId="77777777" w:rsidR="0016304A" w:rsidRDefault="0016304A">
      <w:pPr>
        <w:rPr>
          <w:szCs w:val="21"/>
        </w:rPr>
      </w:pPr>
    </w:p>
    <w:p w14:paraId="5F1E326D"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生产性生物资产</w:t>
      </w:r>
    </w:p>
    <w:sdt>
      <w:sdtPr>
        <w:rPr>
          <w:rFonts w:ascii="宋体" w:hAnsi="宋体" w:cstheme="minorBidi" w:hint="eastAsia"/>
          <w:b w:val="0"/>
          <w:bCs w:val="0"/>
          <w:kern w:val="0"/>
          <w:szCs w:val="21"/>
        </w:rPr>
        <w:alias w:val="模块:采用成成本计量模式的生产性生物资产"/>
        <w:tag w:val="_GBC_e4aea5da03534f61818766a33b5ada09"/>
        <w:id w:val="-1582911705"/>
        <w:lock w:val="sdtLocked"/>
        <w:placeholder>
          <w:docPart w:val="GBC22222222222222222222222222222"/>
        </w:placeholder>
      </w:sdtPr>
      <w:sdtEndPr>
        <w:rPr>
          <w:rFonts w:hint="default"/>
          <w:kern w:val="2"/>
        </w:rPr>
      </w:sdtEndPr>
      <w:sdtContent>
        <w:p w14:paraId="24816F2B" w14:textId="77777777" w:rsidR="0016304A" w:rsidRDefault="0016304A" w:rsidP="00E9693C">
          <w:pPr>
            <w:pStyle w:val="98"/>
            <w:numPr>
              <w:ilvl w:val="0"/>
              <w:numId w:val="72"/>
            </w:numPr>
            <w:tabs>
              <w:tab w:val="left" w:pos="602"/>
              <w:tab w:val="left" w:pos="798"/>
            </w:tabs>
            <w:rPr>
              <w:rFonts w:ascii="宋体" w:hAnsi="宋体"/>
              <w:kern w:val="0"/>
              <w:szCs w:val="21"/>
            </w:rPr>
          </w:pPr>
          <w:r>
            <w:rPr>
              <w:rFonts w:ascii="宋体" w:hAnsi="宋体" w:hint="eastAsia"/>
              <w:kern w:val="0"/>
              <w:szCs w:val="21"/>
            </w:rPr>
            <w:t>采用成本计量模式的生产性生物资产</w:t>
          </w:r>
        </w:p>
        <w:sdt>
          <w:sdtPr>
            <w:rPr>
              <w:rFonts w:hint="eastAsia"/>
              <w:szCs w:val="21"/>
            </w:rPr>
            <w:alias w:val="是否适用：财务附注：以成本计量的生产性生物资产[双击切换]"/>
            <w:tag w:val="_GBC_fca5101d9b46492484acd605f0ade969"/>
            <w:id w:val="-1437127344"/>
            <w:lock w:val="sdtLocked"/>
            <w:placeholder>
              <w:docPart w:val="GBC22222222222222222222222222222"/>
            </w:placeholder>
          </w:sdtPr>
          <w:sdtEndPr/>
          <w:sdtContent>
            <w:p w14:paraId="61D8BD59" w14:textId="17E70543" w:rsidR="0016304A" w:rsidRDefault="0016304A" w:rsidP="0016304A">
              <w:pPr>
                <w:rPr>
                  <w:szCs w:val="21"/>
                </w:rPr>
              </w:pPr>
              <w:r>
                <w:rPr>
                  <w:szCs w:val="21"/>
                </w:rPr>
                <w:fldChar w:fldCharType="begin"/>
              </w:r>
              <w:r>
                <w:rPr>
                  <w:szCs w:val="21"/>
                </w:rPr>
                <w:instrText>MACROBUTTON  SnrToggleCheckbox □适用</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sdt>
      <w:sdtPr>
        <w:rPr>
          <w:rFonts w:ascii="宋体" w:hAnsi="宋体" w:cstheme="minorBidi" w:hint="eastAsia"/>
          <w:b w:val="0"/>
          <w:bCs w:val="0"/>
          <w:kern w:val="0"/>
          <w:szCs w:val="21"/>
        </w:rPr>
        <w:alias w:val="模块:采用公允价值计量模式的生产性生物资产"/>
        <w:tag w:val="_GBC_c6f2d306944241a8a32f51421c437b66"/>
        <w:id w:val="8570186"/>
        <w:lock w:val="sdtLocked"/>
        <w:placeholder>
          <w:docPart w:val="GBC22222222222222222222222222222"/>
        </w:placeholder>
      </w:sdtPr>
      <w:sdtEndPr>
        <w:rPr>
          <w:kern w:val="2"/>
          <w:szCs w:val="22"/>
        </w:rPr>
      </w:sdtEndPr>
      <w:sdtContent>
        <w:p w14:paraId="52E4E84E" w14:textId="77777777" w:rsidR="0016304A" w:rsidRDefault="0016304A" w:rsidP="00E9693C">
          <w:pPr>
            <w:pStyle w:val="98"/>
            <w:numPr>
              <w:ilvl w:val="0"/>
              <w:numId w:val="72"/>
            </w:numPr>
            <w:tabs>
              <w:tab w:val="left" w:pos="602"/>
              <w:tab w:val="left" w:pos="798"/>
            </w:tabs>
            <w:rPr>
              <w:rFonts w:ascii="宋体" w:hAnsi="宋体"/>
              <w:kern w:val="0"/>
              <w:szCs w:val="21"/>
            </w:rPr>
          </w:pPr>
          <w:r>
            <w:rPr>
              <w:rFonts w:ascii="宋体" w:hAnsi="宋体" w:hint="eastAsia"/>
              <w:kern w:val="0"/>
              <w:szCs w:val="21"/>
            </w:rPr>
            <w:t>采用公允价值计量模式的生产性生物资产</w:t>
          </w:r>
        </w:p>
        <w:sdt>
          <w:sdtPr>
            <w:rPr>
              <w:szCs w:val="21"/>
            </w:rPr>
            <w:alias w:val="是否适用：财务附注：以公允价值计量的生产性生物资产[双击切换]"/>
            <w:tag w:val="_GBC_3a67921e606f4abca6478a1ffb759394"/>
            <w:id w:val="-943765801"/>
            <w:lock w:val="sdtLocked"/>
            <w:placeholder>
              <w:docPart w:val="GBC22222222222222222222222222222"/>
            </w:placeholder>
          </w:sdtPr>
          <w:sdtEndPr/>
          <w:sdtContent>
            <w:p w14:paraId="7CCA747E" w14:textId="30A55933" w:rsidR="0016304A" w:rsidRDefault="0016304A" w:rsidP="0016304A">
              <w:pPr>
                <w:pStyle w:val="101"/>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sdt>
      <w:sdtPr>
        <w:rPr>
          <w:rFonts w:hint="eastAsia"/>
          <w:szCs w:val="21"/>
        </w:rPr>
        <w:alias w:val="模块:生产性生物资产的说明"/>
        <w:tag w:val="_GBC_2bc189a19173429a899369a340bb8483"/>
        <w:id w:val="953667515"/>
        <w:lock w:val="sdtLocked"/>
        <w:placeholder>
          <w:docPart w:val="GBC22222222222222222222222222222"/>
        </w:placeholder>
      </w:sdtPr>
      <w:sdtEndPr>
        <w:rPr>
          <w:rFonts w:hint="default"/>
        </w:rPr>
      </w:sdtEndPr>
      <w:sdtContent>
        <w:p w14:paraId="7DE40898" w14:textId="77777777" w:rsidR="0016304A" w:rsidRDefault="0016304A">
          <w:pPr>
            <w:autoSpaceDE w:val="0"/>
            <w:autoSpaceDN w:val="0"/>
            <w:adjustRightInd w:val="0"/>
            <w:rPr>
              <w:szCs w:val="21"/>
            </w:rPr>
          </w:pPr>
          <w:r>
            <w:rPr>
              <w:rFonts w:hint="eastAsia"/>
              <w:szCs w:val="21"/>
            </w:rPr>
            <w:t>其他说明</w:t>
          </w:r>
        </w:p>
        <w:sdt>
          <w:sdtPr>
            <w:rPr>
              <w:szCs w:val="21"/>
            </w:rPr>
            <w:alias w:val="是否适用：生产性生物资产的说明[双击切换]"/>
            <w:tag w:val="_GBC_48247874e2c54937aabce9db1308bea7"/>
            <w:id w:val="493223928"/>
            <w:lock w:val="sdtLocked"/>
            <w:placeholder>
              <w:docPart w:val="GBC22222222222222222222222222222"/>
            </w:placeholder>
          </w:sdtPr>
          <w:sdtEndPr/>
          <w:sdtContent>
            <w:p w14:paraId="71730A26" w14:textId="4AF35B5C" w:rsidR="0016304A" w:rsidRDefault="0016304A" w:rsidP="0016304A">
              <w:pPr>
                <w:autoSpaceDE w:val="0"/>
                <w:autoSpaceDN w:val="0"/>
                <w:adjustRightInd w:val="0"/>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6559543B" w14:textId="77777777" w:rsidR="0016304A" w:rsidRDefault="0016304A">
      <w:pPr>
        <w:rPr>
          <w:szCs w:val="21"/>
        </w:rPr>
      </w:pPr>
    </w:p>
    <w:sdt>
      <w:sdtPr>
        <w:rPr>
          <w:rFonts w:ascii="宋体" w:hAnsi="宋体" w:cs="宋体" w:hint="eastAsia"/>
          <w:b w:val="0"/>
          <w:bCs w:val="0"/>
          <w:kern w:val="0"/>
          <w:szCs w:val="21"/>
        </w:rPr>
        <w:alias w:val="模块:油气资产"/>
        <w:tag w:val="_GBC_fe60430654f541aab1da59bd08202085"/>
        <w:id w:val="-396511551"/>
        <w:lock w:val="sdtLocked"/>
        <w:placeholder>
          <w:docPart w:val="GBC22222222222222222222222222222"/>
        </w:placeholder>
      </w:sdtPr>
      <w:sdtEndPr>
        <w:rPr>
          <w:rFonts w:cstheme="minorBidi" w:hint="default"/>
          <w:kern w:val="2"/>
        </w:rPr>
      </w:sdtEndPr>
      <w:sdtContent>
        <w:p w14:paraId="2F014229"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油气资产</w:t>
          </w:r>
        </w:p>
        <w:sdt>
          <w:sdtPr>
            <w:alias w:val="是否适用：油气资产[双击切换]"/>
            <w:tag w:val="_GBC_7dce41817eb749dba0d132424020d250"/>
            <w:id w:val="-1335451305"/>
            <w:lock w:val="sdtLocked"/>
            <w:placeholder>
              <w:docPart w:val="GBC22222222222222222222222222222"/>
            </w:placeholder>
          </w:sdtPr>
          <w:sdtEndPr/>
          <w:sdtContent>
            <w:p w14:paraId="4CFA0160" w14:textId="3273AC22" w:rsidR="0016304A" w:rsidRPr="009D2FCD"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2E13A960" w14:textId="77777777" w:rsidR="0016304A" w:rsidRDefault="0016304A">
      <w:pPr>
        <w:rPr>
          <w:szCs w:val="21"/>
        </w:rPr>
      </w:pPr>
    </w:p>
    <w:sdt>
      <w:sdtPr>
        <w:rPr>
          <w:rFonts w:ascii="宋体" w:hAnsi="宋体" w:cs="宋体" w:hint="eastAsia"/>
          <w:b w:val="0"/>
          <w:bCs w:val="0"/>
          <w:kern w:val="0"/>
          <w:szCs w:val="21"/>
        </w:rPr>
        <w:alias w:val="模块:使用权资产"/>
        <w:tag w:val="_SEC_42126bf96c7241e38ff33aae0d98dae2"/>
        <w:id w:val="179699267"/>
        <w:lock w:val="sdtLocked"/>
        <w:placeholder>
          <w:docPart w:val="GBC22222222222222222222222222222"/>
        </w:placeholder>
      </w:sdtPr>
      <w:sdtEndPr>
        <w:rPr>
          <w:szCs w:val="24"/>
        </w:rPr>
      </w:sdtEndPr>
      <w:sdtContent>
        <w:p w14:paraId="43559820"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使用权资产</w:t>
          </w:r>
        </w:p>
        <w:bookmarkStart w:id="273" w:name="_Hlk11679747" w:displacedByCustomXml="next"/>
        <w:sdt>
          <w:sdtPr>
            <w:alias w:val="是否适用：使用权资产[双击切换]"/>
            <w:tag w:val="_GBC_3ac132175b304712af4889ae3914ef7d"/>
            <w:id w:val="1703975737"/>
            <w:lock w:val="sdtLocked"/>
            <w:placeholder>
              <w:docPart w:val="GBC22222222222222222222222222222"/>
            </w:placeholder>
          </w:sdtPr>
          <w:sdtEndPr/>
          <w:sdtContent>
            <w:p w14:paraId="45B9CBB5" w14:textId="5AAEC5B6"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3C8AE8E" w14:textId="685829A9" w:rsidR="0016304A" w:rsidRDefault="0016304A">
          <w:pPr>
            <w:autoSpaceDE w:val="0"/>
            <w:autoSpaceDN w:val="0"/>
            <w:adjustRightInd w:val="0"/>
            <w:jc w:val="right"/>
            <w:rPr>
              <w:szCs w:val="21"/>
            </w:rPr>
          </w:pPr>
          <w:r>
            <w:rPr>
              <w:rFonts w:hint="eastAsia"/>
              <w:szCs w:val="21"/>
            </w:rPr>
            <w:t>单位：</w:t>
          </w:r>
          <w:sdt>
            <w:sdtPr>
              <w:rPr>
                <w:rFonts w:hint="eastAsia"/>
                <w:szCs w:val="21"/>
              </w:rPr>
              <w:alias w:val="单位：使用权资产"/>
              <w:tag w:val="_GBC_126de13c7c92490d95bdebd7efe2d59b"/>
              <w:id w:val="1264883806"/>
              <w:lock w:val="sdtLocked"/>
              <w:placeholder>
                <w:docPart w:val="GBC22222222222222222222222222222"/>
              </w:placeholder>
              <w:comboBox>
                <w:listItem w:displayText="元" w:value="元"/>
                <w:listItem w:displayText="千元" w:value="千元"/>
                <w:listItem w:displayText="万元" w:value="万元"/>
                <w:listItem w:displayText="百万元" w:value="百万元"/>
                <w:listItem w:displayText="亿元" w:value="亿元"/>
              </w:comboBox>
            </w:sdtPr>
            <w:sdtEndPr/>
            <w:sdtContent>
              <w:r w:rsidR="00B228BC">
                <w:rPr>
                  <w:rFonts w:hint="eastAsia"/>
                  <w:szCs w:val="21"/>
                </w:rPr>
                <w:t>元</w:t>
              </w:r>
            </w:sdtContent>
          </w:sdt>
          <w:r>
            <w:rPr>
              <w:rFonts w:hint="eastAsia"/>
              <w:szCs w:val="21"/>
            </w:rPr>
            <w:t>币种：</w:t>
          </w:r>
          <w:sdt>
            <w:sdtPr>
              <w:rPr>
                <w:rFonts w:hint="eastAsia"/>
                <w:szCs w:val="21"/>
              </w:rPr>
              <w:alias w:val="币种：使用权资产"/>
              <w:tag w:val="_GBC_bb9e8b7096ab49fc95311a6c81431e95"/>
              <w:id w:val="-1196237546"/>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14"/>
            <w:gridCol w:w="2654"/>
            <w:gridCol w:w="2855"/>
          </w:tblGrid>
          <w:tr w:rsidR="0016304A" w14:paraId="35F3943E" w14:textId="77777777" w:rsidTr="0016304A">
            <w:trPr>
              <w:trHeight w:val="284"/>
            </w:trPr>
            <w:sdt>
              <w:sdtPr>
                <w:tag w:val="_PLD_e7cc7a86c52f4dc596615cce534e6d6a"/>
                <w:id w:val="57444769"/>
                <w:lock w:val="sdtLocked"/>
              </w:sdtPr>
              <w:sdtEndPr/>
              <w:sdtContent>
                <w:tc>
                  <w:tcPr>
                    <w:tcW w:w="1878" w:type="pct"/>
                    <w:shd w:val="clear" w:color="auto" w:fill="auto"/>
                    <w:vAlign w:val="center"/>
                  </w:tcPr>
                  <w:p w14:paraId="2F064D13" w14:textId="77777777" w:rsidR="0016304A" w:rsidRDefault="0016304A" w:rsidP="0016304A">
                    <w:pPr>
                      <w:spacing w:line="240" w:lineRule="atLeast"/>
                      <w:jc w:val="center"/>
                      <w:rPr>
                        <w:szCs w:val="21"/>
                      </w:rPr>
                    </w:pPr>
                    <w:r>
                      <w:rPr>
                        <w:rFonts w:hint="eastAsia"/>
                        <w:szCs w:val="21"/>
                      </w:rPr>
                      <w:t>项目</w:t>
                    </w:r>
                  </w:p>
                </w:tc>
              </w:sdtContent>
            </w:sdt>
            <w:sdt>
              <w:sdtPr>
                <w:rPr>
                  <w:szCs w:val="21"/>
                </w:rPr>
                <w:alias w:val="使用权资产明细-项目"/>
                <w:tag w:val="_GBC_ea9ffc7b81304e04ad88fe7fcccf7ec1"/>
                <w:id w:val="1283853231"/>
                <w:lock w:val="sdtLocked"/>
              </w:sdtPr>
              <w:sdtEndPr/>
              <w:sdtContent>
                <w:tc>
                  <w:tcPr>
                    <w:tcW w:w="1504" w:type="pct"/>
                    <w:shd w:val="clear" w:color="auto" w:fill="auto"/>
                    <w:vAlign w:val="center"/>
                  </w:tcPr>
                  <w:p w14:paraId="1FC79A1E" w14:textId="77777777" w:rsidR="0016304A" w:rsidRDefault="0016304A" w:rsidP="0016304A">
                    <w:pPr>
                      <w:spacing w:line="240" w:lineRule="atLeast"/>
                      <w:jc w:val="center"/>
                      <w:rPr>
                        <w:szCs w:val="21"/>
                      </w:rPr>
                    </w:pPr>
                    <w:r w:rsidRPr="00203625">
                      <w:rPr>
                        <w:rFonts w:hint="eastAsia"/>
                        <w:szCs w:val="21"/>
                      </w:rPr>
                      <w:t>房屋建筑物</w:t>
                    </w:r>
                  </w:p>
                </w:tc>
              </w:sdtContent>
            </w:sdt>
            <w:sdt>
              <w:sdtPr>
                <w:tag w:val="_PLD_8404013d36434d0f94f9d2e0e06379db"/>
                <w:id w:val="-1825579990"/>
                <w:lock w:val="sdtLocked"/>
              </w:sdtPr>
              <w:sdtEndPr/>
              <w:sdtContent>
                <w:tc>
                  <w:tcPr>
                    <w:tcW w:w="1618" w:type="pct"/>
                    <w:shd w:val="clear" w:color="auto" w:fill="auto"/>
                    <w:vAlign w:val="center"/>
                  </w:tcPr>
                  <w:p w14:paraId="47703023" w14:textId="77777777" w:rsidR="0016304A" w:rsidRDefault="0016304A" w:rsidP="0016304A">
                    <w:pPr>
                      <w:spacing w:line="240" w:lineRule="atLeast"/>
                      <w:jc w:val="center"/>
                      <w:rPr>
                        <w:szCs w:val="21"/>
                      </w:rPr>
                    </w:pPr>
                    <w:r>
                      <w:rPr>
                        <w:szCs w:val="21"/>
                      </w:rPr>
                      <w:t>合计</w:t>
                    </w:r>
                  </w:p>
                </w:tc>
              </w:sdtContent>
            </w:sdt>
          </w:tr>
          <w:tr w:rsidR="0016304A" w14:paraId="5ADB2A31" w14:textId="77777777" w:rsidTr="0016304A">
            <w:trPr>
              <w:trHeight w:val="284"/>
            </w:trPr>
            <w:sdt>
              <w:sdtPr>
                <w:tag w:val="_PLD_8a1172a4974b4db489d9ace1c9b06ff9"/>
                <w:id w:val="-1665843655"/>
                <w:lock w:val="sdtLocked"/>
              </w:sdtPr>
              <w:sdtEndPr/>
              <w:sdtContent>
                <w:tc>
                  <w:tcPr>
                    <w:tcW w:w="1878" w:type="pct"/>
                    <w:shd w:val="clear" w:color="auto" w:fill="auto"/>
                    <w:vAlign w:val="center"/>
                  </w:tcPr>
                  <w:p w14:paraId="5C8AED15" w14:textId="77777777" w:rsidR="0016304A" w:rsidRDefault="0016304A" w:rsidP="0016304A">
                    <w:pPr>
                      <w:spacing w:line="240" w:lineRule="atLeast"/>
                      <w:rPr>
                        <w:szCs w:val="21"/>
                      </w:rPr>
                    </w:pPr>
                    <w:r>
                      <w:rPr>
                        <w:szCs w:val="21"/>
                      </w:rPr>
                      <w:t>一、</w:t>
                    </w:r>
                    <w:r>
                      <w:rPr>
                        <w:rFonts w:hint="eastAsia"/>
                        <w:szCs w:val="21"/>
                      </w:rPr>
                      <w:t>账面</w:t>
                    </w:r>
                    <w:r>
                      <w:rPr>
                        <w:szCs w:val="21"/>
                      </w:rPr>
                      <w:t>原</w:t>
                    </w:r>
                    <w:r>
                      <w:rPr>
                        <w:rFonts w:hint="eastAsia"/>
                        <w:szCs w:val="21"/>
                      </w:rPr>
                      <w:t>值</w:t>
                    </w:r>
                  </w:p>
                </w:tc>
              </w:sdtContent>
            </w:sdt>
            <w:tc>
              <w:tcPr>
                <w:tcW w:w="1504" w:type="pct"/>
                <w:shd w:val="clear" w:color="auto" w:fill="auto"/>
              </w:tcPr>
              <w:p w14:paraId="58B6214F" w14:textId="77777777" w:rsidR="0016304A" w:rsidRDefault="0016304A" w:rsidP="0016304A">
                <w:pPr>
                  <w:spacing w:line="240" w:lineRule="atLeast"/>
                  <w:ind w:firstLineChars="200" w:firstLine="420"/>
                  <w:jc w:val="right"/>
                  <w:rPr>
                    <w:szCs w:val="21"/>
                  </w:rPr>
                </w:pPr>
              </w:p>
            </w:tc>
            <w:tc>
              <w:tcPr>
                <w:tcW w:w="1618" w:type="pct"/>
                <w:shd w:val="clear" w:color="auto" w:fill="auto"/>
              </w:tcPr>
              <w:p w14:paraId="5E28B601" w14:textId="77777777" w:rsidR="0016304A" w:rsidRDefault="0016304A" w:rsidP="0016304A">
                <w:pPr>
                  <w:spacing w:line="240" w:lineRule="atLeast"/>
                  <w:jc w:val="right"/>
                  <w:rPr>
                    <w:szCs w:val="21"/>
                  </w:rPr>
                </w:pPr>
              </w:p>
            </w:tc>
          </w:tr>
          <w:tr w:rsidR="0016304A" w14:paraId="5B657E30" w14:textId="77777777" w:rsidTr="0016304A">
            <w:trPr>
              <w:trHeight w:val="284"/>
            </w:trPr>
            <w:sdt>
              <w:sdtPr>
                <w:tag w:val="_PLD_1bcbd6f040864936993405929e8f3c87"/>
                <w:id w:val="1652088049"/>
                <w:lock w:val="sdtLocked"/>
              </w:sdtPr>
              <w:sdtEndPr/>
              <w:sdtContent>
                <w:tc>
                  <w:tcPr>
                    <w:tcW w:w="1878" w:type="pct"/>
                    <w:shd w:val="clear" w:color="auto" w:fill="auto"/>
                    <w:vAlign w:val="center"/>
                  </w:tcPr>
                  <w:p w14:paraId="24EE6DDF" w14:textId="2A2C301F" w:rsidR="0016304A" w:rsidRDefault="0016304A" w:rsidP="0016304A">
                    <w:pPr>
                      <w:spacing w:line="240" w:lineRule="atLeast"/>
                      <w:rPr>
                        <w:szCs w:val="21"/>
                      </w:rPr>
                    </w:pPr>
                    <w:r w:rsidRPr="0005542C">
                      <w:rPr>
                        <w:rFonts w:ascii="Times New Roman" w:hAnsi="Times New Roman"/>
                        <w:szCs w:val="21"/>
                      </w:rPr>
                      <w:t>1</w:t>
                    </w:r>
                    <w:r>
                      <w:rPr>
                        <w:szCs w:val="21"/>
                      </w:rPr>
                      <w:t>.</w:t>
                    </w:r>
                    <w:r>
                      <w:rPr>
                        <w:rFonts w:hint="eastAsia"/>
                        <w:szCs w:val="21"/>
                      </w:rPr>
                      <w:t>期</w:t>
                    </w:r>
                    <w:r>
                      <w:rPr>
                        <w:szCs w:val="21"/>
                      </w:rPr>
                      <w:t>初余额</w:t>
                    </w:r>
                  </w:p>
                </w:tc>
              </w:sdtContent>
            </w:sdt>
            <w:sdt>
              <w:sdtPr>
                <w:rPr>
                  <w:rFonts w:ascii="Times New Roman" w:hAnsi="Times New Roman" w:cs="Times New Roman"/>
                  <w:szCs w:val="21"/>
                </w:rPr>
                <w:alias w:val="使用权资产明细-账面原值"/>
                <w:tag w:val="_GBC_6079549d75e44c4794dbbc33e1c33ad8"/>
                <w:id w:val="1664433976"/>
                <w:lock w:val="sdtLocked"/>
              </w:sdtPr>
              <w:sdtEndPr/>
              <w:sdtContent>
                <w:tc>
                  <w:tcPr>
                    <w:tcW w:w="1504" w:type="pct"/>
                    <w:shd w:val="clear" w:color="auto" w:fill="auto"/>
                  </w:tcPr>
                  <w:p w14:paraId="69F9D635" w14:textId="77777777" w:rsidR="0016304A" w:rsidRPr="00E43D17" w:rsidRDefault="0016304A" w:rsidP="0016304A">
                    <w:pPr>
                      <w:spacing w:line="240" w:lineRule="atLeast"/>
                      <w:ind w:firstLineChars="200" w:firstLine="420"/>
                      <w:jc w:val="right"/>
                      <w:rPr>
                        <w:rFonts w:ascii="Times New Roman" w:hAnsi="Times New Roman" w:cs="Times New Roman"/>
                        <w:szCs w:val="21"/>
                      </w:rPr>
                    </w:pPr>
                    <w:r w:rsidRPr="00E43D17">
                      <w:rPr>
                        <w:rFonts w:ascii="Times New Roman" w:hAnsi="Times New Roman" w:cs="Times New Roman"/>
                        <w:szCs w:val="21"/>
                      </w:rPr>
                      <w:t>51,823,389.54</w:t>
                    </w:r>
                  </w:p>
                </w:tc>
              </w:sdtContent>
            </w:sdt>
            <w:sdt>
              <w:sdtPr>
                <w:rPr>
                  <w:rFonts w:ascii="Times New Roman" w:hAnsi="Times New Roman" w:cs="Times New Roman"/>
                  <w:szCs w:val="21"/>
                </w:rPr>
                <w:alias w:val="使用权资产账面原值"/>
                <w:tag w:val="_GBC_1a35fa4b8971434894a45baaca257b56"/>
                <w:id w:val="-1876387051"/>
                <w:lock w:val="sdtLocked"/>
              </w:sdtPr>
              <w:sdtEndPr/>
              <w:sdtContent>
                <w:tc>
                  <w:tcPr>
                    <w:tcW w:w="1618" w:type="pct"/>
                    <w:shd w:val="clear" w:color="auto" w:fill="auto"/>
                  </w:tcPr>
                  <w:p w14:paraId="309B930F"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51,823,389.54</w:t>
                    </w:r>
                  </w:p>
                </w:tc>
              </w:sdtContent>
            </w:sdt>
          </w:tr>
          <w:tr w:rsidR="0016304A" w14:paraId="797842C7" w14:textId="77777777" w:rsidTr="0016304A">
            <w:trPr>
              <w:trHeight w:val="284"/>
            </w:trPr>
            <w:sdt>
              <w:sdtPr>
                <w:tag w:val="_PLD_cb8705faa0dd4f71889eeb93b843f45e"/>
                <w:id w:val="-820492632"/>
                <w:lock w:val="sdtLocked"/>
              </w:sdtPr>
              <w:sdtEndPr/>
              <w:sdtContent>
                <w:tc>
                  <w:tcPr>
                    <w:tcW w:w="1878" w:type="pct"/>
                    <w:shd w:val="clear" w:color="auto" w:fill="auto"/>
                    <w:vAlign w:val="center"/>
                  </w:tcPr>
                  <w:p w14:paraId="5FA6EC2D" w14:textId="77777777" w:rsidR="0016304A" w:rsidRDefault="0016304A" w:rsidP="0016304A">
                    <w:pPr>
                      <w:spacing w:line="240" w:lineRule="atLeast"/>
                      <w:ind w:firstLineChars="200" w:firstLine="420"/>
                      <w:rPr>
                        <w:szCs w:val="21"/>
                      </w:rPr>
                    </w:pPr>
                    <w:r w:rsidRPr="0005542C">
                      <w:rPr>
                        <w:rFonts w:ascii="Times New Roman" w:hAnsi="Times New Roman"/>
                        <w:szCs w:val="21"/>
                      </w:rPr>
                      <w:t>2</w:t>
                    </w:r>
                    <w:r>
                      <w:rPr>
                        <w:szCs w:val="21"/>
                      </w:rPr>
                      <w:t>.本期增加</w:t>
                    </w:r>
                    <w:r>
                      <w:rPr>
                        <w:rFonts w:hint="eastAsia"/>
                        <w:szCs w:val="21"/>
                      </w:rPr>
                      <w:t>金额</w:t>
                    </w:r>
                  </w:p>
                </w:tc>
              </w:sdtContent>
            </w:sdt>
            <w:sdt>
              <w:sdtPr>
                <w:rPr>
                  <w:rFonts w:ascii="Times New Roman" w:hAnsi="Times New Roman" w:cs="Times New Roman"/>
                  <w:szCs w:val="21"/>
                </w:rPr>
                <w:alias w:val="使用权资产明细-账面原值增加"/>
                <w:tag w:val="_GBC_038693f88fd04c6e945c2a70721938c5"/>
                <w:id w:val="-407760951"/>
                <w:lock w:val="sdtLocked"/>
              </w:sdtPr>
              <w:sdtEndPr/>
              <w:sdtContent>
                <w:tc>
                  <w:tcPr>
                    <w:tcW w:w="1504" w:type="pct"/>
                    <w:shd w:val="clear" w:color="auto" w:fill="auto"/>
                  </w:tcPr>
                  <w:p w14:paraId="21BF540A"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6,903,586.28</w:t>
                    </w:r>
                  </w:p>
                </w:tc>
              </w:sdtContent>
            </w:sdt>
            <w:sdt>
              <w:sdtPr>
                <w:rPr>
                  <w:rFonts w:ascii="Times New Roman" w:hAnsi="Times New Roman" w:cs="Times New Roman"/>
                  <w:szCs w:val="21"/>
                </w:rPr>
                <w:alias w:val="使用权资产账面原值增加"/>
                <w:tag w:val="_GBC_8000655ddf3b4066924ff13958ca8787"/>
                <w:id w:val="-836769939"/>
                <w:lock w:val="sdtLocked"/>
              </w:sdtPr>
              <w:sdtEndPr/>
              <w:sdtContent>
                <w:tc>
                  <w:tcPr>
                    <w:tcW w:w="1618" w:type="pct"/>
                    <w:shd w:val="clear" w:color="auto" w:fill="auto"/>
                  </w:tcPr>
                  <w:p w14:paraId="4407C75E"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6,903,586.28</w:t>
                    </w:r>
                  </w:p>
                </w:tc>
              </w:sdtContent>
            </w:sdt>
          </w:tr>
          <w:tr w:rsidR="0016304A" w14:paraId="4F3C9468" w14:textId="77777777" w:rsidTr="0016304A">
            <w:trPr>
              <w:trHeight w:val="284"/>
            </w:trPr>
            <w:sdt>
              <w:sdtPr>
                <w:rPr>
                  <w:szCs w:val="21"/>
                </w:rPr>
                <w:alias w:val="使用权资产账面原值增加项目名称"/>
                <w:tag w:val="_GBC_1a6d831f9b1b40bfbbec3afae5f4701e"/>
                <w:id w:val="-1554075411"/>
                <w:lock w:val="sdtLocked"/>
              </w:sdtPr>
              <w:sdtEndPr/>
              <w:sdtContent>
                <w:tc>
                  <w:tcPr>
                    <w:tcW w:w="1878" w:type="pct"/>
                    <w:shd w:val="clear" w:color="auto" w:fill="auto"/>
                  </w:tcPr>
                  <w:p w14:paraId="15A6C023" w14:textId="77777777" w:rsidR="0016304A" w:rsidRDefault="0016304A" w:rsidP="0016304A">
                    <w:pPr>
                      <w:spacing w:line="240" w:lineRule="atLeast"/>
                      <w:ind w:firstLineChars="300" w:firstLine="630"/>
                      <w:rPr>
                        <w:szCs w:val="21"/>
                      </w:rPr>
                    </w:pPr>
                    <w:r>
                      <w:rPr>
                        <w:szCs w:val="21"/>
                      </w:rPr>
                      <w:t>(</w:t>
                    </w:r>
                    <w:r w:rsidRPr="0005542C">
                      <w:rPr>
                        <w:rFonts w:ascii="Times New Roman" w:hAnsi="Times New Roman"/>
                        <w:szCs w:val="21"/>
                      </w:rPr>
                      <w:t>1</w:t>
                    </w:r>
                    <w:r>
                      <w:rPr>
                        <w:szCs w:val="21"/>
                      </w:rPr>
                      <w:t>)增加</w:t>
                    </w:r>
                  </w:p>
                </w:tc>
              </w:sdtContent>
            </w:sdt>
            <w:sdt>
              <w:sdtPr>
                <w:rPr>
                  <w:rFonts w:ascii="Times New Roman" w:hAnsi="Times New Roman" w:cs="Times New Roman"/>
                  <w:szCs w:val="21"/>
                </w:rPr>
                <w:alias w:val="使用权资产账面原值增加项目金额"/>
                <w:tag w:val="_GBC_fea54c9079f8401280ded64a3f37ad3c"/>
                <w:id w:val="-529027752"/>
                <w:lock w:val="sdtLocked"/>
              </w:sdtPr>
              <w:sdtEndPr/>
              <w:sdtContent>
                <w:tc>
                  <w:tcPr>
                    <w:tcW w:w="1504" w:type="pct"/>
                    <w:shd w:val="clear" w:color="auto" w:fill="auto"/>
                  </w:tcPr>
                  <w:p w14:paraId="3925AB4C"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1,996,141.43</w:t>
                    </w:r>
                  </w:p>
                </w:tc>
              </w:sdtContent>
            </w:sdt>
            <w:sdt>
              <w:sdtPr>
                <w:rPr>
                  <w:rFonts w:ascii="Times New Roman" w:hAnsi="Times New Roman" w:cs="Times New Roman"/>
                  <w:szCs w:val="21"/>
                </w:rPr>
                <w:alias w:val="使用权资产账面原值增加项目合计金额"/>
                <w:tag w:val="_GBC_a28fe7f9c36c4f208081a5dd677ef6b7"/>
                <w:id w:val="1688094838"/>
                <w:lock w:val="sdtLocked"/>
              </w:sdtPr>
              <w:sdtEndPr/>
              <w:sdtContent>
                <w:tc>
                  <w:tcPr>
                    <w:tcW w:w="1618" w:type="pct"/>
                    <w:shd w:val="clear" w:color="auto" w:fill="auto"/>
                  </w:tcPr>
                  <w:p w14:paraId="75295F5E"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1,996,141.43</w:t>
                    </w:r>
                  </w:p>
                </w:tc>
              </w:sdtContent>
            </w:sdt>
          </w:tr>
          <w:tr w:rsidR="0016304A" w14:paraId="48958106" w14:textId="77777777" w:rsidTr="0016304A">
            <w:trPr>
              <w:trHeight w:val="284"/>
            </w:trPr>
            <w:sdt>
              <w:sdtPr>
                <w:rPr>
                  <w:szCs w:val="21"/>
                </w:rPr>
                <w:alias w:val="使用权资产账面原值增加项目名称"/>
                <w:tag w:val="_GBC_1a6d831f9b1b40bfbbec3afae5f4701e"/>
                <w:id w:val="1884674319"/>
                <w:lock w:val="sdtLocked"/>
              </w:sdtPr>
              <w:sdtEndPr/>
              <w:sdtContent>
                <w:tc>
                  <w:tcPr>
                    <w:tcW w:w="1878" w:type="pct"/>
                    <w:shd w:val="clear" w:color="auto" w:fill="auto"/>
                  </w:tcPr>
                  <w:p w14:paraId="62162BFA" w14:textId="77777777" w:rsidR="0016304A" w:rsidRDefault="0016304A" w:rsidP="0016304A">
                    <w:pPr>
                      <w:spacing w:line="240" w:lineRule="atLeast"/>
                      <w:ind w:firstLineChars="300" w:firstLine="630"/>
                      <w:rPr>
                        <w:szCs w:val="21"/>
                      </w:rPr>
                    </w:pPr>
                    <w:r>
                      <w:rPr>
                        <w:szCs w:val="21"/>
                      </w:rPr>
                      <w:t>(</w:t>
                    </w:r>
                    <w:r w:rsidRPr="0005542C">
                      <w:rPr>
                        <w:rFonts w:ascii="Times New Roman" w:hAnsi="Times New Roman"/>
                        <w:szCs w:val="21"/>
                      </w:rPr>
                      <w:t>2</w:t>
                    </w:r>
                    <w:r>
                      <w:rPr>
                        <w:szCs w:val="21"/>
                      </w:rPr>
                      <w:t>)汇率变动</w:t>
                    </w:r>
                  </w:p>
                </w:tc>
              </w:sdtContent>
            </w:sdt>
            <w:sdt>
              <w:sdtPr>
                <w:rPr>
                  <w:rFonts w:ascii="Times New Roman" w:hAnsi="Times New Roman" w:cs="Times New Roman"/>
                  <w:szCs w:val="21"/>
                </w:rPr>
                <w:alias w:val="使用权资产账面原值增加项目金额"/>
                <w:tag w:val="_GBC_fea54c9079f8401280ded64a3f37ad3c"/>
                <w:id w:val="-2086133857"/>
                <w:lock w:val="sdtLocked"/>
              </w:sdtPr>
              <w:sdtEndPr/>
              <w:sdtContent>
                <w:tc>
                  <w:tcPr>
                    <w:tcW w:w="1504" w:type="pct"/>
                    <w:shd w:val="clear" w:color="auto" w:fill="auto"/>
                  </w:tcPr>
                  <w:p w14:paraId="07A1F9A1"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4,907,444.85</w:t>
                    </w:r>
                  </w:p>
                </w:tc>
              </w:sdtContent>
            </w:sdt>
            <w:sdt>
              <w:sdtPr>
                <w:rPr>
                  <w:rFonts w:ascii="Times New Roman" w:hAnsi="Times New Roman" w:cs="Times New Roman"/>
                  <w:szCs w:val="21"/>
                </w:rPr>
                <w:alias w:val="使用权资产账面原值增加项目合计金额"/>
                <w:tag w:val="_GBC_a28fe7f9c36c4f208081a5dd677ef6b7"/>
                <w:id w:val="1588651056"/>
                <w:lock w:val="sdtLocked"/>
              </w:sdtPr>
              <w:sdtEndPr/>
              <w:sdtContent>
                <w:tc>
                  <w:tcPr>
                    <w:tcW w:w="1618" w:type="pct"/>
                    <w:shd w:val="clear" w:color="auto" w:fill="auto"/>
                  </w:tcPr>
                  <w:p w14:paraId="6BF246DD"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4,907,444.85</w:t>
                    </w:r>
                  </w:p>
                </w:tc>
              </w:sdtContent>
            </w:sdt>
          </w:tr>
          <w:tr w:rsidR="0016304A" w14:paraId="248A34B3" w14:textId="77777777" w:rsidTr="0016304A">
            <w:trPr>
              <w:trHeight w:val="284"/>
            </w:trPr>
            <w:sdt>
              <w:sdtPr>
                <w:tag w:val="_PLD_5a836262bcb54f0aa73023d39e87cb70"/>
                <w:id w:val="1612017065"/>
                <w:lock w:val="sdtLocked"/>
              </w:sdtPr>
              <w:sdtEndPr/>
              <w:sdtContent>
                <w:tc>
                  <w:tcPr>
                    <w:tcW w:w="1878" w:type="pct"/>
                    <w:shd w:val="clear" w:color="auto" w:fill="auto"/>
                    <w:vAlign w:val="center"/>
                  </w:tcPr>
                  <w:p w14:paraId="2A839D05" w14:textId="77777777" w:rsidR="0016304A" w:rsidRDefault="0016304A" w:rsidP="0016304A">
                    <w:pPr>
                      <w:spacing w:line="240" w:lineRule="atLeast"/>
                      <w:ind w:firstLineChars="200" w:firstLine="420"/>
                      <w:rPr>
                        <w:szCs w:val="21"/>
                      </w:rPr>
                    </w:pPr>
                    <w:r w:rsidRPr="0005542C">
                      <w:rPr>
                        <w:rFonts w:ascii="Times New Roman" w:hAnsi="Times New Roman"/>
                        <w:szCs w:val="21"/>
                      </w:rPr>
                      <w:t>3</w:t>
                    </w:r>
                    <w:r>
                      <w:rPr>
                        <w:szCs w:val="21"/>
                      </w:rPr>
                      <w:t>.本期减少</w:t>
                    </w:r>
                    <w:r>
                      <w:rPr>
                        <w:rFonts w:hint="eastAsia"/>
                        <w:szCs w:val="21"/>
                      </w:rPr>
                      <w:t>金额</w:t>
                    </w:r>
                  </w:p>
                </w:tc>
              </w:sdtContent>
            </w:sdt>
            <w:sdt>
              <w:sdtPr>
                <w:rPr>
                  <w:rFonts w:ascii="Times New Roman" w:hAnsi="Times New Roman" w:cs="Times New Roman"/>
                  <w:szCs w:val="21"/>
                </w:rPr>
                <w:alias w:val="使用权资产明细-账面原值减少"/>
                <w:tag w:val="_GBC_ad311ac7cd944c41ab0869eebfbbc2a9"/>
                <w:id w:val="1250078778"/>
                <w:lock w:val="sdtLocked"/>
              </w:sdtPr>
              <w:sdtEndPr/>
              <w:sdtContent>
                <w:tc>
                  <w:tcPr>
                    <w:tcW w:w="1504" w:type="pct"/>
                    <w:shd w:val="clear" w:color="auto" w:fill="auto"/>
                  </w:tcPr>
                  <w:p w14:paraId="162B9A7E"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580,789.23</w:t>
                    </w:r>
                  </w:p>
                </w:tc>
              </w:sdtContent>
            </w:sdt>
            <w:sdt>
              <w:sdtPr>
                <w:rPr>
                  <w:rFonts w:ascii="Times New Roman" w:hAnsi="Times New Roman" w:cs="Times New Roman"/>
                  <w:szCs w:val="21"/>
                </w:rPr>
                <w:alias w:val="使用权资产账面原值减少"/>
                <w:tag w:val="_GBC_0f36d990434d47bd9f1a709a0a597c10"/>
                <w:id w:val="-166635818"/>
                <w:lock w:val="sdtLocked"/>
              </w:sdtPr>
              <w:sdtEndPr/>
              <w:sdtContent>
                <w:tc>
                  <w:tcPr>
                    <w:tcW w:w="1618" w:type="pct"/>
                    <w:shd w:val="clear" w:color="auto" w:fill="auto"/>
                  </w:tcPr>
                  <w:p w14:paraId="21D286CD"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580,789.23</w:t>
                    </w:r>
                  </w:p>
                </w:tc>
              </w:sdtContent>
            </w:sdt>
          </w:tr>
          <w:tr w:rsidR="0016304A" w14:paraId="43B099D1" w14:textId="77777777" w:rsidTr="0016304A">
            <w:trPr>
              <w:trHeight w:val="284"/>
            </w:trPr>
            <w:sdt>
              <w:sdtPr>
                <w:rPr>
                  <w:szCs w:val="21"/>
                </w:rPr>
                <w:alias w:val="使用权资产账面原值减少项目名称"/>
                <w:tag w:val="_GBC_f534700ba5da4c9582fa43e92a4bb935"/>
                <w:id w:val="-1647811395"/>
                <w:lock w:val="sdtLocked"/>
              </w:sdtPr>
              <w:sdtEndPr/>
              <w:sdtContent>
                <w:tc>
                  <w:tcPr>
                    <w:tcW w:w="1878" w:type="pct"/>
                    <w:shd w:val="clear" w:color="auto" w:fill="auto"/>
                  </w:tcPr>
                  <w:p w14:paraId="651482C7" w14:textId="77777777" w:rsidR="0016304A" w:rsidRDefault="0016304A" w:rsidP="0016304A">
                    <w:pPr>
                      <w:spacing w:line="240" w:lineRule="atLeast"/>
                      <w:ind w:firstLineChars="300" w:firstLine="630"/>
                      <w:rPr>
                        <w:szCs w:val="21"/>
                      </w:rPr>
                    </w:pPr>
                    <w:r w:rsidRPr="00203625">
                      <w:rPr>
                        <w:szCs w:val="21"/>
                      </w:rPr>
                      <w:t>(</w:t>
                    </w:r>
                    <w:r w:rsidRPr="0005542C">
                      <w:rPr>
                        <w:rFonts w:ascii="Times New Roman" w:hAnsi="Times New Roman"/>
                        <w:szCs w:val="21"/>
                      </w:rPr>
                      <w:t>1</w:t>
                    </w:r>
                    <w:r w:rsidRPr="00203625">
                      <w:rPr>
                        <w:szCs w:val="21"/>
                      </w:rPr>
                      <w:t>)处置</w:t>
                    </w:r>
                  </w:p>
                </w:tc>
              </w:sdtContent>
            </w:sdt>
            <w:sdt>
              <w:sdtPr>
                <w:rPr>
                  <w:rFonts w:ascii="Times New Roman" w:hAnsi="Times New Roman" w:cs="Times New Roman"/>
                  <w:szCs w:val="21"/>
                </w:rPr>
                <w:alias w:val="使用权资产账面原值减少项目金额"/>
                <w:tag w:val="_GBC_63c6f750d7344be9b23f8c4363a3cb39"/>
                <w:id w:val="247161101"/>
                <w:lock w:val="sdtLocked"/>
              </w:sdtPr>
              <w:sdtEndPr/>
              <w:sdtContent>
                <w:tc>
                  <w:tcPr>
                    <w:tcW w:w="1504" w:type="pct"/>
                    <w:shd w:val="clear" w:color="auto" w:fill="auto"/>
                  </w:tcPr>
                  <w:p w14:paraId="5EE9FEA2"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580,789.23</w:t>
                    </w:r>
                  </w:p>
                </w:tc>
              </w:sdtContent>
            </w:sdt>
            <w:sdt>
              <w:sdtPr>
                <w:rPr>
                  <w:rFonts w:ascii="Times New Roman" w:hAnsi="Times New Roman" w:cs="Times New Roman"/>
                  <w:szCs w:val="21"/>
                </w:rPr>
                <w:alias w:val="使用权资产账面原值减少项目合计金额"/>
                <w:tag w:val="_GBC_16a3134bd513450994cab10e2f01d80f"/>
                <w:id w:val="-1867130752"/>
                <w:lock w:val="sdtLocked"/>
              </w:sdtPr>
              <w:sdtEndPr/>
              <w:sdtContent>
                <w:tc>
                  <w:tcPr>
                    <w:tcW w:w="1618" w:type="pct"/>
                    <w:shd w:val="clear" w:color="auto" w:fill="auto"/>
                  </w:tcPr>
                  <w:p w14:paraId="51DA6DBC"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580,789.23</w:t>
                    </w:r>
                  </w:p>
                </w:tc>
              </w:sdtContent>
            </w:sdt>
          </w:tr>
          <w:tr w:rsidR="0016304A" w14:paraId="5AD19412" w14:textId="77777777" w:rsidTr="0016304A">
            <w:trPr>
              <w:trHeight w:val="284"/>
            </w:trPr>
            <w:sdt>
              <w:sdtPr>
                <w:tag w:val="_PLD_d2ddd00acda84b158c10aa57a3b88766"/>
                <w:id w:val="30771428"/>
                <w:lock w:val="sdtLocked"/>
              </w:sdtPr>
              <w:sdtEndPr/>
              <w:sdtContent>
                <w:tc>
                  <w:tcPr>
                    <w:tcW w:w="1878" w:type="pct"/>
                    <w:shd w:val="clear" w:color="auto" w:fill="auto"/>
                    <w:vAlign w:val="center"/>
                  </w:tcPr>
                  <w:p w14:paraId="6909BC91" w14:textId="77777777" w:rsidR="0016304A" w:rsidRDefault="0016304A" w:rsidP="0016304A">
                    <w:pPr>
                      <w:spacing w:line="240" w:lineRule="atLeast"/>
                      <w:ind w:firstLineChars="200" w:firstLine="420"/>
                      <w:rPr>
                        <w:szCs w:val="21"/>
                      </w:rPr>
                    </w:pPr>
                    <w:r w:rsidRPr="0005542C">
                      <w:rPr>
                        <w:rFonts w:ascii="Times New Roman" w:hAnsi="Times New Roman"/>
                        <w:szCs w:val="21"/>
                      </w:rPr>
                      <w:t>4</w:t>
                    </w:r>
                    <w:r>
                      <w:rPr>
                        <w:szCs w:val="21"/>
                      </w:rPr>
                      <w:t>.期末余额</w:t>
                    </w:r>
                  </w:p>
                </w:tc>
              </w:sdtContent>
            </w:sdt>
            <w:sdt>
              <w:sdtPr>
                <w:rPr>
                  <w:rFonts w:ascii="Times New Roman" w:hAnsi="Times New Roman" w:cs="Times New Roman"/>
                  <w:szCs w:val="21"/>
                </w:rPr>
                <w:alias w:val="使用权资产明细-账面原值"/>
                <w:tag w:val="_GBC_6a038554bb4d4aa789f64c8ccc710b07"/>
                <w:id w:val="-411317211"/>
                <w:lock w:val="sdtLocked"/>
              </w:sdtPr>
              <w:sdtEndPr/>
              <w:sdtContent>
                <w:tc>
                  <w:tcPr>
                    <w:tcW w:w="1504" w:type="pct"/>
                    <w:shd w:val="clear" w:color="auto" w:fill="auto"/>
                  </w:tcPr>
                  <w:p w14:paraId="3593F81E"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58,146,186.59</w:t>
                    </w:r>
                  </w:p>
                </w:tc>
              </w:sdtContent>
            </w:sdt>
            <w:sdt>
              <w:sdtPr>
                <w:rPr>
                  <w:rFonts w:ascii="Times New Roman" w:hAnsi="Times New Roman" w:cs="Times New Roman"/>
                  <w:szCs w:val="21"/>
                </w:rPr>
                <w:alias w:val="使用权资产账面原值"/>
                <w:tag w:val="_GBC_007c0f31392649b696a0d5d1c1e6a108"/>
                <w:id w:val="284470555"/>
                <w:lock w:val="sdtLocked"/>
              </w:sdtPr>
              <w:sdtEndPr/>
              <w:sdtContent>
                <w:tc>
                  <w:tcPr>
                    <w:tcW w:w="1618" w:type="pct"/>
                    <w:shd w:val="clear" w:color="auto" w:fill="auto"/>
                  </w:tcPr>
                  <w:p w14:paraId="08A270E4"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58,146,186.59</w:t>
                    </w:r>
                  </w:p>
                </w:tc>
              </w:sdtContent>
            </w:sdt>
          </w:tr>
          <w:tr w:rsidR="0016304A" w14:paraId="54CBA5CA" w14:textId="77777777" w:rsidTr="0016304A">
            <w:trPr>
              <w:trHeight w:val="284"/>
            </w:trPr>
            <w:sdt>
              <w:sdtPr>
                <w:tag w:val="_PLD_c5fd254e7ed54ab8b2346f3d57a1cc54"/>
                <w:id w:val="1349367876"/>
                <w:lock w:val="sdtLocked"/>
              </w:sdtPr>
              <w:sdtEndPr/>
              <w:sdtContent>
                <w:tc>
                  <w:tcPr>
                    <w:tcW w:w="1878" w:type="pct"/>
                    <w:shd w:val="clear" w:color="auto" w:fill="auto"/>
                    <w:vAlign w:val="center"/>
                  </w:tcPr>
                  <w:p w14:paraId="352A6E0D" w14:textId="77777777" w:rsidR="0016304A" w:rsidRDefault="0016304A" w:rsidP="0016304A">
                    <w:pPr>
                      <w:spacing w:line="240" w:lineRule="atLeast"/>
                      <w:rPr>
                        <w:szCs w:val="21"/>
                      </w:rPr>
                    </w:pPr>
                    <w:r>
                      <w:rPr>
                        <w:szCs w:val="21"/>
                      </w:rPr>
                      <w:t>二、累计折旧</w:t>
                    </w:r>
                  </w:p>
                </w:tc>
              </w:sdtContent>
            </w:sdt>
            <w:tc>
              <w:tcPr>
                <w:tcW w:w="1504" w:type="pct"/>
                <w:shd w:val="clear" w:color="auto" w:fill="auto"/>
              </w:tcPr>
              <w:p w14:paraId="37CCB7B3" w14:textId="77777777" w:rsidR="0016304A" w:rsidRPr="00E43D17" w:rsidRDefault="0016304A" w:rsidP="0016304A">
                <w:pPr>
                  <w:spacing w:line="240" w:lineRule="atLeast"/>
                  <w:jc w:val="right"/>
                  <w:rPr>
                    <w:rFonts w:ascii="Times New Roman" w:hAnsi="Times New Roman" w:cs="Times New Roman"/>
                    <w:szCs w:val="21"/>
                  </w:rPr>
                </w:pPr>
              </w:p>
            </w:tc>
            <w:tc>
              <w:tcPr>
                <w:tcW w:w="1618" w:type="pct"/>
                <w:shd w:val="clear" w:color="auto" w:fill="auto"/>
              </w:tcPr>
              <w:p w14:paraId="43B012BD" w14:textId="77777777" w:rsidR="0016304A" w:rsidRPr="00E43D17" w:rsidRDefault="0016304A" w:rsidP="0016304A">
                <w:pPr>
                  <w:spacing w:line="240" w:lineRule="atLeast"/>
                  <w:jc w:val="right"/>
                  <w:rPr>
                    <w:rFonts w:ascii="Times New Roman" w:hAnsi="Times New Roman" w:cs="Times New Roman"/>
                    <w:szCs w:val="21"/>
                  </w:rPr>
                </w:pPr>
              </w:p>
            </w:tc>
          </w:tr>
          <w:tr w:rsidR="0016304A" w14:paraId="1AF631EA" w14:textId="77777777" w:rsidTr="0016304A">
            <w:trPr>
              <w:trHeight w:val="284"/>
            </w:trPr>
            <w:sdt>
              <w:sdtPr>
                <w:tag w:val="_PLD_9d84a55f4f2440dda7ca9f05e3bee994"/>
                <w:id w:val="1893301990"/>
                <w:lock w:val="sdtLocked"/>
              </w:sdtPr>
              <w:sdtEndPr/>
              <w:sdtContent>
                <w:tc>
                  <w:tcPr>
                    <w:tcW w:w="1878" w:type="pct"/>
                    <w:shd w:val="clear" w:color="auto" w:fill="auto"/>
                    <w:vAlign w:val="center"/>
                  </w:tcPr>
                  <w:p w14:paraId="23A41B03" w14:textId="77777777" w:rsidR="0016304A" w:rsidRDefault="0016304A" w:rsidP="0016304A">
                    <w:pPr>
                      <w:spacing w:line="240" w:lineRule="atLeast"/>
                      <w:ind w:firstLineChars="200" w:firstLine="420"/>
                      <w:rPr>
                        <w:szCs w:val="21"/>
                      </w:rPr>
                    </w:pPr>
                    <w:r w:rsidRPr="0005542C">
                      <w:rPr>
                        <w:rFonts w:ascii="Times New Roman" w:hAnsi="Times New Roman" w:hint="eastAsia"/>
                        <w:szCs w:val="21"/>
                      </w:rPr>
                      <w:t>1</w:t>
                    </w:r>
                    <w:r>
                      <w:rPr>
                        <w:rFonts w:hint="eastAsia"/>
                        <w:szCs w:val="21"/>
                      </w:rPr>
                      <w:t>.期</w:t>
                    </w:r>
                    <w:r>
                      <w:rPr>
                        <w:szCs w:val="21"/>
                      </w:rPr>
                      <w:t>初余额</w:t>
                    </w:r>
                  </w:p>
                </w:tc>
              </w:sdtContent>
            </w:sdt>
            <w:sdt>
              <w:sdtPr>
                <w:rPr>
                  <w:rFonts w:ascii="Times New Roman" w:hAnsi="Times New Roman" w:cs="Times New Roman"/>
                  <w:szCs w:val="21"/>
                </w:rPr>
                <w:alias w:val="使用权资产明细-累计折旧"/>
                <w:tag w:val="_GBC_5c668c183c4043a5aade63b6e2f10e53"/>
                <w:id w:val="-1967498941"/>
                <w:lock w:val="sdtLocked"/>
              </w:sdtPr>
              <w:sdtEndPr/>
              <w:sdtContent>
                <w:tc>
                  <w:tcPr>
                    <w:tcW w:w="1504" w:type="pct"/>
                    <w:shd w:val="clear" w:color="auto" w:fill="auto"/>
                  </w:tcPr>
                  <w:p w14:paraId="69AD19C1"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16,760,294.72</w:t>
                    </w:r>
                  </w:p>
                </w:tc>
              </w:sdtContent>
            </w:sdt>
            <w:sdt>
              <w:sdtPr>
                <w:rPr>
                  <w:rFonts w:ascii="Times New Roman" w:hAnsi="Times New Roman" w:cs="Times New Roman"/>
                  <w:szCs w:val="21"/>
                </w:rPr>
                <w:alias w:val="使用权资产累计折旧"/>
                <w:tag w:val="_GBC_5c5976dca1a94e139da6fac64c954c50"/>
                <w:id w:val="-1474905068"/>
                <w:lock w:val="sdtLocked"/>
              </w:sdtPr>
              <w:sdtEndPr/>
              <w:sdtContent>
                <w:tc>
                  <w:tcPr>
                    <w:tcW w:w="1618" w:type="pct"/>
                    <w:shd w:val="clear" w:color="auto" w:fill="auto"/>
                  </w:tcPr>
                  <w:p w14:paraId="30C1EEE2"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16,760,294.72</w:t>
                    </w:r>
                  </w:p>
                </w:tc>
              </w:sdtContent>
            </w:sdt>
          </w:tr>
          <w:tr w:rsidR="0016304A" w14:paraId="5DBE1DC0" w14:textId="77777777" w:rsidTr="0016304A">
            <w:trPr>
              <w:trHeight w:val="284"/>
            </w:trPr>
            <w:sdt>
              <w:sdtPr>
                <w:tag w:val="_PLD_217b7f3bca984b1e9148b657f60c578a"/>
                <w:id w:val="-1608956570"/>
                <w:lock w:val="sdtLocked"/>
              </w:sdtPr>
              <w:sdtEndPr/>
              <w:sdtContent>
                <w:tc>
                  <w:tcPr>
                    <w:tcW w:w="1878" w:type="pct"/>
                    <w:shd w:val="clear" w:color="auto" w:fill="auto"/>
                    <w:vAlign w:val="center"/>
                  </w:tcPr>
                  <w:p w14:paraId="71E5A15E" w14:textId="77777777" w:rsidR="0016304A" w:rsidRDefault="0016304A" w:rsidP="0016304A">
                    <w:pPr>
                      <w:spacing w:line="240" w:lineRule="atLeast"/>
                      <w:ind w:firstLineChars="200" w:firstLine="420"/>
                      <w:rPr>
                        <w:szCs w:val="21"/>
                      </w:rPr>
                    </w:pPr>
                    <w:r w:rsidRPr="0005542C">
                      <w:rPr>
                        <w:rFonts w:ascii="Times New Roman" w:hAnsi="Times New Roman"/>
                        <w:szCs w:val="21"/>
                      </w:rPr>
                      <w:t>2</w:t>
                    </w:r>
                    <w:r>
                      <w:rPr>
                        <w:szCs w:val="21"/>
                      </w:rPr>
                      <w:t>.本期增加</w:t>
                    </w:r>
                    <w:r>
                      <w:rPr>
                        <w:rFonts w:hint="eastAsia"/>
                        <w:szCs w:val="21"/>
                      </w:rPr>
                      <w:t>金额</w:t>
                    </w:r>
                  </w:p>
                </w:tc>
              </w:sdtContent>
            </w:sdt>
            <w:sdt>
              <w:sdtPr>
                <w:rPr>
                  <w:rFonts w:ascii="Times New Roman" w:hAnsi="Times New Roman" w:cs="Times New Roman"/>
                  <w:szCs w:val="21"/>
                </w:rPr>
                <w:alias w:val="使用权资产明细-累计折旧增加"/>
                <w:tag w:val="_GBC_30e838b31a2344d0acb83c67997b16d1"/>
                <w:id w:val="-1135489796"/>
                <w:lock w:val="sdtLocked"/>
              </w:sdtPr>
              <w:sdtEndPr/>
              <w:sdtContent>
                <w:tc>
                  <w:tcPr>
                    <w:tcW w:w="1504" w:type="pct"/>
                    <w:shd w:val="clear" w:color="auto" w:fill="auto"/>
                  </w:tcPr>
                  <w:p w14:paraId="116C784E"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6,942,168.27</w:t>
                    </w:r>
                  </w:p>
                </w:tc>
              </w:sdtContent>
            </w:sdt>
            <w:sdt>
              <w:sdtPr>
                <w:rPr>
                  <w:rFonts w:ascii="Times New Roman" w:hAnsi="Times New Roman" w:cs="Times New Roman"/>
                  <w:szCs w:val="21"/>
                </w:rPr>
                <w:alias w:val="使用权资产累计折旧增加"/>
                <w:tag w:val="_GBC_04fdf39eca0f40e2abbf616fa83850c0"/>
                <w:id w:val="1054042104"/>
                <w:lock w:val="sdtLocked"/>
              </w:sdtPr>
              <w:sdtEndPr/>
              <w:sdtContent>
                <w:tc>
                  <w:tcPr>
                    <w:tcW w:w="1618" w:type="pct"/>
                    <w:shd w:val="clear" w:color="auto" w:fill="auto"/>
                  </w:tcPr>
                  <w:p w14:paraId="09500435"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6,942,168.27</w:t>
                    </w:r>
                  </w:p>
                </w:tc>
              </w:sdtContent>
            </w:sdt>
          </w:tr>
          <w:tr w:rsidR="0016304A" w14:paraId="5D721A16" w14:textId="77777777" w:rsidTr="0016304A">
            <w:trPr>
              <w:trHeight w:val="284"/>
            </w:trPr>
            <w:sdt>
              <w:sdtPr>
                <w:rPr>
                  <w:szCs w:val="21"/>
                </w:rPr>
                <w:alias w:val="使用权资产累计摊销增加项目名称"/>
                <w:tag w:val="_GBC_ad0a9abd74b14da4af63396afd0be609"/>
                <w:id w:val="-619148148"/>
                <w:lock w:val="sdtLocked"/>
              </w:sdtPr>
              <w:sdtEndPr/>
              <w:sdtContent>
                <w:tc>
                  <w:tcPr>
                    <w:tcW w:w="1878" w:type="pct"/>
                    <w:shd w:val="clear" w:color="auto" w:fill="auto"/>
                  </w:tcPr>
                  <w:p w14:paraId="618826F0" w14:textId="77777777" w:rsidR="0016304A" w:rsidRDefault="0016304A" w:rsidP="0016304A">
                    <w:pPr>
                      <w:spacing w:line="240" w:lineRule="atLeast"/>
                      <w:ind w:firstLineChars="300" w:firstLine="630"/>
                      <w:rPr>
                        <w:szCs w:val="21"/>
                      </w:rPr>
                    </w:pPr>
                    <w:r>
                      <w:rPr>
                        <w:szCs w:val="21"/>
                      </w:rPr>
                      <w:t>(</w:t>
                    </w:r>
                    <w:r w:rsidRPr="0005542C">
                      <w:rPr>
                        <w:rFonts w:ascii="Times New Roman" w:hAnsi="Times New Roman"/>
                        <w:szCs w:val="21"/>
                      </w:rPr>
                      <w:t>1</w:t>
                    </w:r>
                    <w:r>
                      <w:rPr>
                        <w:szCs w:val="21"/>
                      </w:rPr>
                      <w:t>)增加</w:t>
                    </w:r>
                  </w:p>
                </w:tc>
              </w:sdtContent>
            </w:sdt>
            <w:sdt>
              <w:sdtPr>
                <w:rPr>
                  <w:rFonts w:ascii="Times New Roman" w:hAnsi="Times New Roman" w:cs="Times New Roman"/>
                  <w:szCs w:val="21"/>
                </w:rPr>
                <w:alias w:val="使用权资产累计摊销增加项目金额"/>
                <w:tag w:val="_GBC_574ca06ad2e24c269140cbae3c525b8e"/>
                <w:id w:val="1068538165"/>
                <w:lock w:val="sdtLocked"/>
              </w:sdtPr>
              <w:sdtEndPr/>
              <w:sdtContent>
                <w:tc>
                  <w:tcPr>
                    <w:tcW w:w="1504" w:type="pct"/>
                    <w:shd w:val="clear" w:color="auto" w:fill="auto"/>
                  </w:tcPr>
                  <w:p w14:paraId="3F4ABD5F"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5,150,074.04</w:t>
                    </w:r>
                  </w:p>
                </w:tc>
              </w:sdtContent>
            </w:sdt>
            <w:sdt>
              <w:sdtPr>
                <w:rPr>
                  <w:rFonts w:ascii="Times New Roman" w:hAnsi="Times New Roman" w:cs="Times New Roman"/>
                  <w:szCs w:val="21"/>
                </w:rPr>
                <w:alias w:val="使用权资产累计摊销增加项目合计金额"/>
                <w:tag w:val="_GBC_0b7d750bc62949549bb49a286ef62b71"/>
                <w:id w:val="-489255210"/>
                <w:lock w:val="sdtLocked"/>
              </w:sdtPr>
              <w:sdtEndPr/>
              <w:sdtContent>
                <w:tc>
                  <w:tcPr>
                    <w:tcW w:w="1618" w:type="pct"/>
                    <w:shd w:val="clear" w:color="auto" w:fill="auto"/>
                  </w:tcPr>
                  <w:p w14:paraId="314FCCD7"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5,150,074.04</w:t>
                    </w:r>
                  </w:p>
                </w:tc>
              </w:sdtContent>
            </w:sdt>
          </w:tr>
          <w:tr w:rsidR="0016304A" w14:paraId="65C93E7B" w14:textId="77777777" w:rsidTr="0016304A">
            <w:trPr>
              <w:trHeight w:val="284"/>
            </w:trPr>
            <w:sdt>
              <w:sdtPr>
                <w:rPr>
                  <w:szCs w:val="21"/>
                </w:rPr>
                <w:alias w:val="使用权资产累计摊销增加项目名称"/>
                <w:tag w:val="_GBC_ad0a9abd74b14da4af63396afd0be609"/>
                <w:id w:val="20062081"/>
                <w:lock w:val="sdtLocked"/>
              </w:sdtPr>
              <w:sdtEndPr/>
              <w:sdtContent>
                <w:tc>
                  <w:tcPr>
                    <w:tcW w:w="1878" w:type="pct"/>
                    <w:shd w:val="clear" w:color="auto" w:fill="auto"/>
                  </w:tcPr>
                  <w:p w14:paraId="7D5FB0DB" w14:textId="77777777" w:rsidR="0016304A" w:rsidRDefault="0016304A" w:rsidP="0016304A">
                    <w:pPr>
                      <w:spacing w:line="240" w:lineRule="atLeast"/>
                      <w:ind w:firstLineChars="300" w:firstLine="630"/>
                      <w:rPr>
                        <w:szCs w:val="21"/>
                      </w:rPr>
                    </w:pPr>
                    <w:r>
                      <w:rPr>
                        <w:szCs w:val="21"/>
                      </w:rPr>
                      <w:t>(</w:t>
                    </w:r>
                    <w:r w:rsidRPr="0005542C">
                      <w:rPr>
                        <w:rFonts w:ascii="Times New Roman" w:hAnsi="Times New Roman"/>
                        <w:szCs w:val="21"/>
                      </w:rPr>
                      <w:t>2</w:t>
                    </w:r>
                    <w:r>
                      <w:rPr>
                        <w:szCs w:val="21"/>
                      </w:rPr>
                      <w:t>)汇率变动</w:t>
                    </w:r>
                  </w:p>
                </w:tc>
              </w:sdtContent>
            </w:sdt>
            <w:sdt>
              <w:sdtPr>
                <w:rPr>
                  <w:rFonts w:ascii="Times New Roman" w:hAnsi="Times New Roman" w:cs="Times New Roman"/>
                  <w:szCs w:val="21"/>
                </w:rPr>
                <w:alias w:val="使用权资产累计摊销增加项目金额"/>
                <w:tag w:val="_GBC_574ca06ad2e24c269140cbae3c525b8e"/>
                <w:id w:val="-628704162"/>
                <w:lock w:val="sdtLocked"/>
              </w:sdtPr>
              <w:sdtEndPr/>
              <w:sdtContent>
                <w:tc>
                  <w:tcPr>
                    <w:tcW w:w="1504" w:type="pct"/>
                    <w:shd w:val="clear" w:color="auto" w:fill="auto"/>
                  </w:tcPr>
                  <w:p w14:paraId="5B10ACDB"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1,792,094.23</w:t>
                    </w:r>
                  </w:p>
                </w:tc>
              </w:sdtContent>
            </w:sdt>
            <w:sdt>
              <w:sdtPr>
                <w:rPr>
                  <w:rFonts w:ascii="Times New Roman" w:hAnsi="Times New Roman" w:cs="Times New Roman"/>
                  <w:szCs w:val="21"/>
                </w:rPr>
                <w:alias w:val="使用权资产累计摊销增加项目合计金额"/>
                <w:tag w:val="_GBC_0b7d750bc62949549bb49a286ef62b71"/>
                <w:id w:val="-1174416182"/>
                <w:lock w:val="sdtLocked"/>
              </w:sdtPr>
              <w:sdtEndPr/>
              <w:sdtContent>
                <w:tc>
                  <w:tcPr>
                    <w:tcW w:w="1618" w:type="pct"/>
                    <w:shd w:val="clear" w:color="auto" w:fill="auto"/>
                  </w:tcPr>
                  <w:p w14:paraId="29C42B98"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1,792,094.23</w:t>
                    </w:r>
                  </w:p>
                </w:tc>
              </w:sdtContent>
            </w:sdt>
          </w:tr>
          <w:tr w:rsidR="0016304A" w14:paraId="1895F933" w14:textId="77777777" w:rsidTr="0016304A">
            <w:trPr>
              <w:trHeight w:val="284"/>
            </w:trPr>
            <w:sdt>
              <w:sdtPr>
                <w:tag w:val="_PLD_74a88ffcb94e429ba842908a6c9f7dea"/>
                <w:id w:val="-1476985683"/>
                <w:lock w:val="sdtLocked"/>
              </w:sdtPr>
              <w:sdtEndPr/>
              <w:sdtContent>
                <w:tc>
                  <w:tcPr>
                    <w:tcW w:w="1878" w:type="pct"/>
                    <w:shd w:val="clear" w:color="auto" w:fill="auto"/>
                    <w:vAlign w:val="center"/>
                  </w:tcPr>
                  <w:p w14:paraId="746EF3D6" w14:textId="77777777" w:rsidR="0016304A" w:rsidRDefault="0016304A" w:rsidP="0016304A">
                    <w:pPr>
                      <w:spacing w:line="240" w:lineRule="atLeast"/>
                      <w:ind w:firstLineChars="200" w:firstLine="420"/>
                      <w:rPr>
                        <w:szCs w:val="21"/>
                      </w:rPr>
                    </w:pPr>
                    <w:r w:rsidRPr="0005542C">
                      <w:rPr>
                        <w:rFonts w:ascii="Times New Roman" w:hAnsi="Times New Roman" w:hint="eastAsia"/>
                        <w:szCs w:val="21"/>
                      </w:rPr>
                      <w:t>3</w:t>
                    </w:r>
                    <w:r>
                      <w:rPr>
                        <w:rFonts w:hint="eastAsia"/>
                        <w:szCs w:val="21"/>
                      </w:rPr>
                      <w:t>.</w:t>
                    </w:r>
                    <w:r>
                      <w:rPr>
                        <w:szCs w:val="21"/>
                      </w:rPr>
                      <w:t>本期减少</w:t>
                    </w:r>
                    <w:r>
                      <w:rPr>
                        <w:rFonts w:hint="eastAsia"/>
                        <w:szCs w:val="21"/>
                      </w:rPr>
                      <w:t>金额</w:t>
                    </w:r>
                  </w:p>
                </w:tc>
              </w:sdtContent>
            </w:sdt>
            <w:sdt>
              <w:sdtPr>
                <w:rPr>
                  <w:rFonts w:ascii="Times New Roman" w:hAnsi="Times New Roman" w:cs="Times New Roman"/>
                  <w:szCs w:val="21"/>
                </w:rPr>
                <w:alias w:val="使用权资产明细-累计折旧减少"/>
                <w:tag w:val="_GBC_fb6b3d96d26e4d50a9282198926a5a46"/>
                <w:id w:val="-611121727"/>
                <w:lock w:val="sdtLocked"/>
              </w:sdtPr>
              <w:sdtEndPr/>
              <w:sdtContent>
                <w:tc>
                  <w:tcPr>
                    <w:tcW w:w="1504" w:type="pct"/>
                    <w:shd w:val="clear" w:color="auto" w:fill="auto"/>
                  </w:tcPr>
                  <w:p w14:paraId="5F8D3BF2"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93,210.06</w:t>
                    </w:r>
                  </w:p>
                </w:tc>
              </w:sdtContent>
            </w:sdt>
            <w:sdt>
              <w:sdtPr>
                <w:rPr>
                  <w:rFonts w:ascii="Times New Roman" w:hAnsi="Times New Roman" w:cs="Times New Roman"/>
                  <w:szCs w:val="21"/>
                </w:rPr>
                <w:alias w:val="使用权资产累计折旧减少"/>
                <w:tag w:val="_GBC_182c07412ff64d06a77c86487db48ffa"/>
                <w:id w:val="351919746"/>
                <w:lock w:val="sdtLocked"/>
              </w:sdtPr>
              <w:sdtEndPr/>
              <w:sdtContent>
                <w:tc>
                  <w:tcPr>
                    <w:tcW w:w="1618" w:type="pct"/>
                    <w:shd w:val="clear" w:color="auto" w:fill="auto"/>
                  </w:tcPr>
                  <w:p w14:paraId="48419FA3"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93,210.06</w:t>
                    </w:r>
                  </w:p>
                </w:tc>
              </w:sdtContent>
            </w:sdt>
          </w:tr>
          <w:tr w:rsidR="0016304A" w14:paraId="5640DC1A" w14:textId="77777777" w:rsidTr="0016304A">
            <w:trPr>
              <w:trHeight w:val="284"/>
            </w:trPr>
            <w:sdt>
              <w:sdtPr>
                <w:tag w:val="_PLD_9d1f18a4d0d64b789c36d13861afaa48"/>
                <w:id w:val="-2008276948"/>
                <w:lock w:val="sdtLocked"/>
              </w:sdtPr>
              <w:sdtEndPr/>
              <w:sdtContent>
                <w:tc>
                  <w:tcPr>
                    <w:tcW w:w="1878" w:type="pct"/>
                    <w:shd w:val="clear" w:color="auto" w:fill="auto"/>
                    <w:vAlign w:val="center"/>
                  </w:tcPr>
                  <w:p w14:paraId="4C85C9DB" w14:textId="77777777" w:rsidR="0016304A" w:rsidRDefault="0016304A" w:rsidP="0016304A">
                    <w:pPr>
                      <w:spacing w:line="240" w:lineRule="atLeast"/>
                      <w:ind w:firstLineChars="300" w:firstLine="630"/>
                      <w:rPr>
                        <w:szCs w:val="21"/>
                      </w:rPr>
                    </w:pPr>
                    <w:r>
                      <w:rPr>
                        <w:szCs w:val="21"/>
                      </w:rPr>
                      <w:t>(</w:t>
                    </w:r>
                    <w:r w:rsidRPr="0005542C">
                      <w:rPr>
                        <w:rFonts w:ascii="Times New Roman" w:hAnsi="Times New Roman"/>
                        <w:szCs w:val="21"/>
                      </w:rPr>
                      <w:t>1</w:t>
                    </w:r>
                    <w:r>
                      <w:rPr>
                        <w:szCs w:val="21"/>
                      </w:rPr>
                      <w:t>)</w:t>
                    </w:r>
                    <w:r>
                      <w:rPr>
                        <w:rFonts w:hint="eastAsia"/>
                        <w:szCs w:val="21"/>
                      </w:rPr>
                      <w:t>处置</w:t>
                    </w:r>
                  </w:p>
                </w:tc>
              </w:sdtContent>
            </w:sdt>
            <w:sdt>
              <w:sdtPr>
                <w:rPr>
                  <w:rFonts w:ascii="Times New Roman" w:hAnsi="Times New Roman" w:cs="Times New Roman"/>
                  <w:szCs w:val="21"/>
                </w:rPr>
                <w:alias w:val="使用权资产明细-处置导致的累计折旧减少"/>
                <w:tag w:val="_GBC_0f8695aa2415494c89174c1fee60af1d"/>
                <w:id w:val="-1926644999"/>
                <w:lock w:val="sdtLocked"/>
              </w:sdtPr>
              <w:sdtEndPr/>
              <w:sdtContent>
                <w:tc>
                  <w:tcPr>
                    <w:tcW w:w="1504" w:type="pct"/>
                    <w:shd w:val="clear" w:color="auto" w:fill="auto"/>
                  </w:tcPr>
                  <w:p w14:paraId="439DB678"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93,210.06</w:t>
                    </w:r>
                  </w:p>
                </w:tc>
              </w:sdtContent>
            </w:sdt>
            <w:sdt>
              <w:sdtPr>
                <w:rPr>
                  <w:rFonts w:ascii="Times New Roman" w:hAnsi="Times New Roman" w:cs="Times New Roman"/>
                  <w:szCs w:val="21"/>
                </w:rPr>
                <w:alias w:val="使用权资产处置导致的累计折旧减少"/>
                <w:tag w:val="_GBC_c527122e6a23425f84c18b75a8c11bdd"/>
                <w:id w:val="1010109421"/>
                <w:lock w:val="sdtLocked"/>
              </w:sdtPr>
              <w:sdtEndPr/>
              <w:sdtContent>
                <w:tc>
                  <w:tcPr>
                    <w:tcW w:w="1618" w:type="pct"/>
                    <w:shd w:val="clear" w:color="auto" w:fill="auto"/>
                  </w:tcPr>
                  <w:p w14:paraId="146DE041"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93,210.06</w:t>
                    </w:r>
                  </w:p>
                </w:tc>
              </w:sdtContent>
            </w:sdt>
          </w:tr>
          <w:tr w:rsidR="0016304A" w14:paraId="441AEEB8" w14:textId="77777777" w:rsidTr="0016304A">
            <w:trPr>
              <w:trHeight w:val="284"/>
            </w:trPr>
            <w:sdt>
              <w:sdtPr>
                <w:tag w:val="_PLD_7acfb13844c6472295c20fd22554cb75"/>
                <w:id w:val="-584844513"/>
                <w:lock w:val="sdtLocked"/>
              </w:sdtPr>
              <w:sdtEndPr/>
              <w:sdtContent>
                <w:tc>
                  <w:tcPr>
                    <w:tcW w:w="1878" w:type="pct"/>
                    <w:shd w:val="clear" w:color="auto" w:fill="auto"/>
                    <w:vAlign w:val="center"/>
                  </w:tcPr>
                  <w:p w14:paraId="1148BE05" w14:textId="77777777" w:rsidR="0016304A" w:rsidRDefault="0016304A" w:rsidP="0016304A">
                    <w:pPr>
                      <w:spacing w:line="240" w:lineRule="atLeast"/>
                      <w:ind w:firstLineChars="200" w:firstLine="420"/>
                      <w:rPr>
                        <w:szCs w:val="21"/>
                      </w:rPr>
                    </w:pPr>
                    <w:r w:rsidRPr="0005542C">
                      <w:rPr>
                        <w:rFonts w:ascii="Times New Roman" w:hAnsi="Times New Roman" w:hint="eastAsia"/>
                        <w:szCs w:val="21"/>
                      </w:rPr>
                      <w:t>4</w:t>
                    </w:r>
                    <w:r>
                      <w:rPr>
                        <w:rFonts w:hint="eastAsia"/>
                        <w:szCs w:val="21"/>
                      </w:rPr>
                      <w:t>.</w:t>
                    </w:r>
                    <w:r>
                      <w:rPr>
                        <w:szCs w:val="21"/>
                      </w:rPr>
                      <w:t>期末余额</w:t>
                    </w:r>
                  </w:p>
                </w:tc>
              </w:sdtContent>
            </w:sdt>
            <w:sdt>
              <w:sdtPr>
                <w:rPr>
                  <w:rFonts w:ascii="Times New Roman" w:hAnsi="Times New Roman" w:cs="Times New Roman"/>
                  <w:szCs w:val="21"/>
                </w:rPr>
                <w:alias w:val="使用权资产明细-累计折旧"/>
                <w:tag w:val="_GBC_710540a263bf464f92e9c57efeb7876e"/>
                <w:id w:val="856465779"/>
                <w:lock w:val="sdtLocked"/>
              </w:sdtPr>
              <w:sdtEndPr/>
              <w:sdtContent>
                <w:tc>
                  <w:tcPr>
                    <w:tcW w:w="1504" w:type="pct"/>
                    <w:shd w:val="clear" w:color="auto" w:fill="auto"/>
                  </w:tcPr>
                  <w:p w14:paraId="2EAE80DC"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23,609,252.93</w:t>
                    </w:r>
                  </w:p>
                </w:tc>
              </w:sdtContent>
            </w:sdt>
            <w:sdt>
              <w:sdtPr>
                <w:rPr>
                  <w:rFonts w:ascii="Times New Roman" w:hAnsi="Times New Roman" w:cs="Times New Roman"/>
                  <w:szCs w:val="21"/>
                </w:rPr>
                <w:alias w:val="使用权资产累计折旧"/>
                <w:tag w:val="_GBC_99b7e0aec39c48708e812ece4f57f7df"/>
                <w:id w:val="295725491"/>
                <w:lock w:val="sdtLocked"/>
              </w:sdtPr>
              <w:sdtEndPr/>
              <w:sdtContent>
                <w:tc>
                  <w:tcPr>
                    <w:tcW w:w="1618" w:type="pct"/>
                    <w:shd w:val="clear" w:color="auto" w:fill="auto"/>
                  </w:tcPr>
                  <w:p w14:paraId="779256DA"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23,609,252.93</w:t>
                    </w:r>
                  </w:p>
                </w:tc>
              </w:sdtContent>
            </w:sdt>
          </w:tr>
          <w:tr w:rsidR="0016304A" w14:paraId="5B294093" w14:textId="77777777" w:rsidTr="0016304A">
            <w:trPr>
              <w:trHeight w:val="284"/>
            </w:trPr>
            <w:sdt>
              <w:sdtPr>
                <w:tag w:val="_PLD_977579b288954e92aacbdc72b4e58579"/>
                <w:id w:val="1537309611"/>
                <w:lock w:val="sdtLocked"/>
              </w:sdtPr>
              <w:sdtEndPr/>
              <w:sdtContent>
                <w:tc>
                  <w:tcPr>
                    <w:tcW w:w="1878" w:type="pct"/>
                    <w:shd w:val="clear" w:color="auto" w:fill="auto"/>
                    <w:vAlign w:val="center"/>
                  </w:tcPr>
                  <w:p w14:paraId="5844D6B1" w14:textId="77777777" w:rsidR="0016304A" w:rsidRDefault="0016304A" w:rsidP="0016304A">
                    <w:pPr>
                      <w:spacing w:line="240" w:lineRule="atLeast"/>
                      <w:rPr>
                        <w:szCs w:val="21"/>
                      </w:rPr>
                    </w:pPr>
                    <w:r>
                      <w:rPr>
                        <w:szCs w:val="21"/>
                      </w:rPr>
                      <w:t>三、减值准备</w:t>
                    </w:r>
                  </w:p>
                </w:tc>
              </w:sdtContent>
            </w:sdt>
            <w:tc>
              <w:tcPr>
                <w:tcW w:w="1504" w:type="pct"/>
                <w:shd w:val="clear" w:color="auto" w:fill="auto"/>
              </w:tcPr>
              <w:p w14:paraId="63ED39F0" w14:textId="77777777" w:rsidR="0016304A" w:rsidRPr="00E43D17" w:rsidRDefault="0016304A" w:rsidP="0016304A">
                <w:pPr>
                  <w:spacing w:line="240" w:lineRule="atLeast"/>
                  <w:jc w:val="right"/>
                  <w:rPr>
                    <w:rFonts w:ascii="Times New Roman" w:hAnsi="Times New Roman" w:cs="Times New Roman"/>
                    <w:szCs w:val="21"/>
                  </w:rPr>
                </w:pPr>
              </w:p>
            </w:tc>
            <w:tc>
              <w:tcPr>
                <w:tcW w:w="1618" w:type="pct"/>
                <w:shd w:val="clear" w:color="auto" w:fill="auto"/>
              </w:tcPr>
              <w:p w14:paraId="1ED48CC6" w14:textId="77777777" w:rsidR="0016304A" w:rsidRPr="00E43D17" w:rsidRDefault="0016304A" w:rsidP="0016304A">
                <w:pPr>
                  <w:spacing w:line="240" w:lineRule="atLeast"/>
                  <w:jc w:val="right"/>
                  <w:rPr>
                    <w:rFonts w:ascii="Times New Roman" w:hAnsi="Times New Roman" w:cs="Times New Roman"/>
                    <w:szCs w:val="21"/>
                  </w:rPr>
                </w:pPr>
              </w:p>
            </w:tc>
          </w:tr>
          <w:tr w:rsidR="0016304A" w14:paraId="4E3EB324" w14:textId="77777777" w:rsidTr="0016304A">
            <w:trPr>
              <w:trHeight w:val="284"/>
            </w:trPr>
            <w:sdt>
              <w:sdtPr>
                <w:tag w:val="_PLD_451a3431a02f424d82ced950a4aa62d1"/>
                <w:id w:val="-1680813424"/>
                <w:lock w:val="sdtLocked"/>
              </w:sdtPr>
              <w:sdtEndPr/>
              <w:sdtContent>
                <w:tc>
                  <w:tcPr>
                    <w:tcW w:w="1878" w:type="pct"/>
                    <w:shd w:val="clear" w:color="auto" w:fill="auto"/>
                    <w:vAlign w:val="center"/>
                  </w:tcPr>
                  <w:p w14:paraId="589F2D87" w14:textId="77777777" w:rsidR="0016304A" w:rsidRDefault="0016304A" w:rsidP="0016304A">
                    <w:pPr>
                      <w:spacing w:line="240" w:lineRule="atLeast"/>
                      <w:ind w:firstLineChars="200" w:firstLine="420"/>
                      <w:rPr>
                        <w:szCs w:val="21"/>
                      </w:rPr>
                    </w:pPr>
                    <w:r w:rsidRPr="0005542C">
                      <w:rPr>
                        <w:rFonts w:ascii="Times New Roman" w:hAnsi="Times New Roman" w:hint="eastAsia"/>
                        <w:szCs w:val="21"/>
                      </w:rPr>
                      <w:t>1</w:t>
                    </w:r>
                    <w:r>
                      <w:rPr>
                        <w:rFonts w:hint="eastAsia"/>
                        <w:szCs w:val="21"/>
                      </w:rPr>
                      <w:t>.期</w:t>
                    </w:r>
                    <w:r>
                      <w:rPr>
                        <w:szCs w:val="21"/>
                      </w:rPr>
                      <w:t>初余额</w:t>
                    </w:r>
                  </w:p>
                </w:tc>
              </w:sdtContent>
            </w:sdt>
            <w:sdt>
              <w:sdtPr>
                <w:rPr>
                  <w:rFonts w:ascii="Times New Roman" w:hAnsi="Times New Roman" w:cs="Times New Roman"/>
                  <w:szCs w:val="21"/>
                </w:rPr>
                <w:alias w:val="使用权资产明细-减值准备"/>
                <w:tag w:val="_GBC_27e6e6a665bc4f7cb75fdccfac703399"/>
                <w:id w:val="1320462495"/>
                <w:lock w:val="sdtLocked"/>
              </w:sdtPr>
              <w:sdtEndPr/>
              <w:sdtContent>
                <w:tc>
                  <w:tcPr>
                    <w:tcW w:w="1504" w:type="pct"/>
                    <w:shd w:val="clear" w:color="auto" w:fill="auto"/>
                  </w:tcPr>
                  <w:p w14:paraId="6DA283FC" w14:textId="093B2433"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w:t>
                    </w:r>
                  </w:p>
                </w:tc>
              </w:sdtContent>
            </w:sdt>
            <w:sdt>
              <w:sdtPr>
                <w:rPr>
                  <w:rFonts w:ascii="Times New Roman" w:hAnsi="Times New Roman" w:cs="Times New Roman"/>
                  <w:szCs w:val="21"/>
                </w:rPr>
                <w:alias w:val="使用权资产减值准备"/>
                <w:tag w:val="_GBC_c069caa344d649e8bf37ff39e190f387"/>
                <w:id w:val="1003168415"/>
                <w:lock w:val="sdtLocked"/>
              </w:sdtPr>
              <w:sdtEndPr/>
              <w:sdtContent>
                <w:tc>
                  <w:tcPr>
                    <w:tcW w:w="1618" w:type="pct"/>
                    <w:shd w:val="clear" w:color="auto" w:fill="auto"/>
                  </w:tcPr>
                  <w:p w14:paraId="0EAE42A0" w14:textId="450D316D"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w:t>
                    </w:r>
                  </w:p>
                </w:tc>
              </w:sdtContent>
            </w:sdt>
          </w:tr>
          <w:tr w:rsidR="0016304A" w14:paraId="63EBA866" w14:textId="77777777" w:rsidTr="0016304A">
            <w:trPr>
              <w:trHeight w:val="284"/>
            </w:trPr>
            <w:sdt>
              <w:sdtPr>
                <w:tag w:val="_PLD_47a737a9b30f4d8da4048f1415893c19"/>
                <w:id w:val="-2077431760"/>
                <w:lock w:val="sdtLocked"/>
              </w:sdtPr>
              <w:sdtEndPr/>
              <w:sdtContent>
                <w:tc>
                  <w:tcPr>
                    <w:tcW w:w="1878" w:type="pct"/>
                    <w:shd w:val="clear" w:color="auto" w:fill="auto"/>
                    <w:vAlign w:val="center"/>
                  </w:tcPr>
                  <w:p w14:paraId="566B3CB3" w14:textId="77777777" w:rsidR="0016304A" w:rsidRDefault="0016304A" w:rsidP="0016304A">
                    <w:pPr>
                      <w:spacing w:line="240" w:lineRule="atLeast"/>
                      <w:ind w:firstLineChars="200" w:firstLine="420"/>
                      <w:rPr>
                        <w:szCs w:val="21"/>
                      </w:rPr>
                    </w:pPr>
                    <w:r w:rsidRPr="0005542C">
                      <w:rPr>
                        <w:rFonts w:ascii="Times New Roman" w:hAnsi="Times New Roman"/>
                        <w:szCs w:val="21"/>
                      </w:rPr>
                      <w:t>2</w:t>
                    </w:r>
                    <w:r>
                      <w:rPr>
                        <w:szCs w:val="21"/>
                      </w:rPr>
                      <w:t>.本期增加</w:t>
                    </w:r>
                    <w:r>
                      <w:rPr>
                        <w:rFonts w:hint="eastAsia"/>
                        <w:szCs w:val="21"/>
                      </w:rPr>
                      <w:t>金额</w:t>
                    </w:r>
                  </w:p>
                </w:tc>
              </w:sdtContent>
            </w:sdt>
            <w:sdt>
              <w:sdtPr>
                <w:rPr>
                  <w:rFonts w:ascii="Times New Roman" w:hAnsi="Times New Roman" w:cs="Times New Roman"/>
                  <w:szCs w:val="21"/>
                </w:rPr>
                <w:alias w:val="使用权资产明细-减值准备增加"/>
                <w:tag w:val="_GBC_f1f8b2d4952a4850be8769576373251c"/>
                <w:id w:val="-349726020"/>
                <w:lock w:val="sdtLocked"/>
              </w:sdtPr>
              <w:sdtEndPr/>
              <w:sdtContent>
                <w:tc>
                  <w:tcPr>
                    <w:tcW w:w="1504" w:type="pct"/>
                    <w:shd w:val="clear" w:color="auto" w:fill="auto"/>
                  </w:tcPr>
                  <w:p w14:paraId="6B0489F3" w14:textId="358C0FDF"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w:t>
                    </w:r>
                  </w:p>
                </w:tc>
              </w:sdtContent>
            </w:sdt>
            <w:sdt>
              <w:sdtPr>
                <w:rPr>
                  <w:rFonts w:ascii="Times New Roman" w:hAnsi="Times New Roman" w:cs="Times New Roman"/>
                  <w:szCs w:val="21"/>
                </w:rPr>
                <w:alias w:val="使用权资产减值准备增加"/>
                <w:tag w:val="_GBC_cf1909d3485d4a3787a1dbcefa412814"/>
                <w:id w:val="2070375422"/>
                <w:lock w:val="sdtLocked"/>
              </w:sdtPr>
              <w:sdtEndPr/>
              <w:sdtContent>
                <w:tc>
                  <w:tcPr>
                    <w:tcW w:w="1618" w:type="pct"/>
                    <w:shd w:val="clear" w:color="auto" w:fill="auto"/>
                  </w:tcPr>
                  <w:p w14:paraId="282D10D6" w14:textId="2072B65D"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w:t>
                    </w:r>
                  </w:p>
                </w:tc>
              </w:sdtContent>
            </w:sdt>
          </w:tr>
          <w:tr w:rsidR="0016304A" w14:paraId="208A07E2" w14:textId="77777777" w:rsidTr="0016304A">
            <w:trPr>
              <w:trHeight w:val="284"/>
            </w:trPr>
            <w:sdt>
              <w:sdtPr>
                <w:tag w:val="_PLD_26be3676b9774a9b8396fa4fa9f17098"/>
                <w:id w:val="1339047256"/>
                <w:lock w:val="sdtLocked"/>
              </w:sdtPr>
              <w:sdtEndPr/>
              <w:sdtContent>
                <w:tc>
                  <w:tcPr>
                    <w:tcW w:w="1878" w:type="pct"/>
                    <w:shd w:val="clear" w:color="auto" w:fill="auto"/>
                    <w:vAlign w:val="center"/>
                  </w:tcPr>
                  <w:p w14:paraId="62A835E8" w14:textId="77777777" w:rsidR="0016304A" w:rsidRDefault="0016304A" w:rsidP="0016304A">
                    <w:pPr>
                      <w:spacing w:line="240" w:lineRule="atLeast"/>
                      <w:ind w:firstLineChars="300" w:firstLine="630"/>
                      <w:rPr>
                        <w:szCs w:val="21"/>
                      </w:rPr>
                    </w:pPr>
                    <w:r>
                      <w:rPr>
                        <w:szCs w:val="21"/>
                      </w:rPr>
                      <w:t>(</w:t>
                    </w:r>
                    <w:r w:rsidRPr="0005542C">
                      <w:rPr>
                        <w:rFonts w:ascii="Times New Roman" w:hAnsi="Times New Roman"/>
                        <w:szCs w:val="21"/>
                      </w:rPr>
                      <w:t>1</w:t>
                    </w:r>
                    <w:r>
                      <w:rPr>
                        <w:szCs w:val="21"/>
                      </w:rPr>
                      <w:t>)计提</w:t>
                    </w:r>
                  </w:p>
                </w:tc>
              </w:sdtContent>
            </w:sdt>
            <w:sdt>
              <w:sdtPr>
                <w:rPr>
                  <w:rFonts w:ascii="Times New Roman" w:hAnsi="Times New Roman" w:cs="Times New Roman"/>
                  <w:szCs w:val="21"/>
                </w:rPr>
                <w:alias w:val="使用权资产明细-计提导致的减值准备增加"/>
                <w:tag w:val="_GBC_5d4a64a97dc94c19805438da8c6ab478"/>
                <w:id w:val="-1455548714"/>
                <w:lock w:val="sdtLocked"/>
              </w:sdtPr>
              <w:sdtEndPr/>
              <w:sdtContent>
                <w:tc>
                  <w:tcPr>
                    <w:tcW w:w="1504" w:type="pct"/>
                    <w:shd w:val="clear" w:color="auto" w:fill="auto"/>
                  </w:tcPr>
                  <w:p w14:paraId="6A28F1DA" w14:textId="1C905E4C"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w:t>
                    </w:r>
                  </w:p>
                </w:tc>
              </w:sdtContent>
            </w:sdt>
            <w:sdt>
              <w:sdtPr>
                <w:rPr>
                  <w:rFonts w:ascii="Times New Roman" w:hAnsi="Times New Roman" w:cs="Times New Roman"/>
                  <w:szCs w:val="21"/>
                </w:rPr>
                <w:alias w:val="使用权资产计提导致的减值准备增加"/>
                <w:tag w:val="_GBC_283120a8dc6944b9a690320018e1c280"/>
                <w:id w:val="1714310287"/>
                <w:lock w:val="sdtLocked"/>
              </w:sdtPr>
              <w:sdtEndPr/>
              <w:sdtContent>
                <w:tc>
                  <w:tcPr>
                    <w:tcW w:w="1618" w:type="pct"/>
                    <w:shd w:val="clear" w:color="auto" w:fill="auto"/>
                  </w:tcPr>
                  <w:p w14:paraId="3FD3199A" w14:textId="58F7EAE4"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w:t>
                    </w:r>
                  </w:p>
                </w:tc>
              </w:sdtContent>
            </w:sdt>
          </w:tr>
          <w:tr w:rsidR="0016304A" w14:paraId="1078A8E4" w14:textId="77777777" w:rsidTr="0016304A">
            <w:trPr>
              <w:trHeight w:val="284"/>
            </w:trPr>
            <w:sdt>
              <w:sdtPr>
                <w:tag w:val="_PLD_fd8e2e2eb1c94e01bbb88fa8f1e8d273"/>
                <w:id w:val="1285850462"/>
                <w:lock w:val="sdtLocked"/>
              </w:sdtPr>
              <w:sdtEndPr/>
              <w:sdtContent>
                <w:tc>
                  <w:tcPr>
                    <w:tcW w:w="1878" w:type="pct"/>
                    <w:shd w:val="clear" w:color="auto" w:fill="auto"/>
                    <w:vAlign w:val="center"/>
                  </w:tcPr>
                  <w:p w14:paraId="6A5D21E5" w14:textId="77777777" w:rsidR="0016304A" w:rsidRDefault="0016304A" w:rsidP="0016304A">
                    <w:pPr>
                      <w:spacing w:line="240" w:lineRule="atLeast"/>
                      <w:ind w:firstLineChars="200" w:firstLine="420"/>
                      <w:rPr>
                        <w:szCs w:val="21"/>
                      </w:rPr>
                    </w:pPr>
                    <w:r w:rsidRPr="0005542C">
                      <w:rPr>
                        <w:rFonts w:ascii="Times New Roman" w:hAnsi="Times New Roman" w:hint="eastAsia"/>
                        <w:szCs w:val="21"/>
                      </w:rPr>
                      <w:t>3</w:t>
                    </w:r>
                    <w:r>
                      <w:rPr>
                        <w:rFonts w:hint="eastAsia"/>
                        <w:szCs w:val="21"/>
                      </w:rPr>
                      <w:t>.</w:t>
                    </w:r>
                    <w:r>
                      <w:rPr>
                        <w:szCs w:val="21"/>
                      </w:rPr>
                      <w:t>本期减少</w:t>
                    </w:r>
                    <w:r>
                      <w:rPr>
                        <w:rFonts w:hint="eastAsia"/>
                        <w:szCs w:val="21"/>
                      </w:rPr>
                      <w:t>金额</w:t>
                    </w:r>
                  </w:p>
                </w:tc>
              </w:sdtContent>
            </w:sdt>
            <w:sdt>
              <w:sdtPr>
                <w:rPr>
                  <w:rFonts w:ascii="Times New Roman" w:hAnsi="Times New Roman" w:cs="Times New Roman"/>
                  <w:szCs w:val="21"/>
                </w:rPr>
                <w:alias w:val="使用权资产明细-减值准备减少"/>
                <w:tag w:val="_GBC_b575c68addb54ddb8041c85aa9e131d6"/>
                <w:id w:val="-1066563123"/>
                <w:lock w:val="sdtLocked"/>
              </w:sdtPr>
              <w:sdtEndPr/>
              <w:sdtContent>
                <w:tc>
                  <w:tcPr>
                    <w:tcW w:w="1504" w:type="pct"/>
                    <w:shd w:val="clear" w:color="auto" w:fill="auto"/>
                  </w:tcPr>
                  <w:p w14:paraId="11EA4242" w14:textId="1EA85CC2"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w:t>
                    </w:r>
                  </w:p>
                </w:tc>
              </w:sdtContent>
            </w:sdt>
            <w:sdt>
              <w:sdtPr>
                <w:rPr>
                  <w:rFonts w:ascii="Times New Roman" w:hAnsi="Times New Roman" w:cs="Times New Roman"/>
                  <w:szCs w:val="21"/>
                </w:rPr>
                <w:alias w:val="使用权资产减值准备减少"/>
                <w:tag w:val="_GBC_8508e68e7521428db971997c1ccf68f1"/>
                <w:id w:val="-417405851"/>
                <w:lock w:val="sdtLocked"/>
              </w:sdtPr>
              <w:sdtEndPr/>
              <w:sdtContent>
                <w:tc>
                  <w:tcPr>
                    <w:tcW w:w="1618" w:type="pct"/>
                    <w:shd w:val="clear" w:color="auto" w:fill="auto"/>
                  </w:tcPr>
                  <w:p w14:paraId="62FC9F50" w14:textId="4D040AEF"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w:t>
                    </w:r>
                  </w:p>
                </w:tc>
              </w:sdtContent>
            </w:sdt>
          </w:tr>
          <w:tr w:rsidR="0016304A" w14:paraId="1EC106F6" w14:textId="77777777" w:rsidTr="0016304A">
            <w:trPr>
              <w:trHeight w:val="284"/>
            </w:trPr>
            <w:sdt>
              <w:sdtPr>
                <w:tag w:val="_PLD_039436c52bad480cb82e28e945ac6011"/>
                <w:id w:val="1807124742"/>
                <w:lock w:val="sdtLocked"/>
              </w:sdtPr>
              <w:sdtEndPr/>
              <w:sdtContent>
                <w:tc>
                  <w:tcPr>
                    <w:tcW w:w="1878" w:type="pct"/>
                    <w:shd w:val="clear" w:color="auto" w:fill="auto"/>
                    <w:vAlign w:val="center"/>
                  </w:tcPr>
                  <w:p w14:paraId="7FF3EAB9" w14:textId="77777777" w:rsidR="0016304A" w:rsidRDefault="0016304A" w:rsidP="0016304A">
                    <w:pPr>
                      <w:spacing w:line="240" w:lineRule="atLeast"/>
                      <w:ind w:firstLineChars="300" w:firstLine="630"/>
                      <w:rPr>
                        <w:szCs w:val="21"/>
                      </w:rPr>
                    </w:pPr>
                    <w:r>
                      <w:rPr>
                        <w:szCs w:val="21"/>
                      </w:rPr>
                      <w:t>(</w:t>
                    </w:r>
                    <w:r w:rsidRPr="0005542C">
                      <w:rPr>
                        <w:rFonts w:ascii="Times New Roman" w:hAnsi="Times New Roman"/>
                        <w:szCs w:val="21"/>
                      </w:rPr>
                      <w:t>1</w:t>
                    </w:r>
                    <w:r>
                      <w:rPr>
                        <w:szCs w:val="21"/>
                      </w:rPr>
                      <w:t>)</w:t>
                    </w:r>
                    <w:r>
                      <w:rPr>
                        <w:rFonts w:hint="eastAsia"/>
                        <w:szCs w:val="21"/>
                      </w:rPr>
                      <w:t>处置</w:t>
                    </w:r>
                  </w:p>
                </w:tc>
              </w:sdtContent>
            </w:sdt>
            <w:sdt>
              <w:sdtPr>
                <w:rPr>
                  <w:rFonts w:ascii="Times New Roman" w:hAnsi="Times New Roman" w:cs="Times New Roman"/>
                  <w:szCs w:val="21"/>
                </w:rPr>
                <w:alias w:val="使用权资产明细-处置导致的减值准备减少"/>
                <w:tag w:val="_GBC_fc379f4f5e874264a0b7917e8e5f7b8f"/>
                <w:id w:val="-155691389"/>
                <w:lock w:val="sdtLocked"/>
              </w:sdtPr>
              <w:sdtEndPr/>
              <w:sdtContent>
                <w:tc>
                  <w:tcPr>
                    <w:tcW w:w="1504" w:type="pct"/>
                    <w:shd w:val="clear" w:color="auto" w:fill="auto"/>
                  </w:tcPr>
                  <w:p w14:paraId="4B80A861" w14:textId="13CC9FF9"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w:t>
                    </w:r>
                  </w:p>
                </w:tc>
              </w:sdtContent>
            </w:sdt>
            <w:sdt>
              <w:sdtPr>
                <w:rPr>
                  <w:rFonts w:ascii="Times New Roman" w:hAnsi="Times New Roman" w:cs="Times New Roman"/>
                  <w:szCs w:val="21"/>
                </w:rPr>
                <w:alias w:val="使用权资产处置导致的减值准备减少"/>
                <w:tag w:val="_GBC_b12f4ebe26a3412bb18711415fec7659"/>
                <w:id w:val="1054730967"/>
                <w:lock w:val="sdtLocked"/>
              </w:sdtPr>
              <w:sdtEndPr/>
              <w:sdtContent>
                <w:tc>
                  <w:tcPr>
                    <w:tcW w:w="1618" w:type="pct"/>
                    <w:shd w:val="clear" w:color="auto" w:fill="auto"/>
                  </w:tcPr>
                  <w:p w14:paraId="21C85DBE" w14:textId="25447381"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w:t>
                    </w:r>
                  </w:p>
                </w:tc>
              </w:sdtContent>
            </w:sdt>
          </w:tr>
          <w:tr w:rsidR="0016304A" w14:paraId="570D00FD" w14:textId="77777777" w:rsidTr="0016304A">
            <w:trPr>
              <w:trHeight w:val="284"/>
            </w:trPr>
            <w:sdt>
              <w:sdtPr>
                <w:tag w:val="_PLD_3170291c2496403c8098c91bdd6cebcd"/>
                <w:id w:val="-1772234673"/>
                <w:lock w:val="sdtLocked"/>
              </w:sdtPr>
              <w:sdtEndPr/>
              <w:sdtContent>
                <w:tc>
                  <w:tcPr>
                    <w:tcW w:w="1878" w:type="pct"/>
                    <w:shd w:val="clear" w:color="auto" w:fill="auto"/>
                    <w:vAlign w:val="center"/>
                  </w:tcPr>
                  <w:p w14:paraId="6E34C309" w14:textId="77777777" w:rsidR="0016304A" w:rsidRDefault="0016304A" w:rsidP="0016304A">
                    <w:pPr>
                      <w:spacing w:line="240" w:lineRule="atLeast"/>
                      <w:ind w:firstLineChars="200" w:firstLine="420"/>
                      <w:rPr>
                        <w:szCs w:val="21"/>
                      </w:rPr>
                    </w:pPr>
                    <w:r w:rsidRPr="0005542C">
                      <w:rPr>
                        <w:rFonts w:ascii="Times New Roman" w:hAnsi="Times New Roman" w:hint="eastAsia"/>
                        <w:szCs w:val="21"/>
                      </w:rPr>
                      <w:t>4</w:t>
                    </w:r>
                    <w:r>
                      <w:rPr>
                        <w:rFonts w:hint="eastAsia"/>
                        <w:szCs w:val="21"/>
                      </w:rPr>
                      <w:t>.</w:t>
                    </w:r>
                    <w:r>
                      <w:rPr>
                        <w:szCs w:val="21"/>
                      </w:rPr>
                      <w:t>期末余额</w:t>
                    </w:r>
                  </w:p>
                </w:tc>
              </w:sdtContent>
            </w:sdt>
            <w:sdt>
              <w:sdtPr>
                <w:rPr>
                  <w:rFonts w:ascii="Times New Roman" w:hAnsi="Times New Roman" w:cs="Times New Roman"/>
                  <w:szCs w:val="21"/>
                </w:rPr>
                <w:alias w:val="使用权资产明细-减值准备"/>
                <w:tag w:val="_GBC_d0d02d2ebed7413da2c65b876a24d32c"/>
                <w:id w:val="-1201016221"/>
                <w:lock w:val="sdtLocked"/>
              </w:sdtPr>
              <w:sdtEndPr/>
              <w:sdtContent>
                <w:tc>
                  <w:tcPr>
                    <w:tcW w:w="1504" w:type="pct"/>
                    <w:shd w:val="clear" w:color="auto" w:fill="auto"/>
                  </w:tcPr>
                  <w:p w14:paraId="792B2EE5" w14:textId="30173ECA"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w:t>
                    </w:r>
                  </w:p>
                </w:tc>
              </w:sdtContent>
            </w:sdt>
            <w:sdt>
              <w:sdtPr>
                <w:rPr>
                  <w:rFonts w:ascii="Times New Roman" w:hAnsi="Times New Roman" w:cs="Times New Roman"/>
                  <w:szCs w:val="21"/>
                </w:rPr>
                <w:alias w:val="使用权资产减值准备"/>
                <w:tag w:val="_GBC_41ce3320f4f948c69e0325d66e1fc514"/>
                <w:id w:val="1005094494"/>
                <w:lock w:val="sdtLocked"/>
              </w:sdtPr>
              <w:sdtEndPr/>
              <w:sdtContent>
                <w:tc>
                  <w:tcPr>
                    <w:tcW w:w="1618" w:type="pct"/>
                    <w:shd w:val="clear" w:color="auto" w:fill="auto"/>
                  </w:tcPr>
                  <w:p w14:paraId="08B30680" w14:textId="65D96F1D"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w:t>
                    </w:r>
                  </w:p>
                </w:tc>
              </w:sdtContent>
            </w:sdt>
          </w:tr>
          <w:tr w:rsidR="0016304A" w14:paraId="3203AE00" w14:textId="77777777" w:rsidTr="0016304A">
            <w:trPr>
              <w:trHeight w:val="284"/>
            </w:trPr>
            <w:sdt>
              <w:sdtPr>
                <w:tag w:val="_PLD_a609076f16da4fedb37d9fc1d72dfd8f"/>
                <w:id w:val="613101411"/>
                <w:lock w:val="sdtLocked"/>
              </w:sdtPr>
              <w:sdtEndPr/>
              <w:sdtContent>
                <w:tc>
                  <w:tcPr>
                    <w:tcW w:w="1878" w:type="pct"/>
                    <w:shd w:val="clear" w:color="auto" w:fill="auto"/>
                    <w:vAlign w:val="center"/>
                  </w:tcPr>
                  <w:p w14:paraId="28EBD55C" w14:textId="77777777" w:rsidR="0016304A" w:rsidRDefault="0016304A" w:rsidP="0016304A">
                    <w:pPr>
                      <w:spacing w:line="240" w:lineRule="atLeast"/>
                      <w:rPr>
                        <w:szCs w:val="21"/>
                      </w:rPr>
                    </w:pPr>
                    <w:r>
                      <w:rPr>
                        <w:szCs w:val="21"/>
                      </w:rPr>
                      <w:t>四、账面价值</w:t>
                    </w:r>
                  </w:p>
                </w:tc>
              </w:sdtContent>
            </w:sdt>
            <w:tc>
              <w:tcPr>
                <w:tcW w:w="1504" w:type="pct"/>
                <w:shd w:val="clear" w:color="auto" w:fill="auto"/>
              </w:tcPr>
              <w:p w14:paraId="7A64F007" w14:textId="77777777" w:rsidR="0016304A" w:rsidRPr="00E43D17" w:rsidRDefault="0016304A" w:rsidP="0016304A">
                <w:pPr>
                  <w:spacing w:line="240" w:lineRule="atLeast"/>
                  <w:jc w:val="right"/>
                  <w:rPr>
                    <w:rFonts w:ascii="Times New Roman" w:hAnsi="Times New Roman" w:cs="Times New Roman"/>
                    <w:szCs w:val="21"/>
                  </w:rPr>
                </w:pPr>
              </w:p>
            </w:tc>
            <w:tc>
              <w:tcPr>
                <w:tcW w:w="1618" w:type="pct"/>
                <w:shd w:val="clear" w:color="auto" w:fill="auto"/>
              </w:tcPr>
              <w:p w14:paraId="0D5932EF" w14:textId="77777777" w:rsidR="0016304A" w:rsidRPr="00E43D17" w:rsidRDefault="0016304A" w:rsidP="0016304A">
                <w:pPr>
                  <w:spacing w:line="240" w:lineRule="atLeast"/>
                  <w:jc w:val="right"/>
                  <w:rPr>
                    <w:rFonts w:ascii="Times New Roman" w:hAnsi="Times New Roman" w:cs="Times New Roman"/>
                    <w:szCs w:val="21"/>
                  </w:rPr>
                </w:pPr>
              </w:p>
            </w:tc>
          </w:tr>
          <w:tr w:rsidR="0016304A" w14:paraId="7E133915" w14:textId="77777777" w:rsidTr="0016304A">
            <w:trPr>
              <w:trHeight w:val="284"/>
            </w:trPr>
            <w:sdt>
              <w:sdtPr>
                <w:tag w:val="_PLD_4674f60ab7b34201a998a840d9d08d8a"/>
                <w:id w:val="758724351"/>
                <w:lock w:val="sdtLocked"/>
              </w:sdtPr>
              <w:sdtEndPr/>
              <w:sdtContent>
                <w:tc>
                  <w:tcPr>
                    <w:tcW w:w="1878" w:type="pct"/>
                    <w:shd w:val="clear" w:color="auto" w:fill="auto"/>
                    <w:vAlign w:val="center"/>
                  </w:tcPr>
                  <w:p w14:paraId="52371229" w14:textId="6D21AF9E" w:rsidR="0016304A" w:rsidRDefault="0016304A" w:rsidP="0016304A">
                    <w:pPr>
                      <w:spacing w:line="240" w:lineRule="atLeast"/>
                      <w:rPr>
                        <w:szCs w:val="21"/>
                      </w:rPr>
                    </w:pPr>
                    <w:r w:rsidRPr="0005542C">
                      <w:rPr>
                        <w:rFonts w:ascii="Times New Roman" w:hAnsi="Times New Roman"/>
                        <w:szCs w:val="21"/>
                      </w:rPr>
                      <w:t>1</w:t>
                    </w:r>
                    <w:r>
                      <w:rPr>
                        <w:szCs w:val="21"/>
                      </w:rPr>
                      <w:t>.期末账面价值</w:t>
                    </w:r>
                  </w:p>
                </w:tc>
              </w:sdtContent>
            </w:sdt>
            <w:sdt>
              <w:sdtPr>
                <w:rPr>
                  <w:rFonts w:ascii="Times New Roman" w:hAnsi="Times New Roman" w:cs="Times New Roman"/>
                  <w:szCs w:val="21"/>
                </w:rPr>
                <w:alias w:val="使用权资产明细-账面价值"/>
                <w:tag w:val="_GBC_2bb664ccfd7e4285b84d8fb7955354cb"/>
                <w:id w:val="602070207"/>
                <w:lock w:val="sdtLocked"/>
              </w:sdtPr>
              <w:sdtEndPr/>
              <w:sdtContent>
                <w:tc>
                  <w:tcPr>
                    <w:tcW w:w="1504" w:type="pct"/>
                    <w:shd w:val="clear" w:color="auto" w:fill="auto"/>
                  </w:tcPr>
                  <w:p w14:paraId="25C098C5"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34,536,933.66</w:t>
                    </w:r>
                  </w:p>
                </w:tc>
              </w:sdtContent>
            </w:sdt>
            <w:sdt>
              <w:sdtPr>
                <w:rPr>
                  <w:rFonts w:ascii="Times New Roman" w:hAnsi="Times New Roman" w:cs="Times New Roman"/>
                  <w:szCs w:val="21"/>
                </w:rPr>
                <w:alias w:val="使用权资产"/>
                <w:tag w:val="_GBC_edf5285955b448ed844183547d426f66"/>
                <w:id w:val="-112749872"/>
                <w:lock w:val="sdtLocked"/>
              </w:sdtPr>
              <w:sdtEndPr/>
              <w:sdtContent>
                <w:tc>
                  <w:tcPr>
                    <w:tcW w:w="1618" w:type="pct"/>
                    <w:shd w:val="clear" w:color="auto" w:fill="auto"/>
                  </w:tcPr>
                  <w:p w14:paraId="68B18A4A"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34,536,933.66</w:t>
                    </w:r>
                  </w:p>
                </w:tc>
              </w:sdtContent>
            </w:sdt>
          </w:tr>
          <w:tr w:rsidR="0016304A" w14:paraId="644A9770" w14:textId="77777777" w:rsidTr="0016304A">
            <w:trPr>
              <w:trHeight w:val="284"/>
            </w:trPr>
            <w:sdt>
              <w:sdtPr>
                <w:tag w:val="_PLD_a7e06de99a79495a885da295fe9ce70c"/>
                <w:id w:val="-1681111941"/>
                <w:lock w:val="sdtLocked"/>
              </w:sdtPr>
              <w:sdtEndPr/>
              <w:sdtContent>
                <w:tc>
                  <w:tcPr>
                    <w:tcW w:w="1878" w:type="pct"/>
                    <w:shd w:val="clear" w:color="auto" w:fill="auto"/>
                    <w:vAlign w:val="center"/>
                  </w:tcPr>
                  <w:p w14:paraId="4281D2AA" w14:textId="2B859DCD" w:rsidR="0016304A" w:rsidRDefault="0016304A" w:rsidP="0016304A">
                    <w:pPr>
                      <w:spacing w:line="240" w:lineRule="atLeast"/>
                      <w:rPr>
                        <w:szCs w:val="21"/>
                      </w:rPr>
                    </w:pPr>
                    <w:r w:rsidRPr="0005542C">
                      <w:rPr>
                        <w:rFonts w:ascii="Times New Roman" w:hAnsi="Times New Roman"/>
                        <w:szCs w:val="21"/>
                      </w:rPr>
                      <w:t>2</w:t>
                    </w:r>
                    <w:r>
                      <w:rPr>
                        <w:szCs w:val="21"/>
                      </w:rPr>
                      <w:t>.期初账面价值</w:t>
                    </w:r>
                  </w:p>
                </w:tc>
              </w:sdtContent>
            </w:sdt>
            <w:sdt>
              <w:sdtPr>
                <w:rPr>
                  <w:rFonts w:ascii="Times New Roman" w:hAnsi="Times New Roman" w:cs="Times New Roman"/>
                  <w:szCs w:val="21"/>
                </w:rPr>
                <w:alias w:val="使用权资产明细-账面价值"/>
                <w:tag w:val="_GBC_fb48ddba17ca41f48409ce6b3fc26277"/>
                <w:id w:val="1795093106"/>
                <w:lock w:val="sdtLocked"/>
              </w:sdtPr>
              <w:sdtEndPr/>
              <w:sdtContent>
                <w:tc>
                  <w:tcPr>
                    <w:tcW w:w="1504" w:type="pct"/>
                    <w:shd w:val="clear" w:color="auto" w:fill="auto"/>
                  </w:tcPr>
                  <w:p w14:paraId="097B9D4D"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35,063,094.82</w:t>
                    </w:r>
                  </w:p>
                </w:tc>
              </w:sdtContent>
            </w:sdt>
            <w:sdt>
              <w:sdtPr>
                <w:rPr>
                  <w:rFonts w:ascii="Times New Roman" w:hAnsi="Times New Roman" w:cs="Times New Roman"/>
                  <w:szCs w:val="21"/>
                </w:rPr>
                <w:alias w:val="使用权资产"/>
                <w:tag w:val="_GBC_c5f95837b99940e9bff8f606a3972d0a"/>
                <w:id w:val="1521279429"/>
                <w:lock w:val="sdtLocked"/>
              </w:sdtPr>
              <w:sdtEndPr/>
              <w:sdtContent>
                <w:tc>
                  <w:tcPr>
                    <w:tcW w:w="1618" w:type="pct"/>
                    <w:shd w:val="clear" w:color="auto" w:fill="auto"/>
                  </w:tcPr>
                  <w:p w14:paraId="664E48C5" w14:textId="77777777" w:rsidR="0016304A" w:rsidRPr="00E43D17" w:rsidRDefault="0016304A" w:rsidP="0016304A">
                    <w:pPr>
                      <w:spacing w:line="240" w:lineRule="atLeast"/>
                      <w:jc w:val="right"/>
                      <w:rPr>
                        <w:rFonts w:ascii="Times New Roman" w:hAnsi="Times New Roman" w:cs="Times New Roman"/>
                        <w:szCs w:val="21"/>
                      </w:rPr>
                    </w:pPr>
                    <w:r w:rsidRPr="00E43D17">
                      <w:rPr>
                        <w:rFonts w:ascii="Times New Roman" w:hAnsi="Times New Roman" w:cs="Times New Roman"/>
                        <w:szCs w:val="21"/>
                      </w:rPr>
                      <w:t>35,063,094.82</w:t>
                    </w:r>
                  </w:p>
                </w:tc>
              </w:sdtContent>
            </w:sdt>
          </w:tr>
        </w:tbl>
        <w:p w14:paraId="1CA096C8" w14:textId="77777777" w:rsidR="0016304A" w:rsidRDefault="0016304A">
          <w:pPr>
            <w:pStyle w:val="101"/>
          </w:pPr>
        </w:p>
        <w:p w14:paraId="6B9312A8" w14:textId="77777777" w:rsidR="0016304A" w:rsidRDefault="0016304A">
          <w:pPr>
            <w:autoSpaceDE w:val="0"/>
            <w:autoSpaceDN w:val="0"/>
            <w:adjustRightInd w:val="0"/>
            <w:rPr>
              <w:szCs w:val="21"/>
            </w:rPr>
          </w:pPr>
          <w:r>
            <w:rPr>
              <w:rFonts w:hint="eastAsia"/>
              <w:szCs w:val="21"/>
            </w:rPr>
            <w:t>其他说明：</w:t>
          </w:r>
        </w:p>
        <w:sdt>
          <w:sdtPr>
            <w:alias w:val="使用权资产其他说明"/>
            <w:tag w:val="_GBC_59e827e1177d4b7b8daf26999a9ca64a"/>
            <w:id w:val="-1462185977"/>
            <w:lock w:val="sdtLocked"/>
            <w:placeholder>
              <w:docPart w:val="GBC22222222222222222222222222222"/>
            </w:placeholder>
          </w:sdtPr>
          <w:sdtEndPr/>
          <w:sdtContent>
            <w:p w14:paraId="043FA22F" w14:textId="561C5044" w:rsidR="0016304A" w:rsidRDefault="0016304A">
              <w:pPr>
                <w:pStyle w:val="101"/>
              </w:pPr>
              <w:r>
                <w:rPr>
                  <w:rFonts w:hint="eastAsia"/>
                </w:rPr>
                <w:t>无</w:t>
              </w:r>
            </w:p>
          </w:sdtContent>
        </w:sdt>
      </w:sdtContent>
    </w:sdt>
    <w:bookmarkEnd w:id="273"/>
    <w:p w14:paraId="063A50E9" w14:textId="77777777" w:rsidR="0016304A" w:rsidRDefault="0016304A">
      <w:pPr>
        <w:rPr>
          <w:szCs w:val="21"/>
        </w:rPr>
        <w:sectPr w:rsidR="0016304A" w:rsidSect="00770E20">
          <w:pgSz w:w="11906" w:h="16838"/>
          <w:pgMar w:top="1525" w:right="1276" w:bottom="1440" w:left="1797" w:header="856" w:footer="992" w:gutter="0"/>
          <w:cols w:space="425"/>
          <w:docGrid w:type="lines" w:linePitch="312"/>
        </w:sectPr>
      </w:pPr>
    </w:p>
    <w:p w14:paraId="183D8EF6" w14:textId="45B9DC04" w:rsidR="0016304A" w:rsidRDefault="0016304A">
      <w:pPr>
        <w:rPr>
          <w:szCs w:val="21"/>
        </w:rPr>
      </w:pPr>
    </w:p>
    <w:p w14:paraId="0CA23B74"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无形资产</w:t>
      </w:r>
    </w:p>
    <w:p w14:paraId="46CF7A93" w14:textId="77777777" w:rsidR="0016304A" w:rsidRDefault="0016304A" w:rsidP="00E9693C">
      <w:pPr>
        <w:pStyle w:val="98"/>
        <w:numPr>
          <w:ilvl w:val="0"/>
          <w:numId w:val="73"/>
        </w:numPr>
        <w:tabs>
          <w:tab w:val="left" w:pos="602"/>
        </w:tabs>
        <w:rPr>
          <w:rFonts w:ascii="宋体" w:hAnsi="宋体"/>
          <w:szCs w:val="21"/>
        </w:rPr>
      </w:pPr>
      <w:r>
        <w:rPr>
          <w:rFonts w:ascii="宋体" w:hAnsi="宋体" w:hint="eastAsia"/>
          <w:szCs w:val="21"/>
        </w:rPr>
        <w:t>无形资产情况</w:t>
      </w:r>
    </w:p>
    <w:p w14:paraId="209E4467" w14:textId="7672D83A" w:rsidR="0016304A" w:rsidRDefault="00C73534">
      <w:pPr>
        <w:pStyle w:val="101"/>
      </w:pPr>
      <w:sdt>
        <w:sdtPr>
          <w:rPr>
            <w:rFonts w:hint="eastAsia"/>
          </w:rPr>
          <w:alias w:val="是否适用：无形资产情况[双击切换]"/>
          <w:tag w:val="_GBC_0882d05501f84259b91efc5f2eae98cf"/>
          <w:id w:val="-943688920"/>
          <w:lock w:val="sdtContentLocked"/>
          <w:placeholder>
            <w:docPart w:val="GBC22222222222222222222222222222"/>
          </w:placeholder>
        </w:sdtPr>
        <w:sdtEndPr/>
        <w:sdtContent>
          <w:r w:rsidR="0016304A">
            <w:fldChar w:fldCharType="begin"/>
          </w:r>
          <w:r w:rsidR="0016304A">
            <w:instrText xml:space="preserve"> MACROBUTTON  SnrToggleCheckbox √适用 </w:instrText>
          </w:r>
          <w:r w:rsidR="0016304A">
            <w:fldChar w:fldCharType="end"/>
          </w:r>
          <w:r w:rsidR="0016304A">
            <w:fldChar w:fldCharType="begin"/>
          </w:r>
          <w:r w:rsidR="0016304A">
            <w:instrText xml:space="preserve"> MACROBUTTON  SnrToggleCheckbox □不适用 </w:instrText>
          </w:r>
          <w:r w:rsidR="0016304A">
            <w:fldChar w:fldCharType="end"/>
          </w:r>
        </w:sdtContent>
      </w:sdt>
    </w:p>
    <w:sdt>
      <w:sdtPr>
        <w:rPr>
          <w:rFonts w:hint="eastAsia"/>
          <w:b/>
          <w:bCs/>
          <w:szCs w:val="21"/>
        </w:rPr>
        <w:alias w:val="模块:无形资产情况"/>
        <w:tag w:val="_GBC_799ffdb131784d33a2db94a85018c927"/>
        <w:id w:val="1506711403"/>
        <w:lock w:val="sdtLocked"/>
        <w:placeholder>
          <w:docPart w:val="GBC22222222222222222222222222222"/>
        </w:placeholder>
      </w:sdtPr>
      <w:sdtEndPr>
        <w:rPr>
          <w:rFonts w:hint="default"/>
          <w:b w:val="0"/>
          <w:bCs w:val="0"/>
        </w:rPr>
      </w:sdtEndPr>
      <w:sdtContent>
        <w:p w14:paraId="72B2E594" w14:textId="39EC838C" w:rsidR="0016304A" w:rsidRDefault="0016304A">
          <w:pPr>
            <w:snapToGrid w:val="0"/>
            <w:spacing w:line="240" w:lineRule="atLeast"/>
            <w:jc w:val="right"/>
            <w:rPr>
              <w:szCs w:val="21"/>
            </w:rPr>
          </w:pPr>
          <w:r>
            <w:rPr>
              <w:rFonts w:hint="eastAsia"/>
              <w:szCs w:val="21"/>
            </w:rPr>
            <w:t>单位：</w:t>
          </w:r>
          <w:sdt>
            <w:sdtPr>
              <w:rPr>
                <w:rFonts w:hint="eastAsia"/>
                <w:szCs w:val="21"/>
              </w:rPr>
              <w:alias w:val="单位：财务附注：无形资产情况"/>
              <w:tag w:val="_GBC_e04514c8858e489490302ba7c2e1448a"/>
              <w:id w:val="613249259"/>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无形资产情况"/>
              <w:tag w:val="_GBC_5ac7324577934f838e3655199c980c1c"/>
              <w:id w:val="141027386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20"/>
            <w:gridCol w:w="1874"/>
            <w:gridCol w:w="1874"/>
            <w:gridCol w:w="1808"/>
            <w:gridCol w:w="1580"/>
            <w:gridCol w:w="1686"/>
            <w:gridCol w:w="2221"/>
          </w:tblGrid>
          <w:tr w:rsidR="00AE386E" w14:paraId="4C0DEF11" w14:textId="77777777" w:rsidTr="00544338">
            <w:trPr>
              <w:trHeight w:val="284"/>
            </w:trPr>
            <w:sdt>
              <w:sdtPr>
                <w:tag w:val="_PLD_16e062da10ef4301a1526b8633f88a31"/>
                <w:id w:val="-1192380187"/>
                <w:lock w:val="sdtLocked"/>
              </w:sdtPr>
              <w:sdtEndPr/>
              <w:sdtContent>
                <w:tc>
                  <w:tcPr>
                    <w:tcW w:w="1017" w:type="pct"/>
                    <w:shd w:val="clear" w:color="auto" w:fill="auto"/>
                    <w:vAlign w:val="center"/>
                  </w:tcPr>
                  <w:p w14:paraId="6BAF039F" w14:textId="77777777" w:rsidR="00AE386E" w:rsidRDefault="00AE386E" w:rsidP="00544338">
                    <w:pPr>
                      <w:jc w:val="center"/>
                      <w:rPr>
                        <w:szCs w:val="21"/>
                      </w:rPr>
                    </w:pPr>
                    <w:r>
                      <w:rPr>
                        <w:rFonts w:hint="eastAsia"/>
                        <w:szCs w:val="21"/>
                      </w:rPr>
                      <w:t>项目</w:t>
                    </w:r>
                  </w:p>
                </w:tc>
              </w:sdtContent>
            </w:sdt>
            <w:sdt>
              <w:sdtPr>
                <w:tag w:val="_PLD_8b465b50cb10415c8931fdb66ee29ca3"/>
                <w:id w:val="-2062472957"/>
                <w:lock w:val="sdtLocked"/>
              </w:sdtPr>
              <w:sdtEndPr/>
              <w:sdtContent>
                <w:tc>
                  <w:tcPr>
                    <w:tcW w:w="676" w:type="pct"/>
                    <w:shd w:val="clear" w:color="auto" w:fill="auto"/>
                    <w:vAlign w:val="center"/>
                  </w:tcPr>
                  <w:p w14:paraId="342ADAB5" w14:textId="77777777" w:rsidR="00AE386E" w:rsidRDefault="00AE386E" w:rsidP="00544338">
                    <w:pPr>
                      <w:jc w:val="center"/>
                      <w:rPr>
                        <w:szCs w:val="21"/>
                      </w:rPr>
                    </w:pPr>
                    <w:r>
                      <w:rPr>
                        <w:rFonts w:hint="eastAsia"/>
                        <w:szCs w:val="21"/>
                      </w:rPr>
                      <w:t>土地使用权</w:t>
                    </w:r>
                  </w:p>
                </w:tc>
              </w:sdtContent>
            </w:sdt>
            <w:sdt>
              <w:sdtPr>
                <w:tag w:val="_PLD_55a0c34977f7438f8a4e60b2ec43e654"/>
                <w:id w:val="-1347545333"/>
                <w:lock w:val="sdtLocked"/>
              </w:sdtPr>
              <w:sdtEndPr/>
              <w:sdtContent>
                <w:tc>
                  <w:tcPr>
                    <w:tcW w:w="676" w:type="pct"/>
                    <w:shd w:val="clear" w:color="auto" w:fill="auto"/>
                    <w:vAlign w:val="center"/>
                  </w:tcPr>
                  <w:p w14:paraId="6B15139D" w14:textId="77777777" w:rsidR="00AE386E" w:rsidRDefault="00AE386E" w:rsidP="00544338">
                    <w:pPr>
                      <w:jc w:val="center"/>
                      <w:rPr>
                        <w:szCs w:val="21"/>
                      </w:rPr>
                    </w:pPr>
                    <w:r>
                      <w:rPr>
                        <w:rFonts w:hint="eastAsia"/>
                        <w:szCs w:val="21"/>
                      </w:rPr>
                      <w:t>专利权</w:t>
                    </w:r>
                  </w:p>
                </w:tc>
              </w:sdtContent>
            </w:sdt>
            <w:sdt>
              <w:sdtPr>
                <w:tag w:val="_PLD_624f8e9465f646f5a305cf5fc59a830c"/>
                <w:id w:val="1005241906"/>
                <w:lock w:val="sdtLocked"/>
              </w:sdtPr>
              <w:sdtEndPr/>
              <w:sdtContent>
                <w:tc>
                  <w:tcPr>
                    <w:tcW w:w="652" w:type="pct"/>
                    <w:shd w:val="clear" w:color="auto" w:fill="auto"/>
                    <w:vAlign w:val="center"/>
                  </w:tcPr>
                  <w:p w14:paraId="229E6147" w14:textId="77777777" w:rsidR="00AE386E" w:rsidRDefault="00AE386E" w:rsidP="00544338">
                    <w:pPr>
                      <w:jc w:val="center"/>
                      <w:rPr>
                        <w:szCs w:val="21"/>
                      </w:rPr>
                    </w:pPr>
                    <w:r>
                      <w:rPr>
                        <w:rFonts w:hint="eastAsia"/>
                        <w:szCs w:val="21"/>
                      </w:rPr>
                      <w:t>非专利技术</w:t>
                    </w:r>
                  </w:p>
                </w:tc>
              </w:sdtContent>
            </w:sdt>
            <w:sdt>
              <w:sdtPr>
                <w:rPr>
                  <w:szCs w:val="21"/>
                </w:rPr>
                <w:alias w:val="无形资产明细－项目"/>
                <w:tag w:val="_GBC_ee2531f58c0a420e83919cd1efe46139"/>
                <w:id w:val="-704018734"/>
                <w:lock w:val="sdtLocked"/>
              </w:sdtPr>
              <w:sdtEndPr>
                <w:rPr>
                  <w:rFonts w:hint="eastAsia"/>
                </w:rPr>
              </w:sdtEndPr>
              <w:sdtContent>
                <w:tc>
                  <w:tcPr>
                    <w:tcW w:w="570" w:type="pct"/>
                    <w:shd w:val="clear" w:color="auto" w:fill="auto"/>
                    <w:vAlign w:val="center"/>
                  </w:tcPr>
                  <w:p w14:paraId="3106A25B" w14:textId="77777777" w:rsidR="00AE386E" w:rsidRDefault="00AE386E" w:rsidP="00544338">
                    <w:pPr>
                      <w:jc w:val="center"/>
                      <w:rPr>
                        <w:szCs w:val="21"/>
                      </w:rPr>
                    </w:pPr>
                    <w:r>
                      <w:rPr>
                        <w:szCs w:val="21"/>
                      </w:rPr>
                      <w:t>软件及其他</w:t>
                    </w:r>
                  </w:p>
                </w:tc>
              </w:sdtContent>
            </w:sdt>
            <w:sdt>
              <w:sdtPr>
                <w:rPr>
                  <w:szCs w:val="21"/>
                </w:rPr>
                <w:alias w:val="无形资产明细－项目"/>
                <w:tag w:val="_GBC_ee2531f58c0a420e83919cd1efe46139"/>
                <w:id w:val="-1763449872"/>
                <w:lock w:val="sdtLocked"/>
              </w:sdtPr>
              <w:sdtEndPr>
                <w:rPr>
                  <w:rFonts w:hint="eastAsia"/>
                </w:rPr>
              </w:sdtEndPr>
              <w:sdtContent>
                <w:tc>
                  <w:tcPr>
                    <w:tcW w:w="608" w:type="pct"/>
                    <w:shd w:val="clear" w:color="auto" w:fill="auto"/>
                    <w:vAlign w:val="center"/>
                  </w:tcPr>
                  <w:p w14:paraId="668F546C" w14:textId="77777777" w:rsidR="00AE386E" w:rsidRDefault="00AE386E" w:rsidP="00544338">
                    <w:pPr>
                      <w:rPr>
                        <w:szCs w:val="21"/>
                      </w:rPr>
                    </w:pPr>
                    <w:r>
                      <w:rPr>
                        <w:szCs w:val="21"/>
                      </w:rPr>
                      <w:t>客户关系</w:t>
                    </w:r>
                  </w:p>
                </w:tc>
              </w:sdtContent>
            </w:sdt>
            <w:sdt>
              <w:sdtPr>
                <w:tag w:val="_PLD_57620ddc57e34012a99d49f2280a99e2"/>
                <w:id w:val="-576900342"/>
                <w:lock w:val="sdtLocked"/>
              </w:sdtPr>
              <w:sdtEndPr/>
              <w:sdtContent>
                <w:tc>
                  <w:tcPr>
                    <w:tcW w:w="801" w:type="pct"/>
                    <w:shd w:val="clear" w:color="auto" w:fill="auto"/>
                    <w:vAlign w:val="center"/>
                  </w:tcPr>
                  <w:p w14:paraId="23A6AB7F" w14:textId="77777777" w:rsidR="00AE386E" w:rsidRDefault="00AE386E" w:rsidP="00544338">
                    <w:pPr>
                      <w:jc w:val="center"/>
                      <w:rPr>
                        <w:szCs w:val="21"/>
                      </w:rPr>
                    </w:pPr>
                    <w:r>
                      <w:rPr>
                        <w:szCs w:val="21"/>
                      </w:rPr>
                      <w:t>合计</w:t>
                    </w:r>
                  </w:p>
                </w:tc>
              </w:sdtContent>
            </w:sdt>
          </w:tr>
          <w:tr w:rsidR="00AE386E" w14:paraId="71DBC7F8" w14:textId="77777777" w:rsidTr="00544338">
            <w:trPr>
              <w:trHeight w:val="284"/>
            </w:trPr>
            <w:sdt>
              <w:sdtPr>
                <w:tag w:val="_PLD_97ce5956782c457c89e9607c943b01d4"/>
                <w:id w:val="1485431382"/>
                <w:lock w:val="sdtLocked"/>
              </w:sdtPr>
              <w:sdtEndPr/>
              <w:sdtContent>
                <w:tc>
                  <w:tcPr>
                    <w:tcW w:w="1017" w:type="pct"/>
                    <w:shd w:val="clear" w:color="auto" w:fill="auto"/>
                    <w:vAlign w:val="center"/>
                  </w:tcPr>
                  <w:p w14:paraId="4D994767" w14:textId="77777777" w:rsidR="00AE386E" w:rsidRDefault="00AE386E" w:rsidP="00544338">
                    <w:pPr>
                      <w:rPr>
                        <w:szCs w:val="21"/>
                      </w:rPr>
                    </w:pPr>
                    <w:r>
                      <w:rPr>
                        <w:szCs w:val="21"/>
                      </w:rPr>
                      <w:t>一、</w:t>
                    </w:r>
                    <w:r>
                      <w:rPr>
                        <w:rFonts w:hint="eastAsia"/>
                        <w:szCs w:val="21"/>
                      </w:rPr>
                      <w:t>账面原值</w:t>
                    </w:r>
                  </w:p>
                </w:tc>
              </w:sdtContent>
            </w:sdt>
            <w:tc>
              <w:tcPr>
                <w:tcW w:w="676" w:type="pct"/>
                <w:shd w:val="clear" w:color="auto" w:fill="auto"/>
              </w:tcPr>
              <w:p w14:paraId="0C55074C" w14:textId="77777777" w:rsidR="00AE386E" w:rsidRDefault="00AE386E" w:rsidP="00544338">
                <w:pPr>
                  <w:rPr>
                    <w:szCs w:val="21"/>
                  </w:rPr>
                </w:pPr>
              </w:p>
            </w:tc>
            <w:tc>
              <w:tcPr>
                <w:tcW w:w="676" w:type="pct"/>
                <w:shd w:val="clear" w:color="auto" w:fill="auto"/>
              </w:tcPr>
              <w:p w14:paraId="3505B006" w14:textId="77777777" w:rsidR="00AE386E" w:rsidRDefault="00AE386E" w:rsidP="00544338">
                <w:pPr>
                  <w:rPr>
                    <w:szCs w:val="21"/>
                  </w:rPr>
                </w:pPr>
              </w:p>
            </w:tc>
            <w:tc>
              <w:tcPr>
                <w:tcW w:w="652" w:type="pct"/>
                <w:shd w:val="clear" w:color="auto" w:fill="auto"/>
              </w:tcPr>
              <w:p w14:paraId="363E9F9C" w14:textId="77777777" w:rsidR="00AE386E" w:rsidRDefault="00AE386E" w:rsidP="00544338">
                <w:pPr>
                  <w:rPr>
                    <w:szCs w:val="21"/>
                  </w:rPr>
                </w:pPr>
              </w:p>
            </w:tc>
            <w:tc>
              <w:tcPr>
                <w:tcW w:w="570" w:type="pct"/>
                <w:shd w:val="clear" w:color="auto" w:fill="auto"/>
              </w:tcPr>
              <w:p w14:paraId="1B7DFDD0" w14:textId="77777777" w:rsidR="00AE386E" w:rsidRDefault="00AE386E" w:rsidP="00544338">
                <w:pPr>
                  <w:rPr>
                    <w:szCs w:val="21"/>
                  </w:rPr>
                </w:pPr>
              </w:p>
            </w:tc>
            <w:tc>
              <w:tcPr>
                <w:tcW w:w="608" w:type="pct"/>
                <w:shd w:val="clear" w:color="auto" w:fill="auto"/>
              </w:tcPr>
              <w:p w14:paraId="4B7EDBBE" w14:textId="77777777" w:rsidR="00AE386E" w:rsidRDefault="00AE386E" w:rsidP="00544338">
                <w:pPr>
                  <w:rPr>
                    <w:szCs w:val="21"/>
                  </w:rPr>
                </w:pPr>
              </w:p>
            </w:tc>
            <w:tc>
              <w:tcPr>
                <w:tcW w:w="801" w:type="pct"/>
                <w:shd w:val="clear" w:color="auto" w:fill="auto"/>
              </w:tcPr>
              <w:p w14:paraId="5CC0F74A" w14:textId="77777777" w:rsidR="00AE386E" w:rsidRDefault="00AE386E" w:rsidP="00544338">
                <w:pPr>
                  <w:rPr>
                    <w:szCs w:val="21"/>
                  </w:rPr>
                </w:pPr>
              </w:p>
            </w:tc>
          </w:tr>
          <w:tr w:rsidR="00AE386E" w14:paraId="584A05B5" w14:textId="77777777" w:rsidTr="00544338">
            <w:trPr>
              <w:trHeight w:val="284"/>
            </w:trPr>
            <w:sdt>
              <w:sdtPr>
                <w:tag w:val="_PLD_3ece69191bc64684a4f52dc219040125"/>
                <w:id w:val="2030373631"/>
                <w:lock w:val="sdtLocked"/>
              </w:sdtPr>
              <w:sdtEndPr/>
              <w:sdtContent>
                <w:tc>
                  <w:tcPr>
                    <w:tcW w:w="1017" w:type="pct"/>
                    <w:shd w:val="clear" w:color="auto" w:fill="auto"/>
                    <w:vAlign w:val="center"/>
                  </w:tcPr>
                  <w:p w14:paraId="17935920" w14:textId="77777777" w:rsidR="00AE386E" w:rsidRDefault="00AE386E" w:rsidP="00544338">
                    <w:pPr>
                      <w:rPr>
                        <w:szCs w:val="21"/>
                      </w:rPr>
                    </w:pPr>
                    <w:r w:rsidRPr="0005542C">
                      <w:rPr>
                        <w:rFonts w:ascii="Times New Roman" w:hAnsi="Times New Roman"/>
                        <w:szCs w:val="21"/>
                      </w:rPr>
                      <w:t>1</w:t>
                    </w:r>
                    <w:r>
                      <w:rPr>
                        <w:szCs w:val="21"/>
                      </w:rPr>
                      <w:t>.</w:t>
                    </w:r>
                    <w:r>
                      <w:rPr>
                        <w:rFonts w:hint="eastAsia"/>
                        <w:szCs w:val="21"/>
                      </w:rPr>
                      <w:t>期</w:t>
                    </w:r>
                    <w:r>
                      <w:rPr>
                        <w:szCs w:val="21"/>
                      </w:rPr>
                      <w:t>初余额</w:t>
                    </w:r>
                  </w:p>
                </w:tc>
              </w:sdtContent>
            </w:sdt>
            <w:tc>
              <w:tcPr>
                <w:tcW w:w="676" w:type="pct"/>
                <w:shd w:val="clear" w:color="auto" w:fill="auto"/>
              </w:tcPr>
              <w:p w14:paraId="0ACEE6FC"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40,571,478.77</w:t>
                </w:r>
              </w:p>
            </w:tc>
            <w:tc>
              <w:tcPr>
                <w:tcW w:w="676" w:type="pct"/>
                <w:shd w:val="clear" w:color="auto" w:fill="auto"/>
              </w:tcPr>
              <w:p w14:paraId="3E801A87"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31,686,520.29</w:t>
                </w:r>
              </w:p>
            </w:tc>
            <w:tc>
              <w:tcPr>
                <w:tcW w:w="652" w:type="pct"/>
                <w:shd w:val="clear" w:color="auto" w:fill="auto"/>
              </w:tcPr>
              <w:p w14:paraId="538683BC"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52,941,727.97</w:t>
                </w:r>
              </w:p>
            </w:tc>
            <w:tc>
              <w:tcPr>
                <w:tcW w:w="570" w:type="pct"/>
                <w:shd w:val="clear" w:color="auto" w:fill="auto"/>
              </w:tcPr>
              <w:p w14:paraId="6A78A334"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74,228,722.49</w:t>
                </w:r>
              </w:p>
            </w:tc>
            <w:tc>
              <w:tcPr>
                <w:tcW w:w="608" w:type="pct"/>
                <w:shd w:val="clear" w:color="auto" w:fill="auto"/>
              </w:tcPr>
              <w:p w14:paraId="3119EEEA"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215,038,494.46</w:t>
                </w:r>
              </w:p>
            </w:tc>
            <w:tc>
              <w:tcPr>
                <w:tcW w:w="801" w:type="pct"/>
                <w:shd w:val="clear" w:color="auto" w:fill="auto"/>
              </w:tcPr>
              <w:p w14:paraId="4AEF457F"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414,466,943.98</w:t>
                </w:r>
              </w:p>
            </w:tc>
          </w:tr>
          <w:tr w:rsidR="00AE386E" w14:paraId="6331ED1B" w14:textId="77777777" w:rsidTr="00544338">
            <w:trPr>
              <w:trHeight w:val="284"/>
            </w:trPr>
            <w:sdt>
              <w:sdtPr>
                <w:tag w:val="_PLD_619b832ec5e340dc899fb93538a5459d"/>
                <w:id w:val="378983658"/>
                <w:lock w:val="sdtLocked"/>
              </w:sdtPr>
              <w:sdtEndPr/>
              <w:sdtContent>
                <w:tc>
                  <w:tcPr>
                    <w:tcW w:w="1017" w:type="pct"/>
                    <w:shd w:val="clear" w:color="auto" w:fill="auto"/>
                    <w:vAlign w:val="center"/>
                  </w:tcPr>
                  <w:p w14:paraId="2AC9D22A" w14:textId="77777777" w:rsidR="00AE386E" w:rsidRDefault="00AE386E" w:rsidP="00544338">
                    <w:pPr>
                      <w:ind w:firstLineChars="200" w:firstLine="420"/>
                      <w:rPr>
                        <w:szCs w:val="21"/>
                      </w:rPr>
                    </w:pPr>
                    <w:r w:rsidRPr="0005542C">
                      <w:rPr>
                        <w:rFonts w:ascii="Times New Roman" w:hAnsi="Times New Roman"/>
                        <w:szCs w:val="21"/>
                      </w:rPr>
                      <w:t>2</w:t>
                    </w:r>
                    <w:r>
                      <w:rPr>
                        <w:szCs w:val="21"/>
                      </w:rPr>
                      <w:t>.本期增加</w:t>
                    </w:r>
                    <w:r>
                      <w:rPr>
                        <w:rFonts w:hint="eastAsia"/>
                        <w:szCs w:val="21"/>
                      </w:rPr>
                      <w:t>金额</w:t>
                    </w:r>
                  </w:p>
                </w:tc>
              </w:sdtContent>
            </w:sdt>
            <w:tc>
              <w:tcPr>
                <w:tcW w:w="676" w:type="pct"/>
                <w:shd w:val="clear" w:color="auto" w:fill="auto"/>
              </w:tcPr>
              <w:p w14:paraId="1B904DD5"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366,302.06</w:t>
                </w:r>
              </w:p>
            </w:tc>
            <w:tc>
              <w:tcPr>
                <w:tcW w:w="676" w:type="pct"/>
                <w:shd w:val="clear" w:color="auto" w:fill="auto"/>
              </w:tcPr>
              <w:p w14:paraId="0A069D2E"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1,938,867.22</w:t>
                </w:r>
              </w:p>
            </w:tc>
            <w:tc>
              <w:tcPr>
                <w:tcW w:w="652" w:type="pct"/>
                <w:shd w:val="clear" w:color="auto" w:fill="auto"/>
              </w:tcPr>
              <w:p w14:paraId="3AC8950D"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3,061,470.48</w:t>
                </w:r>
              </w:p>
            </w:tc>
            <w:tc>
              <w:tcPr>
                <w:tcW w:w="570" w:type="pct"/>
                <w:shd w:val="clear" w:color="auto" w:fill="auto"/>
              </w:tcPr>
              <w:p w14:paraId="3C0AD510"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7,703,367.05</w:t>
                </w:r>
              </w:p>
            </w:tc>
            <w:tc>
              <w:tcPr>
                <w:tcW w:w="608" w:type="pct"/>
                <w:shd w:val="clear" w:color="auto" w:fill="auto"/>
              </w:tcPr>
              <w:p w14:paraId="069C8947"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13,157,995.42</w:t>
                </w:r>
              </w:p>
            </w:tc>
            <w:tc>
              <w:tcPr>
                <w:tcW w:w="801" w:type="pct"/>
                <w:shd w:val="clear" w:color="auto" w:fill="auto"/>
              </w:tcPr>
              <w:p w14:paraId="3E4B20B1"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26,228,002.23</w:t>
                </w:r>
              </w:p>
            </w:tc>
          </w:tr>
          <w:tr w:rsidR="00AE386E" w14:paraId="3CF33A6B" w14:textId="77777777" w:rsidTr="00544338">
            <w:trPr>
              <w:trHeight w:val="284"/>
            </w:trPr>
            <w:sdt>
              <w:sdtPr>
                <w:tag w:val="_PLD_90ef4a07fa3c4f969161b700396d9ac5"/>
                <w:id w:val="2049793341"/>
                <w:lock w:val="sdtLocked"/>
              </w:sdtPr>
              <w:sdtEndPr/>
              <w:sdtContent>
                <w:tc>
                  <w:tcPr>
                    <w:tcW w:w="1017" w:type="pct"/>
                    <w:shd w:val="clear" w:color="auto" w:fill="auto"/>
                    <w:vAlign w:val="center"/>
                  </w:tcPr>
                  <w:p w14:paraId="0D62179A" w14:textId="77777777" w:rsidR="00AE386E" w:rsidRDefault="00AE386E" w:rsidP="00544338">
                    <w:pPr>
                      <w:ind w:firstLineChars="300" w:firstLine="630"/>
                      <w:rPr>
                        <w:szCs w:val="21"/>
                      </w:rPr>
                    </w:pPr>
                    <w:r>
                      <w:rPr>
                        <w:szCs w:val="21"/>
                      </w:rPr>
                      <w:t>(</w:t>
                    </w:r>
                    <w:r w:rsidRPr="0005542C">
                      <w:rPr>
                        <w:rFonts w:ascii="Times New Roman" w:hAnsi="Times New Roman"/>
                        <w:szCs w:val="21"/>
                      </w:rPr>
                      <w:t>1</w:t>
                    </w:r>
                    <w:r>
                      <w:rPr>
                        <w:szCs w:val="21"/>
                      </w:rPr>
                      <w:t>)</w:t>
                    </w:r>
                    <w:r>
                      <w:rPr>
                        <w:rFonts w:hint="eastAsia"/>
                        <w:szCs w:val="21"/>
                      </w:rPr>
                      <w:t>购置</w:t>
                    </w:r>
                  </w:p>
                </w:tc>
              </w:sdtContent>
            </w:sdt>
            <w:tc>
              <w:tcPr>
                <w:tcW w:w="676" w:type="pct"/>
                <w:shd w:val="clear" w:color="auto" w:fill="auto"/>
              </w:tcPr>
              <w:p w14:paraId="07302CEA"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76" w:type="pct"/>
                <w:shd w:val="clear" w:color="auto" w:fill="auto"/>
              </w:tcPr>
              <w:p w14:paraId="5E37C8CD"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52" w:type="pct"/>
                <w:shd w:val="clear" w:color="auto" w:fill="auto"/>
              </w:tcPr>
              <w:p w14:paraId="1D1F385E"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570" w:type="pct"/>
                <w:shd w:val="clear" w:color="auto" w:fill="auto"/>
              </w:tcPr>
              <w:p w14:paraId="51C22419"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4,986,975.79</w:t>
                </w:r>
              </w:p>
            </w:tc>
            <w:tc>
              <w:tcPr>
                <w:tcW w:w="608" w:type="pct"/>
                <w:shd w:val="clear" w:color="auto" w:fill="auto"/>
              </w:tcPr>
              <w:p w14:paraId="1FEFA488"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801" w:type="pct"/>
                <w:shd w:val="clear" w:color="auto" w:fill="auto"/>
              </w:tcPr>
              <w:p w14:paraId="4787B9E4"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4,986,975.79</w:t>
                </w:r>
              </w:p>
            </w:tc>
          </w:tr>
          <w:tr w:rsidR="00AE386E" w14:paraId="3DFFF9AF" w14:textId="77777777" w:rsidTr="00544338">
            <w:trPr>
              <w:trHeight w:val="284"/>
            </w:trPr>
            <w:sdt>
              <w:sdtPr>
                <w:rPr>
                  <w:rFonts w:hint="eastAsia"/>
                  <w:szCs w:val="21"/>
                </w:rPr>
                <w:alias w:val="无形资产账面原值增加项目名称"/>
                <w:tag w:val="_GBC_23146e7638324faaa7da0b428a22d186"/>
                <w:id w:val="870122136"/>
                <w:lock w:val="sdtLocked"/>
              </w:sdtPr>
              <w:sdtEndPr/>
              <w:sdtContent>
                <w:tc>
                  <w:tcPr>
                    <w:tcW w:w="1017" w:type="pct"/>
                    <w:shd w:val="clear" w:color="auto" w:fill="auto"/>
                  </w:tcPr>
                  <w:p w14:paraId="5A14E580" w14:textId="77777777" w:rsidR="00AE386E" w:rsidRDefault="00AE386E" w:rsidP="00544338">
                    <w:pPr>
                      <w:ind w:firstLineChars="300" w:firstLine="630"/>
                      <w:rPr>
                        <w:szCs w:val="21"/>
                      </w:rPr>
                    </w:pPr>
                    <w:r w:rsidRPr="00B00944">
                      <w:rPr>
                        <w:szCs w:val="21"/>
                      </w:rPr>
                      <w:t>(</w:t>
                    </w:r>
                    <w:r w:rsidRPr="0005542C">
                      <w:rPr>
                        <w:rFonts w:ascii="Times New Roman" w:hAnsi="Times New Roman"/>
                        <w:szCs w:val="21"/>
                      </w:rPr>
                      <w:t>2</w:t>
                    </w:r>
                    <w:r w:rsidRPr="00B00944">
                      <w:rPr>
                        <w:szCs w:val="21"/>
                      </w:rPr>
                      <w:t>)汇率变动影响</w:t>
                    </w:r>
                  </w:p>
                </w:tc>
              </w:sdtContent>
            </w:sdt>
            <w:sdt>
              <w:sdtPr>
                <w:rPr>
                  <w:rFonts w:ascii="Times New Roman" w:hAnsi="Times New Roman" w:cs="Times New Roman"/>
                  <w:szCs w:val="21"/>
                </w:rPr>
                <w:alias w:val="无形资产土地使用权账面原值增加项目金额"/>
                <w:tag w:val="_GBC_68b1c1634d8b430b8d2430ed0a1d6a19"/>
                <w:id w:val="-1070269709"/>
                <w:lock w:val="sdtLocked"/>
              </w:sdtPr>
              <w:sdtEndPr/>
              <w:sdtContent>
                <w:tc>
                  <w:tcPr>
                    <w:tcW w:w="676" w:type="pct"/>
                    <w:shd w:val="clear" w:color="auto" w:fill="auto"/>
                  </w:tcPr>
                  <w:p w14:paraId="6EB5360A"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366,302.06</w:t>
                    </w:r>
                  </w:p>
                </w:tc>
              </w:sdtContent>
            </w:sdt>
            <w:sdt>
              <w:sdtPr>
                <w:rPr>
                  <w:rFonts w:ascii="Times New Roman" w:hAnsi="Times New Roman" w:cs="Times New Roman"/>
                  <w:szCs w:val="21"/>
                </w:rPr>
                <w:alias w:val="无形资产专利权账面原值增加项目金额"/>
                <w:tag w:val="_GBC_b5f009ab3fd1422a997d83f901d96e2e"/>
                <w:id w:val="-1439823024"/>
                <w:lock w:val="sdtLocked"/>
              </w:sdtPr>
              <w:sdtEndPr/>
              <w:sdtContent>
                <w:tc>
                  <w:tcPr>
                    <w:tcW w:w="676" w:type="pct"/>
                    <w:shd w:val="clear" w:color="auto" w:fill="auto"/>
                  </w:tcPr>
                  <w:p w14:paraId="38E715F8"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1,938,867.22</w:t>
                    </w:r>
                  </w:p>
                </w:tc>
              </w:sdtContent>
            </w:sdt>
            <w:sdt>
              <w:sdtPr>
                <w:rPr>
                  <w:rFonts w:ascii="Times New Roman" w:hAnsi="Times New Roman" w:cs="Times New Roman"/>
                  <w:szCs w:val="21"/>
                </w:rPr>
                <w:alias w:val="无形资产非专利技术账面原值增加项目金额"/>
                <w:tag w:val="_GBC_993f412620f445e88bd61968f7459ec9"/>
                <w:id w:val="1028992563"/>
                <w:lock w:val="sdtLocked"/>
              </w:sdtPr>
              <w:sdtEndPr/>
              <w:sdtContent>
                <w:tc>
                  <w:tcPr>
                    <w:tcW w:w="652" w:type="pct"/>
                    <w:shd w:val="clear" w:color="auto" w:fill="auto"/>
                  </w:tcPr>
                  <w:p w14:paraId="14429A25"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3,061,470.48</w:t>
                    </w:r>
                  </w:p>
                </w:tc>
              </w:sdtContent>
            </w:sdt>
            <w:sdt>
              <w:sdtPr>
                <w:rPr>
                  <w:rFonts w:ascii="Times New Roman" w:hAnsi="Times New Roman" w:cs="Times New Roman"/>
                  <w:szCs w:val="21"/>
                </w:rPr>
                <w:alias w:val="无形资产账面原值增加项目金额"/>
                <w:tag w:val="_GBC_0c66eaa614d14da0b0b87a56942737ed"/>
                <w:id w:val="-1202167689"/>
                <w:lock w:val="sdtLocked"/>
              </w:sdtPr>
              <w:sdtEndPr/>
              <w:sdtContent>
                <w:tc>
                  <w:tcPr>
                    <w:tcW w:w="570" w:type="pct"/>
                    <w:shd w:val="clear" w:color="auto" w:fill="auto"/>
                  </w:tcPr>
                  <w:p w14:paraId="5A20491E"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2,716,391.26</w:t>
                    </w:r>
                  </w:p>
                </w:tc>
              </w:sdtContent>
            </w:sdt>
            <w:sdt>
              <w:sdtPr>
                <w:rPr>
                  <w:rFonts w:ascii="Times New Roman" w:hAnsi="Times New Roman" w:cs="Times New Roman"/>
                  <w:szCs w:val="21"/>
                </w:rPr>
                <w:alias w:val="无形资产账面原值增加项目金额"/>
                <w:tag w:val="_GBC_0c66eaa614d14da0b0b87a56942737ed"/>
                <w:id w:val="447288996"/>
                <w:lock w:val="sdtLocked"/>
              </w:sdtPr>
              <w:sdtEndPr/>
              <w:sdtContent>
                <w:tc>
                  <w:tcPr>
                    <w:tcW w:w="608" w:type="pct"/>
                    <w:shd w:val="clear" w:color="auto" w:fill="auto"/>
                  </w:tcPr>
                  <w:p w14:paraId="23A1EF46"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13,157,995.42</w:t>
                    </w:r>
                  </w:p>
                </w:tc>
              </w:sdtContent>
            </w:sdt>
            <w:sdt>
              <w:sdtPr>
                <w:rPr>
                  <w:rFonts w:ascii="Times New Roman" w:hAnsi="Times New Roman" w:cs="Times New Roman"/>
                  <w:szCs w:val="21"/>
                </w:rPr>
                <w:alias w:val="无形资产账面原值增加项目合计金额"/>
                <w:tag w:val="_GBC_29ad01d7f03a4139909a42289d945b78"/>
                <w:id w:val="-883635774"/>
                <w:lock w:val="sdtLocked"/>
              </w:sdtPr>
              <w:sdtEndPr/>
              <w:sdtContent>
                <w:tc>
                  <w:tcPr>
                    <w:tcW w:w="801" w:type="pct"/>
                    <w:shd w:val="clear" w:color="auto" w:fill="auto"/>
                  </w:tcPr>
                  <w:p w14:paraId="16650F13"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21,241,026.44</w:t>
                    </w:r>
                  </w:p>
                </w:tc>
              </w:sdtContent>
            </w:sdt>
          </w:tr>
          <w:tr w:rsidR="00AE386E" w14:paraId="1438B373" w14:textId="77777777" w:rsidTr="00544338">
            <w:trPr>
              <w:trHeight w:val="284"/>
            </w:trPr>
            <w:sdt>
              <w:sdtPr>
                <w:tag w:val="_PLD_e2ff397d9d9a4a48baa098333a2effda"/>
                <w:id w:val="2009634697"/>
                <w:lock w:val="sdtLocked"/>
              </w:sdtPr>
              <w:sdtEndPr/>
              <w:sdtContent>
                <w:tc>
                  <w:tcPr>
                    <w:tcW w:w="1017" w:type="pct"/>
                    <w:shd w:val="clear" w:color="auto" w:fill="auto"/>
                    <w:vAlign w:val="center"/>
                  </w:tcPr>
                  <w:p w14:paraId="201A87BE" w14:textId="77777777" w:rsidR="00AE386E" w:rsidRDefault="00AE386E" w:rsidP="00544338">
                    <w:pPr>
                      <w:rPr>
                        <w:szCs w:val="21"/>
                      </w:rPr>
                    </w:pPr>
                    <w:r w:rsidRPr="0005542C">
                      <w:rPr>
                        <w:rFonts w:ascii="Times New Roman" w:hAnsi="Times New Roman"/>
                        <w:szCs w:val="21"/>
                      </w:rPr>
                      <w:t>3</w:t>
                    </w:r>
                    <w:r>
                      <w:rPr>
                        <w:szCs w:val="21"/>
                      </w:rPr>
                      <w:t>.本期减少</w:t>
                    </w:r>
                    <w:r>
                      <w:rPr>
                        <w:rFonts w:hint="eastAsia"/>
                        <w:szCs w:val="21"/>
                      </w:rPr>
                      <w:t>金额</w:t>
                    </w:r>
                  </w:p>
                </w:tc>
              </w:sdtContent>
            </w:sdt>
            <w:tc>
              <w:tcPr>
                <w:tcW w:w="676" w:type="pct"/>
                <w:shd w:val="clear" w:color="auto" w:fill="auto"/>
              </w:tcPr>
              <w:p w14:paraId="34D63D58"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76" w:type="pct"/>
                <w:shd w:val="clear" w:color="auto" w:fill="auto"/>
              </w:tcPr>
              <w:p w14:paraId="19FC3116"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52" w:type="pct"/>
                <w:shd w:val="clear" w:color="auto" w:fill="auto"/>
              </w:tcPr>
              <w:p w14:paraId="7AF3E3D8"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570" w:type="pct"/>
                <w:shd w:val="clear" w:color="auto" w:fill="auto"/>
              </w:tcPr>
              <w:p w14:paraId="7978C0EA"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08" w:type="pct"/>
                <w:shd w:val="clear" w:color="auto" w:fill="auto"/>
              </w:tcPr>
              <w:p w14:paraId="288DBD22"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801" w:type="pct"/>
                <w:shd w:val="clear" w:color="auto" w:fill="auto"/>
              </w:tcPr>
              <w:p w14:paraId="609D7906"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r>
          <w:tr w:rsidR="00AE386E" w14:paraId="088EFAD1" w14:textId="77777777" w:rsidTr="00544338">
            <w:trPr>
              <w:trHeight w:val="284"/>
            </w:trPr>
            <w:sdt>
              <w:sdtPr>
                <w:tag w:val="_PLD_01039cac859c46279f030f4ef8891ef8"/>
                <w:id w:val="-1239394271"/>
                <w:lock w:val="sdtLocked"/>
              </w:sdtPr>
              <w:sdtEndPr/>
              <w:sdtContent>
                <w:tc>
                  <w:tcPr>
                    <w:tcW w:w="1017" w:type="pct"/>
                    <w:shd w:val="clear" w:color="auto" w:fill="auto"/>
                    <w:vAlign w:val="center"/>
                  </w:tcPr>
                  <w:p w14:paraId="5E48F534" w14:textId="77777777" w:rsidR="00AE386E" w:rsidRDefault="00AE386E" w:rsidP="00544338">
                    <w:pPr>
                      <w:ind w:firstLineChars="300" w:firstLine="630"/>
                      <w:rPr>
                        <w:szCs w:val="21"/>
                      </w:rPr>
                    </w:pPr>
                    <w:r>
                      <w:rPr>
                        <w:szCs w:val="21"/>
                      </w:rPr>
                      <w:t>(</w:t>
                    </w:r>
                    <w:r w:rsidRPr="0005542C">
                      <w:rPr>
                        <w:rFonts w:ascii="Times New Roman" w:hAnsi="Times New Roman" w:hint="eastAsia"/>
                        <w:szCs w:val="21"/>
                      </w:rPr>
                      <w:t>1</w:t>
                    </w:r>
                    <w:r>
                      <w:rPr>
                        <w:szCs w:val="21"/>
                      </w:rPr>
                      <w:t>)</w:t>
                    </w:r>
                    <w:r>
                      <w:rPr>
                        <w:rFonts w:hint="eastAsia"/>
                        <w:szCs w:val="21"/>
                      </w:rPr>
                      <w:t>处置</w:t>
                    </w:r>
                  </w:p>
                </w:tc>
              </w:sdtContent>
            </w:sdt>
            <w:tc>
              <w:tcPr>
                <w:tcW w:w="676" w:type="pct"/>
                <w:shd w:val="clear" w:color="auto" w:fill="auto"/>
              </w:tcPr>
              <w:p w14:paraId="2FF3AF19"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76" w:type="pct"/>
                <w:shd w:val="clear" w:color="auto" w:fill="auto"/>
              </w:tcPr>
              <w:p w14:paraId="32911871"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52" w:type="pct"/>
                <w:shd w:val="clear" w:color="auto" w:fill="auto"/>
              </w:tcPr>
              <w:p w14:paraId="03637009"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570" w:type="pct"/>
                <w:shd w:val="clear" w:color="auto" w:fill="auto"/>
              </w:tcPr>
              <w:p w14:paraId="18CDB99A"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08" w:type="pct"/>
                <w:shd w:val="clear" w:color="auto" w:fill="auto"/>
              </w:tcPr>
              <w:p w14:paraId="2756027E"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801" w:type="pct"/>
                <w:shd w:val="clear" w:color="auto" w:fill="auto"/>
              </w:tcPr>
              <w:p w14:paraId="29AA626F"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r>
          <w:tr w:rsidR="00AE386E" w14:paraId="18E180A2" w14:textId="77777777" w:rsidTr="00544338">
            <w:trPr>
              <w:trHeight w:val="284"/>
            </w:trPr>
            <w:sdt>
              <w:sdtPr>
                <w:tag w:val="_PLD_4f7e6faa1a2a40ff9644db9d2bcd8070"/>
                <w:id w:val="833886893"/>
                <w:lock w:val="sdtLocked"/>
              </w:sdtPr>
              <w:sdtEndPr/>
              <w:sdtContent>
                <w:tc>
                  <w:tcPr>
                    <w:tcW w:w="1017" w:type="pct"/>
                    <w:shd w:val="clear" w:color="auto" w:fill="auto"/>
                    <w:vAlign w:val="center"/>
                  </w:tcPr>
                  <w:p w14:paraId="7038EA22" w14:textId="77777777" w:rsidR="00AE386E" w:rsidRDefault="00AE386E" w:rsidP="00544338">
                    <w:pPr>
                      <w:rPr>
                        <w:szCs w:val="21"/>
                      </w:rPr>
                    </w:pPr>
                    <w:r w:rsidRPr="0005542C">
                      <w:rPr>
                        <w:rFonts w:ascii="Times New Roman" w:hAnsi="Times New Roman"/>
                        <w:szCs w:val="21"/>
                      </w:rPr>
                      <w:t>4</w:t>
                    </w:r>
                    <w:r>
                      <w:rPr>
                        <w:szCs w:val="21"/>
                      </w:rPr>
                      <w:t>.期末余额</w:t>
                    </w:r>
                  </w:p>
                </w:tc>
              </w:sdtContent>
            </w:sdt>
            <w:tc>
              <w:tcPr>
                <w:tcW w:w="676" w:type="pct"/>
                <w:shd w:val="clear" w:color="auto" w:fill="auto"/>
              </w:tcPr>
              <w:p w14:paraId="527AFBC2"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40,937,780.83</w:t>
                </w:r>
              </w:p>
            </w:tc>
            <w:tc>
              <w:tcPr>
                <w:tcW w:w="676" w:type="pct"/>
                <w:shd w:val="clear" w:color="auto" w:fill="auto"/>
              </w:tcPr>
              <w:p w14:paraId="53192069"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33,625,387.51</w:t>
                </w:r>
              </w:p>
            </w:tc>
            <w:tc>
              <w:tcPr>
                <w:tcW w:w="652" w:type="pct"/>
                <w:shd w:val="clear" w:color="auto" w:fill="auto"/>
              </w:tcPr>
              <w:p w14:paraId="05FD3B4F"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56,003,198.45</w:t>
                </w:r>
              </w:p>
            </w:tc>
            <w:tc>
              <w:tcPr>
                <w:tcW w:w="570" w:type="pct"/>
                <w:shd w:val="clear" w:color="auto" w:fill="auto"/>
              </w:tcPr>
              <w:p w14:paraId="5ED8ED09"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81,932,089.54</w:t>
                </w:r>
              </w:p>
            </w:tc>
            <w:tc>
              <w:tcPr>
                <w:tcW w:w="608" w:type="pct"/>
                <w:shd w:val="clear" w:color="auto" w:fill="auto"/>
              </w:tcPr>
              <w:p w14:paraId="430A59F8"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228,196,489.88</w:t>
                </w:r>
              </w:p>
            </w:tc>
            <w:tc>
              <w:tcPr>
                <w:tcW w:w="801" w:type="pct"/>
                <w:shd w:val="clear" w:color="auto" w:fill="auto"/>
              </w:tcPr>
              <w:p w14:paraId="7F2A67EA"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440,694,946.21</w:t>
                </w:r>
              </w:p>
            </w:tc>
          </w:tr>
          <w:tr w:rsidR="00AE386E" w14:paraId="0607961C" w14:textId="77777777" w:rsidTr="00544338">
            <w:trPr>
              <w:trHeight w:val="284"/>
            </w:trPr>
            <w:sdt>
              <w:sdtPr>
                <w:tag w:val="_PLD_3d92ef615d3b41e5abb58e018e2db72b"/>
                <w:id w:val="-1406761204"/>
                <w:lock w:val="sdtLocked"/>
              </w:sdtPr>
              <w:sdtEndPr/>
              <w:sdtContent>
                <w:tc>
                  <w:tcPr>
                    <w:tcW w:w="1017" w:type="pct"/>
                    <w:shd w:val="clear" w:color="auto" w:fill="auto"/>
                    <w:vAlign w:val="center"/>
                  </w:tcPr>
                  <w:p w14:paraId="1E108DD0" w14:textId="77777777" w:rsidR="00AE386E" w:rsidRDefault="00AE386E" w:rsidP="00544338">
                    <w:pPr>
                      <w:rPr>
                        <w:szCs w:val="21"/>
                      </w:rPr>
                    </w:pPr>
                    <w:r>
                      <w:rPr>
                        <w:szCs w:val="21"/>
                      </w:rPr>
                      <w:t>二、累计</w:t>
                    </w:r>
                    <w:r>
                      <w:rPr>
                        <w:rFonts w:hint="eastAsia"/>
                        <w:szCs w:val="21"/>
                      </w:rPr>
                      <w:t>摊销</w:t>
                    </w:r>
                  </w:p>
                </w:tc>
              </w:sdtContent>
            </w:sdt>
            <w:tc>
              <w:tcPr>
                <w:tcW w:w="676" w:type="pct"/>
                <w:shd w:val="clear" w:color="auto" w:fill="auto"/>
              </w:tcPr>
              <w:p w14:paraId="7C1D188F" w14:textId="77777777" w:rsidR="00AE386E" w:rsidRPr="00E43D17" w:rsidRDefault="00AE386E" w:rsidP="00544338">
                <w:pPr>
                  <w:jc w:val="right"/>
                  <w:rPr>
                    <w:rFonts w:ascii="Times New Roman" w:hAnsi="Times New Roman" w:cs="Times New Roman"/>
                    <w:szCs w:val="21"/>
                  </w:rPr>
                </w:pPr>
              </w:p>
            </w:tc>
            <w:tc>
              <w:tcPr>
                <w:tcW w:w="676" w:type="pct"/>
                <w:shd w:val="clear" w:color="auto" w:fill="auto"/>
              </w:tcPr>
              <w:p w14:paraId="03442867" w14:textId="77777777" w:rsidR="00AE386E" w:rsidRPr="00E43D17" w:rsidRDefault="00AE386E" w:rsidP="00544338">
                <w:pPr>
                  <w:jc w:val="right"/>
                  <w:rPr>
                    <w:rFonts w:ascii="Times New Roman" w:hAnsi="Times New Roman" w:cs="Times New Roman"/>
                    <w:szCs w:val="21"/>
                  </w:rPr>
                </w:pPr>
              </w:p>
            </w:tc>
            <w:tc>
              <w:tcPr>
                <w:tcW w:w="652" w:type="pct"/>
                <w:shd w:val="clear" w:color="auto" w:fill="auto"/>
              </w:tcPr>
              <w:p w14:paraId="68CEB408" w14:textId="77777777" w:rsidR="00AE386E" w:rsidRPr="00E43D17" w:rsidRDefault="00AE386E" w:rsidP="00544338">
                <w:pPr>
                  <w:jc w:val="right"/>
                  <w:rPr>
                    <w:rFonts w:ascii="Times New Roman" w:hAnsi="Times New Roman" w:cs="Times New Roman"/>
                    <w:szCs w:val="21"/>
                  </w:rPr>
                </w:pPr>
              </w:p>
            </w:tc>
            <w:tc>
              <w:tcPr>
                <w:tcW w:w="570" w:type="pct"/>
                <w:shd w:val="clear" w:color="auto" w:fill="auto"/>
              </w:tcPr>
              <w:p w14:paraId="5CDD9516" w14:textId="77777777" w:rsidR="00AE386E" w:rsidRPr="00E43D17" w:rsidRDefault="00AE386E" w:rsidP="00544338">
                <w:pPr>
                  <w:jc w:val="right"/>
                  <w:rPr>
                    <w:rFonts w:ascii="Times New Roman" w:hAnsi="Times New Roman" w:cs="Times New Roman"/>
                    <w:szCs w:val="21"/>
                  </w:rPr>
                </w:pPr>
              </w:p>
            </w:tc>
            <w:tc>
              <w:tcPr>
                <w:tcW w:w="608" w:type="pct"/>
                <w:shd w:val="clear" w:color="auto" w:fill="auto"/>
              </w:tcPr>
              <w:p w14:paraId="3BAD5957" w14:textId="77777777" w:rsidR="00AE386E" w:rsidRPr="00E43D17" w:rsidRDefault="00AE386E" w:rsidP="00544338">
                <w:pPr>
                  <w:jc w:val="right"/>
                  <w:rPr>
                    <w:rFonts w:ascii="Times New Roman" w:hAnsi="Times New Roman" w:cs="Times New Roman"/>
                    <w:szCs w:val="21"/>
                  </w:rPr>
                </w:pPr>
              </w:p>
            </w:tc>
            <w:tc>
              <w:tcPr>
                <w:tcW w:w="801" w:type="pct"/>
                <w:shd w:val="clear" w:color="auto" w:fill="auto"/>
              </w:tcPr>
              <w:p w14:paraId="04492B1C" w14:textId="77777777" w:rsidR="00AE386E" w:rsidRPr="00E43D17" w:rsidRDefault="00AE386E" w:rsidP="00544338">
                <w:pPr>
                  <w:jc w:val="right"/>
                  <w:rPr>
                    <w:rFonts w:ascii="Times New Roman" w:hAnsi="Times New Roman" w:cs="Times New Roman"/>
                    <w:szCs w:val="21"/>
                  </w:rPr>
                </w:pPr>
              </w:p>
            </w:tc>
          </w:tr>
          <w:tr w:rsidR="00AE386E" w14:paraId="0C598DF0" w14:textId="77777777" w:rsidTr="00544338">
            <w:trPr>
              <w:trHeight w:val="284"/>
            </w:trPr>
            <w:sdt>
              <w:sdtPr>
                <w:tag w:val="_PLD_193e5febfa90446ca630ebb42ca96e06"/>
                <w:id w:val="681791417"/>
                <w:lock w:val="sdtLocked"/>
              </w:sdtPr>
              <w:sdtEndPr/>
              <w:sdtContent>
                <w:tc>
                  <w:tcPr>
                    <w:tcW w:w="1017" w:type="pct"/>
                    <w:shd w:val="clear" w:color="auto" w:fill="auto"/>
                    <w:vAlign w:val="center"/>
                  </w:tcPr>
                  <w:p w14:paraId="6C1667D7" w14:textId="77777777" w:rsidR="00AE386E" w:rsidRDefault="00AE386E" w:rsidP="00544338">
                    <w:pPr>
                      <w:ind w:firstLineChars="200" w:firstLine="420"/>
                      <w:rPr>
                        <w:szCs w:val="21"/>
                      </w:rPr>
                    </w:pPr>
                    <w:r w:rsidRPr="0005542C">
                      <w:rPr>
                        <w:rFonts w:ascii="Times New Roman" w:hAnsi="Times New Roman" w:hint="eastAsia"/>
                        <w:szCs w:val="21"/>
                      </w:rPr>
                      <w:t>1</w:t>
                    </w:r>
                    <w:r>
                      <w:rPr>
                        <w:rFonts w:hint="eastAsia"/>
                        <w:szCs w:val="21"/>
                      </w:rPr>
                      <w:t>.期</w:t>
                    </w:r>
                    <w:r>
                      <w:rPr>
                        <w:szCs w:val="21"/>
                      </w:rPr>
                      <w:t>初余额</w:t>
                    </w:r>
                  </w:p>
                </w:tc>
              </w:sdtContent>
            </w:sdt>
            <w:tc>
              <w:tcPr>
                <w:tcW w:w="676" w:type="pct"/>
                <w:shd w:val="clear" w:color="auto" w:fill="auto"/>
              </w:tcPr>
              <w:p w14:paraId="329AA1BC"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4,822,517.64</w:t>
                </w:r>
              </w:p>
            </w:tc>
            <w:tc>
              <w:tcPr>
                <w:tcW w:w="676" w:type="pct"/>
                <w:shd w:val="clear" w:color="auto" w:fill="auto"/>
              </w:tcPr>
              <w:p w14:paraId="713B823C"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30,107,109.08</w:t>
                </w:r>
              </w:p>
            </w:tc>
            <w:tc>
              <w:tcPr>
                <w:tcW w:w="652" w:type="pct"/>
                <w:shd w:val="clear" w:color="auto" w:fill="auto"/>
              </w:tcPr>
              <w:p w14:paraId="130028F1"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28,504,416.26</w:t>
                </w:r>
              </w:p>
            </w:tc>
            <w:tc>
              <w:tcPr>
                <w:tcW w:w="570" w:type="pct"/>
                <w:shd w:val="clear" w:color="auto" w:fill="auto"/>
              </w:tcPr>
              <w:p w14:paraId="082F63D2"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51,738,564.66</w:t>
                </w:r>
              </w:p>
            </w:tc>
            <w:tc>
              <w:tcPr>
                <w:tcW w:w="608" w:type="pct"/>
                <w:shd w:val="clear" w:color="auto" w:fill="auto"/>
              </w:tcPr>
              <w:p w14:paraId="1D152098"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59,610,814.53</w:t>
                </w:r>
              </w:p>
            </w:tc>
            <w:tc>
              <w:tcPr>
                <w:tcW w:w="801" w:type="pct"/>
                <w:shd w:val="clear" w:color="auto" w:fill="auto"/>
              </w:tcPr>
              <w:p w14:paraId="4E902EA0"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174,783,422.17</w:t>
                </w:r>
              </w:p>
            </w:tc>
          </w:tr>
          <w:tr w:rsidR="00AE386E" w14:paraId="6E7FA119" w14:textId="77777777" w:rsidTr="00544338">
            <w:trPr>
              <w:trHeight w:val="284"/>
            </w:trPr>
            <w:sdt>
              <w:sdtPr>
                <w:tag w:val="_PLD_1002de94b721483c99b3b05a42a37601"/>
                <w:id w:val="-871530216"/>
                <w:lock w:val="sdtLocked"/>
              </w:sdtPr>
              <w:sdtEndPr/>
              <w:sdtContent>
                <w:tc>
                  <w:tcPr>
                    <w:tcW w:w="1017" w:type="pct"/>
                    <w:shd w:val="clear" w:color="auto" w:fill="auto"/>
                    <w:vAlign w:val="center"/>
                  </w:tcPr>
                  <w:p w14:paraId="62A6F38C" w14:textId="77777777" w:rsidR="00AE386E" w:rsidRDefault="00AE386E" w:rsidP="00544338">
                    <w:pPr>
                      <w:ind w:firstLineChars="200" w:firstLine="420"/>
                      <w:rPr>
                        <w:szCs w:val="21"/>
                      </w:rPr>
                    </w:pPr>
                    <w:r w:rsidRPr="0005542C">
                      <w:rPr>
                        <w:rFonts w:ascii="Times New Roman" w:hAnsi="Times New Roman"/>
                        <w:szCs w:val="21"/>
                      </w:rPr>
                      <w:t>2</w:t>
                    </w:r>
                    <w:r>
                      <w:rPr>
                        <w:szCs w:val="21"/>
                      </w:rPr>
                      <w:t>.本期增加</w:t>
                    </w:r>
                    <w:r>
                      <w:rPr>
                        <w:rFonts w:hint="eastAsia"/>
                        <w:szCs w:val="21"/>
                      </w:rPr>
                      <w:t>金额</w:t>
                    </w:r>
                  </w:p>
                </w:tc>
              </w:sdtContent>
            </w:sdt>
            <w:tc>
              <w:tcPr>
                <w:tcW w:w="676" w:type="pct"/>
                <w:shd w:val="clear" w:color="auto" w:fill="auto"/>
              </w:tcPr>
              <w:p w14:paraId="39DA2703"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366,383.28</w:t>
                </w:r>
              </w:p>
            </w:tc>
            <w:tc>
              <w:tcPr>
                <w:tcW w:w="676" w:type="pct"/>
                <w:shd w:val="clear" w:color="auto" w:fill="auto"/>
              </w:tcPr>
              <w:p w14:paraId="0117802D"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3,518,278.43</w:t>
                </w:r>
              </w:p>
            </w:tc>
            <w:tc>
              <w:tcPr>
                <w:tcW w:w="652" w:type="pct"/>
                <w:shd w:val="clear" w:color="auto" w:fill="auto"/>
              </w:tcPr>
              <w:p w14:paraId="7D9CE8E7"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4,751,858.30</w:t>
                </w:r>
              </w:p>
            </w:tc>
            <w:tc>
              <w:tcPr>
                <w:tcW w:w="570" w:type="pct"/>
                <w:shd w:val="clear" w:color="auto" w:fill="auto"/>
              </w:tcPr>
              <w:p w14:paraId="079FECB8"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5,453,430.06</w:t>
                </w:r>
              </w:p>
            </w:tc>
            <w:tc>
              <w:tcPr>
                <w:tcW w:w="608" w:type="pct"/>
                <w:shd w:val="clear" w:color="auto" w:fill="auto"/>
              </w:tcPr>
              <w:p w14:paraId="1D49052B"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7,370,453.08</w:t>
                </w:r>
              </w:p>
            </w:tc>
            <w:tc>
              <w:tcPr>
                <w:tcW w:w="801" w:type="pct"/>
                <w:shd w:val="clear" w:color="auto" w:fill="auto"/>
              </w:tcPr>
              <w:p w14:paraId="1558108D"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21,460,403.15</w:t>
                </w:r>
              </w:p>
            </w:tc>
          </w:tr>
          <w:tr w:rsidR="00AE386E" w14:paraId="7341CB02" w14:textId="77777777" w:rsidTr="00544338">
            <w:trPr>
              <w:trHeight w:val="284"/>
            </w:trPr>
            <w:sdt>
              <w:sdtPr>
                <w:tag w:val="_PLD_8a3c7c560c054537b4caae539fe46c59"/>
                <w:id w:val="-589774999"/>
                <w:lock w:val="sdtLocked"/>
              </w:sdtPr>
              <w:sdtEndPr/>
              <w:sdtContent>
                <w:tc>
                  <w:tcPr>
                    <w:tcW w:w="1017" w:type="pct"/>
                    <w:shd w:val="clear" w:color="auto" w:fill="auto"/>
                    <w:vAlign w:val="center"/>
                  </w:tcPr>
                  <w:p w14:paraId="31543EE8" w14:textId="77777777" w:rsidR="00AE386E" w:rsidRDefault="00AE386E" w:rsidP="00544338">
                    <w:pPr>
                      <w:ind w:firstLineChars="300" w:firstLine="630"/>
                      <w:rPr>
                        <w:szCs w:val="21"/>
                      </w:rPr>
                    </w:pPr>
                    <w:r>
                      <w:rPr>
                        <w:rFonts w:hint="eastAsia"/>
                        <w:szCs w:val="21"/>
                      </w:rPr>
                      <w:t>（</w:t>
                    </w:r>
                    <w:r w:rsidRPr="0005542C">
                      <w:rPr>
                        <w:rFonts w:ascii="Times New Roman" w:hAnsi="Times New Roman" w:hint="eastAsia"/>
                        <w:szCs w:val="21"/>
                      </w:rPr>
                      <w:t>1</w:t>
                    </w:r>
                    <w:r>
                      <w:rPr>
                        <w:rFonts w:hint="eastAsia"/>
                        <w:szCs w:val="21"/>
                      </w:rPr>
                      <w:t>）</w:t>
                    </w:r>
                    <w:r>
                      <w:rPr>
                        <w:szCs w:val="21"/>
                      </w:rPr>
                      <w:t>计提</w:t>
                    </w:r>
                  </w:p>
                </w:tc>
              </w:sdtContent>
            </w:sdt>
            <w:tc>
              <w:tcPr>
                <w:tcW w:w="676" w:type="pct"/>
                <w:shd w:val="clear" w:color="auto" w:fill="auto"/>
              </w:tcPr>
              <w:p w14:paraId="07FE29D2"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345,849.33</w:t>
                </w:r>
              </w:p>
            </w:tc>
            <w:tc>
              <w:tcPr>
                <w:tcW w:w="676" w:type="pct"/>
                <w:shd w:val="clear" w:color="auto" w:fill="auto"/>
              </w:tcPr>
              <w:p w14:paraId="3C97011B"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1,955,759.89</w:t>
                </w:r>
              </w:p>
            </w:tc>
            <w:tc>
              <w:tcPr>
                <w:tcW w:w="652" w:type="pct"/>
                <w:shd w:val="clear" w:color="auto" w:fill="auto"/>
              </w:tcPr>
              <w:p w14:paraId="08123BE8"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2,965,447.38</w:t>
                </w:r>
              </w:p>
            </w:tc>
            <w:tc>
              <w:tcPr>
                <w:tcW w:w="570" w:type="pct"/>
                <w:shd w:val="clear" w:color="auto" w:fill="auto"/>
              </w:tcPr>
              <w:p w14:paraId="3E90F79E"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2,486,232.36</w:t>
                </w:r>
              </w:p>
            </w:tc>
            <w:tc>
              <w:tcPr>
                <w:tcW w:w="608" w:type="pct"/>
                <w:shd w:val="clear" w:color="auto" w:fill="auto"/>
              </w:tcPr>
              <w:p w14:paraId="5A78350C"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3,561,051.02</w:t>
                </w:r>
              </w:p>
            </w:tc>
            <w:tc>
              <w:tcPr>
                <w:tcW w:w="801" w:type="pct"/>
                <w:shd w:val="clear" w:color="auto" w:fill="auto"/>
              </w:tcPr>
              <w:p w14:paraId="50980698"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11,314,339.98</w:t>
                </w:r>
              </w:p>
            </w:tc>
          </w:tr>
          <w:tr w:rsidR="00AE386E" w14:paraId="2802DA84" w14:textId="77777777" w:rsidTr="00544338">
            <w:trPr>
              <w:trHeight w:val="284"/>
            </w:trPr>
            <w:sdt>
              <w:sdtPr>
                <w:rPr>
                  <w:rFonts w:hint="eastAsia"/>
                  <w:szCs w:val="21"/>
                </w:rPr>
                <w:alias w:val="无形资产累计摊销增加项目名称"/>
                <w:tag w:val="_GBC_4c50300c8d7948e29642049bd51cde3e"/>
                <w:id w:val="-1959170492"/>
                <w:lock w:val="sdtLocked"/>
              </w:sdtPr>
              <w:sdtEndPr/>
              <w:sdtContent>
                <w:tc>
                  <w:tcPr>
                    <w:tcW w:w="1017" w:type="pct"/>
                    <w:shd w:val="clear" w:color="auto" w:fill="auto"/>
                  </w:tcPr>
                  <w:p w14:paraId="3E160B1B" w14:textId="77777777" w:rsidR="00AE386E" w:rsidRDefault="00AE386E" w:rsidP="00544338">
                    <w:pPr>
                      <w:ind w:firstLineChars="300" w:firstLine="630"/>
                      <w:rPr>
                        <w:szCs w:val="21"/>
                      </w:rPr>
                    </w:pPr>
                    <w:r w:rsidRPr="00B00944">
                      <w:rPr>
                        <w:szCs w:val="21"/>
                      </w:rPr>
                      <w:t>(</w:t>
                    </w:r>
                    <w:r w:rsidRPr="0005542C">
                      <w:rPr>
                        <w:rFonts w:ascii="Times New Roman" w:hAnsi="Times New Roman"/>
                        <w:szCs w:val="21"/>
                      </w:rPr>
                      <w:t>2</w:t>
                    </w:r>
                    <w:r w:rsidRPr="00B00944">
                      <w:rPr>
                        <w:szCs w:val="21"/>
                      </w:rPr>
                      <w:t>)汇率变动影响</w:t>
                    </w:r>
                  </w:p>
                </w:tc>
              </w:sdtContent>
            </w:sdt>
            <w:sdt>
              <w:sdtPr>
                <w:rPr>
                  <w:rFonts w:ascii="Times New Roman" w:hAnsi="Times New Roman" w:cs="Times New Roman"/>
                  <w:szCs w:val="21"/>
                </w:rPr>
                <w:alias w:val="无形资产土地使用权累计摊销增加项目金额"/>
                <w:tag w:val="_GBC_6f3b78a39f1f45348d4b4dcd0d2b0569"/>
                <w:id w:val="2092585641"/>
                <w:lock w:val="sdtLocked"/>
              </w:sdtPr>
              <w:sdtEndPr/>
              <w:sdtContent>
                <w:tc>
                  <w:tcPr>
                    <w:tcW w:w="676" w:type="pct"/>
                    <w:shd w:val="clear" w:color="auto" w:fill="auto"/>
                  </w:tcPr>
                  <w:p w14:paraId="6EB4DC8E"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20,533.95</w:t>
                    </w:r>
                  </w:p>
                </w:tc>
              </w:sdtContent>
            </w:sdt>
            <w:sdt>
              <w:sdtPr>
                <w:rPr>
                  <w:rFonts w:ascii="Times New Roman" w:hAnsi="Times New Roman" w:cs="Times New Roman"/>
                  <w:szCs w:val="21"/>
                </w:rPr>
                <w:alias w:val="无形资产专利技术累计摊销增加项目金额"/>
                <w:tag w:val="_GBC_5324450a41a94517b586eb91c729ea6d"/>
                <w:id w:val="-2129619848"/>
                <w:lock w:val="sdtLocked"/>
              </w:sdtPr>
              <w:sdtEndPr/>
              <w:sdtContent>
                <w:tc>
                  <w:tcPr>
                    <w:tcW w:w="676" w:type="pct"/>
                    <w:shd w:val="clear" w:color="auto" w:fill="auto"/>
                  </w:tcPr>
                  <w:p w14:paraId="2B7E13F2"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1,562,518.54</w:t>
                    </w:r>
                  </w:p>
                </w:tc>
              </w:sdtContent>
            </w:sdt>
            <w:sdt>
              <w:sdtPr>
                <w:rPr>
                  <w:rFonts w:ascii="Times New Roman" w:hAnsi="Times New Roman" w:cs="Times New Roman"/>
                  <w:szCs w:val="21"/>
                </w:rPr>
                <w:alias w:val="无形资产非专利技术累计摊销增加项目金额"/>
                <w:tag w:val="_GBC_4a761a5ccfea4b0dac40e38b69d5d86f"/>
                <w:id w:val="310218508"/>
                <w:lock w:val="sdtLocked"/>
              </w:sdtPr>
              <w:sdtEndPr/>
              <w:sdtContent>
                <w:tc>
                  <w:tcPr>
                    <w:tcW w:w="652" w:type="pct"/>
                    <w:shd w:val="clear" w:color="auto" w:fill="auto"/>
                  </w:tcPr>
                  <w:p w14:paraId="1ECFF52C"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1,786,410.92</w:t>
                    </w:r>
                  </w:p>
                </w:tc>
              </w:sdtContent>
            </w:sdt>
            <w:sdt>
              <w:sdtPr>
                <w:rPr>
                  <w:rFonts w:ascii="Times New Roman" w:hAnsi="Times New Roman" w:cs="Times New Roman"/>
                  <w:szCs w:val="21"/>
                </w:rPr>
                <w:alias w:val="无形资产累计摊销增加项目金额"/>
                <w:tag w:val="_GBC_be793f363ede4d81a059f7c3f73d8e7c"/>
                <w:id w:val="489454829"/>
                <w:lock w:val="sdtLocked"/>
              </w:sdtPr>
              <w:sdtEndPr/>
              <w:sdtContent>
                <w:tc>
                  <w:tcPr>
                    <w:tcW w:w="570" w:type="pct"/>
                    <w:shd w:val="clear" w:color="auto" w:fill="auto"/>
                  </w:tcPr>
                  <w:p w14:paraId="2AFD4CB0"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2,967,197.70</w:t>
                    </w:r>
                  </w:p>
                </w:tc>
              </w:sdtContent>
            </w:sdt>
            <w:sdt>
              <w:sdtPr>
                <w:rPr>
                  <w:rFonts w:ascii="Times New Roman" w:hAnsi="Times New Roman" w:cs="Times New Roman"/>
                  <w:szCs w:val="21"/>
                </w:rPr>
                <w:alias w:val="无形资产累计摊销增加项目金额"/>
                <w:tag w:val="_GBC_be793f363ede4d81a059f7c3f73d8e7c"/>
                <w:id w:val="-612670026"/>
                <w:lock w:val="sdtLocked"/>
              </w:sdtPr>
              <w:sdtEndPr/>
              <w:sdtContent>
                <w:tc>
                  <w:tcPr>
                    <w:tcW w:w="608" w:type="pct"/>
                    <w:shd w:val="clear" w:color="auto" w:fill="auto"/>
                  </w:tcPr>
                  <w:p w14:paraId="5273BC26"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3,809,402.06</w:t>
                    </w:r>
                  </w:p>
                </w:tc>
              </w:sdtContent>
            </w:sdt>
            <w:sdt>
              <w:sdtPr>
                <w:rPr>
                  <w:rFonts w:ascii="Times New Roman" w:hAnsi="Times New Roman" w:cs="Times New Roman"/>
                  <w:szCs w:val="21"/>
                </w:rPr>
                <w:alias w:val="无形资产累计摊销增加项目合计金额"/>
                <w:tag w:val="_GBC_2786960157f34a39a4cf247d142f7392"/>
                <w:id w:val="1245775022"/>
                <w:lock w:val="sdtLocked"/>
              </w:sdtPr>
              <w:sdtEndPr/>
              <w:sdtContent>
                <w:tc>
                  <w:tcPr>
                    <w:tcW w:w="801" w:type="pct"/>
                    <w:shd w:val="clear" w:color="auto" w:fill="auto"/>
                  </w:tcPr>
                  <w:p w14:paraId="3D05F132"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10,146,063.17</w:t>
                    </w:r>
                  </w:p>
                </w:tc>
              </w:sdtContent>
            </w:sdt>
          </w:tr>
          <w:tr w:rsidR="00AE386E" w14:paraId="72A0F65B" w14:textId="77777777" w:rsidTr="00544338">
            <w:trPr>
              <w:trHeight w:val="284"/>
            </w:trPr>
            <w:sdt>
              <w:sdtPr>
                <w:tag w:val="_PLD_915cb31bb4224f868e630c1166a0d717"/>
                <w:id w:val="-610745148"/>
                <w:lock w:val="sdtLocked"/>
              </w:sdtPr>
              <w:sdtEndPr/>
              <w:sdtContent>
                <w:tc>
                  <w:tcPr>
                    <w:tcW w:w="1017" w:type="pct"/>
                    <w:shd w:val="clear" w:color="auto" w:fill="auto"/>
                    <w:vAlign w:val="center"/>
                  </w:tcPr>
                  <w:p w14:paraId="1085BB25" w14:textId="77777777" w:rsidR="00AE386E" w:rsidRDefault="00AE386E" w:rsidP="00544338">
                    <w:pPr>
                      <w:ind w:firstLineChars="200" w:firstLine="420"/>
                      <w:rPr>
                        <w:szCs w:val="21"/>
                      </w:rPr>
                    </w:pPr>
                    <w:r w:rsidRPr="0005542C">
                      <w:rPr>
                        <w:rFonts w:ascii="Times New Roman" w:hAnsi="Times New Roman" w:hint="eastAsia"/>
                        <w:szCs w:val="21"/>
                      </w:rPr>
                      <w:t>3</w:t>
                    </w:r>
                    <w:r>
                      <w:rPr>
                        <w:rFonts w:hint="eastAsia"/>
                        <w:szCs w:val="21"/>
                      </w:rPr>
                      <w:t>.</w:t>
                    </w:r>
                    <w:r>
                      <w:rPr>
                        <w:szCs w:val="21"/>
                      </w:rPr>
                      <w:t>本期减少</w:t>
                    </w:r>
                    <w:r>
                      <w:rPr>
                        <w:rFonts w:hint="eastAsia"/>
                        <w:szCs w:val="21"/>
                      </w:rPr>
                      <w:t>金额</w:t>
                    </w:r>
                  </w:p>
                </w:tc>
              </w:sdtContent>
            </w:sdt>
            <w:tc>
              <w:tcPr>
                <w:tcW w:w="676" w:type="pct"/>
                <w:shd w:val="clear" w:color="auto" w:fill="auto"/>
              </w:tcPr>
              <w:p w14:paraId="75692EF7"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76" w:type="pct"/>
                <w:shd w:val="clear" w:color="auto" w:fill="auto"/>
              </w:tcPr>
              <w:p w14:paraId="5F3BA03B"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52" w:type="pct"/>
                <w:shd w:val="clear" w:color="auto" w:fill="auto"/>
              </w:tcPr>
              <w:p w14:paraId="0D7EE3DC"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570" w:type="pct"/>
                <w:shd w:val="clear" w:color="auto" w:fill="auto"/>
              </w:tcPr>
              <w:p w14:paraId="57F81C07"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08" w:type="pct"/>
                <w:shd w:val="clear" w:color="auto" w:fill="auto"/>
              </w:tcPr>
              <w:p w14:paraId="64581FB8"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801" w:type="pct"/>
                <w:shd w:val="clear" w:color="auto" w:fill="auto"/>
              </w:tcPr>
              <w:p w14:paraId="23C5B441"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r>
          <w:tr w:rsidR="00AE386E" w14:paraId="4E433E6F" w14:textId="77777777" w:rsidTr="00544338">
            <w:trPr>
              <w:trHeight w:val="284"/>
            </w:trPr>
            <w:sdt>
              <w:sdtPr>
                <w:tag w:val="_PLD_0d3cdfa6a81e4a8ab3796288b6ac246d"/>
                <w:id w:val="-100035473"/>
                <w:lock w:val="sdtLocked"/>
              </w:sdtPr>
              <w:sdtEndPr/>
              <w:sdtContent>
                <w:tc>
                  <w:tcPr>
                    <w:tcW w:w="1017" w:type="pct"/>
                    <w:shd w:val="clear" w:color="auto" w:fill="auto"/>
                    <w:vAlign w:val="center"/>
                  </w:tcPr>
                  <w:p w14:paraId="2417EB9C" w14:textId="77777777" w:rsidR="00AE386E" w:rsidRDefault="00AE386E" w:rsidP="00544338">
                    <w:pPr>
                      <w:ind w:firstLineChars="300" w:firstLine="630"/>
                      <w:rPr>
                        <w:szCs w:val="21"/>
                      </w:rPr>
                    </w:pPr>
                    <w:r>
                      <w:rPr>
                        <w:szCs w:val="21"/>
                      </w:rPr>
                      <w:t>(</w:t>
                    </w:r>
                    <w:r w:rsidRPr="0005542C">
                      <w:rPr>
                        <w:rFonts w:ascii="Times New Roman" w:hAnsi="Times New Roman" w:hint="eastAsia"/>
                        <w:szCs w:val="21"/>
                      </w:rPr>
                      <w:t>1</w:t>
                    </w:r>
                    <w:r>
                      <w:rPr>
                        <w:szCs w:val="21"/>
                      </w:rPr>
                      <w:t>)</w:t>
                    </w:r>
                    <w:r>
                      <w:rPr>
                        <w:rFonts w:hint="eastAsia"/>
                        <w:szCs w:val="21"/>
                      </w:rPr>
                      <w:t>处置</w:t>
                    </w:r>
                  </w:p>
                </w:tc>
              </w:sdtContent>
            </w:sdt>
            <w:tc>
              <w:tcPr>
                <w:tcW w:w="676" w:type="pct"/>
                <w:shd w:val="clear" w:color="auto" w:fill="auto"/>
                <w:vAlign w:val="center"/>
              </w:tcPr>
              <w:p w14:paraId="44B67E89"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76" w:type="pct"/>
                <w:shd w:val="clear" w:color="auto" w:fill="auto"/>
                <w:vAlign w:val="center"/>
              </w:tcPr>
              <w:p w14:paraId="282136D2"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52" w:type="pct"/>
                <w:shd w:val="clear" w:color="auto" w:fill="auto"/>
                <w:vAlign w:val="center"/>
              </w:tcPr>
              <w:p w14:paraId="1D40E318"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570" w:type="pct"/>
                <w:shd w:val="clear" w:color="auto" w:fill="auto"/>
                <w:vAlign w:val="center"/>
              </w:tcPr>
              <w:p w14:paraId="5D54CA29"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08" w:type="pct"/>
                <w:shd w:val="clear" w:color="auto" w:fill="auto"/>
                <w:vAlign w:val="center"/>
              </w:tcPr>
              <w:p w14:paraId="18DC7AD0"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801" w:type="pct"/>
                <w:shd w:val="clear" w:color="auto" w:fill="auto"/>
                <w:vAlign w:val="center"/>
              </w:tcPr>
              <w:p w14:paraId="5D6030F6"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r>
          <w:tr w:rsidR="00AE386E" w14:paraId="5C466A15" w14:textId="77777777" w:rsidTr="00544338">
            <w:trPr>
              <w:trHeight w:val="284"/>
            </w:trPr>
            <w:sdt>
              <w:sdtPr>
                <w:tag w:val="_PLD_6b52e77de021464b99b9a2d55cb6dc5b"/>
                <w:id w:val="-939058002"/>
                <w:lock w:val="sdtLocked"/>
              </w:sdtPr>
              <w:sdtEndPr/>
              <w:sdtContent>
                <w:tc>
                  <w:tcPr>
                    <w:tcW w:w="1017" w:type="pct"/>
                    <w:shd w:val="clear" w:color="auto" w:fill="auto"/>
                    <w:vAlign w:val="center"/>
                  </w:tcPr>
                  <w:p w14:paraId="04BF05D7" w14:textId="77777777" w:rsidR="00AE386E" w:rsidRDefault="00AE386E" w:rsidP="00544338">
                    <w:pPr>
                      <w:ind w:firstLineChars="200" w:firstLine="420"/>
                      <w:rPr>
                        <w:szCs w:val="21"/>
                      </w:rPr>
                    </w:pPr>
                    <w:r w:rsidRPr="0005542C">
                      <w:rPr>
                        <w:rFonts w:ascii="Times New Roman" w:hAnsi="Times New Roman" w:hint="eastAsia"/>
                        <w:szCs w:val="21"/>
                      </w:rPr>
                      <w:t>4</w:t>
                    </w:r>
                    <w:r>
                      <w:rPr>
                        <w:rFonts w:hint="eastAsia"/>
                        <w:szCs w:val="21"/>
                      </w:rPr>
                      <w:t>.</w:t>
                    </w:r>
                    <w:r>
                      <w:rPr>
                        <w:szCs w:val="21"/>
                      </w:rPr>
                      <w:t>期末余额</w:t>
                    </w:r>
                  </w:p>
                </w:tc>
              </w:sdtContent>
            </w:sdt>
            <w:tc>
              <w:tcPr>
                <w:tcW w:w="676" w:type="pct"/>
                <w:shd w:val="clear" w:color="auto" w:fill="auto"/>
              </w:tcPr>
              <w:p w14:paraId="2F4FB098"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5,188,900.92</w:t>
                </w:r>
              </w:p>
            </w:tc>
            <w:tc>
              <w:tcPr>
                <w:tcW w:w="676" w:type="pct"/>
                <w:shd w:val="clear" w:color="auto" w:fill="auto"/>
              </w:tcPr>
              <w:p w14:paraId="1F36867F" w14:textId="25FCB2C2" w:rsidR="00AE386E" w:rsidRPr="00E43D17" w:rsidRDefault="000235FD" w:rsidP="00544338">
                <w:pPr>
                  <w:jc w:val="right"/>
                  <w:rPr>
                    <w:rFonts w:ascii="Times New Roman" w:hAnsi="Times New Roman" w:cs="Times New Roman"/>
                    <w:szCs w:val="21"/>
                  </w:rPr>
                </w:pPr>
                <w:r w:rsidRPr="00E43D17">
                  <w:rPr>
                    <w:rFonts w:ascii="Times New Roman" w:hAnsi="Times New Roman" w:cs="Times New Roman"/>
                    <w:szCs w:val="21"/>
                  </w:rPr>
                  <w:t>33,625,387.51</w:t>
                </w:r>
              </w:p>
            </w:tc>
            <w:tc>
              <w:tcPr>
                <w:tcW w:w="652" w:type="pct"/>
                <w:shd w:val="clear" w:color="auto" w:fill="auto"/>
              </w:tcPr>
              <w:p w14:paraId="09D2705C"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33,256,274.56</w:t>
                </w:r>
              </w:p>
            </w:tc>
            <w:tc>
              <w:tcPr>
                <w:tcW w:w="570" w:type="pct"/>
                <w:shd w:val="clear" w:color="auto" w:fill="auto"/>
              </w:tcPr>
              <w:p w14:paraId="692D3211" w14:textId="7CF4AE23" w:rsidR="00AE386E" w:rsidRPr="00E43D17" w:rsidRDefault="000235FD" w:rsidP="00544338">
                <w:pPr>
                  <w:jc w:val="right"/>
                  <w:rPr>
                    <w:rFonts w:ascii="Times New Roman" w:hAnsi="Times New Roman" w:cs="Times New Roman"/>
                    <w:szCs w:val="21"/>
                  </w:rPr>
                </w:pPr>
                <w:r w:rsidRPr="00E43D17">
                  <w:rPr>
                    <w:rFonts w:ascii="Times New Roman" w:hAnsi="Times New Roman" w:cs="Times New Roman"/>
                    <w:szCs w:val="21"/>
                  </w:rPr>
                  <w:t>57,191,994.72</w:t>
                </w:r>
              </w:p>
            </w:tc>
            <w:tc>
              <w:tcPr>
                <w:tcW w:w="608" w:type="pct"/>
                <w:shd w:val="clear" w:color="auto" w:fill="auto"/>
              </w:tcPr>
              <w:p w14:paraId="05E69C4F"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66,981,267.61</w:t>
                </w:r>
              </w:p>
            </w:tc>
            <w:tc>
              <w:tcPr>
                <w:tcW w:w="801" w:type="pct"/>
                <w:shd w:val="clear" w:color="auto" w:fill="auto"/>
              </w:tcPr>
              <w:p w14:paraId="7B0725EA"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196,243,825.32</w:t>
                </w:r>
              </w:p>
            </w:tc>
          </w:tr>
          <w:tr w:rsidR="00AE386E" w14:paraId="5783444C" w14:textId="77777777" w:rsidTr="00544338">
            <w:trPr>
              <w:trHeight w:val="284"/>
            </w:trPr>
            <w:sdt>
              <w:sdtPr>
                <w:tag w:val="_PLD_100d3bc56cc142c1b30c3998528f8af2"/>
                <w:id w:val="-2059842867"/>
                <w:lock w:val="sdtLocked"/>
              </w:sdtPr>
              <w:sdtEndPr/>
              <w:sdtContent>
                <w:tc>
                  <w:tcPr>
                    <w:tcW w:w="1017" w:type="pct"/>
                    <w:shd w:val="clear" w:color="auto" w:fill="auto"/>
                    <w:vAlign w:val="center"/>
                  </w:tcPr>
                  <w:p w14:paraId="14608D03" w14:textId="77777777" w:rsidR="00AE386E" w:rsidRDefault="00AE386E" w:rsidP="00544338">
                    <w:pPr>
                      <w:rPr>
                        <w:szCs w:val="21"/>
                      </w:rPr>
                    </w:pPr>
                    <w:r>
                      <w:rPr>
                        <w:szCs w:val="21"/>
                      </w:rPr>
                      <w:t>三、减值准备</w:t>
                    </w:r>
                  </w:p>
                </w:tc>
              </w:sdtContent>
            </w:sdt>
            <w:tc>
              <w:tcPr>
                <w:tcW w:w="676" w:type="pct"/>
                <w:shd w:val="clear" w:color="auto" w:fill="auto"/>
              </w:tcPr>
              <w:p w14:paraId="570E5659" w14:textId="77777777" w:rsidR="00AE386E" w:rsidRPr="00E43D17" w:rsidRDefault="00AE386E" w:rsidP="00544338">
                <w:pPr>
                  <w:jc w:val="right"/>
                  <w:rPr>
                    <w:rFonts w:ascii="Times New Roman" w:hAnsi="Times New Roman" w:cs="Times New Roman"/>
                    <w:szCs w:val="21"/>
                  </w:rPr>
                </w:pPr>
              </w:p>
            </w:tc>
            <w:tc>
              <w:tcPr>
                <w:tcW w:w="676" w:type="pct"/>
                <w:shd w:val="clear" w:color="auto" w:fill="auto"/>
              </w:tcPr>
              <w:p w14:paraId="5C137F41" w14:textId="77777777" w:rsidR="00AE386E" w:rsidRPr="00E43D17" w:rsidRDefault="00AE386E" w:rsidP="00544338">
                <w:pPr>
                  <w:jc w:val="right"/>
                  <w:rPr>
                    <w:rFonts w:ascii="Times New Roman" w:hAnsi="Times New Roman" w:cs="Times New Roman"/>
                    <w:szCs w:val="21"/>
                  </w:rPr>
                </w:pPr>
              </w:p>
            </w:tc>
            <w:tc>
              <w:tcPr>
                <w:tcW w:w="652" w:type="pct"/>
                <w:shd w:val="clear" w:color="auto" w:fill="auto"/>
              </w:tcPr>
              <w:p w14:paraId="7305C22B" w14:textId="77777777" w:rsidR="00AE386E" w:rsidRPr="00E43D17" w:rsidRDefault="00AE386E" w:rsidP="00544338">
                <w:pPr>
                  <w:jc w:val="right"/>
                  <w:rPr>
                    <w:rFonts w:ascii="Times New Roman" w:hAnsi="Times New Roman" w:cs="Times New Roman"/>
                    <w:szCs w:val="21"/>
                  </w:rPr>
                </w:pPr>
              </w:p>
            </w:tc>
            <w:tc>
              <w:tcPr>
                <w:tcW w:w="570" w:type="pct"/>
                <w:shd w:val="clear" w:color="auto" w:fill="auto"/>
              </w:tcPr>
              <w:p w14:paraId="3EF6D87E" w14:textId="77777777" w:rsidR="00AE386E" w:rsidRPr="00E43D17" w:rsidRDefault="00AE386E" w:rsidP="00544338">
                <w:pPr>
                  <w:jc w:val="right"/>
                  <w:rPr>
                    <w:rFonts w:ascii="Times New Roman" w:hAnsi="Times New Roman" w:cs="Times New Roman"/>
                    <w:szCs w:val="21"/>
                  </w:rPr>
                </w:pPr>
              </w:p>
            </w:tc>
            <w:tc>
              <w:tcPr>
                <w:tcW w:w="608" w:type="pct"/>
                <w:shd w:val="clear" w:color="auto" w:fill="auto"/>
              </w:tcPr>
              <w:p w14:paraId="1EDC30C4" w14:textId="77777777" w:rsidR="00AE386E" w:rsidRPr="00E43D17" w:rsidRDefault="00AE386E" w:rsidP="00544338">
                <w:pPr>
                  <w:jc w:val="right"/>
                  <w:rPr>
                    <w:rFonts w:ascii="Times New Roman" w:hAnsi="Times New Roman" w:cs="Times New Roman"/>
                    <w:szCs w:val="21"/>
                  </w:rPr>
                </w:pPr>
              </w:p>
            </w:tc>
            <w:tc>
              <w:tcPr>
                <w:tcW w:w="801" w:type="pct"/>
                <w:shd w:val="clear" w:color="auto" w:fill="auto"/>
              </w:tcPr>
              <w:p w14:paraId="0047A4A0" w14:textId="77777777" w:rsidR="00AE386E" w:rsidRPr="00E43D17" w:rsidRDefault="00AE386E" w:rsidP="00544338">
                <w:pPr>
                  <w:jc w:val="right"/>
                  <w:rPr>
                    <w:rFonts w:ascii="Times New Roman" w:hAnsi="Times New Roman" w:cs="Times New Roman"/>
                    <w:szCs w:val="21"/>
                  </w:rPr>
                </w:pPr>
              </w:p>
            </w:tc>
          </w:tr>
          <w:tr w:rsidR="00AE386E" w14:paraId="44A83896" w14:textId="77777777" w:rsidTr="00544338">
            <w:trPr>
              <w:trHeight w:val="284"/>
            </w:trPr>
            <w:sdt>
              <w:sdtPr>
                <w:tag w:val="_PLD_420f955ca82e4f579c5533e44e7054ff"/>
                <w:id w:val="-34656327"/>
                <w:lock w:val="sdtLocked"/>
              </w:sdtPr>
              <w:sdtEndPr/>
              <w:sdtContent>
                <w:tc>
                  <w:tcPr>
                    <w:tcW w:w="1017" w:type="pct"/>
                    <w:shd w:val="clear" w:color="auto" w:fill="auto"/>
                    <w:vAlign w:val="center"/>
                  </w:tcPr>
                  <w:p w14:paraId="61DFFDF6" w14:textId="77777777" w:rsidR="00AE386E" w:rsidRDefault="00AE386E" w:rsidP="00544338">
                    <w:pPr>
                      <w:ind w:firstLineChars="200" w:firstLine="420"/>
                      <w:rPr>
                        <w:szCs w:val="21"/>
                      </w:rPr>
                    </w:pPr>
                    <w:r w:rsidRPr="0005542C">
                      <w:rPr>
                        <w:rFonts w:ascii="Times New Roman" w:hAnsi="Times New Roman" w:hint="eastAsia"/>
                        <w:szCs w:val="21"/>
                      </w:rPr>
                      <w:t>1</w:t>
                    </w:r>
                    <w:r>
                      <w:rPr>
                        <w:rFonts w:hint="eastAsia"/>
                        <w:szCs w:val="21"/>
                      </w:rPr>
                      <w:t>.期</w:t>
                    </w:r>
                    <w:r>
                      <w:rPr>
                        <w:szCs w:val="21"/>
                      </w:rPr>
                      <w:t>初余额</w:t>
                    </w:r>
                  </w:p>
                </w:tc>
              </w:sdtContent>
            </w:sdt>
            <w:tc>
              <w:tcPr>
                <w:tcW w:w="676" w:type="pct"/>
                <w:shd w:val="clear" w:color="auto" w:fill="auto"/>
              </w:tcPr>
              <w:p w14:paraId="691EB33C"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76" w:type="pct"/>
                <w:shd w:val="clear" w:color="auto" w:fill="auto"/>
              </w:tcPr>
              <w:p w14:paraId="59CF0213"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52" w:type="pct"/>
                <w:shd w:val="clear" w:color="auto" w:fill="auto"/>
              </w:tcPr>
              <w:p w14:paraId="758F87B6"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570" w:type="pct"/>
                <w:shd w:val="clear" w:color="auto" w:fill="auto"/>
              </w:tcPr>
              <w:p w14:paraId="1E565824"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08" w:type="pct"/>
                <w:shd w:val="clear" w:color="auto" w:fill="auto"/>
              </w:tcPr>
              <w:p w14:paraId="71801CD7"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74,132,741.35</w:t>
                </w:r>
              </w:p>
            </w:tc>
            <w:tc>
              <w:tcPr>
                <w:tcW w:w="801" w:type="pct"/>
                <w:shd w:val="clear" w:color="auto" w:fill="auto"/>
              </w:tcPr>
              <w:p w14:paraId="5ADF540C"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74,132,741.35</w:t>
                </w:r>
              </w:p>
            </w:tc>
          </w:tr>
          <w:tr w:rsidR="00AE386E" w14:paraId="7A5C8376" w14:textId="77777777" w:rsidTr="00544338">
            <w:trPr>
              <w:trHeight w:val="284"/>
            </w:trPr>
            <w:sdt>
              <w:sdtPr>
                <w:tag w:val="_PLD_7efb2ccf9b504b529547ebac5b8ce675"/>
                <w:id w:val="745231108"/>
                <w:lock w:val="sdtLocked"/>
              </w:sdtPr>
              <w:sdtEndPr/>
              <w:sdtContent>
                <w:tc>
                  <w:tcPr>
                    <w:tcW w:w="1017" w:type="pct"/>
                    <w:shd w:val="clear" w:color="auto" w:fill="auto"/>
                    <w:vAlign w:val="center"/>
                  </w:tcPr>
                  <w:p w14:paraId="048F9F5F" w14:textId="77777777" w:rsidR="00AE386E" w:rsidRDefault="00AE386E" w:rsidP="00544338">
                    <w:pPr>
                      <w:ind w:firstLineChars="200" w:firstLine="420"/>
                      <w:rPr>
                        <w:szCs w:val="21"/>
                      </w:rPr>
                    </w:pPr>
                    <w:r w:rsidRPr="0005542C">
                      <w:rPr>
                        <w:rFonts w:ascii="Times New Roman" w:hAnsi="Times New Roman"/>
                        <w:szCs w:val="21"/>
                      </w:rPr>
                      <w:t>2</w:t>
                    </w:r>
                    <w:r>
                      <w:rPr>
                        <w:szCs w:val="21"/>
                      </w:rPr>
                      <w:t>.本期增加</w:t>
                    </w:r>
                    <w:r>
                      <w:rPr>
                        <w:rFonts w:hint="eastAsia"/>
                        <w:szCs w:val="21"/>
                      </w:rPr>
                      <w:t>金额</w:t>
                    </w:r>
                  </w:p>
                </w:tc>
              </w:sdtContent>
            </w:sdt>
            <w:tc>
              <w:tcPr>
                <w:tcW w:w="676" w:type="pct"/>
                <w:shd w:val="clear" w:color="auto" w:fill="auto"/>
              </w:tcPr>
              <w:p w14:paraId="14E1C0ED"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76" w:type="pct"/>
                <w:shd w:val="clear" w:color="auto" w:fill="auto"/>
              </w:tcPr>
              <w:p w14:paraId="33B30D87"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52" w:type="pct"/>
                <w:shd w:val="clear" w:color="auto" w:fill="auto"/>
              </w:tcPr>
              <w:p w14:paraId="771ACE2E"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570" w:type="pct"/>
                <w:shd w:val="clear" w:color="auto" w:fill="auto"/>
              </w:tcPr>
              <w:p w14:paraId="5A64A841"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c>
              <w:tcPr>
                <w:tcW w:w="608" w:type="pct"/>
                <w:shd w:val="clear" w:color="auto" w:fill="auto"/>
              </w:tcPr>
              <w:p w14:paraId="6297B508"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4,536,110.03</w:t>
                </w:r>
              </w:p>
            </w:tc>
            <w:tc>
              <w:tcPr>
                <w:tcW w:w="801" w:type="pct"/>
                <w:shd w:val="clear" w:color="auto" w:fill="auto"/>
              </w:tcPr>
              <w:p w14:paraId="7108D190"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4,536,110.03</w:t>
                </w:r>
              </w:p>
            </w:tc>
          </w:tr>
          <w:tr w:rsidR="00AE386E" w14:paraId="31F75C43" w14:textId="77777777" w:rsidTr="00544338">
            <w:trPr>
              <w:trHeight w:val="284"/>
            </w:trPr>
            <w:sdt>
              <w:sdtPr>
                <w:tag w:val="_PLD_c13e2ead7b5f41d0891abcff97ced932"/>
                <w:id w:val="430088487"/>
                <w:lock w:val="sdtLocked"/>
              </w:sdtPr>
              <w:sdtEndPr/>
              <w:sdtContent>
                <w:tc>
                  <w:tcPr>
                    <w:tcW w:w="1017" w:type="pct"/>
                    <w:shd w:val="clear" w:color="auto" w:fill="auto"/>
                    <w:vAlign w:val="center"/>
                  </w:tcPr>
                  <w:p w14:paraId="4A2C3356" w14:textId="77777777" w:rsidR="00AE386E" w:rsidRDefault="00AE386E" w:rsidP="00544338">
                    <w:pPr>
                      <w:ind w:firstLineChars="300" w:firstLine="630"/>
                      <w:rPr>
                        <w:szCs w:val="21"/>
                      </w:rPr>
                    </w:pPr>
                    <w:r>
                      <w:rPr>
                        <w:rFonts w:hint="eastAsia"/>
                        <w:szCs w:val="21"/>
                      </w:rPr>
                      <w:t>（</w:t>
                    </w:r>
                    <w:r w:rsidRPr="0005542C">
                      <w:rPr>
                        <w:rFonts w:ascii="Times New Roman" w:hAnsi="Times New Roman" w:hint="eastAsia"/>
                        <w:szCs w:val="21"/>
                      </w:rPr>
                      <w:t>1</w:t>
                    </w:r>
                    <w:r>
                      <w:rPr>
                        <w:rFonts w:hint="eastAsia"/>
                        <w:szCs w:val="21"/>
                      </w:rPr>
                      <w:t>）</w:t>
                    </w:r>
                    <w:r>
                      <w:rPr>
                        <w:szCs w:val="21"/>
                      </w:rPr>
                      <w:t>计提</w:t>
                    </w:r>
                  </w:p>
                </w:tc>
              </w:sdtContent>
            </w:sdt>
            <w:tc>
              <w:tcPr>
                <w:tcW w:w="676" w:type="pct"/>
                <w:shd w:val="clear" w:color="auto" w:fill="auto"/>
              </w:tcPr>
              <w:p w14:paraId="1CBA529F" w14:textId="77777777" w:rsidR="00AE386E" w:rsidRPr="00E43D17" w:rsidRDefault="00AE386E" w:rsidP="00544338">
                <w:pPr>
                  <w:jc w:val="right"/>
                  <w:rPr>
                    <w:rFonts w:ascii="Times New Roman" w:hAnsi="Times New Roman" w:cs="Times New Roman"/>
                    <w:szCs w:val="21"/>
                  </w:rPr>
                </w:pPr>
              </w:p>
            </w:tc>
            <w:tc>
              <w:tcPr>
                <w:tcW w:w="676" w:type="pct"/>
                <w:shd w:val="clear" w:color="auto" w:fill="auto"/>
              </w:tcPr>
              <w:p w14:paraId="33005236" w14:textId="77777777" w:rsidR="00AE386E" w:rsidRPr="00E43D17" w:rsidRDefault="00AE386E" w:rsidP="00544338">
                <w:pPr>
                  <w:jc w:val="right"/>
                  <w:rPr>
                    <w:rFonts w:ascii="Times New Roman" w:hAnsi="Times New Roman" w:cs="Times New Roman"/>
                    <w:szCs w:val="21"/>
                  </w:rPr>
                </w:pPr>
              </w:p>
            </w:tc>
            <w:tc>
              <w:tcPr>
                <w:tcW w:w="652" w:type="pct"/>
                <w:shd w:val="clear" w:color="auto" w:fill="auto"/>
              </w:tcPr>
              <w:p w14:paraId="2E5EC127" w14:textId="77777777" w:rsidR="00AE386E" w:rsidRPr="00E43D17" w:rsidRDefault="00AE386E" w:rsidP="00544338">
                <w:pPr>
                  <w:jc w:val="right"/>
                  <w:rPr>
                    <w:rFonts w:ascii="Times New Roman" w:hAnsi="Times New Roman" w:cs="Times New Roman"/>
                    <w:szCs w:val="21"/>
                  </w:rPr>
                </w:pPr>
              </w:p>
            </w:tc>
            <w:tc>
              <w:tcPr>
                <w:tcW w:w="570" w:type="pct"/>
                <w:shd w:val="clear" w:color="auto" w:fill="auto"/>
              </w:tcPr>
              <w:p w14:paraId="0424BF5A" w14:textId="77777777" w:rsidR="00AE386E" w:rsidRPr="00E43D17" w:rsidRDefault="00AE386E" w:rsidP="00544338">
                <w:pPr>
                  <w:jc w:val="right"/>
                  <w:rPr>
                    <w:rFonts w:ascii="Times New Roman" w:hAnsi="Times New Roman" w:cs="Times New Roman"/>
                    <w:szCs w:val="21"/>
                  </w:rPr>
                </w:pPr>
              </w:p>
            </w:tc>
            <w:tc>
              <w:tcPr>
                <w:tcW w:w="608" w:type="pct"/>
                <w:shd w:val="clear" w:color="auto" w:fill="auto"/>
              </w:tcPr>
              <w:p w14:paraId="10CD8C6E" w14:textId="77777777" w:rsidR="00AE386E" w:rsidRPr="00E43D17" w:rsidRDefault="00AE386E" w:rsidP="00544338">
                <w:pPr>
                  <w:jc w:val="right"/>
                  <w:rPr>
                    <w:rFonts w:ascii="Times New Roman" w:hAnsi="Times New Roman" w:cs="Times New Roman"/>
                    <w:szCs w:val="21"/>
                  </w:rPr>
                </w:pPr>
              </w:p>
            </w:tc>
            <w:tc>
              <w:tcPr>
                <w:tcW w:w="801" w:type="pct"/>
                <w:shd w:val="clear" w:color="auto" w:fill="auto"/>
              </w:tcPr>
              <w:p w14:paraId="38911C4C" w14:textId="77777777" w:rsidR="00AE386E" w:rsidRPr="00E43D17" w:rsidRDefault="00AE386E" w:rsidP="00544338">
                <w:pPr>
                  <w:jc w:val="right"/>
                  <w:rPr>
                    <w:rFonts w:ascii="Times New Roman" w:hAnsi="Times New Roman" w:cs="Times New Roman"/>
                    <w:szCs w:val="21"/>
                  </w:rPr>
                </w:pPr>
                <w:r w:rsidRPr="00E43D17">
                  <w:rPr>
                    <w:rFonts w:ascii="Times New Roman" w:hAnsi="Times New Roman" w:cs="Times New Roman"/>
                    <w:szCs w:val="21"/>
                  </w:rPr>
                  <w:t>-</w:t>
                </w:r>
              </w:p>
            </w:tc>
          </w:tr>
          <w:tr w:rsidR="00AE386E" w14:paraId="3A20643D" w14:textId="77777777" w:rsidTr="00544338">
            <w:trPr>
              <w:trHeight w:val="284"/>
            </w:trPr>
            <w:sdt>
              <w:sdtPr>
                <w:rPr>
                  <w:rFonts w:hint="eastAsia"/>
                  <w:szCs w:val="21"/>
                </w:rPr>
                <w:alias w:val="无形资产减值准备增加项目名称"/>
                <w:tag w:val="_GBC_a07f98d210fd4636be10f5bfad0425cc"/>
                <w:id w:val="-926263385"/>
                <w:lock w:val="sdtLocked"/>
              </w:sdtPr>
              <w:sdtEndPr/>
              <w:sdtContent>
                <w:tc>
                  <w:tcPr>
                    <w:tcW w:w="1017" w:type="pct"/>
                    <w:shd w:val="clear" w:color="auto" w:fill="auto"/>
                  </w:tcPr>
                  <w:p w14:paraId="799B4935" w14:textId="77777777" w:rsidR="00AE386E" w:rsidRDefault="00AE386E" w:rsidP="00544338">
                    <w:pPr>
                      <w:ind w:firstLineChars="300" w:firstLine="630"/>
                      <w:rPr>
                        <w:szCs w:val="21"/>
                      </w:rPr>
                    </w:pPr>
                    <w:r w:rsidRPr="00B00944">
                      <w:rPr>
                        <w:szCs w:val="21"/>
                      </w:rPr>
                      <w:t>(</w:t>
                    </w:r>
                    <w:r w:rsidRPr="0005542C">
                      <w:rPr>
                        <w:rFonts w:ascii="Times New Roman" w:hAnsi="Times New Roman"/>
                        <w:szCs w:val="21"/>
                      </w:rPr>
                      <w:t>2</w:t>
                    </w:r>
                    <w:r w:rsidRPr="00B00944">
                      <w:rPr>
                        <w:szCs w:val="21"/>
                      </w:rPr>
                      <w:t>)汇率变动影响</w:t>
                    </w:r>
                  </w:p>
                </w:tc>
              </w:sdtContent>
            </w:sdt>
            <w:sdt>
              <w:sdtPr>
                <w:rPr>
                  <w:rFonts w:ascii="Times New Roman" w:hAnsi="Times New Roman" w:cs="Times New Roman"/>
                  <w:szCs w:val="21"/>
                </w:rPr>
                <w:alias w:val="无形资产土地使用权减值准备增加项目金额"/>
                <w:tag w:val="_GBC_12b871fdd57041608a822a4b7df86aab"/>
                <w:id w:val="83423720"/>
                <w:lock w:val="sdtLocked"/>
                <w:showingPlcHdr/>
              </w:sdtPr>
              <w:sdtEndPr/>
              <w:sdtContent>
                <w:tc>
                  <w:tcPr>
                    <w:tcW w:w="676" w:type="pct"/>
                    <w:shd w:val="clear" w:color="auto" w:fill="auto"/>
                  </w:tcPr>
                  <w:p w14:paraId="55547269"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 xml:space="preserve">　</w:t>
                    </w:r>
                  </w:p>
                </w:tc>
              </w:sdtContent>
            </w:sdt>
            <w:sdt>
              <w:sdtPr>
                <w:rPr>
                  <w:rFonts w:ascii="Times New Roman" w:hAnsi="Times New Roman" w:cs="Times New Roman"/>
                  <w:szCs w:val="21"/>
                </w:rPr>
                <w:alias w:val="无形资产专利权减值准备增加项目金额"/>
                <w:tag w:val="_GBC_67beba23fec84cc8bdab0a5541f34763"/>
                <w:id w:val="-802767811"/>
                <w:lock w:val="sdtLocked"/>
                <w:showingPlcHdr/>
              </w:sdtPr>
              <w:sdtEndPr/>
              <w:sdtContent>
                <w:tc>
                  <w:tcPr>
                    <w:tcW w:w="676" w:type="pct"/>
                    <w:shd w:val="clear" w:color="auto" w:fill="auto"/>
                  </w:tcPr>
                  <w:p w14:paraId="23B5FF3C"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 xml:space="preserve">　</w:t>
                    </w:r>
                  </w:p>
                </w:tc>
              </w:sdtContent>
            </w:sdt>
            <w:sdt>
              <w:sdtPr>
                <w:rPr>
                  <w:rFonts w:ascii="Times New Roman" w:hAnsi="Times New Roman" w:cs="Times New Roman"/>
                  <w:szCs w:val="21"/>
                </w:rPr>
                <w:alias w:val="无形资产非专利技术减值准备增加项目金额"/>
                <w:tag w:val="_GBC_be68ae2985d7460081ee248b41918fc0"/>
                <w:id w:val="-546455234"/>
                <w:lock w:val="sdtLocked"/>
                <w:showingPlcHdr/>
              </w:sdtPr>
              <w:sdtEndPr/>
              <w:sdtContent>
                <w:tc>
                  <w:tcPr>
                    <w:tcW w:w="652" w:type="pct"/>
                    <w:shd w:val="clear" w:color="auto" w:fill="auto"/>
                  </w:tcPr>
                  <w:p w14:paraId="180D7984"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 xml:space="preserve">　</w:t>
                    </w:r>
                  </w:p>
                </w:tc>
              </w:sdtContent>
            </w:sdt>
            <w:sdt>
              <w:sdtPr>
                <w:rPr>
                  <w:rFonts w:ascii="Times New Roman" w:hAnsi="Times New Roman" w:cs="Times New Roman"/>
                  <w:szCs w:val="21"/>
                </w:rPr>
                <w:alias w:val="无形资产减值准备增加项目金额"/>
                <w:tag w:val="_GBC_63b957dd4ae94826a33c2bd5cab283a2"/>
                <w:id w:val="-694001250"/>
                <w:lock w:val="sdtLocked"/>
                <w:showingPlcHdr/>
              </w:sdtPr>
              <w:sdtEndPr/>
              <w:sdtContent>
                <w:tc>
                  <w:tcPr>
                    <w:tcW w:w="570" w:type="pct"/>
                    <w:shd w:val="clear" w:color="auto" w:fill="auto"/>
                  </w:tcPr>
                  <w:p w14:paraId="57FB72D3"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 xml:space="preserve">　</w:t>
                    </w:r>
                  </w:p>
                </w:tc>
              </w:sdtContent>
            </w:sdt>
            <w:sdt>
              <w:sdtPr>
                <w:rPr>
                  <w:rFonts w:ascii="Times New Roman" w:hAnsi="Times New Roman" w:cs="Times New Roman"/>
                  <w:szCs w:val="21"/>
                </w:rPr>
                <w:alias w:val="无形资产减值准备增加项目金额"/>
                <w:tag w:val="_GBC_63b957dd4ae94826a33c2bd5cab283a2"/>
                <w:id w:val="1388614066"/>
                <w:lock w:val="sdtLocked"/>
              </w:sdtPr>
              <w:sdtEndPr/>
              <w:sdtContent>
                <w:tc>
                  <w:tcPr>
                    <w:tcW w:w="608" w:type="pct"/>
                    <w:shd w:val="clear" w:color="auto" w:fill="auto"/>
                  </w:tcPr>
                  <w:p w14:paraId="6470F97E" w14:textId="77777777" w:rsidR="00AE386E" w:rsidRPr="00AE386E" w:rsidRDefault="00AE386E" w:rsidP="00544338">
                    <w:pPr>
                      <w:jc w:val="right"/>
                      <w:rPr>
                        <w:rFonts w:ascii="Times New Roman" w:hAnsi="Times New Roman" w:cs="Times New Roman"/>
                        <w:szCs w:val="21"/>
                      </w:rPr>
                    </w:pPr>
                    <w:r w:rsidRPr="0005542C">
                      <w:rPr>
                        <w:rFonts w:ascii="Times New Roman" w:hAnsi="Times New Roman" w:cs="Times New Roman"/>
                        <w:szCs w:val="21"/>
                      </w:rPr>
                      <w:t>4</w:t>
                    </w:r>
                    <w:r w:rsidRPr="00AE386E">
                      <w:rPr>
                        <w:rFonts w:ascii="Times New Roman" w:hAnsi="Times New Roman" w:cs="Times New Roman"/>
                        <w:szCs w:val="21"/>
                      </w:rPr>
                      <w:t>,</w:t>
                    </w:r>
                    <w:r w:rsidRPr="0005542C">
                      <w:rPr>
                        <w:rFonts w:ascii="Times New Roman" w:hAnsi="Times New Roman" w:cs="Times New Roman"/>
                        <w:szCs w:val="21"/>
                      </w:rPr>
                      <w:t>536</w:t>
                    </w:r>
                    <w:r w:rsidRPr="00AE386E">
                      <w:rPr>
                        <w:rFonts w:ascii="Times New Roman" w:hAnsi="Times New Roman" w:cs="Times New Roman"/>
                        <w:szCs w:val="21"/>
                      </w:rPr>
                      <w:t>,</w:t>
                    </w:r>
                    <w:r w:rsidRPr="0005542C">
                      <w:rPr>
                        <w:rFonts w:ascii="Times New Roman" w:hAnsi="Times New Roman" w:cs="Times New Roman"/>
                        <w:szCs w:val="21"/>
                      </w:rPr>
                      <w:t>110</w:t>
                    </w:r>
                    <w:r w:rsidRPr="00AE386E">
                      <w:rPr>
                        <w:rFonts w:ascii="Times New Roman" w:hAnsi="Times New Roman" w:cs="Times New Roman"/>
                        <w:szCs w:val="21"/>
                      </w:rPr>
                      <w:t>.</w:t>
                    </w:r>
                    <w:r w:rsidRPr="0005542C">
                      <w:rPr>
                        <w:rFonts w:ascii="Times New Roman" w:hAnsi="Times New Roman" w:cs="Times New Roman"/>
                        <w:szCs w:val="21"/>
                      </w:rPr>
                      <w:t>03</w:t>
                    </w:r>
                  </w:p>
                </w:tc>
              </w:sdtContent>
            </w:sdt>
            <w:sdt>
              <w:sdtPr>
                <w:rPr>
                  <w:rFonts w:ascii="Times New Roman" w:hAnsi="Times New Roman" w:cs="Times New Roman"/>
                  <w:szCs w:val="21"/>
                </w:rPr>
                <w:alias w:val="无形资产减值准备增加项目合计金额"/>
                <w:tag w:val="_GBC_d898031c95ba4f18aa304513f88d8510"/>
                <w:id w:val="-1335447774"/>
                <w:lock w:val="sdtLocked"/>
              </w:sdtPr>
              <w:sdtEndPr/>
              <w:sdtContent>
                <w:tc>
                  <w:tcPr>
                    <w:tcW w:w="801" w:type="pct"/>
                    <w:shd w:val="clear" w:color="auto" w:fill="auto"/>
                  </w:tcPr>
                  <w:p w14:paraId="5D2045BE" w14:textId="77777777" w:rsidR="00AE386E" w:rsidRPr="00AE386E" w:rsidRDefault="00AE386E" w:rsidP="00544338">
                    <w:pPr>
                      <w:jc w:val="right"/>
                      <w:rPr>
                        <w:rFonts w:ascii="Times New Roman" w:hAnsi="Times New Roman" w:cs="Times New Roman"/>
                        <w:szCs w:val="21"/>
                      </w:rPr>
                    </w:pPr>
                    <w:r w:rsidRPr="0005542C">
                      <w:rPr>
                        <w:rFonts w:ascii="Times New Roman" w:hAnsi="Times New Roman" w:cs="Times New Roman"/>
                        <w:szCs w:val="21"/>
                      </w:rPr>
                      <w:t>4</w:t>
                    </w:r>
                    <w:r w:rsidRPr="00AE386E">
                      <w:rPr>
                        <w:rFonts w:ascii="Times New Roman" w:hAnsi="Times New Roman" w:cs="Times New Roman"/>
                        <w:szCs w:val="21"/>
                      </w:rPr>
                      <w:t>,</w:t>
                    </w:r>
                    <w:r w:rsidRPr="0005542C">
                      <w:rPr>
                        <w:rFonts w:ascii="Times New Roman" w:hAnsi="Times New Roman" w:cs="Times New Roman"/>
                        <w:szCs w:val="21"/>
                      </w:rPr>
                      <w:t>536</w:t>
                    </w:r>
                    <w:r w:rsidRPr="00AE386E">
                      <w:rPr>
                        <w:rFonts w:ascii="Times New Roman" w:hAnsi="Times New Roman" w:cs="Times New Roman"/>
                        <w:szCs w:val="21"/>
                      </w:rPr>
                      <w:t>,</w:t>
                    </w:r>
                    <w:r w:rsidRPr="0005542C">
                      <w:rPr>
                        <w:rFonts w:ascii="Times New Roman" w:hAnsi="Times New Roman" w:cs="Times New Roman"/>
                        <w:szCs w:val="21"/>
                      </w:rPr>
                      <w:t>110</w:t>
                    </w:r>
                    <w:r w:rsidRPr="00AE386E">
                      <w:rPr>
                        <w:rFonts w:ascii="Times New Roman" w:hAnsi="Times New Roman" w:cs="Times New Roman"/>
                        <w:szCs w:val="21"/>
                      </w:rPr>
                      <w:t>.</w:t>
                    </w:r>
                    <w:r w:rsidRPr="0005542C">
                      <w:rPr>
                        <w:rFonts w:ascii="Times New Roman" w:hAnsi="Times New Roman" w:cs="Times New Roman"/>
                        <w:szCs w:val="21"/>
                      </w:rPr>
                      <w:t>03</w:t>
                    </w:r>
                  </w:p>
                </w:tc>
              </w:sdtContent>
            </w:sdt>
          </w:tr>
          <w:tr w:rsidR="00AE386E" w14:paraId="03C283D7" w14:textId="77777777" w:rsidTr="00544338">
            <w:trPr>
              <w:trHeight w:val="284"/>
            </w:trPr>
            <w:sdt>
              <w:sdtPr>
                <w:tag w:val="_PLD_80ddaa0f1cfd432483c808ea875d3645"/>
                <w:id w:val="55443796"/>
                <w:lock w:val="sdtLocked"/>
              </w:sdtPr>
              <w:sdtEndPr/>
              <w:sdtContent>
                <w:tc>
                  <w:tcPr>
                    <w:tcW w:w="1017" w:type="pct"/>
                    <w:shd w:val="clear" w:color="auto" w:fill="auto"/>
                    <w:vAlign w:val="center"/>
                  </w:tcPr>
                  <w:p w14:paraId="07B24650" w14:textId="77777777" w:rsidR="00AE386E" w:rsidRDefault="00AE386E" w:rsidP="00544338">
                    <w:pPr>
                      <w:ind w:firstLineChars="200" w:firstLine="420"/>
                      <w:rPr>
                        <w:szCs w:val="21"/>
                      </w:rPr>
                    </w:pPr>
                    <w:r w:rsidRPr="0005542C">
                      <w:rPr>
                        <w:rFonts w:ascii="Times New Roman" w:hAnsi="Times New Roman" w:hint="eastAsia"/>
                        <w:szCs w:val="21"/>
                      </w:rPr>
                      <w:t>3</w:t>
                    </w:r>
                    <w:r>
                      <w:rPr>
                        <w:rFonts w:hint="eastAsia"/>
                        <w:szCs w:val="21"/>
                      </w:rPr>
                      <w:t>.</w:t>
                    </w:r>
                    <w:r>
                      <w:rPr>
                        <w:szCs w:val="21"/>
                      </w:rPr>
                      <w:t>本期减少</w:t>
                    </w:r>
                    <w:r>
                      <w:rPr>
                        <w:rFonts w:hint="eastAsia"/>
                        <w:szCs w:val="21"/>
                      </w:rPr>
                      <w:t>金额</w:t>
                    </w:r>
                  </w:p>
                </w:tc>
              </w:sdtContent>
            </w:sdt>
            <w:tc>
              <w:tcPr>
                <w:tcW w:w="676" w:type="pct"/>
                <w:shd w:val="clear" w:color="auto" w:fill="auto"/>
              </w:tcPr>
              <w:p w14:paraId="5D402FD8"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c>
              <w:tcPr>
                <w:tcW w:w="676" w:type="pct"/>
                <w:shd w:val="clear" w:color="auto" w:fill="auto"/>
              </w:tcPr>
              <w:p w14:paraId="027867EF"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c>
              <w:tcPr>
                <w:tcW w:w="652" w:type="pct"/>
                <w:shd w:val="clear" w:color="auto" w:fill="auto"/>
              </w:tcPr>
              <w:p w14:paraId="6037F5F8"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c>
              <w:tcPr>
                <w:tcW w:w="570" w:type="pct"/>
                <w:shd w:val="clear" w:color="auto" w:fill="auto"/>
              </w:tcPr>
              <w:p w14:paraId="5DE40323"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c>
              <w:tcPr>
                <w:tcW w:w="608" w:type="pct"/>
                <w:shd w:val="clear" w:color="auto" w:fill="auto"/>
              </w:tcPr>
              <w:p w14:paraId="0F59309B"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c>
              <w:tcPr>
                <w:tcW w:w="801" w:type="pct"/>
                <w:shd w:val="clear" w:color="auto" w:fill="auto"/>
              </w:tcPr>
              <w:p w14:paraId="6BAA6A72"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r>
          <w:tr w:rsidR="00AE386E" w14:paraId="052AF876" w14:textId="77777777" w:rsidTr="00544338">
            <w:trPr>
              <w:trHeight w:val="284"/>
            </w:trPr>
            <w:sdt>
              <w:sdtPr>
                <w:tag w:val="_PLD_2737286ed2dd4f3f95206ad01cd11070"/>
                <w:id w:val="1068458418"/>
                <w:lock w:val="sdtLocked"/>
              </w:sdtPr>
              <w:sdtEndPr/>
              <w:sdtContent>
                <w:tc>
                  <w:tcPr>
                    <w:tcW w:w="1017" w:type="pct"/>
                    <w:shd w:val="clear" w:color="auto" w:fill="auto"/>
                    <w:vAlign w:val="center"/>
                  </w:tcPr>
                  <w:p w14:paraId="58487C49" w14:textId="77777777" w:rsidR="00AE386E" w:rsidRDefault="00AE386E" w:rsidP="00544338">
                    <w:pPr>
                      <w:ind w:firstLineChars="300" w:firstLine="630"/>
                      <w:rPr>
                        <w:szCs w:val="21"/>
                      </w:rPr>
                    </w:pPr>
                    <w:r>
                      <w:rPr>
                        <w:szCs w:val="21"/>
                      </w:rPr>
                      <w:t>(</w:t>
                    </w:r>
                    <w:r w:rsidRPr="0005542C">
                      <w:rPr>
                        <w:rFonts w:ascii="Times New Roman" w:hAnsi="Times New Roman" w:hint="eastAsia"/>
                        <w:szCs w:val="21"/>
                      </w:rPr>
                      <w:t>1</w:t>
                    </w:r>
                    <w:r>
                      <w:rPr>
                        <w:szCs w:val="21"/>
                      </w:rPr>
                      <w:t>)</w:t>
                    </w:r>
                    <w:r>
                      <w:rPr>
                        <w:rFonts w:hint="eastAsia"/>
                        <w:szCs w:val="21"/>
                      </w:rPr>
                      <w:t>处置</w:t>
                    </w:r>
                  </w:p>
                </w:tc>
              </w:sdtContent>
            </w:sdt>
            <w:tc>
              <w:tcPr>
                <w:tcW w:w="676" w:type="pct"/>
                <w:shd w:val="clear" w:color="auto" w:fill="auto"/>
                <w:vAlign w:val="center"/>
              </w:tcPr>
              <w:p w14:paraId="6FD4EAA9"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c>
              <w:tcPr>
                <w:tcW w:w="676" w:type="pct"/>
                <w:shd w:val="clear" w:color="auto" w:fill="auto"/>
                <w:vAlign w:val="center"/>
              </w:tcPr>
              <w:p w14:paraId="563B560C"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c>
              <w:tcPr>
                <w:tcW w:w="652" w:type="pct"/>
                <w:shd w:val="clear" w:color="auto" w:fill="auto"/>
                <w:vAlign w:val="center"/>
              </w:tcPr>
              <w:p w14:paraId="3D60DF8E"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c>
              <w:tcPr>
                <w:tcW w:w="570" w:type="pct"/>
                <w:shd w:val="clear" w:color="auto" w:fill="auto"/>
                <w:vAlign w:val="center"/>
              </w:tcPr>
              <w:p w14:paraId="486D1238"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c>
              <w:tcPr>
                <w:tcW w:w="608" w:type="pct"/>
                <w:shd w:val="clear" w:color="auto" w:fill="auto"/>
                <w:vAlign w:val="center"/>
              </w:tcPr>
              <w:p w14:paraId="1B60BAB3"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c>
              <w:tcPr>
                <w:tcW w:w="801" w:type="pct"/>
                <w:shd w:val="clear" w:color="auto" w:fill="auto"/>
                <w:vAlign w:val="center"/>
              </w:tcPr>
              <w:p w14:paraId="68E71C06"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r>
          <w:tr w:rsidR="00AE386E" w14:paraId="5A276E28" w14:textId="77777777" w:rsidTr="00544338">
            <w:trPr>
              <w:trHeight w:val="284"/>
            </w:trPr>
            <w:sdt>
              <w:sdtPr>
                <w:tag w:val="_PLD_4a919606beac465fb30f547b86305b00"/>
                <w:id w:val="1171461621"/>
                <w:lock w:val="sdtLocked"/>
              </w:sdtPr>
              <w:sdtEndPr/>
              <w:sdtContent>
                <w:tc>
                  <w:tcPr>
                    <w:tcW w:w="1017" w:type="pct"/>
                    <w:shd w:val="clear" w:color="auto" w:fill="auto"/>
                    <w:vAlign w:val="center"/>
                  </w:tcPr>
                  <w:p w14:paraId="5C8A7805" w14:textId="77777777" w:rsidR="00AE386E" w:rsidRDefault="00AE386E" w:rsidP="00544338">
                    <w:pPr>
                      <w:ind w:firstLineChars="200" w:firstLine="420"/>
                      <w:rPr>
                        <w:szCs w:val="21"/>
                      </w:rPr>
                    </w:pPr>
                    <w:r w:rsidRPr="0005542C">
                      <w:rPr>
                        <w:rFonts w:ascii="Times New Roman" w:hAnsi="Times New Roman" w:hint="eastAsia"/>
                        <w:szCs w:val="21"/>
                      </w:rPr>
                      <w:t>4</w:t>
                    </w:r>
                    <w:r>
                      <w:rPr>
                        <w:rFonts w:hint="eastAsia"/>
                        <w:szCs w:val="21"/>
                      </w:rPr>
                      <w:t>.</w:t>
                    </w:r>
                    <w:r>
                      <w:rPr>
                        <w:szCs w:val="21"/>
                      </w:rPr>
                      <w:t>期末余额</w:t>
                    </w:r>
                  </w:p>
                </w:tc>
              </w:sdtContent>
            </w:sdt>
            <w:tc>
              <w:tcPr>
                <w:tcW w:w="676" w:type="pct"/>
                <w:shd w:val="clear" w:color="auto" w:fill="auto"/>
              </w:tcPr>
              <w:p w14:paraId="472B37A6"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c>
              <w:tcPr>
                <w:tcW w:w="676" w:type="pct"/>
                <w:shd w:val="clear" w:color="auto" w:fill="auto"/>
              </w:tcPr>
              <w:p w14:paraId="6002C15B"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c>
              <w:tcPr>
                <w:tcW w:w="652" w:type="pct"/>
                <w:shd w:val="clear" w:color="auto" w:fill="auto"/>
              </w:tcPr>
              <w:p w14:paraId="64C0A908"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c>
              <w:tcPr>
                <w:tcW w:w="570" w:type="pct"/>
                <w:shd w:val="clear" w:color="auto" w:fill="auto"/>
              </w:tcPr>
              <w:p w14:paraId="4E21841A" w14:textId="77777777"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c>
              <w:tcPr>
                <w:tcW w:w="608" w:type="pct"/>
                <w:shd w:val="clear" w:color="auto" w:fill="auto"/>
              </w:tcPr>
              <w:p w14:paraId="76D5BE5F" w14:textId="77777777" w:rsidR="00AE386E" w:rsidRPr="00AE386E" w:rsidRDefault="00AE386E" w:rsidP="00544338">
                <w:pPr>
                  <w:jc w:val="right"/>
                  <w:rPr>
                    <w:rFonts w:ascii="Times New Roman" w:hAnsi="Times New Roman" w:cs="Times New Roman"/>
                    <w:szCs w:val="21"/>
                  </w:rPr>
                </w:pPr>
                <w:r w:rsidRPr="0005542C">
                  <w:rPr>
                    <w:rFonts w:ascii="Times New Roman" w:hAnsi="Times New Roman" w:cs="Times New Roman"/>
                    <w:szCs w:val="21"/>
                  </w:rPr>
                  <w:t>78</w:t>
                </w:r>
                <w:r w:rsidRPr="00AE386E">
                  <w:rPr>
                    <w:rFonts w:ascii="Times New Roman" w:hAnsi="Times New Roman" w:cs="Times New Roman"/>
                    <w:szCs w:val="21"/>
                  </w:rPr>
                  <w:t>,</w:t>
                </w:r>
                <w:r w:rsidRPr="0005542C">
                  <w:rPr>
                    <w:rFonts w:ascii="Times New Roman" w:hAnsi="Times New Roman" w:cs="Times New Roman"/>
                    <w:szCs w:val="21"/>
                  </w:rPr>
                  <w:t>668</w:t>
                </w:r>
                <w:r w:rsidRPr="00AE386E">
                  <w:rPr>
                    <w:rFonts w:ascii="Times New Roman" w:hAnsi="Times New Roman" w:cs="Times New Roman"/>
                    <w:szCs w:val="21"/>
                  </w:rPr>
                  <w:t>,</w:t>
                </w:r>
                <w:r w:rsidRPr="0005542C">
                  <w:rPr>
                    <w:rFonts w:ascii="Times New Roman" w:hAnsi="Times New Roman" w:cs="Times New Roman"/>
                    <w:szCs w:val="21"/>
                  </w:rPr>
                  <w:t>851</w:t>
                </w:r>
                <w:r w:rsidRPr="00AE386E">
                  <w:rPr>
                    <w:rFonts w:ascii="Times New Roman" w:hAnsi="Times New Roman" w:cs="Times New Roman"/>
                    <w:szCs w:val="21"/>
                  </w:rPr>
                  <w:t>.</w:t>
                </w:r>
                <w:r w:rsidRPr="0005542C">
                  <w:rPr>
                    <w:rFonts w:ascii="Times New Roman" w:hAnsi="Times New Roman" w:cs="Times New Roman"/>
                    <w:szCs w:val="21"/>
                  </w:rPr>
                  <w:t>38</w:t>
                </w:r>
              </w:p>
            </w:tc>
            <w:tc>
              <w:tcPr>
                <w:tcW w:w="801" w:type="pct"/>
                <w:shd w:val="clear" w:color="auto" w:fill="auto"/>
              </w:tcPr>
              <w:p w14:paraId="00F5360E" w14:textId="77777777" w:rsidR="00AE386E" w:rsidRPr="00AE386E" w:rsidRDefault="00AE386E" w:rsidP="00544338">
                <w:pPr>
                  <w:jc w:val="right"/>
                  <w:rPr>
                    <w:rFonts w:ascii="Times New Roman" w:hAnsi="Times New Roman" w:cs="Times New Roman"/>
                    <w:szCs w:val="21"/>
                  </w:rPr>
                </w:pPr>
                <w:r w:rsidRPr="0005542C">
                  <w:rPr>
                    <w:rFonts w:ascii="Times New Roman" w:hAnsi="Times New Roman" w:cs="Times New Roman"/>
                    <w:szCs w:val="21"/>
                  </w:rPr>
                  <w:t>78</w:t>
                </w:r>
                <w:r w:rsidRPr="00AE386E">
                  <w:rPr>
                    <w:rFonts w:ascii="Times New Roman" w:hAnsi="Times New Roman" w:cs="Times New Roman"/>
                    <w:szCs w:val="21"/>
                  </w:rPr>
                  <w:t>,</w:t>
                </w:r>
                <w:r w:rsidRPr="0005542C">
                  <w:rPr>
                    <w:rFonts w:ascii="Times New Roman" w:hAnsi="Times New Roman" w:cs="Times New Roman"/>
                    <w:szCs w:val="21"/>
                  </w:rPr>
                  <w:t>668</w:t>
                </w:r>
                <w:r w:rsidRPr="00AE386E">
                  <w:rPr>
                    <w:rFonts w:ascii="Times New Roman" w:hAnsi="Times New Roman" w:cs="Times New Roman"/>
                    <w:szCs w:val="21"/>
                  </w:rPr>
                  <w:t>,</w:t>
                </w:r>
                <w:r w:rsidRPr="0005542C">
                  <w:rPr>
                    <w:rFonts w:ascii="Times New Roman" w:hAnsi="Times New Roman" w:cs="Times New Roman"/>
                    <w:szCs w:val="21"/>
                  </w:rPr>
                  <w:t>851</w:t>
                </w:r>
                <w:r w:rsidRPr="00AE386E">
                  <w:rPr>
                    <w:rFonts w:ascii="Times New Roman" w:hAnsi="Times New Roman" w:cs="Times New Roman"/>
                    <w:szCs w:val="21"/>
                  </w:rPr>
                  <w:t>.</w:t>
                </w:r>
                <w:r w:rsidRPr="0005542C">
                  <w:rPr>
                    <w:rFonts w:ascii="Times New Roman" w:hAnsi="Times New Roman" w:cs="Times New Roman"/>
                    <w:szCs w:val="21"/>
                  </w:rPr>
                  <w:t>38</w:t>
                </w:r>
              </w:p>
            </w:tc>
          </w:tr>
          <w:tr w:rsidR="00AE386E" w14:paraId="7FA036E9" w14:textId="77777777" w:rsidTr="00544338">
            <w:trPr>
              <w:trHeight w:val="284"/>
            </w:trPr>
            <w:sdt>
              <w:sdtPr>
                <w:tag w:val="_PLD_77aceef1b70d43c0846f7e8f529b7784"/>
                <w:id w:val="-1550682000"/>
                <w:lock w:val="sdtLocked"/>
              </w:sdtPr>
              <w:sdtEndPr/>
              <w:sdtContent>
                <w:tc>
                  <w:tcPr>
                    <w:tcW w:w="1017" w:type="pct"/>
                    <w:shd w:val="clear" w:color="auto" w:fill="auto"/>
                    <w:vAlign w:val="center"/>
                  </w:tcPr>
                  <w:p w14:paraId="35B9E1C7" w14:textId="77777777" w:rsidR="00AE386E" w:rsidRDefault="00AE386E" w:rsidP="00544338">
                    <w:pPr>
                      <w:rPr>
                        <w:szCs w:val="21"/>
                      </w:rPr>
                    </w:pPr>
                    <w:r>
                      <w:rPr>
                        <w:szCs w:val="21"/>
                      </w:rPr>
                      <w:t>四、账面价值</w:t>
                    </w:r>
                  </w:p>
                </w:tc>
              </w:sdtContent>
            </w:sdt>
            <w:tc>
              <w:tcPr>
                <w:tcW w:w="676" w:type="pct"/>
                <w:shd w:val="clear" w:color="auto" w:fill="auto"/>
              </w:tcPr>
              <w:p w14:paraId="37176E27" w14:textId="77777777" w:rsidR="00AE386E" w:rsidRPr="00AE386E" w:rsidRDefault="00AE386E" w:rsidP="00544338">
                <w:pPr>
                  <w:jc w:val="right"/>
                  <w:rPr>
                    <w:rFonts w:ascii="Times New Roman" w:hAnsi="Times New Roman" w:cs="Times New Roman"/>
                    <w:szCs w:val="21"/>
                  </w:rPr>
                </w:pPr>
              </w:p>
            </w:tc>
            <w:tc>
              <w:tcPr>
                <w:tcW w:w="676" w:type="pct"/>
                <w:shd w:val="clear" w:color="auto" w:fill="auto"/>
              </w:tcPr>
              <w:p w14:paraId="18E9A65C" w14:textId="77777777" w:rsidR="00AE386E" w:rsidRPr="00AE386E" w:rsidRDefault="00AE386E" w:rsidP="00544338">
                <w:pPr>
                  <w:jc w:val="right"/>
                  <w:rPr>
                    <w:rFonts w:ascii="Times New Roman" w:hAnsi="Times New Roman" w:cs="Times New Roman"/>
                    <w:szCs w:val="21"/>
                  </w:rPr>
                </w:pPr>
              </w:p>
            </w:tc>
            <w:tc>
              <w:tcPr>
                <w:tcW w:w="652" w:type="pct"/>
                <w:shd w:val="clear" w:color="auto" w:fill="auto"/>
              </w:tcPr>
              <w:p w14:paraId="569FE93E" w14:textId="77777777" w:rsidR="00AE386E" w:rsidRPr="00AE386E" w:rsidRDefault="00AE386E" w:rsidP="00544338">
                <w:pPr>
                  <w:jc w:val="right"/>
                  <w:rPr>
                    <w:rFonts w:ascii="Times New Roman" w:hAnsi="Times New Roman" w:cs="Times New Roman"/>
                    <w:szCs w:val="21"/>
                  </w:rPr>
                </w:pPr>
              </w:p>
            </w:tc>
            <w:tc>
              <w:tcPr>
                <w:tcW w:w="570" w:type="pct"/>
                <w:shd w:val="clear" w:color="auto" w:fill="auto"/>
              </w:tcPr>
              <w:p w14:paraId="4FC3D6D9" w14:textId="77777777" w:rsidR="00AE386E" w:rsidRPr="00AE386E" w:rsidRDefault="00AE386E" w:rsidP="00544338">
                <w:pPr>
                  <w:jc w:val="right"/>
                  <w:rPr>
                    <w:rFonts w:ascii="Times New Roman" w:hAnsi="Times New Roman" w:cs="Times New Roman"/>
                    <w:szCs w:val="21"/>
                  </w:rPr>
                </w:pPr>
              </w:p>
            </w:tc>
            <w:tc>
              <w:tcPr>
                <w:tcW w:w="608" w:type="pct"/>
                <w:shd w:val="clear" w:color="auto" w:fill="auto"/>
              </w:tcPr>
              <w:p w14:paraId="27162F2E" w14:textId="77777777" w:rsidR="00AE386E" w:rsidRPr="00AE386E" w:rsidRDefault="00AE386E" w:rsidP="00544338">
                <w:pPr>
                  <w:jc w:val="right"/>
                  <w:rPr>
                    <w:rFonts w:ascii="Times New Roman" w:hAnsi="Times New Roman" w:cs="Times New Roman"/>
                    <w:szCs w:val="21"/>
                  </w:rPr>
                </w:pPr>
              </w:p>
            </w:tc>
            <w:tc>
              <w:tcPr>
                <w:tcW w:w="801" w:type="pct"/>
                <w:shd w:val="clear" w:color="auto" w:fill="auto"/>
              </w:tcPr>
              <w:p w14:paraId="191CC437" w14:textId="77777777" w:rsidR="00AE386E" w:rsidRPr="00AE386E" w:rsidRDefault="00AE386E" w:rsidP="00544338">
                <w:pPr>
                  <w:jc w:val="right"/>
                  <w:rPr>
                    <w:rFonts w:ascii="Times New Roman" w:hAnsi="Times New Roman" w:cs="Times New Roman"/>
                    <w:szCs w:val="21"/>
                  </w:rPr>
                </w:pPr>
              </w:p>
            </w:tc>
          </w:tr>
          <w:tr w:rsidR="00AE386E" w14:paraId="29ABF235" w14:textId="77777777" w:rsidTr="00544338">
            <w:trPr>
              <w:trHeight w:val="284"/>
            </w:trPr>
            <w:sdt>
              <w:sdtPr>
                <w:tag w:val="_PLD_7b3cabd4024540c8bf9dc83469ecf7d4"/>
                <w:id w:val="-894126727"/>
                <w:lock w:val="sdtLocked"/>
              </w:sdtPr>
              <w:sdtEndPr/>
              <w:sdtContent>
                <w:tc>
                  <w:tcPr>
                    <w:tcW w:w="1017" w:type="pct"/>
                    <w:shd w:val="clear" w:color="auto" w:fill="auto"/>
                    <w:vAlign w:val="center"/>
                  </w:tcPr>
                  <w:p w14:paraId="40678D0B" w14:textId="77777777" w:rsidR="00AE386E" w:rsidRDefault="00AE386E" w:rsidP="00544338">
                    <w:pPr>
                      <w:rPr>
                        <w:szCs w:val="21"/>
                      </w:rPr>
                    </w:pPr>
                    <w:r w:rsidRPr="0005542C">
                      <w:rPr>
                        <w:rFonts w:ascii="Times New Roman" w:hAnsi="Times New Roman"/>
                        <w:szCs w:val="21"/>
                      </w:rPr>
                      <w:t>1</w:t>
                    </w:r>
                    <w:r>
                      <w:rPr>
                        <w:szCs w:val="21"/>
                      </w:rPr>
                      <w:t>.期末账面价值</w:t>
                    </w:r>
                  </w:p>
                </w:tc>
              </w:sdtContent>
            </w:sdt>
            <w:tc>
              <w:tcPr>
                <w:tcW w:w="676" w:type="pct"/>
                <w:shd w:val="clear" w:color="auto" w:fill="auto"/>
              </w:tcPr>
              <w:p w14:paraId="5F9AB756" w14:textId="77777777" w:rsidR="00AE386E" w:rsidRPr="00AE386E" w:rsidRDefault="00AE386E" w:rsidP="00544338">
                <w:pPr>
                  <w:jc w:val="right"/>
                  <w:rPr>
                    <w:rFonts w:ascii="Times New Roman" w:hAnsi="Times New Roman" w:cs="Times New Roman"/>
                    <w:szCs w:val="21"/>
                  </w:rPr>
                </w:pPr>
                <w:r w:rsidRPr="0005542C">
                  <w:rPr>
                    <w:rFonts w:ascii="Times New Roman" w:hAnsi="Times New Roman" w:cs="Times New Roman"/>
                    <w:szCs w:val="21"/>
                  </w:rPr>
                  <w:t>35</w:t>
                </w:r>
                <w:r w:rsidRPr="00AE386E">
                  <w:rPr>
                    <w:rFonts w:ascii="Times New Roman" w:hAnsi="Times New Roman" w:cs="Times New Roman"/>
                    <w:szCs w:val="21"/>
                  </w:rPr>
                  <w:t>,</w:t>
                </w:r>
                <w:r w:rsidRPr="0005542C">
                  <w:rPr>
                    <w:rFonts w:ascii="Times New Roman" w:hAnsi="Times New Roman" w:cs="Times New Roman"/>
                    <w:szCs w:val="21"/>
                  </w:rPr>
                  <w:t>748</w:t>
                </w:r>
                <w:r w:rsidRPr="00AE386E">
                  <w:rPr>
                    <w:rFonts w:ascii="Times New Roman" w:hAnsi="Times New Roman" w:cs="Times New Roman"/>
                    <w:szCs w:val="21"/>
                  </w:rPr>
                  <w:t>,</w:t>
                </w:r>
                <w:r w:rsidRPr="0005542C">
                  <w:rPr>
                    <w:rFonts w:ascii="Times New Roman" w:hAnsi="Times New Roman" w:cs="Times New Roman"/>
                    <w:szCs w:val="21"/>
                  </w:rPr>
                  <w:t>879</w:t>
                </w:r>
                <w:r w:rsidRPr="00AE386E">
                  <w:rPr>
                    <w:rFonts w:ascii="Times New Roman" w:hAnsi="Times New Roman" w:cs="Times New Roman"/>
                    <w:szCs w:val="21"/>
                  </w:rPr>
                  <w:t>.</w:t>
                </w:r>
                <w:r w:rsidRPr="0005542C">
                  <w:rPr>
                    <w:rFonts w:ascii="Times New Roman" w:hAnsi="Times New Roman" w:cs="Times New Roman"/>
                    <w:szCs w:val="21"/>
                  </w:rPr>
                  <w:t>91</w:t>
                </w:r>
              </w:p>
            </w:tc>
            <w:tc>
              <w:tcPr>
                <w:tcW w:w="676" w:type="pct"/>
                <w:shd w:val="clear" w:color="auto" w:fill="auto"/>
              </w:tcPr>
              <w:p w14:paraId="4D783E00" w14:textId="000586A4" w:rsidR="00AE386E" w:rsidRPr="00AE386E" w:rsidRDefault="00AE386E" w:rsidP="00544338">
                <w:pPr>
                  <w:jc w:val="right"/>
                  <w:rPr>
                    <w:rFonts w:ascii="Times New Roman" w:hAnsi="Times New Roman" w:cs="Times New Roman"/>
                    <w:szCs w:val="21"/>
                  </w:rPr>
                </w:pPr>
                <w:r w:rsidRPr="00AE386E">
                  <w:rPr>
                    <w:rFonts w:ascii="Times New Roman" w:hAnsi="Times New Roman" w:cs="Times New Roman"/>
                    <w:szCs w:val="21"/>
                  </w:rPr>
                  <w:t>-</w:t>
                </w:r>
              </w:p>
            </w:tc>
            <w:tc>
              <w:tcPr>
                <w:tcW w:w="652" w:type="pct"/>
                <w:shd w:val="clear" w:color="auto" w:fill="auto"/>
              </w:tcPr>
              <w:p w14:paraId="18EF6516" w14:textId="77777777" w:rsidR="00AE386E" w:rsidRPr="00AE386E" w:rsidRDefault="00AE386E" w:rsidP="00544338">
                <w:pPr>
                  <w:jc w:val="right"/>
                  <w:rPr>
                    <w:rFonts w:ascii="Times New Roman" w:hAnsi="Times New Roman" w:cs="Times New Roman"/>
                    <w:szCs w:val="21"/>
                  </w:rPr>
                </w:pPr>
                <w:r w:rsidRPr="0005542C">
                  <w:rPr>
                    <w:rFonts w:ascii="Times New Roman" w:hAnsi="Times New Roman" w:cs="Times New Roman"/>
                    <w:szCs w:val="21"/>
                  </w:rPr>
                  <w:t>22</w:t>
                </w:r>
                <w:r w:rsidRPr="00AE386E">
                  <w:rPr>
                    <w:rFonts w:ascii="Times New Roman" w:hAnsi="Times New Roman" w:cs="Times New Roman"/>
                    <w:szCs w:val="21"/>
                  </w:rPr>
                  <w:t>,</w:t>
                </w:r>
                <w:r w:rsidRPr="0005542C">
                  <w:rPr>
                    <w:rFonts w:ascii="Times New Roman" w:hAnsi="Times New Roman" w:cs="Times New Roman"/>
                    <w:szCs w:val="21"/>
                  </w:rPr>
                  <w:t>746</w:t>
                </w:r>
                <w:r w:rsidRPr="00AE386E">
                  <w:rPr>
                    <w:rFonts w:ascii="Times New Roman" w:hAnsi="Times New Roman" w:cs="Times New Roman"/>
                    <w:szCs w:val="21"/>
                  </w:rPr>
                  <w:t>,</w:t>
                </w:r>
                <w:r w:rsidRPr="0005542C">
                  <w:rPr>
                    <w:rFonts w:ascii="Times New Roman" w:hAnsi="Times New Roman" w:cs="Times New Roman"/>
                    <w:szCs w:val="21"/>
                  </w:rPr>
                  <w:t>923</w:t>
                </w:r>
                <w:r w:rsidRPr="00AE386E">
                  <w:rPr>
                    <w:rFonts w:ascii="Times New Roman" w:hAnsi="Times New Roman" w:cs="Times New Roman"/>
                    <w:szCs w:val="21"/>
                  </w:rPr>
                  <w:t>.</w:t>
                </w:r>
                <w:r w:rsidRPr="0005542C">
                  <w:rPr>
                    <w:rFonts w:ascii="Times New Roman" w:hAnsi="Times New Roman" w:cs="Times New Roman"/>
                    <w:szCs w:val="21"/>
                  </w:rPr>
                  <w:t>89</w:t>
                </w:r>
              </w:p>
            </w:tc>
            <w:tc>
              <w:tcPr>
                <w:tcW w:w="570" w:type="pct"/>
                <w:shd w:val="clear" w:color="auto" w:fill="auto"/>
              </w:tcPr>
              <w:p w14:paraId="3305C3BA" w14:textId="4F63174C" w:rsidR="00AE386E" w:rsidRPr="00AE386E" w:rsidRDefault="00AE386E" w:rsidP="00544338">
                <w:pPr>
                  <w:jc w:val="right"/>
                  <w:rPr>
                    <w:rFonts w:ascii="Times New Roman" w:hAnsi="Times New Roman" w:cs="Times New Roman"/>
                    <w:szCs w:val="21"/>
                  </w:rPr>
                </w:pPr>
                <w:r w:rsidRPr="0005542C">
                  <w:rPr>
                    <w:rFonts w:ascii="Times New Roman" w:hAnsi="Times New Roman" w:cs="Times New Roman"/>
                    <w:szCs w:val="21"/>
                  </w:rPr>
                  <w:t>24</w:t>
                </w:r>
                <w:r w:rsidRPr="00AE386E">
                  <w:rPr>
                    <w:rFonts w:ascii="Times New Roman" w:hAnsi="Times New Roman" w:cs="Times New Roman"/>
                    <w:szCs w:val="21"/>
                  </w:rPr>
                  <w:t>,</w:t>
                </w:r>
                <w:r w:rsidRPr="0005542C">
                  <w:rPr>
                    <w:rFonts w:ascii="Times New Roman" w:hAnsi="Times New Roman" w:cs="Times New Roman"/>
                    <w:szCs w:val="21"/>
                  </w:rPr>
                  <w:t>740</w:t>
                </w:r>
                <w:r w:rsidRPr="00AE386E">
                  <w:rPr>
                    <w:rFonts w:ascii="Times New Roman" w:hAnsi="Times New Roman" w:cs="Times New Roman"/>
                    <w:szCs w:val="21"/>
                  </w:rPr>
                  <w:t>,</w:t>
                </w:r>
                <w:r w:rsidRPr="0005542C">
                  <w:rPr>
                    <w:rFonts w:ascii="Times New Roman" w:hAnsi="Times New Roman" w:cs="Times New Roman"/>
                    <w:szCs w:val="21"/>
                  </w:rPr>
                  <w:t>094</w:t>
                </w:r>
                <w:r w:rsidRPr="00AE386E">
                  <w:rPr>
                    <w:rFonts w:ascii="Times New Roman" w:hAnsi="Times New Roman" w:cs="Times New Roman"/>
                    <w:szCs w:val="21"/>
                  </w:rPr>
                  <w:t>.</w:t>
                </w:r>
                <w:r w:rsidRPr="0005542C">
                  <w:rPr>
                    <w:rFonts w:ascii="Times New Roman" w:hAnsi="Times New Roman" w:cs="Times New Roman"/>
                    <w:szCs w:val="21"/>
                  </w:rPr>
                  <w:t>82</w:t>
                </w:r>
              </w:p>
            </w:tc>
            <w:tc>
              <w:tcPr>
                <w:tcW w:w="608" w:type="pct"/>
                <w:shd w:val="clear" w:color="auto" w:fill="auto"/>
              </w:tcPr>
              <w:p w14:paraId="7F327C06" w14:textId="77777777" w:rsidR="00AE386E" w:rsidRPr="00AE386E" w:rsidRDefault="00AE386E" w:rsidP="00544338">
                <w:pPr>
                  <w:jc w:val="right"/>
                  <w:rPr>
                    <w:rFonts w:ascii="Times New Roman" w:hAnsi="Times New Roman" w:cs="Times New Roman"/>
                    <w:szCs w:val="21"/>
                  </w:rPr>
                </w:pPr>
                <w:r w:rsidRPr="0005542C">
                  <w:rPr>
                    <w:rFonts w:ascii="Times New Roman" w:hAnsi="Times New Roman" w:cs="Times New Roman"/>
                    <w:szCs w:val="21"/>
                  </w:rPr>
                  <w:t>82</w:t>
                </w:r>
                <w:r w:rsidRPr="00AE386E">
                  <w:rPr>
                    <w:rFonts w:ascii="Times New Roman" w:hAnsi="Times New Roman" w:cs="Times New Roman"/>
                    <w:szCs w:val="21"/>
                  </w:rPr>
                  <w:t>,</w:t>
                </w:r>
                <w:r w:rsidRPr="0005542C">
                  <w:rPr>
                    <w:rFonts w:ascii="Times New Roman" w:hAnsi="Times New Roman" w:cs="Times New Roman"/>
                    <w:szCs w:val="21"/>
                  </w:rPr>
                  <w:t>546</w:t>
                </w:r>
                <w:r w:rsidRPr="00AE386E">
                  <w:rPr>
                    <w:rFonts w:ascii="Times New Roman" w:hAnsi="Times New Roman" w:cs="Times New Roman"/>
                    <w:szCs w:val="21"/>
                  </w:rPr>
                  <w:t>,</w:t>
                </w:r>
                <w:r w:rsidRPr="0005542C">
                  <w:rPr>
                    <w:rFonts w:ascii="Times New Roman" w:hAnsi="Times New Roman" w:cs="Times New Roman"/>
                    <w:szCs w:val="21"/>
                  </w:rPr>
                  <w:t>370</w:t>
                </w:r>
                <w:r w:rsidRPr="00AE386E">
                  <w:rPr>
                    <w:rFonts w:ascii="Times New Roman" w:hAnsi="Times New Roman" w:cs="Times New Roman"/>
                    <w:szCs w:val="21"/>
                  </w:rPr>
                  <w:t>.</w:t>
                </w:r>
                <w:r w:rsidRPr="0005542C">
                  <w:rPr>
                    <w:rFonts w:ascii="Times New Roman" w:hAnsi="Times New Roman" w:cs="Times New Roman"/>
                    <w:szCs w:val="21"/>
                  </w:rPr>
                  <w:t>89</w:t>
                </w:r>
              </w:p>
            </w:tc>
            <w:tc>
              <w:tcPr>
                <w:tcW w:w="801" w:type="pct"/>
                <w:shd w:val="clear" w:color="auto" w:fill="auto"/>
              </w:tcPr>
              <w:p w14:paraId="4ECD00FE" w14:textId="77777777" w:rsidR="00AE386E" w:rsidRPr="00AE386E" w:rsidRDefault="00AE386E" w:rsidP="00544338">
                <w:pPr>
                  <w:jc w:val="right"/>
                  <w:rPr>
                    <w:rFonts w:ascii="Times New Roman" w:hAnsi="Times New Roman" w:cs="Times New Roman"/>
                    <w:szCs w:val="21"/>
                  </w:rPr>
                </w:pPr>
                <w:r w:rsidRPr="0005542C">
                  <w:rPr>
                    <w:rFonts w:ascii="Times New Roman" w:hAnsi="Times New Roman" w:cs="Times New Roman"/>
                    <w:szCs w:val="21"/>
                  </w:rPr>
                  <w:t>165</w:t>
                </w:r>
                <w:r w:rsidRPr="00AE386E">
                  <w:rPr>
                    <w:rFonts w:ascii="Times New Roman" w:hAnsi="Times New Roman" w:cs="Times New Roman"/>
                    <w:szCs w:val="21"/>
                  </w:rPr>
                  <w:t>,</w:t>
                </w:r>
                <w:r w:rsidRPr="0005542C">
                  <w:rPr>
                    <w:rFonts w:ascii="Times New Roman" w:hAnsi="Times New Roman" w:cs="Times New Roman"/>
                    <w:szCs w:val="21"/>
                  </w:rPr>
                  <w:t>782</w:t>
                </w:r>
                <w:r w:rsidRPr="00AE386E">
                  <w:rPr>
                    <w:rFonts w:ascii="Times New Roman" w:hAnsi="Times New Roman" w:cs="Times New Roman"/>
                    <w:szCs w:val="21"/>
                  </w:rPr>
                  <w:t>,</w:t>
                </w:r>
                <w:r w:rsidRPr="0005542C">
                  <w:rPr>
                    <w:rFonts w:ascii="Times New Roman" w:hAnsi="Times New Roman" w:cs="Times New Roman"/>
                    <w:szCs w:val="21"/>
                  </w:rPr>
                  <w:t>269</w:t>
                </w:r>
                <w:r w:rsidRPr="00AE386E">
                  <w:rPr>
                    <w:rFonts w:ascii="Times New Roman" w:hAnsi="Times New Roman" w:cs="Times New Roman"/>
                    <w:szCs w:val="21"/>
                  </w:rPr>
                  <w:t>.</w:t>
                </w:r>
                <w:r w:rsidRPr="0005542C">
                  <w:rPr>
                    <w:rFonts w:ascii="Times New Roman" w:hAnsi="Times New Roman" w:cs="Times New Roman"/>
                    <w:szCs w:val="21"/>
                  </w:rPr>
                  <w:t>51</w:t>
                </w:r>
              </w:p>
            </w:tc>
          </w:tr>
          <w:tr w:rsidR="00AE386E" w14:paraId="5EF76AD4" w14:textId="77777777" w:rsidTr="00544338">
            <w:trPr>
              <w:trHeight w:val="284"/>
            </w:trPr>
            <w:sdt>
              <w:sdtPr>
                <w:tag w:val="_PLD_04cb9e53cf0d4d8b83570453ac161e64"/>
                <w:id w:val="986207860"/>
                <w:lock w:val="sdtLocked"/>
              </w:sdtPr>
              <w:sdtEndPr/>
              <w:sdtContent>
                <w:tc>
                  <w:tcPr>
                    <w:tcW w:w="1017" w:type="pct"/>
                    <w:shd w:val="clear" w:color="auto" w:fill="auto"/>
                    <w:vAlign w:val="center"/>
                  </w:tcPr>
                  <w:p w14:paraId="44779E3D" w14:textId="77777777" w:rsidR="00AE386E" w:rsidRDefault="00AE386E" w:rsidP="00544338">
                    <w:pPr>
                      <w:rPr>
                        <w:szCs w:val="21"/>
                      </w:rPr>
                    </w:pPr>
                    <w:r w:rsidRPr="0005542C">
                      <w:rPr>
                        <w:rFonts w:ascii="Times New Roman" w:hAnsi="Times New Roman"/>
                        <w:szCs w:val="21"/>
                      </w:rPr>
                      <w:t>2</w:t>
                    </w:r>
                    <w:r>
                      <w:rPr>
                        <w:szCs w:val="21"/>
                      </w:rPr>
                      <w:t>.</w:t>
                    </w:r>
                    <w:r>
                      <w:rPr>
                        <w:rFonts w:hint="eastAsia"/>
                        <w:szCs w:val="21"/>
                      </w:rPr>
                      <w:t>期初</w:t>
                    </w:r>
                    <w:r>
                      <w:rPr>
                        <w:szCs w:val="21"/>
                      </w:rPr>
                      <w:t>账面价值</w:t>
                    </w:r>
                  </w:p>
                </w:tc>
              </w:sdtContent>
            </w:sdt>
            <w:tc>
              <w:tcPr>
                <w:tcW w:w="676" w:type="pct"/>
                <w:shd w:val="clear" w:color="auto" w:fill="auto"/>
              </w:tcPr>
              <w:p w14:paraId="3BFE72D6" w14:textId="77777777" w:rsidR="00AE386E" w:rsidRPr="00AE386E" w:rsidRDefault="00AE386E" w:rsidP="00544338">
                <w:pPr>
                  <w:jc w:val="right"/>
                  <w:rPr>
                    <w:rFonts w:ascii="Times New Roman" w:hAnsi="Times New Roman" w:cs="Times New Roman"/>
                    <w:szCs w:val="21"/>
                  </w:rPr>
                </w:pPr>
                <w:r w:rsidRPr="0005542C">
                  <w:rPr>
                    <w:rFonts w:ascii="Times New Roman" w:hAnsi="Times New Roman" w:cs="Times New Roman"/>
                    <w:szCs w:val="21"/>
                  </w:rPr>
                  <w:t>35</w:t>
                </w:r>
                <w:r w:rsidRPr="00AE386E">
                  <w:rPr>
                    <w:rFonts w:ascii="Times New Roman" w:hAnsi="Times New Roman" w:cs="Times New Roman"/>
                    <w:szCs w:val="21"/>
                  </w:rPr>
                  <w:t>,</w:t>
                </w:r>
                <w:r w:rsidRPr="0005542C">
                  <w:rPr>
                    <w:rFonts w:ascii="Times New Roman" w:hAnsi="Times New Roman" w:cs="Times New Roman"/>
                    <w:szCs w:val="21"/>
                  </w:rPr>
                  <w:t>748</w:t>
                </w:r>
                <w:r w:rsidRPr="00AE386E">
                  <w:rPr>
                    <w:rFonts w:ascii="Times New Roman" w:hAnsi="Times New Roman" w:cs="Times New Roman"/>
                    <w:szCs w:val="21"/>
                  </w:rPr>
                  <w:t>,</w:t>
                </w:r>
                <w:r w:rsidRPr="0005542C">
                  <w:rPr>
                    <w:rFonts w:ascii="Times New Roman" w:hAnsi="Times New Roman" w:cs="Times New Roman"/>
                    <w:szCs w:val="21"/>
                  </w:rPr>
                  <w:t>961</w:t>
                </w:r>
                <w:r w:rsidRPr="00AE386E">
                  <w:rPr>
                    <w:rFonts w:ascii="Times New Roman" w:hAnsi="Times New Roman" w:cs="Times New Roman"/>
                    <w:szCs w:val="21"/>
                  </w:rPr>
                  <w:t>.</w:t>
                </w:r>
                <w:r w:rsidRPr="0005542C">
                  <w:rPr>
                    <w:rFonts w:ascii="Times New Roman" w:hAnsi="Times New Roman" w:cs="Times New Roman"/>
                    <w:szCs w:val="21"/>
                  </w:rPr>
                  <w:t>13</w:t>
                </w:r>
              </w:p>
            </w:tc>
            <w:tc>
              <w:tcPr>
                <w:tcW w:w="676" w:type="pct"/>
                <w:shd w:val="clear" w:color="auto" w:fill="auto"/>
              </w:tcPr>
              <w:p w14:paraId="2B884C11" w14:textId="77777777" w:rsidR="00AE386E" w:rsidRPr="00AE386E" w:rsidRDefault="00AE386E" w:rsidP="00544338">
                <w:pPr>
                  <w:jc w:val="right"/>
                  <w:rPr>
                    <w:rFonts w:ascii="Times New Roman" w:hAnsi="Times New Roman" w:cs="Times New Roman"/>
                    <w:szCs w:val="21"/>
                  </w:rPr>
                </w:pPr>
                <w:r w:rsidRPr="0005542C">
                  <w:rPr>
                    <w:rFonts w:ascii="Times New Roman" w:hAnsi="Times New Roman" w:cs="Times New Roman"/>
                    <w:szCs w:val="21"/>
                  </w:rPr>
                  <w:t>1</w:t>
                </w:r>
                <w:r w:rsidRPr="00AE386E">
                  <w:rPr>
                    <w:rFonts w:ascii="Times New Roman" w:hAnsi="Times New Roman" w:cs="Times New Roman"/>
                    <w:szCs w:val="21"/>
                  </w:rPr>
                  <w:t>,</w:t>
                </w:r>
                <w:r w:rsidRPr="0005542C">
                  <w:rPr>
                    <w:rFonts w:ascii="Times New Roman" w:hAnsi="Times New Roman" w:cs="Times New Roman"/>
                    <w:szCs w:val="21"/>
                  </w:rPr>
                  <w:t>579</w:t>
                </w:r>
                <w:r w:rsidRPr="00AE386E">
                  <w:rPr>
                    <w:rFonts w:ascii="Times New Roman" w:hAnsi="Times New Roman" w:cs="Times New Roman"/>
                    <w:szCs w:val="21"/>
                  </w:rPr>
                  <w:t>,</w:t>
                </w:r>
                <w:r w:rsidRPr="0005542C">
                  <w:rPr>
                    <w:rFonts w:ascii="Times New Roman" w:hAnsi="Times New Roman" w:cs="Times New Roman"/>
                    <w:szCs w:val="21"/>
                  </w:rPr>
                  <w:t>411</w:t>
                </w:r>
                <w:r w:rsidRPr="00AE386E">
                  <w:rPr>
                    <w:rFonts w:ascii="Times New Roman" w:hAnsi="Times New Roman" w:cs="Times New Roman"/>
                    <w:szCs w:val="21"/>
                  </w:rPr>
                  <w:t>.</w:t>
                </w:r>
                <w:r w:rsidRPr="0005542C">
                  <w:rPr>
                    <w:rFonts w:ascii="Times New Roman" w:hAnsi="Times New Roman" w:cs="Times New Roman"/>
                    <w:szCs w:val="21"/>
                  </w:rPr>
                  <w:t>21</w:t>
                </w:r>
              </w:p>
            </w:tc>
            <w:tc>
              <w:tcPr>
                <w:tcW w:w="652" w:type="pct"/>
                <w:shd w:val="clear" w:color="auto" w:fill="auto"/>
              </w:tcPr>
              <w:p w14:paraId="26DAF73A" w14:textId="77777777" w:rsidR="00AE386E" w:rsidRPr="00AE386E" w:rsidRDefault="00AE386E" w:rsidP="00544338">
                <w:pPr>
                  <w:jc w:val="right"/>
                  <w:rPr>
                    <w:rFonts w:ascii="Times New Roman" w:hAnsi="Times New Roman" w:cs="Times New Roman"/>
                    <w:szCs w:val="21"/>
                  </w:rPr>
                </w:pPr>
                <w:r w:rsidRPr="0005542C">
                  <w:rPr>
                    <w:rFonts w:ascii="Times New Roman" w:hAnsi="Times New Roman" w:cs="Times New Roman"/>
                    <w:szCs w:val="21"/>
                  </w:rPr>
                  <w:t>24</w:t>
                </w:r>
                <w:r w:rsidRPr="00AE386E">
                  <w:rPr>
                    <w:rFonts w:ascii="Times New Roman" w:hAnsi="Times New Roman" w:cs="Times New Roman"/>
                    <w:szCs w:val="21"/>
                  </w:rPr>
                  <w:t>,</w:t>
                </w:r>
                <w:r w:rsidRPr="0005542C">
                  <w:rPr>
                    <w:rFonts w:ascii="Times New Roman" w:hAnsi="Times New Roman" w:cs="Times New Roman"/>
                    <w:szCs w:val="21"/>
                  </w:rPr>
                  <w:t>437</w:t>
                </w:r>
                <w:r w:rsidRPr="00AE386E">
                  <w:rPr>
                    <w:rFonts w:ascii="Times New Roman" w:hAnsi="Times New Roman" w:cs="Times New Roman"/>
                    <w:szCs w:val="21"/>
                  </w:rPr>
                  <w:t>,</w:t>
                </w:r>
                <w:r w:rsidRPr="0005542C">
                  <w:rPr>
                    <w:rFonts w:ascii="Times New Roman" w:hAnsi="Times New Roman" w:cs="Times New Roman"/>
                    <w:szCs w:val="21"/>
                  </w:rPr>
                  <w:t>311</w:t>
                </w:r>
                <w:r w:rsidRPr="00AE386E">
                  <w:rPr>
                    <w:rFonts w:ascii="Times New Roman" w:hAnsi="Times New Roman" w:cs="Times New Roman"/>
                    <w:szCs w:val="21"/>
                  </w:rPr>
                  <w:t>.</w:t>
                </w:r>
                <w:r w:rsidRPr="0005542C">
                  <w:rPr>
                    <w:rFonts w:ascii="Times New Roman" w:hAnsi="Times New Roman" w:cs="Times New Roman"/>
                    <w:szCs w:val="21"/>
                  </w:rPr>
                  <w:t>71</w:t>
                </w:r>
              </w:p>
            </w:tc>
            <w:tc>
              <w:tcPr>
                <w:tcW w:w="570" w:type="pct"/>
                <w:shd w:val="clear" w:color="auto" w:fill="auto"/>
              </w:tcPr>
              <w:p w14:paraId="394B37C0" w14:textId="77777777" w:rsidR="00AE386E" w:rsidRPr="00AE386E" w:rsidRDefault="00AE386E" w:rsidP="00544338">
                <w:pPr>
                  <w:jc w:val="right"/>
                  <w:rPr>
                    <w:rFonts w:ascii="Times New Roman" w:hAnsi="Times New Roman" w:cs="Times New Roman"/>
                    <w:szCs w:val="21"/>
                  </w:rPr>
                </w:pPr>
                <w:r w:rsidRPr="0005542C">
                  <w:rPr>
                    <w:rFonts w:ascii="Times New Roman" w:hAnsi="Times New Roman" w:cs="Times New Roman"/>
                    <w:szCs w:val="21"/>
                  </w:rPr>
                  <w:t>22</w:t>
                </w:r>
                <w:r w:rsidRPr="00AE386E">
                  <w:rPr>
                    <w:rFonts w:ascii="Times New Roman" w:hAnsi="Times New Roman" w:cs="Times New Roman"/>
                    <w:szCs w:val="21"/>
                  </w:rPr>
                  <w:t>,</w:t>
                </w:r>
                <w:r w:rsidRPr="0005542C">
                  <w:rPr>
                    <w:rFonts w:ascii="Times New Roman" w:hAnsi="Times New Roman" w:cs="Times New Roman"/>
                    <w:szCs w:val="21"/>
                  </w:rPr>
                  <w:t>490</w:t>
                </w:r>
                <w:r w:rsidRPr="00AE386E">
                  <w:rPr>
                    <w:rFonts w:ascii="Times New Roman" w:hAnsi="Times New Roman" w:cs="Times New Roman"/>
                    <w:szCs w:val="21"/>
                  </w:rPr>
                  <w:t>,</w:t>
                </w:r>
                <w:r w:rsidRPr="0005542C">
                  <w:rPr>
                    <w:rFonts w:ascii="Times New Roman" w:hAnsi="Times New Roman" w:cs="Times New Roman"/>
                    <w:szCs w:val="21"/>
                  </w:rPr>
                  <w:t>157</w:t>
                </w:r>
                <w:r w:rsidRPr="00AE386E">
                  <w:rPr>
                    <w:rFonts w:ascii="Times New Roman" w:hAnsi="Times New Roman" w:cs="Times New Roman"/>
                    <w:szCs w:val="21"/>
                  </w:rPr>
                  <w:t>.</w:t>
                </w:r>
                <w:r w:rsidRPr="0005542C">
                  <w:rPr>
                    <w:rFonts w:ascii="Times New Roman" w:hAnsi="Times New Roman" w:cs="Times New Roman"/>
                    <w:szCs w:val="21"/>
                  </w:rPr>
                  <w:t>83</w:t>
                </w:r>
              </w:p>
            </w:tc>
            <w:tc>
              <w:tcPr>
                <w:tcW w:w="608" w:type="pct"/>
                <w:shd w:val="clear" w:color="auto" w:fill="auto"/>
              </w:tcPr>
              <w:p w14:paraId="15A685C3" w14:textId="77777777" w:rsidR="00AE386E" w:rsidRPr="00AE386E" w:rsidRDefault="00AE386E" w:rsidP="00544338">
                <w:pPr>
                  <w:jc w:val="right"/>
                  <w:rPr>
                    <w:rFonts w:ascii="Times New Roman" w:hAnsi="Times New Roman" w:cs="Times New Roman"/>
                    <w:szCs w:val="21"/>
                  </w:rPr>
                </w:pPr>
                <w:r w:rsidRPr="0005542C">
                  <w:rPr>
                    <w:rFonts w:ascii="Times New Roman" w:hAnsi="Times New Roman" w:cs="Times New Roman"/>
                    <w:szCs w:val="21"/>
                  </w:rPr>
                  <w:t>81</w:t>
                </w:r>
                <w:r w:rsidRPr="00AE386E">
                  <w:rPr>
                    <w:rFonts w:ascii="Times New Roman" w:hAnsi="Times New Roman" w:cs="Times New Roman"/>
                    <w:szCs w:val="21"/>
                  </w:rPr>
                  <w:t>,</w:t>
                </w:r>
                <w:r w:rsidRPr="0005542C">
                  <w:rPr>
                    <w:rFonts w:ascii="Times New Roman" w:hAnsi="Times New Roman" w:cs="Times New Roman"/>
                    <w:szCs w:val="21"/>
                  </w:rPr>
                  <w:t>294</w:t>
                </w:r>
                <w:r w:rsidRPr="00AE386E">
                  <w:rPr>
                    <w:rFonts w:ascii="Times New Roman" w:hAnsi="Times New Roman" w:cs="Times New Roman"/>
                    <w:szCs w:val="21"/>
                  </w:rPr>
                  <w:t>,</w:t>
                </w:r>
                <w:r w:rsidRPr="0005542C">
                  <w:rPr>
                    <w:rFonts w:ascii="Times New Roman" w:hAnsi="Times New Roman" w:cs="Times New Roman"/>
                    <w:szCs w:val="21"/>
                  </w:rPr>
                  <w:t>938</w:t>
                </w:r>
                <w:r w:rsidRPr="00AE386E">
                  <w:rPr>
                    <w:rFonts w:ascii="Times New Roman" w:hAnsi="Times New Roman" w:cs="Times New Roman"/>
                    <w:szCs w:val="21"/>
                  </w:rPr>
                  <w:t>.</w:t>
                </w:r>
                <w:r w:rsidRPr="0005542C">
                  <w:rPr>
                    <w:rFonts w:ascii="Times New Roman" w:hAnsi="Times New Roman" w:cs="Times New Roman"/>
                    <w:szCs w:val="21"/>
                  </w:rPr>
                  <w:t>58</w:t>
                </w:r>
              </w:p>
            </w:tc>
            <w:tc>
              <w:tcPr>
                <w:tcW w:w="801" w:type="pct"/>
                <w:shd w:val="clear" w:color="auto" w:fill="auto"/>
              </w:tcPr>
              <w:p w14:paraId="3066487B" w14:textId="77777777" w:rsidR="00AE386E" w:rsidRPr="00AE386E" w:rsidRDefault="00AE386E" w:rsidP="00544338">
                <w:pPr>
                  <w:jc w:val="right"/>
                  <w:rPr>
                    <w:rFonts w:ascii="Times New Roman" w:hAnsi="Times New Roman" w:cs="Times New Roman"/>
                    <w:szCs w:val="21"/>
                  </w:rPr>
                </w:pPr>
                <w:r w:rsidRPr="0005542C">
                  <w:rPr>
                    <w:rFonts w:ascii="Times New Roman" w:hAnsi="Times New Roman" w:cs="Times New Roman"/>
                    <w:szCs w:val="21"/>
                  </w:rPr>
                  <w:t>165</w:t>
                </w:r>
                <w:r w:rsidRPr="00AE386E">
                  <w:rPr>
                    <w:rFonts w:ascii="Times New Roman" w:hAnsi="Times New Roman" w:cs="Times New Roman"/>
                    <w:szCs w:val="21"/>
                  </w:rPr>
                  <w:t>,</w:t>
                </w:r>
                <w:r w:rsidRPr="0005542C">
                  <w:rPr>
                    <w:rFonts w:ascii="Times New Roman" w:hAnsi="Times New Roman" w:cs="Times New Roman"/>
                    <w:szCs w:val="21"/>
                  </w:rPr>
                  <w:t>550</w:t>
                </w:r>
                <w:r w:rsidRPr="00AE386E">
                  <w:rPr>
                    <w:rFonts w:ascii="Times New Roman" w:hAnsi="Times New Roman" w:cs="Times New Roman"/>
                    <w:szCs w:val="21"/>
                  </w:rPr>
                  <w:t>,</w:t>
                </w:r>
                <w:r w:rsidRPr="0005542C">
                  <w:rPr>
                    <w:rFonts w:ascii="Times New Roman" w:hAnsi="Times New Roman" w:cs="Times New Roman"/>
                    <w:szCs w:val="21"/>
                  </w:rPr>
                  <w:t>780</w:t>
                </w:r>
                <w:r w:rsidRPr="00AE386E">
                  <w:rPr>
                    <w:rFonts w:ascii="Times New Roman" w:hAnsi="Times New Roman" w:cs="Times New Roman"/>
                    <w:szCs w:val="21"/>
                  </w:rPr>
                  <w:t>.</w:t>
                </w:r>
                <w:r w:rsidRPr="0005542C">
                  <w:rPr>
                    <w:rFonts w:ascii="Times New Roman" w:hAnsi="Times New Roman" w:cs="Times New Roman"/>
                    <w:szCs w:val="21"/>
                  </w:rPr>
                  <w:t>46</w:t>
                </w:r>
              </w:p>
            </w:tc>
          </w:tr>
        </w:tbl>
        <w:p w14:paraId="54CA202E" w14:textId="77777777" w:rsidR="00AE386E" w:rsidRDefault="00AE386E"/>
        <w:p w14:paraId="2C1400D4" w14:textId="5318E3C4" w:rsidR="0016304A" w:rsidRDefault="0016304A">
          <w:pPr>
            <w:snapToGrid w:val="0"/>
            <w:spacing w:line="240" w:lineRule="atLeast"/>
            <w:rPr>
              <w:szCs w:val="21"/>
            </w:rPr>
          </w:pPr>
          <w:r>
            <w:rPr>
              <w:rFonts w:hint="eastAsia"/>
              <w:szCs w:val="21"/>
            </w:rPr>
            <w:t>本期末通过公司内部研发形成的无形资产占无形资产余额的比例</w:t>
          </w:r>
          <w:sdt>
            <w:sdtPr>
              <w:rPr>
                <w:szCs w:val="21"/>
              </w:rPr>
              <w:alias w:val="通过公司内部研发形成的无形资产占无形资产账面价值的比例"/>
              <w:tag w:val="_GBC_4eb0f3140a674bd1899e2bd836d51bbb"/>
              <w:id w:val="120129183"/>
              <w:lock w:val="sdtLocked"/>
              <w:placeholder>
                <w:docPart w:val="GBC22222222222222222222222222222"/>
              </w:placeholder>
            </w:sdtPr>
            <w:sdtEndPr/>
            <w:sdtContent>
              <w:r w:rsidRPr="0005542C">
                <w:rPr>
                  <w:rFonts w:ascii="Times New Roman" w:hAnsi="Times New Roman"/>
                  <w:szCs w:val="21"/>
                </w:rPr>
                <w:t>0</w:t>
              </w:r>
              <w:r>
                <w:rPr>
                  <w:szCs w:val="21"/>
                </w:rPr>
                <w:t>.</w:t>
              </w:r>
              <w:r w:rsidRPr="0005542C">
                <w:rPr>
                  <w:rFonts w:ascii="Times New Roman" w:hAnsi="Times New Roman"/>
                  <w:szCs w:val="21"/>
                </w:rPr>
                <w:t>00</w:t>
              </w:r>
            </w:sdtContent>
          </w:sdt>
          <w:r w:rsidRPr="0005542C">
            <w:rPr>
              <w:rFonts w:ascii="Times New Roman" w:hAnsi="Times New Roman" w:hint="eastAsia"/>
              <w:szCs w:val="21"/>
            </w:rPr>
            <w:t>%</w:t>
          </w:r>
        </w:p>
        <w:p w14:paraId="16708CF3" w14:textId="3F73E934" w:rsidR="0016304A" w:rsidRDefault="00C73534">
          <w:pPr>
            <w:snapToGrid w:val="0"/>
            <w:spacing w:line="240" w:lineRule="atLeast"/>
            <w:rPr>
              <w:szCs w:val="21"/>
            </w:rPr>
          </w:pPr>
        </w:p>
      </w:sdtContent>
    </w:sdt>
    <w:p w14:paraId="73777534" w14:textId="77777777" w:rsidR="0016304A" w:rsidRDefault="0016304A">
      <w:pPr>
        <w:snapToGrid w:val="0"/>
        <w:spacing w:line="240" w:lineRule="atLeast"/>
        <w:rPr>
          <w:szCs w:val="21"/>
        </w:rPr>
        <w:sectPr w:rsidR="0016304A" w:rsidSect="0016304A">
          <w:pgSz w:w="16838" w:h="11906" w:orient="landscape"/>
          <w:pgMar w:top="1797" w:right="1525" w:bottom="1276" w:left="1440" w:header="856" w:footer="992" w:gutter="0"/>
          <w:cols w:space="425"/>
          <w:docGrid w:type="lines" w:linePitch="312"/>
        </w:sectPr>
      </w:pPr>
    </w:p>
    <w:p w14:paraId="43CB4F3E" w14:textId="0AE0F72F" w:rsidR="0016304A" w:rsidRDefault="0016304A">
      <w:pPr>
        <w:snapToGrid w:val="0"/>
        <w:spacing w:line="240" w:lineRule="atLeast"/>
        <w:rPr>
          <w:szCs w:val="21"/>
        </w:rPr>
      </w:pPr>
    </w:p>
    <w:sdt>
      <w:sdtPr>
        <w:rPr>
          <w:rFonts w:ascii="宋体" w:hAnsi="宋体" w:cs="宋体" w:hint="eastAsia"/>
          <w:b w:val="0"/>
          <w:bCs w:val="0"/>
          <w:kern w:val="0"/>
          <w:szCs w:val="21"/>
        </w:rPr>
        <w:alias w:val="模块:未办妥产权证书的土地使用权情况："/>
        <w:tag w:val="_GBC_0daf5d1e7172402ab885ca5e5b78a389"/>
        <w:id w:val="287717500"/>
        <w:lock w:val="sdtLocked"/>
        <w:placeholder>
          <w:docPart w:val="GBC22222222222222222222222222222"/>
        </w:placeholder>
      </w:sdtPr>
      <w:sdtEndPr/>
      <w:sdtContent>
        <w:p w14:paraId="76DC0823" w14:textId="77777777" w:rsidR="0016304A" w:rsidRDefault="0016304A" w:rsidP="00E9693C">
          <w:pPr>
            <w:pStyle w:val="98"/>
            <w:numPr>
              <w:ilvl w:val="0"/>
              <w:numId w:val="73"/>
            </w:numPr>
            <w:tabs>
              <w:tab w:val="left" w:pos="602"/>
            </w:tabs>
            <w:rPr>
              <w:rFonts w:ascii="宋体" w:hAnsi="宋体"/>
              <w:szCs w:val="21"/>
            </w:rPr>
          </w:pPr>
          <w:r>
            <w:rPr>
              <w:rFonts w:ascii="宋体" w:hAnsi="宋体" w:hint="eastAsia"/>
              <w:szCs w:val="21"/>
            </w:rPr>
            <w:t>未办妥产权证书的土地使用权情况</w:t>
          </w:r>
        </w:p>
        <w:sdt>
          <w:sdtPr>
            <w:alias w:val="是否适用：未办妥产权证书的土地使用权情况[双击切换]"/>
            <w:tag w:val="_GBC_e8ff0641401a44f19fe64ad31dc15c58"/>
            <w:id w:val="1244150784"/>
            <w:lock w:val="sdtLocked"/>
            <w:placeholder>
              <w:docPart w:val="GBC22222222222222222222222222222"/>
            </w:placeholder>
          </w:sdtPr>
          <w:sdtEndPr/>
          <w:sdtContent>
            <w:p w14:paraId="24A8CC20" w14:textId="7A540D6D"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szCs w:val="21"/>
        </w:rPr>
        <w:alias w:val="模块:无形资产说明"/>
        <w:tag w:val="_GBC_c2d02a8bb1274cb1bf0330030cc64229"/>
        <w:id w:val="-172730996"/>
        <w:lock w:val="sdtLocked"/>
        <w:placeholder>
          <w:docPart w:val="GBC22222222222222222222222222222"/>
        </w:placeholder>
      </w:sdtPr>
      <w:sdtEndPr/>
      <w:sdtContent>
        <w:p w14:paraId="7AABBF83" w14:textId="77777777" w:rsidR="0016304A" w:rsidRDefault="0016304A">
          <w:pPr>
            <w:rPr>
              <w:szCs w:val="21"/>
            </w:rPr>
          </w:pPr>
          <w:r>
            <w:rPr>
              <w:rFonts w:hint="eastAsia"/>
              <w:szCs w:val="21"/>
            </w:rPr>
            <w:t>其他说明：</w:t>
          </w:r>
        </w:p>
        <w:sdt>
          <w:sdtPr>
            <w:rPr>
              <w:szCs w:val="21"/>
            </w:rPr>
            <w:alias w:val="是否适用：无形资产的说明[双击切换]"/>
            <w:tag w:val="_GBC_dc3c687f3c2c457e9024304c14129458"/>
            <w:id w:val="970095113"/>
            <w:lock w:val="sdtLocked"/>
            <w:placeholder>
              <w:docPart w:val="GBC22222222222222222222222222222"/>
            </w:placeholder>
          </w:sdtPr>
          <w:sdtEndPr/>
          <w:sdtContent>
            <w:p w14:paraId="6C268D26" w14:textId="23F9E7EF"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1E01D5A8" w14:textId="6D7AE1A3" w:rsidR="0016304A" w:rsidRDefault="00C73534">
          <w:pPr>
            <w:snapToGrid w:val="0"/>
            <w:spacing w:line="240" w:lineRule="atLeast"/>
            <w:rPr>
              <w:szCs w:val="21"/>
            </w:rPr>
          </w:pPr>
        </w:p>
      </w:sdtContent>
    </w:sdt>
    <w:sdt>
      <w:sdtPr>
        <w:rPr>
          <w:rFonts w:ascii="宋体" w:hAnsi="宋体" w:cs="宋体" w:hint="eastAsia"/>
          <w:b w:val="0"/>
          <w:bCs w:val="0"/>
          <w:kern w:val="0"/>
          <w:szCs w:val="21"/>
        </w:rPr>
        <w:alias w:val="模块:公司开发项目支出"/>
        <w:tag w:val="_GBC_41dea900f659431692960536981b1d8d"/>
        <w:id w:val="617105811"/>
        <w:lock w:val="sdtLocked"/>
        <w:placeholder>
          <w:docPart w:val="GBC22222222222222222222222222222"/>
        </w:placeholder>
      </w:sdtPr>
      <w:sdtEndPr>
        <w:rPr>
          <w:rFonts w:cstheme="minorBidi" w:hint="default"/>
          <w:kern w:val="2"/>
        </w:rPr>
      </w:sdtEndPr>
      <w:sdtContent>
        <w:p w14:paraId="476E4268" w14:textId="77777777" w:rsidR="0016304A" w:rsidRDefault="0016304A" w:rsidP="00E9693C">
          <w:pPr>
            <w:pStyle w:val="99"/>
            <w:numPr>
              <w:ilvl w:val="0"/>
              <w:numId w:val="58"/>
            </w:numPr>
            <w:tabs>
              <w:tab w:val="left" w:pos="504"/>
            </w:tabs>
            <w:rPr>
              <w:rFonts w:ascii="宋体" w:hAnsi="宋体"/>
              <w:kern w:val="0"/>
              <w:szCs w:val="21"/>
            </w:rPr>
          </w:pPr>
          <w:r>
            <w:rPr>
              <w:rFonts w:ascii="宋体" w:hAnsi="宋体" w:hint="eastAsia"/>
              <w:szCs w:val="21"/>
            </w:rPr>
            <w:t>开发</w:t>
          </w:r>
          <w:r>
            <w:rPr>
              <w:rFonts w:ascii="宋体" w:hAnsi="宋体" w:hint="eastAsia"/>
              <w:kern w:val="0"/>
              <w:szCs w:val="21"/>
            </w:rPr>
            <w:t>支出</w:t>
          </w:r>
        </w:p>
        <w:sdt>
          <w:sdtPr>
            <w:alias w:val="是否适用：开发支出[双击切换]"/>
            <w:tag w:val="_GBC_a62fb6e641b048a49c12233ba47c4939"/>
            <w:id w:val="1107629854"/>
            <w:lock w:val="sdtLocked"/>
            <w:placeholder>
              <w:docPart w:val="GBC22222222222222222222222222222"/>
            </w:placeholder>
          </w:sdtPr>
          <w:sdtEndPr/>
          <w:sdtContent>
            <w:p w14:paraId="1F2F7692" w14:textId="0E5A0E3A" w:rsidR="0016304A" w:rsidRPr="000B2BCD" w:rsidRDefault="0016304A" w:rsidP="000B2BCD">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7AE46F24" w14:textId="77777777" w:rsidR="0016304A" w:rsidRDefault="0016304A">
      <w:pPr>
        <w:snapToGrid w:val="0"/>
        <w:spacing w:line="240" w:lineRule="atLeast"/>
        <w:rPr>
          <w:szCs w:val="21"/>
        </w:rPr>
      </w:pPr>
    </w:p>
    <w:p w14:paraId="2888A972"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商誉</w:t>
      </w:r>
    </w:p>
    <w:sdt>
      <w:sdtPr>
        <w:rPr>
          <w:rFonts w:ascii="宋体" w:hAnsi="宋体" w:cs="宋体" w:hint="eastAsia"/>
          <w:b w:val="0"/>
          <w:bCs w:val="0"/>
          <w:kern w:val="0"/>
          <w:szCs w:val="24"/>
        </w:rPr>
        <w:alias w:val="模块:商誉账面原值"/>
        <w:tag w:val="_SEC_0d13253f4b004ecdaea8960cfb92cf26"/>
        <w:id w:val="-1195924596"/>
        <w:lock w:val="sdtLocked"/>
        <w:placeholder>
          <w:docPart w:val="GBC22222222222222222222222222222"/>
        </w:placeholder>
      </w:sdtPr>
      <w:sdtEndPr/>
      <w:sdtContent>
        <w:p w14:paraId="1DD94D83" w14:textId="77777777" w:rsidR="0016304A" w:rsidRDefault="0016304A" w:rsidP="00E9693C">
          <w:pPr>
            <w:pStyle w:val="98"/>
            <w:numPr>
              <w:ilvl w:val="0"/>
              <w:numId w:val="74"/>
            </w:numPr>
            <w:tabs>
              <w:tab w:val="left" w:pos="588"/>
            </w:tabs>
            <w:rPr>
              <w:rFonts w:ascii="宋体" w:hAnsi="宋体"/>
            </w:rPr>
          </w:pPr>
          <w:r>
            <w:rPr>
              <w:rFonts w:ascii="宋体" w:hAnsi="宋体" w:hint="eastAsia"/>
            </w:rPr>
            <w:t>商誉账面原值</w:t>
          </w:r>
        </w:p>
        <w:sdt>
          <w:sdtPr>
            <w:alias w:val="是否适用：商誉账面原值[双击切换]"/>
            <w:tag w:val="_GBC_e2a869d440cf4b7f9f592f3e22cea85d"/>
            <w:id w:val="-308477137"/>
            <w:lock w:val="sdtLocked"/>
            <w:placeholder>
              <w:docPart w:val="GBC22222222222222222222222222222"/>
            </w:placeholder>
          </w:sdtPr>
          <w:sdtEndPr/>
          <w:sdtContent>
            <w:p w14:paraId="347F5EED" w14:textId="755EA9A2"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4FD9BE2E" w14:textId="2F66CB69" w:rsidR="0016304A" w:rsidRDefault="0016304A">
          <w:pPr>
            <w:jc w:val="right"/>
            <w:rPr>
              <w:szCs w:val="21"/>
            </w:rPr>
          </w:pPr>
          <w:r>
            <w:rPr>
              <w:rFonts w:hint="eastAsia"/>
              <w:szCs w:val="21"/>
            </w:rPr>
            <w:t>单位：</w:t>
          </w:r>
          <w:sdt>
            <w:sdtPr>
              <w:rPr>
                <w:rFonts w:hint="eastAsia"/>
                <w:szCs w:val="21"/>
              </w:rPr>
              <w:alias w:val="单位：财务附注：商誉"/>
              <w:tag w:val="_GBC_4797b6084eb24fe79f24d181640f3283"/>
              <w:id w:val="155319186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商誉"/>
              <w:tag w:val="_GBC_7cd9149d9bea4da8974b80b14b1c0e44"/>
              <w:id w:val="70792086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64"/>
            <w:gridCol w:w="1660"/>
            <w:gridCol w:w="1103"/>
            <w:gridCol w:w="1608"/>
            <w:gridCol w:w="1020"/>
            <w:gridCol w:w="1668"/>
          </w:tblGrid>
          <w:tr w:rsidR="0016304A" w14:paraId="284C6811" w14:textId="77777777" w:rsidTr="0016304A">
            <w:trPr>
              <w:trHeight w:val="284"/>
              <w:jc w:val="center"/>
            </w:trPr>
            <w:sdt>
              <w:sdtPr>
                <w:tag w:val="_PLD_b248be5460bf4bb299c4579815256238"/>
                <w:id w:val="-1024407609"/>
                <w:lock w:val="sdtLocked"/>
              </w:sdtPr>
              <w:sdtEndPr/>
              <w:sdtContent>
                <w:tc>
                  <w:tcPr>
                    <w:tcW w:w="1000" w:type="pct"/>
                    <w:vMerge w:val="restart"/>
                    <w:shd w:val="clear" w:color="auto" w:fill="auto"/>
                    <w:vAlign w:val="center"/>
                  </w:tcPr>
                  <w:p w14:paraId="13A55330" w14:textId="77777777" w:rsidR="0016304A" w:rsidRDefault="0016304A" w:rsidP="0016304A">
                    <w:pPr>
                      <w:autoSpaceDE w:val="0"/>
                      <w:autoSpaceDN w:val="0"/>
                      <w:adjustRightInd w:val="0"/>
                      <w:snapToGrid w:val="0"/>
                      <w:jc w:val="center"/>
                      <w:rPr>
                        <w:szCs w:val="21"/>
                      </w:rPr>
                    </w:pPr>
                    <w:r>
                      <w:rPr>
                        <w:rFonts w:hint="eastAsia"/>
                        <w:szCs w:val="21"/>
                      </w:rPr>
                      <w:t>被投资单位名称或形成商誉的事项</w:t>
                    </w:r>
                  </w:p>
                </w:tc>
              </w:sdtContent>
            </w:sdt>
            <w:sdt>
              <w:sdtPr>
                <w:tag w:val="_PLD_a25f69a57b624da887f74ab27a20ba0b"/>
                <w:id w:val="2062664526"/>
                <w:lock w:val="sdtLocked"/>
              </w:sdtPr>
              <w:sdtEndPr/>
              <w:sdtContent>
                <w:tc>
                  <w:tcPr>
                    <w:tcW w:w="941" w:type="pct"/>
                    <w:vMerge w:val="restart"/>
                    <w:shd w:val="clear" w:color="auto" w:fill="auto"/>
                    <w:vAlign w:val="center"/>
                  </w:tcPr>
                  <w:p w14:paraId="4875144E" w14:textId="77777777" w:rsidR="0016304A" w:rsidRDefault="0016304A" w:rsidP="0016304A">
                    <w:pPr>
                      <w:autoSpaceDE w:val="0"/>
                      <w:autoSpaceDN w:val="0"/>
                      <w:adjustRightInd w:val="0"/>
                      <w:snapToGrid w:val="0"/>
                      <w:jc w:val="center"/>
                      <w:rPr>
                        <w:szCs w:val="21"/>
                      </w:rPr>
                    </w:pPr>
                    <w:r>
                      <w:rPr>
                        <w:rFonts w:hint="eastAsia"/>
                        <w:szCs w:val="21"/>
                      </w:rPr>
                      <w:t>期初余额</w:t>
                    </w:r>
                  </w:p>
                </w:tc>
              </w:sdtContent>
            </w:sdt>
            <w:sdt>
              <w:sdtPr>
                <w:tag w:val="_PLD_c348d952dc8b438289897d2014b7d310"/>
                <w:id w:val="-45229112"/>
                <w:lock w:val="sdtLocked"/>
              </w:sdtPr>
              <w:sdtEndPr/>
              <w:sdtContent>
                <w:tc>
                  <w:tcPr>
                    <w:tcW w:w="1536" w:type="pct"/>
                    <w:gridSpan w:val="2"/>
                    <w:shd w:val="clear" w:color="auto" w:fill="auto"/>
                    <w:vAlign w:val="center"/>
                  </w:tcPr>
                  <w:p w14:paraId="4E98D332" w14:textId="77777777" w:rsidR="0016304A" w:rsidRDefault="0016304A" w:rsidP="0016304A">
                    <w:pPr>
                      <w:autoSpaceDE w:val="0"/>
                      <w:autoSpaceDN w:val="0"/>
                      <w:adjustRightInd w:val="0"/>
                      <w:snapToGrid w:val="0"/>
                      <w:jc w:val="center"/>
                      <w:rPr>
                        <w:szCs w:val="21"/>
                      </w:rPr>
                    </w:pPr>
                    <w:r>
                      <w:rPr>
                        <w:rFonts w:hint="eastAsia"/>
                        <w:szCs w:val="21"/>
                      </w:rPr>
                      <w:t>本期增加</w:t>
                    </w:r>
                  </w:p>
                </w:tc>
              </w:sdtContent>
            </w:sdt>
            <w:sdt>
              <w:sdtPr>
                <w:tag w:val="_PLD_5560c6ea7650430a8c304ee861d4bc25"/>
                <w:id w:val="-534125919"/>
                <w:lock w:val="sdtLocked"/>
              </w:sdtPr>
              <w:sdtEndPr/>
              <w:sdtContent>
                <w:tc>
                  <w:tcPr>
                    <w:tcW w:w="578" w:type="pct"/>
                    <w:shd w:val="clear" w:color="auto" w:fill="auto"/>
                    <w:vAlign w:val="center"/>
                  </w:tcPr>
                  <w:p w14:paraId="57EAFD5B" w14:textId="77777777" w:rsidR="0016304A" w:rsidRDefault="0016304A" w:rsidP="0016304A">
                    <w:pPr>
                      <w:autoSpaceDE w:val="0"/>
                      <w:autoSpaceDN w:val="0"/>
                      <w:adjustRightInd w:val="0"/>
                      <w:snapToGrid w:val="0"/>
                      <w:jc w:val="center"/>
                      <w:rPr>
                        <w:szCs w:val="21"/>
                      </w:rPr>
                    </w:pPr>
                    <w:r>
                      <w:rPr>
                        <w:rFonts w:hint="eastAsia"/>
                        <w:szCs w:val="21"/>
                      </w:rPr>
                      <w:t>本期减少</w:t>
                    </w:r>
                  </w:p>
                </w:tc>
              </w:sdtContent>
            </w:sdt>
            <w:sdt>
              <w:sdtPr>
                <w:tag w:val="_PLD_075635973edd4d94a997d2ed78e56d8b"/>
                <w:id w:val="-1696539891"/>
                <w:lock w:val="sdtLocked"/>
              </w:sdtPr>
              <w:sdtEndPr/>
              <w:sdtContent>
                <w:tc>
                  <w:tcPr>
                    <w:tcW w:w="945" w:type="pct"/>
                    <w:vMerge w:val="restart"/>
                    <w:shd w:val="clear" w:color="auto" w:fill="auto"/>
                    <w:vAlign w:val="center"/>
                  </w:tcPr>
                  <w:p w14:paraId="6D065DE1" w14:textId="77777777" w:rsidR="0016304A" w:rsidRDefault="0016304A" w:rsidP="0016304A">
                    <w:pPr>
                      <w:autoSpaceDE w:val="0"/>
                      <w:autoSpaceDN w:val="0"/>
                      <w:adjustRightInd w:val="0"/>
                      <w:snapToGrid w:val="0"/>
                      <w:jc w:val="center"/>
                      <w:rPr>
                        <w:szCs w:val="21"/>
                      </w:rPr>
                    </w:pPr>
                    <w:r>
                      <w:rPr>
                        <w:rFonts w:hint="eastAsia"/>
                        <w:szCs w:val="21"/>
                      </w:rPr>
                      <w:t>期末余额</w:t>
                    </w:r>
                  </w:p>
                </w:tc>
              </w:sdtContent>
            </w:sdt>
          </w:tr>
          <w:tr w:rsidR="0016304A" w14:paraId="78419DDB" w14:textId="77777777" w:rsidTr="0016304A">
            <w:trPr>
              <w:trHeight w:val="535"/>
              <w:jc w:val="center"/>
            </w:trPr>
            <w:tc>
              <w:tcPr>
                <w:tcW w:w="1000" w:type="pct"/>
                <w:vMerge/>
                <w:shd w:val="clear" w:color="auto" w:fill="auto"/>
              </w:tcPr>
              <w:p w14:paraId="16411A3D" w14:textId="77777777" w:rsidR="0016304A" w:rsidRDefault="0016304A" w:rsidP="0016304A">
                <w:pPr>
                  <w:autoSpaceDE w:val="0"/>
                  <w:autoSpaceDN w:val="0"/>
                  <w:adjustRightInd w:val="0"/>
                  <w:snapToGrid w:val="0"/>
                  <w:jc w:val="center"/>
                  <w:rPr>
                    <w:szCs w:val="21"/>
                  </w:rPr>
                </w:pPr>
              </w:p>
            </w:tc>
            <w:tc>
              <w:tcPr>
                <w:tcW w:w="941" w:type="pct"/>
                <w:vMerge/>
                <w:shd w:val="clear" w:color="auto" w:fill="auto"/>
              </w:tcPr>
              <w:p w14:paraId="5A984344" w14:textId="77777777" w:rsidR="0016304A" w:rsidRDefault="0016304A" w:rsidP="0016304A">
                <w:pPr>
                  <w:autoSpaceDE w:val="0"/>
                  <w:autoSpaceDN w:val="0"/>
                  <w:adjustRightInd w:val="0"/>
                  <w:snapToGrid w:val="0"/>
                  <w:jc w:val="center"/>
                  <w:rPr>
                    <w:szCs w:val="21"/>
                  </w:rPr>
                </w:pPr>
              </w:p>
            </w:tc>
            <w:sdt>
              <w:sdtPr>
                <w:tag w:val="_PLD_1553ab7e041e4cd0bdd59c30d303dc84"/>
                <w:id w:val="-363751938"/>
                <w:lock w:val="sdtLocked"/>
              </w:sdtPr>
              <w:sdtEndPr/>
              <w:sdtContent>
                <w:tc>
                  <w:tcPr>
                    <w:tcW w:w="625" w:type="pct"/>
                    <w:shd w:val="clear" w:color="auto" w:fill="auto"/>
                    <w:vAlign w:val="center"/>
                  </w:tcPr>
                  <w:p w14:paraId="1E596EE2" w14:textId="77777777" w:rsidR="0016304A" w:rsidRDefault="0016304A" w:rsidP="0016304A">
                    <w:pPr>
                      <w:autoSpaceDE w:val="0"/>
                      <w:autoSpaceDN w:val="0"/>
                      <w:adjustRightInd w:val="0"/>
                      <w:snapToGrid w:val="0"/>
                      <w:jc w:val="center"/>
                      <w:rPr>
                        <w:szCs w:val="21"/>
                      </w:rPr>
                    </w:pPr>
                    <w:r>
                      <w:rPr>
                        <w:rFonts w:hint="eastAsia"/>
                        <w:szCs w:val="21"/>
                      </w:rPr>
                      <w:t>企业合并形成的</w:t>
                    </w:r>
                  </w:p>
                </w:tc>
              </w:sdtContent>
            </w:sdt>
            <w:sdt>
              <w:sdtPr>
                <w:rPr>
                  <w:szCs w:val="21"/>
                </w:rPr>
                <w:alias w:val="商誉账面原值本期增加额项目名称"/>
                <w:tag w:val="_GBC_c14b754516e24efd9115d33500cd04df"/>
                <w:id w:val="-1833519037"/>
                <w:lock w:val="sdtLocked"/>
              </w:sdtPr>
              <w:sdtEndPr>
                <w:rPr>
                  <w:rFonts w:hint="eastAsia"/>
                </w:rPr>
              </w:sdtEndPr>
              <w:sdtContent>
                <w:tc>
                  <w:tcPr>
                    <w:tcW w:w="911" w:type="pct"/>
                    <w:shd w:val="clear" w:color="auto" w:fill="auto"/>
                    <w:vAlign w:val="center"/>
                  </w:tcPr>
                  <w:p w14:paraId="67FF8C25" w14:textId="77777777" w:rsidR="0016304A" w:rsidRDefault="0016304A" w:rsidP="0016304A">
                    <w:pPr>
                      <w:autoSpaceDE w:val="0"/>
                      <w:autoSpaceDN w:val="0"/>
                      <w:adjustRightInd w:val="0"/>
                      <w:snapToGrid w:val="0"/>
                      <w:jc w:val="center"/>
                      <w:rPr>
                        <w:szCs w:val="21"/>
                      </w:rPr>
                    </w:pPr>
                    <w:r w:rsidRPr="00B00944">
                      <w:rPr>
                        <w:rFonts w:hint="eastAsia"/>
                        <w:szCs w:val="21"/>
                      </w:rPr>
                      <w:t>外币报表折算</w:t>
                    </w:r>
                  </w:p>
                </w:tc>
              </w:sdtContent>
            </w:sdt>
            <w:sdt>
              <w:sdtPr>
                <w:tag w:val="_PLD_52f6eef41a0247f195c94af6823a4b67"/>
                <w:id w:val="913504473"/>
                <w:lock w:val="sdtLocked"/>
              </w:sdtPr>
              <w:sdtEndPr/>
              <w:sdtContent>
                <w:tc>
                  <w:tcPr>
                    <w:tcW w:w="578" w:type="pct"/>
                    <w:shd w:val="clear" w:color="auto" w:fill="auto"/>
                    <w:vAlign w:val="center"/>
                  </w:tcPr>
                  <w:p w14:paraId="51B0628C" w14:textId="77777777" w:rsidR="0016304A" w:rsidRDefault="0016304A" w:rsidP="0016304A">
                    <w:pPr>
                      <w:autoSpaceDE w:val="0"/>
                      <w:autoSpaceDN w:val="0"/>
                      <w:adjustRightInd w:val="0"/>
                      <w:snapToGrid w:val="0"/>
                      <w:jc w:val="center"/>
                      <w:rPr>
                        <w:szCs w:val="21"/>
                      </w:rPr>
                    </w:pPr>
                    <w:r>
                      <w:rPr>
                        <w:rFonts w:hint="eastAsia"/>
                        <w:szCs w:val="21"/>
                      </w:rPr>
                      <w:t>处置</w:t>
                    </w:r>
                  </w:p>
                </w:tc>
              </w:sdtContent>
            </w:sdt>
            <w:tc>
              <w:tcPr>
                <w:tcW w:w="945" w:type="pct"/>
                <w:vMerge/>
                <w:shd w:val="clear" w:color="auto" w:fill="auto"/>
              </w:tcPr>
              <w:p w14:paraId="76C17F68" w14:textId="77777777" w:rsidR="0016304A" w:rsidRDefault="0016304A" w:rsidP="0016304A">
                <w:pPr>
                  <w:autoSpaceDE w:val="0"/>
                  <w:autoSpaceDN w:val="0"/>
                  <w:adjustRightInd w:val="0"/>
                  <w:snapToGrid w:val="0"/>
                  <w:jc w:val="center"/>
                  <w:rPr>
                    <w:szCs w:val="21"/>
                  </w:rPr>
                </w:pPr>
              </w:p>
            </w:tc>
          </w:tr>
          <w:sdt>
            <w:sdtPr>
              <w:rPr>
                <w:szCs w:val="21"/>
              </w:rPr>
              <w:alias w:val="商誉明细"/>
              <w:tag w:val="_GBC_916c5c3712e44d7db6b8c9e16bcf5865"/>
              <w:id w:val="315998544"/>
              <w:lock w:val="sdtLocked"/>
            </w:sdtPr>
            <w:sdtEndPr>
              <w:rPr>
                <w:rFonts w:ascii="Times New Roman" w:hAnsi="Times New Roman" w:cs="Times New Roman"/>
              </w:rPr>
            </w:sdtEndPr>
            <w:sdtContent>
              <w:tr w:rsidR="0016304A" w14:paraId="78BA9AF9" w14:textId="77777777" w:rsidTr="005C4A33">
                <w:trPr>
                  <w:trHeight w:val="338"/>
                  <w:jc w:val="center"/>
                </w:trPr>
                <w:tc>
                  <w:tcPr>
                    <w:tcW w:w="1000" w:type="pct"/>
                    <w:shd w:val="clear" w:color="auto" w:fill="auto"/>
                  </w:tcPr>
                  <w:p w14:paraId="0851DC1D" w14:textId="77777777" w:rsidR="0016304A" w:rsidRDefault="0016304A" w:rsidP="0016304A">
                    <w:pPr>
                      <w:autoSpaceDE w:val="0"/>
                      <w:autoSpaceDN w:val="0"/>
                      <w:adjustRightInd w:val="0"/>
                      <w:snapToGrid w:val="0"/>
                      <w:rPr>
                        <w:szCs w:val="21"/>
                      </w:rPr>
                    </w:pPr>
                    <w:r w:rsidRPr="0005542C">
                      <w:rPr>
                        <w:rFonts w:ascii="Times New Roman" w:hAnsi="Times New Roman"/>
                      </w:rPr>
                      <w:t>CMA</w:t>
                    </w:r>
                  </w:p>
                </w:tc>
                <w:tc>
                  <w:tcPr>
                    <w:tcW w:w="941" w:type="pct"/>
                    <w:shd w:val="clear" w:color="auto" w:fill="auto"/>
                    <w:vAlign w:val="center"/>
                  </w:tcPr>
                  <w:p w14:paraId="4775FA42" w14:textId="77777777" w:rsidR="0016304A" w:rsidRPr="000B2BCD" w:rsidRDefault="0016304A" w:rsidP="005C4A33">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12</w:t>
                    </w:r>
                    <w:r w:rsidRPr="000B2BCD">
                      <w:rPr>
                        <w:rFonts w:ascii="Times New Roman" w:hAnsi="Times New Roman" w:cs="Times New Roman"/>
                      </w:rPr>
                      <w:t>,</w:t>
                    </w:r>
                    <w:r w:rsidRPr="0005542C">
                      <w:rPr>
                        <w:rFonts w:ascii="Times New Roman" w:hAnsi="Times New Roman" w:cs="Times New Roman"/>
                      </w:rPr>
                      <w:t>355</w:t>
                    </w:r>
                    <w:r w:rsidRPr="000B2BCD">
                      <w:rPr>
                        <w:rFonts w:ascii="Times New Roman" w:hAnsi="Times New Roman" w:cs="Times New Roman"/>
                      </w:rPr>
                      <w:t>,</w:t>
                    </w:r>
                    <w:r w:rsidRPr="0005542C">
                      <w:rPr>
                        <w:rFonts w:ascii="Times New Roman" w:hAnsi="Times New Roman" w:cs="Times New Roman"/>
                      </w:rPr>
                      <w:t>763</w:t>
                    </w:r>
                    <w:r w:rsidRPr="000B2BCD">
                      <w:rPr>
                        <w:rFonts w:ascii="Times New Roman" w:hAnsi="Times New Roman" w:cs="Times New Roman"/>
                      </w:rPr>
                      <w:t>.</w:t>
                    </w:r>
                    <w:r w:rsidRPr="0005542C">
                      <w:rPr>
                        <w:rFonts w:ascii="Times New Roman" w:hAnsi="Times New Roman" w:cs="Times New Roman"/>
                      </w:rPr>
                      <w:t>21</w:t>
                    </w:r>
                  </w:p>
                </w:tc>
                <w:tc>
                  <w:tcPr>
                    <w:tcW w:w="625" w:type="pct"/>
                    <w:shd w:val="clear" w:color="auto" w:fill="auto"/>
                    <w:vAlign w:val="center"/>
                  </w:tcPr>
                  <w:p w14:paraId="140E98E3" w14:textId="7612BA35" w:rsidR="0016304A" w:rsidRPr="000B2BCD" w:rsidRDefault="0016304A" w:rsidP="005C4A33">
                    <w:pPr>
                      <w:autoSpaceDE w:val="0"/>
                      <w:autoSpaceDN w:val="0"/>
                      <w:adjustRightInd w:val="0"/>
                      <w:snapToGrid w:val="0"/>
                      <w:jc w:val="right"/>
                      <w:rPr>
                        <w:rFonts w:ascii="Times New Roman" w:hAnsi="Times New Roman" w:cs="Times New Roman"/>
                        <w:szCs w:val="21"/>
                      </w:rPr>
                    </w:pPr>
                    <w:r w:rsidRPr="000B2BCD">
                      <w:rPr>
                        <w:rFonts w:ascii="Times New Roman" w:hAnsi="Times New Roman" w:cs="Times New Roman"/>
                      </w:rPr>
                      <w:t>-</w:t>
                    </w:r>
                  </w:p>
                </w:tc>
                <w:tc>
                  <w:tcPr>
                    <w:tcW w:w="911" w:type="pct"/>
                    <w:shd w:val="clear" w:color="auto" w:fill="auto"/>
                    <w:vAlign w:val="center"/>
                  </w:tcPr>
                  <w:p w14:paraId="0F0BE6F4" w14:textId="77777777" w:rsidR="0016304A" w:rsidRPr="000B2BCD" w:rsidRDefault="0016304A" w:rsidP="005C4A33">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837</w:t>
                    </w:r>
                    <w:r w:rsidRPr="000B2BCD">
                      <w:rPr>
                        <w:rFonts w:ascii="Times New Roman" w:hAnsi="Times New Roman" w:cs="Times New Roman"/>
                      </w:rPr>
                      <w:t>,</w:t>
                    </w:r>
                    <w:r w:rsidRPr="0005542C">
                      <w:rPr>
                        <w:rFonts w:ascii="Times New Roman" w:hAnsi="Times New Roman" w:cs="Times New Roman"/>
                      </w:rPr>
                      <w:t>608</w:t>
                    </w:r>
                    <w:r w:rsidRPr="000B2BCD">
                      <w:rPr>
                        <w:rFonts w:ascii="Times New Roman" w:hAnsi="Times New Roman" w:cs="Times New Roman"/>
                      </w:rPr>
                      <w:t>.</w:t>
                    </w:r>
                    <w:r w:rsidRPr="0005542C">
                      <w:rPr>
                        <w:rFonts w:ascii="Times New Roman" w:hAnsi="Times New Roman" w:cs="Times New Roman"/>
                      </w:rPr>
                      <w:t>52</w:t>
                    </w:r>
                  </w:p>
                </w:tc>
                <w:tc>
                  <w:tcPr>
                    <w:tcW w:w="578" w:type="pct"/>
                    <w:shd w:val="clear" w:color="auto" w:fill="auto"/>
                    <w:vAlign w:val="center"/>
                  </w:tcPr>
                  <w:p w14:paraId="56A7D1BE" w14:textId="007E1CE4" w:rsidR="0016304A" w:rsidRPr="000B2BCD" w:rsidRDefault="0016304A" w:rsidP="005C4A33">
                    <w:pPr>
                      <w:autoSpaceDE w:val="0"/>
                      <w:autoSpaceDN w:val="0"/>
                      <w:adjustRightInd w:val="0"/>
                      <w:snapToGrid w:val="0"/>
                      <w:jc w:val="right"/>
                      <w:rPr>
                        <w:rFonts w:ascii="Times New Roman" w:hAnsi="Times New Roman" w:cs="Times New Roman"/>
                        <w:szCs w:val="21"/>
                      </w:rPr>
                    </w:pPr>
                    <w:r w:rsidRPr="000B2BCD">
                      <w:rPr>
                        <w:rFonts w:ascii="Times New Roman" w:hAnsi="Times New Roman" w:cs="Times New Roman"/>
                      </w:rPr>
                      <w:t>-</w:t>
                    </w:r>
                  </w:p>
                </w:tc>
                <w:tc>
                  <w:tcPr>
                    <w:tcW w:w="945" w:type="pct"/>
                    <w:shd w:val="clear" w:color="auto" w:fill="auto"/>
                    <w:vAlign w:val="center"/>
                  </w:tcPr>
                  <w:p w14:paraId="7F263B37" w14:textId="77777777" w:rsidR="0016304A" w:rsidRPr="000B2BCD" w:rsidRDefault="0016304A" w:rsidP="005C4A33">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13</w:t>
                    </w:r>
                    <w:r w:rsidRPr="000B2BCD">
                      <w:rPr>
                        <w:rFonts w:ascii="Times New Roman" w:hAnsi="Times New Roman" w:cs="Times New Roman"/>
                      </w:rPr>
                      <w:t>,</w:t>
                    </w:r>
                    <w:r w:rsidRPr="0005542C">
                      <w:rPr>
                        <w:rFonts w:ascii="Times New Roman" w:hAnsi="Times New Roman" w:cs="Times New Roman"/>
                      </w:rPr>
                      <w:t>193</w:t>
                    </w:r>
                    <w:r w:rsidRPr="000B2BCD">
                      <w:rPr>
                        <w:rFonts w:ascii="Times New Roman" w:hAnsi="Times New Roman" w:cs="Times New Roman"/>
                      </w:rPr>
                      <w:t>,</w:t>
                    </w:r>
                    <w:r w:rsidRPr="0005542C">
                      <w:rPr>
                        <w:rFonts w:ascii="Times New Roman" w:hAnsi="Times New Roman" w:cs="Times New Roman"/>
                      </w:rPr>
                      <w:t>371</w:t>
                    </w:r>
                    <w:r w:rsidRPr="000B2BCD">
                      <w:rPr>
                        <w:rFonts w:ascii="Times New Roman" w:hAnsi="Times New Roman" w:cs="Times New Roman"/>
                      </w:rPr>
                      <w:t>.</w:t>
                    </w:r>
                    <w:r w:rsidRPr="0005542C">
                      <w:rPr>
                        <w:rFonts w:ascii="Times New Roman" w:hAnsi="Times New Roman" w:cs="Times New Roman"/>
                      </w:rPr>
                      <w:t>73</w:t>
                    </w:r>
                  </w:p>
                </w:tc>
              </w:tr>
            </w:sdtContent>
          </w:sdt>
          <w:sdt>
            <w:sdtPr>
              <w:rPr>
                <w:szCs w:val="21"/>
              </w:rPr>
              <w:alias w:val="商誉明细"/>
              <w:tag w:val="_GBC_916c5c3712e44d7db6b8c9e16bcf5865"/>
              <w:id w:val="-2040960905"/>
              <w:lock w:val="sdtLocked"/>
            </w:sdtPr>
            <w:sdtEndPr>
              <w:rPr>
                <w:rFonts w:ascii="Times New Roman" w:hAnsi="Times New Roman" w:cs="Times New Roman"/>
              </w:rPr>
            </w:sdtEndPr>
            <w:sdtContent>
              <w:tr w:rsidR="0016304A" w14:paraId="03B701DC" w14:textId="77777777" w:rsidTr="005C4A33">
                <w:trPr>
                  <w:trHeight w:val="338"/>
                  <w:jc w:val="center"/>
                </w:trPr>
                <w:tc>
                  <w:tcPr>
                    <w:tcW w:w="1000" w:type="pct"/>
                    <w:shd w:val="clear" w:color="auto" w:fill="auto"/>
                  </w:tcPr>
                  <w:p w14:paraId="29D8352D" w14:textId="77777777" w:rsidR="0016304A" w:rsidRDefault="0016304A" w:rsidP="0016304A">
                    <w:pPr>
                      <w:autoSpaceDE w:val="0"/>
                      <w:autoSpaceDN w:val="0"/>
                      <w:adjustRightInd w:val="0"/>
                      <w:snapToGrid w:val="0"/>
                      <w:rPr>
                        <w:szCs w:val="21"/>
                      </w:rPr>
                    </w:pPr>
                    <w:r w:rsidRPr="0005542C">
                      <w:rPr>
                        <w:rFonts w:ascii="Times New Roman" w:hAnsi="Times New Roman"/>
                      </w:rPr>
                      <w:t>EVOLUT</w:t>
                    </w:r>
                  </w:p>
                </w:tc>
                <w:tc>
                  <w:tcPr>
                    <w:tcW w:w="941" w:type="pct"/>
                    <w:shd w:val="clear" w:color="auto" w:fill="auto"/>
                    <w:vAlign w:val="center"/>
                  </w:tcPr>
                  <w:p w14:paraId="667CB66B" w14:textId="77777777" w:rsidR="0016304A" w:rsidRPr="000B2BCD" w:rsidRDefault="0016304A" w:rsidP="005C4A33">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57</w:t>
                    </w:r>
                    <w:r w:rsidRPr="000B2BCD">
                      <w:rPr>
                        <w:rFonts w:ascii="Times New Roman" w:hAnsi="Times New Roman" w:cs="Times New Roman"/>
                      </w:rPr>
                      <w:t>,</w:t>
                    </w:r>
                    <w:r w:rsidRPr="0005542C">
                      <w:rPr>
                        <w:rFonts w:ascii="Times New Roman" w:hAnsi="Times New Roman" w:cs="Times New Roman"/>
                      </w:rPr>
                      <w:t>837</w:t>
                    </w:r>
                    <w:r w:rsidRPr="000B2BCD">
                      <w:rPr>
                        <w:rFonts w:ascii="Times New Roman" w:hAnsi="Times New Roman" w:cs="Times New Roman"/>
                      </w:rPr>
                      <w:t>,</w:t>
                    </w:r>
                    <w:r w:rsidRPr="0005542C">
                      <w:rPr>
                        <w:rFonts w:ascii="Times New Roman" w:hAnsi="Times New Roman" w:cs="Times New Roman"/>
                      </w:rPr>
                      <w:t>686</w:t>
                    </w:r>
                    <w:r w:rsidRPr="000B2BCD">
                      <w:rPr>
                        <w:rFonts w:ascii="Times New Roman" w:hAnsi="Times New Roman" w:cs="Times New Roman"/>
                      </w:rPr>
                      <w:t>.</w:t>
                    </w:r>
                    <w:r w:rsidRPr="0005542C">
                      <w:rPr>
                        <w:rFonts w:ascii="Times New Roman" w:hAnsi="Times New Roman" w:cs="Times New Roman"/>
                      </w:rPr>
                      <w:t>62</w:t>
                    </w:r>
                  </w:p>
                </w:tc>
                <w:tc>
                  <w:tcPr>
                    <w:tcW w:w="625" w:type="pct"/>
                    <w:shd w:val="clear" w:color="auto" w:fill="auto"/>
                    <w:vAlign w:val="center"/>
                  </w:tcPr>
                  <w:p w14:paraId="596F141E" w14:textId="05E12C09" w:rsidR="0016304A" w:rsidRPr="000B2BCD" w:rsidRDefault="0016304A" w:rsidP="005C4A33">
                    <w:pPr>
                      <w:autoSpaceDE w:val="0"/>
                      <w:autoSpaceDN w:val="0"/>
                      <w:adjustRightInd w:val="0"/>
                      <w:snapToGrid w:val="0"/>
                      <w:jc w:val="right"/>
                      <w:rPr>
                        <w:rFonts w:ascii="Times New Roman" w:hAnsi="Times New Roman" w:cs="Times New Roman"/>
                        <w:szCs w:val="21"/>
                      </w:rPr>
                    </w:pPr>
                    <w:r w:rsidRPr="000B2BCD">
                      <w:rPr>
                        <w:rFonts w:ascii="Times New Roman" w:hAnsi="Times New Roman" w:cs="Times New Roman"/>
                      </w:rPr>
                      <w:t>-</w:t>
                    </w:r>
                  </w:p>
                </w:tc>
                <w:tc>
                  <w:tcPr>
                    <w:tcW w:w="911" w:type="pct"/>
                    <w:shd w:val="clear" w:color="auto" w:fill="auto"/>
                    <w:vAlign w:val="center"/>
                  </w:tcPr>
                  <w:p w14:paraId="1563964C" w14:textId="77777777" w:rsidR="0016304A" w:rsidRPr="000B2BCD" w:rsidRDefault="0016304A" w:rsidP="005C4A33">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3</w:t>
                    </w:r>
                    <w:r w:rsidRPr="000B2BCD">
                      <w:rPr>
                        <w:rFonts w:ascii="Times New Roman" w:hAnsi="Times New Roman" w:cs="Times New Roman"/>
                      </w:rPr>
                      <w:t>,</w:t>
                    </w:r>
                    <w:r w:rsidRPr="0005542C">
                      <w:rPr>
                        <w:rFonts w:ascii="Times New Roman" w:hAnsi="Times New Roman" w:cs="Times New Roman"/>
                      </w:rPr>
                      <w:t>539</w:t>
                    </w:r>
                    <w:r w:rsidRPr="000B2BCD">
                      <w:rPr>
                        <w:rFonts w:ascii="Times New Roman" w:hAnsi="Times New Roman" w:cs="Times New Roman"/>
                      </w:rPr>
                      <w:t>,</w:t>
                    </w:r>
                    <w:r w:rsidRPr="0005542C">
                      <w:rPr>
                        <w:rFonts w:ascii="Times New Roman" w:hAnsi="Times New Roman" w:cs="Times New Roman"/>
                      </w:rPr>
                      <w:t>711</w:t>
                    </w:r>
                    <w:r w:rsidRPr="000B2BCD">
                      <w:rPr>
                        <w:rFonts w:ascii="Times New Roman" w:hAnsi="Times New Roman" w:cs="Times New Roman"/>
                      </w:rPr>
                      <w:t>.</w:t>
                    </w:r>
                    <w:r w:rsidRPr="0005542C">
                      <w:rPr>
                        <w:rFonts w:ascii="Times New Roman" w:hAnsi="Times New Roman" w:cs="Times New Roman"/>
                      </w:rPr>
                      <w:t>24</w:t>
                    </w:r>
                  </w:p>
                </w:tc>
                <w:tc>
                  <w:tcPr>
                    <w:tcW w:w="578" w:type="pct"/>
                    <w:shd w:val="clear" w:color="auto" w:fill="auto"/>
                    <w:vAlign w:val="center"/>
                  </w:tcPr>
                  <w:p w14:paraId="28899B75" w14:textId="6B3B6359" w:rsidR="0016304A" w:rsidRPr="000B2BCD" w:rsidRDefault="0016304A" w:rsidP="005C4A33">
                    <w:pPr>
                      <w:autoSpaceDE w:val="0"/>
                      <w:autoSpaceDN w:val="0"/>
                      <w:adjustRightInd w:val="0"/>
                      <w:snapToGrid w:val="0"/>
                      <w:jc w:val="right"/>
                      <w:rPr>
                        <w:rFonts w:ascii="Times New Roman" w:hAnsi="Times New Roman" w:cs="Times New Roman"/>
                        <w:szCs w:val="21"/>
                      </w:rPr>
                    </w:pPr>
                    <w:r w:rsidRPr="000B2BCD">
                      <w:rPr>
                        <w:rFonts w:ascii="Times New Roman" w:hAnsi="Times New Roman" w:cs="Times New Roman"/>
                      </w:rPr>
                      <w:t>-</w:t>
                    </w:r>
                  </w:p>
                </w:tc>
                <w:tc>
                  <w:tcPr>
                    <w:tcW w:w="945" w:type="pct"/>
                    <w:shd w:val="clear" w:color="auto" w:fill="auto"/>
                    <w:vAlign w:val="center"/>
                  </w:tcPr>
                  <w:p w14:paraId="421D93AC" w14:textId="77777777" w:rsidR="0016304A" w:rsidRPr="000B2BCD" w:rsidRDefault="0016304A" w:rsidP="005C4A33">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61</w:t>
                    </w:r>
                    <w:r w:rsidRPr="000B2BCD">
                      <w:rPr>
                        <w:rFonts w:ascii="Times New Roman" w:hAnsi="Times New Roman" w:cs="Times New Roman"/>
                      </w:rPr>
                      <w:t>,</w:t>
                    </w:r>
                    <w:r w:rsidRPr="0005542C">
                      <w:rPr>
                        <w:rFonts w:ascii="Times New Roman" w:hAnsi="Times New Roman" w:cs="Times New Roman"/>
                      </w:rPr>
                      <w:t>377</w:t>
                    </w:r>
                    <w:r w:rsidRPr="000B2BCD">
                      <w:rPr>
                        <w:rFonts w:ascii="Times New Roman" w:hAnsi="Times New Roman" w:cs="Times New Roman"/>
                      </w:rPr>
                      <w:t>,</w:t>
                    </w:r>
                    <w:r w:rsidRPr="0005542C">
                      <w:rPr>
                        <w:rFonts w:ascii="Times New Roman" w:hAnsi="Times New Roman" w:cs="Times New Roman"/>
                      </w:rPr>
                      <w:t>397</w:t>
                    </w:r>
                    <w:r w:rsidRPr="000B2BCD">
                      <w:rPr>
                        <w:rFonts w:ascii="Times New Roman" w:hAnsi="Times New Roman" w:cs="Times New Roman"/>
                      </w:rPr>
                      <w:t>.</w:t>
                    </w:r>
                    <w:r w:rsidRPr="0005542C">
                      <w:rPr>
                        <w:rFonts w:ascii="Times New Roman" w:hAnsi="Times New Roman" w:cs="Times New Roman"/>
                      </w:rPr>
                      <w:t>86</w:t>
                    </w:r>
                  </w:p>
                </w:tc>
              </w:tr>
            </w:sdtContent>
          </w:sdt>
          <w:sdt>
            <w:sdtPr>
              <w:rPr>
                <w:szCs w:val="21"/>
              </w:rPr>
              <w:alias w:val="商誉明细"/>
              <w:tag w:val="_GBC_916c5c3712e44d7db6b8c9e16bcf5865"/>
              <w:id w:val="-26331225"/>
              <w:lock w:val="sdtLocked"/>
            </w:sdtPr>
            <w:sdtEndPr>
              <w:rPr>
                <w:rFonts w:ascii="Times New Roman" w:hAnsi="Times New Roman" w:cs="Times New Roman"/>
              </w:rPr>
            </w:sdtEndPr>
            <w:sdtContent>
              <w:tr w:rsidR="0016304A" w14:paraId="303E14D4" w14:textId="77777777" w:rsidTr="005C4A33">
                <w:trPr>
                  <w:trHeight w:val="338"/>
                  <w:jc w:val="center"/>
                </w:trPr>
                <w:tc>
                  <w:tcPr>
                    <w:tcW w:w="1000" w:type="pct"/>
                    <w:shd w:val="clear" w:color="auto" w:fill="auto"/>
                  </w:tcPr>
                  <w:p w14:paraId="1ECEF644" w14:textId="77777777" w:rsidR="0016304A" w:rsidRDefault="0016304A" w:rsidP="0016304A">
                    <w:pPr>
                      <w:autoSpaceDE w:val="0"/>
                      <w:autoSpaceDN w:val="0"/>
                      <w:adjustRightInd w:val="0"/>
                      <w:snapToGrid w:val="0"/>
                      <w:rPr>
                        <w:szCs w:val="21"/>
                      </w:rPr>
                    </w:pPr>
                    <w:r w:rsidRPr="0005542C">
                      <w:rPr>
                        <w:rFonts w:ascii="Times New Roman" w:hAnsi="Times New Roman"/>
                      </w:rPr>
                      <w:t>WFC</w:t>
                    </w:r>
                  </w:p>
                </w:tc>
                <w:tc>
                  <w:tcPr>
                    <w:tcW w:w="941" w:type="pct"/>
                    <w:shd w:val="clear" w:color="auto" w:fill="auto"/>
                    <w:vAlign w:val="center"/>
                  </w:tcPr>
                  <w:p w14:paraId="04CA6207" w14:textId="77777777" w:rsidR="0016304A" w:rsidRPr="000B2BCD" w:rsidRDefault="0016304A" w:rsidP="005C4A33">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346</w:t>
                    </w:r>
                    <w:r w:rsidRPr="000B2BCD">
                      <w:rPr>
                        <w:rFonts w:ascii="Times New Roman" w:hAnsi="Times New Roman" w:cs="Times New Roman"/>
                      </w:rPr>
                      <w:t>,</w:t>
                    </w:r>
                    <w:r w:rsidRPr="0005542C">
                      <w:rPr>
                        <w:rFonts w:ascii="Times New Roman" w:hAnsi="Times New Roman" w:cs="Times New Roman"/>
                      </w:rPr>
                      <w:t>769</w:t>
                    </w:r>
                    <w:r w:rsidRPr="000B2BCD">
                      <w:rPr>
                        <w:rFonts w:ascii="Times New Roman" w:hAnsi="Times New Roman" w:cs="Times New Roman"/>
                      </w:rPr>
                      <w:t>,</w:t>
                    </w:r>
                    <w:r w:rsidRPr="0005542C">
                      <w:rPr>
                        <w:rFonts w:ascii="Times New Roman" w:hAnsi="Times New Roman" w:cs="Times New Roman"/>
                      </w:rPr>
                      <w:t>551</w:t>
                    </w:r>
                    <w:r w:rsidRPr="000B2BCD">
                      <w:rPr>
                        <w:rFonts w:ascii="Times New Roman" w:hAnsi="Times New Roman" w:cs="Times New Roman"/>
                      </w:rPr>
                      <w:t>.</w:t>
                    </w:r>
                    <w:r w:rsidRPr="0005542C">
                      <w:rPr>
                        <w:rFonts w:ascii="Times New Roman" w:hAnsi="Times New Roman" w:cs="Times New Roman"/>
                      </w:rPr>
                      <w:t>90</w:t>
                    </w:r>
                  </w:p>
                </w:tc>
                <w:tc>
                  <w:tcPr>
                    <w:tcW w:w="625" w:type="pct"/>
                    <w:shd w:val="clear" w:color="auto" w:fill="auto"/>
                    <w:vAlign w:val="center"/>
                  </w:tcPr>
                  <w:p w14:paraId="631F596B" w14:textId="52160893" w:rsidR="0016304A" w:rsidRPr="000B2BCD" w:rsidRDefault="0016304A" w:rsidP="005C4A33">
                    <w:pPr>
                      <w:autoSpaceDE w:val="0"/>
                      <w:autoSpaceDN w:val="0"/>
                      <w:adjustRightInd w:val="0"/>
                      <w:snapToGrid w:val="0"/>
                      <w:jc w:val="right"/>
                      <w:rPr>
                        <w:rFonts w:ascii="Times New Roman" w:hAnsi="Times New Roman" w:cs="Times New Roman"/>
                        <w:szCs w:val="21"/>
                      </w:rPr>
                    </w:pPr>
                    <w:r w:rsidRPr="000B2BCD">
                      <w:rPr>
                        <w:rFonts w:ascii="Times New Roman" w:hAnsi="Times New Roman" w:cs="Times New Roman"/>
                      </w:rPr>
                      <w:t>-</w:t>
                    </w:r>
                  </w:p>
                </w:tc>
                <w:tc>
                  <w:tcPr>
                    <w:tcW w:w="911" w:type="pct"/>
                    <w:shd w:val="clear" w:color="auto" w:fill="auto"/>
                    <w:vAlign w:val="center"/>
                  </w:tcPr>
                  <w:p w14:paraId="44B64486" w14:textId="77777777" w:rsidR="0016304A" w:rsidRPr="000B2BCD" w:rsidRDefault="0016304A" w:rsidP="005C4A33">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20</w:t>
                    </w:r>
                    <w:r w:rsidRPr="000B2BCD">
                      <w:rPr>
                        <w:rFonts w:ascii="Times New Roman" w:hAnsi="Times New Roman" w:cs="Times New Roman"/>
                      </w:rPr>
                      <w:t>,</w:t>
                    </w:r>
                    <w:r w:rsidRPr="0005542C">
                      <w:rPr>
                        <w:rFonts w:ascii="Times New Roman" w:hAnsi="Times New Roman" w:cs="Times New Roman"/>
                      </w:rPr>
                      <w:t>969</w:t>
                    </w:r>
                    <w:r w:rsidRPr="000B2BCD">
                      <w:rPr>
                        <w:rFonts w:ascii="Times New Roman" w:hAnsi="Times New Roman" w:cs="Times New Roman"/>
                      </w:rPr>
                      <w:t>,</w:t>
                    </w:r>
                    <w:r w:rsidRPr="0005542C">
                      <w:rPr>
                        <w:rFonts w:ascii="Times New Roman" w:hAnsi="Times New Roman" w:cs="Times New Roman"/>
                      </w:rPr>
                      <w:t>882</w:t>
                    </w:r>
                    <w:r w:rsidRPr="000B2BCD">
                      <w:rPr>
                        <w:rFonts w:ascii="Times New Roman" w:hAnsi="Times New Roman" w:cs="Times New Roman"/>
                      </w:rPr>
                      <w:t>.</w:t>
                    </w:r>
                    <w:r w:rsidRPr="0005542C">
                      <w:rPr>
                        <w:rFonts w:ascii="Times New Roman" w:hAnsi="Times New Roman" w:cs="Times New Roman"/>
                      </w:rPr>
                      <w:t>39</w:t>
                    </w:r>
                  </w:p>
                </w:tc>
                <w:tc>
                  <w:tcPr>
                    <w:tcW w:w="578" w:type="pct"/>
                    <w:shd w:val="clear" w:color="auto" w:fill="auto"/>
                    <w:vAlign w:val="center"/>
                  </w:tcPr>
                  <w:p w14:paraId="1F6F9CAD" w14:textId="6357BE53" w:rsidR="0016304A" w:rsidRPr="000B2BCD" w:rsidRDefault="0016304A" w:rsidP="005C4A33">
                    <w:pPr>
                      <w:autoSpaceDE w:val="0"/>
                      <w:autoSpaceDN w:val="0"/>
                      <w:adjustRightInd w:val="0"/>
                      <w:snapToGrid w:val="0"/>
                      <w:jc w:val="right"/>
                      <w:rPr>
                        <w:rFonts w:ascii="Times New Roman" w:hAnsi="Times New Roman" w:cs="Times New Roman"/>
                        <w:szCs w:val="21"/>
                      </w:rPr>
                    </w:pPr>
                    <w:r w:rsidRPr="000B2BCD">
                      <w:rPr>
                        <w:rFonts w:ascii="Times New Roman" w:hAnsi="Times New Roman" w:cs="Times New Roman"/>
                      </w:rPr>
                      <w:t>-</w:t>
                    </w:r>
                  </w:p>
                </w:tc>
                <w:tc>
                  <w:tcPr>
                    <w:tcW w:w="945" w:type="pct"/>
                    <w:shd w:val="clear" w:color="auto" w:fill="auto"/>
                    <w:vAlign w:val="center"/>
                  </w:tcPr>
                  <w:p w14:paraId="17DA6414" w14:textId="77777777" w:rsidR="0016304A" w:rsidRPr="000B2BCD" w:rsidRDefault="0016304A" w:rsidP="005C4A33">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367</w:t>
                    </w:r>
                    <w:r w:rsidRPr="000B2BCD">
                      <w:rPr>
                        <w:rFonts w:ascii="Times New Roman" w:hAnsi="Times New Roman" w:cs="Times New Roman"/>
                      </w:rPr>
                      <w:t>,</w:t>
                    </w:r>
                    <w:r w:rsidRPr="0005542C">
                      <w:rPr>
                        <w:rFonts w:ascii="Times New Roman" w:hAnsi="Times New Roman" w:cs="Times New Roman"/>
                      </w:rPr>
                      <w:t>739</w:t>
                    </w:r>
                    <w:r w:rsidRPr="000B2BCD">
                      <w:rPr>
                        <w:rFonts w:ascii="Times New Roman" w:hAnsi="Times New Roman" w:cs="Times New Roman"/>
                      </w:rPr>
                      <w:t>,</w:t>
                    </w:r>
                    <w:r w:rsidRPr="0005542C">
                      <w:rPr>
                        <w:rFonts w:ascii="Times New Roman" w:hAnsi="Times New Roman" w:cs="Times New Roman"/>
                      </w:rPr>
                      <w:t>434</w:t>
                    </w:r>
                    <w:r w:rsidRPr="000B2BCD">
                      <w:rPr>
                        <w:rFonts w:ascii="Times New Roman" w:hAnsi="Times New Roman" w:cs="Times New Roman"/>
                      </w:rPr>
                      <w:t>.</w:t>
                    </w:r>
                    <w:r w:rsidRPr="0005542C">
                      <w:rPr>
                        <w:rFonts w:ascii="Times New Roman" w:hAnsi="Times New Roman" w:cs="Times New Roman"/>
                      </w:rPr>
                      <w:t>29</w:t>
                    </w:r>
                  </w:p>
                </w:tc>
              </w:tr>
            </w:sdtContent>
          </w:sdt>
          <w:tr w:rsidR="0016304A" w:rsidRPr="00B00944" w14:paraId="5F9E5A89" w14:textId="77777777" w:rsidTr="005C4A33">
            <w:trPr>
              <w:trHeight w:val="296"/>
              <w:jc w:val="center"/>
            </w:trPr>
            <w:sdt>
              <w:sdtPr>
                <w:tag w:val="_PLD_e45c45262afc495e90b6033bd7a17ec4"/>
                <w:id w:val="1713308365"/>
                <w:lock w:val="sdtLocked"/>
              </w:sdtPr>
              <w:sdtEndPr/>
              <w:sdtContent>
                <w:tc>
                  <w:tcPr>
                    <w:tcW w:w="1000" w:type="pct"/>
                    <w:shd w:val="clear" w:color="auto" w:fill="auto"/>
                    <w:vAlign w:val="center"/>
                  </w:tcPr>
                  <w:p w14:paraId="58B1E061" w14:textId="77777777" w:rsidR="0016304A" w:rsidRDefault="0016304A" w:rsidP="0016304A">
                    <w:pPr>
                      <w:jc w:val="center"/>
                    </w:pPr>
                    <w:r>
                      <w:rPr>
                        <w:rFonts w:hint="eastAsia"/>
                      </w:rPr>
                      <w:t>合计</w:t>
                    </w:r>
                  </w:p>
                </w:tc>
              </w:sdtContent>
            </w:sdt>
            <w:tc>
              <w:tcPr>
                <w:tcW w:w="941" w:type="pct"/>
                <w:shd w:val="clear" w:color="auto" w:fill="auto"/>
                <w:vAlign w:val="center"/>
              </w:tcPr>
              <w:p w14:paraId="3AF9E180" w14:textId="77777777" w:rsidR="0016304A" w:rsidRPr="000B2BCD" w:rsidRDefault="0016304A" w:rsidP="005C4A33">
                <w:pPr>
                  <w:pStyle w:val="101"/>
                  <w:jc w:val="right"/>
                  <w:rPr>
                    <w:rFonts w:ascii="Times New Roman" w:hAnsi="Times New Roman" w:cs="Times New Roman"/>
                  </w:rPr>
                </w:pPr>
                <w:r w:rsidRPr="0005542C">
                  <w:rPr>
                    <w:rFonts w:ascii="Times New Roman" w:hAnsi="Times New Roman" w:cs="Times New Roman"/>
                  </w:rPr>
                  <w:t>416</w:t>
                </w:r>
                <w:r w:rsidRPr="000B2BCD">
                  <w:rPr>
                    <w:rFonts w:ascii="Times New Roman" w:hAnsi="Times New Roman" w:cs="Times New Roman"/>
                  </w:rPr>
                  <w:t>,</w:t>
                </w:r>
                <w:r w:rsidRPr="0005542C">
                  <w:rPr>
                    <w:rFonts w:ascii="Times New Roman" w:hAnsi="Times New Roman" w:cs="Times New Roman"/>
                  </w:rPr>
                  <w:t>963</w:t>
                </w:r>
                <w:r w:rsidRPr="000B2BCD">
                  <w:rPr>
                    <w:rFonts w:ascii="Times New Roman" w:hAnsi="Times New Roman" w:cs="Times New Roman"/>
                  </w:rPr>
                  <w:t>,</w:t>
                </w:r>
                <w:r w:rsidRPr="0005542C">
                  <w:rPr>
                    <w:rFonts w:ascii="Times New Roman" w:hAnsi="Times New Roman" w:cs="Times New Roman"/>
                  </w:rPr>
                  <w:t>001</w:t>
                </w:r>
                <w:r w:rsidRPr="000B2BCD">
                  <w:rPr>
                    <w:rFonts w:ascii="Times New Roman" w:hAnsi="Times New Roman" w:cs="Times New Roman"/>
                  </w:rPr>
                  <w:t>.</w:t>
                </w:r>
                <w:r w:rsidRPr="0005542C">
                  <w:rPr>
                    <w:rFonts w:ascii="Times New Roman" w:hAnsi="Times New Roman" w:cs="Times New Roman"/>
                  </w:rPr>
                  <w:t>73</w:t>
                </w:r>
              </w:p>
            </w:tc>
            <w:tc>
              <w:tcPr>
                <w:tcW w:w="625" w:type="pct"/>
                <w:shd w:val="clear" w:color="auto" w:fill="auto"/>
                <w:vAlign w:val="center"/>
              </w:tcPr>
              <w:p w14:paraId="1F4CB36F" w14:textId="53C5C493" w:rsidR="0016304A" w:rsidRPr="000B2BCD" w:rsidRDefault="0016304A" w:rsidP="005C4A33">
                <w:pPr>
                  <w:pStyle w:val="101"/>
                  <w:jc w:val="right"/>
                  <w:rPr>
                    <w:rFonts w:ascii="Times New Roman" w:hAnsi="Times New Roman" w:cs="Times New Roman"/>
                  </w:rPr>
                </w:pPr>
                <w:r w:rsidRPr="000B2BCD">
                  <w:rPr>
                    <w:rFonts w:ascii="Times New Roman" w:hAnsi="Times New Roman" w:cs="Times New Roman"/>
                  </w:rPr>
                  <w:t>-</w:t>
                </w:r>
              </w:p>
            </w:tc>
            <w:tc>
              <w:tcPr>
                <w:tcW w:w="911" w:type="pct"/>
                <w:shd w:val="clear" w:color="auto" w:fill="auto"/>
                <w:vAlign w:val="center"/>
              </w:tcPr>
              <w:p w14:paraId="5C8C6B2F" w14:textId="77777777" w:rsidR="0016304A" w:rsidRPr="000B2BCD" w:rsidRDefault="0016304A" w:rsidP="005C4A33">
                <w:pPr>
                  <w:pStyle w:val="101"/>
                  <w:jc w:val="right"/>
                  <w:rPr>
                    <w:rFonts w:ascii="Times New Roman" w:hAnsi="Times New Roman" w:cs="Times New Roman"/>
                  </w:rPr>
                </w:pPr>
                <w:r w:rsidRPr="0005542C">
                  <w:rPr>
                    <w:rFonts w:ascii="Times New Roman" w:hAnsi="Times New Roman" w:cs="Times New Roman"/>
                  </w:rPr>
                  <w:t>25</w:t>
                </w:r>
                <w:r w:rsidRPr="000B2BCD">
                  <w:rPr>
                    <w:rFonts w:ascii="Times New Roman" w:hAnsi="Times New Roman" w:cs="Times New Roman"/>
                  </w:rPr>
                  <w:t>,</w:t>
                </w:r>
                <w:r w:rsidRPr="0005542C">
                  <w:rPr>
                    <w:rFonts w:ascii="Times New Roman" w:hAnsi="Times New Roman" w:cs="Times New Roman"/>
                  </w:rPr>
                  <w:t>347</w:t>
                </w:r>
                <w:r w:rsidRPr="000B2BCD">
                  <w:rPr>
                    <w:rFonts w:ascii="Times New Roman" w:hAnsi="Times New Roman" w:cs="Times New Roman"/>
                  </w:rPr>
                  <w:t>,</w:t>
                </w:r>
                <w:r w:rsidRPr="0005542C">
                  <w:rPr>
                    <w:rFonts w:ascii="Times New Roman" w:hAnsi="Times New Roman" w:cs="Times New Roman"/>
                  </w:rPr>
                  <w:t>202</w:t>
                </w:r>
                <w:r w:rsidRPr="000B2BCD">
                  <w:rPr>
                    <w:rFonts w:ascii="Times New Roman" w:hAnsi="Times New Roman" w:cs="Times New Roman"/>
                  </w:rPr>
                  <w:t>.</w:t>
                </w:r>
                <w:r w:rsidRPr="0005542C">
                  <w:rPr>
                    <w:rFonts w:ascii="Times New Roman" w:hAnsi="Times New Roman" w:cs="Times New Roman"/>
                  </w:rPr>
                  <w:t>15</w:t>
                </w:r>
              </w:p>
            </w:tc>
            <w:tc>
              <w:tcPr>
                <w:tcW w:w="578" w:type="pct"/>
                <w:shd w:val="clear" w:color="auto" w:fill="auto"/>
                <w:vAlign w:val="center"/>
              </w:tcPr>
              <w:p w14:paraId="11F8DD51" w14:textId="74DF9F94" w:rsidR="0016304A" w:rsidRPr="000B2BCD" w:rsidRDefault="0016304A" w:rsidP="005C4A33">
                <w:pPr>
                  <w:pStyle w:val="101"/>
                  <w:jc w:val="right"/>
                  <w:rPr>
                    <w:rFonts w:ascii="Times New Roman" w:hAnsi="Times New Roman" w:cs="Times New Roman"/>
                  </w:rPr>
                </w:pPr>
                <w:r w:rsidRPr="000B2BCD">
                  <w:rPr>
                    <w:rFonts w:ascii="Times New Roman" w:hAnsi="Times New Roman" w:cs="Times New Roman"/>
                  </w:rPr>
                  <w:t>-</w:t>
                </w:r>
              </w:p>
            </w:tc>
            <w:tc>
              <w:tcPr>
                <w:tcW w:w="945" w:type="pct"/>
                <w:shd w:val="clear" w:color="auto" w:fill="auto"/>
                <w:vAlign w:val="center"/>
              </w:tcPr>
              <w:p w14:paraId="134F2DD7" w14:textId="77777777" w:rsidR="0016304A" w:rsidRPr="000B2BCD" w:rsidRDefault="0016304A" w:rsidP="005C4A33">
                <w:pPr>
                  <w:pStyle w:val="101"/>
                  <w:jc w:val="right"/>
                  <w:rPr>
                    <w:rFonts w:ascii="Times New Roman" w:hAnsi="Times New Roman" w:cs="Times New Roman"/>
                  </w:rPr>
                </w:pPr>
                <w:r w:rsidRPr="0005542C">
                  <w:rPr>
                    <w:rFonts w:ascii="Times New Roman" w:hAnsi="Times New Roman" w:cs="Times New Roman"/>
                  </w:rPr>
                  <w:t>442</w:t>
                </w:r>
                <w:r w:rsidRPr="000B2BCD">
                  <w:rPr>
                    <w:rFonts w:ascii="Times New Roman" w:hAnsi="Times New Roman" w:cs="Times New Roman"/>
                  </w:rPr>
                  <w:t>,</w:t>
                </w:r>
                <w:r w:rsidRPr="0005542C">
                  <w:rPr>
                    <w:rFonts w:ascii="Times New Roman" w:hAnsi="Times New Roman" w:cs="Times New Roman"/>
                  </w:rPr>
                  <w:t>310</w:t>
                </w:r>
                <w:r w:rsidRPr="000B2BCD">
                  <w:rPr>
                    <w:rFonts w:ascii="Times New Roman" w:hAnsi="Times New Roman" w:cs="Times New Roman"/>
                  </w:rPr>
                  <w:t>,</w:t>
                </w:r>
                <w:r w:rsidRPr="0005542C">
                  <w:rPr>
                    <w:rFonts w:ascii="Times New Roman" w:hAnsi="Times New Roman" w:cs="Times New Roman"/>
                  </w:rPr>
                  <w:t>203</w:t>
                </w:r>
                <w:r w:rsidRPr="000B2BCD">
                  <w:rPr>
                    <w:rFonts w:ascii="Times New Roman" w:hAnsi="Times New Roman" w:cs="Times New Roman"/>
                  </w:rPr>
                  <w:t>.</w:t>
                </w:r>
                <w:r w:rsidRPr="0005542C">
                  <w:rPr>
                    <w:rFonts w:ascii="Times New Roman" w:hAnsi="Times New Roman" w:cs="Times New Roman"/>
                  </w:rPr>
                  <w:t>88</w:t>
                </w:r>
              </w:p>
            </w:tc>
          </w:tr>
        </w:tbl>
        <w:p w14:paraId="156976C1" w14:textId="1DE2BDCB" w:rsidR="0016304A" w:rsidRPr="00B00944" w:rsidRDefault="00C73534" w:rsidP="0016304A">
          <w:pPr>
            <w:pStyle w:val="101"/>
          </w:pPr>
        </w:p>
      </w:sdtContent>
    </w:sdt>
    <w:p w14:paraId="34EEC312" w14:textId="77777777" w:rsidR="0016304A" w:rsidRDefault="0016304A">
      <w:pPr>
        <w:rPr>
          <w:szCs w:val="21"/>
        </w:rPr>
      </w:pPr>
    </w:p>
    <w:sdt>
      <w:sdtPr>
        <w:rPr>
          <w:rFonts w:ascii="宋体" w:hAnsi="宋体" w:cs="宋体" w:hint="eastAsia"/>
          <w:b w:val="0"/>
          <w:bCs w:val="0"/>
          <w:kern w:val="0"/>
          <w:szCs w:val="24"/>
        </w:rPr>
        <w:alias w:val="模块:商誉减值准备"/>
        <w:tag w:val="_SEC_6fe538077d4746d4ba51a5610b4bd03b"/>
        <w:id w:val="2128121026"/>
        <w:lock w:val="sdtLocked"/>
        <w:placeholder>
          <w:docPart w:val="GBC22222222222222222222222222222"/>
        </w:placeholder>
      </w:sdtPr>
      <w:sdtEndPr/>
      <w:sdtContent>
        <w:p w14:paraId="46BE57D7" w14:textId="77777777" w:rsidR="0016304A" w:rsidRDefault="0016304A" w:rsidP="00E9693C">
          <w:pPr>
            <w:pStyle w:val="98"/>
            <w:numPr>
              <w:ilvl w:val="0"/>
              <w:numId w:val="74"/>
            </w:numPr>
            <w:tabs>
              <w:tab w:val="left" w:pos="588"/>
            </w:tabs>
            <w:rPr>
              <w:rFonts w:ascii="宋体" w:hAnsi="宋体"/>
            </w:rPr>
          </w:pPr>
          <w:r>
            <w:rPr>
              <w:rFonts w:ascii="宋体" w:hAnsi="宋体" w:hint="eastAsia"/>
            </w:rPr>
            <w:t>商誉减值准备</w:t>
          </w:r>
        </w:p>
        <w:sdt>
          <w:sdtPr>
            <w:alias w:val="是否适用：商誉减值准备[双击切换]"/>
            <w:tag w:val="_GBC_743c9a20b5c043668f28664eb36decf8"/>
            <w:id w:val="-1862196086"/>
            <w:lock w:val="sdtLocked"/>
            <w:placeholder>
              <w:docPart w:val="GBC22222222222222222222222222222"/>
            </w:placeholder>
          </w:sdtPr>
          <w:sdtEndPr/>
          <w:sdtContent>
            <w:p w14:paraId="0F3CA5D4" w14:textId="2E0FBB9E"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586A0A36" w14:textId="5E92A25B" w:rsidR="0016304A" w:rsidRDefault="0016304A">
          <w:pPr>
            <w:jc w:val="right"/>
          </w:pPr>
          <w:r>
            <w:rPr>
              <w:rFonts w:hint="eastAsia"/>
            </w:rPr>
            <w:t>单位:</w:t>
          </w:r>
          <w:sdt>
            <w:sdtPr>
              <w:rPr>
                <w:rFonts w:hint="eastAsia"/>
              </w:rPr>
              <w:alias w:val="单位：财务附注：商誉减值准备"/>
              <w:tag w:val="_GBC_81f58baed09c46a3bf97830ea3adfd98"/>
              <w:id w:val="33626460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附注：商誉减值准备"/>
              <w:tag w:val="_GBC_67c9edd209fb4492bdb662edf79314f5"/>
              <w:id w:val="-43521447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92"/>
            <w:gridCol w:w="1529"/>
            <w:gridCol w:w="1272"/>
            <w:gridCol w:w="1319"/>
            <w:gridCol w:w="1182"/>
            <w:gridCol w:w="1529"/>
          </w:tblGrid>
          <w:tr w:rsidR="0016304A" w14:paraId="5D2520A8" w14:textId="77777777" w:rsidTr="0016304A">
            <w:trPr>
              <w:trHeight w:val="255"/>
              <w:jc w:val="center"/>
            </w:trPr>
            <w:sdt>
              <w:sdtPr>
                <w:tag w:val="_PLD_d1a517071536478f9f7187c625e93763"/>
                <w:id w:val="-1985311029"/>
                <w:lock w:val="sdtLocked"/>
              </w:sdtPr>
              <w:sdtEndPr/>
              <w:sdtContent>
                <w:tc>
                  <w:tcPr>
                    <w:tcW w:w="1188" w:type="pct"/>
                    <w:vMerge w:val="restart"/>
                    <w:shd w:val="clear" w:color="auto" w:fill="auto"/>
                    <w:vAlign w:val="center"/>
                  </w:tcPr>
                  <w:p w14:paraId="1202BB2B" w14:textId="77777777" w:rsidR="0016304A" w:rsidRDefault="0016304A" w:rsidP="0016304A">
                    <w:pPr>
                      <w:autoSpaceDE w:val="0"/>
                      <w:autoSpaceDN w:val="0"/>
                      <w:adjustRightInd w:val="0"/>
                      <w:snapToGrid w:val="0"/>
                      <w:jc w:val="center"/>
                      <w:rPr>
                        <w:szCs w:val="21"/>
                      </w:rPr>
                    </w:pPr>
                    <w:r>
                      <w:rPr>
                        <w:rFonts w:hint="eastAsia"/>
                        <w:szCs w:val="21"/>
                      </w:rPr>
                      <w:t>被投资单位名称或形成商誉的事项</w:t>
                    </w:r>
                  </w:p>
                </w:tc>
              </w:sdtContent>
            </w:sdt>
            <w:sdt>
              <w:sdtPr>
                <w:tag w:val="_PLD_a1ccc5eef6a041ffadb4dd09605c43f5"/>
                <w:id w:val="1838426612"/>
                <w:lock w:val="sdtLocked"/>
              </w:sdtPr>
              <w:sdtEndPr/>
              <w:sdtContent>
                <w:tc>
                  <w:tcPr>
                    <w:tcW w:w="763" w:type="pct"/>
                    <w:vMerge w:val="restart"/>
                    <w:shd w:val="clear" w:color="auto" w:fill="auto"/>
                    <w:vAlign w:val="center"/>
                  </w:tcPr>
                  <w:p w14:paraId="0DD328B5" w14:textId="77777777" w:rsidR="0016304A" w:rsidRDefault="0016304A" w:rsidP="0016304A">
                    <w:pPr>
                      <w:autoSpaceDE w:val="0"/>
                      <w:autoSpaceDN w:val="0"/>
                      <w:adjustRightInd w:val="0"/>
                      <w:snapToGrid w:val="0"/>
                      <w:jc w:val="center"/>
                      <w:rPr>
                        <w:szCs w:val="21"/>
                      </w:rPr>
                    </w:pPr>
                    <w:r>
                      <w:rPr>
                        <w:rFonts w:hint="eastAsia"/>
                        <w:szCs w:val="21"/>
                      </w:rPr>
                      <w:t>期初余额</w:t>
                    </w:r>
                  </w:p>
                </w:tc>
              </w:sdtContent>
            </w:sdt>
            <w:sdt>
              <w:sdtPr>
                <w:tag w:val="_PLD_3dc4c2fbed8640a6acf5f19dd5073967"/>
                <w:id w:val="-1007128902"/>
                <w:lock w:val="sdtLocked"/>
              </w:sdtPr>
              <w:sdtEndPr/>
              <w:sdtContent>
                <w:tc>
                  <w:tcPr>
                    <w:tcW w:w="1543" w:type="pct"/>
                    <w:gridSpan w:val="2"/>
                    <w:shd w:val="clear" w:color="auto" w:fill="auto"/>
                    <w:vAlign w:val="center"/>
                  </w:tcPr>
                  <w:p w14:paraId="78CD5130" w14:textId="77777777" w:rsidR="0016304A" w:rsidRDefault="0016304A" w:rsidP="0016304A">
                    <w:pPr>
                      <w:autoSpaceDE w:val="0"/>
                      <w:autoSpaceDN w:val="0"/>
                      <w:adjustRightInd w:val="0"/>
                      <w:snapToGrid w:val="0"/>
                      <w:jc w:val="center"/>
                      <w:rPr>
                        <w:szCs w:val="21"/>
                      </w:rPr>
                    </w:pPr>
                    <w:r>
                      <w:rPr>
                        <w:rFonts w:hint="eastAsia"/>
                        <w:szCs w:val="21"/>
                      </w:rPr>
                      <w:t>本期增加</w:t>
                    </w:r>
                  </w:p>
                </w:tc>
              </w:sdtContent>
            </w:sdt>
            <w:sdt>
              <w:sdtPr>
                <w:tag w:val="_PLD_36789e440c5d4e70969760ec1adf11d6"/>
                <w:id w:val="906503803"/>
                <w:lock w:val="sdtLocked"/>
              </w:sdtPr>
              <w:sdtEndPr/>
              <w:sdtContent>
                <w:tc>
                  <w:tcPr>
                    <w:tcW w:w="770" w:type="pct"/>
                    <w:shd w:val="clear" w:color="auto" w:fill="auto"/>
                    <w:vAlign w:val="center"/>
                  </w:tcPr>
                  <w:p w14:paraId="77B0896F" w14:textId="77777777" w:rsidR="0016304A" w:rsidRDefault="0016304A" w:rsidP="0016304A">
                    <w:pPr>
                      <w:autoSpaceDE w:val="0"/>
                      <w:autoSpaceDN w:val="0"/>
                      <w:adjustRightInd w:val="0"/>
                      <w:snapToGrid w:val="0"/>
                      <w:jc w:val="center"/>
                      <w:rPr>
                        <w:szCs w:val="21"/>
                      </w:rPr>
                    </w:pPr>
                    <w:r>
                      <w:rPr>
                        <w:rFonts w:hint="eastAsia"/>
                        <w:szCs w:val="21"/>
                      </w:rPr>
                      <w:t>本期减少</w:t>
                    </w:r>
                  </w:p>
                </w:tc>
              </w:sdtContent>
            </w:sdt>
            <w:sdt>
              <w:sdtPr>
                <w:tag w:val="_PLD_b4bf3be5aa6c45bea85b5ae1c027be47"/>
                <w:id w:val="-1972432846"/>
                <w:lock w:val="sdtLocked"/>
              </w:sdtPr>
              <w:sdtEndPr/>
              <w:sdtContent>
                <w:tc>
                  <w:tcPr>
                    <w:tcW w:w="736" w:type="pct"/>
                    <w:vMerge w:val="restart"/>
                    <w:shd w:val="clear" w:color="auto" w:fill="auto"/>
                    <w:vAlign w:val="center"/>
                  </w:tcPr>
                  <w:p w14:paraId="4A954FD9" w14:textId="77777777" w:rsidR="0016304A" w:rsidRDefault="0016304A" w:rsidP="0016304A">
                    <w:pPr>
                      <w:autoSpaceDE w:val="0"/>
                      <w:autoSpaceDN w:val="0"/>
                      <w:adjustRightInd w:val="0"/>
                      <w:snapToGrid w:val="0"/>
                      <w:jc w:val="center"/>
                      <w:rPr>
                        <w:szCs w:val="21"/>
                      </w:rPr>
                    </w:pPr>
                    <w:r>
                      <w:rPr>
                        <w:rFonts w:hint="eastAsia"/>
                        <w:szCs w:val="21"/>
                      </w:rPr>
                      <w:t>期末余额</w:t>
                    </w:r>
                  </w:p>
                </w:tc>
              </w:sdtContent>
            </w:sdt>
          </w:tr>
          <w:tr w:rsidR="0016304A" w14:paraId="7B518472" w14:textId="77777777" w:rsidTr="0016304A">
            <w:trPr>
              <w:trHeight w:val="296"/>
              <w:jc w:val="center"/>
            </w:trPr>
            <w:tc>
              <w:tcPr>
                <w:tcW w:w="1188" w:type="pct"/>
                <w:vMerge/>
                <w:shd w:val="clear" w:color="auto" w:fill="auto"/>
              </w:tcPr>
              <w:p w14:paraId="7462AB4A" w14:textId="77777777" w:rsidR="0016304A" w:rsidRDefault="0016304A" w:rsidP="0016304A">
                <w:pPr>
                  <w:autoSpaceDE w:val="0"/>
                  <w:autoSpaceDN w:val="0"/>
                  <w:adjustRightInd w:val="0"/>
                  <w:snapToGrid w:val="0"/>
                  <w:rPr>
                    <w:szCs w:val="21"/>
                  </w:rPr>
                </w:pPr>
              </w:p>
            </w:tc>
            <w:tc>
              <w:tcPr>
                <w:tcW w:w="763" w:type="pct"/>
                <w:vMerge/>
                <w:shd w:val="clear" w:color="auto" w:fill="auto"/>
                <w:vAlign w:val="center"/>
              </w:tcPr>
              <w:p w14:paraId="0852230F" w14:textId="77777777" w:rsidR="0016304A" w:rsidRDefault="0016304A" w:rsidP="0016304A">
                <w:pPr>
                  <w:autoSpaceDE w:val="0"/>
                  <w:autoSpaceDN w:val="0"/>
                  <w:adjustRightInd w:val="0"/>
                  <w:snapToGrid w:val="0"/>
                  <w:jc w:val="right"/>
                  <w:rPr>
                    <w:szCs w:val="21"/>
                  </w:rPr>
                </w:pPr>
              </w:p>
            </w:tc>
            <w:sdt>
              <w:sdtPr>
                <w:tag w:val="_PLD_fe6ebe6f95b64eeabc2aef23beee858c"/>
                <w:id w:val="-2030474863"/>
                <w:lock w:val="sdtLocked"/>
              </w:sdtPr>
              <w:sdtEndPr/>
              <w:sdtContent>
                <w:tc>
                  <w:tcPr>
                    <w:tcW w:w="779" w:type="pct"/>
                    <w:shd w:val="clear" w:color="auto" w:fill="auto"/>
                    <w:vAlign w:val="center"/>
                  </w:tcPr>
                  <w:p w14:paraId="52179C96" w14:textId="77777777" w:rsidR="0016304A" w:rsidRDefault="0016304A" w:rsidP="0016304A">
                    <w:pPr>
                      <w:autoSpaceDE w:val="0"/>
                      <w:autoSpaceDN w:val="0"/>
                      <w:adjustRightInd w:val="0"/>
                      <w:snapToGrid w:val="0"/>
                      <w:jc w:val="center"/>
                      <w:rPr>
                        <w:szCs w:val="21"/>
                      </w:rPr>
                    </w:pPr>
                    <w:r>
                      <w:rPr>
                        <w:rFonts w:hint="eastAsia"/>
                        <w:szCs w:val="21"/>
                      </w:rPr>
                      <w:t>计提</w:t>
                    </w:r>
                  </w:p>
                </w:tc>
              </w:sdtContent>
            </w:sdt>
            <w:sdt>
              <w:sdtPr>
                <w:rPr>
                  <w:szCs w:val="21"/>
                </w:rPr>
                <w:alias w:val="商誉减值准备本期增加额项目名称"/>
                <w:tag w:val="_GBC_65d86954675d4b4f82e4fbc3d21ace02"/>
                <w:id w:val="1154413379"/>
                <w:lock w:val="sdtLocked"/>
              </w:sdtPr>
              <w:sdtEndPr>
                <w:rPr>
                  <w:rFonts w:hint="eastAsia"/>
                </w:rPr>
              </w:sdtEndPr>
              <w:sdtContent>
                <w:tc>
                  <w:tcPr>
                    <w:tcW w:w="764" w:type="pct"/>
                    <w:shd w:val="clear" w:color="auto" w:fill="auto"/>
                    <w:vAlign w:val="center"/>
                  </w:tcPr>
                  <w:p w14:paraId="6EDF11C9" w14:textId="77777777" w:rsidR="0016304A" w:rsidRDefault="0016304A" w:rsidP="0016304A">
                    <w:pPr>
                      <w:autoSpaceDE w:val="0"/>
                      <w:autoSpaceDN w:val="0"/>
                      <w:adjustRightInd w:val="0"/>
                      <w:snapToGrid w:val="0"/>
                      <w:jc w:val="center"/>
                      <w:rPr>
                        <w:szCs w:val="21"/>
                      </w:rPr>
                    </w:pPr>
                    <w:r w:rsidRPr="00C00966">
                      <w:rPr>
                        <w:rFonts w:hint="eastAsia"/>
                        <w:szCs w:val="21"/>
                      </w:rPr>
                      <w:t>外币报表折算</w:t>
                    </w:r>
                  </w:p>
                </w:tc>
              </w:sdtContent>
            </w:sdt>
            <w:sdt>
              <w:sdtPr>
                <w:tag w:val="_PLD_aaaa2d8a1fae404e9bab86b79225c7e3"/>
                <w:id w:val="-1337995321"/>
                <w:lock w:val="sdtLocked"/>
              </w:sdtPr>
              <w:sdtEndPr/>
              <w:sdtContent>
                <w:tc>
                  <w:tcPr>
                    <w:tcW w:w="770" w:type="pct"/>
                    <w:shd w:val="clear" w:color="auto" w:fill="auto"/>
                    <w:vAlign w:val="center"/>
                  </w:tcPr>
                  <w:p w14:paraId="7EBA506A" w14:textId="77777777" w:rsidR="0016304A" w:rsidRDefault="0016304A" w:rsidP="0016304A">
                    <w:pPr>
                      <w:autoSpaceDE w:val="0"/>
                      <w:autoSpaceDN w:val="0"/>
                      <w:adjustRightInd w:val="0"/>
                      <w:snapToGrid w:val="0"/>
                      <w:jc w:val="center"/>
                      <w:rPr>
                        <w:szCs w:val="21"/>
                      </w:rPr>
                    </w:pPr>
                    <w:r>
                      <w:rPr>
                        <w:rFonts w:hint="eastAsia"/>
                        <w:szCs w:val="21"/>
                      </w:rPr>
                      <w:t>处置</w:t>
                    </w:r>
                  </w:p>
                </w:tc>
              </w:sdtContent>
            </w:sdt>
            <w:tc>
              <w:tcPr>
                <w:tcW w:w="736" w:type="pct"/>
                <w:vMerge/>
                <w:shd w:val="clear" w:color="auto" w:fill="auto"/>
              </w:tcPr>
              <w:p w14:paraId="4CABF136" w14:textId="77777777" w:rsidR="0016304A" w:rsidRDefault="0016304A" w:rsidP="0016304A">
                <w:pPr>
                  <w:autoSpaceDE w:val="0"/>
                  <w:autoSpaceDN w:val="0"/>
                  <w:adjustRightInd w:val="0"/>
                  <w:snapToGrid w:val="0"/>
                  <w:jc w:val="center"/>
                  <w:rPr>
                    <w:szCs w:val="21"/>
                  </w:rPr>
                </w:pPr>
              </w:p>
            </w:tc>
          </w:tr>
          <w:sdt>
            <w:sdtPr>
              <w:rPr>
                <w:rFonts w:ascii="Times New Roman" w:hAnsi="Times New Roman" w:cs="Times New Roman"/>
                <w:szCs w:val="21"/>
              </w:rPr>
              <w:alias w:val="商誉减值准备明细"/>
              <w:tag w:val="_GBC_98340a952ec045d0bd3e053903c6a9f6"/>
              <w:id w:val="1913037561"/>
              <w:lock w:val="sdtLocked"/>
            </w:sdtPr>
            <w:sdtEndPr/>
            <w:sdtContent>
              <w:tr w:rsidR="0016304A" w14:paraId="16C076E5" w14:textId="77777777" w:rsidTr="0016304A">
                <w:trPr>
                  <w:trHeight w:val="323"/>
                  <w:jc w:val="center"/>
                </w:trPr>
                <w:tc>
                  <w:tcPr>
                    <w:tcW w:w="1188" w:type="pct"/>
                    <w:shd w:val="clear" w:color="auto" w:fill="auto"/>
                  </w:tcPr>
                  <w:p w14:paraId="015315D5" w14:textId="77777777" w:rsidR="0016304A" w:rsidRPr="00E43D17" w:rsidRDefault="0016304A" w:rsidP="0016304A">
                    <w:pPr>
                      <w:autoSpaceDE w:val="0"/>
                      <w:autoSpaceDN w:val="0"/>
                      <w:adjustRightInd w:val="0"/>
                      <w:snapToGrid w:val="0"/>
                      <w:rPr>
                        <w:rFonts w:ascii="Times New Roman" w:hAnsi="Times New Roman" w:cs="Times New Roman"/>
                        <w:szCs w:val="21"/>
                      </w:rPr>
                    </w:pPr>
                    <w:r w:rsidRPr="00E43D17">
                      <w:rPr>
                        <w:rFonts w:ascii="Times New Roman" w:hAnsi="Times New Roman" w:cs="Times New Roman"/>
                      </w:rPr>
                      <w:t>EVOLUT</w:t>
                    </w:r>
                  </w:p>
                </w:tc>
                <w:tc>
                  <w:tcPr>
                    <w:tcW w:w="763" w:type="pct"/>
                    <w:shd w:val="clear" w:color="auto" w:fill="auto"/>
                  </w:tcPr>
                  <w:p w14:paraId="6B794F23" w14:textId="77777777" w:rsidR="0016304A" w:rsidRPr="00E43D17" w:rsidRDefault="0016304A" w:rsidP="0016304A">
                    <w:pPr>
                      <w:autoSpaceDE w:val="0"/>
                      <w:autoSpaceDN w:val="0"/>
                      <w:adjustRightInd w:val="0"/>
                      <w:snapToGrid w:val="0"/>
                      <w:jc w:val="right"/>
                      <w:rPr>
                        <w:rFonts w:ascii="Times New Roman" w:hAnsi="Times New Roman" w:cs="Times New Roman"/>
                        <w:szCs w:val="21"/>
                      </w:rPr>
                    </w:pPr>
                    <w:r w:rsidRPr="00E43D17">
                      <w:rPr>
                        <w:rFonts w:ascii="Times New Roman" w:hAnsi="Times New Roman" w:cs="Times New Roman"/>
                      </w:rPr>
                      <w:t>57,837,686.62</w:t>
                    </w:r>
                  </w:p>
                </w:tc>
                <w:tc>
                  <w:tcPr>
                    <w:tcW w:w="779" w:type="pct"/>
                    <w:shd w:val="clear" w:color="auto" w:fill="auto"/>
                  </w:tcPr>
                  <w:p w14:paraId="27DDEBDA" w14:textId="5B6F3A97" w:rsidR="0016304A" w:rsidRPr="00E43D17" w:rsidRDefault="0016304A" w:rsidP="0016304A">
                    <w:pPr>
                      <w:autoSpaceDE w:val="0"/>
                      <w:autoSpaceDN w:val="0"/>
                      <w:adjustRightInd w:val="0"/>
                      <w:snapToGrid w:val="0"/>
                      <w:jc w:val="right"/>
                      <w:rPr>
                        <w:rFonts w:ascii="Times New Roman" w:hAnsi="Times New Roman" w:cs="Times New Roman"/>
                        <w:szCs w:val="21"/>
                      </w:rPr>
                    </w:pPr>
                    <w:r w:rsidRPr="00E43D17">
                      <w:rPr>
                        <w:rFonts w:ascii="Times New Roman" w:hAnsi="Times New Roman" w:cs="Times New Roman"/>
                      </w:rPr>
                      <w:t>-</w:t>
                    </w:r>
                  </w:p>
                </w:tc>
                <w:tc>
                  <w:tcPr>
                    <w:tcW w:w="764" w:type="pct"/>
                    <w:shd w:val="clear" w:color="auto" w:fill="auto"/>
                  </w:tcPr>
                  <w:p w14:paraId="07ADCC10" w14:textId="77777777" w:rsidR="0016304A" w:rsidRPr="00E43D17" w:rsidRDefault="0016304A" w:rsidP="0016304A">
                    <w:pPr>
                      <w:autoSpaceDE w:val="0"/>
                      <w:autoSpaceDN w:val="0"/>
                      <w:adjustRightInd w:val="0"/>
                      <w:snapToGrid w:val="0"/>
                      <w:jc w:val="right"/>
                      <w:rPr>
                        <w:rFonts w:ascii="Times New Roman" w:hAnsi="Times New Roman" w:cs="Times New Roman"/>
                        <w:szCs w:val="21"/>
                      </w:rPr>
                    </w:pPr>
                    <w:r w:rsidRPr="00E43D17">
                      <w:rPr>
                        <w:rFonts w:ascii="Times New Roman" w:hAnsi="Times New Roman" w:cs="Times New Roman"/>
                      </w:rPr>
                      <w:t>3,539,711.24</w:t>
                    </w:r>
                  </w:p>
                </w:tc>
                <w:tc>
                  <w:tcPr>
                    <w:tcW w:w="770" w:type="pct"/>
                    <w:shd w:val="clear" w:color="auto" w:fill="auto"/>
                  </w:tcPr>
                  <w:p w14:paraId="317A2854" w14:textId="5F48E50C" w:rsidR="0016304A" w:rsidRPr="00E43D17" w:rsidRDefault="0016304A" w:rsidP="0016304A">
                    <w:pPr>
                      <w:autoSpaceDE w:val="0"/>
                      <w:autoSpaceDN w:val="0"/>
                      <w:adjustRightInd w:val="0"/>
                      <w:snapToGrid w:val="0"/>
                      <w:jc w:val="right"/>
                      <w:rPr>
                        <w:rFonts w:ascii="Times New Roman" w:hAnsi="Times New Roman" w:cs="Times New Roman"/>
                        <w:szCs w:val="21"/>
                      </w:rPr>
                    </w:pPr>
                    <w:r w:rsidRPr="00E43D17">
                      <w:rPr>
                        <w:rFonts w:ascii="Times New Roman" w:hAnsi="Times New Roman" w:cs="Times New Roman"/>
                      </w:rPr>
                      <w:t>-</w:t>
                    </w:r>
                  </w:p>
                </w:tc>
                <w:tc>
                  <w:tcPr>
                    <w:tcW w:w="736" w:type="pct"/>
                    <w:shd w:val="clear" w:color="auto" w:fill="auto"/>
                  </w:tcPr>
                  <w:p w14:paraId="3669DFEE" w14:textId="77777777" w:rsidR="0016304A" w:rsidRPr="00E43D17" w:rsidRDefault="0016304A" w:rsidP="0016304A">
                    <w:pPr>
                      <w:autoSpaceDE w:val="0"/>
                      <w:autoSpaceDN w:val="0"/>
                      <w:adjustRightInd w:val="0"/>
                      <w:snapToGrid w:val="0"/>
                      <w:jc w:val="right"/>
                      <w:rPr>
                        <w:rFonts w:ascii="Times New Roman" w:hAnsi="Times New Roman" w:cs="Times New Roman"/>
                        <w:szCs w:val="21"/>
                      </w:rPr>
                    </w:pPr>
                    <w:r w:rsidRPr="00E43D17">
                      <w:rPr>
                        <w:rFonts w:ascii="Times New Roman" w:hAnsi="Times New Roman" w:cs="Times New Roman"/>
                      </w:rPr>
                      <w:t>61,377,397.86</w:t>
                    </w:r>
                  </w:p>
                </w:tc>
              </w:tr>
            </w:sdtContent>
          </w:sdt>
          <w:sdt>
            <w:sdtPr>
              <w:rPr>
                <w:rFonts w:ascii="Times New Roman" w:hAnsi="Times New Roman" w:cs="Times New Roman"/>
                <w:szCs w:val="21"/>
              </w:rPr>
              <w:alias w:val="商誉减值准备明细"/>
              <w:tag w:val="_GBC_98340a952ec045d0bd3e053903c6a9f6"/>
              <w:id w:val="2032134819"/>
              <w:lock w:val="sdtLocked"/>
            </w:sdtPr>
            <w:sdtEndPr/>
            <w:sdtContent>
              <w:tr w:rsidR="0016304A" w14:paraId="65678464" w14:textId="77777777" w:rsidTr="0016304A">
                <w:trPr>
                  <w:trHeight w:val="323"/>
                  <w:jc w:val="center"/>
                </w:trPr>
                <w:tc>
                  <w:tcPr>
                    <w:tcW w:w="1188" w:type="pct"/>
                    <w:shd w:val="clear" w:color="auto" w:fill="auto"/>
                  </w:tcPr>
                  <w:p w14:paraId="709DE2F7" w14:textId="77777777" w:rsidR="0016304A" w:rsidRPr="00E43D17" w:rsidRDefault="0016304A" w:rsidP="0016304A">
                    <w:pPr>
                      <w:autoSpaceDE w:val="0"/>
                      <w:autoSpaceDN w:val="0"/>
                      <w:adjustRightInd w:val="0"/>
                      <w:snapToGrid w:val="0"/>
                      <w:rPr>
                        <w:rFonts w:ascii="Times New Roman" w:hAnsi="Times New Roman" w:cs="Times New Roman"/>
                        <w:szCs w:val="21"/>
                      </w:rPr>
                    </w:pPr>
                    <w:r w:rsidRPr="00E43D17">
                      <w:rPr>
                        <w:rFonts w:ascii="Times New Roman" w:hAnsi="Times New Roman" w:cs="Times New Roman"/>
                      </w:rPr>
                      <w:t>WFC</w:t>
                    </w:r>
                  </w:p>
                </w:tc>
                <w:tc>
                  <w:tcPr>
                    <w:tcW w:w="763" w:type="pct"/>
                    <w:shd w:val="clear" w:color="auto" w:fill="auto"/>
                  </w:tcPr>
                  <w:p w14:paraId="74190B46" w14:textId="77777777" w:rsidR="0016304A" w:rsidRPr="00E43D17" w:rsidRDefault="0016304A" w:rsidP="0016304A">
                    <w:pPr>
                      <w:autoSpaceDE w:val="0"/>
                      <w:autoSpaceDN w:val="0"/>
                      <w:adjustRightInd w:val="0"/>
                      <w:snapToGrid w:val="0"/>
                      <w:jc w:val="right"/>
                      <w:rPr>
                        <w:rFonts w:ascii="Times New Roman" w:hAnsi="Times New Roman" w:cs="Times New Roman"/>
                        <w:szCs w:val="21"/>
                      </w:rPr>
                    </w:pPr>
                    <w:r w:rsidRPr="00E43D17">
                      <w:rPr>
                        <w:rFonts w:ascii="Times New Roman" w:hAnsi="Times New Roman" w:cs="Times New Roman"/>
                      </w:rPr>
                      <w:t>99,854,925.16</w:t>
                    </w:r>
                  </w:p>
                </w:tc>
                <w:tc>
                  <w:tcPr>
                    <w:tcW w:w="779" w:type="pct"/>
                    <w:shd w:val="clear" w:color="auto" w:fill="auto"/>
                  </w:tcPr>
                  <w:p w14:paraId="7FD26BD8" w14:textId="55B77586" w:rsidR="0016304A" w:rsidRPr="00E43D17" w:rsidRDefault="0016304A" w:rsidP="0016304A">
                    <w:pPr>
                      <w:autoSpaceDE w:val="0"/>
                      <w:autoSpaceDN w:val="0"/>
                      <w:adjustRightInd w:val="0"/>
                      <w:snapToGrid w:val="0"/>
                      <w:jc w:val="right"/>
                      <w:rPr>
                        <w:rFonts w:ascii="Times New Roman" w:hAnsi="Times New Roman" w:cs="Times New Roman"/>
                        <w:szCs w:val="21"/>
                      </w:rPr>
                    </w:pPr>
                    <w:r w:rsidRPr="00E43D17">
                      <w:rPr>
                        <w:rFonts w:ascii="Times New Roman" w:hAnsi="Times New Roman" w:cs="Times New Roman"/>
                      </w:rPr>
                      <w:t>-</w:t>
                    </w:r>
                  </w:p>
                </w:tc>
                <w:tc>
                  <w:tcPr>
                    <w:tcW w:w="764" w:type="pct"/>
                    <w:shd w:val="clear" w:color="auto" w:fill="auto"/>
                  </w:tcPr>
                  <w:p w14:paraId="46804191" w14:textId="77777777" w:rsidR="0016304A" w:rsidRPr="00E43D17" w:rsidRDefault="0016304A" w:rsidP="0016304A">
                    <w:pPr>
                      <w:autoSpaceDE w:val="0"/>
                      <w:autoSpaceDN w:val="0"/>
                      <w:adjustRightInd w:val="0"/>
                      <w:snapToGrid w:val="0"/>
                      <w:jc w:val="right"/>
                      <w:rPr>
                        <w:rFonts w:ascii="Times New Roman" w:hAnsi="Times New Roman" w:cs="Times New Roman"/>
                        <w:szCs w:val="21"/>
                      </w:rPr>
                    </w:pPr>
                    <w:r w:rsidRPr="00E43D17">
                      <w:rPr>
                        <w:rFonts w:ascii="Times New Roman" w:hAnsi="Times New Roman" w:cs="Times New Roman"/>
                      </w:rPr>
                      <w:t>6,110,024.13</w:t>
                    </w:r>
                  </w:p>
                </w:tc>
                <w:tc>
                  <w:tcPr>
                    <w:tcW w:w="770" w:type="pct"/>
                    <w:shd w:val="clear" w:color="auto" w:fill="auto"/>
                  </w:tcPr>
                  <w:p w14:paraId="41603A82" w14:textId="35A72F2C" w:rsidR="0016304A" w:rsidRPr="00E43D17" w:rsidRDefault="0016304A" w:rsidP="0016304A">
                    <w:pPr>
                      <w:autoSpaceDE w:val="0"/>
                      <w:autoSpaceDN w:val="0"/>
                      <w:adjustRightInd w:val="0"/>
                      <w:snapToGrid w:val="0"/>
                      <w:jc w:val="right"/>
                      <w:rPr>
                        <w:rFonts w:ascii="Times New Roman" w:hAnsi="Times New Roman" w:cs="Times New Roman"/>
                        <w:szCs w:val="21"/>
                      </w:rPr>
                    </w:pPr>
                    <w:r w:rsidRPr="00E43D17">
                      <w:rPr>
                        <w:rFonts w:ascii="Times New Roman" w:hAnsi="Times New Roman" w:cs="Times New Roman"/>
                      </w:rPr>
                      <w:t>-</w:t>
                    </w:r>
                  </w:p>
                </w:tc>
                <w:tc>
                  <w:tcPr>
                    <w:tcW w:w="736" w:type="pct"/>
                    <w:shd w:val="clear" w:color="auto" w:fill="auto"/>
                  </w:tcPr>
                  <w:p w14:paraId="23B1571C" w14:textId="77777777" w:rsidR="0016304A" w:rsidRPr="00E43D17" w:rsidRDefault="0016304A" w:rsidP="0016304A">
                    <w:pPr>
                      <w:autoSpaceDE w:val="0"/>
                      <w:autoSpaceDN w:val="0"/>
                      <w:adjustRightInd w:val="0"/>
                      <w:snapToGrid w:val="0"/>
                      <w:jc w:val="right"/>
                      <w:rPr>
                        <w:rFonts w:ascii="Times New Roman" w:hAnsi="Times New Roman" w:cs="Times New Roman"/>
                        <w:szCs w:val="21"/>
                      </w:rPr>
                    </w:pPr>
                    <w:r w:rsidRPr="00E43D17">
                      <w:rPr>
                        <w:rFonts w:ascii="Times New Roman" w:hAnsi="Times New Roman" w:cs="Times New Roman"/>
                      </w:rPr>
                      <w:t>105,964,949.29</w:t>
                    </w:r>
                  </w:p>
                </w:tc>
              </w:tr>
            </w:sdtContent>
          </w:sdt>
          <w:tr w:rsidR="0016304A" w:rsidRPr="00C00966" w14:paraId="2E30BB41" w14:textId="77777777" w:rsidTr="0016304A">
            <w:trPr>
              <w:trHeight w:val="282"/>
              <w:jc w:val="center"/>
            </w:trPr>
            <w:sdt>
              <w:sdtPr>
                <w:rPr>
                  <w:rFonts w:ascii="Times New Roman" w:hAnsi="Times New Roman" w:cs="Times New Roman"/>
                </w:rPr>
                <w:tag w:val="_PLD_8723cba7d5f5468da42c45507923f6de"/>
                <w:id w:val="-726608515"/>
                <w:lock w:val="sdtLocked"/>
              </w:sdtPr>
              <w:sdtEndPr/>
              <w:sdtContent>
                <w:tc>
                  <w:tcPr>
                    <w:tcW w:w="1188" w:type="pct"/>
                    <w:shd w:val="clear" w:color="auto" w:fill="auto"/>
                    <w:vAlign w:val="center"/>
                  </w:tcPr>
                  <w:p w14:paraId="4F4EEB82" w14:textId="77777777" w:rsidR="0016304A" w:rsidRPr="00E43D17" w:rsidRDefault="0016304A" w:rsidP="0016304A">
                    <w:pPr>
                      <w:jc w:val="center"/>
                      <w:rPr>
                        <w:rFonts w:ascii="Times New Roman" w:hAnsi="Times New Roman" w:cs="Times New Roman"/>
                      </w:rPr>
                    </w:pPr>
                    <w:r w:rsidRPr="00E43D17">
                      <w:rPr>
                        <w:rFonts w:ascii="Times New Roman" w:hAnsi="Times New Roman" w:cs="Times New Roman"/>
                      </w:rPr>
                      <w:t>合计</w:t>
                    </w:r>
                  </w:p>
                </w:tc>
              </w:sdtContent>
            </w:sdt>
            <w:tc>
              <w:tcPr>
                <w:tcW w:w="763" w:type="pct"/>
                <w:shd w:val="clear" w:color="auto" w:fill="auto"/>
              </w:tcPr>
              <w:p w14:paraId="21ADCBBF" w14:textId="77777777" w:rsidR="0016304A" w:rsidRPr="00E43D17" w:rsidRDefault="0016304A" w:rsidP="0016304A">
                <w:pPr>
                  <w:pStyle w:val="101"/>
                  <w:rPr>
                    <w:rFonts w:ascii="Times New Roman" w:hAnsi="Times New Roman" w:cs="Times New Roman"/>
                  </w:rPr>
                </w:pPr>
                <w:r w:rsidRPr="00E43D17">
                  <w:rPr>
                    <w:rFonts w:ascii="Times New Roman" w:hAnsi="Times New Roman" w:cs="Times New Roman"/>
                  </w:rPr>
                  <w:t>157,692,611.78</w:t>
                </w:r>
              </w:p>
            </w:tc>
            <w:tc>
              <w:tcPr>
                <w:tcW w:w="779" w:type="pct"/>
                <w:shd w:val="clear" w:color="auto" w:fill="auto"/>
              </w:tcPr>
              <w:p w14:paraId="236E18FC" w14:textId="3E3A9D29" w:rsidR="0016304A" w:rsidRPr="00E43D17" w:rsidRDefault="0016304A" w:rsidP="00E43D17">
                <w:pPr>
                  <w:pStyle w:val="101"/>
                  <w:jc w:val="right"/>
                  <w:rPr>
                    <w:rFonts w:ascii="Times New Roman" w:hAnsi="Times New Roman" w:cs="Times New Roman"/>
                  </w:rPr>
                </w:pPr>
                <w:r w:rsidRPr="00E43D17">
                  <w:rPr>
                    <w:rFonts w:ascii="Times New Roman" w:hAnsi="Times New Roman" w:cs="Times New Roman"/>
                  </w:rPr>
                  <w:t>-</w:t>
                </w:r>
              </w:p>
            </w:tc>
            <w:tc>
              <w:tcPr>
                <w:tcW w:w="764" w:type="pct"/>
                <w:shd w:val="clear" w:color="auto" w:fill="auto"/>
              </w:tcPr>
              <w:p w14:paraId="51C130AC" w14:textId="77777777" w:rsidR="0016304A" w:rsidRPr="00E43D17" w:rsidRDefault="0016304A" w:rsidP="00E43D17">
                <w:pPr>
                  <w:pStyle w:val="101"/>
                  <w:jc w:val="right"/>
                  <w:rPr>
                    <w:rFonts w:ascii="Times New Roman" w:hAnsi="Times New Roman" w:cs="Times New Roman"/>
                  </w:rPr>
                </w:pPr>
                <w:r w:rsidRPr="00E43D17">
                  <w:rPr>
                    <w:rFonts w:ascii="Times New Roman" w:hAnsi="Times New Roman" w:cs="Times New Roman"/>
                  </w:rPr>
                  <w:t>9,649,735.37</w:t>
                </w:r>
              </w:p>
            </w:tc>
            <w:tc>
              <w:tcPr>
                <w:tcW w:w="770" w:type="pct"/>
                <w:shd w:val="clear" w:color="auto" w:fill="auto"/>
              </w:tcPr>
              <w:p w14:paraId="7B750801" w14:textId="0280AAC6" w:rsidR="0016304A" w:rsidRPr="00E43D17" w:rsidRDefault="0016304A" w:rsidP="00E43D17">
                <w:pPr>
                  <w:pStyle w:val="101"/>
                  <w:jc w:val="right"/>
                  <w:rPr>
                    <w:rFonts w:ascii="Times New Roman" w:hAnsi="Times New Roman" w:cs="Times New Roman"/>
                  </w:rPr>
                </w:pPr>
                <w:r w:rsidRPr="00E43D17">
                  <w:rPr>
                    <w:rFonts w:ascii="Times New Roman" w:hAnsi="Times New Roman" w:cs="Times New Roman"/>
                  </w:rPr>
                  <w:t>-</w:t>
                </w:r>
              </w:p>
            </w:tc>
            <w:tc>
              <w:tcPr>
                <w:tcW w:w="736" w:type="pct"/>
                <w:shd w:val="clear" w:color="auto" w:fill="auto"/>
              </w:tcPr>
              <w:p w14:paraId="53C1002E" w14:textId="77777777" w:rsidR="0016304A" w:rsidRPr="00E43D17" w:rsidRDefault="0016304A" w:rsidP="0016304A">
                <w:pPr>
                  <w:pStyle w:val="101"/>
                  <w:rPr>
                    <w:rFonts w:ascii="Times New Roman" w:hAnsi="Times New Roman" w:cs="Times New Roman"/>
                  </w:rPr>
                </w:pPr>
                <w:r w:rsidRPr="00E43D17">
                  <w:rPr>
                    <w:rFonts w:ascii="Times New Roman" w:hAnsi="Times New Roman" w:cs="Times New Roman"/>
                  </w:rPr>
                  <w:t>167,342,347.15</w:t>
                </w:r>
              </w:p>
            </w:tc>
          </w:tr>
        </w:tbl>
        <w:p w14:paraId="43A73238" w14:textId="338B69BC" w:rsidR="0016304A" w:rsidRDefault="00C73534">
          <w:pPr>
            <w:pStyle w:val="101"/>
          </w:pPr>
        </w:p>
      </w:sdtContent>
    </w:sdt>
    <w:bookmarkStart w:id="274" w:name="_Hlk10535081" w:displacedByCustomXml="next"/>
    <w:bookmarkStart w:id="275" w:name="_Hlk10535094" w:displacedByCustomXml="next"/>
    <w:sdt>
      <w:sdtPr>
        <w:rPr>
          <w:rFonts w:ascii="宋体" w:hAnsi="宋体" w:cs="宋体" w:hint="eastAsia"/>
          <w:b w:val="0"/>
          <w:bCs w:val="0"/>
          <w:kern w:val="0"/>
          <w:szCs w:val="24"/>
        </w:rPr>
        <w:alias w:val="模块:商誉所在资产组或资产组组合的相关信息"/>
        <w:tag w:val="_SEC_d66ac36383ac40138e90a678094ff1a4"/>
        <w:id w:val="1130357049"/>
        <w:lock w:val="sdtLocked"/>
        <w:placeholder>
          <w:docPart w:val="GBC22222222222222222222222222222"/>
        </w:placeholder>
      </w:sdtPr>
      <w:sdtEndPr>
        <w:rPr>
          <w:rFonts w:hint="default"/>
        </w:rPr>
      </w:sdtEndPr>
      <w:sdtContent>
        <w:p w14:paraId="003E78BF" w14:textId="77777777" w:rsidR="0016304A" w:rsidRDefault="0016304A" w:rsidP="00E9693C">
          <w:pPr>
            <w:pStyle w:val="98"/>
            <w:numPr>
              <w:ilvl w:val="0"/>
              <w:numId w:val="74"/>
            </w:numPr>
            <w:tabs>
              <w:tab w:val="left" w:pos="588"/>
            </w:tabs>
            <w:rPr>
              <w:rFonts w:ascii="宋体" w:hAnsi="宋体"/>
            </w:rPr>
          </w:pPr>
          <w:r>
            <w:rPr>
              <w:rFonts w:ascii="宋体" w:hAnsi="宋体" w:hint="eastAsia"/>
            </w:rPr>
            <w:t>商誉所在资产组或资产组组合的相关信息</w:t>
          </w:r>
          <w:bookmarkEnd w:id="274"/>
        </w:p>
        <w:sdt>
          <w:sdtPr>
            <w:alias w:val="是否适用：商誉所在资产组或资产组组合的相关信息[双击切换]"/>
            <w:tag w:val="_GBC_a40a76b7512a45b79930a13f56d19c6d"/>
            <w:id w:val="1190877163"/>
            <w:lock w:val="sdtLocked"/>
            <w:placeholder>
              <w:docPart w:val="GBC22222222222222222222222222222"/>
            </w:placeholder>
          </w:sdtPr>
          <w:sdtEndPr/>
          <w:sdtContent>
            <w:p w14:paraId="77AAE829" w14:textId="6C1C0E92"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alias w:val="商誉所在资产组或资产组组合的相关信息"/>
            <w:tag w:val="_GBC_1ac8119b0b2242f092f3a42ca82cb1af"/>
            <w:id w:val="860786498"/>
            <w:lock w:val="sdtLocked"/>
            <w:placeholder>
              <w:docPart w:val="GBC22222222222222222222222222222"/>
            </w:placeholder>
          </w:sdtPr>
          <w:sdtEndPr/>
          <w:sdtContent>
            <w:p w14:paraId="35C611C9" w14:textId="77777777" w:rsidR="0016304A" w:rsidRDefault="0016304A">
              <w:pPr>
                <w:pStyle w:val="101"/>
              </w:pPr>
            </w:p>
            <w:tbl>
              <w:tblPr>
                <w:tblStyle w:val="92"/>
                <w:tblW w:w="8640" w:type="dxa"/>
                <w:tblLook w:val="04A0" w:firstRow="1" w:lastRow="0" w:firstColumn="1" w:lastColumn="0" w:noHBand="0" w:noVBand="1"/>
              </w:tblPr>
              <w:tblGrid>
                <w:gridCol w:w="8640"/>
              </w:tblGrid>
              <w:tr w:rsidR="0016304A" w:rsidRPr="00C00966" w14:paraId="79855ECD" w14:textId="77777777" w:rsidTr="00E43D17">
                <w:trPr>
                  <w:trHeight w:val="270"/>
                </w:trPr>
                <w:tc>
                  <w:tcPr>
                    <w:tcW w:w="8640" w:type="dxa"/>
                    <w:tcBorders>
                      <w:top w:val="nil"/>
                      <w:left w:val="nil"/>
                      <w:bottom w:val="nil"/>
                      <w:right w:val="nil"/>
                    </w:tcBorders>
                    <w:shd w:val="clear" w:color="auto" w:fill="auto"/>
                    <w:noWrap/>
                    <w:vAlign w:val="center"/>
                    <w:hideMark/>
                  </w:tcPr>
                  <w:p w14:paraId="0AA510E2" w14:textId="77777777" w:rsidR="0016304A" w:rsidRPr="00C00966" w:rsidRDefault="0016304A" w:rsidP="00E43D17">
                    <w:pPr>
                      <w:jc w:val="both"/>
                      <w:rPr>
                        <w:rFonts w:ascii="Times New Roman" w:eastAsia="等线" w:hAnsi="Times New Roman" w:cs="Times New Roman"/>
                        <w:i/>
                        <w:iCs/>
                        <w:color w:val="000000"/>
                        <w:szCs w:val="21"/>
                      </w:rPr>
                    </w:pPr>
                    <w:r w:rsidRPr="0005542C">
                      <w:rPr>
                        <w:rFonts w:ascii="Times New Roman" w:eastAsia="等线" w:hAnsi="Times New Roman" w:cs="Times New Roman"/>
                        <w:i/>
                        <w:iCs/>
                        <w:color w:val="000000"/>
                        <w:szCs w:val="21"/>
                      </w:rPr>
                      <w:t>CMA</w:t>
                    </w:r>
                    <w:r w:rsidRPr="00C00966">
                      <w:rPr>
                        <w:rFonts w:cs="Times New Roman"/>
                        <w:i/>
                        <w:iCs/>
                        <w:color w:val="000000"/>
                        <w:szCs w:val="21"/>
                      </w:rPr>
                      <w:t>资产组</w:t>
                    </w:r>
                  </w:p>
                </w:tc>
              </w:tr>
              <w:tr w:rsidR="0016304A" w:rsidRPr="00C00966" w14:paraId="79D72032" w14:textId="77777777" w:rsidTr="00E43D17">
                <w:trPr>
                  <w:trHeight w:val="270"/>
                </w:trPr>
                <w:tc>
                  <w:tcPr>
                    <w:tcW w:w="8640" w:type="dxa"/>
                    <w:tcBorders>
                      <w:top w:val="nil"/>
                      <w:left w:val="nil"/>
                      <w:bottom w:val="nil"/>
                      <w:right w:val="nil"/>
                    </w:tcBorders>
                    <w:shd w:val="clear" w:color="auto" w:fill="auto"/>
                    <w:noWrap/>
                    <w:vAlign w:val="bottom"/>
                    <w:hideMark/>
                  </w:tcPr>
                  <w:p w14:paraId="0C92E13A" w14:textId="22EB1A1A" w:rsidR="0016304A" w:rsidRPr="005E190E" w:rsidRDefault="0016304A" w:rsidP="00E43D17">
                    <w:pPr>
                      <w:jc w:val="both"/>
                      <w:rPr>
                        <w:rFonts w:ascii="Times New Roman" w:eastAsiaTheme="minorEastAsia" w:hAnsi="Times New Roman" w:cs="Times New Roman"/>
                        <w:color w:val="000000"/>
                        <w:szCs w:val="21"/>
                      </w:rPr>
                    </w:pPr>
                    <w:r w:rsidRPr="005E190E">
                      <w:rPr>
                        <w:rFonts w:ascii="Times New Roman" w:eastAsiaTheme="minorEastAsia" w:hAnsi="Times New Roman" w:cs="Times New Roman"/>
                        <w:color w:val="000000"/>
                        <w:szCs w:val="21"/>
                      </w:rPr>
                      <w:t>CMA</w:t>
                    </w:r>
                    <w:r w:rsidRPr="005E190E">
                      <w:rPr>
                        <w:rFonts w:ascii="Times New Roman" w:eastAsiaTheme="minorEastAsia" w:hAnsi="Times New Roman" w:cs="Times New Roman"/>
                        <w:color w:val="000000"/>
                        <w:szCs w:val="21"/>
                      </w:rPr>
                      <w:t>资产组主要由</w:t>
                    </w:r>
                    <w:r w:rsidRPr="005E190E">
                      <w:rPr>
                        <w:rFonts w:ascii="Times New Roman" w:eastAsiaTheme="minorEastAsia" w:hAnsi="Times New Roman" w:cs="Times New Roman"/>
                        <w:color w:val="000000"/>
                        <w:szCs w:val="21"/>
                      </w:rPr>
                      <w:t>CMA</w:t>
                    </w:r>
                    <w:r w:rsidRPr="005E190E">
                      <w:rPr>
                        <w:rFonts w:ascii="Times New Roman" w:eastAsiaTheme="minorEastAsia" w:hAnsi="Times New Roman" w:cs="Times New Roman"/>
                        <w:color w:val="000000"/>
                        <w:szCs w:val="21"/>
                      </w:rPr>
                      <w:t>及本集团以前年度购买日时点的子公司</w:t>
                    </w:r>
                    <w:r w:rsidRPr="005E190E">
                      <w:rPr>
                        <w:rFonts w:ascii="Times New Roman" w:eastAsiaTheme="minorEastAsia" w:hAnsi="Times New Roman" w:cs="Times New Roman"/>
                        <w:color w:val="000000"/>
                        <w:szCs w:val="21"/>
                      </w:rPr>
                      <w:t>CMA</w:t>
                    </w:r>
                    <w:r w:rsidR="007A3087" w:rsidRPr="005E190E">
                      <w:rPr>
                        <w:rFonts w:ascii="Times New Roman" w:eastAsiaTheme="minorEastAsia" w:hAnsi="Times New Roman" w:cs="Times New Roman"/>
                        <w:color w:val="000000"/>
                        <w:szCs w:val="21"/>
                      </w:rPr>
                      <w:t xml:space="preserve"> </w:t>
                    </w:r>
                    <w:r w:rsidRPr="005E190E">
                      <w:rPr>
                        <w:rFonts w:ascii="Times New Roman" w:eastAsiaTheme="minorEastAsia" w:hAnsi="Times New Roman" w:cs="Times New Roman"/>
                        <w:color w:val="000000"/>
                        <w:szCs w:val="21"/>
                      </w:rPr>
                      <w:t>GmbH</w:t>
                    </w:r>
                    <w:r w:rsidRPr="005E190E">
                      <w:rPr>
                        <w:rFonts w:ascii="Times New Roman" w:eastAsiaTheme="minorEastAsia" w:hAnsi="Times New Roman" w:cs="Times New Roman"/>
                        <w:color w:val="000000"/>
                        <w:szCs w:val="21"/>
                      </w:rPr>
                      <w:t>构成，与购买日及以前年度减值测试所确定的资产组一致。于</w:t>
                    </w:r>
                    <w:r w:rsidRPr="005E190E">
                      <w:rPr>
                        <w:rFonts w:ascii="Times New Roman" w:eastAsiaTheme="minorEastAsia" w:hAnsi="Times New Roman" w:cs="Times New Roman"/>
                        <w:color w:val="000000"/>
                        <w:szCs w:val="21"/>
                      </w:rPr>
                      <w:t>2023</w:t>
                    </w:r>
                    <w:r w:rsidRPr="005E190E">
                      <w:rPr>
                        <w:rFonts w:ascii="Times New Roman" w:eastAsiaTheme="minorEastAsia" w:hAnsi="Times New Roman" w:cs="Times New Roman"/>
                        <w:color w:val="000000"/>
                        <w:szCs w:val="21"/>
                      </w:rPr>
                      <w:t>年</w:t>
                    </w:r>
                    <w:r w:rsidRPr="005E190E">
                      <w:rPr>
                        <w:rFonts w:ascii="Times New Roman" w:eastAsiaTheme="minorEastAsia" w:hAnsi="Times New Roman" w:cs="Times New Roman"/>
                        <w:color w:val="000000"/>
                        <w:szCs w:val="21"/>
                      </w:rPr>
                      <w:t>6</w:t>
                    </w:r>
                    <w:r w:rsidRPr="005E190E">
                      <w:rPr>
                        <w:rFonts w:ascii="Times New Roman" w:eastAsiaTheme="minorEastAsia" w:hAnsi="Times New Roman" w:cs="Times New Roman"/>
                        <w:color w:val="000000"/>
                        <w:szCs w:val="21"/>
                      </w:rPr>
                      <w:t>月</w:t>
                    </w:r>
                    <w:r w:rsidRPr="005E190E">
                      <w:rPr>
                        <w:rFonts w:ascii="Times New Roman" w:eastAsiaTheme="minorEastAsia" w:hAnsi="Times New Roman" w:cs="Times New Roman"/>
                        <w:color w:val="000000"/>
                        <w:szCs w:val="21"/>
                      </w:rPr>
                      <w:t>30</w:t>
                    </w:r>
                    <w:r w:rsidRPr="005E190E">
                      <w:rPr>
                        <w:rFonts w:ascii="Times New Roman" w:eastAsiaTheme="minorEastAsia" w:hAnsi="Times New Roman" w:cs="Times New Roman"/>
                        <w:color w:val="000000"/>
                        <w:szCs w:val="21"/>
                      </w:rPr>
                      <w:t>日，该资产组账面价值为人民币</w:t>
                    </w:r>
                    <w:r w:rsidRPr="005E190E">
                      <w:rPr>
                        <w:rFonts w:ascii="Times New Roman" w:eastAsiaTheme="minorEastAsia" w:hAnsi="Times New Roman" w:cs="Times New Roman"/>
                        <w:color w:val="000000"/>
                        <w:szCs w:val="21"/>
                      </w:rPr>
                      <w:t>17,967,525.36</w:t>
                    </w:r>
                    <w:r w:rsidRPr="005E190E">
                      <w:rPr>
                        <w:rFonts w:ascii="Times New Roman" w:eastAsiaTheme="minorEastAsia" w:hAnsi="Times New Roman" w:cs="Times New Roman"/>
                        <w:color w:val="000000"/>
                        <w:szCs w:val="21"/>
                      </w:rPr>
                      <w:t>元（不含商誉）。</w:t>
                    </w:r>
                  </w:p>
                </w:tc>
              </w:tr>
              <w:tr w:rsidR="0016304A" w:rsidRPr="00C00966" w14:paraId="5602CDC3" w14:textId="77777777" w:rsidTr="00E43D17">
                <w:trPr>
                  <w:trHeight w:val="270"/>
                </w:trPr>
                <w:tc>
                  <w:tcPr>
                    <w:tcW w:w="8640" w:type="dxa"/>
                    <w:tcBorders>
                      <w:top w:val="nil"/>
                      <w:left w:val="nil"/>
                      <w:bottom w:val="nil"/>
                      <w:right w:val="nil"/>
                    </w:tcBorders>
                    <w:shd w:val="clear" w:color="auto" w:fill="auto"/>
                    <w:noWrap/>
                    <w:vAlign w:val="bottom"/>
                    <w:hideMark/>
                  </w:tcPr>
                  <w:p w14:paraId="4CFB0BDC" w14:textId="77777777" w:rsidR="0016304A" w:rsidRPr="00C00966" w:rsidRDefault="0016304A" w:rsidP="0016304A">
                    <w:pPr>
                      <w:rPr>
                        <w:rFonts w:ascii="Times New Roman" w:eastAsia="等线" w:hAnsi="Times New Roman" w:cs="Times New Roman"/>
                        <w:color w:val="000000"/>
                        <w:szCs w:val="21"/>
                      </w:rPr>
                    </w:pPr>
                  </w:p>
                </w:tc>
              </w:tr>
              <w:tr w:rsidR="0016304A" w:rsidRPr="00C00966" w14:paraId="47A6E15A" w14:textId="77777777" w:rsidTr="00E43D17">
                <w:trPr>
                  <w:trHeight w:val="270"/>
                </w:trPr>
                <w:tc>
                  <w:tcPr>
                    <w:tcW w:w="8640" w:type="dxa"/>
                    <w:tcBorders>
                      <w:top w:val="nil"/>
                      <w:left w:val="nil"/>
                      <w:bottom w:val="nil"/>
                      <w:right w:val="nil"/>
                    </w:tcBorders>
                    <w:shd w:val="clear" w:color="auto" w:fill="auto"/>
                    <w:noWrap/>
                    <w:vAlign w:val="center"/>
                    <w:hideMark/>
                  </w:tcPr>
                  <w:p w14:paraId="449C9FAF" w14:textId="77777777" w:rsidR="0016304A" w:rsidRPr="00C00966" w:rsidRDefault="0016304A" w:rsidP="0016304A">
                    <w:pPr>
                      <w:rPr>
                        <w:rFonts w:ascii="Times New Roman" w:eastAsia="等线" w:hAnsi="Times New Roman" w:cs="Times New Roman"/>
                        <w:i/>
                        <w:iCs/>
                        <w:color w:val="000000"/>
                        <w:szCs w:val="21"/>
                      </w:rPr>
                    </w:pPr>
                    <w:r w:rsidRPr="0005542C">
                      <w:rPr>
                        <w:rFonts w:ascii="Times New Roman" w:eastAsia="等线" w:hAnsi="Times New Roman" w:cs="Times New Roman"/>
                        <w:i/>
                        <w:iCs/>
                        <w:color w:val="000000"/>
                        <w:szCs w:val="21"/>
                      </w:rPr>
                      <w:t>EVOLUT</w:t>
                    </w:r>
                    <w:r w:rsidRPr="00C00966">
                      <w:rPr>
                        <w:rFonts w:cs="Times New Roman"/>
                        <w:i/>
                        <w:iCs/>
                        <w:color w:val="000000"/>
                        <w:szCs w:val="21"/>
                      </w:rPr>
                      <w:t>资产组</w:t>
                    </w:r>
                  </w:p>
                </w:tc>
              </w:tr>
              <w:tr w:rsidR="0016304A" w:rsidRPr="00C00966" w14:paraId="335D8C23" w14:textId="77777777" w:rsidTr="00E43D17">
                <w:trPr>
                  <w:trHeight w:val="270"/>
                </w:trPr>
                <w:tc>
                  <w:tcPr>
                    <w:tcW w:w="8640" w:type="dxa"/>
                    <w:tcBorders>
                      <w:top w:val="nil"/>
                      <w:left w:val="nil"/>
                      <w:bottom w:val="nil"/>
                      <w:right w:val="nil"/>
                    </w:tcBorders>
                    <w:shd w:val="clear" w:color="auto" w:fill="auto"/>
                    <w:noWrap/>
                    <w:vAlign w:val="bottom"/>
                    <w:hideMark/>
                  </w:tcPr>
                  <w:p w14:paraId="68201F4C" w14:textId="0477BB0D" w:rsidR="0016304A" w:rsidRPr="005E190E" w:rsidRDefault="0016304A" w:rsidP="00E43D17">
                    <w:pPr>
                      <w:jc w:val="both"/>
                      <w:rPr>
                        <w:rFonts w:ascii="Times New Roman" w:eastAsiaTheme="minorEastAsia" w:hAnsi="Times New Roman" w:cs="Times New Roman"/>
                        <w:color w:val="000000"/>
                        <w:szCs w:val="21"/>
                      </w:rPr>
                    </w:pPr>
                    <w:r w:rsidRPr="005E190E">
                      <w:rPr>
                        <w:rFonts w:ascii="Times New Roman" w:eastAsiaTheme="minorEastAsia" w:hAnsi="Times New Roman" w:cs="Times New Roman"/>
                        <w:color w:val="000000"/>
                        <w:szCs w:val="21"/>
                      </w:rPr>
                      <w:lastRenderedPageBreak/>
                      <w:t>EVOLUT</w:t>
                    </w:r>
                    <w:r w:rsidRPr="005E190E">
                      <w:rPr>
                        <w:rFonts w:ascii="Times New Roman" w:eastAsiaTheme="minorEastAsia" w:hAnsi="Times New Roman" w:cs="Times New Roman"/>
                        <w:color w:val="000000"/>
                        <w:szCs w:val="21"/>
                      </w:rPr>
                      <w:t>资产组主要由</w:t>
                    </w:r>
                    <w:r w:rsidRPr="005E190E">
                      <w:rPr>
                        <w:rFonts w:ascii="Times New Roman" w:eastAsiaTheme="minorEastAsia" w:hAnsi="Times New Roman" w:cs="Times New Roman"/>
                        <w:color w:val="000000"/>
                        <w:szCs w:val="21"/>
                      </w:rPr>
                      <w:t>EVOLUT</w:t>
                    </w:r>
                    <w:r w:rsidRPr="005E190E">
                      <w:rPr>
                        <w:rFonts w:ascii="Times New Roman" w:eastAsiaTheme="minorEastAsia" w:hAnsi="Times New Roman" w:cs="Times New Roman"/>
                        <w:color w:val="000000"/>
                        <w:szCs w:val="21"/>
                      </w:rPr>
                      <w:t>及本集团以前年度购买日时点的子公司</w:t>
                    </w:r>
                    <w:r w:rsidRPr="005E190E">
                      <w:rPr>
                        <w:rFonts w:ascii="Times New Roman" w:eastAsiaTheme="minorEastAsia" w:hAnsi="Times New Roman" w:cs="Times New Roman"/>
                        <w:color w:val="000000"/>
                        <w:szCs w:val="21"/>
                      </w:rPr>
                      <w:t>Efort</w:t>
                    </w:r>
                    <w:r w:rsidR="007A3087" w:rsidRPr="005E190E">
                      <w:rPr>
                        <w:rFonts w:ascii="Times New Roman" w:eastAsiaTheme="minorEastAsia" w:hAnsi="Times New Roman" w:cs="Times New Roman"/>
                        <w:color w:val="000000"/>
                        <w:szCs w:val="21"/>
                      </w:rPr>
                      <w:t xml:space="preserve"> </w:t>
                    </w:r>
                    <w:r w:rsidRPr="005E190E">
                      <w:rPr>
                        <w:rFonts w:ascii="Times New Roman" w:eastAsiaTheme="minorEastAsia" w:hAnsi="Times New Roman" w:cs="Times New Roman"/>
                        <w:color w:val="000000"/>
                        <w:szCs w:val="21"/>
                      </w:rPr>
                      <w:t>Systems</w:t>
                    </w:r>
                    <w:r w:rsidRPr="005E190E">
                      <w:rPr>
                        <w:rFonts w:ascii="Times New Roman" w:eastAsiaTheme="minorEastAsia" w:hAnsi="Times New Roman" w:cs="Times New Roman"/>
                        <w:color w:val="000000"/>
                        <w:szCs w:val="21"/>
                      </w:rPr>
                      <w:t>构成，与购买日及以前年度减值测试所确定的资产组一致。截止</w:t>
                    </w:r>
                    <w:r w:rsidRPr="005E190E">
                      <w:rPr>
                        <w:rFonts w:ascii="Times New Roman" w:eastAsiaTheme="minorEastAsia" w:hAnsi="Times New Roman" w:cs="Times New Roman"/>
                        <w:color w:val="000000"/>
                        <w:szCs w:val="21"/>
                      </w:rPr>
                      <w:t>2021</w:t>
                    </w:r>
                    <w:r w:rsidRPr="005E190E">
                      <w:rPr>
                        <w:rFonts w:ascii="Times New Roman" w:eastAsiaTheme="minorEastAsia" w:hAnsi="Times New Roman" w:cs="Times New Roman"/>
                        <w:color w:val="000000"/>
                        <w:szCs w:val="21"/>
                      </w:rPr>
                      <w:t>年</w:t>
                    </w:r>
                    <w:r w:rsidRPr="005E190E">
                      <w:rPr>
                        <w:rFonts w:ascii="Times New Roman" w:eastAsiaTheme="minorEastAsia" w:hAnsi="Times New Roman" w:cs="Times New Roman"/>
                        <w:color w:val="000000"/>
                        <w:szCs w:val="21"/>
                      </w:rPr>
                      <w:t>12</w:t>
                    </w:r>
                    <w:r w:rsidRPr="005E190E">
                      <w:rPr>
                        <w:rFonts w:ascii="Times New Roman" w:eastAsiaTheme="minorEastAsia" w:hAnsi="Times New Roman" w:cs="Times New Roman"/>
                        <w:color w:val="000000"/>
                        <w:szCs w:val="21"/>
                      </w:rPr>
                      <w:t>月</w:t>
                    </w:r>
                    <w:r w:rsidRPr="005E190E">
                      <w:rPr>
                        <w:rFonts w:ascii="Times New Roman" w:eastAsiaTheme="minorEastAsia" w:hAnsi="Times New Roman" w:cs="Times New Roman"/>
                        <w:color w:val="000000"/>
                        <w:szCs w:val="21"/>
                      </w:rPr>
                      <w:t>31</w:t>
                    </w:r>
                    <w:r w:rsidRPr="005E190E">
                      <w:rPr>
                        <w:rFonts w:ascii="Times New Roman" w:eastAsiaTheme="minorEastAsia" w:hAnsi="Times New Roman" w:cs="Times New Roman"/>
                        <w:color w:val="000000"/>
                        <w:szCs w:val="21"/>
                      </w:rPr>
                      <w:t>日，分配至</w:t>
                    </w:r>
                    <w:r w:rsidR="00FB0EAE" w:rsidRPr="005E190E">
                      <w:rPr>
                        <w:rFonts w:ascii="Times New Roman" w:eastAsiaTheme="minorEastAsia" w:hAnsi="Times New Roman" w:cs="Times New Roman"/>
                        <w:color w:val="000000"/>
                        <w:szCs w:val="21"/>
                      </w:rPr>
                      <w:t>EVOLUT</w:t>
                    </w:r>
                    <w:r w:rsidRPr="005E190E">
                      <w:rPr>
                        <w:rFonts w:ascii="Times New Roman" w:eastAsiaTheme="minorEastAsia" w:hAnsi="Times New Roman" w:cs="Times New Roman"/>
                        <w:color w:val="000000"/>
                        <w:szCs w:val="21"/>
                      </w:rPr>
                      <w:t>资产组的商誉已全额计提减值准备。</w:t>
                    </w:r>
                  </w:p>
                </w:tc>
              </w:tr>
              <w:tr w:rsidR="0016304A" w:rsidRPr="00C00966" w14:paraId="79C8D51B" w14:textId="77777777" w:rsidTr="00E43D17">
                <w:trPr>
                  <w:trHeight w:val="270"/>
                </w:trPr>
                <w:tc>
                  <w:tcPr>
                    <w:tcW w:w="8640" w:type="dxa"/>
                    <w:tcBorders>
                      <w:top w:val="nil"/>
                      <w:left w:val="nil"/>
                      <w:bottom w:val="nil"/>
                      <w:right w:val="nil"/>
                    </w:tcBorders>
                    <w:shd w:val="clear" w:color="auto" w:fill="auto"/>
                    <w:noWrap/>
                    <w:vAlign w:val="bottom"/>
                    <w:hideMark/>
                  </w:tcPr>
                  <w:p w14:paraId="26D5F947" w14:textId="77777777" w:rsidR="0016304A" w:rsidRPr="00FB0EAE" w:rsidRDefault="0016304A" w:rsidP="0016304A">
                    <w:pPr>
                      <w:rPr>
                        <w:rFonts w:ascii="Times New Roman" w:eastAsia="等线" w:hAnsi="Times New Roman" w:cs="Times New Roman"/>
                        <w:color w:val="000000"/>
                        <w:szCs w:val="21"/>
                      </w:rPr>
                    </w:pPr>
                  </w:p>
                </w:tc>
              </w:tr>
              <w:tr w:rsidR="0016304A" w:rsidRPr="00C00966" w14:paraId="483BAF26" w14:textId="77777777" w:rsidTr="00E43D17">
                <w:trPr>
                  <w:trHeight w:val="270"/>
                </w:trPr>
                <w:tc>
                  <w:tcPr>
                    <w:tcW w:w="8640" w:type="dxa"/>
                    <w:tcBorders>
                      <w:top w:val="nil"/>
                      <w:left w:val="nil"/>
                      <w:bottom w:val="nil"/>
                      <w:right w:val="nil"/>
                    </w:tcBorders>
                    <w:shd w:val="clear" w:color="auto" w:fill="auto"/>
                    <w:noWrap/>
                    <w:vAlign w:val="center"/>
                    <w:hideMark/>
                  </w:tcPr>
                  <w:p w14:paraId="28A4757B" w14:textId="77777777" w:rsidR="0016304A" w:rsidRPr="00C00966" w:rsidRDefault="0016304A" w:rsidP="0016304A">
                    <w:pPr>
                      <w:rPr>
                        <w:rFonts w:ascii="Times New Roman" w:eastAsia="等线" w:hAnsi="Times New Roman" w:cs="Times New Roman"/>
                        <w:i/>
                        <w:iCs/>
                        <w:color w:val="000000"/>
                        <w:szCs w:val="21"/>
                      </w:rPr>
                    </w:pPr>
                    <w:r w:rsidRPr="0005542C">
                      <w:rPr>
                        <w:rFonts w:ascii="Times New Roman" w:eastAsia="等线" w:hAnsi="Times New Roman" w:cs="Times New Roman"/>
                        <w:i/>
                        <w:iCs/>
                        <w:color w:val="000000"/>
                        <w:szCs w:val="21"/>
                      </w:rPr>
                      <w:t>WFC</w:t>
                    </w:r>
                    <w:r w:rsidRPr="00C00966">
                      <w:rPr>
                        <w:rFonts w:cs="Times New Roman"/>
                        <w:i/>
                        <w:iCs/>
                        <w:color w:val="000000"/>
                        <w:szCs w:val="21"/>
                      </w:rPr>
                      <w:t>资产组</w:t>
                    </w:r>
                  </w:p>
                </w:tc>
              </w:tr>
              <w:tr w:rsidR="0016304A" w:rsidRPr="00C00966" w14:paraId="08B61B93" w14:textId="77777777" w:rsidTr="00E43D17">
                <w:trPr>
                  <w:trHeight w:val="270"/>
                </w:trPr>
                <w:tc>
                  <w:tcPr>
                    <w:tcW w:w="8640" w:type="dxa"/>
                    <w:tcBorders>
                      <w:top w:val="nil"/>
                      <w:left w:val="nil"/>
                      <w:bottom w:val="nil"/>
                      <w:right w:val="nil"/>
                    </w:tcBorders>
                    <w:shd w:val="clear" w:color="auto" w:fill="auto"/>
                    <w:noWrap/>
                    <w:vAlign w:val="center"/>
                    <w:hideMark/>
                  </w:tcPr>
                  <w:p w14:paraId="34BB18E0" w14:textId="1242B6C4" w:rsidR="0016304A" w:rsidRPr="005E190E" w:rsidRDefault="0016304A" w:rsidP="00E43D17">
                    <w:pPr>
                      <w:jc w:val="both"/>
                      <w:rPr>
                        <w:rFonts w:ascii="Times New Roman" w:eastAsiaTheme="minorEastAsia" w:hAnsi="Times New Roman" w:cs="Times New Roman"/>
                        <w:color w:val="000000"/>
                        <w:szCs w:val="21"/>
                      </w:rPr>
                    </w:pPr>
                    <w:r w:rsidRPr="005E190E">
                      <w:rPr>
                        <w:rFonts w:ascii="Times New Roman" w:eastAsiaTheme="minorEastAsia" w:hAnsi="Times New Roman" w:cs="Times New Roman"/>
                        <w:color w:val="000000"/>
                        <w:szCs w:val="21"/>
                      </w:rPr>
                      <w:t>WFC</w:t>
                    </w:r>
                    <w:r w:rsidRPr="005E190E">
                      <w:rPr>
                        <w:rFonts w:ascii="Times New Roman" w:eastAsiaTheme="minorEastAsia" w:hAnsi="Times New Roman" w:cs="Times New Roman"/>
                        <w:color w:val="000000"/>
                        <w:szCs w:val="21"/>
                      </w:rPr>
                      <w:t>资产组主要由</w:t>
                    </w:r>
                    <w:r w:rsidRPr="005E190E">
                      <w:rPr>
                        <w:rFonts w:ascii="Times New Roman" w:eastAsiaTheme="minorEastAsia" w:hAnsi="Times New Roman" w:cs="Times New Roman"/>
                        <w:color w:val="000000"/>
                        <w:szCs w:val="21"/>
                      </w:rPr>
                      <w:t>WFC</w:t>
                    </w:r>
                    <w:r w:rsidRPr="005E190E">
                      <w:rPr>
                        <w:rFonts w:ascii="Times New Roman" w:eastAsiaTheme="minorEastAsia" w:hAnsi="Times New Roman" w:cs="Times New Roman"/>
                        <w:color w:val="000000"/>
                        <w:szCs w:val="21"/>
                      </w:rPr>
                      <w:t>及本集团以前年度购买日时点的子公司</w:t>
                    </w:r>
                    <w:r w:rsidRPr="005E190E">
                      <w:rPr>
                        <w:rFonts w:ascii="Times New Roman" w:eastAsiaTheme="minorEastAsia" w:hAnsi="Times New Roman" w:cs="Times New Roman"/>
                        <w:color w:val="000000"/>
                        <w:szCs w:val="21"/>
                      </w:rPr>
                      <w:t>OLCI</w:t>
                    </w:r>
                    <w:r w:rsidRPr="005E190E">
                      <w:rPr>
                        <w:rFonts w:ascii="Times New Roman" w:eastAsiaTheme="minorEastAsia" w:hAnsi="Times New Roman" w:cs="Times New Roman"/>
                        <w:color w:val="000000"/>
                        <w:szCs w:val="21"/>
                      </w:rPr>
                      <w:t>、</w:t>
                    </w:r>
                    <w:r w:rsidRPr="005E190E">
                      <w:rPr>
                        <w:rFonts w:ascii="Times New Roman" w:eastAsiaTheme="minorEastAsia" w:hAnsi="Times New Roman" w:cs="Times New Roman"/>
                        <w:color w:val="000000"/>
                        <w:szCs w:val="21"/>
                      </w:rPr>
                      <w:t>OLCI</w:t>
                    </w:r>
                    <w:r w:rsidR="007A3087" w:rsidRPr="005E190E">
                      <w:rPr>
                        <w:rFonts w:ascii="Times New Roman" w:eastAsiaTheme="minorEastAsia" w:hAnsi="Times New Roman" w:cs="Times New Roman"/>
                        <w:color w:val="000000"/>
                        <w:szCs w:val="21"/>
                      </w:rPr>
                      <w:t xml:space="preserve"> </w:t>
                    </w:r>
                    <w:r w:rsidRPr="005E190E">
                      <w:rPr>
                        <w:rFonts w:ascii="Times New Roman" w:eastAsiaTheme="minorEastAsia" w:hAnsi="Times New Roman" w:cs="Times New Roman"/>
                        <w:color w:val="000000"/>
                        <w:szCs w:val="21"/>
                      </w:rPr>
                      <w:t>India</w:t>
                    </w:r>
                    <w:r w:rsidRPr="005E190E">
                      <w:rPr>
                        <w:rFonts w:ascii="Times New Roman" w:eastAsiaTheme="minorEastAsia" w:hAnsi="Times New Roman" w:cs="Times New Roman"/>
                        <w:color w:val="000000"/>
                        <w:szCs w:val="21"/>
                      </w:rPr>
                      <w:t>、</w:t>
                    </w:r>
                    <w:r w:rsidRPr="005E190E">
                      <w:rPr>
                        <w:rFonts w:ascii="Times New Roman" w:eastAsiaTheme="minorEastAsia" w:hAnsi="Times New Roman" w:cs="Times New Roman"/>
                        <w:color w:val="000000"/>
                        <w:szCs w:val="21"/>
                      </w:rPr>
                      <w:t>GME</w:t>
                    </w:r>
                    <w:r w:rsidRPr="005E190E">
                      <w:rPr>
                        <w:rFonts w:ascii="Times New Roman" w:eastAsiaTheme="minorEastAsia" w:hAnsi="Times New Roman" w:cs="Times New Roman"/>
                        <w:color w:val="000000"/>
                        <w:szCs w:val="21"/>
                      </w:rPr>
                      <w:t>及</w:t>
                    </w:r>
                    <w:r w:rsidRPr="005E190E">
                      <w:rPr>
                        <w:rFonts w:ascii="Times New Roman" w:eastAsiaTheme="minorEastAsia" w:hAnsi="Times New Roman" w:cs="Times New Roman"/>
                        <w:color w:val="000000"/>
                        <w:szCs w:val="21"/>
                      </w:rPr>
                      <w:t>Autorobot</w:t>
                    </w:r>
                    <w:r w:rsidRPr="005E190E">
                      <w:rPr>
                        <w:rFonts w:ascii="Times New Roman" w:eastAsiaTheme="minorEastAsia" w:hAnsi="Times New Roman" w:cs="Times New Roman"/>
                        <w:color w:val="000000"/>
                        <w:szCs w:val="21"/>
                      </w:rPr>
                      <w:t>构成，与购买日及以前年度减值测试所确定的资产组一致。于</w:t>
                    </w:r>
                    <w:r w:rsidRPr="005E190E">
                      <w:rPr>
                        <w:rFonts w:ascii="Times New Roman" w:eastAsiaTheme="minorEastAsia" w:hAnsi="Times New Roman" w:cs="Times New Roman"/>
                        <w:color w:val="000000"/>
                        <w:szCs w:val="21"/>
                      </w:rPr>
                      <w:t>2023</w:t>
                    </w:r>
                    <w:r w:rsidRPr="005E190E">
                      <w:rPr>
                        <w:rFonts w:ascii="Times New Roman" w:eastAsiaTheme="minorEastAsia" w:hAnsi="Times New Roman" w:cs="Times New Roman"/>
                        <w:color w:val="000000"/>
                        <w:szCs w:val="21"/>
                      </w:rPr>
                      <w:t>年</w:t>
                    </w:r>
                    <w:r w:rsidRPr="005E190E">
                      <w:rPr>
                        <w:rFonts w:ascii="Times New Roman" w:eastAsiaTheme="minorEastAsia" w:hAnsi="Times New Roman" w:cs="Times New Roman"/>
                        <w:color w:val="000000"/>
                        <w:szCs w:val="21"/>
                      </w:rPr>
                      <w:t>6</w:t>
                    </w:r>
                    <w:r w:rsidRPr="005E190E">
                      <w:rPr>
                        <w:rFonts w:ascii="Times New Roman" w:eastAsiaTheme="minorEastAsia" w:hAnsi="Times New Roman" w:cs="Times New Roman"/>
                        <w:color w:val="000000"/>
                        <w:szCs w:val="21"/>
                      </w:rPr>
                      <w:t>月</w:t>
                    </w:r>
                    <w:r w:rsidRPr="005E190E">
                      <w:rPr>
                        <w:rFonts w:ascii="Times New Roman" w:eastAsiaTheme="minorEastAsia" w:hAnsi="Times New Roman" w:cs="Times New Roman"/>
                        <w:color w:val="000000"/>
                        <w:szCs w:val="21"/>
                      </w:rPr>
                      <w:t>30</w:t>
                    </w:r>
                    <w:r w:rsidRPr="005E190E">
                      <w:rPr>
                        <w:rFonts w:ascii="Times New Roman" w:eastAsiaTheme="minorEastAsia" w:hAnsi="Times New Roman" w:cs="Times New Roman"/>
                        <w:color w:val="000000"/>
                        <w:szCs w:val="21"/>
                      </w:rPr>
                      <w:t>日该资产组账面价值为人民币</w:t>
                    </w:r>
                    <w:r w:rsidRPr="005E190E">
                      <w:rPr>
                        <w:rFonts w:ascii="Times New Roman" w:eastAsiaTheme="minorEastAsia" w:hAnsi="Times New Roman" w:cs="Times New Roman"/>
                        <w:color w:val="000000"/>
                        <w:szCs w:val="21"/>
                      </w:rPr>
                      <w:t>214,473,012.45</w:t>
                    </w:r>
                    <w:r w:rsidRPr="005E190E">
                      <w:rPr>
                        <w:rFonts w:ascii="Times New Roman" w:eastAsiaTheme="minorEastAsia" w:hAnsi="Times New Roman" w:cs="Times New Roman"/>
                        <w:color w:val="000000"/>
                        <w:szCs w:val="21"/>
                      </w:rPr>
                      <w:t>元（不含商誉）。</w:t>
                    </w:r>
                  </w:p>
                </w:tc>
              </w:tr>
            </w:tbl>
            <w:p w14:paraId="046847B8" w14:textId="06642C57" w:rsidR="0016304A" w:rsidRDefault="00C73534">
              <w:pPr>
                <w:pStyle w:val="101"/>
              </w:pPr>
            </w:p>
          </w:sdtContent>
        </w:sdt>
      </w:sdtContent>
    </w:sdt>
    <w:bookmarkEnd w:id="275" w:displacedByCustomXml="prev"/>
    <w:sdt>
      <w:sdtPr>
        <w:rPr>
          <w:rFonts w:ascii="宋体" w:hAnsi="宋体" w:cs="宋体" w:hint="eastAsia"/>
          <w:b w:val="0"/>
          <w:bCs w:val="0"/>
          <w:kern w:val="0"/>
          <w:szCs w:val="24"/>
        </w:rPr>
        <w:alias w:val="模块:说明商誉减值测试过程、关键参数（例如预计未来现金流量现值时的..."/>
        <w:tag w:val="_SEC_6b753aafd7bf484f982e228cd4c0dde3"/>
        <w:id w:val="-1331060692"/>
        <w:lock w:val="sdtLocked"/>
        <w:placeholder>
          <w:docPart w:val="GBC22222222222222222222222222222"/>
        </w:placeholder>
      </w:sdtPr>
      <w:sdtEndPr>
        <w:rPr>
          <w:rFonts w:hint="default"/>
          <w:szCs w:val="21"/>
        </w:rPr>
      </w:sdtEndPr>
      <w:sdtContent>
        <w:p w14:paraId="2F9419DD" w14:textId="77777777" w:rsidR="0016304A" w:rsidRDefault="0016304A" w:rsidP="00E9693C">
          <w:pPr>
            <w:pStyle w:val="98"/>
            <w:numPr>
              <w:ilvl w:val="0"/>
              <w:numId w:val="74"/>
            </w:numPr>
            <w:tabs>
              <w:tab w:val="left" w:pos="588"/>
            </w:tabs>
            <w:ind w:left="567" w:hanging="567"/>
            <w:rPr>
              <w:rFonts w:ascii="宋体" w:hAnsi="宋体"/>
            </w:rPr>
          </w:pPr>
          <w:r>
            <w:rPr>
              <w:rFonts w:ascii="宋体" w:hAnsi="宋体" w:hint="eastAsia"/>
            </w:rPr>
            <w:t>说明商誉减值测试过程、关键参数（例如预计未来现金流量现值时的预测期增长率、稳定期增长率、利润率、折现率、预测期等，如适用）及商誉减值损失的确认方法</w:t>
          </w:r>
        </w:p>
        <w:sdt>
          <w:sdtPr>
            <w:alias w:val="是否适用：说明商誉减值测试过程、参数及商誉减值损失的确认方法[双击切换]"/>
            <w:tag w:val="_GBC_3e5dd9e04d73479f9a70e665366f9d11"/>
            <w:id w:val="-1344702837"/>
            <w:lock w:val="sdtLocked"/>
            <w:placeholder>
              <w:docPart w:val="GBC22222222222222222222222222222"/>
            </w:placeholder>
          </w:sdtPr>
          <w:sdtEndPr/>
          <w:sdtContent>
            <w:p w14:paraId="2368D7CB" w14:textId="1D77089B" w:rsidR="0016304A" w:rsidRPr="005C4A33" w:rsidRDefault="0016304A" w:rsidP="005C4A33">
              <w:pPr>
                <w:pStyle w:val="101"/>
              </w:pPr>
              <w:r>
                <w:fldChar w:fldCharType="begin"/>
              </w:r>
              <w:r w:rsidR="005C4A33">
                <w:instrText xml:space="preserve"> MACROBUTTON  SnrToggleCheckbox □适用 </w:instrText>
              </w:r>
              <w:r>
                <w:fldChar w:fldCharType="end"/>
              </w:r>
              <w:r>
                <w:fldChar w:fldCharType="begin"/>
              </w:r>
              <w:r w:rsidR="005C4A33">
                <w:instrText xml:space="preserve"> MACROBUTTON  SnrToggleCheckbox √不适用 </w:instrText>
              </w:r>
              <w:r>
                <w:fldChar w:fldCharType="end"/>
              </w:r>
            </w:p>
          </w:sdtContent>
        </w:sdt>
      </w:sdtContent>
    </w:sdt>
    <w:bookmarkStart w:id="276" w:name="_Hlk10535249" w:displacedByCustomXml="next"/>
    <w:bookmarkStart w:id="277" w:name="_Hlk10535258" w:displacedByCustomXml="next"/>
    <w:sdt>
      <w:sdtPr>
        <w:rPr>
          <w:rFonts w:ascii="宋体" w:hAnsi="宋体" w:cs="宋体" w:hint="eastAsia"/>
          <w:b w:val="0"/>
          <w:bCs w:val="0"/>
          <w:kern w:val="0"/>
          <w:szCs w:val="21"/>
        </w:rPr>
        <w:alias w:val="模块:商誉减值测试的影响"/>
        <w:tag w:val="_SEC_fd017e302f8c4189978aac3dc8581f09"/>
        <w:id w:val="617114964"/>
        <w:lock w:val="sdtLocked"/>
        <w:placeholder>
          <w:docPart w:val="GBC22222222222222222222222222222"/>
        </w:placeholder>
      </w:sdtPr>
      <w:sdtEndPr>
        <w:rPr>
          <w:rFonts w:hint="default"/>
        </w:rPr>
      </w:sdtEndPr>
      <w:sdtContent>
        <w:p w14:paraId="020E58B6" w14:textId="77777777" w:rsidR="0016304A" w:rsidRDefault="0016304A" w:rsidP="00E9693C">
          <w:pPr>
            <w:pStyle w:val="98"/>
            <w:numPr>
              <w:ilvl w:val="0"/>
              <w:numId w:val="74"/>
            </w:numPr>
            <w:tabs>
              <w:tab w:val="left" w:pos="588"/>
            </w:tabs>
            <w:ind w:left="567" w:hanging="567"/>
            <w:rPr>
              <w:rFonts w:ascii="宋体" w:hAnsi="宋体"/>
              <w:szCs w:val="21"/>
            </w:rPr>
          </w:pPr>
          <w:r>
            <w:rPr>
              <w:rFonts w:ascii="宋体" w:hAnsi="宋体" w:hint="eastAsia"/>
              <w:szCs w:val="21"/>
            </w:rPr>
            <w:t>商誉减值测试的影响</w:t>
          </w:r>
          <w:bookmarkEnd w:id="276"/>
        </w:p>
        <w:sdt>
          <w:sdtPr>
            <w:rPr>
              <w:szCs w:val="21"/>
            </w:rPr>
            <w:alias w:val="是否适用：商誉减值测试的影响[双击切换]"/>
            <w:tag w:val="_GBC_24d2ea865aff4dda9d4cd3c8b1eb71cc"/>
            <w:id w:val="240373081"/>
            <w:lock w:val="sdtLocked"/>
            <w:placeholder>
              <w:docPart w:val="GBC22222222222222222222222222222"/>
            </w:placeholder>
          </w:sdtPr>
          <w:sdtEndPr/>
          <w:sdtContent>
            <w:p w14:paraId="4632EADD" w14:textId="46C93CC7"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277" w:displacedByCustomXml="prev"/>
    <w:sdt>
      <w:sdtPr>
        <w:rPr>
          <w:rFonts w:hint="eastAsia"/>
        </w:rPr>
        <w:alias w:val="模块:其他说明"/>
        <w:tag w:val="_SEC_fd9f0a21b0c44e29ba84ddb7842fe32a"/>
        <w:id w:val="-686984290"/>
        <w:lock w:val="sdtLocked"/>
        <w:placeholder>
          <w:docPart w:val="GBC22222222222222222222222222222"/>
        </w:placeholder>
      </w:sdtPr>
      <w:sdtEndPr>
        <w:rPr>
          <w:rFonts w:hint="default"/>
          <w:szCs w:val="21"/>
        </w:rPr>
      </w:sdtEndPr>
      <w:sdtContent>
        <w:p w14:paraId="1919A63F" w14:textId="77777777" w:rsidR="0016304A" w:rsidRDefault="0016304A">
          <w:pPr>
            <w:pStyle w:val="101"/>
          </w:pPr>
          <w:r>
            <w:rPr>
              <w:rFonts w:hint="eastAsia"/>
            </w:rPr>
            <w:t>其他说明：</w:t>
          </w:r>
        </w:p>
        <w:sdt>
          <w:sdtPr>
            <w:alias w:val="是否适用：商誉其他需要说明的事项[双击切换]"/>
            <w:tag w:val="_GBC_6b2c2377a4a6486b9a4ba845bd2192f6"/>
            <w:id w:val="-2140875787"/>
            <w:lock w:val="sdtLocked"/>
            <w:placeholder>
              <w:docPart w:val="GBC22222222222222222222222222222"/>
            </w:placeholder>
          </w:sdtPr>
          <w:sdtEndPr/>
          <w:sdtContent>
            <w:p w14:paraId="3CE10C6B" w14:textId="36021C9A"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20A646A8" w14:textId="77777777" w:rsidR="0016304A" w:rsidRDefault="0016304A">
      <w:pPr>
        <w:snapToGrid w:val="0"/>
        <w:spacing w:line="240" w:lineRule="atLeast"/>
        <w:rPr>
          <w:szCs w:val="21"/>
        </w:rPr>
      </w:pPr>
    </w:p>
    <w:sdt>
      <w:sdtPr>
        <w:rPr>
          <w:rFonts w:ascii="宋体" w:hAnsi="宋体" w:cs="宋体" w:hint="eastAsia"/>
          <w:b w:val="0"/>
          <w:bCs w:val="0"/>
          <w:kern w:val="0"/>
          <w:szCs w:val="21"/>
        </w:rPr>
        <w:alias w:val="模块:长期待摊费用"/>
        <w:tag w:val="_GBC_c7f901dce89846cbbbab6c51c3213a6f"/>
        <w:id w:val="-491636704"/>
        <w:lock w:val="sdtLocked"/>
        <w:placeholder>
          <w:docPart w:val="GBC22222222222222222222222222222"/>
        </w:placeholder>
      </w:sdtPr>
      <w:sdtEndPr>
        <w:rPr>
          <w:rFonts w:cstheme="minorBidi" w:hint="default"/>
          <w:kern w:val="2"/>
        </w:rPr>
      </w:sdtEndPr>
      <w:sdtContent>
        <w:p w14:paraId="25F15015"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长期待摊费用</w:t>
          </w:r>
        </w:p>
        <w:sdt>
          <w:sdtPr>
            <w:alias w:val="是否适用：长期待摊费用[双击切换]"/>
            <w:tag w:val="_GBC_9bec8f9516c84b19bae2fb8a7292063f"/>
            <w:id w:val="-1133475642"/>
            <w:lock w:val="sdtLocked"/>
            <w:placeholder>
              <w:docPart w:val="GBC22222222222222222222222222222"/>
            </w:placeholder>
          </w:sdtPr>
          <w:sdtEndPr/>
          <w:sdtContent>
            <w:p w14:paraId="359A002F" w14:textId="41D8D6A6"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005DAA5" w14:textId="37490720" w:rsidR="0016304A" w:rsidRDefault="0016304A">
          <w:pPr>
            <w:jc w:val="right"/>
            <w:rPr>
              <w:szCs w:val="21"/>
            </w:rPr>
          </w:pPr>
          <w:r>
            <w:rPr>
              <w:rFonts w:hint="eastAsia"/>
              <w:szCs w:val="21"/>
            </w:rPr>
            <w:t>单位：</w:t>
          </w:r>
          <w:sdt>
            <w:sdtPr>
              <w:rPr>
                <w:rFonts w:hint="eastAsia"/>
                <w:szCs w:val="21"/>
              </w:rPr>
              <w:alias w:val="单位：财务附注：长期待摊费用"/>
              <w:tag w:val="_GBC_aa74f67aac374e54a7768a8434ab0c08"/>
              <w:id w:val="167091496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长期待摊费用"/>
              <w:tag w:val="_GBC_767b9b701cf8425c9d588b0398c42e90"/>
              <w:id w:val="24885857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3"/>
            <w:gridCol w:w="1459"/>
            <w:gridCol w:w="1459"/>
            <w:gridCol w:w="1459"/>
            <w:gridCol w:w="1482"/>
            <w:gridCol w:w="1551"/>
          </w:tblGrid>
          <w:tr w:rsidR="0016304A" w14:paraId="45D58914" w14:textId="77777777" w:rsidTr="0016304A">
            <w:sdt>
              <w:sdtPr>
                <w:tag w:val="_PLD_20e665ce568e49a5aa1c687384d611b3"/>
                <w:id w:val="1574695491"/>
                <w:lock w:val="sdtLocked"/>
              </w:sdtPr>
              <w:sdtEndPr/>
              <w:sdtContent>
                <w:tc>
                  <w:tcPr>
                    <w:tcW w:w="800" w:type="pct"/>
                    <w:shd w:val="clear" w:color="auto" w:fill="auto"/>
                    <w:vAlign w:val="center"/>
                  </w:tcPr>
                  <w:p w14:paraId="25D5E395" w14:textId="77777777" w:rsidR="0016304A" w:rsidRDefault="0016304A" w:rsidP="0016304A">
                    <w:pPr>
                      <w:jc w:val="center"/>
                      <w:rPr>
                        <w:szCs w:val="21"/>
                      </w:rPr>
                    </w:pPr>
                    <w:r>
                      <w:rPr>
                        <w:rFonts w:hint="eastAsia"/>
                        <w:szCs w:val="21"/>
                      </w:rPr>
                      <w:t>项目</w:t>
                    </w:r>
                  </w:p>
                </w:tc>
              </w:sdtContent>
            </w:sdt>
            <w:sdt>
              <w:sdtPr>
                <w:tag w:val="_PLD_e3597a5d560b48d59d41cd3dc72b1a3a"/>
                <w:id w:val="1841422105"/>
                <w:lock w:val="sdtLocked"/>
              </w:sdtPr>
              <w:sdtEndPr/>
              <w:sdtContent>
                <w:tc>
                  <w:tcPr>
                    <w:tcW w:w="827" w:type="pct"/>
                    <w:shd w:val="clear" w:color="auto" w:fill="auto"/>
                    <w:vAlign w:val="center"/>
                  </w:tcPr>
                  <w:p w14:paraId="19889C94" w14:textId="77777777" w:rsidR="0016304A" w:rsidRDefault="0016304A" w:rsidP="0016304A">
                    <w:pPr>
                      <w:jc w:val="center"/>
                      <w:rPr>
                        <w:szCs w:val="21"/>
                      </w:rPr>
                    </w:pPr>
                    <w:r>
                      <w:rPr>
                        <w:rFonts w:hint="eastAsia"/>
                        <w:szCs w:val="21"/>
                      </w:rPr>
                      <w:t>期初余额</w:t>
                    </w:r>
                  </w:p>
                </w:tc>
              </w:sdtContent>
            </w:sdt>
            <w:sdt>
              <w:sdtPr>
                <w:tag w:val="_PLD_2edffaf8b24b489e97f2d4a6a5ec5711"/>
                <w:id w:val="680095341"/>
                <w:lock w:val="sdtLocked"/>
              </w:sdtPr>
              <w:sdtEndPr/>
              <w:sdtContent>
                <w:tc>
                  <w:tcPr>
                    <w:tcW w:w="827" w:type="pct"/>
                    <w:shd w:val="clear" w:color="auto" w:fill="auto"/>
                    <w:vAlign w:val="center"/>
                  </w:tcPr>
                  <w:p w14:paraId="28EB9E40" w14:textId="77777777" w:rsidR="0016304A" w:rsidRDefault="0016304A" w:rsidP="0016304A">
                    <w:pPr>
                      <w:jc w:val="center"/>
                      <w:rPr>
                        <w:szCs w:val="21"/>
                      </w:rPr>
                    </w:pPr>
                    <w:r>
                      <w:rPr>
                        <w:rFonts w:hint="eastAsia"/>
                        <w:szCs w:val="21"/>
                      </w:rPr>
                      <w:t>本期增加金额</w:t>
                    </w:r>
                  </w:p>
                </w:tc>
              </w:sdtContent>
            </w:sdt>
            <w:sdt>
              <w:sdtPr>
                <w:tag w:val="_PLD_f6bc6a07519e4f6cab5889776aa0ecbd"/>
                <w:id w:val="-1293755857"/>
                <w:lock w:val="sdtLocked"/>
              </w:sdtPr>
              <w:sdtEndPr/>
              <w:sdtContent>
                <w:tc>
                  <w:tcPr>
                    <w:tcW w:w="827" w:type="pct"/>
                    <w:shd w:val="clear" w:color="auto" w:fill="auto"/>
                    <w:vAlign w:val="center"/>
                  </w:tcPr>
                  <w:p w14:paraId="7222D7D6" w14:textId="77777777" w:rsidR="0016304A" w:rsidRDefault="0016304A" w:rsidP="0016304A">
                    <w:pPr>
                      <w:jc w:val="center"/>
                      <w:rPr>
                        <w:szCs w:val="21"/>
                      </w:rPr>
                    </w:pPr>
                    <w:r>
                      <w:rPr>
                        <w:rFonts w:hint="eastAsia"/>
                        <w:szCs w:val="21"/>
                      </w:rPr>
                      <w:t>本期摊销金额</w:t>
                    </w:r>
                  </w:p>
                </w:tc>
              </w:sdtContent>
            </w:sdt>
            <w:sdt>
              <w:sdtPr>
                <w:tag w:val="_PLD_f987bb682c974016898d37b474ce35c6"/>
                <w:id w:val="-1584131067"/>
                <w:lock w:val="sdtLocked"/>
              </w:sdtPr>
              <w:sdtEndPr/>
              <w:sdtContent>
                <w:tc>
                  <w:tcPr>
                    <w:tcW w:w="840" w:type="pct"/>
                    <w:shd w:val="clear" w:color="auto" w:fill="auto"/>
                    <w:vAlign w:val="center"/>
                  </w:tcPr>
                  <w:p w14:paraId="3DBF1DBC" w14:textId="77777777" w:rsidR="0016304A" w:rsidRDefault="0016304A" w:rsidP="0016304A">
                    <w:pPr>
                      <w:jc w:val="center"/>
                      <w:rPr>
                        <w:szCs w:val="21"/>
                      </w:rPr>
                    </w:pPr>
                    <w:r>
                      <w:rPr>
                        <w:rFonts w:hint="eastAsia"/>
                        <w:szCs w:val="21"/>
                      </w:rPr>
                      <w:t>其他减少金额</w:t>
                    </w:r>
                  </w:p>
                </w:tc>
              </w:sdtContent>
            </w:sdt>
            <w:sdt>
              <w:sdtPr>
                <w:tag w:val="_PLD_dab738986fbc4bd7b942faf77cb39605"/>
                <w:id w:val="1342424468"/>
                <w:lock w:val="sdtLocked"/>
              </w:sdtPr>
              <w:sdtEndPr/>
              <w:sdtContent>
                <w:tc>
                  <w:tcPr>
                    <w:tcW w:w="879" w:type="pct"/>
                    <w:shd w:val="clear" w:color="auto" w:fill="auto"/>
                    <w:vAlign w:val="center"/>
                  </w:tcPr>
                  <w:p w14:paraId="67E48BD6" w14:textId="77777777" w:rsidR="0016304A" w:rsidRDefault="0016304A" w:rsidP="0016304A">
                    <w:pPr>
                      <w:jc w:val="center"/>
                      <w:rPr>
                        <w:szCs w:val="21"/>
                      </w:rPr>
                    </w:pPr>
                    <w:r>
                      <w:rPr>
                        <w:rFonts w:hint="eastAsia"/>
                        <w:szCs w:val="21"/>
                      </w:rPr>
                      <w:t>期末余额</w:t>
                    </w:r>
                  </w:p>
                </w:tc>
              </w:sdtContent>
            </w:sdt>
          </w:tr>
          <w:sdt>
            <w:sdtPr>
              <w:rPr>
                <w:rFonts w:hint="eastAsia"/>
                <w:szCs w:val="21"/>
              </w:rPr>
              <w:alias w:val="长期待摊费用明细"/>
              <w:tag w:val="_GBC_68b20aeabd8c4ce8bf5df712206206af"/>
              <w:id w:val="900100477"/>
              <w:lock w:val="sdtLocked"/>
            </w:sdtPr>
            <w:sdtEndPr>
              <w:rPr>
                <w:rFonts w:ascii="Times New Roman" w:hAnsi="Times New Roman" w:cs="Times New Roman" w:hint="default"/>
              </w:rPr>
            </w:sdtEndPr>
            <w:sdtContent>
              <w:tr w:rsidR="0016304A" w14:paraId="74809AD4" w14:textId="77777777" w:rsidTr="0016304A">
                <w:tc>
                  <w:tcPr>
                    <w:tcW w:w="800" w:type="pct"/>
                    <w:shd w:val="clear" w:color="auto" w:fill="auto"/>
                  </w:tcPr>
                  <w:p w14:paraId="2BF8932B" w14:textId="77777777" w:rsidR="0016304A" w:rsidRDefault="0016304A" w:rsidP="0016304A">
                    <w:pPr>
                      <w:rPr>
                        <w:szCs w:val="21"/>
                      </w:rPr>
                    </w:pPr>
                    <w:r>
                      <w:t>厂房办公室装修款</w:t>
                    </w:r>
                  </w:p>
                </w:tc>
                <w:tc>
                  <w:tcPr>
                    <w:tcW w:w="827" w:type="pct"/>
                    <w:shd w:val="clear" w:color="auto" w:fill="auto"/>
                  </w:tcPr>
                  <w:p w14:paraId="7A32965C"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257,693.20</w:t>
                    </w:r>
                  </w:p>
                </w:tc>
                <w:tc>
                  <w:tcPr>
                    <w:tcW w:w="827" w:type="pct"/>
                    <w:shd w:val="clear" w:color="auto" w:fill="auto"/>
                  </w:tcPr>
                  <w:p w14:paraId="01BF3B0A"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636,039.22</w:t>
                    </w:r>
                  </w:p>
                </w:tc>
                <w:tc>
                  <w:tcPr>
                    <w:tcW w:w="827" w:type="pct"/>
                    <w:shd w:val="clear" w:color="auto" w:fill="auto"/>
                  </w:tcPr>
                  <w:p w14:paraId="2048AC9A"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30,069.48</w:t>
                    </w:r>
                  </w:p>
                </w:tc>
                <w:tc>
                  <w:tcPr>
                    <w:tcW w:w="840" w:type="pct"/>
                    <w:shd w:val="clear" w:color="auto" w:fill="auto"/>
                  </w:tcPr>
                  <w:p w14:paraId="1F124BBE"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2,436.71</w:t>
                    </w:r>
                  </w:p>
                </w:tc>
                <w:tc>
                  <w:tcPr>
                    <w:tcW w:w="879" w:type="pct"/>
                    <w:shd w:val="clear" w:color="auto" w:fill="auto"/>
                  </w:tcPr>
                  <w:p w14:paraId="1BF0808E"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861,226.23</w:t>
                    </w:r>
                  </w:p>
                </w:tc>
              </w:tr>
            </w:sdtContent>
          </w:sdt>
          <w:sdt>
            <w:sdtPr>
              <w:rPr>
                <w:rFonts w:hint="eastAsia"/>
                <w:szCs w:val="21"/>
              </w:rPr>
              <w:alias w:val="长期待摊费用明细"/>
              <w:tag w:val="_GBC_68b20aeabd8c4ce8bf5df712206206af"/>
              <w:id w:val="551654873"/>
              <w:lock w:val="sdtLocked"/>
            </w:sdtPr>
            <w:sdtEndPr>
              <w:rPr>
                <w:rFonts w:ascii="Times New Roman" w:hAnsi="Times New Roman" w:cs="Times New Roman" w:hint="default"/>
              </w:rPr>
            </w:sdtEndPr>
            <w:sdtContent>
              <w:tr w:rsidR="0016304A" w14:paraId="0FCFC356" w14:textId="77777777" w:rsidTr="0016304A">
                <w:tc>
                  <w:tcPr>
                    <w:tcW w:w="800" w:type="pct"/>
                    <w:shd w:val="clear" w:color="auto" w:fill="auto"/>
                  </w:tcPr>
                  <w:p w14:paraId="04C0AFA7" w14:textId="77777777" w:rsidR="0016304A" w:rsidRDefault="0016304A" w:rsidP="0016304A">
                    <w:pPr>
                      <w:rPr>
                        <w:szCs w:val="21"/>
                      </w:rPr>
                    </w:pPr>
                    <w:r>
                      <w:t>其他摊销款</w:t>
                    </w:r>
                  </w:p>
                </w:tc>
                <w:tc>
                  <w:tcPr>
                    <w:tcW w:w="827" w:type="pct"/>
                    <w:shd w:val="clear" w:color="auto" w:fill="auto"/>
                  </w:tcPr>
                  <w:p w14:paraId="6F1F5E3A"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893,555.60</w:t>
                    </w:r>
                  </w:p>
                </w:tc>
                <w:tc>
                  <w:tcPr>
                    <w:tcW w:w="827" w:type="pct"/>
                    <w:shd w:val="clear" w:color="auto" w:fill="auto"/>
                  </w:tcPr>
                  <w:p w14:paraId="216EB8A1" w14:textId="64BE519B" w:rsidR="0016304A" w:rsidRPr="00A44875" w:rsidRDefault="00A44875" w:rsidP="0016304A">
                    <w:pPr>
                      <w:jc w:val="right"/>
                      <w:rPr>
                        <w:rFonts w:ascii="Times New Roman" w:hAnsi="Times New Roman" w:cs="Times New Roman"/>
                        <w:szCs w:val="21"/>
                      </w:rPr>
                    </w:pPr>
                    <w:r>
                      <w:rPr>
                        <w:rFonts w:ascii="Times New Roman" w:hAnsi="Times New Roman" w:cs="Times New Roman" w:hint="eastAsia"/>
                        <w:szCs w:val="21"/>
                      </w:rPr>
                      <w:t>-</w:t>
                    </w:r>
                  </w:p>
                </w:tc>
                <w:tc>
                  <w:tcPr>
                    <w:tcW w:w="827" w:type="pct"/>
                    <w:shd w:val="clear" w:color="auto" w:fill="auto"/>
                  </w:tcPr>
                  <w:p w14:paraId="2FADBF26"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148,184.41</w:t>
                    </w:r>
                  </w:p>
                </w:tc>
                <w:tc>
                  <w:tcPr>
                    <w:tcW w:w="840" w:type="pct"/>
                    <w:shd w:val="clear" w:color="auto" w:fill="auto"/>
                  </w:tcPr>
                  <w:p w14:paraId="378AD34C" w14:textId="3BEACD15"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w:t>
                    </w:r>
                  </w:p>
                </w:tc>
                <w:tc>
                  <w:tcPr>
                    <w:tcW w:w="879" w:type="pct"/>
                    <w:shd w:val="clear" w:color="auto" w:fill="auto"/>
                  </w:tcPr>
                  <w:p w14:paraId="63D8D0D1"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745,371.19</w:t>
                    </w:r>
                  </w:p>
                </w:tc>
              </w:tr>
            </w:sdtContent>
          </w:sdt>
          <w:tr w:rsidR="0016304A" w14:paraId="241E2998" w14:textId="77777777" w:rsidTr="0016304A">
            <w:sdt>
              <w:sdtPr>
                <w:tag w:val="_PLD_bd1d6a8046344014824f3cd45e5475be"/>
                <w:id w:val="-84698556"/>
                <w:lock w:val="sdtLocked"/>
              </w:sdtPr>
              <w:sdtEndPr/>
              <w:sdtContent>
                <w:tc>
                  <w:tcPr>
                    <w:tcW w:w="800" w:type="pct"/>
                    <w:shd w:val="clear" w:color="auto" w:fill="auto"/>
                    <w:vAlign w:val="center"/>
                  </w:tcPr>
                  <w:p w14:paraId="308572D0" w14:textId="77777777" w:rsidR="0016304A" w:rsidRDefault="0016304A" w:rsidP="0016304A">
                    <w:pPr>
                      <w:jc w:val="center"/>
                      <w:rPr>
                        <w:szCs w:val="21"/>
                      </w:rPr>
                    </w:pPr>
                    <w:r>
                      <w:rPr>
                        <w:rFonts w:hint="eastAsia"/>
                        <w:szCs w:val="21"/>
                      </w:rPr>
                      <w:t>合计</w:t>
                    </w:r>
                  </w:p>
                </w:tc>
              </w:sdtContent>
            </w:sdt>
            <w:tc>
              <w:tcPr>
                <w:tcW w:w="827" w:type="pct"/>
                <w:shd w:val="clear" w:color="auto" w:fill="auto"/>
              </w:tcPr>
              <w:p w14:paraId="0A9274BA"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1,151,248.80</w:t>
                </w:r>
              </w:p>
            </w:tc>
            <w:tc>
              <w:tcPr>
                <w:tcW w:w="827" w:type="pct"/>
                <w:shd w:val="clear" w:color="auto" w:fill="auto"/>
              </w:tcPr>
              <w:p w14:paraId="2F94AAE9"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636,039.22</w:t>
                </w:r>
              </w:p>
            </w:tc>
            <w:tc>
              <w:tcPr>
                <w:tcW w:w="827" w:type="pct"/>
                <w:shd w:val="clear" w:color="auto" w:fill="auto"/>
              </w:tcPr>
              <w:p w14:paraId="756D6DFB"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178,253.89</w:t>
                </w:r>
              </w:p>
            </w:tc>
            <w:tc>
              <w:tcPr>
                <w:tcW w:w="840" w:type="pct"/>
                <w:shd w:val="clear" w:color="auto" w:fill="auto"/>
              </w:tcPr>
              <w:p w14:paraId="02211F03"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2,436.71</w:t>
                </w:r>
              </w:p>
            </w:tc>
            <w:tc>
              <w:tcPr>
                <w:tcW w:w="879" w:type="pct"/>
                <w:shd w:val="clear" w:color="auto" w:fill="auto"/>
              </w:tcPr>
              <w:p w14:paraId="4BAF6E10"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1,606,597.42</w:t>
                </w:r>
              </w:p>
            </w:tc>
          </w:tr>
        </w:tbl>
        <w:p w14:paraId="342E652A" w14:textId="77777777" w:rsidR="0016304A" w:rsidRDefault="0016304A">
          <w:pPr>
            <w:pStyle w:val="101"/>
          </w:pPr>
        </w:p>
        <w:p w14:paraId="5E6D1893" w14:textId="77777777" w:rsidR="0016304A" w:rsidRDefault="0016304A">
          <w:pPr>
            <w:rPr>
              <w:szCs w:val="21"/>
            </w:rPr>
          </w:pPr>
          <w:r>
            <w:rPr>
              <w:rFonts w:hint="eastAsia"/>
              <w:szCs w:val="21"/>
            </w:rPr>
            <w:t>其他说明：</w:t>
          </w:r>
        </w:p>
        <w:sdt>
          <w:sdtPr>
            <w:rPr>
              <w:szCs w:val="21"/>
            </w:rPr>
            <w:alias w:val="长期待摊费用的说明"/>
            <w:tag w:val="_GBC_5b31c466b60f433faaa37d443fae74be"/>
            <w:id w:val="1990820881"/>
            <w:lock w:val="sdtLocked"/>
            <w:placeholder>
              <w:docPart w:val="GBC22222222222222222222222222222"/>
            </w:placeholder>
          </w:sdtPr>
          <w:sdtEndPr/>
          <w:sdtContent>
            <w:p w14:paraId="1A54ABD4" w14:textId="4B16E790" w:rsidR="0016304A" w:rsidRDefault="0016304A">
              <w:pPr>
                <w:rPr>
                  <w:szCs w:val="21"/>
                </w:rPr>
              </w:pPr>
              <w:r>
                <w:rPr>
                  <w:rFonts w:hint="eastAsia"/>
                  <w:szCs w:val="21"/>
                </w:rPr>
                <w:t>无</w:t>
              </w:r>
            </w:p>
          </w:sdtContent>
        </w:sdt>
      </w:sdtContent>
    </w:sdt>
    <w:p w14:paraId="3D50911F" w14:textId="77777777" w:rsidR="0016304A" w:rsidRDefault="0016304A">
      <w:pPr>
        <w:rPr>
          <w:szCs w:val="21"/>
        </w:rPr>
      </w:pPr>
    </w:p>
    <w:sdt>
      <w:sdtPr>
        <w:rPr>
          <w:rFonts w:ascii="宋体" w:hAnsi="宋体" w:cs="宋体" w:hint="eastAsia"/>
          <w:b w:val="0"/>
          <w:bCs w:val="0"/>
          <w:kern w:val="0"/>
          <w:szCs w:val="21"/>
        </w:rPr>
        <w:alias w:val="模块:未经抵销的递延所得税资产"/>
        <w:tag w:val="_SEC_24cb6110bf5143448478343c289c754e"/>
        <w:id w:val="-1035496835"/>
        <w:lock w:val="sdtLocked"/>
        <w:placeholder>
          <w:docPart w:val="GBC22222222222222222222222222222"/>
        </w:placeholder>
      </w:sdtPr>
      <w:sdtEndPr>
        <w:rPr>
          <w:szCs w:val="24"/>
        </w:rPr>
      </w:sdtEndPr>
      <w:sdtContent>
        <w:p w14:paraId="56DC3970" w14:textId="49074DE6"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递延所得税资产/递延所得税负债</w:t>
          </w:r>
        </w:p>
        <w:p w14:paraId="59945C19" w14:textId="77777777" w:rsidR="0016304A" w:rsidRDefault="0016304A" w:rsidP="00E9693C">
          <w:pPr>
            <w:pStyle w:val="98"/>
            <w:numPr>
              <w:ilvl w:val="0"/>
              <w:numId w:val="75"/>
            </w:numPr>
            <w:tabs>
              <w:tab w:val="left" w:pos="588"/>
              <w:tab w:val="left" w:pos="616"/>
            </w:tabs>
            <w:rPr>
              <w:rFonts w:ascii="宋体" w:hAnsi="宋体"/>
            </w:rPr>
          </w:pPr>
          <w:bookmarkStart w:id="278" w:name="_Toc215903151"/>
          <w:r>
            <w:rPr>
              <w:rFonts w:ascii="宋体" w:hAnsi="宋体" w:hint="eastAsia"/>
            </w:rPr>
            <w:t>未经抵销的递延所得税资产</w:t>
          </w:r>
        </w:p>
        <w:sdt>
          <w:sdtPr>
            <w:alias w:val="是否适用：未经抵销的递延所得税资产[双击切换]"/>
            <w:tag w:val="_GBC_fc6e77974a404dc3bef5fc386ae4e1e7"/>
            <w:id w:val="1995919076"/>
            <w:lock w:val="sdtLocked"/>
            <w:placeholder>
              <w:docPart w:val="GBC22222222222222222222222222222"/>
            </w:placeholder>
          </w:sdtPr>
          <w:sdtEndPr/>
          <w:sdtContent>
            <w:p w14:paraId="2B9DFFD4" w14:textId="53A7E106"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3A2C494" w14:textId="0B7EA71A" w:rsidR="0016304A" w:rsidRDefault="0016304A">
          <w:pPr>
            <w:jc w:val="right"/>
            <w:rPr>
              <w:szCs w:val="21"/>
            </w:rPr>
          </w:pPr>
          <w:r>
            <w:rPr>
              <w:rFonts w:hint="eastAsia"/>
              <w:szCs w:val="21"/>
            </w:rPr>
            <w:t>单位：</w:t>
          </w:r>
          <w:sdt>
            <w:sdtPr>
              <w:rPr>
                <w:rFonts w:hint="eastAsia"/>
                <w:szCs w:val="21"/>
              </w:rPr>
              <w:alias w:val="单位：财务附注：已确认的递延所得税资产和递延所得税负债"/>
              <w:tag w:val="_GBC_7be724d3c6f14974914db7d02bb734f9"/>
              <w:id w:val="-79243792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bookmarkEnd w:id="278"/>
          <w:sdt>
            <w:sdtPr>
              <w:rPr>
                <w:rFonts w:hint="eastAsia"/>
                <w:szCs w:val="21"/>
              </w:rPr>
              <w:alias w:val="币种：财务附注：已确认的递延所得税资产和递延所得税负债"/>
              <w:tag w:val="_GBC_a48237f045494aa9a0ea8c2cb35b1c0f"/>
              <w:id w:val="1248006876"/>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3"/>
            <w:gridCol w:w="1700"/>
            <w:gridCol w:w="1541"/>
            <w:gridCol w:w="1687"/>
            <w:gridCol w:w="1634"/>
          </w:tblGrid>
          <w:tr w:rsidR="00E34A5B" w14:paraId="64D2CDBA" w14:textId="77777777" w:rsidTr="000E4E88">
            <w:trPr>
              <w:trHeight w:val="285"/>
            </w:trPr>
            <w:sdt>
              <w:sdtPr>
                <w:tag w:val="_PLD_e45101b3a01946f19f22657bb959574e"/>
                <w:id w:val="-1318801731"/>
                <w:lock w:val="sdtLocked"/>
              </w:sdtPr>
              <w:sdtEndPr/>
              <w:sdtContent>
                <w:tc>
                  <w:tcPr>
                    <w:tcW w:w="1282" w:type="pct"/>
                    <w:vMerge w:val="restart"/>
                    <w:shd w:val="clear" w:color="auto" w:fill="auto"/>
                    <w:vAlign w:val="center"/>
                  </w:tcPr>
                  <w:p w14:paraId="7920C571" w14:textId="77777777" w:rsidR="00E34A5B" w:rsidRDefault="00E34A5B" w:rsidP="000E4E88">
                    <w:pPr>
                      <w:jc w:val="center"/>
                      <w:rPr>
                        <w:szCs w:val="21"/>
                      </w:rPr>
                    </w:pPr>
                    <w:r>
                      <w:rPr>
                        <w:rFonts w:hint="eastAsia"/>
                        <w:szCs w:val="21"/>
                      </w:rPr>
                      <w:t>项目</w:t>
                    </w:r>
                  </w:p>
                </w:tc>
              </w:sdtContent>
            </w:sdt>
            <w:sdt>
              <w:sdtPr>
                <w:tag w:val="_PLD_dd892ffecd234c819059bf10f71b1910"/>
                <w:id w:val="-558325959"/>
                <w:lock w:val="sdtLocked"/>
              </w:sdtPr>
              <w:sdtEndPr/>
              <w:sdtContent>
                <w:tc>
                  <w:tcPr>
                    <w:tcW w:w="1836" w:type="pct"/>
                    <w:gridSpan w:val="2"/>
                    <w:shd w:val="clear" w:color="auto" w:fill="auto"/>
                    <w:vAlign w:val="center"/>
                  </w:tcPr>
                  <w:p w14:paraId="79437FA7" w14:textId="77777777" w:rsidR="00E34A5B" w:rsidRDefault="00E34A5B" w:rsidP="000E4E88">
                    <w:pPr>
                      <w:jc w:val="center"/>
                      <w:rPr>
                        <w:szCs w:val="21"/>
                      </w:rPr>
                    </w:pPr>
                    <w:r>
                      <w:rPr>
                        <w:rFonts w:hint="eastAsia"/>
                        <w:szCs w:val="21"/>
                      </w:rPr>
                      <w:t>期末余额</w:t>
                    </w:r>
                  </w:p>
                </w:tc>
              </w:sdtContent>
            </w:sdt>
            <w:sdt>
              <w:sdtPr>
                <w:tag w:val="_PLD_be855fcb002344d6ae2c74083e90b1c1"/>
                <w:id w:val="-1481294916"/>
                <w:lock w:val="sdtLocked"/>
              </w:sdtPr>
              <w:sdtEndPr/>
              <w:sdtContent>
                <w:tc>
                  <w:tcPr>
                    <w:tcW w:w="1882" w:type="pct"/>
                    <w:gridSpan w:val="2"/>
                    <w:shd w:val="clear" w:color="auto" w:fill="auto"/>
                    <w:vAlign w:val="center"/>
                  </w:tcPr>
                  <w:p w14:paraId="2D851065" w14:textId="77777777" w:rsidR="00E34A5B" w:rsidRDefault="00E34A5B" w:rsidP="000E4E88">
                    <w:pPr>
                      <w:jc w:val="center"/>
                      <w:rPr>
                        <w:szCs w:val="21"/>
                      </w:rPr>
                    </w:pPr>
                    <w:r>
                      <w:rPr>
                        <w:rFonts w:hint="eastAsia"/>
                        <w:szCs w:val="21"/>
                      </w:rPr>
                      <w:t>期初余额</w:t>
                    </w:r>
                  </w:p>
                </w:tc>
              </w:sdtContent>
            </w:sdt>
          </w:tr>
          <w:tr w:rsidR="00E34A5B" w14:paraId="4C4682B8" w14:textId="77777777" w:rsidTr="000E4E88">
            <w:trPr>
              <w:trHeight w:val="285"/>
            </w:trPr>
            <w:tc>
              <w:tcPr>
                <w:tcW w:w="1282" w:type="pct"/>
                <w:vMerge/>
                <w:shd w:val="clear" w:color="auto" w:fill="auto"/>
                <w:vAlign w:val="center"/>
              </w:tcPr>
              <w:p w14:paraId="062B4D03" w14:textId="77777777" w:rsidR="00E34A5B" w:rsidRDefault="00E34A5B" w:rsidP="000E4E88">
                <w:pPr>
                  <w:jc w:val="center"/>
                  <w:rPr>
                    <w:b/>
                    <w:szCs w:val="21"/>
                  </w:rPr>
                </w:pPr>
              </w:p>
            </w:tc>
            <w:sdt>
              <w:sdtPr>
                <w:tag w:val="_PLD_c82eb64547054aa39a1b7bfe7c532e2e"/>
                <w:id w:val="-22641858"/>
                <w:lock w:val="sdtLocked"/>
              </w:sdtPr>
              <w:sdtEndPr/>
              <w:sdtContent>
                <w:tc>
                  <w:tcPr>
                    <w:tcW w:w="963" w:type="pct"/>
                    <w:shd w:val="clear" w:color="auto" w:fill="auto"/>
                    <w:vAlign w:val="center"/>
                  </w:tcPr>
                  <w:p w14:paraId="463629E8" w14:textId="77777777" w:rsidR="00E34A5B" w:rsidRDefault="00E34A5B" w:rsidP="000E4E88">
                    <w:pPr>
                      <w:jc w:val="center"/>
                      <w:rPr>
                        <w:szCs w:val="21"/>
                      </w:rPr>
                    </w:pPr>
                    <w:r>
                      <w:rPr>
                        <w:rFonts w:hint="eastAsia"/>
                        <w:szCs w:val="21"/>
                      </w:rPr>
                      <w:t>可抵扣暂时性差异</w:t>
                    </w:r>
                  </w:p>
                </w:tc>
              </w:sdtContent>
            </w:sdt>
            <w:sdt>
              <w:sdtPr>
                <w:tag w:val="_PLD_ad2e47975c52486d8bfc7fec079252de"/>
                <w:id w:val="749474520"/>
                <w:lock w:val="sdtLocked"/>
              </w:sdtPr>
              <w:sdtEndPr/>
              <w:sdtContent>
                <w:tc>
                  <w:tcPr>
                    <w:tcW w:w="873" w:type="pct"/>
                    <w:shd w:val="clear" w:color="auto" w:fill="auto"/>
                    <w:vAlign w:val="center"/>
                  </w:tcPr>
                  <w:p w14:paraId="26F27D81" w14:textId="77777777" w:rsidR="00E34A5B" w:rsidRDefault="00E34A5B" w:rsidP="000E4E88">
                    <w:pPr>
                      <w:jc w:val="center"/>
                      <w:rPr>
                        <w:szCs w:val="21"/>
                      </w:rPr>
                    </w:pPr>
                    <w:r>
                      <w:rPr>
                        <w:rFonts w:hint="eastAsia"/>
                        <w:szCs w:val="21"/>
                      </w:rPr>
                      <w:t>递延所得税</w:t>
                    </w:r>
                  </w:p>
                  <w:p w14:paraId="3FC577A2" w14:textId="77777777" w:rsidR="00E34A5B" w:rsidRDefault="00E34A5B" w:rsidP="000E4E88">
                    <w:pPr>
                      <w:jc w:val="center"/>
                      <w:rPr>
                        <w:szCs w:val="21"/>
                      </w:rPr>
                    </w:pPr>
                    <w:r>
                      <w:rPr>
                        <w:rFonts w:hint="eastAsia"/>
                        <w:szCs w:val="21"/>
                      </w:rPr>
                      <w:t>资产</w:t>
                    </w:r>
                  </w:p>
                </w:tc>
              </w:sdtContent>
            </w:sdt>
            <w:sdt>
              <w:sdtPr>
                <w:tag w:val="_PLD_0e0e7aabb5f8432ea9da8b4066b2e897"/>
                <w:id w:val="758487631"/>
                <w:lock w:val="sdtLocked"/>
              </w:sdtPr>
              <w:sdtEndPr/>
              <w:sdtContent>
                <w:tc>
                  <w:tcPr>
                    <w:tcW w:w="956" w:type="pct"/>
                    <w:shd w:val="clear" w:color="auto" w:fill="auto"/>
                    <w:vAlign w:val="center"/>
                  </w:tcPr>
                  <w:p w14:paraId="158B5D6B" w14:textId="77777777" w:rsidR="00E34A5B" w:rsidRDefault="00E34A5B" w:rsidP="000E4E88">
                    <w:pPr>
                      <w:jc w:val="center"/>
                      <w:rPr>
                        <w:szCs w:val="21"/>
                      </w:rPr>
                    </w:pPr>
                    <w:r>
                      <w:rPr>
                        <w:rFonts w:hint="eastAsia"/>
                        <w:szCs w:val="21"/>
                      </w:rPr>
                      <w:t>可抵扣暂时性差异</w:t>
                    </w:r>
                  </w:p>
                </w:tc>
              </w:sdtContent>
            </w:sdt>
            <w:sdt>
              <w:sdtPr>
                <w:tag w:val="_PLD_34147e3346eb4b24b314e0dadaab6983"/>
                <w:id w:val="786693132"/>
                <w:lock w:val="sdtLocked"/>
              </w:sdtPr>
              <w:sdtEndPr/>
              <w:sdtContent>
                <w:tc>
                  <w:tcPr>
                    <w:tcW w:w="926" w:type="pct"/>
                    <w:shd w:val="clear" w:color="auto" w:fill="auto"/>
                    <w:vAlign w:val="center"/>
                  </w:tcPr>
                  <w:p w14:paraId="1E8B8400" w14:textId="77777777" w:rsidR="00E34A5B" w:rsidRDefault="00E34A5B" w:rsidP="000E4E88">
                    <w:pPr>
                      <w:jc w:val="center"/>
                      <w:rPr>
                        <w:szCs w:val="21"/>
                      </w:rPr>
                    </w:pPr>
                    <w:r>
                      <w:rPr>
                        <w:rFonts w:hint="eastAsia"/>
                        <w:szCs w:val="21"/>
                      </w:rPr>
                      <w:t>递延所得税</w:t>
                    </w:r>
                  </w:p>
                  <w:p w14:paraId="6953BB54" w14:textId="77777777" w:rsidR="00E34A5B" w:rsidRDefault="00E34A5B" w:rsidP="000E4E88">
                    <w:pPr>
                      <w:jc w:val="center"/>
                      <w:rPr>
                        <w:szCs w:val="21"/>
                      </w:rPr>
                    </w:pPr>
                    <w:r>
                      <w:rPr>
                        <w:rFonts w:hint="eastAsia"/>
                        <w:szCs w:val="21"/>
                      </w:rPr>
                      <w:t>资产</w:t>
                    </w:r>
                  </w:p>
                </w:tc>
              </w:sdtContent>
            </w:sdt>
          </w:tr>
          <w:tr w:rsidR="00E34A5B" w14:paraId="48B59109" w14:textId="77777777" w:rsidTr="000E4E88">
            <w:trPr>
              <w:trHeight w:val="285"/>
            </w:trPr>
            <w:sdt>
              <w:sdtPr>
                <w:tag w:val="_PLD_cab9951be3e845939320c38b7e9544d7"/>
                <w:id w:val="-806472858"/>
                <w:lock w:val="sdtLocked"/>
              </w:sdtPr>
              <w:sdtEndPr/>
              <w:sdtContent>
                <w:tc>
                  <w:tcPr>
                    <w:tcW w:w="1282" w:type="pct"/>
                    <w:tcBorders>
                      <w:bottom w:val="single" w:sz="4" w:space="0" w:color="auto"/>
                    </w:tcBorders>
                    <w:shd w:val="clear" w:color="auto" w:fill="auto"/>
                    <w:vAlign w:val="center"/>
                  </w:tcPr>
                  <w:p w14:paraId="4811BAB0" w14:textId="77777777" w:rsidR="00E34A5B" w:rsidRDefault="00E34A5B" w:rsidP="000E4E88">
                    <w:pPr>
                      <w:rPr>
                        <w:szCs w:val="21"/>
                      </w:rPr>
                    </w:pPr>
                    <w:r>
                      <w:rPr>
                        <w:rFonts w:hint="eastAsia"/>
                        <w:szCs w:val="21"/>
                      </w:rPr>
                      <w:t>可抵扣亏损</w:t>
                    </w:r>
                  </w:p>
                </w:tc>
              </w:sdtContent>
            </w:sdt>
            <w:tc>
              <w:tcPr>
                <w:tcW w:w="963" w:type="pct"/>
                <w:shd w:val="clear" w:color="auto" w:fill="auto"/>
                <w:vAlign w:val="center"/>
              </w:tcPr>
              <w:p w14:paraId="6B33D6B7"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754</w:t>
                </w:r>
                <w:r w:rsidRPr="000575B7">
                  <w:rPr>
                    <w:rFonts w:ascii="Times New Roman" w:hAnsi="Times New Roman" w:cs="Times New Roman"/>
                  </w:rPr>
                  <w:t>,</w:t>
                </w:r>
                <w:r w:rsidRPr="0005542C">
                  <w:rPr>
                    <w:rFonts w:ascii="Times New Roman" w:hAnsi="Times New Roman" w:cs="Times New Roman"/>
                  </w:rPr>
                  <w:t>863</w:t>
                </w:r>
                <w:r w:rsidRPr="000575B7">
                  <w:rPr>
                    <w:rFonts w:ascii="Times New Roman" w:hAnsi="Times New Roman" w:cs="Times New Roman"/>
                  </w:rPr>
                  <w:t>,</w:t>
                </w:r>
                <w:r w:rsidRPr="0005542C">
                  <w:rPr>
                    <w:rFonts w:ascii="Times New Roman" w:hAnsi="Times New Roman" w:cs="Times New Roman"/>
                  </w:rPr>
                  <w:t>044</w:t>
                </w:r>
                <w:r w:rsidRPr="000575B7">
                  <w:rPr>
                    <w:rFonts w:ascii="Times New Roman" w:hAnsi="Times New Roman" w:cs="Times New Roman"/>
                  </w:rPr>
                  <w:t>.</w:t>
                </w:r>
                <w:r w:rsidRPr="0005542C">
                  <w:rPr>
                    <w:rFonts w:ascii="Times New Roman" w:hAnsi="Times New Roman" w:cs="Times New Roman"/>
                  </w:rPr>
                  <w:t>28</w:t>
                </w:r>
              </w:p>
            </w:tc>
            <w:tc>
              <w:tcPr>
                <w:tcW w:w="873" w:type="pct"/>
                <w:shd w:val="clear" w:color="auto" w:fill="auto"/>
                <w:vAlign w:val="center"/>
              </w:tcPr>
              <w:p w14:paraId="3EC11015"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151</w:t>
                </w:r>
                <w:r w:rsidRPr="000575B7">
                  <w:rPr>
                    <w:rFonts w:ascii="Times New Roman" w:hAnsi="Times New Roman" w:cs="Times New Roman"/>
                  </w:rPr>
                  <w:t>,</w:t>
                </w:r>
                <w:r w:rsidRPr="0005542C">
                  <w:rPr>
                    <w:rFonts w:ascii="Times New Roman" w:hAnsi="Times New Roman" w:cs="Times New Roman"/>
                  </w:rPr>
                  <w:t>134</w:t>
                </w:r>
                <w:r w:rsidRPr="000575B7">
                  <w:rPr>
                    <w:rFonts w:ascii="Times New Roman" w:hAnsi="Times New Roman" w:cs="Times New Roman"/>
                  </w:rPr>
                  <w:t>,</w:t>
                </w:r>
                <w:r w:rsidRPr="0005542C">
                  <w:rPr>
                    <w:rFonts w:ascii="Times New Roman" w:hAnsi="Times New Roman" w:cs="Times New Roman"/>
                  </w:rPr>
                  <w:t>309</w:t>
                </w:r>
                <w:r w:rsidRPr="000575B7">
                  <w:rPr>
                    <w:rFonts w:ascii="Times New Roman" w:hAnsi="Times New Roman" w:cs="Times New Roman"/>
                  </w:rPr>
                  <w:t>.</w:t>
                </w:r>
                <w:r w:rsidRPr="0005542C">
                  <w:rPr>
                    <w:rFonts w:ascii="Times New Roman" w:hAnsi="Times New Roman" w:cs="Times New Roman"/>
                  </w:rPr>
                  <w:t>75</w:t>
                </w:r>
              </w:p>
            </w:tc>
            <w:tc>
              <w:tcPr>
                <w:tcW w:w="956" w:type="pct"/>
                <w:shd w:val="clear" w:color="auto" w:fill="auto"/>
                <w:vAlign w:val="center"/>
              </w:tcPr>
              <w:p w14:paraId="0F92DB29"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707</w:t>
                </w:r>
                <w:r w:rsidRPr="000575B7">
                  <w:rPr>
                    <w:rFonts w:ascii="Times New Roman" w:hAnsi="Times New Roman" w:cs="Times New Roman"/>
                  </w:rPr>
                  <w:t>,</w:t>
                </w:r>
                <w:r w:rsidRPr="0005542C">
                  <w:rPr>
                    <w:rFonts w:ascii="Times New Roman" w:hAnsi="Times New Roman" w:cs="Times New Roman"/>
                  </w:rPr>
                  <w:t>899</w:t>
                </w:r>
                <w:r w:rsidRPr="000575B7">
                  <w:rPr>
                    <w:rFonts w:ascii="Times New Roman" w:hAnsi="Times New Roman" w:cs="Times New Roman"/>
                  </w:rPr>
                  <w:t>,</w:t>
                </w:r>
                <w:r w:rsidRPr="0005542C">
                  <w:rPr>
                    <w:rFonts w:ascii="Times New Roman" w:hAnsi="Times New Roman" w:cs="Times New Roman"/>
                  </w:rPr>
                  <w:t>825</w:t>
                </w:r>
                <w:r w:rsidRPr="000575B7">
                  <w:rPr>
                    <w:rFonts w:ascii="Times New Roman" w:hAnsi="Times New Roman" w:cs="Times New Roman"/>
                  </w:rPr>
                  <w:t>.</w:t>
                </w:r>
                <w:r w:rsidRPr="0005542C">
                  <w:rPr>
                    <w:rFonts w:ascii="Times New Roman" w:hAnsi="Times New Roman" w:cs="Times New Roman"/>
                  </w:rPr>
                  <w:t>44</w:t>
                </w:r>
              </w:p>
            </w:tc>
            <w:tc>
              <w:tcPr>
                <w:tcW w:w="926" w:type="pct"/>
                <w:shd w:val="clear" w:color="auto" w:fill="auto"/>
                <w:vAlign w:val="center"/>
              </w:tcPr>
              <w:p w14:paraId="0FEE6C18"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136</w:t>
                </w:r>
                <w:r w:rsidRPr="000575B7">
                  <w:rPr>
                    <w:rFonts w:ascii="Times New Roman" w:hAnsi="Times New Roman" w:cs="Times New Roman"/>
                  </w:rPr>
                  <w:t>,</w:t>
                </w:r>
                <w:r w:rsidRPr="0005542C">
                  <w:rPr>
                    <w:rFonts w:ascii="Times New Roman" w:hAnsi="Times New Roman" w:cs="Times New Roman"/>
                  </w:rPr>
                  <w:t>326</w:t>
                </w:r>
                <w:r w:rsidRPr="000575B7">
                  <w:rPr>
                    <w:rFonts w:ascii="Times New Roman" w:hAnsi="Times New Roman" w:cs="Times New Roman"/>
                  </w:rPr>
                  <w:t>,</w:t>
                </w:r>
                <w:r w:rsidRPr="0005542C">
                  <w:rPr>
                    <w:rFonts w:ascii="Times New Roman" w:hAnsi="Times New Roman" w:cs="Times New Roman"/>
                  </w:rPr>
                  <w:t>695</w:t>
                </w:r>
                <w:r w:rsidRPr="000575B7">
                  <w:rPr>
                    <w:rFonts w:ascii="Times New Roman" w:hAnsi="Times New Roman" w:cs="Times New Roman"/>
                  </w:rPr>
                  <w:t>.</w:t>
                </w:r>
                <w:r w:rsidRPr="0005542C">
                  <w:rPr>
                    <w:rFonts w:ascii="Times New Roman" w:hAnsi="Times New Roman" w:cs="Times New Roman"/>
                  </w:rPr>
                  <w:t>58</w:t>
                </w:r>
              </w:p>
            </w:tc>
          </w:tr>
          <w:sdt>
            <w:sdtPr>
              <w:rPr>
                <w:szCs w:val="21"/>
              </w:rPr>
              <w:alias w:val="递延所得税资产明细"/>
              <w:tag w:val="_GBC_78d44848a87d4473a54948d3e2adbb46"/>
              <w:id w:val="497466971"/>
              <w:lock w:val="sdtLocked"/>
            </w:sdtPr>
            <w:sdtEndPr>
              <w:rPr>
                <w:rFonts w:ascii="Times New Roman" w:hAnsi="Times New Roman" w:cs="Times New Roman"/>
              </w:rPr>
            </w:sdtEndPr>
            <w:sdtContent>
              <w:tr w:rsidR="00E34A5B" w14:paraId="1D0CD78F" w14:textId="77777777" w:rsidTr="000E4E88">
                <w:trPr>
                  <w:trHeight w:val="285"/>
                </w:trPr>
                <w:tc>
                  <w:tcPr>
                    <w:tcW w:w="1282" w:type="pct"/>
                    <w:shd w:val="clear" w:color="auto" w:fill="auto"/>
                    <w:vAlign w:val="center"/>
                  </w:tcPr>
                  <w:p w14:paraId="7889E893" w14:textId="77777777" w:rsidR="00E34A5B" w:rsidRDefault="00E34A5B" w:rsidP="000E4E88">
                    <w:pPr>
                      <w:rPr>
                        <w:szCs w:val="21"/>
                      </w:rPr>
                    </w:pPr>
                    <w:r>
                      <w:t>信用减值准备</w:t>
                    </w:r>
                  </w:p>
                </w:tc>
                <w:tc>
                  <w:tcPr>
                    <w:tcW w:w="963" w:type="pct"/>
                    <w:shd w:val="clear" w:color="auto" w:fill="auto"/>
                    <w:vAlign w:val="center"/>
                  </w:tcPr>
                  <w:p w14:paraId="5DAC353A"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170</w:t>
                    </w:r>
                    <w:r w:rsidRPr="000575B7">
                      <w:rPr>
                        <w:rFonts w:ascii="Times New Roman" w:hAnsi="Times New Roman" w:cs="Times New Roman"/>
                      </w:rPr>
                      <w:t>,</w:t>
                    </w:r>
                    <w:r w:rsidRPr="0005542C">
                      <w:rPr>
                        <w:rFonts w:ascii="Times New Roman" w:hAnsi="Times New Roman" w:cs="Times New Roman"/>
                      </w:rPr>
                      <w:t>768</w:t>
                    </w:r>
                    <w:r w:rsidRPr="000575B7">
                      <w:rPr>
                        <w:rFonts w:ascii="Times New Roman" w:hAnsi="Times New Roman" w:cs="Times New Roman"/>
                      </w:rPr>
                      <w:t>,</w:t>
                    </w:r>
                    <w:r w:rsidRPr="0005542C">
                      <w:rPr>
                        <w:rFonts w:ascii="Times New Roman" w:hAnsi="Times New Roman" w:cs="Times New Roman"/>
                      </w:rPr>
                      <w:t>629</w:t>
                    </w:r>
                    <w:r w:rsidRPr="000575B7">
                      <w:rPr>
                        <w:rFonts w:ascii="Times New Roman" w:hAnsi="Times New Roman" w:cs="Times New Roman"/>
                      </w:rPr>
                      <w:t>.</w:t>
                    </w:r>
                    <w:r w:rsidRPr="0005542C">
                      <w:rPr>
                        <w:rFonts w:ascii="Times New Roman" w:hAnsi="Times New Roman" w:cs="Times New Roman"/>
                      </w:rPr>
                      <w:t>35</w:t>
                    </w:r>
                  </w:p>
                </w:tc>
                <w:tc>
                  <w:tcPr>
                    <w:tcW w:w="873" w:type="pct"/>
                    <w:shd w:val="clear" w:color="auto" w:fill="auto"/>
                    <w:vAlign w:val="center"/>
                  </w:tcPr>
                  <w:p w14:paraId="3282EC94"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34</w:t>
                    </w:r>
                    <w:r w:rsidRPr="000575B7">
                      <w:rPr>
                        <w:rFonts w:ascii="Times New Roman" w:hAnsi="Times New Roman" w:cs="Times New Roman"/>
                      </w:rPr>
                      <w:t>,</w:t>
                    </w:r>
                    <w:r w:rsidRPr="0005542C">
                      <w:rPr>
                        <w:rFonts w:ascii="Times New Roman" w:hAnsi="Times New Roman" w:cs="Times New Roman"/>
                      </w:rPr>
                      <w:t>497</w:t>
                    </w:r>
                    <w:r w:rsidRPr="000575B7">
                      <w:rPr>
                        <w:rFonts w:ascii="Times New Roman" w:hAnsi="Times New Roman" w:cs="Times New Roman"/>
                      </w:rPr>
                      <w:t>,</w:t>
                    </w:r>
                    <w:r w:rsidRPr="0005542C">
                      <w:rPr>
                        <w:rFonts w:ascii="Times New Roman" w:hAnsi="Times New Roman" w:cs="Times New Roman"/>
                      </w:rPr>
                      <w:t>490</w:t>
                    </w:r>
                    <w:r w:rsidRPr="000575B7">
                      <w:rPr>
                        <w:rFonts w:ascii="Times New Roman" w:hAnsi="Times New Roman" w:cs="Times New Roman"/>
                      </w:rPr>
                      <w:t>.</w:t>
                    </w:r>
                    <w:r w:rsidRPr="0005542C">
                      <w:rPr>
                        <w:rFonts w:ascii="Times New Roman" w:hAnsi="Times New Roman" w:cs="Times New Roman"/>
                      </w:rPr>
                      <w:t>73</w:t>
                    </w:r>
                  </w:p>
                </w:tc>
                <w:tc>
                  <w:tcPr>
                    <w:tcW w:w="956" w:type="pct"/>
                    <w:shd w:val="clear" w:color="auto" w:fill="auto"/>
                    <w:vAlign w:val="center"/>
                  </w:tcPr>
                  <w:p w14:paraId="63BAC2EE"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128</w:t>
                    </w:r>
                    <w:r w:rsidRPr="000575B7">
                      <w:rPr>
                        <w:rFonts w:ascii="Times New Roman" w:hAnsi="Times New Roman" w:cs="Times New Roman"/>
                      </w:rPr>
                      <w:t>,</w:t>
                    </w:r>
                    <w:r w:rsidRPr="0005542C">
                      <w:rPr>
                        <w:rFonts w:ascii="Times New Roman" w:hAnsi="Times New Roman" w:cs="Times New Roman"/>
                      </w:rPr>
                      <w:t>118</w:t>
                    </w:r>
                    <w:r w:rsidRPr="000575B7">
                      <w:rPr>
                        <w:rFonts w:ascii="Times New Roman" w:hAnsi="Times New Roman" w:cs="Times New Roman"/>
                      </w:rPr>
                      <w:t>,</w:t>
                    </w:r>
                    <w:r w:rsidRPr="0005542C">
                      <w:rPr>
                        <w:rFonts w:ascii="Times New Roman" w:hAnsi="Times New Roman" w:cs="Times New Roman"/>
                      </w:rPr>
                      <w:t>284</w:t>
                    </w:r>
                    <w:r w:rsidRPr="000575B7">
                      <w:rPr>
                        <w:rFonts w:ascii="Times New Roman" w:hAnsi="Times New Roman" w:cs="Times New Roman"/>
                      </w:rPr>
                      <w:t>.</w:t>
                    </w:r>
                    <w:r w:rsidRPr="0005542C">
                      <w:rPr>
                        <w:rFonts w:ascii="Times New Roman" w:hAnsi="Times New Roman" w:cs="Times New Roman"/>
                      </w:rPr>
                      <w:t>36</w:t>
                    </w:r>
                  </w:p>
                </w:tc>
                <w:tc>
                  <w:tcPr>
                    <w:tcW w:w="926" w:type="pct"/>
                    <w:shd w:val="clear" w:color="auto" w:fill="auto"/>
                    <w:vAlign w:val="center"/>
                  </w:tcPr>
                  <w:p w14:paraId="0ED50426"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26</w:t>
                    </w:r>
                    <w:r w:rsidRPr="000575B7">
                      <w:rPr>
                        <w:rFonts w:ascii="Times New Roman" w:hAnsi="Times New Roman" w:cs="Times New Roman"/>
                      </w:rPr>
                      <w:t>,</w:t>
                    </w:r>
                    <w:r w:rsidRPr="0005542C">
                      <w:rPr>
                        <w:rFonts w:ascii="Times New Roman" w:hAnsi="Times New Roman" w:cs="Times New Roman"/>
                      </w:rPr>
                      <w:t>374</w:t>
                    </w:r>
                    <w:r w:rsidRPr="000575B7">
                      <w:rPr>
                        <w:rFonts w:ascii="Times New Roman" w:hAnsi="Times New Roman" w:cs="Times New Roman"/>
                      </w:rPr>
                      <w:t>,</w:t>
                    </w:r>
                    <w:r w:rsidRPr="0005542C">
                      <w:rPr>
                        <w:rFonts w:ascii="Times New Roman" w:hAnsi="Times New Roman" w:cs="Times New Roman"/>
                      </w:rPr>
                      <w:t>726</w:t>
                    </w:r>
                    <w:r w:rsidRPr="000575B7">
                      <w:rPr>
                        <w:rFonts w:ascii="Times New Roman" w:hAnsi="Times New Roman" w:cs="Times New Roman"/>
                      </w:rPr>
                      <w:t>.</w:t>
                    </w:r>
                    <w:r w:rsidRPr="0005542C">
                      <w:rPr>
                        <w:rFonts w:ascii="Times New Roman" w:hAnsi="Times New Roman" w:cs="Times New Roman"/>
                      </w:rPr>
                      <w:t>48</w:t>
                    </w:r>
                  </w:p>
                </w:tc>
              </w:tr>
            </w:sdtContent>
          </w:sdt>
          <w:sdt>
            <w:sdtPr>
              <w:rPr>
                <w:szCs w:val="21"/>
              </w:rPr>
              <w:alias w:val="递延所得税资产明细"/>
              <w:tag w:val="_GBC_78d44848a87d4473a54948d3e2adbb46"/>
              <w:id w:val="380526821"/>
              <w:lock w:val="sdtLocked"/>
            </w:sdtPr>
            <w:sdtEndPr>
              <w:rPr>
                <w:rFonts w:ascii="Times New Roman" w:hAnsi="Times New Roman" w:cs="Times New Roman"/>
              </w:rPr>
            </w:sdtEndPr>
            <w:sdtContent>
              <w:tr w:rsidR="00E34A5B" w14:paraId="26297CCD" w14:textId="77777777" w:rsidTr="000E4E88">
                <w:trPr>
                  <w:trHeight w:val="285"/>
                </w:trPr>
                <w:tc>
                  <w:tcPr>
                    <w:tcW w:w="1282" w:type="pct"/>
                    <w:shd w:val="clear" w:color="auto" w:fill="auto"/>
                    <w:vAlign w:val="center"/>
                  </w:tcPr>
                  <w:p w14:paraId="10B653CE" w14:textId="77777777" w:rsidR="00E34A5B" w:rsidRDefault="00E34A5B" w:rsidP="000E4E88">
                    <w:pPr>
                      <w:rPr>
                        <w:szCs w:val="21"/>
                      </w:rPr>
                    </w:pPr>
                    <w:r>
                      <w:t>不可税前列支的负债</w:t>
                    </w:r>
                  </w:p>
                </w:tc>
                <w:tc>
                  <w:tcPr>
                    <w:tcW w:w="963" w:type="pct"/>
                    <w:shd w:val="clear" w:color="auto" w:fill="auto"/>
                    <w:vAlign w:val="center"/>
                  </w:tcPr>
                  <w:p w14:paraId="3DB9CAEC"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111</w:t>
                    </w:r>
                    <w:r w:rsidRPr="000575B7">
                      <w:rPr>
                        <w:rFonts w:ascii="Times New Roman" w:hAnsi="Times New Roman" w:cs="Times New Roman"/>
                      </w:rPr>
                      <w:t>,</w:t>
                    </w:r>
                    <w:r w:rsidRPr="0005542C">
                      <w:rPr>
                        <w:rFonts w:ascii="Times New Roman" w:hAnsi="Times New Roman" w:cs="Times New Roman"/>
                      </w:rPr>
                      <w:t>362</w:t>
                    </w:r>
                    <w:r w:rsidRPr="000575B7">
                      <w:rPr>
                        <w:rFonts w:ascii="Times New Roman" w:hAnsi="Times New Roman" w:cs="Times New Roman"/>
                      </w:rPr>
                      <w:t>,</w:t>
                    </w:r>
                    <w:r w:rsidRPr="0005542C">
                      <w:rPr>
                        <w:rFonts w:ascii="Times New Roman" w:hAnsi="Times New Roman" w:cs="Times New Roman"/>
                      </w:rPr>
                      <w:t>088</w:t>
                    </w:r>
                    <w:r w:rsidRPr="000575B7">
                      <w:rPr>
                        <w:rFonts w:ascii="Times New Roman" w:hAnsi="Times New Roman" w:cs="Times New Roman"/>
                      </w:rPr>
                      <w:t>.</w:t>
                    </w:r>
                    <w:r w:rsidRPr="0005542C">
                      <w:rPr>
                        <w:rFonts w:ascii="Times New Roman" w:hAnsi="Times New Roman" w:cs="Times New Roman"/>
                      </w:rPr>
                      <w:t>21</w:t>
                    </w:r>
                  </w:p>
                </w:tc>
                <w:tc>
                  <w:tcPr>
                    <w:tcW w:w="873" w:type="pct"/>
                    <w:shd w:val="clear" w:color="auto" w:fill="auto"/>
                    <w:vAlign w:val="center"/>
                  </w:tcPr>
                  <w:p w14:paraId="1BAA8558"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18</w:t>
                    </w:r>
                    <w:r w:rsidRPr="000575B7">
                      <w:rPr>
                        <w:rFonts w:ascii="Times New Roman" w:hAnsi="Times New Roman" w:cs="Times New Roman"/>
                      </w:rPr>
                      <w:t>,</w:t>
                    </w:r>
                    <w:r w:rsidRPr="0005542C">
                      <w:rPr>
                        <w:rFonts w:ascii="Times New Roman" w:hAnsi="Times New Roman" w:cs="Times New Roman"/>
                      </w:rPr>
                      <w:t>703</w:t>
                    </w:r>
                    <w:r w:rsidRPr="000575B7">
                      <w:rPr>
                        <w:rFonts w:ascii="Times New Roman" w:hAnsi="Times New Roman" w:cs="Times New Roman"/>
                      </w:rPr>
                      <w:t>,</w:t>
                    </w:r>
                    <w:r w:rsidRPr="0005542C">
                      <w:rPr>
                        <w:rFonts w:ascii="Times New Roman" w:hAnsi="Times New Roman" w:cs="Times New Roman"/>
                      </w:rPr>
                      <w:t>478</w:t>
                    </w:r>
                    <w:r w:rsidRPr="000575B7">
                      <w:rPr>
                        <w:rFonts w:ascii="Times New Roman" w:hAnsi="Times New Roman" w:cs="Times New Roman"/>
                      </w:rPr>
                      <w:t>.</w:t>
                    </w:r>
                    <w:r w:rsidRPr="0005542C">
                      <w:rPr>
                        <w:rFonts w:ascii="Times New Roman" w:hAnsi="Times New Roman" w:cs="Times New Roman"/>
                      </w:rPr>
                      <w:t>36</w:t>
                    </w:r>
                  </w:p>
                </w:tc>
                <w:tc>
                  <w:tcPr>
                    <w:tcW w:w="956" w:type="pct"/>
                    <w:shd w:val="clear" w:color="auto" w:fill="auto"/>
                    <w:vAlign w:val="center"/>
                  </w:tcPr>
                  <w:p w14:paraId="77CA50FD"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105</w:t>
                    </w:r>
                    <w:r w:rsidRPr="000575B7">
                      <w:rPr>
                        <w:rFonts w:ascii="Times New Roman" w:hAnsi="Times New Roman" w:cs="Times New Roman"/>
                      </w:rPr>
                      <w:t>,</w:t>
                    </w:r>
                    <w:r w:rsidRPr="0005542C">
                      <w:rPr>
                        <w:rFonts w:ascii="Times New Roman" w:hAnsi="Times New Roman" w:cs="Times New Roman"/>
                      </w:rPr>
                      <w:t>908</w:t>
                    </w:r>
                    <w:r w:rsidRPr="000575B7">
                      <w:rPr>
                        <w:rFonts w:ascii="Times New Roman" w:hAnsi="Times New Roman" w:cs="Times New Roman"/>
                      </w:rPr>
                      <w:t>,</w:t>
                    </w:r>
                    <w:r w:rsidRPr="0005542C">
                      <w:rPr>
                        <w:rFonts w:ascii="Times New Roman" w:hAnsi="Times New Roman" w:cs="Times New Roman"/>
                      </w:rPr>
                      <w:t>238</w:t>
                    </w:r>
                    <w:r w:rsidRPr="000575B7">
                      <w:rPr>
                        <w:rFonts w:ascii="Times New Roman" w:hAnsi="Times New Roman" w:cs="Times New Roman"/>
                      </w:rPr>
                      <w:t>.</w:t>
                    </w:r>
                    <w:r w:rsidRPr="0005542C">
                      <w:rPr>
                        <w:rFonts w:ascii="Times New Roman" w:hAnsi="Times New Roman" w:cs="Times New Roman"/>
                      </w:rPr>
                      <w:t>38</w:t>
                    </w:r>
                  </w:p>
                </w:tc>
                <w:tc>
                  <w:tcPr>
                    <w:tcW w:w="926" w:type="pct"/>
                    <w:shd w:val="clear" w:color="auto" w:fill="auto"/>
                    <w:vAlign w:val="center"/>
                  </w:tcPr>
                  <w:p w14:paraId="2791F9D1"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17</w:t>
                    </w:r>
                    <w:r w:rsidRPr="000575B7">
                      <w:rPr>
                        <w:rFonts w:ascii="Times New Roman" w:hAnsi="Times New Roman" w:cs="Times New Roman"/>
                      </w:rPr>
                      <w:t>,</w:t>
                    </w:r>
                    <w:r w:rsidRPr="0005542C">
                      <w:rPr>
                        <w:rFonts w:ascii="Times New Roman" w:hAnsi="Times New Roman" w:cs="Times New Roman"/>
                      </w:rPr>
                      <w:t>690</w:t>
                    </w:r>
                    <w:r w:rsidRPr="000575B7">
                      <w:rPr>
                        <w:rFonts w:ascii="Times New Roman" w:hAnsi="Times New Roman" w:cs="Times New Roman"/>
                      </w:rPr>
                      <w:t>,</w:t>
                    </w:r>
                    <w:r w:rsidRPr="0005542C">
                      <w:rPr>
                        <w:rFonts w:ascii="Times New Roman" w:hAnsi="Times New Roman" w:cs="Times New Roman"/>
                      </w:rPr>
                      <w:t>051</w:t>
                    </w:r>
                    <w:r w:rsidRPr="000575B7">
                      <w:rPr>
                        <w:rFonts w:ascii="Times New Roman" w:hAnsi="Times New Roman" w:cs="Times New Roman"/>
                      </w:rPr>
                      <w:t>.</w:t>
                    </w:r>
                    <w:r w:rsidRPr="0005542C">
                      <w:rPr>
                        <w:rFonts w:ascii="Times New Roman" w:hAnsi="Times New Roman" w:cs="Times New Roman"/>
                      </w:rPr>
                      <w:t>77</w:t>
                    </w:r>
                  </w:p>
                </w:tc>
              </w:tr>
            </w:sdtContent>
          </w:sdt>
          <w:sdt>
            <w:sdtPr>
              <w:rPr>
                <w:szCs w:val="21"/>
              </w:rPr>
              <w:alias w:val="递延所得税资产明细"/>
              <w:tag w:val="_GBC_78d44848a87d4473a54948d3e2adbb46"/>
              <w:id w:val="-2077196958"/>
              <w:lock w:val="sdtLocked"/>
            </w:sdtPr>
            <w:sdtEndPr>
              <w:rPr>
                <w:rFonts w:ascii="Times New Roman" w:hAnsi="Times New Roman" w:cs="Times New Roman"/>
              </w:rPr>
            </w:sdtEndPr>
            <w:sdtContent>
              <w:tr w:rsidR="00E34A5B" w14:paraId="276EB166" w14:textId="77777777" w:rsidTr="000E4E88">
                <w:trPr>
                  <w:trHeight w:val="285"/>
                </w:trPr>
                <w:tc>
                  <w:tcPr>
                    <w:tcW w:w="1282" w:type="pct"/>
                    <w:shd w:val="clear" w:color="auto" w:fill="auto"/>
                    <w:vAlign w:val="center"/>
                  </w:tcPr>
                  <w:p w14:paraId="20A58EF4" w14:textId="77777777" w:rsidR="00E34A5B" w:rsidRDefault="00E34A5B" w:rsidP="000E4E88">
                    <w:pPr>
                      <w:rPr>
                        <w:szCs w:val="21"/>
                      </w:rPr>
                    </w:pPr>
                    <w:r>
                      <w:t>资产减值准备</w:t>
                    </w:r>
                  </w:p>
                </w:tc>
                <w:tc>
                  <w:tcPr>
                    <w:tcW w:w="963" w:type="pct"/>
                    <w:shd w:val="clear" w:color="auto" w:fill="auto"/>
                    <w:vAlign w:val="center"/>
                  </w:tcPr>
                  <w:p w14:paraId="0A69EF40"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77</w:t>
                    </w:r>
                    <w:r w:rsidRPr="000575B7">
                      <w:rPr>
                        <w:rFonts w:ascii="Times New Roman" w:hAnsi="Times New Roman" w:cs="Times New Roman"/>
                      </w:rPr>
                      <w:t>,</w:t>
                    </w:r>
                    <w:r w:rsidRPr="0005542C">
                      <w:rPr>
                        <w:rFonts w:ascii="Times New Roman" w:hAnsi="Times New Roman" w:cs="Times New Roman"/>
                      </w:rPr>
                      <w:t>491</w:t>
                    </w:r>
                    <w:r w:rsidRPr="000575B7">
                      <w:rPr>
                        <w:rFonts w:ascii="Times New Roman" w:hAnsi="Times New Roman" w:cs="Times New Roman"/>
                      </w:rPr>
                      <w:t>,</w:t>
                    </w:r>
                    <w:r w:rsidRPr="0005542C">
                      <w:rPr>
                        <w:rFonts w:ascii="Times New Roman" w:hAnsi="Times New Roman" w:cs="Times New Roman"/>
                      </w:rPr>
                      <w:t>817</w:t>
                    </w:r>
                    <w:r w:rsidRPr="000575B7">
                      <w:rPr>
                        <w:rFonts w:ascii="Times New Roman" w:hAnsi="Times New Roman" w:cs="Times New Roman"/>
                      </w:rPr>
                      <w:t>.</w:t>
                    </w:r>
                    <w:r w:rsidRPr="0005542C">
                      <w:rPr>
                        <w:rFonts w:ascii="Times New Roman" w:hAnsi="Times New Roman" w:cs="Times New Roman"/>
                      </w:rPr>
                      <w:t>31</w:t>
                    </w:r>
                  </w:p>
                </w:tc>
                <w:tc>
                  <w:tcPr>
                    <w:tcW w:w="873" w:type="pct"/>
                    <w:shd w:val="clear" w:color="auto" w:fill="auto"/>
                    <w:vAlign w:val="center"/>
                  </w:tcPr>
                  <w:p w14:paraId="1D0C1E1A"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16</w:t>
                    </w:r>
                    <w:r w:rsidRPr="000575B7">
                      <w:rPr>
                        <w:rFonts w:ascii="Times New Roman" w:hAnsi="Times New Roman" w:cs="Times New Roman"/>
                      </w:rPr>
                      <w:t>,</w:t>
                    </w:r>
                    <w:r w:rsidRPr="0005542C">
                      <w:rPr>
                        <w:rFonts w:ascii="Times New Roman" w:hAnsi="Times New Roman" w:cs="Times New Roman"/>
                      </w:rPr>
                      <w:t>440</w:t>
                    </w:r>
                    <w:r w:rsidRPr="000575B7">
                      <w:rPr>
                        <w:rFonts w:ascii="Times New Roman" w:hAnsi="Times New Roman" w:cs="Times New Roman"/>
                      </w:rPr>
                      <w:t>,</w:t>
                    </w:r>
                    <w:r w:rsidRPr="0005542C">
                      <w:rPr>
                        <w:rFonts w:ascii="Times New Roman" w:hAnsi="Times New Roman" w:cs="Times New Roman"/>
                      </w:rPr>
                      <w:t>995</w:t>
                    </w:r>
                    <w:r w:rsidRPr="000575B7">
                      <w:rPr>
                        <w:rFonts w:ascii="Times New Roman" w:hAnsi="Times New Roman" w:cs="Times New Roman"/>
                      </w:rPr>
                      <w:t>.</w:t>
                    </w:r>
                    <w:r w:rsidRPr="0005542C">
                      <w:rPr>
                        <w:rFonts w:ascii="Times New Roman" w:hAnsi="Times New Roman" w:cs="Times New Roman"/>
                      </w:rPr>
                      <w:t>02</w:t>
                    </w:r>
                  </w:p>
                </w:tc>
                <w:tc>
                  <w:tcPr>
                    <w:tcW w:w="956" w:type="pct"/>
                    <w:shd w:val="clear" w:color="auto" w:fill="auto"/>
                    <w:vAlign w:val="center"/>
                  </w:tcPr>
                  <w:p w14:paraId="74EB9998"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72</w:t>
                    </w:r>
                    <w:r w:rsidRPr="000575B7">
                      <w:rPr>
                        <w:rFonts w:ascii="Times New Roman" w:hAnsi="Times New Roman" w:cs="Times New Roman"/>
                      </w:rPr>
                      <w:t>,</w:t>
                    </w:r>
                    <w:r w:rsidRPr="0005542C">
                      <w:rPr>
                        <w:rFonts w:ascii="Times New Roman" w:hAnsi="Times New Roman" w:cs="Times New Roman"/>
                      </w:rPr>
                      <w:t>334</w:t>
                    </w:r>
                    <w:r w:rsidRPr="000575B7">
                      <w:rPr>
                        <w:rFonts w:ascii="Times New Roman" w:hAnsi="Times New Roman" w:cs="Times New Roman"/>
                      </w:rPr>
                      <w:t>,</w:t>
                    </w:r>
                    <w:r w:rsidRPr="0005542C">
                      <w:rPr>
                        <w:rFonts w:ascii="Times New Roman" w:hAnsi="Times New Roman" w:cs="Times New Roman"/>
                      </w:rPr>
                      <w:t>497</w:t>
                    </w:r>
                    <w:r w:rsidRPr="000575B7">
                      <w:rPr>
                        <w:rFonts w:ascii="Times New Roman" w:hAnsi="Times New Roman" w:cs="Times New Roman"/>
                      </w:rPr>
                      <w:t>.</w:t>
                    </w:r>
                    <w:r w:rsidRPr="0005542C">
                      <w:rPr>
                        <w:rFonts w:ascii="Times New Roman" w:hAnsi="Times New Roman" w:cs="Times New Roman"/>
                      </w:rPr>
                      <w:t>00</w:t>
                    </w:r>
                  </w:p>
                </w:tc>
                <w:tc>
                  <w:tcPr>
                    <w:tcW w:w="926" w:type="pct"/>
                    <w:shd w:val="clear" w:color="auto" w:fill="auto"/>
                    <w:vAlign w:val="center"/>
                  </w:tcPr>
                  <w:p w14:paraId="0D70475F"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15</w:t>
                    </w:r>
                    <w:r w:rsidRPr="000575B7">
                      <w:rPr>
                        <w:rFonts w:ascii="Times New Roman" w:hAnsi="Times New Roman" w:cs="Times New Roman"/>
                      </w:rPr>
                      <w:t>,</w:t>
                    </w:r>
                    <w:r w:rsidRPr="0005542C">
                      <w:rPr>
                        <w:rFonts w:ascii="Times New Roman" w:hAnsi="Times New Roman" w:cs="Times New Roman"/>
                      </w:rPr>
                      <w:t>673</w:t>
                    </w:r>
                    <w:r w:rsidRPr="000575B7">
                      <w:rPr>
                        <w:rFonts w:ascii="Times New Roman" w:hAnsi="Times New Roman" w:cs="Times New Roman"/>
                      </w:rPr>
                      <w:t>,</w:t>
                    </w:r>
                    <w:r w:rsidRPr="0005542C">
                      <w:rPr>
                        <w:rFonts w:ascii="Times New Roman" w:hAnsi="Times New Roman" w:cs="Times New Roman"/>
                      </w:rPr>
                      <w:t>730</w:t>
                    </w:r>
                    <w:r w:rsidRPr="000575B7">
                      <w:rPr>
                        <w:rFonts w:ascii="Times New Roman" w:hAnsi="Times New Roman" w:cs="Times New Roman"/>
                      </w:rPr>
                      <w:t>.</w:t>
                    </w:r>
                    <w:r w:rsidRPr="0005542C">
                      <w:rPr>
                        <w:rFonts w:ascii="Times New Roman" w:hAnsi="Times New Roman" w:cs="Times New Roman"/>
                      </w:rPr>
                      <w:t>49</w:t>
                    </w:r>
                  </w:p>
                </w:tc>
              </w:tr>
            </w:sdtContent>
          </w:sdt>
          <w:sdt>
            <w:sdtPr>
              <w:rPr>
                <w:szCs w:val="21"/>
              </w:rPr>
              <w:alias w:val="递延所得税资产明细"/>
              <w:tag w:val="_GBC_78d44848a87d4473a54948d3e2adbb46"/>
              <w:id w:val="2134906727"/>
              <w:lock w:val="sdtLocked"/>
            </w:sdtPr>
            <w:sdtEndPr>
              <w:rPr>
                <w:rFonts w:ascii="Times New Roman" w:hAnsi="Times New Roman" w:cs="Times New Roman"/>
              </w:rPr>
            </w:sdtEndPr>
            <w:sdtContent>
              <w:tr w:rsidR="00E34A5B" w14:paraId="34A4A70E" w14:textId="77777777" w:rsidTr="000E4E88">
                <w:trPr>
                  <w:trHeight w:val="285"/>
                </w:trPr>
                <w:tc>
                  <w:tcPr>
                    <w:tcW w:w="1282" w:type="pct"/>
                    <w:shd w:val="clear" w:color="auto" w:fill="auto"/>
                    <w:vAlign w:val="center"/>
                  </w:tcPr>
                  <w:p w14:paraId="5C985E22" w14:textId="77777777" w:rsidR="00E34A5B" w:rsidRDefault="00E34A5B" w:rsidP="000E4E88">
                    <w:pPr>
                      <w:rPr>
                        <w:szCs w:val="21"/>
                      </w:rPr>
                    </w:pPr>
                    <w:r>
                      <w:t>研发费用影响</w:t>
                    </w:r>
                  </w:p>
                </w:tc>
                <w:tc>
                  <w:tcPr>
                    <w:tcW w:w="963" w:type="pct"/>
                    <w:shd w:val="clear" w:color="auto" w:fill="auto"/>
                    <w:vAlign w:val="center"/>
                  </w:tcPr>
                  <w:p w14:paraId="5C603483"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4</w:t>
                    </w:r>
                    <w:r w:rsidRPr="000575B7">
                      <w:rPr>
                        <w:rFonts w:ascii="Times New Roman" w:hAnsi="Times New Roman" w:cs="Times New Roman"/>
                      </w:rPr>
                      <w:t>,</w:t>
                    </w:r>
                    <w:r w:rsidRPr="0005542C">
                      <w:rPr>
                        <w:rFonts w:ascii="Times New Roman" w:hAnsi="Times New Roman" w:cs="Times New Roman"/>
                      </w:rPr>
                      <w:t>582</w:t>
                    </w:r>
                    <w:r w:rsidRPr="000575B7">
                      <w:rPr>
                        <w:rFonts w:ascii="Times New Roman" w:hAnsi="Times New Roman" w:cs="Times New Roman"/>
                      </w:rPr>
                      <w:t>,</w:t>
                    </w:r>
                    <w:r w:rsidRPr="0005542C">
                      <w:rPr>
                        <w:rFonts w:ascii="Times New Roman" w:hAnsi="Times New Roman" w:cs="Times New Roman"/>
                      </w:rPr>
                      <w:t>513</w:t>
                    </w:r>
                    <w:r w:rsidRPr="000575B7">
                      <w:rPr>
                        <w:rFonts w:ascii="Times New Roman" w:hAnsi="Times New Roman" w:cs="Times New Roman"/>
                      </w:rPr>
                      <w:t>.</w:t>
                    </w:r>
                    <w:r w:rsidRPr="0005542C">
                      <w:rPr>
                        <w:rFonts w:ascii="Times New Roman" w:hAnsi="Times New Roman" w:cs="Times New Roman"/>
                      </w:rPr>
                      <w:t>55</w:t>
                    </w:r>
                  </w:p>
                </w:tc>
                <w:tc>
                  <w:tcPr>
                    <w:tcW w:w="873" w:type="pct"/>
                    <w:shd w:val="clear" w:color="auto" w:fill="auto"/>
                    <w:vAlign w:val="center"/>
                  </w:tcPr>
                  <w:p w14:paraId="71CB7096"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1</w:t>
                    </w:r>
                    <w:r w:rsidRPr="000575B7">
                      <w:rPr>
                        <w:rFonts w:ascii="Times New Roman" w:hAnsi="Times New Roman" w:cs="Times New Roman"/>
                      </w:rPr>
                      <w:t>,</w:t>
                    </w:r>
                    <w:r w:rsidRPr="0005542C">
                      <w:rPr>
                        <w:rFonts w:ascii="Times New Roman" w:hAnsi="Times New Roman" w:cs="Times New Roman"/>
                      </w:rPr>
                      <w:t>099</w:t>
                    </w:r>
                    <w:r w:rsidRPr="000575B7">
                      <w:rPr>
                        <w:rFonts w:ascii="Times New Roman" w:hAnsi="Times New Roman" w:cs="Times New Roman"/>
                      </w:rPr>
                      <w:t>,</w:t>
                    </w:r>
                    <w:r w:rsidRPr="0005542C">
                      <w:rPr>
                        <w:rFonts w:ascii="Times New Roman" w:hAnsi="Times New Roman" w:cs="Times New Roman"/>
                      </w:rPr>
                      <w:t>803</w:t>
                    </w:r>
                    <w:r w:rsidRPr="000575B7">
                      <w:rPr>
                        <w:rFonts w:ascii="Times New Roman" w:hAnsi="Times New Roman" w:cs="Times New Roman"/>
                      </w:rPr>
                      <w:t>.</w:t>
                    </w:r>
                    <w:r w:rsidRPr="0005542C">
                      <w:rPr>
                        <w:rFonts w:ascii="Times New Roman" w:hAnsi="Times New Roman" w:cs="Times New Roman"/>
                      </w:rPr>
                      <w:t>25</w:t>
                    </w:r>
                  </w:p>
                </w:tc>
                <w:tc>
                  <w:tcPr>
                    <w:tcW w:w="956" w:type="pct"/>
                    <w:shd w:val="clear" w:color="auto" w:fill="auto"/>
                    <w:vAlign w:val="center"/>
                  </w:tcPr>
                  <w:p w14:paraId="24AB1305"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6</w:t>
                    </w:r>
                    <w:r w:rsidRPr="000575B7">
                      <w:rPr>
                        <w:rFonts w:ascii="Times New Roman" w:hAnsi="Times New Roman" w:cs="Times New Roman"/>
                      </w:rPr>
                      <w:t>,</w:t>
                    </w:r>
                    <w:r w:rsidRPr="0005542C">
                      <w:rPr>
                        <w:rFonts w:ascii="Times New Roman" w:hAnsi="Times New Roman" w:cs="Times New Roman"/>
                      </w:rPr>
                      <w:t>277</w:t>
                    </w:r>
                    <w:r w:rsidRPr="000575B7">
                      <w:rPr>
                        <w:rFonts w:ascii="Times New Roman" w:hAnsi="Times New Roman" w:cs="Times New Roman"/>
                      </w:rPr>
                      <w:t>,</w:t>
                    </w:r>
                    <w:r w:rsidRPr="0005542C">
                      <w:rPr>
                        <w:rFonts w:ascii="Times New Roman" w:hAnsi="Times New Roman" w:cs="Times New Roman"/>
                      </w:rPr>
                      <w:t>090</w:t>
                    </w:r>
                    <w:r w:rsidRPr="000575B7">
                      <w:rPr>
                        <w:rFonts w:ascii="Times New Roman" w:hAnsi="Times New Roman" w:cs="Times New Roman"/>
                      </w:rPr>
                      <w:t>.</w:t>
                    </w:r>
                    <w:r w:rsidRPr="0005542C">
                      <w:rPr>
                        <w:rFonts w:ascii="Times New Roman" w:hAnsi="Times New Roman" w:cs="Times New Roman"/>
                      </w:rPr>
                      <w:t>54</w:t>
                    </w:r>
                  </w:p>
                </w:tc>
                <w:tc>
                  <w:tcPr>
                    <w:tcW w:w="926" w:type="pct"/>
                    <w:shd w:val="clear" w:color="auto" w:fill="auto"/>
                    <w:vAlign w:val="center"/>
                  </w:tcPr>
                  <w:p w14:paraId="52056947"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1</w:t>
                    </w:r>
                    <w:r w:rsidRPr="000575B7">
                      <w:rPr>
                        <w:rFonts w:ascii="Times New Roman" w:hAnsi="Times New Roman" w:cs="Times New Roman"/>
                      </w:rPr>
                      <w:t>,</w:t>
                    </w:r>
                    <w:r w:rsidRPr="0005542C">
                      <w:rPr>
                        <w:rFonts w:ascii="Times New Roman" w:hAnsi="Times New Roman" w:cs="Times New Roman"/>
                      </w:rPr>
                      <w:t>506</w:t>
                    </w:r>
                    <w:r w:rsidRPr="000575B7">
                      <w:rPr>
                        <w:rFonts w:ascii="Times New Roman" w:hAnsi="Times New Roman" w:cs="Times New Roman"/>
                      </w:rPr>
                      <w:t>,</w:t>
                    </w:r>
                    <w:r w:rsidRPr="0005542C">
                      <w:rPr>
                        <w:rFonts w:ascii="Times New Roman" w:hAnsi="Times New Roman" w:cs="Times New Roman"/>
                      </w:rPr>
                      <w:t>501</w:t>
                    </w:r>
                    <w:r w:rsidRPr="000575B7">
                      <w:rPr>
                        <w:rFonts w:ascii="Times New Roman" w:hAnsi="Times New Roman" w:cs="Times New Roman"/>
                      </w:rPr>
                      <w:t>.</w:t>
                    </w:r>
                    <w:r w:rsidRPr="0005542C">
                      <w:rPr>
                        <w:rFonts w:ascii="Times New Roman" w:hAnsi="Times New Roman" w:cs="Times New Roman"/>
                      </w:rPr>
                      <w:t>73</w:t>
                    </w:r>
                  </w:p>
                </w:tc>
              </w:tr>
            </w:sdtContent>
          </w:sdt>
          <w:sdt>
            <w:sdtPr>
              <w:rPr>
                <w:szCs w:val="21"/>
              </w:rPr>
              <w:alias w:val="递延所得税资产明细"/>
              <w:tag w:val="_GBC_78d44848a87d4473a54948d3e2adbb46"/>
              <w:id w:val="683791860"/>
              <w:lock w:val="sdtLocked"/>
            </w:sdtPr>
            <w:sdtEndPr>
              <w:rPr>
                <w:rFonts w:ascii="Times New Roman" w:hAnsi="Times New Roman" w:cs="Times New Roman"/>
              </w:rPr>
            </w:sdtEndPr>
            <w:sdtContent>
              <w:tr w:rsidR="00E34A5B" w14:paraId="07FCD32F" w14:textId="77777777" w:rsidTr="000E4E88">
                <w:trPr>
                  <w:trHeight w:val="285"/>
                </w:trPr>
                <w:tc>
                  <w:tcPr>
                    <w:tcW w:w="1282" w:type="pct"/>
                    <w:shd w:val="clear" w:color="auto" w:fill="auto"/>
                    <w:vAlign w:val="center"/>
                  </w:tcPr>
                  <w:p w14:paraId="2BA98AE5" w14:textId="77777777" w:rsidR="00E34A5B" w:rsidRDefault="00E34A5B" w:rsidP="000E4E88">
                    <w:pPr>
                      <w:rPr>
                        <w:szCs w:val="21"/>
                      </w:rPr>
                    </w:pPr>
                    <w:r>
                      <w:t>收入暂时性差异</w:t>
                    </w:r>
                  </w:p>
                </w:tc>
                <w:tc>
                  <w:tcPr>
                    <w:tcW w:w="963" w:type="pct"/>
                    <w:shd w:val="clear" w:color="auto" w:fill="auto"/>
                    <w:vAlign w:val="center"/>
                  </w:tcPr>
                  <w:p w14:paraId="22423F9F"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9</w:t>
                    </w:r>
                    <w:r w:rsidRPr="000575B7">
                      <w:rPr>
                        <w:rFonts w:ascii="Times New Roman" w:hAnsi="Times New Roman" w:cs="Times New Roman"/>
                      </w:rPr>
                      <w:t>,</w:t>
                    </w:r>
                    <w:r w:rsidRPr="0005542C">
                      <w:rPr>
                        <w:rFonts w:ascii="Times New Roman" w:hAnsi="Times New Roman" w:cs="Times New Roman"/>
                      </w:rPr>
                      <w:t>763</w:t>
                    </w:r>
                    <w:r w:rsidRPr="000575B7">
                      <w:rPr>
                        <w:rFonts w:ascii="Times New Roman" w:hAnsi="Times New Roman" w:cs="Times New Roman"/>
                      </w:rPr>
                      <w:t>,</w:t>
                    </w:r>
                    <w:r w:rsidRPr="0005542C">
                      <w:rPr>
                        <w:rFonts w:ascii="Times New Roman" w:hAnsi="Times New Roman" w:cs="Times New Roman"/>
                      </w:rPr>
                      <w:t>915</w:t>
                    </w:r>
                    <w:r w:rsidRPr="000575B7">
                      <w:rPr>
                        <w:rFonts w:ascii="Times New Roman" w:hAnsi="Times New Roman" w:cs="Times New Roman"/>
                      </w:rPr>
                      <w:t>.</w:t>
                    </w:r>
                    <w:r w:rsidRPr="0005542C">
                      <w:rPr>
                        <w:rFonts w:ascii="Times New Roman" w:hAnsi="Times New Roman" w:cs="Times New Roman"/>
                      </w:rPr>
                      <w:t>87</w:t>
                    </w:r>
                  </w:p>
                </w:tc>
                <w:tc>
                  <w:tcPr>
                    <w:tcW w:w="873" w:type="pct"/>
                    <w:shd w:val="clear" w:color="auto" w:fill="auto"/>
                    <w:vAlign w:val="center"/>
                  </w:tcPr>
                  <w:p w14:paraId="628F74BA"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1</w:t>
                    </w:r>
                    <w:r w:rsidRPr="000575B7">
                      <w:rPr>
                        <w:rFonts w:ascii="Times New Roman" w:hAnsi="Times New Roman" w:cs="Times New Roman"/>
                      </w:rPr>
                      <w:t>,</w:t>
                    </w:r>
                    <w:r w:rsidRPr="0005542C">
                      <w:rPr>
                        <w:rFonts w:ascii="Times New Roman" w:hAnsi="Times New Roman" w:cs="Times New Roman"/>
                      </w:rPr>
                      <w:t>464</w:t>
                    </w:r>
                    <w:r w:rsidRPr="000575B7">
                      <w:rPr>
                        <w:rFonts w:ascii="Times New Roman" w:hAnsi="Times New Roman" w:cs="Times New Roman"/>
                      </w:rPr>
                      <w:t>,</w:t>
                    </w:r>
                    <w:r w:rsidRPr="0005542C">
                      <w:rPr>
                        <w:rFonts w:ascii="Times New Roman" w:hAnsi="Times New Roman" w:cs="Times New Roman"/>
                      </w:rPr>
                      <w:t>587</w:t>
                    </w:r>
                    <w:r w:rsidRPr="000575B7">
                      <w:rPr>
                        <w:rFonts w:ascii="Times New Roman" w:hAnsi="Times New Roman" w:cs="Times New Roman"/>
                      </w:rPr>
                      <w:t>.</w:t>
                    </w:r>
                    <w:r w:rsidRPr="0005542C">
                      <w:rPr>
                        <w:rFonts w:ascii="Times New Roman" w:hAnsi="Times New Roman" w:cs="Times New Roman"/>
                      </w:rPr>
                      <w:t>38</w:t>
                    </w:r>
                  </w:p>
                </w:tc>
                <w:tc>
                  <w:tcPr>
                    <w:tcW w:w="956" w:type="pct"/>
                    <w:shd w:val="clear" w:color="auto" w:fill="auto"/>
                    <w:vAlign w:val="center"/>
                  </w:tcPr>
                  <w:p w14:paraId="347DE5BA"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20</w:t>
                    </w:r>
                    <w:r w:rsidRPr="000575B7">
                      <w:rPr>
                        <w:rFonts w:ascii="Times New Roman" w:hAnsi="Times New Roman" w:cs="Times New Roman"/>
                      </w:rPr>
                      <w:t>,</w:t>
                    </w:r>
                    <w:r w:rsidRPr="0005542C">
                      <w:rPr>
                        <w:rFonts w:ascii="Times New Roman" w:hAnsi="Times New Roman" w:cs="Times New Roman"/>
                      </w:rPr>
                      <w:t>918</w:t>
                    </w:r>
                    <w:r w:rsidRPr="000575B7">
                      <w:rPr>
                        <w:rFonts w:ascii="Times New Roman" w:hAnsi="Times New Roman" w:cs="Times New Roman"/>
                      </w:rPr>
                      <w:t>,</w:t>
                    </w:r>
                    <w:r w:rsidRPr="0005542C">
                      <w:rPr>
                        <w:rFonts w:ascii="Times New Roman" w:hAnsi="Times New Roman" w:cs="Times New Roman"/>
                      </w:rPr>
                      <w:t>926</w:t>
                    </w:r>
                    <w:r w:rsidRPr="000575B7">
                      <w:rPr>
                        <w:rFonts w:ascii="Times New Roman" w:hAnsi="Times New Roman" w:cs="Times New Roman"/>
                      </w:rPr>
                      <w:t>.</w:t>
                    </w:r>
                    <w:r w:rsidRPr="0005542C">
                      <w:rPr>
                        <w:rFonts w:ascii="Times New Roman" w:hAnsi="Times New Roman" w:cs="Times New Roman"/>
                      </w:rPr>
                      <w:t>29</w:t>
                    </w:r>
                  </w:p>
                </w:tc>
                <w:tc>
                  <w:tcPr>
                    <w:tcW w:w="926" w:type="pct"/>
                    <w:shd w:val="clear" w:color="auto" w:fill="auto"/>
                    <w:vAlign w:val="center"/>
                  </w:tcPr>
                  <w:p w14:paraId="5CE2E876"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4</w:t>
                    </w:r>
                    <w:r w:rsidRPr="000575B7">
                      <w:rPr>
                        <w:rFonts w:ascii="Times New Roman" w:hAnsi="Times New Roman" w:cs="Times New Roman"/>
                      </w:rPr>
                      <w:t>,</w:t>
                    </w:r>
                    <w:r w:rsidRPr="0005542C">
                      <w:rPr>
                        <w:rFonts w:ascii="Times New Roman" w:hAnsi="Times New Roman" w:cs="Times New Roman"/>
                      </w:rPr>
                      <w:t>106</w:t>
                    </w:r>
                    <w:r w:rsidRPr="000575B7">
                      <w:rPr>
                        <w:rFonts w:ascii="Times New Roman" w:hAnsi="Times New Roman" w:cs="Times New Roman"/>
                      </w:rPr>
                      <w:t>,</w:t>
                    </w:r>
                    <w:r w:rsidRPr="0005542C">
                      <w:rPr>
                        <w:rFonts w:ascii="Times New Roman" w:hAnsi="Times New Roman" w:cs="Times New Roman"/>
                      </w:rPr>
                      <w:t>874</w:t>
                    </w:r>
                    <w:r w:rsidRPr="000575B7">
                      <w:rPr>
                        <w:rFonts w:ascii="Times New Roman" w:hAnsi="Times New Roman" w:cs="Times New Roman"/>
                      </w:rPr>
                      <w:t>.</w:t>
                    </w:r>
                    <w:r w:rsidRPr="0005542C">
                      <w:rPr>
                        <w:rFonts w:ascii="Times New Roman" w:hAnsi="Times New Roman" w:cs="Times New Roman"/>
                      </w:rPr>
                      <w:t>30</w:t>
                    </w:r>
                  </w:p>
                </w:tc>
              </w:tr>
            </w:sdtContent>
          </w:sdt>
          <w:sdt>
            <w:sdtPr>
              <w:rPr>
                <w:szCs w:val="21"/>
              </w:rPr>
              <w:alias w:val="递延所得税资产明细"/>
              <w:tag w:val="_GBC_78d44848a87d4473a54948d3e2adbb46"/>
              <w:id w:val="1475106966"/>
              <w:lock w:val="sdtLocked"/>
            </w:sdtPr>
            <w:sdtEndPr>
              <w:rPr>
                <w:rFonts w:ascii="Times New Roman" w:hAnsi="Times New Roman" w:cs="Times New Roman"/>
              </w:rPr>
            </w:sdtEndPr>
            <w:sdtContent>
              <w:tr w:rsidR="00E34A5B" w14:paraId="64CC3F04" w14:textId="77777777" w:rsidTr="000E4E88">
                <w:trPr>
                  <w:trHeight w:val="285"/>
                </w:trPr>
                <w:tc>
                  <w:tcPr>
                    <w:tcW w:w="1282" w:type="pct"/>
                    <w:shd w:val="clear" w:color="auto" w:fill="auto"/>
                    <w:vAlign w:val="center"/>
                  </w:tcPr>
                  <w:p w14:paraId="093E5D29" w14:textId="77777777" w:rsidR="00E34A5B" w:rsidRDefault="00E34A5B" w:rsidP="000E4E88">
                    <w:pPr>
                      <w:rPr>
                        <w:szCs w:val="21"/>
                      </w:rPr>
                    </w:pPr>
                    <w:r>
                      <w:t>内部交易未实现利润</w:t>
                    </w:r>
                  </w:p>
                </w:tc>
                <w:tc>
                  <w:tcPr>
                    <w:tcW w:w="963" w:type="pct"/>
                    <w:shd w:val="clear" w:color="auto" w:fill="auto"/>
                    <w:vAlign w:val="center"/>
                  </w:tcPr>
                  <w:p w14:paraId="3888B261" w14:textId="77777777" w:rsidR="00E34A5B" w:rsidRPr="000575B7" w:rsidRDefault="00E34A5B" w:rsidP="000E4E88">
                    <w:pPr>
                      <w:jc w:val="right"/>
                      <w:rPr>
                        <w:rFonts w:ascii="Times New Roman" w:hAnsi="Times New Roman" w:cs="Times New Roman"/>
                        <w:szCs w:val="21"/>
                      </w:rPr>
                    </w:pPr>
                    <w:r w:rsidRPr="00A74CA9">
                      <w:rPr>
                        <w:rFonts w:ascii="Times New Roman" w:hAnsi="Times New Roman" w:cs="Times New Roman"/>
                      </w:rPr>
                      <w:t> -   </w:t>
                    </w:r>
                  </w:p>
                </w:tc>
                <w:tc>
                  <w:tcPr>
                    <w:tcW w:w="873" w:type="pct"/>
                    <w:shd w:val="clear" w:color="auto" w:fill="auto"/>
                    <w:vAlign w:val="center"/>
                  </w:tcPr>
                  <w:p w14:paraId="6F300DD3" w14:textId="77777777" w:rsidR="00E34A5B" w:rsidRPr="000575B7" w:rsidRDefault="00E34A5B" w:rsidP="000E4E88">
                    <w:pPr>
                      <w:jc w:val="right"/>
                      <w:rPr>
                        <w:rFonts w:ascii="Times New Roman" w:hAnsi="Times New Roman" w:cs="Times New Roman"/>
                        <w:szCs w:val="21"/>
                      </w:rPr>
                    </w:pPr>
                    <w:r w:rsidRPr="00A74CA9">
                      <w:rPr>
                        <w:rFonts w:ascii="Times New Roman" w:hAnsi="Times New Roman" w:cs="Times New Roman"/>
                      </w:rPr>
                      <w:t> -   </w:t>
                    </w:r>
                  </w:p>
                </w:tc>
                <w:tc>
                  <w:tcPr>
                    <w:tcW w:w="956" w:type="pct"/>
                    <w:shd w:val="clear" w:color="auto" w:fill="auto"/>
                    <w:vAlign w:val="center"/>
                  </w:tcPr>
                  <w:p w14:paraId="218F48A5"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822</w:t>
                    </w:r>
                    <w:r w:rsidRPr="000575B7">
                      <w:rPr>
                        <w:rFonts w:ascii="Times New Roman" w:hAnsi="Times New Roman" w:cs="Times New Roman"/>
                      </w:rPr>
                      <w:t>,</w:t>
                    </w:r>
                    <w:r w:rsidRPr="0005542C">
                      <w:rPr>
                        <w:rFonts w:ascii="Times New Roman" w:hAnsi="Times New Roman" w:cs="Times New Roman"/>
                      </w:rPr>
                      <w:t>376</w:t>
                    </w:r>
                    <w:r w:rsidRPr="000575B7">
                      <w:rPr>
                        <w:rFonts w:ascii="Times New Roman" w:hAnsi="Times New Roman" w:cs="Times New Roman"/>
                      </w:rPr>
                      <w:t>.</w:t>
                    </w:r>
                    <w:r w:rsidRPr="0005542C">
                      <w:rPr>
                        <w:rFonts w:ascii="Times New Roman" w:hAnsi="Times New Roman" w:cs="Times New Roman"/>
                      </w:rPr>
                      <w:t>13</w:t>
                    </w:r>
                  </w:p>
                </w:tc>
                <w:tc>
                  <w:tcPr>
                    <w:tcW w:w="926" w:type="pct"/>
                    <w:shd w:val="clear" w:color="auto" w:fill="auto"/>
                    <w:vAlign w:val="center"/>
                  </w:tcPr>
                  <w:p w14:paraId="10E2B87D"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156</w:t>
                    </w:r>
                    <w:r w:rsidRPr="000575B7">
                      <w:rPr>
                        <w:rFonts w:ascii="Times New Roman" w:hAnsi="Times New Roman" w:cs="Times New Roman"/>
                      </w:rPr>
                      <w:t>,</w:t>
                    </w:r>
                    <w:r w:rsidRPr="0005542C">
                      <w:rPr>
                        <w:rFonts w:ascii="Times New Roman" w:hAnsi="Times New Roman" w:cs="Times New Roman"/>
                      </w:rPr>
                      <w:t>251</w:t>
                    </w:r>
                    <w:r w:rsidRPr="000575B7">
                      <w:rPr>
                        <w:rFonts w:ascii="Times New Roman" w:hAnsi="Times New Roman" w:cs="Times New Roman"/>
                      </w:rPr>
                      <w:t>.</w:t>
                    </w:r>
                    <w:r w:rsidRPr="0005542C">
                      <w:rPr>
                        <w:rFonts w:ascii="Times New Roman" w:hAnsi="Times New Roman" w:cs="Times New Roman"/>
                      </w:rPr>
                      <w:t>46</w:t>
                    </w:r>
                  </w:p>
                </w:tc>
              </w:tr>
            </w:sdtContent>
          </w:sdt>
          <w:sdt>
            <w:sdtPr>
              <w:rPr>
                <w:szCs w:val="21"/>
              </w:rPr>
              <w:alias w:val="递延所得税资产明细"/>
              <w:tag w:val="_GBC_78d44848a87d4473a54948d3e2adbb46"/>
              <w:id w:val="-712105373"/>
              <w:lock w:val="sdtLocked"/>
            </w:sdtPr>
            <w:sdtEndPr>
              <w:rPr>
                <w:rFonts w:ascii="Times New Roman" w:hAnsi="Times New Roman" w:cs="Times New Roman"/>
              </w:rPr>
            </w:sdtEndPr>
            <w:sdtContent>
              <w:tr w:rsidR="00E34A5B" w14:paraId="39CA9445" w14:textId="77777777" w:rsidTr="000E4E88">
                <w:trPr>
                  <w:trHeight w:val="285"/>
                </w:trPr>
                <w:tc>
                  <w:tcPr>
                    <w:tcW w:w="1282" w:type="pct"/>
                    <w:shd w:val="clear" w:color="auto" w:fill="auto"/>
                    <w:vAlign w:val="center"/>
                  </w:tcPr>
                  <w:p w14:paraId="0A9A71B8" w14:textId="77777777" w:rsidR="00E34A5B" w:rsidRDefault="00E34A5B" w:rsidP="000E4E88">
                    <w:pPr>
                      <w:rPr>
                        <w:szCs w:val="21"/>
                      </w:rPr>
                    </w:pPr>
                    <w:r>
                      <w:t>交易性金融资产/负债公允价值变动</w:t>
                    </w:r>
                  </w:p>
                </w:tc>
                <w:tc>
                  <w:tcPr>
                    <w:tcW w:w="963" w:type="pct"/>
                    <w:shd w:val="clear" w:color="auto" w:fill="auto"/>
                    <w:vAlign w:val="center"/>
                  </w:tcPr>
                  <w:p w14:paraId="62095D95"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391</w:t>
                    </w:r>
                    <w:r w:rsidRPr="000575B7">
                      <w:rPr>
                        <w:rFonts w:ascii="Times New Roman" w:hAnsi="Times New Roman" w:cs="Times New Roman"/>
                      </w:rPr>
                      <w:t>,</w:t>
                    </w:r>
                    <w:r w:rsidRPr="0005542C">
                      <w:rPr>
                        <w:rFonts w:ascii="Times New Roman" w:hAnsi="Times New Roman" w:cs="Times New Roman"/>
                      </w:rPr>
                      <w:t>109</w:t>
                    </w:r>
                    <w:r w:rsidRPr="000575B7">
                      <w:rPr>
                        <w:rFonts w:ascii="Times New Roman" w:hAnsi="Times New Roman" w:cs="Times New Roman"/>
                      </w:rPr>
                      <w:t>.</w:t>
                    </w:r>
                    <w:r w:rsidRPr="0005542C">
                      <w:rPr>
                        <w:rFonts w:ascii="Times New Roman" w:hAnsi="Times New Roman" w:cs="Times New Roman"/>
                      </w:rPr>
                      <w:t>14</w:t>
                    </w:r>
                  </w:p>
                </w:tc>
                <w:tc>
                  <w:tcPr>
                    <w:tcW w:w="873" w:type="pct"/>
                    <w:shd w:val="clear" w:color="auto" w:fill="auto"/>
                    <w:vAlign w:val="center"/>
                  </w:tcPr>
                  <w:p w14:paraId="1C5810BF"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58</w:t>
                    </w:r>
                    <w:r w:rsidRPr="000575B7">
                      <w:rPr>
                        <w:rFonts w:ascii="Times New Roman" w:hAnsi="Times New Roman" w:cs="Times New Roman"/>
                      </w:rPr>
                      <w:t>,</w:t>
                    </w:r>
                    <w:r w:rsidRPr="0005542C">
                      <w:rPr>
                        <w:rFonts w:ascii="Times New Roman" w:hAnsi="Times New Roman" w:cs="Times New Roman"/>
                      </w:rPr>
                      <w:t>666</w:t>
                    </w:r>
                    <w:r w:rsidRPr="000575B7">
                      <w:rPr>
                        <w:rFonts w:ascii="Times New Roman" w:hAnsi="Times New Roman" w:cs="Times New Roman"/>
                      </w:rPr>
                      <w:t>.</w:t>
                    </w:r>
                    <w:r w:rsidRPr="0005542C">
                      <w:rPr>
                        <w:rFonts w:ascii="Times New Roman" w:hAnsi="Times New Roman" w:cs="Times New Roman"/>
                      </w:rPr>
                      <w:t>37</w:t>
                    </w:r>
                  </w:p>
                </w:tc>
                <w:tc>
                  <w:tcPr>
                    <w:tcW w:w="956" w:type="pct"/>
                    <w:shd w:val="clear" w:color="auto" w:fill="auto"/>
                    <w:vAlign w:val="center"/>
                  </w:tcPr>
                  <w:p w14:paraId="79872D46"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391</w:t>
                    </w:r>
                    <w:r w:rsidRPr="000575B7">
                      <w:rPr>
                        <w:rFonts w:ascii="Times New Roman" w:hAnsi="Times New Roman" w:cs="Times New Roman"/>
                      </w:rPr>
                      <w:t>,</w:t>
                    </w:r>
                    <w:r w:rsidRPr="0005542C">
                      <w:rPr>
                        <w:rFonts w:ascii="Times New Roman" w:hAnsi="Times New Roman" w:cs="Times New Roman"/>
                      </w:rPr>
                      <w:t>109</w:t>
                    </w:r>
                    <w:r w:rsidRPr="000575B7">
                      <w:rPr>
                        <w:rFonts w:ascii="Times New Roman" w:hAnsi="Times New Roman" w:cs="Times New Roman"/>
                      </w:rPr>
                      <w:t>.</w:t>
                    </w:r>
                    <w:r w:rsidRPr="0005542C">
                      <w:rPr>
                        <w:rFonts w:ascii="Times New Roman" w:hAnsi="Times New Roman" w:cs="Times New Roman"/>
                      </w:rPr>
                      <w:t>14</w:t>
                    </w:r>
                  </w:p>
                </w:tc>
                <w:tc>
                  <w:tcPr>
                    <w:tcW w:w="926" w:type="pct"/>
                    <w:shd w:val="clear" w:color="auto" w:fill="auto"/>
                    <w:vAlign w:val="center"/>
                  </w:tcPr>
                  <w:p w14:paraId="51E0D7FB" w14:textId="77777777" w:rsidR="00E34A5B" w:rsidRPr="000575B7" w:rsidRDefault="00E34A5B" w:rsidP="000E4E88">
                    <w:pPr>
                      <w:jc w:val="right"/>
                      <w:rPr>
                        <w:rFonts w:ascii="Times New Roman" w:hAnsi="Times New Roman" w:cs="Times New Roman"/>
                        <w:szCs w:val="21"/>
                      </w:rPr>
                    </w:pPr>
                    <w:r w:rsidRPr="0005542C">
                      <w:rPr>
                        <w:rFonts w:ascii="Times New Roman" w:hAnsi="Times New Roman" w:cs="Times New Roman"/>
                      </w:rPr>
                      <w:t>58</w:t>
                    </w:r>
                    <w:r w:rsidRPr="000575B7">
                      <w:rPr>
                        <w:rFonts w:ascii="Times New Roman" w:hAnsi="Times New Roman" w:cs="Times New Roman"/>
                      </w:rPr>
                      <w:t>,</w:t>
                    </w:r>
                    <w:r w:rsidRPr="0005542C">
                      <w:rPr>
                        <w:rFonts w:ascii="Times New Roman" w:hAnsi="Times New Roman" w:cs="Times New Roman"/>
                      </w:rPr>
                      <w:t>666</w:t>
                    </w:r>
                    <w:r w:rsidRPr="000575B7">
                      <w:rPr>
                        <w:rFonts w:ascii="Times New Roman" w:hAnsi="Times New Roman" w:cs="Times New Roman"/>
                      </w:rPr>
                      <w:t>.</w:t>
                    </w:r>
                    <w:r w:rsidRPr="0005542C">
                      <w:rPr>
                        <w:rFonts w:ascii="Times New Roman" w:hAnsi="Times New Roman" w:cs="Times New Roman"/>
                      </w:rPr>
                      <w:t>37</w:t>
                    </w:r>
                  </w:p>
                </w:tc>
              </w:tr>
            </w:sdtContent>
          </w:sdt>
          <w:tr w:rsidR="00E34A5B" w:rsidRPr="00C00966" w14:paraId="78CCAF76" w14:textId="77777777" w:rsidTr="000E4E88">
            <w:trPr>
              <w:trHeight w:val="285"/>
            </w:trPr>
            <w:sdt>
              <w:sdtPr>
                <w:tag w:val="_PLD_aff9781bbd7249709be440b59752c5c2"/>
                <w:id w:val="1856386864"/>
                <w:lock w:val="sdtLocked"/>
              </w:sdtPr>
              <w:sdtEndPr/>
              <w:sdtContent>
                <w:tc>
                  <w:tcPr>
                    <w:tcW w:w="1282" w:type="pct"/>
                    <w:shd w:val="clear" w:color="auto" w:fill="auto"/>
                    <w:vAlign w:val="center"/>
                  </w:tcPr>
                  <w:p w14:paraId="2BA6FDF9" w14:textId="77777777" w:rsidR="00E34A5B" w:rsidRDefault="00E34A5B" w:rsidP="000E4E88">
                    <w:pPr>
                      <w:jc w:val="center"/>
                      <w:rPr>
                        <w:szCs w:val="21"/>
                      </w:rPr>
                    </w:pPr>
                    <w:r>
                      <w:rPr>
                        <w:rFonts w:hint="eastAsia"/>
                        <w:szCs w:val="21"/>
                      </w:rPr>
                      <w:t>合计</w:t>
                    </w:r>
                  </w:p>
                </w:tc>
              </w:sdtContent>
            </w:sdt>
            <w:tc>
              <w:tcPr>
                <w:tcW w:w="963" w:type="pct"/>
                <w:shd w:val="clear" w:color="auto" w:fill="auto"/>
                <w:vAlign w:val="center"/>
              </w:tcPr>
              <w:p w14:paraId="406A0A4E" w14:textId="77777777" w:rsidR="00E34A5B" w:rsidRPr="000575B7" w:rsidRDefault="00E34A5B" w:rsidP="000E4E88">
                <w:pPr>
                  <w:jc w:val="right"/>
                  <w:rPr>
                    <w:rFonts w:ascii="Times New Roman" w:hAnsi="Times New Roman" w:cs="Times New Roman"/>
                  </w:rPr>
                </w:pPr>
                <w:r w:rsidRPr="0005542C">
                  <w:rPr>
                    <w:rFonts w:ascii="Times New Roman" w:hAnsi="Times New Roman" w:cs="Times New Roman"/>
                  </w:rPr>
                  <w:t>1</w:t>
                </w:r>
                <w:r w:rsidRPr="000575B7">
                  <w:rPr>
                    <w:rFonts w:ascii="Times New Roman" w:hAnsi="Times New Roman" w:cs="Times New Roman"/>
                  </w:rPr>
                  <w:t>,</w:t>
                </w:r>
                <w:r w:rsidRPr="0005542C">
                  <w:rPr>
                    <w:rFonts w:ascii="Times New Roman" w:hAnsi="Times New Roman" w:cs="Times New Roman"/>
                  </w:rPr>
                  <w:t>129</w:t>
                </w:r>
                <w:r w:rsidRPr="000575B7">
                  <w:rPr>
                    <w:rFonts w:ascii="Times New Roman" w:hAnsi="Times New Roman" w:cs="Times New Roman"/>
                  </w:rPr>
                  <w:t>,</w:t>
                </w:r>
                <w:r w:rsidRPr="0005542C">
                  <w:rPr>
                    <w:rFonts w:ascii="Times New Roman" w:hAnsi="Times New Roman" w:cs="Times New Roman"/>
                  </w:rPr>
                  <w:t>223</w:t>
                </w:r>
                <w:r w:rsidRPr="000575B7">
                  <w:rPr>
                    <w:rFonts w:ascii="Times New Roman" w:hAnsi="Times New Roman" w:cs="Times New Roman"/>
                  </w:rPr>
                  <w:t>,</w:t>
                </w:r>
                <w:r w:rsidRPr="0005542C">
                  <w:rPr>
                    <w:rFonts w:ascii="Times New Roman" w:hAnsi="Times New Roman" w:cs="Times New Roman"/>
                  </w:rPr>
                  <w:t>117</w:t>
                </w:r>
                <w:r w:rsidRPr="000575B7">
                  <w:rPr>
                    <w:rFonts w:ascii="Times New Roman" w:hAnsi="Times New Roman" w:cs="Times New Roman"/>
                  </w:rPr>
                  <w:t>.</w:t>
                </w:r>
                <w:r w:rsidRPr="0005542C">
                  <w:rPr>
                    <w:rFonts w:ascii="Times New Roman" w:hAnsi="Times New Roman" w:cs="Times New Roman"/>
                  </w:rPr>
                  <w:t>71</w:t>
                </w:r>
              </w:p>
            </w:tc>
            <w:tc>
              <w:tcPr>
                <w:tcW w:w="873" w:type="pct"/>
                <w:shd w:val="clear" w:color="auto" w:fill="auto"/>
                <w:vAlign w:val="center"/>
              </w:tcPr>
              <w:p w14:paraId="3F1A2BCD" w14:textId="77777777" w:rsidR="00E34A5B" w:rsidRPr="000575B7" w:rsidRDefault="00E34A5B" w:rsidP="000E4E88">
                <w:pPr>
                  <w:jc w:val="right"/>
                  <w:rPr>
                    <w:rFonts w:ascii="Times New Roman" w:hAnsi="Times New Roman" w:cs="Times New Roman"/>
                  </w:rPr>
                </w:pPr>
                <w:r w:rsidRPr="0005542C">
                  <w:rPr>
                    <w:rFonts w:ascii="Times New Roman" w:hAnsi="Times New Roman" w:cs="Times New Roman"/>
                  </w:rPr>
                  <w:t>223</w:t>
                </w:r>
                <w:r w:rsidRPr="000575B7">
                  <w:rPr>
                    <w:rFonts w:ascii="Times New Roman" w:hAnsi="Times New Roman" w:cs="Times New Roman"/>
                  </w:rPr>
                  <w:t>,</w:t>
                </w:r>
                <w:r w:rsidRPr="0005542C">
                  <w:rPr>
                    <w:rFonts w:ascii="Times New Roman" w:hAnsi="Times New Roman" w:cs="Times New Roman"/>
                  </w:rPr>
                  <w:t>399</w:t>
                </w:r>
                <w:r w:rsidRPr="000575B7">
                  <w:rPr>
                    <w:rFonts w:ascii="Times New Roman" w:hAnsi="Times New Roman" w:cs="Times New Roman"/>
                  </w:rPr>
                  <w:t>,</w:t>
                </w:r>
                <w:r w:rsidRPr="0005542C">
                  <w:rPr>
                    <w:rFonts w:ascii="Times New Roman" w:hAnsi="Times New Roman" w:cs="Times New Roman"/>
                  </w:rPr>
                  <w:t>330</w:t>
                </w:r>
                <w:r w:rsidRPr="000575B7">
                  <w:rPr>
                    <w:rFonts w:ascii="Times New Roman" w:hAnsi="Times New Roman" w:cs="Times New Roman"/>
                  </w:rPr>
                  <w:t>.</w:t>
                </w:r>
                <w:r w:rsidRPr="0005542C">
                  <w:rPr>
                    <w:rFonts w:ascii="Times New Roman" w:hAnsi="Times New Roman" w:cs="Times New Roman"/>
                  </w:rPr>
                  <w:t>86</w:t>
                </w:r>
              </w:p>
            </w:tc>
            <w:tc>
              <w:tcPr>
                <w:tcW w:w="956" w:type="pct"/>
                <w:shd w:val="clear" w:color="auto" w:fill="auto"/>
                <w:vAlign w:val="center"/>
              </w:tcPr>
              <w:p w14:paraId="6A0F2CAA" w14:textId="77777777" w:rsidR="00E34A5B" w:rsidRPr="000575B7" w:rsidRDefault="00E34A5B" w:rsidP="000E4E88">
                <w:pPr>
                  <w:jc w:val="right"/>
                  <w:rPr>
                    <w:rFonts w:ascii="Times New Roman" w:hAnsi="Times New Roman" w:cs="Times New Roman"/>
                  </w:rPr>
                </w:pPr>
                <w:r w:rsidRPr="0005542C">
                  <w:rPr>
                    <w:rFonts w:ascii="Times New Roman" w:hAnsi="Times New Roman" w:cs="Times New Roman"/>
                  </w:rPr>
                  <w:t>1</w:t>
                </w:r>
                <w:r w:rsidRPr="000575B7">
                  <w:rPr>
                    <w:rFonts w:ascii="Times New Roman" w:hAnsi="Times New Roman" w:cs="Times New Roman"/>
                  </w:rPr>
                  <w:t>,</w:t>
                </w:r>
                <w:r w:rsidRPr="0005542C">
                  <w:rPr>
                    <w:rFonts w:ascii="Times New Roman" w:hAnsi="Times New Roman" w:cs="Times New Roman"/>
                  </w:rPr>
                  <w:t>042</w:t>
                </w:r>
                <w:r w:rsidRPr="000575B7">
                  <w:rPr>
                    <w:rFonts w:ascii="Times New Roman" w:hAnsi="Times New Roman" w:cs="Times New Roman"/>
                  </w:rPr>
                  <w:t>,</w:t>
                </w:r>
                <w:r w:rsidRPr="0005542C">
                  <w:rPr>
                    <w:rFonts w:ascii="Times New Roman" w:hAnsi="Times New Roman" w:cs="Times New Roman"/>
                  </w:rPr>
                  <w:t>670</w:t>
                </w:r>
                <w:r w:rsidRPr="000575B7">
                  <w:rPr>
                    <w:rFonts w:ascii="Times New Roman" w:hAnsi="Times New Roman" w:cs="Times New Roman"/>
                  </w:rPr>
                  <w:t>,</w:t>
                </w:r>
                <w:r w:rsidRPr="0005542C">
                  <w:rPr>
                    <w:rFonts w:ascii="Times New Roman" w:hAnsi="Times New Roman" w:cs="Times New Roman"/>
                  </w:rPr>
                  <w:t>347</w:t>
                </w:r>
                <w:r w:rsidRPr="000575B7">
                  <w:rPr>
                    <w:rFonts w:ascii="Times New Roman" w:hAnsi="Times New Roman" w:cs="Times New Roman"/>
                  </w:rPr>
                  <w:t>.</w:t>
                </w:r>
                <w:r w:rsidRPr="0005542C">
                  <w:rPr>
                    <w:rFonts w:ascii="Times New Roman" w:hAnsi="Times New Roman" w:cs="Times New Roman"/>
                  </w:rPr>
                  <w:t>28</w:t>
                </w:r>
              </w:p>
            </w:tc>
            <w:tc>
              <w:tcPr>
                <w:tcW w:w="926" w:type="pct"/>
                <w:shd w:val="clear" w:color="auto" w:fill="auto"/>
                <w:vAlign w:val="center"/>
              </w:tcPr>
              <w:p w14:paraId="633163C0" w14:textId="77777777" w:rsidR="00E34A5B" w:rsidRPr="000575B7" w:rsidRDefault="00E34A5B" w:rsidP="000E4E88">
                <w:pPr>
                  <w:jc w:val="right"/>
                  <w:rPr>
                    <w:rFonts w:ascii="Times New Roman" w:hAnsi="Times New Roman" w:cs="Times New Roman"/>
                  </w:rPr>
                </w:pPr>
                <w:r w:rsidRPr="0005542C">
                  <w:rPr>
                    <w:rFonts w:ascii="Times New Roman" w:hAnsi="Times New Roman" w:cs="Times New Roman"/>
                  </w:rPr>
                  <w:t>201</w:t>
                </w:r>
                <w:r w:rsidRPr="000575B7">
                  <w:rPr>
                    <w:rFonts w:ascii="Times New Roman" w:hAnsi="Times New Roman" w:cs="Times New Roman"/>
                  </w:rPr>
                  <w:t>,</w:t>
                </w:r>
                <w:r w:rsidRPr="0005542C">
                  <w:rPr>
                    <w:rFonts w:ascii="Times New Roman" w:hAnsi="Times New Roman" w:cs="Times New Roman"/>
                  </w:rPr>
                  <w:t>893</w:t>
                </w:r>
                <w:r w:rsidRPr="000575B7">
                  <w:rPr>
                    <w:rFonts w:ascii="Times New Roman" w:hAnsi="Times New Roman" w:cs="Times New Roman"/>
                  </w:rPr>
                  <w:t>,</w:t>
                </w:r>
                <w:r w:rsidRPr="0005542C">
                  <w:rPr>
                    <w:rFonts w:ascii="Times New Roman" w:hAnsi="Times New Roman" w:cs="Times New Roman"/>
                  </w:rPr>
                  <w:t>498</w:t>
                </w:r>
                <w:r w:rsidRPr="000575B7">
                  <w:rPr>
                    <w:rFonts w:ascii="Times New Roman" w:hAnsi="Times New Roman" w:cs="Times New Roman"/>
                  </w:rPr>
                  <w:t>.</w:t>
                </w:r>
                <w:r w:rsidRPr="0005542C">
                  <w:rPr>
                    <w:rFonts w:ascii="Times New Roman" w:hAnsi="Times New Roman" w:cs="Times New Roman"/>
                  </w:rPr>
                  <w:t>18</w:t>
                </w:r>
              </w:p>
            </w:tc>
          </w:tr>
        </w:tbl>
        <w:p w14:paraId="5F744597" w14:textId="77777777" w:rsidR="00E34A5B" w:rsidRDefault="00E34A5B"/>
        <w:p w14:paraId="0BA31933" w14:textId="5B7A2297" w:rsidR="0016304A" w:rsidRDefault="00C73534">
          <w:pPr>
            <w:pStyle w:val="101"/>
          </w:pPr>
        </w:p>
      </w:sdtContent>
    </w:sdt>
    <w:bookmarkStart w:id="279" w:name="_Hlk11160621" w:displacedByCustomXml="next"/>
    <w:sdt>
      <w:sdtPr>
        <w:rPr>
          <w:rFonts w:ascii="宋体" w:hAnsi="宋体" w:cs="宋体" w:hint="eastAsia"/>
          <w:b w:val="0"/>
          <w:bCs w:val="0"/>
          <w:kern w:val="0"/>
          <w:szCs w:val="24"/>
        </w:rPr>
        <w:alias w:val="模块:未经抵销的递延所得税负债"/>
        <w:tag w:val="_SEC_022eb52f9e1542cbb5aaa5a287b8ee2a"/>
        <w:id w:val="996459461"/>
        <w:lock w:val="sdtLocked"/>
        <w:placeholder>
          <w:docPart w:val="GBC22222222222222222222222222222"/>
        </w:placeholder>
      </w:sdtPr>
      <w:sdtEndPr/>
      <w:sdtContent>
        <w:p w14:paraId="0B0A6A3C" w14:textId="77777777" w:rsidR="0016304A" w:rsidRDefault="0016304A" w:rsidP="00E9693C">
          <w:pPr>
            <w:pStyle w:val="98"/>
            <w:numPr>
              <w:ilvl w:val="0"/>
              <w:numId w:val="75"/>
            </w:numPr>
            <w:tabs>
              <w:tab w:val="left" w:pos="588"/>
              <w:tab w:val="left" w:pos="616"/>
            </w:tabs>
            <w:rPr>
              <w:rFonts w:ascii="宋体" w:hAnsi="宋体"/>
            </w:rPr>
          </w:pPr>
          <w:r>
            <w:rPr>
              <w:rFonts w:ascii="宋体" w:hAnsi="宋体" w:hint="eastAsia"/>
            </w:rPr>
            <w:t>未经抵销的递延所得税负债</w:t>
          </w:r>
        </w:p>
        <w:sdt>
          <w:sdtPr>
            <w:alias w:val="是否适用：未经抵销的递延所得税负债[双击切换]"/>
            <w:tag w:val="_GBC_e9cf2825b61d4a9ca57e90c2ed017173"/>
            <w:id w:val="-2017910741"/>
            <w:lock w:val="sdtLocked"/>
            <w:placeholder>
              <w:docPart w:val="GBC22222222222222222222222222222"/>
            </w:placeholder>
          </w:sdtPr>
          <w:sdtEndPr/>
          <w:sdtContent>
            <w:p w14:paraId="299A35D2" w14:textId="7098919A"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7EA7E05" w14:textId="20739CEB" w:rsidR="0016304A" w:rsidRDefault="0016304A">
          <w:pPr>
            <w:jc w:val="right"/>
          </w:pPr>
          <w:r>
            <w:rPr>
              <w:rFonts w:hint="eastAsia"/>
            </w:rPr>
            <w:t>单位：</w:t>
          </w:r>
          <w:sdt>
            <w:sdtPr>
              <w:rPr>
                <w:rFonts w:hint="eastAsia"/>
              </w:rPr>
              <w:alias w:val="单位：财务附注：未经抵销的递延所得税负债"/>
              <w:tag w:val="_GBC_7fa4a7048e284eb79ceb0dee5165516f"/>
              <w:id w:val="191928350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附注：未经抵销的递延所得税负债"/>
              <w:tag w:val="_GBC_85beae3a7d624858bfe37a33da15472b"/>
              <w:id w:val="-156579659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08"/>
            <w:gridCol w:w="1627"/>
            <w:gridCol w:w="1616"/>
            <w:gridCol w:w="1645"/>
            <w:gridCol w:w="1627"/>
          </w:tblGrid>
          <w:tr w:rsidR="0016304A" w14:paraId="6513B507" w14:textId="77777777" w:rsidTr="0016304A">
            <w:trPr>
              <w:trHeight w:val="285"/>
            </w:trPr>
            <w:sdt>
              <w:sdtPr>
                <w:tag w:val="_PLD_66ef6111bb2d4b3792b581d6ff38c8d2"/>
                <w:id w:val="456522701"/>
                <w:lock w:val="sdtLocked"/>
              </w:sdtPr>
              <w:sdtEndPr/>
              <w:sdtContent>
                <w:tc>
                  <w:tcPr>
                    <w:tcW w:w="1308" w:type="pct"/>
                    <w:vMerge w:val="restart"/>
                    <w:shd w:val="clear" w:color="auto" w:fill="auto"/>
                    <w:vAlign w:val="center"/>
                  </w:tcPr>
                  <w:p w14:paraId="526E3ACA" w14:textId="77777777" w:rsidR="0016304A" w:rsidRDefault="0016304A" w:rsidP="0016304A">
                    <w:pPr>
                      <w:jc w:val="center"/>
                      <w:rPr>
                        <w:szCs w:val="21"/>
                      </w:rPr>
                    </w:pPr>
                    <w:r>
                      <w:rPr>
                        <w:rFonts w:hint="eastAsia"/>
                        <w:szCs w:val="21"/>
                      </w:rPr>
                      <w:t>项目</w:t>
                    </w:r>
                  </w:p>
                </w:tc>
              </w:sdtContent>
            </w:sdt>
            <w:sdt>
              <w:sdtPr>
                <w:tag w:val="_PLD_b850d4f63866495f80e69799c9ea1b37"/>
                <w:id w:val="1334180740"/>
                <w:lock w:val="sdtLocked"/>
              </w:sdtPr>
              <w:sdtEndPr/>
              <w:sdtContent>
                <w:tc>
                  <w:tcPr>
                    <w:tcW w:w="1838" w:type="pct"/>
                    <w:gridSpan w:val="2"/>
                    <w:shd w:val="clear" w:color="auto" w:fill="auto"/>
                    <w:vAlign w:val="center"/>
                  </w:tcPr>
                  <w:p w14:paraId="69D22AC7" w14:textId="77777777" w:rsidR="0016304A" w:rsidRDefault="0016304A" w:rsidP="0016304A">
                    <w:pPr>
                      <w:jc w:val="center"/>
                      <w:rPr>
                        <w:szCs w:val="21"/>
                      </w:rPr>
                    </w:pPr>
                    <w:r>
                      <w:rPr>
                        <w:rFonts w:hint="eastAsia"/>
                        <w:szCs w:val="21"/>
                      </w:rPr>
                      <w:t>期末余额</w:t>
                    </w:r>
                  </w:p>
                </w:tc>
              </w:sdtContent>
            </w:sdt>
            <w:sdt>
              <w:sdtPr>
                <w:tag w:val="_PLD_951c3eee882c4aaa862f620814f6ce4e"/>
                <w:id w:val="1577479288"/>
                <w:lock w:val="sdtLocked"/>
              </w:sdtPr>
              <w:sdtEndPr/>
              <w:sdtContent>
                <w:tc>
                  <w:tcPr>
                    <w:tcW w:w="1854" w:type="pct"/>
                    <w:gridSpan w:val="2"/>
                    <w:shd w:val="clear" w:color="auto" w:fill="auto"/>
                    <w:vAlign w:val="center"/>
                  </w:tcPr>
                  <w:p w14:paraId="3EBFF480" w14:textId="77777777" w:rsidR="0016304A" w:rsidRDefault="0016304A" w:rsidP="0016304A">
                    <w:pPr>
                      <w:jc w:val="center"/>
                      <w:rPr>
                        <w:szCs w:val="21"/>
                      </w:rPr>
                    </w:pPr>
                    <w:r>
                      <w:rPr>
                        <w:rFonts w:hint="eastAsia"/>
                        <w:szCs w:val="21"/>
                      </w:rPr>
                      <w:t>期初余额</w:t>
                    </w:r>
                  </w:p>
                </w:tc>
              </w:sdtContent>
            </w:sdt>
          </w:tr>
          <w:tr w:rsidR="0016304A" w14:paraId="72BA6356" w14:textId="77777777" w:rsidTr="0016304A">
            <w:trPr>
              <w:trHeight w:val="285"/>
            </w:trPr>
            <w:tc>
              <w:tcPr>
                <w:tcW w:w="1308" w:type="pct"/>
                <w:vMerge/>
                <w:shd w:val="clear" w:color="auto" w:fill="auto"/>
                <w:vAlign w:val="center"/>
              </w:tcPr>
              <w:p w14:paraId="4014C847" w14:textId="77777777" w:rsidR="0016304A" w:rsidRDefault="0016304A" w:rsidP="0016304A">
                <w:pPr>
                  <w:jc w:val="center"/>
                  <w:rPr>
                    <w:b/>
                    <w:szCs w:val="21"/>
                  </w:rPr>
                </w:pPr>
              </w:p>
            </w:tc>
            <w:sdt>
              <w:sdtPr>
                <w:tag w:val="_PLD_f33e3c528ff14a2bac81ec99970641f6"/>
                <w:id w:val="-2131780006"/>
                <w:lock w:val="sdtLocked"/>
              </w:sdtPr>
              <w:sdtEndPr/>
              <w:sdtContent>
                <w:tc>
                  <w:tcPr>
                    <w:tcW w:w="922" w:type="pct"/>
                    <w:shd w:val="clear" w:color="auto" w:fill="auto"/>
                    <w:vAlign w:val="center"/>
                  </w:tcPr>
                  <w:p w14:paraId="7854137F" w14:textId="77777777" w:rsidR="0016304A" w:rsidRDefault="0016304A" w:rsidP="0016304A">
                    <w:pPr>
                      <w:jc w:val="center"/>
                      <w:rPr>
                        <w:szCs w:val="21"/>
                      </w:rPr>
                    </w:pPr>
                    <w:r>
                      <w:rPr>
                        <w:rFonts w:hint="eastAsia"/>
                        <w:szCs w:val="21"/>
                      </w:rPr>
                      <w:t>应纳税暂时性差异</w:t>
                    </w:r>
                  </w:p>
                </w:tc>
              </w:sdtContent>
            </w:sdt>
            <w:sdt>
              <w:sdtPr>
                <w:tag w:val="_PLD_0cb734f9904e4a57a5107d601b9b38d1"/>
                <w:id w:val="991910202"/>
                <w:lock w:val="sdtLocked"/>
              </w:sdtPr>
              <w:sdtEndPr/>
              <w:sdtContent>
                <w:tc>
                  <w:tcPr>
                    <w:tcW w:w="916" w:type="pct"/>
                    <w:shd w:val="clear" w:color="auto" w:fill="auto"/>
                    <w:vAlign w:val="center"/>
                  </w:tcPr>
                  <w:p w14:paraId="4C7CE8D2" w14:textId="77777777" w:rsidR="0016304A" w:rsidRDefault="0016304A" w:rsidP="0016304A">
                    <w:pPr>
                      <w:jc w:val="center"/>
                      <w:rPr>
                        <w:szCs w:val="21"/>
                      </w:rPr>
                    </w:pPr>
                    <w:r>
                      <w:rPr>
                        <w:rFonts w:hint="eastAsia"/>
                        <w:szCs w:val="21"/>
                      </w:rPr>
                      <w:t>递延所得税</w:t>
                    </w:r>
                  </w:p>
                  <w:p w14:paraId="6EFC9987" w14:textId="77777777" w:rsidR="0016304A" w:rsidRDefault="0016304A" w:rsidP="0016304A">
                    <w:pPr>
                      <w:jc w:val="center"/>
                      <w:rPr>
                        <w:szCs w:val="21"/>
                      </w:rPr>
                    </w:pPr>
                    <w:r>
                      <w:rPr>
                        <w:rFonts w:hint="eastAsia"/>
                        <w:szCs w:val="21"/>
                      </w:rPr>
                      <w:t>负债</w:t>
                    </w:r>
                  </w:p>
                </w:tc>
              </w:sdtContent>
            </w:sdt>
            <w:sdt>
              <w:sdtPr>
                <w:tag w:val="_PLD_ddf3980c66a840e782386c14bb078052"/>
                <w:id w:val="1644156001"/>
                <w:lock w:val="sdtLocked"/>
              </w:sdtPr>
              <w:sdtEndPr/>
              <w:sdtContent>
                <w:tc>
                  <w:tcPr>
                    <w:tcW w:w="932" w:type="pct"/>
                    <w:shd w:val="clear" w:color="auto" w:fill="auto"/>
                    <w:vAlign w:val="center"/>
                  </w:tcPr>
                  <w:p w14:paraId="6B9AB6B1" w14:textId="77777777" w:rsidR="0016304A" w:rsidRDefault="0016304A" w:rsidP="0016304A">
                    <w:pPr>
                      <w:jc w:val="center"/>
                      <w:rPr>
                        <w:szCs w:val="21"/>
                      </w:rPr>
                    </w:pPr>
                    <w:r>
                      <w:rPr>
                        <w:rFonts w:hint="eastAsia"/>
                        <w:szCs w:val="21"/>
                      </w:rPr>
                      <w:t>应纳税暂时性差异</w:t>
                    </w:r>
                  </w:p>
                </w:tc>
              </w:sdtContent>
            </w:sdt>
            <w:sdt>
              <w:sdtPr>
                <w:tag w:val="_PLD_590dc17e8304449fbff47c3b3cd45eb5"/>
                <w:id w:val="105014490"/>
                <w:lock w:val="sdtLocked"/>
              </w:sdtPr>
              <w:sdtEndPr/>
              <w:sdtContent>
                <w:tc>
                  <w:tcPr>
                    <w:tcW w:w="922" w:type="pct"/>
                    <w:shd w:val="clear" w:color="auto" w:fill="auto"/>
                    <w:vAlign w:val="center"/>
                  </w:tcPr>
                  <w:p w14:paraId="295F9ECF" w14:textId="77777777" w:rsidR="0016304A" w:rsidRDefault="0016304A" w:rsidP="0016304A">
                    <w:pPr>
                      <w:jc w:val="center"/>
                      <w:rPr>
                        <w:szCs w:val="21"/>
                      </w:rPr>
                    </w:pPr>
                    <w:r>
                      <w:rPr>
                        <w:rFonts w:hint="eastAsia"/>
                        <w:szCs w:val="21"/>
                      </w:rPr>
                      <w:t>递延所得税</w:t>
                    </w:r>
                  </w:p>
                  <w:p w14:paraId="545C4470" w14:textId="77777777" w:rsidR="0016304A" w:rsidRDefault="0016304A" w:rsidP="0016304A">
                    <w:pPr>
                      <w:jc w:val="center"/>
                      <w:rPr>
                        <w:szCs w:val="21"/>
                      </w:rPr>
                    </w:pPr>
                    <w:r>
                      <w:rPr>
                        <w:rFonts w:hint="eastAsia"/>
                        <w:szCs w:val="21"/>
                      </w:rPr>
                      <w:t>负债</w:t>
                    </w:r>
                  </w:p>
                </w:tc>
              </w:sdtContent>
            </w:sdt>
          </w:tr>
          <w:tr w:rsidR="0016304A" w14:paraId="0F3FB8E1" w14:textId="77777777" w:rsidTr="00E02668">
            <w:trPr>
              <w:trHeight w:val="285"/>
            </w:trPr>
            <w:sdt>
              <w:sdtPr>
                <w:tag w:val="_PLD_82ac8bb49f704e4d94c96a530da54377"/>
                <w:id w:val="1315988643"/>
                <w:lock w:val="sdtLocked"/>
              </w:sdtPr>
              <w:sdtEndPr/>
              <w:sdtContent>
                <w:tc>
                  <w:tcPr>
                    <w:tcW w:w="1308" w:type="pct"/>
                    <w:shd w:val="clear" w:color="auto" w:fill="auto"/>
                  </w:tcPr>
                  <w:p w14:paraId="7381D499" w14:textId="77777777" w:rsidR="0016304A" w:rsidRDefault="0016304A" w:rsidP="0016304A">
                    <w:pPr>
                      <w:rPr>
                        <w:szCs w:val="21"/>
                      </w:rPr>
                    </w:pPr>
                    <w:r>
                      <w:rPr>
                        <w:rFonts w:hint="eastAsia"/>
                        <w:szCs w:val="21"/>
                      </w:rPr>
                      <w:t>非同一控制企业合并资产评估增值</w:t>
                    </w:r>
                  </w:p>
                </w:tc>
              </w:sdtContent>
            </w:sdt>
            <w:tc>
              <w:tcPr>
                <w:tcW w:w="922" w:type="pct"/>
                <w:shd w:val="clear" w:color="auto" w:fill="auto"/>
                <w:vAlign w:val="center"/>
              </w:tcPr>
              <w:p w14:paraId="56C5E33F" w14:textId="3815DAC2"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134</w:t>
                </w:r>
                <w:r w:rsidRPr="00E02668">
                  <w:rPr>
                    <w:rFonts w:ascii="Times New Roman" w:hAnsi="Times New Roman" w:cs="Times New Roman"/>
                  </w:rPr>
                  <w:t>,</w:t>
                </w:r>
                <w:r w:rsidRPr="0005542C">
                  <w:rPr>
                    <w:rFonts w:ascii="Times New Roman" w:hAnsi="Times New Roman" w:cs="Times New Roman"/>
                  </w:rPr>
                  <w:t>369</w:t>
                </w:r>
                <w:r w:rsidRPr="00E02668">
                  <w:rPr>
                    <w:rFonts w:ascii="Times New Roman" w:hAnsi="Times New Roman" w:cs="Times New Roman"/>
                  </w:rPr>
                  <w:t>,</w:t>
                </w:r>
                <w:r w:rsidRPr="0005542C">
                  <w:rPr>
                    <w:rFonts w:ascii="Times New Roman" w:hAnsi="Times New Roman" w:cs="Times New Roman"/>
                  </w:rPr>
                  <w:t>058</w:t>
                </w:r>
                <w:r w:rsidRPr="00E02668">
                  <w:rPr>
                    <w:rFonts w:ascii="Times New Roman" w:hAnsi="Times New Roman" w:cs="Times New Roman"/>
                  </w:rPr>
                  <w:t>.</w:t>
                </w:r>
                <w:r w:rsidRPr="0005542C">
                  <w:rPr>
                    <w:rFonts w:ascii="Times New Roman" w:hAnsi="Times New Roman" w:cs="Times New Roman"/>
                  </w:rPr>
                  <w:t>03</w:t>
                </w:r>
              </w:p>
            </w:tc>
            <w:tc>
              <w:tcPr>
                <w:tcW w:w="916" w:type="pct"/>
                <w:shd w:val="clear" w:color="auto" w:fill="auto"/>
                <w:vAlign w:val="center"/>
              </w:tcPr>
              <w:p w14:paraId="00ABD6DC" w14:textId="3976078A"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42</w:t>
                </w:r>
                <w:r w:rsidRPr="00E02668">
                  <w:rPr>
                    <w:rFonts w:ascii="Times New Roman" w:hAnsi="Times New Roman" w:cs="Times New Roman"/>
                  </w:rPr>
                  <w:t>,</w:t>
                </w:r>
                <w:r w:rsidRPr="0005542C">
                  <w:rPr>
                    <w:rFonts w:ascii="Times New Roman" w:hAnsi="Times New Roman" w:cs="Times New Roman"/>
                  </w:rPr>
                  <w:t>047</w:t>
                </w:r>
                <w:r w:rsidRPr="00E02668">
                  <w:rPr>
                    <w:rFonts w:ascii="Times New Roman" w:hAnsi="Times New Roman" w:cs="Times New Roman"/>
                  </w:rPr>
                  <w:t>,</w:t>
                </w:r>
                <w:r w:rsidRPr="0005542C">
                  <w:rPr>
                    <w:rFonts w:ascii="Times New Roman" w:hAnsi="Times New Roman" w:cs="Times New Roman"/>
                  </w:rPr>
                  <w:t>794</w:t>
                </w:r>
                <w:r w:rsidRPr="00E02668">
                  <w:rPr>
                    <w:rFonts w:ascii="Times New Roman" w:hAnsi="Times New Roman" w:cs="Times New Roman"/>
                  </w:rPr>
                  <w:t>.</w:t>
                </w:r>
                <w:r w:rsidRPr="0005542C">
                  <w:rPr>
                    <w:rFonts w:ascii="Times New Roman" w:hAnsi="Times New Roman" w:cs="Times New Roman"/>
                  </w:rPr>
                  <w:t>00</w:t>
                </w:r>
              </w:p>
            </w:tc>
            <w:tc>
              <w:tcPr>
                <w:tcW w:w="932" w:type="pct"/>
                <w:shd w:val="clear" w:color="auto" w:fill="auto"/>
                <w:vAlign w:val="center"/>
              </w:tcPr>
              <w:p w14:paraId="5B5E69C5" w14:textId="77777777"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130</w:t>
                </w:r>
                <w:r w:rsidRPr="00E02668">
                  <w:rPr>
                    <w:rFonts w:ascii="Times New Roman" w:hAnsi="Times New Roman" w:cs="Times New Roman"/>
                  </w:rPr>
                  <w:t>,</w:t>
                </w:r>
                <w:r w:rsidRPr="0005542C">
                  <w:rPr>
                    <w:rFonts w:ascii="Times New Roman" w:hAnsi="Times New Roman" w:cs="Times New Roman"/>
                  </w:rPr>
                  <w:t>548</w:t>
                </w:r>
                <w:r w:rsidRPr="00E02668">
                  <w:rPr>
                    <w:rFonts w:ascii="Times New Roman" w:hAnsi="Times New Roman" w:cs="Times New Roman"/>
                  </w:rPr>
                  <w:t>,</w:t>
                </w:r>
                <w:r w:rsidRPr="0005542C">
                  <w:rPr>
                    <w:rFonts w:ascii="Times New Roman" w:hAnsi="Times New Roman" w:cs="Times New Roman"/>
                  </w:rPr>
                  <w:t>715</w:t>
                </w:r>
                <w:r w:rsidRPr="00E02668">
                  <w:rPr>
                    <w:rFonts w:ascii="Times New Roman" w:hAnsi="Times New Roman" w:cs="Times New Roman"/>
                  </w:rPr>
                  <w:t>.</w:t>
                </w:r>
                <w:r w:rsidRPr="0005542C">
                  <w:rPr>
                    <w:rFonts w:ascii="Times New Roman" w:hAnsi="Times New Roman" w:cs="Times New Roman"/>
                  </w:rPr>
                  <w:t>53</w:t>
                </w:r>
              </w:p>
            </w:tc>
            <w:tc>
              <w:tcPr>
                <w:tcW w:w="922" w:type="pct"/>
                <w:shd w:val="clear" w:color="auto" w:fill="auto"/>
                <w:vAlign w:val="center"/>
              </w:tcPr>
              <w:p w14:paraId="500C9F15" w14:textId="77777777"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40</w:t>
                </w:r>
                <w:r w:rsidRPr="00E02668">
                  <w:rPr>
                    <w:rFonts w:ascii="Times New Roman" w:hAnsi="Times New Roman" w:cs="Times New Roman"/>
                  </w:rPr>
                  <w:t>,</w:t>
                </w:r>
                <w:r w:rsidRPr="0005542C">
                  <w:rPr>
                    <w:rFonts w:ascii="Times New Roman" w:hAnsi="Times New Roman" w:cs="Times New Roman"/>
                  </w:rPr>
                  <w:t>153</w:t>
                </w:r>
                <w:r w:rsidRPr="00E02668">
                  <w:rPr>
                    <w:rFonts w:ascii="Times New Roman" w:hAnsi="Times New Roman" w:cs="Times New Roman"/>
                  </w:rPr>
                  <w:t>,</w:t>
                </w:r>
                <w:r w:rsidRPr="0005542C">
                  <w:rPr>
                    <w:rFonts w:ascii="Times New Roman" w:hAnsi="Times New Roman" w:cs="Times New Roman"/>
                  </w:rPr>
                  <w:t>390</w:t>
                </w:r>
                <w:r w:rsidRPr="00E02668">
                  <w:rPr>
                    <w:rFonts w:ascii="Times New Roman" w:hAnsi="Times New Roman" w:cs="Times New Roman"/>
                  </w:rPr>
                  <w:t>.</w:t>
                </w:r>
                <w:r w:rsidRPr="0005542C">
                  <w:rPr>
                    <w:rFonts w:ascii="Times New Roman" w:hAnsi="Times New Roman" w:cs="Times New Roman"/>
                  </w:rPr>
                  <w:t>88</w:t>
                </w:r>
              </w:p>
            </w:tc>
          </w:tr>
          <w:sdt>
            <w:sdtPr>
              <w:rPr>
                <w:szCs w:val="21"/>
              </w:rPr>
              <w:alias w:val="递延所得税负债明细"/>
              <w:tag w:val="_GBC_b1614c80d1bd478fbd0f56aa84238e04"/>
              <w:id w:val="135308511"/>
              <w:lock w:val="sdtLocked"/>
            </w:sdtPr>
            <w:sdtEndPr>
              <w:rPr>
                <w:rFonts w:ascii="Times New Roman" w:hAnsi="Times New Roman" w:cs="Times New Roman"/>
              </w:rPr>
            </w:sdtEndPr>
            <w:sdtContent>
              <w:tr w:rsidR="0016304A" w14:paraId="15067232" w14:textId="77777777" w:rsidTr="00E02668">
                <w:trPr>
                  <w:trHeight w:val="285"/>
                </w:trPr>
                <w:tc>
                  <w:tcPr>
                    <w:tcW w:w="1308" w:type="pct"/>
                    <w:shd w:val="clear" w:color="auto" w:fill="auto"/>
                    <w:vAlign w:val="center"/>
                  </w:tcPr>
                  <w:p w14:paraId="1AA457D2" w14:textId="77777777" w:rsidR="0016304A" w:rsidRDefault="0016304A" w:rsidP="0016304A">
                    <w:pPr>
                      <w:rPr>
                        <w:szCs w:val="21"/>
                      </w:rPr>
                    </w:pPr>
                    <w:r>
                      <w:t>收入暂时性差异</w:t>
                    </w:r>
                  </w:p>
                </w:tc>
                <w:tc>
                  <w:tcPr>
                    <w:tcW w:w="922" w:type="pct"/>
                    <w:shd w:val="clear" w:color="auto" w:fill="auto"/>
                    <w:vAlign w:val="center"/>
                  </w:tcPr>
                  <w:p w14:paraId="2DC9E317" w14:textId="000C026B"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131</w:t>
                    </w:r>
                    <w:r w:rsidRPr="00E02668">
                      <w:rPr>
                        <w:rFonts w:ascii="Times New Roman" w:hAnsi="Times New Roman" w:cs="Times New Roman"/>
                      </w:rPr>
                      <w:t>,</w:t>
                    </w:r>
                    <w:r w:rsidRPr="0005542C">
                      <w:rPr>
                        <w:rFonts w:ascii="Times New Roman" w:hAnsi="Times New Roman" w:cs="Times New Roman"/>
                      </w:rPr>
                      <w:t>445</w:t>
                    </w:r>
                    <w:r w:rsidRPr="00E02668">
                      <w:rPr>
                        <w:rFonts w:ascii="Times New Roman" w:hAnsi="Times New Roman" w:cs="Times New Roman"/>
                      </w:rPr>
                      <w:t>.</w:t>
                    </w:r>
                    <w:r w:rsidRPr="0005542C">
                      <w:rPr>
                        <w:rFonts w:ascii="Times New Roman" w:hAnsi="Times New Roman" w:cs="Times New Roman"/>
                      </w:rPr>
                      <w:t>17</w:t>
                    </w:r>
                  </w:p>
                </w:tc>
                <w:tc>
                  <w:tcPr>
                    <w:tcW w:w="916" w:type="pct"/>
                    <w:shd w:val="clear" w:color="auto" w:fill="auto"/>
                    <w:vAlign w:val="center"/>
                  </w:tcPr>
                  <w:p w14:paraId="3519ADFE" w14:textId="67C568B5"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31</w:t>
                    </w:r>
                    <w:r w:rsidRPr="00E02668">
                      <w:rPr>
                        <w:rFonts w:ascii="Times New Roman" w:hAnsi="Times New Roman" w:cs="Times New Roman"/>
                      </w:rPr>
                      <w:t>,</w:t>
                    </w:r>
                    <w:r w:rsidRPr="0005542C">
                      <w:rPr>
                        <w:rFonts w:ascii="Times New Roman" w:hAnsi="Times New Roman" w:cs="Times New Roman"/>
                      </w:rPr>
                      <w:t>547</w:t>
                    </w:r>
                    <w:r w:rsidRPr="00E02668">
                      <w:rPr>
                        <w:rFonts w:ascii="Times New Roman" w:hAnsi="Times New Roman" w:cs="Times New Roman"/>
                      </w:rPr>
                      <w:t>.</w:t>
                    </w:r>
                    <w:r w:rsidRPr="0005542C">
                      <w:rPr>
                        <w:rFonts w:ascii="Times New Roman" w:hAnsi="Times New Roman" w:cs="Times New Roman"/>
                      </w:rPr>
                      <w:t>79</w:t>
                    </w:r>
                  </w:p>
                </w:tc>
                <w:tc>
                  <w:tcPr>
                    <w:tcW w:w="932" w:type="pct"/>
                    <w:shd w:val="clear" w:color="auto" w:fill="auto"/>
                    <w:vAlign w:val="center"/>
                  </w:tcPr>
                  <w:p w14:paraId="3534AB70" w14:textId="77777777"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1</w:t>
                    </w:r>
                    <w:r w:rsidRPr="00E02668">
                      <w:rPr>
                        <w:rFonts w:ascii="Times New Roman" w:hAnsi="Times New Roman" w:cs="Times New Roman"/>
                      </w:rPr>
                      <w:t>,</w:t>
                    </w:r>
                    <w:r w:rsidRPr="0005542C">
                      <w:rPr>
                        <w:rFonts w:ascii="Times New Roman" w:hAnsi="Times New Roman" w:cs="Times New Roman"/>
                      </w:rPr>
                      <w:t>774</w:t>
                    </w:r>
                    <w:r w:rsidRPr="00E02668">
                      <w:rPr>
                        <w:rFonts w:ascii="Times New Roman" w:hAnsi="Times New Roman" w:cs="Times New Roman"/>
                      </w:rPr>
                      <w:t>,</w:t>
                    </w:r>
                    <w:r w:rsidRPr="0005542C">
                      <w:rPr>
                        <w:rFonts w:ascii="Times New Roman" w:hAnsi="Times New Roman" w:cs="Times New Roman"/>
                      </w:rPr>
                      <w:t>099</w:t>
                    </w:r>
                    <w:r w:rsidRPr="00E02668">
                      <w:rPr>
                        <w:rFonts w:ascii="Times New Roman" w:hAnsi="Times New Roman" w:cs="Times New Roman"/>
                      </w:rPr>
                      <w:t>.</w:t>
                    </w:r>
                    <w:r w:rsidRPr="0005542C">
                      <w:rPr>
                        <w:rFonts w:ascii="Times New Roman" w:hAnsi="Times New Roman" w:cs="Times New Roman"/>
                      </w:rPr>
                      <w:t>77</w:t>
                    </w:r>
                  </w:p>
                </w:tc>
                <w:tc>
                  <w:tcPr>
                    <w:tcW w:w="922" w:type="pct"/>
                    <w:shd w:val="clear" w:color="auto" w:fill="auto"/>
                    <w:vAlign w:val="center"/>
                  </w:tcPr>
                  <w:p w14:paraId="40A1AA13" w14:textId="77777777"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541</w:t>
                    </w:r>
                    <w:r w:rsidRPr="00E02668">
                      <w:rPr>
                        <w:rFonts w:ascii="Times New Roman" w:hAnsi="Times New Roman" w:cs="Times New Roman"/>
                      </w:rPr>
                      <w:t>,</w:t>
                    </w:r>
                    <w:r w:rsidRPr="0005542C">
                      <w:rPr>
                        <w:rFonts w:ascii="Times New Roman" w:hAnsi="Times New Roman" w:cs="Times New Roman"/>
                      </w:rPr>
                      <w:t>100</w:t>
                    </w:r>
                    <w:r w:rsidRPr="00E02668">
                      <w:rPr>
                        <w:rFonts w:ascii="Times New Roman" w:hAnsi="Times New Roman" w:cs="Times New Roman"/>
                      </w:rPr>
                      <w:t>.</w:t>
                    </w:r>
                    <w:r w:rsidRPr="0005542C">
                      <w:rPr>
                        <w:rFonts w:ascii="Times New Roman" w:hAnsi="Times New Roman" w:cs="Times New Roman"/>
                      </w:rPr>
                      <w:t>43</w:t>
                    </w:r>
                  </w:p>
                </w:tc>
              </w:tr>
            </w:sdtContent>
          </w:sdt>
          <w:sdt>
            <w:sdtPr>
              <w:rPr>
                <w:szCs w:val="21"/>
              </w:rPr>
              <w:alias w:val="递延所得税负债明细"/>
              <w:tag w:val="_GBC_b1614c80d1bd478fbd0f56aa84238e04"/>
              <w:id w:val="1792705368"/>
              <w:lock w:val="sdtLocked"/>
            </w:sdtPr>
            <w:sdtEndPr>
              <w:rPr>
                <w:rFonts w:ascii="Times New Roman" w:hAnsi="Times New Roman" w:cs="Times New Roman"/>
              </w:rPr>
            </w:sdtEndPr>
            <w:sdtContent>
              <w:tr w:rsidR="0016304A" w14:paraId="2E46296C" w14:textId="77777777" w:rsidTr="00E02668">
                <w:trPr>
                  <w:trHeight w:val="285"/>
                </w:trPr>
                <w:tc>
                  <w:tcPr>
                    <w:tcW w:w="1308" w:type="pct"/>
                    <w:shd w:val="clear" w:color="auto" w:fill="auto"/>
                    <w:vAlign w:val="center"/>
                  </w:tcPr>
                  <w:p w14:paraId="3357B318" w14:textId="77777777" w:rsidR="0016304A" w:rsidRDefault="0016304A" w:rsidP="0016304A">
                    <w:pPr>
                      <w:rPr>
                        <w:szCs w:val="21"/>
                      </w:rPr>
                    </w:pPr>
                    <w:r>
                      <w:t>固定资产折旧会计及税法差异</w:t>
                    </w:r>
                  </w:p>
                </w:tc>
                <w:tc>
                  <w:tcPr>
                    <w:tcW w:w="922" w:type="pct"/>
                    <w:shd w:val="clear" w:color="auto" w:fill="auto"/>
                    <w:vAlign w:val="center"/>
                  </w:tcPr>
                  <w:p w14:paraId="467E6BC5" w14:textId="1B4EDD8C"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2</w:t>
                    </w:r>
                    <w:r w:rsidRPr="00E02668">
                      <w:rPr>
                        <w:rFonts w:ascii="Times New Roman" w:hAnsi="Times New Roman" w:cs="Times New Roman"/>
                      </w:rPr>
                      <w:t>,</w:t>
                    </w:r>
                    <w:r w:rsidRPr="0005542C">
                      <w:rPr>
                        <w:rFonts w:ascii="Times New Roman" w:hAnsi="Times New Roman" w:cs="Times New Roman"/>
                      </w:rPr>
                      <w:t>689</w:t>
                    </w:r>
                    <w:r w:rsidRPr="00E02668">
                      <w:rPr>
                        <w:rFonts w:ascii="Times New Roman" w:hAnsi="Times New Roman" w:cs="Times New Roman"/>
                      </w:rPr>
                      <w:t>,</w:t>
                    </w:r>
                    <w:r w:rsidRPr="0005542C">
                      <w:rPr>
                        <w:rFonts w:ascii="Times New Roman" w:hAnsi="Times New Roman" w:cs="Times New Roman"/>
                      </w:rPr>
                      <w:t>687</w:t>
                    </w:r>
                    <w:r w:rsidRPr="00E02668">
                      <w:rPr>
                        <w:rFonts w:ascii="Times New Roman" w:hAnsi="Times New Roman" w:cs="Times New Roman"/>
                      </w:rPr>
                      <w:t>.</w:t>
                    </w:r>
                    <w:r w:rsidRPr="0005542C">
                      <w:rPr>
                        <w:rFonts w:ascii="Times New Roman" w:hAnsi="Times New Roman" w:cs="Times New Roman"/>
                      </w:rPr>
                      <w:t>02</w:t>
                    </w:r>
                  </w:p>
                </w:tc>
                <w:tc>
                  <w:tcPr>
                    <w:tcW w:w="916" w:type="pct"/>
                    <w:shd w:val="clear" w:color="auto" w:fill="auto"/>
                    <w:vAlign w:val="center"/>
                  </w:tcPr>
                  <w:p w14:paraId="7AF94C6A" w14:textId="3B95F34A"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511</w:t>
                    </w:r>
                    <w:r w:rsidRPr="00E02668">
                      <w:rPr>
                        <w:rFonts w:ascii="Times New Roman" w:hAnsi="Times New Roman" w:cs="Times New Roman"/>
                      </w:rPr>
                      <w:t>,</w:t>
                    </w:r>
                    <w:r w:rsidRPr="0005542C">
                      <w:rPr>
                        <w:rFonts w:ascii="Times New Roman" w:hAnsi="Times New Roman" w:cs="Times New Roman"/>
                      </w:rPr>
                      <w:t>040</w:t>
                    </w:r>
                    <w:r w:rsidRPr="00E02668">
                      <w:rPr>
                        <w:rFonts w:ascii="Times New Roman" w:hAnsi="Times New Roman" w:cs="Times New Roman"/>
                      </w:rPr>
                      <w:t>.</w:t>
                    </w:r>
                    <w:r w:rsidRPr="0005542C">
                      <w:rPr>
                        <w:rFonts w:ascii="Times New Roman" w:hAnsi="Times New Roman" w:cs="Times New Roman"/>
                      </w:rPr>
                      <w:t>53</w:t>
                    </w:r>
                  </w:p>
                </w:tc>
                <w:tc>
                  <w:tcPr>
                    <w:tcW w:w="932" w:type="pct"/>
                    <w:shd w:val="clear" w:color="auto" w:fill="auto"/>
                    <w:vAlign w:val="center"/>
                  </w:tcPr>
                  <w:p w14:paraId="48F57545" w14:textId="77777777"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1</w:t>
                    </w:r>
                    <w:r w:rsidRPr="00E02668">
                      <w:rPr>
                        <w:rFonts w:ascii="Times New Roman" w:hAnsi="Times New Roman" w:cs="Times New Roman"/>
                      </w:rPr>
                      <w:t>,</w:t>
                    </w:r>
                    <w:r w:rsidRPr="0005542C">
                      <w:rPr>
                        <w:rFonts w:ascii="Times New Roman" w:hAnsi="Times New Roman" w:cs="Times New Roman"/>
                      </w:rPr>
                      <w:t>352</w:t>
                    </w:r>
                    <w:r w:rsidRPr="00E02668">
                      <w:rPr>
                        <w:rFonts w:ascii="Times New Roman" w:hAnsi="Times New Roman" w:cs="Times New Roman"/>
                      </w:rPr>
                      <w:t>,</w:t>
                    </w:r>
                    <w:r w:rsidRPr="0005542C">
                      <w:rPr>
                        <w:rFonts w:ascii="Times New Roman" w:hAnsi="Times New Roman" w:cs="Times New Roman"/>
                      </w:rPr>
                      <w:t>984</w:t>
                    </w:r>
                    <w:r w:rsidRPr="00E02668">
                      <w:rPr>
                        <w:rFonts w:ascii="Times New Roman" w:hAnsi="Times New Roman" w:cs="Times New Roman"/>
                      </w:rPr>
                      <w:t>.</w:t>
                    </w:r>
                    <w:r w:rsidRPr="0005542C">
                      <w:rPr>
                        <w:rFonts w:ascii="Times New Roman" w:hAnsi="Times New Roman" w:cs="Times New Roman"/>
                      </w:rPr>
                      <w:t>26</w:t>
                    </w:r>
                  </w:p>
                </w:tc>
                <w:tc>
                  <w:tcPr>
                    <w:tcW w:w="922" w:type="pct"/>
                    <w:shd w:val="clear" w:color="auto" w:fill="auto"/>
                    <w:vAlign w:val="center"/>
                  </w:tcPr>
                  <w:p w14:paraId="0BA0AE2A" w14:textId="77777777"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412</w:t>
                    </w:r>
                    <w:r w:rsidRPr="00E02668">
                      <w:rPr>
                        <w:rFonts w:ascii="Times New Roman" w:hAnsi="Times New Roman" w:cs="Times New Roman"/>
                      </w:rPr>
                      <w:t>,</w:t>
                    </w:r>
                    <w:r w:rsidRPr="0005542C">
                      <w:rPr>
                        <w:rFonts w:ascii="Times New Roman" w:hAnsi="Times New Roman" w:cs="Times New Roman"/>
                      </w:rPr>
                      <w:t>660</w:t>
                    </w:r>
                    <w:r w:rsidRPr="00E02668">
                      <w:rPr>
                        <w:rFonts w:ascii="Times New Roman" w:hAnsi="Times New Roman" w:cs="Times New Roman"/>
                      </w:rPr>
                      <w:t>.</w:t>
                    </w:r>
                    <w:r w:rsidRPr="0005542C">
                      <w:rPr>
                        <w:rFonts w:ascii="Times New Roman" w:hAnsi="Times New Roman" w:cs="Times New Roman"/>
                      </w:rPr>
                      <w:t>20</w:t>
                    </w:r>
                  </w:p>
                </w:tc>
              </w:tr>
            </w:sdtContent>
          </w:sdt>
          <w:sdt>
            <w:sdtPr>
              <w:rPr>
                <w:szCs w:val="21"/>
              </w:rPr>
              <w:alias w:val="递延所得税负债明细"/>
              <w:tag w:val="_GBC_b1614c80d1bd478fbd0f56aa84238e04"/>
              <w:id w:val="444044255"/>
              <w:lock w:val="sdtLocked"/>
            </w:sdtPr>
            <w:sdtEndPr>
              <w:rPr>
                <w:rFonts w:ascii="Times New Roman" w:hAnsi="Times New Roman" w:cs="Times New Roman"/>
              </w:rPr>
            </w:sdtEndPr>
            <w:sdtContent>
              <w:tr w:rsidR="0016304A" w14:paraId="463EE10B" w14:textId="77777777" w:rsidTr="00E02668">
                <w:trPr>
                  <w:trHeight w:val="285"/>
                </w:trPr>
                <w:tc>
                  <w:tcPr>
                    <w:tcW w:w="1308" w:type="pct"/>
                    <w:shd w:val="clear" w:color="auto" w:fill="auto"/>
                    <w:vAlign w:val="center"/>
                  </w:tcPr>
                  <w:p w14:paraId="54AFD57F" w14:textId="77777777" w:rsidR="0016304A" w:rsidRDefault="0016304A" w:rsidP="0016304A">
                    <w:pPr>
                      <w:rPr>
                        <w:szCs w:val="21"/>
                      </w:rPr>
                    </w:pPr>
                    <w:r>
                      <w:t>未实现汇兑损益</w:t>
                    </w:r>
                  </w:p>
                </w:tc>
                <w:tc>
                  <w:tcPr>
                    <w:tcW w:w="922" w:type="pct"/>
                    <w:shd w:val="clear" w:color="auto" w:fill="auto"/>
                    <w:vAlign w:val="center"/>
                  </w:tcPr>
                  <w:p w14:paraId="789E4AFD" w14:textId="02A336E7"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246</w:t>
                    </w:r>
                    <w:r w:rsidRPr="00E02668">
                      <w:rPr>
                        <w:rFonts w:ascii="Times New Roman" w:hAnsi="Times New Roman" w:cs="Times New Roman"/>
                      </w:rPr>
                      <w:t>,</w:t>
                    </w:r>
                    <w:r w:rsidRPr="0005542C">
                      <w:rPr>
                        <w:rFonts w:ascii="Times New Roman" w:hAnsi="Times New Roman" w:cs="Times New Roman"/>
                      </w:rPr>
                      <w:t>249</w:t>
                    </w:r>
                    <w:r w:rsidRPr="00E02668">
                      <w:rPr>
                        <w:rFonts w:ascii="Times New Roman" w:hAnsi="Times New Roman" w:cs="Times New Roman"/>
                      </w:rPr>
                      <w:t>.</w:t>
                    </w:r>
                    <w:r w:rsidRPr="0005542C">
                      <w:rPr>
                        <w:rFonts w:ascii="Times New Roman" w:hAnsi="Times New Roman" w:cs="Times New Roman"/>
                      </w:rPr>
                      <w:t>36</w:t>
                    </w:r>
                  </w:p>
                </w:tc>
                <w:tc>
                  <w:tcPr>
                    <w:tcW w:w="916" w:type="pct"/>
                    <w:shd w:val="clear" w:color="auto" w:fill="auto"/>
                    <w:vAlign w:val="center"/>
                  </w:tcPr>
                  <w:p w14:paraId="6BAFD4A7" w14:textId="4A7DE74D"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46</w:t>
                    </w:r>
                    <w:r w:rsidRPr="00E02668">
                      <w:rPr>
                        <w:rFonts w:ascii="Times New Roman" w:hAnsi="Times New Roman" w:cs="Times New Roman"/>
                      </w:rPr>
                      <w:t>,</w:t>
                    </w:r>
                    <w:r w:rsidRPr="0005542C">
                      <w:rPr>
                        <w:rFonts w:ascii="Times New Roman" w:hAnsi="Times New Roman" w:cs="Times New Roman"/>
                      </w:rPr>
                      <w:t>787</w:t>
                    </w:r>
                    <w:r w:rsidRPr="00E02668">
                      <w:rPr>
                        <w:rFonts w:ascii="Times New Roman" w:hAnsi="Times New Roman" w:cs="Times New Roman"/>
                      </w:rPr>
                      <w:t>.</w:t>
                    </w:r>
                    <w:r w:rsidRPr="0005542C">
                      <w:rPr>
                        <w:rFonts w:ascii="Times New Roman" w:hAnsi="Times New Roman" w:cs="Times New Roman"/>
                      </w:rPr>
                      <w:t>38</w:t>
                    </w:r>
                  </w:p>
                </w:tc>
                <w:tc>
                  <w:tcPr>
                    <w:tcW w:w="932" w:type="pct"/>
                    <w:shd w:val="clear" w:color="auto" w:fill="auto"/>
                    <w:vAlign w:val="center"/>
                  </w:tcPr>
                  <w:p w14:paraId="537DF78A" w14:textId="77777777"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150</w:t>
                    </w:r>
                    <w:r w:rsidRPr="00E02668">
                      <w:rPr>
                        <w:rFonts w:ascii="Times New Roman" w:hAnsi="Times New Roman" w:cs="Times New Roman"/>
                      </w:rPr>
                      <w:t>,</w:t>
                    </w:r>
                    <w:r w:rsidRPr="0005542C">
                      <w:rPr>
                        <w:rFonts w:ascii="Times New Roman" w:hAnsi="Times New Roman" w:cs="Times New Roman"/>
                      </w:rPr>
                      <w:t>778</w:t>
                    </w:r>
                    <w:r w:rsidRPr="00E02668">
                      <w:rPr>
                        <w:rFonts w:ascii="Times New Roman" w:hAnsi="Times New Roman" w:cs="Times New Roman"/>
                      </w:rPr>
                      <w:t>.</w:t>
                    </w:r>
                    <w:r w:rsidRPr="0005542C">
                      <w:rPr>
                        <w:rFonts w:ascii="Times New Roman" w:hAnsi="Times New Roman" w:cs="Times New Roman"/>
                      </w:rPr>
                      <w:t>29</w:t>
                    </w:r>
                  </w:p>
                </w:tc>
                <w:tc>
                  <w:tcPr>
                    <w:tcW w:w="922" w:type="pct"/>
                    <w:shd w:val="clear" w:color="auto" w:fill="auto"/>
                    <w:vAlign w:val="center"/>
                  </w:tcPr>
                  <w:p w14:paraId="228E4020" w14:textId="77777777"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21</w:t>
                    </w:r>
                    <w:r w:rsidRPr="00E02668">
                      <w:rPr>
                        <w:rFonts w:ascii="Times New Roman" w:hAnsi="Times New Roman" w:cs="Times New Roman"/>
                      </w:rPr>
                      <w:t>,</w:t>
                    </w:r>
                    <w:r w:rsidRPr="0005542C">
                      <w:rPr>
                        <w:rFonts w:ascii="Times New Roman" w:hAnsi="Times New Roman" w:cs="Times New Roman"/>
                      </w:rPr>
                      <w:t>934</w:t>
                    </w:r>
                    <w:r w:rsidRPr="00E02668">
                      <w:rPr>
                        <w:rFonts w:ascii="Times New Roman" w:hAnsi="Times New Roman" w:cs="Times New Roman"/>
                      </w:rPr>
                      <w:t>.</w:t>
                    </w:r>
                    <w:r w:rsidRPr="0005542C">
                      <w:rPr>
                        <w:rFonts w:ascii="Times New Roman" w:hAnsi="Times New Roman" w:cs="Times New Roman"/>
                      </w:rPr>
                      <w:t>75</w:t>
                    </w:r>
                  </w:p>
                </w:tc>
              </w:tr>
            </w:sdtContent>
          </w:sdt>
          <w:sdt>
            <w:sdtPr>
              <w:rPr>
                <w:szCs w:val="21"/>
              </w:rPr>
              <w:alias w:val="递延所得税负债明细"/>
              <w:tag w:val="_GBC_b1614c80d1bd478fbd0f56aa84238e04"/>
              <w:id w:val="842049577"/>
              <w:lock w:val="sdtLocked"/>
            </w:sdtPr>
            <w:sdtEndPr>
              <w:rPr>
                <w:rFonts w:ascii="Times New Roman" w:hAnsi="Times New Roman" w:cs="Times New Roman"/>
              </w:rPr>
            </w:sdtEndPr>
            <w:sdtContent>
              <w:tr w:rsidR="0016304A" w14:paraId="560B7828" w14:textId="77777777" w:rsidTr="00E02668">
                <w:trPr>
                  <w:trHeight w:val="285"/>
                </w:trPr>
                <w:tc>
                  <w:tcPr>
                    <w:tcW w:w="1308" w:type="pct"/>
                    <w:shd w:val="clear" w:color="auto" w:fill="auto"/>
                    <w:vAlign w:val="center"/>
                  </w:tcPr>
                  <w:p w14:paraId="754C3F88" w14:textId="77777777" w:rsidR="0016304A" w:rsidRDefault="0016304A" w:rsidP="0016304A">
                    <w:pPr>
                      <w:rPr>
                        <w:szCs w:val="21"/>
                      </w:rPr>
                    </w:pPr>
                    <w:r>
                      <w:t>交易性金融资产/负债公允价值变动</w:t>
                    </w:r>
                  </w:p>
                </w:tc>
                <w:tc>
                  <w:tcPr>
                    <w:tcW w:w="922" w:type="pct"/>
                    <w:shd w:val="clear" w:color="auto" w:fill="auto"/>
                    <w:vAlign w:val="center"/>
                  </w:tcPr>
                  <w:p w14:paraId="092E2AC3" w14:textId="5B1F5555"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117</w:t>
                    </w:r>
                    <w:r w:rsidRPr="00E02668">
                      <w:rPr>
                        <w:rFonts w:ascii="Times New Roman" w:hAnsi="Times New Roman" w:cs="Times New Roman"/>
                      </w:rPr>
                      <w:t>,</w:t>
                    </w:r>
                    <w:r w:rsidRPr="0005542C">
                      <w:rPr>
                        <w:rFonts w:ascii="Times New Roman" w:hAnsi="Times New Roman" w:cs="Times New Roman"/>
                      </w:rPr>
                      <w:t>017</w:t>
                    </w:r>
                    <w:r w:rsidRPr="00E02668">
                      <w:rPr>
                        <w:rFonts w:ascii="Times New Roman" w:hAnsi="Times New Roman" w:cs="Times New Roman"/>
                      </w:rPr>
                      <w:t>,</w:t>
                    </w:r>
                    <w:r w:rsidRPr="0005542C">
                      <w:rPr>
                        <w:rFonts w:ascii="Times New Roman" w:hAnsi="Times New Roman" w:cs="Times New Roman"/>
                      </w:rPr>
                      <w:t>322</w:t>
                    </w:r>
                    <w:r w:rsidRPr="00E02668">
                      <w:rPr>
                        <w:rFonts w:ascii="Times New Roman" w:hAnsi="Times New Roman" w:cs="Times New Roman"/>
                      </w:rPr>
                      <w:t>.</w:t>
                    </w:r>
                    <w:r w:rsidRPr="0005542C">
                      <w:rPr>
                        <w:rFonts w:ascii="Times New Roman" w:hAnsi="Times New Roman" w:cs="Times New Roman"/>
                      </w:rPr>
                      <w:t>47</w:t>
                    </w:r>
                  </w:p>
                </w:tc>
                <w:tc>
                  <w:tcPr>
                    <w:tcW w:w="916" w:type="pct"/>
                    <w:shd w:val="clear" w:color="auto" w:fill="auto"/>
                    <w:vAlign w:val="center"/>
                  </w:tcPr>
                  <w:p w14:paraId="4B2B331C" w14:textId="5C197EFC"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17</w:t>
                    </w:r>
                    <w:r w:rsidRPr="00E02668">
                      <w:rPr>
                        <w:rFonts w:ascii="Times New Roman" w:hAnsi="Times New Roman" w:cs="Times New Roman"/>
                      </w:rPr>
                      <w:t>,</w:t>
                    </w:r>
                    <w:r w:rsidRPr="0005542C">
                      <w:rPr>
                        <w:rFonts w:ascii="Times New Roman" w:hAnsi="Times New Roman" w:cs="Times New Roman"/>
                      </w:rPr>
                      <w:t>312</w:t>
                    </w:r>
                    <w:r w:rsidRPr="00E02668">
                      <w:rPr>
                        <w:rFonts w:ascii="Times New Roman" w:hAnsi="Times New Roman" w:cs="Times New Roman"/>
                      </w:rPr>
                      <w:t>,</w:t>
                    </w:r>
                    <w:r w:rsidRPr="0005542C">
                      <w:rPr>
                        <w:rFonts w:ascii="Times New Roman" w:hAnsi="Times New Roman" w:cs="Times New Roman"/>
                      </w:rPr>
                      <w:t>149</w:t>
                    </w:r>
                    <w:r w:rsidRPr="00E02668">
                      <w:rPr>
                        <w:rFonts w:ascii="Times New Roman" w:hAnsi="Times New Roman" w:cs="Times New Roman"/>
                      </w:rPr>
                      <w:t>.</w:t>
                    </w:r>
                    <w:r w:rsidRPr="0005542C">
                      <w:rPr>
                        <w:rFonts w:ascii="Times New Roman" w:hAnsi="Times New Roman" w:cs="Times New Roman"/>
                      </w:rPr>
                      <w:t>90</w:t>
                    </w:r>
                  </w:p>
                </w:tc>
                <w:tc>
                  <w:tcPr>
                    <w:tcW w:w="932" w:type="pct"/>
                    <w:shd w:val="clear" w:color="auto" w:fill="auto"/>
                    <w:vAlign w:val="center"/>
                  </w:tcPr>
                  <w:p w14:paraId="5354A2D2" w14:textId="77777777"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169</w:t>
                    </w:r>
                    <w:r w:rsidRPr="00E02668">
                      <w:rPr>
                        <w:rFonts w:ascii="Times New Roman" w:hAnsi="Times New Roman" w:cs="Times New Roman"/>
                      </w:rPr>
                      <w:t>,</w:t>
                    </w:r>
                    <w:r w:rsidRPr="0005542C">
                      <w:rPr>
                        <w:rFonts w:ascii="Times New Roman" w:hAnsi="Times New Roman" w:cs="Times New Roman"/>
                      </w:rPr>
                      <w:t>324</w:t>
                    </w:r>
                    <w:r w:rsidRPr="00E02668">
                      <w:rPr>
                        <w:rFonts w:ascii="Times New Roman" w:hAnsi="Times New Roman" w:cs="Times New Roman"/>
                      </w:rPr>
                      <w:t>,</w:t>
                    </w:r>
                    <w:r w:rsidRPr="0005542C">
                      <w:rPr>
                        <w:rFonts w:ascii="Times New Roman" w:hAnsi="Times New Roman" w:cs="Times New Roman"/>
                      </w:rPr>
                      <w:t>800</w:t>
                    </w:r>
                    <w:r w:rsidRPr="00E02668">
                      <w:rPr>
                        <w:rFonts w:ascii="Times New Roman" w:hAnsi="Times New Roman" w:cs="Times New Roman"/>
                      </w:rPr>
                      <w:t>.</w:t>
                    </w:r>
                    <w:r w:rsidRPr="0005542C">
                      <w:rPr>
                        <w:rFonts w:ascii="Times New Roman" w:hAnsi="Times New Roman" w:cs="Times New Roman"/>
                      </w:rPr>
                      <w:t>00</w:t>
                    </w:r>
                  </w:p>
                </w:tc>
                <w:tc>
                  <w:tcPr>
                    <w:tcW w:w="922" w:type="pct"/>
                    <w:shd w:val="clear" w:color="auto" w:fill="auto"/>
                    <w:vAlign w:val="center"/>
                  </w:tcPr>
                  <w:p w14:paraId="70F73079" w14:textId="77777777"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26</w:t>
                    </w:r>
                    <w:r w:rsidRPr="00E02668">
                      <w:rPr>
                        <w:rFonts w:ascii="Times New Roman" w:hAnsi="Times New Roman" w:cs="Times New Roman"/>
                      </w:rPr>
                      <w:t>,</w:t>
                    </w:r>
                    <w:r w:rsidRPr="0005542C">
                      <w:rPr>
                        <w:rFonts w:ascii="Times New Roman" w:hAnsi="Times New Roman" w:cs="Times New Roman"/>
                      </w:rPr>
                      <w:t>285</w:t>
                    </w:r>
                    <w:r w:rsidRPr="00E02668">
                      <w:rPr>
                        <w:rFonts w:ascii="Times New Roman" w:hAnsi="Times New Roman" w:cs="Times New Roman"/>
                      </w:rPr>
                      <w:t>,</w:t>
                    </w:r>
                    <w:r w:rsidRPr="0005542C">
                      <w:rPr>
                        <w:rFonts w:ascii="Times New Roman" w:hAnsi="Times New Roman" w:cs="Times New Roman"/>
                      </w:rPr>
                      <w:t>533</w:t>
                    </w:r>
                    <w:r w:rsidRPr="00E02668">
                      <w:rPr>
                        <w:rFonts w:ascii="Times New Roman" w:hAnsi="Times New Roman" w:cs="Times New Roman"/>
                      </w:rPr>
                      <w:t>.</w:t>
                    </w:r>
                    <w:r w:rsidRPr="0005542C">
                      <w:rPr>
                        <w:rFonts w:ascii="Times New Roman" w:hAnsi="Times New Roman" w:cs="Times New Roman"/>
                      </w:rPr>
                      <w:t>42</w:t>
                    </w:r>
                  </w:p>
                </w:tc>
              </w:tr>
            </w:sdtContent>
          </w:sdt>
          <w:tr w:rsidR="0016304A" w14:paraId="3FE228A7" w14:textId="77777777" w:rsidTr="00E02668">
            <w:trPr>
              <w:trHeight w:val="285"/>
            </w:trPr>
            <w:tc>
              <w:tcPr>
                <w:tcW w:w="1308" w:type="pct"/>
                <w:shd w:val="clear" w:color="auto" w:fill="auto"/>
              </w:tcPr>
              <w:sdt>
                <w:sdtPr>
                  <w:rPr>
                    <w:rFonts w:hint="eastAsia"/>
                  </w:rPr>
                  <w:tag w:val="_PLD_c4d1e5f508084b6f99fe550210fa1b02"/>
                  <w:id w:val="-1982536172"/>
                  <w:lock w:val="sdtLocked"/>
                </w:sdtPr>
                <w:sdtEndPr/>
                <w:sdtContent>
                  <w:p w14:paraId="110D8D72" w14:textId="77777777" w:rsidR="0016304A" w:rsidRDefault="0016304A" w:rsidP="0016304A">
                    <w:pPr>
                      <w:pStyle w:val="101"/>
                    </w:pPr>
                    <w:r>
                      <w:rPr>
                        <w:rFonts w:hint="eastAsia"/>
                      </w:rPr>
                      <w:t>其他权益工具投资公允价值变动</w:t>
                    </w:r>
                  </w:p>
                </w:sdtContent>
              </w:sdt>
            </w:tc>
            <w:tc>
              <w:tcPr>
                <w:tcW w:w="922" w:type="pct"/>
                <w:shd w:val="clear" w:color="auto" w:fill="auto"/>
                <w:vAlign w:val="center"/>
              </w:tcPr>
              <w:p w14:paraId="4FF80C01" w14:textId="592972F8"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1</w:t>
                </w:r>
                <w:r w:rsidRPr="00E02668">
                  <w:rPr>
                    <w:rFonts w:ascii="Times New Roman" w:hAnsi="Times New Roman" w:cs="Times New Roman"/>
                  </w:rPr>
                  <w:t>,</w:t>
                </w:r>
                <w:r w:rsidRPr="0005542C">
                  <w:rPr>
                    <w:rFonts w:ascii="Times New Roman" w:hAnsi="Times New Roman" w:cs="Times New Roman"/>
                  </w:rPr>
                  <w:t>114</w:t>
                </w:r>
                <w:r w:rsidRPr="00E02668">
                  <w:rPr>
                    <w:rFonts w:ascii="Times New Roman" w:hAnsi="Times New Roman" w:cs="Times New Roman"/>
                  </w:rPr>
                  <w:t>,</w:t>
                </w:r>
                <w:r w:rsidRPr="0005542C">
                  <w:rPr>
                    <w:rFonts w:ascii="Times New Roman" w:hAnsi="Times New Roman" w:cs="Times New Roman"/>
                  </w:rPr>
                  <w:t>704</w:t>
                </w:r>
                <w:r w:rsidRPr="00E02668">
                  <w:rPr>
                    <w:rFonts w:ascii="Times New Roman" w:hAnsi="Times New Roman" w:cs="Times New Roman"/>
                  </w:rPr>
                  <w:t>.</w:t>
                </w:r>
                <w:r w:rsidRPr="0005542C">
                  <w:rPr>
                    <w:rFonts w:ascii="Times New Roman" w:hAnsi="Times New Roman" w:cs="Times New Roman"/>
                  </w:rPr>
                  <w:t>43</w:t>
                </w:r>
              </w:p>
            </w:tc>
            <w:tc>
              <w:tcPr>
                <w:tcW w:w="916" w:type="pct"/>
                <w:shd w:val="clear" w:color="auto" w:fill="auto"/>
                <w:vAlign w:val="center"/>
              </w:tcPr>
              <w:p w14:paraId="79F1680A" w14:textId="262C83BD"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167</w:t>
                </w:r>
                <w:r w:rsidRPr="00E02668">
                  <w:rPr>
                    <w:rFonts w:ascii="Times New Roman" w:hAnsi="Times New Roman" w:cs="Times New Roman"/>
                  </w:rPr>
                  <w:t>,</w:t>
                </w:r>
                <w:r w:rsidRPr="0005542C">
                  <w:rPr>
                    <w:rFonts w:ascii="Times New Roman" w:hAnsi="Times New Roman" w:cs="Times New Roman"/>
                  </w:rPr>
                  <w:t>205</w:t>
                </w:r>
                <w:r w:rsidRPr="00E02668">
                  <w:rPr>
                    <w:rFonts w:ascii="Times New Roman" w:hAnsi="Times New Roman" w:cs="Times New Roman"/>
                  </w:rPr>
                  <w:t>.</w:t>
                </w:r>
                <w:r w:rsidRPr="0005542C">
                  <w:rPr>
                    <w:rFonts w:ascii="Times New Roman" w:hAnsi="Times New Roman" w:cs="Times New Roman"/>
                  </w:rPr>
                  <w:t>66</w:t>
                </w:r>
              </w:p>
            </w:tc>
            <w:tc>
              <w:tcPr>
                <w:tcW w:w="932" w:type="pct"/>
                <w:shd w:val="clear" w:color="auto" w:fill="auto"/>
                <w:vAlign w:val="center"/>
              </w:tcPr>
              <w:p w14:paraId="3D313421" w14:textId="77777777"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1</w:t>
                </w:r>
                <w:r w:rsidRPr="00E02668">
                  <w:rPr>
                    <w:rFonts w:ascii="Times New Roman" w:hAnsi="Times New Roman" w:cs="Times New Roman"/>
                  </w:rPr>
                  <w:t>,</w:t>
                </w:r>
                <w:r w:rsidRPr="0005542C">
                  <w:rPr>
                    <w:rFonts w:ascii="Times New Roman" w:hAnsi="Times New Roman" w:cs="Times New Roman"/>
                  </w:rPr>
                  <w:t>114</w:t>
                </w:r>
                <w:r w:rsidRPr="00E02668">
                  <w:rPr>
                    <w:rFonts w:ascii="Times New Roman" w:hAnsi="Times New Roman" w:cs="Times New Roman"/>
                  </w:rPr>
                  <w:t>,</w:t>
                </w:r>
                <w:r w:rsidRPr="0005542C">
                  <w:rPr>
                    <w:rFonts w:ascii="Times New Roman" w:hAnsi="Times New Roman" w:cs="Times New Roman"/>
                  </w:rPr>
                  <w:t>704</w:t>
                </w:r>
                <w:r w:rsidRPr="00E02668">
                  <w:rPr>
                    <w:rFonts w:ascii="Times New Roman" w:hAnsi="Times New Roman" w:cs="Times New Roman"/>
                  </w:rPr>
                  <w:t>.</w:t>
                </w:r>
                <w:r w:rsidRPr="0005542C">
                  <w:rPr>
                    <w:rFonts w:ascii="Times New Roman" w:hAnsi="Times New Roman" w:cs="Times New Roman"/>
                  </w:rPr>
                  <w:t>43</w:t>
                </w:r>
              </w:p>
            </w:tc>
            <w:tc>
              <w:tcPr>
                <w:tcW w:w="922" w:type="pct"/>
                <w:shd w:val="clear" w:color="auto" w:fill="auto"/>
                <w:vAlign w:val="center"/>
              </w:tcPr>
              <w:p w14:paraId="23A9B06E" w14:textId="77777777" w:rsidR="0016304A" w:rsidRPr="00E02668" w:rsidRDefault="0016304A" w:rsidP="00E02668">
                <w:pPr>
                  <w:jc w:val="right"/>
                  <w:rPr>
                    <w:rFonts w:ascii="Times New Roman" w:hAnsi="Times New Roman" w:cs="Times New Roman"/>
                    <w:szCs w:val="21"/>
                  </w:rPr>
                </w:pPr>
                <w:r w:rsidRPr="0005542C">
                  <w:rPr>
                    <w:rFonts w:ascii="Times New Roman" w:hAnsi="Times New Roman" w:cs="Times New Roman"/>
                  </w:rPr>
                  <w:t>167</w:t>
                </w:r>
                <w:r w:rsidRPr="00E02668">
                  <w:rPr>
                    <w:rFonts w:ascii="Times New Roman" w:hAnsi="Times New Roman" w:cs="Times New Roman"/>
                  </w:rPr>
                  <w:t>,</w:t>
                </w:r>
                <w:r w:rsidRPr="0005542C">
                  <w:rPr>
                    <w:rFonts w:ascii="Times New Roman" w:hAnsi="Times New Roman" w:cs="Times New Roman"/>
                  </w:rPr>
                  <w:t>205</w:t>
                </w:r>
                <w:r w:rsidRPr="00E02668">
                  <w:rPr>
                    <w:rFonts w:ascii="Times New Roman" w:hAnsi="Times New Roman" w:cs="Times New Roman"/>
                  </w:rPr>
                  <w:t>.</w:t>
                </w:r>
                <w:r w:rsidRPr="0005542C">
                  <w:rPr>
                    <w:rFonts w:ascii="Times New Roman" w:hAnsi="Times New Roman" w:cs="Times New Roman"/>
                  </w:rPr>
                  <w:t>66</w:t>
                </w:r>
              </w:p>
            </w:tc>
          </w:tr>
          <w:tr w:rsidR="0016304A" w:rsidRPr="0046237D" w14:paraId="5AA12CEC" w14:textId="77777777" w:rsidTr="00E02668">
            <w:trPr>
              <w:trHeight w:val="285"/>
            </w:trPr>
            <w:sdt>
              <w:sdtPr>
                <w:tag w:val="_PLD_382351978b994852b2d36dbea92fd0cc"/>
                <w:id w:val="-117378641"/>
                <w:lock w:val="sdtLocked"/>
              </w:sdtPr>
              <w:sdtEndPr/>
              <w:sdtContent>
                <w:tc>
                  <w:tcPr>
                    <w:tcW w:w="1308" w:type="pct"/>
                    <w:shd w:val="clear" w:color="auto" w:fill="auto"/>
                    <w:vAlign w:val="center"/>
                  </w:tcPr>
                  <w:p w14:paraId="623E6D73" w14:textId="77777777" w:rsidR="0016304A" w:rsidRDefault="0016304A" w:rsidP="0016304A">
                    <w:pPr>
                      <w:jc w:val="center"/>
                      <w:rPr>
                        <w:szCs w:val="21"/>
                      </w:rPr>
                    </w:pPr>
                    <w:r>
                      <w:rPr>
                        <w:rFonts w:hint="eastAsia"/>
                        <w:szCs w:val="21"/>
                      </w:rPr>
                      <w:t>合计</w:t>
                    </w:r>
                  </w:p>
                </w:tc>
              </w:sdtContent>
            </w:sdt>
            <w:tc>
              <w:tcPr>
                <w:tcW w:w="922" w:type="pct"/>
                <w:shd w:val="clear" w:color="auto" w:fill="auto"/>
                <w:vAlign w:val="center"/>
              </w:tcPr>
              <w:p w14:paraId="0FF9CC5E" w14:textId="14C6B5DD" w:rsidR="0016304A" w:rsidRPr="00E02668" w:rsidRDefault="0016304A" w:rsidP="00E02668">
                <w:pPr>
                  <w:pStyle w:val="101"/>
                  <w:jc w:val="right"/>
                  <w:rPr>
                    <w:rFonts w:ascii="Times New Roman" w:hAnsi="Times New Roman" w:cs="Times New Roman"/>
                  </w:rPr>
                </w:pPr>
                <w:r w:rsidRPr="0005542C">
                  <w:rPr>
                    <w:rFonts w:ascii="Times New Roman" w:hAnsi="Times New Roman" w:cs="Times New Roman"/>
                  </w:rPr>
                  <w:t>255</w:t>
                </w:r>
                <w:r w:rsidRPr="00E02668">
                  <w:rPr>
                    <w:rFonts w:ascii="Times New Roman" w:hAnsi="Times New Roman" w:cs="Times New Roman"/>
                  </w:rPr>
                  <w:t>,</w:t>
                </w:r>
                <w:r w:rsidRPr="0005542C">
                  <w:rPr>
                    <w:rFonts w:ascii="Times New Roman" w:hAnsi="Times New Roman" w:cs="Times New Roman"/>
                  </w:rPr>
                  <w:t>568</w:t>
                </w:r>
                <w:r w:rsidRPr="00E02668">
                  <w:rPr>
                    <w:rFonts w:ascii="Times New Roman" w:hAnsi="Times New Roman" w:cs="Times New Roman"/>
                  </w:rPr>
                  <w:t>,</w:t>
                </w:r>
                <w:r w:rsidRPr="0005542C">
                  <w:rPr>
                    <w:rFonts w:ascii="Times New Roman" w:hAnsi="Times New Roman" w:cs="Times New Roman"/>
                  </w:rPr>
                  <w:t>466</w:t>
                </w:r>
                <w:r w:rsidRPr="00E02668">
                  <w:rPr>
                    <w:rFonts w:ascii="Times New Roman" w:hAnsi="Times New Roman" w:cs="Times New Roman"/>
                  </w:rPr>
                  <w:t>.</w:t>
                </w:r>
                <w:r w:rsidRPr="0005542C">
                  <w:rPr>
                    <w:rFonts w:ascii="Times New Roman" w:hAnsi="Times New Roman" w:cs="Times New Roman"/>
                  </w:rPr>
                  <w:t>48</w:t>
                </w:r>
              </w:p>
            </w:tc>
            <w:tc>
              <w:tcPr>
                <w:tcW w:w="916" w:type="pct"/>
                <w:shd w:val="clear" w:color="auto" w:fill="auto"/>
                <w:vAlign w:val="center"/>
              </w:tcPr>
              <w:p w14:paraId="7D21E1B9" w14:textId="263BAEB6" w:rsidR="0016304A" w:rsidRPr="00E02668" w:rsidRDefault="0016304A" w:rsidP="00E02668">
                <w:pPr>
                  <w:pStyle w:val="101"/>
                  <w:jc w:val="right"/>
                  <w:rPr>
                    <w:rFonts w:ascii="Times New Roman" w:hAnsi="Times New Roman" w:cs="Times New Roman"/>
                  </w:rPr>
                </w:pPr>
                <w:r w:rsidRPr="0005542C">
                  <w:rPr>
                    <w:rFonts w:ascii="Times New Roman" w:hAnsi="Times New Roman" w:cs="Times New Roman"/>
                  </w:rPr>
                  <w:t>60</w:t>
                </w:r>
                <w:r w:rsidRPr="00E02668">
                  <w:rPr>
                    <w:rFonts w:ascii="Times New Roman" w:hAnsi="Times New Roman" w:cs="Times New Roman"/>
                  </w:rPr>
                  <w:t>,</w:t>
                </w:r>
                <w:r w:rsidRPr="0005542C">
                  <w:rPr>
                    <w:rFonts w:ascii="Times New Roman" w:hAnsi="Times New Roman" w:cs="Times New Roman"/>
                  </w:rPr>
                  <w:t>116</w:t>
                </w:r>
                <w:r w:rsidRPr="00E02668">
                  <w:rPr>
                    <w:rFonts w:ascii="Times New Roman" w:hAnsi="Times New Roman" w:cs="Times New Roman"/>
                  </w:rPr>
                  <w:t>,</w:t>
                </w:r>
                <w:r w:rsidRPr="0005542C">
                  <w:rPr>
                    <w:rFonts w:ascii="Times New Roman" w:hAnsi="Times New Roman" w:cs="Times New Roman"/>
                  </w:rPr>
                  <w:t>525</w:t>
                </w:r>
                <w:r w:rsidRPr="00E02668">
                  <w:rPr>
                    <w:rFonts w:ascii="Times New Roman" w:hAnsi="Times New Roman" w:cs="Times New Roman"/>
                  </w:rPr>
                  <w:t>.</w:t>
                </w:r>
                <w:r w:rsidRPr="0005542C">
                  <w:rPr>
                    <w:rFonts w:ascii="Times New Roman" w:hAnsi="Times New Roman" w:cs="Times New Roman"/>
                  </w:rPr>
                  <w:t>26</w:t>
                </w:r>
              </w:p>
            </w:tc>
            <w:tc>
              <w:tcPr>
                <w:tcW w:w="932" w:type="pct"/>
                <w:shd w:val="clear" w:color="auto" w:fill="auto"/>
                <w:vAlign w:val="center"/>
              </w:tcPr>
              <w:p w14:paraId="17DD8386" w14:textId="77777777" w:rsidR="0016304A" w:rsidRPr="00E02668" w:rsidRDefault="0016304A" w:rsidP="00E02668">
                <w:pPr>
                  <w:pStyle w:val="101"/>
                  <w:jc w:val="right"/>
                  <w:rPr>
                    <w:rFonts w:ascii="Times New Roman" w:hAnsi="Times New Roman" w:cs="Times New Roman"/>
                  </w:rPr>
                </w:pPr>
                <w:r w:rsidRPr="0005542C">
                  <w:rPr>
                    <w:rFonts w:ascii="Times New Roman" w:hAnsi="Times New Roman" w:cs="Times New Roman"/>
                  </w:rPr>
                  <w:t>304</w:t>
                </w:r>
                <w:r w:rsidRPr="00E02668">
                  <w:rPr>
                    <w:rFonts w:ascii="Times New Roman" w:hAnsi="Times New Roman" w:cs="Times New Roman"/>
                  </w:rPr>
                  <w:t>,</w:t>
                </w:r>
                <w:r w:rsidRPr="0005542C">
                  <w:rPr>
                    <w:rFonts w:ascii="Times New Roman" w:hAnsi="Times New Roman" w:cs="Times New Roman"/>
                  </w:rPr>
                  <w:t>266</w:t>
                </w:r>
                <w:r w:rsidRPr="00E02668">
                  <w:rPr>
                    <w:rFonts w:ascii="Times New Roman" w:hAnsi="Times New Roman" w:cs="Times New Roman"/>
                  </w:rPr>
                  <w:t>,</w:t>
                </w:r>
                <w:r w:rsidRPr="0005542C">
                  <w:rPr>
                    <w:rFonts w:ascii="Times New Roman" w:hAnsi="Times New Roman" w:cs="Times New Roman"/>
                  </w:rPr>
                  <w:t>082</w:t>
                </w:r>
                <w:r w:rsidRPr="00E02668">
                  <w:rPr>
                    <w:rFonts w:ascii="Times New Roman" w:hAnsi="Times New Roman" w:cs="Times New Roman"/>
                  </w:rPr>
                  <w:t>.</w:t>
                </w:r>
                <w:r w:rsidRPr="0005542C">
                  <w:rPr>
                    <w:rFonts w:ascii="Times New Roman" w:hAnsi="Times New Roman" w:cs="Times New Roman"/>
                  </w:rPr>
                  <w:t>28</w:t>
                </w:r>
              </w:p>
            </w:tc>
            <w:tc>
              <w:tcPr>
                <w:tcW w:w="922" w:type="pct"/>
                <w:shd w:val="clear" w:color="auto" w:fill="auto"/>
                <w:vAlign w:val="center"/>
              </w:tcPr>
              <w:p w14:paraId="280B7556" w14:textId="77777777" w:rsidR="0016304A" w:rsidRPr="00E02668" w:rsidRDefault="0016304A" w:rsidP="00E02668">
                <w:pPr>
                  <w:pStyle w:val="101"/>
                  <w:jc w:val="right"/>
                  <w:rPr>
                    <w:rFonts w:ascii="Times New Roman" w:hAnsi="Times New Roman" w:cs="Times New Roman"/>
                  </w:rPr>
                </w:pPr>
                <w:r w:rsidRPr="0005542C">
                  <w:rPr>
                    <w:rFonts w:ascii="Times New Roman" w:hAnsi="Times New Roman" w:cs="Times New Roman"/>
                  </w:rPr>
                  <w:t>67</w:t>
                </w:r>
                <w:r w:rsidRPr="00E02668">
                  <w:rPr>
                    <w:rFonts w:ascii="Times New Roman" w:hAnsi="Times New Roman" w:cs="Times New Roman"/>
                  </w:rPr>
                  <w:t>,</w:t>
                </w:r>
                <w:r w:rsidRPr="0005542C">
                  <w:rPr>
                    <w:rFonts w:ascii="Times New Roman" w:hAnsi="Times New Roman" w:cs="Times New Roman"/>
                  </w:rPr>
                  <w:t>581</w:t>
                </w:r>
                <w:r w:rsidRPr="00E02668">
                  <w:rPr>
                    <w:rFonts w:ascii="Times New Roman" w:hAnsi="Times New Roman" w:cs="Times New Roman"/>
                  </w:rPr>
                  <w:t>,</w:t>
                </w:r>
                <w:r w:rsidRPr="0005542C">
                  <w:rPr>
                    <w:rFonts w:ascii="Times New Roman" w:hAnsi="Times New Roman" w:cs="Times New Roman"/>
                  </w:rPr>
                  <w:t>825</w:t>
                </w:r>
                <w:r w:rsidRPr="00E02668">
                  <w:rPr>
                    <w:rFonts w:ascii="Times New Roman" w:hAnsi="Times New Roman" w:cs="Times New Roman"/>
                  </w:rPr>
                  <w:t>.</w:t>
                </w:r>
                <w:r w:rsidRPr="0005542C">
                  <w:rPr>
                    <w:rFonts w:ascii="Times New Roman" w:hAnsi="Times New Roman" w:cs="Times New Roman"/>
                  </w:rPr>
                  <w:t>34</w:t>
                </w:r>
              </w:p>
            </w:tc>
          </w:tr>
        </w:tbl>
        <w:p w14:paraId="1F0EB049" w14:textId="0702260A" w:rsidR="0016304A" w:rsidRDefault="00C73534">
          <w:pPr>
            <w:pStyle w:val="101"/>
          </w:pPr>
        </w:p>
      </w:sdtContent>
    </w:sdt>
    <w:bookmarkEnd w:id="279" w:displacedByCustomXml="prev"/>
    <w:bookmarkStart w:id="280" w:name="_Hlk11160645" w:displacedByCustomXml="next"/>
    <w:sdt>
      <w:sdtPr>
        <w:rPr>
          <w:rFonts w:ascii="宋体" w:hAnsi="宋体" w:cs="宋体" w:hint="eastAsia"/>
          <w:b w:val="0"/>
          <w:bCs w:val="0"/>
          <w:kern w:val="0"/>
          <w:szCs w:val="24"/>
        </w:rPr>
        <w:alias w:val="模块:以抵销后净额列示的递延所得税资产或负债"/>
        <w:tag w:val="_SEC_393d53219fe44274aa0bc5257c75c762"/>
        <w:id w:val="1588649263"/>
        <w:lock w:val="sdtLocked"/>
        <w:placeholder>
          <w:docPart w:val="GBC22222222222222222222222222222"/>
        </w:placeholder>
      </w:sdtPr>
      <w:sdtEndPr/>
      <w:sdtContent>
        <w:p w14:paraId="118D9426" w14:textId="77777777" w:rsidR="0016304A" w:rsidRDefault="0016304A" w:rsidP="00E9693C">
          <w:pPr>
            <w:pStyle w:val="98"/>
            <w:numPr>
              <w:ilvl w:val="0"/>
              <w:numId w:val="75"/>
            </w:numPr>
            <w:tabs>
              <w:tab w:val="left" w:pos="588"/>
              <w:tab w:val="left" w:pos="616"/>
            </w:tabs>
            <w:rPr>
              <w:rFonts w:ascii="宋体" w:hAnsi="宋体"/>
            </w:rPr>
          </w:pPr>
          <w:r>
            <w:rPr>
              <w:rFonts w:ascii="宋体" w:hAnsi="宋体" w:hint="eastAsia"/>
            </w:rPr>
            <w:t>以抵销后净额列示的递延所得税资产或负债</w:t>
          </w:r>
        </w:p>
        <w:sdt>
          <w:sdtPr>
            <w:alias w:val="是否适用：以抵销后净额列示的递延所得税资产或负债[双击切换]"/>
            <w:tag w:val="_GBC_d6419a9d2dc94127a5f6aea72cb2a94d"/>
            <w:id w:val="-980619152"/>
            <w:lock w:val="sdtLocked"/>
            <w:placeholder>
              <w:docPart w:val="GBC22222222222222222222222222222"/>
            </w:placeholder>
          </w:sdtPr>
          <w:sdtEndPr/>
          <w:sdtContent>
            <w:p w14:paraId="7F792F0C" w14:textId="183E761E"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478522C4" w14:textId="0F5664E9" w:rsidR="0016304A" w:rsidRDefault="0016304A">
          <w:pPr>
            <w:wordWrap w:val="0"/>
            <w:jc w:val="right"/>
          </w:pPr>
          <w:r>
            <w:rPr>
              <w:rFonts w:hint="eastAsia"/>
            </w:rPr>
            <w:t>单位：</w:t>
          </w:r>
          <w:sdt>
            <w:sdtPr>
              <w:rPr>
                <w:rFonts w:hint="eastAsia"/>
              </w:rPr>
              <w:alias w:val="单位：财务附注：互抵后的递延所得税资产及负债的组成项目"/>
              <w:tag w:val="_GBC_87248a34ce3042a5abe2f7b24ba6f68f"/>
              <w:id w:val="194056351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附注：互抵后的递延所得税资产及负债的组成项目"/>
              <w:tag w:val="_GBC_cd0e5c76f450471280579335020253cf"/>
              <w:id w:val="-11156196"/>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1"/>
            <w:gridCol w:w="1589"/>
            <w:gridCol w:w="1686"/>
            <w:gridCol w:w="1602"/>
            <w:gridCol w:w="1685"/>
          </w:tblGrid>
          <w:tr w:rsidR="0016304A" w14:paraId="18AA2635" w14:textId="77777777" w:rsidTr="00E02668">
            <w:sdt>
              <w:sdtPr>
                <w:tag w:val="_PLD_8eec3f5c36d74a4f98b09e1d2c84ffe5"/>
                <w:id w:val="1012569305"/>
                <w:lock w:val="sdtLocked"/>
              </w:sdtPr>
              <w:sdtEndPr/>
              <w:sdtContent>
                <w:tc>
                  <w:tcPr>
                    <w:tcW w:w="1280" w:type="pct"/>
                    <w:tcBorders>
                      <w:bottom w:val="single" w:sz="4" w:space="0" w:color="auto"/>
                    </w:tcBorders>
                    <w:shd w:val="clear" w:color="auto" w:fill="auto"/>
                    <w:vAlign w:val="center"/>
                  </w:tcPr>
                  <w:p w14:paraId="5969CC4A" w14:textId="77777777" w:rsidR="0016304A" w:rsidRDefault="0016304A" w:rsidP="0016304A">
                    <w:pPr>
                      <w:jc w:val="center"/>
                      <w:rPr>
                        <w:szCs w:val="21"/>
                      </w:rPr>
                    </w:pPr>
                    <w:r>
                      <w:rPr>
                        <w:rFonts w:hint="eastAsia"/>
                        <w:szCs w:val="21"/>
                      </w:rPr>
                      <w:t>项目</w:t>
                    </w:r>
                  </w:p>
                </w:tc>
              </w:sdtContent>
            </w:sdt>
            <w:sdt>
              <w:sdtPr>
                <w:tag w:val="_PLD_834fe5ba2d834f8f9b67482b5dbbbc14"/>
                <w:id w:val="-1559157832"/>
                <w:lock w:val="sdtLocked"/>
              </w:sdtPr>
              <w:sdtEndPr/>
              <w:sdtContent>
                <w:tc>
                  <w:tcPr>
                    <w:tcW w:w="900" w:type="pct"/>
                    <w:tcBorders>
                      <w:bottom w:val="single" w:sz="4" w:space="0" w:color="auto"/>
                    </w:tcBorders>
                    <w:shd w:val="clear" w:color="auto" w:fill="auto"/>
                    <w:vAlign w:val="center"/>
                  </w:tcPr>
                  <w:p w14:paraId="4ACF279F" w14:textId="77777777" w:rsidR="0016304A" w:rsidRDefault="0016304A" w:rsidP="0016304A">
                    <w:pPr>
                      <w:jc w:val="center"/>
                      <w:rPr>
                        <w:szCs w:val="21"/>
                      </w:rPr>
                    </w:pPr>
                    <w:r>
                      <w:rPr>
                        <w:rFonts w:hint="eastAsia"/>
                        <w:szCs w:val="21"/>
                      </w:rPr>
                      <w:t>递延所得税资产和负债期末互抵金额</w:t>
                    </w:r>
                  </w:p>
                </w:tc>
              </w:sdtContent>
            </w:sdt>
            <w:sdt>
              <w:sdtPr>
                <w:tag w:val="_PLD_1d423a6acdc84a9b86a8f4cfef14d1bc"/>
                <w:id w:val="-1595240574"/>
                <w:lock w:val="sdtLocked"/>
              </w:sdtPr>
              <w:sdtEndPr/>
              <w:sdtContent>
                <w:tc>
                  <w:tcPr>
                    <w:tcW w:w="955" w:type="pct"/>
                    <w:tcBorders>
                      <w:bottom w:val="single" w:sz="4" w:space="0" w:color="auto"/>
                    </w:tcBorders>
                    <w:shd w:val="clear" w:color="auto" w:fill="auto"/>
                    <w:vAlign w:val="center"/>
                  </w:tcPr>
                  <w:p w14:paraId="082FD874" w14:textId="77777777" w:rsidR="0016304A" w:rsidRDefault="0016304A" w:rsidP="0016304A">
                    <w:pPr>
                      <w:jc w:val="center"/>
                      <w:rPr>
                        <w:szCs w:val="21"/>
                      </w:rPr>
                    </w:pPr>
                    <w:r>
                      <w:rPr>
                        <w:rFonts w:hint="eastAsia"/>
                        <w:szCs w:val="21"/>
                      </w:rPr>
                      <w:t>抵销后递延所得税资产或负债期末余额</w:t>
                    </w:r>
                  </w:p>
                </w:tc>
              </w:sdtContent>
            </w:sdt>
            <w:sdt>
              <w:sdtPr>
                <w:tag w:val="_PLD_7e951a92ca604006b07c34e19fd86c46"/>
                <w:id w:val="-567802370"/>
                <w:lock w:val="sdtLocked"/>
              </w:sdtPr>
              <w:sdtEndPr/>
              <w:sdtContent>
                <w:tc>
                  <w:tcPr>
                    <w:tcW w:w="908" w:type="pct"/>
                    <w:tcBorders>
                      <w:bottom w:val="single" w:sz="4" w:space="0" w:color="auto"/>
                    </w:tcBorders>
                    <w:shd w:val="clear" w:color="auto" w:fill="auto"/>
                    <w:vAlign w:val="center"/>
                  </w:tcPr>
                  <w:p w14:paraId="2E8F9DE1" w14:textId="77777777" w:rsidR="0016304A" w:rsidRDefault="0016304A" w:rsidP="0016304A">
                    <w:pPr>
                      <w:jc w:val="center"/>
                      <w:rPr>
                        <w:szCs w:val="21"/>
                      </w:rPr>
                    </w:pPr>
                    <w:r>
                      <w:rPr>
                        <w:rFonts w:hint="eastAsia"/>
                        <w:szCs w:val="21"/>
                      </w:rPr>
                      <w:t>递延所得税资产和负债期初互抵金额</w:t>
                    </w:r>
                  </w:p>
                </w:tc>
              </w:sdtContent>
            </w:sdt>
            <w:sdt>
              <w:sdtPr>
                <w:tag w:val="_PLD_357e55134bfb4d68a713600691a595cb"/>
                <w:id w:val="804206984"/>
                <w:lock w:val="sdtLocked"/>
              </w:sdtPr>
              <w:sdtEndPr/>
              <w:sdtContent>
                <w:tc>
                  <w:tcPr>
                    <w:tcW w:w="955" w:type="pct"/>
                    <w:tcBorders>
                      <w:bottom w:val="single" w:sz="4" w:space="0" w:color="auto"/>
                    </w:tcBorders>
                    <w:shd w:val="clear" w:color="auto" w:fill="auto"/>
                    <w:vAlign w:val="center"/>
                  </w:tcPr>
                  <w:p w14:paraId="56A87C01" w14:textId="77777777" w:rsidR="0016304A" w:rsidRDefault="0016304A" w:rsidP="0016304A">
                    <w:pPr>
                      <w:jc w:val="center"/>
                      <w:rPr>
                        <w:szCs w:val="21"/>
                      </w:rPr>
                    </w:pPr>
                    <w:r>
                      <w:rPr>
                        <w:rFonts w:hint="eastAsia"/>
                        <w:szCs w:val="21"/>
                      </w:rPr>
                      <w:t>抵销后递延所得税资产或负债期初余额</w:t>
                    </w:r>
                  </w:p>
                </w:tc>
              </w:sdtContent>
            </w:sdt>
          </w:tr>
          <w:tr w:rsidR="00E02668" w14:paraId="5A7CEEEB" w14:textId="77777777" w:rsidTr="00E02668">
            <w:sdt>
              <w:sdtPr>
                <w:tag w:val="_PLD_b85c5c0825fb4aeda1d64a7aaa00d23d"/>
                <w:id w:val="1586876277"/>
                <w:lock w:val="sdtLocked"/>
              </w:sdtPr>
              <w:sdtEndPr/>
              <w:sdtContent>
                <w:tc>
                  <w:tcPr>
                    <w:tcW w:w="1280" w:type="pct"/>
                    <w:shd w:val="clear" w:color="auto" w:fill="auto"/>
                  </w:tcPr>
                  <w:p w14:paraId="52886BB0" w14:textId="77777777" w:rsidR="00E02668" w:rsidRDefault="00E02668" w:rsidP="00E02668">
                    <w:pPr>
                      <w:rPr>
                        <w:szCs w:val="21"/>
                      </w:rPr>
                    </w:pPr>
                    <w:r>
                      <w:rPr>
                        <w:rFonts w:hint="eastAsia"/>
                        <w:szCs w:val="21"/>
                      </w:rPr>
                      <w:t>递延所得税资产</w:t>
                    </w:r>
                  </w:p>
                </w:tc>
              </w:sdtContent>
            </w:sdt>
            <w:tc>
              <w:tcPr>
                <w:tcW w:w="900" w:type="pct"/>
                <w:shd w:val="clear" w:color="auto" w:fill="auto"/>
                <w:vAlign w:val="center"/>
              </w:tcPr>
              <w:p w14:paraId="56980DC3" w14:textId="62B80328" w:rsidR="00E02668" w:rsidRPr="00A44875" w:rsidRDefault="00E02668" w:rsidP="00E02668">
                <w:pPr>
                  <w:jc w:val="right"/>
                  <w:rPr>
                    <w:rFonts w:ascii="Times New Roman" w:hAnsi="Times New Roman" w:cs="Times New Roman"/>
                    <w:szCs w:val="21"/>
                  </w:rPr>
                </w:pPr>
                <w:r w:rsidRPr="00A44875">
                  <w:rPr>
                    <w:rFonts w:ascii="Times New Roman" w:hAnsi="Times New Roman" w:cs="Times New Roman"/>
                  </w:rPr>
                  <w:t>17,394,870.73</w:t>
                </w:r>
              </w:p>
            </w:tc>
            <w:tc>
              <w:tcPr>
                <w:tcW w:w="955" w:type="pct"/>
                <w:shd w:val="clear" w:color="auto" w:fill="auto"/>
                <w:vAlign w:val="center"/>
              </w:tcPr>
              <w:p w14:paraId="2254CEFA" w14:textId="57F3F2D4" w:rsidR="00E02668" w:rsidRPr="00A44875" w:rsidRDefault="00E02668" w:rsidP="00E02668">
                <w:pPr>
                  <w:jc w:val="right"/>
                  <w:rPr>
                    <w:rFonts w:ascii="Times New Roman" w:hAnsi="Times New Roman" w:cs="Times New Roman"/>
                    <w:szCs w:val="21"/>
                  </w:rPr>
                </w:pPr>
                <w:r w:rsidRPr="00A44875">
                  <w:rPr>
                    <w:rFonts w:ascii="Times New Roman" w:hAnsi="Times New Roman" w:cs="Times New Roman"/>
                  </w:rPr>
                  <w:t>206,004,460.13</w:t>
                </w:r>
              </w:p>
            </w:tc>
            <w:tc>
              <w:tcPr>
                <w:tcW w:w="908" w:type="pct"/>
                <w:shd w:val="clear" w:color="auto" w:fill="auto"/>
              </w:tcPr>
              <w:p w14:paraId="2A951E32" w14:textId="77777777" w:rsidR="00E02668" w:rsidRPr="00A44875" w:rsidRDefault="00E02668" w:rsidP="00E02668">
                <w:pPr>
                  <w:jc w:val="right"/>
                  <w:rPr>
                    <w:rFonts w:ascii="Times New Roman" w:hAnsi="Times New Roman" w:cs="Times New Roman"/>
                    <w:szCs w:val="21"/>
                  </w:rPr>
                </w:pPr>
                <w:r w:rsidRPr="00A44875">
                  <w:rPr>
                    <w:rFonts w:ascii="Times New Roman" w:hAnsi="Times New Roman" w:cs="Times New Roman"/>
                  </w:rPr>
                  <w:t>25,565,925.66</w:t>
                </w:r>
              </w:p>
            </w:tc>
            <w:tc>
              <w:tcPr>
                <w:tcW w:w="955" w:type="pct"/>
                <w:shd w:val="clear" w:color="auto" w:fill="auto"/>
              </w:tcPr>
              <w:p w14:paraId="35B421AE" w14:textId="77777777" w:rsidR="00E02668" w:rsidRPr="00A44875" w:rsidRDefault="00E02668" w:rsidP="00E02668">
                <w:pPr>
                  <w:jc w:val="right"/>
                  <w:rPr>
                    <w:rFonts w:ascii="Times New Roman" w:hAnsi="Times New Roman" w:cs="Times New Roman"/>
                    <w:szCs w:val="21"/>
                  </w:rPr>
                </w:pPr>
                <w:r w:rsidRPr="00A44875">
                  <w:rPr>
                    <w:rFonts w:ascii="Times New Roman" w:hAnsi="Times New Roman" w:cs="Times New Roman"/>
                  </w:rPr>
                  <w:t>176,327,572.52</w:t>
                </w:r>
              </w:p>
            </w:tc>
          </w:tr>
          <w:tr w:rsidR="00E02668" w:rsidRPr="00C00966" w14:paraId="237CA773" w14:textId="77777777" w:rsidTr="00E02668">
            <w:sdt>
              <w:sdtPr>
                <w:tag w:val="_PLD_1a23f829080a4a7ba2f4056eba60e1bb"/>
                <w:id w:val="653339155"/>
                <w:lock w:val="sdtLocked"/>
              </w:sdtPr>
              <w:sdtEndPr/>
              <w:sdtContent>
                <w:tc>
                  <w:tcPr>
                    <w:tcW w:w="1280" w:type="pct"/>
                    <w:tcBorders>
                      <w:bottom w:val="single" w:sz="4" w:space="0" w:color="auto"/>
                    </w:tcBorders>
                    <w:shd w:val="clear" w:color="auto" w:fill="auto"/>
                  </w:tcPr>
                  <w:p w14:paraId="05E69DFE" w14:textId="77777777" w:rsidR="00E02668" w:rsidRDefault="00E02668" w:rsidP="00E02668">
                    <w:pPr>
                      <w:rPr>
                        <w:szCs w:val="21"/>
                      </w:rPr>
                    </w:pPr>
                    <w:r>
                      <w:rPr>
                        <w:rFonts w:hint="eastAsia"/>
                        <w:szCs w:val="21"/>
                      </w:rPr>
                      <w:t>递延所得税负债</w:t>
                    </w:r>
                  </w:p>
                </w:tc>
              </w:sdtContent>
            </w:sdt>
            <w:tc>
              <w:tcPr>
                <w:tcW w:w="900" w:type="pct"/>
                <w:shd w:val="clear" w:color="auto" w:fill="auto"/>
                <w:vAlign w:val="center"/>
              </w:tcPr>
              <w:p w14:paraId="7B47CCF8" w14:textId="5068E6F6" w:rsidR="00E02668" w:rsidRPr="00A44875" w:rsidRDefault="00E02668" w:rsidP="00E02668">
                <w:pPr>
                  <w:jc w:val="right"/>
                  <w:rPr>
                    <w:rFonts w:ascii="Times New Roman" w:hAnsi="Times New Roman" w:cs="Times New Roman"/>
                    <w:szCs w:val="21"/>
                  </w:rPr>
                </w:pPr>
                <w:r w:rsidRPr="00A44875">
                  <w:rPr>
                    <w:rFonts w:ascii="Times New Roman" w:hAnsi="Times New Roman" w:cs="Times New Roman"/>
                  </w:rPr>
                  <w:t>17,394,870.73</w:t>
                </w:r>
              </w:p>
            </w:tc>
            <w:tc>
              <w:tcPr>
                <w:tcW w:w="955" w:type="pct"/>
                <w:shd w:val="clear" w:color="auto" w:fill="auto"/>
                <w:vAlign w:val="center"/>
              </w:tcPr>
              <w:p w14:paraId="0C8F530A" w14:textId="0E055692" w:rsidR="00E02668" w:rsidRPr="00A44875" w:rsidRDefault="00E02668" w:rsidP="00E02668">
                <w:pPr>
                  <w:jc w:val="right"/>
                  <w:rPr>
                    <w:rFonts w:ascii="Times New Roman" w:hAnsi="Times New Roman" w:cs="Times New Roman"/>
                    <w:szCs w:val="21"/>
                  </w:rPr>
                </w:pPr>
                <w:r w:rsidRPr="00A44875">
                  <w:rPr>
                    <w:rFonts w:ascii="Times New Roman" w:hAnsi="Times New Roman" w:cs="Times New Roman"/>
                  </w:rPr>
                  <w:t>42,721,654.53</w:t>
                </w:r>
              </w:p>
            </w:tc>
            <w:tc>
              <w:tcPr>
                <w:tcW w:w="908" w:type="pct"/>
                <w:shd w:val="clear" w:color="auto" w:fill="auto"/>
              </w:tcPr>
              <w:p w14:paraId="71714D5E" w14:textId="77777777" w:rsidR="00E02668" w:rsidRPr="00A44875" w:rsidRDefault="00E02668" w:rsidP="00E02668">
                <w:pPr>
                  <w:jc w:val="right"/>
                  <w:rPr>
                    <w:rFonts w:ascii="Times New Roman" w:hAnsi="Times New Roman" w:cs="Times New Roman"/>
                    <w:szCs w:val="21"/>
                  </w:rPr>
                </w:pPr>
                <w:r w:rsidRPr="00A44875">
                  <w:rPr>
                    <w:rFonts w:ascii="Times New Roman" w:hAnsi="Times New Roman" w:cs="Times New Roman"/>
                  </w:rPr>
                  <w:t>25,565,925.66</w:t>
                </w:r>
              </w:p>
            </w:tc>
            <w:tc>
              <w:tcPr>
                <w:tcW w:w="955" w:type="pct"/>
                <w:shd w:val="clear" w:color="auto" w:fill="auto"/>
              </w:tcPr>
              <w:p w14:paraId="22B20BD5" w14:textId="77777777" w:rsidR="00E02668" w:rsidRPr="00A44875" w:rsidRDefault="00E02668" w:rsidP="00E02668">
                <w:pPr>
                  <w:jc w:val="right"/>
                  <w:rPr>
                    <w:rFonts w:ascii="Times New Roman" w:hAnsi="Times New Roman" w:cs="Times New Roman"/>
                    <w:szCs w:val="21"/>
                  </w:rPr>
                </w:pPr>
                <w:r w:rsidRPr="00A44875">
                  <w:rPr>
                    <w:rFonts w:ascii="Times New Roman" w:hAnsi="Times New Roman" w:cs="Times New Roman"/>
                  </w:rPr>
                  <w:t>42,015,899.68</w:t>
                </w:r>
              </w:p>
            </w:tc>
          </w:tr>
        </w:tbl>
        <w:p w14:paraId="093C361D" w14:textId="1B094059" w:rsidR="0016304A" w:rsidRPr="00E02668" w:rsidRDefault="00C73534" w:rsidP="00E02668">
          <w:pPr>
            <w:pStyle w:val="101"/>
          </w:pPr>
        </w:p>
      </w:sdtContent>
    </w:sdt>
    <w:bookmarkEnd w:id="280" w:displacedByCustomXml="prev"/>
    <w:bookmarkStart w:id="281" w:name="_Hlk11160660" w:displacedByCustomXml="next"/>
    <w:sdt>
      <w:sdtPr>
        <w:rPr>
          <w:rFonts w:ascii="宋体" w:hAnsi="宋体" w:cs="宋体" w:hint="eastAsia"/>
          <w:b w:val="0"/>
          <w:bCs w:val="0"/>
          <w:kern w:val="0"/>
          <w:szCs w:val="21"/>
        </w:rPr>
        <w:alias w:val="模块:未确认递延所得税资产明细"/>
        <w:tag w:val="_SEC_858c4743950048c4949e354ac068e8af"/>
        <w:id w:val="-1209333307"/>
        <w:lock w:val="sdtLocked"/>
        <w:placeholder>
          <w:docPart w:val="GBC22222222222222222222222222222"/>
        </w:placeholder>
      </w:sdtPr>
      <w:sdtEndPr>
        <w:rPr>
          <w:szCs w:val="24"/>
        </w:rPr>
      </w:sdtEndPr>
      <w:sdtContent>
        <w:p w14:paraId="65F4AD3B" w14:textId="77777777" w:rsidR="0016304A" w:rsidRDefault="0016304A" w:rsidP="00E9693C">
          <w:pPr>
            <w:pStyle w:val="98"/>
            <w:numPr>
              <w:ilvl w:val="0"/>
              <w:numId w:val="75"/>
            </w:numPr>
            <w:tabs>
              <w:tab w:val="left" w:pos="588"/>
              <w:tab w:val="left" w:pos="616"/>
            </w:tabs>
            <w:rPr>
              <w:rFonts w:ascii="宋体" w:hAnsi="宋体"/>
              <w:szCs w:val="21"/>
            </w:rPr>
          </w:pPr>
          <w:r>
            <w:rPr>
              <w:rFonts w:ascii="宋体" w:hAnsi="宋体" w:hint="eastAsia"/>
              <w:szCs w:val="21"/>
            </w:rPr>
            <w:t>未确认递延</w:t>
          </w:r>
          <w:r>
            <w:rPr>
              <w:rFonts w:ascii="宋体" w:hAnsi="宋体" w:hint="eastAsia"/>
            </w:rPr>
            <w:t>所得税</w:t>
          </w:r>
          <w:r>
            <w:rPr>
              <w:rFonts w:ascii="宋体" w:hAnsi="宋体" w:hint="eastAsia"/>
              <w:szCs w:val="21"/>
            </w:rPr>
            <w:t>资产明细</w:t>
          </w:r>
        </w:p>
        <w:sdt>
          <w:sdtPr>
            <w:alias w:val="是否适用：未确认递延所得税资产明细[双击切换]"/>
            <w:tag w:val="_GBC_f210878b05204277b5f70ed9ae786ea7"/>
            <w:id w:val="-1125393680"/>
            <w:lock w:val="sdtLocked"/>
            <w:placeholder>
              <w:docPart w:val="GBC22222222222222222222222222222"/>
            </w:placeholder>
          </w:sdtPr>
          <w:sdtEndPr/>
          <w:sdtContent>
            <w:p w14:paraId="76A6A133" w14:textId="3D50012E"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EE7E824" w14:textId="0C9F1EE9" w:rsidR="0016304A" w:rsidRDefault="0016304A">
          <w:pPr>
            <w:jc w:val="right"/>
            <w:rPr>
              <w:szCs w:val="21"/>
            </w:rPr>
          </w:pPr>
          <w:r>
            <w:rPr>
              <w:rFonts w:hint="eastAsia"/>
              <w:szCs w:val="21"/>
            </w:rPr>
            <w:t>单位：</w:t>
          </w:r>
          <w:sdt>
            <w:sdtPr>
              <w:rPr>
                <w:rFonts w:hint="eastAsia"/>
                <w:szCs w:val="21"/>
              </w:rPr>
              <w:alias w:val="单位：财务附注：未确认递延所得税资产明细"/>
              <w:tag w:val="_GBC_ce13c0c07be34b60aa76bbbf1260928d"/>
              <w:id w:val="-186481039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未确认递延所得税资产明细"/>
              <w:tag w:val="_GBC_8f1c08c0092d44718e258d0b64b7bf6f"/>
              <w:id w:val="108009583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16"/>
            <w:gridCol w:w="3005"/>
            <w:gridCol w:w="3002"/>
          </w:tblGrid>
          <w:tr w:rsidR="0016304A" w14:paraId="39A33DED" w14:textId="77777777" w:rsidTr="0016304A">
            <w:trPr>
              <w:trHeight w:val="285"/>
            </w:trPr>
            <w:sdt>
              <w:sdtPr>
                <w:tag w:val="_PLD_bfd226eac09b4e2fb1cc66684c879c9b"/>
                <w:id w:val="584187806"/>
                <w:lock w:val="sdtLocked"/>
              </w:sdtPr>
              <w:sdtEndPr/>
              <w:sdtContent>
                <w:tc>
                  <w:tcPr>
                    <w:tcW w:w="1596" w:type="pct"/>
                    <w:tcBorders>
                      <w:top w:val="single" w:sz="4" w:space="0" w:color="auto"/>
                      <w:left w:val="single" w:sz="4" w:space="0" w:color="auto"/>
                      <w:bottom w:val="single" w:sz="4" w:space="0" w:color="auto"/>
                      <w:right w:val="single" w:sz="4" w:space="0" w:color="auto"/>
                    </w:tcBorders>
                    <w:vAlign w:val="center"/>
                  </w:tcPr>
                  <w:p w14:paraId="2A238FD4" w14:textId="77777777" w:rsidR="0016304A" w:rsidRDefault="0016304A" w:rsidP="0016304A">
                    <w:pPr>
                      <w:jc w:val="center"/>
                      <w:rPr>
                        <w:szCs w:val="21"/>
                      </w:rPr>
                    </w:pPr>
                    <w:r>
                      <w:rPr>
                        <w:rFonts w:hint="eastAsia"/>
                        <w:szCs w:val="21"/>
                      </w:rPr>
                      <w:t>项目</w:t>
                    </w:r>
                  </w:p>
                </w:tc>
              </w:sdtContent>
            </w:sdt>
            <w:sdt>
              <w:sdtPr>
                <w:tag w:val="_PLD_bba7988c74a34dcf950349beb6df1c0b"/>
                <w:id w:val="-986240246"/>
                <w:lock w:val="sdtLocked"/>
              </w:sdtPr>
              <w:sdtEndPr/>
              <w:sdtContent>
                <w:tc>
                  <w:tcPr>
                    <w:tcW w:w="1703" w:type="pct"/>
                    <w:tcBorders>
                      <w:top w:val="single" w:sz="4" w:space="0" w:color="auto"/>
                      <w:left w:val="single" w:sz="4" w:space="0" w:color="auto"/>
                      <w:bottom w:val="single" w:sz="4" w:space="0" w:color="auto"/>
                      <w:right w:val="single" w:sz="4" w:space="0" w:color="auto"/>
                    </w:tcBorders>
                    <w:vAlign w:val="center"/>
                  </w:tcPr>
                  <w:p w14:paraId="31518F0C" w14:textId="77777777" w:rsidR="0016304A" w:rsidRDefault="0016304A" w:rsidP="0016304A">
                    <w:pPr>
                      <w:jc w:val="center"/>
                      <w:rPr>
                        <w:szCs w:val="21"/>
                      </w:rPr>
                    </w:pPr>
                    <w:r>
                      <w:rPr>
                        <w:rFonts w:hint="eastAsia"/>
                        <w:szCs w:val="21"/>
                      </w:rPr>
                      <w:t>期末余额</w:t>
                    </w:r>
                  </w:p>
                </w:tc>
              </w:sdtContent>
            </w:sdt>
            <w:sdt>
              <w:sdtPr>
                <w:tag w:val="_PLD_36004da9855d4469bf16ab328077f444"/>
                <w:id w:val="2010020890"/>
                <w:lock w:val="sdtLocked"/>
              </w:sdtPr>
              <w:sdtEndPr/>
              <w:sdtContent>
                <w:tc>
                  <w:tcPr>
                    <w:tcW w:w="1701" w:type="pct"/>
                    <w:tcBorders>
                      <w:top w:val="single" w:sz="4" w:space="0" w:color="auto"/>
                      <w:left w:val="single" w:sz="4" w:space="0" w:color="auto"/>
                      <w:bottom w:val="single" w:sz="4" w:space="0" w:color="auto"/>
                      <w:right w:val="single" w:sz="4" w:space="0" w:color="auto"/>
                    </w:tcBorders>
                    <w:vAlign w:val="center"/>
                  </w:tcPr>
                  <w:p w14:paraId="20E98515" w14:textId="77777777" w:rsidR="0016304A" w:rsidRDefault="0016304A" w:rsidP="0016304A">
                    <w:pPr>
                      <w:jc w:val="center"/>
                      <w:rPr>
                        <w:szCs w:val="21"/>
                      </w:rPr>
                    </w:pPr>
                    <w:r>
                      <w:rPr>
                        <w:rFonts w:hint="eastAsia"/>
                        <w:szCs w:val="21"/>
                      </w:rPr>
                      <w:t>期初余额</w:t>
                    </w:r>
                  </w:p>
                </w:tc>
              </w:sdtContent>
            </w:sdt>
          </w:tr>
          <w:tr w:rsidR="0016304A" w14:paraId="3DAC45DC" w14:textId="77777777" w:rsidTr="0016304A">
            <w:trPr>
              <w:trHeight w:val="285"/>
            </w:trPr>
            <w:sdt>
              <w:sdtPr>
                <w:tag w:val="_PLD_7d61d57f3afe461287d338be31b7f128"/>
                <w:id w:val="987058289"/>
                <w:lock w:val="sdtLocked"/>
              </w:sdtPr>
              <w:sdtEndPr/>
              <w:sdtContent>
                <w:tc>
                  <w:tcPr>
                    <w:tcW w:w="1596" w:type="pct"/>
                    <w:tcBorders>
                      <w:top w:val="single" w:sz="4" w:space="0" w:color="auto"/>
                      <w:left w:val="single" w:sz="4" w:space="0" w:color="auto"/>
                      <w:bottom w:val="single" w:sz="4" w:space="0" w:color="auto"/>
                      <w:right w:val="single" w:sz="4" w:space="0" w:color="auto"/>
                    </w:tcBorders>
                    <w:vAlign w:val="center"/>
                  </w:tcPr>
                  <w:p w14:paraId="468B6D46" w14:textId="77777777" w:rsidR="0016304A" w:rsidRDefault="0016304A" w:rsidP="0016304A">
                    <w:pPr>
                      <w:rPr>
                        <w:szCs w:val="21"/>
                      </w:rPr>
                    </w:pPr>
                    <w:r>
                      <w:rPr>
                        <w:rFonts w:hint="eastAsia"/>
                        <w:szCs w:val="21"/>
                      </w:rPr>
                      <w:t>可抵扣亏损</w:t>
                    </w:r>
                  </w:p>
                </w:tc>
              </w:sdtContent>
            </w:sdt>
            <w:tc>
              <w:tcPr>
                <w:tcW w:w="1703" w:type="pct"/>
                <w:tcBorders>
                  <w:top w:val="single" w:sz="4" w:space="0" w:color="auto"/>
                  <w:left w:val="single" w:sz="4" w:space="0" w:color="auto"/>
                  <w:bottom w:val="single" w:sz="4" w:space="0" w:color="auto"/>
                  <w:right w:val="single" w:sz="4" w:space="0" w:color="auto"/>
                </w:tcBorders>
                <w:vAlign w:val="center"/>
              </w:tcPr>
              <w:p w14:paraId="6DEBF330" w14:textId="31123632"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171,891,167.52</w:t>
                </w:r>
              </w:p>
            </w:tc>
            <w:tc>
              <w:tcPr>
                <w:tcW w:w="1701" w:type="pct"/>
                <w:tcBorders>
                  <w:top w:val="single" w:sz="4" w:space="0" w:color="auto"/>
                  <w:left w:val="single" w:sz="4" w:space="0" w:color="auto"/>
                  <w:bottom w:val="single" w:sz="4" w:space="0" w:color="auto"/>
                  <w:right w:val="single" w:sz="4" w:space="0" w:color="auto"/>
                </w:tcBorders>
                <w:vAlign w:val="center"/>
              </w:tcPr>
              <w:p w14:paraId="0FDD73B3"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182,940,988.22</w:t>
                </w:r>
              </w:p>
            </w:tc>
          </w:tr>
          <w:sdt>
            <w:sdtPr>
              <w:rPr>
                <w:rFonts w:hint="eastAsia"/>
                <w:szCs w:val="21"/>
              </w:rPr>
              <w:alias w:val="未确认递延所得税资产明细"/>
              <w:tag w:val="_GBC_dececa13e6ec42e9a7b6dc670fa5ccbb"/>
              <w:id w:val="1170986803"/>
              <w:lock w:val="sdtLocked"/>
            </w:sdtPr>
            <w:sdtEndPr>
              <w:rPr>
                <w:rFonts w:ascii="Times New Roman" w:hAnsi="Times New Roman" w:cs="Times New Roman" w:hint="default"/>
              </w:rPr>
            </w:sdtEndPr>
            <w:sdtContent>
              <w:tr w:rsidR="0016304A" w14:paraId="31B8AC61" w14:textId="77777777" w:rsidTr="0016304A">
                <w:trPr>
                  <w:trHeight w:val="285"/>
                </w:trPr>
                <w:tc>
                  <w:tcPr>
                    <w:tcW w:w="1596" w:type="pct"/>
                    <w:tcBorders>
                      <w:top w:val="single" w:sz="4" w:space="0" w:color="auto"/>
                      <w:left w:val="single" w:sz="4" w:space="0" w:color="auto"/>
                      <w:bottom w:val="single" w:sz="4" w:space="0" w:color="auto"/>
                      <w:right w:val="single" w:sz="4" w:space="0" w:color="auto"/>
                    </w:tcBorders>
                  </w:tcPr>
                  <w:p w14:paraId="1500ECBB" w14:textId="77777777" w:rsidR="0016304A" w:rsidRDefault="0016304A" w:rsidP="0016304A">
                    <w:pPr>
                      <w:rPr>
                        <w:szCs w:val="21"/>
                      </w:rPr>
                    </w:pPr>
                    <w:r>
                      <w:t>信用减值准备</w:t>
                    </w:r>
                  </w:p>
                </w:tc>
                <w:tc>
                  <w:tcPr>
                    <w:tcW w:w="1703" w:type="pct"/>
                    <w:tcBorders>
                      <w:top w:val="single" w:sz="4" w:space="0" w:color="auto"/>
                      <w:left w:val="single" w:sz="4" w:space="0" w:color="auto"/>
                      <w:bottom w:val="single" w:sz="4" w:space="0" w:color="auto"/>
                      <w:right w:val="single" w:sz="4" w:space="0" w:color="auto"/>
                    </w:tcBorders>
                    <w:vAlign w:val="center"/>
                  </w:tcPr>
                  <w:p w14:paraId="5F86734F" w14:textId="22B5E36C"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7,040,925.57</w:t>
                    </w:r>
                  </w:p>
                </w:tc>
                <w:tc>
                  <w:tcPr>
                    <w:tcW w:w="1701" w:type="pct"/>
                    <w:tcBorders>
                      <w:top w:val="single" w:sz="4" w:space="0" w:color="auto"/>
                      <w:left w:val="single" w:sz="4" w:space="0" w:color="auto"/>
                      <w:bottom w:val="single" w:sz="4" w:space="0" w:color="auto"/>
                      <w:right w:val="single" w:sz="4" w:space="0" w:color="auto"/>
                    </w:tcBorders>
                    <w:vAlign w:val="center"/>
                  </w:tcPr>
                  <w:p w14:paraId="44029270"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9,220,663.47</w:t>
                    </w:r>
                  </w:p>
                </w:tc>
              </w:tr>
            </w:sdtContent>
          </w:sdt>
          <w:sdt>
            <w:sdtPr>
              <w:rPr>
                <w:rFonts w:hint="eastAsia"/>
                <w:szCs w:val="21"/>
              </w:rPr>
              <w:alias w:val="未确认递延所得税资产明细"/>
              <w:tag w:val="_GBC_dececa13e6ec42e9a7b6dc670fa5ccbb"/>
              <w:id w:val="534010248"/>
              <w:lock w:val="sdtLocked"/>
            </w:sdtPr>
            <w:sdtEndPr>
              <w:rPr>
                <w:rFonts w:ascii="Times New Roman" w:hAnsi="Times New Roman" w:cs="Times New Roman" w:hint="default"/>
              </w:rPr>
            </w:sdtEndPr>
            <w:sdtContent>
              <w:tr w:rsidR="0016304A" w14:paraId="74A1CB2C" w14:textId="77777777" w:rsidTr="0016304A">
                <w:trPr>
                  <w:trHeight w:val="285"/>
                </w:trPr>
                <w:tc>
                  <w:tcPr>
                    <w:tcW w:w="1596" w:type="pct"/>
                    <w:tcBorders>
                      <w:top w:val="single" w:sz="4" w:space="0" w:color="auto"/>
                      <w:left w:val="single" w:sz="4" w:space="0" w:color="auto"/>
                      <w:bottom w:val="single" w:sz="4" w:space="0" w:color="auto"/>
                      <w:right w:val="single" w:sz="4" w:space="0" w:color="auto"/>
                    </w:tcBorders>
                  </w:tcPr>
                  <w:p w14:paraId="14B9C8FA" w14:textId="77777777" w:rsidR="0016304A" w:rsidRDefault="0016304A" w:rsidP="0016304A">
                    <w:pPr>
                      <w:rPr>
                        <w:szCs w:val="21"/>
                      </w:rPr>
                    </w:pPr>
                    <w:r>
                      <w:t>资产减值准备</w:t>
                    </w:r>
                  </w:p>
                </w:tc>
                <w:tc>
                  <w:tcPr>
                    <w:tcW w:w="1703" w:type="pct"/>
                    <w:tcBorders>
                      <w:top w:val="single" w:sz="4" w:space="0" w:color="auto"/>
                      <w:left w:val="single" w:sz="4" w:space="0" w:color="auto"/>
                      <w:bottom w:val="single" w:sz="4" w:space="0" w:color="auto"/>
                      <w:right w:val="single" w:sz="4" w:space="0" w:color="auto"/>
                    </w:tcBorders>
                    <w:vAlign w:val="center"/>
                  </w:tcPr>
                  <w:p w14:paraId="365FDA17" w14:textId="36E2761C"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3,878,576.96</w:t>
                    </w:r>
                  </w:p>
                </w:tc>
                <w:tc>
                  <w:tcPr>
                    <w:tcW w:w="1701" w:type="pct"/>
                    <w:tcBorders>
                      <w:top w:val="single" w:sz="4" w:space="0" w:color="auto"/>
                      <w:left w:val="single" w:sz="4" w:space="0" w:color="auto"/>
                      <w:bottom w:val="single" w:sz="4" w:space="0" w:color="auto"/>
                      <w:right w:val="single" w:sz="4" w:space="0" w:color="auto"/>
                    </w:tcBorders>
                    <w:vAlign w:val="center"/>
                  </w:tcPr>
                  <w:p w14:paraId="163E71D6"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6,044,982.28</w:t>
                    </w:r>
                  </w:p>
                </w:tc>
              </w:tr>
            </w:sdtContent>
          </w:sdt>
          <w:sdt>
            <w:sdtPr>
              <w:rPr>
                <w:rFonts w:hint="eastAsia"/>
                <w:szCs w:val="21"/>
              </w:rPr>
              <w:alias w:val="未确认递延所得税资产明细"/>
              <w:tag w:val="_GBC_dececa13e6ec42e9a7b6dc670fa5ccbb"/>
              <w:id w:val="197440099"/>
              <w:lock w:val="sdtLocked"/>
            </w:sdtPr>
            <w:sdtEndPr>
              <w:rPr>
                <w:rFonts w:ascii="Times New Roman" w:hAnsi="Times New Roman" w:cs="Times New Roman" w:hint="default"/>
              </w:rPr>
            </w:sdtEndPr>
            <w:sdtContent>
              <w:tr w:rsidR="0016304A" w14:paraId="27F9419A" w14:textId="77777777" w:rsidTr="0016304A">
                <w:trPr>
                  <w:trHeight w:val="285"/>
                </w:trPr>
                <w:tc>
                  <w:tcPr>
                    <w:tcW w:w="1596" w:type="pct"/>
                    <w:tcBorders>
                      <w:top w:val="single" w:sz="4" w:space="0" w:color="auto"/>
                      <w:left w:val="single" w:sz="4" w:space="0" w:color="auto"/>
                      <w:bottom w:val="single" w:sz="4" w:space="0" w:color="auto"/>
                      <w:right w:val="single" w:sz="4" w:space="0" w:color="auto"/>
                    </w:tcBorders>
                  </w:tcPr>
                  <w:p w14:paraId="7DFC4C2B" w14:textId="77777777" w:rsidR="0016304A" w:rsidRDefault="0016304A" w:rsidP="0016304A">
                    <w:pPr>
                      <w:rPr>
                        <w:szCs w:val="21"/>
                      </w:rPr>
                    </w:pPr>
                    <w:r>
                      <w:t>不可税前列支的负债</w:t>
                    </w:r>
                  </w:p>
                </w:tc>
                <w:tc>
                  <w:tcPr>
                    <w:tcW w:w="1703" w:type="pct"/>
                    <w:tcBorders>
                      <w:top w:val="single" w:sz="4" w:space="0" w:color="auto"/>
                      <w:left w:val="single" w:sz="4" w:space="0" w:color="auto"/>
                      <w:bottom w:val="single" w:sz="4" w:space="0" w:color="auto"/>
                      <w:right w:val="single" w:sz="4" w:space="0" w:color="auto"/>
                    </w:tcBorders>
                    <w:vAlign w:val="center"/>
                  </w:tcPr>
                  <w:p w14:paraId="5303111F" w14:textId="28D9DBC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698,863.53</w:t>
                    </w:r>
                  </w:p>
                </w:tc>
                <w:tc>
                  <w:tcPr>
                    <w:tcW w:w="1701" w:type="pct"/>
                    <w:tcBorders>
                      <w:top w:val="single" w:sz="4" w:space="0" w:color="auto"/>
                      <w:left w:val="single" w:sz="4" w:space="0" w:color="auto"/>
                      <w:bottom w:val="single" w:sz="4" w:space="0" w:color="auto"/>
                      <w:right w:val="single" w:sz="4" w:space="0" w:color="auto"/>
                    </w:tcBorders>
                    <w:vAlign w:val="center"/>
                  </w:tcPr>
                  <w:p w14:paraId="37B4A3B6"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6,214,267.73</w:t>
                    </w:r>
                  </w:p>
                </w:tc>
              </w:tr>
            </w:sdtContent>
          </w:sdt>
          <w:tr w:rsidR="0016304A" w:rsidRPr="0046237D" w14:paraId="04F11B8F" w14:textId="77777777" w:rsidTr="0016304A">
            <w:trPr>
              <w:trHeight w:val="285"/>
            </w:trPr>
            <w:sdt>
              <w:sdtPr>
                <w:tag w:val="_PLD_a867b83c897e41619f1515baeb2b55ff"/>
                <w:id w:val="-784959323"/>
                <w:lock w:val="sdtLocked"/>
              </w:sdtPr>
              <w:sdtEndPr/>
              <w:sdtContent>
                <w:tc>
                  <w:tcPr>
                    <w:tcW w:w="1596" w:type="pct"/>
                    <w:tcBorders>
                      <w:top w:val="single" w:sz="4" w:space="0" w:color="auto"/>
                      <w:left w:val="single" w:sz="4" w:space="0" w:color="auto"/>
                      <w:bottom w:val="single" w:sz="4" w:space="0" w:color="auto"/>
                      <w:right w:val="single" w:sz="4" w:space="0" w:color="auto"/>
                    </w:tcBorders>
                    <w:vAlign w:val="center"/>
                  </w:tcPr>
                  <w:p w14:paraId="20568B89" w14:textId="77777777" w:rsidR="0016304A" w:rsidRDefault="0016304A" w:rsidP="0016304A">
                    <w:pPr>
                      <w:jc w:val="center"/>
                      <w:rPr>
                        <w:szCs w:val="21"/>
                      </w:rPr>
                    </w:pPr>
                    <w:r>
                      <w:rPr>
                        <w:rFonts w:hint="eastAsia"/>
                        <w:szCs w:val="21"/>
                      </w:rPr>
                      <w:t>合计</w:t>
                    </w:r>
                  </w:p>
                </w:tc>
              </w:sdtContent>
            </w:sdt>
            <w:tc>
              <w:tcPr>
                <w:tcW w:w="1703" w:type="pct"/>
                <w:tcBorders>
                  <w:top w:val="single" w:sz="4" w:space="0" w:color="auto"/>
                  <w:left w:val="single" w:sz="4" w:space="0" w:color="auto"/>
                  <w:bottom w:val="single" w:sz="4" w:space="0" w:color="auto"/>
                  <w:right w:val="single" w:sz="4" w:space="0" w:color="auto"/>
                </w:tcBorders>
                <w:vAlign w:val="center"/>
              </w:tcPr>
              <w:p w14:paraId="3333D166" w14:textId="4B796F59" w:rsidR="0016304A" w:rsidRPr="00A44875" w:rsidRDefault="0016304A" w:rsidP="0016304A">
                <w:pPr>
                  <w:jc w:val="right"/>
                  <w:rPr>
                    <w:rFonts w:ascii="Times New Roman" w:hAnsi="Times New Roman" w:cs="Times New Roman"/>
                  </w:rPr>
                </w:pPr>
                <w:r w:rsidRPr="00A44875">
                  <w:rPr>
                    <w:rFonts w:ascii="Times New Roman" w:hAnsi="Times New Roman" w:cs="Times New Roman"/>
                  </w:rPr>
                  <w:t>183,509,533.5</w:t>
                </w:r>
                <w:r w:rsidR="00A73362" w:rsidRPr="00A44875">
                  <w:rPr>
                    <w:rFonts w:ascii="Times New Roman" w:hAnsi="Times New Roman" w:cs="Times New Roman"/>
                  </w:rPr>
                  <w:t>8</w:t>
                </w:r>
              </w:p>
            </w:tc>
            <w:tc>
              <w:tcPr>
                <w:tcW w:w="1701" w:type="pct"/>
                <w:tcBorders>
                  <w:top w:val="single" w:sz="4" w:space="0" w:color="auto"/>
                  <w:left w:val="single" w:sz="4" w:space="0" w:color="auto"/>
                  <w:bottom w:val="single" w:sz="4" w:space="0" w:color="auto"/>
                  <w:right w:val="single" w:sz="4" w:space="0" w:color="auto"/>
                </w:tcBorders>
                <w:vAlign w:val="center"/>
              </w:tcPr>
              <w:p w14:paraId="65F50C98" w14:textId="70646AD4" w:rsidR="0016304A" w:rsidRPr="00A44875" w:rsidRDefault="001B6ED8" w:rsidP="0016304A">
                <w:pPr>
                  <w:jc w:val="right"/>
                  <w:rPr>
                    <w:rFonts w:ascii="Times New Roman" w:hAnsi="Times New Roman" w:cs="Times New Roman"/>
                  </w:rPr>
                </w:pPr>
                <w:r w:rsidRPr="00A44875">
                  <w:rPr>
                    <w:rFonts w:ascii="Times New Roman" w:hAnsi="Times New Roman" w:cs="Times New Roman"/>
                  </w:rPr>
                  <w:t>204,420,901.70</w:t>
                </w:r>
              </w:p>
            </w:tc>
          </w:tr>
        </w:tbl>
        <w:p w14:paraId="36C3E9DA" w14:textId="00C54017" w:rsidR="0016304A" w:rsidRPr="00E02668" w:rsidRDefault="00C73534" w:rsidP="00E02668">
          <w:pPr>
            <w:pStyle w:val="101"/>
          </w:pPr>
        </w:p>
      </w:sdtContent>
    </w:sdt>
    <w:bookmarkEnd w:id="281" w:displacedByCustomXml="prev"/>
    <w:bookmarkStart w:id="282" w:name="_Hlk11160672" w:displacedByCustomXml="next"/>
    <w:sdt>
      <w:sdtPr>
        <w:rPr>
          <w:rFonts w:ascii="宋体" w:hAnsi="宋体" w:cs="宋体" w:hint="eastAsia"/>
          <w:b w:val="0"/>
          <w:bCs w:val="0"/>
          <w:kern w:val="0"/>
          <w:szCs w:val="21"/>
        </w:rPr>
        <w:alias w:val="模块:未确认递延所得税资产的可抵扣亏损将于以下年度到期"/>
        <w:tag w:val="_SEC_a5f2b329395b406fa4b30b710f4a81e0"/>
        <w:id w:val="-1064258860"/>
        <w:lock w:val="sdtLocked"/>
        <w:placeholder>
          <w:docPart w:val="GBC22222222222222222222222222222"/>
        </w:placeholder>
      </w:sdtPr>
      <w:sdtEndPr>
        <w:rPr>
          <w:szCs w:val="24"/>
        </w:rPr>
      </w:sdtEndPr>
      <w:sdtContent>
        <w:p w14:paraId="14EF3221" w14:textId="77777777" w:rsidR="0016304A" w:rsidRDefault="0016304A" w:rsidP="00E9693C">
          <w:pPr>
            <w:pStyle w:val="98"/>
            <w:numPr>
              <w:ilvl w:val="0"/>
              <w:numId w:val="75"/>
            </w:numPr>
            <w:tabs>
              <w:tab w:val="left" w:pos="588"/>
              <w:tab w:val="left" w:pos="616"/>
            </w:tabs>
            <w:rPr>
              <w:rFonts w:ascii="宋体" w:hAnsi="宋体"/>
              <w:szCs w:val="21"/>
            </w:rPr>
          </w:pPr>
          <w:r>
            <w:rPr>
              <w:rFonts w:ascii="宋体" w:hAnsi="宋体" w:hint="eastAsia"/>
              <w:szCs w:val="21"/>
            </w:rPr>
            <w:t>未确认递延所得税资产的可抵扣亏损将于以下年度到期</w:t>
          </w:r>
        </w:p>
        <w:sdt>
          <w:sdtPr>
            <w:alias w:val="是否适用：未确认递延所得税资产的可抵扣亏损将于以下年度到期[双击切换]"/>
            <w:tag w:val="_GBC_10d31911cedc4147b90ab71d35742bf4"/>
            <w:id w:val="126513275"/>
            <w:lock w:val="sdtLocked"/>
            <w:placeholder>
              <w:docPart w:val="GBC22222222222222222222222222222"/>
            </w:placeholder>
          </w:sdtPr>
          <w:sdtEndPr/>
          <w:sdtContent>
            <w:p w14:paraId="3762DEFA" w14:textId="399AA3A4"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45B0367C" w14:textId="719D0C8C" w:rsidR="0016304A" w:rsidRDefault="0016304A">
          <w:pPr>
            <w:ind w:right="57"/>
            <w:jc w:val="right"/>
            <w:rPr>
              <w:szCs w:val="21"/>
            </w:rPr>
          </w:pPr>
          <w:r>
            <w:rPr>
              <w:rFonts w:hint="eastAsia"/>
              <w:szCs w:val="21"/>
            </w:rPr>
            <w:t>单位：</w:t>
          </w:r>
          <w:sdt>
            <w:sdtPr>
              <w:rPr>
                <w:rFonts w:hint="eastAsia"/>
                <w:szCs w:val="21"/>
              </w:rPr>
              <w:alias w:val="单位：财务附注：未确认递延所得税资产的可抵扣亏损将于以下年度到期"/>
              <w:tag w:val="_GBC_e5ae9be2f02b49aa93ff11e0e7a11cca"/>
              <w:id w:val="199768818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未确认递延所得税资产的可抵扣亏损将于以下年度到期"/>
              <w:tag w:val="_GBC_83b0fc2196304484aa53ef2b9e2e191a"/>
              <w:id w:val="-194868441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32"/>
            <w:gridCol w:w="2229"/>
            <w:gridCol w:w="2266"/>
            <w:gridCol w:w="2296"/>
          </w:tblGrid>
          <w:tr w:rsidR="0016304A" w14:paraId="75E683CB" w14:textId="77777777" w:rsidTr="0016304A">
            <w:trPr>
              <w:trHeight w:val="285"/>
            </w:trPr>
            <w:sdt>
              <w:sdtPr>
                <w:tag w:val="_PLD_710a470de2b84ef593de891faad46b6b"/>
                <w:id w:val="1575782829"/>
                <w:lock w:val="sdtLocked"/>
              </w:sdtPr>
              <w:sdtEndPr/>
              <w:sdtContent>
                <w:tc>
                  <w:tcPr>
                    <w:tcW w:w="1152" w:type="pct"/>
                    <w:tcBorders>
                      <w:top w:val="single" w:sz="4" w:space="0" w:color="auto"/>
                      <w:left w:val="single" w:sz="4" w:space="0" w:color="auto"/>
                      <w:bottom w:val="single" w:sz="4" w:space="0" w:color="auto"/>
                      <w:right w:val="single" w:sz="4" w:space="0" w:color="auto"/>
                    </w:tcBorders>
                    <w:vAlign w:val="center"/>
                  </w:tcPr>
                  <w:p w14:paraId="16928DD0" w14:textId="77777777" w:rsidR="0016304A" w:rsidRDefault="0016304A" w:rsidP="0016304A">
                    <w:pPr>
                      <w:jc w:val="center"/>
                      <w:rPr>
                        <w:szCs w:val="21"/>
                      </w:rPr>
                    </w:pPr>
                    <w:r>
                      <w:rPr>
                        <w:rFonts w:hint="eastAsia"/>
                        <w:szCs w:val="21"/>
                      </w:rPr>
                      <w:t>年份</w:t>
                    </w:r>
                  </w:p>
                </w:tc>
              </w:sdtContent>
            </w:sdt>
            <w:sdt>
              <w:sdtPr>
                <w:tag w:val="_PLD_a6335ab4fba14ab8946b823c64f03503"/>
                <w:id w:val="259255911"/>
                <w:lock w:val="sdtLocked"/>
              </w:sdtPr>
              <w:sdtEndPr/>
              <w:sdtContent>
                <w:tc>
                  <w:tcPr>
                    <w:tcW w:w="1263" w:type="pct"/>
                    <w:tcBorders>
                      <w:top w:val="single" w:sz="4" w:space="0" w:color="auto"/>
                      <w:left w:val="single" w:sz="4" w:space="0" w:color="auto"/>
                      <w:bottom w:val="single" w:sz="4" w:space="0" w:color="auto"/>
                      <w:right w:val="single" w:sz="4" w:space="0" w:color="auto"/>
                    </w:tcBorders>
                    <w:vAlign w:val="center"/>
                  </w:tcPr>
                  <w:p w14:paraId="0F57180B" w14:textId="77777777" w:rsidR="0016304A" w:rsidRDefault="0016304A" w:rsidP="0016304A">
                    <w:pPr>
                      <w:jc w:val="center"/>
                      <w:rPr>
                        <w:szCs w:val="21"/>
                      </w:rPr>
                    </w:pPr>
                    <w:r>
                      <w:rPr>
                        <w:rFonts w:hint="eastAsia"/>
                        <w:szCs w:val="21"/>
                      </w:rPr>
                      <w:t>期末金额</w:t>
                    </w:r>
                  </w:p>
                </w:tc>
              </w:sdtContent>
            </w:sdt>
            <w:sdt>
              <w:sdtPr>
                <w:tag w:val="_PLD_7582e6645cec4513a5606c104f2d83f1"/>
                <w:id w:val="1287087696"/>
                <w:lock w:val="sdtLocked"/>
              </w:sdtPr>
              <w:sdtEndPr/>
              <w:sdtContent>
                <w:tc>
                  <w:tcPr>
                    <w:tcW w:w="1284" w:type="pct"/>
                    <w:tcBorders>
                      <w:top w:val="single" w:sz="4" w:space="0" w:color="auto"/>
                      <w:left w:val="single" w:sz="4" w:space="0" w:color="auto"/>
                      <w:bottom w:val="single" w:sz="4" w:space="0" w:color="auto"/>
                      <w:right w:val="single" w:sz="4" w:space="0" w:color="auto"/>
                    </w:tcBorders>
                    <w:vAlign w:val="center"/>
                  </w:tcPr>
                  <w:p w14:paraId="1B42094F" w14:textId="77777777" w:rsidR="0016304A" w:rsidRDefault="0016304A" w:rsidP="0016304A">
                    <w:pPr>
                      <w:jc w:val="center"/>
                      <w:rPr>
                        <w:szCs w:val="21"/>
                      </w:rPr>
                    </w:pPr>
                    <w:r>
                      <w:rPr>
                        <w:rFonts w:hint="eastAsia"/>
                        <w:szCs w:val="21"/>
                      </w:rPr>
                      <w:t>期初金额</w:t>
                    </w:r>
                  </w:p>
                </w:tc>
              </w:sdtContent>
            </w:sdt>
            <w:sdt>
              <w:sdtPr>
                <w:tag w:val="_PLD_1a030fe5a0564bed845b9b81b2eda8b8"/>
                <w:id w:val="1417831819"/>
                <w:lock w:val="sdtLocked"/>
              </w:sdtPr>
              <w:sdtEndPr/>
              <w:sdtContent>
                <w:tc>
                  <w:tcPr>
                    <w:tcW w:w="1301" w:type="pct"/>
                    <w:tcBorders>
                      <w:top w:val="single" w:sz="4" w:space="0" w:color="auto"/>
                      <w:left w:val="single" w:sz="4" w:space="0" w:color="auto"/>
                      <w:bottom w:val="single" w:sz="4" w:space="0" w:color="auto"/>
                      <w:right w:val="single" w:sz="4" w:space="0" w:color="auto"/>
                    </w:tcBorders>
                    <w:vAlign w:val="center"/>
                  </w:tcPr>
                  <w:p w14:paraId="4F6BCEBA" w14:textId="77777777" w:rsidR="0016304A" w:rsidRDefault="0016304A" w:rsidP="0016304A">
                    <w:pPr>
                      <w:jc w:val="center"/>
                      <w:rPr>
                        <w:szCs w:val="21"/>
                      </w:rPr>
                    </w:pPr>
                    <w:r>
                      <w:rPr>
                        <w:rFonts w:hint="eastAsia"/>
                        <w:szCs w:val="21"/>
                      </w:rPr>
                      <w:t>备注</w:t>
                    </w:r>
                  </w:p>
                </w:tc>
              </w:sdtContent>
            </w:sdt>
          </w:tr>
          <w:sdt>
            <w:sdtPr>
              <w:rPr>
                <w:rFonts w:hint="eastAsia"/>
                <w:szCs w:val="21"/>
              </w:rPr>
              <w:alias w:val="未确认递延所得税资产的可抵扣亏损到期明细"/>
              <w:tag w:val="_GBC_a44a3a947eba4ff199b2b5473e07ff8b"/>
              <w:id w:val="-389799989"/>
              <w:lock w:val="sdtLocked"/>
            </w:sdtPr>
            <w:sdtEndPr/>
            <w:sdtContent>
              <w:tr w:rsidR="0016304A" w14:paraId="24DFA2EB" w14:textId="77777777" w:rsidTr="0016304A">
                <w:trPr>
                  <w:trHeight w:val="285"/>
                </w:trPr>
                <w:tc>
                  <w:tcPr>
                    <w:tcW w:w="1152" w:type="pct"/>
                    <w:tcBorders>
                      <w:top w:val="single" w:sz="4" w:space="0" w:color="auto"/>
                      <w:left w:val="single" w:sz="4" w:space="0" w:color="auto"/>
                      <w:bottom w:val="single" w:sz="4" w:space="0" w:color="auto"/>
                      <w:right w:val="single" w:sz="4" w:space="0" w:color="auto"/>
                    </w:tcBorders>
                  </w:tcPr>
                  <w:p w14:paraId="275AF4DD" w14:textId="77777777" w:rsidR="0016304A" w:rsidRDefault="0016304A" w:rsidP="0016304A">
                    <w:pPr>
                      <w:rPr>
                        <w:szCs w:val="21"/>
                      </w:rPr>
                    </w:pPr>
                    <w:r w:rsidRPr="0005542C">
                      <w:rPr>
                        <w:rFonts w:ascii="Times New Roman" w:hAnsi="Times New Roman"/>
                      </w:rPr>
                      <w:t>2023</w:t>
                    </w:r>
                    <w:r>
                      <w:t>年度</w:t>
                    </w:r>
                  </w:p>
                </w:tc>
                <w:tc>
                  <w:tcPr>
                    <w:tcW w:w="1263" w:type="pct"/>
                    <w:tcBorders>
                      <w:top w:val="single" w:sz="4" w:space="0" w:color="auto"/>
                      <w:left w:val="single" w:sz="4" w:space="0" w:color="auto"/>
                      <w:bottom w:val="single" w:sz="4" w:space="0" w:color="auto"/>
                      <w:right w:val="single" w:sz="4" w:space="0" w:color="auto"/>
                    </w:tcBorders>
                    <w:vAlign w:val="center"/>
                  </w:tcPr>
                  <w:p w14:paraId="67708E56" w14:textId="7585285C"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12,825,540.81</w:t>
                    </w:r>
                  </w:p>
                </w:tc>
                <w:tc>
                  <w:tcPr>
                    <w:tcW w:w="1284" w:type="pct"/>
                    <w:tcBorders>
                      <w:top w:val="single" w:sz="4" w:space="0" w:color="auto"/>
                      <w:left w:val="single" w:sz="4" w:space="0" w:color="auto"/>
                      <w:bottom w:val="single" w:sz="4" w:space="0" w:color="auto"/>
                      <w:right w:val="single" w:sz="4" w:space="0" w:color="auto"/>
                    </w:tcBorders>
                  </w:tcPr>
                  <w:p w14:paraId="64116117"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17,539,188.98</w:t>
                    </w:r>
                  </w:p>
                </w:tc>
                <w:tc>
                  <w:tcPr>
                    <w:tcW w:w="1301" w:type="pct"/>
                    <w:tcBorders>
                      <w:top w:val="single" w:sz="4" w:space="0" w:color="auto"/>
                      <w:left w:val="single" w:sz="4" w:space="0" w:color="auto"/>
                      <w:bottom w:val="single" w:sz="4" w:space="0" w:color="auto"/>
                      <w:right w:val="single" w:sz="4" w:space="0" w:color="auto"/>
                    </w:tcBorders>
                  </w:tcPr>
                  <w:p w14:paraId="09C6A61F" w14:textId="77777777" w:rsidR="0016304A" w:rsidRDefault="0016304A" w:rsidP="0016304A">
                    <w:pPr>
                      <w:rPr>
                        <w:szCs w:val="21"/>
                      </w:rPr>
                    </w:pPr>
                  </w:p>
                </w:tc>
              </w:tr>
            </w:sdtContent>
          </w:sdt>
          <w:sdt>
            <w:sdtPr>
              <w:rPr>
                <w:rFonts w:hint="eastAsia"/>
                <w:szCs w:val="21"/>
              </w:rPr>
              <w:alias w:val="未确认递延所得税资产的可抵扣亏损到期明细"/>
              <w:tag w:val="_GBC_a44a3a947eba4ff199b2b5473e07ff8b"/>
              <w:id w:val="-262152770"/>
              <w:lock w:val="sdtLocked"/>
            </w:sdtPr>
            <w:sdtEndPr/>
            <w:sdtContent>
              <w:tr w:rsidR="0016304A" w14:paraId="23F2C9C0" w14:textId="77777777" w:rsidTr="0016304A">
                <w:trPr>
                  <w:trHeight w:val="285"/>
                </w:trPr>
                <w:tc>
                  <w:tcPr>
                    <w:tcW w:w="1152" w:type="pct"/>
                    <w:tcBorders>
                      <w:top w:val="single" w:sz="4" w:space="0" w:color="auto"/>
                      <w:left w:val="single" w:sz="4" w:space="0" w:color="auto"/>
                      <w:bottom w:val="single" w:sz="4" w:space="0" w:color="auto"/>
                      <w:right w:val="single" w:sz="4" w:space="0" w:color="auto"/>
                    </w:tcBorders>
                  </w:tcPr>
                  <w:p w14:paraId="3279D8EE" w14:textId="77777777" w:rsidR="0016304A" w:rsidRDefault="0016304A" w:rsidP="0016304A">
                    <w:pPr>
                      <w:rPr>
                        <w:szCs w:val="21"/>
                      </w:rPr>
                    </w:pPr>
                    <w:r w:rsidRPr="0005542C">
                      <w:rPr>
                        <w:rFonts w:ascii="Times New Roman" w:hAnsi="Times New Roman"/>
                      </w:rPr>
                      <w:t>2024</w:t>
                    </w:r>
                    <w:r>
                      <w:t>年度</w:t>
                    </w:r>
                  </w:p>
                </w:tc>
                <w:tc>
                  <w:tcPr>
                    <w:tcW w:w="1263" w:type="pct"/>
                    <w:tcBorders>
                      <w:top w:val="single" w:sz="4" w:space="0" w:color="auto"/>
                      <w:left w:val="single" w:sz="4" w:space="0" w:color="auto"/>
                      <w:bottom w:val="single" w:sz="4" w:space="0" w:color="auto"/>
                      <w:right w:val="single" w:sz="4" w:space="0" w:color="auto"/>
                    </w:tcBorders>
                    <w:vAlign w:val="center"/>
                  </w:tcPr>
                  <w:p w14:paraId="0783E7D9" w14:textId="106A4C02"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13,686,192.28</w:t>
                    </w:r>
                  </w:p>
                </w:tc>
                <w:tc>
                  <w:tcPr>
                    <w:tcW w:w="1284" w:type="pct"/>
                    <w:tcBorders>
                      <w:top w:val="single" w:sz="4" w:space="0" w:color="auto"/>
                      <w:left w:val="single" w:sz="4" w:space="0" w:color="auto"/>
                      <w:bottom w:val="single" w:sz="4" w:space="0" w:color="auto"/>
                      <w:right w:val="single" w:sz="4" w:space="0" w:color="auto"/>
                    </w:tcBorders>
                  </w:tcPr>
                  <w:p w14:paraId="6A622AF3"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17,244,414.32</w:t>
                    </w:r>
                  </w:p>
                </w:tc>
                <w:tc>
                  <w:tcPr>
                    <w:tcW w:w="1301" w:type="pct"/>
                    <w:tcBorders>
                      <w:top w:val="single" w:sz="4" w:space="0" w:color="auto"/>
                      <w:left w:val="single" w:sz="4" w:space="0" w:color="auto"/>
                      <w:bottom w:val="single" w:sz="4" w:space="0" w:color="auto"/>
                      <w:right w:val="single" w:sz="4" w:space="0" w:color="auto"/>
                    </w:tcBorders>
                  </w:tcPr>
                  <w:p w14:paraId="5316922E" w14:textId="77777777" w:rsidR="0016304A" w:rsidRDefault="0016304A" w:rsidP="0016304A">
                    <w:pPr>
                      <w:rPr>
                        <w:szCs w:val="21"/>
                      </w:rPr>
                    </w:pPr>
                  </w:p>
                </w:tc>
              </w:tr>
            </w:sdtContent>
          </w:sdt>
          <w:sdt>
            <w:sdtPr>
              <w:rPr>
                <w:rFonts w:hint="eastAsia"/>
                <w:szCs w:val="21"/>
              </w:rPr>
              <w:alias w:val="未确认递延所得税资产的可抵扣亏损到期明细"/>
              <w:tag w:val="_GBC_a44a3a947eba4ff199b2b5473e07ff8b"/>
              <w:id w:val="433720345"/>
              <w:lock w:val="sdtLocked"/>
            </w:sdtPr>
            <w:sdtEndPr/>
            <w:sdtContent>
              <w:tr w:rsidR="0016304A" w14:paraId="13A15A0C" w14:textId="77777777" w:rsidTr="0016304A">
                <w:trPr>
                  <w:trHeight w:val="285"/>
                </w:trPr>
                <w:tc>
                  <w:tcPr>
                    <w:tcW w:w="1152" w:type="pct"/>
                    <w:tcBorders>
                      <w:top w:val="single" w:sz="4" w:space="0" w:color="auto"/>
                      <w:left w:val="single" w:sz="4" w:space="0" w:color="auto"/>
                      <w:bottom w:val="single" w:sz="4" w:space="0" w:color="auto"/>
                      <w:right w:val="single" w:sz="4" w:space="0" w:color="auto"/>
                    </w:tcBorders>
                  </w:tcPr>
                  <w:p w14:paraId="343298D4" w14:textId="77777777" w:rsidR="0016304A" w:rsidRDefault="0016304A" w:rsidP="0016304A">
                    <w:pPr>
                      <w:rPr>
                        <w:szCs w:val="21"/>
                      </w:rPr>
                    </w:pPr>
                    <w:r w:rsidRPr="0005542C">
                      <w:rPr>
                        <w:rFonts w:ascii="Times New Roman" w:hAnsi="Times New Roman"/>
                      </w:rPr>
                      <w:t>2025</w:t>
                    </w:r>
                    <w:r>
                      <w:t>年度</w:t>
                    </w:r>
                  </w:p>
                </w:tc>
                <w:tc>
                  <w:tcPr>
                    <w:tcW w:w="1263" w:type="pct"/>
                    <w:tcBorders>
                      <w:top w:val="single" w:sz="4" w:space="0" w:color="auto"/>
                      <w:left w:val="single" w:sz="4" w:space="0" w:color="auto"/>
                      <w:bottom w:val="single" w:sz="4" w:space="0" w:color="auto"/>
                      <w:right w:val="single" w:sz="4" w:space="0" w:color="auto"/>
                    </w:tcBorders>
                    <w:vAlign w:val="center"/>
                  </w:tcPr>
                  <w:p w14:paraId="141DBAD6" w14:textId="58F2A27F"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10,303,418.37</w:t>
                    </w:r>
                  </w:p>
                </w:tc>
                <w:tc>
                  <w:tcPr>
                    <w:tcW w:w="1284" w:type="pct"/>
                    <w:tcBorders>
                      <w:top w:val="single" w:sz="4" w:space="0" w:color="auto"/>
                      <w:left w:val="single" w:sz="4" w:space="0" w:color="auto"/>
                      <w:bottom w:val="single" w:sz="4" w:space="0" w:color="auto"/>
                      <w:right w:val="single" w:sz="4" w:space="0" w:color="auto"/>
                    </w:tcBorders>
                  </w:tcPr>
                  <w:p w14:paraId="53955199"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24,775,980.93</w:t>
                    </w:r>
                  </w:p>
                </w:tc>
                <w:tc>
                  <w:tcPr>
                    <w:tcW w:w="1301" w:type="pct"/>
                    <w:tcBorders>
                      <w:top w:val="single" w:sz="4" w:space="0" w:color="auto"/>
                      <w:left w:val="single" w:sz="4" w:space="0" w:color="auto"/>
                      <w:bottom w:val="single" w:sz="4" w:space="0" w:color="auto"/>
                      <w:right w:val="single" w:sz="4" w:space="0" w:color="auto"/>
                    </w:tcBorders>
                  </w:tcPr>
                  <w:p w14:paraId="22683AB8" w14:textId="77777777" w:rsidR="0016304A" w:rsidRDefault="0016304A" w:rsidP="0016304A">
                    <w:pPr>
                      <w:rPr>
                        <w:szCs w:val="21"/>
                      </w:rPr>
                    </w:pPr>
                  </w:p>
                </w:tc>
              </w:tr>
            </w:sdtContent>
          </w:sdt>
          <w:sdt>
            <w:sdtPr>
              <w:rPr>
                <w:rFonts w:hint="eastAsia"/>
                <w:szCs w:val="21"/>
              </w:rPr>
              <w:alias w:val="未确认递延所得税资产的可抵扣亏损到期明细"/>
              <w:tag w:val="_GBC_a44a3a947eba4ff199b2b5473e07ff8b"/>
              <w:id w:val="2006782882"/>
              <w:lock w:val="sdtLocked"/>
            </w:sdtPr>
            <w:sdtEndPr/>
            <w:sdtContent>
              <w:tr w:rsidR="0016304A" w14:paraId="6182F3C4" w14:textId="77777777" w:rsidTr="0016304A">
                <w:trPr>
                  <w:trHeight w:val="285"/>
                </w:trPr>
                <w:tc>
                  <w:tcPr>
                    <w:tcW w:w="1152" w:type="pct"/>
                    <w:tcBorders>
                      <w:top w:val="single" w:sz="4" w:space="0" w:color="auto"/>
                      <w:left w:val="single" w:sz="4" w:space="0" w:color="auto"/>
                      <w:bottom w:val="single" w:sz="4" w:space="0" w:color="auto"/>
                      <w:right w:val="single" w:sz="4" w:space="0" w:color="auto"/>
                    </w:tcBorders>
                  </w:tcPr>
                  <w:p w14:paraId="3008307D" w14:textId="77777777" w:rsidR="0016304A" w:rsidRDefault="0016304A" w:rsidP="0016304A">
                    <w:pPr>
                      <w:rPr>
                        <w:szCs w:val="21"/>
                      </w:rPr>
                    </w:pPr>
                    <w:r w:rsidRPr="0005542C">
                      <w:rPr>
                        <w:rFonts w:ascii="Times New Roman" w:hAnsi="Times New Roman"/>
                      </w:rPr>
                      <w:t>2026</w:t>
                    </w:r>
                    <w:r>
                      <w:t>年度</w:t>
                    </w:r>
                  </w:p>
                </w:tc>
                <w:tc>
                  <w:tcPr>
                    <w:tcW w:w="1263" w:type="pct"/>
                    <w:tcBorders>
                      <w:top w:val="single" w:sz="4" w:space="0" w:color="auto"/>
                      <w:left w:val="single" w:sz="4" w:space="0" w:color="auto"/>
                      <w:bottom w:val="single" w:sz="4" w:space="0" w:color="auto"/>
                      <w:right w:val="single" w:sz="4" w:space="0" w:color="auto"/>
                    </w:tcBorders>
                    <w:vAlign w:val="center"/>
                  </w:tcPr>
                  <w:p w14:paraId="4538F2BE" w14:textId="6F50BDB2"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21,201,711.04</w:t>
                    </w:r>
                  </w:p>
                </w:tc>
                <w:tc>
                  <w:tcPr>
                    <w:tcW w:w="1284" w:type="pct"/>
                    <w:tcBorders>
                      <w:top w:val="single" w:sz="4" w:space="0" w:color="auto"/>
                      <w:left w:val="single" w:sz="4" w:space="0" w:color="auto"/>
                      <w:bottom w:val="single" w:sz="4" w:space="0" w:color="auto"/>
                      <w:right w:val="single" w:sz="4" w:space="0" w:color="auto"/>
                    </w:tcBorders>
                  </w:tcPr>
                  <w:p w14:paraId="34C539DE"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14,090,046.17</w:t>
                    </w:r>
                  </w:p>
                </w:tc>
                <w:tc>
                  <w:tcPr>
                    <w:tcW w:w="1301" w:type="pct"/>
                    <w:tcBorders>
                      <w:top w:val="single" w:sz="4" w:space="0" w:color="auto"/>
                      <w:left w:val="single" w:sz="4" w:space="0" w:color="auto"/>
                      <w:bottom w:val="single" w:sz="4" w:space="0" w:color="auto"/>
                      <w:right w:val="single" w:sz="4" w:space="0" w:color="auto"/>
                    </w:tcBorders>
                  </w:tcPr>
                  <w:p w14:paraId="0D49C122" w14:textId="77777777" w:rsidR="0016304A" w:rsidRDefault="0016304A" w:rsidP="0016304A">
                    <w:pPr>
                      <w:rPr>
                        <w:szCs w:val="21"/>
                      </w:rPr>
                    </w:pPr>
                  </w:p>
                </w:tc>
              </w:tr>
            </w:sdtContent>
          </w:sdt>
          <w:sdt>
            <w:sdtPr>
              <w:rPr>
                <w:rFonts w:hint="eastAsia"/>
                <w:szCs w:val="21"/>
              </w:rPr>
              <w:alias w:val="未确认递延所得税资产的可抵扣亏损到期明细"/>
              <w:tag w:val="_GBC_a44a3a947eba4ff199b2b5473e07ff8b"/>
              <w:id w:val="-2040963879"/>
              <w:lock w:val="sdtLocked"/>
            </w:sdtPr>
            <w:sdtEndPr/>
            <w:sdtContent>
              <w:tr w:rsidR="0016304A" w14:paraId="1339C381" w14:textId="77777777" w:rsidTr="0016304A">
                <w:trPr>
                  <w:trHeight w:val="285"/>
                </w:trPr>
                <w:tc>
                  <w:tcPr>
                    <w:tcW w:w="1152" w:type="pct"/>
                    <w:tcBorders>
                      <w:top w:val="single" w:sz="4" w:space="0" w:color="auto"/>
                      <w:left w:val="single" w:sz="4" w:space="0" w:color="auto"/>
                      <w:bottom w:val="single" w:sz="4" w:space="0" w:color="auto"/>
                      <w:right w:val="single" w:sz="4" w:space="0" w:color="auto"/>
                    </w:tcBorders>
                  </w:tcPr>
                  <w:p w14:paraId="77CE8BCE" w14:textId="77777777" w:rsidR="0016304A" w:rsidRDefault="0016304A" w:rsidP="0016304A">
                    <w:pPr>
                      <w:rPr>
                        <w:szCs w:val="21"/>
                      </w:rPr>
                    </w:pPr>
                    <w:r w:rsidRPr="0005542C">
                      <w:rPr>
                        <w:rFonts w:ascii="Times New Roman" w:hAnsi="Times New Roman"/>
                      </w:rPr>
                      <w:t>2027</w:t>
                    </w:r>
                    <w:r>
                      <w:t>年度</w:t>
                    </w:r>
                  </w:p>
                </w:tc>
                <w:tc>
                  <w:tcPr>
                    <w:tcW w:w="1263" w:type="pct"/>
                    <w:tcBorders>
                      <w:top w:val="single" w:sz="4" w:space="0" w:color="auto"/>
                      <w:left w:val="single" w:sz="4" w:space="0" w:color="auto"/>
                      <w:bottom w:val="single" w:sz="4" w:space="0" w:color="auto"/>
                      <w:right w:val="single" w:sz="4" w:space="0" w:color="auto"/>
                    </w:tcBorders>
                    <w:vAlign w:val="center"/>
                  </w:tcPr>
                  <w:p w14:paraId="49D6435D" w14:textId="078A5485"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12,163,114.08</w:t>
                    </w:r>
                  </w:p>
                </w:tc>
                <w:tc>
                  <w:tcPr>
                    <w:tcW w:w="1284" w:type="pct"/>
                    <w:tcBorders>
                      <w:top w:val="single" w:sz="4" w:space="0" w:color="auto"/>
                      <w:left w:val="single" w:sz="4" w:space="0" w:color="auto"/>
                      <w:bottom w:val="single" w:sz="4" w:space="0" w:color="auto"/>
                      <w:right w:val="single" w:sz="4" w:space="0" w:color="auto"/>
                    </w:tcBorders>
                  </w:tcPr>
                  <w:p w14:paraId="3BE3256C"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11,464,924.32</w:t>
                    </w:r>
                  </w:p>
                </w:tc>
                <w:tc>
                  <w:tcPr>
                    <w:tcW w:w="1301" w:type="pct"/>
                    <w:tcBorders>
                      <w:top w:val="single" w:sz="4" w:space="0" w:color="auto"/>
                      <w:left w:val="single" w:sz="4" w:space="0" w:color="auto"/>
                      <w:bottom w:val="single" w:sz="4" w:space="0" w:color="auto"/>
                      <w:right w:val="single" w:sz="4" w:space="0" w:color="auto"/>
                    </w:tcBorders>
                  </w:tcPr>
                  <w:p w14:paraId="141F6386" w14:textId="77777777" w:rsidR="0016304A" w:rsidRDefault="0016304A" w:rsidP="0016304A">
                    <w:pPr>
                      <w:rPr>
                        <w:szCs w:val="21"/>
                      </w:rPr>
                    </w:pPr>
                  </w:p>
                </w:tc>
              </w:tr>
            </w:sdtContent>
          </w:sdt>
          <w:sdt>
            <w:sdtPr>
              <w:rPr>
                <w:rFonts w:hint="eastAsia"/>
                <w:szCs w:val="21"/>
              </w:rPr>
              <w:alias w:val="未确认递延所得税资产的可抵扣亏损到期明细"/>
              <w:tag w:val="_GBC_a44a3a947eba4ff199b2b5473e07ff8b"/>
              <w:id w:val="1321617391"/>
              <w:lock w:val="sdtLocked"/>
            </w:sdtPr>
            <w:sdtEndPr/>
            <w:sdtContent>
              <w:tr w:rsidR="0016304A" w14:paraId="0E94355B" w14:textId="77777777" w:rsidTr="0016304A">
                <w:trPr>
                  <w:trHeight w:val="285"/>
                </w:trPr>
                <w:tc>
                  <w:tcPr>
                    <w:tcW w:w="1152" w:type="pct"/>
                    <w:tcBorders>
                      <w:top w:val="single" w:sz="4" w:space="0" w:color="auto"/>
                      <w:left w:val="single" w:sz="4" w:space="0" w:color="auto"/>
                      <w:bottom w:val="single" w:sz="4" w:space="0" w:color="auto"/>
                      <w:right w:val="single" w:sz="4" w:space="0" w:color="auto"/>
                    </w:tcBorders>
                  </w:tcPr>
                  <w:p w14:paraId="2A0DEBB4" w14:textId="77777777" w:rsidR="0016304A" w:rsidRDefault="0016304A" w:rsidP="0016304A">
                    <w:pPr>
                      <w:rPr>
                        <w:szCs w:val="21"/>
                      </w:rPr>
                    </w:pPr>
                    <w:r w:rsidRPr="0005542C">
                      <w:rPr>
                        <w:rFonts w:ascii="Times New Roman" w:hAnsi="Times New Roman"/>
                      </w:rPr>
                      <w:t>2028</w:t>
                    </w:r>
                    <w:r>
                      <w:t>年度</w:t>
                    </w:r>
                  </w:p>
                </w:tc>
                <w:tc>
                  <w:tcPr>
                    <w:tcW w:w="1263" w:type="pct"/>
                    <w:tcBorders>
                      <w:top w:val="single" w:sz="4" w:space="0" w:color="auto"/>
                      <w:left w:val="single" w:sz="4" w:space="0" w:color="auto"/>
                      <w:bottom w:val="single" w:sz="4" w:space="0" w:color="auto"/>
                      <w:right w:val="single" w:sz="4" w:space="0" w:color="auto"/>
                    </w:tcBorders>
                    <w:vAlign w:val="center"/>
                  </w:tcPr>
                  <w:p w14:paraId="731828F0" w14:textId="60D939B9"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10,789,476.92</w:t>
                    </w:r>
                  </w:p>
                </w:tc>
                <w:tc>
                  <w:tcPr>
                    <w:tcW w:w="1284" w:type="pct"/>
                    <w:tcBorders>
                      <w:top w:val="single" w:sz="4" w:space="0" w:color="auto"/>
                      <w:left w:val="single" w:sz="4" w:space="0" w:color="auto"/>
                      <w:bottom w:val="single" w:sz="4" w:space="0" w:color="auto"/>
                      <w:right w:val="single" w:sz="4" w:space="0" w:color="auto"/>
                    </w:tcBorders>
                  </w:tcPr>
                  <w:p w14:paraId="00E76325"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15,784,464.80</w:t>
                    </w:r>
                  </w:p>
                </w:tc>
                <w:tc>
                  <w:tcPr>
                    <w:tcW w:w="1301" w:type="pct"/>
                    <w:tcBorders>
                      <w:top w:val="single" w:sz="4" w:space="0" w:color="auto"/>
                      <w:left w:val="single" w:sz="4" w:space="0" w:color="auto"/>
                      <w:bottom w:val="single" w:sz="4" w:space="0" w:color="auto"/>
                      <w:right w:val="single" w:sz="4" w:space="0" w:color="auto"/>
                    </w:tcBorders>
                  </w:tcPr>
                  <w:p w14:paraId="47D341E8" w14:textId="77777777" w:rsidR="0016304A" w:rsidRDefault="0016304A" w:rsidP="0016304A">
                    <w:pPr>
                      <w:rPr>
                        <w:szCs w:val="21"/>
                      </w:rPr>
                    </w:pPr>
                  </w:p>
                </w:tc>
              </w:tr>
            </w:sdtContent>
          </w:sdt>
          <w:sdt>
            <w:sdtPr>
              <w:rPr>
                <w:rFonts w:hint="eastAsia"/>
                <w:szCs w:val="21"/>
              </w:rPr>
              <w:alias w:val="未确认递延所得税资产的可抵扣亏损到期明细"/>
              <w:tag w:val="_GBC_a44a3a947eba4ff199b2b5473e07ff8b"/>
              <w:id w:val="-558086494"/>
              <w:lock w:val="sdtLocked"/>
            </w:sdtPr>
            <w:sdtEndPr/>
            <w:sdtContent>
              <w:tr w:rsidR="0016304A" w14:paraId="75720C5C" w14:textId="77777777" w:rsidTr="0016304A">
                <w:trPr>
                  <w:trHeight w:val="285"/>
                </w:trPr>
                <w:tc>
                  <w:tcPr>
                    <w:tcW w:w="1152" w:type="pct"/>
                    <w:tcBorders>
                      <w:top w:val="single" w:sz="4" w:space="0" w:color="auto"/>
                      <w:left w:val="single" w:sz="4" w:space="0" w:color="auto"/>
                      <w:bottom w:val="single" w:sz="4" w:space="0" w:color="auto"/>
                      <w:right w:val="single" w:sz="4" w:space="0" w:color="auto"/>
                    </w:tcBorders>
                  </w:tcPr>
                  <w:p w14:paraId="66CF9B5B" w14:textId="77777777" w:rsidR="0016304A" w:rsidRDefault="0016304A" w:rsidP="0016304A">
                    <w:pPr>
                      <w:rPr>
                        <w:szCs w:val="21"/>
                      </w:rPr>
                    </w:pPr>
                    <w:r w:rsidRPr="0005542C">
                      <w:rPr>
                        <w:rFonts w:ascii="Times New Roman" w:hAnsi="Times New Roman"/>
                      </w:rPr>
                      <w:t>2029</w:t>
                    </w:r>
                    <w:r>
                      <w:t>年度</w:t>
                    </w:r>
                  </w:p>
                </w:tc>
                <w:tc>
                  <w:tcPr>
                    <w:tcW w:w="1263" w:type="pct"/>
                    <w:tcBorders>
                      <w:top w:val="single" w:sz="4" w:space="0" w:color="auto"/>
                      <w:left w:val="single" w:sz="4" w:space="0" w:color="auto"/>
                      <w:bottom w:val="single" w:sz="4" w:space="0" w:color="auto"/>
                      <w:right w:val="single" w:sz="4" w:space="0" w:color="auto"/>
                    </w:tcBorders>
                    <w:vAlign w:val="center"/>
                  </w:tcPr>
                  <w:p w14:paraId="4587CDD9" w14:textId="08884C05"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9,626,134.08</w:t>
                    </w:r>
                  </w:p>
                </w:tc>
                <w:tc>
                  <w:tcPr>
                    <w:tcW w:w="1284" w:type="pct"/>
                    <w:tcBorders>
                      <w:top w:val="single" w:sz="4" w:space="0" w:color="auto"/>
                      <w:left w:val="single" w:sz="4" w:space="0" w:color="auto"/>
                      <w:bottom w:val="single" w:sz="4" w:space="0" w:color="auto"/>
                      <w:right w:val="single" w:sz="4" w:space="0" w:color="auto"/>
                    </w:tcBorders>
                  </w:tcPr>
                  <w:p w14:paraId="05F0C4DE"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16,593,371.43</w:t>
                    </w:r>
                  </w:p>
                </w:tc>
                <w:tc>
                  <w:tcPr>
                    <w:tcW w:w="1301" w:type="pct"/>
                    <w:tcBorders>
                      <w:top w:val="single" w:sz="4" w:space="0" w:color="auto"/>
                      <w:left w:val="single" w:sz="4" w:space="0" w:color="auto"/>
                      <w:bottom w:val="single" w:sz="4" w:space="0" w:color="auto"/>
                      <w:right w:val="single" w:sz="4" w:space="0" w:color="auto"/>
                    </w:tcBorders>
                  </w:tcPr>
                  <w:p w14:paraId="00BD339F" w14:textId="77777777" w:rsidR="0016304A" w:rsidRDefault="0016304A" w:rsidP="0016304A">
                    <w:pPr>
                      <w:rPr>
                        <w:szCs w:val="21"/>
                      </w:rPr>
                    </w:pPr>
                  </w:p>
                </w:tc>
              </w:tr>
            </w:sdtContent>
          </w:sdt>
          <w:sdt>
            <w:sdtPr>
              <w:rPr>
                <w:rFonts w:hint="eastAsia"/>
                <w:szCs w:val="21"/>
              </w:rPr>
              <w:alias w:val="未确认递延所得税资产的可抵扣亏损到期明细"/>
              <w:tag w:val="_GBC_a44a3a947eba4ff199b2b5473e07ff8b"/>
              <w:id w:val="56909638"/>
              <w:lock w:val="sdtLocked"/>
            </w:sdtPr>
            <w:sdtEndPr/>
            <w:sdtContent>
              <w:tr w:rsidR="0016304A" w14:paraId="7215F63E" w14:textId="77777777" w:rsidTr="0016304A">
                <w:trPr>
                  <w:trHeight w:val="285"/>
                </w:trPr>
                <w:tc>
                  <w:tcPr>
                    <w:tcW w:w="1152" w:type="pct"/>
                    <w:tcBorders>
                      <w:top w:val="single" w:sz="4" w:space="0" w:color="auto"/>
                      <w:left w:val="single" w:sz="4" w:space="0" w:color="auto"/>
                      <w:bottom w:val="single" w:sz="4" w:space="0" w:color="auto"/>
                      <w:right w:val="single" w:sz="4" w:space="0" w:color="auto"/>
                    </w:tcBorders>
                  </w:tcPr>
                  <w:p w14:paraId="33512F11" w14:textId="77777777" w:rsidR="0016304A" w:rsidRDefault="0016304A" w:rsidP="0016304A">
                    <w:pPr>
                      <w:rPr>
                        <w:szCs w:val="21"/>
                      </w:rPr>
                    </w:pPr>
                    <w:r w:rsidRPr="0005542C">
                      <w:rPr>
                        <w:rFonts w:ascii="Times New Roman" w:hAnsi="Times New Roman"/>
                      </w:rPr>
                      <w:t>2030</w:t>
                    </w:r>
                    <w:r>
                      <w:t>年度</w:t>
                    </w:r>
                  </w:p>
                </w:tc>
                <w:tc>
                  <w:tcPr>
                    <w:tcW w:w="1263" w:type="pct"/>
                    <w:tcBorders>
                      <w:top w:val="single" w:sz="4" w:space="0" w:color="auto"/>
                      <w:left w:val="single" w:sz="4" w:space="0" w:color="auto"/>
                      <w:bottom w:val="single" w:sz="4" w:space="0" w:color="auto"/>
                      <w:right w:val="single" w:sz="4" w:space="0" w:color="auto"/>
                    </w:tcBorders>
                    <w:vAlign w:val="center"/>
                  </w:tcPr>
                  <w:p w14:paraId="4C87781D" w14:textId="6FD91F2D"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20,470,611.76</w:t>
                    </w:r>
                  </w:p>
                </w:tc>
                <w:tc>
                  <w:tcPr>
                    <w:tcW w:w="1284" w:type="pct"/>
                    <w:tcBorders>
                      <w:top w:val="single" w:sz="4" w:space="0" w:color="auto"/>
                      <w:left w:val="single" w:sz="4" w:space="0" w:color="auto"/>
                      <w:bottom w:val="single" w:sz="4" w:space="0" w:color="auto"/>
                      <w:right w:val="single" w:sz="4" w:space="0" w:color="auto"/>
                    </w:tcBorders>
                  </w:tcPr>
                  <w:p w14:paraId="0417E1AE"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14,808,067.95</w:t>
                    </w:r>
                  </w:p>
                </w:tc>
                <w:tc>
                  <w:tcPr>
                    <w:tcW w:w="1301" w:type="pct"/>
                    <w:tcBorders>
                      <w:top w:val="single" w:sz="4" w:space="0" w:color="auto"/>
                      <w:left w:val="single" w:sz="4" w:space="0" w:color="auto"/>
                      <w:bottom w:val="single" w:sz="4" w:space="0" w:color="auto"/>
                      <w:right w:val="single" w:sz="4" w:space="0" w:color="auto"/>
                    </w:tcBorders>
                  </w:tcPr>
                  <w:p w14:paraId="23398E54" w14:textId="77777777" w:rsidR="0016304A" w:rsidRDefault="0016304A" w:rsidP="0016304A">
                    <w:pPr>
                      <w:rPr>
                        <w:szCs w:val="21"/>
                      </w:rPr>
                    </w:pPr>
                  </w:p>
                </w:tc>
              </w:tr>
            </w:sdtContent>
          </w:sdt>
          <w:sdt>
            <w:sdtPr>
              <w:rPr>
                <w:rFonts w:hint="eastAsia"/>
                <w:szCs w:val="21"/>
              </w:rPr>
              <w:alias w:val="未确认递延所得税资产的可抵扣亏损到期明细"/>
              <w:tag w:val="_GBC_a44a3a947eba4ff199b2b5473e07ff8b"/>
              <w:id w:val="1182782022"/>
              <w:lock w:val="sdtLocked"/>
            </w:sdtPr>
            <w:sdtEndPr/>
            <w:sdtContent>
              <w:tr w:rsidR="0016304A" w14:paraId="4AAECA92" w14:textId="77777777" w:rsidTr="0016304A">
                <w:trPr>
                  <w:trHeight w:val="285"/>
                </w:trPr>
                <w:tc>
                  <w:tcPr>
                    <w:tcW w:w="1152" w:type="pct"/>
                    <w:tcBorders>
                      <w:top w:val="single" w:sz="4" w:space="0" w:color="auto"/>
                      <w:left w:val="single" w:sz="4" w:space="0" w:color="auto"/>
                      <w:bottom w:val="single" w:sz="4" w:space="0" w:color="auto"/>
                      <w:right w:val="single" w:sz="4" w:space="0" w:color="auto"/>
                    </w:tcBorders>
                  </w:tcPr>
                  <w:p w14:paraId="4F949E89" w14:textId="77777777" w:rsidR="0016304A" w:rsidRDefault="0016304A" w:rsidP="0016304A">
                    <w:pPr>
                      <w:rPr>
                        <w:szCs w:val="21"/>
                      </w:rPr>
                    </w:pPr>
                    <w:r w:rsidRPr="0005542C">
                      <w:rPr>
                        <w:rFonts w:ascii="Times New Roman" w:hAnsi="Times New Roman"/>
                      </w:rPr>
                      <w:t>2031</w:t>
                    </w:r>
                    <w:r>
                      <w:t>年度</w:t>
                    </w:r>
                  </w:p>
                </w:tc>
                <w:tc>
                  <w:tcPr>
                    <w:tcW w:w="1263" w:type="pct"/>
                    <w:tcBorders>
                      <w:top w:val="single" w:sz="4" w:space="0" w:color="auto"/>
                      <w:left w:val="single" w:sz="4" w:space="0" w:color="auto"/>
                      <w:bottom w:val="single" w:sz="4" w:space="0" w:color="auto"/>
                      <w:right w:val="single" w:sz="4" w:space="0" w:color="auto"/>
                    </w:tcBorders>
                    <w:vAlign w:val="center"/>
                  </w:tcPr>
                  <w:p w14:paraId="1392CAE9" w14:textId="778DE67F"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21,831,051.74</w:t>
                    </w:r>
                  </w:p>
                </w:tc>
                <w:tc>
                  <w:tcPr>
                    <w:tcW w:w="1284" w:type="pct"/>
                    <w:tcBorders>
                      <w:top w:val="single" w:sz="4" w:space="0" w:color="auto"/>
                      <w:left w:val="single" w:sz="4" w:space="0" w:color="auto"/>
                      <w:bottom w:val="single" w:sz="4" w:space="0" w:color="auto"/>
                      <w:right w:val="single" w:sz="4" w:space="0" w:color="auto"/>
                    </w:tcBorders>
                  </w:tcPr>
                  <w:p w14:paraId="017EF7A8"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25,785,414.40</w:t>
                    </w:r>
                  </w:p>
                </w:tc>
                <w:tc>
                  <w:tcPr>
                    <w:tcW w:w="1301" w:type="pct"/>
                    <w:tcBorders>
                      <w:top w:val="single" w:sz="4" w:space="0" w:color="auto"/>
                      <w:left w:val="single" w:sz="4" w:space="0" w:color="auto"/>
                      <w:bottom w:val="single" w:sz="4" w:space="0" w:color="auto"/>
                      <w:right w:val="single" w:sz="4" w:space="0" w:color="auto"/>
                    </w:tcBorders>
                  </w:tcPr>
                  <w:p w14:paraId="7EEFA58B" w14:textId="77777777" w:rsidR="0016304A" w:rsidRDefault="0016304A" w:rsidP="0016304A">
                    <w:pPr>
                      <w:rPr>
                        <w:szCs w:val="21"/>
                      </w:rPr>
                    </w:pPr>
                  </w:p>
                </w:tc>
              </w:tr>
            </w:sdtContent>
          </w:sdt>
          <w:sdt>
            <w:sdtPr>
              <w:rPr>
                <w:rFonts w:hint="eastAsia"/>
                <w:szCs w:val="21"/>
              </w:rPr>
              <w:alias w:val="未确认递延所得税资产的可抵扣亏损到期明细"/>
              <w:tag w:val="_GBC_a44a3a947eba4ff199b2b5473e07ff8b"/>
              <w:id w:val="635219499"/>
              <w:lock w:val="sdtLocked"/>
            </w:sdtPr>
            <w:sdtEndPr/>
            <w:sdtContent>
              <w:tr w:rsidR="0016304A" w14:paraId="0BBB1278" w14:textId="77777777" w:rsidTr="0016304A">
                <w:trPr>
                  <w:trHeight w:val="285"/>
                </w:trPr>
                <w:tc>
                  <w:tcPr>
                    <w:tcW w:w="1152" w:type="pct"/>
                    <w:tcBorders>
                      <w:top w:val="single" w:sz="4" w:space="0" w:color="auto"/>
                      <w:left w:val="single" w:sz="4" w:space="0" w:color="auto"/>
                      <w:bottom w:val="single" w:sz="4" w:space="0" w:color="auto"/>
                      <w:right w:val="single" w:sz="4" w:space="0" w:color="auto"/>
                    </w:tcBorders>
                  </w:tcPr>
                  <w:p w14:paraId="2E9E18D5" w14:textId="77777777" w:rsidR="0016304A" w:rsidRDefault="0016304A" w:rsidP="0016304A">
                    <w:pPr>
                      <w:rPr>
                        <w:szCs w:val="21"/>
                      </w:rPr>
                    </w:pPr>
                    <w:r w:rsidRPr="0005542C">
                      <w:rPr>
                        <w:rFonts w:ascii="Times New Roman" w:hAnsi="Times New Roman"/>
                      </w:rPr>
                      <w:t>2032</w:t>
                    </w:r>
                    <w:r>
                      <w:t>年度及以后</w:t>
                    </w:r>
                  </w:p>
                </w:tc>
                <w:tc>
                  <w:tcPr>
                    <w:tcW w:w="1263" w:type="pct"/>
                    <w:tcBorders>
                      <w:top w:val="single" w:sz="4" w:space="0" w:color="auto"/>
                      <w:left w:val="single" w:sz="4" w:space="0" w:color="auto"/>
                      <w:bottom w:val="single" w:sz="4" w:space="0" w:color="auto"/>
                      <w:right w:val="single" w:sz="4" w:space="0" w:color="auto"/>
                    </w:tcBorders>
                    <w:vAlign w:val="center"/>
                  </w:tcPr>
                  <w:p w14:paraId="022B7C66" w14:textId="19D09EBC"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38,993,916.44</w:t>
                    </w:r>
                  </w:p>
                </w:tc>
                <w:tc>
                  <w:tcPr>
                    <w:tcW w:w="1284" w:type="pct"/>
                    <w:tcBorders>
                      <w:top w:val="single" w:sz="4" w:space="0" w:color="auto"/>
                      <w:left w:val="single" w:sz="4" w:space="0" w:color="auto"/>
                      <w:bottom w:val="single" w:sz="4" w:space="0" w:color="auto"/>
                      <w:right w:val="single" w:sz="4" w:space="0" w:color="auto"/>
                    </w:tcBorders>
                  </w:tcPr>
                  <w:p w14:paraId="59500070"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24,855,114.92</w:t>
                    </w:r>
                  </w:p>
                </w:tc>
                <w:tc>
                  <w:tcPr>
                    <w:tcW w:w="1301" w:type="pct"/>
                    <w:tcBorders>
                      <w:top w:val="single" w:sz="4" w:space="0" w:color="auto"/>
                      <w:left w:val="single" w:sz="4" w:space="0" w:color="auto"/>
                      <w:bottom w:val="single" w:sz="4" w:space="0" w:color="auto"/>
                      <w:right w:val="single" w:sz="4" w:space="0" w:color="auto"/>
                    </w:tcBorders>
                  </w:tcPr>
                  <w:p w14:paraId="6D2DA90C" w14:textId="77777777" w:rsidR="0016304A" w:rsidRDefault="0016304A" w:rsidP="0016304A">
                    <w:pPr>
                      <w:rPr>
                        <w:szCs w:val="21"/>
                      </w:rPr>
                    </w:pPr>
                  </w:p>
                </w:tc>
              </w:tr>
            </w:sdtContent>
          </w:sdt>
          <w:tr w:rsidR="0016304A" w:rsidRPr="008D0036" w14:paraId="14282126" w14:textId="77777777" w:rsidTr="0016304A">
            <w:trPr>
              <w:trHeight w:val="285"/>
            </w:trPr>
            <w:sdt>
              <w:sdtPr>
                <w:tag w:val="_PLD_46168047d07447b6bd845849845604bb"/>
                <w:id w:val="466631217"/>
                <w:lock w:val="sdtLocked"/>
              </w:sdtPr>
              <w:sdtEndPr/>
              <w:sdtContent>
                <w:tc>
                  <w:tcPr>
                    <w:tcW w:w="1152" w:type="pct"/>
                    <w:tcBorders>
                      <w:top w:val="single" w:sz="4" w:space="0" w:color="auto"/>
                      <w:left w:val="single" w:sz="4" w:space="0" w:color="auto"/>
                      <w:bottom w:val="single" w:sz="4" w:space="0" w:color="auto"/>
                      <w:right w:val="single" w:sz="4" w:space="0" w:color="auto"/>
                    </w:tcBorders>
                    <w:vAlign w:val="bottom"/>
                  </w:tcPr>
                  <w:p w14:paraId="22C048A8" w14:textId="77777777" w:rsidR="0016304A" w:rsidRDefault="0016304A" w:rsidP="0016304A">
                    <w:pPr>
                      <w:jc w:val="center"/>
                      <w:rPr>
                        <w:szCs w:val="21"/>
                      </w:rPr>
                    </w:pPr>
                    <w:r>
                      <w:rPr>
                        <w:rFonts w:hint="eastAsia"/>
                        <w:szCs w:val="21"/>
                      </w:rPr>
                      <w:t>合计</w:t>
                    </w:r>
                  </w:p>
                </w:tc>
              </w:sdtContent>
            </w:sdt>
            <w:tc>
              <w:tcPr>
                <w:tcW w:w="1263" w:type="pct"/>
                <w:tcBorders>
                  <w:top w:val="single" w:sz="4" w:space="0" w:color="auto"/>
                  <w:left w:val="single" w:sz="4" w:space="0" w:color="auto"/>
                  <w:bottom w:val="single" w:sz="4" w:space="0" w:color="auto"/>
                  <w:right w:val="single" w:sz="4" w:space="0" w:color="auto"/>
                </w:tcBorders>
                <w:vAlign w:val="center"/>
              </w:tcPr>
              <w:p w14:paraId="45B01E50" w14:textId="365305CF"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171,891,167.52</w:t>
                </w:r>
              </w:p>
            </w:tc>
            <w:tc>
              <w:tcPr>
                <w:tcW w:w="1284" w:type="pct"/>
                <w:tcBorders>
                  <w:top w:val="single" w:sz="4" w:space="0" w:color="auto"/>
                  <w:left w:val="single" w:sz="4" w:space="0" w:color="auto"/>
                  <w:bottom w:val="single" w:sz="4" w:space="0" w:color="auto"/>
                  <w:right w:val="single" w:sz="4" w:space="0" w:color="auto"/>
                </w:tcBorders>
              </w:tcPr>
              <w:p w14:paraId="1087AF45"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182,940,988.22</w:t>
                </w:r>
              </w:p>
            </w:tc>
            <w:tc>
              <w:tcPr>
                <w:tcW w:w="1301" w:type="pct"/>
                <w:tcBorders>
                  <w:top w:val="single" w:sz="4" w:space="0" w:color="auto"/>
                  <w:left w:val="single" w:sz="4" w:space="0" w:color="auto"/>
                  <w:bottom w:val="single" w:sz="4" w:space="0" w:color="auto"/>
                  <w:right w:val="single" w:sz="4" w:space="0" w:color="auto"/>
                </w:tcBorders>
              </w:tcPr>
              <w:p w14:paraId="405B9321" w14:textId="77777777" w:rsidR="0016304A" w:rsidRDefault="0016304A" w:rsidP="0016304A">
                <w:pPr>
                  <w:jc w:val="center"/>
                  <w:rPr>
                    <w:szCs w:val="21"/>
                  </w:rPr>
                </w:pPr>
                <w:r>
                  <w:rPr>
                    <w:rFonts w:hint="eastAsia"/>
                    <w:szCs w:val="21"/>
                  </w:rPr>
                  <w:t>/</w:t>
                </w:r>
              </w:p>
            </w:tc>
          </w:tr>
        </w:tbl>
        <w:p w14:paraId="78D092CE" w14:textId="436B4A81" w:rsidR="0016304A" w:rsidRPr="00AC164C" w:rsidRDefault="00C73534" w:rsidP="00AC164C">
          <w:pPr>
            <w:pStyle w:val="101"/>
          </w:pPr>
        </w:p>
      </w:sdtContent>
    </w:sdt>
    <w:bookmarkEnd w:id="282" w:displacedByCustomXml="prev"/>
    <w:sdt>
      <w:sdtPr>
        <w:rPr>
          <w:rFonts w:hint="eastAsia"/>
          <w:szCs w:val="21"/>
        </w:rPr>
        <w:alias w:val="模块:递延所得税资产和递延所得税负债的说明"/>
        <w:tag w:val="_GBC_057749240d604d9ab0db94f6e505935f"/>
        <w:id w:val="1765106049"/>
        <w:lock w:val="sdtLocked"/>
        <w:placeholder>
          <w:docPart w:val="GBC22222222222222222222222222222"/>
        </w:placeholder>
      </w:sdtPr>
      <w:sdtEndPr>
        <w:rPr>
          <w:rFonts w:hint="default"/>
        </w:rPr>
      </w:sdtEndPr>
      <w:sdtContent>
        <w:p w14:paraId="749CF2ED" w14:textId="77777777" w:rsidR="0016304A" w:rsidRDefault="0016304A">
          <w:pPr>
            <w:rPr>
              <w:szCs w:val="21"/>
            </w:rPr>
          </w:pPr>
          <w:r>
            <w:rPr>
              <w:rFonts w:hint="eastAsia"/>
              <w:szCs w:val="21"/>
            </w:rPr>
            <w:t>其他说明：</w:t>
          </w:r>
        </w:p>
        <w:sdt>
          <w:sdtPr>
            <w:rPr>
              <w:szCs w:val="21"/>
            </w:rPr>
            <w:alias w:val="是否适用：递延所得税资产和递延所得税负债的说明[双击切换]"/>
            <w:tag w:val="_GBC_06478ceb6b7447a791a4a5cbf8cc7e95"/>
            <w:id w:val="-488325138"/>
            <w:lock w:val="sdtLocked"/>
            <w:placeholder>
              <w:docPart w:val="GBC22222222222222222222222222222"/>
            </w:placeholder>
          </w:sdtPr>
          <w:sdtEndPr/>
          <w:sdtContent>
            <w:p w14:paraId="29DB613D" w14:textId="23AB4721"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602E3D52" w14:textId="77777777" w:rsidR="0016304A" w:rsidRDefault="0016304A">
      <w:pPr>
        <w:rPr>
          <w:szCs w:val="21"/>
        </w:rPr>
      </w:pPr>
    </w:p>
    <w:bookmarkStart w:id="283" w:name="_Hlk10535308" w:displacedByCustomXml="next"/>
    <w:sdt>
      <w:sdtPr>
        <w:rPr>
          <w:rFonts w:ascii="宋体" w:hAnsi="宋体" w:cs="宋体" w:hint="eastAsia"/>
          <w:b w:val="0"/>
          <w:bCs w:val="0"/>
          <w:kern w:val="0"/>
          <w:szCs w:val="21"/>
        </w:rPr>
        <w:alias w:val="模块:其他非流动资产"/>
        <w:tag w:val="_GBC_b8db472f168c433c9cdb46a39ab78b50"/>
        <w:id w:val="-997342422"/>
        <w:lock w:val="sdtLocked"/>
        <w:placeholder>
          <w:docPart w:val="GBC22222222222222222222222222222"/>
        </w:placeholder>
      </w:sdtPr>
      <w:sdtEndPr/>
      <w:sdtContent>
        <w:p w14:paraId="68F35CA9"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其他非流动资产</w:t>
          </w:r>
        </w:p>
        <w:sdt>
          <w:sdtPr>
            <w:alias w:val="是否适用：其他非流动资产[双击切换]"/>
            <w:tag w:val="_GBC_227882aeaa9b4aa98d6af8bcac2af7a5"/>
            <w:id w:val="-388416808"/>
            <w:lock w:val="sdtLocked"/>
            <w:placeholder>
              <w:docPart w:val="GBC22222222222222222222222222222"/>
            </w:placeholder>
          </w:sdtPr>
          <w:sdtEndPr/>
          <w:sdtContent>
            <w:p w14:paraId="7A8AA560" w14:textId="036CD24A" w:rsidR="0016304A" w:rsidRPr="00AC164C" w:rsidRDefault="0016304A" w:rsidP="00AC164C">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83" w:displacedByCustomXml="prev"/>
    <w:p w14:paraId="33F7514F" w14:textId="77777777" w:rsidR="0016304A" w:rsidRDefault="0016304A">
      <w:pPr>
        <w:rPr>
          <w:szCs w:val="21"/>
        </w:rPr>
      </w:pPr>
    </w:p>
    <w:p w14:paraId="31F710CD"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短期借款</w:t>
      </w:r>
    </w:p>
    <w:sdt>
      <w:sdtPr>
        <w:rPr>
          <w:rFonts w:ascii="宋体" w:hAnsi="宋体" w:cs="宋体" w:hint="eastAsia"/>
          <w:b w:val="0"/>
          <w:bCs w:val="0"/>
          <w:kern w:val="0"/>
          <w:szCs w:val="21"/>
        </w:rPr>
        <w:alias w:val="模块:短期借款分类"/>
        <w:tag w:val="_GBC_7bd2428d8b3140c1a80e7a88bb928c1f"/>
        <w:id w:val="-2023166130"/>
        <w:lock w:val="sdtLocked"/>
        <w:placeholder>
          <w:docPart w:val="GBC22222222222222222222222222222"/>
        </w:placeholder>
      </w:sdtPr>
      <w:sdtEndPr>
        <w:rPr>
          <w:rFonts w:ascii="Times New Roman" w:eastAsiaTheme="minorEastAsia" w:hAnsi="Times New Roman" w:cs="Times New Roman" w:hint="default"/>
          <w:color w:val="000000" w:themeColor="text1"/>
          <w:kern w:val="2"/>
        </w:rPr>
      </w:sdtEndPr>
      <w:sdtContent>
        <w:p w14:paraId="6E4C5ECA" w14:textId="77777777" w:rsidR="0016304A" w:rsidRDefault="0016304A" w:rsidP="00E9693C">
          <w:pPr>
            <w:pStyle w:val="98"/>
            <w:numPr>
              <w:ilvl w:val="0"/>
              <w:numId w:val="76"/>
            </w:numPr>
            <w:tabs>
              <w:tab w:val="left" w:pos="630"/>
            </w:tabs>
            <w:rPr>
              <w:rFonts w:ascii="宋体" w:hAnsi="宋体"/>
              <w:szCs w:val="21"/>
            </w:rPr>
          </w:pPr>
          <w:r>
            <w:rPr>
              <w:rFonts w:ascii="宋体" w:hAnsi="宋体" w:hint="eastAsia"/>
              <w:szCs w:val="21"/>
            </w:rPr>
            <w:t>短期借款分类</w:t>
          </w:r>
        </w:p>
        <w:sdt>
          <w:sdtPr>
            <w:alias w:val="是否适用：短期借款分类[双击切换]"/>
            <w:tag w:val="_GBC_1074387a68b64f6b9270b522de53ad85"/>
            <w:id w:val="-1718964103"/>
            <w:lock w:val="sdtLocked"/>
            <w:placeholder>
              <w:docPart w:val="GBC22222222222222222222222222222"/>
            </w:placeholder>
          </w:sdtPr>
          <w:sdtEndPr/>
          <w:sdtContent>
            <w:p w14:paraId="02DD4ED1" w14:textId="637CF2DB"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F255CE6" w14:textId="3C29224F" w:rsidR="0016304A" w:rsidRDefault="0016304A">
          <w:pPr>
            <w:jc w:val="right"/>
            <w:rPr>
              <w:szCs w:val="21"/>
            </w:rPr>
          </w:pPr>
          <w:r>
            <w:rPr>
              <w:rFonts w:hint="eastAsia"/>
              <w:szCs w:val="21"/>
            </w:rPr>
            <w:t>单位：</w:t>
          </w:r>
          <w:sdt>
            <w:sdtPr>
              <w:rPr>
                <w:rFonts w:hint="eastAsia"/>
                <w:szCs w:val="21"/>
              </w:rPr>
              <w:alias w:val="单位：财务附注：短期借款分类"/>
              <w:tag w:val="_GBC_f3353209b65c4921b63143340e11aac9"/>
              <w:id w:val="203431137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短期借款分类"/>
              <w:tag w:val="_GBC_b3a1802faad14eae96cfab316b25f639"/>
              <w:id w:val="100402067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848"/>
            <w:gridCol w:w="2979"/>
            <w:gridCol w:w="2996"/>
          </w:tblGrid>
          <w:tr w:rsidR="00E02668" w14:paraId="40ECDB22" w14:textId="77777777" w:rsidTr="00544338">
            <w:trPr>
              <w:cantSplit/>
            </w:trPr>
            <w:sdt>
              <w:sdtPr>
                <w:tag w:val="_PLD_3476605067da474199aa03dc83e3d88c"/>
                <w:id w:val="-934661810"/>
                <w:lock w:val="sdtLocked"/>
              </w:sdtPr>
              <w:sdtEndPr/>
              <w:sdtContent>
                <w:tc>
                  <w:tcPr>
                    <w:tcW w:w="1614" w:type="pct"/>
                    <w:vAlign w:val="center"/>
                  </w:tcPr>
                  <w:p w14:paraId="0E530F57" w14:textId="77777777" w:rsidR="00E02668" w:rsidRDefault="00E02668" w:rsidP="00544338">
                    <w:pPr>
                      <w:autoSpaceDE w:val="0"/>
                      <w:autoSpaceDN w:val="0"/>
                      <w:adjustRightInd w:val="0"/>
                      <w:snapToGrid w:val="0"/>
                      <w:spacing w:line="240" w:lineRule="atLeast"/>
                      <w:jc w:val="center"/>
                      <w:rPr>
                        <w:color w:val="000000" w:themeColor="text1"/>
                        <w:szCs w:val="21"/>
                      </w:rPr>
                    </w:pPr>
                    <w:r>
                      <w:rPr>
                        <w:rFonts w:hint="eastAsia"/>
                        <w:color w:val="000000" w:themeColor="text1"/>
                        <w:szCs w:val="21"/>
                      </w:rPr>
                      <w:t>项目</w:t>
                    </w:r>
                  </w:p>
                </w:tc>
              </w:sdtContent>
            </w:sdt>
            <w:sdt>
              <w:sdtPr>
                <w:tag w:val="_PLD_ccd6dc2751cc421e8a2f26f78a44b4c5"/>
                <w:id w:val="-1044822437"/>
                <w:lock w:val="sdtLocked"/>
              </w:sdtPr>
              <w:sdtEndPr/>
              <w:sdtContent>
                <w:tc>
                  <w:tcPr>
                    <w:tcW w:w="1688" w:type="pct"/>
                    <w:vAlign w:val="center"/>
                  </w:tcPr>
                  <w:p w14:paraId="23803926" w14:textId="77777777" w:rsidR="00E02668" w:rsidRDefault="00E02668" w:rsidP="00544338">
                    <w:pPr>
                      <w:jc w:val="center"/>
                      <w:rPr>
                        <w:color w:val="000000" w:themeColor="text1"/>
                        <w:szCs w:val="21"/>
                      </w:rPr>
                    </w:pPr>
                    <w:r>
                      <w:rPr>
                        <w:rFonts w:hint="eastAsia"/>
                        <w:color w:val="000000" w:themeColor="text1"/>
                        <w:szCs w:val="21"/>
                      </w:rPr>
                      <w:t>期末余额</w:t>
                    </w:r>
                  </w:p>
                </w:tc>
              </w:sdtContent>
            </w:sdt>
            <w:sdt>
              <w:sdtPr>
                <w:tag w:val="_PLD_c16f582c583d4324abc605c4bc563081"/>
                <w:id w:val="1611703491"/>
                <w:lock w:val="sdtLocked"/>
              </w:sdtPr>
              <w:sdtEndPr/>
              <w:sdtContent>
                <w:tc>
                  <w:tcPr>
                    <w:tcW w:w="1698" w:type="pct"/>
                    <w:vAlign w:val="center"/>
                  </w:tcPr>
                  <w:p w14:paraId="091D37A8" w14:textId="77777777" w:rsidR="00E02668" w:rsidRDefault="00E02668" w:rsidP="00544338">
                    <w:pPr>
                      <w:jc w:val="center"/>
                      <w:rPr>
                        <w:color w:val="000000" w:themeColor="text1"/>
                        <w:szCs w:val="21"/>
                      </w:rPr>
                    </w:pPr>
                    <w:r>
                      <w:rPr>
                        <w:rFonts w:hint="eastAsia"/>
                        <w:color w:val="000000" w:themeColor="text1"/>
                        <w:szCs w:val="21"/>
                      </w:rPr>
                      <w:t>期初余额</w:t>
                    </w:r>
                  </w:p>
                </w:tc>
              </w:sdtContent>
            </w:sdt>
          </w:tr>
          <w:tr w:rsidR="00E02668" w14:paraId="2E209CFD" w14:textId="77777777" w:rsidTr="00544338">
            <w:trPr>
              <w:cantSplit/>
              <w:trHeight w:val="237"/>
            </w:trPr>
            <w:sdt>
              <w:sdtPr>
                <w:tag w:val="_PLD_ac3f684241c3446d8157cc100dc691d8"/>
                <w:id w:val="479122306"/>
                <w:lock w:val="sdtLocked"/>
              </w:sdtPr>
              <w:sdtEndPr/>
              <w:sdtContent>
                <w:tc>
                  <w:tcPr>
                    <w:tcW w:w="1614" w:type="pct"/>
                    <w:shd w:val="clear" w:color="auto" w:fill="auto"/>
                  </w:tcPr>
                  <w:p w14:paraId="599F7C8B" w14:textId="77777777" w:rsidR="00E02668" w:rsidRDefault="00E02668" w:rsidP="00544338">
                    <w:pPr>
                      <w:autoSpaceDE w:val="0"/>
                      <w:autoSpaceDN w:val="0"/>
                      <w:adjustRightInd w:val="0"/>
                      <w:snapToGrid w:val="0"/>
                      <w:spacing w:line="240" w:lineRule="atLeast"/>
                      <w:rPr>
                        <w:color w:val="000000" w:themeColor="text1"/>
                        <w:szCs w:val="21"/>
                      </w:rPr>
                    </w:pPr>
                    <w:r>
                      <w:rPr>
                        <w:rFonts w:hint="eastAsia"/>
                        <w:color w:val="000000" w:themeColor="text1"/>
                        <w:szCs w:val="21"/>
                      </w:rPr>
                      <w:t>信用借款</w:t>
                    </w:r>
                  </w:p>
                </w:tc>
              </w:sdtContent>
            </w:sdt>
            <w:tc>
              <w:tcPr>
                <w:tcW w:w="1688" w:type="pct"/>
                <w:shd w:val="clear" w:color="auto" w:fill="auto"/>
                <w:vAlign w:val="center"/>
              </w:tcPr>
              <w:p w14:paraId="5679CE7D" w14:textId="128AFC50" w:rsidR="00E02668" w:rsidRPr="00E02668" w:rsidRDefault="00131AFC" w:rsidP="00544338">
                <w:pPr>
                  <w:autoSpaceDE w:val="0"/>
                  <w:autoSpaceDN w:val="0"/>
                  <w:adjustRightInd w:val="0"/>
                  <w:snapToGrid w:val="0"/>
                  <w:spacing w:line="240" w:lineRule="atLeast"/>
                  <w:ind w:right="180"/>
                  <w:jc w:val="right"/>
                  <w:rPr>
                    <w:rFonts w:ascii="Times New Roman" w:hAnsi="Times New Roman" w:cs="Times New Roman"/>
                    <w:szCs w:val="21"/>
                  </w:rPr>
                </w:pPr>
                <w:r w:rsidRPr="0005542C">
                  <w:rPr>
                    <w:rFonts w:ascii="Times New Roman" w:hAnsi="Times New Roman" w:cs="Times New Roman"/>
                  </w:rPr>
                  <w:t>385</w:t>
                </w:r>
                <w:r w:rsidRPr="00131AFC">
                  <w:rPr>
                    <w:rFonts w:ascii="Times New Roman" w:hAnsi="Times New Roman" w:cs="Times New Roman"/>
                  </w:rPr>
                  <w:t>,</w:t>
                </w:r>
                <w:r w:rsidRPr="0005542C">
                  <w:rPr>
                    <w:rFonts w:ascii="Times New Roman" w:hAnsi="Times New Roman" w:cs="Times New Roman"/>
                  </w:rPr>
                  <w:t>256</w:t>
                </w:r>
                <w:r w:rsidRPr="00131AFC">
                  <w:rPr>
                    <w:rFonts w:ascii="Times New Roman" w:hAnsi="Times New Roman" w:cs="Times New Roman"/>
                  </w:rPr>
                  <w:t>,</w:t>
                </w:r>
                <w:r w:rsidRPr="0005542C">
                  <w:rPr>
                    <w:rFonts w:ascii="Times New Roman" w:hAnsi="Times New Roman" w:cs="Times New Roman"/>
                  </w:rPr>
                  <w:t>965</w:t>
                </w:r>
                <w:r w:rsidRPr="00131AFC">
                  <w:rPr>
                    <w:rFonts w:ascii="Times New Roman" w:hAnsi="Times New Roman" w:cs="Times New Roman"/>
                  </w:rPr>
                  <w:t>.</w:t>
                </w:r>
                <w:r w:rsidRPr="0005542C">
                  <w:rPr>
                    <w:rFonts w:ascii="Times New Roman" w:hAnsi="Times New Roman" w:cs="Times New Roman"/>
                  </w:rPr>
                  <w:t>34</w:t>
                </w:r>
              </w:p>
            </w:tc>
            <w:tc>
              <w:tcPr>
                <w:tcW w:w="1698" w:type="pct"/>
                <w:shd w:val="clear" w:color="auto" w:fill="auto"/>
                <w:vAlign w:val="center"/>
              </w:tcPr>
              <w:p w14:paraId="19F38421" w14:textId="77777777" w:rsidR="00E02668" w:rsidRPr="00E02668" w:rsidRDefault="00E02668" w:rsidP="00544338">
                <w:pPr>
                  <w:autoSpaceDE w:val="0"/>
                  <w:autoSpaceDN w:val="0"/>
                  <w:adjustRightInd w:val="0"/>
                  <w:snapToGrid w:val="0"/>
                  <w:spacing w:line="240" w:lineRule="atLeast"/>
                  <w:ind w:right="180"/>
                  <w:jc w:val="right"/>
                  <w:rPr>
                    <w:rFonts w:ascii="Times New Roman" w:hAnsi="Times New Roman" w:cs="Times New Roman"/>
                    <w:szCs w:val="21"/>
                  </w:rPr>
                </w:pPr>
                <w:r w:rsidRPr="0005542C">
                  <w:rPr>
                    <w:rFonts w:ascii="Times New Roman" w:hAnsi="Times New Roman" w:cs="Times New Roman"/>
                  </w:rPr>
                  <w:t>423</w:t>
                </w:r>
                <w:r w:rsidRPr="00E02668">
                  <w:rPr>
                    <w:rFonts w:ascii="Times New Roman" w:hAnsi="Times New Roman" w:cs="Times New Roman"/>
                  </w:rPr>
                  <w:t>,</w:t>
                </w:r>
                <w:r w:rsidRPr="0005542C">
                  <w:rPr>
                    <w:rFonts w:ascii="Times New Roman" w:hAnsi="Times New Roman" w:cs="Times New Roman"/>
                  </w:rPr>
                  <w:t>080</w:t>
                </w:r>
                <w:r w:rsidRPr="00E02668">
                  <w:rPr>
                    <w:rFonts w:ascii="Times New Roman" w:hAnsi="Times New Roman" w:cs="Times New Roman"/>
                  </w:rPr>
                  <w:t>,</w:t>
                </w:r>
                <w:r w:rsidRPr="0005542C">
                  <w:rPr>
                    <w:rFonts w:ascii="Times New Roman" w:hAnsi="Times New Roman" w:cs="Times New Roman"/>
                  </w:rPr>
                  <w:t>460</w:t>
                </w:r>
                <w:r w:rsidRPr="00E02668">
                  <w:rPr>
                    <w:rFonts w:ascii="Times New Roman" w:hAnsi="Times New Roman" w:cs="Times New Roman"/>
                  </w:rPr>
                  <w:t>.</w:t>
                </w:r>
                <w:r w:rsidRPr="0005542C">
                  <w:rPr>
                    <w:rFonts w:ascii="Times New Roman" w:hAnsi="Times New Roman" w:cs="Times New Roman"/>
                  </w:rPr>
                  <w:t>12</w:t>
                </w:r>
              </w:p>
            </w:tc>
          </w:tr>
          <w:tr w:rsidR="00E02668" w14:paraId="30980432" w14:textId="77777777" w:rsidTr="00544338">
            <w:trPr>
              <w:cantSplit/>
            </w:trPr>
            <w:sdt>
              <w:sdtPr>
                <w:tag w:val="_PLD_0e8c36451cb04874b50771df2ac75104"/>
                <w:id w:val="-395277069"/>
                <w:lock w:val="sdtLocked"/>
              </w:sdtPr>
              <w:sdtEndPr/>
              <w:sdtContent>
                <w:tc>
                  <w:tcPr>
                    <w:tcW w:w="1614" w:type="pct"/>
                    <w:shd w:val="clear" w:color="auto" w:fill="auto"/>
                  </w:tcPr>
                  <w:p w14:paraId="343355D3" w14:textId="77777777" w:rsidR="00E02668" w:rsidRDefault="00E02668" w:rsidP="00544338">
                    <w:pPr>
                      <w:autoSpaceDE w:val="0"/>
                      <w:autoSpaceDN w:val="0"/>
                      <w:adjustRightInd w:val="0"/>
                      <w:snapToGrid w:val="0"/>
                      <w:spacing w:line="240" w:lineRule="atLeast"/>
                      <w:rPr>
                        <w:color w:val="000000" w:themeColor="text1"/>
                        <w:szCs w:val="21"/>
                      </w:rPr>
                    </w:pPr>
                    <w:r>
                      <w:rPr>
                        <w:rFonts w:hint="eastAsia"/>
                        <w:color w:val="000000" w:themeColor="text1"/>
                        <w:szCs w:val="21"/>
                      </w:rPr>
                      <w:t>质押借款</w:t>
                    </w:r>
                  </w:p>
                </w:tc>
              </w:sdtContent>
            </w:sdt>
            <w:tc>
              <w:tcPr>
                <w:tcW w:w="1688" w:type="pct"/>
                <w:shd w:val="clear" w:color="auto" w:fill="auto"/>
                <w:vAlign w:val="center"/>
              </w:tcPr>
              <w:p w14:paraId="3070572B" w14:textId="77777777" w:rsidR="00E02668" w:rsidRPr="00E02668" w:rsidRDefault="00E02668" w:rsidP="00544338">
                <w:pPr>
                  <w:autoSpaceDE w:val="0"/>
                  <w:autoSpaceDN w:val="0"/>
                  <w:adjustRightInd w:val="0"/>
                  <w:snapToGrid w:val="0"/>
                  <w:spacing w:line="240" w:lineRule="atLeast"/>
                  <w:ind w:right="180"/>
                  <w:jc w:val="right"/>
                  <w:rPr>
                    <w:rFonts w:ascii="Times New Roman" w:hAnsi="Times New Roman" w:cs="Times New Roman"/>
                    <w:szCs w:val="21"/>
                  </w:rPr>
                </w:pPr>
                <w:r w:rsidRPr="00E02668">
                  <w:rPr>
                    <w:rFonts w:ascii="Times New Roman" w:hAnsi="Times New Roman" w:cs="Times New Roman"/>
                  </w:rPr>
                  <w:t>-</w:t>
                </w:r>
              </w:p>
            </w:tc>
            <w:tc>
              <w:tcPr>
                <w:tcW w:w="1698" w:type="pct"/>
                <w:shd w:val="clear" w:color="auto" w:fill="auto"/>
                <w:vAlign w:val="center"/>
              </w:tcPr>
              <w:p w14:paraId="60CCEC74" w14:textId="77777777" w:rsidR="00E02668" w:rsidRPr="00E02668" w:rsidRDefault="00E02668" w:rsidP="00544338">
                <w:pPr>
                  <w:autoSpaceDE w:val="0"/>
                  <w:autoSpaceDN w:val="0"/>
                  <w:adjustRightInd w:val="0"/>
                  <w:snapToGrid w:val="0"/>
                  <w:spacing w:line="240" w:lineRule="atLeast"/>
                  <w:ind w:right="180"/>
                  <w:jc w:val="right"/>
                  <w:rPr>
                    <w:rFonts w:ascii="Times New Roman" w:hAnsi="Times New Roman" w:cs="Times New Roman"/>
                    <w:szCs w:val="21"/>
                  </w:rPr>
                </w:pPr>
                <w:r w:rsidRPr="0005542C">
                  <w:rPr>
                    <w:rFonts w:ascii="Times New Roman" w:hAnsi="Times New Roman" w:cs="Times New Roman"/>
                  </w:rPr>
                  <w:t>3</w:t>
                </w:r>
                <w:r w:rsidRPr="00E02668">
                  <w:rPr>
                    <w:rFonts w:ascii="Times New Roman" w:hAnsi="Times New Roman" w:cs="Times New Roman"/>
                  </w:rPr>
                  <w:t>,</w:t>
                </w:r>
                <w:r w:rsidRPr="0005542C">
                  <w:rPr>
                    <w:rFonts w:ascii="Times New Roman" w:hAnsi="Times New Roman" w:cs="Times New Roman"/>
                  </w:rPr>
                  <w:t>467</w:t>
                </w:r>
                <w:r w:rsidRPr="00E02668">
                  <w:rPr>
                    <w:rFonts w:ascii="Times New Roman" w:hAnsi="Times New Roman" w:cs="Times New Roman"/>
                  </w:rPr>
                  <w:t>,</w:t>
                </w:r>
                <w:r w:rsidRPr="0005542C">
                  <w:rPr>
                    <w:rFonts w:ascii="Times New Roman" w:hAnsi="Times New Roman" w:cs="Times New Roman"/>
                  </w:rPr>
                  <w:t>300</w:t>
                </w:r>
                <w:r w:rsidRPr="00E02668">
                  <w:rPr>
                    <w:rFonts w:ascii="Times New Roman" w:hAnsi="Times New Roman" w:cs="Times New Roman"/>
                  </w:rPr>
                  <w:t>.</w:t>
                </w:r>
                <w:r w:rsidRPr="0005542C">
                  <w:rPr>
                    <w:rFonts w:ascii="Times New Roman" w:hAnsi="Times New Roman" w:cs="Times New Roman"/>
                  </w:rPr>
                  <w:t>00</w:t>
                </w:r>
              </w:p>
            </w:tc>
          </w:tr>
          <w:sdt>
            <w:sdtPr>
              <w:rPr>
                <w:rFonts w:hint="eastAsia"/>
                <w:szCs w:val="21"/>
              </w:rPr>
              <w:alias w:val="其他短期借款"/>
              <w:tag w:val="_GBC_3776cbdd3bc741b1b701033ef7f4c80d"/>
              <w:id w:val="-1426413177"/>
              <w:lock w:val="sdtLocked"/>
            </w:sdtPr>
            <w:sdtEndPr>
              <w:rPr>
                <w:rFonts w:ascii="Times New Roman" w:hAnsi="Times New Roman" w:cs="Times New Roman" w:hint="default"/>
              </w:rPr>
            </w:sdtEndPr>
            <w:sdtContent>
              <w:tr w:rsidR="00E02668" w14:paraId="2E74E0C3" w14:textId="77777777" w:rsidTr="00544338">
                <w:trPr>
                  <w:cantSplit/>
                </w:trPr>
                <w:tc>
                  <w:tcPr>
                    <w:tcW w:w="1614" w:type="pct"/>
                  </w:tcPr>
                  <w:p w14:paraId="52E5B4C6" w14:textId="77777777" w:rsidR="00E02668" w:rsidRDefault="00E02668" w:rsidP="00544338">
                    <w:pPr>
                      <w:autoSpaceDE w:val="0"/>
                      <w:autoSpaceDN w:val="0"/>
                      <w:adjustRightInd w:val="0"/>
                      <w:snapToGrid w:val="0"/>
                      <w:spacing w:line="240" w:lineRule="atLeast"/>
                      <w:rPr>
                        <w:szCs w:val="21"/>
                      </w:rPr>
                    </w:pPr>
                    <w:r>
                      <w:t>短期借款利息</w:t>
                    </w:r>
                  </w:p>
                </w:tc>
                <w:tc>
                  <w:tcPr>
                    <w:tcW w:w="1688" w:type="pct"/>
                  </w:tcPr>
                  <w:p w14:paraId="5154FC20" w14:textId="77777777" w:rsidR="00E02668" w:rsidRPr="00E02668" w:rsidRDefault="00E02668" w:rsidP="00544338">
                    <w:pPr>
                      <w:autoSpaceDE w:val="0"/>
                      <w:autoSpaceDN w:val="0"/>
                      <w:adjustRightInd w:val="0"/>
                      <w:snapToGrid w:val="0"/>
                      <w:spacing w:line="240" w:lineRule="atLeast"/>
                      <w:ind w:right="180"/>
                      <w:jc w:val="right"/>
                      <w:rPr>
                        <w:rFonts w:ascii="Times New Roman" w:hAnsi="Times New Roman" w:cs="Times New Roman"/>
                        <w:szCs w:val="21"/>
                      </w:rPr>
                    </w:pPr>
                    <w:r w:rsidRPr="0005542C">
                      <w:rPr>
                        <w:rFonts w:ascii="Times New Roman" w:hAnsi="Times New Roman" w:cs="Times New Roman"/>
                      </w:rPr>
                      <w:t>1</w:t>
                    </w:r>
                    <w:r w:rsidRPr="00E02668">
                      <w:rPr>
                        <w:rFonts w:ascii="Times New Roman" w:hAnsi="Times New Roman" w:cs="Times New Roman"/>
                      </w:rPr>
                      <w:t>,</w:t>
                    </w:r>
                    <w:r w:rsidRPr="0005542C">
                      <w:rPr>
                        <w:rFonts w:ascii="Times New Roman" w:hAnsi="Times New Roman" w:cs="Times New Roman"/>
                      </w:rPr>
                      <w:t>542</w:t>
                    </w:r>
                    <w:r w:rsidRPr="00E02668">
                      <w:rPr>
                        <w:rFonts w:ascii="Times New Roman" w:hAnsi="Times New Roman" w:cs="Times New Roman"/>
                      </w:rPr>
                      <w:t>,</w:t>
                    </w:r>
                    <w:r w:rsidRPr="0005542C">
                      <w:rPr>
                        <w:rFonts w:ascii="Times New Roman" w:hAnsi="Times New Roman" w:cs="Times New Roman"/>
                      </w:rPr>
                      <w:t>164</w:t>
                    </w:r>
                    <w:r w:rsidRPr="00E02668">
                      <w:rPr>
                        <w:rFonts w:ascii="Times New Roman" w:hAnsi="Times New Roman" w:cs="Times New Roman"/>
                      </w:rPr>
                      <w:t>.</w:t>
                    </w:r>
                    <w:r w:rsidRPr="0005542C">
                      <w:rPr>
                        <w:rFonts w:ascii="Times New Roman" w:hAnsi="Times New Roman" w:cs="Times New Roman"/>
                      </w:rPr>
                      <w:t>13</w:t>
                    </w:r>
                  </w:p>
                </w:tc>
                <w:tc>
                  <w:tcPr>
                    <w:tcW w:w="1698" w:type="pct"/>
                  </w:tcPr>
                  <w:p w14:paraId="44593C8E" w14:textId="77777777" w:rsidR="00E02668" w:rsidRPr="00E02668" w:rsidRDefault="00E02668" w:rsidP="00544338">
                    <w:pPr>
                      <w:autoSpaceDE w:val="0"/>
                      <w:autoSpaceDN w:val="0"/>
                      <w:adjustRightInd w:val="0"/>
                      <w:snapToGrid w:val="0"/>
                      <w:spacing w:line="240" w:lineRule="atLeast"/>
                      <w:ind w:right="180"/>
                      <w:jc w:val="right"/>
                      <w:rPr>
                        <w:rFonts w:ascii="Times New Roman" w:hAnsi="Times New Roman" w:cs="Times New Roman"/>
                        <w:szCs w:val="21"/>
                      </w:rPr>
                    </w:pPr>
                    <w:r w:rsidRPr="0005542C">
                      <w:rPr>
                        <w:rFonts w:ascii="Times New Roman" w:hAnsi="Times New Roman" w:cs="Times New Roman"/>
                      </w:rPr>
                      <w:t>278</w:t>
                    </w:r>
                    <w:r w:rsidRPr="00E02668">
                      <w:rPr>
                        <w:rFonts w:ascii="Times New Roman" w:hAnsi="Times New Roman" w:cs="Times New Roman"/>
                      </w:rPr>
                      <w:t>,</w:t>
                    </w:r>
                    <w:r w:rsidRPr="0005542C">
                      <w:rPr>
                        <w:rFonts w:ascii="Times New Roman" w:hAnsi="Times New Roman" w:cs="Times New Roman"/>
                      </w:rPr>
                      <w:t>939</w:t>
                    </w:r>
                    <w:r w:rsidRPr="00E02668">
                      <w:rPr>
                        <w:rFonts w:ascii="Times New Roman" w:hAnsi="Times New Roman" w:cs="Times New Roman"/>
                      </w:rPr>
                      <w:t>.</w:t>
                    </w:r>
                    <w:r w:rsidRPr="0005542C">
                      <w:rPr>
                        <w:rFonts w:ascii="Times New Roman" w:hAnsi="Times New Roman" w:cs="Times New Roman"/>
                      </w:rPr>
                      <w:t>86</w:t>
                    </w:r>
                  </w:p>
                </w:tc>
              </w:tr>
            </w:sdtContent>
          </w:sdt>
          <w:tr w:rsidR="00E02668" w14:paraId="5542D253" w14:textId="77777777" w:rsidTr="00544338">
            <w:trPr>
              <w:cantSplit/>
            </w:trPr>
            <w:sdt>
              <w:sdtPr>
                <w:tag w:val="_PLD_d743f636779d41b799b60f4fd4a017df"/>
                <w:id w:val="64223168"/>
                <w:lock w:val="sdtLocked"/>
              </w:sdtPr>
              <w:sdtEndPr/>
              <w:sdtContent>
                <w:tc>
                  <w:tcPr>
                    <w:tcW w:w="1614" w:type="pct"/>
                    <w:vAlign w:val="center"/>
                  </w:tcPr>
                  <w:p w14:paraId="54DF7620" w14:textId="77777777" w:rsidR="00E02668" w:rsidRDefault="00E02668" w:rsidP="00544338">
                    <w:pPr>
                      <w:autoSpaceDE w:val="0"/>
                      <w:autoSpaceDN w:val="0"/>
                      <w:adjustRightInd w:val="0"/>
                      <w:snapToGrid w:val="0"/>
                      <w:spacing w:line="240" w:lineRule="atLeast"/>
                      <w:jc w:val="center"/>
                      <w:rPr>
                        <w:color w:val="000000" w:themeColor="text1"/>
                        <w:szCs w:val="21"/>
                      </w:rPr>
                    </w:pPr>
                    <w:r>
                      <w:rPr>
                        <w:rFonts w:hint="eastAsia"/>
                        <w:color w:val="000000" w:themeColor="text1"/>
                        <w:szCs w:val="21"/>
                      </w:rPr>
                      <w:t>合计</w:t>
                    </w:r>
                  </w:p>
                </w:tc>
              </w:sdtContent>
            </w:sdt>
            <w:tc>
              <w:tcPr>
                <w:tcW w:w="1688" w:type="pct"/>
                <w:vAlign w:val="center"/>
              </w:tcPr>
              <w:p w14:paraId="1BC388F0" w14:textId="1318523A" w:rsidR="00E02668" w:rsidRPr="00E02668" w:rsidRDefault="00131AFC" w:rsidP="00544338">
                <w:pPr>
                  <w:autoSpaceDE w:val="0"/>
                  <w:autoSpaceDN w:val="0"/>
                  <w:adjustRightInd w:val="0"/>
                  <w:snapToGrid w:val="0"/>
                  <w:spacing w:line="240" w:lineRule="atLeast"/>
                  <w:ind w:right="180"/>
                  <w:jc w:val="right"/>
                  <w:rPr>
                    <w:rFonts w:ascii="Times New Roman" w:hAnsi="Times New Roman" w:cs="Times New Roman"/>
                    <w:szCs w:val="21"/>
                  </w:rPr>
                </w:pPr>
                <w:r w:rsidRPr="0005542C">
                  <w:rPr>
                    <w:rFonts w:ascii="Times New Roman" w:hAnsi="Times New Roman" w:cs="Times New Roman"/>
                  </w:rPr>
                  <w:t>386</w:t>
                </w:r>
                <w:r w:rsidRPr="00131AFC">
                  <w:rPr>
                    <w:rFonts w:ascii="Times New Roman" w:hAnsi="Times New Roman" w:cs="Times New Roman"/>
                  </w:rPr>
                  <w:t>,</w:t>
                </w:r>
                <w:r w:rsidRPr="0005542C">
                  <w:rPr>
                    <w:rFonts w:ascii="Times New Roman" w:hAnsi="Times New Roman" w:cs="Times New Roman"/>
                  </w:rPr>
                  <w:t>799</w:t>
                </w:r>
                <w:r w:rsidRPr="00131AFC">
                  <w:rPr>
                    <w:rFonts w:ascii="Times New Roman" w:hAnsi="Times New Roman" w:cs="Times New Roman"/>
                  </w:rPr>
                  <w:t>,</w:t>
                </w:r>
                <w:r w:rsidRPr="0005542C">
                  <w:rPr>
                    <w:rFonts w:ascii="Times New Roman" w:hAnsi="Times New Roman" w:cs="Times New Roman"/>
                  </w:rPr>
                  <w:t>129</w:t>
                </w:r>
                <w:r w:rsidRPr="00131AFC">
                  <w:rPr>
                    <w:rFonts w:ascii="Times New Roman" w:hAnsi="Times New Roman" w:cs="Times New Roman"/>
                  </w:rPr>
                  <w:t>.</w:t>
                </w:r>
                <w:r w:rsidRPr="0005542C">
                  <w:rPr>
                    <w:rFonts w:ascii="Times New Roman" w:hAnsi="Times New Roman" w:cs="Times New Roman"/>
                  </w:rPr>
                  <w:t>47</w:t>
                </w:r>
              </w:p>
            </w:tc>
            <w:tc>
              <w:tcPr>
                <w:tcW w:w="1698" w:type="pct"/>
                <w:vAlign w:val="center"/>
              </w:tcPr>
              <w:p w14:paraId="37691476" w14:textId="77777777" w:rsidR="00E02668" w:rsidRPr="00E02668" w:rsidRDefault="00E02668" w:rsidP="00544338">
                <w:pPr>
                  <w:autoSpaceDE w:val="0"/>
                  <w:autoSpaceDN w:val="0"/>
                  <w:adjustRightInd w:val="0"/>
                  <w:snapToGrid w:val="0"/>
                  <w:spacing w:line="240" w:lineRule="atLeast"/>
                  <w:ind w:right="180"/>
                  <w:jc w:val="right"/>
                  <w:rPr>
                    <w:rFonts w:ascii="Times New Roman" w:hAnsi="Times New Roman" w:cs="Times New Roman"/>
                    <w:szCs w:val="21"/>
                  </w:rPr>
                </w:pPr>
                <w:r w:rsidRPr="0005542C">
                  <w:rPr>
                    <w:rFonts w:ascii="Times New Roman" w:hAnsi="Times New Roman" w:cs="Times New Roman"/>
                  </w:rPr>
                  <w:t>426</w:t>
                </w:r>
                <w:r w:rsidRPr="00E02668">
                  <w:rPr>
                    <w:rFonts w:ascii="Times New Roman" w:hAnsi="Times New Roman" w:cs="Times New Roman"/>
                  </w:rPr>
                  <w:t>,</w:t>
                </w:r>
                <w:r w:rsidRPr="0005542C">
                  <w:rPr>
                    <w:rFonts w:ascii="Times New Roman" w:hAnsi="Times New Roman" w:cs="Times New Roman"/>
                  </w:rPr>
                  <w:t>826</w:t>
                </w:r>
                <w:r w:rsidRPr="00E02668">
                  <w:rPr>
                    <w:rFonts w:ascii="Times New Roman" w:hAnsi="Times New Roman" w:cs="Times New Roman"/>
                  </w:rPr>
                  <w:t>,</w:t>
                </w:r>
                <w:r w:rsidRPr="0005542C">
                  <w:rPr>
                    <w:rFonts w:ascii="Times New Roman" w:hAnsi="Times New Roman" w:cs="Times New Roman"/>
                  </w:rPr>
                  <w:t>699</w:t>
                </w:r>
                <w:r w:rsidRPr="00E02668">
                  <w:rPr>
                    <w:rFonts w:ascii="Times New Roman" w:hAnsi="Times New Roman" w:cs="Times New Roman"/>
                  </w:rPr>
                  <w:t>.</w:t>
                </w:r>
                <w:r w:rsidRPr="0005542C">
                  <w:rPr>
                    <w:rFonts w:ascii="Times New Roman" w:hAnsi="Times New Roman" w:cs="Times New Roman"/>
                  </w:rPr>
                  <w:t>98</w:t>
                </w:r>
              </w:p>
            </w:tc>
          </w:tr>
        </w:tbl>
        <w:p w14:paraId="3289D4DF" w14:textId="4068D914" w:rsidR="0016304A" w:rsidRPr="005B2589" w:rsidRDefault="0016304A" w:rsidP="00A44875">
          <w:pPr>
            <w:jc w:val="both"/>
            <w:rPr>
              <w:rFonts w:ascii="Times New Roman" w:eastAsiaTheme="minorEastAsia" w:hAnsi="Times New Roman" w:cs="Times New Roman"/>
              <w:color w:val="000000"/>
              <w:szCs w:val="21"/>
            </w:rPr>
          </w:pPr>
          <w:r w:rsidRPr="005B2589">
            <w:rPr>
              <w:rFonts w:ascii="Times New Roman" w:eastAsiaTheme="minorEastAsia" w:hAnsi="Times New Roman" w:cs="Times New Roman"/>
              <w:color w:val="000000"/>
              <w:szCs w:val="21"/>
            </w:rPr>
            <w:t>于</w:t>
          </w:r>
          <w:r w:rsidRPr="005B2589">
            <w:rPr>
              <w:rFonts w:ascii="Times New Roman" w:eastAsiaTheme="minorEastAsia" w:hAnsi="Times New Roman" w:cs="Times New Roman"/>
              <w:color w:val="000000"/>
              <w:szCs w:val="21"/>
            </w:rPr>
            <w:t>2023</w:t>
          </w:r>
          <w:r w:rsidRPr="005B2589">
            <w:rPr>
              <w:rFonts w:ascii="Times New Roman" w:eastAsiaTheme="minorEastAsia" w:hAnsi="Times New Roman" w:cs="Times New Roman"/>
              <w:color w:val="000000"/>
              <w:szCs w:val="21"/>
            </w:rPr>
            <w:t>年</w:t>
          </w:r>
          <w:r w:rsidRPr="005B2589">
            <w:rPr>
              <w:rFonts w:ascii="Times New Roman" w:eastAsiaTheme="minorEastAsia" w:hAnsi="Times New Roman" w:cs="Times New Roman"/>
              <w:color w:val="000000"/>
              <w:szCs w:val="21"/>
            </w:rPr>
            <w:t>6</w:t>
          </w:r>
          <w:r w:rsidRPr="005B2589">
            <w:rPr>
              <w:rFonts w:ascii="Times New Roman" w:eastAsiaTheme="minorEastAsia" w:hAnsi="Times New Roman" w:cs="Times New Roman"/>
              <w:color w:val="000000"/>
              <w:szCs w:val="21"/>
            </w:rPr>
            <w:t>月</w:t>
          </w:r>
          <w:r w:rsidRPr="005B2589">
            <w:rPr>
              <w:rFonts w:ascii="Times New Roman" w:eastAsiaTheme="minorEastAsia" w:hAnsi="Times New Roman" w:cs="Times New Roman"/>
              <w:color w:val="000000"/>
              <w:szCs w:val="21"/>
            </w:rPr>
            <w:t>30</w:t>
          </w:r>
          <w:r w:rsidRPr="005B2589">
            <w:rPr>
              <w:rFonts w:ascii="Times New Roman" w:eastAsiaTheme="minorEastAsia" w:hAnsi="Times New Roman" w:cs="Times New Roman"/>
              <w:color w:val="000000"/>
              <w:szCs w:val="21"/>
            </w:rPr>
            <w:t>日</w:t>
          </w:r>
          <w:r w:rsidR="005B2589">
            <w:rPr>
              <w:rFonts w:ascii="Times New Roman" w:eastAsiaTheme="minorEastAsia" w:hAnsi="Times New Roman" w:cs="Times New Roman" w:hint="eastAsia"/>
              <w:color w:val="000000"/>
              <w:szCs w:val="21"/>
            </w:rPr>
            <w:t>，</w:t>
          </w:r>
          <w:r w:rsidRPr="005B2589">
            <w:rPr>
              <w:rFonts w:ascii="Times New Roman" w:eastAsiaTheme="minorEastAsia" w:hAnsi="Times New Roman" w:cs="Times New Roman"/>
              <w:color w:val="000000"/>
              <w:szCs w:val="21"/>
            </w:rPr>
            <w:t>上述借款的年利率为</w:t>
          </w:r>
          <w:r w:rsidRPr="005B2589">
            <w:rPr>
              <w:rFonts w:ascii="Times New Roman" w:eastAsiaTheme="minorEastAsia" w:hAnsi="Times New Roman" w:cs="Times New Roman"/>
              <w:color w:val="000000"/>
              <w:szCs w:val="21"/>
            </w:rPr>
            <w:t>3.00-</w:t>
          </w:r>
          <w:r w:rsidR="00E02668" w:rsidRPr="005B2589">
            <w:rPr>
              <w:rFonts w:ascii="Times New Roman" w:eastAsiaTheme="minorEastAsia" w:hAnsi="Times New Roman" w:cs="Times New Roman"/>
              <w:color w:val="000000"/>
              <w:szCs w:val="21"/>
            </w:rPr>
            <w:t>20</w:t>
          </w:r>
          <w:r w:rsidRPr="005B2589">
            <w:rPr>
              <w:rFonts w:ascii="Times New Roman" w:eastAsiaTheme="minorEastAsia" w:hAnsi="Times New Roman" w:cs="Times New Roman"/>
              <w:color w:val="000000"/>
              <w:szCs w:val="21"/>
            </w:rPr>
            <w:t>.00%</w:t>
          </w:r>
          <w:r w:rsidRPr="005B2589">
            <w:rPr>
              <w:rFonts w:ascii="Times New Roman" w:eastAsiaTheme="minorEastAsia" w:hAnsi="Times New Roman" w:cs="Times New Roman"/>
              <w:color w:val="000000"/>
              <w:szCs w:val="21"/>
            </w:rPr>
            <w:t>（</w:t>
          </w:r>
          <w:r w:rsidRPr="005B2589">
            <w:rPr>
              <w:rFonts w:ascii="Times New Roman" w:eastAsiaTheme="minorEastAsia" w:hAnsi="Times New Roman" w:cs="Times New Roman"/>
              <w:color w:val="000000"/>
              <w:szCs w:val="21"/>
            </w:rPr>
            <w:t>2022</w:t>
          </w:r>
          <w:r w:rsidRPr="005B2589">
            <w:rPr>
              <w:rFonts w:ascii="Times New Roman" w:eastAsiaTheme="minorEastAsia" w:hAnsi="Times New Roman" w:cs="Times New Roman"/>
              <w:color w:val="000000"/>
              <w:szCs w:val="21"/>
            </w:rPr>
            <w:t>年</w:t>
          </w:r>
          <w:r w:rsidRPr="005B2589">
            <w:rPr>
              <w:rFonts w:ascii="Times New Roman" w:eastAsiaTheme="minorEastAsia" w:hAnsi="Times New Roman" w:cs="Times New Roman"/>
              <w:color w:val="000000"/>
              <w:szCs w:val="21"/>
            </w:rPr>
            <w:t>12</w:t>
          </w:r>
          <w:r w:rsidRPr="005B2589">
            <w:rPr>
              <w:rFonts w:ascii="Times New Roman" w:eastAsiaTheme="minorEastAsia" w:hAnsi="Times New Roman" w:cs="Times New Roman"/>
              <w:color w:val="000000"/>
              <w:szCs w:val="21"/>
            </w:rPr>
            <w:t>月</w:t>
          </w:r>
          <w:r w:rsidRPr="005B2589">
            <w:rPr>
              <w:rFonts w:ascii="Times New Roman" w:eastAsiaTheme="minorEastAsia" w:hAnsi="Times New Roman" w:cs="Times New Roman"/>
              <w:color w:val="000000"/>
              <w:szCs w:val="21"/>
            </w:rPr>
            <w:t>31</w:t>
          </w:r>
          <w:r w:rsidRPr="005B2589">
            <w:rPr>
              <w:rFonts w:ascii="Times New Roman" w:eastAsiaTheme="minorEastAsia" w:hAnsi="Times New Roman" w:cs="Times New Roman"/>
              <w:color w:val="000000"/>
              <w:szCs w:val="21"/>
            </w:rPr>
            <w:t>日</w:t>
          </w:r>
          <w:r w:rsidR="005B2589">
            <w:rPr>
              <w:rFonts w:ascii="Times New Roman" w:eastAsiaTheme="minorEastAsia" w:hAnsi="Times New Roman" w:cs="Times New Roman" w:hint="eastAsia"/>
              <w:color w:val="000000"/>
              <w:szCs w:val="21"/>
            </w:rPr>
            <w:t>：</w:t>
          </w:r>
          <w:r w:rsidRPr="005B2589">
            <w:rPr>
              <w:rFonts w:ascii="Times New Roman" w:eastAsiaTheme="minorEastAsia" w:hAnsi="Times New Roman" w:cs="Times New Roman"/>
              <w:color w:val="000000"/>
              <w:szCs w:val="21"/>
            </w:rPr>
            <w:t>3.00-10.00%</w:t>
          </w:r>
          <w:r w:rsidRPr="005B2589">
            <w:rPr>
              <w:rFonts w:ascii="Times New Roman" w:eastAsiaTheme="minorEastAsia" w:hAnsi="Times New Roman" w:cs="Times New Roman"/>
              <w:color w:val="000000"/>
              <w:szCs w:val="21"/>
            </w:rPr>
            <w:t>）。</w:t>
          </w:r>
        </w:p>
        <w:p w14:paraId="39ADB7D2" w14:textId="77777777" w:rsidR="0016304A" w:rsidRPr="005B2589" w:rsidRDefault="0016304A" w:rsidP="00A44875">
          <w:pPr>
            <w:snapToGrid w:val="0"/>
            <w:spacing w:line="240" w:lineRule="atLeast"/>
            <w:jc w:val="both"/>
            <w:rPr>
              <w:rFonts w:ascii="Times New Roman" w:eastAsiaTheme="minorEastAsia" w:hAnsi="Times New Roman" w:cs="Times New Roman"/>
              <w:color w:val="000000" w:themeColor="text1"/>
              <w:szCs w:val="21"/>
            </w:rPr>
          </w:pPr>
          <w:r w:rsidRPr="005B2589">
            <w:rPr>
              <w:rFonts w:ascii="Times New Roman" w:eastAsiaTheme="minorEastAsia" w:hAnsi="Times New Roman" w:cs="Times New Roman"/>
              <w:color w:val="000000" w:themeColor="text1"/>
              <w:szCs w:val="21"/>
            </w:rPr>
            <w:t>短期借款分类的说明：</w:t>
          </w:r>
        </w:p>
        <w:sdt>
          <w:sdtPr>
            <w:rPr>
              <w:rFonts w:ascii="Times New Roman" w:eastAsiaTheme="minorEastAsia" w:hAnsi="Times New Roman" w:cs="Times New Roman"/>
              <w:szCs w:val="21"/>
            </w:rPr>
            <w:alias w:val="短期借款分类的说明"/>
            <w:tag w:val="_GBC_fc19e133dd4f4dbdb9d583e76175b714"/>
            <w:id w:val="-552085580"/>
            <w:lock w:val="sdtLocked"/>
            <w:placeholder>
              <w:docPart w:val="GBC22222222222222222222222222222"/>
            </w:placeholder>
          </w:sdtPr>
          <w:sdtEndPr/>
          <w:sdtContent>
            <w:p w14:paraId="5871C509" w14:textId="7F90D02B" w:rsidR="0016304A" w:rsidRPr="005B2589" w:rsidRDefault="0016304A">
              <w:pPr>
                <w:snapToGrid w:val="0"/>
                <w:spacing w:line="240" w:lineRule="atLeast"/>
                <w:rPr>
                  <w:rFonts w:ascii="Times New Roman" w:eastAsiaTheme="minorEastAsia" w:hAnsi="Times New Roman" w:cs="Times New Roman"/>
                  <w:color w:val="000000" w:themeColor="text1"/>
                  <w:szCs w:val="21"/>
                </w:rPr>
              </w:pPr>
              <w:r w:rsidRPr="005B2589">
                <w:rPr>
                  <w:rFonts w:ascii="Times New Roman" w:eastAsiaTheme="minorEastAsia" w:hAnsi="Times New Roman" w:cs="Times New Roman"/>
                  <w:szCs w:val="21"/>
                </w:rPr>
                <w:t>无</w:t>
              </w:r>
            </w:p>
          </w:sdtContent>
        </w:sdt>
      </w:sdtContent>
    </w:sdt>
    <w:p w14:paraId="1FA0CAA1" w14:textId="77777777" w:rsidR="0016304A" w:rsidRDefault="0016304A">
      <w:pPr>
        <w:snapToGrid w:val="0"/>
        <w:spacing w:line="240" w:lineRule="atLeast"/>
        <w:ind w:rightChars="-73" w:right="-153"/>
        <w:rPr>
          <w:b/>
          <w:szCs w:val="21"/>
        </w:rPr>
      </w:pPr>
    </w:p>
    <w:sdt>
      <w:sdtPr>
        <w:rPr>
          <w:rFonts w:ascii="宋体" w:hAnsi="宋体" w:cs="宋体" w:hint="eastAsia"/>
          <w:b w:val="0"/>
          <w:bCs w:val="0"/>
          <w:kern w:val="0"/>
          <w:szCs w:val="21"/>
        </w:rPr>
        <w:alias w:val="模块:已到期未偿还的短期借款情况"/>
        <w:tag w:val="_GBC_ed2a6c31b7cf49cda098dbe4c44cf674"/>
        <w:id w:val="1465392087"/>
        <w:lock w:val="sdtLocked"/>
        <w:placeholder>
          <w:docPart w:val="GBC22222222222222222222222222222"/>
        </w:placeholder>
      </w:sdtPr>
      <w:sdtEndPr>
        <w:rPr>
          <w:rFonts w:cstheme="minorBidi" w:hint="default"/>
          <w:color w:val="000000" w:themeColor="text1"/>
          <w:kern w:val="2"/>
        </w:rPr>
      </w:sdtEndPr>
      <w:sdtContent>
        <w:p w14:paraId="768A4C97" w14:textId="77777777" w:rsidR="0016304A" w:rsidRDefault="0016304A" w:rsidP="00E9693C">
          <w:pPr>
            <w:pStyle w:val="98"/>
            <w:numPr>
              <w:ilvl w:val="0"/>
              <w:numId w:val="76"/>
            </w:numPr>
            <w:tabs>
              <w:tab w:val="left" w:pos="630"/>
            </w:tabs>
            <w:rPr>
              <w:rFonts w:ascii="宋体" w:hAnsi="宋体"/>
              <w:szCs w:val="21"/>
            </w:rPr>
          </w:pPr>
          <w:r>
            <w:rPr>
              <w:rFonts w:ascii="宋体" w:hAnsi="宋体" w:hint="eastAsia"/>
              <w:szCs w:val="21"/>
            </w:rPr>
            <w:t>已逾期未偿还的短期借款情况</w:t>
          </w:r>
        </w:p>
        <w:sdt>
          <w:sdtPr>
            <w:alias w:val="是否适用：已逾期未偿还的短期借款情况[双击切换]"/>
            <w:tag w:val="_GBC_57f74ff95a304f19a7c06d7996fc30c7"/>
            <w:id w:val="-246504219"/>
            <w:lock w:val="sdtLocked"/>
            <w:placeholder>
              <w:docPart w:val="GBC22222222222222222222222222222"/>
            </w:placeholder>
          </w:sdtPr>
          <w:sdtEndPr/>
          <w:sdtContent>
            <w:p w14:paraId="5F40D774" w14:textId="4D9F6581"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hint="eastAsia"/>
          <w:szCs w:val="21"/>
        </w:rPr>
        <w:alias w:val="模块:短期借款的说明"/>
        <w:tag w:val="_GBC_46c6d163213144f484acc37c597c42f6"/>
        <w:id w:val="-1628460757"/>
        <w:lock w:val="sdtLocked"/>
        <w:placeholder>
          <w:docPart w:val="GBC22222222222222222222222222222"/>
        </w:placeholder>
      </w:sdtPr>
      <w:sdtEndPr/>
      <w:sdtContent>
        <w:p w14:paraId="55966152" w14:textId="77777777" w:rsidR="0016304A" w:rsidRDefault="0016304A">
          <w:pPr>
            <w:rPr>
              <w:szCs w:val="21"/>
            </w:rPr>
          </w:pPr>
          <w:r>
            <w:rPr>
              <w:rFonts w:hint="eastAsia"/>
              <w:szCs w:val="21"/>
            </w:rPr>
            <w:t>其他说明：</w:t>
          </w:r>
        </w:p>
        <w:sdt>
          <w:sdtPr>
            <w:rPr>
              <w:szCs w:val="21"/>
            </w:rPr>
            <w:alias w:val="是否适用：短期借款的说明[双击切换]"/>
            <w:tag w:val="_GBC_663e3ee6df014147bb9c7daa18ccb062"/>
            <w:id w:val="1216938367"/>
            <w:lock w:val="sdtLocked"/>
            <w:placeholder>
              <w:docPart w:val="GBC22222222222222222222222222222"/>
            </w:placeholder>
          </w:sdtPr>
          <w:sdtEndPr/>
          <w:sdtContent>
            <w:p w14:paraId="45503BDC" w14:textId="0873C941"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3215427C" w14:textId="77777777" w:rsidR="0016304A" w:rsidRDefault="0016304A">
      <w:pPr>
        <w:rPr>
          <w:szCs w:val="21"/>
        </w:rPr>
      </w:pPr>
    </w:p>
    <w:bookmarkStart w:id="284" w:name="_Hlk10535388" w:displacedByCustomXml="next"/>
    <w:bookmarkStart w:id="285" w:name="_Hlk137734426" w:displacedByCustomXml="next"/>
    <w:sdt>
      <w:sdtPr>
        <w:rPr>
          <w:rFonts w:ascii="宋体" w:hAnsi="宋体" w:cs="宋体" w:hint="eastAsia"/>
          <w:b w:val="0"/>
          <w:bCs w:val="0"/>
          <w:kern w:val="0"/>
          <w:szCs w:val="21"/>
        </w:rPr>
        <w:alias w:val="模块:交易性金融负债"/>
        <w:tag w:val="_SEC_cf924e4a67e944bd9902fe2f8ea4dc1d"/>
        <w:id w:val="-269005153"/>
        <w:lock w:val="sdtLocked"/>
        <w:placeholder>
          <w:docPart w:val="GBC22222222222222222222222222222"/>
        </w:placeholder>
      </w:sdtPr>
      <w:sdtEndPr>
        <w:rPr>
          <w:rFonts w:hint="default"/>
          <w:szCs w:val="24"/>
        </w:rPr>
      </w:sdtEndPr>
      <w:sdtContent>
        <w:p w14:paraId="74A46789"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交易性金融负债</w:t>
          </w:r>
        </w:p>
        <w:sdt>
          <w:sdtPr>
            <w:alias w:val="是否适用：交易性金融负债[双击切换]"/>
            <w:tag w:val="_GBC_7cd8582fae504af997f1b982c0fcdbf2"/>
            <w:id w:val="679246371"/>
            <w:lock w:val="sdtLocked"/>
            <w:placeholder>
              <w:docPart w:val="GBC22222222222222222222222222222"/>
            </w:placeholder>
          </w:sdtPr>
          <w:sdtEndPr/>
          <w:sdtContent>
            <w:p w14:paraId="447A9503" w14:textId="410887C6"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84" w:displacedByCustomXml="prev"/>
    <w:bookmarkEnd w:id="285"/>
    <w:p w14:paraId="2DB35D85" w14:textId="77777777" w:rsidR="0016304A" w:rsidRDefault="0016304A">
      <w:pPr>
        <w:rPr>
          <w:szCs w:val="21"/>
        </w:rPr>
      </w:pPr>
    </w:p>
    <w:sdt>
      <w:sdtPr>
        <w:rPr>
          <w:rFonts w:ascii="宋体" w:hAnsi="宋体" w:cs="宋体" w:hint="eastAsia"/>
          <w:b w:val="0"/>
          <w:bCs w:val="0"/>
          <w:kern w:val="0"/>
          <w:szCs w:val="21"/>
        </w:rPr>
        <w:alias w:val="模块:衍生金融负债"/>
        <w:tag w:val="_GBC_c6a901495ec44a7798e3a75ddb5e06bf"/>
        <w:id w:val="216245602"/>
        <w:lock w:val="sdtLocked"/>
        <w:placeholder>
          <w:docPart w:val="GBC22222222222222222222222222222"/>
        </w:placeholder>
      </w:sdtPr>
      <w:sdtEndPr/>
      <w:sdtContent>
        <w:p w14:paraId="55179174"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衍生</w:t>
          </w:r>
          <w:r>
            <w:rPr>
              <w:rFonts w:ascii="宋体" w:hAnsi="宋体" w:hint="eastAsia"/>
            </w:rPr>
            <w:t>金融</w:t>
          </w:r>
          <w:r>
            <w:rPr>
              <w:rFonts w:ascii="宋体" w:hAnsi="宋体" w:hint="eastAsia"/>
              <w:szCs w:val="21"/>
            </w:rPr>
            <w:t>负债</w:t>
          </w:r>
        </w:p>
        <w:sdt>
          <w:sdtPr>
            <w:rPr>
              <w:szCs w:val="21"/>
            </w:rPr>
            <w:alias w:val="是否适用：衍生金融负债[双击切换]"/>
            <w:tag w:val="_GBC_3a60c0d3d0534eba80b93475b0a6411f"/>
            <w:id w:val="1853607623"/>
            <w:lock w:val="sdtLocked"/>
            <w:placeholder>
              <w:docPart w:val="GBC22222222222222222222222222222"/>
            </w:placeholder>
          </w:sdtPr>
          <w:sdtEndPr/>
          <w:sdtContent>
            <w:p w14:paraId="529B0A8E" w14:textId="24FD5050" w:rsidR="0016304A" w:rsidRPr="00E31845" w:rsidRDefault="0016304A">
              <w:pPr>
                <w:pStyle w:val="101"/>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20F0CDEB" w14:textId="77777777" w:rsidR="0016304A" w:rsidRDefault="0016304A">
      <w:pPr>
        <w:rPr>
          <w:szCs w:val="21"/>
        </w:rPr>
      </w:pPr>
    </w:p>
    <w:p w14:paraId="51186C2A" w14:textId="77777777" w:rsidR="0016304A" w:rsidRDefault="0016304A" w:rsidP="00E9693C">
      <w:pPr>
        <w:pStyle w:val="99"/>
        <w:numPr>
          <w:ilvl w:val="0"/>
          <w:numId w:val="58"/>
        </w:numPr>
        <w:tabs>
          <w:tab w:val="left" w:pos="504"/>
        </w:tabs>
        <w:rPr>
          <w:rFonts w:ascii="宋体" w:hAnsi="宋体"/>
        </w:rPr>
      </w:pPr>
      <w:r>
        <w:rPr>
          <w:rFonts w:ascii="宋体" w:hAnsi="宋体" w:hint="eastAsia"/>
        </w:rPr>
        <w:t>应付票据</w:t>
      </w:r>
    </w:p>
    <w:sdt>
      <w:sdtPr>
        <w:alias w:val="是否适用：应付票据[双击切换]"/>
        <w:tag w:val="_GBC_57c67181b34944e782b23a48b1843e8f"/>
        <w:id w:val="119885882"/>
        <w:lock w:val="sdtContentLocked"/>
        <w:placeholder>
          <w:docPart w:val="GBC22222222222222222222222222222"/>
        </w:placeholder>
      </w:sdtPr>
      <w:sdtEndPr/>
      <w:sdtContent>
        <w:p w14:paraId="30FA5F26" w14:textId="769209F6"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hint="eastAsia"/>
        </w:rPr>
        <w:alias w:val="模块:应付票据"/>
        <w:tag w:val="_SEC_a4b116c3ef20487f88d23464626b8bb5"/>
        <w:id w:val="920919511"/>
        <w:lock w:val="sdtLocked"/>
        <w:placeholder>
          <w:docPart w:val="GBC22222222222222222222222222222"/>
        </w:placeholder>
      </w:sdtPr>
      <w:sdtEndPr>
        <w:rPr>
          <w:szCs w:val="21"/>
        </w:rPr>
      </w:sdtEndPr>
      <w:sdtContent>
        <w:p w14:paraId="1021111F" w14:textId="064E9B88" w:rsidR="0016304A" w:rsidRDefault="0016304A">
          <w:pPr>
            <w:jc w:val="right"/>
          </w:pPr>
          <w:r>
            <w:rPr>
              <w:rFonts w:hint="eastAsia"/>
            </w:rPr>
            <w:t>单位：</w:t>
          </w:r>
          <w:sdt>
            <w:sdtPr>
              <w:rPr>
                <w:rFonts w:hint="eastAsia"/>
              </w:rPr>
              <w:alias w:val="单位：财务附注：应付票据"/>
              <w:tag w:val="_GBC_db69c246a0d14735805df636930e34ba"/>
              <w:id w:val="49037054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附注：应付票据"/>
              <w:tag w:val="_GBC_f734b21fc72c43feb20eaf84762dfd7f"/>
              <w:id w:val="152120244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2291"/>
            <w:gridCol w:w="3310"/>
            <w:gridCol w:w="3216"/>
          </w:tblGrid>
          <w:tr w:rsidR="0016304A" w14:paraId="568573B4" w14:textId="77777777" w:rsidTr="0016304A">
            <w:trPr>
              <w:cantSplit/>
            </w:trPr>
            <w:sdt>
              <w:sdtPr>
                <w:tag w:val="_PLD_faa4f5cfe5ae4b0a9c786ca922191e7e"/>
                <w:id w:val="651566551"/>
                <w:lock w:val="sdtLocked"/>
              </w:sdtPr>
              <w:sdtEndPr/>
              <w:sdtContent>
                <w:tc>
                  <w:tcPr>
                    <w:tcW w:w="1299" w:type="pct"/>
                    <w:tcBorders>
                      <w:top w:val="single" w:sz="6" w:space="0" w:color="auto"/>
                      <w:left w:val="single" w:sz="6" w:space="0" w:color="auto"/>
                      <w:bottom w:val="single" w:sz="6" w:space="0" w:color="auto"/>
                      <w:right w:val="single" w:sz="6" w:space="0" w:color="auto"/>
                    </w:tcBorders>
                    <w:vAlign w:val="center"/>
                  </w:tcPr>
                  <w:p w14:paraId="5133DD7B"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种类</w:t>
                    </w:r>
                  </w:p>
                </w:tc>
              </w:sdtContent>
            </w:sdt>
            <w:sdt>
              <w:sdtPr>
                <w:tag w:val="_PLD_b51f0f25994640289becfaca28eb1d5c"/>
                <w:id w:val="525065983"/>
                <w:lock w:val="sdtLocked"/>
              </w:sdtPr>
              <w:sdtEndPr/>
              <w:sdtContent>
                <w:tc>
                  <w:tcPr>
                    <w:tcW w:w="1877" w:type="pct"/>
                    <w:tcBorders>
                      <w:top w:val="single" w:sz="6" w:space="0" w:color="auto"/>
                      <w:left w:val="single" w:sz="6" w:space="0" w:color="auto"/>
                      <w:bottom w:val="single" w:sz="6" w:space="0" w:color="auto"/>
                      <w:right w:val="single" w:sz="6" w:space="0" w:color="auto"/>
                    </w:tcBorders>
                    <w:vAlign w:val="center"/>
                  </w:tcPr>
                  <w:p w14:paraId="4DC4A707"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期末余额</w:t>
                    </w:r>
                  </w:p>
                </w:tc>
              </w:sdtContent>
            </w:sdt>
            <w:sdt>
              <w:sdtPr>
                <w:tag w:val="_PLD_996d96c1a15e479289fa9e0699e2822e"/>
                <w:id w:val="1107852181"/>
                <w:lock w:val="sdtLocked"/>
              </w:sdtPr>
              <w:sdtEndPr/>
              <w:sdtContent>
                <w:tc>
                  <w:tcPr>
                    <w:tcW w:w="1824" w:type="pct"/>
                    <w:tcBorders>
                      <w:top w:val="single" w:sz="6" w:space="0" w:color="auto"/>
                      <w:left w:val="single" w:sz="6" w:space="0" w:color="auto"/>
                      <w:bottom w:val="single" w:sz="6" w:space="0" w:color="auto"/>
                      <w:right w:val="single" w:sz="6" w:space="0" w:color="auto"/>
                    </w:tcBorders>
                    <w:vAlign w:val="center"/>
                  </w:tcPr>
                  <w:p w14:paraId="0C488E3D"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期初余额</w:t>
                    </w:r>
                  </w:p>
                </w:tc>
              </w:sdtContent>
            </w:sdt>
          </w:tr>
          <w:sdt>
            <w:sdtPr>
              <w:alias w:val="应付票据明细"/>
              <w:tag w:val="_TUP_a5ea2bde9c2145ab9443e9a86b5162f5"/>
              <w:id w:val="1600754390"/>
              <w:lock w:val="sdtLocked"/>
            </w:sdtPr>
            <w:sdtEndPr>
              <w:rPr>
                <w:rFonts w:ascii="Times New Roman" w:hAnsi="Times New Roman" w:cs="Times New Roman"/>
                <w:szCs w:val="21"/>
              </w:rPr>
            </w:sdtEndPr>
            <w:sdtContent>
              <w:tr w:rsidR="0016304A" w14:paraId="59238AA9" w14:textId="77777777" w:rsidTr="0016304A">
                <w:trPr>
                  <w:cantSplit/>
                </w:trPr>
                <w:tc>
                  <w:tcPr>
                    <w:tcW w:w="1299" w:type="pct"/>
                    <w:tcBorders>
                      <w:top w:val="single" w:sz="6" w:space="0" w:color="auto"/>
                      <w:left w:val="single" w:sz="6" w:space="0" w:color="auto"/>
                      <w:bottom w:val="single" w:sz="6" w:space="0" w:color="auto"/>
                      <w:right w:val="single" w:sz="6" w:space="0" w:color="auto"/>
                    </w:tcBorders>
                    <w:shd w:val="clear" w:color="auto" w:fill="auto"/>
                  </w:tcPr>
                  <w:p w14:paraId="58B4AD69" w14:textId="77777777" w:rsidR="0016304A" w:rsidRDefault="0016304A" w:rsidP="0016304A">
                    <w:pPr>
                      <w:autoSpaceDE w:val="0"/>
                      <w:autoSpaceDN w:val="0"/>
                      <w:adjustRightInd w:val="0"/>
                      <w:snapToGrid w:val="0"/>
                      <w:spacing w:line="240" w:lineRule="atLeast"/>
                    </w:pPr>
                    <w:r>
                      <w:t>信用证</w:t>
                    </w:r>
                  </w:p>
                </w:tc>
                <w:tc>
                  <w:tcPr>
                    <w:tcW w:w="1877" w:type="pct"/>
                    <w:tcBorders>
                      <w:top w:val="single" w:sz="6" w:space="0" w:color="auto"/>
                      <w:left w:val="single" w:sz="6" w:space="0" w:color="auto"/>
                      <w:bottom w:val="single" w:sz="6" w:space="0" w:color="auto"/>
                      <w:right w:val="single" w:sz="6" w:space="0" w:color="auto"/>
                    </w:tcBorders>
                    <w:shd w:val="clear" w:color="auto" w:fill="auto"/>
                  </w:tcPr>
                  <w:p w14:paraId="266D7A00" w14:textId="77777777" w:rsidR="0016304A" w:rsidRPr="00A44875" w:rsidRDefault="0016304A" w:rsidP="0016304A">
                    <w:pPr>
                      <w:ind w:right="13"/>
                      <w:jc w:val="right"/>
                      <w:rPr>
                        <w:rFonts w:ascii="Times New Roman" w:hAnsi="Times New Roman" w:cs="Times New Roman"/>
                        <w:szCs w:val="21"/>
                      </w:rPr>
                    </w:pPr>
                    <w:r w:rsidRPr="00A44875">
                      <w:rPr>
                        <w:rFonts w:ascii="Times New Roman" w:hAnsi="Times New Roman" w:cs="Times New Roman"/>
                      </w:rPr>
                      <w:t>450,393.75</w:t>
                    </w:r>
                  </w:p>
                </w:tc>
                <w:tc>
                  <w:tcPr>
                    <w:tcW w:w="1824" w:type="pct"/>
                    <w:tcBorders>
                      <w:top w:val="single" w:sz="6" w:space="0" w:color="auto"/>
                      <w:left w:val="single" w:sz="6" w:space="0" w:color="auto"/>
                      <w:bottom w:val="single" w:sz="6" w:space="0" w:color="auto"/>
                      <w:right w:val="single" w:sz="6" w:space="0" w:color="auto"/>
                    </w:tcBorders>
                    <w:shd w:val="clear" w:color="auto" w:fill="auto"/>
                  </w:tcPr>
                  <w:p w14:paraId="50EE1835"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450,393.75</w:t>
                    </w:r>
                  </w:p>
                </w:tc>
              </w:tr>
            </w:sdtContent>
          </w:sdt>
          <w:tr w:rsidR="0016304A" w14:paraId="7C85F58F" w14:textId="77777777" w:rsidTr="0016304A">
            <w:trPr>
              <w:cantSplit/>
            </w:trPr>
            <w:sdt>
              <w:sdtPr>
                <w:tag w:val="_PLD_91c7e1de96284cd2994cfcf7c0e798dc"/>
                <w:id w:val="1866242470"/>
                <w:lock w:val="sdtLocked"/>
              </w:sdtPr>
              <w:sdtEndPr/>
              <w:sdtContent>
                <w:tc>
                  <w:tcPr>
                    <w:tcW w:w="1299" w:type="pct"/>
                    <w:tcBorders>
                      <w:top w:val="single" w:sz="6" w:space="0" w:color="auto"/>
                      <w:left w:val="single" w:sz="6" w:space="0" w:color="auto"/>
                      <w:bottom w:val="single" w:sz="6" w:space="0" w:color="auto"/>
                      <w:right w:val="single" w:sz="6" w:space="0" w:color="auto"/>
                    </w:tcBorders>
                    <w:vAlign w:val="center"/>
                  </w:tcPr>
                  <w:p w14:paraId="438B5454"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合计</w:t>
                    </w:r>
                  </w:p>
                </w:tc>
              </w:sdtContent>
            </w:sdt>
            <w:tc>
              <w:tcPr>
                <w:tcW w:w="1877" w:type="pct"/>
                <w:tcBorders>
                  <w:top w:val="single" w:sz="6" w:space="0" w:color="auto"/>
                  <w:left w:val="single" w:sz="6" w:space="0" w:color="auto"/>
                  <w:bottom w:val="single" w:sz="6" w:space="0" w:color="auto"/>
                  <w:right w:val="single" w:sz="6" w:space="0" w:color="auto"/>
                </w:tcBorders>
              </w:tcPr>
              <w:p w14:paraId="532EF9AC"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450,393.75</w:t>
                </w:r>
              </w:p>
            </w:tc>
            <w:tc>
              <w:tcPr>
                <w:tcW w:w="1824" w:type="pct"/>
                <w:tcBorders>
                  <w:top w:val="single" w:sz="6" w:space="0" w:color="auto"/>
                  <w:left w:val="single" w:sz="6" w:space="0" w:color="auto"/>
                  <w:bottom w:val="single" w:sz="6" w:space="0" w:color="auto"/>
                  <w:right w:val="single" w:sz="6" w:space="0" w:color="auto"/>
                </w:tcBorders>
              </w:tcPr>
              <w:p w14:paraId="4C2D2F8C"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450,393.75</w:t>
                </w:r>
              </w:p>
            </w:tc>
          </w:tr>
        </w:tbl>
        <w:p w14:paraId="3A2A57C6" w14:textId="77777777" w:rsidR="0016304A" w:rsidRDefault="0016304A">
          <w:pPr>
            <w:pStyle w:val="101"/>
          </w:pPr>
        </w:p>
        <w:p w14:paraId="43697BCA" w14:textId="2694EF49" w:rsidR="0016304A" w:rsidRDefault="0016304A">
          <w:pPr>
            <w:snapToGrid w:val="0"/>
            <w:spacing w:line="240" w:lineRule="atLeast"/>
            <w:rPr>
              <w:szCs w:val="21"/>
            </w:rPr>
          </w:pPr>
          <w:r>
            <w:rPr>
              <w:rFonts w:hint="eastAsia"/>
              <w:szCs w:val="21"/>
            </w:rPr>
            <w:t>本期末已到期未支付的应付票据总额为</w:t>
          </w:r>
          <w:sdt>
            <w:sdtPr>
              <w:rPr>
                <w:rFonts w:hint="eastAsia"/>
                <w:szCs w:val="21"/>
              </w:rPr>
              <w:alias w:val="已到期未支付的应付票据总额"/>
              <w:tag w:val="_GBC_c9651441e218453780f22db83f133e6a"/>
              <w:id w:val="-619142409"/>
              <w:lock w:val="sdtLocked"/>
              <w:placeholder>
                <w:docPart w:val="GBC22222222222222222222222222222"/>
              </w:placeholder>
            </w:sdtPr>
            <w:sdtEndPr/>
            <w:sdtContent>
              <w:r w:rsidRPr="0005542C">
                <w:rPr>
                  <w:rFonts w:ascii="Times New Roman" w:hAnsi="Times New Roman"/>
                  <w:szCs w:val="21"/>
                </w:rPr>
                <w:t>0</w:t>
              </w:r>
            </w:sdtContent>
          </w:sdt>
          <w:r>
            <w:rPr>
              <w:rFonts w:hint="eastAsia"/>
              <w:szCs w:val="21"/>
            </w:rPr>
            <w:t>元。</w:t>
          </w:r>
        </w:p>
      </w:sdtContent>
    </w:sdt>
    <w:p w14:paraId="40BEDF02" w14:textId="77777777" w:rsidR="0016304A" w:rsidRDefault="0016304A">
      <w:pPr>
        <w:rPr>
          <w:szCs w:val="21"/>
        </w:rPr>
      </w:pPr>
    </w:p>
    <w:p w14:paraId="757E1568"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rPr>
        <w:t>应付</w:t>
      </w:r>
      <w:r>
        <w:rPr>
          <w:rFonts w:ascii="宋体" w:hAnsi="宋体" w:hint="eastAsia"/>
          <w:szCs w:val="21"/>
        </w:rPr>
        <w:t>账款</w:t>
      </w:r>
    </w:p>
    <w:sdt>
      <w:sdtPr>
        <w:rPr>
          <w:rFonts w:ascii="宋体" w:hAnsi="宋体" w:cs="宋体" w:hint="eastAsia"/>
          <w:b w:val="0"/>
          <w:bCs w:val="0"/>
          <w:kern w:val="0"/>
          <w:szCs w:val="21"/>
        </w:rPr>
        <w:alias w:val="模块:应付账款情况"/>
        <w:tag w:val="_GBC_0f1b98b90c3845e1a1ad65786460f84b"/>
        <w:id w:val="414217266"/>
        <w:lock w:val="sdtLocked"/>
        <w:placeholder>
          <w:docPart w:val="GBC22222222222222222222222222222"/>
        </w:placeholder>
      </w:sdtPr>
      <w:sdtEndPr>
        <w:rPr>
          <w:szCs w:val="24"/>
        </w:rPr>
      </w:sdtEndPr>
      <w:sdtContent>
        <w:p w14:paraId="01083424" w14:textId="77777777" w:rsidR="0016304A" w:rsidRDefault="0016304A" w:rsidP="00E9693C">
          <w:pPr>
            <w:pStyle w:val="98"/>
            <w:numPr>
              <w:ilvl w:val="0"/>
              <w:numId w:val="77"/>
            </w:numPr>
            <w:tabs>
              <w:tab w:val="left" w:pos="588"/>
            </w:tabs>
            <w:rPr>
              <w:rFonts w:ascii="宋体" w:hAnsi="宋体"/>
              <w:szCs w:val="21"/>
            </w:rPr>
          </w:pPr>
          <w:r>
            <w:rPr>
              <w:rFonts w:ascii="宋体" w:hAnsi="宋体" w:hint="eastAsia"/>
              <w:szCs w:val="21"/>
            </w:rPr>
            <w:t>应付账款列示</w:t>
          </w:r>
        </w:p>
        <w:sdt>
          <w:sdtPr>
            <w:alias w:val="是否适用：应付账款列示[双击切换]"/>
            <w:tag w:val="_GBC_8531771c226a4fb0b98e3cdaf7271c71"/>
            <w:id w:val="513430185"/>
            <w:lock w:val="sdtLocked"/>
            <w:placeholder>
              <w:docPart w:val="GBC22222222222222222222222222222"/>
            </w:placeholder>
          </w:sdtPr>
          <w:sdtEndPr/>
          <w:sdtContent>
            <w:p w14:paraId="32C4F836" w14:textId="06D4F4AE"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6E335A1" w14:textId="1ACDBA39" w:rsidR="0016304A" w:rsidRDefault="0016304A">
          <w:pPr>
            <w:jc w:val="right"/>
            <w:rPr>
              <w:szCs w:val="21"/>
            </w:rPr>
          </w:pPr>
          <w:r>
            <w:rPr>
              <w:rFonts w:hint="eastAsia"/>
              <w:szCs w:val="21"/>
            </w:rPr>
            <w:t>单位：</w:t>
          </w:r>
          <w:sdt>
            <w:sdtPr>
              <w:rPr>
                <w:rFonts w:hint="eastAsia"/>
                <w:szCs w:val="21"/>
              </w:rPr>
              <w:alias w:val="单位：财务附注：应付账款情况"/>
              <w:tag w:val="_GBC_53c05e3ea1bb4f08bbe5cf204a0947b9"/>
              <w:id w:val="172625703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应付账款情况"/>
              <w:tag w:val="_GBC_e10cb0a664ca4400817c8a2bcf9247fc"/>
              <w:id w:val="-119476231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71"/>
            <w:gridCol w:w="2795"/>
            <w:gridCol w:w="3257"/>
          </w:tblGrid>
          <w:tr w:rsidR="0016304A" w14:paraId="28B19605" w14:textId="77777777" w:rsidTr="0016304A">
            <w:sdt>
              <w:sdtPr>
                <w:tag w:val="_PLD_7dae27caeee34d74add24cd985083c75"/>
                <w:id w:val="-1899900436"/>
                <w:lock w:val="sdtLocked"/>
              </w:sdtPr>
              <w:sdtEndPr/>
              <w:sdtContent>
                <w:tc>
                  <w:tcPr>
                    <w:tcW w:w="1570" w:type="pct"/>
                    <w:shd w:val="clear" w:color="auto" w:fill="auto"/>
                  </w:tcPr>
                  <w:p w14:paraId="68642F83" w14:textId="77777777" w:rsidR="0016304A" w:rsidRDefault="0016304A" w:rsidP="0016304A">
                    <w:pPr>
                      <w:jc w:val="center"/>
                      <w:rPr>
                        <w:szCs w:val="21"/>
                      </w:rPr>
                    </w:pPr>
                    <w:r>
                      <w:rPr>
                        <w:rFonts w:hint="eastAsia"/>
                        <w:szCs w:val="21"/>
                      </w:rPr>
                      <w:t>项目</w:t>
                    </w:r>
                  </w:p>
                </w:tc>
              </w:sdtContent>
            </w:sdt>
            <w:sdt>
              <w:sdtPr>
                <w:tag w:val="_PLD_136ba417561e421ea02da8004fdf8b33"/>
                <w:id w:val="-1361111652"/>
                <w:lock w:val="sdtLocked"/>
              </w:sdtPr>
              <w:sdtEndPr/>
              <w:sdtContent>
                <w:tc>
                  <w:tcPr>
                    <w:tcW w:w="1584" w:type="pct"/>
                    <w:shd w:val="clear" w:color="auto" w:fill="auto"/>
                  </w:tcPr>
                  <w:p w14:paraId="667FA116" w14:textId="77777777" w:rsidR="0016304A" w:rsidRDefault="0016304A" w:rsidP="0016304A">
                    <w:pPr>
                      <w:jc w:val="center"/>
                      <w:rPr>
                        <w:szCs w:val="21"/>
                      </w:rPr>
                    </w:pPr>
                    <w:r>
                      <w:rPr>
                        <w:rFonts w:hint="eastAsia"/>
                        <w:szCs w:val="21"/>
                      </w:rPr>
                      <w:t>期末余额</w:t>
                    </w:r>
                  </w:p>
                </w:tc>
              </w:sdtContent>
            </w:sdt>
            <w:sdt>
              <w:sdtPr>
                <w:tag w:val="_PLD_bc4b311c1ee54bd48b7b2ba2ab79c364"/>
                <w:id w:val="1617331085"/>
                <w:lock w:val="sdtLocked"/>
              </w:sdtPr>
              <w:sdtEndPr/>
              <w:sdtContent>
                <w:tc>
                  <w:tcPr>
                    <w:tcW w:w="1846" w:type="pct"/>
                    <w:shd w:val="clear" w:color="auto" w:fill="auto"/>
                  </w:tcPr>
                  <w:p w14:paraId="4953A36E" w14:textId="77777777" w:rsidR="0016304A" w:rsidRDefault="0016304A" w:rsidP="0016304A">
                    <w:pPr>
                      <w:jc w:val="center"/>
                      <w:rPr>
                        <w:szCs w:val="21"/>
                      </w:rPr>
                    </w:pPr>
                    <w:r>
                      <w:rPr>
                        <w:rFonts w:hint="eastAsia"/>
                        <w:szCs w:val="21"/>
                      </w:rPr>
                      <w:t>期初余额</w:t>
                    </w:r>
                  </w:p>
                </w:tc>
              </w:sdtContent>
            </w:sdt>
          </w:tr>
          <w:sdt>
            <w:sdtPr>
              <w:rPr>
                <w:rFonts w:hint="eastAsia"/>
                <w:szCs w:val="21"/>
              </w:rPr>
              <w:alias w:val="应付账款情况明细"/>
              <w:tag w:val="_GBC_6a9eb940fbe64774bcca168078c6adaa"/>
              <w:id w:val="-858428599"/>
              <w:lock w:val="sdtLocked"/>
            </w:sdtPr>
            <w:sdtEndPr>
              <w:rPr>
                <w:rFonts w:ascii="Times New Roman" w:hAnsi="Times New Roman" w:cs="Times New Roman" w:hint="default"/>
              </w:rPr>
            </w:sdtEndPr>
            <w:sdtContent>
              <w:tr w:rsidR="0016304A" w14:paraId="30563773" w14:textId="77777777" w:rsidTr="0016304A">
                <w:tc>
                  <w:tcPr>
                    <w:tcW w:w="1570" w:type="pct"/>
                    <w:shd w:val="clear" w:color="auto" w:fill="auto"/>
                  </w:tcPr>
                  <w:p w14:paraId="3FD4F63D" w14:textId="77777777" w:rsidR="0016304A" w:rsidRDefault="0016304A" w:rsidP="0016304A">
                    <w:pPr>
                      <w:rPr>
                        <w:szCs w:val="21"/>
                      </w:rPr>
                    </w:pPr>
                    <w:r>
                      <w:t>应付货款</w:t>
                    </w:r>
                  </w:p>
                </w:tc>
                <w:tc>
                  <w:tcPr>
                    <w:tcW w:w="1584" w:type="pct"/>
                    <w:shd w:val="clear" w:color="auto" w:fill="auto"/>
                  </w:tcPr>
                  <w:p w14:paraId="67F75361"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462,909,164.75</w:t>
                    </w:r>
                  </w:p>
                </w:tc>
                <w:tc>
                  <w:tcPr>
                    <w:tcW w:w="1846" w:type="pct"/>
                    <w:shd w:val="clear" w:color="auto" w:fill="auto"/>
                  </w:tcPr>
                  <w:p w14:paraId="1646AC8C"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375,305,519.20</w:t>
                    </w:r>
                  </w:p>
                </w:tc>
              </w:tr>
            </w:sdtContent>
          </w:sdt>
          <w:sdt>
            <w:sdtPr>
              <w:rPr>
                <w:rFonts w:hint="eastAsia"/>
                <w:szCs w:val="21"/>
              </w:rPr>
              <w:alias w:val="应付账款情况明细"/>
              <w:tag w:val="_GBC_6a9eb940fbe64774bcca168078c6adaa"/>
              <w:id w:val="426545142"/>
              <w:lock w:val="sdtLocked"/>
            </w:sdtPr>
            <w:sdtEndPr>
              <w:rPr>
                <w:rFonts w:ascii="Times New Roman" w:hAnsi="Times New Roman" w:cs="Times New Roman" w:hint="default"/>
              </w:rPr>
            </w:sdtEndPr>
            <w:sdtContent>
              <w:tr w:rsidR="0016304A" w14:paraId="4F68B27B" w14:textId="77777777" w:rsidTr="0016304A">
                <w:tc>
                  <w:tcPr>
                    <w:tcW w:w="1570" w:type="pct"/>
                    <w:shd w:val="clear" w:color="auto" w:fill="auto"/>
                  </w:tcPr>
                  <w:p w14:paraId="769A0047" w14:textId="77777777" w:rsidR="0016304A" w:rsidRDefault="0016304A" w:rsidP="0016304A">
                    <w:pPr>
                      <w:rPr>
                        <w:szCs w:val="21"/>
                      </w:rPr>
                    </w:pPr>
                    <w:r>
                      <w:t>应付服务费</w:t>
                    </w:r>
                  </w:p>
                </w:tc>
                <w:tc>
                  <w:tcPr>
                    <w:tcW w:w="1584" w:type="pct"/>
                    <w:shd w:val="clear" w:color="auto" w:fill="auto"/>
                  </w:tcPr>
                  <w:p w14:paraId="0D09AB44"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75,201,067.05</w:t>
                    </w:r>
                  </w:p>
                </w:tc>
                <w:tc>
                  <w:tcPr>
                    <w:tcW w:w="1846" w:type="pct"/>
                    <w:shd w:val="clear" w:color="auto" w:fill="auto"/>
                  </w:tcPr>
                  <w:p w14:paraId="46FC12C4"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40,823,738.14</w:t>
                    </w:r>
                  </w:p>
                </w:tc>
              </w:tr>
            </w:sdtContent>
          </w:sdt>
          <w:sdt>
            <w:sdtPr>
              <w:rPr>
                <w:rFonts w:hint="eastAsia"/>
                <w:szCs w:val="21"/>
              </w:rPr>
              <w:alias w:val="应付账款情况明细"/>
              <w:tag w:val="_GBC_6a9eb940fbe64774bcca168078c6adaa"/>
              <w:id w:val="547803337"/>
              <w:lock w:val="sdtLocked"/>
            </w:sdtPr>
            <w:sdtEndPr>
              <w:rPr>
                <w:rFonts w:ascii="Times New Roman" w:hAnsi="Times New Roman" w:cs="Times New Roman" w:hint="default"/>
              </w:rPr>
            </w:sdtEndPr>
            <w:sdtContent>
              <w:tr w:rsidR="0016304A" w14:paraId="515B0B21" w14:textId="77777777" w:rsidTr="0016304A">
                <w:tc>
                  <w:tcPr>
                    <w:tcW w:w="1570" w:type="pct"/>
                    <w:shd w:val="clear" w:color="auto" w:fill="auto"/>
                  </w:tcPr>
                  <w:p w14:paraId="7E940B3F" w14:textId="77777777" w:rsidR="0016304A" w:rsidRDefault="0016304A" w:rsidP="0016304A">
                    <w:pPr>
                      <w:rPr>
                        <w:szCs w:val="21"/>
                      </w:rPr>
                    </w:pPr>
                    <w:r>
                      <w:t>应付运费及其他</w:t>
                    </w:r>
                  </w:p>
                </w:tc>
                <w:tc>
                  <w:tcPr>
                    <w:tcW w:w="1584" w:type="pct"/>
                    <w:shd w:val="clear" w:color="auto" w:fill="auto"/>
                  </w:tcPr>
                  <w:p w14:paraId="108065AD"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9,926,776.06</w:t>
                    </w:r>
                  </w:p>
                </w:tc>
                <w:tc>
                  <w:tcPr>
                    <w:tcW w:w="1846" w:type="pct"/>
                    <w:shd w:val="clear" w:color="auto" w:fill="auto"/>
                  </w:tcPr>
                  <w:p w14:paraId="28C96601"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14,058,726.46</w:t>
                    </w:r>
                  </w:p>
                </w:tc>
              </w:tr>
            </w:sdtContent>
          </w:sdt>
          <w:tr w:rsidR="0016304A" w:rsidRPr="008B5EDC" w14:paraId="5F1F5505" w14:textId="77777777" w:rsidTr="0016304A">
            <w:sdt>
              <w:sdtPr>
                <w:tag w:val="_PLD_b82b4cb1d4fa4c8fb75bed463f2da31b"/>
                <w:id w:val="461777004"/>
                <w:lock w:val="sdtLocked"/>
              </w:sdtPr>
              <w:sdtEndPr/>
              <w:sdtContent>
                <w:tc>
                  <w:tcPr>
                    <w:tcW w:w="1570" w:type="pct"/>
                    <w:shd w:val="clear" w:color="auto" w:fill="auto"/>
                  </w:tcPr>
                  <w:p w14:paraId="2CC6D7DE" w14:textId="77777777" w:rsidR="0016304A" w:rsidRDefault="0016304A" w:rsidP="0016304A">
                    <w:pPr>
                      <w:jc w:val="center"/>
                      <w:rPr>
                        <w:color w:val="000000" w:themeColor="text1"/>
                        <w:szCs w:val="21"/>
                      </w:rPr>
                    </w:pPr>
                    <w:r>
                      <w:rPr>
                        <w:rFonts w:hint="eastAsia"/>
                        <w:color w:val="000000" w:themeColor="text1"/>
                        <w:szCs w:val="21"/>
                      </w:rPr>
                      <w:t>合计</w:t>
                    </w:r>
                  </w:p>
                </w:tc>
              </w:sdtContent>
            </w:sdt>
            <w:tc>
              <w:tcPr>
                <w:tcW w:w="1584" w:type="pct"/>
                <w:shd w:val="clear" w:color="auto" w:fill="auto"/>
              </w:tcPr>
              <w:p w14:paraId="6354222F"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548,037,007.86</w:t>
                </w:r>
              </w:p>
            </w:tc>
            <w:tc>
              <w:tcPr>
                <w:tcW w:w="1846" w:type="pct"/>
                <w:shd w:val="clear" w:color="auto" w:fill="auto"/>
              </w:tcPr>
              <w:p w14:paraId="2DB04A4E"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430,187,983.80</w:t>
                </w:r>
              </w:p>
            </w:tc>
          </w:tr>
        </w:tbl>
        <w:p w14:paraId="6C7B0524" w14:textId="787A07A0" w:rsidR="0016304A" w:rsidRPr="007A3087" w:rsidRDefault="00C73534" w:rsidP="007A3087">
          <w:pPr>
            <w:pStyle w:val="101"/>
          </w:pPr>
        </w:p>
      </w:sdtContent>
    </w:sdt>
    <w:sdt>
      <w:sdtPr>
        <w:rPr>
          <w:rFonts w:ascii="宋体" w:hAnsi="宋体" w:cstheme="minorBidi" w:hint="eastAsia"/>
          <w:b w:val="0"/>
          <w:bCs w:val="0"/>
          <w:kern w:val="0"/>
          <w:szCs w:val="22"/>
        </w:rPr>
        <w:alias w:val="模块:重要的账龄超过1年的应付账款"/>
        <w:tag w:val="_GBC_5fffbd1416eb408d959645d37f190cf5"/>
        <w:id w:val="-602334610"/>
        <w:lock w:val="sdtLocked"/>
        <w:placeholder>
          <w:docPart w:val="GBC22222222222222222222222222222"/>
        </w:placeholder>
      </w:sdtPr>
      <w:sdtEndPr>
        <w:rPr>
          <w:kern w:val="2"/>
        </w:rPr>
      </w:sdtEndPr>
      <w:sdtContent>
        <w:p w14:paraId="4681251F" w14:textId="77777777" w:rsidR="0016304A" w:rsidRDefault="0016304A" w:rsidP="00E9693C">
          <w:pPr>
            <w:pStyle w:val="98"/>
            <w:numPr>
              <w:ilvl w:val="0"/>
              <w:numId w:val="77"/>
            </w:numPr>
            <w:tabs>
              <w:tab w:val="left" w:pos="588"/>
            </w:tabs>
            <w:rPr>
              <w:rFonts w:ascii="宋体" w:hAnsi="宋体"/>
              <w:kern w:val="0"/>
            </w:rPr>
          </w:pPr>
          <w:r>
            <w:rPr>
              <w:rFonts w:ascii="宋体" w:hAnsi="宋体" w:hint="eastAsia"/>
              <w:kern w:val="0"/>
            </w:rPr>
            <w:t>账龄超过</w:t>
          </w:r>
          <w:r w:rsidRPr="0005542C">
            <w:rPr>
              <w:rFonts w:ascii="Times New Roman" w:hAnsi="Times New Roman"/>
              <w:kern w:val="0"/>
            </w:rPr>
            <w:t>1</w:t>
          </w:r>
          <w:r>
            <w:rPr>
              <w:rFonts w:ascii="宋体" w:hAnsi="宋体"/>
              <w:kern w:val="0"/>
            </w:rPr>
            <w:t>年的重要应付账款</w:t>
          </w:r>
        </w:p>
        <w:sdt>
          <w:sdtPr>
            <w:alias w:val="是否适用：账龄超过1年的重要应付账款[双击切换]"/>
            <w:tag w:val="_GBC_02c6e7ed8ae149e8a09f5b80217deb89"/>
            <w:id w:val="242693398"/>
            <w:lock w:val="sdtLocked"/>
            <w:placeholder>
              <w:docPart w:val="GBC22222222222222222222222222222"/>
            </w:placeholder>
          </w:sdtPr>
          <w:sdtEndPr/>
          <w:sdtContent>
            <w:p w14:paraId="4857E320" w14:textId="3D37A18B"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hint="eastAsia"/>
          <w:b/>
          <w:bCs/>
        </w:rPr>
        <w:alias w:val="模块:应付账款的其他说明"/>
        <w:tag w:val="_GBC_aecd44efc3ea456b9149dd662d0a5085"/>
        <w:id w:val="1608235467"/>
        <w:lock w:val="sdtLocked"/>
        <w:placeholder>
          <w:docPart w:val="GBC22222222222222222222222222222"/>
        </w:placeholder>
      </w:sdtPr>
      <w:sdtEndPr>
        <w:rPr>
          <w:rFonts w:cstheme="minorBidi" w:hint="default"/>
          <w:b w:val="0"/>
          <w:bCs w:val="0"/>
          <w:kern w:val="2"/>
          <w:szCs w:val="21"/>
        </w:rPr>
      </w:sdtEndPr>
      <w:sdtContent>
        <w:p w14:paraId="6EB12FF1" w14:textId="77777777" w:rsidR="0016304A" w:rsidRDefault="0016304A">
          <w:pPr>
            <w:rPr>
              <w:szCs w:val="21"/>
            </w:rPr>
          </w:pPr>
          <w:r>
            <w:rPr>
              <w:rFonts w:hint="eastAsia"/>
            </w:rPr>
            <w:t>其他</w:t>
          </w:r>
          <w:r>
            <w:rPr>
              <w:rFonts w:hint="eastAsia"/>
              <w:szCs w:val="21"/>
            </w:rPr>
            <w:t>说明：</w:t>
          </w:r>
        </w:p>
        <w:sdt>
          <w:sdtPr>
            <w:rPr>
              <w:szCs w:val="21"/>
            </w:rPr>
            <w:alias w:val="是否适用：应付账款的其他说明[双击切换]"/>
            <w:tag w:val="_GBC_9a797e83ea1747e9aca4221e6cdfe89f"/>
            <w:id w:val="961623849"/>
            <w:lock w:val="sdtLocked"/>
            <w:placeholder>
              <w:docPart w:val="GBC22222222222222222222222222222"/>
            </w:placeholder>
          </w:sdtPr>
          <w:sdtEndPr/>
          <w:sdtContent>
            <w:p w14:paraId="10344D08" w14:textId="4167C2D5"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417BF663" w14:textId="77777777" w:rsidR="0016304A" w:rsidRDefault="0016304A">
      <w:pPr>
        <w:snapToGrid w:val="0"/>
        <w:spacing w:line="240" w:lineRule="atLeast"/>
        <w:rPr>
          <w:szCs w:val="21"/>
        </w:rPr>
      </w:pPr>
    </w:p>
    <w:p w14:paraId="4BA7FC92"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预收款项</w:t>
      </w:r>
    </w:p>
    <w:sdt>
      <w:sdtPr>
        <w:rPr>
          <w:rFonts w:ascii="宋体" w:hAnsi="宋体" w:cs="宋体" w:hint="eastAsia"/>
          <w:b w:val="0"/>
          <w:bCs w:val="0"/>
          <w:kern w:val="0"/>
          <w:szCs w:val="21"/>
        </w:rPr>
        <w:alias w:val="模块:预收账款情况"/>
        <w:tag w:val="_GBC_d7dac18f0444439d83469555857c3195"/>
        <w:id w:val="208547563"/>
        <w:lock w:val="sdtLocked"/>
        <w:placeholder>
          <w:docPart w:val="GBC22222222222222222222222222222"/>
        </w:placeholder>
      </w:sdtPr>
      <w:sdtEndPr>
        <w:rPr>
          <w:rFonts w:hint="default"/>
          <w:szCs w:val="24"/>
        </w:rPr>
      </w:sdtEndPr>
      <w:sdtContent>
        <w:p w14:paraId="06914742" w14:textId="77777777" w:rsidR="0016304A" w:rsidRDefault="0016304A" w:rsidP="00E9693C">
          <w:pPr>
            <w:pStyle w:val="98"/>
            <w:numPr>
              <w:ilvl w:val="0"/>
              <w:numId w:val="78"/>
            </w:numPr>
            <w:rPr>
              <w:rFonts w:ascii="宋体" w:hAnsi="宋体"/>
              <w:szCs w:val="21"/>
            </w:rPr>
          </w:pPr>
          <w:r>
            <w:rPr>
              <w:rFonts w:ascii="宋体" w:hAnsi="宋体" w:hint="eastAsia"/>
              <w:szCs w:val="21"/>
            </w:rPr>
            <w:t>预收账款项列示</w:t>
          </w:r>
        </w:p>
        <w:sdt>
          <w:sdtPr>
            <w:alias w:val="是否适用：预收账款项列示[双击切换]"/>
            <w:tag w:val="_GBC_cf9ab7f5f12c4f788a9bbb6e3ef9c9de"/>
            <w:id w:val="77335802"/>
            <w:lock w:val="sdtLocked"/>
            <w:placeholder>
              <w:docPart w:val="GBC22222222222222222222222222222"/>
            </w:placeholder>
          </w:sdtPr>
          <w:sdtEndPr/>
          <w:sdtContent>
            <w:p w14:paraId="2D7861FD" w14:textId="52B03E18"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7FB3D1D1" w14:textId="77777777" w:rsidR="0016304A" w:rsidRDefault="0016304A">
      <w:pPr>
        <w:tabs>
          <w:tab w:val="left" w:pos="8280"/>
          <w:tab w:val="left" w:pos="9720"/>
        </w:tabs>
        <w:ind w:rightChars="12" w:right="25"/>
        <w:rPr>
          <w:szCs w:val="21"/>
        </w:rPr>
      </w:pPr>
    </w:p>
    <w:sdt>
      <w:sdtPr>
        <w:rPr>
          <w:rFonts w:ascii="宋体" w:hAnsi="宋体" w:cstheme="minorBidi" w:hint="eastAsia"/>
          <w:b w:val="0"/>
          <w:bCs w:val="0"/>
          <w:kern w:val="0"/>
          <w:szCs w:val="21"/>
        </w:rPr>
        <w:alias w:val="模块:账龄超过1年的重要预收款项"/>
        <w:tag w:val="_GBC_59300802f7ac43e3ab1ce4a570fb0267"/>
        <w:id w:val="191813589"/>
        <w:lock w:val="sdtLocked"/>
        <w:placeholder>
          <w:docPart w:val="GBC22222222222222222222222222222"/>
        </w:placeholder>
      </w:sdtPr>
      <w:sdtEndPr/>
      <w:sdtContent>
        <w:p w14:paraId="30854EA4" w14:textId="77777777" w:rsidR="0016304A" w:rsidRDefault="0016304A" w:rsidP="00E9693C">
          <w:pPr>
            <w:pStyle w:val="98"/>
            <w:numPr>
              <w:ilvl w:val="0"/>
              <w:numId w:val="78"/>
            </w:numPr>
            <w:rPr>
              <w:rFonts w:ascii="宋体" w:hAnsi="宋体"/>
              <w:kern w:val="0"/>
            </w:rPr>
          </w:pPr>
          <w:r>
            <w:rPr>
              <w:rFonts w:ascii="宋体" w:hAnsi="宋体" w:hint="eastAsia"/>
              <w:kern w:val="0"/>
            </w:rPr>
            <w:t>账龄超过</w:t>
          </w:r>
          <w:r w:rsidRPr="0005542C">
            <w:rPr>
              <w:rFonts w:ascii="Times New Roman" w:hAnsi="Times New Roman"/>
              <w:kern w:val="0"/>
            </w:rPr>
            <w:t>1</w:t>
          </w:r>
          <w:r>
            <w:rPr>
              <w:rFonts w:ascii="宋体" w:hAnsi="宋体"/>
              <w:kern w:val="0"/>
            </w:rPr>
            <w:t>年的重要预收款项</w:t>
          </w:r>
        </w:p>
        <w:sdt>
          <w:sdtPr>
            <w:alias w:val="是否适用：账龄超过1年的重要预收款项[双击切换]"/>
            <w:tag w:val="_GBC_ae7ea5bab4b04b2cb170af5020f86302"/>
            <w:id w:val="906263056"/>
            <w:lock w:val="sdtLocked"/>
            <w:placeholder>
              <w:docPart w:val="GBC22222222222222222222222222222"/>
            </w:placeholder>
          </w:sdtPr>
          <w:sdtEndPr/>
          <w:sdtContent>
            <w:p w14:paraId="2899F25C" w14:textId="3097189B" w:rsidR="0016304A" w:rsidRDefault="0016304A" w:rsidP="0016304A">
              <w:pPr>
                <w:rPr>
                  <w:rFonts w:cstheme="minorBidi"/>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hint="eastAsia"/>
          <w:b/>
          <w:bCs/>
        </w:rPr>
        <w:alias w:val="模块:账龄超过1年的大额预收款项情况的说明"/>
        <w:tag w:val="_GBC_3b693e8055374a80821823cdad74f225"/>
        <w:id w:val="-821895052"/>
        <w:lock w:val="sdtLocked"/>
        <w:placeholder>
          <w:docPart w:val="GBC22222222222222222222222222222"/>
        </w:placeholder>
      </w:sdtPr>
      <w:sdtEndPr>
        <w:rPr>
          <w:rFonts w:cstheme="minorBidi" w:hint="default"/>
          <w:b w:val="0"/>
          <w:bCs w:val="0"/>
          <w:color w:val="000000" w:themeColor="text1"/>
          <w:kern w:val="2"/>
          <w:szCs w:val="21"/>
        </w:rPr>
      </w:sdtEndPr>
      <w:sdtContent>
        <w:p w14:paraId="34F369F8" w14:textId="77777777" w:rsidR="0016304A" w:rsidRDefault="0016304A">
          <w:pPr>
            <w:pStyle w:val="101"/>
          </w:pPr>
          <w:r>
            <w:rPr>
              <w:rFonts w:hint="eastAsia"/>
            </w:rPr>
            <w:t>其他说明：</w:t>
          </w:r>
        </w:p>
        <w:sdt>
          <w:sdtPr>
            <w:alias w:val="是否适用：预收账款的其他说明[双击切换]"/>
            <w:tag w:val="_GBC_f473b6b28a104ffc812e6da4cf5177e5"/>
            <w:id w:val="1568686148"/>
            <w:lock w:val="sdtLocked"/>
            <w:placeholder>
              <w:docPart w:val="GBC22222222222222222222222222222"/>
            </w:placeholder>
          </w:sdtPr>
          <w:sdtEndPr/>
          <w:sdtContent>
            <w:p w14:paraId="08C91AFB" w14:textId="11F720AD"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261CC68F" w14:textId="77777777" w:rsidR="0016304A" w:rsidRDefault="0016304A">
      <w:pPr>
        <w:rPr>
          <w:szCs w:val="21"/>
        </w:rPr>
      </w:pPr>
    </w:p>
    <w:bookmarkStart w:id="286" w:name="_Hlk10535609" w:displacedByCustomXml="next"/>
    <w:sdt>
      <w:sdtPr>
        <w:rPr>
          <w:rFonts w:ascii="宋体" w:hAnsi="宋体" w:cs="宋体" w:hint="eastAsia"/>
          <w:b w:val="0"/>
          <w:bCs w:val="0"/>
          <w:kern w:val="0"/>
          <w:szCs w:val="21"/>
        </w:rPr>
        <w:alias w:val="模块:合同负债"/>
        <w:tag w:val="_SEC_c98a59ac0d184ea5b3b590c23bf7ff8d"/>
        <w:id w:val="-1860344559"/>
        <w:lock w:val="sdtLocked"/>
        <w:placeholder>
          <w:docPart w:val="GBC22222222222222222222222222222"/>
        </w:placeholder>
      </w:sdtPr>
      <w:sdtEndPr>
        <w:rPr>
          <w:rFonts w:hint="default"/>
        </w:rPr>
      </w:sdtEndPr>
      <w:sdtContent>
        <w:p w14:paraId="38FA1858"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合同负债</w:t>
          </w:r>
        </w:p>
        <w:p w14:paraId="6D84AAE1" w14:textId="77777777" w:rsidR="0016304A" w:rsidRDefault="0016304A" w:rsidP="00E9693C">
          <w:pPr>
            <w:pStyle w:val="98"/>
            <w:numPr>
              <w:ilvl w:val="0"/>
              <w:numId w:val="79"/>
            </w:numPr>
            <w:rPr>
              <w:rFonts w:ascii="宋体" w:hAnsi="宋体"/>
            </w:rPr>
          </w:pPr>
          <w:r>
            <w:rPr>
              <w:rFonts w:ascii="宋体" w:hAnsi="宋体" w:hint="eastAsia"/>
            </w:rPr>
            <w:t>合同负债情况</w:t>
          </w:r>
        </w:p>
        <w:sdt>
          <w:sdtPr>
            <w:alias w:val="是否适用：合同负债情况[双击切换]"/>
            <w:tag w:val="_GBC_2b6238a8ea00438eab947f83a5f6451d"/>
            <w:id w:val="586888849"/>
            <w:lock w:val="sdtLocked"/>
            <w:placeholder>
              <w:docPart w:val="GBC22222222222222222222222222222"/>
            </w:placeholder>
          </w:sdtPr>
          <w:sdtEndPr/>
          <w:sdtContent>
            <w:p w14:paraId="159C5B73" w14:textId="060F6D91"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2A6CF8DC" w14:textId="49FBCCC6" w:rsidR="0016304A" w:rsidRDefault="0016304A">
          <w:pPr>
            <w:ind w:left="360"/>
            <w:jc w:val="right"/>
          </w:pPr>
          <w:r>
            <w:rPr>
              <w:rFonts w:hint="eastAsia"/>
            </w:rPr>
            <w:t>单位：</w:t>
          </w:r>
          <w:sdt>
            <w:sdtPr>
              <w:rPr>
                <w:rFonts w:hint="eastAsia"/>
              </w:rPr>
              <w:alias w:val="单位：合同负债情况"/>
              <w:tag w:val="_GBC_0024c0ddc3514b009e8166b63dc10ae9"/>
              <w:id w:val="-129173861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合同负债情况"/>
              <w:tag w:val="_GBC_154d9411b9764a4f8e1412d0a22c8375"/>
              <w:id w:val="33928663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25"/>
            <w:gridCol w:w="3002"/>
            <w:gridCol w:w="2996"/>
          </w:tblGrid>
          <w:tr w:rsidR="0016304A" w14:paraId="717F3A10" w14:textId="77777777" w:rsidTr="0016304A">
            <w:sdt>
              <w:sdtPr>
                <w:tag w:val="_PLD_c5e783ac966e416184ff57e436f98be2"/>
                <w:id w:val="765263764"/>
                <w:lock w:val="sdtLocked"/>
              </w:sdtPr>
              <w:sdtEndPr/>
              <w:sdtContent>
                <w:tc>
                  <w:tcPr>
                    <w:tcW w:w="1601" w:type="pct"/>
                    <w:shd w:val="clear" w:color="auto" w:fill="auto"/>
                  </w:tcPr>
                  <w:p w14:paraId="1183094B" w14:textId="77777777" w:rsidR="0016304A" w:rsidRDefault="0016304A" w:rsidP="0016304A">
                    <w:pPr>
                      <w:jc w:val="center"/>
                      <w:rPr>
                        <w:szCs w:val="21"/>
                      </w:rPr>
                    </w:pPr>
                    <w:r>
                      <w:rPr>
                        <w:rFonts w:hint="eastAsia"/>
                        <w:szCs w:val="21"/>
                      </w:rPr>
                      <w:t>项目</w:t>
                    </w:r>
                  </w:p>
                </w:tc>
              </w:sdtContent>
            </w:sdt>
            <w:sdt>
              <w:sdtPr>
                <w:tag w:val="_PLD_a4f8a9567271447e9f7bc01f59c6eed6"/>
                <w:id w:val="1036784349"/>
                <w:lock w:val="sdtLocked"/>
              </w:sdtPr>
              <w:sdtEndPr/>
              <w:sdtContent>
                <w:tc>
                  <w:tcPr>
                    <w:tcW w:w="1701" w:type="pct"/>
                    <w:shd w:val="clear" w:color="auto" w:fill="auto"/>
                    <w:vAlign w:val="center"/>
                  </w:tcPr>
                  <w:p w14:paraId="6B083E09"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期末余额</w:t>
                    </w:r>
                  </w:p>
                </w:tc>
              </w:sdtContent>
            </w:sdt>
            <w:sdt>
              <w:sdtPr>
                <w:tag w:val="_PLD_b8f751ec83834a96b0e87c862d2ae80b"/>
                <w:id w:val="-232233217"/>
                <w:lock w:val="sdtLocked"/>
              </w:sdtPr>
              <w:sdtEndPr/>
              <w:sdtContent>
                <w:tc>
                  <w:tcPr>
                    <w:tcW w:w="1698" w:type="pct"/>
                    <w:shd w:val="clear" w:color="auto" w:fill="auto"/>
                    <w:vAlign w:val="center"/>
                  </w:tcPr>
                  <w:p w14:paraId="3640DD86"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期初余额</w:t>
                    </w:r>
                  </w:p>
                </w:tc>
              </w:sdtContent>
            </w:sdt>
          </w:tr>
          <w:sdt>
            <w:sdtPr>
              <w:rPr>
                <w:color w:val="000000"/>
                <w:szCs w:val="21"/>
              </w:rPr>
              <w:alias w:val="合同负债明细"/>
              <w:tag w:val="_TUP_d1c7a7f050fb40619e0f52b844ab99a2"/>
              <w:id w:val="-1619443248"/>
              <w:lock w:val="sdtLocked"/>
            </w:sdtPr>
            <w:sdtEndPr>
              <w:rPr>
                <w:rFonts w:ascii="Times New Roman" w:hAnsi="Times New Roman" w:cs="Times New Roman"/>
              </w:rPr>
            </w:sdtEndPr>
            <w:sdtContent>
              <w:tr w:rsidR="0016304A" w14:paraId="0503BFD4" w14:textId="77777777" w:rsidTr="0016304A">
                <w:tc>
                  <w:tcPr>
                    <w:tcW w:w="1601" w:type="pct"/>
                    <w:shd w:val="clear" w:color="auto" w:fill="auto"/>
                  </w:tcPr>
                  <w:p w14:paraId="38E37698" w14:textId="5D33F2E3" w:rsidR="0016304A" w:rsidRDefault="0016304A" w:rsidP="0016304A">
                    <w:pPr>
                      <w:rPr>
                        <w:szCs w:val="21"/>
                      </w:rPr>
                    </w:pPr>
                    <w:r>
                      <w:t>预收商品款</w:t>
                    </w:r>
                  </w:p>
                </w:tc>
                <w:tc>
                  <w:tcPr>
                    <w:tcW w:w="1701" w:type="pct"/>
                    <w:shd w:val="clear" w:color="auto" w:fill="auto"/>
                  </w:tcPr>
                  <w:p w14:paraId="09496596"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35,093,229.40</w:t>
                    </w:r>
                  </w:p>
                </w:tc>
                <w:tc>
                  <w:tcPr>
                    <w:tcW w:w="1698" w:type="pct"/>
                    <w:shd w:val="clear" w:color="auto" w:fill="auto"/>
                  </w:tcPr>
                  <w:p w14:paraId="5FCAE017"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38,457,574.98</w:t>
                    </w:r>
                  </w:p>
                </w:tc>
              </w:tr>
            </w:sdtContent>
          </w:sdt>
          <w:sdt>
            <w:sdtPr>
              <w:rPr>
                <w:color w:val="000000"/>
                <w:szCs w:val="21"/>
              </w:rPr>
              <w:alias w:val="合同负债明细"/>
              <w:tag w:val="_TUP_d1c7a7f050fb40619e0f52b844ab99a2"/>
              <w:id w:val="442417978"/>
              <w:lock w:val="sdtLocked"/>
            </w:sdtPr>
            <w:sdtEndPr>
              <w:rPr>
                <w:rFonts w:ascii="Times New Roman" w:hAnsi="Times New Roman" w:cs="Times New Roman"/>
              </w:rPr>
            </w:sdtEndPr>
            <w:sdtContent>
              <w:tr w:rsidR="0016304A" w14:paraId="4A7B4C11" w14:textId="77777777" w:rsidTr="0016304A">
                <w:tc>
                  <w:tcPr>
                    <w:tcW w:w="1601" w:type="pct"/>
                    <w:shd w:val="clear" w:color="auto" w:fill="auto"/>
                  </w:tcPr>
                  <w:p w14:paraId="7BE2E9F3" w14:textId="2CF9CBC1" w:rsidR="0016304A" w:rsidRDefault="0016304A" w:rsidP="0016304A">
                    <w:pPr>
                      <w:rPr>
                        <w:szCs w:val="21"/>
                      </w:rPr>
                    </w:pPr>
                    <w:r>
                      <w:t>已结算未完工款</w:t>
                    </w:r>
                  </w:p>
                </w:tc>
                <w:tc>
                  <w:tcPr>
                    <w:tcW w:w="1701" w:type="pct"/>
                    <w:shd w:val="clear" w:color="auto" w:fill="auto"/>
                  </w:tcPr>
                  <w:p w14:paraId="4B36097C"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148,205,425.92</w:t>
                    </w:r>
                  </w:p>
                </w:tc>
                <w:tc>
                  <w:tcPr>
                    <w:tcW w:w="1698" w:type="pct"/>
                    <w:shd w:val="clear" w:color="auto" w:fill="auto"/>
                  </w:tcPr>
                  <w:p w14:paraId="7316BDC6"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104,240,109.99</w:t>
                    </w:r>
                  </w:p>
                </w:tc>
              </w:tr>
            </w:sdtContent>
          </w:sdt>
          <w:tr w:rsidR="0016304A" w14:paraId="581E1207" w14:textId="77777777" w:rsidTr="0016304A">
            <w:sdt>
              <w:sdtPr>
                <w:tag w:val="_PLD_749720f346f74db784b99fec9408ed39"/>
                <w:id w:val="-304543201"/>
                <w:lock w:val="sdtLocked"/>
              </w:sdtPr>
              <w:sdtEndPr/>
              <w:sdtContent>
                <w:tc>
                  <w:tcPr>
                    <w:tcW w:w="1601" w:type="pct"/>
                    <w:shd w:val="clear" w:color="auto" w:fill="auto"/>
                  </w:tcPr>
                  <w:p w14:paraId="7721FAD2" w14:textId="77777777" w:rsidR="0016304A" w:rsidRDefault="0016304A" w:rsidP="0016304A">
                    <w:pPr>
                      <w:jc w:val="center"/>
                      <w:rPr>
                        <w:color w:val="000000"/>
                        <w:szCs w:val="21"/>
                      </w:rPr>
                    </w:pPr>
                    <w:r>
                      <w:rPr>
                        <w:rFonts w:hint="eastAsia"/>
                        <w:color w:val="000000"/>
                        <w:szCs w:val="21"/>
                      </w:rPr>
                      <w:t>合计</w:t>
                    </w:r>
                  </w:p>
                </w:tc>
              </w:sdtContent>
            </w:sdt>
            <w:tc>
              <w:tcPr>
                <w:tcW w:w="1701" w:type="pct"/>
                <w:shd w:val="clear" w:color="auto" w:fill="auto"/>
              </w:tcPr>
              <w:p w14:paraId="6DA0318A"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183,298,655.32</w:t>
                </w:r>
              </w:p>
            </w:tc>
            <w:tc>
              <w:tcPr>
                <w:tcW w:w="1698" w:type="pct"/>
                <w:shd w:val="clear" w:color="auto" w:fill="auto"/>
              </w:tcPr>
              <w:p w14:paraId="359960A9"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142,697,684.97</w:t>
                </w:r>
              </w:p>
            </w:tc>
          </w:tr>
        </w:tbl>
        <w:p w14:paraId="370F8068" w14:textId="315F5410" w:rsidR="0016304A" w:rsidRDefault="00C73534">
          <w:pPr>
            <w:rPr>
              <w:szCs w:val="21"/>
            </w:rPr>
          </w:pPr>
        </w:p>
      </w:sdtContent>
    </w:sdt>
    <w:bookmarkEnd w:id="286" w:displacedByCustomXml="prev"/>
    <w:bookmarkStart w:id="287" w:name="_Hlk10535674" w:displacedByCustomXml="next"/>
    <w:sdt>
      <w:sdtPr>
        <w:rPr>
          <w:rFonts w:ascii="宋体" w:hAnsi="宋体" w:cs="宋体" w:hint="eastAsia"/>
          <w:b w:val="0"/>
          <w:bCs w:val="0"/>
          <w:kern w:val="0"/>
          <w:szCs w:val="21"/>
        </w:rPr>
        <w:alias w:val="模块:报告期内账面价值发生重大变动的金额和原因"/>
        <w:tag w:val="_SEC_c824c488dbc74824b379bb9187c7bdf0"/>
        <w:id w:val="-101180001"/>
        <w:lock w:val="sdtLocked"/>
        <w:placeholder>
          <w:docPart w:val="GBC22222222222222222222222222222"/>
        </w:placeholder>
      </w:sdtPr>
      <w:sdtEndPr>
        <w:rPr>
          <w:rFonts w:hint="default"/>
        </w:rPr>
      </w:sdtEndPr>
      <w:sdtContent>
        <w:p w14:paraId="68BDDE9C" w14:textId="77777777" w:rsidR="0016304A" w:rsidRDefault="0016304A" w:rsidP="00E9693C">
          <w:pPr>
            <w:pStyle w:val="98"/>
            <w:numPr>
              <w:ilvl w:val="0"/>
              <w:numId w:val="79"/>
            </w:numPr>
            <w:rPr>
              <w:rFonts w:ascii="宋体" w:hAnsi="宋体"/>
              <w:szCs w:val="21"/>
            </w:rPr>
          </w:pPr>
          <w:r>
            <w:rPr>
              <w:rFonts w:ascii="宋体" w:hAnsi="宋体" w:hint="eastAsia"/>
              <w:szCs w:val="21"/>
            </w:rPr>
            <w:t>报告期内账面价值发生重大变动的金额和原因</w:t>
          </w:r>
        </w:p>
        <w:sdt>
          <w:sdtPr>
            <w:rPr>
              <w:szCs w:val="21"/>
            </w:rPr>
            <w:alias w:val="是否适用：合同负债账面价值发生重大变动[双击切换]"/>
            <w:tag w:val="_GBC_18d9cdd7095d4bda8f22860c58746248"/>
            <w:id w:val="-1891559171"/>
            <w:lock w:val="sdtLocked"/>
            <w:placeholder>
              <w:docPart w:val="GBC22222222222222222222222222222"/>
            </w:placeholder>
          </w:sdtPr>
          <w:sdtEndPr/>
          <w:sdtContent>
            <w:p w14:paraId="5038CEEF" w14:textId="787EAE07"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287" w:displacedByCustomXml="prev"/>
    <w:bookmarkStart w:id="288" w:name="_Hlk10535687" w:displacedByCustomXml="next"/>
    <w:bookmarkStart w:id="289" w:name="_Hlk10535696" w:displacedByCustomXml="next"/>
    <w:sdt>
      <w:sdtPr>
        <w:rPr>
          <w:rFonts w:hint="eastAsia"/>
          <w:szCs w:val="21"/>
        </w:rPr>
        <w:alias w:val="模块:其他说明："/>
        <w:tag w:val="_SEC_1910d69cccc04d3fb0422784d0b1dd58"/>
        <w:id w:val="1349527942"/>
        <w:lock w:val="sdtLocked"/>
        <w:placeholder>
          <w:docPart w:val="GBC22222222222222222222222222222"/>
        </w:placeholder>
      </w:sdtPr>
      <w:sdtEndPr>
        <w:rPr>
          <w:rFonts w:hint="default"/>
        </w:rPr>
      </w:sdtEndPr>
      <w:sdtContent>
        <w:p w14:paraId="2E678C47" w14:textId="77777777" w:rsidR="0016304A" w:rsidRDefault="0016304A">
          <w:pPr>
            <w:rPr>
              <w:szCs w:val="21"/>
            </w:rPr>
          </w:pPr>
          <w:r>
            <w:rPr>
              <w:rFonts w:hint="eastAsia"/>
              <w:szCs w:val="21"/>
            </w:rPr>
            <w:t>其他说明：</w:t>
          </w:r>
          <w:bookmarkEnd w:id="288"/>
        </w:p>
        <w:sdt>
          <w:sdtPr>
            <w:rPr>
              <w:szCs w:val="21"/>
            </w:rPr>
            <w:alias w:val="是否适用：合同负债其他说明[双击切换]"/>
            <w:tag w:val="_GBC_f73cf097b72042508657c656d4dc0c08"/>
            <w:id w:val="-1258356442"/>
            <w:lock w:val="sdtLocked"/>
            <w:placeholder>
              <w:docPart w:val="GBC22222222222222222222222222222"/>
            </w:placeholder>
          </w:sdtPr>
          <w:sdtEndPr/>
          <w:sdtContent>
            <w:p w14:paraId="448E3167" w14:textId="493B3D1C" w:rsidR="0016304A" w:rsidRDefault="0016304A" w:rsidP="0016304A">
              <w:pPr>
                <w:pStyle w:val="101"/>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289" w:displacedByCustomXml="prev"/>
    <w:p w14:paraId="1E0A1E5A" w14:textId="77777777" w:rsidR="0016304A" w:rsidRDefault="0016304A">
      <w:pPr>
        <w:rPr>
          <w:szCs w:val="21"/>
        </w:rPr>
      </w:pPr>
    </w:p>
    <w:p w14:paraId="053B25AF"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应付职工薪酬</w:t>
      </w:r>
    </w:p>
    <w:sdt>
      <w:sdtPr>
        <w:rPr>
          <w:rFonts w:ascii="宋体" w:hAnsi="宋体" w:cs="宋体"/>
          <w:b w:val="0"/>
          <w:bCs w:val="0"/>
          <w:kern w:val="0"/>
          <w:szCs w:val="24"/>
        </w:rPr>
        <w:alias w:val="模块:应付职工薪酬列示："/>
        <w:tag w:val="_GBC_fa609950067149f1a5c0a6c3ba353431"/>
        <w:id w:val="1391152859"/>
        <w:lock w:val="sdtLocked"/>
        <w:placeholder>
          <w:docPart w:val="GBC22222222222222222222222222222"/>
        </w:placeholder>
      </w:sdtPr>
      <w:sdtEndPr/>
      <w:sdtContent>
        <w:p w14:paraId="49216CE3" w14:textId="77777777" w:rsidR="0016304A" w:rsidRDefault="0016304A" w:rsidP="00E9693C">
          <w:pPr>
            <w:pStyle w:val="98"/>
            <w:numPr>
              <w:ilvl w:val="0"/>
              <w:numId w:val="80"/>
            </w:numPr>
            <w:rPr>
              <w:rFonts w:ascii="宋体" w:hAnsi="宋体"/>
            </w:rPr>
          </w:pPr>
          <w:r>
            <w:rPr>
              <w:rFonts w:ascii="宋体" w:hAnsi="宋体" w:hint="eastAsia"/>
            </w:rPr>
            <w:t>应付职工薪酬列示</w:t>
          </w:r>
        </w:p>
        <w:sdt>
          <w:sdtPr>
            <w:alias w:val="是否适用：应付职工薪酬列示[双击切换]"/>
            <w:tag w:val="_GBC_88faccc480a843dca589c1af0d3fee37"/>
            <w:id w:val="1049265328"/>
            <w:lock w:val="sdtLocked"/>
            <w:placeholder>
              <w:docPart w:val="GBC22222222222222222222222222222"/>
            </w:placeholder>
          </w:sdtPr>
          <w:sdtEndPr/>
          <w:sdtContent>
            <w:p w14:paraId="225B10CA" w14:textId="4B125E67"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A9FE46F" w14:textId="79932C93" w:rsidR="0016304A" w:rsidRDefault="0016304A">
          <w:pPr>
            <w:jc w:val="right"/>
          </w:pPr>
          <w:r>
            <w:rPr>
              <w:rFonts w:hint="eastAsia"/>
            </w:rPr>
            <w:t>单位：</w:t>
          </w:r>
          <w:sdt>
            <w:sdtPr>
              <w:rPr>
                <w:rFonts w:hint="eastAsia"/>
              </w:rPr>
              <w:alias w:val="单位：财务附注：应付职工薪酬"/>
              <w:tag w:val="_GBC_5c4cdcd7cd924c4ca8e87f806bc459b0"/>
              <w:id w:val="-143188957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附注：应付职工薪酬"/>
              <w:tag w:val="_GBC_1b7f0fd0ca54470ca12f1037c092be9a"/>
              <w:id w:val="22842748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41"/>
            <w:gridCol w:w="1797"/>
            <w:gridCol w:w="1659"/>
            <w:gridCol w:w="1747"/>
            <w:gridCol w:w="1579"/>
          </w:tblGrid>
          <w:tr w:rsidR="0016304A" w14:paraId="302CDF83" w14:textId="77777777" w:rsidTr="0016304A">
            <w:sdt>
              <w:sdtPr>
                <w:tag w:val="_PLD_481bea2acb8f49ac9b4cfc92cd4a426e"/>
                <w:id w:val="-1192525572"/>
                <w:lock w:val="sdtLocked"/>
              </w:sdtPr>
              <w:sdtEndPr/>
              <w:sdtContent>
                <w:tc>
                  <w:tcPr>
                    <w:tcW w:w="1156" w:type="pct"/>
                    <w:shd w:val="clear" w:color="auto" w:fill="auto"/>
                    <w:vAlign w:val="center"/>
                  </w:tcPr>
                  <w:p w14:paraId="27A78423" w14:textId="77777777" w:rsidR="0016304A" w:rsidRDefault="0016304A" w:rsidP="0016304A">
                    <w:pPr>
                      <w:jc w:val="center"/>
                    </w:pPr>
                    <w:r>
                      <w:rPr>
                        <w:rFonts w:hint="eastAsia"/>
                      </w:rPr>
                      <w:t>项目</w:t>
                    </w:r>
                  </w:p>
                </w:tc>
              </w:sdtContent>
            </w:sdt>
            <w:sdt>
              <w:sdtPr>
                <w:tag w:val="_PLD_ff27c0f5bcb94d9b932762b91edf2ff1"/>
                <w:id w:val="-1778402741"/>
                <w:lock w:val="sdtLocked"/>
              </w:sdtPr>
              <w:sdtEndPr/>
              <w:sdtContent>
                <w:tc>
                  <w:tcPr>
                    <w:tcW w:w="1018" w:type="pct"/>
                    <w:shd w:val="clear" w:color="auto" w:fill="auto"/>
                    <w:vAlign w:val="center"/>
                  </w:tcPr>
                  <w:p w14:paraId="6084E896" w14:textId="77777777" w:rsidR="0016304A" w:rsidRDefault="0016304A" w:rsidP="0016304A">
                    <w:pPr>
                      <w:jc w:val="center"/>
                    </w:pPr>
                    <w:r>
                      <w:rPr>
                        <w:rFonts w:hint="eastAsia"/>
                      </w:rPr>
                      <w:t>期初余额</w:t>
                    </w:r>
                  </w:p>
                </w:tc>
              </w:sdtContent>
            </w:sdt>
            <w:sdt>
              <w:sdtPr>
                <w:tag w:val="_PLD_7274636f27ae4e048ade60bfddaa8164"/>
                <w:id w:val="1166441922"/>
                <w:lock w:val="sdtLocked"/>
              </w:sdtPr>
              <w:sdtEndPr/>
              <w:sdtContent>
                <w:tc>
                  <w:tcPr>
                    <w:tcW w:w="940" w:type="pct"/>
                    <w:shd w:val="clear" w:color="auto" w:fill="auto"/>
                    <w:vAlign w:val="center"/>
                  </w:tcPr>
                  <w:p w14:paraId="65DBB355" w14:textId="77777777" w:rsidR="0016304A" w:rsidRDefault="0016304A" w:rsidP="0016304A">
                    <w:pPr>
                      <w:jc w:val="center"/>
                    </w:pPr>
                    <w:r>
                      <w:rPr>
                        <w:rFonts w:hint="eastAsia"/>
                      </w:rPr>
                      <w:t>本期增加</w:t>
                    </w:r>
                  </w:p>
                </w:tc>
              </w:sdtContent>
            </w:sdt>
            <w:sdt>
              <w:sdtPr>
                <w:tag w:val="_PLD_07ae572963de436aa2308d649a28c23b"/>
                <w:id w:val="-787974467"/>
                <w:lock w:val="sdtLocked"/>
              </w:sdtPr>
              <w:sdtEndPr/>
              <w:sdtContent>
                <w:tc>
                  <w:tcPr>
                    <w:tcW w:w="990" w:type="pct"/>
                    <w:shd w:val="clear" w:color="auto" w:fill="auto"/>
                    <w:vAlign w:val="center"/>
                  </w:tcPr>
                  <w:p w14:paraId="387BB2D9" w14:textId="77777777" w:rsidR="0016304A" w:rsidRDefault="0016304A" w:rsidP="0016304A">
                    <w:pPr>
                      <w:jc w:val="center"/>
                    </w:pPr>
                    <w:r>
                      <w:rPr>
                        <w:rFonts w:hint="eastAsia"/>
                      </w:rPr>
                      <w:t>本期减少</w:t>
                    </w:r>
                  </w:p>
                </w:tc>
              </w:sdtContent>
            </w:sdt>
            <w:sdt>
              <w:sdtPr>
                <w:tag w:val="_PLD_27069329d7654e34bc45ca7dee532204"/>
                <w:id w:val="-1902361967"/>
                <w:lock w:val="sdtLocked"/>
              </w:sdtPr>
              <w:sdtEndPr/>
              <w:sdtContent>
                <w:tc>
                  <w:tcPr>
                    <w:tcW w:w="895" w:type="pct"/>
                    <w:shd w:val="clear" w:color="auto" w:fill="auto"/>
                    <w:vAlign w:val="center"/>
                  </w:tcPr>
                  <w:p w14:paraId="7C89090B" w14:textId="77777777" w:rsidR="0016304A" w:rsidRDefault="0016304A" w:rsidP="0016304A">
                    <w:pPr>
                      <w:jc w:val="center"/>
                    </w:pPr>
                    <w:r>
                      <w:rPr>
                        <w:rFonts w:hint="eastAsia"/>
                      </w:rPr>
                      <w:t>期末余额</w:t>
                    </w:r>
                  </w:p>
                </w:tc>
              </w:sdtContent>
            </w:sdt>
          </w:tr>
          <w:tr w:rsidR="0016304A" w14:paraId="7C8F9B09" w14:textId="77777777" w:rsidTr="0016304A">
            <w:sdt>
              <w:sdtPr>
                <w:tag w:val="_PLD_8272d2e82a6f45a197d65c1251ac79c7"/>
                <w:id w:val="201978158"/>
                <w:lock w:val="sdtLocked"/>
              </w:sdtPr>
              <w:sdtEndPr/>
              <w:sdtContent>
                <w:tc>
                  <w:tcPr>
                    <w:tcW w:w="1156" w:type="pct"/>
                    <w:shd w:val="clear" w:color="auto" w:fill="auto"/>
                  </w:tcPr>
                  <w:p w14:paraId="44876973" w14:textId="77777777" w:rsidR="0016304A" w:rsidRDefault="0016304A" w:rsidP="0016304A">
                    <w:pPr>
                      <w:pStyle w:val="101"/>
                    </w:pPr>
                    <w:r>
                      <w:rPr>
                        <w:rFonts w:hint="eastAsia"/>
                      </w:rPr>
                      <w:t>一、短期薪酬</w:t>
                    </w:r>
                  </w:p>
                </w:tc>
              </w:sdtContent>
            </w:sdt>
            <w:tc>
              <w:tcPr>
                <w:tcW w:w="1018" w:type="pct"/>
                <w:shd w:val="clear" w:color="auto" w:fill="auto"/>
              </w:tcPr>
              <w:p w14:paraId="19E537D9" w14:textId="77777777" w:rsidR="0016304A" w:rsidRPr="00A44875" w:rsidRDefault="0016304A" w:rsidP="0016304A">
                <w:pPr>
                  <w:jc w:val="right"/>
                  <w:rPr>
                    <w:rFonts w:ascii="Times New Roman" w:hAnsi="Times New Roman" w:cs="Times New Roman"/>
                  </w:rPr>
                </w:pPr>
                <w:r w:rsidRPr="00A44875">
                  <w:rPr>
                    <w:rFonts w:ascii="Times New Roman" w:hAnsi="Times New Roman" w:cs="Times New Roman"/>
                  </w:rPr>
                  <w:t>68,412,242.48</w:t>
                </w:r>
              </w:p>
            </w:tc>
            <w:tc>
              <w:tcPr>
                <w:tcW w:w="940" w:type="pct"/>
                <w:shd w:val="clear" w:color="auto" w:fill="auto"/>
              </w:tcPr>
              <w:p w14:paraId="099C35DC" w14:textId="77777777" w:rsidR="0016304A" w:rsidRPr="00A44875" w:rsidRDefault="0016304A" w:rsidP="0016304A">
                <w:pPr>
                  <w:jc w:val="right"/>
                  <w:rPr>
                    <w:rFonts w:ascii="Times New Roman" w:hAnsi="Times New Roman" w:cs="Times New Roman"/>
                    <w:highlight w:val="yellow"/>
                  </w:rPr>
                </w:pPr>
                <w:r w:rsidRPr="00A44875">
                  <w:rPr>
                    <w:rFonts w:ascii="Times New Roman" w:hAnsi="Times New Roman" w:cs="Times New Roman"/>
                  </w:rPr>
                  <w:t>147,505,241.51</w:t>
                </w:r>
              </w:p>
            </w:tc>
            <w:tc>
              <w:tcPr>
                <w:tcW w:w="990" w:type="pct"/>
                <w:shd w:val="clear" w:color="auto" w:fill="auto"/>
              </w:tcPr>
              <w:p w14:paraId="48CAEAF9" w14:textId="77777777" w:rsidR="0016304A" w:rsidRPr="00A44875" w:rsidRDefault="0016304A" w:rsidP="0016304A">
                <w:pPr>
                  <w:jc w:val="right"/>
                  <w:rPr>
                    <w:rFonts w:ascii="Times New Roman" w:hAnsi="Times New Roman" w:cs="Times New Roman"/>
                    <w:highlight w:val="yellow"/>
                  </w:rPr>
                </w:pPr>
                <w:r w:rsidRPr="00A44875">
                  <w:rPr>
                    <w:rFonts w:ascii="Times New Roman" w:hAnsi="Times New Roman" w:cs="Times New Roman"/>
                  </w:rPr>
                  <w:t>145,795,828.21</w:t>
                </w:r>
              </w:p>
            </w:tc>
            <w:tc>
              <w:tcPr>
                <w:tcW w:w="895" w:type="pct"/>
                <w:shd w:val="clear" w:color="auto" w:fill="auto"/>
              </w:tcPr>
              <w:p w14:paraId="2BA5392F" w14:textId="77777777" w:rsidR="0016304A" w:rsidRPr="00A44875" w:rsidDel="0038014A" w:rsidRDefault="0016304A" w:rsidP="0016304A">
                <w:pPr>
                  <w:jc w:val="right"/>
                  <w:rPr>
                    <w:rFonts w:ascii="Times New Roman" w:hAnsi="Times New Roman" w:cs="Times New Roman"/>
                  </w:rPr>
                </w:pPr>
                <w:r w:rsidRPr="00A44875">
                  <w:rPr>
                    <w:rFonts w:ascii="Times New Roman" w:hAnsi="Times New Roman" w:cs="Times New Roman"/>
                  </w:rPr>
                  <w:t>70,121,655.78</w:t>
                </w:r>
              </w:p>
            </w:tc>
          </w:tr>
          <w:tr w:rsidR="0016304A" w14:paraId="2E5429A8" w14:textId="77777777" w:rsidTr="0016304A">
            <w:sdt>
              <w:sdtPr>
                <w:tag w:val="_PLD_e3c7b981b4f64fe3993a41cabeb3d888"/>
                <w:id w:val="-295366213"/>
                <w:lock w:val="sdtLocked"/>
              </w:sdtPr>
              <w:sdtEndPr/>
              <w:sdtContent>
                <w:tc>
                  <w:tcPr>
                    <w:tcW w:w="1156" w:type="pct"/>
                    <w:shd w:val="clear" w:color="auto" w:fill="auto"/>
                  </w:tcPr>
                  <w:p w14:paraId="2C3B95BE" w14:textId="77777777" w:rsidR="0016304A" w:rsidRDefault="0016304A" w:rsidP="0016304A">
                    <w:pPr>
                      <w:pStyle w:val="101"/>
                    </w:pPr>
                    <w:r>
                      <w:rPr>
                        <w:rFonts w:hint="eastAsia"/>
                      </w:rPr>
                      <w:t>二、离职后福利-设定提存计划</w:t>
                    </w:r>
                  </w:p>
                </w:tc>
              </w:sdtContent>
            </w:sdt>
            <w:tc>
              <w:tcPr>
                <w:tcW w:w="1018" w:type="pct"/>
                <w:shd w:val="clear" w:color="auto" w:fill="auto"/>
              </w:tcPr>
              <w:p w14:paraId="04EC5C0A" w14:textId="77777777" w:rsidR="0016304A" w:rsidRPr="00A44875" w:rsidRDefault="0016304A" w:rsidP="0016304A">
                <w:pPr>
                  <w:jc w:val="right"/>
                  <w:rPr>
                    <w:rFonts w:ascii="Times New Roman" w:hAnsi="Times New Roman" w:cs="Times New Roman"/>
                  </w:rPr>
                </w:pPr>
                <w:r w:rsidRPr="00A44875">
                  <w:rPr>
                    <w:rFonts w:ascii="Times New Roman" w:hAnsi="Times New Roman" w:cs="Times New Roman"/>
                  </w:rPr>
                  <w:t>15,099,605.69</w:t>
                </w:r>
              </w:p>
            </w:tc>
            <w:tc>
              <w:tcPr>
                <w:tcW w:w="940" w:type="pct"/>
                <w:shd w:val="clear" w:color="auto" w:fill="auto"/>
              </w:tcPr>
              <w:p w14:paraId="7A93A014" w14:textId="77777777" w:rsidR="0016304A" w:rsidRPr="00A44875" w:rsidRDefault="0016304A" w:rsidP="0016304A">
                <w:pPr>
                  <w:jc w:val="right"/>
                  <w:rPr>
                    <w:rFonts w:ascii="Times New Roman" w:hAnsi="Times New Roman" w:cs="Times New Roman"/>
                  </w:rPr>
                </w:pPr>
                <w:r w:rsidRPr="00A44875">
                  <w:rPr>
                    <w:rFonts w:ascii="Times New Roman" w:hAnsi="Times New Roman" w:cs="Times New Roman"/>
                  </w:rPr>
                  <w:t>22,530,328.95</w:t>
                </w:r>
              </w:p>
            </w:tc>
            <w:tc>
              <w:tcPr>
                <w:tcW w:w="990" w:type="pct"/>
                <w:shd w:val="clear" w:color="auto" w:fill="auto"/>
              </w:tcPr>
              <w:p w14:paraId="0C71252A" w14:textId="77777777" w:rsidR="0016304A" w:rsidRPr="00A44875" w:rsidRDefault="0016304A" w:rsidP="0016304A">
                <w:pPr>
                  <w:jc w:val="right"/>
                  <w:rPr>
                    <w:rFonts w:ascii="Times New Roman" w:hAnsi="Times New Roman" w:cs="Times New Roman"/>
                  </w:rPr>
                </w:pPr>
                <w:r w:rsidRPr="00A44875">
                  <w:rPr>
                    <w:rFonts w:ascii="Times New Roman" w:hAnsi="Times New Roman" w:cs="Times New Roman"/>
                  </w:rPr>
                  <w:t>22,619,575.95</w:t>
                </w:r>
              </w:p>
            </w:tc>
            <w:tc>
              <w:tcPr>
                <w:tcW w:w="895" w:type="pct"/>
                <w:shd w:val="clear" w:color="auto" w:fill="auto"/>
              </w:tcPr>
              <w:p w14:paraId="6BAB8682" w14:textId="77777777" w:rsidR="0016304A" w:rsidRPr="00A44875" w:rsidRDefault="0016304A" w:rsidP="0016304A">
                <w:pPr>
                  <w:jc w:val="right"/>
                  <w:rPr>
                    <w:rFonts w:ascii="Times New Roman" w:hAnsi="Times New Roman" w:cs="Times New Roman"/>
                  </w:rPr>
                </w:pPr>
                <w:r w:rsidRPr="00A44875">
                  <w:rPr>
                    <w:rFonts w:ascii="Times New Roman" w:hAnsi="Times New Roman" w:cs="Times New Roman"/>
                  </w:rPr>
                  <w:t>15,010,358.69</w:t>
                </w:r>
              </w:p>
            </w:tc>
          </w:tr>
          <w:tr w:rsidR="0016304A" w14:paraId="4A7DDAAB" w14:textId="77777777" w:rsidTr="0016304A">
            <w:sdt>
              <w:sdtPr>
                <w:tag w:val="_PLD_d615e4da2a4948e5994fcc5682898c56"/>
                <w:id w:val="-2078819024"/>
                <w:lock w:val="sdtLocked"/>
              </w:sdtPr>
              <w:sdtEndPr/>
              <w:sdtContent>
                <w:tc>
                  <w:tcPr>
                    <w:tcW w:w="1156" w:type="pct"/>
                    <w:shd w:val="clear" w:color="auto" w:fill="auto"/>
                  </w:tcPr>
                  <w:p w14:paraId="6DCED264" w14:textId="77777777" w:rsidR="0016304A" w:rsidRDefault="0016304A" w:rsidP="0016304A">
                    <w:pPr>
                      <w:pStyle w:val="101"/>
                    </w:pPr>
                    <w:r>
                      <w:rPr>
                        <w:rFonts w:hint="eastAsia"/>
                      </w:rPr>
                      <w:t>三、辞退福利</w:t>
                    </w:r>
                  </w:p>
                </w:tc>
              </w:sdtContent>
            </w:sdt>
            <w:tc>
              <w:tcPr>
                <w:tcW w:w="1018" w:type="pct"/>
                <w:shd w:val="clear" w:color="auto" w:fill="auto"/>
              </w:tcPr>
              <w:p w14:paraId="326A47A8" w14:textId="77777777" w:rsidR="0016304A" w:rsidRPr="00A44875" w:rsidRDefault="0016304A" w:rsidP="0016304A">
                <w:pPr>
                  <w:jc w:val="right"/>
                  <w:rPr>
                    <w:rFonts w:ascii="Times New Roman" w:hAnsi="Times New Roman" w:cs="Times New Roman"/>
                  </w:rPr>
                </w:pPr>
                <w:r w:rsidRPr="00A44875">
                  <w:rPr>
                    <w:rFonts w:ascii="Times New Roman" w:hAnsi="Times New Roman" w:cs="Times New Roman"/>
                  </w:rPr>
                  <w:t>10,810,091.81</w:t>
                </w:r>
              </w:p>
            </w:tc>
            <w:tc>
              <w:tcPr>
                <w:tcW w:w="940" w:type="pct"/>
                <w:shd w:val="clear" w:color="auto" w:fill="auto"/>
              </w:tcPr>
              <w:p w14:paraId="324BBF4A" w14:textId="77777777" w:rsidR="0016304A" w:rsidRPr="00A44875" w:rsidRDefault="0016304A" w:rsidP="0016304A">
                <w:pPr>
                  <w:jc w:val="right"/>
                  <w:rPr>
                    <w:rFonts w:ascii="Times New Roman" w:hAnsi="Times New Roman" w:cs="Times New Roman"/>
                  </w:rPr>
                </w:pPr>
                <w:r w:rsidRPr="00A44875">
                  <w:rPr>
                    <w:rFonts w:ascii="Times New Roman" w:hAnsi="Times New Roman" w:cs="Times New Roman"/>
                  </w:rPr>
                  <w:t>460,589.50</w:t>
                </w:r>
              </w:p>
            </w:tc>
            <w:tc>
              <w:tcPr>
                <w:tcW w:w="990" w:type="pct"/>
                <w:shd w:val="clear" w:color="auto" w:fill="auto"/>
              </w:tcPr>
              <w:p w14:paraId="1EF649C2" w14:textId="77777777" w:rsidR="0016304A" w:rsidRPr="00A44875" w:rsidRDefault="0016304A" w:rsidP="0016304A">
                <w:pPr>
                  <w:jc w:val="right"/>
                  <w:rPr>
                    <w:rFonts w:ascii="Times New Roman" w:hAnsi="Times New Roman" w:cs="Times New Roman"/>
                  </w:rPr>
                </w:pPr>
                <w:r w:rsidRPr="00A44875">
                  <w:rPr>
                    <w:rFonts w:ascii="Times New Roman" w:hAnsi="Times New Roman" w:cs="Times New Roman"/>
                  </w:rPr>
                  <w:t>9,509,285.45</w:t>
                </w:r>
              </w:p>
            </w:tc>
            <w:tc>
              <w:tcPr>
                <w:tcW w:w="895" w:type="pct"/>
                <w:shd w:val="clear" w:color="auto" w:fill="auto"/>
              </w:tcPr>
              <w:p w14:paraId="69786314" w14:textId="77777777" w:rsidR="0016304A" w:rsidRPr="00A44875" w:rsidRDefault="0016304A" w:rsidP="0016304A">
                <w:pPr>
                  <w:jc w:val="right"/>
                  <w:rPr>
                    <w:rFonts w:ascii="Times New Roman" w:hAnsi="Times New Roman" w:cs="Times New Roman"/>
                  </w:rPr>
                </w:pPr>
                <w:r w:rsidRPr="00A44875">
                  <w:rPr>
                    <w:rFonts w:ascii="Times New Roman" w:hAnsi="Times New Roman" w:cs="Times New Roman"/>
                  </w:rPr>
                  <w:t>1,761,395.86</w:t>
                </w:r>
              </w:p>
            </w:tc>
          </w:tr>
          <w:tr w:rsidR="0016304A" w14:paraId="17A720AA" w14:textId="77777777" w:rsidTr="0016304A">
            <w:sdt>
              <w:sdtPr>
                <w:tag w:val="_PLD_f85ecebc2b9f455eb675b5c3c3edb84c"/>
                <w:id w:val="927163995"/>
                <w:lock w:val="sdtLocked"/>
              </w:sdtPr>
              <w:sdtEndPr/>
              <w:sdtContent>
                <w:tc>
                  <w:tcPr>
                    <w:tcW w:w="1156" w:type="pct"/>
                    <w:shd w:val="clear" w:color="auto" w:fill="auto"/>
                  </w:tcPr>
                  <w:p w14:paraId="593ABB3F" w14:textId="77777777" w:rsidR="0016304A" w:rsidRDefault="0016304A" w:rsidP="0016304A">
                    <w:pPr>
                      <w:pStyle w:val="101"/>
                    </w:pPr>
                    <w:r>
                      <w:rPr>
                        <w:rFonts w:hint="eastAsia"/>
                      </w:rPr>
                      <w:t>四、一年内到期的其他福利</w:t>
                    </w:r>
                  </w:p>
                </w:tc>
              </w:sdtContent>
            </w:sdt>
            <w:tc>
              <w:tcPr>
                <w:tcW w:w="1018" w:type="pct"/>
                <w:shd w:val="clear" w:color="auto" w:fill="auto"/>
              </w:tcPr>
              <w:p w14:paraId="3D2E33A8" w14:textId="23C27B1D" w:rsidR="0016304A" w:rsidRPr="00A44875" w:rsidRDefault="0016304A" w:rsidP="0016304A">
                <w:pPr>
                  <w:jc w:val="right"/>
                  <w:rPr>
                    <w:rFonts w:ascii="Times New Roman" w:hAnsi="Times New Roman" w:cs="Times New Roman"/>
                  </w:rPr>
                </w:pPr>
                <w:r w:rsidRPr="00A44875">
                  <w:rPr>
                    <w:rFonts w:ascii="Times New Roman" w:hAnsi="Times New Roman" w:cs="Times New Roman"/>
                  </w:rPr>
                  <w:t>-</w:t>
                </w:r>
              </w:p>
            </w:tc>
            <w:tc>
              <w:tcPr>
                <w:tcW w:w="940" w:type="pct"/>
                <w:shd w:val="clear" w:color="auto" w:fill="auto"/>
              </w:tcPr>
              <w:p w14:paraId="308090B8" w14:textId="2FE84077" w:rsidR="0016304A" w:rsidRPr="00A44875" w:rsidRDefault="00A44875" w:rsidP="0016304A">
                <w:pPr>
                  <w:jc w:val="right"/>
                  <w:rPr>
                    <w:rFonts w:ascii="Times New Roman" w:hAnsi="Times New Roman" w:cs="Times New Roman"/>
                  </w:rPr>
                </w:pPr>
                <w:r>
                  <w:rPr>
                    <w:rFonts w:ascii="Times New Roman" w:hAnsi="Times New Roman" w:cs="Times New Roman" w:hint="eastAsia"/>
                  </w:rPr>
                  <w:t>-</w:t>
                </w:r>
              </w:p>
            </w:tc>
            <w:tc>
              <w:tcPr>
                <w:tcW w:w="990" w:type="pct"/>
                <w:shd w:val="clear" w:color="auto" w:fill="auto"/>
              </w:tcPr>
              <w:p w14:paraId="4F3CB0C5" w14:textId="7BFDCFAC" w:rsidR="0016304A" w:rsidRPr="00A44875" w:rsidRDefault="00A44875" w:rsidP="0016304A">
                <w:pPr>
                  <w:jc w:val="right"/>
                  <w:rPr>
                    <w:rFonts w:ascii="Times New Roman" w:hAnsi="Times New Roman" w:cs="Times New Roman"/>
                  </w:rPr>
                </w:pPr>
                <w:r>
                  <w:rPr>
                    <w:rFonts w:ascii="Times New Roman" w:hAnsi="Times New Roman" w:cs="Times New Roman" w:hint="eastAsia"/>
                  </w:rPr>
                  <w:t>-</w:t>
                </w:r>
              </w:p>
            </w:tc>
            <w:tc>
              <w:tcPr>
                <w:tcW w:w="895" w:type="pct"/>
                <w:shd w:val="clear" w:color="auto" w:fill="auto"/>
              </w:tcPr>
              <w:p w14:paraId="66564BCF" w14:textId="2C143BCE" w:rsidR="0016304A" w:rsidRPr="00A44875" w:rsidRDefault="0016304A" w:rsidP="0016304A">
                <w:pPr>
                  <w:jc w:val="right"/>
                  <w:rPr>
                    <w:rFonts w:ascii="Times New Roman" w:hAnsi="Times New Roman" w:cs="Times New Roman"/>
                  </w:rPr>
                </w:pPr>
                <w:r w:rsidRPr="00A44875">
                  <w:rPr>
                    <w:rFonts w:ascii="Times New Roman" w:hAnsi="Times New Roman" w:cs="Times New Roman"/>
                  </w:rPr>
                  <w:t>-</w:t>
                </w:r>
              </w:p>
            </w:tc>
          </w:tr>
          <w:tr w:rsidR="0016304A" w14:paraId="6F3779AE" w14:textId="77777777" w:rsidTr="0016304A">
            <w:sdt>
              <w:sdtPr>
                <w:tag w:val="_PLD_5ce2e7ac546346f4a7bec33299c89503"/>
                <w:id w:val="-92855490"/>
                <w:lock w:val="sdtLocked"/>
              </w:sdtPr>
              <w:sdtEndPr/>
              <w:sdtContent>
                <w:tc>
                  <w:tcPr>
                    <w:tcW w:w="1156" w:type="pct"/>
                    <w:shd w:val="clear" w:color="auto" w:fill="auto"/>
                    <w:vAlign w:val="center"/>
                  </w:tcPr>
                  <w:p w14:paraId="019CD2C8" w14:textId="77777777" w:rsidR="0016304A" w:rsidRDefault="0016304A" w:rsidP="0016304A">
                    <w:pPr>
                      <w:jc w:val="center"/>
                    </w:pPr>
                    <w:r>
                      <w:rPr>
                        <w:rFonts w:hint="eastAsia"/>
                      </w:rPr>
                      <w:t>合计</w:t>
                    </w:r>
                  </w:p>
                </w:tc>
              </w:sdtContent>
            </w:sdt>
            <w:tc>
              <w:tcPr>
                <w:tcW w:w="1018" w:type="pct"/>
                <w:shd w:val="clear" w:color="auto" w:fill="auto"/>
              </w:tcPr>
              <w:p w14:paraId="784EFEE5" w14:textId="77777777" w:rsidR="0016304A" w:rsidRPr="00A44875" w:rsidRDefault="0016304A" w:rsidP="0016304A">
                <w:pPr>
                  <w:jc w:val="right"/>
                  <w:rPr>
                    <w:rFonts w:ascii="Times New Roman" w:hAnsi="Times New Roman" w:cs="Times New Roman"/>
                  </w:rPr>
                </w:pPr>
                <w:r w:rsidRPr="00A44875">
                  <w:rPr>
                    <w:rFonts w:ascii="Times New Roman" w:hAnsi="Times New Roman" w:cs="Times New Roman"/>
                  </w:rPr>
                  <w:t>94,321,939.98</w:t>
                </w:r>
              </w:p>
            </w:tc>
            <w:tc>
              <w:tcPr>
                <w:tcW w:w="940" w:type="pct"/>
                <w:shd w:val="clear" w:color="auto" w:fill="auto"/>
              </w:tcPr>
              <w:p w14:paraId="099598E6" w14:textId="77777777" w:rsidR="0016304A" w:rsidRPr="00A44875" w:rsidRDefault="0016304A" w:rsidP="0016304A">
                <w:pPr>
                  <w:jc w:val="right"/>
                  <w:rPr>
                    <w:rFonts w:ascii="Times New Roman" w:hAnsi="Times New Roman" w:cs="Times New Roman"/>
                  </w:rPr>
                </w:pPr>
                <w:r w:rsidRPr="00A44875">
                  <w:rPr>
                    <w:rFonts w:ascii="Times New Roman" w:hAnsi="Times New Roman" w:cs="Times New Roman"/>
                  </w:rPr>
                  <w:t>170,496,159.96</w:t>
                </w:r>
              </w:p>
            </w:tc>
            <w:tc>
              <w:tcPr>
                <w:tcW w:w="990" w:type="pct"/>
                <w:shd w:val="clear" w:color="auto" w:fill="auto"/>
              </w:tcPr>
              <w:p w14:paraId="4B175864" w14:textId="77777777" w:rsidR="0016304A" w:rsidRPr="00A44875" w:rsidRDefault="0016304A" w:rsidP="0016304A">
                <w:pPr>
                  <w:jc w:val="right"/>
                  <w:rPr>
                    <w:rFonts w:ascii="Times New Roman" w:hAnsi="Times New Roman" w:cs="Times New Roman"/>
                  </w:rPr>
                </w:pPr>
                <w:r w:rsidRPr="00A44875">
                  <w:rPr>
                    <w:rFonts w:ascii="Times New Roman" w:hAnsi="Times New Roman" w:cs="Times New Roman"/>
                  </w:rPr>
                  <w:t>177,924,689.61</w:t>
                </w:r>
              </w:p>
            </w:tc>
            <w:tc>
              <w:tcPr>
                <w:tcW w:w="895" w:type="pct"/>
                <w:shd w:val="clear" w:color="auto" w:fill="auto"/>
              </w:tcPr>
              <w:p w14:paraId="59A6CDF1" w14:textId="77777777" w:rsidR="0016304A" w:rsidRPr="00A44875" w:rsidRDefault="0016304A" w:rsidP="0016304A">
                <w:pPr>
                  <w:jc w:val="right"/>
                  <w:rPr>
                    <w:rFonts w:ascii="Times New Roman" w:hAnsi="Times New Roman" w:cs="Times New Roman"/>
                  </w:rPr>
                </w:pPr>
                <w:r w:rsidRPr="00A44875">
                  <w:rPr>
                    <w:rFonts w:ascii="Times New Roman" w:hAnsi="Times New Roman" w:cs="Times New Roman"/>
                  </w:rPr>
                  <w:t>86,893,410.33</w:t>
                </w:r>
              </w:p>
            </w:tc>
          </w:tr>
        </w:tbl>
        <w:p w14:paraId="0C59010C" w14:textId="160E5994" w:rsidR="0016304A" w:rsidRDefault="00C73534">
          <w:pPr>
            <w:pStyle w:val="101"/>
          </w:pPr>
        </w:p>
      </w:sdtContent>
    </w:sdt>
    <w:sdt>
      <w:sdtPr>
        <w:rPr>
          <w:rFonts w:ascii="宋体" w:hAnsi="宋体" w:cs="宋体" w:hint="eastAsia"/>
          <w:b w:val="0"/>
          <w:bCs w:val="0"/>
          <w:kern w:val="0"/>
          <w:szCs w:val="24"/>
        </w:rPr>
        <w:alias w:val="模块:短期薪酬列示"/>
        <w:tag w:val="_GBC_8889528627cf49dfa80ba4d972a53405"/>
        <w:id w:val="1942880257"/>
        <w:lock w:val="sdtLocked"/>
        <w:placeholder>
          <w:docPart w:val="GBC22222222222222222222222222222"/>
        </w:placeholder>
      </w:sdtPr>
      <w:sdtEndPr>
        <w:rPr>
          <w:rFonts w:hint="default"/>
          <w:szCs w:val="21"/>
        </w:rPr>
      </w:sdtEndPr>
      <w:sdtContent>
        <w:p w14:paraId="4D89E84C" w14:textId="77777777" w:rsidR="0016304A" w:rsidRDefault="0016304A" w:rsidP="00E9693C">
          <w:pPr>
            <w:pStyle w:val="98"/>
            <w:numPr>
              <w:ilvl w:val="0"/>
              <w:numId w:val="80"/>
            </w:numPr>
            <w:rPr>
              <w:rFonts w:ascii="宋体" w:hAnsi="宋体"/>
            </w:rPr>
          </w:pPr>
          <w:r>
            <w:rPr>
              <w:rFonts w:ascii="宋体" w:hAnsi="宋体" w:hint="eastAsia"/>
            </w:rPr>
            <w:t>短期薪酬列示</w:t>
          </w:r>
        </w:p>
        <w:sdt>
          <w:sdtPr>
            <w:alias w:val="是否适用：短期薪酬列示[双击切换]"/>
            <w:tag w:val="_GBC_fe9cc4ffdf524f4695448b31c76167ce"/>
            <w:id w:val="1986114214"/>
            <w:lock w:val="sdtLocked"/>
            <w:placeholder>
              <w:docPart w:val="GBC22222222222222222222222222222"/>
            </w:placeholder>
          </w:sdtPr>
          <w:sdtEndPr/>
          <w:sdtContent>
            <w:p w14:paraId="3EA19BA1" w14:textId="5663B6E4"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58DC382B" w14:textId="537D6648" w:rsidR="0016304A" w:rsidRDefault="0016304A">
          <w:pPr>
            <w:jc w:val="right"/>
            <w:rPr>
              <w:szCs w:val="21"/>
            </w:rPr>
          </w:pPr>
          <w:r>
            <w:rPr>
              <w:rFonts w:hint="eastAsia"/>
              <w:szCs w:val="21"/>
            </w:rPr>
            <w:t>单位：</w:t>
          </w:r>
          <w:sdt>
            <w:sdtPr>
              <w:rPr>
                <w:rFonts w:hint="eastAsia"/>
                <w:szCs w:val="21"/>
              </w:rPr>
              <w:alias w:val="单位：财务附注：短期薪酬"/>
              <w:tag w:val="_GBC_f5a2a934147944d68f11ca2bcce4d80f"/>
              <w:id w:val="688553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短期薪酬"/>
              <w:tag w:val="_GBC_ded097d86a7d48b8a8b1d9689a73bd5d"/>
              <w:id w:val="-165275523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0"/>
            <w:gridCol w:w="1658"/>
            <w:gridCol w:w="1660"/>
            <w:gridCol w:w="1657"/>
            <w:gridCol w:w="1668"/>
          </w:tblGrid>
          <w:tr w:rsidR="0016304A" w14:paraId="3244F7F8" w14:textId="77777777" w:rsidTr="0016304A">
            <w:sdt>
              <w:sdtPr>
                <w:tag w:val="_PLD_7b5378bc64e24511ae79d643c80f9c98"/>
                <w:id w:val="-1365979575"/>
                <w:lock w:val="sdtLocked"/>
              </w:sdtPr>
              <w:sdtEndPr/>
              <w:sdtContent>
                <w:tc>
                  <w:tcPr>
                    <w:tcW w:w="1235" w:type="pct"/>
                    <w:tcBorders>
                      <w:top w:val="single" w:sz="4" w:space="0" w:color="auto"/>
                      <w:left w:val="single" w:sz="4" w:space="0" w:color="auto"/>
                      <w:bottom w:val="single" w:sz="4" w:space="0" w:color="auto"/>
                      <w:right w:val="single" w:sz="4" w:space="0" w:color="auto"/>
                    </w:tcBorders>
                    <w:vAlign w:val="center"/>
                  </w:tcPr>
                  <w:p w14:paraId="1363AACE" w14:textId="77777777" w:rsidR="0016304A" w:rsidRDefault="0016304A">
                    <w:pPr>
                      <w:autoSpaceDE w:val="0"/>
                      <w:autoSpaceDN w:val="0"/>
                      <w:adjustRightInd w:val="0"/>
                      <w:jc w:val="center"/>
                      <w:rPr>
                        <w:szCs w:val="21"/>
                      </w:rPr>
                    </w:pPr>
                    <w:r>
                      <w:rPr>
                        <w:rFonts w:hint="eastAsia"/>
                        <w:szCs w:val="21"/>
                      </w:rPr>
                      <w:t>项目</w:t>
                    </w:r>
                  </w:p>
                </w:tc>
              </w:sdtContent>
            </w:sdt>
            <w:sdt>
              <w:sdtPr>
                <w:tag w:val="_PLD_0144fa4bad154236aa75e1dcc0a89e56"/>
                <w:id w:val="940488530"/>
                <w:lock w:val="sdtLocked"/>
              </w:sdtPr>
              <w:sdtEndPr/>
              <w:sdtContent>
                <w:tc>
                  <w:tcPr>
                    <w:tcW w:w="939" w:type="pct"/>
                    <w:tcBorders>
                      <w:top w:val="single" w:sz="4" w:space="0" w:color="auto"/>
                      <w:left w:val="single" w:sz="4" w:space="0" w:color="auto"/>
                      <w:bottom w:val="single" w:sz="4" w:space="0" w:color="auto"/>
                      <w:right w:val="single" w:sz="4" w:space="0" w:color="auto"/>
                    </w:tcBorders>
                    <w:vAlign w:val="center"/>
                  </w:tcPr>
                  <w:p w14:paraId="719C6ADD" w14:textId="77777777" w:rsidR="0016304A" w:rsidRDefault="0016304A">
                    <w:pPr>
                      <w:autoSpaceDE w:val="0"/>
                      <w:autoSpaceDN w:val="0"/>
                      <w:adjustRightInd w:val="0"/>
                      <w:jc w:val="center"/>
                      <w:rPr>
                        <w:szCs w:val="21"/>
                      </w:rPr>
                    </w:pPr>
                    <w:r>
                      <w:rPr>
                        <w:rFonts w:hint="eastAsia"/>
                        <w:szCs w:val="21"/>
                      </w:rPr>
                      <w:t>期初余额</w:t>
                    </w:r>
                  </w:p>
                </w:tc>
              </w:sdtContent>
            </w:sdt>
            <w:sdt>
              <w:sdtPr>
                <w:tag w:val="_PLD_2d15a4a9e10b4386a7ed67bc2137e04a"/>
                <w:id w:val="384839487"/>
                <w:lock w:val="sdtLocked"/>
              </w:sdtPr>
              <w:sdtEndPr/>
              <w:sdtContent>
                <w:tc>
                  <w:tcPr>
                    <w:tcW w:w="940" w:type="pct"/>
                    <w:tcBorders>
                      <w:top w:val="single" w:sz="4" w:space="0" w:color="auto"/>
                      <w:left w:val="single" w:sz="4" w:space="0" w:color="auto"/>
                      <w:bottom w:val="single" w:sz="4" w:space="0" w:color="auto"/>
                      <w:right w:val="single" w:sz="4" w:space="0" w:color="auto"/>
                    </w:tcBorders>
                    <w:vAlign w:val="center"/>
                  </w:tcPr>
                  <w:p w14:paraId="18BC8BCF" w14:textId="77777777" w:rsidR="0016304A" w:rsidRDefault="0016304A">
                    <w:pPr>
                      <w:jc w:val="center"/>
                    </w:pPr>
                    <w:r>
                      <w:rPr>
                        <w:rFonts w:hint="eastAsia"/>
                      </w:rPr>
                      <w:t>本期增加</w:t>
                    </w:r>
                  </w:p>
                </w:tc>
              </w:sdtContent>
            </w:sdt>
            <w:sdt>
              <w:sdtPr>
                <w:tag w:val="_PLD_12a2bbefe0874cde83fdb77f4a4158a1"/>
                <w:id w:val="-433744689"/>
                <w:lock w:val="sdtLocked"/>
              </w:sdtPr>
              <w:sdtEndPr/>
              <w:sdtContent>
                <w:tc>
                  <w:tcPr>
                    <w:tcW w:w="939" w:type="pct"/>
                    <w:tcBorders>
                      <w:top w:val="single" w:sz="4" w:space="0" w:color="auto"/>
                      <w:left w:val="single" w:sz="4" w:space="0" w:color="auto"/>
                      <w:bottom w:val="single" w:sz="4" w:space="0" w:color="auto"/>
                      <w:right w:val="single" w:sz="4" w:space="0" w:color="auto"/>
                    </w:tcBorders>
                    <w:vAlign w:val="center"/>
                  </w:tcPr>
                  <w:p w14:paraId="144C50DB" w14:textId="77777777" w:rsidR="0016304A" w:rsidRDefault="0016304A">
                    <w:pPr>
                      <w:jc w:val="center"/>
                    </w:pPr>
                    <w:r>
                      <w:t>本期减少</w:t>
                    </w:r>
                  </w:p>
                </w:tc>
              </w:sdtContent>
            </w:sdt>
            <w:sdt>
              <w:sdtPr>
                <w:tag w:val="_PLD_190d6bcbbde148ffb48f230c6d9d7186"/>
                <w:id w:val="444190719"/>
                <w:lock w:val="sdtLocked"/>
              </w:sdtPr>
              <w:sdtEndPr/>
              <w:sdtContent>
                <w:tc>
                  <w:tcPr>
                    <w:tcW w:w="945" w:type="pct"/>
                    <w:tcBorders>
                      <w:top w:val="single" w:sz="4" w:space="0" w:color="auto"/>
                      <w:left w:val="single" w:sz="4" w:space="0" w:color="auto"/>
                      <w:bottom w:val="single" w:sz="4" w:space="0" w:color="auto"/>
                      <w:right w:val="single" w:sz="4" w:space="0" w:color="auto"/>
                    </w:tcBorders>
                    <w:vAlign w:val="center"/>
                  </w:tcPr>
                  <w:p w14:paraId="4EC68E11" w14:textId="77777777" w:rsidR="0016304A" w:rsidRDefault="0016304A">
                    <w:pPr>
                      <w:autoSpaceDE w:val="0"/>
                      <w:autoSpaceDN w:val="0"/>
                      <w:adjustRightInd w:val="0"/>
                      <w:jc w:val="center"/>
                      <w:rPr>
                        <w:szCs w:val="21"/>
                      </w:rPr>
                    </w:pPr>
                    <w:r>
                      <w:rPr>
                        <w:rFonts w:hint="eastAsia"/>
                        <w:szCs w:val="21"/>
                      </w:rPr>
                      <w:t>期末余额</w:t>
                    </w:r>
                  </w:p>
                </w:tc>
              </w:sdtContent>
            </w:sdt>
          </w:tr>
          <w:tr w:rsidR="0016304A" w14:paraId="49093C2A" w14:textId="77777777" w:rsidTr="0016304A">
            <w:sdt>
              <w:sdtPr>
                <w:tag w:val="_PLD_b24db0ed8285493c9b46db6af314618d"/>
                <w:id w:val="-691455757"/>
                <w:lock w:val="sdtLocked"/>
              </w:sdtPr>
              <w:sdtEndPr/>
              <w:sdtContent>
                <w:tc>
                  <w:tcPr>
                    <w:tcW w:w="1235" w:type="pct"/>
                    <w:tcBorders>
                      <w:top w:val="single" w:sz="4" w:space="0" w:color="auto"/>
                      <w:left w:val="single" w:sz="4" w:space="0" w:color="auto"/>
                      <w:bottom w:val="single" w:sz="4" w:space="0" w:color="auto"/>
                      <w:right w:val="single" w:sz="4" w:space="0" w:color="auto"/>
                    </w:tcBorders>
                  </w:tcPr>
                  <w:p w14:paraId="1AE9BE1C" w14:textId="77777777" w:rsidR="0016304A" w:rsidRDefault="0016304A" w:rsidP="0016304A">
                    <w:pPr>
                      <w:autoSpaceDE w:val="0"/>
                      <w:autoSpaceDN w:val="0"/>
                      <w:adjustRightInd w:val="0"/>
                      <w:rPr>
                        <w:szCs w:val="21"/>
                      </w:rPr>
                    </w:pPr>
                    <w:r>
                      <w:rPr>
                        <w:rFonts w:hint="eastAsia"/>
                        <w:szCs w:val="21"/>
                      </w:rPr>
                      <w:t>一、工资、奖金、津贴和补贴</w:t>
                    </w:r>
                  </w:p>
                </w:tc>
              </w:sdtContent>
            </w:sdt>
            <w:tc>
              <w:tcPr>
                <w:tcW w:w="939" w:type="pct"/>
                <w:tcBorders>
                  <w:top w:val="single" w:sz="4" w:space="0" w:color="auto"/>
                  <w:left w:val="single" w:sz="4" w:space="0" w:color="auto"/>
                  <w:bottom w:val="single" w:sz="4" w:space="0" w:color="auto"/>
                  <w:right w:val="single" w:sz="4" w:space="0" w:color="auto"/>
                </w:tcBorders>
                <w:vAlign w:val="center"/>
              </w:tcPr>
              <w:p w14:paraId="142F09EC" w14:textId="342FDAC6"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58</w:t>
                </w:r>
                <w:r w:rsidRPr="007A3087">
                  <w:rPr>
                    <w:rFonts w:ascii="Times New Roman" w:hAnsi="Times New Roman" w:cs="Times New Roman"/>
                  </w:rPr>
                  <w:t>,</w:t>
                </w:r>
                <w:r w:rsidRPr="0005542C">
                  <w:rPr>
                    <w:rFonts w:ascii="Times New Roman" w:hAnsi="Times New Roman" w:cs="Times New Roman"/>
                  </w:rPr>
                  <w:t>141</w:t>
                </w:r>
                <w:r w:rsidRPr="007A3087">
                  <w:rPr>
                    <w:rFonts w:ascii="Times New Roman" w:hAnsi="Times New Roman" w:cs="Times New Roman"/>
                  </w:rPr>
                  <w:t>,</w:t>
                </w:r>
                <w:r w:rsidRPr="0005542C">
                  <w:rPr>
                    <w:rFonts w:ascii="Times New Roman" w:hAnsi="Times New Roman" w:cs="Times New Roman"/>
                  </w:rPr>
                  <w:t>461</w:t>
                </w:r>
                <w:r w:rsidRPr="007A3087">
                  <w:rPr>
                    <w:rFonts w:ascii="Times New Roman" w:hAnsi="Times New Roman" w:cs="Times New Roman"/>
                  </w:rPr>
                  <w:t>.</w:t>
                </w:r>
                <w:r w:rsidRPr="0005542C">
                  <w:rPr>
                    <w:rFonts w:ascii="Times New Roman" w:hAnsi="Times New Roman" w:cs="Times New Roman"/>
                  </w:rPr>
                  <w:t>54</w:t>
                </w:r>
              </w:p>
            </w:tc>
            <w:tc>
              <w:tcPr>
                <w:tcW w:w="940" w:type="pct"/>
                <w:tcBorders>
                  <w:top w:val="single" w:sz="4" w:space="0" w:color="auto"/>
                  <w:left w:val="single" w:sz="4" w:space="0" w:color="auto"/>
                  <w:bottom w:val="single" w:sz="4" w:space="0" w:color="auto"/>
                  <w:right w:val="single" w:sz="4" w:space="0" w:color="auto"/>
                </w:tcBorders>
                <w:vAlign w:val="center"/>
              </w:tcPr>
              <w:p w14:paraId="6B9C5CBA" w14:textId="2AE8A8C9"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131</w:t>
                </w:r>
                <w:r w:rsidRPr="007A3087">
                  <w:rPr>
                    <w:rFonts w:ascii="Times New Roman" w:hAnsi="Times New Roman" w:cs="Times New Roman"/>
                  </w:rPr>
                  <w:t>,</w:t>
                </w:r>
                <w:r w:rsidRPr="0005542C">
                  <w:rPr>
                    <w:rFonts w:ascii="Times New Roman" w:hAnsi="Times New Roman" w:cs="Times New Roman"/>
                  </w:rPr>
                  <w:t>889</w:t>
                </w:r>
                <w:r w:rsidRPr="007A3087">
                  <w:rPr>
                    <w:rFonts w:ascii="Times New Roman" w:hAnsi="Times New Roman" w:cs="Times New Roman"/>
                  </w:rPr>
                  <w:t>,</w:t>
                </w:r>
                <w:r w:rsidRPr="0005542C">
                  <w:rPr>
                    <w:rFonts w:ascii="Times New Roman" w:hAnsi="Times New Roman" w:cs="Times New Roman"/>
                  </w:rPr>
                  <w:t>211</w:t>
                </w:r>
                <w:r w:rsidRPr="007A3087">
                  <w:rPr>
                    <w:rFonts w:ascii="Times New Roman" w:hAnsi="Times New Roman" w:cs="Times New Roman"/>
                  </w:rPr>
                  <w:t>.</w:t>
                </w:r>
                <w:r w:rsidRPr="0005542C">
                  <w:rPr>
                    <w:rFonts w:ascii="Times New Roman" w:hAnsi="Times New Roman" w:cs="Times New Roman"/>
                  </w:rPr>
                  <w:t>47</w:t>
                </w:r>
              </w:p>
            </w:tc>
            <w:tc>
              <w:tcPr>
                <w:tcW w:w="939" w:type="pct"/>
                <w:tcBorders>
                  <w:top w:val="single" w:sz="4" w:space="0" w:color="auto"/>
                  <w:left w:val="single" w:sz="4" w:space="0" w:color="auto"/>
                  <w:bottom w:val="single" w:sz="4" w:space="0" w:color="auto"/>
                  <w:right w:val="single" w:sz="4" w:space="0" w:color="auto"/>
                </w:tcBorders>
                <w:vAlign w:val="center"/>
              </w:tcPr>
              <w:p w14:paraId="689E3C09" w14:textId="3A9FEC1B"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130</w:t>
                </w:r>
                <w:r w:rsidRPr="007A3087">
                  <w:rPr>
                    <w:rFonts w:ascii="Times New Roman" w:hAnsi="Times New Roman" w:cs="Times New Roman"/>
                  </w:rPr>
                  <w:t>,</w:t>
                </w:r>
                <w:r w:rsidRPr="0005542C">
                  <w:rPr>
                    <w:rFonts w:ascii="Times New Roman" w:hAnsi="Times New Roman" w:cs="Times New Roman"/>
                  </w:rPr>
                  <w:t>461</w:t>
                </w:r>
                <w:r w:rsidRPr="007A3087">
                  <w:rPr>
                    <w:rFonts w:ascii="Times New Roman" w:hAnsi="Times New Roman" w:cs="Times New Roman"/>
                  </w:rPr>
                  <w:t>,</w:t>
                </w:r>
                <w:r w:rsidRPr="0005542C">
                  <w:rPr>
                    <w:rFonts w:ascii="Times New Roman" w:hAnsi="Times New Roman" w:cs="Times New Roman"/>
                  </w:rPr>
                  <w:t>835</w:t>
                </w:r>
                <w:r w:rsidRPr="007A3087">
                  <w:rPr>
                    <w:rFonts w:ascii="Times New Roman" w:hAnsi="Times New Roman" w:cs="Times New Roman"/>
                  </w:rPr>
                  <w:t>.</w:t>
                </w:r>
                <w:r w:rsidRPr="0005542C">
                  <w:rPr>
                    <w:rFonts w:ascii="Times New Roman" w:hAnsi="Times New Roman" w:cs="Times New Roman"/>
                  </w:rPr>
                  <w:t>12</w:t>
                </w:r>
              </w:p>
            </w:tc>
            <w:tc>
              <w:tcPr>
                <w:tcW w:w="945" w:type="pct"/>
                <w:tcBorders>
                  <w:top w:val="single" w:sz="4" w:space="0" w:color="auto"/>
                  <w:left w:val="single" w:sz="4" w:space="0" w:color="auto"/>
                  <w:bottom w:val="single" w:sz="4" w:space="0" w:color="auto"/>
                  <w:right w:val="single" w:sz="4" w:space="0" w:color="auto"/>
                </w:tcBorders>
                <w:vAlign w:val="center"/>
              </w:tcPr>
              <w:p w14:paraId="197217D6" w14:textId="24318D6B"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59</w:t>
                </w:r>
                <w:r w:rsidRPr="007A3087">
                  <w:rPr>
                    <w:rFonts w:ascii="Times New Roman" w:hAnsi="Times New Roman" w:cs="Times New Roman"/>
                  </w:rPr>
                  <w:t>,</w:t>
                </w:r>
                <w:r w:rsidRPr="0005542C">
                  <w:rPr>
                    <w:rFonts w:ascii="Times New Roman" w:hAnsi="Times New Roman" w:cs="Times New Roman"/>
                  </w:rPr>
                  <w:t>568</w:t>
                </w:r>
                <w:r w:rsidRPr="007A3087">
                  <w:rPr>
                    <w:rFonts w:ascii="Times New Roman" w:hAnsi="Times New Roman" w:cs="Times New Roman"/>
                  </w:rPr>
                  <w:t>,</w:t>
                </w:r>
                <w:r w:rsidRPr="0005542C">
                  <w:rPr>
                    <w:rFonts w:ascii="Times New Roman" w:hAnsi="Times New Roman" w:cs="Times New Roman"/>
                  </w:rPr>
                  <w:t>837</w:t>
                </w:r>
                <w:r w:rsidRPr="007A3087">
                  <w:rPr>
                    <w:rFonts w:ascii="Times New Roman" w:hAnsi="Times New Roman" w:cs="Times New Roman"/>
                  </w:rPr>
                  <w:t>.</w:t>
                </w:r>
                <w:r w:rsidRPr="0005542C">
                  <w:rPr>
                    <w:rFonts w:ascii="Times New Roman" w:hAnsi="Times New Roman" w:cs="Times New Roman"/>
                  </w:rPr>
                  <w:t>89</w:t>
                </w:r>
              </w:p>
            </w:tc>
          </w:tr>
          <w:tr w:rsidR="0016304A" w14:paraId="28A9A3E9" w14:textId="77777777" w:rsidTr="0016304A">
            <w:sdt>
              <w:sdtPr>
                <w:tag w:val="_PLD_f557df41d0484816863da6fa2f5bb6e0"/>
                <w:id w:val="385607377"/>
                <w:lock w:val="sdtLocked"/>
              </w:sdtPr>
              <w:sdtEndPr/>
              <w:sdtContent>
                <w:tc>
                  <w:tcPr>
                    <w:tcW w:w="1235" w:type="pct"/>
                    <w:tcBorders>
                      <w:top w:val="single" w:sz="4" w:space="0" w:color="auto"/>
                      <w:left w:val="single" w:sz="4" w:space="0" w:color="auto"/>
                      <w:bottom w:val="single" w:sz="4" w:space="0" w:color="auto"/>
                      <w:right w:val="single" w:sz="4" w:space="0" w:color="auto"/>
                    </w:tcBorders>
                  </w:tcPr>
                  <w:p w14:paraId="025605C8" w14:textId="77777777" w:rsidR="0016304A" w:rsidRDefault="0016304A" w:rsidP="0016304A">
                    <w:pPr>
                      <w:autoSpaceDE w:val="0"/>
                      <w:autoSpaceDN w:val="0"/>
                      <w:adjustRightInd w:val="0"/>
                      <w:rPr>
                        <w:szCs w:val="21"/>
                      </w:rPr>
                    </w:pPr>
                    <w:r>
                      <w:rPr>
                        <w:rFonts w:hint="eastAsia"/>
                        <w:szCs w:val="21"/>
                      </w:rPr>
                      <w:t>二、职工福利费</w:t>
                    </w:r>
                  </w:p>
                </w:tc>
              </w:sdtContent>
            </w:sdt>
            <w:tc>
              <w:tcPr>
                <w:tcW w:w="939" w:type="pct"/>
                <w:tcBorders>
                  <w:top w:val="single" w:sz="4" w:space="0" w:color="auto"/>
                  <w:left w:val="single" w:sz="4" w:space="0" w:color="auto"/>
                  <w:bottom w:val="single" w:sz="4" w:space="0" w:color="auto"/>
                  <w:right w:val="single" w:sz="4" w:space="0" w:color="auto"/>
                </w:tcBorders>
                <w:vAlign w:val="center"/>
              </w:tcPr>
              <w:p w14:paraId="39287A10" w14:textId="1C0B11E6"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1</w:t>
                </w:r>
                <w:r w:rsidRPr="007A3087">
                  <w:rPr>
                    <w:rFonts w:ascii="Times New Roman" w:hAnsi="Times New Roman" w:cs="Times New Roman"/>
                  </w:rPr>
                  <w:t>,</w:t>
                </w:r>
                <w:r w:rsidRPr="0005542C">
                  <w:rPr>
                    <w:rFonts w:ascii="Times New Roman" w:hAnsi="Times New Roman" w:cs="Times New Roman"/>
                  </w:rPr>
                  <w:t>362</w:t>
                </w:r>
                <w:r w:rsidRPr="007A3087">
                  <w:rPr>
                    <w:rFonts w:ascii="Times New Roman" w:hAnsi="Times New Roman" w:cs="Times New Roman"/>
                  </w:rPr>
                  <w:t>,</w:t>
                </w:r>
                <w:r w:rsidRPr="0005542C">
                  <w:rPr>
                    <w:rFonts w:ascii="Times New Roman" w:hAnsi="Times New Roman" w:cs="Times New Roman"/>
                  </w:rPr>
                  <w:t>513</w:t>
                </w:r>
                <w:r w:rsidRPr="007A3087">
                  <w:rPr>
                    <w:rFonts w:ascii="Times New Roman" w:hAnsi="Times New Roman" w:cs="Times New Roman"/>
                  </w:rPr>
                  <w:t>.</w:t>
                </w:r>
                <w:r w:rsidRPr="0005542C">
                  <w:rPr>
                    <w:rFonts w:ascii="Times New Roman" w:hAnsi="Times New Roman" w:cs="Times New Roman"/>
                  </w:rPr>
                  <w:t>00</w:t>
                </w:r>
              </w:p>
            </w:tc>
            <w:tc>
              <w:tcPr>
                <w:tcW w:w="940" w:type="pct"/>
                <w:tcBorders>
                  <w:top w:val="single" w:sz="4" w:space="0" w:color="auto"/>
                  <w:left w:val="single" w:sz="4" w:space="0" w:color="auto"/>
                  <w:bottom w:val="single" w:sz="4" w:space="0" w:color="auto"/>
                  <w:right w:val="single" w:sz="4" w:space="0" w:color="auto"/>
                </w:tcBorders>
                <w:vAlign w:val="center"/>
              </w:tcPr>
              <w:p w14:paraId="60DF7854" w14:textId="6FBA57BA"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3</w:t>
                </w:r>
                <w:r w:rsidRPr="007A3087">
                  <w:rPr>
                    <w:rFonts w:ascii="Times New Roman" w:hAnsi="Times New Roman" w:cs="Times New Roman"/>
                  </w:rPr>
                  <w:t>,</w:t>
                </w:r>
                <w:r w:rsidRPr="0005542C">
                  <w:rPr>
                    <w:rFonts w:ascii="Times New Roman" w:hAnsi="Times New Roman" w:cs="Times New Roman"/>
                  </w:rPr>
                  <w:t>695</w:t>
                </w:r>
                <w:r w:rsidRPr="007A3087">
                  <w:rPr>
                    <w:rFonts w:ascii="Times New Roman" w:hAnsi="Times New Roman" w:cs="Times New Roman"/>
                  </w:rPr>
                  <w:t>,</w:t>
                </w:r>
                <w:r w:rsidRPr="0005542C">
                  <w:rPr>
                    <w:rFonts w:ascii="Times New Roman" w:hAnsi="Times New Roman" w:cs="Times New Roman"/>
                  </w:rPr>
                  <w:t>702</w:t>
                </w:r>
                <w:r w:rsidRPr="007A3087">
                  <w:rPr>
                    <w:rFonts w:ascii="Times New Roman" w:hAnsi="Times New Roman" w:cs="Times New Roman"/>
                  </w:rPr>
                  <w:t>.</w:t>
                </w:r>
                <w:r w:rsidRPr="0005542C">
                  <w:rPr>
                    <w:rFonts w:ascii="Times New Roman" w:hAnsi="Times New Roman" w:cs="Times New Roman"/>
                  </w:rPr>
                  <w:t>65</w:t>
                </w:r>
              </w:p>
            </w:tc>
            <w:tc>
              <w:tcPr>
                <w:tcW w:w="939" w:type="pct"/>
                <w:tcBorders>
                  <w:top w:val="single" w:sz="4" w:space="0" w:color="auto"/>
                  <w:left w:val="single" w:sz="4" w:space="0" w:color="auto"/>
                  <w:bottom w:val="single" w:sz="4" w:space="0" w:color="auto"/>
                  <w:right w:val="single" w:sz="4" w:space="0" w:color="auto"/>
                </w:tcBorders>
                <w:vAlign w:val="center"/>
              </w:tcPr>
              <w:p w14:paraId="7818080D" w14:textId="5AC47D18"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3</w:t>
                </w:r>
                <w:r w:rsidRPr="007A3087">
                  <w:rPr>
                    <w:rFonts w:ascii="Times New Roman" w:hAnsi="Times New Roman" w:cs="Times New Roman"/>
                  </w:rPr>
                  <w:t>,</w:t>
                </w:r>
                <w:r w:rsidRPr="0005542C">
                  <w:rPr>
                    <w:rFonts w:ascii="Times New Roman" w:hAnsi="Times New Roman" w:cs="Times New Roman"/>
                  </w:rPr>
                  <w:t>781</w:t>
                </w:r>
                <w:r w:rsidRPr="007A3087">
                  <w:rPr>
                    <w:rFonts w:ascii="Times New Roman" w:hAnsi="Times New Roman" w:cs="Times New Roman"/>
                  </w:rPr>
                  <w:t>,</w:t>
                </w:r>
                <w:r w:rsidRPr="0005542C">
                  <w:rPr>
                    <w:rFonts w:ascii="Times New Roman" w:hAnsi="Times New Roman" w:cs="Times New Roman"/>
                  </w:rPr>
                  <w:t>399</w:t>
                </w:r>
                <w:r w:rsidRPr="007A3087">
                  <w:rPr>
                    <w:rFonts w:ascii="Times New Roman" w:hAnsi="Times New Roman" w:cs="Times New Roman"/>
                  </w:rPr>
                  <w:t>.</w:t>
                </w:r>
                <w:r w:rsidRPr="0005542C">
                  <w:rPr>
                    <w:rFonts w:ascii="Times New Roman" w:hAnsi="Times New Roman" w:cs="Times New Roman"/>
                  </w:rPr>
                  <w:t>54</w:t>
                </w:r>
              </w:p>
            </w:tc>
            <w:tc>
              <w:tcPr>
                <w:tcW w:w="945" w:type="pct"/>
                <w:tcBorders>
                  <w:top w:val="single" w:sz="4" w:space="0" w:color="auto"/>
                  <w:left w:val="single" w:sz="4" w:space="0" w:color="auto"/>
                  <w:bottom w:val="single" w:sz="4" w:space="0" w:color="auto"/>
                  <w:right w:val="single" w:sz="4" w:space="0" w:color="auto"/>
                </w:tcBorders>
                <w:vAlign w:val="center"/>
              </w:tcPr>
              <w:p w14:paraId="4CF9DD3F" w14:textId="3EFFEBBE"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1</w:t>
                </w:r>
                <w:r w:rsidRPr="007A3087">
                  <w:rPr>
                    <w:rFonts w:ascii="Times New Roman" w:hAnsi="Times New Roman" w:cs="Times New Roman"/>
                  </w:rPr>
                  <w:t>,</w:t>
                </w:r>
                <w:r w:rsidRPr="0005542C">
                  <w:rPr>
                    <w:rFonts w:ascii="Times New Roman" w:hAnsi="Times New Roman" w:cs="Times New Roman"/>
                  </w:rPr>
                  <w:t>276</w:t>
                </w:r>
                <w:r w:rsidRPr="007A3087">
                  <w:rPr>
                    <w:rFonts w:ascii="Times New Roman" w:hAnsi="Times New Roman" w:cs="Times New Roman"/>
                  </w:rPr>
                  <w:t>,</w:t>
                </w:r>
                <w:r w:rsidRPr="0005542C">
                  <w:rPr>
                    <w:rFonts w:ascii="Times New Roman" w:hAnsi="Times New Roman" w:cs="Times New Roman"/>
                  </w:rPr>
                  <w:t>816</w:t>
                </w:r>
                <w:r w:rsidRPr="007A3087">
                  <w:rPr>
                    <w:rFonts w:ascii="Times New Roman" w:hAnsi="Times New Roman" w:cs="Times New Roman"/>
                  </w:rPr>
                  <w:t>.</w:t>
                </w:r>
                <w:r w:rsidRPr="0005542C">
                  <w:rPr>
                    <w:rFonts w:ascii="Times New Roman" w:hAnsi="Times New Roman" w:cs="Times New Roman"/>
                  </w:rPr>
                  <w:t>11</w:t>
                </w:r>
              </w:p>
            </w:tc>
          </w:tr>
          <w:tr w:rsidR="0016304A" w14:paraId="3D8DB6C6" w14:textId="77777777" w:rsidTr="0016304A">
            <w:sdt>
              <w:sdtPr>
                <w:tag w:val="_PLD_dbac61dc87104ba08157258eaf632c94"/>
                <w:id w:val="1534152120"/>
                <w:lock w:val="sdtLocked"/>
              </w:sdtPr>
              <w:sdtEndPr/>
              <w:sdtContent>
                <w:tc>
                  <w:tcPr>
                    <w:tcW w:w="1235" w:type="pct"/>
                    <w:tcBorders>
                      <w:top w:val="single" w:sz="4" w:space="0" w:color="auto"/>
                      <w:left w:val="single" w:sz="4" w:space="0" w:color="auto"/>
                      <w:bottom w:val="single" w:sz="4" w:space="0" w:color="auto"/>
                      <w:right w:val="single" w:sz="4" w:space="0" w:color="auto"/>
                    </w:tcBorders>
                  </w:tcPr>
                  <w:p w14:paraId="0F01FC50" w14:textId="77777777" w:rsidR="0016304A" w:rsidRDefault="0016304A" w:rsidP="0016304A">
                    <w:pPr>
                      <w:autoSpaceDE w:val="0"/>
                      <w:autoSpaceDN w:val="0"/>
                      <w:adjustRightInd w:val="0"/>
                      <w:rPr>
                        <w:szCs w:val="21"/>
                      </w:rPr>
                    </w:pPr>
                    <w:r>
                      <w:rPr>
                        <w:rFonts w:hint="eastAsia"/>
                        <w:szCs w:val="21"/>
                      </w:rPr>
                      <w:t>三、社会保险费</w:t>
                    </w:r>
                  </w:p>
                </w:tc>
              </w:sdtContent>
            </w:sdt>
            <w:tc>
              <w:tcPr>
                <w:tcW w:w="939" w:type="pct"/>
                <w:tcBorders>
                  <w:top w:val="single" w:sz="4" w:space="0" w:color="auto"/>
                  <w:left w:val="single" w:sz="4" w:space="0" w:color="auto"/>
                  <w:bottom w:val="single" w:sz="4" w:space="0" w:color="auto"/>
                  <w:right w:val="single" w:sz="4" w:space="0" w:color="auto"/>
                </w:tcBorders>
                <w:vAlign w:val="center"/>
              </w:tcPr>
              <w:p w14:paraId="5A39344B" w14:textId="7B03B2AF"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1</w:t>
                </w:r>
                <w:r w:rsidRPr="007A3087">
                  <w:rPr>
                    <w:rFonts w:ascii="Times New Roman" w:hAnsi="Times New Roman" w:cs="Times New Roman"/>
                  </w:rPr>
                  <w:t>,</w:t>
                </w:r>
                <w:r w:rsidRPr="0005542C">
                  <w:rPr>
                    <w:rFonts w:ascii="Times New Roman" w:hAnsi="Times New Roman" w:cs="Times New Roman"/>
                  </w:rPr>
                  <w:t>610</w:t>
                </w:r>
                <w:r w:rsidRPr="007A3087">
                  <w:rPr>
                    <w:rFonts w:ascii="Times New Roman" w:hAnsi="Times New Roman" w:cs="Times New Roman"/>
                  </w:rPr>
                  <w:t>,</w:t>
                </w:r>
                <w:r w:rsidRPr="0005542C">
                  <w:rPr>
                    <w:rFonts w:ascii="Times New Roman" w:hAnsi="Times New Roman" w:cs="Times New Roman"/>
                  </w:rPr>
                  <w:t>796</w:t>
                </w:r>
                <w:r w:rsidRPr="007A3087">
                  <w:rPr>
                    <w:rFonts w:ascii="Times New Roman" w:hAnsi="Times New Roman" w:cs="Times New Roman"/>
                  </w:rPr>
                  <w:t>.</w:t>
                </w:r>
                <w:r w:rsidRPr="0005542C">
                  <w:rPr>
                    <w:rFonts w:ascii="Times New Roman" w:hAnsi="Times New Roman" w:cs="Times New Roman"/>
                  </w:rPr>
                  <w:t>68</w:t>
                </w:r>
              </w:p>
            </w:tc>
            <w:tc>
              <w:tcPr>
                <w:tcW w:w="940" w:type="pct"/>
                <w:tcBorders>
                  <w:top w:val="single" w:sz="4" w:space="0" w:color="auto"/>
                  <w:left w:val="single" w:sz="4" w:space="0" w:color="auto"/>
                  <w:bottom w:val="single" w:sz="4" w:space="0" w:color="auto"/>
                  <w:right w:val="single" w:sz="4" w:space="0" w:color="auto"/>
                </w:tcBorders>
                <w:vAlign w:val="center"/>
              </w:tcPr>
              <w:p w14:paraId="5F981A07" w14:textId="57EADB89"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5</w:t>
                </w:r>
                <w:r w:rsidRPr="007A3087">
                  <w:rPr>
                    <w:rFonts w:ascii="Times New Roman" w:hAnsi="Times New Roman" w:cs="Times New Roman"/>
                  </w:rPr>
                  <w:t>,</w:t>
                </w:r>
                <w:r w:rsidRPr="0005542C">
                  <w:rPr>
                    <w:rFonts w:ascii="Times New Roman" w:hAnsi="Times New Roman" w:cs="Times New Roman"/>
                  </w:rPr>
                  <w:t>414</w:t>
                </w:r>
                <w:r w:rsidRPr="007A3087">
                  <w:rPr>
                    <w:rFonts w:ascii="Times New Roman" w:hAnsi="Times New Roman" w:cs="Times New Roman"/>
                  </w:rPr>
                  <w:t>,</w:t>
                </w:r>
                <w:r w:rsidRPr="0005542C">
                  <w:rPr>
                    <w:rFonts w:ascii="Times New Roman" w:hAnsi="Times New Roman" w:cs="Times New Roman"/>
                  </w:rPr>
                  <w:t>338</w:t>
                </w:r>
                <w:r w:rsidRPr="007A3087">
                  <w:rPr>
                    <w:rFonts w:ascii="Times New Roman" w:hAnsi="Times New Roman" w:cs="Times New Roman"/>
                  </w:rPr>
                  <w:t>.</w:t>
                </w:r>
                <w:r w:rsidRPr="0005542C">
                  <w:rPr>
                    <w:rFonts w:ascii="Times New Roman" w:hAnsi="Times New Roman" w:cs="Times New Roman"/>
                  </w:rPr>
                  <w:t>37</w:t>
                </w:r>
              </w:p>
            </w:tc>
            <w:tc>
              <w:tcPr>
                <w:tcW w:w="939" w:type="pct"/>
                <w:tcBorders>
                  <w:top w:val="single" w:sz="4" w:space="0" w:color="auto"/>
                  <w:left w:val="single" w:sz="4" w:space="0" w:color="auto"/>
                  <w:bottom w:val="single" w:sz="4" w:space="0" w:color="auto"/>
                  <w:right w:val="single" w:sz="4" w:space="0" w:color="auto"/>
                </w:tcBorders>
                <w:vAlign w:val="center"/>
              </w:tcPr>
              <w:p w14:paraId="692B7740" w14:textId="67F4E943"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5</w:t>
                </w:r>
                <w:r w:rsidRPr="007A3087">
                  <w:rPr>
                    <w:rFonts w:ascii="Times New Roman" w:hAnsi="Times New Roman" w:cs="Times New Roman"/>
                  </w:rPr>
                  <w:t>,</w:t>
                </w:r>
                <w:r w:rsidRPr="0005542C">
                  <w:rPr>
                    <w:rFonts w:ascii="Times New Roman" w:hAnsi="Times New Roman" w:cs="Times New Roman"/>
                  </w:rPr>
                  <w:t>392</w:t>
                </w:r>
                <w:r w:rsidRPr="007A3087">
                  <w:rPr>
                    <w:rFonts w:ascii="Times New Roman" w:hAnsi="Times New Roman" w:cs="Times New Roman"/>
                  </w:rPr>
                  <w:t>,</w:t>
                </w:r>
                <w:r w:rsidRPr="0005542C">
                  <w:rPr>
                    <w:rFonts w:ascii="Times New Roman" w:hAnsi="Times New Roman" w:cs="Times New Roman"/>
                  </w:rPr>
                  <w:t>185</w:t>
                </w:r>
                <w:r w:rsidRPr="007A3087">
                  <w:rPr>
                    <w:rFonts w:ascii="Times New Roman" w:hAnsi="Times New Roman" w:cs="Times New Roman"/>
                  </w:rPr>
                  <w:t>.</w:t>
                </w:r>
                <w:r w:rsidRPr="0005542C">
                  <w:rPr>
                    <w:rFonts w:ascii="Times New Roman" w:hAnsi="Times New Roman" w:cs="Times New Roman"/>
                  </w:rPr>
                  <w:t>56</w:t>
                </w:r>
              </w:p>
            </w:tc>
            <w:tc>
              <w:tcPr>
                <w:tcW w:w="945" w:type="pct"/>
                <w:tcBorders>
                  <w:top w:val="single" w:sz="4" w:space="0" w:color="auto"/>
                  <w:left w:val="single" w:sz="4" w:space="0" w:color="auto"/>
                  <w:bottom w:val="single" w:sz="4" w:space="0" w:color="auto"/>
                  <w:right w:val="single" w:sz="4" w:space="0" w:color="auto"/>
                </w:tcBorders>
                <w:vAlign w:val="center"/>
              </w:tcPr>
              <w:p w14:paraId="438AC3FE" w14:textId="39A5AF05"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1</w:t>
                </w:r>
                <w:r w:rsidRPr="007A3087">
                  <w:rPr>
                    <w:rFonts w:ascii="Times New Roman" w:hAnsi="Times New Roman" w:cs="Times New Roman"/>
                  </w:rPr>
                  <w:t>,</w:t>
                </w:r>
                <w:r w:rsidRPr="0005542C">
                  <w:rPr>
                    <w:rFonts w:ascii="Times New Roman" w:hAnsi="Times New Roman" w:cs="Times New Roman"/>
                  </w:rPr>
                  <w:t>632</w:t>
                </w:r>
                <w:r w:rsidRPr="007A3087">
                  <w:rPr>
                    <w:rFonts w:ascii="Times New Roman" w:hAnsi="Times New Roman" w:cs="Times New Roman"/>
                  </w:rPr>
                  <w:t>,</w:t>
                </w:r>
                <w:r w:rsidRPr="0005542C">
                  <w:rPr>
                    <w:rFonts w:ascii="Times New Roman" w:hAnsi="Times New Roman" w:cs="Times New Roman"/>
                  </w:rPr>
                  <w:t>949</w:t>
                </w:r>
                <w:r w:rsidRPr="007A3087">
                  <w:rPr>
                    <w:rFonts w:ascii="Times New Roman" w:hAnsi="Times New Roman" w:cs="Times New Roman"/>
                  </w:rPr>
                  <w:t>.</w:t>
                </w:r>
                <w:r w:rsidRPr="0005542C">
                  <w:rPr>
                    <w:rFonts w:ascii="Times New Roman" w:hAnsi="Times New Roman" w:cs="Times New Roman"/>
                  </w:rPr>
                  <w:t>49</w:t>
                </w:r>
              </w:p>
            </w:tc>
          </w:tr>
          <w:tr w:rsidR="0016304A" w14:paraId="0AC82460" w14:textId="77777777" w:rsidTr="0016304A">
            <w:sdt>
              <w:sdtPr>
                <w:tag w:val="_PLD_1ae6ec180f494dc4bdbe2a71caadcf9d"/>
                <w:id w:val="-629710069"/>
                <w:lock w:val="sdtLocked"/>
              </w:sdtPr>
              <w:sdtEndPr/>
              <w:sdtContent>
                <w:tc>
                  <w:tcPr>
                    <w:tcW w:w="1235" w:type="pct"/>
                    <w:tcBorders>
                      <w:top w:val="single" w:sz="4" w:space="0" w:color="auto"/>
                      <w:left w:val="single" w:sz="4" w:space="0" w:color="auto"/>
                      <w:bottom w:val="single" w:sz="4" w:space="0" w:color="auto"/>
                      <w:right w:val="single" w:sz="4" w:space="0" w:color="auto"/>
                    </w:tcBorders>
                  </w:tcPr>
                  <w:p w14:paraId="00A9990F" w14:textId="77777777" w:rsidR="0016304A" w:rsidRDefault="0016304A" w:rsidP="0016304A">
                    <w:pPr>
                      <w:rPr>
                        <w:color w:val="008000"/>
                        <w:szCs w:val="21"/>
                      </w:rPr>
                    </w:pPr>
                    <w:r>
                      <w:rPr>
                        <w:rFonts w:hint="eastAsia"/>
                        <w:szCs w:val="21"/>
                      </w:rPr>
                      <w:t>其中：</w:t>
                    </w:r>
                    <w:r>
                      <w:rPr>
                        <w:szCs w:val="21"/>
                      </w:rPr>
                      <w:t>医疗保险费</w:t>
                    </w:r>
                  </w:p>
                </w:tc>
              </w:sdtContent>
            </w:sdt>
            <w:tc>
              <w:tcPr>
                <w:tcW w:w="939" w:type="pct"/>
                <w:tcBorders>
                  <w:top w:val="single" w:sz="4" w:space="0" w:color="auto"/>
                  <w:left w:val="single" w:sz="4" w:space="0" w:color="auto"/>
                  <w:bottom w:val="single" w:sz="4" w:space="0" w:color="auto"/>
                  <w:right w:val="single" w:sz="4" w:space="0" w:color="auto"/>
                </w:tcBorders>
                <w:vAlign w:val="center"/>
              </w:tcPr>
              <w:p w14:paraId="056180BC" w14:textId="24381A13"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1</w:t>
                </w:r>
                <w:r w:rsidRPr="007A3087">
                  <w:rPr>
                    <w:rFonts w:ascii="Times New Roman" w:hAnsi="Times New Roman" w:cs="Times New Roman"/>
                  </w:rPr>
                  <w:t>,</w:t>
                </w:r>
                <w:r w:rsidRPr="0005542C">
                  <w:rPr>
                    <w:rFonts w:ascii="Times New Roman" w:hAnsi="Times New Roman" w:cs="Times New Roman"/>
                  </w:rPr>
                  <w:t>271</w:t>
                </w:r>
                <w:r w:rsidRPr="007A3087">
                  <w:rPr>
                    <w:rFonts w:ascii="Times New Roman" w:hAnsi="Times New Roman" w:cs="Times New Roman"/>
                  </w:rPr>
                  <w:t>,</w:t>
                </w:r>
                <w:r w:rsidRPr="0005542C">
                  <w:rPr>
                    <w:rFonts w:ascii="Times New Roman" w:hAnsi="Times New Roman" w:cs="Times New Roman"/>
                  </w:rPr>
                  <w:t>936</w:t>
                </w:r>
                <w:r w:rsidRPr="007A3087">
                  <w:rPr>
                    <w:rFonts w:ascii="Times New Roman" w:hAnsi="Times New Roman" w:cs="Times New Roman"/>
                  </w:rPr>
                  <w:t>.</w:t>
                </w:r>
                <w:r w:rsidRPr="0005542C">
                  <w:rPr>
                    <w:rFonts w:ascii="Times New Roman" w:hAnsi="Times New Roman" w:cs="Times New Roman"/>
                  </w:rPr>
                  <w:t>47</w:t>
                </w:r>
              </w:p>
            </w:tc>
            <w:tc>
              <w:tcPr>
                <w:tcW w:w="940" w:type="pct"/>
                <w:tcBorders>
                  <w:top w:val="single" w:sz="4" w:space="0" w:color="auto"/>
                  <w:left w:val="single" w:sz="4" w:space="0" w:color="auto"/>
                  <w:bottom w:val="single" w:sz="4" w:space="0" w:color="auto"/>
                  <w:right w:val="single" w:sz="4" w:space="0" w:color="auto"/>
                </w:tcBorders>
                <w:vAlign w:val="center"/>
              </w:tcPr>
              <w:p w14:paraId="08946D31" w14:textId="174D1AC7"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4</w:t>
                </w:r>
                <w:r w:rsidRPr="007A3087">
                  <w:rPr>
                    <w:rFonts w:ascii="Times New Roman" w:hAnsi="Times New Roman" w:cs="Times New Roman"/>
                  </w:rPr>
                  <w:t>,</w:t>
                </w:r>
                <w:r w:rsidRPr="0005542C">
                  <w:rPr>
                    <w:rFonts w:ascii="Times New Roman" w:hAnsi="Times New Roman" w:cs="Times New Roman"/>
                  </w:rPr>
                  <w:t>707</w:t>
                </w:r>
                <w:r w:rsidRPr="007A3087">
                  <w:rPr>
                    <w:rFonts w:ascii="Times New Roman" w:hAnsi="Times New Roman" w:cs="Times New Roman"/>
                  </w:rPr>
                  <w:t>,</w:t>
                </w:r>
                <w:r w:rsidRPr="0005542C">
                  <w:rPr>
                    <w:rFonts w:ascii="Times New Roman" w:hAnsi="Times New Roman" w:cs="Times New Roman"/>
                  </w:rPr>
                  <w:t>312</w:t>
                </w:r>
                <w:r w:rsidRPr="007A3087">
                  <w:rPr>
                    <w:rFonts w:ascii="Times New Roman" w:hAnsi="Times New Roman" w:cs="Times New Roman"/>
                  </w:rPr>
                  <w:t>.</w:t>
                </w:r>
                <w:r w:rsidRPr="0005542C">
                  <w:rPr>
                    <w:rFonts w:ascii="Times New Roman" w:hAnsi="Times New Roman" w:cs="Times New Roman"/>
                  </w:rPr>
                  <w:t>28</w:t>
                </w:r>
              </w:p>
            </w:tc>
            <w:tc>
              <w:tcPr>
                <w:tcW w:w="939" w:type="pct"/>
                <w:tcBorders>
                  <w:top w:val="single" w:sz="4" w:space="0" w:color="auto"/>
                  <w:left w:val="single" w:sz="4" w:space="0" w:color="auto"/>
                  <w:bottom w:val="single" w:sz="4" w:space="0" w:color="auto"/>
                  <w:right w:val="single" w:sz="4" w:space="0" w:color="auto"/>
                </w:tcBorders>
                <w:vAlign w:val="center"/>
              </w:tcPr>
              <w:p w14:paraId="412D94F3" w14:textId="04090FE6"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4</w:t>
                </w:r>
                <w:r w:rsidRPr="007A3087">
                  <w:rPr>
                    <w:rFonts w:ascii="Times New Roman" w:hAnsi="Times New Roman" w:cs="Times New Roman"/>
                  </w:rPr>
                  <w:t>,</w:t>
                </w:r>
                <w:r w:rsidRPr="0005542C">
                  <w:rPr>
                    <w:rFonts w:ascii="Times New Roman" w:hAnsi="Times New Roman" w:cs="Times New Roman"/>
                  </w:rPr>
                  <w:t>924</w:t>
                </w:r>
                <w:r w:rsidRPr="007A3087">
                  <w:rPr>
                    <w:rFonts w:ascii="Times New Roman" w:hAnsi="Times New Roman" w:cs="Times New Roman"/>
                  </w:rPr>
                  <w:t>,</w:t>
                </w:r>
                <w:r w:rsidRPr="0005542C">
                  <w:rPr>
                    <w:rFonts w:ascii="Times New Roman" w:hAnsi="Times New Roman" w:cs="Times New Roman"/>
                  </w:rPr>
                  <w:t>734</w:t>
                </w:r>
                <w:r w:rsidRPr="007A3087">
                  <w:rPr>
                    <w:rFonts w:ascii="Times New Roman" w:hAnsi="Times New Roman" w:cs="Times New Roman"/>
                  </w:rPr>
                  <w:t>.</w:t>
                </w:r>
                <w:r w:rsidRPr="0005542C">
                  <w:rPr>
                    <w:rFonts w:ascii="Times New Roman" w:hAnsi="Times New Roman" w:cs="Times New Roman"/>
                  </w:rPr>
                  <w:t>45</w:t>
                </w:r>
              </w:p>
            </w:tc>
            <w:tc>
              <w:tcPr>
                <w:tcW w:w="945" w:type="pct"/>
                <w:tcBorders>
                  <w:top w:val="single" w:sz="4" w:space="0" w:color="auto"/>
                  <w:left w:val="single" w:sz="4" w:space="0" w:color="auto"/>
                  <w:bottom w:val="single" w:sz="4" w:space="0" w:color="auto"/>
                  <w:right w:val="single" w:sz="4" w:space="0" w:color="auto"/>
                </w:tcBorders>
                <w:vAlign w:val="center"/>
              </w:tcPr>
              <w:p w14:paraId="0CB805EE" w14:textId="6AB3A898"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1</w:t>
                </w:r>
                <w:r w:rsidRPr="007A3087">
                  <w:rPr>
                    <w:rFonts w:ascii="Times New Roman" w:hAnsi="Times New Roman" w:cs="Times New Roman"/>
                  </w:rPr>
                  <w:t>,</w:t>
                </w:r>
                <w:r w:rsidRPr="0005542C">
                  <w:rPr>
                    <w:rFonts w:ascii="Times New Roman" w:hAnsi="Times New Roman" w:cs="Times New Roman"/>
                  </w:rPr>
                  <w:t>054</w:t>
                </w:r>
                <w:r w:rsidRPr="007A3087">
                  <w:rPr>
                    <w:rFonts w:ascii="Times New Roman" w:hAnsi="Times New Roman" w:cs="Times New Roman"/>
                  </w:rPr>
                  <w:t>,</w:t>
                </w:r>
                <w:r w:rsidRPr="0005542C">
                  <w:rPr>
                    <w:rFonts w:ascii="Times New Roman" w:hAnsi="Times New Roman" w:cs="Times New Roman"/>
                  </w:rPr>
                  <w:t>514</w:t>
                </w:r>
                <w:r w:rsidRPr="007A3087">
                  <w:rPr>
                    <w:rFonts w:ascii="Times New Roman" w:hAnsi="Times New Roman" w:cs="Times New Roman"/>
                  </w:rPr>
                  <w:t>.</w:t>
                </w:r>
                <w:r w:rsidRPr="0005542C">
                  <w:rPr>
                    <w:rFonts w:ascii="Times New Roman" w:hAnsi="Times New Roman" w:cs="Times New Roman"/>
                  </w:rPr>
                  <w:t>30</w:t>
                </w:r>
              </w:p>
            </w:tc>
          </w:tr>
          <w:tr w:rsidR="0016304A" w14:paraId="37C4C7E8" w14:textId="77777777" w:rsidTr="0016304A">
            <w:sdt>
              <w:sdtPr>
                <w:tag w:val="_PLD_a5396281963e4191a16040ecc2da4b44"/>
                <w:id w:val="23069891"/>
                <w:lock w:val="sdtLocked"/>
              </w:sdtPr>
              <w:sdtEndPr/>
              <w:sdtContent>
                <w:tc>
                  <w:tcPr>
                    <w:tcW w:w="1235" w:type="pct"/>
                    <w:tcBorders>
                      <w:top w:val="single" w:sz="4" w:space="0" w:color="auto"/>
                      <w:left w:val="single" w:sz="4" w:space="0" w:color="auto"/>
                      <w:bottom w:val="single" w:sz="4" w:space="0" w:color="auto"/>
                      <w:right w:val="single" w:sz="4" w:space="0" w:color="auto"/>
                    </w:tcBorders>
                  </w:tcPr>
                  <w:p w14:paraId="3B283118" w14:textId="77777777" w:rsidR="0016304A" w:rsidRDefault="0016304A" w:rsidP="0016304A">
                    <w:pPr>
                      <w:ind w:firstLineChars="300" w:firstLine="630"/>
                      <w:rPr>
                        <w:szCs w:val="21"/>
                      </w:rPr>
                    </w:pPr>
                    <w:r>
                      <w:rPr>
                        <w:rFonts w:hint="eastAsia"/>
                        <w:szCs w:val="21"/>
                      </w:rPr>
                      <w:t>工伤保险费</w:t>
                    </w:r>
                  </w:p>
                </w:tc>
              </w:sdtContent>
            </w:sdt>
            <w:tc>
              <w:tcPr>
                <w:tcW w:w="939" w:type="pct"/>
                <w:tcBorders>
                  <w:top w:val="single" w:sz="4" w:space="0" w:color="auto"/>
                  <w:left w:val="single" w:sz="4" w:space="0" w:color="auto"/>
                  <w:bottom w:val="single" w:sz="4" w:space="0" w:color="auto"/>
                  <w:right w:val="single" w:sz="4" w:space="0" w:color="auto"/>
                </w:tcBorders>
                <w:vAlign w:val="center"/>
              </w:tcPr>
              <w:p w14:paraId="0FF044BB" w14:textId="0957B859"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317</w:t>
                </w:r>
                <w:r w:rsidRPr="007A3087">
                  <w:rPr>
                    <w:rFonts w:ascii="Times New Roman" w:hAnsi="Times New Roman" w:cs="Times New Roman"/>
                  </w:rPr>
                  <w:t>,</w:t>
                </w:r>
                <w:r w:rsidRPr="0005542C">
                  <w:rPr>
                    <w:rFonts w:ascii="Times New Roman" w:hAnsi="Times New Roman" w:cs="Times New Roman"/>
                  </w:rPr>
                  <w:t>197</w:t>
                </w:r>
                <w:r w:rsidRPr="007A3087">
                  <w:rPr>
                    <w:rFonts w:ascii="Times New Roman" w:hAnsi="Times New Roman" w:cs="Times New Roman"/>
                  </w:rPr>
                  <w:t>.</w:t>
                </w:r>
                <w:r w:rsidRPr="0005542C">
                  <w:rPr>
                    <w:rFonts w:ascii="Times New Roman" w:hAnsi="Times New Roman" w:cs="Times New Roman"/>
                  </w:rPr>
                  <w:t>31</w:t>
                </w:r>
              </w:p>
            </w:tc>
            <w:tc>
              <w:tcPr>
                <w:tcW w:w="940" w:type="pct"/>
                <w:tcBorders>
                  <w:top w:val="single" w:sz="4" w:space="0" w:color="auto"/>
                  <w:left w:val="single" w:sz="4" w:space="0" w:color="auto"/>
                  <w:bottom w:val="single" w:sz="4" w:space="0" w:color="auto"/>
                  <w:right w:val="single" w:sz="4" w:space="0" w:color="auto"/>
                </w:tcBorders>
                <w:vAlign w:val="center"/>
              </w:tcPr>
              <w:p w14:paraId="0F8979B3" w14:textId="0547DBBE"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694</w:t>
                </w:r>
                <w:r w:rsidRPr="007A3087">
                  <w:rPr>
                    <w:rFonts w:ascii="Times New Roman" w:hAnsi="Times New Roman" w:cs="Times New Roman"/>
                  </w:rPr>
                  <w:t>,</w:t>
                </w:r>
                <w:r w:rsidRPr="0005542C">
                  <w:rPr>
                    <w:rFonts w:ascii="Times New Roman" w:hAnsi="Times New Roman" w:cs="Times New Roman"/>
                  </w:rPr>
                  <w:t>088</w:t>
                </w:r>
                <w:r w:rsidRPr="007A3087">
                  <w:rPr>
                    <w:rFonts w:ascii="Times New Roman" w:hAnsi="Times New Roman" w:cs="Times New Roman"/>
                  </w:rPr>
                  <w:t>.</w:t>
                </w:r>
                <w:r w:rsidRPr="0005542C">
                  <w:rPr>
                    <w:rFonts w:ascii="Times New Roman" w:hAnsi="Times New Roman" w:cs="Times New Roman"/>
                  </w:rPr>
                  <w:t>26</w:t>
                </w:r>
              </w:p>
            </w:tc>
            <w:tc>
              <w:tcPr>
                <w:tcW w:w="939" w:type="pct"/>
                <w:tcBorders>
                  <w:top w:val="single" w:sz="4" w:space="0" w:color="auto"/>
                  <w:left w:val="single" w:sz="4" w:space="0" w:color="auto"/>
                  <w:bottom w:val="single" w:sz="4" w:space="0" w:color="auto"/>
                  <w:right w:val="single" w:sz="4" w:space="0" w:color="auto"/>
                </w:tcBorders>
                <w:vAlign w:val="center"/>
              </w:tcPr>
              <w:p w14:paraId="280E919C" w14:textId="30C5BE59"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467</w:t>
                </w:r>
                <w:r w:rsidRPr="007A3087">
                  <w:rPr>
                    <w:rFonts w:ascii="Times New Roman" w:hAnsi="Times New Roman" w:cs="Times New Roman"/>
                  </w:rPr>
                  <w:t>,</w:t>
                </w:r>
                <w:r w:rsidRPr="0005542C">
                  <w:rPr>
                    <w:rFonts w:ascii="Times New Roman" w:hAnsi="Times New Roman" w:cs="Times New Roman"/>
                  </w:rPr>
                  <w:t>381</w:t>
                </w:r>
                <w:r w:rsidRPr="007A3087">
                  <w:rPr>
                    <w:rFonts w:ascii="Times New Roman" w:hAnsi="Times New Roman" w:cs="Times New Roman"/>
                  </w:rPr>
                  <w:t>.</w:t>
                </w:r>
                <w:r w:rsidRPr="0005542C">
                  <w:rPr>
                    <w:rFonts w:ascii="Times New Roman" w:hAnsi="Times New Roman" w:cs="Times New Roman"/>
                  </w:rPr>
                  <w:t>41</w:t>
                </w:r>
              </w:p>
            </w:tc>
            <w:tc>
              <w:tcPr>
                <w:tcW w:w="945" w:type="pct"/>
                <w:tcBorders>
                  <w:top w:val="single" w:sz="4" w:space="0" w:color="auto"/>
                  <w:left w:val="single" w:sz="4" w:space="0" w:color="auto"/>
                  <w:bottom w:val="single" w:sz="4" w:space="0" w:color="auto"/>
                  <w:right w:val="single" w:sz="4" w:space="0" w:color="auto"/>
                </w:tcBorders>
                <w:vAlign w:val="center"/>
              </w:tcPr>
              <w:p w14:paraId="51F4CF62" w14:textId="2D242A42"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543</w:t>
                </w:r>
                <w:r w:rsidRPr="007A3087">
                  <w:rPr>
                    <w:rFonts w:ascii="Times New Roman" w:hAnsi="Times New Roman" w:cs="Times New Roman"/>
                  </w:rPr>
                  <w:t>,</w:t>
                </w:r>
                <w:r w:rsidRPr="0005542C">
                  <w:rPr>
                    <w:rFonts w:ascii="Times New Roman" w:hAnsi="Times New Roman" w:cs="Times New Roman"/>
                  </w:rPr>
                  <w:t>904</w:t>
                </w:r>
                <w:r w:rsidRPr="007A3087">
                  <w:rPr>
                    <w:rFonts w:ascii="Times New Roman" w:hAnsi="Times New Roman" w:cs="Times New Roman"/>
                  </w:rPr>
                  <w:t>.</w:t>
                </w:r>
                <w:r w:rsidRPr="0005542C">
                  <w:rPr>
                    <w:rFonts w:ascii="Times New Roman" w:hAnsi="Times New Roman" w:cs="Times New Roman"/>
                  </w:rPr>
                  <w:t>16</w:t>
                </w:r>
              </w:p>
            </w:tc>
          </w:tr>
          <w:tr w:rsidR="0016304A" w14:paraId="794116E9" w14:textId="77777777" w:rsidTr="0016304A">
            <w:sdt>
              <w:sdtPr>
                <w:tag w:val="_PLD_804a3b1683d741ebb83bd99deed156d6"/>
                <w:id w:val="-40910283"/>
                <w:lock w:val="sdtLocked"/>
              </w:sdtPr>
              <w:sdtEndPr/>
              <w:sdtContent>
                <w:tc>
                  <w:tcPr>
                    <w:tcW w:w="1235" w:type="pct"/>
                    <w:tcBorders>
                      <w:top w:val="single" w:sz="4" w:space="0" w:color="auto"/>
                      <w:left w:val="single" w:sz="4" w:space="0" w:color="auto"/>
                      <w:bottom w:val="single" w:sz="4" w:space="0" w:color="auto"/>
                      <w:right w:val="single" w:sz="4" w:space="0" w:color="auto"/>
                    </w:tcBorders>
                  </w:tcPr>
                  <w:p w14:paraId="1335D8F0" w14:textId="77777777" w:rsidR="0016304A" w:rsidRDefault="0016304A" w:rsidP="0016304A">
                    <w:pPr>
                      <w:ind w:firstLineChars="300" w:firstLine="630"/>
                      <w:rPr>
                        <w:szCs w:val="21"/>
                      </w:rPr>
                    </w:pPr>
                    <w:r>
                      <w:rPr>
                        <w:rFonts w:hint="eastAsia"/>
                        <w:szCs w:val="21"/>
                      </w:rPr>
                      <w:t>生育保险费</w:t>
                    </w:r>
                  </w:p>
                </w:tc>
              </w:sdtContent>
            </w:sdt>
            <w:tc>
              <w:tcPr>
                <w:tcW w:w="939" w:type="pct"/>
                <w:tcBorders>
                  <w:top w:val="single" w:sz="4" w:space="0" w:color="auto"/>
                  <w:left w:val="single" w:sz="4" w:space="0" w:color="auto"/>
                  <w:bottom w:val="single" w:sz="4" w:space="0" w:color="auto"/>
                  <w:right w:val="single" w:sz="4" w:space="0" w:color="auto"/>
                </w:tcBorders>
                <w:vAlign w:val="center"/>
              </w:tcPr>
              <w:p w14:paraId="13D037DF" w14:textId="5F75FC38"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21</w:t>
                </w:r>
                <w:r w:rsidRPr="007A3087">
                  <w:rPr>
                    <w:rFonts w:ascii="Times New Roman" w:hAnsi="Times New Roman" w:cs="Times New Roman"/>
                  </w:rPr>
                  <w:t>,</w:t>
                </w:r>
                <w:r w:rsidRPr="0005542C">
                  <w:rPr>
                    <w:rFonts w:ascii="Times New Roman" w:hAnsi="Times New Roman" w:cs="Times New Roman"/>
                  </w:rPr>
                  <w:t>662</w:t>
                </w:r>
                <w:r w:rsidRPr="007A3087">
                  <w:rPr>
                    <w:rFonts w:ascii="Times New Roman" w:hAnsi="Times New Roman" w:cs="Times New Roman"/>
                  </w:rPr>
                  <w:t>.</w:t>
                </w:r>
                <w:r w:rsidRPr="0005542C">
                  <w:rPr>
                    <w:rFonts w:ascii="Times New Roman" w:hAnsi="Times New Roman" w:cs="Times New Roman"/>
                  </w:rPr>
                  <w:t>90</w:t>
                </w:r>
              </w:p>
            </w:tc>
            <w:tc>
              <w:tcPr>
                <w:tcW w:w="940" w:type="pct"/>
                <w:tcBorders>
                  <w:top w:val="single" w:sz="4" w:space="0" w:color="auto"/>
                  <w:left w:val="single" w:sz="4" w:space="0" w:color="auto"/>
                  <w:bottom w:val="single" w:sz="4" w:space="0" w:color="auto"/>
                  <w:right w:val="single" w:sz="4" w:space="0" w:color="auto"/>
                </w:tcBorders>
                <w:vAlign w:val="center"/>
              </w:tcPr>
              <w:p w14:paraId="35FC20D5" w14:textId="4C59CCCE"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12</w:t>
                </w:r>
                <w:r w:rsidRPr="007A3087">
                  <w:rPr>
                    <w:rFonts w:ascii="Times New Roman" w:hAnsi="Times New Roman" w:cs="Times New Roman"/>
                  </w:rPr>
                  <w:t>,</w:t>
                </w:r>
                <w:r w:rsidRPr="0005542C">
                  <w:rPr>
                    <w:rFonts w:ascii="Times New Roman" w:hAnsi="Times New Roman" w:cs="Times New Roman"/>
                  </w:rPr>
                  <w:t>937</w:t>
                </w:r>
                <w:r w:rsidRPr="007A3087">
                  <w:rPr>
                    <w:rFonts w:ascii="Times New Roman" w:hAnsi="Times New Roman" w:cs="Times New Roman"/>
                  </w:rPr>
                  <w:t>.</w:t>
                </w:r>
                <w:r w:rsidRPr="0005542C">
                  <w:rPr>
                    <w:rFonts w:ascii="Times New Roman" w:hAnsi="Times New Roman" w:cs="Times New Roman"/>
                  </w:rPr>
                  <w:t>83</w:t>
                </w:r>
              </w:p>
            </w:tc>
            <w:tc>
              <w:tcPr>
                <w:tcW w:w="939" w:type="pct"/>
                <w:tcBorders>
                  <w:top w:val="single" w:sz="4" w:space="0" w:color="auto"/>
                  <w:left w:val="single" w:sz="4" w:space="0" w:color="auto"/>
                  <w:bottom w:val="single" w:sz="4" w:space="0" w:color="auto"/>
                  <w:right w:val="single" w:sz="4" w:space="0" w:color="auto"/>
                </w:tcBorders>
                <w:vAlign w:val="center"/>
              </w:tcPr>
              <w:p w14:paraId="24845569" w14:textId="2C12DA39"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69</w:t>
                </w:r>
                <w:r w:rsidRPr="007A3087">
                  <w:rPr>
                    <w:rFonts w:ascii="Times New Roman" w:hAnsi="Times New Roman" w:cs="Times New Roman"/>
                  </w:rPr>
                  <w:t>.</w:t>
                </w:r>
                <w:r w:rsidRPr="0005542C">
                  <w:rPr>
                    <w:rFonts w:ascii="Times New Roman" w:hAnsi="Times New Roman" w:cs="Times New Roman"/>
                  </w:rPr>
                  <w:t>70</w:t>
                </w:r>
              </w:p>
            </w:tc>
            <w:tc>
              <w:tcPr>
                <w:tcW w:w="945" w:type="pct"/>
                <w:tcBorders>
                  <w:top w:val="single" w:sz="4" w:space="0" w:color="auto"/>
                  <w:left w:val="single" w:sz="4" w:space="0" w:color="auto"/>
                  <w:bottom w:val="single" w:sz="4" w:space="0" w:color="auto"/>
                  <w:right w:val="single" w:sz="4" w:space="0" w:color="auto"/>
                </w:tcBorders>
                <w:vAlign w:val="center"/>
              </w:tcPr>
              <w:p w14:paraId="03CD624F" w14:textId="6A4A78F2"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34</w:t>
                </w:r>
                <w:r w:rsidRPr="007A3087">
                  <w:rPr>
                    <w:rFonts w:ascii="Times New Roman" w:hAnsi="Times New Roman" w:cs="Times New Roman"/>
                  </w:rPr>
                  <w:t>,</w:t>
                </w:r>
                <w:r w:rsidRPr="0005542C">
                  <w:rPr>
                    <w:rFonts w:ascii="Times New Roman" w:hAnsi="Times New Roman" w:cs="Times New Roman"/>
                  </w:rPr>
                  <w:t>531</w:t>
                </w:r>
                <w:r w:rsidRPr="007A3087">
                  <w:rPr>
                    <w:rFonts w:ascii="Times New Roman" w:hAnsi="Times New Roman" w:cs="Times New Roman"/>
                  </w:rPr>
                  <w:t>.</w:t>
                </w:r>
                <w:r w:rsidRPr="0005542C">
                  <w:rPr>
                    <w:rFonts w:ascii="Times New Roman" w:hAnsi="Times New Roman" w:cs="Times New Roman"/>
                  </w:rPr>
                  <w:t>03</w:t>
                </w:r>
              </w:p>
            </w:tc>
          </w:tr>
          <w:tr w:rsidR="0016304A" w14:paraId="74837A83" w14:textId="77777777" w:rsidTr="0016304A">
            <w:sdt>
              <w:sdtPr>
                <w:tag w:val="_PLD_7cd8935ff2544a81820fdc14f7afe2b7"/>
                <w:id w:val="-627781755"/>
                <w:lock w:val="sdtLocked"/>
              </w:sdtPr>
              <w:sdtEndPr/>
              <w:sdtContent>
                <w:tc>
                  <w:tcPr>
                    <w:tcW w:w="1235" w:type="pct"/>
                    <w:tcBorders>
                      <w:top w:val="single" w:sz="4" w:space="0" w:color="auto"/>
                      <w:left w:val="single" w:sz="4" w:space="0" w:color="auto"/>
                      <w:bottom w:val="single" w:sz="4" w:space="0" w:color="auto"/>
                      <w:right w:val="single" w:sz="4" w:space="0" w:color="auto"/>
                    </w:tcBorders>
                  </w:tcPr>
                  <w:p w14:paraId="3C1F61D9" w14:textId="77777777" w:rsidR="0016304A" w:rsidRDefault="0016304A" w:rsidP="0016304A">
                    <w:pPr>
                      <w:autoSpaceDE w:val="0"/>
                      <w:autoSpaceDN w:val="0"/>
                      <w:adjustRightInd w:val="0"/>
                      <w:rPr>
                        <w:szCs w:val="21"/>
                      </w:rPr>
                    </w:pPr>
                    <w:r>
                      <w:rPr>
                        <w:rFonts w:hint="eastAsia"/>
                        <w:szCs w:val="21"/>
                      </w:rPr>
                      <w:t>四、住房公积金</w:t>
                    </w:r>
                  </w:p>
                </w:tc>
              </w:sdtContent>
            </w:sdt>
            <w:tc>
              <w:tcPr>
                <w:tcW w:w="939" w:type="pct"/>
                <w:tcBorders>
                  <w:top w:val="single" w:sz="4" w:space="0" w:color="auto"/>
                  <w:left w:val="single" w:sz="4" w:space="0" w:color="auto"/>
                  <w:bottom w:val="single" w:sz="4" w:space="0" w:color="auto"/>
                  <w:right w:val="single" w:sz="4" w:space="0" w:color="auto"/>
                </w:tcBorders>
                <w:vAlign w:val="center"/>
              </w:tcPr>
              <w:p w14:paraId="1AF99E72" w14:textId="460EDD9D"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89</w:t>
                </w:r>
                <w:r w:rsidRPr="007A3087">
                  <w:rPr>
                    <w:rFonts w:ascii="Times New Roman" w:hAnsi="Times New Roman" w:cs="Times New Roman"/>
                  </w:rPr>
                  <w:t>,</w:t>
                </w:r>
                <w:r w:rsidRPr="0005542C">
                  <w:rPr>
                    <w:rFonts w:ascii="Times New Roman" w:hAnsi="Times New Roman" w:cs="Times New Roman"/>
                  </w:rPr>
                  <w:t>260</w:t>
                </w:r>
                <w:r w:rsidRPr="007A3087">
                  <w:rPr>
                    <w:rFonts w:ascii="Times New Roman" w:hAnsi="Times New Roman" w:cs="Times New Roman"/>
                  </w:rPr>
                  <w:t>.</w:t>
                </w:r>
                <w:r w:rsidRPr="0005542C">
                  <w:rPr>
                    <w:rFonts w:ascii="Times New Roman" w:hAnsi="Times New Roman" w:cs="Times New Roman"/>
                  </w:rPr>
                  <w:t>34</w:t>
                </w:r>
              </w:p>
            </w:tc>
            <w:tc>
              <w:tcPr>
                <w:tcW w:w="940" w:type="pct"/>
                <w:tcBorders>
                  <w:top w:val="single" w:sz="4" w:space="0" w:color="auto"/>
                  <w:left w:val="single" w:sz="4" w:space="0" w:color="auto"/>
                  <w:bottom w:val="single" w:sz="4" w:space="0" w:color="auto"/>
                  <w:right w:val="single" w:sz="4" w:space="0" w:color="auto"/>
                </w:tcBorders>
                <w:vAlign w:val="center"/>
              </w:tcPr>
              <w:p w14:paraId="7540425E" w14:textId="4358B9FC"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5</w:t>
                </w:r>
                <w:r w:rsidRPr="007A3087">
                  <w:rPr>
                    <w:rFonts w:ascii="Times New Roman" w:hAnsi="Times New Roman" w:cs="Times New Roman"/>
                  </w:rPr>
                  <w:t>,</w:t>
                </w:r>
                <w:r w:rsidRPr="0005542C">
                  <w:rPr>
                    <w:rFonts w:ascii="Times New Roman" w:hAnsi="Times New Roman" w:cs="Times New Roman"/>
                  </w:rPr>
                  <w:t>354</w:t>
                </w:r>
                <w:r w:rsidRPr="007A3087">
                  <w:rPr>
                    <w:rFonts w:ascii="Times New Roman" w:hAnsi="Times New Roman" w:cs="Times New Roman"/>
                  </w:rPr>
                  <w:t>,</w:t>
                </w:r>
                <w:r w:rsidRPr="0005542C">
                  <w:rPr>
                    <w:rFonts w:ascii="Times New Roman" w:hAnsi="Times New Roman" w:cs="Times New Roman"/>
                  </w:rPr>
                  <w:t>018</w:t>
                </w:r>
                <w:r w:rsidRPr="007A3087">
                  <w:rPr>
                    <w:rFonts w:ascii="Times New Roman" w:hAnsi="Times New Roman" w:cs="Times New Roman"/>
                  </w:rPr>
                  <w:t>.</w:t>
                </w:r>
                <w:r w:rsidRPr="0005542C">
                  <w:rPr>
                    <w:rFonts w:ascii="Times New Roman" w:hAnsi="Times New Roman" w:cs="Times New Roman"/>
                  </w:rPr>
                  <w:t>69</w:t>
                </w:r>
              </w:p>
            </w:tc>
            <w:tc>
              <w:tcPr>
                <w:tcW w:w="939" w:type="pct"/>
                <w:tcBorders>
                  <w:top w:val="single" w:sz="4" w:space="0" w:color="auto"/>
                  <w:left w:val="single" w:sz="4" w:space="0" w:color="auto"/>
                  <w:bottom w:val="single" w:sz="4" w:space="0" w:color="auto"/>
                  <w:right w:val="single" w:sz="4" w:space="0" w:color="auto"/>
                </w:tcBorders>
                <w:vAlign w:val="center"/>
              </w:tcPr>
              <w:p w14:paraId="3D3F10E0" w14:textId="3DE3CC3E"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4</w:t>
                </w:r>
                <w:r w:rsidRPr="007A3087">
                  <w:rPr>
                    <w:rFonts w:ascii="Times New Roman" w:hAnsi="Times New Roman" w:cs="Times New Roman"/>
                  </w:rPr>
                  <w:t>,</w:t>
                </w:r>
                <w:r w:rsidRPr="0005542C">
                  <w:rPr>
                    <w:rFonts w:ascii="Times New Roman" w:hAnsi="Times New Roman" w:cs="Times New Roman"/>
                  </w:rPr>
                  <w:t>949</w:t>
                </w:r>
                <w:r w:rsidRPr="007A3087">
                  <w:rPr>
                    <w:rFonts w:ascii="Times New Roman" w:hAnsi="Times New Roman" w:cs="Times New Roman"/>
                  </w:rPr>
                  <w:t>,</w:t>
                </w:r>
                <w:r w:rsidRPr="0005542C">
                  <w:rPr>
                    <w:rFonts w:ascii="Times New Roman" w:hAnsi="Times New Roman" w:cs="Times New Roman"/>
                  </w:rPr>
                  <w:t>679</w:t>
                </w:r>
                <w:r w:rsidRPr="007A3087">
                  <w:rPr>
                    <w:rFonts w:ascii="Times New Roman" w:hAnsi="Times New Roman" w:cs="Times New Roman"/>
                  </w:rPr>
                  <w:t>.</w:t>
                </w:r>
                <w:r w:rsidRPr="0005542C">
                  <w:rPr>
                    <w:rFonts w:ascii="Times New Roman" w:hAnsi="Times New Roman" w:cs="Times New Roman"/>
                  </w:rPr>
                  <w:t>29</w:t>
                </w:r>
              </w:p>
            </w:tc>
            <w:tc>
              <w:tcPr>
                <w:tcW w:w="945" w:type="pct"/>
                <w:tcBorders>
                  <w:top w:val="single" w:sz="4" w:space="0" w:color="auto"/>
                  <w:left w:val="single" w:sz="4" w:space="0" w:color="auto"/>
                  <w:bottom w:val="single" w:sz="4" w:space="0" w:color="auto"/>
                  <w:right w:val="single" w:sz="4" w:space="0" w:color="auto"/>
                </w:tcBorders>
                <w:vAlign w:val="center"/>
              </w:tcPr>
              <w:p w14:paraId="37773D9D" w14:textId="671F3C3D"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493</w:t>
                </w:r>
                <w:r w:rsidRPr="007A3087">
                  <w:rPr>
                    <w:rFonts w:ascii="Times New Roman" w:hAnsi="Times New Roman" w:cs="Times New Roman"/>
                  </w:rPr>
                  <w:t>,</w:t>
                </w:r>
                <w:r w:rsidRPr="0005542C">
                  <w:rPr>
                    <w:rFonts w:ascii="Times New Roman" w:hAnsi="Times New Roman" w:cs="Times New Roman"/>
                  </w:rPr>
                  <w:t>599</w:t>
                </w:r>
                <w:r w:rsidRPr="007A3087">
                  <w:rPr>
                    <w:rFonts w:ascii="Times New Roman" w:hAnsi="Times New Roman" w:cs="Times New Roman"/>
                  </w:rPr>
                  <w:t>.</w:t>
                </w:r>
                <w:r w:rsidRPr="0005542C">
                  <w:rPr>
                    <w:rFonts w:ascii="Times New Roman" w:hAnsi="Times New Roman" w:cs="Times New Roman"/>
                  </w:rPr>
                  <w:t>74</w:t>
                </w:r>
              </w:p>
            </w:tc>
          </w:tr>
          <w:tr w:rsidR="0016304A" w14:paraId="0860C71B" w14:textId="77777777" w:rsidTr="0016304A">
            <w:sdt>
              <w:sdtPr>
                <w:tag w:val="_PLD_9a4d3040fb464e23a007dcea5588dfc0"/>
                <w:id w:val="2127196423"/>
                <w:lock w:val="sdtLocked"/>
              </w:sdtPr>
              <w:sdtEndPr/>
              <w:sdtContent>
                <w:tc>
                  <w:tcPr>
                    <w:tcW w:w="1235" w:type="pct"/>
                    <w:tcBorders>
                      <w:top w:val="single" w:sz="4" w:space="0" w:color="auto"/>
                      <w:left w:val="single" w:sz="4" w:space="0" w:color="auto"/>
                      <w:bottom w:val="single" w:sz="4" w:space="0" w:color="auto"/>
                      <w:right w:val="single" w:sz="4" w:space="0" w:color="auto"/>
                    </w:tcBorders>
                  </w:tcPr>
                  <w:p w14:paraId="72FFE28E" w14:textId="77777777" w:rsidR="0016304A" w:rsidRDefault="0016304A" w:rsidP="0016304A">
                    <w:pPr>
                      <w:autoSpaceDE w:val="0"/>
                      <w:autoSpaceDN w:val="0"/>
                      <w:adjustRightInd w:val="0"/>
                      <w:rPr>
                        <w:szCs w:val="21"/>
                      </w:rPr>
                    </w:pPr>
                    <w:r>
                      <w:rPr>
                        <w:rFonts w:hint="eastAsia"/>
                        <w:szCs w:val="21"/>
                      </w:rPr>
                      <w:t>五、工会经费和职工教育经费</w:t>
                    </w:r>
                  </w:p>
                </w:tc>
              </w:sdtContent>
            </w:sdt>
            <w:tc>
              <w:tcPr>
                <w:tcW w:w="939" w:type="pct"/>
                <w:tcBorders>
                  <w:top w:val="single" w:sz="4" w:space="0" w:color="auto"/>
                  <w:left w:val="single" w:sz="4" w:space="0" w:color="auto"/>
                  <w:bottom w:val="single" w:sz="4" w:space="0" w:color="auto"/>
                  <w:right w:val="single" w:sz="4" w:space="0" w:color="auto"/>
                </w:tcBorders>
                <w:vAlign w:val="center"/>
              </w:tcPr>
              <w:p w14:paraId="5DA3623D" w14:textId="3456E892"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7</w:t>
                </w:r>
                <w:r w:rsidRPr="007A3087">
                  <w:rPr>
                    <w:rFonts w:ascii="Times New Roman" w:hAnsi="Times New Roman" w:cs="Times New Roman"/>
                  </w:rPr>
                  <w:t>,</w:t>
                </w:r>
                <w:r w:rsidRPr="0005542C">
                  <w:rPr>
                    <w:rFonts w:ascii="Times New Roman" w:hAnsi="Times New Roman" w:cs="Times New Roman"/>
                  </w:rPr>
                  <w:t>208</w:t>
                </w:r>
                <w:r w:rsidRPr="007A3087">
                  <w:rPr>
                    <w:rFonts w:ascii="Times New Roman" w:hAnsi="Times New Roman" w:cs="Times New Roman"/>
                  </w:rPr>
                  <w:t>,</w:t>
                </w:r>
                <w:r w:rsidRPr="0005542C">
                  <w:rPr>
                    <w:rFonts w:ascii="Times New Roman" w:hAnsi="Times New Roman" w:cs="Times New Roman"/>
                  </w:rPr>
                  <w:t>210</w:t>
                </w:r>
                <w:r w:rsidRPr="007A3087">
                  <w:rPr>
                    <w:rFonts w:ascii="Times New Roman" w:hAnsi="Times New Roman" w:cs="Times New Roman"/>
                  </w:rPr>
                  <w:t>.</w:t>
                </w:r>
                <w:r w:rsidRPr="0005542C">
                  <w:rPr>
                    <w:rFonts w:ascii="Times New Roman" w:hAnsi="Times New Roman" w:cs="Times New Roman"/>
                  </w:rPr>
                  <w:t>92</w:t>
                </w:r>
              </w:p>
            </w:tc>
            <w:tc>
              <w:tcPr>
                <w:tcW w:w="940" w:type="pct"/>
                <w:tcBorders>
                  <w:top w:val="single" w:sz="4" w:space="0" w:color="auto"/>
                  <w:left w:val="single" w:sz="4" w:space="0" w:color="auto"/>
                  <w:bottom w:val="single" w:sz="4" w:space="0" w:color="auto"/>
                  <w:right w:val="single" w:sz="4" w:space="0" w:color="auto"/>
                </w:tcBorders>
                <w:vAlign w:val="center"/>
              </w:tcPr>
              <w:p w14:paraId="5FFC935A" w14:textId="0524FEE9"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1</w:t>
                </w:r>
                <w:r w:rsidRPr="007A3087">
                  <w:rPr>
                    <w:rFonts w:ascii="Times New Roman" w:hAnsi="Times New Roman" w:cs="Times New Roman"/>
                  </w:rPr>
                  <w:t>,</w:t>
                </w:r>
                <w:r w:rsidRPr="0005542C">
                  <w:rPr>
                    <w:rFonts w:ascii="Times New Roman" w:hAnsi="Times New Roman" w:cs="Times New Roman"/>
                  </w:rPr>
                  <w:t>151</w:t>
                </w:r>
                <w:r w:rsidRPr="007A3087">
                  <w:rPr>
                    <w:rFonts w:ascii="Times New Roman" w:hAnsi="Times New Roman" w:cs="Times New Roman"/>
                  </w:rPr>
                  <w:t>,</w:t>
                </w:r>
                <w:r w:rsidRPr="0005542C">
                  <w:rPr>
                    <w:rFonts w:ascii="Times New Roman" w:hAnsi="Times New Roman" w:cs="Times New Roman"/>
                  </w:rPr>
                  <w:t>970</w:t>
                </w:r>
                <w:r w:rsidRPr="007A3087">
                  <w:rPr>
                    <w:rFonts w:ascii="Times New Roman" w:hAnsi="Times New Roman" w:cs="Times New Roman"/>
                  </w:rPr>
                  <w:t>.</w:t>
                </w:r>
                <w:r w:rsidRPr="0005542C">
                  <w:rPr>
                    <w:rFonts w:ascii="Times New Roman" w:hAnsi="Times New Roman" w:cs="Times New Roman"/>
                  </w:rPr>
                  <w:t>33</w:t>
                </w:r>
              </w:p>
            </w:tc>
            <w:tc>
              <w:tcPr>
                <w:tcW w:w="939" w:type="pct"/>
                <w:tcBorders>
                  <w:top w:val="single" w:sz="4" w:space="0" w:color="auto"/>
                  <w:left w:val="single" w:sz="4" w:space="0" w:color="auto"/>
                  <w:bottom w:val="single" w:sz="4" w:space="0" w:color="auto"/>
                  <w:right w:val="single" w:sz="4" w:space="0" w:color="auto"/>
                </w:tcBorders>
                <w:vAlign w:val="center"/>
              </w:tcPr>
              <w:p w14:paraId="77ADD1B0" w14:textId="7753EA43"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1</w:t>
                </w:r>
                <w:r w:rsidRPr="007A3087">
                  <w:rPr>
                    <w:rFonts w:ascii="Times New Roman" w:hAnsi="Times New Roman" w:cs="Times New Roman"/>
                  </w:rPr>
                  <w:t>,</w:t>
                </w:r>
                <w:r w:rsidRPr="0005542C">
                  <w:rPr>
                    <w:rFonts w:ascii="Times New Roman" w:hAnsi="Times New Roman" w:cs="Times New Roman"/>
                  </w:rPr>
                  <w:t>210</w:t>
                </w:r>
                <w:r w:rsidRPr="007A3087">
                  <w:rPr>
                    <w:rFonts w:ascii="Times New Roman" w:hAnsi="Times New Roman" w:cs="Times New Roman"/>
                  </w:rPr>
                  <w:t>,</w:t>
                </w:r>
                <w:r w:rsidRPr="0005542C">
                  <w:rPr>
                    <w:rFonts w:ascii="Times New Roman" w:hAnsi="Times New Roman" w:cs="Times New Roman"/>
                  </w:rPr>
                  <w:t>728</w:t>
                </w:r>
                <w:r w:rsidRPr="007A3087">
                  <w:rPr>
                    <w:rFonts w:ascii="Times New Roman" w:hAnsi="Times New Roman" w:cs="Times New Roman"/>
                  </w:rPr>
                  <w:t>.</w:t>
                </w:r>
                <w:r w:rsidRPr="0005542C">
                  <w:rPr>
                    <w:rFonts w:ascii="Times New Roman" w:hAnsi="Times New Roman" w:cs="Times New Roman"/>
                  </w:rPr>
                  <w:t>70</w:t>
                </w:r>
              </w:p>
            </w:tc>
            <w:tc>
              <w:tcPr>
                <w:tcW w:w="945" w:type="pct"/>
                <w:tcBorders>
                  <w:top w:val="single" w:sz="4" w:space="0" w:color="auto"/>
                  <w:left w:val="single" w:sz="4" w:space="0" w:color="auto"/>
                  <w:bottom w:val="single" w:sz="4" w:space="0" w:color="auto"/>
                  <w:right w:val="single" w:sz="4" w:space="0" w:color="auto"/>
                </w:tcBorders>
                <w:vAlign w:val="center"/>
              </w:tcPr>
              <w:p w14:paraId="62523FA7" w14:textId="694F0054"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7</w:t>
                </w:r>
                <w:r w:rsidRPr="007A3087">
                  <w:rPr>
                    <w:rFonts w:ascii="Times New Roman" w:hAnsi="Times New Roman" w:cs="Times New Roman"/>
                  </w:rPr>
                  <w:t>,</w:t>
                </w:r>
                <w:r w:rsidRPr="0005542C">
                  <w:rPr>
                    <w:rFonts w:ascii="Times New Roman" w:hAnsi="Times New Roman" w:cs="Times New Roman"/>
                  </w:rPr>
                  <w:t>149</w:t>
                </w:r>
                <w:r w:rsidRPr="007A3087">
                  <w:rPr>
                    <w:rFonts w:ascii="Times New Roman" w:hAnsi="Times New Roman" w:cs="Times New Roman"/>
                  </w:rPr>
                  <w:t>,</w:t>
                </w:r>
                <w:r w:rsidRPr="0005542C">
                  <w:rPr>
                    <w:rFonts w:ascii="Times New Roman" w:hAnsi="Times New Roman" w:cs="Times New Roman"/>
                  </w:rPr>
                  <w:t>452</w:t>
                </w:r>
                <w:r w:rsidRPr="007A3087">
                  <w:rPr>
                    <w:rFonts w:ascii="Times New Roman" w:hAnsi="Times New Roman" w:cs="Times New Roman"/>
                  </w:rPr>
                  <w:t>.</w:t>
                </w:r>
                <w:r w:rsidRPr="0005542C">
                  <w:rPr>
                    <w:rFonts w:ascii="Times New Roman" w:hAnsi="Times New Roman" w:cs="Times New Roman"/>
                  </w:rPr>
                  <w:t>55</w:t>
                </w:r>
              </w:p>
            </w:tc>
          </w:tr>
          <w:tr w:rsidR="0016304A" w14:paraId="5A90A739" w14:textId="77777777" w:rsidTr="0016304A">
            <w:sdt>
              <w:sdtPr>
                <w:tag w:val="_PLD_bc842d3a1ac64d43805380b3757b59de"/>
                <w:id w:val="1838114041"/>
                <w:lock w:val="sdtLocked"/>
              </w:sdtPr>
              <w:sdtEndPr/>
              <w:sdtContent>
                <w:tc>
                  <w:tcPr>
                    <w:tcW w:w="1235" w:type="pct"/>
                    <w:tcBorders>
                      <w:top w:val="single" w:sz="4" w:space="0" w:color="auto"/>
                      <w:left w:val="single" w:sz="4" w:space="0" w:color="auto"/>
                      <w:bottom w:val="single" w:sz="4" w:space="0" w:color="auto"/>
                      <w:right w:val="single" w:sz="4" w:space="0" w:color="auto"/>
                    </w:tcBorders>
                  </w:tcPr>
                  <w:p w14:paraId="03C31DB2" w14:textId="77777777" w:rsidR="0016304A" w:rsidRDefault="0016304A" w:rsidP="0016304A">
                    <w:pPr>
                      <w:autoSpaceDE w:val="0"/>
                      <w:autoSpaceDN w:val="0"/>
                      <w:adjustRightInd w:val="0"/>
                      <w:rPr>
                        <w:szCs w:val="21"/>
                      </w:rPr>
                    </w:pPr>
                    <w:r>
                      <w:rPr>
                        <w:rFonts w:hint="eastAsia"/>
                        <w:szCs w:val="21"/>
                      </w:rPr>
                      <w:t>六、短期带薪缺勤</w:t>
                    </w:r>
                  </w:p>
                </w:tc>
              </w:sdtContent>
            </w:sdt>
            <w:tc>
              <w:tcPr>
                <w:tcW w:w="939" w:type="pct"/>
                <w:tcBorders>
                  <w:top w:val="single" w:sz="4" w:space="0" w:color="auto"/>
                  <w:left w:val="single" w:sz="4" w:space="0" w:color="auto"/>
                  <w:bottom w:val="single" w:sz="4" w:space="0" w:color="auto"/>
                  <w:right w:val="single" w:sz="4" w:space="0" w:color="auto"/>
                </w:tcBorders>
                <w:vAlign w:val="center"/>
              </w:tcPr>
              <w:p w14:paraId="6F56E2B2" w14:textId="16CC7740" w:rsidR="0016304A" w:rsidRPr="007A3087" w:rsidRDefault="0016304A" w:rsidP="0016304A">
                <w:pPr>
                  <w:jc w:val="right"/>
                  <w:rPr>
                    <w:rFonts w:ascii="Times New Roman" w:hAnsi="Times New Roman" w:cs="Times New Roman"/>
                    <w:szCs w:val="21"/>
                  </w:rPr>
                </w:pPr>
                <w:r w:rsidRPr="007A3087">
                  <w:rPr>
                    <w:rFonts w:ascii="Times New Roman" w:hAnsi="Times New Roman" w:cs="Times New Roman"/>
                  </w:rPr>
                  <w:t>-</w:t>
                </w:r>
              </w:p>
            </w:tc>
            <w:tc>
              <w:tcPr>
                <w:tcW w:w="940" w:type="pct"/>
                <w:tcBorders>
                  <w:top w:val="single" w:sz="4" w:space="0" w:color="auto"/>
                  <w:left w:val="single" w:sz="4" w:space="0" w:color="auto"/>
                  <w:bottom w:val="single" w:sz="4" w:space="0" w:color="auto"/>
                  <w:right w:val="single" w:sz="4" w:space="0" w:color="auto"/>
                </w:tcBorders>
                <w:vAlign w:val="center"/>
              </w:tcPr>
              <w:p w14:paraId="7343A6DF" w14:textId="38E6338E" w:rsidR="0016304A" w:rsidRPr="007A3087" w:rsidRDefault="0016304A" w:rsidP="0016304A">
                <w:pPr>
                  <w:jc w:val="right"/>
                  <w:rPr>
                    <w:rFonts w:ascii="Times New Roman" w:hAnsi="Times New Roman" w:cs="Times New Roman"/>
                    <w:szCs w:val="21"/>
                  </w:rPr>
                </w:pPr>
                <w:r w:rsidRPr="007A3087">
                  <w:rPr>
                    <w:rFonts w:ascii="Times New Roman" w:hAnsi="Times New Roman" w:cs="Times New Roman"/>
                    <w:szCs w:val="21"/>
                  </w:rPr>
                  <w:t>-</w:t>
                </w:r>
              </w:p>
            </w:tc>
            <w:tc>
              <w:tcPr>
                <w:tcW w:w="939" w:type="pct"/>
                <w:tcBorders>
                  <w:top w:val="single" w:sz="4" w:space="0" w:color="auto"/>
                  <w:left w:val="single" w:sz="4" w:space="0" w:color="auto"/>
                  <w:bottom w:val="single" w:sz="4" w:space="0" w:color="auto"/>
                  <w:right w:val="single" w:sz="4" w:space="0" w:color="auto"/>
                </w:tcBorders>
                <w:vAlign w:val="center"/>
              </w:tcPr>
              <w:p w14:paraId="05659B8C" w14:textId="7254A13B" w:rsidR="0016304A" w:rsidRPr="007A3087" w:rsidRDefault="0016304A" w:rsidP="0016304A">
                <w:pPr>
                  <w:jc w:val="right"/>
                  <w:rPr>
                    <w:rFonts w:ascii="Times New Roman" w:hAnsi="Times New Roman" w:cs="Times New Roman"/>
                    <w:szCs w:val="21"/>
                  </w:rPr>
                </w:pPr>
                <w:r w:rsidRPr="007A3087">
                  <w:rPr>
                    <w:rFonts w:ascii="Times New Roman" w:hAnsi="Times New Roman" w:cs="Times New Roman"/>
                    <w:szCs w:val="21"/>
                  </w:rPr>
                  <w:t>-</w:t>
                </w:r>
              </w:p>
            </w:tc>
            <w:tc>
              <w:tcPr>
                <w:tcW w:w="945" w:type="pct"/>
                <w:tcBorders>
                  <w:top w:val="single" w:sz="4" w:space="0" w:color="auto"/>
                  <w:left w:val="single" w:sz="4" w:space="0" w:color="auto"/>
                  <w:bottom w:val="single" w:sz="4" w:space="0" w:color="auto"/>
                  <w:right w:val="single" w:sz="4" w:space="0" w:color="auto"/>
                </w:tcBorders>
                <w:vAlign w:val="center"/>
              </w:tcPr>
              <w:p w14:paraId="260CF7F1" w14:textId="3D0798D5" w:rsidR="0016304A" w:rsidRPr="007A3087" w:rsidRDefault="0016304A" w:rsidP="0016304A">
                <w:pPr>
                  <w:jc w:val="right"/>
                  <w:rPr>
                    <w:rFonts w:ascii="Times New Roman" w:hAnsi="Times New Roman" w:cs="Times New Roman"/>
                    <w:szCs w:val="21"/>
                  </w:rPr>
                </w:pPr>
                <w:r w:rsidRPr="007A3087">
                  <w:rPr>
                    <w:rFonts w:ascii="Times New Roman" w:hAnsi="Times New Roman" w:cs="Times New Roman"/>
                  </w:rPr>
                  <w:t>-</w:t>
                </w:r>
              </w:p>
            </w:tc>
          </w:tr>
          <w:tr w:rsidR="0016304A" w14:paraId="4FCB9CBD" w14:textId="77777777" w:rsidTr="0016304A">
            <w:sdt>
              <w:sdtPr>
                <w:tag w:val="_PLD_54541d44000e431dabc3b1ad9c535a6b"/>
                <w:id w:val="181094648"/>
                <w:lock w:val="sdtLocked"/>
              </w:sdtPr>
              <w:sdtEndPr/>
              <w:sdtContent>
                <w:tc>
                  <w:tcPr>
                    <w:tcW w:w="1235" w:type="pct"/>
                    <w:tcBorders>
                      <w:top w:val="single" w:sz="4" w:space="0" w:color="auto"/>
                      <w:left w:val="single" w:sz="4" w:space="0" w:color="auto"/>
                      <w:bottom w:val="single" w:sz="4" w:space="0" w:color="auto"/>
                      <w:right w:val="single" w:sz="4" w:space="0" w:color="auto"/>
                    </w:tcBorders>
                  </w:tcPr>
                  <w:p w14:paraId="7A6C2B44" w14:textId="77777777" w:rsidR="0016304A" w:rsidRDefault="0016304A" w:rsidP="0016304A">
                    <w:pPr>
                      <w:autoSpaceDE w:val="0"/>
                      <w:autoSpaceDN w:val="0"/>
                      <w:adjustRightInd w:val="0"/>
                      <w:rPr>
                        <w:szCs w:val="21"/>
                      </w:rPr>
                    </w:pPr>
                    <w:r>
                      <w:rPr>
                        <w:rFonts w:hint="eastAsia"/>
                        <w:szCs w:val="21"/>
                      </w:rPr>
                      <w:t>七、短期利润分享计划</w:t>
                    </w:r>
                  </w:p>
                </w:tc>
              </w:sdtContent>
            </w:sdt>
            <w:tc>
              <w:tcPr>
                <w:tcW w:w="939" w:type="pct"/>
                <w:tcBorders>
                  <w:top w:val="single" w:sz="4" w:space="0" w:color="auto"/>
                  <w:left w:val="single" w:sz="4" w:space="0" w:color="auto"/>
                  <w:bottom w:val="single" w:sz="4" w:space="0" w:color="auto"/>
                  <w:right w:val="single" w:sz="4" w:space="0" w:color="auto"/>
                </w:tcBorders>
                <w:vAlign w:val="center"/>
              </w:tcPr>
              <w:p w14:paraId="22C4CFAF" w14:textId="677F0143" w:rsidR="0016304A" w:rsidRPr="007A3087" w:rsidRDefault="0016304A" w:rsidP="0016304A">
                <w:pPr>
                  <w:jc w:val="right"/>
                  <w:rPr>
                    <w:rFonts w:ascii="Times New Roman" w:hAnsi="Times New Roman" w:cs="Times New Roman"/>
                    <w:szCs w:val="21"/>
                  </w:rPr>
                </w:pPr>
                <w:r w:rsidRPr="007A3087">
                  <w:rPr>
                    <w:rFonts w:ascii="Times New Roman" w:hAnsi="Times New Roman" w:cs="Times New Roman"/>
                  </w:rPr>
                  <w:t>-</w:t>
                </w:r>
              </w:p>
            </w:tc>
            <w:tc>
              <w:tcPr>
                <w:tcW w:w="940" w:type="pct"/>
                <w:tcBorders>
                  <w:top w:val="single" w:sz="4" w:space="0" w:color="auto"/>
                  <w:left w:val="single" w:sz="4" w:space="0" w:color="auto"/>
                  <w:bottom w:val="single" w:sz="4" w:space="0" w:color="auto"/>
                  <w:right w:val="single" w:sz="4" w:space="0" w:color="auto"/>
                </w:tcBorders>
                <w:vAlign w:val="center"/>
              </w:tcPr>
              <w:p w14:paraId="73602957" w14:textId="0E605809" w:rsidR="0016304A" w:rsidRPr="007A3087" w:rsidRDefault="0016304A" w:rsidP="0016304A">
                <w:pPr>
                  <w:jc w:val="right"/>
                  <w:rPr>
                    <w:rFonts w:ascii="Times New Roman" w:hAnsi="Times New Roman" w:cs="Times New Roman"/>
                    <w:szCs w:val="21"/>
                  </w:rPr>
                </w:pPr>
                <w:r w:rsidRPr="007A3087">
                  <w:rPr>
                    <w:rFonts w:ascii="Times New Roman" w:hAnsi="Times New Roman" w:cs="Times New Roman"/>
                  </w:rPr>
                  <w:t>-</w:t>
                </w:r>
              </w:p>
            </w:tc>
            <w:tc>
              <w:tcPr>
                <w:tcW w:w="939" w:type="pct"/>
                <w:tcBorders>
                  <w:top w:val="single" w:sz="4" w:space="0" w:color="auto"/>
                  <w:left w:val="single" w:sz="4" w:space="0" w:color="auto"/>
                  <w:bottom w:val="single" w:sz="4" w:space="0" w:color="auto"/>
                  <w:right w:val="single" w:sz="4" w:space="0" w:color="auto"/>
                </w:tcBorders>
                <w:vAlign w:val="center"/>
              </w:tcPr>
              <w:p w14:paraId="4B1ED45C" w14:textId="211E0BF1" w:rsidR="0016304A" w:rsidRPr="007A3087" w:rsidRDefault="0016304A" w:rsidP="0016304A">
                <w:pPr>
                  <w:jc w:val="right"/>
                  <w:rPr>
                    <w:rFonts w:ascii="Times New Roman" w:hAnsi="Times New Roman" w:cs="Times New Roman"/>
                    <w:szCs w:val="21"/>
                  </w:rPr>
                </w:pPr>
                <w:r w:rsidRPr="007A3087">
                  <w:rPr>
                    <w:rFonts w:ascii="Times New Roman" w:hAnsi="Times New Roman" w:cs="Times New Roman"/>
                  </w:rPr>
                  <w:t>-</w:t>
                </w:r>
              </w:p>
            </w:tc>
            <w:tc>
              <w:tcPr>
                <w:tcW w:w="945" w:type="pct"/>
                <w:tcBorders>
                  <w:top w:val="single" w:sz="4" w:space="0" w:color="auto"/>
                  <w:left w:val="single" w:sz="4" w:space="0" w:color="auto"/>
                  <w:bottom w:val="single" w:sz="4" w:space="0" w:color="auto"/>
                  <w:right w:val="single" w:sz="4" w:space="0" w:color="auto"/>
                </w:tcBorders>
                <w:vAlign w:val="center"/>
              </w:tcPr>
              <w:p w14:paraId="78C59AAB" w14:textId="18BCD8A5" w:rsidR="0016304A" w:rsidRPr="007A3087" w:rsidRDefault="0016304A" w:rsidP="0016304A">
                <w:pPr>
                  <w:jc w:val="right"/>
                  <w:rPr>
                    <w:rFonts w:ascii="Times New Roman" w:hAnsi="Times New Roman" w:cs="Times New Roman"/>
                    <w:szCs w:val="21"/>
                  </w:rPr>
                </w:pPr>
                <w:r w:rsidRPr="007A3087">
                  <w:rPr>
                    <w:rFonts w:ascii="Times New Roman" w:hAnsi="Times New Roman" w:cs="Times New Roman"/>
                  </w:rPr>
                  <w:t>-</w:t>
                </w:r>
              </w:p>
            </w:tc>
          </w:tr>
          <w:tr w:rsidR="0016304A" w14:paraId="176B29AC" w14:textId="77777777" w:rsidTr="0016304A">
            <w:sdt>
              <w:sdtPr>
                <w:tag w:val="_PLD_9abbed23473c4b4bb51ec9b7d667e31c"/>
                <w:id w:val="-1749261407"/>
                <w:lock w:val="sdtLocked"/>
              </w:sdtPr>
              <w:sdtEndPr/>
              <w:sdtContent>
                <w:tc>
                  <w:tcPr>
                    <w:tcW w:w="1235" w:type="pct"/>
                    <w:tcBorders>
                      <w:top w:val="single" w:sz="4" w:space="0" w:color="auto"/>
                      <w:left w:val="single" w:sz="4" w:space="0" w:color="auto"/>
                      <w:bottom w:val="single" w:sz="4" w:space="0" w:color="auto"/>
                      <w:right w:val="single" w:sz="4" w:space="0" w:color="auto"/>
                    </w:tcBorders>
                    <w:vAlign w:val="center"/>
                  </w:tcPr>
                  <w:p w14:paraId="7492AD8F" w14:textId="77777777" w:rsidR="0016304A" w:rsidRDefault="0016304A" w:rsidP="0016304A">
                    <w:pPr>
                      <w:autoSpaceDE w:val="0"/>
                      <w:autoSpaceDN w:val="0"/>
                      <w:adjustRightInd w:val="0"/>
                      <w:jc w:val="center"/>
                      <w:rPr>
                        <w:szCs w:val="21"/>
                      </w:rPr>
                    </w:pPr>
                    <w:r>
                      <w:rPr>
                        <w:rFonts w:hint="eastAsia"/>
                        <w:szCs w:val="21"/>
                      </w:rPr>
                      <w:t>合计</w:t>
                    </w:r>
                  </w:p>
                </w:tc>
              </w:sdtContent>
            </w:sdt>
            <w:tc>
              <w:tcPr>
                <w:tcW w:w="939" w:type="pct"/>
                <w:tcBorders>
                  <w:top w:val="single" w:sz="4" w:space="0" w:color="auto"/>
                  <w:left w:val="single" w:sz="4" w:space="0" w:color="auto"/>
                  <w:bottom w:val="single" w:sz="4" w:space="0" w:color="auto"/>
                  <w:right w:val="single" w:sz="4" w:space="0" w:color="auto"/>
                </w:tcBorders>
                <w:vAlign w:val="center"/>
              </w:tcPr>
              <w:p w14:paraId="3A1944E8" w14:textId="1FCFFF58"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68</w:t>
                </w:r>
                <w:r w:rsidRPr="007A3087">
                  <w:rPr>
                    <w:rFonts w:ascii="Times New Roman" w:hAnsi="Times New Roman" w:cs="Times New Roman"/>
                  </w:rPr>
                  <w:t>,</w:t>
                </w:r>
                <w:r w:rsidRPr="0005542C">
                  <w:rPr>
                    <w:rFonts w:ascii="Times New Roman" w:hAnsi="Times New Roman" w:cs="Times New Roman"/>
                  </w:rPr>
                  <w:t>412</w:t>
                </w:r>
                <w:r w:rsidRPr="007A3087">
                  <w:rPr>
                    <w:rFonts w:ascii="Times New Roman" w:hAnsi="Times New Roman" w:cs="Times New Roman"/>
                  </w:rPr>
                  <w:t>,</w:t>
                </w:r>
                <w:r w:rsidRPr="0005542C">
                  <w:rPr>
                    <w:rFonts w:ascii="Times New Roman" w:hAnsi="Times New Roman" w:cs="Times New Roman"/>
                  </w:rPr>
                  <w:t>242</w:t>
                </w:r>
                <w:r w:rsidRPr="007A3087">
                  <w:rPr>
                    <w:rFonts w:ascii="Times New Roman" w:hAnsi="Times New Roman" w:cs="Times New Roman"/>
                  </w:rPr>
                  <w:t>.</w:t>
                </w:r>
                <w:r w:rsidRPr="0005542C">
                  <w:rPr>
                    <w:rFonts w:ascii="Times New Roman" w:hAnsi="Times New Roman" w:cs="Times New Roman"/>
                  </w:rPr>
                  <w:t>48</w:t>
                </w:r>
              </w:p>
            </w:tc>
            <w:tc>
              <w:tcPr>
                <w:tcW w:w="940" w:type="pct"/>
                <w:tcBorders>
                  <w:top w:val="single" w:sz="4" w:space="0" w:color="auto"/>
                  <w:left w:val="single" w:sz="4" w:space="0" w:color="auto"/>
                  <w:bottom w:val="single" w:sz="4" w:space="0" w:color="auto"/>
                  <w:right w:val="single" w:sz="4" w:space="0" w:color="auto"/>
                </w:tcBorders>
                <w:vAlign w:val="center"/>
              </w:tcPr>
              <w:p w14:paraId="767538CB" w14:textId="09839ECD"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147</w:t>
                </w:r>
                <w:r w:rsidRPr="007A3087">
                  <w:rPr>
                    <w:rFonts w:ascii="Times New Roman" w:hAnsi="Times New Roman" w:cs="Times New Roman"/>
                  </w:rPr>
                  <w:t>,</w:t>
                </w:r>
                <w:r w:rsidRPr="0005542C">
                  <w:rPr>
                    <w:rFonts w:ascii="Times New Roman" w:hAnsi="Times New Roman" w:cs="Times New Roman"/>
                  </w:rPr>
                  <w:t>505</w:t>
                </w:r>
                <w:r w:rsidRPr="007A3087">
                  <w:rPr>
                    <w:rFonts w:ascii="Times New Roman" w:hAnsi="Times New Roman" w:cs="Times New Roman"/>
                  </w:rPr>
                  <w:t>,</w:t>
                </w:r>
                <w:r w:rsidRPr="0005542C">
                  <w:rPr>
                    <w:rFonts w:ascii="Times New Roman" w:hAnsi="Times New Roman" w:cs="Times New Roman"/>
                  </w:rPr>
                  <w:t>241</w:t>
                </w:r>
                <w:r w:rsidRPr="007A3087">
                  <w:rPr>
                    <w:rFonts w:ascii="Times New Roman" w:hAnsi="Times New Roman" w:cs="Times New Roman"/>
                  </w:rPr>
                  <w:t>.</w:t>
                </w:r>
                <w:r w:rsidRPr="0005542C">
                  <w:rPr>
                    <w:rFonts w:ascii="Times New Roman" w:hAnsi="Times New Roman" w:cs="Times New Roman"/>
                  </w:rPr>
                  <w:t>51</w:t>
                </w:r>
              </w:p>
            </w:tc>
            <w:tc>
              <w:tcPr>
                <w:tcW w:w="939" w:type="pct"/>
                <w:tcBorders>
                  <w:top w:val="single" w:sz="4" w:space="0" w:color="auto"/>
                  <w:left w:val="single" w:sz="4" w:space="0" w:color="auto"/>
                  <w:bottom w:val="single" w:sz="4" w:space="0" w:color="auto"/>
                  <w:right w:val="single" w:sz="4" w:space="0" w:color="auto"/>
                </w:tcBorders>
                <w:vAlign w:val="center"/>
              </w:tcPr>
              <w:p w14:paraId="0A10ACA6" w14:textId="196FCB0F"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145</w:t>
                </w:r>
                <w:r w:rsidRPr="007A3087">
                  <w:rPr>
                    <w:rFonts w:ascii="Times New Roman" w:hAnsi="Times New Roman" w:cs="Times New Roman"/>
                  </w:rPr>
                  <w:t>,</w:t>
                </w:r>
                <w:r w:rsidRPr="0005542C">
                  <w:rPr>
                    <w:rFonts w:ascii="Times New Roman" w:hAnsi="Times New Roman" w:cs="Times New Roman"/>
                  </w:rPr>
                  <w:t>795</w:t>
                </w:r>
                <w:r w:rsidRPr="007A3087">
                  <w:rPr>
                    <w:rFonts w:ascii="Times New Roman" w:hAnsi="Times New Roman" w:cs="Times New Roman"/>
                  </w:rPr>
                  <w:t>,</w:t>
                </w:r>
                <w:r w:rsidRPr="0005542C">
                  <w:rPr>
                    <w:rFonts w:ascii="Times New Roman" w:hAnsi="Times New Roman" w:cs="Times New Roman"/>
                  </w:rPr>
                  <w:t>828</w:t>
                </w:r>
                <w:r w:rsidRPr="007A3087">
                  <w:rPr>
                    <w:rFonts w:ascii="Times New Roman" w:hAnsi="Times New Roman" w:cs="Times New Roman"/>
                  </w:rPr>
                  <w:t>.</w:t>
                </w:r>
                <w:r w:rsidRPr="0005542C">
                  <w:rPr>
                    <w:rFonts w:ascii="Times New Roman" w:hAnsi="Times New Roman" w:cs="Times New Roman"/>
                  </w:rPr>
                  <w:t>21</w:t>
                </w:r>
              </w:p>
            </w:tc>
            <w:tc>
              <w:tcPr>
                <w:tcW w:w="945" w:type="pct"/>
                <w:tcBorders>
                  <w:top w:val="single" w:sz="4" w:space="0" w:color="auto"/>
                  <w:left w:val="single" w:sz="4" w:space="0" w:color="auto"/>
                  <w:bottom w:val="single" w:sz="4" w:space="0" w:color="auto"/>
                  <w:right w:val="single" w:sz="4" w:space="0" w:color="auto"/>
                </w:tcBorders>
                <w:vAlign w:val="center"/>
              </w:tcPr>
              <w:p w14:paraId="3CBC1B2C" w14:textId="70CDB4D8" w:rsidR="0016304A" w:rsidRPr="007A3087" w:rsidRDefault="0016304A" w:rsidP="0016304A">
                <w:pPr>
                  <w:jc w:val="right"/>
                  <w:rPr>
                    <w:rFonts w:ascii="Times New Roman" w:hAnsi="Times New Roman" w:cs="Times New Roman"/>
                    <w:szCs w:val="21"/>
                  </w:rPr>
                </w:pPr>
                <w:r w:rsidRPr="0005542C">
                  <w:rPr>
                    <w:rFonts w:ascii="Times New Roman" w:hAnsi="Times New Roman" w:cs="Times New Roman"/>
                  </w:rPr>
                  <w:t>70</w:t>
                </w:r>
                <w:r w:rsidRPr="007A3087">
                  <w:rPr>
                    <w:rFonts w:ascii="Times New Roman" w:hAnsi="Times New Roman" w:cs="Times New Roman"/>
                  </w:rPr>
                  <w:t>,</w:t>
                </w:r>
                <w:r w:rsidRPr="0005542C">
                  <w:rPr>
                    <w:rFonts w:ascii="Times New Roman" w:hAnsi="Times New Roman" w:cs="Times New Roman"/>
                  </w:rPr>
                  <w:t>121</w:t>
                </w:r>
                <w:r w:rsidRPr="007A3087">
                  <w:rPr>
                    <w:rFonts w:ascii="Times New Roman" w:hAnsi="Times New Roman" w:cs="Times New Roman"/>
                  </w:rPr>
                  <w:t>,</w:t>
                </w:r>
                <w:r w:rsidRPr="0005542C">
                  <w:rPr>
                    <w:rFonts w:ascii="Times New Roman" w:hAnsi="Times New Roman" w:cs="Times New Roman"/>
                  </w:rPr>
                  <w:t>655</w:t>
                </w:r>
                <w:r w:rsidRPr="007A3087">
                  <w:rPr>
                    <w:rFonts w:ascii="Times New Roman" w:hAnsi="Times New Roman" w:cs="Times New Roman"/>
                  </w:rPr>
                  <w:t>.</w:t>
                </w:r>
                <w:r w:rsidRPr="0005542C">
                  <w:rPr>
                    <w:rFonts w:ascii="Times New Roman" w:hAnsi="Times New Roman" w:cs="Times New Roman"/>
                  </w:rPr>
                  <w:t>78</w:t>
                </w:r>
              </w:p>
            </w:tc>
          </w:tr>
        </w:tbl>
        <w:p w14:paraId="052A784A" w14:textId="3B06426F" w:rsidR="0016304A" w:rsidRDefault="00C73534">
          <w:pPr>
            <w:rPr>
              <w:color w:val="000000" w:themeColor="text1"/>
              <w:szCs w:val="21"/>
            </w:rPr>
          </w:pPr>
        </w:p>
      </w:sdtContent>
    </w:sdt>
    <w:sdt>
      <w:sdtPr>
        <w:rPr>
          <w:rFonts w:ascii="宋体" w:hAnsi="宋体" w:cs="宋体" w:hint="eastAsia"/>
          <w:b w:val="0"/>
          <w:bCs w:val="0"/>
          <w:kern w:val="0"/>
          <w:szCs w:val="21"/>
        </w:rPr>
        <w:alias w:val="模块:设定提存计划列示"/>
        <w:tag w:val="_GBC_b98ebc9fce454755bd30d763bee0283a"/>
        <w:id w:val="274073963"/>
        <w:lock w:val="sdtLocked"/>
        <w:placeholder>
          <w:docPart w:val="GBC22222222222222222222222222222"/>
        </w:placeholder>
      </w:sdtPr>
      <w:sdtEndPr/>
      <w:sdtContent>
        <w:p w14:paraId="49556954" w14:textId="77777777" w:rsidR="0016304A" w:rsidRDefault="0016304A" w:rsidP="00E9693C">
          <w:pPr>
            <w:pStyle w:val="98"/>
            <w:numPr>
              <w:ilvl w:val="0"/>
              <w:numId w:val="80"/>
            </w:numPr>
            <w:rPr>
              <w:rFonts w:ascii="宋体" w:hAnsi="宋体"/>
              <w:szCs w:val="21"/>
            </w:rPr>
          </w:pPr>
          <w:r>
            <w:rPr>
              <w:rFonts w:ascii="宋体" w:hAnsi="宋体" w:hint="eastAsia"/>
              <w:szCs w:val="21"/>
            </w:rPr>
            <w:t>设定提存计划列示</w:t>
          </w:r>
        </w:p>
        <w:sdt>
          <w:sdtPr>
            <w:alias w:val="是否适用：设定提存计划列示[双击切换]"/>
            <w:tag w:val="_GBC_107b7eec6d75473e8809e93d01e00021"/>
            <w:id w:val="1674146736"/>
            <w:lock w:val="sdtLocked"/>
            <w:placeholder>
              <w:docPart w:val="GBC22222222222222222222222222222"/>
            </w:placeholder>
          </w:sdtPr>
          <w:sdtEndPr/>
          <w:sdtContent>
            <w:p w14:paraId="6CB68910" w14:textId="14321A87"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1B52AF1" w14:textId="449E5166" w:rsidR="0016304A" w:rsidRDefault="0016304A">
          <w:pPr>
            <w:jc w:val="right"/>
          </w:pPr>
          <w:r>
            <w:rPr>
              <w:rFonts w:hint="eastAsia"/>
            </w:rPr>
            <w:t>单位：</w:t>
          </w:r>
          <w:sdt>
            <w:sdtPr>
              <w:rPr>
                <w:rFonts w:hint="eastAsia"/>
              </w:rPr>
              <w:alias w:val="单位：财务附注：设定提存计划列示"/>
              <w:tag w:val="_GBC_744d8f829e6040c78616ef1951ef7e59"/>
              <w:id w:val="-181355271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附注：设定提存计划列示"/>
              <w:tag w:val="_GBC_433e4a4ae9d648a2973673cbec959f23"/>
              <w:id w:val="-190775623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9"/>
            <w:gridCol w:w="1582"/>
            <w:gridCol w:w="1568"/>
            <w:gridCol w:w="1596"/>
            <w:gridCol w:w="1552"/>
          </w:tblGrid>
          <w:tr w:rsidR="0016304A" w14:paraId="5843414B" w14:textId="77777777" w:rsidTr="004F78D8">
            <w:sdt>
              <w:sdtPr>
                <w:tag w:val="_PLD_f8a9011ca6bd4cc895a50279da6547e9"/>
                <w:id w:val="1858001443"/>
                <w:lock w:val="sdtLocked"/>
              </w:sdtPr>
              <w:sdtEndPr/>
              <w:sdtContent>
                <w:tc>
                  <w:tcPr>
                    <w:tcW w:w="1429" w:type="pct"/>
                    <w:tcBorders>
                      <w:top w:val="single" w:sz="6" w:space="0" w:color="auto"/>
                      <w:left w:val="single" w:sz="6" w:space="0" w:color="auto"/>
                      <w:bottom w:val="single" w:sz="6" w:space="0" w:color="auto"/>
                      <w:right w:val="single" w:sz="6" w:space="0" w:color="auto"/>
                    </w:tcBorders>
                    <w:shd w:val="clear" w:color="auto" w:fill="auto"/>
                    <w:vAlign w:val="center"/>
                  </w:tcPr>
                  <w:p w14:paraId="0E3D2A68" w14:textId="77777777" w:rsidR="0016304A" w:rsidRDefault="0016304A">
                    <w:pPr>
                      <w:jc w:val="center"/>
                    </w:pPr>
                    <w:r>
                      <w:rPr>
                        <w:rFonts w:hint="eastAsia"/>
                      </w:rPr>
                      <w:t>项目</w:t>
                    </w:r>
                  </w:p>
                </w:tc>
              </w:sdtContent>
            </w:sdt>
            <w:sdt>
              <w:sdtPr>
                <w:tag w:val="_PLD_db9ecea0e08e4c1bb5fe2474183a8480"/>
                <w:id w:val="-763527238"/>
                <w:lock w:val="sdtLocked"/>
              </w:sdtPr>
              <w:sdtEndPr/>
              <w:sdtContent>
                <w:tc>
                  <w:tcPr>
                    <w:tcW w:w="897" w:type="pct"/>
                    <w:tcBorders>
                      <w:top w:val="single" w:sz="6" w:space="0" w:color="auto"/>
                      <w:left w:val="single" w:sz="6" w:space="0" w:color="auto"/>
                      <w:bottom w:val="single" w:sz="6" w:space="0" w:color="auto"/>
                      <w:right w:val="single" w:sz="6" w:space="0" w:color="auto"/>
                    </w:tcBorders>
                    <w:shd w:val="clear" w:color="auto" w:fill="auto"/>
                    <w:vAlign w:val="center"/>
                  </w:tcPr>
                  <w:p w14:paraId="5B909CDD" w14:textId="77777777" w:rsidR="0016304A" w:rsidRDefault="0016304A">
                    <w:pPr>
                      <w:jc w:val="center"/>
                    </w:pPr>
                    <w:r>
                      <w:rPr>
                        <w:rFonts w:hint="eastAsia"/>
                      </w:rPr>
                      <w:t>期初余额</w:t>
                    </w:r>
                  </w:p>
                </w:tc>
              </w:sdtContent>
            </w:sdt>
            <w:sdt>
              <w:sdtPr>
                <w:tag w:val="_PLD_11b6b53867b44c92b19ef791cad0c8c4"/>
                <w:id w:val="1452900673"/>
                <w:lock w:val="sdtLocked"/>
              </w:sdtPr>
              <w:sdtEndPr/>
              <w:sdtContent>
                <w:tc>
                  <w:tcPr>
                    <w:tcW w:w="889" w:type="pct"/>
                    <w:tcBorders>
                      <w:top w:val="single" w:sz="6" w:space="0" w:color="auto"/>
                      <w:left w:val="single" w:sz="6" w:space="0" w:color="auto"/>
                      <w:bottom w:val="single" w:sz="6" w:space="0" w:color="auto"/>
                      <w:right w:val="single" w:sz="6" w:space="0" w:color="auto"/>
                    </w:tcBorders>
                    <w:shd w:val="clear" w:color="auto" w:fill="auto"/>
                    <w:vAlign w:val="center"/>
                  </w:tcPr>
                  <w:p w14:paraId="55DEB641" w14:textId="77777777" w:rsidR="0016304A" w:rsidRDefault="0016304A">
                    <w:pPr>
                      <w:jc w:val="center"/>
                    </w:pPr>
                    <w:r>
                      <w:rPr>
                        <w:rFonts w:hint="eastAsia"/>
                      </w:rPr>
                      <w:t>本期增加</w:t>
                    </w:r>
                  </w:p>
                </w:tc>
              </w:sdtContent>
            </w:sdt>
            <w:sdt>
              <w:sdtPr>
                <w:tag w:val="_PLD_c2cbd009dd4248ceb9040da5fc326084"/>
                <w:id w:val="-17709612"/>
                <w:lock w:val="sdtLocked"/>
              </w:sdtPr>
              <w:sdtEndPr/>
              <w:sdtContent>
                <w:tc>
                  <w:tcPr>
                    <w:tcW w:w="905" w:type="pct"/>
                    <w:tcBorders>
                      <w:top w:val="single" w:sz="6" w:space="0" w:color="auto"/>
                      <w:left w:val="single" w:sz="6" w:space="0" w:color="auto"/>
                      <w:bottom w:val="single" w:sz="6" w:space="0" w:color="auto"/>
                      <w:right w:val="single" w:sz="6" w:space="0" w:color="auto"/>
                    </w:tcBorders>
                    <w:shd w:val="clear" w:color="auto" w:fill="auto"/>
                    <w:vAlign w:val="center"/>
                  </w:tcPr>
                  <w:p w14:paraId="5C02D200" w14:textId="77777777" w:rsidR="0016304A" w:rsidRDefault="0016304A">
                    <w:pPr>
                      <w:jc w:val="center"/>
                    </w:pPr>
                    <w:r>
                      <w:rPr>
                        <w:rFonts w:hint="eastAsia"/>
                      </w:rPr>
                      <w:t>本期减少</w:t>
                    </w:r>
                  </w:p>
                </w:tc>
              </w:sdtContent>
            </w:sdt>
            <w:sdt>
              <w:sdtPr>
                <w:tag w:val="_PLD_0ded00fbf217420ebfe8ace86c12086d"/>
                <w:id w:val="-940529566"/>
                <w:lock w:val="sdtLocked"/>
              </w:sdtPr>
              <w:sdtEndPr/>
              <w:sdtContent>
                <w:tc>
                  <w:tcPr>
                    <w:tcW w:w="880" w:type="pct"/>
                    <w:tcBorders>
                      <w:top w:val="single" w:sz="6" w:space="0" w:color="auto"/>
                      <w:left w:val="single" w:sz="6" w:space="0" w:color="auto"/>
                      <w:bottom w:val="single" w:sz="6" w:space="0" w:color="auto"/>
                      <w:right w:val="single" w:sz="6" w:space="0" w:color="auto"/>
                    </w:tcBorders>
                    <w:shd w:val="clear" w:color="auto" w:fill="auto"/>
                    <w:vAlign w:val="center"/>
                  </w:tcPr>
                  <w:p w14:paraId="733F2389" w14:textId="77777777" w:rsidR="0016304A" w:rsidRDefault="0016304A">
                    <w:pPr>
                      <w:jc w:val="center"/>
                    </w:pPr>
                    <w:r>
                      <w:rPr>
                        <w:rFonts w:hint="eastAsia"/>
                      </w:rPr>
                      <w:t>期末余额</w:t>
                    </w:r>
                  </w:p>
                </w:tc>
              </w:sdtContent>
            </w:sdt>
          </w:tr>
          <w:tr w:rsidR="0016304A" w14:paraId="778492EC" w14:textId="77777777" w:rsidTr="0016304A">
            <w:sdt>
              <w:sdtPr>
                <w:tag w:val="_PLD_b93c5842361145079010296748b2acbc"/>
                <w:id w:val="445745471"/>
                <w:lock w:val="sdtLocked"/>
              </w:sdtPr>
              <w:sdtEndPr/>
              <w:sdtContent>
                <w:tc>
                  <w:tcPr>
                    <w:tcW w:w="1429" w:type="pct"/>
                    <w:tcBorders>
                      <w:top w:val="single" w:sz="6" w:space="0" w:color="auto"/>
                      <w:left w:val="single" w:sz="6" w:space="0" w:color="auto"/>
                      <w:bottom w:val="single" w:sz="6" w:space="0" w:color="auto"/>
                      <w:right w:val="single" w:sz="6" w:space="0" w:color="auto"/>
                    </w:tcBorders>
                    <w:shd w:val="clear" w:color="auto" w:fill="auto"/>
                  </w:tcPr>
                  <w:p w14:paraId="272CC445" w14:textId="77777777" w:rsidR="0016304A" w:rsidRDefault="0016304A" w:rsidP="0016304A">
                    <w:pPr>
                      <w:pStyle w:val="101"/>
                    </w:pPr>
                    <w:r w:rsidRPr="0005542C">
                      <w:rPr>
                        <w:rFonts w:ascii="Times New Roman" w:hAnsi="Times New Roman" w:hint="eastAsia"/>
                      </w:rPr>
                      <w:t>1</w:t>
                    </w:r>
                    <w:r>
                      <w:rPr>
                        <w:rFonts w:hint="eastAsia"/>
                      </w:rPr>
                      <w:t>、基本养老保险</w:t>
                    </w:r>
                  </w:p>
                </w:tc>
              </w:sdtContent>
            </w:sdt>
            <w:tc>
              <w:tcPr>
                <w:tcW w:w="897" w:type="pct"/>
                <w:tcBorders>
                  <w:top w:val="single" w:sz="4" w:space="0" w:color="auto"/>
                  <w:left w:val="single" w:sz="6" w:space="0" w:color="auto"/>
                  <w:bottom w:val="single" w:sz="4" w:space="0" w:color="auto"/>
                  <w:right w:val="single" w:sz="4" w:space="0" w:color="auto"/>
                </w:tcBorders>
                <w:shd w:val="clear" w:color="auto" w:fill="auto"/>
                <w:vAlign w:val="center"/>
              </w:tcPr>
              <w:p w14:paraId="7B7265BA" w14:textId="41A3AEAE" w:rsidR="0016304A" w:rsidRPr="007A3087" w:rsidRDefault="0016304A" w:rsidP="0016304A">
                <w:pPr>
                  <w:jc w:val="right"/>
                  <w:rPr>
                    <w:rFonts w:ascii="Times New Roman" w:hAnsi="Times New Roman" w:cs="Times New Roman"/>
                  </w:rPr>
                </w:pPr>
                <w:r w:rsidRPr="0005542C">
                  <w:rPr>
                    <w:rFonts w:ascii="Times New Roman" w:hAnsi="Times New Roman" w:cs="Times New Roman"/>
                  </w:rPr>
                  <w:t>15</w:t>
                </w:r>
                <w:r w:rsidRPr="007A3087">
                  <w:rPr>
                    <w:rFonts w:ascii="Times New Roman" w:hAnsi="Times New Roman" w:cs="Times New Roman"/>
                  </w:rPr>
                  <w:t>,</w:t>
                </w:r>
                <w:r w:rsidRPr="0005542C">
                  <w:rPr>
                    <w:rFonts w:ascii="Times New Roman" w:hAnsi="Times New Roman" w:cs="Times New Roman"/>
                  </w:rPr>
                  <w:t>087</w:t>
                </w:r>
                <w:r w:rsidRPr="007A3087">
                  <w:rPr>
                    <w:rFonts w:ascii="Times New Roman" w:hAnsi="Times New Roman" w:cs="Times New Roman"/>
                  </w:rPr>
                  <w:t>,</w:t>
                </w:r>
                <w:r w:rsidRPr="0005542C">
                  <w:rPr>
                    <w:rFonts w:ascii="Times New Roman" w:hAnsi="Times New Roman" w:cs="Times New Roman"/>
                  </w:rPr>
                  <w:t>440</w:t>
                </w:r>
                <w:r w:rsidRPr="007A3087">
                  <w:rPr>
                    <w:rFonts w:ascii="Times New Roman" w:hAnsi="Times New Roman" w:cs="Times New Roman"/>
                  </w:rPr>
                  <w:t>.</w:t>
                </w:r>
                <w:r w:rsidRPr="0005542C">
                  <w:rPr>
                    <w:rFonts w:ascii="Times New Roman" w:hAnsi="Times New Roman" w:cs="Times New Roman"/>
                  </w:rPr>
                  <w:t>67</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14:paraId="6EB58887" w14:textId="3F7110EB" w:rsidR="0016304A" w:rsidRPr="007A3087" w:rsidRDefault="0016304A" w:rsidP="0016304A">
                <w:pPr>
                  <w:jc w:val="right"/>
                  <w:rPr>
                    <w:rFonts w:ascii="Times New Roman" w:hAnsi="Times New Roman" w:cs="Times New Roman"/>
                  </w:rPr>
                </w:pPr>
                <w:r w:rsidRPr="0005542C">
                  <w:rPr>
                    <w:rFonts w:ascii="Times New Roman" w:hAnsi="Times New Roman" w:cs="Times New Roman"/>
                  </w:rPr>
                  <w:t>22</w:t>
                </w:r>
                <w:r w:rsidRPr="007A3087">
                  <w:rPr>
                    <w:rFonts w:ascii="Times New Roman" w:hAnsi="Times New Roman" w:cs="Times New Roman"/>
                  </w:rPr>
                  <w:t>,</w:t>
                </w:r>
                <w:r w:rsidRPr="0005542C">
                  <w:rPr>
                    <w:rFonts w:ascii="Times New Roman" w:hAnsi="Times New Roman" w:cs="Times New Roman"/>
                  </w:rPr>
                  <w:t>409</w:t>
                </w:r>
                <w:r w:rsidRPr="007A3087">
                  <w:rPr>
                    <w:rFonts w:ascii="Times New Roman" w:hAnsi="Times New Roman" w:cs="Times New Roman"/>
                  </w:rPr>
                  <w:t>,</w:t>
                </w:r>
                <w:r w:rsidRPr="0005542C">
                  <w:rPr>
                    <w:rFonts w:ascii="Times New Roman" w:hAnsi="Times New Roman" w:cs="Times New Roman"/>
                  </w:rPr>
                  <w:t>388</w:t>
                </w:r>
                <w:r w:rsidRPr="007A3087">
                  <w:rPr>
                    <w:rFonts w:ascii="Times New Roman" w:hAnsi="Times New Roman" w:cs="Times New Roman"/>
                  </w:rPr>
                  <w:t>.</w:t>
                </w:r>
                <w:r w:rsidRPr="0005542C">
                  <w:rPr>
                    <w:rFonts w:ascii="Times New Roman" w:hAnsi="Times New Roman" w:cs="Times New Roman"/>
                  </w:rPr>
                  <w:t>06</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tcPr>
              <w:p w14:paraId="45439BE7" w14:textId="6FA2DAB0" w:rsidR="0016304A" w:rsidRPr="007A3087" w:rsidRDefault="0016304A" w:rsidP="0016304A">
                <w:pPr>
                  <w:jc w:val="right"/>
                  <w:rPr>
                    <w:rFonts w:ascii="Times New Roman" w:hAnsi="Times New Roman" w:cs="Times New Roman"/>
                  </w:rPr>
                </w:pPr>
                <w:r w:rsidRPr="0005542C">
                  <w:rPr>
                    <w:rFonts w:ascii="Times New Roman" w:hAnsi="Times New Roman" w:cs="Times New Roman"/>
                  </w:rPr>
                  <w:t>22</w:t>
                </w:r>
                <w:r w:rsidRPr="007A3087">
                  <w:rPr>
                    <w:rFonts w:ascii="Times New Roman" w:hAnsi="Times New Roman" w:cs="Times New Roman"/>
                  </w:rPr>
                  <w:t>,</w:t>
                </w:r>
                <w:r w:rsidRPr="0005542C">
                  <w:rPr>
                    <w:rFonts w:ascii="Times New Roman" w:hAnsi="Times New Roman" w:cs="Times New Roman"/>
                  </w:rPr>
                  <w:t>515</w:t>
                </w:r>
                <w:r w:rsidRPr="007A3087">
                  <w:rPr>
                    <w:rFonts w:ascii="Times New Roman" w:hAnsi="Times New Roman" w:cs="Times New Roman"/>
                  </w:rPr>
                  <w:t>,</w:t>
                </w:r>
                <w:r w:rsidRPr="0005542C">
                  <w:rPr>
                    <w:rFonts w:ascii="Times New Roman" w:hAnsi="Times New Roman" w:cs="Times New Roman"/>
                  </w:rPr>
                  <w:t>409</w:t>
                </w:r>
                <w:r w:rsidRPr="007A3087">
                  <w:rPr>
                    <w:rFonts w:ascii="Times New Roman" w:hAnsi="Times New Roman" w:cs="Times New Roman"/>
                  </w:rPr>
                  <w:t>.</w:t>
                </w:r>
                <w:r w:rsidRPr="0005542C">
                  <w:rPr>
                    <w:rFonts w:ascii="Times New Roman" w:hAnsi="Times New Roman" w:cs="Times New Roman"/>
                  </w:rPr>
                  <w:t>45</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4DC0C64F" w14:textId="55AC918A" w:rsidR="0016304A" w:rsidRPr="007A3087" w:rsidRDefault="0016304A" w:rsidP="0016304A">
                <w:pPr>
                  <w:jc w:val="right"/>
                  <w:rPr>
                    <w:rFonts w:ascii="Times New Roman" w:hAnsi="Times New Roman" w:cs="Times New Roman"/>
                  </w:rPr>
                </w:pPr>
                <w:r w:rsidRPr="0005542C">
                  <w:rPr>
                    <w:rFonts w:ascii="Times New Roman" w:hAnsi="Times New Roman" w:cs="Times New Roman"/>
                  </w:rPr>
                  <w:t>14</w:t>
                </w:r>
                <w:r w:rsidRPr="007A3087">
                  <w:rPr>
                    <w:rFonts w:ascii="Times New Roman" w:hAnsi="Times New Roman" w:cs="Times New Roman"/>
                  </w:rPr>
                  <w:t>,</w:t>
                </w:r>
                <w:r w:rsidRPr="0005542C">
                  <w:rPr>
                    <w:rFonts w:ascii="Times New Roman" w:hAnsi="Times New Roman" w:cs="Times New Roman"/>
                  </w:rPr>
                  <w:t>981</w:t>
                </w:r>
                <w:r w:rsidRPr="007A3087">
                  <w:rPr>
                    <w:rFonts w:ascii="Times New Roman" w:hAnsi="Times New Roman" w:cs="Times New Roman"/>
                  </w:rPr>
                  <w:t>,</w:t>
                </w:r>
                <w:r w:rsidRPr="0005542C">
                  <w:rPr>
                    <w:rFonts w:ascii="Times New Roman" w:hAnsi="Times New Roman" w:cs="Times New Roman"/>
                  </w:rPr>
                  <w:t>419</w:t>
                </w:r>
                <w:r w:rsidRPr="007A3087">
                  <w:rPr>
                    <w:rFonts w:ascii="Times New Roman" w:hAnsi="Times New Roman" w:cs="Times New Roman"/>
                  </w:rPr>
                  <w:t>.</w:t>
                </w:r>
                <w:r w:rsidRPr="0005542C">
                  <w:rPr>
                    <w:rFonts w:ascii="Times New Roman" w:hAnsi="Times New Roman" w:cs="Times New Roman"/>
                  </w:rPr>
                  <w:t>28</w:t>
                </w:r>
              </w:p>
            </w:tc>
          </w:tr>
          <w:tr w:rsidR="0016304A" w14:paraId="6F5C0305" w14:textId="77777777" w:rsidTr="0016304A">
            <w:sdt>
              <w:sdtPr>
                <w:tag w:val="_PLD_909a72476f78427892237821bb7d583f"/>
                <w:id w:val="-1879081817"/>
                <w:lock w:val="sdtLocked"/>
              </w:sdtPr>
              <w:sdtEndPr/>
              <w:sdtContent>
                <w:tc>
                  <w:tcPr>
                    <w:tcW w:w="1429" w:type="pct"/>
                    <w:tcBorders>
                      <w:top w:val="single" w:sz="6" w:space="0" w:color="auto"/>
                      <w:left w:val="single" w:sz="6" w:space="0" w:color="auto"/>
                      <w:bottom w:val="single" w:sz="6" w:space="0" w:color="auto"/>
                      <w:right w:val="single" w:sz="6" w:space="0" w:color="auto"/>
                    </w:tcBorders>
                    <w:shd w:val="clear" w:color="auto" w:fill="auto"/>
                  </w:tcPr>
                  <w:p w14:paraId="340559DA" w14:textId="77777777" w:rsidR="0016304A" w:rsidRDefault="0016304A" w:rsidP="0016304A">
                    <w:pPr>
                      <w:pStyle w:val="101"/>
                    </w:pPr>
                    <w:r w:rsidRPr="0005542C">
                      <w:rPr>
                        <w:rFonts w:ascii="Times New Roman" w:hAnsi="Times New Roman" w:hint="eastAsia"/>
                      </w:rPr>
                      <w:t>2</w:t>
                    </w:r>
                    <w:r>
                      <w:rPr>
                        <w:rFonts w:hint="eastAsia"/>
                      </w:rPr>
                      <w:t>、失业保险费</w:t>
                    </w:r>
                  </w:p>
                </w:tc>
              </w:sdtContent>
            </w:sdt>
            <w:tc>
              <w:tcPr>
                <w:tcW w:w="897" w:type="pct"/>
                <w:tcBorders>
                  <w:top w:val="single" w:sz="4" w:space="0" w:color="auto"/>
                  <w:left w:val="single" w:sz="6" w:space="0" w:color="auto"/>
                  <w:bottom w:val="single" w:sz="4" w:space="0" w:color="auto"/>
                  <w:right w:val="single" w:sz="4" w:space="0" w:color="auto"/>
                </w:tcBorders>
                <w:shd w:val="clear" w:color="auto" w:fill="auto"/>
                <w:vAlign w:val="center"/>
              </w:tcPr>
              <w:p w14:paraId="4C54CC3F" w14:textId="585841DC" w:rsidR="0016304A" w:rsidRPr="007A3087" w:rsidRDefault="0016304A" w:rsidP="0016304A">
                <w:pPr>
                  <w:jc w:val="right"/>
                  <w:rPr>
                    <w:rFonts w:ascii="Times New Roman" w:hAnsi="Times New Roman" w:cs="Times New Roman"/>
                  </w:rPr>
                </w:pPr>
                <w:r w:rsidRPr="0005542C">
                  <w:rPr>
                    <w:rFonts w:ascii="Times New Roman" w:hAnsi="Times New Roman" w:cs="Times New Roman"/>
                  </w:rPr>
                  <w:t>12</w:t>
                </w:r>
                <w:r w:rsidRPr="007A3087">
                  <w:rPr>
                    <w:rFonts w:ascii="Times New Roman" w:hAnsi="Times New Roman" w:cs="Times New Roman"/>
                  </w:rPr>
                  <w:t>,</w:t>
                </w:r>
                <w:r w:rsidRPr="0005542C">
                  <w:rPr>
                    <w:rFonts w:ascii="Times New Roman" w:hAnsi="Times New Roman" w:cs="Times New Roman"/>
                  </w:rPr>
                  <w:t>165</w:t>
                </w:r>
                <w:r w:rsidRPr="007A3087">
                  <w:rPr>
                    <w:rFonts w:ascii="Times New Roman" w:hAnsi="Times New Roman" w:cs="Times New Roman"/>
                  </w:rPr>
                  <w:t>.</w:t>
                </w:r>
                <w:r w:rsidRPr="0005542C">
                  <w:rPr>
                    <w:rFonts w:ascii="Times New Roman" w:hAnsi="Times New Roman" w:cs="Times New Roman"/>
                  </w:rPr>
                  <w:t>02</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14:paraId="6C2C74BC" w14:textId="4CE36FE2" w:rsidR="0016304A" w:rsidRPr="007A3087" w:rsidRDefault="0016304A" w:rsidP="0016304A">
                <w:pPr>
                  <w:jc w:val="right"/>
                  <w:rPr>
                    <w:rFonts w:ascii="Times New Roman" w:hAnsi="Times New Roman" w:cs="Times New Roman"/>
                  </w:rPr>
                </w:pPr>
                <w:r w:rsidRPr="0005542C">
                  <w:rPr>
                    <w:rFonts w:ascii="Times New Roman" w:hAnsi="Times New Roman" w:cs="Times New Roman"/>
                  </w:rPr>
                  <w:t>120</w:t>
                </w:r>
                <w:r w:rsidRPr="007A3087">
                  <w:rPr>
                    <w:rFonts w:ascii="Times New Roman" w:hAnsi="Times New Roman" w:cs="Times New Roman"/>
                  </w:rPr>
                  <w:t>,</w:t>
                </w:r>
                <w:r w:rsidRPr="0005542C">
                  <w:rPr>
                    <w:rFonts w:ascii="Times New Roman" w:hAnsi="Times New Roman" w:cs="Times New Roman"/>
                  </w:rPr>
                  <w:t>940</w:t>
                </w:r>
                <w:r w:rsidRPr="007A3087">
                  <w:rPr>
                    <w:rFonts w:ascii="Times New Roman" w:hAnsi="Times New Roman" w:cs="Times New Roman"/>
                  </w:rPr>
                  <w:t>.</w:t>
                </w:r>
                <w:r w:rsidRPr="0005542C">
                  <w:rPr>
                    <w:rFonts w:ascii="Times New Roman" w:hAnsi="Times New Roman" w:cs="Times New Roman"/>
                  </w:rPr>
                  <w:t>89</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tcPr>
              <w:p w14:paraId="00874710" w14:textId="4C481E92" w:rsidR="0016304A" w:rsidRPr="007A3087" w:rsidRDefault="0016304A" w:rsidP="0016304A">
                <w:pPr>
                  <w:jc w:val="right"/>
                  <w:rPr>
                    <w:rFonts w:ascii="Times New Roman" w:hAnsi="Times New Roman" w:cs="Times New Roman"/>
                  </w:rPr>
                </w:pPr>
                <w:r w:rsidRPr="0005542C">
                  <w:rPr>
                    <w:rFonts w:ascii="Times New Roman" w:hAnsi="Times New Roman" w:cs="Times New Roman"/>
                  </w:rPr>
                  <w:t>104</w:t>
                </w:r>
                <w:r w:rsidRPr="007A3087">
                  <w:rPr>
                    <w:rFonts w:ascii="Times New Roman" w:hAnsi="Times New Roman" w:cs="Times New Roman"/>
                  </w:rPr>
                  <w:t>,</w:t>
                </w:r>
                <w:r w:rsidRPr="0005542C">
                  <w:rPr>
                    <w:rFonts w:ascii="Times New Roman" w:hAnsi="Times New Roman" w:cs="Times New Roman"/>
                  </w:rPr>
                  <w:t>166</w:t>
                </w:r>
                <w:r w:rsidRPr="007A3087">
                  <w:rPr>
                    <w:rFonts w:ascii="Times New Roman" w:hAnsi="Times New Roman" w:cs="Times New Roman"/>
                  </w:rPr>
                  <w:t>.</w:t>
                </w:r>
                <w:r w:rsidRPr="0005542C">
                  <w:rPr>
                    <w:rFonts w:ascii="Times New Roman" w:hAnsi="Times New Roman" w:cs="Times New Roman"/>
                  </w:rPr>
                  <w:t>50</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60BDE08A" w14:textId="05C9AF58" w:rsidR="0016304A" w:rsidRPr="007A3087" w:rsidRDefault="0016304A" w:rsidP="0016304A">
                <w:pPr>
                  <w:jc w:val="right"/>
                  <w:rPr>
                    <w:rFonts w:ascii="Times New Roman" w:hAnsi="Times New Roman" w:cs="Times New Roman"/>
                  </w:rPr>
                </w:pPr>
                <w:r w:rsidRPr="0005542C">
                  <w:rPr>
                    <w:rFonts w:ascii="Times New Roman" w:hAnsi="Times New Roman" w:cs="Times New Roman"/>
                  </w:rPr>
                  <w:t>28</w:t>
                </w:r>
                <w:r w:rsidRPr="007A3087">
                  <w:rPr>
                    <w:rFonts w:ascii="Times New Roman" w:hAnsi="Times New Roman" w:cs="Times New Roman"/>
                  </w:rPr>
                  <w:t>,</w:t>
                </w:r>
                <w:r w:rsidRPr="0005542C">
                  <w:rPr>
                    <w:rFonts w:ascii="Times New Roman" w:hAnsi="Times New Roman" w:cs="Times New Roman"/>
                  </w:rPr>
                  <w:t>939</w:t>
                </w:r>
                <w:r w:rsidRPr="007A3087">
                  <w:rPr>
                    <w:rFonts w:ascii="Times New Roman" w:hAnsi="Times New Roman" w:cs="Times New Roman"/>
                  </w:rPr>
                  <w:t>.</w:t>
                </w:r>
                <w:r w:rsidRPr="0005542C">
                  <w:rPr>
                    <w:rFonts w:ascii="Times New Roman" w:hAnsi="Times New Roman" w:cs="Times New Roman"/>
                  </w:rPr>
                  <w:t>41</w:t>
                </w:r>
              </w:p>
            </w:tc>
          </w:tr>
          <w:tr w:rsidR="0016304A" w14:paraId="77FBC9C1" w14:textId="77777777" w:rsidTr="0016304A">
            <w:sdt>
              <w:sdtPr>
                <w:tag w:val="_PLD_258ec0cea28b41718457ba73ff6955af"/>
                <w:id w:val="1671369251"/>
                <w:lock w:val="sdtLocked"/>
              </w:sdtPr>
              <w:sdtEndPr/>
              <w:sdtContent>
                <w:tc>
                  <w:tcPr>
                    <w:tcW w:w="1429" w:type="pct"/>
                    <w:tcBorders>
                      <w:top w:val="single" w:sz="6" w:space="0" w:color="auto"/>
                      <w:left w:val="single" w:sz="6" w:space="0" w:color="auto"/>
                      <w:bottom w:val="single" w:sz="6" w:space="0" w:color="auto"/>
                      <w:right w:val="single" w:sz="6" w:space="0" w:color="auto"/>
                    </w:tcBorders>
                    <w:shd w:val="clear" w:color="auto" w:fill="auto"/>
                    <w:vAlign w:val="center"/>
                  </w:tcPr>
                  <w:p w14:paraId="7EB455E8" w14:textId="77777777" w:rsidR="0016304A" w:rsidRDefault="0016304A" w:rsidP="0016304A">
                    <w:pPr>
                      <w:jc w:val="center"/>
                    </w:pPr>
                    <w:r>
                      <w:rPr>
                        <w:rFonts w:hint="eastAsia"/>
                      </w:rPr>
                      <w:t>合计</w:t>
                    </w:r>
                  </w:p>
                </w:tc>
              </w:sdtContent>
            </w:sdt>
            <w:tc>
              <w:tcPr>
                <w:tcW w:w="897" w:type="pct"/>
                <w:tcBorders>
                  <w:top w:val="single" w:sz="4" w:space="0" w:color="auto"/>
                  <w:left w:val="single" w:sz="6" w:space="0" w:color="auto"/>
                  <w:bottom w:val="single" w:sz="4" w:space="0" w:color="auto"/>
                  <w:right w:val="single" w:sz="4" w:space="0" w:color="auto"/>
                </w:tcBorders>
                <w:shd w:val="clear" w:color="auto" w:fill="auto"/>
                <w:vAlign w:val="center"/>
              </w:tcPr>
              <w:p w14:paraId="6750A3FC" w14:textId="25587074" w:rsidR="0016304A" w:rsidRPr="007A3087" w:rsidRDefault="0016304A" w:rsidP="0016304A">
                <w:pPr>
                  <w:jc w:val="right"/>
                  <w:rPr>
                    <w:rFonts w:ascii="Times New Roman" w:hAnsi="Times New Roman" w:cs="Times New Roman"/>
                  </w:rPr>
                </w:pPr>
                <w:r w:rsidRPr="0005542C">
                  <w:rPr>
                    <w:rFonts w:ascii="Times New Roman" w:hAnsi="Times New Roman" w:cs="Times New Roman"/>
                  </w:rPr>
                  <w:t>15</w:t>
                </w:r>
                <w:r w:rsidRPr="007A3087">
                  <w:rPr>
                    <w:rFonts w:ascii="Times New Roman" w:hAnsi="Times New Roman" w:cs="Times New Roman"/>
                  </w:rPr>
                  <w:t>,</w:t>
                </w:r>
                <w:r w:rsidRPr="0005542C">
                  <w:rPr>
                    <w:rFonts w:ascii="Times New Roman" w:hAnsi="Times New Roman" w:cs="Times New Roman"/>
                  </w:rPr>
                  <w:t>099</w:t>
                </w:r>
                <w:r w:rsidRPr="007A3087">
                  <w:rPr>
                    <w:rFonts w:ascii="Times New Roman" w:hAnsi="Times New Roman" w:cs="Times New Roman"/>
                  </w:rPr>
                  <w:t>,</w:t>
                </w:r>
                <w:r w:rsidRPr="0005542C">
                  <w:rPr>
                    <w:rFonts w:ascii="Times New Roman" w:hAnsi="Times New Roman" w:cs="Times New Roman"/>
                  </w:rPr>
                  <w:t>605</w:t>
                </w:r>
                <w:r w:rsidRPr="007A3087">
                  <w:rPr>
                    <w:rFonts w:ascii="Times New Roman" w:hAnsi="Times New Roman" w:cs="Times New Roman"/>
                  </w:rPr>
                  <w:t>.</w:t>
                </w:r>
                <w:r w:rsidRPr="0005542C">
                  <w:rPr>
                    <w:rFonts w:ascii="Times New Roman" w:hAnsi="Times New Roman" w:cs="Times New Roman"/>
                  </w:rPr>
                  <w:t>69</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14:paraId="1BAFDA62" w14:textId="4CDECF6E" w:rsidR="0016304A" w:rsidRPr="007A3087" w:rsidRDefault="0016304A" w:rsidP="0016304A">
                <w:pPr>
                  <w:jc w:val="right"/>
                  <w:rPr>
                    <w:rFonts w:ascii="Times New Roman" w:hAnsi="Times New Roman" w:cs="Times New Roman"/>
                  </w:rPr>
                </w:pPr>
                <w:r w:rsidRPr="0005542C">
                  <w:rPr>
                    <w:rFonts w:ascii="Times New Roman" w:hAnsi="Times New Roman" w:cs="Times New Roman"/>
                  </w:rPr>
                  <w:t>22</w:t>
                </w:r>
                <w:r w:rsidRPr="007A3087">
                  <w:rPr>
                    <w:rFonts w:ascii="Times New Roman" w:hAnsi="Times New Roman" w:cs="Times New Roman"/>
                  </w:rPr>
                  <w:t>,</w:t>
                </w:r>
                <w:r w:rsidRPr="0005542C">
                  <w:rPr>
                    <w:rFonts w:ascii="Times New Roman" w:hAnsi="Times New Roman" w:cs="Times New Roman"/>
                  </w:rPr>
                  <w:t>530</w:t>
                </w:r>
                <w:r w:rsidRPr="007A3087">
                  <w:rPr>
                    <w:rFonts w:ascii="Times New Roman" w:hAnsi="Times New Roman" w:cs="Times New Roman"/>
                  </w:rPr>
                  <w:t>,</w:t>
                </w:r>
                <w:r w:rsidRPr="0005542C">
                  <w:rPr>
                    <w:rFonts w:ascii="Times New Roman" w:hAnsi="Times New Roman" w:cs="Times New Roman"/>
                  </w:rPr>
                  <w:t>328</w:t>
                </w:r>
                <w:r w:rsidRPr="007A3087">
                  <w:rPr>
                    <w:rFonts w:ascii="Times New Roman" w:hAnsi="Times New Roman" w:cs="Times New Roman"/>
                  </w:rPr>
                  <w:t>.</w:t>
                </w:r>
                <w:r w:rsidRPr="0005542C">
                  <w:rPr>
                    <w:rFonts w:ascii="Times New Roman" w:hAnsi="Times New Roman" w:cs="Times New Roman"/>
                  </w:rPr>
                  <w:t>95</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tcPr>
              <w:p w14:paraId="4459A14A" w14:textId="1AC89F22" w:rsidR="0016304A" w:rsidRPr="007A3087" w:rsidRDefault="0016304A" w:rsidP="0016304A">
                <w:pPr>
                  <w:jc w:val="right"/>
                  <w:rPr>
                    <w:rFonts w:ascii="Times New Roman" w:hAnsi="Times New Roman" w:cs="Times New Roman"/>
                  </w:rPr>
                </w:pPr>
                <w:r w:rsidRPr="0005542C">
                  <w:rPr>
                    <w:rFonts w:ascii="Times New Roman" w:hAnsi="Times New Roman" w:cs="Times New Roman"/>
                  </w:rPr>
                  <w:t>22</w:t>
                </w:r>
                <w:r w:rsidRPr="007A3087">
                  <w:rPr>
                    <w:rFonts w:ascii="Times New Roman" w:hAnsi="Times New Roman" w:cs="Times New Roman"/>
                  </w:rPr>
                  <w:t>,</w:t>
                </w:r>
                <w:r w:rsidRPr="0005542C">
                  <w:rPr>
                    <w:rFonts w:ascii="Times New Roman" w:hAnsi="Times New Roman" w:cs="Times New Roman"/>
                  </w:rPr>
                  <w:t>619</w:t>
                </w:r>
                <w:r w:rsidRPr="007A3087">
                  <w:rPr>
                    <w:rFonts w:ascii="Times New Roman" w:hAnsi="Times New Roman" w:cs="Times New Roman"/>
                  </w:rPr>
                  <w:t>,</w:t>
                </w:r>
                <w:r w:rsidRPr="0005542C">
                  <w:rPr>
                    <w:rFonts w:ascii="Times New Roman" w:hAnsi="Times New Roman" w:cs="Times New Roman"/>
                  </w:rPr>
                  <w:t>575</w:t>
                </w:r>
                <w:r w:rsidRPr="007A3087">
                  <w:rPr>
                    <w:rFonts w:ascii="Times New Roman" w:hAnsi="Times New Roman" w:cs="Times New Roman"/>
                  </w:rPr>
                  <w:t>.</w:t>
                </w:r>
                <w:r w:rsidRPr="0005542C">
                  <w:rPr>
                    <w:rFonts w:ascii="Times New Roman" w:hAnsi="Times New Roman" w:cs="Times New Roman"/>
                  </w:rPr>
                  <w:t>95</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14:paraId="3D8D7CDC" w14:textId="1D8D8B9C" w:rsidR="0016304A" w:rsidRPr="007A3087" w:rsidRDefault="0016304A" w:rsidP="0016304A">
                <w:pPr>
                  <w:jc w:val="right"/>
                  <w:rPr>
                    <w:rFonts w:ascii="Times New Roman" w:hAnsi="Times New Roman" w:cs="Times New Roman"/>
                  </w:rPr>
                </w:pPr>
                <w:r w:rsidRPr="0005542C">
                  <w:rPr>
                    <w:rFonts w:ascii="Times New Roman" w:hAnsi="Times New Roman" w:cs="Times New Roman"/>
                  </w:rPr>
                  <w:t>15</w:t>
                </w:r>
                <w:r w:rsidRPr="007A3087">
                  <w:rPr>
                    <w:rFonts w:ascii="Times New Roman" w:hAnsi="Times New Roman" w:cs="Times New Roman"/>
                  </w:rPr>
                  <w:t>,</w:t>
                </w:r>
                <w:r w:rsidRPr="0005542C">
                  <w:rPr>
                    <w:rFonts w:ascii="Times New Roman" w:hAnsi="Times New Roman" w:cs="Times New Roman"/>
                  </w:rPr>
                  <w:t>010</w:t>
                </w:r>
                <w:r w:rsidRPr="007A3087">
                  <w:rPr>
                    <w:rFonts w:ascii="Times New Roman" w:hAnsi="Times New Roman" w:cs="Times New Roman"/>
                  </w:rPr>
                  <w:t>,</w:t>
                </w:r>
                <w:r w:rsidRPr="0005542C">
                  <w:rPr>
                    <w:rFonts w:ascii="Times New Roman" w:hAnsi="Times New Roman" w:cs="Times New Roman"/>
                  </w:rPr>
                  <w:t>358</w:t>
                </w:r>
                <w:r w:rsidRPr="007A3087">
                  <w:rPr>
                    <w:rFonts w:ascii="Times New Roman" w:hAnsi="Times New Roman" w:cs="Times New Roman"/>
                  </w:rPr>
                  <w:t>.</w:t>
                </w:r>
                <w:r w:rsidRPr="0005542C">
                  <w:rPr>
                    <w:rFonts w:ascii="Times New Roman" w:hAnsi="Times New Roman" w:cs="Times New Roman"/>
                  </w:rPr>
                  <w:t>69</w:t>
                </w:r>
              </w:p>
            </w:tc>
          </w:tr>
        </w:tbl>
        <w:p w14:paraId="1177D60B" w14:textId="24CE8F24" w:rsidR="0016304A" w:rsidRDefault="00C73534">
          <w:pPr>
            <w:autoSpaceDE w:val="0"/>
            <w:autoSpaceDN w:val="0"/>
            <w:adjustRightInd w:val="0"/>
            <w:rPr>
              <w:szCs w:val="21"/>
            </w:rPr>
          </w:pPr>
        </w:p>
      </w:sdtContent>
    </w:sdt>
    <w:sdt>
      <w:sdtPr>
        <w:rPr>
          <w:rFonts w:hint="eastAsia"/>
          <w:szCs w:val="21"/>
        </w:rPr>
        <w:alias w:val="模块:应付职工薪酬说明"/>
        <w:tag w:val="_GBC_9173eff793e04226ba65f69088a27313"/>
        <w:id w:val="466860604"/>
        <w:lock w:val="sdtLocked"/>
        <w:placeholder>
          <w:docPart w:val="GBC22222222222222222222222222222"/>
        </w:placeholder>
      </w:sdtPr>
      <w:sdtEndPr/>
      <w:sdtContent>
        <w:p w14:paraId="3D5B313F" w14:textId="77777777" w:rsidR="0016304A" w:rsidRDefault="0016304A">
          <w:pPr>
            <w:autoSpaceDE w:val="0"/>
            <w:autoSpaceDN w:val="0"/>
            <w:adjustRightInd w:val="0"/>
            <w:rPr>
              <w:szCs w:val="21"/>
            </w:rPr>
          </w:pPr>
          <w:r>
            <w:rPr>
              <w:rFonts w:hint="eastAsia"/>
              <w:szCs w:val="21"/>
            </w:rPr>
            <w:t>其他说明：</w:t>
          </w:r>
        </w:p>
        <w:sdt>
          <w:sdtPr>
            <w:rPr>
              <w:szCs w:val="21"/>
            </w:rPr>
            <w:alias w:val="是否适用：应付职工薪酬的说明[双击切换]"/>
            <w:tag w:val="_GBC_f41ecc08d4994ba99707111806caa376"/>
            <w:id w:val="-1634405055"/>
            <w:lock w:val="sdtLocked"/>
            <w:placeholder>
              <w:docPart w:val="GBC22222222222222222222222222222"/>
            </w:placeholder>
          </w:sdtPr>
          <w:sdtEndPr/>
          <w:sdtContent>
            <w:p w14:paraId="51939A44" w14:textId="3EF8915A" w:rsidR="0016304A" w:rsidRDefault="0016304A" w:rsidP="0016304A">
              <w:pPr>
                <w:autoSpaceDE w:val="0"/>
                <w:autoSpaceDN w:val="0"/>
                <w:adjustRightInd w:val="0"/>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2691FECB" w14:textId="77777777" w:rsidR="0016304A" w:rsidRDefault="0016304A">
      <w:pPr>
        <w:autoSpaceDE w:val="0"/>
        <w:autoSpaceDN w:val="0"/>
        <w:adjustRightInd w:val="0"/>
        <w:rPr>
          <w:szCs w:val="21"/>
        </w:rPr>
      </w:pPr>
    </w:p>
    <w:sdt>
      <w:sdtPr>
        <w:rPr>
          <w:rFonts w:ascii="宋体" w:hAnsi="宋体" w:cs="宋体" w:hint="eastAsia"/>
          <w:b w:val="0"/>
          <w:bCs w:val="0"/>
          <w:kern w:val="0"/>
          <w:szCs w:val="21"/>
        </w:rPr>
        <w:alias w:val="模块:应交税费"/>
        <w:tag w:val="_GBC_50fc9ef51868432e98c401f69097dfc6"/>
        <w:id w:val="2044630777"/>
        <w:lock w:val="sdtLocked"/>
        <w:placeholder>
          <w:docPart w:val="GBC22222222222222222222222222222"/>
        </w:placeholder>
      </w:sdtPr>
      <w:sdtEndPr>
        <w:rPr>
          <w:rFonts w:cstheme="minorBidi" w:hint="default"/>
          <w:color w:val="000000" w:themeColor="text1"/>
          <w:kern w:val="2"/>
        </w:rPr>
      </w:sdtEndPr>
      <w:sdtContent>
        <w:p w14:paraId="49E86E4A"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应交税费</w:t>
          </w:r>
        </w:p>
        <w:sdt>
          <w:sdtPr>
            <w:alias w:val="是否适用：应交税费[双击切换]"/>
            <w:tag w:val="_GBC_e7e2664720b9408384c5d3cd6d97c132"/>
            <w:id w:val="22598722"/>
            <w:lock w:val="sdtLocked"/>
            <w:placeholder>
              <w:docPart w:val="GBC22222222222222222222222222222"/>
            </w:placeholder>
          </w:sdtPr>
          <w:sdtEndPr/>
          <w:sdtContent>
            <w:p w14:paraId="74DBDDBA" w14:textId="7DE44903"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1D62866" w14:textId="1641E477" w:rsidR="0016304A" w:rsidRDefault="0016304A">
          <w:pPr>
            <w:jc w:val="right"/>
            <w:rPr>
              <w:szCs w:val="21"/>
            </w:rPr>
          </w:pPr>
          <w:r>
            <w:rPr>
              <w:rFonts w:hint="eastAsia"/>
              <w:szCs w:val="21"/>
            </w:rPr>
            <w:t>单位：</w:t>
          </w:r>
          <w:sdt>
            <w:sdtPr>
              <w:rPr>
                <w:rFonts w:hint="eastAsia"/>
                <w:szCs w:val="21"/>
              </w:rPr>
              <w:alias w:val="单位：财务附注：应交税费"/>
              <w:tag w:val="_GBC_a6162c9f021640929018406be611b834"/>
              <w:id w:val="147363255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应交税费"/>
              <w:tag w:val="_GBC_d787fa1c70604797889c69c4c364e711"/>
              <w:id w:val="-160148590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2956"/>
            <w:gridCol w:w="2931"/>
            <w:gridCol w:w="2936"/>
          </w:tblGrid>
          <w:tr w:rsidR="0016304A" w14:paraId="1BEC7C6D" w14:textId="77777777" w:rsidTr="0016304A">
            <w:trPr>
              <w:cantSplit/>
            </w:trPr>
            <w:sdt>
              <w:sdtPr>
                <w:tag w:val="_PLD_ab0019be2d10489d885d15626d85168f"/>
                <w:id w:val="-1575356930"/>
                <w:lock w:val="sdtLocked"/>
              </w:sdtPr>
              <w:sdtEndPr/>
              <w:sdtContent>
                <w:tc>
                  <w:tcPr>
                    <w:tcW w:w="1675" w:type="pct"/>
                    <w:vAlign w:val="center"/>
                  </w:tcPr>
                  <w:p w14:paraId="35335845" w14:textId="77777777" w:rsidR="0016304A" w:rsidRDefault="0016304A" w:rsidP="0016304A">
                    <w:pPr>
                      <w:ind w:right="105"/>
                      <w:jc w:val="center"/>
                      <w:rPr>
                        <w:szCs w:val="21"/>
                      </w:rPr>
                    </w:pPr>
                    <w:r>
                      <w:rPr>
                        <w:rFonts w:hint="eastAsia"/>
                        <w:szCs w:val="21"/>
                      </w:rPr>
                      <w:t>项目</w:t>
                    </w:r>
                  </w:p>
                </w:tc>
              </w:sdtContent>
            </w:sdt>
            <w:sdt>
              <w:sdtPr>
                <w:tag w:val="_PLD_4d086e8f4e004ee3aa116a5d10a7ecbd"/>
                <w:id w:val="1918744402"/>
                <w:lock w:val="sdtLocked"/>
              </w:sdtPr>
              <w:sdtEndPr/>
              <w:sdtContent>
                <w:tc>
                  <w:tcPr>
                    <w:tcW w:w="1661" w:type="pct"/>
                    <w:vAlign w:val="center"/>
                  </w:tcPr>
                  <w:p w14:paraId="0DCE0F49" w14:textId="77777777" w:rsidR="0016304A" w:rsidRDefault="0016304A" w:rsidP="0016304A">
                    <w:pPr>
                      <w:jc w:val="center"/>
                      <w:rPr>
                        <w:szCs w:val="21"/>
                      </w:rPr>
                    </w:pPr>
                    <w:r>
                      <w:rPr>
                        <w:rFonts w:hint="eastAsia"/>
                        <w:szCs w:val="21"/>
                      </w:rPr>
                      <w:t>期末余额</w:t>
                    </w:r>
                  </w:p>
                </w:tc>
              </w:sdtContent>
            </w:sdt>
            <w:sdt>
              <w:sdtPr>
                <w:tag w:val="_PLD_8b866f731e474c6ebfb67cd903ab95c8"/>
                <w:id w:val="958836777"/>
                <w:lock w:val="sdtLocked"/>
              </w:sdtPr>
              <w:sdtEndPr/>
              <w:sdtContent>
                <w:tc>
                  <w:tcPr>
                    <w:tcW w:w="1664" w:type="pct"/>
                    <w:vAlign w:val="center"/>
                  </w:tcPr>
                  <w:p w14:paraId="352D0A2F" w14:textId="77777777" w:rsidR="0016304A" w:rsidRDefault="0016304A" w:rsidP="0016304A">
                    <w:pPr>
                      <w:jc w:val="center"/>
                      <w:rPr>
                        <w:szCs w:val="21"/>
                      </w:rPr>
                    </w:pPr>
                    <w:r>
                      <w:rPr>
                        <w:rFonts w:hint="eastAsia"/>
                        <w:szCs w:val="21"/>
                      </w:rPr>
                      <w:t>期初余额</w:t>
                    </w:r>
                  </w:p>
                </w:tc>
              </w:sdtContent>
            </w:sdt>
          </w:tr>
          <w:tr w:rsidR="0016304A" w14:paraId="3900D214" w14:textId="77777777" w:rsidTr="0016304A">
            <w:trPr>
              <w:cantSplit/>
            </w:trPr>
            <w:sdt>
              <w:sdtPr>
                <w:tag w:val="_PLD_25992e1feab349b78cb44e1cc32b16bd"/>
                <w:id w:val="1706212790"/>
                <w:lock w:val="sdtLocked"/>
              </w:sdtPr>
              <w:sdtEndPr/>
              <w:sdtContent>
                <w:tc>
                  <w:tcPr>
                    <w:tcW w:w="1675" w:type="pct"/>
                    <w:shd w:val="clear" w:color="auto" w:fill="auto"/>
                  </w:tcPr>
                  <w:p w14:paraId="5A6E22C9" w14:textId="77777777" w:rsidR="0016304A" w:rsidRDefault="0016304A" w:rsidP="0016304A">
                    <w:pPr>
                      <w:ind w:right="105"/>
                      <w:rPr>
                        <w:szCs w:val="21"/>
                      </w:rPr>
                    </w:pPr>
                    <w:r>
                      <w:rPr>
                        <w:rFonts w:hint="eastAsia"/>
                        <w:szCs w:val="21"/>
                      </w:rPr>
                      <w:t>增值税</w:t>
                    </w:r>
                  </w:p>
                </w:tc>
              </w:sdtContent>
            </w:sdt>
            <w:tc>
              <w:tcPr>
                <w:tcW w:w="1661" w:type="pct"/>
                <w:shd w:val="clear" w:color="auto" w:fill="auto"/>
              </w:tcPr>
              <w:p w14:paraId="4E3953E8" w14:textId="77777777" w:rsidR="0016304A" w:rsidRPr="00A44875" w:rsidRDefault="0016304A" w:rsidP="0016304A">
                <w:pPr>
                  <w:ind w:right="73"/>
                  <w:jc w:val="right"/>
                  <w:rPr>
                    <w:rFonts w:ascii="Times New Roman" w:hAnsi="Times New Roman" w:cs="Times New Roman"/>
                    <w:szCs w:val="21"/>
                  </w:rPr>
                </w:pPr>
                <w:r w:rsidRPr="00A44875">
                  <w:rPr>
                    <w:rFonts w:ascii="Times New Roman" w:hAnsi="Times New Roman" w:cs="Times New Roman"/>
                  </w:rPr>
                  <w:t>5,639,261.39</w:t>
                </w:r>
              </w:p>
            </w:tc>
            <w:tc>
              <w:tcPr>
                <w:tcW w:w="1664" w:type="pct"/>
                <w:shd w:val="clear" w:color="auto" w:fill="auto"/>
              </w:tcPr>
              <w:p w14:paraId="0854D1C9"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3,581,973.81</w:t>
                </w:r>
              </w:p>
            </w:tc>
          </w:tr>
          <w:tr w:rsidR="0016304A" w14:paraId="7A3041C3" w14:textId="77777777" w:rsidTr="0016304A">
            <w:trPr>
              <w:cantSplit/>
            </w:trPr>
            <w:sdt>
              <w:sdtPr>
                <w:tag w:val="_PLD_7034b2e69b80422baeee1441e6830886"/>
                <w:id w:val="1210387636"/>
                <w:lock w:val="sdtLocked"/>
              </w:sdtPr>
              <w:sdtEndPr/>
              <w:sdtContent>
                <w:tc>
                  <w:tcPr>
                    <w:tcW w:w="1675" w:type="pct"/>
                    <w:shd w:val="clear" w:color="auto" w:fill="auto"/>
                  </w:tcPr>
                  <w:p w14:paraId="6F881CBC" w14:textId="77777777" w:rsidR="0016304A" w:rsidRDefault="0016304A" w:rsidP="0016304A">
                    <w:pPr>
                      <w:ind w:right="105"/>
                      <w:rPr>
                        <w:szCs w:val="21"/>
                      </w:rPr>
                    </w:pPr>
                    <w:r>
                      <w:rPr>
                        <w:rFonts w:hint="eastAsia"/>
                        <w:szCs w:val="21"/>
                      </w:rPr>
                      <w:t>个人所得税</w:t>
                    </w:r>
                  </w:p>
                </w:tc>
              </w:sdtContent>
            </w:sdt>
            <w:tc>
              <w:tcPr>
                <w:tcW w:w="1661" w:type="pct"/>
                <w:shd w:val="clear" w:color="auto" w:fill="auto"/>
              </w:tcPr>
              <w:p w14:paraId="53C33F79" w14:textId="77777777" w:rsidR="0016304A" w:rsidRPr="00A44875" w:rsidRDefault="0016304A" w:rsidP="0016304A">
                <w:pPr>
                  <w:ind w:right="73"/>
                  <w:jc w:val="right"/>
                  <w:rPr>
                    <w:rFonts w:ascii="Times New Roman" w:hAnsi="Times New Roman" w:cs="Times New Roman"/>
                    <w:szCs w:val="21"/>
                  </w:rPr>
                </w:pPr>
                <w:r w:rsidRPr="00A44875">
                  <w:rPr>
                    <w:rFonts w:ascii="Times New Roman" w:hAnsi="Times New Roman" w:cs="Times New Roman"/>
                  </w:rPr>
                  <w:t>888,921.90</w:t>
                </w:r>
              </w:p>
            </w:tc>
            <w:tc>
              <w:tcPr>
                <w:tcW w:w="1664" w:type="pct"/>
                <w:shd w:val="clear" w:color="auto" w:fill="auto"/>
              </w:tcPr>
              <w:p w14:paraId="0466E372"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2,768,375.74</w:t>
                </w:r>
              </w:p>
            </w:tc>
          </w:tr>
          <w:tr w:rsidR="0016304A" w14:paraId="2DE8A5F5" w14:textId="77777777" w:rsidTr="0016304A">
            <w:trPr>
              <w:cantSplit/>
            </w:trPr>
            <w:sdt>
              <w:sdtPr>
                <w:tag w:val="_PLD_6069f9b576594e2eaf73c76c1080318c"/>
                <w:id w:val="-1459335187"/>
                <w:lock w:val="sdtLocked"/>
              </w:sdtPr>
              <w:sdtEndPr/>
              <w:sdtContent>
                <w:tc>
                  <w:tcPr>
                    <w:tcW w:w="1675" w:type="pct"/>
                    <w:shd w:val="clear" w:color="auto" w:fill="auto"/>
                  </w:tcPr>
                  <w:p w14:paraId="2857BC45" w14:textId="77777777" w:rsidR="0016304A" w:rsidRDefault="0016304A" w:rsidP="0016304A">
                    <w:pPr>
                      <w:ind w:right="105"/>
                      <w:rPr>
                        <w:szCs w:val="21"/>
                      </w:rPr>
                    </w:pPr>
                    <w:r>
                      <w:rPr>
                        <w:rFonts w:hint="eastAsia"/>
                        <w:szCs w:val="21"/>
                      </w:rPr>
                      <w:t>企业所得税</w:t>
                    </w:r>
                  </w:p>
                </w:tc>
              </w:sdtContent>
            </w:sdt>
            <w:tc>
              <w:tcPr>
                <w:tcW w:w="1661" w:type="pct"/>
                <w:shd w:val="clear" w:color="auto" w:fill="auto"/>
              </w:tcPr>
              <w:p w14:paraId="48DE623B" w14:textId="77777777" w:rsidR="0016304A" w:rsidRPr="00A44875" w:rsidRDefault="0016304A" w:rsidP="0016304A">
                <w:pPr>
                  <w:ind w:right="73"/>
                  <w:jc w:val="right"/>
                  <w:rPr>
                    <w:rFonts w:ascii="Times New Roman" w:hAnsi="Times New Roman" w:cs="Times New Roman"/>
                    <w:szCs w:val="21"/>
                  </w:rPr>
                </w:pPr>
                <w:r w:rsidRPr="00A44875">
                  <w:rPr>
                    <w:rFonts w:ascii="Times New Roman" w:hAnsi="Times New Roman" w:cs="Times New Roman"/>
                  </w:rPr>
                  <w:t>377,563.00</w:t>
                </w:r>
              </w:p>
            </w:tc>
            <w:tc>
              <w:tcPr>
                <w:tcW w:w="1664" w:type="pct"/>
                <w:shd w:val="clear" w:color="auto" w:fill="auto"/>
              </w:tcPr>
              <w:p w14:paraId="166B4FFF"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1,342,301.29</w:t>
                </w:r>
              </w:p>
            </w:tc>
          </w:tr>
          <w:sdt>
            <w:sdtPr>
              <w:rPr>
                <w:rFonts w:hint="eastAsia"/>
                <w:szCs w:val="21"/>
              </w:rPr>
              <w:alias w:val="应交税金明细"/>
              <w:tag w:val="_GBC_0480c028aa8b4cf2885f8f1d9b64c155"/>
              <w:id w:val="-2030638978"/>
              <w:lock w:val="sdtLocked"/>
            </w:sdtPr>
            <w:sdtEndPr>
              <w:rPr>
                <w:rFonts w:ascii="Times New Roman" w:hAnsi="Times New Roman" w:cs="Times New Roman" w:hint="default"/>
              </w:rPr>
            </w:sdtEndPr>
            <w:sdtContent>
              <w:tr w:rsidR="0016304A" w14:paraId="2AB683EB" w14:textId="77777777" w:rsidTr="0016304A">
                <w:trPr>
                  <w:cantSplit/>
                </w:trPr>
                <w:tc>
                  <w:tcPr>
                    <w:tcW w:w="1675" w:type="pct"/>
                  </w:tcPr>
                  <w:p w14:paraId="513363F2" w14:textId="77777777" w:rsidR="0016304A" w:rsidRDefault="0016304A" w:rsidP="0016304A">
                    <w:pPr>
                      <w:ind w:right="105"/>
                      <w:rPr>
                        <w:szCs w:val="21"/>
                      </w:rPr>
                    </w:pPr>
                    <w:r>
                      <w:t>代扣代缴企业所得税</w:t>
                    </w:r>
                  </w:p>
                </w:tc>
                <w:tc>
                  <w:tcPr>
                    <w:tcW w:w="1661" w:type="pct"/>
                  </w:tcPr>
                  <w:p w14:paraId="3B8E20BE" w14:textId="77777777" w:rsidR="0016304A" w:rsidRPr="00A44875" w:rsidRDefault="0016304A" w:rsidP="0016304A">
                    <w:pPr>
                      <w:ind w:right="73"/>
                      <w:jc w:val="right"/>
                      <w:rPr>
                        <w:rFonts w:ascii="Times New Roman" w:hAnsi="Times New Roman" w:cs="Times New Roman"/>
                        <w:szCs w:val="21"/>
                      </w:rPr>
                    </w:pPr>
                    <w:r w:rsidRPr="00A44875">
                      <w:rPr>
                        <w:rFonts w:ascii="Times New Roman" w:hAnsi="Times New Roman" w:cs="Times New Roman"/>
                      </w:rPr>
                      <w:t>116,330.08</w:t>
                    </w:r>
                  </w:p>
                </w:tc>
                <w:tc>
                  <w:tcPr>
                    <w:tcW w:w="1664" w:type="pct"/>
                  </w:tcPr>
                  <w:p w14:paraId="568AED18"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214,542.01</w:t>
                    </w:r>
                  </w:p>
                </w:tc>
              </w:tr>
            </w:sdtContent>
          </w:sdt>
          <w:sdt>
            <w:sdtPr>
              <w:rPr>
                <w:rFonts w:hint="eastAsia"/>
                <w:szCs w:val="21"/>
              </w:rPr>
              <w:alias w:val="应交税金明细"/>
              <w:tag w:val="_GBC_0480c028aa8b4cf2885f8f1d9b64c155"/>
              <w:id w:val="-1540359689"/>
              <w:lock w:val="sdtLocked"/>
            </w:sdtPr>
            <w:sdtEndPr>
              <w:rPr>
                <w:rFonts w:ascii="Times New Roman" w:hAnsi="Times New Roman" w:cs="Times New Roman" w:hint="default"/>
              </w:rPr>
            </w:sdtEndPr>
            <w:sdtContent>
              <w:tr w:rsidR="0016304A" w14:paraId="6ECCF7CE" w14:textId="77777777" w:rsidTr="0016304A">
                <w:trPr>
                  <w:cantSplit/>
                </w:trPr>
                <w:tc>
                  <w:tcPr>
                    <w:tcW w:w="1675" w:type="pct"/>
                  </w:tcPr>
                  <w:p w14:paraId="36EF8BD0" w14:textId="77777777" w:rsidR="0016304A" w:rsidRDefault="0016304A" w:rsidP="0016304A">
                    <w:pPr>
                      <w:ind w:right="105"/>
                      <w:rPr>
                        <w:szCs w:val="21"/>
                      </w:rPr>
                    </w:pPr>
                    <w:r>
                      <w:t>房产税</w:t>
                    </w:r>
                  </w:p>
                </w:tc>
                <w:tc>
                  <w:tcPr>
                    <w:tcW w:w="1661" w:type="pct"/>
                  </w:tcPr>
                  <w:p w14:paraId="1ED3824E" w14:textId="77777777" w:rsidR="0016304A" w:rsidRPr="00A44875" w:rsidRDefault="0016304A" w:rsidP="0016304A">
                    <w:pPr>
                      <w:ind w:right="73"/>
                      <w:jc w:val="right"/>
                      <w:rPr>
                        <w:rFonts w:ascii="Times New Roman" w:hAnsi="Times New Roman" w:cs="Times New Roman"/>
                        <w:szCs w:val="21"/>
                      </w:rPr>
                    </w:pPr>
                    <w:r w:rsidRPr="00A44875">
                      <w:rPr>
                        <w:rFonts w:ascii="Times New Roman" w:hAnsi="Times New Roman" w:cs="Times New Roman"/>
                      </w:rPr>
                      <w:t>347,909.76</w:t>
                    </w:r>
                  </w:p>
                </w:tc>
                <w:tc>
                  <w:tcPr>
                    <w:tcW w:w="1664" w:type="pct"/>
                  </w:tcPr>
                  <w:p w14:paraId="333AB8B6"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329,180.80</w:t>
                    </w:r>
                  </w:p>
                </w:tc>
              </w:tr>
            </w:sdtContent>
          </w:sdt>
          <w:tr w:rsidR="0016304A" w14:paraId="714CA1FA" w14:textId="77777777" w:rsidTr="0016304A">
            <w:trPr>
              <w:cantSplit/>
            </w:trPr>
            <w:sdt>
              <w:sdtPr>
                <w:tag w:val="_PLD_76c030e64d064b19abe68ec0d74ffc7b"/>
                <w:id w:val="-177429325"/>
                <w:lock w:val="sdtLocked"/>
              </w:sdtPr>
              <w:sdtEndPr/>
              <w:sdtContent>
                <w:tc>
                  <w:tcPr>
                    <w:tcW w:w="1675" w:type="pct"/>
                    <w:shd w:val="clear" w:color="auto" w:fill="auto"/>
                  </w:tcPr>
                  <w:p w14:paraId="484B83EF" w14:textId="77777777" w:rsidR="0016304A" w:rsidRDefault="0016304A" w:rsidP="0016304A">
                    <w:pPr>
                      <w:ind w:right="105"/>
                      <w:rPr>
                        <w:szCs w:val="21"/>
                      </w:rPr>
                    </w:pPr>
                    <w:r>
                      <w:rPr>
                        <w:rFonts w:hint="eastAsia"/>
                        <w:szCs w:val="21"/>
                      </w:rPr>
                      <w:t>城市维护建设税</w:t>
                    </w:r>
                  </w:p>
                </w:tc>
              </w:sdtContent>
            </w:sdt>
            <w:tc>
              <w:tcPr>
                <w:tcW w:w="1661" w:type="pct"/>
                <w:shd w:val="clear" w:color="auto" w:fill="auto"/>
              </w:tcPr>
              <w:p w14:paraId="14114975" w14:textId="77777777" w:rsidR="0016304A" w:rsidRPr="00A44875" w:rsidRDefault="0016304A" w:rsidP="0016304A">
                <w:pPr>
                  <w:ind w:right="73"/>
                  <w:jc w:val="right"/>
                  <w:rPr>
                    <w:rFonts w:ascii="Times New Roman" w:hAnsi="Times New Roman" w:cs="Times New Roman"/>
                    <w:szCs w:val="21"/>
                  </w:rPr>
                </w:pPr>
                <w:r w:rsidRPr="00A44875">
                  <w:rPr>
                    <w:rFonts w:ascii="Times New Roman" w:hAnsi="Times New Roman" w:cs="Times New Roman"/>
                  </w:rPr>
                  <w:t>34,564.91</w:t>
                </w:r>
              </w:p>
            </w:tc>
            <w:tc>
              <w:tcPr>
                <w:tcW w:w="1664" w:type="pct"/>
                <w:shd w:val="clear" w:color="auto" w:fill="auto"/>
              </w:tcPr>
              <w:p w14:paraId="763BDAFA"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133,846.20</w:t>
                </w:r>
              </w:p>
            </w:tc>
          </w:tr>
          <w:sdt>
            <w:sdtPr>
              <w:rPr>
                <w:rFonts w:hint="eastAsia"/>
                <w:szCs w:val="21"/>
              </w:rPr>
              <w:alias w:val="应交税金明细"/>
              <w:tag w:val="_GBC_0480c028aa8b4cf2885f8f1d9b64c155"/>
              <w:id w:val="-880316821"/>
              <w:lock w:val="sdtLocked"/>
            </w:sdtPr>
            <w:sdtEndPr>
              <w:rPr>
                <w:rFonts w:ascii="Times New Roman" w:hAnsi="Times New Roman" w:cs="Times New Roman" w:hint="default"/>
              </w:rPr>
            </w:sdtEndPr>
            <w:sdtContent>
              <w:tr w:rsidR="0016304A" w14:paraId="2E2F5C01" w14:textId="77777777" w:rsidTr="0016304A">
                <w:trPr>
                  <w:cantSplit/>
                </w:trPr>
                <w:tc>
                  <w:tcPr>
                    <w:tcW w:w="1675" w:type="pct"/>
                  </w:tcPr>
                  <w:p w14:paraId="23EEE916" w14:textId="77777777" w:rsidR="0016304A" w:rsidRDefault="0016304A" w:rsidP="0016304A">
                    <w:pPr>
                      <w:ind w:right="105"/>
                      <w:rPr>
                        <w:szCs w:val="21"/>
                      </w:rPr>
                    </w:pPr>
                    <w:r>
                      <w:t>土地使用税</w:t>
                    </w:r>
                  </w:p>
                </w:tc>
                <w:tc>
                  <w:tcPr>
                    <w:tcW w:w="1661" w:type="pct"/>
                  </w:tcPr>
                  <w:p w14:paraId="1F70AECF" w14:textId="77777777" w:rsidR="0016304A" w:rsidRPr="00A44875" w:rsidRDefault="0016304A" w:rsidP="0016304A">
                    <w:pPr>
                      <w:ind w:right="73"/>
                      <w:jc w:val="right"/>
                      <w:rPr>
                        <w:rFonts w:ascii="Times New Roman" w:hAnsi="Times New Roman" w:cs="Times New Roman"/>
                        <w:szCs w:val="21"/>
                      </w:rPr>
                    </w:pPr>
                    <w:r w:rsidRPr="00A44875">
                      <w:rPr>
                        <w:rFonts w:ascii="Times New Roman" w:hAnsi="Times New Roman" w:cs="Times New Roman"/>
                      </w:rPr>
                      <w:t>183,665.90</w:t>
                    </w:r>
                  </w:p>
                </w:tc>
                <w:tc>
                  <w:tcPr>
                    <w:tcW w:w="1664" w:type="pct"/>
                  </w:tcPr>
                  <w:p w14:paraId="40EF0F6B"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183,665.92</w:t>
                    </w:r>
                  </w:p>
                </w:tc>
              </w:tr>
            </w:sdtContent>
          </w:sdt>
          <w:sdt>
            <w:sdtPr>
              <w:rPr>
                <w:rFonts w:hint="eastAsia"/>
                <w:szCs w:val="21"/>
              </w:rPr>
              <w:alias w:val="应交税金明细"/>
              <w:tag w:val="_GBC_0480c028aa8b4cf2885f8f1d9b64c155"/>
              <w:id w:val="1565521448"/>
              <w:lock w:val="sdtLocked"/>
            </w:sdtPr>
            <w:sdtEndPr>
              <w:rPr>
                <w:rFonts w:ascii="Times New Roman" w:hAnsi="Times New Roman" w:cs="Times New Roman" w:hint="default"/>
              </w:rPr>
            </w:sdtEndPr>
            <w:sdtContent>
              <w:tr w:rsidR="0016304A" w14:paraId="2EFC2D48" w14:textId="77777777" w:rsidTr="0016304A">
                <w:trPr>
                  <w:cantSplit/>
                </w:trPr>
                <w:tc>
                  <w:tcPr>
                    <w:tcW w:w="1675" w:type="pct"/>
                  </w:tcPr>
                  <w:p w14:paraId="69E96DEC" w14:textId="77777777" w:rsidR="0016304A" w:rsidRDefault="0016304A" w:rsidP="0016304A">
                    <w:pPr>
                      <w:ind w:right="105"/>
                      <w:rPr>
                        <w:szCs w:val="21"/>
                      </w:rPr>
                    </w:pPr>
                    <w:r>
                      <w:t>水利基金</w:t>
                    </w:r>
                  </w:p>
                </w:tc>
                <w:tc>
                  <w:tcPr>
                    <w:tcW w:w="1661" w:type="pct"/>
                  </w:tcPr>
                  <w:p w14:paraId="3B2AF597" w14:textId="77777777" w:rsidR="0016304A" w:rsidRPr="00A44875" w:rsidRDefault="0016304A" w:rsidP="0016304A">
                    <w:pPr>
                      <w:ind w:right="73"/>
                      <w:jc w:val="right"/>
                      <w:rPr>
                        <w:rFonts w:ascii="Times New Roman" w:hAnsi="Times New Roman" w:cs="Times New Roman"/>
                        <w:szCs w:val="21"/>
                      </w:rPr>
                    </w:pPr>
                    <w:r w:rsidRPr="00A44875">
                      <w:rPr>
                        <w:rFonts w:ascii="Times New Roman" w:hAnsi="Times New Roman" w:cs="Times New Roman"/>
                      </w:rPr>
                      <w:t>60,446.84</w:t>
                    </w:r>
                  </w:p>
                </w:tc>
                <w:tc>
                  <w:tcPr>
                    <w:tcW w:w="1664" w:type="pct"/>
                  </w:tcPr>
                  <w:p w14:paraId="7A1C692F"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40,259.58</w:t>
                    </w:r>
                  </w:p>
                </w:tc>
              </w:tr>
            </w:sdtContent>
          </w:sdt>
          <w:sdt>
            <w:sdtPr>
              <w:rPr>
                <w:rFonts w:hint="eastAsia"/>
                <w:szCs w:val="21"/>
              </w:rPr>
              <w:alias w:val="应交税金明细"/>
              <w:tag w:val="_GBC_0480c028aa8b4cf2885f8f1d9b64c155"/>
              <w:id w:val="-778018997"/>
              <w:lock w:val="sdtLocked"/>
            </w:sdtPr>
            <w:sdtEndPr>
              <w:rPr>
                <w:rFonts w:ascii="Times New Roman" w:hAnsi="Times New Roman" w:cs="Times New Roman" w:hint="default"/>
              </w:rPr>
            </w:sdtEndPr>
            <w:sdtContent>
              <w:tr w:rsidR="0016304A" w14:paraId="422EF31B" w14:textId="77777777" w:rsidTr="0016304A">
                <w:trPr>
                  <w:cantSplit/>
                </w:trPr>
                <w:tc>
                  <w:tcPr>
                    <w:tcW w:w="1675" w:type="pct"/>
                  </w:tcPr>
                  <w:p w14:paraId="1B61EAB7" w14:textId="77777777" w:rsidR="0016304A" w:rsidRDefault="0016304A" w:rsidP="0016304A">
                    <w:pPr>
                      <w:ind w:right="105"/>
                      <w:rPr>
                        <w:szCs w:val="21"/>
                      </w:rPr>
                    </w:pPr>
                    <w:r>
                      <w:t>教育费附加</w:t>
                    </w:r>
                  </w:p>
                </w:tc>
                <w:tc>
                  <w:tcPr>
                    <w:tcW w:w="1661" w:type="pct"/>
                  </w:tcPr>
                  <w:p w14:paraId="167633DE" w14:textId="77777777" w:rsidR="0016304A" w:rsidRPr="00A44875" w:rsidRDefault="0016304A" w:rsidP="0016304A">
                    <w:pPr>
                      <w:ind w:right="73"/>
                      <w:jc w:val="right"/>
                      <w:rPr>
                        <w:rFonts w:ascii="Times New Roman" w:hAnsi="Times New Roman" w:cs="Times New Roman"/>
                        <w:szCs w:val="21"/>
                      </w:rPr>
                    </w:pPr>
                    <w:r w:rsidRPr="00A44875">
                      <w:rPr>
                        <w:rFonts w:ascii="Times New Roman" w:hAnsi="Times New Roman" w:cs="Times New Roman"/>
                      </w:rPr>
                      <w:t>15,835.98</w:t>
                    </w:r>
                  </w:p>
                </w:tc>
                <w:tc>
                  <w:tcPr>
                    <w:tcW w:w="1664" w:type="pct"/>
                  </w:tcPr>
                  <w:p w14:paraId="4FB086C4"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59,143.20</w:t>
                    </w:r>
                  </w:p>
                </w:tc>
              </w:tr>
            </w:sdtContent>
          </w:sdt>
          <w:sdt>
            <w:sdtPr>
              <w:rPr>
                <w:rFonts w:hint="eastAsia"/>
                <w:szCs w:val="21"/>
              </w:rPr>
              <w:alias w:val="应交税金明细"/>
              <w:tag w:val="_GBC_0480c028aa8b4cf2885f8f1d9b64c155"/>
              <w:id w:val="387308765"/>
              <w:lock w:val="sdtLocked"/>
            </w:sdtPr>
            <w:sdtEndPr>
              <w:rPr>
                <w:rFonts w:ascii="Times New Roman" w:hAnsi="Times New Roman" w:cs="Times New Roman" w:hint="default"/>
              </w:rPr>
            </w:sdtEndPr>
            <w:sdtContent>
              <w:tr w:rsidR="0016304A" w14:paraId="219BCE17" w14:textId="77777777" w:rsidTr="0016304A">
                <w:trPr>
                  <w:cantSplit/>
                </w:trPr>
                <w:tc>
                  <w:tcPr>
                    <w:tcW w:w="1675" w:type="pct"/>
                  </w:tcPr>
                  <w:p w14:paraId="1E312DD9" w14:textId="77777777" w:rsidR="0016304A" w:rsidRDefault="0016304A" w:rsidP="0016304A">
                    <w:pPr>
                      <w:ind w:right="105"/>
                      <w:rPr>
                        <w:szCs w:val="21"/>
                      </w:rPr>
                    </w:pPr>
                    <w:r>
                      <w:t>地方教育附加</w:t>
                    </w:r>
                  </w:p>
                </w:tc>
                <w:tc>
                  <w:tcPr>
                    <w:tcW w:w="1661" w:type="pct"/>
                  </w:tcPr>
                  <w:p w14:paraId="5FB8ABE8" w14:textId="77777777" w:rsidR="0016304A" w:rsidRPr="00A44875" w:rsidRDefault="0016304A" w:rsidP="0016304A">
                    <w:pPr>
                      <w:ind w:right="73"/>
                      <w:jc w:val="right"/>
                      <w:rPr>
                        <w:rFonts w:ascii="Times New Roman" w:hAnsi="Times New Roman" w:cs="Times New Roman"/>
                        <w:szCs w:val="21"/>
                      </w:rPr>
                    </w:pPr>
                    <w:r w:rsidRPr="00A44875">
                      <w:rPr>
                        <w:rFonts w:ascii="Times New Roman" w:hAnsi="Times New Roman" w:cs="Times New Roman"/>
                      </w:rPr>
                      <w:t>10,557.32</w:t>
                    </w:r>
                  </w:p>
                </w:tc>
                <w:tc>
                  <w:tcPr>
                    <w:tcW w:w="1664" w:type="pct"/>
                  </w:tcPr>
                  <w:p w14:paraId="4AA7C776"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39,382.15</w:t>
                    </w:r>
                  </w:p>
                </w:tc>
              </w:tr>
            </w:sdtContent>
          </w:sdt>
          <w:sdt>
            <w:sdtPr>
              <w:rPr>
                <w:rFonts w:hint="eastAsia"/>
                <w:szCs w:val="21"/>
              </w:rPr>
              <w:alias w:val="应交税金明细"/>
              <w:tag w:val="_GBC_0480c028aa8b4cf2885f8f1d9b64c155"/>
              <w:id w:val="1671836346"/>
              <w:lock w:val="sdtLocked"/>
            </w:sdtPr>
            <w:sdtEndPr>
              <w:rPr>
                <w:rFonts w:ascii="Times New Roman" w:hAnsi="Times New Roman" w:cs="Times New Roman" w:hint="default"/>
              </w:rPr>
            </w:sdtEndPr>
            <w:sdtContent>
              <w:tr w:rsidR="0016304A" w14:paraId="1AC09F9D" w14:textId="77777777" w:rsidTr="0016304A">
                <w:trPr>
                  <w:cantSplit/>
                </w:trPr>
                <w:tc>
                  <w:tcPr>
                    <w:tcW w:w="1675" w:type="pct"/>
                  </w:tcPr>
                  <w:p w14:paraId="713E021F" w14:textId="77777777" w:rsidR="0016304A" w:rsidRDefault="0016304A" w:rsidP="0016304A">
                    <w:pPr>
                      <w:ind w:right="105"/>
                      <w:rPr>
                        <w:szCs w:val="21"/>
                      </w:rPr>
                    </w:pPr>
                    <w:r>
                      <w:t>印花税</w:t>
                    </w:r>
                  </w:p>
                </w:tc>
                <w:tc>
                  <w:tcPr>
                    <w:tcW w:w="1661" w:type="pct"/>
                  </w:tcPr>
                  <w:p w14:paraId="72E4612F" w14:textId="77777777" w:rsidR="0016304A" w:rsidRPr="00A44875" w:rsidRDefault="0016304A" w:rsidP="0016304A">
                    <w:pPr>
                      <w:ind w:right="73"/>
                      <w:jc w:val="right"/>
                      <w:rPr>
                        <w:rFonts w:ascii="Times New Roman" w:hAnsi="Times New Roman" w:cs="Times New Roman"/>
                        <w:szCs w:val="21"/>
                      </w:rPr>
                    </w:pPr>
                    <w:r w:rsidRPr="00A44875">
                      <w:rPr>
                        <w:rFonts w:ascii="Times New Roman" w:hAnsi="Times New Roman" w:cs="Times New Roman"/>
                      </w:rPr>
                      <w:t>215,386.30</w:t>
                    </w:r>
                  </w:p>
                </w:tc>
                <w:tc>
                  <w:tcPr>
                    <w:tcW w:w="1664" w:type="pct"/>
                  </w:tcPr>
                  <w:p w14:paraId="3E714714"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220,888.69</w:t>
                    </w:r>
                  </w:p>
                </w:tc>
              </w:tr>
            </w:sdtContent>
          </w:sdt>
          <w:sdt>
            <w:sdtPr>
              <w:rPr>
                <w:rFonts w:hint="eastAsia"/>
                <w:szCs w:val="21"/>
              </w:rPr>
              <w:alias w:val="应交税金明细"/>
              <w:tag w:val="_GBC_0480c028aa8b4cf2885f8f1d9b64c155"/>
              <w:id w:val="1542478534"/>
              <w:lock w:val="sdtLocked"/>
            </w:sdtPr>
            <w:sdtEndPr>
              <w:rPr>
                <w:rFonts w:ascii="Times New Roman" w:hAnsi="Times New Roman" w:cs="Times New Roman" w:hint="default"/>
              </w:rPr>
            </w:sdtEndPr>
            <w:sdtContent>
              <w:tr w:rsidR="0016304A" w14:paraId="04CEAB9B" w14:textId="77777777" w:rsidTr="0016304A">
                <w:trPr>
                  <w:cantSplit/>
                </w:trPr>
                <w:tc>
                  <w:tcPr>
                    <w:tcW w:w="1675" w:type="pct"/>
                  </w:tcPr>
                  <w:p w14:paraId="6AB7F93D" w14:textId="77777777" w:rsidR="0016304A" w:rsidRDefault="0016304A" w:rsidP="0016304A">
                    <w:pPr>
                      <w:ind w:right="105"/>
                      <w:rPr>
                        <w:szCs w:val="21"/>
                      </w:rPr>
                    </w:pPr>
                    <w:r>
                      <w:t>其他</w:t>
                    </w:r>
                  </w:p>
                </w:tc>
                <w:tc>
                  <w:tcPr>
                    <w:tcW w:w="1661" w:type="pct"/>
                  </w:tcPr>
                  <w:p w14:paraId="2EE183A2" w14:textId="77777777" w:rsidR="0016304A" w:rsidRPr="00A44875" w:rsidRDefault="0016304A" w:rsidP="0016304A">
                    <w:pPr>
                      <w:ind w:right="73"/>
                      <w:jc w:val="right"/>
                      <w:rPr>
                        <w:rFonts w:ascii="Times New Roman" w:hAnsi="Times New Roman" w:cs="Times New Roman"/>
                        <w:szCs w:val="21"/>
                      </w:rPr>
                    </w:pPr>
                    <w:r w:rsidRPr="00A44875">
                      <w:rPr>
                        <w:rFonts w:ascii="Times New Roman" w:hAnsi="Times New Roman" w:cs="Times New Roman"/>
                      </w:rPr>
                      <w:t>47,176.36</w:t>
                    </w:r>
                  </w:p>
                </w:tc>
                <w:tc>
                  <w:tcPr>
                    <w:tcW w:w="1664" w:type="pct"/>
                  </w:tcPr>
                  <w:p w14:paraId="1C83BBF7"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50,244.52</w:t>
                    </w:r>
                  </w:p>
                </w:tc>
              </w:tr>
            </w:sdtContent>
          </w:sdt>
          <w:tr w:rsidR="0016304A" w14:paraId="6845E588" w14:textId="77777777" w:rsidTr="0016304A">
            <w:trPr>
              <w:cantSplit/>
            </w:trPr>
            <w:sdt>
              <w:sdtPr>
                <w:tag w:val="_PLD_ad567219cf614829af1a2928b1fa259b"/>
                <w:id w:val="-1295283183"/>
                <w:lock w:val="sdtLocked"/>
              </w:sdtPr>
              <w:sdtEndPr/>
              <w:sdtContent>
                <w:tc>
                  <w:tcPr>
                    <w:tcW w:w="1675" w:type="pct"/>
                    <w:vAlign w:val="center"/>
                  </w:tcPr>
                  <w:p w14:paraId="079A079E" w14:textId="77777777" w:rsidR="0016304A" w:rsidRDefault="0016304A" w:rsidP="0016304A">
                    <w:pPr>
                      <w:ind w:right="105"/>
                      <w:jc w:val="center"/>
                      <w:rPr>
                        <w:szCs w:val="21"/>
                      </w:rPr>
                    </w:pPr>
                    <w:r>
                      <w:rPr>
                        <w:rFonts w:hint="eastAsia"/>
                        <w:szCs w:val="21"/>
                      </w:rPr>
                      <w:t>合计</w:t>
                    </w:r>
                  </w:p>
                </w:tc>
              </w:sdtContent>
            </w:sdt>
            <w:tc>
              <w:tcPr>
                <w:tcW w:w="1661" w:type="pct"/>
              </w:tcPr>
              <w:p w14:paraId="3B22F59E" w14:textId="77777777" w:rsidR="0016304A" w:rsidRPr="00A44875" w:rsidRDefault="0016304A" w:rsidP="0016304A">
                <w:pPr>
                  <w:ind w:right="73"/>
                  <w:jc w:val="right"/>
                  <w:rPr>
                    <w:rFonts w:ascii="Times New Roman" w:hAnsi="Times New Roman" w:cs="Times New Roman"/>
                    <w:szCs w:val="21"/>
                  </w:rPr>
                </w:pPr>
                <w:r w:rsidRPr="00A44875">
                  <w:rPr>
                    <w:rFonts w:ascii="Times New Roman" w:hAnsi="Times New Roman" w:cs="Times New Roman"/>
                  </w:rPr>
                  <w:t>7,937,619.74</w:t>
                </w:r>
              </w:p>
            </w:tc>
            <w:tc>
              <w:tcPr>
                <w:tcW w:w="1664" w:type="pct"/>
              </w:tcPr>
              <w:p w14:paraId="4735713C"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8,963,803.91</w:t>
                </w:r>
              </w:p>
            </w:tc>
          </w:tr>
        </w:tbl>
        <w:p w14:paraId="5C839155" w14:textId="77777777" w:rsidR="0016304A" w:rsidRDefault="0016304A">
          <w:pPr>
            <w:pStyle w:val="101"/>
          </w:pPr>
        </w:p>
        <w:p w14:paraId="04EC1A37" w14:textId="77777777" w:rsidR="0016304A" w:rsidRDefault="0016304A">
          <w:pPr>
            <w:rPr>
              <w:szCs w:val="21"/>
            </w:rPr>
          </w:pPr>
          <w:r>
            <w:rPr>
              <w:rFonts w:hint="eastAsia"/>
              <w:szCs w:val="21"/>
            </w:rPr>
            <w:t>其他说明：</w:t>
          </w:r>
        </w:p>
        <w:sdt>
          <w:sdtPr>
            <w:rPr>
              <w:szCs w:val="21"/>
            </w:rPr>
            <w:alias w:val="应交税金的说明"/>
            <w:tag w:val="_GBC_fb59f8f9de2d41c3aaf0dc3b0970dd91"/>
            <w:id w:val="-1077511928"/>
            <w:lock w:val="sdtLocked"/>
            <w:placeholder>
              <w:docPart w:val="GBC22222222222222222222222222222"/>
            </w:placeholder>
          </w:sdtPr>
          <w:sdtEndPr/>
          <w:sdtContent>
            <w:p w14:paraId="70B67031" w14:textId="7B153F9F" w:rsidR="0016304A" w:rsidRDefault="0016304A">
              <w:pPr>
                <w:rPr>
                  <w:szCs w:val="21"/>
                </w:rPr>
              </w:pPr>
              <w:r>
                <w:rPr>
                  <w:rFonts w:hint="eastAsia"/>
                  <w:szCs w:val="21"/>
                </w:rPr>
                <w:t>无</w:t>
              </w:r>
            </w:p>
          </w:sdtContent>
        </w:sdt>
      </w:sdtContent>
    </w:sdt>
    <w:p w14:paraId="1EF54432" w14:textId="6401A0D3" w:rsidR="00A44875" w:rsidRDefault="00A44875">
      <w:pPr>
        <w:rPr>
          <w:szCs w:val="21"/>
        </w:rPr>
      </w:pPr>
    </w:p>
    <w:p w14:paraId="2D83A861" w14:textId="2EDF5008" w:rsidR="005E190E" w:rsidRDefault="005E190E">
      <w:pPr>
        <w:rPr>
          <w:szCs w:val="21"/>
        </w:rPr>
      </w:pPr>
    </w:p>
    <w:p w14:paraId="480DFEA0" w14:textId="77777777" w:rsidR="005E190E" w:rsidRDefault="005E190E">
      <w:pPr>
        <w:rPr>
          <w:szCs w:val="21"/>
        </w:rPr>
      </w:pPr>
    </w:p>
    <w:p w14:paraId="34835627"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其他应付款</w:t>
      </w:r>
    </w:p>
    <w:bookmarkStart w:id="290" w:name="_Hlk10535943" w:displacedByCustomXml="next"/>
    <w:sdt>
      <w:sdtPr>
        <w:rPr>
          <w:rFonts w:ascii="宋体" w:hAnsi="宋体" w:cs="宋体" w:hint="eastAsia"/>
          <w:b w:val="0"/>
          <w:bCs w:val="0"/>
          <w:kern w:val="0"/>
          <w:szCs w:val="24"/>
        </w:rPr>
        <w:alias w:val="模块:项目列示"/>
        <w:tag w:val="_SEC_d4a31631d4c141d39fd547efdfcde484"/>
        <w:id w:val="-724525778"/>
        <w:lock w:val="sdtLocked"/>
        <w:placeholder>
          <w:docPart w:val="GBC22222222222222222222222222222"/>
        </w:placeholder>
      </w:sdtPr>
      <w:sdtEndPr/>
      <w:sdtContent>
        <w:p w14:paraId="2D8CD75B" w14:textId="77777777" w:rsidR="0016304A" w:rsidRDefault="0016304A">
          <w:pPr>
            <w:pStyle w:val="98"/>
            <w:rPr>
              <w:rFonts w:ascii="宋体" w:hAnsi="宋体"/>
            </w:rPr>
          </w:pPr>
          <w:r>
            <w:rPr>
              <w:rFonts w:ascii="宋体" w:hAnsi="宋体" w:hint="eastAsia"/>
            </w:rPr>
            <w:t>项目列示</w:t>
          </w:r>
        </w:p>
        <w:sdt>
          <w:sdtPr>
            <w:alias w:val="是否适用：其他应付款分类列示[双击切换]"/>
            <w:tag w:val="_GBC_8136b8c1140049519ac46075abed3220"/>
            <w:id w:val="985439594"/>
            <w:lock w:val="sdtLocked"/>
            <w:placeholder>
              <w:docPart w:val="GBC22222222222222222222222222222"/>
            </w:placeholder>
          </w:sdtPr>
          <w:sdtEndPr/>
          <w:sdtContent>
            <w:p w14:paraId="0F2E98F3" w14:textId="0D97D1D9"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9AE626B" w14:textId="38C364A9" w:rsidR="0016304A" w:rsidRDefault="0016304A">
          <w:pPr>
            <w:jc w:val="right"/>
            <w:rPr>
              <w:szCs w:val="21"/>
            </w:rPr>
          </w:pPr>
          <w:r>
            <w:rPr>
              <w:rFonts w:hint="eastAsia"/>
              <w:szCs w:val="21"/>
            </w:rPr>
            <w:lastRenderedPageBreak/>
            <w:t>单位：</w:t>
          </w:r>
          <w:sdt>
            <w:sdtPr>
              <w:rPr>
                <w:rFonts w:hint="eastAsia"/>
                <w:szCs w:val="21"/>
              </w:rPr>
              <w:alias w:val="单位：其他应付款分类列示"/>
              <w:tag w:val="_GBC_f725af1ac18e4ea28ff0b171fd9076b1"/>
              <w:id w:val="107963071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其他应付款分类列示"/>
              <w:tag w:val="_GBC_9e26b8e601ae4c3b9b2f73c2946bed3c"/>
              <w:id w:val="-168342922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5"/>
            <w:gridCol w:w="2792"/>
            <w:gridCol w:w="2806"/>
          </w:tblGrid>
          <w:tr w:rsidR="0016304A" w14:paraId="3CF73CA1" w14:textId="77777777" w:rsidTr="00D17AC2">
            <w:sdt>
              <w:sdtPr>
                <w:tag w:val="_PLD_d301d6d0c6f244d3b16ca7922fb1eae1"/>
                <w:id w:val="1931845394"/>
                <w:lock w:val="sdtLocked"/>
              </w:sdtPr>
              <w:sdtEndPr/>
              <w:sdtContent>
                <w:tc>
                  <w:tcPr>
                    <w:tcW w:w="1828" w:type="pct"/>
                    <w:shd w:val="clear" w:color="auto" w:fill="auto"/>
                    <w:vAlign w:val="center"/>
                  </w:tcPr>
                  <w:p w14:paraId="020268EF" w14:textId="77777777" w:rsidR="0016304A" w:rsidRDefault="0016304A">
                    <w:pPr>
                      <w:tabs>
                        <w:tab w:val="right" w:pos="3690"/>
                        <w:tab w:val="right" w:pos="5130"/>
                        <w:tab w:val="right" w:pos="6030"/>
                        <w:tab w:val="right" w:pos="7650"/>
                        <w:tab w:val="right" w:pos="9270"/>
                      </w:tabs>
                      <w:adjustRightInd w:val="0"/>
                      <w:snapToGrid w:val="0"/>
                      <w:jc w:val="center"/>
                      <w:rPr>
                        <w:szCs w:val="21"/>
                      </w:rPr>
                    </w:pPr>
                    <w:r>
                      <w:rPr>
                        <w:rFonts w:hint="eastAsia"/>
                        <w:szCs w:val="21"/>
                      </w:rPr>
                      <w:t>项目</w:t>
                    </w:r>
                  </w:p>
                </w:tc>
              </w:sdtContent>
            </w:sdt>
            <w:sdt>
              <w:sdtPr>
                <w:tag w:val="_PLD_14a27299981b44e8a51ddedd6261c7cb"/>
                <w:id w:val="-732081342"/>
                <w:lock w:val="sdtLocked"/>
              </w:sdtPr>
              <w:sdtEndPr/>
              <w:sdtContent>
                <w:tc>
                  <w:tcPr>
                    <w:tcW w:w="1582" w:type="pct"/>
                    <w:shd w:val="clear" w:color="auto" w:fill="auto"/>
                    <w:vAlign w:val="center"/>
                  </w:tcPr>
                  <w:p w14:paraId="318045EF" w14:textId="77777777" w:rsidR="0016304A" w:rsidRDefault="0016304A">
                    <w:pPr>
                      <w:jc w:val="center"/>
                      <w:rPr>
                        <w:szCs w:val="21"/>
                      </w:rPr>
                    </w:pPr>
                    <w:r>
                      <w:rPr>
                        <w:rFonts w:hint="eastAsia"/>
                        <w:szCs w:val="21"/>
                      </w:rPr>
                      <w:t>期末余额</w:t>
                    </w:r>
                  </w:p>
                </w:tc>
              </w:sdtContent>
            </w:sdt>
            <w:sdt>
              <w:sdtPr>
                <w:tag w:val="_PLD_3ada436da03540938e5f25706fc839ab"/>
                <w:id w:val="1486440406"/>
                <w:lock w:val="sdtLocked"/>
              </w:sdtPr>
              <w:sdtEndPr/>
              <w:sdtContent>
                <w:tc>
                  <w:tcPr>
                    <w:tcW w:w="1590" w:type="pct"/>
                    <w:shd w:val="clear" w:color="auto" w:fill="auto"/>
                    <w:vAlign w:val="center"/>
                  </w:tcPr>
                  <w:p w14:paraId="2107A2A4" w14:textId="77777777" w:rsidR="0016304A" w:rsidRDefault="0016304A">
                    <w:pPr>
                      <w:jc w:val="center"/>
                      <w:rPr>
                        <w:szCs w:val="21"/>
                      </w:rPr>
                    </w:pPr>
                    <w:r>
                      <w:rPr>
                        <w:rFonts w:hint="eastAsia"/>
                        <w:szCs w:val="21"/>
                      </w:rPr>
                      <w:t>期初余额</w:t>
                    </w:r>
                  </w:p>
                </w:tc>
              </w:sdtContent>
            </w:sdt>
          </w:tr>
          <w:tr w:rsidR="0016304A" w14:paraId="545B64CA" w14:textId="77777777" w:rsidTr="0016304A">
            <w:sdt>
              <w:sdtPr>
                <w:tag w:val="_PLD_d66a9d37a92f4ab8ae47e30c7542c8f2"/>
                <w:id w:val="1134373734"/>
                <w:lock w:val="sdtLocked"/>
              </w:sdtPr>
              <w:sdtEndPr/>
              <w:sdtContent>
                <w:tc>
                  <w:tcPr>
                    <w:tcW w:w="1828" w:type="pct"/>
                    <w:shd w:val="clear" w:color="auto" w:fill="auto"/>
                  </w:tcPr>
                  <w:p w14:paraId="73DDB82A" w14:textId="77777777" w:rsidR="0016304A" w:rsidRDefault="0016304A" w:rsidP="0016304A">
                    <w:pPr>
                      <w:tabs>
                        <w:tab w:val="right" w:pos="3690"/>
                        <w:tab w:val="right" w:pos="5130"/>
                        <w:tab w:val="right" w:pos="6030"/>
                        <w:tab w:val="right" w:pos="7650"/>
                        <w:tab w:val="right" w:pos="9270"/>
                      </w:tabs>
                      <w:adjustRightInd w:val="0"/>
                      <w:snapToGrid w:val="0"/>
                      <w:rPr>
                        <w:szCs w:val="21"/>
                      </w:rPr>
                    </w:pPr>
                    <w:r>
                      <w:rPr>
                        <w:rFonts w:hint="eastAsia"/>
                        <w:szCs w:val="21"/>
                      </w:rPr>
                      <w:t>应付利息</w:t>
                    </w:r>
                  </w:p>
                </w:tc>
              </w:sdtContent>
            </w:sdt>
            <w:tc>
              <w:tcPr>
                <w:tcW w:w="1582" w:type="pct"/>
                <w:shd w:val="clear" w:color="auto" w:fill="auto"/>
                <w:vAlign w:val="center"/>
              </w:tcPr>
              <w:p w14:paraId="1BEF0EA2" w14:textId="51A0141B" w:rsidR="0016304A" w:rsidRPr="00A44875" w:rsidRDefault="0016304A" w:rsidP="0016304A">
                <w:pPr>
                  <w:tabs>
                    <w:tab w:val="right" w:pos="3690"/>
                    <w:tab w:val="right" w:pos="5130"/>
                    <w:tab w:val="right" w:pos="6030"/>
                    <w:tab w:val="right" w:pos="7650"/>
                    <w:tab w:val="right" w:pos="9270"/>
                  </w:tabs>
                  <w:adjustRightInd w:val="0"/>
                  <w:snapToGrid w:val="0"/>
                  <w:jc w:val="right"/>
                  <w:rPr>
                    <w:rFonts w:ascii="Times New Roman" w:hAnsi="Times New Roman" w:cs="Times New Roman"/>
                    <w:szCs w:val="21"/>
                  </w:rPr>
                </w:pPr>
                <w:r w:rsidRPr="00A44875">
                  <w:rPr>
                    <w:rFonts w:ascii="Times New Roman" w:hAnsi="Times New Roman" w:cs="Times New Roman"/>
                  </w:rPr>
                  <w:t>-</w:t>
                </w:r>
              </w:p>
            </w:tc>
            <w:tc>
              <w:tcPr>
                <w:tcW w:w="1590" w:type="pct"/>
                <w:shd w:val="clear" w:color="auto" w:fill="auto"/>
                <w:vAlign w:val="center"/>
              </w:tcPr>
              <w:p w14:paraId="3D111B91" w14:textId="05303950" w:rsidR="0016304A" w:rsidRPr="00A44875" w:rsidRDefault="0016304A" w:rsidP="0016304A">
                <w:pPr>
                  <w:tabs>
                    <w:tab w:val="right" w:pos="3690"/>
                    <w:tab w:val="right" w:pos="5130"/>
                    <w:tab w:val="right" w:pos="6030"/>
                    <w:tab w:val="right" w:pos="7650"/>
                    <w:tab w:val="right" w:pos="9270"/>
                  </w:tabs>
                  <w:adjustRightInd w:val="0"/>
                  <w:snapToGrid w:val="0"/>
                  <w:jc w:val="right"/>
                  <w:rPr>
                    <w:rFonts w:ascii="Times New Roman" w:hAnsi="Times New Roman" w:cs="Times New Roman"/>
                    <w:szCs w:val="21"/>
                  </w:rPr>
                </w:pPr>
                <w:r w:rsidRPr="00A44875">
                  <w:rPr>
                    <w:rFonts w:ascii="Times New Roman" w:hAnsi="Times New Roman" w:cs="Times New Roman"/>
                  </w:rPr>
                  <w:t>-</w:t>
                </w:r>
              </w:p>
            </w:tc>
          </w:tr>
          <w:tr w:rsidR="0016304A" w14:paraId="4728F6BC" w14:textId="77777777" w:rsidTr="0016304A">
            <w:sdt>
              <w:sdtPr>
                <w:tag w:val="_PLD_f7c963c0ee7f4ae9a9ee01376e1c10a3"/>
                <w:id w:val="1070768404"/>
                <w:lock w:val="sdtLocked"/>
              </w:sdtPr>
              <w:sdtEndPr/>
              <w:sdtContent>
                <w:tc>
                  <w:tcPr>
                    <w:tcW w:w="1828" w:type="pct"/>
                    <w:shd w:val="clear" w:color="auto" w:fill="auto"/>
                  </w:tcPr>
                  <w:p w14:paraId="51366E6D" w14:textId="77777777" w:rsidR="0016304A" w:rsidRDefault="0016304A" w:rsidP="0016304A">
                    <w:pPr>
                      <w:tabs>
                        <w:tab w:val="right" w:pos="3690"/>
                        <w:tab w:val="right" w:pos="5130"/>
                        <w:tab w:val="right" w:pos="6030"/>
                        <w:tab w:val="right" w:pos="7650"/>
                        <w:tab w:val="right" w:pos="9270"/>
                      </w:tabs>
                      <w:adjustRightInd w:val="0"/>
                      <w:snapToGrid w:val="0"/>
                      <w:rPr>
                        <w:szCs w:val="21"/>
                      </w:rPr>
                    </w:pPr>
                    <w:r>
                      <w:rPr>
                        <w:rFonts w:hint="eastAsia"/>
                        <w:szCs w:val="21"/>
                      </w:rPr>
                      <w:t>应付股利</w:t>
                    </w:r>
                  </w:p>
                </w:tc>
              </w:sdtContent>
            </w:sdt>
            <w:tc>
              <w:tcPr>
                <w:tcW w:w="1582" w:type="pct"/>
                <w:shd w:val="clear" w:color="auto" w:fill="auto"/>
                <w:vAlign w:val="center"/>
              </w:tcPr>
              <w:p w14:paraId="30372BA8" w14:textId="26135BF3" w:rsidR="0016304A" w:rsidRPr="00A44875" w:rsidRDefault="0016304A" w:rsidP="0016304A">
                <w:pPr>
                  <w:tabs>
                    <w:tab w:val="right" w:pos="3690"/>
                    <w:tab w:val="right" w:pos="5130"/>
                    <w:tab w:val="right" w:pos="6030"/>
                    <w:tab w:val="right" w:pos="7650"/>
                    <w:tab w:val="right" w:pos="9270"/>
                  </w:tabs>
                  <w:adjustRightInd w:val="0"/>
                  <w:snapToGrid w:val="0"/>
                  <w:jc w:val="right"/>
                  <w:rPr>
                    <w:rFonts w:ascii="Times New Roman" w:hAnsi="Times New Roman" w:cs="Times New Roman"/>
                    <w:szCs w:val="21"/>
                  </w:rPr>
                </w:pPr>
                <w:r w:rsidRPr="00A44875">
                  <w:rPr>
                    <w:rFonts w:ascii="Times New Roman" w:hAnsi="Times New Roman" w:cs="Times New Roman"/>
                  </w:rPr>
                  <w:t>-</w:t>
                </w:r>
              </w:p>
            </w:tc>
            <w:tc>
              <w:tcPr>
                <w:tcW w:w="1590" w:type="pct"/>
                <w:shd w:val="clear" w:color="auto" w:fill="auto"/>
                <w:vAlign w:val="center"/>
              </w:tcPr>
              <w:p w14:paraId="4F92A0A0" w14:textId="4FBB415C" w:rsidR="0016304A" w:rsidRPr="00A44875" w:rsidRDefault="0016304A" w:rsidP="0016304A">
                <w:pPr>
                  <w:tabs>
                    <w:tab w:val="right" w:pos="3690"/>
                    <w:tab w:val="right" w:pos="5130"/>
                    <w:tab w:val="right" w:pos="6030"/>
                    <w:tab w:val="right" w:pos="7650"/>
                    <w:tab w:val="right" w:pos="9270"/>
                  </w:tabs>
                  <w:adjustRightInd w:val="0"/>
                  <w:snapToGrid w:val="0"/>
                  <w:jc w:val="right"/>
                  <w:rPr>
                    <w:rFonts w:ascii="Times New Roman" w:hAnsi="Times New Roman" w:cs="Times New Roman"/>
                    <w:szCs w:val="21"/>
                  </w:rPr>
                </w:pPr>
                <w:r w:rsidRPr="00A44875">
                  <w:rPr>
                    <w:rFonts w:ascii="Times New Roman" w:hAnsi="Times New Roman" w:cs="Times New Roman"/>
                  </w:rPr>
                  <w:t>-</w:t>
                </w:r>
              </w:p>
            </w:tc>
          </w:tr>
          <w:tr w:rsidR="0016304A" w14:paraId="4A8AFD01" w14:textId="77777777" w:rsidTr="0016304A">
            <w:sdt>
              <w:sdtPr>
                <w:tag w:val="_PLD_bef380fd911e4f2a9e651243d4593795"/>
                <w:id w:val="-567349964"/>
                <w:lock w:val="sdtLocked"/>
              </w:sdtPr>
              <w:sdtEndPr/>
              <w:sdtContent>
                <w:tc>
                  <w:tcPr>
                    <w:tcW w:w="1828" w:type="pct"/>
                    <w:shd w:val="clear" w:color="auto" w:fill="auto"/>
                  </w:tcPr>
                  <w:p w14:paraId="098E779F" w14:textId="77777777" w:rsidR="0016304A" w:rsidRDefault="0016304A" w:rsidP="0016304A">
                    <w:pPr>
                      <w:tabs>
                        <w:tab w:val="right" w:pos="3690"/>
                        <w:tab w:val="right" w:pos="5130"/>
                        <w:tab w:val="right" w:pos="6030"/>
                        <w:tab w:val="right" w:pos="7650"/>
                        <w:tab w:val="right" w:pos="9270"/>
                      </w:tabs>
                      <w:adjustRightInd w:val="0"/>
                      <w:snapToGrid w:val="0"/>
                      <w:rPr>
                        <w:szCs w:val="21"/>
                      </w:rPr>
                    </w:pPr>
                    <w:r>
                      <w:rPr>
                        <w:rFonts w:hint="eastAsia"/>
                        <w:szCs w:val="21"/>
                      </w:rPr>
                      <w:t>其他应付款</w:t>
                    </w:r>
                  </w:p>
                </w:tc>
              </w:sdtContent>
            </w:sdt>
            <w:tc>
              <w:tcPr>
                <w:tcW w:w="1582" w:type="pct"/>
                <w:shd w:val="clear" w:color="auto" w:fill="auto"/>
                <w:vAlign w:val="center"/>
              </w:tcPr>
              <w:p w14:paraId="398FC2C3" w14:textId="470A5443" w:rsidR="0016304A" w:rsidRPr="00A44875" w:rsidRDefault="0016304A" w:rsidP="0016304A">
                <w:pPr>
                  <w:tabs>
                    <w:tab w:val="right" w:pos="3690"/>
                    <w:tab w:val="right" w:pos="5130"/>
                    <w:tab w:val="right" w:pos="6030"/>
                    <w:tab w:val="right" w:pos="7650"/>
                    <w:tab w:val="right" w:pos="9270"/>
                  </w:tabs>
                  <w:adjustRightInd w:val="0"/>
                  <w:snapToGrid w:val="0"/>
                  <w:jc w:val="right"/>
                  <w:rPr>
                    <w:rFonts w:ascii="Times New Roman" w:hAnsi="Times New Roman" w:cs="Times New Roman"/>
                    <w:szCs w:val="21"/>
                  </w:rPr>
                </w:pPr>
                <w:r w:rsidRPr="00A44875">
                  <w:rPr>
                    <w:rFonts w:ascii="Times New Roman" w:hAnsi="Times New Roman" w:cs="Times New Roman"/>
                  </w:rPr>
                  <w:t>74,203,639.5</w:t>
                </w:r>
                <w:r w:rsidR="00662FFF" w:rsidRPr="00A44875">
                  <w:rPr>
                    <w:rFonts w:ascii="Times New Roman" w:hAnsi="Times New Roman" w:cs="Times New Roman"/>
                  </w:rPr>
                  <w:t>3</w:t>
                </w:r>
              </w:p>
            </w:tc>
            <w:tc>
              <w:tcPr>
                <w:tcW w:w="1590" w:type="pct"/>
                <w:shd w:val="clear" w:color="auto" w:fill="auto"/>
                <w:vAlign w:val="center"/>
              </w:tcPr>
              <w:p w14:paraId="5B2F8EED" w14:textId="3E77ED57" w:rsidR="0016304A" w:rsidRPr="00A44875" w:rsidRDefault="0016304A" w:rsidP="0016304A">
                <w:pPr>
                  <w:tabs>
                    <w:tab w:val="right" w:pos="3690"/>
                    <w:tab w:val="right" w:pos="5130"/>
                    <w:tab w:val="right" w:pos="6030"/>
                    <w:tab w:val="right" w:pos="7650"/>
                    <w:tab w:val="right" w:pos="9270"/>
                  </w:tabs>
                  <w:adjustRightInd w:val="0"/>
                  <w:snapToGrid w:val="0"/>
                  <w:jc w:val="right"/>
                  <w:rPr>
                    <w:rFonts w:ascii="Times New Roman" w:hAnsi="Times New Roman" w:cs="Times New Roman"/>
                    <w:szCs w:val="21"/>
                  </w:rPr>
                </w:pPr>
                <w:r w:rsidRPr="00A44875">
                  <w:rPr>
                    <w:rFonts w:ascii="Times New Roman" w:hAnsi="Times New Roman" w:cs="Times New Roman"/>
                  </w:rPr>
                  <w:t>45,296,371.09</w:t>
                </w:r>
              </w:p>
            </w:tc>
          </w:tr>
          <w:tr w:rsidR="0016304A" w14:paraId="7BF0D148" w14:textId="77777777" w:rsidTr="0016304A">
            <w:sdt>
              <w:sdtPr>
                <w:tag w:val="_PLD_90dc33535197444a8eb7c8a4e477d9b7"/>
                <w:id w:val="1218014956"/>
                <w:lock w:val="sdtLocked"/>
              </w:sdtPr>
              <w:sdtEndPr/>
              <w:sdtContent>
                <w:tc>
                  <w:tcPr>
                    <w:tcW w:w="1828" w:type="pct"/>
                    <w:shd w:val="clear" w:color="auto" w:fill="auto"/>
                  </w:tcPr>
                  <w:p w14:paraId="5118E036" w14:textId="77777777" w:rsidR="0016304A" w:rsidRDefault="0016304A" w:rsidP="0016304A">
                    <w:pPr>
                      <w:tabs>
                        <w:tab w:val="right" w:pos="3690"/>
                        <w:tab w:val="right" w:pos="5130"/>
                        <w:tab w:val="right" w:pos="6030"/>
                        <w:tab w:val="right" w:pos="7650"/>
                        <w:tab w:val="right" w:pos="9270"/>
                      </w:tabs>
                      <w:adjustRightInd w:val="0"/>
                      <w:snapToGrid w:val="0"/>
                      <w:jc w:val="center"/>
                      <w:rPr>
                        <w:szCs w:val="21"/>
                      </w:rPr>
                    </w:pPr>
                    <w:r>
                      <w:rPr>
                        <w:rFonts w:hint="eastAsia"/>
                        <w:szCs w:val="21"/>
                      </w:rPr>
                      <w:t>合计</w:t>
                    </w:r>
                  </w:p>
                </w:tc>
              </w:sdtContent>
            </w:sdt>
            <w:tc>
              <w:tcPr>
                <w:tcW w:w="1582" w:type="pct"/>
                <w:shd w:val="clear" w:color="auto" w:fill="auto"/>
                <w:vAlign w:val="center"/>
              </w:tcPr>
              <w:p w14:paraId="425E5115" w14:textId="6E255E4F" w:rsidR="0016304A" w:rsidRPr="00A44875" w:rsidRDefault="0016304A" w:rsidP="0016304A">
                <w:pPr>
                  <w:tabs>
                    <w:tab w:val="right" w:pos="3690"/>
                    <w:tab w:val="right" w:pos="5130"/>
                    <w:tab w:val="right" w:pos="6030"/>
                    <w:tab w:val="right" w:pos="7650"/>
                    <w:tab w:val="right" w:pos="9270"/>
                  </w:tabs>
                  <w:adjustRightInd w:val="0"/>
                  <w:snapToGrid w:val="0"/>
                  <w:jc w:val="right"/>
                  <w:rPr>
                    <w:rFonts w:ascii="Times New Roman" w:hAnsi="Times New Roman" w:cs="Times New Roman"/>
                    <w:szCs w:val="21"/>
                  </w:rPr>
                </w:pPr>
                <w:r w:rsidRPr="00A44875">
                  <w:rPr>
                    <w:rFonts w:ascii="Times New Roman" w:hAnsi="Times New Roman" w:cs="Times New Roman"/>
                  </w:rPr>
                  <w:t>74,203,639.5</w:t>
                </w:r>
                <w:r w:rsidR="00662FFF" w:rsidRPr="00A44875">
                  <w:rPr>
                    <w:rFonts w:ascii="Times New Roman" w:hAnsi="Times New Roman" w:cs="Times New Roman"/>
                  </w:rPr>
                  <w:t>3</w:t>
                </w:r>
              </w:p>
            </w:tc>
            <w:tc>
              <w:tcPr>
                <w:tcW w:w="1590" w:type="pct"/>
                <w:shd w:val="clear" w:color="auto" w:fill="auto"/>
                <w:vAlign w:val="center"/>
              </w:tcPr>
              <w:p w14:paraId="375967D3" w14:textId="368CD9BD" w:rsidR="0016304A" w:rsidRPr="00A44875" w:rsidRDefault="0016304A" w:rsidP="0016304A">
                <w:pPr>
                  <w:tabs>
                    <w:tab w:val="right" w:pos="3690"/>
                    <w:tab w:val="right" w:pos="5130"/>
                    <w:tab w:val="right" w:pos="6030"/>
                    <w:tab w:val="right" w:pos="7650"/>
                    <w:tab w:val="right" w:pos="9270"/>
                  </w:tabs>
                  <w:adjustRightInd w:val="0"/>
                  <w:snapToGrid w:val="0"/>
                  <w:jc w:val="right"/>
                  <w:rPr>
                    <w:rFonts w:ascii="Times New Roman" w:hAnsi="Times New Roman" w:cs="Times New Roman"/>
                    <w:szCs w:val="21"/>
                  </w:rPr>
                </w:pPr>
                <w:r w:rsidRPr="00A44875">
                  <w:rPr>
                    <w:rFonts w:ascii="Times New Roman" w:hAnsi="Times New Roman" w:cs="Times New Roman"/>
                  </w:rPr>
                  <w:t>45,296,371.09</w:t>
                </w:r>
              </w:p>
            </w:tc>
          </w:tr>
        </w:tbl>
        <w:p w14:paraId="6099A9DF" w14:textId="77777777" w:rsidR="0016304A" w:rsidRDefault="0016304A">
          <w:pPr>
            <w:rPr>
              <w:szCs w:val="21"/>
            </w:rPr>
          </w:pPr>
          <w:r>
            <w:rPr>
              <w:rFonts w:hint="eastAsia"/>
              <w:szCs w:val="21"/>
            </w:rPr>
            <w:t>其他说明：</w:t>
          </w:r>
        </w:p>
        <w:p w14:paraId="3B08DBA9" w14:textId="4A794DB3" w:rsidR="0016304A" w:rsidRDefault="00C73534">
          <w:pPr>
            <w:pStyle w:val="101"/>
          </w:pPr>
          <w:sdt>
            <w:sdtPr>
              <w:alias w:val="其他应付款分类列示其他说明"/>
              <w:tag w:val="_GBC_8fa93aac828f4ed1ab8ba954856081f1"/>
              <w:id w:val="-1473525521"/>
              <w:lock w:val="sdtLocked"/>
              <w:placeholder>
                <w:docPart w:val="GBC22222222222222222222222222222"/>
              </w:placeholder>
            </w:sdtPr>
            <w:sdtEndPr/>
            <w:sdtContent>
              <w:r w:rsidR="0016304A">
                <w:rPr>
                  <w:rFonts w:hint="eastAsia"/>
                </w:rPr>
                <w:t>无</w:t>
              </w:r>
            </w:sdtContent>
          </w:sdt>
        </w:p>
      </w:sdtContent>
    </w:sdt>
    <w:bookmarkEnd w:id="290" w:displacedByCustomXml="prev"/>
    <w:bookmarkStart w:id="291" w:name="_Hlk10536047" w:displacedByCustomXml="next"/>
    <w:sdt>
      <w:sdtPr>
        <w:rPr>
          <w:rFonts w:ascii="宋体" w:hAnsi="宋体" w:cs="宋体" w:hint="eastAsia"/>
          <w:b w:val="0"/>
          <w:bCs w:val="0"/>
          <w:kern w:val="0"/>
          <w:szCs w:val="24"/>
        </w:rPr>
        <w:alias w:val="模块:应付利息"/>
        <w:tag w:val="_SEC_60feb8ef6f7c4655a263f50d12c222d8"/>
        <w:id w:val="-1226140702"/>
        <w:lock w:val="sdtLocked"/>
        <w:placeholder>
          <w:docPart w:val="GBC22222222222222222222222222222"/>
        </w:placeholder>
      </w:sdtPr>
      <w:sdtEndPr/>
      <w:sdtContent>
        <w:p w14:paraId="5DDFB5CA" w14:textId="77777777" w:rsidR="0016304A" w:rsidRDefault="0016304A">
          <w:pPr>
            <w:pStyle w:val="98"/>
            <w:rPr>
              <w:rFonts w:ascii="宋体" w:hAnsi="宋体"/>
            </w:rPr>
          </w:pPr>
          <w:r>
            <w:rPr>
              <w:rFonts w:ascii="宋体" w:hAnsi="宋体" w:hint="eastAsia"/>
            </w:rPr>
            <w:t>应付利息</w:t>
          </w:r>
        </w:p>
        <w:sdt>
          <w:sdtPr>
            <w:alias w:val="是否适用：应付利息[双击切换]"/>
            <w:tag w:val="_GBC_9058c1c6b0a94f6a8c531ec2dbd35706"/>
            <w:id w:val="1276212252"/>
            <w:lock w:val="sdtLocked"/>
            <w:placeholder>
              <w:docPart w:val="GBC22222222222222222222222222222"/>
            </w:placeholder>
          </w:sdtPr>
          <w:sdtEndPr/>
          <w:sdtContent>
            <w:p w14:paraId="6B70A451" w14:textId="61F2D504" w:rsidR="0016304A" w:rsidRPr="00A513DF" w:rsidRDefault="0016304A">
              <w:pPr>
                <w:rPr>
                  <w:szCs w:val="21"/>
                </w:rPr>
              </w:pPr>
              <w:r>
                <w:fldChar w:fldCharType="begin"/>
              </w:r>
              <w:r>
                <w:instrText xml:space="preserve">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91" w:displacedByCustomXml="prev"/>
    <w:bookmarkStart w:id="292" w:name="_Hlk10536068" w:displacedByCustomXml="next"/>
    <w:bookmarkStart w:id="293" w:name="_Hlk10536082" w:displacedByCustomXml="next"/>
    <w:sdt>
      <w:sdtPr>
        <w:rPr>
          <w:rFonts w:ascii="宋体" w:hAnsi="宋体" w:cs="宋体" w:hint="eastAsia"/>
          <w:b w:val="0"/>
          <w:bCs w:val="0"/>
          <w:kern w:val="0"/>
          <w:szCs w:val="24"/>
        </w:rPr>
        <w:alias w:val="模块:应付股利"/>
        <w:tag w:val="_SEC_454db7ed64ca40e48e42eb6c38ae54ca"/>
        <w:id w:val="39254367"/>
        <w:lock w:val="sdtLocked"/>
        <w:placeholder>
          <w:docPart w:val="GBC22222222222222222222222222222"/>
        </w:placeholder>
      </w:sdtPr>
      <w:sdtEndPr>
        <w:rPr>
          <w:rFonts w:hint="default"/>
          <w:szCs w:val="21"/>
        </w:rPr>
      </w:sdtEndPr>
      <w:sdtContent>
        <w:p w14:paraId="5B5CB24F" w14:textId="77777777" w:rsidR="0016304A" w:rsidRDefault="0016304A">
          <w:pPr>
            <w:pStyle w:val="98"/>
            <w:rPr>
              <w:rFonts w:ascii="宋体" w:hAnsi="宋体"/>
            </w:rPr>
          </w:pPr>
          <w:r>
            <w:rPr>
              <w:rFonts w:ascii="宋体" w:hAnsi="宋体" w:hint="eastAsia"/>
            </w:rPr>
            <w:t>应付股利</w:t>
          </w:r>
          <w:bookmarkEnd w:id="292"/>
        </w:p>
        <w:sdt>
          <w:sdtPr>
            <w:alias w:val="是否适用：应付股利[双击切换]"/>
            <w:tag w:val="_GBC_09dc75ba10d44acfb18b03320a40e4c5"/>
            <w:id w:val="-1644648878"/>
            <w:lock w:val="sdtLocked"/>
            <w:placeholder>
              <w:docPart w:val="GBC22222222222222222222222222222"/>
            </w:placeholder>
          </w:sdtPr>
          <w:sdtEndPr/>
          <w:sdtContent>
            <w:p w14:paraId="2A2FB197" w14:textId="1F8F261A" w:rsidR="0016304A" w:rsidRPr="00A513DF" w:rsidRDefault="0016304A" w:rsidP="0016304A">
              <w:pPr>
                <w:pStyle w:val="101"/>
              </w:pPr>
              <w:r>
                <w:fldChar w:fldCharType="begin"/>
              </w:r>
              <w:r>
                <w:instrText xml:space="preserve">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93" w:displacedByCustomXml="prev"/>
    <w:p w14:paraId="02BCB916" w14:textId="77777777" w:rsidR="0016304A" w:rsidRDefault="0016304A">
      <w:pPr>
        <w:rPr>
          <w:szCs w:val="21"/>
        </w:rPr>
      </w:pPr>
    </w:p>
    <w:p w14:paraId="1D15428F" w14:textId="77777777" w:rsidR="0016304A" w:rsidRDefault="0016304A">
      <w:pPr>
        <w:pStyle w:val="98"/>
        <w:rPr>
          <w:rFonts w:ascii="宋体" w:hAnsi="宋体"/>
        </w:rPr>
      </w:pPr>
      <w:bookmarkStart w:id="294" w:name="_Hlk10536163"/>
      <w:r>
        <w:rPr>
          <w:rFonts w:ascii="宋体" w:hAnsi="宋体" w:hint="eastAsia"/>
        </w:rPr>
        <w:t>其他应付款</w:t>
      </w:r>
    </w:p>
    <w:sdt>
      <w:sdtPr>
        <w:rPr>
          <w:rFonts w:ascii="宋体" w:hAnsi="宋体" w:cs="宋体" w:hint="eastAsia"/>
          <w:b w:val="0"/>
          <w:bCs w:val="0"/>
          <w:kern w:val="0"/>
          <w:szCs w:val="24"/>
        </w:rPr>
        <w:alias w:val="模块:按款项性质列示其他应付款"/>
        <w:tag w:val="_SEC_df361e68406f49208d47d08674984872"/>
        <w:id w:val="1912502780"/>
        <w:lock w:val="sdtLocked"/>
        <w:placeholder>
          <w:docPart w:val="GBC22222222222222222222222222222"/>
        </w:placeholder>
      </w:sdtPr>
      <w:sdtEndPr/>
      <w:sdtContent>
        <w:p w14:paraId="53A718F4" w14:textId="77777777" w:rsidR="0016304A" w:rsidRDefault="0016304A" w:rsidP="00E9693C">
          <w:pPr>
            <w:pStyle w:val="98"/>
            <w:numPr>
              <w:ilvl w:val="3"/>
              <w:numId w:val="81"/>
            </w:numPr>
            <w:rPr>
              <w:rFonts w:ascii="宋体" w:hAnsi="宋体"/>
            </w:rPr>
          </w:pPr>
          <w:r>
            <w:rPr>
              <w:rFonts w:ascii="宋体" w:hAnsi="宋体" w:hint="eastAsia"/>
            </w:rPr>
            <w:t>按款项性质列示其他应付款</w:t>
          </w:r>
        </w:p>
        <w:sdt>
          <w:sdtPr>
            <w:alias w:val="是否适用：按款项性质列示其他应付款[双击切换]"/>
            <w:tag w:val="_GBC_a099ebd596de4984814ff6b49af92e86"/>
            <w:id w:val="267672117"/>
            <w:lock w:val="sdtLocked"/>
            <w:placeholder>
              <w:docPart w:val="GBC22222222222222222222222222222"/>
            </w:placeholder>
          </w:sdtPr>
          <w:sdtEndPr/>
          <w:sdtContent>
            <w:p w14:paraId="4C75318A" w14:textId="69DEE47D" w:rsidR="0016304A" w:rsidRDefault="0016304A">
              <w:pPr>
                <w:pStyle w:val="101"/>
              </w:pPr>
              <w:r>
                <w:fldChar w:fldCharType="begin"/>
              </w:r>
              <w:r>
                <w:instrText xml:space="preserve">MACROBUTTON  SnrToggleCheckbox √适用 </w:instrText>
              </w:r>
              <w:r>
                <w:fldChar w:fldCharType="end"/>
              </w:r>
              <w:r>
                <w:fldChar w:fldCharType="begin"/>
              </w:r>
              <w:r>
                <w:instrText xml:space="preserve"> MACROBUTTON  SnrToggleCheckbox □不适用 </w:instrText>
              </w:r>
              <w:r>
                <w:fldChar w:fldCharType="end"/>
              </w:r>
            </w:p>
          </w:sdtContent>
        </w:sdt>
        <w:p w14:paraId="1AB01CDA" w14:textId="6EF3507A" w:rsidR="0016304A" w:rsidRDefault="0016304A">
          <w:pPr>
            <w:jc w:val="right"/>
            <w:rPr>
              <w:szCs w:val="21"/>
            </w:rPr>
          </w:pPr>
          <w:r>
            <w:rPr>
              <w:rFonts w:hint="eastAsia"/>
              <w:szCs w:val="21"/>
            </w:rPr>
            <w:t>单位：</w:t>
          </w:r>
          <w:sdt>
            <w:sdtPr>
              <w:rPr>
                <w:rFonts w:hint="eastAsia"/>
                <w:szCs w:val="21"/>
              </w:rPr>
              <w:alias w:val="单位：财务附注：其他应付款情况"/>
              <w:tag w:val="_GBC_781a05c0c742470b88557fa8878adf9c"/>
              <w:id w:val="-16463961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其他应付款情况"/>
              <w:tag w:val="_GBC_19bba6af93f1445cbfdc13ddfb71a0ea"/>
              <w:id w:val="-175697402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50"/>
            <w:gridCol w:w="2924"/>
            <w:gridCol w:w="3049"/>
          </w:tblGrid>
          <w:tr w:rsidR="0016304A" w14:paraId="49396A1E" w14:textId="77777777" w:rsidTr="0016304A">
            <w:sdt>
              <w:sdtPr>
                <w:tag w:val="_PLD_3991c4118c8d4069811e5f758978143f"/>
                <w:id w:val="844827717"/>
                <w:lock w:val="sdtLocked"/>
              </w:sdtPr>
              <w:sdtEndPr/>
              <w:sdtContent>
                <w:tc>
                  <w:tcPr>
                    <w:tcW w:w="1615" w:type="pct"/>
                    <w:shd w:val="clear" w:color="auto" w:fill="auto"/>
                  </w:tcPr>
                  <w:p w14:paraId="45870C3D" w14:textId="77777777" w:rsidR="0016304A" w:rsidRDefault="0016304A" w:rsidP="0016304A">
                    <w:pPr>
                      <w:jc w:val="center"/>
                      <w:rPr>
                        <w:szCs w:val="21"/>
                      </w:rPr>
                    </w:pPr>
                    <w:r>
                      <w:rPr>
                        <w:rFonts w:hint="eastAsia"/>
                        <w:szCs w:val="21"/>
                      </w:rPr>
                      <w:t>项目</w:t>
                    </w:r>
                  </w:p>
                </w:tc>
              </w:sdtContent>
            </w:sdt>
            <w:sdt>
              <w:sdtPr>
                <w:tag w:val="_PLD_c1bcea3523f040f08da3a1bd0d135ad5"/>
                <w:id w:val="-341785913"/>
                <w:lock w:val="sdtLocked"/>
              </w:sdtPr>
              <w:sdtEndPr/>
              <w:sdtContent>
                <w:tc>
                  <w:tcPr>
                    <w:tcW w:w="1657" w:type="pct"/>
                    <w:shd w:val="clear" w:color="auto" w:fill="auto"/>
                  </w:tcPr>
                  <w:p w14:paraId="68ED4CCF" w14:textId="77777777" w:rsidR="0016304A" w:rsidRDefault="0016304A" w:rsidP="0016304A">
                    <w:pPr>
                      <w:jc w:val="center"/>
                      <w:rPr>
                        <w:szCs w:val="21"/>
                      </w:rPr>
                    </w:pPr>
                    <w:r>
                      <w:rPr>
                        <w:rFonts w:hint="eastAsia"/>
                        <w:szCs w:val="21"/>
                      </w:rPr>
                      <w:t>期末余额</w:t>
                    </w:r>
                  </w:p>
                </w:tc>
              </w:sdtContent>
            </w:sdt>
            <w:sdt>
              <w:sdtPr>
                <w:tag w:val="_PLD_b89663858245498c995c58e2bab384aa"/>
                <w:id w:val="-977689052"/>
                <w:lock w:val="sdtLocked"/>
              </w:sdtPr>
              <w:sdtEndPr/>
              <w:sdtContent>
                <w:tc>
                  <w:tcPr>
                    <w:tcW w:w="1728" w:type="pct"/>
                    <w:shd w:val="clear" w:color="auto" w:fill="auto"/>
                  </w:tcPr>
                  <w:p w14:paraId="72A89A6E" w14:textId="77777777" w:rsidR="0016304A" w:rsidRDefault="0016304A" w:rsidP="0016304A">
                    <w:pPr>
                      <w:jc w:val="center"/>
                      <w:rPr>
                        <w:szCs w:val="21"/>
                      </w:rPr>
                    </w:pPr>
                    <w:r>
                      <w:rPr>
                        <w:rFonts w:hint="eastAsia"/>
                        <w:szCs w:val="21"/>
                      </w:rPr>
                      <w:t>期初余额</w:t>
                    </w:r>
                  </w:p>
                </w:tc>
              </w:sdtContent>
            </w:sdt>
          </w:tr>
          <w:sdt>
            <w:sdtPr>
              <w:rPr>
                <w:rFonts w:hint="eastAsia"/>
                <w:szCs w:val="21"/>
              </w:rPr>
              <w:alias w:val="其他应付款情况明细"/>
              <w:tag w:val="_TUP_d68cb62e22fc4f99ab4d25c145efcd43"/>
              <w:id w:val="433338197"/>
              <w:lock w:val="sdtLocked"/>
            </w:sdtPr>
            <w:sdtEndPr>
              <w:rPr>
                <w:rFonts w:ascii="Times New Roman" w:hAnsi="Times New Roman" w:cs="Times New Roman" w:hint="default"/>
              </w:rPr>
            </w:sdtEndPr>
            <w:sdtContent>
              <w:tr w:rsidR="0016304A" w14:paraId="6B290756" w14:textId="77777777" w:rsidTr="0016304A">
                <w:tc>
                  <w:tcPr>
                    <w:tcW w:w="1615" w:type="pct"/>
                    <w:shd w:val="clear" w:color="auto" w:fill="auto"/>
                  </w:tcPr>
                  <w:p w14:paraId="3AA8D9FD" w14:textId="77777777" w:rsidR="0016304A" w:rsidRDefault="0016304A" w:rsidP="0016304A">
                    <w:pPr>
                      <w:rPr>
                        <w:szCs w:val="21"/>
                      </w:rPr>
                    </w:pPr>
                    <w:r>
                      <w:t>往来款及预提费用</w:t>
                    </w:r>
                  </w:p>
                </w:tc>
                <w:tc>
                  <w:tcPr>
                    <w:tcW w:w="1657" w:type="pct"/>
                    <w:shd w:val="clear" w:color="auto" w:fill="auto"/>
                  </w:tcPr>
                  <w:p w14:paraId="7ABF979F"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55,460,978.98</w:t>
                    </w:r>
                  </w:p>
                </w:tc>
                <w:tc>
                  <w:tcPr>
                    <w:tcW w:w="1728" w:type="pct"/>
                    <w:shd w:val="clear" w:color="auto" w:fill="auto"/>
                  </w:tcPr>
                  <w:p w14:paraId="2328B15D"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35,953,540.33</w:t>
                    </w:r>
                  </w:p>
                </w:tc>
              </w:tr>
            </w:sdtContent>
          </w:sdt>
          <w:sdt>
            <w:sdtPr>
              <w:rPr>
                <w:rFonts w:hint="eastAsia"/>
                <w:szCs w:val="21"/>
              </w:rPr>
              <w:alias w:val="其他应付款情况明细"/>
              <w:tag w:val="_TUP_d68cb62e22fc4f99ab4d25c145efcd43"/>
              <w:id w:val="-34813639"/>
              <w:lock w:val="sdtLocked"/>
            </w:sdtPr>
            <w:sdtEndPr>
              <w:rPr>
                <w:rFonts w:ascii="Times New Roman" w:hAnsi="Times New Roman" w:cs="Times New Roman" w:hint="default"/>
              </w:rPr>
            </w:sdtEndPr>
            <w:sdtContent>
              <w:tr w:rsidR="0016304A" w14:paraId="5D5B5BFA" w14:textId="77777777" w:rsidTr="0016304A">
                <w:tc>
                  <w:tcPr>
                    <w:tcW w:w="1615" w:type="pct"/>
                    <w:shd w:val="clear" w:color="auto" w:fill="auto"/>
                  </w:tcPr>
                  <w:p w14:paraId="200B642E" w14:textId="77777777" w:rsidR="0016304A" w:rsidRDefault="0016304A" w:rsidP="0016304A">
                    <w:pPr>
                      <w:rPr>
                        <w:szCs w:val="21"/>
                      </w:rPr>
                    </w:pPr>
                    <w:r>
                      <w:t>保证金</w:t>
                    </w:r>
                  </w:p>
                </w:tc>
                <w:tc>
                  <w:tcPr>
                    <w:tcW w:w="1657" w:type="pct"/>
                    <w:shd w:val="clear" w:color="auto" w:fill="auto"/>
                  </w:tcPr>
                  <w:p w14:paraId="700F0EF3"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12,201,918.36</w:t>
                    </w:r>
                  </w:p>
                </w:tc>
                <w:tc>
                  <w:tcPr>
                    <w:tcW w:w="1728" w:type="pct"/>
                    <w:shd w:val="clear" w:color="auto" w:fill="auto"/>
                  </w:tcPr>
                  <w:p w14:paraId="0CBD831B"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6,652,228.61</w:t>
                    </w:r>
                  </w:p>
                </w:tc>
              </w:tr>
            </w:sdtContent>
          </w:sdt>
          <w:sdt>
            <w:sdtPr>
              <w:rPr>
                <w:rFonts w:hint="eastAsia"/>
                <w:szCs w:val="21"/>
              </w:rPr>
              <w:alias w:val="其他应付款情况明细"/>
              <w:tag w:val="_TUP_d68cb62e22fc4f99ab4d25c145efcd43"/>
              <w:id w:val="-331446820"/>
              <w:lock w:val="sdtLocked"/>
            </w:sdtPr>
            <w:sdtEndPr>
              <w:rPr>
                <w:rFonts w:ascii="Times New Roman" w:hAnsi="Times New Roman" w:cs="Times New Roman" w:hint="default"/>
              </w:rPr>
            </w:sdtEndPr>
            <w:sdtContent>
              <w:tr w:rsidR="0016304A" w14:paraId="54FD0F57" w14:textId="77777777" w:rsidTr="0016304A">
                <w:tc>
                  <w:tcPr>
                    <w:tcW w:w="1615" w:type="pct"/>
                    <w:shd w:val="clear" w:color="auto" w:fill="auto"/>
                  </w:tcPr>
                  <w:p w14:paraId="14E4765E" w14:textId="77777777" w:rsidR="0016304A" w:rsidRDefault="0016304A" w:rsidP="0016304A">
                    <w:pPr>
                      <w:rPr>
                        <w:szCs w:val="21"/>
                      </w:rPr>
                    </w:pPr>
                    <w:r>
                      <w:t>押金</w:t>
                    </w:r>
                  </w:p>
                </w:tc>
                <w:tc>
                  <w:tcPr>
                    <w:tcW w:w="1657" w:type="pct"/>
                    <w:shd w:val="clear" w:color="auto" w:fill="auto"/>
                  </w:tcPr>
                  <w:p w14:paraId="1B9DA0E2"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890,088.55</w:t>
                    </w:r>
                  </w:p>
                </w:tc>
                <w:tc>
                  <w:tcPr>
                    <w:tcW w:w="1728" w:type="pct"/>
                    <w:shd w:val="clear" w:color="auto" w:fill="auto"/>
                  </w:tcPr>
                  <w:p w14:paraId="0931C271"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532,891.61</w:t>
                    </w:r>
                  </w:p>
                </w:tc>
              </w:tr>
            </w:sdtContent>
          </w:sdt>
          <w:sdt>
            <w:sdtPr>
              <w:rPr>
                <w:rFonts w:hint="eastAsia"/>
                <w:szCs w:val="21"/>
              </w:rPr>
              <w:alias w:val="其他应付款情况明细"/>
              <w:tag w:val="_TUP_d68cb62e22fc4f99ab4d25c145efcd43"/>
              <w:id w:val="-1608572217"/>
              <w:lock w:val="sdtLocked"/>
            </w:sdtPr>
            <w:sdtEndPr>
              <w:rPr>
                <w:rFonts w:ascii="Times New Roman" w:hAnsi="Times New Roman" w:cs="Times New Roman" w:hint="default"/>
              </w:rPr>
            </w:sdtEndPr>
            <w:sdtContent>
              <w:tr w:rsidR="0016304A" w14:paraId="473ED8F8" w14:textId="77777777" w:rsidTr="0016304A">
                <w:tc>
                  <w:tcPr>
                    <w:tcW w:w="1615" w:type="pct"/>
                    <w:shd w:val="clear" w:color="auto" w:fill="auto"/>
                  </w:tcPr>
                  <w:p w14:paraId="0B424F7B" w14:textId="77777777" w:rsidR="0016304A" w:rsidRDefault="0016304A" w:rsidP="0016304A">
                    <w:pPr>
                      <w:rPr>
                        <w:szCs w:val="21"/>
                      </w:rPr>
                    </w:pPr>
                    <w:r>
                      <w:t>其他</w:t>
                    </w:r>
                  </w:p>
                </w:tc>
                <w:tc>
                  <w:tcPr>
                    <w:tcW w:w="1657" w:type="pct"/>
                    <w:shd w:val="clear" w:color="auto" w:fill="auto"/>
                  </w:tcPr>
                  <w:p w14:paraId="09EFD11E" w14:textId="52FBA69A"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5,650,653.6</w:t>
                    </w:r>
                    <w:r w:rsidR="00662FFF" w:rsidRPr="00A44875">
                      <w:rPr>
                        <w:rFonts w:ascii="Times New Roman" w:hAnsi="Times New Roman" w:cs="Times New Roman"/>
                      </w:rPr>
                      <w:t>4</w:t>
                    </w:r>
                  </w:p>
                </w:tc>
                <w:tc>
                  <w:tcPr>
                    <w:tcW w:w="1728" w:type="pct"/>
                    <w:shd w:val="clear" w:color="auto" w:fill="auto"/>
                  </w:tcPr>
                  <w:p w14:paraId="50361E8D"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2,157,710.54</w:t>
                    </w:r>
                  </w:p>
                </w:tc>
              </w:tr>
            </w:sdtContent>
          </w:sdt>
          <w:tr w:rsidR="0016304A" w:rsidRPr="00D23BD1" w14:paraId="755CA0E8" w14:textId="77777777" w:rsidTr="0016304A">
            <w:sdt>
              <w:sdtPr>
                <w:tag w:val="_PLD_dc1df66b4e6549929c6b91b265854e4c"/>
                <w:id w:val="-1940124366"/>
                <w:lock w:val="sdtLocked"/>
              </w:sdtPr>
              <w:sdtEndPr/>
              <w:sdtContent>
                <w:tc>
                  <w:tcPr>
                    <w:tcW w:w="1615" w:type="pct"/>
                    <w:shd w:val="clear" w:color="auto" w:fill="auto"/>
                  </w:tcPr>
                  <w:p w14:paraId="51168273" w14:textId="77777777" w:rsidR="0016304A" w:rsidRDefault="0016304A" w:rsidP="0016304A">
                    <w:pPr>
                      <w:jc w:val="center"/>
                      <w:rPr>
                        <w:color w:val="000000" w:themeColor="text1"/>
                        <w:szCs w:val="21"/>
                      </w:rPr>
                    </w:pPr>
                    <w:r>
                      <w:rPr>
                        <w:rFonts w:hint="eastAsia"/>
                        <w:color w:val="000000" w:themeColor="text1"/>
                        <w:szCs w:val="21"/>
                      </w:rPr>
                      <w:t>合计</w:t>
                    </w:r>
                  </w:p>
                </w:tc>
              </w:sdtContent>
            </w:sdt>
            <w:tc>
              <w:tcPr>
                <w:tcW w:w="1657" w:type="pct"/>
                <w:shd w:val="clear" w:color="auto" w:fill="auto"/>
              </w:tcPr>
              <w:p w14:paraId="6797663E" w14:textId="16950AB0"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74,203,639.5</w:t>
                </w:r>
                <w:r w:rsidR="00662FFF" w:rsidRPr="00A44875">
                  <w:rPr>
                    <w:rFonts w:ascii="Times New Roman" w:hAnsi="Times New Roman" w:cs="Times New Roman"/>
                  </w:rPr>
                  <w:t>3</w:t>
                </w:r>
              </w:p>
            </w:tc>
            <w:tc>
              <w:tcPr>
                <w:tcW w:w="1728" w:type="pct"/>
                <w:shd w:val="clear" w:color="auto" w:fill="auto"/>
              </w:tcPr>
              <w:p w14:paraId="363A4B04"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45,296,371.09</w:t>
                </w:r>
              </w:p>
            </w:tc>
          </w:tr>
        </w:tbl>
        <w:p w14:paraId="2C449395" w14:textId="6EC7B9FB" w:rsidR="0016304A" w:rsidRPr="00662FFF" w:rsidRDefault="00C73534" w:rsidP="00662FFF">
          <w:pPr>
            <w:pStyle w:val="101"/>
          </w:pPr>
        </w:p>
      </w:sdtContent>
    </w:sdt>
    <w:sdt>
      <w:sdtPr>
        <w:rPr>
          <w:rFonts w:ascii="宋体" w:hAnsi="宋体" w:cs="宋体" w:hint="eastAsia"/>
          <w:b w:val="0"/>
          <w:bCs w:val="0"/>
          <w:kern w:val="0"/>
          <w:szCs w:val="24"/>
        </w:rPr>
        <w:alias w:val="模块:账龄超过1年的重要其他应付款"/>
        <w:tag w:val="_SEC_83408720712d4902a68e6c9ddd4c67ae"/>
        <w:id w:val="1834492114"/>
        <w:lock w:val="sdtLocked"/>
        <w:placeholder>
          <w:docPart w:val="GBC22222222222222222222222222222"/>
        </w:placeholder>
      </w:sdtPr>
      <w:sdtEndPr>
        <w:rPr>
          <w:rFonts w:hint="default"/>
        </w:rPr>
      </w:sdtEndPr>
      <w:sdtContent>
        <w:p w14:paraId="5DDE962A" w14:textId="77777777" w:rsidR="0016304A" w:rsidRDefault="0016304A" w:rsidP="00E9693C">
          <w:pPr>
            <w:pStyle w:val="98"/>
            <w:numPr>
              <w:ilvl w:val="3"/>
              <w:numId w:val="81"/>
            </w:numPr>
            <w:rPr>
              <w:rFonts w:ascii="宋体" w:hAnsi="宋体"/>
            </w:rPr>
          </w:pPr>
          <w:r>
            <w:rPr>
              <w:rFonts w:ascii="宋体" w:hAnsi="宋体" w:hint="eastAsia"/>
            </w:rPr>
            <w:t>账龄超过</w:t>
          </w:r>
          <w:r w:rsidRPr="0005542C">
            <w:rPr>
              <w:rFonts w:ascii="Times New Roman" w:hAnsi="Times New Roman"/>
            </w:rPr>
            <w:t>1</w:t>
          </w:r>
          <w:r>
            <w:rPr>
              <w:rFonts w:ascii="宋体" w:hAnsi="宋体"/>
            </w:rPr>
            <w:t>年的重要其他应付款</w:t>
          </w:r>
        </w:p>
        <w:p w14:paraId="72715955" w14:textId="7C837597" w:rsidR="0016304A" w:rsidRDefault="00C73534">
          <w:pPr>
            <w:pStyle w:val="101"/>
          </w:pPr>
          <w:sdt>
            <w:sdtPr>
              <w:alias w:val="是否适用：账龄超过1年的重要其他应付款[双击切换]"/>
              <w:tag w:val="_GBC_484cd63ee8b54a41978c822ae4ec5689"/>
              <w:id w:val="374514291"/>
              <w:lock w:val="sdtLocked"/>
              <w:placeholder>
                <w:docPart w:val="GBC22222222222222222222222222222"/>
              </w:placeholder>
            </w:sdtPr>
            <w:sdtEndPr/>
            <w:sdtContent>
              <w:r w:rsidR="0016304A">
                <w:fldChar w:fldCharType="begin"/>
              </w:r>
              <w:r w:rsidR="0016304A">
                <w:instrText xml:space="preserve">MACROBUTTON  SnrToggleCheckbox □适用 </w:instrText>
              </w:r>
              <w:r w:rsidR="0016304A">
                <w:fldChar w:fldCharType="end"/>
              </w:r>
              <w:r w:rsidR="0016304A">
                <w:fldChar w:fldCharType="begin"/>
              </w:r>
              <w:r w:rsidR="0016304A">
                <w:instrText xml:space="preserve"> MACROBUTTON  SnrToggleCheckbox √不适用 </w:instrText>
              </w:r>
              <w:r w:rsidR="0016304A">
                <w:fldChar w:fldCharType="end"/>
              </w:r>
            </w:sdtContent>
          </w:sdt>
        </w:p>
      </w:sdtContent>
    </w:sdt>
    <w:sdt>
      <w:sdtPr>
        <w:rPr>
          <w:rFonts w:hint="eastAsia"/>
        </w:rPr>
        <w:alias w:val="模块:其他说明"/>
        <w:tag w:val="_SEC_b03fcb02b4b747249703cbc2e0a127fd"/>
        <w:id w:val="629984631"/>
        <w:lock w:val="sdtLocked"/>
        <w:placeholder>
          <w:docPart w:val="GBC22222222222222222222222222222"/>
        </w:placeholder>
      </w:sdtPr>
      <w:sdtEndPr>
        <w:rPr>
          <w:rFonts w:hint="default"/>
          <w:szCs w:val="21"/>
        </w:rPr>
      </w:sdtEndPr>
      <w:sdtContent>
        <w:p w14:paraId="017CFDC8" w14:textId="77777777" w:rsidR="0016304A" w:rsidRDefault="0016304A">
          <w:pPr>
            <w:pStyle w:val="101"/>
          </w:pPr>
          <w:r>
            <w:rPr>
              <w:rFonts w:hint="eastAsia"/>
            </w:rPr>
            <w:t>其他说明：</w:t>
          </w:r>
        </w:p>
        <w:sdt>
          <w:sdtPr>
            <w:alias w:val="是否适用：其他应付款的其他说明[双击切换]"/>
            <w:tag w:val="_GBC_c968ec386e144657884a6b5b483acbfd"/>
            <w:id w:val="2026518691"/>
            <w:lock w:val="sdtLocked"/>
            <w:placeholder>
              <w:docPart w:val="GBC22222222222222222222222222222"/>
            </w:placeholder>
          </w:sdtPr>
          <w:sdtEndPr/>
          <w:sdtContent>
            <w:p w14:paraId="7945228F" w14:textId="0DFC727E" w:rsidR="0016304A" w:rsidRDefault="0016304A">
              <w:pPr>
                <w:rPr>
                  <w:szCs w:val="21"/>
                </w:rPr>
              </w:pPr>
              <w:r>
                <w:fldChar w:fldCharType="begin"/>
              </w:r>
              <w:r>
                <w:instrText xml:space="preserve">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294" w:displacedByCustomXml="prev"/>
    <w:p w14:paraId="6C4BC3FE" w14:textId="77777777" w:rsidR="0016304A" w:rsidRDefault="0016304A">
      <w:pPr>
        <w:rPr>
          <w:szCs w:val="21"/>
        </w:rPr>
      </w:pPr>
    </w:p>
    <w:sdt>
      <w:sdtPr>
        <w:rPr>
          <w:rFonts w:ascii="宋体" w:hAnsi="宋体" w:cs="宋体" w:hint="eastAsia"/>
          <w:b w:val="0"/>
          <w:bCs w:val="0"/>
          <w:kern w:val="0"/>
          <w:szCs w:val="21"/>
        </w:rPr>
        <w:alias w:val="模块:划分为持有待售的负债"/>
        <w:tag w:val="_GBC_b863defdccbc448695ee82953f3da273"/>
        <w:id w:val="321867624"/>
        <w:lock w:val="sdtLocked"/>
        <w:placeholder>
          <w:docPart w:val="GBC22222222222222222222222222222"/>
        </w:placeholder>
      </w:sdtPr>
      <w:sdtEndPr/>
      <w:sdtContent>
        <w:p w14:paraId="31AAD498"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持有待售负债</w:t>
          </w:r>
        </w:p>
        <w:sdt>
          <w:sdtPr>
            <w:alias w:val="是否适用：划分为持有待售的负债[双击切换]"/>
            <w:tag w:val="_GBC_039b9e06b132407a89f578be468d6ec8"/>
            <w:id w:val="-1088231442"/>
            <w:lock w:val="sdtLocked"/>
            <w:placeholder>
              <w:docPart w:val="GBC22222222222222222222222222222"/>
            </w:placeholder>
          </w:sdtPr>
          <w:sdtEndPr/>
          <w:sdtContent>
            <w:p w14:paraId="01AAA5A9" w14:textId="60555315"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5AB8F429" w14:textId="0AA6CD56" w:rsidR="0016304A" w:rsidRDefault="00C73534">
          <w:pPr>
            <w:rPr>
              <w:szCs w:val="21"/>
            </w:rPr>
          </w:pPr>
        </w:p>
      </w:sdtContent>
    </w:sdt>
    <w:sdt>
      <w:sdtPr>
        <w:rPr>
          <w:rFonts w:ascii="宋体" w:hAnsi="宋体" w:cs="宋体" w:hint="eastAsia"/>
          <w:b w:val="0"/>
          <w:bCs w:val="0"/>
          <w:kern w:val="0"/>
          <w:szCs w:val="21"/>
        </w:rPr>
        <w:alias w:val="模块:1年内到期的非流动负债"/>
        <w:tag w:val="_GBC_d5b7f9c02d494f85b85a36713895b9f8"/>
        <w:id w:val="-546290470"/>
        <w:lock w:val="sdtLocked"/>
        <w:placeholder>
          <w:docPart w:val="GBC22222222222222222222222222222"/>
        </w:placeholder>
      </w:sdtPr>
      <w:sdtEndPr>
        <w:rPr>
          <w:rFonts w:hint="default"/>
        </w:rPr>
      </w:sdtEndPr>
      <w:sdtContent>
        <w:p w14:paraId="047BBB6D" w14:textId="77777777" w:rsidR="0016304A" w:rsidRDefault="0016304A" w:rsidP="00E9693C">
          <w:pPr>
            <w:pStyle w:val="99"/>
            <w:numPr>
              <w:ilvl w:val="0"/>
              <w:numId w:val="58"/>
            </w:numPr>
            <w:tabs>
              <w:tab w:val="left" w:pos="504"/>
            </w:tabs>
            <w:rPr>
              <w:rFonts w:ascii="宋体" w:hAnsi="宋体"/>
              <w:szCs w:val="21"/>
            </w:rPr>
          </w:pPr>
          <w:r w:rsidRPr="0005542C">
            <w:rPr>
              <w:rFonts w:ascii="Times New Roman" w:hAnsi="Times New Roman" w:hint="eastAsia"/>
              <w:szCs w:val="21"/>
            </w:rPr>
            <w:t>1</w:t>
          </w:r>
          <w:r>
            <w:rPr>
              <w:rFonts w:ascii="宋体" w:hAnsi="宋体" w:hint="eastAsia"/>
              <w:szCs w:val="21"/>
            </w:rPr>
            <w:t>年内到期的非流动负债</w:t>
          </w:r>
        </w:p>
        <w:sdt>
          <w:sdtPr>
            <w:alias w:val="是否适用：1年内到期的非流动负债[双击切换]"/>
            <w:tag w:val="_GBC_9b606bc3f0cf4f77be9b0f299d212c73"/>
            <w:id w:val="-1949296342"/>
            <w:lock w:val="sdtLocked"/>
            <w:placeholder>
              <w:docPart w:val="GBC22222222222222222222222222222"/>
            </w:placeholder>
          </w:sdtPr>
          <w:sdtEndPr/>
          <w:sdtContent>
            <w:p w14:paraId="19D1FD65" w14:textId="24F47CF8"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27F2D965" w14:textId="76060E3A" w:rsidR="0016304A" w:rsidRDefault="0016304A">
          <w:pPr>
            <w:jc w:val="right"/>
            <w:rPr>
              <w:szCs w:val="21"/>
            </w:rPr>
          </w:pPr>
          <w:r>
            <w:rPr>
              <w:rFonts w:hint="eastAsia"/>
              <w:szCs w:val="21"/>
            </w:rPr>
            <w:t>单位：</w:t>
          </w:r>
          <w:sdt>
            <w:sdtPr>
              <w:rPr>
                <w:rFonts w:hint="eastAsia"/>
                <w:szCs w:val="21"/>
              </w:rPr>
              <w:alias w:val="单位：1年内到期的非流动负债情况"/>
              <w:tag w:val="_GBC_7bad01766fa0485ea9c16109704ff32e"/>
              <w:id w:val="-1200154409"/>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1年内到期的非流动负债情况"/>
              <w:tag w:val="_GBC_25aa805434d340a6ade79870522c9640"/>
              <w:id w:val="122225843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6"/>
            <w:gridCol w:w="2961"/>
            <w:gridCol w:w="3026"/>
          </w:tblGrid>
          <w:tr w:rsidR="0016304A" w14:paraId="0E8886DD" w14:textId="77777777" w:rsidTr="0016304A">
            <w:sdt>
              <w:sdtPr>
                <w:tag w:val="_PLD_bf2815b84ebe4a1e94909ee96ec31ac1"/>
                <w:id w:val="-1184975432"/>
                <w:lock w:val="sdtLocked"/>
              </w:sdtPr>
              <w:sdtEndPr/>
              <w:sdtContent>
                <w:tc>
                  <w:tcPr>
                    <w:tcW w:w="1607" w:type="pct"/>
                    <w:shd w:val="clear" w:color="auto" w:fill="auto"/>
                  </w:tcPr>
                  <w:p w14:paraId="57DB8280" w14:textId="77777777" w:rsidR="0016304A" w:rsidRDefault="0016304A" w:rsidP="0016304A">
                    <w:pPr>
                      <w:jc w:val="center"/>
                      <w:rPr>
                        <w:szCs w:val="21"/>
                      </w:rPr>
                    </w:pPr>
                    <w:r>
                      <w:rPr>
                        <w:rFonts w:hint="eastAsia"/>
                        <w:szCs w:val="21"/>
                      </w:rPr>
                      <w:t>项目</w:t>
                    </w:r>
                  </w:p>
                </w:tc>
              </w:sdtContent>
            </w:sdt>
            <w:sdt>
              <w:sdtPr>
                <w:tag w:val="_PLD_db7abcf611bc4296ad7bd9c8177202e0"/>
                <w:id w:val="-1009065825"/>
                <w:lock w:val="sdtLocked"/>
              </w:sdtPr>
              <w:sdtEndPr/>
              <w:sdtContent>
                <w:tc>
                  <w:tcPr>
                    <w:tcW w:w="1678" w:type="pct"/>
                    <w:shd w:val="clear" w:color="auto" w:fill="auto"/>
                  </w:tcPr>
                  <w:p w14:paraId="1B2A50F4" w14:textId="77777777" w:rsidR="0016304A" w:rsidRDefault="0016304A" w:rsidP="0016304A">
                    <w:pPr>
                      <w:jc w:val="center"/>
                      <w:rPr>
                        <w:szCs w:val="21"/>
                      </w:rPr>
                    </w:pPr>
                    <w:r>
                      <w:rPr>
                        <w:rFonts w:hint="eastAsia"/>
                        <w:szCs w:val="21"/>
                      </w:rPr>
                      <w:t>期末余额</w:t>
                    </w:r>
                  </w:p>
                </w:tc>
              </w:sdtContent>
            </w:sdt>
            <w:sdt>
              <w:sdtPr>
                <w:tag w:val="_PLD_371959274ef4493ca1fe426c930e0bf2"/>
                <w:id w:val="-1549139770"/>
                <w:lock w:val="sdtLocked"/>
              </w:sdtPr>
              <w:sdtEndPr/>
              <w:sdtContent>
                <w:tc>
                  <w:tcPr>
                    <w:tcW w:w="1715" w:type="pct"/>
                    <w:shd w:val="clear" w:color="auto" w:fill="auto"/>
                  </w:tcPr>
                  <w:p w14:paraId="41705C0F" w14:textId="77777777" w:rsidR="0016304A" w:rsidRDefault="0016304A" w:rsidP="0016304A">
                    <w:pPr>
                      <w:jc w:val="center"/>
                      <w:rPr>
                        <w:szCs w:val="21"/>
                      </w:rPr>
                    </w:pPr>
                    <w:r>
                      <w:rPr>
                        <w:rFonts w:hint="eastAsia"/>
                        <w:szCs w:val="21"/>
                      </w:rPr>
                      <w:t>期初余额</w:t>
                    </w:r>
                  </w:p>
                </w:tc>
              </w:sdtContent>
            </w:sdt>
          </w:tr>
          <w:tr w:rsidR="007A3087" w14:paraId="34DB90F0" w14:textId="77777777" w:rsidTr="0016304A">
            <w:sdt>
              <w:sdtPr>
                <w:tag w:val="_PLD_d604ff944003432285ae67c4dffb978f"/>
                <w:id w:val="-337315179"/>
                <w:lock w:val="sdtLocked"/>
              </w:sdtPr>
              <w:sdtEndPr/>
              <w:sdtContent>
                <w:tc>
                  <w:tcPr>
                    <w:tcW w:w="1607" w:type="pct"/>
                    <w:shd w:val="clear" w:color="auto" w:fill="auto"/>
                  </w:tcPr>
                  <w:p w14:paraId="26AA96D7" w14:textId="77777777" w:rsidR="007A3087" w:rsidRDefault="007A3087" w:rsidP="007A3087">
                    <w:pPr>
                      <w:rPr>
                        <w:szCs w:val="21"/>
                      </w:rPr>
                    </w:pPr>
                    <w:r w:rsidRPr="0005542C">
                      <w:rPr>
                        <w:rFonts w:ascii="Times New Roman" w:hAnsi="Times New Roman" w:hint="eastAsia"/>
                        <w:szCs w:val="21"/>
                      </w:rPr>
                      <w:t>1</w:t>
                    </w:r>
                    <w:r>
                      <w:rPr>
                        <w:rFonts w:hint="eastAsia"/>
                        <w:szCs w:val="21"/>
                      </w:rPr>
                      <w:t>年内到期的长期借款</w:t>
                    </w:r>
                  </w:p>
                </w:tc>
              </w:sdtContent>
            </w:sdt>
            <w:tc>
              <w:tcPr>
                <w:tcW w:w="1678" w:type="pct"/>
                <w:shd w:val="clear" w:color="auto" w:fill="auto"/>
                <w:vAlign w:val="center"/>
              </w:tcPr>
              <w:p w14:paraId="796985AD" w14:textId="1FF2A85F" w:rsidR="007A3087" w:rsidRPr="00A44875" w:rsidRDefault="007A3087" w:rsidP="007A3087">
                <w:pPr>
                  <w:jc w:val="right"/>
                  <w:rPr>
                    <w:rFonts w:ascii="Times New Roman" w:hAnsi="Times New Roman" w:cs="Times New Roman"/>
                    <w:szCs w:val="21"/>
                  </w:rPr>
                </w:pPr>
                <w:r w:rsidRPr="00A44875">
                  <w:rPr>
                    <w:rFonts w:ascii="Times New Roman" w:hAnsi="Times New Roman" w:cs="Times New Roman"/>
                  </w:rPr>
                  <w:t>154,903,573.82</w:t>
                </w:r>
              </w:p>
            </w:tc>
            <w:tc>
              <w:tcPr>
                <w:tcW w:w="1715" w:type="pct"/>
                <w:shd w:val="clear" w:color="auto" w:fill="auto"/>
                <w:vAlign w:val="center"/>
              </w:tcPr>
              <w:p w14:paraId="603A3A4D" w14:textId="77777777" w:rsidR="007A3087" w:rsidRPr="00A44875" w:rsidRDefault="007A3087" w:rsidP="007A3087">
                <w:pPr>
                  <w:jc w:val="right"/>
                  <w:rPr>
                    <w:rFonts w:ascii="Times New Roman" w:hAnsi="Times New Roman" w:cs="Times New Roman"/>
                    <w:szCs w:val="21"/>
                  </w:rPr>
                </w:pPr>
                <w:r w:rsidRPr="00A44875">
                  <w:rPr>
                    <w:rFonts w:ascii="Times New Roman" w:hAnsi="Times New Roman" w:cs="Times New Roman"/>
                  </w:rPr>
                  <w:t>120,522,504.57</w:t>
                </w:r>
              </w:p>
            </w:tc>
          </w:tr>
          <w:tr w:rsidR="007A3087" w14:paraId="478048F4" w14:textId="77777777" w:rsidTr="00544338">
            <w:tc>
              <w:tcPr>
                <w:tcW w:w="1607" w:type="pct"/>
                <w:shd w:val="clear" w:color="auto" w:fill="auto"/>
              </w:tcPr>
              <w:sdt>
                <w:sdtPr>
                  <w:rPr>
                    <w:rFonts w:hint="eastAsia"/>
                  </w:rPr>
                  <w:tag w:val="_PLD_da928b33f6eb40d197d7afd28664c8f8"/>
                  <w:id w:val="-1830810282"/>
                  <w:lock w:val="sdtLocked"/>
                </w:sdtPr>
                <w:sdtEndPr/>
                <w:sdtContent>
                  <w:p w14:paraId="3BF97F56" w14:textId="77777777" w:rsidR="007A3087" w:rsidRDefault="007A3087" w:rsidP="007A3087">
                    <w:pPr>
                      <w:pStyle w:val="101"/>
                    </w:pPr>
                    <w:r w:rsidRPr="0005542C">
                      <w:rPr>
                        <w:rFonts w:ascii="Times New Roman" w:hAnsi="Times New Roman" w:hint="eastAsia"/>
                      </w:rPr>
                      <w:t>1</w:t>
                    </w:r>
                    <w:r>
                      <w:rPr>
                        <w:rFonts w:hint="eastAsia"/>
                      </w:rPr>
                      <w:t>年内到期的租赁负债</w:t>
                    </w:r>
                  </w:p>
                </w:sdtContent>
              </w:sdt>
            </w:tc>
            <w:tc>
              <w:tcPr>
                <w:tcW w:w="1678" w:type="pct"/>
                <w:shd w:val="clear" w:color="auto" w:fill="auto"/>
                <w:vAlign w:val="center"/>
              </w:tcPr>
              <w:p w14:paraId="6D96E95F" w14:textId="0895E47B" w:rsidR="007A3087" w:rsidRPr="00A44875" w:rsidRDefault="007A3087" w:rsidP="007A3087">
                <w:pPr>
                  <w:jc w:val="right"/>
                  <w:rPr>
                    <w:rFonts w:ascii="Times New Roman" w:hAnsi="Times New Roman" w:cs="Times New Roman"/>
                    <w:szCs w:val="21"/>
                  </w:rPr>
                </w:pPr>
                <w:r w:rsidRPr="00A44875">
                  <w:rPr>
                    <w:rFonts w:ascii="Times New Roman" w:hAnsi="Times New Roman" w:cs="Times New Roman"/>
                  </w:rPr>
                  <w:t>10,676,983.07</w:t>
                </w:r>
              </w:p>
            </w:tc>
            <w:tc>
              <w:tcPr>
                <w:tcW w:w="1715" w:type="pct"/>
                <w:shd w:val="clear" w:color="auto" w:fill="auto"/>
              </w:tcPr>
              <w:p w14:paraId="5183C743" w14:textId="77777777" w:rsidR="007A3087" w:rsidRPr="00A44875" w:rsidRDefault="007A3087" w:rsidP="007A3087">
                <w:pPr>
                  <w:jc w:val="right"/>
                  <w:rPr>
                    <w:rFonts w:ascii="Times New Roman" w:hAnsi="Times New Roman" w:cs="Times New Roman"/>
                    <w:szCs w:val="21"/>
                  </w:rPr>
                </w:pPr>
                <w:r w:rsidRPr="00A44875">
                  <w:rPr>
                    <w:rFonts w:ascii="Times New Roman" w:hAnsi="Times New Roman" w:cs="Times New Roman"/>
                  </w:rPr>
                  <w:t>9,492,638.45</w:t>
                </w:r>
              </w:p>
            </w:tc>
          </w:tr>
          <w:sdt>
            <w:sdtPr>
              <w:rPr>
                <w:rFonts w:hint="eastAsia"/>
                <w:szCs w:val="21"/>
              </w:rPr>
              <w:alias w:val="1年内到期的非流动负债明细"/>
              <w:tag w:val="_GBC_dc4153fe5748430b8292d10d4e47eebf"/>
              <w:id w:val="-711496011"/>
              <w:lock w:val="sdtLocked"/>
            </w:sdtPr>
            <w:sdtEndPr>
              <w:rPr>
                <w:rFonts w:ascii="Times New Roman" w:hAnsi="Times New Roman" w:cs="Times New Roman" w:hint="default"/>
                <w:color w:val="000000" w:themeColor="text1"/>
              </w:rPr>
            </w:sdtEndPr>
            <w:sdtContent>
              <w:tr w:rsidR="007A3087" w14:paraId="47D7BC30" w14:textId="77777777" w:rsidTr="00544338">
                <w:tc>
                  <w:tcPr>
                    <w:tcW w:w="1607" w:type="pct"/>
                    <w:shd w:val="clear" w:color="auto" w:fill="auto"/>
                  </w:tcPr>
                  <w:p w14:paraId="1F7B9CE6" w14:textId="77777777" w:rsidR="007A3087" w:rsidRDefault="007A3087" w:rsidP="007A3087">
                    <w:pPr>
                      <w:rPr>
                        <w:szCs w:val="21"/>
                      </w:rPr>
                    </w:pPr>
                    <w:r>
                      <w:t>一年内到期的长期借款利息</w:t>
                    </w:r>
                  </w:p>
                </w:tc>
                <w:tc>
                  <w:tcPr>
                    <w:tcW w:w="1678" w:type="pct"/>
                    <w:shd w:val="clear" w:color="auto" w:fill="auto"/>
                    <w:vAlign w:val="center"/>
                  </w:tcPr>
                  <w:p w14:paraId="643ED861" w14:textId="172797EF" w:rsidR="007A3087" w:rsidRPr="00A44875" w:rsidRDefault="007A3087" w:rsidP="007A3087">
                    <w:pPr>
                      <w:jc w:val="right"/>
                      <w:rPr>
                        <w:rFonts w:ascii="Times New Roman" w:hAnsi="Times New Roman" w:cs="Times New Roman"/>
                        <w:szCs w:val="21"/>
                      </w:rPr>
                    </w:pPr>
                    <w:r w:rsidRPr="00A44875">
                      <w:rPr>
                        <w:rFonts w:ascii="Times New Roman" w:hAnsi="Times New Roman" w:cs="Times New Roman"/>
                      </w:rPr>
                      <w:t>405,115.95</w:t>
                    </w:r>
                  </w:p>
                </w:tc>
                <w:tc>
                  <w:tcPr>
                    <w:tcW w:w="1715" w:type="pct"/>
                    <w:shd w:val="clear" w:color="auto" w:fill="auto"/>
                  </w:tcPr>
                  <w:p w14:paraId="59FFDD40" w14:textId="77777777" w:rsidR="007A3087" w:rsidRPr="00A44875" w:rsidRDefault="007A3087" w:rsidP="007A3087">
                    <w:pPr>
                      <w:jc w:val="right"/>
                      <w:rPr>
                        <w:rFonts w:ascii="Times New Roman" w:hAnsi="Times New Roman" w:cs="Times New Roman"/>
                        <w:szCs w:val="21"/>
                      </w:rPr>
                    </w:pPr>
                    <w:r w:rsidRPr="00A44875">
                      <w:rPr>
                        <w:rFonts w:ascii="Times New Roman" w:hAnsi="Times New Roman" w:cs="Times New Roman"/>
                      </w:rPr>
                      <w:t>1,380,223.20</w:t>
                    </w:r>
                  </w:p>
                </w:tc>
              </w:tr>
            </w:sdtContent>
          </w:sdt>
          <w:tr w:rsidR="007A3087" w14:paraId="46E2573A" w14:textId="77777777" w:rsidTr="0016304A">
            <w:sdt>
              <w:sdtPr>
                <w:tag w:val="_PLD_f9405fec461a4b079f93c72be0490bbf"/>
                <w:id w:val="2051565768"/>
                <w:lock w:val="sdtLocked"/>
              </w:sdtPr>
              <w:sdtEndPr/>
              <w:sdtContent>
                <w:tc>
                  <w:tcPr>
                    <w:tcW w:w="1607" w:type="pct"/>
                    <w:shd w:val="clear" w:color="auto" w:fill="auto"/>
                  </w:tcPr>
                  <w:p w14:paraId="0A8D71AE" w14:textId="77777777" w:rsidR="007A3087" w:rsidRDefault="007A3087" w:rsidP="007A3087">
                    <w:pPr>
                      <w:jc w:val="center"/>
                      <w:rPr>
                        <w:szCs w:val="21"/>
                      </w:rPr>
                    </w:pPr>
                    <w:r>
                      <w:rPr>
                        <w:rFonts w:hint="eastAsia"/>
                        <w:szCs w:val="21"/>
                      </w:rPr>
                      <w:t>合计</w:t>
                    </w:r>
                  </w:p>
                </w:tc>
              </w:sdtContent>
            </w:sdt>
            <w:tc>
              <w:tcPr>
                <w:tcW w:w="1678" w:type="pct"/>
                <w:shd w:val="clear" w:color="auto" w:fill="auto"/>
                <w:vAlign w:val="center"/>
              </w:tcPr>
              <w:p w14:paraId="6F4EE8D0" w14:textId="3F9EED21" w:rsidR="007A3087" w:rsidRPr="00A44875" w:rsidRDefault="007A3087" w:rsidP="007A3087">
                <w:pPr>
                  <w:jc w:val="right"/>
                  <w:rPr>
                    <w:rFonts w:ascii="Times New Roman" w:hAnsi="Times New Roman" w:cs="Times New Roman"/>
                    <w:szCs w:val="21"/>
                  </w:rPr>
                </w:pPr>
                <w:r w:rsidRPr="00A44875">
                  <w:rPr>
                    <w:rFonts w:ascii="Times New Roman" w:hAnsi="Times New Roman" w:cs="Times New Roman"/>
                  </w:rPr>
                  <w:t>165,985,672.84</w:t>
                </w:r>
              </w:p>
            </w:tc>
            <w:tc>
              <w:tcPr>
                <w:tcW w:w="1715" w:type="pct"/>
                <w:shd w:val="clear" w:color="auto" w:fill="auto"/>
                <w:vAlign w:val="center"/>
              </w:tcPr>
              <w:p w14:paraId="41467424" w14:textId="7BB29F59" w:rsidR="007A3087" w:rsidRPr="00A44875" w:rsidRDefault="007A3087" w:rsidP="007A3087">
                <w:pPr>
                  <w:jc w:val="right"/>
                  <w:rPr>
                    <w:rFonts w:ascii="Times New Roman" w:hAnsi="Times New Roman" w:cs="Times New Roman"/>
                    <w:szCs w:val="21"/>
                  </w:rPr>
                </w:pPr>
                <w:r w:rsidRPr="00A44875">
                  <w:rPr>
                    <w:rFonts w:ascii="Times New Roman" w:hAnsi="Times New Roman" w:cs="Times New Roman"/>
                  </w:rPr>
                  <w:t>131,395,366.22</w:t>
                </w:r>
              </w:p>
            </w:tc>
          </w:tr>
        </w:tbl>
        <w:p w14:paraId="74393737" w14:textId="77777777" w:rsidR="0016304A" w:rsidRDefault="0016304A">
          <w:pPr>
            <w:pStyle w:val="101"/>
          </w:pPr>
        </w:p>
        <w:p w14:paraId="258E86A2" w14:textId="77777777" w:rsidR="0016304A" w:rsidRDefault="0016304A">
          <w:pPr>
            <w:rPr>
              <w:szCs w:val="21"/>
            </w:rPr>
          </w:pPr>
          <w:r>
            <w:rPr>
              <w:rFonts w:hint="eastAsia"/>
              <w:szCs w:val="21"/>
            </w:rPr>
            <w:lastRenderedPageBreak/>
            <w:t>其他说明：</w:t>
          </w:r>
        </w:p>
        <w:sdt>
          <w:sdtPr>
            <w:rPr>
              <w:szCs w:val="21"/>
            </w:rPr>
            <w:alias w:val="1年内到期的非流动负债说明"/>
            <w:tag w:val="_GBC_ae2cc1bff1994660ac9e57279493bfe6"/>
            <w:id w:val="332804571"/>
            <w:lock w:val="sdtLocked"/>
            <w:placeholder>
              <w:docPart w:val="GBC22222222222222222222222222222"/>
            </w:placeholder>
          </w:sdtPr>
          <w:sdtEndPr/>
          <w:sdtContent>
            <w:p w14:paraId="67CFB956" w14:textId="206D6927" w:rsidR="0016304A" w:rsidRDefault="0016304A">
              <w:pPr>
                <w:rPr>
                  <w:szCs w:val="21"/>
                </w:rPr>
              </w:pPr>
              <w:r>
                <w:rPr>
                  <w:rFonts w:hint="eastAsia"/>
                  <w:szCs w:val="21"/>
                </w:rPr>
                <w:t>无</w:t>
              </w:r>
            </w:p>
          </w:sdtContent>
        </w:sdt>
        <w:p w14:paraId="270609D6" w14:textId="14255F14" w:rsidR="0016304A" w:rsidRDefault="00C73534">
          <w:pPr>
            <w:rPr>
              <w:szCs w:val="21"/>
            </w:rPr>
          </w:pPr>
        </w:p>
      </w:sdtContent>
    </w:sdt>
    <w:p w14:paraId="2DB4184E"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其他流动负债</w:t>
      </w:r>
      <w:bookmarkStart w:id="295" w:name="_Hlk10536328"/>
    </w:p>
    <w:sdt>
      <w:sdtPr>
        <w:rPr>
          <w:rFonts w:hint="eastAsia"/>
          <w:szCs w:val="21"/>
        </w:rPr>
        <w:alias w:val="是否适用：其他流动负债情况 [双击切换]"/>
        <w:tag w:val="_GBC_80907e3e53c44260b850f42646eb3d63"/>
        <w:id w:val="-1026088118"/>
        <w:lock w:val="sdtContentLocked"/>
        <w:placeholder>
          <w:docPart w:val="GBC22222222222222222222222222222"/>
        </w:placeholder>
      </w:sdtPr>
      <w:sdtEndPr/>
      <w:sdtContent>
        <w:p w14:paraId="71153FB3" w14:textId="23538430"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rFonts w:hint="eastAsia"/>
          <w:szCs w:val="21"/>
        </w:rPr>
        <w:alias w:val="模块:其他流动负债"/>
        <w:tag w:val="_SEC_56be6eded8da4d0d9ac5c3624a91cdc6"/>
        <w:id w:val="-19019705"/>
        <w:lock w:val="sdtLocked"/>
        <w:placeholder>
          <w:docPart w:val="GBC22222222222222222222222222222"/>
        </w:placeholder>
      </w:sdtPr>
      <w:sdtEndPr>
        <w:rPr>
          <w:szCs w:val="24"/>
        </w:rPr>
      </w:sdtEndPr>
      <w:sdtContent>
        <w:p w14:paraId="7EB6D492" w14:textId="6F9F28E9" w:rsidR="0016304A" w:rsidRDefault="0016304A">
          <w:pPr>
            <w:jc w:val="right"/>
            <w:rPr>
              <w:szCs w:val="21"/>
            </w:rPr>
          </w:pPr>
          <w:r>
            <w:rPr>
              <w:rFonts w:hint="eastAsia"/>
              <w:szCs w:val="21"/>
            </w:rPr>
            <w:t>单位：</w:t>
          </w:r>
          <w:sdt>
            <w:sdtPr>
              <w:rPr>
                <w:rFonts w:hint="eastAsia"/>
                <w:szCs w:val="21"/>
              </w:rPr>
              <w:alias w:val="单位：财务附注：其他流动负债"/>
              <w:tag w:val="_GBC_6d31349460124941a4929421727aab0e"/>
              <w:id w:val="187961879"/>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其他流动负债"/>
              <w:tag w:val="_GBC_7d8c93066ac541859a45d371953d3cdc"/>
              <w:id w:val="102167155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1"/>
            <w:gridCol w:w="3041"/>
            <w:gridCol w:w="3051"/>
          </w:tblGrid>
          <w:tr w:rsidR="0016304A" w14:paraId="6D595C13" w14:textId="77777777" w:rsidTr="0016304A">
            <w:trPr>
              <w:jc w:val="center"/>
            </w:trPr>
            <w:sdt>
              <w:sdtPr>
                <w:tag w:val="_PLD_8fb682e3d6ad4a60b648ec38137fbf9d"/>
                <w:id w:val="-898588876"/>
                <w:lock w:val="sdtLocked"/>
              </w:sdtPr>
              <w:sdtEndPr/>
              <w:sdtContent>
                <w:tc>
                  <w:tcPr>
                    <w:tcW w:w="1547" w:type="pct"/>
                    <w:tcBorders>
                      <w:top w:val="single" w:sz="4" w:space="0" w:color="auto"/>
                      <w:left w:val="single" w:sz="4" w:space="0" w:color="auto"/>
                      <w:bottom w:val="single" w:sz="4" w:space="0" w:color="auto"/>
                      <w:right w:val="single" w:sz="4" w:space="0" w:color="auto"/>
                    </w:tcBorders>
                    <w:vAlign w:val="bottom"/>
                  </w:tcPr>
                  <w:p w14:paraId="788CA54D" w14:textId="77777777" w:rsidR="0016304A" w:rsidRDefault="0016304A" w:rsidP="0016304A">
                    <w:pPr>
                      <w:tabs>
                        <w:tab w:val="right" w:pos="3690"/>
                        <w:tab w:val="right" w:pos="5130"/>
                        <w:tab w:val="right" w:pos="6030"/>
                        <w:tab w:val="right" w:pos="7650"/>
                        <w:tab w:val="right" w:pos="9270"/>
                      </w:tabs>
                      <w:snapToGrid w:val="0"/>
                      <w:ind w:leftChars="-52" w:left="-109"/>
                      <w:jc w:val="center"/>
                      <w:rPr>
                        <w:szCs w:val="21"/>
                      </w:rPr>
                    </w:pPr>
                    <w:r>
                      <w:rPr>
                        <w:rFonts w:hint="eastAsia"/>
                        <w:szCs w:val="21"/>
                      </w:rPr>
                      <w:t>项目</w:t>
                    </w:r>
                  </w:p>
                </w:tc>
              </w:sdtContent>
            </w:sdt>
            <w:sdt>
              <w:sdtPr>
                <w:tag w:val="_PLD_0c0b762dc58f486f9f736b7ace21e9a0"/>
                <w:id w:val="-267013228"/>
                <w:lock w:val="sdtLocked"/>
              </w:sdtPr>
              <w:sdtEndPr/>
              <w:sdtContent>
                <w:tc>
                  <w:tcPr>
                    <w:tcW w:w="1723" w:type="pct"/>
                    <w:tcBorders>
                      <w:top w:val="single" w:sz="4" w:space="0" w:color="auto"/>
                      <w:left w:val="single" w:sz="4" w:space="0" w:color="auto"/>
                      <w:bottom w:val="single" w:sz="4" w:space="0" w:color="auto"/>
                      <w:right w:val="single" w:sz="4" w:space="0" w:color="auto"/>
                    </w:tcBorders>
                  </w:tcPr>
                  <w:p w14:paraId="46AE7B2D" w14:textId="77777777" w:rsidR="0016304A" w:rsidRDefault="0016304A" w:rsidP="0016304A">
                    <w:pPr>
                      <w:adjustRightInd w:val="0"/>
                      <w:snapToGrid w:val="0"/>
                      <w:jc w:val="center"/>
                      <w:rPr>
                        <w:szCs w:val="21"/>
                      </w:rPr>
                    </w:pPr>
                    <w:r>
                      <w:rPr>
                        <w:rFonts w:hint="eastAsia"/>
                        <w:szCs w:val="21"/>
                      </w:rPr>
                      <w:t>期末余额</w:t>
                    </w:r>
                  </w:p>
                </w:tc>
              </w:sdtContent>
            </w:sdt>
            <w:sdt>
              <w:sdtPr>
                <w:tag w:val="_PLD_942d693f41424f82b813e282a8210643"/>
                <w:id w:val="-1778794280"/>
                <w:lock w:val="sdtLocked"/>
              </w:sdtPr>
              <w:sdtEndPr/>
              <w:sdtContent>
                <w:tc>
                  <w:tcPr>
                    <w:tcW w:w="1729" w:type="pct"/>
                    <w:tcBorders>
                      <w:top w:val="single" w:sz="4" w:space="0" w:color="auto"/>
                      <w:left w:val="single" w:sz="4" w:space="0" w:color="auto"/>
                      <w:bottom w:val="single" w:sz="4" w:space="0" w:color="auto"/>
                      <w:right w:val="single" w:sz="4" w:space="0" w:color="auto"/>
                    </w:tcBorders>
                  </w:tcPr>
                  <w:p w14:paraId="2EB83F19" w14:textId="77777777" w:rsidR="0016304A" w:rsidRDefault="0016304A" w:rsidP="0016304A">
                    <w:pPr>
                      <w:adjustRightInd w:val="0"/>
                      <w:snapToGrid w:val="0"/>
                      <w:jc w:val="center"/>
                      <w:rPr>
                        <w:szCs w:val="21"/>
                      </w:rPr>
                    </w:pPr>
                    <w:r>
                      <w:rPr>
                        <w:rFonts w:hint="eastAsia"/>
                        <w:szCs w:val="21"/>
                      </w:rPr>
                      <w:t>期初余额</w:t>
                    </w:r>
                  </w:p>
                </w:tc>
              </w:sdtContent>
            </w:sdt>
          </w:tr>
          <w:sdt>
            <w:sdtPr>
              <w:rPr>
                <w:rFonts w:hint="eastAsia"/>
                <w:szCs w:val="21"/>
              </w:rPr>
              <w:alias w:val="其他流动负债明细"/>
              <w:tag w:val="_GBC_6ad57a8cdfbd4161b9e29fe9e473fce8"/>
              <w:id w:val="-1762978164"/>
              <w:lock w:val="sdtLocked"/>
            </w:sdtPr>
            <w:sdtEndPr>
              <w:rPr>
                <w:rFonts w:ascii="Times New Roman" w:hAnsi="Times New Roman" w:cs="Times New Roman" w:hint="default"/>
              </w:rPr>
            </w:sdtEndPr>
            <w:sdtContent>
              <w:tr w:rsidR="0016304A" w14:paraId="513245A2" w14:textId="77777777" w:rsidTr="0016304A">
                <w:trPr>
                  <w:jc w:val="center"/>
                </w:trPr>
                <w:tc>
                  <w:tcPr>
                    <w:tcW w:w="1547" w:type="pct"/>
                    <w:tcBorders>
                      <w:top w:val="single" w:sz="4" w:space="0" w:color="auto"/>
                      <w:left w:val="single" w:sz="4" w:space="0" w:color="auto"/>
                      <w:bottom w:val="single" w:sz="4" w:space="0" w:color="auto"/>
                      <w:right w:val="single" w:sz="4" w:space="0" w:color="auto"/>
                    </w:tcBorders>
                  </w:tcPr>
                  <w:p w14:paraId="47B12DC9" w14:textId="77777777" w:rsidR="0016304A" w:rsidRDefault="0016304A" w:rsidP="0016304A">
                    <w:pPr>
                      <w:rPr>
                        <w:szCs w:val="21"/>
                      </w:rPr>
                    </w:pPr>
                    <w:r>
                      <w:t>未决诉讼</w:t>
                    </w:r>
                  </w:p>
                </w:tc>
                <w:tc>
                  <w:tcPr>
                    <w:tcW w:w="1723" w:type="pct"/>
                    <w:tcBorders>
                      <w:top w:val="single" w:sz="4" w:space="0" w:color="auto"/>
                      <w:left w:val="single" w:sz="4" w:space="0" w:color="auto"/>
                      <w:bottom w:val="single" w:sz="4" w:space="0" w:color="auto"/>
                      <w:right w:val="single" w:sz="4" w:space="0" w:color="auto"/>
                    </w:tcBorders>
                  </w:tcPr>
                  <w:p w14:paraId="733644D1" w14:textId="05143BD4" w:rsidR="0016304A" w:rsidRPr="00A44875" w:rsidRDefault="000249F2" w:rsidP="0016304A">
                    <w:pPr>
                      <w:jc w:val="right"/>
                      <w:rPr>
                        <w:rFonts w:ascii="Times New Roman" w:hAnsi="Times New Roman" w:cs="Times New Roman"/>
                        <w:szCs w:val="21"/>
                      </w:rPr>
                    </w:pPr>
                    <w:r w:rsidRPr="00A44875">
                      <w:rPr>
                        <w:rFonts w:ascii="Times New Roman" w:hAnsi="Times New Roman" w:cs="Times New Roman"/>
                      </w:rPr>
                      <w:t>11,867,915.58</w:t>
                    </w:r>
                  </w:p>
                </w:tc>
                <w:tc>
                  <w:tcPr>
                    <w:tcW w:w="1729" w:type="pct"/>
                    <w:tcBorders>
                      <w:top w:val="single" w:sz="4" w:space="0" w:color="auto"/>
                      <w:left w:val="single" w:sz="4" w:space="0" w:color="auto"/>
                      <w:bottom w:val="single" w:sz="4" w:space="0" w:color="auto"/>
                      <w:right w:val="single" w:sz="4" w:space="0" w:color="auto"/>
                    </w:tcBorders>
                  </w:tcPr>
                  <w:p w14:paraId="03FB0D1A"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15,812,798.77</w:t>
                    </w:r>
                  </w:p>
                </w:tc>
              </w:tr>
            </w:sdtContent>
          </w:sdt>
          <w:sdt>
            <w:sdtPr>
              <w:rPr>
                <w:rFonts w:hint="eastAsia"/>
                <w:szCs w:val="21"/>
              </w:rPr>
              <w:alias w:val="其他流动负债明细"/>
              <w:tag w:val="_GBC_6ad57a8cdfbd4161b9e29fe9e473fce8"/>
              <w:id w:val="1275218363"/>
              <w:lock w:val="sdtLocked"/>
            </w:sdtPr>
            <w:sdtEndPr>
              <w:rPr>
                <w:rFonts w:ascii="Times New Roman" w:hAnsi="Times New Roman" w:cs="Times New Roman" w:hint="default"/>
              </w:rPr>
            </w:sdtEndPr>
            <w:sdtContent>
              <w:tr w:rsidR="0016304A" w14:paraId="3DD52BDB" w14:textId="77777777" w:rsidTr="0016304A">
                <w:trPr>
                  <w:jc w:val="center"/>
                </w:trPr>
                <w:tc>
                  <w:tcPr>
                    <w:tcW w:w="1547" w:type="pct"/>
                    <w:tcBorders>
                      <w:top w:val="single" w:sz="4" w:space="0" w:color="auto"/>
                      <w:left w:val="single" w:sz="4" w:space="0" w:color="auto"/>
                      <w:bottom w:val="single" w:sz="4" w:space="0" w:color="auto"/>
                      <w:right w:val="single" w:sz="4" w:space="0" w:color="auto"/>
                    </w:tcBorders>
                  </w:tcPr>
                  <w:p w14:paraId="10A6319E" w14:textId="77777777" w:rsidR="0016304A" w:rsidRDefault="0016304A" w:rsidP="0016304A">
                    <w:pPr>
                      <w:rPr>
                        <w:szCs w:val="21"/>
                      </w:rPr>
                    </w:pPr>
                    <w:r>
                      <w:t>待执行的亏损合同</w:t>
                    </w:r>
                  </w:p>
                </w:tc>
                <w:tc>
                  <w:tcPr>
                    <w:tcW w:w="1723" w:type="pct"/>
                    <w:tcBorders>
                      <w:top w:val="single" w:sz="4" w:space="0" w:color="auto"/>
                      <w:left w:val="single" w:sz="4" w:space="0" w:color="auto"/>
                      <w:bottom w:val="single" w:sz="4" w:space="0" w:color="auto"/>
                      <w:right w:val="single" w:sz="4" w:space="0" w:color="auto"/>
                    </w:tcBorders>
                  </w:tcPr>
                  <w:p w14:paraId="52CA451A"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3,877,888.99</w:t>
                    </w:r>
                  </w:p>
                </w:tc>
                <w:tc>
                  <w:tcPr>
                    <w:tcW w:w="1729" w:type="pct"/>
                    <w:tcBorders>
                      <w:top w:val="single" w:sz="4" w:space="0" w:color="auto"/>
                      <w:left w:val="single" w:sz="4" w:space="0" w:color="auto"/>
                      <w:bottom w:val="single" w:sz="4" w:space="0" w:color="auto"/>
                      <w:right w:val="single" w:sz="4" w:space="0" w:color="auto"/>
                    </w:tcBorders>
                  </w:tcPr>
                  <w:p w14:paraId="34C9D3F5"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5,915,860.39</w:t>
                    </w:r>
                  </w:p>
                </w:tc>
              </w:tr>
            </w:sdtContent>
          </w:sdt>
          <w:sdt>
            <w:sdtPr>
              <w:rPr>
                <w:rFonts w:hint="eastAsia"/>
                <w:szCs w:val="21"/>
              </w:rPr>
              <w:alias w:val="其他流动负债明细"/>
              <w:tag w:val="_GBC_6ad57a8cdfbd4161b9e29fe9e473fce8"/>
              <w:id w:val="-545218284"/>
              <w:lock w:val="sdtLocked"/>
            </w:sdtPr>
            <w:sdtEndPr>
              <w:rPr>
                <w:rFonts w:ascii="Times New Roman" w:hAnsi="Times New Roman" w:cs="Times New Roman" w:hint="default"/>
              </w:rPr>
            </w:sdtEndPr>
            <w:sdtContent>
              <w:tr w:rsidR="0016304A" w14:paraId="67583300" w14:textId="77777777" w:rsidTr="0016304A">
                <w:trPr>
                  <w:jc w:val="center"/>
                </w:trPr>
                <w:tc>
                  <w:tcPr>
                    <w:tcW w:w="1547" w:type="pct"/>
                    <w:tcBorders>
                      <w:top w:val="single" w:sz="4" w:space="0" w:color="auto"/>
                      <w:left w:val="single" w:sz="4" w:space="0" w:color="auto"/>
                      <w:bottom w:val="single" w:sz="4" w:space="0" w:color="auto"/>
                      <w:right w:val="single" w:sz="4" w:space="0" w:color="auto"/>
                    </w:tcBorders>
                  </w:tcPr>
                  <w:p w14:paraId="36003FD5" w14:textId="77777777" w:rsidR="0016304A" w:rsidRDefault="0016304A" w:rsidP="0016304A">
                    <w:pPr>
                      <w:rPr>
                        <w:szCs w:val="21"/>
                      </w:rPr>
                    </w:pPr>
                    <w:r>
                      <w:t>待转销项税额</w:t>
                    </w:r>
                  </w:p>
                </w:tc>
                <w:tc>
                  <w:tcPr>
                    <w:tcW w:w="1723" w:type="pct"/>
                    <w:tcBorders>
                      <w:top w:val="single" w:sz="4" w:space="0" w:color="auto"/>
                      <w:left w:val="single" w:sz="4" w:space="0" w:color="auto"/>
                      <w:bottom w:val="single" w:sz="4" w:space="0" w:color="auto"/>
                      <w:right w:val="single" w:sz="4" w:space="0" w:color="auto"/>
                    </w:tcBorders>
                  </w:tcPr>
                  <w:p w14:paraId="429DAEF6"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2,069,947.61</w:t>
                    </w:r>
                  </w:p>
                </w:tc>
                <w:tc>
                  <w:tcPr>
                    <w:tcW w:w="1729" w:type="pct"/>
                    <w:tcBorders>
                      <w:top w:val="single" w:sz="4" w:space="0" w:color="auto"/>
                      <w:left w:val="single" w:sz="4" w:space="0" w:color="auto"/>
                      <w:bottom w:val="single" w:sz="4" w:space="0" w:color="auto"/>
                      <w:right w:val="single" w:sz="4" w:space="0" w:color="auto"/>
                    </w:tcBorders>
                  </w:tcPr>
                  <w:p w14:paraId="364DF261"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2,566,760.61</w:t>
                    </w:r>
                  </w:p>
                </w:tc>
              </w:tr>
            </w:sdtContent>
          </w:sdt>
          <w:sdt>
            <w:sdtPr>
              <w:rPr>
                <w:rFonts w:hint="eastAsia"/>
                <w:szCs w:val="21"/>
              </w:rPr>
              <w:alias w:val="其他流动负债明细"/>
              <w:tag w:val="_GBC_6ad57a8cdfbd4161b9e29fe9e473fce8"/>
              <w:id w:val="-593158077"/>
              <w:lock w:val="sdtLocked"/>
            </w:sdtPr>
            <w:sdtEndPr>
              <w:rPr>
                <w:rFonts w:ascii="Times New Roman" w:hAnsi="Times New Roman" w:cs="Times New Roman" w:hint="default"/>
              </w:rPr>
            </w:sdtEndPr>
            <w:sdtContent>
              <w:tr w:rsidR="0016304A" w14:paraId="1049839E" w14:textId="77777777" w:rsidTr="0016304A">
                <w:trPr>
                  <w:jc w:val="center"/>
                </w:trPr>
                <w:tc>
                  <w:tcPr>
                    <w:tcW w:w="1547" w:type="pct"/>
                    <w:tcBorders>
                      <w:top w:val="single" w:sz="4" w:space="0" w:color="auto"/>
                      <w:left w:val="single" w:sz="4" w:space="0" w:color="auto"/>
                      <w:bottom w:val="single" w:sz="4" w:space="0" w:color="auto"/>
                      <w:right w:val="single" w:sz="4" w:space="0" w:color="auto"/>
                    </w:tcBorders>
                  </w:tcPr>
                  <w:p w14:paraId="3DA976F1" w14:textId="77777777" w:rsidR="0016304A" w:rsidRDefault="0016304A" w:rsidP="0016304A">
                    <w:pPr>
                      <w:rPr>
                        <w:szCs w:val="21"/>
                      </w:rPr>
                    </w:pPr>
                    <w:r>
                      <w:t>产品质量保证金</w:t>
                    </w:r>
                  </w:p>
                </w:tc>
                <w:tc>
                  <w:tcPr>
                    <w:tcW w:w="1723" w:type="pct"/>
                    <w:tcBorders>
                      <w:top w:val="single" w:sz="4" w:space="0" w:color="auto"/>
                      <w:left w:val="single" w:sz="4" w:space="0" w:color="auto"/>
                      <w:bottom w:val="single" w:sz="4" w:space="0" w:color="auto"/>
                      <w:right w:val="single" w:sz="4" w:space="0" w:color="auto"/>
                    </w:tcBorders>
                  </w:tcPr>
                  <w:p w14:paraId="2944E3A1"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8,031,674.82</w:t>
                    </w:r>
                  </w:p>
                </w:tc>
                <w:tc>
                  <w:tcPr>
                    <w:tcW w:w="1729" w:type="pct"/>
                    <w:tcBorders>
                      <w:top w:val="single" w:sz="4" w:space="0" w:color="auto"/>
                      <w:left w:val="single" w:sz="4" w:space="0" w:color="auto"/>
                      <w:bottom w:val="single" w:sz="4" w:space="0" w:color="auto"/>
                      <w:right w:val="single" w:sz="4" w:space="0" w:color="auto"/>
                    </w:tcBorders>
                  </w:tcPr>
                  <w:p w14:paraId="52DD566D"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6,157,495.48</w:t>
                    </w:r>
                  </w:p>
                </w:tc>
              </w:tr>
            </w:sdtContent>
          </w:sdt>
          <w:tr w:rsidR="0016304A" w:rsidRPr="00D23BD1" w14:paraId="074A9C3C" w14:textId="77777777" w:rsidTr="0016304A">
            <w:trPr>
              <w:jc w:val="center"/>
            </w:trPr>
            <w:sdt>
              <w:sdtPr>
                <w:tag w:val="_PLD_3835b041db764a298b09897ff76b9cf1"/>
                <w:id w:val="-73125606"/>
                <w:lock w:val="sdtLocked"/>
              </w:sdtPr>
              <w:sdtEndPr/>
              <w:sdtContent>
                <w:tc>
                  <w:tcPr>
                    <w:tcW w:w="1547" w:type="pct"/>
                    <w:tcBorders>
                      <w:top w:val="single" w:sz="4" w:space="0" w:color="auto"/>
                      <w:left w:val="single" w:sz="4" w:space="0" w:color="auto"/>
                      <w:bottom w:val="single" w:sz="4" w:space="0" w:color="auto"/>
                      <w:right w:val="single" w:sz="4" w:space="0" w:color="auto"/>
                    </w:tcBorders>
                  </w:tcPr>
                  <w:p w14:paraId="6F4B0D14" w14:textId="77777777" w:rsidR="0016304A" w:rsidRDefault="0016304A" w:rsidP="0016304A">
                    <w:pPr>
                      <w:jc w:val="center"/>
                      <w:rPr>
                        <w:szCs w:val="21"/>
                      </w:rPr>
                    </w:pPr>
                    <w:r>
                      <w:rPr>
                        <w:rFonts w:hint="eastAsia"/>
                        <w:szCs w:val="21"/>
                      </w:rPr>
                      <w:t>合计</w:t>
                    </w:r>
                  </w:p>
                </w:tc>
              </w:sdtContent>
            </w:sdt>
            <w:tc>
              <w:tcPr>
                <w:tcW w:w="1723" w:type="pct"/>
                <w:tcBorders>
                  <w:top w:val="single" w:sz="4" w:space="0" w:color="auto"/>
                  <w:left w:val="single" w:sz="4" w:space="0" w:color="auto"/>
                  <w:bottom w:val="single" w:sz="4" w:space="0" w:color="auto"/>
                  <w:right w:val="single" w:sz="4" w:space="0" w:color="auto"/>
                </w:tcBorders>
              </w:tcPr>
              <w:p w14:paraId="2D419973" w14:textId="7D000862" w:rsidR="0016304A" w:rsidRPr="00A44875" w:rsidRDefault="000249F2" w:rsidP="0016304A">
                <w:pPr>
                  <w:jc w:val="right"/>
                  <w:rPr>
                    <w:rFonts w:ascii="Times New Roman" w:hAnsi="Times New Roman" w:cs="Times New Roman"/>
                    <w:szCs w:val="21"/>
                  </w:rPr>
                </w:pPr>
                <w:r w:rsidRPr="00A44875">
                  <w:rPr>
                    <w:rFonts w:ascii="Times New Roman" w:hAnsi="Times New Roman" w:cs="Times New Roman"/>
                  </w:rPr>
                  <w:t>25,847,427.00</w:t>
                </w:r>
              </w:p>
            </w:tc>
            <w:tc>
              <w:tcPr>
                <w:tcW w:w="1729" w:type="pct"/>
                <w:tcBorders>
                  <w:top w:val="single" w:sz="4" w:space="0" w:color="auto"/>
                  <w:left w:val="single" w:sz="4" w:space="0" w:color="auto"/>
                  <w:bottom w:val="single" w:sz="4" w:space="0" w:color="auto"/>
                  <w:right w:val="single" w:sz="4" w:space="0" w:color="auto"/>
                </w:tcBorders>
              </w:tcPr>
              <w:p w14:paraId="48A89AE2"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30,452,915.25</w:t>
                </w:r>
              </w:p>
            </w:tc>
          </w:tr>
        </w:tbl>
        <w:p w14:paraId="29EAC2A5" w14:textId="4EFBE593" w:rsidR="0016304A" w:rsidRPr="007A3087" w:rsidRDefault="00C73534" w:rsidP="007A3087">
          <w:pPr>
            <w:pStyle w:val="101"/>
          </w:pPr>
        </w:p>
      </w:sdtContent>
    </w:sdt>
    <w:bookmarkEnd w:id="295" w:displacedByCustomXml="prev"/>
    <w:sdt>
      <w:sdtPr>
        <w:rPr>
          <w:rFonts w:hint="eastAsia"/>
          <w:bCs/>
          <w:szCs w:val="22"/>
        </w:rPr>
        <w:alias w:val="模块:短期应付债券的增减变动"/>
        <w:tag w:val="_GBC_4577b030bbab4faa991328e6acd5a589"/>
        <w:id w:val="-982080768"/>
        <w:lock w:val="sdtLocked"/>
        <w:placeholder>
          <w:docPart w:val="GBC22222222222222222222222222222"/>
        </w:placeholder>
      </w:sdtPr>
      <w:sdtEndPr>
        <w:rPr>
          <w:rFonts w:cstheme="minorBidi" w:hint="default"/>
          <w:bCs w:val="0"/>
          <w:color w:val="000000" w:themeColor="text1"/>
          <w:kern w:val="2"/>
          <w:szCs w:val="21"/>
        </w:rPr>
      </w:sdtEndPr>
      <w:sdtContent>
        <w:p w14:paraId="2E3A0C6F" w14:textId="77777777" w:rsidR="0016304A" w:rsidRDefault="0016304A">
          <w:pPr>
            <w:pStyle w:val="101"/>
          </w:pPr>
          <w:r>
            <w:rPr>
              <w:rFonts w:hint="eastAsia"/>
            </w:rPr>
            <w:t>短期</w:t>
          </w:r>
          <w:r>
            <w:t>应付债券的增减变动</w:t>
          </w:r>
          <w:r>
            <w:rPr>
              <w:rFonts w:hint="eastAsia"/>
            </w:rPr>
            <w:t>：</w:t>
          </w:r>
        </w:p>
        <w:sdt>
          <w:sdtPr>
            <w:alias w:val="是否适用：短期应付债券的增减变动[双击切换]"/>
            <w:tag w:val="_GBC_82d0c6ce58744d20918b6a0221dbac6b"/>
            <w:id w:val="-1118369855"/>
            <w:lock w:val="sdtLocked"/>
            <w:placeholder>
              <w:docPart w:val="GBC22222222222222222222222222222"/>
            </w:placeholder>
          </w:sdtPr>
          <w:sdtEndPr/>
          <w:sdtContent>
            <w:p w14:paraId="0BD80029" w14:textId="6261CDE6"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hint="eastAsia"/>
          <w:szCs w:val="21"/>
        </w:rPr>
        <w:alias w:val="模块:其他流动负债说明"/>
        <w:tag w:val="_GBC_b1cb6faf7bad41e4868a075c1a423566"/>
        <w:id w:val="-2033640533"/>
        <w:lock w:val="sdtLocked"/>
        <w:placeholder>
          <w:docPart w:val="GBC22222222222222222222222222222"/>
        </w:placeholder>
      </w:sdtPr>
      <w:sdtEndPr>
        <w:rPr>
          <w:rFonts w:hint="default"/>
          <w:color w:val="000000" w:themeColor="text1"/>
        </w:rPr>
      </w:sdtEndPr>
      <w:sdtContent>
        <w:p w14:paraId="788AE51B" w14:textId="77777777" w:rsidR="0016304A" w:rsidRDefault="0016304A">
          <w:pPr>
            <w:spacing w:before="60" w:after="60"/>
            <w:rPr>
              <w:szCs w:val="21"/>
            </w:rPr>
          </w:pPr>
          <w:r>
            <w:rPr>
              <w:rFonts w:hint="eastAsia"/>
              <w:szCs w:val="21"/>
            </w:rPr>
            <w:t>其他说明：</w:t>
          </w:r>
        </w:p>
        <w:sdt>
          <w:sdtPr>
            <w:rPr>
              <w:szCs w:val="21"/>
            </w:rPr>
            <w:alias w:val="是否适用：其他流动负债说明[双击切换]"/>
            <w:tag w:val="_GBC_6ebc9e220fb04ea584ed56f756d92d59"/>
            <w:id w:val="-1533493366"/>
            <w:lock w:val="sdtLocked"/>
            <w:placeholder>
              <w:docPart w:val="GBC22222222222222222222222222222"/>
            </w:placeholder>
          </w:sdtPr>
          <w:sdtEndPr/>
          <w:sdtContent>
            <w:p w14:paraId="0139E3E1" w14:textId="671B8CF5" w:rsidR="0016304A" w:rsidRDefault="0016304A" w:rsidP="0016304A">
              <w:pPr>
                <w:spacing w:before="60" w:after="60"/>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24E7EFEE" w14:textId="77777777" w:rsidR="0016304A" w:rsidRDefault="0016304A">
      <w:pPr>
        <w:rPr>
          <w:szCs w:val="21"/>
        </w:rPr>
      </w:pPr>
    </w:p>
    <w:p w14:paraId="70EC31FC"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长期借款</w:t>
      </w:r>
    </w:p>
    <w:sdt>
      <w:sdtPr>
        <w:rPr>
          <w:rFonts w:ascii="宋体" w:hAnsi="宋体" w:cs="宋体" w:hint="eastAsia"/>
          <w:b w:val="0"/>
          <w:bCs w:val="0"/>
          <w:kern w:val="0"/>
          <w:szCs w:val="22"/>
        </w:rPr>
        <w:alias w:val="模块:长期借款分类 "/>
        <w:tag w:val="_GBC_8b6acb9acc4745f09cf8ff1a98787eb9"/>
        <w:id w:val="-956556727"/>
        <w:lock w:val="sdtLocked"/>
        <w:placeholder>
          <w:docPart w:val="GBC22222222222222222222222222222"/>
        </w:placeholder>
      </w:sdtPr>
      <w:sdtEndPr>
        <w:rPr>
          <w:rFonts w:cstheme="minorBidi" w:hint="default"/>
          <w:color w:val="000000" w:themeColor="text1"/>
          <w:kern w:val="2"/>
          <w:szCs w:val="21"/>
        </w:rPr>
      </w:sdtEndPr>
      <w:sdtContent>
        <w:p w14:paraId="3046828D" w14:textId="77777777" w:rsidR="0016304A" w:rsidRDefault="0016304A" w:rsidP="00E9693C">
          <w:pPr>
            <w:pStyle w:val="98"/>
            <w:numPr>
              <w:ilvl w:val="0"/>
              <w:numId w:val="82"/>
            </w:numPr>
            <w:tabs>
              <w:tab w:val="left" w:pos="630"/>
            </w:tabs>
            <w:ind w:left="420"/>
            <w:rPr>
              <w:rFonts w:ascii="宋体" w:hAnsi="宋体"/>
              <w:szCs w:val="21"/>
            </w:rPr>
          </w:pPr>
          <w:r>
            <w:rPr>
              <w:rFonts w:ascii="宋体" w:hAnsi="宋体" w:hint="eastAsia"/>
              <w:szCs w:val="21"/>
            </w:rPr>
            <w:t>长期借款分类</w:t>
          </w:r>
        </w:p>
        <w:sdt>
          <w:sdtPr>
            <w:alias w:val="是否适用：长期借款分类[双击切换]"/>
            <w:tag w:val="_GBC_6ef43a5268e7491db189883a31952469"/>
            <w:id w:val="-1263298490"/>
            <w:lock w:val="sdtLocked"/>
            <w:placeholder>
              <w:docPart w:val="GBC22222222222222222222222222222"/>
            </w:placeholder>
          </w:sdtPr>
          <w:sdtEndPr/>
          <w:sdtContent>
            <w:p w14:paraId="1C0B2FF8" w14:textId="51AA1DD6"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43C0147" w14:textId="474305CC" w:rsidR="0016304A" w:rsidRDefault="0016304A">
          <w:pPr>
            <w:jc w:val="right"/>
            <w:rPr>
              <w:szCs w:val="21"/>
            </w:rPr>
          </w:pPr>
          <w:r>
            <w:rPr>
              <w:rFonts w:hint="eastAsia"/>
              <w:szCs w:val="21"/>
            </w:rPr>
            <w:t>单位：</w:t>
          </w:r>
          <w:sdt>
            <w:sdtPr>
              <w:rPr>
                <w:rFonts w:hint="eastAsia"/>
                <w:szCs w:val="21"/>
              </w:rPr>
              <w:alias w:val="单位：财务附注：长期借款分类"/>
              <w:tag w:val="_GBC_146f044f7fd14a45bf9247f0af389a14"/>
              <w:id w:val="23012347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长期借款分类"/>
              <w:tag w:val="_GBC_7570ad6f1fd04c3d939be649ce4cfc30"/>
              <w:id w:val="-65783568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975"/>
            <w:gridCol w:w="2975"/>
            <w:gridCol w:w="2873"/>
          </w:tblGrid>
          <w:tr w:rsidR="007A3087" w14:paraId="78256655" w14:textId="77777777" w:rsidTr="00544338">
            <w:trPr>
              <w:cantSplit/>
            </w:trPr>
            <w:sdt>
              <w:sdtPr>
                <w:tag w:val="_PLD_3ee60507a6384334b819485e73faa1f4"/>
                <w:id w:val="-1789279172"/>
                <w:lock w:val="sdtLocked"/>
              </w:sdtPr>
              <w:sdtEndPr/>
              <w:sdtContent>
                <w:tc>
                  <w:tcPr>
                    <w:tcW w:w="1686" w:type="pct"/>
                  </w:tcPr>
                  <w:p w14:paraId="452DAE93" w14:textId="77777777" w:rsidR="007A3087" w:rsidRDefault="007A3087" w:rsidP="00544338">
                    <w:pPr>
                      <w:autoSpaceDE w:val="0"/>
                      <w:autoSpaceDN w:val="0"/>
                      <w:adjustRightInd w:val="0"/>
                      <w:snapToGrid w:val="0"/>
                      <w:jc w:val="center"/>
                      <w:rPr>
                        <w:szCs w:val="21"/>
                      </w:rPr>
                    </w:pPr>
                    <w:r>
                      <w:rPr>
                        <w:rFonts w:hint="eastAsia"/>
                        <w:szCs w:val="21"/>
                      </w:rPr>
                      <w:t>项目</w:t>
                    </w:r>
                  </w:p>
                </w:tc>
              </w:sdtContent>
            </w:sdt>
            <w:sdt>
              <w:sdtPr>
                <w:tag w:val="_PLD_d2a4fabfb296457384b1523a60233642"/>
                <w:id w:val="-1750718273"/>
                <w:lock w:val="sdtLocked"/>
              </w:sdtPr>
              <w:sdtEndPr/>
              <w:sdtContent>
                <w:tc>
                  <w:tcPr>
                    <w:tcW w:w="1686" w:type="pct"/>
                  </w:tcPr>
                  <w:p w14:paraId="048F1765" w14:textId="77777777" w:rsidR="007A3087" w:rsidRDefault="007A3087" w:rsidP="00544338">
                    <w:pPr>
                      <w:jc w:val="center"/>
                      <w:rPr>
                        <w:szCs w:val="21"/>
                      </w:rPr>
                    </w:pPr>
                    <w:r>
                      <w:rPr>
                        <w:rFonts w:hint="eastAsia"/>
                        <w:szCs w:val="21"/>
                      </w:rPr>
                      <w:t>期末余额</w:t>
                    </w:r>
                  </w:p>
                </w:tc>
              </w:sdtContent>
            </w:sdt>
            <w:sdt>
              <w:sdtPr>
                <w:tag w:val="_PLD_aab598d4b37f4953a2ee9b7475cb43e6"/>
                <w:id w:val="1838262652"/>
                <w:lock w:val="sdtLocked"/>
              </w:sdtPr>
              <w:sdtEndPr/>
              <w:sdtContent>
                <w:tc>
                  <w:tcPr>
                    <w:tcW w:w="1628" w:type="pct"/>
                  </w:tcPr>
                  <w:p w14:paraId="008136F1" w14:textId="77777777" w:rsidR="007A3087" w:rsidRDefault="007A3087" w:rsidP="00544338">
                    <w:pPr>
                      <w:jc w:val="center"/>
                      <w:rPr>
                        <w:szCs w:val="21"/>
                      </w:rPr>
                    </w:pPr>
                    <w:r>
                      <w:rPr>
                        <w:rFonts w:hint="eastAsia"/>
                        <w:szCs w:val="21"/>
                      </w:rPr>
                      <w:t>期初余额</w:t>
                    </w:r>
                  </w:p>
                </w:tc>
              </w:sdtContent>
            </w:sdt>
          </w:tr>
          <w:tr w:rsidR="007A3087" w14:paraId="2869E0C6" w14:textId="77777777" w:rsidTr="007A3087">
            <w:trPr>
              <w:cantSplit/>
            </w:trPr>
            <w:sdt>
              <w:sdtPr>
                <w:tag w:val="_PLD_2312ba41d50b4809827a433abcf13e0a"/>
                <w:id w:val="1678153259"/>
                <w:lock w:val="sdtLocked"/>
              </w:sdtPr>
              <w:sdtEndPr/>
              <w:sdtContent>
                <w:tc>
                  <w:tcPr>
                    <w:tcW w:w="1686" w:type="pct"/>
                    <w:shd w:val="clear" w:color="auto" w:fill="auto"/>
                  </w:tcPr>
                  <w:p w14:paraId="4DD3C038" w14:textId="77777777" w:rsidR="007A3087" w:rsidRDefault="007A3087" w:rsidP="00544338">
                    <w:pPr>
                      <w:autoSpaceDE w:val="0"/>
                      <w:autoSpaceDN w:val="0"/>
                      <w:adjustRightInd w:val="0"/>
                      <w:snapToGrid w:val="0"/>
                      <w:rPr>
                        <w:szCs w:val="21"/>
                      </w:rPr>
                    </w:pPr>
                    <w:r>
                      <w:rPr>
                        <w:rFonts w:hint="eastAsia"/>
                        <w:szCs w:val="21"/>
                      </w:rPr>
                      <w:t>信用借款</w:t>
                    </w:r>
                  </w:p>
                </w:tc>
              </w:sdtContent>
            </w:sdt>
            <w:tc>
              <w:tcPr>
                <w:tcW w:w="1686" w:type="pct"/>
                <w:shd w:val="clear" w:color="auto" w:fill="auto"/>
                <w:vAlign w:val="center"/>
              </w:tcPr>
              <w:p w14:paraId="4F81F497" w14:textId="77777777" w:rsidR="007A3087" w:rsidRPr="007A3087" w:rsidRDefault="007A3087" w:rsidP="007A3087">
                <w:pPr>
                  <w:autoSpaceDE w:val="0"/>
                  <w:autoSpaceDN w:val="0"/>
                  <w:adjustRightInd w:val="0"/>
                  <w:snapToGrid w:val="0"/>
                  <w:ind w:right="180"/>
                  <w:jc w:val="right"/>
                  <w:rPr>
                    <w:rFonts w:ascii="Times New Roman" w:hAnsi="Times New Roman" w:cs="Times New Roman"/>
                    <w:szCs w:val="21"/>
                  </w:rPr>
                </w:pPr>
                <w:r w:rsidRPr="0005542C">
                  <w:rPr>
                    <w:rFonts w:ascii="Times New Roman" w:hAnsi="Times New Roman" w:cs="Times New Roman"/>
                  </w:rPr>
                  <w:t>208</w:t>
                </w:r>
                <w:r w:rsidRPr="007A3087">
                  <w:rPr>
                    <w:rFonts w:ascii="Times New Roman" w:hAnsi="Times New Roman" w:cs="Times New Roman"/>
                  </w:rPr>
                  <w:t>,</w:t>
                </w:r>
                <w:r w:rsidRPr="0005542C">
                  <w:rPr>
                    <w:rFonts w:ascii="Times New Roman" w:hAnsi="Times New Roman" w:cs="Times New Roman"/>
                  </w:rPr>
                  <w:t>808</w:t>
                </w:r>
                <w:r w:rsidRPr="007A3087">
                  <w:rPr>
                    <w:rFonts w:ascii="Times New Roman" w:hAnsi="Times New Roman" w:cs="Times New Roman"/>
                  </w:rPr>
                  <w:t>,</w:t>
                </w:r>
                <w:r w:rsidRPr="0005542C">
                  <w:rPr>
                    <w:rFonts w:ascii="Times New Roman" w:hAnsi="Times New Roman" w:cs="Times New Roman"/>
                  </w:rPr>
                  <w:t>949</w:t>
                </w:r>
                <w:r w:rsidRPr="007A3087">
                  <w:rPr>
                    <w:rFonts w:ascii="Times New Roman" w:hAnsi="Times New Roman" w:cs="Times New Roman"/>
                  </w:rPr>
                  <w:t>.</w:t>
                </w:r>
                <w:r w:rsidRPr="0005542C">
                  <w:rPr>
                    <w:rFonts w:ascii="Times New Roman" w:hAnsi="Times New Roman" w:cs="Times New Roman"/>
                  </w:rPr>
                  <w:t>58</w:t>
                </w:r>
              </w:p>
            </w:tc>
            <w:tc>
              <w:tcPr>
                <w:tcW w:w="1628" w:type="pct"/>
                <w:shd w:val="clear" w:color="auto" w:fill="auto"/>
                <w:vAlign w:val="center"/>
              </w:tcPr>
              <w:p w14:paraId="4791334D" w14:textId="77777777" w:rsidR="007A3087" w:rsidRPr="007A3087" w:rsidRDefault="007A3087" w:rsidP="007A3087">
                <w:pPr>
                  <w:jc w:val="right"/>
                  <w:rPr>
                    <w:rFonts w:ascii="Times New Roman" w:hAnsi="Times New Roman" w:cs="Times New Roman"/>
                    <w:szCs w:val="21"/>
                  </w:rPr>
                </w:pPr>
                <w:r w:rsidRPr="0005542C">
                  <w:rPr>
                    <w:rFonts w:ascii="Times New Roman" w:hAnsi="Times New Roman" w:cs="Times New Roman"/>
                  </w:rPr>
                  <w:t>129</w:t>
                </w:r>
                <w:r w:rsidRPr="007A3087">
                  <w:rPr>
                    <w:rFonts w:ascii="Times New Roman" w:hAnsi="Times New Roman" w:cs="Times New Roman"/>
                  </w:rPr>
                  <w:t>,</w:t>
                </w:r>
                <w:r w:rsidRPr="0005542C">
                  <w:rPr>
                    <w:rFonts w:ascii="Times New Roman" w:hAnsi="Times New Roman" w:cs="Times New Roman"/>
                  </w:rPr>
                  <w:t>243</w:t>
                </w:r>
                <w:r w:rsidRPr="007A3087">
                  <w:rPr>
                    <w:rFonts w:ascii="Times New Roman" w:hAnsi="Times New Roman" w:cs="Times New Roman"/>
                  </w:rPr>
                  <w:t>,</w:t>
                </w:r>
                <w:r w:rsidRPr="0005542C">
                  <w:rPr>
                    <w:rFonts w:ascii="Times New Roman" w:hAnsi="Times New Roman" w:cs="Times New Roman"/>
                  </w:rPr>
                  <w:t>165</w:t>
                </w:r>
                <w:r w:rsidRPr="007A3087">
                  <w:rPr>
                    <w:rFonts w:ascii="Times New Roman" w:hAnsi="Times New Roman" w:cs="Times New Roman"/>
                  </w:rPr>
                  <w:t>.</w:t>
                </w:r>
                <w:r w:rsidRPr="0005542C">
                  <w:rPr>
                    <w:rFonts w:ascii="Times New Roman" w:hAnsi="Times New Roman" w:cs="Times New Roman"/>
                  </w:rPr>
                  <w:t>57</w:t>
                </w:r>
              </w:p>
            </w:tc>
          </w:tr>
          <w:tr w:rsidR="007A3087" w14:paraId="06160288" w14:textId="77777777" w:rsidTr="007A3087">
            <w:trPr>
              <w:cantSplit/>
            </w:trPr>
            <w:sdt>
              <w:sdtPr>
                <w:tag w:val="_PLD_0b1001d1355e4c59a134f674ebe8204e"/>
                <w:id w:val="1632516886"/>
                <w:lock w:val="sdtLocked"/>
              </w:sdtPr>
              <w:sdtEndPr/>
              <w:sdtContent>
                <w:tc>
                  <w:tcPr>
                    <w:tcW w:w="1686" w:type="pct"/>
                    <w:shd w:val="clear" w:color="auto" w:fill="auto"/>
                  </w:tcPr>
                  <w:p w14:paraId="00E0D091" w14:textId="77777777" w:rsidR="007A3087" w:rsidRDefault="007A3087" w:rsidP="00544338">
                    <w:pPr>
                      <w:autoSpaceDE w:val="0"/>
                      <w:autoSpaceDN w:val="0"/>
                      <w:adjustRightInd w:val="0"/>
                      <w:snapToGrid w:val="0"/>
                      <w:rPr>
                        <w:szCs w:val="21"/>
                      </w:rPr>
                    </w:pPr>
                    <w:r>
                      <w:rPr>
                        <w:rFonts w:hint="eastAsia"/>
                        <w:szCs w:val="21"/>
                      </w:rPr>
                      <w:t>抵押借款</w:t>
                    </w:r>
                  </w:p>
                </w:tc>
              </w:sdtContent>
            </w:sdt>
            <w:tc>
              <w:tcPr>
                <w:tcW w:w="1686" w:type="pct"/>
                <w:shd w:val="clear" w:color="auto" w:fill="auto"/>
                <w:vAlign w:val="center"/>
              </w:tcPr>
              <w:p w14:paraId="4BAE0CD6" w14:textId="77777777" w:rsidR="007A3087" w:rsidRPr="007A3087" w:rsidRDefault="007A3087" w:rsidP="007A3087">
                <w:pPr>
                  <w:autoSpaceDE w:val="0"/>
                  <w:autoSpaceDN w:val="0"/>
                  <w:adjustRightInd w:val="0"/>
                  <w:snapToGrid w:val="0"/>
                  <w:ind w:right="180"/>
                  <w:jc w:val="right"/>
                  <w:rPr>
                    <w:rFonts w:ascii="Times New Roman" w:hAnsi="Times New Roman" w:cs="Times New Roman"/>
                    <w:szCs w:val="21"/>
                  </w:rPr>
                </w:pPr>
                <w:r w:rsidRPr="0005542C">
                  <w:rPr>
                    <w:rFonts w:ascii="Times New Roman" w:hAnsi="Times New Roman" w:cs="Times New Roman"/>
                  </w:rPr>
                  <w:t>6</w:t>
                </w:r>
                <w:r w:rsidRPr="007A3087">
                  <w:rPr>
                    <w:rFonts w:ascii="Times New Roman" w:hAnsi="Times New Roman" w:cs="Times New Roman"/>
                  </w:rPr>
                  <w:t>,</w:t>
                </w:r>
                <w:r w:rsidRPr="0005542C">
                  <w:rPr>
                    <w:rFonts w:ascii="Times New Roman" w:hAnsi="Times New Roman" w:cs="Times New Roman"/>
                  </w:rPr>
                  <w:t>781</w:t>
                </w:r>
                <w:r w:rsidRPr="007A3087">
                  <w:rPr>
                    <w:rFonts w:ascii="Times New Roman" w:hAnsi="Times New Roman" w:cs="Times New Roman"/>
                  </w:rPr>
                  <w:t>,</w:t>
                </w:r>
                <w:r w:rsidRPr="0005542C">
                  <w:rPr>
                    <w:rFonts w:ascii="Times New Roman" w:hAnsi="Times New Roman" w:cs="Times New Roman"/>
                  </w:rPr>
                  <w:t>581</w:t>
                </w:r>
                <w:r w:rsidRPr="007A3087">
                  <w:rPr>
                    <w:rFonts w:ascii="Times New Roman" w:hAnsi="Times New Roman" w:cs="Times New Roman"/>
                  </w:rPr>
                  <w:t>.</w:t>
                </w:r>
                <w:r w:rsidRPr="0005542C">
                  <w:rPr>
                    <w:rFonts w:ascii="Times New Roman" w:hAnsi="Times New Roman" w:cs="Times New Roman"/>
                  </w:rPr>
                  <w:t>93</w:t>
                </w:r>
              </w:p>
            </w:tc>
            <w:tc>
              <w:tcPr>
                <w:tcW w:w="1628" w:type="pct"/>
                <w:shd w:val="clear" w:color="auto" w:fill="auto"/>
                <w:vAlign w:val="center"/>
              </w:tcPr>
              <w:p w14:paraId="6F2F567E" w14:textId="77777777" w:rsidR="007A3087" w:rsidRPr="007A3087" w:rsidRDefault="007A3087" w:rsidP="007A3087">
                <w:pPr>
                  <w:jc w:val="right"/>
                  <w:rPr>
                    <w:rFonts w:ascii="Times New Roman" w:hAnsi="Times New Roman" w:cs="Times New Roman"/>
                    <w:szCs w:val="21"/>
                  </w:rPr>
                </w:pPr>
                <w:r w:rsidRPr="0005542C">
                  <w:rPr>
                    <w:rFonts w:ascii="Times New Roman" w:hAnsi="Times New Roman" w:cs="Times New Roman"/>
                  </w:rPr>
                  <w:t>8</w:t>
                </w:r>
                <w:r w:rsidRPr="007A3087">
                  <w:rPr>
                    <w:rFonts w:ascii="Times New Roman" w:hAnsi="Times New Roman" w:cs="Times New Roman"/>
                  </w:rPr>
                  <w:t>,</w:t>
                </w:r>
                <w:r w:rsidRPr="0005542C">
                  <w:rPr>
                    <w:rFonts w:ascii="Times New Roman" w:hAnsi="Times New Roman" w:cs="Times New Roman"/>
                  </w:rPr>
                  <w:t>125</w:t>
                </w:r>
                <w:r w:rsidRPr="007A3087">
                  <w:rPr>
                    <w:rFonts w:ascii="Times New Roman" w:hAnsi="Times New Roman" w:cs="Times New Roman"/>
                  </w:rPr>
                  <w:t>,</w:t>
                </w:r>
                <w:r w:rsidRPr="0005542C">
                  <w:rPr>
                    <w:rFonts w:ascii="Times New Roman" w:hAnsi="Times New Roman" w:cs="Times New Roman"/>
                  </w:rPr>
                  <w:t>452</w:t>
                </w:r>
                <w:r w:rsidRPr="007A3087">
                  <w:rPr>
                    <w:rFonts w:ascii="Times New Roman" w:hAnsi="Times New Roman" w:cs="Times New Roman"/>
                  </w:rPr>
                  <w:t>.</w:t>
                </w:r>
                <w:r w:rsidRPr="0005542C">
                  <w:rPr>
                    <w:rFonts w:ascii="Times New Roman" w:hAnsi="Times New Roman" w:cs="Times New Roman"/>
                  </w:rPr>
                  <w:t>55</w:t>
                </w:r>
              </w:p>
            </w:tc>
          </w:tr>
          <w:tr w:rsidR="007A3087" w14:paraId="45300031" w14:textId="77777777" w:rsidTr="007A3087">
            <w:trPr>
              <w:cantSplit/>
            </w:trPr>
            <w:sdt>
              <w:sdtPr>
                <w:tag w:val="_PLD_669e61b5dd004cb5a74065b7b27bba92"/>
                <w:id w:val="-53703002"/>
                <w:lock w:val="sdtLocked"/>
              </w:sdtPr>
              <w:sdtEndPr/>
              <w:sdtContent>
                <w:tc>
                  <w:tcPr>
                    <w:tcW w:w="1686" w:type="pct"/>
                    <w:shd w:val="clear" w:color="auto" w:fill="auto"/>
                  </w:tcPr>
                  <w:p w14:paraId="156BDE78" w14:textId="77777777" w:rsidR="007A3087" w:rsidRDefault="007A3087" w:rsidP="00544338">
                    <w:pPr>
                      <w:autoSpaceDE w:val="0"/>
                      <w:autoSpaceDN w:val="0"/>
                      <w:adjustRightInd w:val="0"/>
                      <w:snapToGrid w:val="0"/>
                      <w:rPr>
                        <w:szCs w:val="21"/>
                      </w:rPr>
                    </w:pPr>
                    <w:r>
                      <w:rPr>
                        <w:rFonts w:hint="eastAsia"/>
                        <w:szCs w:val="21"/>
                      </w:rPr>
                      <w:t>保证借款</w:t>
                    </w:r>
                  </w:p>
                </w:tc>
              </w:sdtContent>
            </w:sdt>
            <w:tc>
              <w:tcPr>
                <w:tcW w:w="1686" w:type="pct"/>
                <w:shd w:val="clear" w:color="auto" w:fill="auto"/>
                <w:vAlign w:val="center"/>
              </w:tcPr>
              <w:p w14:paraId="66426ADF" w14:textId="77777777" w:rsidR="007A3087" w:rsidRPr="007A3087" w:rsidRDefault="007A3087" w:rsidP="007A3087">
                <w:pPr>
                  <w:autoSpaceDE w:val="0"/>
                  <w:autoSpaceDN w:val="0"/>
                  <w:adjustRightInd w:val="0"/>
                  <w:snapToGrid w:val="0"/>
                  <w:ind w:right="180"/>
                  <w:jc w:val="right"/>
                  <w:rPr>
                    <w:rFonts w:ascii="Times New Roman" w:hAnsi="Times New Roman" w:cs="Times New Roman"/>
                    <w:szCs w:val="21"/>
                  </w:rPr>
                </w:pPr>
                <w:r w:rsidRPr="0005542C">
                  <w:rPr>
                    <w:rFonts w:ascii="Times New Roman" w:hAnsi="Times New Roman" w:cs="Times New Roman"/>
                  </w:rPr>
                  <w:t>65</w:t>
                </w:r>
                <w:r w:rsidRPr="007A3087">
                  <w:rPr>
                    <w:rFonts w:ascii="Times New Roman" w:hAnsi="Times New Roman" w:cs="Times New Roman"/>
                  </w:rPr>
                  <w:t>,</w:t>
                </w:r>
                <w:r w:rsidRPr="0005542C">
                  <w:rPr>
                    <w:rFonts w:ascii="Times New Roman" w:hAnsi="Times New Roman" w:cs="Times New Roman"/>
                  </w:rPr>
                  <w:t>611</w:t>
                </w:r>
                <w:r w:rsidRPr="007A3087">
                  <w:rPr>
                    <w:rFonts w:ascii="Times New Roman" w:hAnsi="Times New Roman" w:cs="Times New Roman"/>
                  </w:rPr>
                  <w:t>,</w:t>
                </w:r>
                <w:r w:rsidRPr="0005542C">
                  <w:rPr>
                    <w:rFonts w:ascii="Times New Roman" w:hAnsi="Times New Roman" w:cs="Times New Roman"/>
                  </w:rPr>
                  <w:t>818</w:t>
                </w:r>
                <w:r w:rsidRPr="007A3087">
                  <w:rPr>
                    <w:rFonts w:ascii="Times New Roman" w:hAnsi="Times New Roman" w:cs="Times New Roman"/>
                  </w:rPr>
                  <w:t>.</w:t>
                </w:r>
                <w:r w:rsidRPr="0005542C">
                  <w:rPr>
                    <w:rFonts w:ascii="Times New Roman" w:hAnsi="Times New Roman" w:cs="Times New Roman"/>
                  </w:rPr>
                  <w:t>43</w:t>
                </w:r>
              </w:p>
            </w:tc>
            <w:tc>
              <w:tcPr>
                <w:tcW w:w="1628" w:type="pct"/>
                <w:shd w:val="clear" w:color="auto" w:fill="auto"/>
                <w:vAlign w:val="center"/>
              </w:tcPr>
              <w:p w14:paraId="1D0ADF94" w14:textId="77777777" w:rsidR="007A3087" w:rsidRPr="007A3087" w:rsidRDefault="007A3087" w:rsidP="007A3087">
                <w:pPr>
                  <w:jc w:val="right"/>
                  <w:rPr>
                    <w:rFonts w:ascii="Times New Roman" w:hAnsi="Times New Roman" w:cs="Times New Roman"/>
                    <w:szCs w:val="21"/>
                  </w:rPr>
                </w:pPr>
                <w:r w:rsidRPr="0005542C">
                  <w:rPr>
                    <w:rFonts w:ascii="Times New Roman" w:hAnsi="Times New Roman" w:cs="Times New Roman"/>
                  </w:rPr>
                  <w:t>60</w:t>
                </w:r>
                <w:r w:rsidRPr="007A3087">
                  <w:rPr>
                    <w:rFonts w:ascii="Times New Roman" w:hAnsi="Times New Roman" w:cs="Times New Roman"/>
                  </w:rPr>
                  <w:t>,</w:t>
                </w:r>
                <w:r w:rsidRPr="0005542C">
                  <w:rPr>
                    <w:rFonts w:ascii="Times New Roman" w:hAnsi="Times New Roman" w:cs="Times New Roman"/>
                  </w:rPr>
                  <w:t>867</w:t>
                </w:r>
                <w:r w:rsidRPr="007A3087">
                  <w:rPr>
                    <w:rFonts w:ascii="Times New Roman" w:hAnsi="Times New Roman" w:cs="Times New Roman"/>
                  </w:rPr>
                  <w:t>,</w:t>
                </w:r>
                <w:r w:rsidRPr="0005542C">
                  <w:rPr>
                    <w:rFonts w:ascii="Times New Roman" w:hAnsi="Times New Roman" w:cs="Times New Roman"/>
                  </w:rPr>
                  <w:t>780</w:t>
                </w:r>
                <w:r w:rsidRPr="007A3087">
                  <w:rPr>
                    <w:rFonts w:ascii="Times New Roman" w:hAnsi="Times New Roman" w:cs="Times New Roman"/>
                  </w:rPr>
                  <w:t>.</w:t>
                </w:r>
                <w:r w:rsidRPr="0005542C">
                  <w:rPr>
                    <w:rFonts w:ascii="Times New Roman" w:hAnsi="Times New Roman" w:cs="Times New Roman"/>
                  </w:rPr>
                  <w:t>00</w:t>
                </w:r>
              </w:p>
            </w:tc>
          </w:tr>
          <w:sdt>
            <w:sdtPr>
              <w:rPr>
                <w:rFonts w:hint="eastAsia"/>
                <w:szCs w:val="21"/>
              </w:rPr>
              <w:alias w:val="其他长期借款"/>
              <w:tag w:val="_GBC_85f6347d2f774278af8459ee853b41e0"/>
              <w:id w:val="-910460103"/>
              <w:lock w:val="sdtLocked"/>
            </w:sdtPr>
            <w:sdtEndPr>
              <w:rPr>
                <w:rFonts w:ascii="Times New Roman" w:hAnsi="Times New Roman" w:cs="Times New Roman" w:hint="default"/>
              </w:rPr>
            </w:sdtEndPr>
            <w:sdtContent>
              <w:tr w:rsidR="007A3087" w14:paraId="005C63F4" w14:textId="77777777" w:rsidTr="007A3087">
                <w:trPr>
                  <w:cantSplit/>
                </w:trPr>
                <w:tc>
                  <w:tcPr>
                    <w:tcW w:w="1686" w:type="pct"/>
                  </w:tcPr>
                  <w:p w14:paraId="5D841FF5" w14:textId="77777777" w:rsidR="007A3087" w:rsidRDefault="007A3087" w:rsidP="00544338">
                    <w:pPr>
                      <w:autoSpaceDE w:val="0"/>
                      <w:autoSpaceDN w:val="0"/>
                      <w:adjustRightInd w:val="0"/>
                      <w:snapToGrid w:val="0"/>
                      <w:rPr>
                        <w:szCs w:val="21"/>
                      </w:rPr>
                    </w:pPr>
                    <w:r>
                      <w:t>长期借款利息</w:t>
                    </w:r>
                  </w:p>
                </w:tc>
                <w:tc>
                  <w:tcPr>
                    <w:tcW w:w="1686" w:type="pct"/>
                    <w:vAlign w:val="center"/>
                  </w:tcPr>
                  <w:p w14:paraId="30CAD0C6" w14:textId="77777777" w:rsidR="007A3087" w:rsidRPr="007A3087" w:rsidRDefault="007A3087" w:rsidP="007A3087">
                    <w:pPr>
                      <w:autoSpaceDE w:val="0"/>
                      <w:autoSpaceDN w:val="0"/>
                      <w:adjustRightInd w:val="0"/>
                      <w:snapToGrid w:val="0"/>
                      <w:ind w:right="180"/>
                      <w:jc w:val="right"/>
                      <w:rPr>
                        <w:rFonts w:ascii="Times New Roman" w:hAnsi="Times New Roman" w:cs="Times New Roman"/>
                        <w:szCs w:val="21"/>
                      </w:rPr>
                    </w:pPr>
                    <w:r w:rsidRPr="0005542C">
                      <w:rPr>
                        <w:rFonts w:ascii="Times New Roman" w:hAnsi="Times New Roman" w:cs="Times New Roman"/>
                      </w:rPr>
                      <w:t>405</w:t>
                    </w:r>
                    <w:r w:rsidRPr="007A3087">
                      <w:rPr>
                        <w:rFonts w:ascii="Times New Roman" w:hAnsi="Times New Roman" w:cs="Times New Roman"/>
                      </w:rPr>
                      <w:t>,</w:t>
                    </w:r>
                    <w:r w:rsidRPr="0005542C">
                      <w:rPr>
                        <w:rFonts w:ascii="Times New Roman" w:hAnsi="Times New Roman" w:cs="Times New Roman"/>
                      </w:rPr>
                      <w:t>115</w:t>
                    </w:r>
                    <w:r w:rsidRPr="007A3087">
                      <w:rPr>
                        <w:rFonts w:ascii="Times New Roman" w:hAnsi="Times New Roman" w:cs="Times New Roman"/>
                      </w:rPr>
                      <w:t>.</w:t>
                    </w:r>
                    <w:r w:rsidRPr="0005542C">
                      <w:rPr>
                        <w:rFonts w:ascii="Times New Roman" w:hAnsi="Times New Roman" w:cs="Times New Roman"/>
                      </w:rPr>
                      <w:t>95</w:t>
                    </w:r>
                  </w:p>
                </w:tc>
                <w:tc>
                  <w:tcPr>
                    <w:tcW w:w="1628" w:type="pct"/>
                    <w:vAlign w:val="center"/>
                  </w:tcPr>
                  <w:p w14:paraId="6FB7FC71" w14:textId="77777777" w:rsidR="007A3087" w:rsidRPr="007A3087" w:rsidRDefault="007A3087" w:rsidP="007A3087">
                    <w:pPr>
                      <w:jc w:val="right"/>
                      <w:rPr>
                        <w:rFonts w:ascii="Times New Roman" w:hAnsi="Times New Roman" w:cs="Times New Roman"/>
                        <w:szCs w:val="21"/>
                      </w:rPr>
                    </w:pPr>
                    <w:r w:rsidRPr="0005542C">
                      <w:rPr>
                        <w:rFonts w:ascii="Times New Roman" w:hAnsi="Times New Roman" w:cs="Times New Roman"/>
                      </w:rPr>
                      <w:t>53</w:t>
                    </w:r>
                    <w:r w:rsidRPr="007A3087">
                      <w:rPr>
                        <w:rFonts w:ascii="Times New Roman" w:hAnsi="Times New Roman" w:cs="Times New Roman"/>
                      </w:rPr>
                      <w:t>,</w:t>
                    </w:r>
                    <w:r w:rsidRPr="0005542C">
                      <w:rPr>
                        <w:rFonts w:ascii="Times New Roman" w:hAnsi="Times New Roman" w:cs="Times New Roman"/>
                      </w:rPr>
                      <w:t>927</w:t>
                    </w:r>
                    <w:r w:rsidRPr="007A3087">
                      <w:rPr>
                        <w:rFonts w:ascii="Times New Roman" w:hAnsi="Times New Roman" w:cs="Times New Roman"/>
                      </w:rPr>
                      <w:t>.</w:t>
                    </w:r>
                    <w:r w:rsidRPr="0005542C">
                      <w:rPr>
                        <w:rFonts w:ascii="Times New Roman" w:hAnsi="Times New Roman" w:cs="Times New Roman"/>
                      </w:rPr>
                      <w:t>10</w:t>
                    </w:r>
                  </w:p>
                </w:tc>
              </w:tr>
            </w:sdtContent>
          </w:sdt>
          <w:sdt>
            <w:sdtPr>
              <w:rPr>
                <w:rFonts w:hint="eastAsia"/>
                <w:szCs w:val="21"/>
              </w:rPr>
              <w:alias w:val="其他长期借款"/>
              <w:tag w:val="_GBC_85f6347d2f774278af8459ee853b41e0"/>
              <w:id w:val="-1736319354"/>
              <w:lock w:val="sdtLocked"/>
            </w:sdtPr>
            <w:sdtEndPr>
              <w:rPr>
                <w:rFonts w:ascii="Times New Roman" w:hAnsi="Times New Roman" w:cs="Times New Roman" w:hint="default"/>
              </w:rPr>
            </w:sdtEndPr>
            <w:sdtContent>
              <w:tr w:rsidR="007A3087" w14:paraId="36CE592D" w14:textId="77777777" w:rsidTr="007A3087">
                <w:trPr>
                  <w:cantSplit/>
                </w:trPr>
                <w:tc>
                  <w:tcPr>
                    <w:tcW w:w="1686" w:type="pct"/>
                  </w:tcPr>
                  <w:p w14:paraId="73734681" w14:textId="77777777" w:rsidR="007A3087" w:rsidRDefault="007A3087" w:rsidP="00544338">
                    <w:pPr>
                      <w:autoSpaceDE w:val="0"/>
                      <w:autoSpaceDN w:val="0"/>
                      <w:adjustRightInd w:val="0"/>
                      <w:snapToGrid w:val="0"/>
                      <w:rPr>
                        <w:szCs w:val="21"/>
                      </w:rPr>
                    </w:pPr>
                    <w:r>
                      <w:t>减：一年内到期的长期借款</w:t>
                    </w:r>
                  </w:p>
                </w:tc>
                <w:tc>
                  <w:tcPr>
                    <w:tcW w:w="1686" w:type="pct"/>
                    <w:vAlign w:val="center"/>
                  </w:tcPr>
                  <w:p w14:paraId="2864ABEA" w14:textId="77777777" w:rsidR="007A3087" w:rsidRPr="007A3087" w:rsidRDefault="007A3087" w:rsidP="007A3087">
                    <w:pPr>
                      <w:autoSpaceDE w:val="0"/>
                      <w:autoSpaceDN w:val="0"/>
                      <w:adjustRightInd w:val="0"/>
                      <w:snapToGrid w:val="0"/>
                      <w:ind w:right="180"/>
                      <w:jc w:val="right"/>
                      <w:rPr>
                        <w:rFonts w:ascii="Times New Roman" w:hAnsi="Times New Roman" w:cs="Times New Roman"/>
                        <w:szCs w:val="21"/>
                      </w:rPr>
                    </w:pPr>
                    <w:r w:rsidRPr="0005542C">
                      <w:rPr>
                        <w:rFonts w:ascii="Times New Roman" w:hAnsi="Times New Roman" w:cs="Times New Roman"/>
                      </w:rPr>
                      <w:t>155</w:t>
                    </w:r>
                    <w:r w:rsidRPr="007A3087">
                      <w:rPr>
                        <w:rFonts w:ascii="Times New Roman" w:hAnsi="Times New Roman" w:cs="Times New Roman"/>
                      </w:rPr>
                      <w:t>,</w:t>
                    </w:r>
                    <w:r w:rsidRPr="0005542C">
                      <w:rPr>
                        <w:rFonts w:ascii="Times New Roman" w:hAnsi="Times New Roman" w:cs="Times New Roman"/>
                      </w:rPr>
                      <w:t>308</w:t>
                    </w:r>
                    <w:r w:rsidRPr="007A3087">
                      <w:rPr>
                        <w:rFonts w:ascii="Times New Roman" w:hAnsi="Times New Roman" w:cs="Times New Roman"/>
                      </w:rPr>
                      <w:t>,</w:t>
                    </w:r>
                    <w:r w:rsidRPr="0005542C">
                      <w:rPr>
                        <w:rFonts w:ascii="Times New Roman" w:hAnsi="Times New Roman" w:cs="Times New Roman"/>
                      </w:rPr>
                      <w:t>689</w:t>
                    </w:r>
                    <w:r w:rsidRPr="007A3087">
                      <w:rPr>
                        <w:rFonts w:ascii="Times New Roman" w:hAnsi="Times New Roman" w:cs="Times New Roman"/>
                      </w:rPr>
                      <w:t>.</w:t>
                    </w:r>
                    <w:r w:rsidRPr="0005542C">
                      <w:rPr>
                        <w:rFonts w:ascii="Times New Roman" w:hAnsi="Times New Roman" w:cs="Times New Roman"/>
                      </w:rPr>
                      <w:t>77</w:t>
                    </w:r>
                  </w:p>
                </w:tc>
                <w:tc>
                  <w:tcPr>
                    <w:tcW w:w="1628" w:type="pct"/>
                    <w:vAlign w:val="center"/>
                  </w:tcPr>
                  <w:p w14:paraId="39240B32" w14:textId="77777777" w:rsidR="007A3087" w:rsidRPr="007A3087" w:rsidRDefault="007A3087" w:rsidP="007A3087">
                    <w:pPr>
                      <w:jc w:val="right"/>
                      <w:rPr>
                        <w:rFonts w:ascii="Times New Roman" w:hAnsi="Times New Roman" w:cs="Times New Roman"/>
                        <w:szCs w:val="21"/>
                      </w:rPr>
                    </w:pPr>
                    <w:r w:rsidRPr="0005542C">
                      <w:rPr>
                        <w:rFonts w:ascii="Times New Roman" w:hAnsi="Times New Roman" w:cs="Times New Roman"/>
                      </w:rPr>
                      <w:t>120</w:t>
                    </w:r>
                    <w:r w:rsidRPr="007A3087">
                      <w:rPr>
                        <w:rFonts w:ascii="Times New Roman" w:hAnsi="Times New Roman" w:cs="Times New Roman"/>
                      </w:rPr>
                      <w:t>,</w:t>
                    </w:r>
                    <w:r w:rsidRPr="0005542C">
                      <w:rPr>
                        <w:rFonts w:ascii="Times New Roman" w:hAnsi="Times New Roman" w:cs="Times New Roman"/>
                      </w:rPr>
                      <w:t>522</w:t>
                    </w:r>
                    <w:r w:rsidRPr="007A3087">
                      <w:rPr>
                        <w:rFonts w:ascii="Times New Roman" w:hAnsi="Times New Roman" w:cs="Times New Roman"/>
                      </w:rPr>
                      <w:t>,</w:t>
                    </w:r>
                    <w:r w:rsidRPr="0005542C">
                      <w:rPr>
                        <w:rFonts w:ascii="Times New Roman" w:hAnsi="Times New Roman" w:cs="Times New Roman"/>
                      </w:rPr>
                      <w:t>504</w:t>
                    </w:r>
                    <w:r w:rsidRPr="007A3087">
                      <w:rPr>
                        <w:rFonts w:ascii="Times New Roman" w:hAnsi="Times New Roman" w:cs="Times New Roman"/>
                      </w:rPr>
                      <w:t>.</w:t>
                    </w:r>
                    <w:r w:rsidRPr="0005542C">
                      <w:rPr>
                        <w:rFonts w:ascii="Times New Roman" w:hAnsi="Times New Roman" w:cs="Times New Roman"/>
                      </w:rPr>
                      <w:t>57</w:t>
                    </w:r>
                  </w:p>
                </w:tc>
              </w:tr>
            </w:sdtContent>
          </w:sdt>
          <w:tr w:rsidR="007A3087" w14:paraId="1CA32338" w14:textId="77777777" w:rsidTr="007A3087">
            <w:trPr>
              <w:cantSplit/>
            </w:trPr>
            <w:sdt>
              <w:sdtPr>
                <w:tag w:val="_PLD_f7e631a83103405986891624f37b155a"/>
                <w:id w:val="752860847"/>
                <w:lock w:val="sdtLocked"/>
              </w:sdtPr>
              <w:sdtEndPr/>
              <w:sdtContent>
                <w:tc>
                  <w:tcPr>
                    <w:tcW w:w="1686" w:type="pct"/>
                    <w:vAlign w:val="center"/>
                  </w:tcPr>
                  <w:p w14:paraId="253FEF49" w14:textId="77777777" w:rsidR="007A3087" w:rsidRDefault="007A3087" w:rsidP="00544338">
                    <w:pPr>
                      <w:autoSpaceDE w:val="0"/>
                      <w:autoSpaceDN w:val="0"/>
                      <w:adjustRightInd w:val="0"/>
                      <w:snapToGrid w:val="0"/>
                      <w:jc w:val="center"/>
                      <w:rPr>
                        <w:szCs w:val="21"/>
                      </w:rPr>
                    </w:pPr>
                    <w:r>
                      <w:rPr>
                        <w:rFonts w:hint="eastAsia"/>
                        <w:szCs w:val="21"/>
                      </w:rPr>
                      <w:t>合计</w:t>
                    </w:r>
                  </w:p>
                </w:tc>
              </w:sdtContent>
            </w:sdt>
            <w:tc>
              <w:tcPr>
                <w:tcW w:w="1686" w:type="pct"/>
                <w:vAlign w:val="center"/>
              </w:tcPr>
              <w:p w14:paraId="20CB987E" w14:textId="77777777" w:rsidR="007A3087" w:rsidRPr="007A3087" w:rsidRDefault="007A3087" w:rsidP="007A3087">
                <w:pPr>
                  <w:autoSpaceDE w:val="0"/>
                  <w:autoSpaceDN w:val="0"/>
                  <w:adjustRightInd w:val="0"/>
                  <w:snapToGrid w:val="0"/>
                  <w:ind w:right="180"/>
                  <w:jc w:val="right"/>
                  <w:rPr>
                    <w:rFonts w:ascii="Times New Roman" w:hAnsi="Times New Roman" w:cs="Times New Roman"/>
                    <w:szCs w:val="21"/>
                  </w:rPr>
                </w:pPr>
                <w:r w:rsidRPr="0005542C">
                  <w:rPr>
                    <w:rFonts w:ascii="Times New Roman" w:hAnsi="Times New Roman" w:cs="Times New Roman"/>
                  </w:rPr>
                  <w:t>126</w:t>
                </w:r>
                <w:r w:rsidRPr="007A3087">
                  <w:rPr>
                    <w:rFonts w:ascii="Times New Roman" w:hAnsi="Times New Roman" w:cs="Times New Roman"/>
                  </w:rPr>
                  <w:t>,</w:t>
                </w:r>
                <w:r w:rsidRPr="0005542C">
                  <w:rPr>
                    <w:rFonts w:ascii="Times New Roman" w:hAnsi="Times New Roman" w:cs="Times New Roman"/>
                  </w:rPr>
                  <w:t>298</w:t>
                </w:r>
                <w:r w:rsidRPr="007A3087">
                  <w:rPr>
                    <w:rFonts w:ascii="Times New Roman" w:hAnsi="Times New Roman" w:cs="Times New Roman"/>
                  </w:rPr>
                  <w:t>,</w:t>
                </w:r>
                <w:r w:rsidRPr="0005542C">
                  <w:rPr>
                    <w:rFonts w:ascii="Times New Roman" w:hAnsi="Times New Roman" w:cs="Times New Roman"/>
                  </w:rPr>
                  <w:t>776</w:t>
                </w:r>
                <w:r w:rsidRPr="007A3087">
                  <w:rPr>
                    <w:rFonts w:ascii="Times New Roman" w:hAnsi="Times New Roman" w:cs="Times New Roman"/>
                  </w:rPr>
                  <w:t>.</w:t>
                </w:r>
                <w:r w:rsidRPr="0005542C">
                  <w:rPr>
                    <w:rFonts w:ascii="Times New Roman" w:hAnsi="Times New Roman" w:cs="Times New Roman"/>
                  </w:rPr>
                  <w:t>12</w:t>
                </w:r>
              </w:p>
            </w:tc>
            <w:tc>
              <w:tcPr>
                <w:tcW w:w="1628" w:type="pct"/>
                <w:vAlign w:val="center"/>
              </w:tcPr>
              <w:p w14:paraId="3DA5CC80" w14:textId="77777777" w:rsidR="007A3087" w:rsidRPr="007A3087" w:rsidRDefault="007A3087" w:rsidP="007A3087">
                <w:pPr>
                  <w:jc w:val="right"/>
                  <w:rPr>
                    <w:rFonts w:ascii="Times New Roman" w:hAnsi="Times New Roman" w:cs="Times New Roman"/>
                    <w:szCs w:val="21"/>
                  </w:rPr>
                </w:pPr>
                <w:r w:rsidRPr="0005542C">
                  <w:rPr>
                    <w:rFonts w:ascii="Times New Roman" w:hAnsi="Times New Roman" w:cs="Times New Roman"/>
                  </w:rPr>
                  <w:t>77</w:t>
                </w:r>
                <w:r w:rsidRPr="007A3087">
                  <w:rPr>
                    <w:rFonts w:ascii="Times New Roman" w:hAnsi="Times New Roman" w:cs="Times New Roman"/>
                  </w:rPr>
                  <w:t>,</w:t>
                </w:r>
                <w:r w:rsidRPr="0005542C">
                  <w:rPr>
                    <w:rFonts w:ascii="Times New Roman" w:hAnsi="Times New Roman" w:cs="Times New Roman"/>
                  </w:rPr>
                  <w:t>767</w:t>
                </w:r>
                <w:r w:rsidRPr="007A3087">
                  <w:rPr>
                    <w:rFonts w:ascii="Times New Roman" w:hAnsi="Times New Roman" w:cs="Times New Roman"/>
                  </w:rPr>
                  <w:t>,</w:t>
                </w:r>
                <w:r w:rsidRPr="0005542C">
                  <w:rPr>
                    <w:rFonts w:ascii="Times New Roman" w:hAnsi="Times New Roman" w:cs="Times New Roman"/>
                  </w:rPr>
                  <w:t>820</w:t>
                </w:r>
                <w:r w:rsidRPr="007A3087">
                  <w:rPr>
                    <w:rFonts w:ascii="Times New Roman" w:hAnsi="Times New Roman" w:cs="Times New Roman"/>
                  </w:rPr>
                  <w:t>.</w:t>
                </w:r>
                <w:r w:rsidRPr="0005542C">
                  <w:rPr>
                    <w:rFonts w:ascii="Times New Roman" w:hAnsi="Times New Roman" w:cs="Times New Roman"/>
                  </w:rPr>
                  <w:t>65</w:t>
                </w:r>
              </w:p>
            </w:tc>
          </w:tr>
        </w:tbl>
        <w:p w14:paraId="6F96DAB1" w14:textId="77777777" w:rsidR="0016304A" w:rsidRDefault="0016304A">
          <w:pPr>
            <w:snapToGrid w:val="0"/>
            <w:spacing w:before="60" w:after="60" w:line="240" w:lineRule="atLeast"/>
            <w:rPr>
              <w:szCs w:val="21"/>
            </w:rPr>
          </w:pPr>
          <w:r>
            <w:rPr>
              <w:rFonts w:hint="eastAsia"/>
              <w:szCs w:val="21"/>
            </w:rPr>
            <w:t>长期借款分类的说明：</w:t>
          </w:r>
        </w:p>
        <w:sdt>
          <w:sdtPr>
            <w:rPr>
              <w:szCs w:val="21"/>
            </w:rPr>
            <w:alias w:val="长期借款分类的说明"/>
            <w:tag w:val="_GBC_c93626a5eade42f48eca926da85f3afb"/>
            <w:id w:val="149869137"/>
            <w:lock w:val="sdtLocked"/>
            <w:placeholder>
              <w:docPart w:val="GBC22222222222222222222222222222"/>
            </w:placeholder>
          </w:sdtPr>
          <w:sdtEndPr/>
          <w:sdtContent>
            <w:p w14:paraId="0950A0FB" w14:textId="1828298D" w:rsidR="0016304A" w:rsidRDefault="0016304A">
              <w:pPr>
                <w:snapToGrid w:val="0"/>
                <w:rPr>
                  <w:rFonts w:cstheme="minorBidi"/>
                  <w:color w:val="000000" w:themeColor="text1"/>
                  <w:kern w:val="2"/>
                  <w:szCs w:val="21"/>
                </w:rPr>
              </w:pPr>
              <w:r>
                <w:rPr>
                  <w:rFonts w:hint="eastAsia"/>
                  <w:szCs w:val="21"/>
                </w:rPr>
                <w:t>无</w:t>
              </w:r>
            </w:p>
          </w:sdtContent>
        </w:sdt>
      </w:sdtContent>
    </w:sdt>
    <w:sdt>
      <w:sdtPr>
        <w:rPr>
          <w:rFonts w:hint="eastAsia"/>
          <w:color w:val="000000" w:themeColor="text1"/>
          <w:szCs w:val="21"/>
        </w:rPr>
        <w:alias w:val="模块:长期借款的说明"/>
        <w:tag w:val="_GBC_7195bfed3c6d4a6fb2b17f01aa73f311"/>
        <w:id w:val="1969630195"/>
        <w:lock w:val="sdtLocked"/>
        <w:placeholder>
          <w:docPart w:val="GBC22222222222222222222222222222"/>
        </w:placeholder>
      </w:sdtPr>
      <w:sdtEndPr>
        <w:rPr>
          <w:rFonts w:hint="default"/>
          <w:color w:val="auto"/>
        </w:rPr>
      </w:sdtEndPr>
      <w:sdtContent>
        <w:p w14:paraId="2950A55D" w14:textId="77777777" w:rsidR="0016304A" w:rsidRDefault="0016304A">
          <w:pPr>
            <w:snapToGrid w:val="0"/>
            <w:rPr>
              <w:color w:val="000000" w:themeColor="text1"/>
              <w:szCs w:val="21"/>
            </w:rPr>
          </w:pPr>
          <w:r>
            <w:rPr>
              <w:rFonts w:hint="eastAsia"/>
              <w:color w:val="000000" w:themeColor="text1"/>
              <w:szCs w:val="21"/>
            </w:rPr>
            <w:t>其他说明，包括利率区间：</w:t>
          </w:r>
        </w:p>
        <w:sdt>
          <w:sdtPr>
            <w:rPr>
              <w:color w:val="000000" w:themeColor="text1"/>
              <w:szCs w:val="21"/>
            </w:rPr>
            <w:alias w:val="是否适用：长期借款的说明[双击切换]"/>
            <w:tag w:val="_GBC_1dc67be6516c4de3956a80023674c75a"/>
            <w:id w:val="-1195145155"/>
            <w:lock w:val="sdtLocked"/>
            <w:placeholder>
              <w:docPart w:val="GBC22222222222222222222222222222"/>
            </w:placeholder>
          </w:sdtPr>
          <w:sdtEndPr/>
          <w:sdtContent>
            <w:p w14:paraId="15E4A858" w14:textId="4EC9FEB6" w:rsidR="0016304A" w:rsidRDefault="0016304A">
              <w:pPr>
                <w:snapToGrid w:val="0"/>
                <w:rPr>
                  <w:color w:val="000000" w:themeColor="text1"/>
                  <w:szCs w:val="21"/>
                </w:rPr>
              </w:pPr>
              <w:r>
                <w:rPr>
                  <w:color w:val="000000" w:themeColor="text1"/>
                  <w:szCs w:val="21"/>
                </w:rPr>
                <w:fldChar w:fldCharType="begin"/>
              </w:r>
              <w:r>
                <w:rPr>
                  <w:color w:val="000000" w:themeColor="text1"/>
                  <w:szCs w:val="21"/>
                </w:rPr>
                <w:instrText xml:space="preserve"> MACROBUTTON  SnrToggleCheckbox √适用 </w:instrText>
              </w:r>
              <w:r>
                <w:rPr>
                  <w:color w:val="000000" w:themeColor="text1"/>
                  <w:szCs w:val="21"/>
                </w:rPr>
                <w:fldChar w:fldCharType="end"/>
              </w:r>
              <w:r>
                <w:rPr>
                  <w:color w:val="000000" w:themeColor="text1"/>
                  <w:szCs w:val="21"/>
                </w:rPr>
                <w:fldChar w:fldCharType="begin"/>
              </w:r>
              <w:r>
                <w:rPr>
                  <w:color w:val="000000" w:themeColor="text1"/>
                  <w:szCs w:val="21"/>
                </w:rPr>
                <w:instrText xml:space="preserve"> MACROBUTTON  SnrToggleCheckbox □不适用 </w:instrText>
              </w:r>
              <w:r>
                <w:rPr>
                  <w:color w:val="000000" w:themeColor="text1"/>
                  <w:szCs w:val="21"/>
                </w:rPr>
                <w:fldChar w:fldCharType="end"/>
              </w:r>
            </w:p>
          </w:sdtContent>
        </w:sdt>
        <w:p w14:paraId="001AFD5B" w14:textId="11521AFE" w:rsidR="0016304A" w:rsidRDefault="00C73534" w:rsidP="00A44875">
          <w:pPr>
            <w:snapToGrid w:val="0"/>
            <w:jc w:val="both"/>
            <w:rPr>
              <w:szCs w:val="21"/>
            </w:rPr>
          </w:pPr>
          <w:sdt>
            <w:sdtPr>
              <w:rPr>
                <w:szCs w:val="21"/>
              </w:rPr>
              <w:alias w:val="长期借款的说明"/>
              <w:tag w:val="_GBC_05c1a5b23bdb44ee812f7f625a395fd0"/>
              <w:id w:val="-361058910"/>
              <w:lock w:val="sdtLocked"/>
              <w:placeholder>
                <w:docPart w:val="GBC22222222222222222222222222222"/>
              </w:placeholder>
            </w:sdtPr>
            <w:sdtEndPr/>
            <w:sdtContent>
              <w:r w:rsidR="0016304A" w:rsidRPr="00A513DF">
                <w:rPr>
                  <w:rFonts w:hint="eastAsia"/>
                  <w:szCs w:val="21"/>
                </w:rPr>
                <w:t>于</w:t>
              </w:r>
              <w:r w:rsidR="0016304A" w:rsidRPr="0005542C">
                <w:rPr>
                  <w:rFonts w:ascii="Times New Roman" w:hAnsi="Times New Roman"/>
                  <w:szCs w:val="21"/>
                </w:rPr>
                <w:t>2023</w:t>
              </w:r>
              <w:r w:rsidR="0016304A" w:rsidRPr="00A513DF">
                <w:rPr>
                  <w:szCs w:val="21"/>
                </w:rPr>
                <w:t>年</w:t>
              </w:r>
              <w:r w:rsidR="0016304A" w:rsidRPr="0005542C">
                <w:rPr>
                  <w:rFonts w:ascii="Times New Roman" w:hAnsi="Times New Roman"/>
                  <w:szCs w:val="21"/>
                </w:rPr>
                <w:t>6</w:t>
              </w:r>
              <w:r w:rsidR="0016304A" w:rsidRPr="00A513DF">
                <w:rPr>
                  <w:szCs w:val="21"/>
                </w:rPr>
                <w:t>月</w:t>
              </w:r>
              <w:r w:rsidR="0016304A" w:rsidRPr="0005542C">
                <w:rPr>
                  <w:rFonts w:ascii="Times New Roman" w:hAnsi="Times New Roman"/>
                  <w:szCs w:val="21"/>
                </w:rPr>
                <w:t>30</w:t>
              </w:r>
              <w:r w:rsidR="0016304A" w:rsidRPr="00A513DF">
                <w:rPr>
                  <w:szCs w:val="21"/>
                </w:rPr>
                <w:t>日，上述借款的年利率为</w:t>
              </w:r>
              <w:r w:rsidR="003B0210" w:rsidRPr="00A44875">
                <w:rPr>
                  <w:rFonts w:ascii="Times New Roman" w:hAnsi="Times New Roman" w:cs="Times New Roman"/>
                  <w:szCs w:val="21"/>
                </w:rPr>
                <w:t>2.5</w:t>
              </w:r>
              <w:r w:rsidR="0016304A" w:rsidRPr="00A44875">
                <w:rPr>
                  <w:rFonts w:ascii="Times New Roman" w:hAnsi="Times New Roman" w:cs="Times New Roman"/>
                  <w:szCs w:val="21"/>
                </w:rPr>
                <w:t>0-20.00%</w:t>
              </w:r>
              <w:r w:rsidR="0016304A" w:rsidRPr="00A513DF">
                <w:rPr>
                  <w:szCs w:val="21"/>
                </w:rPr>
                <w:t>（</w:t>
              </w:r>
              <w:r w:rsidR="0016304A" w:rsidRPr="0005542C">
                <w:rPr>
                  <w:rFonts w:ascii="Times New Roman" w:hAnsi="Times New Roman"/>
                  <w:szCs w:val="21"/>
                </w:rPr>
                <w:t>2022</w:t>
              </w:r>
              <w:r w:rsidR="0016304A" w:rsidRPr="00A513DF">
                <w:rPr>
                  <w:szCs w:val="21"/>
                </w:rPr>
                <w:t>年</w:t>
              </w:r>
              <w:r w:rsidR="0016304A" w:rsidRPr="0005542C">
                <w:rPr>
                  <w:rFonts w:ascii="Times New Roman" w:hAnsi="Times New Roman"/>
                  <w:szCs w:val="21"/>
                </w:rPr>
                <w:t>12</w:t>
              </w:r>
              <w:r w:rsidR="0016304A" w:rsidRPr="00A513DF">
                <w:rPr>
                  <w:szCs w:val="21"/>
                </w:rPr>
                <w:t>月</w:t>
              </w:r>
              <w:r w:rsidR="0016304A" w:rsidRPr="0005542C">
                <w:rPr>
                  <w:rFonts w:ascii="Times New Roman" w:hAnsi="Times New Roman"/>
                  <w:szCs w:val="21"/>
                </w:rPr>
                <w:t>31</w:t>
              </w:r>
              <w:r w:rsidR="0016304A" w:rsidRPr="00A513DF">
                <w:rPr>
                  <w:szCs w:val="21"/>
                </w:rPr>
                <w:t>日：</w:t>
              </w:r>
              <w:r w:rsidR="0016304A" w:rsidRPr="0005542C">
                <w:rPr>
                  <w:rFonts w:ascii="Times New Roman" w:hAnsi="Times New Roman"/>
                  <w:szCs w:val="21"/>
                </w:rPr>
                <w:t>2</w:t>
              </w:r>
              <w:r w:rsidR="0016304A" w:rsidRPr="00A513DF">
                <w:rPr>
                  <w:szCs w:val="21"/>
                </w:rPr>
                <w:t>.</w:t>
              </w:r>
              <w:r w:rsidR="0016304A" w:rsidRPr="0005542C">
                <w:rPr>
                  <w:rFonts w:ascii="Times New Roman" w:hAnsi="Times New Roman"/>
                  <w:szCs w:val="21"/>
                </w:rPr>
                <w:t>50</w:t>
              </w:r>
              <w:r w:rsidR="0016304A" w:rsidRPr="00A513DF">
                <w:rPr>
                  <w:szCs w:val="21"/>
                </w:rPr>
                <w:t>-</w:t>
              </w:r>
              <w:r w:rsidR="0016304A" w:rsidRPr="0005542C">
                <w:rPr>
                  <w:rFonts w:ascii="Times New Roman" w:hAnsi="Times New Roman"/>
                  <w:szCs w:val="21"/>
                </w:rPr>
                <w:t>18</w:t>
              </w:r>
              <w:r w:rsidR="0016304A" w:rsidRPr="00A513DF">
                <w:rPr>
                  <w:szCs w:val="21"/>
                </w:rPr>
                <w:t>.</w:t>
              </w:r>
              <w:r w:rsidR="0016304A" w:rsidRPr="0005542C">
                <w:rPr>
                  <w:rFonts w:ascii="Times New Roman" w:hAnsi="Times New Roman"/>
                  <w:szCs w:val="21"/>
                </w:rPr>
                <w:t>00%</w:t>
              </w:r>
              <w:r w:rsidR="0016304A" w:rsidRPr="00A513DF">
                <w:rPr>
                  <w:szCs w:val="21"/>
                </w:rPr>
                <w:t>）</w:t>
              </w:r>
              <w:r w:rsidR="0016304A" w:rsidRPr="00D23BD1">
                <w:rPr>
                  <w:szCs w:val="21"/>
                </w:rPr>
                <w:t>。</w:t>
              </w:r>
            </w:sdtContent>
          </w:sdt>
        </w:p>
      </w:sdtContent>
    </w:sdt>
    <w:p w14:paraId="2676472E" w14:textId="77777777" w:rsidR="0016304A" w:rsidRDefault="0016304A">
      <w:pPr>
        <w:rPr>
          <w:szCs w:val="21"/>
        </w:rPr>
      </w:pPr>
    </w:p>
    <w:p w14:paraId="22956F41"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应付债券</w:t>
      </w:r>
    </w:p>
    <w:sdt>
      <w:sdtPr>
        <w:rPr>
          <w:rFonts w:ascii="宋体" w:hAnsi="宋体" w:cs="宋体" w:hint="eastAsia"/>
          <w:b w:val="0"/>
          <w:bCs w:val="0"/>
          <w:kern w:val="0"/>
          <w:szCs w:val="24"/>
        </w:rPr>
        <w:alias w:val="模块:应付债券"/>
        <w:tag w:val="_GBC_cd8e29427b9b4eecb46188c744528e27"/>
        <w:id w:val="1949351430"/>
        <w:lock w:val="sdtLocked"/>
        <w:placeholder>
          <w:docPart w:val="GBC22222222222222222222222222222"/>
        </w:placeholder>
      </w:sdtPr>
      <w:sdtEndPr/>
      <w:sdtContent>
        <w:p w14:paraId="59D9D3AC" w14:textId="77777777" w:rsidR="0016304A" w:rsidRDefault="0016304A" w:rsidP="00E9693C">
          <w:pPr>
            <w:pStyle w:val="98"/>
            <w:numPr>
              <w:ilvl w:val="0"/>
              <w:numId w:val="83"/>
            </w:numPr>
            <w:tabs>
              <w:tab w:val="left" w:pos="672"/>
            </w:tabs>
            <w:rPr>
              <w:rFonts w:ascii="宋体" w:hAnsi="宋体"/>
            </w:rPr>
          </w:pPr>
          <w:r>
            <w:rPr>
              <w:rFonts w:ascii="宋体" w:hAnsi="宋体" w:hint="eastAsia"/>
            </w:rPr>
            <w:t>应付</w:t>
          </w:r>
          <w:r>
            <w:rPr>
              <w:rFonts w:ascii="宋体" w:hAnsi="宋体" w:hint="eastAsia"/>
              <w:szCs w:val="21"/>
            </w:rPr>
            <w:t>债券</w:t>
          </w:r>
        </w:p>
        <w:sdt>
          <w:sdtPr>
            <w:rPr>
              <w:rFonts w:hint="eastAsia"/>
            </w:rPr>
            <w:alias w:val="是否适用：应付债券[双击切换]"/>
            <w:tag w:val="_GBC_b07c291c892844efaca56bc1d52b1566"/>
            <w:id w:val="1702437161"/>
            <w:lock w:val="sdtLocked"/>
            <w:placeholder>
              <w:docPart w:val="GBC22222222222222222222222222222"/>
            </w:placeholder>
          </w:sdtPr>
          <w:sdtEndPr/>
          <w:sdtContent>
            <w:p w14:paraId="6956E3C7" w14:textId="0CD469FD"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theme="minorBidi"/>
          <w:b w:val="0"/>
          <w:bCs w:val="0"/>
          <w:kern w:val="0"/>
          <w:szCs w:val="22"/>
        </w:rPr>
        <w:alias w:val="模块:应付债券的增减变动"/>
        <w:tag w:val="_GBC_93c3424329ce41edbb49a50ffbdbc9d7"/>
        <w:id w:val="1515257462"/>
        <w:lock w:val="sdtLocked"/>
        <w:placeholder>
          <w:docPart w:val="GBC22222222222222222222222222222"/>
        </w:placeholder>
      </w:sdtPr>
      <w:sdtEndPr>
        <w:rPr>
          <w:rFonts w:hint="eastAsia"/>
          <w:b/>
          <w:bCs/>
          <w:color w:val="000000" w:themeColor="text1"/>
          <w:szCs w:val="21"/>
        </w:rPr>
      </w:sdtEndPr>
      <w:sdtContent>
        <w:p w14:paraId="456D3617" w14:textId="77777777" w:rsidR="0016304A" w:rsidRDefault="0016304A" w:rsidP="00E9693C">
          <w:pPr>
            <w:pStyle w:val="98"/>
            <w:numPr>
              <w:ilvl w:val="0"/>
              <w:numId w:val="83"/>
            </w:numPr>
            <w:tabs>
              <w:tab w:val="left" w:pos="672"/>
            </w:tabs>
            <w:rPr>
              <w:rFonts w:ascii="宋体" w:hAnsi="宋体"/>
              <w:szCs w:val="21"/>
            </w:rPr>
          </w:pPr>
          <w:r>
            <w:rPr>
              <w:rFonts w:ascii="宋体" w:hAnsi="宋体"/>
              <w:szCs w:val="21"/>
            </w:rPr>
            <w:t>应付债券的增减变动</w:t>
          </w:r>
          <w:r>
            <w:rPr>
              <w:rFonts w:ascii="宋体" w:hAnsi="宋体" w:hint="eastAsia"/>
              <w:szCs w:val="21"/>
            </w:rPr>
            <w:t>（不包括划分为金融负债的优先股、永续债等其他金融工具）</w:t>
          </w:r>
        </w:p>
        <w:sdt>
          <w:sdtPr>
            <w:alias w:val="是否适用：应付债券的增减变动[双击切换]"/>
            <w:tag w:val="_GBC_4b9b2c6cc76845b79e52a5d821e1cf5a"/>
            <w:id w:val="1505787780"/>
            <w:lock w:val="sdtLocked"/>
            <w:placeholder>
              <w:docPart w:val="GBC22222222222222222222222222222"/>
            </w:placeholder>
          </w:sdtPr>
          <w:sdtEndPr/>
          <w:sdtContent>
            <w:p w14:paraId="34C20498" w14:textId="3EC975B7"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Start w:id="296" w:name="OLE_LINK18" w:displacedByCustomXml="prev"/>
    <w:bookmarkStart w:id="297" w:name="OLE_LINK16" w:displacedByCustomXml="prev"/>
    <w:sdt>
      <w:sdtPr>
        <w:rPr>
          <w:rFonts w:ascii="宋体" w:hAnsi="宋体" w:cs="宋体" w:hint="eastAsia"/>
          <w:b w:val="0"/>
          <w:bCs w:val="0"/>
          <w:kern w:val="0"/>
          <w:szCs w:val="21"/>
        </w:rPr>
        <w:alias w:val="模块:可转换公司债券的转股条件、转股时间说明："/>
        <w:tag w:val="_GBC_235b19ac1003437586dbfe1a48116b09"/>
        <w:id w:val="1087195737"/>
        <w:lock w:val="sdtLocked"/>
        <w:placeholder>
          <w:docPart w:val="GBC22222222222222222222222222222"/>
        </w:placeholder>
      </w:sdtPr>
      <w:sdtEndPr/>
      <w:sdtContent>
        <w:p w14:paraId="12370F11" w14:textId="77777777" w:rsidR="0016304A" w:rsidRDefault="0016304A" w:rsidP="00E9693C">
          <w:pPr>
            <w:pStyle w:val="98"/>
            <w:numPr>
              <w:ilvl w:val="0"/>
              <w:numId w:val="83"/>
            </w:numPr>
            <w:tabs>
              <w:tab w:val="left" w:pos="672"/>
            </w:tabs>
            <w:rPr>
              <w:rFonts w:ascii="宋体" w:hAnsi="宋体"/>
              <w:szCs w:val="21"/>
            </w:rPr>
          </w:pPr>
          <w:r>
            <w:rPr>
              <w:rFonts w:ascii="宋体" w:hAnsi="宋体" w:hint="eastAsia"/>
              <w:szCs w:val="21"/>
            </w:rPr>
            <w:t>可转换公司债券的转股条件、转股时间说明</w:t>
          </w:r>
        </w:p>
        <w:sdt>
          <w:sdtPr>
            <w:alias w:val="是否适用：可转换公司债券的转股条件、转股时间说明[双击切换]"/>
            <w:tag w:val="_GBC_bdbcbf7db2194e929d8f2f4945774241"/>
            <w:id w:val="1652936432"/>
            <w:lock w:val="sdtLocked"/>
            <w:placeholder>
              <w:docPart w:val="GBC22222222222222222222222222222"/>
            </w:placeholder>
          </w:sdtPr>
          <w:sdtEndPr/>
          <w:sdtContent>
            <w:p w14:paraId="41384CAC" w14:textId="298FEBD6" w:rsidR="0016304A" w:rsidRDefault="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hint="eastAsia"/>
          <w:b w:val="0"/>
          <w:bCs w:val="0"/>
          <w:kern w:val="0"/>
          <w:szCs w:val="21"/>
        </w:rPr>
        <w:alias w:val="模块:划分为金融负债的其他金融工具说明"/>
        <w:tag w:val="_GBC_d031ed2380884bb4aa3cb2efb2740308"/>
        <w:id w:val="-1935503406"/>
        <w:lock w:val="sdtLocked"/>
        <w:placeholder>
          <w:docPart w:val="GBC22222222222222222222222222222"/>
        </w:placeholder>
      </w:sdtPr>
      <w:sdtEndPr>
        <w:rPr>
          <w:rFonts w:hint="default"/>
        </w:rPr>
      </w:sdtEndPr>
      <w:sdtContent>
        <w:bookmarkEnd w:id="296" w:displacedByCustomXml="prev"/>
        <w:bookmarkEnd w:id="297" w:displacedByCustomXml="prev"/>
        <w:p w14:paraId="27E23B6D" w14:textId="77777777" w:rsidR="0016304A" w:rsidRDefault="0016304A" w:rsidP="00E9693C">
          <w:pPr>
            <w:pStyle w:val="98"/>
            <w:numPr>
              <w:ilvl w:val="0"/>
              <w:numId w:val="83"/>
            </w:numPr>
            <w:tabs>
              <w:tab w:val="left" w:pos="672"/>
            </w:tabs>
            <w:rPr>
              <w:rFonts w:ascii="宋体" w:hAnsi="宋体"/>
              <w:szCs w:val="21"/>
            </w:rPr>
          </w:pPr>
          <w:r>
            <w:rPr>
              <w:rFonts w:ascii="宋体" w:hAnsi="宋体" w:hint="eastAsia"/>
              <w:szCs w:val="21"/>
            </w:rPr>
            <w:t>划分为金融负债的其他金融工具说明</w:t>
          </w:r>
        </w:p>
        <w:p w14:paraId="2D0E8F61" w14:textId="77777777" w:rsidR="0016304A" w:rsidRDefault="0016304A">
          <w:pPr>
            <w:rPr>
              <w:szCs w:val="21"/>
            </w:rPr>
          </w:pPr>
          <w:r>
            <w:rPr>
              <w:rFonts w:hint="eastAsia"/>
              <w:szCs w:val="21"/>
            </w:rPr>
            <w:t>期末发行在外的优先股、永续债等其他金融工具基本情况</w:t>
          </w:r>
        </w:p>
        <w:sdt>
          <w:sdtPr>
            <w:rPr>
              <w:szCs w:val="21"/>
            </w:rPr>
            <w:alias w:val="是否适用：划分为金融负债的其他金融工具说明[双击切换]"/>
            <w:tag w:val="_GBC_61542231aba54618ab4bd6d781bfab05"/>
            <w:id w:val="-2134627499"/>
            <w:lock w:val="sdtLocked"/>
            <w:placeholder>
              <w:docPart w:val="GBC22222222222222222222222222222"/>
            </w:placeholder>
          </w:sdtPr>
          <w:sdtEndPr/>
          <w:sdtContent>
            <w:p w14:paraId="62A2DB08" w14:textId="11572CFD"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1CB99EF8" w14:textId="77777777" w:rsidR="0016304A" w:rsidRDefault="0016304A">
          <w:pPr>
            <w:rPr>
              <w:szCs w:val="21"/>
            </w:rPr>
          </w:pPr>
          <w:r>
            <w:rPr>
              <w:rFonts w:hint="eastAsia"/>
              <w:szCs w:val="21"/>
            </w:rPr>
            <w:t>期末发行在外的优先股、永续债等金融工具变动情况表</w:t>
          </w:r>
        </w:p>
        <w:sdt>
          <w:sdtPr>
            <w:rPr>
              <w:szCs w:val="21"/>
            </w:rPr>
            <w:alias w:val="是否适用：期末发行在外的优先股、永续债等金融工具变动情况表_应付债券[双击切换]"/>
            <w:tag w:val="_GBC_4cf6ed9dc37d42fc946f2268e90eee97"/>
            <w:id w:val="-1595701415"/>
            <w:lock w:val="sdtLocked"/>
            <w:placeholder>
              <w:docPart w:val="GBC22222222222222222222222222222"/>
            </w:placeholder>
          </w:sdtPr>
          <w:sdtEndPr/>
          <w:sdtContent>
            <w:p w14:paraId="0F8A8765" w14:textId="43A6A914"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5078DEC5" w14:textId="77777777" w:rsidR="0016304A" w:rsidRDefault="0016304A">
          <w:pPr>
            <w:spacing w:before="60" w:after="60"/>
            <w:rPr>
              <w:szCs w:val="21"/>
            </w:rPr>
          </w:pPr>
          <w:r>
            <w:rPr>
              <w:rFonts w:hint="eastAsia"/>
              <w:szCs w:val="21"/>
            </w:rPr>
            <w:t>其他金融工具划分为金融负债的依据说明</w:t>
          </w:r>
        </w:p>
        <w:sdt>
          <w:sdtPr>
            <w:rPr>
              <w:szCs w:val="21"/>
            </w:rPr>
            <w:alias w:val="是否适用：其他金融工具划分为金融负债的依据说明[双击切换]"/>
            <w:tag w:val="_GBC_aec0ba7f99624a559a5f92bcd8e57e4f"/>
            <w:id w:val="-1392179631"/>
            <w:lock w:val="sdtLocked"/>
            <w:placeholder>
              <w:docPart w:val="GBC22222222222222222222222222222"/>
            </w:placeholder>
          </w:sdtPr>
          <w:sdtEndPr/>
          <w:sdtContent>
            <w:p w14:paraId="095A32F5" w14:textId="58659AE2" w:rsidR="0016304A" w:rsidRDefault="0016304A" w:rsidP="00A44875">
              <w:pPr>
                <w:spacing w:before="60" w:after="60"/>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sdt>
      <w:sdtPr>
        <w:rPr>
          <w:rFonts w:hint="eastAsia"/>
          <w:szCs w:val="21"/>
        </w:rPr>
        <w:alias w:val="模块:应付债券其他说明"/>
        <w:tag w:val="_GBC_32fb23173d7a4a4fa8cb056982254a59"/>
        <w:id w:val="-1777778481"/>
        <w:lock w:val="sdtLocked"/>
        <w:placeholder>
          <w:docPart w:val="GBC22222222222222222222222222222"/>
        </w:placeholder>
      </w:sdtPr>
      <w:sdtEndPr/>
      <w:sdtContent>
        <w:p w14:paraId="646183FE" w14:textId="77777777" w:rsidR="0016304A" w:rsidRDefault="0016304A">
          <w:pPr>
            <w:spacing w:before="60" w:after="60"/>
            <w:rPr>
              <w:szCs w:val="21"/>
            </w:rPr>
          </w:pPr>
          <w:r>
            <w:rPr>
              <w:rFonts w:hint="eastAsia"/>
              <w:szCs w:val="21"/>
            </w:rPr>
            <w:t>其他说明：</w:t>
          </w:r>
        </w:p>
        <w:sdt>
          <w:sdtPr>
            <w:rPr>
              <w:szCs w:val="21"/>
            </w:rPr>
            <w:alias w:val="是否适用：应付债券的其他说明[双击切换]"/>
            <w:tag w:val="_GBC_34ea80305b6a4fafaf2943f684877d08"/>
            <w:id w:val="-1180972232"/>
            <w:lock w:val="sdtLocked"/>
            <w:placeholder>
              <w:docPart w:val="GBC22222222222222222222222222222"/>
            </w:placeholder>
          </w:sdtPr>
          <w:sdtEndPr/>
          <w:sdtContent>
            <w:p w14:paraId="57E14D65" w14:textId="428DD697" w:rsidR="0016304A" w:rsidRDefault="0016304A" w:rsidP="00A44875">
              <w:pPr>
                <w:spacing w:before="60" w:after="60"/>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sdt>
      <w:sdtPr>
        <w:rPr>
          <w:rFonts w:ascii="宋体" w:hAnsi="宋体" w:cs="宋体" w:hint="eastAsia"/>
          <w:b w:val="0"/>
          <w:bCs w:val="0"/>
          <w:kern w:val="0"/>
          <w:szCs w:val="21"/>
        </w:rPr>
        <w:alias w:val="模块:租赁负债"/>
        <w:tag w:val="_SEC_6bd3f432494344eb8aaf6d133dbbfdc8"/>
        <w:id w:val="-296222070"/>
        <w:lock w:val="sdtLocked"/>
        <w:placeholder>
          <w:docPart w:val="GBC22222222222222222222222222222"/>
        </w:placeholder>
      </w:sdtPr>
      <w:sdtEndPr>
        <w:rPr>
          <w:rFonts w:hint="default"/>
        </w:rPr>
      </w:sdtEndPr>
      <w:sdtContent>
        <w:p w14:paraId="7962EEEF"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租赁负债</w:t>
          </w:r>
        </w:p>
        <w:sdt>
          <w:sdtPr>
            <w:rPr>
              <w:szCs w:val="21"/>
            </w:rPr>
            <w:alias w:val="是否适用：租赁负债[双击切换]"/>
            <w:tag w:val="_GBC_cec9aedf0aa8427d9bd5dbf17e698298"/>
            <w:id w:val="-1583985132"/>
            <w:lock w:val="sdtLocked"/>
            <w:placeholder>
              <w:docPart w:val="GBC22222222222222222222222222222"/>
            </w:placeholder>
          </w:sdtPr>
          <w:sdtEndPr/>
          <w:sdtContent>
            <w:p w14:paraId="63753F75" w14:textId="634D3724"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2410566E" w14:textId="0258B433" w:rsidR="0016304A" w:rsidRDefault="0016304A">
          <w:pPr>
            <w:jc w:val="right"/>
            <w:rPr>
              <w:szCs w:val="21"/>
            </w:rPr>
          </w:pPr>
          <w:r>
            <w:rPr>
              <w:rFonts w:hint="eastAsia"/>
              <w:szCs w:val="21"/>
            </w:rPr>
            <w:t>单位：</w:t>
          </w:r>
          <w:sdt>
            <w:sdtPr>
              <w:rPr>
                <w:rFonts w:hint="eastAsia"/>
                <w:szCs w:val="21"/>
              </w:rPr>
              <w:alias w:val="单位：租赁负债"/>
              <w:tag w:val="_GBC_3f1d18295bfb4156905ee3935811bc9f"/>
              <w:id w:val="-1452164627"/>
              <w:lock w:val="sdtLocked"/>
              <w:placeholder>
                <w:docPart w:val="GBC22222222222222222222222222222"/>
              </w:placeholder>
              <w:comboBox>
                <w:listItem w:displayText="元" w:value="元"/>
                <w:listItem w:displayText="千元" w:value="千元"/>
                <w:listItem w:displayText="万元" w:value="万元"/>
                <w:listItem w:displayText="百万元" w:value="百万元"/>
                <w:listItem w:displayText="亿元" w:value="亿元"/>
              </w:comboBox>
            </w:sdtPr>
            <w:sdtEndPr/>
            <w:sdtContent>
              <w:r w:rsidR="00B228BC">
                <w:rPr>
                  <w:rFonts w:hint="eastAsia"/>
                  <w:szCs w:val="21"/>
                </w:rPr>
                <w:t>元</w:t>
              </w:r>
            </w:sdtContent>
          </w:sdt>
          <w:r>
            <w:rPr>
              <w:rFonts w:hint="eastAsia"/>
              <w:szCs w:val="21"/>
            </w:rPr>
            <w:t>币种：</w:t>
          </w:r>
          <w:sdt>
            <w:sdtPr>
              <w:rPr>
                <w:rFonts w:hint="eastAsia"/>
                <w:szCs w:val="21"/>
              </w:rPr>
              <w:alias w:val="币种：租赁负债"/>
              <w:tag w:val="_GBC_1ce63c76adb74c2f8d53dbdb5d73a87c"/>
              <w:id w:val="77251735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3125"/>
            <w:gridCol w:w="2848"/>
            <w:gridCol w:w="2850"/>
          </w:tblGrid>
          <w:tr w:rsidR="0016304A" w14:paraId="2D5BCFDA" w14:textId="77777777" w:rsidTr="0016304A">
            <w:trPr>
              <w:cantSplit/>
              <w:trHeight w:val="307"/>
            </w:trPr>
            <w:sdt>
              <w:sdtPr>
                <w:tag w:val="_PLD_27afd78cc4b04fa19a7adaa593b83cc4"/>
                <w:id w:val="-756443737"/>
                <w:lock w:val="sdtLocked"/>
              </w:sdtPr>
              <w:sdtEndPr/>
              <w:sdtContent>
                <w:tc>
                  <w:tcPr>
                    <w:tcW w:w="1771" w:type="pct"/>
                    <w:shd w:val="clear" w:color="auto" w:fill="auto"/>
                    <w:vAlign w:val="center"/>
                  </w:tcPr>
                  <w:p w14:paraId="2E9CB02D" w14:textId="77777777" w:rsidR="0016304A" w:rsidRDefault="0016304A" w:rsidP="0016304A">
                    <w:pPr>
                      <w:jc w:val="center"/>
                      <w:rPr>
                        <w:szCs w:val="21"/>
                      </w:rPr>
                    </w:pPr>
                    <w:r>
                      <w:rPr>
                        <w:rFonts w:hint="eastAsia"/>
                        <w:szCs w:val="21"/>
                      </w:rPr>
                      <w:t>项目</w:t>
                    </w:r>
                  </w:p>
                </w:tc>
              </w:sdtContent>
            </w:sdt>
            <w:sdt>
              <w:sdtPr>
                <w:tag w:val="_PLD_473fbb207ad34f58a8a0f0451332e555"/>
                <w:id w:val="-1877619337"/>
                <w:lock w:val="sdtLocked"/>
              </w:sdtPr>
              <w:sdtEndPr/>
              <w:sdtContent>
                <w:tc>
                  <w:tcPr>
                    <w:tcW w:w="1614" w:type="pct"/>
                    <w:shd w:val="clear" w:color="auto" w:fill="auto"/>
                    <w:vAlign w:val="center"/>
                  </w:tcPr>
                  <w:p w14:paraId="4C1F783A" w14:textId="77777777" w:rsidR="0016304A" w:rsidRDefault="0016304A" w:rsidP="0016304A">
                    <w:pPr>
                      <w:jc w:val="center"/>
                      <w:rPr>
                        <w:szCs w:val="21"/>
                      </w:rPr>
                    </w:pPr>
                    <w:r>
                      <w:rPr>
                        <w:rFonts w:hint="eastAsia"/>
                        <w:szCs w:val="21"/>
                      </w:rPr>
                      <w:t>期末余额</w:t>
                    </w:r>
                  </w:p>
                </w:tc>
              </w:sdtContent>
            </w:sdt>
            <w:sdt>
              <w:sdtPr>
                <w:tag w:val="_PLD_81cf17ce1aff4bad8deb2792f3b6570d"/>
                <w:id w:val="-1181359833"/>
                <w:lock w:val="sdtLocked"/>
              </w:sdtPr>
              <w:sdtEndPr/>
              <w:sdtContent>
                <w:tc>
                  <w:tcPr>
                    <w:tcW w:w="1615" w:type="pct"/>
                    <w:shd w:val="clear" w:color="auto" w:fill="auto"/>
                    <w:vAlign w:val="center"/>
                  </w:tcPr>
                  <w:p w14:paraId="6E5426A7" w14:textId="77777777" w:rsidR="0016304A" w:rsidRDefault="0016304A" w:rsidP="0016304A">
                    <w:pPr>
                      <w:jc w:val="center"/>
                      <w:rPr>
                        <w:szCs w:val="21"/>
                      </w:rPr>
                    </w:pPr>
                    <w:r>
                      <w:rPr>
                        <w:rFonts w:hint="eastAsia"/>
                        <w:szCs w:val="21"/>
                      </w:rPr>
                      <w:t>期初余额</w:t>
                    </w:r>
                  </w:p>
                </w:tc>
              </w:sdtContent>
            </w:sdt>
          </w:tr>
          <w:sdt>
            <w:sdtPr>
              <w:rPr>
                <w:szCs w:val="21"/>
              </w:rPr>
              <w:alias w:val="租赁负债明细"/>
              <w:tag w:val="_TUP_4f6c01aec10540a980fbed5fbec5a5f6"/>
              <w:id w:val="-285282508"/>
              <w:lock w:val="sdtLocked"/>
            </w:sdtPr>
            <w:sdtEndPr>
              <w:rPr>
                <w:rFonts w:ascii="Times New Roman" w:hAnsi="Times New Roman" w:cs="Times New Roman"/>
              </w:rPr>
            </w:sdtEndPr>
            <w:sdtContent>
              <w:tr w:rsidR="0016304A" w14:paraId="523A7408" w14:textId="77777777" w:rsidTr="0016304A">
                <w:trPr>
                  <w:cantSplit/>
                  <w:trHeight w:val="186"/>
                </w:trPr>
                <w:tc>
                  <w:tcPr>
                    <w:tcW w:w="1771" w:type="pct"/>
                  </w:tcPr>
                  <w:p w14:paraId="3641A959" w14:textId="77777777" w:rsidR="0016304A" w:rsidRDefault="0016304A" w:rsidP="0016304A">
                    <w:pPr>
                      <w:rPr>
                        <w:szCs w:val="21"/>
                      </w:rPr>
                    </w:pPr>
                    <w:r>
                      <w:t>房屋建筑物</w:t>
                    </w:r>
                  </w:p>
                </w:tc>
                <w:tc>
                  <w:tcPr>
                    <w:tcW w:w="1614" w:type="pct"/>
                  </w:tcPr>
                  <w:p w14:paraId="100A9C4B"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30,324,238.67</w:t>
                    </w:r>
                  </w:p>
                </w:tc>
                <w:tc>
                  <w:tcPr>
                    <w:tcW w:w="1615" w:type="pct"/>
                  </w:tcPr>
                  <w:p w14:paraId="021A9E60"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28,088,205.36</w:t>
                    </w:r>
                  </w:p>
                </w:tc>
              </w:tr>
            </w:sdtContent>
          </w:sdt>
          <w:tr w:rsidR="0016304A" w14:paraId="510FA4A6" w14:textId="77777777" w:rsidTr="0016304A">
            <w:trPr>
              <w:cantSplit/>
              <w:trHeight w:val="186"/>
            </w:trPr>
            <w:sdt>
              <w:sdtPr>
                <w:tag w:val="_PLD_807a786371564fa194bf829b6d063d21"/>
                <w:id w:val="41875349"/>
                <w:lock w:val="sdtLocked"/>
              </w:sdtPr>
              <w:sdtEndPr/>
              <w:sdtContent>
                <w:tc>
                  <w:tcPr>
                    <w:tcW w:w="1771" w:type="pct"/>
                  </w:tcPr>
                  <w:p w14:paraId="278248BA" w14:textId="77777777" w:rsidR="0016304A" w:rsidRDefault="0016304A" w:rsidP="0016304A">
                    <w:pPr>
                      <w:jc w:val="center"/>
                      <w:rPr>
                        <w:szCs w:val="21"/>
                      </w:rPr>
                    </w:pPr>
                    <w:r>
                      <w:rPr>
                        <w:rFonts w:hint="eastAsia"/>
                        <w:szCs w:val="21"/>
                      </w:rPr>
                      <w:t>合计</w:t>
                    </w:r>
                  </w:p>
                </w:tc>
              </w:sdtContent>
            </w:sdt>
            <w:tc>
              <w:tcPr>
                <w:tcW w:w="1614" w:type="pct"/>
              </w:tcPr>
              <w:p w14:paraId="4C2CCEAD"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30,324,238.67</w:t>
                </w:r>
              </w:p>
            </w:tc>
            <w:tc>
              <w:tcPr>
                <w:tcW w:w="1615" w:type="pct"/>
              </w:tcPr>
              <w:p w14:paraId="6E01AB25" w14:textId="77777777" w:rsidR="0016304A" w:rsidRPr="00A44875" w:rsidRDefault="0016304A" w:rsidP="0016304A">
                <w:pPr>
                  <w:jc w:val="right"/>
                  <w:rPr>
                    <w:rFonts w:ascii="Times New Roman" w:hAnsi="Times New Roman" w:cs="Times New Roman"/>
                    <w:szCs w:val="21"/>
                  </w:rPr>
                </w:pPr>
                <w:r w:rsidRPr="00A44875">
                  <w:rPr>
                    <w:rFonts w:ascii="Times New Roman" w:hAnsi="Times New Roman" w:cs="Times New Roman"/>
                  </w:rPr>
                  <w:t>28,088,205.36</w:t>
                </w:r>
              </w:p>
            </w:tc>
          </w:tr>
        </w:tbl>
        <w:p w14:paraId="4DD17910" w14:textId="77777777" w:rsidR="0016304A" w:rsidRDefault="0016304A">
          <w:pPr>
            <w:snapToGrid w:val="0"/>
            <w:spacing w:before="60" w:after="60" w:line="240" w:lineRule="atLeast"/>
            <w:rPr>
              <w:szCs w:val="21"/>
            </w:rPr>
          </w:pPr>
          <w:r>
            <w:rPr>
              <w:rFonts w:hint="eastAsia"/>
              <w:szCs w:val="21"/>
            </w:rPr>
            <w:t>其他说明：</w:t>
          </w:r>
        </w:p>
        <w:sdt>
          <w:sdtPr>
            <w:alias w:val="租赁负债其他说明"/>
            <w:tag w:val="_GBC_cbaaaf9b0adf45f6a0dd93d6de03a6ea"/>
            <w:id w:val="-1986933377"/>
            <w:lock w:val="sdtLocked"/>
            <w:placeholder>
              <w:docPart w:val="GBC22222222222222222222222222222"/>
            </w:placeholder>
          </w:sdtPr>
          <w:sdtEndPr/>
          <w:sdtContent>
            <w:p w14:paraId="3CB3BB5D" w14:textId="566E30E7" w:rsidR="0016304A" w:rsidRPr="00A44875" w:rsidRDefault="0016304A" w:rsidP="00A44875">
              <w:pPr>
                <w:pStyle w:val="101"/>
              </w:pPr>
              <w:r>
                <w:rPr>
                  <w:rFonts w:hint="eastAsia"/>
                </w:rPr>
                <w:t>无</w:t>
              </w:r>
            </w:p>
          </w:sdtContent>
        </w:sdt>
      </w:sdtContent>
    </w:sdt>
    <w:p w14:paraId="5627A930"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长期应付款</w:t>
      </w:r>
    </w:p>
    <w:bookmarkStart w:id="298" w:name="_Hlk10536746" w:displacedByCustomXml="next"/>
    <w:sdt>
      <w:sdtPr>
        <w:rPr>
          <w:rFonts w:ascii="宋体" w:hAnsi="宋体" w:cs="宋体" w:hint="eastAsia"/>
          <w:b w:val="0"/>
          <w:bCs w:val="0"/>
          <w:kern w:val="0"/>
          <w:szCs w:val="24"/>
        </w:rPr>
        <w:alias w:val="模块:项目列示"/>
        <w:tag w:val="_SEC_c0e96ee0f49e415f98873dfb1c798446"/>
        <w:id w:val="78417226"/>
        <w:lock w:val="sdtLocked"/>
        <w:placeholder>
          <w:docPart w:val="GBC22222222222222222222222222222"/>
        </w:placeholder>
      </w:sdtPr>
      <w:sdtEndPr/>
      <w:sdtContent>
        <w:bookmarkStart w:id="299" w:name="_Hlk532911057" w:displacedByCustomXml="prev"/>
        <w:p w14:paraId="4A927E70" w14:textId="77777777" w:rsidR="0016304A" w:rsidRDefault="0016304A">
          <w:pPr>
            <w:pStyle w:val="98"/>
            <w:rPr>
              <w:rFonts w:ascii="宋体" w:hAnsi="宋体"/>
            </w:rPr>
          </w:pPr>
          <w:r>
            <w:rPr>
              <w:rFonts w:ascii="宋体" w:hAnsi="宋体" w:hint="eastAsia"/>
            </w:rPr>
            <w:t>项目列示</w:t>
          </w:r>
        </w:p>
        <w:sdt>
          <w:sdtPr>
            <w:alias w:val="是否适用：长期应付款分类列示[双击切换]"/>
            <w:tag w:val="_GBC_dc1496c33e4a4cabb259020dbf46be93"/>
            <w:id w:val="-1235462002"/>
            <w:lock w:val="sdtLocked"/>
            <w:placeholder>
              <w:docPart w:val="GBC22222222222222222222222222222"/>
            </w:placeholder>
          </w:sdtPr>
          <w:sdtEndPr/>
          <w:sdtContent>
            <w:p w14:paraId="240688E4" w14:textId="15E23F6B" w:rsidR="0016304A" w:rsidRPr="003B0210" w:rsidRDefault="0016304A" w:rsidP="003B0210">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bookmarkEnd w:id="299" w:displacedByCustomXml="next"/>
      </w:sdtContent>
    </w:sdt>
    <w:bookmarkEnd w:id="298" w:displacedByCustomXml="prev"/>
    <w:bookmarkStart w:id="300" w:name="_Hlk10536806" w:displacedByCustomXml="next"/>
    <w:bookmarkStart w:id="301" w:name="_Hlk10536877" w:displacedByCustomXml="next"/>
    <w:sdt>
      <w:sdtPr>
        <w:rPr>
          <w:rFonts w:ascii="宋体" w:hAnsi="宋体" w:cs="宋体" w:hint="eastAsia"/>
          <w:b w:val="0"/>
          <w:bCs w:val="0"/>
          <w:kern w:val="0"/>
          <w:szCs w:val="24"/>
        </w:rPr>
        <w:alias w:val="模块:长期应付款"/>
        <w:tag w:val="_SEC_1ac73daea3484386b92787e79e677fbb"/>
        <w:id w:val="-2117211341"/>
        <w:lock w:val="sdtLocked"/>
        <w:placeholder>
          <w:docPart w:val="GBC22222222222222222222222222222"/>
        </w:placeholder>
      </w:sdtPr>
      <w:sdtEndPr>
        <w:rPr>
          <w:rFonts w:hint="default"/>
        </w:rPr>
      </w:sdtEndPr>
      <w:sdtContent>
        <w:p w14:paraId="29BE4688" w14:textId="77777777" w:rsidR="0016304A" w:rsidRDefault="0016304A">
          <w:pPr>
            <w:pStyle w:val="98"/>
            <w:ind w:left="360" w:hanging="360"/>
            <w:rPr>
              <w:rFonts w:ascii="宋体" w:hAnsi="宋体"/>
            </w:rPr>
          </w:pPr>
          <w:r>
            <w:rPr>
              <w:rFonts w:ascii="宋体" w:hAnsi="宋体" w:hint="eastAsia"/>
            </w:rPr>
            <w:t>长期应付款</w:t>
          </w:r>
          <w:bookmarkEnd w:id="300"/>
        </w:p>
        <w:sdt>
          <w:sdtPr>
            <w:alias w:val="是否适用：按款项性质列示长期应付款[双击切换]"/>
            <w:tag w:val="_GBC_a9fa9a5286484f4bb853b1eff824e621"/>
            <w:id w:val="-1078125508"/>
            <w:lock w:val="sdtLocked"/>
            <w:placeholder>
              <w:docPart w:val="GBC22222222222222222222222222222"/>
            </w:placeholder>
          </w:sdtPr>
          <w:sdtEndPr/>
          <w:sdtContent>
            <w:p w14:paraId="32EBCE22" w14:textId="70AEF71F" w:rsidR="0016304A" w:rsidRPr="003B0210" w:rsidRDefault="0016304A" w:rsidP="003B0210">
              <w:pPr>
                <w:rPr>
                  <w:szCs w:val="21"/>
                </w:rPr>
              </w:pPr>
              <w:r>
                <w:fldChar w:fldCharType="begin"/>
              </w:r>
              <w:r>
                <w:instrText xml:space="preserve">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301" w:displacedByCustomXml="prev"/>
    <w:sdt>
      <w:sdtPr>
        <w:rPr>
          <w:rFonts w:ascii="宋体" w:hAnsi="宋体" w:cs="宋体" w:hint="eastAsia"/>
          <w:b w:val="0"/>
          <w:bCs w:val="0"/>
          <w:kern w:val="0"/>
          <w:szCs w:val="24"/>
        </w:rPr>
        <w:alias w:val="模块:专项应付款"/>
        <w:tag w:val="_GBC_6847689be8c1493eb5db4e6dbab0fdbe"/>
        <w:id w:val="1363705588"/>
        <w:lock w:val="sdtLocked"/>
        <w:placeholder>
          <w:docPart w:val="GBC22222222222222222222222222222"/>
        </w:placeholder>
      </w:sdtPr>
      <w:sdtEndPr>
        <w:rPr>
          <w:rFonts w:cstheme="minorBidi" w:hint="default"/>
          <w:color w:val="000000" w:themeColor="text1"/>
          <w:kern w:val="2"/>
          <w:szCs w:val="21"/>
        </w:rPr>
      </w:sdtEndPr>
      <w:sdtContent>
        <w:p w14:paraId="1B4FC0DA" w14:textId="77777777" w:rsidR="0016304A" w:rsidRDefault="0016304A">
          <w:pPr>
            <w:pStyle w:val="98"/>
            <w:rPr>
              <w:rFonts w:ascii="宋体" w:hAnsi="宋体"/>
            </w:rPr>
          </w:pPr>
          <w:r>
            <w:rPr>
              <w:rFonts w:ascii="宋体" w:hAnsi="宋体" w:hint="eastAsia"/>
            </w:rPr>
            <w:t>专项应付款</w:t>
          </w:r>
        </w:p>
        <w:sdt>
          <w:sdtPr>
            <w:alias w:val="是否适用：专项应付款[双击切换]"/>
            <w:tag w:val="_GBC_f70a824e87784429a75fa648d7634cf8"/>
            <w:id w:val="1700197524"/>
            <w:lock w:val="sdtLocked"/>
            <w:placeholder>
              <w:docPart w:val="GBC22222222222222222222222222222"/>
            </w:placeholder>
          </w:sdtPr>
          <w:sdtEndPr/>
          <w:sdtContent>
            <w:p w14:paraId="5CAF883B" w14:textId="5C56E3C9" w:rsidR="0016304A" w:rsidRPr="00A44875" w:rsidRDefault="0016304A" w:rsidP="00A44875">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550A3884"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长期应付职工薪酬</w:t>
      </w:r>
    </w:p>
    <w:sdt>
      <w:sdtPr>
        <w:alias w:val="是否适用：长期应付职工薪酬[双击切换]"/>
        <w:tag w:val="_GBC_077559b601814bb38f16734f98e8c045"/>
        <w:id w:val="-1081209349"/>
        <w:lock w:val="sdtLocked"/>
        <w:placeholder>
          <w:docPart w:val="GBC22222222222222222222222222222"/>
        </w:placeholder>
      </w:sdtPr>
      <w:sdtEndPr/>
      <w:sdtContent>
        <w:p w14:paraId="04270E2D" w14:textId="69A96784"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ascii="宋体" w:hAnsi="宋体" w:cs="宋体" w:hint="eastAsia"/>
          <w:b w:val="0"/>
          <w:bCs w:val="0"/>
          <w:kern w:val="0"/>
          <w:szCs w:val="24"/>
        </w:rPr>
        <w:alias w:val="模块:长期应付职工薪酬"/>
        <w:tag w:val="_GBC_8af4eec42fcd4a7a8402661c45277cf7"/>
        <w:id w:val="2062752173"/>
        <w:lock w:val="sdtLocked"/>
        <w:placeholder>
          <w:docPart w:val="GBC22222222222222222222222222222"/>
        </w:placeholder>
      </w:sdtPr>
      <w:sdtEndPr/>
      <w:sdtContent>
        <w:p w14:paraId="69578F3D" w14:textId="77777777" w:rsidR="0016304A" w:rsidRDefault="0016304A" w:rsidP="00E9693C">
          <w:pPr>
            <w:pStyle w:val="98"/>
            <w:numPr>
              <w:ilvl w:val="0"/>
              <w:numId w:val="84"/>
            </w:numPr>
            <w:rPr>
              <w:rFonts w:ascii="宋体" w:hAnsi="宋体"/>
            </w:rPr>
          </w:pPr>
          <w:r>
            <w:rPr>
              <w:rFonts w:ascii="宋体" w:hAnsi="宋体" w:hint="eastAsia"/>
            </w:rPr>
            <w:t>长期应付职工薪酬表</w:t>
          </w:r>
        </w:p>
        <w:sdt>
          <w:sdtPr>
            <w:alias w:val="是否适用：长期应付职工薪酬表[双击切换]"/>
            <w:tag w:val="_GBC_7391cd215aaf4a7595c44b639646aa7a"/>
            <w:id w:val="-1496794415"/>
            <w:lock w:val="sdtLocked"/>
            <w:placeholder>
              <w:docPart w:val="GBC22222222222222222222222222222"/>
            </w:placeholder>
          </w:sdtPr>
          <w:sdtEndPr/>
          <w:sdtContent>
            <w:p w14:paraId="5F1F0E85" w14:textId="56D8E5A4"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457CEBB8" w14:textId="7F664CC9" w:rsidR="0016304A" w:rsidRDefault="0016304A">
          <w:pPr>
            <w:jc w:val="right"/>
          </w:pPr>
          <w:r>
            <w:rPr>
              <w:rFonts w:hint="eastAsia"/>
            </w:rPr>
            <w:t>单位：</w:t>
          </w:r>
          <w:sdt>
            <w:sdtPr>
              <w:rPr>
                <w:rFonts w:hint="eastAsia"/>
              </w:rPr>
              <w:alias w:val="单位：财务附注：长期应付职工薪酬"/>
              <w:tag w:val="_GBC_9da16ecedc40480a9563f61db11afc75"/>
              <w:id w:val="92408010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附注：长期应付职工薪酬"/>
              <w:tag w:val="_GBC_4b18e9847cbc49689b57ca163e3c5f6f"/>
              <w:id w:val="44411593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60"/>
            <w:gridCol w:w="2564"/>
            <w:gridCol w:w="2693"/>
          </w:tblGrid>
          <w:tr w:rsidR="0016304A" w14:paraId="61600B24" w14:textId="77777777" w:rsidTr="00E7244E">
            <w:sdt>
              <w:sdtPr>
                <w:tag w:val="_PLD_cd74fa482412415587e08c0e74b1531a"/>
                <w:id w:val="1468401795"/>
                <w:lock w:val="sdtLocked"/>
              </w:sdtPr>
              <w:sdtEndPr/>
              <w:sdtContent>
                <w:tc>
                  <w:tcPr>
                    <w:tcW w:w="2019" w:type="pct"/>
                    <w:tcBorders>
                      <w:top w:val="single" w:sz="6" w:space="0" w:color="auto"/>
                      <w:left w:val="single" w:sz="6" w:space="0" w:color="auto"/>
                      <w:bottom w:val="single" w:sz="6" w:space="0" w:color="auto"/>
                      <w:right w:val="single" w:sz="6" w:space="0" w:color="auto"/>
                    </w:tcBorders>
                    <w:shd w:val="clear" w:color="auto" w:fill="auto"/>
                    <w:vAlign w:val="center"/>
                  </w:tcPr>
                  <w:p w14:paraId="646BBECB" w14:textId="77777777" w:rsidR="0016304A" w:rsidRDefault="0016304A">
                    <w:pPr>
                      <w:jc w:val="center"/>
                    </w:pPr>
                    <w:r>
                      <w:rPr>
                        <w:rFonts w:hint="eastAsia"/>
                      </w:rPr>
                      <w:t>项目</w:t>
                    </w:r>
                  </w:p>
                </w:tc>
              </w:sdtContent>
            </w:sdt>
            <w:sdt>
              <w:sdtPr>
                <w:tag w:val="_PLD_d4b575d8eb6648c09575eeeca2ce8fae"/>
                <w:id w:val="-687148705"/>
                <w:lock w:val="sdtLocked"/>
              </w:sdtPr>
              <w:sdtEndPr/>
              <w:sdtContent>
                <w:tc>
                  <w:tcPr>
                    <w:tcW w:w="1454" w:type="pct"/>
                    <w:tcBorders>
                      <w:top w:val="single" w:sz="6" w:space="0" w:color="auto"/>
                      <w:left w:val="single" w:sz="6" w:space="0" w:color="auto"/>
                      <w:bottom w:val="single" w:sz="6" w:space="0" w:color="auto"/>
                      <w:right w:val="single" w:sz="6" w:space="0" w:color="auto"/>
                    </w:tcBorders>
                    <w:shd w:val="clear" w:color="auto" w:fill="auto"/>
                    <w:vAlign w:val="center"/>
                  </w:tcPr>
                  <w:p w14:paraId="1483607E" w14:textId="77777777" w:rsidR="0016304A" w:rsidRDefault="0016304A">
                    <w:pPr>
                      <w:jc w:val="center"/>
                    </w:pPr>
                    <w:r>
                      <w:rPr>
                        <w:rFonts w:hint="eastAsia"/>
                      </w:rPr>
                      <w:t>期末余额</w:t>
                    </w:r>
                  </w:p>
                </w:tc>
              </w:sdtContent>
            </w:sdt>
            <w:sdt>
              <w:sdtPr>
                <w:tag w:val="_PLD_686b97eea8314637bed99bbd2be9e3af"/>
                <w:id w:val="787241330"/>
                <w:lock w:val="sdtLocked"/>
              </w:sdtPr>
              <w:sdtEndPr/>
              <w:sdtContent>
                <w:tc>
                  <w:tcPr>
                    <w:tcW w:w="1527" w:type="pct"/>
                    <w:tcBorders>
                      <w:top w:val="single" w:sz="6" w:space="0" w:color="auto"/>
                      <w:left w:val="single" w:sz="6" w:space="0" w:color="auto"/>
                      <w:bottom w:val="single" w:sz="6" w:space="0" w:color="auto"/>
                      <w:right w:val="single" w:sz="6" w:space="0" w:color="auto"/>
                    </w:tcBorders>
                    <w:shd w:val="clear" w:color="auto" w:fill="auto"/>
                    <w:vAlign w:val="center"/>
                  </w:tcPr>
                  <w:p w14:paraId="0F198716" w14:textId="77777777" w:rsidR="0016304A" w:rsidRDefault="0016304A">
                    <w:pPr>
                      <w:jc w:val="center"/>
                    </w:pPr>
                    <w:r>
                      <w:rPr>
                        <w:rFonts w:hint="eastAsia"/>
                      </w:rPr>
                      <w:t>期初余额</w:t>
                    </w:r>
                  </w:p>
                </w:tc>
              </w:sdtContent>
            </w:sdt>
          </w:tr>
          <w:tr w:rsidR="0016304A" w14:paraId="4A9AB4FD" w14:textId="77777777" w:rsidTr="0016304A">
            <w:sdt>
              <w:sdtPr>
                <w:tag w:val="_PLD_bdc3d864f9914ace9337d47a53645c11"/>
                <w:id w:val="-961807579"/>
                <w:lock w:val="sdtLocked"/>
              </w:sdtPr>
              <w:sdtEndPr/>
              <w:sdtContent>
                <w:tc>
                  <w:tcPr>
                    <w:tcW w:w="2019" w:type="pct"/>
                    <w:tcBorders>
                      <w:top w:val="single" w:sz="6" w:space="0" w:color="auto"/>
                      <w:left w:val="single" w:sz="6" w:space="0" w:color="auto"/>
                      <w:bottom w:val="single" w:sz="6" w:space="0" w:color="auto"/>
                      <w:right w:val="single" w:sz="6" w:space="0" w:color="auto"/>
                    </w:tcBorders>
                    <w:shd w:val="clear" w:color="auto" w:fill="auto"/>
                  </w:tcPr>
                  <w:p w14:paraId="3C984E1A" w14:textId="77777777" w:rsidR="0016304A" w:rsidRDefault="0016304A" w:rsidP="0016304A">
                    <w:pPr>
                      <w:pStyle w:val="101"/>
                    </w:pPr>
                    <w:r>
                      <w:rPr>
                        <w:rFonts w:hint="eastAsia"/>
                      </w:rPr>
                      <w:t>一、离职后福利-设定受益计划净负债</w:t>
                    </w:r>
                  </w:p>
                </w:tc>
              </w:sdtContent>
            </w:sdt>
            <w:tc>
              <w:tcPr>
                <w:tcW w:w="1454" w:type="pct"/>
                <w:tcBorders>
                  <w:top w:val="single" w:sz="6" w:space="0" w:color="auto"/>
                  <w:left w:val="single" w:sz="6" w:space="0" w:color="auto"/>
                  <w:bottom w:val="single" w:sz="4" w:space="0" w:color="auto"/>
                  <w:right w:val="single" w:sz="4" w:space="0" w:color="auto"/>
                </w:tcBorders>
                <w:shd w:val="clear" w:color="auto" w:fill="auto"/>
                <w:vAlign w:val="center"/>
              </w:tcPr>
              <w:p w14:paraId="39F9161C" w14:textId="7938E055" w:rsidR="0016304A" w:rsidRPr="00A44875" w:rsidRDefault="0016304A" w:rsidP="0016304A">
                <w:pPr>
                  <w:jc w:val="right"/>
                  <w:rPr>
                    <w:rFonts w:ascii="Times New Roman" w:hAnsi="Times New Roman" w:cs="Times New Roman"/>
                  </w:rPr>
                </w:pPr>
                <w:r w:rsidRPr="00A44875">
                  <w:rPr>
                    <w:rFonts w:ascii="Times New Roman" w:hAnsi="Times New Roman" w:cs="Times New Roman"/>
                  </w:rPr>
                  <w:t>31,293,284.12</w:t>
                </w:r>
              </w:p>
            </w:tc>
            <w:tc>
              <w:tcPr>
                <w:tcW w:w="1527" w:type="pct"/>
                <w:tcBorders>
                  <w:top w:val="single" w:sz="6" w:space="0" w:color="auto"/>
                  <w:left w:val="single" w:sz="4" w:space="0" w:color="auto"/>
                  <w:bottom w:val="single" w:sz="4" w:space="0" w:color="auto"/>
                  <w:right w:val="single" w:sz="4" w:space="0" w:color="auto"/>
                </w:tcBorders>
                <w:shd w:val="clear" w:color="auto" w:fill="auto"/>
                <w:vAlign w:val="center"/>
              </w:tcPr>
              <w:p w14:paraId="23D201C5" w14:textId="1603148B" w:rsidR="0016304A" w:rsidRPr="00A44875" w:rsidRDefault="0016304A" w:rsidP="0016304A">
                <w:pPr>
                  <w:jc w:val="right"/>
                  <w:rPr>
                    <w:rFonts w:ascii="Times New Roman" w:hAnsi="Times New Roman" w:cs="Times New Roman"/>
                  </w:rPr>
                </w:pPr>
                <w:r w:rsidRPr="00A44875">
                  <w:rPr>
                    <w:rFonts w:ascii="Times New Roman" w:hAnsi="Times New Roman" w:cs="Times New Roman"/>
                  </w:rPr>
                  <w:t>31,765,847.98</w:t>
                </w:r>
              </w:p>
            </w:tc>
          </w:tr>
          <w:tr w:rsidR="0016304A" w14:paraId="3B42AE13" w14:textId="77777777" w:rsidTr="0016304A">
            <w:sdt>
              <w:sdtPr>
                <w:tag w:val="_PLD_fa41c48347a64d5a92c101ae2e85bac0"/>
                <w:id w:val="518428993"/>
                <w:lock w:val="sdtLocked"/>
              </w:sdtPr>
              <w:sdtEndPr/>
              <w:sdtContent>
                <w:tc>
                  <w:tcPr>
                    <w:tcW w:w="2019" w:type="pct"/>
                    <w:tcBorders>
                      <w:top w:val="single" w:sz="6" w:space="0" w:color="auto"/>
                      <w:left w:val="single" w:sz="6" w:space="0" w:color="auto"/>
                      <w:bottom w:val="single" w:sz="6" w:space="0" w:color="auto"/>
                      <w:right w:val="single" w:sz="6" w:space="0" w:color="auto"/>
                    </w:tcBorders>
                    <w:shd w:val="clear" w:color="auto" w:fill="auto"/>
                  </w:tcPr>
                  <w:p w14:paraId="2C1E2042" w14:textId="77777777" w:rsidR="0016304A" w:rsidRDefault="0016304A" w:rsidP="0016304A">
                    <w:pPr>
                      <w:pStyle w:val="101"/>
                    </w:pPr>
                    <w:r>
                      <w:rPr>
                        <w:rFonts w:hint="eastAsia"/>
                      </w:rPr>
                      <w:t>二、辞退福利</w:t>
                    </w:r>
                  </w:p>
                </w:tc>
              </w:sdtContent>
            </w:sdt>
            <w:tc>
              <w:tcPr>
                <w:tcW w:w="1454" w:type="pct"/>
                <w:tcBorders>
                  <w:top w:val="single" w:sz="6" w:space="0" w:color="auto"/>
                  <w:left w:val="single" w:sz="6" w:space="0" w:color="auto"/>
                  <w:bottom w:val="single" w:sz="4" w:space="0" w:color="auto"/>
                  <w:right w:val="single" w:sz="4" w:space="0" w:color="auto"/>
                </w:tcBorders>
                <w:shd w:val="clear" w:color="auto" w:fill="auto"/>
                <w:vAlign w:val="center"/>
              </w:tcPr>
              <w:p w14:paraId="1AC84F5B" w14:textId="0F37CF1F" w:rsidR="0016304A" w:rsidRPr="00A44875" w:rsidRDefault="0016304A" w:rsidP="0016304A">
                <w:pPr>
                  <w:jc w:val="right"/>
                  <w:rPr>
                    <w:rFonts w:ascii="Times New Roman" w:hAnsi="Times New Roman" w:cs="Times New Roman"/>
                  </w:rPr>
                </w:pPr>
                <w:r w:rsidRPr="00A44875">
                  <w:rPr>
                    <w:rFonts w:ascii="Times New Roman" w:hAnsi="Times New Roman" w:cs="Times New Roman"/>
                  </w:rPr>
                  <w:t>-</w:t>
                </w:r>
              </w:p>
            </w:tc>
            <w:tc>
              <w:tcPr>
                <w:tcW w:w="1527" w:type="pct"/>
                <w:tcBorders>
                  <w:top w:val="single" w:sz="6" w:space="0" w:color="auto"/>
                  <w:left w:val="single" w:sz="4" w:space="0" w:color="auto"/>
                  <w:bottom w:val="single" w:sz="4" w:space="0" w:color="auto"/>
                  <w:right w:val="single" w:sz="4" w:space="0" w:color="auto"/>
                </w:tcBorders>
                <w:shd w:val="clear" w:color="auto" w:fill="auto"/>
                <w:vAlign w:val="center"/>
              </w:tcPr>
              <w:p w14:paraId="11992590" w14:textId="6B119BB2" w:rsidR="0016304A" w:rsidRPr="00A44875" w:rsidRDefault="0016304A" w:rsidP="0016304A">
                <w:pPr>
                  <w:jc w:val="right"/>
                  <w:rPr>
                    <w:rFonts w:ascii="Times New Roman" w:hAnsi="Times New Roman" w:cs="Times New Roman"/>
                  </w:rPr>
                </w:pPr>
                <w:r w:rsidRPr="00A44875">
                  <w:rPr>
                    <w:rFonts w:ascii="Times New Roman" w:hAnsi="Times New Roman" w:cs="Times New Roman"/>
                  </w:rPr>
                  <w:t>-</w:t>
                </w:r>
              </w:p>
            </w:tc>
          </w:tr>
          <w:tr w:rsidR="0016304A" w14:paraId="148E23D9" w14:textId="77777777" w:rsidTr="0016304A">
            <w:sdt>
              <w:sdtPr>
                <w:tag w:val="_PLD_ce9866eefc4148f6ac089213063a2b94"/>
                <w:id w:val="-1140641465"/>
                <w:lock w:val="sdtLocked"/>
              </w:sdtPr>
              <w:sdtEndPr/>
              <w:sdtContent>
                <w:tc>
                  <w:tcPr>
                    <w:tcW w:w="2019" w:type="pct"/>
                    <w:tcBorders>
                      <w:top w:val="single" w:sz="6" w:space="0" w:color="auto"/>
                      <w:left w:val="single" w:sz="6" w:space="0" w:color="auto"/>
                      <w:bottom w:val="single" w:sz="6" w:space="0" w:color="auto"/>
                      <w:right w:val="single" w:sz="6" w:space="0" w:color="auto"/>
                    </w:tcBorders>
                    <w:shd w:val="clear" w:color="auto" w:fill="auto"/>
                  </w:tcPr>
                  <w:p w14:paraId="081CE18D" w14:textId="77777777" w:rsidR="0016304A" w:rsidRDefault="0016304A" w:rsidP="0016304A">
                    <w:pPr>
                      <w:pStyle w:val="101"/>
                    </w:pPr>
                    <w:r>
                      <w:rPr>
                        <w:rFonts w:hint="eastAsia"/>
                      </w:rPr>
                      <w:t>三、其他长期福利</w:t>
                    </w:r>
                  </w:p>
                </w:tc>
              </w:sdtContent>
            </w:sdt>
            <w:tc>
              <w:tcPr>
                <w:tcW w:w="1454" w:type="pct"/>
                <w:tcBorders>
                  <w:top w:val="single" w:sz="4" w:space="0" w:color="auto"/>
                  <w:left w:val="single" w:sz="6" w:space="0" w:color="auto"/>
                  <w:bottom w:val="single" w:sz="4" w:space="0" w:color="auto"/>
                  <w:right w:val="single" w:sz="4" w:space="0" w:color="auto"/>
                </w:tcBorders>
                <w:shd w:val="clear" w:color="auto" w:fill="auto"/>
                <w:vAlign w:val="center"/>
              </w:tcPr>
              <w:p w14:paraId="57059F1C" w14:textId="1D8EE7CA" w:rsidR="0016304A" w:rsidRPr="00A44875" w:rsidRDefault="0016304A" w:rsidP="0016304A">
                <w:pPr>
                  <w:jc w:val="right"/>
                  <w:rPr>
                    <w:rFonts w:ascii="Times New Roman" w:hAnsi="Times New Roman" w:cs="Times New Roman"/>
                  </w:rPr>
                </w:pPr>
                <w:r w:rsidRPr="00A44875">
                  <w:rPr>
                    <w:rFonts w:ascii="Times New Roman" w:hAnsi="Times New Roman" w:cs="Times New Roman"/>
                  </w:rPr>
                  <w:t>-</w:t>
                </w:r>
              </w:p>
            </w:tc>
            <w:tc>
              <w:tcPr>
                <w:tcW w:w="1527" w:type="pct"/>
                <w:tcBorders>
                  <w:top w:val="single" w:sz="4" w:space="0" w:color="auto"/>
                  <w:left w:val="single" w:sz="4" w:space="0" w:color="auto"/>
                  <w:bottom w:val="single" w:sz="4" w:space="0" w:color="auto"/>
                  <w:right w:val="single" w:sz="4" w:space="0" w:color="auto"/>
                </w:tcBorders>
                <w:shd w:val="clear" w:color="auto" w:fill="auto"/>
                <w:vAlign w:val="center"/>
              </w:tcPr>
              <w:p w14:paraId="0DB5DA8E" w14:textId="0E5EE80F" w:rsidR="0016304A" w:rsidRPr="00A44875" w:rsidRDefault="0016304A" w:rsidP="0016304A">
                <w:pPr>
                  <w:jc w:val="right"/>
                  <w:rPr>
                    <w:rFonts w:ascii="Times New Roman" w:hAnsi="Times New Roman" w:cs="Times New Roman"/>
                  </w:rPr>
                </w:pPr>
                <w:r w:rsidRPr="00A44875">
                  <w:rPr>
                    <w:rFonts w:ascii="Times New Roman" w:hAnsi="Times New Roman" w:cs="Times New Roman"/>
                  </w:rPr>
                  <w:t>-</w:t>
                </w:r>
              </w:p>
            </w:tc>
          </w:tr>
          <w:tr w:rsidR="0016304A" w14:paraId="75D3C31A" w14:textId="77777777" w:rsidTr="0016304A">
            <w:sdt>
              <w:sdtPr>
                <w:tag w:val="_PLD_9ad91a051a134d5b8b48745d2fe3ca24"/>
                <w:id w:val="-850248828"/>
                <w:lock w:val="sdtLocked"/>
              </w:sdtPr>
              <w:sdtEndPr/>
              <w:sdtContent>
                <w:tc>
                  <w:tcPr>
                    <w:tcW w:w="2019" w:type="pct"/>
                    <w:tcBorders>
                      <w:top w:val="single" w:sz="6" w:space="0" w:color="auto"/>
                      <w:left w:val="single" w:sz="6" w:space="0" w:color="auto"/>
                      <w:bottom w:val="single" w:sz="6" w:space="0" w:color="auto"/>
                      <w:right w:val="single" w:sz="6" w:space="0" w:color="auto"/>
                    </w:tcBorders>
                    <w:shd w:val="clear" w:color="auto" w:fill="auto"/>
                    <w:vAlign w:val="center"/>
                  </w:tcPr>
                  <w:p w14:paraId="33609704" w14:textId="77777777" w:rsidR="0016304A" w:rsidRDefault="0016304A" w:rsidP="0016304A">
                    <w:pPr>
                      <w:jc w:val="center"/>
                    </w:pPr>
                    <w:r>
                      <w:rPr>
                        <w:rFonts w:hint="eastAsia"/>
                      </w:rPr>
                      <w:t>合计</w:t>
                    </w:r>
                  </w:p>
                </w:tc>
              </w:sdtContent>
            </w:sdt>
            <w:tc>
              <w:tcPr>
                <w:tcW w:w="1454" w:type="pct"/>
                <w:tcBorders>
                  <w:top w:val="single" w:sz="4" w:space="0" w:color="auto"/>
                  <w:left w:val="single" w:sz="6" w:space="0" w:color="auto"/>
                  <w:bottom w:val="single" w:sz="4" w:space="0" w:color="auto"/>
                  <w:right w:val="single" w:sz="4" w:space="0" w:color="auto"/>
                </w:tcBorders>
                <w:shd w:val="clear" w:color="auto" w:fill="auto"/>
                <w:vAlign w:val="center"/>
              </w:tcPr>
              <w:p w14:paraId="1B8E32A5" w14:textId="69F93959" w:rsidR="0016304A" w:rsidRPr="00A44875" w:rsidRDefault="0016304A" w:rsidP="0016304A">
                <w:pPr>
                  <w:jc w:val="right"/>
                  <w:rPr>
                    <w:rFonts w:ascii="Times New Roman" w:hAnsi="Times New Roman" w:cs="Times New Roman"/>
                  </w:rPr>
                </w:pPr>
                <w:r w:rsidRPr="00A44875">
                  <w:rPr>
                    <w:rFonts w:ascii="Times New Roman" w:hAnsi="Times New Roman" w:cs="Times New Roman"/>
                  </w:rPr>
                  <w:t>31,293,284.12</w:t>
                </w:r>
              </w:p>
            </w:tc>
            <w:tc>
              <w:tcPr>
                <w:tcW w:w="1527" w:type="pct"/>
                <w:tcBorders>
                  <w:top w:val="single" w:sz="4" w:space="0" w:color="auto"/>
                  <w:left w:val="single" w:sz="4" w:space="0" w:color="auto"/>
                  <w:bottom w:val="single" w:sz="4" w:space="0" w:color="auto"/>
                  <w:right w:val="single" w:sz="4" w:space="0" w:color="auto"/>
                </w:tcBorders>
                <w:shd w:val="clear" w:color="auto" w:fill="auto"/>
                <w:vAlign w:val="center"/>
              </w:tcPr>
              <w:p w14:paraId="3939B4A4" w14:textId="191A0A7D" w:rsidR="0016304A" w:rsidRPr="00A44875" w:rsidRDefault="0016304A" w:rsidP="0016304A">
                <w:pPr>
                  <w:jc w:val="right"/>
                  <w:rPr>
                    <w:rFonts w:ascii="Times New Roman" w:hAnsi="Times New Roman" w:cs="Times New Roman"/>
                  </w:rPr>
                </w:pPr>
                <w:r w:rsidRPr="00A44875">
                  <w:rPr>
                    <w:rFonts w:ascii="Times New Roman" w:hAnsi="Times New Roman" w:cs="Times New Roman"/>
                  </w:rPr>
                  <w:t>31,765,847.98</w:t>
                </w:r>
              </w:p>
            </w:tc>
          </w:tr>
        </w:tbl>
        <w:p w14:paraId="57F0C03E" w14:textId="636E361A" w:rsidR="0016304A" w:rsidRDefault="00C73534">
          <w:pPr>
            <w:pStyle w:val="101"/>
          </w:pPr>
        </w:p>
      </w:sdtContent>
    </w:sdt>
    <w:sdt>
      <w:sdtPr>
        <w:rPr>
          <w:rFonts w:ascii="宋体" w:hAnsi="宋体" w:cs="宋体" w:hint="eastAsia"/>
          <w:b w:val="0"/>
          <w:bCs w:val="0"/>
          <w:kern w:val="0"/>
          <w:szCs w:val="21"/>
        </w:rPr>
        <w:alias w:val="模块:设定受益计划变动情况"/>
        <w:tag w:val="_GBC_afdd9211c159429fa2d6540cc92dda04"/>
        <w:id w:val="-1930891611"/>
        <w:lock w:val="sdtLocked"/>
        <w:placeholder>
          <w:docPart w:val="GBC22222222222222222222222222222"/>
        </w:placeholder>
      </w:sdtPr>
      <w:sdtEndPr/>
      <w:sdtContent>
        <w:p w14:paraId="4A0BF7D8" w14:textId="77777777" w:rsidR="0016304A" w:rsidRDefault="0016304A" w:rsidP="00E9693C">
          <w:pPr>
            <w:pStyle w:val="98"/>
            <w:numPr>
              <w:ilvl w:val="0"/>
              <w:numId w:val="84"/>
            </w:numPr>
            <w:rPr>
              <w:rFonts w:ascii="宋体" w:hAnsi="宋体"/>
              <w:szCs w:val="21"/>
            </w:rPr>
          </w:pPr>
          <w:r>
            <w:rPr>
              <w:rFonts w:ascii="宋体" w:hAnsi="宋体" w:hint="eastAsia"/>
              <w:szCs w:val="21"/>
            </w:rPr>
            <w:t>设定受益计划变动情况</w:t>
          </w:r>
        </w:p>
        <w:p w14:paraId="482FF3D5" w14:textId="77777777" w:rsidR="0016304A" w:rsidRDefault="0016304A">
          <w:pPr>
            <w:pStyle w:val="101"/>
          </w:pPr>
          <w:r>
            <w:rPr>
              <w:rFonts w:hint="eastAsia"/>
            </w:rPr>
            <w:t>设定受益计划义务现值：</w:t>
          </w:r>
        </w:p>
        <w:sdt>
          <w:sdtPr>
            <w:alias w:val="是否适用：设定受益计划义务现值[双击切换]"/>
            <w:tag w:val="_GBC_c4bc86b406e44d69b9ab0374bad05246"/>
            <w:id w:val="1159038102"/>
            <w:lock w:val="sdtLocked"/>
            <w:placeholder>
              <w:docPart w:val="GBC22222222222222222222222222222"/>
            </w:placeholder>
          </w:sdtPr>
          <w:sdtEndPr/>
          <w:sdtContent>
            <w:p w14:paraId="72AA0E77" w14:textId="50199909"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0F9CE24" w14:textId="469BD199" w:rsidR="0016304A" w:rsidRDefault="0016304A">
          <w:pPr>
            <w:jc w:val="right"/>
          </w:pPr>
          <w:r>
            <w:rPr>
              <w:rFonts w:hint="eastAsia"/>
            </w:rPr>
            <w:t>单位：</w:t>
          </w:r>
          <w:sdt>
            <w:sdtPr>
              <w:rPr>
                <w:rFonts w:hint="eastAsia"/>
              </w:rPr>
              <w:alias w:val="单位：财务附注：设定受益计划义务现值"/>
              <w:tag w:val="_GBC_b0c9e6ca28a2421c9518371c2be78bd5"/>
              <w:id w:val="-82172909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附注：设定受益计划义务现值"/>
              <w:tag w:val="_GBC_7f65fb2b67b845e9afe96325d0d11808"/>
              <w:id w:val="-20926886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4"/>
            <w:gridCol w:w="2715"/>
            <w:gridCol w:w="2711"/>
          </w:tblGrid>
          <w:tr w:rsidR="0016304A" w14:paraId="0290CEAC" w14:textId="77777777" w:rsidTr="0016304A">
            <w:sdt>
              <w:sdtPr>
                <w:tag w:val="_PLD_84c74226f1574a22ae5617c1cc5d2a1e"/>
                <w:id w:val="-1120076837"/>
                <w:lock w:val="sdtLocked"/>
              </w:sdtPr>
              <w:sdtEndPr/>
              <w:sdtContent>
                <w:tc>
                  <w:tcPr>
                    <w:tcW w:w="1924" w:type="pct"/>
                    <w:tcBorders>
                      <w:left w:val="single" w:sz="6" w:space="0" w:color="auto"/>
                      <w:bottom w:val="single" w:sz="6" w:space="0" w:color="auto"/>
                      <w:right w:val="single" w:sz="6" w:space="0" w:color="auto"/>
                    </w:tcBorders>
                    <w:shd w:val="clear" w:color="auto" w:fill="auto"/>
                    <w:vAlign w:val="center"/>
                    <w:hideMark/>
                  </w:tcPr>
                  <w:p w14:paraId="590EAD81" w14:textId="77777777" w:rsidR="0016304A" w:rsidRDefault="0016304A" w:rsidP="0016304A">
                    <w:pPr>
                      <w:jc w:val="center"/>
                    </w:pPr>
                    <w:r>
                      <w:rPr>
                        <w:rFonts w:hint="eastAsia"/>
                      </w:rPr>
                      <w:t>项目</w:t>
                    </w:r>
                  </w:p>
                </w:tc>
              </w:sdtContent>
            </w:sdt>
            <w:sdt>
              <w:sdtPr>
                <w:tag w:val="_PLD_6fe51f04c3fe45b7b35326132992646b"/>
                <w:id w:val="1942873104"/>
                <w:lock w:val="sdtLocked"/>
              </w:sdtPr>
              <w:sdtEndPr/>
              <w:sdtContent>
                <w:tc>
                  <w:tcPr>
                    <w:tcW w:w="1539" w:type="pct"/>
                    <w:tcBorders>
                      <w:top w:val="single" w:sz="6" w:space="0" w:color="auto"/>
                      <w:left w:val="single" w:sz="6" w:space="0" w:color="auto"/>
                      <w:bottom w:val="single" w:sz="4" w:space="0" w:color="auto"/>
                      <w:right w:val="single" w:sz="4" w:space="0" w:color="auto"/>
                    </w:tcBorders>
                    <w:shd w:val="clear" w:color="auto" w:fill="auto"/>
                    <w:vAlign w:val="center"/>
                    <w:hideMark/>
                  </w:tcPr>
                  <w:p w14:paraId="232303F5" w14:textId="77777777" w:rsidR="0016304A" w:rsidRDefault="0016304A" w:rsidP="0016304A">
                    <w:pPr>
                      <w:jc w:val="center"/>
                    </w:pPr>
                    <w:r>
                      <w:rPr>
                        <w:rFonts w:hint="eastAsia"/>
                      </w:rPr>
                      <w:t>本期发生额</w:t>
                    </w:r>
                  </w:p>
                </w:tc>
              </w:sdtContent>
            </w:sdt>
            <w:sdt>
              <w:sdtPr>
                <w:tag w:val="_PLD_6fe47bc6584f4f9eb937a9db9062e226"/>
                <w:id w:val="-1544739929"/>
                <w:lock w:val="sdtLocked"/>
              </w:sdtPr>
              <w:sdtEndPr/>
              <w:sdtContent>
                <w:tc>
                  <w:tcPr>
                    <w:tcW w:w="1537" w:type="pct"/>
                    <w:tcBorders>
                      <w:top w:val="single" w:sz="6" w:space="0" w:color="auto"/>
                      <w:left w:val="single" w:sz="6" w:space="0" w:color="auto"/>
                      <w:bottom w:val="single" w:sz="4" w:space="0" w:color="auto"/>
                      <w:right w:val="single" w:sz="4" w:space="0" w:color="auto"/>
                    </w:tcBorders>
                    <w:shd w:val="clear" w:color="auto" w:fill="auto"/>
                    <w:vAlign w:val="center"/>
                    <w:hideMark/>
                  </w:tcPr>
                  <w:p w14:paraId="115B9C88" w14:textId="77777777" w:rsidR="0016304A" w:rsidRDefault="0016304A" w:rsidP="0016304A">
                    <w:pPr>
                      <w:jc w:val="center"/>
                    </w:pPr>
                    <w:r>
                      <w:rPr>
                        <w:rFonts w:hint="eastAsia"/>
                      </w:rPr>
                      <w:t>上期发生额</w:t>
                    </w:r>
                  </w:p>
                </w:tc>
              </w:sdtContent>
            </w:sdt>
          </w:tr>
          <w:tr w:rsidR="0016304A" w14:paraId="7A699D62" w14:textId="77777777" w:rsidTr="00F50D90">
            <w:sdt>
              <w:sdtPr>
                <w:tag w:val="_PLD_6a962937a21d464a8d71bfbe0424670e"/>
                <w:id w:val="488675952"/>
                <w:lock w:val="sdtLocked"/>
              </w:sdtPr>
              <w:sdtEndPr/>
              <w:sdtContent>
                <w:tc>
                  <w:tcPr>
                    <w:tcW w:w="1924" w:type="pct"/>
                    <w:tcBorders>
                      <w:top w:val="single" w:sz="6" w:space="0" w:color="auto"/>
                      <w:left w:val="single" w:sz="6" w:space="0" w:color="auto"/>
                      <w:bottom w:val="single" w:sz="6" w:space="0" w:color="auto"/>
                      <w:right w:val="single" w:sz="6" w:space="0" w:color="auto"/>
                    </w:tcBorders>
                    <w:shd w:val="clear" w:color="auto" w:fill="auto"/>
                    <w:vAlign w:val="center"/>
                  </w:tcPr>
                  <w:p w14:paraId="085557FB" w14:textId="77777777" w:rsidR="0016304A" w:rsidRDefault="0016304A" w:rsidP="0016304A">
                    <w:pPr>
                      <w:pStyle w:val="101"/>
                    </w:pPr>
                    <w:r>
                      <w:rPr>
                        <w:rFonts w:hint="eastAsia"/>
                      </w:rPr>
                      <w:t>一、期初余额</w:t>
                    </w:r>
                  </w:p>
                </w:tc>
              </w:sdtContent>
            </w:sdt>
            <w:tc>
              <w:tcPr>
                <w:tcW w:w="1539" w:type="pct"/>
                <w:tcBorders>
                  <w:top w:val="single" w:sz="6" w:space="0" w:color="auto"/>
                  <w:left w:val="single" w:sz="6" w:space="0" w:color="auto"/>
                  <w:bottom w:val="single" w:sz="4" w:space="0" w:color="auto"/>
                  <w:right w:val="single" w:sz="4" w:space="0" w:color="auto"/>
                </w:tcBorders>
                <w:shd w:val="clear" w:color="auto" w:fill="auto"/>
                <w:vAlign w:val="center"/>
              </w:tcPr>
              <w:p w14:paraId="4D1CF434"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31,765,847.98</w:t>
                </w:r>
              </w:p>
            </w:tc>
            <w:tc>
              <w:tcPr>
                <w:tcW w:w="1537" w:type="pct"/>
                <w:tcBorders>
                  <w:top w:val="single" w:sz="6" w:space="0" w:color="auto"/>
                  <w:left w:val="single" w:sz="6" w:space="0" w:color="auto"/>
                  <w:bottom w:val="single" w:sz="4" w:space="0" w:color="auto"/>
                  <w:right w:val="single" w:sz="4" w:space="0" w:color="auto"/>
                </w:tcBorders>
                <w:shd w:val="clear" w:color="auto" w:fill="auto"/>
                <w:vAlign w:val="center"/>
              </w:tcPr>
              <w:p w14:paraId="6AD14C51"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43,337,117.42</w:t>
                </w:r>
              </w:p>
            </w:tc>
          </w:tr>
          <w:tr w:rsidR="0016304A" w14:paraId="19221ACF" w14:textId="77777777" w:rsidTr="00F50D90">
            <w:sdt>
              <w:sdtPr>
                <w:tag w:val="_PLD_391694c54b6f44458ef39a8b33707c29"/>
                <w:id w:val="167296443"/>
                <w:lock w:val="sdtLocked"/>
              </w:sdtPr>
              <w:sdtEndPr/>
              <w:sdtContent>
                <w:tc>
                  <w:tcPr>
                    <w:tcW w:w="1924" w:type="pct"/>
                    <w:tcBorders>
                      <w:top w:val="single" w:sz="6" w:space="0" w:color="auto"/>
                      <w:left w:val="single" w:sz="6" w:space="0" w:color="auto"/>
                      <w:bottom w:val="single" w:sz="6" w:space="0" w:color="auto"/>
                      <w:right w:val="single" w:sz="6" w:space="0" w:color="auto"/>
                    </w:tcBorders>
                    <w:shd w:val="clear" w:color="auto" w:fill="auto"/>
                    <w:hideMark/>
                  </w:tcPr>
                  <w:p w14:paraId="40C7B06A" w14:textId="77777777" w:rsidR="0016304A" w:rsidRDefault="0016304A" w:rsidP="0016304A">
                    <w:pPr>
                      <w:pStyle w:val="101"/>
                    </w:pPr>
                    <w:r>
                      <w:rPr>
                        <w:rFonts w:hint="eastAsia"/>
                      </w:rPr>
                      <w:t>二、计入当期损益的设定受益成本</w:t>
                    </w:r>
                  </w:p>
                </w:tc>
              </w:sdtContent>
            </w:sdt>
            <w:tc>
              <w:tcPr>
                <w:tcW w:w="1539" w:type="pct"/>
                <w:tcBorders>
                  <w:top w:val="single" w:sz="4" w:space="0" w:color="auto"/>
                  <w:left w:val="single" w:sz="6" w:space="0" w:color="auto"/>
                  <w:bottom w:val="single" w:sz="4" w:space="0" w:color="auto"/>
                  <w:right w:val="single" w:sz="4" w:space="0" w:color="auto"/>
                </w:tcBorders>
                <w:shd w:val="clear" w:color="auto" w:fill="auto"/>
                <w:vAlign w:val="center"/>
              </w:tcPr>
              <w:p w14:paraId="47C79711"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2,655,636.90</w:t>
                </w:r>
              </w:p>
            </w:tc>
            <w:tc>
              <w:tcPr>
                <w:tcW w:w="1537" w:type="pct"/>
                <w:tcBorders>
                  <w:top w:val="single" w:sz="4" w:space="0" w:color="auto"/>
                  <w:left w:val="single" w:sz="6" w:space="0" w:color="auto"/>
                  <w:bottom w:val="single" w:sz="4" w:space="0" w:color="auto"/>
                  <w:right w:val="single" w:sz="4" w:space="0" w:color="auto"/>
                </w:tcBorders>
                <w:shd w:val="clear" w:color="auto" w:fill="auto"/>
                <w:vAlign w:val="center"/>
              </w:tcPr>
              <w:p w14:paraId="4EFB48BB"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11,152,834.92</w:t>
                </w:r>
              </w:p>
            </w:tc>
          </w:tr>
          <w:tr w:rsidR="0016304A" w14:paraId="55930112" w14:textId="77777777" w:rsidTr="00F50D90">
            <w:sdt>
              <w:sdtPr>
                <w:tag w:val="_PLD_1321571e94834eea82d242dbd1ffce8e"/>
                <w:id w:val="259417350"/>
                <w:lock w:val="sdtLocked"/>
              </w:sdtPr>
              <w:sdtEndPr/>
              <w:sdtContent>
                <w:tc>
                  <w:tcPr>
                    <w:tcW w:w="1924" w:type="pct"/>
                    <w:tcBorders>
                      <w:top w:val="single" w:sz="6" w:space="0" w:color="auto"/>
                      <w:left w:val="single" w:sz="6" w:space="0" w:color="auto"/>
                      <w:bottom w:val="single" w:sz="6" w:space="0" w:color="auto"/>
                      <w:right w:val="single" w:sz="6" w:space="0" w:color="auto"/>
                    </w:tcBorders>
                    <w:shd w:val="clear" w:color="auto" w:fill="auto"/>
                    <w:hideMark/>
                  </w:tcPr>
                  <w:p w14:paraId="4C6B27C1" w14:textId="77777777" w:rsidR="0016304A" w:rsidRDefault="0016304A" w:rsidP="0016304A">
                    <w:pPr>
                      <w:pStyle w:val="101"/>
                    </w:pPr>
                    <w:r w:rsidRPr="0005542C">
                      <w:rPr>
                        <w:rFonts w:ascii="Times New Roman" w:hAnsi="Times New Roman"/>
                      </w:rPr>
                      <w:t>1</w:t>
                    </w:r>
                    <w:r>
                      <w:t>.</w:t>
                    </w:r>
                    <w:r>
                      <w:rPr>
                        <w:rFonts w:hint="eastAsia"/>
                      </w:rPr>
                      <w:t>当期服务成本</w:t>
                    </w:r>
                  </w:p>
                </w:tc>
              </w:sdtContent>
            </w:sdt>
            <w:tc>
              <w:tcPr>
                <w:tcW w:w="1539" w:type="pct"/>
                <w:tcBorders>
                  <w:top w:val="single" w:sz="4" w:space="0" w:color="auto"/>
                  <w:left w:val="single" w:sz="6" w:space="0" w:color="auto"/>
                  <w:bottom w:val="single" w:sz="4" w:space="0" w:color="auto"/>
                  <w:right w:val="single" w:sz="4" w:space="0" w:color="auto"/>
                </w:tcBorders>
                <w:shd w:val="clear" w:color="auto" w:fill="auto"/>
                <w:vAlign w:val="center"/>
              </w:tcPr>
              <w:p w14:paraId="45E0E590"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2,655,636.90</w:t>
                </w:r>
              </w:p>
            </w:tc>
            <w:tc>
              <w:tcPr>
                <w:tcW w:w="1537" w:type="pct"/>
                <w:tcBorders>
                  <w:top w:val="single" w:sz="4" w:space="0" w:color="auto"/>
                  <w:left w:val="single" w:sz="6" w:space="0" w:color="auto"/>
                  <w:bottom w:val="single" w:sz="4" w:space="0" w:color="auto"/>
                  <w:right w:val="single" w:sz="4" w:space="0" w:color="auto"/>
                </w:tcBorders>
                <w:shd w:val="clear" w:color="auto" w:fill="auto"/>
                <w:vAlign w:val="center"/>
              </w:tcPr>
              <w:p w14:paraId="5FD3A5F8"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11,152,834.92</w:t>
                </w:r>
              </w:p>
            </w:tc>
          </w:tr>
          <w:tr w:rsidR="0016304A" w14:paraId="4D02B899" w14:textId="77777777" w:rsidTr="00F50D90">
            <w:sdt>
              <w:sdtPr>
                <w:tag w:val="_PLD_33835dbae78f4139aa449bf2c3c3b8d3"/>
                <w:id w:val="-301851059"/>
                <w:lock w:val="sdtLocked"/>
              </w:sdtPr>
              <w:sdtEndPr/>
              <w:sdtContent>
                <w:tc>
                  <w:tcPr>
                    <w:tcW w:w="1924" w:type="pct"/>
                    <w:tcBorders>
                      <w:top w:val="single" w:sz="6" w:space="0" w:color="auto"/>
                      <w:left w:val="single" w:sz="6" w:space="0" w:color="auto"/>
                      <w:bottom w:val="single" w:sz="6" w:space="0" w:color="auto"/>
                      <w:right w:val="single" w:sz="6" w:space="0" w:color="auto"/>
                    </w:tcBorders>
                    <w:shd w:val="clear" w:color="auto" w:fill="auto"/>
                    <w:hideMark/>
                  </w:tcPr>
                  <w:p w14:paraId="039CF18D" w14:textId="77777777" w:rsidR="0016304A" w:rsidRDefault="0016304A" w:rsidP="0016304A">
                    <w:pPr>
                      <w:pStyle w:val="101"/>
                    </w:pPr>
                    <w:r w:rsidRPr="0005542C">
                      <w:rPr>
                        <w:rFonts w:ascii="Times New Roman" w:hAnsi="Times New Roman"/>
                      </w:rPr>
                      <w:t>2</w:t>
                    </w:r>
                    <w:r>
                      <w:t>.</w:t>
                    </w:r>
                    <w:r>
                      <w:rPr>
                        <w:rFonts w:hint="eastAsia"/>
                      </w:rPr>
                      <w:t>过去服务成本</w:t>
                    </w:r>
                  </w:p>
                </w:tc>
              </w:sdtContent>
            </w:sdt>
            <w:tc>
              <w:tcPr>
                <w:tcW w:w="1539" w:type="pct"/>
                <w:tcBorders>
                  <w:top w:val="single" w:sz="4" w:space="0" w:color="auto"/>
                  <w:left w:val="single" w:sz="6" w:space="0" w:color="auto"/>
                  <w:bottom w:val="single" w:sz="4" w:space="0" w:color="auto"/>
                  <w:right w:val="single" w:sz="4" w:space="0" w:color="auto"/>
                </w:tcBorders>
                <w:shd w:val="clear" w:color="auto" w:fill="auto"/>
                <w:vAlign w:val="center"/>
              </w:tcPr>
              <w:p w14:paraId="36EB51D1" w14:textId="3A8E4199" w:rsidR="0016304A" w:rsidRPr="00A44875" w:rsidRDefault="0016304A" w:rsidP="00F50D90">
                <w:pPr>
                  <w:jc w:val="right"/>
                  <w:rPr>
                    <w:rFonts w:ascii="Times New Roman" w:hAnsi="Times New Roman" w:cs="Times New Roman"/>
                  </w:rPr>
                </w:pPr>
                <w:r w:rsidRPr="00A44875">
                  <w:rPr>
                    <w:rFonts w:ascii="Times New Roman" w:hAnsi="Times New Roman" w:cs="Times New Roman"/>
                  </w:rPr>
                  <w:t>-</w:t>
                </w:r>
              </w:p>
            </w:tc>
            <w:tc>
              <w:tcPr>
                <w:tcW w:w="1537" w:type="pct"/>
                <w:tcBorders>
                  <w:top w:val="single" w:sz="4" w:space="0" w:color="auto"/>
                  <w:left w:val="single" w:sz="6" w:space="0" w:color="auto"/>
                  <w:bottom w:val="single" w:sz="4" w:space="0" w:color="auto"/>
                  <w:right w:val="single" w:sz="4" w:space="0" w:color="auto"/>
                </w:tcBorders>
                <w:shd w:val="clear" w:color="auto" w:fill="auto"/>
                <w:vAlign w:val="center"/>
              </w:tcPr>
              <w:p w14:paraId="7CAE7D1D" w14:textId="38129F2A" w:rsidR="0016304A" w:rsidRPr="00A44875" w:rsidRDefault="0016304A" w:rsidP="00F50D90">
                <w:pPr>
                  <w:jc w:val="right"/>
                  <w:rPr>
                    <w:rFonts w:ascii="Times New Roman" w:hAnsi="Times New Roman" w:cs="Times New Roman"/>
                  </w:rPr>
                </w:pPr>
                <w:r w:rsidRPr="00A44875">
                  <w:rPr>
                    <w:rFonts w:ascii="Times New Roman" w:hAnsi="Times New Roman" w:cs="Times New Roman"/>
                  </w:rPr>
                  <w:t>-</w:t>
                </w:r>
              </w:p>
            </w:tc>
          </w:tr>
          <w:tr w:rsidR="0016304A" w14:paraId="444D322F" w14:textId="77777777" w:rsidTr="00F50D90">
            <w:sdt>
              <w:sdtPr>
                <w:tag w:val="_PLD_fff0c1ee7da7435091d0797d53046881"/>
                <w:id w:val="-928886037"/>
                <w:lock w:val="sdtLocked"/>
              </w:sdtPr>
              <w:sdtEndPr/>
              <w:sdtContent>
                <w:tc>
                  <w:tcPr>
                    <w:tcW w:w="1924" w:type="pct"/>
                    <w:tcBorders>
                      <w:top w:val="single" w:sz="6" w:space="0" w:color="auto"/>
                      <w:left w:val="single" w:sz="6" w:space="0" w:color="auto"/>
                      <w:bottom w:val="single" w:sz="6" w:space="0" w:color="auto"/>
                      <w:right w:val="single" w:sz="6" w:space="0" w:color="auto"/>
                    </w:tcBorders>
                    <w:shd w:val="clear" w:color="auto" w:fill="auto"/>
                    <w:hideMark/>
                  </w:tcPr>
                  <w:p w14:paraId="7C70912E" w14:textId="77777777" w:rsidR="0016304A" w:rsidRDefault="0016304A" w:rsidP="0016304A">
                    <w:pPr>
                      <w:pStyle w:val="101"/>
                    </w:pPr>
                    <w:r w:rsidRPr="0005542C">
                      <w:rPr>
                        <w:rFonts w:ascii="Times New Roman" w:hAnsi="Times New Roman"/>
                      </w:rPr>
                      <w:t>3</w:t>
                    </w:r>
                    <w:r>
                      <w:t>.</w:t>
                    </w:r>
                    <w:r>
                      <w:rPr>
                        <w:rFonts w:hint="eastAsia"/>
                      </w:rPr>
                      <w:t>结算利得（损失以“－”表示）</w:t>
                    </w:r>
                  </w:p>
                </w:tc>
              </w:sdtContent>
            </w:sdt>
            <w:tc>
              <w:tcPr>
                <w:tcW w:w="1539" w:type="pct"/>
                <w:tcBorders>
                  <w:top w:val="single" w:sz="4" w:space="0" w:color="auto"/>
                  <w:left w:val="single" w:sz="6" w:space="0" w:color="auto"/>
                  <w:bottom w:val="single" w:sz="4" w:space="0" w:color="auto"/>
                  <w:right w:val="single" w:sz="4" w:space="0" w:color="auto"/>
                </w:tcBorders>
                <w:shd w:val="clear" w:color="auto" w:fill="auto"/>
                <w:vAlign w:val="center"/>
              </w:tcPr>
              <w:p w14:paraId="057E9C7B" w14:textId="73EE5F8D" w:rsidR="0016304A" w:rsidRPr="00A44875" w:rsidRDefault="0016304A" w:rsidP="00F50D90">
                <w:pPr>
                  <w:jc w:val="right"/>
                  <w:rPr>
                    <w:rFonts w:ascii="Times New Roman" w:hAnsi="Times New Roman" w:cs="Times New Roman"/>
                  </w:rPr>
                </w:pPr>
                <w:r w:rsidRPr="00A44875">
                  <w:rPr>
                    <w:rFonts w:ascii="Times New Roman" w:hAnsi="Times New Roman" w:cs="Times New Roman"/>
                  </w:rPr>
                  <w:t>-</w:t>
                </w:r>
              </w:p>
            </w:tc>
            <w:tc>
              <w:tcPr>
                <w:tcW w:w="1537" w:type="pct"/>
                <w:tcBorders>
                  <w:top w:val="single" w:sz="4" w:space="0" w:color="auto"/>
                  <w:left w:val="single" w:sz="6" w:space="0" w:color="auto"/>
                  <w:bottom w:val="single" w:sz="4" w:space="0" w:color="auto"/>
                  <w:right w:val="single" w:sz="4" w:space="0" w:color="auto"/>
                </w:tcBorders>
                <w:shd w:val="clear" w:color="auto" w:fill="auto"/>
                <w:vAlign w:val="center"/>
              </w:tcPr>
              <w:p w14:paraId="6545DD71" w14:textId="5D7A30F7" w:rsidR="0016304A" w:rsidRPr="00A44875" w:rsidRDefault="0016304A" w:rsidP="00F50D90">
                <w:pPr>
                  <w:jc w:val="right"/>
                  <w:rPr>
                    <w:rFonts w:ascii="Times New Roman" w:hAnsi="Times New Roman" w:cs="Times New Roman"/>
                  </w:rPr>
                </w:pPr>
                <w:r w:rsidRPr="00A44875">
                  <w:rPr>
                    <w:rFonts w:ascii="Times New Roman" w:hAnsi="Times New Roman" w:cs="Times New Roman"/>
                  </w:rPr>
                  <w:t>-</w:t>
                </w:r>
              </w:p>
            </w:tc>
          </w:tr>
          <w:tr w:rsidR="0016304A" w14:paraId="1CBD3DE1" w14:textId="77777777" w:rsidTr="00F50D90">
            <w:sdt>
              <w:sdtPr>
                <w:tag w:val="_PLD_6fd0a80267714436833bd7083e5853ee"/>
                <w:id w:val="1752612752"/>
                <w:lock w:val="sdtLocked"/>
              </w:sdtPr>
              <w:sdtEndPr/>
              <w:sdtContent>
                <w:tc>
                  <w:tcPr>
                    <w:tcW w:w="1924" w:type="pct"/>
                    <w:tcBorders>
                      <w:top w:val="single" w:sz="6" w:space="0" w:color="auto"/>
                      <w:left w:val="single" w:sz="6" w:space="0" w:color="auto"/>
                      <w:bottom w:val="single" w:sz="6" w:space="0" w:color="auto"/>
                      <w:right w:val="single" w:sz="6" w:space="0" w:color="auto"/>
                    </w:tcBorders>
                    <w:shd w:val="clear" w:color="auto" w:fill="auto"/>
                    <w:hideMark/>
                  </w:tcPr>
                  <w:p w14:paraId="608B11C2" w14:textId="77777777" w:rsidR="0016304A" w:rsidRDefault="0016304A" w:rsidP="0016304A">
                    <w:pPr>
                      <w:pStyle w:val="101"/>
                    </w:pPr>
                    <w:r w:rsidRPr="0005542C">
                      <w:rPr>
                        <w:rFonts w:ascii="Times New Roman" w:hAnsi="Times New Roman"/>
                      </w:rPr>
                      <w:t>4</w:t>
                    </w:r>
                    <w:r>
                      <w:rPr>
                        <w:rFonts w:hint="eastAsia"/>
                      </w:rPr>
                      <w:t>、利息净额</w:t>
                    </w:r>
                  </w:p>
                </w:tc>
              </w:sdtContent>
            </w:sdt>
            <w:tc>
              <w:tcPr>
                <w:tcW w:w="1539" w:type="pct"/>
                <w:tcBorders>
                  <w:top w:val="single" w:sz="4" w:space="0" w:color="auto"/>
                  <w:left w:val="single" w:sz="6" w:space="0" w:color="auto"/>
                  <w:bottom w:val="single" w:sz="4" w:space="0" w:color="auto"/>
                  <w:right w:val="single" w:sz="4" w:space="0" w:color="auto"/>
                </w:tcBorders>
                <w:shd w:val="clear" w:color="auto" w:fill="auto"/>
                <w:vAlign w:val="center"/>
              </w:tcPr>
              <w:p w14:paraId="523533C4" w14:textId="5911E893" w:rsidR="0016304A" w:rsidRPr="00A44875" w:rsidRDefault="0016304A" w:rsidP="00F50D90">
                <w:pPr>
                  <w:jc w:val="right"/>
                  <w:rPr>
                    <w:rFonts w:ascii="Times New Roman" w:hAnsi="Times New Roman" w:cs="Times New Roman"/>
                  </w:rPr>
                </w:pPr>
                <w:r w:rsidRPr="00A44875">
                  <w:rPr>
                    <w:rFonts w:ascii="Times New Roman" w:hAnsi="Times New Roman" w:cs="Times New Roman"/>
                  </w:rPr>
                  <w:t>-</w:t>
                </w:r>
              </w:p>
            </w:tc>
            <w:tc>
              <w:tcPr>
                <w:tcW w:w="1537" w:type="pct"/>
                <w:tcBorders>
                  <w:top w:val="single" w:sz="4" w:space="0" w:color="auto"/>
                  <w:left w:val="single" w:sz="6" w:space="0" w:color="auto"/>
                  <w:bottom w:val="single" w:sz="4" w:space="0" w:color="auto"/>
                  <w:right w:val="single" w:sz="4" w:space="0" w:color="auto"/>
                </w:tcBorders>
                <w:shd w:val="clear" w:color="auto" w:fill="auto"/>
                <w:vAlign w:val="center"/>
              </w:tcPr>
              <w:p w14:paraId="5E0FBC72" w14:textId="6780FDEC" w:rsidR="0016304A" w:rsidRPr="00A44875" w:rsidRDefault="0016304A" w:rsidP="00F50D90">
                <w:pPr>
                  <w:jc w:val="right"/>
                  <w:rPr>
                    <w:rFonts w:ascii="Times New Roman" w:hAnsi="Times New Roman" w:cs="Times New Roman"/>
                  </w:rPr>
                </w:pPr>
                <w:r w:rsidRPr="00A44875">
                  <w:rPr>
                    <w:rFonts w:ascii="Times New Roman" w:hAnsi="Times New Roman" w:cs="Times New Roman"/>
                  </w:rPr>
                  <w:t>-</w:t>
                </w:r>
              </w:p>
            </w:tc>
          </w:tr>
          <w:tr w:rsidR="0016304A" w14:paraId="424647AE" w14:textId="77777777" w:rsidTr="00F50D90">
            <w:sdt>
              <w:sdtPr>
                <w:tag w:val="_PLD_83f071c9dd794c1fb00470b92c79bef6"/>
                <w:id w:val="1522513269"/>
                <w:lock w:val="sdtLocked"/>
              </w:sdtPr>
              <w:sdtEndPr/>
              <w:sdtContent>
                <w:tc>
                  <w:tcPr>
                    <w:tcW w:w="1924" w:type="pct"/>
                    <w:tcBorders>
                      <w:top w:val="single" w:sz="6" w:space="0" w:color="auto"/>
                      <w:left w:val="single" w:sz="6" w:space="0" w:color="auto"/>
                      <w:bottom w:val="single" w:sz="6" w:space="0" w:color="auto"/>
                      <w:right w:val="single" w:sz="6" w:space="0" w:color="auto"/>
                    </w:tcBorders>
                    <w:shd w:val="clear" w:color="auto" w:fill="auto"/>
                    <w:hideMark/>
                  </w:tcPr>
                  <w:p w14:paraId="22FB99C3" w14:textId="77777777" w:rsidR="0016304A" w:rsidRDefault="0016304A" w:rsidP="0016304A">
                    <w:pPr>
                      <w:pStyle w:val="101"/>
                    </w:pPr>
                    <w:r>
                      <w:rPr>
                        <w:rFonts w:hint="eastAsia"/>
                      </w:rPr>
                      <w:t>三、计入其他综合收益的设定收益成本</w:t>
                    </w:r>
                  </w:p>
                </w:tc>
              </w:sdtContent>
            </w:sdt>
            <w:tc>
              <w:tcPr>
                <w:tcW w:w="1539" w:type="pct"/>
                <w:tcBorders>
                  <w:top w:val="single" w:sz="4" w:space="0" w:color="auto"/>
                  <w:left w:val="single" w:sz="6" w:space="0" w:color="auto"/>
                  <w:bottom w:val="single" w:sz="4" w:space="0" w:color="auto"/>
                  <w:right w:val="single" w:sz="4" w:space="0" w:color="auto"/>
                </w:tcBorders>
                <w:shd w:val="clear" w:color="auto" w:fill="auto"/>
                <w:vAlign w:val="center"/>
              </w:tcPr>
              <w:p w14:paraId="29468A15" w14:textId="070E4ABC" w:rsidR="0016304A" w:rsidRPr="00A44875" w:rsidRDefault="0016304A" w:rsidP="00F50D90">
                <w:pPr>
                  <w:jc w:val="right"/>
                  <w:rPr>
                    <w:rFonts w:ascii="Times New Roman" w:hAnsi="Times New Roman" w:cs="Times New Roman"/>
                  </w:rPr>
                </w:pPr>
                <w:r w:rsidRPr="00A44875">
                  <w:rPr>
                    <w:rFonts w:ascii="Times New Roman" w:hAnsi="Times New Roman" w:cs="Times New Roman"/>
                  </w:rPr>
                  <w:t>-</w:t>
                </w:r>
              </w:p>
            </w:tc>
            <w:tc>
              <w:tcPr>
                <w:tcW w:w="1537" w:type="pct"/>
                <w:tcBorders>
                  <w:top w:val="single" w:sz="4" w:space="0" w:color="auto"/>
                  <w:left w:val="single" w:sz="6" w:space="0" w:color="auto"/>
                  <w:bottom w:val="single" w:sz="4" w:space="0" w:color="auto"/>
                  <w:right w:val="single" w:sz="4" w:space="0" w:color="auto"/>
                </w:tcBorders>
                <w:shd w:val="clear" w:color="auto" w:fill="auto"/>
                <w:vAlign w:val="center"/>
              </w:tcPr>
              <w:p w14:paraId="122C22F8"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-11,795,205.89</w:t>
                </w:r>
              </w:p>
            </w:tc>
          </w:tr>
          <w:tr w:rsidR="0016304A" w14:paraId="78584B39" w14:textId="77777777" w:rsidTr="00F50D90">
            <w:sdt>
              <w:sdtPr>
                <w:tag w:val="_PLD_0f6e179974d34980adeb9d782e7681d9"/>
                <w:id w:val="-1522235275"/>
                <w:lock w:val="sdtLocked"/>
              </w:sdtPr>
              <w:sdtEndPr/>
              <w:sdtContent>
                <w:tc>
                  <w:tcPr>
                    <w:tcW w:w="1924" w:type="pct"/>
                    <w:tcBorders>
                      <w:top w:val="single" w:sz="6" w:space="0" w:color="auto"/>
                      <w:left w:val="single" w:sz="6" w:space="0" w:color="auto"/>
                      <w:bottom w:val="single" w:sz="6" w:space="0" w:color="auto"/>
                      <w:right w:val="single" w:sz="6" w:space="0" w:color="auto"/>
                    </w:tcBorders>
                    <w:shd w:val="clear" w:color="auto" w:fill="auto"/>
                    <w:hideMark/>
                  </w:tcPr>
                  <w:p w14:paraId="1D38B1E9" w14:textId="77777777" w:rsidR="0016304A" w:rsidRDefault="0016304A" w:rsidP="0016304A">
                    <w:pPr>
                      <w:pStyle w:val="101"/>
                    </w:pPr>
                    <w:r w:rsidRPr="0005542C">
                      <w:rPr>
                        <w:rFonts w:ascii="Times New Roman" w:hAnsi="Times New Roman"/>
                      </w:rPr>
                      <w:t>1</w:t>
                    </w:r>
                    <w:r>
                      <w:t>.</w:t>
                    </w:r>
                    <w:r>
                      <w:rPr>
                        <w:rFonts w:hint="eastAsia"/>
                      </w:rPr>
                      <w:t>精算利得（损失以“－”表示）</w:t>
                    </w:r>
                  </w:p>
                </w:tc>
              </w:sdtContent>
            </w:sdt>
            <w:tc>
              <w:tcPr>
                <w:tcW w:w="1539" w:type="pct"/>
                <w:tcBorders>
                  <w:top w:val="single" w:sz="4" w:space="0" w:color="auto"/>
                  <w:left w:val="single" w:sz="6" w:space="0" w:color="auto"/>
                  <w:bottom w:val="single" w:sz="4" w:space="0" w:color="auto"/>
                  <w:right w:val="single" w:sz="4" w:space="0" w:color="auto"/>
                </w:tcBorders>
                <w:shd w:val="clear" w:color="auto" w:fill="auto"/>
                <w:vAlign w:val="center"/>
              </w:tcPr>
              <w:p w14:paraId="230DE700" w14:textId="58B7B60D" w:rsidR="0016304A" w:rsidRPr="00A44875" w:rsidRDefault="0016304A" w:rsidP="00F50D90">
                <w:pPr>
                  <w:jc w:val="right"/>
                  <w:rPr>
                    <w:rFonts w:ascii="Times New Roman" w:hAnsi="Times New Roman" w:cs="Times New Roman"/>
                  </w:rPr>
                </w:pPr>
                <w:r w:rsidRPr="00A44875">
                  <w:rPr>
                    <w:rFonts w:ascii="Times New Roman" w:hAnsi="Times New Roman" w:cs="Times New Roman"/>
                  </w:rPr>
                  <w:t>-</w:t>
                </w:r>
              </w:p>
            </w:tc>
            <w:tc>
              <w:tcPr>
                <w:tcW w:w="1537" w:type="pct"/>
                <w:tcBorders>
                  <w:top w:val="single" w:sz="4" w:space="0" w:color="auto"/>
                  <w:left w:val="single" w:sz="6" w:space="0" w:color="auto"/>
                  <w:bottom w:val="single" w:sz="4" w:space="0" w:color="auto"/>
                  <w:right w:val="single" w:sz="4" w:space="0" w:color="auto"/>
                </w:tcBorders>
                <w:shd w:val="clear" w:color="auto" w:fill="auto"/>
                <w:vAlign w:val="center"/>
              </w:tcPr>
              <w:p w14:paraId="6763BD0B"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-11,795,205.89</w:t>
                </w:r>
              </w:p>
            </w:tc>
          </w:tr>
          <w:tr w:rsidR="0016304A" w14:paraId="3F272F8A" w14:textId="77777777" w:rsidTr="00F50D90">
            <w:sdt>
              <w:sdtPr>
                <w:tag w:val="_PLD_c729a872b31940918796b9ddc8b3d264"/>
                <w:id w:val="1430232888"/>
                <w:lock w:val="sdtLocked"/>
              </w:sdtPr>
              <w:sdtEndPr/>
              <w:sdtContent>
                <w:tc>
                  <w:tcPr>
                    <w:tcW w:w="1924" w:type="pct"/>
                    <w:tcBorders>
                      <w:top w:val="single" w:sz="6" w:space="0" w:color="auto"/>
                      <w:left w:val="single" w:sz="6" w:space="0" w:color="auto"/>
                      <w:bottom w:val="single" w:sz="6" w:space="0" w:color="auto"/>
                      <w:right w:val="single" w:sz="6" w:space="0" w:color="auto"/>
                    </w:tcBorders>
                    <w:shd w:val="clear" w:color="auto" w:fill="auto"/>
                    <w:hideMark/>
                  </w:tcPr>
                  <w:p w14:paraId="6E4AD00D" w14:textId="77777777" w:rsidR="0016304A" w:rsidRDefault="0016304A" w:rsidP="0016304A">
                    <w:pPr>
                      <w:pStyle w:val="101"/>
                    </w:pPr>
                    <w:r>
                      <w:rPr>
                        <w:rFonts w:hint="eastAsia"/>
                      </w:rPr>
                      <w:t>四、其他变动</w:t>
                    </w:r>
                  </w:p>
                </w:tc>
              </w:sdtContent>
            </w:sdt>
            <w:tc>
              <w:tcPr>
                <w:tcW w:w="1539" w:type="pct"/>
                <w:tcBorders>
                  <w:top w:val="single" w:sz="4" w:space="0" w:color="auto"/>
                  <w:left w:val="single" w:sz="6" w:space="0" w:color="auto"/>
                  <w:bottom w:val="single" w:sz="4" w:space="0" w:color="auto"/>
                  <w:right w:val="single" w:sz="4" w:space="0" w:color="auto"/>
                </w:tcBorders>
                <w:shd w:val="clear" w:color="auto" w:fill="auto"/>
                <w:vAlign w:val="center"/>
              </w:tcPr>
              <w:p w14:paraId="471C76C9"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-3,128,200.76</w:t>
                </w:r>
              </w:p>
            </w:tc>
            <w:tc>
              <w:tcPr>
                <w:tcW w:w="1537" w:type="pct"/>
                <w:tcBorders>
                  <w:top w:val="single" w:sz="4" w:space="0" w:color="auto"/>
                  <w:left w:val="single" w:sz="6" w:space="0" w:color="auto"/>
                  <w:bottom w:val="single" w:sz="4" w:space="0" w:color="auto"/>
                  <w:right w:val="single" w:sz="4" w:space="0" w:color="auto"/>
                </w:tcBorders>
                <w:shd w:val="clear" w:color="auto" w:fill="auto"/>
                <w:vAlign w:val="center"/>
              </w:tcPr>
              <w:p w14:paraId="2A05E4CC"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-10,928,898.47</w:t>
                </w:r>
              </w:p>
            </w:tc>
          </w:tr>
          <w:tr w:rsidR="0016304A" w14:paraId="0E620B47" w14:textId="77777777" w:rsidTr="00F50D90">
            <w:sdt>
              <w:sdtPr>
                <w:tag w:val="_PLD_b62cb34fbb5f49ada8114d2fa0b2744b"/>
                <w:id w:val="2080322310"/>
                <w:lock w:val="sdtLocked"/>
              </w:sdtPr>
              <w:sdtEndPr/>
              <w:sdtContent>
                <w:tc>
                  <w:tcPr>
                    <w:tcW w:w="1924" w:type="pct"/>
                    <w:tcBorders>
                      <w:top w:val="single" w:sz="6" w:space="0" w:color="auto"/>
                      <w:left w:val="single" w:sz="6" w:space="0" w:color="auto"/>
                      <w:bottom w:val="single" w:sz="6" w:space="0" w:color="auto"/>
                      <w:right w:val="single" w:sz="6" w:space="0" w:color="auto"/>
                    </w:tcBorders>
                    <w:shd w:val="clear" w:color="auto" w:fill="auto"/>
                    <w:hideMark/>
                  </w:tcPr>
                  <w:p w14:paraId="5D579B45" w14:textId="77777777" w:rsidR="0016304A" w:rsidRDefault="0016304A" w:rsidP="0016304A">
                    <w:pPr>
                      <w:pStyle w:val="101"/>
                    </w:pPr>
                    <w:r w:rsidRPr="0005542C">
                      <w:rPr>
                        <w:rFonts w:ascii="Times New Roman" w:hAnsi="Times New Roman"/>
                      </w:rPr>
                      <w:t>1</w:t>
                    </w:r>
                    <w:r>
                      <w:t>.</w:t>
                    </w:r>
                    <w:r>
                      <w:rPr>
                        <w:rFonts w:hint="eastAsia"/>
                      </w:rPr>
                      <w:t>结算时支付的对价</w:t>
                    </w:r>
                  </w:p>
                </w:tc>
              </w:sdtContent>
            </w:sdt>
            <w:tc>
              <w:tcPr>
                <w:tcW w:w="1539" w:type="pct"/>
                <w:tcBorders>
                  <w:top w:val="single" w:sz="4" w:space="0" w:color="auto"/>
                  <w:left w:val="single" w:sz="6" w:space="0" w:color="auto"/>
                  <w:bottom w:val="single" w:sz="4" w:space="0" w:color="auto"/>
                  <w:right w:val="single" w:sz="4" w:space="0" w:color="auto"/>
                </w:tcBorders>
                <w:shd w:val="clear" w:color="auto" w:fill="auto"/>
                <w:vAlign w:val="center"/>
              </w:tcPr>
              <w:p w14:paraId="04EC939E" w14:textId="0795DA30" w:rsidR="0016304A" w:rsidRPr="00A44875" w:rsidRDefault="0016304A" w:rsidP="00F50D90">
                <w:pPr>
                  <w:jc w:val="right"/>
                  <w:rPr>
                    <w:rFonts w:ascii="Times New Roman" w:hAnsi="Times New Roman" w:cs="Times New Roman"/>
                  </w:rPr>
                </w:pPr>
                <w:r w:rsidRPr="00A44875">
                  <w:rPr>
                    <w:rFonts w:ascii="Times New Roman" w:hAnsi="Times New Roman" w:cs="Times New Roman"/>
                  </w:rPr>
                  <w:t>-</w:t>
                </w:r>
              </w:p>
            </w:tc>
            <w:tc>
              <w:tcPr>
                <w:tcW w:w="1537" w:type="pct"/>
                <w:tcBorders>
                  <w:top w:val="single" w:sz="4" w:space="0" w:color="auto"/>
                  <w:left w:val="single" w:sz="6" w:space="0" w:color="auto"/>
                  <w:bottom w:val="single" w:sz="4" w:space="0" w:color="auto"/>
                  <w:right w:val="single" w:sz="4" w:space="0" w:color="auto"/>
                </w:tcBorders>
                <w:shd w:val="clear" w:color="auto" w:fill="auto"/>
                <w:vAlign w:val="center"/>
              </w:tcPr>
              <w:p w14:paraId="02E7B6F2" w14:textId="7B96A1C8" w:rsidR="0016304A" w:rsidRPr="00A44875" w:rsidRDefault="0016304A" w:rsidP="00F50D90">
                <w:pPr>
                  <w:jc w:val="right"/>
                  <w:rPr>
                    <w:rFonts w:ascii="Times New Roman" w:hAnsi="Times New Roman" w:cs="Times New Roman"/>
                  </w:rPr>
                </w:pPr>
                <w:r w:rsidRPr="00A44875">
                  <w:rPr>
                    <w:rFonts w:ascii="Times New Roman" w:hAnsi="Times New Roman" w:cs="Times New Roman"/>
                  </w:rPr>
                  <w:t>-</w:t>
                </w:r>
              </w:p>
            </w:tc>
          </w:tr>
          <w:tr w:rsidR="0016304A" w14:paraId="53226AF5" w14:textId="77777777" w:rsidTr="00F50D90">
            <w:sdt>
              <w:sdtPr>
                <w:tag w:val="_PLD_21f834174727463abc6e4576bb81dace"/>
                <w:id w:val="-1125230286"/>
                <w:lock w:val="sdtLocked"/>
              </w:sdtPr>
              <w:sdtEndPr/>
              <w:sdtContent>
                <w:tc>
                  <w:tcPr>
                    <w:tcW w:w="1924" w:type="pct"/>
                    <w:tcBorders>
                      <w:top w:val="single" w:sz="6" w:space="0" w:color="auto"/>
                      <w:left w:val="single" w:sz="6" w:space="0" w:color="auto"/>
                      <w:bottom w:val="single" w:sz="6" w:space="0" w:color="auto"/>
                      <w:right w:val="single" w:sz="6" w:space="0" w:color="auto"/>
                    </w:tcBorders>
                    <w:shd w:val="clear" w:color="auto" w:fill="auto"/>
                    <w:hideMark/>
                  </w:tcPr>
                  <w:p w14:paraId="62576076" w14:textId="77777777" w:rsidR="0016304A" w:rsidRDefault="0016304A" w:rsidP="0016304A">
                    <w:pPr>
                      <w:pStyle w:val="101"/>
                    </w:pPr>
                    <w:r w:rsidRPr="0005542C">
                      <w:rPr>
                        <w:rFonts w:ascii="Times New Roman" w:hAnsi="Times New Roman"/>
                      </w:rPr>
                      <w:t>2</w:t>
                    </w:r>
                    <w:r>
                      <w:t>.</w:t>
                    </w:r>
                    <w:r>
                      <w:rPr>
                        <w:rFonts w:hint="eastAsia"/>
                      </w:rPr>
                      <w:t>已支付的福利</w:t>
                    </w:r>
                  </w:p>
                </w:tc>
              </w:sdtContent>
            </w:sdt>
            <w:tc>
              <w:tcPr>
                <w:tcW w:w="1539" w:type="pct"/>
                <w:tcBorders>
                  <w:top w:val="single" w:sz="4" w:space="0" w:color="auto"/>
                  <w:left w:val="single" w:sz="6" w:space="0" w:color="auto"/>
                  <w:bottom w:val="single" w:sz="4" w:space="0" w:color="auto"/>
                  <w:right w:val="single" w:sz="4" w:space="0" w:color="auto"/>
                </w:tcBorders>
                <w:shd w:val="clear" w:color="auto" w:fill="auto"/>
                <w:vAlign w:val="center"/>
              </w:tcPr>
              <w:p w14:paraId="4D1C6C27"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-5,134,311.22</w:t>
                </w:r>
              </w:p>
            </w:tc>
            <w:tc>
              <w:tcPr>
                <w:tcW w:w="1537" w:type="pct"/>
                <w:tcBorders>
                  <w:top w:val="single" w:sz="4" w:space="0" w:color="auto"/>
                  <w:left w:val="single" w:sz="6" w:space="0" w:color="auto"/>
                  <w:bottom w:val="single" w:sz="4" w:space="0" w:color="auto"/>
                  <w:right w:val="single" w:sz="4" w:space="0" w:color="auto"/>
                </w:tcBorders>
                <w:shd w:val="clear" w:color="auto" w:fill="auto"/>
                <w:vAlign w:val="center"/>
              </w:tcPr>
              <w:p w14:paraId="566DF37A"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-9,956,840.44</w:t>
                </w:r>
              </w:p>
            </w:tc>
          </w:tr>
          <w:sdt>
            <w:sdtPr>
              <w:alias w:val="设定受益计划义务现值-其他变动明细"/>
              <w:tag w:val="_GBC_9822ec4b942b4732922c8717e4230169"/>
              <w:id w:val="1012884276"/>
              <w:lock w:val="sdtLocked"/>
            </w:sdtPr>
            <w:sdtEndPr>
              <w:rPr>
                <w:rFonts w:ascii="Times New Roman" w:hAnsi="Times New Roman" w:cs="Times New Roman"/>
              </w:rPr>
            </w:sdtEndPr>
            <w:sdtContent>
              <w:tr w:rsidR="0016304A" w14:paraId="086FD908" w14:textId="77777777" w:rsidTr="00F50D90">
                <w:tc>
                  <w:tcPr>
                    <w:tcW w:w="1924" w:type="pct"/>
                    <w:tcBorders>
                      <w:top w:val="single" w:sz="4" w:space="0" w:color="auto"/>
                      <w:left w:val="single" w:sz="4" w:space="0" w:color="auto"/>
                      <w:bottom w:val="single" w:sz="6" w:space="0" w:color="auto"/>
                      <w:right w:val="single" w:sz="6" w:space="0" w:color="auto"/>
                    </w:tcBorders>
                    <w:shd w:val="clear" w:color="auto" w:fill="auto"/>
                    <w:hideMark/>
                  </w:tcPr>
                  <w:p w14:paraId="6A6E1876" w14:textId="77777777" w:rsidR="0016304A" w:rsidRDefault="0016304A" w:rsidP="0016304A">
                    <w:pPr>
                      <w:pStyle w:val="101"/>
                    </w:pPr>
                    <w:r w:rsidRPr="0005542C">
                      <w:rPr>
                        <w:rFonts w:ascii="Times New Roman" w:hAnsi="Times New Roman"/>
                      </w:rPr>
                      <w:t>3</w:t>
                    </w:r>
                    <w:r>
                      <w:t>.外币报表折算差额</w:t>
                    </w:r>
                  </w:p>
                </w:tc>
                <w:tc>
                  <w:tcPr>
                    <w:tcW w:w="1539" w:type="pct"/>
                    <w:tcBorders>
                      <w:top w:val="single" w:sz="4" w:space="0" w:color="auto"/>
                      <w:left w:val="single" w:sz="6" w:space="0" w:color="auto"/>
                      <w:bottom w:val="single" w:sz="4" w:space="0" w:color="auto"/>
                      <w:right w:val="single" w:sz="4" w:space="0" w:color="auto"/>
                    </w:tcBorders>
                    <w:shd w:val="clear" w:color="auto" w:fill="auto"/>
                    <w:vAlign w:val="center"/>
                  </w:tcPr>
                  <w:p w14:paraId="1CAD5072"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2,006,110.46</w:t>
                    </w:r>
                  </w:p>
                </w:tc>
                <w:tc>
                  <w:tcPr>
                    <w:tcW w:w="1537" w:type="pct"/>
                    <w:tcBorders>
                      <w:top w:val="single" w:sz="4" w:space="0" w:color="auto"/>
                      <w:left w:val="single" w:sz="6" w:space="0" w:color="auto"/>
                      <w:bottom w:val="single" w:sz="4" w:space="0" w:color="auto"/>
                      <w:right w:val="single" w:sz="4" w:space="0" w:color="auto"/>
                    </w:tcBorders>
                    <w:shd w:val="clear" w:color="auto" w:fill="auto"/>
                    <w:vAlign w:val="center"/>
                  </w:tcPr>
                  <w:p w14:paraId="3FF3D645"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-972,058.03</w:t>
                    </w:r>
                  </w:p>
                </w:tc>
              </w:tr>
            </w:sdtContent>
          </w:sdt>
          <w:tr w:rsidR="0016304A" w14:paraId="0E600A5C" w14:textId="77777777" w:rsidTr="00F50D90">
            <w:sdt>
              <w:sdtPr>
                <w:tag w:val="_PLD_5e3f7fa86b304b8eb90c329578680944"/>
                <w:id w:val="433725116"/>
                <w:lock w:val="sdtLocked"/>
              </w:sdtPr>
              <w:sdtEndPr/>
              <w:sdtContent>
                <w:tc>
                  <w:tcPr>
                    <w:tcW w:w="1924" w:type="pct"/>
                    <w:tcBorders>
                      <w:top w:val="single" w:sz="6" w:space="0" w:color="auto"/>
                      <w:left w:val="single" w:sz="6" w:space="0" w:color="auto"/>
                      <w:bottom w:val="single" w:sz="6" w:space="0" w:color="auto"/>
                      <w:right w:val="single" w:sz="6" w:space="0" w:color="auto"/>
                    </w:tcBorders>
                    <w:shd w:val="clear" w:color="auto" w:fill="auto"/>
                    <w:hideMark/>
                  </w:tcPr>
                  <w:p w14:paraId="45E5B1B7" w14:textId="77777777" w:rsidR="0016304A" w:rsidRDefault="0016304A" w:rsidP="0016304A">
                    <w:pPr>
                      <w:pStyle w:val="101"/>
                    </w:pPr>
                    <w:r>
                      <w:rPr>
                        <w:rFonts w:hint="eastAsia"/>
                      </w:rPr>
                      <w:t>五、期末余额</w:t>
                    </w:r>
                  </w:p>
                </w:tc>
              </w:sdtContent>
            </w:sdt>
            <w:tc>
              <w:tcPr>
                <w:tcW w:w="1539" w:type="pct"/>
                <w:tcBorders>
                  <w:top w:val="single" w:sz="4" w:space="0" w:color="auto"/>
                  <w:left w:val="single" w:sz="6" w:space="0" w:color="auto"/>
                  <w:bottom w:val="single" w:sz="4" w:space="0" w:color="auto"/>
                  <w:right w:val="single" w:sz="4" w:space="0" w:color="auto"/>
                </w:tcBorders>
                <w:shd w:val="clear" w:color="auto" w:fill="auto"/>
                <w:vAlign w:val="center"/>
              </w:tcPr>
              <w:p w14:paraId="17DFA0F6"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31,293,284.12</w:t>
                </w:r>
              </w:p>
            </w:tc>
            <w:tc>
              <w:tcPr>
                <w:tcW w:w="1537" w:type="pct"/>
                <w:tcBorders>
                  <w:top w:val="single" w:sz="4" w:space="0" w:color="auto"/>
                  <w:left w:val="single" w:sz="6" w:space="0" w:color="auto"/>
                  <w:bottom w:val="single" w:sz="4" w:space="0" w:color="auto"/>
                  <w:right w:val="single" w:sz="4" w:space="0" w:color="auto"/>
                </w:tcBorders>
                <w:shd w:val="clear" w:color="auto" w:fill="auto"/>
                <w:vAlign w:val="center"/>
              </w:tcPr>
              <w:p w14:paraId="792EAAEC"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31,765,847.98</w:t>
                </w:r>
              </w:p>
            </w:tc>
          </w:tr>
        </w:tbl>
        <w:p w14:paraId="157A312F" w14:textId="77777777" w:rsidR="0016304A" w:rsidRDefault="0016304A">
          <w:pPr>
            <w:pStyle w:val="101"/>
          </w:pPr>
        </w:p>
        <w:p w14:paraId="681B81E4" w14:textId="77777777" w:rsidR="0016304A" w:rsidRDefault="0016304A">
          <w:pPr>
            <w:rPr>
              <w:szCs w:val="21"/>
            </w:rPr>
          </w:pPr>
          <w:r>
            <w:rPr>
              <w:rFonts w:hint="eastAsia"/>
              <w:szCs w:val="21"/>
            </w:rPr>
            <w:t>计划资产：</w:t>
          </w:r>
        </w:p>
        <w:sdt>
          <w:sdtPr>
            <w:rPr>
              <w:szCs w:val="21"/>
            </w:rPr>
            <w:alias w:val="是否适用：设定受益计划变动情况_计划资产[双击切换]"/>
            <w:tag w:val="_GBC_c2b590ce2cf24711a0d840605c251bba"/>
            <w:id w:val="1522899356"/>
            <w:lock w:val="sdtLocked"/>
            <w:placeholder>
              <w:docPart w:val="GBC22222222222222222222222222222"/>
            </w:placeholder>
          </w:sdtPr>
          <w:sdtEndPr/>
          <w:sdtContent>
            <w:p w14:paraId="376949C7" w14:textId="4BD754BB" w:rsidR="0016304A" w:rsidRDefault="0016304A" w:rsidP="0016304A">
              <w:pPr>
                <w:pStyle w:val="101"/>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5D402E49" w14:textId="77777777" w:rsidR="0016304A" w:rsidRDefault="0016304A">
          <w:pPr>
            <w:pStyle w:val="101"/>
          </w:pPr>
          <w:r>
            <w:rPr>
              <w:rFonts w:hint="eastAsia"/>
            </w:rPr>
            <w:t>设定受益计划净负债（净资产）</w:t>
          </w:r>
        </w:p>
        <w:sdt>
          <w:sdtPr>
            <w:alias w:val="是否适用：设定受益计划变动情况_设定受益计划净负债[双击切换]"/>
            <w:tag w:val="_GBC_c9a00f9cf02f40478b9c06d7ded58e74"/>
            <w:id w:val="1630671335"/>
            <w:lock w:val="sdtLocked"/>
            <w:placeholder>
              <w:docPart w:val="GBC22222222222222222222222222222"/>
            </w:placeholder>
          </w:sdtPr>
          <w:sdtEndPr/>
          <w:sdtContent>
            <w:p w14:paraId="023C7BF1" w14:textId="6A745C9C"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656B82B9" w14:textId="5E7AA665" w:rsidR="0016304A" w:rsidRDefault="0016304A">
          <w:pPr>
            <w:jc w:val="right"/>
          </w:pPr>
          <w:r>
            <w:rPr>
              <w:rFonts w:hint="eastAsia"/>
            </w:rPr>
            <w:t>单位：</w:t>
          </w:r>
          <w:sdt>
            <w:sdtPr>
              <w:rPr>
                <w:rFonts w:hint="eastAsia"/>
              </w:rPr>
              <w:alias w:val="单位：财务附注：设定受益计划净负债"/>
              <w:tag w:val="_GBC_54fbb7ef15b042f89b56d20b667a2060"/>
              <w:id w:val="68988099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rPr>
                <w:rFonts w:hint="default"/>
              </w:rPr>
            </w:sdtEndPr>
            <w:sdtContent>
              <w:r w:rsidR="00B228BC">
                <w:rPr>
                  <w:rFonts w:hint="eastAsia"/>
                </w:rPr>
                <w:t>元</w:t>
              </w:r>
            </w:sdtContent>
          </w:sdt>
          <w:r>
            <w:t>币种：</w:t>
          </w:r>
          <w:sdt>
            <w:sdtPr>
              <w:alias w:val="币种：财务附注：设定受益计划净负债"/>
              <w:tag w:val="_GBC_2d5d717f2c854d76a0297479a4e0a843"/>
              <w:id w:val="-202370261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6"/>
            <w:gridCol w:w="2702"/>
            <w:gridCol w:w="2702"/>
          </w:tblGrid>
          <w:tr w:rsidR="0016304A" w14:paraId="77373DF0" w14:textId="77777777" w:rsidTr="0016304A">
            <w:sdt>
              <w:sdtPr>
                <w:tag w:val="_PLD_61ac687fac4043bda02be8394aecf94d"/>
                <w:id w:val="2021654129"/>
                <w:lock w:val="sdtLocked"/>
              </w:sdtPr>
              <w:sdtEndPr/>
              <w:sdtContent>
                <w:tc>
                  <w:tcPr>
                    <w:tcW w:w="1936" w:type="pct"/>
                    <w:tcBorders>
                      <w:left w:val="single" w:sz="6" w:space="0" w:color="auto"/>
                      <w:bottom w:val="single" w:sz="6" w:space="0" w:color="auto"/>
                      <w:right w:val="single" w:sz="6" w:space="0" w:color="auto"/>
                    </w:tcBorders>
                    <w:shd w:val="clear" w:color="auto" w:fill="auto"/>
                    <w:vAlign w:val="center"/>
                    <w:hideMark/>
                  </w:tcPr>
                  <w:p w14:paraId="090E8C50" w14:textId="77777777" w:rsidR="0016304A" w:rsidRDefault="0016304A" w:rsidP="0016304A">
                    <w:pPr>
                      <w:jc w:val="center"/>
                    </w:pPr>
                    <w:r>
                      <w:rPr>
                        <w:rFonts w:hint="eastAsia"/>
                      </w:rPr>
                      <w:t>项目</w:t>
                    </w:r>
                  </w:p>
                </w:tc>
              </w:sdtContent>
            </w:sdt>
            <w:sdt>
              <w:sdtPr>
                <w:tag w:val="_PLD_d4b13d12aa5c4ca19b6be5bdcebb5d2b"/>
                <w:id w:val="-1696153202"/>
                <w:lock w:val="sdtLocked"/>
              </w:sdtPr>
              <w:sdtEndPr/>
              <w:sdtContent>
                <w:tc>
                  <w:tcPr>
                    <w:tcW w:w="1532" w:type="pct"/>
                    <w:tcBorders>
                      <w:top w:val="single" w:sz="6" w:space="0" w:color="auto"/>
                      <w:left w:val="single" w:sz="4" w:space="0" w:color="auto"/>
                      <w:bottom w:val="single" w:sz="4" w:space="0" w:color="auto"/>
                      <w:right w:val="single" w:sz="4" w:space="0" w:color="auto"/>
                    </w:tcBorders>
                    <w:shd w:val="clear" w:color="auto" w:fill="auto"/>
                    <w:vAlign w:val="center"/>
                    <w:hideMark/>
                  </w:tcPr>
                  <w:p w14:paraId="0E298533" w14:textId="77777777" w:rsidR="0016304A" w:rsidRDefault="0016304A" w:rsidP="0016304A">
                    <w:pPr>
                      <w:jc w:val="center"/>
                    </w:pPr>
                    <w:r>
                      <w:rPr>
                        <w:rFonts w:hint="eastAsia"/>
                      </w:rPr>
                      <w:t>本期发生额</w:t>
                    </w:r>
                  </w:p>
                </w:tc>
              </w:sdtContent>
            </w:sdt>
            <w:sdt>
              <w:sdtPr>
                <w:tag w:val="_PLD_0512a503d7614b0594f8c1afa3ea96b1"/>
                <w:id w:val="-1146044255"/>
                <w:lock w:val="sdtLocked"/>
              </w:sdtPr>
              <w:sdtEndPr/>
              <w:sdtContent>
                <w:tc>
                  <w:tcPr>
                    <w:tcW w:w="1532" w:type="pct"/>
                    <w:tcBorders>
                      <w:top w:val="single" w:sz="6" w:space="0" w:color="auto"/>
                      <w:left w:val="single" w:sz="4" w:space="0" w:color="auto"/>
                      <w:bottom w:val="single" w:sz="4" w:space="0" w:color="auto"/>
                      <w:right w:val="single" w:sz="4" w:space="0" w:color="auto"/>
                    </w:tcBorders>
                    <w:shd w:val="clear" w:color="auto" w:fill="auto"/>
                    <w:vAlign w:val="center"/>
                    <w:hideMark/>
                  </w:tcPr>
                  <w:p w14:paraId="69E7A87A" w14:textId="77777777" w:rsidR="0016304A" w:rsidRDefault="0016304A" w:rsidP="0016304A">
                    <w:pPr>
                      <w:jc w:val="center"/>
                    </w:pPr>
                    <w:r>
                      <w:rPr>
                        <w:rFonts w:hint="eastAsia"/>
                      </w:rPr>
                      <w:t>上期发生额</w:t>
                    </w:r>
                  </w:p>
                </w:tc>
              </w:sdtContent>
            </w:sdt>
          </w:tr>
          <w:tr w:rsidR="0016304A" w14:paraId="0A5F265F" w14:textId="77777777" w:rsidTr="00F50D90">
            <w:sdt>
              <w:sdtPr>
                <w:tag w:val="_PLD_13ab00000a374a44beda4a3cdc90def7"/>
                <w:id w:val="1399792407"/>
                <w:lock w:val="sdtLocked"/>
              </w:sdtPr>
              <w:sdtEndPr/>
              <w:sdtContent>
                <w:tc>
                  <w:tcPr>
                    <w:tcW w:w="1936" w:type="pct"/>
                    <w:tcBorders>
                      <w:top w:val="single" w:sz="6" w:space="0" w:color="auto"/>
                      <w:left w:val="single" w:sz="6" w:space="0" w:color="auto"/>
                      <w:bottom w:val="single" w:sz="6" w:space="0" w:color="auto"/>
                      <w:right w:val="single" w:sz="6" w:space="0" w:color="auto"/>
                    </w:tcBorders>
                    <w:shd w:val="clear" w:color="auto" w:fill="auto"/>
                    <w:vAlign w:val="center"/>
                  </w:tcPr>
                  <w:p w14:paraId="1D50166D" w14:textId="77777777" w:rsidR="0016304A" w:rsidRDefault="0016304A" w:rsidP="0016304A">
                    <w:pPr>
                      <w:pStyle w:val="101"/>
                    </w:pPr>
                    <w:r>
                      <w:rPr>
                        <w:rFonts w:hint="eastAsia"/>
                      </w:rPr>
                      <w:t>一、期初余额</w:t>
                    </w:r>
                  </w:p>
                </w:tc>
              </w:sdtContent>
            </w:sdt>
            <w:tc>
              <w:tcPr>
                <w:tcW w:w="1532" w:type="pct"/>
                <w:tcBorders>
                  <w:top w:val="single" w:sz="6" w:space="0" w:color="auto"/>
                  <w:left w:val="single" w:sz="4" w:space="0" w:color="auto"/>
                  <w:bottom w:val="single" w:sz="4" w:space="0" w:color="auto"/>
                  <w:right w:val="single" w:sz="4" w:space="0" w:color="auto"/>
                </w:tcBorders>
                <w:shd w:val="clear" w:color="auto" w:fill="auto"/>
                <w:vAlign w:val="center"/>
              </w:tcPr>
              <w:p w14:paraId="24791F5A"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31,765,847.98</w:t>
                </w:r>
              </w:p>
            </w:tc>
            <w:tc>
              <w:tcPr>
                <w:tcW w:w="1532" w:type="pct"/>
                <w:tcBorders>
                  <w:top w:val="single" w:sz="6" w:space="0" w:color="auto"/>
                  <w:left w:val="single" w:sz="4" w:space="0" w:color="auto"/>
                  <w:bottom w:val="single" w:sz="4" w:space="0" w:color="auto"/>
                  <w:right w:val="single" w:sz="4" w:space="0" w:color="auto"/>
                </w:tcBorders>
                <w:shd w:val="clear" w:color="auto" w:fill="auto"/>
                <w:vAlign w:val="center"/>
              </w:tcPr>
              <w:p w14:paraId="55B48BAC"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43,337,117.42</w:t>
                </w:r>
              </w:p>
            </w:tc>
          </w:tr>
          <w:tr w:rsidR="0016304A" w14:paraId="28893B04" w14:textId="77777777" w:rsidTr="00F50D90">
            <w:sdt>
              <w:sdtPr>
                <w:tag w:val="_PLD_e11e10f9c7ab4595ad3a9ed8cae1dd8c"/>
                <w:id w:val="1774118004"/>
                <w:lock w:val="sdtLocked"/>
              </w:sdtPr>
              <w:sdtEndPr/>
              <w:sdtContent>
                <w:tc>
                  <w:tcPr>
                    <w:tcW w:w="1936" w:type="pct"/>
                    <w:tcBorders>
                      <w:top w:val="single" w:sz="6" w:space="0" w:color="auto"/>
                      <w:left w:val="single" w:sz="6" w:space="0" w:color="auto"/>
                      <w:bottom w:val="single" w:sz="6" w:space="0" w:color="auto"/>
                      <w:right w:val="single" w:sz="6" w:space="0" w:color="auto"/>
                    </w:tcBorders>
                    <w:shd w:val="clear" w:color="auto" w:fill="auto"/>
                    <w:hideMark/>
                  </w:tcPr>
                  <w:p w14:paraId="7F4FB8AA" w14:textId="77777777" w:rsidR="0016304A" w:rsidRDefault="0016304A" w:rsidP="0016304A">
                    <w:pPr>
                      <w:pStyle w:val="101"/>
                    </w:pPr>
                    <w:r>
                      <w:rPr>
                        <w:rFonts w:hint="eastAsia"/>
                      </w:rPr>
                      <w:t>二、计入当期损益的设定受益成本</w:t>
                    </w:r>
                  </w:p>
                </w:tc>
              </w:sdtContent>
            </w:sdt>
            <w:tc>
              <w:tcPr>
                <w:tcW w:w="1532" w:type="pct"/>
                <w:tcBorders>
                  <w:top w:val="single" w:sz="4" w:space="0" w:color="auto"/>
                  <w:left w:val="single" w:sz="4" w:space="0" w:color="auto"/>
                  <w:bottom w:val="single" w:sz="4" w:space="0" w:color="auto"/>
                  <w:right w:val="single" w:sz="4" w:space="0" w:color="auto"/>
                </w:tcBorders>
                <w:shd w:val="clear" w:color="auto" w:fill="auto"/>
                <w:vAlign w:val="center"/>
              </w:tcPr>
              <w:p w14:paraId="306C4DC4"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2,655,636.90</w:t>
                </w:r>
              </w:p>
            </w:tc>
            <w:tc>
              <w:tcPr>
                <w:tcW w:w="1532" w:type="pct"/>
                <w:tcBorders>
                  <w:top w:val="single" w:sz="4" w:space="0" w:color="auto"/>
                  <w:left w:val="single" w:sz="4" w:space="0" w:color="auto"/>
                  <w:bottom w:val="single" w:sz="4" w:space="0" w:color="auto"/>
                  <w:right w:val="single" w:sz="4" w:space="0" w:color="auto"/>
                </w:tcBorders>
                <w:shd w:val="clear" w:color="auto" w:fill="auto"/>
                <w:vAlign w:val="center"/>
              </w:tcPr>
              <w:p w14:paraId="45F0235B"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11,152,834.92</w:t>
                </w:r>
              </w:p>
            </w:tc>
          </w:tr>
          <w:tr w:rsidR="0016304A" w14:paraId="61A92386" w14:textId="77777777" w:rsidTr="00F50D90">
            <w:sdt>
              <w:sdtPr>
                <w:tag w:val="_PLD_739df71bdc8643a58d9597c01d63f131"/>
                <w:id w:val="-1709643964"/>
                <w:lock w:val="sdtLocked"/>
              </w:sdtPr>
              <w:sdtEndPr/>
              <w:sdtContent>
                <w:tc>
                  <w:tcPr>
                    <w:tcW w:w="1936" w:type="pct"/>
                    <w:tcBorders>
                      <w:top w:val="single" w:sz="6" w:space="0" w:color="auto"/>
                      <w:left w:val="single" w:sz="6" w:space="0" w:color="auto"/>
                      <w:bottom w:val="single" w:sz="6" w:space="0" w:color="auto"/>
                      <w:right w:val="single" w:sz="6" w:space="0" w:color="auto"/>
                    </w:tcBorders>
                    <w:shd w:val="clear" w:color="auto" w:fill="auto"/>
                    <w:hideMark/>
                  </w:tcPr>
                  <w:p w14:paraId="33A9E3F1" w14:textId="77777777" w:rsidR="0016304A" w:rsidRDefault="0016304A" w:rsidP="0016304A">
                    <w:pPr>
                      <w:pStyle w:val="101"/>
                    </w:pPr>
                    <w:r>
                      <w:rPr>
                        <w:rFonts w:hint="eastAsia"/>
                      </w:rPr>
                      <w:t>三、计入其他综合收益的设定收益成本</w:t>
                    </w:r>
                  </w:p>
                </w:tc>
              </w:sdtContent>
            </w:sdt>
            <w:tc>
              <w:tcPr>
                <w:tcW w:w="1532" w:type="pct"/>
                <w:tcBorders>
                  <w:top w:val="single" w:sz="4" w:space="0" w:color="auto"/>
                  <w:left w:val="single" w:sz="4" w:space="0" w:color="auto"/>
                  <w:bottom w:val="single" w:sz="4" w:space="0" w:color="auto"/>
                  <w:right w:val="single" w:sz="4" w:space="0" w:color="auto"/>
                </w:tcBorders>
                <w:shd w:val="clear" w:color="auto" w:fill="auto"/>
                <w:vAlign w:val="center"/>
              </w:tcPr>
              <w:p w14:paraId="179A6613" w14:textId="0B22599F" w:rsidR="0016304A" w:rsidRPr="00A44875" w:rsidRDefault="0016304A" w:rsidP="00F50D90">
                <w:pPr>
                  <w:jc w:val="right"/>
                  <w:rPr>
                    <w:rFonts w:ascii="Times New Roman" w:hAnsi="Times New Roman" w:cs="Times New Roman"/>
                  </w:rPr>
                </w:pPr>
                <w:r w:rsidRPr="00A44875">
                  <w:rPr>
                    <w:rFonts w:ascii="Times New Roman" w:hAnsi="Times New Roman" w:cs="Times New Roman"/>
                  </w:rPr>
                  <w:t>-</w:t>
                </w:r>
              </w:p>
            </w:tc>
            <w:tc>
              <w:tcPr>
                <w:tcW w:w="1532" w:type="pct"/>
                <w:tcBorders>
                  <w:top w:val="single" w:sz="4" w:space="0" w:color="auto"/>
                  <w:left w:val="single" w:sz="4" w:space="0" w:color="auto"/>
                  <w:bottom w:val="single" w:sz="4" w:space="0" w:color="auto"/>
                  <w:right w:val="single" w:sz="4" w:space="0" w:color="auto"/>
                </w:tcBorders>
                <w:shd w:val="clear" w:color="auto" w:fill="auto"/>
                <w:vAlign w:val="center"/>
              </w:tcPr>
              <w:p w14:paraId="194AB25C"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-11,795,205.89</w:t>
                </w:r>
              </w:p>
            </w:tc>
          </w:tr>
          <w:tr w:rsidR="0016304A" w14:paraId="1F8DBEDE" w14:textId="77777777" w:rsidTr="00F50D90">
            <w:sdt>
              <w:sdtPr>
                <w:tag w:val="_PLD_306d25d71297462192a74d9e1e9a6900"/>
                <w:id w:val="-1948845223"/>
                <w:lock w:val="sdtLocked"/>
              </w:sdtPr>
              <w:sdtEndPr/>
              <w:sdtContent>
                <w:tc>
                  <w:tcPr>
                    <w:tcW w:w="1936" w:type="pct"/>
                    <w:tcBorders>
                      <w:top w:val="single" w:sz="6" w:space="0" w:color="auto"/>
                      <w:left w:val="single" w:sz="6" w:space="0" w:color="auto"/>
                      <w:bottom w:val="single" w:sz="6" w:space="0" w:color="auto"/>
                      <w:right w:val="single" w:sz="6" w:space="0" w:color="auto"/>
                    </w:tcBorders>
                    <w:shd w:val="clear" w:color="auto" w:fill="auto"/>
                    <w:hideMark/>
                  </w:tcPr>
                  <w:p w14:paraId="30C4BD0C" w14:textId="77777777" w:rsidR="0016304A" w:rsidRDefault="0016304A" w:rsidP="0016304A">
                    <w:pPr>
                      <w:pStyle w:val="101"/>
                    </w:pPr>
                    <w:r>
                      <w:rPr>
                        <w:rFonts w:hint="eastAsia"/>
                      </w:rPr>
                      <w:t>四、其他变动</w:t>
                    </w:r>
                  </w:p>
                </w:tc>
              </w:sdtContent>
            </w:sdt>
            <w:tc>
              <w:tcPr>
                <w:tcW w:w="1532" w:type="pct"/>
                <w:tcBorders>
                  <w:top w:val="single" w:sz="4" w:space="0" w:color="auto"/>
                  <w:left w:val="single" w:sz="4" w:space="0" w:color="auto"/>
                  <w:bottom w:val="single" w:sz="4" w:space="0" w:color="auto"/>
                  <w:right w:val="single" w:sz="4" w:space="0" w:color="auto"/>
                </w:tcBorders>
                <w:shd w:val="clear" w:color="auto" w:fill="auto"/>
                <w:vAlign w:val="center"/>
              </w:tcPr>
              <w:p w14:paraId="06954862"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-3,128,200.76</w:t>
                </w:r>
              </w:p>
            </w:tc>
            <w:tc>
              <w:tcPr>
                <w:tcW w:w="1532" w:type="pct"/>
                <w:tcBorders>
                  <w:top w:val="single" w:sz="4" w:space="0" w:color="auto"/>
                  <w:left w:val="single" w:sz="4" w:space="0" w:color="auto"/>
                  <w:bottom w:val="single" w:sz="4" w:space="0" w:color="auto"/>
                  <w:right w:val="single" w:sz="4" w:space="0" w:color="auto"/>
                </w:tcBorders>
                <w:shd w:val="clear" w:color="auto" w:fill="auto"/>
                <w:vAlign w:val="center"/>
              </w:tcPr>
              <w:p w14:paraId="280694F8"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-10,928,898.47</w:t>
                </w:r>
              </w:p>
            </w:tc>
          </w:tr>
          <w:tr w:rsidR="0016304A" w14:paraId="29DFE63F" w14:textId="77777777" w:rsidTr="00F50D90">
            <w:sdt>
              <w:sdtPr>
                <w:tag w:val="_PLD_27a294264bfe47ec8f16ebbbb9d266ed"/>
                <w:id w:val="-38206452"/>
                <w:lock w:val="sdtLocked"/>
              </w:sdtPr>
              <w:sdtEndPr/>
              <w:sdtContent>
                <w:tc>
                  <w:tcPr>
                    <w:tcW w:w="1936" w:type="pct"/>
                    <w:tcBorders>
                      <w:top w:val="single" w:sz="6" w:space="0" w:color="auto"/>
                      <w:left w:val="single" w:sz="6" w:space="0" w:color="auto"/>
                      <w:bottom w:val="single" w:sz="6" w:space="0" w:color="auto"/>
                      <w:right w:val="single" w:sz="6" w:space="0" w:color="auto"/>
                    </w:tcBorders>
                    <w:shd w:val="clear" w:color="auto" w:fill="auto"/>
                    <w:hideMark/>
                  </w:tcPr>
                  <w:p w14:paraId="1BE01D26" w14:textId="77777777" w:rsidR="0016304A" w:rsidRDefault="0016304A" w:rsidP="0016304A">
                    <w:pPr>
                      <w:pStyle w:val="101"/>
                    </w:pPr>
                    <w:r>
                      <w:rPr>
                        <w:rFonts w:hint="eastAsia"/>
                      </w:rPr>
                      <w:t>五、期末余额</w:t>
                    </w:r>
                  </w:p>
                </w:tc>
              </w:sdtContent>
            </w:sdt>
            <w:tc>
              <w:tcPr>
                <w:tcW w:w="1532" w:type="pct"/>
                <w:tcBorders>
                  <w:top w:val="single" w:sz="4" w:space="0" w:color="auto"/>
                  <w:left w:val="single" w:sz="4" w:space="0" w:color="auto"/>
                  <w:bottom w:val="single" w:sz="4" w:space="0" w:color="auto"/>
                  <w:right w:val="single" w:sz="4" w:space="0" w:color="auto"/>
                </w:tcBorders>
                <w:shd w:val="clear" w:color="auto" w:fill="auto"/>
                <w:vAlign w:val="center"/>
              </w:tcPr>
              <w:p w14:paraId="7FCAEDC1"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31,293,284.12</w:t>
                </w:r>
              </w:p>
            </w:tc>
            <w:tc>
              <w:tcPr>
                <w:tcW w:w="1532" w:type="pct"/>
                <w:tcBorders>
                  <w:top w:val="single" w:sz="4" w:space="0" w:color="auto"/>
                  <w:left w:val="single" w:sz="4" w:space="0" w:color="auto"/>
                  <w:bottom w:val="single" w:sz="4" w:space="0" w:color="auto"/>
                  <w:right w:val="single" w:sz="4" w:space="0" w:color="auto"/>
                </w:tcBorders>
                <w:shd w:val="clear" w:color="auto" w:fill="auto"/>
                <w:vAlign w:val="center"/>
              </w:tcPr>
              <w:p w14:paraId="270FF2BC" w14:textId="77777777" w:rsidR="0016304A" w:rsidRPr="00A44875" w:rsidRDefault="0016304A" w:rsidP="00F50D90">
                <w:pPr>
                  <w:jc w:val="right"/>
                  <w:rPr>
                    <w:rFonts w:ascii="Times New Roman" w:hAnsi="Times New Roman" w:cs="Times New Roman"/>
                  </w:rPr>
                </w:pPr>
                <w:r w:rsidRPr="00A44875">
                  <w:rPr>
                    <w:rFonts w:ascii="Times New Roman" w:hAnsi="Times New Roman" w:cs="Times New Roman"/>
                  </w:rPr>
                  <w:t>31,765,847.98</w:t>
                </w:r>
              </w:p>
            </w:tc>
          </w:tr>
        </w:tbl>
        <w:p w14:paraId="0D90D176" w14:textId="77777777" w:rsidR="0016304A" w:rsidRDefault="0016304A">
          <w:pPr>
            <w:pStyle w:val="101"/>
          </w:pPr>
        </w:p>
        <w:p w14:paraId="35900884" w14:textId="77777777" w:rsidR="0016304A" w:rsidRDefault="0016304A">
          <w:pPr>
            <w:rPr>
              <w:szCs w:val="21"/>
            </w:rPr>
          </w:pPr>
          <w:r>
            <w:rPr>
              <w:rFonts w:hint="eastAsia"/>
              <w:szCs w:val="21"/>
            </w:rPr>
            <w:t>设定受益计划的内容及与之相关风险、对公司未来现金流量、时间和不确定性的影响说明：</w:t>
          </w:r>
        </w:p>
        <w:sdt>
          <w:sdtPr>
            <w:rPr>
              <w:szCs w:val="21"/>
            </w:rPr>
            <w:alias w:val="是否适用：设定受益计划的内容及与之相关风险、对公司未来现金流量、时间和不确定性的影响说明[双击切换]"/>
            <w:tag w:val="_GBC_2e34365c15bf476d97ccb2c983bcb127"/>
            <w:id w:val="-2070335618"/>
            <w:lock w:val="sdtLocked"/>
            <w:placeholder>
              <w:docPart w:val="GBC22222222222222222222222222222"/>
            </w:placeholder>
          </w:sdtPr>
          <w:sdtEndPr/>
          <w:sdtContent>
            <w:p w14:paraId="71A36E11" w14:textId="734B3082"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设定受益计划的内容及与之相关风险、对公司未来现金流量、时间和不确定性的影响说明"/>
            <w:tag w:val="_GBC_f8515160622040f69e1004dae9dd0f07"/>
            <w:id w:val="1219706728"/>
            <w:lock w:val="sdtLocked"/>
            <w:placeholder>
              <w:docPart w:val="GBC22222222222222222222222222222"/>
            </w:placeholder>
          </w:sdtPr>
          <w:sdtEndPr/>
          <w:sdtContent>
            <w:p w14:paraId="5F5B4D1D" w14:textId="0C3DCEBE" w:rsidR="0016304A" w:rsidRDefault="0016304A" w:rsidP="00114576">
              <w:pPr>
                <w:jc w:val="both"/>
                <w:rPr>
                  <w:szCs w:val="21"/>
                </w:rPr>
              </w:pPr>
              <w:r w:rsidRPr="00847946">
                <w:rPr>
                  <w:rFonts w:hint="eastAsia"/>
                  <w:szCs w:val="21"/>
                </w:rPr>
                <w:t>根据意大利的有关法规设立退职金制度</w:t>
              </w:r>
              <w:r w:rsidRPr="00847946">
                <w:rPr>
                  <w:szCs w:val="21"/>
                </w:rPr>
                <w:t>(</w:t>
              </w:r>
              <w:r w:rsidRPr="0005542C">
                <w:rPr>
                  <w:rFonts w:ascii="Times New Roman" w:hAnsi="Times New Roman"/>
                  <w:szCs w:val="21"/>
                </w:rPr>
                <w:t>Trattamentodi</w:t>
              </w:r>
              <w:r w:rsidR="00114576">
                <w:rPr>
                  <w:rFonts w:ascii="Times New Roman" w:hAnsi="Times New Roman"/>
                  <w:szCs w:val="21"/>
                </w:rPr>
                <w:t xml:space="preserve"> </w:t>
              </w:r>
              <w:r w:rsidRPr="0005542C">
                <w:rPr>
                  <w:rFonts w:ascii="Times New Roman" w:hAnsi="Times New Roman"/>
                  <w:szCs w:val="21"/>
                </w:rPr>
                <w:t>Fine</w:t>
              </w:r>
              <w:r w:rsidR="00114576">
                <w:rPr>
                  <w:rFonts w:ascii="Times New Roman" w:hAnsi="Times New Roman"/>
                  <w:szCs w:val="21"/>
                </w:rPr>
                <w:t xml:space="preserve"> </w:t>
              </w:r>
              <w:r w:rsidRPr="0005542C">
                <w:rPr>
                  <w:rFonts w:ascii="Times New Roman" w:hAnsi="Times New Roman"/>
                  <w:szCs w:val="21"/>
                </w:rPr>
                <w:t>Rapporto</w:t>
              </w:r>
              <w:r w:rsidRPr="00847946">
                <w:rPr>
                  <w:szCs w:val="21"/>
                </w:rPr>
                <w:t>，简称</w:t>
              </w:r>
              <w:r w:rsidRPr="0005542C">
                <w:rPr>
                  <w:rFonts w:ascii="Times New Roman" w:hAnsi="Times New Roman"/>
                  <w:szCs w:val="21"/>
                </w:rPr>
                <w:t>TFR</w:t>
              </w:r>
              <w:r w:rsidRPr="00847946">
                <w:rPr>
                  <w:szCs w:val="21"/>
                </w:rPr>
                <w:t>，即职工离职补偿金），意大利子公司需要根据每个员工的就业期限和应税基薪对每一个员工计提退职金，并于员工离职或被解雇时支付给员工。这项计划以通货膨胀率预计未来现金流出，以折现率确定其现值。</w:t>
              </w:r>
            </w:p>
            <w:p w14:paraId="16166DE1" w14:textId="77777777" w:rsidR="0016304A" w:rsidRDefault="0016304A" w:rsidP="00114576">
              <w:pPr>
                <w:jc w:val="both"/>
                <w:rPr>
                  <w:rFonts w:ascii="Times New Roman" w:eastAsia="等线" w:hAnsi="Times New Roman" w:cs="Times New Roman"/>
                  <w:color w:val="000000"/>
                  <w:szCs w:val="21"/>
                </w:rPr>
              </w:pPr>
            </w:p>
            <w:p w14:paraId="25C27245" w14:textId="45AA6D30" w:rsidR="0016304A" w:rsidRPr="00847946" w:rsidRDefault="0016304A" w:rsidP="00114576">
              <w:pPr>
                <w:jc w:val="both"/>
                <w:rPr>
                  <w:rFonts w:ascii="Times New Roman" w:eastAsia="等线" w:hAnsi="Times New Roman" w:cs="Times New Roman"/>
                  <w:color w:val="000000"/>
                  <w:szCs w:val="21"/>
                </w:rPr>
              </w:pPr>
              <w:r w:rsidRPr="00847946">
                <w:rPr>
                  <w:rFonts w:cs="Times New Roman"/>
                  <w:color w:val="000000"/>
                  <w:szCs w:val="21"/>
                </w:rPr>
                <w:t>上述设定受益计划使意大利子公司面临精算风险，这些风险主要包括利率风险和通货膨胀风险。利率的降低将导致设定受益计划义务现值的增加。此外设定受益计划义务现值与计划未来的支付标准相关，而支付标准根据通货膨胀率确定。因此，通货膨胀率的上升也会导致计划负债的增加。</w:t>
              </w:r>
            </w:p>
          </w:sdtContent>
        </w:sdt>
        <w:p w14:paraId="2FA690B7" w14:textId="77777777" w:rsidR="0016304A" w:rsidRDefault="0016304A">
          <w:pPr>
            <w:rPr>
              <w:szCs w:val="21"/>
            </w:rPr>
          </w:pPr>
        </w:p>
        <w:p w14:paraId="240A998B" w14:textId="77777777" w:rsidR="0016304A" w:rsidRDefault="0016304A">
          <w:pPr>
            <w:rPr>
              <w:szCs w:val="21"/>
            </w:rPr>
          </w:pPr>
          <w:r>
            <w:rPr>
              <w:rFonts w:hint="eastAsia"/>
              <w:szCs w:val="21"/>
            </w:rPr>
            <w:lastRenderedPageBreak/>
            <w:t>设定受益计划重大精算假设及敏感性分析结果说明</w:t>
          </w:r>
        </w:p>
        <w:sdt>
          <w:sdtPr>
            <w:rPr>
              <w:szCs w:val="21"/>
            </w:rPr>
            <w:alias w:val="是否适用：设定受益计划重大精算假设及敏感性分析结果说明[双击切换]"/>
            <w:tag w:val="_GBC_ca3d6135d7d142dba45a1fa5a5c4591a"/>
            <w:id w:val="-1129785073"/>
            <w:lock w:val="sdtLocked"/>
            <w:placeholder>
              <w:docPart w:val="GBC22222222222222222222222222222"/>
            </w:placeholder>
          </w:sdtPr>
          <w:sdtEndPr/>
          <w:sdtContent>
            <w:p w14:paraId="1B39B3EC" w14:textId="20082233" w:rsidR="0016304A" w:rsidRPr="00114576" w:rsidRDefault="0016304A" w:rsidP="00114576">
              <w:pPr>
                <w:pStyle w:val="101"/>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sdt>
      <w:sdtPr>
        <w:rPr>
          <w:szCs w:val="21"/>
        </w:rPr>
        <w:alias w:val="模块:长期应付职工薪酬的其他说明"/>
        <w:tag w:val="_GBC_9d7ebc39babc43788a550e83deca7fdc"/>
        <w:id w:val="992682997"/>
        <w:lock w:val="sdtLocked"/>
        <w:placeholder>
          <w:docPart w:val="GBC22222222222222222222222222222"/>
        </w:placeholder>
      </w:sdtPr>
      <w:sdtEndPr/>
      <w:sdtContent>
        <w:p w14:paraId="0FB83283" w14:textId="77777777" w:rsidR="0016304A" w:rsidRDefault="0016304A">
          <w:pPr>
            <w:rPr>
              <w:szCs w:val="21"/>
            </w:rPr>
          </w:pPr>
          <w:r>
            <w:rPr>
              <w:rFonts w:hint="eastAsia"/>
              <w:szCs w:val="21"/>
            </w:rPr>
            <w:t>其他说明：</w:t>
          </w:r>
        </w:p>
        <w:sdt>
          <w:sdtPr>
            <w:rPr>
              <w:szCs w:val="21"/>
            </w:rPr>
            <w:alias w:val="是否适用：长期应付职工薪酬的其他说明[双击切换]"/>
            <w:tag w:val="_GBC_9621d9da5c12475c9b0ae742a1372566"/>
            <w:id w:val="-1680891078"/>
            <w:lock w:val="sdtLocked"/>
            <w:placeholder>
              <w:docPart w:val="GBC22222222222222222222222222222"/>
            </w:placeholder>
          </w:sdtPr>
          <w:sdtEndPr/>
          <w:sdtContent>
            <w:p w14:paraId="59C0AB64" w14:textId="7A873303"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Start w:id="302" w:name="_Hlk10537141" w:displacedByCustomXml="next"/>
    <w:sdt>
      <w:sdtPr>
        <w:rPr>
          <w:rFonts w:ascii="宋体" w:hAnsi="宋体" w:cs="宋体" w:hint="eastAsia"/>
          <w:b w:val="0"/>
          <w:bCs w:val="0"/>
          <w:kern w:val="0"/>
          <w:szCs w:val="21"/>
        </w:rPr>
        <w:alias w:val="模块:预计负债"/>
        <w:tag w:val="_GBC_6b41f75046264d5392c8786bf4fd2da4"/>
        <w:id w:val="1945336231"/>
        <w:lock w:val="sdtLocked"/>
        <w:placeholder>
          <w:docPart w:val="GBC22222222222222222222222222222"/>
        </w:placeholder>
      </w:sdtPr>
      <w:sdtEndPr>
        <w:rPr>
          <w:rFonts w:cstheme="minorBidi" w:hint="default"/>
          <w:kern w:val="2"/>
        </w:rPr>
      </w:sdtEndPr>
      <w:sdtContent>
        <w:p w14:paraId="4FA5174D"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预计负债</w:t>
          </w:r>
        </w:p>
        <w:sdt>
          <w:sdtPr>
            <w:alias w:val="是否适用：预计负债[双击切换]"/>
            <w:tag w:val="_GBC_1687da235caf410f866f00240cee7fdb"/>
            <w:id w:val="-1015989453"/>
            <w:lock w:val="sdtLocked"/>
            <w:placeholder>
              <w:docPart w:val="GBC22222222222222222222222222222"/>
            </w:placeholder>
          </w:sdtPr>
          <w:sdtEndPr/>
          <w:sdtContent>
            <w:p w14:paraId="0B7BC350" w14:textId="15AB1AAE"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26007B7A" w14:textId="23C61788" w:rsidR="0016304A" w:rsidRDefault="0016304A">
          <w:pPr>
            <w:jc w:val="right"/>
            <w:rPr>
              <w:szCs w:val="21"/>
            </w:rPr>
          </w:pPr>
          <w:r>
            <w:rPr>
              <w:rFonts w:hint="eastAsia"/>
              <w:szCs w:val="21"/>
            </w:rPr>
            <w:t>单位：</w:t>
          </w:r>
          <w:sdt>
            <w:sdtPr>
              <w:rPr>
                <w:rFonts w:hint="eastAsia"/>
                <w:szCs w:val="21"/>
              </w:rPr>
              <w:alias w:val="单位：财务附注：预计负债"/>
              <w:tag w:val="_GBC_cb4f52bf31e64f4c951a1d03c8737c2c"/>
              <w:id w:val="201062797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预计负债"/>
              <w:tag w:val="_GBC_c1e0a0d54ae34f37b10682c1542f4496"/>
              <w:id w:val="180418637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2205"/>
            <w:gridCol w:w="2206"/>
            <w:gridCol w:w="2206"/>
            <w:gridCol w:w="2206"/>
          </w:tblGrid>
          <w:tr w:rsidR="00E34A5B" w14:paraId="2D2E285D" w14:textId="77777777" w:rsidTr="000E4E88">
            <w:trPr>
              <w:cantSplit/>
            </w:trPr>
            <w:sdt>
              <w:sdtPr>
                <w:tag w:val="_PLD_fc927e21b7894351850a5341390e71f1"/>
                <w:id w:val="502481412"/>
                <w:lock w:val="sdtLocked"/>
              </w:sdtPr>
              <w:sdtEndPr/>
              <w:sdtContent>
                <w:tc>
                  <w:tcPr>
                    <w:tcW w:w="1250" w:type="pct"/>
                    <w:vAlign w:val="center"/>
                  </w:tcPr>
                  <w:p w14:paraId="0E4B294B" w14:textId="77777777" w:rsidR="00E34A5B" w:rsidRDefault="00E34A5B" w:rsidP="000E4E88">
                    <w:pPr>
                      <w:ind w:right="105"/>
                      <w:jc w:val="center"/>
                      <w:rPr>
                        <w:szCs w:val="21"/>
                      </w:rPr>
                    </w:pPr>
                    <w:r>
                      <w:rPr>
                        <w:rFonts w:hint="eastAsia"/>
                        <w:szCs w:val="21"/>
                      </w:rPr>
                      <w:t>项目</w:t>
                    </w:r>
                  </w:p>
                </w:tc>
              </w:sdtContent>
            </w:sdt>
            <w:sdt>
              <w:sdtPr>
                <w:tag w:val="_PLD_6f816d98e70940cfbbbbb868b0aeb358"/>
                <w:id w:val="-412557723"/>
                <w:lock w:val="sdtLocked"/>
              </w:sdtPr>
              <w:sdtEndPr/>
              <w:sdtContent>
                <w:tc>
                  <w:tcPr>
                    <w:tcW w:w="1250" w:type="pct"/>
                  </w:tcPr>
                  <w:p w14:paraId="747BCCF4" w14:textId="77777777" w:rsidR="00E34A5B" w:rsidRDefault="00E34A5B" w:rsidP="000E4E88">
                    <w:pPr>
                      <w:jc w:val="center"/>
                      <w:rPr>
                        <w:szCs w:val="21"/>
                      </w:rPr>
                    </w:pPr>
                    <w:r>
                      <w:rPr>
                        <w:rFonts w:hint="eastAsia"/>
                        <w:szCs w:val="21"/>
                      </w:rPr>
                      <w:t>期初余额</w:t>
                    </w:r>
                  </w:p>
                </w:tc>
              </w:sdtContent>
            </w:sdt>
            <w:sdt>
              <w:sdtPr>
                <w:tag w:val="_PLD_5448bfd35d2348cfac66de5cdfbc78a4"/>
                <w:id w:val="1036383728"/>
                <w:lock w:val="sdtLocked"/>
              </w:sdtPr>
              <w:sdtEndPr/>
              <w:sdtContent>
                <w:tc>
                  <w:tcPr>
                    <w:tcW w:w="1250" w:type="pct"/>
                  </w:tcPr>
                  <w:p w14:paraId="4C729B02" w14:textId="77777777" w:rsidR="00E34A5B" w:rsidRDefault="00E34A5B" w:rsidP="000E4E88">
                    <w:pPr>
                      <w:jc w:val="center"/>
                      <w:rPr>
                        <w:szCs w:val="21"/>
                      </w:rPr>
                    </w:pPr>
                    <w:r>
                      <w:rPr>
                        <w:rFonts w:hint="eastAsia"/>
                        <w:szCs w:val="21"/>
                      </w:rPr>
                      <w:t>期末余额</w:t>
                    </w:r>
                  </w:p>
                </w:tc>
              </w:sdtContent>
            </w:sdt>
            <w:sdt>
              <w:sdtPr>
                <w:tag w:val="_PLD_987f713faa85401c883cbd6dd67e70b8"/>
                <w:id w:val="1711600718"/>
                <w:lock w:val="sdtLocked"/>
              </w:sdtPr>
              <w:sdtEndPr/>
              <w:sdtContent>
                <w:tc>
                  <w:tcPr>
                    <w:tcW w:w="1250" w:type="pct"/>
                  </w:tcPr>
                  <w:p w14:paraId="63B18AFE" w14:textId="77777777" w:rsidR="00E34A5B" w:rsidRDefault="00E34A5B" w:rsidP="000E4E88">
                    <w:pPr>
                      <w:jc w:val="center"/>
                      <w:rPr>
                        <w:szCs w:val="21"/>
                      </w:rPr>
                    </w:pPr>
                    <w:r>
                      <w:rPr>
                        <w:rFonts w:hint="eastAsia"/>
                        <w:szCs w:val="21"/>
                      </w:rPr>
                      <w:t>形成原因</w:t>
                    </w:r>
                  </w:p>
                </w:tc>
              </w:sdtContent>
            </w:sdt>
          </w:tr>
          <w:tr w:rsidR="00E34A5B" w14:paraId="3930FF95" w14:textId="77777777" w:rsidTr="000E4E88">
            <w:trPr>
              <w:cantSplit/>
            </w:trPr>
            <w:sdt>
              <w:sdtPr>
                <w:tag w:val="_PLD_48494f857e0740f6a4114136294a97a7"/>
                <w:id w:val="-747801181"/>
                <w:lock w:val="sdtLocked"/>
              </w:sdtPr>
              <w:sdtEndPr/>
              <w:sdtContent>
                <w:tc>
                  <w:tcPr>
                    <w:tcW w:w="1250" w:type="pct"/>
                    <w:shd w:val="clear" w:color="auto" w:fill="auto"/>
                    <w:vAlign w:val="center"/>
                  </w:tcPr>
                  <w:p w14:paraId="5ECF3573" w14:textId="77777777" w:rsidR="00E34A5B" w:rsidRDefault="00E34A5B" w:rsidP="000E4E88">
                    <w:pPr>
                      <w:ind w:right="105"/>
                      <w:rPr>
                        <w:szCs w:val="21"/>
                      </w:rPr>
                    </w:pPr>
                    <w:r>
                      <w:rPr>
                        <w:rFonts w:hint="eastAsia"/>
                        <w:szCs w:val="21"/>
                      </w:rPr>
                      <w:t>产品质量保证</w:t>
                    </w:r>
                  </w:p>
                </w:tc>
              </w:sdtContent>
            </w:sdt>
            <w:tc>
              <w:tcPr>
                <w:tcW w:w="1250" w:type="pct"/>
              </w:tcPr>
              <w:p w14:paraId="4E42696C" w14:textId="77777777" w:rsidR="00E34A5B" w:rsidRPr="00114576" w:rsidRDefault="00E34A5B" w:rsidP="000E4E88">
                <w:pPr>
                  <w:jc w:val="right"/>
                  <w:rPr>
                    <w:rFonts w:ascii="Times New Roman" w:hAnsi="Times New Roman" w:cs="Times New Roman"/>
                    <w:szCs w:val="21"/>
                  </w:rPr>
                </w:pPr>
                <w:r w:rsidRPr="00114576">
                  <w:rPr>
                    <w:rFonts w:ascii="Times New Roman" w:hAnsi="Times New Roman" w:cs="Times New Roman"/>
                  </w:rPr>
                  <w:t>6,157,495.48</w:t>
                </w:r>
              </w:p>
            </w:tc>
            <w:tc>
              <w:tcPr>
                <w:tcW w:w="1250" w:type="pct"/>
              </w:tcPr>
              <w:p w14:paraId="64D33C9C" w14:textId="77777777" w:rsidR="00E34A5B" w:rsidRPr="00114576" w:rsidRDefault="00E34A5B" w:rsidP="000E4E88">
                <w:pPr>
                  <w:jc w:val="right"/>
                  <w:rPr>
                    <w:rFonts w:ascii="Times New Roman" w:hAnsi="Times New Roman" w:cs="Times New Roman"/>
                    <w:szCs w:val="21"/>
                  </w:rPr>
                </w:pPr>
                <w:r w:rsidRPr="00114576">
                  <w:rPr>
                    <w:rFonts w:ascii="Times New Roman" w:hAnsi="Times New Roman" w:cs="Times New Roman"/>
                  </w:rPr>
                  <w:t>8,031,674.82</w:t>
                </w:r>
              </w:p>
            </w:tc>
            <w:tc>
              <w:tcPr>
                <w:tcW w:w="1250" w:type="pct"/>
              </w:tcPr>
              <w:p w14:paraId="16C9077D" w14:textId="77777777" w:rsidR="00E34A5B" w:rsidRPr="00114576" w:rsidRDefault="00E34A5B" w:rsidP="000E4E88">
                <w:pPr>
                  <w:ind w:right="73"/>
                  <w:rPr>
                    <w:rFonts w:ascii="Times New Roman" w:hAnsi="Times New Roman" w:cs="Times New Roman"/>
                    <w:szCs w:val="21"/>
                  </w:rPr>
                </w:pPr>
              </w:p>
            </w:tc>
          </w:tr>
          <w:tr w:rsidR="00E34A5B" w14:paraId="40DBF40D" w14:textId="77777777" w:rsidTr="000E4E88">
            <w:trPr>
              <w:cantSplit/>
            </w:trPr>
            <w:sdt>
              <w:sdtPr>
                <w:tag w:val="_PLD_81fc69a2cce74d41b4a3275d0b854217"/>
                <w:id w:val="1409111890"/>
                <w:lock w:val="sdtLocked"/>
              </w:sdtPr>
              <w:sdtEndPr/>
              <w:sdtContent>
                <w:tc>
                  <w:tcPr>
                    <w:tcW w:w="1250" w:type="pct"/>
                    <w:shd w:val="clear" w:color="auto" w:fill="auto"/>
                    <w:vAlign w:val="center"/>
                  </w:tcPr>
                  <w:p w14:paraId="27C9C14F" w14:textId="77777777" w:rsidR="00E34A5B" w:rsidRDefault="00E34A5B" w:rsidP="000E4E88">
                    <w:pPr>
                      <w:ind w:right="105"/>
                      <w:rPr>
                        <w:szCs w:val="21"/>
                      </w:rPr>
                    </w:pPr>
                    <w:r>
                      <w:rPr>
                        <w:rFonts w:hint="eastAsia"/>
                        <w:szCs w:val="21"/>
                      </w:rPr>
                      <w:t>未决诉讼</w:t>
                    </w:r>
                  </w:p>
                </w:tc>
              </w:sdtContent>
            </w:sdt>
            <w:tc>
              <w:tcPr>
                <w:tcW w:w="1250" w:type="pct"/>
              </w:tcPr>
              <w:p w14:paraId="0209C6CC" w14:textId="77777777" w:rsidR="00E34A5B" w:rsidRPr="00114576" w:rsidRDefault="00E34A5B" w:rsidP="000E4E88">
                <w:pPr>
                  <w:jc w:val="right"/>
                  <w:rPr>
                    <w:rFonts w:ascii="Times New Roman" w:hAnsi="Times New Roman" w:cs="Times New Roman"/>
                    <w:szCs w:val="21"/>
                  </w:rPr>
                </w:pPr>
                <w:r w:rsidRPr="00114576">
                  <w:rPr>
                    <w:rFonts w:ascii="Times New Roman" w:hAnsi="Times New Roman" w:cs="Times New Roman"/>
                  </w:rPr>
                  <w:t>15,812,798.77</w:t>
                </w:r>
              </w:p>
            </w:tc>
            <w:tc>
              <w:tcPr>
                <w:tcW w:w="1250" w:type="pct"/>
              </w:tcPr>
              <w:p w14:paraId="4C1C4472" w14:textId="77777777" w:rsidR="00E34A5B" w:rsidRPr="00114576" w:rsidRDefault="00E34A5B" w:rsidP="000E4E88">
                <w:pPr>
                  <w:jc w:val="right"/>
                  <w:rPr>
                    <w:rFonts w:ascii="Times New Roman" w:hAnsi="Times New Roman" w:cs="Times New Roman"/>
                    <w:szCs w:val="21"/>
                  </w:rPr>
                </w:pPr>
                <w:r w:rsidRPr="00114576">
                  <w:rPr>
                    <w:rFonts w:ascii="Times New Roman" w:hAnsi="Times New Roman" w:cs="Times New Roman"/>
                  </w:rPr>
                  <w:t>11,867,915.58</w:t>
                </w:r>
              </w:p>
            </w:tc>
            <w:tc>
              <w:tcPr>
                <w:tcW w:w="1250" w:type="pct"/>
              </w:tcPr>
              <w:p w14:paraId="737A9611" w14:textId="77777777" w:rsidR="00E34A5B" w:rsidRPr="00114576" w:rsidRDefault="00E34A5B" w:rsidP="000E4E88">
                <w:pPr>
                  <w:ind w:right="73"/>
                  <w:rPr>
                    <w:rFonts w:ascii="Times New Roman" w:hAnsi="Times New Roman" w:cs="Times New Roman"/>
                    <w:szCs w:val="21"/>
                  </w:rPr>
                </w:pPr>
              </w:p>
            </w:tc>
          </w:tr>
          <w:tr w:rsidR="00E34A5B" w14:paraId="6F38A1EC" w14:textId="77777777" w:rsidTr="000E4E88">
            <w:trPr>
              <w:cantSplit/>
            </w:trPr>
            <w:sdt>
              <w:sdtPr>
                <w:tag w:val="_PLD_ae406fbfbb59463e918f766883c4e3a3"/>
                <w:id w:val="898552242"/>
                <w:lock w:val="sdtLocked"/>
              </w:sdtPr>
              <w:sdtEndPr/>
              <w:sdtContent>
                <w:tc>
                  <w:tcPr>
                    <w:tcW w:w="1250" w:type="pct"/>
                    <w:shd w:val="clear" w:color="auto" w:fill="auto"/>
                  </w:tcPr>
                  <w:p w14:paraId="512E6386" w14:textId="77777777" w:rsidR="00E34A5B" w:rsidRDefault="00E34A5B" w:rsidP="000E4E88">
                    <w:pPr>
                      <w:ind w:right="105"/>
                      <w:rPr>
                        <w:szCs w:val="21"/>
                      </w:rPr>
                    </w:pPr>
                    <w:r>
                      <w:rPr>
                        <w:rFonts w:hint="eastAsia"/>
                        <w:szCs w:val="21"/>
                      </w:rPr>
                      <w:t>待执行的亏损合同</w:t>
                    </w:r>
                  </w:p>
                </w:tc>
              </w:sdtContent>
            </w:sdt>
            <w:tc>
              <w:tcPr>
                <w:tcW w:w="1250" w:type="pct"/>
                <w:vAlign w:val="center"/>
              </w:tcPr>
              <w:p w14:paraId="7BACEC7C" w14:textId="77777777" w:rsidR="00E34A5B" w:rsidRPr="00114576" w:rsidRDefault="00E34A5B" w:rsidP="000E4E88">
                <w:pPr>
                  <w:jc w:val="right"/>
                  <w:rPr>
                    <w:rFonts w:ascii="Times New Roman" w:hAnsi="Times New Roman" w:cs="Times New Roman"/>
                    <w:szCs w:val="21"/>
                  </w:rPr>
                </w:pPr>
                <w:r w:rsidRPr="00114576">
                  <w:rPr>
                    <w:rFonts w:ascii="Times New Roman" w:hAnsi="Times New Roman" w:cs="Times New Roman"/>
                  </w:rPr>
                  <w:t>5,915,860.39</w:t>
                </w:r>
              </w:p>
            </w:tc>
            <w:tc>
              <w:tcPr>
                <w:tcW w:w="1250" w:type="pct"/>
                <w:vAlign w:val="center"/>
              </w:tcPr>
              <w:p w14:paraId="33F944F6" w14:textId="77777777" w:rsidR="00E34A5B" w:rsidRPr="00114576" w:rsidRDefault="00E34A5B" w:rsidP="000E4E88">
                <w:pPr>
                  <w:jc w:val="right"/>
                  <w:rPr>
                    <w:rFonts w:ascii="Times New Roman" w:hAnsi="Times New Roman" w:cs="Times New Roman"/>
                    <w:szCs w:val="21"/>
                  </w:rPr>
                </w:pPr>
                <w:r w:rsidRPr="00114576">
                  <w:rPr>
                    <w:rFonts w:ascii="Times New Roman" w:hAnsi="Times New Roman" w:cs="Times New Roman"/>
                  </w:rPr>
                  <w:t>3,877,888.99</w:t>
                </w:r>
              </w:p>
            </w:tc>
            <w:tc>
              <w:tcPr>
                <w:tcW w:w="1250" w:type="pct"/>
              </w:tcPr>
              <w:p w14:paraId="7CD76B34" w14:textId="77777777" w:rsidR="00E34A5B" w:rsidRPr="00114576" w:rsidRDefault="00E34A5B" w:rsidP="000E4E88">
                <w:pPr>
                  <w:rPr>
                    <w:rFonts w:ascii="Times New Roman" w:hAnsi="Times New Roman" w:cs="Times New Roman"/>
                    <w:szCs w:val="21"/>
                  </w:rPr>
                </w:pPr>
              </w:p>
            </w:tc>
          </w:tr>
          <w:sdt>
            <w:sdtPr>
              <w:rPr>
                <w:rFonts w:hint="eastAsia"/>
                <w:szCs w:val="21"/>
              </w:rPr>
              <w:alias w:val="预计负债明细"/>
              <w:tag w:val="_GBC_5cf700910cc340f9a6a8c98630e6dc69"/>
              <w:id w:val="140938475"/>
              <w:lock w:val="sdtLocked"/>
            </w:sdtPr>
            <w:sdtEndPr>
              <w:rPr>
                <w:rFonts w:ascii="Times New Roman" w:hAnsi="Times New Roman" w:cs="Times New Roman" w:hint="default"/>
                <w:color w:val="000000" w:themeColor="text1"/>
              </w:rPr>
            </w:sdtEndPr>
            <w:sdtContent>
              <w:tr w:rsidR="00E34A5B" w14:paraId="63144F1A" w14:textId="77777777" w:rsidTr="000E4E88">
                <w:trPr>
                  <w:cantSplit/>
                </w:trPr>
                <w:tc>
                  <w:tcPr>
                    <w:tcW w:w="1250" w:type="pct"/>
                    <w:shd w:val="clear" w:color="auto" w:fill="auto"/>
                    <w:vAlign w:val="center"/>
                  </w:tcPr>
                  <w:p w14:paraId="6AA8DAA2" w14:textId="77777777" w:rsidR="00E34A5B" w:rsidRDefault="00E34A5B" w:rsidP="000E4E88">
                    <w:pPr>
                      <w:ind w:right="105"/>
                      <w:rPr>
                        <w:szCs w:val="21"/>
                      </w:rPr>
                    </w:pPr>
                    <w:r>
                      <w:t>划分为其他流动负债</w:t>
                    </w:r>
                  </w:p>
                </w:tc>
                <w:tc>
                  <w:tcPr>
                    <w:tcW w:w="1250" w:type="pct"/>
                  </w:tcPr>
                  <w:p w14:paraId="6AD87B73" w14:textId="77777777" w:rsidR="00E34A5B" w:rsidRPr="00114576" w:rsidRDefault="00E34A5B" w:rsidP="000E4E88">
                    <w:pPr>
                      <w:jc w:val="right"/>
                      <w:rPr>
                        <w:rFonts w:ascii="Times New Roman" w:hAnsi="Times New Roman" w:cs="Times New Roman"/>
                        <w:szCs w:val="21"/>
                      </w:rPr>
                    </w:pPr>
                    <w:r w:rsidRPr="00114576">
                      <w:rPr>
                        <w:rFonts w:ascii="Times New Roman" w:hAnsi="Times New Roman" w:cs="Times New Roman"/>
                      </w:rPr>
                      <w:t>-27,886,154.64</w:t>
                    </w:r>
                  </w:p>
                </w:tc>
                <w:tc>
                  <w:tcPr>
                    <w:tcW w:w="1250" w:type="pct"/>
                  </w:tcPr>
                  <w:p w14:paraId="0E04DB9F" w14:textId="77777777" w:rsidR="00E34A5B" w:rsidRPr="00114576" w:rsidRDefault="00E34A5B" w:rsidP="000E4E88">
                    <w:pPr>
                      <w:jc w:val="right"/>
                      <w:rPr>
                        <w:rFonts w:ascii="Times New Roman" w:hAnsi="Times New Roman" w:cs="Times New Roman"/>
                        <w:szCs w:val="21"/>
                      </w:rPr>
                    </w:pPr>
                    <w:r w:rsidRPr="00114576">
                      <w:rPr>
                        <w:rFonts w:ascii="Times New Roman" w:hAnsi="Times New Roman" w:cs="Times New Roman"/>
                      </w:rPr>
                      <w:t>-23,777,479.39</w:t>
                    </w:r>
                  </w:p>
                </w:tc>
                <w:tc>
                  <w:tcPr>
                    <w:tcW w:w="1250" w:type="pct"/>
                  </w:tcPr>
                  <w:p w14:paraId="6B6A2B84" w14:textId="77777777" w:rsidR="00E34A5B" w:rsidRPr="00114576" w:rsidRDefault="00E34A5B" w:rsidP="000E4E88">
                    <w:pPr>
                      <w:ind w:right="73"/>
                      <w:rPr>
                        <w:rFonts w:ascii="Times New Roman" w:hAnsi="Times New Roman" w:cs="Times New Roman"/>
                        <w:szCs w:val="21"/>
                      </w:rPr>
                    </w:pPr>
                  </w:p>
                </w:tc>
              </w:tr>
            </w:sdtContent>
          </w:sdt>
          <w:tr w:rsidR="00E34A5B" w14:paraId="1D389ECF" w14:textId="77777777" w:rsidTr="000E4E88">
            <w:trPr>
              <w:cantSplit/>
            </w:trPr>
            <w:sdt>
              <w:sdtPr>
                <w:tag w:val="_PLD_b9cf5ec4363246d39880d8a9118c7375"/>
                <w:id w:val="2067072996"/>
                <w:lock w:val="sdtLocked"/>
              </w:sdtPr>
              <w:sdtEndPr/>
              <w:sdtContent>
                <w:tc>
                  <w:tcPr>
                    <w:tcW w:w="1250" w:type="pct"/>
                    <w:vAlign w:val="center"/>
                  </w:tcPr>
                  <w:p w14:paraId="1D2B84DE" w14:textId="77777777" w:rsidR="00E34A5B" w:rsidRDefault="00E34A5B" w:rsidP="000E4E88">
                    <w:pPr>
                      <w:ind w:right="105"/>
                      <w:jc w:val="center"/>
                      <w:rPr>
                        <w:szCs w:val="21"/>
                      </w:rPr>
                    </w:pPr>
                    <w:r>
                      <w:rPr>
                        <w:rFonts w:hint="eastAsia"/>
                        <w:szCs w:val="21"/>
                      </w:rPr>
                      <w:t>合计</w:t>
                    </w:r>
                  </w:p>
                </w:tc>
              </w:sdtContent>
            </w:sdt>
            <w:tc>
              <w:tcPr>
                <w:tcW w:w="1250" w:type="pct"/>
              </w:tcPr>
              <w:p w14:paraId="29950C1F" w14:textId="77777777" w:rsidR="00E34A5B" w:rsidRPr="00114576" w:rsidRDefault="00E34A5B" w:rsidP="000E4E88">
                <w:pPr>
                  <w:jc w:val="right"/>
                  <w:rPr>
                    <w:rFonts w:ascii="Times New Roman" w:hAnsi="Times New Roman" w:cs="Times New Roman"/>
                    <w:szCs w:val="21"/>
                  </w:rPr>
                </w:pPr>
                <w:r w:rsidRPr="00114576">
                  <w:rPr>
                    <w:rFonts w:ascii="Times New Roman" w:hAnsi="Times New Roman" w:cs="Times New Roman"/>
                    <w:szCs w:val="21"/>
                  </w:rPr>
                  <w:t>-</w:t>
                </w:r>
              </w:p>
            </w:tc>
            <w:tc>
              <w:tcPr>
                <w:tcW w:w="1250" w:type="pct"/>
                <w:vAlign w:val="center"/>
              </w:tcPr>
              <w:p w14:paraId="55FEC213" w14:textId="77777777" w:rsidR="00E34A5B" w:rsidRPr="00114576" w:rsidRDefault="00E34A5B" w:rsidP="000E4E88">
                <w:pPr>
                  <w:jc w:val="right"/>
                  <w:rPr>
                    <w:rFonts w:ascii="Times New Roman" w:hAnsi="Times New Roman" w:cs="Times New Roman"/>
                    <w:szCs w:val="21"/>
                  </w:rPr>
                </w:pPr>
                <w:r w:rsidRPr="00114576">
                  <w:rPr>
                    <w:rFonts w:ascii="Times New Roman" w:hAnsi="Times New Roman" w:cs="Times New Roman"/>
                    <w:szCs w:val="21"/>
                  </w:rPr>
                  <w:t>-</w:t>
                </w:r>
              </w:p>
            </w:tc>
            <w:tc>
              <w:tcPr>
                <w:tcW w:w="1250" w:type="pct"/>
              </w:tcPr>
              <w:p w14:paraId="29683150" w14:textId="77777777" w:rsidR="00E34A5B" w:rsidRPr="00114576" w:rsidRDefault="00E34A5B" w:rsidP="000E4E88">
                <w:pPr>
                  <w:jc w:val="center"/>
                  <w:rPr>
                    <w:rFonts w:ascii="Times New Roman" w:hAnsi="Times New Roman" w:cs="Times New Roman"/>
                    <w:color w:val="000000" w:themeColor="text1"/>
                    <w:szCs w:val="21"/>
                  </w:rPr>
                </w:pPr>
                <w:r w:rsidRPr="00114576">
                  <w:rPr>
                    <w:rFonts w:ascii="Times New Roman" w:hAnsi="Times New Roman" w:cs="Times New Roman"/>
                    <w:color w:val="000000" w:themeColor="text1"/>
                    <w:szCs w:val="21"/>
                  </w:rPr>
                  <w:t>/</w:t>
                </w:r>
              </w:p>
            </w:tc>
          </w:tr>
        </w:tbl>
        <w:p w14:paraId="20312F63" w14:textId="77777777" w:rsidR="00E34A5B" w:rsidRDefault="00E34A5B"/>
        <w:p w14:paraId="5AB41D98" w14:textId="77777777" w:rsidR="0016304A" w:rsidRDefault="0016304A">
          <w:pPr>
            <w:snapToGrid w:val="0"/>
            <w:spacing w:before="60" w:after="60"/>
            <w:rPr>
              <w:szCs w:val="21"/>
            </w:rPr>
          </w:pPr>
          <w:r>
            <w:rPr>
              <w:rFonts w:hint="eastAsia"/>
              <w:szCs w:val="21"/>
            </w:rPr>
            <w:t>其他说明，包括重要预计负债的相关重要假设、估计说明：</w:t>
          </w:r>
        </w:p>
        <w:sdt>
          <w:sdtPr>
            <w:rPr>
              <w:szCs w:val="21"/>
            </w:rPr>
            <w:alias w:val="预计负债的说明"/>
            <w:tag w:val="_GBC_d674f22c00c1425092bd34d8a8834fad"/>
            <w:id w:val="-1847849578"/>
            <w:lock w:val="sdtLocked"/>
            <w:placeholder>
              <w:docPart w:val="GBC22222222222222222222222222222"/>
            </w:placeholder>
          </w:sdtPr>
          <w:sdtEndPr/>
          <w:sdtContent>
            <w:p w14:paraId="19775C8C" w14:textId="40B5F86C" w:rsidR="0016304A" w:rsidRDefault="0016304A" w:rsidP="00114576">
              <w:pPr>
                <w:autoSpaceDE w:val="0"/>
                <w:autoSpaceDN w:val="0"/>
                <w:adjustRightInd w:val="0"/>
                <w:rPr>
                  <w:szCs w:val="21"/>
                </w:rPr>
              </w:pPr>
              <w:r>
                <w:rPr>
                  <w:rFonts w:hint="eastAsia"/>
                  <w:szCs w:val="21"/>
                </w:rPr>
                <w:t>无</w:t>
              </w:r>
            </w:p>
          </w:sdtContent>
        </w:sdt>
      </w:sdtContent>
    </w:sdt>
    <w:bookmarkEnd w:id="302" w:displacedByCustomXml="prev"/>
    <w:p w14:paraId="13263384"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递延收益</w:t>
      </w:r>
    </w:p>
    <w:sdt>
      <w:sdtPr>
        <w:rPr>
          <w:rFonts w:ascii="宋体" w:hAnsi="宋体" w:cs="宋体" w:hint="eastAsia"/>
          <w:kern w:val="0"/>
          <w:szCs w:val="21"/>
        </w:rPr>
        <w:alias w:val="模块:递延收益"/>
        <w:tag w:val="_GBC_8d74a4d69f6940c3968ca9c4cf2a1b4c"/>
        <w:id w:val="634148214"/>
        <w:lock w:val="sdtLocked"/>
        <w:placeholder>
          <w:docPart w:val="GBC22222222222222222222222222222"/>
        </w:placeholder>
      </w:sdtPr>
      <w:sdtEndPr>
        <w:rPr>
          <w:rFonts w:ascii="Times New Roman" w:hAnsi="Times New Roman" w:cs="Times New Roman" w:hint="default"/>
        </w:rPr>
      </w:sdtEndPr>
      <w:sdtContent>
        <w:p w14:paraId="3B92FB76" w14:textId="77777777" w:rsidR="0016304A" w:rsidRDefault="0016304A">
          <w:pPr>
            <w:pStyle w:val="71"/>
            <w:ind w:firstLineChars="0" w:firstLine="0"/>
            <w:jc w:val="left"/>
            <w:rPr>
              <w:rFonts w:ascii="宋体" w:hAnsi="宋体" w:cs="宋体"/>
              <w:kern w:val="0"/>
              <w:szCs w:val="21"/>
            </w:rPr>
          </w:pPr>
          <w:r>
            <w:rPr>
              <w:rFonts w:ascii="宋体" w:hAnsi="宋体" w:cs="宋体" w:hint="eastAsia"/>
              <w:kern w:val="0"/>
              <w:szCs w:val="21"/>
            </w:rPr>
            <w:t>递延收益情况</w:t>
          </w:r>
        </w:p>
        <w:sdt>
          <w:sdtPr>
            <w:rPr>
              <w:rFonts w:ascii="宋体" w:hAnsi="宋体" w:cs="宋体"/>
              <w:kern w:val="0"/>
              <w:szCs w:val="21"/>
            </w:rPr>
            <w:alias w:val="是否适用：递延收益情况 [双击切换]"/>
            <w:tag w:val="_GBC_2c1393684e764245824b2390014e92f1"/>
            <w:id w:val="1504311884"/>
            <w:lock w:val="sdtLocked"/>
            <w:placeholder>
              <w:docPart w:val="GBC22222222222222222222222222222"/>
            </w:placeholder>
          </w:sdtPr>
          <w:sdtEndPr/>
          <w:sdtContent>
            <w:p w14:paraId="10C5B3AA" w14:textId="79A2DC92" w:rsidR="0016304A" w:rsidRDefault="0016304A">
              <w:pPr>
                <w:pStyle w:val="71"/>
                <w:ind w:firstLineChars="0" w:firstLine="0"/>
                <w:jc w:val="left"/>
                <w:rPr>
                  <w:rFonts w:ascii="宋体" w:hAnsi="宋体" w:cs="宋体"/>
                  <w:kern w:val="0"/>
                  <w:szCs w:val="21"/>
                </w:rPr>
              </w:pPr>
              <w:r>
                <w:rPr>
                  <w:rFonts w:ascii="宋体" w:hAnsi="宋体" w:cs="宋体"/>
                  <w:kern w:val="0"/>
                  <w:szCs w:val="21"/>
                </w:rPr>
                <w:fldChar w:fldCharType="begin"/>
              </w:r>
              <w:r>
                <w:rPr>
                  <w:rFonts w:ascii="宋体" w:hAnsi="宋体" w:cs="宋体"/>
                  <w:kern w:val="0"/>
                  <w:szCs w:val="21"/>
                </w:rPr>
                <w:instrText xml:space="preserve"> MACROBUTTON  SnrToggleCheckbox √适用 </w:instrText>
              </w:r>
              <w:r>
                <w:rPr>
                  <w:rFonts w:ascii="宋体" w:hAnsi="宋体" w:cs="宋体"/>
                  <w:kern w:val="0"/>
                  <w:szCs w:val="21"/>
                </w:rPr>
                <w:fldChar w:fldCharType="end"/>
              </w:r>
              <w:r>
                <w:rPr>
                  <w:rFonts w:ascii="宋体" w:hAnsi="宋体" w:cs="宋体"/>
                  <w:kern w:val="0"/>
                  <w:szCs w:val="21"/>
                </w:rPr>
                <w:fldChar w:fldCharType="begin"/>
              </w:r>
              <w:r>
                <w:rPr>
                  <w:rFonts w:ascii="宋体" w:hAnsi="宋体" w:cs="宋体"/>
                  <w:kern w:val="0"/>
                  <w:szCs w:val="21"/>
                </w:rPr>
                <w:instrText xml:space="preserve"> MACROBUTTON  SnrToggleCheckbox □不适用 </w:instrText>
              </w:r>
              <w:r>
                <w:rPr>
                  <w:rFonts w:ascii="宋体" w:hAnsi="宋体" w:cs="宋体"/>
                  <w:kern w:val="0"/>
                  <w:szCs w:val="21"/>
                </w:rPr>
                <w:fldChar w:fldCharType="end"/>
              </w:r>
            </w:p>
          </w:sdtContent>
        </w:sdt>
        <w:p w14:paraId="0B8A336A" w14:textId="7C419B99" w:rsidR="0016304A" w:rsidRDefault="0016304A">
          <w:pPr>
            <w:pStyle w:val="71"/>
            <w:ind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财务附注：递延收益"/>
              <w:tag w:val="_GBC_cf9505178ef64cd8b1a42757a7aaf77d"/>
              <w:id w:val="-129043324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szCs w:val="21"/>
                </w:rPr>
                <w:t>元</w:t>
              </w:r>
            </w:sdtContent>
          </w:sdt>
          <w:r>
            <w:rPr>
              <w:rFonts w:ascii="宋体" w:hAnsi="宋体" w:hint="eastAsia"/>
              <w:szCs w:val="21"/>
            </w:rPr>
            <w:t>币种</w:t>
          </w:r>
          <w:sdt>
            <w:sdtPr>
              <w:rPr>
                <w:rFonts w:ascii="宋体" w:hAnsi="宋体" w:hint="eastAsia"/>
                <w:szCs w:val="21"/>
              </w:rPr>
              <w:alias w:val="币种：财务附注：递延收益"/>
              <w:tag w:val="_GBC_b7ba9c3d835b413e83140a438bc5c413"/>
              <w:id w:val="177991634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490"/>
            <w:gridCol w:w="1431"/>
            <w:gridCol w:w="1445"/>
            <w:gridCol w:w="1429"/>
            <w:gridCol w:w="1473"/>
            <w:gridCol w:w="1555"/>
          </w:tblGrid>
          <w:tr w:rsidR="0016304A" w14:paraId="72B88C2C" w14:textId="77777777" w:rsidTr="0016304A">
            <w:trPr>
              <w:cantSplit/>
              <w:trHeight w:val="335"/>
            </w:trPr>
            <w:sdt>
              <w:sdtPr>
                <w:tag w:val="_PLD_eeb45564af314089916105a5217e0ff6"/>
                <w:id w:val="-1741635495"/>
                <w:lock w:val="sdtLocked"/>
              </w:sdtPr>
              <w:sdtEndPr/>
              <w:sdtContent>
                <w:tc>
                  <w:tcPr>
                    <w:tcW w:w="844" w:type="pct"/>
                    <w:shd w:val="clear" w:color="auto" w:fill="auto"/>
                    <w:vAlign w:val="center"/>
                  </w:tcPr>
                  <w:p w14:paraId="4FE314E4" w14:textId="77777777" w:rsidR="0016304A" w:rsidRDefault="0016304A">
                    <w:pPr>
                      <w:jc w:val="center"/>
                      <w:rPr>
                        <w:szCs w:val="21"/>
                      </w:rPr>
                    </w:pPr>
                    <w:r>
                      <w:rPr>
                        <w:rFonts w:hint="eastAsia"/>
                        <w:szCs w:val="21"/>
                      </w:rPr>
                      <w:t>项目</w:t>
                    </w:r>
                  </w:p>
                </w:tc>
              </w:sdtContent>
            </w:sdt>
            <w:sdt>
              <w:sdtPr>
                <w:tag w:val="_PLD_e0613743f99d4af58a75406a4e2ba5a1"/>
                <w:id w:val="1783224445"/>
                <w:lock w:val="sdtLocked"/>
              </w:sdtPr>
              <w:sdtEndPr/>
              <w:sdtContent>
                <w:tc>
                  <w:tcPr>
                    <w:tcW w:w="811" w:type="pct"/>
                    <w:shd w:val="clear" w:color="auto" w:fill="auto"/>
                    <w:vAlign w:val="center"/>
                  </w:tcPr>
                  <w:p w14:paraId="55A54F2F" w14:textId="77777777" w:rsidR="0016304A" w:rsidRDefault="0016304A">
                    <w:pPr>
                      <w:jc w:val="center"/>
                      <w:rPr>
                        <w:szCs w:val="21"/>
                      </w:rPr>
                    </w:pPr>
                    <w:r>
                      <w:rPr>
                        <w:rFonts w:hint="eastAsia"/>
                        <w:szCs w:val="21"/>
                      </w:rPr>
                      <w:t>期初余额</w:t>
                    </w:r>
                  </w:p>
                </w:tc>
              </w:sdtContent>
            </w:sdt>
            <w:sdt>
              <w:sdtPr>
                <w:tag w:val="_PLD_a27f928ad4574fe594e5f995d7a37059"/>
                <w:id w:val="-1710104040"/>
                <w:lock w:val="sdtLocked"/>
              </w:sdtPr>
              <w:sdtEndPr/>
              <w:sdtContent>
                <w:tc>
                  <w:tcPr>
                    <w:tcW w:w="819" w:type="pct"/>
                    <w:shd w:val="clear" w:color="auto" w:fill="auto"/>
                    <w:vAlign w:val="center"/>
                  </w:tcPr>
                  <w:p w14:paraId="41DBAE8B" w14:textId="77777777" w:rsidR="0016304A" w:rsidRDefault="0016304A">
                    <w:pPr>
                      <w:jc w:val="center"/>
                      <w:rPr>
                        <w:szCs w:val="21"/>
                      </w:rPr>
                    </w:pPr>
                    <w:r>
                      <w:rPr>
                        <w:rFonts w:hint="eastAsia"/>
                        <w:szCs w:val="21"/>
                      </w:rPr>
                      <w:t>本期增加</w:t>
                    </w:r>
                  </w:p>
                </w:tc>
              </w:sdtContent>
            </w:sdt>
            <w:sdt>
              <w:sdtPr>
                <w:tag w:val="_PLD_ed95bef3663d40fb90dd15d113f7f2c1"/>
                <w:id w:val="764731561"/>
                <w:lock w:val="sdtLocked"/>
              </w:sdtPr>
              <w:sdtEndPr/>
              <w:sdtContent>
                <w:tc>
                  <w:tcPr>
                    <w:tcW w:w="810" w:type="pct"/>
                    <w:shd w:val="clear" w:color="auto" w:fill="auto"/>
                    <w:vAlign w:val="center"/>
                  </w:tcPr>
                  <w:p w14:paraId="23C3D6A0" w14:textId="77777777" w:rsidR="0016304A" w:rsidRDefault="0016304A">
                    <w:pPr>
                      <w:jc w:val="center"/>
                      <w:rPr>
                        <w:szCs w:val="21"/>
                      </w:rPr>
                    </w:pPr>
                    <w:r>
                      <w:rPr>
                        <w:rFonts w:hint="eastAsia"/>
                        <w:szCs w:val="21"/>
                      </w:rPr>
                      <w:t>本期减少</w:t>
                    </w:r>
                  </w:p>
                </w:tc>
              </w:sdtContent>
            </w:sdt>
            <w:bookmarkStart w:id="303" w:name="OLE_LINK67" w:displacedByCustomXml="next"/>
            <w:bookmarkStart w:id="304" w:name="OLE_LINK66" w:displacedByCustomXml="next"/>
            <w:sdt>
              <w:sdtPr>
                <w:tag w:val="_PLD_367cd0591009413e93857494eaf8170a"/>
                <w:id w:val="199745970"/>
                <w:lock w:val="sdtLocked"/>
              </w:sdtPr>
              <w:sdtEndPr/>
              <w:sdtContent>
                <w:tc>
                  <w:tcPr>
                    <w:tcW w:w="835" w:type="pct"/>
                    <w:shd w:val="clear" w:color="auto" w:fill="auto"/>
                    <w:vAlign w:val="center"/>
                  </w:tcPr>
                  <w:p w14:paraId="2B0D8095" w14:textId="77777777" w:rsidR="0016304A" w:rsidRDefault="0016304A">
                    <w:pPr>
                      <w:jc w:val="center"/>
                      <w:rPr>
                        <w:szCs w:val="21"/>
                      </w:rPr>
                    </w:pPr>
                    <w:r>
                      <w:rPr>
                        <w:rFonts w:hint="eastAsia"/>
                        <w:szCs w:val="21"/>
                      </w:rPr>
                      <w:t>期末余额</w:t>
                    </w:r>
                  </w:p>
                </w:tc>
                <w:bookmarkEnd w:id="303" w:displacedByCustomXml="next"/>
                <w:bookmarkEnd w:id="304" w:displacedByCustomXml="next"/>
              </w:sdtContent>
            </w:sdt>
            <w:sdt>
              <w:sdtPr>
                <w:tag w:val="_PLD_d61ffc61194047d79611cccd8488aece"/>
                <w:id w:val="-810247117"/>
                <w:lock w:val="sdtLocked"/>
              </w:sdtPr>
              <w:sdtEndPr/>
              <w:sdtContent>
                <w:tc>
                  <w:tcPr>
                    <w:tcW w:w="881" w:type="pct"/>
                    <w:shd w:val="clear" w:color="auto" w:fill="auto"/>
                    <w:vAlign w:val="center"/>
                  </w:tcPr>
                  <w:p w14:paraId="400AA068" w14:textId="77777777" w:rsidR="0016304A" w:rsidRDefault="0016304A">
                    <w:pPr>
                      <w:jc w:val="center"/>
                      <w:rPr>
                        <w:szCs w:val="21"/>
                      </w:rPr>
                    </w:pPr>
                    <w:r>
                      <w:rPr>
                        <w:rFonts w:hint="eastAsia"/>
                        <w:szCs w:val="21"/>
                      </w:rPr>
                      <w:t>形成原因</w:t>
                    </w:r>
                  </w:p>
                </w:tc>
              </w:sdtContent>
            </w:sdt>
          </w:tr>
          <w:tr w:rsidR="0016304A" w14:paraId="033C512E" w14:textId="77777777" w:rsidTr="0016304A">
            <w:trPr>
              <w:cantSplit/>
            </w:trPr>
            <w:sdt>
              <w:sdtPr>
                <w:tag w:val="_PLD_c4ae7ac076814abda447ee2261fb9baa"/>
                <w:id w:val="-1092849631"/>
                <w:lock w:val="sdtLocked"/>
              </w:sdtPr>
              <w:sdtEndPr/>
              <w:sdtContent>
                <w:tc>
                  <w:tcPr>
                    <w:tcW w:w="844" w:type="pct"/>
                    <w:shd w:val="clear" w:color="auto" w:fill="auto"/>
                    <w:vAlign w:val="center"/>
                  </w:tcPr>
                  <w:p w14:paraId="2CE65E62" w14:textId="77777777" w:rsidR="0016304A" w:rsidRDefault="0016304A" w:rsidP="0016304A">
                    <w:pPr>
                      <w:rPr>
                        <w:szCs w:val="21"/>
                      </w:rPr>
                    </w:pPr>
                    <w:r>
                      <w:rPr>
                        <w:rFonts w:hint="eastAsia"/>
                        <w:szCs w:val="21"/>
                      </w:rPr>
                      <w:t>政府补助</w:t>
                    </w:r>
                  </w:p>
                </w:tc>
              </w:sdtContent>
            </w:sdt>
            <w:tc>
              <w:tcPr>
                <w:tcW w:w="811" w:type="pct"/>
                <w:shd w:val="clear" w:color="auto" w:fill="auto"/>
                <w:vAlign w:val="center"/>
              </w:tcPr>
              <w:p w14:paraId="1CBFACBF" w14:textId="153CD43C"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78,344,091.46</w:t>
                </w:r>
              </w:p>
            </w:tc>
            <w:tc>
              <w:tcPr>
                <w:tcW w:w="819" w:type="pct"/>
                <w:shd w:val="clear" w:color="auto" w:fill="auto"/>
                <w:vAlign w:val="center"/>
              </w:tcPr>
              <w:p w14:paraId="0052D862" w14:textId="59A6C023"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32,947,198.86</w:t>
                </w:r>
              </w:p>
            </w:tc>
            <w:tc>
              <w:tcPr>
                <w:tcW w:w="810" w:type="pct"/>
                <w:shd w:val="clear" w:color="auto" w:fill="auto"/>
                <w:vAlign w:val="center"/>
              </w:tcPr>
              <w:p w14:paraId="0543D589" w14:textId="6D25DD59"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30,834,333.59</w:t>
                </w:r>
              </w:p>
            </w:tc>
            <w:tc>
              <w:tcPr>
                <w:tcW w:w="835" w:type="pct"/>
                <w:shd w:val="clear" w:color="auto" w:fill="auto"/>
                <w:vAlign w:val="center"/>
              </w:tcPr>
              <w:p w14:paraId="1663A983" w14:textId="60A988FB"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80,456,956.73</w:t>
                </w:r>
              </w:p>
            </w:tc>
            <w:tc>
              <w:tcPr>
                <w:tcW w:w="881" w:type="pct"/>
                <w:shd w:val="clear" w:color="auto" w:fill="auto"/>
              </w:tcPr>
              <w:p w14:paraId="086AC60B" w14:textId="69A74774" w:rsidR="0016304A" w:rsidRPr="00114576" w:rsidRDefault="00155E0B" w:rsidP="00155E0B">
                <w:pPr>
                  <w:jc w:val="center"/>
                  <w:rPr>
                    <w:rFonts w:ascii="Times New Roman" w:hAnsi="Times New Roman" w:cs="Times New Roman"/>
                    <w:szCs w:val="21"/>
                  </w:rPr>
                </w:pPr>
                <w:r w:rsidRPr="00114576">
                  <w:rPr>
                    <w:rFonts w:ascii="Times New Roman" w:hAnsi="Times New Roman" w:cs="Times New Roman"/>
                    <w:szCs w:val="21"/>
                  </w:rPr>
                  <w:t>/</w:t>
                </w:r>
              </w:p>
            </w:tc>
          </w:tr>
          <w:tr w:rsidR="0016304A" w14:paraId="7397E591" w14:textId="77777777" w:rsidTr="0016304A">
            <w:trPr>
              <w:cantSplit/>
            </w:trPr>
            <w:sdt>
              <w:sdtPr>
                <w:tag w:val="_PLD_dc5eff4e97a943cb9b913ed360e42749"/>
                <w:id w:val="18295674"/>
                <w:lock w:val="sdtLocked"/>
              </w:sdtPr>
              <w:sdtEndPr/>
              <w:sdtContent>
                <w:tc>
                  <w:tcPr>
                    <w:tcW w:w="844" w:type="pct"/>
                    <w:shd w:val="clear" w:color="auto" w:fill="auto"/>
                    <w:vAlign w:val="center"/>
                  </w:tcPr>
                  <w:p w14:paraId="431BE261" w14:textId="77777777" w:rsidR="0016304A" w:rsidRDefault="0016304A" w:rsidP="0016304A">
                    <w:pPr>
                      <w:jc w:val="center"/>
                      <w:rPr>
                        <w:szCs w:val="21"/>
                      </w:rPr>
                    </w:pPr>
                    <w:r>
                      <w:rPr>
                        <w:rFonts w:hint="eastAsia"/>
                        <w:szCs w:val="21"/>
                      </w:rPr>
                      <w:t>合计</w:t>
                    </w:r>
                  </w:p>
                </w:tc>
              </w:sdtContent>
            </w:sdt>
            <w:tc>
              <w:tcPr>
                <w:tcW w:w="811" w:type="pct"/>
                <w:shd w:val="clear" w:color="auto" w:fill="auto"/>
                <w:vAlign w:val="center"/>
              </w:tcPr>
              <w:p w14:paraId="1FC88A91" w14:textId="62F8E384"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78,344,091.46</w:t>
                </w:r>
              </w:p>
            </w:tc>
            <w:tc>
              <w:tcPr>
                <w:tcW w:w="819" w:type="pct"/>
                <w:shd w:val="clear" w:color="auto" w:fill="auto"/>
                <w:vAlign w:val="center"/>
              </w:tcPr>
              <w:p w14:paraId="6B78A2A8" w14:textId="013D3319"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32,947,198.86</w:t>
                </w:r>
              </w:p>
            </w:tc>
            <w:tc>
              <w:tcPr>
                <w:tcW w:w="810" w:type="pct"/>
                <w:shd w:val="clear" w:color="auto" w:fill="auto"/>
                <w:vAlign w:val="center"/>
              </w:tcPr>
              <w:p w14:paraId="0E04F9E6" w14:textId="23DDE80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30,834,333.59</w:t>
                </w:r>
              </w:p>
            </w:tc>
            <w:tc>
              <w:tcPr>
                <w:tcW w:w="835" w:type="pct"/>
                <w:shd w:val="clear" w:color="auto" w:fill="auto"/>
                <w:vAlign w:val="center"/>
              </w:tcPr>
              <w:p w14:paraId="6FF3B190" w14:textId="131B12E3"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80,456,956.73</w:t>
                </w:r>
              </w:p>
            </w:tc>
            <w:tc>
              <w:tcPr>
                <w:tcW w:w="881" w:type="pct"/>
                <w:shd w:val="clear" w:color="auto" w:fill="auto"/>
              </w:tcPr>
              <w:p w14:paraId="72EFC650" w14:textId="74542FA7" w:rsidR="0016304A" w:rsidRPr="00114576" w:rsidRDefault="0016304A" w:rsidP="00155E0B">
                <w:pPr>
                  <w:jc w:val="center"/>
                  <w:rPr>
                    <w:rFonts w:ascii="Times New Roman" w:hAnsi="Times New Roman" w:cs="Times New Roman"/>
                    <w:szCs w:val="21"/>
                  </w:rPr>
                </w:pPr>
                <w:r w:rsidRPr="00114576">
                  <w:rPr>
                    <w:rFonts w:ascii="Times New Roman" w:hAnsi="Times New Roman" w:cs="Times New Roman"/>
                    <w:szCs w:val="21"/>
                  </w:rPr>
                  <w:t>/</w:t>
                </w:r>
              </w:p>
            </w:tc>
          </w:tr>
        </w:tbl>
      </w:sdtContent>
    </w:sdt>
    <w:p w14:paraId="254EEB48" w14:textId="77777777" w:rsidR="0016304A" w:rsidRDefault="0016304A">
      <w:pPr>
        <w:rPr>
          <w:szCs w:val="21"/>
        </w:rPr>
      </w:pPr>
    </w:p>
    <w:bookmarkStart w:id="305" w:name="OLE_LINK85" w:displacedByCustomXml="next"/>
    <w:bookmarkStart w:id="306" w:name="OLE_LINK84" w:displacedByCustomXml="next"/>
    <w:sdt>
      <w:sdtPr>
        <w:rPr>
          <w:rFonts w:hint="eastAsia"/>
          <w:szCs w:val="21"/>
        </w:rPr>
        <w:alias w:val="模块:递延收益其他说明"/>
        <w:tag w:val="_GBC_3e5bdbca1c524ed19d397da3dfaf83a9"/>
        <w:id w:val="652335111"/>
        <w:lock w:val="sdtLocked"/>
        <w:placeholder>
          <w:docPart w:val="GBC22222222222222222222222222222"/>
        </w:placeholder>
      </w:sdtPr>
      <w:sdtEndPr>
        <w:rPr>
          <w:rFonts w:hint="default"/>
        </w:rPr>
      </w:sdtEndPr>
      <w:sdtContent>
        <w:p w14:paraId="5FA4E985" w14:textId="77777777" w:rsidR="0016304A" w:rsidRDefault="0016304A">
          <w:pPr>
            <w:spacing w:before="60" w:after="60"/>
            <w:rPr>
              <w:szCs w:val="21"/>
            </w:rPr>
          </w:pPr>
          <w:r>
            <w:rPr>
              <w:rFonts w:hint="eastAsia"/>
              <w:szCs w:val="21"/>
            </w:rPr>
            <w:t>其他说明：</w:t>
          </w:r>
        </w:p>
        <w:sdt>
          <w:sdtPr>
            <w:rPr>
              <w:szCs w:val="21"/>
            </w:rPr>
            <w:alias w:val="是否适用：递延收益的其他说明[双击切换]"/>
            <w:tag w:val="_GBC_da5e8f76ba934c9e8efb4ab4d41c9f8c"/>
            <w:id w:val="-484159209"/>
            <w:lock w:val="sdtLocked"/>
            <w:placeholder>
              <w:docPart w:val="GBC22222222222222222222222222222"/>
            </w:placeholder>
          </w:sdtPr>
          <w:sdtEndPr/>
          <w:sdtContent>
            <w:p w14:paraId="549F6E47" w14:textId="7D497624" w:rsidR="0016304A" w:rsidRDefault="0016304A">
              <w:pPr>
                <w:spacing w:before="60" w:after="60"/>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szCs w:val="21"/>
            </w:rPr>
            <w:alias w:val="递延收益的其他说明"/>
            <w:tag w:val="_GBC_e8c5cb3f7d5541eda9cccad5c92bc633"/>
            <w:id w:val="705765838"/>
            <w:lock w:val="sdtLocked"/>
            <w:placeholder>
              <w:docPart w:val="GBC22222222222222222222222222222"/>
            </w:placeholder>
          </w:sdtPr>
          <w:sdtEndPr/>
          <w:sdtContent>
            <w:p w14:paraId="03568744" w14:textId="1729BBF0" w:rsidR="0016304A" w:rsidRDefault="0016304A">
              <w:pPr>
                <w:rPr>
                  <w:szCs w:val="21"/>
                </w:rPr>
              </w:pPr>
              <w:r w:rsidRPr="00257933">
                <w:rPr>
                  <w:rFonts w:hint="eastAsia"/>
                  <w:szCs w:val="21"/>
                </w:rPr>
                <w:t>于</w:t>
              </w:r>
              <w:r w:rsidRPr="0005542C">
                <w:rPr>
                  <w:rFonts w:ascii="Times New Roman" w:hAnsi="Times New Roman"/>
                  <w:szCs w:val="21"/>
                </w:rPr>
                <w:t>2023</w:t>
              </w:r>
              <w:r w:rsidRPr="00257933">
                <w:rPr>
                  <w:szCs w:val="21"/>
                </w:rPr>
                <w:t>年</w:t>
              </w:r>
              <w:r w:rsidRPr="0005542C">
                <w:rPr>
                  <w:rFonts w:ascii="Times New Roman" w:hAnsi="Times New Roman"/>
                  <w:szCs w:val="21"/>
                </w:rPr>
                <w:t>6</w:t>
              </w:r>
              <w:r w:rsidRPr="00257933">
                <w:rPr>
                  <w:szCs w:val="21"/>
                </w:rPr>
                <w:t>月</w:t>
              </w:r>
              <w:r w:rsidRPr="0005542C">
                <w:rPr>
                  <w:rFonts w:ascii="Times New Roman" w:hAnsi="Times New Roman"/>
                  <w:szCs w:val="21"/>
                </w:rPr>
                <w:t>30</w:t>
              </w:r>
              <w:r w:rsidRPr="00257933">
                <w:rPr>
                  <w:szCs w:val="21"/>
                </w:rPr>
                <w:t>日，涉及政府补助的负债项目如下：</w:t>
              </w:r>
            </w:p>
            <w:p w14:paraId="59CAE1ED" w14:textId="77777777" w:rsidR="0016304A" w:rsidRDefault="0016304A">
              <w:pPr>
                <w:rPr>
                  <w:szCs w:val="21"/>
                </w:rPr>
              </w:pPr>
            </w:p>
            <w:tbl>
              <w:tblPr>
                <w:tblStyle w:val="92"/>
                <w:tblW w:w="8630" w:type="dxa"/>
                <w:tblInd w:w="113" w:type="dxa"/>
                <w:tblLook w:val="04A0" w:firstRow="1" w:lastRow="0" w:firstColumn="1" w:lastColumn="0" w:noHBand="0" w:noVBand="1"/>
              </w:tblPr>
              <w:tblGrid>
                <w:gridCol w:w="1066"/>
                <w:gridCol w:w="1566"/>
                <w:gridCol w:w="1566"/>
                <w:gridCol w:w="1893"/>
                <w:gridCol w:w="1489"/>
                <w:gridCol w:w="1050"/>
              </w:tblGrid>
              <w:tr w:rsidR="0016304A" w:rsidRPr="000B7912" w14:paraId="0889ED4D" w14:textId="77777777" w:rsidTr="0016304A">
                <w:trPr>
                  <w:trHeight w:val="270"/>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99FBA" w14:textId="77777777" w:rsidR="0016304A" w:rsidRPr="00FB0EAE" w:rsidRDefault="0016304A" w:rsidP="0016304A">
                    <w:pPr>
                      <w:rPr>
                        <w:rFonts w:ascii="Times New Roman" w:eastAsia="等线" w:hAnsi="Times New Roman" w:cs="Times New Roman"/>
                        <w:color w:val="000000"/>
                        <w:sz w:val="16"/>
                        <w:szCs w:val="16"/>
                      </w:rPr>
                    </w:pPr>
                    <w:r w:rsidRPr="00FB0EAE">
                      <w:rPr>
                        <w:rFonts w:ascii="Times New Roman" w:hAnsi="Times New Roman" w:cs="Times New Roman"/>
                        <w:color w:val="000000"/>
                        <w:sz w:val="16"/>
                        <w:szCs w:val="16"/>
                      </w:rPr>
                      <w:t>负债项目</w:t>
                    </w:r>
                  </w:p>
                </w:tc>
                <w:tc>
                  <w:tcPr>
                    <w:tcW w:w="1566" w:type="dxa"/>
                    <w:tcBorders>
                      <w:top w:val="single" w:sz="4" w:space="0" w:color="auto"/>
                      <w:left w:val="nil"/>
                      <w:bottom w:val="single" w:sz="4" w:space="0" w:color="auto"/>
                      <w:right w:val="single" w:sz="4" w:space="0" w:color="auto"/>
                    </w:tcBorders>
                    <w:shd w:val="clear" w:color="auto" w:fill="auto"/>
                    <w:noWrap/>
                    <w:vAlign w:val="center"/>
                    <w:hideMark/>
                  </w:tcPr>
                  <w:p w14:paraId="57D16D1F" w14:textId="62EF283D"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期初余额</w:t>
                    </w:r>
                  </w:p>
                </w:tc>
                <w:tc>
                  <w:tcPr>
                    <w:tcW w:w="1566" w:type="dxa"/>
                    <w:tcBorders>
                      <w:top w:val="single" w:sz="4" w:space="0" w:color="auto"/>
                      <w:left w:val="nil"/>
                      <w:bottom w:val="single" w:sz="4" w:space="0" w:color="auto"/>
                      <w:right w:val="single" w:sz="4" w:space="0" w:color="auto"/>
                    </w:tcBorders>
                    <w:shd w:val="clear" w:color="auto" w:fill="auto"/>
                    <w:noWrap/>
                    <w:vAlign w:val="center"/>
                    <w:hideMark/>
                  </w:tcPr>
                  <w:p w14:paraId="18543434" w14:textId="4FE9532F"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本期新增补助金额</w:t>
                    </w:r>
                  </w:p>
                </w:tc>
                <w:tc>
                  <w:tcPr>
                    <w:tcW w:w="1893" w:type="dxa"/>
                    <w:tcBorders>
                      <w:top w:val="single" w:sz="4" w:space="0" w:color="auto"/>
                      <w:left w:val="nil"/>
                      <w:bottom w:val="single" w:sz="4" w:space="0" w:color="auto"/>
                      <w:right w:val="single" w:sz="4" w:space="0" w:color="auto"/>
                    </w:tcBorders>
                    <w:shd w:val="clear" w:color="auto" w:fill="auto"/>
                    <w:noWrap/>
                    <w:vAlign w:val="center"/>
                    <w:hideMark/>
                  </w:tcPr>
                  <w:p w14:paraId="71635E9E" w14:textId="52EE9F5A"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本期计入其他收益金额</w:t>
                    </w:r>
                  </w:p>
                </w:tc>
                <w:tc>
                  <w:tcPr>
                    <w:tcW w:w="1489" w:type="dxa"/>
                    <w:tcBorders>
                      <w:top w:val="single" w:sz="4" w:space="0" w:color="auto"/>
                      <w:left w:val="nil"/>
                      <w:bottom w:val="single" w:sz="4" w:space="0" w:color="auto"/>
                      <w:right w:val="single" w:sz="4" w:space="0" w:color="auto"/>
                    </w:tcBorders>
                    <w:shd w:val="clear" w:color="auto" w:fill="auto"/>
                    <w:noWrap/>
                    <w:vAlign w:val="center"/>
                    <w:hideMark/>
                  </w:tcPr>
                  <w:p w14:paraId="0C31C84A" w14:textId="4684EAD2"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期末余额</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6CDD8025" w14:textId="235888F5"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与资产相关</w:t>
                    </w:r>
                    <w:r w:rsidRPr="00FB0EAE">
                      <w:rPr>
                        <w:rFonts w:ascii="Times New Roman" w:eastAsia="等线" w:hAnsi="Times New Roman" w:cs="Times New Roman"/>
                        <w:color w:val="000000"/>
                        <w:sz w:val="16"/>
                        <w:szCs w:val="16"/>
                      </w:rPr>
                      <w:t>/</w:t>
                    </w:r>
                    <w:r w:rsidRPr="00FB0EAE">
                      <w:rPr>
                        <w:rFonts w:ascii="Times New Roman" w:eastAsia="等线" w:hAnsi="Times New Roman" w:cs="Times New Roman"/>
                        <w:color w:val="000000"/>
                        <w:sz w:val="16"/>
                        <w:szCs w:val="16"/>
                      </w:rPr>
                      <w:t>与收益相关</w:t>
                    </w:r>
                  </w:p>
                </w:tc>
              </w:tr>
              <w:tr w:rsidR="0016304A" w:rsidRPr="000B7912" w14:paraId="1CBADB57"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615F24" w14:textId="67158637"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Y100011006</w:t>
                    </w:r>
                  </w:p>
                </w:tc>
                <w:tc>
                  <w:tcPr>
                    <w:tcW w:w="1566" w:type="dxa"/>
                    <w:tcBorders>
                      <w:top w:val="nil"/>
                      <w:left w:val="nil"/>
                      <w:bottom w:val="single" w:sz="4" w:space="0" w:color="auto"/>
                      <w:right w:val="single" w:sz="4" w:space="0" w:color="auto"/>
                    </w:tcBorders>
                    <w:shd w:val="clear" w:color="auto" w:fill="auto"/>
                    <w:noWrap/>
                    <w:vAlign w:val="center"/>
                    <w:hideMark/>
                  </w:tcPr>
                  <w:p w14:paraId="688BBC72" w14:textId="4B548DEC"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1,209,145.58</w:t>
                    </w:r>
                  </w:p>
                </w:tc>
                <w:tc>
                  <w:tcPr>
                    <w:tcW w:w="1566" w:type="dxa"/>
                    <w:tcBorders>
                      <w:top w:val="nil"/>
                      <w:left w:val="nil"/>
                      <w:bottom w:val="single" w:sz="4" w:space="0" w:color="auto"/>
                      <w:right w:val="single" w:sz="4" w:space="0" w:color="auto"/>
                    </w:tcBorders>
                    <w:shd w:val="clear" w:color="auto" w:fill="auto"/>
                    <w:noWrap/>
                    <w:vAlign w:val="center"/>
                    <w:hideMark/>
                  </w:tcPr>
                  <w:p w14:paraId="53C94F7C" w14:textId="5FF37F6E"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6CFB1B5D" w14:textId="7D06AC4F"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364,999.98</w:t>
                    </w:r>
                  </w:p>
                </w:tc>
                <w:tc>
                  <w:tcPr>
                    <w:tcW w:w="1489" w:type="dxa"/>
                    <w:tcBorders>
                      <w:top w:val="nil"/>
                      <w:left w:val="nil"/>
                      <w:bottom w:val="single" w:sz="4" w:space="0" w:color="auto"/>
                      <w:right w:val="single" w:sz="4" w:space="0" w:color="auto"/>
                    </w:tcBorders>
                    <w:shd w:val="clear" w:color="auto" w:fill="auto"/>
                    <w:noWrap/>
                    <w:vAlign w:val="center"/>
                    <w:hideMark/>
                  </w:tcPr>
                  <w:p w14:paraId="7855BE63" w14:textId="6E1C56E1"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844,145.60</w:t>
                    </w:r>
                  </w:p>
                </w:tc>
                <w:tc>
                  <w:tcPr>
                    <w:tcW w:w="1050" w:type="dxa"/>
                    <w:tcBorders>
                      <w:top w:val="nil"/>
                      <w:left w:val="nil"/>
                      <w:bottom w:val="single" w:sz="4" w:space="0" w:color="auto"/>
                      <w:right w:val="single" w:sz="4" w:space="0" w:color="auto"/>
                    </w:tcBorders>
                    <w:shd w:val="clear" w:color="auto" w:fill="auto"/>
                    <w:noWrap/>
                    <w:vAlign w:val="center"/>
                    <w:hideMark/>
                  </w:tcPr>
                  <w:p w14:paraId="0C75C2B2" w14:textId="738F9630"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与资产相关</w:t>
                    </w:r>
                  </w:p>
                </w:tc>
              </w:tr>
              <w:tr w:rsidR="0016304A" w:rsidRPr="000B7912" w14:paraId="658FFD20"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D66AE" w14:textId="194D0C1E"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Y100016005</w:t>
                    </w:r>
                  </w:p>
                </w:tc>
                <w:tc>
                  <w:tcPr>
                    <w:tcW w:w="1566" w:type="dxa"/>
                    <w:tcBorders>
                      <w:top w:val="nil"/>
                      <w:left w:val="nil"/>
                      <w:bottom w:val="single" w:sz="4" w:space="0" w:color="auto"/>
                      <w:right w:val="single" w:sz="4" w:space="0" w:color="auto"/>
                    </w:tcBorders>
                    <w:shd w:val="clear" w:color="auto" w:fill="auto"/>
                    <w:noWrap/>
                    <w:vAlign w:val="center"/>
                    <w:hideMark/>
                  </w:tcPr>
                  <w:p w14:paraId="30D90564" w14:textId="20A83C0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8,331,814.58</w:t>
                    </w:r>
                  </w:p>
                </w:tc>
                <w:tc>
                  <w:tcPr>
                    <w:tcW w:w="1566" w:type="dxa"/>
                    <w:tcBorders>
                      <w:top w:val="nil"/>
                      <w:left w:val="nil"/>
                      <w:bottom w:val="single" w:sz="4" w:space="0" w:color="auto"/>
                      <w:right w:val="single" w:sz="4" w:space="0" w:color="auto"/>
                    </w:tcBorders>
                    <w:shd w:val="clear" w:color="auto" w:fill="auto"/>
                    <w:noWrap/>
                    <w:vAlign w:val="center"/>
                    <w:hideMark/>
                  </w:tcPr>
                  <w:p w14:paraId="10B0A18D" w14:textId="7844A0F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633257FE" w14:textId="32FDEB92"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1,166,283.00</w:t>
                    </w:r>
                  </w:p>
                </w:tc>
                <w:tc>
                  <w:tcPr>
                    <w:tcW w:w="1489" w:type="dxa"/>
                    <w:tcBorders>
                      <w:top w:val="nil"/>
                      <w:left w:val="nil"/>
                      <w:bottom w:val="single" w:sz="4" w:space="0" w:color="auto"/>
                      <w:right w:val="single" w:sz="4" w:space="0" w:color="auto"/>
                    </w:tcBorders>
                    <w:shd w:val="clear" w:color="auto" w:fill="auto"/>
                    <w:noWrap/>
                    <w:vAlign w:val="center"/>
                    <w:hideMark/>
                  </w:tcPr>
                  <w:p w14:paraId="1D6686D7" w14:textId="77364C29"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7,165,531.58</w:t>
                    </w:r>
                  </w:p>
                </w:tc>
                <w:tc>
                  <w:tcPr>
                    <w:tcW w:w="1050" w:type="dxa"/>
                    <w:tcBorders>
                      <w:top w:val="nil"/>
                      <w:left w:val="nil"/>
                      <w:bottom w:val="single" w:sz="4" w:space="0" w:color="auto"/>
                      <w:right w:val="single" w:sz="4" w:space="0" w:color="auto"/>
                    </w:tcBorders>
                    <w:shd w:val="clear" w:color="auto" w:fill="auto"/>
                    <w:noWrap/>
                    <w:vAlign w:val="center"/>
                    <w:hideMark/>
                  </w:tcPr>
                  <w:p w14:paraId="014F983D" w14:textId="2BE4B1F8"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与资产相关</w:t>
                    </w:r>
                  </w:p>
                </w:tc>
              </w:tr>
              <w:tr w:rsidR="0016304A" w:rsidRPr="000B7912" w14:paraId="6912E774"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EEB1D4" w14:textId="42CACC5D"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Y100019010</w:t>
                    </w:r>
                  </w:p>
                </w:tc>
                <w:tc>
                  <w:tcPr>
                    <w:tcW w:w="1566" w:type="dxa"/>
                    <w:tcBorders>
                      <w:top w:val="nil"/>
                      <w:left w:val="nil"/>
                      <w:bottom w:val="single" w:sz="4" w:space="0" w:color="auto"/>
                      <w:right w:val="single" w:sz="4" w:space="0" w:color="auto"/>
                    </w:tcBorders>
                    <w:shd w:val="clear" w:color="auto" w:fill="auto"/>
                    <w:noWrap/>
                    <w:vAlign w:val="center"/>
                    <w:hideMark/>
                  </w:tcPr>
                  <w:p w14:paraId="63290B53" w14:textId="4F129F9C"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500,000.00</w:t>
                    </w:r>
                  </w:p>
                </w:tc>
                <w:tc>
                  <w:tcPr>
                    <w:tcW w:w="1566" w:type="dxa"/>
                    <w:tcBorders>
                      <w:top w:val="nil"/>
                      <w:left w:val="nil"/>
                      <w:bottom w:val="single" w:sz="4" w:space="0" w:color="auto"/>
                      <w:right w:val="single" w:sz="4" w:space="0" w:color="auto"/>
                    </w:tcBorders>
                    <w:shd w:val="clear" w:color="auto" w:fill="auto"/>
                    <w:noWrap/>
                    <w:vAlign w:val="center"/>
                    <w:hideMark/>
                  </w:tcPr>
                  <w:p w14:paraId="38A44BEA" w14:textId="50A76259"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120124E8" w14:textId="0824FA4C"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500,000.00</w:t>
                    </w:r>
                  </w:p>
                </w:tc>
                <w:tc>
                  <w:tcPr>
                    <w:tcW w:w="1489" w:type="dxa"/>
                    <w:tcBorders>
                      <w:top w:val="nil"/>
                      <w:left w:val="nil"/>
                      <w:bottom w:val="single" w:sz="4" w:space="0" w:color="auto"/>
                      <w:right w:val="single" w:sz="4" w:space="0" w:color="auto"/>
                    </w:tcBorders>
                    <w:shd w:val="clear" w:color="auto" w:fill="auto"/>
                    <w:noWrap/>
                    <w:vAlign w:val="center"/>
                    <w:hideMark/>
                  </w:tcPr>
                  <w:p w14:paraId="50F1840A" w14:textId="72F9924E"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5C635078" w14:textId="1019E75A"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36717D70"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464182" w14:textId="739DF865"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Y100019013</w:t>
                    </w:r>
                  </w:p>
                </w:tc>
                <w:tc>
                  <w:tcPr>
                    <w:tcW w:w="1566" w:type="dxa"/>
                    <w:tcBorders>
                      <w:top w:val="nil"/>
                      <w:left w:val="nil"/>
                      <w:bottom w:val="single" w:sz="4" w:space="0" w:color="auto"/>
                      <w:right w:val="single" w:sz="4" w:space="0" w:color="auto"/>
                    </w:tcBorders>
                    <w:shd w:val="clear" w:color="auto" w:fill="auto"/>
                    <w:noWrap/>
                    <w:vAlign w:val="center"/>
                    <w:hideMark/>
                  </w:tcPr>
                  <w:p w14:paraId="434BCF13" w14:textId="027AC03C"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8,000,000.00</w:t>
                    </w:r>
                  </w:p>
                </w:tc>
                <w:tc>
                  <w:tcPr>
                    <w:tcW w:w="1566" w:type="dxa"/>
                    <w:tcBorders>
                      <w:top w:val="nil"/>
                      <w:left w:val="nil"/>
                      <w:bottom w:val="single" w:sz="4" w:space="0" w:color="auto"/>
                      <w:right w:val="single" w:sz="4" w:space="0" w:color="auto"/>
                    </w:tcBorders>
                    <w:shd w:val="clear" w:color="auto" w:fill="auto"/>
                    <w:noWrap/>
                    <w:vAlign w:val="center"/>
                    <w:hideMark/>
                  </w:tcPr>
                  <w:p w14:paraId="4E53E43E" w14:textId="165AA6B2"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0367FE49" w14:textId="66A6A60F"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8,000,000.00</w:t>
                    </w:r>
                  </w:p>
                </w:tc>
                <w:tc>
                  <w:tcPr>
                    <w:tcW w:w="1489" w:type="dxa"/>
                    <w:tcBorders>
                      <w:top w:val="nil"/>
                      <w:left w:val="nil"/>
                      <w:bottom w:val="single" w:sz="4" w:space="0" w:color="auto"/>
                      <w:right w:val="single" w:sz="4" w:space="0" w:color="auto"/>
                    </w:tcBorders>
                    <w:shd w:val="clear" w:color="auto" w:fill="auto"/>
                    <w:noWrap/>
                    <w:vAlign w:val="center"/>
                    <w:hideMark/>
                  </w:tcPr>
                  <w:p w14:paraId="4792EF3D" w14:textId="392D38B2"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6AF0E441" w14:textId="63951F6A"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79308790"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E5F3DA" w14:textId="25479E85"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Y100019014</w:t>
                    </w:r>
                  </w:p>
                </w:tc>
                <w:tc>
                  <w:tcPr>
                    <w:tcW w:w="1566" w:type="dxa"/>
                    <w:tcBorders>
                      <w:top w:val="nil"/>
                      <w:left w:val="nil"/>
                      <w:bottom w:val="single" w:sz="4" w:space="0" w:color="auto"/>
                      <w:right w:val="single" w:sz="4" w:space="0" w:color="auto"/>
                    </w:tcBorders>
                    <w:shd w:val="clear" w:color="auto" w:fill="auto"/>
                    <w:noWrap/>
                    <w:vAlign w:val="center"/>
                    <w:hideMark/>
                  </w:tcPr>
                  <w:p w14:paraId="22C8B495" w14:textId="06B87A25"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910,000.00</w:t>
                    </w:r>
                  </w:p>
                </w:tc>
                <w:tc>
                  <w:tcPr>
                    <w:tcW w:w="1566" w:type="dxa"/>
                    <w:tcBorders>
                      <w:top w:val="nil"/>
                      <w:left w:val="nil"/>
                      <w:bottom w:val="single" w:sz="4" w:space="0" w:color="auto"/>
                      <w:right w:val="single" w:sz="4" w:space="0" w:color="auto"/>
                    </w:tcBorders>
                    <w:shd w:val="clear" w:color="auto" w:fill="auto"/>
                    <w:noWrap/>
                    <w:vAlign w:val="center"/>
                    <w:hideMark/>
                  </w:tcPr>
                  <w:p w14:paraId="08C48F6D" w14:textId="1F9685F8"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77BEED29" w14:textId="2AABA727"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910,000.00</w:t>
                    </w:r>
                  </w:p>
                </w:tc>
                <w:tc>
                  <w:tcPr>
                    <w:tcW w:w="1489" w:type="dxa"/>
                    <w:tcBorders>
                      <w:top w:val="nil"/>
                      <w:left w:val="nil"/>
                      <w:bottom w:val="single" w:sz="4" w:space="0" w:color="auto"/>
                      <w:right w:val="single" w:sz="4" w:space="0" w:color="auto"/>
                    </w:tcBorders>
                    <w:shd w:val="clear" w:color="auto" w:fill="auto"/>
                    <w:noWrap/>
                    <w:vAlign w:val="center"/>
                    <w:hideMark/>
                  </w:tcPr>
                  <w:p w14:paraId="729D304F" w14:textId="3C0B37E2"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13532EA1" w14:textId="60C22D74"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008EC517"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CD9E8A" w14:textId="59D784C2"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Y100019015</w:t>
                    </w:r>
                  </w:p>
                </w:tc>
                <w:tc>
                  <w:tcPr>
                    <w:tcW w:w="1566" w:type="dxa"/>
                    <w:tcBorders>
                      <w:top w:val="nil"/>
                      <w:left w:val="nil"/>
                      <w:bottom w:val="single" w:sz="4" w:space="0" w:color="auto"/>
                      <w:right w:val="single" w:sz="4" w:space="0" w:color="auto"/>
                    </w:tcBorders>
                    <w:shd w:val="clear" w:color="auto" w:fill="auto"/>
                    <w:noWrap/>
                    <w:vAlign w:val="center"/>
                    <w:hideMark/>
                  </w:tcPr>
                  <w:p w14:paraId="4C47FE75" w14:textId="08509FD7"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1,430,000.00</w:t>
                    </w:r>
                  </w:p>
                </w:tc>
                <w:tc>
                  <w:tcPr>
                    <w:tcW w:w="1566" w:type="dxa"/>
                    <w:tcBorders>
                      <w:top w:val="nil"/>
                      <w:left w:val="nil"/>
                      <w:bottom w:val="single" w:sz="4" w:space="0" w:color="auto"/>
                      <w:right w:val="single" w:sz="4" w:space="0" w:color="auto"/>
                    </w:tcBorders>
                    <w:shd w:val="clear" w:color="auto" w:fill="auto"/>
                    <w:noWrap/>
                    <w:vAlign w:val="center"/>
                    <w:hideMark/>
                  </w:tcPr>
                  <w:p w14:paraId="00F99EAE" w14:textId="791B9DEE"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03493A54" w14:textId="00A609A4"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1,430,000.00</w:t>
                    </w:r>
                  </w:p>
                </w:tc>
                <w:tc>
                  <w:tcPr>
                    <w:tcW w:w="1489" w:type="dxa"/>
                    <w:tcBorders>
                      <w:top w:val="nil"/>
                      <w:left w:val="nil"/>
                      <w:bottom w:val="single" w:sz="4" w:space="0" w:color="auto"/>
                      <w:right w:val="single" w:sz="4" w:space="0" w:color="auto"/>
                    </w:tcBorders>
                    <w:shd w:val="clear" w:color="auto" w:fill="auto"/>
                    <w:noWrap/>
                    <w:vAlign w:val="center"/>
                    <w:hideMark/>
                  </w:tcPr>
                  <w:p w14:paraId="2B4F5613" w14:textId="0E6BE522"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1DA5E6AA" w14:textId="6C928B68"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75049A82"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2BBD77" w14:textId="55613050"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Y100019016</w:t>
                    </w:r>
                  </w:p>
                </w:tc>
                <w:tc>
                  <w:tcPr>
                    <w:tcW w:w="1566" w:type="dxa"/>
                    <w:tcBorders>
                      <w:top w:val="nil"/>
                      <w:left w:val="nil"/>
                      <w:bottom w:val="single" w:sz="4" w:space="0" w:color="auto"/>
                      <w:right w:val="single" w:sz="4" w:space="0" w:color="auto"/>
                    </w:tcBorders>
                    <w:shd w:val="clear" w:color="auto" w:fill="auto"/>
                    <w:noWrap/>
                    <w:vAlign w:val="center"/>
                    <w:hideMark/>
                  </w:tcPr>
                  <w:p w14:paraId="29103F9C" w14:textId="23B864F5"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1,890,200.00</w:t>
                    </w:r>
                  </w:p>
                </w:tc>
                <w:tc>
                  <w:tcPr>
                    <w:tcW w:w="1566" w:type="dxa"/>
                    <w:tcBorders>
                      <w:top w:val="nil"/>
                      <w:left w:val="nil"/>
                      <w:bottom w:val="single" w:sz="4" w:space="0" w:color="auto"/>
                      <w:right w:val="single" w:sz="4" w:space="0" w:color="auto"/>
                    </w:tcBorders>
                    <w:shd w:val="clear" w:color="auto" w:fill="auto"/>
                    <w:noWrap/>
                    <w:vAlign w:val="center"/>
                    <w:hideMark/>
                  </w:tcPr>
                  <w:p w14:paraId="6F6501EF" w14:textId="28E401F7"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110817BD" w14:textId="6A79837E"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1,890,200.00</w:t>
                    </w:r>
                  </w:p>
                </w:tc>
                <w:tc>
                  <w:tcPr>
                    <w:tcW w:w="1489" w:type="dxa"/>
                    <w:tcBorders>
                      <w:top w:val="nil"/>
                      <w:left w:val="nil"/>
                      <w:bottom w:val="single" w:sz="4" w:space="0" w:color="auto"/>
                      <w:right w:val="single" w:sz="4" w:space="0" w:color="auto"/>
                    </w:tcBorders>
                    <w:shd w:val="clear" w:color="auto" w:fill="auto"/>
                    <w:noWrap/>
                    <w:vAlign w:val="center"/>
                    <w:hideMark/>
                  </w:tcPr>
                  <w:p w14:paraId="7E836AB9" w14:textId="75429EA0"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12A23CD6" w14:textId="14E07C21"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631D47AE"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A852FB" w14:textId="3199A200"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Y100019017</w:t>
                    </w:r>
                  </w:p>
                </w:tc>
                <w:tc>
                  <w:tcPr>
                    <w:tcW w:w="1566" w:type="dxa"/>
                    <w:tcBorders>
                      <w:top w:val="nil"/>
                      <w:left w:val="nil"/>
                      <w:bottom w:val="single" w:sz="4" w:space="0" w:color="auto"/>
                      <w:right w:val="single" w:sz="4" w:space="0" w:color="auto"/>
                    </w:tcBorders>
                    <w:shd w:val="clear" w:color="auto" w:fill="auto"/>
                    <w:noWrap/>
                    <w:vAlign w:val="center"/>
                    <w:hideMark/>
                  </w:tcPr>
                  <w:p w14:paraId="7084346F" w14:textId="788EBB3C"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208,200.00</w:t>
                    </w:r>
                  </w:p>
                </w:tc>
                <w:tc>
                  <w:tcPr>
                    <w:tcW w:w="1566" w:type="dxa"/>
                    <w:tcBorders>
                      <w:top w:val="nil"/>
                      <w:left w:val="nil"/>
                      <w:bottom w:val="single" w:sz="4" w:space="0" w:color="auto"/>
                      <w:right w:val="single" w:sz="4" w:space="0" w:color="auto"/>
                    </w:tcBorders>
                    <w:shd w:val="clear" w:color="auto" w:fill="auto"/>
                    <w:noWrap/>
                    <w:vAlign w:val="center"/>
                    <w:hideMark/>
                  </w:tcPr>
                  <w:p w14:paraId="1ADC6A95" w14:textId="674CF4B5"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35,900.00</w:t>
                    </w:r>
                  </w:p>
                </w:tc>
                <w:tc>
                  <w:tcPr>
                    <w:tcW w:w="1893" w:type="dxa"/>
                    <w:tcBorders>
                      <w:top w:val="nil"/>
                      <w:left w:val="nil"/>
                      <w:bottom w:val="single" w:sz="4" w:space="0" w:color="auto"/>
                      <w:right w:val="single" w:sz="4" w:space="0" w:color="auto"/>
                    </w:tcBorders>
                    <w:shd w:val="clear" w:color="auto" w:fill="auto"/>
                    <w:noWrap/>
                    <w:vAlign w:val="center"/>
                    <w:hideMark/>
                  </w:tcPr>
                  <w:p w14:paraId="14F18B1B" w14:textId="12208C97"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11724E66" w14:textId="6A4A2A7E"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244,100.00</w:t>
                    </w:r>
                  </w:p>
                </w:tc>
                <w:tc>
                  <w:tcPr>
                    <w:tcW w:w="1050" w:type="dxa"/>
                    <w:tcBorders>
                      <w:top w:val="nil"/>
                      <w:left w:val="nil"/>
                      <w:bottom w:val="single" w:sz="4" w:space="0" w:color="auto"/>
                      <w:right w:val="single" w:sz="4" w:space="0" w:color="auto"/>
                    </w:tcBorders>
                    <w:shd w:val="clear" w:color="auto" w:fill="auto"/>
                    <w:noWrap/>
                    <w:vAlign w:val="center"/>
                    <w:hideMark/>
                  </w:tcPr>
                  <w:p w14:paraId="69364C62" w14:textId="3C5BA024"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579F7F45"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53D69E" w14:textId="0C5AAE79"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Y100019018</w:t>
                    </w:r>
                  </w:p>
                </w:tc>
                <w:tc>
                  <w:tcPr>
                    <w:tcW w:w="1566" w:type="dxa"/>
                    <w:tcBorders>
                      <w:top w:val="nil"/>
                      <w:left w:val="nil"/>
                      <w:bottom w:val="single" w:sz="4" w:space="0" w:color="auto"/>
                      <w:right w:val="single" w:sz="4" w:space="0" w:color="auto"/>
                    </w:tcBorders>
                    <w:shd w:val="clear" w:color="auto" w:fill="auto"/>
                    <w:noWrap/>
                    <w:vAlign w:val="center"/>
                    <w:hideMark/>
                  </w:tcPr>
                  <w:p w14:paraId="2C5D67A2" w14:textId="0C10EAE4"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1,296,000.00</w:t>
                    </w:r>
                  </w:p>
                </w:tc>
                <w:tc>
                  <w:tcPr>
                    <w:tcW w:w="1566" w:type="dxa"/>
                    <w:tcBorders>
                      <w:top w:val="nil"/>
                      <w:left w:val="nil"/>
                      <w:bottom w:val="single" w:sz="4" w:space="0" w:color="auto"/>
                      <w:right w:val="single" w:sz="4" w:space="0" w:color="auto"/>
                    </w:tcBorders>
                    <w:shd w:val="clear" w:color="auto" w:fill="auto"/>
                    <w:noWrap/>
                    <w:vAlign w:val="center"/>
                    <w:hideMark/>
                  </w:tcPr>
                  <w:p w14:paraId="165D6BA0" w14:textId="0485CA70"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18F68E54" w14:textId="1ED4882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45BEDEA5" w14:textId="3D88C3E9"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1,296,000.00</w:t>
                    </w:r>
                  </w:p>
                </w:tc>
                <w:tc>
                  <w:tcPr>
                    <w:tcW w:w="1050" w:type="dxa"/>
                    <w:tcBorders>
                      <w:top w:val="nil"/>
                      <w:left w:val="nil"/>
                      <w:bottom w:val="single" w:sz="4" w:space="0" w:color="auto"/>
                      <w:right w:val="single" w:sz="4" w:space="0" w:color="auto"/>
                    </w:tcBorders>
                    <w:shd w:val="clear" w:color="auto" w:fill="auto"/>
                    <w:noWrap/>
                    <w:vAlign w:val="center"/>
                    <w:hideMark/>
                  </w:tcPr>
                  <w:p w14:paraId="46702746" w14:textId="59E0BF16"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38462325"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E267EA" w14:textId="5617F881"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Y100019020</w:t>
                    </w:r>
                  </w:p>
                </w:tc>
                <w:tc>
                  <w:tcPr>
                    <w:tcW w:w="1566" w:type="dxa"/>
                    <w:tcBorders>
                      <w:top w:val="nil"/>
                      <w:left w:val="nil"/>
                      <w:bottom w:val="single" w:sz="4" w:space="0" w:color="auto"/>
                      <w:right w:val="single" w:sz="4" w:space="0" w:color="auto"/>
                    </w:tcBorders>
                    <w:shd w:val="clear" w:color="auto" w:fill="auto"/>
                    <w:noWrap/>
                    <w:vAlign w:val="center"/>
                    <w:hideMark/>
                  </w:tcPr>
                  <w:p w14:paraId="34B93A6D" w14:textId="6B225275"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1,112,000.00</w:t>
                    </w:r>
                  </w:p>
                </w:tc>
                <w:tc>
                  <w:tcPr>
                    <w:tcW w:w="1566" w:type="dxa"/>
                    <w:tcBorders>
                      <w:top w:val="nil"/>
                      <w:left w:val="nil"/>
                      <w:bottom w:val="single" w:sz="4" w:space="0" w:color="auto"/>
                      <w:right w:val="single" w:sz="4" w:space="0" w:color="auto"/>
                    </w:tcBorders>
                    <w:shd w:val="clear" w:color="auto" w:fill="auto"/>
                    <w:noWrap/>
                    <w:vAlign w:val="center"/>
                    <w:hideMark/>
                  </w:tcPr>
                  <w:p w14:paraId="410326D6" w14:textId="08BADB02"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30F5C545" w14:textId="6DD7604C"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5F9DC6A0" w14:textId="38F2C773"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1,112,000.00</w:t>
                    </w:r>
                  </w:p>
                </w:tc>
                <w:tc>
                  <w:tcPr>
                    <w:tcW w:w="1050" w:type="dxa"/>
                    <w:tcBorders>
                      <w:top w:val="nil"/>
                      <w:left w:val="nil"/>
                      <w:bottom w:val="single" w:sz="4" w:space="0" w:color="auto"/>
                      <w:right w:val="single" w:sz="4" w:space="0" w:color="auto"/>
                    </w:tcBorders>
                    <w:shd w:val="clear" w:color="auto" w:fill="auto"/>
                    <w:noWrap/>
                    <w:vAlign w:val="center"/>
                    <w:hideMark/>
                  </w:tcPr>
                  <w:p w14:paraId="42D9CACE" w14:textId="583DC4A1"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5498C3A5"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BF01E7" w14:textId="165515F8"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Y100021001</w:t>
                    </w:r>
                  </w:p>
                </w:tc>
                <w:tc>
                  <w:tcPr>
                    <w:tcW w:w="1566" w:type="dxa"/>
                    <w:tcBorders>
                      <w:top w:val="nil"/>
                      <w:left w:val="nil"/>
                      <w:bottom w:val="single" w:sz="4" w:space="0" w:color="auto"/>
                      <w:right w:val="single" w:sz="4" w:space="0" w:color="auto"/>
                    </w:tcBorders>
                    <w:shd w:val="clear" w:color="auto" w:fill="auto"/>
                    <w:noWrap/>
                    <w:vAlign w:val="center"/>
                    <w:hideMark/>
                  </w:tcPr>
                  <w:p w14:paraId="3BB8F55A" w14:textId="51409108"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1,570,000.00</w:t>
                    </w:r>
                  </w:p>
                </w:tc>
                <w:tc>
                  <w:tcPr>
                    <w:tcW w:w="1566" w:type="dxa"/>
                    <w:tcBorders>
                      <w:top w:val="nil"/>
                      <w:left w:val="nil"/>
                      <w:bottom w:val="single" w:sz="4" w:space="0" w:color="auto"/>
                      <w:right w:val="single" w:sz="4" w:space="0" w:color="auto"/>
                    </w:tcBorders>
                    <w:shd w:val="clear" w:color="auto" w:fill="auto"/>
                    <w:noWrap/>
                    <w:vAlign w:val="center"/>
                    <w:hideMark/>
                  </w:tcPr>
                  <w:p w14:paraId="41A9500B" w14:textId="4880665A"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17708160" w14:textId="69C190D3"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1,570,000.00</w:t>
                    </w:r>
                  </w:p>
                </w:tc>
                <w:tc>
                  <w:tcPr>
                    <w:tcW w:w="1489" w:type="dxa"/>
                    <w:tcBorders>
                      <w:top w:val="nil"/>
                      <w:left w:val="nil"/>
                      <w:bottom w:val="single" w:sz="4" w:space="0" w:color="auto"/>
                      <w:right w:val="single" w:sz="4" w:space="0" w:color="auto"/>
                    </w:tcBorders>
                    <w:shd w:val="clear" w:color="auto" w:fill="auto"/>
                    <w:noWrap/>
                    <w:vAlign w:val="center"/>
                    <w:hideMark/>
                  </w:tcPr>
                  <w:p w14:paraId="52200F60" w14:textId="6F9DEBCF"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32FAA500" w14:textId="0D7201EA"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25B0516D"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967832" w14:textId="0CC2AD59"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lastRenderedPageBreak/>
                      <w:t>Y100021002</w:t>
                    </w:r>
                  </w:p>
                </w:tc>
                <w:tc>
                  <w:tcPr>
                    <w:tcW w:w="1566" w:type="dxa"/>
                    <w:tcBorders>
                      <w:top w:val="nil"/>
                      <w:left w:val="nil"/>
                      <w:bottom w:val="single" w:sz="4" w:space="0" w:color="auto"/>
                      <w:right w:val="single" w:sz="4" w:space="0" w:color="auto"/>
                    </w:tcBorders>
                    <w:shd w:val="clear" w:color="auto" w:fill="auto"/>
                    <w:noWrap/>
                    <w:vAlign w:val="center"/>
                    <w:hideMark/>
                  </w:tcPr>
                  <w:p w14:paraId="3E8DD52E" w14:textId="4BDA13C5"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2,590,000.00</w:t>
                    </w:r>
                  </w:p>
                </w:tc>
                <w:tc>
                  <w:tcPr>
                    <w:tcW w:w="1566" w:type="dxa"/>
                    <w:tcBorders>
                      <w:top w:val="nil"/>
                      <w:left w:val="nil"/>
                      <w:bottom w:val="single" w:sz="4" w:space="0" w:color="auto"/>
                      <w:right w:val="single" w:sz="4" w:space="0" w:color="auto"/>
                    </w:tcBorders>
                    <w:shd w:val="clear" w:color="auto" w:fill="auto"/>
                    <w:noWrap/>
                    <w:vAlign w:val="center"/>
                    <w:hideMark/>
                  </w:tcPr>
                  <w:p w14:paraId="62381655" w14:textId="795708E3"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1CBDA5CE" w14:textId="5E03161C"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328E8B08" w14:textId="52CB14FF"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2,590,000.00</w:t>
                    </w:r>
                  </w:p>
                </w:tc>
                <w:tc>
                  <w:tcPr>
                    <w:tcW w:w="1050" w:type="dxa"/>
                    <w:tcBorders>
                      <w:top w:val="nil"/>
                      <w:left w:val="nil"/>
                      <w:bottom w:val="single" w:sz="4" w:space="0" w:color="auto"/>
                      <w:right w:val="single" w:sz="4" w:space="0" w:color="auto"/>
                    </w:tcBorders>
                    <w:shd w:val="clear" w:color="auto" w:fill="auto"/>
                    <w:noWrap/>
                    <w:vAlign w:val="center"/>
                    <w:hideMark/>
                  </w:tcPr>
                  <w:p w14:paraId="2178786A" w14:textId="6FB7F628"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6A1936A5"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30910B" w14:textId="5441B082"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Y100021003</w:t>
                    </w:r>
                  </w:p>
                </w:tc>
                <w:tc>
                  <w:tcPr>
                    <w:tcW w:w="1566" w:type="dxa"/>
                    <w:tcBorders>
                      <w:top w:val="nil"/>
                      <w:left w:val="nil"/>
                      <w:bottom w:val="single" w:sz="4" w:space="0" w:color="auto"/>
                      <w:right w:val="single" w:sz="4" w:space="0" w:color="auto"/>
                    </w:tcBorders>
                    <w:shd w:val="clear" w:color="auto" w:fill="auto"/>
                    <w:noWrap/>
                    <w:vAlign w:val="center"/>
                    <w:hideMark/>
                  </w:tcPr>
                  <w:p w14:paraId="7A395A03" w14:textId="6C2CDF6C"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20,000.00</w:t>
                    </w:r>
                  </w:p>
                </w:tc>
                <w:tc>
                  <w:tcPr>
                    <w:tcW w:w="1566" w:type="dxa"/>
                    <w:tcBorders>
                      <w:top w:val="nil"/>
                      <w:left w:val="nil"/>
                      <w:bottom w:val="single" w:sz="4" w:space="0" w:color="auto"/>
                      <w:right w:val="single" w:sz="4" w:space="0" w:color="auto"/>
                    </w:tcBorders>
                    <w:shd w:val="clear" w:color="auto" w:fill="auto"/>
                    <w:noWrap/>
                    <w:vAlign w:val="center"/>
                    <w:hideMark/>
                  </w:tcPr>
                  <w:p w14:paraId="053F3196" w14:textId="1DB15061"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645DEAC8" w14:textId="3A1757F9"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0204E9B4" w14:textId="180CD037"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20,000.00</w:t>
                    </w:r>
                  </w:p>
                </w:tc>
                <w:tc>
                  <w:tcPr>
                    <w:tcW w:w="1050" w:type="dxa"/>
                    <w:tcBorders>
                      <w:top w:val="nil"/>
                      <w:left w:val="nil"/>
                      <w:bottom w:val="single" w:sz="4" w:space="0" w:color="auto"/>
                      <w:right w:val="single" w:sz="4" w:space="0" w:color="auto"/>
                    </w:tcBorders>
                    <w:shd w:val="clear" w:color="auto" w:fill="auto"/>
                    <w:noWrap/>
                    <w:vAlign w:val="center"/>
                    <w:hideMark/>
                  </w:tcPr>
                  <w:p w14:paraId="11865936" w14:textId="1652C957"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0E37F8A6"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525A77" w14:textId="64B3B094"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Y100022001</w:t>
                    </w:r>
                  </w:p>
                </w:tc>
                <w:tc>
                  <w:tcPr>
                    <w:tcW w:w="1566" w:type="dxa"/>
                    <w:tcBorders>
                      <w:top w:val="nil"/>
                      <w:left w:val="nil"/>
                      <w:bottom w:val="single" w:sz="4" w:space="0" w:color="auto"/>
                      <w:right w:val="single" w:sz="4" w:space="0" w:color="auto"/>
                    </w:tcBorders>
                    <w:shd w:val="clear" w:color="auto" w:fill="auto"/>
                    <w:noWrap/>
                    <w:vAlign w:val="center"/>
                    <w:hideMark/>
                  </w:tcPr>
                  <w:p w14:paraId="4665711B" w14:textId="552D3121"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350,000.00</w:t>
                    </w:r>
                  </w:p>
                </w:tc>
                <w:tc>
                  <w:tcPr>
                    <w:tcW w:w="1566" w:type="dxa"/>
                    <w:tcBorders>
                      <w:top w:val="nil"/>
                      <w:left w:val="nil"/>
                      <w:bottom w:val="single" w:sz="4" w:space="0" w:color="auto"/>
                      <w:right w:val="single" w:sz="4" w:space="0" w:color="auto"/>
                    </w:tcBorders>
                    <w:shd w:val="clear" w:color="auto" w:fill="auto"/>
                    <w:noWrap/>
                    <w:vAlign w:val="center"/>
                    <w:hideMark/>
                  </w:tcPr>
                  <w:p w14:paraId="3CB0E589" w14:textId="4A4266F7"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6962929B" w14:textId="155BAF73"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059F3C59" w14:textId="494B6F3E"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350,000.00</w:t>
                    </w:r>
                  </w:p>
                </w:tc>
                <w:tc>
                  <w:tcPr>
                    <w:tcW w:w="1050" w:type="dxa"/>
                    <w:tcBorders>
                      <w:top w:val="nil"/>
                      <w:left w:val="nil"/>
                      <w:bottom w:val="single" w:sz="4" w:space="0" w:color="auto"/>
                      <w:right w:val="single" w:sz="4" w:space="0" w:color="auto"/>
                    </w:tcBorders>
                    <w:shd w:val="clear" w:color="auto" w:fill="auto"/>
                    <w:noWrap/>
                    <w:vAlign w:val="center"/>
                    <w:hideMark/>
                  </w:tcPr>
                  <w:p w14:paraId="48DAD55C" w14:textId="4B4BC9B4"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37DB80D2"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4AC40F" w14:textId="6D2685B0"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Y100022002</w:t>
                    </w:r>
                  </w:p>
                </w:tc>
                <w:tc>
                  <w:tcPr>
                    <w:tcW w:w="1566" w:type="dxa"/>
                    <w:tcBorders>
                      <w:top w:val="nil"/>
                      <w:left w:val="nil"/>
                      <w:bottom w:val="single" w:sz="4" w:space="0" w:color="auto"/>
                      <w:right w:val="single" w:sz="4" w:space="0" w:color="auto"/>
                    </w:tcBorders>
                    <w:shd w:val="clear" w:color="auto" w:fill="auto"/>
                    <w:noWrap/>
                    <w:vAlign w:val="center"/>
                    <w:hideMark/>
                  </w:tcPr>
                  <w:p w14:paraId="13503F6E" w14:textId="2A8BF7D1"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31,610,000.00</w:t>
                    </w:r>
                  </w:p>
                </w:tc>
                <w:tc>
                  <w:tcPr>
                    <w:tcW w:w="1566" w:type="dxa"/>
                    <w:tcBorders>
                      <w:top w:val="nil"/>
                      <w:left w:val="nil"/>
                      <w:bottom w:val="single" w:sz="4" w:space="0" w:color="auto"/>
                      <w:right w:val="single" w:sz="4" w:space="0" w:color="auto"/>
                    </w:tcBorders>
                    <w:shd w:val="clear" w:color="auto" w:fill="auto"/>
                    <w:noWrap/>
                    <w:vAlign w:val="center"/>
                    <w:hideMark/>
                  </w:tcPr>
                  <w:p w14:paraId="089E197C" w14:textId="7C3D5ECB"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34445834" w14:textId="03E4001E"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3CF89889" w14:textId="77106C39"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31,610,000.00</w:t>
                    </w:r>
                  </w:p>
                </w:tc>
                <w:tc>
                  <w:tcPr>
                    <w:tcW w:w="1050" w:type="dxa"/>
                    <w:tcBorders>
                      <w:top w:val="nil"/>
                      <w:left w:val="nil"/>
                      <w:bottom w:val="single" w:sz="4" w:space="0" w:color="auto"/>
                      <w:right w:val="single" w:sz="4" w:space="0" w:color="auto"/>
                    </w:tcBorders>
                    <w:shd w:val="clear" w:color="auto" w:fill="auto"/>
                    <w:noWrap/>
                    <w:vAlign w:val="center"/>
                    <w:hideMark/>
                  </w:tcPr>
                  <w:p w14:paraId="28008AD9" w14:textId="543F490B"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与资产相关</w:t>
                    </w:r>
                  </w:p>
                </w:tc>
              </w:tr>
              <w:tr w:rsidR="0016304A" w:rsidRPr="000B7912" w14:paraId="2DB350EF"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E9D7E5" w14:textId="6CDA6C29"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Y100022003</w:t>
                    </w:r>
                  </w:p>
                </w:tc>
                <w:tc>
                  <w:tcPr>
                    <w:tcW w:w="1566" w:type="dxa"/>
                    <w:tcBorders>
                      <w:top w:val="nil"/>
                      <w:left w:val="nil"/>
                      <w:bottom w:val="single" w:sz="4" w:space="0" w:color="auto"/>
                      <w:right w:val="single" w:sz="4" w:space="0" w:color="auto"/>
                    </w:tcBorders>
                    <w:shd w:val="clear" w:color="auto" w:fill="auto"/>
                    <w:noWrap/>
                    <w:vAlign w:val="center"/>
                    <w:hideMark/>
                  </w:tcPr>
                  <w:p w14:paraId="780C63B3" w14:textId="41A7CD0E"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0E59BF71" w14:textId="4E08DFCA"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475,000.00</w:t>
                    </w:r>
                  </w:p>
                </w:tc>
                <w:tc>
                  <w:tcPr>
                    <w:tcW w:w="1893" w:type="dxa"/>
                    <w:tcBorders>
                      <w:top w:val="nil"/>
                      <w:left w:val="nil"/>
                      <w:bottom w:val="single" w:sz="4" w:space="0" w:color="auto"/>
                      <w:right w:val="single" w:sz="4" w:space="0" w:color="auto"/>
                    </w:tcBorders>
                    <w:shd w:val="clear" w:color="auto" w:fill="auto"/>
                    <w:noWrap/>
                    <w:vAlign w:val="center"/>
                    <w:hideMark/>
                  </w:tcPr>
                  <w:p w14:paraId="24121DCE" w14:textId="42F8C611"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660E33D0" w14:textId="24C5AC95"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475,000.00</w:t>
                    </w:r>
                  </w:p>
                </w:tc>
                <w:tc>
                  <w:tcPr>
                    <w:tcW w:w="1050" w:type="dxa"/>
                    <w:tcBorders>
                      <w:top w:val="nil"/>
                      <w:left w:val="nil"/>
                      <w:bottom w:val="single" w:sz="4" w:space="0" w:color="auto"/>
                      <w:right w:val="single" w:sz="4" w:space="0" w:color="auto"/>
                    </w:tcBorders>
                    <w:shd w:val="clear" w:color="auto" w:fill="auto"/>
                    <w:noWrap/>
                    <w:vAlign w:val="center"/>
                    <w:hideMark/>
                  </w:tcPr>
                  <w:p w14:paraId="49E69372" w14:textId="4EB5905B"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296B5A59"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34B677" w14:textId="2D1102D4"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Y100022004</w:t>
                    </w:r>
                  </w:p>
                </w:tc>
                <w:tc>
                  <w:tcPr>
                    <w:tcW w:w="1566" w:type="dxa"/>
                    <w:tcBorders>
                      <w:top w:val="nil"/>
                      <w:left w:val="nil"/>
                      <w:bottom w:val="single" w:sz="4" w:space="0" w:color="auto"/>
                      <w:right w:val="single" w:sz="4" w:space="0" w:color="auto"/>
                    </w:tcBorders>
                    <w:shd w:val="clear" w:color="auto" w:fill="auto"/>
                    <w:noWrap/>
                    <w:vAlign w:val="center"/>
                    <w:hideMark/>
                  </w:tcPr>
                  <w:p w14:paraId="2848E4AC" w14:textId="2B77C70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0F79747A" w14:textId="2798D9D1"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20,542,500.00</w:t>
                    </w:r>
                  </w:p>
                </w:tc>
                <w:tc>
                  <w:tcPr>
                    <w:tcW w:w="1893" w:type="dxa"/>
                    <w:tcBorders>
                      <w:top w:val="nil"/>
                      <w:left w:val="nil"/>
                      <w:bottom w:val="single" w:sz="4" w:space="0" w:color="auto"/>
                      <w:right w:val="single" w:sz="4" w:space="0" w:color="auto"/>
                    </w:tcBorders>
                    <w:shd w:val="clear" w:color="auto" w:fill="auto"/>
                    <w:noWrap/>
                    <w:vAlign w:val="center"/>
                    <w:hideMark/>
                  </w:tcPr>
                  <w:p w14:paraId="41762591" w14:textId="6D747692"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6C8BFCD2" w14:textId="5654D37B"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20,542,500.00</w:t>
                    </w:r>
                  </w:p>
                </w:tc>
                <w:tc>
                  <w:tcPr>
                    <w:tcW w:w="1050" w:type="dxa"/>
                    <w:tcBorders>
                      <w:top w:val="nil"/>
                      <w:left w:val="nil"/>
                      <w:bottom w:val="single" w:sz="4" w:space="0" w:color="auto"/>
                      <w:right w:val="single" w:sz="4" w:space="0" w:color="auto"/>
                    </w:tcBorders>
                    <w:shd w:val="clear" w:color="auto" w:fill="auto"/>
                    <w:noWrap/>
                    <w:vAlign w:val="center"/>
                    <w:hideMark/>
                  </w:tcPr>
                  <w:p w14:paraId="516EF9A0" w14:textId="6FF074F4"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6BF618E6"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75DF67" w14:textId="492C4030"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Y100022005</w:t>
                    </w:r>
                  </w:p>
                </w:tc>
                <w:tc>
                  <w:tcPr>
                    <w:tcW w:w="1566" w:type="dxa"/>
                    <w:tcBorders>
                      <w:top w:val="nil"/>
                      <w:left w:val="nil"/>
                      <w:bottom w:val="single" w:sz="4" w:space="0" w:color="auto"/>
                      <w:right w:val="single" w:sz="4" w:space="0" w:color="auto"/>
                    </w:tcBorders>
                    <w:shd w:val="clear" w:color="auto" w:fill="auto"/>
                    <w:noWrap/>
                    <w:vAlign w:val="center"/>
                    <w:hideMark/>
                  </w:tcPr>
                  <w:p w14:paraId="43082871" w14:textId="0B67C0A2"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2B044F78" w14:textId="13E18DA3"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170,000.00</w:t>
                    </w:r>
                  </w:p>
                </w:tc>
                <w:tc>
                  <w:tcPr>
                    <w:tcW w:w="1893" w:type="dxa"/>
                    <w:tcBorders>
                      <w:top w:val="nil"/>
                      <w:left w:val="nil"/>
                      <w:bottom w:val="single" w:sz="4" w:space="0" w:color="auto"/>
                      <w:right w:val="single" w:sz="4" w:space="0" w:color="auto"/>
                    </w:tcBorders>
                    <w:shd w:val="clear" w:color="auto" w:fill="auto"/>
                    <w:noWrap/>
                    <w:vAlign w:val="center"/>
                    <w:hideMark/>
                  </w:tcPr>
                  <w:p w14:paraId="5F696EF5" w14:textId="38EC884C"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6AD287F7" w14:textId="1DF99CD6"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170,000.00</w:t>
                    </w:r>
                  </w:p>
                </w:tc>
                <w:tc>
                  <w:tcPr>
                    <w:tcW w:w="1050" w:type="dxa"/>
                    <w:tcBorders>
                      <w:top w:val="nil"/>
                      <w:left w:val="nil"/>
                      <w:bottom w:val="single" w:sz="4" w:space="0" w:color="auto"/>
                      <w:right w:val="single" w:sz="4" w:space="0" w:color="auto"/>
                    </w:tcBorders>
                    <w:shd w:val="clear" w:color="auto" w:fill="auto"/>
                    <w:noWrap/>
                    <w:vAlign w:val="center"/>
                    <w:hideMark/>
                  </w:tcPr>
                  <w:p w14:paraId="29B6FC34" w14:textId="5581BA38"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41331433"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2630BB" w14:textId="4C1A7F7B"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B100017002</w:t>
                    </w:r>
                  </w:p>
                </w:tc>
                <w:tc>
                  <w:tcPr>
                    <w:tcW w:w="1566" w:type="dxa"/>
                    <w:tcBorders>
                      <w:top w:val="nil"/>
                      <w:left w:val="nil"/>
                      <w:bottom w:val="single" w:sz="4" w:space="0" w:color="auto"/>
                      <w:right w:val="single" w:sz="4" w:space="0" w:color="auto"/>
                    </w:tcBorders>
                    <w:shd w:val="clear" w:color="auto" w:fill="auto"/>
                    <w:noWrap/>
                    <w:vAlign w:val="center"/>
                    <w:hideMark/>
                  </w:tcPr>
                  <w:p w14:paraId="63285577" w14:textId="77A8A137"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6,868,700.00</w:t>
                    </w:r>
                  </w:p>
                </w:tc>
                <w:tc>
                  <w:tcPr>
                    <w:tcW w:w="1566" w:type="dxa"/>
                    <w:tcBorders>
                      <w:top w:val="nil"/>
                      <w:left w:val="nil"/>
                      <w:bottom w:val="single" w:sz="4" w:space="0" w:color="auto"/>
                      <w:right w:val="single" w:sz="4" w:space="0" w:color="auto"/>
                    </w:tcBorders>
                    <w:shd w:val="clear" w:color="auto" w:fill="auto"/>
                    <w:noWrap/>
                    <w:vAlign w:val="center"/>
                    <w:hideMark/>
                  </w:tcPr>
                  <w:p w14:paraId="1D63A6C6" w14:textId="6285C5E5"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1301CD07" w14:textId="3FAA099E"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472349E1" w14:textId="26E86F85"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6,868,700.00</w:t>
                    </w:r>
                  </w:p>
                </w:tc>
                <w:tc>
                  <w:tcPr>
                    <w:tcW w:w="1050" w:type="dxa"/>
                    <w:tcBorders>
                      <w:top w:val="nil"/>
                      <w:left w:val="nil"/>
                      <w:bottom w:val="single" w:sz="4" w:space="0" w:color="auto"/>
                      <w:right w:val="single" w:sz="4" w:space="0" w:color="auto"/>
                    </w:tcBorders>
                    <w:shd w:val="clear" w:color="auto" w:fill="auto"/>
                    <w:noWrap/>
                    <w:vAlign w:val="center"/>
                    <w:hideMark/>
                  </w:tcPr>
                  <w:p w14:paraId="2FD60964" w14:textId="45833FBD"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与资产相关</w:t>
                    </w:r>
                  </w:p>
                </w:tc>
              </w:tr>
              <w:tr w:rsidR="0016304A" w:rsidRPr="000B7912" w14:paraId="2C51DB16"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9ABE52" w14:textId="0DD3AE34"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B100019001</w:t>
                    </w:r>
                  </w:p>
                </w:tc>
                <w:tc>
                  <w:tcPr>
                    <w:tcW w:w="1566" w:type="dxa"/>
                    <w:tcBorders>
                      <w:top w:val="nil"/>
                      <w:left w:val="nil"/>
                      <w:bottom w:val="single" w:sz="4" w:space="0" w:color="auto"/>
                      <w:right w:val="single" w:sz="4" w:space="0" w:color="auto"/>
                    </w:tcBorders>
                    <w:shd w:val="clear" w:color="auto" w:fill="auto"/>
                    <w:noWrap/>
                    <w:vAlign w:val="center"/>
                    <w:hideMark/>
                  </w:tcPr>
                  <w:p w14:paraId="4E8428CE" w14:textId="7396A58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58,883.20</w:t>
                    </w:r>
                  </w:p>
                </w:tc>
                <w:tc>
                  <w:tcPr>
                    <w:tcW w:w="1566" w:type="dxa"/>
                    <w:tcBorders>
                      <w:top w:val="nil"/>
                      <w:left w:val="nil"/>
                      <w:bottom w:val="single" w:sz="4" w:space="0" w:color="auto"/>
                      <w:right w:val="single" w:sz="4" w:space="0" w:color="auto"/>
                    </w:tcBorders>
                    <w:shd w:val="clear" w:color="auto" w:fill="auto"/>
                    <w:noWrap/>
                    <w:vAlign w:val="center"/>
                    <w:hideMark/>
                  </w:tcPr>
                  <w:p w14:paraId="3F1E3895" w14:textId="113DE6FB"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056D8C7E" w14:textId="5ADD6C7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58,883.20</w:t>
                    </w:r>
                  </w:p>
                </w:tc>
                <w:tc>
                  <w:tcPr>
                    <w:tcW w:w="1489" w:type="dxa"/>
                    <w:tcBorders>
                      <w:top w:val="nil"/>
                      <w:left w:val="nil"/>
                      <w:bottom w:val="single" w:sz="4" w:space="0" w:color="auto"/>
                      <w:right w:val="single" w:sz="4" w:space="0" w:color="auto"/>
                    </w:tcBorders>
                    <w:shd w:val="clear" w:color="auto" w:fill="auto"/>
                    <w:noWrap/>
                    <w:vAlign w:val="center"/>
                    <w:hideMark/>
                  </w:tcPr>
                  <w:p w14:paraId="56B36183" w14:textId="12B7B92B"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3AB0D115" w14:textId="26103A7B"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与资产相关</w:t>
                    </w:r>
                  </w:p>
                </w:tc>
              </w:tr>
              <w:tr w:rsidR="0016304A" w:rsidRPr="000B7912" w14:paraId="326CE517"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4EA745" w14:textId="38A49311"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B100022005</w:t>
                    </w:r>
                  </w:p>
                </w:tc>
                <w:tc>
                  <w:tcPr>
                    <w:tcW w:w="1566" w:type="dxa"/>
                    <w:tcBorders>
                      <w:top w:val="nil"/>
                      <w:left w:val="nil"/>
                      <w:bottom w:val="single" w:sz="4" w:space="0" w:color="auto"/>
                      <w:right w:val="single" w:sz="4" w:space="0" w:color="auto"/>
                    </w:tcBorders>
                    <w:shd w:val="clear" w:color="auto" w:fill="auto"/>
                    <w:noWrap/>
                    <w:vAlign w:val="center"/>
                    <w:hideMark/>
                  </w:tcPr>
                  <w:p w14:paraId="7373D875" w14:textId="112C2E93"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6,459,148.10</w:t>
                    </w:r>
                  </w:p>
                </w:tc>
                <w:tc>
                  <w:tcPr>
                    <w:tcW w:w="1566" w:type="dxa"/>
                    <w:tcBorders>
                      <w:top w:val="nil"/>
                      <w:left w:val="nil"/>
                      <w:bottom w:val="single" w:sz="4" w:space="0" w:color="auto"/>
                      <w:right w:val="single" w:sz="4" w:space="0" w:color="auto"/>
                    </w:tcBorders>
                    <w:shd w:val="clear" w:color="auto" w:fill="auto"/>
                    <w:noWrap/>
                    <w:vAlign w:val="center"/>
                    <w:hideMark/>
                  </w:tcPr>
                  <w:p w14:paraId="3E43EAE7" w14:textId="4D987590"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4E97770F" w14:textId="00B42CCA"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193,774.44</w:t>
                    </w:r>
                  </w:p>
                </w:tc>
                <w:tc>
                  <w:tcPr>
                    <w:tcW w:w="1489" w:type="dxa"/>
                    <w:tcBorders>
                      <w:top w:val="nil"/>
                      <w:left w:val="nil"/>
                      <w:bottom w:val="single" w:sz="4" w:space="0" w:color="auto"/>
                      <w:right w:val="single" w:sz="4" w:space="0" w:color="auto"/>
                    </w:tcBorders>
                    <w:shd w:val="clear" w:color="auto" w:fill="auto"/>
                    <w:noWrap/>
                    <w:vAlign w:val="center"/>
                    <w:hideMark/>
                  </w:tcPr>
                  <w:p w14:paraId="23BF5DCE" w14:textId="229ED9D0"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6,265,373.66</w:t>
                    </w:r>
                  </w:p>
                </w:tc>
                <w:tc>
                  <w:tcPr>
                    <w:tcW w:w="1050" w:type="dxa"/>
                    <w:tcBorders>
                      <w:top w:val="nil"/>
                      <w:left w:val="nil"/>
                      <w:bottom w:val="single" w:sz="4" w:space="0" w:color="auto"/>
                      <w:right w:val="single" w:sz="4" w:space="0" w:color="auto"/>
                    </w:tcBorders>
                    <w:shd w:val="clear" w:color="auto" w:fill="auto"/>
                    <w:noWrap/>
                    <w:vAlign w:val="center"/>
                    <w:hideMark/>
                  </w:tcPr>
                  <w:p w14:paraId="7F7E7C20" w14:textId="591F9424"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与资产相关</w:t>
                    </w:r>
                  </w:p>
                </w:tc>
              </w:tr>
              <w:tr w:rsidR="0016304A" w:rsidRPr="000B7912" w14:paraId="5751BD0E"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9D7ACD" w14:textId="5C33619E"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B100022006</w:t>
                    </w:r>
                  </w:p>
                </w:tc>
                <w:tc>
                  <w:tcPr>
                    <w:tcW w:w="1566" w:type="dxa"/>
                    <w:tcBorders>
                      <w:top w:val="nil"/>
                      <w:left w:val="nil"/>
                      <w:bottom w:val="single" w:sz="4" w:space="0" w:color="auto"/>
                      <w:right w:val="single" w:sz="4" w:space="0" w:color="auto"/>
                    </w:tcBorders>
                    <w:shd w:val="clear" w:color="auto" w:fill="auto"/>
                    <w:noWrap/>
                    <w:vAlign w:val="center"/>
                    <w:hideMark/>
                  </w:tcPr>
                  <w:p w14:paraId="327CBCFA" w14:textId="003F7E9E"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3,000,000.00</w:t>
                    </w:r>
                  </w:p>
                </w:tc>
                <w:tc>
                  <w:tcPr>
                    <w:tcW w:w="1566" w:type="dxa"/>
                    <w:tcBorders>
                      <w:top w:val="nil"/>
                      <w:left w:val="nil"/>
                      <w:bottom w:val="single" w:sz="4" w:space="0" w:color="auto"/>
                      <w:right w:val="single" w:sz="4" w:space="0" w:color="auto"/>
                    </w:tcBorders>
                    <w:shd w:val="clear" w:color="auto" w:fill="auto"/>
                    <w:noWrap/>
                    <w:vAlign w:val="center"/>
                    <w:hideMark/>
                  </w:tcPr>
                  <w:p w14:paraId="766A86A1" w14:textId="501C109F"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6FBBB716" w14:textId="5BE58AAF"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3,000,000.00</w:t>
                    </w:r>
                  </w:p>
                </w:tc>
                <w:tc>
                  <w:tcPr>
                    <w:tcW w:w="1489" w:type="dxa"/>
                    <w:tcBorders>
                      <w:top w:val="nil"/>
                      <w:left w:val="nil"/>
                      <w:bottom w:val="single" w:sz="4" w:space="0" w:color="auto"/>
                      <w:right w:val="single" w:sz="4" w:space="0" w:color="auto"/>
                    </w:tcBorders>
                    <w:shd w:val="clear" w:color="auto" w:fill="auto"/>
                    <w:noWrap/>
                    <w:vAlign w:val="center"/>
                    <w:hideMark/>
                  </w:tcPr>
                  <w:p w14:paraId="0F6BB6B7" w14:textId="1FD2FDDC"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324D375D" w14:textId="46C05C24"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1223754D"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CEACDB" w14:textId="5A12D563"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B100022013</w:t>
                    </w:r>
                  </w:p>
                </w:tc>
                <w:tc>
                  <w:tcPr>
                    <w:tcW w:w="1566" w:type="dxa"/>
                    <w:tcBorders>
                      <w:top w:val="nil"/>
                      <w:left w:val="nil"/>
                      <w:bottom w:val="single" w:sz="4" w:space="0" w:color="auto"/>
                      <w:right w:val="single" w:sz="4" w:space="0" w:color="auto"/>
                    </w:tcBorders>
                    <w:shd w:val="clear" w:color="auto" w:fill="auto"/>
                    <w:noWrap/>
                    <w:vAlign w:val="center"/>
                    <w:hideMark/>
                  </w:tcPr>
                  <w:p w14:paraId="14CA478B" w14:textId="524CEC67"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2F276E3F" w14:textId="5C7ECC6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163,651.61</w:t>
                    </w:r>
                  </w:p>
                </w:tc>
                <w:tc>
                  <w:tcPr>
                    <w:tcW w:w="1893" w:type="dxa"/>
                    <w:tcBorders>
                      <w:top w:val="nil"/>
                      <w:left w:val="nil"/>
                      <w:bottom w:val="single" w:sz="4" w:space="0" w:color="auto"/>
                      <w:right w:val="single" w:sz="4" w:space="0" w:color="auto"/>
                    </w:tcBorders>
                    <w:shd w:val="clear" w:color="auto" w:fill="auto"/>
                    <w:noWrap/>
                    <w:vAlign w:val="center"/>
                    <w:hideMark/>
                  </w:tcPr>
                  <w:p w14:paraId="16BD3D0F" w14:textId="63E045F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163,651.61</w:t>
                    </w:r>
                  </w:p>
                </w:tc>
                <w:tc>
                  <w:tcPr>
                    <w:tcW w:w="1489" w:type="dxa"/>
                    <w:tcBorders>
                      <w:top w:val="nil"/>
                      <w:left w:val="nil"/>
                      <w:bottom w:val="single" w:sz="4" w:space="0" w:color="auto"/>
                      <w:right w:val="single" w:sz="4" w:space="0" w:color="auto"/>
                    </w:tcBorders>
                    <w:shd w:val="clear" w:color="auto" w:fill="auto"/>
                    <w:noWrap/>
                    <w:vAlign w:val="center"/>
                    <w:hideMark/>
                  </w:tcPr>
                  <w:p w14:paraId="74DC1794" w14:textId="797A2808"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3A816C45" w14:textId="74BE2196"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3EF03332"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57C377" w14:textId="60812835"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B100022017</w:t>
                    </w:r>
                  </w:p>
                </w:tc>
                <w:tc>
                  <w:tcPr>
                    <w:tcW w:w="1566" w:type="dxa"/>
                    <w:tcBorders>
                      <w:top w:val="nil"/>
                      <w:left w:val="nil"/>
                      <w:bottom w:val="single" w:sz="4" w:space="0" w:color="auto"/>
                      <w:right w:val="single" w:sz="4" w:space="0" w:color="auto"/>
                    </w:tcBorders>
                    <w:shd w:val="clear" w:color="auto" w:fill="auto"/>
                    <w:noWrap/>
                    <w:vAlign w:val="center"/>
                    <w:hideMark/>
                  </w:tcPr>
                  <w:p w14:paraId="42F2AAC9" w14:textId="2DC3E14F"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728EB2EA" w14:textId="29ADDE7F"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10,000.00</w:t>
                    </w:r>
                  </w:p>
                </w:tc>
                <w:tc>
                  <w:tcPr>
                    <w:tcW w:w="1893" w:type="dxa"/>
                    <w:tcBorders>
                      <w:top w:val="nil"/>
                      <w:left w:val="nil"/>
                      <w:bottom w:val="single" w:sz="4" w:space="0" w:color="auto"/>
                      <w:right w:val="single" w:sz="4" w:space="0" w:color="auto"/>
                    </w:tcBorders>
                    <w:shd w:val="clear" w:color="auto" w:fill="auto"/>
                    <w:noWrap/>
                    <w:vAlign w:val="center"/>
                    <w:hideMark/>
                  </w:tcPr>
                  <w:p w14:paraId="6772A94D" w14:textId="7B82A5C5"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10,000.00</w:t>
                    </w:r>
                  </w:p>
                </w:tc>
                <w:tc>
                  <w:tcPr>
                    <w:tcW w:w="1489" w:type="dxa"/>
                    <w:tcBorders>
                      <w:top w:val="nil"/>
                      <w:left w:val="nil"/>
                      <w:bottom w:val="single" w:sz="4" w:space="0" w:color="auto"/>
                      <w:right w:val="single" w:sz="4" w:space="0" w:color="auto"/>
                    </w:tcBorders>
                    <w:shd w:val="clear" w:color="auto" w:fill="auto"/>
                    <w:noWrap/>
                    <w:vAlign w:val="center"/>
                    <w:hideMark/>
                  </w:tcPr>
                  <w:p w14:paraId="34D5D733" w14:textId="70C0450C"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0AAD8C68" w14:textId="174CE814"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5B863D84"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E8CE99" w14:textId="71126440"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B100022020</w:t>
                    </w:r>
                  </w:p>
                </w:tc>
                <w:tc>
                  <w:tcPr>
                    <w:tcW w:w="1566" w:type="dxa"/>
                    <w:tcBorders>
                      <w:top w:val="nil"/>
                      <w:left w:val="nil"/>
                      <w:bottom w:val="single" w:sz="4" w:space="0" w:color="auto"/>
                      <w:right w:val="single" w:sz="4" w:space="0" w:color="auto"/>
                    </w:tcBorders>
                    <w:shd w:val="clear" w:color="auto" w:fill="auto"/>
                    <w:noWrap/>
                    <w:vAlign w:val="center"/>
                    <w:hideMark/>
                  </w:tcPr>
                  <w:p w14:paraId="414A775C" w14:textId="16954ACC"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60D1CB9A" w14:textId="77A0C92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6B7CC236" w14:textId="63B11B0B"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2C3387B5" w14:textId="62814851"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4FE9E86B" w14:textId="2E64A535"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5C7E6408"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F2D954" w14:textId="5B82EE51"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B100022021</w:t>
                    </w:r>
                  </w:p>
                </w:tc>
                <w:tc>
                  <w:tcPr>
                    <w:tcW w:w="1566" w:type="dxa"/>
                    <w:tcBorders>
                      <w:top w:val="nil"/>
                      <w:left w:val="nil"/>
                      <w:bottom w:val="single" w:sz="4" w:space="0" w:color="auto"/>
                      <w:right w:val="single" w:sz="4" w:space="0" w:color="auto"/>
                    </w:tcBorders>
                    <w:shd w:val="clear" w:color="auto" w:fill="auto"/>
                    <w:noWrap/>
                    <w:vAlign w:val="center"/>
                    <w:hideMark/>
                  </w:tcPr>
                  <w:p w14:paraId="4A884654" w14:textId="1881181B"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200,000.00</w:t>
                    </w:r>
                  </w:p>
                </w:tc>
                <w:tc>
                  <w:tcPr>
                    <w:tcW w:w="1566" w:type="dxa"/>
                    <w:tcBorders>
                      <w:top w:val="nil"/>
                      <w:left w:val="nil"/>
                      <w:bottom w:val="single" w:sz="4" w:space="0" w:color="auto"/>
                      <w:right w:val="single" w:sz="4" w:space="0" w:color="auto"/>
                    </w:tcBorders>
                    <w:shd w:val="clear" w:color="auto" w:fill="auto"/>
                    <w:noWrap/>
                    <w:vAlign w:val="center"/>
                    <w:hideMark/>
                  </w:tcPr>
                  <w:p w14:paraId="68FEE40C" w14:textId="31FA21E3"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157F90E8" w14:textId="1721DA22"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59E6C103" w14:textId="798C1B2F"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200,000.00</w:t>
                    </w:r>
                  </w:p>
                </w:tc>
                <w:tc>
                  <w:tcPr>
                    <w:tcW w:w="1050" w:type="dxa"/>
                    <w:tcBorders>
                      <w:top w:val="nil"/>
                      <w:left w:val="nil"/>
                      <w:bottom w:val="single" w:sz="4" w:space="0" w:color="auto"/>
                      <w:right w:val="single" w:sz="4" w:space="0" w:color="auto"/>
                    </w:tcBorders>
                    <w:shd w:val="clear" w:color="auto" w:fill="auto"/>
                    <w:noWrap/>
                    <w:vAlign w:val="center"/>
                    <w:hideMark/>
                  </w:tcPr>
                  <w:p w14:paraId="04877ACB" w14:textId="6E5F0E0F"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1E9A0323"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08023" w14:textId="77F0FCCB"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B100022022</w:t>
                    </w:r>
                  </w:p>
                </w:tc>
                <w:tc>
                  <w:tcPr>
                    <w:tcW w:w="1566" w:type="dxa"/>
                    <w:tcBorders>
                      <w:top w:val="nil"/>
                      <w:left w:val="nil"/>
                      <w:bottom w:val="single" w:sz="4" w:space="0" w:color="auto"/>
                      <w:right w:val="single" w:sz="4" w:space="0" w:color="auto"/>
                    </w:tcBorders>
                    <w:shd w:val="clear" w:color="auto" w:fill="auto"/>
                    <w:noWrap/>
                    <w:vAlign w:val="center"/>
                    <w:hideMark/>
                  </w:tcPr>
                  <w:p w14:paraId="14D0BAE0" w14:textId="60A32A01"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269DD61A" w14:textId="77AADF33"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102B7C2A" w14:textId="2F983DEC"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6F470D21" w14:textId="31B73BC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13CF9BD5" w14:textId="4295934F"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22DB1B89"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771781" w14:textId="7E61E41D"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B100022023</w:t>
                    </w:r>
                  </w:p>
                </w:tc>
                <w:tc>
                  <w:tcPr>
                    <w:tcW w:w="1566" w:type="dxa"/>
                    <w:tcBorders>
                      <w:top w:val="nil"/>
                      <w:left w:val="nil"/>
                      <w:bottom w:val="single" w:sz="4" w:space="0" w:color="auto"/>
                      <w:right w:val="single" w:sz="4" w:space="0" w:color="auto"/>
                    </w:tcBorders>
                    <w:shd w:val="clear" w:color="auto" w:fill="auto"/>
                    <w:noWrap/>
                    <w:vAlign w:val="center"/>
                    <w:hideMark/>
                  </w:tcPr>
                  <w:p w14:paraId="14CD75C6" w14:textId="79D92B60"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292BF277" w14:textId="59814357"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120,000.00</w:t>
                    </w:r>
                  </w:p>
                </w:tc>
                <w:tc>
                  <w:tcPr>
                    <w:tcW w:w="1893" w:type="dxa"/>
                    <w:tcBorders>
                      <w:top w:val="nil"/>
                      <w:left w:val="nil"/>
                      <w:bottom w:val="single" w:sz="4" w:space="0" w:color="auto"/>
                      <w:right w:val="single" w:sz="4" w:space="0" w:color="auto"/>
                    </w:tcBorders>
                    <w:shd w:val="clear" w:color="auto" w:fill="auto"/>
                    <w:noWrap/>
                    <w:vAlign w:val="center"/>
                    <w:hideMark/>
                  </w:tcPr>
                  <w:p w14:paraId="1601884A" w14:textId="0E66AFB6"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53D6362E" w14:textId="46BE1A31"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120,000.00</w:t>
                    </w:r>
                  </w:p>
                </w:tc>
                <w:tc>
                  <w:tcPr>
                    <w:tcW w:w="1050" w:type="dxa"/>
                    <w:tcBorders>
                      <w:top w:val="nil"/>
                      <w:left w:val="nil"/>
                      <w:bottom w:val="single" w:sz="4" w:space="0" w:color="auto"/>
                      <w:right w:val="single" w:sz="4" w:space="0" w:color="auto"/>
                    </w:tcBorders>
                    <w:shd w:val="clear" w:color="auto" w:fill="auto"/>
                    <w:noWrap/>
                    <w:vAlign w:val="center"/>
                    <w:hideMark/>
                  </w:tcPr>
                  <w:p w14:paraId="5BE95E7F" w14:textId="38B778F6"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5B5947D8"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BC11BD" w14:textId="600200CA"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B100022031</w:t>
                    </w:r>
                  </w:p>
                </w:tc>
                <w:tc>
                  <w:tcPr>
                    <w:tcW w:w="1566" w:type="dxa"/>
                    <w:tcBorders>
                      <w:top w:val="nil"/>
                      <w:left w:val="nil"/>
                      <w:bottom w:val="single" w:sz="4" w:space="0" w:color="auto"/>
                      <w:right w:val="single" w:sz="4" w:space="0" w:color="auto"/>
                    </w:tcBorders>
                    <w:shd w:val="clear" w:color="auto" w:fill="auto"/>
                    <w:noWrap/>
                    <w:vAlign w:val="center"/>
                    <w:hideMark/>
                  </w:tcPr>
                  <w:p w14:paraId="2C0157A1" w14:textId="1418C493"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4A8B7868" w14:textId="51BB7168"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100,000.00</w:t>
                    </w:r>
                  </w:p>
                </w:tc>
                <w:tc>
                  <w:tcPr>
                    <w:tcW w:w="1893" w:type="dxa"/>
                    <w:tcBorders>
                      <w:top w:val="nil"/>
                      <w:left w:val="nil"/>
                      <w:bottom w:val="single" w:sz="4" w:space="0" w:color="auto"/>
                      <w:right w:val="single" w:sz="4" w:space="0" w:color="auto"/>
                    </w:tcBorders>
                    <w:shd w:val="clear" w:color="auto" w:fill="auto"/>
                    <w:noWrap/>
                    <w:vAlign w:val="center"/>
                    <w:hideMark/>
                  </w:tcPr>
                  <w:p w14:paraId="6396FB1B" w14:textId="50037CC9"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100,000.00</w:t>
                    </w:r>
                  </w:p>
                </w:tc>
                <w:tc>
                  <w:tcPr>
                    <w:tcW w:w="1489" w:type="dxa"/>
                    <w:tcBorders>
                      <w:top w:val="nil"/>
                      <w:left w:val="nil"/>
                      <w:bottom w:val="single" w:sz="4" w:space="0" w:color="auto"/>
                      <w:right w:val="single" w:sz="4" w:space="0" w:color="auto"/>
                    </w:tcBorders>
                    <w:shd w:val="clear" w:color="auto" w:fill="auto"/>
                    <w:noWrap/>
                    <w:vAlign w:val="center"/>
                    <w:hideMark/>
                  </w:tcPr>
                  <w:p w14:paraId="322C2608" w14:textId="4FD88D36"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62BBD7F9" w14:textId="50ED6431"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1D0391CA"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2601E3" w14:textId="5DB30B50"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B100022034</w:t>
                    </w:r>
                  </w:p>
                </w:tc>
                <w:tc>
                  <w:tcPr>
                    <w:tcW w:w="1566" w:type="dxa"/>
                    <w:tcBorders>
                      <w:top w:val="nil"/>
                      <w:left w:val="nil"/>
                      <w:bottom w:val="single" w:sz="4" w:space="0" w:color="auto"/>
                      <w:right w:val="single" w:sz="4" w:space="0" w:color="auto"/>
                    </w:tcBorders>
                    <w:shd w:val="clear" w:color="auto" w:fill="auto"/>
                    <w:noWrap/>
                    <w:vAlign w:val="center"/>
                    <w:hideMark/>
                  </w:tcPr>
                  <w:p w14:paraId="4C2321D4" w14:textId="5DAF4334"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7AD59CFA" w14:textId="627C8B7A"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11,826.00</w:t>
                    </w:r>
                  </w:p>
                </w:tc>
                <w:tc>
                  <w:tcPr>
                    <w:tcW w:w="1893" w:type="dxa"/>
                    <w:tcBorders>
                      <w:top w:val="nil"/>
                      <w:left w:val="nil"/>
                      <w:bottom w:val="single" w:sz="4" w:space="0" w:color="auto"/>
                      <w:right w:val="single" w:sz="4" w:space="0" w:color="auto"/>
                    </w:tcBorders>
                    <w:shd w:val="clear" w:color="auto" w:fill="auto"/>
                    <w:noWrap/>
                    <w:vAlign w:val="center"/>
                    <w:hideMark/>
                  </w:tcPr>
                  <w:p w14:paraId="6FF4104A" w14:textId="2CD2114B"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11,826.00</w:t>
                    </w:r>
                  </w:p>
                </w:tc>
                <w:tc>
                  <w:tcPr>
                    <w:tcW w:w="1489" w:type="dxa"/>
                    <w:tcBorders>
                      <w:top w:val="nil"/>
                      <w:left w:val="nil"/>
                      <w:bottom w:val="single" w:sz="4" w:space="0" w:color="auto"/>
                      <w:right w:val="single" w:sz="4" w:space="0" w:color="auto"/>
                    </w:tcBorders>
                    <w:shd w:val="clear" w:color="auto" w:fill="auto"/>
                    <w:noWrap/>
                    <w:vAlign w:val="center"/>
                    <w:hideMark/>
                  </w:tcPr>
                  <w:p w14:paraId="0121CF43" w14:textId="1D4E74EA"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0918F1DE" w14:textId="0DB1C481"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208BD10D"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FCC3F2" w14:textId="7416660A"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B100023003</w:t>
                    </w:r>
                  </w:p>
                </w:tc>
                <w:tc>
                  <w:tcPr>
                    <w:tcW w:w="1566" w:type="dxa"/>
                    <w:tcBorders>
                      <w:top w:val="nil"/>
                      <w:left w:val="nil"/>
                      <w:bottom w:val="single" w:sz="4" w:space="0" w:color="auto"/>
                      <w:right w:val="single" w:sz="4" w:space="0" w:color="auto"/>
                    </w:tcBorders>
                    <w:shd w:val="clear" w:color="auto" w:fill="auto"/>
                    <w:noWrap/>
                    <w:vAlign w:val="center"/>
                    <w:hideMark/>
                  </w:tcPr>
                  <w:p w14:paraId="77F5D6AB" w14:textId="07479E59"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2D3945B6" w14:textId="490558DF"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140,000.00</w:t>
                    </w:r>
                  </w:p>
                </w:tc>
                <w:tc>
                  <w:tcPr>
                    <w:tcW w:w="1893" w:type="dxa"/>
                    <w:tcBorders>
                      <w:top w:val="nil"/>
                      <w:left w:val="nil"/>
                      <w:bottom w:val="single" w:sz="4" w:space="0" w:color="auto"/>
                      <w:right w:val="single" w:sz="4" w:space="0" w:color="auto"/>
                    </w:tcBorders>
                    <w:shd w:val="clear" w:color="auto" w:fill="auto"/>
                    <w:noWrap/>
                    <w:vAlign w:val="center"/>
                    <w:hideMark/>
                  </w:tcPr>
                  <w:p w14:paraId="0934226C" w14:textId="66DACAA3"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301951C4" w14:textId="4C780F56"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140,000.00</w:t>
                    </w:r>
                  </w:p>
                </w:tc>
                <w:tc>
                  <w:tcPr>
                    <w:tcW w:w="1050" w:type="dxa"/>
                    <w:tcBorders>
                      <w:top w:val="nil"/>
                      <w:left w:val="nil"/>
                      <w:bottom w:val="single" w:sz="4" w:space="0" w:color="auto"/>
                      <w:right w:val="single" w:sz="4" w:space="0" w:color="auto"/>
                    </w:tcBorders>
                    <w:shd w:val="clear" w:color="auto" w:fill="auto"/>
                    <w:noWrap/>
                    <w:vAlign w:val="center"/>
                    <w:hideMark/>
                  </w:tcPr>
                  <w:p w14:paraId="56629F73" w14:textId="229AD524"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2D127B23"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DFA422" w14:textId="08DD0E51"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B100023004</w:t>
                    </w:r>
                  </w:p>
                </w:tc>
                <w:tc>
                  <w:tcPr>
                    <w:tcW w:w="1566" w:type="dxa"/>
                    <w:tcBorders>
                      <w:top w:val="nil"/>
                      <w:left w:val="nil"/>
                      <w:bottom w:val="single" w:sz="4" w:space="0" w:color="auto"/>
                      <w:right w:val="single" w:sz="4" w:space="0" w:color="auto"/>
                    </w:tcBorders>
                    <w:shd w:val="clear" w:color="auto" w:fill="auto"/>
                    <w:noWrap/>
                    <w:vAlign w:val="center"/>
                    <w:hideMark/>
                  </w:tcPr>
                  <w:p w14:paraId="54A87FF8" w14:textId="4C268E38"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5F424235" w14:textId="066C9C36"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258,096.40</w:t>
                    </w:r>
                  </w:p>
                </w:tc>
                <w:tc>
                  <w:tcPr>
                    <w:tcW w:w="1893" w:type="dxa"/>
                    <w:tcBorders>
                      <w:top w:val="nil"/>
                      <w:left w:val="nil"/>
                      <w:bottom w:val="single" w:sz="4" w:space="0" w:color="auto"/>
                      <w:right w:val="single" w:sz="4" w:space="0" w:color="auto"/>
                    </w:tcBorders>
                    <w:shd w:val="clear" w:color="auto" w:fill="auto"/>
                    <w:noWrap/>
                    <w:vAlign w:val="center"/>
                    <w:hideMark/>
                  </w:tcPr>
                  <w:p w14:paraId="0BF2C16D" w14:textId="0678F613"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258,096.40</w:t>
                    </w:r>
                  </w:p>
                </w:tc>
                <w:tc>
                  <w:tcPr>
                    <w:tcW w:w="1489" w:type="dxa"/>
                    <w:tcBorders>
                      <w:top w:val="nil"/>
                      <w:left w:val="nil"/>
                      <w:bottom w:val="single" w:sz="4" w:space="0" w:color="auto"/>
                      <w:right w:val="single" w:sz="4" w:space="0" w:color="auto"/>
                    </w:tcBorders>
                    <w:shd w:val="clear" w:color="auto" w:fill="auto"/>
                    <w:noWrap/>
                    <w:vAlign w:val="center"/>
                    <w:hideMark/>
                  </w:tcPr>
                  <w:p w14:paraId="7AF321B9" w14:textId="4AA70725"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5C61C013" w14:textId="52672814"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61B7E061"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0AA636" w14:textId="7CD442E2"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B100023005</w:t>
                    </w:r>
                  </w:p>
                </w:tc>
                <w:tc>
                  <w:tcPr>
                    <w:tcW w:w="1566" w:type="dxa"/>
                    <w:tcBorders>
                      <w:top w:val="nil"/>
                      <w:left w:val="nil"/>
                      <w:bottom w:val="single" w:sz="4" w:space="0" w:color="auto"/>
                      <w:right w:val="single" w:sz="4" w:space="0" w:color="auto"/>
                    </w:tcBorders>
                    <w:shd w:val="clear" w:color="auto" w:fill="auto"/>
                    <w:noWrap/>
                    <w:vAlign w:val="center"/>
                    <w:hideMark/>
                  </w:tcPr>
                  <w:p w14:paraId="68973DCE" w14:textId="2CE206D0"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0D2B0006" w14:textId="605DF000"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403,700.00</w:t>
                    </w:r>
                  </w:p>
                </w:tc>
                <w:tc>
                  <w:tcPr>
                    <w:tcW w:w="1893" w:type="dxa"/>
                    <w:tcBorders>
                      <w:top w:val="nil"/>
                      <w:left w:val="nil"/>
                      <w:bottom w:val="single" w:sz="4" w:space="0" w:color="auto"/>
                      <w:right w:val="single" w:sz="4" w:space="0" w:color="auto"/>
                    </w:tcBorders>
                    <w:shd w:val="clear" w:color="auto" w:fill="auto"/>
                    <w:noWrap/>
                    <w:vAlign w:val="center"/>
                    <w:hideMark/>
                  </w:tcPr>
                  <w:p w14:paraId="45ACA724" w14:textId="576F29F4"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403,700.00</w:t>
                    </w:r>
                  </w:p>
                </w:tc>
                <w:tc>
                  <w:tcPr>
                    <w:tcW w:w="1489" w:type="dxa"/>
                    <w:tcBorders>
                      <w:top w:val="nil"/>
                      <w:left w:val="nil"/>
                      <w:bottom w:val="single" w:sz="4" w:space="0" w:color="auto"/>
                      <w:right w:val="single" w:sz="4" w:space="0" w:color="auto"/>
                    </w:tcBorders>
                    <w:shd w:val="clear" w:color="auto" w:fill="auto"/>
                    <w:noWrap/>
                    <w:vAlign w:val="center"/>
                    <w:hideMark/>
                  </w:tcPr>
                  <w:p w14:paraId="0B94FC6E" w14:textId="158044F8"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6DA4AE19" w14:textId="35A380EF"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2A235DDA"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27C745" w14:textId="049CB3B7"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B100023006</w:t>
                    </w:r>
                  </w:p>
                </w:tc>
                <w:tc>
                  <w:tcPr>
                    <w:tcW w:w="1566" w:type="dxa"/>
                    <w:tcBorders>
                      <w:top w:val="nil"/>
                      <w:left w:val="nil"/>
                      <w:bottom w:val="single" w:sz="4" w:space="0" w:color="auto"/>
                      <w:right w:val="single" w:sz="4" w:space="0" w:color="auto"/>
                    </w:tcBorders>
                    <w:shd w:val="clear" w:color="auto" w:fill="auto"/>
                    <w:noWrap/>
                    <w:vAlign w:val="center"/>
                    <w:hideMark/>
                  </w:tcPr>
                  <w:p w14:paraId="1F14A0B3" w14:textId="5B9CD59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7565A573" w14:textId="03EC134E"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10,000,000.00</w:t>
                    </w:r>
                  </w:p>
                </w:tc>
                <w:tc>
                  <w:tcPr>
                    <w:tcW w:w="1893" w:type="dxa"/>
                    <w:tcBorders>
                      <w:top w:val="nil"/>
                      <w:left w:val="nil"/>
                      <w:bottom w:val="single" w:sz="4" w:space="0" w:color="auto"/>
                      <w:right w:val="single" w:sz="4" w:space="0" w:color="auto"/>
                    </w:tcBorders>
                    <w:shd w:val="clear" w:color="auto" w:fill="auto"/>
                    <w:noWrap/>
                    <w:vAlign w:val="center"/>
                    <w:hideMark/>
                  </w:tcPr>
                  <w:p w14:paraId="57893658" w14:textId="50055F02"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10,000,000.00</w:t>
                    </w:r>
                  </w:p>
                </w:tc>
                <w:tc>
                  <w:tcPr>
                    <w:tcW w:w="1489" w:type="dxa"/>
                    <w:tcBorders>
                      <w:top w:val="nil"/>
                      <w:left w:val="nil"/>
                      <w:bottom w:val="single" w:sz="4" w:space="0" w:color="auto"/>
                      <w:right w:val="single" w:sz="4" w:space="0" w:color="auto"/>
                    </w:tcBorders>
                    <w:shd w:val="clear" w:color="auto" w:fill="auto"/>
                    <w:noWrap/>
                    <w:vAlign w:val="center"/>
                    <w:hideMark/>
                  </w:tcPr>
                  <w:p w14:paraId="45F6BAB1" w14:textId="515FA26C"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2564E148" w14:textId="21711844"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3FB3748E"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42DBE" w14:textId="02361193"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Y300018001</w:t>
                    </w:r>
                  </w:p>
                </w:tc>
                <w:tc>
                  <w:tcPr>
                    <w:tcW w:w="1566" w:type="dxa"/>
                    <w:tcBorders>
                      <w:top w:val="nil"/>
                      <w:left w:val="nil"/>
                      <w:bottom w:val="single" w:sz="4" w:space="0" w:color="auto"/>
                      <w:right w:val="single" w:sz="4" w:space="0" w:color="auto"/>
                    </w:tcBorders>
                    <w:shd w:val="clear" w:color="auto" w:fill="auto"/>
                    <w:noWrap/>
                    <w:vAlign w:val="center"/>
                    <w:hideMark/>
                  </w:tcPr>
                  <w:p w14:paraId="4BEB98AE" w14:textId="56B5F35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90,000.00</w:t>
                    </w:r>
                  </w:p>
                </w:tc>
                <w:tc>
                  <w:tcPr>
                    <w:tcW w:w="1566" w:type="dxa"/>
                    <w:tcBorders>
                      <w:top w:val="nil"/>
                      <w:left w:val="nil"/>
                      <w:bottom w:val="single" w:sz="4" w:space="0" w:color="auto"/>
                      <w:right w:val="single" w:sz="4" w:space="0" w:color="auto"/>
                    </w:tcBorders>
                    <w:shd w:val="clear" w:color="auto" w:fill="auto"/>
                    <w:noWrap/>
                    <w:vAlign w:val="center"/>
                    <w:hideMark/>
                  </w:tcPr>
                  <w:p w14:paraId="284D3011" w14:textId="6ECA413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3439C262" w14:textId="062094D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90,000.00</w:t>
                    </w:r>
                  </w:p>
                </w:tc>
                <w:tc>
                  <w:tcPr>
                    <w:tcW w:w="1489" w:type="dxa"/>
                    <w:tcBorders>
                      <w:top w:val="nil"/>
                      <w:left w:val="nil"/>
                      <w:bottom w:val="single" w:sz="4" w:space="0" w:color="auto"/>
                      <w:right w:val="single" w:sz="4" w:space="0" w:color="auto"/>
                    </w:tcBorders>
                    <w:shd w:val="clear" w:color="auto" w:fill="auto"/>
                    <w:noWrap/>
                    <w:vAlign w:val="center"/>
                    <w:hideMark/>
                  </w:tcPr>
                  <w:p w14:paraId="26E30B03" w14:textId="6AC78B24"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6F2A2AA8" w14:textId="08C79337"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747E472D"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8B396F" w14:textId="76EFEFB7"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Y300021001</w:t>
                    </w:r>
                  </w:p>
                </w:tc>
                <w:tc>
                  <w:tcPr>
                    <w:tcW w:w="1566" w:type="dxa"/>
                    <w:tcBorders>
                      <w:top w:val="nil"/>
                      <w:left w:val="nil"/>
                      <w:bottom w:val="single" w:sz="4" w:space="0" w:color="auto"/>
                      <w:right w:val="single" w:sz="4" w:space="0" w:color="auto"/>
                    </w:tcBorders>
                    <w:shd w:val="clear" w:color="auto" w:fill="auto"/>
                    <w:noWrap/>
                    <w:vAlign w:val="center"/>
                    <w:hideMark/>
                  </w:tcPr>
                  <w:p w14:paraId="12274CF7" w14:textId="69B3CA05"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240,000.00</w:t>
                    </w:r>
                  </w:p>
                </w:tc>
                <w:tc>
                  <w:tcPr>
                    <w:tcW w:w="1566" w:type="dxa"/>
                    <w:tcBorders>
                      <w:top w:val="nil"/>
                      <w:left w:val="nil"/>
                      <w:bottom w:val="single" w:sz="4" w:space="0" w:color="auto"/>
                      <w:right w:val="single" w:sz="4" w:space="0" w:color="auto"/>
                    </w:tcBorders>
                    <w:shd w:val="clear" w:color="auto" w:fill="auto"/>
                    <w:noWrap/>
                    <w:vAlign w:val="center"/>
                    <w:hideMark/>
                  </w:tcPr>
                  <w:p w14:paraId="08C059F4" w14:textId="31C7FDB1"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160,000.00</w:t>
                    </w:r>
                  </w:p>
                </w:tc>
                <w:tc>
                  <w:tcPr>
                    <w:tcW w:w="1893" w:type="dxa"/>
                    <w:tcBorders>
                      <w:top w:val="nil"/>
                      <w:left w:val="nil"/>
                      <w:bottom w:val="single" w:sz="4" w:space="0" w:color="auto"/>
                      <w:right w:val="single" w:sz="4" w:space="0" w:color="auto"/>
                    </w:tcBorders>
                    <w:shd w:val="clear" w:color="auto" w:fill="auto"/>
                    <w:noWrap/>
                    <w:vAlign w:val="center"/>
                    <w:hideMark/>
                  </w:tcPr>
                  <w:p w14:paraId="56479E49" w14:textId="094799FB"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489" w:type="dxa"/>
                    <w:tcBorders>
                      <w:top w:val="nil"/>
                      <w:left w:val="nil"/>
                      <w:bottom w:val="single" w:sz="4" w:space="0" w:color="auto"/>
                      <w:right w:val="single" w:sz="4" w:space="0" w:color="auto"/>
                    </w:tcBorders>
                    <w:shd w:val="clear" w:color="auto" w:fill="auto"/>
                    <w:noWrap/>
                    <w:vAlign w:val="center"/>
                    <w:hideMark/>
                  </w:tcPr>
                  <w:p w14:paraId="14903CA6" w14:textId="2F2F1E54"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400,000.00</w:t>
                    </w:r>
                  </w:p>
                </w:tc>
                <w:tc>
                  <w:tcPr>
                    <w:tcW w:w="1050" w:type="dxa"/>
                    <w:tcBorders>
                      <w:top w:val="nil"/>
                      <w:left w:val="nil"/>
                      <w:bottom w:val="single" w:sz="4" w:space="0" w:color="auto"/>
                      <w:right w:val="single" w:sz="4" w:space="0" w:color="auto"/>
                    </w:tcBorders>
                    <w:shd w:val="clear" w:color="auto" w:fill="auto"/>
                    <w:noWrap/>
                    <w:vAlign w:val="center"/>
                    <w:hideMark/>
                  </w:tcPr>
                  <w:p w14:paraId="7C7375E2" w14:textId="71535045"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667A92A0"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D6EBA" w14:textId="15A7F73C"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Y200018003</w:t>
                    </w:r>
                  </w:p>
                </w:tc>
                <w:tc>
                  <w:tcPr>
                    <w:tcW w:w="1566" w:type="dxa"/>
                    <w:tcBorders>
                      <w:top w:val="nil"/>
                      <w:left w:val="nil"/>
                      <w:bottom w:val="single" w:sz="4" w:space="0" w:color="auto"/>
                      <w:right w:val="single" w:sz="4" w:space="0" w:color="auto"/>
                    </w:tcBorders>
                    <w:shd w:val="clear" w:color="auto" w:fill="auto"/>
                    <w:noWrap/>
                    <w:vAlign w:val="center"/>
                    <w:hideMark/>
                  </w:tcPr>
                  <w:p w14:paraId="060DA646" w14:textId="6C899403"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400,000.00</w:t>
                    </w:r>
                  </w:p>
                </w:tc>
                <w:tc>
                  <w:tcPr>
                    <w:tcW w:w="1566" w:type="dxa"/>
                    <w:tcBorders>
                      <w:top w:val="nil"/>
                      <w:left w:val="nil"/>
                      <w:bottom w:val="single" w:sz="4" w:space="0" w:color="auto"/>
                      <w:right w:val="single" w:sz="4" w:space="0" w:color="auto"/>
                    </w:tcBorders>
                    <w:shd w:val="clear" w:color="auto" w:fill="auto"/>
                    <w:noWrap/>
                    <w:vAlign w:val="center"/>
                    <w:hideMark/>
                  </w:tcPr>
                  <w:p w14:paraId="54B07098" w14:textId="59290501"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893" w:type="dxa"/>
                    <w:tcBorders>
                      <w:top w:val="nil"/>
                      <w:left w:val="nil"/>
                      <w:bottom w:val="single" w:sz="4" w:space="0" w:color="auto"/>
                      <w:right w:val="single" w:sz="4" w:space="0" w:color="auto"/>
                    </w:tcBorders>
                    <w:shd w:val="clear" w:color="auto" w:fill="auto"/>
                    <w:noWrap/>
                    <w:vAlign w:val="center"/>
                    <w:hideMark/>
                  </w:tcPr>
                  <w:p w14:paraId="0FDC54A8" w14:textId="701F8433"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400,000.00</w:t>
                    </w:r>
                  </w:p>
                </w:tc>
                <w:tc>
                  <w:tcPr>
                    <w:tcW w:w="1489" w:type="dxa"/>
                    <w:tcBorders>
                      <w:top w:val="nil"/>
                      <w:left w:val="nil"/>
                      <w:bottom w:val="single" w:sz="4" w:space="0" w:color="auto"/>
                      <w:right w:val="single" w:sz="4" w:space="0" w:color="auto"/>
                    </w:tcBorders>
                    <w:shd w:val="clear" w:color="auto" w:fill="auto"/>
                    <w:noWrap/>
                    <w:vAlign w:val="center"/>
                    <w:hideMark/>
                  </w:tcPr>
                  <w:p w14:paraId="12A877EB" w14:textId="15C564F0"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640D1F67" w14:textId="2380B5B3"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327A7749"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57E6A9" w14:textId="4A1FAE3B"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B200022005</w:t>
                    </w:r>
                  </w:p>
                </w:tc>
                <w:tc>
                  <w:tcPr>
                    <w:tcW w:w="1566" w:type="dxa"/>
                    <w:tcBorders>
                      <w:top w:val="nil"/>
                      <w:left w:val="nil"/>
                      <w:bottom w:val="single" w:sz="4" w:space="0" w:color="auto"/>
                      <w:right w:val="single" w:sz="4" w:space="0" w:color="auto"/>
                    </w:tcBorders>
                    <w:shd w:val="clear" w:color="auto" w:fill="auto"/>
                    <w:noWrap/>
                    <w:vAlign w:val="center"/>
                    <w:hideMark/>
                  </w:tcPr>
                  <w:p w14:paraId="52388F66" w14:textId="00FB5179"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5EE22A1F" w14:textId="00448BA3"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521.48</w:t>
                    </w:r>
                  </w:p>
                </w:tc>
                <w:tc>
                  <w:tcPr>
                    <w:tcW w:w="1893" w:type="dxa"/>
                    <w:tcBorders>
                      <w:top w:val="nil"/>
                      <w:left w:val="nil"/>
                      <w:bottom w:val="single" w:sz="4" w:space="0" w:color="auto"/>
                      <w:right w:val="single" w:sz="4" w:space="0" w:color="auto"/>
                    </w:tcBorders>
                    <w:shd w:val="clear" w:color="auto" w:fill="auto"/>
                    <w:noWrap/>
                    <w:vAlign w:val="center"/>
                    <w:hideMark/>
                  </w:tcPr>
                  <w:p w14:paraId="2576E0F2" w14:textId="1A5352E5"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521.48</w:t>
                    </w:r>
                  </w:p>
                </w:tc>
                <w:tc>
                  <w:tcPr>
                    <w:tcW w:w="1489" w:type="dxa"/>
                    <w:tcBorders>
                      <w:top w:val="nil"/>
                      <w:left w:val="nil"/>
                      <w:bottom w:val="single" w:sz="4" w:space="0" w:color="auto"/>
                      <w:right w:val="single" w:sz="4" w:space="0" w:color="auto"/>
                    </w:tcBorders>
                    <w:shd w:val="clear" w:color="auto" w:fill="auto"/>
                    <w:noWrap/>
                    <w:vAlign w:val="center"/>
                    <w:hideMark/>
                  </w:tcPr>
                  <w:p w14:paraId="5CA07D27" w14:textId="5AED288A"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13EE27D3" w14:textId="431DF584"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4552F030"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3EF6C0" w14:textId="6B1B22DA"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B400022003</w:t>
                    </w:r>
                  </w:p>
                </w:tc>
                <w:tc>
                  <w:tcPr>
                    <w:tcW w:w="1566" w:type="dxa"/>
                    <w:tcBorders>
                      <w:top w:val="nil"/>
                      <w:left w:val="nil"/>
                      <w:bottom w:val="single" w:sz="4" w:space="0" w:color="auto"/>
                      <w:right w:val="single" w:sz="4" w:space="0" w:color="auto"/>
                    </w:tcBorders>
                    <w:shd w:val="clear" w:color="auto" w:fill="auto"/>
                    <w:noWrap/>
                    <w:vAlign w:val="center"/>
                    <w:hideMark/>
                  </w:tcPr>
                  <w:p w14:paraId="4D8CE550" w14:textId="6D7D35A2"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3146056E" w14:textId="050BBFFE"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987.53</w:t>
                    </w:r>
                  </w:p>
                </w:tc>
                <w:tc>
                  <w:tcPr>
                    <w:tcW w:w="1893" w:type="dxa"/>
                    <w:tcBorders>
                      <w:top w:val="nil"/>
                      <w:left w:val="nil"/>
                      <w:bottom w:val="single" w:sz="4" w:space="0" w:color="auto"/>
                      <w:right w:val="single" w:sz="4" w:space="0" w:color="auto"/>
                    </w:tcBorders>
                    <w:shd w:val="clear" w:color="auto" w:fill="auto"/>
                    <w:noWrap/>
                    <w:vAlign w:val="center"/>
                    <w:hideMark/>
                  </w:tcPr>
                  <w:p w14:paraId="664B1EDB" w14:textId="537B6FC9"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987.53</w:t>
                    </w:r>
                  </w:p>
                </w:tc>
                <w:tc>
                  <w:tcPr>
                    <w:tcW w:w="1489" w:type="dxa"/>
                    <w:tcBorders>
                      <w:top w:val="nil"/>
                      <w:left w:val="nil"/>
                      <w:bottom w:val="single" w:sz="4" w:space="0" w:color="auto"/>
                      <w:right w:val="single" w:sz="4" w:space="0" w:color="auto"/>
                    </w:tcBorders>
                    <w:shd w:val="clear" w:color="auto" w:fill="auto"/>
                    <w:noWrap/>
                    <w:vAlign w:val="center"/>
                    <w:hideMark/>
                  </w:tcPr>
                  <w:p w14:paraId="6AEBA5DA" w14:textId="45A5B756"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6D46846B" w14:textId="537BE8A6"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46E45E58"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D529E5" w14:textId="30335FBC"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B110021001</w:t>
                    </w:r>
                  </w:p>
                </w:tc>
                <w:tc>
                  <w:tcPr>
                    <w:tcW w:w="1566" w:type="dxa"/>
                    <w:tcBorders>
                      <w:top w:val="nil"/>
                      <w:left w:val="nil"/>
                      <w:bottom w:val="single" w:sz="4" w:space="0" w:color="auto"/>
                      <w:right w:val="single" w:sz="4" w:space="0" w:color="auto"/>
                    </w:tcBorders>
                    <w:shd w:val="clear" w:color="auto" w:fill="auto"/>
                    <w:noWrap/>
                    <w:vAlign w:val="center"/>
                    <w:hideMark/>
                  </w:tcPr>
                  <w:p w14:paraId="21B50278" w14:textId="127974EA"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382C8BFD" w14:textId="135EE034"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4,013.78</w:t>
                    </w:r>
                  </w:p>
                </w:tc>
                <w:tc>
                  <w:tcPr>
                    <w:tcW w:w="1893" w:type="dxa"/>
                    <w:tcBorders>
                      <w:top w:val="nil"/>
                      <w:left w:val="nil"/>
                      <w:bottom w:val="single" w:sz="4" w:space="0" w:color="auto"/>
                      <w:right w:val="single" w:sz="4" w:space="0" w:color="auto"/>
                    </w:tcBorders>
                    <w:shd w:val="clear" w:color="auto" w:fill="auto"/>
                    <w:noWrap/>
                    <w:vAlign w:val="center"/>
                    <w:hideMark/>
                  </w:tcPr>
                  <w:p w14:paraId="20032CF3" w14:textId="5AD57E61"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4,013.78</w:t>
                    </w:r>
                  </w:p>
                </w:tc>
                <w:tc>
                  <w:tcPr>
                    <w:tcW w:w="1489" w:type="dxa"/>
                    <w:tcBorders>
                      <w:top w:val="nil"/>
                      <w:left w:val="nil"/>
                      <w:bottom w:val="single" w:sz="4" w:space="0" w:color="auto"/>
                      <w:right w:val="single" w:sz="4" w:space="0" w:color="auto"/>
                    </w:tcBorders>
                    <w:shd w:val="clear" w:color="auto" w:fill="auto"/>
                    <w:noWrap/>
                    <w:vAlign w:val="center"/>
                    <w:hideMark/>
                  </w:tcPr>
                  <w:p w14:paraId="34E0170F" w14:textId="4F79B4C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13E15772" w14:textId="7D6A33F9"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68F7BECC"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043D12" w14:textId="615BFFE2"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B110022001</w:t>
                    </w:r>
                  </w:p>
                </w:tc>
                <w:tc>
                  <w:tcPr>
                    <w:tcW w:w="1566" w:type="dxa"/>
                    <w:tcBorders>
                      <w:top w:val="nil"/>
                      <w:left w:val="nil"/>
                      <w:bottom w:val="single" w:sz="4" w:space="0" w:color="auto"/>
                      <w:right w:val="single" w:sz="4" w:space="0" w:color="auto"/>
                    </w:tcBorders>
                    <w:shd w:val="clear" w:color="auto" w:fill="auto"/>
                    <w:noWrap/>
                    <w:vAlign w:val="center"/>
                    <w:hideMark/>
                  </w:tcPr>
                  <w:p w14:paraId="37A7B2FB" w14:textId="375D010A"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378A200D" w14:textId="2A511D0F"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220,000.00</w:t>
                    </w:r>
                  </w:p>
                </w:tc>
                <w:tc>
                  <w:tcPr>
                    <w:tcW w:w="1893" w:type="dxa"/>
                    <w:tcBorders>
                      <w:top w:val="nil"/>
                      <w:left w:val="nil"/>
                      <w:bottom w:val="single" w:sz="4" w:space="0" w:color="auto"/>
                      <w:right w:val="single" w:sz="4" w:space="0" w:color="auto"/>
                    </w:tcBorders>
                    <w:shd w:val="clear" w:color="auto" w:fill="auto"/>
                    <w:noWrap/>
                    <w:vAlign w:val="center"/>
                    <w:hideMark/>
                  </w:tcPr>
                  <w:p w14:paraId="48FC5688" w14:textId="035B7A3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220,000.00</w:t>
                    </w:r>
                  </w:p>
                </w:tc>
                <w:tc>
                  <w:tcPr>
                    <w:tcW w:w="1489" w:type="dxa"/>
                    <w:tcBorders>
                      <w:top w:val="nil"/>
                      <w:left w:val="nil"/>
                      <w:bottom w:val="single" w:sz="4" w:space="0" w:color="auto"/>
                      <w:right w:val="single" w:sz="4" w:space="0" w:color="auto"/>
                    </w:tcBorders>
                    <w:shd w:val="clear" w:color="auto" w:fill="auto"/>
                    <w:noWrap/>
                    <w:vAlign w:val="center"/>
                    <w:hideMark/>
                  </w:tcPr>
                  <w:p w14:paraId="13908802" w14:textId="51F7B77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2ABE7E15" w14:textId="6D5B2C81"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06314688"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5F89C8" w14:textId="40A0A064"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B110022002</w:t>
                    </w:r>
                  </w:p>
                </w:tc>
                <w:tc>
                  <w:tcPr>
                    <w:tcW w:w="1566" w:type="dxa"/>
                    <w:tcBorders>
                      <w:top w:val="nil"/>
                      <w:left w:val="nil"/>
                      <w:bottom w:val="single" w:sz="4" w:space="0" w:color="auto"/>
                      <w:right w:val="single" w:sz="4" w:space="0" w:color="auto"/>
                    </w:tcBorders>
                    <w:shd w:val="clear" w:color="auto" w:fill="auto"/>
                    <w:noWrap/>
                    <w:vAlign w:val="center"/>
                    <w:hideMark/>
                  </w:tcPr>
                  <w:p w14:paraId="03355FD4" w14:textId="703352AE"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31A9F4E6" w14:textId="41DF8F99"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1,500.00</w:t>
                    </w:r>
                  </w:p>
                </w:tc>
                <w:tc>
                  <w:tcPr>
                    <w:tcW w:w="1893" w:type="dxa"/>
                    <w:tcBorders>
                      <w:top w:val="nil"/>
                      <w:left w:val="nil"/>
                      <w:bottom w:val="single" w:sz="4" w:space="0" w:color="auto"/>
                      <w:right w:val="single" w:sz="4" w:space="0" w:color="auto"/>
                    </w:tcBorders>
                    <w:shd w:val="clear" w:color="auto" w:fill="auto"/>
                    <w:noWrap/>
                    <w:vAlign w:val="center"/>
                    <w:hideMark/>
                  </w:tcPr>
                  <w:p w14:paraId="6024EDD4" w14:textId="19D540AD"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1,500.00</w:t>
                    </w:r>
                  </w:p>
                </w:tc>
                <w:tc>
                  <w:tcPr>
                    <w:tcW w:w="1489" w:type="dxa"/>
                    <w:tcBorders>
                      <w:top w:val="nil"/>
                      <w:left w:val="nil"/>
                      <w:bottom w:val="single" w:sz="4" w:space="0" w:color="auto"/>
                      <w:right w:val="single" w:sz="4" w:space="0" w:color="auto"/>
                    </w:tcBorders>
                    <w:shd w:val="clear" w:color="auto" w:fill="auto"/>
                    <w:noWrap/>
                    <w:vAlign w:val="center"/>
                    <w:hideMark/>
                  </w:tcPr>
                  <w:p w14:paraId="03C4B96F" w14:textId="363D50C5"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050" w:type="dxa"/>
                    <w:tcBorders>
                      <w:top w:val="nil"/>
                      <w:left w:val="nil"/>
                      <w:bottom w:val="single" w:sz="4" w:space="0" w:color="auto"/>
                      <w:right w:val="single" w:sz="4" w:space="0" w:color="auto"/>
                    </w:tcBorders>
                    <w:shd w:val="clear" w:color="auto" w:fill="auto"/>
                    <w:noWrap/>
                    <w:vAlign w:val="center"/>
                    <w:hideMark/>
                  </w:tcPr>
                  <w:p w14:paraId="2D0A7B84" w14:textId="4A454331"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r w:rsidR="0016304A" w:rsidRPr="000B7912" w14:paraId="5106F417" w14:textId="77777777" w:rsidTr="0016304A">
                <w:trPr>
                  <w:trHeight w:val="285"/>
                </w:trPr>
                <w:tc>
                  <w:tcPr>
                    <w:tcW w:w="10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6B7F23" w14:textId="5F99F8C2" w:rsidR="0016304A" w:rsidRPr="00FB0EAE" w:rsidRDefault="0016304A" w:rsidP="0016304A">
                    <w:pPr>
                      <w:rPr>
                        <w:rFonts w:ascii="Times New Roman" w:eastAsia="等线" w:hAnsi="Times New Roman" w:cs="Times New Roman"/>
                        <w:sz w:val="16"/>
                        <w:szCs w:val="16"/>
                      </w:rPr>
                    </w:pPr>
                    <w:r w:rsidRPr="00FB0EAE">
                      <w:rPr>
                        <w:rFonts w:ascii="Times New Roman" w:eastAsia="等线" w:hAnsi="Times New Roman" w:cs="Times New Roman"/>
                        <w:sz w:val="16"/>
                        <w:szCs w:val="16"/>
                      </w:rPr>
                      <w:t>B501023001</w:t>
                    </w:r>
                  </w:p>
                </w:tc>
                <w:tc>
                  <w:tcPr>
                    <w:tcW w:w="1566" w:type="dxa"/>
                    <w:tcBorders>
                      <w:top w:val="nil"/>
                      <w:left w:val="nil"/>
                      <w:bottom w:val="single" w:sz="4" w:space="0" w:color="auto"/>
                      <w:right w:val="single" w:sz="4" w:space="0" w:color="auto"/>
                    </w:tcBorders>
                    <w:shd w:val="clear" w:color="auto" w:fill="auto"/>
                    <w:noWrap/>
                    <w:vAlign w:val="center"/>
                    <w:hideMark/>
                  </w:tcPr>
                  <w:p w14:paraId="55F9303D" w14:textId="2225A551"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w:t>
                    </w:r>
                  </w:p>
                </w:tc>
                <w:tc>
                  <w:tcPr>
                    <w:tcW w:w="1566" w:type="dxa"/>
                    <w:tcBorders>
                      <w:top w:val="nil"/>
                      <w:left w:val="nil"/>
                      <w:bottom w:val="single" w:sz="4" w:space="0" w:color="auto"/>
                      <w:right w:val="single" w:sz="4" w:space="0" w:color="auto"/>
                    </w:tcBorders>
                    <w:shd w:val="clear" w:color="auto" w:fill="auto"/>
                    <w:noWrap/>
                    <w:vAlign w:val="center"/>
                    <w:hideMark/>
                  </w:tcPr>
                  <w:p w14:paraId="53BC7BC9" w14:textId="69C63A99"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129,502.06</w:t>
                    </w:r>
                  </w:p>
                </w:tc>
                <w:tc>
                  <w:tcPr>
                    <w:tcW w:w="1893" w:type="dxa"/>
                    <w:tcBorders>
                      <w:top w:val="nil"/>
                      <w:left w:val="nil"/>
                      <w:bottom w:val="single" w:sz="4" w:space="0" w:color="auto"/>
                      <w:right w:val="single" w:sz="4" w:space="0" w:color="auto"/>
                    </w:tcBorders>
                    <w:shd w:val="clear" w:color="auto" w:fill="auto"/>
                    <w:noWrap/>
                    <w:vAlign w:val="center"/>
                    <w:hideMark/>
                  </w:tcPr>
                  <w:p w14:paraId="00E5AFE1" w14:textId="3D9CE1CA"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85,896.17</w:t>
                    </w:r>
                  </w:p>
                </w:tc>
                <w:tc>
                  <w:tcPr>
                    <w:tcW w:w="1489" w:type="dxa"/>
                    <w:tcBorders>
                      <w:top w:val="nil"/>
                      <w:left w:val="nil"/>
                      <w:bottom w:val="single" w:sz="4" w:space="0" w:color="auto"/>
                      <w:right w:val="single" w:sz="4" w:space="0" w:color="auto"/>
                    </w:tcBorders>
                    <w:shd w:val="clear" w:color="auto" w:fill="auto"/>
                    <w:noWrap/>
                    <w:vAlign w:val="center"/>
                    <w:hideMark/>
                  </w:tcPr>
                  <w:p w14:paraId="069906C2" w14:textId="24E01C30" w:rsidR="0016304A" w:rsidRPr="00FB0EAE" w:rsidRDefault="0016304A" w:rsidP="0016304A">
                    <w:pPr>
                      <w:jc w:val="right"/>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43,605.89</w:t>
                    </w:r>
                  </w:p>
                </w:tc>
                <w:tc>
                  <w:tcPr>
                    <w:tcW w:w="1050" w:type="dxa"/>
                    <w:tcBorders>
                      <w:top w:val="nil"/>
                      <w:left w:val="nil"/>
                      <w:bottom w:val="single" w:sz="4" w:space="0" w:color="auto"/>
                      <w:right w:val="single" w:sz="4" w:space="0" w:color="auto"/>
                    </w:tcBorders>
                    <w:shd w:val="clear" w:color="auto" w:fill="auto"/>
                    <w:noWrap/>
                    <w:vAlign w:val="center"/>
                    <w:hideMark/>
                  </w:tcPr>
                  <w:p w14:paraId="37A506E9" w14:textId="365BBF35" w:rsidR="0016304A" w:rsidRPr="00FB0EAE" w:rsidRDefault="0016304A" w:rsidP="0016304A">
                    <w:pPr>
                      <w:rPr>
                        <w:rFonts w:ascii="Times New Roman" w:eastAsia="等线" w:hAnsi="Times New Roman" w:cs="Times New Roman"/>
                        <w:color w:val="000000"/>
                        <w:sz w:val="16"/>
                        <w:szCs w:val="16"/>
                      </w:rPr>
                    </w:pPr>
                    <w:r w:rsidRPr="00FB0EAE">
                      <w:rPr>
                        <w:rFonts w:ascii="Times New Roman" w:eastAsia="等线" w:hAnsi="Times New Roman" w:cs="Times New Roman"/>
                        <w:color w:val="000000"/>
                        <w:sz w:val="16"/>
                        <w:szCs w:val="16"/>
                      </w:rPr>
                      <w:t>与收益相关</w:t>
                    </w:r>
                  </w:p>
                </w:tc>
              </w:tr>
            </w:tbl>
            <w:p w14:paraId="298FFDA4" w14:textId="60291825" w:rsidR="0016304A" w:rsidRDefault="00C73534" w:rsidP="00921FEC">
              <w:pPr>
                <w:rPr>
                  <w:szCs w:val="21"/>
                </w:rPr>
              </w:pPr>
            </w:p>
          </w:sdtContent>
        </w:sdt>
      </w:sdtContent>
    </w:sdt>
    <w:bookmarkEnd w:id="305" w:displacedByCustomXml="prev"/>
    <w:bookmarkEnd w:id="306" w:displacedByCustomXml="prev"/>
    <w:bookmarkStart w:id="307" w:name="_Hlk10537430" w:displacedByCustomXml="next"/>
    <w:sdt>
      <w:sdtPr>
        <w:rPr>
          <w:rFonts w:ascii="宋体" w:hAnsi="宋体" w:cs="宋体" w:hint="eastAsia"/>
          <w:b w:val="0"/>
          <w:bCs w:val="0"/>
          <w:kern w:val="0"/>
          <w:szCs w:val="21"/>
        </w:rPr>
        <w:alias w:val="模块:其他非流动负债"/>
        <w:tag w:val="_GBC_ebdcd37ba77540d78079b1e51c20b6ce"/>
        <w:id w:val="-1205712857"/>
        <w:lock w:val="sdtLocked"/>
        <w:placeholder>
          <w:docPart w:val="GBC22222222222222222222222222222"/>
        </w:placeholder>
      </w:sdtPr>
      <w:sdtEndPr>
        <w:rPr>
          <w:rFonts w:cstheme="minorBidi" w:hint="default"/>
          <w:color w:val="000000" w:themeColor="text1"/>
          <w:kern w:val="2"/>
        </w:rPr>
      </w:sdtEndPr>
      <w:sdtContent>
        <w:p w14:paraId="1402506D"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其他非流动负债</w:t>
          </w:r>
        </w:p>
        <w:sdt>
          <w:sdtPr>
            <w:alias w:val="是否适用：其他非流动负债[双击切换]"/>
            <w:tag w:val="_GBC_bb8a5c7236564ec0823cbced5ea78e62"/>
            <w:id w:val="-264846816"/>
            <w:lock w:val="sdtLocked"/>
            <w:placeholder>
              <w:docPart w:val="GBC22222222222222222222222222222"/>
            </w:placeholder>
          </w:sdtPr>
          <w:sdtEndPr/>
          <w:sdtContent>
            <w:p w14:paraId="672803D0" w14:textId="45360FB1" w:rsidR="0016304A" w:rsidRPr="00114576" w:rsidRDefault="0016304A" w:rsidP="00114576">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307" w:displacedByCustomXml="prev"/>
    <w:sdt>
      <w:sdtPr>
        <w:rPr>
          <w:rFonts w:ascii="宋体" w:hAnsi="宋体" w:cs="宋体" w:hint="eastAsia"/>
          <w:b w:val="0"/>
          <w:bCs w:val="0"/>
          <w:kern w:val="0"/>
          <w:szCs w:val="21"/>
        </w:rPr>
        <w:alias w:val="模块:股本"/>
        <w:tag w:val="_GBC_7f4b2f9bba854132af4bbd6504a10383"/>
        <w:id w:val="-272552482"/>
        <w:lock w:val="sdtLocked"/>
        <w:placeholder>
          <w:docPart w:val="GBC22222222222222222222222222222"/>
        </w:placeholder>
      </w:sdtPr>
      <w:sdtEndPr>
        <w:rPr>
          <w:rFonts w:cstheme="minorBidi" w:hint="default"/>
          <w:color w:val="000000" w:themeColor="text1"/>
        </w:rPr>
      </w:sdtEndPr>
      <w:sdtContent>
        <w:p w14:paraId="05272E3D"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股本</w:t>
          </w:r>
        </w:p>
        <w:sdt>
          <w:sdtPr>
            <w:alias w:val="是否适用：股本[双击切换]"/>
            <w:tag w:val="_GBC_a88b08589cbb4302b29839808faa8a3b"/>
            <w:id w:val="1501238729"/>
            <w:lock w:val="sdtLocked"/>
            <w:placeholder>
              <w:docPart w:val="GBC22222222222222222222222222222"/>
            </w:placeholder>
          </w:sdtPr>
          <w:sdtEndPr/>
          <w:sdtContent>
            <w:p w14:paraId="4B258E4F" w14:textId="58AA2397"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AD156B8" w14:textId="0B5E3886" w:rsidR="0016304A" w:rsidRDefault="0016304A">
          <w:pPr>
            <w:jc w:val="right"/>
            <w:rPr>
              <w:szCs w:val="21"/>
            </w:rPr>
          </w:pPr>
          <w:r>
            <w:rPr>
              <w:rFonts w:hint="eastAsia"/>
              <w:szCs w:val="21"/>
            </w:rPr>
            <w:t>单位：</w:t>
          </w:r>
          <w:sdt>
            <w:sdtPr>
              <w:rPr>
                <w:rFonts w:hint="eastAsia"/>
                <w:szCs w:val="21"/>
              </w:rPr>
              <w:alias w:val="单位：财务附注：股本"/>
              <w:tag w:val="_GBC_cf915ea45a234de2a2455824dedc3c82"/>
              <w:id w:val="5582397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股本"/>
              <w:tag w:val="_GBC_2dcc7ff328cf480296bdddce64b88cf1"/>
              <w:id w:val="-55593461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16"/>
            <w:gridCol w:w="1529"/>
            <w:gridCol w:w="887"/>
            <w:gridCol w:w="889"/>
            <w:gridCol w:w="958"/>
            <w:gridCol w:w="972"/>
            <w:gridCol w:w="943"/>
            <w:gridCol w:w="1529"/>
          </w:tblGrid>
          <w:tr w:rsidR="0016304A" w14:paraId="5994AEF5" w14:textId="77777777" w:rsidTr="00921FEC">
            <w:trPr>
              <w:cantSplit/>
              <w:trHeight w:val="270"/>
            </w:trPr>
            <w:tc>
              <w:tcPr>
                <w:tcW w:w="640" w:type="pct"/>
                <w:vMerge w:val="restart"/>
                <w:tcBorders>
                  <w:top w:val="single" w:sz="4" w:space="0" w:color="auto"/>
                  <w:left w:val="single" w:sz="4" w:space="0" w:color="auto"/>
                  <w:bottom w:val="single" w:sz="4" w:space="0" w:color="auto"/>
                  <w:right w:val="single" w:sz="4" w:space="0" w:color="auto"/>
                </w:tcBorders>
              </w:tcPr>
              <w:p w14:paraId="4BF8D1DF" w14:textId="77777777" w:rsidR="0016304A" w:rsidRDefault="0016304A">
                <w:pPr>
                  <w:jc w:val="center"/>
                  <w:rPr>
                    <w:szCs w:val="21"/>
                  </w:rPr>
                </w:pPr>
              </w:p>
            </w:tc>
            <w:sdt>
              <w:sdtPr>
                <w:tag w:val="_PLD_7ad9a0911e364e48bc565dc3ed809692"/>
                <w:id w:val="-926501315"/>
                <w:lock w:val="sdtLocked"/>
              </w:sdtPr>
              <w:sdtEndPr/>
              <w:sdtContent>
                <w:tc>
                  <w:tcPr>
                    <w:tcW w:w="823" w:type="pct"/>
                    <w:vMerge w:val="restart"/>
                    <w:tcBorders>
                      <w:top w:val="single" w:sz="4" w:space="0" w:color="auto"/>
                      <w:left w:val="single" w:sz="4" w:space="0" w:color="auto"/>
                      <w:right w:val="single" w:sz="4" w:space="0" w:color="auto"/>
                    </w:tcBorders>
                    <w:vAlign w:val="center"/>
                  </w:tcPr>
                  <w:p w14:paraId="239829C3" w14:textId="77777777" w:rsidR="0016304A" w:rsidRDefault="0016304A">
                    <w:pPr>
                      <w:jc w:val="center"/>
                      <w:rPr>
                        <w:szCs w:val="21"/>
                      </w:rPr>
                    </w:pPr>
                    <w:r>
                      <w:rPr>
                        <w:rFonts w:hint="eastAsia"/>
                        <w:szCs w:val="21"/>
                      </w:rPr>
                      <w:t>期初余额</w:t>
                    </w:r>
                  </w:p>
                </w:tc>
              </w:sdtContent>
            </w:sdt>
            <w:sdt>
              <w:sdtPr>
                <w:tag w:val="_PLD_33945fdb28e344edaa7d118a9aa07d7d"/>
                <w:id w:val="-1479143560"/>
                <w:lock w:val="sdtLocked"/>
              </w:sdtPr>
              <w:sdtEndPr/>
              <w:sdtContent>
                <w:tc>
                  <w:tcPr>
                    <w:tcW w:w="2670" w:type="pct"/>
                    <w:gridSpan w:val="5"/>
                    <w:tcBorders>
                      <w:top w:val="single" w:sz="4" w:space="0" w:color="auto"/>
                      <w:left w:val="single" w:sz="4" w:space="0" w:color="auto"/>
                      <w:bottom w:val="single" w:sz="4" w:space="0" w:color="auto"/>
                      <w:right w:val="single" w:sz="4" w:space="0" w:color="auto"/>
                    </w:tcBorders>
                    <w:vAlign w:val="center"/>
                  </w:tcPr>
                  <w:p w14:paraId="1F86D7D6" w14:textId="77777777" w:rsidR="0016304A" w:rsidRDefault="0016304A">
                    <w:pPr>
                      <w:jc w:val="center"/>
                      <w:rPr>
                        <w:szCs w:val="21"/>
                      </w:rPr>
                    </w:pPr>
                    <w:r>
                      <w:rPr>
                        <w:rFonts w:hint="eastAsia"/>
                        <w:szCs w:val="21"/>
                      </w:rPr>
                      <w:t>本次变动增减（+、一）</w:t>
                    </w:r>
                  </w:p>
                </w:tc>
              </w:sdtContent>
            </w:sdt>
            <w:sdt>
              <w:sdtPr>
                <w:tag w:val="_PLD_a0390714e323429ab6e793f9a610df70"/>
                <w:id w:val="-862045099"/>
                <w:lock w:val="sdtLocked"/>
              </w:sdtPr>
              <w:sdtEndPr/>
              <w:sdtContent>
                <w:tc>
                  <w:tcPr>
                    <w:tcW w:w="866" w:type="pct"/>
                    <w:vMerge w:val="restart"/>
                    <w:tcBorders>
                      <w:top w:val="single" w:sz="4" w:space="0" w:color="auto"/>
                      <w:left w:val="single" w:sz="4" w:space="0" w:color="auto"/>
                      <w:right w:val="single" w:sz="4" w:space="0" w:color="auto"/>
                    </w:tcBorders>
                    <w:vAlign w:val="center"/>
                  </w:tcPr>
                  <w:p w14:paraId="1312F6D9" w14:textId="77777777" w:rsidR="0016304A" w:rsidRDefault="0016304A">
                    <w:pPr>
                      <w:jc w:val="center"/>
                      <w:rPr>
                        <w:szCs w:val="21"/>
                      </w:rPr>
                    </w:pPr>
                    <w:r>
                      <w:rPr>
                        <w:rFonts w:hint="eastAsia"/>
                        <w:szCs w:val="21"/>
                      </w:rPr>
                      <w:t>期末余额</w:t>
                    </w:r>
                  </w:p>
                </w:tc>
              </w:sdtContent>
            </w:sdt>
          </w:tr>
          <w:tr w:rsidR="0016304A" w14:paraId="05653B28" w14:textId="77777777" w:rsidTr="00921FEC">
            <w:trPr>
              <w:cantSplit/>
              <w:trHeight w:val="312"/>
            </w:trPr>
            <w:tc>
              <w:tcPr>
                <w:tcW w:w="640" w:type="pct"/>
                <w:vMerge/>
                <w:tcBorders>
                  <w:top w:val="single" w:sz="4" w:space="0" w:color="auto"/>
                  <w:left w:val="single" w:sz="4" w:space="0" w:color="auto"/>
                  <w:bottom w:val="single" w:sz="4" w:space="0" w:color="auto"/>
                  <w:right w:val="single" w:sz="4" w:space="0" w:color="auto"/>
                </w:tcBorders>
              </w:tcPr>
              <w:p w14:paraId="3808DBD3" w14:textId="77777777" w:rsidR="0016304A" w:rsidRDefault="0016304A">
                <w:pPr>
                  <w:rPr>
                    <w:szCs w:val="21"/>
                  </w:rPr>
                </w:pPr>
              </w:p>
            </w:tc>
            <w:tc>
              <w:tcPr>
                <w:tcW w:w="823" w:type="pct"/>
                <w:vMerge/>
                <w:tcBorders>
                  <w:left w:val="single" w:sz="4" w:space="0" w:color="auto"/>
                  <w:bottom w:val="single" w:sz="4" w:space="0" w:color="auto"/>
                  <w:right w:val="single" w:sz="4" w:space="0" w:color="auto"/>
                </w:tcBorders>
              </w:tcPr>
              <w:p w14:paraId="46E5F9EE" w14:textId="77777777" w:rsidR="0016304A" w:rsidRDefault="0016304A">
                <w:pPr>
                  <w:ind w:leftChars="-119" w:left="-250" w:firstLineChars="119" w:firstLine="250"/>
                  <w:rPr>
                    <w:szCs w:val="21"/>
                  </w:rPr>
                </w:pPr>
              </w:p>
            </w:tc>
            <w:sdt>
              <w:sdtPr>
                <w:tag w:val="_PLD_fe0b182c33854e5bb51d2d2a3cd1dd7f"/>
                <w:id w:val="-887031188"/>
                <w:lock w:val="sdtLocked"/>
              </w:sdtPr>
              <w:sdtEndPr/>
              <w:sdtContent>
                <w:tc>
                  <w:tcPr>
                    <w:tcW w:w="510" w:type="pct"/>
                    <w:tcBorders>
                      <w:top w:val="single" w:sz="4" w:space="0" w:color="auto"/>
                      <w:left w:val="single" w:sz="4" w:space="0" w:color="auto"/>
                      <w:bottom w:val="single" w:sz="4" w:space="0" w:color="auto"/>
                      <w:right w:val="single" w:sz="4" w:space="0" w:color="auto"/>
                    </w:tcBorders>
                    <w:vAlign w:val="center"/>
                  </w:tcPr>
                  <w:p w14:paraId="7FB1F5DA" w14:textId="77777777" w:rsidR="0016304A" w:rsidRDefault="0016304A">
                    <w:pPr>
                      <w:jc w:val="center"/>
                      <w:rPr>
                        <w:szCs w:val="21"/>
                      </w:rPr>
                    </w:pPr>
                    <w:r>
                      <w:rPr>
                        <w:rFonts w:hint="eastAsia"/>
                        <w:szCs w:val="21"/>
                      </w:rPr>
                      <w:t>发行</w:t>
                    </w:r>
                  </w:p>
                  <w:p w14:paraId="69319697" w14:textId="77777777" w:rsidR="0016304A" w:rsidRDefault="0016304A">
                    <w:pPr>
                      <w:jc w:val="center"/>
                      <w:rPr>
                        <w:szCs w:val="21"/>
                      </w:rPr>
                    </w:pPr>
                    <w:r>
                      <w:rPr>
                        <w:rFonts w:hint="eastAsia"/>
                        <w:szCs w:val="21"/>
                      </w:rPr>
                      <w:t>新股</w:t>
                    </w:r>
                  </w:p>
                </w:tc>
              </w:sdtContent>
            </w:sdt>
            <w:sdt>
              <w:sdtPr>
                <w:tag w:val="_PLD_80e7c94a1831488d89d22be722443897"/>
                <w:id w:val="1900471232"/>
                <w:lock w:val="sdtLocked"/>
              </w:sdtPr>
              <w:sdtEndPr/>
              <w:sdtContent>
                <w:tc>
                  <w:tcPr>
                    <w:tcW w:w="511" w:type="pct"/>
                    <w:tcBorders>
                      <w:top w:val="single" w:sz="4" w:space="0" w:color="auto"/>
                      <w:left w:val="single" w:sz="4" w:space="0" w:color="auto"/>
                      <w:bottom w:val="single" w:sz="4" w:space="0" w:color="auto"/>
                      <w:right w:val="single" w:sz="4" w:space="0" w:color="auto"/>
                    </w:tcBorders>
                    <w:vAlign w:val="center"/>
                  </w:tcPr>
                  <w:p w14:paraId="2E6B1C5D" w14:textId="77777777" w:rsidR="0016304A" w:rsidRDefault="0016304A">
                    <w:pPr>
                      <w:jc w:val="center"/>
                      <w:rPr>
                        <w:szCs w:val="21"/>
                      </w:rPr>
                    </w:pPr>
                    <w:r>
                      <w:rPr>
                        <w:rFonts w:hint="eastAsia"/>
                        <w:szCs w:val="21"/>
                      </w:rPr>
                      <w:t>送股</w:t>
                    </w:r>
                  </w:p>
                </w:tc>
              </w:sdtContent>
            </w:sdt>
            <w:sdt>
              <w:sdtPr>
                <w:tag w:val="_PLD_c1d7f04883eb4aaa9c52067f145ec081"/>
                <w:id w:val="-1609193837"/>
                <w:lock w:val="sdtLocked"/>
              </w:sdtPr>
              <w:sdtEndPr/>
              <w:sdtContent>
                <w:tc>
                  <w:tcPr>
                    <w:tcW w:w="550" w:type="pct"/>
                    <w:tcBorders>
                      <w:top w:val="single" w:sz="4" w:space="0" w:color="auto"/>
                      <w:left w:val="single" w:sz="4" w:space="0" w:color="auto"/>
                      <w:bottom w:val="single" w:sz="4" w:space="0" w:color="auto"/>
                      <w:right w:val="single" w:sz="4" w:space="0" w:color="auto"/>
                    </w:tcBorders>
                    <w:vAlign w:val="center"/>
                  </w:tcPr>
                  <w:p w14:paraId="5E2BD8C6" w14:textId="77777777" w:rsidR="0016304A" w:rsidRDefault="0016304A">
                    <w:pPr>
                      <w:jc w:val="center"/>
                      <w:rPr>
                        <w:szCs w:val="21"/>
                      </w:rPr>
                    </w:pPr>
                    <w:r>
                      <w:rPr>
                        <w:rFonts w:hint="eastAsia"/>
                        <w:szCs w:val="21"/>
                      </w:rPr>
                      <w:t>公积金</w:t>
                    </w:r>
                  </w:p>
                  <w:p w14:paraId="53281E96" w14:textId="77777777" w:rsidR="0016304A" w:rsidRDefault="0016304A">
                    <w:pPr>
                      <w:jc w:val="center"/>
                      <w:rPr>
                        <w:szCs w:val="21"/>
                      </w:rPr>
                    </w:pPr>
                    <w:r>
                      <w:rPr>
                        <w:rFonts w:hint="eastAsia"/>
                        <w:szCs w:val="21"/>
                      </w:rPr>
                      <w:t>转股</w:t>
                    </w:r>
                  </w:p>
                </w:tc>
              </w:sdtContent>
            </w:sdt>
            <w:sdt>
              <w:sdtPr>
                <w:tag w:val="_PLD_6e44c9cf090243e19b20f1e88e8231ef"/>
                <w:id w:val="-1472897520"/>
                <w:lock w:val="sdtLocked"/>
              </w:sdtPr>
              <w:sdtEndPr/>
              <w:sdtContent>
                <w:tc>
                  <w:tcPr>
                    <w:tcW w:w="558" w:type="pct"/>
                    <w:tcBorders>
                      <w:top w:val="single" w:sz="4" w:space="0" w:color="auto"/>
                      <w:left w:val="single" w:sz="4" w:space="0" w:color="auto"/>
                      <w:bottom w:val="single" w:sz="4" w:space="0" w:color="auto"/>
                      <w:right w:val="single" w:sz="4" w:space="0" w:color="auto"/>
                    </w:tcBorders>
                    <w:vAlign w:val="center"/>
                  </w:tcPr>
                  <w:p w14:paraId="452A4798" w14:textId="77777777" w:rsidR="0016304A" w:rsidRDefault="0016304A">
                    <w:pPr>
                      <w:jc w:val="center"/>
                      <w:rPr>
                        <w:szCs w:val="21"/>
                      </w:rPr>
                    </w:pPr>
                    <w:r>
                      <w:rPr>
                        <w:rFonts w:hint="eastAsia"/>
                        <w:szCs w:val="21"/>
                      </w:rPr>
                      <w:t>其他</w:t>
                    </w:r>
                  </w:p>
                </w:tc>
              </w:sdtContent>
            </w:sdt>
            <w:sdt>
              <w:sdtPr>
                <w:tag w:val="_PLD_0cee72421f954c94ba296c709c84ef52"/>
                <w:id w:val="-552080342"/>
                <w:lock w:val="sdtLocked"/>
              </w:sdtPr>
              <w:sdtEndPr/>
              <w:sdtContent>
                <w:tc>
                  <w:tcPr>
                    <w:tcW w:w="542" w:type="pct"/>
                    <w:tcBorders>
                      <w:top w:val="single" w:sz="4" w:space="0" w:color="auto"/>
                      <w:left w:val="single" w:sz="4" w:space="0" w:color="auto"/>
                      <w:bottom w:val="single" w:sz="4" w:space="0" w:color="auto"/>
                      <w:right w:val="single" w:sz="4" w:space="0" w:color="auto"/>
                    </w:tcBorders>
                    <w:vAlign w:val="center"/>
                  </w:tcPr>
                  <w:p w14:paraId="020969AA" w14:textId="77777777" w:rsidR="0016304A" w:rsidRDefault="0016304A">
                    <w:pPr>
                      <w:jc w:val="center"/>
                      <w:rPr>
                        <w:szCs w:val="21"/>
                      </w:rPr>
                    </w:pPr>
                    <w:r>
                      <w:rPr>
                        <w:rFonts w:hint="eastAsia"/>
                        <w:szCs w:val="21"/>
                      </w:rPr>
                      <w:t>小计</w:t>
                    </w:r>
                  </w:p>
                </w:tc>
              </w:sdtContent>
            </w:sdt>
            <w:tc>
              <w:tcPr>
                <w:tcW w:w="866" w:type="pct"/>
                <w:vMerge/>
                <w:tcBorders>
                  <w:left w:val="single" w:sz="4" w:space="0" w:color="auto"/>
                  <w:bottom w:val="single" w:sz="4" w:space="0" w:color="auto"/>
                  <w:right w:val="single" w:sz="4" w:space="0" w:color="auto"/>
                </w:tcBorders>
              </w:tcPr>
              <w:p w14:paraId="3E275143" w14:textId="77777777" w:rsidR="0016304A" w:rsidRDefault="0016304A">
                <w:pPr>
                  <w:rPr>
                    <w:szCs w:val="21"/>
                  </w:rPr>
                </w:pPr>
              </w:p>
            </w:tc>
          </w:tr>
          <w:tr w:rsidR="0016304A" w14:paraId="7BCBDC14" w14:textId="77777777" w:rsidTr="00921FEC">
            <w:trPr>
              <w:cantSplit/>
            </w:trPr>
            <w:sdt>
              <w:sdtPr>
                <w:tag w:val="_PLD_0c4dca616a0e4126a03d9e8b2ef3c6bc"/>
                <w:id w:val="2062594769"/>
                <w:lock w:val="sdtLocked"/>
              </w:sdtPr>
              <w:sdtEndPr/>
              <w:sdtContent>
                <w:tc>
                  <w:tcPr>
                    <w:tcW w:w="640" w:type="pct"/>
                    <w:tcBorders>
                      <w:top w:val="single" w:sz="4" w:space="0" w:color="auto"/>
                      <w:left w:val="single" w:sz="4" w:space="0" w:color="auto"/>
                      <w:bottom w:val="single" w:sz="4" w:space="0" w:color="auto"/>
                      <w:right w:val="single" w:sz="4" w:space="0" w:color="auto"/>
                    </w:tcBorders>
                  </w:tcPr>
                  <w:p w14:paraId="179B2069" w14:textId="77777777" w:rsidR="0016304A" w:rsidRDefault="0016304A" w:rsidP="0016304A">
                    <w:pPr>
                      <w:jc w:val="center"/>
                      <w:rPr>
                        <w:szCs w:val="21"/>
                      </w:rPr>
                    </w:pPr>
                    <w:r>
                      <w:rPr>
                        <w:rFonts w:hint="eastAsia"/>
                        <w:szCs w:val="21"/>
                      </w:rPr>
                      <w:t>股份总数</w:t>
                    </w:r>
                  </w:p>
                </w:tc>
              </w:sdtContent>
            </w:sdt>
            <w:tc>
              <w:tcPr>
                <w:tcW w:w="823" w:type="pct"/>
                <w:tcBorders>
                  <w:top w:val="single" w:sz="4" w:space="0" w:color="auto"/>
                  <w:left w:val="single" w:sz="4" w:space="0" w:color="auto"/>
                  <w:bottom w:val="single" w:sz="4" w:space="0" w:color="auto"/>
                  <w:right w:val="single" w:sz="4" w:space="0" w:color="auto"/>
                </w:tcBorders>
                <w:vAlign w:val="center"/>
              </w:tcPr>
              <w:p w14:paraId="35371C6F" w14:textId="2D83E58C" w:rsidR="0016304A" w:rsidRPr="00921FEC" w:rsidRDefault="0016304A" w:rsidP="0016304A">
                <w:pPr>
                  <w:jc w:val="right"/>
                  <w:rPr>
                    <w:rFonts w:ascii="Times New Roman" w:hAnsi="Times New Roman" w:cs="Times New Roman"/>
                    <w:szCs w:val="21"/>
                  </w:rPr>
                </w:pPr>
                <w:r w:rsidRPr="0005542C">
                  <w:rPr>
                    <w:rFonts w:ascii="Times New Roman" w:hAnsi="Times New Roman" w:cs="Times New Roman"/>
                  </w:rPr>
                  <w:t>521</w:t>
                </w:r>
                <w:r w:rsidRPr="00921FEC">
                  <w:rPr>
                    <w:rFonts w:ascii="Times New Roman" w:hAnsi="Times New Roman" w:cs="Times New Roman"/>
                  </w:rPr>
                  <w:t>,</w:t>
                </w:r>
                <w:r w:rsidRPr="0005542C">
                  <w:rPr>
                    <w:rFonts w:ascii="Times New Roman" w:hAnsi="Times New Roman" w:cs="Times New Roman"/>
                  </w:rPr>
                  <w:t>780</w:t>
                </w:r>
                <w:r w:rsidRPr="00921FEC">
                  <w:rPr>
                    <w:rFonts w:ascii="Times New Roman" w:hAnsi="Times New Roman" w:cs="Times New Roman"/>
                  </w:rPr>
                  <w:t>,</w:t>
                </w:r>
                <w:r w:rsidRPr="0005542C">
                  <w:rPr>
                    <w:rFonts w:ascii="Times New Roman" w:hAnsi="Times New Roman" w:cs="Times New Roman"/>
                  </w:rPr>
                  <w:t>000</w:t>
                </w:r>
                <w:r w:rsidRPr="00921FEC">
                  <w:rPr>
                    <w:rFonts w:ascii="Times New Roman" w:hAnsi="Times New Roman" w:cs="Times New Roman"/>
                  </w:rPr>
                  <w:t>.</w:t>
                </w:r>
                <w:r w:rsidRPr="0005542C">
                  <w:rPr>
                    <w:rFonts w:ascii="Times New Roman" w:hAnsi="Times New Roman" w:cs="Times New Roman"/>
                  </w:rPr>
                  <w:t>00</w:t>
                </w:r>
              </w:p>
            </w:tc>
            <w:tc>
              <w:tcPr>
                <w:tcW w:w="510" w:type="pct"/>
                <w:tcBorders>
                  <w:top w:val="single" w:sz="4" w:space="0" w:color="auto"/>
                  <w:left w:val="single" w:sz="4" w:space="0" w:color="auto"/>
                  <w:bottom w:val="single" w:sz="4" w:space="0" w:color="auto"/>
                  <w:right w:val="single" w:sz="4" w:space="0" w:color="auto"/>
                </w:tcBorders>
                <w:vAlign w:val="center"/>
              </w:tcPr>
              <w:p w14:paraId="1E4AA252" w14:textId="3809F118" w:rsidR="0016304A" w:rsidRPr="00921FEC" w:rsidRDefault="0016304A" w:rsidP="0016304A">
                <w:pPr>
                  <w:jc w:val="right"/>
                  <w:rPr>
                    <w:rFonts w:ascii="Times New Roman" w:hAnsi="Times New Roman" w:cs="Times New Roman"/>
                    <w:szCs w:val="21"/>
                  </w:rPr>
                </w:pPr>
                <w:r w:rsidRPr="00921FEC">
                  <w:rPr>
                    <w:rFonts w:ascii="Times New Roman" w:hAnsi="Times New Roman" w:cs="Times New Roman"/>
                  </w:rPr>
                  <w:t>-</w:t>
                </w:r>
              </w:p>
            </w:tc>
            <w:tc>
              <w:tcPr>
                <w:tcW w:w="511" w:type="pct"/>
                <w:tcBorders>
                  <w:top w:val="single" w:sz="4" w:space="0" w:color="auto"/>
                  <w:left w:val="single" w:sz="4" w:space="0" w:color="auto"/>
                  <w:bottom w:val="single" w:sz="4" w:space="0" w:color="auto"/>
                  <w:right w:val="single" w:sz="4" w:space="0" w:color="auto"/>
                </w:tcBorders>
                <w:vAlign w:val="center"/>
              </w:tcPr>
              <w:p w14:paraId="3041EF05" w14:textId="7072F943" w:rsidR="0016304A" w:rsidRPr="00921FEC" w:rsidRDefault="0016304A" w:rsidP="0016304A">
                <w:pPr>
                  <w:jc w:val="right"/>
                  <w:rPr>
                    <w:rFonts w:ascii="Times New Roman" w:hAnsi="Times New Roman" w:cs="Times New Roman"/>
                    <w:szCs w:val="21"/>
                  </w:rPr>
                </w:pPr>
                <w:r w:rsidRPr="00921FEC">
                  <w:rPr>
                    <w:rFonts w:ascii="Times New Roman" w:hAnsi="Times New Roman" w:cs="Times New Roman"/>
                  </w:rPr>
                  <w:t>-</w:t>
                </w:r>
              </w:p>
            </w:tc>
            <w:tc>
              <w:tcPr>
                <w:tcW w:w="550" w:type="pct"/>
                <w:tcBorders>
                  <w:top w:val="single" w:sz="4" w:space="0" w:color="auto"/>
                  <w:left w:val="single" w:sz="4" w:space="0" w:color="auto"/>
                  <w:bottom w:val="single" w:sz="4" w:space="0" w:color="auto"/>
                  <w:right w:val="single" w:sz="4" w:space="0" w:color="auto"/>
                </w:tcBorders>
                <w:vAlign w:val="center"/>
              </w:tcPr>
              <w:p w14:paraId="6C7B5460" w14:textId="05D16D7D" w:rsidR="0016304A" w:rsidRPr="00921FEC" w:rsidRDefault="0016304A" w:rsidP="0016304A">
                <w:pPr>
                  <w:jc w:val="right"/>
                  <w:rPr>
                    <w:rFonts w:ascii="Times New Roman" w:hAnsi="Times New Roman" w:cs="Times New Roman"/>
                    <w:szCs w:val="21"/>
                  </w:rPr>
                </w:pPr>
                <w:r w:rsidRPr="00921FEC">
                  <w:rPr>
                    <w:rFonts w:ascii="Times New Roman" w:hAnsi="Times New Roman" w:cs="Times New Roman"/>
                  </w:rPr>
                  <w:t>-</w:t>
                </w:r>
              </w:p>
            </w:tc>
            <w:tc>
              <w:tcPr>
                <w:tcW w:w="558" w:type="pct"/>
                <w:tcBorders>
                  <w:top w:val="single" w:sz="4" w:space="0" w:color="auto"/>
                  <w:left w:val="single" w:sz="4" w:space="0" w:color="auto"/>
                  <w:bottom w:val="single" w:sz="4" w:space="0" w:color="auto"/>
                  <w:right w:val="single" w:sz="4" w:space="0" w:color="auto"/>
                </w:tcBorders>
                <w:vAlign w:val="center"/>
              </w:tcPr>
              <w:p w14:paraId="5260E49B" w14:textId="4E62087C" w:rsidR="0016304A" w:rsidRPr="00921FEC" w:rsidRDefault="0016304A" w:rsidP="0016304A">
                <w:pPr>
                  <w:jc w:val="right"/>
                  <w:rPr>
                    <w:rFonts w:ascii="Times New Roman" w:hAnsi="Times New Roman" w:cs="Times New Roman"/>
                    <w:szCs w:val="21"/>
                  </w:rPr>
                </w:pPr>
                <w:r w:rsidRPr="00921FEC">
                  <w:rPr>
                    <w:rFonts w:ascii="Times New Roman" w:hAnsi="Times New Roman" w:cs="Times New Roman"/>
                  </w:rPr>
                  <w:t>-</w:t>
                </w:r>
              </w:p>
            </w:tc>
            <w:tc>
              <w:tcPr>
                <w:tcW w:w="542" w:type="pct"/>
                <w:tcBorders>
                  <w:top w:val="single" w:sz="4" w:space="0" w:color="auto"/>
                  <w:left w:val="single" w:sz="4" w:space="0" w:color="auto"/>
                  <w:bottom w:val="single" w:sz="4" w:space="0" w:color="auto"/>
                  <w:right w:val="single" w:sz="4" w:space="0" w:color="auto"/>
                </w:tcBorders>
                <w:vAlign w:val="center"/>
              </w:tcPr>
              <w:p w14:paraId="6A2EE05A" w14:textId="21EC601B" w:rsidR="0016304A" w:rsidRPr="00921FEC" w:rsidRDefault="0016304A" w:rsidP="0016304A">
                <w:pPr>
                  <w:jc w:val="right"/>
                  <w:rPr>
                    <w:rFonts w:ascii="Times New Roman" w:hAnsi="Times New Roman" w:cs="Times New Roman"/>
                    <w:szCs w:val="21"/>
                  </w:rPr>
                </w:pPr>
                <w:r w:rsidRPr="00921FEC">
                  <w:rPr>
                    <w:rFonts w:ascii="Times New Roman" w:hAnsi="Times New Roman" w:cs="Times New Roman"/>
                  </w:rPr>
                  <w:t>-</w:t>
                </w:r>
              </w:p>
            </w:tc>
            <w:tc>
              <w:tcPr>
                <w:tcW w:w="866" w:type="pct"/>
                <w:tcBorders>
                  <w:top w:val="single" w:sz="4" w:space="0" w:color="auto"/>
                  <w:left w:val="single" w:sz="4" w:space="0" w:color="auto"/>
                  <w:bottom w:val="single" w:sz="4" w:space="0" w:color="auto"/>
                  <w:right w:val="single" w:sz="4" w:space="0" w:color="auto"/>
                </w:tcBorders>
                <w:vAlign w:val="center"/>
              </w:tcPr>
              <w:p w14:paraId="2361D8EE" w14:textId="042FA43C" w:rsidR="0016304A" w:rsidRPr="00921FEC" w:rsidRDefault="0016304A" w:rsidP="0016304A">
                <w:pPr>
                  <w:jc w:val="right"/>
                  <w:rPr>
                    <w:rFonts w:ascii="Times New Roman" w:hAnsi="Times New Roman" w:cs="Times New Roman"/>
                    <w:szCs w:val="21"/>
                  </w:rPr>
                </w:pPr>
                <w:r w:rsidRPr="0005542C">
                  <w:rPr>
                    <w:rFonts w:ascii="Times New Roman" w:hAnsi="Times New Roman" w:cs="Times New Roman"/>
                  </w:rPr>
                  <w:t>521</w:t>
                </w:r>
                <w:r w:rsidRPr="00921FEC">
                  <w:rPr>
                    <w:rFonts w:ascii="Times New Roman" w:hAnsi="Times New Roman" w:cs="Times New Roman"/>
                  </w:rPr>
                  <w:t>,</w:t>
                </w:r>
                <w:r w:rsidRPr="0005542C">
                  <w:rPr>
                    <w:rFonts w:ascii="Times New Roman" w:hAnsi="Times New Roman" w:cs="Times New Roman"/>
                  </w:rPr>
                  <w:t>780</w:t>
                </w:r>
                <w:r w:rsidRPr="00921FEC">
                  <w:rPr>
                    <w:rFonts w:ascii="Times New Roman" w:hAnsi="Times New Roman" w:cs="Times New Roman"/>
                  </w:rPr>
                  <w:t>,</w:t>
                </w:r>
                <w:r w:rsidRPr="0005542C">
                  <w:rPr>
                    <w:rFonts w:ascii="Times New Roman" w:hAnsi="Times New Roman" w:cs="Times New Roman"/>
                  </w:rPr>
                  <w:t>000</w:t>
                </w:r>
                <w:r w:rsidRPr="00921FEC">
                  <w:rPr>
                    <w:rFonts w:ascii="Times New Roman" w:hAnsi="Times New Roman" w:cs="Times New Roman"/>
                  </w:rPr>
                  <w:t>.</w:t>
                </w:r>
                <w:r w:rsidRPr="0005542C">
                  <w:rPr>
                    <w:rFonts w:ascii="Times New Roman" w:hAnsi="Times New Roman" w:cs="Times New Roman"/>
                  </w:rPr>
                  <w:t>00</w:t>
                </w:r>
              </w:p>
            </w:tc>
          </w:tr>
        </w:tbl>
        <w:p w14:paraId="56C6DF41" w14:textId="77777777" w:rsidR="0016304A" w:rsidRDefault="0016304A">
          <w:pPr>
            <w:spacing w:before="60" w:after="60"/>
            <w:rPr>
              <w:szCs w:val="21"/>
            </w:rPr>
          </w:pPr>
          <w:r>
            <w:rPr>
              <w:rFonts w:hint="eastAsia"/>
              <w:szCs w:val="21"/>
            </w:rPr>
            <w:lastRenderedPageBreak/>
            <w:t>其他说明：</w:t>
          </w:r>
        </w:p>
        <w:sdt>
          <w:sdtPr>
            <w:rPr>
              <w:szCs w:val="21"/>
            </w:rPr>
            <w:alias w:val="股本变动情况说明"/>
            <w:tag w:val="_GBC_752687f835754470ad7a125ef32391e4"/>
            <w:id w:val="1687405871"/>
            <w:lock w:val="sdtLocked"/>
            <w:placeholder>
              <w:docPart w:val="GBC22222222222222222222222222222"/>
            </w:placeholder>
          </w:sdtPr>
          <w:sdtEndPr/>
          <w:sdtContent>
            <w:p w14:paraId="266FA159" w14:textId="539239F6" w:rsidR="0016304A" w:rsidRDefault="0016304A">
              <w:pPr>
                <w:rPr>
                  <w:szCs w:val="21"/>
                </w:rPr>
              </w:pPr>
              <w:r>
                <w:rPr>
                  <w:rFonts w:hint="eastAsia"/>
                  <w:szCs w:val="21"/>
                </w:rPr>
                <w:t>无</w:t>
              </w:r>
            </w:p>
          </w:sdtContent>
        </w:sdt>
      </w:sdtContent>
    </w:sdt>
    <w:p w14:paraId="238D99EB" w14:textId="77777777" w:rsidR="0016304A" w:rsidRDefault="0016304A">
      <w:pPr>
        <w:rPr>
          <w:szCs w:val="21"/>
        </w:rPr>
      </w:pPr>
    </w:p>
    <w:p w14:paraId="0A5683E6" w14:textId="77777777" w:rsidR="0016304A" w:rsidRDefault="0016304A" w:rsidP="00E9693C">
      <w:pPr>
        <w:pStyle w:val="99"/>
        <w:numPr>
          <w:ilvl w:val="0"/>
          <w:numId w:val="58"/>
        </w:numPr>
        <w:tabs>
          <w:tab w:val="left" w:pos="504"/>
        </w:tabs>
        <w:rPr>
          <w:rFonts w:ascii="宋体" w:hAnsi="宋体"/>
          <w:szCs w:val="21"/>
        </w:rPr>
      </w:pPr>
      <w:r>
        <w:rPr>
          <w:rFonts w:ascii="宋体" w:hAnsi="宋体" w:cs="宋体" w:hint="eastAsia"/>
          <w:bCs w:val="0"/>
          <w:kern w:val="0"/>
          <w:szCs w:val="21"/>
        </w:rPr>
        <w:t>其</w:t>
      </w:r>
      <w:r>
        <w:rPr>
          <w:rFonts w:ascii="宋体" w:hAnsi="宋体" w:hint="eastAsia"/>
          <w:szCs w:val="21"/>
        </w:rPr>
        <w:t>他权益工具</w:t>
      </w:r>
    </w:p>
    <w:sdt>
      <w:sdtPr>
        <w:rPr>
          <w:rFonts w:ascii="宋体" w:hAnsi="宋体" w:cs="宋体" w:hint="eastAsia"/>
          <w:b w:val="0"/>
          <w:bCs w:val="0"/>
          <w:kern w:val="0"/>
          <w:szCs w:val="24"/>
        </w:rPr>
        <w:alias w:val="模块:其他权益工具"/>
        <w:tag w:val="_GBC_4f862512b6914630932c1857df6db6e4"/>
        <w:id w:val="966938299"/>
        <w:lock w:val="sdtLocked"/>
        <w:placeholder>
          <w:docPart w:val="GBC22222222222222222222222222222"/>
        </w:placeholder>
      </w:sdtPr>
      <w:sdtEndPr>
        <w:rPr>
          <w:szCs w:val="21"/>
        </w:rPr>
      </w:sdtEndPr>
      <w:sdtContent>
        <w:p w14:paraId="340EB285" w14:textId="77777777" w:rsidR="0016304A" w:rsidRDefault="0016304A" w:rsidP="00E9693C">
          <w:pPr>
            <w:pStyle w:val="98"/>
            <w:numPr>
              <w:ilvl w:val="0"/>
              <w:numId w:val="85"/>
            </w:numPr>
            <w:rPr>
              <w:rFonts w:ascii="宋体" w:hAnsi="宋体"/>
            </w:rPr>
          </w:pPr>
          <w:r>
            <w:rPr>
              <w:rFonts w:ascii="宋体" w:hAnsi="宋体" w:hint="eastAsia"/>
            </w:rPr>
            <w:t>期末发行在外的优先股、永续债等其他金融工具基本情况</w:t>
          </w:r>
        </w:p>
        <w:sdt>
          <w:sdtPr>
            <w:alias w:val="是否适用：期末发行在外的优先股、永续债等其他金融工具基本情况[双击切换]"/>
            <w:tag w:val="_GBC_54d54ac45fe745e1aad9be61a846261f"/>
            <w:id w:val="-619915766"/>
            <w:lock w:val="sdtLocked"/>
            <w:placeholder>
              <w:docPart w:val="GBC22222222222222222222222222222"/>
            </w:placeholder>
          </w:sdtPr>
          <w:sdtEndPr/>
          <w:sdtContent>
            <w:p w14:paraId="03F06BCA" w14:textId="13BB4931"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963C9D9" w14:textId="77777777" w:rsidR="0016304A" w:rsidRDefault="0016304A" w:rsidP="00E9693C">
          <w:pPr>
            <w:pStyle w:val="98"/>
            <w:numPr>
              <w:ilvl w:val="0"/>
              <w:numId w:val="85"/>
            </w:numPr>
            <w:rPr>
              <w:rFonts w:ascii="宋体" w:hAnsi="宋体"/>
              <w:szCs w:val="21"/>
            </w:rPr>
          </w:pPr>
          <w:r>
            <w:rPr>
              <w:rFonts w:ascii="宋体" w:hAnsi="宋体" w:hint="eastAsia"/>
              <w:szCs w:val="21"/>
            </w:rPr>
            <w:t>期末</w:t>
          </w:r>
          <w:r>
            <w:rPr>
              <w:rFonts w:ascii="宋体" w:hAnsi="宋体" w:hint="eastAsia"/>
            </w:rPr>
            <w:t>发行</w:t>
          </w:r>
          <w:r>
            <w:rPr>
              <w:rFonts w:ascii="宋体" w:hAnsi="宋体" w:hint="eastAsia"/>
              <w:szCs w:val="21"/>
            </w:rPr>
            <w:t>在外的优先股、永续债等金融工具变动情况表</w:t>
          </w:r>
        </w:p>
        <w:sdt>
          <w:sdtPr>
            <w:alias w:val="是否适用：期末发行在外的优先股、永续债等金融工具变动情况表_其他权益工具[双击切换]"/>
            <w:tag w:val="_GBC_e8c53693e19e485cba80f7cd2a15ab4c"/>
            <w:id w:val="940568287"/>
            <w:lock w:val="sdtLocked"/>
            <w:placeholder>
              <w:docPart w:val="GBC22222222222222222222222222222"/>
            </w:placeholder>
          </w:sdtPr>
          <w:sdtEndPr/>
          <w:sdtContent>
            <w:p w14:paraId="57D890E9" w14:textId="0D492356"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2A3C12D6" w14:textId="77777777" w:rsidR="0016304A" w:rsidRDefault="0016304A">
          <w:pPr>
            <w:rPr>
              <w:szCs w:val="21"/>
            </w:rPr>
          </w:pPr>
          <w:r>
            <w:rPr>
              <w:rFonts w:hint="eastAsia"/>
              <w:szCs w:val="21"/>
            </w:rPr>
            <w:t>其他权益工具本期增减变动情况、变动原因说明，以及相关会计处理的依据：</w:t>
          </w:r>
        </w:p>
        <w:sdt>
          <w:sdtPr>
            <w:rPr>
              <w:szCs w:val="21"/>
            </w:rPr>
            <w:alias w:val="是否适用：其他权益工具本期增减变动情况、变动原因说明，以及相关会计处理的依据[双击切换]"/>
            <w:tag w:val="_GBC_6229f0070f0a4c838e1e39f678f8a7bb"/>
            <w:id w:val="1208064262"/>
            <w:lock w:val="sdtLocked"/>
            <w:placeholder>
              <w:docPart w:val="GBC22222222222222222222222222222"/>
            </w:placeholder>
          </w:sdtPr>
          <w:sdtEndPr/>
          <w:sdtContent>
            <w:p w14:paraId="02FF9D91" w14:textId="5A429D0E"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234C69D1" w14:textId="77777777" w:rsidR="0016304A" w:rsidRDefault="0016304A">
          <w:pPr>
            <w:rPr>
              <w:szCs w:val="21"/>
            </w:rPr>
          </w:pPr>
          <w:r>
            <w:rPr>
              <w:rFonts w:hint="eastAsia"/>
              <w:szCs w:val="21"/>
            </w:rPr>
            <w:t>其他说明:</w:t>
          </w:r>
        </w:p>
        <w:sdt>
          <w:sdtPr>
            <w:rPr>
              <w:szCs w:val="21"/>
            </w:rPr>
            <w:alias w:val="是否适用：其他权益工具的其他说明[双击切换]"/>
            <w:tag w:val="_GBC_297d299126b041159b18d012f9a18c2e"/>
            <w:id w:val="-520165820"/>
            <w:lock w:val="sdtLocked"/>
            <w:placeholder>
              <w:docPart w:val="GBC22222222222222222222222222222"/>
            </w:placeholder>
          </w:sdtPr>
          <w:sdtEndPr/>
          <w:sdtContent>
            <w:p w14:paraId="7CF95BF5" w14:textId="624D98A9"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0549BB92" w14:textId="64752617" w:rsidR="0016304A" w:rsidRDefault="00C73534">
          <w:pPr>
            <w:rPr>
              <w:szCs w:val="21"/>
            </w:rPr>
          </w:pPr>
        </w:p>
      </w:sdtContent>
    </w:sdt>
    <w:sdt>
      <w:sdtPr>
        <w:rPr>
          <w:rFonts w:ascii="宋体" w:hAnsi="宋体" w:cs="宋体" w:hint="eastAsia"/>
          <w:b w:val="0"/>
          <w:bCs w:val="0"/>
          <w:kern w:val="0"/>
          <w:szCs w:val="21"/>
        </w:rPr>
        <w:alias w:val="模块:资本公积"/>
        <w:tag w:val="_GBC_23fef1c643714b9f82710e33a1bef935"/>
        <w:id w:val="-647831849"/>
        <w:lock w:val="sdtLocked"/>
        <w:placeholder>
          <w:docPart w:val="GBC22222222222222222222222222222"/>
        </w:placeholder>
      </w:sdtPr>
      <w:sdtEndPr>
        <w:rPr>
          <w:rFonts w:cstheme="minorBidi" w:hint="default"/>
          <w:color w:val="000000" w:themeColor="text1"/>
          <w:kern w:val="2"/>
        </w:rPr>
      </w:sdtEndPr>
      <w:sdtContent>
        <w:p w14:paraId="78AD835D"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资本公积</w:t>
          </w:r>
        </w:p>
        <w:sdt>
          <w:sdtPr>
            <w:alias w:val="是否适用：资本公积[双击切换]"/>
            <w:tag w:val="_GBC_70f32b67ce344a03adfc93d4ed72949a"/>
            <w:id w:val="-1269538423"/>
            <w:lock w:val="sdtLocked"/>
            <w:placeholder>
              <w:docPart w:val="GBC22222222222222222222222222222"/>
            </w:placeholder>
          </w:sdtPr>
          <w:sdtEndPr/>
          <w:sdtContent>
            <w:p w14:paraId="339570E2" w14:textId="2324FCBD"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7186FBD" w14:textId="54C514DC" w:rsidR="0016304A" w:rsidRDefault="0016304A">
          <w:pPr>
            <w:jc w:val="right"/>
            <w:rPr>
              <w:szCs w:val="21"/>
            </w:rPr>
          </w:pPr>
          <w:r>
            <w:rPr>
              <w:rFonts w:hint="eastAsia"/>
              <w:szCs w:val="21"/>
            </w:rPr>
            <w:t>单位：</w:t>
          </w:r>
          <w:sdt>
            <w:sdtPr>
              <w:rPr>
                <w:rFonts w:hint="eastAsia"/>
                <w:szCs w:val="21"/>
              </w:rPr>
              <w:alias w:val="单位：财务附注：资本公积"/>
              <w:tag w:val="_GBC_88633009fdc64f4e8238c38541b33615"/>
              <w:id w:val="40434349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资本公积"/>
              <w:tag w:val="_GBC_636aa96d47cb426abc64fc00b61c9353"/>
              <w:id w:val="162241830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263"/>
            <w:gridCol w:w="1987"/>
            <w:gridCol w:w="1406"/>
            <w:gridCol w:w="1378"/>
            <w:gridCol w:w="1789"/>
          </w:tblGrid>
          <w:tr w:rsidR="0016304A" w14:paraId="3E4C0EFF" w14:textId="77777777" w:rsidTr="00DC653F">
            <w:sdt>
              <w:sdtPr>
                <w:tag w:val="_PLD_177c011500e64862903c4c16dbb2f31f"/>
                <w:id w:val="-1615514191"/>
                <w:lock w:val="sdtLocked"/>
              </w:sdtPr>
              <w:sdtEndPr/>
              <w:sdtContent>
                <w:tc>
                  <w:tcPr>
                    <w:tcW w:w="1282" w:type="pct"/>
                    <w:vAlign w:val="center"/>
                  </w:tcPr>
                  <w:p w14:paraId="4F834CC6" w14:textId="77777777" w:rsidR="0016304A" w:rsidRDefault="0016304A">
                    <w:pPr>
                      <w:autoSpaceDE w:val="0"/>
                      <w:autoSpaceDN w:val="0"/>
                      <w:adjustRightInd w:val="0"/>
                      <w:snapToGrid w:val="0"/>
                      <w:jc w:val="center"/>
                      <w:rPr>
                        <w:szCs w:val="21"/>
                      </w:rPr>
                    </w:pPr>
                    <w:r>
                      <w:rPr>
                        <w:rFonts w:hint="eastAsia"/>
                        <w:szCs w:val="21"/>
                      </w:rPr>
                      <w:t>项目</w:t>
                    </w:r>
                  </w:p>
                </w:tc>
              </w:sdtContent>
            </w:sdt>
            <w:sdt>
              <w:sdtPr>
                <w:tag w:val="_PLD_1519f0add67f49df9173f37c00215eef"/>
                <w:id w:val="646172433"/>
                <w:lock w:val="sdtLocked"/>
              </w:sdtPr>
              <w:sdtEndPr/>
              <w:sdtContent>
                <w:tc>
                  <w:tcPr>
                    <w:tcW w:w="1126" w:type="pct"/>
                    <w:vAlign w:val="center"/>
                  </w:tcPr>
                  <w:p w14:paraId="7B251AB9" w14:textId="77777777" w:rsidR="0016304A" w:rsidRDefault="0016304A">
                    <w:pPr>
                      <w:autoSpaceDE w:val="0"/>
                      <w:autoSpaceDN w:val="0"/>
                      <w:adjustRightInd w:val="0"/>
                      <w:snapToGrid w:val="0"/>
                      <w:jc w:val="center"/>
                      <w:rPr>
                        <w:szCs w:val="21"/>
                      </w:rPr>
                    </w:pPr>
                    <w:r>
                      <w:rPr>
                        <w:rFonts w:hint="eastAsia"/>
                        <w:szCs w:val="21"/>
                      </w:rPr>
                      <w:t>期初余额</w:t>
                    </w:r>
                  </w:p>
                </w:tc>
              </w:sdtContent>
            </w:sdt>
            <w:sdt>
              <w:sdtPr>
                <w:tag w:val="_PLD_dcbf1fd9bcaa41fc8ff4def2d0e55143"/>
                <w:id w:val="617800390"/>
                <w:lock w:val="sdtLocked"/>
              </w:sdtPr>
              <w:sdtEndPr/>
              <w:sdtContent>
                <w:tc>
                  <w:tcPr>
                    <w:tcW w:w="797" w:type="pct"/>
                    <w:vAlign w:val="center"/>
                  </w:tcPr>
                  <w:p w14:paraId="597F2065" w14:textId="77777777" w:rsidR="0016304A" w:rsidRDefault="0016304A">
                    <w:pPr>
                      <w:autoSpaceDE w:val="0"/>
                      <w:autoSpaceDN w:val="0"/>
                      <w:adjustRightInd w:val="0"/>
                      <w:snapToGrid w:val="0"/>
                      <w:jc w:val="center"/>
                      <w:rPr>
                        <w:szCs w:val="21"/>
                      </w:rPr>
                    </w:pPr>
                    <w:r>
                      <w:rPr>
                        <w:rFonts w:hint="eastAsia"/>
                        <w:szCs w:val="21"/>
                      </w:rPr>
                      <w:t>本期增加</w:t>
                    </w:r>
                  </w:p>
                </w:tc>
              </w:sdtContent>
            </w:sdt>
            <w:sdt>
              <w:sdtPr>
                <w:tag w:val="_PLD_9d88d0ce99474d389c660c414306497d"/>
                <w:id w:val="853605206"/>
                <w:lock w:val="sdtLocked"/>
              </w:sdtPr>
              <w:sdtEndPr/>
              <w:sdtContent>
                <w:tc>
                  <w:tcPr>
                    <w:tcW w:w="781" w:type="pct"/>
                    <w:vAlign w:val="center"/>
                  </w:tcPr>
                  <w:p w14:paraId="7D0A9FD3" w14:textId="77777777" w:rsidR="0016304A" w:rsidRDefault="0016304A">
                    <w:pPr>
                      <w:autoSpaceDE w:val="0"/>
                      <w:autoSpaceDN w:val="0"/>
                      <w:adjustRightInd w:val="0"/>
                      <w:snapToGrid w:val="0"/>
                      <w:jc w:val="center"/>
                      <w:rPr>
                        <w:szCs w:val="21"/>
                      </w:rPr>
                    </w:pPr>
                    <w:r>
                      <w:rPr>
                        <w:rFonts w:hint="eastAsia"/>
                        <w:szCs w:val="21"/>
                      </w:rPr>
                      <w:t>本期减少</w:t>
                    </w:r>
                  </w:p>
                </w:tc>
              </w:sdtContent>
            </w:sdt>
            <w:sdt>
              <w:sdtPr>
                <w:tag w:val="_PLD_4c3f2255a4a24c1cae63eb0cc7781f12"/>
                <w:id w:val="1895239591"/>
                <w:lock w:val="sdtLocked"/>
              </w:sdtPr>
              <w:sdtEndPr/>
              <w:sdtContent>
                <w:tc>
                  <w:tcPr>
                    <w:tcW w:w="1014" w:type="pct"/>
                    <w:vAlign w:val="center"/>
                  </w:tcPr>
                  <w:p w14:paraId="1BA25964" w14:textId="77777777" w:rsidR="0016304A" w:rsidRDefault="0016304A">
                    <w:pPr>
                      <w:autoSpaceDE w:val="0"/>
                      <w:autoSpaceDN w:val="0"/>
                      <w:adjustRightInd w:val="0"/>
                      <w:snapToGrid w:val="0"/>
                      <w:jc w:val="center"/>
                      <w:rPr>
                        <w:szCs w:val="21"/>
                      </w:rPr>
                    </w:pPr>
                    <w:r>
                      <w:rPr>
                        <w:rFonts w:hint="eastAsia"/>
                        <w:szCs w:val="21"/>
                      </w:rPr>
                      <w:t>期末余额</w:t>
                    </w:r>
                  </w:p>
                </w:tc>
              </w:sdtContent>
            </w:sdt>
          </w:tr>
          <w:tr w:rsidR="0016304A" w14:paraId="0F32F55F" w14:textId="77777777" w:rsidTr="00DC653F">
            <w:sdt>
              <w:sdtPr>
                <w:tag w:val="_PLD_6f0c6094ea774cff87e6eacd4eb8ba12"/>
                <w:id w:val="-1249497717"/>
                <w:lock w:val="sdtLocked"/>
              </w:sdtPr>
              <w:sdtEndPr/>
              <w:sdtContent>
                <w:tc>
                  <w:tcPr>
                    <w:tcW w:w="1282" w:type="pct"/>
                    <w:shd w:val="clear" w:color="auto" w:fill="auto"/>
                  </w:tcPr>
                  <w:p w14:paraId="06E812EC" w14:textId="77777777" w:rsidR="0016304A" w:rsidRDefault="0016304A" w:rsidP="0016304A">
                    <w:pPr>
                      <w:autoSpaceDE w:val="0"/>
                      <w:autoSpaceDN w:val="0"/>
                      <w:adjustRightInd w:val="0"/>
                      <w:snapToGrid w:val="0"/>
                      <w:rPr>
                        <w:szCs w:val="21"/>
                      </w:rPr>
                    </w:pPr>
                    <w:r>
                      <w:rPr>
                        <w:rFonts w:hint="eastAsia"/>
                        <w:szCs w:val="21"/>
                      </w:rPr>
                      <w:t>资本溢价（股本溢价）</w:t>
                    </w:r>
                  </w:p>
                </w:tc>
              </w:sdtContent>
            </w:sdt>
            <w:tc>
              <w:tcPr>
                <w:tcW w:w="1126" w:type="pct"/>
                <w:shd w:val="clear" w:color="auto" w:fill="auto"/>
                <w:vAlign w:val="center"/>
              </w:tcPr>
              <w:p w14:paraId="102AA9C0" w14:textId="0CE9A195" w:rsidR="0016304A" w:rsidRPr="00DC653F" w:rsidRDefault="0016304A" w:rsidP="0016304A">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1</w:t>
                </w:r>
                <w:r w:rsidRPr="00DC653F">
                  <w:rPr>
                    <w:rFonts w:ascii="Times New Roman" w:hAnsi="Times New Roman" w:cs="Times New Roman"/>
                  </w:rPr>
                  <w:t>,</w:t>
                </w:r>
                <w:r w:rsidRPr="0005542C">
                  <w:rPr>
                    <w:rFonts w:ascii="Times New Roman" w:hAnsi="Times New Roman" w:cs="Times New Roman"/>
                  </w:rPr>
                  <w:t>919</w:t>
                </w:r>
                <w:r w:rsidRPr="00DC653F">
                  <w:rPr>
                    <w:rFonts w:ascii="Times New Roman" w:hAnsi="Times New Roman" w:cs="Times New Roman"/>
                  </w:rPr>
                  <w:t>,</w:t>
                </w:r>
                <w:r w:rsidRPr="0005542C">
                  <w:rPr>
                    <w:rFonts w:ascii="Times New Roman" w:hAnsi="Times New Roman" w:cs="Times New Roman"/>
                  </w:rPr>
                  <w:t>231</w:t>
                </w:r>
                <w:r w:rsidRPr="00DC653F">
                  <w:rPr>
                    <w:rFonts w:ascii="Times New Roman" w:hAnsi="Times New Roman" w:cs="Times New Roman"/>
                  </w:rPr>
                  <w:t>,</w:t>
                </w:r>
                <w:r w:rsidRPr="0005542C">
                  <w:rPr>
                    <w:rFonts w:ascii="Times New Roman" w:hAnsi="Times New Roman" w:cs="Times New Roman"/>
                  </w:rPr>
                  <w:t>428</w:t>
                </w:r>
                <w:r w:rsidRPr="00DC653F">
                  <w:rPr>
                    <w:rFonts w:ascii="Times New Roman" w:hAnsi="Times New Roman" w:cs="Times New Roman"/>
                  </w:rPr>
                  <w:t>.</w:t>
                </w:r>
                <w:r w:rsidRPr="0005542C">
                  <w:rPr>
                    <w:rFonts w:ascii="Times New Roman" w:hAnsi="Times New Roman" w:cs="Times New Roman"/>
                  </w:rPr>
                  <w:t>71</w:t>
                </w:r>
              </w:p>
            </w:tc>
            <w:tc>
              <w:tcPr>
                <w:tcW w:w="797" w:type="pct"/>
                <w:shd w:val="clear" w:color="auto" w:fill="auto"/>
                <w:vAlign w:val="center"/>
              </w:tcPr>
              <w:p w14:paraId="4FBEDF33" w14:textId="24620066" w:rsidR="0016304A" w:rsidRPr="00DC653F" w:rsidRDefault="0016304A" w:rsidP="0016304A">
                <w:pPr>
                  <w:autoSpaceDE w:val="0"/>
                  <w:autoSpaceDN w:val="0"/>
                  <w:adjustRightInd w:val="0"/>
                  <w:snapToGrid w:val="0"/>
                  <w:jc w:val="right"/>
                  <w:rPr>
                    <w:rFonts w:ascii="Times New Roman" w:hAnsi="Times New Roman" w:cs="Times New Roman"/>
                    <w:szCs w:val="21"/>
                  </w:rPr>
                </w:pPr>
                <w:r w:rsidRPr="00DC653F">
                  <w:rPr>
                    <w:rFonts w:ascii="Times New Roman" w:hAnsi="Times New Roman" w:cs="Times New Roman"/>
                    <w:szCs w:val="21"/>
                  </w:rPr>
                  <w:t>-</w:t>
                </w:r>
              </w:p>
            </w:tc>
            <w:tc>
              <w:tcPr>
                <w:tcW w:w="781" w:type="pct"/>
                <w:shd w:val="clear" w:color="auto" w:fill="auto"/>
                <w:vAlign w:val="center"/>
              </w:tcPr>
              <w:p w14:paraId="6885870F" w14:textId="5EB616AE" w:rsidR="0016304A" w:rsidRPr="00DC653F" w:rsidRDefault="0016304A" w:rsidP="0016304A">
                <w:pPr>
                  <w:autoSpaceDE w:val="0"/>
                  <w:autoSpaceDN w:val="0"/>
                  <w:adjustRightInd w:val="0"/>
                  <w:snapToGrid w:val="0"/>
                  <w:jc w:val="right"/>
                  <w:rPr>
                    <w:rFonts w:ascii="Times New Roman" w:hAnsi="Times New Roman" w:cs="Times New Roman"/>
                    <w:szCs w:val="21"/>
                  </w:rPr>
                </w:pPr>
                <w:r w:rsidRPr="00DC653F">
                  <w:rPr>
                    <w:rFonts w:ascii="Times New Roman" w:hAnsi="Times New Roman" w:cs="Times New Roman"/>
                    <w:szCs w:val="21"/>
                  </w:rPr>
                  <w:t>-</w:t>
                </w:r>
              </w:p>
            </w:tc>
            <w:tc>
              <w:tcPr>
                <w:tcW w:w="1014" w:type="pct"/>
                <w:shd w:val="clear" w:color="auto" w:fill="auto"/>
                <w:vAlign w:val="center"/>
              </w:tcPr>
              <w:p w14:paraId="659B3AFD" w14:textId="79E87E28" w:rsidR="0016304A" w:rsidRPr="00DC653F" w:rsidRDefault="0016304A" w:rsidP="0016304A">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1</w:t>
                </w:r>
                <w:r w:rsidRPr="00DC653F">
                  <w:rPr>
                    <w:rFonts w:ascii="Times New Roman" w:hAnsi="Times New Roman" w:cs="Times New Roman"/>
                  </w:rPr>
                  <w:t>,</w:t>
                </w:r>
                <w:r w:rsidRPr="0005542C">
                  <w:rPr>
                    <w:rFonts w:ascii="Times New Roman" w:hAnsi="Times New Roman" w:cs="Times New Roman"/>
                  </w:rPr>
                  <w:t>919</w:t>
                </w:r>
                <w:r w:rsidRPr="00DC653F">
                  <w:rPr>
                    <w:rFonts w:ascii="Times New Roman" w:hAnsi="Times New Roman" w:cs="Times New Roman"/>
                  </w:rPr>
                  <w:t>,</w:t>
                </w:r>
                <w:r w:rsidRPr="0005542C">
                  <w:rPr>
                    <w:rFonts w:ascii="Times New Roman" w:hAnsi="Times New Roman" w:cs="Times New Roman"/>
                  </w:rPr>
                  <w:t>231</w:t>
                </w:r>
                <w:r w:rsidRPr="00DC653F">
                  <w:rPr>
                    <w:rFonts w:ascii="Times New Roman" w:hAnsi="Times New Roman" w:cs="Times New Roman"/>
                  </w:rPr>
                  <w:t>,</w:t>
                </w:r>
                <w:r w:rsidRPr="0005542C">
                  <w:rPr>
                    <w:rFonts w:ascii="Times New Roman" w:hAnsi="Times New Roman" w:cs="Times New Roman"/>
                  </w:rPr>
                  <w:t>428</w:t>
                </w:r>
                <w:r w:rsidRPr="00DC653F">
                  <w:rPr>
                    <w:rFonts w:ascii="Times New Roman" w:hAnsi="Times New Roman" w:cs="Times New Roman"/>
                  </w:rPr>
                  <w:t>.</w:t>
                </w:r>
                <w:r w:rsidRPr="0005542C">
                  <w:rPr>
                    <w:rFonts w:ascii="Times New Roman" w:hAnsi="Times New Roman" w:cs="Times New Roman"/>
                  </w:rPr>
                  <w:t>71</w:t>
                </w:r>
              </w:p>
            </w:tc>
          </w:tr>
          <w:tr w:rsidR="0016304A" w14:paraId="666D890C" w14:textId="77777777" w:rsidTr="00DC653F">
            <w:sdt>
              <w:sdtPr>
                <w:tag w:val="_PLD_0d65c4a2c84c464d8e7b1cc66155d272"/>
                <w:id w:val="2034994594"/>
                <w:lock w:val="sdtLocked"/>
              </w:sdtPr>
              <w:sdtEndPr/>
              <w:sdtContent>
                <w:tc>
                  <w:tcPr>
                    <w:tcW w:w="1282" w:type="pct"/>
                    <w:shd w:val="clear" w:color="auto" w:fill="auto"/>
                  </w:tcPr>
                  <w:p w14:paraId="30FC01D9" w14:textId="77777777" w:rsidR="0016304A" w:rsidRDefault="0016304A" w:rsidP="0016304A">
                    <w:pPr>
                      <w:autoSpaceDE w:val="0"/>
                      <w:autoSpaceDN w:val="0"/>
                      <w:adjustRightInd w:val="0"/>
                      <w:snapToGrid w:val="0"/>
                      <w:rPr>
                        <w:szCs w:val="21"/>
                      </w:rPr>
                    </w:pPr>
                    <w:r>
                      <w:rPr>
                        <w:rFonts w:hint="eastAsia"/>
                        <w:szCs w:val="21"/>
                      </w:rPr>
                      <w:t>其他资本公积</w:t>
                    </w:r>
                  </w:p>
                </w:tc>
              </w:sdtContent>
            </w:sdt>
            <w:tc>
              <w:tcPr>
                <w:tcW w:w="1126" w:type="pct"/>
                <w:shd w:val="clear" w:color="auto" w:fill="auto"/>
                <w:vAlign w:val="center"/>
              </w:tcPr>
              <w:p w14:paraId="4EDFAE7C" w14:textId="673CCB1A" w:rsidR="0016304A" w:rsidRPr="00DC653F" w:rsidRDefault="0016304A" w:rsidP="0016304A">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117</w:t>
                </w:r>
                <w:r w:rsidRPr="00DC653F">
                  <w:rPr>
                    <w:rFonts w:ascii="Times New Roman" w:hAnsi="Times New Roman" w:cs="Times New Roman"/>
                  </w:rPr>
                  <w:t>,</w:t>
                </w:r>
                <w:r w:rsidRPr="0005542C">
                  <w:rPr>
                    <w:rFonts w:ascii="Times New Roman" w:hAnsi="Times New Roman" w:cs="Times New Roman"/>
                  </w:rPr>
                  <w:t>751</w:t>
                </w:r>
                <w:r w:rsidRPr="00DC653F">
                  <w:rPr>
                    <w:rFonts w:ascii="Times New Roman" w:hAnsi="Times New Roman" w:cs="Times New Roman"/>
                  </w:rPr>
                  <w:t>,</w:t>
                </w:r>
                <w:r w:rsidRPr="0005542C">
                  <w:rPr>
                    <w:rFonts w:ascii="Times New Roman" w:hAnsi="Times New Roman" w:cs="Times New Roman"/>
                  </w:rPr>
                  <w:t>260</w:t>
                </w:r>
                <w:r w:rsidRPr="00DC653F">
                  <w:rPr>
                    <w:rFonts w:ascii="Times New Roman" w:hAnsi="Times New Roman" w:cs="Times New Roman"/>
                  </w:rPr>
                  <w:t>.</w:t>
                </w:r>
                <w:r w:rsidRPr="0005542C">
                  <w:rPr>
                    <w:rFonts w:ascii="Times New Roman" w:hAnsi="Times New Roman" w:cs="Times New Roman"/>
                  </w:rPr>
                  <w:t>77</w:t>
                </w:r>
              </w:p>
            </w:tc>
            <w:tc>
              <w:tcPr>
                <w:tcW w:w="797" w:type="pct"/>
                <w:shd w:val="clear" w:color="auto" w:fill="auto"/>
                <w:vAlign w:val="center"/>
              </w:tcPr>
              <w:p w14:paraId="76359DEA" w14:textId="224886FA" w:rsidR="0016304A" w:rsidRPr="00DC653F" w:rsidRDefault="0016304A" w:rsidP="0016304A">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6</w:t>
                </w:r>
                <w:r w:rsidRPr="00DC653F">
                  <w:rPr>
                    <w:rFonts w:ascii="Times New Roman" w:hAnsi="Times New Roman" w:cs="Times New Roman"/>
                  </w:rPr>
                  <w:t>,</w:t>
                </w:r>
                <w:r w:rsidRPr="0005542C">
                  <w:rPr>
                    <w:rFonts w:ascii="Times New Roman" w:hAnsi="Times New Roman" w:cs="Times New Roman"/>
                  </w:rPr>
                  <w:t>083</w:t>
                </w:r>
                <w:r w:rsidRPr="00DC653F">
                  <w:rPr>
                    <w:rFonts w:ascii="Times New Roman" w:hAnsi="Times New Roman" w:cs="Times New Roman"/>
                  </w:rPr>
                  <w:t>,</w:t>
                </w:r>
                <w:r w:rsidRPr="0005542C">
                  <w:rPr>
                    <w:rFonts w:ascii="Times New Roman" w:hAnsi="Times New Roman" w:cs="Times New Roman"/>
                  </w:rPr>
                  <w:t>430</w:t>
                </w:r>
                <w:r w:rsidRPr="00DC653F">
                  <w:rPr>
                    <w:rFonts w:ascii="Times New Roman" w:hAnsi="Times New Roman" w:cs="Times New Roman"/>
                  </w:rPr>
                  <w:t>.</w:t>
                </w:r>
                <w:r w:rsidRPr="0005542C">
                  <w:rPr>
                    <w:rFonts w:ascii="Times New Roman" w:hAnsi="Times New Roman" w:cs="Times New Roman"/>
                  </w:rPr>
                  <w:t>58</w:t>
                </w:r>
              </w:p>
            </w:tc>
            <w:tc>
              <w:tcPr>
                <w:tcW w:w="781" w:type="pct"/>
                <w:shd w:val="clear" w:color="auto" w:fill="auto"/>
                <w:vAlign w:val="center"/>
              </w:tcPr>
              <w:p w14:paraId="01F8162B" w14:textId="645BF617" w:rsidR="0016304A" w:rsidRPr="00DC653F" w:rsidRDefault="004C5105" w:rsidP="0016304A">
                <w:pPr>
                  <w:autoSpaceDE w:val="0"/>
                  <w:autoSpaceDN w:val="0"/>
                  <w:adjustRightInd w:val="0"/>
                  <w:snapToGrid w:val="0"/>
                  <w:jc w:val="right"/>
                  <w:rPr>
                    <w:rFonts w:ascii="Times New Roman" w:hAnsi="Times New Roman" w:cs="Times New Roman"/>
                    <w:szCs w:val="21"/>
                  </w:rPr>
                </w:pPr>
                <w:r>
                  <w:rPr>
                    <w:rFonts w:ascii="Times New Roman" w:hAnsi="Times New Roman" w:cs="Times New Roman" w:hint="eastAsia"/>
                    <w:szCs w:val="21"/>
                  </w:rPr>
                  <w:t>-</w:t>
                </w:r>
              </w:p>
            </w:tc>
            <w:tc>
              <w:tcPr>
                <w:tcW w:w="1014" w:type="pct"/>
                <w:shd w:val="clear" w:color="auto" w:fill="auto"/>
                <w:vAlign w:val="center"/>
              </w:tcPr>
              <w:p w14:paraId="25772259" w14:textId="536EF930" w:rsidR="0016304A" w:rsidRPr="00DC653F" w:rsidRDefault="0016304A" w:rsidP="0016304A">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123</w:t>
                </w:r>
                <w:r w:rsidRPr="00DC653F">
                  <w:rPr>
                    <w:rFonts w:ascii="Times New Roman" w:hAnsi="Times New Roman" w:cs="Times New Roman"/>
                  </w:rPr>
                  <w:t>,</w:t>
                </w:r>
                <w:r w:rsidRPr="0005542C">
                  <w:rPr>
                    <w:rFonts w:ascii="Times New Roman" w:hAnsi="Times New Roman" w:cs="Times New Roman"/>
                  </w:rPr>
                  <w:t>834</w:t>
                </w:r>
                <w:r w:rsidRPr="00DC653F">
                  <w:rPr>
                    <w:rFonts w:ascii="Times New Roman" w:hAnsi="Times New Roman" w:cs="Times New Roman"/>
                  </w:rPr>
                  <w:t>,</w:t>
                </w:r>
                <w:r w:rsidRPr="0005542C">
                  <w:rPr>
                    <w:rFonts w:ascii="Times New Roman" w:hAnsi="Times New Roman" w:cs="Times New Roman"/>
                  </w:rPr>
                  <w:t>691</w:t>
                </w:r>
                <w:r w:rsidRPr="00DC653F">
                  <w:rPr>
                    <w:rFonts w:ascii="Times New Roman" w:hAnsi="Times New Roman" w:cs="Times New Roman"/>
                  </w:rPr>
                  <w:t>.</w:t>
                </w:r>
                <w:r w:rsidRPr="0005542C">
                  <w:rPr>
                    <w:rFonts w:ascii="Times New Roman" w:hAnsi="Times New Roman" w:cs="Times New Roman"/>
                  </w:rPr>
                  <w:t>35</w:t>
                </w:r>
              </w:p>
            </w:tc>
          </w:tr>
          <w:tr w:rsidR="0016304A" w14:paraId="392B9618" w14:textId="77777777" w:rsidTr="00DC653F">
            <w:sdt>
              <w:sdtPr>
                <w:tag w:val="_PLD_2d6988ed902d4f2a9c423d885cfc336e"/>
                <w:id w:val="-521466514"/>
                <w:lock w:val="sdtLocked"/>
              </w:sdtPr>
              <w:sdtEndPr/>
              <w:sdtContent>
                <w:tc>
                  <w:tcPr>
                    <w:tcW w:w="1282" w:type="pct"/>
                    <w:vAlign w:val="center"/>
                  </w:tcPr>
                  <w:p w14:paraId="0DA68321" w14:textId="77777777" w:rsidR="0016304A" w:rsidRDefault="0016304A" w:rsidP="0016304A">
                    <w:pPr>
                      <w:autoSpaceDE w:val="0"/>
                      <w:autoSpaceDN w:val="0"/>
                      <w:adjustRightInd w:val="0"/>
                      <w:snapToGrid w:val="0"/>
                      <w:jc w:val="center"/>
                      <w:rPr>
                        <w:szCs w:val="21"/>
                      </w:rPr>
                    </w:pPr>
                    <w:r>
                      <w:rPr>
                        <w:rFonts w:hint="eastAsia"/>
                        <w:szCs w:val="21"/>
                      </w:rPr>
                      <w:t>合计</w:t>
                    </w:r>
                  </w:p>
                </w:tc>
              </w:sdtContent>
            </w:sdt>
            <w:tc>
              <w:tcPr>
                <w:tcW w:w="1126" w:type="pct"/>
                <w:vAlign w:val="center"/>
              </w:tcPr>
              <w:p w14:paraId="48014A8D" w14:textId="635A9481" w:rsidR="0016304A" w:rsidRPr="00DC653F" w:rsidRDefault="0016304A" w:rsidP="0016304A">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2</w:t>
                </w:r>
                <w:r w:rsidRPr="00DC653F">
                  <w:rPr>
                    <w:rFonts w:ascii="Times New Roman" w:hAnsi="Times New Roman" w:cs="Times New Roman"/>
                  </w:rPr>
                  <w:t>,</w:t>
                </w:r>
                <w:r w:rsidRPr="0005542C">
                  <w:rPr>
                    <w:rFonts w:ascii="Times New Roman" w:hAnsi="Times New Roman" w:cs="Times New Roman"/>
                  </w:rPr>
                  <w:t>036</w:t>
                </w:r>
                <w:r w:rsidRPr="00DC653F">
                  <w:rPr>
                    <w:rFonts w:ascii="Times New Roman" w:hAnsi="Times New Roman" w:cs="Times New Roman"/>
                  </w:rPr>
                  <w:t>,</w:t>
                </w:r>
                <w:r w:rsidRPr="0005542C">
                  <w:rPr>
                    <w:rFonts w:ascii="Times New Roman" w:hAnsi="Times New Roman" w:cs="Times New Roman"/>
                  </w:rPr>
                  <w:t>982</w:t>
                </w:r>
                <w:r w:rsidRPr="00DC653F">
                  <w:rPr>
                    <w:rFonts w:ascii="Times New Roman" w:hAnsi="Times New Roman" w:cs="Times New Roman"/>
                  </w:rPr>
                  <w:t>,</w:t>
                </w:r>
                <w:r w:rsidRPr="0005542C">
                  <w:rPr>
                    <w:rFonts w:ascii="Times New Roman" w:hAnsi="Times New Roman" w:cs="Times New Roman"/>
                  </w:rPr>
                  <w:t>689</w:t>
                </w:r>
                <w:r w:rsidRPr="00DC653F">
                  <w:rPr>
                    <w:rFonts w:ascii="Times New Roman" w:hAnsi="Times New Roman" w:cs="Times New Roman"/>
                  </w:rPr>
                  <w:t>.</w:t>
                </w:r>
                <w:r w:rsidRPr="0005542C">
                  <w:rPr>
                    <w:rFonts w:ascii="Times New Roman" w:hAnsi="Times New Roman" w:cs="Times New Roman"/>
                  </w:rPr>
                  <w:t>48</w:t>
                </w:r>
              </w:p>
            </w:tc>
            <w:tc>
              <w:tcPr>
                <w:tcW w:w="797" w:type="pct"/>
                <w:vAlign w:val="center"/>
              </w:tcPr>
              <w:p w14:paraId="7495DA96" w14:textId="2500128C" w:rsidR="0016304A" w:rsidRPr="00DC653F" w:rsidRDefault="0016304A" w:rsidP="0016304A">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6</w:t>
                </w:r>
                <w:r w:rsidRPr="00DC653F">
                  <w:rPr>
                    <w:rFonts w:ascii="Times New Roman" w:hAnsi="Times New Roman" w:cs="Times New Roman"/>
                  </w:rPr>
                  <w:t>,</w:t>
                </w:r>
                <w:r w:rsidRPr="0005542C">
                  <w:rPr>
                    <w:rFonts w:ascii="Times New Roman" w:hAnsi="Times New Roman" w:cs="Times New Roman"/>
                  </w:rPr>
                  <w:t>083</w:t>
                </w:r>
                <w:r w:rsidRPr="00DC653F">
                  <w:rPr>
                    <w:rFonts w:ascii="Times New Roman" w:hAnsi="Times New Roman" w:cs="Times New Roman"/>
                  </w:rPr>
                  <w:t>,</w:t>
                </w:r>
                <w:r w:rsidRPr="0005542C">
                  <w:rPr>
                    <w:rFonts w:ascii="Times New Roman" w:hAnsi="Times New Roman" w:cs="Times New Roman"/>
                  </w:rPr>
                  <w:t>430</w:t>
                </w:r>
                <w:r w:rsidRPr="00DC653F">
                  <w:rPr>
                    <w:rFonts w:ascii="Times New Roman" w:hAnsi="Times New Roman" w:cs="Times New Roman"/>
                  </w:rPr>
                  <w:t>.</w:t>
                </w:r>
                <w:r w:rsidRPr="0005542C">
                  <w:rPr>
                    <w:rFonts w:ascii="Times New Roman" w:hAnsi="Times New Roman" w:cs="Times New Roman"/>
                  </w:rPr>
                  <w:t>58</w:t>
                </w:r>
              </w:p>
            </w:tc>
            <w:tc>
              <w:tcPr>
                <w:tcW w:w="781" w:type="pct"/>
                <w:vAlign w:val="center"/>
              </w:tcPr>
              <w:p w14:paraId="33EFA4C1" w14:textId="0ED45E1A" w:rsidR="0016304A" w:rsidRPr="00DC653F" w:rsidRDefault="0016304A" w:rsidP="0016304A">
                <w:pPr>
                  <w:autoSpaceDE w:val="0"/>
                  <w:autoSpaceDN w:val="0"/>
                  <w:adjustRightInd w:val="0"/>
                  <w:snapToGrid w:val="0"/>
                  <w:jc w:val="right"/>
                  <w:rPr>
                    <w:rFonts w:ascii="Times New Roman" w:hAnsi="Times New Roman" w:cs="Times New Roman"/>
                    <w:szCs w:val="21"/>
                  </w:rPr>
                </w:pPr>
                <w:r w:rsidRPr="00DC653F">
                  <w:rPr>
                    <w:rFonts w:ascii="Times New Roman" w:hAnsi="Times New Roman" w:cs="Times New Roman"/>
                  </w:rPr>
                  <w:t>-</w:t>
                </w:r>
              </w:p>
            </w:tc>
            <w:tc>
              <w:tcPr>
                <w:tcW w:w="1014" w:type="pct"/>
                <w:vAlign w:val="center"/>
              </w:tcPr>
              <w:p w14:paraId="0B90481F" w14:textId="042ACBBD" w:rsidR="0016304A" w:rsidRPr="00DC653F" w:rsidRDefault="0016304A" w:rsidP="0016304A">
                <w:pPr>
                  <w:autoSpaceDE w:val="0"/>
                  <w:autoSpaceDN w:val="0"/>
                  <w:adjustRightInd w:val="0"/>
                  <w:snapToGrid w:val="0"/>
                  <w:jc w:val="right"/>
                  <w:rPr>
                    <w:rFonts w:ascii="Times New Roman" w:hAnsi="Times New Roman" w:cs="Times New Roman"/>
                    <w:szCs w:val="21"/>
                  </w:rPr>
                </w:pPr>
                <w:r w:rsidRPr="0005542C">
                  <w:rPr>
                    <w:rFonts w:ascii="Times New Roman" w:hAnsi="Times New Roman" w:cs="Times New Roman"/>
                  </w:rPr>
                  <w:t>2</w:t>
                </w:r>
                <w:r w:rsidRPr="00DC653F">
                  <w:rPr>
                    <w:rFonts w:ascii="Times New Roman" w:hAnsi="Times New Roman" w:cs="Times New Roman"/>
                  </w:rPr>
                  <w:t>,</w:t>
                </w:r>
                <w:r w:rsidRPr="0005542C">
                  <w:rPr>
                    <w:rFonts w:ascii="Times New Roman" w:hAnsi="Times New Roman" w:cs="Times New Roman"/>
                  </w:rPr>
                  <w:t>043</w:t>
                </w:r>
                <w:r w:rsidRPr="00DC653F">
                  <w:rPr>
                    <w:rFonts w:ascii="Times New Roman" w:hAnsi="Times New Roman" w:cs="Times New Roman"/>
                  </w:rPr>
                  <w:t>,</w:t>
                </w:r>
                <w:r w:rsidRPr="0005542C">
                  <w:rPr>
                    <w:rFonts w:ascii="Times New Roman" w:hAnsi="Times New Roman" w:cs="Times New Roman"/>
                  </w:rPr>
                  <w:t>066</w:t>
                </w:r>
                <w:r w:rsidRPr="00DC653F">
                  <w:rPr>
                    <w:rFonts w:ascii="Times New Roman" w:hAnsi="Times New Roman" w:cs="Times New Roman"/>
                  </w:rPr>
                  <w:t>,</w:t>
                </w:r>
                <w:r w:rsidRPr="0005542C">
                  <w:rPr>
                    <w:rFonts w:ascii="Times New Roman" w:hAnsi="Times New Roman" w:cs="Times New Roman"/>
                  </w:rPr>
                  <w:t>120</w:t>
                </w:r>
                <w:r w:rsidRPr="00DC653F">
                  <w:rPr>
                    <w:rFonts w:ascii="Times New Roman" w:hAnsi="Times New Roman" w:cs="Times New Roman"/>
                  </w:rPr>
                  <w:t>.</w:t>
                </w:r>
                <w:r w:rsidRPr="0005542C">
                  <w:rPr>
                    <w:rFonts w:ascii="Times New Roman" w:hAnsi="Times New Roman" w:cs="Times New Roman"/>
                  </w:rPr>
                  <w:t>06</w:t>
                </w:r>
              </w:p>
            </w:tc>
          </w:tr>
        </w:tbl>
        <w:p w14:paraId="5829DF79" w14:textId="77777777" w:rsidR="0016304A" w:rsidRDefault="0016304A">
          <w:pPr>
            <w:rPr>
              <w:szCs w:val="21"/>
            </w:rPr>
          </w:pPr>
          <w:r>
            <w:rPr>
              <w:rFonts w:hint="eastAsia"/>
              <w:szCs w:val="21"/>
            </w:rPr>
            <w:t>其他说明，包括本期增减变动情况、变动原因说明：</w:t>
          </w:r>
        </w:p>
        <w:p w14:paraId="596F0D1B" w14:textId="15CE5276" w:rsidR="0016304A" w:rsidRDefault="00C73534">
          <w:pPr>
            <w:rPr>
              <w:szCs w:val="21"/>
            </w:rPr>
          </w:pPr>
          <w:sdt>
            <w:sdtPr>
              <w:rPr>
                <w:szCs w:val="21"/>
              </w:rPr>
              <w:alias w:val="资本公积说明"/>
              <w:tag w:val="_GBC_014f0762b4274266bec2aa5231aa0981"/>
              <w:id w:val="2038006040"/>
              <w:lock w:val="sdtLocked"/>
              <w:placeholder>
                <w:docPart w:val="GBC22222222222222222222222222222"/>
              </w:placeholder>
            </w:sdtPr>
            <w:sdtEndPr/>
            <w:sdtContent>
              <w:r w:rsidR="0016304A">
                <w:rPr>
                  <w:rFonts w:hint="eastAsia"/>
                  <w:szCs w:val="21"/>
                </w:rPr>
                <w:t>无</w:t>
              </w:r>
            </w:sdtContent>
          </w:sdt>
        </w:p>
      </w:sdtContent>
    </w:sdt>
    <w:p w14:paraId="1456B115" w14:textId="77777777" w:rsidR="0016304A" w:rsidRDefault="0016304A">
      <w:pPr>
        <w:rPr>
          <w:szCs w:val="21"/>
        </w:rPr>
      </w:pPr>
    </w:p>
    <w:sdt>
      <w:sdtPr>
        <w:rPr>
          <w:rFonts w:ascii="宋体" w:hAnsi="宋体" w:cs="宋体" w:hint="eastAsia"/>
          <w:b w:val="0"/>
          <w:bCs w:val="0"/>
          <w:kern w:val="0"/>
          <w:szCs w:val="21"/>
        </w:rPr>
        <w:alias w:val="模块:库存股"/>
        <w:tag w:val="_GBC_02198eb4b89045c5af2f3bcd240e18af"/>
        <w:id w:val="-1395188699"/>
        <w:lock w:val="sdtLocked"/>
        <w:placeholder>
          <w:docPart w:val="GBC22222222222222222222222222222"/>
        </w:placeholder>
      </w:sdtPr>
      <w:sdtEndPr>
        <w:rPr>
          <w:rFonts w:cstheme="minorBidi" w:hint="default"/>
          <w:color w:val="000000" w:themeColor="text1"/>
          <w:kern w:val="2"/>
        </w:rPr>
      </w:sdtEndPr>
      <w:sdtContent>
        <w:p w14:paraId="5CD43829"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库存股</w:t>
          </w:r>
        </w:p>
        <w:sdt>
          <w:sdtPr>
            <w:alias w:val="是否适用：库存股[双击切换]"/>
            <w:tag w:val="_GBC_4aa47a6d9b1044aa8a049146d42c3e9c"/>
            <w:id w:val="1362621991"/>
            <w:lock w:val="sdtLocked"/>
            <w:placeholder>
              <w:docPart w:val="GBC22222222222222222222222222222"/>
            </w:placeholder>
          </w:sdtPr>
          <w:sdtEndPr/>
          <w:sdtContent>
            <w:p w14:paraId="547B6C50" w14:textId="37FFE2E6"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65EAE8A5" w14:textId="38F430BB" w:rsidR="0016304A" w:rsidRDefault="00C73534">
          <w:pPr>
            <w:rPr>
              <w:b/>
              <w:szCs w:val="21"/>
            </w:rPr>
          </w:pPr>
        </w:p>
      </w:sdtContent>
    </w:sdt>
    <w:p w14:paraId="5E2482FC" w14:textId="77777777" w:rsidR="0016304A" w:rsidRDefault="0016304A">
      <w:pPr>
        <w:rPr>
          <w:szCs w:val="21"/>
        </w:rPr>
        <w:sectPr w:rsidR="0016304A" w:rsidSect="00770E20">
          <w:pgSz w:w="11906" w:h="16838"/>
          <w:pgMar w:top="1525" w:right="1276" w:bottom="1440" w:left="1797" w:header="856" w:footer="992" w:gutter="0"/>
          <w:cols w:space="425"/>
          <w:docGrid w:type="lines" w:linePitch="312"/>
        </w:sectPr>
      </w:pPr>
    </w:p>
    <w:p w14:paraId="7FEBE525" w14:textId="4ABA0A28" w:rsidR="0016304A" w:rsidRDefault="0016304A">
      <w:pPr>
        <w:rPr>
          <w:szCs w:val="21"/>
        </w:rPr>
      </w:pPr>
    </w:p>
    <w:bookmarkStart w:id="308" w:name="_Hlk10537776" w:displacedByCustomXml="next"/>
    <w:sdt>
      <w:sdtPr>
        <w:rPr>
          <w:rFonts w:ascii="宋体" w:hAnsi="宋体" w:cs="宋体" w:hint="eastAsia"/>
          <w:b w:val="0"/>
          <w:bCs w:val="0"/>
          <w:kern w:val="0"/>
          <w:szCs w:val="21"/>
        </w:rPr>
        <w:alias w:val="模块:其他综合收益"/>
        <w:tag w:val="_GBC_de162f89125c4dc8abd2331e6cce7184"/>
        <w:id w:val="1995830281"/>
        <w:lock w:val="sdtLocked"/>
        <w:placeholder>
          <w:docPart w:val="GBC22222222222222222222222222222"/>
        </w:placeholder>
      </w:sdtPr>
      <w:sdtEndPr/>
      <w:sdtContent>
        <w:p w14:paraId="17C2A92A"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其他综合收益</w:t>
          </w:r>
        </w:p>
        <w:sdt>
          <w:sdtPr>
            <w:alias w:val="是否适用：其他综合收益[双击切换]"/>
            <w:tag w:val="_GBC_a53cc67f2be24dfbbe3af1b633d9bd6d"/>
            <w:id w:val="29922070"/>
            <w:lock w:val="sdtLocked"/>
            <w:placeholder>
              <w:docPart w:val="GBC22222222222222222222222222222"/>
            </w:placeholder>
          </w:sdtPr>
          <w:sdtEndPr/>
          <w:sdtContent>
            <w:p w14:paraId="21E07951" w14:textId="6C8A2F8E"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B9ACFB9" w14:textId="7EF61EB6" w:rsidR="0016304A" w:rsidRDefault="0016304A">
          <w:pPr>
            <w:jc w:val="right"/>
            <w:rPr>
              <w:szCs w:val="21"/>
            </w:rPr>
          </w:pPr>
          <w:r>
            <w:rPr>
              <w:rFonts w:hint="eastAsia"/>
              <w:szCs w:val="21"/>
            </w:rPr>
            <w:t>单位：</w:t>
          </w:r>
          <w:sdt>
            <w:sdtPr>
              <w:rPr>
                <w:rFonts w:hint="eastAsia"/>
                <w:szCs w:val="21"/>
              </w:rPr>
              <w:alias w:val="单位：财务附注：其他综合收益情况"/>
              <w:tag w:val="_GBC_3fcad98da74248809a759048ca194814"/>
              <w:id w:val="10755714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其他综合收益情况"/>
              <w:tag w:val="_GBC_3909f37aa0cc4eda82ff1503a6abe503"/>
              <w:id w:val="70837297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78"/>
            <w:gridCol w:w="1691"/>
            <w:gridCol w:w="1425"/>
            <w:gridCol w:w="1544"/>
            <w:gridCol w:w="1694"/>
            <w:gridCol w:w="907"/>
            <w:gridCol w:w="1425"/>
            <w:gridCol w:w="921"/>
            <w:gridCol w:w="1578"/>
          </w:tblGrid>
          <w:tr w:rsidR="0016304A" w14:paraId="5A710E83" w14:textId="77777777" w:rsidTr="00B43CB7">
            <w:trPr>
              <w:trHeight w:val="215"/>
            </w:trPr>
            <w:sdt>
              <w:sdtPr>
                <w:tag w:val="_PLD_965475dfd86e41c29d1b9f1fdff70ee0"/>
                <w:id w:val="1189027547"/>
                <w:lock w:val="sdtLocked"/>
              </w:sdtPr>
              <w:sdtEndPr/>
              <w:sdtContent>
                <w:tc>
                  <w:tcPr>
                    <w:tcW w:w="966" w:type="pct"/>
                    <w:vMerge w:val="restart"/>
                    <w:shd w:val="clear" w:color="auto" w:fill="auto"/>
                    <w:vAlign w:val="center"/>
                  </w:tcPr>
                  <w:p w14:paraId="379E5F7B" w14:textId="77777777" w:rsidR="0016304A" w:rsidRDefault="0016304A" w:rsidP="0016304A">
                    <w:pPr>
                      <w:jc w:val="center"/>
                      <w:rPr>
                        <w:szCs w:val="21"/>
                      </w:rPr>
                    </w:pPr>
                    <w:r>
                      <w:rPr>
                        <w:rFonts w:hint="eastAsia"/>
                        <w:szCs w:val="21"/>
                      </w:rPr>
                      <w:t>项目</w:t>
                    </w:r>
                  </w:p>
                </w:tc>
              </w:sdtContent>
            </w:sdt>
            <w:sdt>
              <w:sdtPr>
                <w:tag w:val="_PLD_8a675a3cac5041d29cfb92203b87e9a6"/>
                <w:id w:val="185488291"/>
                <w:lock w:val="sdtLocked"/>
              </w:sdtPr>
              <w:sdtEndPr/>
              <w:sdtContent>
                <w:tc>
                  <w:tcPr>
                    <w:tcW w:w="610" w:type="pct"/>
                    <w:vMerge w:val="restart"/>
                    <w:shd w:val="clear" w:color="auto" w:fill="auto"/>
                    <w:vAlign w:val="center"/>
                  </w:tcPr>
                  <w:p w14:paraId="51C1B98A" w14:textId="77777777" w:rsidR="0016304A" w:rsidRDefault="0016304A" w:rsidP="0016304A">
                    <w:pPr>
                      <w:jc w:val="center"/>
                      <w:rPr>
                        <w:szCs w:val="21"/>
                      </w:rPr>
                    </w:pPr>
                    <w:r>
                      <w:rPr>
                        <w:rFonts w:hint="eastAsia"/>
                        <w:szCs w:val="21"/>
                      </w:rPr>
                      <w:t>期初</w:t>
                    </w:r>
                  </w:p>
                  <w:p w14:paraId="0FF7C465" w14:textId="77777777" w:rsidR="0016304A" w:rsidRDefault="0016304A" w:rsidP="0016304A">
                    <w:pPr>
                      <w:jc w:val="center"/>
                      <w:rPr>
                        <w:szCs w:val="21"/>
                      </w:rPr>
                    </w:pPr>
                    <w:r>
                      <w:rPr>
                        <w:rFonts w:hint="eastAsia"/>
                        <w:szCs w:val="21"/>
                      </w:rPr>
                      <w:t>余额</w:t>
                    </w:r>
                  </w:p>
                </w:tc>
              </w:sdtContent>
            </w:sdt>
            <w:sdt>
              <w:sdtPr>
                <w:tag w:val="_PLD_5ff455f3c2164019b5e694c1e00e4104"/>
                <w:id w:val="-182601881"/>
                <w:lock w:val="sdtLocked"/>
              </w:sdtPr>
              <w:sdtEndPr/>
              <w:sdtContent>
                <w:tc>
                  <w:tcPr>
                    <w:tcW w:w="2855" w:type="pct"/>
                    <w:gridSpan w:val="6"/>
                    <w:shd w:val="clear" w:color="auto" w:fill="auto"/>
                    <w:vAlign w:val="center"/>
                  </w:tcPr>
                  <w:p w14:paraId="2F360154" w14:textId="77777777" w:rsidR="0016304A" w:rsidRDefault="0016304A" w:rsidP="0016304A">
                    <w:pPr>
                      <w:jc w:val="center"/>
                      <w:rPr>
                        <w:szCs w:val="21"/>
                      </w:rPr>
                    </w:pPr>
                    <w:r>
                      <w:rPr>
                        <w:rFonts w:hint="eastAsia"/>
                        <w:szCs w:val="21"/>
                      </w:rPr>
                      <w:t>本期发生金额</w:t>
                    </w:r>
                  </w:p>
                </w:tc>
              </w:sdtContent>
            </w:sdt>
            <w:sdt>
              <w:sdtPr>
                <w:tag w:val="_PLD_e74e1b8e6f7d453b8d88ebfc65c302f4"/>
                <w:id w:val="1306203628"/>
                <w:lock w:val="sdtLocked"/>
              </w:sdtPr>
              <w:sdtEndPr/>
              <w:sdtContent>
                <w:tc>
                  <w:tcPr>
                    <w:tcW w:w="570" w:type="pct"/>
                    <w:vMerge w:val="restart"/>
                    <w:shd w:val="clear" w:color="auto" w:fill="auto"/>
                    <w:vAlign w:val="center"/>
                  </w:tcPr>
                  <w:p w14:paraId="45DDB48E" w14:textId="77777777" w:rsidR="0016304A" w:rsidRDefault="0016304A" w:rsidP="0016304A">
                    <w:pPr>
                      <w:jc w:val="center"/>
                      <w:rPr>
                        <w:szCs w:val="21"/>
                      </w:rPr>
                    </w:pPr>
                    <w:r>
                      <w:rPr>
                        <w:rFonts w:hint="eastAsia"/>
                        <w:szCs w:val="21"/>
                      </w:rPr>
                      <w:t>期末</w:t>
                    </w:r>
                  </w:p>
                  <w:p w14:paraId="65647889" w14:textId="77777777" w:rsidR="0016304A" w:rsidRDefault="0016304A" w:rsidP="0016304A">
                    <w:pPr>
                      <w:jc w:val="center"/>
                      <w:rPr>
                        <w:szCs w:val="21"/>
                      </w:rPr>
                    </w:pPr>
                    <w:r>
                      <w:rPr>
                        <w:rFonts w:hint="eastAsia"/>
                        <w:szCs w:val="21"/>
                      </w:rPr>
                      <w:t>余额</w:t>
                    </w:r>
                  </w:p>
                </w:tc>
              </w:sdtContent>
            </w:sdt>
          </w:tr>
          <w:tr w:rsidR="000851B2" w14:paraId="199F77FE" w14:textId="77777777" w:rsidTr="00B43CB7">
            <w:tc>
              <w:tcPr>
                <w:tcW w:w="966" w:type="pct"/>
                <w:vMerge/>
                <w:shd w:val="clear" w:color="auto" w:fill="auto"/>
              </w:tcPr>
              <w:p w14:paraId="3E46A343" w14:textId="77777777" w:rsidR="0016304A" w:rsidRDefault="0016304A" w:rsidP="0016304A">
                <w:pPr>
                  <w:jc w:val="center"/>
                  <w:rPr>
                    <w:szCs w:val="21"/>
                  </w:rPr>
                </w:pPr>
              </w:p>
            </w:tc>
            <w:tc>
              <w:tcPr>
                <w:tcW w:w="610" w:type="pct"/>
                <w:vMerge/>
                <w:shd w:val="clear" w:color="auto" w:fill="auto"/>
              </w:tcPr>
              <w:p w14:paraId="36F21BDB" w14:textId="77777777" w:rsidR="0016304A" w:rsidRDefault="0016304A" w:rsidP="0016304A">
                <w:pPr>
                  <w:jc w:val="center"/>
                  <w:rPr>
                    <w:szCs w:val="21"/>
                  </w:rPr>
                </w:pPr>
              </w:p>
            </w:tc>
            <w:sdt>
              <w:sdtPr>
                <w:tag w:val="_PLD_17c016c4311444368218ab16d2bc7a4c"/>
                <w:id w:val="1122896506"/>
                <w:lock w:val="sdtLocked"/>
              </w:sdtPr>
              <w:sdtEndPr/>
              <w:sdtContent>
                <w:tc>
                  <w:tcPr>
                    <w:tcW w:w="514" w:type="pct"/>
                    <w:shd w:val="clear" w:color="auto" w:fill="auto"/>
                    <w:vAlign w:val="center"/>
                  </w:tcPr>
                  <w:p w14:paraId="01236439" w14:textId="77777777" w:rsidR="0016304A" w:rsidRDefault="0016304A" w:rsidP="0016304A">
                    <w:pPr>
                      <w:jc w:val="center"/>
                      <w:rPr>
                        <w:szCs w:val="21"/>
                      </w:rPr>
                    </w:pPr>
                    <w:r>
                      <w:rPr>
                        <w:rFonts w:hint="eastAsia"/>
                        <w:szCs w:val="21"/>
                      </w:rPr>
                      <w:t>本期所得税前发生额</w:t>
                    </w:r>
                  </w:p>
                </w:tc>
              </w:sdtContent>
            </w:sdt>
            <w:sdt>
              <w:sdtPr>
                <w:tag w:val="_PLD_8f95da21a802457ea1d7d10d5c90efb0"/>
                <w:id w:val="659122421"/>
                <w:lock w:val="sdtLocked"/>
              </w:sdtPr>
              <w:sdtEndPr/>
              <w:sdtContent>
                <w:tc>
                  <w:tcPr>
                    <w:tcW w:w="557" w:type="pct"/>
                    <w:shd w:val="clear" w:color="auto" w:fill="auto"/>
                    <w:vAlign w:val="center"/>
                  </w:tcPr>
                  <w:p w14:paraId="45C89302" w14:textId="77777777" w:rsidR="0016304A" w:rsidRDefault="0016304A" w:rsidP="0016304A">
                    <w:pPr>
                      <w:jc w:val="center"/>
                      <w:rPr>
                        <w:szCs w:val="21"/>
                      </w:rPr>
                    </w:pPr>
                    <w:r>
                      <w:rPr>
                        <w:rFonts w:hint="eastAsia"/>
                        <w:szCs w:val="21"/>
                      </w:rPr>
                      <w:t>减：前期计入其他综合收益当期转入损益</w:t>
                    </w:r>
                  </w:p>
                </w:tc>
              </w:sdtContent>
            </w:sdt>
            <w:tc>
              <w:tcPr>
                <w:tcW w:w="611" w:type="pct"/>
              </w:tcPr>
              <w:sdt>
                <w:sdtPr>
                  <w:rPr>
                    <w:rFonts w:hint="eastAsia"/>
                    <w:szCs w:val="21"/>
                  </w:rPr>
                  <w:tag w:val="_PLD_7f99e647a5874f909c48e6c0bbc8d50a"/>
                  <w:id w:val="-869137485"/>
                  <w:lock w:val="sdtLocked"/>
                </w:sdtPr>
                <w:sdtEndPr/>
                <w:sdtContent>
                  <w:p w14:paraId="3ABC8553" w14:textId="77777777" w:rsidR="0016304A" w:rsidRDefault="0016304A" w:rsidP="0016304A">
                    <w:pPr>
                      <w:jc w:val="center"/>
                    </w:pPr>
                    <w:r>
                      <w:rPr>
                        <w:rFonts w:hint="eastAsia"/>
                        <w:szCs w:val="21"/>
                      </w:rPr>
                      <w:t>减：前期计入其他综合收益当期转入留存收益</w:t>
                    </w:r>
                  </w:p>
                </w:sdtContent>
              </w:sdt>
            </w:tc>
            <w:sdt>
              <w:sdtPr>
                <w:tag w:val="_PLD_6ee499a1144a462687fb064cc4588343"/>
                <w:id w:val="573401453"/>
                <w:lock w:val="sdtLocked"/>
              </w:sdtPr>
              <w:sdtEndPr/>
              <w:sdtContent>
                <w:tc>
                  <w:tcPr>
                    <w:tcW w:w="327" w:type="pct"/>
                    <w:shd w:val="clear" w:color="auto" w:fill="auto"/>
                    <w:vAlign w:val="center"/>
                  </w:tcPr>
                  <w:p w14:paraId="6D539F09" w14:textId="77777777" w:rsidR="0016304A" w:rsidRDefault="0016304A" w:rsidP="0016304A">
                    <w:pPr>
                      <w:jc w:val="center"/>
                      <w:rPr>
                        <w:szCs w:val="21"/>
                      </w:rPr>
                    </w:pPr>
                    <w:r>
                      <w:rPr>
                        <w:rFonts w:hint="eastAsia"/>
                        <w:szCs w:val="21"/>
                      </w:rPr>
                      <w:t>减：所得税费用</w:t>
                    </w:r>
                  </w:p>
                </w:tc>
              </w:sdtContent>
            </w:sdt>
            <w:sdt>
              <w:sdtPr>
                <w:tag w:val="_PLD_97d686c5a0f042d49d097afc52b9ab56"/>
                <w:id w:val="-950404494"/>
                <w:lock w:val="sdtLocked"/>
              </w:sdtPr>
              <w:sdtEndPr/>
              <w:sdtContent>
                <w:tc>
                  <w:tcPr>
                    <w:tcW w:w="514" w:type="pct"/>
                    <w:shd w:val="clear" w:color="auto" w:fill="auto"/>
                    <w:vAlign w:val="center"/>
                  </w:tcPr>
                  <w:p w14:paraId="3C090CF6" w14:textId="77777777" w:rsidR="0016304A" w:rsidRDefault="0016304A" w:rsidP="0016304A">
                    <w:pPr>
                      <w:jc w:val="center"/>
                      <w:rPr>
                        <w:szCs w:val="21"/>
                      </w:rPr>
                    </w:pPr>
                    <w:r>
                      <w:rPr>
                        <w:rFonts w:hint="eastAsia"/>
                        <w:szCs w:val="21"/>
                      </w:rPr>
                      <w:t>税后归属于母公司</w:t>
                    </w:r>
                  </w:p>
                </w:tc>
              </w:sdtContent>
            </w:sdt>
            <w:sdt>
              <w:sdtPr>
                <w:tag w:val="_PLD_dc8c642f883f4ca1b1bbacf56198209b"/>
                <w:id w:val="1189959880"/>
                <w:lock w:val="sdtLocked"/>
              </w:sdtPr>
              <w:sdtEndPr/>
              <w:sdtContent>
                <w:tc>
                  <w:tcPr>
                    <w:tcW w:w="332" w:type="pct"/>
                    <w:shd w:val="clear" w:color="auto" w:fill="auto"/>
                    <w:vAlign w:val="center"/>
                  </w:tcPr>
                  <w:p w14:paraId="42431A66" w14:textId="77777777" w:rsidR="0016304A" w:rsidRDefault="0016304A" w:rsidP="0016304A">
                    <w:pPr>
                      <w:jc w:val="center"/>
                      <w:rPr>
                        <w:szCs w:val="21"/>
                      </w:rPr>
                    </w:pPr>
                    <w:r>
                      <w:rPr>
                        <w:rFonts w:hint="eastAsia"/>
                        <w:szCs w:val="21"/>
                      </w:rPr>
                      <w:t>税后归属于少数股东</w:t>
                    </w:r>
                  </w:p>
                </w:tc>
              </w:sdtContent>
            </w:sdt>
            <w:tc>
              <w:tcPr>
                <w:tcW w:w="570" w:type="pct"/>
                <w:vMerge/>
                <w:shd w:val="clear" w:color="auto" w:fill="auto"/>
              </w:tcPr>
              <w:p w14:paraId="23589D83" w14:textId="77777777" w:rsidR="0016304A" w:rsidRDefault="0016304A" w:rsidP="0016304A">
                <w:pPr>
                  <w:jc w:val="center"/>
                  <w:rPr>
                    <w:szCs w:val="21"/>
                  </w:rPr>
                </w:pPr>
              </w:p>
            </w:tc>
          </w:tr>
          <w:tr w:rsidR="00B43CB7" w14:paraId="0493E714" w14:textId="77777777" w:rsidTr="00B43CB7">
            <w:sdt>
              <w:sdtPr>
                <w:tag w:val="_PLD_3f00f48c9230468fa9ebc3f871b6cb34"/>
                <w:id w:val="1303278351"/>
                <w:lock w:val="sdtLocked"/>
              </w:sdtPr>
              <w:sdtEndPr/>
              <w:sdtContent>
                <w:tc>
                  <w:tcPr>
                    <w:tcW w:w="966" w:type="pct"/>
                    <w:shd w:val="clear" w:color="auto" w:fill="auto"/>
                    <w:vAlign w:val="center"/>
                  </w:tcPr>
                  <w:p w14:paraId="15CB171B" w14:textId="77777777" w:rsidR="00B43CB7" w:rsidRDefault="00B43CB7" w:rsidP="00B43CB7">
                    <w:pPr>
                      <w:rPr>
                        <w:szCs w:val="21"/>
                      </w:rPr>
                    </w:pPr>
                    <w:r>
                      <w:rPr>
                        <w:rFonts w:hint="eastAsia"/>
                        <w:szCs w:val="21"/>
                      </w:rPr>
                      <w:t>一、不能重分类进损益的其他综合收益</w:t>
                    </w:r>
                  </w:p>
                </w:tc>
              </w:sdtContent>
            </w:sdt>
            <w:tc>
              <w:tcPr>
                <w:tcW w:w="610" w:type="pct"/>
                <w:shd w:val="clear" w:color="auto" w:fill="auto"/>
                <w:vAlign w:val="center"/>
              </w:tcPr>
              <w:p w14:paraId="2B421364" w14:textId="1D28F232"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22,266,672.60</w:t>
                </w:r>
              </w:p>
            </w:tc>
            <w:tc>
              <w:tcPr>
                <w:tcW w:w="514" w:type="pct"/>
                <w:shd w:val="clear" w:color="auto" w:fill="auto"/>
                <w:vAlign w:val="center"/>
              </w:tcPr>
              <w:p w14:paraId="20EEC017" w14:textId="46E01F50"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61,831.69</w:t>
                </w:r>
              </w:p>
            </w:tc>
            <w:tc>
              <w:tcPr>
                <w:tcW w:w="557" w:type="pct"/>
                <w:shd w:val="clear" w:color="auto" w:fill="auto"/>
                <w:vAlign w:val="center"/>
              </w:tcPr>
              <w:p w14:paraId="024C0741" w14:textId="1F1E0DEA"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611" w:type="pct"/>
                <w:vAlign w:val="center"/>
              </w:tcPr>
              <w:p w14:paraId="39BEF45F" w14:textId="5F089948"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327" w:type="pct"/>
                <w:shd w:val="clear" w:color="auto" w:fill="auto"/>
                <w:vAlign w:val="center"/>
              </w:tcPr>
              <w:p w14:paraId="6DB1BD59" w14:textId="67ED3FBD"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14" w:type="pct"/>
                <w:shd w:val="clear" w:color="auto" w:fill="auto"/>
                <w:vAlign w:val="center"/>
              </w:tcPr>
              <w:p w14:paraId="56B9F232" w14:textId="13B314AC"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61,831.69</w:t>
                </w:r>
              </w:p>
            </w:tc>
            <w:tc>
              <w:tcPr>
                <w:tcW w:w="332" w:type="pct"/>
                <w:shd w:val="clear" w:color="auto" w:fill="auto"/>
                <w:vAlign w:val="center"/>
              </w:tcPr>
              <w:p w14:paraId="368D538A" w14:textId="582CCA3F"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70" w:type="pct"/>
                <w:shd w:val="clear" w:color="auto" w:fill="auto"/>
                <w:vAlign w:val="center"/>
              </w:tcPr>
              <w:p w14:paraId="66CA93C5" w14:textId="4957C2D4"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22,328,504.29</w:t>
                </w:r>
              </w:p>
            </w:tc>
          </w:tr>
          <w:tr w:rsidR="00B43CB7" w14:paraId="6BC7FA2B" w14:textId="77777777" w:rsidTr="00B43CB7">
            <w:sdt>
              <w:sdtPr>
                <w:tag w:val="_PLD_aad1fbfb983445dfa58a193c37b83e24"/>
                <w:id w:val="1315298782"/>
                <w:lock w:val="sdtLocked"/>
              </w:sdtPr>
              <w:sdtEndPr/>
              <w:sdtContent>
                <w:tc>
                  <w:tcPr>
                    <w:tcW w:w="966" w:type="pct"/>
                    <w:shd w:val="clear" w:color="auto" w:fill="auto"/>
                    <w:vAlign w:val="center"/>
                  </w:tcPr>
                  <w:p w14:paraId="39149D11" w14:textId="77777777" w:rsidR="00B43CB7" w:rsidRDefault="00B43CB7" w:rsidP="00B43CB7">
                    <w:pPr>
                      <w:rPr>
                        <w:szCs w:val="21"/>
                      </w:rPr>
                    </w:pPr>
                    <w:r>
                      <w:rPr>
                        <w:rFonts w:hint="eastAsia"/>
                        <w:szCs w:val="21"/>
                      </w:rPr>
                      <w:t>其中：重新计量设定受益计划变动额</w:t>
                    </w:r>
                  </w:p>
                </w:tc>
              </w:sdtContent>
            </w:sdt>
            <w:tc>
              <w:tcPr>
                <w:tcW w:w="610" w:type="pct"/>
                <w:shd w:val="clear" w:color="auto" w:fill="auto"/>
                <w:vAlign w:val="center"/>
              </w:tcPr>
              <w:p w14:paraId="66DA74DB" w14:textId="5B5EF021"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11,328,610.77</w:t>
                </w:r>
              </w:p>
            </w:tc>
            <w:tc>
              <w:tcPr>
                <w:tcW w:w="514" w:type="pct"/>
                <w:shd w:val="clear" w:color="auto" w:fill="auto"/>
                <w:vAlign w:val="center"/>
              </w:tcPr>
              <w:p w14:paraId="65C1F409" w14:textId="7E0351B2"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57" w:type="pct"/>
                <w:shd w:val="clear" w:color="auto" w:fill="auto"/>
                <w:vAlign w:val="center"/>
              </w:tcPr>
              <w:p w14:paraId="5CBBEE7C" w14:textId="2D67B854"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611" w:type="pct"/>
                <w:vAlign w:val="center"/>
              </w:tcPr>
              <w:p w14:paraId="30B8F67F" w14:textId="3ABE428D"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327" w:type="pct"/>
                <w:shd w:val="clear" w:color="auto" w:fill="auto"/>
                <w:vAlign w:val="center"/>
              </w:tcPr>
              <w:p w14:paraId="42D52BBF" w14:textId="54C2841F"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14" w:type="pct"/>
                <w:shd w:val="clear" w:color="auto" w:fill="auto"/>
                <w:vAlign w:val="center"/>
              </w:tcPr>
              <w:p w14:paraId="06FC0E6A" w14:textId="313952AA"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332" w:type="pct"/>
                <w:shd w:val="clear" w:color="auto" w:fill="auto"/>
                <w:vAlign w:val="center"/>
              </w:tcPr>
              <w:p w14:paraId="0EC1ABB0" w14:textId="4D520F3D"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70" w:type="pct"/>
                <w:shd w:val="clear" w:color="auto" w:fill="auto"/>
                <w:vAlign w:val="center"/>
              </w:tcPr>
              <w:p w14:paraId="36E434BD" w14:textId="30086CA4"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11,328,610.77</w:t>
                </w:r>
              </w:p>
            </w:tc>
          </w:tr>
          <w:tr w:rsidR="00B43CB7" w14:paraId="6812A816" w14:textId="77777777" w:rsidTr="00B43CB7">
            <w:sdt>
              <w:sdtPr>
                <w:tag w:val="_PLD_00edb91bbb194fa5b7655c196b9adc24"/>
                <w:id w:val="-38361998"/>
                <w:lock w:val="sdtLocked"/>
              </w:sdtPr>
              <w:sdtEndPr/>
              <w:sdtContent>
                <w:tc>
                  <w:tcPr>
                    <w:tcW w:w="966" w:type="pct"/>
                    <w:shd w:val="clear" w:color="auto" w:fill="auto"/>
                    <w:vAlign w:val="center"/>
                  </w:tcPr>
                  <w:p w14:paraId="71D536B5" w14:textId="2B7F5A21" w:rsidR="00B43CB7" w:rsidRDefault="00B43CB7" w:rsidP="00B43CB7">
                    <w:pPr>
                      <w:rPr>
                        <w:szCs w:val="21"/>
                      </w:rPr>
                    </w:pPr>
                    <w:r>
                      <w:rPr>
                        <w:rFonts w:hint="eastAsia"/>
                        <w:szCs w:val="21"/>
                      </w:rPr>
                      <w:t>权益法下不能转损益的其他综合收益</w:t>
                    </w:r>
                  </w:p>
                </w:tc>
              </w:sdtContent>
            </w:sdt>
            <w:tc>
              <w:tcPr>
                <w:tcW w:w="610" w:type="pct"/>
                <w:shd w:val="clear" w:color="auto" w:fill="auto"/>
                <w:vAlign w:val="center"/>
              </w:tcPr>
              <w:p w14:paraId="1BA0BDF5" w14:textId="63A1A53D"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14" w:type="pct"/>
                <w:shd w:val="clear" w:color="auto" w:fill="auto"/>
                <w:vAlign w:val="center"/>
              </w:tcPr>
              <w:p w14:paraId="00A431C1" w14:textId="633CF05E"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57" w:type="pct"/>
                <w:shd w:val="clear" w:color="auto" w:fill="auto"/>
                <w:vAlign w:val="center"/>
              </w:tcPr>
              <w:p w14:paraId="3615731C" w14:textId="6C33166F"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611" w:type="pct"/>
                <w:vAlign w:val="center"/>
              </w:tcPr>
              <w:p w14:paraId="6FEDC346" w14:textId="6BD04050"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327" w:type="pct"/>
                <w:shd w:val="clear" w:color="auto" w:fill="auto"/>
                <w:vAlign w:val="center"/>
              </w:tcPr>
              <w:p w14:paraId="0F695263" w14:textId="4DA0B54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14" w:type="pct"/>
                <w:shd w:val="clear" w:color="auto" w:fill="auto"/>
                <w:vAlign w:val="center"/>
              </w:tcPr>
              <w:p w14:paraId="568A607A" w14:textId="14F62869"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332" w:type="pct"/>
                <w:shd w:val="clear" w:color="auto" w:fill="auto"/>
                <w:vAlign w:val="center"/>
              </w:tcPr>
              <w:p w14:paraId="15A41139" w14:textId="394F9770"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70" w:type="pct"/>
                <w:shd w:val="clear" w:color="auto" w:fill="auto"/>
                <w:vAlign w:val="center"/>
              </w:tcPr>
              <w:p w14:paraId="52357692" w14:textId="458A99FC"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r>
          <w:tr w:rsidR="00B43CB7" w14:paraId="6C51FDBC" w14:textId="77777777" w:rsidTr="00B43CB7">
            <w:sdt>
              <w:sdtPr>
                <w:tag w:val="_PLD_296624bab915467fb3ca81e8914cb225"/>
                <w:id w:val="300436915"/>
                <w:lock w:val="sdtLocked"/>
              </w:sdtPr>
              <w:sdtEndPr/>
              <w:sdtContent>
                <w:tc>
                  <w:tcPr>
                    <w:tcW w:w="966" w:type="pct"/>
                    <w:shd w:val="clear" w:color="auto" w:fill="auto"/>
                    <w:vAlign w:val="center"/>
                  </w:tcPr>
                  <w:p w14:paraId="2EC74729" w14:textId="77777777" w:rsidR="00B43CB7" w:rsidRDefault="00B43CB7" w:rsidP="00B43CB7">
                    <w:pPr>
                      <w:ind w:firstLineChars="100" w:firstLine="210"/>
                    </w:pPr>
                    <w:r>
                      <w:rPr>
                        <w:rFonts w:hint="eastAsia"/>
                      </w:rPr>
                      <w:t>其他权益工具投资公允价值变动</w:t>
                    </w:r>
                  </w:p>
                </w:tc>
              </w:sdtContent>
            </w:sdt>
            <w:tc>
              <w:tcPr>
                <w:tcW w:w="610" w:type="pct"/>
                <w:shd w:val="clear" w:color="auto" w:fill="auto"/>
                <w:vAlign w:val="center"/>
              </w:tcPr>
              <w:p w14:paraId="2E01AA57" w14:textId="174638F4" w:rsidR="00B43CB7" w:rsidRPr="00114576" w:rsidRDefault="00B43CB7" w:rsidP="00B43CB7">
                <w:pPr>
                  <w:jc w:val="right"/>
                  <w:rPr>
                    <w:rFonts w:ascii="Times New Roman" w:hAnsi="Times New Roman" w:cs="Times New Roman"/>
                  </w:rPr>
                </w:pPr>
                <w:r w:rsidRPr="00114576">
                  <w:rPr>
                    <w:rFonts w:ascii="Times New Roman" w:hAnsi="Times New Roman" w:cs="Times New Roman"/>
                  </w:rPr>
                  <w:t>10,938,061.83</w:t>
                </w:r>
              </w:p>
            </w:tc>
            <w:tc>
              <w:tcPr>
                <w:tcW w:w="514" w:type="pct"/>
                <w:shd w:val="clear" w:color="auto" w:fill="auto"/>
                <w:vAlign w:val="center"/>
              </w:tcPr>
              <w:p w14:paraId="10F09929" w14:textId="35856EA9"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61,831.69</w:t>
                </w:r>
              </w:p>
            </w:tc>
            <w:tc>
              <w:tcPr>
                <w:tcW w:w="557" w:type="pct"/>
                <w:shd w:val="clear" w:color="auto" w:fill="auto"/>
                <w:vAlign w:val="center"/>
              </w:tcPr>
              <w:p w14:paraId="79306D4B" w14:textId="3BC6D00A"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611" w:type="pct"/>
                <w:vAlign w:val="center"/>
              </w:tcPr>
              <w:p w14:paraId="51DDC750" w14:textId="76D89CC4"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327" w:type="pct"/>
                <w:shd w:val="clear" w:color="auto" w:fill="auto"/>
                <w:vAlign w:val="center"/>
              </w:tcPr>
              <w:p w14:paraId="443425A6" w14:textId="5F8C4C8C"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14" w:type="pct"/>
                <w:shd w:val="clear" w:color="auto" w:fill="auto"/>
                <w:vAlign w:val="center"/>
              </w:tcPr>
              <w:p w14:paraId="1F952620" w14:textId="4D82E2C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61,831.69</w:t>
                </w:r>
              </w:p>
            </w:tc>
            <w:tc>
              <w:tcPr>
                <w:tcW w:w="332" w:type="pct"/>
                <w:shd w:val="clear" w:color="auto" w:fill="auto"/>
                <w:vAlign w:val="center"/>
              </w:tcPr>
              <w:p w14:paraId="37E464C7" w14:textId="6CBA355D"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70" w:type="pct"/>
                <w:shd w:val="clear" w:color="auto" w:fill="auto"/>
                <w:vAlign w:val="center"/>
              </w:tcPr>
              <w:p w14:paraId="4FFB0740" w14:textId="512FA0AE"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10,999,893.52</w:t>
                </w:r>
              </w:p>
            </w:tc>
          </w:tr>
          <w:tr w:rsidR="00B43CB7" w14:paraId="0FC8ABB8" w14:textId="77777777" w:rsidTr="00B43CB7">
            <w:sdt>
              <w:sdtPr>
                <w:tag w:val="_PLD_1ab24655d3604e7a8b8f0a20c2590d22"/>
                <w:id w:val="783628594"/>
                <w:lock w:val="sdtLocked"/>
              </w:sdtPr>
              <w:sdtEndPr/>
              <w:sdtContent>
                <w:tc>
                  <w:tcPr>
                    <w:tcW w:w="966" w:type="pct"/>
                    <w:shd w:val="clear" w:color="auto" w:fill="auto"/>
                    <w:vAlign w:val="center"/>
                  </w:tcPr>
                  <w:p w14:paraId="20800D2F" w14:textId="77777777" w:rsidR="00B43CB7" w:rsidRDefault="00B43CB7" w:rsidP="00B43CB7">
                    <w:pPr>
                      <w:ind w:firstLineChars="100" w:firstLine="210"/>
                    </w:pPr>
                    <w:r>
                      <w:rPr>
                        <w:rFonts w:hint="eastAsia"/>
                      </w:rPr>
                      <w:t>企业自身信用风险公允价值变动</w:t>
                    </w:r>
                  </w:p>
                </w:tc>
              </w:sdtContent>
            </w:sdt>
            <w:tc>
              <w:tcPr>
                <w:tcW w:w="610" w:type="pct"/>
                <w:shd w:val="clear" w:color="auto" w:fill="auto"/>
                <w:vAlign w:val="center"/>
              </w:tcPr>
              <w:p w14:paraId="6B868F86"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14" w:type="pct"/>
                <w:shd w:val="clear" w:color="auto" w:fill="auto"/>
                <w:vAlign w:val="center"/>
              </w:tcPr>
              <w:p w14:paraId="243D0483"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57" w:type="pct"/>
                <w:shd w:val="clear" w:color="auto" w:fill="auto"/>
                <w:vAlign w:val="center"/>
              </w:tcPr>
              <w:p w14:paraId="53E2E0BE"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611" w:type="pct"/>
                <w:vAlign w:val="center"/>
              </w:tcPr>
              <w:p w14:paraId="41D4B9FB"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327" w:type="pct"/>
                <w:shd w:val="clear" w:color="auto" w:fill="auto"/>
                <w:vAlign w:val="center"/>
              </w:tcPr>
              <w:p w14:paraId="18EFADAC"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14" w:type="pct"/>
                <w:shd w:val="clear" w:color="auto" w:fill="auto"/>
                <w:vAlign w:val="center"/>
              </w:tcPr>
              <w:p w14:paraId="3DE67102"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332" w:type="pct"/>
                <w:shd w:val="clear" w:color="auto" w:fill="auto"/>
                <w:vAlign w:val="center"/>
              </w:tcPr>
              <w:p w14:paraId="4C8A252E"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70" w:type="pct"/>
                <w:shd w:val="clear" w:color="auto" w:fill="auto"/>
                <w:vAlign w:val="center"/>
              </w:tcPr>
              <w:p w14:paraId="6AC12C2D"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r>
          <w:sdt>
            <w:sdtPr>
              <w:rPr>
                <w:rFonts w:hint="eastAsia"/>
                <w:szCs w:val="21"/>
              </w:rPr>
              <w:alias w:val="以后不能重分类进损益的其他综合收益明细"/>
              <w:tag w:val="_TUP_6bc82a2204c3421d8f43f9411fd8c0fe"/>
              <w:id w:val="234671562"/>
              <w:lock w:val="sdtLocked"/>
            </w:sdtPr>
            <w:sdtEndPr>
              <w:rPr>
                <w:rFonts w:ascii="Times New Roman" w:hAnsi="Times New Roman" w:cs="Times New Roman" w:hint="default"/>
              </w:rPr>
            </w:sdtEndPr>
            <w:sdtContent>
              <w:tr w:rsidR="00B43CB7" w14:paraId="72BA28B5" w14:textId="77777777" w:rsidTr="00B43CB7">
                <w:tc>
                  <w:tcPr>
                    <w:tcW w:w="966" w:type="pct"/>
                    <w:shd w:val="clear" w:color="auto" w:fill="auto"/>
                  </w:tcPr>
                  <w:p w14:paraId="38F9E348" w14:textId="77777777" w:rsidR="00B43CB7" w:rsidRDefault="00B43CB7" w:rsidP="00B43CB7">
                    <w:pPr>
                      <w:rPr>
                        <w:szCs w:val="21"/>
                      </w:rPr>
                    </w:pPr>
                  </w:p>
                </w:tc>
                <w:tc>
                  <w:tcPr>
                    <w:tcW w:w="610" w:type="pct"/>
                    <w:shd w:val="clear" w:color="auto" w:fill="auto"/>
                    <w:vAlign w:val="center"/>
                  </w:tcPr>
                  <w:p w14:paraId="6591093C" w14:textId="77777777" w:rsidR="00B43CB7" w:rsidRPr="00114576" w:rsidRDefault="00B43CB7" w:rsidP="00B43CB7">
                    <w:pPr>
                      <w:jc w:val="right"/>
                      <w:rPr>
                        <w:rFonts w:ascii="Times New Roman" w:hAnsi="Times New Roman" w:cs="Times New Roman"/>
                        <w:szCs w:val="21"/>
                      </w:rPr>
                    </w:pPr>
                  </w:p>
                </w:tc>
                <w:tc>
                  <w:tcPr>
                    <w:tcW w:w="514" w:type="pct"/>
                    <w:shd w:val="clear" w:color="auto" w:fill="auto"/>
                    <w:vAlign w:val="center"/>
                  </w:tcPr>
                  <w:p w14:paraId="081C38F6" w14:textId="77777777" w:rsidR="00B43CB7" w:rsidRPr="00114576" w:rsidRDefault="00B43CB7" w:rsidP="00B43CB7">
                    <w:pPr>
                      <w:jc w:val="right"/>
                      <w:rPr>
                        <w:rFonts w:ascii="Times New Roman" w:hAnsi="Times New Roman" w:cs="Times New Roman"/>
                        <w:szCs w:val="21"/>
                      </w:rPr>
                    </w:pPr>
                  </w:p>
                </w:tc>
                <w:tc>
                  <w:tcPr>
                    <w:tcW w:w="557" w:type="pct"/>
                    <w:shd w:val="clear" w:color="auto" w:fill="auto"/>
                    <w:vAlign w:val="center"/>
                  </w:tcPr>
                  <w:p w14:paraId="3DC1FA01" w14:textId="77777777" w:rsidR="00B43CB7" w:rsidRPr="00114576" w:rsidRDefault="00B43CB7" w:rsidP="00B43CB7">
                    <w:pPr>
                      <w:jc w:val="right"/>
                      <w:rPr>
                        <w:rFonts w:ascii="Times New Roman" w:hAnsi="Times New Roman" w:cs="Times New Roman"/>
                        <w:szCs w:val="21"/>
                      </w:rPr>
                    </w:pPr>
                  </w:p>
                </w:tc>
                <w:tc>
                  <w:tcPr>
                    <w:tcW w:w="611" w:type="pct"/>
                    <w:vAlign w:val="center"/>
                  </w:tcPr>
                  <w:p w14:paraId="55A0BA86" w14:textId="77777777" w:rsidR="00B43CB7" w:rsidRPr="00114576" w:rsidRDefault="00B43CB7" w:rsidP="00B43CB7">
                    <w:pPr>
                      <w:jc w:val="right"/>
                      <w:rPr>
                        <w:rFonts w:ascii="Times New Roman" w:hAnsi="Times New Roman" w:cs="Times New Roman"/>
                        <w:szCs w:val="21"/>
                      </w:rPr>
                    </w:pPr>
                  </w:p>
                </w:tc>
                <w:tc>
                  <w:tcPr>
                    <w:tcW w:w="327" w:type="pct"/>
                    <w:shd w:val="clear" w:color="auto" w:fill="auto"/>
                    <w:vAlign w:val="center"/>
                  </w:tcPr>
                  <w:p w14:paraId="12208F6F" w14:textId="77777777" w:rsidR="00B43CB7" w:rsidRPr="00114576" w:rsidRDefault="00B43CB7" w:rsidP="00B43CB7">
                    <w:pPr>
                      <w:jc w:val="right"/>
                      <w:rPr>
                        <w:rFonts w:ascii="Times New Roman" w:hAnsi="Times New Roman" w:cs="Times New Roman"/>
                        <w:szCs w:val="21"/>
                      </w:rPr>
                    </w:pPr>
                  </w:p>
                </w:tc>
                <w:tc>
                  <w:tcPr>
                    <w:tcW w:w="514" w:type="pct"/>
                    <w:shd w:val="clear" w:color="auto" w:fill="auto"/>
                    <w:vAlign w:val="center"/>
                  </w:tcPr>
                  <w:p w14:paraId="062B4642" w14:textId="77777777" w:rsidR="00B43CB7" w:rsidRPr="00114576" w:rsidRDefault="00B43CB7" w:rsidP="00B43CB7">
                    <w:pPr>
                      <w:jc w:val="right"/>
                      <w:rPr>
                        <w:rFonts w:ascii="Times New Roman" w:hAnsi="Times New Roman" w:cs="Times New Roman"/>
                        <w:szCs w:val="21"/>
                      </w:rPr>
                    </w:pPr>
                  </w:p>
                </w:tc>
                <w:tc>
                  <w:tcPr>
                    <w:tcW w:w="332" w:type="pct"/>
                    <w:shd w:val="clear" w:color="auto" w:fill="auto"/>
                    <w:vAlign w:val="center"/>
                  </w:tcPr>
                  <w:p w14:paraId="4532F68B" w14:textId="77777777" w:rsidR="00B43CB7" w:rsidRPr="00114576" w:rsidRDefault="00B43CB7" w:rsidP="00B43CB7">
                    <w:pPr>
                      <w:jc w:val="right"/>
                      <w:rPr>
                        <w:rFonts w:ascii="Times New Roman" w:hAnsi="Times New Roman" w:cs="Times New Roman"/>
                        <w:szCs w:val="21"/>
                      </w:rPr>
                    </w:pPr>
                  </w:p>
                </w:tc>
                <w:tc>
                  <w:tcPr>
                    <w:tcW w:w="570" w:type="pct"/>
                    <w:shd w:val="clear" w:color="auto" w:fill="auto"/>
                    <w:vAlign w:val="center"/>
                  </w:tcPr>
                  <w:p w14:paraId="4F28FE8C" w14:textId="77777777" w:rsidR="00B43CB7" w:rsidRPr="00114576" w:rsidRDefault="00B43CB7" w:rsidP="00B43CB7">
                    <w:pPr>
                      <w:jc w:val="right"/>
                      <w:rPr>
                        <w:rFonts w:ascii="Times New Roman" w:hAnsi="Times New Roman" w:cs="Times New Roman"/>
                        <w:szCs w:val="21"/>
                      </w:rPr>
                    </w:pPr>
                  </w:p>
                </w:tc>
              </w:tr>
            </w:sdtContent>
          </w:sdt>
          <w:tr w:rsidR="00B43CB7" w14:paraId="1C771134" w14:textId="77777777" w:rsidTr="00B43CB7">
            <w:sdt>
              <w:sdtPr>
                <w:tag w:val="_PLD_4316f8eb3def474d974d5bd228f05848"/>
                <w:id w:val="939341504"/>
                <w:lock w:val="sdtLocked"/>
              </w:sdtPr>
              <w:sdtEndPr/>
              <w:sdtContent>
                <w:tc>
                  <w:tcPr>
                    <w:tcW w:w="966" w:type="pct"/>
                    <w:shd w:val="clear" w:color="auto" w:fill="auto"/>
                  </w:tcPr>
                  <w:p w14:paraId="6AB89E83" w14:textId="77777777" w:rsidR="00B43CB7" w:rsidRDefault="00B43CB7" w:rsidP="00B43CB7">
                    <w:pPr>
                      <w:rPr>
                        <w:szCs w:val="21"/>
                      </w:rPr>
                    </w:pPr>
                    <w:r>
                      <w:rPr>
                        <w:rFonts w:hint="eastAsia"/>
                        <w:szCs w:val="21"/>
                      </w:rPr>
                      <w:t>二、将重分类进损益的其他综合收益</w:t>
                    </w:r>
                  </w:p>
                </w:tc>
              </w:sdtContent>
            </w:sdt>
            <w:tc>
              <w:tcPr>
                <w:tcW w:w="610" w:type="pct"/>
                <w:shd w:val="clear" w:color="auto" w:fill="auto"/>
                <w:vAlign w:val="center"/>
              </w:tcPr>
              <w:p w14:paraId="47A6040C" w14:textId="08FE320B"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-129,048,987.50</w:t>
                </w:r>
              </w:p>
            </w:tc>
            <w:tc>
              <w:tcPr>
                <w:tcW w:w="514" w:type="pct"/>
                <w:shd w:val="clear" w:color="auto" w:fill="auto"/>
                <w:vAlign w:val="center"/>
              </w:tcPr>
              <w:p w14:paraId="46F60EE2" w14:textId="1AD27E14"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51,229,796.23</w:t>
                </w:r>
              </w:p>
            </w:tc>
            <w:tc>
              <w:tcPr>
                <w:tcW w:w="557" w:type="pct"/>
                <w:shd w:val="clear" w:color="auto" w:fill="auto"/>
                <w:vAlign w:val="center"/>
              </w:tcPr>
              <w:p w14:paraId="68A5DBBA" w14:textId="183B93F1"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611" w:type="pct"/>
                <w:vAlign w:val="center"/>
              </w:tcPr>
              <w:p w14:paraId="3DEB506D" w14:textId="40A753C0"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327" w:type="pct"/>
                <w:shd w:val="clear" w:color="auto" w:fill="auto"/>
                <w:vAlign w:val="center"/>
              </w:tcPr>
              <w:p w14:paraId="077947FB" w14:textId="6E44C65D"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14" w:type="pct"/>
                <w:shd w:val="clear" w:color="auto" w:fill="auto"/>
                <w:vAlign w:val="center"/>
              </w:tcPr>
              <w:p w14:paraId="52CB2E9E" w14:textId="5F7AC0EA"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51,229,796.23</w:t>
                </w:r>
              </w:p>
            </w:tc>
            <w:tc>
              <w:tcPr>
                <w:tcW w:w="332" w:type="pct"/>
                <w:shd w:val="clear" w:color="auto" w:fill="auto"/>
                <w:vAlign w:val="center"/>
              </w:tcPr>
              <w:p w14:paraId="57C83359" w14:textId="0347B6D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70" w:type="pct"/>
                <w:shd w:val="clear" w:color="auto" w:fill="auto"/>
                <w:vAlign w:val="center"/>
              </w:tcPr>
              <w:p w14:paraId="3666AFE7" w14:textId="713E03CF"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-77,819,191.27</w:t>
                </w:r>
              </w:p>
            </w:tc>
          </w:tr>
          <w:tr w:rsidR="00B43CB7" w14:paraId="03AC8428" w14:textId="77777777" w:rsidTr="00B43CB7">
            <w:sdt>
              <w:sdtPr>
                <w:tag w:val="_PLD_c943cf2f4cb34d3c9fb95405c1a3062c"/>
                <w:id w:val="-1036348011"/>
                <w:lock w:val="sdtLocked"/>
              </w:sdtPr>
              <w:sdtEndPr/>
              <w:sdtContent>
                <w:tc>
                  <w:tcPr>
                    <w:tcW w:w="966" w:type="pct"/>
                    <w:shd w:val="clear" w:color="auto" w:fill="auto"/>
                  </w:tcPr>
                  <w:p w14:paraId="1EDBBB07" w14:textId="77777777" w:rsidR="00B43CB7" w:rsidRDefault="00B43CB7" w:rsidP="00B43CB7">
                    <w:pPr>
                      <w:rPr>
                        <w:szCs w:val="21"/>
                      </w:rPr>
                    </w:pPr>
                    <w:r>
                      <w:rPr>
                        <w:rFonts w:hint="eastAsia"/>
                        <w:szCs w:val="21"/>
                      </w:rPr>
                      <w:t>其中：权益法下可转损益的其他综合收益</w:t>
                    </w:r>
                  </w:p>
                </w:tc>
              </w:sdtContent>
            </w:sdt>
            <w:tc>
              <w:tcPr>
                <w:tcW w:w="610" w:type="pct"/>
                <w:shd w:val="clear" w:color="auto" w:fill="auto"/>
                <w:vAlign w:val="center"/>
              </w:tcPr>
              <w:p w14:paraId="6EA2CBCA"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-4,509,324.72</w:t>
                </w:r>
              </w:p>
            </w:tc>
            <w:tc>
              <w:tcPr>
                <w:tcW w:w="514" w:type="pct"/>
                <w:shd w:val="clear" w:color="auto" w:fill="auto"/>
                <w:vAlign w:val="center"/>
              </w:tcPr>
              <w:p w14:paraId="7670F2D3"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57" w:type="pct"/>
                <w:shd w:val="clear" w:color="auto" w:fill="auto"/>
                <w:vAlign w:val="center"/>
              </w:tcPr>
              <w:p w14:paraId="66207EF6"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611" w:type="pct"/>
                <w:vAlign w:val="center"/>
              </w:tcPr>
              <w:p w14:paraId="07B39C61" w14:textId="77777777" w:rsidR="00B43CB7" w:rsidRPr="00114576" w:rsidRDefault="00B43CB7" w:rsidP="00B43CB7">
                <w:pPr>
                  <w:jc w:val="right"/>
                  <w:rPr>
                    <w:rFonts w:ascii="Times New Roman" w:hAnsi="Times New Roman" w:cs="Times New Roman"/>
                    <w:szCs w:val="21"/>
                  </w:rPr>
                </w:pPr>
              </w:p>
            </w:tc>
            <w:tc>
              <w:tcPr>
                <w:tcW w:w="327" w:type="pct"/>
                <w:shd w:val="clear" w:color="auto" w:fill="auto"/>
                <w:vAlign w:val="center"/>
              </w:tcPr>
              <w:p w14:paraId="1082F621" w14:textId="77777777" w:rsidR="00B43CB7" w:rsidRPr="00114576" w:rsidRDefault="00B43CB7" w:rsidP="00B43CB7">
                <w:pPr>
                  <w:jc w:val="right"/>
                  <w:rPr>
                    <w:rFonts w:ascii="Times New Roman" w:hAnsi="Times New Roman" w:cs="Times New Roman"/>
                    <w:szCs w:val="21"/>
                  </w:rPr>
                </w:pPr>
              </w:p>
            </w:tc>
            <w:tc>
              <w:tcPr>
                <w:tcW w:w="514" w:type="pct"/>
                <w:shd w:val="clear" w:color="auto" w:fill="auto"/>
                <w:vAlign w:val="center"/>
              </w:tcPr>
              <w:p w14:paraId="0B290F02"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332" w:type="pct"/>
                <w:shd w:val="clear" w:color="auto" w:fill="auto"/>
                <w:vAlign w:val="center"/>
              </w:tcPr>
              <w:p w14:paraId="413169FD" w14:textId="77777777" w:rsidR="00B43CB7" w:rsidRPr="00114576" w:rsidRDefault="00B43CB7" w:rsidP="00B43CB7">
                <w:pPr>
                  <w:jc w:val="right"/>
                  <w:rPr>
                    <w:rFonts w:ascii="Times New Roman" w:hAnsi="Times New Roman" w:cs="Times New Roman"/>
                    <w:szCs w:val="21"/>
                  </w:rPr>
                </w:pPr>
              </w:p>
            </w:tc>
            <w:tc>
              <w:tcPr>
                <w:tcW w:w="570" w:type="pct"/>
                <w:shd w:val="clear" w:color="auto" w:fill="auto"/>
                <w:vAlign w:val="center"/>
              </w:tcPr>
              <w:p w14:paraId="1FBBD379"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-4,509,324.72</w:t>
                </w:r>
              </w:p>
            </w:tc>
          </w:tr>
          <w:tr w:rsidR="00B43CB7" w14:paraId="14254127" w14:textId="77777777" w:rsidTr="00B43CB7">
            <w:sdt>
              <w:sdtPr>
                <w:tag w:val="_PLD_05c7e2483e664174af98c56352aea31b"/>
                <w:id w:val="-469742352"/>
                <w:lock w:val="sdtLocked"/>
              </w:sdtPr>
              <w:sdtEndPr/>
              <w:sdtContent>
                <w:tc>
                  <w:tcPr>
                    <w:tcW w:w="966" w:type="pct"/>
                    <w:shd w:val="clear" w:color="auto" w:fill="auto"/>
                  </w:tcPr>
                  <w:p w14:paraId="0C5692AE" w14:textId="77777777" w:rsidR="00B43CB7" w:rsidRDefault="00B43CB7" w:rsidP="00B43CB7">
                    <w:pPr>
                      <w:ind w:firstLineChars="100" w:firstLine="210"/>
                    </w:pPr>
                    <w:r>
                      <w:rPr>
                        <w:rFonts w:hint="eastAsia"/>
                      </w:rPr>
                      <w:t>其他债权投资公允价值变动</w:t>
                    </w:r>
                  </w:p>
                </w:tc>
              </w:sdtContent>
            </w:sdt>
            <w:tc>
              <w:tcPr>
                <w:tcW w:w="610" w:type="pct"/>
                <w:shd w:val="clear" w:color="auto" w:fill="auto"/>
                <w:vAlign w:val="center"/>
              </w:tcPr>
              <w:p w14:paraId="7045CDC3"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14" w:type="pct"/>
                <w:shd w:val="clear" w:color="auto" w:fill="auto"/>
                <w:vAlign w:val="center"/>
              </w:tcPr>
              <w:p w14:paraId="40F3A6A7" w14:textId="77777777" w:rsidR="00B43CB7" w:rsidRPr="00114576" w:rsidRDefault="00B43CB7" w:rsidP="00B43CB7">
                <w:pPr>
                  <w:jc w:val="right"/>
                  <w:rPr>
                    <w:rFonts w:ascii="Times New Roman" w:hAnsi="Times New Roman" w:cs="Times New Roman"/>
                    <w:szCs w:val="21"/>
                  </w:rPr>
                </w:pPr>
              </w:p>
            </w:tc>
            <w:tc>
              <w:tcPr>
                <w:tcW w:w="557" w:type="pct"/>
                <w:shd w:val="clear" w:color="auto" w:fill="auto"/>
                <w:vAlign w:val="center"/>
              </w:tcPr>
              <w:p w14:paraId="5E4D3566"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611" w:type="pct"/>
                <w:vAlign w:val="center"/>
              </w:tcPr>
              <w:p w14:paraId="53067700" w14:textId="77777777" w:rsidR="00B43CB7" w:rsidRPr="00114576" w:rsidRDefault="00B43CB7" w:rsidP="00B43CB7">
                <w:pPr>
                  <w:jc w:val="right"/>
                  <w:rPr>
                    <w:rFonts w:ascii="Times New Roman" w:hAnsi="Times New Roman" w:cs="Times New Roman"/>
                    <w:szCs w:val="21"/>
                  </w:rPr>
                </w:pPr>
              </w:p>
            </w:tc>
            <w:tc>
              <w:tcPr>
                <w:tcW w:w="327" w:type="pct"/>
                <w:shd w:val="clear" w:color="auto" w:fill="auto"/>
                <w:vAlign w:val="center"/>
              </w:tcPr>
              <w:p w14:paraId="3A1018E3" w14:textId="77777777" w:rsidR="00B43CB7" w:rsidRPr="00114576" w:rsidRDefault="00B43CB7" w:rsidP="00B43CB7">
                <w:pPr>
                  <w:jc w:val="right"/>
                  <w:rPr>
                    <w:rFonts w:ascii="Times New Roman" w:hAnsi="Times New Roman" w:cs="Times New Roman"/>
                    <w:szCs w:val="21"/>
                  </w:rPr>
                </w:pPr>
              </w:p>
            </w:tc>
            <w:tc>
              <w:tcPr>
                <w:tcW w:w="514" w:type="pct"/>
                <w:shd w:val="clear" w:color="auto" w:fill="auto"/>
                <w:vAlign w:val="center"/>
              </w:tcPr>
              <w:p w14:paraId="169786CC"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332" w:type="pct"/>
                <w:shd w:val="clear" w:color="auto" w:fill="auto"/>
                <w:vAlign w:val="center"/>
              </w:tcPr>
              <w:p w14:paraId="4E1AFAC7" w14:textId="77777777" w:rsidR="00B43CB7" w:rsidRPr="00114576" w:rsidRDefault="00B43CB7" w:rsidP="00B43CB7">
                <w:pPr>
                  <w:jc w:val="right"/>
                  <w:rPr>
                    <w:rFonts w:ascii="Times New Roman" w:hAnsi="Times New Roman" w:cs="Times New Roman"/>
                    <w:szCs w:val="21"/>
                  </w:rPr>
                </w:pPr>
              </w:p>
            </w:tc>
            <w:tc>
              <w:tcPr>
                <w:tcW w:w="570" w:type="pct"/>
                <w:shd w:val="clear" w:color="auto" w:fill="auto"/>
                <w:vAlign w:val="center"/>
              </w:tcPr>
              <w:p w14:paraId="7C1386BF"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r>
          <w:tr w:rsidR="00B43CB7" w14:paraId="4A6F5F98" w14:textId="77777777" w:rsidTr="00B43CB7">
            <w:sdt>
              <w:sdtPr>
                <w:tag w:val="_PLD_67d6f101a03d467d995419510214a616"/>
                <w:id w:val="-706332163"/>
                <w:lock w:val="sdtLocked"/>
              </w:sdtPr>
              <w:sdtEndPr/>
              <w:sdtContent>
                <w:tc>
                  <w:tcPr>
                    <w:tcW w:w="966" w:type="pct"/>
                    <w:shd w:val="clear" w:color="auto" w:fill="auto"/>
                  </w:tcPr>
                  <w:p w14:paraId="74414111" w14:textId="77777777" w:rsidR="00B43CB7" w:rsidRDefault="00B43CB7" w:rsidP="00B43CB7">
                    <w:pPr>
                      <w:ind w:firstLineChars="100" w:firstLine="210"/>
                    </w:pPr>
                    <w:r>
                      <w:rPr>
                        <w:rFonts w:hint="eastAsia"/>
                      </w:rPr>
                      <w:t>金融资产重分类计入其他综合收益的金额</w:t>
                    </w:r>
                  </w:p>
                </w:tc>
              </w:sdtContent>
            </w:sdt>
            <w:tc>
              <w:tcPr>
                <w:tcW w:w="610" w:type="pct"/>
                <w:shd w:val="clear" w:color="auto" w:fill="auto"/>
                <w:vAlign w:val="center"/>
              </w:tcPr>
              <w:p w14:paraId="066A2975"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14" w:type="pct"/>
                <w:shd w:val="clear" w:color="auto" w:fill="auto"/>
                <w:vAlign w:val="center"/>
              </w:tcPr>
              <w:p w14:paraId="31C51FC8" w14:textId="77777777" w:rsidR="00B43CB7" w:rsidRPr="00114576" w:rsidRDefault="00B43CB7" w:rsidP="00B43CB7">
                <w:pPr>
                  <w:jc w:val="right"/>
                  <w:rPr>
                    <w:rFonts w:ascii="Times New Roman" w:hAnsi="Times New Roman" w:cs="Times New Roman"/>
                    <w:szCs w:val="21"/>
                  </w:rPr>
                </w:pPr>
              </w:p>
            </w:tc>
            <w:tc>
              <w:tcPr>
                <w:tcW w:w="557" w:type="pct"/>
                <w:shd w:val="clear" w:color="auto" w:fill="auto"/>
                <w:vAlign w:val="center"/>
              </w:tcPr>
              <w:p w14:paraId="726110EC"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611" w:type="pct"/>
                <w:vAlign w:val="center"/>
              </w:tcPr>
              <w:p w14:paraId="10D322B3" w14:textId="77777777" w:rsidR="00B43CB7" w:rsidRPr="00114576" w:rsidRDefault="00B43CB7" w:rsidP="00B43CB7">
                <w:pPr>
                  <w:jc w:val="right"/>
                  <w:rPr>
                    <w:rFonts w:ascii="Times New Roman" w:hAnsi="Times New Roman" w:cs="Times New Roman"/>
                    <w:szCs w:val="21"/>
                  </w:rPr>
                </w:pPr>
              </w:p>
            </w:tc>
            <w:tc>
              <w:tcPr>
                <w:tcW w:w="327" w:type="pct"/>
                <w:shd w:val="clear" w:color="auto" w:fill="auto"/>
                <w:vAlign w:val="center"/>
              </w:tcPr>
              <w:p w14:paraId="0EE6F556" w14:textId="77777777" w:rsidR="00B43CB7" w:rsidRPr="00114576" w:rsidRDefault="00B43CB7" w:rsidP="00B43CB7">
                <w:pPr>
                  <w:jc w:val="right"/>
                  <w:rPr>
                    <w:rFonts w:ascii="Times New Roman" w:hAnsi="Times New Roman" w:cs="Times New Roman"/>
                    <w:szCs w:val="21"/>
                  </w:rPr>
                </w:pPr>
              </w:p>
            </w:tc>
            <w:tc>
              <w:tcPr>
                <w:tcW w:w="514" w:type="pct"/>
                <w:shd w:val="clear" w:color="auto" w:fill="auto"/>
                <w:vAlign w:val="center"/>
              </w:tcPr>
              <w:p w14:paraId="4D5EA295"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332" w:type="pct"/>
                <w:shd w:val="clear" w:color="auto" w:fill="auto"/>
                <w:vAlign w:val="center"/>
              </w:tcPr>
              <w:p w14:paraId="42900CC3" w14:textId="77777777" w:rsidR="00B43CB7" w:rsidRPr="00114576" w:rsidRDefault="00B43CB7" w:rsidP="00B43CB7">
                <w:pPr>
                  <w:jc w:val="right"/>
                  <w:rPr>
                    <w:rFonts w:ascii="Times New Roman" w:hAnsi="Times New Roman" w:cs="Times New Roman"/>
                    <w:szCs w:val="21"/>
                  </w:rPr>
                </w:pPr>
              </w:p>
            </w:tc>
            <w:tc>
              <w:tcPr>
                <w:tcW w:w="570" w:type="pct"/>
                <w:shd w:val="clear" w:color="auto" w:fill="auto"/>
                <w:vAlign w:val="center"/>
              </w:tcPr>
              <w:p w14:paraId="2B467E7E"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r>
          <w:tr w:rsidR="00B43CB7" w14:paraId="678FA271" w14:textId="77777777" w:rsidTr="00B43CB7">
            <w:sdt>
              <w:sdtPr>
                <w:tag w:val="_PLD_b7f5af5728364a0f8a18e5ed26751100"/>
                <w:id w:val="-230076009"/>
                <w:lock w:val="sdtLocked"/>
              </w:sdtPr>
              <w:sdtEndPr/>
              <w:sdtContent>
                <w:tc>
                  <w:tcPr>
                    <w:tcW w:w="966" w:type="pct"/>
                    <w:shd w:val="clear" w:color="auto" w:fill="auto"/>
                  </w:tcPr>
                  <w:p w14:paraId="2DB3306C" w14:textId="77777777" w:rsidR="00B43CB7" w:rsidRDefault="00B43CB7" w:rsidP="00B43CB7">
                    <w:pPr>
                      <w:ind w:firstLineChars="100" w:firstLine="210"/>
                    </w:pPr>
                    <w:r>
                      <w:rPr>
                        <w:rFonts w:hint="eastAsia"/>
                      </w:rPr>
                      <w:t>其他债权投资信用减值准备</w:t>
                    </w:r>
                  </w:p>
                </w:tc>
              </w:sdtContent>
            </w:sdt>
            <w:tc>
              <w:tcPr>
                <w:tcW w:w="610" w:type="pct"/>
                <w:shd w:val="clear" w:color="auto" w:fill="auto"/>
                <w:vAlign w:val="center"/>
              </w:tcPr>
              <w:p w14:paraId="4E556FC8"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14" w:type="pct"/>
                <w:shd w:val="clear" w:color="auto" w:fill="auto"/>
                <w:vAlign w:val="center"/>
              </w:tcPr>
              <w:p w14:paraId="3EAE2F9C" w14:textId="77777777" w:rsidR="00B43CB7" w:rsidRPr="00114576" w:rsidRDefault="00B43CB7" w:rsidP="00B43CB7">
                <w:pPr>
                  <w:jc w:val="right"/>
                  <w:rPr>
                    <w:rFonts w:ascii="Times New Roman" w:hAnsi="Times New Roman" w:cs="Times New Roman"/>
                    <w:szCs w:val="21"/>
                  </w:rPr>
                </w:pPr>
              </w:p>
            </w:tc>
            <w:tc>
              <w:tcPr>
                <w:tcW w:w="557" w:type="pct"/>
                <w:shd w:val="clear" w:color="auto" w:fill="auto"/>
                <w:vAlign w:val="center"/>
              </w:tcPr>
              <w:p w14:paraId="3B65595A"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611" w:type="pct"/>
                <w:vAlign w:val="center"/>
              </w:tcPr>
              <w:p w14:paraId="3A2197D4" w14:textId="77777777" w:rsidR="00B43CB7" w:rsidRPr="00114576" w:rsidRDefault="00B43CB7" w:rsidP="00B43CB7">
                <w:pPr>
                  <w:jc w:val="right"/>
                  <w:rPr>
                    <w:rFonts w:ascii="Times New Roman" w:hAnsi="Times New Roman" w:cs="Times New Roman"/>
                    <w:szCs w:val="21"/>
                  </w:rPr>
                </w:pPr>
              </w:p>
            </w:tc>
            <w:tc>
              <w:tcPr>
                <w:tcW w:w="327" w:type="pct"/>
                <w:shd w:val="clear" w:color="auto" w:fill="auto"/>
                <w:vAlign w:val="center"/>
              </w:tcPr>
              <w:p w14:paraId="35CA7A74" w14:textId="77777777" w:rsidR="00B43CB7" w:rsidRPr="00114576" w:rsidRDefault="00B43CB7" w:rsidP="00B43CB7">
                <w:pPr>
                  <w:jc w:val="right"/>
                  <w:rPr>
                    <w:rFonts w:ascii="Times New Roman" w:hAnsi="Times New Roman" w:cs="Times New Roman"/>
                    <w:szCs w:val="21"/>
                  </w:rPr>
                </w:pPr>
              </w:p>
            </w:tc>
            <w:tc>
              <w:tcPr>
                <w:tcW w:w="514" w:type="pct"/>
                <w:shd w:val="clear" w:color="auto" w:fill="auto"/>
                <w:vAlign w:val="center"/>
              </w:tcPr>
              <w:p w14:paraId="33C89732"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332" w:type="pct"/>
                <w:shd w:val="clear" w:color="auto" w:fill="auto"/>
                <w:vAlign w:val="center"/>
              </w:tcPr>
              <w:p w14:paraId="315D37F3" w14:textId="77777777" w:rsidR="00B43CB7" w:rsidRPr="00114576" w:rsidRDefault="00B43CB7" w:rsidP="00B43CB7">
                <w:pPr>
                  <w:jc w:val="right"/>
                  <w:rPr>
                    <w:rFonts w:ascii="Times New Roman" w:hAnsi="Times New Roman" w:cs="Times New Roman"/>
                    <w:szCs w:val="21"/>
                  </w:rPr>
                </w:pPr>
              </w:p>
            </w:tc>
            <w:tc>
              <w:tcPr>
                <w:tcW w:w="570" w:type="pct"/>
                <w:shd w:val="clear" w:color="auto" w:fill="auto"/>
                <w:vAlign w:val="center"/>
              </w:tcPr>
              <w:p w14:paraId="6038367F"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r>
          <w:tr w:rsidR="00B43CB7" w14:paraId="2FAD0534" w14:textId="77777777" w:rsidTr="00B43CB7">
            <w:sdt>
              <w:sdtPr>
                <w:tag w:val="_PLD_87be35a6f331456eb4e213fe998f1437"/>
                <w:id w:val="1586647371"/>
                <w:lock w:val="sdtLocked"/>
              </w:sdtPr>
              <w:sdtEndPr/>
              <w:sdtContent>
                <w:tc>
                  <w:tcPr>
                    <w:tcW w:w="966" w:type="pct"/>
                    <w:shd w:val="clear" w:color="auto" w:fill="auto"/>
                  </w:tcPr>
                  <w:p w14:paraId="0C57B001" w14:textId="2B82E8E9" w:rsidR="00B43CB7" w:rsidRDefault="00B43CB7" w:rsidP="00B43CB7">
                    <w:pPr>
                      <w:rPr>
                        <w:szCs w:val="21"/>
                      </w:rPr>
                    </w:pPr>
                    <w:r>
                      <w:t>现金流量套期储备</w:t>
                    </w:r>
                  </w:p>
                </w:tc>
              </w:sdtContent>
            </w:sdt>
            <w:tc>
              <w:tcPr>
                <w:tcW w:w="610" w:type="pct"/>
                <w:shd w:val="clear" w:color="auto" w:fill="auto"/>
                <w:vAlign w:val="center"/>
              </w:tcPr>
              <w:p w14:paraId="1B07DFDF"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14" w:type="pct"/>
                <w:shd w:val="clear" w:color="auto" w:fill="auto"/>
                <w:vAlign w:val="center"/>
              </w:tcPr>
              <w:p w14:paraId="182428C2" w14:textId="77777777" w:rsidR="00B43CB7" w:rsidRPr="00114576" w:rsidRDefault="00B43CB7" w:rsidP="00B43CB7">
                <w:pPr>
                  <w:jc w:val="right"/>
                  <w:rPr>
                    <w:rFonts w:ascii="Times New Roman" w:hAnsi="Times New Roman" w:cs="Times New Roman"/>
                    <w:szCs w:val="21"/>
                  </w:rPr>
                </w:pPr>
              </w:p>
            </w:tc>
            <w:tc>
              <w:tcPr>
                <w:tcW w:w="557" w:type="pct"/>
                <w:shd w:val="clear" w:color="auto" w:fill="auto"/>
                <w:vAlign w:val="center"/>
              </w:tcPr>
              <w:p w14:paraId="3E3C5D8A"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611" w:type="pct"/>
                <w:vAlign w:val="center"/>
              </w:tcPr>
              <w:p w14:paraId="2CDD406A" w14:textId="77777777" w:rsidR="00B43CB7" w:rsidRPr="00114576" w:rsidRDefault="00B43CB7" w:rsidP="00B43CB7">
                <w:pPr>
                  <w:jc w:val="right"/>
                  <w:rPr>
                    <w:rFonts w:ascii="Times New Roman" w:hAnsi="Times New Roman" w:cs="Times New Roman"/>
                    <w:szCs w:val="21"/>
                  </w:rPr>
                </w:pPr>
              </w:p>
            </w:tc>
            <w:tc>
              <w:tcPr>
                <w:tcW w:w="327" w:type="pct"/>
                <w:shd w:val="clear" w:color="auto" w:fill="auto"/>
                <w:vAlign w:val="center"/>
              </w:tcPr>
              <w:p w14:paraId="3EFCEEB6" w14:textId="77777777" w:rsidR="00B43CB7" w:rsidRPr="00114576" w:rsidRDefault="00B43CB7" w:rsidP="00B43CB7">
                <w:pPr>
                  <w:jc w:val="right"/>
                  <w:rPr>
                    <w:rFonts w:ascii="Times New Roman" w:hAnsi="Times New Roman" w:cs="Times New Roman"/>
                    <w:szCs w:val="21"/>
                  </w:rPr>
                </w:pPr>
              </w:p>
            </w:tc>
            <w:tc>
              <w:tcPr>
                <w:tcW w:w="514" w:type="pct"/>
                <w:shd w:val="clear" w:color="auto" w:fill="auto"/>
                <w:vAlign w:val="center"/>
              </w:tcPr>
              <w:p w14:paraId="085E8B8B"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332" w:type="pct"/>
                <w:shd w:val="clear" w:color="auto" w:fill="auto"/>
                <w:vAlign w:val="center"/>
              </w:tcPr>
              <w:p w14:paraId="2E1C1BA7" w14:textId="77777777" w:rsidR="00B43CB7" w:rsidRPr="00114576" w:rsidRDefault="00B43CB7" w:rsidP="00B43CB7">
                <w:pPr>
                  <w:jc w:val="right"/>
                  <w:rPr>
                    <w:rFonts w:ascii="Times New Roman" w:hAnsi="Times New Roman" w:cs="Times New Roman"/>
                    <w:szCs w:val="21"/>
                  </w:rPr>
                </w:pPr>
              </w:p>
            </w:tc>
            <w:tc>
              <w:tcPr>
                <w:tcW w:w="570" w:type="pct"/>
                <w:shd w:val="clear" w:color="auto" w:fill="auto"/>
                <w:vAlign w:val="center"/>
              </w:tcPr>
              <w:p w14:paraId="075DAC70"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r>
          <w:tr w:rsidR="00B43CB7" w14:paraId="7A8B24C8" w14:textId="77777777" w:rsidTr="00B43CB7">
            <w:sdt>
              <w:sdtPr>
                <w:tag w:val="_PLD_7096ad729dde4fc1a4c67915bc5f19df"/>
                <w:id w:val="185252429"/>
                <w:lock w:val="sdtLocked"/>
              </w:sdtPr>
              <w:sdtEndPr/>
              <w:sdtContent>
                <w:tc>
                  <w:tcPr>
                    <w:tcW w:w="966" w:type="pct"/>
                    <w:shd w:val="clear" w:color="auto" w:fill="auto"/>
                  </w:tcPr>
                  <w:p w14:paraId="1BAD5E6E" w14:textId="76E46245" w:rsidR="00B43CB7" w:rsidRDefault="00B43CB7" w:rsidP="00B43CB7">
                    <w:pPr>
                      <w:rPr>
                        <w:szCs w:val="21"/>
                      </w:rPr>
                    </w:pPr>
                    <w:r>
                      <w:rPr>
                        <w:rFonts w:hint="eastAsia"/>
                        <w:szCs w:val="21"/>
                      </w:rPr>
                      <w:t>外币财务报表折算差额</w:t>
                    </w:r>
                  </w:p>
                </w:tc>
              </w:sdtContent>
            </w:sdt>
            <w:tc>
              <w:tcPr>
                <w:tcW w:w="610" w:type="pct"/>
                <w:shd w:val="clear" w:color="auto" w:fill="auto"/>
                <w:vAlign w:val="center"/>
              </w:tcPr>
              <w:p w14:paraId="650C60D3"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-124,539,662.78</w:t>
                </w:r>
              </w:p>
            </w:tc>
            <w:tc>
              <w:tcPr>
                <w:tcW w:w="514" w:type="pct"/>
                <w:shd w:val="clear" w:color="auto" w:fill="auto"/>
                <w:vAlign w:val="center"/>
              </w:tcPr>
              <w:p w14:paraId="26EB67B4"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51,229,796.23</w:t>
                </w:r>
              </w:p>
            </w:tc>
            <w:tc>
              <w:tcPr>
                <w:tcW w:w="557" w:type="pct"/>
                <w:shd w:val="clear" w:color="auto" w:fill="auto"/>
                <w:vAlign w:val="center"/>
              </w:tcPr>
              <w:p w14:paraId="2FF63132"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611" w:type="pct"/>
                <w:vAlign w:val="center"/>
              </w:tcPr>
              <w:p w14:paraId="12CA059C" w14:textId="77777777" w:rsidR="00B43CB7" w:rsidRPr="00114576" w:rsidRDefault="00B43CB7" w:rsidP="00B43CB7">
                <w:pPr>
                  <w:jc w:val="right"/>
                  <w:rPr>
                    <w:rFonts w:ascii="Times New Roman" w:hAnsi="Times New Roman" w:cs="Times New Roman"/>
                    <w:szCs w:val="21"/>
                  </w:rPr>
                </w:pPr>
              </w:p>
            </w:tc>
            <w:tc>
              <w:tcPr>
                <w:tcW w:w="327" w:type="pct"/>
                <w:shd w:val="clear" w:color="auto" w:fill="auto"/>
                <w:vAlign w:val="center"/>
              </w:tcPr>
              <w:p w14:paraId="6B45FF38" w14:textId="77777777" w:rsidR="00B43CB7" w:rsidRPr="00114576" w:rsidRDefault="00B43CB7" w:rsidP="00B43CB7">
                <w:pPr>
                  <w:jc w:val="right"/>
                  <w:rPr>
                    <w:rFonts w:ascii="Times New Roman" w:hAnsi="Times New Roman" w:cs="Times New Roman"/>
                    <w:szCs w:val="21"/>
                  </w:rPr>
                </w:pPr>
              </w:p>
            </w:tc>
            <w:tc>
              <w:tcPr>
                <w:tcW w:w="514" w:type="pct"/>
                <w:shd w:val="clear" w:color="auto" w:fill="auto"/>
                <w:vAlign w:val="center"/>
              </w:tcPr>
              <w:p w14:paraId="775D0778"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51,229,796.23</w:t>
                </w:r>
              </w:p>
            </w:tc>
            <w:tc>
              <w:tcPr>
                <w:tcW w:w="332" w:type="pct"/>
                <w:shd w:val="clear" w:color="auto" w:fill="auto"/>
                <w:vAlign w:val="center"/>
              </w:tcPr>
              <w:p w14:paraId="46F477CF" w14:textId="77777777" w:rsidR="00B43CB7" w:rsidRPr="00114576" w:rsidRDefault="00B43CB7" w:rsidP="00B43CB7">
                <w:pPr>
                  <w:jc w:val="right"/>
                  <w:rPr>
                    <w:rFonts w:ascii="Times New Roman" w:hAnsi="Times New Roman" w:cs="Times New Roman"/>
                    <w:szCs w:val="21"/>
                  </w:rPr>
                </w:pPr>
              </w:p>
            </w:tc>
            <w:tc>
              <w:tcPr>
                <w:tcW w:w="570" w:type="pct"/>
                <w:shd w:val="clear" w:color="auto" w:fill="auto"/>
                <w:vAlign w:val="center"/>
              </w:tcPr>
              <w:p w14:paraId="2BA52BB9"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-73,309,866.55</w:t>
                </w:r>
              </w:p>
            </w:tc>
          </w:tr>
          <w:sdt>
            <w:sdtPr>
              <w:rPr>
                <w:rFonts w:hint="eastAsia"/>
                <w:szCs w:val="21"/>
              </w:rPr>
              <w:alias w:val="以后将重分类进损益的其他综合收益明细"/>
              <w:tag w:val="_TUP_56d4648d761a4a9a9f94fac2aeb735b6"/>
              <w:id w:val="1191192395"/>
              <w:lock w:val="sdtLocked"/>
            </w:sdtPr>
            <w:sdtEndPr>
              <w:rPr>
                <w:rFonts w:ascii="Times New Roman" w:hAnsi="Times New Roman" w:cs="Times New Roman" w:hint="default"/>
              </w:rPr>
            </w:sdtEndPr>
            <w:sdtContent>
              <w:tr w:rsidR="00B43CB7" w14:paraId="6A3D12CC" w14:textId="77777777" w:rsidTr="00B43CB7">
                <w:tc>
                  <w:tcPr>
                    <w:tcW w:w="966" w:type="pct"/>
                    <w:tcBorders>
                      <w:bottom w:val="single" w:sz="4" w:space="0" w:color="auto"/>
                    </w:tcBorders>
                    <w:shd w:val="clear" w:color="auto" w:fill="auto"/>
                  </w:tcPr>
                  <w:p w14:paraId="753A05A9" w14:textId="77777777" w:rsidR="00B43CB7" w:rsidRDefault="00B43CB7" w:rsidP="00B43CB7">
                    <w:pPr>
                      <w:rPr>
                        <w:szCs w:val="21"/>
                      </w:rPr>
                    </w:pPr>
                  </w:p>
                </w:tc>
                <w:tc>
                  <w:tcPr>
                    <w:tcW w:w="610" w:type="pct"/>
                    <w:shd w:val="clear" w:color="auto" w:fill="auto"/>
                    <w:vAlign w:val="center"/>
                  </w:tcPr>
                  <w:p w14:paraId="4DF81696" w14:textId="77777777" w:rsidR="00B43CB7" w:rsidRPr="00114576" w:rsidRDefault="00B43CB7" w:rsidP="00B43CB7">
                    <w:pPr>
                      <w:jc w:val="right"/>
                      <w:rPr>
                        <w:rFonts w:ascii="Times New Roman" w:hAnsi="Times New Roman" w:cs="Times New Roman"/>
                        <w:szCs w:val="21"/>
                      </w:rPr>
                    </w:pPr>
                  </w:p>
                </w:tc>
                <w:tc>
                  <w:tcPr>
                    <w:tcW w:w="514" w:type="pct"/>
                    <w:shd w:val="clear" w:color="auto" w:fill="auto"/>
                    <w:vAlign w:val="center"/>
                  </w:tcPr>
                  <w:p w14:paraId="41876284" w14:textId="77777777" w:rsidR="00B43CB7" w:rsidRPr="00114576" w:rsidRDefault="00B43CB7" w:rsidP="00B43CB7">
                    <w:pPr>
                      <w:jc w:val="right"/>
                      <w:rPr>
                        <w:rFonts w:ascii="Times New Roman" w:hAnsi="Times New Roman" w:cs="Times New Roman"/>
                        <w:szCs w:val="21"/>
                      </w:rPr>
                    </w:pPr>
                  </w:p>
                </w:tc>
                <w:tc>
                  <w:tcPr>
                    <w:tcW w:w="557" w:type="pct"/>
                    <w:shd w:val="clear" w:color="auto" w:fill="auto"/>
                    <w:vAlign w:val="center"/>
                  </w:tcPr>
                  <w:p w14:paraId="01DB3C9F" w14:textId="77777777" w:rsidR="00B43CB7" w:rsidRPr="00114576" w:rsidRDefault="00B43CB7" w:rsidP="00B43CB7">
                    <w:pPr>
                      <w:jc w:val="right"/>
                      <w:rPr>
                        <w:rFonts w:ascii="Times New Roman" w:hAnsi="Times New Roman" w:cs="Times New Roman"/>
                        <w:szCs w:val="21"/>
                      </w:rPr>
                    </w:pPr>
                  </w:p>
                </w:tc>
                <w:tc>
                  <w:tcPr>
                    <w:tcW w:w="611" w:type="pct"/>
                    <w:vAlign w:val="center"/>
                  </w:tcPr>
                  <w:p w14:paraId="52B14AFF" w14:textId="77777777" w:rsidR="00B43CB7" w:rsidRPr="00114576" w:rsidRDefault="00B43CB7" w:rsidP="00B43CB7">
                    <w:pPr>
                      <w:jc w:val="right"/>
                      <w:rPr>
                        <w:rFonts w:ascii="Times New Roman" w:hAnsi="Times New Roman" w:cs="Times New Roman"/>
                        <w:szCs w:val="21"/>
                      </w:rPr>
                    </w:pPr>
                  </w:p>
                </w:tc>
                <w:tc>
                  <w:tcPr>
                    <w:tcW w:w="327" w:type="pct"/>
                    <w:shd w:val="clear" w:color="auto" w:fill="auto"/>
                    <w:vAlign w:val="center"/>
                  </w:tcPr>
                  <w:p w14:paraId="7696EB0F" w14:textId="77777777" w:rsidR="00B43CB7" w:rsidRPr="00114576" w:rsidRDefault="00B43CB7" w:rsidP="00B43CB7">
                    <w:pPr>
                      <w:jc w:val="right"/>
                      <w:rPr>
                        <w:rFonts w:ascii="Times New Roman" w:hAnsi="Times New Roman" w:cs="Times New Roman"/>
                        <w:szCs w:val="21"/>
                      </w:rPr>
                    </w:pPr>
                  </w:p>
                </w:tc>
                <w:tc>
                  <w:tcPr>
                    <w:tcW w:w="514" w:type="pct"/>
                    <w:shd w:val="clear" w:color="auto" w:fill="auto"/>
                    <w:vAlign w:val="center"/>
                  </w:tcPr>
                  <w:p w14:paraId="16C487CD" w14:textId="77777777" w:rsidR="00B43CB7" w:rsidRPr="00114576" w:rsidRDefault="00B43CB7" w:rsidP="00B43CB7">
                    <w:pPr>
                      <w:jc w:val="right"/>
                      <w:rPr>
                        <w:rFonts w:ascii="Times New Roman" w:hAnsi="Times New Roman" w:cs="Times New Roman"/>
                        <w:szCs w:val="21"/>
                      </w:rPr>
                    </w:pPr>
                  </w:p>
                </w:tc>
                <w:tc>
                  <w:tcPr>
                    <w:tcW w:w="332" w:type="pct"/>
                    <w:shd w:val="clear" w:color="auto" w:fill="auto"/>
                    <w:vAlign w:val="center"/>
                  </w:tcPr>
                  <w:p w14:paraId="0C9A85F0" w14:textId="77777777" w:rsidR="00B43CB7" w:rsidRPr="00114576" w:rsidRDefault="00B43CB7" w:rsidP="00B43CB7">
                    <w:pPr>
                      <w:jc w:val="right"/>
                      <w:rPr>
                        <w:rFonts w:ascii="Times New Roman" w:hAnsi="Times New Roman" w:cs="Times New Roman"/>
                        <w:szCs w:val="21"/>
                      </w:rPr>
                    </w:pPr>
                  </w:p>
                </w:tc>
                <w:tc>
                  <w:tcPr>
                    <w:tcW w:w="570" w:type="pct"/>
                    <w:shd w:val="clear" w:color="auto" w:fill="auto"/>
                    <w:vAlign w:val="center"/>
                  </w:tcPr>
                  <w:p w14:paraId="1F110016" w14:textId="77777777" w:rsidR="00B43CB7" w:rsidRPr="00114576" w:rsidRDefault="00B43CB7" w:rsidP="00B43CB7">
                    <w:pPr>
                      <w:jc w:val="right"/>
                      <w:rPr>
                        <w:rFonts w:ascii="Times New Roman" w:hAnsi="Times New Roman" w:cs="Times New Roman"/>
                        <w:szCs w:val="21"/>
                      </w:rPr>
                    </w:pPr>
                  </w:p>
                </w:tc>
              </w:tr>
            </w:sdtContent>
          </w:sdt>
          <w:tr w:rsidR="00B43CB7" w14:paraId="1512FAC3" w14:textId="77777777" w:rsidTr="00B43CB7">
            <w:sdt>
              <w:sdtPr>
                <w:tag w:val="_PLD_da397a12577f4c5f8c92faa7b167ad8e"/>
                <w:id w:val="-896587331"/>
                <w:lock w:val="sdtLocked"/>
              </w:sdtPr>
              <w:sdtEndPr/>
              <w:sdtContent>
                <w:tc>
                  <w:tcPr>
                    <w:tcW w:w="966" w:type="pct"/>
                    <w:shd w:val="clear" w:color="auto" w:fill="auto"/>
                    <w:vAlign w:val="center"/>
                  </w:tcPr>
                  <w:p w14:paraId="44070EE6" w14:textId="77777777" w:rsidR="00B43CB7" w:rsidRDefault="00B43CB7" w:rsidP="00B43CB7">
                    <w:pPr>
                      <w:rPr>
                        <w:szCs w:val="21"/>
                      </w:rPr>
                    </w:pPr>
                    <w:r>
                      <w:rPr>
                        <w:rFonts w:hint="eastAsia"/>
                        <w:szCs w:val="21"/>
                      </w:rPr>
                      <w:t>其他综合收益合计</w:t>
                    </w:r>
                  </w:p>
                </w:tc>
              </w:sdtContent>
            </w:sdt>
            <w:tc>
              <w:tcPr>
                <w:tcW w:w="610" w:type="pct"/>
                <w:shd w:val="clear" w:color="auto" w:fill="auto"/>
                <w:vAlign w:val="center"/>
              </w:tcPr>
              <w:p w14:paraId="5DD371E2"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-106,782,314.90</w:t>
                </w:r>
              </w:p>
            </w:tc>
            <w:tc>
              <w:tcPr>
                <w:tcW w:w="514" w:type="pct"/>
                <w:shd w:val="clear" w:color="auto" w:fill="auto"/>
                <w:vAlign w:val="center"/>
              </w:tcPr>
              <w:p w14:paraId="13C4CD43"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51,291,627.92</w:t>
                </w:r>
              </w:p>
            </w:tc>
            <w:tc>
              <w:tcPr>
                <w:tcW w:w="557" w:type="pct"/>
                <w:shd w:val="clear" w:color="auto" w:fill="auto"/>
                <w:vAlign w:val="center"/>
              </w:tcPr>
              <w:p w14:paraId="000334DF" w14:textId="363F3886"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611" w:type="pct"/>
                <w:vAlign w:val="center"/>
              </w:tcPr>
              <w:p w14:paraId="161004F7" w14:textId="63EDE960"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327" w:type="pct"/>
                <w:shd w:val="clear" w:color="auto" w:fill="auto"/>
                <w:vAlign w:val="center"/>
              </w:tcPr>
              <w:p w14:paraId="7F9B22D0" w14:textId="0828C0B2"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14" w:type="pct"/>
                <w:shd w:val="clear" w:color="auto" w:fill="auto"/>
                <w:vAlign w:val="center"/>
              </w:tcPr>
              <w:p w14:paraId="7D937E3B"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51,291,627.92</w:t>
                </w:r>
              </w:p>
            </w:tc>
            <w:tc>
              <w:tcPr>
                <w:tcW w:w="332" w:type="pct"/>
                <w:shd w:val="clear" w:color="auto" w:fill="auto"/>
                <w:vAlign w:val="center"/>
              </w:tcPr>
              <w:p w14:paraId="1E5E9EFD" w14:textId="2C7C1D81"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w:t>
                </w:r>
              </w:p>
            </w:tc>
            <w:tc>
              <w:tcPr>
                <w:tcW w:w="570" w:type="pct"/>
                <w:shd w:val="clear" w:color="auto" w:fill="auto"/>
                <w:vAlign w:val="center"/>
              </w:tcPr>
              <w:p w14:paraId="2F0605A3" w14:textId="77777777" w:rsidR="00B43CB7" w:rsidRPr="00114576" w:rsidRDefault="00B43CB7" w:rsidP="00B43CB7">
                <w:pPr>
                  <w:jc w:val="right"/>
                  <w:rPr>
                    <w:rFonts w:ascii="Times New Roman" w:hAnsi="Times New Roman" w:cs="Times New Roman"/>
                    <w:szCs w:val="21"/>
                  </w:rPr>
                </w:pPr>
                <w:r w:rsidRPr="00114576">
                  <w:rPr>
                    <w:rFonts w:ascii="Times New Roman" w:hAnsi="Times New Roman" w:cs="Times New Roman"/>
                  </w:rPr>
                  <w:t>-55,490,686.98</w:t>
                </w:r>
              </w:p>
            </w:tc>
          </w:tr>
        </w:tbl>
        <w:p w14:paraId="142AB554" w14:textId="77777777" w:rsidR="0016304A" w:rsidRDefault="0016304A">
          <w:pPr>
            <w:pStyle w:val="101"/>
          </w:pPr>
        </w:p>
        <w:p w14:paraId="5EEDFA7E" w14:textId="77777777" w:rsidR="0016304A" w:rsidRDefault="0016304A">
          <w:pPr>
            <w:spacing w:before="60" w:after="60"/>
            <w:rPr>
              <w:b/>
              <w:szCs w:val="21"/>
            </w:rPr>
          </w:pPr>
          <w:r>
            <w:rPr>
              <w:rFonts w:hint="eastAsia"/>
              <w:szCs w:val="21"/>
            </w:rPr>
            <w:t>其他说明，包括对现金流量套期损益的有效部分转为被套期项目初始确认金额调整：</w:t>
          </w:r>
        </w:p>
        <w:sdt>
          <w:sdtPr>
            <w:rPr>
              <w:rFonts w:hint="eastAsia"/>
              <w:szCs w:val="21"/>
            </w:rPr>
            <w:alias w:val="综合收益情况"/>
            <w:tag w:val="_GBC_c389c92b3ef04746a88c157ed2e05698"/>
            <w:id w:val="-1935353058"/>
            <w:lock w:val="sdtLocked"/>
            <w:placeholder>
              <w:docPart w:val="GBC22222222222222222222222222222"/>
            </w:placeholder>
          </w:sdtPr>
          <w:sdtEndPr/>
          <w:sdtContent>
            <w:p w14:paraId="6AAF9926" w14:textId="07B9B5FF" w:rsidR="0016304A" w:rsidRDefault="0016304A">
              <w:pPr>
                <w:rPr>
                  <w:szCs w:val="21"/>
                </w:rPr>
              </w:pPr>
              <w:r>
                <w:rPr>
                  <w:rFonts w:hint="eastAsia"/>
                  <w:szCs w:val="21"/>
                </w:rPr>
                <w:t>无</w:t>
              </w:r>
            </w:p>
          </w:sdtContent>
        </w:sdt>
      </w:sdtContent>
    </w:sdt>
    <w:bookmarkEnd w:id="308" w:displacedByCustomXml="prev"/>
    <w:p w14:paraId="61388A04" w14:textId="77777777" w:rsidR="0016304A" w:rsidRDefault="0016304A">
      <w:pPr>
        <w:rPr>
          <w:szCs w:val="21"/>
        </w:rPr>
        <w:sectPr w:rsidR="0016304A" w:rsidSect="0016304A">
          <w:pgSz w:w="16838" w:h="11906" w:orient="landscape"/>
          <w:pgMar w:top="1797" w:right="1525" w:bottom="1276" w:left="1440" w:header="856" w:footer="992" w:gutter="0"/>
          <w:cols w:space="425"/>
          <w:docGrid w:type="lines" w:linePitch="312"/>
        </w:sectPr>
      </w:pPr>
    </w:p>
    <w:sdt>
      <w:sdtPr>
        <w:rPr>
          <w:rFonts w:ascii="宋体" w:hAnsi="宋体" w:cs="宋体" w:hint="eastAsia"/>
          <w:b w:val="0"/>
          <w:bCs w:val="0"/>
          <w:kern w:val="0"/>
          <w:szCs w:val="21"/>
        </w:rPr>
        <w:alias w:val="模块:专项储备"/>
        <w:tag w:val="_GBC_8a08fa7a416e4e52a104ea9b06479f9e"/>
        <w:id w:val="307445109"/>
        <w:lock w:val="sdtLocked"/>
        <w:placeholder>
          <w:docPart w:val="GBC22222222222222222222222222222"/>
        </w:placeholder>
      </w:sdtPr>
      <w:sdtEndPr>
        <w:rPr>
          <w:rFonts w:cstheme="minorBidi" w:hint="default"/>
          <w:color w:val="000000" w:themeColor="text1"/>
        </w:rPr>
      </w:sdtEndPr>
      <w:sdtContent>
        <w:p w14:paraId="44B6594E"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专项储备</w:t>
          </w:r>
        </w:p>
        <w:sdt>
          <w:sdtPr>
            <w:alias w:val="是否适用：专项储备[双击切换]"/>
            <w:tag w:val="_GBC_291ec3c1c38144a3ac0bde67edb318cc"/>
            <w:id w:val="2004703707"/>
            <w:lock w:val="sdtLocked"/>
            <w:placeholder>
              <w:docPart w:val="GBC22222222222222222222222222222"/>
            </w:placeholder>
          </w:sdtPr>
          <w:sdtEndPr/>
          <w:sdtContent>
            <w:p w14:paraId="228CE6F8" w14:textId="62A6B246"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2858593" w14:textId="0B46B5C6" w:rsidR="0016304A" w:rsidRDefault="0016304A">
          <w:pPr>
            <w:pStyle w:val="71"/>
            <w:ind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财务附注：专项储备"/>
              <w:tag w:val="_GBC_98a0a00169d7461b91b431ef8a517eb1"/>
              <w:id w:val="189600269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szCs w:val="21"/>
                </w:rPr>
                <w:t>元</w:t>
              </w:r>
            </w:sdtContent>
          </w:sdt>
          <w:r>
            <w:rPr>
              <w:rFonts w:ascii="宋体" w:hAnsi="宋体" w:hint="eastAsia"/>
              <w:szCs w:val="21"/>
            </w:rPr>
            <w:t>币种：</w:t>
          </w:r>
          <w:sdt>
            <w:sdtPr>
              <w:rPr>
                <w:rFonts w:ascii="宋体" w:hAnsi="宋体" w:hint="eastAsia"/>
                <w:szCs w:val="21"/>
              </w:rPr>
              <w:alias w:val="币种：财务附注：专项储备"/>
              <w:tag w:val="_GBC_95059903151b47a0a2c8b7569f80df5e"/>
              <w:id w:val="-128850589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668"/>
            <w:gridCol w:w="1775"/>
            <w:gridCol w:w="1775"/>
            <w:gridCol w:w="1816"/>
            <w:gridCol w:w="1789"/>
          </w:tblGrid>
          <w:tr w:rsidR="0016304A" w14:paraId="608208FD" w14:textId="77777777" w:rsidTr="00474A51">
            <w:sdt>
              <w:sdtPr>
                <w:tag w:val="_PLD_10185f3f00484e34ab2fc5b633938a01"/>
                <w:id w:val="-1807770804"/>
                <w:lock w:val="sdtLocked"/>
              </w:sdtPr>
              <w:sdtEndPr/>
              <w:sdtContent>
                <w:tc>
                  <w:tcPr>
                    <w:tcW w:w="945" w:type="pct"/>
                    <w:shd w:val="clear" w:color="auto" w:fill="auto"/>
                    <w:vAlign w:val="center"/>
                  </w:tcPr>
                  <w:p w14:paraId="276204D6" w14:textId="77777777" w:rsidR="0016304A" w:rsidRDefault="0016304A">
                    <w:pPr>
                      <w:jc w:val="center"/>
                      <w:rPr>
                        <w:szCs w:val="21"/>
                      </w:rPr>
                    </w:pPr>
                    <w:r>
                      <w:rPr>
                        <w:rFonts w:hint="eastAsia"/>
                        <w:szCs w:val="21"/>
                      </w:rPr>
                      <w:t>项目</w:t>
                    </w:r>
                  </w:p>
                </w:tc>
              </w:sdtContent>
            </w:sdt>
            <w:sdt>
              <w:sdtPr>
                <w:tag w:val="_PLD_3a7d7c052d7c403a8ae004d68db8fa4c"/>
                <w:id w:val="520439857"/>
                <w:lock w:val="sdtLocked"/>
              </w:sdtPr>
              <w:sdtEndPr/>
              <w:sdtContent>
                <w:tc>
                  <w:tcPr>
                    <w:tcW w:w="1006" w:type="pct"/>
                    <w:shd w:val="clear" w:color="auto" w:fill="auto"/>
                    <w:vAlign w:val="center"/>
                  </w:tcPr>
                  <w:p w14:paraId="76605490" w14:textId="77777777" w:rsidR="0016304A" w:rsidRDefault="0016304A">
                    <w:pPr>
                      <w:jc w:val="center"/>
                      <w:rPr>
                        <w:szCs w:val="21"/>
                      </w:rPr>
                    </w:pPr>
                    <w:r>
                      <w:rPr>
                        <w:rFonts w:hint="eastAsia"/>
                        <w:szCs w:val="21"/>
                      </w:rPr>
                      <w:t>期初余额</w:t>
                    </w:r>
                  </w:p>
                </w:tc>
              </w:sdtContent>
            </w:sdt>
            <w:sdt>
              <w:sdtPr>
                <w:tag w:val="_PLD_e06fab4ca3b8451eb31df81e9b4922ec"/>
                <w:id w:val="-422260395"/>
                <w:lock w:val="sdtLocked"/>
              </w:sdtPr>
              <w:sdtEndPr/>
              <w:sdtContent>
                <w:tc>
                  <w:tcPr>
                    <w:tcW w:w="1006" w:type="pct"/>
                    <w:shd w:val="clear" w:color="auto" w:fill="auto"/>
                    <w:vAlign w:val="center"/>
                  </w:tcPr>
                  <w:p w14:paraId="68991BCF" w14:textId="77777777" w:rsidR="0016304A" w:rsidRDefault="0016304A">
                    <w:pPr>
                      <w:jc w:val="center"/>
                      <w:rPr>
                        <w:szCs w:val="21"/>
                      </w:rPr>
                    </w:pPr>
                    <w:r>
                      <w:rPr>
                        <w:rFonts w:hint="eastAsia"/>
                        <w:szCs w:val="21"/>
                      </w:rPr>
                      <w:t>本期增加</w:t>
                    </w:r>
                  </w:p>
                </w:tc>
              </w:sdtContent>
            </w:sdt>
            <w:sdt>
              <w:sdtPr>
                <w:tag w:val="_PLD_2900f17d2ba041e9a7331e5ca367f7b9"/>
                <w:id w:val="515202939"/>
                <w:lock w:val="sdtLocked"/>
              </w:sdtPr>
              <w:sdtEndPr/>
              <w:sdtContent>
                <w:tc>
                  <w:tcPr>
                    <w:tcW w:w="1029" w:type="pct"/>
                    <w:shd w:val="clear" w:color="auto" w:fill="auto"/>
                    <w:vAlign w:val="center"/>
                  </w:tcPr>
                  <w:p w14:paraId="54CCCC02" w14:textId="77777777" w:rsidR="0016304A" w:rsidRDefault="0016304A">
                    <w:pPr>
                      <w:jc w:val="center"/>
                      <w:rPr>
                        <w:szCs w:val="21"/>
                      </w:rPr>
                    </w:pPr>
                    <w:r>
                      <w:rPr>
                        <w:rFonts w:hint="eastAsia"/>
                        <w:szCs w:val="21"/>
                      </w:rPr>
                      <w:t>本期减少</w:t>
                    </w:r>
                  </w:p>
                </w:tc>
              </w:sdtContent>
            </w:sdt>
            <w:sdt>
              <w:sdtPr>
                <w:tag w:val="_PLD_7fcbcb783b95484a87e1a335f06dfcc3"/>
                <w:id w:val="1047329256"/>
                <w:lock w:val="sdtLocked"/>
              </w:sdtPr>
              <w:sdtEndPr/>
              <w:sdtContent>
                <w:tc>
                  <w:tcPr>
                    <w:tcW w:w="1014" w:type="pct"/>
                    <w:shd w:val="clear" w:color="auto" w:fill="auto"/>
                    <w:vAlign w:val="center"/>
                  </w:tcPr>
                  <w:p w14:paraId="4FBB5393" w14:textId="77777777" w:rsidR="0016304A" w:rsidRDefault="0016304A">
                    <w:pPr>
                      <w:jc w:val="center"/>
                      <w:rPr>
                        <w:szCs w:val="21"/>
                      </w:rPr>
                    </w:pPr>
                    <w:r>
                      <w:rPr>
                        <w:rFonts w:hint="eastAsia"/>
                        <w:szCs w:val="21"/>
                      </w:rPr>
                      <w:t>期末余额</w:t>
                    </w:r>
                  </w:p>
                </w:tc>
              </w:sdtContent>
            </w:sdt>
          </w:tr>
          <w:tr w:rsidR="0016304A" w14:paraId="418A081F" w14:textId="77777777" w:rsidTr="0016304A">
            <w:sdt>
              <w:sdtPr>
                <w:tag w:val="_PLD_f928310ca4874f07bdca7291bba391b0"/>
                <w:id w:val="-1186046935"/>
                <w:lock w:val="sdtLocked"/>
              </w:sdtPr>
              <w:sdtEndPr/>
              <w:sdtContent>
                <w:tc>
                  <w:tcPr>
                    <w:tcW w:w="945" w:type="pct"/>
                    <w:shd w:val="clear" w:color="auto" w:fill="auto"/>
                  </w:tcPr>
                  <w:p w14:paraId="779FC2E6" w14:textId="77777777" w:rsidR="0016304A" w:rsidRDefault="0016304A" w:rsidP="0016304A">
                    <w:pPr>
                      <w:rPr>
                        <w:szCs w:val="21"/>
                      </w:rPr>
                    </w:pPr>
                    <w:r>
                      <w:rPr>
                        <w:rFonts w:hint="eastAsia"/>
                        <w:szCs w:val="21"/>
                      </w:rPr>
                      <w:t>安全生产费</w:t>
                    </w:r>
                  </w:p>
                </w:tc>
              </w:sdtContent>
            </w:sdt>
            <w:tc>
              <w:tcPr>
                <w:tcW w:w="1006" w:type="pct"/>
                <w:shd w:val="clear" w:color="auto" w:fill="auto"/>
                <w:vAlign w:val="center"/>
              </w:tcPr>
              <w:p w14:paraId="4704EE76" w14:textId="58B463B1"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766,138.43</w:t>
                </w:r>
              </w:p>
            </w:tc>
            <w:tc>
              <w:tcPr>
                <w:tcW w:w="1006" w:type="pct"/>
                <w:shd w:val="clear" w:color="auto" w:fill="auto"/>
                <w:vAlign w:val="center"/>
              </w:tcPr>
              <w:p w14:paraId="233CF6EA" w14:textId="1B61660E"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1,892,081.12</w:t>
                </w:r>
              </w:p>
            </w:tc>
            <w:tc>
              <w:tcPr>
                <w:tcW w:w="1029" w:type="pct"/>
                <w:shd w:val="clear" w:color="auto" w:fill="auto"/>
                <w:vAlign w:val="center"/>
              </w:tcPr>
              <w:p w14:paraId="74D944DF" w14:textId="0294D805"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1014" w:type="pct"/>
                <w:shd w:val="clear" w:color="auto" w:fill="auto"/>
                <w:vAlign w:val="center"/>
              </w:tcPr>
              <w:p w14:paraId="4E34255C" w14:textId="232FDC62"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2,658,219.55</w:t>
                </w:r>
              </w:p>
            </w:tc>
          </w:tr>
          <w:tr w:rsidR="0016304A" w14:paraId="5D206B62" w14:textId="77777777" w:rsidTr="0016304A">
            <w:sdt>
              <w:sdtPr>
                <w:tag w:val="_PLD_3a889f9961a349319c123f6dc0197cb7"/>
                <w:id w:val="-583763863"/>
                <w:lock w:val="sdtLocked"/>
              </w:sdtPr>
              <w:sdtEndPr/>
              <w:sdtContent>
                <w:tc>
                  <w:tcPr>
                    <w:tcW w:w="945" w:type="pct"/>
                    <w:shd w:val="clear" w:color="auto" w:fill="auto"/>
                    <w:vAlign w:val="center"/>
                  </w:tcPr>
                  <w:p w14:paraId="60ADF239" w14:textId="77777777" w:rsidR="0016304A" w:rsidRDefault="0016304A" w:rsidP="0016304A">
                    <w:pPr>
                      <w:jc w:val="center"/>
                      <w:rPr>
                        <w:szCs w:val="21"/>
                      </w:rPr>
                    </w:pPr>
                    <w:r>
                      <w:rPr>
                        <w:rFonts w:hint="eastAsia"/>
                        <w:szCs w:val="21"/>
                      </w:rPr>
                      <w:t>合计</w:t>
                    </w:r>
                  </w:p>
                </w:tc>
              </w:sdtContent>
            </w:sdt>
            <w:tc>
              <w:tcPr>
                <w:tcW w:w="1006" w:type="pct"/>
                <w:shd w:val="clear" w:color="auto" w:fill="auto"/>
                <w:vAlign w:val="center"/>
              </w:tcPr>
              <w:p w14:paraId="0C326DDF" w14:textId="7E2667A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766,138.43</w:t>
                </w:r>
              </w:p>
            </w:tc>
            <w:tc>
              <w:tcPr>
                <w:tcW w:w="1006" w:type="pct"/>
                <w:shd w:val="clear" w:color="auto" w:fill="auto"/>
                <w:vAlign w:val="center"/>
              </w:tcPr>
              <w:p w14:paraId="05ADAC7A" w14:textId="22637086"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1,892,081.12</w:t>
                </w:r>
              </w:p>
            </w:tc>
            <w:tc>
              <w:tcPr>
                <w:tcW w:w="1029" w:type="pct"/>
                <w:shd w:val="clear" w:color="auto" w:fill="auto"/>
                <w:vAlign w:val="center"/>
              </w:tcPr>
              <w:p w14:paraId="72BE7B17" w14:textId="5BE08C16"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1014" w:type="pct"/>
                <w:shd w:val="clear" w:color="auto" w:fill="auto"/>
                <w:vAlign w:val="center"/>
              </w:tcPr>
              <w:p w14:paraId="10851918" w14:textId="506B05CD"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2,658,219.55</w:t>
                </w:r>
              </w:p>
            </w:tc>
          </w:tr>
        </w:tbl>
        <w:p w14:paraId="3FC47B3F" w14:textId="77777777" w:rsidR="0016304A" w:rsidRDefault="0016304A">
          <w:pPr>
            <w:rPr>
              <w:szCs w:val="21"/>
            </w:rPr>
          </w:pPr>
          <w:r>
            <w:rPr>
              <w:rFonts w:hint="eastAsia"/>
              <w:szCs w:val="21"/>
            </w:rPr>
            <w:t>其他说明，包括本期增减变动情况、变动原因说明：</w:t>
          </w:r>
        </w:p>
        <w:p w14:paraId="6FB90842" w14:textId="091D3CF9" w:rsidR="0016304A" w:rsidRDefault="00C73534" w:rsidP="00114576">
          <w:pPr>
            <w:jc w:val="both"/>
            <w:rPr>
              <w:szCs w:val="21"/>
            </w:rPr>
          </w:pPr>
          <w:sdt>
            <w:sdtPr>
              <w:rPr>
                <w:szCs w:val="21"/>
              </w:rPr>
              <w:alias w:val="专项储备情况说明"/>
              <w:tag w:val="_GBC_758f99495b434b96aea70b74014caac7"/>
              <w:id w:val="-1265149346"/>
              <w:lock w:val="sdtLocked"/>
              <w:placeholder>
                <w:docPart w:val="GBC22222222222222222222222222222"/>
              </w:placeholder>
            </w:sdtPr>
            <w:sdtEndPr/>
            <w:sdtContent>
              <w:r w:rsidR="0016304A" w:rsidRPr="00AC26C7">
                <w:rPr>
                  <w:rFonts w:hint="eastAsia"/>
                  <w:szCs w:val="21"/>
                </w:rPr>
                <w:t>专项储备系本集团根据财政部和应急部于</w:t>
              </w:r>
              <w:r w:rsidR="0016304A" w:rsidRPr="0005542C">
                <w:rPr>
                  <w:rFonts w:ascii="Times New Roman" w:hAnsi="Times New Roman"/>
                  <w:szCs w:val="21"/>
                </w:rPr>
                <w:t>2022</w:t>
              </w:r>
              <w:r w:rsidR="0016304A" w:rsidRPr="00AC26C7">
                <w:rPr>
                  <w:szCs w:val="21"/>
                </w:rPr>
                <w:t>年</w:t>
              </w:r>
              <w:r w:rsidR="0016304A" w:rsidRPr="0005542C">
                <w:rPr>
                  <w:rFonts w:ascii="Times New Roman" w:hAnsi="Times New Roman"/>
                  <w:szCs w:val="21"/>
                </w:rPr>
                <w:t>11</w:t>
              </w:r>
              <w:r w:rsidR="0016304A" w:rsidRPr="00AC26C7">
                <w:rPr>
                  <w:szCs w:val="21"/>
                </w:rPr>
                <w:t>月</w:t>
              </w:r>
              <w:r w:rsidR="0016304A" w:rsidRPr="0005542C">
                <w:rPr>
                  <w:rFonts w:ascii="Times New Roman" w:hAnsi="Times New Roman"/>
                  <w:szCs w:val="21"/>
                </w:rPr>
                <w:t>21</w:t>
              </w:r>
              <w:r w:rsidR="0016304A" w:rsidRPr="00AC26C7">
                <w:rPr>
                  <w:szCs w:val="21"/>
                </w:rPr>
                <w:t>日颁布的《企业安全生产费用提取和使用管理办法》(财资[</w:t>
              </w:r>
              <w:r w:rsidR="0016304A" w:rsidRPr="0005542C">
                <w:rPr>
                  <w:rFonts w:ascii="Times New Roman" w:hAnsi="Times New Roman"/>
                  <w:szCs w:val="21"/>
                </w:rPr>
                <w:t>2022</w:t>
              </w:r>
              <w:r w:rsidR="0016304A" w:rsidRPr="00AC26C7">
                <w:rPr>
                  <w:szCs w:val="21"/>
                </w:rPr>
                <w:t>]</w:t>
              </w:r>
              <w:r w:rsidR="0016304A" w:rsidRPr="0005542C">
                <w:rPr>
                  <w:rFonts w:ascii="Times New Roman" w:hAnsi="Times New Roman"/>
                  <w:szCs w:val="21"/>
                </w:rPr>
                <w:t>136</w:t>
              </w:r>
              <w:r w:rsidR="0016304A" w:rsidRPr="00AC26C7">
                <w:rPr>
                  <w:szCs w:val="21"/>
                </w:rPr>
                <w:t>号文)的规定计提的安全生产费。</w:t>
              </w:r>
            </w:sdtContent>
          </w:sdt>
        </w:p>
      </w:sdtContent>
    </w:sdt>
    <w:p w14:paraId="287ECD28" w14:textId="77777777" w:rsidR="0016304A" w:rsidRDefault="0016304A">
      <w:pPr>
        <w:rPr>
          <w:szCs w:val="21"/>
        </w:rPr>
      </w:pPr>
    </w:p>
    <w:sdt>
      <w:sdtPr>
        <w:rPr>
          <w:rFonts w:ascii="宋体" w:hAnsi="宋体" w:cs="宋体" w:hint="eastAsia"/>
          <w:b w:val="0"/>
          <w:bCs w:val="0"/>
          <w:kern w:val="0"/>
          <w:szCs w:val="21"/>
        </w:rPr>
        <w:alias w:val="模块:盈余公积"/>
        <w:tag w:val="_GBC_fc97b66d150f4d31ba9096ec58341715"/>
        <w:id w:val="290406903"/>
        <w:lock w:val="sdtLocked"/>
        <w:placeholder>
          <w:docPart w:val="GBC22222222222222222222222222222"/>
        </w:placeholder>
      </w:sdtPr>
      <w:sdtEndPr>
        <w:rPr>
          <w:rFonts w:cstheme="minorBidi" w:hint="default"/>
          <w:kern w:val="2"/>
        </w:rPr>
      </w:sdtEndPr>
      <w:sdtContent>
        <w:p w14:paraId="239130B4"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盈余公积</w:t>
          </w:r>
        </w:p>
        <w:sdt>
          <w:sdtPr>
            <w:alias w:val="是否适用：盈余公积[双击切换]"/>
            <w:tag w:val="_GBC_52b9917fb423490bb32a9d6648a07db9"/>
            <w:id w:val="68154947"/>
            <w:lock w:val="sdtLocked"/>
            <w:placeholder>
              <w:docPart w:val="GBC22222222222222222222222222222"/>
            </w:placeholder>
          </w:sdtPr>
          <w:sdtEndPr/>
          <w:sdtContent>
            <w:p w14:paraId="14063393" w14:textId="1B759F84"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4CF53B22" w14:textId="39A2DE1B" w:rsidR="0016304A" w:rsidRDefault="0016304A">
          <w:pPr>
            <w:jc w:val="right"/>
            <w:rPr>
              <w:szCs w:val="21"/>
            </w:rPr>
          </w:pPr>
          <w:r>
            <w:rPr>
              <w:rFonts w:hint="eastAsia"/>
              <w:szCs w:val="21"/>
            </w:rPr>
            <w:t>单位：</w:t>
          </w:r>
          <w:sdt>
            <w:sdtPr>
              <w:rPr>
                <w:rFonts w:hint="eastAsia"/>
                <w:szCs w:val="21"/>
              </w:rPr>
              <w:alias w:val="单位：财务附注：盈余公积"/>
              <w:tag w:val="_GBC_ea3204141ce3498eaccd14c833f64973"/>
              <w:id w:val="-99064495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盈余公积"/>
              <w:tag w:val="_GBC_f5c6664d47b9454d919a38095dd3c48d"/>
              <w:id w:val="94419758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659"/>
            <w:gridCol w:w="1784"/>
            <w:gridCol w:w="1789"/>
            <w:gridCol w:w="1802"/>
            <w:gridCol w:w="1789"/>
          </w:tblGrid>
          <w:tr w:rsidR="0016304A" w14:paraId="39330985" w14:textId="77777777" w:rsidTr="00474A51">
            <w:sdt>
              <w:sdtPr>
                <w:tag w:val="_PLD_70f0cea3df9b4646bf8f9454719b4599"/>
                <w:id w:val="1074403159"/>
                <w:lock w:val="sdtLocked"/>
              </w:sdtPr>
              <w:sdtEndPr/>
              <w:sdtContent>
                <w:tc>
                  <w:tcPr>
                    <w:tcW w:w="940" w:type="pct"/>
                  </w:tcPr>
                  <w:p w14:paraId="76EA720C" w14:textId="77777777" w:rsidR="0016304A" w:rsidRDefault="0016304A">
                    <w:pPr>
                      <w:autoSpaceDE w:val="0"/>
                      <w:autoSpaceDN w:val="0"/>
                      <w:adjustRightInd w:val="0"/>
                      <w:snapToGrid w:val="0"/>
                      <w:jc w:val="center"/>
                      <w:rPr>
                        <w:szCs w:val="21"/>
                      </w:rPr>
                    </w:pPr>
                    <w:r>
                      <w:rPr>
                        <w:rFonts w:hint="eastAsia"/>
                        <w:szCs w:val="21"/>
                      </w:rPr>
                      <w:t>项目</w:t>
                    </w:r>
                  </w:p>
                </w:tc>
              </w:sdtContent>
            </w:sdt>
            <w:sdt>
              <w:sdtPr>
                <w:tag w:val="_PLD_5466d5e3c2b64aeb9abc2e1a21f2e6c0"/>
                <w:id w:val="-1370064455"/>
                <w:lock w:val="sdtLocked"/>
              </w:sdtPr>
              <w:sdtEndPr/>
              <w:sdtContent>
                <w:tc>
                  <w:tcPr>
                    <w:tcW w:w="1011" w:type="pct"/>
                  </w:tcPr>
                  <w:p w14:paraId="1B262960" w14:textId="77777777" w:rsidR="0016304A" w:rsidRDefault="0016304A">
                    <w:pPr>
                      <w:autoSpaceDE w:val="0"/>
                      <w:autoSpaceDN w:val="0"/>
                      <w:adjustRightInd w:val="0"/>
                      <w:snapToGrid w:val="0"/>
                      <w:jc w:val="center"/>
                      <w:rPr>
                        <w:szCs w:val="21"/>
                      </w:rPr>
                    </w:pPr>
                    <w:r>
                      <w:rPr>
                        <w:rFonts w:hint="eastAsia"/>
                        <w:szCs w:val="21"/>
                      </w:rPr>
                      <w:t>期初余额</w:t>
                    </w:r>
                  </w:p>
                </w:tc>
              </w:sdtContent>
            </w:sdt>
            <w:sdt>
              <w:sdtPr>
                <w:tag w:val="_PLD_44b0c825c55949b98cff671f8777dd39"/>
                <w:id w:val="142081513"/>
                <w:lock w:val="sdtLocked"/>
              </w:sdtPr>
              <w:sdtEndPr/>
              <w:sdtContent>
                <w:tc>
                  <w:tcPr>
                    <w:tcW w:w="1014" w:type="pct"/>
                  </w:tcPr>
                  <w:p w14:paraId="220E1AD3" w14:textId="77777777" w:rsidR="0016304A" w:rsidRDefault="0016304A">
                    <w:pPr>
                      <w:autoSpaceDE w:val="0"/>
                      <w:autoSpaceDN w:val="0"/>
                      <w:adjustRightInd w:val="0"/>
                      <w:snapToGrid w:val="0"/>
                      <w:jc w:val="center"/>
                      <w:rPr>
                        <w:szCs w:val="21"/>
                      </w:rPr>
                    </w:pPr>
                    <w:r>
                      <w:rPr>
                        <w:rFonts w:hint="eastAsia"/>
                        <w:szCs w:val="21"/>
                      </w:rPr>
                      <w:t>本期增加</w:t>
                    </w:r>
                  </w:p>
                </w:tc>
              </w:sdtContent>
            </w:sdt>
            <w:sdt>
              <w:sdtPr>
                <w:tag w:val="_PLD_111b02bee52f4f1a879468aa2243106f"/>
                <w:id w:val="927470952"/>
                <w:lock w:val="sdtLocked"/>
              </w:sdtPr>
              <w:sdtEndPr/>
              <w:sdtContent>
                <w:tc>
                  <w:tcPr>
                    <w:tcW w:w="1021" w:type="pct"/>
                  </w:tcPr>
                  <w:p w14:paraId="1227C70E" w14:textId="77777777" w:rsidR="0016304A" w:rsidRDefault="0016304A">
                    <w:pPr>
                      <w:autoSpaceDE w:val="0"/>
                      <w:autoSpaceDN w:val="0"/>
                      <w:adjustRightInd w:val="0"/>
                      <w:snapToGrid w:val="0"/>
                      <w:jc w:val="center"/>
                      <w:rPr>
                        <w:szCs w:val="21"/>
                      </w:rPr>
                    </w:pPr>
                    <w:r>
                      <w:rPr>
                        <w:rFonts w:hint="eastAsia"/>
                        <w:szCs w:val="21"/>
                      </w:rPr>
                      <w:t>本期减少</w:t>
                    </w:r>
                  </w:p>
                </w:tc>
              </w:sdtContent>
            </w:sdt>
            <w:sdt>
              <w:sdtPr>
                <w:tag w:val="_PLD_e6d9dff1341d44c99d9c3f51d8fd2c2f"/>
                <w:id w:val="-1907138790"/>
                <w:lock w:val="sdtLocked"/>
              </w:sdtPr>
              <w:sdtEndPr/>
              <w:sdtContent>
                <w:tc>
                  <w:tcPr>
                    <w:tcW w:w="1014" w:type="pct"/>
                  </w:tcPr>
                  <w:p w14:paraId="1B0C129E" w14:textId="77777777" w:rsidR="0016304A" w:rsidRDefault="0016304A">
                    <w:pPr>
                      <w:autoSpaceDE w:val="0"/>
                      <w:autoSpaceDN w:val="0"/>
                      <w:adjustRightInd w:val="0"/>
                      <w:snapToGrid w:val="0"/>
                      <w:jc w:val="center"/>
                      <w:rPr>
                        <w:szCs w:val="21"/>
                      </w:rPr>
                    </w:pPr>
                    <w:r>
                      <w:rPr>
                        <w:rFonts w:hint="eastAsia"/>
                        <w:szCs w:val="21"/>
                      </w:rPr>
                      <w:t>期末余额</w:t>
                    </w:r>
                  </w:p>
                </w:tc>
              </w:sdtContent>
            </w:sdt>
          </w:tr>
          <w:tr w:rsidR="0016304A" w14:paraId="51C197B3" w14:textId="77777777" w:rsidTr="0016304A">
            <w:sdt>
              <w:sdtPr>
                <w:tag w:val="_PLD_fc05a7682db944fc88b1d5bf0888fab6"/>
                <w:id w:val="-1208955432"/>
                <w:lock w:val="sdtLocked"/>
              </w:sdtPr>
              <w:sdtEndPr/>
              <w:sdtContent>
                <w:tc>
                  <w:tcPr>
                    <w:tcW w:w="940" w:type="pct"/>
                    <w:shd w:val="clear" w:color="auto" w:fill="auto"/>
                    <w:vAlign w:val="center"/>
                  </w:tcPr>
                  <w:p w14:paraId="76011026" w14:textId="77777777" w:rsidR="0016304A" w:rsidRDefault="0016304A" w:rsidP="0016304A">
                    <w:pPr>
                      <w:autoSpaceDE w:val="0"/>
                      <w:autoSpaceDN w:val="0"/>
                      <w:adjustRightInd w:val="0"/>
                      <w:snapToGrid w:val="0"/>
                      <w:jc w:val="both"/>
                      <w:rPr>
                        <w:szCs w:val="21"/>
                      </w:rPr>
                    </w:pPr>
                    <w:r>
                      <w:rPr>
                        <w:rFonts w:hint="eastAsia"/>
                        <w:szCs w:val="21"/>
                      </w:rPr>
                      <w:t>法定盈余公积</w:t>
                    </w:r>
                  </w:p>
                </w:tc>
              </w:sdtContent>
            </w:sdt>
            <w:tc>
              <w:tcPr>
                <w:tcW w:w="1011" w:type="pct"/>
                <w:shd w:val="clear" w:color="auto" w:fill="auto"/>
                <w:vAlign w:val="center"/>
              </w:tcPr>
              <w:p w14:paraId="21D58408" w14:textId="10A31011" w:rsidR="0016304A" w:rsidRPr="00114576" w:rsidRDefault="0016304A" w:rsidP="0016304A">
                <w:pPr>
                  <w:autoSpaceDE w:val="0"/>
                  <w:autoSpaceDN w:val="0"/>
                  <w:adjustRightInd w:val="0"/>
                  <w:snapToGrid w:val="0"/>
                  <w:ind w:right="180"/>
                  <w:jc w:val="right"/>
                  <w:rPr>
                    <w:rFonts w:ascii="Times New Roman" w:hAnsi="Times New Roman" w:cs="Times New Roman"/>
                    <w:szCs w:val="21"/>
                  </w:rPr>
                </w:pPr>
                <w:r w:rsidRPr="00114576">
                  <w:rPr>
                    <w:rFonts w:ascii="Times New Roman" w:hAnsi="Times New Roman" w:cs="Times New Roman"/>
                  </w:rPr>
                  <w:t>10,122,906.55</w:t>
                </w:r>
              </w:p>
            </w:tc>
            <w:tc>
              <w:tcPr>
                <w:tcW w:w="1014" w:type="pct"/>
                <w:shd w:val="clear" w:color="auto" w:fill="auto"/>
                <w:vAlign w:val="center"/>
              </w:tcPr>
              <w:p w14:paraId="1736F50F" w14:textId="5AAC22AF" w:rsidR="0016304A" w:rsidRPr="00114576" w:rsidRDefault="0016304A" w:rsidP="0016304A">
                <w:pPr>
                  <w:autoSpaceDE w:val="0"/>
                  <w:autoSpaceDN w:val="0"/>
                  <w:adjustRightInd w:val="0"/>
                  <w:snapToGrid w:val="0"/>
                  <w:ind w:right="180"/>
                  <w:jc w:val="right"/>
                  <w:rPr>
                    <w:rFonts w:ascii="Times New Roman" w:hAnsi="Times New Roman" w:cs="Times New Roman"/>
                    <w:szCs w:val="21"/>
                  </w:rPr>
                </w:pPr>
                <w:r w:rsidRPr="00114576">
                  <w:rPr>
                    <w:rFonts w:ascii="Times New Roman" w:hAnsi="Times New Roman" w:cs="Times New Roman"/>
                  </w:rPr>
                  <w:t>-</w:t>
                </w:r>
              </w:p>
            </w:tc>
            <w:tc>
              <w:tcPr>
                <w:tcW w:w="1021" w:type="pct"/>
                <w:shd w:val="clear" w:color="auto" w:fill="auto"/>
                <w:vAlign w:val="center"/>
              </w:tcPr>
              <w:p w14:paraId="3264053C" w14:textId="18BB6A7E" w:rsidR="0016304A" w:rsidRPr="00114576" w:rsidRDefault="0016304A" w:rsidP="0016304A">
                <w:pPr>
                  <w:autoSpaceDE w:val="0"/>
                  <w:autoSpaceDN w:val="0"/>
                  <w:adjustRightInd w:val="0"/>
                  <w:snapToGrid w:val="0"/>
                  <w:ind w:right="180"/>
                  <w:jc w:val="right"/>
                  <w:rPr>
                    <w:rFonts w:ascii="Times New Roman" w:hAnsi="Times New Roman" w:cs="Times New Roman"/>
                    <w:szCs w:val="21"/>
                  </w:rPr>
                </w:pPr>
                <w:r w:rsidRPr="00114576">
                  <w:rPr>
                    <w:rFonts w:ascii="Times New Roman" w:hAnsi="Times New Roman" w:cs="Times New Roman"/>
                  </w:rPr>
                  <w:t>-</w:t>
                </w:r>
              </w:p>
            </w:tc>
            <w:tc>
              <w:tcPr>
                <w:tcW w:w="1014" w:type="pct"/>
                <w:shd w:val="clear" w:color="auto" w:fill="auto"/>
                <w:vAlign w:val="center"/>
              </w:tcPr>
              <w:p w14:paraId="42299EE5" w14:textId="68F13239" w:rsidR="0016304A" w:rsidRPr="00114576" w:rsidRDefault="0016304A" w:rsidP="0016304A">
                <w:pPr>
                  <w:autoSpaceDE w:val="0"/>
                  <w:autoSpaceDN w:val="0"/>
                  <w:adjustRightInd w:val="0"/>
                  <w:snapToGrid w:val="0"/>
                  <w:ind w:right="180"/>
                  <w:jc w:val="right"/>
                  <w:rPr>
                    <w:rFonts w:ascii="Times New Roman" w:hAnsi="Times New Roman" w:cs="Times New Roman"/>
                    <w:szCs w:val="21"/>
                  </w:rPr>
                </w:pPr>
                <w:r w:rsidRPr="00114576">
                  <w:rPr>
                    <w:rFonts w:ascii="Times New Roman" w:hAnsi="Times New Roman" w:cs="Times New Roman"/>
                  </w:rPr>
                  <w:t>10,122,906.55</w:t>
                </w:r>
              </w:p>
            </w:tc>
          </w:tr>
          <w:tr w:rsidR="0016304A" w14:paraId="3947EACE" w14:textId="77777777" w:rsidTr="0016304A">
            <w:sdt>
              <w:sdtPr>
                <w:tag w:val="_PLD_f8e1917adbcf4318b4ab05bf11aaef0c"/>
                <w:id w:val="1074868645"/>
                <w:lock w:val="sdtLocked"/>
              </w:sdtPr>
              <w:sdtEndPr/>
              <w:sdtContent>
                <w:tc>
                  <w:tcPr>
                    <w:tcW w:w="940" w:type="pct"/>
                  </w:tcPr>
                  <w:p w14:paraId="404DF13F" w14:textId="77777777" w:rsidR="0016304A" w:rsidRDefault="0016304A" w:rsidP="0016304A">
                    <w:pPr>
                      <w:autoSpaceDE w:val="0"/>
                      <w:autoSpaceDN w:val="0"/>
                      <w:adjustRightInd w:val="0"/>
                      <w:snapToGrid w:val="0"/>
                      <w:jc w:val="center"/>
                      <w:rPr>
                        <w:szCs w:val="21"/>
                      </w:rPr>
                    </w:pPr>
                    <w:r>
                      <w:rPr>
                        <w:rFonts w:hint="eastAsia"/>
                        <w:szCs w:val="21"/>
                      </w:rPr>
                      <w:t>合计</w:t>
                    </w:r>
                  </w:p>
                </w:tc>
              </w:sdtContent>
            </w:sdt>
            <w:tc>
              <w:tcPr>
                <w:tcW w:w="1011" w:type="pct"/>
                <w:vAlign w:val="center"/>
              </w:tcPr>
              <w:p w14:paraId="092CE42B" w14:textId="417F2C80" w:rsidR="0016304A" w:rsidRPr="00114576" w:rsidRDefault="0016304A" w:rsidP="0016304A">
                <w:pPr>
                  <w:autoSpaceDE w:val="0"/>
                  <w:autoSpaceDN w:val="0"/>
                  <w:adjustRightInd w:val="0"/>
                  <w:snapToGrid w:val="0"/>
                  <w:ind w:right="180"/>
                  <w:jc w:val="right"/>
                  <w:rPr>
                    <w:rFonts w:ascii="Times New Roman" w:hAnsi="Times New Roman" w:cs="Times New Roman"/>
                    <w:szCs w:val="21"/>
                  </w:rPr>
                </w:pPr>
                <w:r w:rsidRPr="00114576">
                  <w:rPr>
                    <w:rFonts w:ascii="Times New Roman" w:hAnsi="Times New Roman" w:cs="Times New Roman"/>
                  </w:rPr>
                  <w:t>10,122,906.55</w:t>
                </w:r>
              </w:p>
            </w:tc>
            <w:tc>
              <w:tcPr>
                <w:tcW w:w="1014" w:type="pct"/>
                <w:vAlign w:val="center"/>
              </w:tcPr>
              <w:p w14:paraId="1A39F6C7" w14:textId="46DAF787" w:rsidR="0016304A" w:rsidRPr="00114576" w:rsidRDefault="0016304A" w:rsidP="0016304A">
                <w:pPr>
                  <w:autoSpaceDE w:val="0"/>
                  <w:autoSpaceDN w:val="0"/>
                  <w:adjustRightInd w:val="0"/>
                  <w:snapToGrid w:val="0"/>
                  <w:ind w:right="180"/>
                  <w:jc w:val="right"/>
                  <w:rPr>
                    <w:rFonts w:ascii="Times New Roman" w:hAnsi="Times New Roman" w:cs="Times New Roman"/>
                    <w:szCs w:val="21"/>
                  </w:rPr>
                </w:pPr>
                <w:r w:rsidRPr="00114576">
                  <w:rPr>
                    <w:rFonts w:ascii="Times New Roman" w:hAnsi="Times New Roman" w:cs="Times New Roman"/>
                  </w:rPr>
                  <w:t>-</w:t>
                </w:r>
              </w:p>
            </w:tc>
            <w:tc>
              <w:tcPr>
                <w:tcW w:w="1021" w:type="pct"/>
                <w:vAlign w:val="center"/>
              </w:tcPr>
              <w:p w14:paraId="3CBCE9C3" w14:textId="5956C564" w:rsidR="0016304A" w:rsidRPr="00114576" w:rsidRDefault="0016304A" w:rsidP="0016304A">
                <w:pPr>
                  <w:autoSpaceDE w:val="0"/>
                  <w:autoSpaceDN w:val="0"/>
                  <w:adjustRightInd w:val="0"/>
                  <w:snapToGrid w:val="0"/>
                  <w:ind w:right="180"/>
                  <w:jc w:val="right"/>
                  <w:rPr>
                    <w:rFonts w:ascii="Times New Roman" w:hAnsi="Times New Roman" w:cs="Times New Roman"/>
                    <w:szCs w:val="21"/>
                  </w:rPr>
                </w:pPr>
                <w:r w:rsidRPr="00114576">
                  <w:rPr>
                    <w:rFonts w:ascii="Times New Roman" w:hAnsi="Times New Roman" w:cs="Times New Roman"/>
                  </w:rPr>
                  <w:t>-</w:t>
                </w:r>
              </w:p>
            </w:tc>
            <w:tc>
              <w:tcPr>
                <w:tcW w:w="1014" w:type="pct"/>
                <w:vAlign w:val="center"/>
              </w:tcPr>
              <w:p w14:paraId="3660C3E5" w14:textId="70DF74E0" w:rsidR="0016304A" w:rsidRPr="00114576" w:rsidRDefault="0016304A" w:rsidP="0016304A">
                <w:pPr>
                  <w:autoSpaceDE w:val="0"/>
                  <w:autoSpaceDN w:val="0"/>
                  <w:adjustRightInd w:val="0"/>
                  <w:snapToGrid w:val="0"/>
                  <w:ind w:right="180"/>
                  <w:jc w:val="right"/>
                  <w:rPr>
                    <w:rFonts w:ascii="Times New Roman" w:hAnsi="Times New Roman" w:cs="Times New Roman"/>
                    <w:szCs w:val="21"/>
                  </w:rPr>
                </w:pPr>
                <w:r w:rsidRPr="00114576">
                  <w:rPr>
                    <w:rFonts w:ascii="Times New Roman" w:hAnsi="Times New Roman" w:cs="Times New Roman"/>
                  </w:rPr>
                  <w:t>10,122,906.55</w:t>
                </w:r>
              </w:p>
            </w:tc>
          </w:tr>
        </w:tbl>
        <w:p w14:paraId="1707A6AC" w14:textId="77777777" w:rsidR="0016304A" w:rsidRDefault="0016304A">
          <w:pPr>
            <w:spacing w:before="60" w:after="60"/>
            <w:rPr>
              <w:szCs w:val="21"/>
            </w:rPr>
          </w:pPr>
          <w:r>
            <w:rPr>
              <w:rFonts w:hint="eastAsia"/>
              <w:szCs w:val="21"/>
            </w:rPr>
            <w:t>盈余公积说明，包括本期增减变动情况、变动原因说明：</w:t>
          </w:r>
        </w:p>
        <w:sdt>
          <w:sdtPr>
            <w:rPr>
              <w:szCs w:val="21"/>
            </w:rPr>
            <w:alias w:val="盈余公积说明"/>
            <w:tag w:val="_GBC_33c5d1ed862f4b36950b5ea2188f5b09"/>
            <w:id w:val="-863902528"/>
            <w:lock w:val="sdtLocked"/>
            <w:placeholder>
              <w:docPart w:val="GBC22222222222222222222222222222"/>
            </w:placeholder>
          </w:sdtPr>
          <w:sdtEndPr/>
          <w:sdtContent>
            <w:p w14:paraId="1B6C83F6" w14:textId="2D0F3615" w:rsidR="0016304A" w:rsidRPr="00AC26C7" w:rsidRDefault="0016304A" w:rsidP="00114576">
              <w:pPr>
                <w:jc w:val="both"/>
                <w:rPr>
                  <w:rFonts w:ascii="Times New Roman" w:eastAsia="等线" w:hAnsi="Times New Roman" w:cs="Times New Roman"/>
                  <w:color w:val="000000"/>
                  <w:szCs w:val="21"/>
                </w:rPr>
              </w:pPr>
              <w:r w:rsidRPr="00AC26C7">
                <w:rPr>
                  <w:rFonts w:cs="Times New Roman"/>
                  <w:color w:val="000000"/>
                  <w:szCs w:val="21"/>
                </w:rPr>
                <w:t>根据公司法、本公司章程的规定，本公司按净利润的</w:t>
              </w:r>
              <w:r w:rsidRPr="0005542C">
                <w:rPr>
                  <w:rFonts w:ascii="Times New Roman" w:eastAsia="等线" w:hAnsi="Times New Roman" w:cs="Times New Roman"/>
                  <w:color w:val="000000"/>
                  <w:szCs w:val="21"/>
                </w:rPr>
                <w:t>10%</w:t>
              </w:r>
              <w:r w:rsidRPr="00AC26C7">
                <w:rPr>
                  <w:rFonts w:cs="Times New Roman"/>
                  <w:color w:val="000000"/>
                  <w:szCs w:val="21"/>
                </w:rPr>
                <w:t>提取法定盈余公积金。法定盈余公积累计额为本公司注册资本</w:t>
              </w:r>
              <w:r w:rsidRPr="0005542C">
                <w:rPr>
                  <w:rFonts w:ascii="Times New Roman" w:eastAsia="等线" w:hAnsi="Times New Roman" w:cs="Times New Roman"/>
                  <w:color w:val="000000"/>
                  <w:szCs w:val="21"/>
                </w:rPr>
                <w:t>50%</w:t>
              </w:r>
              <w:r w:rsidRPr="00AC26C7">
                <w:rPr>
                  <w:rFonts w:cs="Times New Roman"/>
                  <w:color w:val="000000"/>
                  <w:szCs w:val="21"/>
                </w:rPr>
                <w:t>以上的，可不再提取。</w:t>
              </w:r>
            </w:p>
            <w:p w14:paraId="6AD4A694" w14:textId="77777777" w:rsidR="0016304A" w:rsidRDefault="0016304A" w:rsidP="00114576">
              <w:pPr>
                <w:autoSpaceDE w:val="0"/>
                <w:autoSpaceDN w:val="0"/>
                <w:adjustRightInd w:val="0"/>
                <w:jc w:val="both"/>
                <w:rPr>
                  <w:color w:val="000000" w:themeColor="text1"/>
                  <w:szCs w:val="21"/>
                </w:rPr>
              </w:pPr>
            </w:p>
            <w:p w14:paraId="1B91D30D" w14:textId="18CB0C4C" w:rsidR="0016304A" w:rsidRDefault="0016304A" w:rsidP="00114576">
              <w:pPr>
                <w:jc w:val="both"/>
                <w:rPr>
                  <w:rFonts w:cs="Times New Roman"/>
                  <w:color w:val="000000"/>
                  <w:szCs w:val="21"/>
                </w:rPr>
              </w:pPr>
              <w:r w:rsidRPr="00AC26C7">
                <w:rPr>
                  <w:rFonts w:cs="Times New Roman"/>
                  <w:color w:val="000000"/>
                  <w:szCs w:val="21"/>
                </w:rPr>
                <w:t>本公司在提取法定盈余公积金后，可提取任意盈余公积金。经批准，任意盈余公积金可用于弥补以前年度亏损或增加股本。</w:t>
              </w:r>
            </w:p>
            <w:p w14:paraId="1E7319EE" w14:textId="77777777" w:rsidR="002965A9" w:rsidRPr="00AC26C7" w:rsidRDefault="00C73534" w:rsidP="00114576">
              <w:pPr>
                <w:jc w:val="both"/>
                <w:rPr>
                  <w:rFonts w:ascii="Times New Roman" w:eastAsia="等线" w:hAnsi="Times New Roman" w:cs="Times New Roman"/>
                  <w:color w:val="000000"/>
                  <w:szCs w:val="21"/>
                </w:rPr>
              </w:pPr>
            </w:p>
          </w:sdtContent>
        </w:sdt>
      </w:sdtContent>
    </w:sdt>
    <w:p w14:paraId="445A66E6"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未分配利润</w:t>
      </w:r>
    </w:p>
    <w:p w14:paraId="5B2A62D7" w14:textId="2BB29F90" w:rsidR="0016304A" w:rsidRDefault="00C73534">
      <w:pPr>
        <w:pStyle w:val="101"/>
      </w:pPr>
      <w:sdt>
        <w:sdtPr>
          <w:alias w:val="是否适用：未分配利润[双击切换]"/>
          <w:tag w:val="_GBC_32c558bdbb77445cabeee783e5ff910e"/>
          <w:id w:val="-300692492"/>
          <w:lock w:val="sdtContentLocked"/>
          <w:placeholder>
            <w:docPart w:val="GBC22222222222222222222222222222"/>
          </w:placeholder>
        </w:sdtPr>
        <w:sdtEndPr/>
        <w:sdtContent>
          <w:r w:rsidR="0016304A">
            <w:fldChar w:fldCharType="begin"/>
          </w:r>
          <w:r w:rsidR="0016304A">
            <w:instrText xml:space="preserve"> MACROBUTTON  SnrToggleCheckbox √适用 </w:instrText>
          </w:r>
          <w:r w:rsidR="0016304A">
            <w:fldChar w:fldCharType="end"/>
          </w:r>
          <w:r w:rsidR="0016304A">
            <w:fldChar w:fldCharType="begin"/>
          </w:r>
          <w:r w:rsidR="0016304A">
            <w:instrText xml:space="preserve"> MACROBUTTON  SnrToggleCheckbox □不适用 </w:instrText>
          </w:r>
          <w:r w:rsidR="0016304A">
            <w:fldChar w:fldCharType="end"/>
          </w:r>
        </w:sdtContent>
      </w:sdt>
    </w:p>
    <w:sdt>
      <w:sdtPr>
        <w:rPr>
          <w:rFonts w:hint="eastAsia"/>
          <w:b/>
          <w:bCs/>
          <w:szCs w:val="21"/>
        </w:rPr>
        <w:alias w:val="模块:未分配利润"/>
        <w:tag w:val="_GBC_2cdd2861806d471aa767f92841b30fbf"/>
        <w:id w:val="1074243540"/>
        <w:lock w:val="sdtLocked"/>
        <w:placeholder>
          <w:docPart w:val="GBC22222222222222222222222222222"/>
        </w:placeholder>
      </w:sdtPr>
      <w:sdtEndPr>
        <w:rPr>
          <w:b w:val="0"/>
          <w:bCs w:val="0"/>
        </w:rPr>
      </w:sdtEndPr>
      <w:sdtContent>
        <w:p w14:paraId="041EB16B" w14:textId="2C5E3FCE" w:rsidR="0016304A" w:rsidRDefault="0016304A">
          <w:pPr>
            <w:jc w:val="right"/>
            <w:rPr>
              <w:szCs w:val="21"/>
            </w:rPr>
          </w:pPr>
          <w:r>
            <w:rPr>
              <w:rFonts w:hint="eastAsia"/>
              <w:szCs w:val="21"/>
            </w:rPr>
            <w:t>单位：</w:t>
          </w:r>
          <w:sdt>
            <w:sdtPr>
              <w:rPr>
                <w:rFonts w:hint="eastAsia"/>
                <w:szCs w:val="21"/>
              </w:rPr>
              <w:alias w:val="单位：财务附注：未分配利润"/>
              <w:tag w:val="_GBC_cfb07ff3eded4b49916cfc42d821bab6"/>
              <w:id w:val="-101414112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未分配利润"/>
              <w:tag w:val="_GBC_55c70fe731be4b84be72ea88afd989b8"/>
              <w:id w:val="14432579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3401"/>
            <w:gridCol w:w="2754"/>
            <w:gridCol w:w="2668"/>
          </w:tblGrid>
          <w:tr w:rsidR="0016304A" w14:paraId="350E86DC" w14:textId="77777777" w:rsidTr="0016304A">
            <w:trPr>
              <w:cantSplit/>
            </w:trPr>
            <w:sdt>
              <w:sdtPr>
                <w:tag w:val="_PLD_b6dc2bd7eebb4e6d9f1ccea8d86e6f47"/>
                <w:id w:val="-1912069551"/>
                <w:lock w:val="sdtLocked"/>
              </w:sdtPr>
              <w:sdtEndPr/>
              <w:sdtContent>
                <w:tc>
                  <w:tcPr>
                    <w:tcW w:w="1927" w:type="pct"/>
                    <w:vAlign w:val="center"/>
                  </w:tcPr>
                  <w:p w14:paraId="521E47F4" w14:textId="77777777" w:rsidR="0016304A" w:rsidRDefault="0016304A" w:rsidP="0016304A">
                    <w:pPr>
                      <w:jc w:val="center"/>
                      <w:rPr>
                        <w:szCs w:val="21"/>
                      </w:rPr>
                    </w:pPr>
                    <w:r>
                      <w:rPr>
                        <w:rFonts w:hint="eastAsia"/>
                        <w:szCs w:val="21"/>
                      </w:rPr>
                      <w:t>项目</w:t>
                    </w:r>
                  </w:p>
                </w:tc>
              </w:sdtContent>
            </w:sdt>
            <w:sdt>
              <w:sdtPr>
                <w:tag w:val="_PLD_6e60054e3c3747d1a0ffc87edacae2b6"/>
                <w:id w:val="-873764327"/>
                <w:lock w:val="sdtLocked"/>
              </w:sdtPr>
              <w:sdtEndPr/>
              <w:sdtContent>
                <w:tc>
                  <w:tcPr>
                    <w:tcW w:w="1560" w:type="pct"/>
                    <w:vAlign w:val="center"/>
                  </w:tcPr>
                  <w:p w14:paraId="6EBB43A3" w14:textId="77777777" w:rsidR="0016304A" w:rsidRDefault="0016304A" w:rsidP="0016304A">
                    <w:pPr>
                      <w:jc w:val="center"/>
                      <w:rPr>
                        <w:szCs w:val="21"/>
                      </w:rPr>
                    </w:pPr>
                    <w:r>
                      <w:rPr>
                        <w:rFonts w:hint="eastAsia"/>
                        <w:szCs w:val="21"/>
                      </w:rPr>
                      <w:t>本期</w:t>
                    </w:r>
                  </w:p>
                </w:tc>
              </w:sdtContent>
            </w:sdt>
            <w:sdt>
              <w:sdtPr>
                <w:tag w:val="_PLD_9afd54e9959d4b22b00bfe92596a2a16"/>
                <w:id w:val="-1434122353"/>
                <w:lock w:val="sdtLocked"/>
              </w:sdtPr>
              <w:sdtEndPr/>
              <w:sdtContent>
                <w:tc>
                  <w:tcPr>
                    <w:tcW w:w="1512" w:type="pct"/>
                    <w:vAlign w:val="center"/>
                  </w:tcPr>
                  <w:p w14:paraId="211EC8EA" w14:textId="77777777" w:rsidR="0016304A" w:rsidRDefault="0016304A" w:rsidP="0016304A">
                    <w:pPr>
                      <w:jc w:val="center"/>
                      <w:rPr>
                        <w:szCs w:val="21"/>
                      </w:rPr>
                    </w:pPr>
                    <w:r>
                      <w:rPr>
                        <w:rFonts w:hint="eastAsia"/>
                        <w:szCs w:val="21"/>
                      </w:rPr>
                      <w:t>上年度</w:t>
                    </w:r>
                  </w:p>
                </w:tc>
              </w:sdtContent>
            </w:sdt>
          </w:tr>
          <w:tr w:rsidR="0016304A" w14:paraId="4968E5D2" w14:textId="77777777" w:rsidTr="0016304A">
            <w:trPr>
              <w:cantSplit/>
            </w:trPr>
            <w:sdt>
              <w:sdtPr>
                <w:tag w:val="_PLD_3790b8d7d129484381d1c2fa2fa8d23c"/>
                <w:id w:val="920904515"/>
                <w:lock w:val="sdtLocked"/>
              </w:sdtPr>
              <w:sdtEndPr/>
              <w:sdtContent>
                <w:tc>
                  <w:tcPr>
                    <w:tcW w:w="1927" w:type="pct"/>
                  </w:tcPr>
                  <w:p w14:paraId="09587533" w14:textId="77777777" w:rsidR="0016304A" w:rsidRDefault="0016304A" w:rsidP="0016304A">
                    <w:pPr>
                      <w:rPr>
                        <w:szCs w:val="21"/>
                      </w:rPr>
                    </w:pPr>
                    <w:r>
                      <w:rPr>
                        <w:rFonts w:hint="eastAsia"/>
                        <w:szCs w:val="21"/>
                      </w:rPr>
                      <w:t>调整前上期末未分配利润</w:t>
                    </w:r>
                  </w:p>
                </w:tc>
              </w:sdtContent>
            </w:sdt>
            <w:tc>
              <w:tcPr>
                <w:tcW w:w="1560" w:type="pct"/>
                <w:vAlign w:val="center"/>
              </w:tcPr>
              <w:p w14:paraId="2194DFC0" w14:textId="77777777" w:rsidR="0016304A" w:rsidRPr="00114576" w:rsidRDefault="0016304A" w:rsidP="00114576">
                <w:pPr>
                  <w:ind w:right="6"/>
                  <w:jc w:val="right"/>
                  <w:rPr>
                    <w:rFonts w:ascii="Times New Roman" w:hAnsi="Times New Roman" w:cs="Times New Roman"/>
                    <w:szCs w:val="21"/>
                  </w:rPr>
                </w:pPr>
                <w:r w:rsidRPr="00114576">
                  <w:rPr>
                    <w:rFonts w:ascii="Times New Roman" w:hAnsi="Times New Roman" w:cs="Times New Roman"/>
                    <w:szCs w:val="21"/>
                  </w:rPr>
                  <w:t>-711,779,035.62</w:t>
                </w:r>
              </w:p>
            </w:tc>
            <w:tc>
              <w:tcPr>
                <w:tcW w:w="1512" w:type="pct"/>
                <w:vAlign w:val="center"/>
              </w:tcPr>
              <w:p w14:paraId="67588165" w14:textId="77777777" w:rsidR="0016304A" w:rsidRPr="00114576" w:rsidRDefault="0016304A" w:rsidP="00114576">
                <w:pPr>
                  <w:jc w:val="right"/>
                  <w:rPr>
                    <w:rFonts w:ascii="Times New Roman" w:hAnsi="Times New Roman" w:cs="Times New Roman"/>
                    <w:szCs w:val="21"/>
                  </w:rPr>
                </w:pPr>
                <w:r w:rsidRPr="00114576">
                  <w:rPr>
                    <w:rFonts w:ascii="Times New Roman" w:hAnsi="Times New Roman" w:cs="Times New Roman"/>
                  </w:rPr>
                  <w:t>-538,910,974.60</w:t>
                </w:r>
              </w:p>
            </w:tc>
          </w:tr>
          <w:tr w:rsidR="0016304A" w14:paraId="327D973F" w14:textId="77777777" w:rsidTr="0016304A">
            <w:trPr>
              <w:cantSplit/>
            </w:trPr>
            <w:sdt>
              <w:sdtPr>
                <w:tag w:val="_PLD_99b1e9805f3e4b93aa362504b83793b1"/>
                <w:id w:val="-317734922"/>
                <w:lock w:val="sdtLocked"/>
              </w:sdtPr>
              <w:sdtEndPr/>
              <w:sdtContent>
                <w:tc>
                  <w:tcPr>
                    <w:tcW w:w="1927" w:type="pct"/>
                  </w:tcPr>
                  <w:p w14:paraId="584572DE" w14:textId="77777777" w:rsidR="0016304A" w:rsidRDefault="0016304A" w:rsidP="0016304A">
                    <w:pPr>
                      <w:rPr>
                        <w:szCs w:val="21"/>
                      </w:rPr>
                    </w:pPr>
                    <w:r>
                      <w:rPr>
                        <w:rFonts w:hint="eastAsia"/>
                        <w:szCs w:val="21"/>
                      </w:rPr>
                      <w:t>调整期初未分配利润合计数（调增</w:t>
                    </w:r>
                    <w:r>
                      <w:rPr>
                        <w:szCs w:val="21"/>
                      </w:rPr>
                      <w:t>+</w:t>
                    </w:r>
                    <w:r>
                      <w:rPr>
                        <w:rFonts w:hint="eastAsia"/>
                        <w:szCs w:val="21"/>
                      </w:rPr>
                      <w:t>，调减－）</w:t>
                    </w:r>
                  </w:p>
                </w:tc>
              </w:sdtContent>
            </w:sdt>
            <w:tc>
              <w:tcPr>
                <w:tcW w:w="1560" w:type="pct"/>
                <w:vAlign w:val="center"/>
              </w:tcPr>
              <w:p w14:paraId="7B5496B8" w14:textId="55DCCD49" w:rsidR="0016304A" w:rsidRPr="00114576" w:rsidRDefault="0016304A" w:rsidP="00114576">
                <w:pPr>
                  <w:ind w:right="6"/>
                  <w:jc w:val="right"/>
                  <w:rPr>
                    <w:rFonts w:ascii="Times New Roman" w:hAnsi="Times New Roman" w:cs="Times New Roman"/>
                    <w:szCs w:val="21"/>
                  </w:rPr>
                </w:pPr>
                <w:r w:rsidRPr="00114576">
                  <w:rPr>
                    <w:rFonts w:ascii="Times New Roman" w:hAnsi="Times New Roman" w:cs="Times New Roman"/>
                    <w:szCs w:val="21"/>
                  </w:rPr>
                  <w:t>-</w:t>
                </w:r>
              </w:p>
            </w:tc>
            <w:tc>
              <w:tcPr>
                <w:tcW w:w="1512" w:type="pct"/>
                <w:vAlign w:val="center"/>
              </w:tcPr>
              <w:p w14:paraId="77271C82" w14:textId="5B9EF006" w:rsidR="0016304A" w:rsidRPr="00114576" w:rsidRDefault="0016304A" w:rsidP="00114576">
                <w:pPr>
                  <w:ind w:right="6"/>
                  <w:jc w:val="right"/>
                  <w:rPr>
                    <w:rFonts w:ascii="Times New Roman" w:hAnsi="Times New Roman" w:cs="Times New Roman"/>
                    <w:szCs w:val="21"/>
                  </w:rPr>
                </w:pPr>
                <w:r w:rsidRPr="00114576">
                  <w:rPr>
                    <w:rFonts w:ascii="Times New Roman" w:hAnsi="Times New Roman" w:cs="Times New Roman"/>
                  </w:rPr>
                  <w:t>-</w:t>
                </w:r>
              </w:p>
            </w:tc>
          </w:tr>
          <w:tr w:rsidR="0016304A" w14:paraId="479DDA01" w14:textId="77777777" w:rsidTr="0016304A">
            <w:trPr>
              <w:cantSplit/>
            </w:trPr>
            <w:sdt>
              <w:sdtPr>
                <w:tag w:val="_PLD_7a98e2bc7c1b48d785851921473e7f5f"/>
                <w:id w:val="-1347550180"/>
                <w:lock w:val="sdtLocked"/>
              </w:sdtPr>
              <w:sdtEndPr/>
              <w:sdtContent>
                <w:tc>
                  <w:tcPr>
                    <w:tcW w:w="1927" w:type="pct"/>
                  </w:tcPr>
                  <w:p w14:paraId="172014A5" w14:textId="77777777" w:rsidR="0016304A" w:rsidRDefault="0016304A" w:rsidP="0016304A">
                    <w:pPr>
                      <w:rPr>
                        <w:szCs w:val="21"/>
                      </w:rPr>
                    </w:pPr>
                    <w:r>
                      <w:rPr>
                        <w:rFonts w:hint="eastAsia"/>
                        <w:szCs w:val="21"/>
                      </w:rPr>
                      <w:t>调整后期初未分配利润</w:t>
                    </w:r>
                  </w:p>
                </w:tc>
              </w:sdtContent>
            </w:sdt>
            <w:tc>
              <w:tcPr>
                <w:tcW w:w="1560" w:type="pct"/>
                <w:vAlign w:val="center"/>
              </w:tcPr>
              <w:p w14:paraId="44C4BFBA" w14:textId="77777777" w:rsidR="0016304A" w:rsidRPr="00114576" w:rsidRDefault="0016304A" w:rsidP="00114576">
                <w:pPr>
                  <w:ind w:right="6"/>
                  <w:jc w:val="right"/>
                  <w:rPr>
                    <w:rFonts w:ascii="Times New Roman" w:hAnsi="Times New Roman" w:cs="Times New Roman"/>
                    <w:szCs w:val="21"/>
                  </w:rPr>
                </w:pPr>
                <w:r w:rsidRPr="00114576">
                  <w:rPr>
                    <w:rFonts w:ascii="Times New Roman" w:hAnsi="Times New Roman" w:cs="Times New Roman"/>
                    <w:szCs w:val="21"/>
                  </w:rPr>
                  <w:t>-711,779,035.62</w:t>
                </w:r>
              </w:p>
            </w:tc>
            <w:tc>
              <w:tcPr>
                <w:tcW w:w="1512" w:type="pct"/>
                <w:vAlign w:val="center"/>
              </w:tcPr>
              <w:p w14:paraId="4AFC2ED7" w14:textId="77777777" w:rsidR="0016304A" w:rsidRPr="00114576" w:rsidRDefault="0016304A" w:rsidP="00114576">
                <w:pPr>
                  <w:ind w:right="6"/>
                  <w:jc w:val="right"/>
                  <w:rPr>
                    <w:rFonts w:ascii="Times New Roman" w:hAnsi="Times New Roman" w:cs="Times New Roman"/>
                    <w:szCs w:val="21"/>
                  </w:rPr>
                </w:pPr>
                <w:r w:rsidRPr="00114576">
                  <w:rPr>
                    <w:rFonts w:ascii="Times New Roman" w:hAnsi="Times New Roman" w:cs="Times New Roman"/>
                  </w:rPr>
                  <w:t>-538,910,974.60</w:t>
                </w:r>
              </w:p>
            </w:tc>
          </w:tr>
          <w:tr w:rsidR="0016304A" w14:paraId="7841A931" w14:textId="77777777" w:rsidTr="0016304A">
            <w:trPr>
              <w:cantSplit/>
            </w:trPr>
            <w:sdt>
              <w:sdtPr>
                <w:tag w:val="_PLD_2a8ba0dc26a946cbb60b0ff473f157c1"/>
                <w:id w:val="49199386"/>
                <w:lock w:val="sdtLocked"/>
              </w:sdtPr>
              <w:sdtEndPr/>
              <w:sdtContent>
                <w:tc>
                  <w:tcPr>
                    <w:tcW w:w="1927" w:type="pct"/>
                  </w:tcPr>
                  <w:p w14:paraId="0DC1216C" w14:textId="77777777" w:rsidR="0016304A" w:rsidRDefault="0016304A" w:rsidP="0016304A">
                    <w:pPr>
                      <w:ind w:right="6"/>
                      <w:rPr>
                        <w:szCs w:val="21"/>
                      </w:rPr>
                    </w:pPr>
                    <w:r>
                      <w:rPr>
                        <w:rFonts w:hint="eastAsia"/>
                        <w:szCs w:val="21"/>
                      </w:rPr>
                      <w:t>加：本期归属于母公司所有者的净利润</w:t>
                    </w:r>
                  </w:p>
                </w:tc>
              </w:sdtContent>
            </w:sdt>
            <w:tc>
              <w:tcPr>
                <w:tcW w:w="1560" w:type="pct"/>
                <w:vAlign w:val="center"/>
              </w:tcPr>
              <w:p w14:paraId="452BE388" w14:textId="77777777" w:rsidR="0016304A" w:rsidRPr="00114576" w:rsidRDefault="0016304A" w:rsidP="00114576">
                <w:pPr>
                  <w:ind w:right="6"/>
                  <w:jc w:val="right"/>
                  <w:rPr>
                    <w:rFonts w:ascii="Times New Roman" w:hAnsi="Times New Roman" w:cs="Times New Roman"/>
                    <w:szCs w:val="21"/>
                  </w:rPr>
                </w:pPr>
                <w:r w:rsidRPr="00114576">
                  <w:rPr>
                    <w:rFonts w:ascii="Times New Roman" w:hAnsi="Times New Roman" w:cs="Times New Roman"/>
                    <w:szCs w:val="21"/>
                  </w:rPr>
                  <w:t>-58,327,249.64</w:t>
                </w:r>
              </w:p>
            </w:tc>
            <w:tc>
              <w:tcPr>
                <w:tcW w:w="1512" w:type="pct"/>
                <w:vAlign w:val="center"/>
              </w:tcPr>
              <w:p w14:paraId="3FC4B432" w14:textId="77777777" w:rsidR="0016304A" w:rsidRPr="00114576" w:rsidRDefault="0016304A" w:rsidP="00114576">
                <w:pPr>
                  <w:ind w:right="6"/>
                  <w:jc w:val="right"/>
                  <w:rPr>
                    <w:rFonts w:ascii="Times New Roman" w:hAnsi="Times New Roman" w:cs="Times New Roman"/>
                    <w:szCs w:val="21"/>
                  </w:rPr>
                </w:pPr>
                <w:r w:rsidRPr="00114576">
                  <w:rPr>
                    <w:rFonts w:ascii="Times New Roman" w:hAnsi="Times New Roman" w:cs="Times New Roman"/>
                  </w:rPr>
                  <w:t>-172,868,061.02</w:t>
                </w:r>
              </w:p>
            </w:tc>
          </w:tr>
          <w:tr w:rsidR="0016304A" w14:paraId="47D672F0" w14:textId="77777777" w:rsidTr="0016304A">
            <w:trPr>
              <w:cantSplit/>
            </w:trPr>
            <w:sdt>
              <w:sdtPr>
                <w:tag w:val="_PLD_0654c3e21e6d4aa0a63a12e93a24988a"/>
                <w:id w:val="-2041345504"/>
                <w:lock w:val="sdtLocked"/>
              </w:sdtPr>
              <w:sdtEndPr/>
              <w:sdtContent>
                <w:tc>
                  <w:tcPr>
                    <w:tcW w:w="1927" w:type="pct"/>
                  </w:tcPr>
                  <w:p w14:paraId="0A04C480" w14:textId="77777777" w:rsidR="0016304A" w:rsidRDefault="0016304A" w:rsidP="0016304A">
                    <w:pPr>
                      <w:autoSpaceDE w:val="0"/>
                      <w:autoSpaceDN w:val="0"/>
                      <w:adjustRightInd w:val="0"/>
                      <w:rPr>
                        <w:szCs w:val="21"/>
                      </w:rPr>
                    </w:pPr>
                    <w:r>
                      <w:rPr>
                        <w:rFonts w:hint="eastAsia"/>
                        <w:szCs w:val="21"/>
                      </w:rPr>
                      <w:t>期末未分配利润</w:t>
                    </w:r>
                  </w:p>
                </w:tc>
              </w:sdtContent>
            </w:sdt>
            <w:tc>
              <w:tcPr>
                <w:tcW w:w="1560" w:type="pct"/>
                <w:vAlign w:val="center"/>
              </w:tcPr>
              <w:p w14:paraId="73F3142D" w14:textId="77777777" w:rsidR="0016304A" w:rsidRPr="00114576" w:rsidRDefault="0016304A" w:rsidP="00114576">
                <w:pPr>
                  <w:jc w:val="right"/>
                  <w:rPr>
                    <w:rFonts w:ascii="Times New Roman" w:hAnsi="Times New Roman" w:cs="Times New Roman"/>
                    <w:szCs w:val="21"/>
                  </w:rPr>
                </w:pPr>
                <w:r w:rsidRPr="00114576">
                  <w:rPr>
                    <w:rFonts w:ascii="Times New Roman" w:hAnsi="Times New Roman" w:cs="Times New Roman"/>
                    <w:szCs w:val="21"/>
                  </w:rPr>
                  <w:t>-770,106,285.26</w:t>
                </w:r>
              </w:p>
            </w:tc>
            <w:tc>
              <w:tcPr>
                <w:tcW w:w="1512" w:type="pct"/>
                <w:vAlign w:val="center"/>
              </w:tcPr>
              <w:p w14:paraId="4F59EC98" w14:textId="77777777" w:rsidR="0016304A" w:rsidRPr="00114576" w:rsidRDefault="0016304A" w:rsidP="00114576">
                <w:pPr>
                  <w:ind w:right="6"/>
                  <w:jc w:val="right"/>
                  <w:rPr>
                    <w:rFonts w:ascii="Times New Roman" w:hAnsi="Times New Roman" w:cs="Times New Roman"/>
                    <w:szCs w:val="21"/>
                  </w:rPr>
                </w:pPr>
                <w:r w:rsidRPr="00114576">
                  <w:rPr>
                    <w:rFonts w:ascii="Times New Roman" w:hAnsi="Times New Roman" w:cs="Times New Roman"/>
                    <w:szCs w:val="21"/>
                  </w:rPr>
                  <w:t>-711,779,035.62</w:t>
                </w:r>
              </w:p>
            </w:tc>
          </w:tr>
        </w:tbl>
        <w:p w14:paraId="7A606D11" w14:textId="77777777" w:rsidR="0016304A" w:rsidRDefault="0016304A">
          <w:pPr>
            <w:spacing w:before="60" w:after="60"/>
            <w:rPr>
              <w:color w:val="000000" w:themeColor="text1"/>
              <w:szCs w:val="21"/>
            </w:rPr>
          </w:pPr>
          <w:r>
            <w:rPr>
              <w:rFonts w:hint="eastAsia"/>
              <w:color w:val="000000" w:themeColor="text1"/>
              <w:szCs w:val="21"/>
            </w:rPr>
            <w:t>调整期初未分配利润明细：</w:t>
          </w:r>
        </w:p>
        <w:p w14:paraId="6045235A" w14:textId="185807A4" w:rsidR="0016304A" w:rsidRDefault="0016304A">
          <w:pPr>
            <w:rPr>
              <w:szCs w:val="21"/>
            </w:rPr>
          </w:pPr>
          <w:r w:rsidRPr="0005542C">
            <w:rPr>
              <w:rFonts w:ascii="Times New Roman" w:hAnsi="Times New Roman" w:hint="eastAsia"/>
              <w:szCs w:val="21"/>
            </w:rPr>
            <w:t>1</w:t>
          </w:r>
          <w:r>
            <w:rPr>
              <w:rFonts w:hint="eastAsia"/>
              <w:szCs w:val="21"/>
            </w:rPr>
            <w:t>、由于《企业会计准则》及其相关新规定进行追溯调整，影响期初未分配利润</w:t>
          </w:r>
          <w:sdt>
            <w:sdtPr>
              <w:rPr>
                <w:rFonts w:hint="eastAsia"/>
                <w:szCs w:val="21"/>
              </w:rPr>
              <w:alias w:val="依据《企业会计准则》及其相关规定进行追溯调整影响年初未分配利润合计"/>
              <w:tag w:val="_GBC_a54a245e74754754a6239606b5ebbb06"/>
              <w:id w:val="1452360053"/>
              <w:lock w:val="sdtLocked"/>
              <w:placeholder>
                <w:docPart w:val="GBC22222222222222222222222222222"/>
              </w:placeholder>
            </w:sdtPr>
            <w:sdtEndPr/>
            <w:sdtContent>
              <w:r w:rsidRPr="0005542C">
                <w:rPr>
                  <w:rFonts w:ascii="Times New Roman" w:hAnsi="Times New Roman"/>
                  <w:szCs w:val="21"/>
                </w:rPr>
                <w:t>0</w:t>
              </w:r>
            </w:sdtContent>
          </w:sdt>
          <w:r>
            <w:rPr>
              <w:rFonts w:hint="eastAsia"/>
              <w:szCs w:val="21"/>
            </w:rPr>
            <w:t>元。</w:t>
          </w:r>
        </w:p>
        <w:p w14:paraId="576A2F67" w14:textId="0429EE9B" w:rsidR="0016304A" w:rsidRDefault="0016304A">
          <w:pPr>
            <w:rPr>
              <w:szCs w:val="21"/>
            </w:rPr>
          </w:pPr>
          <w:r w:rsidRPr="0005542C">
            <w:rPr>
              <w:rFonts w:ascii="Times New Roman" w:hAnsi="Times New Roman" w:hint="eastAsia"/>
              <w:szCs w:val="21"/>
            </w:rPr>
            <w:t>2</w:t>
          </w:r>
          <w:r>
            <w:rPr>
              <w:rFonts w:hint="eastAsia"/>
              <w:szCs w:val="21"/>
            </w:rPr>
            <w:t>、由于会计政策变更，影响期初未分配利润</w:t>
          </w:r>
          <w:sdt>
            <w:sdtPr>
              <w:rPr>
                <w:rFonts w:hint="eastAsia"/>
                <w:szCs w:val="21"/>
              </w:rPr>
              <w:alias w:val="由于会计政策变更影响年初未分配利润"/>
              <w:tag w:val="_GBC_8295d6891c8842f58b58e4223b4e1700"/>
              <w:id w:val="1894851219"/>
              <w:lock w:val="sdtLocked"/>
              <w:placeholder>
                <w:docPart w:val="GBC22222222222222222222222222222"/>
              </w:placeholder>
            </w:sdtPr>
            <w:sdtEndPr/>
            <w:sdtContent>
              <w:r w:rsidRPr="0005542C">
                <w:rPr>
                  <w:rFonts w:ascii="Times New Roman" w:hAnsi="Times New Roman"/>
                  <w:szCs w:val="21"/>
                </w:rPr>
                <w:t>0</w:t>
              </w:r>
            </w:sdtContent>
          </w:sdt>
          <w:r>
            <w:rPr>
              <w:rFonts w:hint="eastAsia"/>
              <w:szCs w:val="21"/>
            </w:rPr>
            <w:t>元。</w:t>
          </w:r>
        </w:p>
        <w:p w14:paraId="1FA957FD" w14:textId="57B3637C" w:rsidR="0016304A" w:rsidRDefault="0016304A">
          <w:pPr>
            <w:rPr>
              <w:szCs w:val="21"/>
            </w:rPr>
          </w:pPr>
          <w:r w:rsidRPr="0005542C">
            <w:rPr>
              <w:rFonts w:ascii="Times New Roman" w:hAnsi="Times New Roman" w:hint="eastAsia"/>
              <w:szCs w:val="21"/>
            </w:rPr>
            <w:t>3</w:t>
          </w:r>
          <w:r>
            <w:rPr>
              <w:rFonts w:hint="eastAsia"/>
              <w:szCs w:val="21"/>
            </w:rPr>
            <w:t>、由于重大会计差错更正，影响期初未分配利润</w:t>
          </w:r>
          <w:sdt>
            <w:sdtPr>
              <w:rPr>
                <w:rFonts w:hint="eastAsia"/>
                <w:szCs w:val="21"/>
              </w:rPr>
              <w:alias w:val="由于重大会计差错更正影响年初未分配利润"/>
              <w:tag w:val="_GBC_34728ea6faff41218abab9b8fede268c"/>
              <w:id w:val="-1143038479"/>
              <w:lock w:val="sdtLocked"/>
              <w:placeholder>
                <w:docPart w:val="GBC22222222222222222222222222222"/>
              </w:placeholder>
            </w:sdtPr>
            <w:sdtEndPr/>
            <w:sdtContent>
              <w:r w:rsidRPr="0005542C">
                <w:rPr>
                  <w:rFonts w:ascii="Times New Roman" w:hAnsi="Times New Roman"/>
                  <w:szCs w:val="21"/>
                </w:rPr>
                <w:t>0</w:t>
              </w:r>
            </w:sdtContent>
          </w:sdt>
          <w:r>
            <w:rPr>
              <w:rFonts w:hint="eastAsia"/>
              <w:szCs w:val="21"/>
            </w:rPr>
            <w:t>元。</w:t>
          </w:r>
        </w:p>
        <w:p w14:paraId="3EA14905" w14:textId="17FC6836" w:rsidR="0016304A" w:rsidRDefault="0016304A">
          <w:pPr>
            <w:rPr>
              <w:szCs w:val="21"/>
            </w:rPr>
          </w:pPr>
          <w:r w:rsidRPr="0005542C">
            <w:rPr>
              <w:rFonts w:ascii="Times New Roman" w:hAnsi="Times New Roman" w:hint="eastAsia"/>
              <w:szCs w:val="21"/>
            </w:rPr>
            <w:t>4</w:t>
          </w:r>
          <w:r>
            <w:rPr>
              <w:rFonts w:hint="eastAsia"/>
              <w:szCs w:val="21"/>
            </w:rPr>
            <w:t>、由于同一控制导致的合并范围变更，影响期初未分配利润</w:t>
          </w:r>
          <w:sdt>
            <w:sdtPr>
              <w:rPr>
                <w:rFonts w:hint="eastAsia"/>
                <w:szCs w:val="21"/>
              </w:rPr>
              <w:alias w:val="同一控制导致的合并范围变更影响年初未分配利润"/>
              <w:tag w:val="_GBC_4d9b7a873cb94aba9044210a45f81108"/>
              <w:id w:val="-1719121954"/>
              <w:lock w:val="sdtLocked"/>
              <w:placeholder>
                <w:docPart w:val="GBC22222222222222222222222222222"/>
              </w:placeholder>
            </w:sdtPr>
            <w:sdtEndPr/>
            <w:sdtContent>
              <w:r w:rsidRPr="0005542C">
                <w:rPr>
                  <w:rFonts w:ascii="Times New Roman" w:hAnsi="Times New Roman"/>
                  <w:szCs w:val="21"/>
                </w:rPr>
                <w:t>0</w:t>
              </w:r>
            </w:sdtContent>
          </w:sdt>
          <w:r>
            <w:rPr>
              <w:rFonts w:hint="eastAsia"/>
              <w:szCs w:val="21"/>
            </w:rPr>
            <w:t>元。</w:t>
          </w:r>
        </w:p>
        <w:p w14:paraId="4C7B22ED" w14:textId="38856285" w:rsidR="0016304A" w:rsidRDefault="0016304A">
          <w:pPr>
            <w:rPr>
              <w:szCs w:val="21"/>
            </w:rPr>
          </w:pPr>
          <w:r w:rsidRPr="0005542C">
            <w:rPr>
              <w:rFonts w:ascii="Times New Roman" w:hAnsi="Times New Roman" w:hint="eastAsia"/>
              <w:szCs w:val="21"/>
            </w:rPr>
            <w:t>5</w:t>
          </w:r>
          <w:r>
            <w:rPr>
              <w:rFonts w:hint="eastAsia"/>
              <w:szCs w:val="21"/>
            </w:rPr>
            <w:t>、其他调整合计影响期初未分配利润</w:t>
          </w:r>
          <w:sdt>
            <w:sdtPr>
              <w:rPr>
                <w:rFonts w:hint="eastAsia"/>
                <w:szCs w:val="21"/>
              </w:rPr>
              <w:alias w:val="其他调整合计影响年初未分配利润"/>
              <w:tag w:val="_GBC_ccd86b3788e04a70a2e6a2167027d7cb"/>
              <w:id w:val="1722245814"/>
              <w:lock w:val="sdtLocked"/>
              <w:placeholder>
                <w:docPart w:val="GBC22222222222222222222222222222"/>
              </w:placeholder>
            </w:sdtPr>
            <w:sdtEndPr/>
            <w:sdtContent>
              <w:r w:rsidRPr="0005542C">
                <w:rPr>
                  <w:rFonts w:ascii="Times New Roman" w:hAnsi="Times New Roman"/>
                  <w:szCs w:val="21"/>
                </w:rPr>
                <w:t>0</w:t>
              </w:r>
            </w:sdtContent>
          </w:sdt>
          <w:r>
            <w:rPr>
              <w:rFonts w:hint="eastAsia"/>
              <w:szCs w:val="21"/>
            </w:rPr>
            <w:t>元。</w:t>
          </w:r>
        </w:p>
      </w:sdtContent>
    </w:sdt>
    <w:p w14:paraId="2AF7BD55" w14:textId="77777777" w:rsidR="0016304A" w:rsidRDefault="0016304A">
      <w:pPr>
        <w:rPr>
          <w:szCs w:val="21"/>
        </w:rPr>
      </w:pPr>
    </w:p>
    <w:sdt>
      <w:sdtPr>
        <w:rPr>
          <w:rFonts w:ascii="宋体" w:hAnsi="宋体" w:cs="宋体" w:hint="eastAsia"/>
          <w:b w:val="0"/>
          <w:bCs w:val="0"/>
          <w:kern w:val="0"/>
          <w:szCs w:val="21"/>
        </w:rPr>
        <w:alias w:val="模块:营业收入和营业成本"/>
        <w:tag w:val="_GBC_a3a22662ec3d4fb69e12845051ced996"/>
        <w:id w:val="107859281"/>
        <w:lock w:val="sdtLocked"/>
        <w:placeholder>
          <w:docPart w:val="GBC22222222222222222222222222222"/>
        </w:placeholder>
      </w:sdtPr>
      <w:sdtEndPr>
        <w:rPr>
          <w:rFonts w:hint="default"/>
        </w:rPr>
      </w:sdtEndPr>
      <w:sdtContent>
        <w:p w14:paraId="7D273A8B" w14:textId="77777777" w:rsidR="0016304A" w:rsidRDefault="0016304A" w:rsidP="00E9693C">
          <w:pPr>
            <w:pStyle w:val="99"/>
            <w:numPr>
              <w:ilvl w:val="0"/>
              <w:numId w:val="58"/>
            </w:numPr>
            <w:tabs>
              <w:tab w:val="left" w:pos="504"/>
            </w:tabs>
            <w:rPr>
              <w:rFonts w:ascii="宋体" w:hAnsi="宋体"/>
              <w:szCs w:val="21"/>
            </w:rPr>
          </w:pPr>
          <w:r>
            <w:rPr>
              <w:rFonts w:ascii="宋体" w:hAnsi="宋体"/>
              <w:szCs w:val="21"/>
            </w:rPr>
            <w:t>营业收入和营业成本</w:t>
          </w:r>
        </w:p>
        <w:p w14:paraId="64FDF070" w14:textId="77777777" w:rsidR="0016304A" w:rsidRDefault="0016304A" w:rsidP="00E9693C">
          <w:pPr>
            <w:pStyle w:val="98"/>
            <w:numPr>
              <w:ilvl w:val="0"/>
              <w:numId w:val="86"/>
            </w:numPr>
            <w:ind w:left="426" w:hanging="426"/>
            <w:rPr>
              <w:rFonts w:ascii="宋体" w:hAnsi="宋体"/>
            </w:rPr>
          </w:pPr>
          <w:r>
            <w:rPr>
              <w:rFonts w:ascii="宋体" w:hAnsi="宋体" w:hint="eastAsia"/>
            </w:rPr>
            <w:t>营业收入和营业成本情况</w:t>
          </w:r>
        </w:p>
        <w:sdt>
          <w:sdtPr>
            <w:alias w:val="是否适用：营业收入和营业成本[双击切换]"/>
            <w:tag w:val="_GBC_876680c4ba6b433896b625efff84d599"/>
            <w:id w:val="-1041443265"/>
            <w:lock w:val="sdtLocked"/>
            <w:placeholder>
              <w:docPart w:val="GBC22222222222222222222222222222"/>
            </w:placeholder>
          </w:sdtPr>
          <w:sdtEndPr/>
          <w:sdtContent>
            <w:p w14:paraId="7CFDE1F5" w14:textId="22A617E8"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2D27C13" w14:textId="6CE65AF8" w:rsidR="0016304A" w:rsidRDefault="0016304A">
          <w:pPr>
            <w:jc w:val="right"/>
            <w:rPr>
              <w:szCs w:val="21"/>
            </w:rPr>
          </w:pPr>
          <w:r>
            <w:rPr>
              <w:rFonts w:hint="eastAsia"/>
              <w:bCs/>
              <w:szCs w:val="21"/>
            </w:rPr>
            <w:t>单位：</w:t>
          </w:r>
          <w:sdt>
            <w:sdtPr>
              <w:rPr>
                <w:rFonts w:hint="eastAsia"/>
                <w:bCs/>
                <w:szCs w:val="21"/>
              </w:rPr>
              <w:alias w:val="单位：财务附注：营业收入"/>
              <w:tag w:val="_GBC_611ed6dd25a247cf86a0fb98cd86e68f"/>
              <w:id w:val="-201637350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bCs/>
                  <w:szCs w:val="21"/>
                </w:rPr>
                <w:t>元</w:t>
              </w:r>
            </w:sdtContent>
          </w:sdt>
          <w:r>
            <w:rPr>
              <w:rFonts w:hint="eastAsia"/>
              <w:bCs/>
              <w:szCs w:val="21"/>
            </w:rPr>
            <w:t>币种：</w:t>
          </w:r>
          <w:sdt>
            <w:sdtPr>
              <w:rPr>
                <w:rFonts w:hint="eastAsia"/>
                <w:bCs/>
                <w:szCs w:val="21"/>
              </w:rPr>
              <w:alias w:val="币种：财务附注：营业收入"/>
              <w:tag w:val="_GBC_ba5cd3776b804cc291ae4c216c605f02"/>
              <w:id w:val="-111975876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bCs/>
                  <w:szCs w:val="21"/>
                </w:rPr>
                <w:t>人民币</w:t>
              </w:r>
            </w:sdtContent>
          </w:sdt>
        </w:p>
        <w:tbl>
          <w:tblPr>
            <w:tblStyle w:val="92"/>
            <w:tblW w:w="499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7"/>
            <w:gridCol w:w="1815"/>
            <w:gridCol w:w="1829"/>
            <w:gridCol w:w="1824"/>
            <w:gridCol w:w="1826"/>
          </w:tblGrid>
          <w:tr w:rsidR="0016304A" w14:paraId="1BFED6B7" w14:textId="77777777" w:rsidTr="00DF08CF">
            <w:sdt>
              <w:sdtPr>
                <w:tag w:val="_PLD_d41752618c6a4ee08ca01f5944b34b81"/>
                <w:id w:val="-759449859"/>
                <w:lock w:val="sdtLocked"/>
              </w:sdtPr>
              <w:sdtEndPr/>
              <w:sdtContent>
                <w:tc>
                  <w:tcPr>
                    <w:tcW w:w="865" w:type="pct"/>
                    <w:vMerge w:val="restart"/>
                    <w:tcBorders>
                      <w:top w:val="single" w:sz="4" w:space="0" w:color="auto"/>
                      <w:left w:val="single" w:sz="4" w:space="0" w:color="auto"/>
                      <w:right w:val="single" w:sz="4" w:space="0" w:color="auto"/>
                    </w:tcBorders>
                    <w:shd w:val="clear" w:color="auto" w:fill="auto"/>
                    <w:vAlign w:val="center"/>
                  </w:tcPr>
                  <w:p w14:paraId="4FEEB959" w14:textId="77777777" w:rsidR="0016304A" w:rsidRDefault="0016304A">
                    <w:pPr>
                      <w:jc w:val="center"/>
                      <w:rPr>
                        <w:szCs w:val="21"/>
                      </w:rPr>
                    </w:pPr>
                    <w:r>
                      <w:rPr>
                        <w:rFonts w:hint="eastAsia"/>
                        <w:szCs w:val="21"/>
                      </w:rPr>
                      <w:t>项目</w:t>
                    </w:r>
                  </w:p>
                </w:tc>
              </w:sdtContent>
            </w:sdt>
            <w:sdt>
              <w:sdtPr>
                <w:tag w:val="_PLD_f88658ae6cb94ea390736e112b0d5ffc"/>
                <w:id w:val="2118248009"/>
                <w:lock w:val="sdtLocked"/>
              </w:sdtPr>
              <w:sdtEndPr/>
              <w:sdtContent>
                <w:tc>
                  <w:tcPr>
                    <w:tcW w:w="206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4495A02" w14:textId="77777777" w:rsidR="0016304A" w:rsidRDefault="0016304A">
                    <w:pPr>
                      <w:jc w:val="center"/>
                      <w:rPr>
                        <w:szCs w:val="21"/>
                      </w:rPr>
                    </w:pPr>
                    <w:r>
                      <w:rPr>
                        <w:rFonts w:hint="eastAsia"/>
                        <w:szCs w:val="21"/>
                      </w:rPr>
                      <w:t>本期发生额</w:t>
                    </w:r>
                  </w:p>
                </w:tc>
              </w:sdtContent>
            </w:sdt>
            <w:sdt>
              <w:sdtPr>
                <w:tag w:val="_PLD_0840d72efce94f22bdf4d566046b2e87"/>
                <w:id w:val="-137505885"/>
                <w:lock w:val="sdtLocked"/>
              </w:sdtPr>
              <w:sdtEndPr/>
              <w:sdtContent>
                <w:tc>
                  <w:tcPr>
                    <w:tcW w:w="206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0ECDED" w14:textId="77777777" w:rsidR="0016304A" w:rsidRDefault="0016304A">
                    <w:pPr>
                      <w:jc w:val="center"/>
                      <w:rPr>
                        <w:szCs w:val="21"/>
                      </w:rPr>
                    </w:pPr>
                    <w:r>
                      <w:rPr>
                        <w:rFonts w:hint="eastAsia"/>
                        <w:szCs w:val="21"/>
                      </w:rPr>
                      <w:t>上期发生额</w:t>
                    </w:r>
                  </w:p>
                </w:tc>
              </w:sdtContent>
            </w:sdt>
          </w:tr>
          <w:tr w:rsidR="0016304A" w14:paraId="6FCAC538" w14:textId="77777777" w:rsidTr="0016304A">
            <w:tc>
              <w:tcPr>
                <w:tcW w:w="865" w:type="pct"/>
                <w:vMerge/>
                <w:tcBorders>
                  <w:left w:val="single" w:sz="4" w:space="0" w:color="auto"/>
                  <w:bottom w:val="single" w:sz="4" w:space="0" w:color="auto"/>
                  <w:right w:val="single" w:sz="4" w:space="0" w:color="auto"/>
                </w:tcBorders>
                <w:shd w:val="clear" w:color="auto" w:fill="auto"/>
              </w:tcPr>
              <w:p w14:paraId="1A7FE740" w14:textId="77777777" w:rsidR="0016304A" w:rsidRDefault="0016304A">
                <w:pPr>
                  <w:jc w:val="center"/>
                  <w:rPr>
                    <w:szCs w:val="21"/>
                  </w:rPr>
                </w:pPr>
              </w:p>
            </w:tc>
            <w:sdt>
              <w:sdtPr>
                <w:tag w:val="_PLD_39942ac1f2654fa6bda80d7116d83859"/>
                <w:id w:val="-2137015705"/>
                <w:lock w:val="sdtLocked"/>
              </w:sdtPr>
              <w:sdtEndPr/>
              <w:sdtContent>
                <w:tc>
                  <w:tcPr>
                    <w:tcW w:w="1029" w:type="pct"/>
                    <w:tcBorders>
                      <w:top w:val="single" w:sz="4" w:space="0" w:color="auto"/>
                      <w:left w:val="single" w:sz="4" w:space="0" w:color="auto"/>
                      <w:bottom w:val="single" w:sz="4" w:space="0" w:color="auto"/>
                      <w:right w:val="single" w:sz="4" w:space="0" w:color="auto"/>
                    </w:tcBorders>
                    <w:shd w:val="clear" w:color="auto" w:fill="auto"/>
                    <w:vAlign w:val="center"/>
                  </w:tcPr>
                  <w:p w14:paraId="37D741A4" w14:textId="77777777" w:rsidR="0016304A" w:rsidRDefault="0016304A">
                    <w:pPr>
                      <w:jc w:val="center"/>
                      <w:rPr>
                        <w:szCs w:val="21"/>
                      </w:rPr>
                    </w:pPr>
                    <w:r>
                      <w:rPr>
                        <w:rFonts w:hint="eastAsia"/>
                        <w:szCs w:val="21"/>
                      </w:rPr>
                      <w:t>收入</w:t>
                    </w:r>
                  </w:p>
                </w:tc>
              </w:sdtContent>
            </w:sdt>
            <w:sdt>
              <w:sdtPr>
                <w:tag w:val="_PLD_5075262c52564bf09f90a67ee6a84b17"/>
                <w:id w:val="1739126790"/>
                <w:lock w:val="sdtLocked"/>
              </w:sdtPr>
              <w:sdtEndPr/>
              <w:sdtContent>
                <w:tc>
                  <w:tcPr>
                    <w:tcW w:w="1037" w:type="pct"/>
                    <w:tcBorders>
                      <w:top w:val="single" w:sz="4" w:space="0" w:color="auto"/>
                      <w:left w:val="single" w:sz="4" w:space="0" w:color="auto"/>
                      <w:bottom w:val="single" w:sz="4" w:space="0" w:color="auto"/>
                      <w:right w:val="single" w:sz="4" w:space="0" w:color="auto"/>
                    </w:tcBorders>
                    <w:shd w:val="clear" w:color="auto" w:fill="auto"/>
                    <w:vAlign w:val="center"/>
                  </w:tcPr>
                  <w:p w14:paraId="57FDFDAE" w14:textId="77777777" w:rsidR="0016304A" w:rsidRDefault="0016304A">
                    <w:pPr>
                      <w:jc w:val="center"/>
                      <w:rPr>
                        <w:szCs w:val="21"/>
                      </w:rPr>
                    </w:pPr>
                    <w:r>
                      <w:rPr>
                        <w:rFonts w:hint="eastAsia"/>
                        <w:szCs w:val="21"/>
                      </w:rPr>
                      <w:t>成本</w:t>
                    </w:r>
                  </w:p>
                </w:tc>
              </w:sdtContent>
            </w:sdt>
            <w:sdt>
              <w:sdtPr>
                <w:tag w:val="_PLD_33a1015c666d49cba108bce6aafea1f7"/>
                <w:id w:val="-147292962"/>
                <w:lock w:val="sdtLocked"/>
              </w:sdtPr>
              <w:sdtEndPr/>
              <w:sdtContent>
                <w:tc>
                  <w:tcPr>
                    <w:tcW w:w="1034" w:type="pct"/>
                    <w:tcBorders>
                      <w:top w:val="single" w:sz="4" w:space="0" w:color="auto"/>
                      <w:left w:val="single" w:sz="4" w:space="0" w:color="auto"/>
                      <w:bottom w:val="single" w:sz="4" w:space="0" w:color="auto"/>
                      <w:right w:val="single" w:sz="4" w:space="0" w:color="auto"/>
                    </w:tcBorders>
                    <w:shd w:val="clear" w:color="auto" w:fill="auto"/>
                    <w:vAlign w:val="center"/>
                  </w:tcPr>
                  <w:p w14:paraId="45F9D287" w14:textId="77777777" w:rsidR="0016304A" w:rsidRDefault="0016304A">
                    <w:pPr>
                      <w:jc w:val="center"/>
                      <w:rPr>
                        <w:szCs w:val="21"/>
                      </w:rPr>
                    </w:pPr>
                    <w:r>
                      <w:rPr>
                        <w:rFonts w:hint="eastAsia"/>
                        <w:szCs w:val="21"/>
                      </w:rPr>
                      <w:t>收入</w:t>
                    </w:r>
                  </w:p>
                </w:tc>
              </w:sdtContent>
            </w:sdt>
            <w:sdt>
              <w:sdtPr>
                <w:tag w:val="_PLD_d09deaa2e4d443459a3584a1d7e92203"/>
                <w:id w:val="-1628705740"/>
                <w:lock w:val="sdtLocked"/>
              </w:sdtPr>
              <w:sdtEndPr/>
              <w:sdtContent>
                <w:tc>
                  <w:tcPr>
                    <w:tcW w:w="1035" w:type="pct"/>
                    <w:tcBorders>
                      <w:top w:val="single" w:sz="4" w:space="0" w:color="auto"/>
                      <w:left w:val="single" w:sz="4" w:space="0" w:color="auto"/>
                      <w:bottom w:val="single" w:sz="4" w:space="0" w:color="auto"/>
                      <w:right w:val="single" w:sz="4" w:space="0" w:color="auto"/>
                    </w:tcBorders>
                    <w:shd w:val="clear" w:color="auto" w:fill="auto"/>
                    <w:vAlign w:val="center"/>
                  </w:tcPr>
                  <w:p w14:paraId="1C0E687A" w14:textId="77777777" w:rsidR="0016304A" w:rsidRDefault="0016304A">
                    <w:pPr>
                      <w:jc w:val="center"/>
                      <w:rPr>
                        <w:szCs w:val="21"/>
                      </w:rPr>
                    </w:pPr>
                    <w:r>
                      <w:rPr>
                        <w:rFonts w:hint="eastAsia"/>
                        <w:szCs w:val="21"/>
                      </w:rPr>
                      <w:t>成本</w:t>
                    </w:r>
                  </w:p>
                </w:tc>
              </w:sdtContent>
            </w:sdt>
          </w:tr>
          <w:tr w:rsidR="0016304A" w14:paraId="47DD0179" w14:textId="77777777" w:rsidTr="0016304A">
            <w:sdt>
              <w:sdtPr>
                <w:tag w:val="_PLD_b7bfcd00fb124eaf81fd672b23a24a00"/>
                <w:id w:val="-236165487"/>
                <w:lock w:val="sdtLocked"/>
              </w:sdtPr>
              <w:sdtEndPr/>
              <w:sdtContent>
                <w:tc>
                  <w:tcPr>
                    <w:tcW w:w="865" w:type="pct"/>
                    <w:tcBorders>
                      <w:top w:val="single" w:sz="4" w:space="0" w:color="auto"/>
                      <w:left w:val="single" w:sz="4" w:space="0" w:color="auto"/>
                      <w:bottom w:val="single" w:sz="4" w:space="0" w:color="auto"/>
                      <w:right w:val="single" w:sz="4" w:space="0" w:color="auto"/>
                    </w:tcBorders>
                    <w:shd w:val="clear" w:color="auto" w:fill="auto"/>
                  </w:tcPr>
                  <w:p w14:paraId="50FCD853" w14:textId="77777777" w:rsidR="0016304A" w:rsidRDefault="0016304A" w:rsidP="0016304A">
                    <w:pPr>
                      <w:rPr>
                        <w:szCs w:val="21"/>
                      </w:rPr>
                    </w:pPr>
                    <w:r>
                      <w:rPr>
                        <w:rFonts w:hint="eastAsia"/>
                        <w:szCs w:val="21"/>
                      </w:rPr>
                      <w:t>主营业务</w:t>
                    </w:r>
                  </w:p>
                </w:tc>
              </w:sdtContent>
            </w:sdt>
            <w:tc>
              <w:tcPr>
                <w:tcW w:w="1029" w:type="pct"/>
                <w:tcBorders>
                  <w:top w:val="single" w:sz="4" w:space="0" w:color="auto"/>
                  <w:left w:val="single" w:sz="4" w:space="0" w:color="auto"/>
                  <w:bottom w:val="single" w:sz="4" w:space="0" w:color="auto"/>
                  <w:right w:val="single" w:sz="4" w:space="0" w:color="auto"/>
                </w:tcBorders>
                <w:shd w:val="clear" w:color="auto" w:fill="auto"/>
                <w:vAlign w:val="center"/>
              </w:tcPr>
              <w:p w14:paraId="0F03C00C" w14:textId="26D07D7B"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878,896,883.64</w:t>
                </w:r>
              </w:p>
            </w:tc>
            <w:tc>
              <w:tcPr>
                <w:tcW w:w="1037" w:type="pct"/>
                <w:tcBorders>
                  <w:top w:val="single" w:sz="4" w:space="0" w:color="auto"/>
                  <w:left w:val="single" w:sz="4" w:space="0" w:color="auto"/>
                  <w:bottom w:val="single" w:sz="4" w:space="0" w:color="auto"/>
                  <w:right w:val="single" w:sz="4" w:space="0" w:color="auto"/>
                </w:tcBorders>
                <w:shd w:val="clear" w:color="auto" w:fill="auto"/>
                <w:vAlign w:val="center"/>
              </w:tcPr>
              <w:p w14:paraId="1DEB424F" w14:textId="276A8EC2"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771,590,264.46</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tcPr>
              <w:p w14:paraId="655BA225" w14:textId="3DF36F5C"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599,050,241.27</w:t>
                </w:r>
              </w:p>
            </w:tc>
            <w:tc>
              <w:tcPr>
                <w:tcW w:w="1035" w:type="pct"/>
                <w:tcBorders>
                  <w:top w:val="single" w:sz="4" w:space="0" w:color="auto"/>
                  <w:left w:val="single" w:sz="4" w:space="0" w:color="auto"/>
                  <w:bottom w:val="single" w:sz="4" w:space="0" w:color="auto"/>
                  <w:right w:val="single" w:sz="4" w:space="0" w:color="auto"/>
                </w:tcBorders>
                <w:shd w:val="clear" w:color="auto" w:fill="auto"/>
                <w:vAlign w:val="center"/>
              </w:tcPr>
              <w:p w14:paraId="0768504B" w14:textId="3F03EFD1"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511,654,639.30</w:t>
                </w:r>
              </w:p>
            </w:tc>
          </w:tr>
          <w:tr w:rsidR="0016304A" w14:paraId="5BEAEBDB" w14:textId="77777777" w:rsidTr="0016304A">
            <w:sdt>
              <w:sdtPr>
                <w:tag w:val="_PLD_a17f3dcab1c140c8a4254ddfe38c4d7d"/>
                <w:id w:val="849913359"/>
                <w:lock w:val="sdtLocked"/>
              </w:sdtPr>
              <w:sdtEndPr/>
              <w:sdtContent>
                <w:tc>
                  <w:tcPr>
                    <w:tcW w:w="865" w:type="pct"/>
                    <w:tcBorders>
                      <w:top w:val="single" w:sz="4" w:space="0" w:color="auto"/>
                      <w:left w:val="single" w:sz="4" w:space="0" w:color="auto"/>
                      <w:bottom w:val="single" w:sz="4" w:space="0" w:color="auto"/>
                      <w:right w:val="single" w:sz="4" w:space="0" w:color="auto"/>
                    </w:tcBorders>
                    <w:shd w:val="clear" w:color="auto" w:fill="auto"/>
                  </w:tcPr>
                  <w:p w14:paraId="048E4997" w14:textId="77777777" w:rsidR="0016304A" w:rsidRDefault="0016304A" w:rsidP="0016304A">
                    <w:pPr>
                      <w:rPr>
                        <w:szCs w:val="21"/>
                      </w:rPr>
                    </w:pPr>
                    <w:r>
                      <w:rPr>
                        <w:rFonts w:hint="eastAsia"/>
                        <w:szCs w:val="21"/>
                      </w:rPr>
                      <w:t>其他业务</w:t>
                    </w:r>
                  </w:p>
                </w:tc>
              </w:sdtContent>
            </w:sdt>
            <w:tc>
              <w:tcPr>
                <w:tcW w:w="1029" w:type="pct"/>
                <w:tcBorders>
                  <w:top w:val="single" w:sz="4" w:space="0" w:color="auto"/>
                  <w:left w:val="single" w:sz="4" w:space="0" w:color="auto"/>
                  <w:bottom w:val="single" w:sz="4" w:space="0" w:color="auto"/>
                  <w:right w:val="single" w:sz="4" w:space="0" w:color="auto"/>
                </w:tcBorders>
                <w:shd w:val="clear" w:color="auto" w:fill="auto"/>
                <w:vAlign w:val="center"/>
              </w:tcPr>
              <w:p w14:paraId="61A9D608" w14:textId="15140523"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14,586,965.10</w:t>
                </w:r>
              </w:p>
            </w:tc>
            <w:tc>
              <w:tcPr>
                <w:tcW w:w="1037" w:type="pct"/>
                <w:tcBorders>
                  <w:top w:val="single" w:sz="4" w:space="0" w:color="auto"/>
                  <w:left w:val="single" w:sz="4" w:space="0" w:color="auto"/>
                  <w:bottom w:val="single" w:sz="4" w:space="0" w:color="auto"/>
                  <w:right w:val="single" w:sz="4" w:space="0" w:color="auto"/>
                </w:tcBorders>
                <w:shd w:val="clear" w:color="auto" w:fill="auto"/>
                <w:vAlign w:val="center"/>
              </w:tcPr>
              <w:p w14:paraId="4B84E93E" w14:textId="3C15CBE2"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11,760,653.82</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tcPr>
              <w:p w14:paraId="44F4BE6C" w14:textId="2B3B7179"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9,167,347.63</w:t>
                </w:r>
              </w:p>
            </w:tc>
            <w:tc>
              <w:tcPr>
                <w:tcW w:w="1035" w:type="pct"/>
                <w:tcBorders>
                  <w:top w:val="single" w:sz="4" w:space="0" w:color="auto"/>
                  <w:left w:val="single" w:sz="4" w:space="0" w:color="auto"/>
                  <w:bottom w:val="single" w:sz="4" w:space="0" w:color="auto"/>
                  <w:right w:val="single" w:sz="4" w:space="0" w:color="auto"/>
                </w:tcBorders>
                <w:shd w:val="clear" w:color="auto" w:fill="auto"/>
                <w:vAlign w:val="center"/>
              </w:tcPr>
              <w:p w14:paraId="7C3A1956" w14:textId="227CF6AA"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8,683,774.39</w:t>
                </w:r>
              </w:p>
            </w:tc>
          </w:tr>
          <w:tr w:rsidR="0016304A" w14:paraId="7DA41455" w14:textId="77777777" w:rsidTr="0016304A">
            <w:sdt>
              <w:sdtPr>
                <w:tag w:val="_PLD_d6cf597d82bf4ed089aa5592301f1642"/>
                <w:id w:val="-589156217"/>
                <w:lock w:val="sdtLocked"/>
              </w:sdtPr>
              <w:sdtEndPr/>
              <w:sdtContent>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14:paraId="5E6714E3" w14:textId="77777777" w:rsidR="0016304A" w:rsidRDefault="0016304A" w:rsidP="0016304A">
                    <w:pPr>
                      <w:jc w:val="center"/>
                      <w:rPr>
                        <w:szCs w:val="21"/>
                      </w:rPr>
                    </w:pPr>
                    <w:r>
                      <w:rPr>
                        <w:rFonts w:hint="eastAsia"/>
                        <w:szCs w:val="21"/>
                      </w:rPr>
                      <w:t>合计</w:t>
                    </w:r>
                  </w:p>
                </w:tc>
              </w:sdtContent>
            </w:sdt>
            <w:tc>
              <w:tcPr>
                <w:tcW w:w="1029" w:type="pct"/>
                <w:tcBorders>
                  <w:top w:val="single" w:sz="4" w:space="0" w:color="auto"/>
                  <w:left w:val="single" w:sz="4" w:space="0" w:color="auto"/>
                  <w:bottom w:val="single" w:sz="4" w:space="0" w:color="auto"/>
                  <w:right w:val="single" w:sz="4" w:space="0" w:color="auto"/>
                </w:tcBorders>
                <w:shd w:val="clear" w:color="auto" w:fill="auto"/>
                <w:vAlign w:val="center"/>
              </w:tcPr>
              <w:p w14:paraId="33992A9F" w14:textId="2F0FAB14"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893,483,848.74</w:t>
                </w:r>
              </w:p>
            </w:tc>
            <w:tc>
              <w:tcPr>
                <w:tcW w:w="1037" w:type="pct"/>
                <w:tcBorders>
                  <w:top w:val="single" w:sz="4" w:space="0" w:color="auto"/>
                  <w:left w:val="single" w:sz="4" w:space="0" w:color="auto"/>
                  <w:bottom w:val="single" w:sz="4" w:space="0" w:color="auto"/>
                  <w:right w:val="single" w:sz="4" w:space="0" w:color="auto"/>
                </w:tcBorders>
                <w:shd w:val="clear" w:color="auto" w:fill="auto"/>
                <w:vAlign w:val="center"/>
              </w:tcPr>
              <w:p w14:paraId="1604EDA8" w14:textId="0722F782"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783,350,918.28</w:t>
                </w:r>
              </w:p>
            </w:tc>
            <w:tc>
              <w:tcPr>
                <w:tcW w:w="1034" w:type="pct"/>
                <w:tcBorders>
                  <w:top w:val="single" w:sz="4" w:space="0" w:color="auto"/>
                  <w:left w:val="single" w:sz="4" w:space="0" w:color="auto"/>
                  <w:bottom w:val="single" w:sz="4" w:space="0" w:color="auto"/>
                  <w:right w:val="single" w:sz="4" w:space="0" w:color="auto"/>
                </w:tcBorders>
                <w:shd w:val="clear" w:color="auto" w:fill="auto"/>
                <w:vAlign w:val="center"/>
              </w:tcPr>
              <w:p w14:paraId="561DFBFB" w14:textId="637DF683"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608,217,588.90</w:t>
                </w:r>
              </w:p>
            </w:tc>
            <w:tc>
              <w:tcPr>
                <w:tcW w:w="1035" w:type="pct"/>
                <w:tcBorders>
                  <w:top w:val="single" w:sz="4" w:space="0" w:color="auto"/>
                  <w:left w:val="single" w:sz="4" w:space="0" w:color="auto"/>
                  <w:bottom w:val="single" w:sz="4" w:space="0" w:color="auto"/>
                  <w:right w:val="single" w:sz="4" w:space="0" w:color="auto"/>
                </w:tcBorders>
                <w:shd w:val="clear" w:color="auto" w:fill="auto"/>
                <w:vAlign w:val="center"/>
              </w:tcPr>
              <w:p w14:paraId="57589DA1" w14:textId="7266F9F2"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520,338,413.69</w:t>
                </w:r>
              </w:p>
            </w:tc>
          </w:tr>
        </w:tbl>
        <w:p w14:paraId="1AAD01D5" w14:textId="07DF1A6B" w:rsidR="0016304A" w:rsidRDefault="00C73534">
          <w:pPr>
            <w:rPr>
              <w:szCs w:val="21"/>
            </w:rPr>
          </w:pPr>
        </w:p>
      </w:sdtContent>
    </w:sdt>
    <w:bookmarkStart w:id="309" w:name="_Hlk10538044" w:displacedByCustomXml="next"/>
    <w:bookmarkStart w:id="310" w:name="_Hlk10538056" w:displacedByCustomXml="next"/>
    <w:sdt>
      <w:sdtPr>
        <w:rPr>
          <w:rFonts w:ascii="宋体" w:hAnsi="宋体" w:cs="宋体" w:hint="eastAsia"/>
          <w:b w:val="0"/>
          <w:bCs w:val="0"/>
          <w:kern w:val="0"/>
          <w:szCs w:val="24"/>
        </w:rPr>
        <w:alias w:val="模块:合同产生的收入的情况"/>
        <w:tag w:val="_SEC_a8e15093e1ef4b64a05aa66b1647502c"/>
        <w:id w:val="697589026"/>
        <w:lock w:val="sdtLocked"/>
        <w:placeholder>
          <w:docPart w:val="GBC22222222222222222222222222222"/>
        </w:placeholder>
      </w:sdtPr>
      <w:sdtEndPr>
        <w:rPr>
          <w:rFonts w:hint="default"/>
          <w:szCs w:val="21"/>
        </w:rPr>
      </w:sdtEndPr>
      <w:sdtContent>
        <w:p w14:paraId="7A2C1314" w14:textId="77777777" w:rsidR="0016304A" w:rsidRDefault="0016304A" w:rsidP="00E9693C">
          <w:pPr>
            <w:pStyle w:val="98"/>
            <w:numPr>
              <w:ilvl w:val="0"/>
              <w:numId w:val="86"/>
            </w:numPr>
            <w:ind w:left="426" w:hanging="426"/>
            <w:rPr>
              <w:rFonts w:ascii="宋体" w:hAnsi="宋体"/>
            </w:rPr>
          </w:pPr>
          <w:r>
            <w:rPr>
              <w:rFonts w:ascii="宋体" w:hAnsi="宋体" w:hint="eastAsia"/>
            </w:rPr>
            <w:t>合同产生的收入的情况</w:t>
          </w:r>
          <w:bookmarkEnd w:id="309"/>
        </w:p>
        <w:sdt>
          <w:sdtPr>
            <w:rPr>
              <w:rFonts w:ascii="宋体" w:hAnsi="宋体"/>
              <w:szCs w:val="21"/>
            </w:rPr>
            <w:alias w:val="是否适用：合同产生的收入[双击切换]"/>
            <w:tag w:val="_GBC_c21770085a2f4dd3922bd8eb4c58558c"/>
            <w:id w:val="166225692"/>
            <w:lock w:val="sdtLocked"/>
            <w:placeholder>
              <w:docPart w:val="GBC22222222222222222222222222222"/>
            </w:placeholder>
          </w:sdtPr>
          <w:sdtEndPr/>
          <w:sdtContent>
            <w:p w14:paraId="07E4EA25" w14:textId="15ACF56E" w:rsidR="0016304A" w:rsidRDefault="0016304A">
              <w:pPr>
                <w:pStyle w:val="71"/>
                <w:ind w:firstLineChars="0" w:firstLine="0"/>
                <w:jc w:val="left"/>
                <w:rPr>
                  <w:rFonts w:ascii="宋体" w:hAnsi="宋体"/>
                  <w:szCs w:val="21"/>
                </w:rPr>
              </w:pPr>
              <w:r>
                <w:rPr>
                  <w:rFonts w:ascii="宋体" w:hAnsi="宋体"/>
                  <w:szCs w:val="21"/>
                </w:rPr>
                <w:fldChar w:fldCharType="begin"/>
              </w:r>
              <w:r>
                <w:rPr>
                  <w:rFonts w:ascii="宋体" w:hAnsi="宋体"/>
                  <w:szCs w:val="21"/>
                </w:rPr>
                <w:instrText xml:space="preserve"> MACROBUTTON  SnrToggleCheckbox √适用 </w:instrText>
              </w:r>
              <w:r>
                <w:rPr>
                  <w:rFonts w:ascii="宋体" w:hAnsi="宋体"/>
                  <w:szCs w:val="21"/>
                </w:rPr>
                <w:fldChar w:fldCharType="end"/>
              </w:r>
              <w:r>
                <w:rPr>
                  <w:rFonts w:ascii="宋体" w:hAnsi="宋体"/>
                  <w:szCs w:val="21"/>
                </w:rPr>
                <w:fldChar w:fldCharType="begin"/>
              </w:r>
              <w:r>
                <w:rPr>
                  <w:rFonts w:ascii="宋体" w:hAnsi="宋体"/>
                  <w:szCs w:val="21"/>
                </w:rPr>
                <w:instrText xml:space="preserve"> MACROBUTTON  SnrToggleCheckbox □不适用 </w:instrText>
              </w:r>
              <w:r>
                <w:rPr>
                  <w:rFonts w:ascii="宋体" w:hAnsi="宋体"/>
                  <w:szCs w:val="21"/>
                </w:rPr>
                <w:fldChar w:fldCharType="end"/>
              </w:r>
            </w:p>
          </w:sdtContent>
        </w:sdt>
        <w:p w14:paraId="73F734ED" w14:textId="7FCB36AF" w:rsidR="0016304A" w:rsidRDefault="0016304A">
          <w:pPr>
            <w:pStyle w:val="71"/>
            <w:ind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合同产生的收入"/>
              <w:tag w:val="_GBC_ad3fa206b47145cea9728c5ff60d9346"/>
              <w:id w:val="-31117845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szCs w:val="21"/>
                </w:rPr>
                <w:t>元</w:t>
              </w:r>
            </w:sdtContent>
          </w:sdt>
          <w:r>
            <w:rPr>
              <w:rFonts w:ascii="宋体" w:hAnsi="宋体" w:hint="eastAsia"/>
              <w:szCs w:val="21"/>
            </w:rPr>
            <w:t>币种：</w:t>
          </w:r>
          <w:sdt>
            <w:sdtPr>
              <w:rPr>
                <w:rFonts w:ascii="宋体" w:hAnsi="宋体" w:hint="eastAsia"/>
                <w:szCs w:val="21"/>
              </w:rPr>
              <w:alias w:val="币种：合同产生的收入"/>
              <w:tag w:val="_GBC_bbe175f0f61a42949a1146ca1734e362"/>
              <w:id w:val="-40746650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szCs w:val="21"/>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36"/>
            <w:gridCol w:w="2477"/>
            <w:gridCol w:w="2710"/>
          </w:tblGrid>
          <w:tr w:rsidR="002965A9" w14:paraId="4DC8D7BE" w14:textId="77777777" w:rsidTr="00544338">
            <w:sdt>
              <w:sdtPr>
                <w:rPr>
                  <w:rFonts w:hint="eastAsia"/>
                  <w:szCs w:val="21"/>
                </w:rPr>
                <w:tag w:val="_PLD_bf90fdfeb0c2419ba1ce17d060f1056f"/>
                <w:id w:val="-1117362542"/>
                <w:lock w:val="sdtLocked"/>
              </w:sdtPr>
              <w:sdtEndPr/>
              <w:sdtContent>
                <w:tc>
                  <w:tcPr>
                    <w:tcW w:w="2060" w:type="pct"/>
                    <w:tcBorders>
                      <w:top w:val="single" w:sz="4" w:space="0" w:color="auto"/>
                      <w:left w:val="single" w:sz="4" w:space="0" w:color="auto"/>
                      <w:bottom w:val="single" w:sz="4" w:space="0" w:color="auto"/>
                      <w:right w:val="single" w:sz="4" w:space="0" w:color="auto"/>
                    </w:tcBorders>
                    <w:shd w:val="clear" w:color="auto" w:fill="auto"/>
                  </w:tcPr>
                  <w:p w14:paraId="2EEA88FB" w14:textId="77777777" w:rsidR="002965A9" w:rsidRDefault="002965A9" w:rsidP="00544338">
                    <w:pPr>
                      <w:jc w:val="center"/>
                      <w:rPr>
                        <w:szCs w:val="21"/>
                      </w:rPr>
                    </w:pPr>
                    <w:r>
                      <w:rPr>
                        <w:rFonts w:hint="eastAsia"/>
                        <w:szCs w:val="21"/>
                      </w:rPr>
                      <w:t>合同分类</w:t>
                    </w:r>
                  </w:p>
                </w:tc>
              </w:sdtContent>
            </w:sdt>
            <w:sdt>
              <w:sdtPr>
                <w:rPr>
                  <w:rFonts w:hint="eastAsia"/>
                  <w:szCs w:val="21"/>
                </w:rPr>
                <w:alias w:val="合同产生的收入分部名称"/>
                <w:tag w:val="_GBC_6b75b59ddb224134b8ea11484825b0a5"/>
                <w:id w:val="1586490296"/>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14:paraId="7695E0F8" w14:textId="77777777" w:rsidR="002965A9" w:rsidRDefault="002965A9" w:rsidP="00544338">
                    <w:pPr>
                      <w:jc w:val="center"/>
                      <w:rPr>
                        <w:szCs w:val="21"/>
                      </w:rPr>
                    </w:pPr>
                    <w:r>
                      <w:rPr>
                        <w:rFonts w:hint="eastAsia"/>
                        <w:szCs w:val="21"/>
                      </w:rPr>
                      <w:t>营业</w:t>
                    </w:r>
                    <w:r w:rsidRPr="00D01E73">
                      <w:rPr>
                        <w:rFonts w:hint="eastAsia"/>
                        <w:szCs w:val="21"/>
                      </w:rPr>
                      <w:t>收入</w:t>
                    </w:r>
                  </w:p>
                </w:tc>
              </w:sdtContent>
            </w:sdt>
            <w:sdt>
              <w:sdtPr>
                <w:rPr>
                  <w:rFonts w:hint="eastAsia"/>
                  <w:szCs w:val="21"/>
                </w:rPr>
                <w:tag w:val="_PLD_db6b6651438f4eec8a8c96f0e8c1dca2"/>
                <w:id w:val="1733509630"/>
                <w:lock w:val="sdtLocked"/>
              </w:sdtPr>
              <w:sdtEndPr/>
              <w:sdtContent>
                <w:tc>
                  <w:tcPr>
                    <w:tcW w:w="1536" w:type="pct"/>
                    <w:tcBorders>
                      <w:top w:val="single" w:sz="4" w:space="0" w:color="auto"/>
                      <w:left w:val="single" w:sz="4" w:space="0" w:color="auto"/>
                      <w:bottom w:val="single" w:sz="4" w:space="0" w:color="auto"/>
                      <w:right w:val="single" w:sz="4" w:space="0" w:color="auto"/>
                    </w:tcBorders>
                    <w:vAlign w:val="center"/>
                  </w:tcPr>
                  <w:p w14:paraId="6EE4777D" w14:textId="77777777" w:rsidR="002965A9" w:rsidRDefault="002965A9" w:rsidP="00544338">
                    <w:pPr>
                      <w:jc w:val="center"/>
                      <w:rPr>
                        <w:color w:val="808080"/>
                        <w:szCs w:val="21"/>
                      </w:rPr>
                    </w:pPr>
                    <w:r>
                      <w:rPr>
                        <w:rFonts w:hint="eastAsia"/>
                        <w:szCs w:val="21"/>
                      </w:rPr>
                      <w:t>合计</w:t>
                    </w:r>
                  </w:p>
                </w:tc>
              </w:sdtContent>
            </w:sdt>
          </w:tr>
          <w:tr w:rsidR="002965A9" w14:paraId="2F30840D" w14:textId="77777777" w:rsidTr="00544338">
            <w:tc>
              <w:tcPr>
                <w:tcW w:w="2060"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szCs w:val="21"/>
                  </w:rPr>
                  <w:tag w:val="_PLD_b01740e1773145b8849df786a44184de"/>
                  <w:id w:val="-313258677"/>
                  <w:lock w:val="sdtLocked"/>
                </w:sdtPr>
                <w:sdtEndPr/>
                <w:sdtContent>
                  <w:p w14:paraId="2D096C11" w14:textId="77777777" w:rsidR="002965A9" w:rsidRDefault="002965A9" w:rsidP="00544338">
                    <w:pPr>
                      <w:rPr>
                        <w:szCs w:val="21"/>
                      </w:rPr>
                    </w:pPr>
                    <w:r>
                      <w:rPr>
                        <w:rFonts w:hint="eastAsia"/>
                        <w:szCs w:val="21"/>
                      </w:rPr>
                      <w:t>商品类型</w:t>
                    </w:r>
                  </w:p>
                </w:sdtContent>
              </w:sdt>
            </w:tc>
            <w:sdt>
              <w:sdtPr>
                <w:rPr>
                  <w:szCs w:val="21"/>
                </w:rPr>
                <w:alias w:val="分部商品类型合同产生的收入"/>
                <w:tag w:val="_GBC_2b2f7aef2e674442b228005d07274e05"/>
                <w:id w:val="972255093"/>
                <w:lock w:val="sdtLocked"/>
                <w:showingPlcHdr/>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5D838C0F" w14:textId="77777777" w:rsidR="002965A9" w:rsidRDefault="002965A9" w:rsidP="00544338">
                    <w:pPr>
                      <w:jc w:val="right"/>
                      <w:rPr>
                        <w:szCs w:val="21"/>
                      </w:rPr>
                    </w:pPr>
                    <w:r>
                      <w:rPr>
                        <w:rFonts w:hint="eastAsia"/>
                      </w:rPr>
                      <w:t xml:space="preserve">　</w:t>
                    </w:r>
                  </w:p>
                </w:tc>
              </w:sdtContent>
            </w:sdt>
            <w:sdt>
              <w:sdtPr>
                <w:rPr>
                  <w:szCs w:val="21"/>
                </w:rPr>
                <w:alias w:val="商品类型合同产生的收入"/>
                <w:tag w:val="_GBC_d7e93835acce452384af33551ba7f585"/>
                <w:id w:val="1026911709"/>
                <w:lock w:val="sdtLocked"/>
                <w:showingPlcHdr/>
              </w:sdtPr>
              <w:sdtEndPr/>
              <w:sdtContent>
                <w:tc>
                  <w:tcPr>
                    <w:tcW w:w="1536" w:type="pct"/>
                    <w:tcBorders>
                      <w:top w:val="single" w:sz="4" w:space="0" w:color="auto"/>
                      <w:left w:val="single" w:sz="4" w:space="0" w:color="auto"/>
                      <w:bottom w:val="single" w:sz="4" w:space="0" w:color="auto"/>
                      <w:right w:val="single" w:sz="4" w:space="0" w:color="auto"/>
                    </w:tcBorders>
                  </w:tcPr>
                  <w:p w14:paraId="1AA10B05" w14:textId="77777777" w:rsidR="002965A9" w:rsidRDefault="002965A9" w:rsidP="00544338">
                    <w:pPr>
                      <w:jc w:val="right"/>
                      <w:rPr>
                        <w:szCs w:val="21"/>
                      </w:rPr>
                    </w:pPr>
                    <w:r>
                      <w:rPr>
                        <w:rFonts w:hint="eastAsia"/>
                      </w:rPr>
                      <w:t xml:space="preserve">　</w:t>
                    </w:r>
                  </w:p>
                </w:tc>
              </w:sdtContent>
            </w:sdt>
          </w:tr>
          <w:tr w:rsidR="002965A9" w14:paraId="3EAAED32" w14:textId="77777777" w:rsidTr="00544338">
            <w:sdt>
              <w:sdtPr>
                <w:rPr>
                  <w:rFonts w:hint="eastAsia"/>
                  <w:szCs w:val="21"/>
                </w:rPr>
                <w:alias w:val="分部商品类型明细名称"/>
                <w:tag w:val="_GBC_9b24d072ad6f4b69a94ec304db6192c3"/>
                <w:id w:val="227342278"/>
                <w:lock w:val="sdtLocked"/>
              </w:sdtPr>
              <w:sdtEndPr/>
              <w:sdtContent>
                <w:tc>
                  <w:tcPr>
                    <w:tcW w:w="2060" w:type="pct"/>
                    <w:tcBorders>
                      <w:top w:val="single" w:sz="4" w:space="0" w:color="auto"/>
                      <w:left w:val="single" w:sz="4" w:space="0" w:color="auto"/>
                      <w:bottom w:val="single" w:sz="4" w:space="0" w:color="auto"/>
                      <w:right w:val="single" w:sz="4" w:space="0" w:color="auto"/>
                    </w:tcBorders>
                    <w:shd w:val="clear" w:color="auto" w:fill="auto"/>
                  </w:tcPr>
                  <w:p w14:paraId="7346BA44" w14:textId="77777777" w:rsidR="002965A9" w:rsidRDefault="002965A9" w:rsidP="00544338">
                    <w:pPr>
                      <w:ind w:firstLineChars="200" w:firstLine="420"/>
                      <w:rPr>
                        <w:szCs w:val="21"/>
                      </w:rPr>
                    </w:pPr>
                    <w:r>
                      <w:rPr>
                        <w:rFonts w:hint="eastAsia"/>
                        <w:szCs w:val="21"/>
                      </w:rPr>
                      <w:t>机器人整机产品</w:t>
                    </w:r>
                  </w:p>
                </w:tc>
              </w:sdtContent>
            </w:sdt>
            <w:sdt>
              <w:sdtPr>
                <w:rPr>
                  <w:rFonts w:ascii="Times New Roman" w:hAnsi="Times New Roman" w:cs="Times New Roman"/>
                  <w:szCs w:val="21"/>
                </w:rPr>
                <w:alias w:val="分部商品类型明细合同产生的收入"/>
                <w:tag w:val="_GBC_5d3d3176f1784cb08da754a9734f9bb2"/>
                <w:id w:val="-704939751"/>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7B64B0D8" w14:textId="77777777" w:rsidR="002965A9" w:rsidRPr="002965A9" w:rsidRDefault="002965A9" w:rsidP="00544338">
                    <w:pPr>
                      <w:jc w:val="right"/>
                      <w:rPr>
                        <w:rFonts w:ascii="Times New Roman" w:hAnsi="Times New Roman" w:cs="Times New Roman"/>
                        <w:szCs w:val="21"/>
                      </w:rPr>
                    </w:pPr>
                    <w:r w:rsidRPr="0005542C">
                      <w:rPr>
                        <w:rFonts w:ascii="Times New Roman" w:hAnsi="Times New Roman" w:cs="Times New Roman"/>
                        <w:szCs w:val="21"/>
                      </w:rPr>
                      <w:t>411</w:t>
                    </w:r>
                    <w:r w:rsidRPr="002965A9">
                      <w:rPr>
                        <w:rFonts w:ascii="Times New Roman" w:hAnsi="Times New Roman" w:cs="Times New Roman"/>
                        <w:szCs w:val="21"/>
                      </w:rPr>
                      <w:t>,</w:t>
                    </w:r>
                    <w:r w:rsidRPr="0005542C">
                      <w:rPr>
                        <w:rFonts w:ascii="Times New Roman" w:hAnsi="Times New Roman" w:cs="Times New Roman"/>
                        <w:szCs w:val="21"/>
                      </w:rPr>
                      <w:t>810</w:t>
                    </w:r>
                    <w:r w:rsidRPr="002965A9">
                      <w:rPr>
                        <w:rFonts w:ascii="Times New Roman" w:hAnsi="Times New Roman" w:cs="Times New Roman"/>
                        <w:szCs w:val="21"/>
                      </w:rPr>
                      <w:t>,</w:t>
                    </w:r>
                    <w:r w:rsidRPr="0005542C">
                      <w:rPr>
                        <w:rFonts w:ascii="Times New Roman" w:hAnsi="Times New Roman" w:cs="Times New Roman"/>
                        <w:szCs w:val="21"/>
                      </w:rPr>
                      <w:t>596</w:t>
                    </w:r>
                    <w:r w:rsidRPr="002965A9">
                      <w:rPr>
                        <w:rFonts w:ascii="Times New Roman" w:hAnsi="Times New Roman" w:cs="Times New Roman"/>
                        <w:szCs w:val="21"/>
                      </w:rPr>
                      <w:t>.</w:t>
                    </w:r>
                    <w:r w:rsidRPr="0005542C">
                      <w:rPr>
                        <w:rFonts w:ascii="Times New Roman" w:hAnsi="Times New Roman" w:cs="Times New Roman"/>
                        <w:szCs w:val="21"/>
                      </w:rPr>
                      <w:t>21</w:t>
                    </w:r>
                  </w:p>
                </w:tc>
              </w:sdtContent>
            </w:sdt>
            <w:sdt>
              <w:sdtPr>
                <w:rPr>
                  <w:rFonts w:ascii="Times New Roman" w:hAnsi="Times New Roman" w:cs="Times New Roman"/>
                  <w:szCs w:val="21"/>
                </w:rPr>
                <w:alias w:val="商品类型明细合同产生的收入"/>
                <w:tag w:val="_GBC_4e6bfa20e78f4111b81144120f593c56"/>
                <w:id w:val="499319395"/>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60E14F45" w14:textId="77777777" w:rsidR="002965A9" w:rsidRPr="002965A9" w:rsidRDefault="002965A9" w:rsidP="00544338">
                    <w:pPr>
                      <w:jc w:val="right"/>
                      <w:rPr>
                        <w:rFonts w:ascii="Times New Roman" w:hAnsi="Times New Roman" w:cs="Times New Roman"/>
                        <w:szCs w:val="21"/>
                      </w:rPr>
                    </w:pPr>
                    <w:r w:rsidRPr="0005542C">
                      <w:rPr>
                        <w:rFonts w:ascii="Times New Roman" w:hAnsi="Times New Roman" w:cs="Times New Roman"/>
                        <w:szCs w:val="21"/>
                      </w:rPr>
                      <w:t>411</w:t>
                    </w:r>
                    <w:r w:rsidRPr="002965A9">
                      <w:rPr>
                        <w:rFonts w:ascii="Times New Roman" w:hAnsi="Times New Roman" w:cs="Times New Roman"/>
                        <w:szCs w:val="21"/>
                      </w:rPr>
                      <w:t>,</w:t>
                    </w:r>
                    <w:r w:rsidRPr="0005542C">
                      <w:rPr>
                        <w:rFonts w:ascii="Times New Roman" w:hAnsi="Times New Roman" w:cs="Times New Roman"/>
                        <w:szCs w:val="21"/>
                      </w:rPr>
                      <w:t>810</w:t>
                    </w:r>
                    <w:r w:rsidRPr="002965A9">
                      <w:rPr>
                        <w:rFonts w:ascii="Times New Roman" w:hAnsi="Times New Roman" w:cs="Times New Roman"/>
                        <w:szCs w:val="21"/>
                      </w:rPr>
                      <w:t>,</w:t>
                    </w:r>
                    <w:r w:rsidRPr="0005542C">
                      <w:rPr>
                        <w:rFonts w:ascii="Times New Roman" w:hAnsi="Times New Roman" w:cs="Times New Roman"/>
                        <w:szCs w:val="21"/>
                      </w:rPr>
                      <w:t>596</w:t>
                    </w:r>
                    <w:r w:rsidRPr="002965A9">
                      <w:rPr>
                        <w:rFonts w:ascii="Times New Roman" w:hAnsi="Times New Roman" w:cs="Times New Roman"/>
                        <w:szCs w:val="21"/>
                      </w:rPr>
                      <w:t>.</w:t>
                    </w:r>
                    <w:r w:rsidRPr="0005542C">
                      <w:rPr>
                        <w:rFonts w:ascii="Times New Roman" w:hAnsi="Times New Roman" w:cs="Times New Roman"/>
                        <w:szCs w:val="21"/>
                      </w:rPr>
                      <w:t>21</w:t>
                    </w:r>
                  </w:p>
                </w:tc>
              </w:sdtContent>
            </w:sdt>
          </w:tr>
          <w:tr w:rsidR="002965A9" w14:paraId="727308DB" w14:textId="77777777" w:rsidTr="00544338">
            <w:sdt>
              <w:sdtPr>
                <w:rPr>
                  <w:rFonts w:hint="eastAsia"/>
                  <w:szCs w:val="21"/>
                </w:rPr>
                <w:alias w:val="分部商品类型明细名称"/>
                <w:tag w:val="_GBC_9b24d072ad6f4b69a94ec304db6192c3"/>
                <w:id w:val="-834526777"/>
                <w:lock w:val="sdtLocked"/>
              </w:sdtPr>
              <w:sdtEndPr/>
              <w:sdtContent>
                <w:tc>
                  <w:tcPr>
                    <w:tcW w:w="2060" w:type="pct"/>
                    <w:tcBorders>
                      <w:top w:val="single" w:sz="4" w:space="0" w:color="auto"/>
                      <w:left w:val="single" w:sz="4" w:space="0" w:color="auto"/>
                      <w:bottom w:val="single" w:sz="4" w:space="0" w:color="auto"/>
                      <w:right w:val="single" w:sz="4" w:space="0" w:color="auto"/>
                    </w:tcBorders>
                    <w:shd w:val="clear" w:color="auto" w:fill="auto"/>
                  </w:tcPr>
                  <w:p w14:paraId="3E5A7CEB" w14:textId="77777777" w:rsidR="002965A9" w:rsidRDefault="002965A9" w:rsidP="00544338">
                    <w:pPr>
                      <w:ind w:firstLineChars="200" w:firstLine="420"/>
                      <w:rPr>
                        <w:szCs w:val="21"/>
                      </w:rPr>
                    </w:pPr>
                    <w:r>
                      <w:rPr>
                        <w:rFonts w:hint="eastAsia"/>
                        <w:szCs w:val="21"/>
                      </w:rPr>
                      <w:t>系统集成产品</w:t>
                    </w:r>
                  </w:p>
                </w:tc>
              </w:sdtContent>
            </w:sdt>
            <w:sdt>
              <w:sdtPr>
                <w:rPr>
                  <w:rFonts w:ascii="Times New Roman" w:hAnsi="Times New Roman" w:cs="Times New Roman"/>
                  <w:szCs w:val="21"/>
                </w:rPr>
                <w:alias w:val="分部商品类型明细合同产生的收入"/>
                <w:tag w:val="_GBC_5d3d3176f1784cb08da754a9734f9bb2"/>
                <w:id w:val="462167032"/>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30771079" w14:textId="77777777" w:rsidR="002965A9" w:rsidRPr="002965A9" w:rsidRDefault="002965A9" w:rsidP="00544338">
                    <w:pPr>
                      <w:jc w:val="right"/>
                      <w:rPr>
                        <w:rFonts w:ascii="Times New Roman" w:hAnsi="Times New Roman" w:cs="Times New Roman"/>
                        <w:szCs w:val="21"/>
                      </w:rPr>
                    </w:pPr>
                    <w:r w:rsidRPr="0005542C">
                      <w:rPr>
                        <w:rFonts w:ascii="Times New Roman" w:hAnsi="Times New Roman" w:cs="Times New Roman"/>
                        <w:szCs w:val="21"/>
                      </w:rPr>
                      <w:t>467</w:t>
                    </w:r>
                    <w:r w:rsidRPr="002965A9">
                      <w:rPr>
                        <w:rFonts w:ascii="Times New Roman" w:hAnsi="Times New Roman" w:cs="Times New Roman"/>
                        <w:szCs w:val="21"/>
                      </w:rPr>
                      <w:t>,</w:t>
                    </w:r>
                    <w:r w:rsidRPr="0005542C">
                      <w:rPr>
                        <w:rFonts w:ascii="Times New Roman" w:hAnsi="Times New Roman" w:cs="Times New Roman"/>
                        <w:szCs w:val="21"/>
                      </w:rPr>
                      <w:t>086</w:t>
                    </w:r>
                    <w:r w:rsidRPr="002965A9">
                      <w:rPr>
                        <w:rFonts w:ascii="Times New Roman" w:hAnsi="Times New Roman" w:cs="Times New Roman"/>
                        <w:szCs w:val="21"/>
                      </w:rPr>
                      <w:t>,</w:t>
                    </w:r>
                    <w:r w:rsidRPr="0005542C">
                      <w:rPr>
                        <w:rFonts w:ascii="Times New Roman" w:hAnsi="Times New Roman" w:cs="Times New Roman"/>
                        <w:szCs w:val="21"/>
                      </w:rPr>
                      <w:t>287</w:t>
                    </w:r>
                    <w:r w:rsidRPr="002965A9">
                      <w:rPr>
                        <w:rFonts w:ascii="Times New Roman" w:hAnsi="Times New Roman" w:cs="Times New Roman"/>
                        <w:szCs w:val="21"/>
                      </w:rPr>
                      <w:t>.</w:t>
                    </w:r>
                    <w:r w:rsidRPr="0005542C">
                      <w:rPr>
                        <w:rFonts w:ascii="Times New Roman" w:hAnsi="Times New Roman" w:cs="Times New Roman"/>
                        <w:szCs w:val="21"/>
                      </w:rPr>
                      <w:t>43</w:t>
                    </w:r>
                  </w:p>
                </w:tc>
              </w:sdtContent>
            </w:sdt>
            <w:sdt>
              <w:sdtPr>
                <w:rPr>
                  <w:rFonts w:ascii="Times New Roman" w:hAnsi="Times New Roman" w:cs="Times New Roman"/>
                  <w:szCs w:val="21"/>
                </w:rPr>
                <w:alias w:val="商品类型明细合同产生的收入"/>
                <w:tag w:val="_GBC_4e6bfa20e78f4111b81144120f593c56"/>
                <w:id w:val="1497294538"/>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62BFC846" w14:textId="77777777" w:rsidR="002965A9" w:rsidRPr="002965A9" w:rsidRDefault="002965A9" w:rsidP="00544338">
                    <w:pPr>
                      <w:jc w:val="right"/>
                      <w:rPr>
                        <w:rFonts w:ascii="Times New Roman" w:hAnsi="Times New Roman" w:cs="Times New Roman"/>
                        <w:szCs w:val="21"/>
                      </w:rPr>
                    </w:pPr>
                    <w:r w:rsidRPr="0005542C">
                      <w:rPr>
                        <w:rFonts w:ascii="Times New Roman" w:hAnsi="Times New Roman" w:cs="Times New Roman"/>
                        <w:szCs w:val="21"/>
                      </w:rPr>
                      <w:t>467</w:t>
                    </w:r>
                    <w:r w:rsidRPr="002965A9">
                      <w:rPr>
                        <w:rFonts w:ascii="Times New Roman" w:hAnsi="Times New Roman" w:cs="Times New Roman"/>
                        <w:szCs w:val="21"/>
                      </w:rPr>
                      <w:t>,</w:t>
                    </w:r>
                    <w:r w:rsidRPr="0005542C">
                      <w:rPr>
                        <w:rFonts w:ascii="Times New Roman" w:hAnsi="Times New Roman" w:cs="Times New Roman"/>
                        <w:szCs w:val="21"/>
                      </w:rPr>
                      <w:t>086</w:t>
                    </w:r>
                    <w:r w:rsidRPr="002965A9">
                      <w:rPr>
                        <w:rFonts w:ascii="Times New Roman" w:hAnsi="Times New Roman" w:cs="Times New Roman"/>
                        <w:szCs w:val="21"/>
                      </w:rPr>
                      <w:t>,</w:t>
                    </w:r>
                    <w:r w:rsidRPr="0005542C">
                      <w:rPr>
                        <w:rFonts w:ascii="Times New Roman" w:hAnsi="Times New Roman" w:cs="Times New Roman"/>
                        <w:szCs w:val="21"/>
                      </w:rPr>
                      <w:t>287</w:t>
                    </w:r>
                    <w:r w:rsidRPr="002965A9">
                      <w:rPr>
                        <w:rFonts w:ascii="Times New Roman" w:hAnsi="Times New Roman" w:cs="Times New Roman"/>
                        <w:szCs w:val="21"/>
                      </w:rPr>
                      <w:t>.</w:t>
                    </w:r>
                    <w:r w:rsidRPr="0005542C">
                      <w:rPr>
                        <w:rFonts w:ascii="Times New Roman" w:hAnsi="Times New Roman" w:cs="Times New Roman"/>
                        <w:szCs w:val="21"/>
                      </w:rPr>
                      <w:t>43</w:t>
                    </w:r>
                  </w:p>
                </w:tc>
              </w:sdtContent>
            </w:sdt>
          </w:tr>
          <w:tr w:rsidR="002965A9" w14:paraId="0503FC0C" w14:textId="77777777" w:rsidTr="00544338">
            <w:sdt>
              <w:sdtPr>
                <w:rPr>
                  <w:rFonts w:hint="eastAsia"/>
                  <w:szCs w:val="21"/>
                </w:rPr>
                <w:alias w:val="分部商品类型明细名称"/>
                <w:tag w:val="_GBC_9b24d072ad6f4b69a94ec304db6192c3"/>
                <w:id w:val="1182314824"/>
                <w:lock w:val="sdtLocked"/>
              </w:sdtPr>
              <w:sdtEndPr/>
              <w:sdtContent>
                <w:tc>
                  <w:tcPr>
                    <w:tcW w:w="2060" w:type="pct"/>
                    <w:tcBorders>
                      <w:top w:val="single" w:sz="4" w:space="0" w:color="auto"/>
                      <w:left w:val="single" w:sz="4" w:space="0" w:color="auto"/>
                      <w:bottom w:val="single" w:sz="4" w:space="0" w:color="auto"/>
                      <w:right w:val="single" w:sz="4" w:space="0" w:color="auto"/>
                    </w:tcBorders>
                    <w:shd w:val="clear" w:color="auto" w:fill="auto"/>
                  </w:tcPr>
                  <w:p w14:paraId="4227BB2F" w14:textId="77777777" w:rsidR="002965A9" w:rsidRDefault="002965A9" w:rsidP="00544338">
                    <w:pPr>
                      <w:ind w:firstLineChars="200" w:firstLine="420"/>
                      <w:rPr>
                        <w:szCs w:val="21"/>
                      </w:rPr>
                    </w:pPr>
                    <w:r>
                      <w:rPr>
                        <w:rFonts w:hint="eastAsia"/>
                        <w:szCs w:val="21"/>
                      </w:rPr>
                      <w:t>其他</w:t>
                    </w:r>
                  </w:p>
                </w:tc>
              </w:sdtContent>
            </w:sdt>
            <w:sdt>
              <w:sdtPr>
                <w:rPr>
                  <w:rFonts w:ascii="Times New Roman" w:hAnsi="Times New Roman" w:cs="Times New Roman"/>
                  <w:szCs w:val="21"/>
                </w:rPr>
                <w:alias w:val="分部商品类型明细合同产生的收入"/>
                <w:tag w:val="_GBC_5d3d3176f1784cb08da754a9734f9bb2"/>
                <w:id w:val="-2067783259"/>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0944DD35" w14:textId="77777777" w:rsidR="002965A9" w:rsidRPr="002965A9" w:rsidRDefault="002965A9" w:rsidP="00544338">
                    <w:pPr>
                      <w:jc w:val="right"/>
                      <w:rPr>
                        <w:rFonts w:ascii="Times New Roman" w:hAnsi="Times New Roman" w:cs="Times New Roman"/>
                        <w:szCs w:val="21"/>
                      </w:rPr>
                    </w:pPr>
                    <w:r w:rsidRPr="0005542C">
                      <w:rPr>
                        <w:rFonts w:ascii="Times New Roman" w:hAnsi="Times New Roman" w:cs="Times New Roman"/>
                        <w:szCs w:val="21"/>
                      </w:rPr>
                      <w:t>14</w:t>
                    </w:r>
                    <w:r w:rsidRPr="002965A9">
                      <w:rPr>
                        <w:rFonts w:ascii="Times New Roman" w:hAnsi="Times New Roman" w:cs="Times New Roman"/>
                        <w:szCs w:val="21"/>
                      </w:rPr>
                      <w:t>,</w:t>
                    </w:r>
                    <w:r w:rsidRPr="0005542C">
                      <w:rPr>
                        <w:rFonts w:ascii="Times New Roman" w:hAnsi="Times New Roman" w:cs="Times New Roman"/>
                        <w:szCs w:val="21"/>
                      </w:rPr>
                      <w:t>586</w:t>
                    </w:r>
                    <w:r w:rsidRPr="002965A9">
                      <w:rPr>
                        <w:rFonts w:ascii="Times New Roman" w:hAnsi="Times New Roman" w:cs="Times New Roman"/>
                        <w:szCs w:val="21"/>
                      </w:rPr>
                      <w:t>,</w:t>
                    </w:r>
                    <w:r w:rsidRPr="0005542C">
                      <w:rPr>
                        <w:rFonts w:ascii="Times New Roman" w:hAnsi="Times New Roman" w:cs="Times New Roman"/>
                        <w:szCs w:val="21"/>
                      </w:rPr>
                      <w:t>965</w:t>
                    </w:r>
                    <w:r w:rsidRPr="002965A9">
                      <w:rPr>
                        <w:rFonts w:ascii="Times New Roman" w:hAnsi="Times New Roman" w:cs="Times New Roman"/>
                        <w:szCs w:val="21"/>
                      </w:rPr>
                      <w:t>.</w:t>
                    </w:r>
                    <w:r w:rsidRPr="0005542C">
                      <w:rPr>
                        <w:rFonts w:ascii="Times New Roman" w:hAnsi="Times New Roman" w:cs="Times New Roman"/>
                        <w:szCs w:val="21"/>
                      </w:rPr>
                      <w:t>10</w:t>
                    </w:r>
                  </w:p>
                </w:tc>
              </w:sdtContent>
            </w:sdt>
            <w:sdt>
              <w:sdtPr>
                <w:rPr>
                  <w:rFonts w:ascii="Times New Roman" w:hAnsi="Times New Roman" w:cs="Times New Roman"/>
                  <w:szCs w:val="21"/>
                </w:rPr>
                <w:alias w:val="商品类型明细合同产生的收入"/>
                <w:tag w:val="_GBC_4e6bfa20e78f4111b81144120f593c56"/>
                <w:id w:val="162125118"/>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31E6F9A5" w14:textId="77777777" w:rsidR="002965A9" w:rsidRPr="002965A9" w:rsidRDefault="002965A9" w:rsidP="00544338">
                    <w:pPr>
                      <w:jc w:val="right"/>
                      <w:rPr>
                        <w:rFonts w:ascii="Times New Roman" w:hAnsi="Times New Roman" w:cs="Times New Roman"/>
                        <w:szCs w:val="21"/>
                      </w:rPr>
                    </w:pPr>
                    <w:r w:rsidRPr="0005542C">
                      <w:rPr>
                        <w:rFonts w:ascii="Times New Roman" w:hAnsi="Times New Roman" w:cs="Times New Roman"/>
                        <w:szCs w:val="21"/>
                      </w:rPr>
                      <w:t>14</w:t>
                    </w:r>
                    <w:r w:rsidRPr="002965A9">
                      <w:rPr>
                        <w:rFonts w:ascii="Times New Roman" w:hAnsi="Times New Roman" w:cs="Times New Roman"/>
                        <w:szCs w:val="21"/>
                      </w:rPr>
                      <w:t>,</w:t>
                    </w:r>
                    <w:r w:rsidRPr="0005542C">
                      <w:rPr>
                        <w:rFonts w:ascii="Times New Roman" w:hAnsi="Times New Roman" w:cs="Times New Roman"/>
                        <w:szCs w:val="21"/>
                      </w:rPr>
                      <w:t>586</w:t>
                    </w:r>
                    <w:r w:rsidRPr="002965A9">
                      <w:rPr>
                        <w:rFonts w:ascii="Times New Roman" w:hAnsi="Times New Roman" w:cs="Times New Roman"/>
                        <w:szCs w:val="21"/>
                      </w:rPr>
                      <w:t>,</w:t>
                    </w:r>
                    <w:r w:rsidRPr="0005542C">
                      <w:rPr>
                        <w:rFonts w:ascii="Times New Roman" w:hAnsi="Times New Roman" w:cs="Times New Roman"/>
                        <w:szCs w:val="21"/>
                      </w:rPr>
                      <w:t>965</w:t>
                    </w:r>
                    <w:r w:rsidRPr="002965A9">
                      <w:rPr>
                        <w:rFonts w:ascii="Times New Roman" w:hAnsi="Times New Roman" w:cs="Times New Roman"/>
                        <w:szCs w:val="21"/>
                      </w:rPr>
                      <w:t>.</w:t>
                    </w:r>
                    <w:r w:rsidRPr="0005542C">
                      <w:rPr>
                        <w:rFonts w:ascii="Times New Roman" w:hAnsi="Times New Roman" w:cs="Times New Roman"/>
                        <w:szCs w:val="21"/>
                      </w:rPr>
                      <w:t>10</w:t>
                    </w:r>
                  </w:p>
                </w:tc>
              </w:sdtContent>
            </w:sdt>
          </w:tr>
          <w:tr w:rsidR="002965A9" w14:paraId="2E58ED67" w14:textId="77777777" w:rsidTr="00544338">
            <w:tc>
              <w:tcPr>
                <w:tcW w:w="2060"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szCs w:val="21"/>
                  </w:rPr>
                  <w:tag w:val="_PLD_0753f1e3ffaa40ba888fec6a046a67fa"/>
                  <w:id w:val="153578581"/>
                  <w:lock w:val="sdtLocked"/>
                </w:sdtPr>
                <w:sdtEndPr/>
                <w:sdtContent>
                  <w:p w14:paraId="04E90851" w14:textId="77777777" w:rsidR="002965A9" w:rsidRDefault="002965A9" w:rsidP="00544338">
                    <w:pPr>
                      <w:rPr>
                        <w:szCs w:val="21"/>
                      </w:rPr>
                    </w:pPr>
                    <w:r>
                      <w:rPr>
                        <w:rFonts w:hint="eastAsia"/>
                        <w:szCs w:val="21"/>
                      </w:rPr>
                      <w:t>按经营地区分类</w:t>
                    </w:r>
                  </w:p>
                </w:sdtContent>
              </w:sdt>
            </w:tc>
            <w:sdt>
              <w:sdtPr>
                <w:rPr>
                  <w:rFonts w:ascii="Times New Roman" w:hAnsi="Times New Roman" w:cs="Times New Roman"/>
                  <w:szCs w:val="21"/>
                </w:rPr>
                <w:alias w:val="分部按经营地区分类合同产生的收入"/>
                <w:tag w:val="_GBC_92d84352ddd14bdf9016c5678cbbdb22"/>
                <w:id w:val="1432707223"/>
                <w:lock w:val="sdtLocked"/>
                <w:showingPlcHdr/>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7AF0C87D" w14:textId="77777777" w:rsidR="002965A9" w:rsidRPr="002965A9" w:rsidRDefault="002965A9" w:rsidP="00544338">
                    <w:pPr>
                      <w:jc w:val="right"/>
                      <w:rPr>
                        <w:rFonts w:ascii="Times New Roman" w:hAnsi="Times New Roman" w:cs="Times New Roman"/>
                        <w:szCs w:val="21"/>
                      </w:rPr>
                    </w:pPr>
                    <w:r w:rsidRPr="002965A9">
                      <w:rPr>
                        <w:rFonts w:ascii="Times New Roman" w:hAnsi="Times New Roman" w:cs="Times New Roman"/>
                      </w:rPr>
                      <w:t xml:space="preserve">　</w:t>
                    </w:r>
                  </w:p>
                </w:tc>
              </w:sdtContent>
            </w:sdt>
            <w:sdt>
              <w:sdtPr>
                <w:rPr>
                  <w:rFonts w:ascii="Times New Roman" w:hAnsi="Times New Roman" w:cs="Times New Roman"/>
                  <w:szCs w:val="21"/>
                </w:rPr>
                <w:alias w:val="按经营地区分类合同产生的收入"/>
                <w:tag w:val="_GBC_c7c210722fd54724bfc6fc92bceb1fb7"/>
                <w:id w:val="-715589658"/>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0248650A" w14:textId="77777777" w:rsidR="002965A9" w:rsidRPr="002965A9" w:rsidRDefault="002965A9" w:rsidP="00544338">
                    <w:pPr>
                      <w:jc w:val="right"/>
                      <w:rPr>
                        <w:rFonts w:ascii="Times New Roman" w:hAnsi="Times New Roman" w:cs="Times New Roman"/>
                        <w:szCs w:val="21"/>
                      </w:rPr>
                    </w:pPr>
                  </w:p>
                </w:tc>
              </w:sdtContent>
            </w:sdt>
          </w:tr>
          <w:tr w:rsidR="002965A9" w14:paraId="60871BBF" w14:textId="77777777" w:rsidTr="00544338">
            <w:sdt>
              <w:sdtPr>
                <w:rPr>
                  <w:rFonts w:hint="eastAsia"/>
                  <w:szCs w:val="21"/>
                </w:rPr>
                <w:alias w:val="分部按经营地区分类明细名称"/>
                <w:tag w:val="_GBC_2164a57364264b61b1897be5a1ac0855"/>
                <w:id w:val="-1405678426"/>
                <w:lock w:val="sdtLocked"/>
              </w:sdtPr>
              <w:sdtEndPr/>
              <w:sdtContent>
                <w:tc>
                  <w:tcPr>
                    <w:tcW w:w="2060" w:type="pct"/>
                    <w:tcBorders>
                      <w:top w:val="single" w:sz="4" w:space="0" w:color="auto"/>
                      <w:left w:val="single" w:sz="4" w:space="0" w:color="auto"/>
                      <w:bottom w:val="single" w:sz="4" w:space="0" w:color="auto"/>
                      <w:right w:val="single" w:sz="4" w:space="0" w:color="auto"/>
                    </w:tcBorders>
                    <w:shd w:val="clear" w:color="auto" w:fill="auto"/>
                  </w:tcPr>
                  <w:p w14:paraId="249847D0" w14:textId="77777777" w:rsidR="002965A9" w:rsidRDefault="002965A9" w:rsidP="00544338">
                    <w:pPr>
                      <w:ind w:firstLineChars="200" w:firstLine="420"/>
                      <w:rPr>
                        <w:szCs w:val="21"/>
                      </w:rPr>
                    </w:pPr>
                    <w:r>
                      <w:rPr>
                        <w:rFonts w:hint="eastAsia"/>
                        <w:szCs w:val="21"/>
                      </w:rPr>
                      <w:t>中国大陆</w:t>
                    </w:r>
                  </w:p>
                </w:tc>
              </w:sdtContent>
            </w:sdt>
            <w:sdt>
              <w:sdtPr>
                <w:rPr>
                  <w:rFonts w:ascii="Times New Roman" w:hAnsi="Times New Roman" w:cs="Times New Roman"/>
                  <w:szCs w:val="21"/>
                </w:rPr>
                <w:alias w:val="分部按经营地区分类明细合同产生的收入"/>
                <w:tag w:val="_GBC_541813ff577a4b7299e84962610e8d5e"/>
                <w:id w:val="-1988466390"/>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0107B44F" w14:textId="77777777" w:rsidR="002965A9" w:rsidRPr="002965A9" w:rsidRDefault="002965A9" w:rsidP="00544338">
                    <w:pPr>
                      <w:jc w:val="right"/>
                      <w:rPr>
                        <w:rFonts w:ascii="Times New Roman" w:hAnsi="Times New Roman" w:cs="Times New Roman"/>
                        <w:szCs w:val="21"/>
                      </w:rPr>
                    </w:pPr>
                    <w:r w:rsidRPr="0005542C">
                      <w:rPr>
                        <w:rFonts w:ascii="Times New Roman" w:hAnsi="Times New Roman" w:cs="Times New Roman"/>
                        <w:szCs w:val="21"/>
                      </w:rPr>
                      <w:t>424</w:t>
                    </w:r>
                    <w:r w:rsidRPr="002965A9">
                      <w:rPr>
                        <w:rFonts w:ascii="Times New Roman" w:hAnsi="Times New Roman" w:cs="Times New Roman"/>
                        <w:szCs w:val="21"/>
                      </w:rPr>
                      <w:t>,</w:t>
                    </w:r>
                    <w:r w:rsidRPr="0005542C">
                      <w:rPr>
                        <w:rFonts w:ascii="Times New Roman" w:hAnsi="Times New Roman" w:cs="Times New Roman"/>
                        <w:szCs w:val="21"/>
                      </w:rPr>
                      <w:t>154</w:t>
                    </w:r>
                    <w:r w:rsidRPr="002965A9">
                      <w:rPr>
                        <w:rFonts w:ascii="Times New Roman" w:hAnsi="Times New Roman" w:cs="Times New Roman"/>
                        <w:szCs w:val="21"/>
                      </w:rPr>
                      <w:t>,</w:t>
                    </w:r>
                    <w:r w:rsidRPr="0005542C">
                      <w:rPr>
                        <w:rFonts w:ascii="Times New Roman" w:hAnsi="Times New Roman" w:cs="Times New Roman"/>
                        <w:szCs w:val="21"/>
                      </w:rPr>
                      <w:t>642</w:t>
                    </w:r>
                    <w:r w:rsidRPr="002965A9">
                      <w:rPr>
                        <w:rFonts w:ascii="Times New Roman" w:hAnsi="Times New Roman" w:cs="Times New Roman"/>
                        <w:szCs w:val="21"/>
                      </w:rPr>
                      <w:t>.</w:t>
                    </w:r>
                    <w:r w:rsidRPr="0005542C">
                      <w:rPr>
                        <w:rFonts w:ascii="Times New Roman" w:hAnsi="Times New Roman" w:cs="Times New Roman"/>
                        <w:szCs w:val="21"/>
                      </w:rPr>
                      <w:t>76</w:t>
                    </w:r>
                  </w:p>
                </w:tc>
              </w:sdtContent>
            </w:sdt>
            <w:sdt>
              <w:sdtPr>
                <w:rPr>
                  <w:rFonts w:ascii="Times New Roman" w:hAnsi="Times New Roman" w:cs="Times New Roman"/>
                  <w:szCs w:val="21"/>
                </w:rPr>
                <w:alias w:val="按经营地区分类明细合同产生的收入"/>
                <w:tag w:val="_GBC_74f78b337dec41cb88520f72ad77f2e2"/>
                <w:id w:val="-828671456"/>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1F9CE197" w14:textId="77777777" w:rsidR="002965A9" w:rsidRPr="002965A9" w:rsidRDefault="002965A9" w:rsidP="00544338">
                    <w:pPr>
                      <w:jc w:val="right"/>
                      <w:rPr>
                        <w:rFonts w:ascii="Times New Roman" w:hAnsi="Times New Roman" w:cs="Times New Roman"/>
                        <w:szCs w:val="21"/>
                      </w:rPr>
                    </w:pPr>
                    <w:r w:rsidRPr="0005542C">
                      <w:rPr>
                        <w:rFonts w:ascii="Times New Roman" w:hAnsi="Times New Roman" w:cs="Times New Roman"/>
                        <w:szCs w:val="21"/>
                      </w:rPr>
                      <w:t>424</w:t>
                    </w:r>
                    <w:r w:rsidRPr="002965A9">
                      <w:rPr>
                        <w:rFonts w:ascii="Times New Roman" w:hAnsi="Times New Roman" w:cs="Times New Roman"/>
                        <w:szCs w:val="21"/>
                      </w:rPr>
                      <w:t>,</w:t>
                    </w:r>
                    <w:r w:rsidRPr="0005542C">
                      <w:rPr>
                        <w:rFonts w:ascii="Times New Roman" w:hAnsi="Times New Roman" w:cs="Times New Roman"/>
                        <w:szCs w:val="21"/>
                      </w:rPr>
                      <w:t>154</w:t>
                    </w:r>
                    <w:r w:rsidRPr="002965A9">
                      <w:rPr>
                        <w:rFonts w:ascii="Times New Roman" w:hAnsi="Times New Roman" w:cs="Times New Roman"/>
                        <w:szCs w:val="21"/>
                      </w:rPr>
                      <w:t>,</w:t>
                    </w:r>
                    <w:r w:rsidRPr="0005542C">
                      <w:rPr>
                        <w:rFonts w:ascii="Times New Roman" w:hAnsi="Times New Roman" w:cs="Times New Roman"/>
                        <w:szCs w:val="21"/>
                      </w:rPr>
                      <w:t>642</w:t>
                    </w:r>
                    <w:r w:rsidRPr="002965A9">
                      <w:rPr>
                        <w:rFonts w:ascii="Times New Roman" w:hAnsi="Times New Roman" w:cs="Times New Roman"/>
                        <w:szCs w:val="21"/>
                      </w:rPr>
                      <w:t>.</w:t>
                    </w:r>
                    <w:r w:rsidRPr="0005542C">
                      <w:rPr>
                        <w:rFonts w:ascii="Times New Roman" w:hAnsi="Times New Roman" w:cs="Times New Roman"/>
                        <w:szCs w:val="21"/>
                      </w:rPr>
                      <w:t>76</w:t>
                    </w:r>
                  </w:p>
                </w:tc>
              </w:sdtContent>
            </w:sdt>
          </w:tr>
          <w:tr w:rsidR="002965A9" w14:paraId="1E6CE475" w14:textId="77777777" w:rsidTr="00544338">
            <w:sdt>
              <w:sdtPr>
                <w:rPr>
                  <w:rFonts w:hint="eastAsia"/>
                  <w:szCs w:val="21"/>
                </w:rPr>
                <w:alias w:val="分部按经营地区分类明细名称"/>
                <w:tag w:val="_GBC_2164a57364264b61b1897be5a1ac0855"/>
                <w:id w:val="1867628787"/>
                <w:lock w:val="sdtLocked"/>
              </w:sdtPr>
              <w:sdtEndPr/>
              <w:sdtContent>
                <w:tc>
                  <w:tcPr>
                    <w:tcW w:w="2060" w:type="pct"/>
                    <w:tcBorders>
                      <w:top w:val="single" w:sz="4" w:space="0" w:color="auto"/>
                      <w:left w:val="single" w:sz="4" w:space="0" w:color="auto"/>
                      <w:bottom w:val="single" w:sz="4" w:space="0" w:color="auto"/>
                      <w:right w:val="single" w:sz="4" w:space="0" w:color="auto"/>
                    </w:tcBorders>
                    <w:shd w:val="clear" w:color="auto" w:fill="auto"/>
                  </w:tcPr>
                  <w:p w14:paraId="3A405514" w14:textId="77777777" w:rsidR="002965A9" w:rsidRDefault="002965A9" w:rsidP="00544338">
                    <w:pPr>
                      <w:ind w:firstLineChars="200" w:firstLine="420"/>
                      <w:rPr>
                        <w:szCs w:val="21"/>
                      </w:rPr>
                    </w:pPr>
                    <w:r>
                      <w:rPr>
                        <w:rFonts w:hint="eastAsia"/>
                        <w:szCs w:val="21"/>
                      </w:rPr>
                      <w:t>其他国家和地区</w:t>
                    </w:r>
                  </w:p>
                </w:tc>
              </w:sdtContent>
            </w:sdt>
            <w:sdt>
              <w:sdtPr>
                <w:rPr>
                  <w:rFonts w:ascii="Times New Roman" w:hAnsi="Times New Roman" w:cs="Times New Roman"/>
                  <w:szCs w:val="21"/>
                </w:rPr>
                <w:alias w:val="分部按经营地区分类明细合同产生的收入"/>
                <w:tag w:val="_GBC_541813ff577a4b7299e84962610e8d5e"/>
                <w:id w:val="-2129694876"/>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510CA499" w14:textId="77777777" w:rsidR="002965A9" w:rsidRPr="002965A9" w:rsidRDefault="002965A9" w:rsidP="00544338">
                    <w:pPr>
                      <w:jc w:val="right"/>
                      <w:rPr>
                        <w:rFonts w:ascii="Times New Roman" w:hAnsi="Times New Roman" w:cs="Times New Roman"/>
                        <w:szCs w:val="21"/>
                      </w:rPr>
                    </w:pPr>
                    <w:r w:rsidRPr="0005542C">
                      <w:rPr>
                        <w:rFonts w:ascii="Times New Roman" w:hAnsi="Times New Roman" w:cs="Times New Roman"/>
                        <w:szCs w:val="21"/>
                      </w:rPr>
                      <w:t>469</w:t>
                    </w:r>
                    <w:r w:rsidRPr="002965A9">
                      <w:rPr>
                        <w:rFonts w:ascii="Times New Roman" w:hAnsi="Times New Roman" w:cs="Times New Roman"/>
                        <w:szCs w:val="21"/>
                      </w:rPr>
                      <w:t>,</w:t>
                    </w:r>
                    <w:r w:rsidRPr="0005542C">
                      <w:rPr>
                        <w:rFonts w:ascii="Times New Roman" w:hAnsi="Times New Roman" w:cs="Times New Roman"/>
                        <w:szCs w:val="21"/>
                      </w:rPr>
                      <w:t>329</w:t>
                    </w:r>
                    <w:r w:rsidRPr="002965A9">
                      <w:rPr>
                        <w:rFonts w:ascii="Times New Roman" w:hAnsi="Times New Roman" w:cs="Times New Roman"/>
                        <w:szCs w:val="21"/>
                      </w:rPr>
                      <w:t>,</w:t>
                    </w:r>
                    <w:r w:rsidRPr="0005542C">
                      <w:rPr>
                        <w:rFonts w:ascii="Times New Roman" w:hAnsi="Times New Roman" w:cs="Times New Roman"/>
                        <w:szCs w:val="21"/>
                      </w:rPr>
                      <w:t>205</w:t>
                    </w:r>
                    <w:r w:rsidRPr="002965A9">
                      <w:rPr>
                        <w:rFonts w:ascii="Times New Roman" w:hAnsi="Times New Roman" w:cs="Times New Roman"/>
                        <w:szCs w:val="21"/>
                      </w:rPr>
                      <w:t>.</w:t>
                    </w:r>
                    <w:r w:rsidRPr="0005542C">
                      <w:rPr>
                        <w:rFonts w:ascii="Times New Roman" w:hAnsi="Times New Roman" w:cs="Times New Roman"/>
                        <w:szCs w:val="21"/>
                      </w:rPr>
                      <w:t>98</w:t>
                    </w:r>
                  </w:p>
                </w:tc>
              </w:sdtContent>
            </w:sdt>
            <w:sdt>
              <w:sdtPr>
                <w:rPr>
                  <w:rFonts w:ascii="Times New Roman" w:hAnsi="Times New Roman" w:cs="Times New Roman"/>
                  <w:szCs w:val="21"/>
                </w:rPr>
                <w:alias w:val="按经营地区分类明细合同产生的收入"/>
                <w:tag w:val="_GBC_74f78b337dec41cb88520f72ad77f2e2"/>
                <w:id w:val="-1411997851"/>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6D137498" w14:textId="77777777" w:rsidR="002965A9" w:rsidRPr="002965A9" w:rsidRDefault="002965A9" w:rsidP="00544338">
                    <w:pPr>
                      <w:jc w:val="right"/>
                      <w:rPr>
                        <w:rFonts w:ascii="Times New Roman" w:hAnsi="Times New Roman" w:cs="Times New Roman"/>
                        <w:szCs w:val="21"/>
                      </w:rPr>
                    </w:pPr>
                    <w:r w:rsidRPr="0005542C">
                      <w:rPr>
                        <w:rFonts w:ascii="Times New Roman" w:hAnsi="Times New Roman" w:cs="Times New Roman"/>
                        <w:szCs w:val="21"/>
                      </w:rPr>
                      <w:t>469</w:t>
                    </w:r>
                    <w:r w:rsidRPr="002965A9">
                      <w:rPr>
                        <w:rFonts w:ascii="Times New Roman" w:hAnsi="Times New Roman" w:cs="Times New Roman"/>
                        <w:szCs w:val="21"/>
                      </w:rPr>
                      <w:t>,</w:t>
                    </w:r>
                    <w:r w:rsidRPr="0005542C">
                      <w:rPr>
                        <w:rFonts w:ascii="Times New Roman" w:hAnsi="Times New Roman" w:cs="Times New Roman"/>
                        <w:szCs w:val="21"/>
                      </w:rPr>
                      <w:t>329</w:t>
                    </w:r>
                    <w:r w:rsidRPr="002965A9">
                      <w:rPr>
                        <w:rFonts w:ascii="Times New Roman" w:hAnsi="Times New Roman" w:cs="Times New Roman"/>
                        <w:szCs w:val="21"/>
                      </w:rPr>
                      <w:t>,</w:t>
                    </w:r>
                    <w:r w:rsidRPr="0005542C">
                      <w:rPr>
                        <w:rFonts w:ascii="Times New Roman" w:hAnsi="Times New Roman" w:cs="Times New Roman"/>
                        <w:szCs w:val="21"/>
                      </w:rPr>
                      <w:t>205</w:t>
                    </w:r>
                    <w:r w:rsidRPr="002965A9">
                      <w:rPr>
                        <w:rFonts w:ascii="Times New Roman" w:hAnsi="Times New Roman" w:cs="Times New Roman"/>
                        <w:szCs w:val="21"/>
                      </w:rPr>
                      <w:t>.</w:t>
                    </w:r>
                    <w:r w:rsidRPr="0005542C">
                      <w:rPr>
                        <w:rFonts w:ascii="Times New Roman" w:hAnsi="Times New Roman" w:cs="Times New Roman"/>
                        <w:szCs w:val="21"/>
                      </w:rPr>
                      <w:t>98</w:t>
                    </w:r>
                  </w:p>
                </w:tc>
              </w:sdtContent>
            </w:sdt>
          </w:tr>
          <w:tr w:rsidR="002965A9" w14:paraId="2BA358F6" w14:textId="77777777" w:rsidTr="00544338">
            <w:tc>
              <w:tcPr>
                <w:tcW w:w="2060"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szCs w:val="21"/>
                  </w:rPr>
                  <w:tag w:val="_PLD_85dc2e765fac44eaa8eca35d3e66ca6e"/>
                  <w:id w:val="1074779784"/>
                  <w:lock w:val="sdtLocked"/>
                </w:sdtPr>
                <w:sdtEndPr/>
                <w:sdtContent>
                  <w:p w14:paraId="52850C15" w14:textId="77777777" w:rsidR="002965A9" w:rsidRDefault="002965A9" w:rsidP="00544338">
                    <w:pPr>
                      <w:rPr>
                        <w:szCs w:val="21"/>
                      </w:rPr>
                    </w:pPr>
                    <w:r>
                      <w:rPr>
                        <w:rFonts w:hint="eastAsia"/>
                        <w:szCs w:val="21"/>
                      </w:rPr>
                      <w:t>按商品转让的时间分类</w:t>
                    </w:r>
                  </w:p>
                </w:sdtContent>
              </w:sdt>
            </w:tc>
            <w:sdt>
              <w:sdtPr>
                <w:rPr>
                  <w:rFonts w:ascii="Times New Roman" w:hAnsi="Times New Roman" w:cs="Times New Roman"/>
                  <w:szCs w:val="21"/>
                </w:rPr>
                <w:alias w:val="分部按商品转让的时间分类合同产生的收入"/>
                <w:tag w:val="_GBC_aada5a73cae841a0b32866ddce5745fe"/>
                <w:id w:val="-1990772952"/>
                <w:lock w:val="sdtLocked"/>
                <w:showingPlcHdr/>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552D6894" w14:textId="77777777" w:rsidR="002965A9" w:rsidRPr="002965A9" w:rsidRDefault="002965A9" w:rsidP="00544338">
                    <w:pPr>
                      <w:jc w:val="right"/>
                      <w:rPr>
                        <w:rFonts w:ascii="Times New Roman" w:hAnsi="Times New Roman" w:cs="Times New Roman"/>
                        <w:szCs w:val="21"/>
                      </w:rPr>
                    </w:pPr>
                    <w:r w:rsidRPr="002965A9">
                      <w:rPr>
                        <w:rFonts w:ascii="Times New Roman" w:hAnsi="Times New Roman" w:cs="Times New Roman"/>
                      </w:rPr>
                      <w:t xml:space="preserve">　</w:t>
                    </w:r>
                  </w:p>
                </w:tc>
              </w:sdtContent>
            </w:sdt>
            <w:sdt>
              <w:sdtPr>
                <w:rPr>
                  <w:rFonts w:ascii="Times New Roman" w:hAnsi="Times New Roman" w:cs="Times New Roman"/>
                  <w:szCs w:val="21"/>
                </w:rPr>
                <w:alias w:val="按商品转让的时间分类合同产生的收入"/>
                <w:tag w:val="_GBC_3106a8573ba34af395e99aa3da3b88eb"/>
                <w:id w:val="1426770203"/>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4A11E5A2" w14:textId="77777777" w:rsidR="002965A9" w:rsidRPr="002965A9" w:rsidRDefault="002965A9" w:rsidP="00544338">
                    <w:pPr>
                      <w:jc w:val="right"/>
                      <w:rPr>
                        <w:rFonts w:ascii="Times New Roman" w:hAnsi="Times New Roman" w:cs="Times New Roman"/>
                        <w:szCs w:val="21"/>
                      </w:rPr>
                    </w:pPr>
                  </w:p>
                </w:tc>
              </w:sdtContent>
            </w:sdt>
          </w:tr>
          <w:tr w:rsidR="002965A9" w14:paraId="2019D1FF" w14:textId="77777777" w:rsidTr="00544338">
            <w:sdt>
              <w:sdtPr>
                <w:rPr>
                  <w:rFonts w:hint="eastAsia"/>
                  <w:szCs w:val="21"/>
                </w:rPr>
                <w:alias w:val="分部按商品转让的时间分类明细名称"/>
                <w:tag w:val="_GBC_e7756cba04264ef8a2d621d20a3d8041"/>
                <w:id w:val="1883597179"/>
                <w:lock w:val="sdtLocked"/>
              </w:sdtPr>
              <w:sdtEndPr/>
              <w:sdtContent>
                <w:tc>
                  <w:tcPr>
                    <w:tcW w:w="2060" w:type="pct"/>
                    <w:tcBorders>
                      <w:top w:val="single" w:sz="4" w:space="0" w:color="auto"/>
                      <w:left w:val="single" w:sz="4" w:space="0" w:color="auto"/>
                      <w:bottom w:val="single" w:sz="4" w:space="0" w:color="auto"/>
                      <w:right w:val="single" w:sz="4" w:space="0" w:color="auto"/>
                    </w:tcBorders>
                    <w:shd w:val="clear" w:color="auto" w:fill="auto"/>
                  </w:tcPr>
                  <w:p w14:paraId="3498986E" w14:textId="77777777" w:rsidR="002965A9" w:rsidRDefault="002965A9" w:rsidP="00544338">
                    <w:pPr>
                      <w:ind w:firstLineChars="200" w:firstLine="420"/>
                      <w:rPr>
                        <w:szCs w:val="21"/>
                      </w:rPr>
                    </w:pPr>
                    <w:r>
                      <w:rPr>
                        <w:rFonts w:hint="eastAsia"/>
                        <w:szCs w:val="21"/>
                      </w:rPr>
                      <w:t>在某一时点确认收入</w:t>
                    </w:r>
                  </w:p>
                </w:tc>
              </w:sdtContent>
            </w:sdt>
            <w:sdt>
              <w:sdtPr>
                <w:rPr>
                  <w:rFonts w:ascii="Times New Roman" w:hAnsi="Times New Roman" w:cs="Times New Roman"/>
                  <w:szCs w:val="21"/>
                </w:rPr>
                <w:alias w:val="分部按商品转让的时间分类明细合同产生的收入"/>
                <w:tag w:val="_GBC_1c8dd9830e434fd99756948161fe5a30"/>
                <w:id w:val="-173649076"/>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5D1C7D3D" w14:textId="77777777" w:rsidR="002965A9" w:rsidRPr="002965A9" w:rsidRDefault="002965A9" w:rsidP="00544338">
                    <w:pPr>
                      <w:jc w:val="right"/>
                      <w:rPr>
                        <w:rFonts w:ascii="Times New Roman" w:hAnsi="Times New Roman" w:cs="Times New Roman"/>
                        <w:szCs w:val="21"/>
                      </w:rPr>
                    </w:pPr>
                    <w:r w:rsidRPr="0005542C">
                      <w:rPr>
                        <w:rFonts w:ascii="Times New Roman" w:hAnsi="Times New Roman" w:cs="Times New Roman"/>
                        <w:szCs w:val="21"/>
                      </w:rPr>
                      <w:t>426</w:t>
                    </w:r>
                    <w:r w:rsidRPr="002965A9">
                      <w:rPr>
                        <w:rFonts w:ascii="Times New Roman" w:hAnsi="Times New Roman" w:cs="Times New Roman"/>
                        <w:szCs w:val="21"/>
                      </w:rPr>
                      <w:t>,</w:t>
                    </w:r>
                    <w:r w:rsidRPr="0005542C">
                      <w:rPr>
                        <w:rFonts w:ascii="Times New Roman" w:hAnsi="Times New Roman" w:cs="Times New Roman"/>
                        <w:szCs w:val="21"/>
                      </w:rPr>
                      <w:t>397</w:t>
                    </w:r>
                    <w:r w:rsidRPr="002965A9">
                      <w:rPr>
                        <w:rFonts w:ascii="Times New Roman" w:hAnsi="Times New Roman" w:cs="Times New Roman"/>
                        <w:szCs w:val="21"/>
                      </w:rPr>
                      <w:t>,</w:t>
                    </w:r>
                    <w:r w:rsidRPr="0005542C">
                      <w:rPr>
                        <w:rFonts w:ascii="Times New Roman" w:hAnsi="Times New Roman" w:cs="Times New Roman"/>
                        <w:szCs w:val="21"/>
                      </w:rPr>
                      <w:t>561</w:t>
                    </w:r>
                    <w:r w:rsidRPr="002965A9">
                      <w:rPr>
                        <w:rFonts w:ascii="Times New Roman" w:hAnsi="Times New Roman" w:cs="Times New Roman"/>
                        <w:szCs w:val="21"/>
                      </w:rPr>
                      <w:t>.</w:t>
                    </w:r>
                    <w:r w:rsidRPr="0005542C">
                      <w:rPr>
                        <w:rFonts w:ascii="Times New Roman" w:hAnsi="Times New Roman" w:cs="Times New Roman"/>
                        <w:szCs w:val="21"/>
                      </w:rPr>
                      <w:t>31</w:t>
                    </w:r>
                  </w:p>
                </w:tc>
              </w:sdtContent>
            </w:sdt>
            <w:sdt>
              <w:sdtPr>
                <w:rPr>
                  <w:rFonts w:ascii="Times New Roman" w:hAnsi="Times New Roman" w:cs="Times New Roman"/>
                  <w:szCs w:val="21"/>
                </w:rPr>
                <w:alias w:val="按商品转让的时间分类明细合同产生的收入"/>
                <w:tag w:val="_GBC_735990eb00f647478a43e2b07fec3bd5"/>
                <w:id w:val="-688751682"/>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28FD7FBA" w14:textId="77777777" w:rsidR="002965A9" w:rsidRPr="002965A9" w:rsidRDefault="002965A9" w:rsidP="00544338">
                    <w:pPr>
                      <w:jc w:val="right"/>
                      <w:rPr>
                        <w:rFonts w:ascii="Times New Roman" w:hAnsi="Times New Roman" w:cs="Times New Roman"/>
                        <w:szCs w:val="21"/>
                      </w:rPr>
                    </w:pPr>
                    <w:r w:rsidRPr="0005542C">
                      <w:rPr>
                        <w:rFonts w:ascii="Times New Roman" w:hAnsi="Times New Roman" w:cs="Times New Roman"/>
                        <w:szCs w:val="21"/>
                      </w:rPr>
                      <w:t>426</w:t>
                    </w:r>
                    <w:r w:rsidRPr="002965A9">
                      <w:rPr>
                        <w:rFonts w:ascii="Times New Roman" w:hAnsi="Times New Roman" w:cs="Times New Roman"/>
                        <w:szCs w:val="21"/>
                      </w:rPr>
                      <w:t>,</w:t>
                    </w:r>
                    <w:r w:rsidRPr="0005542C">
                      <w:rPr>
                        <w:rFonts w:ascii="Times New Roman" w:hAnsi="Times New Roman" w:cs="Times New Roman"/>
                        <w:szCs w:val="21"/>
                      </w:rPr>
                      <w:t>397</w:t>
                    </w:r>
                    <w:r w:rsidRPr="002965A9">
                      <w:rPr>
                        <w:rFonts w:ascii="Times New Roman" w:hAnsi="Times New Roman" w:cs="Times New Roman"/>
                        <w:szCs w:val="21"/>
                      </w:rPr>
                      <w:t>,</w:t>
                    </w:r>
                    <w:r w:rsidRPr="0005542C">
                      <w:rPr>
                        <w:rFonts w:ascii="Times New Roman" w:hAnsi="Times New Roman" w:cs="Times New Roman"/>
                        <w:szCs w:val="21"/>
                      </w:rPr>
                      <w:t>561</w:t>
                    </w:r>
                    <w:r w:rsidRPr="002965A9">
                      <w:rPr>
                        <w:rFonts w:ascii="Times New Roman" w:hAnsi="Times New Roman" w:cs="Times New Roman"/>
                        <w:szCs w:val="21"/>
                      </w:rPr>
                      <w:t>.</w:t>
                    </w:r>
                    <w:r w:rsidRPr="0005542C">
                      <w:rPr>
                        <w:rFonts w:ascii="Times New Roman" w:hAnsi="Times New Roman" w:cs="Times New Roman"/>
                        <w:szCs w:val="21"/>
                      </w:rPr>
                      <w:t>31</w:t>
                    </w:r>
                  </w:p>
                </w:tc>
              </w:sdtContent>
            </w:sdt>
          </w:tr>
          <w:tr w:rsidR="002965A9" w14:paraId="3D6A8F21" w14:textId="77777777" w:rsidTr="00544338">
            <w:sdt>
              <w:sdtPr>
                <w:rPr>
                  <w:rFonts w:hint="eastAsia"/>
                  <w:szCs w:val="21"/>
                </w:rPr>
                <w:alias w:val="分部按商品转让的时间分类明细名称"/>
                <w:tag w:val="_GBC_e7756cba04264ef8a2d621d20a3d8041"/>
                <w:id w:val="-1870674934"/>
                <w:lock w:val="sdtLocked"/>
              </w:sdtPr>
              <w:sdtEndPr/>
              <w:sdtContent>
                <w:tc>
                  <w:tcPr>
                    <w:tcW w:w="2060" w:type="pct"/>
                    <w:tcBorders>
                      <w:top w:val="single" w:sz="4" w:space="0" w:color="auto"/>
                      <w:left w:val="single" w:sz="4" w:space="0" w:color="auto"/>
                      <w:bottom w:val="single" w:sz="4" w:space="0" w:color="auto"/>
                      <w:right w:val="single" w:sz="4" w:space="0" w:color="auto"/>
                    </w:tcBorders>
                    <w:shd w:val="clear" w:color="auto" w:fill="auto"/>
                  </w:tcPr>
                  <w:p w14:paraId="1999EBCC" w14:textId="77777777" w:rsidR="002965A9" w:rsidRDefault="002965A9" w:rsidP="00544338">
                    <w:pPr>
                      <w:ind w:firstLineChars="200" w:firstLine="420"/>
                      <w:rPr>
                        <w:szCs w:val="21"/>
                      </w:rPr>
                    </w:pPr>
                    <w:r>
                      <w:rPr>
                        <w:rFonts w:hint="eastAsia"/>
                        <w:szCs w:val="21"/>
                      </w:rPr>
                      <w:t>在某一时段内确认收入</w:t>
                    </w:r>
                  </w:p>
                </w:tc>
              </w:sdtContent>
            </w:sdt>
            <w:sdt>
              <w:sdtPr>
                <w:rPr>
                  <w:rFonts w:ascii="Times New Roman" w:hAnsi="Times New Roman" w:cs="Times New Roman"/>
                  <w:szCs w:val="21"/>
                </w:rPr>
                <w:alias w:val="分部按商品转让的时间分类明细合同产生的收入"/>
                <w:tag w:val="_GBC_1c8dd9830e434fd99756948161fe5a30"/>
                <w:id w:val="331497702"/>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40F7A183" w14:textId="77777777" w:rsidR="002965A9" w:rsidRPr="002965A9" w:rsidRDefault="002965A9" w:rsidP="00544338">
                    <w:pPr>
                      <w:jc w:val="right"/>
                      <w:rPr>
                        <w:rFonts w:ascii="Times New Roman" w:hAnsi="Times New Roman" w:cs="Times New Roman"/>
                        <w:szCs w:val="21"/>
                      </w:rPr>
                    </w:pPr>
                    <w:r w:rsidRPr="0005542C">
                      <w:rPr>
                        <w:rFonts w:ascii="Times New Roman" w:hAnsi="Times New Roman" w:cs="Times New Roman"/>
                        <w:szCs w:val="21"/>
                      </w:rPr>
                      <w:t>467</w:t>
                    </w:r>
                    <w:r w:rsidRPr="002965A9">
                      <w:rPr>
                        <w:rFonts w:ascii="Times New Roman" w:hAnsi="Times New Roman" w:cs="Times New Roman"/>
                        <w:szCs w:val="21"/>
                      </w:rPr>
                      <w:t>,</w:t>
                    </w:r>
                    <w:r w:rsidRPr="0005542C">
                      <w:rPr>
                        <w:rFonts w:ascii="Times New Roman" w:hAnsi="Times New Roman" w:cs="Times New Roman"/>
                        <w:szCs w:val="21"/>
                      </w:rPr>
                      <w:t>086</w:t>
                    </w:r>
                    <w:r w:rsidRPr="002965A9">
                      <w:rPr>
                        <w:rFonts w:ascii="Times New Roman" w:hAnsi="Times New Roman" w:cs="Times New Roman"/>
                        <w:szCs w:val="21"/>
                      </w:rPr>
                      <w:t>,</w:t>
                    </w:r>
                    <w:r w:rsidRPr="0005542C">
                      <w:rPr>
                        <w:rFonts w:ascii="Times New Roman" w:hAnsi="Times New Roman" w:cs="Times New Roman"/>
                        <w:szCs w:val="21"/>
                      </w:rPr>
                      <w:t>287</w:t>
                    </w:r>
                    <w:r w:rsidRPr="002965A9">
                      <w:rPr>
                        <w:rFonts w:ascii="Times New Roman" w:hAnsi="Times New Roman" w:cs="Times New Roman"/>
                        <w:szCs w:val="21"/>
                      </w:rPr>
                      <w:t>.</w:t>
                    </w:r>
                    <w:r w:rsidRPr="0005542C">
                      <w:rPr>
                        <w:rFonts w:ascii="Times New Roman" w:hAnsi="Times New Roman" w:cs="Times New Roman"/>
                        <w:szCs w:val="21"/>
                      </w:rPr>
                      <w:t>43</w:t>
                    </w:r>
                  </w:p>
                </w:tc>
              </w:sdtContent>
            </w:sdt>
            <w:sdt>
              <w:sdtPr>
                <w:rPr>
                  <w:rFonts w:ascii="Times New Roman" w:hAnsi="Times New Roman" w:cs="Times New Roman"/>
                  <w:szCs w:val="21"/>
                </w:rPr>
                <w:alias w:val="按商品转让的时间分类明细合同产生的收入"/>
                <w:tag w:val="_GBC_735990eb00f647478a43e2b07fec3bd5"/>
                <w:id w:val="135543073"/>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76FC0577" w14:textId="77777777" w:rsidR="002965A9" w:rsidRPr="002965A9" w:rsidRDefault="002965A9" w:rsidP="00544338">
                    <w:pPr>
                      <w:jc w:val="right"/>
                      <w:rPr>
                        <w:rFonts w:ascii="Times New Roman" w:hAnsi="Times New Roman" w:cs="Times New Roman"/>
                        <w:szCs w:val="21"/>
                      </w:rPr>
                    </w:pPr>
                    <w:r w:rsidRPr="0005542C">
                      <w:rPr>
                        <w:rFonts w:ascii="Times New Roman" w:hAnsi="Times New Roman" w:cs="Times New Roman"/>
                        <w:szCs w:val="21"/>
                      </w:rPr>
                      <w:t>467</w:t>
                    </w:r>
                    <w:r w:rsidRPr="002965A9">
                      <w:rPr>
                        <w:rFonts w:ascii="Times New Roman" w:hAnsi="Times New Roman" w:cs="Times New Roman"/>
                        <w:szCs w:val="21"/>
                      </w:rPr>
                      <w:t>,</w:t>
                    </w:r>
                    <w:r w:rsidRPr="0005542C">
                      <w:rPr>
                        <w:rFonts w:ascii="Times New Roman" w:hAnsi="Times New Roman" w:cs="Times New Roman"/>
                        <w:szCs w:val="21"/>
                      </w:rPr>
                      <w:t>086</w:t>
                    </w:r>
                    <w:r w:rsidRPr="002965A9">
                      <w:rPr>
                        <w:rFonts w:ascii="Times New Roman" w:hAnsi="Times New Roman" w:cs="Times New Roman"/>
                        <w:szCs w:val="21"/>
                      </w:rPr>
                      <w:t>,</w:t>
                    </w:r>
                    <w:r w:rsidRPr="0005542C">
                      <w:rPr>
                        <w:rFonts w:ascii="Times New Roman" w:hAnsi="Times New Roman" w:cs="Times New Roman"/>
                        <w:szCs w:val="21"/>
                      </w:rPr>
                      <w:t>287</w:t>
                    </w:r>
                    <w:r w:rsidRPr="002965A9">
                      <w:rPr>
                        <w:rFonts w:ascii="Times New Roman" w:hAnsi="Times New Roman" w:cs="Times New Roman"/>
                        <w:szCs w:val="21"/>
                      </w:rPr>
                      <w:t>.</w:t>
                    </w:r>
                    <w:r w:rsidRPr="0005542C">
                      <w:rPr>
                        <w:rFonts w:ascii="Times New Roman" w:hAnsi="Times New Roman" w:cs="Times New Roman"/>
                        <w:szCs w:val="21"/>
                      </w:rPr>
                      <w:t>43</w:t>
                    </w:r>
                  </w:p>
                </w:tc>
              </w:sdtContent>
            </w:sdt>
          </w:tr>
          <w:tr w:rsidR="002965A9" w14:paraId="0D573491" w14:textId="77777777" w:rsidTr="00544338">
            <w:tc>
              <w:tcPr>
                <w:tcW w:w="2060"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szCs w:val="21"/>
                  </w:rPr>
                  <w:tag w:val="_PLD_61453ad2ba3743f2bbbec0bd3c2e2bce"/>
                  <w:id w:val="-364066049"/>
                  <w:lock w:val="sdtLocked"/>
                </w:sdtPr>
                <w:sdtEndPr/>
                <w:sdtContent>
                  <w:p w14:paraId="3C01CA38" w14:textId="77777777" w:rsidR="002965A9" w:rsidRDefault="002965A9" w:rsidP="00544338">
                    <w:pPr>
                      <w:jc w:val="center"/>
                      <w:rPr>
                        <w:szCs w:val="21"/>
                      </w:rPr>
                    </w:pPr>
                    <w:r>
                      <w:rPr>
                        <w:rFonts w:hint="eastAsia"/>
                        <w:szCs w:val="21"/>
                      </w:rPr>
                      <w:t>合计</w:t>
                    </w:r>
                  </w:p>
                </w:sdtContent>
              </w:sdt>
            </w:tc>
            <w:sdt>
              <w:sdtPr>
                <w:rPr>
                  <w:rFonts w:ascii="Times New Roman" w:hAnsi="Times New Roman" w:cs="Times New Roman"/>
                  <w:szCs w:val="21"/>
                </w:rPr>
                <w:alias w:val="分部合同产生的收入"/>
                <w:tag w:val="_GBC_fdd22a21fd224e86b18a5661ccb86b4e"/>
                <w:id w:val="-177670748"/>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2BB78908" w14:textId="77777777" w:rsidR="002965A9" w:rsidRPr="002965A9" w:rsidRDefault="002965A9" w:rsidP="00544338">
                    <w:pPr>
                      <w:jc w:val="right"/>
                      <w:rPr>
                        <w:rFonts w:ascii="Times New Roman" w:hAnsi="Times New Roman" w:cs="Times New Roman"/>
                        <w:szCs w:val="21"/>
                      </w:rPr>
                    </w:pPr>
                    <w:r w:rsidRPr="0005542C">
                      <w:rPr>
                        <w:rFonts w:ascii="Times New Roman" w:hAnsi="Times New Roman" w:cs="Times New Roman"/>
                        <w:szCs w:val="21"/>
                      </w:rPr>
                      <w:t>893</w:t>
                    </w:r>
                    <w:r w:rsidRPr="002965A9">
                      <w:rPr>
                        <w:rFonts w:ascii="Times New Roman" w:hAnsi="Times New Roman" w:cs="Times New Roman"/>
                        <w:szCs w:val="21"/>
                      </w:rPr>
                      <w:t>,</w:t>
                    </w:r>
                    <w:r w:rsidRPr="0005542C">
                      <w:rPr>
                        <w:rFonts w:ascii="Times New Roman" w:hAnsi="Times New Roman" w:cs="Times New Roman"/>
                        <w:szCs w:val="21"/>
                      </w:rPr>
                      <w:t>483</w:t>
                    </w:r>
                    <w:r w:rsidRPr="002965A9">
                      <w:rPr>
                        <w:rFonts w:ascii="Times New Roman" w:hAnsi="Times New Roman" w:cs="Times New Roman"/>
                        <w:szCs w:val="21"/>
                      </w:rPr>
                      <w:t>,</w:t>
                    </w:r>
                    <w:r w:rsidRPr="0005542C">
                      <w:rPr>
                        <w:rFonts w:ascii="Times New Roman" w:hAnsi="Times New Roman" w:cs="Times New Roman"/>
                        <w:szCs w:val="21"/>
                      </w:rPr>
                      <w:t>848</w:t>
                    </w:r>
                    <w:r w:rsidRPr="002965A9">
                      <w:rPr>
                        <w:rFonts w:ascii="Times New Roman" w:hAnsi="Times New Roman" w:cs="Times New Roman"/>
                        <w:szCs w:val="21"/>
                      </w:rPr>
                      <w:t>.</w:t>
                    </w:r>
                    <w:r w:rsidRPr="0005542C">
                      <w:rPr>
                        <w:rFonts w:ascii="Times New Roman" w:hAnsi="Times New Roman" w:cs="Times New Roman"/>
                        <w:szCs w:val="21"/>
                      </w:rPr>
                      <w:t>74</w:t>
                    </w:r>
                  </w:p>
                </w:tc>
              </w:sdtContent>
            </w:sdt>
            <w:sdt>
              <w:sdtPr>
                <w:rPr>
                  <w:rFonts w:ascii="Times New Roman" w:hAnsi="Times New Roman" w:cs="Times New Roman"/>
                  <w:szCs w:val="21"/>
                </w:rPr>
                <w:alias w:val="合同产生的收入"/>
                <w:tag w:val="_GBC_463fdb24770148078bc9ecdf4126a76b"/>
                <w:id w:val="240909922"/>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3B10C4B5" w14:textId="77777777" w:rsidR="002965A9" w:rsidRPr="002965A9" w:rsidRDefault="002965A9" w:rsidP="00544338">
                    <w:pPr>
                      <w:jc w:val="right"/>
                      <w:rPr>
                        <w:rFonts w:ascii="Times New Roman" w:hAnsi="Times New Roman" w:cs="Times New Roman"/>
                        <w:szCs w:val="21"/>
                      </w:rPr>
                    </w:pPr>
                    <w:r w:rsidRPr="0005542C">
                      <w:rPr>
                        <w:rFonts w:ascii="Times New Roman" w:hAnsi="Times New Roman" w:cs="Times New Roman"/>
                        <w:szCs w:val="21"/>
                      </w:rPr>
                      <w:t>893</w:t>
                    </w:r>
                    <w:r w:rsidRPr="002965A9">
                      <w:rPr>
                        <w:rFonts w:ascii="Times New Roman" w:hAnsi="Times New Roman" w:cs="Times New Roman"/>
                        <w:szCs w:val="21"/>
                      </w:rPr>
                      <w:t>,</w:t>
                    </w:r>
                    <w:r w:rsidRPr="0005542C">
                      <w:rPr>
                        <w:rFonts w:ascii="Times New Roman" w:hAnsi="Times New Roman" w:cs="Times New Roman"/>
                        <w:szCs w:val="21"/>
                      </w:rPr>
                      <w:t>483</w:t>
                    </w:r>
                    <w:r w:rsidRPr="002965A9">
                      <w:rPr>
                        <w:rFonts w:ascii="Times New Roman" w:hAnsi="Times New Roman" w:cs="Times New Roman"/>
                        <w:szCs w:val="21"/>
                      </w:rPr>
                      <w:t>,</w:t>
                    </w:r>
                    <w:r w:rsidRPr="0005542C">
                      <w:rPr>
                        <w:rFonts w:ascii="Times New Roman" w:hAnsi="Times New Roman" w:cs="Times New Roman"/>
                        <w:szCs w:val="21"/>
                      </w:rPr>
                      <w:t>848</w:t>
                    </w:r>
                    <w:r w:rsidRPr="002965A9">
                      <w:rPr>
                        <w:rFonts w:ascii="Times New Roman" w:hAnsi="Times New Roman" w:cs="Times New Roman"/>
                        <w:szCs w:val="21"/>
                      </w:rPr>
                      <w:t>.</w:t>
                    </w:r>
                    <w:r w:rsidRPr="0005542C">
                      <w:rPr>
                        <w:rFonts w:ascii="Times New Roman" w:hAnsi="Times New Roman" w:cs="Times New Roman"/>
                        <w:szCs w:val="21"/>
                      </w:rPr>
                      <w:t>74</w:t>
                    </w:r>
                  </w:p>
                </w:tc>
              </w:sdtContent>
            </w:sdt>
          </w:tr>
        </w:tbl>
        <w:p w14:paraId="6F28CF47" w14:textId="77777777" w:rsidR="0016304A" w:rsidRDefault="0016304A">
          <w:pPr>
            <w:pStyle w:val="101"/>
          </w:pPr>
          <w:r>
            <w:rPr>
              <w:rFonts w:hint="eastAsia"/>
            </w:rPr>
            <w:t>合同产生的收入说明：</w:t>
          </w:r>
        </w:p>
        <w:p w14:paraId="0BA4CBE9" w14:textId="1F3F3467" w:rsidR="0016304A" w:rsidRDefault="00C73534">
          <w:pPr>
            <w:pStyle w:val="101"/>
          </w:pPr>
          <w:sdt>
            <w:sdtPr>
              <w:alias w:val="合同产生的收入说明"/>
              <w:tag w:val="_GBC_5df8a240d4764103ad340ee5d91d16d6"/>
              <w:id w:val="-729462639"/>
              <w:lock w:val="sdtLocked"/>
              <w:placeholder>
                <w:docPart w:val="GBC22222222222222222222222222222"/>
              </w:placeholder>
            </w:sdtPr>
            <w:sdtEndPr/>
            <w:sdtContent>
              <w:r w:rsidR="0016304A">
                <w:rPr>
                  <w:rFonts w:hint="eastAsia"/>
                </w:rPr>
                <w:t>无</w:t>
              </w:r>
            </w:sdtContent>
          </w:sdt>
        </w:p>
        <w:p w14:paraId="4C2F5986" w14:textId="2352139D" w:rsidR="0016304A" w:rsidRDefault="00C73534">
          <w:pPr>
            <w:rPr>
              <w:szCs w:val="21"/>
            </w:rPr>
          </w:pPr>
        </w:p>
      </w:sdtContent>
    </w:sdt>
    <w:bookmarkEnd w:id="310" w:displacedByCustomXml="prev"/>
    <w:bookmarkStart w:id="311" w:name="_Hlk10538083" w:displacedByCustomXml="next"/>
    <w:bookmarkStart w:id="312" w:name="_Hlk10538092" w:displacedByCustomXml="next"/>
    <w:sdt>
      <w:sdtPr>
        <w:rPr>
          <w:rFonts w:ascii="宋体" w:hAnsi="宋体" w:cs="宋体" w:hint="eastAsia"/>
          <w:b w:val="0"/>
          <w:bCs w:val="0"/>
          <w:kern w:val="0"/>
          <w:szCs w:val="24"/>
        </w:rPr>
        <w:alias w:val="模块:履约义务的说明"/>
        <w:tag w:val="_SEC_c2d2612c37d449d6b1ff5194855fc52c"/>
        <w:id w:val="-96715416"/>
        <w:lock w:val="sdtLocked"/>
        <w:placeholder>
          <w:docPart w:val="GBC22222222222222222222222222222"/>
        </w:placeholder>
      </w:sdtPr>
      <w:sdtEndPr>
        <w:rPr>
          <w:rFonts w:hint="default"/>
          <w:szCs w:val="21"/>
        </w:rPr>
      </w:sdtEndPr>
      <w:sdtContent>
        <w:p w14:paraId="4F8A4624" w14:textId="77777777" w:rsidR="0016304A" w:rsidRDefault="0016304A" w:rsidP="00E9693C">
          <w:pPr>
            <w:pStyle w:val="98"/>
            <w:numPr>
              <w:ilvl w:val="0"/>
              <w:numId w:val="86"/>
            </w:numPr>
            <w:ind w:left="426" w:hanging="426"/>
            <w:rPr>
              <w:rFonts w:ascii="宋体" w:hAnsi="宋体"/>
            </w:rPr>
          </w:pPr>
          <w:r>
            <w:rPr>
              <w:rFonts w:ascii="宋体" w:hAnsi="宋体" w:hint="eastAsia"/>
            </w:rPr>
            <w:t>履约义务的说明</w:t>
          </w:r>
          <w:bookmarkEnd w:id="311"/>
        </w:p>
        <w:sdt>
          <w:sdtPr>
            <w:alias w:val="是否适用：履约义务的说明[双击切换]"/>
            <w:tag w:val="_GBC_cb7f024e61b74dffae341dc41978348f"/>
            <w:id w:val="1074398838"/>
            <w:lock w:val="sdtLocked"/>
            <w:placeholder>
              <w:docPart w:val="GBC22222222222222222222222222222"/>
            </w:placeholder>
          </w:sdtPr>
          <w:sdtEndPr/>
          <w:sdtContent>
            <w:p w14:paraId="06B1B277" w14:textId="7C3AD8BE"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alias w:val="履约义务的说明"/>
            <w:tag w:val="_GBC_6630c6fe771842c38c46817107ddd376"/>
            <w:id w:val="403113375"/>
            <w:lock w:val="sdtLocked"/>
            <w:placeholder>
              <w:docPart w:val="GBC22222222222222222222222222222"/>
            </w:placeholder>
          </w:sdtPr>
          <w:sdtEndPr/>
          <w:sdtContent>
            <w:p w14:paraId="11B8CFA6" w14:textId="080E80A3" w:rsidR="0016304A" w:rsidRDefault="0016304A" w:rsidP="0016304A">
              <w:pPr>
                <w:overflowPunct w:val="0"/>
                <w:autoSpaceDE w:val="0"/>
                <w:autoSpaceDN w:val="0"/>
                <w:adjustRightInd w:val="0"/>
                <w:snapToGrid w:val="0"/>
                <w:jc w:val="both"/>
                <w:textAlignment w:val="bottom"/>
              </w:pPr>
              <w:r>
                <w:rPr>
                  <w:rFonts w:hint="eastAsia"/>
                </w:rPr>
                <w:t>机器人整机销售</w:t>
              </w:r>
            </w:p>
            <w:p w14:paraId="7A02BC83" w14:textId="77777777" w:rsidR="0016304A" w:rsidRDefault="0016304A" w:rsidP="0016304A">
              <w:pPr>
                <w:overflowPunct w:val="0"/>
                <w:autoSpaceDE w:val="0"/>
                <w:autoSpaceDN w:val="0"/>
                <w:adjustRightInd w:val="0"/>
                <w:snapToGrid w:val="0"/>
                <w:jc w:val="both"/>
                <w:textAlignment w:val="bottom"/>
              </w:pPr>
              <w:r>
                <w:rPr>
                  <w:rFonts w:hint="eastAsia"/>
                </w:rPr>
                <w:t>向客户交付机器人整机时履行履约义务。合同价款通常在交付机器人整机后</w:t>
              </w:r>
              <w:r w:rsidRPr="0005542C">
                <w:rPr>
                  <w:rFonts w:ascii="Times New Roman" w:hAnsi="Times New Roman"/>
                </w:rPr>
                <w:t>1</w:t>
              </w:r>
              <w:r>
                <w:t>至</w:t>
              </w:r>
              <w:r w:rsidRPr="0005542C">
                <w:rPr>
                  <w:rFonts w:ascii="Times New Roman" w:hAnsi="Times New Roman"/>
                </w:rPr>
                <w:t>6</w:t>
              </w:r>
              <w:r>
                <w:t>个月内到期。</w:t>
              </w:r>
            </w:p>
            <w:p w14:paraId="5606F58C" w14:textId="77777777" w:rsidR="0016304A" w:rsidRDefault="0016304A" w:rsidP="0016304A">
              <w:pPr>
                <w:overflowPunct w:val="0"/>
                <w:autoSpaceDE w:val="0"/>
                <w:autoSpaceDN w:val="0"/>
                <w:adjustRightInd w:val="0"/>
                <w:snapToGrid w:val="0"/>
                <w:jc w:val="both"/>
                <w:textAlignment w:val="bottom"/>
              </w:pPr>
            </w:p>
            <w:p w14:paraId="6406D925" w14:textId="77777777" w:rsidR="0016304A" w:rsidRDefault="0016304A" w:rsidP="0016304A">
              <w:pPr>
                <w:overflowPunct w:val="0"/>
                <w:autoSpaceDE w:val="0"/>
                <w:autoSpaceDN w:val="0"/>
                <w:adjustRightInd w:val="0"/>
                <w:snapToGrid w:val="0"/>
                <w:jc w:val="both"/>
                <w:textAlignment w:val="bottom"/>
              </w:pPr>
              <w:r>
                <w:rPr>
                  <w:rFonts w:hint="eastAsia"/>
                </w:rPr>
                <w:t>系统集成</w:t>
              </w:r>
            </w:p>
            <w:p w14:paraId="75C53FBF" w14:textId="77777777" w:rsidR="0016304A" w:rsidRDefault="0016304A" w:rsidP="0016304A">
              <w:pPr>
                <w:overflowPunct w:val="0"/>
                <w:autoSpaceDE w:val="0"/>
                <w:autoSpaceDN w:val="0"/>
                <w:adjustRightInd w:val="0"/>
                <w:snapToGrid w:val="0"/>
                <w:jc w:val="both"/>
                <w:textAlignment w:val="bottom"/>
              </w:pPr>
              <w:r>
                <w:rPr>
                  <w:rFonts w:hint="eastAsia"/>
                </w:rPr>
                <w:t>在提供服务的时间内履行履约义务，合同价款通常在根据约定的进度时点后</w:t>
              </w:r>
              <w:r w:rsidRPr="0005542C">
                <w:rPr>
                  <w:rFonts w:ascii="Times New Roman" w:hAnsi="Times New Roman"/>
                </w:rPr>
                <w:t>1</w:t>
              </w:r>
              <w:r>
                <w:t>至</w:t>
              </w:r>
              <w:r w:rsidRPr="0005542C">
                <w:rPr>
                  <w:rFonts w:ascii="Times New Roman" w:hAnsi="Times New Roman"/>
                </w:rPr>
                <w:t>6</w:t>
              </w:r>
              <w:r>
                <w:t>个月内支付。通常客户保留一定比例的质保金，质保金通常在质保期满后支付。</w:t>
              </w:r>
            </w:p>
            <w:p w14:paraId="2B2B8464" w14:textId="77777777" w:rsidR="0016304A" w:rsidRDefault="0016304A" w:rsidP="0016304A">
              <w:pPr>
                <w:overflowPunct w:val="0"/>
                <w:autoSpaceDE w:val="0"/>
                <w:autoSpaceDN w:val="0"/>
                <w:adjustRightInd w:val="0"/>
                <w:snapToGrid w:val="0"/>
                <w:jc w:val="both"/>
                <w:textAlignment w:val="bottom"/>
              </w:pPr>
            </w:p>
            <w:p w14:paraId="6A183B78" w14:textId="48920A99" w:rsidR="0016304A" w:rsidRDefault="0016304A" w:rsidP="0016304A">
              <w:pPr>
                <w:overflowPunct w:val="0"/>
                <w:autoSpaceDE w:val="0"/>
                <w:autoSpaceDN w:val="0"/>
                <w:adjustRightInd w:val="0"/>
                <w:snapToGrid w:val="0"/>
                <w:jc w:val="both"/>
                <w:textAlignment w:val="bottom"/>
              </w:pPr>
              <w:r>
                <w:rPr>
                  <w:rFonts w:hint="eastAsia"/>
                </w:rPr>
                <w:t>机器人整机销售预计合同期限通常不超过一年。</w:t>
              </w:r>
              <w:r>
                <w:t>系统集成业务分摊至剩余履约义务的</w:t>
              </w:r>
              <w:r>
                <w:rPr>
                  <w:rFonts w:hint="eastAsia"/>
                </w:rPr>
                <w:t>金</w:t>
              </w:r>
              <w:r>
                <w:t>额将随着系统集成业务的完工进度，在未来</w:t>
              </w:r>
              <w:r w:rsidRPr="0005542C">
                <w:rPr>
                  <w:rFonts w:ascii="Times New Roman" w:hAnsi="Times New Roman"/>
                </w:rPr>
                <w:t>18</w:t>
              </w:r>
              <w:r>
                <w:t>个月内确认为收入。</w:t>
              </w:r>
            </w:p>
          </w:sdtContent>
        </w:sdt>
        <w:p w14:paraId="3EAE6C4C" w14:textId="76EC447C" w:rsidR="0016304A" w:rsidRDefault="00C73534">
          <w:pPr>
            <w:rPr>
              <w:szCs w:val="21"/>
            </w:rPr>
          </w:pPr>
        </w:p>
      </w:sdtContent>
    </w:sdt>
    <w:bookmarkEnd w:id="312" w:displacedByCustomXml="prev"/>
    <w:bookmarkStart w:id="313" w:name="_Hlk10538107" w:displacedByCustomXml="next"/>
    <w:bookmarkStart w:id="314" w:name="_Hlk10538117" w:displacedByCustomXml="next"/>
    <w:sdt>
      <w:sdtPr>
        <w:rPr>
          <w:rFonts w:ascii="宋体" w:hAnsi="宋体" w:cs="宋体" w:hint="eastAsia"/>
          <w:b w:val="0"/>
          <w:bCs w:val="0"/>
          <w:kern w:val="0"/>
          <w:szCs w:val="24"/>
        </w:rPr>
        <w:alias w:val="模块:分摊至剩余履约义务的说明"/>
        <w:tag w:val="_SEC_52c497559d5c4501875a7b175ab4b1eb"/>
        <w:id w:val="-900828344"/>
        <w:lock w:val="sdtLocked"/>
        <w:placeholder>
          <w:docPart w:val="GBC22222222222222222222222222222"/>
        </w:placeholder>
      </w:sdtPr>
      <w:sdtEndPr>
        <w:rPr>
          <w:rFonts w:hint="default"/>
          <w:szCs w:val="21"/>
        </w:rPr>
      </w:sdtEndPr>
      <w:sdtContent>
        <w:p w14:paraId="447D6332" w14:textId="77777777" w:rsidR="0016304A" w:rsidRDefault="0016304A" w:rsidP="00E9693C">
          <w:pPr>
            <w:pStyle w:val="98"/>
            <w:numPr>
              <w:ilvl w:val="0"/>
              <w:numId w:val="86"/>
            </w:numPr>
            <w:ind w:left="426" w:hanging="426"/>
            <w:rPr>
              <w:rFonts w:ascii="宋体" w:hAnsi="宋体"/>
            </w:rPr>
          </w:pPr>
          <w:r>
            <w:rPr>
              <w:rFonts w:ascii="宋体" w:hAnsi="宋体" w:hint="eastAsia"/>
            </w:rPr>
            <w:t>分摊至剩余履约义务的说明</w:t>
          </w:r>
          <w:bookmarkEnd w:id="313"/>
        </w:p>
        <w:sdt>
          <w:sdtPr>
            <w:alias w:val="是否适用：分摊至剩余履约义务的说明[双击切换]"/>
            <w:tag w:val="_GBC_3e12eb65fc9e4c7b80815a7392be58f2"/>
            <w:id w:val="161826718"/>
            <w:lock w:val="sdtLocked"/>
            <w:placeholder>
              <w:docPart w:val="GBC22222222222222222222222222222"/>
            </w:placeholder>
          </w:sdtPr>
          <w:sdtEndPr/>
          <w:sdtContent>
            <w:p w14:paraId="406D669A" w14:textId="4BDEB18A" w:rsidR="0016304A" w:rsidRPr="00E66316"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314" w:displacedByCustomXml="prev"/>
    <w:bookmarkStart w:id="315" w:name="_Hlk41487523" w:displacedByCustomXml="next"/>
    <w:sdt>
      <w:sdtPr>
        <w:rPr>
          <w:rFonts w:hint="eastAsia"/>
          <w:szCs w:val="21"/>
        </w:rPr>
        <w:alias w:val="模块:营业收入和营业成本的说明"/>
        <w:tag w:val="_SEC_530aa03318f04819b92848bd4d1e0874"/>
        <w:id w:val="-1957325340"/>
        <w:lock w:val="sdtLocked"/>
        <w:placeholder>
          <w:docPart w:val="GBC22222222222222222222222222222"/>
        </w:placeholder>
      </w:sdtPr>
      <w:sdtEndPr/>
      <w:sdtContent>
        <w:bookmarkStart w:id="316" w:name="_Hlk26364697" w:displacedByCustomXml="prev"/>
        <w:p w14:paraId="400602AE" w14:textId="77777777" w:rsidR="0016304A" w:rsidRDefault="0016304A">
          <w:pPr>
            <w:spacing w:before="60" w:after="60"/>
            <w:rPr>
              <w:szCs w:val="21"/>
            </w:rPr>
          </w:pPr>
          <w:r>
            <w:rPr>
              <w:rFonts w:hint="eastAsia"/>
              <w:szCs w:val="21"/>
            </w:rPr>
            <w:t>其他说明：</w:t>
          </w:r>
        </w:p>
        <w:p w14:paraId="41A193CB" w14:textId="067C9883" w:rsidR="0016304A" w:rsidRDefault="00C73534">
          <w:pPr>
            <w:rPr>
              <w:szCs w:val="21"/>
            </w:rPr>
          </w:pPr>
          <w:sdt>
            <w:sdtPr>
              <w:rPr>
                <w:szCs w:val="21"/>
              </w:rPr>
              <w:alias w:val="主营业务说明"/>
              <w:tag w:val="_GBC_72a96250960e4e188d2fa1097869655e"/>
              <w:id w:val="-203257037"/>
              <w:lock w:val="sdtLocked"/>
              <w:placeholder>
                <w:docPart w:val="GBC22222222222222222222222222222"/>
              </w:placeholder>
            </w:sdtPr>
            <w:sdtEndPr/>
            <w:sdtContent>
              <w:r w:rsidR="0016304A">
                <w:rPr>
                  <w:rFonts w:hint="eastAsia"/>
                  <w:szCs w:val="21"/>
                </w:rPr>
                <w:t>无</w:t>
              </w:r>
            </w:sdtContent>
          </w:sdt>
          <w:bookmarkEnd w:id="316"/>
        </w:p>
        <w:p w14:paraId="6EAFB0A1" w14:textId="0A2BB037" w:rsidR="0016304A" w:rsidRDefault="00C73534">
          <w:pPr>
            <w:rPr>
              <w:szCs w:val="21"/>
            </w:rPr>
          </w:pPr>
        </w:p>
      </w:sdtContent>
    </w:sdt>
    <w:bookmarkEnd w:id="315" w:displacedByCustomXml="prev"/>
    <w:sdt>
      <w:sdtPr>
        <w:rPr>
          <w:rFonts w:ascii="宋体" w:hAnsi="宋体" w:cs="宋体" w:hint="eastAsia"/>
          <w:b w:val="0"/>
          <w:bCs w:val="0"/>
          <w:kern w:val="0"/>
          <w:szCs w:val="21"/>
        </w:rPr>
        <w:alias w:val="模块:税金及附加"/>
        <w:tag w:val="_GBC_38185835049143dd873ff3e7d0941647"/>
        <w:id w:val="-1967659017"/>
        <w:lock w:val="sdtLocked"/>
        <w:placeholder>
          <w:docPart w:val="GBC22222222222222222222222222222"/>
        </w:placeholder>
      </w:sdtPr>
      <w:sdtEndPr>
        <w:rPr>
          <w:rFonts w:cstheme="minorBidi"/>
          <w:kern w:val="2"/>
        </w:rPr>
      </w:sdtEndPr>
      <w:sdtContent>
        <w:p w14:paraId="6518012E"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税金及附加</w:t>
          </w:r>
        </w:p>
        <w:sdt>
          <w:sdtPr>
            <w:alias w:val="是否适用：税金及附加[双击切换]"/>
            <w:tag w:val="_GBC_e6e37ca7fd2a435e8e042586945bb4d2"/>
            <w:id w:val="-1442214246"/>
            <w:lock w:val="sdtLocked"/>
            <w:placeholder>
              <w:docPart w:val="GBC22222222222222222222222222222"/>
            </w:placeholder>
          </w:sdtPr>
          <w:sdtEndPr/>
          <w:sdtContent>
            <w:p w14:paraId="64F222BE" w14:textId="575CB823"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82BB57B" w14:textId="3561256A" w:rsidR="0016304A" w:rsidRDefault="0016304A">
          <w:pPr>
            <w:jc w:val="right"/>
            <w:rPr>
              <w:b/>
              <w:szCs w:val="21"/>
            </w:rPr>
          </w:pPr>
          <w:r>
            <w:rPr>
              <w:rFonts w:hint="eastAsia"/>
              <w:szCs w:val="21"/>
            </w:rPr>
            <w:t>单位：</w:t>
          </w:r>
          <w:sdt>
            <w:sdtPr>
              <w:rPr>
                <w:rFonts w:hint="eastAsia"/>
                <w:szCs w:val="21"/>
              </w:rPr>
              <w:alias w:val="单位：财务附注：税金及附加"/>
              <w:tag w:val="_GBC_bdd382ceb0b74413bcc8ce354afae4a8"/>
              <w:id w:val="22134272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税金及附加"/>
              <w:tag w:val="_GBC_ecf8b53c11ec4336b91007df3f6b5f78"/>
              <w:id w:val="-73677933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2833"/>
            <w:gridCol w:w="2992"/>
            <w:gridCol w:w="2992"/>
          </w:tblGrid>
          <w:tr w:rsidR="0016304A" w14:paraId="1FCDFEE9" w14:textId="77777777" w:rsidTr="0016304A">
            <w:sdt>
              <w:sdtPr>
                <w:tag w:val="_PLD_444bcf5500dc4f7f9041afd20c147408"/>
                <w:id w:val="-839231785"/>
                <w:lock w:val="sdtLocked"/>
              </w:sdtPr>
              <w:sdtEndPr/>
              <w:sdtContent>
                <w:tc>
                  <w:tcPr>
                    <w:tcW w:w="1606" w:type="pct"/>
                    <w:tcBorders>
                      <w:top w:val="single" w:sz="6" w:space="0" w:color="auto"/>
                      <w:left w:val="single" w:sz="6" w:space="0" w:color="auto"/>
                      <w:bottom w:val="single" w:sz="6" w:space="0" w:color="auto"/>
                      <w:right w:val="single" w:sz="6" w:space="0" w:color="auto"/>
                    </w:tcBorders>
                    <w:vAlign w:val="center"/>
                  </w:tcPr>
                  <w:p w14:paraId="23722B4B"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项目</w:t>
                    </w:r>
                  </w:p>
                </w:tc>
              </w:sdtContent>
            </w:sdt>
            <w:sdt>
              <w:sdtPr>
                <w:tag w:val="_PLD_986496e04f5841889074687e953bf8a9"/>
                <w:id w:val="-789979597"/>
                <w:lock w:val="sdtLocked"/>
              </w:sdtPr>
              <w:sdtEndPr/>
              <w:sdtContent>
                <w:tc>
                  <w:tcPr>
                    <w:tcW w:w="1697" w:type="pct"/>
                    <w:tcBorders>
                      <w:top w:val="single" w:sz="6" w:space="0" w:color="auto"/>
                      <w:left w:val="single" w:sz="6" w:space="0" w:color="auto"/>
                      <w:bottom w:val="single" w:sz="6" w:space="0" w:color="auto"/>
                      <w:right w:val="single" w:sz="6" w:space="0" w:color="auto"/>
                    </w:tcBorders>
                  </w:tcPr>
                  <w:p w14:paraId="6DF39783" w14:textId="77777777" w:rsidR="0016304A" w:rsidRDefault="0016304A" w:rsidP="0016304A">
                    <w:pPr>
                      <w:jc w:val="center"/>
                      <w:rPr>
                        <w:szCs w:val="21"/>
                      </w:rPr>
                    </w:pPr>
                    <w:r>
                      <w:rPr>
                        <w:rFonts w:hint="eastAsia"/>
                        <w:szCs w:val="21"/>
                      </w:rPr>
                      <w:t>本期发生额</w:t>
                    </w:r>
                  </w:p>
                </w:tc>
              </w:sdtContent>
            </w:sdt>
            <w:sdt>
              <w:sdtPr>
                <w:tag w:val="_PLD_4ab1376344dc484195a5459c78069a64"/>
                <w:id w:val="-1346238309"/>
                <w:lock w:val="sdtLocked"/>
              </w:sdtPr>
              <w:sdtEndPr/>
              <w:sdtContent>
                <w:tc>
                  <w:tcPr>
                    <w:tcW w:w="1697" w:type="pct"/>
                    <w:tcBorders>
                      <w:top w:val="single" w:sz="6" w:space="0" w:color="auto"/>
                      <w:left w:val="single" w:sz="6" w:space="0" w:color="auto"/>
                      <w:bottom w:val="single" w:sz="6" w:space="0" w:color="auto"/>
                      <w:right w:val="single" w:sz="6" w:space="0" w:color="auto"/>
                    </w:tcBorders>
                    <w:vAlign w:val="center"/>
                  </w:tcPr>
                  <w:p w14:paraId="3508706E" w14:textId="77777777" w:rsidR="0016304A" w:rsidRDefault="0016304A" w:rsidP="0016304A">
                    <w:pPr>
                      <w:jc w:val="center"/>
                      <w:rPr>
                        <w:szCs w:val="21"/>
                      </w:rPr>
                    </w:pPr>
                    <w:r>
                      <w:rPr>
                        <w:rFonts w:hint="eastAsia"/>
                        <w:szCs w:val="21"/>
                      </w:rPr>
                      <w:t>上期发生额</w:t>
                    </w:r>
                  </w:p>
                </w:tc>
              </w:sdtContent>
            </w:sdt>
          </w:tr>
          <w:tr w:rsidR="0016304A" w14:paraId="722F201C" w14:textId="77777777" w:rsidTr="0016304A">
            <w:sdt>
              <w:sdtPr>
                <w:tag w:val="_PLD_b9d06144a0444b1fa73f16e038275ef3"/>
                <w:id w:val="1526438616"/>
                <w:lock w:val="sdtLocked"/>
              </w:sdtPr>
              <w:sdtEndPr/>
              <w:sdtContent>
                <w:tc>
                  <w:tcPr>
                    <w:tcW w:w="1606" w:type="pct"/>
                    <w:tcBorders>
                      <w:top w:val="single" w:sz="6" w:space="0" w:color="auto"/>
                      <w:left w:val="single" w:sz="6" w:space="0" w:color="auto"/>
                      <w:bottom w:val="single" w:sz="6" w:space="0" w:color="auto"/>
                      <w:right w:val="single" w:sz="6" w:space="0" w:color="auto"/>
                    </w:tcBorders>
                    <w:vAlign w:val="center"/>
                  </w:tcPr>
                  <w:p w14:paraId="3CB8E70B" w14:textId="77777777" w:rsidR="0016304A" w:rsidRDefault="0016304A" w:rsidP="0016304A">
                    <w:pPr>
                      <w:autoSpaceDE w:val="0"/>
                      <w:autoSpaceDN w:val="0"/>
                      <w:adjustRightInd w:val="0"/>
                      <w:snapToGrid w:val="0"/>
                      <w:spacing w:line="240" w:lineRule="atLeast"/>
                      <w:rPr>
                        <w:szCs w:val="21"/>
                      </w:rPr>
                    </w:pPr>
                    <w:r>
                      <w:t>房产税</w:t>
                    </w:r>
                  </w:p>
                </w:tc>
              </w:sdtContent>
            </w:sdt>
            <w:tc>
              <w:tcPr>
                <w:tcW w:w="1697" w:type="pct"/>
                <w:tcBorders>
                  <w:top w:val="single" w:sz="6" w:space="0" w:color="auto"/>
                  <w:left w:val="single" w:sz="6" w:space="0" w:color="auto"/>
                  <w:bottom w:val="single" w:sz="6" w:space="0" w:color="auto"/>
                  <w:right w:val="single" w:sz="6" w:space="0" w:color="auto"/>
                </w:tcBorders>
                <w:vAlign w:val="center"/>
              </w:tcPr>
              <w:p w14:paraId="1C8465E4" w14:textId="77777777" w:rsidR="0016304A" w:rsidRPr="00114576" w:rsidRDefault="0016304A" w:rsidP="0016304A">
                <w:pPr>
                  <w:autoSpaceDE w:val="0"/>
                  <w:autoSpaceDN w:val="0"/>
                  <w:adjustRightInd w:val="0"/>
                  <w:snapToGrid w:val="0"/>
                  <w:spacing w:line="240" w:lineRule="atLeast"/>
                  <w:jc w:val="right"/>
                  <w:rPr>
                    <w:rFonts w:ascii="Times New Roman" w:hAnsi="Times New Roman" w:cs="Times New Roman"/>
                    <w:szCs w:val="21"/>
                  </w:rPr>
                </w:pPr>
                <w:r w:rsidRPr="00114576">
                  <w:rPr>
                    <w:rFonts w:ascii="Times New Roman" w:hAnsi="Times New Roman" w:cs="Times New Roman"/>
                  </w:rPr>
                  <w:t>865,956.42</w:t>
                </w:r>
              </w:p>
            </w:tc>
            <w:tc>
              <w:tcPr>
                <w:tcW w:w="1697" w:type="pct"/>
                <w:tcBorders>
                  <w:top w:val="single" w:sz="6" w:space="0" w:color="auto"/>
                  <w:left w:val="single" w:sz="6" w:space="0" w:color="auto"/>
                  <w:bottom w:val="single" w:sz="6" w:space="0" w:color="auto"/>
                  <w:right w:val="single" w:sz="6" w:space="0" w:color="auto"/>
                </w:tcBorders>
                <w:vAlign w:val="center"/>
              </w:tcPr>
              <w:p w14:paraId="1E45ADF4"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715,420.79</w:t>
                </w:r>
              </w:p>
            </w:tc>
          </w:tr>
          <w:tr w:rsidR="0016304A" w14:paraId="35F0A0BB" w14:textId="77777777" w:rsidTr="0016304A">
            <w:sdt>
              <w:sdtPr>
                <w:tag w:val="_PLD_56542612dda549b3b872b8d74818af22"/>
                <w:id w:val="-1521921009"/>
                <w:lock w:val="sdtLocked"/>
              </w:sdtPr>
              <w:sdtEndPr/>
              <w:sdtContent>
                <w:tc>
                  <w:tcPr>
                    <w:tcW w:w="1606" w:type="pct"/>
                    <w:tcBorders>
                      <w:top w:val="single" w:sz="6" w:space="0" w:color="auto"/>
                      <w:left w:val="single" w:sz="6" w:space="0" w:color="auto"/>
                      <w:bottom w:val="single" w:sz="6" w:space="0" w:color="auto"/>
                      <w:right w:val="single" w:sz="6" w:space="0" w:color="auto"/>
                    </w:tcBorders>
                    <w:vAlign w:val="center"/>
                  </w:tcPr>
                  <w:p w14:paraId="14EFD466" w14:textId="77777777" w:rsidR="0016304A" w:rsidRDefault="0016304A" w:rsidP="0016304A">
                    <w:pPr>
                      <w:autoSpaceDE w:val="0"/>
                      <w:autoSpaceDN w:val="0"/>
                      <w:adjustRightInd w:val="0"/>
                      <w:snapToGrid w:val="0"/>
                      <w:spacing w:line="240" w:lineRule="atLeast"/>
                      <w:rPr>
                        <w:szCs w:val="21"/>
                      </w:rPr>
                    </w:pPr>
                    <w:r>
                      <w:t>土地使用税</w:t>
                    </w:r>
                  </w:p>
                </w:tc>
              </w:sdtContent>
            </w:sdt>
            <w:tc>
              <w:tcPr>
                <w:tcW w:w="1697" w:type="pct"/>
                <w:tcBorders>
                  <w:top w:val="single" w:sz="6" w:space="0" w:color="auto"/>
                  <w:left w:val="single" w:sz="6" w:space="0" w:color="auto"/>
                  <w:bottom w:val="single" w:sz="6" w:space="0" w:color="auto"/>
                  <w:right w:val="single" w:sz="6" w:space="0" w:color="auto"/>
                </w:tcBorders>
                <w:vAlign w:val="center"/>
              </w:tcPr>
              <w:p w14:paraId="4FB41B34" w14:textId="77777777" w:rsidR="0016304A" w:rsidRPr="00114576" w:rsidRDefault="0016304A" w:rsidP="0016304A">
                <w:pPr>
                  <w:autoSpaceDE w:val="0"/>
                  <w:autoSpaceDN w:val="0"/>
                  <w:adjustRightInd w:val="0"/>
                  <w:snapToGrid w:val="0"/>
                  <w:spacing w:line="240" w:lineRule="atLeast"/>
                  <w:jc w:val="right"/>
                  <w:rPr>
                    <w:rFonts w:ascii="Times New Roman" w:hAnsi="Times New Roman" w:cs="Times New Roman"/>
                    <w:szCs w:val="21"/>
                  </w:rPr>
                </w:pPr>
                <w:r w:rsidRPr="00114576">
                  <w:rPr>
                    <w:rFonts w:ascii="Times New Roman" w:hAnsi="Times New Roman" w:cs="Times New Roman"/>
                  </w:rPr>
                  <w:t>416,252.94</w:t>
                </w:r>
              </w:p>
            </w:tc>
            <w:tc>
              <w:tcPr>
                <w:tcW w:w="1697" w:type="pct"/>
                <w:tcBorders>
                  <w:top w:val="single" w:sz="6" w:space="0" w:color="auto"/>
                  <w:left w:val="single" w:sz="6" w:space="0" w:color="auto"/>
                  <w:bottom w:val="single" w:sz="6" w:space="0" w:color="auto"/>
                  <w:right w:val="single" w:sz="6" w:space="0" w:color="auto"/>
                </w:tcBorders>
                <w:vAlign w:val="center"/>
              </w:tcPr>
              <w:p w14:paraId="4B84850A"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416,715.15</w:t>
                </w:r>
              </w:p>
            </w:tc>
          </w:tr>
          <w:sdt>
            <w:sdtPr>
              <w:rPr>
                <w:szCs w:val="21"/>
              </w:rPr>
              <w:alias w:val="税金及附加明细"/>
              <w:tag w:val="_GBC_ec40da632a7e4b998c9f045c23f7af1b"/>
              <w:id w:val="377977732"/>
              <w:lock w:val="sdtLocked"/>
            </w:sdtPr>
            <w:sdtEndPr>
              <w:rPr>
                <w:rFonts w:ascii="Times New Roman" w:hAnsi="Times New Roman" w:cs="Times New Roman"/>
              </w:rPr>
            </w:sdtEndPr>
            <w:sdtContent>
              <w:tr w:rsidR="0016304A" w14:paraId="045BAC77" w14:textId="77777777" w:rsidTr="0016304A">
                <w:tc>
                  <w:tcPr>
                    <w:tcW w:w="1606" w:type="pct"/>
                    <w:tcBorders>
                      <w:top w:val="single" w:sz="6" w:space="0" w:color="auto"/>
                      <w:left w:val="single" w:sz="6" w:space="0" w:color="auto"/>
                      <w:bottom w:val="single" w:sz="6" w:space="0" w:color="auto"/>
                      <w:right w:val="single" w:sz="6" w:space="0" w:color="auto"/>
                    </w:tcBorders>
                    <w:vAlign w:val="center"/>
                  </w:tcPr>
                  <w:p w14:paraId="6B530670" w14:textId="77777777" w:rsidR="0016304A" w:rsidRDefault="0016304A" w:rsidP="0016304A">
                    <w:pPr>
                      <w:autoSpaceDE w:val="0"/>
                      <w:autoSpaceDN w:val="0"/>
                      <w:adjustRightInd w:val="0"/>
                      <w:snapToGrid w:val="0"/>
                      <w:spacing w:line="240" w:lineRule="atLeast"/>
                      <w:rPr>
                        <w:szCs w:val="21"/>
                      </w:rPr>
                    </w:pPr>
                    <w:r>
                      <w:t>水利基金</w:t>
                    </w:r>
                  </w:p>
                </w:tc>
                <w:tc>
                  <w:tcPr>
                    <w:tcW w:w="1697" w:type="pct"/>
                    <w:tcBorders>
                      <w:top w:val="single" w:sz="6" w:space="0" w:color="auto"/>
                      <w:left w:val="single" w:sz="6" w:space="0" w:color="auto"/>
                      <w:bottom w:val="single" w:sz="6" w:space="0" w:color="auto"/>
                      <w:right w:val="single" w:sz="6" w:space="0" w:color="auto"/>
                    </w:tcBorders>
                    <w:vAlign w:val="center"/>
                  </w:tcPr>
                  <w:p w14:paraId="6B2AF517" w14:textId="77777777" w:rsidR="0016304A" w:rsidRPr="00114576" w:rsidRDefault="0016304A" w:rsidP="0016304A">
                    <w:pPr>
                      <w:autoSpaceDE w:val="0"/>
                      <w:autoSpaceDN w:val="0"/>
                      <w:adjustRightInd w:val="0"/>
                      <w:snapToGrid w:val="0"/>
                      <w:spacing w:line="240" w:lineRule="atLeast"/>
                      <w:jc w:val="right"/>
                      <w:rPr>
                        <w:rFonts w:ascii="Times New Roman" w:hAnsi="Times New Roman" w:cs="Times New Roman"/>
                        <w:szCs w:val="21"/>
                      </w:rPr>
                    </w:pPr>
                    <w:r w:rsidRPr="00114576">
                      <w:rPr>
                        <w:rFonts w:ascii="Times New Roman" w:hAnsi="Times New Roman" w:cs="Times New Roman"/>
                      </w:rPr>
                      <w:t>268,571.64</w:t>
                    </w:r>
                  </w:p>
                </w:tc>
                <w:tc>
                  <w:tcPr>
                    <w:tcW w:w="1697" w:type="pct"/>
                    <w:tcBorders>
                      <w:top w:val="single" w:sz="6" w:space="0" w:color="auto"/>
                      <w:left w:val="single" w:sz="6" w:space="0" w:color="auto"/>
                      <w:bottom w:val="single" w:sz="6" w:space="0" w:color="auto"/>
                      <w:right w:val="single" w:sz="6" w:space="0" w:color="auto"/>
                    </w:tcBorders>
                    <w:vAlign w:val="center"/>
                  </w:tcPr>
                  <w:p w14:paraId="6A095DAD"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198,484.45</w:t>
                    </w:r>
                  </w:p>
                </w:tc>
              </w:tr>
            </w:sdtContent>
          </w:sdt>
          <w:sdt>
            <w:sdtPr>
              <w:rPr>
                <w:szCs w:val="21"/>
              </w:rPr>
              <w:alias w:val="税金及附加明细"/>
              <w:tag w:val="_GBC_ec40da632a7e4b998c9f045c23f7af1b"/>
              <w:id w:val="-1078970184"/>
              <w:lock w:val="sdtLocked"/>
            </w:sdtPr>
            <w:sdtEndPr>
              <w:rPr>
                <w:rFonts w:ascii="Times New Roman" w:hAnsi="Times New Roman" w:cs="Times New Roman"/>
              </w:rPr>
            </w:sdtEndPr>
            <w:sdtContent>
              <w:tr w:rsidR="0016304A" w14:paraId="45277B14" w14:textId="77777777" w:rsidTr="0016304A">
                <w:tc>
                  <w:tcPr>
                    <w:tcW w:w="1606" w:type="pct"/>
                    <w:tcBorders>
                      <w:top w:val="single" w:sz="6" w:space="0" w:color="auto"/>
                      <w:left w:val="single" w:sz="6" w:space="0" w:color="auto"/>
                      <w:bottom w:val="single" w:sz="6" w:space="0" w:color="auto"/>
                      <w:right w:val="single" w:sz="6" w:space="0" w:color="auto"/>
                    </w:tcBorders>
                    <w:vAlign w:val="center"/>
                  </w:tcPr>
                  <w:p w14:paraId="4BF3F2F3" w14:textId="77777777" w:rsidR="0016304A" w:rsidRDefault="0016304A" w:rsidP="0016304A">
                    <w:pPr>
                      <w:autoSpaceDE w:val="0"/>
                      <w:autoSpaceDN w:val="0"/>
                      <w:adjustRightInd w:val="0"/>
                      <w:snapToGrid w:val="0"/>
                      <w:spacing w:line="240" w:lineRule="atLeast"/>
                      <w:rPr>
                        <w:szCs w:val="21"/>
                      </w:rPr>
                    </w:pPr>
                    <w:r>
                      <w:t>残疾人保障金</w:t>
                    </w:r>
                  </w:p>
                </w:tc>
                <w:tc>
                  <w:tcPr>
                    <w:tcW w:w="1697" w:type="pct"/>
                    <w:tcBorders>
                      <w:top w:val="single" w:sz="6" w:space="0" w:color="auto"/>
                      <w:left w:val="single" w:sz="6" w:space="0" w:color="auto"/>
                      <w:bottom w:val="single" w:sz="6" w:space="0" w:color="auto"/>
                      <w:right w:val="single" w:sz="6" w:space="0" w:color="auto"/>
                    </w:tcBorders>
                    <w:vAlign w:val="center"/>
                  </w:tcPr>
                  <w:p w14:paraId="68BC2413" w14:textId="77777777" w:rsidR="0016304A" w:rsidRPr="00114576" w:rsidRDefault="0016304A" w:rsidP="0016304A">
                    <w:pPr>
                      <w:autoSpaceDE w:val="0"/>
                      <w:autoSpaceDN w:val="0"/>
                      <w:adjustRightInd w:val="0"/>
                      <w:snapToGrid w:val="0"/>
                      <w:spacing w:line="240" w:lineRule="atLeast"/>
                      <w:jc w:val="right"/>
                      <w:rPr>
                        <w:rFonts w:ascii="Times New Roman" w:hAnsi="Times New Roman" w:cs="Times New Roman"/>
                        <w:szCs w:val="21"/>
                      </w:rPr>
                    </w:pPr>
                    <w:r w:rsidRPr="00114576">
                      <w:rPr>
                        <w:rFonts w:ascii="Times New Roman" w:hAnsi="Times New Roman" w:cs="Times New Roman"/>
                      </w:rPr>
                      <w:t>236,134.14</w:t>
                    </w:r>
                  </w:p>
                </w:tc>
                <w:tc>
                  <w:tcPr>
                    <w:tcW w:w="1697" w:type="pct"/>
                    <w:tcBorders>
                      <w:top w:val="single" w:sz="6" w:space="0" w:color="auto"/>
                      <w:left w:val="single" w:sz="6" w:space="0" w:color="auto"/>
                      <w:bottom w:val="single" w:sz="6" w:space="0" w:color="auto"/>
                      <w:right w:val="single" w:sz="6" w:space="0" w:color="auto"/>
                    </w:tcBorders>
                    <w:vAlign w:val="center"/>
                  </w:tcPr>
                  <w:p w14:paraId="14C0D7E7"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193,610.37</w:t>
                    </w:r>
                  </w:p>
                </w:tc>
              </w:tr>
            </w:sdtContent>
          </w:sdt>
          <w:tr w:rsidR="0016304A" w14:paraId="3C65547B" w14:textId="77777777" w:rsidTr="0016304A">
            <w:sdt>
              <w:sdtPr>
                <w:tag w:val="_PLD_a0bc60e9b74b40a288471dbbe366af2d"/>
                <w:id w:val="1268977059"/>
                <w:lock w:val="sdtLocked"/>
              </w:sdtPr>
              <w:sdtEndPr/>
              <w:sdtContent>
                <w:tc>
                  <w:tcPr>
                    <w:tcW w:w="1606" w:type="pct"/>
                    <w:tcBorders>
                      <w:top w:val="single" w:sz="6" w:space="0" w:color="auto"/>
                      <w:left w:val="single" w:sz="6" w:space="0" w:color="auto"/>
                      <w:bottom w:val="single" w:sz="6" w:space="0" w:color="auto"/>
                      <w:right w:val="single" w:sz="6" w:space="0" w:color="auto"/>
                    </w:tcBorders>
                    <w:vAlign w:val="center"/>
                  </w:tcPr>
                  <w:p w14:paraId="16A99705" w14:textId="77777777" w:rsidR="0016304A" w:rsidRDefault="0016304A" w:rsidP="0016304A">
                    <w:pPr>
                      <w:autoSpaceDE w:val="0"/>
                      <w:autoSpaceDN w:val="0"/>
                      <w:adjustRightInd w:val="0"/>
                      <w:snapToGrid w:val="0"/>
                      <w:spacing w:line="240" w:lineRule="atLeast"/>
                      <w:rPr>
                        <w:szCs w:val="21"/>
                      </w:rPr>
                    </w:pPr>
                    <w:r>
                      <w:t>印花税</w:t>
                    </w:r>
                  </w:p>
                </w:tc>
              </w:sdtContent>
            </w:sdt>
            <w:tc>
              <w:tcPr>
                <w:tcW w:w="1697" w:type="pct"/>
                <w:tcBorders>
                  <w:top w:val="single" w:sz="6" w:space="0" w:color="auto"/>
                  <w:left w:val="single" w:sz="6" w:space="0" w:color="auto"/>
                  <w:bottom w:val="single" w:sz="6" w:space="0" w:color="auto"/>
                  <w:right w:val="single" w:sz="6" w:space="0" w:color="auto"/>
                </w:tcBorders>
                <w:vAlign w:val="center"/>
              </w:tcPr>
              <w:p w14:paraId="03134BC0" w14:textId="77777777" w:rsidR="0016304A" w:rsidRPr="00114576" w:rsidRDefault="0016304A" w:rsidP="0016304A">
                <w:pPr>
                  <w:autoSpaceDE w:val="0"/>
                  <w:autoSpaceDN w:val="0"/>
                  <w:adjustRightInd w:val="0"/>
                  <w:snapToGrid w:val="0"/>
                  <w:spacing w:line="240" w:lineRule="atLeast"/>
                  <w:jc w:val="right"/>
                  <w:rPr>
                    <w:rFonts w:ascii="Times New Roman" w:hAnsi="Times New Roman" w:cs="Times New Roman"/>
                    <w:szCs w:val="21"/>
                  </w:rPr>
                </w:pPr>
                <w:r w:rsidRPr="00114576">
                  <w:rPr>
                    <w:rFonts w:ascii="Times New Roman" w:hAnsi="Times New Roman" w:cs="Times New Roman"/>
                  </w:rPr>
                  <w:t>444,904.57</w:t>
                </w:r>
              </w:p>
            </w:tc>
            <w:tc>
              <w:tcPr>
                <w:tcW w:w="1697" w:type="pct"/>
                <w:tcBorders>
                  <w:top w:val="single" w:sz="6" w:space="0" w:color="auto"/>
                  <w:left w:val="single" w:sz="6" w:space="0" w:color="auto"/>
                  <w:bottom w:val="single" w:sz="6" w:space="0" w:color="auto"/>
                  <w:right w:val="single" w:sz="6" w:space="0" w:color="auto"/>
                </w:tcBorders>
                <w:vAlign w:val="center"/>
              </w:tcPr>
              <w:p w14:paraId="164DA951"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145,370.07</w:t>
                </w:r>
              </w:p>
            </w:tc>
          </w:tr>
          <w:tr w:rsidR="0016304A" w14:paraId="350C4692" w14:textId="77777777" w:rsidTr="0016304A">
            <w:sdt>
              <w:sdtPr>
                <w:tag w:val="_PLD_8cf16cf7ff9548dc8b24e9b30e22cdcc"/>
                <w:id w:val="1628515897"/>
                <w:lock w:val="sdtLocked"/>
              </w:sdtPr>
              <w:sdtEndPr/>
              <w:sdtContent>
                <w:tc>
                  <w:tcPr>
                    <w:tcW w:w="1606" w:type="pct"/>
                    <w:tcBorders>
                      <w:top w:val="single" w:sz="6" w:space="0" w:color="auto"/>
                      <w:left w:val="single" w:sz="6" w:space="0" w:color="auto"/>
                      <w:bottom w:val="single" w:sz="6" w:space="0" w:color="auto"/>
                      <w:right w:val="single" w:sz="6" w:space="0" w:color="auto"/>
                    </w:tcBorders>
                    <w:vAlign w:val="center"/>
                  </w:tcPr>
                  <w:p w14:paraId="1666CB2D" w14:textId="77777777" w:rsidR="0016304A" w:rsidRDefault="0016304A" w:rsidP="0016304A">
                    <w:pPr>
                      <w:autoSpaceDE w:val="0"/>
                      <w:autoSpaceDN w:val="0"/>
                      <w:adjustRightInd w:val="0"/>
                      <w:snapToGrid w:val="0"/>
                      <w:spacing w:line="240" w:lineRule="atLeast"/>
                      <w:rPr>
                        <w:szCs w:val="21"/>
                      </w:rPr>
                    </w:pPr>
                    <w:r>
                      <w:rPr>
                        <w:rFonts w:hint="eastAsia"/>
                        <w:szCs w:val="21"/>
                      </w:rPr>
                      <w:t>城市维护建设税</w:t>
                    </w:r>
                  </w:p>
                </w:tc>
              </w:sdtContent>
            </w:sdt>
            <w:tc>
              <w:tcPr>
                <w:tcW w:w="1697" w:type="pct"/>
                <w:tcBorders>
                  <w:top w:val="single" w:sz="6" w:space="0" w:color="auto"/>
                  <w:left w:val="single" w:sz="6" w:space="0" w:color="auto"/>
                  <w:bottom w:val="single" w:sz="6" w:space="0" w:color="auto"/>
                  <w:right w:val="single" w:sz="6" w:space="0" w:color="auto"/>
                </w:tcBorders>
                <w:vAlign w:val="center"/>
              </w:tcPr>
              <w:p w14:paraId="008D44AF" w14:textId="77777777" w:rsidR="0016304A" w:rsidRPr="00114576" w:rsidRDefault="0016304A" w:rsidP="0016304A">
                <w:pPr>
                  <w:autoSpaceDE w:val="0"/>
                  <w:autoSpaceDN w:val="0"/>
                  <w:adjustRightInd w:val="0"/>
                  <w:snapToGrid w:val="0"/>
                  <w:spacing w:line="240" w:lineRule="atLeast"/>
                  <w:jc w:val="right"/>
                  <w:rPr>
                    <w:rFonts w:ascii="Times New Roman" w:hAnsi="Times New Roman" w:cs="Times New Roman"/>
                    <w:szCs w:val="21"/>
                  </w:rPr>
                </w:pPr>
                <w:r w:rsidRPr="00114576">
                  <w:rPr>
                    <w:rFonts w:ascii="Times New Roman" w:hAnsi="Times New Roman" w:cs="Times New Roman"/>
                  </w:rPr>
                  <w:t>48,487.13</w:t>
                </w:r>
              </w:p>
            </w:tc>
            <w:tc>
              <w:tcPr>
                <w:tcW w:w="1697" w:type="pct"/>
                <w:tcBorders>
                  <w:top w:val="single" w:sz="6" w:space="0" w:color="auto"/>
                  <w:left w:val="single" w:sz="6" w:space="0" w:color="auto"/>
                  <w:bottom w:val="single" w:sz="6" w:space="0" w:color="auto"/>
                  <w:right w:val="single" w:sz="6" w:space="0" w:color="auto"/>
                </w:tcBorders>
                <w:vAlign w:val="center"/>
              </w:tcPr>
              <w:p w14:paraId="46909E0E"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127,148.50</w:t>
                </w:r>
              </w:p>
            </w:tc>
          </w:tr>
          <w:sdt>
            <w:sdtPr>
              <w:rPr>
                <w:szCs w:val="21"/>
              </w:rPr>
              <w:alias w:val="税金及附加明细"/>
              <w:tag w:val="_GBC_ec40da632a7e4b998c9f045c23f7af1b"/>
              <w:id w:val="-1623908373"/>
              <w:lock w:val="sdtLocked"/>
            </w:sdtPr>
            <w:sdtEndPr>
              <w:rPr>
                <w:rFonts w:ascii="Times New Roman" w:hAnsi="Times New Roman" w:cs="Times New Roman"/>
              </w:rPr>
            </w:sdtEndPr>
            <w:sdtContent>
              <w:tr w:rsidR="0016304A" w14:paraId="53FE14CE" w14:textId="77777777" w:rsidTr="0016304A">
                <w:tc>
                  <w:tcPr>
                    <w:tcW w:w="1606" w:type="pct"/>
                    <w:tcBorders>
                      <w:top w:val="single" w:sz="6" w:space="0" w:color="auto"/>
                      <w:left w:val="single" w:sz="6" w:space="0" w:color="auto"/>
                      <w:bottom w:val="single" w:sz="6" w:space="0" w:color="auto"/>
                      <w:right w:val="single" w:sz="6" w:space="0" w:color="auto"/>
                    </w:tcBorders>
                    <w:vAlign w:val="center"/>
                  </w:tcPr>
                  <w:p w14:paraId="32FC18EB" w14:textId="77777777" w:rsidR="0016304A" w:rsidRDefault="0016304A" w:rsidP="0016304A">
                    <w:pPr>
                      <w:autoSpaceDE w:val="0"/>
                      <w:autoSpaceDN w:val="0"/>
                      <w:adjustRightInd w:val="0"/>
                      <w:snapToGrid w:val="0"/>
                      <w:spacing w:line="240" w:lineRule="atLeast"/>
                      <w:rPr>
                        <w:szCs w:val="21"/>
                      </w:rPr>
                    </w:pPr>
                    <w:r w:rsidRPr="0007095D">
                      <w:rPr>
                        <w:rFonts w:hint="eastAsia"/>
                        <w:szCs w:val="21"/>
                      </w:rPr>
                      <w:t>垃圾税</w:t>
                    </w:r>
                  </w:p>
                </w:tc>
                <w:tc>
                  <w:tcPr>
                    <w:tcW w:w="1697" w:type="pct"/>
                    <w:tcBorders>
                      <w:top w:val="single" w:sz="6" w:space="0" w:color="auto"/>
                      <w:left w:val="single" w:sz="6" w:space="0" w:color="auto"/>
                      <w:bottom w:val="single" w:sz="6" w:space="0" w:color="auto"/>
                      <w:right w:val="single" w:sz="6" w:space="0" w:color="auto"/>
                    </w:tcBorders>
                    <w:vAlign w:val="center"/>
                  </w:tcPr>
                  <w:p w14:paraId="0C54CCF6" w14:textId="77777777" w:rsidR="0016304A" w:rsidRPr="00114576" w:rsidRDefault="0016304A" w:rsidP="0016304A">
                    <w:pPr>
                      <w:autoSpaceDE w:val="0"/>
                      <w:autoSpaceDN w:val="0"/>
                      <w:adjustRightInd w:val="0"/>
                      <w:snapToGrid w:val="0"/>
                      <w:spacing w:line="240" w:lineRule="atLeast"/>
                      <w:jc w:val="right"/>
                      <w:rPr>
                        <w:rFonts w:ascii="Times New Roman" w:hAnsi="Times New Roman" w:cs="Times New Roman"/>
                        <w:szCs w:val="21"/>
                      </w:rPr>
                    </w:pPr>
                    <w:r w:rsidRPr="00114576">
                      <w:rPr>
                        <w:rFonts w:ascii="Times New Roman" w:hAnsi="Times New Roman" w:cs="Times New Roman"/>
                      </w:rPr>
                      <w:t>91,229.47</w:t>
                    </w:r>
                  </w:p>
                </w:tc>
                <w:tc>
                  <w:tcPr>
                    <w:tcW w:w="1697" w:type="pct"/>
                    <w:tcBorders>
                      <w:top w:val="single" w:sz="6" w:space="0" w:color="auto"/>
                      <w:left w:val="single" w:sz="6" w:space="0" w:color="auto"/>
                      <w:bottom w:val="single" w:sz="6" w:space="0" w:color="auto"/>
                      <w:right w:val="single" w:sz="6" w:space="0" w:color="auto"/>
                    </w:tcBorders>
                    <w:vAlign w:val="center"/>
                  </w:tcPr>
                  <w:p w14:paraId="2C47A7D3"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101,178.98</w:t>
                    </w:r>
                  </w:p>
                </w:tc>
              </w:tr>
            </w:sdtContent>
          </w:sdt>
          <w:tr w:rsidR="0016304A" w14:paraId="5EB2163E" w14:textId="77777777" w:rsidTr="0016304A">
            <w:sdt>
              <w:sdtPr>
                <w:tag w:val="_PLD_a93da99d2b574d26b1c4d61b4ee79236"/>
                <w:id w:val="-805080793"/>
                <w:lock w:val="sdtLocked"/>
              </w:sdtPr>
              <w:sdtEndPr/>
              <w:sdtContent>
                <w:tc>
                  <w:tcPr>
                    <w:tcW w:w="1606" w:type="pct"/>
                    <w:tcBorders>
                      <w:top w:val="single" w:sz="6" w:space="0" w:color="auto"/>
                      <w:left w:val="single" w:sz="6" w:space="0" w:color="auto"/>
                      <w:bottom w:val="single" w:sz="6" w:space="0" w:color="auto"/>
                      <w:right w:val="single" w:sz="6" w:space="0" w:color="auto"/>
                    </w:tcBorders>
                    <w:vAlign w:val="center"/>
                  </w:tcPr>
                  <w:p w14:paraId="557103CB" w14:textId="77777777" w:rsidR="0016304A" w:rsidRDefault="0016304A" w:rsidP="0016304A">
                    <w:pPr>
                      <w:autoSpaceDE w:val="0"/>
                      <w:autoSpaceDN w:val="0"/>
                      <w:adjustRightInd w:val="0"/>
                      <w:snapToGrid w:val="0"/>
                      <w:spacing w:line="240" w:lineRule="atLeast"/>
                      <w:rPr>
                        <w:szCs w:val="21"/>
                      </w:rPr>
                    </w:pPr>
                    <w:r>
                      <w:rPr>
                        <w:rFonts w:hint="eastAsia"/>
                        <w:szCs w:val="21"/>
                      </w:rPr>
                      <w:t>教育费附加</w:t>
                    </w:r>
                  </w:p>
                </w:tc>
              </w:sdtContent>
            </w:sdt>
            <w:tc>
              <w:tcPr>
                <w:tcW w:w="1697" w:type="pct"/>
                <w:tcBorders>
                  <w:top w:val="single" w:sz="6" w:space="0" w:color="auto"/>
                  <w:left w:val="single" w:sz="6" w:space="0" w:color="auto"/>
                  <w:bottom w:val="single" w:sz="6" w:space="0" w:color="auto"/>
                  <w:right w:val="single" w:sz="6" w:space="0" w:color="auto"/>
                </w:tcBorders>
                <w:vAlign w:val="center"/>
              </w:tcPr>
              <w:p w14:paraId="6BAB5E3B" w14:textId="77777777" w:rsidR="0016304A" w:rsidRPr="00114576" w:rsidRDefault="0016304A" w:rsidP="0016304A">
                <w:pPr>
                  <w:autoSpaceDE w:val="0"/>
                  <w:autoSpaceDN w:val="0"/>
                  <w:adjustRightInd w:val="0"/>
                  <w:snapToGrid w:val="0"/>
                  <w:spacing w:line="240" w:lineRule="atLeast"/>
                  <w:jc w:val="right"/>
                  <w:rPr>
                    <w:rFonts w:ascii="Times New Roman" w:hAnsi="Times New Roman" w:cs="Times New Roman"/>
                    <w:szCs w:val="21"/>
                  </w:rPr>
                </w:pPr>
                <w:r w:rsidRPr="00114576">
                  <w:rPr>
                    <w:rFonts w:ascii="Times New Roman" w:hAnsi="Times New Roman" w:cs="Times New Roman"/>
                  </w:rPr>
                  <w:t>25,341.83</w:t>
                </w:r>
              </w:p>
            </w:tc>
            <w:tc>
              <w:tcPr>
                <w:tcW w:w="1697" w:type="pct"/>
                <w:tcBorders>
                  <w:top w:val="single" w:sz="6" w:space="0" w:color="auto"/>
                  <w:left w:val="single" w:sz="6" w:space="0" w:color="auto"/>
                  <w:bottom w:val="single" w:sz="6" w:space="0" w:color="auto"/>
                  <w:right w:val="single" w:sz="6" w:space="0" w:color="auto"/>
                </w:tcBorders>
                <w:vAlign w:val="center"/>
              </w:tcPr>
              <w:p w14:paraId="284AF552"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59,313.25</w:t>
                </w:r>
              </w:p>
            </w:tc>
          </w:tr>
          <w:sdt>
            <w:sdtPr>
              <w:rPr>
                <w:szCs w:val="21"/>
              </w:rPr>
              <w:alias w:val="税金及附加明细"/>
              <w:tag w:val="_GBC_ec40da632a7e4b998c9f045c23f7af1b"/>
              <w:id w:val="954215015"/>
              <w:lock w:val="sdtLocked"/>
            </w:sdtPr>
            <w:sdtEndPr>
              <w:rPr>
                <w:rFonts w:ascii="Times New Roman" w:hAnsi="Times New Roman" w:cs="Times New Roman"/>
              </w:rPr>
            </w:sdtEndPr>
            <w:sdtContent>
              <w:tr w:rsidR="0016304A" w14:paraId="2082563D" w14:textId="77777777" w:rsidTr="0016304A">
                <w:tc>
                  <w:tcPr>
                    <w:tcW w:w="1606" w:type="pct"/>
                    <w:tcBorders>
                      <w:top w:val="single" w:sz="6" w:space="0" w:color="auto"/>
                      <w:left w:val="single" w:sz="6" w:space="0" w:color="auto"/>
                      <w:bottom w:val="single" w:sz="6" w:space="0" w:color="auto"/>
                      <w:right w:val="single" w:sz="6" w:space="0" w:color="auto"/>
                    </w:tcBorders>
                    <w:vAlign w:val="center"/>
                  </w:tcPr>
                  <w:p w14:paraId="710C1EFD" w14:textId="77777777" w:rsidR="0016304A" w:rsidRDefault="0016304A" w:rsidP="0016304A">
                    <w:pPr>
                      <w:autoSpaceDE w:val="0"/>
                      <w:autoSpaceDN w:val="0"/>
                      <w:adjustRightInd w:val="0"/>
                      <w:snapToGrid w:val="0"/>
                      <w:spacing w:line="240" w:lineRule="atLeast"/>
                      <w:rPr>
                        <w:szCs w:val="21"/>
                      </w:rPr>
                    </w:pPr>
                    <w:r w:rsidRPr="0007095D">
                      <w:rPr>
                        <w:rFonts w:hint="eastAsia"/>
                        <w:szCs w:val="21"/>
                      </w:rPr>
                      <w:t>地方教育附加</w:t>
                    </w:r>
                  </w:p>
                </w:tc>
                <w:tc>
                  <w:tcPr>
                    <w:tcW w:w="1697" w:type="pct"/>
                    <w:tcBorders>
                      <w:top w:val="single" w:sz="6" w:space="0" w:color="auto"/>
                      <w:left w:val="single" w:sz="6" w:space="0" w:color="auto"/>
                      <w:bottom w:val="single" w:sz="6" w:space="0" w:color="auto"/>
                      <w:right w:val="single" w:sz="6" w:space="0" w:color="auto"/>
                    </w:tcBorders>
                    <w:vAlign w:val="center"/>
                  </w:tcPr>
                  <w:p w14:paraId="790DC146" w14:textId="77777777" w:rsidR="0016304A" w:rsidRPr="00114576" w:rsidRDefault="0016304A" w:rsidP="0016304A">
                    <w:pPr>
                      <w:autoSpaceDE w:val="0"/>
                      <w:autoSpaceDN w:val="0"/>
                      <w:adjustRightInd w:val="0"/>
                      <w:snapToGrid w:val="0"/>
                      <w:spacing w:line="240" w:lineRule="atLeast"/>
                      <w:jc w:val="right"/>
                      <w:rPr>
                        <w:rFonts w:ascii="Times New Roman" w:hAnsi="Times New Roman" w:cs="Times New Roman"/>
                        <w:szCs w:val="21"/>
                      </w:rPr>
                    </w:pPr>
                    <w:r w:rsidRPr="00114576">
                      <w:rPr>
                        <w:rFonts w:ascii="Times New Roman" w:hAnsi="Times New Roman" w:cs="Times New Roman"/>
                      </w:rPr>
                      <w:t>18,493.57</w:t>
                    </w:r>
                  </w:p>
                </w:tc>
                <w:tc>
                  <w:tcPr>
                    <w:tcW w:w="1697" w:type="pct"/>
                    <w:tcBorders>
                      <w:top w:val="single" w:sz="6" w:space="0" w:color="auto"/>
                      <w:left w:val="single" w:sz="6" w:space="0" w:color="auto"/>
                      <w:bottom w:val="single" w:sz="6" w:space="0" w:color="auto"/>
                      <w:right w:val="single" w:sz="6" w:space="0" w:color="auto"/>
                    </w:tcBorders>
                    <w:vAlign w:val="center"/>
                  </w:tcPr>
                  <w:p w14:paraId="1FBC93E4"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39,542.18</w:t>
                    </w:r>
                  </w:p>
                </w:tc>
              </w:tr>
            </w:sdtContent>
          </w:sdt>
          <w:sdt>
            <w:sdtPr>
              <w:rPr>
                <w:szCs w:val="21"/>
              </w:rPr>
              <w:alias w:val="税金及附加明细"/>
              <w:tag w:val="_GBC_ec40da632a7e4b998c9f045c23f7af1b"/>
              <w:id w:val="17672949"/>
              <w:lock w:val="sdtLocked"/>
            </w:sdtPr>
            <w:sdtEndPr>
              <w:rPr>
                <w:rFonts w:ascii="Times New Roman" w:hAnsi="Times New Roman" w:cs="Times New Roman"/>
              </w:rPr>
            </w:sdtEndPr>
            <w:sdtContent>
              <w:tr w:rsidR="0016304A" w14:paraId="0F4F66C6" w14:textId="77777777" w:rsidTr="0016304A">
                <w:tc>
                  <w:tcPr>
                    <w:tcW w:w="1606" w:type="pct"/>
                    <w:tcBorders>
                      <w:top w:val="single" w:sz="6" w:space="0" w:color="auto"/>
                      <w:left w:val="single" w:sz="6" w:space="0" w:color="auto"/>
                      <w:bottom w:val="single" w:sz="6" w:space="0" w:color="auto"/>
                      <w:right w:val="single" w:sz="6" w:space="0" w:color="auto"/>
                    </w:tcBorders>
                    <w:vAlign w:val="center"/>
                  </w:tcPr>
                  <w:p w14:paraId="433335C8" w14:textId="77777777" w:rsidR="0016304A" w:rsidRDefault="0016304A" w:rsidP="0016304A">
                    <w:pPr>
                      <w:autoSpaceDE w:val="0"/>
                      <w:autoSpaceDN w:val="0"/>
                      <w:adjustRightInd w:val="0"/>
                      <w:snapToGrid w:val="0"/>
                      <w:spacing w:line="240" w:lineRule="atLeast"/>
                      <w:rPr>
                        <w:szCs w:val="21"/>
                      </w:rPr>
                    </w:pPr>
                    <w:r w:rsidRPr="0007095D">
                      <w:rPr>
                        <w:rFonts w:hint="eastAsia"/>
                        <w:szCs w:val="21"/>
                      </w:rPr>
                      <w:t>其他</w:t>
                    </w:r>
                  </w:p>
                </w:tc>
                <w:tc>
                  <w:tcPr>
                    <w:tcW w:w="1697" w:type="pct"/>
                    <w:tcBorders>
                      <w:top w:val="single" w:sz="6" w:space="0" w:color="auto"/>
                      <w:left w:val="single" w:sz="6" w:space="0" w:color="auto"/>
                      <w:bottom w:val="single" w:sz="6" w:space="0" w:color="auto"/>
                      <w:right w:val="single" w:sz="6" w:space="0" w:color="auto"/>
                    </w:tcBorders>
                    <w:vAlign w:val="center"/>
                  </w:tcPr>
                  <w:p w14:paraId="1EA30869" w14:textId="77777777" w:rsidR="0016304A" w:rsidRPr="00114576" w:rsidRDefault="0016304A" w:rsidP="0016304A">
                    <w:pPr>
                      <w:autoSpaceDE w:val="0"/>
                      <w:autoSpaceDN w:val="0"/>
                      <w:adjustRightInd w:val="0"/>
                      <w:snapToGrid w:val="0"/>
                      <w:spacing w:line="240" w:lineRule="atLeast"/>
                      <w:jc w:val="right"/>
                      <w:rPr>
                        <w:rFonts w:ascii="Times New Roman" w:hAnsi="Times New Roman" w:cs="Times New Roman"/>
                        <w:szCs w:val="21"/>
                      </w:rPr>
                    </w:pPr>
                    <w:r w:rsidRPr="00114576">
                      <w:rPr>
                        <w:rFonts w:ascii="Times New Roman" w:hAnsi="Times New Roman" w:cs="Times New Roman"/>
                      </w:rPr>
                      <w:t>216,083.66</w:t>
                    </w:r>
                  </w:p>
                </w:tc>
                <w:tc>
                  <w:tcPr>
                    <w:tcW w:w="1697" w:type="pct"/>
                    <w:tcBorders>
                      <w:top w:val="single" w:sz="6" w:space="0" w:color="auto"/>
                      <w:left w:val="single" w:sz="6" w:space="0" w:color="auto"/>
                      <w:bottom w:val="single" w:sz="6" w:space="0" w:color="auto"/>
                      <w:right w:val="single" w:sz="6" w:space="0" w:color="auto"/>
                    </w:tcBorders>
                    <w:vAlign w:val="center"/>
                  </w:tcPr>
                  <w:p w14:paraId="6F8653F2"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373,737.24</w:t>
                    </w:r>
                  </w:p>
                </w:tc>
              </w:tr>
            </w:sdtContent>
          </w:sdt>
          <w:tr w:rsidR="0016304A" w14:paraId="59DF58FE" w14:textId="77777777" w:rsidTr="0016304A">
            <w:sdt>
              <w:sdtPr>
                <w:tag w:val="_PLD_447085d4b34d4e7e8574b5b78f65bf27"/>
                <w:id w:val="-585218884"/>
                <w:lock w:val="sdtLocked"/>
              </w:sdtPr>
              <w:sdtEndPr/>
              <w:sdtContent>
                <w:tc>
                  <w:tcPr>
                    <w:tcW w:w="1606" w:type="pct"/>
                    <w:tcBorders>
                      <w:top w:val="single" w:sz="6" w:space="0" w:color="auto"/>
                      <w:left w:val="single" w:sz="6" w:space="0" w:color="auto"/>
                      <w:bottom w:val="single" w:sz="6" w:space="0" w:color="auto"/>
                      <w:right w:val="single" w:sz="6" w:space="0" w:color="auto"/>
                    </w:tcBorders>
                    <w:vAlign w:val="center"/>
                  </w:tcPr>
                  <w:p w14:paraId="74267725"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合计</w:t>
                    </w:r>
                  </w:p>
                </w:tc>
              </w:sdtContent>
            </w:sdt>
            <w:tc>
              <w:tcPr>
                <w:tcW w:w="1697" w:type="pct"/>
                <w:tcBorders>
                  <w:top w:val="single" w:sz="6" w:space="0" w:color="auto"/>
                  <w:left w:val="single" w:sz="6" w:space="0" w:color="auto"/>
                  <w:bottom w:val="single" w:sz="6" w:space="0" w:color="auto"/>
                  <w:right w:val="single" w:sz="6" w:space="0" w:color="auto"/>
                </w:tcBorders>
              </w:tcPr>
              <w:p w14:paraId="02B5AFA5" w14:textId="77777777" w:rsidR="0016304A" w:rsidRPr="00114576" w:rsidRDefault="0016304A" w:rsidP="0016304A">
                <w:pPr>
                  <w:autoSpaceDE w:val="0"/>
                  <w:autoSpaceDN w:val="0"/>
                  <w:adjustRightInd w:val="0"/>
                  <w:snapToGrid w:val="0"/>
                  <w:spacing w:line="240" w:lineRule="atLeast"/>
                  <w:jc w:val="right"/>
                  <w:rPr>
                    <w:rFonts w:ascii="Times New Roman" w:hAnsi="Times New Roman" w:cs="Times New Roman"/>
                    <w:szCs w:val="21"/>
                  </w:rPr>
                </w:pPr>
                <w:r w:rsidRPr="00114576">
                  <w:rPr>
                    <w:rFonts w:ascii="Times New Roman" w:hAnsi="Times New Roman" w:cs="Times New Roman"/>
                  </w:rPr>
                  <w:t>2,631,455.37</w:t>
                </w:r>
              </w:p>
            </w:tc>
            <w:tc>
              <w:tcPr>
                <w:tcW w:w="1697" w:type="pct"/>
                <w:tcBorders>
                  <w:top w:val="single" w:sz="6" w:space="0" w:color="auto"/>
                  <w:left w:val="single" w:sz="6" w:space="0" w:color="auto"/>
                  <w:bottom w:val="single" w:sz="6" w:space="0" w:color="auto"/>
                  <w:right w:val="single" w:sz="6" w:space="0" w:color="auto"/>
                </w:tcBorders>
              </w:tcPr>
              <w:p w14:paraId="0F200152"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2,370,520.98</w:t>
                </w:r>
              </w:p>
            </w:tc>
          </w:tr>
        </w:tbl>
        <w:p w14:paraId="1A320DD7" w14:textId="77777777" w:rsidR="0016304A" w:rsidRDefault="0016304A">
          <w:pPr>
            <w:spacing w:before="60" w:after="60"/>
            <w:rPr>
              <w:szCs w:val="21"/>
            </w:rPr>
          </w:pPr>
          <w:r>
            <w:rPr>
              <w:rFonts w:hint="eastAsia"/>
              <w:szCs w:val="21"/>
            </w:rPr>
            <w:t>其他说明：</w:t>
          </w:r>
        </w:p>
        <w:sdt>
          <w:sdtPr>
            <w:rPr>
              <w:rFonts w:hint="eastAsia"/>
              <w:szCs w:val="21"/>
            </w:rPr>
            <w:alias w:val="税金及附加说明"/>
            <w:tag w:val="_GBC_f78e413320ad4d20a3dab91dff935491"/>
            <w:id w:val="944733412"/>
            <w:lock w:val="sdtLocked"/>
            <w:placeholder>
              <w:docPart w:val="GBC22222222222222222222222222222"/>
            </w:placeholder>
          </w:sdtPr>
          <w:sdtEndPr/>
          <w:sdtContent>
            <w:p w14:paraId="0D49A1DA" w14:textId="0C08BD6A" w:rsidR="0016304A" w:rsidRDefault="0016304A">
              <w:pPr>
                <w:rPr>
                  <w:szCs w:val="21"/>
                </w:rPr>
              </w:pPr>
              <w:r>
                <w:rPr>
                  <w:rFonts w:hint="eastAsia"/>
                  <w:szCs w:val="21"/>
                </w:rPr>
                <w:t>无</w:t>
              </w:r>
            </w:p>
          </w:sdtContent>
        </w:sdt>
      </w:sdtContent>
    </w:sdt>
    <w:p w14:paraId="5CD2CE85" w14:textId="77777777" w:rsidR="0016304A" w:rsidRDefault="0016304A">
      <w:pPr>
        <w:rPr>
          <w:szCs w:val="21"/>
        </w:rPr>
      </w:pPr>
    </w:p>
    <w:sdt>
      <w:sdtPr>
        <w:rPr>
          <w:rFonts w:ascii="宋体" w:hAnsi="宋体" w:cs="宋体" w:hint="eastAsia"/>
          <w:b w:val="0"/>
          <w:bCs w:val="0"/>
          <w:kern w:val="0"/>
          <w:szCs w:val="21"/>
        </w:rPr>
        <w:alias w:val="模块:成本费用"/>
        <w:tag w:val="_GBC_3faa14b862dd44e8a54b6137b70adace"/>
        <w:id w:val="588813519"/>
        <w:lock w:val="sdtLocked"/>
        <w:placeholder>
          <w:docPart w:val="GBC22222222222222222222222222222"/>
        </w:placeholder>
      </w:sdtPr>
      <w:sdtEndPr>
        <w:rPr>
          <w:rFonts w:cstheme="minorBidi"/>
          <w:kern w:val="2"/>
        </w:rPr>
      </w:sdtEndPr>
      <w:sdtContent>
        <w:p w14:paraId="1E49ADDB" w14:textId="77777777" w:rsidR="0016304A" w:rsidRDefault="0016304A" w:rsidP="00E9693C">
          <w:pPr>
            <w:pStyle w:val="99"/>
            <w:numPr>
              <w:ilvl w:val="0"/>
              <w:numId w:val="58"/>
            </w:numPr>
            <w:tabs>
              <w:tab w:val="left" w:pos="504"/>
            </w:tabs>
            <w:rPr>
              <w:rFonts w:ascii="宋体" w:hAnsi="宋体" w:cs="宋体"/>
              <w:bCs w:val="0"/>
              <w:kern w:val="0"/>
              <w:szCs w:val="21"/>
            </w:rPr>
          </w:pPr>
          <w:r>
            <w:rPr>
              <w:rFonts w:ascii="宋体" w:hAnsi="宋体" w:cs="宋体" w:hint="eastAsia"/>
              <w:bCs w:val="0"/>
              <w:kern w:val="0"/>
              <w:szCs w:val="21"/>
            </w:rPr>
            <w:t>销售费用</w:t>
          </w:r>
        </w:p>
        <w:sdt>
          <w:sdtPr>
            <w:alias w:val="是否适用：销售费用[双击切换]"/>
            <w:tag w:val="_GBC_5302d6af48674660a2279c7c8a87bb8c"/>
            <w:id w:val="1531453675"/>
            <w:lock w:val="sdtLocked"/>
            <w:placeholder>
              <w:docPart w:val="GBC22222222222222222222222222222"/>
            </w:placeholder>
          </w:sdtPr>
          <w:sdtEndPr/>
          <w:sdtContent>
            <w:p w14:paraId="0B9F6B26" w14:textId="14C1566A"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DDE5A4E" w14:textId="7943CEB5" w:rsidR="0016304A" w:rsidRDefault="0016304A">
          <w:pPr>
            <w:pStyle w:val="71"/>
            <w:ind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销售费用"/>
              <w:tag w:val="_GBC_893203a5a3df44649aef388407d22c68"/>
              <w:id w:val="72996691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szCs w:val="21"/>
                </w:rPr>
                <w:t>元</w:t>
              </w:r>
            </w:sdtContent>
          </w:sdt>
          <w:r>
            <w:rPr>
              <w:rFonts w:ascii="宋体" w:hAnsi="宋体" w:hint="eastAsia"/>
              <w:szCs w:val="21"/>
            </w:rPr>
            <w:t>币种：</w:t>
          </w:r>
          <w:sdt>
            <w:sdtPr>
              <w:rPr>
                <w:rFonts w:ascii="宋体" w:hAnsi="宋体" w:hint="eastAsia"/>
                <w:szCs w:val="21"/>
              </w:rPr>
              <w:alias w:val="币种：销售费用"/>
              <w:tag w:val="_GBC_4954a9fca98d4f279270fb28f987aa6f"/>
              <w:id w:val="-75891233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38"/>
            <w:gridCol w:w="2626"/>
            <w:gridCol w:w="2359"/>
          </w:tblGrid>
          <w:tr w:rsidR="0016304A" w14:paraId="38D219E4" w14:textId="77777777" w:rsidTr="0016304A">
            <w:sdt>
              <w:sdtPr>
                <w:tag w:val="_PLD_16c47970a3b145c98f438f3cb34ff636"/>
                <w:id w:val="-1833136267"/>
                <w:lock w:val="sdtLocked"/>
              </w:sdtPr>
              <w:sdtEndPr/>
              <w:sdtContent>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16226BF2" w14:textId="77777777" w:rsidR="0016304A" w:rsidRDefault="0016304A" w:rsidP="0016304A">
                    <w:pPr>
                      <w:jc w:val="center"/>
                      <w:rPr>
                        <w:szCs w:val="21"/>
                      </w:rPr>
                    </w:pPr>
                    <w:r>
                      <w:rPr>
                        <w:rFonts w:hint="eastAsia"/>
                        <w:szCs w:val="21"/>
                      </w:rPr>
                      <w:t>项目</w:t>
                    </w:r>
                  </w:p>
                </w:tc>
              </w:sdtContent>
            </w:sdt>
            <w:sdt>
              <w:sdtPr>
                <w:tag w:val="_PLD_b3ce435531054240b373e649bc9ae7a1"/>
                <w:id w:val="-799616756"/>
                <w:lock w:val="sdtLocked"/>
              </w:sdtPr>
              <w:sdtEndPr/>
              <w:sdtContent>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4193DA5D" w14:textId="77777777" w:rsidR="0016304A" w:rsidRDefault="0016304A" w:rsidP="0016304A">
                    <w:pPr>
                      <w:jc w:val="center"/>
                      <w:rPr>
                        <w:szCs w:val="21"/>
                      </w:rPr>
                    </w:pPr>
                    <w:r>
                      <w:rPr>
                        <w:rFonts w:hint="eastAsia"/>
                        <w:szCs w:val="21"/>
                      </w:rPr>
                      <w:t>本期发生额</w:t>
                    </w:r>
                  </w:p>
                </w:tc>
              </w:sdtContent>
            </w:sdt>
            <w:sdt>
              <w:sdtPr>
                <w:tag w:val="_PLD_9480cd5806624557b975b5d0ce06575b"/>
                <w:id w:val="549036599"/>
                <w:lock w:val="sdtLocked"/>
              </w:sdtPr>
              <w:sdtEndPr/>
              <w:sdtContent>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602CFC26" w14:textId="77777777" w:rsidR="0016304A" w:rsidRDefault="0016304A" w:rsidP="0016304A">
                    <w:pPr>
                      <w:jc w:val="center"/>
                      <w:rPr>
                        <w:szCs w:val="21"/>
                      </w:rPr>
                    </w:pPr>
                    <w:r>
                      <w:rPr>
                        <w:rFonts w:hint="eastAsia"/>
                        <w:szCs w:val="21"/>
                      </w:rPr>
                      <w:t>上期发生额</w:t>
                    </w:r>
                  </w:p>
                </w:tc>
              </w:sdtContent>
            </w:sdt>
          </w:tr>
          <w:sdt>
            <w:sdtPr>
              <w:rPr>
                <w:szCs w:val="21"/>
              </w:rPr>
              <w:alias w:val="销售费用明细"/>
              <w:tag w:val="_GBC_8b0e6f0534ed42879aaed18b46dbec7d"/>
              <w:id w:val="-1956479578"/>
              <w:lock w:val="sdtLocked"/>
            </w:sdtPr>
            <w:sdtEndPr>
              <w:rPr>
                <w:rFonts w:ascii="Times New Roman" w:hAnsi="Times New Roman" w:cs="Times New Roman"/>
              </w:rPr>
            </w:sdtEndPr>
            <w:sdtContent>
              <w:tr w:rsidR="0016304A" w14:paraId="11591C59" w14:textId="77777777" w:rsidTr="0016304A">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6F3822BB" w14:textId="77777777" w:rsidR="0016304A" w:rsidRDefault="0016304A" w:rsidP="0016304A">
                    <w:pPr>
                      <w:rPr>
                        <w:szCs w:val="21"/>
                      </w:rPr>
                    </w:pPr>
                    <w:r>
                      <w:t>职工薪酬</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57995725"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30,851,714.56</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30B0FFFB"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23,840,792.52</w:t>
                    </w:r>
                  </w:p>
                </w:tc>
              </w:tr>
            </w:sdtContent>
          </w:sdt>
          <w:sdt>
            <w:sdtPr>
              <w:rPr>
                <w:szCs w:val="21"/>
              </w:rPr>
              <w:alias w:val="销售费用明细"/>
              <w:tag w:val="_GBC_8b0e6f0534ed42879aaed18b46dbec7d"/>
              <w:id w:val="-1315171292"/>
              <w:lock w:val="sdtLocked"/>
            </w:sdtPr>
            <w:sdtEndPr>
              <w:rPr>
                <w:rFonts w:ascii="Times New Roman" w:hAnsi="Times New Roman" w:cs="Times New Roman"/>
              </w:rPr>
            </w:sdtEndPr>
            <w:sdtContent>
              <w:tr w:rsidR="0016304A" w14:paraId="44C50C09" w14:textId="77777777" w:rsidTr="0016304A">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22A145D8" w14:textId="77777777" w:rsidR="0016304A" w:rsidRDefault="0016304A" w:rsidP="0016304A">
                    <w:pPr>
                      <w:rPr>
                        <w:szCs w:val="21"/>
                      </w:rPr>
                    </w:pPr>
                    <w:r>
                      <w:t>交通差旅费</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20013C33"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4,347,717.29</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6A6F2400"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1,288,976.16</w:t>
                    </w:r>
                  </w:p>
                </w:tc>
              </w:tr>
            </w:sdtContent>
          </w:sdt>
          <w:sdt>
            <w:sdtPr>
              <w:rPr>
                <w:szCs w:val="21"/>
              </w:rPr>
              <w:alias w:val="销售费用明细"/>
              <w:tag w:val="_GBC_8b0e6f0534ed42879aaed18b46dbec7d"/>
              <w:id w:val="-352570845"/>
              <w:lock w:val="sdtLocked"/>
            </w:sdtPr>
            <w:sdtEndPr>
              <w:rPr>
                <w:rFonts w:ascii="Times New Roman" w:hAnsi="Times New Roman" w:cs="Times New Roman"/>
              </w:rPr>
            </w:sdtEndPr>
            <w:sdtContent>
              <w:tr w:rsidR="0016304A" w14:paraId="3E5F0601" w14:textId="77777777" w:rsidTr="0016304A">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566B8EA8" w14:textId="77777777" w:rsidR="0016304A" w:rsidRDefault="0016304A" w:rsidP="0016304A">
                    <w:pPr>
                      <w:rPr>
                        <w:szCs w:val="21"/>
                      </w:rPr>
                    </w:pPr>
                    <w:r>
                      <w:t>车辆费用</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774CB79E"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827,653.38</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552D1A83"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634,044.10</w:t>
                    </w:r>
                  </w:p>
                </w:tc>
              </w:tr>
            </w:sdtContent>
          </w:sdt>
          <w:sdt>
            <w:sdtPr>
              <w:rPr>
                <w:szCs w:val="21"/>
              </w:rPr>
              <w:alias w:val="销售费用明细"/>
              <w:tag w:val="_GBC_8b0e6f0534ed42879aaed18b46dbec7d"/>
              <w:id w:val="-944227985"/>
              <w:lock w:val="sdtLocked"/>
            </w:sdtPr>
            <w:sdtEndPr>
              <w:rPr>
                <w:rFonts w:ascii="Times New Roman" w:hAnsi="Times New Roman" w:cs="Times New Roman"/>
              </w:rPr>
            </w:sdtEndPr>
            <w:sdtContent>
              <w:tr w:rsidR="0016304A" w14:paraId="702F5888" w14:textId="77777777" w:rsidTr="0016304A">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5E763C36" w14:textId="77777777" w:rsidR="0016304A" w:rsidRDefault="0016304A" w:rsidP="0016304A">
                    <w:pPr>
                      <w:rPr>
                        <w:szCs w:val="21"/>
                      </w:rPr>
                    </w:pPr>
                    <w:r>
                      <w:t>售后服务费</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78F0DA60"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11,754,378.98</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4AF69141"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3,092,484.91</w:t>
                    </w:r>
                  </w:p>
                </w:tc>
              </w:tr>
            </w:sdtContent>
          </w:sdt>
          <w:sdt>
            <w:sdtPr>
              <w:rPr>
                <w:szCs w:val="21"/>
              </w:rPr>
              <w:alias w:val="销售费用明细"/>
              <w:tag w:val="_GBC_8b0e6f0534ed42879aaed18b46dbec7d"/>
              <w:id w:val="-1187282695"/>
              <w:lock w:val="sdtLocked"/>
            </w:sdtPr>
            <w:sdtEndPr>
              <w:rPr>
                <w:rFonts w:ascii="Times New Roman" w:hAnsi="Times New Roman" w:cs="Times New Roman"/>
              </w:rPr>
            </w:sdtEndPr>
            <w:sdtContent>
              <w:tr w:rsidR="0016304A" w14:paraId="30E42813" w14:textId="77777777" w:rsidTr="0016304A">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63644527" w14:textId="77777777" w:rsidR="0016304A" w:rsidRDefault="0016304A" w:rsidP="0016304A">
                    <w:pPr>
                      <w:rPr>
                        <w:szCs w:val="21"/>
                      </w:rPr>
                    </w:pPr>
                    <w:r>
                      <w:t>邮政通讯费</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18BDCACD"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319,654.22</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4419E7F3"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174,107.95</w:t>
                    </w:r>
                  </w:p>
                </w:tc>
              </w:tr>
            </w:sdtContent>
          </w:sdt>
          <w:sdt>
            <w:sdtPr>
              <w:rPr>
                <w:szCs w:val="21"/>
              </w:rPr>
              <w:alias w:val="销售费用明细"/>
              <w:tag w:val="_GBC_8b0e6f0534ed42879aaed18b46dbec7d"/>
              <w:id w:val="821238356"/>
              <w:lock w:val="sdtLocked"/>
            </w:sdtPr>
            <w:sdtEndPr>
              <w:rPr>
                <w:rFonts w:ascii="Times New Roman" w:hAnsi="Times New Roman" w:cs="Times New Roman"/>
              </w:rPr>
            </w:sdtEndPr>
            <w:sdtContent>
              <w:tr w:rsidR="0016304A" w14:paraId="2D44C3A8" w14:textId="77777777" w:rsidTr="0016304A">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3BE22FBA" w14:textId="77777777" w:rsidR="0016304A" w:rsidRDefault="0016304A" w:rsidP="0016304A">
                    <w:pPr>
                      <w:rPr>
                        <w:szCs w:val="21"/>
                      </w:rPr>
                    </w:pPr>
                    <w:r>
                      <w:t>业务宣传费</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6F4DCFB4"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2,493,863.39</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17262421"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1,911,787.64</w:t>
                    </w:r>
                  </w:p>
                </w:tc>
              </w:tr>
            </w:sdtContent>
          </w:sdt>
          <w:sdt>
            <w:sdtPr>
              <w:rPr>
                <w:szCs w:val="21"/>
              </w:rPr>
              <w:alias w:val="销售费用明细"/>
              <w:tag w:val="_GBC_8b0e6f0534ed42879aaed18b46dbec7d"/>
              <w:id w:val="1550565146"/>
              <w:lock w:val="sdtLocked"/>
            </w:sdtPr>
            <w:sdtEndPr>
              <w:rPr>
                <w:rFonts w:ascii="Times New Roman" w:hAnsi="Times New Roman" w:cs="Times New Roman"/>
              </w:rPr>
            </w:sdtEndPr>
            <w:sdtContent>
              <w:tr w:rsidR="0016304A" w14:paraId="53E10408" w14:textId="77777777" w:rsidTr="0016304A">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4212CA50" w14:textId="77777777" w:rsidR="0016304A" w:rsidRDefault="0016304A" w:rsidP="0016304A">
                    <w:pPr>
                      <w:rPr>
                        <w:szCs w:val="21"/>
                      </w:rPr>
                    </w:pPr>
                    <w:r>
                      <w:t>办公及招待费</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65E84770"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3,065,114.14</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1B096E81"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1,490,205.91</w:t>
                    </w:r>
                  </w:p>
                </w:tc>
              </w:tr>
            </w:sdtContent>
          </w:sdt>
          <w:sdt>
            <w:sdtPr>
              <w:rPr>
                <w:szCs w:val="21"/>
              </w:rPr>
              <w:alias w:val="销售费用明细"/>
              <w:tag w:val="_GBC_8b0e6f0534ed42879aaed18b46dbec7d"/>
              <w:id w:val="-1076737445"/>
              <w:lock w:val="sdtLocked"/>
            </w:sdtPr>
            <w:sdtEndPr>
              <w:rPr>
                <w:rFonts w:ascii="Times New Roman" w:hAnsi="Times New Roman" w:cs="Times New Roman"/>
              </w:rPr>
            </w:sdtEndPr>
            <w:sdtContent>
              <w:tr w:rsidR="0016304A" w14:paraId="377BC4A4" w14:textId="77777777" w:rsidTr="0016304A">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7A649772" w14:textId="77777777" w:rsidR="0016304A" w:rsidRDefault="0016304A" w:rsidP="0016304A">
                    <w:pPr>
                      <w:rPr>
                        <w:szCs w:val="21"/>
                      </w:rPr>
                    </w:pPr>
                    <w:r>
                      <w:t>技术服务费</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0012E9E1"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2,463,663.69</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70A2FAC8"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907,275.67</w:t>
                    </w:r>
                  </w:p>
                </w:tc>
              </w:tr>
            </w:sdtContent>
          </w:sdt>
          <w:sdt>
            <w:sdtPr>
              <w:rPr>
                <w:szCs w:val="21"/>
              </w:rPr>
              <w:alias w:val="销售费用明细"/>
              <w:tag w:val="_GBC_8b0e6f0534ed42879aaed18b46dbec7d"/>
              <w:id w:val="-652295894"/>
              <w:lock w:val="sdtLocked"/>
            </w:sdtPr>
            <w:sdtEndPr>
              <w:rPr>
                <w:rFonts w:ascii="Times New Roman" w:hAnsi="Times New Roman" w:cs="Times New Roman"/>
              </w:rPr>
            </w:sdtEndPr>
            <w:sdtContent>
              <w:tr w:rsidR="0016304A" w14:paraId="5D3741FD" w14:textId="77777777" w:rsidTr="0016304A">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2233A41E" w14:textId="77777777" w:rsidR="0016304A" w:rsidRDefault="0016304A" w:rsidP="0016304A">
                    <w:pPr>
                      <w:rPr>
                        <w:szCs w:val="21"/>
                      </w:rPr>
                    </w:pPr>
                    <w:r>
                      <w:t>咨询费</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322BD2E3"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244,894.46</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56462CF3"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335,933.92</w:t>
                    </w:r>
                  </w:p>
                </w:tc>
              </w:tr>
            </w:sdtContent>
          </w:sdt>
          <w:sdt>
            <w:sdtPr>
              <w:rPr>
                <w:szCs w:val="21"/>
              </w:rPr>
              <w:alias w:val="销售费用明细"/>
              <w:tag w:val="_GBC_8b0e6f0534ed42879aaed18b46dbec7d"/>
              <w:id w:val="-939446641"/>
              <w:lock w:val="sdtLocked"/>
            </w:sdtPr>
            <w:sdtEndPr>
              <w:rPr>
                <w:rFonts w:ascii="Times New Roman" w:hAnsi="Times New Roman" w:cs="Times New Roman"/>
              </w:rPr>
            </w:sdtEndPr>
            <w:sdtContent>
              <w:tr w:rsidR="0016304A" w14:paraId="7DB0C16A" w14:textId="77777777" w:rsidTr="0016304A">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2BEB6D57" w14:textId="77777777" w:rsidR="0016304A" w:rsidRDefault="0016304A" w:rsidP="0016304A">
                    <w:pPr>
                      <w:rPr>
                        <w:szCs w:val="21"/>
                      </w:rPr>
                    </w:pPr>
                    <w:r>
                      <w:t>销售佣金</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01CE61B3"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672,887.90</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6586C141"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55,908.20</w:t>
                    </w:r>
                  </w:p>
                </w:tc>
              </w:tr>
            </w:sdtContent>
          </w:sdt>
          <w:sdt>
            <w:sdtPr>
              <w:rPr>
                <w:szCs w:val="21"/>
              </w:rPr>
              <w:alias w:val="销售费用明细"/>
              <w:tag w:val="_GBC_8b0e6f0534ed42879aaed18b46dbec7d"/>
              <w:id w:val="1829866735"/>
              <w:lock w:val="sdtLocked"/>
            </w:sdtPr>
            <w:sdtEndPr>
              <w:rPr>
                <w:rFonts w:ascii="Times New Roman" w:hAnsi="Times New Roman" w:cs="Times New Roman"/>
              </w:rPr>
            </w:sdtEndPr>
            <w:sdtContent>
              <w:tr w:rsidR="0016304A" w14:paraId="4A74E5BB" w14:textId="77777777" w:rsidTr="0016304A">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00F8F872" w14:textId="77777777" w:rsidR="0016304A" w:rsidRDefault="0016304A" w:rsidP="0016304A">
                    <w:pPr>
                      <w:rPr>
                        <w:szCs w:val="21"/>
                      </w:rPr>
                    </w:pPr>
                    <w:r>
                      <w:t>租赁费</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6A5FE77B"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205,144.86</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7C40511E"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266,580.12</w:t>
                    </w:r>
                  </w:p>
                </w:tc>
              </w:tr>
            </w:sdtContent>
          </w:sdt>
          <w:sdt>
            <w:sdtPr>
              <w:rPr>
                <w:szCs w:val="21"/>
              </w:rPr>
              <w:alias w:val="销售费用明细"/>
              <w:tag w:val="_GBC_8b0e6f0534ed42879aaed18b46dbec7d"/>
              <w:id w:val="378680273"/>
              <w:lock w:val="sdtLocked"/>
            </w:sdtPr>
            <w:sdtEndPr>
              <w:rPr>
                <w:rFonts w:ascii="Times New Roman" w:hAnsi="Times New Roman" w:cs="Times New Roman"/>
              </w:rPr>
            </w:sdtEndPr>
            <w:sdtContent>
              <w:tr w:rsidR="0016304A" w14:paraId="4838AF77" w14:textId="77777777" w:rsidTr="0016304A">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019E1E44" w14:textId="77777777" w:rsidR="0016304A" w:rsidRDefault="0016304A" w:rsidP="0016304A">
                    <w:pPr>
                      <w:rPr>
                        <w:szCs w:val="21"/>
                      </w:rPr>
                    </w:pPr>
                    <w:r>
                      <w:t>折旧与摊销</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29FBB653"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439,475.94</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388E5AA8"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296,376.74</w:t>
                    </w:r>
                  </w:p>
                </w:tc>
              </w:tr>
            </w:sdtContent>
          </w:sdt>
          <w:sdt>
            <w:sdtPr>
              <w:rPr>
                <w:szCs w:val="21"/>
              </w:rPr>
              <w:alias w:val="销售费用明细"/>
              <w:tag w:val="_GBC_8b0e6f0534ed42879aaed18b46dbec7d"/>
              <w:id w:val="549186773"/>
              <w:lock w:val="sdtLocked"/>
            </w:sdtPr>
            <w:sdtEndPr>
              <w:rPr>
                <w:rFonts w:ascii="Times New Roman" w:hAnsi="Times New Roman" w:cs="Times New Roman"/>
              </w:rPr>
            </w:sdtEndPr>
            <w:sdtContent>
              <w:tr w:rsidR="0016304A" w14:paraId="5AE538D8" w14:textId="77777777" w:rsidTr="0016304A">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41B054E0" w14:textId="77777777" w:rsidR="0016304A" w:rsidRDefault="0016304A" w:rsidP="0016304A">
                    <w:pPr>
                      <w:rPr>
                        <w:szCs w:val="21"/>
                      </w:rPr>
                    </w:pPr>
                    <w:r>
                      <w:t>其他</w:t>
                    </w:r>
                  </w:p>
                </w:tc>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24B4FDC1"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1,237,055.53</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4E778990"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672,964.13</w:t>
                    </w:r>
                  </w:p>
                </w:tc>
              </w:tr>
            </w:sdtContent>
          </w:sdt>
          <w:tr w:rsidR="0016304A" w14:paraId="2527B295" w14:textId="77777777" w:rsidTr="0016304A">
            <w:sdt>
              <w:sdtPr>
                <w:tag w:val="_PLD_bb83cc20a1fb4ed7973343e471dad9ef"/>
                <w:id w:val="553040281"/>
                <w:lock w:val="sdtLocked"/>
              </w:sdtPr>
              <w:sdtEndPr/>
              <w:sdtContent>
                <w:tc>
                  <w:tcPr>
                    <w:tcW w:w="2175" w:type="pct"/>
                    <w:tcBorders>
                      <w:top w:val="single" w:sz="4" w:space="0" w:color="auto"/>
                      <w:left w:val="single" w:sz="4" w:space="0" w:color="auto"/>
                      <w:bottom w:val="single" w:sz="4" w:space="0" w:color="auto"/>
                      <w:right w:val="single" w:sz="4" w:space="0" w:color="auto"/>
                    </w:tcBorders>
                    <w:shd w:val="clear" w:color="auto" w:fill="auto"/>
                    <w:vAlign w:val="center"/>
                  </w:tcPr>
                  <w:p w14:paraId="26C2A703" w14:textId="77777777" w:rsidR="0016304A" w:rsidRDefault="0016304A" w:rsidP="0016304A">
                    <w:pPr>
                      <w:jc w:val="center"/>
                      <w:rPr>
                        <w:szCs w:val="21"/>
                      </w:rPr>
                    </w:pPr>
                    <w:r>
                      <w:rPr>
                        <w:rFonts w:hint="eastAsia"/>
                        <w:szCs w:val="21"/>
                      </w:rPr>
                      <w:t>合计</w:t>
                    </w:r>
                  </w:p>
                </w:tc>
              </w:sdtContent>
            </w:sdt>
            <w:tc>
              <w:tcPr>
                <w:tcW w:w="1488" w:type="pct"/>
                <w:tcBorders>
                  <w:top w:val="single" w:sz="4" w:space="0" w:color="auto"/>
                  <w:left w:val="single" w:sz="4" w:space="0" w:color="auto"/>
                  <w:bottom w:val="single" w:sz="4" w:space="0" w:color="auto"/>
                  <w:right w:val="single" w:sz="4" w:space="0" w:color="auto"/>
                </w:tcBorders>
                <w:shd w:val="clear" w:color="auto" w:fill="auto"/>
                <w:vAlign w:val="center"/>
              </w:tcPr>
              <w:p w14:paraId="148DF130" w14:textId="27E504EA"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58,923,218.34</w:t>
                </w:r>
              </w:p>
            </w:tc>
            <w:tc>
              <w:tcPr>
                <w:tcW w:w="1337" w:type="pct"/>
                <w:tcBorders>
                  <w:top w:val="single" w:sz="4" w:space="0" w:color="auto"/>
                  <w:left w:val="single" w:sz="4" w:space="0" w:color="auto"/>
                  <w:bottom w:val="single" w:sz="4" w:space="0" w:color="auto"/>
                  <w:right w:val="single" w:sz="4" w:space="0" w:color="auto"/>
                </w:tcBorders>
                <w:shd w:val="clear" w:color="auto" w:fill="auto"/>
                <w:vAlign w:val="center"/>
              </w:tcPr>
              <w:p w14:paraId="246A82C6" w14:textId="17FA4A52"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34,967,437.97</w:t>
                </w:r>
              </w:p>
            </w:tc>
          </w:tr>
        </w:tbl>
        <w:p w14:paraId="084CA07F" w14:textId="77777777" w:rsidR="0016304A" w:rsidRDefault="0016304A">
          <w:pPr>
            <w:spacing w:before="60" w:after="60"/>
            <w:rPr>
              <w:szCs w:val="21"/>
            </w:rPr>
          </w:pPr>
          <w:r>
            <w:rPr>
              <w:rFonts w:hint="eastAsia"/>
              <w:szCs w:val="21"/>
            </w:rPr>
            <w:t>其他说明：</w:t>
          </w:r>
        </w:p>
        <w:sdt>
          <w:sdtPr>
            <w:rPr>
              <w:szCs w:val="21"/>
            </w:rPr>
            <w:alias w:val="销售费用的其他说明事项"/>
            <w:tag w:val="_GBC_42921bca5478449e9dd3932a8303975a"/>
            <w:id w:val="-1918086516"/>
            <w:lock w:val="sdtLocked"/>
            <w:placeholder>
              <w:docPart w:val="GBC22222222222222222222222222222"/>
            </w:placeholder>
          </w:sdtPr>
          <w:sdtEndPr/>
          <w:sdtContent>
            <w:p w14:paraId="7EB5E9B2" w14:textId="519FABFB" w:rsidR="0016304A" w:rsidRDefault="0016304A">
              <w:pPr>
                <w:rPr>
                  <w:szCs w:val="21"/>
                </w:rPr>
              </w:pPr>
              <w:r>
                <w:rPr>
                  <w:rFonts w:hint="eastAsia"/>
                  <w:szCs w:val="21"/>
                </w:rPr>
                <w:t>无</w:t>
              </w:r>
            </w:p>
          </w:sdtContent>
        </w:sdt>
      </w:sdtContent>
    </w:sdt>
    <w:p w14:paraId="23D34F65" w14:textId="77777777" w:rsidR="0016304A" w:rsidRDefault="0016304A">
      <w:pPr>
        <w:rPr>
          <w:szCs w:val="21"/>
        </w:rPr>
      </w:pPr>
    </w:p>
    <w:sdt>
      <w:sdtPr>
        <w:rPr>
          <w:rFonts w:ascii="宋体" w:hAnsi="宋体" w:cs="宋体" w:hint="eastAsia"/>
          <w:b w:val="0"/>
          <w:bCs w:val="0"/>
          <w:kern w:val="0"/>
          <w:szCs w:val="21"/>
        </w:rPr>
        <w:alias w:val="模块:管理费用"/>
        <w:tag w:val="_GBC_d5a6283bdea64513980a0cc618e2ec60"/>
        <w:id w:val="2013101541"/>
        <w:lock w:val="sdtLocked"/>
        <w:placeholder>
          <w:docPart w:val="GBC22222222222222222222222222222"/>
        </w:placeholder>
      </w:sdtPr>
      <w:sdtEndPr/>
      <w:sdtContent>
        <w:p w14:paraId="7C99A7BC"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管理费用</w:t>
          </w:r>
        </w:p>
        <w:sdt>
          <w:sdtPr>
            <w:alias w:val="是否适用：管理费用[双击切换]"/>
            <w:tag w:val="_GBC_864c9dd9adce435698261f1da02ab8fb"/>
            <w:id w:val="905582835"/>
            <w:lock w:val="sdtLocked"/>
            <w:placeholder>
              <w:docPart w:val="GBC22222222222222222222222222222"/>
            </w:placeholder>
          </w:sdtPr>
          <w:sdtEndPr/>
          <w:sdtContent>
            <w:p w14:paraId="2DC4D388" w14:textId="5870AB5C"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2F3C22C" w14:textId="5E4FD180" w:rsidR="0016304A" w:rsidRDefault="0016304A">
          <w:pPr>
            <w:jc w:val="right"/>
          </w:pPr>
          <w:r>
            <w:rPr>
              <w:rFonts w:hint="eastAsia"/>
            </w:rPr>
            <w:t>单位：</w:t>
          </w:r>
          <w:sdt>
            <w:sdtPr>
              <w:rPr>
                <w:rFonts w:hint="eastAsia"/>
              </w:rPr>
              <w:alias w:val="单位：管理费用"/>
              <w:tag w:val="_GBC_b8198aec3f7748d28785c1eebbf02df7"/>
              <w:id w:val="198696258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管理费用"/>
              <w:tag w:val="_GBC_f92af61f8b3b45ba9ec818ede9725428"/>
              <w:id w:val="-1232622906"/>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05"/>
            <w:gridCol w:w="2539"/>
            <w:gridCol w:w="2379"/>
          </w:tblGrid>
          <w:tr w:rsidR="0016304A" w14:paraId="6C1536F4" w14:textId="77777777" w:rsidTr="0016304A">
            <w:sdt>
              <w:sdtPr>
                <w:tag w:val="_PLD_249fd0c096ba421285089a0fada9d43a"/>
                <w:id w:val="-817504398"/>
                <w:lock w:val="sdtLocked"/>
              </w:sdtPr>
              <w:sdtEndPr/>
              <w:sdtContent>
                <w:tc>
                  <w:tcPr>
                    <w:tcW w:w="2213" w:type="pct"/>
                    <w:tcBorders>
                      <w:top w:val="single" w:sz="4" w:space="0" w:color="auto"/>
                      <w:left w:val="single" w:sz="4" w:space="0" w:color="auto"/>
                      <w:bottom w:val="single" w:sz="4" w:space="0" w:color="auto"/>
                      <w:right w:val="single" w:sz="4" w:space="0" w:color="auto"/>
                    </w:tcBorders>
                    <w:shd w:val="clear" w:color="auto" w:fill="auto"/>
                  </w:tcPr>
                  <w:p w14:paraId="3E87FF22" w14:textId="77777777" w:rsidR="0016304A" w:rsidRDefault="0016304A" w:rsidP="0016304A">
                    <w:pPr>
                      <w:jc w:val="center"/>
                    </w:pPr>
                    <w:r>
                      <w:rPr>
                        <w:rFonts w:hint="eastAsia"/>
                      </w:rPr>
                      <w:t>项目</w:t>
                    </w:r>
                  </w:p>
                </w:tc>
              </w:sdtContent>
            </w:sdt>
            <w:sdt>
              <w:sdtPr>
                <w:tag w:val="_PLD_acf5bcbf929244268be56ad5d0f3ea18"/>
                <w:id w:val="-1995409946"/>
                <w:lock w:val="sdtLocked"/>
              </w:sdtPr>
              <w:sdtEndPr/>
              <w:sdtContent>
                <w:tc>
                  <w:tcPr>
                    <w:tcW w:w="1439" w:type="pct"/>
                    <w:tcBorders>
                      <w:top w:val="single" w:sz="4" w:space="0" w:color="auto"/>
                      <w:left w:val="single" w:sz="4" w:space="0" w:color="auto"/>
                      <w:bottom w:val="single" w:sz="4" w:space="0" w:color="auto"/>
                      <w:right w:val="single" w:sz="4" w:space="0" w:color="auto"/>
                    </w:tcBorders>
                    <w:shd w:val="clear" w:color="auto" w:fill="auto"/>
                  </w:tcPr>
                  <w:p w14:paraId="025392B9" w14:textId="77777777" w:rsidR="0016304A" w:rsidRDefault="0016304A" w:rsidP="0016304A">
                    <w:pPr>
                      <w:jc w:val="center"/>
                    </w:pPr>
                    <w:r>
                      <w:rPr>
                        <w:rFonts w:hint="eastAsia"/>
                      </w:rPr>
                      <w:t>本期发生额</w:t>
                    </w:r>
                  </w:p>
                </w:tc>
              </w:sdtContent>
            </w:sdt>
            <w:sdt>
              <w:sdtPr>
                <w:tag w:val="_PLD_d37d8a59d4d74c26ac22dc33983efa29"/>
                <w:id w:val="1628974774"/>
                <w:lock w:val="sdtLocked"/>
              </w:sdtPr>
              <w:sdtEndPr/>
              <w:sdtContent>
                <w:tc>
                  <w:tcPr>
                    <w:tcW w:w="1348" w:type="pct"/>
                    <w:tcBorders>
                      <w:top w:val="single" w:sz="4" w:space="0" w:color="auto"/>
                      <w:left w:val="single" w:sz="4" w:space="0" w:color="auto"/>
                      <w:bottom w:val="single" w:sz="4" w:space="0" w:color="auto"/>
                      <w:right w:val="single" w:sz="4" w:space="0" w:color="auto"/>
                    </w:tcBorders>
                    <w:shd w:val="clear" w:color="auto" w:fill="auto"/>
                  </w:tcPr>
                  <w:p w14:paraId="5B306EBD" w14:textId="77777777" w:rsidR="0016304A" w:rsidRDefault="0016304A" w:rsidP="0016304A">
                    <w:pPr>
                      <w:jc w:val="center"/>
                    </w:pPr>
                    <w:r>
                      <w:rPr>
                        <w:rFonts w:hint="eastAsia"/>
                      </w:rPr>
                      <w:t>上期发生额</w:t>
                    </w:r>
                  </w:p>
                </w:tc>
              </w:sdtContent>
            </w:sdt>
          </w:tr>
          <w:sdt>
            <w:sdtPr>
              <w:rPr>
                <w:rFonts w:hint="eastAsia"/>
              </w:rPr>
              <w:alias w:val="管理费用明细"/>
              <w:tag w:val="_GBC_1330575ab4a44e46920401d3d7599402"/>
              <w:id w:val="1392388539"/>
              <w:lock w:val="sdtLocked"/>
            </w:sdtPr>
            <w:sdtEndPr>
              <w:rPr>
                <w:rFonts w:ascii="Times New Roman" w:hAnsi="Times New Roman" w:cs="Times New Roman" w:hint="default"/>
              </w:rPr>
            </w:sdtEndPr>
            <w:sdtContent>
              <w:tr w:rsidR="0016304A" w14:paraId="510DA6F7"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04EA2DDF" w14:textId="77777777" w:rsidR="0016304A" w:rsidRDefault="0016304A" w:rsidP="0016304A">
                    <w:pPr>
                      <w:pStyle w:val="101"/>
                    </w:pPr>
                    <w:r>
                      <w:t>职工薪酬</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26EE87F9"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40,367,646.62</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27E32BA2"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49,652,952.35</w:t>
                    </w:r>
                  </w:p>
                </w:tc>
              </w:tr>
            </w:sdtContent>
          </w:sdt>
          <w:sdt>
            <w:sdtPr>
              <w:rPr>
                <w:rFonts w:hint="eastAsia"/>
              </w:rPr>
              <w:alias w:val="管理费用明细"/>
              <w:tag w:val="_GBC_1330575ab4a44e46920401d3d7599402"/>
              <w:id w:val="1026758577"/>
              <w:lock w:val="sdtLocked"/>
            </w:sdtPr>
            <w:sdtEndPr>
              <w:rPr>
                <w:rFonts w:ascii="Times New Roman" w:hAnsi="Times New Roman" w:cs="Times New Roman" w:hint="default"/>
              </w:rPr>
            </w:sdtEndPr>
            <w:sdtContent>
              <w:tr w:rsidR="0016304A" w14:paraId="2FF86596"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13CB25A7" w14:textId="77777777" w:rsidR="0016304A" w:rsidRDefault="0016304A" w:rsidP="0016304A">
                    <w:pPr>
                      <w:pStyle w:val="101"/>
                    </w:pPr>
                    <w:r>
                      <w:t>折旧与摊销</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73703BED"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15,923,215.16</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33B7DF25"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16,781,191.11</w:t>
                    </w:r>
                  </w:p>
                </w:tc>
              </w:tr>
            </w:sdtContent>
          </w:sdt>
          <w:sdt>
            <w:sdtPr>
              <w:rPr>
                <w:rFonts w:hint="eastAsia"/>
              </w:rPr>
              <w:alias w:val="管理费用明细"/>
              <w:tag w:val="_GBC_1330575ab4a44e46920401d3d7599402"/>
              <w:id w:val="-750346426"/>
              <w:lock w:val="sdtLocked"/>
            </w:sdtPr>
            <w:sdtEndPr>
              <w:rPr>
                <w:rFonts w:ascii="Times New Roman" w:hAnsi="Times New Roman" w:cs="Times New Roman" w:hint="default"/>
              </w:rPr>
            </w:sdtEndPr>
            <w:sdtContent>
              <w:tr w:rsidR="0016304A" w14:paraId="3A782032"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675DE87B" w14:textId="77777777" w:rsidR="0016304A" w:rsidRDefault="0016304A" w:rsidP="0016304A">
                    <w:pPr>
                      <w:pStyle w:val="101"/>
                    </w:pPr>
                    <w:r>
                      <w:t>股份支付费用</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18ACB158"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6,083,430.58</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341C3DB5"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19,470,857.00</w:t>
                    </w:r>
                  </w:p>
                </w:tc>
              </w:tr>
            </w:sdtContent>
          </w:sdt>
          <w:sdt>
            <w:sdtPr>
              <w:rPr>
                <w:rFonts w:hint="eastAsia"/>
              </w:rPr>
              <w:alias w:val="管理费用明细"/>
              <w:tag w:val="_GBC_1330575ab4a44e46920401d3d7599402"/>
              <w:id w:val="-1794281062"/>
              <w:lock w:val="sdtLocked"/>
            </w:sdtPr>
            <w:sdtEndPr>
              <w:rPr>
                <w:rFonts w:ascii="Times New Roman" w:hAnsi="Times New Roman" w:cs="Times New Roman" w:hint="default"/>
              </w:rPr>
            </w:sdtEndPr>
            <w:sdtContent>
              <w:tr w:rsidR="0016304A" w14:paraId="3D38C8FC"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2D77F708" w14:textId="77777777" w:rsidR="0016304A" w:rsidRDefault="0016304A" w:rsidP="0016304A">
                    <w:pPr>
                      <w:pStyle w:val="101"/>
                    </w:pPr>
                    <w:r>
                      <w:t>中介机构费用</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6E4CB1B7"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8,668,904.04</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0F4AA215"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10,085,760.43</w:t>
                    </w:r>
                  </w:p>
                </w:tc>
              </w:tr>
            </w:sdtContent>
          </w:sdt>
          <w:sdt>
            <w:sdtPr>
              <w:rPr>
                <w:rFonts w:hint="eastAsia"/>
              </w:rPr>
              <w:alias w:val="管理费用明细"/>
              <w:tag w:val="_GBC_1330575ab4a44e46920401d3d7599402"/>
              <w:id w:val="1933234329"/>
              <w:lock w:val="sdtLocked"/>
            </w:sdtPr>
            <w:sdtEndPr>
              <w:rPr>
                <w:rFonts w:ascii="Times New Roman" w:hAnsi="Times New Roman" w:cs="Times New Roman" w:hint="default"/>
              </w:rPr>
            </w:sdtEndPr>
            <w:sdtContent>
              <w:tr w:rsidR="0016304A" w14:paraId="74040C7C"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46833EB8" w14:textId="77777777" w:rsidR="0016304A" w:rsidRDefault="0016304A" w:rsidP="0016304A">
                    <w:pPr>
                      <w:pStyle w:val="101"/>
                    </w:pPr>
                    <w:r>
                      <w:t>董事会费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3409E426"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199,992.00</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7A824E55"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200,016.00</w:t>
                    </w:r>
                  </w:p>
                </w:tc>
              </w:tr>
            </w:sdtContent>
          </w:sdt>
          <w:sdt>
            <w:sdtPr>
              <w:rPr>
                <w:rFonts w:hint="eastAsia"/>
              </w:rPr>
              <w:alias w:val="管理费用明细"/>
              <w:tag w:val="_GBC_1330575ab4a44e46920401d3d7599402"/>
              <w:id w:val="-413783813"/>
              <w:lock w:val="sdtLocked"/>
            </w:sdtPr>
            <w:sdtEndPr>
              <w:rPr>
                <w:rFonts w:ascii="Times New Roman" w:hAnsi="Times New Roman" w:cs="Times New Roman" w:hint="default"/>
              </w:rPr>
            </w:sdtEndPr>
            <w:sdtContent>
              <w:tr w:rsidR="0016304A" w14:paraId="0ABE0778"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5A5FE9C1" w14:textId="77777777" w:rsidR="0016304A" w:rsidRDefault="0016304A" w:rsidP="0016304A">
                    <w:pPr>
                      <w:pStyle w:val="101"/>
                    </w:pPr>
                    <w:r>
                      <w:t>技术服务费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2C9782EE"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1,588,260.05</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4B86BAEE"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869,212.02</w:t>
                    </w:r>
                  </w:p>
                </w:tc>
              </w:tr>
            </w:sdtContent>
          </w:sdt>
          <w:sdt>
            <w:sdtPr>
              <w:rPr>
                <w:rFonts w:hint="eastAsia"/>
              </w:rPr>
              <w:alias w:val="管理费用明细"/>
              <w:tag w:val="_GBC_1330575ab4a44e46920401d3d7599402"/>
              <w:id w:val="1686859731"/>
              <w:lock w:val="sdtLocked"/>
            </w:sdtPr>
            <w:sdtEndPr>
              <w:rPr>
                <w:rFonts w:ascii="Times New Roman" w:hAnsi="Times New Roman" w:cs="Times New Roman" w:hint="default"/>
              </w:rPr>
            </w:sdtEndPr>
            <w:sdtContent>
              <w:tr w:rsidR="0016304A" w14:paraId="6836EBA6"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37313340" w14:textId="77777777" w:rsidR="0016304A" w:rsidRDefault="0016304A" w:rsidP="0016304A">
                    <w:pPr>
                      <w:pStyle w:val="101"/>
                    </w:pPr>
                    <w:r>
                      <w:t>车辆费用</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758801FA"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534,398.86</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7DC0CAF4"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617,773.71</w:t>
                    </w:r>
                  </w:p>
                </w:tc>
              </w:tr>
            </w:sdtContent>
          </w:sdt>
          <w:sdt>
            <w:sdtPr>
              <w:rPr>
                <w:rFonts w:hint="eastAsia"/>
              </w:rPr>
              <w:alias w:val="管理费用明细"/>
              <w:tag w:val="_GBC_1330575ab4a44e46920401d3d7599402"/>
              <w:id w:val="1208685264"/>
              <w:lock w:val="sdtLocked"/>
            </w:sdtPr>
            <w:sdtEndPr>
              <w:rPr>
                <w:rFonts w:ascii="Times New Roman" w:hAnsi="Times New Roman" w:cs="Times New Roman" w:hint="default"/>
              </w:rPr>
            </w:sdtEndPr>
            <w:sdtContent>
              <w:tr w:rsidR="0016304A" w14:paraId="5EE105D2"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1DFB26A2" w14:textId="77777777" w:rsidR="0016304A" w:rsidRDefault="0016304A" w:rsidP="0016304A">
                    <w:pPr>
                      <w:pStyle w:val="101"/>
                    </w:pPr>
                    <w:r>
                      <w:t>劳务费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4705DAD6"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139,725.99</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46A9103E"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126,415.88</w:t>
                    </w:r>
                  </w:p>
                </w:tc>
              </w:tr>
            </w:sdtContent>
          </w:sdt>
          <w:sdt>
            <w:sdtPr>
              <w:rPr>
                <w:rFonts w:hint="eastAsia"/>
              </w:rPr>
              <w:alias w:val="管理费用明细"/>
              <w:tag w:val="_GBC_1330575ab4a44e46920401d3d7599402"/>
              <w:id w:val="293642963"/>
              <w:lock w:val="sdtLocked"/>
            </w:sdtPr>
            <w:sdtEndPr>
              <w:rPr>
                <w:rFonts w:ascii="Times New Roman" w:hAnsi="Times New Roman" w:cs="Times New Roman" w:hint="default"/>
              </w:rPr>
            </w:sdtEndPr>
            <w:sdtContent>
              <w:tr w:rsidR="0016304A" w14:paraId="12D6FE58"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79A92752" w14:textId="77777777" w:rsidR="0016304A" w:rsidRDefault="0016304A" w:rsidP="0016304A">
                    <w:pPr>
                      <w:pStyle w:val="101"/>
                    </w:pPr>
                    <w:r>
                      <w:t>租赁费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6956736A"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1,578,572.20</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3496A8D0"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659,192.97</w:t>
                    </w:r>
                  </w:p>
                </w:tc>
              </w:tr>
            </w:sdtContent>
          </w:sdt>
          <w:sdt>
            <w:sdtPr>
              <w:rPr>
                <w:rFonts w:hint="eastAsia"/>
              </w:rPr>
              <w:alias w:val="管理费用明细"/>
              <w:tag w:val="_GBC_1330575ab4a44e46920401d3d7599402"/>
              <w:id w:val="-423418642"/>
              <w:lock w:val="sdtLocked"/>
            </w:sdtPr>
            <w:sdtEndPr>
              <w:rPr>
                <w:rFonts w:ascii="Times New Roman" w:hAnsi="Times New Roman" w:cs="Times New Roman" w:hint="default"/>
              </w:rPr>
            </w:sdtEndPr>
            <w:sdtContent>
              <w:tr w:rsidR="0016304A" w14:paraId="5C61979E"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5CE83415" w14:textId="77777777" w:rsidR="0016304A" w:rsidRDefault="0016304A" w:rsidP="0016304A">
                    <w:pPr>
                      <w:pStyle w:val="101"/>
                    </w:pPr>
                    <w:r>
                      <w:t>办公及招待费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5322F9B9"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1,250,004.95</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7FD2FDDA"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1,149,651.17</w:t>
                    </w:r>
                  </w:p>
                </w:tc>
              </w:tr>
            </w:sdtContent>
          </w:sdt>
          <w:sdt>
            <w:sdtPr>
              <w:rPr>
                <w:rFonts w:hint="eastAsia"/>
              </w:rPr>
              <w:alias w:val="管理费用明细"/>
              <w:tag w:val="_GBC_1330575ab4a44e46920401d3d7599402"/>
              <w:id w:val="197978715"/>
              <w:lock w:val="sdtLocked"/>
            </w:sdtPr>
            <w:sdtEndPr>
              <w:rPr>
                <w:rFonts w:ascii="Times New Roman" w:hAnsi="Times New Roman" w:cs="Times New Roman" w:hint="default"/>
              </w:rPr>
            </w:sdtEndPr>
            <w:sdtContent>
              <w:tr w:rsidR="0016304A" w14:paraId="42104D3E"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27027951" w14:textId="77777777" w:rsidR="0016304A" w:rsidRDefault="0016304A" w:rsidP="0016304A">
                    <w:pPr>
                      <w:pStyle w:val="101"/>
                    </w:pPr>
                    <w:r>
                      <w:t>交通差旅费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24F4E800"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2,430,209.53</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62751E17"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1,254,614.04</w:t>
                    </w:r>
                  </w:p>
                </w:tc>
              </w:tr>
            </w:sdtContent>
          </w:sdt>
          <w:sdt>
            <w:sdtPr>
              <w:rPr>
                <w:rFonts w:hint="eastAsia"/>
              </w:rPr>
              <w:alias w:val="管理费用明细"/>
              <w:tag w:val="_GBC_1330575ab4a44e46920401d3d7599402"/>
              <w:id w:val="298647123"/>
              <w:lock w:val="sdtLocked"/>
            </w:sdtPr>
            <w:sdtEndPr>
              <w:rPr>
                <w:rFonts w:ascii="Times New Roman" w:hAnsi="Times New Roman" w:cs="Times New Roman" w:hint="default"/>
              </w:rPr>
            </w:sdtEndPr>
            <w:sdtContent>
              <w:tr w:rsidR="0016304A" w14:paraId="7BCF1BB9"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06702B27" w14:textId="77777777" w:rsidR="0016304A" w:rsidRDefault="0016304A" w:rsidP="0016304A">
                    <w:pPr>
                      <w:pStyle w:val="101"/>
                    </w:pPr>
                    <w:r>
                      <w:t>财产保险费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183432AA"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1,350,561.67</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25885FC7"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177,361.64</w:t>
                    </w:r>
                  </w:p>
                </w:tc>
              </w:tr>
            </w:sdtContent>
          </w:sdt>
          <w:sdt>
            <w:sdtPr>
              <w:rPr>
                <w:rFonts w:hint="eastAsia"/>
              </w:rPr>
              <w:alias w:val="管理费用明细"/>
              <w:tag w:val="_GBC_1330575ab4a44e46920401d3d7599402"/>
              <w:id w:val="839817559"/>
              <w:lock w:val="sdtLocked"/>
            </w:sdtPr>
            <w:sdtEndPr>
              <w:rPr>
                <w:rFonts w:ascii="Times New Roman" w:hAnsi="Times New Roman" w:cs="Times New Roman" w:hint="default"/>
              </w:rPr>
            </w:sdtEndPr>
            <w:sdtContent>
              <w:tr w:rsidR="0016304A" w14:paraId="6F3CFCC6"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53677E85" w14:textId="77777777" w:rsidR="0016304A" w:rsidRDefault="0016304A" w:rsidP="0016304A">
                    <w:pPr>
                      <w:pStyle w:val="101"/>
                    </w:pPr>
                    <w:r>
                      <w:t>邮政通讯费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446D86F6"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519,530.12</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38DF729E"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438,359.72</w:t>
                    </w:r>
                  </w:p>
                </w:tc>
              </w:tr>
            </w:sdtContent>
          </w:sdt>
          <w:sdt>
            <w:sdtPr>
              <w:rPr>
                <w:rFonts w:hint="eastAsia"/>
              </w:rPr>
              <w:alias w:val="管理费用明细"/>
              <w:tag w:val="_GBC_1330575ab4a44e46920401d3d7599402"/>
              <w:id w:val="-263766927"/>
              <w:lock w:val="sdtLocked"/>
            </w:sdtPr>
            <w:sdtEndPr>
              <w:rPr>
                <w:rFonts w:ascii="Times New Roman" w:hAnsi="Times New Roman" w:cs="Times New Roman" w:hint="default"/>
              </w:rPr>
            </w:sdtEndPr>
            <w:sdtContent>
              <w:tr w:rsidR="0016304A" w14:paraId="71065B52"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11BA2EEB" w14:textId="77777777" w:rsidR="0016304A" w:rsidRDefault="0016304A" w:rsidP="0016304A">
                    <w:pPr>
                      <w:pStyle w:val="101"/>
                    </w:pPr>
                    <w:r>
                      <w:t>水电燃料费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2EA6B1EF"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1,551,866.09</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4C04D904"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684,449.87</w:t>
                    </w:r>
                  </w:p>
                </w:tc>
              </w:tr>
            </w:sdtContent>
          </w:sdt>
          <w:sdt>
            <w:sdtPr>
              <w:rPr>
                <w:rFonts w:hint="eastAsia"/>
              </w:rPr>
              <w:alias w:val="管理费用明细"/>
              <w:tag w:val="_GBC_1330575ab4a44e46920401d3d7599402"/>
              <w:id w:val="475957169"/>
              <w:lock w:val="sdtLocked"/>
            </w:sdtPr>
            <w:sdtEndPr>
              <w:rPr>
                <w:rFonts w:ascii="Times New Roman" w:hAnsi="Times New Roman" w:cs="Times New Roman" w:hint="default"/>
              </w:rPr>
            </w:sdtEndPr>
            <w:sdtContent>
              <w:tr w:rsidR="0016304A" w14:paraId="380130A7"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1BEA5612" w14:textId="77777777" w:rsidR="0016304A" w:rsidRDefault="0016304A" w:rsidP="0016304A">
                    <w:pPr>
                      <w:pStyle w:val="101"/>
                    </w:pPr>
                    <w:r>
                      <w:t>修理费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07F4BEFE"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295,555.18</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534FD091"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714,944.96</w:t>
                    </w:r>
                  </w:p>
                </w:tc>
              </w:tr>
            </w:sdtContent>
          </w:sdt>
          <w:sdt>
            <w:sdtPr>
              <w:rPr>
                <w:rFonts w:hint="eastAsia"/>
              </w:rPr>
              <w:alias w:val="管理费用明细"/>
              <w:tag w:val="_GBC_1330575ab4a44e46920401d3d7599402"/>
              <w:id w:val="-84153815"/>
              <w:lock w:val="sdtLocked"/>
            </w:sdtPr>
            <w:sdtEndPr>
              <w:rPr>
                <w:rFonts w:ascii="Times New Roman" w:hAnsi="Times New Roman" w:cs="Times New Roman" w:hint="default"/>
              </w:rPr>
            </w:sdtEndPr>
            <w:sdtContent>
              <w:tr w:rsidR="0016304A" w14:paraId="333C843E"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20B458AD" w14:textId="77777777" w:rsidR="0016304A" w:rsidRDefault="0016304A" w:rsidP="0016304A">
                    <w:pPr>
                      <w:pStyle w:val="101"/>
                    </w:pPr>
                    <w:r>
                      <w:t>培训费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41BAAECD"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3,599.50</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31D0D307"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17,495.90</w:t>
                    </w:r>
                  </w:p>
                </w:tc>
              </w:tr>
            </w:sdtContent>
          </w:sdt>
          <w:sdt>
            <w:sdtPr>
              <w:rPr>
                <w:rFonts w:hint="eastAsia"/>
              </w:rPr>
              <w:alias w:val="管理费用明细"/>
              <w:tag w:val="_GBC_1330575ab4a44e46920401d3d7599402"/>
              <w:id w:val="-2036646087"/>
              <w:lock w:val="sdtLocked"/>
            </w:sdtPr>
            <w:sdtEndPr>
              <w:rPr>
                <w:rFonts w:ascii="Times New Roman" w:hAnsi="Times New Roman" w:cs="Times New Roman" w:hint="default"/>
              </w:rPr>
            </w:sdtEndPr>
            <w:sdtContent>
              <w:tr w:rsidR="0016304A" w14:paraId="363F86B0"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33AA0A0D" w14:textId="77777777" w:rsidR="0016304A" w:rsidRDefault="0016304A" w:rsidP="0016304A">
                    <w:pPr>
                      <w:pStyle w:val="101"/>
                    </w:pPr>
                    <w:r>
                      <w:t>其他</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1D507229"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5,119,816.01</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323855C7"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3,331,434.42</w:t>
                    </w:r>
                  </w:p>
                </w:tc>
              </w:tr>
            </w:sdtContent>
          </w:sdt>
          <w:tr w:rsidR="0016304A" w14:paraId="2736DBB9" w14:textId="77777777" w:rsidTr="0016304A">
            <w:sdt>
              <w:sdtPr>
                <w:tag w:val="_PLD_a1574943c0c74f868555494c72b6afa6"/>
                <w:id w:val="-1258443290"/>
                <w:lock w:val="sdtLocked"/>
              </w:sdtPr>
              <w:sdtEndPr/>
              <w:sdtContent>
                <w:tc>
                  <w:tcPr>
                    <w:tcW w:w="2213" w:type="pct"/>
                    <w:tcBorders>
                      <w:top w:val="single" w:sz="4" w:space="0" w:color="auto"/>
                      <w:left w:val="single" w:sz="4" w:space="0" w:color="auto"/>
                      <w:bottom w:val="single" w:sz="4" w:space="0" w:color="auto"/>
                      <w:right w:val="single" w:sz="4" w:space="0" w:color="auto"/>
                    </w:tcBorders>
                    <w:shd w:val="clear" w:color="auto" w:fill="auto"/>
                  </w:tcPr>
                  <w:p w14:paraId="3E1EEE25" w14:textId="77777777" w:rsidR="0016304A" w:rsidRDefault="0016304A" w:rsidP="0016304A">
                    <w:pPr>
                      <w:jc w:val="center"/>
                    </w:pPr>
                    <w:r>
                      <w:rPr>
                        <w:rFonts w:hint="eastAsia"/>
                      </w:rPr>
                      <w:t>合计</w:t>
                    </w:r>
                  </w:p>
                </w:tc>
              </w:sdtContent>
            </w:sdt>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43A2E3F9" w14:textId="2D256A4E" w:rsidR="0016304A" w:rsidRPr="00114576" w:rsidRDefault="0016304A" w:rsidP="0016304A">
                <w:pPr>
                  <w:jc w:val="right"/>
                  <w:rPr>
                    <w:rFonts w:ascii="Times New Roman" w:hAnsi="Times New Roman" w:cs="Times New Roman"/>
                  </w:rPr>
                </w:pPr>
                <w:r w:rsidRPr="00114576">
                  <w:rPr>
                    <w:rFonts w:ascii="Times New Roman" w:hAnsi="Times New Roman" w:cs="Times New Roman"/>
                  </w:rPr>
                  <w:t>87,605,288.55</w:t>
                </w:r>
              </w:p>
            </w:tc>
            <w:tc>
              <w:tcPr>
                <w:tcW w:w="1348" w:type="pct"/>
                <w:tcBorders>
                  <w:top w:val="single" w:sz="4" w:space="0" w:color="auto"/>
                  <w:left w:val="single" w:sz="4" w:space="0" w:color="auto"/>
                  <w:bottom w:val="single" w:sz="4" w:space="0" w:color="auto"/>
                  <w:right w:val="single" w:sz="4" w:space="0" w:color="auto"/>
                </w:tcBorders>
                <w:shd w:val="clear" w:color="auto" w:fill="auto"/>
                <w:vAlign w:val="center"/>
              </w:tcPr>
              <w:p w14:paraId="5B109BD3" w14:textId="0F6BF301" w:rsidR="0016304A" w:rsidRPr="00114576" w:rsidRDefault="0016304A" w:rsidP="0016304A">
                <w:pPr>
                  <w:jc w:val="right"/>
                  <w:rPr>
                    <w:rFonts w:ascii="Times New Roman" w:hAnsi="Times New Roman" w:cs="Times New Roman"/>
                  </w:rPr>
                </w:pPr>
                <w:r w:rsidRPr="00114576">
                  <w:rPr>
                    <w:rFonts w:ascii="Times New Roman" w:hAnsi="Times New Roman" w:cs="Times New Roman"/>
                  </w:rPr>
                  <w:t>106,231,683.19</w:t>
                </w:r>
              </w:p>
            </w:tc>
          </w:tr>
        </w:tbl>
        <w:p w14:paraId="20763F82" w14:textId="77777777" w:rsidR="0016304A" w:rsidRDefault="0016304A">
          <w:pPr>
            <w:rPr>
              <w:szCs w:val="21"/>
            </w:rPr>
          </w:pPr>
          <w:r>
            <w:rPr>
              <w:rFonts w:hint="eastAsia"/>
              <w:szCs w:val="21"/>
            </w:rPr>
            <w:t>其他说明：</w:t>
          </w:r>
        </w:p>
        <w:sdt>
          <w:sdtPr>
            <w:rPr>
              <w:szCs w:val="21"/>
            </w:rPr>
            <w:alias w:val="管理费用的其他说明事项"/>
            <w:tag w:val="_GBC_2ddba7c397f842b2a457e4f7fe020aca"/>
            <w:id w:val="-965120851"/>
            <w:lock w:val="sdtLocked"/>
            <w:placeholder>
              <w:docPart w:val="GBC22222222222222222222222222222"/>
            </w:placeholder>
          </w:sdtPr>
          <w:sdtEndPr/>
          <w:sdtContent>
            <w:p w14:paraId="073AB5BD" w14:textId="5710D9CA" w:rsidR="0016304A" w:rsidRDefault="0016304A">
              <w:pPr>
                <w:rPr>
                  <w:szCs w:val="21"/>
                </w:rPr>
              </w:pPr>
              <w:r>
                <w:rPr>
                  <w:rFonts w:hint="eastAsia"/>
                  <w:szCs w:val="21"/>
                </w:rPr>
                <w:t>无</w:t>
              </w:r>
            </w:p>
          </w:sdtContent>
        </w:sdt>
      </w:sdtContent>
    </w:sdt>
    <w:bookmarkStart w:id="317" w:name="_Hlk10538261" w:displacedByCustomXml="next"/>
    <w:sdt>
      <w:sdtPr>
        <w:rPr>
          <w:rFonts w:ascii="宋体" w:hAnsi="宋体" w:cs="宋体" w:hint="eastAsia"/>
          <w:b w:val="0"/>
          <w:bCs w:val="0"/>
          <w:kern w:val="0"/>
          <w:szCs w:val="21"/>
        </w:rPr>
        <w:alias w:val="模块:研发费用"/>
        <w:tag w:val="_SEC_5070ecc0a0324b189a4ec7d6e218c5d7"/>
        <w:id w:val="2127190247"/>
        <w:lock w:val="sdtLocked"/>
        <w:placeholder>
          <w:docPart w:val="GBC22222222222222222222222222222"/>
        </w:placeholder>
      </w:sdtPr>
      <w:sdtEndPr>
        <w:rPr>
          <w:rFonts w:hint="default"/>
        </w:rPr>
      </w:sdtEndPr>
      <w:sdtContent>
        <w:p w14:paraId="725AC93B"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研发费用</w:t>
          </w:r>
        </w:p>
        <w:sdt>
          <w:sdtPr>
            <w:rPr>
              <w:szCs w:val="21"/>
            </w:rPr>
            <w:alias w:val="是否适用：研发费用[双击切换]"/>
            <w:tag w:val="_GBC_48b4a6beb6f54c3ba7c01af3727337bb"/>
            <w:id w:val="557898013"/>
            <w:lock w:val="sdtLocked"/>
            <w:placeholder>
              <w:docPart w:val="GBC22222222222222222222222222222"/>
            </w:placeholder>
          </w:sdtPr>
          <w:sdtEndPr/>
          <w:sdtContent>
            <w:p w14:paraId="1FE6D7C5" w14:textId="2BF714EB"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75F05371" w14:textId="33880E48" w:rsidR="0016304A" w:rsidRDefault="0016304A">
          <w:pPr>
            <w:pStyle w:val="71"/>
            <w:ind w:left="420"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研发费用"/>
              <w:tag w:val="_GBC_a0292321d82f46b8823ab163b1084fea"/>
              <w:id w:val="-171449703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szCs w:val="21"/>
                </w:rPr>
                <w:t>元</w:t>
              </w:r>
            </w:sdtContent>
          </w:sdt>
          <w:r>
            <w:rPr>
              <w:rFonts w:ascii="宋体" w:hAnsi="宋体" w:hint="eastAsia"/>
              <w:szCs w:val="21"/>
            </w:rPr>
            <w:t>币种：</w:t>
          </w:r>
          <w:sdt>
            <w:sdtPr>
              <w:rPr>
                <w:rFonts w:ascii="宋体" w:hAnsi="宋体" w:hint="eastAsia"/>
                <w:szCs w:val="21"/>
              </w:rPr>
              <w:alias w:val="币种：研发费用"/>
              <w:tag w:val="_GBC_a0b2b92cacc24641a2d69fc025b920ea"/>
              <w:id w:val="214014908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05"/>
            <w:gridCol w:w="2539"/>
            <w:gridCol w:w="2379"/>
          </w:tblGrid>
          <w:tr w:rsidR="0016304A" w14:paraId="42D50925" w14:textId="77777777" w:rsidTr="0016304A">
            <w:sdt>
              <w:sdtPr>
                <w:tag w:val="_PLD_878c2bf88dff43e8bf48fe187921cf85"/>
                <w:id w:val="-841929340"/>
                <w:lock w:val="sdtLocked"/>
              </w:sdtPr>
              <w:sdtEndPr/>
              <w:sdtContent>
                <w:tc>
                  <w:tcPr>
                    <w:tcW w:w="2213" w:type="pct"/>
                    <w:tcBorders>
                      <w:top w:val="single" w:sz="4" w:space="0" w:color="auto"/>
                      <w:left w:val="single" w:sz="4" w:space="0" w:color="auto"/>
                      <w:bottom w:val="single" w:sz="4" w:space="0" w:color="auto"/>
                      <w:right w:val="single" w:sz="4" w:space="0" w:color="auto"/>
                    </w:tcBorders>
                    <w:shd w:val="clear" w:color="auto" w:fill="auto"/>
                  </w:tcPr>
                  <w:p w14:paraId="1DF72532" w14:textId="77777777" w:rsidR="0016304A" w:rsidRDefault="0016304A" w:rsidP="0016304A">
                    <w:pPr>
                      <w:jc w:val="center"/>
                      <w:rPr>
                        <w:szCs w:val="21"/>
                      </w:rPr>
                    </w:pPr>
                    <w:r>
                      <w:rPr>
                        <w:rFonts w:hint="eastAsia"/>
                        <w:szCs w:val="21"/>
                      </w:rPr>
                      <w:t>项目</w:t>
                    </w:r>
                  </w:p>
                </w:tc>
              </w:sdtContent>
            </w:sdt>
            <w:sdt>
              <w:sdtPr>
                <w:tag w:val="_PLD_043e1c3ae76a497c9be9c1eef3db33c6"/>
                <w:id w:val="1819920848"/>
                <w:lock w:val="sdtLocked"/>
              </w:sdtPr>
              <w:sdtEndPr/>
              <w:sdtContent>
                <w:tc>
                  <w:tcPr>
                    <w:tcW w:w="1439" w:type="pct"/>
                    <w:tcBorders>
                      <w:top w:val="single" w:sz="4" w:space="0" w:color="auto"/>
                      <w:left w:val="single" w:sz="4" w:space="0" w:color="auto"/>
                      <w:bottom w:val="single" w:sz="4" w:space="0" w:color="auto"/>
                      <w:right w:val="single" w:sz="4" w:space="0" w:color="auto"/>
                    </w:tcBorders>
                    <w:shd w:val="clear" w:color="auto" w:fill="auto"/>
                  </w:tcPr>
                  <w:p w14:paraId="2D5AA9D6" w14:textId="77777777" w:rsidR="0016304A" w:rsidRDefault="0016304A" w:rsidP="0016304A">
                    <w:pPr>
                      <w:jc w:val="center"/>
                      <w:rPr>
                        <w:szCs w:val="21"/>
                      </w:rPr>
                    </w:pPr>
                    <w:r>
                      <w:rPr>
                        <w:rFonts w:hint="eastAsia"/>
                        <w:szCs w:val="21"/>
                      </w:rPr>
                      <w:t>本期发生额</w:t>
                    </w:r>
                  </w:p>
                </w:tc>
              </w:sdtContent>
            </w:sdt>
            <w:sdt>
              <w:sdtPr>
                <w:tag w:val="_PLD_d0588c88282b4dae9e42d7ffd38d27c6"/>
                <w:id w:val="-1977291901"/>
                <w:lock w:val="sdtLocked"/>
              </w:sdtPr>
              <w:sdtEndPr/>
              <w:sdtContent>
                <w:tc>
                  <w:tcPr>
                    <w:tcW w:w="1348" w:type="pct"/>
                    <w:tcBorders>
                      <w:top w:val="single" w:sz="4" w:space="0" w:color="auto"/>
                      <w:left w:val="single" w:sz="4" w:space="0" w:color="auto"/>
                      <w:bottom w:val="single" w:sz="4" w:space="0" w:color="auto"/>
                      <w:right w:val="single" w:sz="4" w:space="0" w:color="auto"/>
                    </w:tcBorders>
                    <w:shd w:val="clear" w:color="auto" w:fill="auto"/>
                  </w:tcPr>
                  <w:p w14:paraId="0A3232D7" w14:textId="77777777" w:rsidR="0016304A" w:rsidRDefault="0016304A" w:rsidP="0016304A">
                    <w:pPr>
                      <w:jc w:val="center"/>
                      <w:rPr>
                        <w:szCs w:val="21"/>
                      </w:rPr>
                    </w:pPr>
                    <w:r>
                      <w:rPr>
                        <w:rFonts w:hint="eastAsia"/>
                        <w:szCs w:val="21"/>
                      </w:rPr>
                      <w:t>上期发生额</w:t>
                    </w:r>
                  </w:p>
                </w:tc>
              </w:sdtContent>
            </w:sdt>
          </w:tr>
          <w:sdt>
            <w:sdtPr>
              <w:rPr>
                <w:szCs w:val="21"/>
              </w:rPr>
              <w:alias w:val="研发费用明细"/>
              <w:tag w:val="_TUP_78c47ce77ce942a2a4c5b824fc4daeaa"/>
              <w:id w:val="2141378092"/>
              <w:lock w:val="sdtLocked"/>
            </w:sdtPr>
            <w:sdtEndPr>
              <w:rPr>
                <w:rFonts w:ascii="Times New Roman" w:hAnsi="Times New Roman" w:cs="Times New Roman"/>
              </w:rPr>
            </w:sdtEndPr>
            <w:sdtContent>
              <w:tr w:rsidR="0016304A" w14:paraId="14CE5018"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01CC9C46" w14:textId="77777777" w:rsidR="0016304A" w:rsidRDefault="0016304A" w:rsidP="0016304A">
                    <w:pPr>
                      <w:rPr>
                        <w:szCs w:val="21"/>
                      </w:rPr>
                    </w:pPr>
                    <w:r>
                      <w:t>职工薪酬</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2193D604"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31,008,771.38</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3F860DDB"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30,514,305.77</w:t>
                    </w:r>
                  </w:p>
                </w:tc>
              </w:tr>
            </w:sdtContent>
          </w:sdt>
          <w:sdt>
            <w:sdtPr>
              <w:rPr>
                <w:szCs w:val="21"/>
              </w:rPr>
              <w:alias w:val="研发费用明细"/>
              <w:tag w:val="_TUP_78c47ce77ce942a2a4c5b824fc4daeaa"/>
              <w:id w:val="-1284573187"/>
              <w:lock w:val="sdtLocked"/>
            </w:sdtPr>
            <w:sdtEndPr>
              <w:rPr>
                <w:rFonts w:ascii="Times New Roman" w:hAnsi="Times New Roman" w:cs="Times New Roman"/>
              </w:rPr>
            </w:sdtEndPr>
            <w:sdtContent>
              <w:tr w:rsidR="0016304A" w14:paraId="72B552F8"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49E371C6" w14:textId="77777777" w:rsidR="0016304A" w:rsidRDefault="0016304A" w:rsidP="0016304A">
                    <w:pPr>
                      <w:rPr>
                        <w:szCs w:val="21"/>
                      </w:rPr>
                    </w:pPr>
                    <w:r>
                      <w:t>技术开发费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35909697"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5,370,104.60</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06EDFAA5"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8,425,069.90</w:t>
                    </w:r>
                  </w:p>
                </w:tc>
              </w:tr>
            </w:sdtContent>
          </w:sdt>
          <w:sdt>
            <w:sdtPr>
              <w:rPr>
                <w:szCs w:val="21"/>
              </w:rPr>
              <w:alias w:val="研发费用明细"/>
              <w:tag w:val="_TUP_78c47ce77ce942a2a4c5b824fc4daeaa"/>
              <w:id w:val="293881467"/>
              <w:lock w:val="sdtLocked"/>
            </w:sdtPr>
            <w:sdtEndPr>
              <w:rPr>
                <w:rFonts w:ascii="Times New Roman" w:hAnsi="Times New Roman" w:cs="Times New Roman"/>
              </w:rPr>
            </w:sdtEndPr>
            <w:sdtContent>
              <w:tr w:rsidR="0016304A" w14:paraId="0DF31F41"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313CFBCA" w14:textId="77777777" w:rsidR="0016304A" w:rsidRDefault="0016304A" w:rsidP="0016304A">
                    <w:pPr>
                      <w:rPr>
                        <w:szCs w:val="21"/>
                      </w:rPr>
                    </w:pPr>
                    <w:r>
                      <w:t>物料消耗</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0B944C6D"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6,174,003.61</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5344B57B"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4,689,979.24</w:t>
                    </w:r>
                  </w:p>
                </w:tc>
              </w:tr>
            </w:sdtContent>
          </w:sdt>
          <w:sdt>
            <w:sdtPr>
              <w:rPr>
                <w:szCs w:val="21"/>
              </w:rPr>
              <w:alias w:val="研发费用明细"/>
              <w:tag w:val="_TUP_78c47ce77ce942a2a4c5b824fc4daeaa"/>
              <w:id w:val="592131251"/>
              <w:lock w:val="sdtLocked"/>
            </w:sdtPr>
            <w:sdtEndPr>
              <w:rPr>
                <w:rFonts w:ascii="Times New Roman" w:hAnsi="Times New Roman" w:cs="Times New Roman"/>
              </w:rPr>
            </w:sdtEndPr>
            <w:sdtContent>
              <w:tr w:rsidR="0016304A" w14:paraId="5287F81B"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4302C5D9" w14:textId="77777777" w:rsidR="0016304A" w:rsidRDefault="0016304A" w:rsidP="0016304A">
                    <w:pPr>
                      <w:rPr>
                        <w:szCs w:val="21"/>
                      </w:rPr>
                    </w:pPr>
                    <w:r>
                      <w:t>折旧与摊销</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5C6CE960"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1,784,963.41</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5941F605"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967,184.44</w:t>
                    </w:r>
                  </w:p>
                </w:tc>
              </w:tr>
            </w:sdtContent>
          </w:sdt>
          <w:sdt>
            <w:sdtPr>
              <w:rPr>
                <w:szCs w:val="21"/>
              </w:rPr>
              <w:alias w:val="研发费用明细"/>
              <w:tag w:val="_TUP_78c47ce77ce942a2a4c5b824fc4daeaa"/>
              <w:id w:val="297260787"/>
              <w:lock w:val="sdtLocked"/>
            </w:sdtPr>
            <w:sdtEndPr>
              <w:rPr>
                <w:rFonts w:ascii="Times New Roman" w:hAnsi="Times New Roman" w:cs="Times New Roman"/>
              </w:rPr>
            </w:sdtEndPr>
            <w:sdtContent>
              <w:tr w:rsidR="0016304A" w14:paraId="66BF2311"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4545F8ED" w14:textId="77777777" w:rsidR="0016304A" w:rsidRDefault="0016304A" w:rsidP="0016304A">
                    <w:pPr>
                      <w:rPr>
                        <w:szCs w:val="21"/>
                      </w:rPr>
                    </w:pPr>
                    <w:r>
                      <w:t>交通差旅费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286B8320"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1,297,628.36</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3F923319"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348,500.59</w:t>
                    </w:r>
                  </w:p>
                </w:tc>
              </w:tr>
            </w:sdtContent>
          </w:sdt>
          <w:sdt>
            <w:sdtPr>
              <w:rPr>
                <w:szCs w:val="21"/>
              </w:rPr>
              <w:alias w:val="研发费用明细"/>
              <w:tag w:val="_TUP_78c47ce77ce942a2a4c5b824fc4daeaa"/>
              <w:id w:val="-2085979768"/>
              <w:lock w:val="sdtLocked"/>
            </w:sdtPr>
            <w:sdtEndPr>
              <w:rPr>
                <w:rFonts w:ascii="Times New Roman" w:hAnsi="Times New Roman" w:cs="Times New Roman"/>
              </w:rPr>
            </w:sdtEndPr>
            <w:sdtContent>
              <w:tr w:rsidR="0016304A" w14:paraId="1218A7DF"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4DB12CF9" w14:textId="77777777" w:rsidR="0016304A" w:rsidRDefault="0016304A" w:rsidP="0016304A">
                    <w:pPr>
                      <w:rPr>
                        <w:szCs w:val="21"/>
                      </w:rPr>
                    </w:pPr>
                    <w:r>
                      <w:t>办公及招待费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21173895"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62,671.34</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12E263BB"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82,136.19</w:t>
                    </w:r>
                  </w:p>
                </w:tc>
              </w:tr>
            </w:sdtContent>
          </w:sdt>
          <w:sdt>
            <w:sdtPr>
              <w:rPr>
                <w:szCs w:val="21"/>
              </w:rPr>
              <w:alias w:val="研发费用明细"/>
              <w:tag w:val="_TUP_78c47ce77ce942a2a4c5b824fc4daeaa"/>
              <w:id w:val="-1569712326"/>
              <w:lock w:val="sdtLocked"/>
            </w:sdtPr>
            <w:sdtEndPr>
              <w:rPr>
                <w:rFonts w:ascii="Times New Roman" w:hAnsi="Times New Roman" w:cs="Times New Roman"/>
              </w:rPr>
            </w:sdtEndPr>
            <w:sdtContent>
              <w:tr w:rsidR="0016304A" w14:paraId="7B76AB5A"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56ECCC8F" w14:textId="77777777" w:rsidR="0016304A" w:rsidRDefault="0016304A" w:rsidP="0016304A">
                    <w:pPr>
                      <w:rPr>
                        <w:szCs w:val="21"/>
                      </w:rPr>
                    </w:pPr>
                    <w:r>
                      <w:t>水电费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55706CC7"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328,693.42</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5509FE89"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270,815.04</w:t>
                    </w:r>
                  </w:p>
                </w:tc>
              </w:tr>
            </w:sdtContent>
          </w:sdt>
          <w:sdt>
            <w:sdtPr>
              <w:rPr>
                <w:szCs w:val="21"/>
              </w:rPr>
              <w:alias w:val="研发费用明细"/>
              <w:tag w:val="_TUP_78c47ce77ce942a2a4c5b824fc4daeaa"/>
              <w:id w:val="1707982536"/>
              <w:lock w:val="sdtLocked"/>
            </w:sdtPr>
            <w:sdtEndPr>
              <w:rPr>
                <w:rFonts w:ascii="Times New Roman" w:hAnsi="Times New Roman" w:cs="Times New Roman"/>
              </w:rPr>
            </w:sdtEndPr>
            <w:sdtContent>
              <w:tr w:rsidR="0016304A" w14:paraId="568CF982"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129896E1" w14:textId="77777777" w:rsidR="0016304A" w:rsidRDefault="0016304A" w:rsidP="0016304A">
                    <w:pPr>
                      <w:rPr>
                        <w:szCs w:val="21"/>
                      </w:rPr>
                    </w:pPr>
                    <w:r>
                      <w:t>咨询费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02E100E5"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164,728.30</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0CEC0BCA"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56,875.78</w:t>
                    </w:r>
                  </w:p>
                </w:tc>
              </w:tr>
            </w:sdtContent>
          </w:sdt>
          <w:sdt>
            <w:sdtPr>
              <w:rPr>
                <w:szCs w:val="21"/>
              </w:rPr>
              <w:alias w:val="研发费用明细"/>
              <w:tag w:val="_TUP_78c47ce77ce942a2a4c5b824fc4daeaa"/>
              <w:id w:val="1379662577"/>
              <w:lock w:val="sdtLocked"/>
            </w:sdtPr>
            <w:sdtEndPr>
              <w:rPr>
                <w:rFonts w:ascii="Times New Roman" w:hAnsi="Times New Roman" w:cs="Times New Roman"/>
              </w:rPr>
            </w:sdtEndPr>
            <w:sdtContent>
              <w:tr w:rsidR="0016304A" w14:paraId="173CABAF"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794CD8BD" w14:textId="77777777" w:rsidR="0016304A" w:rsidRDefault="0016304A" w:rsidP="0016304A">
                    <w:pPr>
                      <w:rPr>
                        <w:szCs w:val="21"/>
                      </w:rPr>
                    </w:pPr>
                    <w:r>
                      <w:t>租赁费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1423CA7E"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128,214.11</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3C1BF2C1"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1,989.00</w:t>
                    </w:r>
                  </w:p>
                </w:tc>
              </w:tr>
            </w:sdtContent>
          </w:sdt>
          <w:sdt>
            <w:sdtPr>
              <w:rPr>
                <w:szCs w:val="21"/>
              </w:rPr>
              <w:alias w:val="研发费用明细"/>
              <w:tag w:val="_TUP_78c47ce77ce942a2a4c5b824fc4daeaa"/>
              <w:id w:val="1434867688"/>
              <w:lock w:val="sdtLocked"/>
            </w:sdtPr>
            <w:sdtEndPr>
              <w:rPr>
                <w:rFonts w:ascii="Times New Roman" w:hAnsi="Times New Roman" w:cs="Times New Roman"/>
              </w:rPr>
            </w:sdtEndPr>
            <w:sdtContent>
              <w:tr w:rsidR="0016304A" w14:paraId="625B2CDE"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0D931CB0" w14:textId="77777777" w:rsidR="0016304A" w:rsidRDefault="0016304A" w:rsidP="0016304A">
                    <w:pPr>
                      <w:rPr>
                        <w:szCs w:val="21"/>
                      </w:rPr>
                    </w:pPr>
                    <w:r>
                      <w:t>车辆费用</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5FC043AF"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8,732.70</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6DF16FCE"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1,949.17</w:t>
                    </w:r>
                  </w:p>
                </w:tc>
              </w:tr>
            </w:sdtContent>
          </w:sdt>
          <w:sdt>
            <w:sdtPr>
              <w:rPr>
                <w:szCs w:val="21"/>
              </w:rPr>
              <w:alias w:val="研发费用明细"/>
              <w:tag w:val="_TUP_78c47ce77ce942a2a4c5b824fc4daeaa"/>
              <w:id w:val="-1198010986"/>
              <w:lock w:val="sdtLocked"/>
            </w:sdtPr>
            <w:sdtEndPr>
              <w:rPr>
                <w:rFonts w:ascii="Times New Roman" w:hAnsi="Times New Roman" w:cs="Times New Roman"/>
              </w:rPr>
            </w:sdtEndPr>
            <w:sdtContent>
              <w:tr w:rsidR="0016304A" w14:paraId="1168C2CF"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5ED52460" w14:textId="77777777" w:rsidR="0016304A" w:rsidRDefault="0016304A" w:rsidP="0016304A">
                    <w:pPr>
                      <w:rPr>
                        <w:szCs w:val="21"/>
                      </w:rPr>
                    </w:pPr>
                    <w:r>
                      <w:t>修理费</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31E16E03"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56,934.58</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30463B96"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34,139.12</w:t>
                    </w:r>
                  </w:p>
                </w:tc>
              </w:tr>
            </w:sdtContent>
          </w:sdt>
          <w:sdt>
            <w:sdtPr>
              <w:rPr>
                <w:szCs w:val="21"/>
              </w:rPr>
              <w:alias w:val="研发费用明细"/>
              <w:tag w:val="_TUP_78c47ce77ce942a2a4c5b824fc4daeaa"/>
              <w:id w:val="1793020781"/>
              <w:lock w:val="sdtLocked"/>
            </w:sdtPr>
            <w:sdtEndPr>
              <w:rPr>
                <w:rFonts w:ascii="Times New Roman" w:hAnsi="Times New Roman" w:cs="Times New Roman"/>
              </w:rPr>
            </w:sdtEndPr>
            <w:sdtContent>
              <w:tr w:rsidR="0016304A" w14:paraId="5C32D640"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7B064674" w14:textId="77777777" w:rsidR="0016304A" w:rsidRDefault="0016304A" w:rsidP="0016304A">
                    <w:pPr>
                      <w:rPr>
                        <w:szCs w:val="21"/>
                      </w:rPr>
                    </w:pPr>
                    <w:r>
                      <w:t>其他</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3AC9C661"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66,793.85</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69CC42FD"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1,926,566.15</w:t>
                    </w:r>
                  </w:p>
                </w:tc>
              </w:tr>
            </w:sdtContent>
          </w:sdt>
          <w:sdt>
            <w:sdtPr>
              <w:rPr>
                <w:szCs w:val="21"/>
              </w:rPr>
              <w:alias w:val="研发费用明细"/>
              <w:tag w:val="_TUP_78c47ce77ce942a2a4c5b824fc4daeaa"/>
              <w:id w:val="-850030805"/>
              <w:lock w:val="sdtLocked"/>
            </w:sdtPr>
            <w:sdtEndPr>
              <w:rPr>
                <w:rFonts w:ascii="Times New Roman" w:hAnsi="Times New Roman" w:cs="Times New Roman"/>
              </w:rPr>
            </w:sdtEndPr>
            <w:sdtContent>
              <w:tr w:rsidR="0016304A" w14:paraId="5F8C921C" w14:textId="77777777" w:rsidTr="0016304A">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25523622" w14:textId="77777777" w:rsidR="0016304A" w:rsidRDefault="0016304A" w:rsidP="0016304A">
                    <w:pPr>
                      <w:rPr>
                        <w:szCs w:val="21"/>
                      </w:rPr>
                    </w:pPr>
                    <w:r>
                      <w:t>减：研发样机</w:t>
                    </w:r>
                  </w:p>
                </w:tc>
                <w:tc>
                  <w:tcPr>
                    <w:tcW w:w="1439" w:type="pct"/>
                    <w:tcBorders>
                      <w:top w:val="single" w:sz="4" w:space="0" w:color="auto"/>
                      <w:left w:val="single" w:sz="4" w:space="0" w:color="auto"/>
                      <w:bottom w:val="single" w:sz="4" w:space="0" w:color="auto"/>
                      <w:right w:val="single" w:sz="4" w:space="0" w:color="auto"/>
                    </w:tcBorders>
                    <w:shd w:val="clear" w:color="auto" w:fill="auto"/>
                  </w:tcPr>
                  <w:p w14:paraId="5DF38ADF"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-912,214.90</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632362A7"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-1,676,139.98</w:t>
                    </w:r>
                  </w:p>
                </w:tc>
              </w:tr>
            </w:sdtContent>
          </w:sdt>
          <w:tr w:rsidR="0016304A" w14:paraId="1077A211" w14:textId="77777777" w:rsidTr="0016304A">
            <w:sdt>
              <w:sdtPr>
                <w:tag w:val="_PLD_5a23b545f4d04be78e814a8fcf71e521"/>
                <w:id w:val="-1019237994"/>
                <w:lock w:val="sdtLocked"/>
              </w:sdtPr>
              <w:sdtEndPr/>
              <w:sdtContent>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2ECE162A" w14:textId="77777777" w:rsidR="0016304A" w:rsidRDefault="0016304A" w:rsidP="0016304A">
                    <w:pPr>
                      <w:jc w:val="center"/>
                      <w:rPr>
                        <w:szCs w:val="21"/>
                      </w:rPr>
                    </w:pPr>
                    <w:r>
                      <w:rPr>
                        <w:rFonts w:hint="eastAsia"/>
                        <w:szCs w:val="21"/>
                      </w:rPr>
                      <w:t>合计</w:t>
                    </w:r>
                  </w:p>
                </w:tc>
              </w:sdtContent>
            </w:sdt>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33350281" w14:textId="710B4DE5"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45,540,024.76</w:t>
                </w:r>
              </w:p>
            </w:tc>
            <w:tc>
              <w:tcPr>
                <w:tcW w:w="1348" w:type="pct"/>
                <w:tcBorders>
                  <w:top w:val="single" w:sz="4" w:space="0" w:color="auto"/>
                  <w:left w:val="single" w:sz="4" w:space="0" w:color="auto"/>
                  <w:bottom w:val="single" w:sz="4" w:space="0" w:color="auto"/>
                  <w:right w:val="single" w:sz="4" w:space="0" w:color="auto"/>
                </w:tcBorders>
                <w:shd w:val="clear" w:color="auto" w:fill="auto"/>
                <w:vAlign w:val="center"/>
              </w:tcPr>
              <w:p w14:paraId="13ADE003" w14:textId="59B831D1"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45,643,370.41</w:t>
                </w:r>
              </w:p>
            </w:tc>
          </w:tr>
        </w:tbl>
        <w:p w14:paraId="027243A3" w14:textId="77777777" w:rsidR="0016304A" w:rsidRDefault="0016304A">
          <w:pPr>
            <w:rPr>
              <w:szCs w:val="21"/>
            </w:rPr>
          </w:pPr>
          <w:r>
            <w:rPr>
              <w:rFonts w:hint="eastAsia"/>
              <w:szCs w:val="21"/>
            </w:rPr>
            <w:t>其他说明：</w:t>
          </w:r>
        </w:p>
        <w:sdt>
          <w:sdtPr>
            <w:alias w:val="研发费用其他说明"/>
            <w:tag w:val="_GBC_f09ad1e9748e43059f8db34f9454426c"/>
            <w:id w:val="1352536000"/>
            <w:lock w:val="sdtLocked"/>
            <w:placeholder>
              <w:docPart w:val="GBC22222222222222222222222222222"/>
            </w:placeholder>
          </w:sdtPr>
          <w:sdtEndPr/>
          <w:sdtContent>
            <w:p w14:paraId="3C444D7D" w14:textId="3C8011D2" w:rsidR="0016304A" w:rsidRPr="005E190E" w:rsidRDefault="0016304A" w:rsidP="005E190E">
              <w:pPr>
                <w:pStyle w:val="101"/>
              </w:pPr>
              <w:r>
                <w:rPr>
                  <w:rFonts w:hint="eastAsia"/>
                </w:rPr>
                <w:t>无</w:t>
              </w:r>
            </w:p>
          </w:sdtContent>
        </w:sdt>
      </w:sdtContent>
    </w:sdt>
    <w:bookmarkEnd w:id="317" w:displacedByCustomXml="prev"/>
    <w:sdt>
      <w:sdtPr>
        <w:rPr>
          <w:rFonts w:ascii="宋体" w:hAnsi="宋体" w:cs="宋体" w:hint="eastAsia"/>
          <w:b w:val="0"/>
          <w:bCs w:val="0"/>
          <w:kern w:val="0"/>
          <w:szCs w:val="21"/>
        </w:rPr>
        <w:alias w:val="模块:财务费用"/>
        <w:tag w:val="_GBC_aeeadad5456b4097a79668e5a1cadb17"/>
        <w:id w:val="-1946768516"/>
        <w:lock w:val="sdtLocked"/>
        <w:placeholder>
          <w:docPart w:val="GBC22222222222222222222222222222"/>
        </w:placeholder>
      </w:sdtPr>
      <w:sdtEndPr/>
      <w:sdtContent>
        <w:p w14:paraId="235D7F44"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财务费用</w:t>
          </w:r>
        </w:p>
        <w:sdt>
          <w:sdtPr>
            <w:alias w:val="是否适用：财务费用[双击切换]"/>
            <w:tag w:val="_GBC_699d8bdb2f1f4504a0ea4ccbc8889cfa"/>
            <w:id w:val="-317884561"/>
            <w:lock w:val="sdtLocked"/>
            <w:placeholder>
              <w:docPart w:val="GBC22222222222222222222222222222"/>
            </w:placeholder>
          </w:sdtPr>
          <w:sdtEndPr/>
          <w:sdtContent>
            <w:p w14:paraId="54E818C9" w14:textId="4800E37B"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670BC2FD" w14:textId="5BAAA656" w:rsidR="0016304A" w:rsidRDefault="0016304A">
          <w:pPr>
            <w:jc w:val="right"/>
          </w:pPr>
          <w:r>
            <w:rPr>
              <w:rFonts w:hint="eastAsia"/>
            </w:rPr>
            <w:t>单位：</w:t>
          </w:r>
          <w:sdt>
            <w:sdtPr>
              <w:rPr>
                <w:rFonts w:hint="eastAsia"/>
              </w:rPr>
              <w:alias w:val="单位：财务费用"/>
              <w:tag w:val="_GBC_eb9e02dce68144759561a3427fb3099a"/>
              <w:id w:val="99999918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费用"/>
              <w:tag w:val="_GBC_8e992a76854b4bd0a3f5cd49b31a4604"/>
              <w:id w:val="-151399111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05"/>
            <w:gridCol w:w="2539"/>
            <w:gridCol w:w="2379"/>
          </w:tblGrid>
          <w:tr w:rsidR="0016304A" w14:paraId="299FC0C3" w14:textId="77777777" w:rsidTr="0016304A">
            <w:sdt>
              <w:sdtPr>
                <w:tag w:val="_PLD_c57c227174f044c4bfa2c0fda1e37156"/>
                <w:id w:val="-1795442671"/>
                <w:lock w:val="sdtLocked"/>
              </w:sdtPr>
              <w:sdtEndPr/>
              <w:sdtContent>
                <w:tc>
                  <w:tcPr>
                    <w:tcW w:w="2213" w:type="pct"/>
                    <w:tcBorders>
                      <w:top w:val="single" w:sz="4" w:space="0" w:color="auto"/>
                      <w:left w:val="single" w:sz="4" w:space="0" w:color="auto"/>
                      <w:bottom w:val="single" w:sz="4" w:space="0" w:color="auto"/>
                      <w:right w:val="single" w:sz="4" w:space="0" w:color="auto"/>
                    </w:tcBorders>
                    <w:shd w:val="clear" w:color="auto" w:fill="auto"/>
                  </w:tcPr>
                  <w:p w14:paraId="05335627" w14:textId="77777777" w:rsidR="0016304A" w:rsidRDefault="0016304A" w:rsidP="0016304A">
                    <w:pPr>
                      <w:jc w:val="center"/>
                    </w:pPr>
                    <w:r>
                      <w:rPr>
                        <w:rFonts w:hint="eastAsia"/>
                      </w:rPr>
                      <w:t>项目</w:t>
                    </w:r>
                  </w:p>
                </w:tc>
              </w:sdtContent>
            </w:sdt>
            <w:sdt>
              <w:sdtPr>
                <w:tag w:val="_PLD_d7b23aa0bcb6433894875c858270ab7f"/>
                <w:id w:val="-1112665559"/>
                <w:lock w:val="sdtLocked"/>
              </w:sdtPr>
              <w:sdtEndPr/>
              <w:sdtContent>
                <w:tc>
                  <w:tcPr>
                    <w:tcW w:w="1439" w:type="pct"/>
                    <w:tcBorders>
                      <w:top w:val="single" w:sz="4" w:space="0" w:color="auto"/>
                      <w:left w:val="single" w:sz="4" w:space="0" w:color="auto"/>
                      <w:bottom w:val="single" w:sz="4" w:space="0" w:color="auto"/>
                      <w:right w:val="single" w:sz="4" w:space="0" w:color="auto"/>
                    </w:tcBorders>
                    <w:shd w:val="clear" w:color="auto" w:fill="auto"/>
                  </w:tcPr>
                  <w:p w14:paraId="1D7CBBB6" w14:textId="77777777" w:rsidR="0016304A" w:rsidRDefault="0016304A" w:rsidP="0016304A">
                    <w:pPr>
                      <w:jc w:val="center"/>
                    </w:pPr>
                    <w:r>
                      <w:rPr>
                        <w:rFonts w:hint="eastAsia"/>
                      </w:rPr>
                      <w:t>本期发生额</w:t>
                    </w:r>
                  </w:p>
                </w:tc>
              </w:sdtContent>
            </w:sdt>
            <w:sdt>
              <w:sdtPr>
                <w:tag w:val="_PLD_d79245f93e3d475b953b3e44bb1c6425"/>
                <w:id w:val="-390427057"/>
                <w:lock w:val="sdtLocked"/>
              </w:sdtPr>
              <w:sdtEndPr/>
              <w:sdtContent>
                <w:tc>
                  <w:tcPr>
                    <w:tcW w:w="1348" w:type="pct"/>
                    <w:tcBorders>
                      <w:top w:val="single" w:sz="4" w:space="0" w:color="auto"/>
                      <w:left w:val="single" w:sz="4" w:space="0" w:color="auto"/>
                      <w:bottom w:val="single" w:sz="4" w:space="0" w:color="auto"/>
                      <w:right w:val="single" w:sz="4" w:space="0" w:color="auto"/>
                    </w:tcBorders>
                    <w:shd w:val="clear" w:color="auto" w:fill="auto"/>
                  </w:tcPr>
                  <w:p w14:paraId="5539E8AB" w14:textId="77777777" w:rsidR="0016304A" w:rsidRDefault="0016304A" w:rsidP="0016304A">
                    <w:pPr>
                      <w:jc w:val="center"/>
                    </w:pPr>
                    <w:r>
                      <w:rPr>
                        <w:rFonts w:hint="eastAsia"/>
                      </w:rPr>
                      <w:t>上期发生额</w:t>
                    </w:r>
                  </w:p>
                </w:tc>
              </w:sdtContent>
            </w:sdt>
          </w:tr>
          <w:sdt>
            <w:sdtPr>
              <w:rPr>
                <w:rFonts w:hint="eastAsia"/>
              </w:rPr>
              <w:alias w:val="财务费用明细"/>
              <w:tag w:val="_GBC_6315cf92135646dfa5694359777c36b0"/>
              <w:id w:val="-783725109"/>
              <w:lock w:val="sdtLocked"/>
            </w:sdtPr>
            <w:sdtEndPr>
              <w:rPr>
                <w:rFonts w:ascii="Times New Roman" w:hAnsi="Times New Roman" w:cs="Times New Roman" w:hint="default"/>
              </w:rPr>
            </w:sdtEndPr>
            <w:sdtContent>
              <w:tr w:rsidR="00E34A5B" w14:paraId="42810C80" w14:textId="77777777" w:rsidTr="000E4E88">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70B2CE1B" w14:textId="77777777" w:rsidR="00E34A5B" w:rsidRDefault="00E34A5B" w:rsidP="00E34A5B">
                    <w:pPr>
                      <w:pStyle w:val="101"/>
                    </w:pPr>
                    <w:r>
                      <w:t>利息支出</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1699D6C6" w14:textId="3524D580" w:rsidR="00E34A5B" w:rsidRPr="00114576" w:rsidRDefault="00E34A5B" w:rsidP="00E34A5B">
                    <w:pPr>
                      <w:jc w:val="right"/>
                      <w:rPr>
                        <w:rFonts w:ascii="Times New Roman" w:hAnsi="Times New Roman" w:cs="Times New Roman"/>
                      </w:rPr>
                    </w:pPr>
                    <w:r w:rsidRPr="00114576">
                      <w:rPr>
                        <w:rFonts w:ascii="Times New Roman" w:hAnsi="Times New Roman" w:cs="Times New Roman"/>
                      </w:rPr>
                      <w:t>12,049,808.28</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26D1323D" w14:textId="77777777" w:rsidR="00E34A5B" w:rsidRPr="00114576" w:rsidRDefault="00E34A5B" w:rsidP="00E34A5B">
                    <w:pPr>
                      <w:jc w:val="right"/>
                      <w:rPr>
                        <w:rFonts w:ascii="Times New Roman" w:hAnsi="Times New Roman" w:cs="Times New Roman"/>
                      </w:rPr>
                    </w:pPr>
                    <w:r w:rsidRPr="00114576">
                      <w:rPr>
                        <w:rFonts w:ascii="Times New Roman" w:hAnsi="Times New Roman" w:cs="Times New Roman"/>
                      </w:rPr>
                      <w:t>13,830,210.43</w:t>
                    </w:r>
                  </w:p>
                </w:tc>
              </w:tr>
            </w:sdtContent>
          </w:sdt>
          <w:sdt>
            <w:sdtPr>
              <w:rPr>
                <w:rFonts w:hint="eastAsia"/>
              </w:rPr>
              <w:alias w:val="财务费用明细"/>
              <w:tag w:val="_GBC_6315cf92135646dfa5694359777c36b0"/>
              <w:id w:val="-883549105"/>
              <w:lock w:val="sdtLocked"/>
            </w:sdtPr>
            <w:sdtEndPr>
              <w:rPr>
                <w:rFonts w:ascii="Times New Roman" w:hAnsi="Times New Roman" w:cs="Times New Roman" w:hint="default"/>
              </w:rPr>
            </w:sdtEndPr>
            <w:sdtContent>
              <w:tr w:rsidR="00E34A5B" w14:paraId="624EF604" w14:textId="77777777" w:rsidTr="000E4E88">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6BC96922" w14:textId="77777777" w:rsidR="00E34A5B" w:rsidRDefault="00E34A5B" w:rsidP="00E34A5B">
                    <w:pPr>
                      <w:pStyle w:val="101"/>
                    </w:pPr>
                    <w:r>
                      <w:t>减：利息收入</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28D32701" w14:textId="0A80FE28" w:rsidR="00E34A5B" w:rsidRPr="00114576" w:rsidRDefault="00E34A5B" w:rsidP="00E34A5B">
                    <w:pPr>
                      <w:jc w:val="right"/>
                      <w:rPr>
                        <w:rFonts w:ascii="Times New Roman" w:hAnsi="Times New Roman" w:cs="Times New Roman"/>
                      </w:rPr>
                    </w:pPr>
                    <w:r w:rsidRPr="00114576">
                      <w:rPr>
                        <w:rFonts w:ascii="Times New Roman" w:hAnsi="Times New Roman" w:cs="Times New Roman"/>
                      </w:rPr>
                      <w:t>-1,992,749.02</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478C0956" w14:textId="77777777" w:rsidR="00E34A5B" w:rsidRPr="00114576" w:rsidRDefault="00E34A5B" w:rsidP="00E34A5B">
                    <w:pPr>
                      <w:jc w:val="right"/>
                      <w:rPr>
                        <w:rFonts w:ascii="Times New Roman" w:hAnsi="Times New Roman" w:cs="Times New Roman"/>
                      </w:rPr>
                    </w:pPr>
                    <w:r w:rsidRPr="00114576">
                      <w:rPr>
                        <w:rFonts w:ascii="Times New Roman" w:hAnsi="Times New Roman" w:cs="Times New Roman"/>
                      </w:rPr>
                      <w:t>-2,335,559.13</w:t>
                    </w:r>
                  </w:p>
                </w:tc>
              </w:tr>
            </w:sdtContent>
          </w:sdt>
          <w:sdt>
            <w:sdtPr>
              <w:rPr>
                <w:rFonts w:hint="eastAsia"/>
              </w:rPr>
              <w:alias w:val="财务费用明细"/>
              <w:tag w:val="_GBC_6315cf92135646dfa5694359777c36b0"/>
              <w:id w:val="1524442884"/>
              <w:lock w:val="sdtLocked"/>
            </w:sdtPr>
            <w:sdtEndPr>
              <w:rPr>
                <w:rFonts w:ascii="Times New Roman" w:hAnsi="Times New Roman" w:cs="Times New Roman" w:hint="default"/>
              </w:rPr>
            </w:sdtEndPr>
            <w:sdtContent>
              <w:tr w:rsidR="00E34A5B" w14:paraId="46A40282" w14:textId="77777777" w:rsidTr="000E4E88">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0A40E620" w14:textId="77777777" w:rsidR="00E34A5B" w:rsidRDefault="00E34A5B" w:rsidP="00E34A5B">
                    <w:pPr>
                      <w:pStyle w:val="101"/>
                    </w:pPr>
                    <w:r>
                      <w:t>汇兑损益-净额</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76C917F6" w14:textId="32EEE376" w:rsidR="00E34A5B" w:rsidRPr="00114576" w:rsidRDefault="00E34A5B" w:rsidP="00E34A5B">
                    <w:pPr>
                      <w:jc w:val="right"/>
                      <w:rPr>
                        <w:rFonts w:ascii="Times New Roman" w:hAnsi="Times New Roman" w:cs="Times New Roman"/>
                      </w:rPr>
                    </w:pPr>
                    <w:r w:rsidRPr="00114576">
                      <w:rPr>
                        <w:rFonts w:ascii="Times New Roman" w:hAnsi="Times New Roman" w:cs="Times New Roman"/>
                      </w:rPr>
                      <w:t>-724,170.46</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1BA93D5E" w14:textId="77777777" w:rsidR="00E34A5B" w:rsidRPr="00114576" w:rsidRDefault="00E34A5B" w:rsidP="00E34A5B">
                    <w:pPr>
                      <w:jc w:val="right"/>
                      <w:rPr>
                        <w:rFonts w:ascii="Times New Roman" w:hAnsi="Times New Roman" w:cs="Times New Roman"/>
                      </w:rPr>
                    </w:pPr>
                    <w:r w:rsidRPr="00114576">
                      <w:rPr>
                        <w:rFonts w:ascii="Times New Roman" w:hAnsi="Times New Roman" w:cs="Times New Roman"/>
                      </w:rPr>
                      <w:t>-5,237,478.26</w:t>
                    </w:r>
                  </w:p>
                </w:tc>
              </w:tr>
            </w:sdtContent>
          </w:sdt>
          <w:sdt>
            <w:sdtPr>
              <w:rPr>
                <w:rFonts w:hint="eastAsia"/>
              </w:rPr>
              <w:alias w:val="财务费用明细"/>
              <w:tag w:val="_GBC_6315cf92135646dfa5694359777c36b0"/>
              <w:id w:val="602767258"/>
              <w:lock w:val="sdtLocked"/>
            </w:sdtPr>
            <w:sdtEndPr>
              <w:rPr>
                <w:rFonts w:ascii="Times New Roman" w:hAnsi="Times New Roman" w:cs="Times New Roman" w:hint="default"/>
              </w:rPr>
            </w:sdtEndPr>
            <w:sdtContent>
              <w:tr w:rsidR="00E34A5B" w14:paraId="63FE1D8C" w14:textId="77777777" w:rsidTr="000E4E88">
                <w:tc>
                  <w:tcPr>
                    <w:tcW w:w="2213" w:type="pct"/>
                    <w:tcBorders>
                      <w:top w:val="single" w:sz="4" w:space="0" w:color="auto"/>
                      <w:left w:val="single" w:sz="4" w:space="0" w:color="auto"/>
                      <w:bottom w:val="single" w:sz="4" w:space="0" w:color="auto"/>
                      <w:right w:val="single" w:sz="4" w:space="0" w:color="auto"/>
                    </w:tcBorders>
                    <w:shd w:val="clear" w:color="auto" w:fill="auto"/>
                    <w:vAlign w:val="center"/>
                  </w:tcPr>
                  <w:p w14:paraId="1D011A62" w14:textId="77777777" w:rsidR="00E34A5B" w:rsidRDefault="00E34A5B" w:rsidP="00E34A5B">
                    <w:pPr>
                      <w:pStyle w:val="101"/>
                    </w:pPr>
                    <w:r>
                      <w:t>银行手续费及其他</w:t>
                    </w:r>
                  </w:p>
                </w:tc>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4E5DDD52" w14:textId="34A7FF29" w:rsidR="00E34A5B" w:rsidRPr="00114576" w:rsidRDefault="00E34A5B" w:rsidP="00E34A5B">
                    <w:pPr>
                      <w:jc w:val="right"/>
                      <w:rPr>
                        <w:rFonts w:ascii="Times New Roman" w:hAnsi="Times New Roman" w:cs="Times New Roman"/>
                      </w:rPr>
                    </w:pPr>
                    <w:r w:rsidRPr="00114576">
                      <w:rPr>
                        <w:rFonts w:ascii="Times New Roman" w:hAnsi="Times New Roman" w:cs="Times New Roman"/>
                      </w:rPr>
                      <w:t>1,521,090.28</w:t>
                    </w:r>
                  </w:p>
                </w:tc>
                <w:tc>
                  <w:tcPr>
                    <w:tcW w:w="1348" w:type="pct"/>
                    <w:tcBorders>
                      <w:top w:val="single" w:sz="4" w:space="0" w:color="auto"/>
                      <w:left w:val="single" w:sz="4" w:space="0" w:color="auto"/>
                      <w:bottom w:val="single" w:sz="4" w:space="0" w:color="auto"/>
                      <w:right w:val="single" w:sz="4" w:space="0" w:color="auto"/>
                    </w:tcBorders>
                    <w:shd w:val="clear" w:color="auto" w:fill="auto"/>
                  </w:tcPr>
                  <w:p w14:paraId="020063B7" w14:textId="77777777" w:rsidR="00E34A5B" w:rsidRPr="00114576" w:rsidRDefault="00E34A5B" w:rsidP="00E34A5B">
                    <w:pPr>
                      <w:jc w:val="right"/>
                      <w:rPr>
                        <w:rFonts w:ascii="Times New Roman" w:hAnsi="Times New Roman" w:cs="Times New Roman"/>
                      </w:rPr>
                    </w:pPr>
                    <w:r w:rsidRPr="00114576">
                      <w:rPr>
                        <w:rFonts w:ascii="Times New Roman" w:hAnsi="Times New Roman" w:cs="Times New Roman"/>
                      </w:rPr>
                      <w:t>2,578,972.60</w:t>
                    </w:r>
                  </w:p>
                </w:tc>
              </w:tr>
            </w:sdtContent>
          </w:sdt>
          <w:tr w:rsidR="0016304A" w14:paraId="54DCA49F" w14:textId="77777777" w:rsidTr="0016304A">
            <w:sdt>
              <w:sdtPr>
                <w:tag w:val="_PLD_27965316bcaf4972b01a6dd60323d7f4"/>
                <w:id w:val="-1782482715"/>
                <w:lock w:val="sdtLocked"/>
              </w:sdtPr>
              <w:sdtEndPr/>
              <w:sdtContent>
                <w:tc>
                  <w:tcPr>
                    <w:tcW w:w="2213" w:type="pct"/>
                    <w:tcBorders>
                      <w:top w:val="single" w:sz="4" w:space="0" w:color="auto"/>
                      <w:left w:val="single" w:sz="4" w:space="0" w:color="auto"/>
                      <w:bottom w:val="single" w:sz="4" w:space="0" w:color="auto"/>
                      <w:right w:val="single" w:sz="4" w:space="0" w:color="auto"/>
                    </w:tcBorders>
                    <w:shd w:val="clear" w:color="auto" w:fill="auto"/>
                  </w:tcPr>
                  <w:p w14:paraId="26C07B4D" w14:textId="77777777" w:rsidR="0016304A" w:rsidRDefault="0016304A" w:rsidP="0016304A">
                    <w:pPr>
                      <w:jc w:val="center"/>
                    </w:pPr>
                    <w:r>
                      <w:rPr>
                        <w:rFonts w:hint="eastAsia"/>
                      </w:rPr>
                      <w:t>合计</w:t>
                    </w:r>
                  </w:p>
                </w:tc>
              </w:sdtContent>
            </w:sdt>
            <w:tc>
              <w:tcPr>
                <w:tcW w:w="1439" w:type="pct"/>
                <w:tcBorders>
                  <w:top w:val="single" w:sz="4" w:space="0" w:color="auto"/>
                  <w:left w:val="single" w:sz="4" w:space="0" w:color="auto"/>
                  <w:bottom w:val="single" w:sz="4" w:space="0" w:color="auto"/>
                  <w:right w:val="single" w:sz="4" w:space="0" w:color="auto"/>
                </w:tcBorders>
                <w:shd w:val="clear" w:color="auto" w:fill="auto"/>
                <w:vAlign w:val="center"/>
              </w:tcPr>
              <w:p w14:paraId="4146F19E" w14:textId="2B83008A" w:rsidR="0016304A" w:rsidRPr="00114576" w:rsidRDefault="0016304A" w:rsidP="0016304A">
                <w:pPr>
                  <w:jc w:val="right"/>
                  <w:rPr>
                    <w:rFonts w:ascii="Times New Roman" w:hAnsi="Times New Roman" w:cs="Times New Roman"/>
                  </w:rPr>
                </w:pPr>
                <w:r w:rsidRPr="00114576">
                  <w:rPr>
                    <w:rFonts w:ascii="Times New Roman" w:hAnsi="Times New Roman" w:cs="Times New Roman"/>
                  </w:rPr>
                  <w:t>10,853,979.08</w:t>
                </w:r>
              </w:p>
            </w:tc>
            <w:tc>
              <w:tcPr>
                <w:tcW w:w="1348" w:type="pct"/>
                <w:tcBorders>
                  <w:top w:val="single" w:sz="4" w:space="0" w:color="auto"/>
                  <w:left w:val="single" w:sz="4" w:space="0" w:color="auto"/>
                  <w:bottom w:val="single" w:sz="4" w:space="0" w:color="auto"/>
                  <w:right w:val="single" w:sz="4" w:space="0" w:color="auto"/>
                </w:tcBorders>
                <w:shd w:val="clear" w:color="auto" w:fill="auto"/>
                <w:vAlign w:val="center"/>
              </w:tcPr>
              <w:p w14:paraId="59B02086" w14:textId="5BB87550" w:rsidR="0016304A" w:rsidRPr="00114576" w:rsidRDefault="0016304A" w:rsidP="0016304A">
                <w:pPr>
                  <w:jc w:val="right"/>
                  <w:rPr>
                    <w:rFonts w:ascii="Times New Roman" w:hAnsi="Times New Roman" w:cs="Times New Roman"/>
                  </w:rPr>
                </w:pPr>
                <w:r w:rsidRPr="00114576">
                  <w:rPr>
                    <w:rFonts w:ascii="Times New Roman" w:hAnsi="Times New Roman" w:cs="Times New Roman"/>
                  </w:rPr>
                  <w:t>8,836,145.64</w:t>
                </w:r>
              </w:p>
            </w:tc>
          </w:tr>
        </w:tbl>
        <w:p w14:paraId="4B05E1C4" w14:textId="77777777" w:rsidR="0016304A" w:rsidRDefault="0016304A">
          <w:pPr>
            <w:rPr>
              <w:szCs w:val="21"/>
            </w:rPr>
          </w:pPr>
          <w:r>
            <w:rPr>
              <w:rFonts w:hint="eastAsia"/>
              <w:szCs w:val="21"/>
            </w:rPr>
            <w:t>其他说明：</w:t>
          </w:r>
        </w:p>
        <w:sdt>
          <w:sdtPr>
            <w:rPr>
              <w:szCs w:val="21"/>
            </w:rPr>
            <w:alias w:val="财务费用的其他说明事项"/>
            <w:tag w:val="_GBC_5bd15645edcc4a51b94ddca48ee9be98"/>
            <w:id w:val="1305894340"/>
            <w:lock w:val="sdtLocked"/>
            <w:placeholder>
              <w:docPart w:val="GBC22222222222222222222222222222"/>
            </w:placeholder>
          </w:sdtPr>
          <w:sdtEndPr/>
          <w:sdtContent>
            <w:p w14:paraId="5CF1A605" w14:textId="5BEE110C" w:rsidR="0016304A" w:rsidRDefault="0016304A">
              <w:pPr>
                <w:rPr>
                  <w:szCs w:val="21"/>
                </w:rPr>
              </w:pPr>
              <w:r>
                <w:rPr>
                  <w:rFonts w:hint="eastAsia"/>
                  <w:szCs w:val="21"/>
                </w:rPr>
                <w:t>无</w:t>
              </w:r>
            </w:p>
          </w:sdtContent>
        </w:sdt>
      </w:sdtContent>
    </w:sdt>
    <w:sdt>
      <w:sdtPr>
        <w:rPr>
          <w:rFonts w:ascii="宋体" w:hAnsi="宋体" w:cs="宋体" w:hint="eastAsia"/>
          <w:b w:val="0"/>
          <w:bCs w:val="0"/>
          <w:kern w:val="0"/>
          <w:szCs w:val="24"/>
        </w:rPr>
        <w:alias w:val="模块:其他收益"/>
        <w:tag w:val="_SEC_b7dd1353107541ffa3a1d66fbb85a037"/>
        <w:id w:val="1237819876"/>
        <w:lock w:val="sdtLocked"/>
        <w:placeholder>
          <w:docPart w:val="GBC22222222222222222222222222222"/>
        </w:placeholder>
      </w:sdtPr>
      <w:sdtEndPr>
        <w:rPr>
          <w:rFonts w:hint="default"/>
        </w:rPr>
      </w:sdtEndPr>
      <w:sdtContent>
        <w:p w14:paraId="3D7AE748" w14:textId="77777777" w:rsidR="0016304A" w:rsidRDefault="0016304A" w:rsidP="00E9693C">
          <w:pPr>
            <w:pStyle w:val="99"/>
            <w:numPr>
              <w:ilvl w:val="0"/>
              <w:numId w:val="58"/>
            </w:numPr>
            <w:tabs>
              <w:tab w:val="left" w:pos="504"/>
            </w:tabs>
            <w:rPr>
              <w:rFonts w:ascii="宋体" w:hAnsi="宋体"/>
            </w:rPr>
          </w:pPr>
          <w:r>
            <w:rPr>
              <w:rFonts w:ascii="宋体" w:hAnsi="宋体" w:hint="eastAsia"/>
            </w:rPr>
            <w:t>其他收益</w:t>
          </w:r>
        </w:p>
        <w:sdt>
          <w:sdtPr>
            <w:alias w:val="是否适用：财务报表其他收益[双击切换]"/>
            <w:tag w:val="_GBC_86fde94b0d4e4b1f997adc6f063babf7"/>
            <w:id w:val="706213611"/>
            <w:lock w:val="sdtLocked"/>
            <w:placeholder>
              <w:docPart w:val="GBC22222222222222222222222222222"/>
            </w:placeholder>
          </w:sdtPr>
          <w:sdtEndPr/>
          <w:sdtContent>
            <w:p w14:paraId="2F078A5A" w14:textId="6880B91A"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4F536653" w14:textId="58EA7DBB" w:rsidR="0016304A" w:rsidRDefault="0016304A">
          <w:pPr>
            <w:jc w:val="right"/>
            <w:rPr>
              <w:rFonts w:cstheme="minorBidi"/>
              <w:bCs/>
              <w:szCs w:val="22"/>
            </w:rPr>
          </w:pPr>
          <w:r>
            <w:rPr>
              <w:rFonts w:cstheme="minorBidi"/>
              <w:bCs/>
              <w:szCs w:val="22"/>
            </w:rPr>
            <w:t>单位：</w:t>
          </w:r>
          <w:sdt>
            <w:sdtPr>
              <w:rPr>
                <w:rFonts w:cstheme="minorBidi"/>
                <w:bCs/>
                <w:szCs w:val="22"/>
              </w:rPr>
              <w:alias w:val="单位：财务报表其他收益明细"/>
              <w:tag w:val="_GBC_12755937dc3b48a489abda6cc5cda8d6"/>
              <w:id w:val="-13998458"/>
              <w:lock w:val="sdtLocked"/>
              <w:placeholder>
                <w:docPart w:val="GBC22222222222222222222222222222"/>
              </w:placeholder>
              <w:comboBox>
                <w:listItem w:displayText="元" w:value="元"/>
                <w:listItem w:displayText="千元" w:value="千元"/>
                <w:listItem w:displayText="万元" w:value="万元"/>
                <w:listItem w:displayText="百万元" w:value="百万元"/>
                <w:listItem w:displayText="亿元" w:value="亿元"/>
              </w:comboBox>
            </w:sdtPr>
            <w:sdtEndPr/>
            <w:sdtContent>
              <w:r w:rsidR="00B228BC">
                <w:rPr>
                  <w:rFonts w:cstheme="minorBidi"/>
                  <w:bCs/>
                  <w:szCs w:val="22"/>
                </w:rPr>
                <w:t>元</w:t>
              </w:r>
            </w:sdtContent>
          </w:sdt>
          <w:r>
            <w:rPr>
              <w:rFonts w:cstheme="minorBidi"/>
              <w:bCs/>
              <w:szCs w:val="22"/>
            </w:rPr>
            <w:t>币种：</w:t>
          </w:r>
          <w:sdt>
            <w:sdtPr>
              <w:rPr>
                <w:rFonts w:cstheme="minorBidi"/>
                <w:bCs/>
                <w:szCs w:val="22"/>
              </w:rPr>
              <w:alias w:val="币种：财务报表其他收益明细"/>
              <w:tag w:val="_GBC_3daaaf66c73e4201b067378f3d17e13f"/>
              <w:id w:val="-206316334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cstheme="minorBidi"/>
                  <w:bCs/>
                  <w:szCs w:val="22"/>
                </w:rPr>
                <w:t>人民币</w:t>
              </w:r>
            </w:sdtContent>
          </w:sdt>
        </w:p>
        <w:tbl>
          <w:tblPr>
            <w:tblStyle w:val="g3"/>
            <w:tblW w:w="0" w:type="auto"/>
            <w:tblInd w:w="0" w:type="dxa"/>
            <w:tblLook w:val="04A0" w:firstRow="1" w:lastRow="0" w:firstColumn="1" w:lastColumn="0" w:noHBand="0" w:noVBand="1"/>
          </w:tblPr>
          <w:tblGrid>
            <w:gridCol w:w="3934"/>
            <w:gridCol w:w="2508"/>
            <w:gridCol w:w="2381"/>
          </w:tblGrid>
          <w:tr w:rsidR="0016304A" w14:paraId="633E20CD" w14:textId="77777777" w:rsidTr="00E34A5B">
            <w:tc>
              <w:tcPr>
                <w:tcW w:w="3934" w:type="dxa"/>
              </w:tcPr>
              <w:sdt>
                <w:sdtPr>
                  <w:rPr>
                    <w:rFonts w:hint="eastAsia"/>
                  </w:rPr>
                  <w:tag w:val="_PLD_92b33ced889140b7b84894c5f486f4e6"/>
                  <w:id w:val="-1819881691"/>
                  <w:lock w:val="sdtLocked"/>
                </w:sdtPr>
                <w:sdtEndPr/>
                <w:sdtContent>
                  <w:p w14:paraId="2D6DE4E5" w14:textId="77777777" w:rsidR="0016304A" w:rsidRDefault="0016304A" w:rsidP="0016304A">
                    <w:pPr>
                      <w:jc w:val="center"/>
                    </w:pPr>
                    <w:r>
                      <w:rPr>
                        <w:rFonts w:hint="eastAsia"/>
                      </w:rPr>
                      <w:t>项目</w:t>
                    </w:r>
                  </w:p>
                </w:sdtContent>
              </w:sdt>
            </w:tc>
            <w:tc>
              <w:tcPr>
                <w:tcW w:w="2508" w:type="dxa"/>
              </w:tcPr>
              <w:sdt>
                <w:sdtPr>
                  <w:rPr>
                    <w:rFonts w:hint="eastAsia"/>
                  </w:rPr>
                  <w:tag w:val="_PLD_73b3023fbaed423bbb8ca1ec42a2eaf9"/>
                  <w:id w:val="484136055"/>
                  <w:lock w:val="sdtLocked"/>
                </w:sdtPr>
                <w:sdtEndPr/>
                <w:sdtContent>
                  <w:p w14:paraId="6BF2F669" w14:textId="77777777" w:rsidR="0016304A" w:rsidRDefault="0016304A" w:rsidP="0016304A">
                    <w:pPr>
                      <w:jc w:val="center"/>
                    </w:pPr>
                    <w:r>
                      <w:rPr>
                        <w:rFonts w:hint="eastAsia"/>
                      </w:rPr>
                      <w:t>本期发生额</w:t>
                    </w:r>
                  </w:p>
                </w:sdtContent>
              </w:sdt>
            </w:tc>
            <w:tc>
              <w:tcPr>
                <w:tcW w:w="2381" w:type="dxa"/>
              </w:tcPr>
              <w:sdt>
                <w:sdtPr>
                  <w:rPr>
                    <w:rFonts w:hint="eastAsia"/>
                  </w:rPr>
                  <w:tag w:val="_PLD_9f39351a333c497da22a0955aff07b4c"/>
                  <w:id w:val="-1582524917"/>
                  <w:lock w:val="sdtLocked"/>
                </w:sdtPr>
                <w:sdtEndPr/>
                <w:sdtContent>
                  <w:p w14:paraId="62E41673" w14:textId="77777777" w:rsidR="0016304A" w:rsidRDefault="0016304A" w:rsidP="0016304A">
                    <w:pPr>
                      <w:jc w:val="center"/>
                    </w:pPr>
                    <w:r>
                      <w:rPr>
                        <w:rFonts w:hint="eastAsia"/>
                      </w:rPr>
                      <w:t>上期发生额</w:t>
                    </w:r>
                  </w:p>
                </w:sdtContent>
              </w:sdt>
            </w:tc>
          </w:tr>
          <w:sdt>
            <w:sdtPr>
              <w:rPr>
                <w:rFonts w:asciiTheme="minorHAnsi" w:eastAsiaTheme="minorEastAsia" w:hAnsiTheme="minorHAnsi" w:cstheme="minorBidi"/>
                <w:kern w:val="2"/>
                <w:szCs w:val="22"/>
              </w:rPr>
              <w:alias w:val="财务报表其他收益明细"/>
              <w:tag w:val="_TUP_6fbc2b9298bf4c818dfcc7c62d7fcd6c"/>
              <w:id w:val="2089108879"/>
              <w:lock w:val="sdtLocked"/>
            </w:sdtPr>
            <w:sdtEndPr>
              <w:rPr>
                <w:rFonts w:ascii="Times New Roman" w:hAnsi="Times New Roman" w:cs="Times New Roman"/>
              </w:rPr>
            </w:sdtEndPr>
            <w:sdtContent>
              <w:tr w:rsidR="00E34A5B" w14:paraId="413AF5A2" w14:textId="77777777" w:rsidTr="00E34A5B">
                <w:tc>
                  <w:tcPr>
                    <w:tcW w:w="3934" w:type="dxa"/>
                  </w:tcPr>
                  <w:p w14:paraId="617D4F4F" w14:textId="77777777" w:rsidR="00E34A5B" w:rsidRDefault="00E34A5B" w:rsidP="00E34A5B">
                    <w:pPr>
                      <w:pStyle w:val="101"/>
                    </w:pPr>
                    <w:r>
                      <w:t>政府补助</w:t>
                    </w:r>
                  </w:p>
                </w:tc>
                <w:tc>
                  <w:tcPr>
                    <w:tcW w:w="2508" w:type="dxa"/>
                    <w:vAlign w:val="center"/>
                  </w:tcPr>
                  <w:p w14:paraId="1F5866B0" w14:textId="47B9E062" w:rsidR="00E34A5B" w:rsidRPr="00114576" w:rsidRDefault="00E34A5B" w:rsidP="00E34A5B">
                    <w:pPr>
                      <w:jc w:val="right"/>
                      <w:rPr>
                        <w:rFonts w:ascii="Times New Roman" w:hAnsi="Times New Roman" w:cs="Times New Roman"/>
                      </w:rPr>
                    </w:pPr>
                    <w:r w:rsidRPr="00114576">
                      <w:rPr>
                        <w:rFonts w:ascii="Times New Roman" w:hAnsi="Times New Roman" w:cs="Times New Roman"/>
                      </w:rPr>
                      <w:t>30,834,333.59</w:t>
                    </w:r>
                  </w:p>
                </w:tc>
                <w:tc>
                  <w:tcPr>
                    <w:tcW w:w="2381" w:type="dxa"/>
                  </w:tcPr>
                  <w:p w14:paraId="1D683160" w14:textId="77777777" w:rsidR="00E34A5B" w:rsidRPr="00114576" w:rsidRDefault="00E34A5B" w:rsidP="00E34A5B">
                    <w:pPr>
                      <w:jc w:val="right"/>
                      <w:rPr>
                        <w:rFonts w:ascii="Times New Roman" w:hAnsi="Times New Roman" w:cs="Times New Roman"/>
                      </w:rPr>
                    </w:pPr>
                    <w:r w:rsidRPr="00114576">
                      <w:rPr>
                        <w:rFonts w:ascii="Times New Roman" w:hAnsi="Times New Roman" w:cs="Times New Roman"/>
                      </w:rPr>
                      <w:t>18,458,060.12</w:t>
                    </w:r>
                  </w:p>
                </w:tc>
              </w:tr>
            </w:sdtContent>
          </w:sdt>
          <w:sdt>
            <w:sdtPr>
              <w:rPr>
                <w:rFonts w:asciiTheme="minorHAnsi" w:eastAsiaTheme="minorEastAsia" w:hAnsiTheme="minorHAnsi" w:cstheme="minorBidi"/>
                <w:kern w:val="2"/>
                <w:szCs w:val="22"/>
              </w:rPr>
              <w:alias w:val="财务报表其他收益明细"/>
              <w:tag w:val="_TUP_6fbc2b9298bf4c818dfcc7c62d7fcd6c"/>
              <w:id w:val="1194659706"/>
              <w:lock w:val="sdtLocked"/>
              <w:placeholder>
                <w:docPart w:val="C6E7C69204EB47FCB21ADA7DDEE1677E"/>
              </w:placeholder>
            </w:sdtPr>
            <w:sdtEndPr>
              <w:rPr>
                <w:rFonts w:ascii="Times New Roman" w:eastAsia="宋体" w:hAnsi="Times New Roman" w:cs="Times New Roman"/>
                <w:kern w:val="0"/>
                <w:szCs w:val="24"/>
              </w:rPr>
            </w:sdtEndPr>
            <w:sdtContent>
              <w:tr w:rsidR="00E34A5B" w14:paraId="01D2CC0A" w14:textId="77777777" w:rsidTr="00E34A5B">
                <w:tc>
                  <w:tcPr>
                    <w:tcW w:w="3934" w:type="dxa"/>
                  </w:tcPr>
                  <w:p w14:paraId="4CA7EA56" w14:textId="7BD2FB55" w:rsidR="00E34A5B" w:rsidRDefault="00E34A5B" w:rsidP="00E34A5B">
                    <w:pPr>
                      <w:pStyle w:val="101"/>
                      <w:rPr>
                        <w:rFonts w:asciiTheme="minorHAnsi" w:eastAsiaTheme="minorEastAsia" w:hAnsiTheme="minorHAnsi" w:cstheme="minorBidi"/>
                        <w:kern w:val="2"/>
                        <w:szCs w:val="22"/>
                      </w:rPr>
                    </w:pPr>
                    <w:r w:rsidRPr="00E34A5B">
                      <w:rPr>
                        <w:rFonts w:asciiTheme="minorHAnsi" w:eastAsiaTheme="minorEastAsia" w:hAnsiTheme="minorHAnsi" w:cstheme="minorBidi" w:hint="eastAsia"/>
                        <w:kern w:val="2"/>
                        <w:szCs w:val="22"/>
                      </w:rPr>
                      <w:t>个税手续费返还</w:t>
                    </w:r>
                  </w:p>
                </w:tc>
                <w:tc>
                  <w:tcPr>
                    <w:tcW w:w="2508" w:type="dxa"/>
                    <w:vAlign w:val="center"/>
                  </w:tcPr>
                  <w:p w14:paraId="60D5C41A" w14:textId="40E1E03A" w:rsidR="00E34A5B" w:rsidRPr="00114576" w:rsidRDefault="00E34A5B" w:rsidP="00E34A5B">
                    <w:pPr>
                      <w:jc w:val="right"/>
                      <w:rPr>
                        <w:rFonts w:ascii="Times New Roman" w:hAnsi="Times New Roman" w:cs="Times New Roman"/>
                      </w:rPr>
                    </w:pPr>
                    <w:r w:rsidRPr="00114576">
                      <w:rPr>
                        <w:rFonts w:ascii="Times New Roman" w:hAnsi="Times New Roman" w:cs="Times New Roman"/>
                      </w:rPr>
                      <w:t>197,925.21</w:t>
                    </w:r>
                  </w:p>
                </w:tc>
                <w:tc>
                  <w:tcPr>
                    <w:tcW w:w="2381" w:type="dxa"/>
                  </w:tcPr>
                  <w:p w14:paraId="03D0F1A4" w14:textId="000F737C" w:rsidR="00E34A5B" w:rsidRPr="00114576" w:rsidRDefault="00E34A5B" w:rsidP="00E34A5B">
                    <w:pPr>
                      <w:jc w:val="right"/>
                      <w:rPr>
                        <w:rFonts w:ascii="Times New Roman" w:hAnsi="Times New Roman" w:cs="Times New Roman"/>
                      </w:rPr>
                    </w:pPr>
                    <w:r w:rsidRPr="00114576">
                      <w:rPr>
                        <w:rFonts w:ascii="Times New Roman" w:hAnsi="Times New Roman" w:cs="Times New Roman"/>
                      </w:rPr>
                      <w:t>-</w:t>
                    </w:r>
                  </w:p>
                </w:tc>
              </w:tr>
            </w:sdtContent>
          </w:sdt>
          <w:tr w:rsidR="0016304A" w14:paraId="29498A7B" w14:textId="77777777" w:rsidTr="00E34A5B">
            <w:tc>
              <w:tcPr>
                <w:tcW w:w="3934" w:type="dxa"/>
              </w:tcPr>
              <w:sdt>
                <w:sdtPr>
                  <w:rPr>
                    <w:rFonts w:hint="eastAsia"/>
                  </w:rPr>
                  <w:tag w:val="_PLD_895bf64d897b4d94b2d45a7ce9849ec7"/>
                  <w:id w:val="-740105823"/>
                  <w:lock w:val="sdtLocked"/>
                </w:sdtPr>
                <w:sdtEndPr/>
                <w:sdtContent>
                  <w:p w14:paraId="627A4C7F" w14:textId="77777777" w:rsidR="0016304A" w:rsidRDefault="0016304A" w:rsidP="0016304A">
                    <w:pPr>
                      <w:jc w:val="center"/>
                    </w:pPr>
                    <w:r>
                      <w:rPr>
                        <w:rFonts w:hint="eastAsia"/>
                      </w:rPr>
                      <w:t>合计</w:t>
                    </w:r>
                  </w:p>
                </w:sdtContent>
              </w:sdt>
            </w:tc>
            <w:tc>
              <w:tcPr>
                <w:tcW w:w="2508" w:type="dxa"/>
              </w:tcPr>
              <w:p w14:paraId="08D581E0"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31,032,258.80</w:t>
                </w:r>
              </w:p>
            </w:tc>
            <w:tc>
              <w:tcPr>
                <w:tcW w:w="2381" w:type="dxa"/>
              </w:tcPr>
              <w:p w14:paraId="01E42AC5"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18,458,060.12</w:t>
                </w:r>
              </w:p>
            </w:tc>
          </w:tr>
        </w:tbl>
        <w:p w14:paraId="29D2177E" w14:textId="77777777" w:rsidR="0016304A" w:rsidRDefault="0016304A">
          <w:pPr>
            <w:pStyle w:val="101"/>
          </w:pPr>
          <w:r>
            <w:rPr>
              <w:rFonts w:hint="eastAsia"/>
            </w:rPr>
            <w:t>其他</w:t>
          </w:r>
          <w:r>
            <w:t>说明：</w:t>
          </w:r>
        </w:p>
        <w:sdt>
          <w:sdtPr>
            <w:alias w:val="财务报表其他收益其他说明"/>
            <w:tag w:val="_GBC_9489a93c45754a9ea78d3a872093a735"/>
            <w:id w:val="1432927276"/>
            <w:lock w:val="sdtLocked"/>
            <w:placeholder>
              <w:docPart w:val="GBC22222222222222222222222222222"/>
            </w:placeholder>
          </w:sdtPr>
          <w:sdtEndPr/>
          <w:sdtContent>
            <w:p w14:paraId="44316428" w14:textId="093448CF" w:rsidR="0016304A" w:rsidRPr="005E190E" w:rsidRDefault="0016304A" w:rsidP="005E190E">
              <w:pPr>
                <w:pStyle w:val="101"/>
              </w:pPr>
              <w:r>
                <w:rPr>
                  <w:rFonts w:hint="eastAsia"/>
                </w:rPr>
                <w:t>无</w:t>
              </w:r>
            </w:p>
          </w:sdtContent>
        </w:sdt>
      </w:sdtContent>
    </w:sdt>
    <w:bookmarkStart w:id="318" w:name="_Hlk11857276" w:displacedByCustomXml="next"/>
    <w:sdt>
      <w:sdtPr>
        <w:rPr>
          <w:rFonts w:ascii="宋体" w:hAnsi="宋体" w:cs="宋体" w:hint="eastAsia"/>
          <w:b w:val="0"/>
          <w:bCs w:val="0"/>
          <w:kern w:val="0"/>
          <w:szCs w:val="21"/>
        </w:rPr>
        <w:alias w:val="模块:投资收益"/>
        <w:tag w:val="_SEC_56e74a133dff4dcebe7ed76c1a92a2e5"/>
        <w:id w:val="264968808"/>
        <w:lock w:val="sdtLocked"/>
        <w:placeholder>
          <w:docPart w:val="GBC22222222222222222222222222222"/>
        </w:placeholder>
      </w:sdtPr>
      <w:sdtEndPr/>
      <w:sdtContent>
        <w:p w14:paraId="35DC32AA"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投资收益</w:t>
          </w:r>
        </w:p>
        <w:sdt>
          <w:sdtPr>
            <w:alias w:val="是否适用：投资收益[双击切换]"/>
            <w:tag w:val="_GBC_39356fd9dd9e4f5497d61d781210b2fe"/>
            <w:id w:val="-7443928"/>
            <w:lock w:val="sdtLocked"/>
            <w:placeholder>
              <w:docPart w:val="GBC22222222222222222222222222222"/>
            </w:placeholder>
          </w:sdtPr>
          <w:sdtEndPr/>
          <w:sdtContent>
            <w:p w14:paraId="5B907F52" w14:textId="29DF5A99"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51714547" w14:textId="31D10556" w:rsidR="0016304A" w:rsidRDefault="0016304A">
          <w:pPr>
            <w:jc w:val="right"/>
            <w:rPr>
              <w:b/>
              <w:szCs w:val="21"/>
            </w:rPr>
          </w:pPr>
          <w:bookmarkStart w:id="319" w:name="_Hlk10538462"/>
          <w:r>
            <w:rPr>
              <w:szCs w:val="21"/>
            </w:rPr>
            <w:t>单位</w:t>
          </w:r>
          <w:r>
            <w:rPr>
              <w:rFonts w:hint="eastAsia"/>
              <w:szCs w:val="21"/>
            </w:rPr>
            <w:t>：</w:t>
          </w:r>
          <w:sdt>
            <w:sdtPr>
              <w:rPr>
                <w:rFonts w:hint="eastAsia"/>
                <w:szCs w:val="21"/>
              </w:rPr>
              <w:alias w:val="单位：财务附注：会计报表中的投资收益项目增加"/>
              <w:tag w:val="_GBC_8785b82a02ca4b0db1de3227128775b4"/>
              <w:id w:val="-39265964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szCs w:val="21"/>
            </w:rPr>
            <w:t>币种</w:t>
          </w:r>
          <w:r>
            <w:rPr>
              <w:rFonts w:hint="eastAsia"/>
              <w:szCs w:val="21"/>
            </w:rPr>
            <w:t>：</w:t>
          </w:r>
          <w:sdt>
            <w:sdtPr>
              <w:rPr>
                <w:rFonts w:hint="eastAsia"/>
                <w:szCs w:val="21"/>
              </w:rPr>
              <w:alias w:val="币种：财务附注：会计报表中的投资收益项目增加"/>
              <w:tag w:val="_GBC_c4394dc445a94e9a8a4b83889c79fcb1"/>
              <w:id w:val="-1800612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61"/>
            <w:gridCol w:w="2626"/>
            <w:gridCol w:w="2636"/>
          </w:tblGrid>
          <w:tr w:rsidR="0016304A" w14:paraId="65F8FB95" w14:textId="77777777" w:rsidTr="0016304A">
            <w:bookmarkEnd w:id="319" w:displacedByCustomXml="next"/>
            <w:sdt>
              <w:sdtPr>
                <w:tag w:val="_PLD_2fef67a5db2c453288257a2dfe03fd6e"/>
                <w:id w:val="-939297766"/>
                <w:lock w:val="sdtLocked"/>
              </w:sdtPr>
              <w:sdtEndPr/>
              <w:sdtContent>
                <w:tc>
                  <w:tcPr>
                    <w:tcW w:w="2018" w:type="pct"/>
                    <w:vAlign w:val="center"/>
                  </w:tcPr>
                  <w:p w14:paraId="4C606C54" w14:textId="77777777" w:rsidR="0016304A" w:rsidRDefault="0016304A" w:rsidP="0016304A">
                    <w:pPr>
                      <w:ind w:left="420" w:hanging="420"/>
                      <w:jc w:val="center"/>
                      <w:rPr>
                        <w:szCs w:val="21"/>
                      </w:rPr>
                    </w:pPr>
                    <w:r>
                      <w:rPr>
                        <w:rFonts w:hint="eastAsia"/>
                        <w:szCs w:val="21"/>
                      </w:rPr>
                      <w:t>项目</w:t>
                    </w:r>
                  </w:p>
                </w:tc>
              </w:sdtContent>
            </w:sdt>
            <w:sdt>
              <w:sdtPr>
                <w:tag w:val="_PLD_3f927d0ff25c47abb0f9b18794554af6"/>
                <w:id w:val="1936789369"/>
                <w:lock w:val="sdtLocked"/>
              </w:sdtPr>
              <w:sdtEndPr/>
              <w:sdtContent>
                <w:tc>
                  <w:tcPr>
                    <w:tcW w:w="1488" w:type="pct"/>
                    <w:vAlign w:val="center"/>
                  </w:tcPr>
                  <w:p w14:paraId="2A289FD8" w14:textId="77777777" w:rsidR="0016304A" w:rsidRDefault="0016304A" w:rsidP="0016304A">
                    <w:pPr>
                      <w:jc w:val="center"/>
                      <w:rPr>
                        <w:szCs w:val="21"/>
                      </w:rPr>
                    </w:pPr>
                    <w:r>
                      <w:rPr>
                        <w:rFonts w:hint="eastAsia"/>
                        <w:szCs w:val="21"/>
                      </w:rPr>
                      <w:t>本期发生额</w:t>
                    </w:r>
                  </w:p>
                </w:tc>
              </w:sdtContent>
            </w:sdt>
            <w:sdt>
              <w:sdtPr>
                <w:tag w:val="_PLD_a6cbfed1438f48b7947079a5821a9eba"/>
                <w:id w:val="-702326212"/>
                <w:lock w:val="sdtLocked"/>
              </w:sdtPr>
              <w:sdtEndPr/>
              <w:sdtContent>
                <w:tc>
                  <w:tcPr>
                    <w:tcW w:w="1494" w:type="pct"/>
                    <w:vAlign w:val="center"/>
                  </w:tcPr>
                  <w:p w14:paraId="7388E653" w14:textId="77777777" w:rsidR="0016304A" w:rsidRDefault="0016304A" w:rsidP="0016304A">
                    <w:pPr>
                      <w:jc w:val="center"/>
                      <w:rPr>
                        <w:szCs w:val="21"/>
                      </w:rPr>
                    </w:pPr>
                    <w:r>
                      <w:rPr>
                        <w:rFonts w:hint="eastAsia"/>
                        <w:szCs w:val="21"/>
                      </w:rPr>
                      <w:t>上期发生额</w:t>
                    </w:r>
                  </w:p>
                </w:tc>
              </w:sdtContent>
            </w:sdt>
          </w:tr>
          <w:sdt>
            <w:sdtPr>
              <w:rPr>
                <w:rFonts w:hint="eastAsia"/>
              </w:rPr>
              <w:alias w:val="其他投资收益"/>
              <w:tag w:val="_TUP_1e4670059c8948749cda0c0baf7948f3"/>
              <w:id w:val="-97176424"/>
              <w:lock w:val="sdtLocked"/>
            </w:sdtPr>
            <w:sdtEndPr>
              <w:rPr>
                <w:rFonts w:ascii="Times New Roman" w:hAnsi="Times New Roman" w:cs="Times New Roman" w:hint="default"/>
                <w:szCs w:val="21"/>
              </w:rPr>
            </w:sdtEndPr>
            <w:sdtContent>
              <w:tr w:rsidR="0016304A" w14:paraId="212C13BF" w14:textId="77777777" w:rsidTr="0016304A">
                <w:tc>
                  <w:tcPr>
                    <w:tcW w:w="2018" w:type="pct"/>
                  </w:tcPr>
                  <w:p w14:paraId="1BD85FAB" w14:textId="15E05D5F" w:rsidR="0016304A" w:rsidRDefault="0016304A" w:rsidP="0016304A">
                    <w:pPr>
                      <w:pStyle w:val="101"/>
                    </w:pPr>
                    <w:r w:rsidRPr="003A4E17">
                      <w:rPr>
                        <w:rFonts w:hint="eastAsia"/>
                      </w:rPr>
                      <w:t>理财产品及结构性存款收益</w:t>
                    </w:r>
                  </w:p>
                </w:tc>
                <w:tc>
                  <w:tcPr>
                    <w:tcW w:w="1488" w:type="pct"/>
                  </w:tcPr>
                  <w:p w14:paraId="56DAE31C" w14:textId="7217DCCE"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3,172,692.38</w:t>
                    </w:r>
                  </w:p>
                </w:tc>
                <w:tc>
                  <w:tcPr>
                    <w:tcW w:w="1494" w:type="pct"/>
                  </w:tcPr>
                  <w:p w14:paraId="264787A9"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4,616,355.57</w:t>
                    </w:r>
                  </w:p>
                </w:tc>
              </w:tr>
            </w:sdtContent>
          </w:sdt>
          <w:tr w:rsidR="0016304A" w14:paraId="2994A6FC" w14:textId="77777777" w:rsidTr="0016304A">
            <w:sdt>
              <w:sdtPr>
                <w:tag w:val="_PLD_095c5821555f4f22a6901c43ff8cf9ed"/>
                <w:id w:val="200212432"/>
                <w:lock w:val="sdtLocked"/>
              </w:sdtPr>
              <w:sdtEndPr/>
              <w:sdtContent>
                <w:tc>
                  <w:tcPr>
                    <w:tcW w:w="2018" w:type="pct"/>
                  </w:tcPr>
                  <w:p w14:paraId="32FE4674" w14:textId="77777777" w:rsidR="0016304A" w:rsidRDefault="0016304A" w:rsidP="0016304A">
                    <w:pPr>
                      <w:rPr>
                        <w:szCs w:val="21"/>
                      </w:rPr>
                    </w:pPr>
                    <w:r>
                      <w:rPr>
                        <w:rFonts w:hint="eastAsia"/>
                        <w:szCs w:val="21"/>
                      </w:rPr>
                      <w:t>权益法核算的长期股权投资收益</w:t>
                    </w:r>
                  </w:p>
                </w:tc>
              </w:sdtContent>
            </w:sdt>
            <w:tc>
              <w:tcPr>
                <w:tcW w:w="1488" w:type="pct"/>
              </w:tcPr>
              <w:p w14:paraId="5FE18F3B"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325,565.32</w:t>
                </w:r>
              </w:p>
            </w:tc>
            <w:tc>
              <w:tcPr>
                <w:tcW w:w="1494" w:type="pct"/>
              </w:tcPr>
              <w:p w14:paraId="6B40A206"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-340,058.46</w:t>
                </w:r>
              </w:p>
            </w:tc>
          </w:tr>
          <w:tr w:rsidR="0016304A" w14:paraId="126F9A9F" w14:textId="77777777" w:rsidTr="0016304A">
            <w:tc>
              <w:tcPr>
                <w:tcW w:w="2018" w:type="pct"/>
              </w:tcPr>
              <w:sdt>
                <w:sdtPr>
                  <w:rPr>
                    <w:rFonts w:hint="eastAsia"/>
                  </w:rPr>
                  <w:tag w:val="_PLD_28dcbb5f7e914848bb4a21be0e982758"/>
                  <w:id w:val="1119413294"/>
                  <w:lock w:val="sdtLocked"/>
                </w:sdtPr>
                <w:sdtEndPr/>
                <w:sdtContent>
                  <w:p w14:paraId="46D6CD1D" w14:textId="77777777" w:rsidR="0016304A" w:rsidRDefault="0016304A" w:rsidP="0016304A">
                    <w:pPr>
                      <w:pStyle w:val="101"/>
                    </w:pPr>
                    <w:r>
                      <w:rPr>
                        <w:rFonts w:hint="eastAsia"/>
                      </w:rPr>
                      <w:t>其他权益工具投资在持有期间取得的股利收入</w:t>
                    </w:r>
                  </w:p>
                </w:sdtContent>
              </w:sdt>
            </w:tc>
            <w:tc>
              <w:tcPr>
                <w:tcW w:w="1488" w:type="pct"/>
              </w:tcPr>
              <w:p w14:paraId="3987BAE3"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431,450.45</w:t>
                </w:r>
              </w:p>
            </w:tc>
            <w:tc>
              <w:tcPr>
                <w:tcW w:w="1494" w:type="pct"/>
              </w:tcPr>
              <w:p w14:paraId="271958C7" w14:textId="5D2A13A0"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r>
          <w:tr w:rsidR="0016304A" w14:paraId="5079AD8F" w14:textId="77777777" w:rsidTr="0016304A">
            <w:tc>
              <w:tcPr>
                <w:tcW w:w="2018" w:type="pct"/>
              </w:tcPr>
              <w:sdt>
                <w:sdtPr>
                  <w:rPr>
                    <w:rFonts w:hint="eastAsia"/>
                  </w:rPr>
                  <w:tag w:val="_PLD_6531b310ca654e5892cc88bec130b5fa"/>
                  <w:id w:val="399943458"/>
                  <w:lock w:val="sdtLocked"/>
                </w:sdtPr>
                <w:sdtEndPr/>
                <w:sdtContent>
                  <w:p w14:paraId="31A0AF5D" w14:textId="77777777" w:rsidR="0016304A" w:rsidRDefault="0016304A" w:rsidP="0016304A">
                    <w:pPr>
                      <w:pStyle w:val="101"/>
                    </w:pPr>
                    <w:r>
                      <w:rPr>
                        <w:rFonts w:hint="eastAsia"/>
                      </w:rPr>
                      <w:t>交易性金融资产在持有期间的投资收益</w:t>
                    </w:r>
                  </w:p>
                </w:sdtContent>
              </w:sdt>
            </w:tc>
            <w:tc>
              <w:tcPr>
                <w:tcW w:w="1488" w:type="pct"/>
              </w:tcPr>
              <w:p w14:paraId="7C745BF2" w14:textId="23E78CF0"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-21,299.89</w:t>
                </w:r>
              </w:p>
            </w:tc>
            <w:tc>
              <w:tcPr>
                <w:tcW w:w="1494" w:type="pct"/>
              </w:tcPr>
              <w:p w14:paraId="16F858F7" w14:textId="44174722"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591,940.43</w:t>
                </w:r>
              </w:p>
            </w:tc>
          </w:tr>
          <w:tr w:rsidR="0016304A" w14:paraId="72D7ED34" w14:textId="77777777" w:rsidTr="0016304A">
            <w:sdt>
              <w:sdtPr>
                <w:tag w:val="_PLD_11e45f17edee4a0fa17110849cf94fad"/>
                <w:id w:val="778221212"/>
                <w:lock w:val="sdtLocked"/>
              </w:sdtPr>
              <w:sdtEndPr/>
              <w:sdtContent>
                <w:tc>
                  <w:tcPr>
                    <w:tcW w:w="2018" w:type="pct"/>
                    <w:vAlign w:val="center"/>
                  </w:tcPr>
                  <w:p w14:paraId="0CEA5522" w14:textId="77777777" w:rsidR="0016304A" w:rsidRDefault="0016304A" w:rsidP="0016304A">
                    <w:pPr>
                      <w:jc w:val="center"/>
                      <w:rPr>
                        <w:szCs w:val="21"/>
                      </w:rPr>
                    </w:pPr>
                    <w:r>
                      <w:rPr>
                        <w:rFonts w:hint="eastAsia"/>
                        <w:szCs w:val="21"/>
                      </w:rPr>
                      <w:t>合计</w:t>
                    </w:r>
                  </w:p>
                </w:tc>
              </w:sdtContent>
            </w:sdt>
            <w:tc>
              <w:tcPr>
                <w:tcW w:w="1488" w:type="pct"/>
                <w:vAlign w:val="center"/>
              </w:tcPr>
              <w:p w14:paraId="14D0B107" w14:textId="366B56F9"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3,908,408.26</w:t>
                </w:r>
              </w:p>
            </w:tc>
            <w:tc>
              <w:tcPr>
                <w:tcW w:w="1494" w:type="pct"/>
                <w:vAlign w:val="center"/>
              </w:tcPr>
              <w:p w14:paraId="25240B72" w14:textId="1FD08686"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4,868,237.54</w:t>
                </w:r>
              </w:p>
            </w:tc>
          </w:tr>
        </w:tbl>
        <w:p w14:paraId="4E157F65" w14:textId="77777777" w:rsidR="0016304A" w:rsidRDefault="0016304A">
          <w:pPr>
            <w:spacing w:before="60" w:after="60" w:line="360" w:lineRule="exact"/>
            <w:rPr>
              <w:szCs w:val="21"/>
            </w:rPr>
          </w:pPr>
          <w:r>
            <w:rPr>
              <w:rFonts w:hint="eastAsia"/>
              <w:szCs w:val="21"/>
            </w:rPr>
            <w:t>其他说明：</w:t>
          </w:r>
        </w:p>
        <w:sdt>
          <w:sdtPr>
            <w:rPr>
              <w:rFonts w:hint="eastAsia"/>
              <w:szCs w:val="21"/>
            </w:rPr>
            <w:alias w:val="投资收益说明"/>
            <w:tag w:val="_GBC_911712f239a14e98b4c6c89180ceef27"/>
            <w:id w:val="-600177448"/>
            <w:lock w:val="sdtLocked"/>
            <w:placeholder>
              <w:docPart w:val="GBC22222222222222222222222222222"/>
            </w:placeholder>
          </w:sdtPr>
          <w:sdtEndPr/>
          <w:sdtContent>
            <w:p w14:paraId="0AB651D0" w14:textId="04CCFBC8" w:rsidR="0016304A" w:rsidRDefault="0016304A">
              <w:pPr>
                <w:autoSpaceDE w:val="0"/>
                <w:autoSpaceDN w:val="0"/>
                <w:adjustRightInd w:val="0"/>
                <w:rPr>
                  <w:szCs w:val="21"/>
                </w:rPr>
              </w:pPr>
              <w:r>
                <w:rPr>
                  <w:rFonts w:hint="eastAsia"/>
                  <w:szCs w:val="21"/>
                </w:rPr>
                <w:t>无</w:t>
              </w:r>
            </w:p>
          </w:sdtContent>
        </w:sdt>
      </w:sdtContent>
    </w:sdt>
    <w:bookmarkEnd w:id="318" w:displacedByCustomXml="prev"/>
    <w:bookmarkStart w:id="320" w:name="_Hlk10538831" w:displacedByCustomXml="next"/>
    <w:sdt>
      <w:sdtPr>
        <w:rPr>
          <w:rFonts w:ascii="宋体" w:hAnsi="宋体" w:cs="宋体" w:hint="eastAsia"/>
          <w:b w:val="0"/>
          <w:bCs w:val="0"/>
          <w:kern w:val="0"/>
          <w:szCs w:val="21"/>
        </w:rPr>
        <w:alias w:val="模块:净敞口套期收益"/>
        <w:tag w:val="_SEC_cbd8186e9cf3452cab63fa24a69149bc"/>
        <w:id w:val="-783891191"/>
        <w:lock w:val="sdtLocked"/>
        <w:placeholder>
          <w:docPart w:val="GBC22222222222222222222222222222"/>
        </w:placeholder>
      </w:sdtPr>
      <w:sdtEndPr>
        <w:rPr>
          <w:rFonts w:hint="default"/>
          <w:szCs w:val="24"/>
        </w:rPr>
      </w:sdtEndPr>
      <w:sdtContent>
        <w:p w14:paraId="0F6D5D0D"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净敞口套期收益</w:t>
          </w:r>
        </w:p>
        <w:sdt>
          <w:sdtPr>
            <w:alias w:val="是否适用：净敞口套期收益[双击切换]"/>
            <w:tag w:val="_GBC_33e106b71ec640cd9126570421557bda"/>
            <w:id w:val="1431005169"/>
            <w:lock w:val="sdtLocked"/>
            <w:placeholder>
              <w:docPart w:val="GBC22222222222222222222222222222"/>
            </w:placeholder>
          </w:sdtPr>
          <w:sdtEndPr/>
          <w:sdtContent>
            <w:p w14:paraId="17E7BFCD" w14:textId="46E3E7B8"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320" w:displacedByCustomXml="prev"/>
    <w:bookmarkStart w:id="321" w:name="_Hlk10538896" w:displacedByCustomXml="next"/>
    <w:sdt>
      <w:sdtPr>
        <w:rPr>
          <w:rFonts w:ascii="宋体" w:hAnsi="宋体" w:cs="宋体" w:hint="eastAsia"/>
          <w:b w:val="0"/>
          <w:bCs w:val="0"/>
          <w:kern w:val="0"/>
          <w:szCs w:val="21"/>
        </w:rPr>
        <w:alias w:val="模块:公允价值变动收益"/>
        <w:tag w:val="_GBC_66e6cb51ec7740408a31ff233ae3330d"/>
        <w:id w:val="882836568"/>
        <w:lock w:val="sdtLocked"/>
        <w:placeholder>
          <w:docPart w:val="GBC22222222222222222222222222222"/>
        </w:placeholder>
      </w:sdtPr>
      <w:sdtEndPr>
        <w:rPr>
          <w:rFonts w:cstheme="minorBidi"/>
          <w:kern w:val="2"/>
        </w:rPr>
      </w:sdtEndPr>
      <w:sdtContent>
        <w:p w14:paraId="30B5E26E"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公允价值变动收益</w:t>
          </w:r>
        </w:p>
        <w:sdt>
          <w:sdtPr>
            <w:alias w:val="是否适用：公允价值变动收益[双击切换]"/>
            <w:tag w:val="_GBC_21669fdeb74c4273a55facece1a56109"/>
            <w:id w:val="1356378806"/>
            <w:lock w:val="sdtLocked"/>
            <w:placeholder>
              <w:docPart w:val="GBC22222222222222222222222222222"/>
            </w:placeholder>
          </w:sdtPr>
          <w:sdtEndPr/>
          <w:sdtContent>
            <w:p w14:paraId="4CBC7053" w14:textId="1551E307"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42DFC3D" w14:textId="3C11B2A0" w:rsidR="0016304A" w:rsidRDefault="0016304A">
          <w:pPr>
            <w:jc w:val="right"/>
            <w:rPr>
              <w:szCs w:val="21"/>
            </w:rPr>
          </w:pPr>
          <w:r>
            <w:rPr>
              <w:rFonts w:hint="eastAsia"/>
              <w:szCs w:val="21"/>
            </w:rPr>
            <w:t>单位：</w:t>
          </w:r>
          <w:sdt>
            <w:sdtPr>
              <w:rPr>
                <w:rFonts w:hint="eastAsia"/>
                <w:szCs w:val="21"/>
              </w:rPr>
              <w:alias w:val="单位：财务附注：公允价值变动收益"/>
              <w:tag w:val="_GBC_a2b6fb2423244bbaa3600e1be3b4d548"/>
              <w:id w:val="110045586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公允价值变动收益"/>
              <w:tag w:val="_GBC_0343c5436a0742acbf5d87cc18c51638"/>
              <w:id w:val="43894954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13"/>
            <w:gridCol w:w="2755"/>
            <w:gridCol w:w="2755"/>
          </w:tblGrid>
          <w:tr w:rsidR="0016304A" w14:paraId="00A8F6DF" w14:textId="77777777" w:rsidTr="0016304A">
            <w:sdt>
              <w:sdtPr>
                <w:tag w:val="_PLD_a07c0df95be549039f5bf24c4a595cbd"/>
                <w:id w:val="864561290"/>
                <w:lock w:val="sdtLocked"/>
              </w:sdtPr>
              <w:sdtEndPr/>
              <w:sdtContent>
                <w:tc>
                  <w:tcPr>
                    <w:tcW w:w="1878" w:type="pct"/>
                    <w:tcBorders>
                      <w:top w:val="single" w:sz="4" w:space="0" w:color="auto"/>
                      <w:left w:val="single" w:sz="4" w:space="0" w:color="auto"/>
                      <w:bottom w:val="single" w:sz="4" w:space="0" w:color="auto"/>
                      <w:right w:val="single" w:sz="4" w:space="0" w:color="auto"/>
                    </w:tcBorders>
                    <w:vAlign w:val="center"/>
                  </w:tcPr>
                  <w:p w14:paraId="55E38402" w14:textId="77777777" w:rsidR="0016304A" w:rsidRDefault="0016304A" w:rsidP="0016304A">
                    <w:pPr>
                      <w:autoSpaceDE w:val="0"/>
                      <w:autoSpaceDN w:val="0"/>
                      <w:adjustRightInd w:val="0"/>
                      <w:jc w:val="center"/>
                      <w:rPr>
                        <w:szCs w:val="21"/>
                      </w:rPr>
                    </w:pPr>
                    <w:r>
                      <w:rPr>
                        <w:rFonts w:hint="eastAsia"/>
                        <w:szCs w:val="21"/>
                      </w:rPr>
                      <w:t>产生公允价值变动收益的来源</w:t>
                    </w:r>
                  </w:p>
                </w:tc>
              </w:sdtContent>
            </w:sdt>
            <w:sdt>
              <w:sdtPr>
                <w:tag w:val="_PLD_b9803e3282e549d5b5e179588ec75dc3"/>
                <w:id w:val="-1940439245"/>
                <w:lock w:val="sdtLocked"/>
              </w:sdtPr>
              <w:sdtEndPr/>
              <w:sdtContent>
                <w:tc>
                  <w:tcPr>
                    <w:tcW w:w="1561" w:type="pct"/>
                    <w:tcBorders>
                      <w:top w:val="single" w:sz="4" w:space="0" w:color="auto"/>
                      <w:left w:val="single" w:sz="4" w:space="0" w:color="auto"/>
                      <w:bottom w:val="single" w:sz="4" w:space="0" w:color="auto"/>
                      <w:right w:val="single" w:sz="4" w:space="0" w:color="auto"/>
                    </w:tcBorders>
                    <w:vAlign w:val="center"/>
                  </w:tcPr>
                  <w:p w14:paraId="144C20A3" w14:textId="77777777" w:rsidR="0016304A" w:rsidRDefault="0016304A" w:rsidP="0016304A">
                    <w:pPr>
                      <w:autoSpaceDE w:val="0"/>
                      <w:autoSpaceDN w:val="0"/>
                      <w:adjustRightInd w:val="0"/>
                      <w:jc w:val="center"/>
                      <w:rPr>
                        <w:szCs w:val="21"/>
                      </w:rPr>
                    </w:pPr>
                    <w:r>
                      <w:rPr>
                        <w:rFonts w:hint="eastAsia"/>
                        <w:szCs w:val="21"/>
                      </w:rPr>
                      <w:t>本期发生额</w:t>
                    </w:r>
                  </w:p>
                </w:tc>
              </w:sdtContent>
            </w:sdt>
            <w:sdt>
              <w:sdtPr>
                <w:tag w:val="_PLD_943dd94af7be43cd9f57756acf9a8c19"/>
                <w:id w:val="-841081342"/>
                <w:lock w:val="sdtLocked"/>
              </w:sdtPr>
              <w:sdtEndPr/>
              <w:sdtContent>
                <w:tc>
                  <w:tcPr>
                    <w:tcW w:w="1561" w:type="pct"/>
                    <w:tcBorders>
                      <w:top w:val="single" w:sz="4" w:space="0" w:color="auto"/>
                      <w:left w:val="single" w:sz="4" w:space="0" w:color="auto"/>
                      <w:bottom w:val="single" w:sz="4" w:space="0" w:color="auto"/>
                      <w:right w:val="single" w:sz="4" w:space="0" w:color="auto"/>
                    </w:tcBorders>
                    <w:vAlign w:val="center"/>
                  </w:tcPr>
                  <w:p w14:paraId="478CD3DF" w14:textId="77777777" w:rsidR="0016304A" w:rsidRDefault="0016304A" w:rsidP="0016304A">
                    <w:pPr>
                      <w:autoSpaceDE w:val="0"/>
                      <w:autoSpaceDN w:val="0"/>
                      <w:adjustRightInd w:val="0"/>
                      <w:jc w:val="center"/>
                      <w:rPr>
                        <w:szCs w:val="21"/>
                      </w:rPr>
                    </w:pPr>
                    <w:r>
                      <w:rPr>
                        <w:rFonts w:hint="eastAsia"/>
                        <w:szCs w:val="21"/>
                      </w:rPr>
                      <w:t>上期发生额</w:t>
                    </w:r>
                  </w:p>
                </w:tc>
              </w:sdtContent>
            </w:sdt>
          </w:tr>
          <w:tr w:rsidR="0016304A" w14:paraId="4977E900" w14:textId="77777777" w:rsidTr="0016304A">
            <w:sdt>
              <w:sdtPr>
                <w:tag w:val="_PLD_402b5413aaec4e358e056ca8d9f87b4c"/>
                <w:id w:val="-2142412604"/>
                <w:lock w:val="sdtLocked"/>
              </w:sdtPr>
              <w:sdtEndPr/>
              <w:sdtContent>
                <w:tc>
                  <w:tcPr>
                    <w:tcW w:w="1878" w:type="pct"/>
                    <w:tcBorders>
                      <w:top w:val="single" w:sz="4" w:space="0" w:color="auto"/>
                      <w:left w:val="single" w:sz="4" w:space="0" w:color="auto"/>
                      <w:bottom w:val="single" w:sz="4" w:space="0" w:color="auto"/>
                      <w:right w:val="single" w:sz="4" w:space="0" w:color="auto"/>
                    </w:tcBorders>
                  </w:tcPr>
                  <w:p w14:paraId="6D1368DB" w14:textId="77777777" w:rsidR="0016304A" w:rsidRDefault="0016304A" w:rsidP="0016304A">
                    <w:pPr>
                      <w:rPr>
                        <w:szCs w:val="21"/>
                      </w:rPr>
                    </w:pPr>
                    <w:r>
                      <w:rPr>
                        <w:rFonts w:hint="eastAsia"/>
                        <w:szCs w:val="21"/>
                      </w:rPr>
                      <w:t>交易性金融资产</w:t>
                    </w:r>
                  </w:p>
                </w:tc>
              </w:sdtContent>
            </w:sdt>
            <w:tc>
              <w:tcPr>
                <w:tcW w:w="1561" w:type="pct"/>
                <w:tcBorders>
                  <w:top w:val="single" w:sz="4" w:space="0" w:color="auto"/>
                  <w:left w:val="single" w:sz="4" w:space="0" w:color="auto"/>
                  <w:bottom w:val="single" w:sz="4" w:space="0" w:color="auto"/>
                  <w:right w:val="single" w:sz="4" w:space="0" w:color="auto"/>
                </w:tcBorders>
              </w:tcPr>
              <w:p w14:paraId="1CAA7AF8" w14:textId="6F583A3D" w:rsidR="0016304A" w:rsidRPr="00114576" w:rsidRDefault="0016304A" w:rsidP="0016304A">
                <w:pPr>
                  <w:autoSpaceDE w:val="0"/>
                  <w:autoSpaceDN w:val="0"/>
                  <w:adjustRightInd w:val="0"/>
                  <w:jc w:val="right"/>
                  <w:rPr>
                    <w:rFonts w:ascii="Times New Roman" w:hAnsi="Times New Roman" w:cs="Times New Roman"/>
                    <w:szCs w:val="21"/>
                  </w:rPr>
                </w:pPr>
                <w:r w:rsidRPr="00114576">
                  <w:rPr>
                    <w:rFonts w:ascii="Times New Roman" w:hAnsi="Times New Roman" w:cs="Times New Roman"/>
                  </w:rPr>
                  <w:t>992,582.06</w:t>
                </w:r>
              </w:p>
            </w:tc>
            <w:tc>
              <w:tcPr>
                <w:tcW w:w="1561" w:type="pct"/>
                <w:tcBorders>
                  <w:top w:val="single" w:sz="4" w:space="0" w:color="auto"/>
                  <w:left w:val="single" w:sz="4" w:space="0" w:color="auto"/>
                  <w:bottom w:val="single" w:sz="4" w:space="0" w:color="auto"/>
                  <w:right w:val="single" w:sz="4" w:space="0" w:color="auto"/>
                </w:tcBorders>
              </w:tcPr>
              <w:p w14:paraId="533C4034" w14:textId="77777777" w:rsidR="0016304A" w:rsidRPr="00114576" w:rsidRDefault="0016304A" w:rsidP="0016304A">
                <w:pPr>
                  <w:autoSpaceDE w:val="0"/>
                  <w:autoSpaceDN w:val="0"/>
                  <w:adjustRightInd w:val="0"/>
                  <w:jc w:val="right"/>
                  <w:rPr>
                    <w:rFonts w:ascii="Times New Roman" w:hAnsi="Times New Roman" w:cs="Times New Roman"/>
                    <w:szCs w:val="21"/>
                  </w:rPr>
                </w:pPr>
                <w:r w:rsidRPr="00114576">
                  <w:rPr>
                    <w:rFonts w:ascii="Times New Roman" w:hAnsi="Times New Roman" w:cs="Times New Roman"/>
                  </w:rPr>
                  <w:t>785,980.81</w:t>
                </w:r>
              </w:p>
            </w:tc>
          </w:tr>
          <w:sdt>
            <w:sdtPr>
              <w:rPr>
                <w:rFonts w:hint="eastAsia"/>
                <w:szCs w:val="21"/>
              </w:rPr>
              <w:alias w:val="产生公允价值变动收益的来源的明细"/>
              <w:tag w:val="_TUP_901043d70806435fbba28aa3c0d298b6"/>
              <w:id w:val="-1683974135"/>
              <w:lock w:val="sdtLocked"/>
            </w:sdtPr>
            <w:sdtEndPr>
              <w:rPr>
                <w:rFonts w:ascii="Times New Roman" w:hAnsi="Times New Roman" w:cs="Times New Roman" w:hint="default"/>
              </w:rPr>
            </w:sdtEndPr>
            <w:sdtContent>
              <w:tr w:rsidR="0016304A" w14:paraId="4EED3C66" w14:textId="77777777" w:rsidTr="0016304A">
                <w:tc>
                  <w:tcPr>
                    <w:tcW w:w="1878" w:type="pct"/>
                    <w:tcBorders>
                      <w:top w:val="single" w:sz="4" w:space="0" w:color="auto"/>
                      <w:left w:val="single" w:sz="4" w:space="0" w:color="auto"/>
                      <w:bottom w:val="single" w:sz="4" w:space="0" w:color="auto"/>
                      <w:right w:val="single" w:sz="4" w:space="0" w:color="auto"/>
                    </w:tcBorders>
                  </w:tcPr>
                  <w:p w14:paraId="1832843D" w14:textId="77777777" w:rsidR="0016304A" w:rsidRDefault="0016304A" w:rsidP="0016304A">
                    <w:pPr>
                      <w:rPr>
                        <w:szCs w:val="21"/>
                      </w:rPr>
                    </w:pPr>
                    <w:r w:rsidRPr="00895405">
                      <w:rPr>
                        <w:rFonts w:hint="eastAsia"/>
                        <w:szCs w:val="21"/>
                      </w:rPr>
                      <w:t>或有对价</w:t>
                    </w:r>
                  </w:p>
                </w:tc>
                <w:tc>
                  <w:tcPr>
                    <w:tcW w:w="1561" w:type="pct"/>
                    <w:tcBorders>
                      <w:top w:val="single" w:sz="4" w:space="0" w:color="auto"/>
                      <w:left w:val="single" w:sz="4" w:space="0" w:color="auto"/>
                      <w:bottom w:val="single" w:sz="4" w:space="0" w:color="auto"/>
                      <w:right w:val="single" w:sz="4" w:space="0" w:color="auto"/>
                    </w:tcBorders>
                  </w:tcPr>
                  <w:p w14:paraId="6507C677"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4,485,122.12</w:t>
                    </w:r>
                  </w:p>
                </w:tc>
                <w:tc>
                  <w:tcPr>
                    <w:tcW w:w="1561" w:type="pct"/>
                    <w:tcBorders>
                      <w:top w:val="single" w:sz="4" w:space="0" w:color="auto"/>
                      <w:left w:val="single" w:sz="4" w:space="0" w:color="auto"/>
                      <w:bottom w:val="single" w:sz="4" w:space="0" w:color="auto"/>
                      <w:right w:val="single" w:sz="4" w:space="0" w:color="auto"/>
                    </w:tcBorders>
                  </w:tcPr>
                  <w:p w14:paraId="7655A6CF" w14:textId="795B8894" w:rsidR="0016304A" w:rsidRPr="00114576" w:rsidRDefault="0016304A" w:rsidP="0016304A">
                    <w:pPr>
                      <w:autoSpaceDE w:val="0"/>
                      <w:autoSpaceDN w:val="0"/>
                      <w:adjustRightInd w:val="0"/>
                      <w:jc w:val="right"/>
                      <w:rPr>
                        <w:rFonts w:ascii="Times New Roman" w:hAnsi="Times New Roman" w:cs="Times New Roman"/>
                        <w:szCs w:val="21"/>
                      </w:rPr>
                    </w:pPr>
                    <w:r w:rsidRPr="00114576">
                      <w:rPr>
                        <w:rFonts w:ascii="Times New Roman" w:hAnsi="Times New Roman" w:cs="Times New Roman"/>
                      </w:rPr>
                      <w:t>-</w:t>
                    </w:r>
                  </w:p>
                </w:tc>
              </w:tr>
            </w:sdtContent>
          </w:sdt>
          <w:tr w:rsidR="0016304A" w14:paraId="6227503F" w14:textId="77777777" w:rsidTr="0016304A">
            <w:sdt>
              <w:sdtPr>
                <w:tag w:val="_PLD_5eb386e2c7144b76b7f1061a9d9942d9"/>
                <w:id w:val="-84231018"/>
                <w:lock w:val="sdtLocked"/>
              </w:sdtPr>
              <w:sdtEndPr/>
              <w:sdtContent>
                <w:tc>
                  <w:tcPr>
                    <w:tcW w:w="1878" w:type="pct"/>
                    <w:tcBorders>
                      <w:top w:val="single" w:sz="4" w:space="0" w:color="auto"/>
                      <w:left w:val="single" w:sz="4" w:space="0" w:color="auto"/>
                      <w:bottom w:val="single" w:sz="4" w:space="0" w:color="auto"/>
                      <w:right w:val="single" w:sz="4" w:space="0" w:color="auto"/>
                    </w:tcBorders>
                    <w:vAlign w:val="center"/>
                  </w:tcPr>
                  <w:p w14:paraId="7E32EFCA" w14:textId="77777777" w:rsidR="0016304A" w:rsidRDefault="0016304A" w:rsidP="0016304A">
                    <w:pPr>
                      <w:autoSpaceDE w:val="0"/>
                      <w:autoSpaceDN w:val="0"/>
                      <w:adjustRightInd w:val="0"/>
                      <w:jc w:val="center"/>
                      <w:rPr>
                        <w:szCs w:val="21"/>
                      </w:rPr>
                    </w:pPr>
                    <w:r>
                      <w:rPr>
                        <w:rFonts w:hint="eastAsia"/>
                        <w:szCs w:val="21"/>
                      </w:rPr>
                      <w:t>合计</w:t>
                    </w:r>
                  </w:p>
                </w:tc>
              </w:sdtContent>
            </w:sdt>
            <w:tc>
              <w:tcPr>
                <w:tcW w:w="1561" w:type="pct"/>
                <w:tcBorders>
                  <w:top w:val="single" w:sz="4" w:space="0" w:color="auto"/>
                  <w:left w:val="single" w:sz="4" w:space="0" w:color="auto"/>
                  <w:bottom w:val="single" w:sz="4" w:space="0" w:color="auto"/>
                  <w:right w:val="single" w:sz="4" w:space="0" w:color="auto"/>
                </w:tcBorders>
              </w:tcPr>
              <w:p w14:paraId="03261751" w14:textId="615A0B01"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5,477,704.18</w:t>
                </w:r>
              </w:p>
            </w:tc>
            <w:tc>
              <w:tcPr>
                <w:tcW w:w="1561" w:type="pct"/>
                <w:tcBorders>
                  <w:top w:val="single" w:sz="4" w:space="0" w:color="auto"/>
                  <w:left w:val="single" w:sz="4" w:space="0" w:color="auto"/>
                  <w:bottom w:val="single" w:sz="4" w:space="0" w:color="auto"/>
                  <w:right w:val="single" w:sz="4" w:space="0" w:color="auto"/>
                </w:tcBorders>
              </w:tcPr>
              <w:p w14:paraId="67592683" w14:textId="77777777" w:rsidR="0016304A" w:rsidRPr="00114576" w:rsidRDefault="0016304A" w:rsidP="0016304A">
                <w:pPr>
                  <w:autoSpaceDE w:val="0"/>
                  <w:autoSpaceDN w:val="0"/>
                  <w:adjustRightInd w:val="0"/>
                  <w:jc w:val="right"/>
                  <w:rPr>
                    <w:rFonts w:ascii="Times New Roman" w:hAnsi="Times New Roman" w:cs="Times New Roman"/>
                    <w:szCs w:val="21"/>
                  </w:rPr>
                </w:pPr>
                <w:r w:rsidRPr="00114576">
                  <w:rPr>
                    <w:rFonts w:ascii="Times New Roman" w:hAnsi="Times New Roman" w:cs="Times New Roman"/>
                  </w:rPr>
                  <w:t>785,980.81</w:t>
                </w:r>
              </w:p>
            </w:tc>
          </w:tr>
        </w:tbl>
        <w:p w14:paraId="6E3D215D" w14:textId="77777777" w:rsidR="0016304A" w:rsidRDefault="0016304A">
          <w:pPr>
            <w:spacing w:before="60" w:after="60"/>
            <w:rPr>
              <w:szCs w:val="21"/>
            </w:rPr>
          </w:pPr>
          <w:r>
            <w:rPr>
              <w:rFonts w:hint="eastAsia"/>
              <w:szCs w:val="21"/>
            </w:rPr>
            <w:t>其他说明：</w:t>
          </w:r>
        </w:p>
        <w:sdt>
          <w:sdtPr>
            <w:rPr>
              <w:rFonts w:hint="eastAsia"/>
              <w:szCs w:val="21"/>
            </w:rPr>
            <w:alias w:val="公允价值变动收益的说明"/>
            <w:tag w:val="_GBC_ca97bf4455704ba1b8c90a97a9d856f0"/>
            <w:id w:val="636147454"/>
            <w:lock w:val="sdtLocked"/>
            <w:placeholder>
              <w:docPart w:val="GBC22222222222222222222222222222"/>
            </w:placeholder>
          </w:sdtPr>
          <w:sdtEndPr/>
          <w:sdtContent>
            <w:p w14:paraId="3A35D90F" w14:textId="6880D852" w:rsidR="0016304A" w:rsidRDefault="0016304A">
              <w:pPr>
                <w:rPr>
                  <w:szCs w:val="21"/>
                </w:rPr>
              </w:pPr>
              <w:r>
                <w:rPr>
                  <w:rFonts w:hint="eastAsia"/>
                  <w:szCs w:val="21"/>
                </w:rPr>
                <w:t>无</w:t>
              </w:r>
            </w:p>
          </w:sdtContent>
        </w:sdt>
      </w:sdtContent>
    </w:sdt>
    <w:bookmarkEnd w:id="321" w:displacedByCustomXml="prev"/>
    <w:p w14:paraId="3ED4DA0F" w14:textId="77777777" w:rsidR="0016304A" w:rsidRDefault="0016304A">
      <w:pPr>
        <w:rPr>
          <w:szCs w:val="21"/>
        </w:rPr>
      </w:pPr>
    </w:p>
    <w:bookmarkStart w:id="322" w:name="_Hlk72849147" w:displacedByCustomXml="next"/>
    <w:sdt>
      <w:sdtPr>
        <w:rPr>
          <w:rFonts w:ascii="宋体" w:hAnsi="宋体" w:cs="宋体"/>
          <w:b w:val="0"/>
          <w:bCs w:val="0"/>
          <w:kern w:val="0"/>
          <w:szCs w:val="21"/>
        </w:rPr>
        <w:alias w:val="模块:信用减值损失"/>
        <w:tag w:val="_SEC_70d8d5b3aa9043efbb5b3370294ba932"/>
        <w:id w:val="-1635243393"/>
        <w:lock w:val="sdtLocked"/>
        <w:placeholder>
          <w:docPart w:val="GBC22222222222222222222222222222"/>
        </w:placeholder>
      </w:sdtPr>
      <w:sdtEndPr/>
      <w:sdtContent>
        <w:p w14:paraId="06BE417A" w14:textId="77777777" w:rsidR="0016304A" w:rsidRDefault="0016304A" w:rsidP="00E9693C">
          <w:pPr>
            <w:pStyle w:val="99"/>
            <w:numPr>
              <w:ilvl w:val="0"/>
              <w:numId w:val="58"/>
            </w:numPr>
            <w:tabs>
              <w:tab w:val="left" w:pos="504"/>
            </w:tabs>
            <w:rPr>
              <w:rFonts w:ascii="宋体" w:hAnsi="宋体"/>
            </w:rPr>
          </w:pPr>
          <w:r>
            <w:rPr>
              <w:rFonts w:ascii="宋体" w:hAnsi="宋体" w:hint="eastAsia"/>
            </w:rPr>
            <w:t>信用减值损失</w:t>
          </w:r>
        </w:p>
        <w:sdt>
          <w:sdtPr>
            <w:alias w:val="是否适用：信用减值损失[双击切换]"/>
            <w:tag w:val="_GBC_e913221809224be0b38ff200833e616b"/>
            <w:id w:val="-27176541"/>
            <w:lock w:val="sdtLocked"/>
            <w:placeholder>
              <w:docPart w:val="GBC22222222222222222222222222222"/>
            </w:placeholder>
          </w:sdtPr>
          <w:sdtEndPr/>
          <w:sdtContent>
            <w:p w14:paraId="4BE2987F" w14:textId="3B0B4F40"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4F011C4C" w14:textId="51BFA34F" w:rsidR="0016304A" w:rsidRDefault="0016304A">
          <w:pPr>
            <w:pStyle w:val="71"/>
            <w:ind w:left="420" w:firstLineChars="0" w:firstLine="0"/>
            <w:jc w:val="right"/>
            <w:rPr>
              <w:rFonts w:ascii="宋体" w:hAnsi="宋体"/>
            </w:rPr>
          </w:pPr>
          <w:r>
            <w:rPr>
              <w:rFonts w:ascii="宋体" w:hAnsi="宋体" w:hint="eastAsia"/>
            </w:rPr>
            <w:t>单位：</w:t>
          </w:r>
          <w:sdt>
            <w:sdtPr>
              <w:rPr>
                <w:rFonts w:ascii="宋体" w:hAnsi="宋体" w:hint="eastAsia"/>
              </w:rPr>
              <w:alias w:val="单位：信用减值损失"/>
              <w:tag w:val="_GBC_2a082de888ce4960b6b2feaa9b6683fe"/>
              <w:id w:val="54187178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rPr>
                <w:t>元</w:t>
              </w:r>
            </w:sdtContent>
          </w:sdt>
          <w:r>
            <w:rPr>
              <w:rFonts w:ascii="宋体" w:hAnsi="宋体" w:hint="eastAsia"/>
            </w:rPr>
            <w:t>币种：</w:t>
          </w:r>
          <w:sdt>
            <w:sdtPr>
              <w:rPr>
                <w:rFonts w:ascii="宋体" w:hAnsi="宋体" w:hint="eastAsia"/>
              </w:rPr>
              <w:alias w:val="币种：信用减值损失"/>
              <w:tag w:val="_GBC_b0aeb4008d574ed494dd40c7258d54d4"/>
              <w:id w:val="-135850026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3560"/>
            <w:gridCol w:w="2620"/>
            <w:gridCol w:w="2643"/>
          </w:tblGrid>
          <w:tr w:rsidR="0016304A" w14:paraId="4977C682" w14:textId="77777777" w:rsidTr="0016304A">
            <w:sdt>
              <w:sdtPr>
                <w:tag w:val="_PLD_e2aa46c0d69c4fc1aba016d70de46e39"/>
                <w:id w:val="1288241800"/>
                <w:lock w:val="sdtLocked"/>
              </w:sdtPr>
              <w:sdtEndPr/>
              <w:sdtContent>
                <w:tc>
                  <w:tcPr>
                    <w:tcW w:w="2017" w:type="pct"/>
                    <w:shd w:val="clear" w:color="auto" w:fill="auto"/>
                    <w:vAlign w:val="center"/>
                  </w:tcPr>
                  <w:p w14:paraId="32C9DFDC" w14:textId="77777777" w:rsidR="0016304A" w:rsidRDefault="0016304A" w:rsidP="0016304A">
                    <w:pPr>
                      <w:jc w:val="center"/>
                      <w:rPr>
                        <w:szCs w:val="21"/>
                      </w:rPr>
                    </w:pPr>
                    <w:r>
                      <w:rPr>
                        <w:rFonts w:hint="eastAsia"/>
                        <w:szCs w:val="21"/>
                      </w:rPr>
                      <w:t>项目</w:t>
                    </w:r>
                  </w:p>
                </w:tc>
              </w:sdtContent>
            </w:sdt>
            <w:sdt>
              <w:sdtPr>
                <w:tag w:val="_PLD_a1760fea03894d16851c4eee1f1798de"/>
                <w:id w:val="1481570228"/>
                <w:lock w:val="sdtLocked"/>
              </w:sdtPr>
              <w:sdtEndPr/>
              <w:sdtContent>
                <w:tc>
                  <w:tcPr>
                    <w:tcW w:w="1485" w:type="pct"/>
                    <w:tcBorders>
                      <w:bottom w:val="single" w:sz="6" w:space="0" w:color="auto"/>
                    </w:tcBorders>
                    <w:shd w:val="clear" w:color="auto" w:fill="auto"/>
                    <w:vAlign w:val="center"/>
                  </w:tcPr>
                  <w:p w14:paraId="059DD3B7" w14:textId="77777777" w:rsidR="0016304A" w:rsidRDefault="0016304A" w:rsidP="0016304A">
                    <w:pPr>
                      <w:jc w:val="center"/>
                      <w:rPr>
                        <w:szCs w:val="21"/>
                      </w:rPr>
                    </w:pPr>
                    <w:r>
                      <w:rPr>
                        <w:rFonts w:hint="eastAsia"/>
                        <w:szCs w:val="21"/>
                      </w:rPr>
                      <w:t>本期发生额</w:t>
                    </w:r>
                  </w:p>
                </w:tc>
              </w:sdtContent>
            </w:sdt>
            <w:sdt>
              <w:sdtPr>
                <w:tag w:val="_PLD_4bee1cb5128941aa9c9ac0718129ca58"/>
                <w:id w:val="673389484"/>
                <w:lock w:val="sdtLocked"/>
              </w:sdtPr>
              <w:sdtEndPr/>
              <w:sdtContent>
                <w:tc>
                  <w:tcPr>
                    <w:tcW w:w="1498" w:type="pct"/>
                    <w:shd w:val="clear" w:color="auto" w:fill="auto"/>
                    <w:vAlign w:val="center"/>
                  </w:tcPr>
                  <w:p w14:paraId="12CFD053" w14:textId="77777777" w:rsidR="0016304A" w:rsidRDefault="0016304A" w:rsidP="0016304A">
                    <w:pPr>
                      <w:jc w:val="center"/>
                      <w:rPr>
                        <w:szCs w:val="21"/>
                      </w:rPr>
                    </w:pPr>
                    <w:r>
                      <w:rPr>
                        <w:rFonts w:hint="eastAsia"/>
                        <w:szCs w:val="21"/>
                      </w:rPr>
                      <w:t>上期发生额</w:t>
                    </w:r>
                  </w:p>
                </w:tc>
              </w:sdtContent>
            </w:sdt>
          </w:tr>
          <w:tr w:rsidR="0016304A" w14:paraId="2747BD21" w14:textId="77777777" w:rsidTr="0016304A">
            <w:tc>
              <w:tcPr>
                <w:tcW w:w="2017" w:type="pct"/>
                <w:shd w:val="clear" w:color="auto" w:fill="auto"/>
                <w:vAlign w:val="center"/>
              </w:tcPr>
              <w:sdt>
                <w:sdtPr>
                  <w:rPr>
                    <w:rFonts w:hint="eastAsia"/>
                    <w:szCs w:val="21"/>
                  </w:rPr>
                  <w:tag w:val="_PLD_9a6dc47e68924b3bba4780a7f25d33a3"/>
                  <w:id w:val="-377005838"/>
                  <w:lock w:val="sdtLocked"/>
                </w:sdtPr>
                <w:sdtEndPr/>
                <w:sdtContent>
                  <w:p w14:paraId="13075893" w14:textId="77777777" w:rsidR="0016304A" w:rsidRDefault="0016304A" w:rsidP="0016304A">
                    <w:pPr>
                      <w:rPr>
                        <w:szCs w:val="21"/>
                      </w:rPr>
                    </w:pPr>
                    <w:r>
                      <w:rPr>
                        <w:rFonts w:hint="eastAsia"/>
                        <w:szCs w:val="21"/>
                      </w:rPr>
                      <w:t>应收票据坏账损失</w:t>
                    </w:r>
                  </w:p>
                </w:sdtContent>
              </w:sdt>
            </w:tc>
            <w:tc>
              <w:tcPr>
                <w:tcW w:w="1485" w:type="pct"/>
                <w:tcBorders>
                  <w:top w:val="single" w:sz="6" w:space="0" w:color="auto"/>
                  <w:bottom w:val="single" w:sz="6" w:space="0" w:color="auto"/>
                </w:tcBorders>
                <w:shd w:val="clear" w:color="auto" w:fill="auto"/>
                <w:vAlign w:val="center"/>
              </w:tcPr>
              <w:p w14:paraId="1BDDAFBC" w14:textId="674C5AF6" w:rsidR="0016304A" w:rsidRPr="00D95001" w:rsidRDefault="0016304A" w:rsidP="0016304A">
                <w:pPr>
                  <w:jc w:val="right"/>
                  <w:rPr>
                    <w:rFonts w:ascii="Times New Roman" w:hAnsi="Times New Roman" w:cs="Times New Roman"/>
                    <w:szCs w:val="21"/>
                  </w:rPr>
                </w:pPr>
                <w:r w:rsidRPr="00D95001">
                  <w:rPr>
                    <w:rFonts w:ascii="Times New Roman" w:hAnsi="Times New Roman" w:cs="Times New Roman"/>
                  </w:rPr>
                  <w:t>-</w:t>
                </w:r>
                <w:r w:rsidRPr="0005542C">
                  <w:rPr>
                    <w:rFonts w:ascii="Times New Roman" w:hAnsi="Times New Roman" w:cs="Times New Roman"/>
                  </w:rPr>
                  <w:t>55</w:t>
                </w:r>
                <w:r w:rsidRPr="00D95001">
                  <w:rPr>
                    <w:rFonts w:ascii="Times New Roman" w:hAnsi="Times New Roman" w:cs="Times New Roman"/>
                  </w:rPr>
                  <w:t>,</w:t>
                </w:r>
                <w:r w:rsidRPr="0005542C">
                  <w:rPr>
                    <w:rFonts w:ascii="Times New Roman" w:hAnsi="Times New Roman" w:cs="Times New Roman"/>
                  </w:rPr>
                  <w:t>954</w:t>
                </w:r>
                <w:r w:rsidRPr="00D95001">
                  <w:rPr>
                    <w:rFonts w:ascii="Times New Roman" w:hAnsi="Times New Roman" w:cs="Times New Roman"/>
                  </w:rPr>
                  <w:t>.</w:t>
                </w:r>
                <w:r w:rsidRPr="0005542C">
                  <w:rPr>
                    <w:rFonts w:ascii="Times New Roman" w:hAnsi="Times New Roman" w:cs="Times New Roman"/>
                  </w:rPr>
                  <w:t>07</w:t>
                </w:r>
              </w:p>
            </w:tc>
            <w:tc>
              <w:tcPr>
                <w:tcW w:w="1498" w:type="pct"/>
                <w:shd w:val="clear" w:color="auto" w:fill="auto"/>
              </w:tcPr>
              <w:p w14:paraId="22AB78D8" w14:textId="77777777" w:rsidR="0016304A" w:rsidRPr="00D95001" w:rsidRDefault="0016304A" w:rsidP="0016304A">
                <w:pPr>
                  <w:jc w:val="right"/>
                  <w:rPr>
                    <w:rFonts w:ascii="Times New Roman" w:hAnsi="Times New Roman" w:cs="Times New Roman"/>
                    <w:szCs w:val="21"/>
                  </w:rPr>
                </w:pPr>
                <w:r w:rsidRPr="00D95001">
                  <w:rPr>
                    <w:rFonts w:ascii="Times New Roman" w:hAnsi="Times New Roman" w:cs="Times New Roman"/>
                  </w:rPr>
                  <w:t>-</w:t>
                </w:r>
                <w:r w:rsidRPr="0005542C">
                  <w:rPr>
                    <w:rFonts w:ascii="Times New Roman" w:hAnsi="Times New Roman" w:cs="Times New Roman"/>
                  </w:rPr>
                  <w:t>286</w:t>
                </w:r>
                <w:r w:rsidRPr="00D95001">
                  <w:rPr>
                    <w:rFonts w:ascii="Times New Roman" w:hAnsi="Times New Roman" w:cs="Times New Roman"/>
                  </w:rPr>
                  <w:t>,</w:t>
                </w:r>
                <w:r w:rsidRPr="0005542C">
                  <w:rPr>
                    <w:rFonts w:ascii="Times New Roman" w:hAnsi="Times New Roman" w:cs="Times New Roman"/>
                  </w:rPr>
                  <w:t>530</w:t>
                </w:r>
                <w:r w:rsidRPr="00D95001">
                  <w:rPr>
                    <w:rFonts w:ascii="Times New Roman" w:hAnsi="Times New Roman" w:cs="Times New Roman"/>
                  </w:rPr>
                  <w:t>.</w:t>
                </w:r>
                <w:r w:rsidRPr="0005542C">
                  <w:rPr>
                    <w:rFonts w:ascii="Times New Roman" w:hAnsi="Times New Roman" w:cs="Times New Roman"/>
                  </w:rPr>
                  <w:t>85</w:t>
                </w:r>
              </w:p>
            </w:tc>
          </w:tr>
          <w:tr w:rsidR="00D95001" w14:paraId="0F4DC9BC" w14:textId="77777777" w:rsidTr="0016304A">
            <w:tc>
              <w:tcPr>
                <w:tcW w:w="2017" w:type="pct"/>
                <w:shd w:val="clear" w:color="auto" w:fill="auto"/>
                <w:vAlign w:val="center"/>
              </w:tcPr>
              <w:sdt>
                <w:sdtPr>
                  <w:rPr>
                    <w:rFonts w:hint="eastAsia"/>
                    <w:szCs w:val="21"/>
                  </w:rPr>
                  <w:tag w:val="_PLD_cffcb1a576f9463cb93f6ca5300b13a6"/>
                  <w:id w:val="-1599409748"/>
                  <w:lock w:val="sdtLocked"/>
                </w:sdtPr>
                <w:sdtEndPr/>
                <w:sdtContent>
                  <w:p w14:paraId="062F597B" w14:textId="77777777" w:rsidR="00D95001" w:rsidRDefault="00D95001" w:rsidP="00D95001">
                    <w:pPr>
                      <w:rPr>
                        <w:szCs w:val="21"/>
                      </w:rPr>
                    </w:pPr>
                    <w:r>
                      <w:rPr>
                        <w:rFonts w:hint="eastAsia"/>
                        <w:szCs w:val="21"/>
                      </w:rPr>
                      <w:t>应收账款坏账损失</w:t>
                    </w:r>
                  </w:p>
                </w:sdtContent>
              </w:sdt>
            </w:tc>
            <w:tc>
              <w:tcPr>
                <w:tcW w:w="1485" w:type="pct"/>
                <w:tcBorders>
                  <w:top w:val="single" w:sz="6" w:space="0" w:color="auto"/>
                  <w:bottom w:val="single" w:sz="6" w:space="0" w:color="auto"/>
                </w:tcBorders>
                <w:shd w:val="clear" w:color="auto" w:fill="auto"/>
                <w:vAlign w:val="center"/>
              </w:tcPr>
              <w:p w14:paraId="618889E4" w14:textId="432F5A26" w:rsidR="00D95001" w:rsidRPr="00D95001" w:rsidRDefault="00D95001" w:rsidP="00D95001">
                <w:pPr>
                  <w:jc w:val="right"/>
                  <w:rPr>
                    <w:rFonts w:ascii="Times New Roman" w:hAnsi="Times New Roman" w:cs="Times New Roman"/>
                    <w:szCs w:val="21"/>
                  </w:rPr>
                </w:pPr>
                <w:r w:rsidRPr="00D95001">
                  <w:rPr>
                    <w:rFonts w:ascii="Times New Roman" w:hAnsi="Times New Roman" w:cs="Times New Roman"/>
                  </w:rPr>
                  <w:t>-</w:t>
                </w:r>
                <w:r w:rsidRPr="0005542C">
                  <w:rPr>
                    <w:rFonts w:ascii="Times New Roman" w:hAnsi="Times New Roman" w:cs="Times New Roman"/>
                  </w:rPr>
                  <w:t>17</w:t>
                </w:r>
                <w:r w:rsidRPr="00D95001">
                  <w:rPr>
                    <w:rFonts w:ascii="Times New Roman" w:hAnsi="Times New Roman" w:cs="Times New Roman"/>
                  </w:rPr>
                  <w:t>,</w:t>
                </w:r>
                <w:r w:rsidRPr="0005542C">
                  <w:rPr>
                    <w:rFonts w:ascii="Times New Roman" w:hAnsi="Times New Roman" w:cs="Times New Roman"/>
                  </w:rPr>
                  <w:t>731</w:t>
                </w:r>
                <w:r w:rsidRPr="00D95001">
                  <w:rPr>
                    <w:rFonts w:ascii="Times New Roman" w:hAnsi="Times New Roman" w:cs="Times New Roman"/>
                  </w:rPr>
                  <w:t>,</w:t>
                </w:r>
                <w:r w:rsidRPr="0005542C">
                  <w:rPr>
                    <w:rFonts w:ascii="Times New Roman" w:hAnsi="Times New Roman" w:cs="Times New Roman"/>
                  </w:rPr>
                  <w:t>076</w:t>
                </w:r>
                <w:r w:rsidRPr="00D95001">
                  <w:rPr>
                    <w:rFonts w:ascii="Times New Roman" w:hAnsi="Times New Roman" w:cs="Times New Roman"/>
                  </w:rPr>
                  <w:t>.</w:t>
                </w:r>
                <w:r w:rsidRPr="0005542C">
                  <w:rPr>
                    <w:rFonts w:ascii="Times New Roman" w:hAnsi="Times New Roman" w:cs="Times New Roman"/>
                  </w:rPr>
                  <w:t>67</w:t>
                </w:r>
              </w:p>
            </w:tc>
            <w:tc>
              <w:tcPr>
                <w:tcW w:w="1498" w:type="pct"/>
                <w:shd w:val="clear" w:color="auto" w:fill="auto"/>
              </w:tcPr>
              <w:p w14:paraId="4E1ED13C" w14:textId="77777777" w:rsidR="00D95001" w:rsidRPr="00D95001" w:rsidRDefault="00D95001" w:rsidP="00D95001">
                <w:pPr>
                  <w:jc w:val="right"/>
                  <w:rPr>
                    <w:rFonts w:ascii="Times New Roman" w:hAnsi="Times New Roman" w:cs="Times New Roman"/>
                    <w:szCs w:val="21"/>
                  </w:rPr>
                </w:pPr>
                <w:r w:rsidRPr="0005542C">
                  <w:rPr>
                    <w:rFonts w:ascii="Times New Roman" w:hAnsi="Times New Roman" w:cs="Times New Roman"/>
                  </w:rPr>
                  <w:t>5</w:t>
                </w:r>
                <w:r w:rsidRPr="00D95001">
                  <w:rPr>
                    <w:rFonts w:ascii="Times New Roman" w:hAnsi="Times New Roman" w:cs="Times New Roman"/>
                  </w:rPr>
                  <w:t>,</w:t>
                </w:r>
                <w:r w:rsidRPr="0005542C">
                  <w:rPr>
                    <w:rFonts w:ascii="Times New Roman" w:hAnsi="Times New Roman" w:cs="Times New Roman"/>
                  </w:rPr>
                  <w:t>331</w:t>
                </w:r>
                <w:r w:rsidRPr="00D95001">
                  <w:rPr>
                    <w:rFonts w:ascii="Times New Roman" w:hAnsi="Times New Roman" w:cs="Times New Roman"/>
                  </w:rPr>
                  <w:t>,</w:t>
                </w:r>
                <w:r w:rsidRPr="0005542C">
                  <w:rPr>
                    <w:rFonts w:ascii="Times New Roman" w:hAnsi="Times New Roman" w:cs="Times New Roman"/>
                  </w:rPr>
                  <w:t>154</w:t>
                </w:r>
                <w:r w:rsidRPr="00D95001">
                  <w:rPr>
                    <w:rFonts w:ascii="Times New Roman" w:hAnsi="Times New Roman" w:cs="Times New Roman"/>
                  </w:rPr>
                  <w:t>.</w:t>
                </w:r>
                <w:r w:rsidRPr="0005542C">
                  <w:rPr>
                    <w:rFonts w:ascii="Times New Roman" w:hAnsi="Times New Roman" w:cs="Times New Roman"/>
                  </w:rPr>
                  <w:t>07</w:t>
                </w:r>
              </w:p>
            </w:tc>
          </w:tr>
          <w:tr w:rsidR="00D95001" w14:paraId="5988A1DD" w14:textId="77777777" w:rsidTr="0016304A">
            <w:tc>
              <w:tcPr>
                <w:tcW w:w="2017" w:type="pct"/>
                <w:shd w:val="clear" w:color="auto" w:fill="auto"/>
                <w:vAlign w:val="center"/>
              </w:tcPr>
              <w:sdt>
                <w:sdtPr>
                  <w:rPr>
                    <w:rFonts w:hint="eastAsia"/>
                    <w:szCs w:val="21"/>
                  </w:rPr>
                  <w:tag w:val="_PLD_8f7ebcf67db94293a0f59556f571fc77"/>
                  <w:id w:val="-784276970"/>
                  <w:lock w:val="sdtLocked"/>
                </w:sdtPr>
                <w:sdtEndPr/>
                <w:sdtContent>
                  <w:p w14:paraId="3640EA18" w14:textId="77777777" w:rsidR="00D95001" w:rsidRDefault="00D95001" w:rsidP="00D95001">
                    <w:pPr>
                      <w:rPr>
                        <w:szCs w:val="21"/>
                      </w:rPr>
                    </w:pPr>
                    <w:r>
                      <w:rPr>
                        <w:rFonts w:hint="eastAsia"/>
                        <w:szCs w:val="21"/>
                      </w:rPr>
                      <w:t>其他应收款坏账损失</w:t>
                    </w:r>
                  </w:p>
                </w:sdtContent>
              </w:sdt>
            </w:tc>
            <w:tc>
              <w:tcPr>
                <w:tcW w:w="1485" w:type="pct"/>
                <w:tcBorders>
                  <w:top w:val="single" w:sz="6" w:space="0" w:color="auto"/>
                  <w:bottom w:val="single" w:sz="6" w:space="0" w:color="auto"/>
                </w:tcBorders>
                <w:shd w:val="clear" w:color="auto" w:fill="auto"/>
                <w:vAlign w:val="center"/>
              </w:tcPr>
              <w:p w14:paraId="7361686B" w14:textId="0A88D29F" w:rsidR="00D95001" w:rsidRPr="00D95001" w:rsidRDefault="00D95001" w:rsidP="00D95001">
                <w:pPr>
                  <w:jc w:val="right"/>
                  <w:rPr>
                    <w:rFonts w:ascii="Times New Roman" w:hAnsi="Times New Roman" w:cs="Times New Roman"/>
                    <w:szCs w:val="21"/>
                  </w:rPr>
                </w:pPr>
                <w:r w:rsidRPr="00D95001">
                  <w:rPr>
                    <w:rFonts w:ascii="Times New Roman" w:hAnsi="Times New Roman" w:cs="Times New Roman"/>
                  </w:rPr>
                  <w:t>-</w:t>
                </w:r>
                <w:r w:rsidRPr="0005542C">
                  <w:rPr>
                    <w:rFonts w:ascii="Times New Roman" w:hAnsi="Times New Roman" w:cs="Times New Roman"/>
                  </w:rPr>
                  <w:t>448</w:t>
                </w:r>
                <w:r w:rsidRPr="00D95001">
                  <w:rPr>
                    <w:rFonts w:ascii="Times New Roman" w:hAnsi="Times New Roman" w:cs="Times New Roman"/>
                  </w:rPr>
                  <w:t>,</w:t>
                </w:r>
                <w:r w:rsidRPr="0005542C">
                  <w:rPr>
                    <w:rFonts w:ascii="Times New Roman" w:hAnsi="Times New Roman" w:cs="Times New Roman"/>
                  </w:rPr>
                  <w:t>725</w:t>
                </w:r>
                <w:r w:rsidRPr="00D95001">
                  <w:rPr>
                    <w:rFonts w:ascii="Times New Roman" w:hAnsi="Times New Roman" w:cs="Times New Roman"/>
                  </w:rPr>
                  <w:t>.</w:t>
                </w:r>
                <w:r w:rsidRPr="0005542C">
                  <w:rPr>
                    <w:rFonts w:ascii="Times New Roman" w:hAnsi="Times New Roman" w:cs="Times New Roman"/>
                  </w:rPr>
                  <w:t>83</w:t>
                </w:r>
              </w:p>
            </w:tc>
            <w:tc>
              <w:tcPr>
                <w:tcW w:w="1498" w:type="pct"/>
                <w:shd w:val="clear" w:color="auto" w:fill="auto"/>
              </w:tcPr>
              <w:p w14:paraId="7AEFB892" w14:textId="77777777" w:rsidR="00D95001" w:rsidRPr="00D95001" w:rsidRDefault="00D95001" w:rsidP="00D95001">
                <w:pPr>
                  <w:jc w:val="right"/>
                  <w:rPr>
                    <w:rFonts w:ascii="Times New Roman" w:hAnsi="Times New Roman" w:cs="Times New Roman"/>
                    <w:szCs w:val="21"/>
                  </w:rPr>
                </w:pPr>
                <w:r w:rsidRPr="00D95001">
                  <w:rPr>
                    <w:rFonts w:ascii="Times New Roman" w:hAnsi="Times New Roman" w:cs="Times New Roman"/>
                  </w:rPr>
                  <w:t>-</w:t>
                </w:r>
                <w:r w:rsidRPr="0005542C">
                  <w:rPr>
                    <w:rFonts w:ascii="Times New Roman" w:hAnsi="Times New Roman" w:cs="Times New Roman"/>
                  </w:rPr>
                  <w:t>911</w:t>
                </w:r>
                <w:r w:rsidRPr="00D95001">
                  <w:rPr>
                    <w:rFonts w:ascii="Times New Roman" w:hAnsi="Times New Roman" w:cs="Times New Roman"/>
                  </w:rPr>
                  <w:t>,</w:t>
                </w:r>
                <w:r w:rsidRPr="0005542C">
                  <w:rPr>
                    <w:rFonts w:ascii="Times New Roman" w:hAnsi="Times New Roman" w:cs="Times New Roman"/>
                  </w:rPr>
                  <w:t>128</w:t>
                </w:r>
                <w:r w:rsidRPr="00D95001">
                  <w:rPr>
                    <w:rFonts w:ascii="Times New Roman" w:hAnsi="Times New Roman" w:cs="Times New Roman"/>
                  </w:rPr>
                  <w:t>.</w:t>
                </w:r>
                <w:r w:rsidRPr="0005542C">
                  <w:rPr>
                    <w:rFonts w:ascii="Times New Roman" w:hAnsi="Times New Roman" w:cs="Times New Roman"/>
                  </w:rPr>
                  <w:t>53</w:t>
                </w:r>
              </w:p>
            </w:tc>
          </w:tr>
          <w:tr w:rsidR="00D95001" w14:paraId="41815164" w14:textId="77777777" w:rsidTr="0016304A">
            <w:sdt>
              <w:sdtPr>
                <w:tag w:val="_PLD_620d86e5efd246a7a9c7100814de6fda"/>
                <w:id w:val="-499497947"/>
                <w:lock w:val="sdtLocked"/>
              </w:sdtPr>
              <w:sdtEndPr/>
              <w:sdtContent>
                <w:tc>
                  <w:tcPr>
                    <w:tcW w:w="2017" w:type="pct"/>
                    <w:shd w:val="clear" w:color="auto" w:fill="auto"/>
                    <w:vAlign w:val="center"/>
                  </w:tcPr>
                  <w:p w14:paraId="69B6799E" w14:textId="77777777" w:rsidR="00D95001" w:rsidRDefault="00D95001" w:rsidP="00D95001">
                    <w:pPr>
                      <w:jc w:val="center"/>
                      <w:rPr>
                        <w:szCs w:val="21"/>
                      </w:rPr>
                    </w:pPr>
                    <w:r>
                      <w:rPr>
                        <w:rFonts w:hint="eastAsia"/>
                        <w:szCs w:val="21"/>
                      </w:rPr>
                      <w:t>合计</w:t>
                    </w:r>
                  </w:p>
                </w:tc>
              </w:sdtContent>
            </w:sdt>
            <w:tc>
              <w:tcPr>
                <w:tcW w:w="1485" w:type="pct"/>
                <w:tcBorders>
                  <w:top w:val="single" w:sz="6" w:space="0" w:color="auto"/>
                  <w:bottom w:val="single" w:sz="4" w:space="0" w:color="auto"/>
                </w:tcBorders>
                <w:shd w:val="clear" w:color="auto" w:fill="auto"/>
                <w:vAlign w:val="center"/>
              </w:tcPr>
              <w:p w14:paraId="1864968A" w14:textId="080D7777" w:rsidR="00D95001" w:rsidRPr="00D95001" w:rsidRDefault="00D95001" w:rsidP="00D95001">
                <w:pPr>
                  <w:jc w:val="right"/>
                  <w:rPr>
                    <w:rFonts w:ascii="Times New Roman" w:hAnsi="Times New Roman" w:cs="Times New Roman"/>
                    <w:szCs w:val="21"/>
                  </w:rPr>
                </w:pPr>
                <w:r w:rsidRPr="00D95001">
                  <w:rPr>
                    <w:rFonts w:ascii="Times New Roman" w:hAnsi="Times New Roman" w:cs="Times New Roman"/>
                  </w:rPr>
                  <w:t>-</w:t>
                </w:r>
                <w:r w:rsidRPr="0005542C">
                  <w:rPr>
                    <w:rFonts w:ascii="Times New Roman" w:hAnsi="Times New Roman" w:cs="Times New Roman"/>
                  </w:rPr>
                  <w:t>18</w:t>
                </w:r>
                <w:r w:rsidRPr="00D95001">
                  <w:rPr>
                    <w:rFonts w:ascii="Times New Roman" w:hAnsi="Times New Roman" w:cs="Times New Roman"/>
                  </w:rPr>
                  <w:t>,</w:t>
                </w:r>
                <w:r w:rsidRPr="0005542C">
                  <w:rPr>
                    <w:rFonts w:ascii="Times New Roman" w:hAnsi="Times New Roman" w:cs="Times New Roman"/>
                  </w:rPr>
                  <w:t>235</w:t>
                </w:r>
                <w:r w:rsidRPr="00D95001">
                  <w:rPr>
                    <w:rFonts w:ascii="Times New Roman" w:hAnsi="Times New Roman" w:cs="Times New Roman"/>
                  </w:rPr>
                  <w:t>,</w:t>
                </w:r>
                <w:r w:rsidRPr="0005542C">
                  <w:rPr>
                    <w:rFonts w:ascii="Times New Roman" w:hAnsi="Times New Roman" w:cs="Times New Roman"/>
                  </w:rPr>
                  <w:t>756</w:t>
                </w:r>
                <w:r w:rsidRPr="00D95001">
                  <w:rPr>
                    <w:rFonts w:ascii="Times New Roman" w:hAnsi="Times New Roman" w:cs="Times New Roman"/>
                  </w:rPr>
                  <w:t>.</w:t>
                </w:r>
                <w:r w:rsidRPr="0005542C">
                  <w:rPr>
                    <w:rFonts w:ascii="Times New Roman" w:hAnsi="Times New Roman" w:cs="Times New Roman"/>
                  </w:rPr>
                  <w:t>57</w:t>
                </w:r>
              </w:p>
            </w:tc>
            <w:tc>
              <w:tcPr>
                <w:tcW w:w="1498" w:type="pct"/>
                <w:shd w:val="clear" w:color="auto" w:fill="auto"/>
                <w:vAlign w:val="center"/>
              </w:tcPr>
              <w:p w14:paraId="65EFF470" w14:textId="07ACC5CF" w:rsidR="00D95001" w:rsidRPr="00D95001" w:rsidRDefault="00D95001" w:rsidP="00D95001">
                <w:pPr>
                  <w:jc w:val="right"/>
                  <w:rPr>
                    <w:rFonts w:ascii="Times New Roman" w:hAnsi="Times New Roman" w:cs="Times New Roman"/>
                    <w:szCs w:val="21"/>
                  </w:rPr>
                </w:pPr>
                <w:r w:rsidRPr="0005542C">
                  <w:rPr>
                    <w:rFonts w:ascii="Times New Roman" w:hAnsi="Times New Roman" w:cs="Times New Roman"/>
                  </w:rPr>
                  <w:t>4</w:t>
                </w:r>
                <w:r w:rsidRPr="00D95001">
                  <w:rPr>
                    <w:rFonts w:ascii="Times New Roman" w:hAnsi="Times New Roman" w:cs="Times New Roman"/>
                  </w:rPr>
                  <w:t>,</w:t>
                </w:r>
                <w:r w:rsidRPr="0005542C">
                  <w:rPr>
                    <w:rFonts w:ascii="Times New Roman" w:hAnsi="Times New Roman" w:cs="Times New Roman"/>
                  </w:rPr>
                  <w:t>133</w:t>
                </w:r>
                <w:r w:rsidRPr="00D95001">
                  <w:rPr>
                    <w:rFonts w:ascii="Times New Roman" w:hAnsi="Times New Roman" w:cs="Times New Roman"/>
                  </w:rPr>
                  <w:t>,</w:t>
                </w:r>
                <w:r w:rsidRPr="0005542C">
                  <w:rPr>
                    <w:rFonts w:ascii="Times New Roman" w:hAnsi="Times New Roman" w:cs="Times New Roman"/>
                  </w:rPr>
                  <w:t>494</w:t>
                </w:r>
                <w:r w:rsidRPr="00D95001">
                  <w:rPr>
                    <w:rFonts w:ascii="Times New Roman" w:hAnsi="Times New Roman" w:cs="Times New Roman"/>
                  </w:rPr>
                  <w:t>.</w:t>
                </w:r>
                <w:r w:rsidRPr="0005542C">
                  <w:rPr>
                    <w:rFonts w:ascii="Times New Roman" w:hAnsi="Times New Roman" w:cs="Times New Roman"/>
                  </w:rPr>
                  <w:t>69</w:t>
                </w:r>
              </w:p>
            </w:tc>
          </w:tr>
        </w:tbl>
        <w:p w14:paraId="3351BA8D" w14:textId="77777777" w:rsidR="0016304A" w:rsidRDefault="0016304A">
          <w:pPr>
            <w:pStyle w:val="101"/>
          </w:pPr>
          <w:r>
            <w:rPr>
              <w:rFonts w:hint="eastAsia"/>
            </w:rPr>
            <w:t>其他</w:t>
          </w:r>
          <w:r>
            <w:t>说明</w:t>
          </w:r>
          <w:r>
            <w:rPr>
              <w:rFonts w:hint="eastAsia"/>
            </w:rPr>
            <w:t>：</w:t>
          </w:r>
        </w:p>
        <w:sdt>
          <w:sdtPr>
            <w:alias w:val="信用减值损失其他说明"/>
            <w:tag w:val="_GBC_de5202106fc44e069082da55c08c20a1"/>
            <w:id w:val="-2038103235"/>
            <w:lock w:val="sdtLocked"/>
            <w:placeholder>
              <w:docPart w:val="GBC22222222222222222222222222222"/>
            </w:placeholder>
          </w:sdtPr>
          <w:sdtEndPr/>
          <w:sdtContent>
            <w:p w14:paraId="616E857E" w14:textId="03AE93FF" w:rsidR="0016304A" w:rsidRDefault="0016304A">
              <w:pPr>
                <w:pStyle w:val="101"/>
              </w:pPr>
              <w:r>
                <w:rPr>
                  <w:rFonts w:hint="eastAsia"/>
                </w:rPr>
                <w:t>无</w:t>
              </w:r>
            </w:p>
          </w:sdtContent>
        </w:sdt>
        <w:p w14:paraId="68041D8B" w14:textId="5AE298CB" w:rsidR="0016304A" w:rsidRDefault="00C73534">
          <w:pPr>
            <w:rPr>
              <w:szCs w:val="21"/>
            </w:rPr>
          </w:pPr>
        </w:p>
      </w:sdtContent>
    </w:sdt>
    <w:bookmarkEnd w:id="322" w:displacedByCustomXml="prev"/>
    <w:bookmarkStart w:id="323" w:name="_Hlk72849342" w:displacedByCustomXml="next"/>
    <w:sdt>
      <w:sdtPr>
        <w:rPr>
          <w:rFonts w:ascii="宋体" w:hAnsi="宋体" w:cs="宋体" w:hint="eastAsia"/>
          <w:b w:val="0"/>
          <w:bCs w:val="0"/>
          <w:kern w:val="0"/>
          <w:szCs w:val="21"/>
        </w:rPr>
        <w:alias w:val="模块:资产减值损失"/>
        <w:tag w:val="_GBC_e0187e33fb024605af673daabe2f7861"/>
        <w:id w:val="-485321909"/>
        <w:lock w:val="sdtLocked"/>
        <w:placeholder>
          <w:docPart w:val="GBC22222222222222222222222222222"/>
        </w:placeholder>
      </w:sdtPr>
      <w:sdtEndPr>
        <w:rPr>
          <w:rFonts w:hint="default"/>
          <w:szCs w:val="22"/>
        </w:rPr>
      </w:sdtEndPr>
      <w:sdtContent>
        <w:p w14:paraId="00EE577C"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bCs w:val="0"/>
              <w:szCs w:val="21"/>
            </w:rPr>
            <w:t>资</w:t>
          </w:r>
          <w:r>
            <w:rPr>
              <w:rFonts w:ascii="宋体" w:hAnsi="宋体" w:hint="eastAsia"/>
              <w:szCs w:val="21"/>
            </w:rPr>
            <w:t>产减值损失</w:t>
          </w:r>
        </w:p>
        <w:sdt>
          <w:sdtPr>
            <w:alias w:val="是否适用：资产减值损失[双击切换]"/>
            <w:tag w:val="_GBC_08b38400504e4508ad53b7e18d3618a6"/>
            <w:id w:val="-1650510830"/>
            <w:lock w:val="sdtLocked"/>
            <w:placeholder>
              <w:docPart w:val="GBC22222222222222222222222222222"/>
            </w:placeholder>
          </w:sdtPr>
          <w:sdtEndPr/>
          <w:sdtContent>
            <w:p w14:paraId="529ED86F" w14:textId="2DE9E5A3"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2E1F07E" w14:textId="34A56BEE" w:rsidR="0016304A" w:rsidRDefault="0016304A">
          <w:pPr>
            <w:jc w:val="right"/>
            <w:rPr>
              <w:szCs w:val="21"/>
            </w:rPr>
          </w:pPr>
          <w:r>
            <w:rPr>
              <w:rFonts w:hint="eastAsia"/>
              <w:szCs w:val="21"/>
            </w:rPr>
            <w:t>单位：</w:t>
          </w:r>
          <w:sdt>
            <w:sdtPr>
              <w:rPr>
                <w:rFonts w:hint="eastAsia"/>
                <w:szCs w:val="21"/>
              </w:rPr>
              <w:alias w:val="单位：财务附注：资产减值损失"/>
              <w:tag w:val="_GBC_0db318808f4e48299086cdd6a41d48bc"/>
              <w:id w:val="-67187515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资产减值损失"/>
              <w:tag w:val="_GBC_8ee385f569ac4368b9fe9c34840f608d"/>
              <w:id w:val="568313336"/>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14"/>
            <w:gridCol w:w="2509"/>
            <w:gridCol w:w="3000"/>
          </w:tblGrid>
          <w:tr w:rsidR="0016304A" w14:paraId="5EC89CBA" w14:textId="77777777" w:rsidTr="0016304A">
            <w:sdt>
              <w:sdtPr>
                <w:tag w:val="_PLD_07ea10224a3a46ab8ea93a8b0209426a"/>
                <w:id w:val="595529087"/>
                <w:lock w:val="sdtLocked"/>
              </w:sdtPr>
              <w:sdtEndPr/>
              <w:sdtContent>
                <w:tc>
                  <w:tcPr>
                    <w:tcW w:w="1878" w:type="pct"/>
                    <w:tcBorders>
                      <w:top w:val="single" w:sz="4" w:space="0" w:color="auto"/>
                      <w:left w:val="single" w:sz="4" w:space="0" w:color="auto"/>
                      <w:bottom w:val="single" w:sz="4" w:space="0" w:color="auto"/>
                      <w:right w:val="single" w:sz="4" w:space="0" w:color="auto"/>
                    </w:tcBorders>
                    <w:vAlign w:val="center"/>
                  </w:tcPr>
                  <w:p w14:paraId="504424D6" w14:textId="77777777" w:rsidR="0016304A" w:rsidRDefault="0016304A" w:rsidP="0016304A">
                    <w:pPr>
                      <w:autoSpaceDE w:val="0"/>
                      <w:autoSpaceDN w:val="0"/>
                      <w:adjustRightInd w:val="0"/>
                      <w:jc w:val="center"/>
                      <w:rPr>
                        <w:szCs w:val="21"/>
                      </w:rPr>
                    </w:pPr>
                    <w:r>
                      <w:rPr>
                        <w:rFonts w:hint="eastAsia"/>
                        <w:szCs w:val="21"/>
                      </w:rPr>
                      <w:t>项目</w:t>
                    </w:r>
                  </w:p>
                </w:tc>
              </w:sdtContent>
            </w:sdt>
            <w:sdt>
              <w:sdtPr>
                <w:tag w:val="_PLD_56affef2b4a141a499dbc9968437eea7"/>
                <w:id w:val="330956076"/>
                <w:lock w:val="sdtLocked"/>
              </w:sdtPr>
              <w:sdtEndPr/>
              <w:sdtContent>
                <w:tc>
                  <w:tcPr>
                    <w:tcW w:w="1422" w:type="pct"/>
                    <w:tcBorders>
                      <w:top w:val="single" w:sz="4" w:space="0" w:color="auto"/>
                      <w:left w:val="single" w:sz="4" w:space="0" w:color="auto"/>
                      <w:bottom w:val="single" w:sz="4" w:space="0" w:color="auto"/>
                      <w:right w:val="single" w:sz="4" w:space="0" w:color="auto"/>
                    </w:tcBorders>
                    <w:vAlign w:val="center"/>
                  </w:tcPr>
                  <w:p w14:paraId="61460CB1" w14:textId="77777777" w:rsidR="0016304A" w:rsidRDefault="0016304A" w:rsidP="0016304A">
                    <w:pPr>
                      <w:autoSpaceDE w:val="0"/>
                      <w:autoSpaceDN w:val="0"/>
                      <w:adjustRightInd w:val="0"/>
                      <w:jc w:val="center"/>
                      <w:rPr>
                        <w:szCs w:val="21"/>
                      </w:rPr>
                    </w:pPr>
                    <w:r>
                      <w:rPr>
                        <w:rFonts w:hint="eastAsia"/>
                        <w:szCs w:val="21"/>
                      </w:rPr>
                      <w:t>本期发生额</w:t>
                    </w:r>
                  </w:p>
                </w:tc>
              </w:sdtContent>
            </w:sdt>
            <w:sdt>
              <w:sdtPr>
                <w:tag w:val="_PLD_d4f5bea8c37f457e9fa92e57119c1b9a"/>
                <w:id w:val="-406390907"/>
                <w:lock w:val="sdtLocked"/>
              </w:sdtPr>
              <w:sdtEndPr/>
              <w:sdtContent>
                <w:tc>
                  <w:tcPr>
                    <w:tcW w:w="1700" w:type="pct"/>
                    <w:tcBorders>
                      <w:top w:val="single" w:sz="4" w:space="0" w:color="auto"/>
                      <w:left w:val="single" w:sz="4" w:space="0" w:color="auto"/>
                      <w:bottom w:val="single" w:sz="4" w:space="0" w:color="auto"/>
                      <w:right w:val="single" w:sz="4" w:space="0" w:color="auto"/>
                    </w:tcBorders>
                    <w:vAlign w:val="center"/>
                  </w:tcPr>
                  <w:p w14:paraId="5761D22B" w14:textId="77777777" w:rsidR="0016304A" w:rsidRDefault="0016304A" w:rsidP="0016304A">
                    <w:pPr>
                      <w:autoSpaceDE w:val="0"/>
                      <w:autoSpaceDN w:val="0"/>
                      <w:adjustRightInd w:val="0"/>
                      <w:jc w:val="center"/>
                      <w:rPr>
                        <w:szCs w:val="21"/>
                      </w:rPr>
                    </w:pPr>
                    <w:r>
                      <w:rPr>
                        <w:rFonts w:hint="eastAsia"/>
                        <w:szCs w:val="21"/>
                      </w:rPr>
                      <w:t>上期发生额</w:t>
                    </w:r>
                  </w:p>
                </w:tc>
              </w:sdtContent>
            </w:sdt>
          </w:tr>
          <w:tr w:rsidR="00D95001" w14:paraId="32EA68E7" w14:textId="77777777" w:rsidTr="00D95001">
            <w:sdt>
              <w:sdtPr>
                <w:tag w:val="_PLD_1d03f17bc6fb4a8694896f1778a79fff"/>
                <w:id w:val="585807300"/>
                <w:lock w:val="sdtLocked"/>
              </w:sdtPr>
              <w:sdtEndPr/>
              <w:sdtContent>
                <w:tc>
                  <w:tcPr>
                    <w:tcW w:w="1878" w:type="pct"/>
                    <w:tcBorders>
                      <w:top w:val="single" w:sz="4" w:space="0" w:color="auto"/>
                      <w:left w:val="single" w:sz="4" w:space="0" w:color="auto"/>
                      <w:bottom w:val="single" w:sz="4" w:space="0" w:color="auto"/>
                      <w:right w:val="single" w:sz="4" w:space="0" w:color="auto"/>
                    </w:tcBorders>
                  </w:tcPr>
                  <w:p w14:paraId="513174FE" w14:textId="77777777" w:rsidR="00D95001" w:rsidRDefault="00D95001" w:rsidP="00D95001">
                    <w:pPr>
                      <w:autoSpaceDE w:val="0"/>
                      <w:autoSpaceDN w:val="0"/>
                      <w:adjustRightInd w:val="0"/>
                      <w:rPr>
                        <w:szCs w:val="21"/>
                      </w:rPr>
                    </w:pPr>
                    <w:r>
                      <w:rPr>
                        <w:rFonts w:hint="eastAsia"/>
                        <w:szCs w:val="21"/>
                      </w:rPr>
                      <w:t>二、存货跌价损失及合同履约成本减值损失</w:t>
                    </w:r>
                  </w:p>
                </w:tc>
              </w:sdtContent>
            </w:sdt>
            <w:tc>
              <w:tcPr>
                <w:tcW w:w="1422" w:type="pct"/>
                <w:tcBorders>
                  <w:top w:val="single" w:sz="4" w:space="0" w:color="auto"/>
                  <w:left w:val="single" w:sz="4" w:space="0" w:color="auto"/>
                  <w:bottom w:val="single" w:sz="4" w:space="0" w:color="auto"/>
                  <w:right w:val="single" w:sz="4" w:space="0" w:color="auto"/>
                </w:tcBorders>
                <w:vAlign w:val="center"/>
              </w:tcPr>
              <w:p w14:paraId="716223EA" w14:textId="1A2F3DE2" w:rsidR="00D95001" w:rsidRPr="00D95001" w:rsidRDefault="00D95001" w:rsidP="00D95001">
                <w:pPr>
                  <w:jc w:val="right"/>
                  <w:rPr>
                    <w:rFonts w:ascii="Times New Roman" w:hAnsi="Times New Roman" w:cs="Times New Roman"/>
                    <w:szCs w:val="21"/>
                  </w:rPr>
                </w:pPr>
                <w:r w:rsidRPr="00D95001">
                  <w:rPr>
                    <w:rFonts w:ascii="Times New Roman" w:hAnsi="Times New Roman" w:cs="Times New Roman"/>
                  </w:rPr>
                  <w:t>-</w:t>
                </w:r>
                <w:r w:rsidRPr="0005542C">
                  <w:rPr>
                    <w:rFonts w:ascii="Times New Roman" w:hAnsi="Times New Roman" w:cs="Times New Roman"/>
                  </w:rPr>
                  <w:t>6</w:t>
                </w:r>
                <w:r w:rsidRPr="00D95001">
                  <w:rPr>
                    <w:rFonts w:ascii="Times New Roman" w:hAnsi="Times New Roman" w:cs="Times New Roman"/>
                  </w:rPr>
                  <w:t>,</w:t>
                </w:r>
                <w:r w:rsidRPr="0005542C">
                  <w:rPr>
                    <w:rFonts w:ascii="Times New Roman" w:hAnsi="Times New Roman" w:cs="Times New Roman"/>
                  </w:rPr>
                  <w:t>985</w:t>
                </w:r>
                <w:r w:rsidRPr="00D95001">
                  <w:rPr>
                    <w:rFonts w:ascii="Times New Roman" w:hAnsi="Times New Roman" w:cs="Times New Roman"/>
                  </w:rPr>
                  <w:t>,</w:t>
                </w:r>
                <w:r w:rsidRPr="0005542C">
                  <w:rPr>
                    <w:rFonts w:ascii="Times New Roman" w:hAnsi="Times New Roman" w:cs="Times New Roman"/>
                  </w:rPr>
                  <w:t>675</w:t>
                </w:r>
                <w:r w:rsidRPr="00D95001">
                  <w:rPr>
                    <w:rFonts w:ascii="Times New Roman" w:hAnsi="Times New Roman" w:cs="Times New Roman"/>
                  </w:rPr>
                  <w:t>.</w:t>
                </w:r>
                <w:r w:rsidRPr="0005542C">
                  <w:rPr>
                    <w:rFonts w:ascii="Times New Roman" w:hAnsi="Times New Roman" w:cs="Times New Roman"/>
                  </w:rPr>
                  <w:t>90</w:t>
                </w:r>
              </w:p>
            </w:tc>
            <w:tc>
              <w:tcPr>
                <w:tcW w:w="1700" w:type="pct"/>
                <w:tcBorders>
                  <w:top w:val="single" w:sz="4" w:space="0" w:color="auto"/>
                  <w:left w:val="single" w:sz="4" w:space="0" w:color="auto"/>
                  <w:bottom w:val="single" w:sz="4" w:space="0" w:color="auto"/>
                  <w:right w:val="single" w:sz="4" w:space="0" w:color="auto"/>
                </w:tcBorders>
                <w:vAlign w:val="center"/>
              </w:tcPr>
              <w:p w14:paraId="5D08BA92" w14:textId="77777777" w:rsidR="00D95001" w:rsidRPr="00D95001" w:rsidRDefault="00D95001" w:rsidP="00D95001">
                <w:pPr>
                  <w:jc w:val="right"/>
                  <w:rPr>
                    <w:rFonts w:ascii="Times New Roman" w:hAnsi="Times New Roman" w:cs="Times New Roman"/>
                    <w:szCs w:val="21"/>
                  </w:rPr>
                </w:pPr>
                <w:r w:rsidRPr="0005542C">
                  <w:rPr>
                    <w:rFonts w:ascii="Times New Roman" w:hAnsi="Times New Roman" w:cs="Times New Roman"/>
                  </w:rPr>
                  <w:t>1</w:t>
                </w:r>
                <w:r w:rsidRPr="00D95001">
                  <w:rPr>
                    <w:rFonts w:ascii="Times New Roman" w:hAnsi="Times New Roman" w:cs="Times New Roman"/>
                  </w:rPr>
                  <w:t>,</w:t>
                </w:r>
                <w:r w:rsidRPr="0005542C">
                  <w:rPr>
                    <w:rFonts w:ascii="Times New Roman" w:hAnsi="Times New Roman" w:cs="Times New Roman"/>
                  </w:rPr>
                  <w:t>004</w:t>
                </w:r>
                <w:r w:rsidRPr="00D95001">
                  <w:rPr>
                    <w:rFonts w:ascii="Times New Roman" w:hAnsi="Times New Roman" w:cs="Times New Roman"/>
                  </w:rPr>
                  <w:t>,</w:t>
                </w:r>
                <w:r w:rsidRPr="0005542C">
                  <w:rPr>
                    <w:rFonts w:ascii="Times New Roman" w:hAnsi="Times New Roman" w:cs="Times New Roman"/>
                  </w:rPr>
                  <w:t>537</w:t>
                </w:r>
                <w:r w:rsidRPr="00D95001">
                  <w:rPr>
                    <w:rFonts w:ascii="Times New Roman" w:hAnsi="Times New Roman" w:cs="Times New Roman"/>
                  </w:rPr>
                  <w:t>.</w:t>
                </w:r>
                <w:r w:rsidRPr="0005542C">
                  <w:rPr>
                    <w:rFonts w:ascii="Times New Roman" w:hAnsi="Times New Roman" w:cs="Times New Roman"/>
                  </w:rPr>
                  <w:t>06</w:t>
                </w:r>
              </w:p>
            </w:tc>
          </w:tr>
          <w:sdt>
            <w:sdtPr>
              <w:alias w:val="资产减值损失明细"/>
              <w:tag w:val="_TUP_716328458b674d728602f4060ffd6e7a"/>
              <w:id w:val="1978177483"/>
              <w:lock w:val="sdtLocked"/>
            </w:sdtPr>
            <w:sdtEndPr>
              <w:rPr>
                <w:rFonts w:ascii="Times New Roman" w:hAnsi="Times New Roman" w:cs="Times New Roman"/>
                <w:szCs w:val="21"/>
              </w:rPr>
            </w:sdtEndPr>
            <w:sdtContent>
              <w:tr w:rsidR="00D95001" w14:paraId="4A263D65" w14:textId="77777777" w:rsidTr="00D95001">
                <w:tc>
                  <w:tcPr>
                    <w:tcW w:w="1878" w:type="pct"/>
                    <w:tcBorders>
                      <w:top w:val="single" w:sz="4" w:space="0" w:color="auto"/>
                      <w:left w:val="single" w:sz="4" w:space="0" w:color="auto"/>
                      <w:bottom w:val="single" w:sz="4" w:space="0" w:color="auto"/>
                      <w:right w:val="single" w:sz="4" w:space="0" w:color="auto"/>
                    </w:tcBorders>
                  </w:tcPr>
                  <w:p w14:paraId="65C7350A" w14:textId="77777777" w:rsidR="00D95001" w:rsidRDefault="00D95001" w:rsidP="00D95001">
                    <w:pPr>
                      <w:autoSpaceDE w:val="0"/>
                      <w:autoSpaceDN w:val="0"/>
                      <w:adjustRightInd w:val="0"/>
                    </w:pPr>
                    <w:r w:rsidRPr="00895405">
                      <w:rPr>
                        <w:rFonts w:hint="eastAsia"/>
                      </w:rPr>
                      <w:t>合同资产减值损失</w:t>
                    </w:r>
                  </w:p>
                </w:tc>
                <w:tc>
                  <w:tcPr>
                    <w:tcW w:w="1422" w:type="pct"/>
                    <w:tcBorders>
                      <w:top w:val="single" w:sz="4" w:space="0" w:color="auto"/>
                      <w:left w:val="single" w:sz="4" w:space="0" w:color="auto"/>
                      <w:bottom w:val="single" w:sz="4" w:space="0" w:color="auto"/>
                      <w:right w:val="single" w:sz="4" w:space="0" w:color="auto"/>
                    </w:tcBorders>
                    <w:vAlign w:val="center"/>
                  </w:tcPr>
                  <w:p w14:paraId="264AB9A5" w14:textId="57DBA41E" w:rsidR="00D95001" w:rsidRPr="00D95001" w:rsidRDefault="00D95001" w:rsidP="00D95001">
                    <w:pPr>
                      <w:jc w:val="right"/>
                      <w:rPr>
                        <w:rFonts w:ascii="Times New Roman" w:hAnsi="Times New Roman" w:cs="Times New Roman"/>
                        <w:szCs w:val="21"/>
                      </w:rPr>
                    </w:pPr>
                    <w:r w:rsidRPr="00D95001">
                      <w:rPr>
                        <w:rFonts w:ascii="Times New Roman" w:hAnsi="Times New Roman" w:cs="Times New Roman"/>
                      </w:rPr>
                      <w:t>-</w:t>
                    </w:r>
                    <w:r w:rsidRPr="0005542C">
                      <w:rPr>
                        <w:rFonts w:ascii="Times New Roman" w:hAnsi="Times New Roman" w:cs="Times New Roman"/>
                      </w:rPr>
                      <w:t>3</w:t>
                    </w:r>
                    <w:r w:rsidRPr="00D95001">
                      <w:rPr>
                        <w:rFonts w:ascii="Times New Roman" w:hAnsi="Times New Roman" w:cs="Times New Roman"/>
                      </w:rPr>
                      <w:t>,</w:t>
                    </w:r>
                    <w:r w:rsidRPr="0005542C">
                      <w:rPr>
                        <w:rFonts w:ascii="Times New Roman" w:hAnsi="Times New Roman" w:cs="Times New Roman"/>
                      </w:rPr>
                      <w:t>740</w:t>
                    </w:r>
                    <w:r w:rsidRPr="00D95001">
                      <w:rPr>
                        <w:rFonts w:ascii="Times New Roman" w:hAnsi="Times New Roman" w:cs="Times New Roman"/>
                      </w:rPr>
                      <w:t>,</w:t>
                    </w:r>
                    <w:r w:rsidRPr="0005542C">
                      <w:rPr>
                        <w:rFonts w:ascii="Times New Roman" w:hAnsi="Times New Roman" w:cs="Times New Roman"/>
                      </w:rPr>
                      <w:t>777</w:t>
                    </w:r>
                    <w:r w:rsidRPr="00D95001">
                      <w:rPr>
                        <w:rFonts w:ascii="Times New Roman" w:hAnsi="Times New Roman" w:cs="Times New Roman"/>
                      </w:rPr>
                      <w:t>.</w:t>
                    </w:r>
                    <w:r w:rsidRPr="0005542C">
                      <w:rPr>
                        <w:rFonts w:ascii="Times New Roman" w:hAnsi="Times New Roman" w:cs="Times New Roman"/>
                      </w:rPr>
                      <w:t>27</w:t>
                    </w:r>
                  </w:p>
                </w:tc>
                <w:tc>
                  <w:tcPr>
                    <w:tcW w:w="1700" w:type="pct"/>
                    <w:tcBorders>
                      <w:top w:val="single" w:sz="4" w:space="0" w:color="auto"/>
                      <w:left w:val="single" w:sz="4" w:space="0" w:color="auto"/>
                      <w:bottom w:val="single" w:sz="4" w:space="0" w:color="auto"/>
                      <w:right w:val="single" w:sz="4" w:space="0" w:color="auto"/>
                    </w:tcBorders>
                    <w:vAlign w:val="center"/>
                  </w:tcPr>
                  <w:p w14:paraId="1BC0AFD5" w14:textId="77777777" w:rsidR="00D95001" w:rsidRPr="00D95001" w:rsidRDefault="00D95001" w:rsidP="00D95001">
                    <w:pPr>
                      <w:jc w:val="right"/>
                      <w:rPr>
                        <w:rFonts w:ascii="Times New Roman" w:hAnsi="Times New Roman" w:cs="Times New Roman"/>
                        <w:szCs w:val="21"/>
                      </w:rPr>
                    </w:pPr>
                    <w:r w:rsidRPr="00D95001">
                      <w:rPr>
                        <w:rFonts w:ascii="Times New Roman" w:hAnsi="Times New Roman" w:cs="Times New Roman"/>
                      </w:rPr>
                      <w:t>-</w:t>
                    </w:r>
                    <w:r w:rsidRPr="0005542C">
                      <w:rPr>
                        <w:rFonts w:ascii="Times New Roman" w:hAnsi="Times New Roman" w:cs="Times New Roman"/>
                      </w:rPr>
                      <w:t>7</w:t>
                    </w:r>
                    <w:r w:rsidRPr="00D95001">
                      <w:rPr>
                        <w:rFonts w:ascii="Times New Roman" w:hAnsi="Times New Roman" w:cs="Times New Roman"/>
                      </w:rPr>
                      <w:t>,</w:t>
                    </w:r>
                    <w:r w:rsidRPr="0005542C">
                      <w:rPr>
                        <w:rFonts w:ascii="Times New Roman" w:hAnsi="Times New Roman" w:cs="Times New Roman"/>
                      </w:rPr>
                      <w:t>219</w:t>
                    </w:r>
                    <w:r w:rsidRPr="00D95001">
                      <w:rPr>
                        <w:rFonts w:ascii="Times New Roman" w:hAnsi="Times New Roman" w:cs="Times New Roman"/>
                      </w:rPr>
                      <w:t>,</w:t>
                    </w:r>
                    <w:r w:rsidRPr="0005542C">
                      <w:rPr>
                        <w:rFonts w:ascii="Times New Roman" w:hAnsi="Times New Roman" w:cs="Times New Roman"/>
                      </w:rPr>
                      <w:t>088</w:t>
                    </w:r>
                    <w:r w:rsidRPr="00D95001">
                      <w:rPr>
                        <w:rFonts w:ascii="Times New Roman" w:hAnsi="Times New Roman" w:cs="Times New Roman"/>
                      </w:rPr>
                      <w:t>.</w:t>
                    </w:r>
                    <w:r w:rsidRPr="0005542C">
                      <w:rPr>
                        <w:rFonts w:ascii="Times New Roman" w:hAnsi="Times New Roman" w:cs="Times New Roman"/>
                      </w:rPr>
                      <w:t>40</w:t>
                    </w:r>
                  </w:p>
                </w:tc>
              </w:tr>
            </w:sdtContent>
          </w:sdt>
          <w:tr w:rsidR="00D95001" w14:paraId="3533AE51" w14:textId="77777777" w:rsidTr="00D95001">
            <w:sdt>
              <w:sdtPr>
                <w:tag w:val="_PLD_9d101a8a5c1741ac9e4ba486b2d458ba"/>
                <w:id w:val="-1624147995"/>
                <w:lock w:val="sdtLocked"/>
              </w:sdtPr>
              <w:sdtEndPr/>
              <w:sdtContent>
                <w:tc>
                  <w:tcPr>
                    <w:tcW w:w="1878" w:type="pct"/>
                    <w:tcBorders>
                      <w:top w:val="single" w:sz="4" w:space="0" w:color="auto"/>
                      <w:left w:val="single" w:sz="4" w:space="0" w:color="auto"/>
                      <w:bottom w:val="single" w:sz="4" w:space="0" w:color="auto"/>
                      <w:right w:val="single" w:sz="4" w:space="0" w:color="auto"/>
                    </w:tcBorders>
                  </w:tcPr>
                  <w:p w14:paraId="380E1C51" w14:textId="77777777" w:rsidR="00D95001" w:rsidRDefault="00D95001" w:rsidP="00D95001">
                    <w:pPr>
                      <w:autoSpaceDE w:val="0"/>
                      <w:autoSpaceDN w:val="0"/>
                      <w:adjustRightInd w:val="0"/>
                      <w:jc w:val="center"/>
                      <w:rPr>
                        <w:szCs w:val="21"/>
                      </w:rPr>
                    </w:pPr>
                    <w:r>
                      <w:rPr>
                        <w:rFonts w:hint="eastAsia"/>
                        <w:szCs w:val="21"/>
                      </w:rPr>
                      <w:t>合计</w:t>
                    </w:r>
                  </w:p>
                </w:tc>
              </w:sdtContent>
            </w:sdt>
            <w:tc>
              <w:tcPr>
                <w:tcW w:w="1422" w:type="pct"/>
                <w:tcBorders>
                  <w:top w:val="single" w:sz="4" w:space="0" w:color="auto"/>
                  <w:left w:val="single" w:sz="4" w:space="0" w:color="auto"/>
                  <w:bottom w:val="single" w:sz="4" w:space="0" w:color="auto"/>
                  <w:right w:val="single" w:sz="4" w:space="0" w:color="auto"/>
                </w:tcBorders>
                <w:vAlign w:val="center"/>
              </w:tcPr>
              <w:p w14:paraId="106113FD" w14:textId="1BB7B824" w:rsidR="00D95001" w:rsidRPr="00D95001" w:rsidRDefault="00D95001" w:rsidP="00D95001">
                <w:pPr>
                  <w:jc w:val="right"/>
                  <w:rPr>
                    <w:rFonts w:ascii="Times New Roman" w:hAnsi="Times New Roman" w:cs="Times New Roman"/>
                    <w:szCs w:val="21"/>
                  </w:rPr>
                </w:pPr>
                <w:r w:rsidRPr="00D95001">
                  <w:rPr>
                    <w:rFonts w:ascii="Times New Roman" w:hAnsi="Times New Roman" w:cs="Times New Roman"/>
                  </w:rPr>
                  <w:t>-</w:t>
                </w:r>
                <w:r w:rsidRPr="0005542C">
                  <w:rPr>
                    <w:rFonts w:ascii="Times New Roman" w:hAnsi="Times New Roman" w:cs="Times New Roman"/>
                  </w:rPr>
                  <w:t>10</w:t>
                </w:r>
                <w:r w:rsidRPr="00D95001">
                  <w:rPr>
                    <w:rFonts w:ascii="Times New Roman" w:hAnsi="Times New Roman" w:cs="Times New Roman"/>
                  </w:rPr>
                  <w:t>,</w:t>
                </w:r>
                <w:r w:rsidRPr="0005542C">
                  <w:rPr>
                    <w:rFonts w:ascii="Times New Roman" w:hAnsi="Times New Roman" w:cs="Times New Roman"/>
                  </w:rPr>
                  <w:t>726</w:t>
                </w:r>
                <w:r w:rsidRPr="00D95001">
                  <w:rPr>
                    <w:rFonts w:ascii="Times New Roman" w:hAnsi="Times New Roman" w:cs="Times New Roman"/>
                  </w:rPr>
                  <w:t>,</w:t>
                </w:r>
                <w:r w:rsidRPr="0005542C">
                  <w:rPr>
                    <w:rFonts w:ascii="Times New Roman" w:hAnsi="Times New Roman" w:cs="Times New Roman"/>
                  </w:rPr>
                  <w:t>453</w:t>
                </w:r>
                <w:r w:rsidRPr="00D95001">
                  <w:rPr>
                    <w:rFonts w:ascii="Times New Roman" w:hAnsi="Times New Roman" w:cs="Times New Roman"/>
                  </w:rPr>
                  <w:t>.</w:t>
                </w:r>
                <w:r w:rsidRPr="0005542C">
                  <w:rPr>
                    <w:rFonts w:ascii="Times New Roman" w:hAnsi="Times New Roman" w:cs="Times New Roman"/>
                  </w:rPr>
                  <w:t>17</w:t>
                </w:r>
              </w:p>
            </w:tc>
            <w:tc>
              <w:tcPr>
                <w:tcW w:w="1700" w:type="pct"/>
                <w:tcBorders>
                  <w:top w:val="single" w:sz="4" w:space="0" w:color="auto"/>
                  <w:left w:val="single" w:sz="4" w:space="0" w:color="auto"/>
                  <w:bottom w:val="single" w:sz="4" w:space="0" w:color="auto"/>
                  <w:right w:val="single" w:sz="4" w:space="0" w:color="auto"/>
                </w:tcBorders>
                <w:vAlign w:val="center"/>
              </w:tcPr>
              <w:p w14:paraId="77488C1A" w14:textId="721FF4BF" w:rsidR="00D95001" w:rsidRPr="00D95001" w:rsidRDefault="00D95001" w:rsidP="00D95001">
                <w:pPr>
                  <w:jc w:val="right"/>
                  <w:rPr>
                    <w:rFonts w:ascii="Times New Roman" w:hAnsi="Times New Roman" w:cs="Times New Roman"/>
                    <w:szCs w:val="21"/>
                  </w:rPr>
                </w:pPr>
                <w:r w:rsidRPr="00D95001">
                  <w:rPr>
                    <w:rFonts w:ascii="Times New Roman" w:hAnsi="Times New Roman" w:cs="Times New Roman"/>
                  </w:rPr>
                  <w:t>-</w:t>
                </w:r>
                <w:r w:rsidRPr="0005542C">
                  <w:rPr>
                    <w:rFonts w:ascii="Times New Roman" w:hAnsi="Times New Roman" w:cs="Times New Roman"/>
                  </w:rPr>
                  <w:t>6</w:t>
                </w:r>
                <w:r w:rsidRPr="00D95001">
                  <w:rPr>
                    <w:rFonts w:ascii="Times New Roman" w:hAnsi="Times New Roman" w:cs="Times New Roman"/>
                  </w:rPr>
                  <w:t>,</w:t>
                </w:r>
                <w:r w:rsidRPr="0005542C">
                  <w:rPr>
                    <w:rFonts w:ascii="Times New Roman" w:hAnsi="Times New Roman" w:cs="Times New Roman"/>
                  </w:rPr>
                  <w:t>214</w:t>
                </w:r>
                <w:r w:rsidRPr="00D95001">
                  <w:rPr>
                    <w:rFonts w:ascii="Times New Roman" w:hAnsi="Times New Roman" w:cs="Times New Roman"/>
                  </w:rPr>
                  <w:t>,</w:t>
                </w:r>
                <w:r w:rsidRPr="0005542C">
                  <w:rPr>
                    <w:rFonts w:ascii="Times New Roman" w:hAnsi="Times New Roman" w:cs="Times New Roman"/>
                  </w:rPr>
                  <w:t>551</w:t>
                </w:r>
                <w:r w:rsidRPr="00D95001">
                  <w:rPr>
                    <w:rFonts w:ascii="Times New Roman" w:hAnsi="Times New Roman" w:cs="Times New Roman"/>
                  </w:rPr>
                  <w:t>.</w:t>
                </w:r>
                <w:r w:rsidRPr="0005542C">
                  <w:rPr>
                    <w:rFonts w:ascii="Times New Roman" w:hAnsi="Times New Roman" w:cs="Times New Roman"/>
                  </w:rPr>
                  <w:t>34</w:t>
                </w:r>
              </w:p>
            </w:tc>
          </w:tr>
        </w:tbl>
        <w:p w14:paraId="7AFCC630" w14:textId="77777777" w:rsidR="0016304A" w:rsidRDefault="0016304A">
          <w:pPr>
            <w:spacing w:before="60" w:after="60"/>
            <w:rPr>
              <w:szCs w:val="21"/>
            </w:rPr>
          </w:pPr>
          <w:r>
            <w:rPr>
              <w:rFonts w:hint="eastAsia"/>
              <w:szCs w:val="21"/>
            </w:rPr>
            <w:t>其他说明：</w:t>
          </w:r>
        </w:p>
        <w:sdt>
          <w:sdtPr>
            <w:alias w:val="资产减值损失的说明"/>
            <w:tag w:val="_GBC_436129c1b6334c439a0fbad40ea7de7a"/>
            <w:id w:val="-217598548"/>
            <w:lock w:val="sdtLocked"/>
            <w:placeholder>
              <w:docPart w:val="GBC22222222222222222222222222222"/>
            </w:placeholder>
          </w:sdtPr>
          <w:sdtEndPr/>
          <w:sdtContent>
            <w:p w14:paraId="4E4C124D" w14:textId="5E0824F7" w:rsidR="0016304A" w:rsidRDefault="0016304A">
              <w:pPr>
                <w:rPr>
                  <w:szCs w:val="22"/>
                </w:rPr>
              </w:pPr>
              <w:r>
                <w:rPr>
                  <w:rFonts w:hint="eastAsia"/>
                </w:rPr>
                <w:t>无</w:t>
              </w:r>
            </w:p>
          </w:sdtContent>
        </w:sdt>
      </w:sdtContent>
    </w:sdt>
    <w:bookmarkEnd w:id="323"/>
    <w:p w14:paraId="5766FF58" w14:textId="77777777" w:rsidR="0016304A" w:rsidRDefault="0016304A">
      <w:pPr>
        <w:pStyle w:val="101"/>
      </w:pPr>
    </w:p>
    <w:sdt>
      <w:sdtPr>
        <w:rPr>
          <w:rFonts w:ascii="宋体" w:hAnsi="宋体" w:cs="宋体" w:hint="eastAsia"/>
          <w:b w:val="0"/>
          <w:bCs w:val="0"/>
          <w:kern w:val="0"/>
          <w:szCs w:val="21"/>
        </w:rPr>
        <w:alias w:val="模块:资产处置收益"/>
        <w:tag w:val="_SEC_32e84127ca0a46b8896ad8e149c91048"/>
        <w:id w:val="-1402678257"/>
        <w:lock w:val="sdtLocked"/>
        <w:placeholder>
          <w:docPart w:val="GBC22222222222222222222222222222"/>
        </w:placeholder>
      </w:sdtPr>
      <w:sdtEndPr>
        <w:rPr>
          <w:rFonts w:hint="default"/>
          <w:szCs w:val="24"/>
        </w:rPr>
      </w:sdtEndPr>
      <w:sdtContent>
        <w:p w14:paraId="255EB7F9"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资产处置收益</w:t>
          </w:r>
        </w:p>
        <w:sdt>
          <w:sdtPr>
            <w:rPr>
              <w:rFonts w:hint="eastAsia"/>
            </w:rPr>
            <w:alias w:val="是否适用：资产处置收益[双击切换]"/>
            <w:tag w:val="_GBC_9e584d6f46c648d195946caa434a4619"/>
            <w:id w:val="-148595477"/>
            <w:lock w:val="sdtLocked"/>
            <w:placeholder>
              <w:docPart w:val="GBC22222222222222222222222222222"/>
            </w:placeholder>
          </w:sdtPr>
          <w:sdtEndPr/>
          <w:sdtContent>
            <w:p w14:paraId="3DC49F9A" w14:textId="5FF69D80"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B2BB01C" w14:textId="09CDB2F5" w:rsidR="0016304A" w:rsidRDefault="0016304A">
          <w:pPr>
            <w:jc w:val="right"/>
            <w:rPr>
              <w:bCs/>
            </w:rPr>
          </w:pPr>
          <w:r>
            <w:rPr>
              <w:bCs/>
            </w:rPr>
            <w:t>单位：</w:t>
          </w:r>
          <w:sdt>
            <w:sdtPr>
              <w:rPr>
                <w:bCs/>
              </w:rPr>
              <w:alias w:val="单位：资产处置收益明细"/>
              <w:tag w:val="_GBC_72dc168499e249b988d6753a6df1ce44"/>
              <w:id w:val="898182032"/>
              <w:lock w:val="sdtLocked"/>
              <w:placeholder>
                <w:docPart w:val="GBC22222222222222222222222222222"/>
              </w:placeholder>
              <w:comboBox>
                <w:listItem w:displayText="元" w:value="元"/>
                <w:listItem w:displayText="千元" w:value="千元"/>
                <w:listItem w:displayText="万元" w:value="万元"/>
                <w:listItem w:displayText="百万元" w:value="百万元"/>
                <w:listItem w:displayText="亿元" w:value="亿元"/>
              </w:comboBox>
            </w:sdtPr>
            <w:sdtEndPr/>
            <w:sdtContent>
              <w:r w:rsidR="00B228BC">
                <w:rPr>
                  <w:bCs/>
                </w:rPr>
                <w:t>元</w:t>
              </w:r>
            </w:sdtContent>
          </w:sdt>
          <w:r>
            <w:rPr>
              <w:bCs/>
            </w:rPr>
            <w:t>币种：</w:t>
          </w:r>
          <w:sdt>
            <w:sdtPr>
              <w:rPr>
                <w:bCs/>
              </w:rPr>
              <w:alias w:val="币种：资产处置收益明细"/>
              <w:tag w:val="_GBC_d68880ec5b074fdc8846b703ead631e2"/>
              <w:id w:val="-209869951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bCs/>
                </w:rPr>
                <w:t>人民币</w:t>
              </w:r>
            </w:sdtContent>
          </w:sdt>
        </w:p>
        <w:tbl>
          <w:tblPr>
            <w:tblStyle w:val="g3"/>
            <w:tblW w:w="0" w:type="auto"/>
            <w:tblInd w:w="0" w:type="dxa"/>
            <w:tblLook w:val="04A0" w:firstRow="1" w:lastRow="0" w:firstColumn="1" w:lastColumn="0" w:noHBand="0" w:noVBand="1"/>
          </w:tblPr>
          <w:tblGrid>
            <w:gridCol w:w="2919"/>
            <w:gridCol w:w="2955"/>
            <w:gridCol w:w="2949"/>
          </w:tblGrid>
          <w:tr w:rsidR="0016304A" w14:paraId="4056C2C2" w14:textId="77777777" w:rsidTr="00D95001">
            <w:tc>
              <w:tcPr>
                <w:tcW w:w="2919" w:type="dxa"/>
              </w:tcPr>
              <w:sdt>
                <w:sdtPr>
                  <w:rPr>
                    <w:rFonts w:hint="eastAsia"/>
                  </w:rPr>
                  <w:tag w:val="_PLD_5ae5d7d7d48342e7bc1da8d90a245459"/>
                  <w:id w:val="-894273497"/>
                  <w:lock w:val="sdtLocked"/>
                </w:sdtPr>
                <w:sdtEndPr/>
                <w:sdtContent>
                  <w:p w14:paraId="34645F5D" w14:textId="77777777" w:rsidR="0016304A" w:rsidRDefault="0016304A" w:rsidP="0016304A">
                    <w:pPr>
                      <w:jc w:val="center"/>
                    </w:pPr>
                    <w:r>
                      <w:rPr>
                        <w:rFonts w:hint="eastAsia"/>
                      </w:rPr>
                      <w:t>项目</w:t>
                    </w:r>
                  </w:p>
                </w:sdtContent>
              </w:sdt>
            </w:tc>
            <w:tc>
              <w:tcPr>
                <w:tcW w:w="2955" w:type="dxa"/>
              </w:tcPr>
              <w:sdt>
                <w:sdtPr>
                  <w:rPr>
                    <w:rFonts w:hint="eastAsia"/>
                  </w:rPr>
                  <w:tag w:val="_PLD_879cf215b86c45c790218e646c831e7d"/>
                  <w:id w:val="-1164546937"/>
                  <w:lock w:val="sdtLocked"/>
                </w:sdtPr>
                <w:sdtEndPr/>
                <w:sdtContent>
                  <w:p w14:paraId="09AB401D" w14:textId="77777777" w:rsidR="0016304A" w:rsidRDefault="0016304A" w:rsidP="0016304A">
                    <w:pPr>
                      <w:jc w:val="center"/>
                    </w:pPr>
                    <w:r>
                      <w:rPr>
                        <w:rFonts w:hint="eastAsia"/>
                      </w:rPr>
                      <w:t>本期发生额</w:t>
                    </w:r>
                  </w:p>
                </w:sdtContent>
              </w:sdt>
            </w:tc>
            <w:tc>
              <w:tcPr>
                <w:tcW w:w="2949" w:type="dxa"/>
              </w:tcPr>
              <w:sdt>
                <w:sdtPr>
                  <w:rPr>
                    <w:rFonts w:hint="eastAsia"/>
                  </w:rPr>
                  <w:tag w:val="_PLD_8860a002ccc44e14bf36aa3e10fb5d70"/>
                  <w:id w:val="-786880726"/>
                  <w:lock w:val="sdtLocked"/>
                </w:sdtPr>
                <w:sdtEndPr/>
                <w:sdtContent>
                  <w:p w14:paraId="09C75D66" w14:textId="77777777" w:rsidR="0016304A" w:rsidRDefault="0016304A" w:rsidP="0016304A">
                    <w:pPr>
                      <w:jc w:val="center"/>
                    </w:pPr>
                    <w:r>
                      <w:rPr>
                        <w:rFonts w:hint="eastAsia"/>
                      </w:rPr>
                      <w:t>上期发生额</w:t>
                    </w:r>
                  </w:p>
                </w:sdtContent>
              </w:sdt>
            </w:tc>
          </w:tr>
          <w:sdt>
            <w:sdtPr>
              <w:rPr>
                <w:rFonts w:asciiTheme="minorHAnsi" w:eastAsiaTheme="minorEastAsia" w:hAnsiTheme="minorHAnsi" w:cstheme="minorBidi"/>
                <w:kern w:val="2"/>
                <w:szCs w:val="22"/>
              </w:rPr>
              <w:alias w:val="资产处置收益明细"/>
              <w:tag w:val="_TUP_4fb92e1c2e6d48c3ba0fd0e082ed3be0"/>
              <w:id w:val="-720284449"/>
              <w:lock w:val="sdtLocked"/>
            </w:sdtPr>
            <w:sdtEndPr>
              <w:rPr>
                <w:rFonts w:ascii="Times New Roman" w:hAnsi="Times New Roman" w:cs="Times New Roman"/>
              </w:rPr>
            </w:sdtEndPr>
            <w:sdtContent>
              <w:tr w:rsidR="00D95001" w14:paraId="50662A14" w14:textId="77777777" w:rsidTr="00D95001">
                <w:tc>
                  <w:tcPr>
                    <w:tcW w:w="2919" w:type="dxa"/>
                  </w:tcPr>
                  <w:p w14:paraId="5B7A68DD" w14:textId="77777777" w:rsidR="00D95001" w:rsidRDefault="00D95001" w:rsidP="00D95001">
                    <w:pPr>
                      <w:pStyle w:val="101"/>
                    </w:pPr>
                    <w:r>
                      <w:t>固定资产处置损益</w:t>
                    </w:r>
                  </w:p>
                </w:tc>
                <w:tc>
                  <w:tcPr>
                    <w:tcW w:w="2955" w:type="dxa"/>
                    <w:vAlign w:val="center"/>
                  </w:tcPr>
                  <w:p w14:paraId="0215BEB4" w14:textId="0458D92B" w:rsidR="00D95001" w:rsidRPr="00D95001" w:rsidRDefault="00D95001" w:rsidP="00D95001">
                    <w:pPr>
                      <w:jc w:val="right"/>
                      <w:rPr>
                        <w:rFonts w:ascii="Times New Roman" w:hAnsi="Times New Roman" w:cs="Times New Roman"/>
                      </w:rPr>
                    </w:pPr>
                    <w:r w:rsidRPr="0005542C">
                      <w:rPr>
                        <w:rFonts w:ascii="Times New Roman" w:hAnsi="Times New Roman" w:cs="Times New Roman"/>
                      </w:rPr>
                      <w:t>3</w:t>
                    </w:r>
                    <w:r w:rsidRPr="00D95001">
                      <w:rPr>
                        <w:rFonts w:ascii="Times New Roman" w:hAnsi="Times New Roman" w:cs="Times New Roman"/>
                      </w:rPr>
                      <w:t>,</w:t>
                    </w:r>
                    <w:r w:rsidRPr="0005542C">
                      <w:rPr>
                        <w:rFonts w:ascii="Times New Roman" w:hAnsi="Times New Roman" w:cs="Times New Roman"/>
                      </w:rPr>
                      <w:t>610</w:t>
                    </w:r>
                    <w:r w:rsidRPr="00D95001">
                      <w:rPr>
                        <w:rFonts w:ascii="Times New Roman" w:hAnsi="Times New Roman" w:cs="Times New Roman"/>
                      </w:rPr>
                      <w:t>,</w:t>
                    </w:r>
                    <w:r w:rsidRPr="0005542C">
                      <w:rPr>
                        <w:rFonts w:ascii="Times New Roman" w:hAnsi="Times New Roman" w:cs="Times New Roman"/>
                      </w:rPr>
                      <w:t>974</w:t>
                    </w:r>
                    <w:r w:rsidRPr="00D95001">
                      <w:rPr>
                        <w:rFonts w:ascii="Times New Roman" w:hAnsi="Times New Roman" w:cs="Times New Roman"/>
                      </w:rPr>
                      <w:t>.</w:t>
                    </w:r>
                    <w:r w:rsidRPr="0005542C">
                      <w:rPr>
                        <w:rFonts w:ascii="Times New Roman" w:hAnsi="Times New Roman" w:cs="Times New Roman"/>
                      </w:rPr>
                      <w:t>22</w:t>
                    </w:r>
                  </w:p>
                </w:tc>
                <w:tc>
                  <w:tcPr>
                    <w:tcW w:w="2949" w:type="dxa"/>
                  </w:tcPr>
                  <w:p w14:paraId="1741BFC2" w14:textId="77777777" w:rsidR="00D95001" w:rsidRPr="00D95001" w:rsidRDefault="00D95001" w:rsidP="00D95001">
                    <w:pPr>
                      <w:jc w:val="right"/>
                      <w:rPr>
                        <w:rFonts w:ascii="Times New Roman" w:hAnsi="Times New Roman" w:cs="Times New Roman"/>
                      </w:rPr>
                    </w:pPr>
                    <w:r w:rsidRPr="0005542C">
                      <w:rPr>
                        <w:rFonts w:ascii="Times New Roman" w:hAnsi="Times New Roman" w:cs="Times New Roman"/>
                      </w:rPr>
                      <w:t>805</w:t>
                    </w:r>
                    <w:r w:rsidRPr="00D95001">
                      <w:rPr>
                        <w:rFonts w:ascii="Times New Roman" w:hAnsi="Times New Roman" w:cs="Times New Roman"/>
                      </w:rPr>
                      <w:t>,</w:t>
                    </w:r>
                    <w:r w:rsidRPr="0005542C">
                      <w:rPr>
                        <w:rFonts w:ascii="Times New Roman" w:hAnsi="Times New Roman" w:cs="Times New Roman"/>
                      </w:rPr>
                      <w:t>079</w:t>
                    </w:r>
                    <w:r w:rsidRPr="00D95001">
                      <w:rPr>
                        <w:rFonts w:ascii="Times New Roman" w:hAnsi="Times New Roman" w:cs="Times New Roman"/>
                      </w:rPr>
                      <w:t>.</w:t>
                    </w:r>
                    <w:r w:rsidRPr="0005542C">
                      <w:rPr>
                        <w:rFonts w:ascii="Times New Roman" w:hAnsi="Times New Roman" w:cs="Times New Roman"/>
                      </w:rPr>
                      <w:t>28</w:t>
                    </w:r>
                  </w:p>
                </w:tc>
              </w:tr>
            </w:sdtContent>
          </w:sdt>
          <w:sdt>
            <w:sdtPr>
              <w:rPr>
                <w:rFonts w:asciiTheme="minorHAnsi" w:eastAsiaTheme="minorEastAsia" w:hAnsiTheme="minorHAnsi" w:cstheme="minorBidi"/>
                <w:kern w:val="2"/>
                <w:szCs w:val="22"/>
              </w:rPr>
              <w:alias w:val="资产处置收益明细"/>
              <w:tag w:val="_TUP_4fb92e1c2e6d48c3ba0fd0e082ed3be0"/>
              <w:id w:val="1200056786"/>
              <w:lock w:val="sdtLocked"/>
            </w:sdtPr>
            <w:sdtEndPr>
              <w:rPr>
                <w:rFonts w:ascii="Times New Roman" w:hAnsi="Times New Roman" w:cs="Times New Roman"/>
              </w:rPr>
            </w:sdtEndPr>
            <w:sdtContent>
              <w:tr w:rsidR="00D95001" w14:paraId="2EA9968F" w14:textId="77777777" w:rsidTr="00D95001">
                <w:tc>
                  <w:tcPr>
                    <w:tcW w:w="2919" w:type="dxa"/>
                  </w:tcPr>
                  <w:p w14:paraId="7A691F5F" w14:textId="77777777" w:rsidR="00D95001" w:rsidRDefault="00D95001" w:rsidP="00D95001">
                    <w:pPr>
                      <w:pStyle w:val="101"/>
                    </w:pPr>
                    <w:r>
                      <w:t>使用权资产处置损益</w:t>
                    </w:r>
                  </w:p>
                </w:tc>
                <w:tc>
                  <w:tcPr>
                    <w:tcW w:w="2955" w:type="dxa"/>
                    <w:vAlign w:val="center"/>
                  </w:tcPr>
                  <w:p w14:paraId="2DE5851C" w14:textId="333ACE95" w:rsidR="00D95001" w:rsidRPr="00D95001" w:rsidRDefault="00D95001" w:rsidP="00D95001">
                    <w:pPr>
                      <w:jc w:val="right"/>
                      <w:rPr>
                        <w:rFonts w:ascii="Times New Roman" w:hAnsi="Times New Roman" w:cs="Times New Roman"/>
                      </w:rPr>
                    </w:pPr>
                    <w:r w:rsidRPr="0005542C">
                      <w:rPr>
                        <w:rFonts w:ascii="Times New Roman" w:hAnsi="Times New Roman" w:cs="Times New Roman"/>
                      </w:rPr>
                      <w:t>104</w:t>
                    </w:r>
                    <w:r w:rsidRPr="00D95001">
                      <w:rPr>
                        <w:rFonts w:ascii="Times New Roman" w:hAnsi="Times New Roman" w:cs="Times New Roman"/>
                      </w:rPr>
                      <w:t>,</w:t>
                    </w:r>
                    <w:r w:rsidRPr="0005542C">
                      <w:rPr>
                        <w:rFonts w:ascii="Times New Roman" w:hAnsi="Times New Roman" w:cs="Times New Roman"/>
                      </w:rPr>
                      <w:t>153</w:t>
                    </w:r>
                    <w:r w:rsidRPr="00D95001">
                      <w:rPr>
                        <w:rFonts w:ascii="Times New Roman" w:hAnsi="Times New Roman" w:cs="Times New Roman"/>
                      </w:rPr>
                      <w:t>.</w:t>
                    </w:r>
                    <w:r w:rsidRPr="0005542C">
                      <w:rPr>
                        <w:rFonts w:ascii="Times New Roman" w:hAnsi="Times New Roman" w:cs="Times New Roman"/>
                      </w:rPr>
                      <w:t>27</w:t>
                    </w:r>
                  </w:p>
                </w:tc>
                <w:tc>
                  <w:tcPr>
                    <w:tcW w:w="2949" w:type="dxa"/>
                  </w:tcPr>
                  <w:p w14:paraId="593057EA" w14:textId="77777777" w:rsidR="00D95001" w:rsidRPr="00D95001" w:rsidRDefault="00D95001" w:rsidP="00D95001">
                    <w:pPr>
                      <w:jc w:val="right"/>
                      <w:rPr>
                        <w:rFonts w:ascii="Times New Roman" w:hAnsi="Times New Roman" w:cs="Times New Roman"/>
                      </w:rPr>
                    </w:pPr>
                    <w:r w:rsidRPr="0005542C">
                      <w:rPr>
                        <w:rFonts w:ascii="Times New Roman" w:hAnsi="Times New Roman" w:cs="Times New Roman"/>
                      </w:rPr>
                      <w:t>246</w:t>
                    </w:r>
                    <w:r w:rsidRPr="00D95001">
                      <w:rPr>
                        <w:rFonts w:ascii="Times New Roman" w:hAnsi="Times New Roman" w:cs="Times New Roman"/>
                      </w:rPr>
                      <w:t>.</w:t>
                    </w:r>
                    <w:r w:rsidRPr="0005542C">
                      <w:rPr>
                        <w:rFonts w:ascii="Times New Roman" w:hAnsi="Times New Roman" w:cs="Times New Roman"/>
                      </w:rPr>
                      <w:t>96</w:t>
                    </w:r>
                  </w:p>
                </w:tc>
              </w:tr>
            </w:sdtContent>
          </w:sdt>
          <w:tr w:rsidR="00D95001" w14:paraId="33507F25" w14:textId="77777777" w:rsidTr="00D95001">
            <w:tc>
              <w:tcPr>
                <w:tcW w:w="2919" w:type="dxa"/>
              </w:tcPr>
              <w:sdt>
                <w:sdtPr>
                  <w:rPr>
                    <w:rFonts w:hint="eastAsia"/>
                  </w:rPr>
                  <w:tag w:val="_PLD_8313ddfe5809449c9ba5acf78ad5340a"/>
                  <w:id w:val="-7137498"/>
                  <w:lock w:val="sdtLocked"/>
                </w:sdtPr>
                <w:sdtEndPr/>
                <w:sdtContent>
                  <w:p w14:paraId="3B01AAAA" w14:textId="77777777" w:rsidR="00D95001" w:rsidRDefault="00D95001" w:rsidP="00D95001">
                    <w:pPr>
                      <w:jc w:val="center"/>
                    </w:pPr>
                    <w:r>
                      <w:rPr>
                        <w:rFonts w:hint="eastAsia"/>
                      </w:rPr>
                      <w:t>合计</w:t>
                    </w:r>
                  </w:p>
                </w:sdtContent>
              </w:sdt>
            </w:tc>
            <w:tc>
              <w:tcPr>
                <w:tcW w:w="2955" w:type="dxa"/>
                <w:vAlign w:val="center"/>
              </w:tcPr>
              <w:p w14:paraId="49FD16DF" w14:textId="2DAF9E39" w:rsidR="00D95001" w:rsidRPr="00D95001" w:rsidRDefault="00D95001" w:rsidP="00D95001">
                <w:pPr>
                  <w:jc w:val="right"/>
                  <w:rPr>
                    <w:rFonts w:ascii="Times New Roman" w:hAnsi="Times New Roman" w:cs="Times New Roman"/>
                  </w:rPr>
                </w:pPr>
                <w:r w:rsidRPr="0005542C">
                  <w:rPr>
                    <w:rFonts w:ascii="Times New Roman" w:hAnsi="Times New Roman" w:cs="Times New Roman"/>
                  </w:rPr>
                  <w:t>3</w:t>
                </w:r>
                <w:r w:rsidRPr="00D95001">
                  <w:rPr>
                    <w:rFonts w:ascii="Times New Roman" w:hAnsi="Times New Roman" w:cs="Times New Roman"/>
                  </w:rPr>
                  <w:t>,</w:t>
                </w:r>
                <w:r w:rsidRPr="0005542C">
                  <w:rPr>
                    <w:rFonts w:ascii="Times New Roman" w:hAnsi="Times New Roman" w:cs="Times New Roman"/>
                  </w:rPr>
                  <w:t>715</w:t>
                </w:r>
                <w:r w:rsidRPr="00D95001">
                  <w:rPr>
                    <w:rFonts w:ascii="Times New Roman" w:hAnsi="Times New Roman" w:cs="Times New Roman"/>
                  </w:rPr>
                  <w:t>,</w:t>
                </w:r>
                <w:r w:rsidRPr="0005542C">
                  <w:rPr>
                    <w:rFonts w:ascii="Times New Roman" w:hAnsi="Times New Roman" w:cs="Times New Roman"/>
                  </w:rPr>
                  <w:t>127</w:t>
                </w:r>
                <w:r w:rsidRPr="00D95001">
                  <w:rPr>
                    <w:rFonts w:ascii="Times New Roman" w:hAnsi="Times New Roman" w:cs="Times New Roman"/>
                  </w:rPr>
                  <w:t>.</w:t>
                </w:r>
                <w:r w:rsidRPr="0005542C">
                  <w:rPr>
                    <w:rFonts w:ascii="Times New Roman" w:hAnsi="Times New Roman" w:cs="Times New Roman"/>
                  </w:rPr>
                  <w:t>49</w:t>
                </w:r>
              </w:p>
            </w:tc>
            <w:tc>
              <w:tcPr>
                <w:tcW w:w="2949" w:type="dxa"/>
                <w:vAlign w:val="center"/>
              </w:tcPr>
              <w:p w14:paraId="0D633E0F" w14:textId="4555B5A4" w:rsidR="00D95001" w:rsidRPr="00D95001" w:rsidRDefault="00D95001" w:rsidP="00D95001">
                <w:pPr>
                  <w:jc w:val="right"/>
                  <w:rPr>
                    <w:rFonts w:ascii="Times New Roman" w:hAnsi="Times New Roman" w:cs="Times New Roman"/>
                  </w:rPr>
                </w:pPr>
                <w:r w:rsidRPr="0005542C">
                  <w:rPr>
                    <w:rFonts w:ascii="Times New Roman" w:hAnsi="Times New Roman" w:cs="Times New Roman"/>
                  </w:rPr>
                  <w:t>805</w:t>
                </w:r>
                <w:r w:rsidRPr="00D95001">
                  <w:rPr>
                    <w:rFonts w:ascii="Times New Roman" w:hAnsi="Times New Roman" w:cs="Times New Roman"/>
                  </w:rPr>
                  <w:t>,</w:t>
                </w:r>
                <w:r w:rsidRPr="0005542C">
                  <w:rPr>
                    <w:rFonts w:ascii="Times New Roman" w:hAnsi="Times New Roman" w:cs="Times New Roman"/>
                  </w:rPr>
                  <w:t>326</w:t>
                </w:r>
                <w:r w:rsidRPr="00D95001">
                  <w:rPr>
                    <w:rFonts w:ascii="Times New Roman" w:hAnsi="Times New Roman" w:cs="Times New Roman"/>
                  </w:rPr>
                  <w:t>.</w:t>
                </w:r>
                <w:r w:rsidRPr="0005542C">
                  <w:rPr>
                    <w:rFonts w:ascii="Times New Roman" w:hAnsi="Times New Roman" w:cs="Times New Roman"/>
                  </w:rPr>
                  <w:t>24</w:t>
                </w:r>
              </w:p>
            </w:tc>
          </w:tr>
        </w:tbl>
        <w:p w14:paraId="7F2ECCA2" w14:textId="77777777" w:rsidR="0016304A" w:rsidRDefault="0016304A">
          <w:pPr>
            <w:pStyle w:val="101"/>
          </w:pPr>
          <w:r>
            <w:rPr>
              <w:rFonts w:hint="eastAsia"/>
            </w:rPr>
            <w:t>其他</w:t>
          </w:r>
          <w:r>
            <w:t>说明：</w:t>
          </w:r>
        </w:p>
        <w:sdt>
          <w:sdtPr>
            <w:rPr>
              <w:rFonts w:hint="eastAsia"/>
            </w:rPr>
            <w:alias w:val="是否适用：资产处置收益其他说明[双击切换]"/>
            <w:tag w:val="_GBC_15965d17bc0a4e6788b5c6faf8c51b58"/>
            <w:id w:val="1466244658"/>
            <w:lock w:val="sdtLocked"/>
            <w:placeholder>
              <w:docPart w:val="GBC22222222222222222222222222222"/>
            </w:placeholder>
          </w:sdtPr>
          <w:sdtEndPr/>
          <w:sdtContent>
            <w:p w14:paraId="1B52EF49" w14:textId="63287833"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57B2841B" w14:textId="77777777" w:rsidR="0016304A" w:rsidRDefault="0016304A">
      <w:pPr>
        <w:pStyle w:val="101"/>
      </w:pPr>
    </w:p>
    <w:p w14:paraId="7682EFAC"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营业外收入</w:t>
      </w:r>
    </w:p>
    <w:sdt>
      <w:sdtPr>
        <w:rPr>
          <w:rFonts w:cstheme="minorBidi" w:hint="eastAsia"/>
          <w:bCs/>
          <w:szCs w:val="22"/>
        </w:rPr>
        <w:alias w:val="是否适用：营业外收入情况 [双击切换]"/>
        <w:tag w:val="_GBC_b6e9df1124844122abb2dde58392c605"/>
        <w:id w:val="-1345401054"/>
        <w:lock w:val="sdtContentLocked"/>
        <w:placeholder>
          <w:docPart w:val="GBC22222222222222222222222222222"/>
        </w:placeholder>
      </w:sdtPr>
      <w:sdtEndPr/>
      <w:sdtContent>
        <w:p w14:paraId="1831A0F5" w14:textId="66CBB9C8" w:rsidR="0016304A" w:rsidRDefault="0016304A">
          <w:pPr>
            <w:rPr>
              <w:rFonts w:cstheme="minorBidi"/>
              <w:bCs/>
              <w:szCs w:val="22"/>
            </w:rPr>
          </w:pPr>
          <w:r>
            <w:rPr>
              <w:rFonts w:cstheme="minorBidi"/>
              <w:bCs/>
              <w:szCs w:val="22"/>
            </w:rPr>
            <w:fldChar w:fldCharType="begin"/>
          </w:r>
          <w:r>
            <w:rPr>
              <w:rFonts w:cstheme="minorBidi"/>
              <w:bCs/>
              <w:szCs w:val="22"/>
            </w:rPr>
            <w:instrText xml:space="preserve"> MACROBUTTON  SnrToggleCheckbox √适用 </w:instrText>
          </w:r>
          <w:r>
            <w:rPr>
              <w:rFonts w:cstheme="minorBidi"/>
              <w:bCs/>
              <w:szCs w:val="22"/>
            </w:rPr>
            <w:fldChar w:fldCharType="end"/>
          </w:r>
          <w:r>
            <w:rPr>
              <w:rFonts w:cstheme="minorBidi"/>
              <w:bCs/>
              <w:szCs w:val="22"/>
            </w:rPr>
            <w:fldChar w:fldCharType="begin"/>
          </w:r>
          <w:r>
            <w:rPr>
              <w:rFonts w:cstheme="minorBidi"/>
              <w:bCs/>
              <w:szCs w:val="22"/>
            </w:rPr>
            <w:instrText xml:space="preserve"> MACROBUTTON  SnrToggleCheckbox □不适用 </w:instrText>
          </w:r>
          <w:r>
            <w:rPr>
              <w:rFonts w:cstheme="minorBidi"/>
              <w:bCs/>
              <w:szCs w:val="22"/>
            </w:rPr>
            <w:fldChar w:fldCharType="end"/>
          </w:r>
        </w:p>
      </w:sdtContent>
    </w:sdt>
    <w:sdt>
      <w:sdtPr>
        <w:rPr>
          <w:rFonts w:hint="eastAsia"/>
        </w:rPr>
        <w:alias w:val="模块:营业外收入"/>
        <w:tag w:val="_SEC_62e5cfd7609742dd8d0ae51a88918288"/>
        <w:id w:val="1331108087"/>
        <w:lock w:val="sdtLocked"/>
        <w:placeholder>
          <w:docPart w:val="GBC22222222222222222222222222222"/>
        </w:placeholder>
      </w:sdtPr>
      <w:sdtEndPr/>
      <w:sdtContent>
        <w:p w14:paraId="72B3F435" w14:textId="37C6E659" w:rsidR="0016304A" w:rsidRDefault="0016304A">
          <w:pPr>
            <w:jc w:val="right"/>
          </w:pPr>
          <w:r>
            <w:rPr>
              <w:rFonts w:hint="eastAsia"/>
            </w:rPr>
            <w:t>单位：</w:t>
          </w:r>
          <w:sdt>
            <w:sdtPr>
              <w:rPr>
                <w:rFonts w:hint="eastAsia"/>
              </w:rPr>
              <w:alias w:val="单位：财务附注：营业外收入"/>
              <w:tag w:val="_GBC_dd93a692e0c045038f9ddf46f86e7289"/>
              <w:id w:val="-140661047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附注：营业外收入"/>
              <w:tag w:val="_GBC_598cac7504eb4ef39ddc19fb969bdd53"/>
              <w:id w:val="-185733262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3"/>
            <w:gridCol w:w="2044"/>
            <w:gridCol w:w="2257"/>
            <w:gridCol w:w="2259"/>
          </w:tblGrid>
          <w:tr w:rsidR="0016304A" w14:paraId="3240FDBC" w14:textId="77777777" w:rsidTr="00D310AB">
            <w:sdt>
              <w:sdtPr>
                <w:tag w:val="_PLD_d649e0d07dd047a497e69591bf3e322c"/>
                <w:id w:val="1550253442"/>
                <w:lock w:val="sdtLocked"/>
              </w:sdtPr>
              <w:sdtEndPr/>
              <w:sdtContent>
                <w:tc>
                  <w:tcPr>
                    <w:tcW w:w="1282" w:type="pct"/>
                    <w:tcBorders>
                      <w:top w:val="single" w:sz="4" w:space="0" w:color="auto"/>
                      <w:left w:val="single" w:sz="4" w:space="0" w:color="auto"/>
                      <w:bottom w:val="single" w:sz="4" w:space="0" w:color="auto"/>
                      <w:right w:val="single" w:sz="4" w:space="0" w:color="auto"/>
                    </w:tcBorders>
                    <w:vAlign w:val="center"/>
                  </w:tcPr>
                  <w:p w14:paraId="443AA64E" w14:textId="77777777" w:rsidR="0016304A" w:rsidRDefault="0016304A" w:rsidP="0016304A">
                    <w:pPr>
                      <w:autoSpaceDE w:val="0"/>
                      <w:autoSpaceDN w:val="0"/>
                      <w:adjustRightInd w:val="0"/>
                      <w:jc w:val="center"/>
                      <w:rPr>
                        <w:szCs w:val="21"/>
                      </w:rPr>
                    </w:pPr>
                    <w:r>
                      <w:rPr>
                        <w:rFonts w:hint="eastAsia"/>
                        <w:szCs w:val="21"/>
                      </w:rPr>
                      <w:t>项目</w:t>
                    </w:r>
                  </w:p>
                </w:tc>
              </w:sdtContent>
            </w:sdt>
            <w:sdt>
              <w:sdtPr>
                <w:tag w:val="_PLD_eabf358cb2c947a9b4e7bacb394074db"/>
                <w:id w:val="-757361891"/>
                <w:lock w:val="sdtLocked"/>
              </w:sdtPr>
              <w:sdtEndPr/>
              <w:sdtContent>
                <w:tc>
                  <w:tcPr>
                    <w:tcW w:w="1158" w:type="pct"/>
                    <w:tcBorders>
                      <w:top w:val="single" w:sz="4" w:space="0" w:color="auto"/>
                      <w:left w:val="single" w:sz="4" w:space="0" w:color="auto"/>
                      <w:bottom w:val="single" w:sz="4" w:space="0" w:color="auto"/>
                      <w:right w:val="single" w:sz="4" w:space="0" w:color="auto"/>
                    </w:tcBorders>
                    <w:vAlign w:val="center"/>
                  </w:tcPr>
                  <w:p w14:paraId="190AE477" w14:textId="77777777" w:rsidR="0016304A" w:rsidRDefault="0016304A" w:rsidP="0016304A">
                    <w:pPr>
                      <w:autoSpaceDE w:val="0"/>
                      <w:autoSpaceDN w:val="0"/>
                      <w:adjustRightInd w:val="0"/>
                      <w:jc w:val="center"/>
                      <w:rPr>
                        <w:szCs w:val="21"/>
                      </w:rPr>
                    </w:pPr>
                    <w:r>
                      <w:rPr>
                        <w:rFonts w:hint="eastAsia"/>
                        <w:szCs w:val="21"/>
                      </w:rPr>
                      <w:t>本期发生额</w:t>
                    </w:r>
                  </w:p>
                </w:tc>
              </w:sdtContent>
            </w:sdt>
            <w:sdt>
              <w:sdtPr>
                <w:tag w:val="_PLD_0469d808d7334ff0ab3460273b0c8f8f"/>
                <w:id w:val="729197400"/>
                <w:lock w:val="sdtLocked"/>
              </w:sdtPr>
              <w:sdtEndPr/>
              <w:sdtContent>
                <w:tc>
                  <w:tcPr>
                    <w:tcW w:w="1279" w:type="pct"/>
                    <w:tcBorders>
                      <w:top w:val="single" w:sz="4" w:space="0" w:color="auto"/>
                      <w:left w:val="single" w:sz="4" w:space="0" w:color="auto"/>
                      <w:bottom w:val="single" w:sz="4" w:space="0" w:color="auto"/>
                      <w:right w:val="single" w:sz="4" w:space="0" w:color="auto"/>
                    </w:tcBorders>
                    <w:vAlign w:val="center"/>
                  </w:tcPr>
                  <w:p w14:paraId="51EB72CF" w14:textId="77777777" w:rsidR="0016304A" w:rsidRDefault="0016304A" w:rsidP="0016304A">
                    <w:pPr>
                      <w:autoSpaceDE w:val="0"/>
                      <w:autoSpaceDN w:val="0"/>
                      <w:adjustRightInd w:val="0"/>
                      <w:jc w:val="center"/>
                      <w:rPr>
                        <w:szCs w:val="21"/>
                      </w:rPr>
                    </w:pPr>
                    <w:r>
                      <w:rPr>
                        <w:rFonts w:hint="eastAsia"/>
                        <w:szCs w:val="21"/>
                      </w:rPr>
                      <w:t>上期发生额</w:t>
                    </w:r>
                  </w:p>
                </w:tc>
              </w:sdtContent>
            </w:sdt>
            <w:sdt>
              <w:sdtPr>
                <w:tag w:val="_PLD_121bda757dda46918753fabf9329298f"/>
                <w:id w:val="-1280717378"/>
                <w:lock w:val="sdtLocked"/>
              </w:sdtPr>
              <w:sdtEndPr/>
              <w:sdtContent>
                <w:tc>
                  <w:tcPr>
                    <w:tcW w:w="1280" w:type="pct"/>
                    <w:tcBorders>
                      <w:top w:val="single" w:sz="4" w:space="0" w:color="auto"/>
                      <w:left w:val="single" w:sz="4" w:space="0" w:color="auto"/>
                      <w:bottom w:val="single" w:sz="4" w:space="0" w:color="auto"/>
                      <w:right w:val="single" w:sz="4" w:space="0" w:color="auto"/>
                    </w:tcBorders>
                    <w:vAlign w:val="center"/>
                  </w:tcPr>
                  <w:p w14:paraId="50A05746" w14:textId="77777777" w:rsidR="0016304A" w:rsidRDefault="0016304A" w:rsidP="0016304A">
                    <w:pPr>
                      <w:autoSpaceDE w:val="0"/>
                      <w:autoSpaceDN w:val="0"/>
                      <w:adjustRightInd w:val="0"/>
                      <w:jc w:val="center"/>
                      <w:rPr>
                        <w:color w:val="FF0000"/>
                        <w:szCs w:val="21"/>
                      </w:rPr>
                    </w:pPr>
                    <w:r>
                      <w:rPr>
                        <w:rFonts w:hint="eastAsia"/>
                        <w:szCs w:val="21"/>
                      </w:rPr>
                      <w:t>计入当期非经常性损益的金额</w:t>
                    </w:r>
                  </w:p>
                </w:tc>
              </w:sdtContent>
            </w:sdt>
          </w:tr>
          <w:sdt>
            <w:sdtPr>
              <w:rPr>
                <w:rFonts w:hint="eastAsia"/>
                <w:szCs w:val="21"/>
              </w:rPr>
              <w:alias w:val="营业外收入明细"/>
              <w:tag w:val="_GBC_fd02acc867064481b957560afa744c85"/>
              <w:id w:val="1493068378"/>
              <w:lock w:val="sdtLocked"/>
            </w:sdtPr>
            <w:sdtEndPr>
              <w:rPr>
                <w:rFonts w:ascii="Times New Roman" w:hAnsi="Times New Roman" w:cs="Times New Roman" w:hint="default"/>
              </w:rPr>
            </w:sdtEndPr>
            <w:sdtContent>
              <w:tr w:rsidR="0016304A" w14:paraId="0DDD5FF2" w14:textId="77777777" w:rsidTr="00D310AB">
                <w:tc>
                  <w:tcPr>
                    <w:tcW w:w="1282" w:type="pct"/>
                    <w:tcBorders>
                      <w:top w:val="single" w:sz="4" w:space="0" w:color="auto"/>
                      <w:left w:val="single" w:sz="4" w:space="0" w:color="auto"/>
                      <w:bottom w:val="single" w:sz="4" w:space="0" w:color="auto"/>
                      <w:right w:val="single" w:sz="4" w:space="0" w:color="auto"/>
                    </w:tcBorders>
                  </w:tcPr>
                  <w:p w14:paraId="0252DEF5" w14:textId="77777777" w:rsidR="0016304A" w:rsidRDefault="0016304A" w:rsidP="0016304A">
                    <w:pPr>
                      <w:rPr>
                        <w:szCs w:val="21"/>
                      </w:rPr>
                    </w:pPr>
                    <w:r>
                      <w:t>海外子公司税款退还</w:t>
                    </w:r>
                  </w:p>
                </w:tc>
                <w:tc>
                  <w:tcPr>
                    <w:tcW w:w="1158" w:type="pct"/>
                    <w:tcBorders>
                      <w:top w:val="single" w:sz="4" w:space="0" w:color="auto"/>
                      <w:left w:val="single" w:sz="4" w:space="0" w:color="auto"/>
                      <w:bottom w:val="single" w:sz="4" w:space="0" w:color="auto"/>
                      <w:right w:val="single" w:sz="4" w:space="0" w:color="auto"/>
                    </w:tcBorders>
                  </w:tcPr>
                  <w:p w14:paraId="403FFF52" w14:textId="192C865E" w:rsidR="0016304A" w:rsidRPr="00F04A0C" w:rsidRDefault="0016304A" w:rsidP="0016304A">
                    <w:pPr>
                      <w:jc w:val="right"/>
                      <w:rPr>
                        <w:rFonts w:ascii="Times New Roman" w:hAnsi="Times New Roman" w:cs="Times New Roman"/>
                        <w:szCs w:val="21"/>
                      </w:rPr>
                    </w:pPr>
                    <w:r w:rsidRPr="00F04A0C">
                      <w:rPr>
                        <w:rFonts w:ascii="Times New Roman" w:hAnsi="Times New Roman" w:cs="Times New Roman"/>
                      </w:rPr>
                      <w:t>-</w:t>
                    </w:r>
                  </w:p>
                </w:tc>
                <w:tc>
                  <w:tcPr>
                    <w:tcW w:w="1279" w:type="pct"/>
                    <w:tcBorders>
                      <w:top w:val="single" w:sz="4" w:space="0" w:color="auto"/>
                      <w:left w:val="single" w:sz="4" w:space="0" w:color="auto"/>
                      <w:bottom w:val="single" w:sz="4" w:space="0" w:color="auto"/>
                      <w:right w:val="single" w:sz="4" w:space="0" w:color="auto"/>
                    </w:tcBorders>
                  </w:tcPr>
                  <w:p w14:paraId="7232CDF8" w14:textId="77777777" w:rsidR="0016304A" w:rsidRPr="00F04A0C" w:rsidRDefault="0016304A" w:rsidP="0016304A">
                    <w:pPr>
                      <w:jc w:val="right"/>
                      <w:rPr>
                        <w:rFonts w:ascii="Times New Roman" w:hAnsi="Times New Roman" w:cs="Times New Roman"/>
                        <w:szCs w:val="21"/>
                      </w:rPr>
                    </w:pPr>
                    <w:r w:rsidRPr="0005542C">
                      <w:rPr>
                        <w:rFonts w:ascii="Times New Roman" w:hAnsi="Times New Roman" w:cs="Times New Roman"/>
                      </w:rPr>
                      <w:t>5</w:t>
                    </w:r>
                    <w:r w:rsidRPr="00F04A0C">
                      <w:rPr>
                        <w:rFonts w:ascii="Times New Roman" w:hAnsi="Times New Roman" w:cs="Times New Roman"/>
                      </w:rPr>
                      <w:t>,</w:t>
                    </w:r>
                    <w:r w:rsidRPr="0005542C">
                      <w:rPr>
                        <w:rFonts w:ascii="Times New Roman" w:hAnsi="Times New Roman" w:cs="Times New Roman"/>
                      </w:rPr>
                      <w:t>814</w:t>
                    </w:r>
                    <w:r w:rsidRPr="00F04A0C">
                      <w:rPr>
                        <w:rFonts w:ascii="Times New Roman" w:hAnsi="Times New Roman" w:cs="Times New Roman"/>
                      </w:rPr>
                      <w:t>,</w:t>
                    </w:r>
                    <w:r w:rsidRPr="0005542C">
                      <w:rPr>
                        <w:rFonts w:ascii="Times New Roman" w:hAnsi="Times New Roman" w:cs="Times New Roman"/>
                      </w:rPr>
                      <w:t>060</w:t>
                    </w:r>
                    <w:r w:rsidRPr="00F04A0C">
                      <w:rPr>
                        <w:rFonts w:ascii="Times New Roman" w:hAnsi="Times New Roman" w:cs="Times New Roman"/>
                      </w:rPr>
                      <w:t>.</w:t>
                    </w:r>
                    <w:r w:rsidRPr="0005542C">
                      <w:rPr>
                        <w:rFonts w:ascii="Times New Roman" w:hAnsi="Times New Roman" w:cs="Times New Roman"/>
                      </w:rPr>
                      <w:t>83</w:t>
                    </w:r>
                  </w:p>
                </w:tc>
                <w:tc>
                  <w:tcPr>
                    <w:tcW w:w="1280" w:type="pct"/>
                    <w:tcBorders>
                      <w:top w:val="single" w:sz="4" w:space="0" w:color="auto"/>
                      <w:left w:val="single" w:sz="4" w:space="0" w:color="auto"/>
                      <w:bottom w:val="single" w:sz="4" w:space="0" w:color="auto"/>
                      <w:right w:val="single" w:sz="4" w:space="0" w:color="auto"/>
                    </w:tcBorders>
                  </w:tcPr>
                  <w:p w14:paraId="2214AA7E" w14:textId="0BD3AFAF" w:rsidR="0016304A" w:rsidRPr="00F04A0C" w:rsidRDefault="0016304A" w:rsidP="0016304A">
                    <w:pPr>
                      <w:jc w:val="right"/>
                      <w:rPr>
                        <w:rFonts w:ascii="Times New Roman" w:hAnsi="Times New Roman" w:cs="Times New Roman"/>
                        <w:szCs w:val="21"/>
                      </w:rPr>
                    </w:pPr>
                    <w:r w:rsidRPr="00F04A0C">
                      <w:rPr>
                        <w:rFonts w:ascii="Times New Roman" w:hAnsi="Times New Roman" w:cs="Times New Roman"/>
                      </w:rPr>
                      <w:t>-</w:t>
                    </w:r>
                  </w:p>
                </w:tc>
              </w:tr>
            </w:sdtContent>
          </w:sdt>
          <w:sdt>
            <w:sdtPr>
              <w:rPr>
                <w:rFonts w:hint="eastAsia"/>
                <w:szCs w:val="21"/>
              </w:rPr>
              <w:alias w:val="营业外收入明细"/>
              <w:tag w:val="_GBC_fd02acc867064481b957560afa744c85"/>
              <w:id w:val="1719630742"/>
              <w:lock w:val="sdtLocked"/>
            </w:sdtPr>
            <w:sdtEndPr>
              <w:rPr>
                <w:rFonts w:ascii="Times New Roman" w:hAnsi="Times New Roman" w:cs="Times New Roman" w:hint="default"/>
              </w:rPr>
            </w:sdtEndPr>
            <w:sdtContent>
              <w:tr w:rsidR="0016304A" w14:paraId="1CE9B890" w14:textId="77777777" w:rsidTr="00D310AB">
                <w:tc>
                  <w:tcPr>
                    <w:tcW w:w="1282" w:type="pct"/>
                    <w:tcBorders>
                      <w:top w:val="single" w:sz="4" w:space="0" w:color="auto"/>
                      <w:left w:val="single" w:sz="4" w:space="0" w:color="auto"/>
                      <w:bottom w:val="single" w:sz="4" w:space="0" w:color="auto"/>
                      <w:right w:val="single" w:sz="4" w:space="0" w:color="auto"/>
                    </w:tcBorders>
                  </w:tcPr>
                  <w:p w14:paraId="00B674ED" w14:textId="77777777" w:rsidR="0016304A" w:rsidRDefault="0016304A" w:rsidP="0016304A">
                    <w:pPr>
                      <w:rPr>
                        <w:szCs w:val="21"/>
                      </w:rPr>
                    </w:pPr>
                    <w:r>
                      <w:t>无需支付款项</w:t>
                    </w:r>
                  </w:p>
                </w:tc>
                <w:tc>
                  <w:tcPr>
                    <w:tcW w:w="1158" w:type="pct"/>
                    <w:tcBorders>
                      <w:top w:val="single" w:sz="4" w:space="0" w:color="auto"/>
                      <w:left w:val="single" w:sz="4" w:space="0" w:color="auto"/>
                      <w:bottom w:val="single" w:sz="4" w:space="0" w:color="auto"/>
                      <w:right w:val="single" w:sz="4" w:space="0" w:color="auto"/>
                    </w:tcBorders>
                  </w:tcPr>
                  <w:p w14:paraId="72B04970" w14:textId="2AF83F60" w:rsidR="0016304A" w:rsidRPr="00F04A0C" w:rsidRDefault="0016304A" w:rsidP="0016304A">
                    <w:pPr>
                      <w:jc w:val="right"/>
                      <w:rPr>
                        <w:rFonts w:ascii="Times New Roman" w:hAnsi="Times New Roman" w:cs="Times New Roman"/>
                        <w:szCs w:val="21"/>
                      </w:rPr>
                    </w:pPr>
                    <w:r w:rsidRPr="00F04A0C">
                      <w:rPr>
                        <w:rFonts w:ascii="Times New Roman" w:hAnsi="Times New Roman" w:cs="Times New Roman"/>
                      </w:rPr>
                      <w:t>-</w:t>
                    </w:r>
                  </w:p>
                </w:tc>
                <w:tc>
                  <w:tcPr>
                    <w:tcW w:w="1279" w:type="pct"/>
                    <w:tcBorders>
                      <w:top w:val="single" w:sz="4" w:space="0" w:color="auto"/>
                      <w:left w:val="single" w:sz="4" w:space="0" w:color="auto"/>
                      <w:bottom w:val="single" w:sz="4" w:space="0" w:color="auto"/>
                      <w:right w:val="single" w:sz="4" w:space="0" w:color="auto"/>
                    </w:tcBorders>
                  </w:tcPr>
                  <w:p w14:paraId="6FFE475F" w14:textId="77777777" w:rsidR="0016304A" w:rsidRPr="00F04A0C" w:rsidRDefault="0016304A" w:rsidP="0016304A">
                    <w:pPr>
                      <w:jc w:val="right"/>
                      <w:rPr>
                        <w:rFonts w:ascii="Times New Roman" w:hAnsi="Times New Roman" w:cs="Times New Roman"/>
                        <w:szCs w:val="21"/>
                      </w:rPr>
                    </w:pPr>
                    <w:r w:rsidRPr="0005542C">
                      <w:rPr>
                        <w:rFonts w:ascii="Times New Roman" w:hAnsi="Times New Roman" w:cs="Times New Roman"/>
                      </w:rPr>
                      <w:t>141</w:t>
                    </w:r>
                    <w:r w:rsidRPr="00F04A0C">
                      <w:rPr>
                        <w:rFonts w:ascii="Times New Roman" w:hAnsi="Times New Roman" w:cs="Times New Roman"/>
                      </w:rPr>
                      <w:t>,</w:t>
                    </w:r>
                    <w:r w:rsidRPr="0005542C">
                      <w:rPr>
                        <w:rFonts w:ascii="Times New Roman" w:hAnsi="Times New Roman" w:cs="Times New Roman"/>
                      </w:rPr>
                      <w:t>620</w:t>
                    </w:r>
                    <w:r w:rsidRPr="00F04A0C">
                      <w:rPr>
                        <w:rFonts w:ascii="Times New Roman" w:hAnsi="Times New Roman" w:cs="Times New Roman"/>
                      </w:rPr>
                      <w:t>.</w:t>
                    </w:r>
                    <w:r w:rsidRPr="0005542C">
                      <w:rPr>
                        <w:rFonts w:ascii="Times New Roman" w:hAnsi="Times New Roman" w:cs="Times New Roman"/>
                      </w:rPr>
                      <w:t>82</w:t>
                    </w:r>
                  </w:p>
                </w:tc>
                <w:tc>
                  <w:tcPr>
                    <w:tcW w:w="1280" w:type="pct"/>
                    <w:tcBorders>
                      <w:top w:val="single" w:sz="4" w:space="0" w:color="auto"/>
                      <w:left w:val="single" w:sz="4" w:space="0" w:color="auto"/>
                      <w:bottom w:val="single" w:sz="4" w:space="0" w:color="auto"/>
                      <w:right w:val="single" w:sz="4" w:space="0" w:color="auto"/>
                    </w:tcBorders>
                  </w:tcPr>
                  <w:p w14:paraId="0904EC4B" w14:textId="7862783D" w:rsidR="0016304A" w:rsidRPr="00F04A0C" w:rsidRDefault="0016304A" w:rsidP="0016304A">
                    <w:pPr>
                      <w:jc w:val="right"/>
                      <w:rPr>
                        <w:rFonts w:ascii="Times New Roman" w:hAnsi="Times New Roman" w:cs="Times New Roman"/>
                        <w:szCs w:val="21"/>
                      </w:rPr>
                    </w:pPr>
                    <w:r w:rsidRPr="00F04A0C">
                      <w:rPr>
                        <w:rFonts w:ascii="Times New Roman" w:hAnsi="Times New Roman" w:cs="Times New Roman"/>
                      </w:rPr>
                      <w:t>-</w:t>
                    </w:r>
                  </w:p>
                </w:tc>
              </w:tr>
            </w:sdtContent>
          </w:sdt>
          <w:tr w:rsidR="0016304A" w14:paraId="4A64037E" w14:textId="77777777" w:rsidTr="00D310AB">
            <w:sdt>
              <w:sdtPr>
                <w:tag w:val="_PLD_b627183426d3462198209d98f8e60215"/>
                <w:id w:val="-2043049574"/>
                <w:lock w:val="sdtLocked"/>
              </w:sdtPr>
              <w:sdtEndPr/>
              <w:sdtContent>
                <w:tc>
                  <w:tcPr>
                    <w:tcW w:w="1282" w:type="pct"/>
                    <w:tcBorders>
                      <w:top w:val="single" w:sz="4" w:space="0" w:color="auto"/>
                      <w:left w:val="single" w:sz="4" w:space="0" w:color="auto"/>
                      <w:bottom w:val="single" w:sz="4" w:space="0" w:color="auto"/>
                      <w:right w:val="single" w:sz="4" w:space="0" w:color="auto"/>
                    </w:tcBorders>
                  </w:tcPr>
                  <w:p w14:paraId="4D5A3272" w14:textId="77777777" w:rsidR="0016304A" w:rsidRDefault="0016304A" w:rsidP="0016304A">
                    <w:pPr>
                      <w:ind w:right="6"/>
                      <w:rPr>
                        <w:bCs/>
                        <w:szCs w:val="21"/>
                      </w:rPr>
                    </w:pPr>
                    <w:r>
                      <w:rPr>
                        <w:rFonts w:hint="eastAsia"/>
                        <w:bCs/>
                        <w:szCs w:val="21"/>
                      </w:rPr>
                      <w:t>政府补助</w:t>
                    </w:r>
                  </w:p>
                </w:tc>
              </w:sdtContent>
            </w:sdt>
            <w:tc>
              <w:tcPr>
                <w:tcW w:w="1158" w:type="pct"/>
                <w:tcBorders>
                  <w:top w:val="single" w:sz="4" w:space="0" w:color="auto"/>
                  <w:left w:val="single" w:sz="4" w:space="0" w:color="auto"/>
                  <w:bottom w:val="single" w:sz="4" w:space="0" w:color="auto"/>
                  <w:right w:val="single" w:sz="4" w:space="0" w:color="auto"/>
                </w:tcBorders>
              </w:tcPr>
              <w:p w14:paraId="184E19DB" w14:textId="0C7D9F46" w:rsidR="0016304A" w:rsidRPr="00F04A0C" w:rsidRDefault="0016304A" w:rsidP="0016304A">
                <w:pPr>
                  <w:jc w:val="right"/>
                  <w:rPr>
                    <w:rFonts w:ascii="Times New Roman" w:hAnsi="Times New Roman" w:cs="Times New Roman"/>
                    <w:szCs w:val="21"/>
                  </w:rPr>
                </w:pPr>
                <w:r w:rsidRPr="00F04A0C">
                  <w:rPr>
                    <w:rFonts w:ascii="Times New Roman" w:hAnsi="Times New Roman" w:cs="Times New Roman"/>
                  </w:rPr>
                  <w:t>-</w:t>
                </w:r>
              </w:p>
            </w:tc>
            <w:tc>
              <w:tcPr>
                <w:tcW w:w="1279" w:type="pct"/>
                <w:tcBorders>
                  <w:top w:val="single" w:sz="4" w:space="0" w:color="auto"/>
                  <w:left w:val="single" w:sz="4" w:space="0" w:color="auto"/>
                  <w:bottom w:val="single" w:sz="4" w:space="0" w:color="auto"/>
                  <w:right w:val="single" w:sz="4" w:space="0" w:color="auto"/>
                </w:tcBorders>
              </w:tcPr>
              <w:p w14:paraId="0742A341" w14:textId="77777777" w:rsidR="0016304A" w:rsidRPr="00F04A0C" w:rsidRDefault="0016304A" w:rsidP="0016304A">
                <w:pPr>
                  <w:jc w:val="right"/>
                  <w:rPr>
                    <w:rFonts w:ascii="Times New Roman" w:hAnsi="Times New Roman" w:cs="Times New Roman"/>
                    <w:szCs w:val="21"/>
                  </w:rPr>
                </w:pPr>
                <w:r w:rsidRPr="0005542C">
                  <w:rPr>
                    <w:rFonts w:ascii="Times New Roman" w:hAnsi="Times New Roman" w:cs="Times New Roman"/>
                  </w:rPr>
                  <w:t>54</w:t>
                </w:r>
                <w:r w:rsidRPr="00F04A0C">
                  <w:rPr>
                    <w:rFonts w:ascii="Times New Roman" w:hAnsi="Times New Roman" w:cs="Times New Roman"/>
                  </w:rPr>
                  <w:t>,</w:t>
                </w:r>
                <w:r w:rsidRPr="0005542C">
                  <w:rPr>
                    <w:rFonts w:ascii="Times New Roman" w:hAnsi="Times New Roman" w:cs="Times New Roman"/>
                  </w:rPr>
                  <w:t>939</w:t>
                </w:r>
                <w:r w:rsidRPr="00F04A0C">
                  <w:rPr>
                    <w:rFonts w:ascii="Times New Roman" w:hAnsi="Times New Roman" w:cs="Times New Roman"/>
                  </w:rPr>
                  <w:t>.</w:t>
                </w:r>
                <w:r w:rsidRPr="0005542C">
                  <w:rPr>
                    <w:rFonts w:ascii="Times New Roman" w:hAnsi="Times New Roman" w:cs="Times New Roman"/>
                  </w:rPr>
                  <w:t>92</w:t>
                </w:r>
              </w:p>
            </w:tc>
            <w:tc>
              <w:tcPr>
                <w:tcW w:w="1280" w:type="pct"/>
                <w:tcBorders>
                  <w:top w:val="single" w:sz="4" w:space="0" w:color="auto"/>
                  <w:left w:val="single" w:sz="4" w:space="0" w:color="auto"/>
                  <w:bottom w:val="single" w:sz="4" w:space="0" w:color="auto"/>
                  <w:right w:val="single" w:sz="4" w:space="0" w:color="auto"/>
                </w:tcBorders>
              </w:tcPr>
              <w:p w14:paraId="227DAD09" w14:textId="524FF713" w:rsidR="0016304A" w:rsidRPr="00F04A0C" w:rsidRDefault="0016304A" w:rsidP="0016304A">
                <w:pPr>
                  <w:autoSpaceDE w:val="0"/>
                  <w:autoSpaceDN w:val="0"/>
                  <w:adjustRightInd w:val="0"/>
                  <w:jc w:val="right"/>
                  <w:rPr>
                    <w:rFonts w:ascii="Times New Roman" w:hAnsi="Times New Roman" w:cs="Times New Roman"/>
                    <w:szCs w:val="21"/>
                  </w:rPr>
                </w:pPr>
                <w:r w:rsidRPr="00F04A0C">
                  <w:rPr>
                    <w:rFonts w:ascii="Times New Roman" w:hAnsi="Times New Roman" w:cs="Times New Roman"/>
                  </w:rPr>
                  <w:t>-</w:t>
                </w:r>
              </w:p>
            </w:tc>
          </w:tr>
          <w:sdt>
            <w:sdtPr>
              <w:rPr>
                <w:rFonts w:hint="eastAsia"/>
                <w:szCs w:val="21"/>
              </w:rPr>
              <w:alias w:val="营业外收入明细"/>
              <w:tag w:val="_GBC_fd02acc867064481b957560afa744c85"/>
              <w:id w:val="833337584"/>
              <w:lock w:val="sdtLocked"/>
            </w:sdtPr>
            <w:sdtEndPr>
              <w:rPr>
                <w:rFonts w:ascii="Times New Roman" w:hAnsi="Times New Roman" w:cs="Times New Roman" w:hint="default"/>
              </w:rPr>
            </w:sdtEndPr>
            <w:sdtContent>
              <w:tr w:rsidR="0016304A" w14:paraId="62848077" w14:textId="77777777" w:rsidTr="00D310AB">
                <w:tc>
                  <w:tcPr>
                    <w:tcW w:w="1282" w:type="pct"/>
                    <w:tcBorders>
                      <w:top w:val="single" w:sz="4" w:space="0" w:color="auto"/>
                      <w:left w:val="single" w:sz="4" w:space="0" w:color="auto"/>
                      <w:bottom w:val="single" w:sz="4" w:space="0" w:color="auto"/>
                      <w:right w:val="single" w:sz="4" w:space="0" w:color="auto"/>
                    </w:tcBorders>
                  </w:tcPr>
                  <w:p w14:paraId="79E6CEB7" w14:textId="77777777" w:rsidR="0016304A" w:rsidRDefault="0016304A" w:rsidP="0016304A">
                    <w:pPr>
                      <w:rPr>
                        <w:szCs w:val="21"/>
                      </w:rPr>
                    </w:pPr>
                    <w:r>
                      <w:t>罚款收入</w:t>
                    </w:r>
                  </w:p>
                </w:tc>
                <w:tc>
                  <w:tcPr>
                    <w:tcW w:w="1158" w:type="pct"/>
                    <w:tcBorders>
                      <w:top w:val="single" w:sz="4" w:space="0" w:color="auto"/>
                      <w:left w:val="single" w:sz="4" w:space="0" w:color="auto"/>
                      <w:bottom w:val="single" w:sz="4" w:space="0" w:color="auto"/>
                      <w:right w:val="single" w:sz="4" w:space="0" w:color="auto"/>
                    </w:tcBorders>
                  </w:tcPr>
                  <w:p w14:paraId="2695296F" w14:textId="77777777" w:rsidR="0016304A" w:rsidRPr="00F04A0C" w:rsidRDefault="0016304A" w:rsidP="0016304A">
                    <w:pPr>
                      <w:jc w:val="right"/>
                      <w:rPr>
                        <w:rFonts w:ascii="Times New Roman" w:hAnsi="Times New Roman" w:cs="Times New Roman"/>
                        <w:szCs w:val="21"/>
                      </w:rPr>
                    </w:pPr>
                    <w:r w:rsidRPr="0005542C">
                      <w:rPr>
                        <w:rFonts w:ascii="Times New Roman" w:hAnsi="Times New Roman" w:cs="Times New Roman"/>
                      </w:rPr>
                      <w:t>18</w:t>
                    </w:r>
                    <w:r w:rsidRPr="00F04A0C">
                      <w:rPr>
                        <w:rFonts w:ascii="Times New Roman" w:hAnsi="Times New Roman" w:cs="Times New Roman"/>
                      </w:rPr>
                      <w:t>,</w:t>
                    </w:r>
                    <w:r w:rsidRPr="0005542C">
                      <w:rPr>
                        <w:rFonts w:ascii="Times New Roman" w:hAnsi="Times New Roman" w:cs="Times New Roman"/>
                      </w:rPr>
                      <w:t>045</w:t>
                    </w:r>
                    <w:r w:rsidRPr="00F04A0C">
                      <w:rPr>
                        <w:rFonts w:ascii="Times New Roman" w:hAnsi="Times New Roman" w:cs="Times New Roman"/>
                      </w:rPr>
                      <w:t>.</w:t>
                    </w:r>
                    <w:r w:rsidRPr="0005542C">
                      <w:rPr>
                        <w:rFonts w:ascii="Times New Roman" w:hAnsi="Times New Roman" w:cs="Times New Roman"/>
                      </w:rPr>
                      <w:t>60</w:t>
                    </w:r>
                  </w:p>
                </w:tc>
                <w:tc>
                  <w:tcPr>
                    <w:tcW w:w="1279" w:type="pct"/>
                    <w:tcBorders>
                      <w:top w:val="single" w:sz="4" w:space="0" w:color="auto"/>
                      <w:left w:val="single" w:sz="4" w:space="0" w:color="auto"/>
                      <w:bottom w:val="single" w:sz="4" w:space="0" w:color="auto"/>
                      <w:right w:val="single" w:sz="4" w:space="0" w:color="auto"/>
                    </w:tcBorders>
                  </w:tcPr>
                  <w:p w14:paraId="436350FB" w14:textId="77777777" w:rsidR="0016304A" w:rsidRPr="00F04A0C" w:rsidRDefault="0016304A" w:rsidP="0016304A">
                    <w:pPr>
                      <w:jc w:val="right"/>
                      <w:rPr>
                        <w:rFonts w:ascii="Times New Roman" w:hAnsi="Times New Roman" w:cs="Times New Roman"/>
                        <w:szCs w:val="21"/>
                      </w:rPr>
                    </w:pPr>
                    <w:r w:rsidRPr="0005542C">
                      <w:rPr>
                        <w:rFonts w:ascii="Times New Roman" w:hAnsi="Times New Roman" w:cs="Times New Roman"/>
                      </w:rPr>
                      <w:t>6</w:t>
                    </w:r>
                    <w:r w:rsidRPr="00F04A0C">
                      <w:rPr>
                        <w:rFonts w:ascii="Times New Roman" w:hAnsi="Times New Roman" w:cs="Times New Roman"/>
                      </w:rPr>
                      <w:t>,</w:t>
                    </w:r>
                    <w:r w:rsidRPr="0005542C">
                      <w:rPr>
                        <w:rFonts w:ascii="Times New Roman" w:hAnsi="Times New Roman" w:cs="Times New Roman"/>
                      </w:rPr>
                      <w:t>237</w:t>
                    </w:r>
                    <w:r w:rsidRPr="00F04A0C">
                      <w:rPr>
                        <w:rFonts w:ascii="Times New Roman" w:hAnsi="Times New Roman" w:cs="Times New Roman"/>
                      </w:rPr>
                      <w:t>.</w:t>
                    </w:r>
                    <w:r w:rsidRPr="0005542C">
                      <w:rPr>
                        <w:rFonts w:ascii="Times New Roman" w:hAnsi="Times New Roman" w:cs="Times New Roman"/>
                      </w:rPr>
                      <w:t>76</w:t>
                    </w:r>
                  </w:p>
                </w:tc>
                <w:tc>
                  <w:tcPr>
                    <w:tcW w:w="1280" w:type="pct"/>
                    <w:tcBorders>
                      <w:top w:val="single" w:sz="4" w:space="0" w:color="auto"/>
                      <w:left w:val="single" w:sz="4" w:space="0" w:color="auto"/>
                      <w:bottom w:val="single" w:sz="4" w:space="0" w:color="auto"/>
                      <w:right w:val="single" w:sz="4" w:space="0" w:color="auto"/>
                    </w:tcBorders>
                  </w:tcPr>
                  <w:p w14:paraId="542675DD" w14:textId="77777777" w:rsidR="0016304A" w:rsidRPr="00F04A0C" w:rsidRDefault="0016304A" w:rsidP="0016304A">
                    <w:pPr>
                      <w:jc w:val="right"/>
                      <w:rPr>
                        <w:rFonts w:ascii="Times New Roman" w:hAnsi="Times New Roman" w:cs="Times New Roman"/>
                        <w:szCs w:val="21"/>
                      </w:rPr>
                    </w:pPr>
                    <w:r w:rsidRPr="0005542C">
                      <w:rPr>
                        <w:rFonts w:ascii="Times New Roman" w:hAnsi="Times New Roman" w:cs="Times New Roman"/>
                      </w:rPr>
                      <w:t>18</w:t>
                    </w:r>
                    <w:r w:rsidRPr="00F04A0C">
                      <w:rPr>
                        <w:rFonts w:ascii="Times New Roman" w:hAnsi="Times New Roman" w:cs="Times New Roman"/>
                      </w:rPr>
                      <w:t>,</w:t>
                    </w:r>
                    <w:r w:rsidRPr="0005542C">
                      <w:rPr>
                        <w:rFonts w:ascii="Times New Roman" w:hAnsi="Times New Roman" w:cs="Times New Roman"/>
                      </w:rPr>
                      <w:t>045</w:t>
                    </w:r>
                    <w:r w:rsidRPr="00F04A0C">
                      <w:rPr>
                        <w:rFonts w:ascii="Times New Roman" w:hAnsi="Times New Roman" w:cs="Times New Roman"/>
                      </w:rPr>
                      <w:t>.</w:t>
                    </w:r>
                    <w:r w:rsidRPr="0005542C">
                      <w:rPr>
                        <w:rFonts w:ascii="Times New Roman" w:hAnsi="Times New Roman" w:cs="Times New Roman"/>
                      </w:rPr>
                      <w:t>60</w:t>
                    </w:r>
                  </w:p>
                </w:tc>
              </w:tr>
            </w:sdtContent>
          </w:sdt>
          <w:sdt>
            <w:sdtPr>
              <w:rPr>
                <w:rFonts w:hint="eastAsia"/>
                <w:szCs w:val="21"/>
              </w:rPr>
              <w:alias w:val="营业外收入明细"/>
              <w:tag w:val="_GBC_fd02acc867064481b957560afa744c85"/>
              <w:id w:val="1055508071"/>
              <w:lock w:val="sdtLocked"/>
            </w:sdtPr>
            <w:sdtEndPr>
              <w:rPr>
                <w:rFonts w:ascii="Times New Roman" w:hAnsi="Times New Roman" w:cs="Times New Roman" w:hint="default"/>
              </w:rPr>
            </w:sdtEndPr>
            <w:sdtContent>
              <w:tr w:rsidR="0016304A" w14:paraId="05D93477" w14:textId="77777777" w:rsidTr="00D310AB">
                <w:tc>
                  <w:tcPr>
                    <w:tcW w:w="1282" w:type="pct"/>
                    <w:tcBorders>
                      <w:top w:val="single" w:sz="4" w:space="0" w:color="auto"/>
                      <w:left w:val="single" w:sz="4" w:space="0" w:color="auto"/>
                      <w:bottom w:val="single" w:sz="4" w:space="0" w:color="auto"/>
                      <w:right w:val="single" w:sz="4" w:space="0" w:color="auto"/>
                    </w:tcBorders>
                  </w:tcPr>
                  <w:p w14:paraId="104145A0" w14:textId="77777777" w:rsidR="0016304A" w:rsidRDefault="0016304A" w:rsidP="0016304A">
                    <w:pPr>
                      <w:rPr>
                        <w:szCs w:val="21"/>
                      </w:rPr>
                    </w:pPr>
                    <w:r>
                      <w:t>索赔收入</w:t>
                    </w:r>
                  </w:p>
                </w:tc>
                <w:tc>
                  <w:tcPr>
                    <w:tcW w:w="1158" w:type="pct"/>
                    <w:tcBorders>
                      <w:top w:val="single" w:sz="4" w:space="0" w:color="auto"/>
                      <w:left w:val="single" w:sz="4" w:space="0" w:color="auto"/>
                      <w:bottom w:val="single" w:sz="4" w:space="0" w:color="auto"/>
                      <w:right w:val="single" w:sz="4" w:space="0" w:color="auto"/>
                    </w:tcBorders>
                  </w:tcPr>
                  <w:p w14:paraId="3318D049" w14:textId="3A27D94A" w:rsidR="0016304A" w:rsidRPr="00F04A0C" w:rsidRDefault="0016304A" w:rsidP="0016304A">
                    <w:pPr>
                      <w:jc w:val="right"/>
                      <w:rPr>
                        <w:rFonts w:ascii="Times New Roman" w:hAnsi="Times New Roman" w:cs="Times New Roman"/>
                        <w:szCs w:val="21"/>
                      </w:rPr>
                    </w:pPr>
                    <w:r w:rsidRPr="00F04A0C">
                      <w:rPr>
                        <w:rFonts w:ascii="Times New Roman" w:hAnsi="Times New Roman" w:cs="Times New Roman"/>
                      </w:rPr>
                      <w:t>-</w:t>
                    </w:r>
                  </w:p>
                </w:tc>
                <w:tc>
                  <w:tcPr>
                    <w:tcW w:w="1279" w:type="pct"/>
                    <w:tcBorders>
                      <w:top w:val="single" w:sz="4" w:space="0" w:color="auto"/>
                      <w:left w:val="single" w:sz="4" w:space="0" w:color="auto"/>
                      <w:bottom w:val="single" w:sz="4" w:space="0" w:color="auto"/>
                      <w:right w:val="single" w:sz="4" w:space="0" w:color="auto"/>
                    </w:tcBorders>
                  </w:tcPr>
                  <w:p w14:paraId="59FB4D18" w14:textId="77777777" w:rsidR="0016304A" w:rsidRPr="00F04A0C" w:rsidRDefault="0016304A" w:rsidP="0016304A">
                    <w:pPr>
                      <w:jc w:val="right"/>
                      <w:rPr>
                        <w:rFonts w:ascii="Times New Roman" w:hAnsi="Times New Roman" w:cs="Times New Roman"/>
                        <w:szCs w:val="21"/>
                      </w:rPr>
                    </w:pPr>
                    <w:r w:rsidRPr="0005542C">
                      <w:rPr>
                        <w:rFonts w:ascii="Times New Roman" w:hAnsi="Times New Roman" w:cs="Times New Roman"/>
                      </w:rPr>
                      <w:t>33</w:t>
                    </w:r>
                    <w:r w:rsidRPr="00F04A0C">
                      <w:rPr>
                        <w:rFonts w:ascii="Times New Roman" w:hAnsi="Times New Roman" w:cs="Times New Roman"/>
                      </w:rPr>
                      <w:t>,</w:t>
                    </w:r>
                    <w:r w:rsidRPr="0005542C">
                      <w:rPr>
                        <w:rFonts w:ascii="Times New Roman" w:hAnsi="Times New Roman" w:cs="Times New Roman"/>
                      </w:rPr>
                      <w:t>317</w:t>
                    </w:r>
                    <w:r w:rsidRPr="00F04A0C">
                      <w:rPr>
                        <w:rFonts w:ascii="Times New Roman" w:hAnsi="Times New Roman" w:cs="Times New Roman"/>
                      </w:rPr>
                      <w:t>.</w:t>
                    </w:r>
                    <w:r w:rsidRPr="0005542C">
                      <w:rPr>
                        <w:rFonts w:ascii="Times New Roman" w:hAnsi="Times New Roman" w:cs="Times New Roman"/>
                      </w:rPr>
                      <w:t>93</w:t>
                    </w:r>
                  </w:p>
                </w:tc>
                <w:tc>
                  <w:tcPr>
                    <w:tcW w:w="1280" w:type="pct"/>
                    <w:tcBorders>
                      <w:top w:val="single" w:sz="4" w:space="0" w:color="auto"/>
                      <w:left w:val="single" w:sz="4" w:space="0" w:color="auto"/>
                      <w:bottom w:val="single" w:sz="4" w:space="0" w:color="auto"/>
                      <w:right w:val="single" w:sz="4" w:space="0" w:color="auto"/>
                    </w:tcBorders>
                  </w:tcPr>
                  <w:p w14:paraId="18C983FD" w14:textId="3A95EFAA" w:rsidR="0016304A" w:rsidRPr="00F04A0C" w:rsidRDefault="0016304A" w:rsidP="0016304A">
                    <w:pPr>
                      <w:jc w:val="right"/>
                      <w:rPr>
                        <w:rFonts w:ascii="Times New Roman" w:hAnsi="Times New Roman" w:cs="Times New Roman"/>
                        <w:szCs w:val="21"/>
                      </w:rPr>
                    </w:pPr>
                    <w:r w:rsidRPr="00F04A0C">
                      <w:rPr>
                        <w:rFonts w:ascii="Times New Roman" w:hAnsi="Times New Roman" w:cs="Times New Roman"/>
                      </w:rPr>
                      <w:t>-</w:t>
                    </w:r>
                  </w:p>
                </w:tc>
              </w:tr>
            </w:sdtContent>
          </w:sdt>
          <w:sdt>
            <w:sdtPr>
              <w:rPr>
                <w:rFonts w:hint="eastAsia"/>
                <w:szCs w:val="21"/>
              </w:rPr>
              <w:alias w:val="营业外收入明细"/>
              <w:tag w:val="_GBC_fd02acc867064481b957560afa744c85"/>
              <w:id w:val="-1244267024"/>
              <w:lock w:val="sdtLocked"/>
            </w:sdtPr>
            <w:sdtEndPr>
              <w:rPr>
                <w:rFonts w:ascii="Times New Roman" w:hAnsi="Times New Roman" w:cs="Times New Roman" w:hint="default"/>
              </w:rPr>
            </w:sdtEndPr>
            <w:sdtContent>
              <w:tr w:rsidR="0016304A" w14:paraId="2D273F7F" w14:textId="77777777" w:rsidTr="00D310AB">
                <w:tc>
                  <w:tcPr>
                    <w:tcW w:w="1282" w:type="pct"/>
                    <w:tcBorders>
                      <w:top w:val="single" w:sz="4" w:space="0" w:color="auto"/>
                      <w:left w:val="single" w:sz="4" w:space="0" w:color="auto"/>
                      <w:bottom w:val="single" w:sz="4" w:space="0" w:color="auto"/>
                      <w:right w:val="single" w:sz="4" w:space="0" w:color="auto"/>
                    </w:tcBorders>
                  </w:tcPr>
                  <w:p w14:paraId="78BE6B81" w14:textId="77777777" w:rsidR="0016304A" w:rsidRDefault="0016304A" w:rsidP="0016304A">
                    <w:pPr>
                      <w:rPr>
                        <w:szCs w:val="21"/>
                      </w:rPr>
                    </w:pPr>
                    <w:r>
                      <w:t>其他</w:t>
                    </w:r>
                  </w:p>
                </w:tc>
                <w:tc>
                  <w:tcPr>
                    <w:tcW w:w="1158" w:type="pct"/>
                    <w:tcBorders>
                      <w:top w:val="single" w:sz="4" w:space="0" w:color="auto"/>
                      <w:left w:val="single" w:sz="4" w:space="0" w:color="auto"/>
                      <w:bottom w:val="single" w:sz="4" w:space="0" w:color="auto"/>
                      <w:right w:val="single" w:sz="4" w:space="0" w:color="auto"/>
                    </w:tcBorders>
                  </w:tcPr>
                  <w:p w14:paraId="3C2F2F7F" w14:textId="77777777" w:rsidR="0016304A" w:rsidRPr="00F04A0C" w:rsidRDefault="0016304A" w:rsidP="0016304A">
                    <w:pPr>
                      <w:jc w:val="right"/>
                      <w:rPr>
                        <w:rFonts w:ascii="Times New Roman" w:hAnsi="Times New Roman" w:cs="Times New Roman"/>
                        <w:szCs w:val="21"/>
                      </w:rPr>
                    </w:pPr>
                    <w:r w:rsidRPr="0005542C">
                      <w:rPr>
                        <w:rFonts w:ascii="Times New Roman" w:hAnsi="Times New Roman" w:cs="Times New Roman"/>
                      </w:rPr>
                      <w:t>25</w:t>
                    </w:r>
                    <w:r w:rsidRPr="00F04A0C">
                      <w:rPr>
                        <w:rFonts w:ascii="Times New Roman" w:hAnsi="Times New Roman" w:cs="Times New Roman"/>
                      </w:rPr>
                      <w:t>,</w:t>
                    </w:r>
                    <w:r w:rsidRPr="0005542C">
                      <w:rPr>
                        <w:rFonts w:ascii="Times New Roman" w:hAnsi="Times New Roman" w:cs="Times New Roman"/>
                      </w:rPr>
                      <w:t>639</w:t>
                    </w:r>
                    <w:r w:rsidRPr="00F04A0C">
                      <w:rPr>
                        <w:rFonts w:ascii="Times New Roman" w:hAnsi="Times New Roman" w:cs="Times New Roman"/>
                      </w:rPr>
                      <w:t>.</w:t>
                    </w:r>
                    <w:r w:rsidRPr="0005542C">
                      <w:rPr>
                        <w:rFonts w:ascii="Times New Roman" w:hAnsi="Times New Roman" w:cs="Times New Roman"/>
                      </w:rPr>
                      <w:t>09</w:t>
                    </w:r>
                  </w:p>
                </w:tc>
                <w:tc>
                  <w:tcPr>
                    <w:tcW w:w="1279" w:type="pct"/>
                    <w:tcBorders>
                      <w:top w:val="single" w:sz="4" w:space="0" w:color="auto"/>
                      <w:left w:val="single" w:sz="4" w:space="0" w:color="auto"/>
                      <w:bottom w:val="single" w:sz="4" w:space="0" w:color="auto"/>
                      <w:right w:val="single" w:sz="4" w:space="0" w:color="auto"/>
                    </w:tcBorders>
                  </w:tcPr>
                  <w:p w14:paraId="793DE9E2" w14:textId="77777777" w:rsidR="0016304A" w:rsidRPr="00F04A0C" w:rsidRDefault="0016304A" w:rsidP="0016304A">
                    <w:pPr>
                      <w:jc w:val="right"/>
                      <w:rPr>
                        <w:rFonts w:ascii="Times New Roman" w:hAnsi="Times New Roman" w:cs="Times New Roman"/>
                        <w:szCs w:val="21"/>
                      </w:rPr>
                    </w:pPr>
                    <w:r w:rsidRPr="0005542C">
                      <w:rPr>
                        <w:rFonts w:ascii="Times New Roman" w:hAnsi="Times New Roman" w:cs="Times New Roman"/>
                      </w:rPr>
                      <w:t>43</w:t>
                    </w:r>
                    <w:r w:rsidRPr="00F04A0C">
                      <w:rPr>
                        <w:rFonts w:ascii="Times New Roman" w:hAnsi="Times New Roman" w:cs="Times New Roman"/>
                      </w:rPr>
                      <w:t>,</w:t>
                    </w:r>
                    <w:r w:rsidRPr="0005542C">
                      <w:rPr>
                        <w:rFonts w:ascii="Times New Roman" w:hAnsi="Times New Roman" w:cs="Times New Roman"/>
                      </w:rPr>
                      <w:t>340</w:t>
                    </w:r>
                    <w:r w:rsidRPr="00F04A0C">
                      <w:rPr>
                        <w:rFonts w:ascii="Times New Roman" w:hAnsi="Times New Roman" w:cs="Times New Roman"/>
                      </w:rPr>
                      <w:t>.</w:t>
                    </w:r>
                    <w:r w:rsidRPr="0005542C">
                      <w:rPr>
                        <w:rFonts w:ascii="Times New Roman" w:hAnsi="Times New Roman" w:cs="Times New Roman"/>
                      </w:rPr>
                      <w:t>26</w:t>
                    </w:r>
                  </w:p>
                </w:tc>
                <w:tc>
                  <w:tcPr>
                    <w:tcW w:w="1280" w:type="pct"/>
                    <w:tcBorders>
                      <w:top w:val="single" w:sz="4" w:space="0" w:color="auto"/>
                      <w:left w:val="single" w:sz="4" w:space="0" w:color="auto"/>
                      <w:bottom w:val="single" w:sz="4" w:space="0" w:color="auto"/>
                      <w:right w:val="single" w:sz="4" w:space="0" w:color="auto"/>
                    </w:tcBorders>
                  </w:tcPr>
                  <w:p w14:paraId="57427FA2" w14:textId="77777777" w:rsidR="0016304A" w:rsidRPr="00F04A0C" w:rsidRDefault="0016304A" w:rsidP="0016304A">
                    <w:pPr>
                      <w:jc w:val="right"/>
                      <w:rPr>
                        <w:rFonts w:ascii="Times New Roman" w:hAnsi="Times New Roman" w:cs="Times New Roman"/>
                        <w:szCs w:val="21"/>
                      </w:rPr>
                    </w:pPr>
                    <w:r w:rsidRPr="0005542C">
                      <w:rPr>
                        <w:rFonts w:ascii="Times New Roman" w:hAnsi="Times New Roman" w:cs="Times New Roman"/>
                      </w:rPr>
                      <w:t>25</w:t>
                    </w:r>
                    <w:r w:rsidRPr="00F04A0C">
                      <w:rPr>
                        <w:rFonts w:ascii="Times New Roman" w:hAnsi="Times New Roman" w:cs="Times New Roman"/>
                      </w:rPr>
                      <w:t>,</w:t>
                    </w:r>
                    <w:r w:rsidRPr="0005542C">
                      <w:rPr>
                        <w:rFonts w:ascii="Times New Roman" w:hAnsi="Times New Roman" w:cs="Times New Roman"/>
                      </w:rPr>
                      <w:t>639</w:t>
                    </w:r>
                    <w:r w:rsidRPr="00F04A0C">
                      <w:rPr>
                        <w:rFonts w:ascii="Times New Roman" w:hAnsi="Times New Roman" w:cs="Times New Roman"/>
                      </w:rPr>
                      <w:t>.</w:t>
                    </w:r>
                    <w:r w:rsidRPr="0005542C">
                      <w:rPr>
                        <w:rFonts w:ascii="Times New Roman" w:hAnsi="Times New Roman" w:cs="Times New Roman"/>
                      </w:rPr>
                      <w:t>09</w:t>
                    </w:r>
                  </w:p>
                </w:tc>
              </w:tr>
            </w:sdtContent>
          </w:sdt>
          <w:tr w:rsidR="0016304A" w:rsidRPr="000209FE" w14:paraId="1D5AF91C" w14:textId="77777777" w:rsidTr="00D310AB">
            <w:sdt>
              <w:sdtPr>
                <w:tag w:val="_PLD_25918db321f1404aaddb2a14d0bd05fc"/>
                <w:id w:val="1402022131"/>
                <w:lock w:val="sdtLocked"/>
              </w:sdtPr>
              <w:sdtEndPr/>
              <w:sdtContent>
                <w:tc>
                  <w:tcPr>
                    <w:tcW w:w="1282" w:type="pct"/>
                    <w:tcBorders>
                      <w:top w:val="single" w:sz="4" w:space="0" w:color="auto"/>
                      <w:left w:val="single" w:sz="4" w:space="0" w:color="auto"/>
                      <w:bottom w:val="single" w:sz="4" w:space="0" w:color="auto"/>
                      <w:right w:val="single" w:sz="4" w:space="0" w:color="auto"/>
                    </w:tcBorders>
                    <w:vAlign w:val="center"/>
                  </w:tcPr>
                  <w:p w14:paraId="55BBB637" w14:textId="77777777" w:rsidR="0016304A" w:rsidRDefault="0016304A" w:rsidP="0016304A">
                    <w:pPr>
                      <w:jc w:val="center"/>
                      <w:rPr>
                        <w:szCs w:val="21"/>
                      </w:rPr>
                    </w:pPr>
                    <w:r>
                      <w:rPr>
                        <w:rFonts w:hint="eastAsia"/>
                        <w:szCs w:val="21"/>
                      </w:rPr>
                      <w:t>合计</w:t>
                    </w:r>
                  </w:p>
                </w:tc>
              </w:sdtContent>
            </w:sdt>
            <w:tc>
              <w:tcPr>
                <w:tcW w:w="1158" w:type="pct"/>
                <w:tcBorders>
                  <w:top w:val="single" w:sz="4" w:space="0" w:color="auto"/>
                  <w:left w:val="single" w:sz="4" w:space="0" w:color="auto"/>
                  <w:bottom w:val="single" w:sz="4" w:space="0" w:color="auto"/>
                  <w:right w:val="single" w:sz="4" w:space="0" w:color="auto"/>
                </w:tcBorders>
              </w:tcPr>
              <w:p w14:paraId="1D4A35F9" w14:textId="77777777" w:rsidR="0016304A" w:rsidRPr="00F04A0C" w:rsidRDefault="0016304A" w:rsidP="0016304A">
                <w:pPr>
                  <w:jc w:val="right"/>
                  <w:rPr>
                    <w:rFonts w:ascii="Times New Roman" w:hAnsi="Times New Roman" w:cs="Times New Roman"/>
                  </w:rPr>
                </w:pPr>
                <w:r w:rsidRPr="0005542C">
                  <w:rPr>
                    <w:rFonts w:ascii="Times New Roman" w:hAnsi="Times New Roman" w:cs="Times New Roman"/>
                  </w:rPr>
                  <w:t>43</w:t>
                </w:r>
                <w:r w:rsidRPr="00F04A0C">
                  <w:rPr>
                    <w:rFonts w:ascii="Times New Roman" w:hAnsi="Times New Roman" w:cs="Times New Roman"/>
                  </w:rPr>
                  <w:t>,</w:t>
                </w:r>
                <w:r w:rsidRPr="0005542C">
                  <w:rPr>
                    <w:rFonts w:ascii="Times New Roman" w:hAnsi="Times New Roman" w:cs="Times New Roman"/>
                  </w:rPr>
                  <w:t>684</w:t>
                </w:r>
                <w:r w:rsidRPr="00F04A0C">
                  <w:rPr>
                    <w:rFonts w:ascii="Times New Roman" w:hAnsi="Times New Roman" w:cs="Times New Roman"/>
                  </w:rPr>
                  <w:t>.</w:t>
                </w:r>
                <w:r w:rsidRPr="0005542C">
                  <w:rPr>
                    <w:rFonts w:ascii="Times New Roman" w:hAnsi="Times New Roman" w:cs="Times New Roman"/>
                  </w:rPr>
                  <w:t>69</w:t>
                </w:r>
              </w:p>
            </w:tc>
            <w:tc>
              <w:tcPr>
                <w:tcW w:w="1279" w:type="pct"/>
                <w:tcBorders>
                  <w:top w:val="single" w:sz="4" w:space="0" w:color="auto"/>
                  <w:left w:val="single" w:sz="4" w:space="0" w:color="auto"/>
                  <w:bottom w:val="single" w:sz="4" w:space="0" w:color="auto"/>
                  <w:right w:val="single" w:sz="4" w:space="0" w:color="auto"/>
                </w:tcBorders>
              </w:tcPr>
              <w:p w14:paraId="43054AB4" w14:textId="77777777" w:rsidR="0016304A" w:rsidRPr="00F04A0C" w:rsidRDefault="0016304A" w:rsidP="0016304A">
                <w:pPr>
                  <w:jc w:val="right"/>
                  <w:rPr>
                    <w:rFonts w:ascii="Times New Roman" w:hAnsi="Times New Roman" w:cs="Times New Roman"/>
                  </w:rPr>
                </w:pPr>
                <w:r w:rsidRPr="0005542C">
                  <w:rPr>
                    <w:rFonts w:ascii="Times New Roman" w:hAnsi="Times New Roman" w:cs="Times New Roman"/>
                  </w:rPr>
                  <w:t>6</w:t>
                </w:r>
                <w:r w:rsidRPr="00F04A0C">
                  <w:rPr>
                    <w:rFonts w:ascii="Times New Roman" w:hAnsi="Times New Roman" w:cs="Times New Roman"/>
                  </w:rPr>
                  <w:t>,</w:t>
                </w:r>
                <w:r w:rsidRPr="0005542C">
                  <w:rPr>
                    <w:rFonts w:ascii="Times New Roman" w:hAnsi="Times New Roman" w:cs="Times New Roman"/>
                  </w:rPr>
                  <w:t>093</w:t>
                </w:r>
                <w:r w:rsidRPr="00F04A0C">
                  <w:rPr>
                    <w:rFonts w:ascii="Times New Roman" w:hAnsi="Times New Roman" w:cs="Times New Roman"/>
                  </w:rPr>
                  <w:t>,</w:t>
                </w:r>
                <w:r w:rsidRPr="0005542C">
                  <w:rPr>
                    <w:rFonts w:ascii="Times New Roman" w:hAnsi="Times New Roman" w:cs="Times New Roman"/>
                  </w:rPr>
                  <w:t>517</w:t>
                </w:r>
                <w:r w:rsidRPr="00F04A0C">
                  <w:rPr>
                    <w:rFonts w:ascii="Times New Roman" w:hAnsi="Times New Roman" w:cs="Times New Roman"/>
                  </w:rPr>
                  <w:t>.</w:t>
                </w:r>
                <w:r w:rsidRPr="0005542C">
                  <w:rPr>
                    <w:rFonts w:ascii="Times New Roman" w:hAnsi="Times New Roman" w:cs="Times New Roman"/>
                  </w:rPr>
                  <w:t>52</w:t>
                </w:r>
              </w:p>
            </w:tc>
            <w:tc>
              <w:tcPr>
                <w:tcW w:w="1280" w:type="pct"/>
                <w:tcBorders>
                  <w:top w:val="single" w:sz="4" w:space="0" w:color="auto"/>
                  <w:left w:val="single" w:sz="4" w:space="0" w:color="auto"/>
                  <w:bottom w:val="single" w:sz="4" w:space="0" w:color="auto"/>
                  <w:right w:val="single" w:sz="4" w:space="0" w:color="auto"/>
                </w:tcBorders>
              </w:tcPr>
              <w:p w14:paraId="3D0FAC8A" w14:textId="77777777" w:rsidR="0016304A" w:rsidRPr="00F04A0C" w:rsidRDefault="0016304A" w:rsidP="0016304A">
                <w:pPr>
                  <w:jc w:val="right"/>
                  <w:rPr>
                    <w:rFonts w:ascii="Times New Roman" w:hAnsi="Times New Roman" w:cs="Times New Roman"/>
                  </w:rPr>
                </w:pPr>
                <w:r w:rsidRPr="0005542C">
                  <w:rPr>
                    <w:rFonts w:ascii="Times New Roman" w:hAnsi="Times New Roman" w:cs="Times New Roman"/>
                  </w:rPr>
                  <w:t>43</w:t>
                </w:r>
                <w:r w:rsidRPr="00F04A0C">
                  <w:rPr>
                    <w:rFonts w:ascii="Times New Roman" w:hAnsi="Times New Roman" w:cs="Times New Roman"/>
                  </w:rPr>
                  <w:t>,</w:t>
                </w:r>
                <w:r w:rsidRPr="0005542C">
                  <w:rPr>
                    <w:rFonts w:ascii="Times New Roman" w:hAnsi="Times New Roman" w:cs="Times New Roman"/>
                  </w:rPr>
                  <w:t>684</w:t>
                </w:r>
                <w:r w:rsidRPr="00F04A0C">
                  <w:rPr>
                    <w:rFonts w:ascii="Times New Roman" w:hAnsi="Times New Roman" w:cs="Times New Roman"/>
                  </w:rPr>
                  <w:t>.</w:t>
                </w:r>
                <w:r w:rsidRPr="0005542C">
                  <w:rPr>
                    <w:rFonts w:ascii="Times New Roman" w:hAnsi="Times New Roman" w:cs="Times New Roman"/>
                  </w:rPr>
                  <w:t>69</w:t>
                </w:r>
              </w:p>
            </w:tc>
          </w:tr>
        </w:tbl>
        <w:p w14:paraId="42F89A11" w14:textId="46F57544" w:rsidR="0016304A" w:rsidRPr="000209FE" w:rsidRDefault="00C73534" w:rsidP="0016304A">
          <w:pPr>
            <w:pStyle w:val="101"/>
          </w:pPr>
        </w:p>
      </w:sdtContent>
    </w:sdt>
    <w:sdt>
      <w:sdtPr>
        <w:rPr>
          <w:rFonts w:hint="eastAsia"/>
          <w:szCs w:val="21"/>
        </w:rPr>
        <w:alias w:val="模块:营业外收入说明"/>
        <w:tag w:val="_GBC_613f834d57f34b828d1fb937ee139a13"/>
        <w:id w:val="-1195687053"/>
        <w:lock w:val="sdtLocked"/>
        <w:placeholder>
          <w:docPart w:val="GBC22222222222222222222222222222"/>
        </w:placeholder>
      </w:sdtPr>
      <w:sdtEndPr/>
      <w:sdtContent>
        <w:p w14:paraId="2B497355" w14:textId="77777777" w:rsidR="0016304A" w:rsidRDefault="0016304A">
          <w:pPr>
            <w:spacing w:line="360" w:lineRule="exact"/>
            <w:rPr>
              <w:szCs w:val="21"/>
            </w:rPr>
          </w:pPr>
          <w:r>
            <w:rPr>
              <w:rFonts w:hint="eastAsia"/>
              <w:szCs w:val="21"/>
            </w:rPr>
            <w:t>其他说明：</w:t>
          </w:r>
        </w:p>
        <w:sdt>
          <w:sdtPr>
            <w:rPr>
              <w:szCs w:val="21"/>
            </w:rPr>
            <w:alias w:val="是否适用：营业外收入说明[双击切换]"/>
            <w:tag w:val="_GBC_9bd4fc9f0fcc4e85bee85b3ce60c8b2c"/>
            <w:id w:val="198131813"/>
            <w:lock w:val="sdtLocked"/>
            <w:placeholder>
              <w:docPart w:val="GBC22222222222222222222222222222"/>
            </w:placeholder>
          </w:sdtPr>
          <w:sdtEndPr/>
          <w:sdtContent>
            <w:p w14:paraId="3F1CDDA0" w14:textId="58A472CC"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516F1B04" w14:textId="77777777" w:rsidR="0016304A" w:rsidRDefault="0016304A">
      <w:pPr>
        <w:pStyle w:val="101"/>
      </w:pPr>
    </w:p>
    <w:sdt>
      <w:sdtPr>
        <w:rPr>
          <w:rFonts w:ascii="宋体" w:hAnsi="宋体" w:cs="宋体" w:hint="eastAsia"/>
          <w:b w:val="0"/>
          <w:bCs w:val="0"/>
          <w:kern w:val="0"/>
          <w:szCs w:val="21"/>
        </w:rPr>
        <w:alias w:val="模块:营业外支出"/>
        <w:tag w:val="_GBC_7c51aa70be1f405d954dc316ed26b5b4"/>
        <w:id w:val="-1703088236"/>
        <w:lock w:val="sdtLocked"/>
        <w:placeholder>
          <w:docPart w:val="GBC22222222222222222222222222222"/>
        </w:placeholder>
      </w:sdtPr>
      <w:sdtEndPr>
        <w:rPr>
          <w:rFonts w:cstheme="minorBidi"/>
        </w:rPr>
      </w:sdtEndPr>
      <w:sdtContent>
        <w:p w14:paraId="2E6C44C4"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营业外支出</w:t>
          </w:r>
        </w:p>
        <w:sdt>
          <w:sdtPr>
            <w:alias w:val="是否适用：营业外支出[双击切换]"/>
            <w:tag w:val="_GBC_6d4b8ac674ce425b8c798e92aa1fe455"/>
            <w:id w:val="-535582082"/>
            <w:lock w:val="sdtLocked"/>
            <w:placeholder>
              <w:docPart w:val="GBC22222222222222222222222222222"/>
            </w:placeholder>
          </w:sdtPr>
          <w:sdtEndPr/>
          <w:sdtContent>
            <w:p w14:paraId="0A96E4A7" w14:textId="5A40418B"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59CE9F27" w14:textId="094A2316" w:rsidR="0016304A" w:rsidRDefault="0016304A">
          <w:pPr>
            <w:jc w:val="right"/>
            <w:rPr>
              <w:szCs w:val="21"/>
            </w:rPr>
          </w:pPr>
          <w:r>
            <w:rPr>
              <w:rFonts w:hint="eastAsia"/>
              <w:szCs w:val="21"/>
            </w:rPr>
            <w:t>单位：</w:t>
          </w:r>
          <w:sdt>
            <w:sdtPr>
              <w:rPr>
                <w:rFonts w:hint="eastAsia"/>
                <w:szCs w:val="21"/>
              </w:rPr>
              <w:alias w:val="单位：财务附注：营业外支出"/>
              <w:tag w:val="_GBC_f8678a9a1bbf4b0697744c5d21146839"/>
              <w:id w:val="22211363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营业外支出"/>
              <w:tag w:val="_GBC_61e3e82ad5404a9987623525ac03d95e"/>
              <w:id w:val="214423564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6"/>
            <w:gridCol w:w="2317"/>
            <w:gridCol w:w="2271"/>
            <w:gridCol w:w="2259"/>
          </w:tblGrid>
          <w:tr w:rsidR="00F04A0C" w14:paraId="42496714" w14:textId="77777777" w:rsidTr="00544338">
            <w:sdt>
              <w:sdtPr>
                <w:tag w:val="_PLD_6abf292cb0a7463788e39d1bdabb85fc"/>
                <w:id w:val="-1762287641"/>
                <w:lock w:val="sdtLocked"/>
              </w:sdtPr>
              <w:sdtEndPr/>
              <w:sdtContent>
                <w:tc>
                  <w:tcPr>
                    <w:tcW w:w="1120" w:type="pct"/>
                    <w:tcBorders>
                      <w:top w:val="single" w:sz="4" w:space="0" w:color="auto"/>
                      <w:left w:val="single" w:sz="4" w:space="0" w:color="auto"/>
                      <w:bottom w:val="single" w:sz="4" w:space="0" w:color="auto"/>
                      <w:right w:val="single" w:sz="4" w:space="0" w:color="auto"/>
                    </w:tcBorders>
                    <w:vAlign w:val="center"/>
                  </w:tcPr>
                  <w:p w14:paraId="05F82BAE" w14:textId="77777777" w:rsidR="00F04A0C" w:rsidRDefault="00F04A0C" w:rsidP="00544338">
                    <w:pPr>
                      <w:autoSpaceDE w:val="0"/>
                      <w:autoSpaceDN w:val="0"/>
                      <w:adjustRightInd w:val="0"/>
                      <w:jc w:val="center"/>
                      <w:rPr>
                        <w:szCs w:val="21"/>
                      </w:rPr>
                    </w:pPr>
                    <w:r>
                      <w:rPr>
                        <w:rFonts w:hint="eastAsia"/>
                        <w:szCs w:val="21"/>
                      </w:rPr>
                      <w:t>项目</w:t>
                    </w:r>
                  </w:p>
                </w:tc>
              </w:sdtContent>
            </w:sdt>
            <w:sdt>
              <w:sdtPr>
                <w:tag w:val="_PLD_36a30142728e41bb9c215b73cfe3204c"/>
                <w:id w:val="-969903038"/>
                <w:lock w:val="sdtLocked"/>
              </w:sdtPr>
              <w:sdtEndPr/>
              <w:sdtContent>
                <w:tc>
                  <w:tcPr>
                    <w:tcW w:w="1313" w:type="pct"/>
                    <w:tcBorders>
                      <w:top w:val="single" w:sz="4" w:space="0" w:color="auto"/>
                      <w:left w:val="single" w:sz="4" w:space="0" w:color="auto"/>
                      <w:bottom w:val="single" w:sz="4" w:space="0" w:color="auto"/>
                      <w:right w:val="single" w:sz="4" w:space="0" w:color="auto"/>
                    </w:tcBorders>
                    <w:vAlign w:val="center"/>
                  </w:tcPr>
                  <w:p w14:paraId="1CB07713" w14:textId="77777777" w:rsidR="00F04A0C" w:rsidRDefault="00F04A0C" w:rsidP="00544338">
                    <w:pPr>
                      <w:autoSpaceDE w:val="0"/>
                      <w:autoSpaceDN w:val="0"/>
                      <w:adjustRightInd w:val="0"/>
                      <w:jc w:val="center"/>
                      <w:rPr>
                        <w:szCs w:val="21"/>
                      </w:rPr>
                    </w:pPr>
                    <w:r>
                      <w:rPr>
                        <w:rFonts w:hint="eastAsia"/>
                        <w:szCs w:val="21"/>
                      </w:rPr>
                      <w:t>本期发生额</w:t>
                    </w:r>
                  </w:p>
                </w:tc>
              </w:sdtContent>
            </w:sdt>
            <w:sdt>
              <w:sdtPr>
                <w:tag w:val="_PLD_16b0936bf8024bdf99cf883b1827419f"/>
                <w:id w:val="1652952912"/>
                <w:lock w:val="sdtLocked"/>
              </w:sdtPr>
              <w:sdtEndPr/>
              <w:sdtContent>
                <w:tc>
                  <w:tcPr>
                    <w:tcW w:w="1287" w:type="pct"/>
                    <w:tcBorders>
                      <w:top w:val="single" w:sz="4" w:space="0" w:color="auto"/>
                      <w:left w:val="single" w:sz="4" w:space="0" w:color="auto"/>
                      <w:bottom w:val="single" w:sz="4" w:space="0" w:color="auto"/>
                      <w:right w:val="single" w:sz="4" w:space="0" w:color="auto"/>
                    </w:tcBorders>
                    <w:vAlign w:val="center"/>
                  </w:tcPr>
                  <w:p w14:paraId="38D4C49B" w14:textId="77777777" w:rsidR="00F04A0C" w:rsidRDefault="00F04A0C" w:rsidP="00544338">
                    <w:pPr>
                      <w:autoSpaceDE w:val="0"/>
                      <w:autoSpaceDN w:val="0"/>
                      <w:adjustRightInd w:val="0"/>
                      <w:jc w:val="center"/>
                      <w:rPr>
                        <w:szCs w:val="21"/>
                      </w:rPr>
                    </w:pPr>
                    <w:r>
                      <w:rPr>
                        <w:rFonts w:hint="eastAsia"/>
                        <w:szCs w:val="21"/>
                      </w:rPr>
                      <w:t>上期发生额</w:t>
                    </w:r>
                  </w:p>
                </w:tc>
              </w:sdtContent>
            </w:sdt>
            <w:sdt>
              <w:sdtPr>
                <w:tag w:val="_PLD_92014506c2824f6fbe79731f91aa61bc"/>
                <w:id w:val="-1007901603"/>
                <w:lock w:val="sdtLocked"/>
              </w:sdtPr>
              <w:sdtEndPr/>
              <w:sdtContent>
                <w:tc>
                  <w:tcPr>
                    <w:tcW w:w="1280" w:type="pct"/>
                    <w:tcBorders>
                      <w:top w:val="single" w:sz="4" w:space="0" w:color="auto"/>
                      <w:left w:val="single" w:sz="4" w:space="0" w:color="auto"/>
                      <w:bottom w:val="single" w:sz="4" w:space="0" w:color="auto"/>
                      <w:right w:val="single" w:sz="4" w:space="0" w:color="auto"/>
                    </w:tcBorders>
                    <w:vAlign w:val="center"/>
                  </w:tcPr>
                  <w:p w14:paraId="55874AB2" w14:textId="77777777" w:rsidR="00F04A0C" w:rsidRDefault="00F04A0C" w:rsidP="00544338">
                    <w:pPr>
                      <w:autoSpaceDE w:val="0"/>
                      <w:autoSpaceDN w:val="0"/>
                      <w:adjustRightInd w:val="0"/>
                      <w:jc w:val="center"/>
                      <w:rPr>
                        <w:szCs w:val="21"/>
                      </w:rPr>
                    </w:pPr>
                    <w:r>
                      <w:rPr>
                        <w:rFonts w:hint="eastAsia"/>
                        <w:szCs w:val="21"/>
                      </w:rPr>
                      <w:t>计入当期非经常性损益的金额</w:t>
                    </w:r>
                  </w:p>
                </w:tc>
              </w:sdtContent>
            </w:sdt>
          </w:tr>
          <w:sdt>
            <w:sdtPr>
              <w:rPr>
                <w:rFonts w:hint="eastAsia"/>
                <w:szCs w:val="21"/>
              </w:rPr>
              <w:alias w:val="营业外支出明细"/>
              <w:tag w:val="_GBC_5b9df89383994b599a7029fc70bb3881"/>
              <w:id w:val="-207722084"/>
              <w:lock w:val="sdtLocked"/>
            </w:sdtPr>
            <w:sdtEndPr>
              <w:rPr>
                <w:rFonts w:ascii="Times New Roman" w:hAnsi="Times New Roman" w:cs="Times New Roman" w:hint="default"/>
              </w:rPr>
            </w:sdtEndPr>
            <w:sdtContent>
              <w:tr w:rsidR="00F04A0C" w14:paraId="0D277936" w14:textId="77777777" w:rsidTr="00F04A0C">
                <w:tc>
                  <w:tcPr>
                    <w:tcW w:w="1120" w:type="pct"/>
                    <w:tcBorders>
                      <w:top w:val="single" w:sz="4" w:space="0" w:color="auto"/>
                      <w:left w:val="single" w:sz="4" w:space="0" w:color="auto"/>
                      <w:bottom w:val="single" w:sz="4" w:space="0" w:color="auto"/>
                      <w:right w:val="single" w:sz="4" w:space="0" w:color="auto"/>
                    </w:tcBorders>
                  </w:tcPr>
                  <w:p w14:paraId="150450FF" w14:textId="77777777" w:rsidR="00F04A0C" w:rsidRDefault="00F04A0C" w:rsidP="00544338">
                    <w:pPr>
                      <w:rPr>
                        <w:szCs w:val="21"/>
                      </w:rPr>
                    </w:pPr>
                    <w:r>
                      <w:t>未决诉讼</w:t>
                    </w:r>
                  </w:p>
                </w:tc>
                <w:tc>
                  <w:tcPr>
                    <w:tcW w:w="1313" w:type="pct"/>
                    <w:tcBorders>
                      <w:top w:val="single" w:sz="4" w:space="0" w:color="auto"/>
                      <w:left w:val="single" w:sz="4" w:space="0" w:color="auto"/>
                      <w:bottom w:val="single" w:sz="4" w:space="0" w:color="auto"/>
                      <w:right w:val="single" w:sz="4" w:space="0" w:color="auto"/>
                    </w:tcBorders>
                    <w:vAlign w:val="center"/>
                  </w:tcPr>
                  <w:p w14:paraId="61A3FB3C"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312</w:t>
                    </w:r>
                    <w:r w:rsidRPr="00F04A0C">
                      <w:rPr>
                        <w:rFonts w:ascii="Times New Roman" w:hAnsi="Times New Roman" w:cs="Times New Roman"/>
                      </w:rPr>
                      <w:t>,</w:t>
                    </w:r>
                    <w:r w:rsidRPr="0005542C">
                      <w:rPr>
                        <w:rFonts w:ascii="Times New Roman" w:hAnsi="Times New Roman" w:cs="Times New Roman"/>
                      </w:rPr>
                      <w:t>521</w:t>
                    </w:r>
                    <w:r w:rsidRPr="00F04A0C">
                      <w:rPr>
                        <w:rFonts w:ascii="Times New Roman" w:hAnsi="Times New Roman" w:cs="Times New Roman"/>
                      </w:rPr>
                      <w:t>.</w:t>
                    </w:r>
                    <w:r w:rsidRPr="0005542C">
                      <w:rPr>
                        <w:rFonts w:ascii="Times New Roman" w:hAnsi="Times New Roman" w:cs="Times New Roman"/>
                      </w:rPr>
                      <w:t>53</w:t>
                    </w:r>
                  </w:p>
                </w:tc>
                <w:tc>
                  <w:tcPr>
                    <w:tcW w:w="1287" w:type="pct"/>
                    <w:tcBorders>
                      <w:top w:val="single" w:sz="4" w:space="0" w:color="auto"/>
                      <w:left w:val="single" w:sz="4" w:space="0" w:color="auto"/>
                      <w:bottom w:val="single" w:sz="4" w:space="0" w:color="auto"/>
                      <w:right w:val="single" w:sz="4" w:space="0" w:color="auto"/>
                    </w:tcBorders>
                    <w:vAlign w:val="center"/>
                  </w:tcPr>
                  <w:p w14:paraId="6AEA1A44"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9</w:t>
                    </w:r>
                    <w:r w:rsidRPr="00F04A0C">
                      <w:rPr>
                        <w:rFonts w:ascii="Times New Roman" w:hAnsi="Times New Roman" w:cs="Times New Roman"/>
                      </w:rPr>
                      <w:t>,</w:t>
                    </w:r>
                    <w:r w:rsidRPr="0005542C">
                      <w:rPr>
                        <w:rFonts w:ascii="Times New Roman" w:hAnsi="Times New Roman" w:cs="Times New Roman"/>
                      </w:rPr>
                      <w:t>478</w:t>
                    </w:r>
                    <w:r w:rsidRPr="00F04A0C">
                      <w:rPr>
                        <w:rFonts w:ascii="Times New Roman" w:hAnsi="Times New Roman" w:cs="Times New Roman"/>
                      </w:rPr>
                      <w:t>,</w:t>
                    </w:r>
                    <w:r w:rsidRPr="0005542C">
                      <w:rPr>
                        <w:rFonts w:ascii="Times New Roman" w:hAnsi="Times New Roman" w:cs="Times New Roman"/>
                      </w:rPr>
                      <w:t>519</w:t>
                    </w:r>
                    <w:r w:rsidRPr="00F04A0C">
                      <w:rPr>
                        <w:rFonts w:ascii="Times New Roman" w:hAnsi="Times New Roman" w:cs="Times New Roman"/>
                      </w:rPr>
                      <w:t>.</w:t>
                    </w:r>
                    <w:r w:rsidRPr="0005542C">
                      <w:rPr>
                        <w:rFonts w:ascii="Times New Roman" w:hAnsi="Times New Roman" w:cs="Times New Roman"/>
                      </w:rPr>
                      <w:t>38</w:t>
                    </w:r>
                  </w:p>
                </w:tc>
                <w:tc>
                  <w:tcPr>
                    <w:tcW w:w="1280" w:type="pct"/>
                    <w:tcBorders>
                      <w:top w:val="single" w:sz="4" w:space="0" w:color="auto"/>
                      <w:left w:val="single" w:sz="4" w:space="0" w:color="auto"/>
                      <w:bottom w:val="single" w:sz="4" w:space="0" w:color="auto"/>
                      <w:right w:val="single" w:sz="4" w:space="0" w:color="auto"/>
                    </w:tcBorders>
                    <w:vAlign w:val="center"/>
                  </w:tcPr>
                  <w:p w14:paraId="31FE8B01"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312</w:t>
                    </w:r>
                    <w:r w:rsidRPr="00F04A0C">
                      <w:rPr>
                        <w:rFonts w:ascii="Times New Roman" w:hAnsi="Times New Roman" w:cs="Times New Roman"/>
                      </w:rPr>
                      <w:t>,</w:t>
                    </w:r>
                    <w:r w:rsidRPr="0005542C">
                      <w:rPr>
                        <w:rFonts w:ascii="Times New Roman" w:hAnsi="Times New Roman" w:cs="Times New Roman"/>
                      </w:rPr>
                      <w:t>521</w:t>
                    </w:r>
                    <w:r w:rsidRPr="00F04A0C">
                      <w:rPr>
                        <w:rFonts w:ascii="Times New Roman" w:hAnsi="Times New Roman" w:cs="Times New Roman"/>
                      </w:rPr>
                      <w:t>.</w:t>
                    </w:r>
                    <w:r w:rsidRPr="0005542C">
                      <w:rPr>
                        <w:rFonts w:ascii="Times New Roman" w:hAnsi="Times New Roman" w:cs="Times New Roman"/>
                      </w:rPr>
                      <w:t>53</w:t>
                    </w:r>
                  </w:p>
                </w:tc>
              </w:tr>
            </w:sdtContent>
          </w:sdt>
          <w:sdt>
            <w:sdtPr>
              <w:rPr>
                <w:rFonts w:hint="eastAsia"/>
                <w:szCs w:val="21"/>
              </w:rPr>
              <w:alias w:val="营业外支出明细"/>
              <w:tag w:val="_GBC_5b9df89383994b599a7029fc70bb3881"/>
              <w:id w:val="-564487278"/>
              <w:lock w:val="sdtLocked"/>
            </w:sdtPr>
            <w:sdtEndPr>
              <w:rPr>
                <w:rFonts w:ascii="Times New Roman" w:hAnsi="Times New Roman" w:cs="Times New Roman" w:hint="default"/>
              </w:rPr>
            </w:sdtEndPr>
            <w:sdtContent>
              <w:tr w:rsidR="00F04A0C" w14:paraId="15B9FFA2" w14:textId="77777777" w:rsidTr="00F04A0C">
                <w:tc>
                  <w:tcPr>
                    <w:tcW w:w="1120" w:type="pct"/>
                    <w:tcBorders>
                      <w:top w:val="single" w:sz="4" w:space="0" w:color="auto"/>
                      <w:left w:val="single" w:sz="4" w:space="0" w:color="auto"/>
                      <w:bottom w:val="single" w:sz="4" w:space="0" w:color="auto"/>
                      <w:right w:val="single" w:sz="4" w:space="0" w:color="auto"/>
                    </w:tcBorders>
                  </w:tcPr>
                  <w:p w14:paraId="3E61C9E9" w14:textId="77777777" w:rsidR="00F04A0C" w:rsidRDefault="00F04A0C" w:rsidP="00544338">
                    <w:pPr>
                      <w:rPr>
                        <w:szCs w:val="21"/>
                      </w:rPr>
                    </w:pPr>
                    <w:r>
                      <w:t>合同罚款</w:t>
                    </w:r>
                  </w:p>
                </w:tc>
                <w:tc>
                  <w:tcPr>
                    <w:tcW w:w="1313" w:type="pct"/>
                    <w:tcBorders>
                      <w:top w:val="single" w:sz="4" w:space="0" w:color="auto"/>
                      <w:left w:val="single" w:sz="4" w:space="0" w:color="auto"/>
                      <w:bottom w:val="single" w:sz="4" w:space="0" w:color="auto"/>
                      <w:right w:val="single" w:sz="4" w:space="0" w:color="auto"/>
                    </w:tcBorders>
                    <w:vAlign w:val="center"/>
                  </w:tcPr>
                  <w:p w14:paraId="488BB973"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122</w:t>
                    </w:r>
                    <w:r w:rsidRPr="00F04A0C">
                      <w:rPr>
                        <w:rFonts w:ascii="Times New Roman" w:hAnsi="Times New Roman" w:cs="Times New Roman"/>
                      </w:rPr>
                      <w:t>,</w:t>
                    </w:r>
                    <w:r w:rsidRPr="0005542C">
                      <w:rPr>
                        <w:rFonts w:ascii="Times New Roman" w:hAnsi="Times New Roman" w:cs="Times New Roman"/>
                      </w:rPr>
                      <w:t>075</w:t>
                    </w:r>
                    <w:r w:rsidRPr="00F04A0C">
                      <w:rPr>
                        <w:rFonts w:ascii="Times New Roman" w:hAnsi="Times New Roman" w:cs="Times New Roman"/>
                      </w:rPr>
                      <w:t>.</w:t>
                    </w:r>
                    <w:r w:rsidRPr="0005542C">
                      <w:rPr>
                        <w:rFonts w:ascii="Times New Roman" w:hAnsi="Times New Roman" w:cs="Times New Roman"/>
                      </w:rPr>
                      <w:t>09</w:t>
                    </w:r>
                  </w:p>
                </w:tc>
                <w:tc>
                  <w:tcPr>
                    <w:tcW w:w="1287" w:type="pct"/>
                    <w:tcBorders>
                      <w:top w:val="single" w:sz="4" w:space="0" w:color="auto"/>
                      <w:left w:val="single" w:sz="4" w:space="0" w:color="auto"/>
                      <w:bottom w:val="single" w:sz="4" w:space="0" w:color="auto"/>
                      <w:right w:val="single" w:sz="4" w:space="0" w:color="auto"/>
                    </w:tcBorders>
                    <w:vAlign w:val="center"/>
                  </w:tcPr>
                  <w:p w14:paraId="33564765" w14:textId="77777777" w:rsidR="00F04A0C" w:rsidRPr="00F04A0C" w:rsidRDefault="00F04A0C" w:rsidP="00F04A0C">
                    <w:pPr>
                      <w:jc w:val="right"/>
                      <w:rPr>
                        <w:rFonts w:ascii="Times New Roman" w:hAnsi="Times New Roman" w:cs="Times New Roman"/>
                        <w:szCs w:val="21"/>
                      </w:rPr>
                    </w:pPr>
                    <w:r w:rsidRPr="00F04A0C">
                      <w:rPr>
                        <w:rFonts w:ascii="Times New Roman" w:hAnsi="Times New Roman" w:cs="Times New Roman"/>
                      </w:rPr>
                      <w:t>-</w:t>
                    </w:r>
                  </w:p>
                </w:tc>
                <w:tc>
                  <w:tcPr>
                    <w:tcW w:w="1280" w:type="pct"/>
                    <w:tcBorders>
                      <w:top w:val="single" w:sz="4" w:space="0" w:color="auto"/>
                      <w:left w:val="single" w:sz="4" w:space="0" w:color="auto"/>
                      <w:bottom w:val="single" w:sz="4" w:space="0" w:color="auto"/>
                      <w:right w:val="single" w:sz="4" w:space="0" w:color="auto"/>
                    </w:tcBorders>
                    <w:vAlign w:val="center"/>
                  </w:tcPr>
                  <w:p w14:paraId="0FFDC6A2"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122</w:t>
                    </w:r>
                    <w:r w:rsidRPr="00F04A0C">
                      <w:rPr>
                        <w:rFonts w:ascii="Times New Roman" w:hAnsi="Times New Roman" w:cs="Times New Roman"/>
                      </w:rPr>
                      <w:t>,</w:t>
                    </w:r>
                    <w:r w:rsidRPr="0005542C">
                      <w:rPr>
                        <w:rFonts w:ascii="Times New Roman" w:hAnsi="Times New Roman" w:cs="Times New Roman"/>
                      </w:rPr>
                      <w:t>075</w:t>
                    </w:r>
                    <w:r w:rsidRPr="00F04A0C">
                      <w:rPr>
                        <w:rFonts w:ascii="Times New Roman" w:hAnsi="Times New Roman" w:cs="Times New Roman"/>
                      </w:rPr>
                      <w:t>.</w:t>
                    </w:r>
                    <w:r w:rsidRPr="0005542C">
                      <w:rPr>
                        <w:rFonts w:ascii="Times New Roman" w:hAnsi="Times New Roman" w:cs="Times New Roman"/>
                      </w:rPr>
                      <w:t>09</w:t>
                    </w:r>
                  </w:p>
                </w:tc>
              </w:tr>
            </w:sdtContent>
          </w:sdt>
          <w:sdt>
            <w:sdtPr>
              <w:rPr>
                <w:rFonts w:hint="eastAsia"/>
                <w:szCs w:val="21"/>
              </w:rPr>
              <w:alias w:val="营业外支出明细"/>
              <w:tag w:val="_GBC_5b9df89383994b599a7029fc70bb3881"/>
              <w:id w:val="-2123761433"/>
              <w:lock w:val="sdtLocked"/>
            </w:sdtPr>
            <w:sdtEndPr>
              <w:rPr>
                <w:rFonts w:ascii="Times New Roman" w:hAnsi="Times New Roman" w:cs="Times New Roman" w:hint="default"/>
              </w:rPr>
            </w:sdtEndPr>
            <w:sdtContent>
              <w:tr w:rsidR="00F04A0C" w14:paraId="326902D3" w14:textId="77777777" w:rsidTr="00F04A0C">
                <w:tc>
                  <w:tcPr>
                    <w:tcW w:w="1120" w:type="pct"/>
                    <w:tcBorders>
                      <w:top w:val="single" w:sz="4" w:space="0" w:color="auto"/>
                      <w:left w:val="single" w:sz="4" w:space="0" w:color="auto"/>
                      <w:bottom w:val="single" w:sz="4" w:space="0" w:color="auto"/>
                      <w:right w:val="single" w:sz="4" w:space="0" w:color="auto"/>
                    </w:tcBorders>
                  </w:tcPr>
                  <w:p w14:paraId="1B90A7F8" w14:textId="77777777" w:rsidR="00F04A0C" w:rsidRDefault="00F04A0C" w:rsidP="00544338">
                    <w:pPr>
                      <w:rPr>
                        <w:szCs w:val="21"/>
                      </w:rPr>
                    </w:pPr>
                    <w:r>
                      <w:t>滞纳金</w:t>
                    </w:r>
                  </w:p>
                </w:tc>
                <w:tc>
                  <w:tcPr>
                    <w:tcW w:w="1313" w:type="pct"/>
                    <w:tcBorders>
                      <w:top w:val="single" w:sz="4" w:space="0" w:color="auto"/>
                      <w:left w:val="single" w:sz="4" w:space="0" w:color="auto"/>
                      <w:bottom w:val="single" w:sz="4" w:space="0" w:color="auto"/>
                      <w:right w:val="single" w:sz="4" w:space="0" w:color="auto"/>
                    </w:tcBorders>
                    <w:vAlign w:val="center"/>
                  </w:tcPr>
                  <w:p w14:paraId="17889ED3"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300</w:t>
                    </w:r>
                    <w:r w:rsidRPr="00F04A0C">
                      <w:rPr>
                        <w:rFonts w:ascii="Times New Roman" w:hAnsi="Times New Roman" w:cs="Times New Roman"/>
                      </w:rPr>
                      <w:t>,</w:t>
                    </w:r>
                    <w:r w:rsidRPr="0005542C">
                      <w:rPr>
                        <w:rFonts w:ascii="Times New Roman" w:hAnsi="Times New Roman" w:cs="Times New Roman"/>
                      </w:rPr>
                      <w:t>104</w:t>
                    </w:r>
                    <w:r w:rsidRPr="00F04A0C">
                      <w:rPr>
                        <w:rFonts w:ascii="Times New Roman" w:hAnsi="Times New Roman" w:cs="Times New Roman"/>
                      </w:rPr>
                      <w:t>.</w:t>
                    </w:r>
                    <w:r w:rsidRPr="0005542C">
                      <w:rPr>
                        <w:rFonts w:ascii="Times New Roman" w:hAnsi="Times New Roman" w:cs="Times New Roman"/>
                      </w:rPr>
                      <w:t>35</w:t>
                    </w:r>
                  </w:p>
                </w:tc>
                <w:tc>
                  <w:tcPr>
                    <w:tcW w:w="1287" w:type="pct"/>
                    <w:tcBorders>
                      <w:top w:val="single" w:sz="4" w:space="0" w:color="auto"/>
                      <w:left w:val="single" w:sz="4" w:space="0" w:color="auto"/>
                      <w:bottom w:val="single" w:sz="4" w:space="0" w:color="auto"/>
                      <w:right w:val="single" w:sz="4" w:space="0" w:color="auto"/>
                    </w:tcBorders>
                    <w:vAlign w:val="center"/>
                  </w:tcPr>
                  <w:p w14:paraId="6F41D44C"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363</w:t>
                    </w:r>
                    <w:r w:rsidRPr="00F04A0C">
                      <w:rPr>
                        <w:rFonts w:ascii="Times New Roman" w:hAnsi="Times New Roman" w:cs="Times New Roman"/>
                      </w:rPr>
                      <w:t>,</w:t>
                    </w:r>
                    <w:r w:rsidRPr="0005542C">
                      <w:rPr>
                        <w:rFonts w:ascii="Times New Roman" w:hAnsi="Times New Roman" w:cs="Times New Roman"/>
                      </w:rPr>
                      <w:t>465</w:t>
                    </w:r>
                    <w:r w:rsidRPr="00F04A0C">
                      <w:rPr>
                        <w:rFonts w:ascii="Times New Roman" w:hAnsi="Times New Roman" w:cs="Times New Roman"/>
                      </w:rPr>
                      <w:t>.</w:t>
                    </w:r>
                    <w:r w:rsidRPr="0005542C">
                      <w:rPr>
                        <w:rFonts w:ascii="Times New Roman" w:hAnsi="Times New Roman" w:cs="Times New Roman"/>
                      </w:rPr>
                      <w:t>44</w:t>
                    </w:r>
                  </w:p>
                </w:tc>
                <w:tc>
                  <w:tcPr>
                    <w:tcW w:w="1280" w:type="pct"/>
                    <w:tcBorders>
                      <w:top w:val="single" w:sz="4" w:space="0" w:color="auto"/>
                      <w:left w:val="single" w:sz="4" w:space="0" w:color="auto"/>
                      <w:bottom w:val="single" w:sz="4" w:space="0" w:color="auto"/>
                      <w:right w:val="single" w:sz="4" w:space="0" w:color="auto"/>
                    </w:tcBorders>
                    <w:vAlign w:val="center"/>
                  </w:tcPr>
                  <w:p w14:paraId="4B7A6B09"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300</w:t>
                    </w:r>
                    <w:r w:rsidRPr="00F04A0C">
                      <w:rPr>
                        <w:rFonts w:ascii="Times New Roman" w:hAnsi="Times New Roman" w:cs="Times New Roman"/>
                      </w:rPr>
                      <w:t>,</w:t>
                    </w:r>
                    <w:r w:rsidRPr="0005542C">
                      <w:rPr>
                        <w:rFonts w:ascii="Times New Roman" w:hAnsi="Times New Roman" w:cs="Times New Roman"/>
                      </w:rPr>
                      <w:t>104</w:t>
                    </w:r>
                    <w:r w:rsidRPr="00F04A0C">
                      <w:rPr>
                        <w:rFonts w:ascii="Times New Roman" w:hAnsi="Times New Roman" w:cs="Times New Roman"/>
                      </w:rPr>
                      <w:t>.</w:t>
                    </w:r>
                    <w:r w:rsidRPr="0005542C">
                      <w:rPr>
                        <w:rFonts w:ascii="Times New Roman" w:hAnsi="Times New Roman" w:cs="Times New Roman"/>
                      </w:rPr>
                      <w:t>35</w:t>
                    </w:r>
                  </w:p>
                </w:tc>
              </w:tr>
            </w:sdtContent>
          </w:sdt>
          <w:sdt>
            <w:sdtPr>
              <w:rPr>
                <w:rFonts w:hint="eastAsia"/>
                <w:szCs w:val="21"/>
              </w:rPr>
              <w:alias w:val="营业外支出明细"/>
              <w:tag w:val="_GBC_5b9df89383994b599a7029fc70bb3881"/>
              <w:id w:val="423074178"/>
              <w:lock w:val="sdtLocked"/>
            </w:sdtPr>
            <w:sdtEndPr>
              <w:rPr>
                <w:rFonts w:ascii="Times New Roman" w:hAnsi="Times New Roman" w:cs="Times New Roman" w:hint="default"/>
              </w:rPr>
            </w:sdtEndPr>
            <w:sdtContent>
              <w:tr w:rsidR="00F04A0C" w14:paraId="6D323429" w14:textId="77777777" w:rsidTr="00F04A0C">
                <w:tc>
                  <w:tcPr>
                    <w:tcW w:w="1120" w:type="pct"/>
                    <w:tcBorders>
                      <w:top w:val="single" w:sz="4" w:space="0" w:color="auto"/>
                      <w:left w:val="single" w:sz="4" w:space="0" w:color="auto"/>
                      <w:bottom w:val="single" w:sz="4" w:space="0" w:color="auto"/>
                      <w:right w:val="single" w:sz="4" w:space="0" w:color="auto"/>
                    </w:tcBorders>
                  </w:tcPr>
                  <w:p w14:paraId="019E283B" w14:textId="77777777" w:rsidR="00F04A0C" w:rsidRDefault="00F04A0C" w:rsidP="00544338">
                    <w:pPr>
                      <w:rPr>
                        <w:szCs w:val="21"/>
                      </w:rPr>
                    </w:pPr>
                    <w:r>
                      <w:t>税收罚款</w:t>
                    </w:r>
                  </w:p>
                </w:tc>
                <w:tc>
                  <w:tcPr>
                    <w:tcW w:w="1313" w:type="pct"/>
                    <w:tcBorders>
                      <w:top w:val="single" w:sz="4" w:space="0" w:color="auto"/>
                      <w:left w:val="single" w:sz="4" w:space="0" w:color="auto"/>
                      <w:bottom w:val="single" w:sz="4" w:space="0" w:color="auto"/>
                      <w:right w:val="single" w:sz="4" w:space="0" w:color="auto"/>
                    </w:tcBorders>
                    <w:vAlign w:val="center"/>
                  </w:tcPr>
                  <w:p w14:paraId="2B7A0F2A"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83</w:t>
                    </w:r>
                    <w:r w:rsidRPr="00F04A0C">
                      <w:rPr>
                        <w:rFonts w:ascii="Times New Roman" w:hAnsi="Times New Roman" w:cs="Times New Roman"/>
                      </w:rPr>
                      <w:t>,</w:t>
                    </w:r>
                    <w:r w:rsidRPr="0005542C">
                      <w:rPr>
                        <w:rFonts w:ascii="Times New Roman" w:hAnsi="Times New Roman" w:cs="Times New Roman"/>
                      </w:rPr>
                      <w:t>964</w:t>
                    </w:r>
                    <w:r w:rsidRPr="00F04A0C">
                      <w:rPr>
                        <w:rFonts w:ascii="Times New Roman" w:hAnsi="Times New Roman" w:cs="Times New Roman"/>
                      </w:rPr>
                      <w:t>.</w:t>
                    </w:r>
                    <w:r w:rsidRPr="0005542C">
                      <w:rPr>
                        <w:rFonts w:ascii="Times New Roman" w:hAnsi="Times New Roman" w:cs="Times New Roman"/>
                      </w:rPr>
                      <w:t>89</w:t>
                    </w:r>
                  </w:p>
                </w:tc>
                <w:tc>
                  <w:tcPr>
                    <w:tcW w:w="1287" w:type="pct"/>
                    <w:tcBorders>
                      <w:top w:val="single" w:sz="4" w:space="0" w:color="auto"/>
                      <w:left w:val="single" w:sz="4" w:space="0" w:color="auto"/>
                      <w:bottom w:val="single" w:sz="4" w:space="0" w:color="auto"/>
                      <w:right w:val="single" w:sz="4" w:space="0" w:color="auto"/>
                    </w:tcBorders>
                    <w:vAlign w:val="center"/>
                  </w:tcPr>
                  <w:p w14:paraId="04A48CCA"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107</w:t>
                    </w:r>
                    <w:r w:rsidRPr="00F04A0C">
                      <w:rPr>
                        <w:rFonts w:ascii="Times New Roman" w:hAnsi="Times New Roman" w:cs="Times New Roman"/>
                      </w:rPr>
                      <w:t>,</w:t>
                    </w:r>
                    <w:r w:rsidRPr="0005542C">
                      <w:rPr>
                        <w:rFonts w:ascii="Times New Roman" w:hAnsi="Times New Roman" w:cs="Times New Roman"/>
                      </w:rPr>
                      <w:t>058</w:t>
                    </w:r>
                    <w:r w:rsidRPr="00F04A0C">
                      <w:rPr>
                        <w:rFonts w:ascii="Times New Roman" w:hAnsi="Times New Roman" w:cs="Times New Roman"/>
                      </w:rPr>
                      <w:t>.</w:t>
                    </w:r>
                    <w:r w:rsidRPr="0005542C">
                      <w:rPr>
                        <w:rFonts w:ascii="Times New Roman" w:hAnsi="Times New Roman" w:cs="Times New Roman"/>
                      </w:rPr>
                      <w:t>64</w:t>
                    </w:r>
                  </w:p>
                </w:tc>
                <w:tc>
                  <w:tcPr>
                    <w:tcW w:w="1280" w:type="pct"/>
                    <w:tcBorders>
                      <w:top w:val="single" w:sz="4" w:space="0" w:color="auto"/>
                      <w:left w:val="single" w:sz="4" w:space="0" w:color="auto"/>
                      <w:bottom w:val="single" w:sz="4" w:space="0" w:color="auto"/>
                      <w:right w:val="single" w:sz="4" w:space="0" w:color="auto"/>
                    </w:tcBorders>
                    <w:vAlign w:val="center"/>
                  </w:tcPr>
                  <w:p w14:paraId="37B9C7C9"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83</w:t>
                    </w:r>
                    <w:r w:rsidRPr="00F04A0C">
                      <w:rPr>
                        <w:rFonts w:ascii="Times New Roman" w:hAnsi="Times New Roman" w:cs="Times New Roman"/>
                      </w:rPr>
                      <w:t>,</w:t>
                    </w:r>
                    <w:r w:rsidRPr="0005542C">
                      <w:rPr>
                        <w:rFonts w:ascii="Times New Roman" w:hAnsi="Times New Roman" w:cs="Times New Roman"/>
                      </w:rPr>
                      <w:t>964</w:t>
                    </w:r>
                    <w:r w:rsidRPr="00F04A0C">
                      <w:rPr>
                        <w:rFonts w:ascii="Times New Roman" w:hAnsi="Times New Roman" w:cs="Times New Roman"/>
                      </w:rPr>
                      <w:t>.</w:t>
                    </w:r>
                    <w:r w:rsidRPr="0005542C">
                      <w:rPr>
                        <w:rFonts w:ascii="Times New Roman" w:hAnsi="Times New Roman" w:cs="Times New Roman"/>
                      </w:rPr>
                      <w:t>89</w:t>
                    </w:r>
                  </w:p>
                </w:tc>
              </w:tr>
            </w:sdtContent>
          </w:sdt>
          <w:tr w:rsidR="00F04A0C" w14:paraId="1DDACB80" w14:textId="77777777" w:rsidTr="00F04A0C">
            <w:sdt>
              <w:sdtPr>
                <w:tag w:val="_PLD_e707af1f17d74e7e8797d89b47050da8"/>
                <w:id w:val="1965996745"/>
                <w:lock w:val="sdtLocked"/>
              </w:sdtPr>
              <w:sdtEndPr/>
              <w:sdtContent>
                <w:tc>
                  <w:tcPr>
                    <w:tcW w:w="1120" w:type="pct"/>
                    <w:tcBorders>
                      <w:top w:val="single" w:sz="4" w:space="0" w:color="auto"/>
                      <w:left w:val="single" w:sz="4" w:space="0" w:color="auto"/>
                      <w:bottom w:val="single" w:sz="4" w:space="0" w:color="auto"/>
                      <w:right w:val="single" w:sz="4" w:space="0" w:color="auto"/>
                    </w:tcBorders>
                  </w:tcPr>
                  <w:p w14:paraId="3A07EBA7" w14:textId="77777777" w:rsidR="00F04A0C" w:rsidRDefault="00F04A0C" w:rsidP="00544338">
                    <w:pPr>
                      <w:autoSpaceDE w:val="0"/>
                      <w:autoSpaceDN w:val="0"/>
                      <w:adjustRightInd w:val="0"/>
                      <w:rPr>
                        <w:szCs w:val="21"/>
                      </w:rPr>
                    </w:pPr>
                    <w:r>
                      <w:rPr>
                        <w:rFonts w:hint="eastAsia"/>
                        <w:szCs w:val="21"/>
                      </w:rPr>
                      <w:t>对外捐赠</w:t>
                    </w:r>
                  </w:p>
                </w:tc>
              </w:sdtContent>
            </w:sdt>
            <w:tc>
              <w:tcPr>
                <w:tcW w:w="1313" w:type="pct"/>
                <w:tcBorders>
                  <w:top w:val="single" w:sz="4" w:space="0" w:color="auto"/>
                  <w:left w:val="single" w:sz="4" w:space="0" w:color="auto"/>
                  <w:bottom w:val="single" w:sz="4" w:space="0" w:color="auto"/>
                  <w:right w:val="single" w:sz="4" w:space="0" w:color="auto"/>
                </w:tcBorders>
                <w:vAlign w:val="center"/>
              </w:tcPr>
              <w:p w14:paraId="5CE828BA" w14:textId="77777777" w:rsidR="00F04A0C" w:rsidRPr="00F04A0C" w:rsidRDefault="00F04A0C" w:rsidP="00F04A0C">
                <w:pPr>
                  <w:jc w:val="right"/>
                  <w:rPr>
                    <w:rFonts w:ascii="Times New Roman" w:hAnsi="Times New Roman" w:cs="Times New Roman"/>
                    <w:szCs w:val="21"/>
                  </w:rPr>
                </w:pPr>
                <w:r w:rsidRPr="00F04A0C">
                  <w:rPr>
                    <w:rFonts w:ascii="Times New Roman" w:hAnsi="Times New Roman" w:cs="Times New Roman"/>
                    <w:szCs w:val="21"/>
                  </w:rPr>
                  <w:t>-</w:t>
                </w:r>
              </w:p>
            </w:tc>
            <w:tc>
              <w:tcPr>
                <w:tcW w:w="1287" w:type="pct"/>
                <w:tcBorders>
                  <w:top w:val="single" w:sz="4" w:space="0" w:color="auto"/>
                  <w:left w:val="single" w:sz="4" w:space="0" w:color="auto"/>
                  <w:bottom w:val="single" w:sz="4" w:space="0" w:color="auto"/>
                  <w:right w:val="single" w:sz="4" w:space="0" w:color="auto"/>
                </w:tcBorders>
                <w:vAlign w:val="center"/>
              </w:tcPr>
              <w:p w14:paraId="516F5736"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3</w:t>
                </w:r>
                <w:r w:rsidRPr="00F04A0C">
                  <w:rPr>
                    <w:rFonts w:ascii="Times New Roman" w:hAnsi="Times New Roman" w:cs="Times New Roman"/>
                  </w:rPr>
                  <w:t>,</w:t>
                </w:r>
                <w:r w:rsidRPr="0005542C">
                  <w:rPr>
                    <w:rFonts w:ascii="Times New Roman" w:hAnsi="Times New Roman" w:cs="Times New Roman"/>
                  </w:rPr>
                  <w:t>543</w:t>
                </w:r>
                <w:r w:rsidRPr="00F04A0C">
                  <w:rPr>
                    <w:rFonts w:ascii="Times New Roman" w:hAnsi="Times New Roman" w:cs="Times New Roman"/>
                  </w:rPr>
                  <w:t>.</w:t>
                </w:r>
                <w:r w:rsidRPr="0005542C">
                  <w:rPr>
                    <w:rFonts w:ascii="Times New Roman" w:hAnsi="Times New Roman" w:cs="Times New Roman"/>
                  </w:rPr>
                  <w:t>55</w:t>
                </w:r>
              </w:p>
            </w:tc>
            <w:tc>
              <w:tcPr>
                <w:tcW w:w="1280" w:type="pct"/>
                <w:tcBorders>
                  <w:top w:val="single" w:sz="4" w:space="0" w:color="auto"/>
                  <w:left w:val="single" w:sz="4" w:space="0" w:color="auto"/>
                  <w:bottom w:val="single" w:sz="4" w:space="0" w:color="auto"/>
                  <w:right w:val="single" w:sz="4" w:space="0" w:color="auto"/>
                </w:tcBorders>
                <w:vAlign w:val="center"/>
              </w:tcPr>
              <w:p w14:paraId="3771A52F" w14:textId="77777777" w:rsidR="00F04A0C" w:rsidRPr="00F04A0C" w:rsidRDefault="00F04A0C" w:rsidP="00F04A0C">
                <w:pPr>
                  <w:autoSpaceDE w:val="0"/>
                  <w:autoSpaceDN w:val="0"/>
                  <w:adjustRightInd w:val="0"/>
                  <w:jc w:val="right"/>
                  <w:rPr>
                    <w:rFonts w:ascii="Times New Roman" w:hAnsi="Times New Roman" w:cs="Times New Roman"/>
                    <w:szCs w:val="21"/>
                  </w:rPr>
                </w:pPr>
                <w:r w:rsidRPr="00F04A0C">
                  <w:rPr>
                    <w:rFonts w:ascii="Times New Roman" w:hAnsi="Times New Roman" w:cs="Times New Roman"/>
                    <w:szCs w:val="21"/>
                  </w:rPr>
                  <w:t>-</w:t>
                </w:r>
              </w:p>
            </w:tc>
          </w:tr>
          <w:sdt>
            <w:sdtPr>
              <w:rPr>
                <w:rFonts w:hint="eastAsia"/>
                <w:szCs w:val="21"/>
              </w:rPr>
              <w:alias w:val="营业外支出明细"/>
              <w:tag w:val="_GBC_5b9df89383994b599a7029fc70bb3881"/>
              <w:id w:val="222569308"/>
              <w:lock w:val="sdtLocked"/>
            </w:sdtPr>
            <w:sdtEndPr>
              <w:rPr>
                <w:rFonts w:ascii="Times New Roman" w:hAnsi="Times New Roman" w:cs="Times New Roman" w:hint="default"/>
              </w:rPr>
            </w:sdtEndPr>
            <w:sdtContent>
              <w:tr w:rsidR="00F04A0C" w14:paraId="121E566D" w14:textId="77777777" w:rsidTr="00F04A0C">
                <w:tc>
                  <w:tcPr>
                    <w:tcW w:w="1120" w:type="pct"/>
                    <w:tcBorders>
                      <w:top w:val="single" w:sz="4" w:space="0" w:color="auto"/>
                      <w:left w:val="single" w:sz="4" w:space="0" w:color="auto"/>
                      <w:bottom w:val="single" w:sz="4" w:space="0" w:color="auto"/>
                      <w:right w:val="single" w:sz="4" w:space="0" w:color="auto"/>
                    </w:tcBorders>
                  </w:tcPr>
                  <w:p w14:paraId="6DBDB5A7" w14:textId="77777777" w:rsidR="00F04A0C" w:rsidRDefault="00F04A0C" w:rsidP="00544338">
                    <w:pPr>
                      <w:rPr>
                        <w:szCs w:val="21"/>
                      </w:rPr>
                    </w:pPr>
                    <w:r>
                      <w:t>其他</w:t>
                    </w:r>
                  </w:p>
                </w:tc>
                <w:tc>
                  <w:tcPr>
                    <w:tcW w:w="1313" w:type="pct"/>
                    <w:tcBorders>
                      <w:top w:val="single" w:sz="4" w:space="0" w:color="auto"/>
                      <w:left w:val="single" w:sz="4" w:space="0" w:color="auto"/>
                      <w:bottom w:val="single" w:sz="4" w:space="0" w:color="auto"/>
                      <w:right w:val="single" w:sz="4" w:space="0" w:color="auto"/>
                    </w:tcBorders>
                    <w:vAlign w:val="center"/>
                  </w:tcPr>
                  <w:p w14:paraId="21EEC4CD"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145</w:t>
                    </w:r>
                    <w:r w:rsidRPr="00F04A0C">
                      <w:rPr>
                        <w:rFonts w:ascii="Times New Roman" w:hAnsi="Times New Roman" w:cs="Times New Roman"/>
                      </w:rPr>
                      <w:t>,</w:t>
                    </w:r>
                    <w:r w:rsidRPr="0005542C">
                      <w:rPr>
                        <w:rFonts w:ascii="Times New Roman" w:hAnsi="Times New Roman" w:cs="Times New Roman"/>
                      </w:rPr>
                      <w:t>853</w:t>
                    </w:r>
                    <w:r w:rsidRPr="00F04A0C">
                      <w:rPr>
                        <w:rFonts w:ascii="Times New Roman" w:hAnsi="Times New Roman" w:cs="Times New Roman"/>
                      </w:rPr>
                      <w:t>.</w:t>
                    </w:r>
                    <w:r w:rsidRPr="0005542C">
                      <w:rPr>
                        <w:rFonts w:ascii="Times New Roman" w:hAnsi="Times New Roman" w:cs="Times New Roman"/>
                      </w:rPr>
                      <w:t>38</w:t>
                    </w:r>
                  </w:p>
                </w:tc>
                <w:tc>
                  <w:tcPr>
                    <w:tcW w:w="1287" w:type="pct"/>
                    <w:tcBorders>
                      <w:top w:val="single" w:sz="4" w:space="0" w:color="auto"/>
                      <w:left w:val="single" w:sz="4" w:space="0" w:color="auto"/>
                      <w:bottom w:val="single" w:sz="4" w:space="0" w:color="auto"/>
                      <w:right w:val="single" w:sz="4" w:space="0" w:color="auto"/>
                    </w:tcBorders>
                    <w:vAlign w:val="center"/>
                  </w:tcPr>
                  <w:p w14:paraId="6000AD22"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158</w:t>
                    </w:r>
                    <w:r w:rsidRPr="00F04A0C">
                      <w:rPr>
                        <w:rFonts w:ascii="Times New Roman" w:hAnsi="Times New Roman" w:cs="Times New Roman"/>
                      </w:rPr>
                      <w:t>,</w:t>
                    </w:r>
                    <w:r w:rsidRPr="0005542C">
                      <w:rPr>
                        <w:rFonts w:ascii="Times New Roman" w:hAnsi="Times New Roman" w:cs="Times New Roman"/>
                      </w:rPr>
                      <w:t>115</w:t>
                    </w:r>
                    <w:r w:rsidRPr="00F04A0C">
                      <w:rPr>
                        <w:rFonts w:ascii="Times New Roman" w:hAnsi="Times New Roman" w:cs="Times New Roman"/>
                      </w:rPr>
                      <w:t>.</w:t>
                    </w:r>
                    <w:r w:rsidRPr="0005542C">
                      <w:rPr>
                        <w:rFonts w:ascii="Times New Roman" w:hAnsi="Times New Roman" w:cs="Times New Roman"/>
                      </w:rPr>
                      <w:t>49</w:t>
                    </w:r>
                  </w:p>
                </w:tc>
                <w:tc>
                  <w:tcPr>
                    <w:tcW w:w="1280" w:type="pct"/>
                    <w:tcBorders>
                      <w:top w:val="single" w:sz="4" w:space="0" w:color="auto"/>
                      <w:left w:val="single" w:sz="4" w:space="0" w:color="auto"/>
                      <w:bottom w:val="single" w:sz="4" w:space="0" w:color="auto"/>
                      <w:right w:val="single" w:sz="4" w:space="0" w:color="auto"/>
                    </w:tcBorders>
                    <w:vAlign w:val="center"/>
                  </w:tcPr>
                  <w:p w14:paraId="14FEE831"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145</w:t>
                    </w:r>
                    <w:r w:rsidRPr="00F04A0C">
                      <w:rPr>
                        <w:rFonts w:ascii="Times New Roman" w:hAnsi="Times New Roman" w:cs="Times New Roman"/>
                      </w:rPr>
                      <w:t>,</w:t>
                    </w:r>
                    <w:r w:rsidRPr="0005542C">
                      <w:rPr>
                        <w:rFonts w:ascii="Times New Roman" w:hAnsi="Times New Roman" w:cs="Times New Roman"/>
                      </w:rPr>
                      <w:t>853</w:t>
                    </w:r>
                    <w:r w:rsidRPr="00F04A0C">
                      <w:rPr>
                        <w:rFonts w:ascii="Times New Roman" w:hAnsi="Times New Roman" w:cs="Times New Roman"/>
                      </w:rPr>
                      <w:t>.</w:t>
                    </w:r>
                    <w:r w:rsidRPr="0005542C">
                      <w:rPr>
                        <w:rFonts w:ascii="Times New Roman" w:hAnsi="Times New Roman" w:cs="Times New Roman"/>
                      </w:rPr>
                      <w:t>38</w:t>
                    </w:r>
                  </w:p>
                </w:tc>
              </w:tr>
            </w:sdtContent>
          </w:sdt>
          <w:sdt>
            <w:sdtPr>
              <w:rPr>
                <w:rFonts w:hint="eastAsia"/>
                <w:szCs w:val="21"/>
              </w:rPr>
              <w:alias w:val="营业外支出明细"/>
              <w:tag w:val="_GBC_5b9df89383994b599a7029fc70bb3881"/>
              <w:id w:val="-607577709"/>
              <w:lock w:val="sdtLocked"/>
            </w:sdtPr>
            <w:sdtEndPr>
              <w:rPr>
                <w:rFonts w:ascii="Times New Roman" w:hAnsi="Times New Roman" w:cs="Times New Roman" w:hint="default"/>
              </w:rPr>
            </w:sdtEndPr>
            <w:sdtContent>
              <w:tr w:rsidR="00F04A0C" w14:paraId="6AA02BCE" w14:textId="77777777" w:rsidTr="00F04A0C">
                <w:tc>
                  <w:tcPr>
                    <w:tcW w:w="1120" w:type="pct"/>
                    <w:tcBorders>
                      <w:top w:val="single" w:sz="4" w:space="0" w:color="auto"/>
                      <w:left w:val="single" w:sz="4" w:space="0" w:color="auto"/>
                      <w:bottom w:val="single" w:sz="4" w:space="0" w:color="auto"/>
                      <w:right w:val="single" w:sz="4" w:space="0" w:color="auto"/>
                    </w:tcBorders>
                  </w:tcPr>
                  <w:p w14:paraId="30E65709" w14:textId="77777777" w:rsidR="00F04A0C" w:rsidRDefault="00F04A0C" w:rsidP="00544338">
                    <w:pPr>
                      <w:rPr>
                        <w:szCs w:val="21"/>
                      </w:rPr>
                    </w:pPr>
                  </w:p>
                </w:tc>
                <w:tc>
                  <w:tcPr>
                    <w:tcW w:w="1313" w:type="pct"/>
                    <w:tcBorders>
                      <w:top w:val="single" w:sz="4" w:space="0" w:color="auto"/>
                      <w:left w:val="single" w:sz="4" w:space="0" w:color="auto"/>
                      <w:bottom w:val="single" w:sz="4" w:space="0" w:color="auto"/>
                      <w:right w:val="single" w:sz="4" w:space="0" w:color="auto"/>
                    </w:tcBorders>
                    <w:vAlign w:val="center"/>
                  </w:tcPr>
                  <w:p w14:paraId="0FA5BA08" w14:textId="77777777" w:rsidR="00F04A0C" w:rsidRPr="00F04A0C" w:rsidRDefault="00F04A0C" w:rsidP="00F04A0C">
                    <w:pPr>
                      <w:jc w:val="right"/>
                      <w:rPr>
                        <w:rFonts w:ascii="Times New Roman" w:hAnsi="Times New Roman" w:cs="Times New Roman"/>
                        <w:szCs w:val="21"/>
                      </w:rPr>
                    </w:pPr>
                  </w:p>
                </w:tc>
                <w:tc>
                  <w:tcPr>
                    <w:tcW w:w="1287" w:type="pct"/>
                    <w:tcBorders>
                      <w:top w:val="single" w:sz="4" w:space="0" w:color="auto"/>
                      <w:left w:val="single" w:sz="4" w:space="0" w:color="auto"/>
                      <w:bottom w:val="single" w:sz="4" w:space="0" w:color="auto"/>
                      <w:right w:val="single" w:sz="4" w:space="0" w:color="auto"/>
                    </w:tcBorders>
                    <w:vAlign w:val="center"/>
                  </w:tcPr>
                  <w:p w14:paraId="63DE7C80" w14:textId="77777777" w:rsidR="00F04A0C" w:rsidRPr="00F04A0C" w:rsidRDefault="00F04A0C" w:rsidP="00F04A0C">
                    <w:pPr>
                      <w:jc w:val="right"/>
                      <w:rPr>
                        <w:rFonts w:ascii="Times New Roman" w:hAnsi="Times New Roman" w:cs="Times New Roman"/>
                        <w:szCs w:val="21"/>
                      </w:rPr>
                    </w:pPr>
                  </w:p>
                </w:tc>
                <w:tc>
                  <w:tcPr>
                    <w:tcW w:w="1280" w:type="pct"/>
                    <w:tcBorders>
                      <w:top w:val="single" w:sz="4" w:space="0" w:color="auto"/>
                      <w:left w:val="single" w:sz="4" w:space="0" w:color="auto"/>
                      <w:bottom w:val="single" w:sz="4" w:space="0" w:color="auto"/>
                      <w:right w:val="single" w:sz="4" w:space="0" w:color="auto"/>
                    </w:tcBorders>
                    <w:vAlign w:val="center"/>
                  </w:tcPr>
                  <w:p w14:paraId="695B3229" w14:textId="77777777" w:rsidR="00F04A0C" w:rsidRPr="00F04A0C" w:rsidRDefault="00F04A0C" w:rsidP="00F04A0C">
                    <w:pPr>
                      <w:jc w:val="right"/>
                      <w:rPr>
                        <w:rFonts w:ascii="Times New Roman" w:hAnsi="Times New Roman" w:cs="Times New Roman"/>
                        <w:szCs w:val="21"/>
                      </w:rPr>
                    </w:pPr>
                  </w:p>
                </w:tc>
              </w:tr>
            </w:sdtContent>
          </w:sdt>
          <w:tr w:rsidR="00F04A0C" w14:paraId="35B47237" w14:textId="77777777" w:rsidTr="00F04A0C">
            <w:sdt>
              <w:sdtPr>
                <w:tag w:val="_PLD_c2b9d5e76f4549198980f8ca24fe3112"/>
                <w:id w:val="1578177991"/>
                <w:lock w:val="sdtLocked"/>
              </w:sdtPr>
              <w:sdtEndPr/>
              <w:sdtContent>
                <w:tc>
                  <w:tcPr>
                    <w:tcW w:w="1120" w:type="pct"/>
                    <w:tcBorders>
                      <w:top w:val="single" w:sz="4" w:space="0" w:color="auto"/>
                      <w:left w:val="single" w:sz="4" w:space="0" w:color="auto"/>
                      <w:bottom w:val="single" w:sz="4" w:space="0" w:color="auto"/>
                      <w:right w:val="single" w:sz="4" w:space="0" w:color="auto"/>
                    </w:tcBorders>
                  </w:tcPr>
                  <w:p w14:paraId="1DBD60AB" w14:textId="77777777" w:rsidR="00F04A0C" w:rsidRDefault="00F04A0C" w:rsidP="00544338">
                    <w:pPr>
                      <w:ind w:right="6"/>
                      <w:jc w:val="center"/>
                      <w:rPr>
                        <w:szCs w:val="21"/>
                      </w:rPr>
                    </w:pPr>
                    <w:r>
                      <w:rPr>
                        <w:rFonts w:hint="eastAsia"/>
                        <w:szCs w:val="21"/>
                      </w:rPr>
                      <w:t>合计</w:t>
                    </w:r>
                  </w:p>
                </w:tc>
              </w:sdtContent>
            </w:sdt>
            <w:tc>
              <w:tcPr>
                <w:tcW w:w="1313" w:type="pct"/>
                <w:tcBorders>
                  <w:top w:val="single" w:sz="4" w:space="0" w:color="auto"/>
                  <w:left w:val="single" w:sz="4" w:space="0" w:color="auto"/>
                  <w:bottom w:val="single" w:sz="4" w:space="0" w:color="auto"/>
                  <w:right w:val="single" w:sz="4" w:space="0" w:color="auto"/>
                </w:tcBorders>
                <w:vAlign w:val="center"/>
              </w:tcPr>
              <w:p w14:paraId="05324A01"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964</w:t>
                </w:r>
                <w:r w:rsidRPr="00F04A0C">
                  <w:rPr>
                    <w:rFonts w:ascii="Times New Roman" w:hAnsi="Times New Roman" w:cs="Times New Roman"/>
                  </w:rPr>
                  <w:t>,</w:t>
                </w:r>
                <w:r w:rsidRPr="0005542C">
                  <w:rPr>
                    <w:rFonts w:ascii="Times New Roman" w:hAnsi="Times New Roman" w:cs="Times New Roman"/>
                  </w:rPr>
                  <w:t>519</w:t>
                </w:r>
                <w:r w:rsidRPr="00F04A0C">
                  <w:rPr>
                    <w:rFonts w:ascii="Times New Roman" w:hAnsi="Times New Roman" w:cs="Times New Roman"/>
                  </w:rPr>
                  <w:t>.</w:t>
                </w:r>
                <w:r w:rsidRPr="0005542C">
                  <w:rPr>
                    <w:rFonts w:ascii="Times New Roman" w:hAnsi="Times New Roman" w:cs="Times New Roman"/>
                  </w:rPr>
                  <w:t>24</w:t>
                </w:r>
              </w:p>
            </w:tc>
            <w:tc>
              <w:tcPr>
                <w:tcW w:w="1287" w:type="pct"/>
                <w:tcBorders>
                  <w:top w:val="single" w:sz="4" w:space="0" w:color="auto"/>
                  <w:left w:val="single" w:sz="4" w:space="0" w:color="auto"/>
                  <w:bottom w:val="single" w:sz="4" w:space="0" w:color="auto"/>
                  <w:right w:val="single" w:sz="4" w:space="0" w:color="auto"/>
                </w:tcBorders>
                <w:vAlign w:val="center"/>
              </w:tcPr>
              <w:p w14:paraId="754DBF95" w14:textId="77777777" w:rsidR="00F04A0C" w:rsidRPr="00F04A0C" w:rsidRDefault="00F04A0C" w:rsidP="00F04A0C">
                <w:pPr>
                  <w:jc w:val="right"/>
                  <w:rPr>
                    <w:rFonts w:ascii="Times New Roman" w:hAnsi="Times New Roman" w:cs="Times New Roman"/>
                    <w:szCs w:val="21"/>
                  </w:rPr>
                </w:pPr>
                <w:r w:rsidRPr="0005542C">
                  <w:rPr>
                    <w:rFonts w:ascii="Times New Roman" w:hAnsi="Times New Roman" w:cs="Times New Roman"/>
                  </w:rPr>
                  <w:t>10</w:t>
                </w:r>
                <w:r w:rsidRPr="00F04A0C">
                  <w:rPr>
                    <w:rFonts w:ascii="Times New Roman" w:hAnsi="Times New Roman" w:cs="Times New Roman"/>
                  </w:rPr>
                  <w:t>,</w:t>
                </w:r>
                <w:r w:rsidRPr="0005542C">
                  <w:rPr>
                    <w:rFonts w:ascii="Times New Roman" w:hAnsi="Times New Roman" w:cs="Times New Roman"/>
                  </w:rPr>
                  <w:t>110</w:t>
                </w:r>
                <w:r w:rsidRPr="00F04A0C">
                  <w:rPr>
                    <w:rFonts w:ascii="Times New Roman" w:hAnsi="Times New Roman" w:cs="Times New Roman"/>
                  </w:rPr>
                  <w:t>,</w:t>
                </w:r>
                <w:r w:rsidRPr="0005542C">
                  <w:rPr>
                    <w:rFonts w:ascii="Times New Roman" w:hAnsi="Times New Roman" w:cs="Times New Roman"/>
                  </w:rPr>
                  <w:t>702</w:t>
                </w:r>
                <w:r w:rsidRPr="00F04A0C">
                  <w:rPr>
                    <w:rFonts w:ascii="Times New Roman" w:hAnsi="Times New Roman" w:cs="Times New Roman"/>
                  </w:rPr>
                  <w:t>.</w:t>
                </w:r>
                <w:r w:rsidRPr="0005542C">
                  <w:rPr>
                    <w:rFonts w:ascii="Times New Roman" w:hAnsi="Times New Roman" w:cs="Times New Roman"/>
                  </w:rPr>
                  <w:t>50</w:t>
                </w:r>
              </w:p>
            </w:tc>
            <w:tc>
              <w:tcPr>
                <w:tcW w:w="1280" w:type="pct"/>
                <w:tcBorders>
                  <w:top w:val="single" w:sz="4" w:space="0" w:color="auto"/>
                  <w:left w:val="single" w:sz="4" w:space="0" w:color="auto"/>
                  <w:bottom w:val="single" w:sz="4" w:space="0" w:color="auto"/>
                  <w:right w:val="single" w:sz="4" w:space="0" w:color="auto"/>
                </w:tcBorders>
                <w:vAlign w:val="center"/>
              </w:tcPr>
              <w:p w14:paraId="42BBB250" w14:textId="77777777" w:rsidR="00F04A0C" w:rsidRPr="00F04A0C" w:rsidRDefault="00F04A0C" w:rsidP="00F04A0C">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964</w:t>
                </w:r>
                <w:r w:rsidRPr="00F04A0C">
                  <w:rPr>
                    <w:rFonts w:ascii="Times New Roman" w:hAnsi="Times New Roman" w:cs="Times New Roman"/>
                  </w:rPr>
                  <w:t>,</w:t>
                </w:r>
                <w:r w:rsidRPr="0005542C">
                  <w:rPr>
                    <w:rFonts w:ascii="Times New Roman" w:hAnsi="Times New Roman" w:cs="Times New Roman"/>
                  </w:rPr>
                  <w:t>519</w:t>
                </w:r>
                <w:r w:rsidRPr="00F04A0C">
                  <w:rPr>
                    <w:rFonts w:ascii="Times New Roman" w:hAnsi="Times New Roman" w:cs="Times New Roman"/>
                  </w:rPr>
                  <w:t>.</w:t>
                </w:r>
                <w:r w:rsidRPr="0005542C">
                  <w:rPr>
                    <w:rFonts w:ascii="Times New Roman" w:hAnsi="Times New Roman" w:cs="Times New Roman"/>
                  </w:rPr>
                  <w:t>24</w:t>
                </w:r>
              </w:p>
            </w:tc>
          </w:tr>
        </w:tbl>
        <w:p w14:paraId="5BEE1286" w14:textId="77777777" w:rsidR="0016304A" w:rsidRDefault="0016304A">
          <w:pPr>
            <w:spacing w:before="60" w:after="60"/>
            <w:rPr>
              <w:szCs w:val="21"/>
            </w:rPr>
          </w:pPr>
          <w:r>
            <w:rPr>
              <w:rFonts w:hint="eastAsia"/>
              <w:szCs w:val="21"/>
            </w:rPr>
            <w:t>其他说明：</w:t>
          </w:r>
        </w:p>
        <w:sdt>
          <w:sdtPr>
            <w:rPr>
              <w:rFonts w:hint="eastAsia"/>
              <w:szCs w:val="21"/>
            </w:rPr>
            <w:alias w:val="营业外支出说明"/>
            <w:tag w:val="_GBC_948d4d2c5cfc43b999d968de3476bc75"/>
            <w:id w:val="134994806"/>
            <w:lock w:val="sdtLocked"/>
            <w:placeholder>
              <w:docPart w:val="GBC22222222222222222222222222222"/>
            </w:placeholder>
          </w:sdtPr>
          <w:sdtEndPr/>
          <w:sdtContent>
            <w:p w14:paraId="57497DD6" w14:textId="1855352B" w:rsidR="0016304A" w:rsidRDefault="0016304A">
              <w:pPr>
                <w:rPr>
                  <w:szCs w:val="21"/>
                </w:rPr>
              </w:pPr>
              <w:r>
                <w:rPr>
                  <w:rFonts w:hint="eastAsia"/>
                  <w:szCs w:val="21"/>
                </w:rPr>
                <w:t>无</w:t>
              </w:r>
            </w:p>
          </w:sdtContent>
        </w:sdt>
      </w:sdtContent>
    </w:sdt>
    <w:p w14:paraId="396D6ECF" w14:textId="35D9EEFD" w:rsidR="0016304A" w:rsidRDefault="0016304A">
      <w:pPr>
        <w:pStyle w:val="101"/>
      </w:pPr>
    </w:p>
    <w:p w14:paraId="04B225D2" w14:textId="77777777" w:rsidR="005E190E" w:rsidRDefault="005E190E">
      <w:pPr>
        <w:pStyle w:val="101"/>
      </w:pPr>
    </w:p>
    <w:sdt>
      <w:sdtPr>
        <w:rPr>
          <w:rFonts w:ascii="宋体" w:hAnsi="宋体" w:cs="宋体" w:hint="eastAsia"/>
          <w:b w:val="0"/>
          <w:bCs w:val="0"/>
          <w:kern w:val="0"/>
          <w:szCs w:val="21"/>
        </w:rPr>
        <w:alias w:val="模块:所得税费用"/>
        <w:tag w:val="_GBC_c8eb4731730a4ca395e992a85b3eafe1"/>
        <w:id w:val="-256670856"/>
        <w:lock w:val="sdtLocked"/>
        <w:placeholder>
          <w:docPart w:val="GBC22222222222222222222222222222"/>
        </w:placeholder>
      </w:sdtPr>
      <w:sdtEndPr>
        <w:rPr>
          <w:rFonts w:cstheme="minorBidi" w:hint="default"/>
        </w:rPr>
      </w:sdtEndPr>
      <w:sdtContent>
        <w:p w14:paraId="3640BC8A"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所得税费用</w:t>
          </w:r>
        </w:p>
        <w:p w14:paraId="6C8DBC98" w14:textId="77777777" w:rsidR="0016304A" w:rsidRDefault="0016304A" w:rsidP="00E9693C">
          <w:pPr>
            <w:pStyle w:val="98"/>
            <w:numPr>
              <w:ilvl w:val="0"/>
              <w:numId w:val="87"/>
            </w:numPr>
            <w:rPr>
              <w:rFonts w:ascii="宋体" w:hAnsi="宋体"/>
            </w:rPr>
          </w:pPr>
          <w:r>
            <w:rPr>
              <w:rFonts w:ascii="宋体" w:hAnsi="宋体" w:hint="eastAsia"/>
            </w:rPr>
            <w:t>所得税费用表</w:t>
          </w:r>
        </w:p>
        <w:sdt>
          <w:sdtPr>
            <w:alias w:val="是否适用：所得税费用表[双击切换]"/>
            <w:tag w:val="_GBC_61ff35087b014685a6e03347957ab922"/>
            <w:id w:val="2139454332"/>
            <w:lock w:val="sdtLocked"/>
            <w:placeholder>
              <w:docPart w:val="GBC22222222222222222222222222222"/>
            </w:placeholder>
          </w:sdtPr>
          <w:sdtEndPr/>
          <w:sdtContent>
            <w:p w14:paraId="1488F17B" w14:textId="342DFBF2"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64A4C2A4" w14:textId="55B15B38" w:rsidR="0016304A" w:rsidRDefault="0016304A">
          <w:pPr>
            <w:wordWrap w:val="0"/>
            <w:jc w:val="right"/>
            <w:rPr>
              <w:szCs w:val="21"/>
            </w:rPr>
          </w:pPr>
          <w:r>
            <w:rPr>
              <w:rFonts w:hint="eastAsia"/>
              <w:szCs w:val="21"/>
            </w:rPr>
            <w:lastRenderedPageBreak/>
            <w:t>单位：</w:t>
          </w:r>
          <w:sdt>
            <w:sdtPr>
              <w:rPr>
                <w:rFonts w:hint="eastAsia"/>
                <w:szCs w:val="21"/>
              </w:rPr>
              <w:alias w:val="单位：财务附注：所得税费用"/>
              <w:tag w:val="_GBC_18ed8ed511fe4791a90ee25fc956bd2b"/>
              <w:id w:val="-137854028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所得税费用"/>
              <w:tag w:val="_GBC_ecc6df02f1744ff084d6c0d30045219a"/>
              <w:id w:val="103030338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3133"/>
            <w:gridCol w:w="2853"/>
            <w:gridCol w:w="2837"/>
          </w:tblGrid>
          <w:tr w:rsidR="0016304A" w14:paraId="76BF8B65" w14:textId="77777777" w:rsidTr="0016304A">
            <w:trPr>
              <w:trHeight w:val="87"/>
            </w:trPr>
            <w:sdt>
              <w:sdtPr>
                <w:tag w:val="_PLD_951f380ec376457cb80126c7d6018f65"/>
                <w:id w:val="2063514392"/>
                <w:lock w:val="sdtLocked"/>
              </w:sdtPr>
              <w:sdtEndPr/>
              <w:sdtContent>
                <w:tc>
                  <w:tcPr>
                    <w:tcW w:w="1775" w:type="pct"/>
                    <w:vAlign w:val="center"/>
                  </w:tcPr>
                  <w:p w14:paraId="14A5523F" w14:textId="77777777" w:rsidR="0016304A" w:rsidRDefault="0016304A" w:rsidP="0016304A">
                    <w:pPr>
                      <w:ind w:right="6"/>
                      <w:jc w:val="center"/>
                      <w:rPr>
                        <w:szCs w:val="21"/>
                      </w:rPr>
                    </w:pPr>
                    <w:r>
                      <w:rPr>
                        <w:rFonts w:hint="eastAsia"/>
                        <w:szCs w:val="21"/>
                      </w:rPr>
                      <w:t>项目</w:t>
                    </w:r>
                  </w:p>
                </w:tc>
              </w:sdtContent>
            </w:sdt>
            <w:sdt>
              <w:sdtPr>
                <w:tag w:val="_PLD_1e59791ce9d340b7b60e63b833f13708"/>
                <w:id w:val="-617295002"/>
                <w:lock w:val="sdtLocked"/>
              </w:sdtPr>
              <w:sdtEndPr/>
              <w:sdtContent>
                <w:tc>
                  <w:tcPr>
                    <w:tcW w:w="1617" w:type="pct"/>
                    <w:vAlign w:val="center"/>
                  </w:tcPr>
                  <w:p w14:paraId="2550FA5A" w14:textId="77777777" w:rsidR="0016304A" w:rsidRDefault="0016304A" w:rsidP="0016304A">
                    <w:pPr>
                      <w:ind w:right="6"/>
                      <w:jc w:val="center"/>
                      <w:rPr>
                        <w:szCs w:val="21"/>
                      </w:rPr>
                    </w:pPr>
                    <w:r>
                      <w:rPr>
                        <w:rFonts w:hint="eastAsia"/>
                        <w:szCs w:val="21"/>
                      </w:rPr>
                      <w:t>本期发生额</w:t>
                    </w:r>
                  </w:p>
                </w:tc>
              </w:sdtContent>
            </w:sdt>
            <w:sdt>
              <w:sdtPr>
                <w:tag w:val="_PLD_23c0825dcbc74481a17a7811dee40e02"/>
                <w:id w:val="1287772575"/>
                <w:lock w:val="sdtLocked"/>
              </w:sdtPr>
              <w:sdtEndPr/>
              <w:sdtContent>
                <w:tc>
                  <w:tcPr>
                    <w:tcW w:w="1608" w:type="pct"/>
                    <w:vAlign w:val="center"/>
                  </w:tcPr>
                  <w:p w14:paraId="2EA122C4" w14:textId="77777777" w:rsidR="0016304A" w:rsidRDefault="0016304A" w:rsidP="0016304A">
                    <w:pPr>
                      <w:ind w:right="6"/>
                      <w:jc w:val="center"/>
                      <w:rPr>
                        <w:szCs w:val="21"/>
                      </w:rPr>
                    </w:pPr>
                    <w:r>
                      <w:rPr>
                        <w:rFonts w:hint="eastAsia"/>
                        <w:szCs w:val="21"/>
                      </w:rPr>
                      <w:t>上期发生额</w:t>
                    </w:r>
                  </w:p>
                </w:tc>
              </w:sdtContent>
            </w:sdt>
          </w:tr>
          <w:tr w:rsidR="0016304A" w14:paraId="71AEF830" w14:textId="77777777" w:rsidTr="0016304A">
            <w:sdt>
              <w:sdtPr>
                <w:tag w:val="_PLD_b39e72286fda4bb1bc103f3a09099c07"/>
                <w:id w:val="366259254"/>
                <w:lock w:val="sdtLocked"/>
              </w:sdtPr>
              <w:sdtEndPr/>
              <w:sdtContent>
                <w:tc>
                  <w:tcPr>
                    <w:tcW w:w="1775" w:type="pct"/>
                  </w:tcPr>
                  <w:p w14:paraId="2D53ABDC" w14:textId="77777777" w:rsidR="0016304A" w:rsidRDefault="0016304A" w:rsidP="0016304A">
                    <w:pPr>
                      <w:ind w:right="6"/>
                      <w:rPr>
                        <w:b/>
                        <w:bCs/>
                        <w:szCs w:val="21"/>
                      </w:rPr>
                    </w:pPr>
                    <w:r>
                      <w:rPr>
                        <w:rFonts w:hint="eastAsia"/>
                        <w:szCs w:val="21"/>
                      </w:rPr>
                      <w:t>当期所得税费用</w:t>
                    </w:r>
                  </w:p>
                </w:tc>
              </w:sdtContent>
            </w:sdt>
            <w:tc>
              <w:tcPr>
                <w:tcW w:w="1617" w:type="pct"/>
              </w:tcPr>
              <w:p w14:paraId="7DF4EEA9"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998,854.39</w:t>
                </w:r>
              </w:p>
            </w:tc>
            <w:tc>
              <w:tcPr>
                <w:tcW w:w="1608" w:type="pct"/>
              </w:tcPr>
              <w:p w14:paraId="3874BE22" w14:textId="77777777" w:rsidR="0016304A" w:rsidRPr="00114576" w:rsidRDefault="0016304A" w:rsidP="0016304A">
                <w:pPr>
                  <w:ind w:right="6"/>
                  <w:jc w:val="right"/>
                  <w:rPr>
                    <w:rFonts w:ascii="Times New Roman" w:hAnsi="Times New Roman" w:cs="Times New Roman"/>
                    <w:szCs w:val="21"/>
                  </w:rPr>
                </w:pPr>
                <w:r w:rsidRPr="00114576">
                  <w:rPr>
                    <w:rFonts w:ascii="Times New Roman" w:hAnsi="Times New Roman" w:cs="Times New Roman"/>
                  </w:rPr>
                  <w:t>6,442,572.72</w:t>
                </w:r>
              </w:p>
            </w:tc>
          </w:tr>
          <w:tr w:rsidR="0016304A" w14:paraId="6935797B" w14:textId="77777777" w:rsidTr="0016304A">
            <w:sdt>
              <w:sdtPr>
                <w:tag w:val="_PLD_50b3fec6faac445b9c252906a5bcf507"/>
                <w:id w:val="68859350"/>
                <w:lock w:val="sdtLocked"/>
              </w:sdtPr>
              <w:sdtEndPr/>
              <w:sdtContent>
                <w:tc>
                  <w:tcPr>
                    <w:tcW w:w="1775" w:type="pct"/>
                  </w:tcPr>
                  <w:p w14:paraId="60744179" w14:textId="77777777" w:rsidR="0016304A" w:rsidRDefault="0016304A" w:rsidP="0016304A">
                    <w:pPr>
                      <w:ind w:right="6"/>
                      <w:rPr>
                        <w:szCs w:val="21"/>
                      </w:rPr>
                    </w:pPr>
                    <w:r>
                      <w:rPr>
                        <w:rFonts w:hint="eastAsia"/>
                        <w:szCs w:val="21"/>
                      </w:rPr>
                      <w:t>递延所得税费用</w:t>
                    </w:r>
                  </w:p>
                </w:tc>
              </w:sdtContent>
            </w:sdt>
            <w:tc>
              <w:tcPr>
                <w:tcW w:w="1617" w:type="pct"/>
              </w:tcPr>
              <w:p w14:paraId="6700987F"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-22,730,596.30</w:t>
                </w:r>
              </w:p>
            </w:tc>
            <w:tc>
              <w:tcPr>
                <w:tcW w:w="1608" w:type="pct"/>
              </w:tcPr>
              <w:p w14:paraId="1CE71C4D" w14:textId="77777777" w:rsidR="0016304A" w:rsidRPr="00114576" w:rsidRDefault="0016304A" w:rsidP="0016304A">
                <w:pPr>
                  <w:ind w:right="6"/>
                  <w:jc w:val="right"/>
                  <w:rPr>
                    <w:rFonts w:ascii="Times New Roman" w:hAnsi="Times New Roman" w:cs="Times New Roman"/>
                    <w:szCs w:val="21"/>
                  </w:rPr>
                </w:pPr>
                <w:r w:rsidRPr="00114576">
                  <w:rPr>
                    <w:rFonts w:ascii="Times New Roman" w:hAnsi="Times New Roman" w:cs="Times New Roman"/>
                  </w:rPr>
                  <w:t>-25,539,656.16</w:t>
                </w:r>
              </w:p>
            </w:tc>
          </w:tr>
          <w:tr w:rsidR="0016304A" w14:paraId="3CB0B3B3" w14:textId="77777777" w:rsidTr="0016304A">
            <w:sdt>
              <w:sdtPr>
                <w:tag w:val="_PLD_10ad171e28bb4cf3957eba2cca611ce8"/>
                <w:id w:val="1131127991"/>
                <w:lock w:val="sdtLocked"/>
              </w:sdtPr>
              <w:sdtEndPr/>
              <w:sdtContent>
                <w:tc>
                  <w:tcPr>
                    <w:tcW w:w="1775" w:type="pct"/>
                  </w:tcPr>
                  <w:p w14:paraId="438256C6" w14:textId="77777777" w:rsidR="0016304A" w:rsidRDefault="0016304A" w:rsidP="0016304A">
                    <w:pPr>
                      <w:ind w:right="6"/>
                      <w:jc w:val="center"/>
                      <w:rPr>
                        <w:szCs w:val="21"/>
                      </w:rPr>
                    </w:pPr>
                    <w:r>
                      <w:rPr>
                        <w:rFonts w:hint="eastAsia"/>
                        <w:szCs w:val="21"/>
                      </w:rPr>
                      <w:t>合计</w:t>
                    </w:r>
                  </w:p>
                </w:tc>
              </w:sdtContent>
            </w:sdt>
            <w:tc>
              <w:tcPr>
                <w:tcW w:w="1617" w:type="pct"/>
                <w:vAlign w:val="center"/>
              </w:tcPr>
              <w:p w14:paraId="7A47C3C4" w14:textId="7DF8899D" w:rsidR="0016304A" w:rsidRPr="00114576" w:rsidRDefault="0016304A" w:rsidP="0016304A">
                <w:pPr>
                  <w:ind w:right="6"/>
                  <w:jc w:val="right"/>
                  <w:rPr>
                    <w:rFonts w:ascii="Times New Roman" w:hAnsi="Times New Roman" w:cs="Times New Roman"/>
                    <w:szCs w:val="21"/>
                  </w:rPr>
                </w:pPr>
                <w:r w:rsidRPr="00114576">
                  <w:rPr>
                    <w:rFonts w:ascii="Times New Roman" w:hAnsi="Times New Roman" w:cs="Times New Roman"/>
                  </w:rPr>
                  <w:t>-21,731,741.91</w:t>
                </w:r>
              </w:p>
            </w:tc>
            <w:tc>
              <w:tcPr>
                <w:tcW w:w="1608" w:type="pct"/>
                <w:vAlign w:val="center"/>
              </w:tcPr>
              <w:p w14:paraId="2E2E2E3D" w14:textId="42C44CE9" w:rsidR="0016304A" w:rsidRPr="00114576" w:rsidRDefault="0016304A" w:rsidP="0016304A">
                <w:pPr>
                  <w:ind w:right="6"/>
                  <w:jc w:val="right"/>
                  <w:rPr>
                    <w:rFonts w:ascii="Times New Roman" w:hAnsi="Times New Roman" w:cs="Times New Roman"/>
                    <w:szCs w:val="21"/>
                  </w:rPr>
                </w:pPr>
                <w:r w:rsidRPr="00114576">
                  <w:rPr>
                    <w:rFonts w:ascii="Times New Roman" w:hAnsi="Times New Roman" w:cs="Times New Roman"/>
                  </w:rPr>
                  <w:t>-19,097,083.44</w:t>
                </w:r>
              </w:p>
            </w:tc>
          </w:tr>
        </w:tbl>
        <w:p w14:paraId="61EAB630" w14:textId="77777777" w:rsidR="0016304A" w:rsidRDefault="0016304A">
          <w:pPr>
            <w:pStyle w:val="101"/>
          </w:pPr>
        </w:p>
        <w:p w14:paraId="007318EC" w14:textId="77777777" w:rsidR="0016304A" w:rsidRDefault="0016304A" w:rsidP="00E9693C">
          <w:pPr>
            <w:pStyle w:val="98"/>
            <w:numPr>
              <w:ilvl w:val="0"/>
              <w:numId w:val="87"/>
            </w:numPr>
            <w:rPr>
              <w:rFonts w:ascii="宋体" w:hAnsi="宋体"/>
              <w:szCs w:val="21"/>
            </w:rPr>
          </w:pPr>
          <w:r>
            <w:rPr>
              <w:rFonts w:ascii="宋体" w:hAnsi="宋体" w:hint="eastAsia"/>
              <w:szCs w:val="21"/>
            </w:rPr>
            <w:t>会计利润与</w:t>
          </w:r>
          <w:r>
            <w:rPr>
              <w:rFonts w:ascii="宋体" w:hAnsi="宋体" w:hint="eastAsia"/>
            </w:rPr>
            <w:t>所得税</w:t>
          </w:r>
          <w:r>
            <w:rPr>
              <w:rFonts w:ascii="宋体" w:hAnsi="宋体" w:hint="eastAsia"/>
              <w:szCs w:val="21"/>
            </w:rPr>
            <w:t>费用调整过程</w:t>
          </w:r>
        </w:p>
        <w:sdt>
          <w:sdtPr>
            <w:alias w:val="是否适用：会计利润与所得税费用调整过程[双击切换]"/>
            <w:tag w:val="_GBC_92a49ce6320645cc9101c809f426c9db"/>
            <w:id w:val="1361324473"/>
            <w:lock w:val="sdtLocked"/>
            <w:placeholder>
              <w:docPart w:val="GBC22222222222222222222222222222"/>
            </w:placeholder>
          </w:sdtPr>
          <w:sdtEndPr/>
          <w:sdtContent>
            <w:p w14:paraId="5A8FC2B1" w14:textId="3AD87EE9"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582CD98A" w14:textId="501B8A7B" w:rsidR="0016304A" w:rsidRDefault="0016304A">
          <w:pPr>
            <w:jc w:val="right"/>
          </w:pPr>
          <w:r>
            <w:rPr>
              <w:rFonts w:hint="eastAsia"/>
            </w:rPr>
            <w:t>单位:</w:t>
          </w:r>
          <w:sdt>
            <w:sdtPr>
              <w:rPr>
                <w:rFonts w:hint="eastAsia"/>
              </w:rPr>
              <w:alias w:val="单位：会计利润与所得税费用调整过程"/>
              <w:tag w:val="_GBC_8b3d0d6296b944dcbc6077158d5eb7ca"/>
              <w:id w:val="-29900183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会计利润与所得税费用调整过程"/>
              <w:tag w:val="_GBC_f07b399def8f4b49bdebcbb56994fb61"/>
              <w:id w:val="148589220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4998"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31" w:type="dxa"/>
              <w:right w:w="31" w:type="dxa"/>
            </w:tblCellMar>
            <w:tblLook w:val="04A0" w:firstRow="1" w:lastRow="0" w:firstColumn="1" w:lastColumn="0" w:noHBand="0" w:noVBand="1"/>
          </w:tblPr>
          <w:tblGrid>
            <w:gridCol w:w="6515"/>
            <w:gridCol w:w="2304"/>
          </w:tblGrid>
          <w:tr w:rsidR="0016304A" w14:paraId="3274633B" w14:textId="77777777" w:rsidTr="00D310AB">
            <w:sdt>
              <w:sdtPr>
                <w:tag w:val="_PLD_762c770e68ab4734ab4b1455db567f92"/>
                <w:id w:val="606090891"/>
                <w:lock w:val="sdtLocked"/>
              </w:sdtPr>
              <w:sdtEndPr/>
              <w:sdtContent>
                <w:tc>
                  <w:tcPr>
                    <w:tcW w:w="3694" w:type="pct"/>
                    <w:tcBorders>
                      <w:top w:val="single" w:sz="4" w:space="0" w:color="auto"/>
                      <w:left w:val="single" w:sz="4" w:space="0" w:color="auto"/>
                      <w:bottom w:val="single" w:sz="4" w:space="0" w:color="auto"/>
                      <w:right w:val="single" w:sz="4" w:space="0" w:color="auto"/>
                    </w:tcBorders>
                    <w:shd w:val="clear" w:color="auto" w:fill="auto"/>
                    <w:hideMark/>
                  </w:tcPr>
                  <w:p w14:paraId="39CA8216" w14:textId="77777777" w:rsidR="0016304A" w:rsidRDefault="0016304A" w:rsidP="0016304A">
                    <w:pPr>
                      <w:jc w:val="center"/>
                    </w:pPr>
                    <w:r>
                      <w:rPr>
                        <w:rFonts w:hint="eastAsia"/>
                      </w:rPr>
                      <w:t>项目</w:t>
                    </w:r>
                  </w:p>
                </w:tc>
              </w:sdtContent>
            </w:sdt>
            <w:sdt>
              <w:sdtPr>
                <w:tag w:val="_PLD_dbffde77b3344828a64e53b9962d0e3a"/>
                <w:id w:val="-999652907"/>
                <w:lock w:val="sdtLocked"/>
              </w:sdtPr>
              <w:sdtEndPr/>
              <w:sdtContent>
                <w:tc>
                  <w:tcPr>
                    <w:tcW w:w="1306" w:type="pct"/>
                    <w:tcBorders>
                      <w:top w:val="single" w:sz="4" w:space="0" w:color="auto"/>
                      <w:left w:val="single" w:sz="4" w:space="0" w:color="auto"/>
                      <w:bottom w:val="single" w:sz="4" w:space="0" w:color="auto"/>
                      <w:right w:val="single" w:sz="4" w:space="0" w:color="auto"/>
                    </w:tcBorders>
                    <w:shd w:val="clear" w:color="auto" w:fill="auto"/>
                    <w:hideMark/>
                  </w:tcPr>
                  <w:p w14:paraId="28ED4B74" w14:textId="77777777" w:rsidR="0016304A" w:rsidRDefault="0016304A" w:rsidP="0016304A">
                    <w:pPr>
                      <w:jc w:val="center"/>
                    </w:pPr>
                    <w:r>
                      <w:rPr>
                        <w:rFonts w:hint="eastAsia"/>
                      </w:rPr>
                      <w:t>本期发生额</w:t>
                    </w:r>
                  </w:p>
                </w:tc>
              </w:sdtContent>
            </w:sdt>
          </w:tr>
          <w:tr w:rsidR="0016304A" w14:paraId="5DE96A39" w14:textId="77777777" w:rsidTr="00D310AB">
            <w:sdt>
              <w:sdtPr>
                <w:tag w:val="_PLD_e49aa9df3fa0441889c07b63b32585c5"/>
                <w:id w:val="469166757"/>
                <w:lock w:val="sdtLocked"/>
              </w:sdtPr>
              <w:sdtEndPr/>
              <w:sdtContent>
                <w:tc>
                  <w:tcPr>
                    <w:tcW w:w="3694" w:type="pct"/>
                    <w:tcBorders>
                      <w:top w:val="single" w:sz="4" w:space="0" w:color="auto"/>
                      <w:left w:val="single" w:sz="4" w:space="0" w:color="auto"/>
                      <w:bottom w:val="single" w:sz="4" w:space="0" w:color="auto"/>
                      <w:right w:val="single" w:sz="4" w:space="0" w:color="auto"/>
                    </w:tcBorders>
                    <w:shd w:val="clear" w:color="auto" w:fill="auto"/>
                    <w:hideMark/>
                  </w:tcPr>
                  <w:p w14:paraId="360F89DA" w14:textId="77777777" w:rsidR="0016304A" w:rsidRDefault="0016304A" w:rsidP="0016304A">
                    <w:pPr>
                      <w:ind w:right="6"/>
                      <w:rPr>
                        <w:b/>
                        <w:bCs/>
                        <w:szCs w:val="21"/>
                      </w:rPr>
                    </w:pPr>
                    <w:r>
                      <w:rPr>
                        <w:rFonts w:hint="eastAsia"/>
                        <w:szCs w:val="21"/>
                      </w:rPr>
                      <w:t>利润总额</w:t>
                    </w:r>
                  </w:p>
                </w:tc>
              </w:sdtContent>
            </w:sdt>
            <w:tc>
              <w:tcPr>
                <w:tcW w:w="1306" w:type="pct"/>
                <w:tcBorders>
                  <w:top w:val="single" w:sz="4" w:space="0" w:color="auto"/>
                  <w:left w:val="single" w:sz="4" w:space="0" w:color="auto"/>
                  <w:bottom w:val="single" w:sz="6" w:space="0" w:color="auto"/>
                  <w:right w:val="single" w:sz="6" w:space="0" w:color="auto"/>
                </w:tcBorders>
                <w:shd w:val="clear" w:color="auto" w:fill="auto"/>
              </w:tcPr>
              <w:p w14:paraId="0D284B9C"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-81,170,581.20</w:t>
                </w:r>
              </w:p>
            </w:tc>
          </w:tr>
          <w:tr w:rsidR="0016304A" w14:paraId="3CD409CB" w14:textId="77777777" w:rsidTr="00D310AB">
            <w:sdt>
              <w:sdtPr>
                <w:tag w:val="_PLD_bcfd0d413e444c6f881fc95e048d73ce"/>
                <w:id w:val="423074442"/>
                <w:lock w:val="sdtLocked"/>
              </w:sdtPr>
              <w:sdtEndPr/>
              <w:sdtContent>
                <w:tc>
                  <w:tcPr>
                    <w:tcW w:w="3694" w:type="pct"/>
                    <w:tcBorders>
                      <w:top w:val="single" w:sz="4" w:space="0" w:color="auto"/>
                      <w:left w:val="single" w:sz="4" w:space="0" w:color="auto"/>
                      <w:bottom w:val="single" w:sz="4" w:space="0" w:color="auto"/>
                      <w:right w:val="single" w:sz="4" w:space="0" w:color="auto"/>
                    </w:tcBorders>
                    <w:shd w:val="clear" w:color="auto" w:fill="auto"/>
                    <w:hideMark/>
                  </w:tcPr>
                  <w:p w14:paraId="5E9D02A5" w14:textId="77777777" w:rsidR="0016304A" w:rsidRDefault="0016304A" w:rsidP="0016304A">
                    <w:pPr>
                      <w:ind w:right="6"/>
                    </w:pPr>
                    <w:r>
                      <w:rPr>
                        <w:rFonts w:hint="eastAsia"/>
                      </w:rPr>
                      <w:t>按法定</w:t>
                    </w:r>
                    <w:r>
                      <w:t>/</w:t>
                    </w:r>
                    <w:r>
                      <w:rPr>
                        <w:rFonts w:hint="eastAsia"/>
                      </w:rPr>
                      <w:t>适用税率计算的所得税费用</w:t>
                    </w:r>
                  </w:p>
                </w:tc>
              </w:sdtContent>
            </w:sdt>
            <w:tc>
              <w:tcPr>
                <w:tcW w:w="1306" w:type="pct"/>
                <w:tcBorders>
                  <w:top w:val="single" w:sz="6" w:space="0" w:color="auto"/>
                  <w:left w:val="single" w:sz="4" w:space="0" w:color="auto"/>
                  <w:bottom w:val="single" w:sz="6" w:space="0" w:color="auto"/>
                  <w:right w:val="single" w:sz="6" w:space="0" w:color="auto"/>
                </w:tcBorders>
                <w:shd w:val="clear" w:color="auto" w:fill="auto"/>
              </w:tcPr>
              <w:p w14:paraId="487B4A09"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-12,175,587.18</w:t>
                </w:r>
              </w:p>
            </w:tc>
          </w:tr>
          <w:tr w:rsidR="0016304A" w14:paraId="7AE03687" w14:textId="77777777" w:rsidTr="00D310AB">
            <w:trPr>
              <w:trHeight w:val="139"/>
            </w:trPr>
            <w:sdt>
              <w:sdtPr>
                <w:tag w:val="_PLD_dc5f6e856113456cb1312b5cf234201d"/>
                <w:id w:val="-115602772"/>
                <w:lock w:val="sdtLocked"/>
              </w:sdtPr>
              <w:sdtEndPr/>
              <w:sdtContent>
                <w:tc>
                  <w:tcPr>
                    <w:tcW w:w="3694" w:type="pct"/>
                    <w:tcBorders>
                      <w:top w:val="single" w:sz="4" w:space="0" w:color="auto"/>
                      <w:left w:val="single" w:sz="4" w:space="0" w:color="auto"/>
                      <w:bottom w:val="single" w:sz="4" w:space="0" w:color="auto"/>
                      <w:right w:val="single" w:sz="4" w:space="0" w:color="auto"/>
                    </w:tcBorders>
                    <w:shd w:val="clear" w:color="auto" w:fill="auto"/>
                    <w:hideMark/>
                  </w:tcPr>
                  <w:p w14:paraId="2D889860" w14:textId="77777777" w:rsidR="0016304A" w:rsidRDefault="0016304A" w:rsidP="0016304A">
                    <w:pPr>
                      <w:ind w:right="6"/>
                    </w:pPr>
                    <w:r>
                      <w:rPr>
                        <w:rFonts w:hint="eastAsia"/>
                      </w:rPr>
                      <w:t>子公司适用不同税率的影响</w:t>
                    </w:r>
                  </w:p>
                </w:tc>
              </w:sdtContent>
            </w:sdt>
            <w:tc>
              <w:tcPr>
                <w:tcW w:w="1306" w:type="pct"/>
                <w:tcBorders>
                  <w:top w:val="single" w:sz="6" w:space="0" w:color="auto"/>
                  <w:left w:val="single" w:sz="4" w:space="0" w:color="auto"/>
                  <w:bottom w:val="single" w:sz="6" w:space="0" w:color="auto"/>
                  <w:right w:val="single" w:sz="6" w:space="0" w:color="auto"/>
                </w:tcBorders>
                <w:shd w:val="clear" w:color="auto" w:fill="auto"/>
              </w:tcPr>
              <w:p w14:paraId="6C4A565E" w14:textId="4AD3CCA5" w:rsidR="0016304A" w:rsidRPr="00114576" w:rsidRDefault="0016304A" w:rsidP="0016304A">
                <w:pPr>
                  <w:jc w:val="right"/>
                  <w:rPr>
                    <w:rFonts w:ascii="Times New Roman" w:hAnsi="Times New Roman" w:cs="Times New Roman"/>
                  </w:rPr>
                </w:pPr>
                <w:r w:rsidRPr="00114576">
                  <w:rPr>
                    <w:rFonts w:ascii="Times New Roman" w:hAnsi="Times New Roman" w:cs="Times New Roman"/>
                  </w:rPr>
                  <w:t>-6,958,526.51</w:t>
                </w:r>
              </w:p>
            </w:tc>
          </w:tr>
          <w:tr w:rsidR="0016304A" w14:paraId="0A47CA6C" w14:textId="77777777" w:rsidTr="00D310AB">
            <w:sdt>
              <w:sdtPr>
                <w:tag w:val="_PLD_a18b0f1e64674563b277a2e43b991ab6"/>
                <w:id w:val="-1153602423"/>
                <w:lock w:val="sdtLocked"/>
              </w:sdtPr>
              <w:sdtEndPr/>
              <w:sdtContent>
                <w:tc>
                  <w:tcPr>
                    <w:tcW w:w="3694" w:type="pct"/>
                    <w:tcBorders>
                      <w:top w:val="single" w:sz="4" w:space="0" w:color="auto"/>
                      <w:left w:val="single" w:sz="4" w:space="0" w:color="auto"/>
                      <w:bottom w:val="single" w:sz="4" w:space="0" w:color="auto"/>
                      <w:right w:val="single" w:sz="4" w:space="0" w:color="auto"/>
                    </w:tcBorders>
                    <w:shd w:val="clear" w:color="auto" w:fill="auto"/>
                    <w:hideMark/>
                  </w:tcPr>
                  <w:p w14:paraId="0698C5EB" w14:textId="77777777" w:rsidR="0016304A" w:rsidRDefault="0016304A" w:rsidP="0016304A">
                    <w:pPr>
                      <w:ind w:right="6"/>
                    </w:pPr>
                    <w:r>
                      <w:rPr>
                        <w:rFonts w:hint="eastAsia"/>
                      </w:rPr>
                      <w:t>调整以前期间所得税的影响</w:t>
                    </w:r>
                  </w:p>
                </w:tc>
              </w:sdtContent>
            </w:sdt>
            <w:tc>
              <w:tcPr>
                <w:tcW w:w="1306" w:type="pct"/>
                <w:tcBorders>
                  <w:top w:val="single" w:sz="6" w:space="0" w:color="auto"/>
                  <w:left w:val="single" w:sz="4" w:space="0" w:color="auto"/>
                  <w:bottom w:val="single" w:sz="6" w:space="0" w:color="auto"/>
                  <w:right w:val="single" w:sz="6" w:space="0" w:color="auto"/>
                </w:tcBorders>
                <w:shd w:val="clear" w:color="auto" w:fill="auto"/>
              </w:tcPr>
              <w:p w14:paraId="2DED7900" w14:textId="0DB69D66" w:rsidR="0016304A" w:rsidRPr="00114576" w:rsidRDefault="0016304A" w:rsidP="0016304A">
                <w:pPr>
                  <w:jc w:val="right"/>
                  <w:rPr>
                    <w:rFonts w:ascii="Times New Roman" w:hAnsi="Times New Roman" w:cs="Times New Roman"/>
                  </w:rPr>
                </w:pPr>
                <w:r w:rsidRPr="00114576">
                  <w:rPr>
                    <w:rFonts w:ascii="Times New Roman" w:hAnsi="Times New Roman" w:cs="Times New Roman"/>
                  </w:rPr>
                  <w:t>-530,851.50</w:t>
                </w:r>
              </w:p>
            </w:tc>
          </w:tr>
          <w:tr w:rsidR="0016304A" w14:paraId="6FCAC1FC" w14:textId="77777777" w:rsidTr="00D310AB">
            <w:sdt>
              <w:sdtPr>
                <w:tag w:val="_PLD_451dd13012144866aaf62c35812344d7"/>
                <w:id w:val="516971970"/>
                <w:lock w:val="sdtLocked"/>
              </w:sdtPr>
              <w:sdtEndPr/>
              <w:sdtContent>
                <w:tc>
                  <w:tcPr>
                    <w:tcW w:w="3694" w:type="pct"/>
                    <w:tcBorders>
                      <w:top w:val="single" w:sz="4" w:space="0" w:color="auto"/>
                      <w:left w:val="single" w:sz="4" w:space="0" w:color="auto"/>
                      <w:bottom w:val="single" w:sz="4" w:space="0" w:color="auto"/>
                      <w:right w:val="single" w:sz="4" w:space="0" w:color="auto"/>
                    </w:tcBorders>
                    <w:shd w:val="clear" w:color="auto" w:fill="auto"/>
                    <w:hideMark/>
                  </w:tcPr>
                  <w:p w14:paraId="7F2D4767" w14:textId="77777777" w:rsidR="0016304A" w:rsidRDefault="0016304A" w:rsidP="0016304A">
                    <w:pPr>
                      <w:ind w:right="6"/>
                    </w:pPr>
                    <w:r>
                      <w:rPr>
                        <w:rFonts w:hint="eastAsia"/>
                      </w:rPr>
                      <w:t>非应税收入的影响</w:t>
                    </w:r>
                  </w:p>
                </w:tc>
              </w:sdtContent>
            </w:sdt>
            <w:tc>
              <w:tcPr>
                <w:tcW w:w="1306" w:type="pct"/>
                <w:tcBorders>
                  <w:top w:val="single" w:sz="6" w:space="0" w:color="auto"/>
                  <w:left w:val="single" w:sz="4" w:space="0" w:color="auto"/>
                  <w:bottom w:val="single" w:sz="6" w:space="0" w:color="auto"/>
                  <w:right w:val="single" w:sz="6" w:space="0" w:color="auto"/>
                </w:tcBorders>
                <w:shd w:val="clear" w:color="auto" w:fill="auto"/>
              </w:tcPr>
              <w:p w14:paraId="07194723"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-930,292.30</w:t>
                </w:r>
              </w:p>
            </w:tc>
          </w:tr>
          <w:tr w:rsidR="0016304A" w14:paraId="776E0246" w14:textId="77777777" w:rsidTr="00D310AB">
            <w:sdt>
              <w:sdtPr>
                <w:tag w:val="_PLD_0906044dc7ff47d6ba8d4be46514c623"/>
                <w:id w:val="612865086"/>
                <w:lock w:val="sdtLocked"/>
              </w:sdtPr>
              <w:sdtEndPr/>
              <w:sdtContent>
                <w:tc>
                  <w:tcPr>
                    <w:tcW w:w="3694" w:type="pct"/>
                    <w:tcBorders>
                      <w:top w:val="single" w:sz="4" w:space="0" w:color="auto"/>
                      <w:left w:val="single" w:sz="4" w:space="0" w:color="auto"/>
                      <w:bottom w:val="single" w:sz="4" w:space="0" w:color="auto"/>
                      <w:right w:val="single" w:sz="4" w:space="0" w:color="auto"/>
                    </w:tcBorders>
                    <w:shd w:val="clear" w:color="auto" w:fill="auto"/>
                    <w:hideMark/>
                  </w:tcPr>
                  <w:p w14:paraId="5080CA32" w14:textId="77777777" w:rsidR="0016304A" w:rsidRDefault="0016304A" w:rsidP="0016304A">
                    <w:pPr>
                      <w:ind w:right="6"/>
                    </w:pPr>
                    <w:r>
                      <w:rPr>
                        <w:rFonts w:hint="eastAsia"/>
                      </w:rPr>
                      <w:t>不可抵扣的成本、费用和损失的影响</w:t>
                    </w:r>
                  </w:p>
                </w:tc>
              </w:sdtContent>
            </w:sdt>
            <w:tc>
              <w:tcPr>
                <w:tcW w:w="1306" w:type="pct"/>
                <w:tcBorders>
                  <w:top w:val="single" w:sz="6" w:space="0" w:color="auto"/>
                  <w:left w:val="single" w:sz="4" w:space="0" w:color="auto"/>
                  <w:bottom w:val="single" w:sz="6" w:space="0" w:color="auto"/>
                  <w:right w:val="single" w:sz="6" w:space="0" w:color="auto"/>
                </w:tcBorders>
                <w:shd w:val="clear" w:color="auto" w:fill="auto"/>
              </w:tcPr>
              <w:p w14:paraId="77D9BE7F" w14:textId="1F6B3122" w:rsidR="0016304A" w:rsidRPr="00114576" w:rsidRDefault="0016304A" w:rsidP="0016304A">
                <w:pPr>
                  <w:jc w:val="right"/>
                  <w:rPr>
                    <w:rFonts w:ascii="Times New Roman" w:hAnsi="Times New Roman" w:cs="Times New Roman"/>
                  </w:rPr>
                </w:pPr>
                <w:r w:rsidRPr="00114576">
                  <w:rPr>
                    <w:rFonts w:ascii="Times New Roman" w:hAnsi="Times New Roman" w:cs="Times New Roman"/>
                  </w:rPr>
                  <w:t>1,309,473.46</w:t>
                </w:r>
              </w:p>
            </w:tc>
          </w:tr>
          <w:tr w:rsidR="0016304A" w14:paraId="55CDBE4E" w14:textId="77777777" w:rsidTr="00D310AB">
            <w:sdt>
              <w:sdtPr>
                <w:tag w:val="_PLD_958280e6456341698f323fb9f71bf973"/>
                <w:id w:val="1951355323"/>
                <w:lock w:val="sdtLocked"/>
              </w:sdtPr>
              <w:sdtEndPr/>
              <w:sdtContent>
                <w:tc>
                  <w:tcPr>
                    <w:tcW w:w="3694" w:type="pct"/>
                    <w:tcBorders>
                      <w:top w:val="single" w:sz="4" w:space="0" w:color="auto"/>
                      <w:left w:val="single" w:sz="4" w:space="0" w:color="auto"/>
                      <w:bottom w:val="single" w:sz="4" w:space="0" w:color="auto"/>
                      <w:right w:val="single" w:sz="4" w:space="0" w:color="auto"/>
                    </w:tcBorders>
                    <w:shd w:val="clear" w:color="auto" w:fill="auto"/>
                    <w:hideMark/>
                  </w:tcPr>
                  <w:p w14:paraId="525A263F" w14:textId="77777777" w:rsidR="0016304A" w:rsidRDefault="0016304A" w:rsidP="0016304A">
                    <w:pPr>
                      <w:ind w:right="6"/>
                    </w:pPr>
                    <w:r>
                      <w:rPr>
                        <w:rFonts w:hint="eastAsia"/>
                      </w:rPr>
                      <w:t>使用前期未确认递延所得税资产的可抵扣亏损的影响</w:t>
                    </w:r>
                  </w:p>
                </w:tc>
              </w:sdtContent>
            </w:sdt>
            <w:tc>
              <w:tcPr>
                <w:tcW w:w="1306" w:type="pct"/>
                <w:tcBorders>
                  <w:top w:val="single" w:sz="6" w:space="0" w:color="auto"/>
                  <w:left w:val="single" w:sz="4" w:space="0" w:color="auto"/>
                  <w:bottom w:val="single" w:sz="6" w:space="0" w:color="auto"/>
                  <w:right w:val="single" w:sz="6" w:space="0" w:color="auto"/>
                </w:tcBorders>
                <w:shd w:val="clear" w:color="auto" w:fill="auto"/>
              </w:tcPr>
              <w:p w14:paraId="677A319A" w14:textId="3AE3B0C2" w:rsidR="0016304A" w:rsidRPr="00114576" w:rsidRDefault="0016304A" w:rsidP="0016304A">
                <w:pPr>
                  <w:jc w:val="right"/>
                  <w:rPr>
                    <w:rFonts w:ascii="Times New Roman" w:hAnsi="Times New Roman" w:cs="Times New Roman"/>
                  </w:rPr>
                </w:pPr>
                <w:r w:rsidRPr="00114576">
                  <w:rPr>
                    <w:rFonts w:ascii="Times New Roman" w:hAnsi="Times New Roman" w:cs="Times New Roman"/>
                  </w:rPr>
                  <w:t>-52,702.99</w:t>
                </w:r>
              </w:p>
            </w:tc>
          </w:tr>
          <w:tr w:rsidR="0016304A" w14:paraId="37CCA30F" w14:textId="77777777" w:rsidTr="00D310AB">
            <w:sdt>
              <w:sdtPr>
                <w:tag w:val="_PLD_ba3d89f087964402b8cb1b2a58f5d0ba"/>
                <w:id w:val="-1124840975"/>
                <w:lock w:val="sdtLocked"/>
              </w:sdtPr>
              <w:sdtEndPr/>
              <w:sdtContent>
                <w:tc>
                  <w:tcPr>
                    <w:tcW w:w="3694" w:type="pct"/>
                    <w:tcBorders>
                      <w:top w:val="single" w:sz="4" w:space="0" w:color="auto"/>
                      <w:left w:val="single" w:sz="4" w:space="0" w:color="auto"/>
                      <w:bottom w:val="single" w:sz="4" w:space="0" w:color="auto"/>
                      <w:right w:val="single" w:sz="4" w:space="0" w:color="auto"/>
                    </w:tcBorders>
                    <w:shd w:val="clear" w:color="auto" w:fill="auto"/>
                    <w:hideMark/>
                  </w:tcPr>
                  <w:p w14:paraId="510A9C9D" w14:textId="77777777" w:rsidR="0016304A" w:rsidRDefault="0016304A" w:rsidP="0016304A">
                    <w:pPr>
                      <w:ind w:right="6"/>
                    </w:pPr>
                    <w:r>
                      <w:rPr>
                        <w:rFonts w:hint="eastAsia"/>
                      </w:rPr>
                      <w:t>本期未确认递延所得税资产的可抵扣暂时性差异或可抵扣亏损的影响</w:t>
                    </w:r>
                  </w:p>
                </w:tc>
              </w:sdtContent>
            </w:sdt>
            <w:tc>
              <w:tcPr>
                <w:tcW w:w="1306" w:type="pct"/>
                <w:tcBorders>
                  <w:top w:val="single" w:sz="6" w:space="0" w:color="auto"/>
                  <w:left w:val="single" w:sz="4" w:space="0" w:color="auto"/>
                  <w:bottom w:val="single" w:sz="6" w:space="0" w:color="auto"/>
                  <w:right w:val="single" w:sz="6" w:space="0" w:color="auto"/>
                </w:tcBorders>
                <w:shd w:val="clear" w:color="auto" w:fill="auto"/>
              </w:tcPr>
              <w:p w14:paraId="1F270A8E" w14:textId="644B9456" w:rsidR="0016304A" w:rsidRPr="00114576" w:rsidRDefault="0016304A" w:rsidP="0016304A">
                <w:pPr>
                  <w:jc w:val="right"/>
                  <w:rPr>
                    <w:rFonts w:ascii="Times New Roman" w:hAnsi="Times New Roman" w:cs="Times New Roman"/>
                  </w:rPr>
                </w:pPr>
                <w:r w:rsidRPr="00114576">
                  <w:rPr>
                    <w:rFonts w:ascii="Times New Roman" w:hAnsi="Times New Roman" w:cs="Times New Roman"/>
                  </w:rPr>
                  <w:t>3,516,630.80</w:t>
                </w:r>
              </w:p>
            </w:tc>
          </w:tr>
          <w:sdt>
            <w:sdtPr>
              <w:alias w:val="会计利润与所得税费用调整过程明细"/>
              <w:tag w:val="_GBC_60d81dc4e69b413a8b1a7ba0bc4ad0f0"/>
              <w:id w:val="-407775308"/>
              <w:lock w:val="sdtLocked"/>
            </w:sdtPr>
            <w:sdtEndPr>
              <w:rPr>
                <w:rFonts w:ascii="Times New Roman" w:hAnsi="Times New Roman" w:cs="Times New Roman"/>
              </w:rPr>
            </w:sdtEndPr>
            <w:sdtContent>
              <w:tr w:rsidR="0016304A" w14:paraId="03E9DD23" w14:textId="77777777" w:rsidTr="00D310AB">
                <w:tc>
                  <w:tcPr>
                    <w:tcW w:w="3694" w:type="pct"/>
                    <w:tcBorders>
                      <w:top w:val="single" w:sz="4" w:space="0" w:color="auto"/>
                      <w:left w:val="single" w:sz="6" w:space="0" w:color="auto"/>
                      <w:bottom w:val="single" w:sz="6" w:space="0" w:color="auto"/>
                      <w:right w:val="single" w:sz="6" w:space="0" w:color="auto"/>
                    </w:tcBorders>
                    <w:shd w:val="clear" w:color="auto" w:fill="auto"/>
                    <w:vAlign w:val="center"/>
                    <w:hideMark/>
                  </w:tcPr>
                  <w:p w14:paraId="40983623" w14:textId="77777777" w:rsidR="0016304A" w:rsidRDefault="0016304A" w:rsidP="0016304A">
                    <w:pPr>
                      <w:pStyle w:val="101"/>
                    </w:pPr>
                    <w:r w:rsidRPr="000209FE">
                      <w:rPr>
                        <w:rFonts w:hint="eastAsia"/>
                      </w:rPr>
                      <w:t>研发费用加计扣除的影响</w:t>
                    </w:r>
                  </w:p>
                </w:tc>
                <w:tc>
                  <w:tcPr>
                    <w:tcW w:w="1306" w:type="pct"/>
                    <w:tcBorders>
                      <w:top w:val="single" w:sz="6" w:space="0" w:color="auto"/>
                      <w:left w:val="single" w:sz="6" w:space="0" w:color="auto"/>
                      <w:bottom w:val="single" w:sz="6" w:space="0" w:color="auto"/>
                      <w:right w:val="single" w:sz="6" w:space="0" w:color="auto"/>
                    </w:tcBorders>
                    <w:shd w:val="clear" w:color="auto" w:fill="auto"/>
                  </w:tcPr>
                  <w:p w14:paraId="2A61C5B1" w14:textId="356BB450" w:rsidR="0016304A" w:rsidRPr="00114576" w:rsidRDefault="0016304A" w:rsidP="0016304A">
                    <w:pPr>
                      <w:jc w:val="right"/>
                      <w:rPr>
                        <w:rFonts w:ascii="Times New Roman" w:hAnsi="Times New Roman" w:cs="Times New Roman"/>
                      </w:rPr>
                    </w:pPr>
                    <w:r w:rsidRPr="00114576">
                      <w:rPr>
                        <w:rFonts w:ascii="Times New Roman" w:hAnsi="Times New Roman" w:cs="Times New Roman"/>
                      </w:rPr>
                      <w:t>-5,909,885.69</w:t>
                    </w:r>
                  </w:p>
                </w:tc>
              </w:tr>
            </w:sdtContent>
          </w:sdt>
          <w:sdt>
            <w:sdtPr>
              <w:alias w:val="会计利润与所得税费用调整过程明细"/>
              <w:tag w:val="_GBC_60d81dc4e69b413a8b1a7ba0bc4ad0f0"/>
              <w:id w:val="1874420651"/>
              <w:lock w:val="sdtLocked"/>
            </w:sdtPr>
            <w:sdtEndPr>
              <w:rPr>
                <w:rFonts w:ascii="Times New Roman" w:hAnsi="Times New Roman" w:cs="Times New Roman"/>
              </w:rPr>
            </w:sdtEndPr>
            <w:sdtContent>
              <w:tr w:rsidR="0016304A" w14:paraId="2E376B2B" w14:textId="77777777" w:rsidTr="00D310AB">
                <w:tc>
                  <w:tcPr>
                    <w:tcW w:w="3694" w:type="pct"/>
                    <w:tcBorders>
                      <w:top w:val="single" w:sz="4" w:space="0" w:color="auto"/>
                      <w:left w:val="single" w:sz="6" w:space="0" w:color="auto"/>
                      <w:bottom w:val="single" w:sz="6" w:space="0" w:color="auto"/>
                      <w:right w:val="single" w:sz="6" w:space="0" w:color="auto"/>
                    </w:tcBorders>
                    <w:shd w:val="clear" w:color="auto" w:fill="auto"/>
                    <w:vAlign w:val="center"/>
                    <w:hideMark/>
                  </w:tcPr>
                  <w:p w14:paraId="3DD54648" w14:textId="77777777" w:rsidR="0016304A" w:rsidRDefault="0016304A" w:rsidP="0016304A">
                    <w:pPr>
                      <w:pStyle w:val="101"/>
                    </w:pPr>
                  </w:p>
                </w:tc>
                <w:tc>
                  <w:tcPr>
                    <w:tcW w:w="1306" w:type="pct"/>
                    <w:tcBorders>
                      <w:top w:val="single" w:sz="6" w:space="0" w:color="auto"/>
                      <w:left w:val="single" w:sz="6" w:space="0" w:color="auto"/>
                      <w:bottom w:val="single" w:sz="6" w:space="0" w:color="auto"/>
                      <w:right w:val="single" w:sz="6" w:space="0" w:color="auto"/>
                    </w:tcBorders>
                    <w:shd w:val="clear" w:color="auto" w:fill="auto"/>
                  </w:tcPr>
                  <w:p w14:paraId="39F60555" w14:textId="77777777" w:rsidR="0016304A" w:rsidRPr="00114576" w:rsidRDefault="0016304A" w:rsidP="0016304A">
                    <w:pPr>
                      <w:jc w:val="right"/>
                      <w:rPr>
                        <w:rFonts w:ascii="Times New Roman" w:hAnsi="Times New Roman" w:cs="Times New Roman"/>
                      </w:rPr>
                    </w:pPr>
                  </w:p>
                </w:tc>
              </w:tr>
            </w:sdtContent>
          </w:sdt>
          <w:tr w:rsidR="0016304A" w14:paraId="3AA86B86" w14:textId="77777777" w:rsidTr="00D310AB">
            <w:sdt>
              <w:sdtPr>
                <w:tag w:val="_PLD_2fe3b63863164c92a5502c41abff42f1"/>
                <w:id w:val="-38443286"/>
                <w:lock w:val="sdtLocked"/>
              </w:sdtPr>
              <w:sdtEndPr/>
              <w:sdtContent>
                <w:tc>
                  <w:tcPr>
                    <w:tcW w:w="3694" w:type="pct"/>
                    <w:tcBorders>
                      <w:top w:val="single" w:sz="4" w:space="0" w:color="auto"/>
                      <w:left w:val="single" w:sz="4" w:space="0" w:color="auto"/>
                      <w:bottom w:val="single" w:sz="4" w:space="0" w:color="auto"/>
                      <w:right w:val="single" w:sz="4" w:space="0" w:color="auto"/>
                    </w:tcBorders>
                    <w:shd w:val="clear" w:color="auto" w:fill="auto"/>
                    <w:hideMark/>
                  </w:tcPr>
                  <w:p w14:paraId="1F170992" w14:textId="77777777" w:rsidR="0016304A" w:rsidRDefault="0016304A" w:rsidP="0016304A">
                    <w:pPr>
                      <w:pStyle w:val="101"/>
                    </w:pPr>
                    <w:r>
                      <w:rPr>
                        <w:rFonts w:hint="eastAsia"/>
                      </w:rPr>
                      <w:t>所得税费用</w:t>
                    </w:r>
                  </w:p>
                </w:tc>
              </w:sdtContent>
            </w:sdt>
            <w:tc>
              <w:tcPr>
                <w:tcW w:w="1306" w:type="pct"/>
                <w:tcBorders>
                  <w:top w:val="single" w:sz="6" w:space="0" w:color="auto"/>
                  <w:left w:val="single" w:sz="4" w:space="0" w:color="auto"/>
                  <w:bottom w:val="single" w:sz="6" w:space="0" w:color="auto"/>
                  <w:right w:val="single" w:sz="6" w:space="0" w:color="auto"/>
                </w:tcBorders>
                <w:shd w:val="clear" w:color="auto" w:fill="auto"/>
              </w:tcPr>
              <w:p w14:paraId="51D6DB50"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-21,731,741.91</w:t>
                </w:r>
              </w:p>
            </w:tc>
          </w:tr>
        </w:tbl>
        <w:p w14:paraId="1DAE7FD9" w14:textId="77777777" w:rsidR="0016304A" w:rsidRDefault="0016304A">
          <w:pPr>
            <w:spacing w:before="60" w:after="60"/>
            <w:rPr>
              <w:szCs w:val="21"/>
            </w:rPr>
          </w:pPr>
          <w:r>
            <w:rPr>
              <w:rFonts w:hint="eastAsia"/>
              <w:szCs w:val="21"/>
            </w:rPr>
            <w:t>其他说明：</w:t>
          </w:r>
        </w:p>
        <w:sdt>
          <w:sdtPr>
            <w:rPr>
              <w:szCs w:val="21"/>
            </w:rPr>
            <w:alias w:val="是否适用：所得税费用的说明[双击切换]"/>
            <w:tag w:val="_GBC_0363d79a647b4d96aa5d7b72c93b1e45"/>
            <w:id w:val="1826625929"/>
            <w:lock w:val="sdtLocked"/>
            <w:placeholder>
              <w:docPart w:val="GBC22222222222222222222222222222"/>
            </w:placeholder>
          </w:sdtPr>
          <w:sdtEndPr/>
          <w:sdtContent>
            <w:p w14:paraId="146C8DEF" w14:textId="6439ECEC" w:rsidR="0016304A" w:rsidRDefault="0016304A" w:rsidP="0016304A">
              <w:pPr>
                <w:spacing w:before="60" w:after="60"/>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238DC2EC" w14:textId="77777777" w:rsidR="0016304A" w:rsidRDefault="0016304A">
      <w:pPr>
        <w:rPr>
          <w:b/>
        </w:rPr>
      </w:pPr>
    </w:p>
    <w:sdt>
      <w:sdtPr>
        <w:rPr>
          <w:rFonts w:ascii="宋体" w:hAnsi="宋体" w:cs="宋体" w:hint="eastAsia"/>
          <w:b w:val="0"/>
          <w:bCs w:val="0"/>
          <w:kern w:val="0"/>
          <w:szCs w:val="21"/>
        </w:rPr>
        <w:alias w:val="模块:其他综合收益"/>
        <w:tag w:val="_GBC_a490950b62a146d9901e0aeb01787f97"/>
        <w:id w:val="-1747022402"/>
        <w:lock w:val="sdtLocked"/>
        <w:placeholder>
          <w:docPart w:val="GBC22222222222222222222222222222"/>
        </w:placeholder>
      </w:sdtPr>
      <w:sdtEndPr/>
      <w:sdtContent>
        <w:p w14:paraId="107B9AF3"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其他综合收益</w:t>
          </w:r>
        </w:p>
        <w:sdt>
          <w:sdtPr>
            <w:alias w:val="是否适用：其他综合收益[双击切换]"/>
            <w:tag w:val="_GBC_bef6c47936994e5e94c77d5dd812be30"/>
            <w:id w:val="-167950279"/>
            <w:lock w:val="sdtLocked"/>
            <w:placeholder>
              <w:docPart w:val="GBC22222222222222222222222222222"/>
            </w:placeholder>
          </w:sdtPr>
          <w:sdtEndPr/>
          <w:sdtContent>
            <w:p w14:paraId="70F40D21" w14:textId="41081522"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5DA8954F" w14:textId="5FA54210" w:rsidR="0016304A" w:rsidRDefault="00C73534">
          <w:pPr>
            <w:pStyle w:val="101"/>
          </w:pPr>
          <w:sdt>
            <w:sdtPr>
              <w:rPr>
                <w:rFonts w:hint="eastAsia"/>
                <w:szCs w:val="21"/>
              </w:rPr>
              <w:alias w:val="其他综合收益详见附注"/>
              <w:tag w:val="_GBC_6f59ae7e2b78472ea4fa736cbb8f062d"/>
              <w:id w:val="-37755748"/>
              <w:lock w:val="sdtLocked"/>
              <w:placeholder>
                <w:docPart w:val="GBC22222222222222222222222222222"/>
              </w:placeholder>
            </w:sdtPr>
            <w:sdtEndPr/>
            <w:sdtContent>
              <w:r w:rsidR="0016304A">
                <w:rPr>
                  <w:rFonts w:hint="eastAsia"/>
                  <w:szCs w:val="21"/>
                </w:rPr>
                <w:t>详见附注七</w:t>
              </w:r>
              <w:r w:rsidR="009E0934">
                <w:rPr>
                  <w:rFonts w:hint="eastAsia"/>
                  <w:szCs w:val="21"/>
                </w:rPr>
                <w:t>、</w:t>
              </w:r>
              <w:r w:rsidR="0016304A" w:rsidRPr="0005542C">
                <w:rPr>
                  <w:rFonts w:ascii="Times New Roman" w:hAnsi="Times New Roman" w:hint="eastAsia"/>
                  <w:szCs w:val="21"/>
                </w:rPr>
                <w:t>5</w:t>
              </w:r>
              <w:r w:rsidR="0016304A" w:rsidRPr="0005542C">
                <w:rPr>
                  <w:rFonts w:ascii="Times New Roman" w:hAnsi="Times New Roman"/>
                  <w:szCs w:val="21"/>
                </w:rPr>
                <w:t>7</w:t>
              </w:r>
              <w:r w:rsidR="009E0934">
                <w:rPr>
                  <w:rFonts w:hint="eastAsia"/>
                  <w:szCs w:val="21"/>
                </w:rPr>
                <w:t>、</w:t>
              </w:r>
              <w:r w:rsidR="0016304A">
                <w:rPr>
                  <w:rFonts w:hint="eastAsia"/>
                  <w:szCs w:val="21"/>
                </w:rPr>
                <w:t>其他综合收益。</w:t>
              </w:r>
            </w:sdtContent>
          </w:sdt>
        </w:p>
      </w:sdtContent>
    </w:sdt>
    <w:p w14:paraId="2774EE50" w14:textId="77777777" w:rsidR="0016304A" w:rsidRDefault="0016304A">
      <w:pPr>
        <w:pStyle w:val="101"/>
      </w:pPr>
    </w:p>
    <w:p w14:paraId="4BE73B25"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现金流量表项目</w:t>
      </w:r>
    </w:p>
    <w:sdt>
      <w:sdtPr>
        <w:rPr>
          <w:rFonts w:ascii="宋体" w:hAnsi="宋体" w:cs="宋体" w:hint="eastAsia"/>
          <w:b w:val="0"/>
          <w:bCs w:val="0"/>
          <w:kern w:val="0"/>
          <w:sz w:val="24"/>
          <w:szCs w:val="21"/>
        </w:rPr>
        <w:alias w:val="模块:收到的其他与经营活动有关的现金"/>
        <w:tag w:val="_GBC_aebbed0d25f14d50b64339a751dec4bd"/>
        <w:id w:val="255491960"/>
        <w:lock w:val="sdtLocked"/>
        <w:placeholder>
          <w:docPart w:val="GBC22222222222222222222222222222"/>
        </w:placeholder>
      </w:sdtPr>
      <w:sdtEndPr>
        <w:rPr>
          <w:rFonts w:cstheme="minorBidi" w:hint="default"/>
          <w:kern w:val="2"/>
          <w:sz w:val="21"/>
        </w:rPr>
      </w:sdtEndPr>
      <w:sdtContent>
        <w:p w14:paraId="00D4CA3F" w14:textId="77777777" w:rsidR="0016304A" w:rsidRDefault="0016304A" w:rsidP="00E9693C">
          <w:pPr>
            <w:pStyle w:val="98"/>
            <w:numPr>
              <w:ilvl w:val="0"/>
              <w:numId w:val="88"/>
            </w:numPr>
            <w:tabs>
              <w:tab w:val="left" w:pos="700"/>
            </w:tabs>
            <w:rPr>
              <w:rFonts w:ascii="宋体" w:hAnsi="宋体"/>
              <w:szCs w:val="21"/>
            </w:rPr>
          </w:pPr>
          <w:r>
            <w:rPr>
              <w:rFonts w:ascii="宋体" w:hAnsi="宋体" w:hint="eastAsia"/>
              <w:szCs w:val="21"/>
            </w:rPr>
            <w:t>收到的其他与经营活动有关的现金</w:t>
          </w:r>
        </w:p>
        <w:sdt>
          <w:sdtPr>
            <w:alias w:val="是否适用：收到的其他与经营活动有关的现金[双击切换]"/>
            <w:tag w:val="_GBC_c5c1fd7856fd40f88e814da378eb1220"/>
            <w:id w:val="125432407"/>
            <w:lock w:val="sdtLocked"/>
            <w:placeholder>
              <w:docPart w:val="GBC22222222222222222222222222222"/>
            </w:placeholder>
          </w:sdtPr>
          <w:sdtEndPr/>
          <w:sdtContent>
            <w:p w14:paraId="7E5F7127" w14:textId="41BB25B5"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2E84F40F" w14:textId="5AAA576F" w:rsidR="0016304A" w:rsidRDefault="0016304A">
          <w:pPr>
            <w:jc w:val="right"/>
            <w:rPr>
              <w:szCs w:val="21"/>
            </w:rPr>
          </w:pPr>
          <w:r>
            <w:rPr>
              <w:rFonts w:hint="eastAsia"/>
              <w:szCs w:val="21"/>
            </w:rPr>
            <w:t>单位：</w:t>
          </w:r>
          <w:sdt>
            <w:sdtPr>
              <w:rPr>
                <w:rFonts w:hint="eastAsia"/>
                <w:szCs w:val="21"/>
              </w:rPr>
              <w:alias w:val="单位：财务附注：收到的其他与经营活动有关的现金"/>
              <w:tag w:val="_GBC_5ccae82b68484e708f12fda90762616a"/>
              <w:id w:val="177813786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收到的其他与经营活动有关的现金"/>
              <w:tag w:val="_GBC_fab1e143b1314991a3aebb857ed68a09"/>
              <w:id w:val="90295982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3321"/>
            <w:gridCol w:w="2756"/>
            <w:gridCol w:w="2746"/>
          </w:tblGrid>
          <w:tr w:rsidR="0016304A" w14:paraId="6333247D" w14:textId="77777777" w:rsidTr="0016304A">
            <w:sdt>
              <w:sdtPr>
                <w:tag w:val="_PLD_37a08d49f8e14506929ae8c9544c259e"/>
                <w:id w:val="1623343487"/>
                <w:lock w:val="sdtLocked"/>
              </w:sdtPr>
              <w:sdtEndPr/>
              <w:sdtContent>
                <w:tc>
                  <w:tcPr>
                    <w:tcW w:w="1882" w:type="pct"/>
                  </w:tcPr>
                  <w:p w14:paraId="13A96DF3"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项目</w:t>
                    </w:r>
                  </w:p>
                </w:tc>
              </w:sdtContent>
            </w:sdt>
            <w:sdt>
              <w:sdtPr>
                <w:tag w:val="_PLD_f6cb8d17057e4de79000a7b7c263b07e"/>
                <w:id w:val="186420129"/>
                <w:lock w:val="sdtLocked"/>
              </w:sdtPr>
              <w:sdtEndPr/>
              <w:sdtContent>
                <w:tc>
                  <w:tcPr>
                    <w:tcW w:w="1562" w:type="pct"/>
                  </w:tcPr>
                  <w:p w14:paraId="65EBBA1F" w14:textId="77777777" w:rsidR="0016304A" w:rsidRDefault="0016304A" w:rsidP="0016304A">
                    <w:pPr>
                      <w:autoSpaceDE w:val="0"/>
                      <w:autoSpaceDN w:val="0"/>
                      <w:adjustRightInd w:val="0"/>
                      <w:snapToGrid w:val="0"/>
                      <w:spacing w:line="240" w:lineRule="atLeast"/>
                      <w:jc w:val="center"/>
                      <w:rPr>
                        <w:szCs w:val="21"/>
                      </w:rPr>
                    </w:pPr>
                    <w:r>
                      <w:rPr>
                        <w:rFonts w:hint="eastAsia"/>
                      </w:rPr>
                      <w:t>本期发生额</w:t>
                    </w:r>
                  </w:p>
                </w:tc>
              </w:sdtContent>
            </w:sdt>
            <w:sdt>
              <w:sdtPr>
                <w:tag w:val="_PLD_28d6db3ec51c43eb8751b53e93c8f270"/>
                <w:id w:val="-217669828"/>
                <w:lock w:val="sdtLocked"/>
              </w:sdtPr>
              <w:sdtEndPr/>
              <w:sdtContent>
                <w:tc>
                  <w:tcPr>
                    <w:tcW w:w="1556" w:type="pct"/>
                  </w:tcPr>
                  <w:p w14:paraId="1F5035F8" w14:textId="77777777" w:rsidR="0016304A" w:rsidRDefault="0016304A" w:rsidP="0016304A">
                    <w:pPr>
                      <w:autoSpaceDE w:val="0"/>
                      <w:autoSpaceDN w:val="0"/>
                      <w:adjustRightInd w:val="0"/>
                      <w:snapToGrid w:val="0"/>
                      <w:spacing w:line="240" w:lineRule="atLeast"/>
                      <w:jc w:val="center"/>
                      <w:rPr>
                        <w:szCs w:val="21"/>
                      </w:rPr>
                    </w:pPr>
                    <w:r>
                      <w:rPr>
                        <w:rFonts w:hint="eastAsia"/>
                      </w:rPr>
                      <w:t>上期发生额</w:t>
                    </w:r>
                  </w:p>
                </w:tc>
              </w:sdtContent>
            </w:sdt>
          </w:tr>
          <w:sdt>
            <w:sdtPr>
              <w:rPr>
                <w:rFonts w:hint="eastAsia"/>
                <w:szCs w:val="21"/>
              </w:rPr>
              <w:alias w:val="收到的其他与经营活动有关的现金明细"/>
              <w:tag w:val="_GBC_339bc885f058400ca0c6b375c3f5b0d5"/>
              <w:id w:val="-488402576"/>
              <w:lock w:val="sdtLocked"/>
            </w:sdtPr>
            <w:sdtEndPr>
              <w:rPr>
                <w:rFonts w:ascii="Times New Roman" w:hAnsi="Times New Roman" w:cs="Times New Roman" w:hint="default"/>
              </w:rPr>
            </w:sdtEndPr>
            <w:sdtContent>
              <w:tr w:rsidR="0016304A" w14:paraId="053F780C" w14:textId="77777777" w:rsidTr="0016304A">
                <w:tc>
                  <w:tcPr>
                    <w:tcW w:w="1882" w:type="pct"/>
                  </w:tcPr>
                  <w:p w14:paraId="3C0BAE7F" w14:textId="77777777" w:rsidR="0016304A" w:rsidRDefault="0016304A" w:rsidP="0016304A">
                    <w:pPr>
                      <w:autoSpaceDE w:val="0"/>
                      <w:autoSpaceDN w:val="0"/>
                      <w:adjustRightInd w:val="0"/>
                      <w:snapToGrid w:val="0"/>
                      <w:spacing w:line="240" w:lineRule="atLeast"/>
                      <w:rPr>
                        <w:szCs w:val="21"/>
                      </w:rPr>
                    </w:pPr>
                    <w:r>
                      <w:t>政府补助</w:t>
                    </w:r>
                  </w:p>
                </w:tc>
                <w:tc>
                  <w:tcPr>
                    <w:tcW w:w="1562" w:type="pct"/>
                    <w:vAlign w:val="center"/>
                  </w:tcPr>
                  <w:p w14:paraId="273204DF" w14:textId="4801808F"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85,685,210.75</w:t>
                    </w:r>
                  </w:p>
                </w:tc>
                <w:tc>
                  <w:tcPr>
                    <w:tcW w:w="1556" w:type="pct"/>
                  </w:tcPr>
                  <w:p w14:paraId="44F1A478"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25,290,082.97</w:t>
                    </w:r>
                  </w:p>
                </w:tc>
              </w:tr>
            </w:sdtContent>
          </w:sdt>
          <w:sdt>
            <w:sdtPr>
              <w:rPr>
                <w:rFonts w:hint="eastAsia"/>
                <w:szCs w:val="21"/>
              </w:rPr>
              <w:alias w:val="收到的其他与经营活动有关的现金明细"/>
              <w:tag w:val="_GBC_339bc885f058400ca0c6b375c3f5b0d5"/>
              <w:id w:val="-1195384055"/>
              <w:lock w:val="sdtLocked"/>
            </w:sdtPr>
            <w:sdtEndPr>
              <w:rPr>
                <w:rFonts w:ascii="Times New Roman" w:hAnsi="Times New Roman" w:cs="Times New Roman" w:hint="default"/>
              </w:rPr>
            </w:sdtEndPr>
            <w:sdtContent>
              <w:tr w:rsidR="0016304A" w14:paraId="46691846" w14:textId="77777777" w:rsidTr="0016304A">
                <w:tc>
                  <w:tcPr>
                    <w:tcW w:w="1882" w:type="pct"/>
                  </w:tcPr>
                  <w:p w14:paraId="6EED1FC6" w14:textId="77777777" w:rsidR="0016304A" w:rsidRDefault="0016304A" w:rsidP="0016304A">
                    <w:pPr>
                      <w:autoSpaceDE w:val="0"/>
                      <w:autoSpaceDN w:val="0"/>
                      <w:adjustRightInd w:val="0"/>
                      <w:snapToGrid w:val="0"/>
                      <w:spacing w:line="240" w:lineRule="atLeast"/>
                      <w:rPr>
                        <w:szCs w:val="21"/>
                      </w:rPr>
                    </w:pPr>
                    <w:r>
                      <w:t>往来款及其他</w:t>
                    </w:r>
                  </w:p>
                </w:tc>
                <w:tc>
                  <w:tcPr>
                    <w:tcW w:w="1562" w:type="pct"/>
                    <w:vAlign w:val="center"/>
                  </w:tcPr>
                  <w:p w14:paraId="19E8F0B5" w14:textId="67E12096" w:rsidR="0016304A" w:rsidRPr="00114576" w:rsidRDefault="00662FFF" w:rsidP="0016304A">
                    <w:pPr>
                      <w:jc w:val="right"/>
                      <w:rPr>
                        <w:rFonts w:ascii="Times New Roman" w:hAnsi="Times New Roman" w:cs="Times New Roman"/>
                        <w:szCs w:val="21"/>
                      </w:rPr>
                    </w:pPr>
                    <w:r w:rsidRPr="00114576">
                      <w:rPr>
                        <w:rFonts w:ascii="Times New Roman" w:hAnsi="Times New Roman" w:cs="Times New Roman"/>
                      </w:rPr>
                      <w:t>12,932,418.67</w:t>
                    </w:r>
                  </w:p>
                </w:tc>
                <w:tc>
                  <w:tcPr>
                    <w:tcW w:w="1556" w:type="pct"/>
                  </w:tcPr>
                  <w:p w14:paraId="18671A4F"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21,609,147.50</w:t>
                    </w:r>
                  </w:p>
                </w:tc>
              </w:tr>
            </w:sdtContent>
          </w:sdt>
          <w:sdt>
            <w:sdtPr>
              <w:rPr>
                <w:rFonts w:hint="eastAsia"/>
                <w:szCs w:val="21"/>
              </w:rPr>
              <w:alias w:val="收到的其他与经营活动有关的现金明细"/>
              <w:tag w:val="_GBC_339bc885f058400ca0c6b375c3f5b0d5"/>
              <w:id w:val="857386209"/>
              <w:lock w:val="sdtLocked"/>
            </w:sdtPr>
            <w:sdtEndPr>
              <w:rPr>
                <w:rFonts w:ascii="Times New Roman" w:hAnsi="Times New Roman" w:cs="Times New Roman" w:hint="default"/>
              </w:rPr>
            </w:sdtEndPr>
            <w:sdtContent>
              <w:tr w:rsidR="0016304A" w14:paraId="633BC5CF" w14:textId="77777777" w:rsidTr="0016304A">
                <w:tc>
                  <w:tcPr>
                    <w:tcW w:w="1882" w:type="pct"/>
                  </w:tcPr>
                  <w:p w14:paraId="48D50B86" w14:textId="77777777" w:rsidR="0016304A" w:rsidRDefault="0016304A" w:rsidP="0016304A">
                    <w:pPr>
                      <w:autoSpaceDE w:val="0"/>
                      <w:autoSpaceDN w:val="0"/>
                      <w:adjustRightInd w:val="0"/>
                      <w:snapToGrid w:val="0"/>
                      <w:spacing w:line="240" w:lineRule="atLeast"/>
                      <w:rPr>
                        <w:szCs w:val="21"/>
                      </w:rPr>
                    </w:pPr>
                    <w:r>
                      <w:t>保证金押金</w:t>
                    </w:r>
                  </w:p>
                </w:tc>
                <w:tc>
                  <w:tcPr>
                    <w:tcW w:w="1562" w:type="pct"/>
                    <w:vAlign w:val="center"/>
                  </w:tcPr>
                  <w:p w14:paraId="3027E235" w14:textId="3354B0DB"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3,279,137.34</w:t>
                    </w:r>
                  </w:p>
                </w:tc>
                <w:tc>
                  <w:tcPr>
                    <w:tcW w:w="1556" w:type="pct"/>
                  </w:tcPr>
                  <w:p w14:paraId="051DCC85"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5,448,870.00</w:t>
                    </w:r>
                  </w:p>
                </w:tc>
              </w:tr>
            </w:sdtContent>
          </w:sdt>
          <w:sdt>
            <w:sdtPr>
              <w:rPr>
                <w:rFonts w:hint="eastAsia"/>
                <w:szCs w:val="21"/>
              </w:rPr>
              <w:alias w:val="收到的其他与经营活动有关的现金明细"/>
              <w:tag w:val="_GBC_339bc885f058400ca0c6b375c3f5b0d5"/>
              <w:id w:val="-1464111179"/>
              <w:lock w:val="sdtLocked"/>
            </w:sdtPr>
            <w:sdtEndPr>
              <w:rPr>
                <w:rFonts w:ascii="Times New Roman" w:hAnsi="Times New Roman" w:cs="Times New Roman" w:hint="default"/>
              </w:rPr>
            </w:sdtEndPr>
            <w:sdtContent>
              <w:tr w:rsidR="0016304A" w14:paraId="1990F2EA" w14:textId="77777777" w:rsidTr="0016304A">
                <w:tc>
                  <w:tcPr>
                    <w:tcW w:w="1882" w:type="pct"/>
                  </w:tcPr>
                  <w:p w14:paraId="07207895" w14:textId="77777777" w:rsidR="0016304A" w:rsidRDefault="0016304A" w:rsidP="0016304A">
                    <w:pPr>
                      <w:autoSpaceDE w:val="0"/>
                      <w:autoSpaceDN w:val="0"/>
                      <w:adjustRightInd w:val="0"/>
                      <w:snapToGrid w:val="0"/>
                      <w:spacing w:line="240" w:lineRule="atLeast"/>
                      <w:rPr>
                        <w:szCs w:val="21"/>
                      </w:rPr>
                    </w:pPr>
                    <w:r>
                      <w:t>利息收入</w:t>
                    </w:r>
                  </w:p>
                </w:tc>
                <w:tc>
                  <w:tcPr>
                    <w:tcW w:w="1562" w:type="pct"/>
                    <w:vAlign w:val="center"/>
                  </w:tcPr>
                  <w:p w14:paraId="03BEB291" w14:textId="53119002"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1,140,126.98</w:t>
                    </w:r>
                  </w:p>
                </w:tc>
                <w:tc>
                  <w:tcPr>
                    <w:tcW w:w="1556" w:type="pct"/>
                  </w:tcPr>
                  <w:p w14:paraId="45D50E43"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2,065,575.94</w:t>
                    </w:r>
                  </w:p>
                </w:tc>
              </w:tr>
            </w:sdtContent>
          </w:sdt>
          <w:tr w:rsidR="0016304A" w14:paraId="7E277575" w14:textId="77777777" w:rsidTr="0016304A">
            <w:sdt>
              <w:sdtPr>
                <w:tag w:val="_PLD_68684c586fce4c6e95f718cded68b47c"/>
                <w:id w:val="-827360454"/>
                <w:lock w:val="sdtLocked"/>
              </w:sdtPr>
              <w:sdtEndPr/>
              <w:sdtContent>
                <w:tc>
                  <w:tcPr>
                    <w:tcW w:w="1882" w:type="pct"/>
                  </w:tcPr>
                  <w:p w14:paraId="68C3B4ED" w14:textId="77777777" w:rsidR="0016304A" w:rsidRDefault="0016304A" w:rsidP="0016304A">
                    <w:pPr>
                      <w:autoSpaceDE w:val="0"/>
                      <w:autoSpaceDN w:val="0"/>
                      <w:adjustRightInd w:val="0"/>
                      <w:snapToGrid w:val="0"/>
                      <w:spacing w:line="240" w:lineRule="atLeast"/>
                      <w:jc w:val="center"/>
                      <w:rPr>
                        <w:szCs w:val="21"/>
                      </w:rPr>
                    </w:pPr>
                    <w:r>
                      <w:rPr>
                        <w:rFonts w:hint="eastAsia"/>
                        <w:szCs w:val="21"/>
                      </w:rPr>
                      <w:t>合计</w:t>
                    </w:r>
                  </w:p>
                </w:tc>
              </w:sdtContent>
            </w:sdt>
            <w:tc>
              <w:tcPr>
                <w:tcW w:w="1562" w:type="pct"/>
                <w:vAlign w:val="bottom"/>
              </w:tcPr>
              <w:p w14:paraId="3700D199" w14:textId="3FD2A916" w:rsidR="0016304A" w:rsidRPr="00114576" w:rsidRDefault="00662FFF" w:rsidP="0016304A">
                <w:pPr>
                  <w:jc w:val="right"/>
                  <w:rPr>
                    <w:rFonts w:ascii="Times New Roman" w:hAnsi="Times New Roman" w:cs="Times New Roman"/>
                    <w:szCs w:val="21"/>
                  </w:rPr>
                </w:pPr>
                <w:r w:rsidRPr="00114576">
                  <w:rPr>
                    <w:rFonts w:ascii="Times New Roman" w:hAnsi="Times New Roman" w:cs="Times New Roman"/>
                    <w:szCs w:val="21"/>
                  </w:rPr>
                  <w:t>103,036,893.74</w:t>
                </w:r>
              </w:p>
            </w:tc>
            <w:tc>
              <w:tcPr>
                <w:tcW w:w="1556" w:type="pct"/>
              </w:tcPr>
              <w:p w14:paraId="3575AAD5"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54,413,676.41</w:t>
                </w:r>
              </w:p>
            </w:tc>
          </w:tr>
        </w:tbl>
        <w:p w14:paraId="2CA8E013" w14:textId="77777777" w:rsidR="0016304A" w:rsidRDefault="0016304A">
          <w:pPr>
            <w:snapToGrid w:val="0"/>
            <w:spacing w:before="60" w:after="60" w:line="240" w:lineRule="atLeast"/>
            <w:rPr>
              <w:szCs w:val="21"/>
            </w:rPr>
          </w:pPr>
          <w:r>
            <w:rPr>
              <w:rFonts w:hint="eastAsia"/>
              <w:szCs w:val="21"/>
            </w:rPr>
            <w:t>收到的其他与经营活动有关的现金说明：</w:t>
          </w:r>
        </w:p>
        <w:sdt>
          <w:sdtPr>
            <w:rPr>
              <w:szCs w:val="21"/>
            </w:rPr>
            <w:alias w:val="收到的其他与经营活动有关的现金说明"/>
            <w:tag w:val="_GBC_1204b17e37bf4cc187a1ffb6f9463f05"/>
            <w:id w:val="-1114061741"/>
            <w:lock w:val="sdtLocked"/>
            <w:placeholder>
              <w:docPart w:val="GBC22222222222222222222222222222"/>
            </w:placeholder>
          </w:sdtPr>
          <w:sdtEndPr/>
          <w:sdtContent>
            <w:p w14:paraId="65A8FC7C" w14:textId="5F4E4D04" w:rsidR="0016304A" w:rsidRDefault="0016304A">
              <w:pPr>
                <w:rPr>
                  <w:szCs w:val="21"/>
                </w:rPr>
              </w:pPr>
              <w:r>
                <w:rPr>
                  <w:rFonts w:hint="eastAsia"/>
                  <w:szCs w:val="21"/>
                </w:rPr>
                <w:t>无</w:t>
              </w:r>
            </w:p>
          </w:sdtContent>
        </w:sdt>
      </w:sdtContent>
    </w:sdt>
    <w:p w14:paraId="1EEB1B1B" w14:textId="77777777" w:rsidR="0016304A" w:rsidRDefault="0016304A">
      <w:pPr>
        <w:rPr>
          <w:szCs w:val="21"/>
        </w:rPr>
      </w:pPr>
    </w:p>
    <w:sdt>
      <w:sdtPr>
        <w:rPr>
          <w:rFonts w:ascii="宋体" w:hAnsi="宋体" w:cs="宋体" w:hint="eastAsia"/>
          <w:b w:val="0"/>
          <w:bCs w:val="0"/>
          <w:kern w:val="0"/>
          <w:sz w:val="24"/>
          <w:szCs w:val="21"/>
        </w:rPr>
        <w:alias w:val="模块:支付的其他与经营活动有关的现金"/>
        <w:tag w:val="_GBC_3c8453861c4b4e94956633ec6c228388"/>
        <w:id w:val="-1157146094"/>
        <w:lock w:val="sdtLocked"/>
        <w:placeholder>
          <w:docPart w:val="GBC22222222222222222222222222222"/>
        </w:placeholder>
      </w:sdtPr>
      <w:sdtEndPr>
        <w:rPr>
          <w:rFonts w:cstheme="minorBidi"/>
          <w:kern w:val="2"/>
          <w:sz w:val="21"/>
        </w:rPr>
      </w:sdtEndPr>
      <w:sdtContent>
        <w:p w14:paraId="3C7BB087" w14:textId="77777777" w:rsidR="0016304A" w:rsidRDefault="0016304A" w:rsidP="00E9693C">
          <w:pPr>
            <w:pStyle w:val="98"/>
            <w:numPr>
              <w:ilvl w:val="0"/>
              <w:numId w:val="88"/>
            </w:numPr>
            <w:tabs>
              <w:tab w:val="left" w:pos="700"/>
            </w:tabs>
            <w:rPr>
              <w:rFonts w:ascii="宋体" w:hAnsi="宋体"/>
              <w:szCs w:val="21"/>
            </w:rPr>
          </w:pPr>
          <w:r>
            <w:rPr>
              <w:rFonts w:ascii="宋体" w:hAnsi="宋体" w:hint="eastAsia"/>
              <w:szCs w:val="21"/>
            </w:rPr>
            <w:t>支付的其他与经营活动有关的现金</w:t>
          </w:r>
        </w:p>
        <w:sdt>
          <w:sdtPr>
            <w:alias w:val="是否适用：支付的其他与经营活动有关的现金[双击切换]"/>
            <w:tag w:val="_GBC_73331002c48743d9a4438c6eb4a07c95"/>
            <w:id w:val="130213604"/>
            <w:lock w:val="sdtLocked"/>
            <w:placeholder>
              <w:docPart w:val="GBC22222222222222222222222222222"/>
            </w:placeholder>
          </w:sdtPr>
          <w:sdtEndPr/>
          <w:sdtContent>
            <w:p w14:paraId="702FFD16" w14:textId="51AE0E14"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C0D3138" w14:textId="6ECB2FBA" w:rsidR="0016304A" w:rsidRDefault="0016304A">
          <w:pPr>
            <w:jc w:val="right"/>
            <w:rPr>
              <w:szCs w:val="21"/>
            </w:rPr>
          </w:pPr>
          <w:r>
            <w:rPr>
              <w:rFonts w:hint="eastAsia"/>
              <w:szCs w:val="21"/>
            </w:rPr>
            <w:t>单位：</w:t>
          </w:r>
          <w:sdt>
            <w:sdtPr>
              <w:rPr>
                <w:rFonts w:hint="eastAsia"/>
                <w:szCs w:val="21"/>
              </w:rPr>
              <w:alias w:val="单位：财务附注：支付的其他与经营活动有关的现金"/>
              <w:tag w:val="_GBC_8252d4ac9be64f04b08b1dc08e270310"/>
              <w:id w:val="39424887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支付的其他与经营活动有关的现金"/>
              <w:tag w:val="_GBC_37de812db19b41c8a01d10d8b0365268"/>
              <w:id w:val="-48709550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3321"/>
            <w:gridCol w:w="2737"/>
            <w:gridCol w:w="2765"/>
          </w:tblGrid>
          <w:tr w:rsidR="0016304A" w14:paraId="67CDACE0" w14:textId="77777777" w:rsidTr="0016304A">
            <w:sdt>
              <w:sdtPr>
                <w:tag w:val="_PLD_164da6d2b96e42688b06fe557d996ac2"/>
                <w:id w:val="-1466037387"/>
                <w:lock w:val="sdtLocked"/>
              </w:sdtPr>
              <w:sdtEndPr/>
              <w:sdtContent>
                <w:tc>
                  <w:tcPr>
                    <w:tcW w:w="1882" w:type="pct"/>
                  </w:tcPr>
                  <w:p w14:paraId="515895CA" w14:textId="77777777" w:rsidR="0016304A" w:rsidRDefault="0016304A" w:rsidP="0016304A">
                    <w:pPr>
                      <w:autoSpaceDE w:val="0"/>
                      <w:autoSpaceDN w:val="0"/>
                      <w:adjustRightInd w:val="0"/>
                      <w:snapToGrid w:val="0"/>
                      <w:jc w:val="center"/>
                      <w:rPr>
                        <w:szCs w:val="21"/>
                      </w:rPr>
                    </w:pPr>
                    <w:r>
                      <w:rPr>
                        <w:rFonts w:hint="eastAsia"/>
                        <w:szCs w:val="21"/>
                      </w:rPr>
                      <w:t>项目</w:t>
                    </w:r>
                  </w:p>
                </w:tc>
              </w:sdtContent>
            </w:sdt>
            <w:sdt>
              <w:sdtPr>
                <w:tag w:val="_PLD_69d21b5f023448adbd8c69a7e96e585d"/>
                <w:id w:val="-823123185"/>
                <w:lock w:val="sdtLocked"/>
              </w:sdtPr>
              <w:sdtEndPr/>
              <w:sdtContent>
                <w:tc>
                  <w:tcPr>
                    <w:tcW w:w="1551" w:type="pct"/>
                  </w:tcPr>
                  <w:p w14:paraId="4E77416C" w14:textId="77777777" w:rsidR="0016304A" w:rsidRDefault="0016304A" w:rsidP="0016304A">
                    <w:pPr>
                      <w:autoSpaceDE w:val="0"/>
                      <w:autoSpaceDN w:val="0"/>
                      <w:adjustRightInd w:val="0"/>
                      <w:snapToGrid w:val="0"/>
                      <w:jc w:val="center"/>
                      <w:rPr>
                        <w:szCs w:val="21"/>
                      </w:rPr>
                    </w:pPr>
                    <w:r>
                      <w:rPr>
                        <w:rFonts w:hint="eastAsia"/>
                      </w:rPr>
                      <w:t>本期发生额</w:t>
                    </w:r>
                  </w:p>
                </w:tc>
              </w:sdtContent>
            </w:sdt>
            <w:sdt>
              <w:sdtPr>
                <w:tag w:val="_PLD_fccf4811cdbb443297a0ce875715525f"/>
                <w:id w:val="1104697304"/>
                <w:lock w:val="sdtLocked"/>
              </w:sdtPr>
              <w:sdtEndPr/>
              <w:sdtContent>
                <w:tc>
                  <w:tcPr>
                    <w:tcW w:w="1567" w:type="pct"/>
                  </w:tcPr>
                  <w:p w14:paraId="50159A4F" w14:textId="77777777" w:rsidR="0016304A" w:rsidRDefault="0016304A" w:rsidP="0016304A">
                    <w:pPr>
                      <w:autoSpaceDE w:val="0"/>
                      <w:autoSpaceDN w:val="0"/>
                      <w:adjustRightInd w:val="0"/>
                      <w:snapToGrid w:val="0"/>
                      <w:jc w:val="center"/>
                      <w:rPr>
                        <w:szCs w:val="21"/>
                      </w:rPr>
                    </w:pPr>
                    <w:r>
                      <w:rPr>
                        <w:rFonts w:hint="eastAsia"/>
                      </w:rPr>
                      <w:t>上期发生额</w:t>
                    </w:r>
                  </w:p>
                </w:tc>
              </w:sdtContent>
            </w:sdt>
          </w:tr>
          <w:sdt>
            <w:sdtPr>
              <w:rPr>
                <w:rFonts w:hint="eastAsia"/>
                <w:szCs w:val="21"/>
              </w:rPr>
              <w:alias w:val="支付的其他与经营活动有关的现金明细"/>
              <w:tag w:val="_GBC_9880266c0e6f4e6b92c7692ef64ec140"/>
              <w:id w:val="1186333307"/>
              <w:lock w:val="sdtLocked"/>
            </w:sdtPr>
            <w:sdtEndPr>
              <w:rPr>
                <w:rFonts w:ascii="Times New Roman" w:hAnsi="Times New Roman" w:cs="Times New Roman" w:hint="default"/>
              </w:rPr>
            </w:sdtEndPr>
            <w:sdtContent>
              <w:tr w:rsidR="0016304A" w14:paraId="348FA049" w14:textId="77777777" w:rsidTr="0016304A">
                <w:tc>
                  <w:tcPr>
                    <w:tcW w:w="1882" w:type="pct"/>
                  </w:tcPr>
                  <w:p w14:paraId="586E07F5" w14:textId="77777777" w:rsidR="0016304A" w:rsidRDefault="0016304A" w:rsidP="0016304A">
                    <w:pPr>
                      <w:autoSpaceDE w:val="0"/>
                      <w:autoSpaceDN w:val="0"/>
                      <w:adjustRightInd w:val="0"/>
                      <w:snapToGrid w:val="0"/>
                      <w:rPr>
                        <w:szCs w:val="21"/>
                      </w:rPr>
                    </w:pPr>
                    <w:r>
                      <w:t>期间费用</w:t>
                    </w:r>
                  </w:p>
                </w:tc>
                <w:tc>
                  <w:tcPr>
                    <w:tcW w:w="1551" w:type="pct"/>
                    <w:vAlign w:val="center"/>
                  </w:tcPr>
                  <w:p w14:paraId="10342224" w14:textId="088A1B20"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47,982,816.39</w:t>
                    </w:r>
                  </w:p>
                </w:tc>
                <w:tc>
                  <w:tcPr>
                    <w:tcW w:w="1567" w:type="pct"/>
                  </w:tcPr>
                  <w:p w14:paraId="3B0E7447"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58,066,014.08</w:t>
                    </w:r>
                  </w:p>
                </w:tc>
              </w:tr>
            </w:sdtContent>
          </w:sdt>
          <w:sdt>
            <w:sdtPr>
              <w:rPr>
                <w:rFonts w:hint="eastAsia"/>
                <w:szCs w:val="21"/>
              </w:rPr>
              <w:alias w:val="支付的其他与经营活动有关的现金明细"/>
              <w:tag w:val="_GBC_9880266c0e6f4e6b92c7692ef64ec140"/>
              <w:id w:val="1807732916"/>
              <w:lock w:val="sdtLocked"/>
            </w:sdtPr>
            <w:sdtEndPr>
              <w:rPr>
                <w:rFonts w:ascii="Times New Roman" w:hAnsi="Times New Roman" w:cs="Times New Roman" w:hint="default"/>
                <w:szCs w:val="24"/>
              </w:rPr>
            </w:sdtEndPr>
            <w:sdtContent>
              <w:tr w:rsidR="0016304A" w14:paraId="57983701" w14:textId="77777777" w:rsidTr="0016304A">
                <w:tc>
                  <w:tcPr>
                    <w:tcW w:w="1882" w:type="pct"/>
                  </w:tcPr>
                  <w:p w14:paraId="041AFAA9" w14:textId="5109459E" w:rsidR="0016304A" w:rsidRDefault="0016304A" w:rsidP="0016304A">
                    <w:pPr>
                      <w:autoSpaceDE w:val="0"/>
                      <w:autoSpaceDN w:val="0"/>
                      <w:adjustRightInd w:val="0"/>
                      <w:snapToGrid w:val="0"/>
                      <w:rPr>
                        <w:szCs w:val="21"/>
                      </w:rPr>
                    </w:pPr>
                    <w:r w:rsidRPr="00273D0C">
                      <w:rPr>
                        <w:rFonts w:hint="eastAsia"/>
                        <w:szCs w:val="21"/>
                      </w:rPr>
                      <w:t>代拨付政府补助</w:t>
                    </w:r>
                  </w:p>
                </w:tc>
                <w:tc>
                  <w:tcPr>
                    <w:tcW w:w="1551" w:type="pct"/>
                    <w:vAlign w:val="center"/>
                  </w:tcPr>
                  <w:p w14:paraId="1A0ECC82" w14:textId="353F5A1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27,050,000.00</w:t>
                    </w:r>
                  </w:p>
                </w:tc>
                <w:tc>
                  <w:tcPr>
                    <w:tcW w:w="1567" w:type="pct"/>
                  </w:tcPr>
                  <w:p w14:paraId="44C86A06" w14:textId="51B717E9" w:rsidR="0016304A" w:rsidRPr="00114576" w:rsidRDefault="0016304A" w:rsidP="0016304A">
                    <w:pPr>
                      <w:jc w:val="right"/>
                      <w:rPr>
                        <w:rFonts w:ascii="Times New Roman" w:hAnsi="Times New Roman" w:cs="Times New Roman"/>
                      </w:rPr>
                    </w:pPr>
                    <w:r w:rsidRPr="00114576">
                      <w:rPr>
                        <w:rFonts w:ascii="Times New Roman" w:hAnsi="Times New Roman" w:cs="Times New Roman"/>
                      </w:rPr>
                      <w:t>-</w:t>
                    </w:r>
                  </w:p>
                </w:tc>
              </w:tr>
            </w:sdtContent>
          </w:sdt>
          <w:sdt>
            <w:sdtPr>
              <w:rPr>
                <w:rFonts w:hint="eastAsia"/>
                <w:szCs w:val="21"/>
              </w:rPr>
              <w:alias w:val="支付的其他与经营活动有关的现金明细"/>
              <w:tag w:val="_GBC_9880266c0e6f4e6b92c7692ef64ec140"/>
              <w:id w:val="-50158897"/>
              <w:lock w:val="sdtLocked"/>
            </w:sdtPr>
            <w:sdtEndPr>
              <w:rPr>
                <w:rFonts w:ascii="Times New Roman" w:hAnsi="Times New Roman" w:cs="Times New Roman" w:hint="default"/>
              </w:rPr>
            </w:sdtEndPr>
            <w:sdtContent>
              <w:tr w:rsidR="0016304A" w14:paraId="11904D51" w14:textId="77777777" w:rsidTr="0016304A">
                <w:tc>
                  <w:tcPr>
                    <w:tcW w:w="1882" w:type="pct"/>
                  </w:tcPr>
                  <w:p w14:paraId="0504D7DB" w14:textId="77777777" w:rsidR="0016304A" w:rsidRDefault="0016304A" w:rsidP="0016304A">
                    <w:pPr>
                      <w:autoSpaceDE w:val="0"/>
                      <w:autoSpaceDN w:val="0"/>
                      <w:adjustRightInd w:val="0"/>
                      <w:snapToGrid w:val="0"/>
                      <w:rPr>
                        <w:szCs w:val="21"/>
                      </w:rPr>
                    </w:pPr>
                    <w:r>
                      <w:t>往来款</w:t>
                    </w:r>
                  </w:p>
                </w:tc>
                <w:tc>
                  <w:tcPr>
                    <w:tcW w:w="1551" w:type="pct"/>
                    <w:vAlign w:val="center"/>
                  </w:tcPr>
                  <w:p w14:paraId="25D99D0A" w14:textId="5A6FF86C"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2,450,190.00</w:t>
                    </w:r>
                  </w:p>
                </w:tc>
                <w:tc>
                  <w:tcPr>
                    <w:tcW w:w="1567" w:type="pct"/>
                  </w:tcPr>
                  <w:p w14:paraId="286A501E"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1,502,969.29</w:t>
                    </w:r>
                  </w:p>
                </w:tc>
              </w:tr>
            </w:sdtContent>
          </w:sdt>
          <w:sdt>
            <w:sdtPr>
              <w:rPr>
                <w:rFonts w:hint="eastAsia"/>
                <w:szCs w:val="21"/>
              </w:rPr>
              <w:alias w:val="支付的其他与经营活动有关的现金明细"/>
              <w:tag w:val="_GBC_9880266c0e6f4e6b92c7692ef64ec140"/>
              <w:id w:val="1340585284"/>
              <w:lock w:val="sdtLocked"/>
            </w:sdtPr>
            <w:sdtEndPr>
              <w:rPr>
                <w:rFonts w:ascii="Times New Roman" w:hAnsi="Times New Roman" w:cs="Times New Roman" w:hint="default"/>
              </w:rPr>
            </w:sdtEndPr>
            <w:sdtContent>
              <w:tr w:rsidR="0016304A" w14:paraId="4589F319" w14:textId="77777777" w:rsidTr="0016304A">
                <w:tc>
                  <w:tcPr>
                    <w:tcW w:w="1882" w:type="pct"/>
                  </w:tcPr>
                  <w:p w14:paraId="67F2DBAA" w14:textId="77777777" w:rsidR="0016304A" w:rsidRDefault="0016304A" w:rsidP="0016304A">
                    <w:pPr>
                      <w:autoSpaceDE w:val="0"/>
                      <w:autoSpaceDN w:val="0"/>
                      <w:adjustRightInd w:val="0"/>
                      <w:snapToGrid w:val="0"/>
                      <w:rPr>
                        <w:szCs w:val="21"/>
                      </w:rPr>
                    </w:pPr>
                    <w:r>
                      <w:t>保证金押金</w:t>
                    </w:r>
                  </w:p>
                </w:tc>
                <w:tc>
                  <w:tcPr>
                    <w:tcW w:w="1551" w:type="pct"/>
                    <w:vAlign w:val="center"/>
                  </w:tcPr>
                  <w:p w14:paraId="6AE1EE49" w14:textId="149A3FCC"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1,182,389.50</w:t>
                    </w:r>
                  </w:p>
                </w:tc>
                <w:tc>
                  <w:tcPr>
                    <w:tcW w:w="1567" w:type="pct"/>
                  </w:tcPr>
                  <w:p w14:paraId="787F4513"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5,671,362.59</w:t>
                    </w:r>
                  </w:p>
                </w:tc>
              </w:tr>
            </w:sdtContent>
          </w:sdt>
          <w:sdt>
            <w:sdtPr>
              <w:rPr>
                <w:rFonts w:hint="eastAsia"/>
                <w:szCs w:val="21"/>
              </w:rPr>
              <w:alias w:val="支付的其他与经营活动有关的现金明细"/>
              <w:tag w:val="_GBC_9880266c0e6f4e6b92c7692ef64ec140"/>
              <w:id w:val="1159042795"/>
              <w:lock w:val="sdtLocked"/>
            </w:sdtPr>
            <w:sdtEndPr>
              <w:rPr>
                <w:rFonts w:ascii="Times New Roman" w:hAnsi="Times New Roman" w:cs="Times New Roman" w:hint="default"/>
              </w:rPr>
            </w:sdtEndPr>
            <w:sdtContent>
              <w:tr w:rsidR="0016304A" w14:paraId="5AAE9039" w14:textId="77777777" w:rsidTr="0016304A">
                <w:tc>
                  <w:tcPr>
                    <w:tcW w:w="1882" w:type="pct"/>
                  </w:tcPr>
                  <w:p w14:paraId="583FD009" w14:textId="77777777" w:rsidR="0016304A" w:rsidRDefault="0016304A" w:rsidP="0016304A">
                    <w:pPr>
                      <w:autoSpaceDE w:val="0"/>
                      <w:autoSpaceDN w:val="0"/>
                      <w:adjustRightInd w:val="0"/>
                      <w:snapToGrid w:val="0"/>
                      <w:rPr>
                        <w:szCs w:val="21"/>
                      </w:rPr>
                    </w:pPr>
                    <w:r>
                      <w:t>其他</w:t>
                    </w:r>
                  </w:p>
                </w:tc>
                <w:tc>
                  <w:tcPr>
                    <w:tcW w:w="1551" w:type="pct"/>
                    <w:vAlign w:val="center"/>
                  </w:tcPr>
                  <w:p w14:paraId="231CCDD3" w14:textId="7C8E328C"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412,842.14</w:t>
                    </w:r>
                  </w:p>
                </w:tc>
                <w:tc>
                  <w:tcPr>
                    <w:tcW w:w="1567" w:type="pct"/>
                  </w:tcPr>
                  <w:p w14:paraId="2310E85A"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1,940,445.94</w:t>
                    </w:r>
                  </w:p>
                </w:tc>
              </w:tr>
            </w:sdtContent>
          </w:sdt>
          <w:tr w:rsidR="0016304A" w14:paraId="6651EBCE" w14:textId="77777777" w:rsidTr="0016304A">
            <w:sdt>
              <w:sdtPr>
                <w:tag w:val="_PLD_4b68c0729f8e49a4ac82fb1d64daa6dc"/>
                <w:id w:val="616261882"/>
                <w:lock w:val="sdtLocked"/>
              </w:sdtPr>
              <w:sdtEndPr/>
              <w:sdtContent>
                <w:tc>
                  <w:tcPr>
                    <w:tcW w:w="1882" w:type="pct"/>
                  </w:tcPr>
                  <w:p w14:paraId="75DFB824" w14:textId="77777777" w:rsidR="0016304A" w:rsidRDefault="0016304A" w:rsidP="0016304A">
                    <w:pPr>
                      <w:autoSpaceDE w:val="0"/>
                      <w:autoSpaceDN w:val="0"/>
                      <w:adjustRightInd w:val="0"/>
                      <w:snapToGrid w:val="0"/>
                      <w:jc w:val="center"/>
                      <w:rPr>
                        <w:szCs w:val="21"/>
                      </w:rPr>
                    </w:pPr>
                    <w:r>
                      <w:rPr>
                        <w:rFonts w:hint="eastAsia"/>
                        <w:szCs w:val="21"/>
                      </w:rPr>
                      <w:t>合计</w:t>
                    </w:r>
                  </w:p>
                </w:tc>
              </w:sdtContent>
            </w:sdt>
            <w:tc>
              <w:tcPr>
                <w:tcW w:w="1551" w:type="pct"/>
                <w:vAlign w:val="center"/>
              </w:tcPr>
              <w:p w14:paraId="22A82A53" w14:textId="538B6A22"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szCs w:val="21"/>
                  </w:rPr>
                  <w:t>79,078,238.03</w:t>
                </w:r>
              </w:p>
            </w:tc>
            <w:tc>
              <w:tcPr>
                <w:tcW w:w="1567" w:type="pct"/>
                <w:vAlign w:val="center"/>
              </w:tcPr>
              <w:p w14:paraId="286C85B3" w14:textId="7A0A2C5F"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67,180,791.90</w:t>
                </w:r>
              </w:p>
            </w:tc>
          </w:tr>
        </w:tbl>
        <w:p w14:paraId="5F7A27E5" w14:textId="77777777" w:rsidR="0016304A" w:rsidRDefault="0016304A">
          <w:pPr>
            <w:spacing w:before="60" w:after="60"/>
            <w:rPr>
              <w:szCs w:val="21"/>
            </w:rPr>
          </w:pPr>
          <w:r>
            <w:rPr>
              <w:rFonts w:hint="eastAsia"/>
              <w:szCs w:val="21"/>
            </w:rPr>
            <w:t>支付的其他与经营活动有关的现金说明：</w:t>
          </w:r>
        </w:p>
        <w:sdt>
          <w:sdtPr>
            <w:rPr>
              <w:rFonts w:hint="eastAsia"/>
              <w:szCs w:val="21"/>
            </w:rPr>
            <w:alias w:val="支付的其他与经营活动有关的现金说明"/>
            <w:tag w:val="_GBC_632dc3caefd547b5b57f9340a021af22"/>
            <w:id w:val="-2034568835"/>
            <w:lock w:val="sdtLocked"/>
            <w:placeholder>
              <w:docPart w:val="GBC22222222222222222222222222222"/>
            </w:placeholder>
          </w:sdtPr>
          <w:sdtEndPr/>
          <w:sdtContent>
            <w:p w14:paraId="6C595E58" w14:textId="1EC6953E" w:rsidR="0016304A" w:rsidRDefault="0016304A">
              <w:pPr>
                <w:ind w:right="5"/>
                <w:rPr>
                  <w:szCs w:val="21"/>
                </w:rPr>
              </w:pPr>
              <w:r>
                <w:rPr>
                  <w:rFonts w:hint="eastAsia"/>
                  <w:szCs w:val="21"/>
                </w:rPr>
                <w:t>无</w:t>
              </w:r>
            </w:p>
          </w:sdtContent>
        </w:sdt>
      </w:sdtContent>
    </w:sdt>
    <w:p w14:paraId="3B855439" w14:textId="77777777" w:rsidR="0016304A" w:rsidRDefault="0016304A">
      <w:pPr>
        <w:spacing w:line="360" w:lineRule="exact"/>
        <w:ind w:right="5"/>
        <w:rPr>
          <w:szCs w:val="21"/>
        </w:rPr>
      </w:pPr>
    </w:p>
    <w:sdt>
      <w:sdtPr>
        <w:rPr>
          <w:rFonts w:ascii="宋体" w:hAnsi="宋体" w:cs="宋体" w:hint="eastAsia"/>
          <w:b w:val="0"/>
          <w:bCs w:val="0"/>
          <w:kern w:val="0"/>
          <w:sz w:val="24"/>
          <w:szCs w:val="21"/>
        </w:rPr>
        <w:alias w:val="模块:收到的其他与投资活动有关的现金"/>
        <w:tag w:val="_GBC_7d29c8348da547cab82786074f1b3249"/>
        <w:id w:val="-1604484810"/>
        <w:lock w:val="sdtLocked"/>
        <w:placeholder>
          <w:docPart w:val="GBC22222222222222222222222222222"/>
        </w:placeholder>
      </w:sdtPr>
      <w:sdtEndPr>
        <w:rPr>
          <w:rFonts w:cstheme="minorBidi" w:hint="default"/>
          <w:kern w:val="2"/>
          <w:sz w:val="21"/>
        </w:rPr>
      </w:sdtEndPr>
      <w:sdtContent>
        <w:p w14:paraId="04FCEB19" w14:textId="77777777" w:rsidR="0016304A" w:rsidRDefault="0016304A" w:rsidP="00E9693C">
          <w:pPr>
            <w:pStyle w:val="98"/>
            <w:numPr>
              <w:ilvl w:val="0"/>
              <w:numId w:val="88"/>
            </w:numPr>
            <w:tabs>
              <w:tab w:val="left" w:pos="728"/>
            </w:tabs>
            <w:rPr>
              <w:rFonts w:ascii="宋体" w:hAnsi="宋体"/>
              <w:szCs w:val="21"/>
            </w:rPr>
          </w:pPr>
          <w:r>
            <w:rPr>
              <w:rFonts w:ascii="宋体" w:hAnsi="宋体" w:hint="eastAsia"/>
              <w:szCs w:val="21"/>
            </w:rPr>
            <w:t>收到的其他与投资活动有关的现金</w:t>
          </w:r>
        </w:p>
        <w:sdt>
          <w:sdtPr>
            <w:alias w:val="是否适用：收到的其他与投资活动有关的现金[双击切换]"/>
            <w:tag w:val="_GBC_ae3b1cf9e3aa408a8867e76d71769712"/>
            <w:id w:val="-871679887"/>
            <w:lock w:val="sdtLocked"/>
            <w:placeholder>
              <w:docPart w:val="GBC22222222222222222222222222222"/>
            </w:placeholder>
          </w:sdtPr>
          <w:sdtEndPr/>
          <w:sdtContent>
            <w:p w14:paraId="29DA352F" w14:textId="4970D461" w:rsidR="0016304A" w:rsidRPr="00D7674B"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33372637" w14:textId="77777777" w:rsidR="0016304A" w:rsidRDefault="0016304A">
      <w:pPr>
        <w:rPr>
          <w:szCs w:val="21"/>
        </w:rPr>
      </w:pPr>
    </w:p>
    <w:sdt>
      <w:sdtPr>
        <w:rPr>
          <w:rFonts w:ascii="宋体" w:hAnsi="宋体" w:cs="宋体" w:hint="eastAsia"/>
          <w:b w:val="0"/>
          <w:bCs w:val="0"/>
          <w:kern w:val="0"/>
          <w:sz w:val="24"/>
          <w:szCs w:val="21"/>
        </w:rPr>
        <w:alias w:val="模块:支付的其他与投资活动有关的现金"/>
        <w:tag w:val="_GBC_fa501b3ede254af6bdfad826e328392a"/>
        <w:id w:val="-397754851"/>
        <w:lock w:val="sdtLocked"/>
        <w:placeholder>
          <w:docPart w:val="GBC22222222222222222222222222222"/>
        </w:placeholder>
      </w:sdtPr>
      <w:sdtEndPr>
        <w:rPr>
          <w:rFonts w:cstheme="minorBidi"/>
          <w:kern w:val="2"/>
          <w:sz w:val="21"/>
        </w:rPr>
      </w:sdtEndPr>
      <w:sdtContent>
        <w:p w14:paraId="65C1D329" w14:textId="77777777" w:rsidR="0016304A" w:rsidRDefault="0016304A" w:rsidP="00E9693C">
          <w:pPr>
            <w:pStyle w:val="98"/>
            <w:numPr>
              <w:ilvl w:val="0"/>
              <w:numId w:val="88"/>
            </w:numPr>
            <w:tabs>
              <w:tab w:val="left" w:pos="728"/>
            </w:tabs>
            <w:rPr>
              <w:rFonts w:ascii="宋体" w:hAnsi="宋体"/>
              <w:szCs w:val="21"/>
            </w:rPr>
          </w:pPr>
          <w:r>
            <w:rPr>
              <w:rFonts w:ascii="宋体" w:hAnsi="宋体" w:hint="eastAsia"/>
              <w:szCs w:val="21"/>
            </w:rPr>
            <w:t>支付的其他与投资活动有关的现金</w:t>
          </w:r>
        </w:p>
        <w:sdt>
          <w:sdtPr>
            <w:alias w:val="是否适用：支付的其他与投资活动有关的现金[双击切换]"/>
            <w:tag w:val="_GBC_8862c0a38548482cb3b55a82757e3e33"/>
            <w:id w:val="1479258756"/>
            <w:lock w:val="sdtLocked"/>
            <w:placeholder>
              <w:docPart w:val="GBC22222222222222222222222222222"/>
            </w:placeholder>
          </w:sdtPr>
          <w:sdtEndPr/>
          <w:sdtContent>
            <w:p w14:paraId="49E96E04" w14:textId="60AB96CC" w:rsidR="0016304A" w:rsidRPr="00D7674B"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1B2E77E8" w14:textId="77777777" w:rsidR="0016304A" w:rsidRDefault="0016304A">
      <w:pPr>
        <w:rPr>
          <w:szCs w:val="21"/>
        </w:rPr>
      </w:pPr>
    </w:p>
    <w:sdt>
      <w:sdtPr>
        <w:rPr>
          <w:rFonts w:ascii="宋体" w:hAnsi="宋体" w:cs="宋体" w:hint="eastAsia"/>
          <w:b w:val="0"/>
          <w:bCs w:val="0"/>
          <w:kern w:val="0"/>
          <w:sz w:val="24"/>
          <w:szCs w:val="21"/>
        </w:rPr>
        <w:alias w:val="模块:收到的其他与筹资活动有关的现金"/>
        <w:tag w:val="_GBC_6e57c618c25c498db37f205341e0c66a"/>
        <w:id w:val="2133900551"/>
        <w:lock w:val="sdtLocked"/>
        <w:placeholder>
          <w:docPart w:val="GBC22222222222222222222222222222"/>
        </w:placeholder>
      </w:sdtPr>
      <w:sdtEndPr>
        <w:rPr>
          <w:rFonts w:cstheme="minorBidi"/>
          <w:kern w:val="2"/>
          <w:sz w:val="21"/>
          <w:szCs w:val="22"/>
        </w:rPr>
      </w:sdtEndPr>
      <w:sdtContent>
        <w:p w14:paraId="60BABAB3" w14:textId="77777777" w:rsidR="0016304A" w:rsidRDefault="0016304A" w:rsidP="00E9693C">
          <w:pPr>
            <w:pStyle w:val="98"/>
            <w:numPr>
              <w:ilvl w:val="0"/>
              <w:numId w:val="88"/>
            </w:numPr>
            <w:rPr>
              <w:rFonts w:ascii="宋体" w:hAnsi="宋体"/>
              <w:szCs w:val="21"/>
            </w:rPr>
          </w:pPr>
          <w:r>
            <w:rPr>
              <w:rFonts w:ascii="宋体" w:hAnsi="宋体" w:hint="eastAsia"/>
              <w:szCs w:val="21"/>
            </w:rPr>
            <w:t>收到的其他与筹资活动有关的现金</w:t>
          </w:r>
        </w:p>
        <w:sdt>
          <w:sdtPr>
            <w:alias w:val="是否适用：收到的其他与筹资活动有关的现金[双击切换]"/>
            <w:tag w:val="_GBC_6e82da4b55134cf6aacd6132e71f2c27"/>
            <w:id w:val="-1248886413"/>
            <w:lock w:val="sdtLocked"/>
            <w:placeholder>
              <w:docPart w:val="GBC22222222222222222222222222222"/>
            </w:placeholder>
          </w:sdtPr>
          <w:sdtEndPr/>
          <w:sdtContent>
            <w:p w14:paraId="1307BB19" w14:textId="5ABB8343"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2AA16B00" w14:textId="77777777" w:rsidR="0016304A" w:rsidRDefault="0016304A">
      <w:pPr>
        <w:pStyle w:val="101"/>
      </w:pPr>
    </w:p>
    <w:sdt>
      <w:sdtPr>
        <w:rPr>
          <w:rFonts w:ascii="宋体" w:hAnsi="宋体" w:cs="宋体" w:hint="eastAsia"/>
          <w:b w:val="0"/>
          <w:bCs w:val="0"/>
          <w:kern w:val="0"/>
          <w:sz w:val="24"/>
          <w:szCs w:val="22"/>
        </w:rPr>
        <w:alias w:val="模块:支付的其他与筹资活动有关的现金"/>
        <w:tag w:val="_GBC_96162aa406234e2485524876a03968e7"/>
        <w:id w:val="1606152311"/>
        <w:lock w:val="sdtLocked"/>
        <w:placeholder>
          <w:docPart w:val="GBC22222222222222222222222222222"/>
        </w:placeholder>
      </w:sdtPr>
      <w:sdtEndPr>
        <w:rPr>
          <w:rFonts w:cstheme="minorBidi"/>
          <w:kern w:val="2"/>
          <w:sz w:val="21"/>
        </w:rPr>
      </w:sdtEndPr>
      <w:sdtContent>
        <w:p w14:paraId="0D92AC54" w14:textId="77777777" w:rsidR="0016304A" w:rsidRDefault="0016304A" w:rsidP="00E9693C">
          <w:pPr>
            <w:pStyle w:val="98"/>
            <w:numPr>
              <w:ilvl w:val="0"/>
              <w:numId w:val="88"/>
            </w:numPr>
            <w:rPr>
              <w:rFonts w:ascii="宋体" w:hAnsi="宋体"/>
              <w:szCs w:val="21"/>
            </w:rPr>
          </w:pPr>
          <w:r>
            <w:rPr>
              <w:rFonts w:ascii="宋体" w:hAnsi="宋体" w:hint="eastAsia"/>
              <w:szCs w:val="21"/>
            </w:rPr>
            <w:t>支付的其他与筹资活动有关的现金</w:t>
          </w:r>
        </w:p>
        <w:sdt>
          <w:sdtPr>
            <w:alias w:val="是否适用：支付的其他与筹资活动有关的现金[双击切换]"/>
            <w:tag w:val="_GBC_cf7fd4869f8d4d98a07243e22bf22793"/>
            <w:id w:val="347150575"/>
            <w:lock w:val="sdtLocked"/>
            <w:placeholder>
              <w:docPart w:val="GBC22222222222222222222222222222"/>
            </w:placeholder>
          </w:sdtPr>
          <w:sdtEndPr/>
          <w:sdtContent>
            <w:p w14:paraId="4EE9D760" w14:textId="3ADC7C91"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BF854F0" w14:textId="70F7844C" w:rsidR="0016304A" w:rsidRDefault="0016304A">
          <w:pPr>
            <w:jc w:val="right"/>
            <w:rPr>
              <w:szCs w:val="21"/>
            </w:rPr>
          </w:pPr>
          <w:r>
            <w:rPr>
              <w:rFonts w:hint="eastAsia"/>
              <w:szCs w:val="21"/>
            </w:rPr>
            <w:t>单位：</w:t>
          </w:r>
          <w:sdt>
            <w:sdtPr>
              <w:rPr>
                <w:rFonts w:hint="eastAsia"/>
                <w:szCs w:val="21"/>
              </w:rPr>
              <w:alias w:val="单位：财务附注：支付的其他与筹资活动有关的现金"/>
              <w:tag w:val="_GBC_323ca3d874214911880818d387e0c63b"/>
              <w:id w:val="-85803802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财务附注：支付的其他与筹资活动有关的现金"/>
              <w:tag w:val="_GBC_d6726952256941209f32bac8fffa568d"/>
              <w:id w:val="176440902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3321"/>
            <w:gridCol w:w="2841"/>
            <w:gridCol w:w="2661"/>
          </w:tblGrid>
          <w:tr w:rsidR="0016304A" w14:paraId="1CDE1038" w14:textId="77777777" w:rsidTr="0016304A">
            <w:sdt>
              <w:sdtPr>
                <w:tag w:val="_PLD_2b9da6111f3f4cacb3afcfc0de00e1e9"/>
                <w:id w:val="1246999157"/>
                <w:lock w:val="sdtLocked"/>
              </w:sdtPr>
              <w:sdtEndPr/>
              <w:sdtContent>
                <w:tc>
                  <w:tcPr>
                    <w:tcW w:w="1882" w:type="pct"/>
                  </w:tcPr>
                  <w:p w14:paraId="4055B34E" w14:textId="77777777" w:rsidR="0016304A" w:rsidRDefault="0016304A" w:rsidP="0016304A">
                    <w:pPr>
                      <w:autoSpaceDE w:val="0"/>
                      <w:autoSpaceDN w:val="0"/>
                      <w:adjustRightInd w:val="0"/>
                      <w:snapToGrid w:val="0"/>
                      <w:jc w:val="center"/>
                    </w:pPr>
                    <w:r>
                      <w:rPr>
                        <w:rFonts w:hint="eastAsia"/>
                      </w:rPr>
                      <w:t>项目</w:t>
                    </w:r>
                  </w:p>
                </w:tc>
              </w:sdtContent>
            </w:sdt>
            <w:sdt>
              <w:sdtPr>
                <w:tag w:val="_PLD_b6791a7f5c234d80be8964d8fb7b3ce6"/>
                <w:id w:val="-1615975244"/>
                <w:lock w:val="sdtLocked"/>
              </w:sdtPr>
              <w:sdtEndPr/>
              <w:sdtContent>
                <w:tc>
                  <w:tcPr>
                    <w:tcW w:w="1610" w:type="pct"/>
                  </w:tcPr>
                  <w:p w14:paraId="32CC8377" w14:textId="77777777" w:rsidR="0016304A" w:rsidRDefault="0016304A" w:rsidP="0016304A">
                    <w:pPr>
                      <w:autoSpaceDE w:val="0"/>
                      <w:autoSpaceDN w:val="0"/>
                      <w:adjustRightInd w:val="0"/>
                      <w:snapToGrid w:val="0"/>
                      <w:jc w:val="center"/>
                    </w:pPr>
                    <w:r>
                      <w:rPr>
                        <w:rFonts w:hint="eastAsia"/>
                      </w:rPr>
                      <w:t>本期发生额</w:t>
                    </w:r>
                  </w:p>
                </w:tc>
              </w:sdtContent>
            </w:sdt>
            <w:sdt>
              <w:sdtPr>
                <w:tag w:val="_PLD_b4a33da4012d47bd8013a6c570bcad87"/>
                <w:id w:val="1347757098"/>
                <w:lock w:val="sdtLocked"/>
              </w:sdtPr>
              <w:sdtEndPr/>
              <w:sdtContent>
                <w:tc>
                  <w:tcPr>
                    <w:tcW w:w="1508" w:type="pct"/>
                  </w:tcPr>
                  <w:p w14:paraId="6ADC34AF" w14:textId="77777777" w:rsidR="0016304A" w:rsidRDefault="0016304A" w:rsidP="0016304A">
                    <w:pPr>
                      <w:autoSpaceDE w:val="0"/>
                      <w:autoSpaceDN w:val="0"/>
                      <w:adjustRightInd w:val="0"/>
                      <w:snapToGrid w:val="0"/>
                      <w:jc w:val="center"/>
                    </w:pPr>
                    <w:r>
                      <w:rPr>
                        <w:rFonts w:hint="eastAsia"/>
                      </w:rPr>
                      <w:t>上期发生额</w:t>
                    </w:r>
                  </w:p>
                </w:tc>
              </w:sdtContent>
            </w:sdt>
          </w:tr>
          <w:sdt>
            <w:sdtPr>
              <w:rPr>
                <w:rFonts w:hint="eastAsia"/>
              </w:rPr>
              <w:alias w:val="支付的其他与筹资活动有关的现金明细"/>
              <w:tag w:val="_GBC_67ad8c2e4b094cd980237b364226db90"/>
              <w:id w:val="-1550447063"/>
              <w:lock w:val="sdtLocked"/>
            </w:sdtPr>
            <w:sdtEndPr>
              <w:rPr>
                <w:rFonts w:ascii="Times New Roman" w:hAnsi="Times New Roman" w:cs="Times New Roman" w:hint="default"/>
              </w:rPr>
            </w:sdtEndPr>
            <w:sdtContent>
              <w:tr w:rsidR="0016304A" w14:paraId="2AE609C8" w14:textId="77777777" w:rsidTr="0016304A">
                <w:tc>
                  <w:tcPr>
                    <w:tcW w:w="1882" w:type="pct"/>
                  </w:tcPr>
                  <w:p w14:paraId="0E20E487" w14:textId="77777777" w:rsidR="0016304A" w:rsidRDefault="0016304A" w:rsidP="0016304A">
                    <w:pPr>
                      <w:autoSpaceDE w:val="0"/>
                      <w:autoSpaceDN w:val="0"/>
                      <w:adjustRightInd w:val="0"/>
                      <w:snapToGrid w:val="0"/>
                    </w:pPr>
                    <w:r>
                      <w:t>租赁负债的支付</w:t>
                    </w:r>
                  </w:p>
                </w:tc>
                <w:tc>
                  <w:tcPr>
                    <w:tcW w:w="1610" w:type="pct"/>
                    <w:vAlign w:val="bottom"/>
                  </w:tcPr>
                  <w:p w14:paraId="1EEBBAA7"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6,819,280.38</w:t>
                    </w:r>
                  </w:p>
                </w:tc>
                <w:tc>
                  <w:tcPr>
                    <w:tcW w:w="1508" w:type="pct"/>
                  </w:tcPr>
                  <w:p w14:paraId="54646791"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6,386,576.46</w:t>
                    </w:r>
                  </w:p>
                </w:tc>
              </w:tr>
            </w:sdtContent>
          </w:sdt>
          <w:tr w:rsidR="0016304A" w14:paraId="52E2D0BE" w14:textId="77777777" w:rsidTr="0016304A">
            <w:sdt>
              <w:sdtPr>
                <w:tag w:val="_PLD_22dc5e1e835f424c922e14021ea4fcda"/>
                <w:id w:val="-2131700761"/>
                <w:lock w:val="sdtLocked"/>
              </w:sdtPr>
              <w:sdtEndPr/>
              <w:sdtContent>
                <w:tc>
                  <w:tcPr>
                    <w:tcW w:w="1882" w:type="pct"/>
                  </w:tcPr>
                  <w:p w14:paraId="6A604063" w14:textId="77777777" w:rsidR="0016304A" w:rsidRDefault="0016304A" w:rsidP="0016304A">
                    <w:pPr>
                      <w:autoSpaceDE w:val="0"/>
                      <w:autoSpaceDN w:val="0"/>
                      <w:adjustRightInd w:val="0"/>
                      <w:snapToGrid w:val="0"/>
                      <w:jc w:val="center"/>
                    </w:pPr>
                    <w:r>
                      <w:rPr>
                        <w:rFonts w:hint="eastAsia"/>
                      </w:rPr>
                      <w:t>合计</w:t>
                    </w:r>
                  </w:p>
                </w:tc>
              </w:sdtContent>
            </w:sdt>
            <w:tc>
              <w:tcPr>
                <w:tcW w:w="1610" w:type="pct"/>
                <w:vAlign w:val="center"/>
              </w:tcPr>
              <w:p w14:paraId="0993114D" w14:textId="5CB421F1" w:rsidR="0016304A" w:rsidRPr="00114576" w:rsidRDefault="0016304A" w:rsidP="0016304A">
                <w:pPr>
                  <w:jc w:val="right"/>
                  <w:rPr>
                    <w:rFonts w:ascii="Times New Roman" w:hAnsi="Times New Roman" w:cs="Times New Roman"/>
                  </w:rPr>
                </w:pPr>
                <w:r w:rsidRPr="00114576">
                  <w:rPr>
                    <w:rFonts w:ascii="Times New Roman" w:hAnsi="Times New Roman" w:cs="Times New Roman"/>
                  </w:rPr>
                  <w:t>6,819,280.38</w:t>
                </w:r>
              </w:p>
            </w:tc>
            <w:tc>
              <w:tcPr>
                <w:tcW w:w="1508" w:type="pct"/>
                <w:vAlign w:val="center"/>
              </w:tcPr>
              <w:p w14:paraId="6A0B69B2" w14:textId="0586FAFD" w:rsidR="0016304A" w:rsidRPr="00114576" w:rsidRDefault="0016304A" w:rsidP="0016304A">
                <w:pPr>
                  <w:jc w:val="right"/>
                  <w:rPr>
                    <w:rFonts w:ascii="Times New Roman" w:hAnsi="Times New Roman" w:cs="Times New Roman"/>
                  </w:rPr>
                </w:pPr>
                <w:r w:rsidRPr="00114576">
                  <w:rPr>
                    <w:rFonts w:ascii="Times New Roman" w:hAnsi="Times New Roman" w:cs="Times New Roman"/>
                  </w:rPr>
                  <w:t>6,386,576.46</w:t>
                </w:r>
              </w:p>
            </w:tc>
          </w:tr>
        </w:tbl>
        <w:p w14:paraId="2D5AF761" w14:textId="77777777" w:rsidR="0016304A" w:rsidRDefault="0016304A">
          <w:pPr>
            <w:spacing w:before="60" w:after="60"/>
          </w:pPr>
          <w:r>
            <w:rPr>
              <w:rFonts w:hint="eastAsia"/>
            </w:rPr>
            <w:t>支付的其他与筹资活动有关的现金说明：</w:t>
          </w:r>
        </w:p>
        <w:sdt>
          <w:sdtPr>
            <w:rPr>
              <w:rFonts w:hint="eastAsia"/>
            </w:rPr>
            <w:alias w:val="支付的其他与筹资活动有关的现金说明"/>
            <w:tag w:val="_GBC_7240a9be12a64ca5b011a2561db068a1"/>
            <w:id w:val="-1457791466"/>
            <w:lock w:val="sdtLocked"/>
            <w:placeholder>
              <w:docPart w:val="GBC22222222222222222222222222222"/>
            </w:placeholder>
          </w:sdtPr>
          <w:sdtEndPr/>
          <w:sdtContent>
            <w:p w14:paraId="15D115C3" w14:textId="66181B06" w:rsidR="0016304A" w:rsidRDefault="0016304A">
              <w:pPr>
                <w:ind w:right="5"/>
              </w:pPr>
              <w:r>
                <w:rPr>
                  <w:rFonts w:hint="eastAsia"/>
                </w:rPr>
                <w:t>无</w:t>
              </w:r>
            </w:p>
          </w:sdtContent>
        </w:sdt>
        <w:p w14:paraId="113CA54C" w14:textId="60CF88F4" w:rsidR="0016304A" w:rsidRDefault="00C73534">
          <w:pPr>
            <w:ind w:right="5"/>
          </w:pPr>
        </w:p>
      </w:sdtContent>
    </w:sdt>
    <w:p w14:paraId="5E9E04B6" w14:textId="77777777" w:rsidR="0016304A" w:rsidRDefault="0016304A" w:rsidP="00E9693C">
      <w:pPr>
        <w:pStyle w:val="99"/>
        <w:numPr>
          <w:ilvl w:val="0"/>
          <w:numId w:val="58"/>
        </w:numPr>
        <w:tabs>
          <w:tab w:val="left" w:pos="504"/>
        </w:tabs>
        <w:rPr>
          <w:rFonts w:ascii="宋体" w:hAnsi="宋体"/>
        </w:rPr>
      </w:pPr>
      <w:r>
        <w:rPr>
          <w:rFonts w:ascii="宋体" w:hAnsi="宋体" w:hint="eastAsia"/>
        </w:rPr>
        <w:t>现金流量表</w:t>
      </w:r>
      <w:r>
        <w:rPr>
          <w:rFonts w:ascii="宋体" w:hAnsi="宋体" w:hint="eastAsia"/>
          <w:szCs w:val="21"/>
        </w:rPr>
        <w:t>补充</w:t>
      </w:r>
      <w:r>
        <w:rPr>
          <w:rFonts w:ascii="宋体" w:hAnsi="宋体" w:hint="eastAsia"/>
        </w:rPr>
        <w:t>资料</w:t>
      </w:r>
    </w:p>
    <w:sdt>
      <w:sdtPr>
        <w:rPr>
          <w:rFonts w:ascii="宋体" w:hAnsi="宋体" w:cs="宋体" w:hint="eastAsia"/>
          <w:b w:val="0"/>
          <w:bCs w:val="0"/>
          <w:kern w:val="0"/>
          <w:szCs w:val="24"/>
        </w:rPr>
        <w:alias w:val="模块:现金流量表补充资料"/>
        <w:tag w:val="_GBC_7c9a174810ac4558be4e54f8019d5a1a"/>
        <w:id w:val="-752508505"/>
        <w:lock w:val="sdtLocked"/>
        <w:placeholder>
          <w:docPart w:val="GBC22222222222222222222222222222"/>
        </w:placeholder>
      </w:sdtPr>
      <w:sdtEndPr>
        <w:rPr>
          <w:rFonts w:ascii="Cambria" w:hAnsi="Cambria" w:cs="Times New Roman"/>
          <w:b/>
          <w:bCs/>
          <w:kern w:val="2"/>
          <w:szCs w:val="28"/>
        </w:rPr>
      </w:sdtEndPr>
      <w:sdtContent>
        <w:p w14:paraId="0F1AC821" w14:textId="77777777" w:rsidR="00957AE8" w:rsidRDefault="00957AE8" w:rsidP="00957AE8">
          <w:pPr>
            <w:pStyle w:val="4"/>
            <w:numPr>
              <w:ilvl w:val="0"/>
              <w:numId w:val="89"/>
            </w:numPr>
            <w:rPr>
              <w:rFonts w:ascii="宋体" w:hAnsi="宋体"/>
            </w:rPr>
          </w:pPr>
          <w:r>
            <w:rPr>
              <w:rFonts w:ascii="宋体" w:hAnsi="宋体" w:hint="eastAsia"/>
            </w:rPr>
            <w:t>现金流量表补充资料</w:t>
          </w:r>
        </w:p>
        <w:sdt>
          <w:sdtPr>
            <w:alias w:val="是否适用：现金流量表补充资料[双击切换]"/>
            <w:tag w:val="_GBC_3ee8e178479245ea907bff86e4dcd54a"/>
            <w:id w:val="-1883695460"/>
            <w:lock w:val="sdtLocked"/>
          </w:sdtPr>
          <w:sdtEndPr/>
          <w:sdtContent>
            <w:p w14:paraId="117C5389" w14:textId="77777777" w:rsidR="00957AE8" w:rsidRDefault="00957AE8">
              <w:r>
                <w:fldChar w:fldCharType="begin"/>
              </w:r>
              <w:r>
                <w:instrText xml:space="preserve"> MACROBUTTON SnrToggleCheckbox √适用 </w:instrText>
              </w:r>
              <w:r>
                <w:fldChar w:fldCharType="end"/>
              </w:r>
              <w:r>
                <w:fldChar w:fldCharType="begin"/>
              </w:r>
              <w:r>
                <w:instrText xml:space="preserve">MACROBUTTON  SnrToggleCheckbox □不适用 </w:instrText>
              </w:r>
              <w:r>
                <w:fldChar w:fldCharType="end"/>
              </w:r>
            </w:p>
          </w:sdtContent>
        </w:sdt>
        <w:p w14:paraId="699D756D" w14:textId="77777777" w:rsidR="00957AE8" w:rsidRDefault="00957AE8">
          <w:pPr>
            <w:jc w:val="right"/>
          </w:pPr>
          <w:r>
            <w:rPr>
              <w:rFonts w:hint="eastAsia"/>
            </w:rPr>
            <w:t>单位：</w:t>
          </w:r>
          <w:sdt>
            <w:sdtPr>
              <w:rPr>
                <w:rFonts w:hint="eastAsia"/>
              </w:rPr>
              <w:alias w:val="单位：财务附注：现金流量表补充资料"/>
              <w:tag w:val="_GBC_ba7cd13a54fa44929e0fd4c276876d0e"/>
              <w:id w:val="422538839"/>
              <w:lock w:val="sdtLocked"/>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 xml:space="preserve">  币种：</w:t>
          </w:r>
          <w:sdt>
            <w:sdtPr>
              <w:rPr>
                <w:rFonts w:hint="eastAsia"/>
              </w:rPr>
              <w:alias w:val="币种：财务附注：现金流量表补充资料"/>
              <w:tag w:val="_GBC_715164ef2f2b4f258a0908b254229361"/>
              <w:id w:val="-2120683455"/>
              <w:lock w:val="sdtLocked"/>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395"/>
            <w:gridCol w:w="2730"/>
            <w:gridCol w:w="2698"/>
          </w:tblGrid>
          <w:tr w:rsidR="00E40E9E" w14:paraId="44C5960D" w14:textId="77777777" w:rsidTr="00544338">
            <w:sdt>
              <w:sdtPr>
                <w:tag w:val="_PLD_a6ea455751354381bc869d5865ef3d8f"/>
                <w:id w:val="-1264686037"/>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vAlign w:val="center"/>
                  </w:tcPr>
                  <w:p w14:paraId="1201EAF9" w14:textId="77777777" w:rsidR="00E40E9E" w:rsidRDefault="00E40E9E" w:rsidP="00544338">
                    <w:pPr>
                      <w:jc w:val="center"/>
                      <w:rPr>
                        <w:bCs/>
                      </w:rPr>
                    </w:pPr>
                    <w:r>
                      <w:rPr>
                        <w:rFonts w:hint="eastAsia"/>
                        <w:bCs/>
                      </w:rPr>
                      <w:t>补充资料</w:t>
                    </w:r>
                  </w:p>
                </w:tc>
              </w:sdtContent>
            </w:sdt>
            <w:sdt>
              <w:sdtPr>
                <w:tag w:val="_PLD_0687e3743a4e4e2db7b08855f23641e8"/>
                <w:id w:val="243304779"/>
                <w:lock w:val="sdtLocked"/>
              </w:sdtPr>
              <w:sdtEndPr/>
              <w:sdtContent>
                <w:tc>
                  <w:tcPr>
                    <w:tcW w:w="1547" w:type="pct"/>
                    <w:tcBorders>
                      <w:top w:val="single" w:sz="4" w:space="0" w:color="auto"/>
                      <w:left w:val="single" w:sz="4" w:space="0" w:color="auto"/>
                      <w:bottom w:val="single" w:sz="4" w:space="0" w:color="auto"/>
                      <w:right w:val="single" w:sz="4" w:space="0" w:color="auto"/>
                    </w:tcBorders>
                    <w:shd w:val="clear" w:color="auto" w:fill="auto"/>
                    <w:vAlign w:val="center"/>
                  </w:tcPr>
                  <w:p w14:paraId="6EA007BB" w14:textId="77777777" w:rsidR="00E40E9E" w:rsidRDefault="00E40E9E" w:rsidP="00544338">
                    <w:pPr>
                      <w:jc w:val="center"/>
                    </w:pPr>
                    <w:r>
                      <w:rPr>
                        <w:rFonts w:hint="eastAsia"/>
                      </w:rPr>
                      <w:t>本期金额</w:t>
                    </w:r>
                  </w:p>
                </w:tc>
              </w:sdtContent>
            </w:sdt>
            <w:sdt>
              <w:sdtPr>
                <w:tag w:val="_PLD_f90342638d124edea40aa264bbe65e8e"/>
                <w:id w:val="1872100058"/>
                <w:lock w:val="sdtLocked"/>
              </w:sdtPr>
              <w:sdtEndPr/>
              <w:sdtContent>
                <w:tc>
                  <w:tcPr>
                    <w:tcW w:w="1529" w:type="pct"/>
                    <w:tcBorders>
                      <w:top w:val="single" w:sz="4" w:space="0" w:color="auto"/>
                      <w:left w:val="single" w:sz="4" w:space="0" w:color="auto"/>
                      <w:bottom w:val="single" w:sz="4" w:space="0" w:color="auto"/>
                      <w:right w:val="single" w:sz="4" w:space="0" w:color="auto"/>
                    </w:tcBorders>
                    <w:shd w:val="clear" w:color="auto" w:fill="auto"/>
                    <w:vAlign w:val="center"/>
                  </w:tcPr>
                  <w:p w14:paraId="0C557065" w14:textId="77777777" w:rsidR="00E40E9E" w:rsidRDefault="00E40E9E" w:rsidP="00544338">
                    <w:pPr>
                      <w:jc w:val="center"/>
                    </w:pPr>
                    <w:r>
                      <w:rPr>
                        <w:rFonts w:hint="eastAsia"/>
                      </w:rPr>
                      <w:t>上期金额</w:t>
                    </w:r>
                  </w:p>
                </w:tc>
              </w:sdtContent>
            </w:sdt>
          </w:tr>
          <w:tr w:rsidR="00E40E9E" w14:paraId="1EA75EFA" w14:textId="77777777" w:rsidTr="00544338">
            <w:sdt>
              <w:sdtPr>
                <w:tag w:val="_PLD_0a799a1250f946df9181881c4b1f3829"/>
                <w:id w:val="-598792903"/>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6B1A55E0" w14:textId="77777777" w:rsidR="00E40E9E" w:rsidRDefault="00E40E9E" w:rsidP="00544338">
                    <w:pPr>
                      <w:rPr>
                        <w:b/>
                        <w:bCs/>
                      </w:rPr>
                    </w:pPr>
                    <w:r w:rsidRPr="0005542C">
                      <w:rPr>
                        <w:rFonts w:ascii="Times New Roman" w:hAnsi="Times New Roman"/>
                        <w:b/>
                        <w:bCs/>
                      </w:rPr>
                      <w:t>1</w:t>
                    </w:r>
                    <w:r>
                      <w:rPr>
                        <w:rFonts w:hint="eastAsia"/>
                        <w:b/>
                        <w:bCs/>
                      </w:rPr>
                      <w:t>．将净利润调节为经营活动现金流量：</w:t>
                    </w:r>
                  </w:p>
                </w:tc>
              </w:sdtContent>
            </w:sdt>
            <w:tc>
              <w:tcPr>
                <w:tcW w:w="1547" w:type="pct"/>
                <w:tcBorders>
                  <w:top w:val="single" w:sz="4" w:space="0" w:color="auto"/>
                  <w:left w:val="single" w:sz="4" w:space="0" w:color="auto"/>
                  <w:bottom w:val="outset" w:sz="6" w:space="0" w:color="auto"/>
                  <w:right w:val="outset" w:sz="6" w:space="0" w:color="auto"/>
                </w:tcBorders>
                <w:shd w:val="clear" w:color="auto" w:fill="auto"/>
              </w:tcPr>
              <w:p w14:paraId="6C5D5474" w14:textId="77777777" w:rsidR="00E40E9E" w:rsidRDefault="00E40E9E" w:rsidP="00544338"/>
            </w:tc>
            <w:tc>
              <w:tcPr>
                <w:tcW w:w="1529" w:type="pct"/>
                <w:tcBorders>
                  <w:top w:val="single" w:sz="4" w:space="0" w:color="auto"/>
                  <w:left w:val="outset" w:sz="6" w:space="0" w:color="auto"/>
                  <w:bottom w:val="outset" w:sz="6" w:space="0" w:color="auto"/>
                  <w:right w:val="outset" w:sz="6" w:space="0" w:color="auto"/>
                </w:tcBorders>
                <w:shd w:val="clear" w:color="auto" w:fill="auto"/>
              </w:tcPr>
              <w:p w14:paraId="537DDD80" w14:textId="77777777" w:rsidR="00E40E9E" w:rsidRDefault="00E40E9E" w:rsidP="00544338">
                <w:pPr>
                  <w:rPr>
                    <w:b/>
                  </w:rPr>
                </w:pPr>
              </w:p>
            </w:tc>
          </w:tr>
          <w:tr w:rsidR="00E40E9E" w14:paraId="2D60D4E2" w14:textId="77777777" w:rsidTr="00544338">
            <w:sdt>
              <w:sdtPr>
                <w:tag w:val="_PLD_e8ba8a255d384555b8eb4380916342fb"/>
                <w:id w:val="998777868"/>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15F370BE" w14:textId="77777777" w:rsidR="00E40E9E" w:rsidRDefault="00E40E9E" w:rsidP="00544338">
                    <w:r>
                      <w:rPr>
                        <w:rFonts w:hint="eastAsia"/>
                      </w:rPr>
                      <w:t>净利润</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3738ED49"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-59,438,839.29</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1DF3CF35"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-72,253,536.46</w:t>
                </w:r>
              </w:p>
            </w:tc>
          </w:tr>
          <w:tr w:rsidR="00E40E9E" w14:paraId="04339338" w14:textId="77777777" w:rsidTr="00544338">
            <w:sdt>
              <w:sdtPr>
                <w:tag w:val="_PLD_d7814036ec544a08a51db5a353f5adf0"/>
                <w:id w:val="952373751"/>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76D3B784" w14:textId="77777777" w:rsidR="00E40E9E" w:rsidRDefault="00E40E9E" w:rsidP="00544338">
                    <w:r>
                      <w:rPr>
                        <w:rFonts w:hint="eastAsia"/>
                      </w:rPr>
                      <w:t>加：资产减值准备</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333445DB"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10,726,453.17</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7768A29F"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6,214,551.34</w:t>
                </w:r>
              </w:p>
            </w:tc>
          </w:tr>
          <w:tr w:rsidR="00E40E9E" w14:paraId="04300007" w14:textId="77777777" w:rsidTr="00544338">
            <w:tc>
              <w:tcPr>
                <w:tcW w:w="1924"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rPr>
                  <w:tag w:val="_PLD_0f91129fab43498ab9fd68a182c3fe1b"/>
                  <w:id w:val="1973322980"/>
                  <w:lock w:val="sdtLocked"/>
                </w:sdtPr>
                <w:sdtEndPr/>
                <w:sdtContent>
                  <w:p w14:paraId="49A37CB9" w14:textId="77777777" w:rsidR="00E40E9E" w:rsidRDefault="00E40E9E" w:rsidP="00544338">
                    <w:r>
                      <w:rPr>
                        <w:rFonts w:hint="eastAsia"/>
                      </w:rPr>
                      <w:t>信用减值损失</w:t>
                    </w:r>
                  </w:p>
                </w:sdtContent>
              </w:sdt>
            </w:tc>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1FF49396"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18,235,756.57</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04CE94D2"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-4,133,494.69</w:t>
                </w:r>
              </w:p>
            </w:tc>
          </w:tr>
          <w:tr w:rsidR="00E40E9E" w14:paraId="2DC578C9" w14:textId="77777777" w:rsidTr="00544338">
            <w:sdt>
              <w:sdtPr>
                <w:tag w:val="_PLD_874496ee98ed44629fd0638816a4a7d0"/>
                <w:id w:val="1988739746"/>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407DC7D0" w14:textId="77777777" w:rsidR="00E40E9E" w:rsidRDefault="00E40E9E" w:rsidP="00544338">
                    <w:r>
                      <w:rPr>
                        <w:rFonts w:hint="eastAsia"/>
                      </w:rPr>
                      <w:t>固定资产折旧、油气资产折耗、生产性生物资产折旧</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3467440A"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10,588,156.73</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78AA066D"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9,958,913.90</w:t>
                </w:r>
              </w:p>
            </w:tc>
          </w:tr>
          <w:tr w:rsidR="00E40E9E" w14:paraId="4060B8D2" w14:textId="77777777" w:rsidTr="00544338">
            <w:tc>
              <w:tcPr>
                <w:tcW w:w="1924"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rPr>
                  <w:tag w:val="_PLD_721d42c6411f4a4db89c85694880a730"/>
                  <w:id w:val="648865894"/>
                  <w:lock w:val="sdtLocked"/>
                </w:sdtPr>
                <w:sdtEndPr/>
                <w:sdtContent>
                  <w:p w14:paraId="0BB79429" w14:textId="77777777" w:rsidR="00E40E9E" w:rsidRDefault="00E40E9E" w:rsidP="00544338">
                    <w:r>
                      <w:rPr>
                        <w:rFonts w:hint="eastAsia"/>
                      </w:rPr>
                      <w:t>使用权资产摊销</w:t>
                    </w:r>
                  </w:p>
                </w:sdtContent>
              </w:sdt>
            </w:tc>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1CBB93E8"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5,150,074.04</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6325E8CC"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4,598,086.07</w:t>
                </w:r>
              </w:p>
            </w:tc>
          </w:tr>
          <w:tr w:rsidR="00E40E9E" w14:paraId="0664AC13" w14:textId="77777777" w:rsidTr="00544338">
            <w:sdt>
              <w:sdtPr>
                <w:tag w:val="_PLD_7d21857dddff4f46b0472ee6fc927660"/>
                <w:id w:val="-229312193"/>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599F1A8B" w14:textId="77777777" w:rsidR="00E40E9E" w:rsidRDefault="00E40E9E" w:rsidP="00544338">
                    <w:r>
                      <w:rPr>
                        <w:rFonts w:hint="eastAsia"/>
                      </w:rPr>
                      <w:t>无形资产摊销</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47CA208F"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11,314,339.98</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304FF487"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10,095,374.15</w:t>
                </w:r>
              </w:p>
            </w:tc>
          </w:tr>
          <w:tr w:rsidR="00E40E9E" w14:paraId="2EC2511C" w14:textId="77777777" w:rsidTr="00544338">
            <w:sdt>
              <w:sdtPr>
                <w:tag w:val="_PLD_088800a12fe645aeab959c7549cf4ee3"/>
                <w:id w:val="1131366487"/>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5F29FDE3" w14:textId="77777777" w:rsidR="00E40E9E" w:rsidRDefault="00E40E9E" w:rsidP="00544338">
                    <w:r>
                      <w:rPr>
                        <w:rFonts w:hint="eastAsia"/>
                      </w:rPr>
                      <w:t>长期待摊费用摊销</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68FDD503"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178,253.89</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6CE1D557"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113,454.97</w:t>
                </w:r>
              </w:p>
            </w:tc>
          </w:tr>
          <w:tr w:rsidR="00E40E9E" w14:paraId="4DEBFADF" w14:textId="77777777" w:rsidTr="00544338">
            <w:sdt>
              <w:sdtPr>
                <w:tag w:val="_PLD_8d8cb21251d34ba1815e334e49c1f773"/>
                <w:id w:val="2064679626"/>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6FAE653A" w14:textId="77777777" w:rsidR="00E40E9E" w:rsidRDefault="00E40E9E" w:rsidP="00544338">
                    <w:r>
                      <w:rPr>
                        <w:rFonts w:hint="eastAsia"/>
                      </w:rPr>
                      <w:t>处置固定资产、无形资产和其他长期资产的损失（收益以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106E5BE8"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-3,715,127.49</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74C8943E"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-805,326.24</w:t>
                </w:r>
              </w:p>
            </w:tc>
          </w:tr>
          <w:tr w:rsidR="00E40E9E" w14:paraId="065899EB" w14:textId="77777777" w:rsidTr="00544338">
            <w:sdt>
              <w:sdtPr>
                <w:tag w:val="_PLD_f5daedcccfe54756bef02f32552a8b7b"/>
                <w:id w:val="-506900654"/>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710409A9" w14:textId="77777777" w:rsidR="00E40E9E" w:rsidRDefault="00E40E9E" w:rsidP="00544338">
                    <w:r>
                      <w:rPr>
                        <w:rFonts w:hint="eastAsia"/>
                      </w:rPr>
                      <w:t>公允价值变动损失（收益以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42F391A1"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-5,477,704.18</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1526A36F"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-785,980.81</w:t>
                </w:r>
              </w:p>
            </w:tc>
          </w:tr>
          <w:tr w:rsidR="00E40E9E" w14:paraId="2F58F6A3" w14:textId="77777777" w:rsidTr="00544338">
            <w:sdt>
              <w:sdtPr>
                <w:tag w:val="_PLD_1e4c1f4478ea4e41a213ed937b2d2949"/>
                <w:id w:val="1632128846"/>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10156F84" w14:textId="77777777" w:rsidR="00E40E9E" w:rsidRDefault="00E40E9E" w:rsidP="00544338">
                    <w:r>
                      <w:rPr>
                        <w:rFonts w:hint="eastAsia"/>
                      </w:rPr>
                      <w:t>财务费用（收益以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2163D5B3" w14:textId="5A7B7E41" w:rsidR="00E40E9E" w:rsidRPr="00114576" w:rsidRDefault="000E4E88" w:rsidP="00544338">
                <w:pPr>
                  <w:jc w:val="right"/>
                  <w:rPr>
                    <w:rFonts w:ascii="Times New Roman" w:hAnsi="Times New Roman" w:cs="Times New Roman"/>
                  </w:rPr>
                </w:pPr>
                <w:r w:rsidRPr="00114576">
                  <w:rPr>
                    <w:rFonts w:ascii="Times New Roman" w:hAnsi="Times New Roman" w:cs="Times New Roman"/>
                  </w:rPr>
                  <w:t>12,846,728.10</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0E09F717"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14,456,519.15</w:t>
                </w:r>
              </w:p>
            </w:tc>
          </w:tr>
          <w:tr w:rsidR="00E40E9E" w14:paraId="104E76FA" w14:textId="77777777" w:rsidTr="00544338">
            <w:sdt>
              <w:sdtPr>
                <w:tag w:val="_PLD_fbd860cf427540b4a431128ef763534d"/>
                <w:id w:val="-1081445415"/>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02FA976C" w14:textId="77777777" w:rsidR="00E40E9E" w:rsidRDefault="00E40E9E" w:rsidP="00544338">
                    <w:r>
                      <w:rPr>
                        <w:rFonts w:hint="eastAsia"/>
                      </w:rPr>
                      <w:t>投资损失（收益以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628FB34B"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-3,908,408.26</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3DDE32C5"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-4,868,237.54</w:t>
                </w:r>
              </w:p>
            </w:tc>
          </w:tr>
          <w:tr w:rsidR="00E40E9E" w14:paraId="4C2C5FD5" w14:textId="77777777" w:rsidTr="00544338">
            <w:sdt>
              <w:sdtPr>
                <w:tag w:val="_PLD_03270151a6684c629b53007cc62dad45"/>
                <w:id w:val="-1561474598"/>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2D370C45" w14:textId="77777777" w:rsidR="00E40E9E" w:rsidRDefault="00E40E9E" w:rsidP="00544338">
                    <w:r>
                      <w:rPr>
                        <w:rFonts w:hint="eastAsia"/>
                      </w:rPr>
                      <w:t>递延所得税资产减少（增加以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33DE766E"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-29,676,887.61</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787218BF"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-24,546,622.09</w:t>
                </w:r>
              </w:p>
            </w:tc>
          </w:tr>
          <w:tr w:rsidR="00E40E9E" w14:paraId="6A8E6CC4" w14:textId="77777777" w:rsidTr="00544338">
            <w:sdt>
              <w:sdtPr>
                <w:tag w:val="_PLD_100ead502e934b2fbc5c4c2289a4d701"/>
                <w:id w:val="569706167"/>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5D653F60" w14:textId="77777777" w:rsidR="00E40E9E" w:rsidRDefault="00E40E9E" w:rsidP="00544338">
                    <w:r>
                      <w:rPr>
                        <w:rFonts w:hint="eastAsia"/>
                      </w:rPr>
                      <w:t>递延所得税负债增加（减少以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103D2D47"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705,754.85</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15FEC9BF"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-3,674,075.06</w:t>
                </w:r>
              </w:p>
            </w:tc>
          </w:tr>
          <w:tr w:rsidR="00E40E9E" w14:paraId="3F4EAD13" w14:textId="77777777" w:rsidTr="00544338">
            <w:sdt>
              <w:sdtPr>
                <w:tag w:val="_PLD_75c37a3f209d4b1fb608b47efbf0f17b"/>
                <w:id w:val="-273010441"/>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74EF86DF" w14:textId="77777777" w:rsidR="00E40E9E" w:rsidRDefault="00E40E9E" w:rsidP="00544338">
                    <w:r>
                      <w:rPr>
                        <w:rFonts w:hint="eastAsia"/>
                      </w:rPr>
                      <w:t>存货的减少（增加以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241619E4"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2,682,705.94</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7EEC037C"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-38,701,436.11</w:t>
                </w:r>
              </w:p>
            </w:tc>
          </w:tr>
          <w:sdt>
            <w:sdtPr>
              <w:alias w:val="合同资产的减少(增加以“－”号填列)"/>
              <w:tag w:val="_TUP_c176046fd5f7487181e51e1d01d72608"/>
              <w:id w:val="1618014809"/>
              <w:lock w:val="sdtLocked"/>
            </w:sdtPr>
            <w:sdtEndPr>
              <w:rPr>
                <w:rFonts w:ascii="Times New Roman" w:hAnsi="Times New Roman" w:cs="Times New Roman"/>
              </w:rPr>
            </w:sdtEndPr>
            <w:sdtContent>
              <w:tr w:rsidR="00E40E9E" w14:paraId="6E5E9069" w14:textId="77777777" w:rsidTr="00544338">
                <w:sdt>
                  <w:sdtPr>
                    <w:alias w:val="合同资产的减少(增加以“－”号填列)"/>
                    <w:tag w:val="_GBC_ab8c7e73515c46f9955bf60dca0ef28c"/>
                    <w:id w:val="-729696348"/>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485283A6" w14:textId="77777777" w:rsidR="00E40E9E" w:rsidRDefault="00E40E9E" w:rsidP="00544338">
                        <w:r>
                          <w:t>合同资产的减少(增加以“－”号填列)</w:t>
                        </w:r>
                      </w:p>
                    </w:tc>
                  </w:sdtContent>
                </w:sdt>
                <w:sdt>
                  <w:sdtPr>
                    <w:rPr>
                      <w:rFonts w:ascii="Times New Roman" w:hAnsi="Times New Roman" w:cs="Times New Roman"/>
                    </w:rPr>
                    <w:tag w:val="_GBC_32e99cf0dae44dcd8b5b4238443d0a13"/>
                    <w:id w:val="-2098391505"/>
                    <w:lock w:val="sdtLocked"/>
                  </w:sdtPr>
                  <w:sdtEndPr/>
                  <w:sdtConten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209157AA"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1,790,761.79</w:t>
                        </w:r>
                      </w:p>
                    </w:tc>
                  </w:sdtContent>
                </w:sdt>
                <w:sdt>
                  <w:sdtPr>
                    <w:rPr>
                      <w:rFonts w:ascii="Times New Roman" w:hAnsi="Times New Roman" w:cs="Times New Roman"/>
                    </w:rPr>
                    <w:tag w:val="_GBC_ed9fe7116b5848868a52cac0e1827b46"/>
                    <w:id w:val="1356847167"/>
                    <w:lock w:val="sdtLocked"/>
                  </w:sdtPr>
                  <w:sdtEndPr/>
                  <w:sdtContent>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02DCDEDE"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-77,146,629.42</w:t>
                        </w:r>
                      </w:p>
                    </w:tc>
                  </w:sdtContent>
                </w:sdt>
              </w:tr>
            </w:sdtContent>
          </w:sdt>
          <w:tr w:rsidR="00E40E9E" w14:paraId="22A94EBB" w14:textId="77777777" w:rsidTr="00544338">
            <w:sdt>
              <w:sdtPr>
                <w:tag w:val="_PLD_6dd2e6fa25164f14ae03eb5c47cfeb92"/>
                <w:id w:val="-1152983360"/>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3CD6FAF7" w14:textId="77777777" w:rsidR="00E40E9E" w:rsidRDefault="00E40E9E" w:rsidP="00544338">
                    <w:r>
                      <w:rPr>
                        <w:rFonts w:hint="eastAsia"/>
                      </w:rPr>
                      <w:t>经营性应收项目的减少（增加以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1E66B903" w14:textId="70BD5C3F" w:rsidR="00E40E9E" w:rsidRPr="00114576" w:rsidRDefault="000E4E88" w:rsidP="00544338">
                <w:pPr>
                  <w:jc w:val="right"/>
                  <w:rPr>
                    <w:rFonts w:ascii="Times New Roman" w:hAnsi="Times New Roman" w:cs="Times New Roman"/>
                  </w:rPr>
                </w:pPr>
                <w:r w:rsidRPr="00114576">
                  <w:rPr>
                    <w:rFonts w:ascii="Times New Roman" w:hAnsi="Times New Roman" w:cs="Times New Roman"/>
                  </w:rPr>
                  <w:t>-287,846,760.54</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65D4756A" w14:textId="77777777" w:rsidR="00E40E9E" w:rsidRPr="00114576" w:rsidRDefault="00E40E9E" w:rsidP="00544338">
                <w:pPr>
                  <w:jc w:val="right"/>
                  <w:rPr>
                    <w:rFonts w:ascii="Times New Roman" w:hAnsi="Times New Roman" w:cs="Times New Roman"/>
                    <w:b/>
                  </w:rPr>
                </w:pPr>
                <w:r w:rsidRPr="00114576">
                  <w:rPr>
                    <w:rFonts w:ascii="Times New Roman" w:hAnsi="Times New Roman" w:cs="Times New Roman"/>
                  </w:rPr>
                  <w:t>-6,627,074.60</w:t>
                </w:r>
              </w:p>
            </w:tc>
          </w:tr>
          <w:tr w:rsidR="00E40E9E" w14:paraId="359160F7" w14:textId="77777777" w:rsidTr="00544338">
            <w:sdt>
              <w:sdtPr>
                <w:tag w:val="_PLD_b77e5d0637ca424ea3521e9194452268"/>
                <w:id w:val="-903219887"/>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543E3300" w14:textId="77777777" w:rsidR="00E40E9E" w:rsidRDefault="00E40E9E" w:rsidP="00544338">
                    <w:r>
                      <w:rPr>
                        <w:rFonts w:hint="eastAsia"/>
                      </w:rPr>
                      <w:t>经营性应付项目的增加（减少以</w:t>
                    </w:r>
                    <w:r>
                      <w:t>“</w:t>
                    </w:r>
                    <w:r>
                      <w:rPr>
                        <w:rFonts w:hint="eastAsia"/>
                      </w:rPr>
                      <w:t>－</w:t>
                    </w:r>
                    <w:r>
                      <w:t>”</w:t>
                    </w:r>
                    <w:r>
                      <w:rPr>
                        <w:rFonts w:hint="eastAsia"/>
                      </w:rPr>
                      <w:t>号填列）</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71376362"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181,942,463.89</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74ECA561" w14:textId="77777777" w:rsidR="00E40E9E" w:rsidRPr="00114576" w:rsidRDefault="00E40E9E" w:rsidP="00544338">
                <w:pPr>
                  <w:jc w:val="right"/>
                  <w:rPr>
                    <w:rFonts w:ascii="Times New Roman" w:hAnsi="Times New Roman" w:cs="Times New Roman"/>
                    <w:b/>
                  </w:rPr>
                </w:pPr>
                <w:r w:rsidRPr="00114576">
                  <w:rPr>
                    <w:rFonts w:ascii="Times New Roman" w:hAnsi="Times New Roman" w:cs="Times New Roman"/>
                  </w:rPr>
                  <w:t>24,309,626.89</w:t>
                </w:r>
              </w:p>
            </w:tc>
          </w:tr>
          <w:sdt>
            <w:sdtPr>
              <w:alias w:val="以权益结算的股份支付"/>
              <w:tag w:val="_TUP_6cb7d6d7eb854dd2930331b6953fdd87"/>
              <w:id w:val="2050188408"/>
              <w:lock w:val="sdtLocked"/>
            </w:sdtPr>
            <w:sdtEndPr>
              <w:rPr>
                <w:rFonts w:ascii="Times New Roman" w:hAnsi="Times New Roman" w:cs="Times New Roman"/>
              </w:rPr>
            </w:sdtEndPr>
            <w:sdtContent>
              <w:tr w:rsidR="00E40E9E" w14:paraId="38AB02B2" w14:textId="77777777" w:rsidTr="00544338">
                <w:sdt>
                  <w:sdtPr>
                    <w:alias w:val="以权益结算的股份支付"/>
                    <w:tag w:val="_GBC_24c73999b94441fdb64f14820d498d2c"/>
                    <w:id w:val="-1876991591"/>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2541BEC5" w14:textId="77777777" w:rsidR="00E40E9E" w:rsidRDefault="00E40E9E" w:rsidP="00544338">
                        <w:r>
                          <w:t>以权益结算的股份支付</w:t>
                        </w:r>
                      </w:p>
                    </w:tc>
                  </w:sdtContent>
                </w:sdt>
                <w:sdt>
                  <w:sdtPr>
                    <w:rPr>
                      <w:rFonts w:ascii="Times New Roman" w:hAnsi="Times New Roman" w:cs="Times New Roman"/>
                    </w:rPr>
                    <w:tag w:val="_GBC_801ab08e085843818c949cd2b3888f4f"/>
                    <w:id w:val="-1784107207"/>
                    <w:lock w:val="sdtLocked"/>
                  </w:sdtPr>
                  <w:sdtEndPr/>
                  <w:sdtConten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664059A4"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6,083,430.58</w:t>
                        </w:r>
                      </w:p>
                    </w:tc>
                  </w:sdtContent>
                </w:sdt>
                <w:sdt>
                  <w:sdtPr>
                    <w:rPr>
                      <w:rFonts w:ascii="Times New Roman" w:hAnsi="Times New Roman" w:cs="Times New Roman"/>
                    </w:rPr>
                    <w:tag w:val="_GBC_96dd604046c64a5cba7e2f3cc6508cf0"/>
                    <w:id w:val="-2042895872"/>
                    <w:lock w:val="sdtLocked"/>
                  </w:sdtPr>
                  <w:sdtEndPr/>
                  <w:sdtContent>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4DBBCCC2" w14:textId="77777777" w:rsidR="00E40E9E" w:rsidRPr="00114576" w:rsidRDefault="00E40E9E" w:rsidP="00544338">
                        <w:pPr>
                          <w:jc w:val="right"/>
                          <w:rPr>
                            <w:rFonts w:ascii="Times New Roman" w:hAnsi="Times New Roman" w:cs="Times New Roman"/>
                            <w:b/>
                          </w:rPr>
                        </w:pPr>
                        <w:r w:rsidRPr="00114576">
                          <w:rPr>
                            <w:rFonts w:ascii="Times New Roman" w:hAnsi="Times New Roman" w:cs="Times New Roman"/>
                          </w:rPr>
                          <w:t>19,470,857.00</w:t>
                        </w:r>
                      </w:p>
                    </w:tc>
                  </w:sdtContent>
                </w:sdt>
              </w:tr>
            </w:sdtContent>
          </w:sdt>
          <w:tr w:rsidR="00E40E9E" w14:paraId="7096C458" w14:textId="77777777" w:rsidTr="00544338">
            <w:sdt>
              <w:sdtPr>
                <w:tag w:val="_PLD_cbbe2315982347e89e355315dde12742"/>
                <w:id w:val="-183064597"/>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6FE68A02" w14:textId="77777777" w:rsidR="00E40E9E" w:rsidRDefault="00E40E9E" w:rsidP="00544338">
                    <w:r>
                      <w:rPr>
                        <w:rFonts w:hint="eastAsia"/>
                      </w:rPr>
                      <w:t>经营活动产生的现金流量净额</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7A495C91"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-127,818,847.84</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6B7131F7"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-144,325,029.55</w:t>
                </w:r>
              </w:p>
            </w:tc>
          </w:tr>
          <w:tr w:rsidR="00E40E9E" w14:paraId="4EEA6EEC" w14:textId="77777777" w:rsidTr="00544338">
            <w:sdt>
              <w:sdtPr>
                <w:tag w:val="_PLD_1294459fe7ee46638b8d4b78b8d8c436"/>
                <w:id w:val="941416624"/>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62F7484C" w14:textId="77777777" w:rsidR="00E40E9E" w:rsidRDefault="00E40E9E" w:rsidP="00544338">
                    <w:pPr>
                      <w:rPr>
                        <w:b/>
                        <w:bCs/>
                      </w:rPr>
                    </w:pPr>
                    <w:r w:rsidRPr="0005542C">
                      <w:rPr>
                        <w:rFonts w:ascii="Times New Roman" w:hAnsi="Times New Roman"/>
                        <w:b/>
                        <w:bCs/>
                      </w:rPr>
                      <w:t>3</w:t>
                    </w:r>
                    <w:r>
                      <w:rPr>
                        <w:rFonts w:hint="eastAsia"/>
                        <w:b/>
                        <w:bCs/>
                      </w:rPr>
                      <w:t>．现金及现金等价物净变动情况：</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439D6DD7" w14:textId="77777777" w:rsidR="00E40E9E" w:rsidRPr="00114576" w:rsidRDefault="00E40E9E" w:rsidP="00544338">
                <w:pPr>
                  <w:jc w:val="right"/>
                  <w:rPr>
                    <w:rFonts w:ascii="Times New Roman" w:hAnsi="Times New Roman" w:cs="Times New Roman"/>
                  </w:rPr>
                </w:pP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098BAFF8" w14:textId="77777777" w:rsidR="00E40E9E" w:rsidRPr="00114576" w:rsidRDefault="00E40E9E" w:rsidP="00544338">
                <w:pPr>
                  <w:jc w:val="right"/>
                  <w:rPr>
                    <w:rFonts w:ascii="Times New Roman" w:hAnsi="Times New Roman" w:cs="Times New Roman"/>
                  </w:rPr>
                </w:pPr>
              </w:p>
            </w:tc>
          </w:tr>
          <w:tr w:rsidR="00E40E9E" w14:paraId="5A7271C6" w14:textId="77777777" w:rsidTr="00544338">
            <w:sdt>
              <w:sdtPr>
                <w:tag w:val="_PLD_2082c840cddc45338520bd3516ed16c9"/>
                <w:id w:val="432249189"/>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12AE258F" w14:textId="77777777" w:rsidR="00E40E9E" w:rsidRDefault="00E40E9E" w:rsidP="00544338">
                    <w:r>
                      <w:rPr>
                        <w:rFonts w:hint="eastAsia"/>
                      </w:rPr>
                      <w:t>现金的期末余额</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tcPr>
              <w:p w14:paraId="3DE39FEA"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433,647,645.93</w:t>
                </w:r>
              </w:p>
            </w:tc>
            <w:tc>
              <w:tcPr>
                <w:tcW w:w="1529" w:type="pct"/>
                <w:tcBorders>
                  <w:top w:val="outset" w:sz="6" w:space="0" w:color="auto"/>
                  <w:left w:val="outset" w:sz="6" w:space="0" w:color="auto"/>
                  <w:bottom w:val="outset" w:sz="6" w:space="0" w:color="auto"/>
                  <w:right w:val="outset" w:sz="6" w:space="0" w:color="auto"/>
                </w:tcBorders>
                <w:shd w:val="clear" w:color="auto" w:fill="auto"/>
              </w:tcPr>
              <w:p w14:paraId="607A99FD"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373,110,820.72</w:t>
                </w:r>
              </w:p>
            </w:tc>
          </w:tr>
          <w:tr w:rsidR="00E40E9E" w14:paraId="173FE091" w14:textId="77777777" w:rsidTr="00544338">
            <w:sdt>
              <w:sdtPr>
                <w:tag w:val="_PLD_a8039ff8828d402facebab3f2e19fcc0"/>
                <w:id w:val="681640342"/>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7383A439" w14:textId="77777777" w:rsidR="00E40E9E" w:rsidRDefault="00E40E9E" w:rsidP="00544338">
                    <w:r>
                      <w:rPr>
                        <w:rFonts w:hint="eastAsia"/>
                      </w:rPr>
                      <w:t>减：现金的期初余额</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1C40231C" w14:textId="77777777" w:rsidR="00E40E9E" w:rsidRPr="00114576" w:rsidRDefault="00E40E9E" w:rsidP="00544338">
                <w:pPr>
                  <w:jc w:val="right"/>
                  <w:rPr>
                    <w:rFonts w:ascii="Times New Roman" w:hAnsi="Times New Roman" w:cs="Times New Roman"/>
                    <w:bCs/>
                  </w:rPr>
                </w:pPr>
                <w:r w:rsidRPr="00114576">
                  <w:rPr>
                    <w:rFonts w:ascii="Times New Roman" w:hAnsi="Times New Roman" w:cs="Times New Roman"/>
                  </w:rPr>
                  <w:t>336,960,231.71</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638F9B26" w14:textId="77777777" w:rsidR="00E40E9E" w:rsidRPr="00114576" w:rsidRDefault="00E40E9E" w:rsidP="00544338">
                <w:pPr>
                  <w:jc w:val="right"/>
                  <w:rPr>
                    <w:rFonts w:ascii="Times New Roman" w:hAnsi="Times New Roman" w:cs="Times New Roman"/>
                    <w:bCs/>
                  </w:rPr>
                </w:pPr>
                <w:r w:rsidRPr="00114576">
                  <w:rPr>
                    <w:rFonts w:ascii="Times New Roman" w:hAnsi="Times New Roman" w:cs="Times New Roman"/>
                  </w:rPr>
                  <w:t>421,258,074.26</w:t>
                </w:r>
              </w:p>
            </w:tc>
          </w:tr>
          <w:tr w:rsidR="00E40E9E" w14:paraId="7730A88D" w14:textId="77777777" w:rsidTr="00544338">
            <w:sdt>
              <w:sdtPr>
                <w:tag w:val="_PLD_2b870bd2bf7a4a1c8f0ef717c730f23e"/>
                <w:id w:val="523983295"/>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0896D366" w14:textId="77777777" w:rsidR="00E40E9E" w:rsidRDefault="00E40E9E" w:rsidP="00544338">
                    <w:r>
                      <w:rPr>
                        <w:rFonts w:hint="eastAsia"/>
                      </w:rPr>
                      <w:t>加：现金等价物的期末余额</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tcPr>
              <w:p w14:paraId="1D38B6CA"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w:t>
                </w:r>
              </w:p>
            </w:tc>
            <w:tc>
              <w:tcPr>
                <w:tcW w:w="1529" w:type="pct"/>
                <w:tcBorders>
                  <w:top w:val="outset" w:sz="6" w:space="0" w:color="auto"/>
                  <w:left w:val="outset" w:sz="6" w:space="0" w:color="auto"/>
                  <w:bottom w:val="outset" w:sz="6" w:space="0" w:color="auto"/>
                  <w:right w:val="outset" w:sz="6" w:space="0" w:color="auto"/>
                </w:tcBorders>
                <w:shd w:val="clear" w:color="auto" w:fill="auto"/>
              </w:tcPr>
              <w:p w14:paraId="23C928D8"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w:t>
                </w:r>
              </w:p>
            </w:tc>
          </w:tr>
          <w:tr w:rsidR="00E40E9E" w14:paraId="5EFCD21D" w14:textId="77777777" w:rsidTr="00544338">
            <w:sdt>
              <w:sdtPr>
                <w:tag w:val="_PLD_ad568407cb3c454d95c72fc52ac36fe9"/>
                <w:id w:val="1480196145"/>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20BF315F" w14:textId="77777777" w:rsidR="00E40E9E" w:rsidRDefault="00E40E9E" w:rsidP="00544338">
                    <w:r>
                      <w:rPr>
                        <w:rFonts w:hint="eastAsia"/>
                      </w:rPr>
                      <w:t>减：现金等价物的期初余额</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vAlign w:val="center"/>
              </w:tcPr>
              <w:p w14:paraId="61D5BEA2" w14:textId="77777777" w:rsidR="00E40E9E" w:rsidRPr="00114576" w:rsidRDefault="00E40E9E" w:rsidP="00544338">
                <w:pPr>
                  <w:jc w:val="right"/>
                  <w:rPr>
                    <w:rFonts w:ascii="Times New Roman" w:hAnsi="Times New Roman" w:cs="Times New Roman"/>
                    <w:bCs/>
                  </w:rPr>
                </w:pPr>
                <w:r w:rsidRPr="00114576">
                  <w:rPr>
                    <w:rFonts w:ascii="Times New Roman" w:hAnsi="Times New Roman" w:cs="Times New Roman"/>
                  </w:rPr>
                  <w:t>-</w:t>
                </w:r>
              </w:p>
            </w:tc>
            <w:tc>
              <w:tcPr>
                <w:tcW w:w="1529" w:type="pct"/>
                <w:tcBorders>
                  <w:top w:val="outset" w:sz="6" w:space="0" w:color="auto"/>
                  <w:left w:val="outset" w:sz="6" w:space="0" w:color="auto"/>
                  <w:bottom w:val="outset" w:sz="6" w:space="0" w:color="auto"/>
                  <w:right w:val="outset" w:sz="6" w:space="0" w:color="auto"/>
                </w:tcBorders>
                <w:shd w:val="clear" w:color="auto" w:fill="auto"/>
                <w:vAlign w:val="center"/>
              </w:tcPr>
              <w:p w14:paraId="5FFF44BC" w14:textId="77777777" w:rsidR="00E40E9E" w:rsidRPr="00114576" w:rsidRDefault="00E40E9E" w:rsidP="00544338">
                <w:pPr>
                  <w:jc w:val="right"/>
                  <w:rPr>
                    <w:rFonts w:ascii="Times New Roman" w:hAnsi="Times New Roman" w:cs="Times New Roman"/>
                    <w:bCs/>
                  </w:rPr>
                </w:pPr>
                <w:r w:rsidRPr="00114576">
                  <w:rPr>
                    <w:rFonts w:ascii="Times New Roman" w:hAnsi="Times New Roman" w:cs="Times New Roman"/>
                  </w:rPr>
                  <w:t>-</w:t>
                </w:r>
              </w:p>
            </w:tc>
          </w:tr>
          <w:tr w:rsidR="00E40E9E" w14:paraId="4279905A" w14:textId="77777777" w:rsidTr="00544338">
            <w:sdt>
              <w:sdtPr>
                <w:tag w:val="_PLD_2dd0b4fbd20a49c1991e732523abf0b3"/>
                <w:id w:val="-1633635488"/>
                <w:lock w:val="sdtLocked"/>
              </w:sdtPr>
              <w:sdtEndPr/>
              <w:sdtContent>
                <w:tc>
                  <w:tcPr>
                    <w:tcW w:w="1924" w:type="pct"/>
                    <w:tcBorders>
                      <w:top w:val="single" w:sz="4" w:space="0" w:color="auto"/>
                      <w:left w:val="single" w:sz="4" w:space="0" w:color="auto"/>
                      <w:bottom w:val="single" w:sz="4" w:space="0" w:color="auto"/>
                      <w:right w:val="single" w:sz="4" w:space="0" w:color="auto"/>
                    </w:tcBorders>
                    <w:shd w:val="clear" w:color="auto" w:fill="auto"/>
                  </w:tcPr>
                  <w:p w14:paraId="24157901" w14:textId="77777777" w:rsidR="00E40E9E" w:rsidRDefault="00E40E9E" w:rsidP="00544338">
                    <w:r>
                      <w:rPr>
                        <w:rFonts w:hint="eastAsia"/>
                      </w:rPr>
                      <w:t>现金及现金等价物净增加额</w:t>
                    </w:r>
                  </w:p>
                </w:tc>
              </w:sdtContent>
            </w:sdt>
            <w:tc>
              <w:tcPr>
                <w:tcW w:w="1547" w:type="pct"/>
                <w:tcBorders>
                  <w:top w:val="outset" w:sz="6" w:space="0" w:color="auto"/>
                  <w:left w:val="single" w:sz="4" w:space="0" w:color="auto"/>
                  <w:bottom w:val="outset" w:sz="6" w:space="0" w:color="auto"/>
                  <w:right w:val="outset" w:sz="6" w:space="0" w:color="auto"/>
                </w:tcBorders>
                <w:shd w:val="clear" w:color="auto" w:fill="auto"/>
              </w:tcPr>
              <w:p w14:paraId="66CFE65D" w14:textId="77777777" w:rsidR="00E40E9E" w:rsidRPr="00114576" w:rsidRDefault="00E40E9E" w:rsidP="00544338">
                <w:pPr>
                  <w:jc w:val="right"/>
                  <w:rPr>
                    <w:rFonts w:ascii="Times New Roman" w:hAnsi="Times New Roman" w:cs="Times New Roman"/>
                  </w:rPr>
                </w:pPr>
                <w:r w:rsidRPr="00114576">
                  <w:rPr>
                    <w:rFonts w:ascii="Times New Roman" w:hAnsi="Times New Roman" w:cs="Times New Roman"/>
                  </w:rPr>
                  <w:t>96,687,414.22</w:t>
                </w:r>
              </w:p>
            </w:tc>
            <w:tc>
              <w:tcPr>
                <w:tcW w:w="1529" w:type="pct"/>
                <w:tcBorders>
                  <w:top w:val="outset" w:sz="6" w:space="0" w:color="auto"/>
                  <w:left w:val="outset" w:sz="6" w:space="0" w:color="auto"/>
                  <w:bottom w:val="outset" w:sz="6" w:space="0" w:color="auto"/>
                  <w:right w:val="outset" w:sz="6" w:space="0" w:color="auto"/>
                </w:tcBorders>
                <w:shd w:val="clear" w:color="auto" w:fill="auto"/>
              </w:tcPr>
              <w:p w14:paraId="50C5772B" w14:textId="77777777" w:rsidR="00E40E9E" w:rsidRPr="00114576" w:rsidRDefault="00E40E9E" w:rsidP="00544338">
                <w:pPr>
                  <w:jc w:val="right"/>
                  <w:rPr>
                    <w:rFonts w:ascii="Times New Roman" w:hAnsi="Times New Roman" w:cs="Times New Roman"/>
                    <w:bCs/>
                  </w:rPr>
                </w:pPr>
                <w:r w:rsidRPr="00114576">
                  <w:rPr>
                    <w:rFonts w:ascii="Times New Roman" w:hAnsi="Times New Roman" w:cs="Times New Roman"/>
                  </w:rPr>
                  <w:t>-48,147,253.54</w:t>
                </w:r>
              </w:p>
            </w:tc>
          </w:tr>
        </w:tbl>
        <w:p w14:paraId="4CA39D78" w14:textId="77777777" w:rsidR="00E40E9E" w:rsidRDefault="00E40E9E"/>
        <w:p w14:paraId="6B2A17C2" w14:textId="09CF24EF" w:rsidR="0016304A" w:rsidRDefault="00C73534" w:rsidP="00957AE8">
          <w:pPr>
            <w:pStyle w:val="98"/>
          </w:pPr>
        </w:p>
      </w:sdtContent>
    </w:sdt>
    <w:sdt>
      <w:sdtPr>
        <w:rPr>
          <w:rFonts w:ascii="宋体" w:hAnsi="宋体" w:cs="宋体" w:hint="eastAsia"/>
          <w:b w:val="0"/>
          <w:bCs w:val="0"/>
          <w:kern w:val="0"/>
          <w:szCs w:val="21"/>
        </w:rPr>
        <w:alias w:val="模块:取得子公司支付的现金净额"/>
        <w:tag w:val="_GBC_4161b069f3a54b4a9ab95be67b841c16"/>
        <w:id w:val="1136296054"/>
        <w:lock w:val="sdtLocked"/>
        <w:placeholder>
          <w:docPart w:val="GBC22222222222222222222222222222"/>
        </w:placeholder>
      </w:sdtPr>
      <w:sdtEndPr/>
      <w:sdtContent>
        <w:p w14:paraId="48DE56C0" w14:textId="77777777" w:rsidR="0016304A" w:rsidRDefault="0016304A" w:rsidP="00E9693C">
          <w:pPr>
            <w:pStyle w:val="98"/>
            <w:numPr>
              <w:ilvl w:val="0"/>
              <w:numId w:val="89"/>
            </w:numPr>
            <w:rPr>
              <w:rFonts w:ascii="宋体" w:hAnsi="宋体"/>
              <w:szCs w:val="21"/>
            </w:rPr>
          </w:pPr>
          <w:r>
            <w:rPr>
              <w:rFonts w:ascii="宋体" w:hAnsi="宋体" w:cs="宋体" w:hint="eastAsia"/>
              <w:bCs w:val="0"/>
              <w:kern w:val="0"/>
              <w:szCs w:val="21"/>
            </w:rPr>
            <w:t>本期支付的</w:t>
          </w:r>
          <w:r>
            <w:rPr>
              <w:rFonts w:ascii="宋体" w:hAnsi="宋体" w:hint="eastAsia"/>
              <w:szCs w:val="21"/>
            </w:rPr>
            <w:t>取得子公司的现金净额</w:t>
          </w:r>
        </w:p>
        <w:sdt>
          <w:sdtPr>
            <w:alias w:val="是否适用：本期支付的取得子公司的现金净额[双击切换]"/>
            <w:tag w:val="_GBC_903abae67cad448caac446eb8c11fd79"/>
            <w:id w:val="-665480391"/>
            <w:lock w:val="sdtLocked"/>
            <w:placeholder>
              <w:docPart w:val="GBC22222222222222222222222222222"/>
            </w:placeholder>
          </w:sdtPr>
          <w:sdtEndPr/>
          <w:sdtContent>
            <w:p w14:paraId="59C43348" w14:textId="34984A16"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hint="eastAsia"/>
          <w:b w:val="0"/>
          <w:bCs w:val="0"/>
          <w:kern w:val="0"/>
          <w:szCs w:val="24"/>
        </w:rPr>
        <w:alias w:val="模块:处置子公司收到的现金净额"/>
        <w:tag w:val="_GBC_2b15b115b2104b8ba327581d943203fc"/>
        <w:id w:val="-1758433630"/>
        <w:lock w:val="sdtLocked"/>
        <w:placeholder>
          <w:docPart w:val="GBC22222222222222222222222222222"/>
        </w:placeholder>
      </w:sdtPr>
      <w:sdtEndPr/>
      <w:sdtContent>
        <w:p w14:paraId="56F04345" w14:textId="77777777" w:rsidR="0016304A" w:rsidRDefault="0016304A" w:rsidP="00E9693C">
          <w:pPr>
            <w:pStyle w:val="98"/>
            <w:numPr>
              <w:ilvl w:val="0"/>
              <w:numId w:val="89"/>
            </w:numPr>
            <w:rPr>
              <w:rFonts w:ascii="宋体" w:hAnsi="宋体"/>
            </w:rPr>
          </w:pPr>
          <w:r>
            <w:rPr>
              <w:rFonts w:ascii="宋体" w:hAnsi="宋体" w:cs="宋体" w:hint="eastAsia"/>
              <w:bCs w:val="0"/>
              <w:kern w:val="0"/>
              <w:szCs w:val="24"/>
            </w:rPr>
            <w:t>本期收到的</w:t>
          </w:r>
          <w:r>
            <w:rPr>
              <w:rFonts w:ascii="宋体" w:hAnsi="宋体" w:hint="eastAsia"/>
            </w:rPr>
            <w:t>处置子公司的现金净额</w:t>
          </w:r>
        </w:p>
        <w:sdt>
          <w:sdtPr>
            <w:alias w:val="是否适用：本期收到的处置子公司的现金净额[双击切换]"/>
            <w:tag w:val="_GBC_2b4b13c85bb94d13bb7b7edebe0a9f5a"/>
            <w:id w:val="2110237100"/>
            <w:lock w:val="sdtLocked"/>
            <w:placeholder>
              <w:docPart w:val="GBC22222222222222222222222222222"/>
            </w:placeholder>
          </w:sdtPr>
          <w:sdtEndPr/>
          <w:sdtContent>
            <w:p w14:paraId="46CB3601" w14:textId="47D2C4BF"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hint="eastAsia"/>
          <w:b w:val="0"/>
          <w:bCs w:val="0"/>
          <w:kern w:val="0"/>
          <w:szCs w:val="21"/>
        </w:rPr>
        <w:alias w:val="模块:现金和现金等价物的构成"/>
        <w:tag w:val="_GBC_b19766ead83d4bb4825af61147af6138"/>
        <w:id w:val="-1073658935"/>
        <w:lock w:val="sdtLocked"/>
        <w:placeholder>
          <w:docPart w:val="GBC22222222222222222222222222222"/>
        </w:placeholder>
      </w:sdtPr>
      <w:sdtEndPr>
        <w:rPr>
          <w:rFonts w:hint="default"/>
          <w:szCs w:val="22"/>
        </w:rPr>
      </w:sdtEndPr>
      <w:sdtContent>
        <w:p w14:paraId="7CE3A252" w14:textId="77777777" w:rsidR="0016304A" w:rsidRDefault="0016304A" w:rsidP="00E9693C">
          <w:pPr>
            <w:pStyle w:val="98"/>
            <w:numPr>
              <w:ilvl w:val="0"/>
              <w:numId w:val="89"/>
            </w:numPr>
            <w:rPr>
              <w:rFonts w:ascii="宋体" w:hAnsi="宋体"/>
              <w:szCs w:val="21"/>
            </w:rPr>
          </w:pPr>
          <w:r>
            <w:rPr>
              <w:rFonts w:ascii="宋体" w:hAnsi="宋体" w:hint="eastAsia"/>
              <w:szCs w:val="21"/>
            </w:rPr>
            <w:t>现金和现金</w:t>
          </w:r>
          <w:r>
            <w:rPr>
              <w:rFonts w:ascii="宋体" w:hAnsi="宋体" w:hint="eastAsia"/>
            </w:rPr>
            <w:t>等价物</w:t>
          </w:r>
          <w:r>
            <w:rPr>
              <w:rFonts w:ascii="宋体" w:hAnsi="宋体" w:hint="eastAsia"/>
              <w:szCs w:val="21"/>
            </w:rPr>
            <w:t>的构成</w:t>
          </w:r>
        </w:p>
        <w:sdt>
          <w:sdtPr>
            <w:alias w:val="是否适用：现金和现金等价物的构成[双击切换]"/>
            <w:tag w:val="_GBC_4f1d477972634410a6ea7bdfaf766947"/>
            <w:id w:val="-1636550875"/>
            <w:lock w:val="sdtLocked"/>
            <w:placeholder>
              <w:docPart w:val="GBC22222222222222222222222222222"/>
            </w:placeholder>
          </w:sdtPr>
          <w:sdtEndPr/>
          <w:sdtContent>
            <w:p w14:paraId="43D71B73" w14:textId="0058BECF"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2E44E7C4" w14:textId="75000E34" w:rsidR="0016304A" w:rsidRDefault="0016304A">
          <w:pPr>
            <w:jc w:val="right"/>
            <w:rPr>
              <w:b/>
              <w:szCs w:val="21"/>
            </w:rPr>
          </w:pPr>
          <w:r>
            <w:rPr>
              <w:rFonts w:hint="eastAsia"/>
            </w:rPr>
            <w:t>单位：</w:t>
          </w:r>
          <w:sdt>
            <w:sdtPr>
              <w:rPr>
                <w:rFonts w:hint="eastAsia"/>
              </w:rPr>
              <w:alias w:val="单位：财务附注：现金和现金等价物的构成"/>
              <w:tag w:val="_GBC_b65333ba6aec402382c4acbbb6696560"/>
              <w:id w:val="-82173000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附注：现金和现金等价物的构成"/>
              <w:tag w:val="_GBC_15cada3a52264083942ef83a40fa25a0"/>
              <w:id w:val="1203594876"/>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09"/>
            <w:gridCol w:w="2848"/>
            <w:gridCol w:w="2666"/>
          </w:tblGrid>
          <w:tr w:rsidR="0016304A" w14:paraId="29CAC02B" w14:textId="77777777" w:rsidTr="0016304A">
            <w:trPr>
              <w:trHeight w:val="285"/>
            </w:trPr>
            <w:sdt>
              <w:sdtPr>
                <w:tag w:val="_PLD_d5bf85e9303e4843a7623f09eae933c6"/>
                <w:id w:val="-322975968"/>
                <w:lock w:val="sdtLocked"/>
              </w:sdtPr>
              <w:sdtEndPr/>
              <w:sdtContent>
                <w:tc>
                  <w:tcPr>
                    <w:tcW w:w="1875" w:type="pct"/>
                    <w:tcBorders>
                      <w:bottom w:val="single" w:sz="4" w:space="0" w:color="auto"/>
                    </w:tcBorders>
                    <w:shd w:val="clear" w:color="auto" w:fill="auto"/>
                    <w:vAlign w:val="center"/>
                  </w:tcPr>
                  <w:p w14:paraId="48040CED" w14:textId="77777777" w:rsidR="0016304A" w:rsidRDefault="0016304A" w:rsidP="0016304A">
                    <w:pPr>
                      <w:ind w:leftChars="-51" w:left="-107"/>
                      <w:jc w:val="center"/>
                      <w:rPr>
                        <w:szCs w:val="21"/>
                      </w:rPr>
                    </w:pPr>
                    <w:r>
                      <w:rPr>
                        <w:rFonts w:hint="eastAsia"/>
                        <w:szCs w:val="21"/>
                      </w:rPr>
                      <w:t>项目</w:t>
                    </w:r>
                  </w:p>
                </w:tc>
              </w:sdtContent>
            </w:sdt>
            <w:sdt>
              <w:sdtPr>
                <w:tag w:val="_PLD_e3a960d2f6474687b9cbaec3f1075e19"/>
                <w:id w:val="-2046277831"/>
                <w:lock w:val="sdtLocked"/>
              </w:sdtPr>
              <w:sdtEndPr/>
              <w:sdtContent>
                <w:tc>
                  <w:tcPr>
                    <w:tcW w:w="1614" w:type="pct"/>
                    <w:shd w:val="clear" w:color="auto" w:fill="auto"/>
                    <w:vAlign w:val="center"/>
                  </w:tcPr>
                  <w:p w14:paraId="5E70AF12" w14:textId="77777777" w:rsidR="0016304A" w:rsidRDefault="0016304A" w:rsidP="0016304A">
                    <w:pPr>
                      <w:jc w:val="center"/>
                      <w:rPr>
                        <w:szCs w:val="21"/>
                      </w:rPr>
                    </w:pPr>
                    <w:r>
                      <w:rPr>
                        <w:rFonts w:hint="eastAsia"/>
                        <w:szCs w:val="21"/>
                      </w:rPr>
                      <w:t>期末余额</w:t>
                    </w:r>
                  </w:p>
                </w:tc>
              </w:sdtContent>
            </w:sdt>
            <w:sdt>
              <w:sdtPr>
                <w:tag w:val="_PLD_0d0909eba9344c8ab96c7fb88f0b117a"/>
                <w:id w:val="-1495562375"/>
                <w:lock w:val="sdtLocked"/>
              </w:sdtPr>
              <w:sdtEndPr/>
              <w:sdtContent>
                <w:tc>
                  <w:tcPr>
                    <w:tcW w:w="1511" w:type="pct"/>
                    <w:shd w:val="clear" w:color="auto" w:fill="auto"/>
                  </w:tcPr>
                  <w:p w14:paraId="23F9309D" w14:textId="77777777" w:rsidR="0016304A" w:rsidRDefault="0016304A" w:rsidP="0016304A">
                    <w:pPr>
                      <w:jc w:val="center"/>
                      <w:rPr>
                        <w:szCs w:val="21"/>
                      </w:rPr>
                    </w:pPr>
                    <w:r>
                      <w:rPr>
                        <w:rFonts w:hint="eastAsia"/>
                        <w:szCs w:val="21"/>
                      </w:rPr>
                      <w:t>期初余额</w:t>
                    </w:r>
                  </w:p>
                </w:tc>
              </w:sdtContent>
            </w:sdt>
          </w:tr>
          <w:tr w:rsidR="0016304A" w14:paraId="1ED75A4A" w14:textId="77777777" w:rsidTr="0016304A">
            <w:trPr>
              <w:trHeight w:val="285"/>
            </w:trPr>
            <w:sdt>
              <w:sdtPr>
                <w:tag w:val="_PLD_6a173ce99a864661a21d726eff0af5b3"/>
                <w:id w:val="2107921592"/>
                <w:lock w:val="sdtLocked"/>
              </w:sdtPr>
              <w:sdtEndPr/>
              <w:sdtContent>
                <w:tc>
                  <w:tcPr>
                    <w:tcW w:w="1875" w:type="pct"/>
                    <w:shd w:val="clear" w:color="auto" w:fill="auto"/>
                    <w:vAlign w:val="center"/>
                  </w:tcPr>
                  <w:p w14:paraId="623AEFE2" w14:textId="77777777" w:rsidR="0016304A" w:rsidRDefault="0016304A" w:rsidP="0016304A">
                    <w:pPr>
                      <w:rPr>
                        <w:szCs w:val="21"/>
                      </w:rPr>
                    </w:pPr>
                    <w:r>
                      <w:rPr>
                        <w:rFonts w:hint="eastAsia"/>
                        <w:szCs w:val="21"/>
                      </w:rPr>
                      <w:t>一、现金</w:t>
                    </w:r>
                  </w:p>
                </w:tc>
              </w:sdtContent>
            </w:sdt>
            <w:tc>
              <w:tcPr>
                <w:tcW w:w="1614" w:type="pct"/>
                <w:shd w:val="clear" w:color="auto" w:fill="auto"/>
              </w:tcPr>
              <w:p w14:paraId="0A11AF22"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433,647,645.93</w:t>
                </w:r>
              </w:p>
            </w:tc>
            <w:tc>
              <w:tcPr>
                <w:tcW w:w="1511" w:type="pct"/>
                <w:shd w:val="clear" w:color="auto" w:fill="auto"/>
              </w:tcPr>
              <w:p w14:paraId="637872C2"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336,960,231.71</w:t>
                </w:r>
              </w:p>
            </w:tc>
          </w:tr>
          <w:tr w:rsidR="0016304A" w14:paraId="5BC8F462" w14:textId="77777777" w:rsidTr="0016304A">
            <w:trPr>
              <w:trHeight w:val="285"/>
            </w:trPr>
            <w:sdt>
              <w:sdtPr>
                <w:tag w:val="_PLD_00026e2b0a3d4b39803714a078a9949d"/>
                <w:id w:val="2125034143"/>
                <w:lock w:val="sdtLocked"/>
              </w:sdtPr>
              <w:sdtEndPr/>
              <w:sdtContent>
                <w:tc>
                  <w:tcPr>
                    <w:tcW w:w="1875" w:type="pct"/>
                    <w:shd w:val="clear" w:color="auto" w:fill="auto"/>
                    <w:vAlign w:val="center"/>
                  </w:tcPr>
                  <w:p w14:paraId="46AF8C3E" w14:textId="77777777" w:rsidR="0016304A" w:rsidRDefault="0016304A" w:rsidP="0016304A">
                    <w:pPr>
                      <w:rPr>
                        <w:szCs w:val="21"/>
                      </w:rPr>
                    </w:pPr>
                    <w:r>
                      <w:rPr>
                        <w:rFonts w:hint="eastAsia"/>
                        <w:szCs w:val="21"/>
                      </w:rPr>
                      <w:t>其中：库存现金</w:t>
                    </w:r>
                  </w:p>
                </w:tc>
              </w:sdtContent>
            </w:sdt>
            <w:tc>
              <w:tcPr>
                <w:tcW w:w="1614" w:type="pct"/>
                <w:shd w:val="clear" w:color="auto" w:fill="auto"/>
              </w:tcPr>
              <w:p w14:paraId="57A40BAD"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169,522.38</w:t>
                </w:r>
              </w:p>
            </w:tc>
            <w:tc>
              <w:tcPr>
                <w:tcW w:w="1511" w:type="pct"/>
                <w:shd w:val="clear" w:color="auto" w:fill="auto"/>
              </w:tcPr>
              <w:p w14:paraId="4B60CDEE"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138,876.94</w:t>
                </w:r>
              </w:p>
            </w:tc>
          </w:tr>
          <w:tr w:rsidR="0016304A" w14:paraId="60B0F8A6" w14:textId="77777777" w:rsidTr="0016304A">
            <w:trPr>
              <w:trHeight w:val="285"/>
            </w:trPr>
            <w:sdt>
              <w:sdtPr>
                <w:tag w:val="_PLD_703c5ac82ddb4fd7bf9d7372c95ca92f"/>
                <w:id w:val="-1448231468"/>
                <w:lock w:val="sdtLocked"/>
              </w:sdtPr>
              <w:sdtEndPr/>
              <w:sdtContent>
                <w:tc>
                  <w:tcPr>
                    <w:tcW w:w="1875" w:type="pct"/>
                    <w:shd w:val="clear" w:color="auto" w:fill="auto"/>
                    <w:vAlign w:val="center"/>
                  </w:tcPr>
                  <w:p w14:paraId="47543409" w14:textId="77777777" w:rsidR="0016304A" w:rsidRDefault="0016304A" w:rsidP="0016304A">
                    <w:pPr>
                      <w:rPr>
                        <w:szCs w:val="21"/>
                      </w:rPr>
                    </w:pPr>
                    <w:r>
                      <w:rPr>
                        <w:rFonts w:hint="eastAsia"/>
                        <w:szCs w:val="21"/>
                      </w:rPr>
                      <w:t xml:space="preserve">　　可随时用于支付的银行存款</w:t>
                    </w:r>
                  </w:p>
                </w:tc>
              </w:sdtContent>
            </w:sdt>
            <w:tc>
              <w:tcPr>
                <w:tcW w:w="1614" w:type="pct"/>
                <w:shd w:val="clear" w:color="auto" w:fill="auto"/>
              </w:tcPr>
              <w:p w14:paraId="045D0E59"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433,478,123.55</w:t>
                </w:r>
              </w:p>
            </w:tc>
            <w:tc>
              <w:tcPr>
                <w:tcW w:w="1511" w:type="pct"/>
                <w:shd w:val="clear" w:color="auto" w:fill="auto"/>
              </w:tcPr>
              <w:p w14:paraId="00FC0DFB"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336,821,354.77</w:t>
                </w:r>
              </w:p>
            </w:tc>
          </w:tr>
          <w:tr w:rsidR="0016304A" w14:paraId="67BFFDEB" w14:textId="77777777" w:rsidTr="0016304A">
            <w:trPr>
              <w:trHeight w:val="285"/>
            </w:trPr>
            <w:sdt>
              <w:sdtPr>
                <w:tag w:val="_PLD_908c5e073add4fa8a13ed054455379d9"/>
                <w:id w:val="-582603646"/>
                <w:lock w:val="sdtLocked"/>
              </w:sdtPr>
              <w:sdtEndPr/>
              <w:sdtContent>
                <w:tc>
                  <w:tcPr>
                    <w:tcW w:w="1875" w:type="pct"/>
                    <w:shd w:val="clear" w:color="auto" w:fill="auto"/>
                    <w:vAlign w:val="center"/>
                  </w:tcPr>
                  <w:p w14:paraId="45A425AF" w14:textId="77777777" w:rsidR="0016304A" w:rsidRDefault="0016304A" w:rsidP="0016304A">
                    <w:pPr>
                      <w:rPr>
                        <w:szCs w:val="21"/>
                      </w:rPr>
                    </w:pPr>
                    <w:r>
                      <w:rPr>
                        <w:rFonts w:hint="eastAsia"/>
                        <w:szCs w:val="21"/>
                      </w:rPr>
                      <w:t>二、现金等价物</w:t>
                    </w:r>
                  </w:p>
                </w:tc>
              </w:sdtContent>
            </w:sdt>
            <w:tc>
              <w:tcPr>
                <w:tcW w:w="1614" w:type="pct"/>
                <w:shd w:val="clear" w:color="auto" w:fill="auto"/>
                <w:vAlign w:val="center"/>
              </w:tcPr>
              <w:p w14:paraId="45468F81"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1511" w:type="pct"/>
                <w:shd w:val="clear" w:color="auto" w:fill="auto"/>
                <w:vAlign w:val="center"/>
              </w:tcPr>
              <w:p w14:paraId="3EFC150A"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r>
          <w:tr w:rsidR="0016304A" w14:paraId="265D2D75" w14:textId="77777777" w:rsidTr="0016304A">
            <w:trPr>
              <w:trHeight w:val="285"/>
            </w:trPr>
            <w:sdt>
              <w:sdtPr>
                <w:tag w:val="_PLD_652a861f17ac4cdd9702ff63844d42cc"/>
                <w:id w:val="-869764173"/>
                <w:lock w:val="sdtLocked"/>
              </w:sdtPr>
              <w:sdtEndPr/>
              <w:sdtContent>
                <w:tc>
                  <w:tcPr>
                    <w:tcW w:w="1875" w:type="pct"/>
                    <w:tcBorders>
                      <w:bottom w:val="single" w:sz="4" w:space="0" w:color="auto"/>
                    </w:tcBorders>
                    <w:shd w:val="clear" w:color="auto" w:fill="auto"/>
                    <w:vAlign w:val="center"/>
                  </w:tcPr>
                  <w:p w14:paraId="4B7CFFAE" w14:textId="77777777" w:rsidR="0016304A" w:rsidRDefault="0016304A" w:rsidP="0016304A">
                    <w:pPr>
                      <w:rPr>
                        <w:szCs w:val="21"/>
                      </w:rPr>
                    </w:pPr>
                    <w:r>
                      <w:rPr>
                        <w:rFonts w:hint="eastAsia"/>
                        <w:szCs w:val="21"/>
                      </w:rPr>
                      <w:t>其中：三个月内到期的债券投资</w:t>
                    </w:r>
                  </w:p>
                </w:tc>
              </w:sdtContent>
            </w:sdt>
            <w:tc>
              <w:tcPr>
                <w:tcW w:w="1614" w:type="pct"/>
                <w:tcBorders>
                  <w:bottom w:val="single" w:sz="4" w:space="0" w:color="auto"/>
                </w:tcBorders>
                <w:shd w:val="clear" w:color="auto" w:fill="auto"/>
                <w:vAlign w:val="center"/>
              </w:tcPr>
              <w:p w14:paraId="156991DA" w14:textId="45CAB520"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1511" w:type="pct"/>
                <w:tcBorders>
                  <w:bottom w:val="single" w:sz="4" w:space="0" w:color="auto"/>
                </w:tcBorders>
                <w:shd w:val="clear" w:color="auto" w:fill="auto"/>
                <w:vAlign w:val="center"/>
              </w:tcPr>
              <w:p w14:paraId="0E0D114B" w14:textId="0E1F3149"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r>
          <w:tr w:rsidR="0016304A" w14:paraId="1542BC82" w14:textId="77777777" w:rsidTr="0016304A">
            <w:trPr>
              <w:trHeight w:val="285"/>
            </w:trPr>
            <w:sdt>
              <w:sdtPr>
                <w:tag w:val="_PLD_4d07bfc591df4d5483e486621c246fa5"/>
                <w:id w:val="-99799597"/>
                <w:lock w:val="sdtLocked"/>
              </w:sdtPr>
              <w:sdtEndPr/>
              <w:sdtContent>
                <w:tc>
                  <w:tcPr>
                    <w:tcW w:w="1875" w:type="pct"/>
                    <w:shd w:val="clear" w:color="auto" w:fill="auto"/>
                    <w:vAlign w:val="center"/>
                  </w:tcPr>
                  <w:p w14:paraId="7108F1A7" w14:textId="77777777" w:rsidR="0016304A" w:rsidRDefault="0016304A" w:rsidP="0016304A">
                    <w:pPr>
                      <w:rPr>
                        <w:szCs w:val="21"/>
                      </w:rPr>
                    </w:pPr>
                    <w:r>
                      <w:rPr>
                        <w:rFonts w:hint="eastAsia"/>
                        <w:szCs w:val="21"/>
                      </w:rPr>
                      <w:t>三、期末现金及现金等价物余额</w:t>
                    </w:r>
                  </w:p>
                </w:tc>
              </w:sdtContent>
            </w:sdt>
            <w:tc>
              <w:tcPr>
                <w:tcW w:w="1614" w:type="pct"/>
                <w:shd w:val="clear" w:color="auto" w:fill="auto"/>
              </w:tcPr>
              <w:p w14:paraId="7F2B9A50"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433,647,645.93</w:t>
                </w:r>
              </w:p>
            </w:tc>
            <w:tc>
              <w:tcPr>
                <w:tcW w:w="1511" w:type="pct"/>
                <w:shd w:val="clear" w:color="auto" w:fill="auto"/>
              </w:tcPr>
              <w:p w14:paraId="46CBD8A3"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336,960,231.71</w:t>
                </w:r>
              </w:p>
            </w:tc>
          </w:tr>
          <w:tr w:rsidR="0016304A" w14:paraId="2E1450BC" w14:textId="77777777" w:rsidTr="0016304A">
            <w:trPr>
              <w:trHeight w:val="285"/>
            </w:trPr>
            <w:sdt>
              <w:sdtPr>
                <w:tag w:val="_PLD_a7dfcdf890714f1c879ddf8d09d45801"/>
                <w:id w:val="1443026607"/>
                <w:lock w:val="sdtLocked"/>
              </w:sdtPr>
              <w:sdtEndPr/>
              <w:sdtContent>
                <w:tc>
                  <w:tcPr>
                    <w:tcW w:w="1875" w:type="pct"/>
                    <w:shd w:val="clear" w:color="auto" w:fill="auto"/>
                    <w:vAlign w:val="center"/>
                  </w:tcPr>
                  <w:p w14:paraId="3C469228" w14:textId="77777777" w:rsidR="0016304A" w:rsidRDefault="0016304A" w:rsidP="0016304A">
                    <w:pPr>
                      <w:rPr>
                        <w:szCs w:val="21"/>
                      </w:rPr>
                    </w:pPr>
                    <w:r>
                      <w:rPr>
                        <w:rFonts w:hint="eastAsia"/>
                        <w:szCs w:val="21"/>
                      </w:rPr>
                      <w:t>其中：母公司或集团内子公司使用受限制的现金和现金等价物</w:t>
                    </w:r>
                  </w:p>
                </w:tc>
              </w:sdtContent>
            </w:sdt>
            <w:tc>
              <w:tcPr>
                <w:tcW w:w="1614" w:type="pct"/>
                <w:shd w:val="clear" w:color="auto" w:fill="auto"/>
              </w:tcPr>
              <w:p w14:paraId="7A61D495" w14:textId="6149FA8F"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1511" w:type="pct"/>
                <w:shd w:val="clear" w:color="auto" w:fill="auto"/>
              </w:tcPr>
              <w:p w14:paraId="16253FFB" w14:textId="4A1F6CBB"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r>
        </w:tbl>
        <w:p w14:paraId="2EB7132D" w14:textId="77777777" w:rsidR="0016304A" w:rsidRDefault="0016304A">
          <w:pPr>
            <w:spacing w:before="60" w:after="60"/>
            <w:rPr>
              <w:szCs w:val="21"/>
            </w:rPr>
          </w:pPr>
          <w:r>
            <w:rPr>
              <w:rFonts w:hint="eastAsia"/>
              <w:szCs w:val="21"/>
            </w:rPr>
            <w:t>其他说明：</w:t>
          </w:r>
        </w:p>
        <w:sdt>
          <w:sdtPr>
            <w:rPr>
              <w:szCs w:val="21"/>
            </w:rPr>
            <w:alias w:val="是否适用：现金流量表补充资料的说明[双击切换]"/>
            <w:tag w:val="_GBC_2212775a699e4804b260767f3ce34d12"/>
            <w:id w:val="1320162352"/>
            <w:lock w:val="sdtLocked"/>
            <w:placeholder>
              <w:docPart w:val="GBC22222222222222222222222222222"/>
            </w:placeholder>
          </w:sdtPr>
          <w:sdtEndPr/>
          <w:sdtContent>
            <w:p w14:paraId="5DD1E2BF" w14:textId="05DB1C66" w:rsidR="0016304A" w:rsidRDefault="0016304A" w:rsidP="0016304A">
              <w:pPr>
                <w:spacing w:before="60" w:after="60"/>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57F49AB8" w14:textId="77777777" w:rsidR="0016304A" w:rsidRDefault="0016304A">
      <w:pPr>
        <w:pStyle w:val="101"/>
      </w:pPr>
    </w:p>
    <w:sdt>
      <w:sdtPr>
        <w:rPr>
          <w:rFonts w:ascii="宋体" w:hAnsi="宋体" w:cs="宋体" w:hint="eastAsia"/>
          <w:b w:val="0"/>
          <w:bCs w:val="0"/>
          <w:kern w:val="0"/>
          <w:szCs w:val="21"/>
        </w:rPr>
        <w:alias w:val="模块:所有者权益变动表项目注释"/>
        <w:tag w:val="_GBC_f67b410d6123403caa2cee84fe191372"/>
        <w:id w:val="1779141315"/>
        <w:lock w:val="sdtLocked"/>
        <w:placeholder>
          <w:docPart w:val="GBC22222222222222222222222222222"/>
        </w:placeholder>
      </w:sdtPr>
      <w:sdtEndPr>
        <w:rPr>
          <w:rFonts w:cstheme="minorBidi" w:hint="default"/>
          <w:color w:val="FF00FF"/>
        </w:rPr>
      </w:sdtEndPr>
      <w:sdtContent>
        <w:p w14:paraId="5DE05CCF"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所有者权益变动表项目注释</w:t>
          </w:r>
        </w:p>
        <w:p w14:paraId="0355547C" w14:textId="77777777" w:rsidR="0016304A" w:rsidRDefault="0016304A">
          <w:pPr>
            <w:pStyle w:val="101"/>
          </w:pPr>
          <w:r>
            <w:rPr>
              <w:rFonts w:hint="eastAsia"/>
            </w:rPr>
            <w:t>说明对上年期末余额进行调整的“其他”项目名称及调整金额等事项：</w:t>
          </w:r>
        </w:p>
        <w:sdt>
          <w:sdtPr>
            <w:alias w:val="是否适用：所有者权益变动表项目注释[双击切换]"/>
            <w:tag w:val="_GBC_61e84760a3fd4a58bb2421e95114d9b8"/>
            <w:id w:val="-945697659"/>
            <w:lock w:val="sdtLocked"/>
            <w:placeholder>
              <w:docPart w:val="GBC22222222222222222222222222222"/>
            </w:placeholder>
          </w:sdtPr>
          <w:sdtEndPr/>
          <w:sdtContent>
            <w:p w14:paraId="6150F7F3" w14:textId="1BE16CAD" w:rsidR="0016304A" w:rsidRDefault="0016304A" w:rsidP="0016304A">
              <w:pPr>
                <w:rPr>
                  <w:color w:val="FF00FF"/>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7A451358" w14:textId="77777777" w:rsidR="0016304A" w:rsidRDefault="0016304A">
      <w:pPr>
        <w:rPr>
          <w:szCs w:val="21"/>
        </w:rPr>
      </w:pPr>
    </w:p>
    <w:sdt>
      <w:sdtPr>
        <w:rPr>
          <w:rFonts w:ascii="宋体" w:hAnsi="宋体" w:cs="宋体" w:hint="eastAsia"/>
          <w:b w:val="0"/>
          <w:bCs w:val="0"/>
          <w:kern w:val="0"/>
          <w:szCs w:val="21"/>
        </w:rPr>
        <w:alias w:val="模块:所有权或使用权受到限制的资产"/>
        <w:tag w:val="_GBC_5707fab016f94974bd447e81a88f0183"/>
        <w:id w:val="-292445357"/>
        <w:lock w:val="sdtLocked"/>
        <w:placeholder>
          <w:docPart w:val="GBC22222222222222222222222222222"/>
        </w:placeholder>
      </w:sdtPr>
      <w:sdtEndPr/>
      <w:sdtContent>
        <w:p w14:paraId="470410A7"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所有权或使用权受到限制的资产</w:t>
          </w:r>
        </w:p>
        <w:sdt>
          <w:sdtPr>
            <w:alias w:val="是否适用：所有权或使用权受到限制的资产[双击切换]"/>
            <w:tag w:val="_GBC_52ae2d0e78d54772b7a0dc510205909b"/>
            <w:id w:val="-1374073582"/>
            <w:lock w:val="sdtLocked"/>
            <w:placeholder>
              <w:docPart w:val="GBC22222222222222222222222222222"/>
            </w:placeholder>
          </w:sdtPr>
          <w:sdtEndPr/>
          <w:sdtContent>
            <w:p w14:paraId="01FFAFE9" w14:textId="6B3D943E" w:rsidR="0016304A" w:rsidRDefault="0016304A">
              <w:pPr>
                <w:pStyle w:val="101"/>
              </w:pPr>
              <w:r>
                <w:fldChar w:fldCharType="begin"/>
              </w:r>
              <w:r w:rsidR="009528C8">
                <w:instrText xml:space="preserve"> MACROBUTTON  SnrToggleCheckbox √适用 </w:instrText>
              </w:r>
              <w:r>
                <w:fldChar w:fldCharType="end"/>
              </w:r>
              <w:r>
                <w:fldChar w:fldCharType="begin"/>
              </w:r>
              <w:r w:rsidR="009528C8">
                <w:instrText xml:space="preserve"> MACROBUTTON  SnrToggleCheckbox □不适用 </w:instrText>
              </w:r>
              <w:r>
                <w:fldChar w:fldCharType="end"/>
              </w:r>
            </w:p>
          </w:sdtContent>
        </w:sdt>
        <w:p w14:paraId="490C3DEF" w14:textId="54D4AA96" w:rsidR="0016304A" w:rsidRDefault="0016304A">
          <w:pPr>
            <w:pStyle w:val="71"/>
            <w:ind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财务附注：所有权或使用权受到限制的资产"/>
              <w:tag w:val="_GBC_41b1006bd71a4064aa99aa2d8750f726"/>
              <w:id w:val="21277983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szCs w:val="21"/>
                </w:rPr>
                <w:t>元</w:t>
              </w:r>
            </w:sdtContent>
          </w:sdt>
          <w:r>
            <w:rPr>
              <w:rFonts w:ascii="宋体" w:hAnsi="宋体" w:hint="eastAsia"/>
              <w:szCs w:val="21"/>
            </w:rPr>
            <w:t>币种：</w:t>
          </w:r>
          <w:sdt>
            <w:sdtPr>
              <w:rPr>
                <w:rFonts w:ascii="宋体" w:hAnsi="宋体" w:hint="eastAsia"/>
                <w:szCs w:val="21"/>
              </w:rPr>
              <w:alias w:val="币种：财务附注：所有权或使用权受到限制的资产"/>
              <w:tag w:val="_GBC_065bcf44f5b34330834a869f23aa83bc"/>
              <w:id w:val="-6618340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szCs w:val="21"/>
                </w:rPr>
                <w:t>人民币</w:t>
              </w:r>
            </w:sdtContent>
          </w:sdt>
        </w:p>
        <w:tbl>
          <w:tblPr>
            <w:tblStyle w:val="92"/>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3130"/>
            <w:gridCol w:w="3021"/>
            <w:gridCol w:w="2672"/>
          </w:tblGrid>
          <w:tr w:rsidR="0016304A" w14:paraId="724F9A68" w14:textId="77777777" w:rsidTr="00D84D13">
            <w:sdt>
              <w:sdtPr>
                <w:tag w:val="_PLD_e7174293a57c4a70b40b8a0fb698e34e"/>
                <w:id w:val="-1067189686"/>
                <w:lock w:val="sdtLocked"/>
              </w:sdtPr>
              <w:sdtEndPr/>
              <w:sdtContent>
                <w:tc>
                  <w:tcPr>
                    <w:tcW w:w="1774" w:type="pct"/>
                    <w:tcBorders>
                      <w:top w:val="single" w:sz="4" w:space="0" w:color="auto"/>
                      <w:left w:val="single" w:sz="4" w:space="0" w:color="auto"/>
                      <w:bottom w:val="single" w:sz="4" w:space="0" w:color="auto"/>
                      <w:right w:val="single" w:sz="4" w:space="0" w:color="auto"/>
                    </w:tcBorders>
                    <w:shd w:val="clear" w:color="auto" w:fill="auto"/>
                  </w:tcPr>
                  <w:p w14:paraId="75B0CDD1" w14:textId="77777777" w:rsidR="0016304A" w:rsidRDefault="0016304A">
                    <w:pPr>
                      <w:jc w:val="center"/>
                      <w:rPr>
                        <w:szCs w:val="21"/>
                      </w:rPr>
                    </w:pPr>
                    <w:r>
                      <w:rPr>
                        <w:rFonts w:hint="eastAsia"/>
                        <w:szCs w:val="21"/>
                      </w:rPr>
                      <w:t>项目</w:t>
                    </w:r>
                  </w:p>
                </w:tc>
              </w:sdtContent>
            </w:sdt>
            <w:sdt>
              <w:sdtPr>
                <w:tag w:val="_PLD_67814dca9df1416c87e0ce7ca03c3bf6"/>
                <w:id w:val="1356083878"/>
                <w:lock w:val="sdtLocked"/>
              </w:sdtPr>
              <w:sdtEndPr/>
              <w:sdtContent>
                <w:tc>
                  <w:tcPr>
                    <w:tcW w:w="1712" w:type="pct"/>
                    <w:tcBorders>
                      <w:top w:val="single" w:sz="4" w:space="0" w:color="auto"/>
                      <w:left w:val="single" w:sz="4" w:space="0" w:color="auto"/>
                      <w:bottom w:val="single" w:sz="4" w:space="0" w:color="auto"/>
                      <w:right w:val="single" w:sz="4" w:space="0" w:color="auto"/>
                    </w:tcBorders>
                    <w:shd w:val="clear" w:color="auto" w:fill="auto"/>
                  </w:tcPr>
                  <w:p w14:paraId="1AD4D386" w14:textId="77777777" w:rsidR="0016304A" w:rsidRDefault="0016304A">
                    <w:pPr>
                      <w:jc w:val="center"/>
                      <w:rPr>
                        <w:szCs w:val="21"/>
                      </w:rPr>
                    </w:pPr>
                    <w:r>
                      <w:rPr>
                        <w:rFonts w:hint="eastAsia"/>
                        <w:szCs w:val="21"/>
                      </w:rPr>
                      <w:t>期末账面价值</w:t>
                    </w:r>
                  </w:p>
                </w:tc>
              </w:sdtContent>
            </w:sdt>
            <w:sdt>
              <w:sdtPr>
                <w:tag w:val="_PLD_874205b57d36493284671995a440c448"/>
                <w:id w:val="1561599866"/>
                <w:lock w:val="sdtLocked"/>
              </w:sdtPr>
              <w:sdtEndPr/>
              <w:sdtContent>
                <w:tc>
                  <w:tcPr>
                    <w:tcW w:w="1514" w:type="pct"/>
                    <w:tcBorders>
                      <w:top w:val="single" w:sz="4" w:space="0" w:color="auto"/>
                      <w:left w:val="single" w:sz="4" w:space="0" w:color="auto"/>
                      <w:bottom w:val="single" w:sz="4" w:space="0" w:color="auto"/>
                      <w:right w:val="single" w:sz="4" w:space="0" w:color="auto"/>
                    </w:tcBorders>
                    <w:shd w:val="clear" w:color="auto" w:fill="auto"/>
                  </w:tcPr>
                  <w:p w14:paraId="71C3743F" w14:textId="77777777" w:rsidR="0016304A" w:rsidRDefault="0016304A">
                    <w:pPr>
                      <w:jc w:val="center"/>
                      <w:rPr>
                        <w:szCs w:val="21"/>
                      </w:rPr>
                    </w:pPr>
                    <w:r>
                      <w:rPr>
                        <w:rFonts w:hint="eastAsia"/>
                        <w:szCs w:val="21"/>
                      </w:rPr>
                      <w:t>受限原因</w:t>
                    </w:r>
                  </w:p>
                </w:tc>
              </w:sdtContent>
            </w:sdt>
          </w:tr>
          <w:tr w:rsidR="0016304A" w14:paraId="1A26ECD8" w14:textId="77777777" w:rsidTr="00D84D13">
            <w:sdt>
              <w:sdtPr>
                <w:tag w:val="_PLD_ea504ac4c8814083a63e01e1e73c7bb1"/>
                <w:id w:val="-933744705"/>
                <w:lock w:val="sdtLocked"/>
              </w:sdtPr>
              <w:sdtEndPr/>
              <w:sdtContent>
                <w:tc>
                  <w:tcPr>
                    <w:tcW w:w="1774" w:type="pct"/>
                    <w:tcBorders>
                      <w:top w:val="single" w:sz="4" w:space="0" w:color="auto"/>
                      <w:left w:val="single" w:sz="4" w:space="0" w:color="auto"/>
                      <w:bottom w:val="single" w:sz="4" w:space="0" w:color="auto"/>
                      <w:right w:val="single" w:sz="4" w:space="0" w:color="auto"/>
                    </w:tcBorders>
                    <w:shd w:val="clear" w:color="auto" w:fill="auto"/>
                  </w:tcPr>
                  <w:p w14:paraId="72E37BFE" w14:textId="77777777" w:rsidR="0016304A" w:rsidRDefault="0016304A">
                    <w:pPr>
                      <w:rPr>
                        <w:szCs w:val="21"/>
                      </w:rPr>
                    </w:pPr>
                    <w:r>
                      <w:rPr>
                        <w:rFonts w:hint="eastAsia"/>
                        <w:szCs w:val="21"/>
                      </w:rPr>
                      <w:t>货币资金</w:t>
                    </w:r>
                  </w:p>
                </w:tc>
              </w:sdtContent>
            </w:sdt>
            <w:tc>
              <w:tcPr>
                <w:tcW w:w="1712" w:type="pct"/>
                <w:tcBorders>
                  <w:top w:val="single" w:sz="4" w:space="0" w:color="auto"/>
                  <w:left w:val="single" w:sz="4" w:space="0" w:color="auto"/>
                  <w:bottom w:val="single" w:sz="4" w:space="0" w:color="auto"/>
                  <w:right w:val="single" w:sz="4" w:space="0" w:color="auto"/>
                </w:tcBorders>
                <w:shd w:val="clear" w:color="auto" w:fill="auto"/>
              </w:tcPr>
              <w:p w14:paraId="1C18B4FD" w14:textId="645F3742" w:rsidR="0016304A" w:rsidRPr="00114576" w:rsidRDefault="0016304A">
                <w:pPr>
                  <w:jc w:val="right"/>
                  <w:rPr>
                    <w:rFonts w:ascii="Times New Roman" w:hAnsi="Times New Roman" w:cs="Times New Roman"/>
                    <w:szCs w:val="21"/>
                  </w:rPr>
                </w:pPr>
                <w:r w:rsidRPr="00114576">
                  <w:rPr>
                    <w:rFonts w:ascii="Times New Roman" w:hAnsi="Times New Roman" w:cs="Times New Roman"/>
                    <w:szCs w:val="21"/>
                  </w:rPr>
                  <w:t>1,836,903.13</w:t>
                </w:r>
              </w:p>
            </w:tc>
            <w:tc>
              <w:tcPr>
                <w:tcW w:w="1514" w:type="pct"/>
                <w:tcBorders>
                  <w:top w:val="single" w:sz="4" w:space="0" w:color="auto"/>
                  <w:left w:val="single" w:sz="4" w:space="0" w:color="auto"/>
                  <w:bottom w:val="single" w:sz="4" w:space="0" w:color="auto"/>
                  <w:right w:val="single" w:sz="4" w:space="0" w:color="auto"/>
                </w:tcBorders>
                <w:shd w:val="clear" w:color="auto" w:fill="auto"/>
              </w:tcPr>
              <w:p w14:paraId="7AE40F2B" w14:textId="2424D4FF" w:rsidR="0016304A" w:rsidRDefault="0016304A">
                <w:pPr>
                  <w:rPr>
                    <w:szCs w:val="21"/>
                  </w:rPr>
                </w:pPr>
                <w:r w:rsidRPr="006B3E76">
                  <w:rPr>
                    <w:rFonts w:hint="eastAsia"/>
                    <w:szCs w:val="21"/>
                  </w:rPr>
                  <w:t>保函</w:t>
                </w:r>
                <w:r w:rsidR="002B7AA8">
                  <w:rPr>
                    <w:rFonts w:hint="eastAsia"/>
                    <w:szCs w:val="21"/>
                  </w:rPr>
                  <w:t>及</w:t>
                </w:r>
                <w:r>
                  <w:rPr>
                    <w:rFonts w:hint="eastAsia"/>
                    <w:szCs w:val="21"/>
                  </w:rPr>
                  <w:t>信用证等</w:t>
                </w:r>
                <w:r w:rsidRPr="006B3E76">
                  <w:rPr>
                    <w:rFonts w:hint="eastAsia"/>
                    <w:szCs w:val="21"/>
                  </w:rPr>
                  <w:t>保证金</w:t>
                </w:r>
                <w:r w:rsidR="002B7AA8">
                  <w:rPr>
                    <w:rFonts w:hint="eastAsia"/>
                    <w:szCs w:val="21"/>
                  </w:rPr>
                  <w:t>、诉讼冻结</w:t>
                </w:r>
              </w:p>
            </w:tc>
          </w:tr>
          <w:tr w:rsidR="0016304A" w14:paraId="73644621" w14:textId="77777777" w:rsidTr="00D84D13">
            <w:sdt>
              <w:sdtPr>
                <w:tag w:val="_PLD_366d52197ef54558981550776d6d004d"/>
                <w:id w:val="247088771"/>
                <w:lock w:val="sdtLocked"/>
              </w:sdtPr>
              <w:sdtEndPr/>
              <w:sdtContent>
                <w:tc>
                  <w:tcPr>
                    <w:tcW w:w="1774" w:type="pct"/>
                    <w:tcBorders>
                      <w:top w:val="single" w:sz="4" w:space="0" w:color="auto"/>
                      <w:left w:val="single" w:sz="4" w:space="0" w:color="auto"/>
                      <w:bottom w:val="single" w:sz="4" w:space="0" w:color="auto"/>
                      <w:right w:val="single" w:sz="4" w:space="0" w:color="auto"/>
                    </w:tcBorders>
                    <w:shd w:val="clear" w:color="auto" w:fill="auto"/>
                  </w:tcPr>
                  <w:p w14:paraId="26E29A2B" w14:textId="77777777" w:rsidR="0016304A" w:rsidRDefault="0016304A">
                    <w:pPr>
                      <w:rPr>
                        <w:szCs w:val="21"/>
                      </w:rPr>
                    </w:pPr>
                    <w:r>
                      <w:rPr>
                        <w:rFonts w:hint="eastAsia"/>
                        <w:szCs w:val="21"/>
                      </w:rPr>
                      <w:t>固定资产</w:t>
                    </w:r>
                  </w:p>
                </w:tc>
              </w:sdtContent>
            </w:sdt>
            <w:tc>
              <w:tcPr>
                <w:tcW w:w="1712" w:type="pct"/>
                <w:tcBorders>
                  <w:top w:val="single" w:sz="4" w:space="0" w:color="auto"/>
                  <w:left w:val="single" w:sz="4" w:space="0" w:color="auto"/>
                  <w:bottom w:val="single" w:sz="4" w:space="0" w:color="auto"/>
                  <w:right w:val="single" w:sz="4" w:space="0" w:color="auto"/>
                </w:tcBorders>
                <w:shd w:val="clear" w:color="auto" w:fill="auto"/>
              </w:tcPr>
              <w:p w14:paraId="5E413AFC" w14:textId="67D3E3BE" w:rsidR="0016304A" w:rsidRPr="00114576" w:rsidRDefault="0016304A">
                <w:pPr>
                  <w:jc w:val="right"/>
                  <w:rPr>
                    <w:rFonts w:ascii="Times New Roman" w:hAnsi="Times New Roman" w:cs="Times New Roman"/>
                    <w:szCs w:val="21"/>
                  </w:rPr>
                </w:pPr>
                <w:r w:rsidRPr="00114576">
                  <w:rPr>
                    <w:rFonts w:ascii="Times New Roman" w:hAnsi="Times New Roman" w:cs="Times New Roman"/>
                    <w:szCs w:val="21"/>
                  </w:rPr>
                  <w:t>22,898,753.49</w:t>
                </w:r>
              </w:p>
            </w:tc>
            <w:tc>
              <w:tcPr>
                <w:tcW w:w="1514" w:type="pct"/>
                <w:tcBorders>
                  <w:top w:val="single" w:sz="4" w:space="0" w:color="auto"/>
                  <w:left w:val="single" w:sz="4" w:space="0" w:color="auto"/>
                  <w:bottom w:val="single" w:sz="4" w:space="0" w:color="auto"/>
                  <w:right w:val="single" w:sz="4" w:space="0" w:color="auto"/>
                </w:tcBorders>
                <w:shd w:val="clear" w:color="auto" w:fill="auto"/>
              </w:tcPr>
              <w:p w14:paraId="0780CDD0" w14:textId="03771CE7" w:rsidR="0016304A" w:rsidRDefault="0016304A">
                <w:pPr>
                  <w:rPr>
                    <w:szCs w:val="21"/>
                  </w:rPr>
                </w:pPr>
                <w:r w:rsidRPr="006B3E76">
                  <w:rPr>
                    <w:rFonts w:hint="eastAsia"/>
                    <w:szCs w:val="21"/>
                  </w:rPr>
                  <w:t>抵押用于长期借款</w:t>
                </w:r>
              </w:p>
            </w:tc>
          </w:tr>
          <w:tr w:rsidR="0016304A" w14:paraId="7715D004" w14:textId="77777777" w:rsidTr="00BD1B09">
            <w:sdt>
              <w:sdtPr>
                <w:tag w:val="_PLD_82f734ac5ef74ac0a808bf747f7a4e5a"/>
                <w:id w:val="1491054123"/>
                <w:lock w:val="sdtLocked"/>
              </w:sdtPr>
              <w:sdtEndPr/>
              <w:sdtContent>
                <w:tc>
                  <w:tcPr>
                    <w:tcW w:w="1774" w:type="pct"/>
                    <w:tcBorders>
                      <w:top w:val="single" w:sz="4" w:space="0" w:color="auto"/>
                      <w:left w:val="single" w:sz="4" w:space="0" w:color="auto"/>
                      <w:bottom w:val="single" w:sz="4" w:space="0" w:color="auto"/>
                      <w:right w:val="single" w:sz="4" w:space="0" w:color="auto"/>
                    </w:tcBorders>
                    <w:shd w:val="clear" w:color="auto" w:fill="auto"/>
                    <w:vAlign w:val="center"/>
                  </w:tcPr>
                  <w:p w14:paraId="0FEC5EE2" w14:textId="77777777" w:rsidR="0016304A" w:rsidRDefault="0016304A">
                    <w:pPr>
                      <w:jc w:val="center"/>
                      <w:rPr>
                        <w:szCs w:val="21"/>
                      </w:rPr>
                    </w:pPr>
                    <w:r>
                      <w:rPr>
                        <w:rFonts w:hint="eastAsia"/>
                        <w:szCs w:val="21"/>
                      </w:rPr>
                      <w:t>合计</w:t>
                    </w:r>
                  </w:p>
                </w:tc>
              </w:sdtContent>
            </w:sdt>
            <w:tc>
              <w:tcPr>
                <w:tcW w:w="1712" w:type="pct"/>
                <w:tcBorders>
                  <w:top w:val="single" w:sz="6" w:space="0" w:color="auto"/>
                  <w:left w:val="single" w:sz="4" w:space="0" w:color="auto"/>
                  <w:bottom w:val="single" w:sz="6" w:space="0" w:color="auto"/>
                  <w:right w:val="single" w:sz="4" w:space="0" w:color="auto"/>
                </w:tcBorders>
                <w:shd w:val="clear" w:color="auto" w:fill="auto"/>
              </w:tcPr>
              <w:p w14:paraId="7A00C97B" w14:textId="23879957" w:rsidR="0016304A" w:rsidRPr="00114576" w:rsidRDefault="0016304A">
                <w:pPr>
                  <w:jc w:val="right"/>
                  <w:rPr>
                    <w:rFonts w:ascii="Times New Roman" w:hAnsi="Times New Roman" w:cs="Times New Roman"/>
                    <w:szCs w:val="21"/>
                  </w:rPr>
                </w:pPr>
                <w:r w:rsidRPr="00114576">
                  <w:rPr>
                    <w:rFonts w:ascii="Times New Roman" w:hAnsi="Times New Roman" w:cs="Times New Roman"/>
                    <w:szCs w:val="21"/>
                  </w:rPr>
                  <w:t>24,735,656.62</w:t>
                </w:r>
              </w:p>
            </w:tc>
            <w:tc>
              <w:tcPr>
                <w:tcW w:w="1514" w:type="pct"/>
                <w:tcBorders>
                  <w:top w:val="single" w:sz="6" w:space="0" w:color="auto"/>
                  <w:left w:val="single" w:sz="4" w:space="0" w:color="auto"/>
                  <w:bottom w:val="single" w:sz="6" w:space="0" w:color="auto"/>
                  <w:right w:val="single" w:sz="4" w:space="0" w:color="auto"/>
                </w:tcBorders>
                <w:shd w:val="clear" w:color="auto" w:fill="auto"/>
              </w:tcPr>
              <w:p w14:paraId="0B3E7B88" w14:textId="77777777" w:rsidR="0016304A" w:rsidRDefault="0016304A">
                <w:pPr>
                  <w:jc w:val="center"/>
                  <w:rPr>
                    <w:szCs w:val="21"/>
                  </w:rPr>
                </w:pPr>
                <w:r>
                  <w:rPr>
                    <w:rFonts w:hint="eastAsia"/>
                    <w:szCs w:val="21"/>
                  </w:rPr>
                  <w:t>/</w:t>
                </w:r>
              </w:p>
            </w:tc>
          </w:tr>
        </w:tbl>
        <w:p w14:paraId="1ADA31D3" w14:textId="77777777" w:rsidR="0016304A" w:rsidRDefault="0016304A">
          <w:pPr>
            <w:spacing w:before="60" w:after="60"/>
            <w:rPr>
              <w:szCs w:val="21"/>
            </w:rPr>
          </w:pPr>
          <w:r>
            <w:rPr>
              <w:rFonts w:hint="eastAsia"/>
              <w:szCs w:val="21"/>
            </w:rPr>
            <w:t>其他说明：</w:t>
          </w:r>
        </w:p>
        <w:sdt>
          <w:sdtPr>
            <w:rPr>
              <w:szCs w:val="21"/>
            </w:rPr>
            <w:alias w:val="所有权或使用权受到限制的资产的其他说明"/>
            <w:tag w:val="_GBC_8c900f9a43384e3baa58823305552176"/>
            <w:id w:val="320393483"/>
            <w:lock w:val="sdtLocked"/>
            <w:placeholder>
              <w:docPart w:val="GBC22222222222222222222222222222"/>
            </w:placeholder>
          </w:sdtPr>
          <w:sdtEndPr/>
          <w:sdtContent>
            <w:p w14:paraId="3FB6359B" w14:textId="7D0267EA" w:rsidR="0016304A" w:rsidRDefault="0016304A">
              <w:pPr>
                <w:rPr>
                  <w:szCs w:val="21"/>
                </w:rPr>
              </w:pPr>
              <w:r>
                <w:rPr>
                  <w:rFonts w:hint="eastAsia"/>
                  <w:szCs w:val="21"/>
                </w:rPr>
                <w:t>无</w:t>
              </w:r>
            </w:p>
          </w:sdtContent>
        </w:sdt>
      </w:sdtContent>
    </w:sdt>
    <w:p w14:paraId="4C335FDD" w14:textId="77777777" w:rsidR="0016304A" w:rsidRDefault="0016304A">
      <w:pPr>
        <w:rPr>
          <w:szCs w:val="21"/>
        </w:rPr>
      </w:pPr>
    </w:p>
    <w:bookmarkStart w:id="324" w:name="_Hlk42158948" w:displacedByCustomXml="next"/>
    <w:sdt>
      <w:sdtPr>
        <w:rPr>
          <w:rFonts w:ascii="宋体" w:hAnsi="宋体" w:cs="宋体" w:hint="eastAsia"/>
          <w:b w:val="0"/>
          <w:bCs w:val="0"/>
          <w:kern w:val="0"/>
          <w:szCs w:val="21"/>
        </w:rPr>
        <w:alias w:val="模块:外币货币性项目"/>
        <w:tag w:val="_GBC_7a80c9b78caf4e6686905c555fe61f9a"/>
        <w:id w:val="-1539966983"/>
        <w:lock w:val="sdtLocked"/>
        <w:placeholder>
          <w:docPart w:val="GBC22222222222222222222222222222"/>
        </w:placeholder>
      </w:sdtPr>
      <w:sdtEndPr>
        <w:rPr>
          <w:rFonts w:hint="default"/>
        </w:rPr>
      </w:sdtEndPr>
      <w:sdtContent>
        <w:p w14:paraId="69F171FB" w14:textId="77777777" w:rsidR="0016304A" w:rsidRDefault="0016304A" w:rsidP="00E9693C">
          <w:pPr>
            <w:pStyle w:val="99"/>
            <w:numPr>
              <w:ilvl w:val="0"/>
              <w:numId w:val="58"/>
            </w:numPr>
            <w:tabs>
              <w:tab w:val="left" w:pos="504"/>
            </w:tabs>
            <w:rPr>
              <w:rFonts w:ascii="宋体" w:hAnsi="宋体"/>
              <w:szCs w:val="21"/>
            </w:rPr>
          </w:pPr>
          <w:r>
            <w:rPr>
              <w:rFonts w:ascii="宋体" w:hAnsi="宋体" w:hint="eastAsia"/>
              <w:szCs w:val="21"/>
            </w:rPr>
            <w:t>外币货币性项目</w:t>
          </w:r>
        </w:p>
        <w:p w14:paraId="6EAE9C12" w14:textId="77777777" w:rsidR="0016304A" w:rsidRDefault="0016304A" w:rsidP="00E9693C">
          <w:pPr>
            <w:pStyle w:val="71"/>
            <w:numPr>
              <w:ilvl w:val="0"/>
              <w:numId w:val="90"/>
            </w:numPr>
            <w:tabs>
              <w:tab w:val="left" w:pos="700"/>
            </w:tabs>
            <w:spacing w:before="60" w:after="60"/>
            <w:ind w:firstLineChars="0"/>
            <w:jc w:val="left"/>
            <w:rPr>
              <w:rFonts w:ascii="宋体" w:hAnsi="宋体"/>
              <w:szCs w:val="21"/>
            </w:rPr>
          </w:pPr>
          <w:r>
            <w:rPr>
              <w:rStyle w:val="88"/>
              <w:rFonts w:ascii="宋体" w:hAnsi="宋体" w:hint="eastAsia"/>
              <w:szCs w:val="21"/>
            </w:rPr>
            <w:t>外币货币性项目</w:t>
          </w:r>
        </w:p>
        <w:sdt>
          <w:sdtPr>
            <w:alias w:val="是否适用：外币货币性项目[双击切换]"/>
            <w:tag w:val="_GBC_7b0870ec262840d78495babcff3639aa"/>
            <w:id w:val="-1681343907"/>
            <w:lock w:val="sdtLocked"/>
            <w:placeholder>
              <w:docPart w:val="GBC22222222222222222222222222222"/>
            </w:placeholder>
          </w:sdtPr>
          <w:sdtEndPr/>
          <w:sdtContent>
            <w:p w14:paraId="3BA66257" w14:textId="271F1238"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9176A8F" w14:textId="77777777" w:rsidR="0016304A" w:rsidRDefault="0016304A">
          <w:pPr>
            <w:pStyle w:val="71"/>
            <w:ind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财务附注：外币货币性项目"/>
              <w:tag w:val="_GBC_52ed5330bd884651892991446f0f1ae0"/>
              <w:id w:val="-605356569"/>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szCs w:val="21"/>
                </w:rPr>
                <w:t>元</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06"/>
            <w:gridCol w:w="1685"/>
            <w:gridCol w:w="1475"/>
            <w:gridCol w:w="3157"/>
          </w:tblGrid>
          <w:tr w:rsidR="00B26953" w14:paraId="0A178217" w14:textId="77777777" w:rsidTr="0005542C">
            <w:sdt>
              <w:sdtPr>
                <w:tag w:val="_PLD_28ce5153e9cf4914a550a6d253e7c465"/>
                <w:id w:val="-1975432159"/>
                <w:lock w:val="sdtLocked"/>
              </w:sdtPr>
              <w:sdtEndPr/>
              <w:sdtContent>
                <w:tc>
                  <w:tcPr>
                    <w:tcW w:w="1420" w:type="pct"/>
                    <w:tcBorders>
                      <w:top w:val="single" w:sz="4" w:space="0" w:color="auto"/>
                      <w:left w:val="single" w:sz="4" w:space="0" w:color="auto"/>
                      <w:bottom w:val="single" w:sz="4" w:space="0" w:color="auto"/>
                      <w:right w:val="single" w:sz="4" w:space="0" w:color="auto"/>
                    </w:tcBorders>
                    <w:shd w:val="clear" w:color="auto" w:fill="auto"/>
                    <w:vAlign w:val="center"/>
                  </w:tcPr>
                  <w:p w14:paraId="2396C6CE" w14:textId="77777777" w:rsidR="00B26953" w:rsidRDefault="00B26953" w:rsidP="0005542C">
                    <w:pPr>
                      <w:jc w:val="center"/>
                      <w:rPr>
                        <w:szCs w:val="21"/>
                      </w:rPr>
                    </w:pPr>
                    <w:r>
                      <w:rPr>
                        <w:rFonts w:hint="eastAsia"/>
                        <w:szCs w:val="21"/>
                      </w:rPr>
                      <w:t>项目</w:t>
                    </w:r>
                  </w:p>
                </w:tc>
              </w:sdtContent>
            </w:sdt>
            <w:sdt>
              <w:sdtPr>
                <w:tag w:val="_PLD_295b6f310e534b62bde0e2c632482ed9"/>
                <w:id w:val="-311034380"/>
                <w:lock w:val="sdtLocked"/>
              </w:sdtPr>
              <w:sdtEndPr/>
              <w:sdtContent>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6A558D59" w14:textId="77777777" w:rsidR="00B26953" w:rsidRDefault="00B26953" w:rsidP="0005542C">
                    <w:pPr>
                      <w:jc w:val="center"/>
                      <w:rPr>
                        <w:szCs w:val="21"/>
                      </w:rPr>
                    </w:pPr>
                    <w:r>
                      <w:rPr>
                        <w:rFonts w:hint="eastAsia"/>
                        <w:szCs w:val="21"/>
                      </w:rPr>
                      <w:t>期末外币余额</w:t>
                    </w:r>
                  </w:p>
                </w:tc>
              </w:sdtContent>
            </w:sdt>
            <w:sdt>
              <w:sdtPr>
                <w:tag w:val="_PLD_aa43af2545cb40668f2670b6f1569a92"/>
                <w:id w:val="-567810597"/>
                <w:lock w:val="sdtLocked"/>
              </w:sdtPr>
              <w:sdtEndPr/>
              <w:sdtContent>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6F1C783B" w14:textId="77777777" w:rsidR="00B26953" w:rsidRDefault="00B26953" w:rsidP="0005542C">
                    <w:pPr>
                      <w:jc w:val="center"/>
                      <w:rPr>
                        <w:szCs w:val="21"/>
                      </w:rPr>
                    </w:pPr>
                    <w:r>
                      <w:rPr>
                        <w:rFonts w:hint="eastAsia"/>
                        <w:szCs w:val="21"/>
                      </w:rPr>
                      <w:t>折算汇率</w:t>
                    </w:r>
                  </w:p>
                </w:tc>
              </w:sdtContent>
            </w:sdt>
            <w:sdt>
              <w:sdtPr>
                <w:tag w:val="_PLD_8cdd9579b3964f01966c0b0c4cbacb2f"/>
                <w:id w:val="1880512118"/>
                <w:lock w:val="sdtLocked"/>
              </w:sdtPr>
              <w:sdtEndPr/>
              <w:sdtContent>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323D54AA" w14:textId="77777777" w:rsidR="00B26953" w:rsidRDefault="00B26953" w:rsidP="0005542C">
                    <w:pPr>
                      <w:jc w:val="center"/>
                      <w:rPr>
                        <w:szCs w:val="21"/>
                      </w:rPr>
                    </w:pPr>
                    <w:r>
                      <w:rPr>
                        <w:rFonts w:hint="eastAsia"/>
                        <w:szCs w:val="21"/>
                      </w:rPr>
                      <w:t>期末折算人民币</w:t>
                    </w:r>
                  </w:p>
                  <w:p w14:paraId="75E5C084" w14:textId="77777777" w:rsidR="00B26953" w:rsidRDefault="00B26953" w:rsidP="0005542C">
                    <w:pPr>
                      <w:jc w:val="center"/>
                      <w:rPr>
                        <w:szCs w:val="21"/>
                      </w:rPr>
                    </w:pPr>
                    <w:r>
                      <w:rPr>
                        <w:rFonts w:hint="eastAsia"/>
                        <w:szCs w:val="21"/>
                      </w:rPr>
                      <w:t>余额</w:t>
                    </w:r>
                  </w:p>
                </w:tc>
              </w:sdtContent>
            </w:sdt>
          </w:tr>
          <w:tr w:rsidR="00B26953" w14:paraId="5538E55A" w14:textId="77777777" w:rsidTr="001C5EC2">
            <w:tc>
              <w:tcPr>
                <w:tcW w:w="1420" w:type="pct"/>
                <w:tcBorders>
                  <w:top w:val="single" w:sz="4" w:space="0" w:color="auto"/>
                  <w:left w:val="single" w:sz="4" w:space="0" w:color="auto"/>
                  <w:bottom w:val="single" w:sz="4" w:space="0" w:color="auto"/>
                  <w:right w:val="single" w:sz="4" w:space="0" w:color="auto"/>
                </w:tcBorders>
                <w:shd w:val="clear" w:color="auto" w:fill="auto"/>
              </w:tcPr>
              <w:p w14:paraId="42E662D4" w14:textId="77777777" w:rsidR="00B26953" w:rsidRDefault="00B26953" w:rsidP="0005542C">
                <w:pPr>
                  <w:rPr>
                    <w:szCs w:val="21"/>
                  </w:rPr>
                </w:pPr>
                <w:r>
                  <w:rPr>
                    <w:szCs w:val="21"/>
                  </w:rPr>
                  <w:t>货币资金</w:t>
                </w:r>
              </w:p>
            </w:tc>
            <w:tc>
              <w:tcPr>
                <w:tcW w:w="955" w:type="pct"/>
                <w:tcBorders>
                  <w:top w:val="single" w:sz="4" w:space="0" w:color="auto"/>
                  <w:left w:val="single" w:sz="4" w:space="0" w:color="auto"/>
                  <w:bottom w:val="single" w:sz="4" w:space="0" w:color="auto"/>
                  <w:right w:val="single" w:sz="4" w:space="0" w:color="auto"/>
                </w:tcBorders>
                <w:shd w:val="clear" w:color="auto" w:fill="auto"/>
              </w:tcPr>
              <w:p w14:paraId="1B6A3AE1"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szCs w:val="21"/>
                  </w:rPr>
                  <w:t>-</w:t>
                </w:r>
              </w:p>
            </w:tc>
            <w:tc>
              <w:tcPr>
                <w:tcW w:w="836" w:type="pct"/>
                <w:tcBorders>
                  <w:top w:val="single" w:sz="4" w:space="0" w:color="auto"/>
                  <w:left w:val="single" w:sz="4" w:space="0" w:color="auto"/>
                  <w:bottom w:val="single" w:sz="4" w:space="0" w:color="auto"/>
                  <w:right w:val="single" w:sz="4" w:space="0" w:color="auto"/>
                </w:tcBorders>
                <w:shd w:val="clear" w:color="auto" w:fill="auto"/>
              </w:tcPr>
              <w:p w14:paraId="556197BD"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szCs w:val="21"/>
                  </w:rPr>
                  <w:t>-</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1C070AE0" w14:textId="71304C2B"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179,011,556.84</w:t>
                </w:r>
              </w:p>
            </w:tc>
          </w:tr>
          <w:tr w:rsidR="00B26953" w14:paraId="2A3302FF"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02C38D75" w14:textId="77777777" w:rsidR="00B26953" w:rsidRDefault="00B26953" w:rsidP="0005542C">
                <w:pPr>
                  <w:rPr>
                    <w:szCs w:val="21"/>
                  </w:rPr>
                </w:pPr>
                <w:r>
                  <w:rPr>
                    <w:rFonts w:hint="eastAsia"/>
                    <w:szCs w:val="21"/>
                  </w:rPr>
                  <w:t>其中：</w:t>
                </w:r>
                <w:sdt>
                  <w:sdtPr>
                    <w:rPr>
                      <w:szCs w:val="21"/>
                    </w:rPr>
                    <w:alias w:val="以外币核算的币种明细-币种名称"/>
                    <w:tag w:val="_GBC_21765b5e64364f62971250478e4ff572"/>
                    <w:id w:val="871502363"/>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szCs w:val="21"/>
                      </w:rPr>
                      <w:t>欧元</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23167A3A"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16,403,955.19</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305BC9CE" w14:textId="3F0E0820"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7.8771</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4C59C04C" w14:textId="5D92DD4F"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129,215,595.40</w:t>
                </w:r>
              </w:p>
            </w:tc>
          </w:tr>
          <w:tr w:rsidR="00B26953" w14:paraId="48DCDBD8"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0206ACE2" w14:textId="77777777" w:rsidR="00B26953" w:rsidRDefault="00B26953" w:rsidP="0005542C">
                <w:pPr>
                  <w:rPr>
                    <w:szCs w:val="21"/>
                  </w:rPr>
                </w:pPr>
                <w:r>
                  <w:t xml:space="preserve">　　　</w:t>
                </w:r>
                <w:sdt>
                  <w:sdtPr>
                    <w:rPr>
                      <w:rFonts w:hint="eastAsia"/>
                      <w:szCs w:val="21"/>
                    </w:rPr>
                    <w:alias w:val="以外币核算的币种明细-币种名称"/>
                    <w:tag w:val="_GBC_21765b5e64364f62971250478e4ff572"/>
                    <w:id w:val="-532112167"/>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hint="eastAsia"/>
                        <w:szCs w:val="21"/>
                      </w:rPr>
                      <w:t>巴西雷亚尔</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55230F13"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22,081,092.03</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3D0635DB" w14:textId="0291D1B8"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1.4948</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324CD6E5" w14:textId="63F7FF20"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33,006,816.37</w:t>
                </w:r>
              </w:p>
            </w:tc>
          </w:tr>
          <w:tr w:rsidR="00B26953" w14:paraId="322391E1"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5BEAC057" w14:textId="77777777" w:rsidR="00B26953" w:rsidRDefault="00B26953" w:rsidP="0005542C">
                <w:pPr>
                  <w:rPr>
                    <w:szCs w:val="21"/>
                  </w:rPr>
                </w:pPr>
                <w:r>
                  <w:t xml:space="preserve">　　　</w:t>
                </w:r>
                <w:sdt>
                  <w:sdtPr>
                    <w:rPr>
                      <w:rFonts w:hint="eastAsia"/>
                      <w:szCs w:val="21"/>
                    </w:rPr>
                    <w:alias w:val="以外币核算的币种明细-币种名称"/>
                    <w:tag w:val="_GBC_21765b5e64364f62971250478e4ff572"/>
                    <w:id w:val="-1805998210"/>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hint="eastAsia"/>
                        <w:szCs w:val="21"/>
                      </w:rPr>
                      <w:t>波兰兹罗提</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57E19F66"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6,956,614.65</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05ACE513" w14:textId="461BBCF2"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1.7711</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54DCB549" w14:textId="5A40CB80"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12,320,860.20</w:t>
                </w:r>
              </w:p>
            </w:tc>
          </w:tr>
          <w:tr w:rsidR="00B26953" w14:paraId="11E4460A"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19A02ED8" w14:textId="77777777" w:rsidR="00B26953" w:rsidRDefault="00B26953" w:rsidP="0005542C">
                <w:r>
                  <w:rPr>
                    <w:rFonts w:hint="eastAsia"/>
                  </w:rPr>
                  <w:t xml:space="preserve">　　　</w:t>
                </w:r>
                <w:sdt>
                  <w:sdtPr>
                    <w:rPr>
                      <w:rFonts w:hint="eastAsia"/>
                    </w:rPr>
                    <w:alias w:val="以外币核算的币种明细-币种名称"/>
                    <w:tag w:val="_GBC_21765b5e64364f62971250478e4ff572"/>
                    <w:id w:val="-454553833"/>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hint="eastAsia"/>
                      </w:rPr>
                      <w:t>印度卢比</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3131E099"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36,748,302.86</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61821609" w14:textId="567A079B"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0.0885</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569449E9" w14:textId="49A8E5AC"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3,250,681.37</w:t>
                </w:r>
              </w:p>
            </w:tc>
          </w:tr>
          <w:tr w:rsidR="00B26953" w14:paraId="6DD970FE"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7D5FB1AA" w14:textId="77777777" w:rsidR="00B26953" w:rsidRDefault="00B26953" w:rsidP="0005542C">
                <w:r>
                  <w:rPr>
                    <w:rFonts w:hint="eastAsia"/>
                  </w:rPr>
                  <w:t xml:space="preserve">　　　</w:t>
                </w:r>
                <w:sdt>
                  <w:sdtPr>
                    <w:rPr>
                      <w:rFonts w:hint="eastAsia"/>
                    </w:rPr>
                    <w:alias w:val="以外币核算的币种明细-币种名称"/>
                    <w:tag w:val="_GBC_21765b5e64364f62971250478e4ff572"/>
                    <w:id w:val="1067693493"/>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hint="eastAsia"/>
                      </w:rPr>
                      <w:t>美元</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5B2FC443"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168,485.68</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528921C5" w14:textId="33AFE96C"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7.2258</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71E15DD4" w14:textId="4123EBCA"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1,217,443.83</w:t>
                </w:r>
              </w:p>
            </w:tc>
          </w:tr>
          <w:tr w:rsidR="00B26953" w14:paraId="7468F8E8"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49D0BE87" w14:textId="77777777" w:rsidR="00B26953" w:rsidRDefault="00B26953" w:rsidP="0005542C">
                <w:r>
                  <w:rPr>
                    <w:rFonts w:hint="eastAsia"/>
                  </w:rPr>
                  <w:t xml:space="preserve">　　　</w:t>
                </w:r>
                <w:sdt>
                  <w:sdtPr>
                    <w:rPr>
                      <w:rFonts w:hint="eastAsia"/>
                    </w:rPr>
                    <w:alias w:val="以外币核算的币种明细-币种名称"/>
                    <w:tag w:val="_GBC_21765b5e64364f62971250478e4ff572"/>
                    <w:id w:val="978661208"/>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hint="eastAsia"/>
                      </w:rPr>
                      <w:t>土耳其里拉</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682A1D6D"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309.00</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32B7DD61" w14:textId="791230F2"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0.2785</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52B4929A" w14:textId="6B4CB6EE"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86.06</w:t>
                </w:r>
              </w:p>
            </w:tc>
          </w:tr>
          <w:tr w:rsidR="00B26953" w14:paraId="5BB27BB9"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7A21C9C0" w14:textId="77777777" w:rsidR="00B26953" w:rsidRDefault="00B26953" w:rsidP="0005542C">
                <w:r>
                  <w:rPr>
                    <w:rFonts w:hint="eastAsia"/>
                  </w:rPr>
                  <w:t xml:space="preserve">　　　</w:t>
                </w:r>
                <w:sdt>
                  <w:sdtPr>
                    <w:rPr>
                      <w:rFonts w:hint="eastAsia"/>
                    </w:rPr>
                    <w:alias w:val="以外币核算的币种明细-币种名称"/>
                    <w:tag w:val="_GBC_21765b5e64364f62971250478e4ff572"/>
                    <w:id w:val="-2051145830"/>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hint="eastAsia"/>
                      </w:rPr>
                      <w:t>阿根廷比索</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7D45B31F"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2,602.98</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75F5AD83" w14:textId="44B8B1D4"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0.0282</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6D0E612A" w14:textId="60FE1158"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73.40</w:t>
                </w:r>
              </w:p>
            </w:tc>
          </w:tr>
          <w:tr w:rsidR="00B26953" w14:paraId="06C75B86"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69413E99" w14:textId="77777777" w:rsidR="00B26953" w:rsidRDefault="00B26953" w:rsidP="0005542C">
                <w:r>
                  <w:rPr>
                    <w:rFonts w:hint="eastAsia"/>
                  </w:rPr>
                  <w:t xml:space="preserve">　　　</w:t>
                </w:r>
                <w:sdt>
                  <w:sdtPr>
                    <w:rPr>
                      <w:rFonts w:hint="eastAsia"/>
                    </w:rPr>
                    <w:alias w:val="以外币核算的币种明细-币种名称"/>
                    <w:tag w:val="_GBC_21765b5e64364f62971250478e4ff572"/>
                    <w:id w:val="403108849"/>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hint="eastAsia"/>
                      </w:rPr>
                      <w:t>港币</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070B5DFC"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0.23</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5A213D53" w14:textId="27E6FD5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0.9220</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483A7C82" w14:textId="742C0805"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0.21</w:t>
                </w:r>
              </w:p>
            </w:tc>
          </w:tr>
          <w:tr w:rsidR="00B26953" w14:paraId="6C37F6AA" w14:textId="77777777" w:rsidTr="001C5EC2">
            <w:tc>
              <w:tcPr>
                <w:tcW w:w="1420" w:type="pct"/>
                <w:tcBorders>
                  <w:top w:val="single" w:sz="4" w:space="0" w:color="auto"/>
                  <w:left w:val="single" w:sz="4" w:space="0" w:color="auto"/>
                  <w:bottom w:val="single" w:sz="4" w:space="0" w:color="auto"/>
                  <w:right w:val="single" w:sz="4" w:space="0" w:color="auto"/>
                </w:tcBorders>
                <w:shd w:val="clear" w:color="auto" w:fill="auto"/>
              </w:tcPr>
              <w:p w14:paraId="290EE46B" w14:textId="77777777" w:rsidR="00B26953" w:rsidRDefault="00B26953" w:rsidP="0005542C">
                <w:pPr>
                  <w:rPr>
                    <w:szCs w:val="21"/>
                  </w:rPr>
                </w:pPr>
                <w:r>
                  <w:rPr>
                    <w:szCs w:val="21"/>
                  </w:rPr>
                  <w:t>应收账款</w:t>
                </w:r>
              </w:p>
            </w:tc>
            <w:tc>
              <w:tcPr>
                <w:tcW w:w="955" w:type="pct"/>
                <w:tcBorders>
                  <w:top w:val="single" w:sz="4" w:space="0" w:color="auto"/>
                  <w:left w:val="single" w:sz="4" w:space="0" w:color="auto"/>
                  <w:bottom w:val="single" w:sz="4" w:space="0" w:color="auto"/>
                  <w:right w:val="single" w:sz="4" w:space="0" w:color="auto"/>
                </w:tcBorders>
                <w:shd w:val="clear" w:color="auto" w:fill="auto"/>
              </w:tcPr>
              <w:p w14:paraId="3B5DB450"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szCs w:val="21"/>
                  </w:rPr>
                  <w:t>-</w:t>
                </w:r>
              </w:p>
            </w:tc>
            <w:tc>
              <w:tcPr>
                <w:tcW w:w="836" w:type="pct"/>
                <w:tcBorders>
                  <w:top w:val="single" w:sz="4" w:space="0" w:color="auto"/>
                  <w:left w:val="single" w:sz="4" w:space="0" w:color="auto"/>
                  <w:bottom w:val="single" w:sz="4" w:space="0" w:color="auto"/>
                  <w:right w:val="single" w:sz="4" w:space="0" w:color="auto"/>
                </w:tcBorders>
                <w:shd w:val="clear" w:color="auto" w:fill="auto"/>
              </w:tcPr>
              <w:p w14:paraId="14DB39EE"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szCs w:val="21"/>
                  </w:rPr>
                  <w:t>-</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394A2346" w14:textId="3704AA9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390,864,284.12</w:t>
                </w:r>
              </w:p>
            </w:tc>
          </w:tr>
          <w:tr w:rsidR="00B26953" w14:paraId="5D1F934C"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39FEC77A" w14:textId="77777777" w:rsidR="00B26953" w:rsidRDefault="00B26953" w:rsidP="0005542C">
                <w:pPr>
                  <w:rPr>
                    <w:szCs w:val="21"/>
                  </w:rPr>
                </w:pPr>
                <w:r>
                  <w:rPr>
                    <w:rFonts w:hint="eastAsia"/>
                    <w:szCs w:val="21"/>
                  </w:rPr>
                  <w:t>其中：</w:t>
                </w:r>
                <w:sdt>
                  <w:sdtPr>
                    <w:rPr>
                      <w:szCs w:val="21"/>
                    </w:rPr>
                    <w:alias w:val="以外币核算的币种明细-币种名称"/>
                    <w:tag w:val="_GBC_21765b5e64364f62971250478e4ff572"/>
                    <w:id w:val="-476761786"/>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szCs w:val="21"/>
                      </w:rPr>
                      <w:t>欧元</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7E376690"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32,069,750.21</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2E669AF3" w14:textId="7800142C"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7.8771</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315320D7" w14:textId="78E0CDB1"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252,616,629.41</w:t>
                </w:r>
              </w:p>
            </w:tc>
          </w:tr>
          <w:tr w:rsidR="00B26953" w14:paraId="137C8550"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1F62B77C" w14:textId="77777777" w:rsidR="00B26953" w:rsidRPr="006112B3" w:rsidRDefault="00B26953" w:rsidP="0005542C">
                <w:pPr>
                  <w:rPr>
                    <w:rFonts w:asciiTheme="minorEastAsia" w:hAnsiTheme="minorEastAsia"/>
                    <w:szCs w:val="21"/>
                  </w:rPr>
                </w:pPr>
                <w:r>
                  <w:t xml:space="preserve">　</w:t>
                </w:r>
                <w:r w:rsidRPr="006112B3">
                  <w:rPr>
                    <w:rFonts w:asciiTheme="minorEastAsia" w:hAnsiTheme="minorEastAsia"/>
                  </w:rPr>
                  <w:t xml:space="preserve">　　</w:t>
                </w:r>
                <w:sdt>
                  <w:sdtPr>
                    <w:rPr>
                      <w:rFonts w:asciiTheme="minorEastAsia" w:hAnsiTheme="minorEastAsia" w:cs="Times New Roman"/>
                      <w:color w:val="000000"/>
                      <w:szCs w:val="21"/>
                    </w:rPr>
                    <w:alias w:val="以外币核算的币种明细-币种名称"/>
                    <w:tag w:val="_GBC_21765b5e64364f62971250478e4ff572"/>
                    <w:id w:val="-1828587431"/>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asciiTheme="minorEastAsia" w:hAnsiTheme="minorEastAsia" w:cs="Times New Roman"/>
                        <w:color w:val="000000"/>
                        <w:szCs w:val="21"/>
                      </w:rPr>
                      <w:t>巴西雷亚尔</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2925C09A"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60,455,062.46</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285AA266" w14:textId="58CDB37C"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1.4948</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3814DD5A" w14:textId="34002AFD"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90,368,227.37</w:t>
                </w:r>
              </w:p>
            </w:tc>
          </w:tr>
          <w:tr w:rsidR="00B26953" w14:paraId="2932C9A9"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2B1309B5" w14:textId="77777777" w:rsidR="00B26953" w:rsidRDefault="00B26953" w:rsidP="0005542C">
                <w:r>
                  <w:rPr>
                    <w:rFonts w:hint="eastAsia"/>
                  </w:rPr>
                  <w:t xml:space="preserve">　　　</w:t>
                </w:r>
                <w:sdt>
                  <w:sdtPr>
                    <w:rPr>
                      <w:rFonts w:hint="eastAsia"/>
                    </w:rPr>
                    <w:alias w:val="以外币核算的币种明细-币种名称"/>
                    <w:tag w:val="_GBC_21765b5e64364f62971250478e4ff572"/>
                    <w:id w:val="-497193839"/>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hint="eastAsia"/>
                      </w:rPr>
                      <w:t>美元</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14682EB6"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4,906,691.01</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7BD4BA4E" w14:textId="174F18D6"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7.2258</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2AFC3966" w14:textId="5BCD10C5"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35,454,767.90</w:t>
                </w:r>
              </w:p>
            </w:tc>
          </w:tr>
          <w:tr w:rsidR="00B26953" w14:paraId="7EC01786"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1C6F1670" w14:textId="77777777" w:rsidR="00B26953" w:rsidRDefault="00B26953" w:rsidP="0005542C">
                <w:pPr>
                  <w:rPr>
                    <w:szCs w:val="21"/>
                  </w:rPr>
                </w:pPr>
                <w:r>
                  <w:t xml:space="preserve">　　　</w:t>
                </w:r>
                <w:sdt>
                  <w:sdtPr>
                    <w:rPr>
                      <w:szCs w:val="21"/>
                    </w:rPr>
                    <w:alias w:val="以外币核算的币种明细-币种名称"/>
                    <w:tag w:val="_GBC_21765b5e64364f62971250478e4ff572"/>
                    <w:id w:val="1257326164"/>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szCs w:val="21"/>
                      </w:rPr>
                      <w:t>印度卢比</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6CBC8972"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140,458,290.31</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17F1D48D" w14:textId="05D66849"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0.0885</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3373DBB2" w14:textId="770731AE"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12,424,659.44</w:t>
                </w:r>
              </w:p>
            </w:tc>
          </w:tr>
          <w:tr w:rsidR="00B26953" w14:paraId="49BDF82F"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2A53640C" w14:textId="77777777" w:rsidR="00B26953" w:rsidRDefault="00B26953" w:rsidP="0005542C">
                <w:pPr>
                  <w:rPr>
                    <w:szCs w:val="21"/>
                  </w:rPr>
                </w:pPr>
                <w:r>
                  <w:rPr>
                    <w:szCs w:val="21"/>
                  </w:rPr>
                  <w:t xml:space="preserve">　</w:t>
                </w:r>
                <w:r w:rsidRPr="00B50294">
                  <w:rPr>
                    <w:rFonts w:hint="eastAsia"/>
                    <w:szCs w:val="21"/>
                  </w:rPr>
                  <w:t>其他应收款</w:t>
                </w:r>
              </w:p>
            </w:tc>
            <w:tc>
              <w:tcPr>
                <w:tcW w:w="955" w:type="pct"/>
                <w:tcBorders>
                  <w:top w:val="single" w:sz="4" w:space="0" w:color="auto"/>
                  <w:left w:val="single" w:sz="4" w:space="0" w:color="auto"/>
                  <w:bottom w:val="single" w:sz="4" w:space="0" w:color="auto"/>
                  <w:right w:val="single" w:sz="4" w:space="0" w:color="auto"/>
                </w:tcBorders>
                <w:shd w:val="clear" w:color="auto" w:fill="auto"/>
              </w:tcPr>
              <w:p w14:paraId="5C31D748"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szCs w:val="21"/>
                  </w:rPr>
                  <w:t>-</w:t>
                </w:r>
              </w:p>
            </w:tc>
            <w:tc>
              <w:tcPr>
                <w:tcW w:w="836" w:type="pct"/>
                <w:tcBorders>
                  <w:top w:val="single" w:sz="4" w:space="0" w:color="auto"/>
                  <w:left w:val="single" w:sz="4" w:space="0" w:color="auto"/>
                  <w:bottom w:val="single" w:sz="4" w:space="0" w:color="auto"/>
                  <w:right w:val="single" w:sz="4" w:space="0" w:color="auto"/>
                </w:tcBorders>
                <w:shd w:val="clear" w:color="auto" w:fill="auto"/>
              </w:tcPr>
              <w:p w14:paraId="7F1CC476"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szCs w:val="21"/>
                  </w:rPr>
                  <w:t>-</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0DA9E4DF" w14:textId="32A73B03"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11,599,168.79</w:t>
                </w:r>
              </w:p>
            </w:tc>
          </w:tr>
          <w:tr w:rsidR="00B26953" w14:paraId="2C9B1B9E"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17E6ED42" w14:textId="77777777" w:rsidR="00B26953" w:rsidRDefault="00B26953" w:rsidP="0005542C">
                <w:pPr>
                  <w:rPr>
                    <w:szCs w:val="21"/>
                  </w:rPr>
                </w:pPr>
                <w:r>
                  <w:rPr>
                    <w:rFonts w:hint="eastAsia"/>
                    <w:szCs w:val="21"/>
                  </w:rPr>
                  <w:t>其中：</w:t>
                </w:r>
                <w:sdt>
                  <w:sdtPr>
                    <w:rPr>
                      <w:szCs w:val="21"/>
                    </w:rPr>
                    <w:alias w:val="以外币核算的币种明细-币种名称"/>
                    <w:tag w:val="_GBC_21765b5e64364f62971250478e4ff572"/>
                    <w:id w:val="1523748978"/>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szCs w:val="21"/>
                      </w:rPr>
                      <w:t>欧元</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1128A9B6"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1,148,244.57</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60036F73" w14:textId="6439ACA9"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7.8771</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7ED781CA" w14:textId="7CEC94EB"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9,044,837.30</w:t>
                </w:r>
              </w:p>
            </w:tc>
          </w:tr>
          <w:tr w:rsidR="00B26953" w14:paraId="6E70824F"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557F5257" w14:textId="77777777" w:rsidR="00B26953" w:rsidRPr="00B50294" w:rsidRDefault="00B26953" w:rsidP="0005542C">
                <w:pPr>
                  <w:ind w:firstLineChars="300" w:firstLine="630"/>
                </w:pPr>
                <w:r>
                  <w:t>巴西雷亚尔</w:t>
                </w:r>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1086BA8F"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794,790.48</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1BAFC975" w14:textId="1F329DDC"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1.4948</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41D0483F" w14:textId="0F283D81"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1,188,052.81</w:t>
                </w:r>
              </w:p>
            </w:tc>
          </w:tr>
          <w:tr w:rsidR="00B26953" w14:paraId="2C182A0A"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6D440057" w14:textId="77777777" w:rsidR="00B26953" w:rsidRPr="006112B3" w:rsidRDefault="00B26953" w:rsidP="0005542C">
                <w:pPr>
                  <w:rPr>
                    <w:rFonts w:asciiTheme="minorEastAsia" w:hAnsiTheme="minorEastAsia"/>
                    <w:szCs w:val="21"/>
                  </w:rPr>
                </w:pPr>
                <w:r>
                  <w:t xml:space="preserve">　</w:t>
                </w:r>
                <w:r w:rsidRPr="006112B3">
                  <w:rPr>
                    <w:rFonts w:asciiTheme="minorEastAsia" w:hAnsiTheme="minorEastAsia"/>
                  </w:rPr>
                  <w:t xml:space="preserve">　　</w:t>
                </w:r>
                <w:sdt>
                  <w:sdtPr>
                    <w:rPr>
                      <w:rFonts w:asciiTheme="minorEastAsia" w:hAnsiTheme="minorEastAsia" w:cs="Times New Roman"/>
                      <w:szCs w:val="21"/>
                    </w:rPr>
                    <w:alias w:val="以外币核算的币种明细-币种名称"/>
                    <w:tag w:val="_GBC_21765b5e64364f62971250478e4ff572"/>
                    <w:id w:val="-1069184102"/>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asciiTheme="minorEastAsia" w:hAnsiTheme="minorEastAsia" w:cs="Times New Roman"/>
                        <w:szCs w:val="21"/>
                      </w:rPr>
                      <w:t>印度卢比</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64CDFC52"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10,315,113.01</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4D55B339" w14:textId="53815691"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0.0885</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6BC97EF3" w14:textId="5A8F3503"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912,454.27</w:t>
                </w:r>
              </w:p>
            </w:tc>
          </w:tr>
          <w:tr w:rsidR="00B26953" w14:paraId="563B884A"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36117B8E" w14:textId="77777777" w:rsidR="00B26953" w:rsidRDefault="00B26953" w:rsidP="0005542C">
                <w:r>
                  <w:rPr>
                    <w:rFonts w:hint="eastAsia"/>
                  </w:rPr>
                  <w:t xml:space="preserve">　　　</w:t>
                </w:r>
                <w:sdt>
                  <w:sdtPr>
                    <w:rPr>
                      <w:rFonts w:hint="eastAsia"/>
                    </w:rPr>
                    <w:alias w:val="以外币核算的币种明细-币种名称"/>
                    <w:tag w:val="_GBC_21765b5e64364f62971250478e4ff572"/>
                    <w:id w:val="-261218246"/>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hint="eastAsia"/>
                      </w:rPr>
                      <w:t>波兰兹罗提</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57BDB9B8"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256,006.42</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248ABE75" w14:textId="7D0A763D"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1.7711</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79B95695" w14:textId="1597A665"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453,412.97</w:t>
                </w:r>
              </w:p>
            </w:tc>
          </w:tr>
          <w:tr w:rsidR="00B26953" w14:paraId="1DD8AB9B"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44E869F5" w14:textId="77777777" w:rsidR="00B26953" w:rsidRDefault="00B26953" w:rsidP="0005542C">
                <w:pPr>
                  <w:rPr>
                    <w:szCs w:val="21"/>
                  </w:rPr>
                </w:pPr>
                <w:r>
                  <w:t xml:space="preserve">　　　</w:t>
                </w:r>
                <w:sdt>
                  <w:sdtPr>
                    <w:rPr>
                      <w:szCs w:val="21"/>
                    </w:rPr>
                    <w:alias w:val="以外币核算的币种明细-币种名称"/>
                    <w:tag w:val="_GBC_21765b5e64364f62971250478e4ff572"/>
                    <w:id w:val="-1419626291"/>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szCs w:val="21"/>
                      </w:rPr>
                      <w:t>美元</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2335A523"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56.94</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5C0CEDFB" w14:textId="1C544B69"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7.2258</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77128DD9" w14:textId="17C3A574"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411.44</w:t>
                </w:r>
              </w:p>
            </w:tc>
          </w:tr>
          <w:tr w:rsidR="00B26953" w14:paraId="120D0BB9" w14:textId="77777777" w:rsidTr="001C5EC2">
            <w:tc>
              <w:tcPr>
                <w:tcW w:w="1420" w:type="pct"/>
                <w:tcBorders>
                  <w:top w:val="single" w:sz="4" w:space="0" w:color="auto"/>
                  <w:left w:val="single" w:sz="4" w:space="0" w:color="auto"/>
                  <w:bottom w:val="single" w:sz="4" w:space="0" w:color="auto"/>
                  <w:right w:val="single" w:sz="4" w:space="0" w:color="auto"/>
                </w:tcBorders>
                <w:shd w:val="clear" w:color="auto" w:fill="auto"/>
              </w:tcPr>
              <w:p w14:paraId="1C3C10D5" w14:textId="77777777" w:rsidR="00B26953" w:rsidRDefault="00B26953" w:rsidP="0005542C">
                <w:pPr>
                  <w:rPr>
                    <w:szCs w:val="21"/>
                  </w:rPr>
                </w:pPr>
                <w:r>
                  <w:rPr>
                    <w:szCs w:val="21"/>
                  </w:rPr>
                  <w:t xml:space="preserve">　</w:t>
                </w:r>
                <w:r w:rsidRPr="00B50294">
                  <w:rPr>
                    <w:rFonts w:hint="eastAsia"/>
                    <w:szCs w:val="21"/>
                  </w:rPr>
                  <w:t>短期借款</w:t>
                </w:r>
              </w:p>
            </w:tc>
            <w:tc>
              <w:tcPr>
                <w:tcW w:w="955" w:type="pct"/>
                <w:tcBorders>
                  <w:top w:val="single" w:sz="4" w:space="0" w:color="auto"/>
                  <w:left w:val="single" w:sz="4" w:space="0" w:color="auto"/>
                  <w:bottom w:val="single" w:sz="4" w:space="0" w:color="auto"/>
                  <w:right w:val="single" w:sz="4" w:space="0" w:color="auto"/>
                </w:tcBorders>
                <w:shd w:val="clear" w:color="auto" w:fill="auto"/>
              </w:tcPr>
              <w:p w14:paraId="475E85B5"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szCs w:val="21"/>
                  </w:rPr>
                  <w:t>-</w:t>
                </w:r>
              </w:p>
            </w:tc>
            <w:tc>
              <w:tcPr>
                <w:tcW w:w="836" w:type="pct"/>
                <w:tcBorders>
                  <w:top w:val="single" w:sz="4" w:space="0" w:color="auto"/>
                  <w:left w:val="single" w:sz="4" w:space="0" w:color="auto"/>
                  <w:bottom w:val="single" w:sz="4" w:space="0" w:color="auto"/>
                  <w:right w:val="single" w:sz="4" w:space="0" w:color="auto"/>
                </w:tcBorders>
                <w:shd w:val="clear" w:color="auto" w:fill="auto"/>
              </w:tcPr>
              <w:p w14:paraId="103C51CA"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szCs w:val="21"/>
                  </w:rPr>
                  <w:t>-</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751A6E79" w14:textId="4E922526"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181,236,141.46</w:t>
                </w:r>
              </w:p>
            </w:tc>
          </w:tr>
          <w:tr w:rsidR="00B26953" w14:paraId="1A6BC3BC"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1987841D" w14:textId="77777777" w:rsidR="00B26953" w:rsidRDefault="00B26953" w:rsidP="0005542C">
                <w:pPr>
                  <w:rPr>
                    <w:szCs w:val="21"/>
                  </w:rPr>
                </w:pPr>
                <w:r>
                  <w:rPr>
                    <w:rFonts w:hint="eastAsia"/>
                    <w:szCs w:val="21"/>
                  </w:rPr>
                  <w:t>其中：</w:t>
                </w:r>
                <w:sdt>
                  <w:sdtPr>
                    <w:rPr>
                      <w:szCs w:val="21"/>
                    </w:rPr>
                    <w:alias w:val="以外币核算的币种明细-币种名称"/>
                    <w:tag w:val="_GBC_21765b5e64364f62971250478e4ff572"/>
                    <w:id w:val="1766574785"/>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szCs w:val="21"/>
                      </w:rPr>
                      <w:t>欧元</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7EE40015"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18,106,991.72</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0BE424A3" w14:textId="7B84C256"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7.8771</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4A5E3032" w14:textId="202CA584"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142,630,584.47</w:t>
                </w:r>
              </w:p>
            </w:tc>
          </w:tr>
          <w:tr w:rsidR="00B26953" w14:paraId="0CEDF444"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3340C768" w14:textId="77777777" w:rsidR="00B26953" w:rsidRPr="006112B3" w:rsidRDefault="00B26953" w:rsidP="0005542C">
                <w:pPr>
                  <w:rPr>
                    <w:rFonts w:asciiTheme="minorEastAsia" w:hAnsiTheme="minorEastAsia"/>
                    <w:szCs w:val="21"/>
                  </w:rPr>
                </w:pPr>
                <w:r>
                  <w:t xml:space="preserve">　</w:t>
                </w:r>
                <w:r w:rsidRPr="006112B3">
                  <w:rPr>
                    <w:rFonts w:asciiTheme="minorEastAsia" w:hAnsiTheme="minorEastAsia"/>
                  </w:rPr>
                  <w:t xml:space="preserve">　　</w:t>
                </w:r>
                <w:sdt>
                  <w:sdtPr>
                    <w:rPr>
                      <w:rFonts w:asciiTheme="minorEastAsia" w:hAnsiTheme="minorEastAsia" w:cs="Times New Roman"/>
                      <w:szCs w:val="21"/>
                    </w:rPr>
                    <w:alias w:val="以外币核算的币种明细-币种名称"/>
                    <w:tag w:val="_GBC_21765b5e64364f62971250478e4ff572"/>
                    <w:id w:val="-1554535990"/>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asciiTheme="minorEastAsia" w:hAnsiTheme="minorEastAsia" w:cs="Times New Roman"/>
                        <w:szCs w:val="21"/>
                      </w:rPr>
                      <w:t>印度卢比</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572EBEE4"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256,742,140.80</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375E1010" w14:textId="17B9E0A8"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0.0885</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2E9B0A7C" w14:textId="46085B6F"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22,710,896.29</w:t>
                </w:r>
              </w:p>
            </w:tc>
          </w:tr>
          <w:tr w:rsidR="00B26953" w14:paraId="3EDA74E6"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1FC0978B" w14:textId="77777777" w:rsidR="00B26953" w:rsidRDefault="00B26953" w:rsidP="0005542C">
                <w:r>
                  <w:rPr>
                    <w:rFonts w:hint="eastAsia"/>
                  </w:rPr>
                  <w:t xml:space="preserve">　　　</w:t>
                </w:r>
                <w:sdt>
                  <w:sdtPr>
                    <w:rPr>
                      <w:rFonts w:hint="eastAsia"/>
                    </w:rPr>
                    <w:alias w:val="以外币核算的币种明细-币种名称"/>
                    <w:tag w:val="_GBC_21765b5e64364f62971250478e4ff572"/>
                    <w:id w:val="241458759"/>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hint="eastAsia"/>
                      </w:rPr>
                      <w:t>巴西雷亚尔</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3A8263DF"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10,633,302.58</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373E3A94" w14:textId="0CB9BA60"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1.4948</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695A0E10" w14:textId="18733488"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15,894,660.70</w:t>
                </w:r>
              </w:p>
            </w:tc>
          </w:tr>
          <w:tr w:rsidR="00B26953" w14:paraId="7178E098" w14:textId="77777777" w:rsidTr="001C5EC2">
            <w:tc>
              <w:tcPr>
                <w:tcW w:w="1420" w:type="pct"/>
                <w:tcBorders>
                  <w:top w:val="single" w:sz="4" w:space="0" w:color="auto"/>
                  <w:left w:val="single" w:sz="4" w:space="0" w:color="auto"/>
                  <w:bottom w:val="single" w:sz="4" w:space="0" w:color="auto"/>
                  <w:right w:val="single" w:sz="4" w:space="0" w:color="auto"/>
                </w:tcBorders>
                <w:shd w:val="clear" w:color="auto" w:fill="auto"/>
              </w:tcPr>
              <w:p w14:paraId="5DC36369" w14:textId="77777777" w:rsidR="00B26953" w:rsidRDefault="00B26953" w:rsidP="0005542C">
                <w:pPr>
                  <w:rPr>
                    <w:szCs w:val="21"/>
                  </w:rPr>
                </w:pPr>
                <w:r w:rsidRPr="00B50294">
                  <w:rPr>
                    <w:rFonts w:hint="eastAsia"/>
                    <w:szCs w:val="21"/>
                  </w:rPr>
                  <w:t>应付账款</w:t>
                </w:r>
                <w:r>
                  <w:rPr>
                    <w:szCs w:val="21"/>
                  </w:rPr>
                  <w:t xml:space="preserve">　</w:t>
                </w:r>
              </w:p>
            </w:tc>
            <w:tc>
              <w:tcPr>
                <w:tcW w:w="955" w:type="pct"/>
                <w:tcBorders>
                  <w:top w:val="single" w:sz="4" w:space="0" w:color="auto"/>
                  <w:left w:val="single" w:sz="4" w:space="0" w:color="auto"/>
                  <w:bottom w:val="single" w:sz="4" w:space="0" w:color="auto"/>
                  <w:right w:val="single" w:sz="4" w:space="0" w:color="auto"/>
                </w:tcBorders>
                <w:shd w:val="clear" w:color="auto" w:fill="auto"/>
              </w:tcPr>
              <w:p w14:paraId="2BC99467"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szCs w:val="21"/>
                  </w:rPr>
                  <w:t>-</w:t>
                </w:r>
              </w:p>
            </w:tc>
            <w:tc>
              <w:tcPr>
                <w:tcW w:w="836" w:type="pct"/>
                <w:tcBorders>
                  <w:top w:val="single" w:sz="4" w:space="0" w:color="auto"/>
                  <w:left w:val="single" w:sz="4" w:space="0" w:color="auto"/>
                  <w:bottom w:val="single" w:sz="4" w:space="0" w:color="auto"/>
                  <w:right w:val="single" w:sz="4" w:space="0" w:color="auto"/>
                </w:tcBorders>
                <w:shd w:val="clear" w:color="auto" w:fill="auto"/>
              </w:tcPr>
              <w:p w14:paraId="6F4F046A"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szCs w:val="21"/>
                  </w:rPr>
                  <w:t>-</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45693DE9" w14:textId="1AA94323"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104,638,385.36</w:t>
                </w:r>
              </w:p>
            </w:tc>
          </w:tr>
          <w:tr w:rsidR="00B26953" w14:paraId="00E28D4E"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454D15F6" w14:textId="77777777" w:rsidR="00B26953" w:rsidRDefault="00B26953" w:rsidP="0005542C">
                <w:pPr>
                  <w:rPr>
                    <w:szCs w:val="21"/>
                  </w:rPr>
                </w:pPr>
                <w:r>
                  <w:rPr>
                    <w:rFonts w:hint="eastAsia"/>
                    <w:szCs w:val="21"/>
                  </w:rPr>
                  <w:t>其中：</w:t>
                </w:r>
                <w:sdt>
                  <w:sdtPr>
                    <w:rPr>
                      <w:szCs w:val="21"/>
                    </w:rPr>
                    <w:alias w:val="以外币核算的币种明细-币种名称"/>
                    <w:tag w:val="_GBC_21765b5e64364f62971250478e4ff572"/>
                    <w:id w:val="542564514"/>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szCs w:val="21"/>
                      </w:rPr>
                      <w:t>欧元</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39506A31"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10,899,030.95</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5D069BE3" w14:textId="54C1567C"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7.8771</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6197353F" w14:textId="6FCB146D"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85,852,756.70</w:t>
                </w:r>
              </w:p>
            </w:tc>
          </w:tr>
          <w:tr w:rsidR="00B26953" w14:paraId="4FBD5363"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0E538D88" w14:textId="77777777" w:rsidR="00B26953" w:rsidRPr="006112B3" w:rsidRDefault="00B26953" w:rsidP="0005542C">
                <w:pPr>
                  <w:rPr>
                    <w:rFonts w:asciiTheme="minorEastAsia" w:hAnsiTheme="minorEastAsia"/>
                    <w:szCs w:val="21"/>
                  </w:rPr>
                </w:pPr>
                <w:r>
                  <w:t xml:space="preserve">　</w:t>
                </w:r>
                <w:r w:rsidRPr="006112B3">
                  <w:rPr>
                    <w:rFonts w:asciiTheme="minorEastAsia" w:hAnsiTheme="minorEastAsia"/>
                  </w:rPr>
                  <w:t xml:space="preserve">　　</w:t>
                </w:r>
                <w:sdt>
                  <w:sdtPr>
                    <w:rPr>
                      <w:rFonts w:asciiTheme="minorEastAsia" w:hAnsiTheme="minorEastAsia" w:cs="Times New Roman"/>
                      <w:szCs w:val="21"/>
                    </w:rPr>
                    <w:alias w:val="以外币核算的币种明细-币种名称"/>
                    <w:tag w:val="_GBC_21765b5e64364f62971250478e4ff572"/>
                    <w:id w:val="98686166"/>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asciiTheme="minorEastAsia" w:hAnsiTheme="minorEastAsia" w:cs="Times New Roman"/>
                        <w:szCs w:val="21"/>
                      </w:rPr>
                      <w:t>巴西雷亚尔</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3669439E"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7,390,144.34</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7F53E5FD" w14:textId="35854048"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1.4948</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50AB1E7C" w14:textId="35BA8609"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11,046,787.76</w:t>
                </w:r>
              </w:p>
            </w:tc>
          </w:tr>
          <w:tr w:rsidR="00B26953" w14:paraId="67470507"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2D34DCBA" w14:textId="77777777" w:rsidR="00B26953" w:rsidRDefault="00B26953" w:rsidP="0005542C">
                <w:r>
                  <w:rPr>
                    <w:rFonts w:hint="eastAsia"/>
                  </w:rPr>
                  <w:t xml:space="preserve">　　　</w:t>
                </w:r>
                <w:sdt>
                  <w:sdtPr>
                    <w:rPr>
                      <w:rFonts w:hint="eastAsia"/>
                    </w:rPr>
                    <w:alias w:val="以外币核算的币种明细-币种名称"/>
                    <w:tag w:val="_GBC_21765b5e64364f62971250478e4ff572"/>
                    <w:id w:val="-2067709988"/>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hint="eastAsia"/>
                      </w:rPr>
                      <w:t>波兰兹罗提</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6004844A"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3,682,724.22</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2853F7FB" w14:textId="2A982E9E"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1.7711</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385D1DA5" w14:textId="68CA1E84"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6,522,472.87</w:t>
                </w:r>
              </w:p>
            </w:tc>
          </w:tr>
          <w:tr w:rsidR="00B26953" w14:paraId="64A3A0F8"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2A98BF53" w14:textId="77777777" w:rsidR="00B26953" w:rsidRDefault="00B26953" w:rsidP="0005542C">
                <w:pPr>
                  <w:ind w:firstLineChars="300" w:firstLine="630"/>
                </w:pPr>
                <w:r>
                  <w:t>印度卢比</w:t>
                </w:r>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40F0AE91"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10,831,841.02</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6C65BB3A" w14:textId="2FDAF795"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0.0885</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15CC9603" w14:textId="65AF3155"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958,162.99</w:t>
                </w:r>
              </w:p>
            </w:tc>
          </w:tr>
          <w:tr w:rsidR="00B26953" w14:paraId="3C5DA9A0"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7463268D" w14:textId="77777777" w:rsidR="00B26953" w:rsidRDefault="00B26953" w:rsidP="0005542C">
                <w:pPr>
                  <w:ind w:firstLineChars="300" w:firstLine="630"/>
                </w:pPr>
                <w:r>
                  <w:lastRenderedPageBreak/>
                  <w:t>美元</w:t>
                </w:r>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1ACAF4F9"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34,818.15</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7724B0C5" w14:textId="1DE7D0CD"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7.2258</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559E7E3C" w14:textId="01B176B1"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251,588.99</w:t>
                </w:r>
              </w:p>
            </w:tc>
          </w:tr>
          <w:tr w:rsidR="00B26953" w14:paraId="35C4D3D4"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70413331" w14:textId="77777777" w:rsidR="00B26953" w:rsidRDefault="00B26953" w:rsidP="0005542C">
                <w:pPr>
                  <w:rPr>
                    <w:szCs w:val="21"/>
                  </w:rPr>
                </w:pPr>
                <w:r>
                  <w:t xml:space="preserve">　　　</w:t>
                </w:r>
                <w:sdt>
                  <w:sdtPr>
                    <w:rPr>
                      <w:szCs w:val="21"/>
                    </w:rPr>
                    <w:alias w:val="以外币核算的币种明细-币种名称"/>
                    <w:tag w:val="_GBC_21765b5e64364f62971250478e4ff572"/>
                    <w:id w:val="450442372"/>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szCs w:val="21"/>
                      </w:rPr>
                      <w:t>土耳其里拉</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1055D75D"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23,756.00</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4833C84D" w14:textId="6D6568BC"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0.2785</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059810B0" w14:textId="0076B37D"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6,616.05</w:t>
                </w:r>
              </w:p>
            </w:tc>
          </w:tr>
          <w:tr w:rsidR="00B26953" w14:paraId="6499F9AC" w14:textId="77777777" w:rsidTr="001C5EC2">
            <w:tc>
              <w:tcPr>
                <w:tcW w:w="1420" w:type="pct"/>
                <w:tcBorders>
                  <w:top w:val="single" w:sz="4" w:space="0" w:color="auto"/>
                  <w:left w:val="single" w:sz="4" w:space="0" w:color="auto"/>
                  <w:bottom w:val="single" w:sz="4" w:space="0" w:color="auto"/>
                  <w:right w:val="single" w:sz="4" w:space="0" w:color="auto"/>
                </w:tcBorders>
                <w:shd w:val="clear" w:color="auto" w:fill="auto"/>
              </w:tcPr>
              <w:p w14:paraId="5AFF4614" w14:textId="77777777" w:rsidR="00B26953" w:rsidRDefault="00B26953" w:rsidP="0005542C">
                <w:pPr>
                  <w:rPr>
                    <w:szCs w:val="21"/>
                  </w:rPr>
                </w:pPr>
                <w:r>
                  <w:rPr>
                    <w:szCs w:val="21"/>
                  </w:rPr>
                  <w:t xml:space="preserve">　</w:t>
                </w:r>
                <w:r w:rsidRPr="00B50294">
                  <w:rPr>
                    <w:rFonts w:hint="eastAsia"/>
                    <w:szCs w:val="21"/>
                  </w:rPr>
                  <w:t>其他应付款</w:t>
                </w:r>
              </w:p>
            </w:tc>
            <w:tc>
              <w:tcPr>
                <w:tcW w:w="955" w:type="pct"/>
                <w:tcBorders>
                  <w:top w:val="single" w:sz="4" w:space="0" w:color="auto"/>
                  <w:left w:val="single" w:sz="4" w:space="0" w:color="auto"/>
                  <w:bottom w:val="single" w:sz="4" w:space="0" w:color="auto"/>
                  <w:right w:val="single" w:sz="4" w:space="0" w:color="auto"/>
                </w:tcBorders>
                <w:shd w:val="clear" w:color="auto" w:fill="auto"/>
              </w:tcPr>
              <w:p w14:paraId="0E3053D9"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szCs w:val="21"/>
                  </w:rPr>
                  <w:t>-</w:t>
                </w:r>
              </w:p>
            </w:tc>
            <w:tc>
              <w:tcPr>
                <w:tcW w:w="836" w:type="pct"/>
                <w:tcBorders>
                  <w:top w:val="single" w:sz="4" w:space="0" w:color="auto"/>
                  <w:left w:val="single" w:sz="4" w:space="0" w:color="auto"/>
                  <w:bottom w:val="single" w:sz="4" w:space="0" w:color="auto"/>
                  <w:right w:val="single" w:sz="4" w:space="0" w:color="auto"/>
                </w:tcBorders>
                <w:shd w:val="clear" w:color="auto" w:fill="auto"/>
              </w:tcPr>
              <w:p w14:paraId="6F0D527E" w14:textId="77777777"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szCs w:val="21"/>
                  </w:rPr>
                  <w:t>-</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6D22A17C" w14:textId="19928DE1" w:rsidR="00B26953" w:rsidRPr="00114576" w:rsidRDefault="00B26953" w:rsidP="0005542C">
                <w:pPr>
                  <w:jc w:val="right"/>
                  <w:rPr>
                    <w:rFonts w:ascii="Times New Roman" w:hAnsi="Times New Roman" w:cs="Times New Roman"/>
                    <w:szCs w:val="21"/>
                  </w:rPr>
                </w:pPr>
                <w:r w:rsidRPr="00114576">
                  <w:rPr>
                    <w:rFonts w:ascii="Times New Roman" w:hAnsi="Times New Roman" w:cs="Times New Roman"/>
                  </w:rPr>
                  <w:t>68,370,834.32</w:t>
                </w:r>
              </w:p>
            </w:tc>
          </w:tr>
          <w:tr w:rsidR="00B26953" w14:paraId="13F3709C"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020C1D6B" w14:textId="77777777" w:rsidR="00B26953" w:rsidRDefault="00B26953" w:rsidP="00B26953">
                <w:pPr>
                  <w:rPr>
                    <w:szCs w:val="21"/>
                  </w:rPr>
                </w:pPr>
                <w:r>
                  <w:rPr>
                    <w:rFonts w:hint="eastAsia"/>
                    <w:szCs w:val="21"/>
                  </w:rPr>
                  <w:t>其中：</w:t>
                </w:r>
                <w:sdt>
                  <w:sdtPr>
                    <w:rPr>
                      <w:szCs w:val="21"/>
                    </w:rPr>
                    <w:alias w:val="以外币核算的币种明细-币种名称"/>
                    <w:tag w:val="_GBC_21765b5e64364f62971250478e4ff572"/>
                    <w:id w:val="-176577621"/>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szCs w:val="21"/>
                      </w:rPr>
                      <w:t>欧元</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25D154DC" w14:textId="77777777"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8,361,924.45</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6AB13E3C" w14:textId="7582A3DA"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7.8771</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2CAD6B20" w14:textId="6AD937AA"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65,867,715.09</w:t>
                </w:r>
              </w:p>
            </w:tc>
          </w:tr>
          <w:tr w:rsidR="00B26953" w14:paraId="791BB8F6"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7D33DD2C" w14:textId="77777777" w:rsidR="00B26953" w:rsidRPr="006112B3" w:rsidRDefault="00B26953" w:rsidP="00B26953">
                <w:pPr>
                  <w:rPr>
                    <w:rFonts w:asciiTheme="minorEastAsia" w:hAnsiTheme="minorEastAsia"/>
                    <w:szCs w:val="21"/>
                  </w:rPr>
                </w:pPr>
                <w:r>
                  <w:t xml:space="preserve">　</w:t>
                </w:r>
                <w:r w:rsidRPr="006112B3">
                  <w:rPr>
                    <w:rFonts w:asciiTheme="minorEastAsia" w:hAnsiTheme="minorEastAsia"/>
                  </w:rPr>
                  <w:t xml:space="preserve">　　</w:t>
                </w:r>
                <w:sdt>
                  <w:sdtPr>
                    <w:rPr>
                      <w:rFonts w:asciiTheme="minorEastAsia" w:hAnsiTheme="minorEastAsia" w:cs="Times New Roman"/>
                      <w:szCs w:val="21"/>
                    </w:rPr>
                    <w:alias w:val="以外币核算的币种明细-币种名称"/>
                    <w:tag w:val="_GBC_21765b5e64364f62971250478e4ff572"/>
                    <w:id w:val="830864947"/>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asciiTheme="minorEastAsia" w:hAnsiTheme="minorEastAsia" w:cs="Times New Roman"/>
                        <w:szCs w:val="21"/>
                      </w:rPr>
                      <w:t>印度卢比</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49B8CC48" w14:textId="77777777"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22,883,709.67</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5181C431" w14:textId="4652EF09"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0.0885</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7A506410" w14:textId="6F5F08AF"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2,024,247.19</w:t>
                </w:r>
              </w:p>
            </w:tc>
          </w:tr>
          <w:tr w:rsidR="00B26953" w14:paraId="5FAF9996"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3793BF03" w14:textId="77777777" w:rsidR="00B26953" w:rsidRDefault="00B26953" w:rsidP="00B26953">
                <w:r>
                  <w:rPr>
                    <w:rFonts w:hint="eastAsia"/>
                  </w:rPr>
                  <w:t xml:space="preserve">　　　</w:t>
                </w:r>
                <w:sdt>
                  <w:sdtPr>
                    <w:rPr>
                      <w:rFonts w:hint="eastAsia"/>
                    </w:rPr>
                    <w:alias w:val="以外币核算的币种明细-币种名称"/>
                    <w:tag w:val="_GBC_21765b5e64364f62971250478e4ff572"/>
                    <w:id w:val="1642845173"/>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rFonts w:hint="eastAsia"/>
                      </w:rPr>
                      <w:t>巴西雷亚尔</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3A13A37E" w14:textId="77777777"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320,358.60</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1E73E49A" w14:textId="0FD5F835"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1.4948</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5F15BAE4" w14:textId="6872B5D2"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478,872.04</w:t>
                </w:r>
              </w:p>
            </w:tc>
          </w:tr>
          <w:tr w:rsidR="00B26953" w14:paraId="405E36AA" w14:textId="77777777" w:rsidTr="001C5EC2">
            <w:tc>
              <w:tcPr>
                <w:tcW w:w="1420" w:type="pct"/>
                <w:tcBorders>
                  <w:top w:val="single" w:sz="4" w:space="0" w:color="auto"/>
                  <w:left w:val="single" w:sz="4" w:space="0" w:color="auto"/>
                  <w:bottom w:val="single" w:sz="4" w:space="0" w:color="auto"/>
                  <w:right w:val="single" w:sz="4" w:space="0" w:color="auto"/>
                </w:tcBorders>
                <w:shd w:val="clear" w:color="auto" w:fill="auto"/>
              </w:tcPr>
              <w:p w14:paraId="6EA40ABF" w14:textId="77777777" w:rsidR="00B26953" w:rsidRDefault="00B26953" w:rsidP="00B26953">
                <w:pPr>
                  <w:rPr>
                    <w:szCs w:val="21"/>
                  </w:rPr>
                </w:pPr>
                <w:r>
                  <w:rPr>
                    <w:szCs w:val="21"/>
                  </w:rPr>
                  <w:t>长期借款</w:t>
                </w:r>
                <w:r>
                  <w:rPr>
                    <w:rFonts w:hint="eastAsia"/>
                    <w:szCs w:val="21"/>
                  </w:rPr>
                  <w:t>及</w:t>
                </w:r>
                <w:r w:rsidRPr="0005542C">
                  <w:rPr>
                    <w:rFonts w:ascii="Times New Roman" w:hAnsi="Times New Roman" w:hint="eastAsia"/>
                    <w:szCs w:val="21"/>
                  </w:rPr>
                  <w:t>1</w:t>
                </w:r>
                <w:r>
                  <w:rPr>
                    <w:rFonts w:hint="eastAsia"/>
                    <w:szCs w:val="21"/>
                  </w:rPr>
                  <w:t>年内到期的长期借款</w:t>
                </w:r>
              </w:p>
            </w:tc>
            <w:tc>
              <w:tcPr>
                <w:tcW w:w="955" w:type="pct"/>
                <w:tcBorders>
                  <w:top w:val="single" w:sz="4" w:space="0" w:color="auto"/>
                  <w:left w:val="single" w:sz="4" w:space="0" w:color="auto"/>
                  <w:bottom w:val="single" w:sz="4" w:space="0" w:color="auto"/>
                  <w:right w:val="single" w:sz="4" w:space="0" w:color="auto"/>
                </w:tcBorders>
                <w:shd w:val="clear" w:color="auto" w:fill="auto"/>
                <w:vAlign w:val="bottom"/>
              </w:tcPr>
              <w:p w14:paraId="263D39E0" w14:textId="77777777"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szCs w:val="21"/>
                  </w:rPr>
                  <w:t>-</w:t>
                </w:r>
              </w:p>
            </w:tc>
            <w:tc>
              <w:tcPr>
                <w:tcW w:w="836" w:type="pct"/>
                <w:tcBorders>
                  <w:top w:val="single" w:sz="4" w:space="0" w:color="auto"/>
                  <w:left w:val="single" w:sz="4" w:space="0" w:color="auto"/>
                  <w:bottom w:val="single" w:sz="4" w:space="0" w:color="auto"/>
                  <w:right w:val="single" w:sz="4" w:space="0" w:color="auto"/>
                </w:tcBorders>
                <w:shd w:val="clear" w:color="auto" w:fill="auto"/>
                <w:vAlign w:val="bottom"/>
              </w:tcPr>
              <w:p w14:paraId="15E1FCDA" w14:textId="77777777"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szCs w:val="21"/>
                  </w:rPr>
                  <w:t>-</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19ADECB2" w14:textId="001530AD"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126,349,853.27</w:t>
                </w:r>
              </w:p>
            </w:tc>
          </w:tr>
          <w:tr w:rsidR="00B26953" w14:paraId="614D611A"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7963F4F7" w14:textId="77777777" w:rsidR="00B26953" w:rsidRDefault="00B26953" w:rsidP="00B26953">
                <w:pPr>
                  <w:rPr>
                    <w:szCs w:val="21"/>
                  </w:rPr>
                </w:pPr>
                <w:r>
                  <w:rPr>
                    <w:rFonts w:hint="eastAsia"/>
                    <w:szCs w:val="21"/>
                  </w:rPr>
                  <w:t>其中：</w:t>
                </w:r>
                <w:sdt>
                  <w:sdtPr>
                    <w:rPr>
                      <w:szCs w:val="21"/>
                    </w:rPr>
                    <w:alias w:val="以外币核算的币种明细-币种名称"/>
                    <w:tag w:val="_GBC_21765b5e64364f62971250478e4ff572"/>
                    <w:id w:val="-797147350"/>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szCs w:val="21"/>
                      </w:rPr>
                      <w:t>欧元</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0AB9A670" w14:textId="77777777"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10,235,600.12</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0F32D029" w14:textId="476F41D1"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7.8771</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2B687496" w14:textId="6907FADD"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80,626,845.71</w:t>
                </w:r>
              </w:p>
            </w:tc>
          </w:tr>
          <w:tr w:rsidR="00B26953" w14:paraId="77AA2CBD"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70930EA4" w14:textId="77777777" w:rsidR="00B26953" w:rsidRDefault="00B26953" w:rsidP="00B26953">
                <w:pPr>
                  <w:rPr>
                    <w:szCs w:val="21"/>
                  </w:rPr>
                </w:pPr>
                <w:r>
                  <w:t xml:space="preserve">　　　</w:t>
                </w:r>
                <w:sdt>
                  <w:sdtPr>
                    <w:rPr>
                      <w:szCs w:val="21"/>
                    </w:rPr>
                    <w:alias w:val="以外币核算的币种明细-币种名称"/>
                    <w:tag w:val="_GBC_21765b5e64364f62971250478e4ff572"/>
                    <w:id w:val="-1121918527"/>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szCs w:val="21"/>
                      </w:rPr>
                      <w:t>巴西雷亚尔</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54A58E81" w14:textId="77777777"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21,076,664.92</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6E58DE7A" w14:textId="4EEE24B7"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1.4948</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625BD293" w14:textId="5EF8D684"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31,505,398.72</w:t>
                </w:r>
              </w:p>
            </w:tc>
          </w:tr>
          <w:tr w:rsidR="00B26953" w14:paraId="6E6176F0" w14:textId="77777777" w:rsidTr="0005542C">
            <w:tc>
              <w:tcPr>
                <w:tcW w:w="1420" w:type="pct"/>
                <w:tcBorders>
                  <w:top w:val="single" w:sz="4" w:space="0" w:color="auto"/>
                  <w:left w:val="single" w:sz="4" w:space="0" w:color="auto"/>
                  <w:bottom w:val="single" w:sz="4" w:space="0" w:color="auto"/>
                  <w:right w:val="single" w:sz="4" w:space="0" w:color="auto"/>
                </w:tcBorders>
                <w:shd w:val="clear" w:color="auto" w:fill="auto"/>
              </w:tcPr>
              <w:p w14:paraId="5683389C" w14:textId="77777777" w:rsidR="00B26953" w:rsidRDefault="00B26953" w:rsidP="00B26953">
                <w:pPr>
                  <w:rPr>
                    <w:szCs w:val="21"/>
                  </w:rPr>
                </w:pPr>
                <w:r>
                  <w:t xml:space="preserve">　　　</w:t>
                </w:r>
                <w:sdt>
                  <w:sdtPr>
                    <w:rPr>
                      <w:szCs w:val="21"/>
                    </w:rPr>
                    <w:alias w:val="以外币核算的币种明细-币种名称"/>
                    <w:tag w:val="_GBC_21765b5e64364f62971250478e4ff572"/>
                    <w:id w:val="215559437"/>
                    <w:lock w:val="sdtLocked"/>
                    <w:comboBox>
                      <w:listItem w:displayText="美元" w:value="美元"/>
                      <w:listItem w:displayText="欧元" w:value="欧元"/>
                      <w:listItem w:displayText="港币" w:value="港币"/>
                      <w:listItem w:displayText="澳门元" w:value="澳门元"/>
                      <w:listItem w:displayText="日元" w:value="日元"/>
                      <w:listItem w:displayText="韩元" w:value="韩元"/>
                      <w:listItem w:displayText="瑞士法郎" w:value="瑞士法郎"/>
                      <w:listItem w:displayText="加拿大元" w:value="加拿大元"/>
                    </w:comboBox>
                  </w:sdtPr>
                  <w:sdtEndPr/>
                  <w:sdtContent>
                    <w:r w:rsidR="00B228BC">
                      <w:rPr>
                        <w:szCs w:val="21"/>
                      </w:rPr>
                      <w:t>欧元</w:t>
                    </w:r>
                  </w:sdtContent>
                </w:sdt>
              </w:p>
            </w:tc>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031F8C85" w14:textId="77777777"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1,967,617.27</w:t>
                </w:r>
              </w:p>
            </w:tc>
            <w:tc>
              <w:tcPr>
                <w:tcW w:w="836" w:type="pct"/>
                <w:tcBorders>
                  <w:top w:val="single" w:sz="4" w:space="0" w:color="auto"/>
                  <w:left w:val="single" w:sz="4" w:space="0" w:color="auto"/>
                  <w:bottom w:val="single" w:sz="4" w:space="0" w:color="auto"/>
                  <w:right w:val="single" w:sz="4" w:space="0" w:color="auto"/>
                </w:tcBorders>
                <w:shd w:val="clear" w:color="auto" w:fill="auto"/>
                <w:vAlign w:val="center"/>
              </w:tcPr>
              <w:p w14:paraId="6C5E879B" w14:textId="4D8749B7"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7.2258</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tcPr>
              <w:p w14:paraId="0185357C" w14:textId="347F45E1" w:rsidR="00B26953" w:rsidRPr="00114576" w:rsidRDefault="00B26953" w:rsidP="00B26953">
                <w:pPr>
                  <w:jc w:val="right"/>
                  <w:rPr>
                    <w:rFonts w:ascii="Times New Roman" w:hAnsi="Times New Roman" w:cs="Times New Roman"/>
                    <w:szCs w:val="21"/>
                  </w:rPr>
                </w:pPr>
                <w:r w:rsidRPr="00114576">
                  <w:rPr>
                    <w:rFonts w:ascii="Times New Roman" w:hAnsi="Times New Roman" w:cs="Times New Roman"/>
                  </w:rPr>
                  <w:t>14,217,608.84</w:t>
                </w:r>
              </w:p>
            </w:tc>
          </w:tr>
        </w:tbl>
        <w:p w14:paraId="2C1CCB6D" w14:textId="77777777" w:rsidR="00B26953" w:rsidRDefault="00B26953"/>
        <w:p w14:paraId="27813C98" w14:textId="77777777" w:rsidR="0016304A" w:rsidRDefault="0016304A">
          <w:pPr>
            <w:spacing w:before="60" w:after="60"/>
            <w:rPr>
              <w:szCs w:val="21"/>
            </w:rPr>
          </w:pPr>
          <w:r>
            <w:rPr>
              <w:rFonts w:hint="eastAsia"/>
              <w:szCs w:val="21"/>
            </w:rPr>
            <w:t>其他说明：</w:t>
          </w:r>
        </w:p>
        <w:sdt>
          <w:sdtPr>
            <w:rPr>
              <w:szCs w:val="21"/>
            </w:rPr>
            <w:alias w:val="外币货币性项目的其他说明"/>
            <w:tag w:val="_GBC_a16b850d98e24762adbee5a1d5628893"/>
            <w:id w:val="-739481028"/>
            <w:lock w:val="sdtLocked"/>
            <w:placeholder>
              <w:docPart w:val="GBC22222222222222222222222222222"/>
            </w:placeholder>
          </w:sdtPr>
          <w:sdtEndPr/>
          <w:sdtContent>
            <w:p w14:paraId="71577961" w14:textId="18EC46D5" w:rsidR="0016304A" w:rsidRDefault="0016304A">
              <w:pPr>
                <w:rPr>
                  <w:szCs w:val="21"/>
                </w:rPr>
              </w:pPr>
              <w:r>
                <w:rPr>
                  <w:rFonts w:hint="eastAsia"/>
                  <w:szCs w:val="21"/>
                </w:rPr>
                <w:t>无</w:t>
              </w:r>
            </w:p>
          </w:sdtContent>
        </w:sdt>
        <w:p w14:paraId="43D8718E" w14:textId="77777777" w:rsidR="0016304A" w:rsidRDefault="0016304A" w:rsidP="00E9693C">
          <w:pPr>
            <w:pStyle w:val="71"/>
            <w:numPr>
              <w:ilvl w:val="0"/>
              <w:numId w:val="90"/>
            </w:numPr>
            <w:tabs>
              <w:tab w:val="left" w:pos="700"/>
            </w:tabs>
            <w:spacing w:before="60" w:after="60"/>
            <w:ind w:firstLineChars="0"/>
            <w:jc w:val="left"/>
            <w:rPr>
              <w:rFonts w:ascii="宋体" w:hAnsi="宋体"/>
              <w:b/>
              <w:szCs w:val="21"/>
            </w:rPr>
          </w:pPr>
          <w:r>
            <w:rPr>
              <w:rStyle w:val="88"/>
              <w:rFonts w:ascii="宋体" w:hAnsi="宋体" w:hint="eastAsia"/>
              <w:szCs w:val="21"/>
            </w:rPr>
            <w:t>境外</w:t>
          </w:r>
          <w:r>
            <w:rPr>
              <w:rFonts w:ascii="宋体" w:hAnsi="宋体" w:hint="eastAsia"/>
              <w:b/>
              <w:szCs w:val="21"/>
            </w:rPr>
            <w:t>经营实体说明，包括对于重要的境外经营实体，应披露其境外主要经营地、记账本位币及选择依据，记账本位币发生变化的还应披露原因</w:t>
          </w:r>
        </w:p>
        <w:p w14:paraId="0F5A796D" w14:textId="130270C6" w:rsidR="00EC4692" w:rsidRDefault="00C73534" w:rsidP="00EC4692">
          <w:pPr>
            <w:rPr>
              <w:szCs w:val="21"/>
            </w:rPr>
          </w:pPr>
          <w:sdt>
            <w:sdtPr>
              <w:rPr>
                <w:szCs w:val="21"/>
              </w:rPr>
              <w:alias w:val="是否适用：境外经营实体主要报表项目的折算汇率[双击切换]"/>
              <w:tag w:val="_GBC_4ad16f5c306d4c6ead144dfd007fb925"/>
              <w:id w:val="-872384354"/>
              <w:lock w:val="sdtLocked"/>
              <w:placeholder>
                <w:docPart w:val="GBC22222222222222222222222222222"/>
              </w:placeholder>
            </w:sdtPr>
            <w:sdtEndPr/>
            <w:sdtContent>
              <w:r w:rsidR="0016304A">
                <w:rPr>
                  <w:szCs w:val="21"/>
                </w:rPr>
                <w:fldChar w:fldCharType="begin"/>
              </w:r>
              <w:r w:rsidR="00EC4692">
                <w:rPr>
                  <w:szCs w:val="21"/>
                </w:rPr>
                <w:instrText xml:space="preserve"> MACROBUTTON  SnrToggleCheckbox √适用 </w:instrText>
              </w:r>
              <w:r w:rsidR="0016304A">
                <w:rPr>
                  <w:szCs w:val="21"/>
                </w:rPr>
                <w:fldChar w:fldCharType="end"/>
              </w:r>
              <w:r w:rsidR="0016304A">
                <w:rPr>
                  <w:szCs w:val="21"/>
                </w:rPr>
                <w:fldChar w:fldCharType="begin"/>
              </w:r>
              <w:r w:rsidR="00EC4692">
                <w:rPr>
                  <w:szCs w:val="21"/>
                </w:rPr>
                <w:instrText xml:space="preserve"> MACROBUTTON  SnrToggleCheckbox □不适用 </w:instrText>
              </w:r>
              <w:r w:rsidR="0016304A">
                <w:rPr>
                  <w:szCs w:val="21"/>
                </w:rPr>
                <w:fldChar w:fldCharType="end"/>
              </w:r>
            </w:sdtContent>
          </w:sdt>
        </w:p>
        <w:sdt>
          <w:sdtPr>
            <w:rPr>
              <w:szCs w:val="21"/>
            </w:rPr>
            <w:alias w:val="境外经营实体主要报表项目的折算汇率"/>
            <w:tag w:val="_GBC_4148864437ea4c5bb9934a188232a73c"/>
            <w:id w:val="1707905435"/>
            <w:lock w:val="sdtLocked"/>
            <w:placeholder>
              <w:docPart w:val="790BA588DA9B408EBB08010D60DDC3B5"/>
            </w:placeholder>
          </w:sdtPr>
          <w:sdtEndPr/>
          <w:sdtContent>
            <w:p w14:paraId="41A01148" w14:textId="77777777" w:rsidR="00EC4692" w:rsidRDefault="00EC4692" w:rsidP="00AB42E3">
              <w:pPr>
                <w:rPr>
                  <w:szCs w:val="21"/>
                </w:rPr>
              </w:pP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971"/>
                <w:gridCol w:w="1303"/>
                <w:gridCol w:w="1324"/>
                <w:gridCol w:w="1229"/>
              </w:tblGrid>
              <w:tr w:rsidR="00EC4692" w14:paraId="175CA0CE" w14:textId="77777777" w:rsidTr="00AB42E3">
                <w:tc>
                  <w:tcPr>
                    <w:tcW w:w="2816" w:type="pct"/>
                    <w:noWrap/>
                    <w:vAlign w:val="center"/>
                  </w:tcPr>
                  <w:p w14:paraId="34C3DB56" w14:textId="77777777" w:rsidR="00EC4692" w:rsidRDefault="00EC4692" w:rsidP="00AB42E3">
                    <w:pPr>
                      <w:kinsoku w:val="0"/>
                      <w:overflowPunct w:val="0"/>
                      <w:autoSpaceDE w:val="0"/>
                      <w:autoSpaceDN w:val="0"/>
                      <w:adjustRightInd w:val="0"/>
                      <w:snapToGrid w:val="0"/>
                      <w:rPr>
                        <w:rFonts w:ascii="黑体" w:eastAsia="黑体" w:hAnsi="黑体" w:cs="Arial"/>
                        <w:color w:val="000000"/>
                        <w:sz w:val="18"/>
                        <w:szCs w:val="18"/>
                      </w:rPr>
                    </w:pPr>
                  </w:p>
                </w:tc>
                <w:tc>
                  <w:tcPr>
                    <w:tcW w:w="738" w:type="pct"/>
                    <w:noWrap/>
                    <w:vAlign w:val="bottom"/>
                    <w:hideMark/>
                  </w:tcPr>
                  <w:p w14:paraId="58C24676"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主要经营地</w:t>
                    </w:r>
                  </w:p>
                </w:tc>
                <w:tc>
                  <w:tcPr>
                    <w:tcW w:w="750" w:type="pct"/>
                    <w:vAlign w:val="bottom"/>
                    <w:hideMark/>
                  </w:tcPr>
                  <w:p w14:paraId="3015FD00" w14:textId="77777777" w:rsidR="00EC4692" w:rsidRPr="00605F6C" w:rsidRDefault="00EC4692" w:rsidP="00AB42E3">
                    <w:pPr>
                      <w:kinsoku w:val="0"/>
                      <w:overflowPunct w:val="0"/>
                      <w:autoSpaceDE w:val="0"/>
                      <w:autoSpaceDN w:val="0"/>
                      <w:adjustRightInd w:val="0"/>
                      <w:snapToGrid w:val="0"/>
                      <w:ind w:right="18"/>
                      <w:jc w:val="right"/>
                      <w:rPr>
                        <w:rFonts w:cs="Arial"/>
                        <w:color w:val="000000"/>
                        <w:sz w:val="18"/>
                        <w:szCs w:val="18"/>
                      </w:rPr>
                    </w:pPr>
                    <w:r w:rsidRPr="00605F6C">
                      <w:rPr>
                        <w:rFonts w:cs="Arial" w:hint="eastAsia"/>
                        <w:color w:val="000000"/>
                        <w:sz w:val="18"/>
                        <w:szCs w:val="18"/>
                      </w:rPr>
                      <w:t>记账本位币</w:t>
                    </w:r>
                  </w:p>
                </w:tc>
                <w:tc>
                  <w:tcPr>
                    <w:tcW w:w="696" w:type="pct"/>
                    <w:noWrap/>
                    <w:vAlign w:val="bottom"/>
                    <w:hideMark/>
                  </w:tcPr>
                  <w:p w14:paraId="5697C490"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本年度记账本位币变化情况</w:t>
                    </w:r>
                  </w:p>
                </w:tc>
              </w:tr>
              <w:tr w:rsidR="00EC4692" w14:paraId="0B8402CC" w14:textId="77777777" w:rsidTr="00AB42E3">
                <w:tc>
                  <w:tcPr>
                    <w:tcW w:w="2816" w:type="pct"/>
                    <w:noWrap/>
                    <w:vAlign w:val="bottom"/>
                    <w:hideMark/>
                  </w:tcPr>
                  <w:p w14:paraId="5791C62B" w14:textId="77777777" w:rsidR="00EC4692" w:rsidRDefault="00EC4692" w:rsidP="00AB42E3">
                    <w:pPr>
                      <w:kinsoku w:val="0"/>
                      <w:overflowPunct w:val="0"/>
                      <w:autoSpaceDE w:val="0"/>
                      <w:autoSpaceDN w:val="0"/>
                      <w:adjustRightInd w:val="0"/>
                      <w:snapToGrid w:val="0"/>
                      <w:rPr>
                        <w:rFonts w:ascii="黑体" w:eastAsia="黑体" w:hAnsi="黑体" w:cs="Arial"/>
                        <w:color w:val="000000"/>
                        <w:sz w:val="18"/>
                        <w:szCs w:val="18"/>
                      </w:rPr>
                    </w:pPr>
                    <w:r w:rsidRPr="00595DDF">
                      <w:rPr>
                        <w:rFonts w:ascii="Times New Roman" w:eastAsia="黑体" w:hAnsi="Times New Roman" w:hint="eastAsia"/>
                        <w:sz w:val="18"/>
                        <w:szCs w:val="18"/>
                      </w:rPr>
                      <w:t>EFORT</w:t>
                    </w:r>
                    <w:r>
                      <w:rPr>
                        <w:rFonts w:ascii="黑体" w:eastAsia="黑体" w:hAnsi="黑体" w:hint="eastAsia"/>
                        <w:sz w:val="18"/>
                        <w:szCs w:val="18"/>
                      </w:rPr>
                      <w:t xml:space="preserve"> </w:t>
                    </w:r>
                    <w:r w:rsidRPr="00595DDF">
                      <w:rPr>
                        <w:rFonts w:ascii="Times New Roman" w:eastAsia="黑体" w:hAnsi="Times New Roman" w:hint="eastAsia"/>
                        <w:sz w:val="18"/>
                        <w:szCs w:val="18"/>
                      </w:rPr>
                      <w:t>WFC</w:t>
                    </w:r>
                    <w:r>
                      <w:rPr>
                        <w:rFonts w:ascii="黑体" w:eastAsia="黑体" w:hAnsi="黑体" w:hint="eastAsia"/>
                        <w:sz w:val="18"/>
                        <w:szCs w:val="18"/>
                      </w:rPr>
                      <w:t xml:space="preserve"> </w:t>
                    </w:r>
                    <w:r w:rsidRPr="00595DDF">
                      <w:rPr>
                        <w:rFonts w:ascii="Times New Roman" w:eastAsia="黑体" w:hAnsi="Times New Roman" w:hint="eastAsia"/>
                        <w:sz w:val="18"/>
                        <w:szCs w:val="18"/>
                      </w:rPr>
                      <w:t>Holding</w:t>
                    </w:r>
                    <w:r>
                      <w:rPr>
                        <w:rFonts w:ascii="黑体" w:eastAsia="黑体" w:hAnsi="黑体" w:hint="eastAsia"/>
                        <w:sz w:val="18"/>
                        <w:szCs w:val="18"/>
                      </w:rPr>
                      <w:t xml:space="preserve"> </w:t>
                    </w:r>
                    <w:r w:rsidRPr="00595DDF">
                      <w:rPr>
                        <w:rFonts w:ascii="Times New Roman" w:eastAsia="黑体" w:hAnsi="Times New Roman" w:hint="eastAsia"/>
                        <w:sz w:val="18"/>
                        <w:szCs w:val="18"/>
                      </w:rPr>
                      <w:t>S</w:t>
                    </w:r>
                    <w:r>
                      <w:rPr>
                        <w:rFonts w:ascii="黑体" w:eastAsia="黑体" w:hAnsi="黑体" w:hint="eastAsia"/>
                        <w:sz w:val="18"/>
                        <w:szCs w:val="18"/>
                      </w:rPr>
                      <w:t>.</w:t>
                    </w:r>
                    <w:r w:rsidRPr="00595DDF">
                      <w:rPr>
                        <w:rFonts w:ascii="Times New Roman" w:eastAsia="黑体" w:hAnsi="Times New Roman" w:hint="eastAsia"/>
                        <w:sz w:val="18"/>
                        <w:szCs w:val="18"/>
                      </w:rPr>
                      <w:t>p</w:t>
                    </w:r>
                    <w:r>
                      <w:rPr>
                        <w:rFonts w:ascii="黑体" w:eastAsia="黑体" w:hAnsi="黑体" w:hint="eastAsia"/>
                        <w:sz w:val="18"/>
                        <w:szCs w:val="18"/>
                      </w:rPr>
                      <w:t>.</w:t>
                    </w:r>
                    <w:r w:rsidRPr="00595DDF">
                      <w:rPr>
                        <w:rFonts w:ascii="Times New Roman" w:eastAsia="黑体" w:hAnsi="Times New Roman" w:hint="eastAsia"/>
                        <w:sz w:val="18"/>
                        <w:szCs w:val="18"/>
                      </w:rPr>
                      <w:t>A</w:t>
                    </w:r>
                    <w:r>
                      <w:rPr>
                        <w:rFonts w:ascii="黑体" w:eastAsia="黑体" w:hAnsi="黑体" w:hint="eastAsia"/>
                        <w:sz w:val="18"/>
                        <w:szCs w:val="18"/>
                      </w:rPr>
                      <w:t>.</w:t>
                    </w:r>
                  </w:p>
                </w:tc>
                <w:tc>
                  <w:tcPr>
                    <w:tcW w:w="738" w:type="pct"/>
                    <w:noWrap/>
                    <w:vAlign w:val="bottom"/>
                    <w:hideMark/>
                  </w:tcPr>
                  <w:p w14:paraId="0E6C3677"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意大利</w:t>
                    </w:r>
                  </w:p>
                </w:tc>
                <w:tc>
                  <w:tcPr>
                    <w:tcW w:w="750" w:type="pct"/>
                    <w:vAlign w:val="bottom"/>
                    <w:hideMark/>
                  </w:tcPr>
                  <w:p w14:paraId="68723AB6" w14:textId="77777777" w:rsidR="00EC4692" w:rsidRPr="00605F6C" w:rsidRDefault="00EC4692" w:rsidP="00AB42E3">
                    <w:pPr>
                      <w:kinsoku w:val="0"/>
                      <w:overflowPunct w:val="0"/>
                      <w:autoSpaceDE w:val="0"/>
                      <w:autoSpaceDN w:val="0"/>
                      <w:adjustRightInd w:val="0"/>
                      <w:snapToGrid w:val="0"/>
                      <w:ind w:rightChars="-8" w:right="-17"/>
                      <w:jc w:val="right"/>
                      <w:rPr>
                        <w:rFonts w:cs="Arial"/>
                        <w:color w:val="000000"/>
                        <w:sz w:val="18"/>
                        <w:szCs w:val="18"/>
                      </w:rPr>
                    </w:pPr>
                    <w:r w:rsidRPr="00605F6C">
                      <w:rPr>
                        <w:rFonts w:cs="Arial" w:hint="eastAsia"/>
                        <w:color w:val="000000"/>
                        <w:sz w:val="18"/>
                        <w:szCs w:val="18"/>
                      </w:rPr>
                      <w:t>欧元</w:t>
                    </w:r>
                  </w:p>
                </w:tc>
                <w:tc>
                  <w:tcPr>
                    <w:tcW w:w="696" w:type="pct"/>
                    <w:noWrap/>
                    <w:vAlign w:val="bottom"/>
                    <w:hideMark/>
                  </w:tcPr>
                  <w:p w14:paraId="01433CE6"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无</w:t>
                    </w:r>
                  </w:p>
                </w:tc>
              </w:tr>
              <w:tr w:rsidR="00EC4692" w14:paraId="493771E7" w14:textId="77777777" w:rsidTr="00AB42E3">
                <w:tc>
                  <w:tcPr>
                    <w:tcW w:w="2816" w:type="pct"/>
                    <w:noWrap/>
                    <w:vAlign w:val="bottom"/>
                    <w:hideMark/>
                  </w:tcPr>
                  <w:p w14:paraId="626C0B46" w14:textId="77777777" w:rsidR="00EC4692" w:rsidRDefault="00EC4692" w:rsidP="00AB42E3">
                    <w:pPr>
                      <w:kinsoku w:val="0"/>
                      <w:overflowPunct w:val="0"/>
                      <w:autoSpaceDE w:val="0"/>
                      <w:autoSpaceDN w:val="0"/>
                      <w:adjustRightInd w:val="0"/>
                      <w:snapToGrid w:val="0"/>
                      <w:rPr>
                        <w:rFonts w:ascii="黑体" w:eastAsia="黑体" w:hAnsi="黑体" w:cs="Arial"/>
                        <w:color w:val="000000"/>
                        <w:sz w:val="18"/>
                        <w:szCs w:val="18"/>
                      </w:rPr>
                    </w:pPr>
                    <w:r w:rsidRPr="00595DDF">
                      <w:rPr>
                        <w:rFonts w:ascii="Times New Roman" w:eastAsia="黑体" w:hAnsi="Times New Roman" w:hint="eastAsia"/>
                        <w:sz w:val="18"/>
                        <w:szCs w:val="18"/>
                      </w:rPr>
                      <w:t>O</w:t>
                    </w:r>
                    <w:r>
                      <w:rPr>
                        <w:rFonts w:ascii="黑体" w:eastAsia="黑体" w:hAnsi="黑体" w:hint="eastAsia"/>
                        <w:sz w:val="18"/>
                        <w:szCs w:val="18"/>
                      </w:rPr>
                      <w:t>.</w:t>
                    </w:r>
                    <w:r w:rsidRPr="00595DDF">
                      <w:rPr>
                        <w:rFonts w:ascii="Times New Roman" w:eastAsia="黑体" w:hAnsi="Times New Roman" w:hint="eastAsia"/>
                        <w:sz w:val="18"/>
                        <w:szCs w:val="18"/>
                      </w:rPr>
                      <w:t>L</w:t>
                    </w:r>
                    <w:r>
                      <w:rPr>
                        <w:rFonts w:ascii="黑体" w:eastAsia="黑体" w:hAnsi="黑体" w:hint="eastAsia"/>
                        <w:sz w:val="18"/>
                        <w:szCs w:val="18"/>
                      </w:rPr>
                      <w:t>.</w:t>
                    </w:r>
                    <w:r w:rsidRPr="00595DDF">
                      <w:rPr>
                        <w:rFonts w:ascii="Times New Roman" w:eastAsia="黑体" w:hAnsi="Times New Roman" w:hint="eastAsia"/>
                        <w:sz w:val="18"/>
                        <w:szCs w:val="18"/>
                      </w:rPr>
                      <w:t>C</w:t>
                    </w:r>
                    <w:r>
                      <w:rPr>
                        <w:rFonts w:ascii="黑体" w:eastAsia="黑体" w:hAnsi="黑体" w:hint="eastAsia"/>
                        <w:sz w:val="18"/>
                        <w:szCs w:val="18"/>
                      </w:rPr>
                      <w:t>.</w:t>
                    </w:r>
                    <w:r w:rsidRPr="00595DDF">
                      <w:rPr>
                        <w:rFonts w:ascii="Times New Roman" w:eastAsia="黑体" w:hAnsi="Times New Roman" w:hint="eastAsia"/>
                        <w:sz w:val="18"/>
                        <w:szCs w:val="18"/>
                      </w:rPr>
                      <w:t>I</w:t>
                    </w:r>
                    <w:r>
                      <w:rPr>
                        <w:rFonts w:ascii="黑体" w:eastAsia="黑体" w:hAnsi="黑体" w:hint="eastAsia"/>
                        <w:sz w:val="18"/>
                        <w:szCs w:val="18"/>
                      </w:rPr>
                      <w:t xml:space="preserve">. </w:t>
                    </w:r>
                    <w:r w:rsidRPr="00595DDF">
                      <w:rPr>
                        <w:rFonts w:ascii="Times New Roman" w:eastAsia="黑体" w:hAnsi="Times New Roman" w:hint="eastAsia"/>
                        <w:sz w:val="18"/>
                        <w:szCs w:val="18"/>
                      </w:rPr>
                      <w:t>Engineering</w:t>
                    </w:r>
                    <w:r>
                      <w:rPr>
                        <w:rFonts w:ascii="黑体" w:eastAsia="黑体" w:hAnsi="黑体" w:hint="eastAsia"/>
                        <w:sz w:val="18"/>
                        <w:szCs w:val="18"/>
                      </w:rPr>
                      <w:t xml:space="preserve"> </w:t>
                    </w:r>
                    <w:r w:rsidRPr="00595DDF">
                      <w:rPr>
                        <w:rFonts w:ascii="Times New Roman" w:eastAsia="黑体" w:hAnsi="Times New Roman" w:hint="eastAsia"/>
                        <w:sz w:val="18"/>
                        <w:szCs w:val="18"/>
                      </w:rPr>
                      <w:t>S</w:t>
                    </w:r>
                    <w:r>
                      <w:rPr>
                        <w:rFonts w:ascii="黑体" w:eastAsia="黑体" w:hAnsi="黑体" w:hint="eastAsia"/>
                        <w:sz w:val="18"/>
                        <w:szCs w:val="18"/>
                      </w:rPr>
                      <w:t>.</w:t>
                    </w:r>
                    <w:r w:rsidRPr="00595DDF">
                      <w:rPr>
                        <w:rFonts w:ascii="Times New Roman" w:eastAsia="黑体" w:hAnsi="Times New Roman" w:hint="eastAsia"/>
                        <w:sz w:val="18"/>
                        <w:szCs w:val="18"/>
                      </w:rPr>
                      <w:t>r</w:t>
                    </w:r>
                    <w:r>
                      <w:rPr>
                        <w:rFonts w:ascii="黑体" w:eastAsia="黑体" w:hAnsi="黑体" w:hint="eastAsia"/>
                        <w:sz w:val="18"/>
                        <w:szCs w:val="18"/>
                      </w:rPr>
                      <w:t>.</w:t>
                    </w:r>
                    <w:r w:rsidRPr="00595DDF">
                      <w:rPr>
                        <w:rFonts w:ascii="Times New Roman" w:eastAsia="黑体" w:hAnsi="Times New Roman" w:hint="eastAsia"/>
                        <w:sz w:val="18"/>
                        <w:szCs w:val="18"/>
                      </w:rPr>
                      <w:t>l</w:t>
                    </w:r>
                    <w:r>
                      <w:rPr>
                        <w:rFonts w:ascii="黑体" w:eastAsia="黑体" w:hAnsi="黑体" w:hint="eastAsia"/>
                        <w:sz w:val="18"/>
                        <w:szCs w:val="18"/>
                      </w:rPr>
                      <w:t>.</w:t>
                    </w:r>
                  </w:p>
                </w:tc>
                <w:tc>
                  <w:tcPr>
                    <w:tcW w:w="738" w:type="pct"/>
                    <w:noWrap/>
                    <w:vAlign w:val="bottom"/>
                    <w:hideMark/>
                  </w:tcPr>
                  <w:p w14:paraId="65F9667D"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意大利</w:t>
                    </w:r>
                  </w:p>
                </w:tc>
                <w:tc>
                  <w:tcPr>
                    <w:tcW w:w="750" w:type="pct"/>
                    <w:vAlign w:val="bottom"/>
                    <w:hideMark/>
                  </w:tcPr>
                  <w:p w14:paraId="2BDDBAB4" w14:textId="77777777" w:rsidR="00EC4692" w:rsidRPr="00605F6C" w:rsidRDefault="00EC4692" w:rsidP="00AB42E3">
                    <w:pPr>
                      <w:kinsoku w:val="0"/>
                      <w:overflowPunct w:val="0"/>
                      <w:autoSpaceDE w:val="0"/>
                      <w:autoSpaceDN w:val="0"/>
                      <w:adjustRightInd w:val="0"/>
                      <w:snapToGrid w:val="0"/>
                      <w:ind w:rightChars="-8" w:right="-17"/>
                      <w:jc w:val="right"/>
                      <w:rPr>
                        <w:rFonts w:cs="Arial"/>
                        <w:color w:val="000000"/>
                        <w:sz w:val="18"/>
                        <w:szCs w:val="18"/>
                      </w:rPr>
                    </w:pPr>
                    <w:r w:rsidRPr="00605F6C">
                      <w:rPr>
                        <w:rFonts w:cs="Arial" w:hint="eastAsia"/>
                        <w:color w:val="000000"/>
                        <w:sz w:val="18"/>
                        <w:szCs w:val="18"/>
                      </w:rPr>
                      <w:t>欧元</w:t>
                    </w:r>
                  </w:p>
                </w:tc>
                <w:tc>
                  <w:tcPr>
                    <w:tcW w:w="696" w:type="pct"/>
                    <w:noWrap/>
                    <w:hideMark/>
                  </w:tcPr>
                  <w:p w14:paraId="74505771"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无</w:t>
                    </w:r>
                  </w:p>
                </w:tc>
              </w:tr>
              <w:tr w:rsidR="00EC4692" w14:paraId="6878411B" w14:textId="77777777" w:rsidTr="00AB42E3">
                <w:tc>
                  <w:tcPr>
                    <w:tcW w:w="2816" w:type="pct"/>
                    <w:noWrap/>
                    <w:vAlign w:val="bottom"/>
                    <w:hideMark/>
                  </w:tcPr>
                  <w:p w14:paraId="6F197B77" w14:textId="77777777" w:rsidR="00EC4692" w:rsidRDefault="00EC4692" w:rsidP="00AB42E3">
                    <w:pPr>
                      <w:kinsoku w:val="0"/>
                      <w:overflowPunct w:val="0"/>
                      <w:autoSpaceDE w:val="0"/>
                      <w:autoSpaceDN w:val="0"/>
                      <w:adjustRightInd w:val="0"/>
                      <w:snapToGrid w:val="0"/>
                      <w:ind w:left="168" w:hanging="168"/>
                      <w:rPr>
                        <w:rFonts w:ascii="黑体" w:eastAsia="黑体" w:hAnsi="黑体" w:cs="Arial"/>
                        <w:color w:val="000000"/>
                        <w:sz w:val="18"/>
                        <w:szCs w:val="18"/>
                      </w:rPr>
                    </w:pPr>
                    <w:r w:rsidRPr="00595DDF">
                      <w:rPr>
                        <w:rFonts w:ascii="Times New Roman" w:eastAsia="黑体" w:hAnsi="Times New Roman" w:hint="eastAsia"/>
                        <w:sz w:val="18"/>
                        <w:szCs w:val="18"/>
                      </w:rPr>
                      <w:t>O</w:t>
                    </w:r>
                    <w:r>
                      <w:rPr>
                        <w:rFonts w:ascii="黑体" w:eastAsia="黑体" w:hAnsi="黑体" w:hint="eastAsia"/>
                        <w:sz w:val="18"/>
                        <w:szCs w:val="18"/>
                      </w:rPr>
                      <w:t>.</w:t>
                    </w:r>
                    <w:r w:rsidRPr="00595DDF">
                      <w:rPr>
                        <w:rFonts w:ascii="Times New Roman" w:eastAsia="黑体" w:hAnsi="Times New Roman" w:hint="eastAsia"/>
                        <w:sz w:val="18"/>
                        <w:szCs w:val="18"/>
                      </w:rPr>
                      <w:t>L</w:t>
                    </w:r>
                    <w:r>
                      <w:rPr>
                        <w:rFonts w:ascii="黑体" w:eastAsia="黑体" w:hAnsi="黑体" w:hint="eastAsia"/>
                        <w:sz w:val="18"/>
                        <w:szCs w:val="18"/>
                      </w:rPr>
                      <w:t>.</w:t>
                    </w:r>
                    <w:r w:rsidRPr="00595DDF">
                      <w:rPr>
                        <w:rFonts w:ascii="Times New Roman" w:eastAsia="黑体" w:hAnsi="Times New Roman" w:hint="eastAsia"/>
                        <w:sz w:val="18"/>
                        <w:szCs w:val="18"/>
                      </w:rPr>
                      <w:t>C</w:t>
                    </w:r>
                    <w:r>
                      <w:rPr>
                        <w:rFonts w:ascii="黑体" w:eastAsia="黑体" w:hAnsi="黑体" w:hint="eastAsia"/>
                        <w:sz w:val="18"/>
                        <w:szCs w:val="18"/>
                      </w:rPr>
                      <w:t>.</w:t>
                    </w:r>
                    <w:r w:rsidRPr="00595DDF">
                      <w:rPr>
                        <w:rFonts w:ascii="Times New Roman" w:eastAsia="黑体" w:hAnsi="Times New Roman" w:hint="eastAsia"/>
                        <w:sz w:val="18"/>
                        <w:szCs w:val="18"/>
                      </w:rPr>
                      <w:t>I</w:t>
                    </w:r>
                    <w:r>
                      <w:rPr>
                        <w:rFonts w:ascii="黑体" w:eastAsia="黑体" w:hAnsi="黑体" w:hint="eastAsia"/>
                        <w:sz w:val="18"/>
                        <w:szCs w:val="18"/>
                      </w:rPr>
                      <w:t xml:space="preserve">. </w:t>
                    </w:r>
                    <w:r w:rsidRPr="00595DDF">
                      <w:rPr>
                        <w:rFonts w:ascii="Times New Roman" w:eastAsia="黑体" w:hAnsi="Times New Roman" w:hint="eastAsia"/>
                        <w:sz w:val="18"/>
                        <w:szCs w:val="18"/>
                      </w:rPr>
                      <w:t>Engineering</w:t>
                    </w:r>
                    <w:r>
                      <w:rPr>
                        <w:rFonts w:ascii="黑体" w:eastAsia="黑体" w:hAnsi="黑体" w:hint="eastAsia"/>
                        <w:sz w:val="18"/>
                        <w:szCs w:val="18"/>
                      </w:rPr>
                      <w:t xml:space="preserve"> </w:t>
                    </w:r>
                    <w:r w:rsidRPr="00595DDF">
                      <w:rPr>
                        <w:rFonts w:ascii="Times New Roman" w:eastAsia="黑体" w:hAnsi="Times New Roman" w:hint="eastAsia"/>
                        <w:sz w:val="18"/>
                        <w:szCs w:val="18"/>
                      </w:rPr>
                      <w:t>India</w:t>
                    </w:r>
                    <w:r>
                      <w:rPr>
                        <w:rFonts w:ascii="黑体" w:eastAsia="黑体" w:hAnsi="黑体" w:hint="eastAsia"/>
                        <w:sz w:val="18"/>
                        <w:szCs w:val="18"/>
                      </w:rPr>
                      <w:t xml:space="preserve"> </w:t>
                    </w:r>
                    <w:r w:rsidRPr="00595DDF">
                      <w:rPr>
                        <w:rFonts w:ascii="Times New Roman" w:eastAsia="黑体" w:hAnsi="Times New Roman" w:hint="eastAsia"/>
                        <w:sz w:val="18"/>
                        <w:szCs w:val="18"/>
                      </w:rPr>
                      <w:t>Private</w:t>
                    </w:r>
                    <w:r>
                      <w:rPr>
                        <w:rFonts w:ascii="黑体" w:eastAsia="黑体" w:hAnsi="黑体" w:hint="eastAsia"/>
                        <w:sz w:val="18"/>
                        <w:szCs w:val="18"/>
                      </w:rPr>
                      <w:t xml:space="preserve"> </w:t>
                    </w:r>
                    <w:r w:rsidRPr="00595DDF">
                      <w:rPr>
                        <w:rFonts w:ascii="Times New Roman" w:eastAsia="黑体" w:hAnsi="Times New Roman" w:hint="eastAsia"/>
                        <w:sz w:val="18"/>
                        <w:szCs w:val="18"/>
                      </w:rPr>
                      <w:t>Ltd</w:t>
                    </w:r>
                    <w:r>
                      <w:rPr>
                        <w:rFonts w:ascii="黑体" w:eastAsia="黑体" w:hAnsi="黑体" w:hint="eastAsia"/>
                        <w:sz w:val="18"/>
                        <w:szCs w:val="18"/>
                      </w:rPr>
                      <w:t>.</w:t>
                    </w:r>
                  </w:p>
                </w:tc>
                <w:tc>
                  <w:tcPr>
                    <w:tcW w:w="738" w:type="pct"/>
                    <w:noWrap/>
                    <w:vAlign w:val="bottom"/>
                    <w:hideMark/>
                  </w:tcPr>
                  <w:p w14:paraId="3FA2682F"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印度</w:t>
                    </w:r>
                  </w:p>
                </w:tc>
                <w:tc>
                  <w:tcPr>
                    <w:tcW w:w="750" w:type="pct"/>
                    <w:vAlign w:val="bottom"/>
                    <w:hideMark/>
                  </w:tcPr>
                  <w:p w14:paraId="5483B8E7" w14:textId="77777777" w:rsidR="00EC4692" w:rsidRPr="00605F6C" w:rsidRDefault="00EC4692" w:rsidP="00AB42E3">
                    <w:pPr>
                      <w:kinsoku w:val="0"/>
                      <w:overflowPunct w:val="0"/>
                      <w:autoSpaceDE w:val="0"/>
                      <w:autoSpaceDN w:val="0"/>
                      <w:adjustRightInd w:val="0"/>
                      <w:snapToGrid w:val="0"/>
                      <w:ind w:rightChars="-8" w:right="-17"/>
                      <w:jc w:val="right"/>
                      <w:rPr>
                        <w:rFonts w:cs="Arial"/>
                        <w:color w:val="000000"/>
                        <w:sz w:val="18"/>
                        <w:szCs w:val="18"/>
                      </w:rPr>
                    </w:pPr>
                    <w:r w:rsidRPr="00605F6C">
                      <w:rPr>
                        <w:rFonts w:cs="Arial" w:hint="eastAsia"/>
                        <w:color w:val="000000"/>
                        <w:sz w:val="18"/>
                        <w:szCs w:val="18"/>
                      </w:rPr>
                      <w:t>印度卢比</w:t>
                    </w:r>
                  </w:p>
                </w:tc>
                <w:tc>
                  <w:tcPr>
                    <w:tcW w:w="696" w:type="pct"/>
                    <w:noWrap/>
                    <w:hideMark/>
                  </w:tcPr>
                  <w:p w14:paraId="5C5949FC"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无</w:t>
                    </w:r>
                  </w:p>
                </w:tc>
              </w:tr>
              <w:tr w:rsidR="00EC4692" w14:paraId="43E5A65F" w14:textId="77777777" w:rsidTr="00AB42E3">
                <w:tc>
                  <w:tcPr>
                    <w:tcW w:w="2816" w:type="pct"/>
                    <w:noWrap/>
                    <w:vAlign w:val="bottom"/>
                    <w:hideMark/>
                  </w:tcPr>
                  <w:p w14:paraId="68668C9C" w14:textId="77777777" w:rsidR="00EC4692" w:rsidRDefault="00EC4692" w:rsidP="00AB42E3">
                    <w:pPr>
                      <w:kinsoku w:val="0"/>
                      <w:overflowPunct w:val="0"/>
                      <w:autoSpaceDE w:val="0"/>
                      <w:autoSpaceDN w:val="0"/>
                      <w:adjustRightInd w:val="0"/>
                      <w:snapToGrid w:val="0"/>
                      <w:rPr>
                        <w:rFonts w:ascii="黑体" w:eastAsia="黑体" w:hAnsi="黑体" w:cs="Arial"/>
                        <w:color w:val="000000"/>
                        <w:sz w:val="18"/>
                        <w:szCs w:val="18"/>
                      </w:rPr>
                    </w:pPr>
                    <w:r w:rsidRPr="00595DDF">
                      <w:rPr>
                        <w:rFonts w:ascii="Times New Roman" w:eastAsia="黑体" w:hAnsi="Times New Roman" w:hint="eastAsia"/>
                        <w:sz w:val="18"/>
                        <w:szCs w:val="18"/>
                      </w:rPr>
                      <w:t>GME</w:t>
                    </w:r>
                    <w:r>
                      <w:rPr>
                        <w:rFonts w:ascii="黑体" w:eastAsia="黑体" w:hAnsi="黑体" w:hint="eastAsia"/>
                        <w:sz w:val="18"/>
                        <w:szCs w:val="18"/>
                      </w:rPr>
                      <w:t xml:space="preserve"> </w:t>
                    </w:r>
                    <w:r w:rsidRPr="00595DDF">
                      <w:rPr>
                        <w:rFonts w:ascii="Times New Roman" w:eastAsia="黑体" w:hAnsi="Times New Roman" w:hint="eastAsia"/>
                        <w:sz w:val="18"/>
                        <w:szCs w:val="18"/>
                      </w:rPr>
                      <w:t>Aerospace</w:t>
                    </w:r>
                    <w:r>
                      <w:rPr>
                        <w:rFonts w:ascii="黑体" w:eastAsia="黑体" w:hAnsi="黑体" w:hint="eastAsia"/>
                        <w:sz w:val="18"/>
                        <w:szCs w:val="18"/>
                      </w:rPr>
                      <w:t xml:space="preserve"> </w:t>
                    </w:r>
                    <w:r w:rsidRPr="00595DDF">
                      <w:rPr>
                        <w:rFonts w:ascii="Times New Roman" w:eastAsia="黑体" w:hAnsi="Times New Roman" w:hint="eastAsia"/>
                        <w:sz w:val="18"/>
                        <w:szCs w:val="18"/>
                      </w:rPr>
                      <w:t>Ind</w:t>
                    </w:r>
                    <w:r w:rsidRPr="00595DDF">
                      <w:rPr>
                        <w:rFonts w:ascii="Times New Roman" w:eastAsia="黑体" w:hAnsi="Times New Roman" w:hint="eastAsia"/>
                        <w:sz w:val="18"/>
                        <w:szCs w:val="18"/>
                      </w:rPr>
                      <w:t>ú</w:t>
                    </w:r>
                    <w:r w:rsidRPr="00595DDF">
                      <w:rPr>
                        <w:rFonts w:ascii="Times New Roman" w:eastAsia="黑体" w:hAnsi="Times New Roman" w:hint="eastAsia"/>
                        <w:sz w:val="18"/>
                        <w:szCs w:val="18"/>
                      </w:rPr>
                      <w:t>stria</w:t>
                    </w:r>
                    <w:r>
                      <w:rPr>
                        <w:rFonts w:ascii="黑体" w:eastAsia="黑体" w:hAnsi="黑体" w:hint="eastAsia"/>
                        <w:sz w:val="18"/>
                        <w:szCs w:val="18"/>
                      </w:rPr>
                      <w:t xml:space="preserve"> </w:t>
                    </w:r>
                    <w:r w:rsidRPr="00595DDF">
                      <w:rPr>
                        <w:rFonts w:ascii="Times New Roman" w:eastAsia="黑体" w:hAnsi="Times New Roman" w:hint="eastAsia"/>
                        <w:sz w:val="18"/>
                        <w:szCs w:val="18"/>
                      </w:rPr>
                      <w:t>de</w:t>
                    </w:r>
                    <w:r>
                      <w:rPr>
                        <w:rFonts w:ascii="黑体" w:eastAsia="黑体" w:hAnsi="黑体" w:hint="eastAsia"/>
                        <w:sz w:val="18"/>
                        <w:szCs w:val="18"/>
                      </w:rPr>
                      <w:t xml:space="preserve"> </w:t>
                    </w:r>
                    <w:r w:rsidRPr="00595DDF">
                      <w:rPr>
                        <w:rFonts w:ascii="Times New Roman" w:eastAsia="黑体" w:hAnsi="Times New Roman" w:hint="eastAsia"/>
                        <w:sz w:val="18"/>
                        <w:szCs w:val="18"/>
                      </w:rPr>
                      <w:t>Material</w:t>
                    </w:r>
                    <w:r>
                      <w:rPr>
                        <w:rFonts w:ascii="黑体" w:eastAsia="黑体" w:hAnsi="黑体" w:hint="eastAsia"/>
                        <w:sz w:val="18"/>
                        <w:szCs w:val="18"/>
                      </w:rPr>
                      <w:t xml:space="preserve"> </w:t>
                    </w:r>
                    <w:r w:rsidRPr="00595DDF">
                      <w:rPr>
                        <w:rFonts w:ascii="Times New Roman" w:eastAsia="黑体" w:hAnsi="Times New Roman" w:hint="eastAsia"/>
                        <w:sz w:val="18"/>
                        <w:szCs w:val="18"/>
                      </w:rPr>
                      <w:t>Composto</w:t>
                    </w:r>
                    <w:r>
                      <w:rPr>
                        <w:rFonts w:ascii="黑体" w:eastAsia="黑体" w:hAnsi="黑体" w:hint="eastAsia"/>
                        <w:sz w:val="18"/>
                        <w:szCs w:val="18"/>
                      </w:rPr>
                      <w:t xml:space="preserve"> </w:t>
                    </w:r>
                    <w:r w:rsidRPr="00595DDF">
                      <w:rPr>
                        <w:rFonts w:ascii="Times New Roman" w:eastAsia="黑体" w:hAnsi="Times New Roman" w:hint="eastAsia"/>
                        <w:sz w:val="18"/>
                        <w:szCs w:val="18"/>
                      </w:rPr>
                      <w:t>S</w:t>
                    </w:r>
                    <w:r>
                      <w:rPr>
                        <w:rFonts w:ascii="黑体" w:eastAsia="黑体" w:hAnsi="黑体" w:hint="eastAsia"/>
                        <w:sz w:val="18"/>
                        <w:szCs w:val="18"/>
                      </w:rPr>
                      <w:t>.</w:t>
                    </w:r>
                    <w:r w:rsidRPr="00595DDF">
                      <w:rPr>
                        <w:rFonts w:ascii="Times New Roman" w:eastAsia="黑体" w:hAnsi="Times New Roman" w:hint="eastAsia"/>
                        <w:sz w:val="18"/>
                        <w:szCs w:val="18"/>
                      </w:rPr>
                      <w:t>A</w:t>
                    </w:r>
                    <w:r>
                      <w:rPr>
                        <w:rFonts w:ascii="黑体" w:eastAsia="黑体" w:hAnsi="黑体" w:hint="eastAsia"/>
                        <w:sz w:val="18"/>
                        <w:szCs w:val="18"/>
                      </w:rPr>
                      <w:t>.</w:t>
                    </w:r>
                  </w:p>
                </w:tc>
                <w:tc>
                  <w:tcPr>
                    <w:tcW w:w="738" w:type="pct"/>
                    <w:noWrap/>
                    <w:vAlign w:val="bottom"/>
                    <w:hideMark/>
                  </w:tcPr>
                  <w:p w14:paraId="412D3AC7"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巴西</w:t>
                    </w:r>
                  </w:p>
                </w:tc>
                <w:tc>
                  <w:tcPr>
                    <w:tcW w:w="750" w:type="pct"/>
                    <w:vAlign w:val="bottom"/>
                    <w:hideMark/>
                  </w:tcPr>
                  <w:p w14:paraId="7F34B2AA" w14:textId="77777777" w:rsidR="00EC4692" w:rsidRPr="00605F6C" w:rsidRDefault="00EC4692" w:rsidP="00AB42E3">
                    <w:pPr>
                      <w:kinsoku w:val="0"/>
                      <w:overflowPunct w:val="0"/>
                      <w:autoSpaceDE w:val="0"/>
                      <w:autoSpaceDN w:val="0"/>
                      <w:adjustRightInd w:val="0"/>
                      <w:snapToGrid w:val="0"/>
                      <w:ind w:rightChars="-8" w:right="-17"/>
                      <w:jc w:val="right"/>
                      <w:rPr>
                        <w:rFonts w:cs="Arial"/>
                        <w:color w:val="000000"/>
                        <w:sz w:val="18"/>
                        <w:szCs w:val="18"/>
                      </w:rPr>
                    </w:pPr>
                    <w:r w:rsidRPr="00605F6C">
                      <w:rPr>
                        <w:rFonts w:cs="Arial" w:hint="eastAsia"/>
                        <w:color w:val="000000"/>
                        <w:sz w:val="18"/>
                        <w:szCs w:val="18"/>
                      </w:rPr>
                      <w:t>巴西雷亚尔</w:t>
                    </w:r>
                  </w:p>
                </w:tc>
                <w:tc>
                  <w:tcPr>
                    <w:tcW w:w="696" w:type="pct"/>
                    <w:noWrap/>
                    <w:hideMark/>
                  </w:tcPr>
                  <w:p w14:paraId="23B723D0"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无</w:t>
                    </w:r>
                  </w:p>
                </w:tc>
              </w:tr>
              <w:tr w:rsidR="00EC4692" w14:paraId="7EF82DF0" w14:textId="77777777" w:rsidTr="00AB42E3">
                <w:tc>
                  <w:tcPr>
                    <w:tcW w:w="2816" w:type="pct"/>
                    <w:noWrap/>
                    <w:vAlign w:val="bottom"/>
                    <w:hideMark/>
                  </w:tcPr>
                  <w:p w14:paraId="5C2C731C" w14:textId="77777777" w:rsidR="00EC4692" w:rsidRDefault="00EC4692" w:rsidP="00AB42E3">
                    <w:pPr>
                      <w:kinsoku w:val="0"/>
                      <w:overflowPunct w:val="0"/>
                      <w:autoSpaceDE w:val="0"/>
                      <w:autoSpaceDN w:val="0"/>
                      <w:adjustRightInd w:val="0"/>
                      <w:snapToGrid w:val="0"/>
                      <w:rPr>
                        <w:rFonts w:ascii="黑体" w:eastAsia="黑体" w:hAnsi="黑体" w:cs="Arial"/>
                        <w:snapToGrid w:val="0"/>
                        <w:sz w:val="18"/>
                        <w:szCs w:val="18"/>
                      </w:rPr>
                    </w:pPr>
                    <w:r w:rsidRPr="00595DDF">
                      <w:rPr>
                        <w:rFonts w:ascii="Times New Roman" w:eastAsia="黑体" w:hAnsi="Times New Roman" w:hint="eastAsia"/>
                        <w:sz w:val="18"/>
                        <w:szCs w:val="18"/>
                      </w:rPr>
                      <w:t>Autorobot</w:t>
                    </w:r>
                    <w:r>
                      <w:rPr>
                        <w:rFonts w:ascii="黑体" w:eastAsia="黑体" w:hAnsi="黑体" w:hint="eastAsia"/>
                        <w:sz w:val="18"/>
                        <w:szCs w:val="18"/>
                      </w:rPr>
                      <w:t xml:space="preserve"> </w:t>
                    </w:r>
                    <w:r w:rsidRPr="00595DDF">
                      <w:rPr>
                        <w:rFonts w:ascii="Times New Roman" w:eastAsia="黑体" w:hAnsi="Times New Roman" w:hint="eastAsia"/>
                        <w:sz w:val="18"/>
                        <w:szCs w:val="18"/>
                      </w:rPr>
                      <w:t>Strefasp</w:t>
                    </w:r>
                    <w:r>
                      <w:rPr>
                        <w:rFonts w:ascii="黑体" w:eastAsia="黑体" w:hAnsi="黑体" w:hint="eastAsia"/>
                        <w:sz w:val="18"/>
                        <w:szCs w:val="18"/>
                      </w:rPr>
                      <w:t>.</w:t>
                    </w:r>
                    <w:r w:rsidRPr="00595DDF">
                      <w:rPr>
                        <w:rFonts w:ascii="Times New Roman" w:eastAsia="黑体" w:hAnsi="Times New Roman" w:hint="eastAsia"/>
                        <w:sz w:val="18"/>
                        <w:szCs w:val="18"/>
                      </w:rPr>
                      <w:t>z</w:t>
                    </w:r>
                    <w:r>
                      <w:rPr>
                        <w:rFonts w:ascii="黑体" w:eastAsia="黑体" w:hAnsi="黑体" w:hint="eastAsia"/>
                        <w:sz w:val="18"/>
                        <w:szCs w:val="18"/>
                      </w:rPr>
                      <w:t>.</w:t>
                    </w:r>
                    <w:r w:rsidRPr="00595DDF">
                      <w:rPr>
                        <w:rFonts w:ascii="Times New Roman" w:eastAsia="黑体" w:hAnsi="Times New Roman" w:hint="eastAsia"/>
                        <w:sz w:val="18"/>
                        <w:szCs w:val="18"/>
                      </w:rPr>
                      <w:t>o</w:t>
                    </w:r>
                    <w:r>
                      <w:rPr>
                        <w:rFonts w:ascii="黑体" w:eastAsia="黑体" w:hAnsi="黑体" w:hint="eastAsia"/>
                        <w:sz w:val="18"/>
                        <w:szCs w:val="18"/>
                      </w:rPr>
                      <w:t>.</w:t>
                    </w:r>
                    <w:r w:rsidRPr="00595DDF">
                      <w:rPr>
                        <w:rFonts w:ascii="Times New Roman" w:eastAsia="黑体" w:hAnsi="Times New Roman" w:hint="eastAsia"/>
                        <w:sz w:val="18"/>
                        <w:szCs w:val="18"/>
                      </w:rPr>
                      <w:t>o</w:t>
                    </w:r>
                    <w:r>
                      <w:rPr>
                        <w:rFonts w:ascii="黑体" w:eastAsia="黑体" w:hAnsi="黑体" w:hint="eastAsia"/>
                        <w:sz w:val="18"/>
                        <w:szCs w:val="18"/>
                      </w:rPr>
                      <w:t>.</w:t>
                    </w:r>
                  </w:p>
                </w:tc>
                <w:tc>
                  <w:tcPr>
                    <w:tcW w:w="738" w:type="pct"/>
                    <w:noWrap/>
                    <w:hideMark/>
                  </w:tcPr>
                  <w:p w14:paraId="3048E8E4"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波兰</w:t>
                    </w:r>
                  </w:p>
                </w:tc>
                <w:tc>
                  <w:tcPr>
                    <w:tcW w:w="750" w:type="pct"/>
                    <w:hideMark/>
                  </w:tcPr>
                  <w:p w14:paraId="781B45FF" w14:textId="77777777" w:rsidR="00EC4692" w:rsidRPr="00605F6C" w:rsidRDefault="00EC4692" w:rsidP="00AB42E3">
                    <w:pPr>
                      <w:kinsoku w:val="0"/>
                      <w:overflowPunct w:val="0"/>
                      <w:autoSpaceDE w:val="0"/>
                      <w:autoSpaceDN w:val="0"/>
                      <w:adjustRightInd w:val="0"/>
                      <w:snapToGrid w:val="0"/>
                      <w:ind w:rightChars="-8" w:right="-17"/>
                      <w:jc w:val="right"/>
                      <w:rPr>
                        <w:rFonts w:cs="Arial"/>
                        <w:color w:val="000000"/>
                        <w:sz w:val="18"/>
                        <w:szCs w:val="18"/>
                      </w:rPr>
                    </w:pPr>
                    <w:r w:rsidRPr="00605F6C">
                      <w:rPr>
                        <w:rFonts w:cs="Arial" w:hint="eastAsia"/>
                        <w:color w:val="000000"/>
                        <w:sz w:val="18"/>
                        <w:szCs w:val="18"/>
                      </w:rPr>
                      <w:t>波兰兹罗提</w:t>
                    </w:r>
                  </w:p>
                </w:tc>
                <w:tc>
                  <w:tcPr>
                    <w:tcW w:w="696" w:type="pct"/>
                    <w:noWrap/>
                    <w:hideMark/>
                  </w:tcPr>
                  <w:p w14:paraId="4959394D"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无</w:t>
                    </w:r>
                  </w:p>
                </w:tc>
              </w:tr>
              <w:tr w:rsidR="00EC4692" w14:paraId="09496143" w14:textId="77777777" w:rsidTr="00AB42E3">
                <w:tc>
                  <w:tcPr>
                    <w:tcW w:w="2816" w:type="pct"/>
                    <w:noWrap/>
                    <w:vAlign w:val="bottom"/>
                    <w:hideMark/>
                  </w:tcPr>
                  <w:p w14:paraId="120750C4" w14:textId="77777777" w:rsidR="00EC4692" w:rsidRDefault="00EC4692" w:rsidP="00AB42E3">
                    <w:pPr>
                      <w:kinsoku w:val="0"/>
                      <w:overflowPunct w:val="0"/>
                      <w:autoSpaceDE w:val="0"/>
                      <w:autoSpaceDN w:val="0"/>
                      <w:adjustRightInd w:val="0"/>
                      <w:snapToGrid w:val="0"/>
                      <w:rPr>
                        <w:rFonts w:ascii="黑体" w:eastAsia="黑体" w:hAnsi="黑体" w:cs="Arial"/>
                        <w:snapToGrid w:val="0"/>
                        <w:sz w:val="18"/>
                        <w:szCs w:val="18"/>
                      </w:rPr>
                    </w:pPr>
                    <w:r w:rsidRPr="00595DDF">
                      <w:rPr>
                        <w:rFonts w:ascii="Times New Roman" w:eastAsia="黑体" w:hAnsi="Times New Roman" w:hint="eastAsia"/>
                        <w:sz w:val="18"/>
                        <w:szCs w:val="18"/>
                      </w:rPr>
                      <w:t>CMA</w:t>
                    </w:r>
                    <w:r>
                      <w:rPr>
                        <w:rFonts w:ascii="黑体" w:eastAsia="黑体" w:hAnsi="黑体" w:hint="eastAsia"/>
                        <w:sz w:val="18"/>
                        <w:szCs w:val="18"/>
                      </w:rPr>
                      <w:t xml:space="preserve"> </w:t>
                    </w:r>
                    <w:r w:rsidRPr="00595DDF">
                      <w:rPr>
                        <w:rFonts w:ascii="Times New Roman" w:eastAsia="黑体" w:hAnsi="Times New Roman" w:hint="eastAsia"/>
                        <w:sz w:val="18"/>
                        <w:szCs w:val="18"/>
                      </w:rPr>
                      <w:t>Robotics</w:t>
                    </w:r>
                    <w:r>
                      <w:rPr>
                        <w:rFonts w:ascii="黑体" w:eastAsia="黑体" w:hAnsi="黑体" w:hint="eastAsia"/>
                        <w:sz w:val="18"/>
                        <w:szCs w:val="18"/>
                      </w:rPr>
                      <w:t xml:space="preserve"> </w:t>
                    </w:r>
                    <w:r w:rsidRPr="00595DDF">
                      <w:rPr>
                        <w:rFonts w:ascii="Times New Roman" w:eastAsia="黑体" w:hAnsi="Times New Roman" w:hint="eastAsia"/>
                        <w:sz w:val="18"/>
                        <w:szCs w:val="18"/>
                      </w:rPr>
                      <w:t>S</w:t>
                    </w:r>
                    <w:r>
                      <w:rPr>
                        <w:rFonts w:ascii="黑体" w:eastAsia="黑体" w:hAnsi="黑体" w:hint="eastAsia"/>
                        <w:sz w:val="18"/>
                        <w:szCs w:val="18"/>
                      </w:rPr>
                      <w:t>.</w:t>
                    </w:r>
                    <w:r w:rsidRPr="00595DDF">
                      <w:rPr>
                        <w:rFonts w:ascii="Times New Roman" w:eastAsia="黑体" w:hAnsi="Times New Roman" w:hint="eastAsia"/>
                        <w:sz w:val="18"/>
                        <w:szCs w:val="18"/>
                      </w:rPr>
                      <w:t>p</w:t>
                    </w:r>
                    <w:r>
                      <w:rPr>
                        <w:rFonts w:ascii="黑体" w:eastAsia="黑体" w:hAnsi="黑体" w:hint="eastAsia"/>
                        <w:sz w:val="18"/>
                        <w:szCs w:val="18"/>
                      </w:rPr>
                      <w:t>.</w:t>
                    </w:r>
                    <w:r w:rsidRPr="00595DDF">
                      <w:rPr>
                        <w:rFonts w:ascii="Times New Roman" w:eastAsia="黑体" w:hAnsi="Times New Roman" w:hint="eastAsia"/>
                        <w:sz w:val="18"/>
                        <w:szCs w:val="18"/>
                      </w:rPr>
                      <w:t>A</w:t>
                    </w:r>
                    <w:r>
                      <w:rPr>
                        <w:rFonts w:ascii="黑体" w:eastAsia="黑体" w:hAnsi="黑体" w:hint="eastAsia"/>
                        <w:sz w:val="18"/>
                        <w:szCs w:val="18"/>
                      </w:rPr>
                      <w:t>.</w:t>
                    </w:r>
                  </w:p>
                </w:tc>
                <w:tc>
                  <w:tcPr>
                    <w:tcW w:w="738" w:type="pct"/>
                    <w:noWrap/>
                    <w:hideMark/>
                  </w:tcPr>
                  <w:p w14:paraId="3DB23D5B"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意大利</w:t>
                    </w:r>
                  </w:p>
                </w:tc>
                <w:tc>
                  <w:tcPr>
                    <w:tcW w:w="750" w:type="pct"/>
                    <w:hideMark/>
                  </w:tcPr>
                  <w:p w14:paraId="79E890D7" w14:textId="77777777" w:rsidR="00EC4692" w:rsidRPr="00605F6C" w:rsidRDefault="00EC4692" w:rsidP="00AB42E3">
                    <w:pPr>
                      <w:kinsoku w:val="0"/>
                      <w:overflowPunct w:val="0"/>
                      <w:autoSpaceDE w:val="0"/>
                      <w:autoSpaceDN w:val="0"/>
                      <w:adjustRightInd w:val="0"/>
                      <w:snapToGrid w:val="0"/>
                      <w:ind w:rightChars="-8" w:right="-17"/>
                      <w:jc w:val="right"/>
                      <w:rPr>
                        <w:rFonts w:cs="Arial"/>
                        <w:color w:val="000000"/>
                        <w:sz w:val="18"/>
                        <w:szCs w:val="18"/>
                      </w:rPr>
                    </w:pPr>
                    <w:r w:rsidRPr="00605F6C">
                      <w:rPr>
                        <w:rFonts w:cs="Arial" w:hint="eastAsia"/>
                        <w:color w:val="000000"/>
                        <w:sz w:val="18"/>
                        <w:szCs w:val="18"/>
                      </w:rPr>
                      <w:t>欧元</w:t>
                    </w:r>
                  </w:p>
                </w:tc>
                <w:tc>
                  <w:tcPr>
                    <w:tcW w:w="696" w:type="pct"/>
                    <w:noWrap/>
                    <w:hideMark/>
                  </w:tcPr>
                  <w:p w14:paraId="6A097E91"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无</w:t>
                    </w:r>
                  </w:p>
                </w:tc>
              </w:tr>
              <w:tr w:rsidR="00EC4692" w14:paraId="526936C9" w14:textId="77777777" w:rsidTr="00AB42E3">
                <w:tc>
                  <w:tcPr>
                    <w:tcW w:w="2816" w:type="pct"/>
                    <w:noWrap/>
                    <w:vAlign w:val="bottom"/>
                    <w:hideMark/>
                  </w:tcPr>
                  <w:p w14:paraId="5F24FFFC" w14:textId="77777777" w:rsidR="00EC4692" w:rsidRDefault="00EC4692" w:rsidP="00AB42E3">
                    <w:pPr>
                      <w:kinsoku w:val="0"/>
                      <w:overflowPunct w:val="0"/>
                      <w:autoSpaceDE w:val="0"/>
                      <w:autoSpaceDN w:val="0"/>
                      <w:adjustRightInd w:val="0"/>
                      <w:snapToGrid w:val="0"/>
                      <w:rPr>
                        <w:rFonts w:ascii="黑体" w:eastAsia="黑体" w:hAnsi="黑体" w:cs="Arial"/>
                        <w:snapToGrid w:val="0"/>
                        <w:sz w:val="18"/>
                        <w:szCs w:val="18"/>
                      </w:rPr>
                    </w:pPr>
                    <w:r w:rsidRPr="00595DDF">
                      <w:rPr>
                        <w:rFonts w:ascii="Times New Roman" w:eastAsia="黑体" w:hAnsi="Times New Roman" w:hint="eastAsia"/>
                        <w:sz w:val="18"/>
                        <w:szCs w:val="18"/>
                      </w:rPr>
                      <w:t>CMA</w:t>
                    </w:r>
                    <w:r>
                      <w:rPr>
                        <w:rFonts w:ascii="黑体" w:eastAsia="黑体" w:hAnsi="黑体" w:hint="eastAsia"/>
                        <w:sz w:val="18"/>
                        <w:szCs w:val="18"/>
                      </w:rPr>
                      <w:t xml:space="preserve"> </w:t>
                    </w:r>
                    <w:r w:rsidRPr="00595DDF">
                      <w:rPr>
                        <w:rFonts w:ascii="Times New Roman" w:eastAsia="黑体" w:hAnsi="Times New Roman" w:hint="eastAsia"/>
                        <w:sz w:val="18"/>
                        <w:szCs w:val="18"/>
                      </w:rPr>
                      <w:t>Roboter</w:t>
                    </w:r>
                    <w:r>
                      <w:rPr>
                        <w:rFonts w:ascii="黑体" w:eastAsia="黑体" w:hAnsi="黑体" w:hint="eastAsia"/>
                        <w:sz w:val="18"/>
                        <w:szCs w:val="18"/>
                      </w:rPr>
                      <w:t xml:space="preserve"> </w:t>
                    </w:r>
                    <w:r w:rsidRPr="00595DDF">
                      <w:rPr>
                        <w:rFonts w:ascii="Times New Roman" w:eastAsia="黑体" w:hAnsi="Times New Roman" w:hint="eastAsia"/>
                        <w:sz w:val="18"/>
                        <w:szCs w:val="18"/>
                      </w:rPr>
                      <w:t>GmbH</w:t>
                    </w:r>
                  </w:p>
                </w:tc>
                <w:tc>
                  <w:tcPr>
                    <w:tcW w:w="738" w:type="pct"/>
                    <w:noWrap/>
                    <w:hideMark/>
                  </w:tcPr>
                  <w:p w14:paraId="297D4CAD"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德国</w:t>
                    </w:r>
                  </w:p>
                </w:tc>
                <w:tc>
                  <w:tcPr>
                    <w:tcW w:w="750" w:type="pct"/>
                    <w:hideMark/>
                  </w:tcPr>
                  <w:p w14:paraId="46F3526D" w14:textId="77777777" w:rsidR="00EC4692" w:rsidRPr="00605F6C" w:rsidRDefault="00EC4692" w:rsidP="00AB42E3">
                    <w:pPr>
                      <w:kinsoku w:val="0"/>
                      <w:overflowPunct w:val="0"/>
                      <w:autoSpaceDE w:val="0"/>
                      <w:autoSpaceDN w:val="0"/>
                      <w:adjustRightInd w:val="0"/>
                      <w:snapToGrid w:val="0"/>
                      <w:ind w:rightChars="-8" w:right="-17"/>
                      <w:jc w:val="right"/>
                      <w:rPr>
                        <w:rFonts w:cs="Arial"/>
                        <w:color w:val="000000"/>
                        <w:sz w:val="18"/>
                        <w:szCs w:val="18"/>
                      </w:rPr>
                    </w:pPr>
                    <w:r w:rsidRPr="00605F6C">
                      <w:rPr>
                        <w:rFonts w:cs="Arial" w:hint="eastAsia"/>
                        <w:color w:val="000000"/>
                        <w:sz w:val="18"/>
                        <w:szCs w:val="18"/>
                      </w:rPr>
                      <w:t>欧元</w:t>
                    </w:r>
                  </w:p>
                </w:tc>
                <w:tc>
                  <w:tcPr>
                    <w:tcW w:w="696" w:type="pct"/>
                    <w:noWrap/>
                    <w:hideMark/>
                  </w:tcPr>
                  <w:p w14:paraId="7FAE07AB"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无</w:t>
                    </w:r>
                  </w:p>
                </w:tc>
              </w:tr>
              <w:tr w:rsidR="00EC4692" w14:paraId="2F120188" w14:textId="77777777" w:rsidTr="00AB42E3">
                <w:tc>
                  <w:tcPr>
                    <w:tcW w:w="2816" w:type="pct"/>
                    <w:noWrap/>
                    <w:vAlign w:val="bottom"/>
                    <w:hideMark/>
                  </w:tcPr>
                  <w:p w14:paraId="2967AD0A" w14:textId="77777777" w:rsidR="00EC4692" w:rsidRDefault="00EC4692" w:rsidP="00AB42E3">
                    <w:pPr>
                      <w:kinsoku w:val="0"/>
                      <w:overflowPunct w:val="0"/>
                      <w:autoSpaceDE w:val="0"/>
                      <w:autoSpaceDN w:val="0"/>
                      <w:adjustRightInd w:val="0"/>
                      <w:snapToGrid w:val="0"/>
                      <w:rPr>
                        <w:rFonts w:ascii="黑体" w:eastAsia="黑体" w:hAnsi="黑体" w:cs="Arial"/>
                        <w:snapToGrid w:val="0"/>
                        <w:sz w:val="18"/>
                        <w:szCs w:val="18"/>
                      </w:rPr>
                    </w:pPr>
                    <w:r w:rsidRPr="00595DDF">
                      <w:rPr>
                        <w:rFonts w:ascii="Times New Roman" w:eastAsia="黑体" w:hAnsi="Times New Roman" w:hint="eastAsia"/>
                        <w:sz w:val="18"/>
                        <w:szCs w:val="18"/>
                      </w:rPr>
                      <w:t>EFORT</w:t>
                    </w:r>
                    <w:r>
                      <w:rPr>
                        <w:rFonts w:ascii="黑体" w:eastAsia="黑体" w:hAnsi="黑体" w:hint="eastAsia"/>
                        <w:sz w:val="18"/>
                        <w:szCs w:val="18"/>
                      </w:rPr>
                      <w:t xml:space="preserve"> </w:t>
                    </w:r>
                    <w:r w:rsidRPr="00595DDF">
                      <w:rPr>
                        <w:rFonts w:ascii="Times New Roman" w:eastAsia="黑体" w:hAnsi="Times New Roman" w:hint="eastAsia"/>
                        <w:sz w:val="18"/>
                        <w:szCs w:val="18"/>
                      </w:rPr>
                      <w:t>Systems</w:t>
                    </w:r>
                    <w:r>
                      <w:rPr>
                        <w:rFonts w:ascii="黑体" w:eastAsia="黑体" w:hAnsi="黑体" w:hint="eastAsia"/>
                        <w:sz w:val="18"/>
                        <w:szCs w:val="18"/>
                      </w:rPr>
                      <w:t xml:space="preserve"> </w:t>
                    </w:r>
                    <w:r w:rsidRPr="00595DDF">
                      <w:rPr>
                        <w:rFonts w:ascii="Times New Roman" w:eastAsia="黑体" w:hAnsi="Times New Roman" w:hint="eastAsia"/>
                        <w:sz w:val="18"/>
                        <w:szCs w:val="18"/>
                      </w:rPr>
                      <w:t>S</w:t>
                    </w:r>
                    <w:r>
                      <w:rPr>
                        <w:rFonts w:ascii="黑体" w:eastAsia="黑体" w:hAnsi="黑体" w:hint="eastAsia"/>
                        <w:sz w:val="18"/>
                        <w:szCs w:val="18"/>
                      </w:rPr>
                      <w:t>.</w:t>
                    </w:r>
                    <w:r w:rsidRPr="00595DDF">
                      <w:rPr>
                        <w:rFonts w:ascii="Times New Roman" w:eastAsia="黑体" w:hAnsi="Times New Roman" w:hint="eastAsia"/>
                        <w:sz w:val="18"/>
                        <w:szCs w:val="18"/>
                      </w:rPr>
                      <w:t>r</w:t>
                    </w:r>
                    <w:r>
                      <w:rPr>
                        <w:rFonts w:ascii="黑体" w:eastAsia="黑体" w:hAnsi="黑体" w:hint="eastAsia"/>
                        <w:sz w:val="18"/>
                        <w:szCs w:val="18"/>
                      </w:rPr>
                      <w:t>.</w:t>
                    </w:r>
                    <w:r w:rsidRPr="00595DDF">
                      <w:rPr>
                        <w:rFonts w:ascii="Times New Roman" w:eastAsia="黑体" w:hAnsi="Times New Roman" w:hint="eastAsia"/>
                        <w:sz w:val="18"/>
                        <w:szCs w:val="18"/>
                      </w:rPr>
                      <w:t>l</w:t>
                    </w:r>
                    <w:r>
                      <w:rPr>
                        <w:rFonts w:ascii="黑体" w:eastAsia="黑体" w:hAnsi="黑体" w:hint="eastAsia"/>
                        <w:sz w:val="18"/>
                        <w:szCs w:val="18"/>
                      </w:rPr>
                      <w:t>.</w:t>
                    </w:r>
                  </w:p>
                </w:tc>
                <w:tc>
                  <w:tcPr>
                    <w:tcW w:w="738" w:type="pct"/>
                    <w:noWrap/>
                    <w:hideMark/>
                  </w:tcPr>
                  <w:p w14:paraId="09662151"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意大利</w:t>
                    </w:r>
                  </w:p>
                </w:tc>
                <w:tc>
                  <w:tcPr>
                    <w:tcW w:w="750" w:type="pct"/>
                    <w:hideMark/>
                  </w:tcPr>
                  <w:p w14:paraId="2E18DB3F" w14:textId="77777777" w:rsidR="00EC4692" w:rsidRPr="00605F6C" w:rsidRDefault="00EC4692" w:rsidP="00AB42E3">
                    <w:pPr>
                      <w:kinsoku w:val="0"/>
                      <w:overflowPunct w:val="0"/>
                      <w:autoSpaceDE w:val="0"/>
                      <w:autoSpaceDN w:val="0"/>
                      <w:adjustRightInd w:val="0"/>
                      <w:snapToGrid w:val="0"/>
                      <w:ind w:rightChars="-8" w:right="-17"/>
                      <w:jc w:val="right"/>
                      <w:rPr>
                        <w:rFonts w:cs="Arial"/>
                        <w:color w:val="000000"/>
                        <w:sz w:val="18"/>
                        <w:szCs w:val="18"/>
                      </w:rPr>
                    </w:pPr>
                    <w:r w:rsidRPr="00605F6C">
                      <w:rPr>
                        <w:rFonts w:cs="Arial" w:hint="eastAsia"/>
                        <w:color w:val="000000"/>
                        <w:sz w:val="18"/>
                        <w:szCs w:val="18"/>
                      </w:rPr>
                      <w:t>欧元</w:t>
                    </w:r>
                  </w:p>
                </w:tc>
                <w:tc>
                  <w:tcPr>
                    <w:tcW w:w="696" w:type="pct"/>
                    <w:noWrap/>
                    <w:hideMark/>
                  </w:tcPr>
                  <w:p w14:paraId="0A9FC9EB"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无</w:t>
                    </w:r>
                  </w:p>
                </w:tc>
              </w:tr>
              <w:tr w:rsidR="00EC4692" w14:paraId="79DE0AD1" w14:textId="77777777" w:rsidTr="00AB42E3">
                <w:tc>
                  <w:tcPr>
                    <w:tcW w:w="2816" w:type="pct"/>
                    <w:noWrap/>
                    <w:vAlign w:val="bottom"/>
                    <w:hideMark/>
                  </w:tcPr>
                  <w:p w14:paraId="60D18AFB" w14:textId="77777777" w:rsidR="00EC4692" w:rsidRDefault="00EC4692" w:rsidP="00AB42E3">
                    <w:pPr>
                      <w:kinsoku w:val="0"/>
                      <w:overflowPunct w:val="0"/>
                      <w:autoSpaceDE w:val="0"/>
                      <w:autoSpaceDN w:val="0"/>
                      <w:adjustRightInd w:val="0"/>
                      <w:snapToGrid w:val="0"/>
                      <w:rPr>
                        <w:rFonts w:ascii="黑体" w:eastAsia="黑体" w:hAnsi="黑体" w:cs="Arial"/>
                        <w:snapToGrid w:val="0"/>
                        <w:sz w:val="18"/>
                        <w:szCs w:val="18"/>
                      </w:rPr>
                    </w:pPr>
                    <w:r w:rsidRPr="00595DDF">
                      <w:rPr>
                        <w:rFonts w:ascii="Times New Roman" w:eastAsia="黑体" w:hAnsi="Times New Roman" w:hint="eastAsia"/>
                        <w:sz w:val="18"/>
                        <w:szCs w:val="18"/>
                      </w:rPr>
                      <w:t>Evolut</w:t>
                    </w:r>
                    <w:r>
                      <w:rPr>
                        <w:rFonts w:ascii="黑体" w:eastAsia="黑体" w:hAnsi="黑体" w:hint="eastAsia"/>
                        <w:sz w:val="18"/>
                        <w:szCs w:val="18"/>
                      </w:rPr>
                      <w:t xml:space="preserve"> </w:t>
                    </w:r>
                    <w:r w:rsidRPr="00595DDF">
                      <w:rPr>
                        <w:rFonts w:ascii="Times New Roman" w:eastAsia="黑体" w:hAnsi="Times New Roman" w:hint="eastAsia"/>
                        <w:sz w:val="18"/>
                        <w:szCs w:val="18"/>
                      </w:rPr>
                      <w:t>Service</w:t>
                    </w:r>
                    <w:r>
                      <w:rPr>
                        <w:rFonts w:ascii="黑体" w:eastAsia="黑体" w:hAnsi="黑体" w:hint="eastAsia"/>
                        <w:sz w:val="18"/>
                        <w:szCs w:val="18"/>
                      </w:rPr>
                      <w:t xml:space="preserve"> </w:t>
                    </w:r>
                    <w:r w:rsidRPr="00595DDF">
                      <w:rPr>
                        <w:rFonts w:ascii="Times New Roman" w:eastAsia="黑体" w:hAnsi="Times New Roman" w:hint="eastAsia"/>
                        <w:sz w:val="18"/>
                        <w:szCs w:val="18"/>
                      </w:rPr>
                      <w:t>S</w:t>
                    </w:r>
                    <w:r>
                      <w:rPr>
                        <w:rFonts w:ascii="黑体" w:eastAsia="黑体" w:hAnsi="黑体" w:hint="eastAsia"/>
                        <w:sz w:val="18"/>
                        <w:szCs w:val="18"/>
                      </w:rPr>
                      <w:t>.</w:t>
                    </w:r>
                    <w:r w:rsidRPr="00595DDF">
                      <w:rPr>
                        <w:rFonts w:ascii="Times New Roman" w:eastAsia="黑体" w:hAnsi="Times New Roman" w:hint="eastAsia"/>
                        <w:sz w:val="18"/>
                        <w:szCs w:val="18"/>
                      </w:rPr>
                      <w:t>r</w:t>
                    </w:r>
                    <w:r>
                      <w:rPr>
                        <w:rFonts w:ascii="黑体" w:eastAsia="黑体" w:hAnsi="黑体" w:hint="eastAsia"/>
                        <w:sz w:val="18"/>
                        <w:szCs w:val="18"/>
                      </w:rPr>
                      <w:t>.</w:t>
                    </w:r>
                    <w:r w:rsidRPr="00595DDF">
                      <w:rPr>
                        <w:rFonts w:ascii="Times New Roman" w:eastAsia="黑体" w:hAnsi="Times New Roman" w:hint="eastAsia"/>
                        <w:sz w:val="18"/>
                        <w:szCs w:val="18"/>
                      </w:rPr>
                      <w:t>l</w:t>
                    </w:r>
                    <w:r>
                      <w:rPr>
                        <w:rFonts w:ascii="黑体" w:eastAsia="黑体" w:hAnsi="黑体" w:hint="eastAsia"/>
                        <w:sz w:val="18"/>
                        <w:szCs w:val="18"/>
                      </w:rPr>
                      <w:t>.</w:t>
                    </w:r>
                  </w:p>
                </w:tc>
                <w:tc>
                  <w:tcPr>
                    <w:tcW w:w="738" w:type="pct"/>
                    <w:noWrap/>
                    <w:hideMark/>
                  </w:tcPr>
                  <w:p w14:paraId="61CDB173"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意大利</w:t>
                    </w:r>
                  </w:p>
                </w:tc>
                <w:tc>
                  <w:tcPr>
                    <w:tcW w:w="750" w:type="pct"/>
                    <w:hideMark/>
                  </w:tcPr>
                  <w:p w14:paraId="2B1D62B1" w14:textId="77777777" w:rsidR="00EC4692" w:rsidRPr="00605F6C" w:rsidRDefault="00EC4692" w:rsidP="00AB42E3">
                    <w:pPr>
                      <w:kinsoku w:val="0"/>
                      <w:overflowPunct w:val="0"/>
                      <w:autoSpaceDE w:val="0"/>
                      <w:autoSpaceDN w:val="0"/>
                      <w:adjustRightInd w:val="0"/>
                      <w:snapToGrid w:val="0"/>
                      <w:ind w:rightChars="-8" w:right="-17"/>
                      <w:jc w:val="right"/>
                      <w:rPr>
                        <w:rFonts w:cs="Arial"/>
                        <w:color w:val="000000"/>
                        <w:sz w:val="18"/>
                        <w:szCs w:val="18"/>
                      </w:rPr>
                    </w:pPr>
                    <w:r w:rsidRPr="00605F6C">
                      <w:rPr>
                        <w:rFonts w:cs="Arial" w:hint="eastAsia"/>
                        <w:color w:val="000000"/>
                        <w:sz w:val="18"/>
                        <w:szCs w:val="18"/>
                      </w:rPr>
                      <w:t>欧元</w:t>
                    </w:r>
                  </w:p>
                </w:tc>
                <w:tc>
                  <w:tcPr>
                    <w:tcW w:w="696" w:type="pct"/>
                    <w:noWrap/>
                    <w:hideMark/>
                  </w:tcPr>
                  <w:p w14:paraId="215FF8F1"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无</w:t>
                    </w:r>
                  </w:p>
                </w:tc>
              </w:tr>
              <w:tr w:rsidR="00EC4692" w14:paraId="6024037E" w14:textId="77777777" w:rsidTr="00AB42E3">
                <w:tc>
                  <w:tcPr>
                    <w:tcW w:w="2816" w:type="pct"/>
                    <w:noWrap/>
                    <w:hideMark/>
                  </w:tcPr>
                  <w:p w14:paraId="5651E8E3" w14:textId="77777777" w:rsidR="00EC4692" w:rsidRDefault="00EC4692" w:rsidP="00AB42E3">
                    <w:pPr>
                      <w:kinsoku w:val="0"/>
                      <w:overflowPunct w:val="0"/>
                      <w:autoSpaceDE w:val="0"/>
                      <w:autoSpaceDN w:val="0"/>
                      <w:adjustRightInd w:val="0"/>
                      <w:snapToGrid w:val="0"/>
                      <w:rPr>
                        <w:rFonts w:ascii="黑体" w:eastAsia="黑体" w:hAnsi="黑体" w:cs="Arial"/>
                        <w:snapToGrid w:val="0"/>
                        <w:sz w:val="18"/>
                        <w:szCs w:val="18"/>
                      </w:rPr>
                    </w:pPr>
                    <w:r w:rsidRPr="00595DDF">
                      <w:rPr>
                        <w:rFonts w:ascii="Times New Roman" w:eastAsia="黑体" w:hAnsi="Times New Roman" w:hint="eastAsia"/>
                        <w:sz w:val="18"/>
                        <w:szCs w:val="18"/>
                      </w:rPr>
                      <w:t>EFORT</w:t>
                    </w:r>
                    <w:r>
                      <w:rPr>
                        <w:rFonts w:ascii="黑体" w:eastAsia="黑体" w:hAnsi="黑体" w:hint="eastAsia"/>
                        <w:sz w:val="18"/>
                        <w:szCs w:val="18"/>
                      </w:rPr>
                      <w:t xml:space="preserve"> </w:t>
                    </w:r>
                    <w:r w:rsidRPr="00595DDF">
                      <w:rPr>
                        <w:rFonts w:ascii="Times New Roman" w:eastAsia="黑体" w:hAnsi="Times New Roman" w:hint="eastAsia"/>
                        <w:sz w:val="18"/>
                        <w:szCs w:val="18"/>
                      </w:rPr>
                      <w:t>Europe</w:t>
                    </w:r>
                    <w:r>
                      <w:rPr>
                        <w:rFonts w:ascii="黑体" w:eastAsia="黑体" w:hAnsi="黑体" w:hint="eastAsia"/>
                        <w:sz w:val="18"/>
                        <w:szCs w:val="18"/>
                      </w:rPr>
                      <w:t xml:space="preserve"> </w:t>
                    </w:r>
                    <w:r w:rsidRPr="00595DDF">
                      <w:rPr>
                        <w:rFonts w:ascii="Times New Roman" w:eastAsia="黑体" w:hAnsi="Times New Roman" w:hint="eastAsia"/>
                        <w:sz w:val="18"/>
                        <w:szCs w:val="18"/>
                      </w:rPr>
                      <w:t>S</w:t>
                    </w:r>
                    <w:r>
                      <w:rPr>
                        <w:rFonts w:ascii="黑体" w:eastAsia="黑体" w:hAnsi="黑体" w:hint="eastAsia"/>
                        <w:sz w:val="18"/>
                        <w:szCs w:val="18"/>
                      </w:rPr>
                      <w:t>.</w:t>
                    </w:r>
                    <w:r w:rsidRPr="00595DDF">
                      <w:rPr>
                        <w:rFonts w:ascii="Times New Roman" w:eastAsia="黑体" w:hAnsi="Times New Roman" w:hint="eastAsia"/>
                        <w:sz w:val="18"/>
                        <w:szCs w:val="18"/>
                      </w:rPr>
                      <w:t>r</w:t>
                    </w:r>
                    <w:r>
                      <w:rPr>
                        <w:rFonts w:ascii="黑体" w:eastAsia="黑体" w:hAnsi="黑体" w:hint="eastAsia"/>
                        <w:sz w:val="18"/>
                        <w:szCs w:val="18"/>
                      </w:rPr>
                      <w:t>.</w:t>
                    </w:r>
                    <w:r w:rsidRPr="00595DDF">
                      <w:rPr>
                        <w:rFonts w:ascii="Times New Roman" w:eastAsia="黑体" w:hAnsi="Times New Roman" w:hint="eastAsia"/>
                        <w:sz w:val="18"/>
                        <w:szCs w:val="18"/>
                      </w:rPr>
                      <w:t>l</w:t>
                    </w:r>
                    <w:r>
                      <w:rPr>
                        <w:rFonts w:ascii="黑体" w:eastAsia="黑体" w:hAnsi="黑体" w:hint="eastAsia"/>
                        <w:sz w:val="18"/>
                        <w:szCs w:val="18"/>
                      </w:rPr>
                      <w:t>.</w:t>
                    </w:r>
                  </w:p>
                </w:tc>
                <w:tc>
                  <w:tcPr>
                    <w:tcW w:w="738" w:type="pct"/>
                    <w:noWrap/>
                    <w:hideMark/>
                  </w:tcPr>
                  <w:p w14:paraId="1F603B23"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hint="eastAsia"/>
                        <w:sz w:val="18"/>
                        <w:szCs w:val="18"/>
                      </w:rPr>
                      <w:t>意大利</w:t>
                    </w:r>
                  </w:p>
                </w:tc>
                <w:tc>
                  <w:tcPr>
                    <w:tcW w:w="750" w:type="pct"/>
                    <w:hideMark/>
                  </w:tcPr>
                  <w:p w14:paraId="49C96C0E" w14:textId="77777777" w:rsidR="00EC4692" w:rsidRPr="00605F6C" w:rsidRDefault="00EC4692" w:rsidP="00AB42E3">
                    <w:pPr>
                      <w:kinsoku w:val="0"/>
                      <w:overflowPunct w:val="0"/>
                      <w:autoSpaceDE w:val="0"/>
                      <w:autoSpaceDN w:val="0"/>
                      <w:adjustRightInd w:val="0"/>
                      <w:snapToGrid w:val="0"/>
                      <w:ind w:rightChars="-8" w:right="-17"/>
                      <w:jc w:val="right"/>
                      <w:rPr>
                        <w:rFonts w:cs="Arial"/>
                        <w:color w:val="000000"/>
                        <w:sz w:val="18"/>
                        <w:szCs w:val="18"/>
                      </w:rPr>
                    </w:pPr>
                    <w:r w:rsidRPr="00605F6C">
                      <w:rPr>
                        <w:rFonts w:cs="Arial" w:hint="eastAsia"/>
                        <w:color w:val="000000"/>
                        <w:sz w:val="18"/>
                        <w:szCs w:val="18"/>
                      </w:rPr>
                      <w:t>欧元</w:t>
                    </w:r>
                  </w:p>
                </w:tc>
                <w:tc>
                  <w:tcPr>
                    <w:tcW w:w="696" w:type="pct"/>
                    <w:noWrap/>
                    <w:hideMark/>
                  </w:tcPr>
                  <w:p w14:paraId="4F4333B8"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无</w:t>
                    </w:r>
                  </w:p>
                </w:tc>
              </w:tr>
              <w:tr w:rsidR="00EC4692" w:rsidRPr="00B141D9" w14:paraId="01D71726" w14:textId="77777777" w:rsidTr="00AB42E3">
                <w:tc>
                  <w:tcPr>
                    <w:tcW w:w="2816" w:type="pct"/>
                    <w:noWrap/>
                    <w:hideMark/>
                  </w:tcPr>
                  <w:p w14:paraId="60A6D6F5" w14:textId="77777777" w:rsidR="00EC4692" w:rsidRDefault="00EC4692" w:rsidP="00AB42E3">
                    <w:pPr>
                      <w:kinsoku w:val="0"/>
                      <w:overflowPunct w:val="0"/>
                      <w:autoSpaceDE w:val="0"/>
                      <w:autoSpaceDN w:val="0"/>
                      <w:adjustRightInd w:val="0"/>
                      <w:snapToGrid w:val="0"/>
                      <w:rPr>
                        <w:rFonts w:ascii="黑体" w:eastAsia="黑体" w:hAnsi="黑体" w:cs="Arial"/>
                        <w:color w:val="000000"/>
                        <w:sz w:val="18"/>
                        <w:szCs w:val="18"/>
                      </w:rPr>
                    </w:pPr>
                    <w:r w:rsidRPr="00595DDF">
                      <w:rPr>
                        <w:rFonts w:ascii="Times New Roman" w:eastAsia="黑体" w:hAnsi="Times New Roman" w:hint="eastAsia"/>
                        <w:sz w:val="18"/>
                        <w:szCs w:val="18"/>
                      </w:rPr>
                      <w:t>EFORT</w:t>
                    </w:r>
                    <w:r>
                      <w:rPr>
                        <w:rFonts w:ascii="黑体" w:eastAsia="黑体" w:hAnsi="黑体" w:hint="eastAsia"/>
                        <w:sz w:val="18"/>
                        <w:szCs w:val="18"/>
                      </w:rPr>
                      <w:t xml:space="preserve"> </w:t>
                    </w:r>
                    <w:r w:rsidRPr="00595DDF">
                      <w:rPr>
                        <w:rFonts w:ascii="Times New Roman" w:eastAsia="黑体" w:hAnsi="Times New Roman" w:hint="eastAsia"/>
                        <w:sz w:val="18"/>
                        <w:szCs w:val="18"/>
                      </w:rPr>
                      <w:t>France</w:t>
                    </w:r>
                    <w:r>
                      <w:rPr>
                        <w:rFonts w:ascii="黑体" w:eastAsia="黑体" w:hAnsi="黑体" w:hint="eastAsia"/>
                        <w:sz w:val="18"/>
                        <w:szCs w:val="18"/>
                      </w:rPr>
                      <w:t xml:space="preserve"> </w:t>
                    </w:r>
                    <w:r w:rsidRPr="00595DDF">
                      <w:rPr>
                        <w:rFonts w:ascii="Times New Roman" w:eastAsia="黑体" w:hAnsi="Times New Roman" w:hint="eastAsia"/>
                        <w:sz w:val="18"/>
                        <w:szCs w:val="18"/>
                      </w:rPr>
                      <w:t>S</w:t>
                    </w:r>
                    <w:r>
                      <w:rPr>
                        <w:rFonts w:ascii="黑体" w:eastAsia="黑体" w:hAnsi="黑体" w:hint="eastAsia"/>
                        <w:sz w:val="18"/>
                        <w:szCs w:val="18"/>
                      </w:rPr>
                      <w:t>.</w:t>
                    </w:r>
                    <w:r w:rsidRPr="00595DDF">
                      <w:rPr>
                        <w:rFonts w:ascii="Times New Roman" w:eastAsia="黑体" w:hAnsi="Times New Roman" w:hint="eastAsia"/>
                        <w:sz w:val="18"/>
                        <w:szCs w:val="18"/>
                      </w:rPr>
                      <w:t>A</w:t>
                    </w:r>
                    <w:r>
                      <w:rPr>
                        <w:rFonts w:ascii="黑体" w:eastAsia="黑体" w:hAnsi="黑体" w:hint="eastAsia"/>
                        <w:sz w:val="18"/>
                        <w:szCs w:val="18"/>
                      </w:rPr>
                      <w:t>.</w:t>
                    </w:r>
                    <w:r w:rsidRPr="00595DDF">
                      <w:rPr>
                        <w:rFonts w:ascii="Times New Roman" w:eastAsia="黑体" w:hAnsi="Times New Roman" w:hint="eastAsia"/>
                        <w:sz w:val="18"/>
                        <w:szCs w:val="18"/>
                      </w:rPr>
                      <w:t>S</w:t>
                    </w:r>
                    <w:r>
                      <w:rPr>
                        <w:rFonts w:ascii="黑体" w:eastAsia="黑体" w:hAnsi="黑体" w:hint="eastAsia"/>
                        <w:sz w:val="18"/>
                        <w:szCs w:val="18"/>
                      </w:rPr>
                      <w:t>.</w:t>
                    </w:r>
                  </w:p>
                </w:tc>
                <w:tc>
                  <w:tcPr>
                    <w:tcW w:w="738" w:type="pct"/>
                    <w:noWrap/>
                    <w:hideMark/>
                  </w:tcPr>
                  <w:p w14:paraId="7B915B34"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hint="eastAsia"/>
                        <w:sz w:val="18"/>
                        <w:szCs w:val="18"/>
                      </w:rPr>
                      <w:t>法国</w:t>
                    </w:r>
                  </w:p>
                </w:tc>
                <w:tc>
                  <w:tcPr>
                    <w:tcW w:w="750" w:type="pct"/>
                    <w:hideMark/>
                  </w:tcPr>
                  <w:p w14:paraId="1264D0CE" w14:textId="77777777" w:rsidR="00EC4692" w:rsidRPr="00605F6C" w:rsidRDefault="00EC4692" w:rsidP="00AB42E3">
                    <w:pPr>
                      <w:kinsoku w:val="0"/>
                      <w:overflowPunct w:val="0"/>
                      <w:autoSpaceDE w:val="0"/>
                      <w:autoSpaceDN w:val="0"/>
                      <w:adjustRightInd w:val="0"/>
                      <w:snapToGrid w:val="0"/>
                      <w:ind w:rightChars="-8" w:right="-17"/>
                      <w:jc w:val="right"/>
                      <w:rPr>
                        <w:rFonts w:cs="Arial"/>
                        <w:color w:val="000000"/>
                        <w:sz w:val="18"/>
                        <w:szCs w:val="18"/>
                      </w:rPr>
                    </w:pPr>
                    <w:r w:rsidRPr="00605F6C">
                      <w:rPr>
                        <w:rFonts w:cs="Arial" w:hint="eastAsia"/>
                        <w:color w:val="000000"/>
                        <w:sz w:val="18"/>
                        <w:szCs w:val="18"/>
                      </w:rPr>
                      <w:t>欧元</w:t>
                    </w:r>
                  </w:p>
                </w:tc>
                <w:tc>
                  <w:tcPr>
                    <w:tcW w:w="696" w:type="pct"/>
                    <w:noWrap/>
                    <w:hideMark/>
                  </w:tcPr>
                  <w:p w14:paraId="40AB2C81" w14:textId="77777777" w:rsidR="00EC4692" w:rsidRPr="00605F6C" w:rsidRDefault="00EC4692" w:rsidP="00AB42E3">
                    <w:pPr>
                      <w:kinsoku w:val="0"/>
                      <w:overflowPunct w:val="0"/>
                      <w:autoSpaceDE w:val="0"/>
                      <w:autoSpaceDN w:val="0"/>
                      <w:adjustRightInd w:val="0"/>
                      <w:snapToGrid w:val="0"/>
                      <w:jc w:val="right"/>
                      <w:rPr>
                        <w:rFonts w:cs="Arial"/>
                        <w:color w:val="000000"/>
                        <w:sz w:val="18"/>
                        <w:szCs w:val="18"/>
                      </w:rPr>
                    </w:pPr>
                    <w:r w:rsidRPr="00605F6C">
                      <w:rPr>
                        <w:rFonts w:cs="Arial" w:hint="eastAsia"/>
                        <w:color w:val="000000"/>
                        <w:sz w:val="18"/>
                        <w:szCs w:val="18"/>
                      </w:rPr>
                      <w:t>无</w:t>
                    </w:r>
                  </w:p>
                </w:tc>
              </w:tr>
            </w:tbl>
            <w:p w14:paraId="065382D3" w14:textId="1C67B392" w:rsidR="0016304A" w:rsidRDefault="00C73534" w:rsidP="008D3472"/>
          </w:sdtContent>
        </w:sdt>
      </w:sdtContent>
    </w:sdt>
    <w:bookmarkEnd w:id="324" w:displacedByCustomXml="prev"/>
    <w:sdt>
      <w:sdtPr>
        <w:rPr>
          <w:rFonts w:ascii="宋体" w:hAnsi="宋体" w:cs="宋体" w:hint="eastAsia"/>
          <w:b w:val="0"/>
          <w:bCs w:val="0"/>
          <w:kern w:val="0"/>
          <w:szCs w:val="24"/>
        </w:rPr>
        <w:alias w:val="模块:按照套期类别披露套期及相关套期工具、被套期风险的相关的定性定"/>
        <w:tag w:val="_GBC_e37f7bfcfa2f4a9e92bdd5e8593a6fd8"/>
        <w:id w:val="83803352"/>
        <w:lock w:val="sdtLocked"/>
        <w:placeholder>
          <w:docPart w:val="GBC22222222222222222222222222222"/>
        </w:placeholder>
      </w:sdtPr>
      <w:sdtEndPr>
        <w:rPr>
          <w:rFonts w:hint="default"/>
        </w:rPr>
      </w:sdtEndPr>
      <w:sdtContent>
        <w:p w14:paraId="4CCE9CB0" w14:textId="77777777" w:rsidR="0016304A" w:rsidRDefault="0016304A" w:rsidP="00E9693C">
          <w:pPr>
            <w:pStyle w:val="99"/>
            <w:numPr>
              <w:ilvl w:val="0"/>
              <w:numId w:val="58"/>
            </w:numPr>
            <w:tabs>
              <w:tab w:val="left" w:pos="504"/>
            </w:tabs>
            <w:rPr>
              <w:rFonts w:ascii="宋体" w:hAnsi="宋体" w:cs="宋体"/>
              <w:bCs w:val="0"/>
              <w:kern w:val="0"/>
              <w:szCs w:val="24"/>
            </w:rPr>
          </w:pPr>
          <w:r>
            <w:rPr>
              <w:rFonts w:ascii="宋体" w:hAnsi="宋体" w:cs="宋体" w:hint="eastAsia"/>
              <w:bCs w:val="0"/>
              <w:kern w:val="0"/>
              <w:szCs w:val="24"/>
            </w:rPr>
            <w:t>套期</w:t>
          </w:r>
        </w:p>
        <w:sdt>
          <w:sdtPr>
            <w:alias w:val="是否适用：套期[双击切换]"/>
            <w:tag w:val="_GBC_bca8fe779ada470c87241e7b3e12387a"/>
            <w:id w:val="-2132460478"/>
            <w:lock w:val="sdtLocked"/>
            <w:placeholder>
              <w:docPart w:val="GBC22222222222222222222222222222"/>
            </w:placeholder>
          </w:sdtPr>
          <w:sdtEndPr/>
          <w:sdtContent>
            <w:p w14:paraId="17C3FD0F" w14:textId="4018FB16"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54CFE930" w14:textId="77777777" w:rsidR="0016304A" w:rsidRDefault="0016304A">
      <w:pPr>
        <w:pStyle w:val="101"/>
      </w:pPr>
    </w:p>
    <w:sdt>
      <w:sdtPr>
        <w:rPr>
          <w:rFonts w:ascii="宋体" w:hAnsi="宋体" w:cs="宋体" w:hint="eastAsia"/>
          <w:b w:val="0"/>
          <w:bCs w:val="0"/>
          <w:kern w:val="0"/>
          <w:szCs w:val="24"/>
        </w:rPr>
        <w:alias w:val="模块:政府补助"/>
        <w:tag w:val="_SEC_8b247fe8025b433290c47017eb23d965"/>
        <w:id w:val="1788922792"/>
        <w:lock w:val="sdtLocked"/>
        <w:placeholder>
          <w:docPart w:val="GBC22222222222222222222222222222"/>
        </w:placeholder>
      </w:sdtPr>
      <w:sdtEndPr/>
      <w:sdtContent>
        <w:p w14:paraId="4731ADE1" w14:textId="77777777" w:rsidR="0016304A" w:rsidRDefault="0016304A" w:rsidP="00E9693C">
          <w:pPr>
            <w:pStyle w:val="99"/>
            <w:numPr>
              <w:ilvl w:val="0"/>
              <w:numId w:val="58"/>
            </w:numPr>
            <w:tabs>
              <w:tab w:val="left" w:pos="504"/>
            </w:tabs>
            <w:rPr>
              <w:rFonts w:ascii="宋体" w:hAnsi="宋体"/>
            </w:rPr>
          </w:pPr>
          <w:r>
            <w:rPr>
              <w:rFonts w:ascii="宋体" w:hAnsi="宋体" w:hint="eastAsia"/>
            </w:rPr>
            <w:t>政府</w:t>
          </w:r>
          <w:r>
            <w:rPr>
              <w:rFonts w:ascii="宋体" w:hAnsi="宋体" w:cs="宋体" w:hint="eastAsia"/>
              <w:bCs w:val="0"/>
              <w:kern w:val="0"/>
              <w:szCs w:val="24"/>
            </w:rPr>
            <w:t>补助</w:t>
          </w:r>
        </w:p>
        <w:p w14:paraId="57E8699A" w14:textId="77777777" w:rsidR="0016304A" w:rsidRDefault="0016304A" w:rsidP="00E9693C">
          <w:pPr>
            <w:pStyle w:val="98"/>
            <w:numPr>
              <w:ilvl w:val="0"/>
              <w:numId w:val="91"/>
            </w:numPr>
            <w:rPr>
              <w:rFonts w:ascii="宋体" w:hAnsi="宋体"/>
            </w:rPr>
          </w:pPr>
          <w:r>
            <w:rPr>
              <w:rFonts w:ascii="宋体" w:hAnsi="宋体" w:hint="eastAsia"/>
            </w:rPr>
            <w:t>政府补助基本情况</w:t>
          </w:r>
        </w:p>
        <w:sdt>
          <w:sdtPr>
            <w:rPr>
              <w:rFonts w:hint="eastAsia"/>
            </w:rPr>
            <w:alias w:val="是否适用：政府补助基本情况[双击切换]"/>
            <w:tag w:val="_GBC_8a025998848a4a4d930f199d57736e15"/>
            <w:id w:val="11813067"/>
            <w:lock w:val="sdtLocked"/>
            <w:placeholder>
              <w:docPart w:val="GBC22222222222222222222222222222"/>
            </w:placeholder>
          </w:sdtPr>
          <w:sdtEndPr/>
          <w:sdtContent>
            <w:p w14:paraId="0A28231F" w14:textId="2BA8E2FE"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40D81E80" w14:textId="4C660E40" w:rsidR="0016304A" w:rsidRDefault="0016304A">
          <w:pPr>
            <w:jc w:val="right"/>
          </w:pPr>
          <w:r>
            <w:rPr>
              <w:rFonts w:hint="eastAsia"/>
            </w:rPr>
            <w:t>单位：</w:t>
          </w:r>
          <w:sdt>
            <w:sdtPr>
              <w:rPr>
                <w:rFonts w:hint="eastAsia"/>
              </w:rPr>
              <w:alias w:val="单位：政府补助基本情况"/>
              <w:tag w:val="_GBC_49d8ad9a78444187ab5ec6859fc38653"/>
              <w:id w:val="-28735514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政府补助基本情况"/>
              <w:tag w:val="_GBC_6dc43bbe785a4771883308e15c8d77e2"/>
              <w:id w:val="124368232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g3"/>
            <w:tblW w:w="5000" w:type="pct"/>
            <w:tblInd w:w="0" w:type="dxa"/>
            <w:tblLook w:val="04A0" w:firstRow="1" w:lastRow="0" w:firstColumn="1" w:lastColumn="0" w:noHBand="0" w:noVBand="1"/>
          </w:tblPr>
          <w:tblGrid>
            <w:gridCol w:w="2454"/>
            <w:gridCol w:w="1957"/>
            <w:gridCol w:w="2206"/>
            <w:gridCol w:w="2206"/>
          </w:tblGrid>
          <w:tr w:rsidR="0016304A" w14:paraId="2A351CBF" w14:textId="77777777" w:rsidTr="0016304A">
            <w:sdt>
              <w:sdtPr>
                <w:tag w:val="_PLD_20198135e9724233ad4bece3169fd38a"/>
                <w:id w:val="117583708"/>
                <w:lock w:val="sdtLocked"/>
              </w:sdtPr>
              <w:sdtEndPr/>
              <w:sdtContent>
                <w:tc>
                  <w:tcPr>
                    <w:tcW w:w="1391" w:type="pct"/>
                    <w:vAlign w:val="center"/>
                  </w:tcPr>
                  <w:p w14:paraId="2BC16113" w14:textId="77777777" w:rsidR="0016304A" w:rsidRDefault="0016304A" w:rsidP="0016304A">
                    <w:pPr>
                      <w:jc w:val="center"/>
                    </w:pPr>
                    <w:r>
                      <w:rPr>
                        <w:rFonts w:hint="eastAsia"/>
                      </w:rPr>
                      <w:t>种类</w:t>
                    </w:r>
                  </w:p>
                </w:tc>
              </w:sdtContent>
            </w:sdt>
            <w:sdt>
              <w:sdtPr>
                <w:tag w:val="_PLD_50674c48b51140b28f91e26b50ec3ca3"/>
                <w:id w:val="819771292"/>
                <w:lock w:val="sdtLocked"/>
              </w:sdtPr>
              <w:sdtEndPr/>
              <w:sdtContent>
                <w:tc>
                  <w:tcPr>
                    <w:tcW w:w="1109" w:type="pct"/>
                    <w:vAlign w:val="center"/>
                  </w:tcPr>
                  <w:p w14:paraId="34B5F0A4" w14:textId="77777777" w:rsidR="0016304A" w:rsidRDefault="0016304A" w:rsidP="0016304A">
                    <w:pPr>
                      <w:jc w:val="center"/>
                    </w:pPr>
                    <w:r>
                      <w:rPr>
                        <w:rFonts w:hint="eastAsia"/>
                      </w:rPr>
                      <w:t>金额</w:t>
                    </w:r>
                  </w:p>
                </w:tc>
              </w:sdtContent>
            </w:sdt>
            <w:sdt>
              <w:sdtPr>
                <w:tag w:val="_PLD_89c889fd1e0e48039263b92a213ea66d"/>
                <w:id w:val="938490639"/>
                <w:lock w:val="sdtLocked"/>
              </w:sdtPr>
              <w:sdtEndPr/>
              <w:sdtContent>
                <w:tc>
                  <w:tcPr>
                    <w:tcW w:w="1250" w:type="pct"/>
                    <w:vAlign w:val="center"/>
                  </w:tcPr>
                  <w:p w14:paraId="42DD9C25" w14:textId="77777777" w:rsidR="0016304A" w:rsidRDefault="0016304A" w:rsidP="0016304A">
                    <w:pPr>
                      <w:jc w:val="center"/>
                    </w:pPr>
                    <w:r>
                      <w:rPr>
                        <w:rFonts w:hint="eastAsia"/>
                      </w:rPr>
                      <w:t>列报项目</w:t>
                    </w:r>
                  </w:p>
                </w:tc>
              </w:sdtContent>
            </w:sdt>
            <w:sdt>
              <w:sdtPr>
                <w:tag w:val="_PLD_edddb4c4d0cf4f88861cbb3e2b5c9ca7"/>
                <w:id w:val="123203885"/>
                <w:lock w:val="sdtLocked"/>
              </w:sdtPr>
              <w:sdtEndPr/>
              <w:sdtContent>
                <w:tc>
                  <w:tcPr>
                    <w:tcW w:w="1250" w:type="pct"/>
                    <w:vAlign w:val="center"/>
                  </w:tcPr>
                  <w:p w14:paraId="4ABC05BE" w14:textId="77777777" w:rsidR="0016304A" w:rsidRDefault="0016304A" w:rsidP="0016304A">
                    <w:pPr>
                      <w:jc w:val="center"/>
                    </w:pPr>
                    <w:r>
                      <w:rPr>
                        <w:rFonts w:hint="eastAsia"/>
                      </w:rPr>
                      <w:t>计入当期损益的金额</w:t>
                    </w:r>
                  </w:p>
                </w:tc>
              </w:sdtContent>
            </w:sdt>
          </w:tr>
          <w:sdt>
            <w:sdtPr>
              <w:rPr>
                <w:rFonts w:asciiTheme="minorHAnsi" w:eastAsiaTheme="minorEastAsia" w:hAnsiTheme="minorHAnsi" w:cstheme="minorBidi" w:hint="eastAsia"/>
                <w:kern w:val="2"/>
                <w:szCs w:val="22"/>
              </w:rPr>
              <w:alias w:val="政府补助基本情况明细"/>
              <w:tag w:val="_TUP_6721ef78150942db8758c3d102513424"/>
              <w:id w:val="-977228910"/>
              <w:lock w:val="sdtLocked"/>
            </w:sdtPr>
            <w:sdtEndPr>
              <w:rPr>
                <w:rFonts w:ascii="Times New Roman" w:hAnsi="Times New Roman" w:cs="Times New Roman" w:hint="default"/>
              </w:rPr>
            </w:sdtEndPr>
            <w:sdtContent>
              <w:tr w:rsidR="0016304A" w14:paraId="1627A07E" w14:textId="77777777" w:rsidTr="0016304A">
                <w:tc>
                  <w:tcPr>
                    <w:tcW w:w="1391" w:type="pct"/>
                  </w:tcPr>
                  <w:p w14:paraId="529C933E" w14:textId="77777777" w:rsidR="0016304A" w:rsidRDefault="0016304A" w:rsidP="0016304A">
                    <w:pPr>
                      <w:jc w:val="left"/>
                    </w:pPr>
                    <w:r>
                      <w:t>与资产相关的政府补助</w:t>
                    </w:r>
                  </w:p>
                </w:tc>
                <w:tc>
                  <w:tcPr>
                    <w:tcW w:w="1109" w:type="pct"/>
                  </w:tcPr>
                  <w:p w14:paraId="5BC992C7"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93,614,101.24</w:t>
                    </w:r>
                  </w:p>
                </w:tc>
                <w:tc>
                  <w:tcPr>
                    <w:tcW w:w="1250" w:type="pct"/>
                  </w:tcPr>
                  <w:p w14:paraId="5F10D3A7" w14:textId="77777777" w:rsidR="0016304A" w:rsidRDefault="0016304A" w:rsidP="00114576">
                    <w:pPr>
                      <w:jc w:val="center"/>
                    </w:pPr>
                    <w:r>
                      <w:t>递延收益、其他收益</w:t>
                    </w:r>
                  </w:p>
                </w:tc>
                <w:tc>
                  <w:tcPr>
                    <w:tcW w:w="1250" w:type="pct"/>
                  </w:tcPr>
                  <w:p w14:paraId="23949512"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1,783,940.62</w:t>
                    </w:r>
                  </w:p>
                </w:tc>
              </w:tr>
            </w:sdtContent>
          </w:sdt>
          <w:sdt>
            <w:sdtPr>
              <w:rPr>
                <w:rFonts w:asciiTheme="minorHAnsi" w:eastAsiaTheme="minorEastAsia" w:hAnsiTheme="minorHAnsi" w:cstheme="minorBidi" w:hint="eastAsia"/>
                <w:kern w:val="2"/>
                <w:szCs w:val="22"/>
              </w:rPr>
              <w:alias w:val="政府补助基本情况明细"/>
              <w:tag w:val="_TUP_6721ef78150942db8758c3d102513424"/>
              <w:id w:val="1755250929"/>
              <w:lock w:val="sdtLocked"/>
            </w:sdtPr>
            <w:sdtEndPr>
              <w:rPr>
                <w:rFonts w:ascii="Times New Roman" w:hAnsi="Times New Roman" w:cs="Times New Roman" w:hint="default"/>
              </w:rPr>
            </w:sdtEndPr>
            <w:sdtContent>
              <w:tr w:rsidR="0016304A" w14:paraId="57A3BFE6" w14:textId="77777777" w:rsidTr="0016304A">
                <w:tc>
                  <w:tcPr>
                    <w:tcW w:w="1391" w:type="pct"/>
                  </w:tcPr>
                  <w:p w14:paraId="0944CA28" w14:textId="77777777" w:rsidR="0016304A" w:rsidRDefault="0016304A" w:rsidP="0016304A">
                    <w:pPr>
                      <w:jc w:val="left"/>
                    </w:pPr>
                    <w:r>
                      <w:t>与收益相关的政府补助</w:t>
                    </w:r>
                  </w:p>
                </w:tc>
                <w:tc>
                  <w:tcPr>
                    <w:tcW w:w="1109" w:type="pct"/>
                  </w:tcPr>
                  <w:p w14:paraId="2F0C25D7" w14:textId="2FC3A741" w:rsidR="0016304A" w:rsidRPr="00114576" w:rsidRDefault="00C63804" w:rsidP="0016304A">
                    <w:pPr>
                      <w:jc w:val="right"/>
                      <w:rPr>
                        <w:rFonts w:ascii="Times New Roman" w:hAnsi="Times New Roman" w:cs="Times New Roman"/>
                      </w:rPr>
                    </w:pPr>
                    <w:r w:rsidRPr="00114576">
                      <w:rPr>
                        <w:rFonts w:ascii="Times New Roman" w:hAnsi="Times New Roman" w:cs="Times New Roman"/>
                      </w:rPr>
                      <w:t>7</w:t>
                    </w:r>
                    <w:r w:rsidR="0016304A" w:rsidRPr="00114576">
                      <w:rPr>
                        <w:rFonts w:ascii="Times New Roman" w:hAnsi="Times New Roman" w:cs="Times New Roman"/>
                      </w:rPr>
                      <w:t>5,405,826.18</w:t>
                    </w:r>
                  </w:p>
                </w:tc>
                <w:tc>
                  <w:tcPr>
                    <w:tcW w:w="1250" w:type="pct"/>
                  </w:tcPr>
                  <w:p w14:paraId="001483A0" w14:textId="77777777" w:rsidR="0016304A" w:rsidRDefault="0016304A" w:rsidP="00114576">
                    <w:pPr>
                      <w:jc w:val="center"/>
                    </w:pPr>
                    <w:r>
                      <w:t>递延收益、其他收益</w:t>
                    </w:r>
                  </w:p>
                </w:tc>
                <w:tc>
                  <w:tcPr>
                    <w:tcW w:w="1250" w:type="pct"/>
                  </w:tcPr>
                  <w:p w14:paraId="2E0A2E6C" w14:textId="77777777" w:rsidR="0016304A" w:rsidRPr="00114576" w:rsidRDefault="0016304A" w:rsidP="0016304A">
                    <w:pPr>
                      <w:jc w:val="right"/>
                      <w:rPr>
                        <w:rFonts w:ascii="Times New Roman" w:hAnsi="Times New Roman" w:cs="Times New Roman"/>
                      </w:rPr>
                    </w:pPr>
                    <w:r w:rsidRPr="00114576">
                      <w:rPr>
                        <w:rFonts w:ascii="Times New Roman" w:hAnsi="Times New Roman" w:cs="Times New Roman"/>
                      </w:rPr>
                      <w:t>29,050,392.97</w:t>
                    </w:r>
                  </w:p>
                </w:tc>
              </w:tr>
            </w:sdtContent>
          </w:sdt>
        </w:tbl>
        <w:p w14:paraId="4005B9CA" w14:textId="77777777" w:rsidR="0016304A" w:rsidRDefault="0016304A">
          <w:pPr>
            <w:pStyle w:val="101"/>
          </w:pPr>
        </w:p>
        <w:p w14:paraId="75406630" w14:textId="77777777" w:rsidR="0016304A" w:rsidRDefault="0016304A" w:rsidP="00E9693C">
          <w:pPr>
            <w:pStyle w:val="98"/>
            <w:numPr>
              <w:ilvl w:val="0"/>
              <w:numId w:val="91"/>
            </w:numPr>
            <w:rPr>
              <w:rFonts w:ascii="宋体" w:hAnsi="宋体"/>
            </w:rPr>
          </w:pPr>
          <w:r>
            <w:rPr>
              <w:rFonts w:ascii="宋体" w:hAnsi="宋体" w:hint="eastAsia"/>
            </w:rPr>
            <w:t>政府补助退回情况</w:t>
          </w:r>
        </w:p>
        <w:sdt>
          <w:sdtPr>
            <w:alias w:val="是否适用：政府补助退回情况[双击切换]"/>
            <w:tag w:val="_GBC_d6d1c427ffcb427184f1234527bb5b16"/>
            <w:id w:val="1931237897"/>
            <w:lock w:val="sdtLocked"/>
            <w:placeholder>
              <w:docPart w:val="GBC22222222222222222222222222222"/>
            </w:placeholder>
          </w:sdtPr>
          <w:sdtEndPr/>
          <w:sdtContent>
            <w:p w14:paraId="242799BC" w14:textId="0E36BBA5"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E419631" w14:textId="77777777" w:rsidR="0016304A" w:rsidRDefault="0016304A">
          <w:pPr>
            <w:pStyle w:val="101"/>
          </w:pPr>
          <w:r>
            <w:rPr>
              <w:rFonts w:hint="eastAsia"/>
            </w:rPr>
            <w:t>其他说明</w:t>
          </w:r>
        </w:p>
        <w:sdt>
          <w:sdtPr>
            <w:alias w:val="政府补助说明"/>
            <w:tag w:val="_GBC_f71d7a3695a84c0c9e67640c00a61dad"/>
            <w:id w:val="1812123437"/>
            <w:lock w:val="sdtLocked"/>
            <w:placeholder>
              <w:docPart w:val="GBC22222222222222222222222222222"/>
            </w:placeholder>
          </w:sdtPr>
          <w:sdtEndPr/>
          <w:sdtContent>
            <w:p w14:paraId="552BA7EC" w14:textId="19CD84FE" w:rsidR="0016304A" w:rsidRDefault="0016304A">
              <w:pPr>
                <w:pStyle w:val="101"/>
              </w:pPr>
              <w:r>
                <w:rPr>
                  <w:rFonts w:hint="eastAsia"/>
                </w:rPr>
                <w:t>无</w:t>
              </w:r>
            </w:p>
          </w:sdtContent>
        </w:sdt>
      </w:sdtContent>
    </w:sdt>
    <w:sdt>
      <w:sdtPr>
        <w:rPr>
          <w:rFonts w:ascii="宋体" w:hAnsi="宋体" w:cs="宋体"/>
          <w:b w:val="0"/>
          <w:bCs w:val="0"/>
          <w:kern w:val="0"/>
          <w:szCs w:val="24"/>
        </w:rPr>
        <w:alias w:val="模块:合并财务报表项目注释其他需要说明的事项"/>
        <w:tag w:val="_GBC_f027b70d30154df58ffdc310123f3e1f"/>
        <w:id w:val="-992560347"/>
        <w:lock w:val="sdtLocked"/>
        <w:placeholder>
          <w:docPart w:val="GBC22222222222222222222222222222"/>
        </w:placeholder>
      </w:sdtPr>
      <w:sdtEndPr/>
      <w:sdtContent>
        <w:p w14:paraId="06D5E593" w14:textId="77777777" w:rsidR="0016304A" w:rsidRDefault="0016304A" w:rsidP="00E9693C">
          <w:pPr>
            <w:pStyle w:val="99"/>
            <w:numPr>
              <w:ilvl w:val="0"/>
              <w:numId w:val="58"/>
            </w:numPr>
            <w:tabs>
              <w:tab w:val="left" w:pos="504"/>
            </w:tabs>
            <w:rPr>
              <w:rFonts w:ascii="宋体" w:hAnsi="宋体"/>
            </w:rPr>
          </w:pPr>
          <w:r>
            <w:rPr>
              <w:rFonts w:ascii="宋体" w:hAnsi="宋体" w:hint="eastAsia"/>
            </w:rPr>
            <w:t>其他</w:t>
          </w:r>
        </w:p>
        <w:sdt>
          <w:sdtPr>
            <w:alias w:val="是否适用：合并财务报表项目注释其他需要说明的事项[双击切换]"/>
            <w:tag w:val="_GBC_d9335575f6594653aa8718dc633c644c"/>
            <w:id w:val="1306361455"/>
            <w:lock w:val="sdtLocked"/>
            <w:placeholder>
              <w:docPart w:val="GBC22222222222222222222222222222"/>
            </w:placeholder>
          </w:sdtPr>
          <w:sdtEndPr/>
          <w:sdtContent>
            <w:p w14:paraId="41B784EB" w14:textId="3DAC3AC2"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8730895" w14:textId="417E67DD" w:rsidR="0016304A" w:rsidRDefault="00C73534">
          <w:pPr>
            <w:pStyle w:val="101"/>
          </w:pPr>
        </w:p>
      </w:sdtContent>
    </w:sdt>
    <w:p w14:paraId="301D1478" w14:textId="77777777" w:rsidR="0016304A" w:rsidRDefault="0016304A" w:rsidP="00E9693C">
      <w:pPr>
        <w:pStyle w:val="2CharCharChar"/>
        <w:numPr>
          <w:ilvl w:val="0"/>
          <w:numId w:val="46"/>
        </w:numPr>
      </w:pPr>
      <w:r>
        <w:rPr>
          <w:rFonts w:hint="eastAsia"/>
        </w:rPr>
        <w:t>合并范围的变更</w:t>
      </w:r>
    </w:p>
    <w:p w14:paraId="66A71F5A" w14:textId="77777777" w:rsidR="0016304A" w:rsidRDefault="0016304A" w:rsidP="00E9693C">
      <w:pPr>
        <w:pStyle w:val="99"/>
        <w:numPr>
          <w:ilvl w:val="0"/>
          <w:numId w:val="92"/>
        </w:numPr>
        <w:rPr>
          <w:rFonts w:ascii="宋体" w:hAnsi="宋体" w:cs="Arial"/>
          <w:szCs w:val="21"/>
        </w:rPr>
      </w:pPr>
      <w:r>
        <w:rPr>
          <w:rFonts w:ascii="宋体" w:hAnsi="宋体" w:cs="Arial" w:hint="eastAsia"/>
          <w:szCs w:val="21"/>
        </w:rPr>
        <w:t>非同一控制下企业合并</w:t>
      </w:r>
    </w:p>
    <w:sdt>
      <w:sdtPr>
        <w:alias w:val="是否适用：非同一控制下企业合并[双击切换]"/>
        <w:tag w:val="_GBC_2f9a65b0b4644b14ab5af1407e6467f1"/>
        <w:id w:val="-261140666"/>
        <w:lock w:val="sdtLocked"/>
        <w:placeholder>
          <w:docPart w:val="GBC22222222222222222222222222222"/>
        </w:placeholder>
      </w:sdtPr>
      <w:sdtEndPr/>
      <w:sdtContent>
        <w:p w14:paraId="14DF9660" w14:textId="30D661FC" w:rsidR="0016304A" w:rsidRPr="000B7912" w:rsidRDefault="0016304A">
          <w:pPr>
            <w:rPr>
              <w:rFonts w:cstheme="minorBidi"/>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609898FF" w14:textId="77777777" w:rsidR="0016304A" w:rsidRDefault="0016304A" w:rsidP="00E9693C">
      <w:pPr>
        <w:pStyle w:val="99"/>
        <w:numPr>
          <w:ilvl w:val="0"/>
          <w:numId w:val="92"/>
        </w:numPr>
        <w:rPr>
          <w:rFonts w:ascii="宋体" w:hAnsi="宋体" w:cs="Arial"/>
          <w:szCs w:val="21"/>
        </w:rPr>
      </w:pPr>
      <w:r>
        <w:rPr>
          <w:rFonts w:ascii="宋体" w:hAnsi="宋体" w:cs="Arial" w:hint="eastAsia"/>
          <w:szCs w:val="21"/>
        </w:rPr>
        <w:t>同一控制下企业合并</w:t>
      </w:r>
    </w:p>
    <w:sdt>
      <w:sdtPr>
        <w:alias w:val="是否适用：同一控制下企业合并[双击切换]"/>
        <w:tag w:val="_GBC_cde296136a1d4f2094eb79d21291eae2"/>
        <w:id w:val="-1828981695"/>
        <w:lock w:val="sdtLocked"/>
        <w:placeholder>
          <w:docPart w:val="GBC22222222222222222222222222222"/>
        </w:placeholder>
      </w:sdtPr>
      <w:sdtEndPr/>
      <w:sdtContent>
        <w:p w14:paraId="4E4EF81D" w14:textId="0B1C4097" w:rsidR="0016304A" w:rsidRPr="000B7912" w:rsidRDefault="0016304A">
          <w:pPr>
            <w:rPr>
              <w:rFonts w:cs="Arial"/>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ascii="宋体" w:hAnsi="宋体" w:cs="Arial" w:hint="eastAsia"/>
          <w:b w:val="0"/>
          <w:bCs w:val="0"/>
          <w:kern w:val="0"/>
          <w:szCs w:val="21"/>
        </w:rPr>
        <w:alias w:val="模块:反向购买"/>
        <w:tag w:val="_SEC_e0818786830d42ce99957d3ef113691a"/>
        <w:id w:val="-1517840425"/>
        <w:lock w:val="sdtLocked"/>
        <w:placeholder>
          <w:docPart w:val="GBC22222222222222222222222222222"/>
        </w:placeholder>
      </w:sdtPr>
      <w:sdtEndPr>
        <w:rPr>
          <w:rFonts w:hint="default"/>
        </w:rPr>
      </w:sdtEndPr>
      <w:sdtContent>
        <w:p w14:paraId="46915790" w14:textId="77777777" w:rsidR="0016304A" w:rsidRDefault="0016304A" w:rsidP="00E9693C">
          <w:pPr>
            <w:pStyle w:val="99"/>
            <w:numPr>
              <w:ilvl w:val="0"/>
              <w:numId w:val="92"/>
            </w:numPr>
            <w:rPr>
              <w:rFonts w:ascii="宋体" w:hAnsi="宋体" w:cs="Arial"/>
              <w:szCs w:val="21"/>
            </w:rPr>
          </w:pPr>
          <w:r>
            <w:rPr>
              <w:rFonts w:ascii="宋体" w:hAnsi="宋体" w:cs="Arial" w:hint="eastAsia"/>
              <w:szCs w:val="21"/>
            </w:rPr>
            <w:t>反向购买</w:t>
          </w:r>
        </w:p>
        <w:sdt>
          <w:sdtPr>
            <w:alias w:val="是否适用：反向购买[双击切换]"/>
            <w:tag w:val="_GBC_973cde3cea5d460790de47cc49169bde"/>
            <w:id w:val="-1047139852"/>
            <w:lock w:val="sdtLocked"/>
            <w:placeholder>
              <w:docPart w:val="GBC22222222222222222222222222222"/>
            </w:placeholder>
          </w:sdtPr>
          <w:sdtEndPr/>
          <w:sdtContent>
            <w:p w14:paraId="50D8FFC9" w14:textId="455F2861"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422010D" w14:textId="77777777" w:rsidR="0016304A" w:rsidRDefault="00C73534">
          <w:pPr>
            <w:rPr>
              <w:rFonts w:cs="Arial"/>
              <w:szCs w:val="21"/>
            </w:rPr>
          </w:pPr>
        </w:p>
      </w:sdtContent>
    </w:sdt>
    <w:sdt>
      <w:sdtPr>
        <w:rPr>
          <w:rFonts w:ascii="宋体" w:hAnsi="宋体" w:cs="Arial" w:hint="eastAsia"/>
          <w:b w:val="0"/>
          <w:bCs w:val="0"/>
          <w:kern w:val="0"/>
          <w:szCs w:val="21"/>
        </w:rPr>
        <w:alias w:val="模块:处置子公司"/>
        <w:tag w:val="_GBC_cc6d41993eca4369a3cdb3c33d4f3299"/>
        <w:id w:val="-1691444670"/>
        <w:lock w:val="sdtLocked"/>
        <w:placeholder>
          <w:docPart w:val="GBC22222222222222222222222222222"/>
        </w:placeholder>
      </w:sdtPr>
      <w:sdtEndPr>
        <w:rPr>
          <w:rFonts w:cs="宋体"/>
          <w:color w:val="000000"/>
        </w:rPr>
      </w:sdtEndPr>
      <w:sdtContent>
        <w:p w14:paraId="180A4F6A" w14:textId="77777777" w:rsidR="0016304A" w:rsidRDefault="0016304A" w:rsidP="00E9693C">
          <w:pPr>
            <w:pStyle w:val="99"/>
            <w:numPr>
              <w:ilvl w:val="0"/>
              <w:numId w:val="92"/>
            </w:numPr>
            <w:rPr>
              <w:rFonts w:ascii="宋体" w:hAnsi="宋体" w:cs="Arial"/>
              <w:szCs w:val="21"/>
            </w:rPr>
          </w:pPr>
          <w:r>
            <w:rPr>
              <w:rFonts w:ascii="宋体" w:hAnsi="宋体" w:cs="Arial" w:hint="eastAsia"/>
              <w:szCs w:val="21"/>
            </w:rPr>
            <w:t>处置子公司</w:t>
          </w:r>
        </w:p>
        <w:p w14:paraId="5E9566CE" w14:textId="77777777" w:rsidR="0016304A" w:rsidRDefault="0016304A">
          <w:pPr>
            <w:pStyle w:val="101"/>
          </w:pPr>
          <w:r>
            <w:rPr>
              <w:rFonts w:hint="eastAsia"/>
            </w:rPr>
            <w:t>是否存在单次处置</w:t>
          </w:r>
          <w:r>
            <w:t>对子公司投资即丧失控制权的情形</w:t>
          </w:r>
        </w:p>
        <w:sdt>
          <w:sdtPr>
            <w:rPr>
              <w:rFonts w:cs="Arial" w:hint="eastAsia"/>
              <w:szCs w:val="21"/>
            </w:rPr>
            <w:alias w:val="是否存在单次交易处置对子公司投资即丧失控制权的情形[双击切换]"/>
            <w:tag w:val="_GBC_a2b81d1c138141d5bea164d8b7f9ce19"/>
            <w:id w:val="1814600616"/>
            <w:lock w:val="sdtLocked"/>
            <w:placeholder>
              <w:docPart w:val="GBC22222222222222222222222222222"/>
            </w:placeholder>
          </w:sdtPr>
          <w:sdtEndPr/>
          <w:sdtContent>
            <w:p w14:paraId="758E7D3F" w14:textId="3DD790F2" w:rsidR="0016304A" w:rsidRDefault="0016304A" w:rsidP="0016304A">
              <w:pPr>
                <w:rPr>
                  <w:rFonts w:cs="Arial"/>
                  <w:color w:val="000000"/>
                  <w:szCs w:val="21"/>
                </w:rPr>
              </w:pPr>
              <w:r>
                <w:rPr>
                  <w:rFonts w:cs="Arial"/>
                  <w:szCs w:val="21"/>
                </w:rPr>
                <w:fldChar w:fldCharType="begin"/>
              </w:r>
              <w:r>
                <w:rPr>
                  <w:rFonts w:cs="Arial"/>
                  <w:szCs w:val="21"/>
                </w:rPr>
                <w:instrText>MACROBUTTON  SnrToggleCheckbox □适用</w:instrText>
              </w:r>
              <w:r>
                <w:rPr>
                  <w:rFonts w:cs="Arial"/>
                  <w:szCs w:val="21"/>
                </w:rPr>
                <w:fldChar w:fldCharType="end"/>
              </w:r>
              <w:r>
                <w:rPr>
                  <w:rFonts w:cs="Arial"/>
                  <w:szCs w:val="21"/>
                </w:rPr>
                <w:fldChar w:fldCharType="begin"/>
              </w:r>
              <w:r>
                <w:rPr>
                  <w:rFonts w:cs="Arial"/>
                  <w:szCs w:val="21"/>
                </w:rPr>
                <w:instrText xml:space="preserve"> MACROBUTTON  SnrToggleCheckbox √不适用 </w:instrText>
              </w:r>
              <w:r>
                <w:rPr>
                  <w:rFonts w:cs="Arial"/>
                  <w:szCs w:val="21"/>
                </w:rPr>
                <w:fldChar w:fldCharType="end"/>
              </w:r>
            </w:p>
          </w:sdtContent>
        </w:sdt>
        <w:p w14:paraId="7667CA47" w14:textId="77777777" w:rsidR="0016304A" w:rsidRDefault="0016304A">
          <w:pPr>
            <w:rPr>
              <w:rFonts w:cs="Arial"/>
              <w:color w:val="000000"/>
              <w:szCs w:val="21"/>
            </w:rPr>
          </w:pPr>
          <w:r>
            <w:rPr>
              <w:rFonts w:cs="Arial" w:hint="eastAsia"/>
              <w:color w:val="000000"/>
              <w:szCs w:val="21"/>
            </w:rPr>
            <w:t>其他说明：</w:t>
          </w:r>
        </w:p>
        <w:sdt>
          <w:sdtPr>
            <w:rPr>
              <w:rFonts w:cs="Arial"/>
              <w:color w:val="000000"/>
              <w:szCs w:val="21"/>
            </w:rPr>
            <w:alias w:val="是否适用：单次交易处置对子公司投资即丧失控制权的情形的说明[双击切换]"/>
            <w:tag w:val="_GBC_28bcdbd3ff45497eb8fc02428c0c76e4"/>
            <w:id w:val="-624309361"/>
            <w:lock w:val="sdtLocked"/>
            <w:placeholder>
              <w:docPart w:val="GBC22222222222222222222222222222"/>
            </w:placeholder>
          </w:sdtPr>
          <w:sdtEndPr/>
          <w:sdtContent>
            <w:p w14:paraId="15CAD2B1" w14:textId="6684E3A7" w:rsidR="0016304A" w:rsidRPr="000B7912" w:rsidRDefault="0016304A" w:rsidP="0016304A">
              <w:pPr>
                <w:rPr>
                  <w:color w:val="000000"/>
                  <w:szCs w:val="21"/>
                </w:rPr>
              </w:pPr>
              <w:r>
                <w:rPr>
                  <w:rFonts w:cs="Arial"/>
                  <w:color w:val="000000"/>
                  <w:szCs w:val="21"/>
                </w:rPr>
                <w:fldChar w:fldCharType="begin"/>
              </w:r>
              <w:r>
                <w:rPr>
                  <w:rFonts w:cs="Arial"/>
                  <w:color w:val="000000"/>
                  <w:szCs w:val="21"/>
                </w:rPr>
                <w:instrText xml:space="preserve"> MACROBUTTON  SnrToggleCheckbox □适用 </w:instrText>
              </w:r>
              <w:r>
                <w:rPr>
                  <w:rFonts w:cs="Arial"/>
                  <w:color w:val="000000"/>
                  <w:szCs w:val="21"/>
                </w:rPr>
                <w:fldChar w:fldCharType="end"/>
              </w:r>
              <w:r>
                <w:rPr>
                  <w:rFonts w:cs="Arial"/>
                  <w:color w:val="000000"/>
                  <w:szCs w:val="21"/>
                </w:rPr>
                <w:fldChar w:fldCharType="begin"/>
              </w:r>
              <w:r>
                <w:rPr>
                  <w:rFonts w:cs="Arial"/>
                  <w:color w:val="000000"/>
                  <w:szCs w:val="21"/>
                </w:rPr>
                <w:instrText xml:space="preserve"> MACROBUTTON  SnrToggleCheckbox √不适用 </w:instrText>
              </w:r>
              <w:r>
                <w:rPr>
                  <w:rFonts w:cs="Arial"/>
                  <w:color w:val="000000"/>
                  <w:szCs w:val="21"/>
                </w:rPr>
                <w:fldChar w:fldCharType="end"/>
              </w:r>
            </w:p>
          </w:sdtContent>
        </w:sdt>
      </w:sdtContent>
    </w:sdt>
    <w:sdt>
      <w:sdtPr>
        <w:rPr>
          <w:rFonts w:ascii="宋体" w:hAnsi="宋体" w:cs="Arial" w:hint="eastAsia"/>
          <w:b w:val="0"/>
          <w:bCs w:val="0"/>
          <w:color w:val="000000"/>
          <w:kern w:val="0"/>
          <w:szCs w:val="24"/>
        </w:rPr>
        <w:alias w:val="模块:其他原因的合并范围变动"/>
        <w:tag w:val="_GBC_c61d869cb31c439992bb2118c8eaac1e"/>
        <w:id w:val="-1444836834"/>
        <w:lock w:val="sdtLocked"/>
        <w:placeholder>
          <w:docPart w:val="GBC22222222222222222222222222222"/>
        </w:placeholder>
      </w:sdtPr>
      <w:sdtEndPr/>
      <w:sdtContent>
        <w:p w14:paraId="21019E9A" w14:textId="77777777" w:rsidR="0016304A" w:rsidRDefault="0016304A" w:rsidP="00E9693C">
          <w:pPr>
            <w:pStyle w:val="99"/>
            <w:numPr>
              <w:ilvl w:val="0"/>
              <w:numId w:val="92"/>
            </w:numPr>
            <w:rPr>
              <w:rFonts w:ascii="宋体" w:hAnsi="宋体" w:cs="Arial"/>
              <w:color w:val="000000"/>
            </w:rPr>
          </w:pPr>
          <w:r>
            <w:rPr>
              <w:rFonts w:ascii="宋体" w:hAnsi="宋体" w:cs="Arial" w:hint="eastAsia"/>
              <w:color w:val="000000"/>
            </w:rPr>
            <w:t>其他原因的合并范围变动</w:t>
          </w:r>
        </w:p>
        <w:p w14:paraId="562E4CAA" w14:textId="77777777" w:rsidR="0016304A" w:rsidRDefault="0016304A">
          <w:pPr>
            <w:pStyle w:val="101"/>
          </w:pPr>
          <w:r>
            <w:rPr>
              <w:rFonts w:hint="eastAsia"/>
            </w:rPr>
            <w:t>说明其他原因导致的合并范围变动（如，新设子公司、清算子公司等）及其相关情况：</w:t>
          </w:r>
        </w:p>
        <w:sdt>
          <w:sdtPr>
            <w:alias w:val="是否适用：其他原因导致的合并范围变动及其相关情况[双击切换]"/>
            <w:tag w:val="_GBC_55cbf4f78793498cb1532f08bfbb61f4"/>
            <w:id w:val="987367794"/>
            <w:lock w:val="sdtLocked"/>
            <w:placeholder>
              <w:docPart w:val="GBC22222222222222222222222222222"/>
            </w:placeholder>
          </w:sdtPr>
          <w:sdtEndPr/>
          <w:sdtContent>
            <w:p w14:paraId="77E32343" w14:textId="26C26FFA" w:rsidR="0016304A" w:rsidRDefault="0016304A">
              <w:pPr>
                <w:rPr>
                  <w:rFonts w:cs="Arial"/>
                  <w:color w:val="000000"/>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Arial" w:hint="eastAsia"/>
          <w:b w:val="0"/>
          <w:bCs w:val="0"/>
          <w:color w:val="000000"/>
          <w:kern w:val="0"/>
          <w:szCs w:val="24"/>
        </w:rPr>
        <w:alias w:val="模块:同一控制下企业合并其他"/>
        <w:tag w:val="_GBC_8ddcb59af8af49d295c61727d65b8301"/>
        <w:id w:val="-1051616194"/>
        <w:lock w:val="sdtLocked"/>
        <w:placeholder>
          <w:docPart w:val="GBC22222222222222222222222222222"/>
        </w:placeholder>
      </w:sdtPr>
      <w:sdtEndPr/>
      <w:sdtContent>
        <w:p w14:paraId="5FCCA8BD" w14:textId="77777777" w:rsidR="0016304A" w:rsidRDefault="0016304A" w:rsidP="00E9693C">
          <w:pPr>
            <w:pStyle w:val="99"/>
            <w:numPr>
              <w:ilvl w:val="0"/>
              <w:numId w:val="92"/>
            </w:numPr>
            <w:rPr>
              <w:rFonts w:ascii="宋体" w:hAnsi="宋体" w:cs="Arial"/>
              <w:color w:val="000000"/>
            </w:rPr>
          </w:pPr>
          <w:r>
            <w:rPr>
              <w:rFonts w:ascii="宋体" w:hAnsi="宋体" w:cs="Arial" w:hint="eastAsia"/>
              <w:color w:val="000000"/>
            </w:rPr>
            <w:t>其他</w:t>
          </w:r>
        </w:p>
        <w:sdt>
          <w:sdtPr>
            <w:alias w:val="是否适用：合并范围的变更-其他说明[双击切换]"/>
            <w:tag w:val="_GBC_cca0ea12df6c44878cdcbeced06ed993"/>
            <w:id w:val="-140123506"/>
            <w:lock w:val="sdtLocked"/>
            <w:placeholder>
              <w:docPart w:val="GBC22222222222222222222222222222"/>
            </w:placeholder>
          </w:sdtPr>
          <w:sdtEndPr/>
          <w:sdtContent>
            <w:p w14:paraId="41263834" w14:textId="51BCDE4F" w:rsidR="0016304A" w:rsidRDefault="0016304A" w:rsidP="0016304A">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p w14:paraId="0AC33A81" w14:textId="162BC01E" w:rsidR="00F76761" w:rsidRDefault="00C73534" w:rsidP="0016304A">
              <w:pPr>
                <w:rPr>
                  <w:rFonts w:cs="Arial"/>
                  <w:color w:val="000000"/>
                </w:rPr>
              </w:pPr>
            </w:p>
          </w:sdtContent>
        </w:sdt>
      </w:sdtContent>
    </w:sdt>
    <w:p w14:paraId="2401B3F1" w14:textId="77777777" w:rsidR="00114576" w:rsidRDefault="00114576" w:rsidP="0016304A">
      <w:pPr>
        <w:rPr>
          <w:rFonts w:cs="Arial"/>
          <w:color w:val="000000"/>
        </w:rPr>
        <w:sectPr w:rsidR="00114576" w:rsidSect="00114576">
          <w:pgSz w:w="11906" w:h="16838"/>
          <w:pgMar w:top="1525" w:right="1276" w:bottom="1440" w:left="1797" w:header="856" w:footer="992" w:gutter="0"/>
          <w:cols w:space="425"/>
          <w:docGrid w:linePitch="312"/>
        </w:sectPr>
      </w:pPr>
    </w:p>
    <w:p w14:paraId="2775EB43" w14:textId="46FAF123" w:rsidR="00114576" w:rsidRDefault="00114576" w:rsidP="0016304A">
      <w:pPr>
        <w:rPr>
          <w:rFonts w:cs="Arial"/>
          <w:color w:val="000000"/>
        </w:rPr>
      </w:pPr>
    </w:p>
    <w:p w14:paraId="2546C70B" w14:textId="77777777" w:rsidR="0016304A" w:rsidRDefault="0016304A" w:rsidP="00E9693C">
      <w:pPr>
        <w:pStyle w:val="2CharCharChar"/>
        <w:numPr>
          <w:ilvl w:val="0"/>
          <w:numId w:val="46"/>
        </w:numPr>
      </w:pPr>
      <w:r>
        <w:rPr>
          <w:rFonts w:hint="eastAsia"/>
        </w:rPr>
        <w:t>在其他主体中的权益</w:t>
      </w:r>
    </w:p>
    <w:p w14:paraId="274EB4A8" w14:textId="77777777" w:rsidR="0016304A" w:rsidRDefault="0016304A" w:rsidP="00E9693C">
      <w:pPr>
        <w:pStyle w:val="99"/>
        <w:numPr>
          <w:ilvl w:val="2"/>
          <w:numId w:val="93"/>
        </w:numPr>
        <w:rPr>
          <w:rFonts w:ascii="宋体" w:hAnsi="宋体"/>
        </w:rPr>
      </w:pPr>
      <w:r>
        <w:rPr>
          <w:rFonts w:ascii="宋体" w:hAnsi="宋体" w:hint="eastAsia"/>
        </w:rPr>
        <w:t>在子公司中的权益</w:t>
      </w:r>
    </w:p>
    <w:sdt>
      <w:sdtPr>
        <w:rPr>
          <w:rFonts w:ascii="宋体" w:hAnsi="宋体" w:cs="宋体" w:hint="eastAsia"/>
          <w:b w:val="0"/>
          <w:bCs w:val="0"/>
          <w:kern w:val="0"/>
          <w:szCs w:val="24"/>
        </w:rPr>
        <w:alias w:val="模块:企业集团的构成"/>
        <w:tag w:val="_GBC_47f8b786d9024ebb977349f022d18c1c"/>
        <w:id w:val="-942692530"/>
        <w:lock w:val="sdtLocked"/>
        <w:placeholder>
          <w:docPart w:val="GBC22222222222222222222222222222"/>
        </w:placeholder>
      </w:sdtPr>
      <w:sdtEndPr>
        <w:rPr>
          <w:rFonts w:cstheme="minorBidi" w:hint="default"/>
          <w:szCs w:val="21"/>
        </w:rPr>
      </w:sdtEndPr>
      <w:sdtContent>
        <w:p w14:paraId="11756BB3" w14:textId="77777777" w:rsidR="0016304A" w:rsidRDefault="0016304A" w:rsidP="00E9693C">
          <w:pPr>
            <w:pStyle w:val="98"/>
            <w:numPr>
              <w:ilvl w:val="3"/>
              <w:numId w:val="94"/>
            </w:numPr>
            <w:tabs>
              <w:tab w:val="left" w:pos="644"/>
            </w:tabs>
            <w:rPr>
              <w:rFonts w:ascii="宋体" w:hAnsi="宋体"/>
            </w:rPr>
          </w:pPr>
          <w:r>
            <w:rPr>
              <w:rFonts w:ascii="宋体" w:hAnsi="宋体" w:hint="eastAsia"/>
            </w:rPr>
            <w:t>企业集团的构成</w:t>
          </w:r>
        </w:p>
        <w:sdt>
          <w:sdtPr>
            <w:alias w:val="是否适用：企业集团的构成[双击切换]"/>
            <w:tag w:val="_GBC_34a27c9c622e483cb4651d6ff3bc0d5a"/>
            <w:id w:val="1776669196"/>
            <w:lock w:val="sdtLocked"/>
            <w:placeholder>
              <w:docPart w:val="GBC22222222222222222222222222222"/>
            </w:placeholder>
          </w:sdtPr>
          <w:sdtEndPr/>
          <w:sdtContent>
            <w:p w14:paraId="60B15D42" w14:textId="0F37563B"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3"/>
            <w:gridCol w:w="2127"/>
            <w:gridCol w:w="2124"/>
            <w:gridCol w:w="2648"/>
            <w:gridCol w:w="1786"/>
            <w:gridCol w:w="1788"/>
            <w:gridCol w:w="1977"/>
          </w:tblGrid>
          <w:tr w:rsidR="0016304A" w14:paraId="3D5AD3F7" w14:textId="77777777" w:rsidTr="006936A3">
            <w:trPr>
              <w:trHeight w:val="247"/>
            </w:trPr>
            <w:sdt>
              <w:sdtPr>
                <w:tag w:val="_PLD_e6e24505838941c88a7f70e573a1261c"/>
                <w:id w:val="-2020764404"/>
                <w:lock w:val="sdtLocked"/>
              </w:sdtPr>
              <w:sdtEndPr/>
              <w:sdtContent>
                <w:tc>
                  <w:tcPr>
                    <w:tcW w:w="510" w:type="pct"/>
                    <w:vMerge w:val="restart"/>
                    <w:shd w:val="clear" w:color="auto" w:fill="auto"/>
                    <w:vAlign w:val="center"/>
                  </w:tcPr>
                  <w:p w14:paraId="2EAD2BC0" w14:textId="646D7B2A" w:rsidR="0016304A" w:rsidRPr="00114576" w:rsidRDefault="0016304A" w:rsidP="00114576">
                    <w:pPr>
                      <w:jc w:val="center"/>
                      <w:rPr>
                        <w:rFonts w:cs="Arial"/>
                        <w:szCs w:val="21"/>
                        <w:lang w:val="en-GB"/>
                      </w:rPr>
                    </w:pPr>
                    <w:r>
                      <w:rPr>
                        <w:rFonts w:cs="Arial" w:hint="eastAsia"/>
                        <w:szCs w:val="21"/>
                        <w:lang w:val="en-GB"/>
                      </w:rPr>
                      <w:t>子公司名称</w:t>
                    </w:r>
                  </w:p>
                </w:tc>
              </w:sdtContent>
            </w:sdt>
            <w:sdt>
              <w:sdtPr>
                <w:tag w:val="_PLD_056e18f052024978add90fe8aacf887d"/>
                <w:id w:val="1600515636"/>
                <w:lock w:val="sdtLocked"/>
              </w:sdtPr>
              <w:sdtEndPr/>
              <w:sdtContent>
                <w:tc>
                  <w:tcPr>
                    <w:tcW w:w="767" w:type="pct"/>
                    <w:vMerge w:val="restart"/>
                    <w:shd w:val="clear" w:color="auto" w:fill="auto"/>
                    <w:vAlign w:val="center"/>
                  </w:tcPr>
                  <w:p w14:paraId="44741F0B" w14:textId="77777777" w:rsidR="0016304A" w:rsidRDefault="0016304A" w:rsidP="0016304A">
                    <w:pPr>
                      <w:jc w:val="center"/>
                      <w:rPr>
                        <w:rFonts w:cs="Arial"/>
                        <w:szCs w:val="21"/>
                      </w:rPr>
                    </w:pPr>
                    <w:r>
                      <w:rPr>
                        <w:rFonts w:cs="Arial" w:hint="eastAsia"/>
                        <w:szCs w:val="21"/>
                        <w:lang w:val="en-GB"/>
                      </w:rPr>
                      <w:t>主要经营地</w:t>
                    </w:r>
                  </w:p>
                </w:tc>
              </w:sdtContent>
            </w:sdt>
            <w:sdt>
              <w:sdtPr>
                <w:tag w:val="_PLD_591af8ff23104790a7ac5dbb3278e185"/>
                <w:id w:val="-1203786748"/>
                <w:lock w:val="sdtLocked"/>
              </w:sdtPr>
              <w:sdtEndPr/>
              <w:sdtContent>
                <w:tc>
                  <w:tcPr>
                    <w:tcW w:w="766" w:type="pct"/>
                    <w:vMerge w:val="restart"/>
                    <w:shd w:val="clear" w:color="auto" w:fill="auto"/>
                    <w:vAlign w:val="center"/>
                  </w:tcPr>
                  <w:p w14:paraId="35D7CEF9" w14:textId="77777777" w:rsidR="0016304A" w:rsidRDefault="0016304A" w:rsidP="0016304A">
                    <w:pPr>
                      <w:jc w:val="center"/>
                      <w:rPr>
                        <w:rFonts w:cs="Arial"/>
                        <w:szCs w:val="21"/>
                      </w:rPr>
                    </w:pPr>
                    <w:r>
                      <w:rPr>
                        <w:rFonts w:cs="Arial" w:hint="eastAsia"/>
                        <w:szCs w:val="21"/>
                        <w:lang w:val="en-GB"/>
                      </w:rPr>
                      <w:t>注册地</w:t>
                    </w:r>
                  </w:p>
                </w:tc>
              </w:sdtContent>
            </w:sdt>
            <w:sdt>
              <w:sdtPr>
                <w:tag w:val="_PLD_00f166f7d07d4fab80fa91c95fb5d089"/>
                <w:id w:val="2038686743"/>
                <w:lock w:val="sdtLocked"/>
              </w:sdtPr>
              <w:sdtEndPr/>
              <w:sdtContent>
                <w:tc>
                  <w:tcPr>
                    <w:tcW w:w="955" w:type="pct"/>
                    <w:vMerge w:val="restart"/>
                    <w:shd w:val="clear" w:color="auto" w:fill="auto"/>
                    <w:vAlign w:val="center"/>
                  </w:tcPr>
                  <w:p w14:paraId="332C0877" w14:textId="77777777" w:rsidR="0016304A" w:rsidRDefault="0016304A" w:rsidP="0016304A">
                    <w:pPr>
                      <w:jc w:val="center"/>
                      <w:rPr>
                        <w:rFonts w:cs="Arial"/>
                        <w:szCs w:val="21"/>
                      </w:rPr>
                    </w:pPr>
                    <w:r>
                      <w:rPr>
                        <w:rFonts w:cs="Arial" w:hint="eastAsia"/>
                        <w:szCs w:val="21"/>
                        <w:lang w:val="en-GB"/>
                      </w:rPr>
                      <w:t>业务性质</w:t>
                    </w:r>
                  </w:p>
                </w:tc>
              </w:sdtContent>
            </w:sdt>
            <w:sdt>
              <w:sdtPr>
                <w:tag w:val="_PLD_312b40f444994b628fc2b8c3e4c90fdc"/>
                <w:id w:val="-1506736261"/>
                <w:lock w:val="sdtLocked"/>
              </w:sdtPr>
              <w:sdtEndPr/>
              <w:sdtContent>
                <w:tc>
                  <w:tcPr>
                    <w:tcW w:w="1289" w:type="pct"/>
                    <w:gridSpan w:val="2"/>
                    <w:shd w:val="clear" w:color="auto" w:fill="auto"/>
                    <w:vAlign w:val="center"/>
                  </w:tcPr>
                  <w:p w14:paraId="3B4D872F" w14:textId="77777777" w:rsidR="0016304A" w:rsidRDefault="0016304A" w:rsidP="0016304A">
                    <w:pPr>
                      <w:jc w:val="center"/>
                      <w:rPr>
                        <w:rFonts w:cs="Arial"/>
                        <w:szCs w:val="21"/>
                      </w:rPr>
                    </w:pPr>
                    <w:r>
                      <w:rPr>
                        <w:rFonts w:cs="Arial" w:hint="eastAsia"/>
                        <w:szCs w:val="21"/>
                        <w:lang w:val="en-GB"/>
                      </w:rPr>
                      <w:t>持股比例</w:t>
                    </w:r>
                    <w:r>
                      <w:rPr>
                        <w:rFonts w:cs="Arial"/>
                        <w:szCs w:val="21"/>
                      </w:rPr>
                      <w:t>(</w:t>
                    </w:r>
                    <w:r w:rsidRPr="0005542C">
                      <w:rPr>
                        <w:rFonts w:ascii="Times New Roman" w:hAnsi="Times New Roman" w:cs="Arial"/>
                        <w:szCs w:val="21"/>
                      </w:rPr>
                      <w:t>%</w:t>
                    </w:r>
                    <w:r>
                      <w:rPr>
                        <w:rFonts w:cs="Arial"/>
                        <w:szCs w:val="21"/>
                      </w:rPr>
                      <w:t>)</w:t>
                    </w:r>
                  </w:p>
                </w:tc>
              </w:sdtContent>
            </w:sdt>
            <w:sdt>
              <w:sdtPr>
                <w:tag w:val="_PLD_7955b51c085a48948cb5518baa55ee50"/>
                <w:id w:val="1111327225"/>
                <w:lock w:val="sdtLocked"/>
              </w:sdtPr>
              <w:sdtEndPr/>
              <w:sdtContent>
                <w:tc>
                  <w:tcPr>
                    <w:tcW w:w="713" w:type="pct"/>
                    <w:vMerge w:val="restart"/>
                    <w:shd w:val="clear" w:color="auto" w:fill="auto"/>
                    <w:vAlign w:val="center"/>
                  </w:tcPr>
                  <w:p w14:paraId="2847FAA1" w14:textId="77777777" w:rsidR="0016304A" w:rsidRDefault="0016304A" w:rsidP="0016304A">
                    <w:pPr>
                      <w:jc w:val="center"/>
                      <w:rPr>
                        <w:rFonts w:cs="Arial"/>
                        <w:szCs w:val="21"/>
                        <w:lang w:val="en-GB"/>
                      </w:rPr>
                    </w:pPr>
                    <w:r>
                      <w:rPr>
                        <w:rFonts w:cs="Arial" w:hint="eastAsia"/>
                        <w:szCs w:val="21"/>
                        <w:lang w:val="en-GB"/>
                      </w:rPr>
                      <w:t>取得</w:t>
                    </w:r>
                  </w:p>
                  <w:p w14:paraId="6C66C32F" w14:textId="77777777" w:rsidR="0016304A" w:rsidRDefault="0016304A" w:rsidP="0016304A">
                    <w:pPr>
                      <w:jc w:val="center"/>
                      <w:rPr>
                        <w:rFonts w:cs="Arial"/>
                        <w:szCs w:val="21"/>
                        <w:lang w:val="en-GB"/>
                      </w:rPr>
                    </w:pPr>
                    <w:r>
                      <w:rPr>
                        <w:rFonts w:cs="Arial" w:hint="eastAsia"/>
                        <w:szCs w:val="21"/>
                        <w:lang w:val="en-GB"/>
                      </w:rPr>
                      <w:t>方式</w:t>
                    </w:r>
                  </w:p>
                </w:tc>
              </w:sdtContent>
            </w:sdt>
          </w:tr>
          <w:tr w:rsidR="0016304A" w14:paraId="37C4F195" w14:textId="77777777" w:rsidTr="006936A3">
            <w:trPr>
              <w:trHeight w:val="278"/>
            </w:trPr>
            <w:tc>
              <w:tcPr>
                <w:tcW w:w="510" w:type="pct"/>
                <w:vMerge/>
                <w:shd w:val="clear" w:color="auto" w:fill="auto"/>
                <w:vAlign w:val="center"/>
              </w:tcPr>
              <w:p w14:paraId="6082882A" w14:textId="77777777" w:rsidR="0016304A" w:rsidRDefault="0016304A" w:rsidP="0016304A">
                <w:pPr>
                  <w:rPr>
                    <w:rFonts w:cs="Arial"/>
                    <w:szCs w:val="21"/>
                  </w:rPr>
                </w:pPr>
              </w:p>
            </w:tc>
            <w:tc>
              <w:tcPr>
                <w:tcW w:w="767" w:type="pct"/>
                <w:vMerge/>
                <w:shd w:val="clear" w:color="auto" w:fill="auto"/>
                <w:vAlign w:val="center"/>
              </w:tcPr>
              <w:p w14:paraId="0AAEA082" w14:textId="77777777" w:rsidR="0016304A" w:rsidRDefault="0016304A" w:rsidP="0016304A">
                <w:pPr>
                  <w:rPr>
                    <w:rFonts w:cs="Arial"/>
                    <w:szCs w:val="21"/>
                  </w:rPr>
                </w:pPr>
              </w:p>
            </w:tc>
            <w:tc>
              <w:tcPr>
                <w:tcW w:w="766" w:type="pct"/>
                <w:vMerge/>
                <w:shd w:val="clear" w:color="auto" w:fill="auto"/>
                <w:vAlign w:val="center"/>
              </w:tcPr>
              <w:p w14:paraId="68504842" w14:textId="77777777" w:rsidR="0016304A" w:rsidRDefault="0016304A" w:rsidP="0016304A">
                <w:pPr>
                  <w:rPr>
                    <w:rFonts w:cs="Arial"/>
                    <w:szCs w:val="21"/>
                  </w:rPr>
                </w:pPr>
              </w:p>
            </w:tc>
            <w:tc>
              <w:tcPr>
                <w:tcW w:w="955" w:type="pct"/>
                <w:vMerge/>
                <w:shd w:val="clear" w:color="auto" w:fill="auto"/>
                <w:vAlign w:val="center"/>
              </w:tcPr>
              <w:p w14:paraId="6AF0EC2F" w14:textId="77777777" w:rsidR="0016304A" w:rsidRDefault="0016304A" w:rsidP="0016304A">
                <w:pPr>
                  <w:rPr>
                    <w:rFonts w:cs="Arial"/>
                    <w:szCs w:val="21"/>
                  </w:rPr>
                </w:pPr>
              </w:p>
            </w:tc>
            <w:sdt>
              <w:sdtPr>
                <w:tag w:val="_PLD_ab045acafe9d4890848568705ddd5475"/>
                <w:id w:val="-2098704402"/>
                <w:lock w:val="sdtLocked"/>
              </w:sdtPr>
              <w:sdtEndPr/>
              <w:sdtContent>
                <w:tc>
                  <w:tcPr>
                    <w:tcW w:w="644" w:type="pct"/>
                    <w:shd w:val="clear" w:color="auto" w:fill="auto"/>
                    <w:vAlign w:val="center"/>
                  </w:tcPr>
                  <w:p w14:paraId="37A1A99B" w14:textId="77777777" w:rsidR="0016304A" w:rsidRDefault="0016304A" w:rsidP="0016304A">
                    <w:pPr>
                      <w:jc w:val="center"/>
                      <w:rPr>
                        <w:rFonts w:cs="Arial"/>
                        <w:szCs w:val="21"/>
                      </w:rPr>
                    </w:pPr>
                    <w:r>
                      <w:rPr>
                        <w:rFonts w:cs="Arial" w:hint="eastAsia"/>
                        <w:szCs w:val="21"/>
                        <w:lang w:val="en-GB"/>
                      </w:rPr>
                      <w:t>直接</w:t>
                    </w:r>
                  </w:p>
                </w:tc>
              </w:sdtContent>
            </w:sdt>
            <w:sdt>
              <w:sdtPr>
                <w:tag w:val="_PLD_78e5db032e5044cba22bc40c16ee940a"/>
                <w:id w:val="-1417777733"/>
                <w:lock w:val="sdtLocked"/>
              </w:sdtPr>
              <w:sdtEndPr/>
              <w:sdtContent>
                <w:tc>
                  <w:tcPr>
                    <w:tcW w:w="645" w:type="pct"/>
                    <w:shd w:val="clear" w:color="auto" w:fill="auto"/>
                    <w:vAlign w:val="center"/>
                  </w:tcPr>
                  <w:p w14:paraId="4FF473C1" w14:textId="77777777" w:rsidR="0016304A" w:rsidRDefault="0016304A" w:rsidP="0016304A">
                    <w:pPr>
                      <w:jc w:val="center"/>
                      <w:rPr>
                        <w:rFonts w:cs="Arial"/>
                        <w:szCs w:val="21"/>
                      </w:rPr>
                    </w:pPr>
                    <w:r>
                      <w:rPr>
                        <w:rFonts w:cs="Arial" w:hint="eastAsia"/>
                        <w:szCs w:val="21"/>
                        <w:lang w:val="en-GB"/>
                      </w:rPr>
                      <w:t>间接</w:t>
                    </w:r>
                  </w:p>
                </w:tc>
              </w:sdtContent>
            </w:sdt>
            <w:tc>
              <w:tcPr>
                <w:tcW w:w="713" w:type="pct"/>
                <w:vMerge/>
              </w:tcPr>
              <w:p w14:paraId="700981C9" w14:textId="77777777" w:rsidR="0016304A" w:rsidRDefault="0016304A" w:rsidP="0016304A">
                <w:pPr>
                  <w:rPr>
                    <w:rFonts w:cs="Arial"/>
                    <w:szCs w:val="21"/>
                  </w:rPr>
                </w:pPr>
              </w:p>
            </w:tc>
          </w:tr>
          <w:sdt>
            <w:sdtPr>
              <w:rPr>
                <w:szCs w:val="21"/>
              </w:rPr>
              <w:alias w:val="企业合并及合并财务报表明细"/>
              <w:tag w:val="_GBC_986bfe326d834fea9d2920637e286f21"/>
              <w:id w:val="-360206140"/>
              <w:lock w:val="sdtLocked"/>
            </w:sdtPr>
            <w:sdtEndPr/>
            <w:sdtContent>
              <w:tr w:rsidR="0016304A" w14:paraId="1AB5120E" w14:textId="77777777" w:rsidTr="006936A3">
                <w:tc>
                  <w:tcPr>
                    <w:tcW w:w="510" w:type="pct"/>
                  </w:tcPr>
                  <w:p w14:paraId="1974BAD2" w14:textId="77777777" w:rsidR="0016304A" w:rsidRDefault="0016304A" w:rsidP="006936A3">
                    <w:pPr>
                      <w:jc w:val="both"/>
                      <w:rPr>
                        <w:szCs w:val="21"/>
                      </w:rPr>
                    </w:pPr>
                    <w:r>
                      <w:t>芜湖希美埃</w:t>
                    </w:r>
                  </w:p>
                </w:tc>
                <w:tc>
                  <w:tcPr>
                    <w:tcW w:w="767" w:type="pct"/>
                  </w:tcPr>
                  <w:p w14:paraId="2E2FCE07" w14:textId="77777777" w:rsidR="0016304A" w:rsidRDefault="0016304A" w:rsidP="006936A3">
                    <w:pPr>
                      <w:jc w:val="both"/>
                      <w:rPr>
                        <w:szCs w:val="21"/>
                      </w:rPr>
                    </w:pPr>
                    <w:r>
                      <w:t>安徽芜湖</w:t>
                    </w:r>
                  </w:p>
                </w:tc>
                <w:tc>
                  <w:tcPr>
                    <w:tcW w:w="766" w:type="pct"/>
                  </w:tcPr>
                  <w:p w14:paraId="7AFF9DCF" w14:textId="77777777" w:rsidR="0016304A" w:rsidRDefault="0016304A" w:rsidP="006936A3">
                    <w:pPr>
                      <w:jc w:val="both"/>
                      <w:rPr>
                        <w:szCs w:val="21"/>
                      </w:rPr>
                    </w:pPr>
                    <w:r>
                      <w:t>安徽芜湖</w:t>
                    </w:r>
                  </w:p>
                </w:tc>
                <w:tc>
                  <w:tcPr>
                    <w:tcW w:w="955" w:type="pct"/>
                  </w:tcPr>
                  <w:p w14:paraId="3B56020A" w14:textId="77777777" w:rsidR="0016304A" w:rsidRDefault="0016304A" w:rsidP="006936A3">
                    <w:pPr>
                      <w:jc w:val="both"/>
                      <w:rPr>
                        <w:szCs w:val="21"/>
                      </w:rPr>
                    </w:pPr>
                    <w:r>
                      <w:t>喷涂机器人和机器人喷涂系统的研发、生产、销售和技术服务</w:t>
                    </w:r>
                  </w:p>
                </w:tc>
                <w:tc>
                  <w:tcPr>
                    <w:tcW w:w="644" w:type="pct"/>
                    <w:vAlign w:val="center"/>
                  </w:tcPr>
                  <w:p w14:paraId="6D990C93"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81.00</w:t>
                    </w:r>
                  </w:p>
                </w:tc>
                <w:tc>
                  <w:tcPr>
                    <w:tcW w:w="645" w:type="pct"/>
                    <w:vAlign w:val="center"/>
                  </w:tcPr>
                  <w:p w14:paraId="23846687"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713" w:type="pct"/>
                  </w:tcPr>
                  <w:p w14:paraId="295E1E17" w14:textId="77777777" w:rsidR="0016304A" w:rsidRDefault="0016304A" w:rsidP="0016304A">
                    <w:pPr>
                      <w:rPr>
                        <w:szCs w:val="21"/>
                      </w:rPr>
                    </w:pPr>
                    <w:r>
                      <w:t>设立</w:t>
                    </w:r>
                  </w:p>
                </w:tc>
              </w:tr>
            </w:sdtContent>
          </w:sdt>
          <w:sdt>
            <w:sdtPr>
              <w:rPr>
                <w:szCs w:val="21"/>
              </w:rPr>
              <w:alias w:val="企业合并及合并财务报表明细"/>
              <w:tag w:val="_GBC_986bfe326d834fea9d2920637e286f21"/>
              <w:id w:val="-1558392451"/>
              <w:lock w:val="sdtLocked"/>
            </w:sdtPr>
            <w:sdtEndPr/>
            <w:sdtContent>
              <w:tr w:rsidR="0016304A" w14:paraId="4A0E6E9A" w14:textId="77777777" w:rsidTr="006936A3">
                <w:tc>
                  <w:tcPr>
                    <w:tcW w:w="510" w:type="pct"/>
                  </w:tcPr>
                  <w:p w14:paraId="2F825151" w14:textId="77777777" w:rsidR="0016304A" w:rsidRDefault="0016304A" w:rsidP="006936A3">
                    <w:pPr>
                      <w:jc w:val="both"/>
                      <w:rPr>
                        <w:szCs w:val="21"/>
                      </w:rPr>
                    </w:pPr>
                    <w:r>
                      <w:t>芜湖埃华路</w:t>
                    </w:r>
                  </w:p>
                </w:tc>
                <w:tc>
                  <w:tcPr>
                    <w:tcW w:w="767" w:type="pct"/>
                  </w:tcPr>
                  <w:p w14:paraId="35766D0A" w14:textId="77777777" w:rsidR="0016304A" w:rsidRDefault="0016304A" w:rsidP="006936A3">
                    <w:pPr>
                      <w:jc w:val="both"/>
                      <w:rPr>
                        <w:szCs w:val="21"/>
                      </w:rPr>
                    </w:pPr>
                    <w:r>
                      <w:t>安徽芜湖</w:t>
                    </w:r>
                  </w:p>
                </w:tc>
                <w:tc>
                  <w:tcPr>
                    <w:tcW w:w="766" w:type="pct"/>
                  </w:tcPr>
                  <w:p w14:paraId="1B41DF98" w14:textId="77777777" w:rsidR="0016304A" w:rsidRDefault="0016304A" w:rsidP="006936A3">
                    <w:pPr>
                      <w:jc w:val="both"/>
                      <w:rPr>
                        <w:szCs w:val="21"/>
                      </w:rPr>
                    </w:pPr>
                    <w:r>
                      <w:t>安徽芜湖</w:t>
                    </w:r>
                  </w:p>
                </w:tc>
                <w:tc>
                  <w:tcPr>
                    <w:tcW w:w="955" w:type="pct"/>
                  </w:tcPr>
                  <w:p w14:paraId="492B7E38" w14:textId="77777777" w:rsidR="0016304A" w:rsidRDefault="0016304A" w:rsidP="006936A3">
                    <w:pPr>
                      <w:jc w:val="both"/>
                      <w:rPr>
                        <w:szCs w:val="21"/>
                      </w:rPr>
                    </w:pPr>
                    <w:r>
                      <w:t>机器人及自动化设备制造、应用与系统集成</w:t>
                    </w:r>
                  </w:p>
                </w:tc>
                <w:tc>
                  <w:tcPr>
                    <w:tcW w:w="644" w:type="pct"/>
                    <w:vAlign w:val="center"/>
                  </w:tcPr>
                  <w:p w14:paraId="2496066F"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86.875</w:t>
                    </w:r>
                  </w:p>
                </w:tc>
                <w:tc>
                  <w:tcPr>
                    <w:tcW w:w="645" w:type="pct"/>
                    <w:vAlign w:val="center"/>
                  </w:tcPr>
                  <w:p w14:paraId="2A818CDE"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13.125</w:t>
                    </w:r>
                  </w:p>
                </w:tc>
                <w:tc>
                  <w:tcPr>
                    <w:tcW w:w="713" w:type="pct"/>
                  </w:tcPr>
                  <w:p w14:paraId="4705F17F" w14:textId="77777777" w:rsidR="0016304A" w:rsidRDefault="0016304A" w:rsidP="0016304A">
                    <w:pPr>
                      <w:rPr>
                        <w:szCs w:val="21"/>
                      </w:rPr>
                    </w:pPr>
                    <w:r>
                      <w:t>设立</w:t>
                    </w:r>
                  </w:p>
                </w:tc>
              </w:tr>
            </w:sdtContent>
          </w:sdt>
          <w:sdt>
            <w:sdtPr>
              <w:rPr>
                <w:szCs w:val="21"/>
              </w:rPr>
              <w:alias w:val="企业合并及合并财务报表明细"/>
              <w:tag w:val="_GBC_986bfe326d834fea9d2920637e286f21"/>
              <w:id w:val="482129152"/>
              <w:lock w:val="sdtLocked"/>
            </w:sdtPr>
            <w:sdtEndPr/>
            <w:sdtContent>
              <w:tr w:rsidR="0016304A" w14:paraId="0FDB02AA" w14:textId="77777777" w:rsidTr="006936A3">
                <w:tc>
                  <w:tcPr>
                    <w:tcW w:w="510" w:type="pct"/>
                  </w:tcPr>
                  <w:p w14:paraId="26B5DF24" w14:textId="77777777" w:rsidR="0016304A" w:rsidRDefault="0016304A" w:rsidP="006936A3">
                    <w:pPr>
                      <w:jc w:val="both"/>
                      <w:rPr>
                        <w:szCs w:val="21"/>
                      </w:rPr>
                    </w:pPr>
                    <w:r>
                      <w:t>广东埃华路</w:t>
                    </w:r>
                  </w:p>
                </w:tc>
                <w:tc>
                  <w:tcPr>
                    <w:tcW w:w="767" w:type="pct"/>
                  </w:tcPr>
                  <w:p w14:paraId="2A3E2FB6" w14:textId="77777777" w:rsidR="0016304A" w:rsidRDefault="0016304A" w:rsidP="006936A3">
                    <w:pPr>
                      <w:jc w:val="both"/>
                      <w:rPr>
                        <w:szCs w:val="21"/>
                      </w:rPr>
                    </w:pPr>
                    <w:r>
                      <w:t>广东佛山</w:t>
                    </w:r>
                  </w:p>
                </w:tc>
                <w:tc>
                  <w:tcPr>
                    <w:tcW w:w="766" w:type="pct"/>
                  </w:tcPr>
                  <w:p w14:paraId="2EB92578" w14:textId="77777777" w:rsidR="0016304A" w:rsidRDefault="0016304A" w:rsidP="006936A3">
                    <w:pPr>
                      <w:jc w:val="both"/>
                      <w:rPr>
                        <w:szCs w:val="21"/>
                      </w:rPr>
                    </w:pPr>
                    <w:r>
                      <w:t>广东佛山</w:t>
                    </w:r>
                  </w:p>
                </w:tc>
                <w:tc>
                  <w:tcPr>
                    <w:tcW w:w="955" w:type="pct"/>
                  </w:tcPr>
                  <w:p w14:paraId="0FDF49F5" w14:textId="77777777" w:rsidR="0016304A" w:rsidRDefault="0016304A" w:rsidP="006936A3">
                    <w:pPr>
                      <w:jc w:val="both"/>
                      <w:rPr>
                        <w:szCs w:val="21"/>
                      </w:rPr>
                    </w:pPr>
                    <w:r>
                      <w:t>机器人及自动化设备制造、应用与系统集成</w:t>
                    </w:r>
                  </w:p>
                </w:tc>
                <w:tc>
                  <w:tcPr>
                    <w:tcW w:w="644" w:type="pct"/>
                    <w:vAlign w:val="center"/>
                  </w:tcPr>
                  <w:p w14:paraId="0424FBEC"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645" w:type="pct"/>
                    <w:vAlign w:val="center"/>
                  </w:tcPr>
                  <w:p w14:paraId="19E13DE4"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100.00</w:t>
                    </w:r>
                  </w:p>
                </w:tc>
                <w:tc>
                  <w:tcPr>
                    <w:tcW w:w="713" w:type="pct"/>
                  </w:tcPr>
                  <w:p w14:paraId="71100D4C" w14:textId="77777777" w:rsidR="0016304A" w:rsidRDefault="0016304A" w:rsidP="0016304A">
                    <w:pPr>
                      <w:rPr>
                        <w:szCs w:val="21"/>
                      </w:rPr>
                    </w:pPr>
                    <w:r>
                      <w:t>设立</w:t>
                    </w:r>
                  </w:p>
                </w:tc>
              </w:tr>
            </w:sdtContent>
          </w:sdt>
          <w:sdt>
            <w:sdtPr>
              <w:rPr>
                <w:szCs w:val="21"/>
              </w:rPr>
              <w:alias w:val="企业合并及合并财务报表明细"/>
              <w:tag w:val="_GBC_986bfe326d834fea9d2920637e286f21"/>
              <w:id w:val="886535475"/>
              <w:lock w:val="sdtLocked"/>
            </w:sdtPr>
            <w:sdtEndPr/>
            <w:sdtContent>
              <w:tr w:rsidR="0016304A" w14:paraId="5AF175A4" w14:textId="77777777" w:rsidTr="006936A3">
                <w:tc>
                  <w:tcPr>
                    <w:tcW w:w="510" w:type="pct"/>
                  </w:tcPr>
                  <w:p w14:paraId="6001F684" w14:textId="77777777" w:rsidR="0016304A" w:rsidRDefault="0016304A" w:rsidP="006936A3">
                    <w:pPr>
                      <w:jc w:val="both"/>
                      <w:rPr>
                        <w:szCs w:val="21"/>
                      </w:rPr>
                    </w:pPr>
                    <w:r>
                      <w:t>江西希美埃</w:t>
                    </w:r>
                  </w:p>
                </w:tc>
                <w:tc>
                  <w:tcPr>
                    <w:tcW w:w="767" w:type="pct"/>
                  </w:tcPr>
                  <w:p w14:paraId="465B2016" w14:textId="77777777" w:rsidR="0016304A" w:rsidRDefault="0016304A" w:rsidP="006936A3">
                    <w:pPr>
                      <w:jc w:val="both"/>
                      <w:rPr>
                        <w:szCs w:val="21"/>
                      </w:rPr>
                    </w:pPr>
                    <w:r>
                      <w:t>江西赣州</w:t>
                    </w:r>
                  </w:p>
                </w:tc>
                <w:tc>
                  <w:tcPr>
                    <w:tcW w:w="766" w:type="pct"/>
                  </w:tcPr>
                  <w:p w14:paraId="30EAC8AE" w14:textId="77777777" w:rsidR="0016304A" w:rsidRDefault="0016304A" w:rsidP="006936A3">
                    <w:pPr>
                      <w:jc w:val="both"/>
                      <w:rPr>
                        <w:szCs w:val="21"/>
                      </w:rPr>
                    </w:pPr>
                    <w:r>
                      <w:t>江西赣州</w:t>
                    </w:r>
                  </w:p>
                </w:tc>
                <w:tc>
                  <w:tcPr>
                    <w:tcW w:w="955" w:type="pct"/>
                  </w:tcPr>
                  <w:p w14:paraId="3A218923" w14:textId="77777777" w:rsidR="0016304A" w:rsidRDefault="0016304A" w:rsidP="006936A3">
                    <w:pPr>
                      <w:jc w:val="both"/>
                      <w:rPr>
                        <w:szCs w:val="21"/>
                      </w:rPr>
                    </w:pPr>
                    <w:r>
                      <w:t>工业机器人及集成</w:t>
                    </w:r>
                  </w:p>
                </w:tc>
                <w:tc>
                  <w:tcPr>
                    <w:tcW w:w="644" w:type="pct"/>
                    <w:vAlign w:val="center"/>
                  </w:tcPr>
                  <w:p w14:paraId="3396D9F5"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645" w:type="pct"/>
                    <w:vAlign w:val="center"/>
                  </w:tcPr>
                  <w:p w14:paraId="3D346877"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81.00</w:t>
                    </w:r>
                  </w:p>
                </w:tc>
                <w:tc>
                  <w:tcPr>
                    <w:tcW w:w="713" w:type="pct"/>
                  </w:tcPr>
                  <w:p w14:paraId="1E987C9E" w14:textId="77777777" w:rsidR="0016304A" w:rsidRDefault="0016304A" w:rsidP="0016304A">
                    <w:pPr>
                      <w:rPr>
                        <w:szCs w:val="21"/>
                      </w:rPr>
                    </w:pPr>
                    <w:r>
                      <w:t>设立</w:t>
                    </w:r>
                  </w:p>
                </w:tc>
              </w:tr>
            </w:sdtContent>
          </w:sdt>
          <w:sdt>
            <w:sdtPr>
              <w:rPr>
                <w:szCs w:val="21"/>
              </w:rPr>
              <w:alias w:val="企业合并及合并财务报表明细"/>
              <w:tag w:val="_GBC_986bfe326d834fea9d2920637e286f21"/>
              <w:id w:val="-1924026311"/>
              <w:lock w:val="sdtLocked"/>
            </w:sdtPr>
            <w:sdtEndPr/>
            <w:sdtContent>
              <w:tr w:rsidR="0016304A" w14:paraId="0ACBF11C" w14:textId="77777777" w:rsidTr="006936A3">
                <w:tc>
                  <w:tcPr>
                    <w:tcW w:w="510" w:type="pct"/>
                  </w:tcPr>
                  <w:p w14:paraId="7C3AEFEA" w14:textId="77777777" w:rsidR="0016304A" w:rsidRDefault="0016304A" w:rsidP="006936A3">
                    <w:pPr>
                      <w:jc w:val="both"/>
                      <w:rPr>
                        <w:szCs w:val="21"/>
                      </w:rPr>
                    </w:pPr>
                    <w:r>
                      <w:t>上海埃奇</w:t>
                    </w:r>
                  </w:p>
                </w:tc>
                <w:tc>
                  <w:tcPr>
                    <w:tcW w:w="767" w:type="pct"/>
                  </w:tcPr>
                  <w:p w14:paraId="7C12CDF4" w14:textId="77777777" w:rsidR="0016304A" w:rsidRDefault="0016304A" w:rsidP="006936A3">
                    <w:pPr>
                      <w:jc w:val="both"/>
                      <w:rPr>
                        <w:szCs w:val="21"/>
                      </w:rPr>
                    </w:pPr>
                    <w:r>
                      <w:t>上海</w:t>
                    </w:r>
                  </w:p>
                </w:tc>
                <w:tc>
                  <w:tcPr>
                    <w:tcW w:w="766" w:type="pct"/>
                  </w:tcPr>
                  <w:p w14:paraId="787403D8" w14:textId="77777777" w:rsidR="0016304A" w:rsidRDefault="0016304A" w:rsidP="006936A3">
                    <w:pPr>
                      <w:jc w:val="both"/>
                      <w:rPr>
                        <w:szCs w:val="21"/>
                      </w:rPr>
                    </w:pPr>
                    <w:r>
                      <w:t>上海</w:t>
                    </w:r>
                  </w:p>
                </w:tc>
                <w:tc>
                  <w:tcPr>
                    <w:tcW w:w="955" w:type="pct"/>
                  </w:tcPr>
                  <w:p w14:paraId="15C47F91" w14:textId="77777777" w:rsidR="0016304A" w:rsidRDefault="0016304A" w:rsidP="006936A3">
                    <w:pPr>
                      <w:jc w:val="both"/>
                      <w:rPr>
                        <w:szCs w:val="21"/>
                      </w:rPr>
                    </w:pPr>
                    <w:r>
                      <w:t>工业机器人研发</w:t>
                    </w:r>
                  </w:p>
                </w:tc>
                <w:tc>
                  <w:tcPr>
                    <w:tcW w:w="644" w:type="pct"/>
                    <w:vAlign w:val="center"/>
                  </w:tcPr>
                  <w:p w14:paraId="2E5E8829"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100.00</w:t>
                    </w:r>
                  </w:p>
                </w:tc>
                <w:tc>
                  <w:tcPr>
                    <w:tcW w:w="645" w:type="pct"/>
                    <w:vAlign w:val="center"/>
                  </w:tcPr>
                  <w:p w14:paraId="7B9A665B"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713" w:type="pct"/>
                  </w:tcPr>
                  <w:p w14:paraId="6D55AC9D" w14:textId="77777777" w:rsidR="0016304A" w:rsidRDefault="0016304A" w:rsidP="0016304A">
                    <w:pPr>
                      <w:rPr>
                        <w:szCs w:val="21"/>
                      </w:rPr>
                    </w:pPr>
                    <w:r>
                      <w:t>设立</w:t>
                    </w:r>
                  </w:p>
                </w:tc>
              </w:tr>
            </w:sdtContent>
          </w:sdt>
          <w:sdt>
            <w:sdtPr>
              <w:rPr>
                <w:szCs w:val="21"/>
              </w:rPr>
              <w:alias w:val="企业合并及合并财务报表明细"/>
              <w:tag w:val="_GBC_986bfe326d834fea9d2920637e286f21"/>
              <w:id w:val="-859347549"/>
              <w:lock w:val="sdtLocked"/>
            </w:sdtPr>
            <w:sdtEndPr/>
            <w:sdtContent>
              <w:tr w:rsidR="0016304A" w14:paraId="2187B7A3" w14:textId="77777777" w:rsidTr="006936A3">
                <w:tc>
                  <w:tcPr>
                    <w:tcW w:w="510" w:type="pct"/>
                  </w:tcPr>
                  <w:p w14:paraId="4CED6C34" w14:textId="77777777" w:rsidR="0016304A" w:rsidRDefault="0016304A" w:rsidP="006936A3">
                    <w:pPr>
                      <w:jc w:val="both"/>
                      <w:rPr>
                        <w:szCs w:val="21"/>
                      </w:rPr>
                    </w:pPr>
                    <w:r>
                      <w:t>瑞博思</w:t>
                    </w:r>
                  </w:p>
                </w:tc>
                <w:tc>
                  <w:tcPr>
                    <w:tcW w:w="767" w:type="pct"/>
                  </w:tcPr>
                  <w:p w14:paraId="4B5CE719" w14:textId="77777777" w:rsidR="0016304A" w:rsidRDefault="0016304A" w:rsidP="006936A3">
                    <w:pPr>
                      <w:jc w:val="both"/>
                      <w:rPr>
                        <w:szCs w:val="21"/>
                      </w:rPr>
                    </w:pPr>
                    <w:r>
                      <w:t>安徽芜湖</w:t>
                    </w:r>
                  </w:p>
                </w:tc>
                <w:tc>
                  <w:tcPr>
                    <w:tcW w:w="766" w:type="pct"/>
                  </w:tcPr>
                  <w:p w14:paraId="461A8C9D" w14:textId="77777777" w:rsidR="0016304A" w:rsidRDefault="0016304A" w:rsidP="006936A3">
                    <w:pPr>
                      <w:jc w:val="both"/>
                      <w:rPr>
                        <w:szCs w:val="21"/>
                      </w:rPr>
                    </w:pPr>
                    <w:r>
                      <w:t>安徽芜湖</w:t>
                    </w:r>
                  </w:p>
                </w:tc>
                <w:tc>
                  <w:tcPr>
                    <w:tcW w:w="955" w:type="pct"/>
                  </w:tcPr>
                  <w:p w14:paraId="03913769" w14:textId="77777777" w:rsidR="0016304A" w:rsidRDefault="0016304A" w:rsidP="006936A3">
                    <w:pPr>
                      <w:jc w:val="both"/>
                      <w:rPr>
                        <w:szCs w:val="21"/>
                      </w:rPr>
                    </w:pPr>
                    <w:r>
                      <w:t>生产、销售智能装备和机器人控制系统及成套解决方案</w:t>
                    </w:r>
                  </w:p>
                </w:tc>
                <w:tc>
                  <w:tcPr>
                    <w:tcW w:w="644" w:type="pct"/>
                    <w:vAlign w:val="center"/>
                  </w:tcPr>
                  <w:p w14:paraId="7507587C"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60.00</w:t>
                    </w:r>
                  </w:p>
                </w:tc>
                <w:tc>
                  <w:tcPr>
                    <w:tcW w:w="645" w:type="pct"/>
                    <w:vAlign w:val="center"/>
                  </w:tcPr>
                  <w:p w14:paraId="35DA86BB"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713" w:type="pct"/>
                  </w:tcPr>
                  <w:p w14:paraId="1B6F8D2D" w14:textId="77777777" w:rsidR="0016304A" w:rsidRDefault="0016304A" w:rsidP="0016304A">
                    <w:pPr>
                      <w:rPr>
                        <w:szCs w:val="21"/>
                      </w:rPr>
                    </w:pPr>
                    <w:r>
                      <w:t>设立</w:t>
                    </w:r>
                  </w:p>
                </w:tc>
              </w:tr>
            </w:sdtContent>
          </w:sdt>
          <w:sdt>
            <w:sdtPr>
              <w:rPr>
                <w:szCs w:val="21"/>
              </w:rPr>
              <w:alias w:val="企业合并及合并财务报表明细"/>
              <w:tag w:val="_GBC_986bfe326d834fea9d2920637e286f21"/>
              <w:id w:val="-2131315268"/>
              <w:lock w:val="sdtLocked"/>
            </w:sdtPr>
            <w:sdtEndPr/>
            <w:sdtContent>
              <w:tr w:rsidR="0016304A" w14:paraId="32E7BA8E" w14:textId="77777777" w:rsidTr="006936A3">
                <w:tc>
                  <w:tcPr>
                    <w:tcW w:w="510" w:type="pct"/>
                  </w:tcPr>
                  <w:p w14:paraId="6E9CBC35" w14:textId="77777777" w:rsidR="0016304A" w:rsidRDefault="0016304A" w:rsidP="006936A3">
                    <w:pPr>
                      <w:jc w:val="both"/>
                      <w:rPr>
                        <w:szCs w:val="21"/>
                      </w:rPr>
                    </w:pPr>
                    <w:r>
                      <w:t>广东埃汇</w:t>
                    </w:r>
                  </w:p>
                </w:tc>
                <w:tc>
                  <w:tcPr>
                    <w:tcW w:w="767" w:type="pct"/>
                  </w:tcPr>
                  <w:p w14:paraId="0DED2ED9" w14:textId="77777777" w:rsidR="0016304A" w:rsidRDefault="0016304A" w:rsidP="006936A3">
                    <w:pPr>
                      <w:jc w:val="both"/>
                      <w:rPr>
                        <w:szCs w:val="21"/>
                      </w:rPr>
                    </w:pPr>
                    <w:r>
                      <w:t>广东佛山</w:t>
                    </w:r>
                  </w:p>
                </w:tc>
                <w:tc>
                  <w:tcPr>
                    <w:tcW w:w="766" w:type="pct"/>
                  </w:tcPr>
                  <w:p w14:paraId="5F2AFC65" w14:textId="77777777" w:rsidR="0016304A" w:rsidRDefault="0016304A" w:rsidP="006936A3">
                    <w:pPr>
                      <w:jc w:val="both"/>
                      <w:rPr>
                        <w:szCs w:val="21"/>
                      </w:rPr>
                    </w:pPr>
                    <w:r>
                      <w:t>广东佛山</w:t>
                    </w:r>
                  </w:p>
                </w:tc>
                <w:tc>
                  <w:tcPr>
                    <w:tcW w:w="955" w:type="pct"/>
                  </w:tcPr>
                  <w:p w14:paraId="0F218610" w14:textId="77777777" w:rsidR="0016304A" w:rsidRDefault="0016304A" w:rsidP="006936A3">
                    <w:pPr>
                      <w:jc w:val="both"/>
                      <w:rPr>
                        <w:szCs w:val="21"/>
                      </w:rPr>
                    </w:pPr>
                    <w:r>
                      <w:t>工业机器人及集成</w:t>
                    </w:r>
                  </w:p>
                </w:tc>
                <w:tc>
                  <w:tcPr>
                    <w:tcW w:w="644" w:type="pct"/>
                    <w:vAlign w:val="center"/>
                  </w:tcPr>
                  <w:p w14:paraId="1420BF59"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60.00</w:t>
                    </w:r>
                  </w:p>
                </w:tc>
                <w:tc>
                  <w:tcPr>
                    <w:tcW w:w="645" w:type="pct"/>
                    <w:vAlign w:val="center"/>
                  </w:tcPr>
                  <w:p w14:paraId="47598143"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713" w:type="pct"/>
                  </w:tcPr>
                  <w:p w14:paraId="4FC0CF91" w14:textId="77777777" w:rsidR="0016304A" w:rsidRDefault="0016304A" w:rsidP="0016304A">
                    <w:pPr>
                      <w:rPr>
                        <w:szCs w:val="21"/>
                      </w:rPr>
                    </w:pPr>
                    <w:r>
                      <w:t>设立</w:t>
                    </w:r>
                  </w:p>
                </w:tc>
              </w:tr>
            </w:sdtContent>
          </w:sdt>
          <w:sdt>
            <w:sdtPr>
              <w:rPr>
                <w:szCs w:val="21"/>
              </w:rPr>
              <w:alias w:val="企业合并及合并财务报表明细"/>
              <w:tag w:val="_GBC_986bfe326d834fea9d2920637e286f21"/>
              <w:id w:val="1098146556"/>
              <w:lock w:val="sdtLocked"/>
            </w:sdtPr>
            <w:sdtEndPr/>
            <w:sdtContent>
              <w:tr w:rsidR="0016304A" w14:paraId="6443536A" w14:textId="77777777" w:rsidTr="006936A3">
                <w:tc>
                  <w:tcPr>
                    <w:tcW w:w="510" w:type="pct"/>
                  </w:tcPr>
                  <w:p w14:paraId="7EEC9AFF" w14:textId="77777777" w:rsidR="0016304A" w:rsidRDefault="0016304A" w:rsidP="006936A3">
                    <w:pPr>
                      <w:jc w:val="both"/>
                      <w:rPr>
                        <w:szCs w:val="21"/>
                      </w:rPr>
                    </w:pPr>
                    <w:r>
                      <w:t>赣享未来</w:t>
                    </w:r>
                  </w:p>
                </w:tc>
                <w:tc>
                  <w:tcPr>
                    <w:tcW w:w="767" w:type="pct"/>
                  </w:tcPr>
                  <w:p w14:paraId="5603186E" w14:textId="77777777" w:rsidR="0016304A" w:rsidRDefault="0016304A" w:rsidP="006936A3">
                    <w:pPr>
                      <w:jc w:val="both"/>
                      <w:rPr>
                        <w:szCs w:val="21"/>
                      </w:rPr>
                    </w:pPr>
                    <w:r>
                      <w:t>江西赣州</w:t>
                    </w:r>
                  </w:p>
                </w:tc>
                <w:tc>
                  <w:tcPr>
                    <w:tcW w:w="766" w:type="pct"/>
                  </w:tcPr>
                  <w:p w14:paraId="4FCD0E19" w14:textId="77777777" w:rsidR="0016304A" w:rsidRDefault="0016304A" w:rsidP="006936A3">
                    <w:pPr>
                      <w:jc w:val="both"/>
                      <w:rPr>
                        <w:szCs w:val="21"/>
                      </w:rPr>
                    </w:pPr>
                    <w:r>
                      <w:t>江西赣州</w:t>
                    </w:r>
                  </w:p>
                </w:tc>
                <w:tc>
                  <w:tcPr>
                    <w:tcW w:w="955" w:type="pct"/>
                  </w:tcPr>
                  <w:p w14:paraId="08A2C2A2" w14:textId="77777777" w:rsidR="0016304A" w:rsidRDefault="0016304A" w:rsidP="006936A3">
                    <w:pPr>
                      <w:jc w:val="both"/>
                      <w:rPr>
                        <w:szCs w:val="21"/>
                      </w:rPr>
                    </w:pPr>
                    <w:r>
                      <w:t>家具制造、家具销售、喷涂加工</w:t>
                    </w:r>
                  </w:p>
                </w:tc>
                <w:tc>
                  <w:tcPr>
                    <w:tcW w:w="644" w:type="pct"/>
                    <w:vAlign w:val="center"/>
                  </w:tcPr>
                  <w:p w14:paraId="67116364"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93.00</w:t>
                    </w:r>
                  </w:p>
                </w:tc>
                <w:tc>
                  <w:tcPr>
                    <w:tcW w:w="645" w:type="pct"/>
                    <w:vAlign w:val="center"/>
                  </w:tcPr>
                  <w:p w14:paraId="211EE96B"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713" w:type="pct"/>
                  </w:tcPr>
                  <w:p w14:paraId="39ED6B8A" w14:textId="77777777" w:rsidR="0016304A" w:rsidRDefault="0016304A" w:rsidP="0016304A">
                    <w:pPr>
                      <w:rPr>
                        <w:szCs w:val="21"/>
                      </w:rPr>
                    </w:pPr>
                    <w:r>
                      <w:t>设立</w:t>
                    </w:r>
                  </w:p>
                </w:tc>
              </w:tr>
            </w:sdtContent>
          </w:sdt>
          <w:sdt>
            <w:sdtPr>
              <w:rPr>
                <w:szCs w:val="21"/>
              </w:rPr>
              <w:alias w:val="企业合并及合并财务报表明细"/>
              <w:tag w:val="_GBC_986bfe326d834fea9d2920637e286f21"/>
              <w:id w:val="-942834763"/>
              <w:lock w:val="sdtLocked"/>
            </w:sdtPr>
            <w:sdtEndPr/>
            <w:sdtContent>
              <w:tr w:rsidR="0016304A" w14:paraId="782B55C9" w14:textId="77777777" w:rsidTr="006936A3">
                <w:tc>
                  <w:tcPr>
                    <w:tcW w:w="510" w:type="pct"/>
                  </w:tcPr>
                  <w:p w14:paraId="05E3F1E3" w14:textId="347D4BCB" w:rsidR="0016304A" w:rsidRDefault="0016304A" w:rsidP="006936A3">
                    <w:pPr>
                      <w:jc w:val="both"/>
                      <w:rPr>
                        <w:szCs w:val="21"/>
                      </w:rPr>
                    </w:pPr>
                    <w:r w:rsidRPr="0005542C">
                      <w:rPr>
                        <w:rFonts w:ascii="Times New Roman" w:hAnsi="Times New Roman"/>
                      </w:rPr>
                      <w:t>Efort</w:t>
                    </w:r>
                    <w:r>
                      <w:t xml:space="preserve"> </w:t>
                    </w:r>
                    <w:r w:rsidRPr="0005542C">
                      <w:rPr>
                        <w:rFonts w:ascii="Times New Roman" w:hAnsi="Times New Roman"/>
                      </w:rPr>
                      <w:t>Europe</w:t>
                    </w:r>
                  </w:p>
                </w:tc>
                <w:tc>
                  <w:tcPr>
                    <w:tcW w:w="767" w:type="pct"/>
                  </w:tcPr>
                  <w:p w14:paraId="14C345EB" w14:textId="7421955E" w:rsidR="0016304A" w:rsidRDefault="0016304A" w:rsidP="006936A3">
                    <w:pPr>
                      <w:jc w:val="both"/>
                      <w:rPr>
                        <w:szCs w:val="21"/>
                      </w:rPr>
                    </w:pPr>
                    <w:r>
                      <w:t>意大利皮埃蒙特大区都灵市</w:t>
                    </w:r>
                  </w:p>
                </w:tc>
                <w:tc>
                  <w:tcPr>
                    <w:tcW w:w="766" w:type="pct"/>
                  </w:tcPr>
                  <w:p w14:paraId="225E018B" w14:textId="77777777" w:rsidR="0016304A" w:rsidRDefault="0016304A" w:rsidP="006936A3">
                    <w:pPr>
                      <w:jc w:val="both"/>
                      <w:rPr>
                        <w:szCs w:val="21"/>
                      </w:rPr>
                    </w:pPr>
                    <w:r>
                      <w:t>意大利皮埃蒙特大区 都灵市</w:t>
                    </w:r>
                  </w:p>
                </w:tc>
                <w:tc>
                  <w:tcPr>
                    <w:tcW w:w="955" w:type="pct"/>
                  </w:tcPr>
                  <w:p w14:paraId="0B6DFBAE" w14:textId="77777777" w:rsidR="0016304A" w:rsidRDefault="0016304A" w:rsidP="006936A3">
                    <w:pPr>
                      <w:jc w:val="both"/>
                      <w:rPr>
                        <w:szCs w:val="21"/>
                      </w:rPr>
                    </w:pPr>
                    <w:r>
                      <w:t>工业机器人及集成研发</w:t>
                    </w:r>
                  </w:p>
                </w:tc>
                <w:tc>
                  <w:tcPr>
                    <w:tcW w:w="644" w:type="pct"/>
                    <w:vAlign w:val="center"/>
                  </w:tcPr>
                  <w:p w14:paraId="155CEEF2"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100.00</w:t>
                    </w:r>
                  </w:p>
                </w:tc>
                <w:tc>
                  <w:tcPr>
                    <w:tcW w:w="645" w:type="pct"/>
                    <w:vAlign w:val="center"/>
                  </w:tcPr>
                  <w:p w14:paraId="29477E40"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713" w:type="pct"/>
                  </w:tcPr>
                  <w:p w14:paraId="36C329E7" w14:textId="77777777" w:rsidR="0016304A" w:rsidRDefault="0016304A" w:rsidP="0016304A">
                    <w:pPr>
                      <w:rPr>
                        <w:szCs w:val="21"/>
                      </w:rPr>
                    </w:pPr>
                    <w:r>
                      <w:t>设立</w:t>
                    </w:r>
                  </w:p>
                </w:tc>
              </w:tr>
            </w:sdtContent>
          </w:sdt>
          <w:sdt>
            <w:sdtPr>
              <w:rPr>
                <w:szCs w:val="21"/>
              </w:rPr>
              <w:alias w:val="企业合并及合并财务报表明细"/>
              <w:tag w:val="_GBC_986bfe326d834fea9d2920637e286f21"/>
              <w:id w:val="716621007"/>
              <w:lock w:val="sdtLocked"/>
            </w:sdtPr>
            <w:sdtEndPr/>
            <w:sdtContent>
              <w:tr w:rsidR="0016304A" w14:paraId="765DEF42" w14:textId="77777777" w:rsidTr="006936A3">
                <w:tc>
                  <w:tcPr>
                    <w:tcW w:w="510" w:type="pct"/>
                  </w:tcPr>
                  <w:p w14:paraId="3186FC2D" w14:textId="45D18C01" w:rsidR="0016304A" w:rsidRDefault="0016304A" w:rsidP="006936A3">
                    <w:pPr>
                      <w:jc w:val="both"/>
                      <w:rPr>
                        <w:szCs w:val="21"/>
                      </w:rPr>
                    </w:pPr>
                    <w:r w:rsidRPr="0005542C">
                      <w:rPr>
                        <w:rFonts w:ascii="Times New Roman" w:hAnsi="Times New Roman"/>
                      </w:rPr>
                      <w:t>Efort</w:t>
                    </w:r>
                    <w:r>
                      <w:t xml:space="preserve"> </w:t>
                    </w:r>
                    <w:r w:rsidRPr="0005542C">
                      <w:rPr>
                        <w:rFonts w:ascii="Times New Roman" w:hAnsi="Times New Roman"/>
                      </w:rPr>
                      <w:t>France</w:t>
                    </w:r>
                  </w:p>
                </w:tc>
                <w:tc>
                  <w:tcPr>
                    <w:tcW w:w="767" w:type="pct"/>
                  </w:tcPr>
                  <w:p w14:paraId="22852371" w14:textId="77777777" w:rsidR="0016304A" w:rsidRDefault="0016304A" w:rsidP="006936A3">
                    <w:pPr>
                      <w:jc w:val="both"/>
                      <w:rPr>
                        <w:szCs w:val="21"/>
                      </w:rPr>
                    </w:pPr>
                    <w:r>
                      <w:t>法国伊西莱穆利诺</w:t>
                    </w:r>
                  </w:p>
                </w:tc>
                <w:tc>
                  <w:tcPr>
                    <w:tcW w:w="766" w:type="pct"/>
                  </w:tcPr>
                  <w:p w14:paraId="68AD5867" w14:textId="77777777" w:rsidR="0016304A" w:rsidRDefault="0016304A" w:rsidP="006936A3">
                    <w:pPr>
                      <w:jc w:val="both"/>
                      <w:rPr>
                        <w:szCs w:val="21"/>
                      </w:rPr>
                    </w:pPr>
                    <w:r>
                      <w:t>法国伊西莱穆利诺</w:t>
                    </w:r>
                  </w:p>
                </w:tc>
                <w:tc>
                  <w:tcPr>
                    <w:tcW w:w="955" w:type="pct"/>
                  </w:tcPr>
                  <w:p w14:paraId="5D2543A7" w14:textId="77777777" w:rsidR="0016304A" w:rsidRDefault="0016304A" w:rsidP="006936A3">
                    <w:pPr>
                      <w:jc w:val="both"/>
                      <w:rPr>
                        <w:szCs w:val="21"/>
                      </w:rPr>
                    </w:pPr>
                    <w:r>
                      <w:t>工业机器人及集成</w:t>
                    </w:r>
                  </w:p>
                </w:tc>
                <w:tc>
                  <w:tcPr>
                    <w:tcW w:w="644" w:type="pct"/>
                    <w:vAlign w:val="center"/>
                  </w:tcPr>
                  <w:p w14:paraId="79A14E82"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645" w:type="pct"/>
                    <w:vAlign w:val="center"/>
                  </w:tcPr>
                  <w:p w14:paraId="3C4DC032"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100.00</w:t>
                    </w:r>
                  </w:p>
                </w:tc>
                <w:tc>
                  <w:tcPr>
                    <w:tcW w:w="713" w:type="pct"/>
                  </w:tcPr>
                  <w:p w14:paraId="0DD31875" w14:textId="77777777" w:rsidR="0016304A" w:rsidRDefault="0016304A" w:rsidP="0016304A">
                    <w:pPr>
                      <w:rPr>
                        <w:szCs w:val="21"/>
                      </w:rPr>
                    </w:pPr>
                    <w:r>
                      <w:t>设立</w:t>
                    </w:r>
                  </w:p>
                </w:tc>
              </w:tr>
            </w:sdtContent>
          </w:sdt>
          <w:sdt>
            <w:sdtPr>
              <w:rPr>
                <w:szCs w:val="21"/>
              </w:rPr>
              <w:alias w:val="企业合并及合并财务报表明细"/>
              <w:tag w:val="_GBC_986bfe326d834fea9d2920637e286f21"/>
              <w:id w:val="-1585525502"/>
              <w:lock w:val="sdtLocked"/>
            </w:sdtPr>
            <w:sdtEndPr/>
            <w:sdtContent>
              <w:tr w:rsidR="0016304A" w14:paraId="65B9DEE8" w14:textId="77777777" w:rsidTr="006936A3">
                <w:tc>
                  <w:tcPr>
                    <w:tcW w:w="510" w:type="pct"/>
                  </w:tcPr>
                  <w:p w14:paraId="0CB09E02" w14:textId="77777777" w:rsidR="0016304A" w:rsidRDefault="0016304A" w:rsidP="006936A3">
                    <w:pPr>
                      <w:jc w:val="both"/>
                      <w:rPr>
                        <w:szCs w:val="21"/>
                      </w:rPr>
                    </w:pPr>
                    <w:r w:rsidRPr="0005542C">
                      <w:rPr>
                        <w:rFonts w:ascii="Times New Roman" w:hAnsi="Times New Roman"/>
                      </w:rPr>
                      <w:t>WFC</w:t>
                    </w:r>
                  </w:p>
                </w:tc>
                <w:tc>
                  <w:tcPr>
                    <w:tcW w:w="767" w:type="pct"/>
                  </w:tcPr>
                  <w:p w14:paraId="6EAA5CE9" w14:textId="476C310F" w:rsidR="0016304A" w:rsidRDefault="0016304A" w:rsidP="006936A3">
                    <w:pPr>
                      <w:jc w:val="both"/>
                      <w:rPr>
                        <w:szCs w:val="21"/>
                      </w:rPr>
                    </w:pPr>
                    <w:r>
                      <w:t>意大利皮埃蒙特大区都灵市</w:t>
                    </w:r>
                  </w:p>
                </w:tc>
                <w:tc>
                  <w:tcPr>
                    <w:tcW w:w="766" w:type="pct"/>
                  </w:tcPr>
                  <w:p w14:paraId="18BB3A9A" w14:textId="77777777" w:rsidR="0016304A" w:rsidRDefault="0016304A" w:rsidP="006936A3">
                    <w:pPr>
                      <w:jc w:val="both"/>
                      <w:rPr>
                        <w:szCs w:val="21"/>
                      </w:rPr>
                    </w:pPr>
                    <w:r>
                      <w:t>意大利皮埃蒙特大区都灵市</w:t>
                    </w:r>
                  </w:p>
                </w:tc>
                <w:tc>
                  <w:tcPr>
                    <w:tcW w:w="955" w:type="pct"/>
                  </w:tcPr>
                  <w:p w14:paraId="61C3E568" w14:textId="77777777" w:rsidR="0016304A" w:rsidRDefault="0016304A" w:rsidP="006936A3">
                    <w:pPr>
                      <w:jc w:val="both"/>
                      <w:rPr>
                        <w:szCs w:val="21"/>
                      </w:rPr>
                    </w:pPr>
                    <w:r>
                      <w:t>控股</w:t>
                    </w:r>
                  </w:p>
                </w:tc>
                <w:tc>
                  <w:tcPr>
                    <w:tcW w:w="644" w:type="pct"/>
                    <w:vAlign w:val="center"/>
                  </w:tcPr>
                  <w:p w14:paraId="3344C137"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100.00</w:t>
                    </w:r>
                  </w:p>
                </w:tc>
                <w:tc>
                  <w:tcPr>
                    <w:tcW w:w="645" w:type="pct"/>
                    <w:vAlign w:val="center"/>
                  </w:tcPr>
                  <w:p w14:paraId="6FB52D2D"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713" w:type="pct"/>
                  </w:tcPr>
                  <w:p w14:paraId="1492FB28" w14:textId="77777777" w:rsidR="0016304A" w:rsidRDefault="0016304A" w:rsidP="0016304A">
                    <w:pPr>
                      <w:rPr>
                        <w:szCs w:val="21"/>
                      </w:rPr>
                    </w:pPr>
                    <w:r>
                      <w:t>非同一控制下企业合并</w:t>
                    </w:r>
                  </w:p>
                </w:tc>
              </w:tr>
            </w:sdtContent>
          </w:sdt>
          <w:sdt>
            <w:sdtPr>
              <w:rPr>
                <w:szCs w:val="21"/>
              </w:rPr>
              <w:alias w:val="企业合并及合并财务报表明细"/>
              <w:tag w:val="_GBC_986bfe326d834fea9d2920637e286f21"/>
              <w:id w:val="500475489"/>
              <w:lock w:val="sdtLocked"/>
            </w:sdtPr>
            <w:sdtEndPr/>
            <w:sdtContent>
              <w:tr w:rsidR="0016304A" w14:paraId="0B53D459" w14:textId="77777777" w:rsidTr="006936A3">
                <w:tc>
                  <w:tcPr>
                    <w:tcW w:w="510" w:type="pct"/>
                  </w:tcPr>
                  <w:p w14:paraId="26A95F05" w14:textId="77777777" w:rsidR="0016304A" w:rsidRDefault="0016304A" w:rsidP="006936A3">
                    <w:pPr>
                      <w:jc w:val="both"/>
                      <w:rPr>
                        <w:szCs w:val="21"/>
                      </w:rPr>
                    </w:pPr>
                    <w:r w:rsidRPr="0005542C">
                      <w:rPr>
                        <w:rFonts w:ascii="Times New Roman" w:hAnsi="Times New Roman"/>
                      </w:rPr>
                      <w:t>OLCI</w:t>
                    </w:r>
                  </w:p>
                </w:tc>
                <w:tc>
                  <w:tcPr>
                    <w:tcW w:w="767" w:type="pct"/>
                  </w:tcPr>
                  <w:p w14:paraId="4AAF1C81" w14:textId="1CA2E2B2" w:rsidR="0016304A" w:rsidRDefault="0016304A" w:rsidP="006936A3">
                    <w:pPr>
                      <w:jc w:val="both"/>
                      <w:rPr>
                        <w:szCs w:val="21"/>
                      </w:rPr>
                    </w:pPr>
                    <w:r>
                      <w:t>意大利皮埃蒙特大区都灵市</w:t>
                    </w:r>
                  </w:p>
                </w:tc>
                <w:tc>
                  <w:tcPr>
                    <w:tcW w:w="766" w:type="pct"/>
                  </w:tcPr>
                  <w:p w14:paraId="3AE56AF6" w14:textId="77777777" w:rsidR="0016304A" w:rsidRDefault="0016304A" w:rsidP="006936A3">
                    <w:pPr>
                      <w:jc w:val="both"/>
                      <w:rPr>
                        <w:szCs w:val="21"/>
                      </w:rPr>
                    </w:pPr>
                    <w:r>
                      <w:t>意大利皮埃蒙特大区都灵市</w:t>
                    </w:r>
                  </w:p>
                </w:tc>
                <w:tc>
                  <w:tcPr>
                    <w:tcW w:w="955" w:type="pct"/>
                  </w:tcPr>
                  <w:p w14:paraId="0E454101" w14:textId="77777777" w:rsidR="0016304A" w:rsidRDefault="0016304A" w:rsidP="006936A3">
                    <w:pPr>
                      <w:jc w:val="both"/>
                      <w:rPr>
                        <w:szCs w:val="21"/>
                      </w:rPr>
                    </w:pPr>
                    <w:r>
                      <w:t>工业机器人系统集成</w:t>
                    </w:r>
                  </w:p>
                </w:tc>
                <w:tc>
                  <w:tcPr>
                    <w:tcW w:w="644" w:type="pct"/>
                    <w:vAlign w:val="center"/>
                  </w:tcPr>
                  <w:p w14:paraId="11DB6A7B"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645" w:type="pct"/>
                    <w:vAlign w:val="center"/>
                  </w:tcPr>
                  <w:p w14:paraId="29909D1E"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100.00</w:t>
                    </w:r>
                  </w:p>
                </w:tc>
                <w:tc>
                  <w:tcPr>
                    <w:tcW w:w="713" w:type="pct"/>
                  </w:tcPr>
                  <w:p w14:paraId="2BE856B9" w14:textId="77777777" w:rsidR="0016304A" w:rsidRDefault="0016304A" w:rsidP="0016304A">
                    <w:pPr>
                      <w:rPr>
                        <w:szCs w:val="21"/>
                      </w:rPr>
                    </w:pPr>
                    <w:r>
                      <w:t>非同一控制下企业合并</w:t>
                    </w:r>
                  </w:p>
                </w:tc>
              </w:tr>
            </w:sdtContent>
          </w:sdt>
          <w:sdt>
            <w:sdtPr>
              <w:rPr>
                <w:szCs w:val="21"/>
              </w:rPr>
              <w:alias w:val="企业合并及合并财务报表明细"/>
              <w:tag w:val="_GBC_986bfe326d834fea9d2920637e286f21"/>
              <w:id w:val="1266967140"/>
              <w:lock w:val="sdtLocked"/>
            </w:sdtPr>
            <w:sdtEndPr/>
            <w:sdtContent>
              <w:tr w:rsidR="0016304A" w14:paraId="1A98EC06" w14:textId="77777777" w:rsidTr="006936A3">
                <w:tc>
                  <w:tcPr>
                    <w:tcW w:w="510" w:type="pct"/>
                  </w:tcPr>
                  <w:p w14:paraId="2A060558" w14:textId="71916504" w:rsidR="0016304A" w:rsidRDefault="0016304A" w:rsidP="006936A3">
                    <w:pPr>
                      <w:jc w:val="both"/>
                      <w:rPr>
                        <w:szCs w:val="21"/>
                      </w:rPr>
                    </w:pPr>
                    <w:r w:rsidRPr="0005542C">
                      <w:rPr>
                        <w:rFonts w:ascii="Times New Roman" w:hAnsi="Times New Roman"/>
                      </w:rPr>
                      <w:t>OLCI</w:t>
                    </w:r>
                    <w:r w:rsidR="00131EC4">
                      <w:rPr>
                        <w:rFonts w:ascii="Times New Roman" w:hAnsi="Times New Roman"/>
                      </w:rPr>
                      <w:t xml:space="preserve"> </w:t>
                    </w:r>
                    <w:r w:rsidRPr="0005542C">
                      <w:rPr>
                        <w:rFonts w:ascii="Times New Roman" w:hAnsi="Times New Roman"/>
                      </w:rPr>
                      <w:t>India</w:t>
                    </w:r>
                  </w:p>
                </w:tc>
                <w:tc>
                  <w:tcPr>
                    <w:tcW w:w="767" w:type="pct"/>
                  </w:tcPr>
                  <w:p w14:paraId="4407BE7C" w14:textId="2FDF7CC3" w:rsidR="0016304A" w:rsidRDefault="0016304A" w:rsidP="006936A3">
                    <w:pPr>
                      <w:jc w:val="both"/>
                      <w:rPr>
                        <w:szCs w:val="21"/>
                      </w:rPr>
                    </w:pPr>
                    <w:r>
                      <w:t>印度马哈拉施特拉邦普纳市</w:t>
                    </w:r>
                  </w:p>
                </w:tc>
                <w:tc>
                  <w:tcPr>
                    <w:tcW w:w="766" w:type="pct"/>
                  </w:tcPr>
                  <w:p w14:paraId="782379C1" w14:textId="77777777" w:rsidR="0016304A" w:rsidRDefault="0016304A" w:rsidP="006936A3">
                    <w:pPr>
                      <w:jc w:val="both"/>
                      <w:rPr>
                        <w:szCs w:val="21"/>
                      </w:rPr>
                    </w:pPr>
                    <w:r>
                      <w:t>印度马哈拉施特拉邦普纳市</w:t>
                    </w:r>
                  </w:p>
                </w:tc>
                <w:tc>
                  <w:tcPr>
                    <w:tcW w:w="955" w:type="pct"/>
                  </w:tcPr>
                  <w:p w14:paraId="0402D1BC" w14:textId="77777777" w:rsidR="0016304A" w:rsidRDefault="0016304A" w:rsidP="006936A3">
                    <w:pPr>
                      <w:jc w:val="both"/>
                      <w:rPr>
                        <w:szCs w:val="21"/>
                      </w:rPr>
                    </w:pPr>
                    <w:r>
                      <w:t>工业机器人系统集成</w:t>
                    </w:r>
                  </w:p>
                </w:tc>
                <w:tc>
                  <w:tcPr>
                    <w:tcW w:w="644" w:type="pct"/>
                    <w:vAlign w:val="center"/>
                  </w:tcPr>
                  <w:p w14:paraId="7B34CD12"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645" w:type="pct"/>
                    <w:vAlign w:val="center"/>
                  </w:tcPr>
                  <w:p w14:paraId="33AC1916"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100.00</w:t>
                    </w:r>
                  </w:p>
                </w:tc>
                <w:tc>
                  <w:tcPr>
                    <w:tcW w:w="713" w:type="pct"/>
                  </w:tcPr>
                  <w:p w14:paraId="6C4B2A0B" w14:textId="77777777" w:rsidR="0016304A" w:rsidRDefault="0016304A" w:rsidP="0016304A">
                    <w:pPr>
                      <w:rPr>
                        <w:szCs w:val="21"/>
                      </w:rPr>
                    </w:pPr>
                    <w:r>
                      <w:t>非同一控制下企业合并</w:t>
                    </w:r>
                  </w:p>
                </w:tc>
              </w:tr>
            </w:sdtContent>
          </w:sdt>
          <w:sdt>
            <w:sdtPr>
              <w:rPr>
                <w:szCs w:val="21"/>
              </w:rPr>
              <w:alias w:val="企业合并及合并财务报表明细"/>
              <w:tag w:val="_GBC_986bfe326d834fea9d2920637e286f21"/>
              <w:id w:val="21911527"/>
              <w:lock w:val="sdtLocked"/>
            </w:sdtPr>
            <w:sdtEndPr/>
            <w:sdtContent>
              <w:tr w:rsidR="0016304A" w14:paraId="14487BDA" w14:textId="77777777" w:rsidTr="006936A3">
                <w:tc>
                  <w:tcPr>
                    <w:tcW w:w="510" w:type="pct"/>
                  </w:tcPr>
                  <w:p w14:paraId="77A357C0" w14:textId="77777777" w:rsidR="0016304A" w:rsidRDefault="0016304A" w:rsidP="006936A3">
                    <w:pPr>
                      <w:jc w:val="both"/>
                      <w:rPr>
                        <w:szCs w:val="21"/>
                      </w:rPr>
                    </w:pPr>
                    <w:r w:rsidRPr="0005542C">
                      <w:rPr>
                        <w:rFonts w:ascii="Times New Roman" w:hAnsi="Times New Roman"/>
                      </w:rPr>
                      <w:t>GME</w:t>
                    </w:r>
                  </w:p>
                </w:tc>
                <w:tc>
                  <w:tcPr>
                    <w:tcW w:w="767" w:type="pct"/>
                  </w:tcPr>
                  <w:p w14:paraId="506A5C15" w14:textId="2BC2243A" w:rsidR="0016304A" w:rsidRDefault="0016304A" w:rsidP="006936A3">
                    <w:pPr>
                      <w:jc w:val="both"/>
                      <w:rPr>
                        <w:szCs w:val="21"/>
                      </w:rPr>
                    </w:pPr>
                    <w:r>
                      <w:t>巴西巴拉那州圣若泽杜斯皮尼艾斯市</w:t>
                    </w:r>
                  </w:p>
                </w:tc>
                <w:tc>
                  <w:tcPr>
                    <w:tcW w:w="766" w:type="pct"/>
                  </w:tcPr>
                  <w:p w14:paraId="1B5B6ADF" w14:textId="77777777" w:rsidR="0016304A" w:rsidRDefault="0016304A" w:rsidP="006936A3">
                    <w:pPr>
                      <w:jc w:val="both"/>
                      <w:rPr>
                        <w:szCs w:val="21"/>
                      </w:rPr>
                    </w:pPr>
                    <w:r>
                      <w:t>巴西巴拉那州圣若泽杜斯皮尼艾斯市</w:t>
                    </w:r>
                  </w:p>
                </w:tc>
                <w:tc>
                  <w:tcPr>
                    <w:tcW w:w="955" w:type="pct"/>
                  </w:tcPr>
                  <w:p w14:paraId="1D1FAD4D" w14:textId="77777777" w:rsidR="0016304A" w:rsidRDefault="0016304A" w:rsidP="006936A3">
                    <w:pPr>
                      <w:jc w:val="both"/>
                      <w:rPr>
                        <w:szCs w:val="21"/>
                      </w:rPr>
                    </w:pPr>
                    <w:r>
                      <w:t>工业机器人系统集成</w:t>
                    </w:r>
                  </w:p>
                </w:tc>
                <w:tc>
                  <w:tcPr>
                    <w:tcW w:w="644" w:type="pct"/>
                    <w:vAlign w:val="center"/>
                  </w:tcPr>
                  <w:p w14:paraId="634836F7"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645" w:type="pct"/>
                    <w:vAlign w:val="center"/>
                  </w:tcPr>
                  <w:p w14:paraId="64719352"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100.00</w:t>
                    </w:r>
                  </w:p>
                </w:tc>
                <w:tc>
                  <w:tcPr>
                    <w:tcW w:w="713" w:type="pct"/>
                  </w:tcPr>
                  <w:p w14:paraId="742D98B6" w14:textId="77777777" w:rsidR="0016304A" w:rsidRDefault="0016304A" w:rsidP="0016304A">
                    <w:pPr>
                      <w:rPr>
                        <w:szCs w:val="21"/>
                      </w:rPr>
                    </w:pPr>
                    <w:r>
                      <w:t>非同一控制下企业合并</w:t>
                    </w:r>
                  </w:p>
                </w:tc>
              </w:tr>
            </w:sdtContent>
          </w:sdt>
          <w:sdt>
            <w:sdtPr>
              <w:rPr>
                <w:szCs w:val="21"/>
              </w:rPr>
              <w:alias w:val="企业合并及合并财务报表明细"/>
              <w:tag w:val="_GBC_986bfe326d834fea9d2920637e286f21"/>
              <w:id w:val="-1639263244"/>
              <w:lock w:val="sdtLocked"/>
            </w:sdtPr>
            <w:sdtEndPr/>
            <w:sdtContent>
              <w:tr w:rsidR="0016304A" w14:paraId="24DF2084" w14:textId="77777777" w:rsidTr="006936A3">
                <w:tc>
                  <w:tcPr>
                    <w:tcW w:w="510" w:type="pct"/>
                  </w:tcPr>
                  <w:p w14:paraId="3BC405E1" w14:textId="77777777" w:rsidR="0016304A" w:rsidRDefault="0016304A" w:rsidP="006936A3">
                    <w:pPr>
                      <w:jc w:val="both"/>
                      <w:rPr>
                        <w:szCs w:val="21"/>
                      </w:rPr>
                    </w:pPr>
                    <w:r w:rsidRPr="0005542C">
                      <w:rPr>
                        <w:rFonts w:ascii="Times New Roman" w:hAnsi="Times New Roman"/>
                      </w:rPr>
                      <w:t>Autorobot</w:t>
                    </w:r>
                  </w:p>
                </w:tc>
                <w:tc>
                  <w:tcPr>
                    <w:tcW w:w="767" w:type="pct"/>
                  </w:tcPr>
                  <w:p w14:paraId="6A225E9B" w14:textId="1A2A9823" w:rsidR="0016304A" w:rsidRDefault="0016304A" w:rsidP="006936A3">
                    <w:pPr>
                      <w:jc w:val="both"/>
                      <w:rPr>
                        <w:szCs w:val="21"/>
                      </w:rPr>
                    </w:pPr>
                    <w:r>
                      <w:t>波兰</w:t>
                    </w:r>
                    <w:r w:rsidR="00131EC4">
                      <w:rPr>
                        <w:rFonts w:hint="eastAsia"/>
                      </w:rPr>
                      <w:t>格</w:t>
                    </w:r>
                    <w:r>
                      <w:t>利维茨市</w:t>
                    </w:r>
                  </w:p>
                </w:tc>
                <w:tc>
                  <w:tcPr>
                    <w:tcW w:w="766" w:type="pct"/>
                  </w:tcPr>
                  <w:p w14:paraId="4394404B" w14:textId="6F1B3EDE" w:rsidR="0016304A" w:rsidRDefault="0016304A" w:rsidP="006936A3">
                    <w:pPr>
                      <w:jc w:val="both"/>
                      <w:rPr>
                        <w:szCs w:val="21"/>
                      </w:rPr>
                    </w:pPr>
                    <w:r>
                      <w:t>波兰</w:t>
                    </w:r>
                    <w:r w:rsidR="00131EC4">
                      <w:rPr>
                        <w:rFonts w:hint="eastAsia"/>
                      </w:rPr>
                      <w:t>格</w:t>
                    </w:r>
                    <w:r>
                      <w:t>利维茨市</w:t>
                    </w:r>
                  </w:p>
                </w:tc>
                <w:tc>
                  <w:tcPr>
                    <w:tcW w:w="955" w:type="pct"/>
                  </w:tcPr>
                  <w:p w14:paraId="29734AE0" w14:textId="77777777" w:rsidR="0016304A" w:rsidRDefault="0016304A" w:rsidP="006936A3">
                    <w:pPr>
                      <w:jc w:val="both"/>
                      <w:rPr>
                        <w:szCs w:val="21"/>
                      </w:rPr>
                    </w:pPr>
                    <w:r>
                      <w:t>工业机器人系统集成</w:t>
                    </w:r>
                  </w:p>
                </w:tc>
                <w:tc>
                  <w:tcPr>
                    <w:tcW w:w="644" w:type="pct"/>
                    <w:vAlign w:val="center"/>
                  </w:tcPr>
                  <w:p w14:paraId="470C2DBE"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645" w:type="pct"/>
                    <w:vAlign w:val="center"/>
                  </w:tcPr>
                  <w:p w14:paraId="3943BEF8"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100.00</w:t>
                    </w:r>
                  </w:p>
                </w:tc>
                <w:tc>
                  <w:tcPr>
                    <w:tcW w:w="713" w:type="pct"/>
                  </w:tcPr>
                  <w:p w14:paraId="77020DFA" w14:textId="77777777" w:rsidR="0016304A" w:rsidRDefault="0016304A" w:rsidP="0016304A">
                    <w:pPr>
                      <w:rPr>
                        <w:szCs w:val="21"/>
                      </w:rPr>
                    </w:pPr>
                    <w:r>
                      <w:t>非同一控制下企业合并</w:t>
                    </w:r>
                  </w:p>
                </w:tc>
              </w:tr>
            </w:sdtContent>
          </w:sdt>
          <w:sdt>
            <w:sdtPr>
              <w:rPr>
                <w:szCs w:val="21"/>
              </w:rPr>
              <w:alias w:val="企业合并及合并财务报表明细"/>
              <w:tag w:val="_GBC_986bfe326d834fea9d2920637e286f21"/>
              <w:id w:val="-1769764333"/>
              <w:lock w:val="sdtLocked"/>
            </w:sdtPr>
            <w:sdtEndPr/>
            <w:sdtContent>
              <w:tr w:rsidR="0016304A" w14:paraId="27E5380D" w14:textId="77777777" w:rsidTr="006936A3">
                <w:tc>
                  <w:tcPr>
                    <w:tcW w:w="510" w:type="pct"/>
                  </w:tcPr>
                  <w:p w14:paraId="1EEF22A0" w14:textId="77777777" w:rsidR="0016304A" w:rsidRDefault="0016304A" w:rsidP="006936A3">
                    <w:pPr>
                      <w:jc w:val="both"/>
                      <w:rPr>
                        <w:szCs w:val="21"/>
                      </w:rPr>
                    </w:pPr>
                    <w:r w:rsidRPr="0005542C">
                      <w:rPr>
                        <w:rFonts w:ascii="Times New Roman" w:hAnsi="Times New Roman"/>
                      </w:rPr>
                      <w:t>CMA</w:t>
                    </w:r>
                  </w:p>
                </w:tc>
                <w:tc>
                  <w:tcPr>
                    <w:tcW w:w="767" w:type="pct"/>
                  </w:tcPr>
                  <w:p w14:paraId="57101037" w14:textId="73C80451" w:rsidR="0016304A" w:rsidRDefault="0016304A" w:rsidP="006936A3">
                    <w:pPr>
                      <w:jc w:val="both"/>
                      <w:rPr>
                        <w:szCs w:val="21"/>
                      </w:rPr>
                    </w:pPr>
                    <w:r>
                      <w:t>意大利北部</w:t>
                    </w:r>
                    <w:r w:rsidR="00131EC4">
                      <w:rPr>
                        <w:rFonts w:ascii="Times New Roman" w:hAnsi="Times New Roman" w:hint="eastAsia"/>
                      </w:rPr>
                      <w:t>乌迪内</w:t>
                    </w:r>
                    <w:r>
                      <w:t>市</w:t>
                    </w:r>
                  </w:p>
                </w:tc>
                <w:tc>
                  <w:tcPr>
                    <w:tcW w:w="766" w:type="pct"/>
                  </w:tcPr>
                  <w:p w14:paraId="1E4B01BF" w14:textId="3C109468" w:rsidR="0016304A" w:rsidRDefault="0016304A" w:rsidP="006936A3">
                    <w:pPr>
                      <w:jc w:val="both"/>
                      <w:rPr>
                        <w:szCs w:val="21"/>
                      </w:rPr>
                    </w:pPr>
                    <w:r>
                      <w:t>意大利北部</w:t>
                    </w:r>
                    <w:r w:rsidR="00131EC4">
                      <w:rPr>
                        <w:rFonts w:ascii="Times New Roman" w:hAnsi="Times New Roman" w:hint="eastAsia"/>
                      </w:rPr>
                      <w:t>乌迪内</w:t>
                    </w:r>
                    <w:r>
                      <w:t>市</w:t>
                    </w:r>
                  </w:p>
                </w:tc>
                <w:tc>
                  <w:tcPr>
                    <w:tcW w:w="955" w:type="pct"/>
                  </w:tcPr>
                  <w:p w14:paraId="3E8EC837" w14:textId="77777777" w:rsidR="0016304A" w:rsidRDefault="0016304A" w:rsidP="006936A3">
                    <w:pPr>
                      <w:jc w:val="both"/>
                      <w:rPr>
                        <w:szCs w:val="21"/>
                      </w:rPr>
                    </w:pPr>
                    <w:r>
                      <w:t>生产、销售智能装备和机器人控制系统及成套解决方案</w:t>
                    </w:r>
                  </w:p>
                </w:tc>
                <w:tc>
                  <w:tcPr>
                    <w:tcW w:w="644" w:type="pct"/>
                    <w:vAlign w:val="center"/>
                  </w:tcPr>
                  <w:p w14:paraId="06A3B8EE"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645" w:type="pct"/>
                    <w:vAlign w:val="center"/>
                  </w:tcPr>
                  <w:p w14:paraId="51FA38DC"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100.00</w:t>
                    </w:r>
                  </w:p>
                </w:tc>
                <w:tc>
                  <w:tcPr>
                    <w:tcW w:w="713" w:type="pct"/>
                  </w:tcPr>
                  <w:p w14:paraId="076424D2" w14:textId="77777777" w:rsidR="0016304A" w:rsidRDefault="0016304A" w:rsidP="0016304A">
                    <w:pPr>
                      <w:rPr>
                        <w:szCs w:val="21"/>
                      </w:rPr>
                    </w:pPr>
                    <w:r>
                      <w:t>非同一控制下企业合并</w:t>
                    </w:r>
                  </w:p>
                </w:tc>
              </w:tr>
            </w:sdtContent>
          </w:sdt>
          <w:sdt>
            <w:sdtPr>
              <w:rPr>
                <w:szCs w:val="21"/>
              </w:rPr>
              <w:alias w:val="企业合并及合并财务报表明细"/>
              <w:tag w:val="_GBC_986bfe326d834fea9d2920637e286f21"/>
              <w:id w:val="1405106313"/>
              <w:lock w:val="sdtLocked"/>
            </w:sdtPr>
            <w:sdtEndPr/>
            <w:sdtContent>
              <w:tr w:rsidR="0016304A" w14:paraId="1369A0E3" w14:textId="77777777" w:rsidTr="006936A3">
                <w:tc>
                  <w:tcPr>
                    <w:tcW w:w="510" w:type="pct"/>
                  </w:tcPr>
                  <w:p w14:paraId="1FA40133" w14:textId="005C6880" w:rsidR="0016304A" w:rsidRDefault="00114576" w:rsidP="006936A3">
                    <w:pPr>
                      <w:jc w:val="both"/>
                      <w:rPr>
                        <w:szCs w:val="21"/>
                      </w:rPr>
                    </w:pPr>
                    <w:r>
                      <w:rPr>
                        <w:rFonts w:ascii="Times New Roman" w:hAnsi="Times New Roman"/>
                      </w:rPr>
                      <w:t>Efort</w:t>
                    </w:r>
                    <w:r>
                      <w:t xml:space="preserve"> </w:t>
                    </w:r>
                    <w:r w:rsidR="0016304A" w:rsidRPr="0005542C">
                      <w:rPr>
                        <w:rFonts w:ascii="Times New Roman" w:hAnsi="Times New Roman"/>
                      </w:rPr>
                      <w:t>Systems</w:t>
                    </w:r>
                  </w:p>
                </w:tc>
                <w:tc>
                  <w:tcPr>
                    <w:tcW w:w="767" w:type="pct"/>
                  </w:tcPr>
                  <w:p w14:paraId="71CEB706" w14:textId="77777777" w:rsidR="0016304A" w:rsidRDefault="0016304A" w:rsidP="006936A3">
                    <w:pPr>
                      <w:jc w:val="both"/>
                      <w:rPr>
                        <w:szCs w:val="21"/>
                      </w:rPr>
                    </w:pPr>
                    <w:r>
                      <w:t>意大利威尼托大区威尼斯市</w:t>
                    </w:r>
                  </w:p>
                </w:tc>
                <w:tc>
                  <w:tcPr>
                    <w:tcW w:w="766" w:type="pct"/>
                  </w:tcPr>
                  <w:p w14:paraId="2250558C" w14:textId="77777777" w:rsidR="0016304A" w:rsidRDefault="0016304A" w:rsidP="006936A3">
                    <w:pPr>
                      <w:jc w:val="both"/>
                      <w:rPr>
                        <w:szCs w:val="21"/>
                      </w:rPr>
                    </w:pPr>
                    <w:r>
                      <w:t>意大利威尼托大区威尼斯市</w:t>
                    </w:r>
                  </w:p>
                </w:tc>
                <w:tc>
                  <w:tcPr>
                    <w:tcW w:w="955" w:type="pct"/>
                  </w:tcPr>
                  <w:p w14:paraId="7EEE92C7" w14:textId="77777777" w:rsidR="0016304A" w:rsidRDefault="0016304A" w:rsidP="006936A3">
                    <w:pPr>
                      <w:jc w:val="both"/>
                      <w:rPr>
                        <w:szCs w:val="21"/>
                      </w:rPr>
                    </w:pPr>
                    <w:r>
                      <w:t>工业机器人系统集成</w:t>
                    </w:r>
                  </w:p>
                </w:tc>
                <w:tc>
                  <w:tcPr>
                    <w:tcW w:w="644" w:type="pct"/>
                    <w:vAlign w:val="center"/>
                  </w:tcPr>
                  <w:p w14:paraId="2181E1F8"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645" w:type="pct"/>
                    <w:vAlign w:val="center"/>
                  </w:tcPr>
                  <w:p w14:paraId="0EC69C5F"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100.00</w:t>
                    </w:r>
                  </w:p>
                </w:tc>
                <w:tc>
                  <w:tcPr>
                    <w:tcW w:w="713" w:type="pct"/>
                  </w:tcPr>
                  <w:p w14:paraId="7469A19B" w14:textId="77777777" w:rsidR="0016304A" w:rsidRDefault="0016304A" w:rsidP="0016304A">
                    <w:pPr>
                      <w:rPr>
                        <w:szCs w:val="21"/>
                      </w:rPr>
                    </w:pPr>
                    <w:r>
                      <w:t>非同一控制下企业合并</w:t>
                    </w:r>
                  </w:p>
                </w:tc>
              </w:tr>
            </w:sdtContent>
          </w:sdt>
          <w:sdt>
            <w:sdtPr>
              <w:rPr>
                <w:szCs w:val="21"/>
              </w:rPr>
              <w:alias w:val="企业合并及合并财务报表明细"/>
              <w:tag w:val="_GBC_986bfe326d834fea9d2920637e286f21"/>
              <w:id w:val="541873852"/>
              <w:lock w:val="sdtLocked"/>
            </w:sdtPr>
            <w:sdtEndPr/>
            <w:sdtContent>
              <w:tr w:rsidR="0016304A" w14:paraId="01E57A0B" w14:textId="77777777" w:rsidTr="006936A3">
                <w:tc>
                  <w:tcPr>
                    <w:tcW w:w="510" w:type="pct"/>
                  </w:tcPr>
                  <w:p w14:paraId="564DD564" w14:textId="71DD32E7" w:rsidR="0016304A" w:rsidRDefault="0016304A" w:rsidP="006936A3">
                    <w:pPr>
                      <w:jc w:val="both"/>
                      <w:rPr>
                        <w:szCs w:val="21"/>
                      </w:rPr>
                    </w:pPr>
                    <w:r w:rsidRPr="0005542C">
                      <w:rPr>
                        <w:rFonts w:ascii="Times New Roman" w:hAnsi="Times New Roman"/>
                      </w:rPr>
                      <w:t>CMA</w:t>
                    </w:r>
                    <w:r w:rsidR="00131EC4">
                      <w:rPr>
                        <w:rFonts w:ascii="Times New Roman" w:hAnsi="Times New Roman"/>
                      </w:rPr>
                      <w:t xml:space="preserve"> </w:t>
                    </w:r>
                    <w:r w:rsidRPr="0005542C">
                      <w:rPr>
                        <w:rFonts w:ascii="Times New Roman" w:hAnsi="Times New Roman"/>
                      </w:rPr>
                      <w:t>GmbH</w:t>
                    </w:r>
                  </w:p>
                </w:tc>
                <w:tc>
                  <w:tcPr>
                    <w:tcW w:w="767" w:type="pct"/>
                  </w:tcPr>
                  <w:p w14:paraId="03004EA0" w14:textId="3A35F717" w:rsidR="0016304A" w:rsidRDefault="0016304A" w:rsidP="006936A3">
                    <w:pPr>
                      <w:jc w:val="both"/>
                      <w:rPr>
                        <w:szCs w:val="21"/>
                      </w:rPr>
                    </w:pPr>
                    <w:r>
                      <w:t>德国</w:t>
                    </w:r>
                    <w:r w:rsidR="00F51A13">
                      <w:rPr>
                        <w:rFonts w:hint="eastAsia"/>
                      </w:rPr>
                      <w:t>温</w:t>
                    </w:r>
                    <w:r w:rsidR="00F51A13" w:rsidRPr="00F51A13">
                      <w:rPr>
                        <w:rFonts w:ascii="Times New Roman" w:hAnsi="Times New Roman" w:hint="eastAsia"/>
                      </w:rPr>
                      <w:t>特弗灵</w:t>
                    </w:r>
                    <w:r>
                      <w:t>市</w:t>
                    </w:r>
                  </w:p>
                </w:tc>
                <w:tc>
                  <w:tcPr>
                    <w:tcW w:w="766" w:type="pct"/>
                  </w:tcPr>
                  <w:p w14:paraId="3DD4F5D0" w14:textId="38274F9B" w:rsidR="0016304A" w:rsidRDefault="0016304A" w:rsidP="006936A3">
                    <w:pPr>
                      <w:jc w:val="both"/>
                      <w:rPr>
                        <w:szCs w:val="21"/>
                      </w:rPr>
                    </w:pPr>
                    <w:r>
                      <w:t>德国</w:t>
                    </w:r>
                    <w:r w:rsidR="00F51A13" w:rsidRPr="00F51A13">
                      <w:rPr>
                        <w:rFonts w:ascii="Times New Roman" w:hAnsi="Times New Roman" w:hint="eastAsia"/>
                      </w:rPr>
                      <w:t>温特弗灵</w:t>
                    </w:r>
                    <w:r>
                      <w:t>市</w:t>
                    </w:r>
                  </w:p>
                </w:tc>
                <w:tc>
                  <w:tcPr>
                    <w:tcW w:w="955" w:type="pct"/>
                  </w:tcPr>
                  <w:p w14:paraId="2DE7146B" w14:textId="77777777" w:rsidR="0016304A" w:rsidRDefault="0016304A" w:rsidP="006936A3">
                    <w:pPr>
                      <w:jc w:val="both"/>
                      <w:rPr>
                        <w:szCs w:val="21"/>
                      </w:rPr>
                    </w:pPr>
                    <w:r>
                      <w:t>家具、木材、陶瓷、卫浴、塑料制品喷涂行业机器人的生产及销售</w:t>
                    </w:r>
                  </w:p>
                </w:tc>
                <w:tc>
                  <w:tcPr>
                    <w:tcW w:w="644" w:type="pct"/>
                    <w:vAlign w:val="center"/>
                  </w:tcPr>
                  <w:p w14:paraId="15070DE9"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w:t>
                    </w:r>
                  </w:p>
                </w:tc>
                <w:tc>
                  <w:tcPr>
                    <w:tcW w:w="645" w:type="pct"/>
                    <w:vAlign w:val="center"/>
                  </w:tcPr>
                  <w:p w14:paraId="4AAD7098"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100.00</w:t>
                    </w:r>
                  </w:p>
                </w:tc>
                <w:tc>
                  <w:tcPr>
                    <w:tcW w:w="713" w:type="pct"/>
                  </w:tcPr>
                  <w:p w14:paraId="7AC565F6" w14:textId="77777777" w:rsidR="0016304A" w:rsidRDefault="0016304A" w:rsidP="0016304A">
                    <w:pPr>
                      <w:rPr>
                        <w:szCs w:val="21"/>
                      </w:rPr>
                    </w:pPr>
                    <w:r>
                      <w:t>非同一控制下企业合并</w:t>
                    </w:r>
                  </w:p>
                </w:tc>
              </w:tr>
            </w:sdtContent>
          </w:sdt>
          <w:sdt>
            <w:sdtPr>
              <w:rPr>
                <w:szCs w:val="21"/>
              </w:rPr>
              <w:alias w:val="企业合并及合并财务报表明细"/>
              <w:tag w:val="_GBC_986bfe326d834fea9d2920637e286f21"/>
              <w:id w:val="-1289588289"/>
              <w:lock w:val="sdtLocked"/>
            </w:sdtPr>
            <w:sdtEndPr/>
            <w:sdtContent>
              <w:tr w:rsidR="0016304A" w14:paraId="294E5186" w14:textId="77777777" w:rsidTr="006936A3">
                <w:tc>
                  <w:tcPr>
                    <w:tcW w:w="510" w:type="pct"/>
                  </w:tcPr>
                  <w:p w14:paraId="5B87AC38" w14:textId="77777777" w:rsidR="0016304A" w:rsidRDefault="0016304A" w:rsidP="006936A3">
                    <w:pPr>
                      <w:jc w:val="both"/>
                      <w:rPr>
                        <w:szCs w:val="21"/>
                      </w:rPr>
                    </w:pPr>
                    <w:r w:rsidRPr="0005542C">
                      <w:rPr>
                        <w:rFonts w:ascii="Times New Roman" w:hAnsi="Times New Roman"/>
                      </w:rPr>
                      <w:t>EVOLUT</w:t>
                    </w:r>
                  </w:p>
                </w:tc>
                <w:tc>
                  <w:tcPr>
                    <w:tcW w:w="767" w:type="pct"/>
                  </w:tcPr>
                  <w:p w14:paraId="7EE6D156" w14:textId="77777777" w:rsidR="0016304A" w:rsidRDefault="0016304A" w:rsidP="006936A3">
                    <w:pPr>
                      <w:jc w:val="both"/>
                      <w:rPr>
                        <w:szCs w:val="21"/>
                      </w:rPr>
                    </w:pPr>
                    <w:r>
                      <w:t>意大利伦巴第大区布雷西亚市</w:t>
                    </w:r>
                  </w:p>
                </w:tc>
                <w:tc>
                  <w:tcPr>
                    <w:tcW w:w="766" w:type="pct"/>
                  </w:tcPr>
                  <w:p w14:paraId="77F9BDC9" w14:textId="77777777" w:rsidR="0016304A" w:rsidRDefault="0016304A" w:rsidP="006936A3">
                    <w:pPr>
                      <w:jc w:val="both"/>
                      <w:rPr>
                        <w:szCs w:val="21"/>
                      </w:rPr>
                    </w:pPr>
                    <w:r>
                      <w:t>意大利伦巴第大区布雷西亚市</w:t>
                    </w:r>
                  </w:p>
                </w:tc>
                <w:tc>
                  <w:tcPr>
                    <w:tcW w:w="955" w:type="pct"/>
                  </w:tcPr>
                  <w:p w14:paraId="42F2B770" w14:textId="77777777" w:rsidR="0016304A" w:rsidRDefault="0016304A" w:rsidP="006936A3">
                    <w:pPr>
                      <w:jc w:val="both"/>
                      <w:rPr>
                        <w:szCs w:val="21"/>
                      </w:rPr>
                    </w:pPr>
                    <w:r>
                      <w:t>工业机器人系统集成</w:t>
                    </w:r>
                  </w:p>
                </w:tc>
                <w:tc>
                  <w:tcPr>
                    <w:tcW w:w="644" w:type="pct"/>
                    <w:vAlign w:val="center"/>
                  </w:tcPr>
                  <w:p w14:paraId="7474216B"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54.52</w:t>
                    </w:r>
                  </w:p>
                </w:tc>
                <w:tc>
                  <w:tcPr>
                    <w:tcW w:w="645" w:type="pct"/>
                    <w:vAlign w:val="center"/>
                  </w:tcPr>
                  <w:p w14:paraId="26330EFE" w14:textId="77777777" w:rsidR="0016304A" w:rsidRPr="00114576" w:rsidRDefault="0016304A" w:rsidP="0016304A">
                    <w:pPr>
                      <w:jc w:val="right"/>
                      <w:rPr>
                        <w:rFonts w:ascii="Times New Roman" w:hAnsi="Times New Roman" w:cs="Times New Roman"/>
                        <w:szCs w:val="21"/>
                      </w:rPr>
                    </w:pPr>
                    <w:r w:rsidRPr="00114576">
                      <w:rPr>
                        <w:rFonts w:ascii="Times New Roman" w:hAnsi="Times New Roman" w:cs="Times New Roman"/>
                      </w:rPr>
                      <w:t>45.48</w:t>
                    </w:r>
                  </w:p>
                </w:tc>
                <w:tc>
                  <w:tcPr>
                    <w:tcW w:w="713" w:type="pct"/>
                  </w:tcPr>
                  <w:p w14:paraId="0FD2E956" w14:textId="77777777" w:rsidR="0016304A" w:rsidRDefault="0016304A" w:rsidP="0016304A">
                    <w:pPr>
                      <w:rPr>
                        <w:szCs w:val="21"/>
                      </w:rPr>
                    </w:pPr>
                    <w:r>
                      <w:t>非同一控制下企业合并</w:t>
                    </w:r>
                  </w:p>
                </w:tc>
              </w:tr>
            </w:sdtContent>
          </w:sdt>
        </w:tbl>
        <w:p w14:paraId="0916C2B4" w14:textId="77777777" w:rsidR="0016304A" w:rsidRDefault="0016304A">
          <w:pPr>
            <w:rPr>
              <w:rFonts w:cs="Arial"/>
              <w:szCs w:val="21"/>
            </w:rPr>
          </w:pPr>
          <w:r>
            <w:rPr>
              <w:rFonts w:cs="Arial" w:hint="eastAsia"/>
              <w:szCs w:val="21"/>
            </w:rPr>
            <w:t>在子公司的持股比例不同于表决权比例的说明：</w:t>
          </w:r>
        </w:p>
        <w:p w14:paraId="49383301" w14:textId="6D0760A4" w:rsidR="0016304A" w:rsidRDefault="00C73534">
          <w:pPr>
            <w:rPr>
              <w:rFonts w:cs="Arial"/>
              <w:szCs w:val="21"/>
            </w:rPr>
          </w:pPr>
          <w:sdt>
            <w:sdtPr>
              <w:rPr>
                <w:rFonts w:cs="Arial"/>
                <w:szCs w:val="21"/>
              </w:rPr>
              <w:alias w:val="在子公司的持股比例不同于表决权比例的说明"/>
              <w:tag w:val="_GBC_b7be591163dc47e4b00f98006e6fbb0b"/>
              <w:id w:val="38560629"/>
              <w:lock w:val="sdtLocked"/>
              <w:placeholder>
                <w:docPart w:val="GBC22222222222222222222222222222"/>
              </w:placeholder>
            </w:sdtPr>
            <w:sdtEndPr/>
            <w:sdtContent>
              <w:r w:rsidR="0016304A">
                <w:rPr>
                  <w:rFonts w:cs="Arial" w:hint="eastAsia"/>
                  <w:szCs w:val="21"/>
                </w:rPr>
                <w:t>无</w:t>
              </w:r>
            </w:sdtContent>
          </w:sdt>
        </w:p>
        <w:p w14:paraId="65CDF977" w14:textId="77777777" w:rsidR="0016304A" w:rsidRDefault="0016304A">
          <w:pPr>
            <w:rPr>
              <w:rFonts w:cs="Arial"/>
              <w:szCs w:val="21"/>
            </w:rPr>
          </w:pPr>
          <w:r>
            <w:rPr>
              <w:rFonts w:cs="Arial" w:hint="eastAsia"/>
              <w:szCs w:val="21"/>
            </w:rPr>
            <w:t>持有半数或以下表决权但仍控制被投资单位、以及持有半数以上表决权但不控制被投资单位的依据：</w:t>
          </w:r>
        </w:p>
        <w:sdt>
          <w:sdtPr>
            <w:rPr>
              <w:rFonts w:cs="Arial"/>
              <w:szCs w:val="21"/>
            </w:rPr>
            <w:alias w:val="持有半数或以下表决权但仍控制被投资单位、以及持有半数以上表决权但不控制被投资单位的依据"/>
            <w:tag w:val="_GBC_e9c6ba07b58c4f8e9e3004170d14542b"/>
            <w:id w:val="-612743094"/>
            <w:lock w:val="sdtLocked"/>
            <w:placeholder>
              <w:docPart w:val="GBC22222222222222222222222222222"/>
            </w:placeholder>
          </w:sdtPr>
          <w:sdtEndPr/>
          <w:sdtContent>
            <w:p w14:paraId="29E82EC9" w14:textId="3778DAF9" w:rsidR="0016304A" w:rsidRDefault="0016304A">
              <w:pPr>
                <w:rPr>
                  <w:rFonts w:cs="Arial"/>
                  <w:szCs w:val="21"/>
                </w:rPr>
              </w:pPr>
              <w:r>
                <w:rPr>
                  <w:rFonts w:cs="Arial" w:hint="eastAsia"/>
                  <w:szCs w:val="21"/>
                </w:rPr>
                <w:t>无</w:t>
              </w:r>
            </w:p>
          </w:sdtContent>
        </w:sdt>
        <w:p w14:paraId="7C7D4F5E" w14:textId="77777777" w:rsidR="0016304A" w:rsidRDefault="0016304A">
          <w:pPr>
            <w:rPr>
              <w:rFonts w:cs="Arial"/>
              <w:szCs w:val="21"/>
            </w:rPr>
          </w:pPr>
          <w:r>
            <w:rPr>
              <w:rFonts w:cs="Arial" w:hint="eastAsia"/>
              <w:szCs w:val="21"/>
            </w:rPr>
            <w:t>对于纳入合并范围的重要的结构化主体，控制的依据：</w:t>
          </w:r>
        </w:p>
        <w:sdt>
          <w:sdtPr>
            <w:rPr>
              <w:rFonts w:cs="Arial" w:hint="eastAsia"/>
              <w:szCs w:val="21"/>
            </w:rPr>
            <w:alias w:val="对于纳入合并范围的重要的结构化主体，控制的依据"/>
            <w:tag w:val="_GBC_254d83ec47cd4003902f2d0f6017d432"/>
            <w:id w:val="-1757967616"/>
            <w:lock w:val="sdtLocked"/>
            <w:placeholder>
              <w:docPart w:val="GBC22222222222222222222222222222"/>
            </w:placeholder>
          </w:sdtPr>
          <w:sdtEndPr/>
          <w:sdtContent>
            <w:p w14:paraId="6E5ACCF2" w14:textId="5C11F964" w:rsidR="0016304A" w:rsidRDefault="0016304A">
              <w:pPr>
                <w:rPr>
                  <w:rFonts w:cs="Arial"/>
                  <w:szCs w:val="21"/>
                </w:rPr>
              </w:pPr>
              <w:r>
                <w:rPr>
                  <w:rFonts w:cs="Arial" w:hint="eastAsia"/>
                  <w:szCs w:val="21"/>
                </w:rPr>
                <w:t>无</w:t>
              </w:r>
            </w:p>
          </w:sdtContent>
        </w:sdt>
        <w:p w14:paraId="2B20D13D" w14:textId="77777777" w:rsidR="0016304A" w:rsidRDefault="0016304A">
          <w:pPr>
            <w:rPr>
              <w:rFonts w:cs="Arial"/>
              <w:szCs w:val="21"/>
            </w:rPr>
          </w:pPr>
          <w:r>
            <w:rPr>
              <w:rFonts w:cs="Arial" w:hint="eastAsia"/>
              <w:szCs w:val="21"/>
            </w:rPr>
            <w:t>确定公司是代理人还是委托人的依据：</w:t>
          </w:r>
        </w:p>
        <w:sdt>
          <w:sdtPr>
            <w:rPr>
              <w:rFonts w:cs="Arial" w:hint="eastAsia"/>
              <w:szCs w:val="21"/>
            </w:rPr>
            <w:alias w:val="确定公司是代理人还是委托人的依据"/>
            <w:tag w:val="_GBC_f515cb0c8a654271b5991b0accabe800"/>
            <w:id w:val="-849253431"/>
            <w:lock w:val="sdtLocked"/>
            <w:placeholder>
              <w:docPart w:val="GBC22222222222222222222222222222"/>
            </w:placeholder>
          </w:sdtPr>
          <w:sdtEndPr/>
          <w:sdtContent>
            <w:p w14:paraId="2507CDDB" w14:textId="6E668573" w:rsidR="0016304A" w:rsidRDefault="0016304A">
              <w:pPr>
                <w:rPr>
                  <w:rFonts w:cs="Arial"/>
                  <w:szCs w:val="21"/>
                </w:rPr>
              </w:pPr>
              <w:r>
                <w:rPr>
                  <w:rFonts w:cs="Arial" w:hint="eastAsia"/>
                  <w:szCs w:val="21"/>
                </w:rPr>
                <w:t>无</w:t>
              </w:r>
            </w:p>
          </w:sdtContent>
        </w:sdt>
        <w:p w14:paraId="058C2869" w14:textId="77777777" w:rsidR="0016304A" w:rsidRDefault="0016304A">
          <w:pPr>
            <w:rPr>
              <w:rFonts w:cs="Arial"/>
              <w:szCs w:val="21"/>
            </w:rPr>
          </w:pPr>
          <w:r>
            <w:rPr>
              <w:rFonts w:cs="Arial" w:hint="eastAsia"/>
              <w:szCs w:val="21"/>
            </w:rPr>
            <w:t>其他说明：</w:t>
          </w:r>
        </w:p>
        <w:sdt>
          <w:sdtPr>
            <w:rPr>
              <w:rFonts w:cs="Arial"/>
              <w:szCs w:val="21"/>
            </w:rPr>
            <w:alias w:val="企业集团的构成的其他需要说明的事项"/>
            <w:tag w:val="_GBC_7dc3099f920f4546b2a983c0eb4c2ce0"/>
            <w:id w:val="1743371552"/>
            <w:lock w:val="sdtLocked"/>
            <w:placeholder>
              <w:docPart w:val="GBC22222222222222222222222222222"/>
            </w:placeholder>
          </w:sdtPr>
          <w:sdtEndPr/>
          <w:sdtContent>
            <w:p w14:paraId="6CF6F3B9" w14:textId="50577CB5" w:rsidR="0016304A" w:rsidRDefault="0016304A">
              <w:pPr>
                <w:rPr>
                  <w:rFonts w:cstheme="minorBidi"/>
                  <w:szCs w:val="21"/>
                </w:rPr>
              </w:pPr>
              <w:r>
                <w:rPr>
                  <w:rFonts w:cs="Arial" w:hint="eastAsia"/>
                  <w:szCs w:val="21"/>
                </w:rPr>
                <w:t>无</w:t>
              </w:r>
            </w:p>
          </w:sdtContent>
        </w:sdt>
      </w:sdtContent>
    </w:sdt>
    <w:p w14:paraId="431026D5" w14:textId="77777777" w:rsidR="00F76761" w:rsidRDefault="00F76761">
      <w:pPr>
        <w:rPr>
          <w:rFonts w:cs="Arial"/>
          <w:szCs w:val="21"/>
        </w:rPr>
        <w:sectPr w:rsidR="00F76761" w:rsidSect="00131EC4">
          <w:pgSz w:w="16838" w:h="11906" w:orient="landscape"/>
          <w:pgMar w:top="1797" w:right="1525" w:bottom="1276" w:left="1440" w:header="856" w:footer="992" w:gutter="0"/>
          <w:cols w:space="425"/>
          <w:docGrid w:linePitch="312"/>
        </w:sectPr>
      </w:pPr>
    </w:p>
    <w:p w14:paraId="58F0E728" w14:textId="77777777" w:rsidR="0016304A" w:rsidRDefault="0016304A">
      <w:pPr>
        <w:rPr>
          <w:rFonts w:cs="Arial"/>
          <w:szCs w:val="21"/>
        </w:rPr>
      </w:pPr>
    </w:p>
    <w:sdt>
      <w:sdtPr>
        <w:rPr>
          <w:rFonts w:ascii="宋体" w:hAnsi="宋体" w:cs="Arial" w:hint="eastAsia"/>
          <w:b w:val="0"/>
          <w:bCs w:val="0"/>
          <w:kern w:val="0"/>
          <w:szCs w:val="21"/>
        </w:rPr>
        <w:alias w:val="模块:重要的非全资子公司"/>
        <w:tag w:val="_GBC_a2ec6e05ebd34d2fa14b1ba6b3ba8eb1"/>
        <w:id w:val="-1874757374"/>
        <w:lock w:val="sdtLocked"/>
        <w:placeholder>
          <w:docPart w:val="GBC22222222222222222222222222222"/>
        </w:placeholder>
      </w:sdtPr>
      <w:sdtEndPr>
        <w:rPr>
          <w:rFonts w:hint="default"/>
        </w:rPr>
      </w:sdtEndPr>
      <w:sdtContent>
        <w:p w14:paraId="2CE0D98D" w14:textId="77777777" w:rsidR="0016304A" w:rsidRDefault="0016304A" w:rsidP="00E9693C">
          <w:pPr>
            <w:pStyle w:val="98"/>
            <w:numPr>
              <w:ilvl w:val="3"/>
              <w:numId w:val="94"/>
            </w:numPr>
            <w:tabs>
              <w:tab w:val="left" w:pos="644"/>
            </w:tabs>
            <w:rPr>
              <w:rFonts w:ascii="宋体" w:hAnsi="宋体" w:cs="Arial"/>
              <w:szCs w:val="21"/>
            </w:rPr>
          </w:pPr>
          <w:r>
            <w:rPr>
              <w:rFonts w:ascii="宋体" w:hAnsi="宋体" w:cs="Arial" w:hint="eastAsia"/>
              <w:szCs w:val="21"/>
            </w:rPr>
            <w:t>重要的非全资子公司</w:t>
          </w:r>
        </w:p>
        <w:sdt>
          <w:sdtPr>
            <w:alias w:val="是否适用：重要的非全资子公司[双击切换]"/>
            <w:tag w:val="_GBC_b83f349d0d754e2d93b12d2112b4c3ec"/>
            <w:id w:val="-1078986875"/>
            <w:lock w:val="sdtLocked"/>
            <w:placeholder>
              <w:docPart w:val="GBC22222222222222222222222222222"/>
            </w:placeholder>
          </w:sdtPr>
          <w:sdtEndPr/>
          <w:sdtContent>
            <w:p w14:paraId="5DD1E2A6" w14:textId="1971E584" w:rsidR="0016304A" w:rsidRPr="00412D1F"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57F0E17B" w14:textId="77777777" w:rsidR="0016304A" w:rsidRDefault="0016304A">
      <w:pPr>
        <w:rPr>
          <w:rFonts w:cs="Arial"/>
          <w:szCs w:val="21"/>
        </w:rPr>
      </w:pPr>
    </w:p>
    <w:sdt>
      <w:sdtPr>
        <w:rPr>
          <w:rFonts w:ascii="宋体" w:hAnsi="宋体" w:cs="Arial" w:hint="eastAsia"/>
          <w:b w:val="0"/>
          <w:bCs w:val="0"/>
          <w:kern w:val="0"/>
          <w:szCs w:val="21"/>
        </w:rPr>
        <w:alias w:val="模块:重要非全资子公司的主要财务信息"/>
        <w:tag w:val="_GBC_501222dd8f884fabbdeaec6fe7e79709"/>
        <w:id w:val="405812019"/>
        <w:lock w:val="sdtLocked"/>
        <w:placeholder>
          <w:docPart w:val="GBC22222222222222222222222222222"/>
        </w:placeholder>
      </w:sdtPr>
      <w:sdtEndPr>
        <w:rPr>
          <w:rFonts w:hint="default"/>
        </w:rPr>
      </w:sdtEndPr>
      <w:sdtContent>
        <w:p w14:paraId="4F070A18" w14:textId="77777777" w:rsidR="0016304A" w:rsidRDefault="0016304A" w:rsidP="00E9693C">
          <w:pPr>
            <w:pStyle w:val="98"/>
            <w:numPr>
              <w:ilvl w:val="3"/>
              <w:numId w:val="94"/>
            </w:numPr>
            <w:tabs>
              <w:tab w:val="left" w:pos="644"/>
            </w:tabs>
            <w:rPr>
              <w:rFonts w:ascii="宋体" w:hAnsi="宋体" w:cs="Arial"/>
              <w:szCs w:val="21"/>
            </w:rPr>
          </w:pPr>
          <w:r>
            <w:rPr>
              <w:rFonts w:ascii="宋体" w:hAnsi="宋体" w:cs="Arial" w:hint="eastAsia"/>
              <w:szCs w:val="21"/>
            </w:rPr>
            <w:t>重要非全资子公司的主要财务信息</w:t>
          </w:r>
        </w:p>
        <w:sdt>
          <w:sdtPr>
            <w:alias w:val="是否适用：重要非全资子公司的主要财务信息[双击切换]"/>
            <w:tag w:val="_GBC_c10a7c42e39b4ac9a711e2e9d367799e"/>
            <w:id w:val="-1588607136"/>
            <w:lock w:val="sdtLocked"/>
            <w:placeholder>
              <w:docPart w:val="GBC22222222222222222222222222222"/>
            </w:placeholder>
          </w:sdtPr>
          <w:sdtEndPr/>
          <w:sdtContent>
            <w:p w14:paraId="5C1B0F76" w14:textId="7FDFC9EE"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0ADC792" w14:textId="54497882" w:rsidR="0016304A" w:rsidRDefault="00C73534">
          <w:pPr>
            <w:rPr>
              <w:rFonts w:cs="Arial"/>
              <w:szCs w:val="21"/>
            </w:rPr>
          </w:pPr>
        </w:p>
      </w:sdtContent>
    </w:sdt>
    <w:sdt>
      <w:sdtPr>
        <w:rPr>
          <w:rFonts w:ascii="宋体" w:hAnsi="宋体" w:cs="Arial" w:hint="eastAsia"/>
          <w:b w:val="0"/>
          <w:bCs w:val="0"/>
          <w:kern w:val="0"/>
          <w:szCs w:val="21"/>
        </w:rPr>
        <w:alias w:val="模块:使用企业集团资产和清偿企业集团债务的重大限制"/>
        <w:tag w:val="_GBC_573fe5c9daf0401da00d8fc5198daf66"/>
        <w:id w:val="-995947197"/>
        <w:lock w:val="sdtLocked"/>
        <w:placeholder>
          <w:docPart w:val="GBC22222222222222222222222222222"/>
        </w:placeholder>
      </w:sdtPr>
      <w:sdtEndPr>
        <w:rPr>
          <w:b/>
        </w:rPr>
      </w:sdtEndPr>
      <w:sdtContent>
        <w:p w14:paraId="15CDF58C" w14:textId="77777777" w:rsidR="0016304A" w:rsidRDefault="0016304A" w:rsidP="00E9693C">
          <w:pPr>
            <w:pStyle w:val="98"/>
            <w:numPr>
              <w:ilvl w:val="3"/>
              <w:numId w:val="94"/>
            </w:numPr>
            <w:tabs>
              <w:tab w:val="left" w:pos="644"/>
            </w:tabs>
            <w:rPr>
              <w:rFonts w:ascii="宋体" w:hAnsi="宋体" w:cs="Arial"/>
              <w:szCs w:val="21"/>
            </w:rPr>
          </w:pPr>
          <w:r>
            <w:rPr>
              <w:rFonts w:ascii="宋体" w:hAnsi="宋体" w:cs="Arial" w:hint="eastAsia"/>
              <w:szCs w:val="21"/>
            </w:rPr>
            <w:t>使用企业集团资产和清偿企业集团债务的重大限制：</w:t>
          </w:r>
        </w:p>
        <w:sdt>
          <w:sdtPr>
            <w:alias w:val="是否适用：使用企业集团资产和清偿企业集团债务的重大限制[双击切换]"/>
            <w:tag w:val="_GBC_d4aaeca51c634ffea892b86812441771"/>
            <w:id w:val="1919738850"/>
            <w:lock w:val="sdtLocked"/>
            <w:placeholder>
              <w:docPart w:val="GBC22222222222222222222222222222"/>
            </w:placeholder>
          </w:sdtPr>
          <w:sdtEndPr/>
          <w:sdtContent>
            <w:p w14:paraId="6ED71B5E" w14:textId="4B488DE4" w:rsidR="0016304A" w:rsidRDefault="0016304A" w:rsidP="0016304A">
              <w:pPr>
                <w:rPr>
                  <w:rFonts w:cs="Arial"/>
                  <w:b/>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4D41D4CB" w14:textId="77777777" w:rsidR="0016304A" w:rsidRDefault="0016304A">
      <w:pPr>
        <w:rPr>
          <w:rFonts w:cs="Arial"/>
          <w:szCs w:val="21"/>
        </w:rPr>
      </w:pPr>
    </w:p>
    <w:sdt>
      <w:sdtPr>
        <w:rPr>
          <w:rFonts w:ascii="宋体" w:hAnsi="宋体" w:cs="Arial" w:hint="eastAsia"/>
          <w:b w:val="0"/>
          <w:bCs w:val="0"/>
          <w:kern w:val="0"/>
          <w:szCs w:val="21"/>
        </w:rPr>
        <w:alias w:val="模块:向纳入合并财务报表范围的结构化主体提供的财务支持或其他支持"/>
        <w:tag w:val="_GBC_114877d69a2e4b56b15fb618155127e3"/>
        <w:id w:val="129060231"/>
        <w:lock w:val="sdtLocked"/>
        <w:placeholder>
          <w:docPart w:val="GBC22222222222222222222222222222"/>
        </w:placeholder>
      </w:sdtPr>
      <w:sdtEndPr/>
      <w:sdtContent>
        <w:p w14:paraId="718D3C18" w14:textId="77777777" w:rsidR="0016304A" w:rsidRDefault="0016304A" w:rsidP="00E9693C">
          <w:pPr>
            <w:pStyle w:val="98"/>
            <w:numPr>
              <w:ilvl w:val="3"/>
              <w:numId w:val="94"/>
            </w:numPr>
            <w:tabs>
              <w:tab w:val="left" w:pos="644"/>
            </w:tabs>
            <w:rPr>
              <w:rFonts w:ascii="宋体" w:hAnsi="宋体" w:cs="Arial"/>
              <w:szCs w:val="21"/>
            </w:rPr>
          </w:pPr>
          <w:r>
            <w:rPr>
              <w:rFonts w:ascii="宋体" w:hAnsi="宋体" w:cs="Arial" w:hint="eastAsia"/>
              <w:szCs w:val="21"/>
            </w:rPr>
            <w:t>向纳入合并财务报表范围的结构化主体提供的财务支持或其他支持：</w:t>
          </w:r>
        </w:p>
        <w:sdt>
          <w:sdtPr>
            <w:alias w:val="是否适用：向纳入合并财务报表范围的结构化主体提供的财务支持或其他支持[双击切换]"/>
            <w:tag w:val="_GBC_3ee0b326ed544ace8060843f29d4cd3a"/>
            <w:id w:val="44117998"/>
            <w:lock w:val="sdtLocked"/>
            <w:placeholder>
              <w:docPart w:val="GBC22222222222222222222222222222"/>
            </w:placeholder>
          </w:sdtPr>
          <w:sdtEndPr/>
          <w:sdtContent>
            <w:p w14:paraId="187E9D7B" w14:textId="4237C37B" w:rsidR="0016304A" w:rsidRDefault="0016304A" w:rsidP="0016304A">
              <w:pPr>
                <w:rPr>
                  <w:rFonts w:cs="Arial"/>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4C6C36C6" w14:textId="77777777" w:rsidR="0016304A" w:rsidRDefault="0016304A">
      <w:pPr>
        <w:rPr>
          <w:rFonts w:cs="Arial"/>
          <w:b/>
          <w:szCs w:val="21"/>
        </w:rPr>
      </w:pPr>
    </w:p>
    <w:sdt>
      <w:sdtPr>
        <w:rPr>
          <w:szCs w:val="21"/>
        </w:rPr>
        <w:alias w:val="模块:在子公司中的权益其他说明"/>
        <w:tag w:val="_GBC_a0f68dc0a3a24efaa431a8c8d768eb0f"/>
        <w:id w:val="-735708584"/>
        <w:lock w:val="sdtLocked"/>
        <w:placeholder>
          <w:docPart w:val="GBC22222222222222222222222222222"/>
        </w:placeholder>
      </w:sdtPr>
      <w:sdtEndPr/>
      <w:sdtContent>
        <w:p w14:paraId="6E7E2185" w14:textId="77777777" w:rsidR="0016304A" w:rsidRDefault="0016304A">
          <w:pPr>
            <w:rPr>
              <w:szCs w:val="21"/>
            </w:rPr>
          </w:pPr>
          <w:r>
            <w:rPr>
              <w:rFonts w:hint="eastAsia"/>
              <w:szCs w:val="21"/>
            </w:rPr>
            <w:t>其他说明：</w:t>
          </w:r>
        </w:p>
        <w:sdt>
          <w:sdtPr>
            <w:rPr>
              <w:szCs w:val="21"/>
            </w:rPr>
            <w:alias w:val="是否适用：在子公司中的权益其他说明[双击切换]"/>
            <w:tag w:val="_GBC_e4c33fb40d7a42bc88681a9facbf5ba5"/>
            <w:id w:val="-2040423392"/>
            <w:lock w:val="sdtLocked"/>
            <w:placeholder>
              <w:docPart w:val="GBC22222222222222222222222222222"/>
            </w:placeholder>
          </w:sdtPr>
          <w:sdtEndPr/>
          <w:sdtContent>
            <w:p w14:paraId="5401AAD4" w14:textId="2A0027AC"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5F037070" w14:textId="77777777" w:rsidR="0016304A" w:rsidRDefault="0016304A">
      <w:pPr>
        <w:rPr>
          <w:szCs w:val="21"/>
        </w:rPr>
      </w:pPr>
    </w:p>
    <w:p w14:paraId="21FD6855" w14:textId="77777777" w:rsidR="0016304A" w:rsidRDefault="0016304A" w:rsidP="00E9693C">
      <w:pPr>
        <w:pStyle w:val="99"/>
        <w:numPr>
          <w:ilvl w:val="2"/>
          <w:numId w:val="93"/>
        </w:numPr>
        <w:rPr>
          <w:rFonts w:ascii="宋体" w:hAnsi="宋体" w:cs="Arial"/>
          <w:szCs w:val="21"/>
        </w:rPr>
      </w:pPr>
      <w:r>
        <w:rPr>
          <w:rFonts w:ascii="宋体" w:hAnsi="宋体" w:cs="Arial" w:hint="eastAsia"/>
          <w:szCs w:val="21"/>
        </w:rPr>
        <w:t>在子公司的所有者权益份额发生变化且仍控制子公司的交易</w:t>
      </w:r>
    </w:p>
    <w:sdt>
      <w:sdtPr>
        <w:alias w:val="是否适用：在子公司的所有者权益份额发生变化且仍控制子公司的交易[双击切换]"/>
        <w:tag w:val="_GBC_51b903d8f50944dc91e91048eba723cd"/>
        <w:id w:val="1865007095"/>
        <w:lock w:val="sdtLocked"/>
        <w:placeholder>
          <w:docPart w:val="GBC22222222222222222222222222222"/>
        </w:placeholder>
      </w:sdtPr>
      <w:sdtEndPr/>
      <w:sdtContent>
        <w:p w14:paraId="11985116" w14:textId="14070980"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92500BA" w14:textId="298714F2" w:rsidR="0016304A" w:rsidRDefault="0016304A">
      <w:pPr>
        <w:rPr>
          <w:szCs w:val="21"/>
        </w:rPr>
      </w:pPr>
    </w:p>
    <w:p w14:paraId="5B99C0E7" w14:textId="77777777" w:rsidR="0016304A" w:rsidRDefault="0016304A" w:rsidP="00E9693C">
      <w:pPr>
        <w:pStyle w:val="99"/>
        <w:numPr>
          <w:ilvl w:val="2"/>
          <w:numId w:val="93"/>
        </w:numPr>
        <w:rPr>
          <w:rFonts w:ascii="宋体" w:hAnsi="宋体" w:cs="Arial"/>
          <w:szCs w:val="21"/>
        </w:rPr>
      </w:pPr>
      <w:r>
        <w:rPr>
          <w:rFonts w:ascii="宋体" w:hAnsi="宋体" w:cs="Arial" w:hint="eastAsia"/>
          <w:szCs w:val="21"/>
        </w:rPr>
        <w:t>在合营企业或联营企业中的权益</w:t>
      </w:r>
    </w:p>
    <w:sdt>
      <w:sdtPr>
        <w:alias w:val="是否适用：在合营企业或联营企业中的权益[双击切换]"/>
        <w:tag w:val="_GBC_31c0fe2068fd4a898e4269df4925aa76"/>
        <w:id w:val="-1048221787"/>
        <w:lock w:val="sdtLocked"/>
        <w:placeholder>
          <w:docPart w:val="GBC22222222222222222222222222222"/>
        </w:placeholder>
      </w:sdtPr>
      <w:sdtEndPr/>
      <w:sdtContent>
        <w:p w14:paraId="348A35E3" w14:textId="3ED5DACB" w:rsidR="0016304A" w:rsidRDefault="0016304A" w:rsidP="0016304A">
          <w:pPr>
            <w:rPr>
              <w:rFonts w:cs="Arial"/>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ascii="宋体" w:hAnsi="宋体" w:cs="宋体" w:hint="eastAsia"/>
          <w:b w:val="0"/>
          <w:bCs w:val="0"/>
          <w:kern w:val="0"/>
          <w:szCs w:val="24"/>
        </w:rPr>
        <w:alias w:val="模块:重要的合营企业或联营企业"/>
        <w:tag w:val="_GBC_49e4a749316a464e89485cda5774fc07"/>
        <w:id w:val="-1429275093"/>
        <w:lock w:val="sdtLocked"/>
      </w:sdtPr>
      <w:sdtEndPr>
        <w:rPr>
          <w:rFonts w:cstheme="minorBidi" w:hint="default"/>
          <w:szCs w:val="21"/>
        </w:rPr>
      </w:sdtEndPr>
      <w:sdtContent>
        <w:p w14:paraId="061731F7" w14:textId="77777777" w:rsidR="0016304A" w:rsidRDefault="0016304A" w:rsidP="00E9693C">
          <w:pPr>
            <w:pStyle w:val="98"/>
            <w:numPr>
              <w:ilvl w:val="3"/>
              <w:numId w:val="95"/>
            </w:numPr>
            <w:tabs>
              <w:tab w:val="left" w:pos="630"/>
            </w:tabs>
            <w:rPr>
              <w:rFonts w:ascii="宋体" w:hAnsi="宋体"/>
            </w:rPr>
          </w:pPr>
          <w:r>
            <w:rPr>
              <w:rFonts w:ascii="宋体" w:hAnsi="宋体" w:hint="eastAsia"/>
            </w:rPr>
            <w:t>重要的合营企业或联营企业</w:t>
          </w:r>
        </w:p>
        <w:sdt>
          <w:sdtPr>
            <w:alias w:val="是否适用：重要的合营企业或联营企业[双击切换]"/>
            <w:tag w:val="_GBC_9973f58b324442d5879a5d16db0cd410"/>
            <w:id w:val="-1990238225"/>
            <w:lock w:val="sdtLocked"/>
          </w:sdtPr>
          <w:sdtEndPr/>
          <w:sdtContent>
            <w:p w14:paraId="3BFD8542" w14:textId="0CD56C18" w:rsidR="0016304A" w:rsidRPr="00412D1F" w:rsidRDefault="0016304A">
              <w:pPr>
                <w:rPr>
                  <w:rFonts w:cs="Arial"/>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07EE00BC" w14:textId="77777777" w:rsidR="0016304A" w:rsidRDefault="0016304A" w:rsidP="00E9693C">
      <w:pPr>
        <w:pStyle w:val="98"/>
        <w:numPr>
          <w:ilvl w:val="3"/>
          <w:numId w:val="95"/>
        </w:numPr>
        <w:tabs>
          <w:tab w:val="left" w:pos="630"/>
        </w:tabs>
        <w:rPr>
          <w:rFonts w:ascii="宋体" w:hAnsi="宋体" w:cs="Arial"/>
          <w:szCs w:val="21"/>
        </w:rPr>
      </w:pPr>
      <w:r>
        <w:rPr>
          <w:rFonts w:ascii="宋体" w:hAnsi="宋体" w:cs="Arial" w:hint="eastAsia"/>
          <w:szCs w:val="21"/>
        </w:rPr>
        <w:t>重要合营企业的主要财务信息</w:t>
      </w:r>
    </w:p>
    <w:p w14:paraId="783ABC01" w14:textId="47F13439" w:rsidR="0016304A" w:rsidRDefault="00C73534">
      <w:pPr>
        <w:rPr>
          <w:rFonts w:cstheme="minorBidi"/>
          <w:szCs w:val="21"/>
        </w:rPr>
      </w:pPr>
      <w:sdt>
        <w:sdtPr>
          <w:rPr>
            <w:rFonts w:hint="eastAsia"/>
            <w:b/>
          </w:rPr>
          <w:alias w:val="是否适用：重要合营企业的主要财务信息[双击切换]"/>
          <w:tag w:val="_GBC_6241cde567c342139ae6186afeea9fb4"/>
          <w:id w:val="342136241"/>
          <w:lock w:val="sdtLocked"/>
        </w:sdtPr>
        <w:sdtEndPr>
          <w:rPr>
            <w:b w:val="0"/>
          </w:rPr>
        </w:sdtEndPr>
        <w:sdtContent>
          <w:r w:rsidR="0016304A">
            <w:fldChar w:fldCharType="begin"/>
          </w:r>
          <w:r w:rsidR="0016304A">
            <w:instrText xml:space="preserve"> MACROBUTTON  SnrToggleCheckbox □适用 </w:instrText>
          </w:r>
          <w:r w:rsidR="0016304A">
            <w:fldChar w:fldCharType="end"/>
          </w:r>
          <w:r w:rsidR="0016304A">
            <w:fldChar w:fldCharType="begin"/>
          </w:r>
          <w:r w:rsidR="0016304A">
            <w:instrText xml:space="preserve"> MACROBUTTON  SnrToggleCheckbox √不适用 </w:instrText>
          </w:r>
          <w:r w:rsidR="0016304A">
            <w:fldChar w:fldCharType="end"/>
          </w:r>
        </w:sdtContent>
      </w:sdt>
    </w:p>
    <w:p w14:paraId="004B62E9" w14:textId="77777777" w:rsidR="0016304A" w:rsidRDefault="0016304A" w:rsidP="00E9693C">
      <w:pPr>
        <w:pStyle w:val="98"/>
        <w:numPr>
          <w:ilvl w:val="3"/>
          <w:numId w:val="95"/>
        </w:numPr>
        <w:tabs>
          <w:tab w:val="left" w:pos="630"/>
        </w:tabs>
        <w:rPr>
          <w:rFonts w:ascii="宋体" w:hAnsi="宋体" w:cs="Arial"/>
          <w:szCs w:val="21"/>
        </w:rPr>
      </w:pPr>
      <w:r>
        <w:rPr>
          <w:rFonts w:ascii="宋体" w:hAnsi="宋体" w:cs="Arial" w:hint="eastAsia"/>
          <w:szCs w:val="21"/>
        </w:rPr>
        <w:t>重要联营企业的主要财务信息</w:t>
      </w:r>
    </w:p>
    <w:p w14:paraId="3AD720B1" w14:textId="63738C79" w:rsidR="0016304A" w:rsidRDefault="00C73534">
      <w:pPr>
        <w:rPr>
          <w:rFonts w:cs="Arial"/>
          <w:szCs w:val="21"/>
        </w:rPr>
      </w:pPr>
      <w:sdt>
        <w:sdtPr>
          <w:rPr>
            <w:rFonts w:hint="eastAsia"/>
            <w:b/>
          </w:rPr>
          <w:alias w:val="是否适用：重要联营企业的主要财务信息[双击切换]"/>
          <w:tag w:val="_GBC_e304b69adb6f449495c3916754024763"/>
          <w:id w:val="25531154"/>
          <w:lock w:val="sdtLocked"/>
        </w:sdtPr>
        <w:sdtEndPr>
          <w:rPr>
            <w:b w:val="0"/>
          </w:rPr>
        </w:sdtEndPr>
        <w:sdtContent>
          <w:r w:rsidR="0016304A">
            <w:fldChar w:fldCharType="begin"/>
          </w:r>
          <w:r w:rsidR="0016304A">
            <w:instrText xml:space="preserve"> MACROBUTTON  SnrToggleCheckbox □适用 </w:instrText>
          </w:r>
          <w:r w:rsidR="0016304A">
            <w:fldChar w:fldCharType="end"/>
          </w:r>
          <w:r w:rsidR="0016304A">
            <w:fldChar w:fldCharType="begin"/>
          </w:r>
          <w:r w:rsidR="0016304A">
            <w:instrText xml:space="preserve"> MACROBUTTON  SnrToggleCheckbox √不适用 </w:instrText>
          </w:r>
          <w:r w:rsidR="0016304A">
            <w:fldChar w:fldCharType="end"/>
          </w:r>
        </w:sdtContent>
      </w:sdt>
    </w:p>
    <w:sdt>
      <w:sdtPr>
        <w:rPr>
          <w:rFonts w:ascii="宋体" w:hAnsi="宋体" w:cs="Arial" w:hint="eastAsia"/>
          <w:b w:val="0"/>
          <w:bCs w:val="0"/>
          <w:kern w:val="0"/>
          <w:szCs w:val="21"/>
        </w:rPr>
        <w:alias w:val="模块:不重要的合营企业和联营企业的汇总财务信息"/>
        <w:tag w:val="_GBC_7592afe8201c4b36a34fa177ca124037"/>
        <w:id w:val="2115547588"/>
        <w:lock w:val="sdtLocked"/>
      </w:sdtPr>
      <w:sdtEndPr>
        <w:rPr>
          <w:rFonts w:hint="default"/>
        </w:rPr>
      </w:sdtEndPr>
      <w:sdtContent>
        <w:p w14:paraId="6A0DF978" w14:textId="77777777" w:rsidR="0016304A" w:rsidRDefault="0016304A" w:rsidP="00E9693C">
          <w:pPr>
            <w:pStyle w:val="98"/>
            <w:numPr>
              <w:ilvl w:val="3"/>
              <w:numId w:val="95"/>
            </w:numPr>
            <w:tabs>
              <w:tab w:val="left" w:pos="630"/>
            </w:tabs>
            <w:rPr>
              <w:rFonts w:ascii="宋体" w:hAnsi="宋体" w:cs="Arial"/>
              <w:szCs w:val="21"/>
            </w:rPr>
          </w:pPr>
          <w:r>
            <w:rPr>
              <w:rFonts w:ascii="宋体" w:hAnsi="宋体" w:cs="Arial" w:hint="eastAsia"/>
              <w:szCs w:val="21"/>
            </w:rPr>
            <w:t>不重要的合营企业和联营企业的汇总财务信息</w:t>
          </w:r>
        </w:p>
        <w:sdt>
          <w:sdtPr>
            <w:alias w:val="是否适用：不重要的合营企业和联营企业的汇总财务信息[双击切换]"/>
            <w:tag w:val="_GBC_eb809f81680b42f794ba04df499e52dc"/>
            <w:id w:val="2062591445"/>
            <w:lock w:val="sdtLocked"/>
          </w:sdtPr>
          <w:sdtEndPr/>
          <w:sdtContent>
            <w:p w14:paraId="35286243" w14:textId="5C87FFA3"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694E6CDE" w14:textId="77777777" w:rsidR="0016304A" w:rsidRDefault="0016304A">
          <w:pPr>
            <w:jc w:val="right"/>
          </w:pPr>
          <w:r>
            <w:rPr>
              <w:rFonts w:hint="eastAsia"/>
            </w:rPr>
            <w:t>单位：</w:t>
          </w:r>
          <w:sdt>
            <w:sdtPr>
              <w:rPr>
                <w:rFonts w:hint="eastAsia"/>
              </w:rPr>
              <w:alias w:val="单位：财务附注：不重要的合营企业和联营企业的汇总财务信息"/>
              <w:tag w:val="_GBC_d02efd9c85904b029b5a51b02d9519e8"/>
              <w:id w:val="1210390080"/>
              <w:lock w:val="sdtLocked"/>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 xml:space="preserve">  币种：</w:t>
          </w:r>
          <w:sdt>
            <w:sdtPr>
              <w:rPr>
                <w:rFonts w:hint="eastAsia"/>
              </w:rPr>
              <w:alias w:val="币种：财务附注：不重要的合营企业和联营企业的汇总财务信息"/>
              <w:tag w:val="_GBC_a6fa35df627e4d9584fb9c311eb6a4b5"/>
              <w:id w:val="-567571563"/>
              <w:lock w:val="sdtLocked"/>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2830"/>
            <w:gridCol w:w="2995"/>
            <w:gridCol w:w="2998"/>
          </w:tblGrid>
          <w:tr w:rsidR="0016304A" w14:paraId="38B04858" w14:textId="77777777" w:rsidTr="0016304A">
            <w:trPr>
              <w:trHeight w:val="241"/>
              <w:jc w:val="center"/>
            </w:trPr>
            <w:tc>
              <w:tcPr>
                <w:tcW w:w="1604" w:type="pct"/>
                <w:tcBorders>
                  <w:top w:val="single" w:sz="4" w:space="0" w:color="auto"/>
                  <w:left w:val="single" w:sz="4" w:space="0" w:color="auto"/>
                  <w:bottom w:val="single" w:sz="6" w:space="0" w:color="auto"/>
                  <w:right w:val="single" w:sz="6" w:space="0" w:color="auto"/>
                </w:tcBorders>
                <w:shd w:val="clear" w:color="auto" w:fill="auto"/>
              </w:tcPr>
              <w:p w14:paraId="7FF42A51" w14:textId="77777777" w:rsidR="0016304A" w:rsidRDefault="0016304A" w:rsidP="0016304A">
                <w:pPr>
                  <w:jc w:val="center"/>
                  <w:rPr>
                    <w:rFonts w:cs="Arial"/>
                    <w:szCs w:val="21"/>
                  </w:rPr>
                </w:pPr>
              </w:p>
            </w:tc>
            <w:sdt>
              <w:sdtPr>
                <w:tag w:val="_PLD_7dc69fc7f68243e6b4f46db3a94dd47f"/>
                <w:id w:val="684636040"/>
                <w:lock w:val="sdtLocked"/>
              </w:sdtPr>
              <w:sdtEndPr/>
              <w:sdtContent>
                <w:tc>
                  <w:tcPr>
                    <w:tcW w:w="1697" w:type="pct"/>
                    <w:tcBorders>
                      <w:top w:val="single" w:sz="4" w:space="0" w:color="auto"/>
                      <w:left w:val="single" w:sz="6" w:space="0" w:color="auto"/>
                      <w:bottom w:val="single" w:sz="6" w:space="0" w:color="auto"/>
                      <w:right w:val="single" w:sz="6" w:space="0" w:color="auto"/>
                    </w:tcBorders>
                    <w:shd w:val="clear" w:color="auto" w:fill="auto"/>
                  </w:tcPr>
                  <w:p w14:paraId="550868ED" w14:textId="77777777" w:rsidR="0016304A" w:rsidRDefault="0016304A" w:rsidP="0016304A">
                    <w:pPr>
                      <w:jc w:val="center"/>
                      <w:rPr>
                        <w:rFonts w:cs="Arial"/>
                        <w:szCs w:val="21"/>
                      </w:rPr>
                    </w:pPr>
                    <w:r>
                      <w:rPr>
                        <w:rFonts w:cs="Arial" w:hint="eastAsia"/>
                        <w:szCs w:val="21"/>
                        <w:lang w:val="en-GB"/>
                      </w:rPr>
                      <w:t>期末余额</w:t>
                    </w:r>
                    <w:r>
                      <w:rPr>
                        <w:rFonts w:cs="Arial"/>
                        <w:szCs w:val="21"/>
                      </w:rPr>
                      <w:t xml:space="preserve">/ </w:t>
                    </w:r>
                    <w:r>
                      <w:rPr>
                        <w:rFonts w:cs="Arial" w:hint="eastAsia"/>
                        <w:szCs w:val="21"/>
                        <w:lang w:val="en-GB"/>
                      </w:rPr>
                      <w:t>本期发生额</w:t>
                    </w:r>
                  </w:p>
                </w:tc>
              </w:sdtContent>
            </w:sdt>
            <w:sdt>
              <w:sdtPr>
                <w:tag w:val="_PLD_ffe9f9922ada461388adfb92ed1e3072"/>
                <w:id w:val="831253222"/>
                <w:lock w:val="sdtLocked"/>
              </w:sdtPr>
              <w:sdtEndPr/>
              <w:sdtContent>
                <w:tc>
                  <w:tcPr>
                    <w:tcW w:w="1699" w:type="pct"/>
                    <w:tcBorders>
                      <w:top w:val="single" w:sz="4" w:space="0" w:color="auto"/>
                      <w:left w:val="single" w:sz="6" w:space="0" w:color="auto"/>
                      <w:bottom w:val="single" w:sz="6" w:space="0" w:color="auto"/>
                      <w:right w:val="single" w:sz="4" w:space="0" w:color="auto"/>
                    </w:tcBorders>
                    <w:shd w:val="clear" w:color="auto" w:fill="auto"/>
                  </w:tcPr>
                  <w:p w14:paraId="3EAE1D8C" w14:textId="77777777" w:rsidR="0016304A" w:rsidRDefault="0016304A" w:rsidP="0016304A">
                    <w:pPr>
                      <w:jc w:val="center"/>
                      <w:rPr>
                        <w:rFonts w:cs="Arial"/>
                        <w:szCs w:val="21"/>
                      </w:rPr>
                    </w:pPr>
                    <w:r>
                      <w:rPr>
                        <w:rFonts w:cs="Arial" w:hint="eastAsia"/>
                        <w:szCs w:val="21"/>
                        <w:lang w:val="en-GB"/>
                      </w:rPr>
                      <w:t>期初余额</w:t>
                    </w:r>
                    <w:r>
                      <w:rPr>
                        <w:rFonts w:cs="Arial"/>
                        <w:szCs w:val="21"/>
                      </w:rPr>
                      <w:t xml:space="preserve">/ </w:t>
                    </w:r>
                    <w:r>
                      <w:rPr>
                        <w:rFonts w:cs="Arial" w:hint="eastAsia"/>
                        <w:szCs w:val="21"/>
                        <w:lang w:val="en-GB"/>
                      </w:rPr>
                      <w:t>上期发生额</w:t>
                    </w:r>
                  </w:p>
                </w:tc>
              </w:sdtContent>
            </w:sdt>
          </w:tr>
          <w:tr w:rsidR="0016304A" w14:paraId="30A46294" w14:textId="77777777" w:rsidTr="0016304A">
            <w:trPr>
              <w:jc w:val="center"/>
            </w:trPr>
            <w:sdt>
              <w:sdtPr>
                <w:tag w:val="_PLD_1bd24e2b6e8f4bddad27bea53e1b1b0a"/>
                <w:id w:val="-173808404"/>
                <w:lock w:val="sdtLocked"/>
              </w:sdtPr>
              <w:sdtEndPr/>
              <w:sdtContent>
                <w:tc>
                  <w:tcPr>
                    <w:tcW w:w="5000" w:type="pct"/>
                    <w:gridSpan w:val="3"/>
                    <w:tcBorders>
                      <w:top w:val="single" w:sz="6" w:space="0" w:color="auto"/>
                      <w:left w:val="single" w:sz="4" w:space="0" w:color="auto"/>
                      <w:bottom w:val="single" w:sz="6" w:space="0" w:color="auto"/>
                      <w:right w:val="single" w:sz="4" w:space="0" w:color="auto"/>
                    </w:tcBorders>
                    <w:shd w:val="clear" w:color="auto" w:fill="auto"/>
                  </w:tcPr>
                  <w:p w14:paraId="5DD4328E" w14:textId="77777777" w:rsidR="0016304A" w:rsidRDefault="0016304A" w:rsidP="0016304A">
                    <w:pPr>
                      <w:rPr>
                        <w:szCs w:val="21"/>
                      </w:rPr>
                    </w:pPr>
                    <w:r>
                      <w:rPr>
                        <w:rFonts w:cs="Arial" w:hint="eastAsia"/>
                        <w:szCs w:val="21"/>
                        <w:lang w:val="en-GB"/>
                      </w:rPr>
                      <w:t>联营企业：</w:t>
                    </w:r>
                  </w:p>
                </w:tc>
              </w:sdtContent>
            </w:sdt>
          </w:tr>
          <w:tr w:rsidR="0016304A" w14:paraId="4D12B2B5" w14:textId="77777777" w:rsidTr="0016304A">
            <w:trPr>
              <w:jc w:val="center"/>
            </w:trPr>
            <w:sdt>
              <w:sdtPr>
                <w:tag w:val="_PLD_96f92a97765344699f3fe74a7c29502b"/>
                <w:id w:val="-1836293138"/>
                <w:lock w:val="sdtLocked"/>
              </w:sdtPr>
              <w:sdtEndPr/>
              <w:sdtContent>
                <w:tc>
                  <w:tcPr>
                    <w:tcW w:w="1604" w:type="pct"/>
                    <w:tcBorders>
                      <w:top w:val="single" w:sz="6" w:space="0" w:color="auto"/>
                      <w:left w:val="single" w:sz="4" w:space="0" w:color="auto"/>
                      <w:bottom w:val="single" w:sz="6" w:space="0" w:color="auto"/>
                      <w:right w:val="single" w:sz="6" w:space="0" w:color="auto"/>
                    </w:tcBorders>
                    <w:shd w:val="clear" w:color="auto" w:fill="auto"/>
                    <w:vAlign w:val="center"/>
                  </w:tcPr>
                  <w:p w14:paraId="2D669E4F" w14:textId="77777777" w:rsidR="0016304A" w:rsidRDefault="0016304A" w:rsidP="0016304A">
                    <w:pPr>
                      <w:rPr>
                        <w:rFonts w:cs="Arial"/>
                        <w:color w:val="000000"/>
                        <w:szCs w:val="21"/>
                      </w:rPr>
                    </w:pPr>
                    <w:r>
                      <w:rPr>
                        <w:rFonts w:cs="Arial" w:hint="eastAsia"/>
                        <w:color w:val="000000"/>
                        <w:szCs w:val="21"/>
                        <w:lang w:val="en-GB"/>
                      </w:rPr>
                      <w:t>投资账面价值合计</w:t>
                    </w:r>
                  </w:p>
                </w:tc>
              </w:sdtContent>
            </w:sdt>
            <w:tc>
              <w:tcPr>
                <w:tcW w:w="1697" w:type="pct"/>
                <w:tcBorders>
                  <w:top w:val="single" w:sz="6" w:space="0" w:color="auto"/>
                  <w:left w:val="single" w:sz="6" w:space="0" w:color="auto"/>
                  <w:bottom w:val="single" w:sz="6" w:space="0" w:color="auto"/>
                  <w:right w:val="single" w:sz="6" w:space="0" w:color="auto"/>
                </w:tcBorders>
                <w:vAlign w:val="center"/>
              </w:tcPr>
              <w:p w14:paraId="54D40EAB" w14:textId="6769A7F9"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86,376,418.53</w:t>
                </w:r>
              </w:p>
            </w:tc>
            <w:tc>
              <w:tcPr>
                <w:tcW w:w="1699" w:type="pct"/>
                <w:tcBorders>
                  <w:top w:val="single" w:sz="6" w:space="0" w:color="auto"/>
                  <w:left w:val="single" w:sz="6" w:space="0" w:color="auto"/>
                  <w:bottom w:val="single" w:sz="6" w:space="0" w:color="auto"/>
                  <w:right w:val="single" w:sz="4" w:space="0" w:color="auto"/>
                </w:tcBorders>
                <w:vAlign w:val="center"/>
              </w:tcPr>
              <w:p w14:paraId="6643AB62" w14:textId="5B5DDD16"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73,550,853.21</w:t>
                </w:r>
              </w:p>
            </w:tc>
          </w:tr>
          <w:tr w:rsidR="0016304A" w14:paraId="04D3E59F" w14:textId="77777777" w:rsidTr="0016304A">
            <w:trPr>
              <w:jc w:val="center"/>
            </w:trPr>
            <w:sdt>
              <w:sdtPr>
                <w:rPr>
                  <w:rFonts w:ascii="Times New Roman" w:hAnsi="Times New Roman" w:cs="Times New Roman"/>
                </w:rPr>
                <w:tag w:val="_PLD_31587dee61f14709a752f002668255e6"/>
                <w:id w:val="190574936"/>
                <w:lock w:val="sdtLocked"/>
              </w:sdtPr>
              <w:sdtEndPr/>
              <w:sdtContent>
                <w:tc>
                  <w:tcPr>
                    <w:tcW w:w="5000" w:type="pct"/>
                    <w:gridSpan w:val="3"/>
                    <w:tcBorders>
                      <w:top w:val="single" w:sz="6" w:space="0" w:color="auto"/>
                      <w:left w:val="single" w:sz="4" w:space="0" w:color="auto"/>
                      <w:bottom w:val="single" w:sz="6" w:space="0" w:color="auto"/>
                      <w:right w:val="single" w:sz="4" w:space="0" w:color="auto"/>
                    </w:tcBorders>
                    <w:shd w:val="clear" w:color="auto" w:fill="auto"/>
                    <w:vAlign w:val="center"/>
                  </w:tcPr>
                  <w:p w14:paraId="615E9701" w14:textId="77777777" w:rsidR="0016304A" w:rsidRPr="006936A3" w:rsidRDefault="0016304A" w:rsidP="0016304A">
                    <w:pPr>
                      <w:rPr>
                        <w:rFonts w:ascii="Times New Roman" w:hAnsi="Times New Roman" w:cs="Times New Roman"/>
                        <w:szCs w:val="21"/>
                      </w:rPr>
                    </w:pPr>
                    <w:r w:rsidRPr="006936A3">
                      <w:rPr>
                        <w:rFonts w:ascii="Times New Roman" w:hAnsi="Times New Roman" w:cs="Times New Roman"/>
                        <w:color w:val="000000"/>
                        <w:szCs w:val="21"/>
                        <w:lang w:val="en-GB"/>
                      </w:rPr>
                      <w:t>下列各项按持股比例计算的合计数</w:t>
                    </w:r>
                  </w:p>
                </w:tc>
              </w:sdtContent>
            </w:sdt>
          </w:tr>
          <w:tr w:rsidR="0016304A" w14:paraId="48512084" w14:textId="77777777" w:rsidTr="0016304A">
            <w:trPr>
              <w:jc w:val="center"/>
            </w:trPr>
            <w:sdt>
              <w:sdtPr>
                <w:tag w:val="_PLD_4bb9c04db78d44db8ec834da9e330d51"/>
                <w:id w:val="665215671"/>
                <w:lock w:val="sdtLocked"/>
              </w:sdtPr>
              <w:sdtEndPr/>
              <w:sdtContent>
                <w:tc>
                  <w:tcPr>
                    <w:tcW w:w="1604" w:type="pct"/>
                    <w:tcBorders>
                      <w:top w:val="single" w:sz="6" w:space="0" w:color="auto"/>
                      <w:left w:val="single" w:sz="4" w:space="0" w:color="auto"/>
                      <w:bottom w:val="single" w:sz="6" w:space="0" w:color="auto"/>
                      <w:right w:val="single" w:sz="6" w:space="0" w:color="auto"/>
                    </w:tcBorders>
                    <w:shd w:val="clear" w:color="auto" w:fill="auto"/>
                    <w:vAlign w:val="center"/>
                  </w:tcPr>
                  <w:p w14:paraId="501CB996" w14:textId="77777777" w:rsidR="0016304A" w:rsidRDefault="0016304A" w:rsidP="0016304A">
                    <w:pPr>
                      <w:rPr>
                        <w:rFonts w:cs="Arial"/>
                        <w:color w:val="000000"/>
                        <w:szCs w:val="21"/>
                      </w:rPr>
                    </w:pPr>
                    <w:r>
                      <w:rPr>
                        <w:rFonts w:cs="Arial"/>
                        <w:color w:val="000000"/>
                        <w:szCs w:val="21"/>
                      </w:rPr>
                      <w:t>--</w:t>
                    </w:r>
                    <w:r>
                      <w:rPr>
                        <w:rFonts w:cs="Arial" w:hint="eastAsia"/>
                        <w:color w:val="000000"/>
                        <w:szCs w:val="21"/>
                        <w:lang w:val="en-GB"/>
                      </w:rPr>
                      <w:t>净利润</w:t>
                    </w:r>
                  </w:p>
                </w:tc>
              </w:sdtContent>
            </w:sdt>
            <w:tc>
              <w:tcPr>
                <w:tcW w:w="1697" w:type="pct"/>
                <w:tcBorders>
                  <w:top w:val="single" w:sz="6" w:space="0" w:color="auto"/>
                  <w:left w:val="single" w:sz="6" w:space="0" w:color="auto"/>
                  <w:bottom w:val="single" w:sz="6" w:space="0" w:color="auto"/>
                  <w:right w:val="single" w:sz="6" w:space="0" w:color="auto"/>
                </w:tcBorders>
                <w:vAlign w:val="center"/>
              </w:tcPr>
              <w:p w14:paraId="79088B80" w14:textId="00535862"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325,565.32</w:t>
                </w:r>
              </w:p>
            </w:tc>
            <w:tc>
              <w:tcPr>
                <w:tcW w:w="1699" w:type="pct"/>
                <w:tcBorders>
                  <w:top w:val="single" w:sz="6" w:space="0" w:color="auto"/>
                  <w:left w:val="single" w:sz="6" w:space="0" w:color="auto"/>
                  <w:bottom w:val="single" w:sz="6" w:space="0" w:color="auto"/>
                  <w:right w:val="single" w:sz="4" w:space="0" w:color="auto"/>
                </w:tcBorders>
                <w:vAlign w:val="center"/>
              </w:tcPr>
              <w:p w14:paraId="57DCAFCD" w14:textId="18725C21"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-340,058.46</w:t>
                </w:r>
              </w:p>
            </w:tc>
          </w:tr>
          <w:tr w:rsidR="0016304A" w14:paraId="7A63FD43" w14:textId="77777777" w:rsidTr="0016304A">
            <w:trPr>
              <w:jc w:val="center"/>
            </w:trPr>
            <w:sdt>
              <w:sdtPr>
                <w:tag w:val="_PLD_861ee8b21c034bf6a2fe80950a41eead"/>
                <w:id w:val="1389767489"/>
                <w:lock w:val="sdtLocked"/>
              </w:sdtPr>
              <w:sdtEndPr/>
              <w:sdtContent>
                <w:tc>
                  <w:tcPr>
                    <w:tcW w:w="1604" w:type="pct"/>
                    <w:tcBorders>
                      <w:top w:val="single" w:sz="6" w:space="0" w:color="auto"/>
                      <w:left w:val="single" w:sz="4" w:space="0" w:color="auto"/>
                      <w:bottom w:val="single" w:sz="6" w:space="0" w:color="auto"/>
                      <w:right w:val="single" w:sz="6" w:space="0" w:color="auto"/>
                    </w:tcBorders>
                    <w:shd w:val="clear" w:color="auto" w:fill="auto"/>
                    <w:vAlign w:val="center"/>
                  </w:tcPr>
                  <w:p w14:paraId="6B594802" w14:textId="77777777" w:rsidR="0016304A" w:rsidRDefault="0016304A" w:rsidP="0016304A">
                    <w:pPr>
                      <w:rPr>
                        <w:rFonts w:cs="Arial"/>
                        <w:color w:val="000000"/>
                        <w:szCs w:val="21"/>
                      </w:rPr>
                    </w:pPr>
                    <w:r>
                      <w:rPr>
                        <w:rFonts w:cs="Arial"/>
                        <w:color w:val="000000"/>
                        <w:szCs w:val="21"/>
                      </w:rPr>
                      <w:t>--</w:t>
                    </w:r>
                    <w:r>
                      <w:rPr>
                        <w:rFonts w:cs="Arial" w:hint="eastAsia"/>
                        <w:color w:val="000000"/>
                        <w:szCs w:val="21"/>
                        <w:lang w:val="en-GB"/>
                      </w:rPr>
                      <w:t>其他综合收益</w:t>
                    </w:r>
                  </w:p>
                </w:tc>
              </w:sdtContent>
            </w:sdt>
            <w:tc>
              <w:tcPr>
                <w:tcW w:w="1697" w:type="pct"/>
                <w:tcBorders>
                  <w:top w:val="single" w:sz="6" w:space="0" w:color="auto"/>
                  <w:left w:val="single" w:sz="6" w:space="0" w:color="auto"/>
                  <w:bottom w:val="single" w:sz="6" w:space="0" w:color="auto"/>
                  <w:right w:val="single" w:sz="6" w:space="0" w:color="auto"/>
                </w:tcBorders>
                <w:vAlign w:val="center"/>
              </w:tcPr>
              <w:p w14:paraId="5B2C6FAF" w14:textId="76451E20"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w:t>
                </w:r>
              </w:p>
            </w:tc>
            <w:tc>
              <w:tcPr>
                <w:tcW w:w="1699" w:type="pct"/>
                <w:tcBorders>
                  <w:top w:val="single" w:sz="6" w:space="0" w:color="auto"/>
                  <w:left w:val="single" w:sz="6" w:space="0" w:color="auto"/>
                  <w:bottom w:val="single" w:sz="6" w:space="0" w:color="auto"/>
                  <w:right w:val="single" w:sz="4" w:space="0" w:color="auto"/>
                </w:tcBorders>
                <w:vAlign w:val="center"/>
              </w:tcPr>
              <w:p w14:paraId="52C56942" w14:textId="54A1AC6A"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w:t>
                </w:r>
              </w:p>
            </w:tc>
          </w:tr>
          <w:tr w:rsidR="0016304A" w14:paraId="28D1F579" w14:textId="77777777" w:rsidTr="0016304A">
            <w:trPr>
              <w:jc w:val="center"/>
            </w:trPr>
            <w:sdt>
              <w:sdtPr>
                <w:tag w:val="_PLD_53750ad8db9448d19b3096748652d9bc"/>
                <w:id w:val="-1616515512"/>
                <w:lock w:val="sdtLocked"/>
              </w:sdtPr>
              <w:sdtEndPr/>
              <w:sdtContent>
                <w:tc>
                  <w:tcPr>
                    <w:tcW w:w="1604" w:type="pct"/>
                    <w:tcBorders>
                      <w:top w:val="single" w:sz="6" w:space="0" w:color="auto"/>
                      <w:left w:val="single" w:sz="4" w:space="0" w:color="auto"/>
                      <w:bottom w:val="single" w:sz="4" w:space="0" w:color="auto"/>
                      <w:right w:val="single" w:sz="6" w:space="0" w:color="auto"/>
                    </w:tcBorders>
                    <w:shd w:val="clear" w:color="auto" w:fill="auto"/>
                    <w:vAlign w:val="center"/>
                  </w:tcPr>
                  <w:p w14:paraId="68F7EFF2" w14:textId="77777777" w:rsidR="0016304A" w:rsidRDefault="0016304A" w:rsidP="0016304A">
                    <w:pPr>
                      <w:rPr>
                        <w:rFonts w:cs="Arial"/>
                        <w:color w:val="000000"/>
                        <w:szCs w:val="21"/>
                      </w:rPr>
                    </w:pPr>
                    <w:r>
                      <w:rPr>
                        <w:rFonts w:cs="Arial"/>
                        <w:color w:val="000000"/>
                        <w:szCs w:val="21"/>
                      </w:rPr>
                      <w:t>--</w:t>
                    </w:r>
                    <w:r>
                      <w:rPr>
                        <w:rFonts w:cs="Arial" w:hint="eastAsia"/>
                        <w:color w:val="000000"/>
                        <w:szCs w:val="21"/>
                        <w:lang w:val="en-GB"/>
                      </w:rPr>
                      <w:t>综合收益总额</w:t>
                    </w:r>
                  </w:p>
                </w:tc>
              </w:sdtContent>
            </w:sdt>
            <w:tc>
              <w:tcPr>
                <w:tcW w:w="1697" w:type="pct"/>
                <w:tcBorders>
                  <w:top w:val="single" w:sz="6" w:space="0" w:color="auto"/>
                  <w:left w:val="single" w:sz="6" w:space="0" w:color="auto"/>
                  <w:bottom w:val="single" w:sz="4" w:space="0" w:color="auto"/>
                  <w:right w:val="single" w:sz="6" w:space="0" w:color="auto"/>
                </w:tcBorders>
                <w:vAlign w:val="center"/>
              </w:tcPr>
              <w:p w14:paraId="0ABCF374" w14:textId="5960350C"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325,565.32</w:t>
                </w:r>
              </w:p>
            </w:tc>
            <w:tc>
              <w:tcPr>
                <w:tcW w:w="1699" w:type="pct"/>
                <w:tcBorders>
                  <w:top w:val="single" w:sz="6" w:space="0" w:color="auto"/>
                  <w:left w:val="single" w:sz="6" w:space="0" w:color="auto"/>
                  <w:bottom w:val="single" w:sz="4" w:space="0" w:color="auto"/>
                  <w:right w:val="single" w:sz="4" w:space="0" w:color="auto"/>
                </w:tcBorders>
                <w:vAlign w:val="center"/>
              </w:tcPr>
              <w:p w14:paraId="0DD46922" w14:textId="5AE005B1"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-340,058.46</w:t>
                </w:r>
              </w:p>
            </w:tc>
          </w:tr>
        </w:tbl>
        <w:p w14:paraId="7812448F" w14:textId="77777777" w:rsidR="0016304A" w:rsidRDefault="0016304A">
          <w:pPr>
            <w:rPr>
              <w:rFonts w:cs="Arial"/>
              <w:szCs w:val="21"/>
            </w:rPr>
          </w:pPr>
          <w:r>
            <w:rPr>
              <w:rFonts w:cs="Arial" w:hint="eastAsia"/>
              <w:szCs w:val="21"/>
            </w:rPr>
            <w:t>其他说明</w:t>
          </w:r>
        </w:p>
        <w:p w14:paraId="6FDD11E4" w14:textId="7944DA90" w:rsidR="0016304A" w:rsidRDefault="00C73534">
          <w:pPr>
            <w:rPr>
              <w:rFonts w:cs="Arial"/>
              <w:szCs w:val="21"/>
            </w:rPr>
          </w:pPr>
          <w:sdt>
            <w:sdtPr>
              <w:rPr>
                <w:szCs w:val="21"/>
              </w:rPr>
              <w:alias w:val="不重要的合营企业和联营企业的汇总财务信息其他说明"/>
              <w:tag w:val="_GBC_78096995ca9848409e6780ab5f1386f8"/>
              <w:id w:val="-1496250179"/>
              <w:lock w:val="sdtLocked"/>
            </w:sdtPr>
            <w:sdtEndPr/>
            <w:sdtContent>
              <w:r w:rsidR="0016304A">
                <w:rPr>
                  <w:rFonts w:hint="eastAsia"/>
                  <w:szCs w:val="21"/>
                </w:rPr>
                <w:t>无</w:t>
              </w:r>
            </w:sdtContent>
          </w:sdt>
        </w:p>
      </w:sdtContent>
    </w:sdt>
    <w:p w14:paraId="0F04400F" w14:textId="77777777" w:rsidR="0016304A" w:rsidRDefault="0016304A">
      <w:pPr>
        <w:rPr>
          <w:rFonts w:cs="Arial"/>
          <w:szCs w:val="21"/>
        </w:rPr>
      </w:pPr>
    </w:p>
    <w:sdt>
      <w:sdtPr>
        <w:rPr>
          <w:rFonts w:ascii="宋体" w:hAnsi="宋体" w:cs="Arial" w:hint="eastAsia"/>
          <w:b w:val="0"/>
          <w:bCs w:val="0"/>
          <w:kern w:val="0"/>
          <w:szCs w:val="21"/>
        </w:rPr>
        <w:alias w:val="模块:合营企业或联营企业向公司转移资金的能力存在重大限制的说明"/>
        <w:tag w:val="_GBC_2874973c28b34357bf81a60947721baa"/>
        <w:id w:val="1324556659"/>
        <w:lock w:val="sdtLocked"/>
      </w:sdtPr>
      <w:sdtEndPr/>
      <w:sdtContent>
        <w:p w14:paraId="311A260A" w14:textId="77777777" w:rsidR="0016304A" w:rsidRDefault="0016304A" w:rsidP="00E9693C">
          <w:pPr>
            <w:pStyle w:val="98"/>
            <w:numPr>
              <w:ilvl w:val="3"/>
              <w:numId w:val="95"/>
            </w:numPr>
            <w:tabs>
              <w:tab w:val="left" w:pos="630"/>
            </w:tabs>
            <w:rPr>
              <w:rFonts w:ascii="宋体" w:hAnsi="宋体" w:cs="Arial"/>
              <w:szCs w:val="21"/>
            </w:rPr>
          </w:pPr>
          <w:r>
            <w:rPr>
              <w:rFonts w:ascii="宋体" w:hAnsi="宋体" w:cs="Arial" w:hint="eastAsia"/>
              <w:szCs w:val="21"/>
            </w:rPr>
            <w:t>合营企业或联营企业向本公司转移资金的能力存在重大限制的说明</w:t>
          </w:r>
        </w:p>
        <w:sdt>
          <w:sdtPr>
            <w:alias w:val="是否适用：合营企业或联营企业向本公司转移资金的能力存在重大限制的说明[双击切换]"/>
            <w:tag w:val="_GBC_73dfba3df3e24fc2a5b5ede5fa8d6f09"/>
            <w:id w:val="371504805"/>
            <w:lock w:val="sdtLocked"/>
          </w:sdtPr>
          <w:sdtEndPr/>
          <w:sdtContent>
            <w:p w14:paraId="43835CC3" w14:textId="681E5F24"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218A7F5B" w14:textId="6A33EAFA" w:rsidR="0016304A" w:rsidRDefault="00C73534">
          <w:pPr>
            <w:rPr>
              <w:rFonts w:cs="Arial"/>
              <w:szCs w:val="21"/>
            </w:rPr>
          </w:pPr>
        </w:p>
      </w:sdtContent>
    </w:sdt>
    <w:sdt>
      <w:sdtPr>
        <w:rPr>
          <w:rFonts w:ascii="宋体" w:hAnsi="宋体" w:cs="Arial" w:hint="eastAsia"/>
          <w:b w:val="0"/>
          <w:bCs w:val="0"/>
          <w:kern w:val="0"/>
          <w:szCs w:val="21"/>
        </w:rPr>
        <w:alias w:val="模块:合营企业或联营企业发生的超额亏损"/>
        <w:tag w:val="_GBC_a9980062c82d44acae24fae7368ea42f"/>
        <w:id w:val="-1787573634"/>
        <w:lock w:val="sdtLocked"/>
      </w:sdtPr>
      <w:sdtEndPr>
        <w:rPr>
          <w:rFonts w:cstheme="minorBidi" w:hint="default"/>
        </w:rPr>
      </w:sdtEndPr>
      <w:sdtContent>
        <w:p w14:paraId="594489B8" w14:textId="77777777" w:rsidR="0016304A" w:rsidRDefault="0016304A" w:rsidP="00E9693C">
          <w:pPr>
            <w:pStyle w:val="98"/>
            <w:numPr>
              <w:ilvl w:val="3"/>
              <w:numId w:val="95"/>
            </w:numPr>
            <w:tabs>
              <w:tab w:val="left" w:pos="630"/>
            </w:tabs>
            <w:rPr>
              <w:rFonts w:ascii="宋体" w:hAnsi="宋体" w:cs="Arial"/>
              <w:szCs w:val="21"/>
            </w:rPr>
          </w:pPr>
          <w:r>
            <w:rPr>
              <w:rFonts w:ascii="宋体" w:hAnsi="宋体" w:cs="Arial" w:hint="eastAsia"/>
              <w:szCs w:val="21"/>
            </w:rPr>
            <w:t>合营企业或联营企业发生的超额亏损</w:t>
          </w:r>
        </w:p>
        <w:sdt>
          <w:sdtPr>
            <w:alias w:val="是否适用：合营企业或联营企业发生的超额亏损[双击切换]"/>
            <w:tag w:val="_GBC_c30af0beca864d788c2fe12f47f13428"/>
            <w:id w:val="2117485105"/>
            <w:lock w:val="sdtLocked"/>
          </w:sdtPr>
          <w:sdtEndPr/>
          <w:sdtContent>
            <w:p w14:paraId="262023F2" w14:textId="601BE8E9" w:rsidR="0016304A" w:rsidRPr="0092705B" w:rsidRDefault="0016304A" w:rsidP="0092705B">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Arial" w:hint="eastAsia"/>
          <w:b w:val="0"/>
          <w:bCs w:val="0"/>
          <w:kern w:val="0"/>
          <w:szCs w:val="21"/>
        </w:rPr>
        <w:alias w:val="模块:与合营企业投资相关的未确认承诺"/>
        <w:tag w:val="_GBC_da055842bf8c4e9598b87bd760d969ec"/>
        <w:id w:val="-1834063381"/>
        <w:lock w:val="sdtLocked"/>
      </w:sdtPr>
      <w:sdtEndPr/>
      <w:sdtContent>
        <w:p w14:paraId="3A0FAFB4" w14:textId="77777777" w:rsidR="0016304A" w:rsidRDefault="0016304A" w:rsidP="00E9693C">
          <w:pPr>
            <w:pStyle w:val="98"/>
            <w:numPr>
              <w:ilvl w:val="3"/>
              <w:numId w:val="95"/>
            </w:numPr>
            <w:tabs>
              <w:tab w:val="left" w:pos="630"/>
            </w:tabs>
            <w:rPr>
              <w:rFonts w:ascii="宋体" w:hAnsi="宋体" w:cs="Arial"/>
              <w:szCs w:val="21"/>
            </w:rPr>
          </w:pPr>
          <w:r>
            <w:rPr>
              <w:rFonts w:ascii="宋体" w:hAnsi="宋体" w:cs="Arial" w:hint="eastAsia"/>
              <w:szCs w:val="21"/>
            </w:rPr>
            <w:t>与合营企业投资相关的未确认承诺</w:t>
          </w:r>
        </w:p>
        <w:sdt>
          <w:sdtPr>
            <w:alias w:val="是否适用：与合营企业投资相关的未确认承诺[双击切换]"/>
            <w:tag w:val="_GBC_9d014d8b476148b59476808a5cda81d8"/>
            <w:id w:val="-1463955719"/>
            <w:lock w:val="sdtLocked"/>
          </w:sdtPr>
          <w:sdtEndPr/>
          <w:sdtContent>
            <w:p w14:paraId="1A508A71" w14:textId="4EE27E53" w:rsidR="0016304A" w:rsidRDefault="0016304A" w:rsidP="0016304A">
              <w:pPr>
                <w:rPr>
                  <w:rFonts w:cs="Arial"/>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1EDBCF2B" w14:textId="77777777" w:rsidR="0016304A" w:rsidRDefault="0016304A">
      <w:pPr>
        <w:rPr>
          <w:rFonts w:cs="Arial"/>
          <w:szCs w:val="21"/>
        </w:rPr>
      </w:pPr>
    </w:p>
    <w:sdt>
      <w:sdtPr>
        <w:rPr>
          <w:rFonts w:ascii="宋体" w:hAnsi="宋体" w:cs="Arial" w:hint="eastAsia"/>
          <w:b w:val="0"/>
          <w:bCs w:val="0"/>
          <w:kern w:val="0"/>
          <w:szCs w:val="21"/>
        </w:rPr>
        <w:alias w:val="模块:与合营企业或联营企业投资相关的或有负债"/>
        <w:tag w:val="_GBC_1f803def681a42ba91cdde709a067b3f"/>
        <w:id w:val="-1089234377"/>
        <w:lock w:val="sdtLocked"/>
      </w:sdtPr>
      <w:sdtEndPr/>
      <w:sdtContent>
        <w:p w14:paraId="71A76E59" w14:textId="77777777" w:rsidR="0016304A" w:rsidRDefault="0016304A" w:rsidP="00E9693C">
          <w:pPr>
            <w:pStyle w:val="98"/>
            <w:numPr>
              <w:ilvl w:val="3"/>
              <w:numId w:val="95"/>
            </w:numPr>
            <w:tabs>
              <w:tab w:val="left" w:pos="630"/>
            </w:tabs>
            <w:rPr>
              <w:rFonts w:ascii="宋体" w:hAnsi="宋体" w:cs="Arial"/>
              <w:szCs w:val="21"/>
            </w:rPr>
          </w:pPr>
          <w:r>
            <w:rPr>
              <w:rFonts w:ascii="宋体" w:hAnsi="宋体" w:cs="Arial" w:hint="eastAsia"/>
              <w:szCs w:val="21"/>
            </w:rPr>
            <w:t>与合营企业或联营企业投资相关的或有负债</w:t>
          </w:r>
        </w:p>
        <w:sdt>
          <w:sdtPr>
            <w:alias w:val="是否适用：与合营企业或联营企业投资相关的或有负债[双击切换]"/>
            <w:tag w:val="_GBC_caba618be81b4cb1acf89073549a456a"/>
            <w:id w:val="-1326893075"/>
            <w:lock w:val="sdtLocked"/>
          </w:sdtPr>
          <w:sdtEndPr/>
          <w:sdtContent>
            <w:p w14:paraId="459B071B" w14:textId="55988BC8" w:rsidR="0016304A" w:rsidRDefault="0016304A" w:rsidP="0016304A">
              <w:pPr>
                <w:rPr>
                  <w:rFonts w:cs="Arial"/>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00762C40" w14:textId="77777777" w:rsidR="0016304A" w:rsidRDefault="0016304A">
      <w:pPr>
        <w:rPr>
          <w:rFonts w:cs="Arial"/>
          <w:szCs w:val="21"/>
        </w:rPr>
      </w:pPr>
    </w:p>
    <w:sdt>
      <w:sdtPr>
        <w:rPr>
          <w:rFonts w:ascii="宋体" w:hAnsi="宋体" w:cs="Arial" w:hint="eastAsia"/>
          <w:b w:val="0"/>
          <w:bCs w:val="0"/>
          <w:kern w:val="0"/>
          <w:szCs w:val="21"/>
        </w:rPr>
        <w:alias w:val="模块:重要的共同经营"/>
        <w:tag w:val="_GBC_90d44eb1222944759107483908112493"/>
        <w:id w:val="-1794822403"/>
        <w:lock w:val="sdtLocked"/>
        <w:placeholder>
          <w:docPart w:val="GBC22222222222222222222222222222"/>
        </w:placeholder>
      </w:sdtPr>
      <w:sdtEndPr>
        <w:rPr>
          <w:rFonts w:cstheme="minorBidi" w:hint="default"/>
        </w:rPr>
      </w:sdtEndPr>
      <w:sdtContent>
        <w:p w14:paraId="765FE872" w14:textId="77777777" w:rsidR="0016304A" w:rsidRDefault="0016304A" w:rsidP="00E9693C">
          <w:pPr>
            <w:pStyle w:val="99"/>
            <w:numPr>
              <w:ilvl w:val="2"/>
              <w:numId w:val="93"/>
            </w:numPr>
            <w:rPr>
              <w:rFonts w:ascii="宋体" w:hAnsi="宋体" w:cs="Arial"/>
              <w:szCs w:val="21"/>
            </w:rPr>
          </w:pPr>
          <w:r>
            <w:rPr>
              <w:rFonts w:ascii="宋体" w:hAnsi="宋体" w:cs="Arial" w:hint="eastAsia"/>
              <w:szCs w:val="21"/>
            </w:rPr>
            <w:t>重要的共同经营</w:t>
          </w:r>
        </w:p>
        <w:sdt>
          <w:sdtPr>
            <w:alias w:val="是否适用：重要的共同经营[双击切换]"/>
            <w:tag w:val="_GBC_7911b1c8195d4c20b2800b1c5ac94a93"/>
            <w:id w:val="-1713264339"/>
            <w:lock w:val="sdtLocked"/>
            <w:placeholder>
              <w:docPart w:val="GBC22222222222222222222222222222"/>
            </w:placeholder>
          </w:sdtPr>
          <w:sdtEndPr/>
          <w:sdtContent>
            <w:p w14:paraId="14174D80" w14:textId="0235AB6C" w:rsidR="0016304A" w:rsidRPr="00412D1F"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5D04F13A" w14:textId="77777777" w:rsidR="0016304A" w:rsidRDefault="0016304A">
      <w:pPr>
        <w:rPr>
          <w:rFonts w:cs="Arial"/>
          <w:szCs w:val="21"/>
        </w:rPr>
      </w:pPr>
    </w:p>
    <w:sdt>
      <w:sdtPr>
        <w:rPr>
          <w:rFonts w:ascii="宋体" w:hAnsi="宋体" w:cs="Arial" w:hint="eastAsia"/>
          <w:b w:val="0"/>
          <w:bCs w:val="0"/>
          <w:kern w:val="0"/>
          <w:szCs w:val="21"/>
        </w:rPr>
        <w:alias w:val="模块:在未纳入合并财务报表范围的结构化主体中的权益"/>
        <w:tag w:val="_GBC_5cfea65e45c44f1b9fdec762be35880d"/>
        <w:id w:val="1921443622"/>
        <w:lock w:val="sdtLocked"/>
        <w:placeholder>
          <w:docPart w:val="GBC22222222222222222222222222222"/>
        </w:placeholder>
      </w:sdtPr>
      <w:sdtEndPr/>
      <w:sdtContent>
        <w:p w14:paraId="21A73416" w14:textId="77777777" w:rsidR="0016304A" w:rsidRDefault="0016304A" w:rsidP="00E9693C">
          <w:pPr>
            <w:pStyle w:val="99"/>
            <w:numPr>
              <w:ilvl w:val="2"/>
              <w:numId w:val="93"/>
            </w:numPr>
            <w:rPr>
              <w:rFonts w:ascii="宋体" w:hAnsi="宋体" w:cs="Arial"/>
              <w:szCs w:val="21"/>
            </w:rPr>
          </w:pPr>
          <w:r>
            <w:rPr>
              <w:rFonts w:ascii="宋体" w:hAnsi="宋体" w:cs="Arial" w:hint="eastAsia"/>
              <w:szCs w:val="21"/>
            </w:rPr>
            <w:t>在未纳入合并财务报表范围的结构化主体中的权益</w:t>
          </w:r>
        </w:p>
        <w:p w14:paraId="2685E6B1" w14:textId="77777777" w:rsidR="0016304A" w:rsidRDefault="0016304A">
          <w:pPr>
            <w:rPr>
              <w:rFonts w:cs="Arial"/>
              <w:szCs w:val="21"/>
            </w:rPr>
          </w:pPr>
          <w:r>
            <w:rPr>
              <w:rFonts w:cs="Arial" w:hint="eastAsia"/>
              <w:szCs w:val="21"/>
            </w:rPr>
            <w:t>未纳入合并财务报表范围的结构化主体的相关说明：</w:t>
          </w:r>
        </w:p>
        <w:sdt>
          <w:sdtPr>
            <w:rPr>
              <w:rFonts w:cs="Arial"/>
              <w:szCs w:val="21"/>
            </w:rPr>
            <w:alias w:val="是否适用：未纳入合并财务报表范围的结构化主体的相关说明[双击切换]"/>
            <w:tag w:val="_GBC_48eb6d215e5341c694f98d18f5889902"/>
            <w:id w:val="-83996391"/>
            <w:lock w:val="sdtLocked"/>
            <w:placeholder>
              <w:docPart w:val="GBC22222222222222222222222222222"/>
            </w:placeholder>
          </w:sdtPr>
          <w:sdtEndPr/>
          <w:sdtContent>
            <w:p w14:paraId="023F8765" w14:textId="3E214852" w:rsidR="0016304A" w:rsidRDefault="0016304A" w:rsidP="0016304A">
              <w:pPr>
                <w:rPr>
                  <w:rFonts w:cs="Arial"/>
                  <w:szCs w:val="21"/>
                </w:rPr>
              </w:pPr>
              <w:r>
                <w:rPr>
                  <w:rFonts w:cs="Arial"/>
                  <w:szCs w:val="21"/>
                </w:rPr>
                <w:fldChar w:fldCharType="begin"/>
              </w:r>
              <w:r>
                <w:rPr>
                  <w:rFonts w:cs="Arial"/>
                  <w:szCs w:val="21"/>
                </w:rPr>
                <w:instrText xml:space="preserve"> MACROBUTTON  SnrToggleCheckbox □适用 </w:instrText>
              </w:r>
              <w:r>
                <w:rPr>
                  <w:rFonts w:cs="Arial"/>
                  <w:szCs w:val="21"/>
                </w:rPr>
                <w:fldChar w:fldCharType="end"/>
              </w:r>
              <w:r>
                <w:rPr>
                  <w:rFonts w:cs="Arial"/>
                  <w:szCs w:val="21"/>
                </w:rPr>
                <w:fldChar w:fldCharType="begin"/>
              </w:r>
              <w:r>
                <w:rPr>
                  <w:rFonts w:cs="Arial"/>
                  <w:szCs w:val="21"/>
                </w:rPr>
                <w:instrText xml:space="preserve"> MACROBUTTON  SnrToggleCheckbox √不适用 </w:instrText>
              </w:r>
              <w:r>
                <w:rPr>
                  <w:rFonts w:cs="Arial"/>
                  <w:szCs w:val="21"/>
                </w:rPr>
                <w:fldChar w:fldCharType="end"/>
              </w:r>
            </w:p>
          </w:sdtContent>
        </w:sdt>
        <w:p w14:paraId="5A39E5A9" w14:textId="25660A8A" w:rsidR="0016304A" w:rsidRDefault="00C73534">
          <w:pPr>
            <w:rPr>
              <w:rFonts w:cs="Arial"/>
              <w:szCs w:val="21"/>
            </w:rPr>
          </w:pPr>
        </w:p>
      </w:sdtContent>
    </w:sdt>
    <w:sdt>
      <w:sdtPr>
        <w:rPr>
          <w:rFonts w:ascii="宋体" w:hAnsi="宋体" w:cs="Arial" w:hint="eastAsia"/>
          <w:b w:val="0"/>
          <w:bCs w:val="0"/>
          <w:kern w:val="0"/>
          <w:szCs w:val="21"/>
        </w:rPr>
        <w:alias w:val="模块:在其他主体中的权益其他需要说明的事项"/>
        <w:tag w:val="_GBC_b24eb633f5244c748225389f3b3cedd1"/>
        <w:id w:val="-887037653"/>
        <w:lock w:val="sdtLocked"/>
        <w:placeholder>
          <w:docPart w:val="GBC22222222222222222222222222222"/>
        </w:placeholder>
      </w:sdtPr>
      <w:sdtEndPr/>
      <w:sdtContent>
        <w:p w14:paraId="7A2C7888" w14:textId="77777777" w:rsidR="0016304A" w:rsidRDefault="0016304A" w:rsidP="00E9693C">
          <w:pPr>
            <w:pStyle w:val="99"/>
            <w:numPr>
              <w:ilvl w:val="2"/>
              <w:numId w:val="93"/>
            </w:numPr>
            <w:rPr>
              <w:rFonts w:ascii="宋体" w:hAnsi="宋体" w:cs="Arial"/>
              <w:szCs w:val="21"/>
            </w:rPr>
          </w:pPr>
          <w:r>
            <w:rPr>
              <w:rFonts w:ascii="宋体" w:hAnsi="宋体" w:cs="Arial" w:hint="eastAsia"/>
              <w:szCs w:val="21"/>
            </w:rPr>
            <w:t>其他</w:t>
          </w:r>
        </w:p>
        <w:sdt>
          <w:sdtPr>
            <w:alias w:val="是否适用：在其他主体中的权益其他需要说明的事项[双击切换]"/>
            <w:tag w:val="_GBC_ad8b7a7df0724efaa681a931c91befff"/>
            <w:id w:val="-35043973"/>
            <w:lock w:val="sdtLocked"/>
            <w:placeholder>
              <w:docPart w:val="GBC22222222222222222222222222222"/>
            </w:placeholder>
          </w:sdtPr>
          <w:sdtEndPr/>
          <w:sdtContent>
            <w:p w14:paraId="34FE7DE7" w14:textId="6F012416"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2230E661" w14:textId="77777777" w:rsidR="0016304A" w:rsidRDefault="0016304A">
      <w:pPr>
        <w:pStyle w:val="101"/>
      </w:pPr>
    </w:p>
    <w:sdt>
      <w:sdtPr>
        <w:rPr>
          <w:rFonts w:hint="eastAsia"/>
          <w:b w:val="0"/>
          <w:bCs w:val="0"/>
        </w:rPr>
        <w:alias w:val="模块:与金融工具相关的风险"/>
        <w:tag w:val="_GBC_815d628fea814e7191d23a3fcbe2783c"/>
        <w:id w:val="-2126683978"/>
        <w:lock w:val="sdtLocked"/>
        <w:placeholder>
          <w:docPart w:val="GBC22222222222222222222222222222"/>
        </w:placeholder>
      </w:sdtPr>
      <w:sdtEndPr/>
      <w:sdtContent>
        <w:p w14:paraId="4902DA73" w14:textId="77777777" w:rsidR="0016304A" w:rsidRDefault="0016304A" w:rsidP="00E9693C">
          <w:pPr>
            <w:pStyle w:val="2CharCharChar"/>
            <w:numPr>
              <w:ilvl w:val="0"/>
              <w:numId w:val="46"/>
            </w:numPr>
          </w:pPr>
          <w:r>
            <w:rPr>
              <w:rFonts w:hint="eastAsia"/>
            </w:rPr>
            <w:t>与金融工具相关的风险</w:t>
          </w:r>
        </w:p>
        <w:sdt>
          <w:sdtPr>
            <w:alias w:val="是否适用：与金融工具相关的风险[双击切换]"/>
            <w:tag w:val="_GBC_c64d1e82474c4f20aebea3bef4cc2f0f"/>
            <w:id w:val="-1862659151"/>
            <w:lock w:val="sdtLocked"/>
            <w:placeholder>
              <w:docPart w:val="GBC22222222222222222222222222222"/>
            </w:placeholder>
          </w:sdtPr>
          <w:sdtEndPr/>
          <w:sdtContent>
            <w:p w14:paraId="0D8344FF" w14:textId="6C1EA490"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szCs w:val="21"/>
            </w:rPr>
            <w:alias w:val="与金融工具相关的风险"/>
            <w:tag w:val="_GBC_f6714dfdbb554edeb7e7fde71c65346d"/>
            <w:id w:val="-203334744"/>
            <w:lock w:val="sdtLocked"/>
            <w:placeholder>
              <w:docPart w:val="GBC22222222222222222222222222222"/>
            </w:placeholder>
          </w:sdtPr>
          <w:sdtEndPr>
            <w:rPr>
              <w:b/>
            </w:rPr>
          </w:sdtEndPr>
          <w:sdtContent>
            <w:p w14:paraId="3511BF0E" w14:textId="77777777" w:rsidR="0016304A" w:rsidRPr="00723FF1" w:rsidRDefault="0016304A" w:rsidP="0016304A">
              <w:pPr>
                <w:rPr>
                  <w:szCs w:val="21"/>
                </w:rPr>
              </w:pPr>
              <w:r w:rsidRPr="0005542C">
                <w:rPr>
                  <w:rFonts w:ascii="Times New Roman" w:hAnsi="Times New Roman"/>
                  <w:szCs w:val="21"/>
                </w:rPr>
                <w:t>1</w:t>
              </w:r>
              <w:r w:rsidRPr="00723FF1">
                <w:rPr>
                  <w:szCs w:val="21"/>
                </w:rPr>
                <w:t>.金融工具的分类</w:t>
              </w:r>
            </w:p>
            <w:p w14:paraId="6A8558E9" w14:textId="089F3E0B" w:rsidR="0016304A" w:rsidRPr="00723FF1" w:rsidRDefault="0016304A" w:rsidP="0016304A">
              <w:pPr>
                <w:rPr>
                  <w:szCs w:val="21"/>
                </w:rPr>
              </w:pPr>
              <w:r w:rsidRPr="00723FF1">
                <w:rPr>
                  <w:rFonts w:hint="eastAsia"/>
                  <w:szCs w:val="21"/>
                </w:rPr>
                <w:t>资产负债表日的各类金融工具的账面价值如下：</w:t>
              </w:r>
            </w:p>
            <w:p w14:paraId="18B0C9D3" w14:textId="6F32496E" w:rsidR="0016304A" w:rsidRDefault="0016304A" w:rsidP="0016304A">
              <w:pPr>
                <w:rPr>
                  <w:szCs w:val="21"/>
                </w:rPr>
              </w:pPr>
              <w:r w:rsidRPr="0005542C">
                <w:rPr>
                  <w:rFonts w:ascii="Times New Roman" w:hAnsi="Times New Roman"/>
                  <w:szCs w:val="21"/>
                </w:rPr>
                <w:t>2023</w:t>
              </w:r>
              <w:r w:rsidRPr="00723FF1">
                <w:rPr>
                  <w:szCs w:val="21"/>
                </w:rPr>
                <w:t>年</w:t>
              </w:r>
              <w:r w:rsidRPr="0005542C">
                <w:rPr>
                  <w:rFonts w:ascii="Times New Roman" w:hAnsi="Times New Roman" w:hint="eastAsia"/>
                  <w:szCs w:val="21"/>
                </w:rPr>
                <w:t>6</w:t>
              </w:r>
              <w:r>
                <w:rPr>
                  <w:rFonts w:hint="eastAsia"/>
                  <w:szCs w:val="21"/>
                </w:rPr>
                <w:t>月</w:t>
              </w:r>
              <w:r w:rsidRPr="0005542C">
                <w:rPr>
                  <w:rFonts w:ascii="Times New Roman" w:hAnsi="Times New Roman" w:hint="eastAsia"/>
                  <w:szCs w:val="21"/>
                </w:rPr>
                <w:t>3</w:t>
              </w:r>
              <w:r w:rsidRPr="0005542C">
                <w:rPr>
                  <w:rFonts w:ascii="Times New Roman" w:hAnsi="Times New Roman"/>
                  <w:szCs w:val="21"/>
                </w:rPr>
                <w:t>0</w:t>
              </w:r>
              <w:r>
                <w:rPr>
                  <w:rFonts w:hint="eastAsia"/>
                  <w:szCs w:val="21"/>
                </w:rPr>
                <w:t>日</w:t>
              </w:r>
            </w:p>
            <w:p w14:paraId="122F6374" w14:textId="3F070918" w:rsidR="0016304A" w:rsidRPr="00723FF1" w:rsidRDefault="0016304A" w:rsidP="0016304A">
              <w:pPr>
                <w:rPr>
                  <w:szCs w:val="21"/>
                </w:rPr>
              </w:pPr>
              <w:r>
                <w:rPr>
                  <w:rFonts w:hint="eastAsia"/>
                  <w:szCs w:val="21"/>
                </w:rPr>
                <w:t>金融资产</w:t>
              </w:r>
            </w:p>
            <w:tbl>
              <w:tblPr>
                <w:tblStyle w:val="92"/>
                <w:tblW w:w="75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241"/>
                <w:gridCol w:w="470"/>
                <w:gridCol w:w="1336"/>
                <w:gridCol w:w="1136"/>
                <w:gridCol w:w="463"/>
                <w:gridCol w:w="1336"/>
              </w:tblGrid>
              <w:tr w:rsidR="0016304A" w:rsidRPr="00683A40" w14:paraId="5262A606" w14:textId="77777777" w:rsidTr="0092705B">
                <w:trPr>
                  <w:trHeight w:val="1005"/>
                </w:trPr>
                <w:tc>
                  <w:tcPr>
                    <w:tcW w:w="1560" w:type="dxa"/>
                    <w:shd w:val="clear" w:color="auto" w:fill="auto"/>
                    <w:noWrap/>
                    <w:vAlign w:val="center"/>
                    <w:hideMark/>
                  </w:tcPr>
                  <w:p w14:paraId="6EFEA2D3" w14:textId="77777777" w:rsidR="0016304A" w:rsidRPr="00683A40" w:rsidRDefault="0016304A" w:rsidP="0016304A">
                    <w:pPr>
                      <w:rPr>
                        <w:rFonts w:ascii="Times New Roman" w:eastAsiaTheme="minorEastAsia" w:hAnsi="Times New Roman" w:cs="Times New Roman"/>
                        <w:sz w:val="16"/>
                        <w:szCs w:val="16"/>
                      </w:rPr>
                    </w:pPr>
                  </w:p>
                </w:tc>
                <w:tc>
                  <w:tcPr>
                    <w:tcW w:w="1827" w:type="dxa"/>
                    <w:gridSpan w:val="2"/>
                    <w:shd w:val="clear" w:color="auto" w:fill="auto"/>
                    <w:vAlign w:val="center"/>
                    <w:hideMark/>
                  </w:tcPr>
                  <w:p w14:paraId="39B958A3" w14:textId="77777777" w:rsidR="0016304A" w:rsidRPr="00683A40" w:rsidRDefault="0016304A" w:rsidP="0016304A">
                    <w:pPr>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以公允价值计量且其变动计入当期损益的金融资产</w:t>
                    </w:r>
                  </w:p>
                </w:tc>
                <w:tc>
                  <w:tcPr>
                    <w:tcW w:w="1336" w:type="dxa"/>
                    <w:shd w:val="clear" w:color="auto" w:fill="auto"/>
                    <w:vAlign w:val="center"/>
                    <w:hideMark/>
                  </w:tcPr>
                  <w:p w14:paraId="168A32EB" w14:textId="77777777" w:rsidR="0016304A" w:rsidRPr="00683A40" w:rsidRDefault="0016304A" w:rsidP="0016304A">
                    <w:pPr>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以摊余成本计量的金融资产</w:t>
                    </w:r>
                  </w:p>
                </w:tc>
                <w:tc>
                  <w:tcPr>
                    <w:tcW w:w="1685" w:type="dxa"/>
                    <w:gridSpan w:val="2"/>
                    <w:shd w:val="clear" w:color="auto" w:fill="auto"/>
                    <w:vAlign w:val="center"/>
                    <w:hideMark/>
                  </w:tcPr>
                  <w:p w14:paraId="4ED022B5" w14:textId="77777777" w:rsidR="0016304A" w:rsidRPr="00683A40" w:rsidRDefault="0016304A" w:rsidP="0016304A">
                    <w:pPr>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以公允价值计量且其变动计入其他综合收益的金融资产</w:t>
                    </w:r>
                  </w:p>
                </w:tc>
                <w:tc>
                  <w:tcPr>
                    <w:tcW w:w="1134" w:type="dxa"/>
                    <w:shd w:val="clear" w:color="auto" w:fill="auto"/>
                    <w:vAlign w:val="center"/>
                    <w:hideMark/>
                  </w:tcPr>
                  <w:p w14:paraId="21D06295" w14:textId="77777777" w:rsidR="0016304A" w:rsidRPr="00683A40" w:rsidRDefault="0016304A" w:rsidP="0016304A">
                    <w:pPr>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合计</w:t>
                    </w:r>
                  </w:p>
                </w:tc>
              </w:tr>
              <w:tr w:rsidR="0092705B" w:rsidRPr="00683A40" w14:paraId="07B924FB" w14:textId="77777777" w:rsidTr="0092705B">
                <w:trPr>
                  <w:trHeight w:val="270"/>
                </w:trPr>
                <w:tc>
                  <w:tcPr>
                    <w:tcW w:w="1560" w:type="dxa"/>
                    <w:shd w:val="clear" w:color="auto" w:fill="auto"/>
                    <w:noWrap/>
                    <w:vAlign w:val="center"/>
                    <w:hideMark/>
                  </w:tcPr>
                  <w:p w14:paraId="2D88215A" w14:textId="77777777" w:rsidR="0016304A" w:rsidRPr="00683A40" w:rsidRDefault="0016304A" w:rsidP="0016304A">
                    <w:pPr>
                      <w:rPr>
                        <w:rFonts w:ascii="Times New Roman" w:eastAsiaTheme="minorEastAsia" w:hAnsi="Times New Roman" w:cs="Times New Roman"/>
                        <w:color w:val="000000"/>
                        <w:sz w:val="16"/>
                        <w:szCs w:val="16"/>
                      </w:rPr>
                    </w:pPr>
                  </w:p>
                </w:tc>
                <w:tc>
                  <w:tcPr>
                    <w:tcW w:w="1265" w:type="dxa"/>
                    <w:shd w:val="clear" w:color="auto" w:fill="auto"/>
                    <w:vAlign w:val="center"/>
                    <w:hideMark/>
                  </w:tcPr>
                  <w:p w14:paraId="5A74461F" w14:textId="77777777"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准则要求</w:t>
                    </w:r>
                  </w:p>
                </w:tc>
                <w:tc>
                  <w:tcPr>
                    <w:tcW w:w="562" w:type="dxa"/>
                    <w:shd w:val="clear" w:color="auto" w:fill="auto"/>
                    <w:vAlign w:val="center"/>
                    <w:hideMark/>
                  </w:tcPr>
                  <w:p w14:paraId="39B2F797" w14:textId="77777777"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指定</w:t>
                    </w:r>
                  </w:p>
                </w:tc>
                <w:tc>
                  <w:tcPr>
                    <w:tcW w:w="1336" w:type="dxa"/>
                    <w:shd w:val="clear" w:color="auto" w:fill="auto"/>
                    <w:vAlign w:val="center"/>
                    <w:hideMark/>
                  </w:tcPr>
                  <w:p w14:paraId="21D13E04" w14:textId="77777777" w:rsidR="0016304A" w:rsidRPr="00683A40" w:rsidRDefault="0016304A" w:rsidP="0016304A">
                    <w:pPr>
                      <w:jc w:val="right"/>
                      <w:rPr>
                        <w:rFonts w:ascii="Times New Roman" w:eastAsiaTheme="minorEastAsia" w:hAnsi="Times New Roman" w:cs="Times New Roman"/>
                        <w:color w:val="000000"/>
                        <w:sz w:val="16"/>
                        <w:szCs w:val="16"/>
                      </w:rPr>
                    </w:pPr>
                  </w:p>
                </w:tc>
                <w:tc>
                  <w:tcPr>
                    <w:tcW w:w="1136" w:type="dxa"/>
                    <w:shd w:val="clear" w:color="auto" w:fill="auto"/>
                    <w:vAlign w:val="center"/>
                    <w:hideMark/>
                  </w:tcPr>
                  <w:p w14:paraId="7344D0FA" w14:textId="77777777"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准则要求</w:t>
                    </w:r>
                  </w:p>
                </w:tc>
                <w:tc>
                  <w:tcPr>
                    <w:tcW w:w="549" w:type="dxa"/>
                    <w:shd w:val="clear" w:color="auto" w:fill="auto"/>
                    <w:vAlign w:val="center"/>
                    <w:hideMark/>
                  </w:tcPr>
                  <w:p w14:paraId="3212097F" w14:textId="77777777"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指定</w:t>
                    </w:r>
                  </w:p>
                </w:tc>
                <w:tc>
                  <w:tcPr>
                    <w:tcW w:w="1134" w:type="dxa"/>
                    <w:shd w:val="clear" w:color="auto" w:fill="auto"/>
                    <w:vAlign w:val="center"/>
                    <w:hideMark/>
                  </w:tcPr>
                  <w:p w14:paraId="79031E95" w14:textId="77777777" w:rsidR="0016304A" w:rsidRPr="00683A40" w:rsidRDefault="0016304A" w:rsidP="0016304A">
                    <w:pPr>
                      <w:jc w:val="right"/>
                      <w:rPr>
                        <w:rFonts w:ascii="Times New Roman" w:eastAsiaTheme="minorEastAsia" w:hAnsi="Times New Roman" w:cs="Times New Roman"/>
                        <w:color w:val="000000"/>
                        <w:sz w:val="16"/>
                        <w:szCs w:val="16"/>
                      </w:rPr>
                    </w:pPr>
                  </w:p>
                </w:tc>
              </w:tr>
              <w:tr w:rsidR="0092705B" w:rsidRPr="00683A40" w14:paraId="1C00B15A" w14:textId="77777777" w:rsidTr="0092705B">
                <w:trPr>
                  <w:trHeight w:val="270"/>
                </w:trPr>
                <w:tc>
                  <w:tcPr>
                    <w:tcW w:w="1560" w:type="dxa"/>
                    <w:shd w:val="clear" w:color="auto" w:fill="auto"/>
                    <w:noWrap/>
                    <w:vAlign w:val="center"/>
                    <w:hideMark/>
                  </w:tcPr>
                  <w:p w14:paraId="64CC658E" w14:textId="77777777" w:rsidR="0016304A" w:rsidRPr="00683A40" w:rsidRDefault="0016304A" w:rsidP="0016304A">
                    <w:pPr>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货币资金</w:t>
                    </w:r>
                  </w:p>
                </w:tc>
                <w:tc>
                  <w:tcPr>
                    <w:tcW w:w="1265" w:type="dxa"/>
                    <w:shd w:val="clear" w:color="auto" w:fill="auto"/>
                    <w:vAlign w:val="center"/>
                    <w:hideMark/>
                  </w:tcPr>
                  <w:p w14:paraId="1060F785" w14:textId="6F4D81E3"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562" w:type="dxa"/>
                    <w:shd w:val="clear" w:color="auto" w:fill="auto"/>
                    <w:vAlign w:val="center"/>
                    <w:hideMark/>
                  </w:tcPr>
                  <w:p w14:paraId="73045140" w14:textId="685D2896"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336" w:type="dxa"/>
                    <w:shd w:val="clear" w:color="auto" w:fill="auto"/>
                    <w:vAlign w:val="center"/>
                    <w:hideMark/>
                  </w:tcPr>
                  <w:p w14:paraId="07ADFD56" w14:textId="761BB09C"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435</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484</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549</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06</w:t>
                    </w:r>
                  </w:p>
                </w:tc>
                <w:tc>
                  <w:tcPr>
                    <w:tcW w:w="1136" w:type="dxa"/>
                    <w:shd w:val="clear" w:color="auto" w:fill="auto"/>
                    <w:vAlign w:val="center"/>
                    <w:hideMark/>
                  </w:tcPr>
                  <w:p w14:paraId="38DC9419" w14:textId="4EA72738"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549" w:type="dxa"/>
                    <w:shd w:val="clear" w:color="auto" w:fill="auto"/>
                    <w:vAlign w:val="center"/>
                    <w:hideMark/>
                  </w:tcPr>
                  <w:p w14:paraId="012A6458" w14:textId="4339EBF9"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134" w:type="dxa"/>
                    <w:shd w:val="clear" w:color="auto" w:fill="auto"/>
                    <w:vAlign w:val="center"/>
                    <w:hideMark/>
                  </w:tcPr>
                  <w:p w14:paraId="52582E9A" w14:textId="28B025B4"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435</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484</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549</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06</w:t>
                    </w:r>
                  </w:p>
                </w:tc>
              </w:tr>
              <w:tr w:rsidR="0092705B" w:rsidRPr="00683A40" w14:paraId="729130A0" w14:textId="77777777" w:rsidTr="0092705B">
                <w:trPr>
                  <w:trHeight w:val="270"/>
                </w:trPr>
                <w:tc>
                  <w:tcPr>
                    <w:tcW w:w="1560" w:type="dxa"/>
                    <w:shd w:val="clear" w:color="auto" w:fill="auto"/>
                    <w:noWrap/>
                    <w:vAlign w:val="center"/>
                    <w:hideMark/>
                  </w:tcPr>
                  <w:p w14:paraId="61A07BBF" w14:textId="77777777" w:rsidR="0016304A" w:rsidRPr="00683A40" w:rsidRDefault="0016304A" w:rsidP="0016304A">
                    <w:pPr>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交易性金融资产</w:t>
                    </w:r>
                  </w:p>
                </w:tc>
                <w:tc>
                  <w:tcPr>
                    <w:tcW w:w="1265" w:type="dxa"/>
                    <w:shd w:val="clear" w:color="auto" w:fill="auto"/>
                    <w:vAlign w:val="center"/>
                    <w:hideMark/>
                  </w:tcPr>
                  <w:p w14:paraId="64B8351D" w14:textId="752DBA46"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242</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300</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069</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01</w:t>
                    </w:r>
                  </w:p>
                </w:tc>
                <w:tc>
                  <w:tcPr>
                    <w:tcW w:w="562" w:type="dxa"/>
                    <w:shd w:val="clear" w:color="auto" w:fill="auto"/>
                    <w:vAlign w:val="center"/>
                    <w:hideMark/>
                  </w:tcPr>
                  <w:p w14:paraId="09DA7480" w14:textId="549D5FF0"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336" w:type="dxa"/>
                    <w:shd w:val="clear" w:color="auto" w:fill="auto"/>
                    <w:vAlign w:val="center"/>
                    <w:hideMark/>
                  </w:tcPr>
                  <w:p w14:paraId="1CB4199C" w14:textId="0BE6D9F5"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136" w:type="dxa"/>
                    <w:shd w:val="clear" w:color="auto" w:fill="auto"/>
                    <w:vAlign w:val="center"/>
                    <w:hideMark/>
                  </w:tcPr>
                  <w:p w14:paraId="4447379C" w14:textId="393B973D"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549" w:type="dxa"/>
                    <w:shd w:val="clear" w:color="auto" w:fill="auto"/>
                    <w:vAlign w:val="center"/>
                    <w:hideMark/>
                  </w:tcPr>
                  <w:p w14:paraId="7B2D2F83" w14:textId="55CECCCD"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134" w:type="dxa"/>
                    <w:shd w:val="clear" w:color="auto" w:fill="auto"/>
                    <w:vAlign w:val="center"/>
                    <w:hideMark/>
                  </w:tcPr>
                  <w:p w14:paraId="0F84BE9C" w14:textId="7521F7C8"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242</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300</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069</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01</w:t>
                    </w:r>
                  </w:p>
                </w:tc>
              </w:tr>
              <w:tr w:rsidR="0092705B" w:rsidRPr="00683A40" w14:paraId="1D9911FC" w14:textId="77777777" w:rsidTr="0092705B">
                <w:trPr>
                  <w:trHeight w:val="270"/>
                </w:trPr>
                <w:tc>
                  <w:tcPr>
                    <w:tcW w:w="1560" w:type="dxa"/>
                    <w:shd w:val="clear" w:color="auto" w:fill="auto"/>
                    <w:noWrap/>
                    <w:vAlign w:val="center"/>
                    <w:hideMark/>
                  </w:tcPr>
                  <w:p w14:paraId="47034EAE" w14:textId="77777777" w:rsidR="0016304A" w:rsidRPr="00683A40" w:rsidRDefault="0016304A" w:rsidP="0016304A">
                    <w:pPr>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应收账款</w:t>
                    </w:r>
                  </w:p>
                </w:tc>
                <w:tc>
                  <w:tcPr>
                    <w:tcW w:w="1265" w:type="dxa"/>
                    <w:shd w:val="clear" w:color="auto" w:fill="auto"/>
                    <w:vAlign w:val="center"/>
                    <w:hideMark/>
                  </w:tcPr>
                  <w:p w14:paraId="64EE3A0E" w14:textId="2B32BDC5"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562" w:type="dxa"/>
                    <w:shd w:val="clear" w:color="auto" w:fill="auto"/>
                    <w:vAlign w:val="center"/>
                    <w:hideMark/>
                  </w:tcPr>
                  <w:p w14:paraId="22362AEA" w14:textId="1604DFD7"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336" w:type="dxa"/>
                    <w:shd w:val="clear" w:color="auto" w:fill="auto"/>
                    <w:vAlign w:val="center"/>
                    <w:hideMark/>
                  </w:tcPr>
                  <w:p w14:paraId="13192834" w14:textId="568C0672"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773</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593</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161</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45</w:t>
                    </w:r>
                  </w:p>
                </w:tc>
                <w:tc>
                  <w:tcPr>
                    <w:tcW w:w="1136" w:type="dxa"/>
                    <w:shd w:val="clear" w:color="auto" w:fill="auto"/>
                    <w:vAlign w:val="center"/>
                    <w:hideMark/>
                  </w:tcPr>
                  <w:p w14:paraId="47281A86" w14:textId="5BC7406F"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549" w:type="dxa"/>
                    <w:shd w:val="clear" w:color="auto" w:fill="auto"/>
                    <w:vAlign w:val="center"/>
                    <w:hideMark/>
                  </w:tcPr>
                  <w:p w14:paraId="688E5308" w14:textId="76696165"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134" w:type="dxa"/>
                    <w:shd w:val="clear" w:color="auto" w:fill="auto"/>
                    <w:vAlign w:val="center"/>
                    <w:hideMark/>
                  </w:tcPr>
                  <w:p w14:paraId="37143745" w14:textId="2FF2F99C"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773</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593</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161</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45</w:t>
                    </w:r>
                  </w:p>
                </w:tc>
              </w:tr>
              <w:tr w:rsidR="0092705B" w:rsidRPr="00683A40" w14:paraId="36848B48" w14:textId="77777777" w:rsidTr="0092705B">
                <w:trPr>
                  <w:trHeight w:val="270"/>
                </w:trPr>
                <w:tc>
                  <w:tcPr>
                    <w:tcW w:w="1560" w:type="dxa"/>
                    <w:shd w:val="clear" w:color="auto" w:fill="auto"/>
                    <w:noWrap/>
                    <w:vAlign w:val="center"/>
                    <w:hideMark/>
                  </w:tcPr>
                  <w:p w14:paraId="1453A1B4" w14:textId="77777777" w:rsidR="0016304A" w:rsidRPr="00683A40" w:rsidRDefault="0016304A" w:rsidP="0016304A">
                    <w:pPr>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应收票据</w:t>
                    </w:r>
                  </w:p>
                </w:tc>
                <w:tc>
                  <w:tcPr>
                    <w:tcW w:w="1265" w:type="dxa"/>
                    <w:shd w:val="clear" w:color="auto" w:fill="auto"/>
                    <w:vAlign w:val="center"/>
                    <w:hideMark/>
                  </w:tcPr>
                  <w:p w14:paraId="676F2FDC" w14:textId="757DCF00"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562" w:type="dxa"/>
                    <w:shd w:val="clear" w:color="auto" w:fill="auto"/>
                    <w:vAlign w:val="center"/>
                    <w:hideMark/>
                  </w:tcPr>
                  <w:p w14:paraId="2F8BF0FA" w14:textId="0EF2EC04"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336" w:type="dxa"/>
                    <w:shd w:val="clear" w:color="auto" w:fill="auto"/>
                    <w:vAlign w:val="center"/>
                    <w:hideMark/>
                  </w:tcPr>
                  <w:p w14:paraId="26A8696F" w14:textId="4800D4C5"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93</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652</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651</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81</w:t>
                    </w:r>
                  </w:p>
                </w:tc>
                <w:tc>
                  <w:tcPr>
                    <w:tcW w:w="1136" w:type="dxa"/>
                    <w:shd w:val="clear" w:color="auto" w:fill="auto"/>
                    <w:vAlign w:val="center"/>
                    <w:hideMark/>
                  </w:tcPr>
                  <w:p w14:paraId="25E18D29" w14:textId="686291F7"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549" w:type="dxa"/>
                    <w:shd w:val="clear" w:color="auto" w:fill="auto"/>
                    <w:vAlign w:val="center"/>
                    <w:hideMark/>
                  </w:tcPr>
                  <w:p w14:paraId="58F11C75" w14:textId="4A441ACA"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134" w:type="dxa"/>
                    <w:shd w:val="clear" w:color="auto" w:fill="auto"/>
                    <w:vAlign w:val="center"/>
                    <w:hideMark/>
                  </w:tcPr>
                  <w:p w14:paraId="34DDA80B" w14:textId="5F7DD238"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93</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652</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651</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81</w:t>
                    </w:r>
                  </w:p>
                </w:tc>
              </w:tr>
              <w:tr w:rsidR="0092705B" w:rsidRPr="00683A40" w14:paraId="0E180CB7" w14:textId="77777777" w:rsidTr="0092705B">
                <w:trPr>
                  <w:trHeight w:val="270"/>
                </w:trPr>
                <w:tc>
                  <w:tcPr>
                    <w:tcW w:w="1560" w:type="dxa"/>
                    <w:shd w:val="clear" w:color="auto" w:fill="auto"/>
                    <w:noWrap/>
                    <w:vAlign w:val="center"/>
                    <w:hideMark/>
                  </w:tcPr>
                  <w:p w14:paraId="15E02878" w14:textId="77777777" w:rsidR="0016304A" w:rsidRPr="00683A40" w:rsidRDefault="0016304A" w:rsidP="0016304A">
                    <w:pPr>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应收款项融资</w:t>
                    </w:r>
                  </w:p>
                </w:tc>
                <w:tc>
                  <w:tcPr>
                    <w:tcW w:w="1265" w:type="dxa"/>
                    <w:shd w:val="clear" w:color="auto" w:fill="auto"/>
                    <w:vAlign w:val="center"/>
                    <w:hideMark/>
                  </w:tcPr>
                  <w:p w14:paraId="537D38DE" w14:textId="2EF4F029"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562" w:type="dxa"/>
                    <w:shd w:val="clear" w:color="auto" w:fill="auto"/>
                    <w:vAlign w:val="center"/>
                    <w:hideMark/>
                  </w:tcPr>
                  <w:p w14:paraId="05FB7C1C" w14:textId="0C8CA245"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336" w:type="dxa"/>
                    <w:shd w:val="clear" w:color="auto" w:fill="auto"/>
                    <w:vAlign w:val="center"/>
                    <w:hideMark/>
                  </w:tcPr>
                  <w:p w14:paraId="1BD50163" w14:textId="622E9A44"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136" w:type="dxa"/>
                    <w:shd w:val="clear" w:color="auto" w:fill="auto"/>
                    <w:vAlign w:val="center"/>
                    <w:hideMark/>
                  </w:tcPr>
                  <w:p w14:paraId="55A2E3D1" w14:textId="6F3EA867"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38</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018</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012</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47</w:t>
                    </w:r>
                  </w:p>
                </w:tc>
                <w:tc>
                  <w:tcPr>
                    <w:tcW w:w="549" w:type="dxa"/>
                    <w:shd w:val="clear" w:color="auto" w:fill="auto"/>
                    <w:vAlign w:val="center"/>
                    <w:hideMark/>
                  </w:tcPr>
                  <w:p w14:paraId="650AB33F" w14:textId="546314BF"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134" w:type="dxa"/>
                    <w:shd w:val="clear" w:color="auto" w:fill="auto"/>
                    <w:vAlign w:val="center"/>
                    <w:hideMark/>
                  </w:tcPr>
                  <w:p w14:paraId="668B6E6C" w14:textId="6BDC6180"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38</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018</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012</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47</w:t>
                    </w:r>
                  </w:p>
                </w:tc>
              </w:tr>
              <w:tr w:rsidR="0092705B" w:rsidRPr="00683A40" w14:paraId="57009694" w14:textId="77777777" w:rsidTr="0092705B">
                <w:trPr>
                  <w:trHeight w:val="270"/>
                </w:trPr>
                <w:tc>
                  <w:tcPr>
                    <w:tcW w:w="1560" w:type="dxa"/>
                    <w:shd w:val="clear" w:color="auto" w:fill="auto"/>
                    <w:noWrap/>
                    <w:vAlign w:val="center"/>
                    <w:hideMark/>
                  </w:tcPr>
                  <w:p w14:paraId="4BAC7609" w14:textId="77777777" w:rsidR="0016304A" w:rsidRPr="00683A40" w:rsidRDefault="0016304A" w:rsidP="0016304A">
                    <w:pPr>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其他应收款</w:t>
                    </w:r>
                  </w:p>
                </w:tc>
                <w:tc>
                  <w:tcPr>
                    <w:tcW w:w="1265" w:type="dxa"/>
                    <w:shd w:val="clear" w:color="auto" w:fill="auto"/>
                    <w:vAlign w:val="center"/>
                    <w:hideMark/>
                  </w:tcPr>
                  <w:p w14:paraId="323921E5" w14:textId="72CBD4A6"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562" w:type="dxa"/>
                    <w:shd w:val="clear" w:color="auto" w:fill="auto"/>
                    <w:vAlign w:val="center"/>
                    <w:hideMark/>
                  </w:tcPr>
                  <w:p w14:paraId="54D613E0" w14:textId="09019BFE"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336" w:type="dxa"/>
                    <w:shd w:val="clear" w:color="auto" w:fill="auto"/>
                    <w:vAlign w:val="center"/>
                    <w:hideMark/>
                  </w:tcPr>
                  <w:p w14:paraId="33C54F5E" w14:textId="18F23CA6"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33</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315</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141</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53</w:t>
                    </w:r>
                  </w:p>
                </w:tc>
                <w:tc>
                  <w:tcPr>
                    <w:tcW w:w="1136" w:type="dxa"/>
                    <w:shd w:val="clear" w:color="auto" w:fill="auto"/>
                    <w:vAlign w:val="center"/>
                    <w:hideMark/>
                  </w:tcPr>
                  <w:p w14:paraId="33829E91" w14:textId="6A300092"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549" w:type="dxa"/>
                    <w:shd w:val="clear" w:color="auto" w:fill="auto"/>
                    <w:vAlign w:val="center"/>
                    <w:hideMark/>
                  </w:tcPr>
                  <w:p w14:paraId="3509FD37" w14:textId="7107FAC8"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134" w:type="dxa"/>
                    <w:shd w:val="clear" w:color="auto" w:fill="auto"/>
                    <w:vAlign w:val="center"/>
                    <w:hideMark/>
                  </w:tcPr>
                  <w:p w14:paraId="5B43E6F8" w14:textId="0E6657E3"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33</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315</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141</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53</w:t>
                    </w:r>
                  </w:p>
                </w:tc>
              </w:tr>
              <w:tr w:rsidR="0092705B" w:rsidRPr="00683A40" w14:paraId="341EDB33" w14:textId="77777777" w:rsidTr="0092705B">
                <w:trPr>
                  <w:trHeight w:val="270"/>
                </w:trPr>
                <w:tc>
                  <w:tcPr>
                    <w:tcW w:w="1560" w:type="dxa"/>
                    <w:shd w:val="clear" w:color="auto" w:fill="auto"/>
                    <w:noWrap/>
                    <w:vAlign w:val="center"/>
                    <w:hideMark/>
                  </w:tcPr>
                  <w:p w14:paraId="4C9D877A" w14:textId="77777777" w:rsidR="0016304A" w:rsidRPr="00683A40" w:rsidRDefault="0016304A" w:rsidP="0016304A">
                    <w:pPr>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其他权益工具投资</w:t>
                    </w:r>
                  </w:p>
                </w:tc>
                <w:tc>
                  <w:tcPr>
                    <w:tcW w:w="1265" w:type="dxa"/>
                    <w:shd w:val="clear" w:color="auto" w:fill="auto"/>
                    <w:vAlign w:val="center"/>
                    <w:hideMark/>
                  </w:tcPr>
                  <w:p w14:paraId="526339BF" w14:textId="1732EFB8"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562" w:type="dxa"/>
                    <w:shd w:val="clear" w:color="auto" w:fill="auto"/>
                    <w:vAlign w:val="center"/>
                    <w:hideMark/>
                  </w:tcPr>
                  <w:p w14:paraId="43AB39D7" w14:textId="53CE049F"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336" w:type="dxa"/>
                    <w:shd w:val="clear" w:color="auto" w:fill="auto"/>
                    <w:vAlign w:val="center"/>
                    <w:hideMark/>
                  </w:tcPr>
                  <w:p w14:paraId="1AD6C4B3" w14:textId="042D99E1"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136" w:type="dxa"/>
                    <w:shd w:val="clear" w:color="auto" w:fill="auto"/>
                    <w:vAlign w:val="center"/>
                    <w:hideMark/>
                  </w:tcPr>
                  <w:p w14:paraId="3C44C777" w14:textId="1F6620AE"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23</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581</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567</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31</w:t>
                    </w:r>
                  </w:p>
                </w:tc>
                <w:tc>
                  <w:tcPr>
                    <w:tcW w:w="549" w:type="dxa"/>
                    <w:shd w:val="clear" w:color="auto" w:fill="auto"/>
                    <w:vAlign w:val="center"/>
                    <w:hideMark/>
                  </w:tcPr>
                  <w:p w14:paraId="35A5022A" w14:textId="1B1F69D2"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134" w:type="dxa"/>
                    <w:shd w:val="clear" w:color="auto" w:fill="auto"/>
                    <w:vAlign w:val="center"/>
                    <w:hideMark/>
                  </w:tcPr>
                  <w:p w14:paraId="1650C83F" w14:textId="1EC42326"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23</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581</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567</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31</w:t>
                    </w:r>
                  </w:p>
                </w:tc>
              </w:tr>
              <w:tr w:rsidR="0092705B" w:rsidRPr="00683A40" w14:paraId="59067EE2" w14:textId="77777777" w:rsidTr="0092705B">
                <w:trPr>
                  <w:trHeight w:val="285"/>
                </w:trPr>
                <w:tc>
                  <w:tcPr>
                    <w:tcW w:w="1560" w:type="dxa"/>
                    <w:shd w:val="clear" w:color="auto" w:fill="auto"/>
                    <w:noWrap/>
                    <w:vAlign w:val="bottom"/>
                    <w:hideMark/>
                  </w:tcPr>
                  <w:p w14:paraId="1ECC03DA" w14:textId="3C4A980A" w:rsidR="0016304A" w:rsidRPr="00683A40" w:rsidRDefault="00C01D5C" w:rsidP="00C01D5C">
                    <w:pPr>
                      <w:rPr>
                        <w:rFonts w:ascii="Times New Roman" w:eastAsiaTheme="minorEastAsia" w:hAnsi="Times New Roman" w:cs="Times New Roman"/>
                        <w:color w:val="000000"/>
                        <w:sz w:val="16"/>
                        <w:szCs w:val="16"/>
                      </w:rPr>
                    </w:pPr>
                    <w:r>
                      <w:rPr>
                        <w:rFonts w:ascii="Times New Roman" w:eastAsiaTheme="minorEastAsia" w:hAnsi="Times New Roman" w:cs="Times New Roman" w:hint="eastAsia"/>
                        <w:color w:val="000000"/>
                        <w:sz w:val="16"/>
                        <w:szCs w:val="16"/>
                      </w:rPr>
                      <w:t>合计</w:t>
                    </w:r>
                  </w:p>
                </w:tc>
                <w:tc>
                  <w:tcPr>
                    <w:tcW w:w="1265" w:type="dxa"/>
                    <w:shd w:val="clear" w:color="auto" w:fill="auto"/>
                    <w:vAlign w:val="center"/>
                    <w:hideMark/>
                  </w:tcPr>
                  <w:p w14:paraId="13BC913F" w14:textId="3F91FCB5"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242</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300</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069</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01</w:t>
                    </w:r>
                  </w:p>
                </w:tc>
                <w:tc>
                  <w:tcPr>
                    <w:tcW w:w="562" w:type="dxa"/>
                    <w:shd w:val="clear" w:color="auto" w:fill="auto"/>
                    <w:vAlign w:val="center"/>
                    <w:hideMark/>
                  </w:tcPr>
                  <w:p w14:paraId="441CE990" w14:textId="009C5A09"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336" w:type="dxa"/>
                    <w:shd w:val="clear" w:color="auto" w:fill="auto"/>
                    <w:vAlign w:val="center"/>
                    <w:hideMark/>
                  </w:tcPr>
                  <w:p w14:paraId="243924B0" w14:textId="11101BCB"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1</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336</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045</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503</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85</w:t>
                    </w:r>
                  </w:p>
                </w:tc>
                <w:tc>
                  <w:tcPr>
                    <w:tcW w:w="1136" w:type="dxa"/>
                    <w:shd w:val="clear" w:color="auto" w:fill="auto"/>
                    <w:vAlign w:val="center"/>
                    <w:hideMark/>
                  </w:tcPr>
                  <w:p w14:paraId="3F413294" w14:textId="635953C5"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61</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599</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579</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78</w:t>
                    </w:r>
                  </w:p>
                </w:tc>
                <w:tc>
                  <w:tcPr>
                    <w:tcW w:w="549" w:type="dxa"/>
                    <w:shd w:val="clear" w:color="auto" w:fill="auto"/>
                    <w:vAlign w:val="center"/>
                    <w:hideMark/>
                  </w:tcPr>
                  <w:p w14:paraId="433E2BE9" w14:textId="7940B226" w:rsidR="0016304A" w:rsidRPr="00683A40" w:rsidRDefault="0016304A" w:rsidP="0016304A">
                    <w:pPr>
                      <w:jc w:val="right"/>
                      <w:rPr>
                        <w:rFonts w:ascii="Times New Roman" w:eastAsiaTheme="minorEastAsia" w:hAnsi="Times New Roman" w:cs="Times New Roman"/>
                        <w:color w:val="000000"/>
                        <w:sz w:val="16"/>
                        <w:szCs w:val="16"/>
                      </w:rPr>
                    </w:pPr>
                    <w:r w:rsidRPr="00683A40">
                      <w:rPr>
                        <w:rFonts w:ascii="Times New Roman" w:eastAsiaTheme="minorEastAsia" w:hAnsi="Times New Roman" w:cs="Times New Roman"/>
                        <w:color w:val="000000"/>
                        <w:sz w:val="16"/>
                        <w:szCs w:val="16"/>
                      </w:rPr>
                      <w:t>-</w:t>
                    </w:r>
                  </w:p>
                </w:tc>
                <w:tc>
                  <w:tcPr>
                    <w:tcW w:w="1134" w:type="dxa"/>
                    <w:shd w:val="clear" w:color="auto" w:fill="auto"/>
                    <w:vAlign w:val="center"/>
                    <w:hideMark/>
                  </w:tcPr>
                  <w:p w14:paraId="432762CF" w14:textId="7A7141F4" w:rsidR="0016304A" w:rsidRPr="00683A40" w:rsidRDefault="0016304A" w:rsidP="0016304A">
                    <w:pPr>
                      <w:jc w:val="right"/>
                      <w:rPr>
                        <w:rFonts w:ascii="Times New Roman" w:eastAsiaTheme="minorEastAsia" w:hAnsi="Times New Roman" w:cs="Times New Roman"/>
                        <w:color w:val="000000"/>
                        <w:sz w:val="16"/>
                        <w:szCs w:val="16"/>
                      </w:rPr>
                    </w:pPr>
                    <w:r w:rsidRPr="0005542C">
                      <w:rPr>
                        <w:rFonts w:ascii="Times New Roman" w:eastAsiaTheme="minorEastAsia" w:hAnsi="Times New Roman" w:cs="Times New Roman"/>
                        <w:color w:val="000000"/>
                        <w:sz w:val="16"/>
                        <w:szCs w:val="16"/>
                      </w:rPr>
                      <w:t>1</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639</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945</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152</w:t>
                    </w:r>
                    <w:r w:rsidRPr="00683A40">
                      <w:rPr>
                        <w:rFonts w:ascii="Times New Roman" w:eastAsiaTheme="minorEastAsia" w:hAnsi="Times New Roman" w:cs="Times New Roman"/>
                        <w:color w:val="000000"/>
                        <w:sz w:val="16"/>
                        <w:szCs w:val="16"/>
                      </w:rPr>
                      <w:t>.</w:t>
                    </w:r>
                    <w:r w:rsidRPr="0005542C">
                      <w:rPr>
                        <w:rFonts w:ascii="Times New Roman" w:eastAsiaTheme="minorEastAsia" w:hAnsi="Times New Roman" w:cs="Times New Roman"/>
                        <w:color w:val="000000"/>
                        <w:sz w:val="16"/>
                        <w:szCs w:val="16"/>
                      </w:rPr>
                      <w:t>64</w:t>
                    </w:r>
                  </w:p>
                </w:tc>
              </w:tr>
            </w:tbl>
            <w:p w14:paraId="37CD2379" w14:textId="77777777" w:rsidR="0016304A" w:rsidRPr="00723FF1" w:rsidRDefault="0016304A" w:rsidP="0016304A">
              <w:pPr>
                <w:rPr>
                  <w:szCs w:val="21"/>
                </w:rPr>
              </w:pPr>
            </w:p>
            <w:p w14:paraId="19B52214" w14:textId="0BF4C127" w:rsidR="0016304A" w:rsidRDefault="0016304A" w:rsidP="0016304A">
              <w:pPr>
                <w:rPr>
                  <w:szCs w:val="21"/>
                </w:rPr>
              </w:pPr>
              <w:r w:rsidRPr="00723FF1">
                <w:rPr>
                  <w:rFonts w:hint="eastAsia"/>
                  <w:szCs w:val="21"/>
                </w:rPr>
                <w:t>金融负债</w:t>
              </w:r>
            </w:p>
            <w:tbl>
              <w:tblPr>
                <w:tblW w:w="75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1131"/>
                <w:gridCol w:w="777"/>
                <w:gridCol w:w="1641"/>
                <w:gridCol w:w="1641"/>
              </w:tblGrid>
              <w:tr w:rsidR="000E4E88" w:rsidRPr="009D1798" w14:paraId="4FB4E987" w14:textId="77777777" w:rsidTr="000E4E88">
                <w:trPr>
                  <w:trHeight w:val="525"/>
                </w:trPr>
                <w:tc>
                  <w:tcPr>
                    <w:tcW w:w="2310" w:type="dxa"/>
                    <w:shd w:val="clear" w:color="auto" w:fill="auto"/>
                    <w:noWrap/>
                    <w:hideMark/>
                  </w:tcPr>
                  <w:p w14:paraId="6F60B113" w14:textId="77777777" w:rsidR="000E4E88" w:rsidRPr="009D1798" w:rsidRDefault="000E4E88" w:rsidP="000E4E88">
                    <w:pPr>
                      <w:rPr>
                        <w:rFonts w:ascii="Times New Roman" w:hAnsi="Times New Roman" w:cs="Times New Roman"/>
                        <w:sz w:val="16"/>
                        <w:szCs w:val="16"/>
                      </w:rPr>
                    </w:pPr>
                  </w:p>
                </w:tc>
                <w:tc>
                  <w:tcPr>
                    <w:tcW w:w="1908" w:type="dxa"/>
                    <w:gridSpan w:val="2"/>
                    <w:shd w:val="clear" w:color="auto" w:fill="auto"/>
                    <w:vAlign w:val="center"/>
                    <w:hideMark/>
                  </w:tcPr>
                  <w:p w14:paraId="6B761878" w14:textId="77777777" w:rsidR="000E4E88" w:rsidRPr="009D1798" w:rsidRDefault="000E4E88" w:rsidP="000E4E88">
                    <w:pPr>
                      <w:rPr>
                        <w:rFonts w:ascii="Times New Roman" w:hAnsi="Times New Roman" w:cs="Times New Roman"/>
                        <w:color w:val="000000"/>
                        <w:sz w:val="16"/>
                        <w:szCs w:val="16"/>
                      </w:rPr>
                    </w:pPr>
                    <w:r w:rsidRPr="009D1798">
                      <w:rPr>
                        <w:rFonts w:ascii="Times New Roman" w:hAnsi="Times New Roman" w:cs="Times New Roman"/>
                        <w:color w:val="000000"/>
                        <w:sz w:val="16"/>
                        <w:szCs w:val="16"/>
                      </w:rPr>
                      <w:t>以公允价值计量且其变动计入当期损益的金融负债</w:t>
                    </w:r>
                  </w:p>
                </w:tc>
                <w:tc>
                  <w:tcPr>
                    <w:tcW w:w="1641" w:type="dxa"/>
                    <w:shd w:val="clear" w:color="auto" w:fill="auto"/>
                    <w:vAlign w:val="center"/>
                    <w:hideMark/>
                  </w:tcPr>
                  <w:p w14:paraId="2C959A06" w14:textId="77777777" w:rsidR="000E4E88" w:rsidRPr="009D1798" w:rsidRDefault="000E4E88" w:rsidP="000E4E88">
                    <w:pPr>
                      <w:rPr>
                        <w:rFonts w:ascii="Times New Roman" w:hAnsi="Times New Roman" w:cs="Times New Roman"/>
                        <w:color w:val="000000"/>
                        <w:sz w:val="16"/>
                        <w:szCs w:val="16"/>
                      </w:rPr>
                    </w:pPr>
                    <w:r w:rsidRPr="009D1798">
                      <w:rPr>
                        <w:rFonts w:ascii="Times New Roman" w:hAnsi="Times New Roman" w:cs="Times New Roman"/>
                        <w:color w:val="000000"/>
                        <w:sz w:val="16"/>
                        <w:szCs w:val="16"/>
                      </w:rPr>
                      <w:t>以摊</w:t>
                    </w:r>
                    <w:proofErr w:type="gramStart"/>
                    <w:r w:rsidRPr="009D1798">
                      <w:rPr>
                        <w:rFonts w:ascii="Times New Roman" w:hAnsi="Times New Roman" w:cs="Times New Roman"/>
                        <w:color w:val="000000"/>
                        <w:sz w:val="16"/>
                        <w:szCs w:val="16"/>
                      </w:rPr>
                      <w:t>余成本</w:t>
                    </w:r>
                    <w:proofErr w:type="gramEnd"/>
                    <w:r w:rsidRPr="009D1798">
                      <w:rPr>
                        <w:rFonts w:ascii="Times New Roman" w:hAnsi="Times New Roman" w:cs="Times New Roman"/>
                        <w:color w:val="000000"/>
                        <w:sz w:val="16"/>
                        <w:szCs w:val="16"/>
                      </w:rPr>
                      <w:t>计量的金融负债</w:t>
                    </w:r>
                  </w:p>
                </w:tc>
                <w:tc>
                  <w:tcPr>
                    <w:tcW w:w="1641" w:type="dxa"/>
                    <w:shd w:val="clear" w:color="auto" w:fill="auto"/>
                    <w:vAlign w:val="center"/>
                    <w:hideMark/>
                  </w:tcPr>
                  <w:p w14:paraId="02429759" w14:textId="77777777" w:rsidR="000E4E88" w:rsidRPr="009D1798" w:rsidRDefault="000E4E88" w:rsidP="000E4E88">
                    <w:pPr>
                      <w:rPr>
                        <w:rFonts w:ascii="Times New Roman" w:hAnsi="Times New Roman" w:cs="Times New Roman"/>
                        <w:color w:val="000000"/>
                        <w:sz w:val="16"/>
                        <w:szCs w:val="16"/>
                      </w:rPr>
                    </w:pPr>
                    <w:r w:rsidRPr="009D1798">
                      <w:rPr>
                        <w:rFonts w:ascii="Times New Roman" w:hAnsi="Times New Roman" w:cs="Times New Roman"/>
                        <w:color w:val="000000"/>
                        <w:sz w:val="16"/>
                        <w:szCs w:val="16"/>
                      </w:rPr>
                      <w:t>合计</w:t>
                    </w:r>
                  </w:p>
                </w:tc>
              </w:tr>
              <w:tr w:rsidR="000E4E88" w:rsidRPr="009D1798" w14:paraId="7EEE2078" w14:textId="77777777" w:rsidTr="000E4E88">
                <w:trPr>
                  <w:trHeight w:val="270"/>
                </w:trPr>
                <w:tc>
                  <w:tcPr>
                    <w:tcW w:w="2310" w:type="dxa"/>
                    <w:shd w:val="clear" w:color="auto" w:fill="auto"/>
                    <w:noWrap/>
                    <w:vAlign w:val="center"/>
                    <w:hideMark/>
                  </w:tcPr>
                  <w:p w14:paraId="6A6FC2B9" w14:textId="77777777" w:rsidR="000E4E88" w:rsidRPr="009D1798" w:rsidRDefault="000E4E88" w:rsidP="000E4E88">
                    <w:pPr>
                      <w:rPr>
                        <w:rFonts w:ascii="Times New Roman" w:hAnsi="Times New Roman" w:cs="Times New Roman"/>
                        <w:color w:val="000000"/>
                        <w:sz w:val="16"/>
                        <w:szCs w:val="16"/>
                      </w:rPr>
                    </w:pPr>
                  </w:p>
                </w:tc>
                <w:tc>
                  <w:tcPr>
                    <w:tcW w:w="1131" w:type="dxa"/>
                    <w:shd w:val="clear" w:color="auto" w:fill="auto"/>
                    <w:vAlign w:val="center"/>
                    <w:hideMark/>
                  </w:tcPr>
                  <w:p w14:paraId="5C8E2C84" w14:textId="77777777" w:rsidR="000E4E88" w:rsidRPr="009D1798" w:rsidRDefault="000E4E88" w:rsidP="000E4E88">
                    <w:pPr>
                      <w:rPr>
                        <w:rFonts w:ascii="Times New Roman" w:hAnsi="Times New Roman" w:cs="Times New Roman"/>
                        <w:color w:val="000000"/>
                        <w:sz w:val="16"/>
                        <w:szCs w:val="16"/>
                      </w:rPr>
                    </w:pPr>
                    <w:r w:rsidRPr="009D1798">
                      <w:rPr>
                        <w:rFonts w:ascii="Times New Roman" w:hAnsi="Times New Roman" w:cs="Times New Roman"/>
                        <w:color w:val="000000"/>
                        <w:sz w:val="16"/>
                        <w:szCs w:val="16"/>
                      </w:rPr>
                      <w:t>准则要求</w:t>
                    </w:r>
                  </w:p>
                </w:tc>
                <w:tc>
                  <w:tcPr>
                    <w:tcW w:w="777" w:type="dxa"/>
                    <w:shd w:val="clear" w:color="auto" w:fill="auto"/>
                    <w:vAlign w:val="center"/>
                    <w:hideMark/>
                  </w:tcPr>
                  <w:p w14:paraId="554EA0B7" w14:textId="77777777" w:rsidR="000E4E88" w:rsidRPr="009D1798" w:rsidRDefault="000E4E88" w:rsidP="000E4E88">
                    <w:pPr>
                      <w:rPr>
                        <w:rFonts w:ascii="Times New Roman" w:hAnsi="Times New Roman" w:cs="Times New Roman"/>
                        <w:color w:val="000000"/>
                        <w:sz w:val="16"/>
                        <w:szCs w:val="16"/>
                      </w:rPr>
                    </w:pPr>
                    <w:r w:rsidRPr="009D1798">
                      <w:rPr>
                        <w:rFonts w:ascii="Times New Roman" w:hAnsi="Times New Roman" w:cs="Times New Roman"/>
                        <w:color w:val="000000"/>
                        <w:sz w:val="16"/>
                        <w:szCs w:val="16"/>
                      </w:rPr>
                      <w:t>指定</w:t>
                    </w:r>
                  </w:p>
                </w:tc>
                <w:tc>
                  <w:tcPr>
                    <w:tcW w:w="1641" w:type="dxa"/>
                    <w:shd w:val="clear" w:color="auto" w:fill="auto"/>
                    <w:hideMark/>
                  </w:tcPr>
                  <w:p w14:paraId="44786160" w14:textId="77777777" w:rsidR="000E4E88" w:rsidRPr="009D1798" w:rsidRDefault="000E4E88" w:rsidP="000E4E88">
                    <w:pPr>
                      <w:rPr>
                        <w:rFonts w:ascii="Times New Roman" w:hAnsi="Times New Roman" w:cs="Times New Roman"/>
                        <w:color w:val="000000"/>
                        <w:sz w:val="16"/>
                        <w:szCs w:val="16"/>
                      </w:rPr>
                    </w:pPr>
                  </w:p>
                </w:tc>
                <w:tc>
                  <w:tcPr>
                    <w:tcW w:w="1641" w:type="dxa"/>
                    <w:shd w:val="clear" w:color="auto" w:fill="auto"/>
                    <w:vAlign w:val="center"/>
                    <w:hideMark/>
                  </w:tcPr>
                  <w:p w14:paraId="593C71FF" w14:textId="77777777" w:rsidR="000E4E88" w:rsidRPr="009D1798" w:rsidRDefault="000E4E88" w:rsidP="000E4E88">
                    <w:pPr>
                      <w:rPr>
                        <w:rFonts w:ascii="Times New Roman" w:hAnsi="Times New Roman" w:cs="Times New Roman"/>
                        <w:color w:val="000000"/>
                        <w:sz w:val="16"/>
                        <w:szCs w:val="16"/>
                      </w:rPr>
                    </w:pPr>
                    <w:r w:rsidRPr="009D1798">
                      <w:rPr>
                        <w:rFonts w:ascii="Times New Roman" w:hAnsi="Times New Roman" w:cs="Times New Roman"/>
                        <w:color w:val="000000"/>
                        <w:sz w:val="16"/>
                        <w:szCs w:val="16"/>
                      </w:rPr>
                      <w:t xml:space="preserve"> </w:t>
                    </w:r>
                  </w:p>
                </w:tc>
              </w:tr>
              <w:tr w:rsidR="000E4E88" w:rsidRPr="009D1798" w14:paraId="59E8BE13" w14:textId="77777777" w:rsidTr="000E4E88">
                <w:trPr>
                  <w:trHeight w:val="270"/>
                </w:trPr>
                <w:tc>
                  <w:tcPr>
                    <w:tcW w:w="2310" w:type="dxa"/>
                    <w:shd w:val="clear" w:color="auto" w:fill="auto"/>
                    <w:noWrap/>
                    <w:vAlign w:val="center"/>
                    <w:hideMark/>
                  </w:tcPr>
                  <w:p w14:paraId="10609DD3" w14:textId="77777777" w:rsidR="000E4E88" w:rsidRPr="009D1798" w:rsidRDefault="000E4E88" w:rsidP="000E4E88">
                    <w:pPr>
                      <w:rPr>
                        <w:rFonts w:ascii="Times New Roman" w:hAnsi="Times New Roman" w:cs="Times New Roman"/>
                        <w:color w:val="000000"/>
                        <w:sz w:val="16"/>
                        <w:szCs w:val="16"/>
                      </w:rPr>
                    </w:pPr>
                    <w:r w:rsidRPr="009D1798">
                      <w:rPr>
                        <w:rFonts w:ascii="Times New Roman" w:hAnsi="Times New Roman" w:cs="Times New Roman"/>
                        <w:color w:val="000000"/>
                        <w:sz w:val="16"/>
                        <w:szCs w:val="16"/>
                      </w:rPr>
                      <w:t>短期借款</w:t>
                    </w:r>
                  </w:p>
                </w:tc>
                <w:tc>
                  <w:tcPr>
                    <w:tcW w:w="1131" w:type="dxa"/>
                    <w:shd w:val="clear" w:color="auto" w:fill="auto"/>
                    <w:vAlign w:val="center"/>
                    <w:hideMark/>
                  </w:tcPr>
                  <w:p w14:paraId="65934F70" w14:textId="77777777" w:rsidR="000E4E88" w:rsidRPr="009D1798" w:rsidRDefault="000E4E88" w:rsidP="000E4E88">
                    <w:pPr>
                      <w:jc w:val="right"/>
                      <w:rPr>
                        <w:rFonts w:ascii="Times New Roman" w:hAnsi="Times New Roman" w:cs="Times New Roman"/>
                        <w:color w:val="000000"/>
                        <w:sz w:val="16"/>
                        <w:szCs w:val="16"/>
                      </w:rPr>
                    </w:pPr>
                    <w:r w:rsidRPr="009D1798">
                      <w:rPr>
                        <w:rFonts w:ascii="Times New Roman" w:hAnsi="Times New Roman" w:cs="Times New Roman"/>
                        <w:color w:val="000000"/>
                        <w:sz w:val="16"/>
                        <w:szCs w:val="16"/>
                      </w:rPr>
                      <w:t>-</w:t>
                    </w:r>
                  </w:p>
                </w:tc>
                <w:tc>
                  <w:tcPr>
                    <w:tcW w:w="777" w:type="dxa"/>
                    <w:shd w:val="clear" w:color="auto" w:fill="auto"/>
                    <w:vAlign w:val="center"/>
                    <w:hideMark/>
                  </w:tcPr>
                  <w:p w14:paraId="5F5B66D5" w14:textId="77777777" w:rsidR="000E4E88" w:rsidRPr="009D1798" w:rsidRDefault="000E4E88" w:rsidP="000E4E88">
                    <w:pPr>
                      <w:jc w:val="right"/>
                      <w:rPr>
                        <w:rFonts w:ascii="Times New Roman" w:hAnsi="Times New Roman" w:cs="Times New Roman"/>
                        <w:color w:val="000000"/>
                        <w:sz w:val="16"/>
                        <w:szCs w:val="16"/>
                      </w:rPr>
                    </w:pPr>
                    <w:r w:rsidRPr="009D1798">
                      <w:rPr>
                        <w:rFonts w:ascii="Times New Roman" w:hAnsi="Times New Roman" w:cs="Times New Roman"/>
                        <w:color w:val="000000"/>
                        <w:sz w:val="16"/>
                        <w:szCs w:val="16"/>
                      </w:rPr>
                      <w:t>-</w:t>
                    </w:r>
                  </w:p>
                </w:tc>
                <w:tc>
                  <w:tcPr>
                    <w:tcW w:w="1641" w:type="dxa"/>
                    <w:shd w:val="clear" w:color="auto" w:fill="auto"/>
                    <w:vAlign w:val="center"/>
                    <w:hideMark/>
                  </w:tcPr>
                  <w:p w14:paraId="5084EFD7" w14:textId="0793E7F8" w:rsidR="000E4E88" w:rsidRPr="009D1798" w:rsidRDefault="007F75D0" w:rsidP="000E4E88">
                    <w:pPr>
                      <w:jc w:val="right"/>
                      <w:rPr>
                        <w:rFonts w:ascii="Times New Roman" w:hAnsi="Times New Roman" w:cs="Times New Roman"/>
                        <w:sz w:val="16"/>
                        <w:szCs w:val="16"/>
                      </w:rPr>
                    </w:pPr>
                    <w:r w:rsidRPr="007F75D0">
                      <w:rPr>
                        <w:rFonts w:ascii="Times New Roman" w:hAnsi="Times New Roman" w:cs="Times New Roman"/>
                        <w:sz w:val="16"/>
                        <w:szCs w:val="16"/>
                      </w:rPr>
                      <w:t>386,799,129.47</w:t>
                    </w:r>
                  </w:p>
                </w:tc>
                <w:tc>
                  <w:tcPr>
                    <w:tcW w:w="1641" w:type="dxa"/>
                    <w:shd w:val="clear" w:color="auto" w:fill="auto"/>
                    <w:vAlign w:val="center"/>
                    <w:hideMark/>
                  </w:tcPr>
                  <w:p w14:paraId="16F1EB9E" w14:textId="0917F5B2" w:rsidR="000E4E88" w:rsidRPr="009D1798" w:rsidRDefault="007F75D0" w:rsidP="000E4E88">
                    <w:pPr>
                      <w:jc w:val="right"/>
                      <w:rPr>
                        <w:rFonts w:ascii="Times New Roman" w:hAnsi="Times New Roman" w:cs="Times New Roman"/>
                        <w:sz w:val="16"/>
                        <w:szCs w:val="16"/>
                      </w:rPr>
                    </w:pPr>
                    <w:r w:rsidRPr="007F75D0">
                      <w:rPr>
                        <w:rFonts w:ascii="Times New Roman" w:hAnsi="Times New Roman" w:cs="Times New Roman"/>
                        <w:sz w:val="16"/>
                        <w:szCs w:val="16"/>
                      </w:rPr>
                      <w:t>386,799,129.47</w:t>
                    </w:r>
                  </w:p>
                </w:tc>
              </w:tr>
              <w:tr w:rsidR="000E4E88" w:rsidRPr="009D1798" w14:paraId="34E1C190" w14:textId="77777777" w:rsidTr="000E4E88">
                <w:trPr>
                  <w:trHeight w:val="270"/>
                </w:trPr>
                <w:tc>
                  <w:tcPr>
                    <w:tcW w:w="2310" w:type="dxa"/>
                    <w:shd w:val="clear" w:color="auto" w:fill="auto"/>
                    <w:noWrap/>
                    <w:vAlign w:val="center"/>
                    <w:hideMark/>
                  </w:tcPr>
                  <w:p w14:paraId="50D0C926" w14:textId="77777777" w:rsidR="000E4E88" w:rsidRPr="009D1798" w:rsidRDefault="000E4E88" w:rsidP="000E4E88">
                    <w:pPr>
                      <w:rPr>
                        <w:rFonts w:ascii="Times New Roman" w:hAnsi="Times New Roman" w:cs="Times New Roman"/>
                        <w:color w:val="000000"/>
                        <w:sz w:val="16"/>
                        <w:szCs w:val="16"/>
                      </w:rPr>
                    </w:pPr>
                    <w:r w:rsidRPr="009D1798">
                      <w:rPr>
                        <w:rFonts w:ascii="Times New Roman" w:hAnsi="Times New Roman" w:cs="Times New Roman"/>
                        <w:color w:val="000000"/>
                        <w:sz w:val="16"/>
                        <w:szCs w:val="16"/>
                      </w:rPr>
                      <w:t>应付票据</w:t>
                    </w:r>
                  </w:p>
                </w:tc>
                <w:tc>
                  <w:tcPr>
                    <w:tcW w:w="1131" w:type="dxa"/>
                    <w:shd w:val="clear" w:color="auto" w:fill="auto"/>
                    <w:vAlign w:val="center"/>
                    <w:hideMark/>
                  </w:tcPr>
                  <w:p w14:paraId="74C1A65F" w14:textId="77777777" w:rsidR="000E4E88" w:rsidRPr="009D1798" w:rsidRDefault="000E4E88" w:rsidP="000E4E88">
                    <w:pPr>
                      <w:jc w:val="right"/>
                      <w:rPr>
                        <w:rFonts w:ascii="Times New Roman" w:hAnsi="Times New Roman" w:cs="Times New Roman"/>
                        <w:color w:val="000000"/>
                        <w:sz w:val="16"/>
                        <w:szCs w:val="16"/>
                      </w:rPr>
                    </w:pPr>
                    <w:r w:rsidRPr="009D1798">
                      <w:rPr>
                        <w:rFonts w:ascii="Times New Roman" w:hAnsi="Times New Roman" w:cs="Times New Roman"/>
                        <w:color w:val="000000"/>
                        <w:sz w:val="16"/>
                        <w:szCs w:val="16"/>
                      </w:rPr>
                      <w:t>-</w:t>
                    </w:r>
                  </w:p>
                </w:tc>
                <w:tc>
                  <w:tcPr>
                    <w:tcW w:w="777" w:type="dxa"/>
                    <w:shd w:val="clear" w:color="auto" w:fill="auto"/>
                    <w:vAlign w:val="center"/>
                    <w:hideMark/>
                  </w:tcPr>
                  <w:p w14:paraId="4418761C" w14:textId="77777777" w:rsidR="000E4E88" w:rsidRPr="009D1798" w:rsidRDefault="000E4E88" w:rsidP="000E4E88">
                    <w:pPr>
                      <w:jc w:val="right"/>
                      <w:rPr>
                        <w:rFonts w:ascii="Times New Roman" w:hAnsi="Times New Roman" w:cs="Times New Roman"/>
                        <w:color w:val="000000"/>
                        <w:sz w:val="16"/>
                        <w:szCs w:val="16"/>
                      </w:rPr>
                    </w:pPr>
                    <w:r w:rsidRPr="009D1798">
                      <w:rPr>
                        <w:rFonts w:ascii="Times New Roman" w:hAnsi="Times New Roman" w:cs="Times New Roman"/>
                        <w:color w:val="000000"/>
                        <w:sz w:val="16"/>
                        <w:szCs w:val="16"/>
                      </w:rPr>
                      <w:t>-</w:t>
                    </w:r>
                  </w:p>
                </w:tc>
                <w:tc>
                  <w:tcPr>
                    <w:tcW w:w="1641" w:type="dxa"/>
                    <w:shd w:val="clear" w:color="auto" w:fill="auto"/>
                    <w:vAlign w:val="center"/>
                    <w:hideMark/>
                  </w:tcPr>
                  <w:p w14:paraId="7977E3B7" w14:textId="77777777" w:rsidR="000E4E88" w:rsidRPr="009D1798" w:rsidRDefault="000E4E88" w:rsidP="000E4E88">
                    <w:pPr>
                      <w:jc w:val="right"/>
                      <w:rPr>
                        <w:rFonts w:ascii="Times New Roman" w:hAnsi="Times New Roman" w:cs="Times New Roman"/>
                        <w:sz w:val="16"/>
                        <w:szCs w:val="16"/>
                      </w:rPr>
                    </w:pPr>
                    <w:r w:rsidRPr="0005542C">
                      <w:rPr>
                        <w:rFonts w:ascii="Times New Roman" w:hAnsi="Times New Roman" w:cs="Times New Roman"/>
                        <w:sz w:val="16"/>
                        <w:szCs w:val="16"/>
                      </w:rPr>
                      <w:t>450</w:t>
                    </w:r>
                    <w:r w:rsidRPr="00253C17">
                      <w:rPr>
                        <w:rFonts w:ascii="Times New Roman" w:hAnsi="Times New Roman" w:cs="Times New Roman"/>
                        <w:sz w:val="16"/>
                        <w:szCs w:val="16"/>
                      </w:rPr>
                      <w:t>,</w:t>
                    </w:r>
                    <w:r w:rsidRPr="0005542C">
                      <w:rPr>
                        <w:rFonts w:ascii="Times New Roman" w:hAnsi="Times New Roman" w:cs="Times New Roman"/>
                        <w:sz w:val="16"/>
                        <w:szCs w:val="16"/>
                      </w:rPr>
                      <w:t>393</w:t>
                    </w:r>
                    <w:r w:rsidRPr="00253C17">
                      <w:rPr>
                        <w:rFonts w:ascii="Times New Roman" w:hAnsi="Times New Roman" w:cs="Times New Roman"/>
                        <w:sz w:val="16"/>
                        <w:szCs w:val="16"/>
                      </w:rPr>
                      <w:t>.</w:t>
                    </w:r>
                    <w:r w:rsidRPr="0005542C">
                      <w:rPr>
                        <w:rFonts w:ascii="Times New Roman" w:hAnsi="Times New Roman" w:cs="Times New Roman"/>
                        <w:sz w:val="16"/>
                        <w:szCs w:val="16"/>
                      </w:rPr>
                      <w:t>75</w:t>
                    </w:r>
                  </w:p>
                </w:tc>
                <w:tc>
                  <w:tcPr>
                    <w:tcW w:w="1641" w:type="dxa"/>
                    <w:shd w:val="clear" w:color="auto" w:fill="auto"/>
                    <w:vAlign w:val="center"/>
                    <w:hideMark/>
                  </w:tcPr>
                  <w:p w14:paraId="0767D1A1" w14:textId="77777777" w:rsidR="000E4E88" w:rsidRPr="009D1798" w:rsidRDefault="000E4E88" w:rsidP="000E4E88">
                    <w:pPr>
                      <w:jc w:val="right"/>
                      <w:rPr>
                        <w:rFonts w:ascii="Times New Roman" w:hAnsi="Times New Roman" w:cs="Times New Roman"/>
                        <w:sz w:val="16"/>
                        <w:szCs w:val="16"/>
                      </w:rPr>
                    </w:pPr>
                    <w:r w:rsidRPr="0005542C">
                      <w:rPr>
                        <w:rFonts w:ascii="Times New Roman" w:hAnsi="Times New Roman" w:cs="Times New Roman"/>
                        <w:sz w:val="16"/>
                        <w:szCs w:val="16"/>
                      </w:rPr>
                      <w:t>450</w:t>
                    </w:r>
                    <w:r w:rsidRPr="00253C17">
                      <w:rPr>
                        <w:rFonts w:ascii="Times New Roman" w:hAnsi="Times New Roman" w:cs="Times New Roman"/>
                        <w:sz w:val="16"/>
                        <w:szCs w:val="16"/>
                      </w:rPr>
                      <w:t>,</w:t>
                    </w:r>
                    <w:r w:rsidRPr="0005542C">
                      <w:rPr>
                        <w:rFonts w:ascii="Times New Roman" w:hAnsi="Times New Roman" w:cs="Times New Roman"/>
                        <w:sz w:val="16"/>
                        <w:szCs w:val="16"/>
                      </w:rPr>
                      <w:t>393</w:t>
                    </w:r>
                    <w:r w:rsidRPr="00253C17">
                      <w:rPr>
                        <w:rFonts w:ascii="Times New Roman" w:hAnsi="Times New Roman" w:cs="Times New Roman"/>
                        <w:sz w:val="16"/>
                        <w:szCs w:val="16"/>
                      </w:rPr>
                      <w:t>.</w:t>
                    </w:r>
                    <w:r w:rsidRPr="0005542C">
                      <w:rPr>
                        <w:rFonts w:ascii="Times New Roman" w:hAnsi="Times New Roman" w:cs="Times New Roman"/>
                        <w:sz w:val="16"/>
                        <w:szCs w:val="16"/>
                      </w:rPr>
                      <w:t>75</w:t>
                    </w:r>
                  </w:p>
                </w:tc>
              </w:tr>
              <w:tr w:rsidR="000E4E88" w:rsidRPr="009D1798" w14:paraId="2FA37179" w14:textId="77777777" w:rsidTr="000E4E88">
                <w:trPr>
                  <w:trHeight w:val="270"/>
                </w:trPr>
                <w:tc>
                  <w:tcPr>
                    <w:tcW w:w="2310" w:type="dxa"/>
                    <w:shd w:val="clear" w:color="auto" w:fill="auto"/>
                    <w:noWrap/>
                    <w:vAlign w:val="center"/>
                    <w:hideMark/>
                  </w:tcPr>
                  <w:p w14:paraId="53CB945E" w14:textId="77777777" w:rsidR="000E4E88" w:rsidRPr="009D1798" w:rsidRDefault="000E4E88" w:rsidP="000E4E88">
                    <w:pPr>
                      <w:rPr>
                        <w:rFonts w:ascii="Times New Roman" w:hAnsi="Times New Roman" w:cs="Times New Roman"/>
                        <w:color w:val="000000"/>
                        <w:sz w:val="16"/>
                        <w:szCs w:val="16"/>
                      </w:rPr>
                    </w:pPr>
                    <w:r w:rsidRPr="009D1798">
                      <w:rPr>
                        <w:rFonts w:ascii="Times New Roman" w:hAnsi="Times New Roman" w:cs="Times New Roman"/>
                        <w:color w:val="000000"/>
                        <w:sz w:val="16"/>
                        <w:szCs w:val="16"/>
                      </w:rPr>
                      <w:t>应付账款</w:t>
                    </w:r>
                  </w:p>
                </w:tc>
                <w:tc>
                  <w:tcPr>
                    <w:tcW w:w="1131" w:type="dxa"/>
                    <w:shd w:val="clear" w:color="auto" w:fill="auto"/>
                    <w:vAlign w:val="center"/>
                    <w:hideMark/>
                  </w:tcPr>
                  <w:p w14:paraId="4407B8EF" w14:textId="77777777" w:rsidR="000E4E88" w:rsidRPr="009D1798" w:rsidRDefault="000E4E88" w:rsidP="000E4E88">
                    <w:pPr>
                      <w:jc w:val="right"/>
                      <w:rPr>
                        <w:rFonts w:ascii="Times New Roman" w:hAnsi="Times New Roman" w:cs="Times New Roman"/>
                        <w:color w:val="000000"/>
                        <w:sz w:val="16"/>
                        <w:szCs w:val="16"/>
                      </w:rPr>
                    </w:pPr>
                    <w:r w:rsidRPr="009D1798">
                      <w:rPr>
                        <w:rFonts w:ascii="Times New Roman" w:hAnsi="Times New Roman" w:cs="Times New Roman"/>
                        <w:color w:val="000000"/>
                        <w:sz w:val="16"/>
                        <w:szCs w:val="16"/>
                      </w:rPr>
                      <w:t>-</w:t>
                    </w:r>
                  </w:p>
                </w:tc>
                <w:tc>
                  <w:tcPr>
                    <w:tcW w:w="777" w:type="dxa"/>
                    <w:shd w:val="clear" w:color="auto" w:fill="auto"/>
                    <w:vAlign w:val="center"/>
                    <w:hideMark/>
                  </w:tcPr>
                  <w:p w14:paraId="774E7A0B" w14:textId="77777777" w:rsidR="000E4E88" w:rsidRPr="009D1798" w:rsidRDefault="000E4E88" w:rsidP="000E4E88">
                    <w:pPr>
                      <w:jc w:val="right"/>
                      <w:rPr>
                        <w:rFonts w:ascii="Times New Roman" w:hAnsi="Times New Roman" w:cs="Times New Roman"/>
                        <w:color w:val="000000"/>
                        <w:sz w:val="16"/>
                        <w:szCs w:val="16"/>
                      </w:rPr>
                    </w:pPr>
                    <w:r w:rsidRPr="009D1798">
                      <w:rPr>
                        <w:rFonts w:ascii="Times New Roman" w:hAnsi="Times New Roman" w:cs="Times New Roman"/>
                        <w:color w:val="000000"/>
                        <w:sz w:val="16"/>
                        <w:szCs w:val="16"/>
                      </w:rPr>
                      <w:t>-</w:t>
                    </w:r>
                  </w:p>
                </w:tc>
                <w:tc>
                  <w:tcPr>
                    <w:tcW w:w="1641" w:type="dxa"/>
                    <w:shd w:val="clear" w:color="auto" w:fill="auto"/>
                    <w:vAlign w:val="center"/>
                    <w:hideMark/>
                  </w:tcPr>
                  <w:p w14:paraId="18ACF44E" w14:textId="77777777" w:rsidR="000E4E88" w:rsidRPr="009D1798" w:rsidRDefault="000E4E88" w:rsidP="000E4E88">
                    <w:pPr>
                      <w:jc w:val="right"/>
                      <w:rPr>
                        <w:rFonts w:ascii="Times New Roman" w:hAnsi="Times New Roman" w:cs="Times New Roman"/>
                        <w:sz w:val="16"/>
                        <w:szCs w:val="16"/>
                      </w:rPr>
                    </w:pPr>
                    <w:r w:rsidRPr="0005542C">
                      <w:rPr>
                        <w:rFonts w:ascii="Times New Roman" w:hAnsi="Times New Roman" w:cs="Times New Roman"/>
                        <w:sz w:val="16"/>
                        <w:szCs w:val="16"/>
                      </w:rPr>
                      <w:t>548</w:t>
                    </w:r>
                    <w:r w:rsidRPr="00253C17">
                      <w:rPr>
                        <w:rFonts w:ascii="Times New Roman" w:hAnsi="Times New Roman" w:cs="Times New Roman"/>
                        <w:sz w:val="16"/>
                        <w:szCs w:val="16"/>
                      </w:rPr>
                      <w:t>,</w:t>
                    </w:r>
                    <w:r w:rsidRPr="0005542C">
                      <w:rPr>
                        <w:rFonts w:ascii="Times New Roman" w:hAnsi="Times New Roman" w:cs="Times New Roman"/>
                        <w:sz w:val="16"/>
                        <w:szCs w:val="16"/>
                      </w:rPr>
                      <w:t>037</w:t>
                    </w:r>
                    <w:r w:rsidRPr="00253C17">
                      <w:rPr>
                        <w:rFonts w:ascii="Times New Roman" w:hAnsi="Times New Roman" w:cs="Times New Roman"/>
                        <w:sz w:val="16"/>
                        <w:szCs w:val="16"/>
                      </w:rPr>
                      <w:t>,</w:t>
                    </w:r>
                    <w:r w:rsidRPr="0005542C">
                      <w:rPr>
                        <w:rFonts w:ascii="Times New Roman" w:hAnsi="Times New Roman" w:cs="Times New Roman"/>
                        <w:sz w:val="16"/>
                        <w:szCs w:val="16"/>
                      </w:rPr>
                      <w:t>007</w:t>
                    </w:r>
                    <w:r w:rsidRPr="00253C17">
                      <w:rPr>
                        <w:rFonts w:ascii="Times New Roman" w:hAnsi="Times New Roman" w:cs="Times New Roman"/>
                        <w:sz w:val="16"/>
                        <w:szCs w:val="16"/>
                      </w:rPr>
                      <w:t>.</w:t>
                    </w:r>
                    <w:r w:rsidRPr="0005542C">
                      <w:rPr>
                        <w:rFonts w:ascii="Times New Roman" w:hAnsi="Times New Roman" w:cs="Times New Roman"/>
                        <w:sz w:val="16"/>
                        <w:szCs w:val="16"/>
                      </w:rPr>
                      <w:t>86</w:t>
                    </w:r>
                  </w:p>
                </w:tc>
                <w:tc>
                  <w:tcPr>
                    <w:tcW w:w="1641" w:type="dxa"/>
                    <w:shd w:val="clear" w:color="auto" w:fill="auto"/>
                    <w:vAlign w:val="center"/>
                    <w:hideMark/>
                  </w:tcPr>
                  <w:p w14:paraId="3E251500" w14:textId="77777777" w:rsidR="000E4E88" w:rsidRPr="009D1798" w:rsidRDefault="000E4E88" w:rsidP="000E4E88">
                    <w:pPr>
                      <w:jc w:val="right"/>
                      <w:rPr>
                        <w:rFonts w:ascii="Times New Roman" w:hAnsi="Times New Roman" w:cs="Times New Roman"/>
                        <w:sz w:val="16"/>
                        <w:szCs w:val="16"/>
                      </w:rPr>
                    </w:pPr>
                    <w:r w:rsidRPr="0005542C">
                      <w:rPr>
                        <w:rFonts w:ascii="Times New Roman" w:hAnsi="Times New Roman" w:cs="Times New Roman"/>
                        <w:sz w:val="16"/>
                        <w:szCs w:val="16"/>
                      </w:rPr>
                      <w:t>548</w:t>
                    </w:r>
                    <w:r w:rsidRPr="00253C17">
                      <w:rPr>
                        <w:rFonts w:ascii="Times New Roman" w:hAnsi="Times New Roman" w:cs="Times New Roman"/>
                        <w:sz w:val="16"/>
                        <w:szCs w:val="16"/>
                      </w:rPr>
                      <w:t>,</w:t>
                    </w:r>
                    <w:r w:rsidRPr="0005542C">
                      <w:rPr>
                        <w:rFonts w:ascii="Times New Roman" w:hAnsi="Times New Roman" w:cs="Times New Roman"/>
                        <w:sz w:val="16"/>
                        <w:szCs w:val="16"/>
                      </w:rPr>
                      <w:t>037</w:t>
                    </w:r>
                    <w:r w:rsidRPr="00253C17">
                      <w:rPr>
                        <w:rFonts w:ascii="Times New Roman" w:hAnsi="Times New Roman" w:cs="Times New Roman"/>
                        <w:sz w:val="16"/>
                        <w:szCs w:val="16"/>
                      </w:rPr>
                      <w:t>,</w:t>
                    </w:r>
                    <w:r w:rsidRPr="0005542C">
                      <w:rPr>
                        <w:rFonts w:ascii="Times New Roman" w:hAnsi="Times New Roman" w:cs="Times New Roman"/>
                        <w:sz w:val="16"/>
                        <w:szCs w:val="16"/>
                      </w:rPr>
                      <w:t>007</w:t>
                    </w:r>
                    <w:r w:rsidRPr="00253C17">
                      <w:rPr>
                        <w:rFonts w:ascii="Times New Roman" w:hAnsi="Times New Roman" w:cs="Times New Roman"/>
                        <w:sz w:val="16"/>
                        <w:szCs w:val="16"/>
                      </w:rPr>
                      <w:t>.</w:t>
                    </w:r>
                    <w:r w:rsidRPr="0005542C">
                      <w:rPr>
                        <w:rFonts w:ascii="Times New Roman" w:hAnsi="Times New Roman" w:cs="Times New Roman"/>
                        <w:sz w:val="16"/>
                        <w:szCs w:val="16"/>
                      </w:rPr>
                      <w:t>86</w:t>
                    </w:r>
                  </w:p>
                </w:tc>
              </w:tr>
              <w:tr w:rsidR="000E4E88" w:rsidRPr="009D1798" w14:paraId="21704DFA" w14:textId="77777777" w:rsidTr="000E4E88">
                <w:trPr>
                  <w:trHeight w:val="270"/>
                </w:trPr>
                <w:tc>
                  <w:tcPr>
                    <w:tcW w:w="2310" w:type="dxa"/>
                    <w:shd w:val="clear" w:color="auto" w:fill="auto"/>
                    <w:noWrap/>
                    <w:vAlign w:val="center"/>
                    <w:hideMark/>
                  </w:tcPr>
                  <w:p w14:paraId="2C450BF2" w14:textId="77777777" w:rsidR="000E4E88" w:rsidRPr="009D1798" w:rsidRDefault="000E4E88" w:rsidP="000E4E88">
                    <w:pPr>
                      <w:rPr>
                        <w:rFonts w:ascii="Times New Roman" w:hAnsi="Times New Roman" w:cs="Times New Roman"/>
                        <w:color w:val="000000"/>
                        <w:sz w:val="16"/>
                        <w:szCs w:val="16"/>
                      </w:rPr>
                    </w:pPr>
                    <w:r w:rsidRPr="009D1798">
                      <w:rPr>
                        <w:rFonts w:ascii="Times New Roman" w:hAnsi="Times New Roman" w:cs="Times New Roman"/>
                        <w:color w:val="000000"/>
                        <w:sz w:val="16"/>
                        <w:szCs w:val="16"/>
                      </w:rPr>
                      <w:t>其他应付款</w:t>
                    </w:r>
                  </w:p>
                </w:tc>
                <w:tc>
                  <w:tcPr>
                    <w:tcW w:w="1131" w:type="dxa"/>
                    <w:shd w:val="clear" w:color="auto" w:fill="auto"/>
                    <w:vAlign w:val="center"/>
                    <w:hideMark/>
                  </w:tcPr>
                  <w:p w14:paraId="6FE80659" w14:textId="77777777" w:rsidR="000E4E88" w:rsidRPr="009D1798" w:rsidRDefault="000E4E88" w:rsidP="000E4E88">
                    <w:pPr>
                      <w:jc w:val="right"/>
                      <w:rPr>
                        <w:rFonts w:ascii="Times New Roman" w:hAnsi="Times New Roman" w:cs="Times New Roman"/>
                        <w:color w:val="000000"/>
                        <w:sz w:val="16"/>
                        <w:szCs w:val="16"/>
                      </w:rPr>
                    </w:pPr>
                    <w:r w:rsidRPr="009D1798">
                      <w:rPr>
                        <w:rFonts w:ascii="Times New Roman" w:hAnsi="Times New Roman" w:cs="Times New Roman"/>
                        <w:color w:val="000000"/>
                        <w:sz w:val="16"/>
                        <w:szCs w:val="16"/>
                      </w:rPr>
                      <w:t>-</w:t>
                    </w:r>
                  </w:p>
                </w:tc>
                <w:tc>
                  <w:tcPr>
                    <w:tcW w:w="777" w:type="dxa"/>
                    <w:shd w:val="clear" w:color="auto" w:fill="auto"/>
                    <w:vAlign w:val="center"/>
                    <w:hideMark/>
                  </w:tcPr>
                  <w:p w14:paraId="33487074" w14:textId="77777777" w:rsidR="000E4E88" w:rsidRPr="009D1798" w:rsidRDefault="000E4E88" w:rsidP="000E4E88">
                    <w:pPr>
                      <w:jc w:val="right"/>
                      <w:rPr>
                        <w:rFonts w:ascii="Times New Roman" w:hAnsi="Times New Roman" w:cs="Times New Roman"/>
                        <w:color w:val="000000"/>
                        <w:sz w:val="16"/>
                        <w:szCs w:val="16"/>
                      </w:rPr>
                    </w:pPr>
                    <w:r w:rsidRPr="009D1798">
                      <w:rPr>
                        <w:rFonts w:ascii="Times New Roman" w:hAnsi="Times New Roman" w:cs="Times New Roman"/>
                        <w:color w:val="000000"/>
                        <w:sz w:val="16"/>
                        <w:szCs w:val="16"/>
                      </w:rPr>
                      <w:t>-</w:t>
                    </w:r>
                  </w:p>
                </w:tc>
                <w:tc>
                  <w:tcPr>
                    <w:tcW w:w="1641" w:type="dxa"/>
                    <w:shd w:val="clear" w:color="auto" w:fill="auto"/>
                    <w:vAlign w:val="center"/>
                    <w:hideMark/>
                  </w:tcPr>
                  <w:p w14:paraId="7D0EF02C" w14:textId="77777777" w:rsidR="000E4E88" w:rsidRPr="009D1798" w:rsidRDefault="000E4E88" w:rsidP="000E4E88">
                    <w:pPr>
                      <w:jc w:val="right"/>
                      <w:rPr>
                        <w:rFonts w:ascii="Times New Roman" w:hAnsi="Times New Roman" w:cs="Times New Roman"/>
                        <w:sz w:val="16"/>
                        <w:szCs w:val="16"/>
                      </w:rPr>
                    </w:pPr>
                    <w:r w:rsidRPr="0005542C">
                      <w:rPr>
                        <w:rFonts w:ascii="Times New Roman" w:hAnsi="Times New Roman" w:cs="Times New Roman"/>
                        <w:sz w:val="16"/>
                        <w:szCs w:val="16"/>
                      </w:rPr>
                      <w:t>74</w:t>
                    </w:r>
                    <w:r w:rsidRPr="00253C17">
                      <w:rPr>
                        <w:rFonts w:ascii="Times New Roman" w:hAnsi="Times New Roman" w:cs="Times New Roman"/>
                        <w:sz w:val="16"/>
                        <w:szCs w:val="16"/>
                      </w:rPr>
                      <w:t>,</w:t>
                    </w:r>
                    <w:r w:rsidRPr="0005542C">
                      <w:rPr>
                        <w:rFonts w:ascii="Times New Roman" w:hAnsi="Times New Roman" w:cs="Times New Roman"/>
                        <w:sz w:val="16"/>
                        <w:szCs w:val="16"/>
                      </w:rPr>
                      <w:t>203</w:t>
                    </w:r>
                    <w:r w:rsidRPr="00253C17">
                      <w:rPr>
                        <w:rFonts w:ascii="Times New Roman" w:hAnsi="Times New Roman" w:cs="Times New Roman"/>
                        <w:sz w:val="16"/>
                        <w:szCs w:val="16"/>
                      </w:rPr>
                      <w:t>,</w:t>
                    </w:r>
                    <w:r w:rsidRPr="0005542C">
                      <w:rPr>
                        <w:rFonts w:ascii="Times New Roman" w:hAnsi="Times New Roman" w:cs="Times New Roman"/>
                        <w:sz w:val="16"/>
                        <w:szCs w:val="16"/>
                      </w:rPr>
                      <w:t>639</w:t>
                    </w:r>
                    <w:r w:rsidRPr="00253C17">
                      <w:rPr>
                        <w:rFonts w:ascii="Times New Roman" w:hAnsi="Times New Roman" w:cs="Times New Roman"/>
                        <w:sz w:val="16"/>
                        <w:szCs w:val="16"/>
                      </w:rPr>
                      <w:t>.</w:t>
                    </w:r>
                    <w:r w:rsidRPr="0005542C">
                      <w:rPr>
                        <w:rFonts w:ascii="Times New Roman" w:hAnsi="Times New Roman" w:cs="Times New Roman"/>
                        <w:sz w:val="16"/>
                        <w:szCs w:val="16"/>
                      </w:rPr>
                      <w:t>53</w:t>
                    </w:r>
                  </w:p>
                </w:tc>
                <w:tc>
                  <w:tcPr>
                    <w:tcW w:w="1641" w:type="dxa"/>
                    <w:shd w:val="clear" w:color="auto" w:fill="auto"/>
                    <w:vAlign w:val="center"/>
                    <w:hideMark/>
                  </w:tcPr>
                  <w:p w14:paraId="4120C69D" w14:textId="77777777" w:rsidR="000E4E88" w:rsidRPr="009D1798" w:rsidRDefault="000E4E88" w:rsidP="000E4E88">
                    <w:pPr>
                      <w:jc w:val="right"/>
                      <w:rPr>
                        <w:rFonts w:ascii="Times New Roman" w:hAnsi="Times New Roman" w:cs="Times New Roman"/>
                        <w:sz w:val="16"/>
                        <w:szCs w:val="16"/>
                      </w:rPr>
                    </w:pPr>
                    <w:r w:rsidRPr="0005542C">
                      <w:rPr>
                        <w:rFonts w:ascii="Times New Roman" w:hAnsi="Times New Roman" w:cs="Times New Roman"/>
                        <w:sz w:val="16"/>
                        <w:szCs w:val="16"/>
                      </w:rPr>
                      <w:t>74</w:t>
                    </w:r>
                    <w:r w:rsidRPr="00253C17">
                      <w:rPr>
                        <w:rFonts w:ascii="Times New Roman" w:hAnsi="Times New Roman" w:cs="Times New Roman"/>
                        <w:sz w:val="16"/>
                        <w:szCs w:val="16"/>
                      </w:rPr>
                      <w:t>,</w:t>
                    </w:r>
                    <w:r w:rsidRPr="0005542C">
                      <w:rPr>
                        <w:rFonts w:ascii="Times New Roman" w:hAnsi="Times New Roman" w:cs="Times New Roman"/>
                        <w:sz w:val="16"/>
                        <w:szCs w:val="16"/>
                      </w:rPr>
                      <w:t>203</w:t>
                    </w:r>
                    <w:r w:rsidRPr="00253C17">
                      <w:rPr>
                        <w:rFonts w:ascii="Times New Roman" w:hAnsi="Times New Roman" w:cs="Times New Roman"/>
                        <w:sz w:val="16"/>
                        <w:szCs w:val="16"/>
                      </w:rPr>
                      <w:t>,</w:t>
                    </w:r>
                    <w:r w:rsidRPr="0005542C">
                      <w:rPr>
                        <w:rFonts w:ascii="Times New Roman" w:hAnsi="Times New Roman" w:cs="Times New Roman"/>
                        <w:sz w:val="16"/>
                        <w:szCs w:val="16"/>
                      </w:rPr>
                      <w:t>639</w:t>
                    </w:r>
                    <w:r w:rsidRPr="00253C17">
                      <w:rPr>
                        <w:rFonts w:ascii="Times New Roman" w:hAnsi="Times New Roman" w:cs="Times New Roman"/>
                        <w:sz w:val="16"/>
                        <w:szCs w:val="16"/>
                      </w:rPr>
                      <w:t>.</w:t>
                    </w:r>
                    <w:r w:rsidRPr="0005542C">
                      <w:rPr>
                        <w:rFonts w:ascii="Times New Roman" w:hAnsi="Times New Roman" w:cs="Times New Roman"/>
                        <w:sz w:val="16"/>
                        <w:szCs w:val="16"/>
                      </w:rPr>
                      <w:t>53</w:t>
                    </w:r>
                  </w:p>
                </w:tc>
              </w:tr>
              <w:tr w:rsidR="000E4E88" w:rsidRPr="009D1798" w14:paraId="68940A78" w14:textId="77777777" w:rsidTr="000E4E88">
                <w:trPr>
                  <w:trHeight w:val="270"/>
                </w:trPr>
                <w:tc>
                  <w:tcPr>
                    <w:tcW w:w="2310" w:type="dxa"/>
                    <w:shd w:val="clear" w:color="auto" w:fill="auto"/>
                    <w:noWrap/>
                    <w:vAlign w:val="center"/>
                    <w:hideMark/>
                  </w:tcPr>
                  <w:p w14:paraId="6C6C3A99" w14:textId="77777777" w:rsidR="000E4E88" w:rsidRPr="009D1798" w:rsidRDefault="000E4E88" w:rsidP="000E4E88">
                    <w:pPr>
                      <w:rPr>
                        <w:rFonts w:ascii="Times New Roman" w:hAnsi="Times New Roman" w:cs="Times New Roman"/>
                        <w:color w:val="000000"/>
                        <w:sz w:val="16"/>
                        <w:szCs w:val="16"/>
                      </w:rPr>
                    </w:pPr>
                    <w:r w:rsidRPr="009D1798">
                      <w:rPr>
                        <w:rFonts w:ascii="Times New Roman" w:hAnsi="Times New Roman" w:cs="Times New Roman"/>
                        <w:color w:val="000000"/>
                        <w:sz w:val="16"/>
                        <w:szCs w:val="16"/>
                      </w:rPr>
                      <w:t>一年内到期的非流动负债</w:t>
                    </w:r>
                  </w:p>
                </w:tc>
                <w:tc>
                  <w:tcPr>
                    <w:tcW w:w="1131" w:type="dxa"/>
                    <w:shd w:val="clear" w:color="auto" w:fill="auto"/>
                    <w:vAlign w:val="center"/>
                    <w:hideMark/>
                  </w:tcPr>
                  <w:p w14:paraId="0F10E410" w14:textId="77777777" w:rsidR="000E4E88" w:rsidRPr="009D1798" w:rsidRDefault="000E4E88" w:rsidP="000E4E88">
                    <w:pPr>
                      <w:jc w:val="right"/>
                      <w:rPr>
                        <w:rFonts w:ascii="Times New Roman" w:hAnsi="Times New Roman" w:cs="Times New Roman"/>
                        <w:color w:val="000000"/>
                        <w:sz w:val="16"/>
                        <w:szCs w:val="16"/>
                      </w:rPr>
                    </w:pPr>
                    <w:r w:rsidRPr="009D1798">
                      <w:rPr>
                        <w:rFonts w:ascii="Times New Roman" w:hAnsi="Times New Roman" w:cs="Times New Roman"/>
                        <w:color w:val="000000"/>
                        <w:sz w:val="16"/>
                        <w:szCs w:val="16"/>
                      </w:rPr>
                      <w:t>-</w:t>
                    </w:r>
                  </w:p>
                </w:tc>
                <w:tc>
                  <w:tcPr>
                    <w:tcW w:w="777" w:type="dxa"/>
                    <w:shd w:val="clear" w:color="auto" w:fill="auto"/>
                    <w:vAlign w:val="center"/>
                    <w:hideMark/>
                  </w:tcPr>
                  <w:p w14:paraId="160A039F" w14:textId="77777777" w:rsidR="000E4E88" w:rsidRPr="009D1798" w:rsidRDefault="000E4E88" w:rsidP="000E4E88">
                    <w:pPr>
                      <w:jc w:val="right"/>
                      <w:rPr>
                        <w:rFonts w:ascii="Times New Roman" w:hAnsi="Times New Roman" w:cs="Times New Roman"/>
                        <w:color w:val="000000"/>
                        <w:sz w:val="16"/>
                        <w:szCs w:val="16"/>
                      </w:rPr>
                    </w:pPr>
                    <w:r w:rsidRPr="009D1798">
                      <w:rPr>
                        <w:rFonts w:ascii="Times New Roman" w:hAnsi="Times New Roman" w:cs="Times New Roman"/>
                        <w:color w:val="000000"/>
                        <w:sz w:val="16"/>
                        <w:szCs w:val="16"/>
                      </w:rPr>
                      <w:t>-</w:t>
                    </w:r>
                  </w:p>
                </w:tc>
                <w:tc>
                  <w:tcPr>
                    <w:tcW w:w="1641" w:type="dxa"/>
                    <w:shd w:val="clear" w:color="auto" w:fill="auto"/>
                    <w:vAlign w:val="center"/>
                    <w:hideMark/>
                  </w:tcPr>
                  <w:p w14:paraId="19399B05" w14:textId="77777777" w:rsidR="000E4E88" w:rsidRPr="009D1798" w:rsidRDefault="000E4E88" w:rsidP="000E4E88">
                    <w:pPr>
                      <w:jc w:val="right"/>
                      <w:rPr>
                        <w:rFonts w:ascii="Times New Roman" w:hAnsi="Times New Roman" w:cs="Times New Roman"/>
                        <w:sz w:val="16"/>
                        <w:szCs w:val="16"/>
                      </w:rPr>
                    </w:pPr>
                    <w:r w:rsidRPr="0005542C">
                      <w:rPr>
                        <w:rFonts w:ascii="Times New Roman" w:hAnsi="Times New Roman" w:cs="Times New Roman"/>
                        <w:sz w:val="16"/>
                        <w:szCs w:val="16"/>
                      </w:rPr>
                      <w:t>165</w:t>
                    </w:r>
                    <w:r w:rsidRPr="00253C17">
                      <w:rPr>
                        <w:rFonts w:ascii="Times New Roman" w:hAnsi="Times New Roman" w:cs="Times New Roman"/>
                        <w:sz w:val="16"/>
                        <w:szCs w:val="16"/>
                      </w:rPr>
                      <w:t>,</w:t>
                    </w:r>
                    <w:r w:rsidRPr="0005542C">
                      <w:rPr>
                        <w:rFonts w:ascii="Times New Roman" w:hAnsi="Times New Roman" w:cs="Times New Roman"/>
                        <w:sz w:val="16"/>
                        <w:szCs w:val="16"/>
                      </w:rPr>
                      <w:t>985</w:t>
                    </w:r>
                    <w:r w:rsidRPr="00253C17">
                      <w:rPr>
                        <w:rFonts w:ascii="Times New Roman" w:hAnsi="Times New Roman" w:cs="Times New Roman"/>
                        <w:sz w:val="16"/>
                        <w:szCs w:val="16"/>
                      </w:rPr>
                      <w:t>,</w:t>
                    </w:r>
                    <w:r w:rsidRPr="0005542C">
                      <w:rPr>
                        <w:rFonts w:ascii="Times New Roman" w:hAnsi="Times New Roman" w:cs="Times New Roman"/>
                        <w:sz w:val="16"/>
                        <w:szCs w:val="16"/>
                      </w:rPr>
                      <w:t>672</w:t>
                    </w:r>
                    <w:r w:rsidRPr="00253C17">
                      <w:rPr>
                        <w:rFonts w:ascii="Times New Roman" w:hAnsi="Times New Roman" w:cs="Times New Roman"/>
                        <w:sz w:val="16"/>
                        <w:szCs w:val="16"/>
                      </w:rPr>
                      <w:t>.</w:t>
                    </w:r>
                    <w:r w:rsidRPr="0005542C">
                      <w:rPr>
                        <w:rFonts w:ascii="Times New Roman" w:hAnsi="Times New Roman" w:cs="Times New Roman"/>
                        <w:sz w:val="16"/>
                        <w:szCs w:val="16"/>
                      </w:rPr>
                      <w:t>84</w:t>
                    </w:r>
                  </w:p>
                </w:tc>
                <w:tc>
                  <w:tcPr>
                    <w:tcW w:w="1641" w:type="dxa"/>
                    <w:shd w:val="clear" w:color="auto" w:fill="auto"/>
                    <w:vAlign w:val="center"/>
                    <w:hideMark/>
                  </w:tcPr>
                  <w:p w14:paraId="51FCC164" w14:textId="77777777" w:rsidR="000E4E88" w:rsidRPr="009D1798" w:rsidRDefault="000E4E88" w:rsidP="000E4E88">
                    <w:pPr>
                      <w:jc w:val="right"/>
                      <w:rPr>
                        <w:rFonts w:ascii="Times New Roman" w:hAnsi="Times New Roman" w:cs="Times New Roman"/>
                        <w:sz w:val="16"/>
                        <w:szCs w:val="16"/>
                      </w:rPr>
                    </w:pPr>
                    <w:r w:rsidRPr="0005542C">
                      <w:rPr>
                        <w:rFonts w:ascii="Times New Roman" w:hAnsi="Times New Roman" w:cs="Times New Roman"/>
                        <w:sz w:val="16"/>
                        <w:szCs w:val="16"/>
                      </w:rPr>
                      <w:t>165</w:t>
                    </w:r>
                    <w:r w:rsidRPr="00253C17">
                      <w:rPr>
                        <w:rFonts w:ascii="Times New Roman" w:hAnsi="Times New Roman" w:cs="Times New Roman"/>
                        <w:sz w:val="16"/>
                        <w:szCs w:val="16"/>
                      </w:rPr>
                      <w:t>,</w:t>
                    </w:r>
                    <w:r w:rsidRPr="0005542C">
                      <w:rPr>
                        <w:rFonts w:ascii="Times New Roman" w:hAnsi="Times New Roman" w:cs="Times New Roman"/>
                        <w:sz w:val="16"/>
                        <w:szCs w:val="16"/>
                      </w:rPr>
                      <w:t>985</w:t>
                    </w:r>
                    <w:r w:rsidRPr="00253C17">
                      <w:rPr>
                        <w:rFonts w:ascii="Times New Roman" w:hAnsi="Times New Roman" w:cs="Times New Roman"/>
                        <w:sz w:val="16"/>
                        <w:szCs w:val="16"/>
                      </w:rPr>
                      <w:t>,</w:t>
                    </w:r>
                    <w:r w:rsidRPr="0005542C">
                      <w:rPr>
                        <w:rFonts w:ascii="Times New Roman" w:hAnsi="Times New Roman" w:cs="Times New Roman"/>
                        <w:sz w:val="16"/>
                        <w:szCs w:val="16"/>
                      </w:rPr>
                      <w:t>672</w:t>
                    </w:r>
                    <w:r w:rsidRPr="00253C17">
                      <w:rPr>
                        <w:rFonts w:ascii="Times New Roman" w:hAnsi="Times New Roman" w:cs="Times New Roman"/>
                        <w:sz w:val="16"/>
                        <w:szCs w:val="16"/>
                      </w:rPr>
                      <w:t>.</w:t>
                    </w:r>
                    <w:r w:rsidRPr="0005542C">
                      <w:rPr>
                        <w:rFonts w:ascii="Times New Roman" w:hAnsi="Times New Roman" w:cs="Times New Roman"/>
                        <w:sz w:val="16"/>
                        <w:szCs w:val="16"/>
                      </w:rPr>
                      <w:t>84</w:t>
                    </w:r>
                  </w:p>
                </w:tc>
              </w:tr>
              <w:tr w:rsidR="000E4E88" w:rsidRPr="009D1798" w14:paraId="3765277B" w14:textId="77777777" w:rsidTr="000E4E88">
                <w:trPr>
                  <w:trHeight w:val="270"/>
                </w:trPr>
                <w:tc>
                  <w:tcPr>
                    <w:tcW w:w="2310" w:type="dxa"/>
                    <w:shd w:val="clear" w:color="auto" w:fill="auto"/>
                    <w:noWrap/>
                    <w:vAlign w:val="center"/>
                    <w:hideMark/>
                  </w:tcPr>
                  <w:p w14:paraId="12628213" w14:textId="77777777" w:rsidR="000E4E88" w:rsidRPr="009D1798" w:rsidRDefault="000E4E88" w:rsidP="000E4E88">
                    <w:pPr>
                      <w:rPr>
                        <w:rFonts w:ascii="Times New Roman" w:hAnsi="Times New Roman" w:cs="Times New Roman"/>
                        <w:color w:val="000000"/>
                        <w:sz w:val="16"/>
                        <w:szCs w:val="16"/>
                      </w:rPr>
                    </w:pPr>
                    <w:r w:rsidRPr="009D1798">
                      <w:rPr>
                        <w:rFonts w:ascii="Times New Roman" w:hAnsi="Times New Roman" w:cs="Times New Roman"/>
                        <w:color w:val="000000"/>
                        <w:sz w:val="16"/>
                        <w:szCs w:val="16"/>
                      </w:rPr>
                      <w:t>长期借款</w:t>
                    </w:r>
                  </w:p>
                </w:tc>
                <w:tc>
                  <w:tcPr>
                    <w:tcW w:w="1131" w:type="dxa"/>
                    <w:shd w:val="clear" w:color="auto" w:fill="auto"/>
                    <w:vAlign w:val="center"/>
                    <w:hideMark/>
                  </w:tcPr>
                  <w:p w14:paraId="6824DCA1" w14:textId="77777777" w:rsidR="000E4E88" w:rsidRPr="009D1798" w:rsidRDefault="000E4E88" w:rsidP="000E4E88">
                    <w:pPr>
                      <w:jc w:val="right"/>
                      <w:rPr>
                        <w:rFonts w:ascii="Times New Roman" w:hAnsi="Times New Roman" w:cs="Times New Roman"/>
                        <w:color w:val="000000"/>
                        <w:sz w:val="16"/>
                        <w:szCs w:val="16"/>
                      </w:rPr>
                    </w:pPr>
                    <w:r w:rsidRPr="009D1798">
                      <w:rPr>
                        <w:rFonts w:ascii="Times New Roman" w:hAnsi="Times New Roman" w:cs="Times New Roman"/>
                        <w:color w:val="000000"/>
                        <w:sz w:val="16"/>
                        <w:szCs w:val="16"/>
                      </w:rPr>
                      <w:t>-</w:t>
                    </w:r>
                  </w:p>
                </w:tc>
                <w:tc>
                  <w:tcPr>
                    <w:tcW w:w="777" w:type="dxa"/>
                    <w:shd w:val="clear" w:color="auto" w:fill="auto"/>
                    <w:vAlign w:val="center"/>
                    <w:hideMark/>
                  </w:tcPr>
                  <w:p w14:paraId="69310280" w14:textId="77777777" w:rsidR="000E4E88" w:rsidRPr="009D1798" w:rsidRDefault="000E4E88" w:rsidP="000E4E88">
                    <w:pPr>
                      <w:jc w:val="right"/>
                      <w:rPr>
                        <w:rFonts w:ascii="Times New Roman" w:hAnsi="Times New Roman" w:cs="Times New Roman"/>
                        <w:color w:val="000000"/>
                        <w:sz w:val="16"/>
                        <w:szCs w:val="16"/>
                      </w:rPr>
                    </w:pPr>
                    <w:r w:rsidRPr="009D1798">
                      <w:rPr>
                        <w:rFonts w:ascii="Times New Roman" w:hAnsi="Times New Roman" w:cs="Times New Roman"/>
                        <w:color w:val="000000"/>
                        <w:sz w:val="16"/>
                        <w:szCs w:val="16"/>
                      </w:rPr>
                      <w:t>-</w:t>
                    </w:r>
                  </w:p>
                </w:tc>
                <w:tc>
                  <w:tcPr>
                    <w:tcW w:w="1641" w:type="dxa"/>
                    <w:shd w:val="clear" w:color="auto" w:fill="auto"/>
                    <w:vAlign w:val="center"/>
                    <w:hideMark/>
                  </w:tcPr>
                  <w:p w14:paraId="1839C590" w14:textId="77777777" w:rsidR="000E4E88" w:rsidRPr="009D1798" w:rsidRDefault="000E4E88" w:rsidP="000E4E88">
                    <w:pPr>
                      <w:jc w:val="right"/>
                      <w:rPr>
                        <w:rFonts w:ascii="Times New Roman" w:hAnsi="Times New Roman" w:cs="Times New Roman"/>
                        <w:sz w:val="16"/>
                        <w:szCs w:val="16"/>
                      </w:rPr>
                    </w:pPr>
                    <w:r w:rsidRPr="0005542C">
                      <w:rPr>
                        <w:rFonts w:ascii="Times New Roman" w:hAnsi="Times New Roman" w:cs="Times New Roman"/>
                        <w:sz w:val="16"/>
                        <w:szCs w:val="16"/>
                      </w:rPr>
                      <w:t>126</w:t>
                    </w:r>
                    <w:r w:rsidRPr="00253C17">
                      <w:rPr>
                        <w:rFonts w:ascii="Times New Roman" w:hAnsi="Times New Roman" w:cs="Times New Roman"/>
                        <w:sz w:val="16"/>
                        <w:szCs w:val="16"/>
                      </w:rPr>
                      <w:t>,</w:t>
                    </w:r>
                    <w:r w:rsidRPr="0005542C">
                      <w:rPr>
                        <w:rFonts w:ascii="Times New Roman" w:hAnsi="Times New Roman" w:cs="Times New Roman"/>
                        <w:sz w:val="16"/>
                        <w:szCs w:val="16"/>
                      </w:rPr>
                      <w:t>298</w:t>
                    </w:r>
                    <w:r w:rsidRPr="00253C17">
                      <w:rPr>
                        <w:rFonts w:ascii="Times New Roman" w:hAnsi="Times New Roman" w:cs="Times New Roman"/>
                        <w:sz w:val="16"/>
                        <w:szCs w:val="16"/>
                      </w:rPr>
                      <w:t>,</w:t>
                    </w:r>
                    <w:r w:rsidRPr="0005542C">
                      <w:rPr>
                        <w:rFonts w:ascii="Times New Roman" w:hAnsi="Times New Roman" w:cs="Times New Roman"/>
                        <w:sz w:val="16"/>
                        <w:szCs w:val="16"/>
                      </w:rPr>
                      <w:t>776</w:t>
                    </w:r>
                    <w:r w:rsidRPr="00253C17">
                      <w:rPr>
                        <w:rFonts w:ascii="Times New Roman" w:hAnsi="Times New Roman" w:cs="Times New Roman"/>
                        <w:sz w:val="16"/>
                        <w:szCs w:val="16"/>
                      </w:rPr>
                      <w:t>.</w:t>
                    </w:r>
                    <w:r w:rsidRPr="0005542C">
                      <w:rPr>
                        <w:rFonts w:ascii="Times New Roman" w:hAnsi="Times New Roman" w:cs="Times New Roman"/>
                        <w:sz w:val="16"/>
                        <w:szCs w:val="16"/>
                      </w:rPr>
                      <w:t>12</w:t>
                    </w:r>
                  </w:p>
                </w:tc>
                <w:tc>
                  <w:tcPr>
                    <w:tcW w:w="1641" w:type="dxa"/>
                    <w:shd w:val="clear" w:color="auto" w:fill="auto"/>
                    <w:vAlign w:val="center"/>
                    <w:hideMark/>
                  </w:tcPr>
                  <w:p w14:paraId="7B5CEFB7" w14:textId="77777777" w:rsidR="000E4E88" w:rsidRPr="009D1798" w:rsidRDefault="000E4E88" w:rsidP="000E4E88">
                    <w:pPr>
                      <w:jc w:val="right"/>
                      <w:rPr>
                        <w:rFonts w:ascii="Times New Roman" w:hAnsi="Times New Roman" w:cs="Times New Roman"/>
                        <w:sz w:val="16"/>
                        <w:szCs w:val="16"/>
                      </w:rPr>
                    </w:pPr>
                    <w:r w:rsidRPr="0005542C">
                      <w:rPr>
                        <w:rFonts w:ascii="Times New Roman" w:hAnsi="Times New Roman" w:cs="Times New Roman"/>
                        <w:sz w:val="16"/>
                        <w:szCs w:val="16"/>
                      </w:rPr>
                      <w:t>126</w:t>
                    </w:r>
                    <w:r w:rsidRPr="00253C17">
                      <w:rPr>
                        <w:rFonts w:ascii="Times New Roman" w:hAnsi="Times New Roman" w:cs="Times New Roman"/>
                        <w:sz w:val="16"/>
                        <w:szCs w:val="16"/>
                      </w:rPr>
                      <w:t>,</w:t>
                    </w:r>
                    <w:r w:rsidRPr="0005542C">
                      <w:rPr>
                        <w:rFonts w:ascii="Times New Roman" w:hAnsi="Times New Roman" w:cs="Times New Roman"/>
                        <w:sz w:val="16"/>
                        <w:szCs w:val="16"/>
                      </w:rPr>
                      <w:t>298</w:t>
                    </w:r>
                    <w:r w:rsidRPr="00253C17">
                      <w:rPr>
                        <w:rFonts w:ascii="Times New Roman" w:hAnsi="Times New Roman" w:cs="Times New Roman"/>
                        <w:sz w:val="16"/>
                        <w:szCs w:val="16"/>
                      </w:rPr>
                      <w:t>,</w:t>
                    </w:r>
                    <w:r w:rsidRPr="0005542C">
                      <w:rPr>
                        <w:rFonts w:ascii="Times New Roman" w:hAnsi="Times New Roman" w:cs="Times New Roman"/>
                        <w:sz w:val="16"/>
                        <w:szCs w:val="16"/>
                      </w:rPr>
                      <w:t>776</w:t>
                    </w:r>
                    <w:r w:rsidRPr="00253C17">
                      <w:rPr>
                        <w:rFonts w:ascii="Times New Roman" w:hAnsi="Times New Roman" w:cs="Times New Roman"/>
                        <w:sz w:val="16"/>
                        <w:szCs w:val="16"/>
                      </w:rPr>
                      <w:t>.</w:t>
                    </w:r>
                    <w:r w:rsidRPr="0005542C">
                      <w:rPr>
                        <w:rFonts w:ascii="Times New Roman" w:hAnsi="Times New Roman" w:cs="Times New Roman"/>
                        <w:sz w:val="16"/>
                        <w:szCs w:val="16"/>
                      </w:rPr>
                      <w:t>12</w:t>
                    </w:r>
                  </w:p>
                </w:tc>
              </w:tr>
              <w:tr w:rsidR="000E4E88" w:rsidRPr="009D1798" w14:paraId="1730FE86" w14:textId="77777777" w:rsidTr="000E4E88">
                <w:trPr>
                  <w:trHeight w:val="285"/>
                </w:trPr>
                <w:tc>
                  <w:tcPr>
                    <w:tcW w:w="2310" w:type="dxa"/>
                    <w:shd w:val="clear" w:color="auto" w:fill="auto"/>
                    <w:noWrap/>
                    <w:vAlign w:val="bottom"/>
                    <w:hideMark/>
                  </w:tcPr>
                  <w:p w14:paraId="3EA87805" w14:textId="631478BE" w:rsidR="000E4E88" w:rsidRPr="009D1798" w:rsidRDefault="009038CA" w:rsidP="009038CA">
                    <w:pPr>
                      <w:rPr>
                        <w:rFonts w:ascii="Times New Roman" w:hAnsi="Times New Roman" w:cs="Times New Roman"/>
                        <w:color w:val="000000"/>
                        <w:sz w:val="16"/>
                        <w:szCs w:val="16"/>
                      </w:rPr>
                    </w:pPr>
                    <w:r>
                      <w:rPr>
                        <w:rFonts w:ascii="Times New Roman" w:hAnsi="Times New Roman" w:cs="Times New Roman" w:hint="eastAsia"/>
                        <w:color w:val="000000"/>
                        <w:sz w:val="16"/>
                        <w:szCs w:val="16"/>
                      </w:rPr>
                      <w:t>合计</w:t>
                    </w:r>
                  </w:p>
                </w:tc>
                <w:tc>
                  <w:tcPr>
                    <w:tcW w:w="1131" w:type="dxa"/>
                    <w:shd w:val="clear" w:color="auto" w:fill="auto"/>
                    <w:vAlign w:val="center"/>
                    <w:hideMark/>
                  </w:tcPr>
                  <w:p w14:paraId="60112597" w14:textId="77777777" w:rsidR="000E4E88" w:rsidRPr="009D1798" w:rsidRDefault="000E4E88" w:rsidP="000E4E88">
                    <w:pPr>
                      <w:jc w:val="right"/>
                      <w:rPr>
                        <w:rFonts w:ascii="Times New Roman" w:hAnsi="Times New Roman" w:cs="Times New Roman"/>
                        <w:color w:val="000000"/>
                        <w:sz w:val="16"/>
                        <w:szCs w:val="16"/>
                      </w:rPr>
                    </w:pPr>
                    <w:r w:rsidRPr="009D1798">
                      <w:rPr>
                        <w:rFonts w:ascii="Times New Roman" w:hAnsi="Times New Roman" w:cs="Times New Roman"/>
                        <w:color w:val="000000"/>
                        <w:sz w:val="16"/>
                        <w:szCs w:val="16"/>
                      </w:rPr>
                      <w:t>-</w:t>
                    </w:r>
                  </w:p>
                </w:tc>
                <w:tc>
                  <w:tcPr>
                    <w:tcW w:w="777" w:type="dxa"/>
                    <w:shd w:val="clear" w:color="auto" w:fill="auto"/>
                    <w:vAlign w:val="center"/>
                    <w:hideMark/>
                  </w:tcPr>
                  <w:p w14:paraId="0CDC0087" w14:textId="77777777" w:rsidR="000E4E88" w:rsidRPr="009D1798" w:rsidRDefault="000E4E88" w:rsidP="000E4E88">
                    <w:pPr>
                      <w:jc w:val="right"/>
                      <w:rPr>
                        <w:rFonts w:ascii="Times New Roman" w:hAnsi="Times New Roman" w:cs="Times New Roman"/>
                        <w:color w:val="000000"/>
                        <w:sz w:val="16"/>
                        <w:szCs w:val="16"/>
                      </w:rPr>
                    </w:pPr>
                    <w:r w:rsidRPr="009D1798">
                      <w:rPr>
                        <w:rFonts w:ascii="Times New Roman" w:hAnsi="Times New Roman" w:cs="Times New Roman"/>
                        <w:color w:val="000000"/>
                        <w:sz w:val="16"/>
                        <w:szCs w:val="16"/>
                      </w:rPr>
                      <w:t>-</w:t>
                    </w:r>
                  </w:p>
                </w:tc>
                <w:tc>
                  <w:tcPr>
                    <w:tcW w:w="1641" w:type="dxa"/>
                    <w:shd w:val="clear" w:color="auto" w:fill="auto"/>
                    <w:vAlign w:val="center"/>
                    <w:hideMark/>
                  </w:tcPr>
                  <w:p w14:paraId="6F0CF961" w14:textId="77777777" w:rsidR="000E4E88" w:rsidRPr="009D1798" w:rsidRDefault="000E4E88" w:rsidP="000E4E88">
                    <w:pPr>
                      <w:jc w:val="right"/>
                      <w:rPr>
                        <w:rFonts w:ascii="Times New Roman" w:hAnsi="Times New Roman" w:cs="Times New Roman"/>
                        <w:sz w:val="16"/>
                        <w:szCs w:val="16"/>
                      </w:rPr>
                    </w:pPr>
                    <w:r w:rsidRPr="00A74CA9">
                      <w:rPr>
                        <w:rFonts w:ascii="Times New Roman" w:hAnsi="Times New Roman" w:cs="Times New Roman"/>
                        <w:sz w:val="16"/>
                        <w:szCs w:val="16"/>
                      </w:rPr>
                      <w:t> </w:t>
                    </w:r>
                    <w:r w:rsidRPr="0005542C">
                      <w:rPr>
                        <w:rFonts w:ascii="Times New Roman" w:hAnsi="Times New Roman" w:cs="Times New Roman"/>
                        <w:sz w:val="16"/>
                        <w:szCs w:val="16"/>
                      </w:rPr>
                      <w:t>1</w:t>
                    </w:r>
                    <w:r w:rsidRPr="00A74CA9">
                      <w:rPr>
                        <w:rFonts w:ascii="Times New Roman" w:hAnsi="Times New Roman" w:cs="Times New Roman"/>
                        <w:sz w:val="16"/>
                        <w:szCs w:val="16"/>
                      </w:rPr>
                      <w:t>,</w:t>
                    </w:r>
                    <w:r w:rsidRPr="0005542C">
                      <w:rPr>
                        <w:rFonts w:ascii="Times New Roman" w:hAnsi="Times New Roman" w:cs="Times New Roman"/>
                        <w:sz w:val="16"/>
                        <w:szCs w:val="16"/>
                      </w:rPr>
                      <w:t>301</w:t>
                    </w:r>
                    <w:r w:rsidRPr="00A74CA9">
                      <w:rPr>
                        <w:rFonts w:ascii="Times New Roman" w:hAnsi="Times New Roman" w:cs="Times New Roman"/>
                        <w:sz w:val="16"/>
                        <w:szCs w:val="16"/>
                      </w:rPr>
                      <w:t>,</w:t>
                    </w:r>
                    <w:r w:rsidRPr="0005542C">
                      <w:rPr>
                        <w:rFonts w:ascii="Times New Roman" w:hAnsi="Times New Roman" w:cs="Times New Roman"/>
                        <w:sz w:val="16"/>
                        <w:szCs w:val="16"/>
                      </w:rPr>
                      <w:t>774</w:t>
                    </w:r>
                    <w:r w:rsidRPr="00A74CA9">
                      <w:rPr>
                        <w:rFonts w:ascii="Times New Roman" w:hAnsi="Times New Roman" w:cs="Times New Roman"/>
                        <w:sz w:val="16"/>
                        <w:szCs w:val="16"/>
                      </w:rPr>
                      <w:t>,</w:t>
                    </w:r>
                    <w:r w:rsidRPr="0005542C">
                      <w:rPr>
                        <w:rFonts w:ascii="Times New Roman" w:hAnsi="Times New Roman" w:cs="Times New Roman"/>
                        <w:sz w:val="16"/>
                        <w:szCs w:val="16"/>
                      </w:rPr>
                      <w:t>619</w:t>
                    </w:r>
                    <w:r w:rsidRPr="00A74CA9">
                      <w:rPr>
                        <w:rFonts w:ascii="Times New Roman" w:hAnsi="Times New Roman" w:cs="Times New Roman"/>
                        <w:sz w:val="16"/>
                        <w:szCs w:val="16"/>
                      </w:rPr>
                      <w:t>.</w:t>
                    </w:r>
                    <w:r w:rsidRPr="0005542C">
                      <w:rPr>
                        <w:rFonts w:ascii="Times New Roman" w:hAnsi="Times New Roman" w:cs="Times New Roman"/>
                        <w:sz w:val="16"/>
                        <w:szCs w:val="16"/>
                      </w:rPr>
                      <w:t>57</w:t>
                    </w:r>
                    <w:r w:rsidRPr="00A74CA9">
                      <w:rPr>
                        <w:rFonts w:ascii="Times New Roman" w:hAnsi="Times New Roman" w:cs="Times New Roman"/>
                        <w:sz w:val="16"/>
                        <w:szCs w:val="16"/>
                      </w:rPr>
                      <w:t> </w:t>
                    </w:r>
                  </w:p>
                </w:tc>
                <w:tc>
                  <w:tcPr>
                    <w:tcW w:w="1641" w:type="dxa"/>
                    <w:shd w:val="clear" w:color="auto" w:fill="auto"/>
                    <w:vAlign w:val="center"/>
                    <w:hideMark/>
                  </w:tcPr>
                  <w:p w14:paraId="5FC8033C" w14:textId="77777777" w:rsidR="000E4E88" w:rsidRPr="009D1798" w:rsidRDefault="000E4E88" w:rsidP="000E4E88">
                    <w:pPr>
                      <w:jc w:val="right"/>
                      <w:rPr>
                        <w:rFonts w:ascii="Times New Roman" w:hAnsi="Times New Roman" w:cs="Times New Roman"/>
                        <w:sz w:val="16"/>
                        <w:szCs w:val="16"/>
                      </w:rPr>
                    </w:pPr>
                    <w:r w:rsidRPr="00A74CA9">
                      <w:rPr>
                        <w:rFonts w:ascii="Times New Roman" w:hAnsi="Times New Roman" w:cs="Times New Roman"/>
                        <w:sz w:val="16"/>
                        <w:szCs w:val="16"/>
                      </w:rPr>
                      <w:t> </w:t>
                    </w:r>
                    <w:r w:rsidRPr="0005542C">
                      <w:rPr>
                        <w:rFonts w:ascii="Times New Roman" w:hAnsi="Times New Roman" w:cs="Times New Roman"/>
                        <w:sz w:val="16"/>
                        <w:szCs w:val="16"/>
                      </w:rPr>
                      <w:t>1</w:t>
                    </w:r>
                    <w:r w:rsidRPr="00A74CA9">
                      <w:rPr>
                        <w:rFonts w:ascii="Times New Roman" w:hAnsi="Times New Roman" w:cs="Times New Roman"/>
                        <w:sz w:val="16"/>
                        <w:szCs w:val="16"/>
                      </w:rPr>
                      <w:t>,</w:t>
                    </w:r>
                    <w:r w:rsidRPr="0005542C">
                      <w:rPr>
                        <w:rFonts w:ascii="Times New Roman" w:hAnsi="Times New Roman" w:cs="Times New Roman"/>
                        <w:sz w:val="16"/>
                        <w:szCs w:val="16"/>
                      </w:rPr>
                      <w:t>301</w:t>
                    </w:r>
                    <w:r w:rsidRPr="00A74CA9">
                      <w:rPr>
                        <w:rFonts w:ascii="Times New Roman" w:hAnsi="Times New Roman" w:cs="Times New Roman"/>
                        <w:sz w:val="16"/>
                        <w:szCs w:val="16"/>
                      </w:rPr>
                      <w:t>,</w:t>
                    </w:r>
                    <w:r w:rsidRPr="0005542C">
                      <w:rPr>
                        <w:rFonts w:ascii="Times New Roman" w:hAnsi="Times New Roman" w:cs="Times New Roman"/>
                        <w:sz w:val="16"/>
                        <w:szCs w:val="16"/>
                      </w:rPr>
                      <w:t>774</w:t>
                    </w:r>
                    <w:r w:rsidRPr="00A74CA9">
                      <w:rPr>
                        <w:rFonts w:ascii="Times New Roman" w:hAnsi="Times New Roman" w:cs="Times New Roman"/>
                        <w:sz w:val="16"/>
                        <w:szCs w:val="16"/>
                      </w:rPr>
                      <w:t>,</w:t>
                    </w:r>
                    <w:r w:rsidRPr="0005542C">
                      <w:rPr>
                        <w:rFonts w:ascii="Times New Roman" w:hAnsi="Times New Roman" w:cs="Times New Roman"/>
                        <w:sz w:val="16"/>
                        <w:szCs w:val="16"/>
                      </w:rPr>
                      <w:t>619</w:t>
                    </w:r>
                    <w:r w:rsidRPr="00A74CA9">
                      <w:rPr>
                        <w:rFonts w:ascii="Times New Roman" w:hAnsi="Times New Roman" w:cs="Times New Roman"/>
                        <w:sz w:val="16"/>
                        <w:szCs w:val="16"/>
                      </w:rPr>
                      <w:t>.</w:t>
                    </w:r>
                    <w:r w:rsidRPr="0005542C">
                      <w:rPr>
                        <w:rFonts w:ascii="Times New Roman" w:hAnsi="Times New Roman" w:cs="Times New Roman"/>
                        <w:sz w:val="16"/>
                        <w:szCs w:val="16"/>
                      </w:rPr>
                      <w:t>57</w:t>
                    </w:r>
                    <w:r w:rsidRPr="00A74CA9">
                      <w:rPr>
                        <w:rFonts w:ascii="Times New Roman" w:hAnsi="Times New Roman" w:cs="Times New Roman"/>
                        <w:sz w:val="16"/>
                        <w:szCs w:val="16"/>
                      </w:rPr>
                      <w:t> </w:t>
                    </w:r>
                  </w:p>
                </w:tc>
              </w:tr>
            </w:tbl>
            <w:p w14:paraId="4DA11978" w14:textId="77777777" w:rsidR="000E4E88" w:rsidRDefault="000E4E88"/>
            <w:p w14:paraId="54E90FE3" w14:textId="38747485" w:rsidR="0016304A" w:rsidRPr="00723FF1" w:rsidRDefault="006936A3" w:rsidP="006936A3">
              <w:pPr>
                <w:jc w:val="both"/>
                <w:rPr>
                  <w:szCs w:val="21"/>
                </w:rPr>
              </w:pPr>
              <w:r>
                <w:rPr>
                  <w:rFonts w:ascii="Times New Roman" w:hAnsi="Times New Roman"/>
                  <w:szCs w:val="21"/>
                </w:rPr>
                <w:t>2.</w:t>
              </w:r>
              <w:r w:rsidR="0016304A" w:rsidRPr="00723FF1">
                <w:rPr>
                  <w:szCs w:val="21"/>
                </w:rPr>
                <w:t>金融资产转移</w:t>
              </w:r>
            </w:p>
            <w:p w14:paraId="0C136144" w14:textId="77777777" w:rsidR="0016304A" w:rsidRPr="00723FF1" w:rsidRDefault="0016304A" w:rsidP="006936A3">
              <w:pPr>
                <w:jc w:val="both"/>
                <w:rPr>
                  <w:szCs w:val="21"/>
                </w:rPr>
              </w:pPr>
              <w:r w:rsidRPr="00723FF1">
                <w:rPr>
                  <w:rFonts w:hint="eastAsia"/>
                  <w:szCs w:val="21"/>
                </w:rPr>
                <w:t>已转移但未整体终止确认的金融资产</w:t>
              </w:r>
            </w:p>
            <w:p w14:paraId="5E873376" w14:textId="77777777" w:rsidR="0016304A" w:rsidRPr="00723FF1" w:rsidRDefault="0016304A" w:rsidP="006936A3">
              <w:pPr>
                <w:jc w:val="both"/>
                <w:rPr>
                  <w:szCs w:val="21"/>
                </w:rPr>
              </w:pPr>
            </w:p>
            <w:p w14:paraId="03CE13D5" w14:textId="21D90565" w:rsidR="0016304A" w:rsidRPr="00DB68D2" w:rsidRDefault="00895519" w:rsidP="006936A3">
              <w:pPr>
                <w:jc w:val="both"/>
                <w:rPr>
                  <w:rFonts w:ascii="Times New Roman" w:hAnsi="Times New Roman" w:cs="Times New Roman"/>
                  <w:szCs w:val="21"/>
                </w:rPr>
              </w:pPr>
              <w:r w:rsidRPr="00DB68D2">
                <w:rPr>
                  <w:rFonts w:ascii="Times New Roman" w:hAnsi="Times New Roman" w:cs="Times New Roman"/>
                  <w:szCs w:val="21"/>
                </w:rPr>
                <w:t>于</w:t>
              </w:r>
              <w:r w:rsidRPr="0005542C">
                <w:rPr>
                  <w:rFonts w:ascii="Times New Roman" w:hAnsi="Times New Roman" w:cs="Times New Roman"/>
                  <w:szCs w:val="21"/>
                </w:rPr>
                <w:t>2023</w:t>
              </w:r>
              <w:r w:rsidRPr="00DB68D2">
                <w:rPr>
                  <w:rFonts w:ascii="Times New Roman" w:hAnsi="Times New Roman" w:cs="Times New Roman"/>
                  <w:szCs w:val="21"/>
                </w:rPr>
                <w:t>年</w:t>
              </w:r>
              <w:r w:rsidRPr="0005542C">
                <w:rPr>
                  <w:rFonts w:ascii="Times New Roman" w:hAnsi="Times New Roman" w:cs="Times New Roman"/>
                  <w:szCs w:val="21"/>
                </w:rPr>
                <w:t>6</w:t>
              </w:r>
              <w:r w:rsidRPr="00DB68D2">
                <w:rPr>
                  <w:rFonts w:ascii="Times New Roman" w:hAnsi="Times New Roman" w:cs="Times New Roman"/>
                  <w:szCs w:val="21"/>
                </w:rPr>
                <w:t>月</w:t>
              </w:r>
              <w:r w:rsidRPr="0005542C">
                <w:rPr>
                  <w:rFonts w:ascii="Times New Roman" w:hAnsi="Times New Roman" w:cs="Times New Roman"/>
                  <w:szCs w:val="21"/>
                </w:rPr>
                <w:t>30</w:t>
              </w:r>
              <w:r w:rsidRPr="00DB68D2">
                <w:rPr>
                  <w:rFonts w:ascii="Times New Roman" w:hAnsi="Times New Roman" w:cs="Times New Roman"/>
                  <w:szCs w:val="21"/>
                </w:rPr>
                <w:t>日，本集团已背书给供应商用于结算应付账款的银行承兑汇票的账面价值为人民币</w:t>
              </w:r>
              <w:r w:rsidRPr="0005542C">
                <w:rPr>
                  <w:rFonts w:ascii="Times New Roman" w:hAnsi="Times New Roman" w:cs="Times New Roman"/>
                  <w:szCs w:val="21"/>
                </w:rPr>
                <w:t>40</w:t>
              </w:r>
              <w:r w:rsidRPr="00DB68D2">
                <w:rPr>
                  <w:rFonts w:ascii="Times New Roman" w:hAnsi="Times New Roman" w:cs="Times New Roman"/>
                  <w:szCs w:val="21"/>
                </w:rPr>
                <w:t>,</w:t>
              </w:r>
              <w:r w:rsidRPr="0005542C">
                <w:rPr>
                  <w:rFonts w:ascii="Times New Roman" w:hAnsi="Times New Roman" w:cs="Times New Roman"/>
                  <w:szCs w:val="21"/>
                </w:rPr>
                <w:t>493</w:t>
              </w:r>
              <w:r w:rsidRPr="00DB68D2">
                <w:rPr>
                  <w:rFonts w:ascii="Times New Roman" w:hAnsi="Times New Roman" w:cs="Times New Roman"/>
                  <w:szCs w:val="21"/>
                </w:rPr>
                <w:t>,</w:t>
              </w:r>
              <w:r w:rsidRPr="0005542C">
                <w:rPr>
                  <w:rFonts w:ascii="Times New Roman" w:hAnsi="Times New Roman" w:cs="Times New Roman"/>
                  <w:szCs w:val="21"/>
                </w:rPr>
                <w:t>735</w:t>
              </w:r>
              <w:r w:rsidRPr="00DB68D2">
                <w:rPr>
                  <w:rFonts w:ascii="Times New Roman" w:hAnsi="Times New Roman" w:cs="Times New Roman"/>
                  <w:szCs w:val="21"/>
                </w:rPr>
                <w:t>.</w:t>
              </w:r>
              <w:r w:rsidRPr="0005542C">
                <w:rPr>
                  <w:rFonts w:ascii="Times New Roman" w:hAnsi="Times New Roman" w:cs="Times New Roman"/>
                  <w:szCs w:val="21"/>
                </w:rPr>
                <w:t>93</w:t>
              </w:r>
              <w:r w:rsidRPr="00DB68D2">
                <w:rPr>
                  <w:rFonts w:ascii="Times New Roman" w:hAnsi="Times New Roman" w:cs="Times New Roman"/>
                  <w:szCs w:val="21"/>
                </w:rPr>
                <w:t>元（</w:t>
              </w:r>
              <w:r w:rsidRPr="0005542C">
                <w:rPr>
                  <w:rFonts w:ascii="Times New Roman" w:hAnsi="Times New Roman" w:cs="Times New Roman"/>
                  <w:szCs w:val="21"/>
                </w:rPr>
                <w:t>2022</w:t>
              </w:r>
              <w:r w:rsidRPr="00DB68D2">
                <w:rPr>
                  <w:rFonts w:ascii="Times New Roman" w:hAnsi="Times New Roman" w:cs="Times New Roman"/>
                  <w:szCs w:val="21"/>
                </w:rPr>
                <w:t>年</w:t>
              </w:r>
              <w:r w:rsidRPr="0005542C">
                <w:rPr>
                  <w:rFonts w:ascii="Times New Roman" w:hAnsi="Times New Roman" w:cs="Times New Roman"/>
                  <w:szCs w:val="21"/>
                </w:rPr>
                <w:t>12</w:t>
              </w:r>
              <w:r w:rsidRPr="00DB68D2">
                <w:rPr>
                  <w:rFonts w:ascii="Times New Roman" w:hAnsi="Times New Roman" w:cs="Times New Roman"/>
                  <w:szCs w:val="21"/>
                </w:rPr>
                <w:t>月</w:t>
              </w:r>
              <w:r w:rsidRPr="0005542C">
                <w:rPr>
                  <w:rFonts w:ascii="Times New Roman" w:hAnsi="Times New Roman" w:cs="Times New Roman"/>
                  <w:szCs w:val="21"/>
                </w:rPr>
                <w:t>31</w:t>
              </w:r>
              <w:r w:rsidRPr="00DB68D2">
                <w:rPr>
                  <w:rFonts w:ascii="Times New Roman" w:hAnsi="Times New Roman" w:cs="Times New Roman"/>
                  <w:szCs w:val="21"/>
                </w:rPr>
                <w:t>日：人民币</w:t>
              </w:r>
              <w:r w:rsidRPr="0005542C">
                <w:rPr>
                  <w:rFonts w:ascii="Times New Roman" w:hAnsi="Times New Roman" w:cs="Times New Roman"/>
                  <w:szCs w:val="21"/>
                </w:rPr>
                <w:t>58</w:t>
              </w:r>
              <w:r w:rsidRPr="00DB68D2">
                <w:rPr>
                  <w:rFonts w:ascii="Times New Roman" w:hAnsi="Times New Roman" w:cs="Times New Roman"/>
                  <w:szCs w:val="21"/>
                </w:rPr>
                <w:t>,</w:t>
              </w:r>
              <w:r w:rsidRPr="0005542C">
                <w:rPr>
                  <w:rFonts w:ascii="Times New Roman" w:hAnsi="Times New Roman" w:cs="Times New Roman"/>
                  <w:szCs w:val="21"/>
                </w:rPr>
                <w:t>636</w:t>
              </w:r>
              <w:r w:rsidRPr="00DB68D2">
                <w:rPr>
                  <w:rFonts w:ascii="Times New Roman" w:hAnsi="Times New Roman" w:cs="Times New Roman"/>
                  <w:szCs w:val="21"/>
                </w:rPr>
                <w:t>,</w:t>
              </w:r>
              <w:r w:rsidRPr="0005542C">
                <w:rPr>
                  <w:rFonts w:ascii="Times New Roman" w:hAnsi="Times New Roman" w:cs="Times New Roman"/>
                  <w:szCs w:val="21"/>
                </w:rPr>
                <w:t>730</w:t>
              </w:r>
              <w:r w:rsidRPr="00DB68D2">
                <w:rPr>
                  <w:rFonts w:ascii="Times New Roman" w:hAnsi="Times New Roman" w:cs="Times New Roman"/>
                  <w:szCs w:val="21"/>
                </w:rPr>
                <w:t>.</w:t>
              </w:r>
              <w:r w:rsidRPr="0005542C">
                <w:rPr>
                  <w:rFonts w:ascii="Times New Roman" w:hAnsi="Times New Roman" w:cs="Times New Roman"/>
                  <w:szCs w:val="21"/>
                </w:rPr>
                <w:t>20</w:t>
              </w:r>
              <w:r w:rsidRPr="00DB68D2">
                <w:rPr>
                  <w:rFonts w:ascii="Times New Roman" w:hAnsi="Times New Roman" w:cs="Times New Roman"/>
                  <w:szCs w:val="21"/>
                </w:rPr>
                <w:t>元）。本集团已背书给供应商用于结算应付账款的商业承兑汇票的账面价值为人民币</w:t>
              </w:r>
              <w:r w:rsidRPr="0005542C">
                <w:rPr>
                  <w:rFonts w:ascii="Times New Roman" w:hAnsi="Times New Roman" w:cs="Times New Roman"/>
                  <w:szCs w:val="21"/>
                </w:rPr>
                <w:t>0</w:t>
              </w:r>
              <w:r w:rsidRPr="00DB68D2">
                <w:rPr>
                  <w:rFonts w:ascii="Times New Roman" w:hAnsi="Times New Roman" w:cs="Times New Roman"/>
                  <w:szCs w:val="21"/>
                </w:rPr>
                <w:t>元（</w:t>
              </w:r>
              <w:r w:rsidRPr="0005542C">
                <w:rPr>
                  <w:rFonts w:ascii="Times New Roman" w:hAnsi="Times New Roman" w:cs="Times New Roman"/>
                  <w:szCs w:val="21"/>
                </w:rPr>
                <w:t>2022</w:t>
              </w:r>
              <w:r w:rsidRPr="00DB68D2">
                <w:rPr>
                  <w:rFonts w:ascii="Times New Roman" w:hAnsi="Times New Roman" w:cs="Times New Roman"/>
                  <w:szCs w:val="21"/>
                </w:rPr>
                <w:t>年</w:t>
              </w:r>
              <w:r w:rsidRPr="0005542C">
                <w:rPr>
                  <w:rFonts w:ascii="Times New Roman" w:hAnsi="Times New Roman" w:cs="Times New Roman"/>
                  <w:szCs w:val="21"/>
                </w:rPr>
                <w:t>12</w:t>
              </w:r>
              <w:r w:rsidRPr="00DB68D2">
                <w:rPr>
                  <w:rFonts w:ascii="Times New Roman" w:hAnsi="Times New Roman" w:cs="Times New Roman"/>
                  <w:szCs w:val="21"/>
                </w:rPr>
                <w:t>月</w:t>
              </w:r>
              <w:r w:rsidRPr="0005542C">
                <w:rPr>
                  <w:rFonts w:ascii="Times New Roman" w:hAnsi="Times New Roman" w:cs="Times New Roman"/>
                  <w:szCs w:val="21"/>
                </w:rPr>
                <w:t>31</w:t>
              </w:r>
              <w:r w:rsidRPr="00DB68D2">
                <w:rPr>
                  <w:rFonts w:ascii="Times New Roman" w:hAnsi="Times New Roman" w:cs="Times New Roman"/>
                  <w:szCs w:val="21"/>
                </w:rPr>
                <w:t>日：</w:t>
              </w:r>
              <w:r w:rsidRPr="0005542C">
                <w:rPr>
                  <w:rFonts w:ascii="Times New Roman" w:hAnsi="Times New Roman" w:cs="Times New Roman"/>
                  <w:szCs w:val="21"/>
                </w:rPr>
                <w:t>50</w:t>
              </w:r>
              <w:r w:rsidRPr="00DB68D2">
                <w:rPr>
                  <w:rFonts w:ascii="Times New Roman" w:hAnsi="Times New Roman" w:cs="Times New Roman"/>
                  <w:szCs w:val="21"/>
                </w:rPr>
                <w:t>,</w:t>
              </w:r>
              <w:r w:rsidRPr="0005542C">
                <w:rPr>
                  <w:rFonts w:ascii="Times New Roman" w:hAnsi="Times New Roman" w:cs="Times New Roman"/>
                  <w:szCs w:val="21"/>
                </w:rPr>
                <w:t>000</w:t>
              </w:r>
              <w:r w:rsidRPr="00DB68D2">
                <w:rPr>
                  <w:rFonts w:ascii="Times New Roman" w:hAnsi="Times New Roman" w:cs="Times New Roman"/>
                  <w:szCs w:val="21"/>
                </w:rPr>
                <w:t>.</w:t>
              </w:r>
              <w:r w:rsidRPr="0005542C">
                <w:rPr>
                  <w:rFonts w:ascii="Times New Roman" w:hAnsi="Times New Roman" w:cs="Times New Roman"/>
                  <w:szCs w:val="21"/>
                </w:rPr>
                <w:t>00</w:t>
              </w:r>
              <w:r w:rsidRPr="00DB68D2">
                <w:rPr>
                  <w:rFonts w:ascii="Times New Roman" w:hAnsi="Times New Roman" w:cs="Times New Roman"/>
                  <w:szCs w:val="21"/>
                </w:rPr>
                <w:t>元）。本集团已贴现给银行但未整体终止确认的银行承兑汇票账面价值为人民币</w:t>
              </w:r>
              <w:r w:rsidRPr="0005542C">
                <w:rPr>
                  <w:rFonts w:ascii="Times New Roman" w:hAnsi="Times New Roman" w:cs="Times New Roman"/>
                  <w:szCs w:val="21"/>
                </w:rPr>
                <w:t>0</w:t>
              </w:r>
              <w:r w:rsidRPr="00DB68D2">
                <w:rPr>
                  <w:rFonts w:ascii="Times New Roman" w:hAnsi="Times New Roman" w:cs="Times New Roman"/>
                  <w:szCs w:val="21"/>
                </w:rPr>
                <w:t>元（</w:t>
              </w:r>
              <w:r w:rsidRPr="0005542C">
                <w:rPr>
                  <w:rFonts w:ascii="Times New Roman" w:hAnsi="Times New Roman" w:cs="Times New Roman"/>
                  <w:szCs w:val="21"/>
                </w:rPr>
                <w:t>2022</w:t>
              </w:r>
              <w:r w:rsidRPr="00DB68D2">
                <w:rPr>
                  <w:rFonts w:ascii="Times New Roman" w:hAnsi="Times New Roman" w:cs="Times New Roman"/>
                  <w:szCs w:val="21"/>
                </w:rPr>
                <w:t>年</w:t>
              </w:r>
              <w:r w:rsidRPr="0005542C">
                <w:rPr>
                  <w:rFonts w:ascii="Times New Roman" w:hAnsi="Times New Roman" w:cs="Times New Roman"/>
                  <w:szCs w:val="21"/>
                </w:rPr>
                <w:t>12</w:t>
              </w:r>
              <w:r w:rsidRPr="00DB68D2">
                <w:rPr>
                  <w:rFonts w:ascii="Times New Roman" w:hAnsi="Times New Roman" w:cs="Times New Roman"/>
                  <w:szCs w:val="21"/>
                </w:rPr>
                <w:t>月</w:t>
              </w:r>
              <w:r w:rsidRPr="0005542C">
                <w:rPr>
                  <w:rFonts w:ascii="Times New Roman" w:hAnsi="Times New Roman" w:cs="Times New Roman"/>
                  <w:szCs w:val="21"/>
                </w:rPr>
                <w:t>31</w:t>
              </w:r>
              <w:r w:rsidRPr="00DB68D2">
                <w:rPr>
                  <w:rFonts w:ascii="Times New Roman" w:hAnsi="Times New Roman" w:cs="Times New Roman"/>
                  <w:szCs w:val="21"/>
                </w:rPr>
                <w:t>日：人民币</w:t>
              </w:r>
              <w:r w:rsidRPr="0005542C">
                <w:rPr>
                  <w:rFonts w:ascii="Times New Roman" w:hAnsi="Times New Roman" w:cs="Times New Roman"/>
                  <w:szCs w:val="21"/>
                </w:rPr>
                <w:t>2</w:t>
              </w:r>
              <w:r w:rsidRPr="00DB68D2">
                <w:rPr>
                  <w:rFonts w:ascii="Times New Roman" w:hAnsi="Times New Roman" w:cs="Times New Roman"/>
                  <w:szCs w:val="21"/>
                </w:rPr>
                <w:t>,</w:t>
              </w:r>
              <w:r w:rsidRPr="0005542C">
                <w:rPr>
                  <w:rFonts w:ascii="Times New Roman" w:hAnsi="Times New Roman" w:cs="Times New Roman"/>
                  <w:szCs w:val="21"/>
                </w:rPr>
                <w:t>000</w:t>
              </w:r>
              <w:r w:rsidRPr="00DB68D2">
                <w:rPr>
                  <w:rFonts w:ascii="Times New Roman" w:hAnsi="Times New Roman" w:cs="Times New Roman"/>
                  <w:szCs w:val="21"/>
                </w:rPr>
                <w:t>,</w:t>
              </w:r>
              <w:r w:rsidRPr="0005542C">
                <w:rPr>
                  <w:rFonts w:ascii="Times New Roman" w:hAnsi="Times New Roman" w:cs="Times New Roman"/>
                  <w:szCs w:val="21"/>
                </w:rPr>
                <w:t>000</w:t>
              </w:r>
              <w:r w:rsidRPr="00DB68D2">
                <w:rPr>
                  <w:rFonts w:ascii="Times New Roman" w:hAnsi="Times New Roman" w:cs="Times New Roman"/>
                  <w:szCs w:val="21"/>
                </w:rPr>
                <w:t>.</w:t>
              </w:r>
              <w:r w:rsidRPr="0005542C">
                <w:rPr>
                  <w:rFonts w:ascii="Times New Roman" w:hAnsi="Times New Roman" w:cs="Times New Roman"/>
                  <w:szCs w:val="21"/>
                </w:rPr>
                <w:t>00</w:t>
              </w:r>
              <w:r w:rsidRPr="00DB68D2">
                <w:rPr>
                  <w:rFonts w:ascii="Times New Roman" w:hAnsi="Times New Roman" w:cs="Times New Roman"/>
                  <w:szCs w:val="21"/>
                </w:rPr>
                <w:t>元）。本集团已贴现给银行但未整体终止确认的商业承兑汇票账面价值为人民币</w:t>
              </w:r>
              <w:r w:rsidRPr="0005542C">
                <w:rPr>
                  <w:rFonts w:ascii="Times New Roman" w:hAnsi="Times New Roman" w:cs="Times New Roman"/>
                  <w:szCs w:val="21"/>
                </w:rPr>
                <w:t>11</w:t>
              </w:r>
              <w:r w:rsidR="00506586" w:rsidRPr="00DB68D2">
                <w:rPr>
                  <w:rFonts w:ascii="Times New Roman" w:hAnsi="Times New Roman" w:cs="Times New Roman"/>
                  <w:szCs w:val="21"/>
                </w:rPr>
                <w:t>,</w:t>
              </w:r>
              <w:r w:rsidRPr="0005542C">
                <w:rPr>
                  <w:rFonts w:ascii="Times New Roman" w:hAnsi="Times New Roman" w:cs="Times New Roman"/>
                  <w:szCs w:val="21"/>
                </w:rPr>
                <w:t>187</w:t>
              </w:r>
              <w:r w:rsidR="00506586" w:rsidRPr="00DB68D2">
                <w:rPr>
                  <w:rFonts w:ascii="Times New Roman" w:hAnsi="Times New Roman" w:cs="Times New Roman"/>
                  <w:szCs w:val="21"/>
                </w:rPr>
                <w:t>,</w:t>
              </w:r>
              <w:r w:rsidRPr="0005542C">
                <w:rPr>
                  <w:rFonts w:ascii="Times New Roman" w:hAnsi="Times New Roman" w:cs="Times New Roman"/>
                  <w:szCs w:val="21"/>
                </w:rPr>
                <w:t>229</w:t>
              </w:r>
              <w:r w:rsidR="00506586" w:rsidRPr="00DB68D2">
                <w:rPr>
                  <w:rFonts w:ascii="Times New Roman" w:hAnsi="Times New Roman" w:cs="Times New Roman"/>
                  <w:szCs w:val="21"/>
                </w:rPr>
                <w:t>.</w:t>
              </w:r>
              <w:r w:rsidR="00506586" w:rsidRPr="0005542C">
                <w:rPr>
                  <w:rFonts w:ascii="Times New Roman" w:hAnsi="Times New Roman" w:cs="Times New Roman"/>
                  <w:szCs w:val="21"/>
                </w:rPr>
                <w:t>00</w:t>
              </w:r>
              <w:r w:rsidRPr="00DB68D2">
                <w:rPr>
                  <w:rFonts w:ascii="Times New Roman" w:hAnsi="Times New Roman" w:cs="Times New Roman"/>
                  <w:szCs w:val="21"/>
                </w:rPr>
                <w:t>元（</w:t>
              </w:r>
              <w:r w:rsidRPr="0005542C">
                <w:rPr>
                  <w:rFonts w:ascii="Times New Roman" w:hAnsi="Times New Roman" w:cs="Times New Roman"/>
                  <w:szCs w:val="21"/>
                </w:rPr>
                <w:t>2022</w:t>
              </w:r>
              <w:r w:rsidRPr="00DB68D2">
                <w:rPr>
                  <w:rFonts w:ascii="Times New Roman" w:hAnsi="Times New Roman" w:cs="Times New Roman"/>
                  <w:szCs w:val="21"/>
                </w:rPr>
                <w:t>年</w:t>
              </w:r>
              <w:r w:rsidRPr="0005542C">
                <w:rPr>
                  <w:rFonts w:ascii="Times New Roman" w:hAnsi="Times New Roman" w:cs="Times New Roman"/>
                  <w:szCs w:val="21"/>
                </w:rPr>
                <w:t>12</w:t>
              </w:r>
              <w:r w:rsidRPr="00DB68D2">
                <w:rPr>
                  <w:rFonts w:ascii="Times New Roman" w:hAnsi="Times New Roman" w:cs="Times New Roman"/>
                  <w:szCs w:val="21"/>
                </w:rPr>
                <w:t>月</w:t>
              </w:r>
              <w:r w:rsidRPr="0005542C">
                <w:rPr>
                  <w:rFonts w:ascii="Times New Roman" w:hAnsi="Times New Roman" w:cs="Times New Roman"/>
                  <w:szCs w:val="21"/>
                </w:rPr>
                <w:t>31</w:t>
              </w:r>
              <w:r w:rsidRPr="00DB68D2">
                <w:rPr>
                  <w:rFonts w:ascii="Times New Roman" w:hAnsi="Times New Roman" w:cs="Times New Roman"/>
                  <w:szCs w:val="21"/>
                </w:rPr>
                <w:t>日：</w:t>
              </w:r>
              <w:r w:rsidRPr="0005542C">
                <w:rPr>
                  <w:rFonts w:ascii="Times New Roman" w:hAnsi="Times New Roman" w:cs="Times New Roman"/>
                  <w:szCs w:val="21"/>
                </w:rPr>
                <w:t>1</w:t>
              </w:r>
              <w:r w:rsidRPr="00DB68D2">
                <w:rPr>
                  <w:rFonts w:ascii="Times New Roman" w:hAnsi="Times New Roman" w:cs="Times New Roman"/>
                  <w:szCs w:val="21"/>
                </w:rPr>
                <w:t>,</w:t>
              </w:r>
              <w:r w:rsidRPr="0005542C">
                <w:rPr>
                  <w:rFonts w:ascii="Times New Roman" w:hAnsi="Times New Roman" w:cs="Times New Roman"/>
                  <w:szCs w:val="21"/>
                </w:rPr>
                <w:t>467</w:t>
              </w:r>
              <w:r w:rsidRPr="00DB68D2">
                <w:rPr>
                  <w:rFonts w:ascii="Times New Roman" w:hAnsi="Times New Roman" w:cs="Times New Roman"/>
                  <w:szCs w:val="21"/>
                </w:rPr>
                <w:t>,</w:t>
              </w:r>
              <w:r w:rsidRPr="0005542C">
                <w:rPr>
                  <w:rFonts w:ascii="Times New Roman" w:hAnsi="Times New Roman" w:cs="Times New Roman"/>
                  <w:szCs w:val="21"/>
                </w:rPr>
                <w:t>300</w:t>
              </w:r>
              <w:r w:rsidRPr="00DB68D2">
                <w:rPr>
                  <w:rFonts w:ascii="Times New Roman" w:hAnsi="Times New Roman" w:cs="Times New Roman"/>
                  <w:szCs w:val="21"/>
                </w:rPr>
                <w:t>.</w:t>
              </w:r>
              <w:r w:rsidRPr="0005542C">
                <w:rPr>
                  <w:rFonts w:ascii="Times New Roman" w:hAnsi="Times New Roman" w:cs="Times New Roman"/>
                  <w:szCs w:val="21"/>
                </w:rPr>
                <w:t>00</w:t>
              </w:r>
              <w:r w:rsidRPr="00DB68D2">
                <w:rPr>
                  <w:rFonts w:ascii="Times New Roman" w:hAnsi="Times New Roman" w:cs="Times New Roman"/>
                  <w:szCs w:val="21"/>
                </w:rPr>
                <w:t>元）。本集团认为，本集团保留了其几乎所有的风险和报酬，包括与其相关的违约风险，因此，继续全额确认其及与之相关的已结算应付账款。背书或贴现后，本集团不再保留使用其的权利，包括将其出售、转让或质押给其他第三方的权利</w:t>
              </w:r>
              <w:r w:rsidR="0016304A" w:rsidRPr="00DB68D2">
                <w:rPr>
                  <w:rFonts w:ascii="Times New Roman" w:hAnsi="Times New Roman" w:cs="Times New Roman"/>
                  <w:szCs w:val="21"/>
                </w:rPr>
                <w:t>。</w:t>
              </w:r>
            </w:p>
            <w:p w14:paraId="13DB7D51" w14:textId="77777777" w:rsidR="0016304A" w:rsidRPr="00DB68D2" w:rsidRDefault="0016304A" w:rsidP="006936A3">
              <w:pPr>
                <w:jc w:val="both"/>
                <w:rPr>
                  <w:rFonts w:ascii="Times New Roman" w:hAnsi="Times New Roman" w:cs="Times New Roman"/>
                  <w:szCs w:val="21"/>
                </w:rPr>
              </w:pPr>
            </w:p>
            <w:p w14:paraId="666342F9" w14:textId="77777777" w:rsidR="0016304A" w:rsidRPr="00DB68D2" w:rsidRDefault="0016304A" w:rsidP="006936A3">
              <w:pPr>
                <w:jc w:val="both"/>
                <w:rPr>
                  <w:rFonts w:ascii="Times New Roman" w:hAnsi="Times New Roman" w:cs="Times New Roman"/>
                  <w:szCs w:val="21"/>
                </w:rPr>
              </w:pPr>
              <w:r w:rsidRPr="00DB68D2">
                <w:rPr>
                  <w:rFonts w:ascii="Times New Roman" w:hAnsi="Times New Roman" w:cs="Times New Roman"/>
                  <w:szCs w:val="21"/>
                </w:rPr>
                <w:t>已整体终止确认但继续涉入的已转移金融资产</w:t>
              </w:r>
            </w:p>
            <w:p w14:paraId="090D2D4B" w14:textId="77777777" w:rsidR="0016304A" w:rsidRPr="00C749C1" w:rsidRDefault="0016304A" w:rsidP="006936A3">
              <w:pPr>
                <w:jc w:val="both"/>
                <w:rPr>
                  <w:szCs w:val="21"/>
                  <w:highlight w:val="yellow"/>
                </w:rPr>
              </w:pPr>
            </w:p>
            <w:p w14:paraId="598F39C3" w14:textId="54D15382" w:rsidR="0016304A" w:rsidRPr="00B80B63" w:rsidRDefault="00895519" w:rsidP="006936A3">
              <w:pPr>
                <w:jc w:val="both"/>
                <w:rPr>
                  <w:rFonts w:ascii="Times New Roman" w:hAnsi="Times New Roman" w:cs="Times New Roman"/>
                  <w:szCs w:val="21"/>
                </w:rPr>
              </w:pPr>
              <w:r w:rsidRPr="00B80B63">
                <w:rPr>
                  <w:rFonts w:ascii="Times New Roman" w:hAnsi="Times New Roman" w:cs="Times New Roman"/>
                  <w:szCs w:val="21"/>
                </w:rPr>
                <w:t>于</w:t>
              </w:r>
              <w:r w:rsidRPr="0005542C">
                <w:rPr>
                  <w:rFonts w:ascii="Times New Roman" w:hAnsi="Times New Roman" w:cs="Times New Roman"/>
                  <w:szCs w:val="21"/>
                </w:rPr>
                <w:t>2023</w:t>
              </w:r>
              <w:r w:rsidRPr="00B80B63">
                <w:rPr>
                  <w:rFonts w:ascii="Times New Roman" w:hAnsi="Times New Roman" w:cs="Times New Roman"/>
                  <w:szCs w:val="21"/>
                </w:rPr>
                <w:t>年</w:t>
              </w:r>
              <w:r w:rsidRPr="0005542C">
                <w:rPr>
                  <w:rFonts w:ascii="Times New Roman" w:hAnsi="Times New Roman" w:cs="Times New Roman"/>
                  <w:szCs w:val="21"/>
                </w:rPr>
                <w:t>6</w:t>
              </w:r>
              <w:r w:rsidRPr="00B80B63">
                <w:rPr>
                  <w:rFonts w:ascii="Times New Roman" w:hAnsi="Times New Roman" w:cs="Times New Roman"/>
                  <w:szCs w:val="21"/>
                </w:rPr>
                <w:t>月</w:t>
              </w:r>
              <w:r w:rsidRPr="0005542C">
                <w:rPr>
                  <w:rFonts w:ascii="Times New Roman" w:hAnsi="Times New Roman" w:cs="Times New Roman"/>
                  <w:szCs w:val="21"/>
                </w:rPr>
                <w:t>30</w:t>
              </w:r>
              <w:r w:rsidRPr="00B80B63">
                <w:rPr>
                  <w:rFonts w:ascii="Times New Roman" w:hAnsi="Times New Roman" w:cs="Times New Roman"/>
                  <w:szCs w:val="21"/>
                </w:rPr>
                <w:t>日，本集团已背书给供应商用于结算应付账款的银行承兑汇票的账面价值为人民币</w:t>
              </w:r>
              <w:r w:rsidRPr="0005542C">
                <w:rPr>
                  <w:rFonts w:ascii="Times New Roman" w:hAnsi="Times New Roman" w:cs="Times New Roman"/>
                  <w:szCs w:val="21"/>
                </w:rPr>
                <w:t>82</w:t>
              </w:r>
              <w:r w:rsidRPr="00B80B63">
                <w:rPr>
                  <w:rFonts w:ascii="Times New Roman" w:hAnsi="Times New Roman" w:cs="Times New Roman"/>
                  <w:szCs w:val="21"/>
                </w:rPr>
                <w:t>,</w:t>
              </w:r>
              <w:r w:rsidRPr="0005542C">
                <w:rPr>
                  <w:rFonts w:ascii="Times New Roman" w:hAnsi="Times New Roman" w:cs="Times New Roman"/>
                  <w:szCs w:val="21"/>
                </w:rPr>
                <w:t>097</w:t>
              </w:r>
              <w:r w:rsidRPr="00B80B63">
                <w:rPr>
                  <w:rFonts w:ascii="Times New Roman" w:hAnsi="Times New Roman" w:cs="Times New Roman"/>
                  <w:szCs w:val="21"/>
                </w:rPr>
                <w:t>,</w:t>
              </w:r>
              <w:r w:rsidRPr="0005542C">
                <w:rPr>
                  <w:rFonts w:ascii="Times New Roman" w:hAnsi="Times New Roman" w:cs="Times New Roman"/>
                  <w:szCs w:val="21"/>
                </w:rPr>
                <w:t>125</w:t>
              </w:r>
              <w:r w:rsidRPr="00B80B63">
                <w:rPr>
                  <w:rFonts w:ascii="Times New Roman" w:hAnsi="Times New Roman" w:cs="Times New Roman"/>
                  <w:szCs w:val="21"/>
                </w:rPr>
                <w:t>.</w:t>
              </w:r>
              <w:r w:rsidRPr="0005542C">
                <w:rPr>
                  <w:rFonts w:ascii="Times New Roman" w:hAnsi="Times New Roman" w:cs="Times New Roman"/>
                  <w:szCs w:val="21"/>
                </w:rPr>
                <w:t>30</w:t>
              </w:r>
              <w:r w:rsidRPr="00B80B63">
                <w:rPr>
                  <w:rFonts w:ascii="Times New Roman" w:hAnsi="Times New Roman" w:cs="Times New Roman"/>
                  <w:szCs w:val="21"/>
                </w:rPr>
                <w:t>元（</w:t>
              </w:r>
              <w:r w:rsidRPr="0005542C">
                <w:rPr>
                  <w:rFonts w:ascii="Times New Roman" w:hAnsi="Times New Roman" w:cs="Times New Roman"/>
                  <w:szCs w:val="21"/>
                </w:rPr>
                <w:t>2022</w:t>
              </w:r>
              <w:r w:rsidRPr="00B80B63">
                <w:rPr>
                  <w:rFonts w:ascii="Times New Roman" w:hAnsi="Times New Roman" w:cs="Times New Roman"/>
                  <w:szCs w:val="21"/>
                </w:rPr>
                <w:t>年</w:t>
              </w:r>
              <w:r w:rsidRPr="0005542C">
                <w:rPr>
                  <w:rFonts w:ascii="Times New Roman" w:hAnsi="Times New Roman" w:cs="Times New Roman"/>
                  <w:szCs w:val="21"/>
                </w:rPr>
                <w:t>12</w:t>
              </w:r>
              <w:r w:rsidRPr="00B80B63">
                <w:rPr>
                  <w:rFonts w:ascii="Times New Roman" w:hAnsi="Times New Roman" w:cs="Times New Roman"/>
                  <w:szCs w:val="21"/>
                </w:rPr>
                <w:t>月</w:t>
              </w:r>
              <w:r w:rsidRPr="0005542C">
                <w:rPr>
                  <w:rFonts w:ascii="Times New Roman" w:hAnsi="Times New Roman" w:cs="Times New Roman"/>
                  <w:szCs w:val="21"/>
                </w:rPr>
                <w:t>31</w:t>
              </w:r>
              <w:r w:rsidRPr="00B80B63">
                <w:rPr>
                  <w:rFonts w:ascii="Times New Roman" w:hAnsi="Times New Roman" w:cs="Times New Roman"/>
                  <w:szCs w:val="21"/>
                </w:rPr>
                <w:t>日：人民币</w:t>
              </w:r>
              <w:r w:rsidRPr="0005542C">
                <w:rPr>
                  <w:rFonts w:ascii="Times New Roman" w:hAnsi="Times New Roman" w:cs="Times New Roman"/>
                  <w:szCs w:val="21"/>
                </w:rPr>
                <w:t>19</w:t>
              </w:r>
              <w:r w:rsidRPr="00B80B63">
                <w:rPr>
                  <w:rFonts w:ascii="Times New Roman" w:hAnsi="Times New Roman" w:cs="Times New Roman"/>
                  <w:szCs w:val="21"/>
                </w:rPr>
                <w:t>,</w:t>
              </w:r>
              <w:r w:rsidRPr="0005542C">
                <w:rPr>
                  <w:rFonts w:ascii="Times New Roman" w:hAnsi="Times New Roman" w:cs="Times New Roman"/>
                  <w:szCs w:val="21"/>
                </w:rPr>
                <w:t>313</w:t>
              </w:r>
              <w:r w:rsidRPr="00B80B63">
                <w:rPr>
                  <w:rFonts w:ascii="Times New Roman" w:hAnsi="Times New Roman" w:cs="Times New Roman"/>
                  <w:szCs w:val="21"/>
                </w:rPr>
                <w:t>,</w:t>
              </w:r>
              <w:r w:rsidRPr="0005542C">
                <w:rPr>
                  <w:rFonts w:ascii="Times New Roman" w:hAnsi="Times New Roman" w:cs="Times New Roman"/>
                  <w:szCs w:val="21"/>
                </w:rPr>
                <w:t>780</w:t>
              </w:r>
              <w:r w:rsidRPr="00B80B63">
                <w:rPr>
                  <w:rFonts w:ascii="Times New Roman" w:hAnsi="Times New Roman" w:cs="Times New Roman"/>
                  <w:szCs w:val="21"/>
                </w:rPr>
                <w:t>.</w:t>
              </w:r>
              <w:r w:rsidRPr="0005542C">
                <w:rPr>
                  <w:rFonts w:ascii="Times New Roman" w:hAnsi="Times New Roman" w:cs="Times New Roman"/>
                  <w:szCs w:val="21"/>
                </w:rPr>
                <w:t>66</w:t>
              </w:r>
              <w:r w:rsidRPr="00B80B63">
                <w:rPr>
                  <w:rFonts w:ascii="Times New Roman" w:hAnsi="Times New Roman" w:cs="Times New Roman"/>
                  <w:szCs w:val="21"/>
                </w:rPr>
                <w:t>元）。本集团已贴现给银行且已整体终止确认的银行承兑汇票的账面价值为人民币</w:t>
              </w:r>
              <w:r w:rsidRPr="0005542C">
                <w:rPr>
                  <w:rFonts w:ascii="Times New Roman" w:hAnsi="Times New Roman" w:cs="Times New Roman"/>
                  <w:szCs w:val="21"/>
                </w:rPr>
                <w:t>0</w:t>
              </w:r>
              <w:r w:rsidRPr="00B80B63">
                <w:rPr>
                  <w:rFonts w:ascii="Times New Roman" w:hAnsi="Times New Roman" w:cs="Times New Roman"/>
                  <w:szCs w:val="21"/>
                </w:rPr>
                <w:t>元（</w:t>
              </w:r>
              <w:r w:rsidRPr="0005542C">
                <w:rPr>
                  <w:rFonts w:ascii="Times New Roman" w:hAnsi="Times New Roman" w:cs="Times New Roman"/>
                  <w:szCs w:val="21"/>
                </w:rPr>
                <w:t>2022</w:t>
              </w:r>
              <w:r w:rsidRPr="00B80B63">
                <w:rPr>
                  <w:rFonts w:ascii="Times New Roman" w:hAnsi="Times New Roman" w:cs="Times New Roman"/>
                  <w:szCs w:val="21"/>
                </w:rPr>
                <w:t>年</w:t>
              </w:r>
              <w:r w:rsidRPr="0005542C">
                <w:rPr>
                  <w:rFonts w:ascii="Times New Roman" w:hAnsi="Times New Roman" w:cs="Times New Roman"/>
                  <w:szCs w:val="21"/>
                </w:rPr>
                <w:t>12</w:t>
              </w:r>
              <w:r w:rsidRPr="00B80B63">
                <w:rPr>
                  <w:rFonts w:ascii="Times New Roman" w:hAnsi="Times New Roman" w:cs="Times New Roman"/>
                  <w:szCs w:val="21"/>
                </w:rPr>
                <w:t>月</w:t>
              </w:r>
              <w:r w:rsidRPr="0005542C">
                <w:rPr>
                  <w:rFonts w:ascii="Times New Roman" w:hAnsi="Times New Roman" w:cs="Times New Roman"/>
                  <w:szCs w:val="21"/>
                </w:rPr>
                <w:t>31</w:t>
              </w:r>
              <w:r w:rsidRPr="00B80B63">
                <w:rPr>
                  <w:rFonts w:ascii="Times New Roman" w:hAnsi="Times New Roman" w:cs="Times New Roman"/>
                  <w:szCs w:val="21"/>
                </w:rPr>
                <w:t>日：人民币</w:t>
              </w:r>
              <w:r w:rsidRPr="0005542C">
                <w:rPr>
                  <w:rFonts w:ascii="Times New Roman" w:hAnsi="Times New Roman" w:cs="Times New Roman"/>
                  <w:szCs w:val="21"/>
                </w:rPr>
                <w:t>11</w:t>
              </w:r>
              <w:r w:rsidRPr="00B80B63">
                <w:rPr>
                  <w:rFonts w:ascii="Times New Roman" w:hAnsi="Times New Roman" w:cs="Times New Roman"/>
                  <w:szCs w:val="21"/>
                </w:rPr>
                <w:t>,</w:t>
              </w:r>
              <w:r w:rsidRPr="0005542C">
                <w:rPr>
                  <w:rFonts w:ascii="Times New Roman" w:hAnsi="Times New Roman" w:cs="Times New Roman"/>
                  <w:szCs w:val="21"/>
                </w:rPr>
                <w:t>187</w:t>
              </w:r>
              <w:r w:rsidRPr="00B80B63">
                <w:rPr>
                  <w:rFonts w:ascii="Times New Roman" w:hAnsi="Times New Roman" w:cs="Times New Roman"/>
                  <w:szCs w:val="21"/>
                </w:rPr>
                <w:t>,</w:t>
              </w:r>
              <w:r w:rsidRPr="0005542C">
                <w:rPr>
                  <w:rFonts w:ascii="Times New Roman" w:hAnsi="Times New Roman" w:cs="Times New Roman"/>
                  <w:szCs w:val="21"/>
                </w:rPr>
                <w:t>938</w:t>
              </w:r>
              <w:r w:rsidRPr="00B80B63">
                <w:rPr>
                  <w:rFonts w:ascii="Times New Roman" w:hAnsi="Times New Roman" w:cs="Times New Roman"/>
                  <w:szCs w:val="21"/>
                </w:rPr>
                <w:t>.</w:t>
              </w:r>
              <w:r w:rsidRPr="0005542C">
                <w:rPr>
                  <w:rFonts w:ascii="Times New Roman" w:hAnsi="Times New Roman" w:cs="Times New Roman"/>
                  <w:szCs w:val="21"/>
                </w:rPr>
                <w:t>82</w:t>
              </w:r>
              <w:r w:rsidRPr="00B80B63">
                <w:rPr>
                  <w:rFonts w:ascii="Times New Roman" w:hAnsi="Times New Roman" w:cs="Times New Roman"/>
                  <w:szCs w:val="21"/>
                </w:rPr>
                <w:t>元）。于</w:t>
              </w:r>
              <w:r w:rsidRPr="0005542C">
                <w:rPr>
                  <w:rFonts w:ascii="Times New Roman" w:hAnsi="Times New Roman" w:cs="Times New Roman"/>
                  <w:szCs w:val="21"/>
                </w:rPr>
                <w:t>2022</w:t>
              </w:r>
              <w:r w:rsidRPr="00B80B63">
                <w:rPr>
                  <w:rFonts w:ascii="Times New Roman" w:hAnsi="Times New Roman" w:cs="Times New Roman"/>
                  <w:szCs w:val="21"/>
                </w:rPr>
                <w:t>年</w:t>
              </w:r>
              <w:r w:rsidRPr="0005542C">
                <w:rPr>
                  <w:rFonts w:ascii="Times New Roman" w:hAnsi="Times New Roman" w:cs="Times New Roman"/>
                  <w:szCs w:val="21"/>
                </w:rPr>
                <w:t>12</w:t>
              </w:r>
              <w:r w:rsidRPr="00B80B63">
                <w:rPr>
                  <w:rFonts w:ascii="Times New Roman" w:hAnsi="Times New Roman" w:cs="Times New Roman"/>
                  <w:szCs w:val="21"/>
                </w:rPr>
                <w:t>月</w:t>
              </w:r>
              <w:r w:rsidRPr="0005542C">
                <w:rPr>
                  <w:rFonts w:ascii="Times New Roman" w:hAnsi="Times New Roman" w:cs="Times New Roman"/>
                  <w:szCs w:val="21"/>
                </w:rPr>
                <w:t>31</w:t>
              </w:r>
              <w:r w:rsidRPr="00B80B63">
                <w:rPr>
                  <w:rFonts w:ascii="Times New Roman" w:hAnsi="Times New Roman" w:cs="Times New Roman"/>
                  <w:szCs w:val="21"/>
                </w:rPr>
                <w:t>日，其到期日为</w:t>
              </w:r>
              <w:r w:rsidRPr="0005542C">
                <w:rPr>
                  <w:rFonts w:ascii="Times New Roman" w:hAnsi="Times New Roman" w:cs="Times New Roman"/>
                  <w:szCs w:val="21"/>
                </w:rPr>
                <w:t>1</w:t>
              </w:r>
              <w:r w:rsidRPr="00B80B63">
                <w:rPr>
                  <w:rFonts w:ascii="Times New Roman" w:hAnsi="Times New Roman" w:cs="Times New Roman"/>
                  <w:szCs w:val="21"/>
                </w:rPr>
                <w:t>至</w:t>
              </w:r>
              <w:r w:rsidRPr="0005542C">
                <w:rPr>
                  <w:rFonts w:ascii="Times New Roman" w:hAnsi="Times New Roman" w:cs="Times New Roman"/>
                  <w:szCs w:val="21"/>
                </w:rPr>
                <w:t>12</w:t>
              </w:r>
              <w:r w:rsidRPr="00B80B63">
                <w:rPr>
                  <w:rFonts w:ascii="Times New Roman" w:hAnsi="Times New Roman" w:cs="Times New Roman"/>
                  <w:szCs w:val="21"/>
                </w:rPr>
                <w:t>个月，根据《票据法》相关规定，若承兑银行拒绝付款的，持票人可以不按照汇票债务人的先后顺序，对包括本集团在内的汇票债务人中的任何一人、数人或者全体行使追索权（</w:t>
              </w:r>
              <w:r w:rsidRPr="00B80B63">
                <w:rPr>
                  <w:rFonts w:ascii="Times New Roman" w:hAnsi="Times New Roman" w:cs="Times New Roman"/>
                  <w:szCs w:val="21"/>
                </w:rPr>
                <w:t>“</w:t>
              </w:r>
              <w:r w:rsidRPr="00B80B63">
                <w:rPr>
                  <w:rFonts w:ascii="Times New Roman" w:hAnsi="Times New Roman" w:cs="Times New Roman"/>
                  <w:szCs w:val="21"/>
                </w:rPr>
                <w:t>继续涉入</w:t>
              </w:r>
              <w:r w:rsidRPr="00B80B63">
                <w:rPr>
                  <w:rFonts w:ascii="Times New Roman" w:hAnsi="Times New Roman" w:cs="Times New Roman"/>
                  <w:szCs w:val="21"/>
                </w:rPr>
                <w:t>”</w:t>
              </w:r>
              <w:r w:rsidRPr="00B80B63">
                <w:rPr>
                  <w:rFonts w:ascii="Times New Roman" w:hAnsi="Times New Roman" w:cs="Times New Roman"/>
                  <w:szCs w:val="21"/>
                </w:rPr>
                <w:t>）。本集团认为，本集团已经转移了其几乎所有的风险和报酬，因此，终止确认其及与之相关的已结算应付账款的账面价值。继续涉入及回购的最大损失和未折现现金流量等于其账面价值。本集团认为，继续涉入公允价值并不重大</w:t>
              </w:r>
              <w:r w:rsidR="0016304A" w:rsidRPr="00B80B63">
                <w:rPr>
                  <w:rFonts w:ascii="Times New Roman" w:hAnsi="Times New Roman" w:cs="Times New Roman"/>
                  <w:szCs w:val="21"/>
                </w:rPr>
                <w:t>。</w:t>
              </w:r>
            </w:p>
            <w:p w14:paraId="66A7CB6C" w14:textId="77777777" w:rsidR="0016304A" w:rsidRPr="00723FF1" w:rsidRDefault="0016304A" w:rsidP="006936A3">
              <w:pPr>
                <w:jc w:val="both"/>
                <w:rPr>
                  <w:szCs w:val="21"/>
                </w:rPr>
              </w:pPr>
            </w:p>
            <w:p w14:paraId="4E33E96A" w14:textId="77777777" w:rsidR="0016304A" w:rsidRPr="00723FF1" w:rsidRDefault="0016304A" w:rsidP="006936A3">
              <w:pPr>
                <w:jc w:val="both"/>
                <w:rPr>
                  <w:szCs w:val="21"/>
                </w:rPr>
              </w:pPr>
              <w:r w:rsidRPr="00723FF1">
                <w:rPr>
                  <w:rFonts w:hint="eastAsia"/>
                  <w:szCs w:val="21"/>
                </w:rPr>
                <w:t>本集团无因继续涉入已终止确认金融资产当年度和累计确认的收益或费用。背书及贴现在本年度大致均衡发生。</w:t>
              </w:r>
            </w:p>
            <w:p w14:paraId="388E7906" w14:textId="77777777" w:rsidR="0016304A" w:rsidRPr="00723FF1" w:rsidRDefault="0016304A" w:rsidP="006936A3">
              <w:pPr>
                <w:jc w:val="both"/>
                <w:rPr>
                  <w:szCs w:val="21"/>
                </w:rPr>
              </w:pPr>
            </w:p>
            <w:p w14:paraId="4CC5BC23" w14:textId="77777777" w:rsidR="0016304A" w:rsidRPr="00723FF1" w:rsidRDefault="0016304A" w:rsidP="006936A3">
              <w:pPr>
                <w:jc w:val="both"/>
                <w:rPr>
                  <w:szCs w:val="21"/>
                </w:rPr>
              </w:pPr>
              <w:r w:rsidRPr="0005542C">
                <w:rPr>
                  <w:rFonts w:ascii="Times New Roman" w:hAnsi="Times New Roman"/>
                  <w:szCs w:val="21"/>
                </w:rPr>
                <w:t>3</w:t>
              </w:r>
              <w:r w:rsidRPr="00723FF1">
                <w:rPr>
                  <w:szCs w:val="21"/>
                </w:rPr>
                <w:t>.金融工具风险</w:t>
              </w:r>
            </w:p>
            <w:p w14:paraId="25853290" w14:textId="77777777" w:rsidR="0016304A" w:rsidRDefault="0016304A" w:rsidP="006936A3">
              <w:pPr>
                <w:pStyle w:val="6a"/>
                <w:overflowPunct w:val="0"/>
                <w:autoSpaceDE w:val="0"/>
                <w:autoSpaceDN w:val="0"/>
                <w:adjustRightInd w:val="0"/>
                <w:snapToGrid w:val="0"/>
                <w:jc w:val="both"/>
                <w:rPr>
                  <w:rFonts w:ascii="Times New Roman" w:hAnsi="Times New Roman" w:cs="Times New Roman"/>
                  <w:sz w:val="24"/>
                  <w:szCs w:val="24"/>
                </w:rPr>
              </w:pPr>
              <w:r>
                <w:rPr>
                  <w:rFonts w:cs="Times New Roman"/>
                </w:rPr>
                <w:t>本集团在日常活动中面临各种金融工具的风险，主要包括信用风险、流动性风险及市场风险（包括汇率风险和利率风险）。本集团的主要金融工具包括货币资金、股权投资、借款、应收票据及应收账款、应付票据及应付账款等。与这些金融工具相关的风险，以及本集团为降低这些风险所采取的风险管理策略如下所述。本集团通过适当的多样化投资及业务组合来分散金融工具风险，并通过制定相应的风险管理政策减少集中于任何单一行业、特定地区或特定交易对手的风险。</w:t>
              </w:r>
            </w:p>
            <w:p w14:paraId="01F184F9" w14:textId="1DB0C837" w:rsidR="0016304A" w:rsidRDefault="0016304A" w:rsidP="006936A3">
              <w:pPr>
                <w:pStyle w:val="6a"/>
                <w:autoSpaceDE w:val="0"/>
                <w:autoSpaceDN w:val="0"/>
                <w:jc w:val="both"/>
                <w:rPr>
                  <w:rFonts w:ascii="Times New Roman" w:hAnsi="Times New Roman" w:cs="Times New Roman"/>
                </w:rPr>
              </w:pPr>
            </w:p>
            <w:p w14:paraId="298702F3" w14:textId="77777777" w:rsidR="0016304A" w:rsidRDefault="0016304A" w:rsidP="006936A3">
              <w:pPr>
                <w:pStyle w:val="5a"/>
                <w:ind w:left="0" w:firstLine="0"/>
                <w:rPr>
                  <w:rFonts w:ascii="Times New Roman" w:eastAsia="宋体" w:hAnsi="Times New Roman" w:cs="Times New Roman"/>
                  <w:sz w:val="21"/>
                  <w:szCs w:val="21"/>
                </w:rPr>
              </w:pPr>
              <w:r>
                <w:rPr>
                  <w:rFonts w:ascii="宋体" w:eastAsia="宋体" w:hAnsi="宋体" w:cs="Times New Roman"/>
                  <w:sz w:val="21"/>
                  <w:szCs w:val="21"/>
                </w:rPr>
                <w:t>信用风险</w:t>
              </w:r>
            </w:p>
            <w:p w14:paraId="3B88EA7D" w14:textId="21FD9543" w:rsidR="0016304A" w:rsidRDefault="0016304A" w:rsidP="006936A3">
              <w:pPr>
                <w:pStyle w:val="6a"/>
                <w:autoSpaceDE w:val="0"/>
                <w:autoSpaceDN w:val="0"/>
                <w:jc w:val="both"/>
                <w:rPr>
                  <w:rFonts w:ascii="Times New Roman" w:hAnsi="Times New Roman" w:cs="Times New Roman"/>
                </w:rPr>
              </w:pPr>
            </w:p>
            <w:p w14:paraId="0E988F76" w14:textId="77777777" w:rsidR="0016304A" w:rsidRDefault="0016304A" w:rsidP="006936A3">
              <w:pPr>
                <w:pStyle w:val="6a"/>
                <w:overflowPunct w:val="0"/>
                <w:autoSpaceDE w:val="0"/>
                <w:autoSpaceDN w:val="0"/>
                <w:adjustRightInd w:val="0"/>
                <w:snapToGrid w:val="0"/>
                <w:jc w:val="both"/>
                <w:rPr>
                  <w:rFonts w:ascii="Times New Roman" w:hAnsi="Times New Roman" w:cs="Times New Roman"/>
                </w:rPr>
              </w:pPr>
              <w:r>
                <w:rPr>
                  <w:rFonts w:cs="Times New Roman"/>
                </w:rPr>
                <w:t>本集团仅与经认可的、信誉良好的第三方</w:t>
              </w:r>
              <w:r>
                <w:rPr>
                  <w:rFonts w:cs="Times New Roman" w:hint="eastAsia"/>
                </w:rPr>
                <w:t>和关联方</w:t>
              </w:r>
              <w:r>
                <w:rPr>
                  <w:rFonts w:cs="Times New Roman"/>
                </w:rPr>
                <w:t>进行交易。按照本集团的政策，需对所有要求采用信用方式进行交易的客户进行信用审核。另外，本集团对应收账款余额进行持续监控，以确保本集团不致面临重大坏账风险。对于未采用相关经营单位的记账本位币结算的交易，除非本集团信用控制部门特别批准，否则本集团不提供信用交易条件。</w:t>
              </w:r>
            </w:p>
            <w:p w14:paraId="0DC45160" w14:textId="1853F66C" w:rsidR="0016304A" w:rsidRDefault="0016304A" w:rsidP="006936A3">
              <w:pPr>
                <w:pStyle w:val="6a"/>
                <w:overflowPunct w:val="0"/>
                <w:autoSpaceDE w:val="0"/>
                <w:autoSpaceDN w:val="0"/>
                <w:adjustRightInd w:val="0"/>
                <w:snapToGrid w:val="0"/>
                <w:jc w:val="both"/>
                <w:textAlignment w:val="bottom"/>
                <w:rPr>
                  <w:rFonts w:ascii="Times New Roman" w:hAnsi="Times New Roman" w:cs="Times New Roman"/>
                </w:rPr>
              </w:pPr>
            </w:p>
            <w:p w14:paraId="3F72897F" w14:textId="77777777" w:rsidR="0016304A" w:rsidRDefault="0016304A" w:rsidP="006936A3">
              <w:pPr>
                <w:pStyle w:val="6a"/>
                <w:overflowPunct w:val="0"/>
                <w:autoSpaceDE w:val="0"/>
                <w:autoSpaceDN w:val="0"/>
                <w:adjustRightInd w:val="0"/>
                <w:snapToGrid w:val="0"/>
                <w:jc w:val="both"/>
                <w:rPr>
                  <w:rFonts w:ascii="Times New Roman" w:hAnsi="Times New Roman" w:cs="Times New Roman"/>
                </w:rPr>
              </w:pPr>
              <w:r>
                <w:rPr>
                  <w:rFonts w:cs="Times New Roman"/>
                </w:rPr>
                <w:t>由于货币资金、应收银行承兑汇票的交易对手是声誉良好并拥有较高信用评级的银行，这些金融工具信用风险较低。</w:t>
              </w:r>
            </w:p>
            <w:p w14:paraId="28119AC4" w14:textId="682140DC" w:rsidR="0016304A" w:rsidRDefault="0016304A" w:rsidP="006936A3">
              <w:pPr>
                <w:pStyle w:val="6a"/>
                <w:overflowPunct w:val="0"/>
                <w:autoSpaceDE w:val="0"/>
                <w:autoSpaceDN w:val="0"/>
                <w:adjustRightInd w:val="0"/>
                <w:snapToGrid w:val="0"/>
                <w:jc w:val="both"/>
                <w:textAlignment w:val="bottom"/>
                <w:rPr>
                  <w:rFonts w:ascii="Times New Roman" w:hAnsi="Times New Roman" w:cs="Times New Roman"/>
                </w:rPr>
              </w:pPr>
            </w:p>
            <w:p w14:paraId="466B0B92" w14:textId="77777777" w:rsidR="0016304A" w:rsidRDefault="0016304A" w:rsidP="006936A3">
              <w:pPr>
                <w:pStyle w:val="6a"/>
                <w:overflowPunct w:val="0"/>
                <w:autoSpaceDE w:val="0"/>
                <w:autoSpaceDN w:val="0"/>
                <w:adjustRightInd w:val="0"/>
                <w:snapToGrid w:val="0"/>
                <w:jc w:val="both"/>
                <w:rPr>
                  <w:rFonts w:ascii="Times New Roman" w:hAnsi="Times New Roman" w:cs="Times New Roman"/>
                </w:rPr>
              </w:pPr>
              <w:r>
                <w:rPr>
                  <w:rFonts w:cs="Times New Roman"/>
                </w:rPr>
                <w:t>本集团其他金融资产包括应收账款、其他应收款及某些衍生工具，这些金融资产的信用风险源自交易对手违约，最大风险敞口等于这些工具的账面金额。</w:t>
              </w:r>
            </w:p>
            <w:p w14:paraId="13A7CCFD" w14:textId="5EC21787" w:rsidR="0016304A" w:rsidRDefault="0016304A" w:rsidP="006936A3">
              <w:pPr>
                <w:pStyle w:val="6a"/>
                <w:overflowPunct w:val="0"/>
                <w:autoSpaceDE w:val="0"/>
                <w:autoSpaceDN w:val="0"/>
                <w:adjustRightInd w:val="0"/>
                <w:snapToGrid w:val="0"/>
                <w:jc w:val="both"/>
                <w:rPr>
                  <w:rFonts w:ascii="Times New Roman" w:hAnsi="Times New Roman" w:cs="Times New Roman"/>
                </w:rPr>
              </w:pPr>
            </w:p>
            <w:p w14:paraId="276FBD6F" w14:textId="77777777" w:rsidR="0016304A" w:rsidRDefault="0016304A" w:rsidP="006936A3">
              <w:pPr>
                <w:pStyle w:val="6a"/>
                <w:overflowPunct w:val="0"/>
                <w:autoSpaceDE w:val="0"/>
                <w:autoSpaceDN w:val="0"/>
                <w:adjustRightInd w:val="0"/>
                <w:snapToGrid w:val="0"/>
                <w:jc w:val="both"/>
                <w:rPr>
                  <w:rFonts w:ascii="Times New Roman" w:hAnsi="Times New Roman" w:cs="Times New Roman"/>
                </w:rPr>
              </w:pPr>
              <w:r>
                <w:rPr>
                  <w:rFonts w:cs="Times New Roman"/>
                </w:rPr>
                <w:t>本集团在每一资产负债表日面临的最大信用风险敞口为向客户收取的总金额减去坏账准备后的金额。</w:t>
              </w:r>
            </w:p>
            <w:p w14:paraId="04C315A8" w14:textId="570D8D8D" w:rsidR="0016304A" w:rsidRDefault="0016304A" w:rsidP="006936A3">
              <w:pPr>
                <w:pStyle w:val="6a"/>
                <w:autoSpaceDE w:val="0"/>
                <w:autoSpaceDN w:val="0"/>
                <w:jc w:val="both"/>
                <w:rPr>
                  <w:rFonts w:ascii="Times New Roman" w:hAnsi="Times New Roman" w:cs="Times New Roman"/>
                </w:rPr>
              </w:pPr>
            </w:p>
            <w:p w14:paraId="078D19D9" w14:textId="13850C06" w:rsidR="0016304A" w:rsidRDefault="0016304A" w:rsidP="006936A3">
              <w:pPr>
                <w:pStyle w:val="6a"/>
                <w:jc w:val="both"/>
                <w:rPr>
                  <w:rFonts w:cs="Times New Roman"/>
                </w:rPr>
              </w:pPr>
              <w:r w:rsidRPr="00372BEF">
                <w:rPr>
                  <w:rFonts w:cs="Times New Roman" w:hint="eastAsia"/>
                </w:rPr>
                <w:t>由于本集团仅与经认可的且信誉良好的第三方和关联方进行交易，所以无需担保物。信用风险集中按照客户进行管理。于</w:t>
              </w:r>
              <w:r w:rsidRPr="0005542C">
                <w:rPr>
                  <w:rFonts w:ascii="Times New Roman" w:hAnsi="Times New Roman" w:cs="Times New Roman"/>
                </w:rPr>
                <w:t>2023</w:t>
              </w:r>
              <w:r w:rsidRPr="00372BEF">
                <w:rPr>
                  <w:rFonts w:cs="Times New Roman"/>
                </w:rPr>
                <w:t>年</w:t>
              </w:r>
              <w:r w:rsidRPr="0005542C">
                <w:rPr>
                  <w:rFonts w:ascii="Times New Roman" w:hAnsi="Times New Roman" w:cs="Times New Roman"/>
                </w:rPr>
                <w:t>6</w:t>
              </w:r>
              <w:r w:rsidRPr="00372BEF">
                <w:rPr>
                  <w:rFonts w:cs="Times New Roman"/>
                </w:rPr>
                <w:t>月</w:t>
              </w:r>
              <w:r w:rsidRPr="0005542C">
                <w:rPr>
                  <w:rFonts w:ascii="Times New Roman" w:hAnsi="Times New Roman" w:cs="Times New Roman"/>
                </w:rPr>
                <w:t>30</w:t>
              </w:r>
              <w:r w:rsidRPr="00372BEF">
                <w:rPr>
                  <w:rFonts w:cs="Times New Roman"/>
                </w:rPr>
                <w:t>日，本集团具有特定信用风险集中，本集团的应收账款的</w:t>
              </w:r>
              <w:r w:rsidRPr="0005542C">
                <w:rPr>
                  <w:rFonts w:ascii="Times New Roman" w:hAnsi="Times New Roman" w:cs="Times New Roman"/>
                </w:rPr>
                <w:t>23</w:t>
              </w:r>
              <w:r w:rsidRPr="00372BEF">
                <w:rPr>
                  <w:rFonts w:cs="Times New Roman"/>
                </w:rPr>
                <w:t>.</w:t>
              </w:r>
              <w:r w:rsidRPr="0005542C">
                <w:rPr>
                  <w:rFonts w:ascii="Times New Roman" w:hAnsi="Times New Roman" w:cs="Times New Roman"/>
                </w:rPr>
                <w:t>61%</w:t>
              </w:r>
              <w:r w:rsidRPr="00372BEF">
                <w:rPr>
                  <w:rFonts w:cs="Times New Roman"/>
                </w:rPr>
                <w:t>（</w:t>
              </w:r>
              <w:r w:rsidRPr="0005542C">
                <w:rPr>
                  <w:rFonts w:ascii="Times New Roman" w:hAnsi="Times New Roman" w:cs="Times New Roman"/>
                </w:rPr>
                <w:t>2022</w:t>
              </w:r>
              <w:r w:rsidRPr="00372BEF">
                <w:rPr>
                  <w:rFonts w:cs="Times New Roman"/>
                </w:rPr>
                <w:t>年</w:t>
              </w:r>
              <w:r w:rsidRPr="0005542C">
                <w:rPr>
                  <w:rFonts w:ascii="Times New Roman" w:hAnsi="Times New Roman" w:cs="Times New Roman"/>
                </w:rPr>
                <w:t>12</w:t>
              </w:r>
              <w:r w:rsidRPr="00372BEF">
                <w:rPr>
                  <w:rFonts w:cs="Times New Roman"/>
                </w:rPr>
                <w:t>月</w:t>
              </w:r>
              <w:r w:rsidRPr="0005542C">
                <w:rPr>
                  <w:rFonts w:ascii="Times New Roman" w:hAnsi="Times New Roman" w:cs="Times New Roman"/>
                </w:rPr>
                <w:t>31</w:t>
              </w:r>
              <w:r w:rsidRPr="00372BEF">
                <w:rPr>
                  <w:rFonts w:cs="Times New Roman"/>
                </w:rPr>
                <w:t>日：</w:t>
              </w:r>
              <w:r w:rsidRPr="0005542C">
                <w:rPr>
                  <w:rFonts w:ascii="Times New Roman" w:hAnsi="Times New Roman" w:cs="Times New Roman"/>
                </w:rPr>
                <w:t>24</w:t>
              </w:r>
              <w:r w:rsidRPr="00372BEF">
                <w:rPr>
                  <w:rFonts w:cs="Times New Roman"/>
                </w:rPr>
                <w:t>.</w:t>
              </w:r>
              <w:r w:rsidRPr="0005542C">
                <w:rPr>
                  <w:rFonts w:ascii="Times New Roman" w:hAnsi="Times New Roman" w:cs="Times New Roman"/>
                </w:rPr>
                <w:t>52%</w:t>
              </w:r>
              <w:r w:rsidRPr="00372BEF">
                <w:rPr>
                  <w:rFonts w:cs="Times New Roman"/>
                </w:rPr>
                <w:t>）和</w:t>
              </w:r>
              <w:r w:rsidRPr="0005542C">
                <w:rPr>
                  <w:rFonts w:ascii="Times New Roman" w:hAnsi="Times New Roman" w:cs="Times New Roman"/>
                </w:rPr>
                <w:t>46</w:t>
              </w:r>
              <w:r w:rsidRPr="00372BEF">
                <w:rPr>
                  <w:rFonts w:cs="Times New Roman"/>
                </w:rPr>
                <w:t>.</w:t>
              </w:r>
              <w:r w:rsidRPr="0005542C">
                <w:rPr>
                  <w:rFonts w:ascii="Times New Roman" w:hAnsi="Times New Roman" w:cs="Times New Roman"/>
                </w:rPr>
                <w:t>09%</w:t>
              </w:r>
              <w:r w:rsidRPr="00372BEF">
                <w:rPr>
                  <w:rFonts w:cs="Times New Roman"/>
                </w:rPr>
                <w:t>（</w:t>
              </w:r>
              <w:r w:rsidRPr="0005542C">
                <w:rPr>
                  <w:rFonts w:ascii="Times New Roman" w:hAnsi="Times New Roman" w:cs="Times New Roman"/>
                </w:rPr>
                <w:t>2022</w:t>
              </w:r>
              <w:r w:rsidRPr="00372BEF">
                <w:rPr>
                  <w:rFonts w:cs="Times New Roman"/>
                </w:rPr>
                <w:t>年</w:t>
              </w:r>
              <w:r w:rsidRPr="0005542C">
                <w:rPr>
                  <w:rFonts w:ascii="Times New Roman" w:hAnsi="Times New Roman" w:cs="Times New Roman"/>
                </w:rPr>
                <w:t>12</w:t>
              </w:r>
              <w:r w:rsidRPr="00372BEF">
                <w:rPr>
                  <w:rFonts w:cs="Times New Roman"/>
                </w:rPr>
                <w:t>月</w:t>
              </w:r>
              <w:r w:rsidRPr="0005542C">
                <w:rPr>
                  <w:rFonts w:ascii="Times New Roman" w:hAnsi="Times New Roman" w:cs="Times New Roman"/>
                </w:rPr>
                <w:t>31</w:t>
              </w:r>
              <w:r w:rsidRPr="00372BEF">
                <w:rPr>
                  <w:rFonts w:cs="Times New Roman"/>
                </w:rPr>
                <w:t>日：</w:t>
              </w:r>
              <w:r w:rsidRPr="0005542C">
                <w:rPr>
                  <w:rFonts w:ascii="Times New Roman" w:hAnsi="Times New Roman" w:cs="Times New Roman"/>
                </w:rPr>
                <w:t>37</w:t>
              </w:r>
              <w:r w:rsidRPr="00372BEF">
                <w:rPr>
                  <w:rFonts w:cs="Times New Roman"/>
                </w:rPr>
                <w:t>.</w:t>
              </w:r>
              <w:r w:rsidRPr="0005542C">
                <w:rPr>
                  <w:rFonts w:ascii="Times New Roman" w:hAnsi="Times New Roman" w:cs="Times New Roman"/>
                </w:rPr>
                <w:t>39%</w:t>
              </w:r>
              <w:r w:rsidRPr="00372BEF">
                <w:rPr>
                  <w:rFonts w:cs="Times New Roman"/>
                </w:rPr>
                <w:t>）分别源于应收账款余额最大和前五大客户。本集团对应收账款余额未持有任何担保物或其他信用增级。</w:t>
              </w:r>
            </w:p>
            <w:p w14:paraId="06E31D7D" w14:textId="722B0B4F" w:rsidR="0016304A" w:rsidRDefault="0016304A" w:rsidP="006936A3">
              <w:pPr>
                <w:pStyle w:val="6a"/>
                <w:jc w:val="both"/>
                <w:rPr>
                  <w:rFonts w:ascii="Times New Roman" w:hAnsi="Times New Roman" w:cs="Times New Roman"/>
                </w:rPr>
              </w:pPr>
            </w:p>
            <w:p w14:paraId="51EEEB72" w14:textId="77777777" w:rsidR="0016304A" w:rsidRDefault="0016304A" w:rsidP="006936A3">
              <w:pPr>
                <w:pStyle w:val="6a"/>
                <w:overflowPunct w:val="0"/>
                <w:autoSpaceDE w:val="0"/>
                <w:autoSpaceDN w:val="0"/>
                <w:adjustRightInd w:val="0"/>
                <w:snapToGrid w:val="0"/>
                <w:jc w:val="both"/>
                <w:textAlignment w:val="bottom"/>
                <w:rPr>
                  <w:rFonts w:ascii="Times New Roman" w:hAnsi="Times New Roman" w:cs="Times New Roman"/>
                  <w:i/>
                  <w:sz w:val="24"/>
                  <w:szCs w:val="24"/>
                </w:rPr>
              </w:pPr>
              <w:r>
                <w:rPr>
                  <w:rFonts w:cs="Times New Roman"/>
                  <w:i/>
                </w:rPr>
                <w:t>信用风险显著增加判断标准</w:t>
              </w:r>
            </w:p>
            <w:p w14:paraId="55CB669B" w14:textId="77777777" w:rsidR="0016304A" w:rsidRDefault="0016304A" w:rsidP="006936A3">
              <w:pPr>
                <w:pStyle w:val="6a"/>
                <w:overflowPunct w:val="0"/>
                <w:autoSpaceDE w:val="0"/>
                <w:autoSpaceDN w:val="0"/>
                <w:adjustRightInd w:val="0"/>
                <w:snapToGrid w:val="0"/>
                <w:jc w:val="both"/>
                <w:textAlignment w:val="bottom"/>
                <w:rPr>
                  <w:rFonts w:ascii="Times New Roman" w:hAnsi="Times New Roman" w:cs="Times New Roman"/>
                </w:rPr>
              </w:pPr>
              <w:r>
                <w:rPr>
                  <w:rFonts w:cs="Times New Roman"/>
                </w:rPr>
                <w:t>本集团在每个资产负债表日评估相关金融工具的信用风险自初始确认后是否已显著增加。在确定信用风险自初始确认后是否显著增加时，本集团考虑在无须付出不必要的额外成本或努力即可获得合理且有依据的信息，包括基于本集团历史数据的定性和定量分析、外部信用风险评级以及前瞻性信息。本集团以单项金融工具或者具有相似信用风险特征的金融工具组合为基础，通过比较金融工具在资产负债表日发生违约的风险与在初始确认日发生违约的风险，以确定金融工具预计存续期内发生违约风险的变化情况。</w:t>
              </w:r>
            </w:p>
            <w:p w14:paraId="772C1B40" w14:textId="785DBA53" w:rsidR="0016304A" w:rsidRDefault="0016304A" w:rsidP="006936A3">
              <w:pPr>
                <w:pStyle w:val="6a"/>
                <w:overflowPunct w:val="0"/>
                <w:autoSpaceDE w:val="0"/>
                <w:autoSpaceDN w:val="0"/>
                <w:adjustRightInd w:val="0"/>
                <w:snapToGrid w:val="0"/>
                <w:jc w:val="both"/>
                <w:textAlignment w:val="bottom"/>
                <w:rPr>
                  <w:rFonts w:ascii="Times New Roman" w:hAnsi="Times New Roman" w:cs="Times New Roman"/>
                  <w:i/>
                </w:rPr>
              </w:pPr>
            </w:p>
            <w:p w14:paraId="721E695F" w14:textId="77777777" w:rsidR="0016304A" w:rsidRDefault="0016304A" w:rsidP="006936A3">
              <w:pPr>
                <w:pStyle w:val="6a"/>
                <w:overflowPunct w:val="0"/>
                <w:autoSpaceDE w:val="0"/>
                <w:autoSpaceDN w:val="0"/>
                <w:adjustRightInd w:val="0"/>
                <w:snapToGrid w:val="0"/>
                <w:jc w:val="both"/>
                <w:textAlignment w:val="bottom"/>
                <w:rPr>
                  <w:rFonts w:ascii="Times New Roman" w:hAnsi="Times New Roman" w:cs="Times New Roman"/>
                </w:rPr>
              </w:pPr>
              <w:r>
                <w:rPr>
                  <w:rFonts w:cs="Times New Roman"/>
                </w:rPr>
                <w:t>当触发以下一个或多个定量、定性标准时，本集团认为金融工具的信用风险已发生显著增加：</w:t>
              </w:r>
            </w:p>
            <w:p w14:paraId="13BD5CEC" w14:textId="3EC20042" w:rsidR="0016304A" w:rsidRDefault="0016304A" w:rsidP="006936A3">
              <w:pPr>
                <w:pStyle w:val="6a"/>
                <w:overflowPunct w:val="0"/>
                <w:autoSpaceDE w:val="0"/>
                <w:autoSpaceDN w:val="0"/>
                <w:adjustRightInd w:val="0"/>
                <w:snapToGrid w:val="0"/>
                <w:jc w:val="both"/>
                <w:textAlignment w:val="bottom"/>
                <w:rPr>
                  <w:rFonts w:ascii="Times New Roman" w:hAnsi="Times New Roman" w:cs="Times New Roman"/>
                </w:rPr>
              </w:pPr>
            </w:p>
            <w:p w14:paraId="62A28381" w14:textId="77777777" w:rsidR="0016304A" w:rsidRDefault="0016304A" w:rsidP="006936A3">
              <w:pPr>
                <w:pStyle w:val="6a"/>
                <w:overflowPunct w:val="0"/>
                <w:autoSpaceDE w:val="0"/>
                <w:autoSpaceDN w:val="0"/>
                <w:adjustRightInd w:val="0"/>
                <w:snapToGrid w:val="0"/>
                <w:ind w:left="636" w:hangingChars="303" w:hanging="636"/>
                <w:jc w:val="both"/>
                <w:rPr>
                  <w:rFonts w:ascii="Times New Roman" w:hAnsi="Times New Roman" w:cs="Times New Roman"/>
                </w:rPr>
              </w:pPr>
              <w:r>
                <w:rPr>
                  <w:rFonts w:cs="Times New Roman"/>
                </w:rPr>
                <w:t>（</w:t>
              </w:r>
              <w:r w:rsidRPr="0005542C">
                <w:rPr>
                  <w:rFonts w:ascii="Times New Roman" w:hAnsi="Times New Roman" w:cs="Times New Roman"/>
                </w:rPr>
                <w:t>1</w:t>
              </w:r>
              <w:r>
                <w:rPr>
                  <w:rFonts w:cs="Times New Roman"/>
                </w:rPr>
                <w:t>）</w:t>
              </w:r>
              <w:r>
                <w:rPr>
                  <w:rFonts w:ascii="Times New Roman" w:hAnsi="Times New Roman" w:cs="Times New Roman"/>
                </w:rPr>
                <w:tab/>
              </w:r>
              <w:r>
                <w:rPr>
                  <w:rFonts w:cs="Times New Roman"/>
                </w:rPr>
                <w:t>定量标准主要为报告日剩余存续期违约概率较初始确认时上升超过一定比例；</w:t>
              </w:r>
            </w:p>
            <w:p w14:paraId="0F9BC76E" w14:textId="77777777" w:rsidR="0016304A" w:rsidRDefault="0016304A" w:rsidP="006936A3">
              <w:pPr>
                <w:pStyle w:val="6a"/>
                <w:overflowPunct w:val="0"/>
                <w:autoSpaceDE w:val="0"/>
                <w:autoSpaceDN w:val="0"/>
                <w:adjustRightInd w:val="0"/>
                <w:snapToGrid w:val="0"/>
                <w:ind w:left="636" w:hangingChars="303" w:hanging="636"/>
                <w:jc w:val="both"/>
                <w:rPr>
                  <w:rFonts w:ascii="Times New Roman" w:hAnsi="Times New Roman" w:cs="Times New Roman"/>
                </w:rPr>
              </w:pPr>
              <w:r>
                <w:rPr>
                  <w:rFonts w:cs="Times New Roman"/>
                </w:rPr>
                <w:t>（</w:t>
              </w:r>
              <w:r w:rsidRPr="0005542C">
                <w:rPr>
                  <w:rFonts w:ascii="Times New Roman" w:hAnsi="Times New Roman" w:cs="Times New Roman"/>
                </w:rPr>
                <w:t>2</w:t>
              </w:r>
              <w:r>
                <w:rPr>
                  <w:rFonts w:cs="Times New Roman"/>
                </w:rPr>
                <w:t>）</w:t>
              </w:r>
              <w:r>
                <w:rPr>
                  <w:rFonts w:ascii="Times New Roman" w:hAnsi="Times New Roman" w:cs="Times New Roman"/>
                </w:rPr>
                <w:tab/>
              </w:r>
              <w:r>
                <w:rPr>
                  <w:rFonts w:cs="Times New Roman"/>
                </w:rPr>
                <w:t>定性标准主要为债务人经营或财务情况出现重大不利变化、预警客户清单等；</w:t>
              </w:r>
            </w:p>
            <w:p w14:paraId="663E7916" w14:textId="3390B26D" w:rsidR="0016304A" w:rsidRDefault="0016304A" w:rsidP="006936A3">
              <w:pPr>
                <w:pStyle w:val="6a"/>
                <w:autoSpaceDE w:val="0"/>
                <w:autoSpaceDN w:val="0"/>
                <w:jc w:val="both"/>
                <w:rPr>
                  <w:rFonts w:ascii="Times New Roman" w:hAnsi="Times New Roman" w:cs="Times New Roman"/>
                  <w:sz w:val="22"/>
                  <w:szCs w:val="22"/>
                </w:rPr>
              </w:pPr>
            </w:p>
            <w:p w14:paraId="05B82EB1" w14:textId="77777777" w:rsidR="0016304A" w:rsidRDefault="0016304A" w:rsidP="006936A3">
              <w:pPr>
                <w:pStyle w:val="6a"/>
                <w:snapToGrid w:val="0"/>
                <w:jc w:val="both"/>
                <w:rPr>
                  <w:rFonts w:ascii="Times New Roman" w:hAnsi="Times New Roman" w:cs="Times New Roman"/>
                  <w:i/>
                  <w:sz w:val="24"/>
                  <w:szCs w:val="24"/>
                </w:rPr>
              </w:pPr>
              <w:r>
                <w:rPr>
                  <w:rFonts w:cs="Times New Roman"/>
                  <w:i/>
                </w:rPr>
                <w:t>已发生信用减值资产的定义</w:t>
              </w:r>
            </w:p>
            <w:p w14:paraId="05E3ECC9" w14:textId="77777777" w:rsidR="0016304A" w:rsidRDefault="0016304A" w:rsidP="006936A3">
              <w:pPr>
                <w:pStyle w:val="6a"/>
                <w:snapToGrid w:val="0"/>
                <w:jc w:val="both"/>
                <w:rPr>
                  <w:rFonts w:ascii="Times New Roman" w:hAnsi="Times New Roman" w:cs="Times New Roman"/>
                </w:rPr>
              </w:pPr>
              <w:r>
                <w:rPr>
                  <w:rFonts w:cs="Times New Roman"/>
                </w:rPr>
                <w:t>为确定是否发生信用减值，本集团所采用的界定标准，与内部针对相关金融工具的信用风险管理目标保持一致，同时考虑定量、定性指标。本集团评估债务人是否发生信用减值时，主要考虑以下因素：</w:t>
              </w:r>
            </w:p>
            <w:p w14:paraId="13FF7C24" w14:textId="5119E041" w:rsidR="0016304A" w:rsidRDefault="0016304A" w:rsidP="006936A3">
              <w:pPr>
                <w:pStyle w:val="6a"/>
                <w:snapToGrid w:val="0"/>
                <w:jc w:val="both"/>
                <w:rPr>
                  <w:rFonts w:ascii="Times New Roman" w:hAnsi="Times New Roman" w:cs="Times New Roman"/>
                </w:rPr>
              </w:pPr>
            </w:p>
            <w:p w14:paraId="4B4A2F7E" w14:textId="77777777" w:rsidR="0016304A" w:rsidRDefault="0016304A" w:rsidP="006936A3">
              <w:pPr>
                <w:pStyle w:val="6a"/>
                <w:overflowPunct w:val="0"/>
                <w:autoSpaceDE w:val="0"/>
                <w:autoSpaceDN w:val="0"/>
                <w:adjustRightInd w:val="0"/>
                <w:snapToGrid w:val="0"/>
                <w:ind w:left="636" w:hangingChars="303" w:hanging="636"/>
                <w:jc w:val="both"/>
                <w:rPr>
                  <w:rFonts w:ascii="Times New Roman" w:hAnsi="Times New Roman" w:cs="Times New Roman"/>
                </w:rPr>
              </w:pPr>
              <w:r>
                <w:rPr>
                  <w:rFonts w:cs="Times New Roman"/>
                </w:rPr>
                <w:t>（</w:t>
              </w:r>
              <w:r w:rsidRPr="0005542C">
                <w:rPr>
                  <w:rFonts w:ascii="Times New Roman" w:hAnsi="Times New Roman" w:cs="Times New Roman"/>
                </w:rPr>
                <w:t>1</w:t>
              </w:r>
              <w:r>
                <w:rPr>
                  <w:rFonts w:cs="Times New Roman"/>
                </w:rPr>
                <w:t>）</w:t>
              </w:r>
              <w:r>
                <w:rPr>
                  <w:rFonts w:ascii="Times New Roman" w:hAnsi="Times New Roman" w:cs="Times New Roman"/>
                </w:rPr>
                <w:tab/>
              </w:r>
              <w:r>
                <w:rPr>
                  <w:rFonts w:cs="Times New Roman"/>
                </w:rPr>
                <w:t>发行方或债务人发生重大财务困难；</w:t>
              </w:r>
            </w:p>
            <w:p w14:paraId="780CDA60" w14:textId="77777777" w:rsidR="0016304A" w:rsidRDefault="0016304A" w:rsidP="006936A3">
              <w:pPr>
                <w:pStyle w:val="6a"/>
                <w:overflowPunct w:val="0"/>
                <w:autoSpaceDE w:val="0"/>
                <w:autoSpaceDN w:val="0"/>
                <w:adjustRightInd w:val="0"/>
                <w:snapToGrid w:val="0"/>
                <w:ind w:left="636" w:hangingChars="303" w:hanging="636"/>
                <w:jc w:val="both"/>
                <w:rPr>
                  <w:rFonts w:ascii="Times New Roman" w:hAnsi="Times New Roman" w:cs="Times New Roman"/>
                </w:rPr>
              </w:pPr>
              <w:r>
                <w:rPr>
                  <w:rFonts w:cs="Times New Roman"/>
                </w:rPr>
                <w:t>（</w:t>
              </w:r>
              <w:r w:rsidRPr="0005542C">
                <w:rPr>
                  <w:rFonts w:ascii="Times New Roman" w:hAnsi="Times New Roman" w:cs="Times New Roman"/>
                </w:rPr>
                <w:t>2</w:t>
              </w:r>
              <w:r>
                <w:rPr>
                  <w:rFonts w:cs="Times New Roman"/>
                </w:rPr>
                <w:t>）</w:t>
              </w:r>
              <w:r>
                <w:rPr>
                  <w:rFonts w:ascii="Times New Roman" w:hAnsi="Times New Roman" w:cs="Times New Roman"/>
                </w:rPr>
                <w:tab/>
              </w:r>
              <w:r>
                <w:rPr>
                  <w:rFonts w:cs="Times New Roman"/>
                </w:rPr>
                <w:t>债务人违反合同，如偿付利息或本金违约或逾期等；</w:t>
              </w:r>
            </w:p>
            <w:p w14:paraId="20227A68" w14:textId="77777777" w:rsidR="0016304A" w:rsidRDefault="0016304A" w:rsidP="006936A3">
              <w:pPr>
                <w:pStyle w:val="6a"/>
                <w:overflowPunct w:val="0"/>
                <w:autoSpaceDE w:val="0"/>
                <w:autoSpaceDN w:val="0"/>
                <w:adjustRightInd w:val="0"/>
                <w:snapToGrid w:val="0"/>
                <w:ind w:left="636" w:hangingChars="303" w:hanging="636"/>
                <w:jc w:val="both"/>
                <w:rPr>
                  <w:rFonts w:ascii="Times New Roman" w:hAnsi="Times New Roman" w:cs="Times New Roman"/>
                </w:rPr>
              </w:pPr>
              <w:r>
                <w:rPr>
                  <w:rFonts w:cs="Times New Roman"/>
                </w:rPr>
                <w:t>（</w:t>
              </w:r>
              <w:r w:rsidRPr="0005542C">
                <w:rPr>
                  <w:rFonts w:ascii="Times New Roman" w:hAnsi="Times New Roman" w:cs="Times New Roman"/>
                </w:rPr>
                <w:t>3</w:t>
              </w:r>
              <w:r>
                <w:rPr>
                  <w:rFonts w:cs="Times New Roman"/>
                </w:rPr>
                <w:t>）</w:t>
              </w:r>
              <w:r>
                <w:rPr>
                  <w:rFonts w:ascii="Times New Roman" w:hAnsi="Times New Roman" w:cs="Times New Roman"/>
                </w:rPr>
                <w:tab/>
              </w:r>
              <w:r>
                <w:rPr>
                  <w:rFonts w:cs="Times New Roman"/>
                </w:rPr>
                <w:t>债权人出于与债务人财务困难有关的经济或合同考虑，给予债务人在任何其他情况下都不会做出的让步；</w:t>
              </w:r>
            </w:p>
            <w:p w14:paraId="65BEA00D" w14:textId="77777777" w:rsidR="0016304A" w:rsidRDefault="0016304A" w:rsidP="006936A3">
              <w:pPr>
                <w:pStyle w:val="6a"/>
                <w:overflowPunct w:val="0"/>
                <w:autoSpaceDE w:val="0"/>
                <w:autoSpaceDN w:val="0"/>
                <w:adjustRightInd w:val="0"/>
                <w:snapToGrid w:val="0"/>
                <w:ind w:left="636" w:hangingChars="303" w:hanging="636"/>
                <w:jc w:val="both"/>
                <w:rPr>
                  <w:rFonts w:ascii="Times New Roman" w:hAnsi="Times New Roman" w:cs="Times New Roman"/>
                </w:rPr>
              </w:pPr>
              <w:r>
                <w:rPr>
                  <w:rFonts w:cs="Times New Roman"/>
                </w:rPr>
                <w:t>（</w:t>
              </w:r>
              <w:r w:rsidRPr="0005542C">
                <w:rPr>
                  <w:rFonts w:ascii="Times New Roman" w:hAnsi="Times New Roman" w:cs="Times New Roman"/>
                </w:rPr>
                <w:t>4</w:t>
              </w:r>
              <w:r>
                <w:rPr>
                  <w:rFonts w:cs="Times New Roman"/>
                </w:rPr>
                <w:t>）</w:t>
              </w:r>
              <w:r>
                <w:rPr>
                  <w:rFonts w:ascii="Times New Roman" w:hAnsi="Times New Roman" w:cs="Times New Roman"/>
                </w:rPr>
                <w:tab/>
              </w:r>
              <w:r>
                <w:rPr>
                  <w:rFonts w:cs="Times New Roman"/>
                </w:rPr>
                <w:t>债务人很可能破产或进行其他财务重组；</w:t>
              </w:r>
            </w:p>
            <w:p w14:paraId="5D0EFC5F" w14:textId="77777777" w:rsidR="0016304A" w:rsidRDefault="0016304A" w:rsidP="006936A3">
              <w:pPr>
                <w:pStyle w:val="6a"/>
                <w:overflowPunct w:val="0"/>
                <w:autoSpaceDE w:val="0"/>
                <w:autoSpaceDN w:val="0"/>
                <w:adjustRightInd w:val="0"/>
                <w:snapToGrid w:val="0"/>
                <w:ind w:left="636" w:hangingChars="303" w:hanging="636"/>
                <w:jc w:val="both"/>
                <w:rPr>
                  <w:rFonts w:ascii="Times New Roman" w:hAnsi="Times New Roman" w:cs="Times New Roman"/>
                </w:rPr>
              </w:pPr>
              <w:r>
                <w:rPr>
                  <w:rFonts w:cs="Times New Roman"/>
                </w:rPr>
                <w:t>（</w:t>
              </w:r>
              <w:r w:rsidRPr="0005542C">
                <w:rPr>
                  <w:rFonts w:ascii="Times New Roman" w:hAnsi="Times New Roman" w:cs="Times New Roman"/>
                </w:rPr>
                <w:t>5</w:t>
              </w:r>
              <w:r>
                <w:rPr>
                  <w:rFonts w:cs="Times New Roman"/>
                </w:rPr>
                <w:t>）</w:t>
              </w:r>
              <w:r>
                <w:rPr>
                  <w:rFonts w:ascii="Times New Roman" w:hAnsi="Times New Roman" w:cs="Times New Roman"/>
                </w:rPr>
                <w:tab/>
              </w:r>
              <w:r>
                <w:rPr>
                  <w:rFonts w:cs="Times New Roman"/>
                </w:rPr>
                <w:t>发行方或债务人财务困难导致该金融资产的活跃市场消失；</w:t>
              </w:r>
            </w:p>
            <w:p w14:paraId="22F4A6B3" w14:textId="77777777" w:rsidR="0016304A" w:rsidRDefault="0016304A" w:rsidP="006936A3">
              <w:pPr>
                <w:pStyle w:val="6a"/>
                <w:overflowPunct w:val="0"/>
                <w:autoSpaceDE w:val="0"/>
                <w:autoSpaceDN w:val="0"/>
                <w:adjustRightInd w:val="0"/>
                <w:snapToGrid w:val="0"/>
                <w:ind w:left="636" w:hangingChars="303" w:hanging="636"/>
                <w:jc w:val="both"/>
                <w:rPr>
                  <w:rFonts w:ascii="Times New Roman" w:hAnsi="Times New Roman" w:cs="Times New Roman"/>
                </w:rPr>
              </w:pPr>
              <w:r>
                <w:rPr>
                  <w:rFonts w:cs="Times New Roman"/>
                </w:rPr>
                <w:t>（</w:t>
              </w:r>
              <w:r w:rsidRPr="0005542C">
                <w:rPr>
                  <w:rFonts w:ascii="Times New Roman" w:hAnsi="Times New Roman" w:cs="Times New Roman"/>
                </w:rPr>
                <w:t>6</w:t>
              </w:r>
              <w:r>
                <w:rPr>
                  <w:rFonts w:cs="Times New Roman"/>
                </w:rPr>
                <w:t>）</w:t>
              </w:r>
              <w:r>
                <w:rPr>
                  <w:rFonts w:ascii="Times New Roman" w:hAnsi="Times New Roman" w:cs="Times New Roman"/>
                </w:rPr>
                <w:tab/>
              </w:r>
              <w:r>
                <w:rPr>
                  <w:rFonts w:cs="Times New Roman"/>
                </w:rPr>
                <w:t>以大幅折扣购买或源生一项金融资产，该折扣反映了发生信用损失的事实。</w:t>
              </w:r>
            </w:p>
            <w:p w14:paraId="1EABE0DE" w14:textId="68BD0397" w:rsidR="0016304A" w:rsidRDefault="0016304A" w:rsidP="006936A3">
              <w:pPr>
                <w:pStyle w:val="6a"/>
                <w:snapToGrid w:val="0"/>
                <w:jc w:val="both"/>
                <w:rPr>
                  <w:rFonts w:ascii="Times New Roman" w:hAnsi="Times New Roman" w:cs="Times New Roman"/>
                </w:rPr>
              </w:pPr>
            </w:p>
            <w:p w14:paraId="42DE7532" w14:textId="77777777" w:rsidR="0016304A" w:rsidRDefault="0016304A" w:rsidP="006936A3">
              <w:pPr>
                <w:pStyle w:val="6a"/>
                <w:snapToGrid w:val="0"/>
                <w:jc w:val="both"/>
                <w:rPr>
                  <w:rFonts w:ascii="Times New Roman" w:hAnsi="Times New Roman" w:cs="Times New Roman"/>
                </w:rPr>
              </w:pPr>
              <w:r>
                <w:rPr>
                  <w:rFonts w:cs="Times New Roman"/>
                </w:rPr>
                <w:t>金融资产发生信用减值，有可能是多个事件的共同作用所致，未必是可单独识别的事件所致。</w:t>
              </w:r>
            </w:p>
            <w:p w14:paraId="6B42E31E" w14:textId="363F99DD" w:rsidR="0016304A" w:rsidRDefault="0016304A" w:rsidP="006936A3">
              <w:pPr>
                <w:pStyle w:val="6a"/>
                <w:snapToGrid w:val="0"/>
                <w:jc w:val="both"/>
                <w:rPr>
                  <w:rFonts w:ascii="Times New Roman" w:hAnsi="Times New Roman" w:cs="Times New Roman"/>
                </w:rPr>
              </w:pPr>
            </w:p>
            <w:p w14:paraId="000FDB95" w14:textId="77777777" w:rsidR="0016304A" w:rsidRDefault="0016304A" w:rsidP="006936A3">
              <w:pPr>
                <w:pStyle w:val="6a"/>
                <w:snapToGrid w:val="0"/>
                <w:jc w:val="both"/>
                <w:rPr>
                  <w:rFonts w:ascii="Times New Roman" w:hAnsi="Times New Roman" w:cs="Times New Roman"/>
                  <w:i/>
                </w:rPr>
              </w:pPr>
              <w:r>
                <w:rPr>
                  <w:rFonts w:cs="Times New Roman"/>
                  <w:i/>
                </w:rPr>
                <w:t>信用风险敞口</w:t>
              </w:r>
            </w:p>
            <w:p w14:paraId="7FFAAE98" w14:textId="0491E1E6" w:rsidR="0016304A" w:rsidRDefault="0016304A" w:rsidP="006936A3">
              <w:pPr>
                <w:pStyle w:val="6a"/>
                <w:jc w:val="both"/>
                <w:rPr>
                  <w:b/>
                </w:rPr>
              </w:pPr>
              <w:r>
                <w:rPr>
                  <w:rFonts w:cs="Times New Roman"/>
                </w:rPr>
                <w:t>本集团因应收账款和其他应收款产生的信用风险敞口及预期信用损失的量化数据，参见附注七、</w:t>
              </w:r>
              <w:r w:rsidRPr="0005542C">
                <w:rPr>
                  <w:rFonts w:ascii="Times New Roman" w:hAnsi="Times New Roman" w:cs="Times New Roman"/>
                </w:rPr>
                <w:t>5</w:t>
              </w:r>
              <w:r>
                <w:rPr>
                  <w:rFonts w:cs="Times New Roman"/>
                </w:rPr>
                <w:t>和七、</w:t>
              </w:r>
              <w:r w:rsidRPr="0005542C">
                <w:rPr>
                  <w:rFonts w:ascii="Times New Roman" w:hAnsi="Times New Roman" w:cs="Times New Roman"/>
                </w:rPr>
                <w:t>8</w:t>
              </w:r>
              <w:r>
                <w:rPr>
                  <w:rFonts w:cs="Times New Roman"/>
                </w:rPr>
                <w:t>。</w:t>
              </w:r>
            </w:p>
          </w:sdtContent>
        </w:sdt>
        <w:p w14:paraId="4F08F3C1" w14:textId="762B87D3" w:rsidR="0016304A" w:rsidRDefault="00C73534">
          <w:pPr>
            <w:rPr>
              <w:color w:val="808080"/>
              <w:szCs w:val="21"/>
            </w:rPr>
          </w:pPr>
        </w:p>
      </w:sdtContent>
    </w:sdt>
    <w:p w14:paraId="257C1ABE" w14:textId="77777777" w:rsidR="0016304A" w:rsidRDefault="0016304A" w:rsidP="00E9693C">
      <w:pPr>
        <w:pStyle w:val="2CharCharChar"/>
        <w:numPr>
          <w:ilvl w:val="0"/>
          <w:numId w:val="46"/>
        </w:numPr>
      </w:pPr>
      <w:r>
        <w:rPr>
          <w:rFonts w:hint="eastAsia"/>
        </w:rPr>
        <w:t>公允价值的披露</w:t>
      </w:r>
    </w:p>
    <w:bookmarkStart w:id="325" w:name="_Hlk10539195" w:displacedByCustomXml="next"/>
    <w:sdt>
      <w:sdtPr>
        <w:rPr>
          <w:rFonts w:ascii="宋体" w:hAnsi="宋体" w:cs="宋体" w:hint="eastAsia"/>
          <w:b w:val="0"/>
          <w:bCs w:val="0"/>
          <w:kern w:val="0"/>
          <w:szCs w:val="24"/>
        </w:rPr>
        <w:alias w:val="模块:以公允价值计量的资产和负债的期末公允价值"/>
        <w:tag w:val="_GBC_b5067cea5bbf475388ac2623e2c669d7"/>
        <w:id w:val="892391644"/>
        <w:lock w:val="sdtLocked"/>
        <w:placeholder>
          <w:docPart w:val="GBC22222222222222222222222222222"/>
        </w:placeholder>
      </w:sdtPr>
      <w:sdtEndPr>
        <w:rPr>
          <w:rFonts w:cstheme="minorBidi"/>
          <w:szCs w:val="21"/>
        </w:rPr>
      </w:sdtEndPr>
      <w:sdtContent>
        <w:p w14:paraId="251AA685" w14:textId="77777777" w:rsidR="0016304A" w:rsidRDefault="0016304A" w:rsidP="00E9693C">
          <w:pPr>
            <w:pStyle w:val="99"/>
            <w:numPr>
              <w:ilvl w:val="0"/>
              <w:numId w:val="96"/>
            </w:numPr>
            <w:rPr>
              <w:rFonts w:ascii="宋体" w:hAnsi="宋体"/>
            </w:rPr>
          </w:pPr>
          <w:r>
            <w:rPr>
              <w:rFonts w:ascii="宋体" w:hAnsi="宋体" w:hint="eastAsia"/>
            </w:rPr>
            <w:t>以公允价值计量的资产和负债的期末公允价值</w:t>
          </w:r>
        </w:p>
        <w:sdt>
          <w:sdtPr>
            <w:alias w:val="是否适用：以公允价值计量的资产和负债的期末公允价值[双击切换]"/>
            <w:tag w:val="_GBC_291486261b6a4e8092eea55d961b7664"/>
            <w:id w:val="-2144802980"/>
            <w:lock w:val="sdtLocked"/>
            <w:placeholder>
              <w:docPart w:val="GBC22222222222222222222222222222"/>
            </w:placeholder>
          </w:sdtPr>
          <w:sdtEndPr/>
          <w:sdtContent>
            <w:p w14:paraId="0A72F856" w14:textId="099DF5D4"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7ADC1AC" w14:textId="5CE71491" w:rsidR="0016304A" w:rsidRDefault="0016304A">
          <w:pPr>
            <w:jc w:val="right"/>
          </w:pPr>
          <w:r>
            <w:rPr>
              <w:rFonts w:hint="eastAsia"/>
            </w:rPr>
            <w:t>单位:</w:t>
          </w:r>
          <w:sdt>
            <w:sdtPr>
              <w:rPr>
                <w:rFonts w:hint="eastAsia"/>
              </w:rPr>
              <w:alias w:val="单位：财务附注：以公允价值计量的资产和负债的期末公允价值"/>
              <w:tag w:val="_GBC_4b785696cde44d3f8a4a7d28ab963e38"/>
              <w:id w:val="46763768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附注：以公允价值计量的资产和负债的期末公允价值"/>
              <w:tag w:val="_GBC_3bb5670d72804a4b8298edc3e439955a"/>
              <w:id w:val="-34710670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114"/>
            <w:gridCol w:w="1417"/>
            <w:gridCol w:w="1419"/>
            <w:gridCol w:w="1419"/>
            <w:gridCol w:w="1454"/>
          </w:tblGrid>
          <w:tr w:rsidR="00D27124" w14:paraId="6FFDD841" w14:textId="77777777" w:rsidTr="00544338">
            <w:trPr>
              <w:trHeight w:val="145"/>
            </w:trPr>
            <w:sdt>
              <w:sdtPr>
                <w:tag w:val="_PLD_25e2bb7801744f08a089c0e6a2b31b9b"/>
                <w:id w:val="-1033264498"/>
                <w:lock w:val="sdtLocked"/>
              </w:sdtPr>
              <w:sdtEndPr/>
              <w:sdtContent>
                <w:tc>
                  <w:tcPr>
                    <w:tcW w:w="1765" w:type="pct"/>
                    <w:vMerge w:val="restart"/>
                    <w:tcBorders>
                      <w:top w:val="single" w:sz="4" w:space="0" w:color="auto"/>
                      <w:left w:val="single" w:sz="4" w:space="0" w:color="auto"/>
                      <w:right w:val="single" w:sz="4" w:space="0" w:color="auto"/>
                    </w:tcBorders>
                    <w:shd w:val="clear" w:color="auto" w:fill="auto"/>
                    <w:vAlign w:val="center"/>
                  </w:tcPr>
                  <w:p w14:paraId="4421F3D3" w14:textId="77777777" w:rsidR="00D27124" w:rsidRDefault="00D27124" w:rsidP="00544338">
                    <w:pPr>
                      <w:jc w:val="center"/>
                      <w:outlineLvl w:val="2"/>
                      <w:rPr>
                        <w:rFonts w:cs="Cambria"/>
                        <w:szCs w:val="21"/>
                      </w:rPr>
                    </w:pPr>
                    <w:r>
                      <w:rPr>
                        <w:rFonts w:cs="Cambria" w:hint="eastAsia"/>
                        <w:szCs w:val="21"/>
                      </w:rPr>
                      <w:t>项目</w:t>
                    </w:r>
                  </w:p>
                </w:tc>
              </w:sdtContent>
            </w:sdt>
            <w:sdt>
              <w:sdtPr>
                <w:tag w:val="_PLD_ad919f08ba5040a28e31328eb66da0bf"/>
                <w:id w:val="1977638827"/>
                <w:lock w:val="sdtLocked"/>
              </w:sdtPr>
              <w:sdtEndPr/>
              <w:sdtContent>
                <w:tc>
                  <w:tcPr>
                    <w:tcW w:w="3235"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593BE71" w14:textId="77777777" w:rsidR="00D27124" w:rsidRDefault="00D27124" w:rsidP="00544338">
                    <w:pPr>
                      <w:jc w:val="center"/>
                      <w:outlineLvl w:val="2"/>
                      <w:rPr>
                        <w:rFonts w:cs="Cambria"/>
                        <w:szCs w:val="21"/>
                      </w:rPr>
                    </w:pPr>
                    <w:r>
                      <w:rPr>
                        <w:rFonts w:cs="Cambria" w:hint="eastAsia"/>
                        <w:szCs w:val="21"/>
                      </w:rPr>
                      <w:t>期末公允价值</w:t>
                    </w:r>
                  </w:p>
                </w:tc>
              </w:sdtContent>
            </w:sdt>
          </w:tr>
          <w:tr w:rsidR="00D27124" w14:paraId="23387764" w14:textId="77777777" w:rsidTr="00544338">
            <w:trPr>
              <w:trHeight w:val="145"/>
            </w:trPr>
            <w:tc>
              <w:tcPr>
                <w:tcW w:w="1765" w:type="pct"/>
                <w:vMerge/>
                <w:tcBorders>
                  <w:left w:val="single" w:sz="4" w:space="0" w:color="auto"/>
                  <w:bottom w:val="single" w:sz="4" w:space="0" w:color="auto"/>
                  <w:right w:val="single" w:sz="4" w:space="0" w:color="auto"/>
                </w:tcBorders>
                <w:shd w:val="clear" w:color="auto" w:fill="auto"/>
                <w:vAlign w:val="center"/>
              </w:tcPr>
              <w:p w14:paraId="785E2255" w14:textId="77777777" w:rsidR="00D27124" w:rsidRDefault="00D27124" w:rsidP="00544338">
                <w:pPr>
                  <w:jc w:val="center"/>
                  <w:outlineLvl w:val="2"/>
                  <w:rPr>
                    <w:rFonts w:cs="Cambria"/>
                    <w:szCs w:val="21"/>
                  </w:rPr>
                </w:pPr>
              </w:p>
            </w:tc>
            <w:sdt>
              <w:sdtPr>
                <w:tag w:val="_PLD_4bb34c3d92bf450fb80f7c0c95977a2b"/>
                <w:id w:val="-2031942932"/>
                <w:lock w:val="sdtLocked"/>
              </w:sdtPr>
              <w:sdtEndPr/>
              <w:sdtContent>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4E58064C" w14:textId="77777777" w:rsidR="00D27124" w:rsidRDefault="00D27124" w:rsidP="00544338">
                    <w:pPr>
                      <w:jc w:val="center"/>
                      <w:outlineLvl w:val="2"/>
                      <w:rPr>
                        <w:rFonts w:cs="Cambria"/>
                        <w:szCs w:val="21"/>
                      </w:rPr>
                    </w:pPr>
                    <w:r>
                      <w:rPr>
                        <w:rFonts w:cs="Cambria" w:hint="eastAsia"/>
                        <w:szCs w:val="21"/>
                      </w:rPr>
                      <w:t>第一层次公允价值计量</w:t>
                    </w:r>
                  </w:p>
                </w:tc>
              </w:sdtContent>
            </w:sdt>
            <w:sdt>
              <w:sdtPr>
                <w:tag w:val="_PLD_08753059c9e04a10af2918fbc1559bed"/>
                <w:id w:val="1405421029"/>
                <w:lock w:val="sdtLocked"/>
              </w:sdtPr>
              <w:sdtEndPr/>
              <w:sdtContent>
                <w:tc>
                  <w:tcPr>
                    <w:tcW w:w="804" w:type="pct"/>
                    <w:tcBorders>
                      <w:top w:val="single" w:sz="4" w:space="0" w:color="auto"/>
                      <w:left w:val="single" w:sz="4" w:space="0" w:color="auto"/>
                      <w:bottom w:val="single" w:sz="4" w:space="0" w:color="auto"/>
                      <w:right w:val="single" w:sz="4" w:space="0" w:color="auto"/>
                    </w:tcBorders>
                    <w:shd w:val="clear" w:color="auto" w:fill="auto"/>
                    <w:vAlign w:val="center"/>
                  </w:tcPr>
                  <w:p w14:paraId="21F66F59" w14:textId="77777777" w:rsidR="00D27124" w:rsidRDefault="00D27124" w:rsidP="00544338">
                    <w:pPr>
                      <w:jc w:val="center"/>
                      <w:outlineLvl w:val="2"/>
                      <w:rPr>
                        <w:rFonts w:cs="Cambria"/>
                        <w:szCs w:val="21"/>
                      </w:rPr>
                    </w:pPr>
                    <w:r>
                      <w:rPr>
                        <w:rFonts w:cs="Cambria" w:hint="eastAsia"/>
                        <w:szCs w:val="21"/>
                      </w:rPr>
                      <w:t>第二层次公允价值计量</w:t>
                    </w:r>
                  </w:p>
                </w:tc>
              </w:sdtContent>
            </w:sdt>
            <w:sdt>
              <w:sdtPr>
                <w:tag w:val="_PLD_b263de838c9c4afa9fddb6dee6409a62"/>
                <w:id w:val="1709138577"/>
                <w:lock w:val="sdtLocked"/>
              </w:sdtPr>
              <w:sdtEndPr/>
              <w:sdtContent>
                <w:tc>
                  <w:tcPr>
                    <w:tcW w:w="804" w:type="pct"/>
                    <w:tcBorders>
                      <w:top w:val="single" w:sz="4" w:space="0" w:color="auto"/>
                      <w:left w:val="single" w:sz="4" w:space="0" w:color="auto"/>
                      <w:bottom w:val="single" w:sz="4" w:space="0" w:color="auto"/>
                      <w:right w:val="single" w:sz="4" w:space="0" w:color="auto"/>
                    </w:tcBorders>
                    <w:shd w:val="clear" w:color="auto" w:fill="auto"/>
                    <w:vAlign w:val="center"/>
                  </w:tcPr>
                  <w:p w14:paraId="061A65BA" w14:textId="77777777" w:rsidR="00D27124" w:rsidRDefault="00D27124" w:rsidP="00544338">
                    <w:pPr>
                      <w:jc w:val="center"/>
                      <w:outlineLvl w:val="2"/>
                      <w:rPr>
                        <w:rFonts w:cs="Cambria"/>
                        <w:szCs w:val="21"/>
                      </w:rPr>
                    </w:pPr>
                    <w:r>
                      <w:rPr>
                        <w:rFonts w:cs="Cambria" w:hint="eastAsia"/>
                        <w:szCs w:val="21"/>
                      </w:rPr>
                      <w:t>第三层次公允价值计量</w:t>
                    </w:r>
                  </w:p>
                </w:tc>
              </w:sdtContent>
            </w:sdt>
            <w:sdt>
              <w:sdtPr>
                <w:tag w:val="_PLD_50eba344a451417c8072228a7a4959c5"/>
                <w:id w:val="-1612203267"/>
                <w:lock w:val="sdtLocked"/>
              </w:sdtPr>
              <w:sdtEndPr/>
              <w:sdtContent>
                <w:tc>
                  <w:tcPr>
                    <w:tcW w:w="824" w:type="pct"/>
                    <w:tcBorders>
                      <w:top w:val="single" w:sz="4" w:space="0" w:color="auto"/>
                      <w:left w:val="single" w:sz="4" w:space="0" w:color="auto"/>
                      <w:bottom w:val="single" w:sz="4" w:space="0" w:color="auto"/>
                      <w:right w:val="single" w:sz="4" w:space="0" w:color="auto"/>
                    </w:tcBorders>
                    <w:shd w:val="clear" w:color="auto" w:fill="auto"/>
                    <w:vAlign w:val="center"/>
                  </w:tcPr>
                  <w:p w14:paraId="3DBD537B" w14:textId="77777777" w:rsidR="00D27124" w:rsidRDefault="00D27124" w:rsidP="00544338">
                    <w:pPr>
                      <w:jc w:val="center"/>
                      <w:outlineLvl w:val="2"/>
                      <w:rPr>
                        <w:rFonts w:cs="Cambria"/>
                        <w:szCs w:val="21"/>
                      </w:rPr>
                    </w:pPr>
                    <w:r>
                      <w:rPr>
                        <w:rFonts w:cs="Cambria" w:hint="eastAsia"/>
                        <w:szCs w:val="21"/>
                      </w:rPr>
                      <w:t>合计</w:t>
                    </w:r>
                  </w:p>
                </w:tc>
              </w:sdtContent>
            </w:sdt>
          </w:tr>
          <w:tr w:rsidR="00D27124" w14:paraId="2B139C8D" w14:textId="77777777" w:rsidTr="00544338">
            <w:trPr>
              <w:trHeight w:val="227"/>
            </w:trPr>
            <w:sdt>
              <w:sdtPr>
                <w:tag w:val="_PLD_0df07aa5429843d5898a68994e53f99c"/>
                <w:id w:val="-793752416"/>
                <w:lock w:val="sdtLocked"/>
              </w:sdtPr>
              <w:sdtEndPr/>
              <w:sdtContent>
                <w:tc>
                  <w:tcPr>
                    <w:tcW w:w="1765" w:type="pct"/>
                    <w:tcBorders>
                      <w:top w:val="single" w:sz="4" w:space="0" w:color="auto"/>
                      <w:left w:val="single" w:sz="4" w:space="0" w:color="auto"/>
                      <w:bottom w:val="single" w:sz="4" w:space="0" w:color="auto"/>
                      <w:right w:val="single" w:sz="4" w:space="0" w:color="auto"/>
                    </w:tcBorders>
                    <w:shd w:val="clear" w:color="auto" w:fill="auto"/>
                  </w:tcPr>
                  <w:p w14:paraId="48490BC6" w14:textId="77777777" w:rsidR="00D27124" w:rsidRDefault="00D27124" w:rsidP="00544338">
                    <w:pPr>
                      <w:outlineLvl w:val="2"/>
                      <w:rPr>
                        <w:rFonts w:cs="Cambria"/>
                        <w:b/>
                        <w:szCs w:val="21"/>
                      </w:rPr>
                    </w:pPr>
                    <w:r>
                      <w:rPr>
                        <w:rFonts w:cs="Cambria" w:hint="eastAsia"/>
                        <w:b/>
                        <w:szCs w:val="21"/>
                      </w:rPr>
                      <w:t>一、持续的公允价值计量</w:t>
                    </w:r>
                  </w:p>
                </w:tc>
              </w:sdtContent>
            </w:sdt>
            <w:tc>
              <w:tcPr>
                <w:tcW w:w="803" w:type="pct"/>
                <w:tcBorders>
                  <w:top w:val="single" w:sz="4" w:space="0" w:color="auto"/>
                  <w:left w:val="single" w:sz="4" w:space="0" w:color="auto"/>
                  <w:bottom w:val="single" w:sz="4" w:space="0" w:color="auto"/>
                  <w:right w:val="single" w:sz="4" w:space="0" w:color="auto"/>
                </w:tcBorders>
              </w:tcPr>
              <w:p w14:paraId="3555799B" w14:textId="77777777" w:rsidR="00D27124" w:rsidRDefault="00D27124" w:rsidP="00544338">
                <w:pPr>
                  <w:jc w:val="right"/>
                  <w:outlineLvl w:val="2"/>
                  <w:rPr>
                    <w:rFonts w:cs="Cambria"/>
                    <w:szCs w:val="21"/>
                  </w:rPr>
                </w:pPr>
              </w:p>
            </w:tc>
            <w:tc>
              <w:tcPr>
                <w:tcW w:w="804" w:type="pct"/>
                <w:tcBorders>
                  <w:top w:val="single" w:sz="4" w:space="0" w:color="auto"/>
                  <w:left w:val="single" w:sz="4" w:space="0" w:color="auto"/>
                  <w:bottom w:val="single" w:sz="4" w:space="0" w:color="auto"/>
                  <w:right w:val="single" w:sz="4" w:space="0" w:color="auto"/>
                </w:tcBorders>
              </w:tcPr>
              <w:p w14:paraId="2B26FE82" w14:textId="77777777" w:rsidR="00D27124" w:rsidRDefault="00D27124" w:rsidP="00544338">
                <w:pPr>
                  <w:jc w:val="right"/>
                  <w:outlineLvl w:val="2"/>
                  <w:rPr>
                    <w:rFonts w:cs="Cambria"/>
                    <w:szCs w:val="21"/>
                  </w:rPr>
                </w:pPr>
              </w:p>
            </w:tc>
            <w:tc>
              <w:tcPr>
                <w:tcW w:w="804" w:type="pct"/>
                <w:tcBorders>
                  <w:top w:val="single" w:sz="4" w:space="0" w:color="auto"/>
                  <w:left w:val="single" w:sz="4" w:space="0" w:color="auto"/>
                  <w:bottom w:val="single" w:sz="4" w:space="0" w:color="auto"/>
                  <w:right w:val="single" w:sz="4" w:space="0" w:color="auto"/>
                </w:tcBorders>
              </w:tcPr>
              <w:p w14:paraId="11FE9AD8" w14:textId="77777777" w:rsidR="00D27124" w:rsidRDefault="00D27124" w:rsidP="00544338">
                <w:pPr>
                  <w:jc w:val="right"/>
                  <w:outlineLvl w:val="2"/>
                  <w:rPr>
                    <w:rFonts w:cs="Cambria"/>
                    <w:szCs w:val="21"/>
                  </w:rPr>
                </w:pPr>
              </w:p>
            </w:tc>
            <w:tc>
              <w:tcPr>
                <w:tcW w:w="824" w:type="pct"/>
                <w:tcBorders>
                  <w:top w:val="single" w:sz="4" w:space="0" w:color="auto"/>
                  <w:left w:val="single" w:sz="4" w:space="0" w:color="auto"/>
                  <w:bottom w:val="single" w:sz="4" w:space="0" w:color="auto"/>
                  <w:right w:val="single" w:sz="4" w:space="0" w:color="auto"/>
                </w:tcBorders>
              </w:tcPr>
              <w:p w14:paraId="6F870D3C" w14:textId="77777777" w:rsidR="00D27124" w:rsidRDefault="00D27124" w:rsidP="00544338">
                <w:pPr>
                  <w:jc w:val="right"/>
                  <w:outlineLvl w:val="2"/>
                  <w:rPr>
                    <w:rFonts w:cs="Cambria"/>
                    <w:szCs w:val="21"/>
                  </w:rPr>
                </w:pPr>
              </w:p>
            </w:tc>
          </w:tr>
          <w:tr w:rsidR="00D27124" w14:paraId="519F769C" w14:textId="77777777" w:rsidTr="00544338">
            <w:trPr>
              <w:trHeight w:val="240"/>
            </w:trPr>
            <w:tc>
              <w:tcPr>
                <w:tcW w:w="1765"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rPr>
                  <w:tag w:val="_PLD_8e41e2365fb54f2a8e82acb6d5327c25"/>
                  <w:id w:val="-226074681"/>
                  <w:lock w:val="sdtLocked"/>
                </w:sdtPr>
                <w:sdtEndPr/>
                <w:sdtContent>
                  <w:p w14:paraId="2A699A7A" w14:textId="77777777" w:rsidR="00D27124" w:rsidRDefault="00D27124" w:rsidP="00544338">
                    <w:pPr>
                      <w:outlineLvl w:val="2"/>
                    </w:pPr>
                    <w:r>
                      <w:rPr>
                        <w:rFonts w:hint="eastAsia"/>
                      </w:rPr>
                      <w:t>（一）交易性金融资产</w:t>
                    </w:r>
                  </w:p>
                </w:sdtContent>
              </w:sdt>
            </w:tc>
            <w:tc>
              <w:tcPr>
                <w:tcW w:w="803" w:type="pct"/>
                <w:tcBorders>
                  <w:top w:val="single" w:sz="4" w:space="0" w:color="auto"/>
                  <w:left w:val="single" w:sz="4" w:space="0" w:color="auto"/>
                  <w:bottom w:val="single" w:sz="4" w:space="0" w:color="auto"/>
                  <w:right w:val="single" w:sz="4" w:space="0" w:color="auto"/>
                </w:tcBorders>
                <w:vAlign w:val="center"/>
              </w:tcPr>
              <w:p w14:paraId="3057F836"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587,503.00</w:t>
                </w:r>
              </w:p>
            </w:tc>
            <w:tc>
              <w:tcPr>
                <w:tcW w:w="804" w:type="pct"/>
                <w:tcBorders>
                  <w:top w:val="single" w:sz="4" w:space="0" w:color="auto"/>
                  <w:left w:val="single" w:sz="4" w:space="0" w:color="auto"/>
                  <w:bottom w:val="single" w:sz="4" w:space="0" w:color="auto"/>
                  <w:right w:val="single" w:sz="4" w:space="0" w:color="auto"/>
                </w:tcBorders>
                <w:vAlign w:val="center"/>
              </w:tcPr>
              <w:p w14:paraId="39DA0ACE"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241,712,566.01</w:t>
                </w:r>
              </w:p>
            </w:tc>
            <w:tc>
              <w:tcPr>
                <w:tcW w:w="804" w:type="pct"/>
                <w:tcBorders>
                  <w:top w:val="single" w:sz="4" w:space="0" w:color="auto"/>
                  <w:left w:val="single" w:sz="4" w:space="0" w:color="auto"/>
                  <w:bottom w:val="single" w:sz="4" w:space="0" w:color="auto"/>
                  <w:right w:val="single" w:sz="4" w:space="0" w:color="auto"/>
                </w:tcBorders>
                <w:vAlign w:val="center"/>
              </w:tcPr>
              <w:p w14:paraId="7CDD5CD8"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24" w:type="pct"/>
                <w:tcBorders>
                  <w:top w:val="single" w:sz="4" w:space="0" w:color="auto"/>
                  <w:left w:val="single" w:sz="4" w:space="0" w:color="auto"/>
                  <w:bottom w:val="single" w:sz="4" w:space="0" w:color="auto"/>
                  <w:right w:val="single" w:sz="4" w:space="0" w:color="auto"/>
                </w:tcBorders>
                <w:vAlign w:val="center"/>
              </w:tcPr>
              <w:p w14:paraId="533FCCC5"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242,300,069.01</w:t>
                </w:r>
              </w:p>
            </w:tc>
          </w:tr>
          <w:tr w:rsidR="00D27124" w14:paraId="73CEDBB7" w14:textId="77777777" w:rsidTr="00544338">
            <w:trPr>
              <w:trHeight w:val="240"/>
            </w:trPr>
            <w:tc>
              <w:tcPr>
                <w:tcW w:w="1765" w:type="pct"/>
                <w:tcBorders>
                  <w:top w:val="single" w:sz="4" w:space="0" w:color="auto"/>
                  <w:left w:val="single" w:sz="4" w:space="0" w:color="auto"/>
                  <w:bottom w:val="single" w:sz="4" w:space="0" w:color="auto"/>
                  <w:right w:val="single" w:sz="4" w:space="0" w:color="auto"/>
                </w:tcBorders>
                <w:shd w:val="clear" w:color="auto" w:fill="auto"/>
              </w:tcPr>
              <w:sdt>
                <w:sdtPr>
                  <w:tag w:val="_PLD_ec78ce9b24c54617a7a100b54d80834e"/>
                  <w:id w:val="-1387949283"/>
                  <w:lock w:val="sdtLocked"/>
                </w:sdtPr>
                <w:sdtEndPr/>
                <w:sdtContent>
                  <w:p w14:paraId="6D961EBA" w14:textId="77777777" w:rsidR="00D27124" w:rsidRDefault="00D27124" w:rsidP="00544338">
                    <w:pPr>
                      <w:outlineLvl w:val="2"/>
                    </w:pPr>
                    <w:r w:rsidRPr="0005542C">
                      <w:rPr>
                        <w:rFonts w:ascii="Times New Roman" w:hAnsi="Times New Roman"/>
                      </w:rPr>
                      <w:t>1</w:t>
                    </w:r>
                    <w:r>
                      <w:t>.以公允价值计量且变动计入当期损益的金融资产</w:t>
                    </w:r>
                  </w:p>
                </w:sdtContent>
              </w:sdt>
            </w:tc>
            <w:tc>
              <w:tcPr>
                <w:tcW w:w="803" w:type="pct"/>
                <w:tcBorders>
                  <w:top w:val="single" w:sz="4" w:space="0" w:color="auto"/>
                  <w:left w:val="single" w:sz="4" w:space="0" w:color="auto"/>
                  <w:bottom w:val="single" w:sz="4" w:space="0" w:color="auto"/>
                  <w:right w:val="single" w:sz="4" w:space="0" w:color="auto"/>
                </w:tcBorders>
                <w:vAlign w:val="center"/>
              </w:tcPr>
              <w:p w14:paraId="3325C087"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587,503.00</w:t>
                </w:r>
              </w:p>
            </w:tc>
            <w:tc>
              <w:tcPr>
                <w:tcW w:w="804" w:type="pct"/>
                <w:tcBorders>
                  <w:top w:val="single" w:sz="4" w:space="0" w:color="auto"/>
                  <w:left w:val="single" w:sz="4" w:space="0" w:color="auto"/>
                  <w:bottom w:val="single" w:sz="4" w:space="0" w:color="auto"/>
                  <w:right w:val="single" w:sz="4" w:space="0" w:color="auto"/>
                </w:tcBorders>
                <w:vAlign w:val="center"/>
              </w:tcPr>
              <w:p w14:paraId="4A57D7BB"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241,712,566.01</w:t>
                </w:r>
              </w:p>
            </w:tc>
            <w:tc>
              <w:tcPr>
                <w:tcW w:w="804" w:type="pct"/>
                <w:tcBorders>
                  <w:top w:val="single" w:sz="4" w:space="0" w:color="auto"/>
                  <w:left w:val="single" w:sz="4" w:space="0" w:color="auto"/>
                  <w:bottom w:val="single" w:sz="4" w:space="0" w:color="auto"/>
                  <w:right w:val="single" w:sz="4" w:space="0" w:color="auto"/>
                </w:tcBorders>
                <w:vAlign w:val="center"/>
              </w:tcPr>
              <w:p w14:paraId="26FBEEDC"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24" w:type="pct"/>
                <w:tcBorders>
                  <w:top w:val="single" w:sz="4" w:space="0" w:color="auto"/>
                  <w:left w:val="single" w:sz="4" w:space="0" w:color="auto"/>
                  <w:bottom w:val="single" w:sz="4" w:space="0" w:color="auto"/>
                  <w:right w:val="single" w:sz="4" w:space="0" w:color="auto"/>
                </w:tcBorders>
                <w:vAlign w:val="center"/>
              </w:tcPr>
              <w:p w14:paraId="2A07442A"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242,300,069.01</w:t>
                </w:r>
              </w:p>
            </w:tc>
          </w:tr>
          <w:tr w:rsidR="00D27124" w14:paraId="1BDEA877" w14:textId="77777777" w:rsidTr="00544338">
            <w:trPr>
              <w:trHeight w:val="240"/>
            </w:trPr>
            <w:sdt>
              <w:sdtPr>
                <w:tag w:val="_PLD_1978a795a85148b4b91da91d8626cc66"/>
                <w:id w:val="387461191"/>
                <w:lock w:val="sdtLocked"/>
              </w:sdtPr>
              <w:sdtEndPr/>
              <w:sdtContent>
                <w:tc>
                  <w:tcPr>
                    <w:tcW w:w="1765" w:type="pct"/>
                    <w:tcBorders>
                      <w:top w:val="single" w:sz="4" w:space="0" w:color="auto"/>
                      <w:left w:val="single" w:sz="4" w:space="0" w:color="auto"/>
                      <w:bottom w:val="single" w:sz="4" w:space="0" w:color="auto"/>
                      <w:right w:val="single" w:sz="4" w:space="0" w:color="auto"/>
                    </w:tcBorders>
                    <w:shd w:val="clear" w:color="auto" w:fill="auto"/>
                  </w:tcPr>
                  <w:p w14:paraId="61D0013A" w14:textId="77777777" w:rsidR="00D27124" w:rsidRDefault="00D27124" w:rsidP="00544338">
                    <w:pPr>
                      <w:outlineLvl w:val="2"/>
                      <w:rPr>
                        <w:rFonts w:cs="Cambria"/>
                        <w:szCs w:val="21"/>
                      </w:rPr>
                    </w:pPr>
                    <w:r>
                      <w:rPr>
                        <w:rFonts w:cs="Cambria" w:hint="eastAsia"/>
                        <w:szCs w:val="21"/>
                      </w:rPr>
                      <w:t>（</w:t>
                    </w:r>
                    <w:r w:rsidRPr="0005542C">
                      <w:rPr>
                        <w:rFonts w:ascii="Times New Roman" w:hAnsi="Times New Roman" w:cs="Cambria"/>
                        <w:szCs w:val="21"/>
                      </w:rPr>
                      <w:t>1</w:t>
                    </w:r>
                    <w:r>
                      <w:rPr>
                        <w:rFonts w:cs="Cambria" w:hint="eastAsia"/>
                        <w:szCs w:val="21"/>
                      </w:rPr>
                      <w:t>）债务工具投资</w:t>
                    </w:r>
                  </w:p>
                </w:tc>
              </w:sdtContent>
            </w:sdt>
            <w:tc>
              <w:tcPr>
                <w:tcW w:w="803" w:type="pct"/>
                <w:tcBorders>
                  <w:top w:val="single" w:sz="4" w:space="0" w:color="auto"/>
                  <w:left w:val="single" w:sz="4" w:space="0" w:color="auto"/>
                  <w:bottom w:val="single" w:sz="4" w:space="0" w:color="auto"/>
                  <w:right w:val="single" w:sz="4" w:space="0" w:color="auto"/>
                </w:tcBorders>
                <w:vAlign w:val="center"/>
              </w:tcPr>
              <w:p w14:paraId="03CBF0C1"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04" w:type="pct"/>
                <w:tcBorders>
                  <w:top w:val="single" w:sz="4" w:space="0" w:color="auto"/>
                  <w:left w:val="single" w:sz="4" w:space="0" w:color="auto"/>
                  <w:bottom w:val="single" w:sz="4" w:space="0" w:color="auto"/>
                  <w:right w:val="single" w:sz="4" w:space="0" w:color="auto"/>
                </w:tcBorders>
                <w:vAlign w:val="center"/>
              </w:tcPr>
              <w:p w14:paraId="41DFD80E"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04" w:type="pct"/>
                <w:tcBorders>
                  <w:top w:val="single" w:sz="4" w:space="0" w:color="auto"/>
                  <w:left w:val="single" w:sz="4" w:space="0" w:color="auto"/>
                  <w:bottom w:val="single" w:sz="4" w:space="0" w:color="auto"/>
                  <w:right w:val="single" w:sz="4" w:space="0" w:color="auto"/>
                </w:tcBorders>
                <w:vAlign w:val="center"/>
              </w:tcPr>
              <w:p w14:paraId="437076EA"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24" w:type="pct"/>
                <w:tcBorders>
                  <w:top w:val="single" w:sz="4" w:space="0" w:color="auto"/>
                  <w:left w:val="single" w:sz="4" w:space="0" w:color="auto"/>
                  <w:bottom w:val="single" w:sz="4" w:space="0" w:color="auto"/>
                  <w:right w:val="single" w:sz="4" w:space="0" w:color="auto"/>
                </w:tcBorders>
                <w:vAlign w:val="center"/>
              </w:tcPr>
              <w:p w14:paraId="4C8EC314"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r>
          <w:tr w:rsidR="00D27124" w14:paraId="4B6D7B13" w14:textId="77777777" w:rsidTr="00544338">
            <w:trPr>
              <w:trHeight w:val="240"/>
            </w:trPr>
            <w:sdt>
              <w:sdtPr>
                <w:tag w:val="_PLD_77996810365c481083bed5a411822288"/>
                <w:id w:val="1745141719"/>
                <w:lock w:val="sdtLocked"/>
              </w:sdtPr>
              <w:sdtEndPr/>
              <w:sdtContent>
                <w:tc>
                  <w:tcPr>
                    <w:tcW w:w="1765" w:type="pct"/>
                    <w:tcBorders>
                      <w:top w:val="single" w:sz="4" w:space="0" w:color="auto"/>
                      <w:left w:val="single" w:sz="4" w:space="0" w:color="auto"/>
                      <w:bottom w:val="single" w:sz="4" w:space="0" w:color="auto"/>
                      <w:right w:val="single" w:sz="4" w:space="0" w:color="auto"/>
                    </w:tcBorders>
                    <w:shd w:val="clear" w:color="auto" w:fill="auto"/>
                  </w:tcPr>
                  <w:p w14:paraId="47F19AAC" w14:textId="77777777" w:rsidR="00D27124" w:rsidRDefault="00D27124" w:rsidP="00544338">
                    <w:pPr>
                      <w:outlineLvl w:val="2"/>
                      <w:rPr>
                        <w:rFonts w:cs="Cambria"/>
                        <w:szCs w:val="21"/>
                      </w:rPr>
                    </w:pPr>
                    <w:r>
                      <w:rPr>
                        <w:rFonts w:cs="Cambria" w:hint="eastAsia"/>
                        <w:szCs w:val="21"/>
                      </w:rPr>
                      <w:t>（</w:t>
                    </w:r>
                    <w:r w:rsidRPr="0005542C">
                      <w:rPr>
                        <w:rFonts w:ascii="Times New Roman" w:hAnsi="Times New Roman" w:cs="Cambria"/>
                        <w:szCs w:val="21"/>
                      </w:rPr>
                      <w:t>2</w:t>
                    </w:r>
                    <w:r>
                      <w:rPr>
                        <w:rFonts w:cs="Cambria" w:hint="eastAsia"/>
                        <w:szCs w:val="21"/>
                      </w:rPr>
                      <w:t>）权益工具投资</w:t>
                    </w:r>
                  </w:p>
                </w:tc>
              </w:sdtContent>
            </w:sdt>
            <w:tc>
              <w:tcPr>
                <w:tcW w:w="803" w:type="pct"/>
                <w:tcBorders>
                  <w:top w:val="single" w:sz="4" w:space="0" w:color="auto"/>
                  <w:left w:val="single" w:sz="4" w:space="0" w:color="auto"/>
                  <w:bottom w:val="single" w:sz="4" w:space="0" w:color="auto"/>
                  <w:right w:val="single" w:sz="4" w:space="0" w:color="auto"/>
                </w:tcBorders>
                <w:vAlign w:val="center"/>
              </w:tcPr>
              <w:p w14:paraId="1AC7903A"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587,503.00</w:t>
                </w:r>
              </w:p>
            </w:tc>
            <w:tc>
              <w:tcPr>
                <w:tcW w:w="804" w:type="pct"/>
                <w:tcBorders>
                  <w:top w:val="single" w:sz="4" w:space="0" w:color="auto"/>
                  <w:left w:val="single" w:sz="4" w:space="0" w:color="auto"/>
                  <w:bottom w:val="single" w:sz="4" w:space="0" w:color="auto"/>
                  <w:right w:val="single" w:sz="4" w:space="0" w:color="auto"/>
                </w:tcBorders>
                <w:vAlign w:val="center"/>
              </w:tcPr>
              <w:p w14:paraId="74F4CF71"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5,861,144.15</w:t>
                </w:r>
              </w:p>
            </w:tc>
            <w:tc>
              <w:tcPr>
                <w:tcW w:w="804" w:type="pct"/>
                <w:tcBorders>
                  <w:top w:val="single" w:sz="4" w:space="0" w:color="auto"/>
                  <w:left w:val="single" w:sz="4" w:space="0" w:color="auto"/>
                  <w:bottom w:val="single" w:sz="4" w:space="0" w:color="auto"/>
                  <w:right w:val="single" w:sz="4" w:space="0" w:color="auto"/>
                </w:tcBorders>
                <w:vAlign w:val="center"/>
              </w:tcPr>
              <w:p w14:paraId="6EC7221A"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24" w:type="pct"/>
                <w:tcBorders>
                  <w:top w:val="single" w:sz="4" w:space="0" w:color="auto"/>
                  <w:left w:val="single" w:sz="4" w:space="0" w:color="auto"/>
                  <w:bottom w:val="single" w:sz="4" w:space="0" w:color="auto"/>
                  <w:right w:val="single" w:sz="4" w:space="0" w:color="auto"/>
                </w:tcBorders>
                <w:vAlign w:val="center"/>
              </w:tcPr>
              <w:p w14:paraId="6874299E"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6,448,647.15</w:t>
                </w:r>
              </w:p>
            </w:tc>
          </w:tr>
          <w:tr w:rsidR="00D27124" w14:paraId="7B34A8A7" w14:textId="77777777" w:rsidTr="00544338">
            <w:trPr>
              <w:trHeight w:val="240"/>
            </w:trPr>
            <w:sdt>
              <w:sdtPr>
                <w:tag w:val="_PLD_7417bbdf88f74ca7abe6826af039046b"/>
                <w:id w:val="-293832324"/>
                <w:lock w:val="sdtLocked"/>
              </w:sdtPr>
              <w:sdtEndPr/>
              <w:sdtContent>
                <w:tc>
                  <w:tcPr>
                    <w:tcW w:w="1765" w:type="pct"/>
                    <w:tcBorders>
                      <w:top w:val="single" w:sz="4" w:space="0" w:color="auto"/>
                      <w:left w:val="single" w:sz="4" w:space="0" w:color="auto"/>
                      <w:bottom w:val="single" w:sz="4" w:space="0" w:color="auto"/>
                      <w:right w:val="single" w:sz="4" w:space="0" w:color="auto"/>
                    </w:tcBorders>
                    <w:shd w:val="clear" w:color="auto" w:fill="auto"/>
                  </w:tcPr>
                  <w:p w14:paraId="4217583A" w14:textId="77777777" w:rsidR="00D27124" w:rsidRDefault="00D27124" w:rsidP="00544338">
                    <w:pPr>
                      <w:outlineLvl w:val="2"/>
                      <w:rPr>
                        <w:rFonts w:cs="Cambria"/>
                        <w:szCs w:val="21"/>
                      </w:rPr>
                    </w:pPr>
                    <w:r>
                      <w:rPr>
                        <w:rFonts w:cs="Cambria" w:hint="eastAsia"/>
                        <w:szCs w:val="21"/>
                      </w:rPr>
                      <w:t>（</w:t>
                    </w:r>
                    <w:r w:rsidRPr="0005542C">
                      <w:rPr>
                        <w:rFonts w:ascii="Times New Roman" w:hAnsi="Times New Roman" w:cs="Cambria"/>
                        <w:szCs w:val="21"/>
                      </w:rPr>
                      <w:t>3</w:t>
                    </w:r>
                    <w:r>
                      <w:rPr>
                        <w:rFonts w:cs="Cambria" w:hint="eastAsia"/>
                        <w:szCs w:val="21"/>
                      </w:rPr>
                      <w:t>）衍生金融资产</w:t>
                    </w:r>
                  </w:p>
                </w:tc>
              </w:sdtContent>
            </w:sdt>
            <w:tc>
              <w:tcPr>
                <w:tcW w:w="803" w:type="pct"/>
                <w:tcBorders>
                  <w:top w:val="single" w:sz="4" w:space="0" w:color="auto"/>
                  <w:left w:val="single" w:sz="4" w:space="0" w:color="auto"/>
                  <w:bottom w:val="single" w:sz="4" w:space="0" w:color="auto"/>
                  <w:right w:val="single" w:sz="4" w:space="0" w:color="auto"/>
                </w:tcBorders>
                <w:vAlign w:val="center"/>
              </w:tcPr>
              <w:p w14:paraId="14A0781F"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04" w:type="pct"/>
                <w:tcBorders>
                  <w:top w:val="single" w:sz="4" w:space="0" w:color="auto"/>
                  <w:left w:val="single" w:sz="4" w:space="0" w:color="auto"/>
                  <w:bottom w:val="single" w:sz="4" w:space="0" w:color="auto"/>
                  <w:right w:val="single" w:sz="4" w:space="0" w:color="auto"/>
                </w:tcBorders>
                <w:vAlign w:val="center"/>
              </w:tcPr>
              <w:p w14:paraId="6B2D08F0"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34,601,120.00</w:t>
                </w:r>
              </w:p>
            </w:tc>
            <w:tc>
              <w:tcPr>
                <w:tcW w:w="804" w:type="pct"/>
                <w:tcBorders>
                  <w:top w:val="single" w:sz="4" w:space="0" w:color="auto"/>
                  <w:left w:val="single" w:sz="4" w:space="0" w:color="auto"/>
                  <w:bottom w:val="single" w:sz="4" w:space="0" w:color="auto"/>
                  <w:right w:val="single" w:sz="4" w:space="0" w:color="auto"/>
                </w:tcBorders>
                <w:vAlign w:val="center"/>
              </w:tcPr>
              <w:p w14:paraId="39BCCA8F"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24" w:type="pct"/>
                <w:tcBorders>
                  <w:top w:val="single" w:sz="4" w:space="0" w:color="auto"/>
                  <w:left w:val="single" w:sz="4" w:space="0" w:color="auto"/>
                  <w:bottom w:val="single" w:sz="4" w:space="0" w:color="auto"/>
                  <w:right w:val="single" w:sz="4" w:space="0" w:color="auto"/>
                </w:tcBorders>
                <w:vAlign w:val="center"/>
              </w:tcPr>
              <w:p w14:paraId="1AB3B508"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34,601,120.00</w:t>
                </w:r>
              </w:p>
            </w:tc>
          </w:tr>
          <w:tr w:rsidR="00D27124" w14:paraId="3CE29AD0" w14:textId="77777777" w:rsidTr="00544338">
            <w:trPr>
              <w:trHeight w:val="240"/>
            </w:trPr>
            <w:tc>
              <w:tcPr>
                <w:tcW w:w="1765" w:type="pct"/>
                <w:tcBorders>
                  <w:top w:val="single" w:sz="4" w:space="0" w:color="auto"/>
                  <w:left w:val="single" w:sz="4" w:space="0" w:color="auto"/>
                  <w:bottom w:val="single" w:sz="4" w:space="0" w:color="auto"/>
                  <w:right w:val="single" w:sz="4" w:space="0" w:color="auto"/>
                </w:tcBorders>
                <w:shd w:val="clear" w:color="auto" w:fill="auto"/>
              </w:tcPr>
              <w:p w14:paraId="2E370A14" w14:textId="77777777" w:rsidR="00D27124" w:rsidRDefault="00D27124" w:rsidP="00544338">
                <w:pPr>
                  <w:outlineLvl w:val="2"/>
                </w:pPr>
                <w:r w:rsidRPr="00256F36">
                  <w:rPr>
                    <w:rFonts w:hint="eastAsia"/>
                  </w:rPr>
                  <w:t>（</w:t>
                </w:r>
                <w:r w:rsidRPr="0005542C">
                  <w:rPr>
                    <w:rFonts w:ascii="Times New Roman" w:hAnsi="Times New Roman"/>
                  </w:rPr>
                  <w:t>4</w:t>
                </w:r>
                <w:r w:rsidRPr="00256F36">
                  <w:t>）理财产品及结构性存款</w:t>
                </w:r>
              </w:p>
            </w:tc>
            <w:tc>
              <w:tcPr>
                <w:tcW w:w="803" w:type="pct"/>
                <w:tcBorders>
                  <w:top w:val="single" w:sz="4" w:space="0" w:color="auto"/>
                  <w:left w:val="single" w:sz="4" w:space="0" w:color="auto"/>
                  <w:bottom w:val="single" w:sz="4" w:space="0" w:color="auto"/>
                  <w:right w:val="single" w:sz="4" w:space="0" w:color="auto"/>
                </w:tcBorders>
                <w:vAlign w:val="center"/>
              </w:tcPr>
              <w:p w14:paraId="108A5B0A"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04" w:type="pct"/>
                <w:tcBorders>
                  <w:top w:val="single" w:sz="4" w:space="0" w:color="auto"/>
                  <w:left w:val="single" w:sz="4" w:space="0" w:color="auto"/>
                  <w:bottom w:val="single" w:sz="4" w:space="0" w:color="auto"/>
                  <w:right w:val="single" w:sz="4" w:space="0" w:color="auto"/>
                </w:tcBorders>
                <w:vAlign w:val="center"/>
              </w:tcPr>
              <w:p w14:paraId="26D343D5"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201,250,301.86</w:t>
                </w:r>
              </w:p>
            </w:tc>
            <w:tc>
              <w:tcPr>
                <w:tcW w:w="804" w:type="pct"/>
                <w:tcBorders>
                  <w:top w:val="single" w:sz="4" w:space="0" w:color="auto"/>
                  <w:left w:val="single" w:sz="4" w:space="0" w:color="auto"/>
                  <w:bottom w:val="single" w:sz="4" w:space="0" w:color="auto"/>
                  <w:right w:val="single" w:sz="4" w:space="0" w:color="auto"/>
                </w:tcBorders>
                <w:vAlign w:val="center"/>
              </w:tcPr>
              <w:p w14:paraId="11DE1ADF"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szCs w:val="21"/>
                  </w:rPr>
                  <w:t>-</w:t>
                </w:r>
              </w:p>
            </w:tc>
            <w:tc>
              <w:tcPr>
                <w:tcW w:w="824" w:type="pct"/>
                <w:tcBorders>
                  <w:top w:val="single" w:sz="4" w:space="0" w:color="auto"/>
                  <w:left w:val="single" w:sz="4" w:space="0" w:color="auto"/>
                  <w:bottom w:val="single" w:sz="4" w:space="0" w:color="auto"/>
                  <w:right w:val="single" w:sz="4" w:space="0" w:color="auto"/>
                </w:tcBorders>
                <w:vAlign w:val="center"/>
              </w:tcPr>
              <w:p w14:paraId="10B9A459"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201,250,301.86</w:t>
                </w:r>
              </w:p>
            </w:tc>
          </w:tr>
          <w:sdt>
            <w:sdtPr>
              <w:rPr>
                <w:rFonts w:cs="Cambria"/>
                <w:szCs w:val="21"/>
              </w:rPr>
              <w:alias w:val="持续以公允价值计量的资产总额明细"/>
              <w:tag w:val="_TUP_e78f47dfe89a44bda0f59b05bd53aa70"/>
              <w:id w:val="-198546525"/>
              <w:lock w:val="sdtLocked"/>
            </w:sdtPr>
            <w:sdtEndPr>
              <w:rPr>
                <w:rFonts w:ascii="Times New Roman" w:hAnsi="Times New Roman" w:cs="Times New Roman"/>
              </w:rPr>
            </w:sdtEndPr>
            <w:sdtContent>
              <w:tr w:rsidR="00D27124" w14:paraId="73799B48" w14:textId="77777777" w:rsidTr="00544338">
                <w:trPr>
                  <w:trHeight w:val="215"/>
                </w:trPr>
                <w:tc>
                  <w:tcPr>
                    <w:tcW w:w="1765" w:type="pct"/>
                    <w:tcBorders>
                      <w:top w:val="single" w:sz="4" w:space="0" w:color="auto"/>
                      <w:left w:val="single" w:sz="4" w:space="0" w:color="auto"/>
                      <w:bottom w:val="single" w:sz="4" w:space="0" w:color="auto"/>
                      <w:right w:val="single" w:sz="4" w:space="0" w:color="auto"/>
                    </w:tcBorders>
                    <w:shd w:val="clear" w:color="auto" w:fill="auto"/>
                  </w:tcPr>
                  <w:p w14:paraId="5C59E50B" w14:textId="77777777" w:rsidR="00D27124" w:rsidRDefault="00D27124" w:rsidP="00544338">
                    <w:pPr>
                      <w:outlineLvl w:val="2"/>
                      <w:rPr>
                        <w:rFonts w:cs="Cambria"/>
                        <w:szCs w:val="21"/>
                      </w:rPr>
                    </w:pPr>
                    <w:r w:rsidRPr="00B96FDE">
                      <w:rPr>
                        <w:rFonts w:cs="Cambria" w:hint="eastAsia"/>
                        <w:szCs w:val="21"/>
                      </w:rPr>
                      <w:t>（二）应收款项融资</w:t>
                    </w:r>
                  </w:p>
                </w:tc>
                <w:tc>
                  <w:tcPr>
                    <w:tcW w:w="803" w:type="pct"/>
                    <w:tcBorders>
                      <w:top w:val="single" w:sz="4" w:space="0" w:color="auto"/>
                      <w:left w:val="single" w:sz="4" w:space="0" w:color="auto"/>
                      <w:bottom w:val="single" w:sz="4" w:space="0" w:color="auto"/>
                      <w:right w:val="single" w:sz="4" w:space="0" w:color="auto"/>
                    </w:tcBorders>
                    <w:vAlign w:val="center"/>
                  </w:tcPr>
                  <w:p w14:paraId="7FB4BBC5"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04" w:type="pct"/>
                    <w:tcBorders>
                      <w:top w:val="single" w:sz="4" w:space="0" w:color="auto"/>
                      <w:left w:val="single" w:sz="4" w:space="0" w:color="auto"/>
                      <w:bottom w:val="single" w:sz="4" w:space="0" w:color="auto"/>
                      <w:right w:val="single" w:sz="4" w:space="0" w:color="auto"/>
                    </w:tcBorders>
                    <w:vAlign w:val="center"/>
                  </w:tcPr>
                  <w:p w14:paraId="53948088"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38,018,012.47</w:t>
                    </w:r>
                  </w:p>
                </w:tc>
                <w:tc>
                  <w:tcPr>
                    <w:tcW w:w="804" w:type="pct"/>
                    <w:tcBorders>
                      <w:top w:val="single" w:sz="4" w:space="0" w:color="auto"/>
                      <w:left w:val="single" w:sz="4" w:space="0" w:color="auto"/>
                      <w:bottom w:val="single" w:sz="4" w:space="0" w:color="auto"/>
                      <w:right w:val="single" w:sz="4" w:space="0" w:color="auto"/>
                    </w:tcBorders>
                    <w:vAlign w:val="center"/>
                  </w:tcPr>
                  <w:p w14:paraId="0313C6F0"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24" w:type="pct"/>
                    <w:tcBorders>
                      <w:top w:val="single" w:sz="4" w:space="0" w:color="auto"/>
                      <w:left w:val="single" w:sz="4" w:space="0" w:color="auto"/>
                      <w:bottom w:val="single" w:sz="4" w:space="0" w:color="auto"/>
                      <w:right w:val="single" w:sz="4" w:space="0" w:color="auto"/>
                    </w:tcBorders>
                    <w:vAlign w:val="center"/>
                  </w:tcPr>
                  <w:p w14:paraId="28C39D63"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38,018,012.47</w:t>
                    </w:r>
                  </w:p>
                </w:tc>
              </w:tr>
            </w:sdtContent>
          </w:sdt>
          <w:tr w:rsidR="00D27124" w14:paraId="6F36CB27" w14:textId="77777777" w:rsidTr="00544338">
            <w:trPr>
              <w:trHeight w:val="240"/>
            </w:trPr>
            <w:tc>
              <w:tcPr>
                <w:tcW w:w="1765"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rPr>
                  <w:tag w:val="_PLD_26c080e935a648bda25a9c513fb13567"/>
                  <w:id w:val="-1651519898"/>
                  <w:lock w:val="sdtLocked"/>
                </w:sdtPr>
                <w:sdtEndPr/>
                <w:sdtContent>
                  <w:p w14:paraId="1B471278" w14:textId="77777777" w:rsidR="00D27124" w:rsidRDefault="00D27124" w:rsidP="00544338">
                    <w:pPr>
                      <w:outlineLvl w:val="2"/>
                    </w:pPr>
                    <w:r>
                      <w:rPr>
                        <w:rFonts w:hint="eastAsia"/>
                      </w:rPr>
                      <w:t>（三）其他权益工具投资</w:t>
                    </w:r>
                  </w:p>
                </w:sdtContent>
              </w:sdt>
            </w:tc>
            <w:tc>
              <w:tcPr>
                <w:tcW w:w="803" w:type="pct"/>
                <w:tcBorders>
                  <w:top w:val="single" w:sz="4" w:space="0" w:color="auto"/>
                  <w:left w:val="single" w:sz="4" w:space="0" w:color="auto"/>
                  <w:bottom w:val="single" w:sz="4" w:space="0" w:color="auto"/>
                  <w:right w:val="single" w:sz="4" w:space="0" w:color="auto"/>
                </w:tcBorders>
                <w:vAlign w:val="center"/>
              </w:tcPr>
              <w:p w14:paraId="109C3C12"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04" w:type="pct"/>
                <w:tcBorders>
                  <w:top w:val="single" w:sz="4" w:space="0" w:color="auto"/>
                  <w:left w:val="single" w:sz="4" w:space="0" w:color="auto"/>
                  <w:bottom w:val="single" w:sz="4" w:space="0" w:color="auto"/>
                  <w:right w:val="single" w:sz="4" w:space="0" w:color="auto"/>
                </w:tcBorders>
                <w:vAlign w:val="center"/>
              </w:tcPr>
              <w:p w14:paraId="54B93409"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23,581,567.31</w:t>
                </w:r>
              </w:p>
            </w:tc>
            <w:tc>
              <w:tcPr>
                <w:tcW w:w="804" w:type="pct"/>
                <w:tcBorders>
                  <w:top w:val="single" w:sz="4" w:space="0" w:color="auto"/>
                  <w:left w:val="single" w:sz="4" w:space="0" w:color="auto"/>
                  <w:bottom w:val="single" w:sz="4" w:space="0" w:color="auto"/>
                  <w:right w:val="single" w:sz="4" w:space="0" w:color="auto"/>
                </w:tcBorders>
                <w:vAlign w:val="center"/>
              </w:tcPr>
              <w:p w14:paraId="600E31A2"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24" w:type="pct"/>
                <w:tcBorders>
                  <w:top w:val="single" w:sz="4" w:space="0" w:color="auto"/>
                  <w:left w:val="single" w:sz="4" w:space="0" w:color="auto"/>
                  <w:bottom w:val="single" w:sz="4" w:space="0" w:color="auto"/>
                  <w:right w:val="single" w:sz="4" w:space="0" w:color="auto"/>
                </w:tcBorders>
                <w:vAlign w:val="center"/>
              </w:tcPr>
              <w:p w14:paraId="1B92F111"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23,581,567.31</w:t>
                </w:r>
              </w:p>
            </w:tc>
          </w:tr>
          <w:tr w:rsidR="00D27124" w14:paraId="416733FC" w14:textId="77777777" w:rsidTr="00544338">
            <w:trPr>
              <w:trHeight w:val="222"/>
            </w:trPr>
            <w:sdt>
              <w:sdtPr>
                <w:tag w:val="_PLD_5f085d8452914c828c6cb5c210cfc97c"/>
                <w:id w:val="-1814714249"/>
                <w:lock w:val="sdtLocked"/>
              </w:sdtPr>
              <w:sdtEndPr/>
              <w:sdtContent>
                <w:tc>
                  <w:tcPr>
                    <w:tcW w:w="1765" w:type="pct"/>
                    <w:tcBorders>
                      <w:top w:val="single" w:sz="4" w:space="0" w:color="auto"/>
                      <w:left w:val="single" w:sz="4" w:space="0" w:color="auto"/>
                      <w:bottom w:val="single" w:sz="4" w:space="0" w:color="auto"/>
                      <w:right w:val="single" w:sz="4" w:space="0" w:color="auto"/>
                    </w:tcBorders>
                    <w:shd w:val="clear" w:color="auto" w:fill="auto"/>
                  </w:tcPr>
                  <w:p w14:paraId="241C76EE" w14:textId="77777777" w:rsidR="00D27124" w:rsidRDefault="00D27124" w:rsidP="00544338">
                    <w:pPr>
                      <w:outlineLvl w:val="2"/>
                      <w:rPr>
                        <w:rFonts w:cs="Cambria"/>
                        <w:b/>
                        <w:szCs w:val="21"/>
                      </w:rPr>
                    </w:pPr>
                    <w:r>
                      <w:rPr>
                        <w:rFonts w:cs="Cambria" w:hint="eastAsia"/>
                        <w:b/>
                        <w:szCs w:val="21"/>
                      </w:rPr>
                      <w:t>持续以公允价值计量的资产总额</w:t>
                    </w:r>
                  </w:p>
                </w:tc>
              </w:sdtContent>
            </w:sdt>
            <w:tc>
              <w:tcPr>
                <w:tcW w:w="803" w:type="pct"/>
                <w:tcBorders>
                  <w:top w:val="single" w:sz="4" w:space="0" w:color="auto"/>
                  <w:left w:val="single" w:sz="4" w:space="0" w:color="auto"/>
                  <w:bottom w:val="single" w:sz="4" w:space="0" w:color="auto"/>
                  <w:right w:val="single" w:sz="4" w:space="0" w:color="auto"/>
                </w:tcBorders>
                <w:vAlign w:val="center"/>
              </w:tcPr>
              <w:p w14:paraId="730B4154"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587,503.00</w:t>
                </w:r>
              </w:p>
            </w:tc>
            <w:tc>
              <w:tcPr>
                <w:tcW w:w="804" w:type="pct"/>
                <w:tcBorders>
                  <w:top w:val="single" w:sz="4" w:space="0" w:color="auto"/>
                  <w:left w:val="single" w:sz="4" w:space="0" w:color="auto"/>
                  <w:bottom w:val="single" w:sz="4" w:space="0" w:color="auto"/>
                  <w:right w:val="single" w:sz="4" w:space="0" w:color="auto"/>
                </w:tcBorders>
                <w:vAlign w:val="center"/>
              </w:tcPr>
              <w:p w14:paraId="11D62E8D"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303,312,145.79</w:t>
                </w:r>
              </w:p>
            </w:tc>
            <w:tc>
              <w:tcPr>
                <w:tcW w:w="804" w:type="pct"/>
                <w:tcBorders>
                  <w:top w:val="single" w:sz="4" w:space="0" w:color="auto"/>
                  <w:left w:val="single" w:sz="4" w:space="0" w:color="auto"/>
                  <w:bottom w:val="single" w:sz="4" w:space="0" w:color="auto"/>
                  <w:right w:val="single" w:sz="4" w:space="0" w:color="auto"/>
                </w:tcBorders>
                <w:vAlign w:val="center"/>
              </w:tcPr>
              <w:p w14:paraId="60C49496"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24" w:type="pct"/>
                <w:tcBorders>
                  <w:top w:val="single" w:sz="4" w:space="0" w:color="auto"/>
                  <w:left w:val="single" w:sz="4" w:space="0" w:color="auto"/>
                  <w:bottom w:val="single" w:sz="4" w:space="0" w:color="auto"/>
                  <w:right w:val="single" w:sz="4" w:space="0" w:color="auto"/>
                </w:tcBorders>
                <w:vAlign w:val="center"/>
              </w:tcPr>
              <w:p w14:paraId="708535A0"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303,899,648.79</w:t>
                </w:r>
              </w:p>
            </w:tc>
          </w:tr>
          <w:sdt>
            <w:sdtPr>
              <w:rPr>
                <w:rFonts w:cs="Cambria"/>
                <w:szCs w:val="21"/>
              </w:rPr>
              <w:alias w:val="持续以公允价值计量的负债总额明细"/>
              <w:tag w:val="_TUP_172ed93d1efa4937b93762fbf0b55638"/>
              <w:id w:val="-451252323"/>
              <w:lock w:val="sdtLocked"/>
              <w:placeholder>
                <w:docPart w:val="DefaultPlaceholder_-1854013440"/>
              </w:placeholder>
            </w:sdtPr>
            <w:sdtEndPr>
              <w:rPr>
                <w:rFonts w:ascii="Times New Roman" w:hAnsi="Times New Roman" w:cs="Times New Roman"/>
                <w:szCs w:val="24"/>
              </w:rPr>
            </w:sdtEndPr>
            <w:sdtContent>
              <w:tr w:rsidR="00D27124" w14:paraId="79283540" w14:textId="77777777" w:rsidTr="00544338">
                <w:trPr>
                  <w:trHeight w:val="215"/>
                </w:trPr>
                <w:tc>
                  <w:tcPr>
                    <w:tcW w:w="1765" w:type="pct"/>
                    <w:tcBorders>
                      <w:top w:val="single" w:sz="4" w:space="0" w:color="auto"/>
                      <w:left w:val="single" w:sz="4" w:space="0" w:color="auto"/>
                      <w:bottom w:val="single" w:sz="4" w:space="0" w:color="auto"/>
                      <w:right w:val="single" w:sz="4" w:space="0" w:color="auto"/>
                    </w:tcBorders>
                    <w:shd w:val="clear" w:color="auto" w:fill="auto"/>
                  </w:tcPr>
                  <w:p w14:paraId="48C40896" w14:textId="27729A12" w:rsidR="00D27124" w:rsidRDefault="00D27124" w:rsidP="00544338">
                    <w:pPr>
                      <w:outlineLvl w:val="2"/>
                      <w:rPr>
                        <w:rFonts w:cs="Cambria"/>
                        <w:szCs w:val="21"/>
                      </w:rPr>
                    </w:pPr>
                  </w:p>
                </w:tc>
                <w:tc>
                  <w:tcPr>
                    <w:tcW w:w="803" w:type="pct"/>
                    <w:tcBorders>
                      <w:top w:val="single" w:sz="4" w:space="0" w:color="auto"/>
                      <w:left w:val="single" w:sz="4" w:space="0" w:color="auto"/>
                      <w:bottom w:val="single" w:sz="4" w:space="0" w:color="auto"/>
                      <w:right w:val="single" w:sz="4" w:space="0" w:color="auto"/>
                    </w:tcBorders>
                    <w:vAlign w:val="center"/>
                  </w:tcPr>
                  <w:p w14:paraId="238A43AD" w14:textId="77777777" w:rsidR="00D27124" w:rsidRPr="006936A3" w:rsidRDefault="00D27124" w:rsidP="00544338">
                    <w:pPr>
                      <w:jc w:val="right"/>
                      <w:outlineLvl w:val="2"/>
                      <w:rPr>
                        <w:rFonts w:ascii="Times New Roman" w:hAnsi="Times New Roman" w:cs="Times New Roman"/>
                      </w:rPr>
                    </w:pPr>
                  </w:p>
                </w:tc>
                <w:tc>
                  <w:tcPr>
                    <w:tcW w:w="804" w:type="pct"/>
                    <w:tcBorders>
                      <w:top w:val="single" w:sz="4" w:space="0" w:color="auto"/>
                      <w:left w:val="single" w:sz="4" w:space="0" w:color="auto"/>
                      <w:bottom w:val="single" w:sz="4" w:space="0" w:color="auto"/>
                      <w:right w:val="single" w:sz="4" w:space="0" w:color="auto"/>
                    </w:tcBorders>
                    <w:vAlign w:val="center"/>
                  </w:tcPr>
                  <w:p w14:paraId="0A530DE1" w14:textId="77777777" w:rsidR="00D27124" w:rsidRPr="006936A3" w:rsidRDefault="00D27124" w:rsidP="00544338">
                    <w:pPr>
                      <w:jc w:val="right"/>
                      <w:outlineLvl w:val="2"/>
                      <w:rPr>
                        <w:rFonts w:ascii="Times New Roman" w:hAnsi="Times New Roman" w:cs="Times New Roman"/>
                      </w:rPr>
                    </w:pPr>
                  </w:p>
                </w:tc>
                <w:tc>
                  <w:tcPr>
                    <w:tcW w:w="804" w:type="pct"/>
                    <w:tcBorders>
                      <w:top w:val="single" w:sz="4" w:space="0" w:color="auto"/>
                      <w:left w:val="single" w:sz="4" w:space="0" w:color="auto"/>
                      <w:bottom w:val="single" w:sz="4" w:space="0" w:color="auto"/>
                      <w:right w:val="single" w:sz="4" w:space="0" w:color="auto"/>
                    </w:tcBorders>
                    <w:vAlign w:val="center"/>
                  </w:tcPr>
                  <w:p w14:paraId="2F4835E6" w14:textId="77777777" w:rsidR="00D27124" w:rsidRPr="006936A3" w:rsidRDefault="00D27124" w:rsidP="00544338">
                    <w:pPr>
                      <w:jc w:val="right"/>
                      <w:outlineLvl w:val="2"/>
                      <w:rPr>
                        <w:rFonts w:ascii="Times New Roman" w:hAnsi="Times New Roman" w:cs="Times New Roman"/>
                      </w:rPr>
                    </w:pPr>
                  </w:p>
                </w:tc>
                <w:tc>
                  <w:tcPr>
                    <w:tcW w:w="824" w:type="pct"/>
                    <w:tcBorders>
                      <w:top w:val="single" w:sz="4" w:space="0" w:color="auto"/>
                      <w:left w:val="single" w:sz="4" w:space="0" w:color="auto"/>
                      <w:bottom w:val="single" w:sz="4" w:space="0" w:color="auto"/>
                      <w:right w:val="single" w:sz="4" w:space="0" w:color="auto"/>
                    </w:tcBorders>
                    <w:vAlign w:val="center"/>
                  </w:tcPr>
                  <w:p w14:paraId="00488523" w14:textId="168FD888" w:rsidR="00D27124" w:rsidRPr="006936A3" w:rsidRDefault="00D27124" w:rsidP="00544338">
                    <w:pPr>
                      <w:jc w:val="right"/>
                      <w:outlineLvl w:val="2"/>
                      <w:rPr>
                        <w:rFonts w:ascii="Times New Roman" w:hAnsi="Times New Roman" w:cs="Times New Roman"/>
                      </w:rPr>
                    </w:pPr>
                  </w:p>
                </w:tc>
              </w:tr>
            </w:sdtContent>
          </w:sdt>
          <w:sdt>
            <w:sdtPr>
              <w:rPr>
                <w:rFonts w:cs="Cambria"/>
                <w:szCs w:val="21"/>
              </w:rPr>
              <w:alias w:val="持续以公允价值计量的负债总额明细"/>
              <w:tag w:val="_TUP_172ed93d1efa4937b93762fbf0b55638"/>
              <w:id w:val="769591002"/>
              <w:lock w:val="sdtLocked"/>
            </w:sdtPr>
            <w:sdtEndPr>
              <w:rPr>
                <w:rFonts w:ascii="Times New Roman" w:hAnsi="Times New Roman" w:cs="Times New Roman"/>
              </w:rPr>
            </w:sdtEndPr>
            <w:sdtContent>
              <w:tr w:rsidR="00D27124" w14:paraId="5C34C74B" w14:textId="77777777" w:rsidTr="00544338">
                <w:trPr>
                  <w:trHeight w:val="215"/>
                </w:trPr>
                <w:tc>
                  <w:tcPr>
                    <w:tcW w:w="1765" w:type="pct"/>
                    <w:tcBorders>
                      <w:top w:val="single" w:sz="4" w:space="0" w:color="auto"/>
                      <w:left w:val="single" w:sz="4" w:space="0" w:color="auto"/>
                      <w:bottom w:val="single" w:sz="4" w:space="0" w:color="auto"/>
                      <w:right w:val="single" w:sz="4" w:space="0" w:color="auto"/>
                    </w:tcBorders>
                    <w:shd w:val="clear" w:color="auto" w:fill="auto"/>
                  </w:tcPr>
                  <w:p w14:paraId="2F4223F0" w14:textId="77777777" w:rsidR="00D27124" w:rsidRDefault="00D27124" w:rsidP="00544338">
                    <w:pPr>
                      <w:outlineLvl w:val="2"/>
                      <w:rPr>
                        <w:rFonts w:cs="Cambria"/>
                        <w:szCs w:val="21"/>
                      </w:rPr>
                    </w:pPr>
                    <w:r w:rsidRPr="00B96FDE">
                      <w:rPr>
                        <w:rFonts w:cs="Cambria" w:hint="eastAsia"/>
                        <w:szCs w:val="21"/>
                      </w:rPr>
                      <w:t>长期借款</w:t>
                    </w:r>
                  </w:p>
                </w:tc>
                <w:tc>
                  <w:tcPr>
                    <w:tcW w:w="803" w:type="pct"/>
                    <w:tcBorders>
                      <w:top w:val="single" w:sz="4" w:space="0" w:color="auto"/>
                      <w:left w:val="single" w:sz="4" w:space="0" w:color="auto"/>
                      <w:bottom w:val="single" w:sz="4" w:space="0" w:color="auto"/>
                      <w:right w:val="single" w:sz="4" w:space="0" w:color="auto"/>
                    </w:tcBorders>
                    <w:vAlign w:val="center"/>
                  </w:tcPr>
                  <w:p w14:paraId="17697C6A"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04" w:type="pct"/>
                    <w:tcBorders>
                      <w:top w:val="single" w:sz="4" w:space="0" w:color="auto"/>
                      <w:left w:val="single" w:sz="4" w:space="0" w:color="auto"/>
                      <w:bottom w:val="single" w:sz="4" w:space="0" w:color="auto"/>
                      <w:right w:val="single" w:sz="4" w:space="0" w:color="auto"/>
                    </w:tcBorders>
                    <w:vAlign w:val="center"/>
                  </w:tcPr>
                  <w:p w14:paraId="44D6BA43"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04" w:type="pct"/>
                    <w:tcBorders>
                      <w:top w:val="single" w:sz="4" w:space="0" w:color="auto"/>
                      <w:left w:val="single" w:sz="4" w:space="0" w:color="auto"/>
                      <w:bottom w:val="single" w:sz="4" w:space="0" w:color="auto"/>
                      <w:right w:val="single" w:sz="4" w:space="0" w:color="auto"/>
                    </w:tcBorders>
                    <w:vAlign w:val="center"/>
                  </w:tcPr>
                  <w:p w14:paraId="7CB46850"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126,298,776.12</w:t>
                    </w:r>
                  </w:p>
                </w:tc>
                <w:tc>
                  <w:tcPr>
                    <w:tcW w:w="824" w:type="pct"/>
                    <w:tcBorders>
                      <w:top w:val="single" w:sz="4" w:space="0" w:color="auto"/>
                      <w:left w:val="single" w:sz="4" w:space="0" w:color="auto"/>
                      <w:bottom w:val="single" w:sz="4" w:space="0" w:color="auto"/>
                      <w:right w:val="single" w:sz="4" w:space="0" w:color="auto"/>
                    </w:tcBorders>
                    <w:vAlign w:val="center"/>
                  </w:tcPr>
                  <w:p w14:paraId="3012CC4F"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126,298,776.12</w:t>
                    </w:r>
                  </w:p>
                </w:tc>
              </w:tr>
            </w:sdtContent>
          </w:sdt>
          <w:sdt>
            <w:sdtPr>
              <w:rPr>
                <w:rFonts w:cs="Cambria"/>
                <w:szCs w:val="21"/>
              </w:rPr>
              <w:alias w:val="持续以公允价值计量的负债总额明细"/>
              <w:tag w:val="_TUP_172ed93d1efa4937b93762fbf0b55638"/>
              <w:id w:val="411431692"/>
              <w:lock w:val="sdtLocked"/>
            </w:sdtPr>
            <w:sdtEndPr>
              <w:rPr>
                <w:rFonts w:ascii="Times New Roman" w:hAnsi="Times New Roman" w:cs="Times New Roman"/>
              </w:rPr>
            </w:sdtEndPr>
            <w:sdtContent>
              <w:tr w:rsidR="00D27124" w14:paraId="2A7CE71D" w14:textId="77777777" w:rsidTr="00544338">
                <w:trPr>
                  <w:trHeight w:val="215"/>
                </w:trPr>
                <w:tc>
                  <w:tcPr>
                    <w:tcW w:w="1765" w:type="pct"/>
                    <w:tcBorders>
                      <w:top w:val="single" w:sz="4" w:space="0" w:color="auto"/>
                      <w:left w:val="single" w:sz="4" w:space="0" w:color="auto"/>
                      <w:bottom w:val="single" w:sz="4" w:space="0" w:color="auto"/>
                      <w:right w:val="single" w:sz="4" w:space="0" w:color="auto"/>
                    </w:tcBorders>
                    <w:shd w:val="clear" w:color="auto" w:fill="auto"/>
                  </w:tcPr>
                  <w:p w14:paraId="6FCE64DB" w14:textId="77777777" w:rsidR="00D27124" w:rsidRDefault="00D27124" w:rsidP="00544338">
                    <w:pPr>
                      <w:outlineLvl w:val="2"/>
                      <w:rPr>
                        <w:rFonts w:cs="Cambria"/>
                        <w:szCs w:val="21"/>
                      </w:rPr>
                    </w:pPr>
                  </w:p>
                </w:tc>
                <w:tc>
                  <w:tcPr>
                    <w:tcW w:w="803" w:type="pct"/>
                    <w:tcBorders>
                      <w:top w:val="single" w:sz="4" w:space="0" w:color="auto"/>
                      <w:left w:val="single" w:sz="4" w:space="0" w:color="auto"/>
                      <w:bottom w:val="single" w:sz="4" w:space="0" w:color="auto"/>
                      <w:right w:val="single" w:sz="4" w:space="0" w:color="auto"/>
                    </w:tcBorders>
                    <w:vAlign w:val="center"/>
                  </w:tcPr>
                  <w:p w14:paraId="5C0012E1" w14:textId="77777777" w:rsidR="00D27124" w:rsidRPr="006936A3" w:rsidRDefault="00D27124" w:rsidP="00544338">
                    <w:pPr>
                      <w:jc w:val="right"/>
                      <w:outlineLvl w:val="2"/>
                      <w:rPr>
                        <w:rFonts w:ascii="Times New Roman" w:hAnsi="Times New Roman" w:cs="Times New Roman"/>
                        <w:szCs w:val="21"/>
                      </w:rPr>
                    </w:pPr>
                  </w:p>
                </w:tc>
                <w:tc>
                  <w:tcPr>
                    <w:tcW w:w="804" w:type="pct"/>
                    <w:tcBorders>
                      <w:top w:val="single" w:sz="4" w:space="0" w:color="auto"/>
                      <w:left w:val="single" w:sz="4" w:space="0" w:color="auto"/>
                      <w:bottom w:val="single" w:sz="4" w:space="0" w:color="auto"/>
                      <w:right w:val="single" w:sz="4" w:space="0" w:color="auto"/>
                    </w:tcBorders>
                    <w:vAlign w:val="center"/>
                  </w:tcPr>
                  <w:p w14:paraId="09E11C2E" w14:textId="77777777" w:rsidR="00D27124" w:rsidRPr="006936A3" w:rsidRDefault="00D27124" w:rsidP="00544338">
                    <w:pPr>
                      <w:jc w:val="right"/>
                      <w:outlineLvl w:val="2"/>
                      <w:rPr>
                        <w:rFonts w:ascii="Times New Roman" w:hAnsi="Times New Roman" w:cs="Times New Roman"/>
                        <w:szCs w:val="21"/>
                      </w:rPr>
                    </w:pPr>
                  </w:p>
                </w:tc>
                <w:tc>
                  <w:tcPr>
                    <w:tcW w:w="804" w:type="pct"/>
                    <w:tcBorders>
                      <w:top w:val="single" w:sz="4" w:space="0" w:color="auto"/>
                      <w:left w:val="single" w:sz="4" w:space="0" w:color="auto"/>
                      <w:bottom w:val="single" w:sz="4" w:space="0" w:color="auto"/>
                      <w:right w:val="single" w:sz="4" w:space="0" w:color="auto"/>
                    </w:tcBorders>
                    <w:vAlign w:val="center"/>
                  </w:tcPr>
                  <w:p w14:paraId="1C02CD68" w14:textId="77777777" w:rsidR="00D27124" w:rsidRPr="006936A3" w:rsidRDefault="00D27124" w:rsidP="00544338">
                    <w:pPr>
                      <w:jc w:val="right"/>
                      <w:outlineLvl w:val="2"/>
                      <w:rPr>
                        <w:rFonts w:ascii="Times New Roman" w:hAnsi="Times New Roman" w:cs="Times New Roman"/>
                        <w:szCs w:val="21"/>
                      </w:rPr>
                    </w:pPr>
                  </w:p>
                </w:tc>
                <w:tc>
                  <w:tcPr>
                    <w:tcW w:w="824" w:type="pct"/>
                    <w:tcBorders>
                      <w:top w:val="single" w:sz="4" w:space="0" w:color="auto"/>
                      <w:left w:val="single" w:sz="4" w:space="0" w:color="auto"/>
                      <w:bottom w:val="single" w:sz="4" w:space="0" w:color="auto"/>
                      <w:right w:val="single" w:sz="4" w:space="0" w:color="auto"/>
                    </w:tcBorders>
                    <w:vAlign w:val="center"/>
                  </w:tcPr>
                  <w:p w14:paraId="328EC734" w14:textId="77777777" w:rsidR="00D27124" w:rsidRPr="006936A3" w:rsidRDefault="00D27124" w:rsidP="00544338">
                    <w:pPr>
                      <w:jc w:val="right"/>
                      <w:outlineLvl w:val="2"/>
                      <w:rPr>
                        <w:rFonts w:ascii="Times New Roman" w:hAnsi="Times New Roman" w:cs="Times New Roman"/>
                        <w:szCs w:val="21"/>
                      </w:rPr>
                    </w:pPr>
                  </w:p>
                </w:tc>
              </w:tr>
            </w:sdtContent>
          </w:sdt>
          <w:tr w:rsidR="00D27124" w14:paraId="1AA30FD2" w14:textId="77777777" w:rsidTr="00544338">
            <w:trPr>
              <w:trHeight w:val="220"/>
            </w:trPr>
            <w:sdt>
              <w:sdtPr>
                <w:tag w:val="_PLD_55f0f867d07f4493bbf5709a51eefe65"/>
                <w:id w:val="-2011825148"/>
                <w:lock w:val="sdtLocked"/>
              </w:sdtPr>
              <w:sdtEndPr/>
              <w:sdtContent>
                <w:tc>
                  <w:tcPr>
                    <w:tcW w:w="1765" w:type="pct"/>
                    <w:tcBorders>
                      <w:top w:val="single" w:sz="4" w:space="0" w:color="auto"/>
                      <w:left w:val="single" w:sz="4" w:space="0" w:color="auto"/>
                      <w:bottom w:val="single" w:sz="4" w:space="0" w:color="auto"/>
                      <w:right w:val="single" w:sz="4" w:space="0" w:color="auto"/>
                    </w:tcBorders>
                    <w:shd w:val="clear" w:color="auto" w:fill="auto"/>
                  </w:tcPr>
                  <w:p w14:paraId="14BB197B" w14:textId="77777777" w:rsidR="00D27124" w:rsidRDefault="00D27124" w:rsidP="00544338">
                    <w:pPr>
                      <w:outlineLvl w:val="2"/>
                      <w:rPr>
                        <w:rFonts w:cs="Cambria"/>
                        <w:b/>
                        <w:szCs w:val="21"/>
                      </w:rPr>
                    </w:pPr>
                    <w:r>
                      <w:rPr>
                        <w:rFonts w:cs="Cambria" w:hint="eastAsia"/>
                        <w:b/>
                        <w:szCs w:val="21"/>
                      </w:rPr>
                      <w:t>持续以公允价值计量的负债总额</w:t>
                    </w:r>
                  </w:p>
                </w:tc>
              </w:sdtContent>
            </w:sdt>
            <w:tc>
              <w:tcPr>
                <w:tcW w:w="803" w:type="pct"/>
                <w:tcBorders>
                  <w:top w:val="single" w:sz="4" w:space="0" w:color="auto"/>
                  <w:left w:val="single" w:sz="4" w:space="0" w:color="auto"/>
                  <w:bottom w:val="single" w:sz="4" w:space="0" w:color="auto"/>
                  <w:right w:val="single" w:sz="4" w:space="0" w:color="auto"/>
                </w:tcBorders>
                <w:vAlign w:val="center"/>
              </w:tcPr>
              <w:p w14:paraId="68CD4445"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04" w:type="pct"/>
                <w:tcBorders>
                  <w:top w:val="single" w:sz="4" w:space="0" w:color="auto"/>
                  <w:left w:val="single" w:sz="4" w:space="0" w:color="auto"/>
                  <w:bottom w:val="single" w:sz="4" w:space="0" w:color="auto"/>
                  <w:right w:val="single" w:sz="4" w:space="0" w:color="auto"/>
                </w:tcBorders>
                <w:vAlign w:val="center"/>
              </w:tcPr>
              <w:p w14:paraId="25C0FAF0" w14:textId="77777777"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c>
              <w:tcPr>
                <w:tcW w:w="804" w:type="pct"/>
                <w:tcBorders>
                  <w:top w:val="single" w:sz="4" w:space="0" w:color="auto"/>
                  <w:left w:val="single" w:sz="4" w:space="0" w:color="auto"/>
                  <w:bottom w:val="single" w:sz="4" w:space="0" w:color="auto"/>
                  <w:right w:val="single" w:sz="4" w:space="0" w:color="auto"/>
                </w:tcBorders>
                <w:vAlign w:val="center"/>
              </w:tcPr>
              <w:p w14:paraId="776783EE" w14:textId="375F3205" w:rsidR="00D27124" w:rsidRPr="006936A3" w:rsidRDefault="00D27124" w:rsidP="00544338">
                <w:pPr>
                  <w:tabs>
                    <w:tab w:val="center" w:pos="824"/>
                    <w:tab w:val="right" w:pos="1649"/>
                  </w:tabs>
                  <w:jc w:val="right"/>
                  <w:outlineLvl w:val="2"/>
                  <w:rPr>
                    <w:rFonts w:ascii="Times New Roman" w:hAnsi="Times New Roman" w:cs="Times New Roman"/>
                    <w:szCs w:val="21"/>
                  </w:rPr>
                </w:pPr>
                <w:r w:rsidRPr="006936A3">
                  <w:rPr>
                    <w:rFonts w:ascii="Times New Roman" w:hAnsi="Times New Roman" w:cs="Times New Roman"/>
                  </w:rPr>
                  <w:t>-</w:t>
                </w:r>
              </w:p>
            </w:tc>
            <w:tc>
              <w:tcPr>
                <w:tcW w:w="824" w:type="pct"/>
                <w:tcBorders>
                  <w:top w:val="single" w:sz="4" w:space="0" w:color="auto"/>
                  <w:left w:val="single" w:sz="4" w:space="0" w:color="auto"/>
                  <w:bottom w:val="single" w:sz="4" w:space="0" w:color="auto"/>
                  <w:right w:val="single" w:sz="4" w:space="0" w:color="auto"/>
                </w:tcBorders>
                <w:vAlign w:val="center"/>
              </w:tcPr>
              <w:p w14:paraId="593D2AE2" w14:textId="0374D5B5" w:rsidR="00D27124" w:rsidRPr="006936A3" w:rsidRDefault="00D27124" w:rsidP="00544338">
                <w:pPr>
                  <w:jc w:val="right"/>
                  <w:outlineLvl w:val="2"/>
                  <w:rPr>
                    <w:rFonts w:ascii="Times New Roman" w:hAnsi="Times New Roman" w:cs="Times New Roman"/>
                    <w:szCs w:val="21"/>
                  </w:rPr>
                </w:pPr>
                <w:r w:rsidRPr="006936A3">
                  <w:rPr>
                    <w:rFonts w:ascii="Times New Roman" w:hAnsi="Times New Roman" w:cs="Times New Roman"/>
                  </w:rPr>
                  <w:t>-</w:t>
                </w:r>
              </w:p>
            </w:tc>
          </w:tr>
        </w:tbl>
        <w:p w14:paraId="6E95E1FB" w14:textId="7BF21676" w:rsidR="0016304A" w:rsidRDefault="00C73534">
          <w:pPr>
            <w:tabs>
              <w:tab w:val="left" w:pos="1134"/>
            </w:tabs>
            <w:rPr>
              <w:rFonts w:cs="Cambria"/>
              <w:b/>
              <w:szCs w:val="21"/>
            </w:rPr>
          </w:pPr>
        </w:p>
      </w:sdtContent>
    </w:sdt>
    <w:bookmarkEnd w:id="325" w:displacedByCustomXml="prev"/>
    <w:sdt>
      <w:sdtPr>
        <w:rPr>
          <w:rFonts w:ascii="宋体" w:hAnsi="宋体" w:cs="Arial" w:hint="eastAsia"/>
          <w:b w:val="0"/>
          <w:bCs w:val="0"/>
          <w:kern w:val="0"/>
          <w:szCs w:val="21"/>
        </w:rPr>
        <w:alias w:val="模块:持续和非持续第一层次公允价值计量项目市价的确定依据"/>
        <w:tag w:val="_GBC_9cf59ced96b14247921100dffef5784f"/>
        <w:id w:val="-666168165"/>
        <w:lock w:val="sdtLocked"/>
        <w:placeholder>
          <w:docPart w:val="GBC22222222222222222222222222222"/>
        </w:placeholder>
      </w:sdtPr>
      <w:sdtEndPr>
        <w:rPr>
          <w:rFonts w:cs="Cambria"/>
          <w:b/>
        </w:rPr>
      </w:sdtEndPr>
      <w:sdtContent>
        <w:p w14:paraId="070B5572" w14:textId="77777777" w:rsidR="0016304A" w:rsidRDefault="0016304A" w:rsidP="00E9693C">
          <w:pPr>
            <w:pStyle w:val="99"/>
            <w:numPr>
              <w:ilvl w:val="0"/>
              <w:numId w:val="96"/>
            </w:numPr>
            <w:rPr>
              <w:rFonts w:ascii="宋体" w:hAnsi="宋体" w:cs="Arial"/>
              <w:szCs w:val="21"/>
            </w:rPr>
          </w:pPr>
          <w:r>
            <w:rPr>
              <w:rFonts w:ascii="宋体" w:hAnsi="宋体" w:cs="Arial" w:hint="eastAsia"/>
              <w:szCs w:val="21"/>
            </w:rPr>
            <w:t>持续和非持续第一层次公允价值计量项目市价的确定依据</w:t>
          </w:r>
        </w:p>
        <w:sdt>
          <w:sdtPr>
            <w:alias w:val="是否适用：持续和非持续第一层次公允价值计量项目市价的确定依据[双击切换]"/>
            <w:tag w:val="_GBC_699178e78c6743f697df07ed34d59216"/>
            <w:id w:val="-344704829"/>
            <w:lock w:val="sdtLocked"/>
            <w:placeholder>
              <w:docPart w:val="GBC22222222222222222222222222222"/>
            </w:placeholder>
          </w:sdtPr>
          <w:sdtEndPr/>
          <w:sdtContent>
            <w:p w14:paraId="1AD2C392" w14:textId="77777777" w:rsidR="000D40FD" w:rsidRDefault="0016304A" w:rsidP="0016304A">
              <w:r>
                <w:fldChar w:fldCharType="begin"/>
              </w:r>
              <w:r w:rsidR="000D40FD">
                <w:instrText xml:space="preserve"> MACROBUTTON  SnrToggleCheckbox √适用 </w:instrText>
              </w:r>
              <w:r>
                <w:fldChar w:fldCharType="end"/>
              </w:r>
              <w:r>
                <w:fldChar w:fldCharType="begin"/>
              </w:r>
              <w:r w:rsidR="000D40FD">
                <w:instrText xml:space="preserve"> MACROBUTTON  SnrToggleCheckbox □不适用 </w:instrText>
              </w:r>
              <w:r>
                <w:fldChar w:fldCharType="end"/>
              </w:r>
            </w:p>
          </w:sdtContent>
        </w:sdt>
        <w:sdt>
          <w:sdtPr>
            <w:rPr>
              <w:rFonts w:cs="Arial" w:hint="eastAsia"/>
              <w:szCs w:val="21"/>
            </w:rPr>
            <w:alias w:val="持续和非持续第一层次公允价值计量项目市价的确定依据"/>
            <w:tag w:val="_GBC_8db65a2ca59047da919942f97cfc594e"/>
            <w:id w:val="1144087782"/>
            <w:lock w:val="sdtLocked"/>
            <w:placeholder>
              <w:docPart w:val="DDF1D1B24A324B67BCEAE53DCBD78491"/>
            </w:placeholder>
          </w:sdtPr>
          <w:sdtEndPr/>
          <w:sdtContent>
            <w:p w14:paraId="2D20E720" w14:textId="30B165E4" w:rsidR="000D40FD" w:rsidRDefault="000D40FD">
              <w:pPr>
                <w:rPr>
                  <w:rFonts w:cs="Arial"/>
                  <w:szCs w:val="21"/>
                </w:rPr>
              </w:pPr>
              <w:r>
                <w:rPr>
                  <w:rFonts w:cs="Arial" w:hint="eastAsia"/>
                  <w:szCs w:val="21"/>
                </w:rPr>
                <w:t>第一层次输入值，在计量</w:t>
              </w:r>
              <w:proofErr w:type="gramStart"/>
              <w:r>
                <w:rPr>
                  <w:rFonts w:cs="Arial" w:hint="eastAsia"/>
                  <w:szCs w:val="21"/>
                </w:rPr>
                <w:t>日能够</w:t>
              </w:r>
              <w:proofErr w:type="gramEnd"/>
              <w:r>
                <w:rPr>
                  <w:rFonts w:cs="Arial" w:hint="eastAsia"/>
                  <w:szCs w:val="21"/>
                </w:rPr>
                <w:t>取得的相同资产或负债在活跃市场上未经调整的报价。</w:t>
              </w:r>
            </w:p>
          </w:sdtContent>
        </w:sdt>
        <w:p w14:paraId="1036140C" w14:textId="1B655DF8" w:rsidR="0016304A" w:rsidRDefault="00C73534" w:rsidP="0016304A">
          <w:pPr>
            <w:rPr>
              <w:rFonts w:cs="Cambria"/>
              <w:b/>
              <w:szCs w:val="21"/>
            </w:rPr>
          </w:pPr>
        </w:p>
      </w:sdtContent>
    </w:sdt>
    <w:p w14:paraId="3FC1967E" w14:textId="77777777" w:rsidR="006936A3" w:rsidRPr="00B4646F" w:rsidRDefault="006936A3" w:rsidP="0016304A">
      <w:pPr>
        <w:rPr>
          <w:rFonts w:cs="Arial"/>
          <w:szCs w:val="21"/>
        </w:rPr>
      </w:pPr>
    </w:p>
    <w:sdt>
      <w:sdtPr>
        <w:rPr>
          <w:rFonts w:ascii="宋体" w:hAnsi="宋体" w:cs="Arial" w:hint="eastAsia"/>
          <w:b w:val="0"/>
          <w:bCs w:val="0"/>
          <w:kern w:val="0"/>
          <w:szCs w:val="21"/>
        </w:rPr>
        <w:alias w:val="模块:持续和非持续第二层次公允价值计量项目，采用的估值技术和重要参数的定性及定量信息"/>
        <w:tag w:val="_GBC_8e00be36ed6245f895b032b3059a4854"/>
        <w:id w:val="1760564680"/>
        <w:lock w:val="sdtLocked"/>
        <w:placeholder>
          <w:docPart w:val="GBC22222222222222222222222222222"/>
        </w:placeholder>
      </w:sdtPr>
      <w:sdtEndPr>
        <w:rPr>
          <w:rFonts w:cs="Cambria" w:hint="default"/>
        </w:rPr>
      </w:sdtEndPr>
      <w:sdtContent>
        <w:p w14:paraId="05ABB860" w14:textId="77777777" w:rsidR="0016304A" w:rsidRDefault="0016304A" w:rsidP="00E9693C">
          <w:pPr>
            <w:pStyle w:val="99"/>
            <w:numPr>
              <w:ilvl w:val="0"/>
              <w:numId w:val="96"/>
            </w:numPr>
            <w:rPr>
              <w:rFonts w:ascii="宋体" w:hAnsi="宋体"/>
            </w:rPr>
          </w:pPr>
          <w:r>
            <w:rPr>
              <w:rFonts w:ascii="宋体" w:hAnsi="宋体" w:cs="Arial" w:hint="eastAsia"/>
              <w:szCs w:val="21"/>
            </w:rPr>
            <w:t>持续和非持续第二层次公允价值计量项目，采用的估值技术和重要参数的定性及定量信息</w:t>
          </w:r>
        </w:p>
        <w:sdt>
          <w:sdtPr>
            <w:rPr>
              <w:rFonts w:cs="Cambria" w:hint="eastAsia"/>
              <w:szCs w:val="21"/>
            </w:rPr>
            <w:alias w:val="是否适用：持续和非持续第二层次公允价值计量项目，采用的估值技术和重要参数的定性及定量信息[双击切换]"/>
            <w:tag w:val="_GBC_8bee9b1c9bf241d5ae1f2c4578fc3b6c"/>
            <w:id w:val="-947540254"/>
            <w:lock w:val="sdtLocked"/>
            <w:placeholder>
              <w:docPart w:val="GBC22222222222222222222222222222"/>
            </w:placeholder>
          </w:sdtPr>
          <w:sdtEndPr/>
          <w:sdtContent>
            <w:p w14:paraId="3BDFE3C0" w14:textId="77777777" w:rsidR="000D40FD" w:rsidRDefault="0016304A" w:rsidP="0016304A">
              <w:pPr>
                <w:tabs>
                  <w:tab w:val="left" w:pos="1134"/>
                </w:tabs>
                <w:rPr>
                  <w:rFonts w:cs="Cambria"/>
                  <w:szCs w:val="21"/>
                </w:rPr>
              </w:pPr>
              <w:r>
                <w:rPr>
                  <w:rFonts w:cs="Cambria"/>
                  <w:szCs w:val="21"/>
                </w:rPr>
                <w:fldChar w:fldCharType="begin"/>
              </w:r>
              <w:r w:rsidR="000D40FD">
                <w:rPr>
                  <w:rFonts w:cs="Cambria"/>
                  <w:szCs w:val="21"/>
                </w:rPr>
                <w:instrText xml:space="preserve"> MACROBUTTON  SnrToggleCheckbox √适用 </w:instrText>
              </w:r>
              <w:r>
                <w:rPr>
                  <w:rFonts w:cs="Cambria"/>
                  <w:szCs w:val="21"/>
                </w:rPr>
                <w:fldChar w:fldCharType="end"/>
              </w:r>
              <w:r>
                <w:rPr>
                  <w:rFonts w:cs="Cambria"/>
                  <w:szCs w:val="21"/>
                </w:rPr>
                <w:fldChar w:fldCharType="begin"/>
              </w:r>
              <w:r w:rsidR="000D40FD">
                <w:rPr>
                  <w:rFonts w:cs="Cambria"/>
                  <w:szCs w:val="21"/>
                </w:rPr>
                <w:instrText xml:space="preserve"> MACROBUTTON  SnrToggleCheckbox □不适用 </w:instrText>
              </w:r>
              <w:r>
                <w:rPr>
                  <w:rFonts w:cs="Cambria"/>
                  <w:szCs w:val="21"/>
                </w:rPr>
                <w:fldChar w:fldCharType="end"/>
              </w:r>
            </w:p>
          </w:sdtContent>
        </w:sdt>
        <w:sdt>
          <w:sdtPr>
            <w:rPr>
              <w:rFonts w:cs="Cambria"/>
              <w:szCs w:val="21"/>
            </w:rPr>
            <w:alias w:val="持续和非持续第二层次公允价值计量项目，采用的估值技术和重要参数的定性及定量信息"/>
            <w:tag w:val="_GBC_406ac04d46a9411bb4890572e539e6ca"/>
            <w:id w:val="-1570654931"/>
            <w:lock w:val="sdtLocked"/>
            <w:placeholder>
              <w:docPart w:val="F20989C7A92C4BD49CEDAF5BD65EE96E"/>
            </w:placeholder>
          </w:sdtPr>
          <w:sdtEndPr/>
          <w:sdtContent>
            <w:p w14:paraId="56B2E606" w14:textId="01BD2C7A" w:rsidR="000D40FD" w:rsidRDefault="000D40FD">
              <w:pPr>
                <w:tabs>
                  <w:tab w:val="left" w:pos="1134"/>
                </w:tabs>
                <w:rPr>
                  <w:rFonts w:cs="Cambria"/>
                  <w:szCs w:val="21"/>
                </w:rPr>
              </w:pPr>
              <w:r>
                <w:rPr>
                  <w:rFonts w:cs="Cambria" w:hint="eastAsia"/>
                  <w:szCs w:val="21"/>
                </w:rPr>
                <w:t>第二层次输入值，除第一层次输入</w:t>
              </w:r>
              <w:proofErr w:type="gramStart"/>
              <w:r>
                <w:rPr>
                  <w:rFonts w:cs="Cambria" w:hint="eastAsia"/>
                  <w:szCs w:val="21"/>
                </w:rPr>
                <w:t>值外相关</w:t>
              </w:r>
              <w:proofErr w:type="gramEnd"/>
              <w:r>
                <w:rPr>
                  <w:rFonts w:cs="Cambria" w:hint="eastAsia"/>
                  <w:szCs w:val="21"/>
                </w:rPr>
                <w:t>资产或负债直接或</w:t>
              </w:r>
              <w:proofErr w:type="gramStart"/>
              <w:r>
                <w:rPr>
                  <w:rFonts w:cs="Cambria" w:hint="eastAsia"/>
                  <w:szCs w:val="21"/>
                </w:rPr>
                <w:t>间接</w:t>
              </w:r>
              <w:proofErr w:type="gramEnd"/>
              <w:r>
                <w:rPr>
                  <w:rFonts w:cs="Cambria" w:hint="eastAsia"/>
                  <w:szCs w:val="21"/>
                </w:rPr>
                <w:t>可观察的输入值。</w:t>
              </w:r>
            </w:p>
          </w:sdtContent>
        </w:sdt>
        <w:p w14:paraId="1C4D4FC2" w14:textId="7C35ED5C" w:rsidR="0016304A" w:rsidRDefault="00C73534" w:rsidP="0016304A">
          <w:pPr>
            <w:tabs>
              <w:tab w:val="left" w:pos="1134"/>
            </w:tabs>
            <w:rPr>
              <w:rFonts w:cs="Cambria"/>
              <w:szCs w:val="21"/>
            </w:rPr>
          </w:pPr>
        </w:p>
      </w:sdtContent>
    </w:sdt>
    <w:p w14:paraId="0009F4C3" w14:textId="77777777" w:rsidR="006936A3" w:rsidRPr="00B4646F" w:rsidRDefault="006936A3" w:rsidP="0016304A">
      <w:pPr>
        <w:tabs>
          <w:tab w:val="left" w:pos="1134"/>
        </w:tabs>
        <w:rPr>
          <w:rFonts w:cs="Cambria"/>
          <w:szCs w:val="21"/>
        </w:rPr>
      </w:pPr>
    </w:p>
    <w:sdt>
      <w:sdtPr>
        <w:rPr>
          <w:rFonts w:ascii="宋体" w:hAnsi="宋体" w:cs="Arial" w:hint="eastAsia"/>
          <w:b w:val="0"/>
          <w:bCs w:val="0"/>
          <w:kern w:val="0"/>
          <w:szCs w:val="21"/>
        </w:rPr>
        <w:alias w:val="模块:持续和非持续第三层次公允价值计量项目，采用的估值技术和重要参数的定性及定量信息"/>
        <w:tag w:val="_GBC_5d389bac3ad747a292eb45fd87ce5896"/>
        <w:id w:val="-1687353319"/>
        <w:lock w:val="sdtLocked"/>
        <w:placeholder>
          <w:docPart w:val="GBC22222222222222222222222222222"/>
        </w:placeholder>
      </w:sdtPr>
      <w:sdtEndPr>
        <w:rPr>
          <w:rFonts w:cs="Cambria"/>
          <w:color w:val="808080"/>
        </w:rPr>
      </w:sdtEndPr>
      <w:sdtContent>
        <w:p w14:paraId="5CF99307" w14:textId="77777777" w:rsidR="0016304A" w:rsidRDefault="0016304A" w:rsidP="00E9693C">
          <w:pPr>
            <w:pStyle w:val="99"/>
            <w:numPr>
              <w:ilvl w:val="0"/>
              <w:numId w:val="96"/>
            </w:numPr>
            <w:rPr>
              <w:rFonts w:ascii="宋体" w:hAnsi="宋体"/>
            </w:rPr>
          </w:pPr>
          <w:r>
            <w:rPr>
              <w:rFonts w:ascii="宋体" w:hAnsi="宋体" w:cs="Arial" w:hint="eastAsia"/>
              <w:szCs w:val="21"/>
            </w:rPr>
            <w:t>持续和非持续第三层次公允价值计量项目，采用的估值技术和重要参数的定性及定量信息</w:t>
          </w:r>
        </w:p>
        <w:sdt>
          <w:sdtPr>
            <w:rPr>
              <w:rFonts w:hint="eastAsia"/>
              <w:szCs w:val="21"/>
            </w:rPr>
            <w:alias w:val="是否适用：持续和非持续第三层次公允价值计量项目，采用的估值技术和重要参数的定性及定量信息[双击切换]"/>
            <w:tag w:val="_GBC_4feedb18bf344f2ebff0035f82f30e3c"/>
            <w:id w:val="-723918303"/>
            <w:lock w:val="sdtLocked"/>
            <w:placeholder>
              <w:docPart w:val="GBC22222222222222222222222222222"/>
            </w:placeholder>
          </w:sdtPr>
          <w:sdtEndPr/>
          <w:sdtContent>
            <w:p w14:paraId="6D8A4D4E" w14:textId="26518027"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rFonts w:hint="eastAsia"/>
            </w:rPr>
            <w:alias w:val="持续和非持续第三层次公允价值计量项目，采用的估值技术和重要参数的定性及定量信息"/>
            <w:tag w:val="_GBC_db2fdcfb26ce4ca9ac1e8da23b16aaaa"/>
            <w:id w:val="-2111265948"/>
            <w:lock w:val="sdtLocked"/>
            <w:placeholder>
              <w:docPart w:val="GBC22222222222222222222222222222"/>
            </w:placeholder>
          </w:sdtPr>
          <w:sdtEndPr/>
          <w:sdtContent>
            <w:p w14:paraId="6DC49A66" w14:textId="36203A8B" w:rsidR="0016304A" w:rsidRPr="00B4646F" w:rsidRDefault="0016304A" w:rsidP="0016304A">
              <w:pPr>
                <w:pStyle w:val="6a"/>
                <w:rPr>
                  <w:rFonts w:ascii="Times New Roman" w:hAnsi="Times New Roman" w:cs="Times New Roman"/>
                </w:rPr>
              </w:pPr>
              <w:r>
                <w:rPr>
                  <w:rFonts w:hint="eastAsia"/>
                </w:rPr>
                <w:t>对于在活跃市场上交易的金融工具，本公司以其活跃市场报价确定其公允价值；对于不在活跃市场上交易的金融工具，本公司采用估值技术确定其公允价值。所使用的估值模型主要为现金流量折现模型和市场可比公司模型等。估值技术的输入值主要包括无风险利率、基准利率、汇率、信用点差、流动性溢价、缺乏流动性折扣等。</w:t>
              </w:r>
            </w:p>
          </w:sdtContent>
        </w:sdt>
        <w:p w14:paraId="2A643F01" w14:textId="107AE09E" w:rsidR="0016304A" w:rsidRDefault="00C73534">
          <w:pPr>
            <w:tabs>
              <w:tab w:val="left" w:pos="1134"/>
            </w:tabs>
            <w:rPr>
              <w:rFonts w:cs="Cambria"/>
              <w:b/>
              <w:szCs w:val="21"/>
            </w:rPr>
          </w:pPr>
        </w:p>
      </w:sdtContent>
    </w:sdt>
    <w:sdt>
      <w:sdtPr>
        <w:rPr>
          <w:rFonts w:ascii="宋体" w:hAnsi="宋体" w:cs="宋体" w:hint="eastAsia"/>
          <w:b w:val="0"/>
          <w:bCs w:val="0"/>
          <w:kern w:val="0"/>
          <w:szCs w:val="24"/>
        </w:rPr>
        <w:alias w:val="模块:持续的第三层次公允价值计量的项目期初与期末账面价值之间的调节信息及不可观察参数的敏感性分析"/>
        <w:tag w:val="_GBC_353ab3e0cb19455ab2c2c2a397421afe"/>
        <w:id w:val="-257142379"/>
        <w:lock w:val="sdtLocked"/>
        <w:placeholder>
          <w:docPart w:val="GBC22222222222222222222222222222"/>
        </w:placeholder>
      </w:sdtPr>
      <w:sdtEndPr>
        <w:rPr>
          <w:rFonts w:cs="Cambria"/>
          <w:color w:val="808080"/>
          <w:szCs w:val="21"/>
        </w:rPr>
      </w:sdtEndPr>
      <w:sdtContent>
        <w:p w14:paraId="62D1DE41" w14:textId="77777777" w:rsidR="0016304A" w:rsidRDefault="0016304A" w:rsidP="00E9693C">
          <w:pPr>
            <w:pStyle w:val="99"/>
            <w:numPr>
              <w:ilvl w:val="0"/>
              <w:numId w:val="96"/>
            </w:numPr>
            <w:rPr>
              <w:rFonts w:ascii="宋体" w:hAnsi="宋体"/>
            </w:rPr>
          </w:pPr>
          <w:r>
            <w:rPr>
              <w:rFonts w:ascii="宋体" w:hAnsi="宋体" w:hint="eastAsia"/>
            </w:rPr>
            <w:t>持续的第三层次公允价值计量项目，期初与期末账面价值间的调节信息及不可观察参数敏感性分析</w:t>
          </w:r>
        </w:p>
        <w:sdt>
          <w:sdtPr>
            <w:rPr>
              <w:rFonts w:hint="eastAsia"/>
              <w:szCs w:val="21"/>
            </w:rPr>
            <w:alias w:val="是否适用：持续的第三层次公允价值计量项目，期初与期末账面价值间的调节信息及不可观察参数敏感性分析[双击切换]"/>
            <w:tag w:val="_GBC_fbb80659fa8c4cbba85b32b2b514495c"/>
            <w:id w:val="7416276"/>
            <w:lock w:val="sdtLocked"/>
            <w:placeholder>
              <w:docPart w:val="GBC22222222222222222222222222222"/>
            </w:placeholder>
          </w:sdtPr>
          <w:sdtEndPr/>
          <w:sdtContent>
            <w:p w14:paraId="17F69E3C" w14:textId="67E3A09A" w:rsidR="0016304A" w:rsidRDefault="0016304A" w:rsidP="0016304A">
              <w:pPr>
                <w:rPr>
                  <w:rFonts w:cs="Cambria"/>
                  <w:color w:val="808080"/>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22951A13" w14:textId="77777777" w:rsidR="006936A3" w:rsidRPr="00B4646F" w:rsidRDefault="006936A3" w:rsidP="0016304A">
      <w:pPr>
        <w:rPr>
          <w:szCs w:val="21"/>
        </w:rPr>
      </w:pPr>
    </w:p>
    <w:sdt>
      <w:sdtPr>
        <w:rPr>
          <w:rFonts w:ascii="宋体" w:hAnsi="宋体" w:cs="宋体" w:hint="eastAsia"/>
          <w:b w:val="0"/>
          <w:bCs w:val="0"/>
          <w:kern w:val="0"/>
          <w:szCs w:val="24"/>
        </w:rPr>
        <w:alias w:val="模块:持续的公允价值计量项目，本期内发生各层级之间转换的，转换的原因及确定转换时点的政策"/>
        <w:tag w:val="_GBC_a9200ec73b8d485e80b76f1a9ee34c49"/>
        <w:id w:val="990755361"/>
        <w:lock w:val="sdtLocked"/>
        <w:placeholder>
          <w:docPart w:val="GBC22222222222222222222222222222"/>
        </w:placeholder>
      </w:sdtPr>
      <w:sdtEndPr>
        <w:rPr>
          <w:rFonts w:cs="Cambria"/>
          <w:szCs w:val="21"/>
        </w:rPr>
      </w:sdtEndPr>
      <w:sdtContent>
        <w:p w14:paraId="6B2131F2" w14:textId="77777777" w:rsidR="0016304A" w:rsidRDefault="0016304A" w:rsidP="00E9693C">
          <w:pPr>
            <w:pStyle w:val="99"/>
            <w:numPr>
              <w:ilvl w:val="0"/>
              <w:numId w:val="96"/>
            </w:numPr>
            <w:rPr>
              <w:rFonts w:ascii="宋体" w:hAnsi="宋体"/>
            </w:rPr>
          </w:pPr>
          <w:r>
            <w:rPr>
              <w:rFonts w:ascii="宋体" w:hAnsi="宋体" w:hint="eastAsia"/>
            </w:rPr>
            <w:t>持续的公允价值计量项目，本期内发生各层级之间转换的，转换的原因及确定转换时点的政策</w:t>
          </w:r>
        </w:p>
        <w:sdt>
          <w:sdtPr>
            <w:rPr>
              <w:rFonts w:hint="eastAsia"/>
              <w:szCs w:val="21"/>
            </w:rPr>
            <w:alias w:val="是否适用：持续的公允价值计量项目，本期内发生各层级之间转换的，转换的原因及确定转换时点的政策[双击切换]"/>
            <w:tag w:val="_GBC_e3d16a79a58242bc9c7be1f3a6f00898"/>
            <w:id w:val="274610493"/>
            <w:lock w:val="sdtLocked"/>
            <w:placeholder>
              <w:docPart w:val="GBC22222222222222222222222222222"/>
            </w:placeholder>
          </w:sdtPr>
          <w:sdtEndPr/>
          <w:sdtContent>
            <w:p w14:paraId="54D8A7F8" w14:textId="2ECE3EAE" w:rsidR="0016304A" w:rsidRDefault="0016304A" w:rsidP="0016304A">
              <w:pPr>
                <w:rPr>
                  <w:rFonts w:cs="Cambria"/>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394765CA" w14:textId="77777777" w:rsidR="006936A3" w:rsidRPr="00B4646F" w:rsidRDefault="006936A3" w:rsidP="0016304A">
      <w:pPr>
        <w:rPr>
          <w:szCs w:val="21"/>
        </w:rPr>
      </w:pPr>
    </w:p>
    <w:sdt>
      <w:sdtPr>
        <w:rPr>
          <w:rFonts w:ascii="宋体" w:hAnsi="宋体" w:cs="宋体" w:hint="eastAsia"/>
          <w:b w:val="0"/>
          <w:bCs w:val="0"/>
          <w:kern w:val="0"/>
          <w:szCs w:val="24"/>
        </w:rPr>
        <w:alias w:val="模块:本期内发生的估值技术变更及变更原因"/>
        <w:tag w:val="_GBC_8e563310a4b84a5d9dfe74fdbc178926"/>
        <w:id w:val="-1115980230"/>
        <w:lock w:val="sdtLocked"/>
        <w:placeholder>
          <w:docPart w:val="GBC22222222222222222222222222222"/>
        </w:placeholder>
      </w:sdtPr>
      <w:sdtEndPr>
        <w:rPr>
          <w:rFonts w:cstheme="minorBidi"/>
          <w:szCs w:val="21"/>
        </w:rPr>
      </w:sdtEndPr>
      <w:sdtContent>
        <w:p w14:paraId="16B0ABF0" w14:textId="77777777" w:rsidR="0016304A" w:rsidRDefault="0016304A" w:rsidP="00E9693C">
          <w:pPr>
            <w:pStyle w:val="99"/>
            <w:numPr>
              <w:ilvl w:val="0"/>
              <w:numId w:val="96"/>
            </w:numPr>
            <w:rPr>
              <w:rFonts w:ascii="宋体" w:hAnsi="宋体"/>
            </w:rPr>
          </w:pPr>
          <w:r>
            <w:rPr>
              <w:rFonts w:ascii="宋体" w:hAnsi="宋体" w:hint="eastAsia"/>
            </w:rPr>
            <w:t>本期内发生的估值技术变更及变更原因</w:t>
          </w:r>
        </w:p>
        <w:sdt>
          <w:sdtPr>
            <w:alias w:val="是否适用：本期内发生的估值技术变更及变更原因[双击切换]"/>
            <w:tag w:val="_GBC_b070160060a9485c87417fe5a8b5e02f"/>
            <w:id w:val="-674268505"/>
            <w:lock w:val="sdtLocked"/>
            <w:placeholder>
              <w:docPart w:val="GBC22222222222222222222222222222"/>
            </w:placeholder>
          </w:sdtPr>
          <w:sdtEndPr/>
          <w:sdtContent>
            <w:p w14:paraId="2F5BD629" w14:textId="6D85CBDE" w:rsidR="0016304A" w:rsidRDefault="0016304A">
              <w:pPr>
                <w:rPr>
                  <w:rFonts w:cstheme="minorBidi"/>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40EAED86" w14:textId="77777777" w:rsidR="006936A3" w:rsidRPr="00B4646F" w:rsidRDefault="006936A3">
      <w:pPr>
        <w:rPr>
          <w:szCs w:val="21"/>
        </w:rPr>
      </w:pPr>
    </w:p>
    <w:sdt>
      <w:sdtPr>
        <w:rPr>
          <w:rFonts w:ascii="宋体" w:hAnsi="宋体" w:cstheme="minorBidi" w:hint="eastAsia"/>
          <w:b w:val="0"/>
          <w:bCs w:val="0"/>
          <w:kern w:val="0"/>
          <w:szCs w:val="21"/>
        </w:rPr>
        <w:alias w:val="模块:不以公允价值计量的金融资产和金融负债的公允价值情况"/>
        <w:tag w:val="_GBC_e354e1f41f824854b8f3345d52a9cfab"/>
        <w:id w:val="515053352"/>
        <w:lock w:val="sdtLocked"/>
        <w:placeholder>
          <w:docPart w:val="GBC22222222222222222222222222222"/>
        </w:placeholder>
      </w:sdtPr>
      <w:sdtEndPr/>
      <w:sdtContent>
        <w:p w14:paraId="7133A20E" w14:textId="77777777" w:rsidR="0016304A" w:rsidRDefault="0016304A" w:rsidP="00E9693C">
          <w:pPr>
            <w:pStyle w:val="99"/>
            <w:numPr>
              <w:ilvl w:val="0"/>
              <w:numId w:val="96"/>
            </w:numPr>
            <w:rPr>
              <w:rFonts w:ascii="宋体" w:hAnsi="宋体" w:cstheme="minorBidi"/>
              <w:szCs w:val="21"/>
            </w:rPr>
          </w:pPr>
          <w:r>
            <w:rPr>
              <w:rFonts w:ascii="宋体" w:hAnsi="宋体" w:cstheme="minorBidi" w:hint="eastAsia"/>
              <w:szCs w:val="21"/>
            </w:rPr>
            <w:t>不以公允价值计量的</w:t>
          </w:r>
          <w:r>
            <w:rPr>
              <w:rFonts w:ascii="宋体" w:hAnsi="宋体" w:hint="eastAsia"/>
            </w:rPr>
            <w:t>金融资产</w:t>
          </w:r>
          <w:r>
            <w:rPr>
              <w:rFonts w:ascii="宋体" w:hAnsi="宋体" w:cstheme="minorBidi" w:hint="eastAsia"/>
              <w:szCs w:val="21"/>
            </w:rPr>
            <w:t>和金融负债的公允价值情况</w:t>
          </w:r>
        </w:p>
        <w:sdt>
          <w:sdtPr>
            <w:rPr>
              <w:rFonts w:cstheme="minorBidi" w:hint="eastAsia"/>
              <w:szCs w:val="21"/>
            </w:rPr>
            <w:alias w:val="是否适用：不以公允价值计量的金融资产和金融负债的公允价值情况[双击切换]"/>
            <w:tag w:val="_GBC_848a058035fb408c922e66294e86defb"/>
            <w:id w:val="-1007204902"/>
            <w:lock w:val="sdtLocked"/>
            <w:placeholder>
              <w:docPart w:val="GBC22222222222222222222222222222"/>
            </w:placeholder>
          </w:sdtPr>
          <w:sdtEndPr/>
          <w:sdtContent>
            <w:p w14:paraId="407D02D4" w14:textId="38CE4DB2" w:rsidR="0016304A" w:rsidRDefault="0016304A">
              <w:pPr>
                <w:rPr>
                  <w:rFonts w:cstheme="minorBidi"/>
                  <w:szCs w:val="21"/>
                </w:rPr>
              </w:pPr>
              <w:r>
                <w:rPr>
                  <w:rFonts w:cstheme="minorBidi"/>
                  <w:szCs w:val="21"/>
                </w:rPr>
                <w:fldChar w:fldCharType="begin"/>
              </w:r>
              <w:r>
                <w:rPr>
                  <w:rFonts w:cstheme="minorBidi"/>
                  <w:szCs w:val="21"/>
                </w:rPr>
                <w:instrText xml:space="preserve"> MACROBUTTON  SnrToggleCheckbox □适用 </w:instrText>
              </w:r>
              <w:r>
                <w:rPr>
                  <w:rFonts w:cstheme="minorBidi"/>
                  <w:szCs w:val="21"/>
                </w:rPr>
                <w:fldChar w:fldCharType="end"/>
              </w:r>
              <w:r>
                <w:rPr>
                  <w:rFonts w:cstheme="minorBidi"/>
                  <w:szCs w:val="21"/>
                </w:rPr>
                <w:fldChar w:fldCharType="begin"/>
              </w:r>
              <w:r>
                <w:rPr>
                  <w:rFonts w:cstheme="minorBidi"/>
                  <w:szCs w:val="21"/>
                </w:rPr>
                <w:instrText xml:space="preserve"> MACROBUTTON  SnrToggleCheckbox √不适用 </w:instrText>
              </w:r>
              <w:r>
                <w:rPr>
                  <w:rFonts w:cstheme="minorBidi"/>
                  <w:szCs w:val="21"/>
                </w:rPr>
                <w:fldChar w:fldCharType="end"/>
              </w:r>
            </w:p>
          </w:sdtContent>
        </w:sdt>
      </w:sdtContent>
    </w:sdt>
    <w:p w14:paraId="5D87863F" w14:textId="77777777" w:rsidR="006936A3" w:rsidRDefault="006936A3">
      <w:pPr>
        <w:rPr>
          <w:rFonts w:cstheme="minorBidi"/>
          <w:szCs w:val="21"/>
        </w:rPr>
      </w:pPr>
    </w:p>
    <w:sdt>
      <w:sdtPr>
        <w:rPr>
          <w:rFonts w:ascii="宋体" w:hAnsi="宋体" w:cs="宋体"/>
          <w:b w:val="0"/>
          <w:bCs w:val="0"/>
          <w:kern w:val="0"/>
          <w:szCs w:val="21"/>
        </w:rPr>
        <w:alias w:val="模块:公允价值其他需要披露的事项"/>
        <w:tag w:val="_GBC_1551c1b4fedc4ac0ae859b67b4b79904"/>
        <w:id w:val="1741206816"/>
        <w:lock w:val="sdtLocked"/>
        <w:placeholder>
          <w:docPart w:val="GBC22222222222222222222222222222"/>
        </w:placeholder>
      </w:sdtPr>
      <w:sdtEndPr/>
      <w:sdtContent>
        <w:p w14:paraId="16E25C9B" w14:textId="77777777" w:rsidR="0016304A" w:rsidRDefault="0016304A" w:rsidP="00E9693C">
          <w:pPr>
            <w:pStyle w:val="99"/>
            <w:numPr>
              <w:ilvl w:val="0"/>
              <w:numId w:val="96"/>
            </w:numPr>
            <w:rPr>
              <w:rFonts w:ascii="宋体" w:hAnsi="宋体"/>
              <w:szCs w:val="21"/>
            </w:rPr>
          </w:pPr>
          <w:r>
            <w:rPr>
              <w:rFonts w:ascii="宋体" w:hAnsi="宋体" w:hint="eastAsia"/>
              <w:szCs w:val="21"/>
            </w:rPr>
            <w:t>其他</w:t>
          </w:r>
        </w:p>
        <w:sdt>
          <w:sdtPr>
            <w:rPr>
              <w:rFonts w:hint="eastAsia"/>
              <w:szCs w:val="21"/>
            </w:rPr>
            <w:alias w:val="是否适用：公允价值其他需要披露的事项[双击切换]"/>
            <w:tag w:val="_GBC_9174a0e7dec04e80924ee384dabe783a"/>
            <w:id w:val="-1218501672"/>
            <w:lock w:val="sdtLocked"/>
            <w:placeholder>
              <w:docPart w:val="GBC22222222222222222222222222222"/>
            </w:placeholder>
          </w:sdtPr>
          <w:sdtEndPr/>
          <w:sdtContent>
            <w:p w14:paraId="436CBA04" w14:textId="661A6DC5"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p w14:paraId="42F66FC3" w14:textId="77777777" w:rsidR="00233D48" w:rsidRDefault="00C73534">
              <w:pPr>
                <w:rPr>
                  <w:szCs w:val="21"/>
                </w:rPr>
              </w:pPr>
            </w:p>
          </w:sdtContent>
        </w:sdt>
      </w:sdtContent>
    </w:sdt>
    <w:p w14:paraId="3D2906F1" w14:textId="77777777" w:rsidR="0016304A" w:rsidRDefault="0016304A" w:rsidP="00E9693C">
      <w:pPr>
        <w:pStyle w:val="2CharCharChar"/>
        <w:numPr>
          <w:ilvl w:val="0"/>
          <w:numId w:val="46"/>
        </w:numPr>
      </w:pPr>
      <w:r>
        <w:rPr>
          <w:rFonts w:hint="eastAsia"/>
        </w:rPr>
        <w:lastRenderedPageBreak/>
        <w:t>关联方及关联交易</w:t>
      </w:r>
    </w:p>
    <w:sdt>
      <w:sdtPr>
        <w:rPr>
          <w:rFonts w:ascii="宋体" w:hAnsi="宋体" w:cs="宋体" w:hint="eastAsia"/>
          <w:b w:val="0"/>
          <w:bCs w:val="0"/>
          <w:kern w:val="0"/>
          <w:szCs w:val="24"/>
        </w:rPr>
        <w:alias w:val="模块:本企业的母公司情况"/>
        <w:tag w:val="_GBC_29e1f7491caa4c3e96eef8c84532de84"/>
        <w:id w:val="-1999112998"/>
        <w:lock w:val="sdtLocked"/>
        <w:placeholder>
          <w:docPart w:val="GBC22222222222222222222222222222"/>
        </w:placeholder>
      </w:sdtPr>
      <w:sdtEndPr>
        <w:rPr>
          <w:rFonts w:cs="Cambria"/>
          <w:szCs w:val="21"/>
        </w:rPr>
      </w:sdtEndPr>
      <w:sdtContent>
        <w:p w14:paraId="69FC1D12" w14:textId="77777777" w:rsidR="0016304A" w:rsidRDefault="0016304A" w:rsidP="00E9693C">
          <w:pPr>
            <w:pStyle w:val="99"/>
            <w:numPr>
              <w:ilvl w:val="0"/>
              <w:numId w:val="97"/>
            </w:numPr>
            <w:rPr>
              <w:rFonts w:ascii="宋体" w:hAnsi="宋体"/>
            </w:rPr>
          </w:pPr>
          <w:r>
            <w:rPr>
              <w:rFonts w:ascii="宋体" w:hAnsi="宋体" w:hint="eastAsia"/>
            </w:rPr>
            <w:t>本企业的母公司情况</w:t>
          </w:r>
        </w:p>
        <w:sdt>
          <w:sdtPr>
            <w:alias w:val="是否适用：本企业的母公司情况[双击切换]"/>
            <w:tag w:val="_GBC_ead7e4ec9cc847adb62aa8efd8005802"/>
            <w:id w:val="-476993530"/>
            <w:lock w:val="sdtLocked"/>
            <w:placeholder>
              <w:docPart w:val="GBC22222222222222222222222222222"/>
            </w:placeholder>
          </w:sdtPr>
          <w:sdtEndPr/>
          <w:sdtContent>
            <w:p w14:paraId="07F42D5C" w14:textId="4DB61131"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D7CD287" w14:textId="1496A31F" w:rsidR="0016304A" w:rsidRDefault="0016304A">
          <w:pPr>
            <w:jc w:val="right"/>
          </w:pPr>
          <w:r>
            <w:rPr>
              <w:rFonts w:hint="eastAsia"/>
            </w:rPr>
            <w:t>单位:</w:t>
          </w:r>
          <w:sdt>
            <w:sdtPr>
              <w:rPr>
                <w:rFonts w:hint="eastAsia"/>
              </w:rPr>
              <w:alias w:val="单位：本企业的母公司情况"/>
              <w:tag w:val="_GBC_6deea75122314a599b3383585a0f5cfe"/>
              <w:id w:val="150486298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万元</w:t>
              </w:r>
            </w:sdtContent>
          </w:sdt>
          <w:r>
            <w:rPr>
              <w:rFonts w:hint="eastAsia"/>
            </w:rPr>
            <w:t>币种:</w:t>
          </w:r>
          <w:sdt>
            <w:sdtPr>
              <w:rPr>
                <w:rFonts w:hint="eastAsia"/>
              </w:rPr>
              <w:alias w:val="币种：本企业的母公司情况"/>
              <w:tag w:val="_GBC_3d5eae3a190749288b0c0bc9b1b1a3a3"/>
              <w:id w:val="-30747470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51"/>
            <w:gridCol w:w="1203"/>
            <w:gridCol w:w="1428"/>
            <w:gridCol w:w="1428"/>
            <w:gridCol w:w="1641"/>
            <w:gridCol w:w="1772"/>
          </w:tblGrid>
          <w:tr w:rsidR="0016304A" w14:paraId="54252900" w14:textId="77777777" w:rsidTr="0016304A">
            <w:trPr>
              <w:trHeight w:val="842"/>
            </w:trPr>
            <w:sdt>
              <w:sdtPr>
                <w:tag w:val="_PLD_19f86fac20c44d648212d3b573ca4c90"/>
                <w:id w:val="1143478275"/>
                <w:lock w:val="sdtLocked"/>
              </w:sdtPr>
              <w:sdtEndPr/>
              <w:sdtContent>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6DE079B3" w14:textId="77777777" w:rsidR="0016304A" w:rsidRDefault="0016304A" w:rsidP="0016304A">
                    <w:pPr>
                      <w:jc w:val="center"/>
                      <w:rPr>
                        <w:rFonts w:cs="Cambria"/>
                        <w:szCs w:val="21"/>
                      </w:rPr>
                    </w:pPr>
                    <w:r>
                      <w:rPr>
                        <w:rFonts w:cs="Cambria" w:hint="eastAsia"/>
                        <w:szCs w:val="21"/>
                      </w:rPr>
                      <w:t>母公司名称</w:t>
                    </w:r>
                  </w:p>
                </w:tc>
              </w:sdtContent>
            </w:sdt>
            <w:sdt>
              <w:sdtPr>
                <w:tag w:val="_PLD_d0e9e84346084d4db76e60afa87cf85a"/>
                <w:id w:val="2146244242"/>
                <w:lock w:val="sdtLocked"/>
              </w:sdtPr>
              <w:sdtEndPr/>
              <w:sdtContent>
                <w:tc>
                  <w:tcPr>
                    <w:tcW w:w="681" w:type="pct"/>
                    <w:tcBorders>
                      <w:top w:val="single" w:sz="4" w:space="0" w:color="auto"/>
                      <w:left w:val="single" w:sz="4" w:space="0" w:color="auto"/>
                      <w:bottom w:val="single" w:sz="4" w:space="0" w:color="auto"/>
                      <w:right w:val="single" w:sz="4" w:space="0" w:color="auto"/>
                    </w:tcBorders>
                    <w:shd w:val="clear" w:color="auto" w:fill="auto"/>
                    <w:vAlign w:val="center"/>
                  </w:tcPr>
                  <w:p w14:paraId="57A9A84F" w14:textId="77777777" w:rsidR="0016304A" w:rsidRDefault="0016304A" w:rsidP="0016304A">
                    <w:pPr>
                      <w:jc w:val="center"/>
                      <w:rPr>
                        <w:rFonts w:cs="Cambria"/>
                        <w:szCs w:val="21"/>
                      </w:rPr>
                    </w:pPr>
                    <w:r>
                      <w:rPr>
                        <w:rFonts w:cs="Cambria" w:hint="eastAsia"/>
                        <w:szCs w:val="21"/>
                      </w:rPr>
                      <w:t>注册地</w:t>
                    </w:r>
                  </w:p>
                </w:tc>
              </w:sdtContent>
            </w:sdt>
            <w:sdt>
              <w:sdtPr>
                <w:tag w:val="_PLD_862851f8ff08431ea28c3420f555e42d"/>
                <w:id w:val="1006864809"/>
                <w:lock w:val="sdtLocked"/>
              </w:sdtPr>
              <w:sdtEndPr/>
              <w:sdtContent>
                <w:tc>
                  <w:tcPr>
                    <w:tcW w:w="808" w:type="pct"/>
                    <w:tcBorders>
                      <w:top w:val="single" w:sz="4" w:space="0" w:color="auto"/>
                      <w:left w:val="single" w:sz="4" w:space="0" w:color="auto"/>
                      <w:bottom w:val="single" w:sz="4" w:space="0" w:color="auto"/>
                      <w:right w:val="single" w:sz="4" w:space="0" w:color="auto"/>
                    </w:tcBorders>
                    <w:shd w:val="clear" w:color="auto" w:fill="auto"/>
                    <w:vAlign w:val="center"/>
                  </w:tcPr>
                  <w:p w14:paraId="22AAC846" w14:textId="77777777" w:rsidR="0016304A" w:rsidRDefault="0016304A" w:rsidP="0016304A">
                    <w:pPr>
                      <w:jc w:val="center"/>
                      <w:rPr>
                        <w:rFonts w:cs="Cambria"/>
                        <w:szCs w:val="21"/>
                      </w:rPr>
                    </w:pPr>
                    <w:r>
                      <w:rPr>
                        <w:rFonts w:cs="Cambria" w:hint="eastAsia"/>
                        <w:szCs w:val="21"/>
                      </w:rPr>
                      <w:t>业务性质</w:t>
                    </w:r>
                  </w:p>
                </w:tc>
              </w:sdtContent>
            </w:sdt>
            <w:sdt>
              <w:sdtPr>
                <w:tag w:val="_PLD_77ed8bc59084448aa6eced74a15c106f"/>
                <w:id w:val="1912499409"/>
                <w:lock w:val="sdtLocked"/>
              </w:sdtPr>
              <w:sdtEndPr/>
              <w:sdtContent>
                <w:tc>
                  <w:tcPr>
                    <w:tcW w:w="808" w:type="pct"/>
                    <w:tcBorders>
                      <w:top w:val="single" w:sz="4" w:space="0" w:color="auto"/>
                      <w:left w:val="single" w:sz="4" w:space="0" w:color="auto"/>
                      <w:bottom w:val="single" w:sz="4" w:space="0" w:color="auto"/>
                      <w:right w:val="single" w:sz="4" w:space="0" w:color="auto"/>
                    </w:tcBorders>
                    <w:shd w:val="clear" w:color="auto" w:fill="auto"/>
                    <w:vAlign w:val="center"/>
                  </w:tcPr>
                  <w:p w14:paraId="0CD1FCA6" w14:textId="77777777" w:rsidR="0016304A" w:rsidRDefault="0016304A" w:rsidP="0016304A">
                    <w:pPr>
                      <w:jc w:val="center"/>
                      <w:rPr>
                        <w:rFonts w:cs="Cambria"/>
                        <w:szCs w:val="21"/>
                      </w:rPr>
                    </w:pPr>
                    <w:r>
                      <w:rPr>
                        <w:rFonts w:cs="Cambria" w:hint="eastAsia"/>
                        <w:szCs w:val="21"/>
                      </w:rPr>
                      <w:t>注册资本</w:t>
                    </w:r>
                  </w:p>
                </w:tc>
              </w:sdtContent>
            </w:sdt>
            <w:sdt>
              <w:sdtPr>
                <w:tag w:val="_PLD_360f61c4c6c14f0abe6480ef7f30e958"/>
                <w:id w:val="-709107458"/>
                <w:lock w:val="sdtLocked"/>
              </w:sdtPr>
              <w:sdtEndPr/>
              <w:sdtContent>
                <w:tc>
                  <w:tcPr>
                    <w:tcW w:w="929" w:type="pct"/>
                    <w:tcBorders>
                      <w:top w:val="single" w:sz="4" w:space="0" w:color="auto"/>
                      <w:left w:val="single" w:sz="4" w:space="0" w:color="auto"/>
                      <w:bottom w:val="single" w:sz="4" w:space="0" w:color="auto"/>
                      <w:right w:val="single" w:sz="4" w:space="0" w:color="auto"/>
                    </w:tcBorders>
                    <w:shd w:val="clear" w:color="auto" w:fill="auto"/>
                    <w:vAlign w:val="center"/>
                  </w:tcPr>
                  <w:p w14:paraId="6ED63043" w14:textId="77777777" w:rsidR="0016304A" w:rsidRDefault="0016304A" w:rsidP="0016304A">
                    <w:pPr>
                      <w:jc w:val="center"/>
                      <w:rPr>
                        <w:rFonts w:cs="Cambria"/>
                        <w:szCs w:val="21"/>
                      </w:rPr>
                    </w:pPr>
                    <w:r>
                      <w:rPr>
                        <w:rFonts w:cs="Cambria" w:hint="eastAsia"/>
                        <w:szCs w:val="21"/>
                      </w:rPr>
                      <w:t>母公司对本企业的持股比例</w:t>
                    </w:r>
                    <w:r>
                      <w:rPr>
                        <w:rFonts w:cs="Cambria"/>
                        <w:szCs w:val="21"/>
                      </w:rPr>
                      <w:t>(</w:t>
                    </w:r>
                    <w:r w:rsidRPr="0005542C">
                      <w:rPr>
                        <w:rFonts w:ascii="Times New Roman" w:hAnsi="Times New Roman" w:cs="Cambria"/>
                        <w:szCs w:val="21"/>
                      </w:rPr>
                      <w:t>%</w:t>
                    </w:r>
                    <w:r>
                      <w:rPr>
                        <w:rFonts w:cs="Cambria"/>
                        <w:szCs w:val="21"/>
                      </w:rPr>
                      <w:t>)</w:t>
                    </w:r>
                  </w:p>
                </w:tc>
              </w:sdtContent>
            </w:sdt>
            <w:sdt>
              <w:sdtPr>
                <w:tag w:val="_PLD_3ef945e24ca64fc394d2e6b861604fcf"/>
                <w:id w:val="-887491384"/>
                <w:lock w:val="sdtLocked"/>
              </w:sdtPr>
              <w:sdtEndPr/>
              <w:sdtContent>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2A0670E1" w14:textId="77777777" w:rsidR="0016304A" w:rsidRDefault="0016304A" w:rsidP="0016304A">
                    <w:pPr>
                      <w:jc w:val="center"/>
                      <w:rPr>
                        <w:rFonts w:cs="Cambria"/>
                        <w:szCs w:val="21"/>
                      </w:rPr>
                    </w:pPr>
                    <w:r>
                      <w:rPr>
                        <w:rFonts w:cs="Cambria" w:hint="eastAsia"/>
                        <w:szCs w:val="21"/>
                      </w:rPr>
                      <w:t>母公司对本企业的表决权比例</w:t>
                    </w:r>
                    <w:r>
                      <w:rPr>
                        <w:rFonts w:cs="Cambria"/>
                        <w:szCs w:val="21"/>
                      </w:rPr>
                      <w:t>(</w:t>
                    </w:r>
                    <w:r w:rsidRPr="0005542C">
                      <w:rPr>
                        <w:rFonts w:ascii="Times New Roman" w:hAnsi="Times New Roman" w:cs="Cambria"/>
                        <w:szCs w:val="21"/>
                      </w:rPr>
                      <w:t>%</w:t>
                    </w:r>
                    <w:r>
                      <w:rPr>
                        <w:rFonts w:cs="Cambria"/>
                        <w:szCs w:val="21"/>
                      </w:rPr>
                      <w:t>)</w:t>
                    </w:r>
                  </w:p>
                </w:tc>
              </w:sdtContent>
            </w:sdt>
          </w:tr>
          <w:sdt>
            <w:sdtPr>
              <w:rPr>
                <w:rFonts w:cs="Cambria"/>
                <w:szCs w:val="21"/>
              </w:rPr>
              <w:alias w:val="本企业的母公司情况明细"/>
              <w:tag w:val="_GBC_e3a0ec4880544cc4ad472a056e28a2a2"/>
              <w:id w:val="37711020"/>
              <w:lock w:val="sdtLocked"/>
            </w:sdtPr>
            <w:sdtEndPr>
              <w:rPr>
                <w:rFonts w:ascii="Times New Roman" w:hAnsi="Times New Roman" w:cs="Times New Roman"/>
              </w:rPr>
            </w:sdtEndPr>
            <w:sdtContent>
              <w:tr w:rsidR="0016304A" w14:paraId="1225ABC6" w14:textId="77777777" w:rsidTr="0016304A">
                <w:trPr>
                  <w:trHeight w:val="255"/>
                </w:trPr>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30A2C6DC" w14:textId="77777777" w:rsidR="0016304A" w:rsidRDefault="0016304A" w:rsidP="0016304A">
                    <w:pPr>
                      <w:rPr>
                        <w:rFonts w:cs="Cambria"/>
                        <w:szCs w:val="21"/>
                      </w:rPr>
                    </w:pPr>
                    <w:r>
                      <w:t>芜湖远宏工业机器人投资有限公司</w:t>
                    </w:r>
                  </w:p>
                </w:tc>
                <w:tc>
                  <w:tcPr>
                    <w:tcW w:w="681" w:type="pct"/>
                    <w:tcBorders>
                      <w:top w:val="single" w:sz="4" w:space="0" w:color="auto"/>
                      <w:left w:val="single" w:sz="4" w:space="0" w:color="auto"/>
                      <w:bottom w:val="single" w:sz="4" w:space="0" w:color="auto"/>
                      <w:right w:val="single" w:sz="4" w:space="0" w:color="auto"/>
                    </w:tcBorders>
                    <w:shd w:val="clear" w:color="auto" w:fill="auto"/>
                  </w:tcPr>
                  <w:p w14:paraId="6FB3A1F0" w14:textId="77777777" w:rsidR="0016304A" w:rsidRDefault="0016304A" w:rsidP="0016304A">
                    <w:pPr>
                      <w:rPr>
                        <w:rFonts w:cs="Cambria"/>
                        <w:szCs w:val="21"/>
                      </w:rPr>
                    </w:pPr>
                    <w:r>
                      <w:t>芜湖市</w:t>
                    </w:r>
                  </w:p>
                </w:tc>
                <w:tc>
                  <w:tcPr>
                    <w:tcW w:w="808" w:type="pct"/>
                    <w:tcBorders>
                      <w:top w:val="single" w:sz="4" w:space="0" w:color="auto"/>
                      <w:left w:val="single" w:sz="4" w:space="0" w:color="auto"/>
                      <w:bottom w:val="single" w:sz="4" w:space="0" w:color="auto"/>
                      <w:right w:val="single" w:sz="4" w:space="0" w:color="auto"/>
                    </w:tcBorders>
                    <w:shd w:val="clear" w:color="auto" w:fill="auto"/>
                  </w:tcPr>
                  <w:p w14:paraId="595860FB" w14:textId="77777777" w:rsidR="0016304A" w:rsidRDefault="0016304A" w:rsidP="0016304A">
                    <w:pPr>
                      <w:rPr>
                        <w:rFonts w:cs="Cambria"/>
                        <w:szCs w:val="21"/>
                      </w:rPr>
                    </w:pPr>
                    <w:r>
                      <w:t>投资</w:t>
                    </w:r>
                  </w:p>
                </w:tc>
                <w:tc>
                  <w:tcPr>
                    <w:tcW w:w="808" w:type="pct"/>
                    <w:tcBorders>
                      <w:top w:val="single" w:sz="4" w:space="0" w:color="auto"/>
                      <w:left w:val="single" w:sz="4" w:space="0" w:color="auto"/>
                      <w:bottom w:val="single" w:sz="4" w:space="0" w:color="auto"/>
                      <w:right w:val="single" w:sz="4" w:space="0" w:color="auto"/>
                    </w:tcBorders>
                    <w:shd w:val="clear" w:color="auto" w:fill="auto"/>
                  </w:tcPr>
                  <w:p w14:paraId="2E8D737F"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13,000.00</w:t>
                    </w:r>
                  </w:p>
                </w:tc>
                <w:tc>
                  <w:tcPr>
                    <w:tcW w:w="929" w:type="pct"/>
                    <w:tcBorders>
                      <w:top w:val="single" w:sz="4" w:space="0" w:color="auto"/>
                      <w:left w:val="single" w:sz="4" w:space="0" w:color="auto"/>
                      <w:bottom w:val="single" w:sz="4" w:space="0" w:color="auto"/>
                      <w:right w:val="single" w:sz="4" w:space="0" w:color="auto"/>
                    </w:tcBorders>
                    <w:shd w:val="clear" w:color="auto" w:fill="auto"/>
                  </w:tcPr>
                  <w:p w14:paraId="0394A1B6"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16.0987</w:t>
                    </w:r>
                  </w:p>
                </w:tc>
                <w:tc>
                  <w:tcPr>
                    <w:tcW w:w="1003" w:type="pct"/>
                    <w:tcBorders>
                      <w:top w:val="single" w:sz="4" w:space="0" w:color="auto"/>
                      <w:left w:val="single" w:sz="4" w:space="0" w:color="auto"/>
                      <w:bottom w:val="single" w:sz="4" w:space="0" w:color="auto"/>
                      <w:right w:val="single" w:sz="4" w:space="0" w:color="auto"/>
                    </w:tcBorders>
                    <w:shd w:val="clear" w:color="auto" w:fill="auto"/>
                  </w:tcPr>
                  <w:p w14:paraId="780C7D09"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36.5771</w:t>
                    </w:r>
                  </w:p>
                </w:tc>
              </w:tr>
            </w:sdtContent>
          </w:sdt>
        </w:tbl>
        <w:p w14:paraId="20FD2DC8" w14:textId="77777777" w:rsidR="0016304A" w:rsidRDefault="0016304A">
          <w:pPr>
            <w:pStyle w:val="101"/>
          </w:pPr>
        </w:p>
        <w:p w14:paraId="39E63E54" w14:textId="77777777" w:rsidR="0016304A" w:rsidRDefault="0016304A">
          <w:pPr>
            <w:tabs>
              <w:tab w:val="left" w:pos="1134"/>
            </w:tabs>
            <w:rPr>
              <w:rFonts w:cs="Cambria"/>
              <w:szCs w:val="21"/>
            </w:rPr>
          </w:pPr>
          <w:r>
            <w:rPr>
              <w:rFonts w:cs="Cambria" w:hint="eastAsia"/>
              <w:szCs w:val="21"/>
            </w:rPr>
            <w:t>本企业的母公司情况的说明</w:t>
          </w:r>
        </w:p>
        <w:sdt>
          <w:sdtPr>
            <w:rPr>
              <w:rFonts w:cs="Cambria"/>
            </w:rPr>
            <w:alias w:val="本企业的母公司情况的说明"/>
            <w:tag w:val="_GBC_23f67537c1df4d9d9ede9fbc78ad06a4"/>
            <w:id w:val="1609704316"/>
            <w:lock w:val="sdtLocked"/>
            <w:placeholder>
              <w:docPart w:val="GBC22222222222222222222222222222"/>
            </w:placeholder>
          </w:sdtPr>
          <w:sdtEndPr/>
          <w:sdtContent>
            <w:p w14:paraId="50F1F3BB" w14:textId="5BE38E9A" w:rsidR="0016304A" w:rsidRDefault="0016304A" w:rsidP="006936A3">
              <w:pPr>
                <w:pStyle w:val="6a"/>
                <w:jc w:val="both"/>
                <w:rPr>
                  <w:rFonts w:cs="Cambria"/>
                </w:rPr>
              </w:pPr>
              <w:r w:rsidRPr="0005542C">
                <w:rPr>
                  <w:rFonts w:ascii="Times New Roman" w:hAnsi="Times New Roman" w:cs="Cambria"/>
                </w:rPr>
                <w:t>2017</w:t>
              </w:r>
              <w:r>
                <w:rPr>
                  <w:rFonts w:cs="Cambria"/>
                </w:rPr>
                <w:t>年</w:t>
              </w:r>
              <w:r w:rsidRPr="0005542C">
                <w:rPr>
                  <w:rFonts w:ascii="Times New Roman" w:hAnsi="Times New Roman"/>
                </w:rPr>
                <w:t>9</w:t>
              </w:r>
              <w:r>
                <w:rPr>
                  <w:rFonts w:cs="Cambria"/>
                </w:rPr>
                <w:t>月</w:t>
              </w:r>
              <w:r w:rsidRPr="0005542C">
                <w:rPr>
                  <w:rFonts w:ascii="Times New Roman" w:hAnsi="Times New Roman"/>
                </w:rPr>
                <w:t>20</w:t>
              </w:r>
              <w:r>
                <w:rPr>
                  <w:rFonts w:cs="Cambria"/>
                </w:rPr>
                <w:t>日，芜湖远宏工业机器人投资有限公司与其控股股东芜湖远大创业投资有限公司、芜湖睿博投资管理中心（有限合伙）签署一致行动人协议，各方保证在参加本公司股东大会行使表决权时按照</w:t>
              </w:r>
              <w:r w:rsidR="0002268D">
                <w:rPr>
                  <w:rFonts w:cs="Cambria" w:hint="eastAsia"/>
                </w:rPr>
                <w:t>芜湖</w:t>
              </w:r>
              <w:r>
                <w:rPr>
                  <w:rFonts w:cs="Cambria"/>
                </w:rPr>
                <w:t>远宏的意见行使表决权。</w:t>
              </w:r>
              <w:r w:rsidR="005B2589" w:rsidRPr="0002268D">
                <w:rPr>
                  <w:rFonts w:ascii="Times New Roman" w:hAnsi="Times New Roman" w:cs="Times New Roman"/>
                </w:rPr>
                <w:t>2023</w:t>
              </w:r>
              <w:r w:rsidR="005B2589" w:rsidRPr="0002268D">
                <w:rPr>
                  <w:rFonts w:ascii="Times New Roman" w:hAnsi="Times New Roman" w:cs="Times New Roman"/>
                </w:rPr>
                <w:t>年</w:t>
              </w:r>
              <w:r w:rsidR="005B2589" w:rsidRPr="0002268D">
                <w:rPr>
                  <w:rFonts w:ascii="Times New Roman" w:hAnsi="Times New Roman" w:cs="Times New Roman"/>
                </w:rPr>
                <w:t>7</w:t>
              </w:r>
              <w:r w:rsidR="005B2589" w:rsidRPr="0002268D">
                <w:rPr>
                  <w:rFonts w:ascii="Times New Roman" w:hAnsi="Times New Roman" w:cs="Times New Roman"/>
                </w:rPr>
                <w:t>月</w:t>
              </w:r>
              <w:r w:rsidR="005B2589" w:rsidRPr="0002268D">
                <w:rPr>
                  <w:rFonts w:ascii="Times New Roman" w:hAnsi="Times New Roman" w:cs="Times New Roman"/>
                </w:rPr>
                <w:t>14</w:t>
              </w:r>
              <w:r w:rsidR="005B2589" w:rsidRPr="0002268D">
                <w:rPr>
                  <w:rFonts w:ascii="Times New Roman" w:hAnsi="Times New Roman" w:cs="Times New Roman"/>
                </w:rPr>
                <w:t>日</w:t>
              </w:r>
              <w:r w:rsidR="005B2589">
                <w:rPr>
                  <w:rFonts w:cs="Cambria" w:hint="eastAsia"/>
                </w:rPr>
                <w:t>，各方续签上述一致行动人协议。</w:t>
              </w:r>
              <w:r>
                <w:rPr>
                  <w:rFonts w:cs="Cambria"/>
                </w:rPr>
                <w:t>芜湖远大创业投资有限公司的控股股东为芜湖市建设投资有限公司，芜湖市建设投资有限公司受芜湖市国有资产监督管理委员会控制，故本公司实际控制人为芜湖市国有资产监督管理委员会</w:t>
              </w:r>
              <w:r>
                <w:rPr>
                  <w:rFonts w:cs="Cambria" w:hint="eastAsia"/>
                </w:rPr>
                <w:t>。</w:t>
              </w:r>
            </w:p>
          </w:sdtContent>
        </w:sdt>
        <w:p w14:paraId="6D203741" w14:textId="3D8569A8" w:rsidR="0016304A" w:rsidRDefault="0016304A">
          <w:pPr>
            <w:rPr>
              <w:szCs w:val="21"/>
            </w:rPr>
          </w:pPr>
          <w:r>
            <w:rPr>
              <w:rFonts w:hint="eastAsia"/>
              <w:szCs w:val="21"/>
            </w:rPr>
            <w:t>本企业最终控制方是</w:t>
          </w:r>
          <w:sdt>
            <w:sdtPr>
              <w:rPr>
                <w:rFonts w:hint="eastAsia"/>
                <w:szCs w:val="21"/>
              </w:rPr>
              <w:alias w:val="本企业最终控制方"/>
              <w:tag w:val="_GBC_951a676520994ab7a3822c5f58c20b7d"/>
              <w:id w:val="-1657226086"/>
              <w:lock w:val="sdtLocked"/>
              <w:placeholder>
                <w:docPart w:val="GBC22222222222222222222222222222"/>
              </w:placeholder>
            </w:sdtPr>
            <w:sdtEndPr/>
            <w:sdtContent>
              <w:r>
                <w:rPr>
                  <w:rFonts w:hint="eastAsia"/>
                </w:rPr>
                <w:t>芜湖市国有资产监督管理委员会。</w:t>
              </w:r>
            </w:sdtContent>
          </w:sdt>
        </w:p>
        <w:p w14:paraId="07F4AF27" w14:textId="77777777" w:rsidR="0016304A" w:rsidRDefault="0016304A">
          <w:pPr>
            <w:rPr>
              <w:szCs w:val="21"/>
            </w:rPr>
          </w:pPr>
          <w:r>
            <w:rPr>
              <w:rFonts w:hint="eastAsia"/>
              <w:szCs w:val="21"/>
            </w:rPr>
            <w:t>其他说明：</w:t>
          </w:r>
        </w:p>
        <w:sdt>
          <w:sdtPr>
            <w:rPr>
              <w:szCs w:val="21"/>
            </w:rPr>
            <w:alias w:val="本企业的母公司情况的其他说明"/>
            <w:tag w:val="_GBC_72b4ca7a02944263a74be4174baff4cf"/>
            <w:id w:val="-846795567"/>
            <w:lock w:val="sdtLocked"/>
            <w:placeholder>
              <w:docPart w:val="GBC22222222222222222222222222222"/>
            </w:placeholder>
          </w:sdtPr>
          <w:sdtEndPr/>
          <w:sdtContent>
            <w:p w14:paraId="50F02C6E" w14:textId="50A00E62" w:rsidR="0016304A" w:rsidRDefault="0016304A">
              <w:pPr>
                <w:rPr>
                  <w:szCs w:val="21"/>
                </w:rPr>
              </w:pPr>
              <w:r>
                <w:rPr>
                  <w:rFonts w:hint="eastAsia"/>
                  <w:szCs w:val="21"/>
                </w:rPr>
                <w:t>无</w:t>
              </w:r>
            </w:p>
          </w:sdtContent>
        </w:sdt>
        <w:p w14:paraId="28E559D2" w14:textId="6C86FA22" w:rsidR="0016304A" w:rsidRDefault="00C73534">
          <w:pPr>
            <w:rPr>
              <w:szCs w:val="21"/>
            </w:rPr>
          </w:pPr>
        </w:p>
      </w:sdtContent>
    </w:sdt>
    <w:sdt>
      <w:sdtPr>
        <w:rPr>
          <w:rFonts w:ascii="宋体" w:hAnsi="宋体" w:cs="Arial" w:hint="eastAsia"/>
          <w:b w:val="0"/>
          <w:bCs w:val="0"/>
          <w:kern w:val="0"/>
          <w:szCs w:val="21"/>
        </w:rPr>
        <w:alias w:val="模块:本企业的子公司情况"/>
        <w:tag w:val="_GBC_244a434a920446c1838410fee0ac8ba8"/>
        <w:id w:val="1039317657"/>
        <w:lock w:val="sdtLocked"/>
        <w:placeholder>
          <w:docPart w:val="GBC22222222222222222222222222222"/>
        </w:placeholder>
      </w:sdtPr>
      <w:sdtEndPr>
        <w:rPr>
          <w:rFonts w:cs="Cambria"/>
        </w:rPr>
      </w:sdtEndPr>
      <w:sdtContent>
        <w:p w14:paraId="01B38950" w14:textId="77777777" w:rsidR="0016304A" w:rsidRDefault="0016304A" w:rsidP="00E9693C">
          <w:pPr>
            <w:pStyle w:val="99"/>
            <w:numPr>
              <w:ilvl w:val="0"/>
              <w:numId w:val="97"/>
            </w:numPr>
            <w:rPr>
              <w:rFonts w:ascii="宋体" w:hAnsi="宋体" w:cs="Arial"/>
              <w:szCs w:val="21"/>
            </w:rPr>
          </w:pPr>
          <w:r>
            <w:rPr>
              <w:rFonts w:ascii="宋体" w:hAnsi="宋体" w:cs="Arial" w:hint="eastAsia"/>
              <w:szCs w:val="21"/>
            </w:rPr>
            <w:t>本企业的子公司情况</w:t>
          </w:r>
        </w:p>
        <w:p w14:paraId="5FA76221" w14:textId="77777777" w:rsidR="0016304A" w:rsidRDefault="0016304A">
          <w:pPr>
            <w:rPr>
              <w:szCs w:val="21"/>
            </w:rPr>
          </w:pPr>
          <w:r>
            <w:rPr>
              <w:rFonts w:hint="eastAsia"/>
              <w:szCs w:val="21"/>
            </w:rPr>
            <w:t>本企业子公司的情况详见附注</w:t>
          </w:r>
        </w:p>
        <w:sdt>
          <w:sdtPr>
            <w:rPr>
              <w:szCs w:val="21"/>
            </w:rPr>
            <w:alias w:val="是否适用：本公司的子公司情况详见附注[双击切换]"/>
            <w:tag w:val="_GBC_a8d551b9f62149d3bf9322adae2c671f"/>
            <w:id w:val="-1277327024"/>
            <w:lock w:val="sdtLocked"/>
            <w:placeholder>
              <w:docPart w:val="GBC22222222222222222222222222222"/>
            </w:placeholder>
          </w:sdtPr>
          <w:sdtEndPr/>
          <w:sdtContent>
            <w:p w14:paraId="336C824E" w14:textId="3EBB0610"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
          <w:sdtPr>
            <w:rPr>
              <w:rFonts w:hint="eastAsia"/>
              <w:szCs w:val="21"/>
            </w:rPr>
            <w:alias w:val="本公司的子公司情况详见附注"/>
            <w:tag w:val="_GBC_bb3e2669c3cc45d0a6637b1809087708"/>
            <w:id w:val="717557211"/>
            <w:lock w:val="sdtLocked"/>
            <w:placeholder>
              <w:docPart w:val="GBC22222222222222222222222222222"/>
            </w:placeholder>
          </w:sdtPr>
          <w:sdtEndPr/>
          <w:sdtContent>
            <w:p w14:paraId="64CFAD8B" w14:textId="0EC907B6" w:rsidR="0016304A" w:rsidRDefault="0016304A">
              <w:pPr>
                <w:rPr>
                  <w:szCs w:val="21"/>
                </w:rPr>
              </w:pPr>
              <w:r>
                <w:rPr>
                  <w:rFonts w:hint="eastAsia"/>
                </w:rPr>
                <w:t>本企业子公司的情况详见附注九</w:t>
              </w:r>
              <w:r w:rsidR="009E0934">
                <w:rPr>
                  <w:rFonts w:hint="eastAsia"/>
                </w:rPr>
                <w:t>、</w:t>
              </w:r>
              <w:r w:rsidRPr="0005542C">
                <w:rPr>
                  <w:rFonts w:ascii="Times New Roman" w:hAnsi="Times New Roman" w:hint="eastAsia"/>
                </w:rPr>
                <w:t>1</w:t>
              </w:r>
              <w:r>
                <w:rPr>
                  <w:rFonts w:hint="eastAsia"/>
                </w:rPr>
                <w:t>、在子公司中的权益</w:t>
              </w:r>
              <w:r>
                <w:rPr>
                  <w:rFonts w:hint="eastAsia"/>
                  <w:szCs w:val="21"/>
                </w:rPr>
                <w:t>。</w:t>
              </w:r>
            </w:p>
          </w:sdtContent>
        </w:sdt>
        <w:p w14:paraId="0E41AB14" w14:textId="207EBBC8" w:rsidR="0016304A" w:rsidRDefault="00C73534">
          <w:pPr>
            <w:tabs>
              <w:tab w:val="left" w:pos="1134"/>
            </w:tabs>
            <w:rPr>
              <w:rFonts w:cs="Cambria"/>
              <w:szCs w:val="21"/>
            </w:rPr>
          </w:pPr>
        </w:p>
      </w:sdtContent>
    </w:sdt>
    <w:sdt>
      <w:sdtPr>
        <w:rPr>
          <w:rFonts w:ascii="宋体" w:hAnsi="宋体" w:cs="宋体" w:hint="eastAsia"/>
          <w:b w:val="0"/>
          <w:bCs w:val="0"/>
          <w:kern w:val="0"/>
          <w:szCs w:val="24"/>
        </w:rPr>
        <w:alias w:val="模块:存在关联方交易或余额的合营和联营企业情况"/>
        <w:tag w:val="_GBC_a5638b7fd6a848a19564209060b6909a"/>
        <w:id w:val="125906700"/>
        <w:lock w:val="sdtLocked"/>
        <w:placeholder>
          <w:docPart w:val="GBC22222222222222222222222222222"/>
        </w:placeholder>
      </w:sdtPr>
      <w:sdtEndPr>
        <w:rPr>
          <w:rFonts w:cs="Cambria"/>
          <w:szCs w:val="21"/>
        </w:rPr>
      </w:sdtEndPr>
      <w:sdtContent>
        <w:p w14:paraId="084CE23B" w14:textId="77777777" w:rsidR="0016304A" w:rsidRDefault="0016304A" w:rsidP="00E9693C">
          <w:pPr>
            <w:pStyle w:val="99"/>
            <w:numPr>
              <w:ilvl w:val="0"/>
              <w:numId w:val="97"/>
            </w:numPr>
            <w:rPr>
              <w:rFonts w:ascii="宋体" w:hAnsi="宋体"/>
            </w:rPr>
          </w:pPr>
          <w:r>
            <w:rPr>
              <w:rFonts w:ascii="宋体" w:hAnsi="宋体" w:hint="eastAsia"/>
            </w:rPr>
            <w:t>本企业合营和联营企业情况</w:t>
          </w:r>
        </w:p>
        <w:p w14:paraId="088F9B3F" w14:textId="77777777" w:rsidR="0016304A" w:rsidRDefault="0016304A">
          <w:pPr>
            <w:pStyle w:val="101"/>
          </w:pPr>
          <w:r>
            <w:rPr>
              <w:rFonts w:hint="eastAsia"/>
            </w:rPr>
            <w:t>本企业重要的合营或联营企业详见附注</w:t>
          </w:r>
        </w:p>
        <w:sdt>
          <w:sdtPr>
            <w:alias w:val="是否适用：本企业重要的合营或联营企业详见附注[双击切换]"/>
            <w:tag w:val="_GBC_2a369d3377e94598b2a744dfe59973e2"/>
            <w:id w:val="-242575965"/>
            <w:lock w:val="sdtLocked"/>
            <w:placeholder>
              <w:docPart w:val="GBC22222222222222222222222222222"/>
            </w:placeholder>
          </w:sdtPr>
          <w:sdtEndPr/>
          <w:sdtContent>
            <w:p w14:paraId="686811FE" w14:textId="39FC514C"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B872951" w14:textId="77777777" w:rsidR="0016304A" w:rsidRDefault="0016304A">
          <w:pPr>
            <w:pStyle w:val="101"/>
          </w:pPr>
          <w:r>
            <w:rPr>
              <w:rFonts w:hint="eastAsia"/>
            </w:rPr>
            <w:t>本期与本公司发生关联方交易，或前期与本公司发生关联方交易形成余额的其他合营或联营企业情况如下</w:t>
          </w:r>
        </w:p>
        <w:sdt>
          <w:sdtPr>
            <w:alias w:val="是否适用：本期与本公司发生关联方交易，或前期与本公司发生关联方交易形成余额的其他合营或联营企业情况如下[双击切换]"/>
            <w:tag w:val="_GBC_cab97913a7cc4573b25c34077eadbc4c"/>
            <w:id w:val="-575513345"/>
            <w:lock w:val="sdtLocked"/>
            <w:placeholder>
              <w:docPart w:val="GBC22222222222222222222222222222"/>
            </w:placeholder>
          </w:sdtPr>
          <w:sdtEndPr/>
          <w:sdtContent>
            <w:p w14:paraId="0B4905C9" w14:textId="75CBE470" w:rsidR="0016304A" w:rsidRDefault="0016304A" w:rsidP="0016304A">
              <w:pPr>
                <w:rPr>
                  <w:rFonts w:cs="Cambria"/>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00F5A21" w14:textId="2427B04C" w:rsidR="0016304A" w:rsidRDefault="00C73534">
          <w:pPr>
            <w:tabs>
              <w:tab w:val="left" w:pos="1134"/>
            </w:tabs>
            <w:rPr>
              <w:rFonts w:cs="Cambria"/>
              <w:szCs w:val="21"/>
            </w:rPr>
          </w:pPr>
        </w:p>
      </w:sdtContent>
    </w:sdt>
    <w:sdt>
      <w:sdtPr>
        <w:rPr>
          <w:rFonts w:ascii="宋体" w:hAnsi="宋体" w:cs="宋体" w:hint="eastAsia"/>
          <w:b w:val="0"/>
          <w:bCs w:val="0"/>
          <w:kern w:val="0"/>
          <w:szCs w:val="24"/>
        </w:rPr>
        <w:alias w:val="模块:其他关联方情况"/>
        <w:tag w:val="_GBC_047a0ce3dc594d779db6d4cbc1623727"/>
        <w:id w:val="71009971"/>
        <w:lock w:val="sdtLocked"/>
        <w:placeholder>
          <w:docPart w:val="GBC22222222222222222222222222222"/>
        </w:placeholder>
      </w:sdtPr>
      <w:sdtEndPr>
        <w:rPr>
          <w:rFonts w:cs="Cambria"/>
          <w:szCs w:val="21"/>
        </w:rPr>
      </w:sdtEndPr>
      <w:sdtContent>
        <w:p w14:paraId="38016F38" w14:textId="77777777" w:rsidR="0016304A" w:rsidRDefault="0016304A" w:rsidP="00E9693C">
          <w:pPr>
            <w:pStyle w:val="99"/>
            <w:numPr>
              <w:ilvl w:val="0"/>
              <w:numId w:val="97"/>
            </w:numPr>
            <w:rPr>
              <w:rFonts w:ascii="宋体" w:hAnsi="宋体"/>
            </w:rPr>
          </w:pPr>
          <w:r>
            <w:rPr>
              <w:rFonts w:ascii="宋体" w:hAnsi="宋体" w:hint="eastAsia"/>
            </w:rPr>
            <w:t>其他关联方情况</w:t>
          </w:r>
        </w:p>
        <w:sdt>
          <w:sdtPr>
            <w:alias w:val="是否适用：其他关联方情况[双击切换]"/>
            <w:tag w:val="_GBC_f9c029ef57734babb6375a74af1e3736"/>
            <w:id w:val="669836879"/>
            <w:lock w:val="sdtLocked"/>
            <w:placeholder>
              <w:docPart w:val="GBC22222222222222222222222222222"/>
            </w:placeholder>
          </w:sdtPr>
          <w:sdtEndPr/>
          <w:sdtContent>
            <w:p w14:paraId="2A1478E8" w14:textId="7990EE29"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47"/>
            <w:gridCol w:w="4576"/>
          </w:tblGrid>
          <w:tr w:rsidR="0016304A" w14:paraId="5F4CCA8C" w14:textId="77777777" w:rsidTr="007F3636">
            <w:trPr>
              <w:trHeight w:val="267"/>
            </w:trPr>
            <w:sdt>
              <w:sdtPr>
                <w:tag w:val="_PLD_8fe00abbc9b249a98b2e3ac6b12f12db"/>
                <w:id w:val="-477768251"/>
                <w:lock w:val="sdtLocked"/>
              </w:sdtPr>
              <w:sdtEndPr/>
              <w:sdtContent>
                <w:tc>
                  <w:tcPr>
                    <w:tcW w:w="2407" w:type="pct"/>
                    <w:tcBorders>
                      <w:top w:val="single" w:sz="4" w:space="0" w:color="auto"/>
                      <w:left w:val="single" w:sz="4" w:space="0" w:color="auto"/>
                      <w:bottom w:val="single" w:sz="4" w:space="0" w:color="auto"/>
                      <w:right w:val="single" w:sz="4" w:space="0" w:color="auto"/>
                    </w:tcBorders>
                    <w:shd w:val="clear" w:color="auto" w:fill="auto"/>
                  </w:tcPr>
                  <w:p w14:paraId="0F18C7AF" w14:textId="77777777" w:rsidR="0016304A" w:rsidRDefault="0016304A" w:rsidP="0016304A">
                    <w:pPr>
                      <w:jc w:val="center"/>
                      <w:rPr>
                        <w:rFonts w:cs="Cambria"/>
                        <w:szCs w:val="21"/>
                      </w:rPr>
                    </w:pPr>
                    <w:r>
                      <w:rPr>
                        <w:rFonts w:cs="Cambria" w:hint="eastAsia"/>
                        <w:szCs w:val="21"/>
                      </w:rPr>
                      <w:t>其他关联方名称</w:t>
                    </w:r>
                  </w:p>
                </w:tc>
              </w:sdtContent>
            </w:sdt>
            <w:sdt>
              <w:sdtPr>
                <w:tag w:val="_PLD_c1304840da1e482f80286e0c7ca19002"/>
                <w:id w:val="1428386627"/>
                <w:lock w:val="sdtLocked"/>
              </w:sdtPr>
              <w:sdtEndPr/>
              <w:sdtContent>
                <w:tc>
                  <w:tcPr>
                    <w:tcW w:w="2593" w:type="pct"/>
                    <w:tcBorders>
                      <w:top w:val="single" w:sz="4" w:space="0" w:color="auto"/>
                      <w:left w:val="single" w:sz="4" w:space="0" w:color="auto"/>
                      <w:bottom w:val="single" w:sz="4" w:space="0" w:color="auto"/>
                      <w:right w:val="single" w:sz="4" w:space="0" w:color="auto"/>
                    </w:tcBorders>
                    <w:shd w:val="clear" w:color="auto" w:fill="auto"/>
                  </w:tcPr>
                  <w:p w14:paraId="44B14264" w14:textId="77777777" w:rsidR="0016304A" w:rsidRDefault="0016304A" w:rsidP="0016304A">
                    <w:pPr>
                      <w:jc w:val="center"/>
                      <w:rPr>
                        <w:rFonts w:cs="Cambria"/>
                        <w:szCs w:val="21"/>
                      </w:rPr>
                    </w:pPr>
                    <w:r>
                      <w:rPr>
                        <w:rFonts w:cs="Cambria" w:hint="eastAsia"/>
                        <w:szCs w:val="21"/>
                      </w:rPr>
                      <w:t>其他关联方与本企业关系</w:t>
                    </w:r>
                  </w:p>
                </w:tc>
              </w:sdtContent>
            </w:sdt>
          </w:tr>
          <w:sdt>
            <w:sdtPr>
              <w:rPr>
                <w:rFonts w:cs="Cambria"/>
                <w:szCs w:val="21"/>
              </w:rPr>
              <w:alias w:val="本企业的其他关联方情况明细"/>
              <w:tag w:val="_GBC_2ec4adf7a1ce48faaeba9536b2bf6d81"/>
              <w:id w:val="666674017"/>
              <w:lock w:val="sdtLocked"/>
            </w:sdtPr>
            <w:sdtEndPr/>
            <w:sdtContent>
              <w:tr w:rsidR="0016304A" w14:paraId="5564653B"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20033CFF" w14:textId="77777777" w:rsidR="0016304A" w:rsidRDefault="0016304A" w:rsidP="0016304A">
                    <w:pPr>
                      <w:rPr>
                        <w:rFonts w:cs="Cambria"/>
                        <w:szCs w:val="21"/>
                      </w:rPr>
                    </w:pPr>
                    <w:r>
                      <w:t>芜湖永达科技有限公司</w:t>
                    </w:r>
                  </w:p>
                </w:tc>
                <w:sdt>
                  <w:sdtPr>
                    <w:rPr>
                      <w:rFonts w:cs="Cambria"/>
                      <w:szCs w:val="21"/>
                    </w:rPr>
                    <w:alias w:val="本企业的其他关联方情况明细－其他关联方与本公司关系"/>
                    <w:tag w:val="_GBC_2205fb8ea5f648b5a0c9e8e3f8499f9f"/>
                    <w:id w:val="712547782"/>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3747B7D6" w14:textId="77777777" w:rsidR="0016304A" w:rsidRDefault="00B228BC" w:rsidP="0016304A">
                        <w:pPr>
                          <w:rPr>
                            <w:rFonts w:cs="Cambria"/>
                            <w:szCs w:val="21"/>
                          </w:rPr>
                        </w:pPr>
                        <w:r>
                          <w:rPr>
                            <w:rFonts w:cs="Cambria"/>
                            <w:szCs w:val="21"/>
                          </w:rPr>
                          <w:t>控股股东芜湖市建设投资有限公司子公司</w:t>
                        </w:r>
                      </w:p>
                    </w:tc>
                  </w:sdtContent>
                </w:sdt>
              </w:tr>
            </w:sdtContent>
          </w:sdt>
          <w:sdt>
            <w:sdtPr>
              <w:rPr>
                <w:rFonts w:cs="Cambria"/>
                <w:szCs w:val="21"/>
              </w:rPr>
              <w:alias w:val="本企业的其他关联方情况明细"/>
              <w:tag w:val="_GBC_2ec4adf7a1ce48faaeba9536b2bf6d81"/>
              <w:id w:val="1445264577"/>
              <w:lock w:val="sdtLocked"/>
            </w:sdtPr>
            <w:sdtEndPr/>
            <w:sdtContent>
              <w:tr w:rsidR="0016304A" w14:paraId="3EB900DC"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078C7622" w14:textId="77777777" w:rsidR="0016304A" w:rsidRDefault="0016304A" w:rsidP="0016304A">
                    <w:pPr>
                      <w:rPr>
                        <w:rFonts w:cs="Cambria"/>
                        <w:szCs w:val="21"/>
                      </w:rPr>
                    </w:pPr>
                    <w:r>
                      <w:t>奇瑞控股集团有限公司</w:t>
                    </w:r>
                  </w:p>
                </w:tc>
                <w:sdt>
                  <w:sdtPr>
                    <w:rPr>
                      <w:rFonts w:cs="Cambria"/>
                      <w:szCs w:val="21"/>
                    </w:rPr>
                    <w:alias w:val="本企业的其他关联方情况明细－其他关联方与本公司关系"/>
                    <w:tag w:val="_GBC_2205fb8ea5f648b5a0c9e8e3f8499f9f"/>
                    <w:id w:val="494077446"/>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329CA6D5" w14:textId="77777777" w:rsidR="0016304A" w:rsidRDefault="00B228BC" w:rsidP="0016304A">
                        <w:pPr>
                          <w:rPr>
                            <w:rFonts w:cs="Cambria"/>
                            <w:szCs w:val="21"/>
                          </w:rPr>
                        </w:pPr>
                        <w:r>
                          <w:rPr>
                            <w:rFonts w:cs="Cambria"/>
                            <w:szCs w:val="21"/>
                          </w:rPr>
                          <w:t>控股股东芜湖市建设投资有限公司参股公司</w:t>
                        </w:r>
                      </w:p>
                    </w:tc>
                  </w:sdtContent>
                </w:sdt>
              </w:tr>
            </w:sdtContent>
          </w:sdt>
          <w:sdt>
            <w:sdtPr>
              <w:rPr>
                <w:rFonts w:cs="Cambria"/>
                <w:szCs w:val="21"/>
              </w:rPr>
              <w:alias w:val="本企业的其他关联方情况明细"/>
              <w:tag w:val="_GBC_2ec4adf7a1ce48faaeba9536b2bf6d81"/>
              <w:id w:val="435790146"/>
              <w:lock w:val="sdtLocked"/>
            </w:sdtPr>
            <w:sdtEndPr/>
            <w:sdtContent>
              <w:tr w:rsidR="0016304A" w14:paraId="75ED9A03"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5A62DCB3" w14:textId="77777777" w:rsidR="0016304A" w:rsidRDefault="0016304A" w:rsidP="0016304A">
                    <w:pPr>
                      <w:rPr>
                        <w:rFonts w:cs="Cambria"/>
                        <w:szCs w:val="21"/>
                      </w:rPr>
                    </w:pPr>
                    <w:r>
                      <w:t>奇瑞汽车股份有限公司</w:t>
                    </w:r>
                  </w:p>
                </w:tc>
                <w:sdt>
                  <w:sdtPr>
                    <w:rPr>
                      <w:rFonts w:cs="Cambria"/>
                      <w:szCs w:val="21"/>
                    </w:rPr>
                    <w:alias w:val="本企业的其他关联方情况明细－其他关联方与本公司关系"/>
                    <w:tag w:val="_GBC_2205fb8ea5f648b5a0c9e8e3f8499f9f"/>
                    <w:id w:val="-565563270"/>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1DB9A4A2" w14:textId="77777777" w:rsidR="0016304A" w:rsidRDefault="00B228BC" w:rsidP="0016304A">
                        <w:pPr>
                          <w:rPr>
                            <w:rFonts w:cs="Cambria"/>
                            <w:szCs w:val="21"/>
                          </w:rPr>
                        </w:pPr>
                        <w:r>
                          <w:rPr>
                            <w:rFonts w:cs="Cambria"/>
                            <w:szCs w:val="21"/>
                          </w:rPr>
                          <w:t>控股股东芜湖市建设投资有限公司参股公司</w:t>
                        </w:r>
                      </w:p>
                    </w:tc>
                  </w:sdtContent>
                </w:sdt>
              </w:tr>
            </w:sdtContent>
          </w:sdt>
          <w:sdt>
            <w:sdtPr>
              <w:rPr>
                <w:rFonts w:cs="Cambria"/>
                <w:szCs w:val="21"/>
              </w:rPr>
              <w:alias w:val="本企业的其他关联方情况明细"/>
              <w:tag w:val="_GBC_2ec4adf7a1ce48faaeba9536b2bf6d81"/>
              <w:id w:val="1303348580"/>
              <w:lock w:val="sdtLocked"/>
            </w:sdtPr>
            <w:sdtEndPr/>
            <w:sdtContent>
              <w:tr w:rsidR="0016304A" w14:paraId="7CC5429C"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373A6A03" w14:textId="77777777" w:rsidR="0016304A" w:rsidRDefault="0016304A" w:rsidP="0016304A">
                    <w:pPr>
                      <w:rPr>
                        <w:rFonts w:cs="Cambria"/>
                        <w:szCs w:val="21"/>
                      </w:rPr>
                    </w:pPr>
                    <w:r>
                      <w:t>芜湖艾蔓设备工程有限公司</w:t>
                    </w:r>
                  </w:p>
                </w:tc>
                <w:sdt>
                  <w:sdtPr>
                    <w:rPr>
                      <w:rFonts w:cs="Cambria"/>
                      <w:szCs w:val="21"/>
                    </w:rPr>
                    <w:alias w:val="本企业的其他关联方情况明细－其他关联方与本公司关系"/>
                    <w:tag w:val="_GBC_2205fb8ea5f648b5a0c9e8e3f8499f9f"/>
                    <w:id w:val="-893188215"/>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5701D7EB" w14:textId="77777777" w:rsidR="0016304A" w:rsidRDefault="00B228BC" w:rsidP="0016304A">
                        <w:pPr>
                          <w:rPr>
                            <w:rFonts w:cs="Cambria"/>
                            <w:szCs w:val="21"/>
                          </w:rPr>
                        </w:pPr>
                        <w:r>
                          <w:rPr>
                            <w:rFonts w:cs="Cambria"/>
                            <w:szCs w:val="21"/>
                          </w:rPr>
                          <w:t>本公司股东芜湖奇瑞科技有限公司的子公司</w:t>
                        </w:r>
                      </w:p>
                    </w:tc>
                  </w:sdtContent>
                </w:sdt>
              </w:tr>
            </w:sdtContent>
          </w:sdt>
          <w:sdt>
            <w:sdtPr>
              <w:rPr>
                <w:rFonts w:cs="Cambria"/>
                <w:szCs w:val="21"/>
              </w:rPr>
              <w:alias w:val="本企业的其他关联方情况明细"/>
              <w:tag w:val="_GBC_2ec4adf7a1ce48faaeba9536b2bf6d81"/>
              <w:id w:val="1803652271"/>
              <w:lock w:val="sdtLocked"/>
            </w:sdtPr>
            <w:sdtEndPr/>
            <w:sdtContent>
              <w:tr w:rsidR="0016304A" w14:paraId="2337D528"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36995E9F" w14:textId="77777777" w:rsidR="0016304A" w:rsidRDefault="0016304A" w:rsidP="0016304A">
                    <w:pPr>
                      <w:rPr>
                        <w:rFonts w:cs="Cambria"/>
                        <w:szCs w:val="21"/>
                      </w:rPr>
                    </w:pPr>
                    <w:r>
                      <w:t>奇瑞商用车（安徽）有限公司</w:t>
                    </w:r>
                  </w:p>
                </w:tc>
                <w:sdt>
                  <w:sdtPr>
                    <w:rPr>
                      <w:rFonts w:cs="Cambria"/>
                      <w:szCs w:val="21"/>
                    </w:rPr>
                    <w:alias w:val="本企业的其他关联方情况明细－其他关联方与本公司关系"/>
                    <w:tag w:val="_GBC_2205fb8ea5f648b5a0c9e8e3f8499f9f"/>
                    <w:id w:val="-1441593229"/>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34CFCEA8" w14:textId="77777777" w:rsidR="0016304A" w:rsidRDefault="00B228BC" w:rsidP="0016304A">
                        <w:pPr>
                          <w:rPr>
                            <w:rFonts w:cs="Cambria"/>
                            <w:szCs w:val="21"/>
                          </w:rPr>
                        </w:pPr>
                        <w:r>
                          <w:rPr>
                            <w:rFonts w:cs="Cambria"/>
                            <w:szCs w:val="21"/>
                          </w:rPr>
                          <w:t>奇瑞控股集团有限公司的子公司</w:t>
                        </w:r>
                      </w:p>
                    </w:tc>
                  </w:sdtContent>
                </w:sdt>
              </w:tr>
            </w:sdtContent>
          </w:sdt>
          <w:sdt>
            <w:sdtPr>
              <w:rPr>
                <w:rFonts w:cs="Cambria"/>
                <w:szCs w:val="21"/>
              </w:rPr>
              <w:alias w:val="本企业的其他关联方情况明细"/>
              <w:tag w:val="_GBC_2ec4adf7a1ce48faaeba9536b2bf6d81"/>
              <w:id w:val="1984968592"/>
              <w:lock w:val="sdtLocked"/>
            </w:sdtPr>
            <w:sdtEndPr/>
            <w:sdtContent>
              <w:tr w:rsidR="0016304A" w14:paraId="56EB7F12"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2FF91601" w14:textId="77777777" w:rsidR="0016304A" w:rsidRDefault="0016304A" w:rsidP="0016304A">
                    <w:pPr>
                      <w:rPr>
                        <w:rFonts w:cs="Cambria"/>
                        <w:szCs w:val="21"/>
                      </w:rPr>
                    </w:pPr>
                    <w:r>
                      <w:t>瑞源国际资源投资有限公司</w:t>
                    </w:r>
                  </w:p>
                </w:tc>
                <w:sdt>
                  <w:sdtPr>
                    <w:rPr>
                      <w:rFonts w:cs="Cambria"/>
                      <w:szCs w:val="21"/>
                    </w:rPr>
                    <w:alias w:val="本企业的其他关联方情况明细－其他关联方与本公司关系"/>
                    <w:tag w:val="_GBC_2205fb8ea5f648b5a0c9e8e3f8499f9f"/>
                    <w:id w:val="-2077509137"/>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01CE003B" w14:textId="650EA9F4" w:rsidR="0016304A" w:rsidRDefault="00B228BC" w:rsidP="0016304A">
                        <w:pPr>
                          <w:rPr>
                            <w:rFonts w:cs="Cambria"/>
                            <w:szCs w:val="21"/>
                          </w:rPr>
                        </w:pPr>
                        <w:r>
                          <w:rPr>
                            <w:rFonts w:cs="Cambria"/>
                            <w:szCs w:val="21"/>
                          </w:rPr>
                          <w:t>奇瑞控股集团有限公司的子公司</w:t>
                        </w:r>
                      </w:p>
                    </w:tc>
                  </w:sdtContent>
                </w:sdt>
              </w:tr>
            </w:sdtContent>
          </w:sdt>
          <w:sdt>
            <w:sdtPr>
              <w:rPr>
                <w:rFonts w:cs="Cambria"/>
                <w:szCs w:val="21"/>
              </w:rPr>
              <w:alias w:val="本企业的其他关联方情况明细"/>
              <w:tag w:val="_GBC_2ec4adf7a1ce48faaeba9536b2bf6d81"/>
              <w:id w:val="-1895416705"/>
              <w:lock w:val="sdtLocked"/>
            </w:sdtPr>
            <w:sdtEndPr/>
            <w:sdtContent>
              <w:tr w:rsidR="0016304A" w14:paraId="71B0F268"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2376B2C1" w14:textId="77777777" w:rsidR="0016304A" w:rsidRDefault="0016304A" w:rsidP="0016304A">
                    <w:pPr>
                      <w:rPr>
                        <w:rFonts w:cs="Cambria"/>
                        <w:szCs w:val="21"/>
                      </w:rPr>
                    </w:pPr>
                    <w:r>
                      <w:t>奇瑞汽车河南有限公司</w:t>
                    </w:r>
                  </w:p>
                </w:tc>
                <w:sdt>
                  <w:sdtPr>
                    <w:rPr>
                      <w:rFonts w:cs="Cambria"/>
                      <w:szCs w:val="21"/>
                    </w:rPr>
                    <w:alias w:val="本企业的其他关联方情况明细－其他关联方与本公司关系"/>
                    <w:tag w:val="_GBC_2205fb8ea5f648b5a0c9e8e3f8499f9f"/>
                    <w:id w:val="-631477495"/>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1BB45F19" w14:textId="17E207A5" w:rsidR="0016304A" w:rsidRDefault="00B228BC" w:rsidP="0016304A">
                        <w:pPr>
                          <w:rPr>
                            <w:rFonts w:cs="Cambria"/>
                            <w:szCs w:val="21"/>
                          </w:rPr>
                        </w:pPr>
                        <w:r>
                          <w:rPr>
                            <w:rFonts w:cs="Cambria"/>
                            <w:szCs w:val="21"/>
                          </w:rPr>
                          <w:t>奇瑞商用车（安徽）有限公司的子公司</w:t>
                        </w:r>
                      </w:p>
                    </w:tc>
                  </w:sdtContent>
                </w:sdt>
              </w:tr>
            </w:sdtContent>
          </w:sdt>
          <w:sdt>
            <w:sdtPr>
              <w:rPr>
                <w:rFonts w:cs="Cambria"/>
                <w:szCs w:val="21"/>
              </w:rPr>
              <w:alias w:val="本企业的其他关联方情况明细"/>
              <w:tag w:val="_GBC_2ec4adf7a1ce48faaeba9536b2bf6d81"/>
              <w:id w:val="1684010916"/>
              <w:lock w:val="sdtLocked"/>
            </w:sdtPr>
            <w:sdtEndPr/>
            <w:sdtContent>
              <w:tr w:rsidR="0016304A" w14:paraId="5CD196E0"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2C50860E" w14:textId="77777777" w:rsidR="0016304A" w:rsidRDefault="0016304A" w:rsidP="0016304A">
                    <w:pPr>
                      <w:rPr>
                        <w:rFonts w:cs="Cambria"/>
                        <w:szCs w:val="21"/>
                      </w:rPr>
                    </w:pPr>
                    <w:r>
                      <w:t>奇瑞新能源汽车股份有限公司</w:t>
                    </w:r>
                  </w:p>
                </w:tc>
                <w:sdt>
                  <w:sdtPr>
                    <w:rPr>
                      <w:rFonts w:cs="Cambria"/>
                      <w:szCs w:val="21"/>
                    </w:rPr>
                    <w:alias w:val="本企业的其他关联方情况明细－其他关联方与本公司关系"/>
                    <w:tag w:val="_GBC_2205fb8ea5f648b5a0c9e8e3f8499f9f"/>
                    <w:id w:val="555679912"/>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28338DBF" w14:textId="77777777" w:rsidR="0016304A" w:rsidRDefault="00B228BC" w:rsidP="0016304A">
                        <w:pPr>
                          <w:rPr>
                            <w:rFonts w:cs="Cambria"/>
                            <w:szCs w:val="21"/>
                          </w:rPr>
                        </w:pPr>
                        <w:r>
                          <w:rPr>
                            <w:rFonts w:cs="Cambria"/>
                            <w:szCs w:val="21"/>
                          </w:rPr>
                          <w:t>奇瑞汽车股份有限公司的子公司</w:t>
                        </w:r>
                      </w:p>
                    </w:tc>
                  </w:sdtContent>
                </w:sdt>
              </w:tr>
            </w:sdtContent>
          </w:sdt>
          <w:sdt>
            <w:sdtPr>
              <w:rPr>
                <w:rFonts w:cs="Cambria"/>
                <w:szCs w:val="21"/>
              </w:rPr>
              <w:alias w:val="本企业的其他关联方情况明细"/>
              <w:tag w:val="_GBC_2ec4adf7a1ce48faaeba9536b2bf6d81"/>
              <w:id w:val="-1781873700"/>
              <w:lock w:val="sdtLocked"/>
            </w:sdtPr>
            <w:sdtEndPr/>
            <w:sdtContent>
              <w:tr w:rsidR="0016304A" w14:paraId="6382ACB9"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6F95FBF2" w14:textId="77777777" w:rsidR="0016304A" w:rsidRDefault="0016304A" w:rsidP="0016304A">
                    <w:pPr>
                      <w:rPr>
                        <w:rFonts w:cs="Cambria"/>
                        <w:szCs w:val="21"/>
                      </w:rPr>
                    </w:pPr>
                    <w:r>
                      <w:t>安徽必达新能源汽车产业研究院有限公司</w:t>
                    </w:r>
                  </w:p>
                </w:tc>
                <w:sdt>
                  <w:sdtPr>
                    <w:rPr>
                      <w:rFonts w:cs="Cambria"/>
                      <w:szCs w:val="21"/>
                    </w:rPr>
                    <w:alias w:val="本企业的其他关联方情况明细－其他关联方与本公司关系"/>
                    <w:tag w:val="_GBC_2205fb8ea5f648b5a0c9e8e3f8499f9f"/>
                    <w:id w:val="-859511259"/>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67EF5452" w14:textId="3B6E89D6" w:rsidR="0016304A" w:rsidRDefault="00B228BC" w:rsidP="0016304A">
                        <w:pPr>
                          <w:rPr>
                            <w:rFonts w:cs="Cambria"/>
                            <w:szCs w:val="21"/>
                          </w:rPr>
                        </w:pPr>
                        <w:r>
                          <w:rPr>
                            <w:rFonts w:cs="Cambria"/>
                            <w:szCs w:val="21"/>
                          </w:rPr>
                          <w:t>奇瑞新能源汽车股份有限公司的子公司</w:t>
                        </w:r>
                      </w:p>
                    </w:tc>
                  </w:sdtContent>
                </w:sdt>
              </w:tr>
            </w:sdtContent>
          </w:sdt>
          <w:sdt>
            <w:sdtPr>
              <w:rPr>
                <w:rFonts w:cs="Cambria"/>
                <w:szCs w:val="21"/>
              </w:rPr>
              <w:alias w:val="本企业的其他关联方情况明细"/>
              <w:tag w:val="_GBC_2ec4adf7a1ce48faaeba9536b2bf6d81"/>
              <w:id w:val="1054821961"/>
              <w:lock w:val="sdtLocked"/>
            </w:sdtPr>
            <w:sdtEndPr/>
            <w:sdtContent>
              <w:tr w:rsidR="0016304A" w14:paraId="70A89788"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2729145E" w14:textId="77777777" w:rsidR="0016304A" w:rsidRDefault="0016304A" w:rsidP="0016304A">
                    <w:pPr>
                      <w:rPr>
                        <w:rFonts w:cs="Cambria"/>
                        <w:szCs w:val="21"/>
                      </w:rPr>
                    </w:pPr>
                    <w:r>
                      <w:t>芜湖华衍水务有限公司</w:t>
                    </w:r>
                  </w:p>
                </w:tc>
                <w:sdt>
                  <w:sdtPr>
                    <w:rPr>
                      <w:rFonts w:cs="Cambria"/>
                      <w:szCs w:val="21"/>
                    </w:rPr>
                    <w:alias w:val="本企业的其他关联方情况明细－其他关联方与本公司关系"/>
                    <w:tag w:val="_GBC_2205fb8ea5f648b5a0c9e8e3f8499f9f"/>
                    <w:id w:val="1133522934"/>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6DFF27D9" w14:textId="77777777" w:rsidR="0016304A" w:rsidRDefault="00B228BC" w:rsidP="0016304A">
                        <w:pPr>
                          <w:rPr>
                            <w:rFonts w:cs="Cambria"/>
                            <w:szCs w:val="21"/>
                          </w:rPr>
                        </w:pPr>
                        <w:r>
                          <w:rPr>
                            <w:rFonts w:cs="Cambria"/>
                            <w:szCs w:val="21"/>
                          </w:rPr>
                          <w:t>本公司董事邢晖担任该公司董事</w:t>
                        </w:r>
                      </w:p>
                    </w:tc>
                  </w:sdtContent>
                </w:sdt>
              </w:tr>
            </w:sdtContent>
          </w:sdt>
          <w:sdt>
            <w:sdtPr>
              <w:rPr>
                <w:rFonts w:cs="Cambria"/>
                <w:szCs w:val="21"/>
              </w:rPr>
              <w:alias w:val="本企业的其他关联方情况明细"/>
              <w:tag w:val="_GBC_2ec4adf7a1ce48faaeba9536b2bf6d81"/>
              <w:id w:val="-1610582039"/>
              <w:lock w:val="sdtLocked"/>
            </w:sdtPr>
            <w:sdtEndPr/>
            <w:sdtContent>
              <w:tr w:rsidR="0016304A" w14:paraId="1FF32158"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0ECA253C" w14:textId="77777777" w:rsidR="0016304A" w:rsidRDefault="0016304A" w:rsidP="0016304A">
                    <w:pPr>
                      <w:rPr>
                        <w:rFonts w:cs="Cambria"/>
                        <w:szCs w:val="21"/>
                      </w:rPr>
                    </w:pPr>
                    <w:r>
                      <w:t>安徽聚隆启帆精密传动有限公司</w:t>
                    </w:r>
                  </w:p>
                </w:tc>
                <w:sdt>
                  <w:sdtPr>
                    <w:rPr>
                      <w:rFonts w:cs="Cambria"/>
                      <w:szCs w:val="21"/>
                    </w:rPr>
                    <w:alias w:val="本企业的其他关联方情况明细－其他关联方与本公司关系"/>
                    <w:tag w:val="_GBC_2205fb8ea5f648b5a0c9e8e3f8499f9f"/>
                    <w:id w:val="-1611737196"/>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7C0326C4" w14:textId="0DDC7782" w:rsidR="0016304A" w:rsidRDefault="00B228BC" w:rsidP="0016304A">
                        <w:pPr>
                          <w:rPr>
                            <w:rFonts w:cs="Cambria"/>
                            <w:szCs w:val="21"/>
                          </w:rPr>
                        </w:pPr>
                        <w:r>
                          <w:rPr>
                            <w:rFonts w:cs="Cambria"/>
                            <w:szCs w:val="21"/>
                          </w:rPr>
                          <w:t>本公司董事徐伟担任该公司董事长</w:t>
                        </w:r>
                      </w:p>
                    </w:tc>
                  </w:sdtContent>
                </w:sdt>
              </w:tr>
            </w:sdtContent>
          </w:sdt>
          <w:sdt>
            <w:sdtPr>
              <w:rPr>
                <w:rFonts w:cs="Cambria"/>
                <w:szCs w:val="21"/>
              </w:rPr>
              <w:alias w:val="本企业的其他关联方情况明细"/>
              <w:tag w:val="_GBC_2ec4adf7a1ce48faaeba9536b2bf6d81"/>
              <w:id w:val="1929377938"/>
              <w:lock w:val="sdtLocked"/>
            </w:sdtPr>
            <w:sdtEndPr/>
            <w:sdtContent>
              <w:tr w:rsidR="0016304A" w14:paraId="07ACC1C5"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4D52F56D" w14:textId="77777777" w:rsidR="0016304A" w:rsidRDefault="0016304A" w:rsidP="0016304A">
                    <w:pPr>
                      <w:rPr>
                        <w:rFonts w:cs="Cambria"/>
                        <w:szCs w:val="21"/>
                      </w:rPr>
                    </w:pPr>
                    <w:r>
                      <w:t>芜湖美智空调设备有限公司</w:t>
                    </w:r>
                  </w:p>
                </w:tc>
                <w:sdt>
                  <w:sdtPr>
                    <w:rPr>
                      <w:rFonts w:cs="Cambria"/>
                      <w:szCs w:val="21"/>
                    </w:rPr>
                    <w:alias w:val="本企业的其他关联方情况明细－其他关联方与本公司关系"/>
                    <w:tag w:val="_GBC_2205fb8ea5f648b5a0c9e8e3f8499f9f"/>
                    <w:id w:val="1901167590"/>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029E22E1" w14:textId="1CE7A95D" w:rsidR="0016304A" w:rsidRDefault="00B228BC" w:rsidP="0016304A">
                        <w:pPr>
                          <w:rPr>
                            <w:rFonts w:cs="Cambria"/>
                            <w:szCs w:val="21"/>
                          </w:rPr>
                        </w:pPr>
                        <w:r>
                          <w:rPr>
                            <w:rFonts w:cs="Cambria"/>
                            <w:szCs w:val="21"/>
                          </w:rPr>
                          <w:t>本公司股东美的集团股份有限公司的子公司</w:t>
                        </w:r>
                      </w:p>
                    </w:tc>
                  </w:sdtContent>
                </w:sdt>
              </w:tr>
            </w:sdtContent>
          </w:sdt>
          <w:sdt>
            <w:sdtPr>
              <w:rPr>
                <w:rFonts w:cs="Cambria"/>
                <w:szCs w:val="21"/>
              </w:rPr>
              <w:alias w:val="本企业的其他关联方情况明细"/>
              <w:tag w:val="_GBC_2ec4adf7a1ce48faaeba9536b2bf6d81"/>
              <w:id w:val="1701132468"/>
              <w:lock w:val="sdtLocked"/>
            </w:sdtPr>
            <w:sdtEndPr/>
            <w:sdtContent>
              <w:tr w:rsidR="0016304A" w14:paraId="02B0C0AA"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0992669B" w14:textId="77777777" w:rsidR="0016304A" w:rsidRDefault="0016304A" w:rsidP="0016304A">
                    <w:pPr>
                      <w:rPr>
                        <w:rFonts w:cs="Cambria"/>
                        <w:szCs w:val="21"/>
                      </w:rPr>
                    </w:pPr>
                    <w:r>
                      <w:t>安徽美芝精密制造有限公司</w:t>
                    </w:r>
                  </w:p>
                </w:tc>
                <w:sdt>
                  <w:sdtPr>
                    <w:rPr>
                      <w:rFonts w:cs="Cambria"/>
                      <w:szCs w:val="21"/>
                    </w:rPr>
                    <w:alias w:val="本企业的其他关联方情况明细－其他关联方与本公司关系"/>
                    <w:tag w:val="_GBC_2205fb8ea5f648b5a0c9e8e3f8499f9f"/>
                    <w:id w:val="1415893362"/>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50771014" w14:textId="50F6864D" w:rsidR="0016304A" w:rsidRDefault="00B228BC" w:rsidP="0016304A">
                        <w:pPr>
                          <w:rPr>
                            <w:rFonts w:cs="Cambria"/>
                            <w:szCs w:val="21"/>
                          </w:rPr>
                        </w:pPr>
                        <w:r>
                          <w:rPr>
                            <w:rFonts w:cs="Cambria"/>
                            <w:szCs w:val="21"/>
                          </w:rPr>
                          <w:t>本公司股东美的集团股份有限公司的子公司</w:t>
                        </w:r>
                      </w:p>
                    </w:tc>
                  </w:sdtContent>
                </w:sdt>
              </w:tr>
            </w:sdtContent>
          </w:sdt>
          <w:sdt>
            <w:sdtPr>
              <w:rPr>
                <w:rFonts w:cs="Cambria"/>
                <w:szCs w:val="21"/>
              </w:rPr>
              <w:alias w:val="本企业的其他关联方情况明细"/>
              <w:tag w:val="_GBC_2ec4adf7a1ce48faaeba9536b2bf6d81"/>
              <w:id w:val="1980802071"/>
              <w:lock w:val="sdtLocked"/>
            </w:sdtPr>
            <w:sdtEndPr/>
            <w:sdtContent>
              <w:tr w:rsidR="0016304A" w14:paraId="179E831D"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51DBEDD5" w14:textId="77777777" w:rsidR="0016304A" w:rsidRDefault="0016304A" w:rsidP="0016304A">
                    <w:pPr>
                      <w:rPr>
                        <w:rFonts w:cs="Cambria"/>
                        <w:szCs w:val="21"/>
                      </w:rPr>
                    </w:pPr>
                    <w:r>
                      <w:t>达奥（芜湖）汽车制品有限公司</w:t>
                    </w:r>
                  </w:p>
                </w:tc>
                <w:sdt>
                  <w:sdtPr>
                    <w:rPr>
                      <w:rFonts w:cs="Cambria"/>
                      <w:szCs w:val="21"/>
                    </w:rPr>
                    <w:alias w:val="本企业的其他关联方情况明细－其他关联方与本公司关系"/>
                    <w:tag w:val="_GBC_2205fb8ea5f648b5a0c9e8e3f8499f9f"/>
                    <w:id w:val="-1761201484"/>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7D3FE76F" w14:textId="1CD59A25" w:rsidR="0016304A" w:rsidRDefault="00B228BC" w:rsidP="0016304A">
                        <w:pPr>
                          <w:rPr>
                            <w:rFonts w:cs="Cambria"/>
                            <w:szCs w:val="21"/>
                          </w:rPr>
                        </w:pPr>
                        <w:r>
                          <w:rPr>
                            <w:rFonts w:cs="Cambria"/>
                            <w:szCs w:val="21"/>
                          </w:rPr>
                          <w:t>本公司股东芜湖奇瑞科技有限公司的子公司</w:t>
                        </w:r>
                      </w:p>
                    </w:tc>
                  </w:sdtContent>
                </w:sdt>
              </w:tr>
            </w:sdtContent>
          </w:sdt>
          <w:sdt>
            <w:sdtPr>
              <w:rPr>
                <w:rFonts w:cs="Cambria"/>
                <w:szCs w:val="21"/>
              </w:rPr>
              <w:alias w:val="本企业的其他关联方情况明细"/>
              <w:tag w:val="_GBC_2ec4adf7a1ce48faaeba9536b2bf6d81"/>
              <w:id w:val="1265339891"/>
              <w:lock w:val="sdtLocked"/>
            </w:sdtPr>
            <w:sdtEndPr/>
            <w:sdtContent>
              <w:tr w:rsidR="0016304A" w14:paraId="5AACEB0D"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3718B7B1" w14:textId="02FD9025" w:rsidR="0016304A" w:rsidRDefault="00826F78" w:rsidP="0016304A">
                    <w:pPr>
                      <w:rPr>
                        <w:rFonts w:cs="Cambria"/>
                        <w:szCs w:val="21"/>
                      </w:rPr>
                    </w:pPr>
                    <w:r w:rsidRPr="003A4BDB">
                      <w:rPr>
                        <w:rFonts w:cs="Cambria" w:hint="eastAsia"/>
                        <w:szCs w:val="21"/>
                      </w:rPr>
                      <w:t>芜湖机器人产业发展集团有限公司（曾用名：芜湖滨江智能装备产业发展有限公司</w:t>
                    </w:r>
                    <w:r>
                      <w:rPr>
                        <w:rFonts w:cs="Cambria" w:hint="eastAsia"/>
                        <w:szCs w:val="21"/>
                      </w:rPr>
                      <w:t>）</w:t>
                    </w:r>
                  </w:p>
                </w:tc>
                <w:sdt>
                  <w:sdtPr>
                    <w:rPr>
                      <w:rFonts w:cs="Cambria"/>
                      <w:szCs w:val="21"/>
                    </w:rPr>
                    <w:alias w:val="本企业的其他关联方情况明细－其他关联方与本公司关系"/>
                    <w:tag w:val="_GBC_2205fb8ea5f648b5a0c9e8e3f8499f9f"/>
                    <w:id w:val="1431622995"/>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4A4BD811" w14:textId="77777777" w:rsidR="0016304A" w:rsidRDefault="00B228BC" w:rsidP="0016304A">
                        <w:pPr>
                          <w:rPr>
                            <w:rFonts w:cs="Cambria"/>
                            <w:szCs w:val="21"/>
                          </w:rPr>
                        </w:pPr>
                        <w:r>
                          <w:rPr>
                            <w:rFonts w:cs="Cambria"/>
                            <w:szCs w:val="21"/>
                          </w:rPr>
                          <w:t>本公司股东芜湖远大创业投资有限公司参股的公司</w:t>
                        </w:r>
                      </w:p>
                    </w:tc>
                  </w:sdtContent>
                </w:sdt>
              </w:tr>
            </w:sdtContent>
          </w:sdt>
          <w:sdt>
            <w:sdtPr>
              <w:rPr>
                <w:rFonts w:cs="Cambria"/>
                <w:szCs w:val="21"/>
              </w:rPr>
              <w:alias w:val="本企业的其他关联方情况明细"/>
              <w:tag w:val="_GBC_2ec4adf7a1ce48faaeba9536b2bf6d81"/>
              <w:id w:val="1671913566"/>
              <w:lock w:val="sdtLocked"/>
            </w:sdtPr>
            <w:sdtEndPr/>
            <w:sdtContent>
              <w:tr w:rsidR="0016304A" w14:paraId="142B34F6"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36C23AA0" w14:textId="77777777" w:rsidR="0016304A" w:rsidRDefault="0016304A" w:rsidP="0016304A">
                    <w:pPr>
                      <w:rPr>
                        <w:rFonts w:cs="Cambria"/>
                        <w:szCs w:val="21"/>
                      </w:rPr>
                    </w:pPr>
                    <w:r>
                      <w:t>芜湖瑞泰汽车零部件有限公司</w:t>
                    </w:r>
                  </w:p>
                </w:tc>
                <w:sdt>
                  <w:sdtPr>
                    <w:rPr>
                      <w:rFonts w:cs="Cambria"/>
                      <w:szCs w:val="21"/>
                    </w:rPr>
                    <w:alias w:val="本企业的其他关联方情况明细－其他关联方与本公司关系"/>
                    <w:tag w:val="_GBC_2205fb8ea5f648b5a0c9e8e3f8499f9f"/>
                    <w:id w:val="84816143"/>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544FCAFD" w14:textId="54C10F1F" w:rsidR="0016304A" w:rsidRDefault="00B228BC" w:rsidP="0016304A">
                        <w:pPr>
                          <w:rPr>
                            <w:rFonts w:cs="Cambria"/>
                            <w:szCs w:val="21"/>
                          </w:rPr>
                        </w:pPr>
                        <w:r>
                          <w:rPr>
                            <w:rFonts w:cs="Cambria"/>
                            <w:szCs w:val="21"/>
                          </w:rPr>
                          <w:t>本公司股东芜湖奇瑞科技有限公司的子公司</w:t>
                        </w:r>
                      </w:p>
                    </w:tc>
                  </w:sdtContent>
                </w:sdt>
              </w:tr>
            </w:sdtContent>
          </w:sdt>
          <w:sdt>
            <w:sdtPr>
              <w:rPr>
                <w:rFonts w:cs="Cambria"/>
                <w:szCs w:val="21"/>
              </w:rPr>
              <w:alias w:val="本企业的其他关联方情况明细"/>
              <w:tag w:val="_GBC_2ec4adf7a1ce48faaeba9536b2bf6d81"/>
              <w:id w:val="-1245952811"/>
              <w:lock w:val="sdtLocked"/>
            </w:sdtPr>
            <w:sdtEndPr/>
            <w:sdtContent>
              <w:tr w:rsidR="0016304A" w14:paraId="2B469183"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589B8E2B" w14:textId="57AB99B8" w:rsidR="0016304A" w:rsidRDefault="0016304A" w:rsidP="0016304A">
                    <w:pPr>
                      <w:rPr>
                        <w:rFonts w:cs="Cambria"/>
                        <w:szCs w:val="21"/>
                      </w:rPr>
                    </w:pPr>
                    <w:r w:rsidRPr="0005542C">
                      <w:rPr>
                        <w:rFonts w:ascii="Times New Roman" w:hAnsi="Times New Roman"/>
                      </w:rPr>
                      <w:t>GEMPE</w:t>
                    </w:r>
                    <w:r w:rsidR="00233D48">
                      <w:rPr>
                        <w:rFonts w:ascii="Times New Roman" w:hAnsi="Times New Roman"/>
                      </w:rPr>
                      <w:t xml:space="preserve"> </w:t>
                    </w:r>
                    <w:r w:rsidRPr="0005542C">
                      <w:rPr>
                        <w:rFonts w:ascii="Times New Roman" w:hAnsi="Times New Roman"/>
                      </w:rPr>
                      <w:t>Administradorade</w:t>
                    </w:r>
                    <w:r w:rsidR="00233D48">
                      <w:rPr>
                        <w:rFonts w:ascii="Times New Roman" w:hAnsi="Times New Roman"/>
                      </w:rPr>
                      <w:t xml:space="preserve"> </w:t>
                    </w:r>
                    <w:r w:rsidRPr="0005542C">
                      <w:rPr>
                        <w:rFonts w:ascii="Times New Roman" w:hAnsi="Times New Roman"/>
                      </w:rPr>
                      <w:t>Bens</w:t>
                    </w:r>
                    <w:r w:rsidR="00233D48">
                      <w:rPr>
                        <w:rFonts w:ascii="Times New Roman" w:hAnsi="Times New Roman"/>
                      </w:rPr>
                      <w:t xml:space="preserve"> </w:t>
                    </w:r>
                    <w:r w:rsidRPr="0005542C">
                      <w:rPr>
                        <w:rFonts w:ascii="Times New Roman" w:hAnsi="Times New Roman"/>
                      </w:rPr>
                      <w:t>Imóveis</w:t>
                    </w:r>
                    <w:r w:rsidR="00233D48">
                      <w:rPr>
                        <w:rFonts w:ascii="Times New Roman" w:hAnsi="Times New Roman"/>
                      </w:rPr>
                      <w:t xml:space="preserve"> </w:t>
                    </w:r>
                    <w:r w:rsidRPr="0005542C">
                      <w:rPr>
                        <w:rFonts w:ascii="Times New Roman" w:hAnsi="Times New Roman"/>
                      </w:rPr>
                      <w:t>Próprios</w:t>
                    </w:r>
                    <w:r w:rsidR="00233D48">
                      <w:rPr>
                        <w:rFonts w:ascii="Times New Roman" w:hAnsi="Times New Roman"/>
                      </w:rPr>
                      <w:t xml:space="preserve"> </w:t>
                    </w:r>
                    <w:r w:rsidRPr="0005542C">
                      <w:rPr>
                        <w:rFonts w:ascii="Times New Roman" w:hAnsi="Times New Roman"/>
                      </w:rPr>
                      <w:t>Eireli</w:t>
                    </w:r>
                  </w:p>
                </w:tc>
                <w:sdt>
                  <w:sdtPr>
                    <w:rPr>
                      <w:rFonts w:ascii="Times New Roman" w:hAnsi="Times New Roman" w:cs="Cambria"/>
                      <w:szCs w:val="21"/>
                    </w:rPr>
                    <w:alias w:val="本企业的其他关联方情况明细－其他关联方与本公司关系"/>
                    <w:tag w:val="_GBC_2205fb8ea5f648b5a0c9e8e3f8499f9f"/>
                    <w:id w:val="1105840573"/>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62A9E86D" w14:textId="0D5F216E" w:rsidR="0016304A" w:rsidRDefault="00B228BC" w:rsidP="0016304A">
                        <w:pPr>
                          <w:rPr>
                            <w:rFonts w:cs="Cambria"/>
                            <w:szCs w:val="21"/>
                          </w:rPr>
                        </w:pPr>
                        <w:r>
                          <w:rPr>
                            <w:rFonts w:ascii="Times New Roman" w:hAnsi="Times New Roman" w:cs="Cambria"/>
                            <w:szCs w:val="21"/>
                          </w:rPr>
                          <w:t>本公司监事</w:t>
                        </w:r>
                        <w:r>
                          <w:rPr>
                            <w:rFonts w:ascii="Times New Roman" w:hAnsi="Times New Roman" w:cs="Cambria"/>
                            <w:szCs w:val="21"/>
                          </w:rPr>
                          <w:t>Fabrizio Ceresa</w:t>
                        </w:r>
                        <w:r>
                          <w:rPr>
                            <w:rFonts w:ascii="Times New Roman" w:hAnsi="Times New Roman" w:cs="Cambria"/>
                            <w:szCs w:val="21"/>
                          </w:rPr>
                          <w:t>之父</w:t>
                        </w:r>
                        <w:r>
                          <w:rPr>
                            <w:rFonts w:ascii="Times New Roman" w:hAnsi="Times New Roman" w:cs="Cambria"/>
                            <w:szCs w:val="21"/>
                          </w:rPr>
                          <w:t>Erminio Ceresa</w:t>
                        </w:r>
                        <w:r>
                          <w:rPr>
                            <w:rFonts w:ascii="Times New Roman" w:hAnsi="Times New Roman" w:cs="Cambria"/>
                            <w:szCs w:val="21"/>
                          </w:rPr>
                          <w:t>控制的公司</w:t>
                        </w:r>
                      </w:p>
                    </w:tc>
                  </w:sdtContent>
                </w:sdt>
              </w:tr>
            </w:sdtContent>
          </w:sdt>
          <w:sdt>
            <w:sdtPr>
              <w:rPr>
                <w:rFonts w:cs="Cambria"/>
                <w:szCs w:val="21"/>
              </w:rPr>
              <w:alias w:val="本企业的其他关联方情况明细"/>
              <w:tag w:val="_GBC_2ec4adf7a1ce48faaeba9536b2bf6d81"/>
              <w:id w:val="1679385640"/>
              <w:lock w:val="sdtLocked"/>
            </w:sdtPr>
            <w:sdtEndPr/>
            <w:sdtContent>
              <w:tr w:rsidR="0016304A" w14:paraId="68EA1759"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4D49285A" w14:textId="25DE2E4F" w:rsidR="0016304A" w:rsidRDefault="0016304A" w:rsidP="0016304A">
                    <w:pPr>
                      <w:rPr>
                        <w:rFonts w:cs="Cambria"/>
                        <w:szCs w:val="21"/>
                      </w:rPr>
                    </w:pPr>
                    <w:r w:rsidRPr="0005542C">
                      <w:rPr>
                        <w:rFonts w:ascii="Times New Roman" w:hAnsi="Times New Roman"/>
                      </w:rPr>
                      <w:t>GEC</w:t>
                    </w:r>
                    <w:r w:rsidR="00233D48">
                      <w:rPr>
                        <w:rFonts w:ascii="Times New Roman" w:hAnsi="Times New Roman"/>
                      </w:rPr>
                      <w:t xml:space="preserve"> </w:t>
                    </w:r>
                    <w:r w:rsidRPr="0005542C">
                      <w:rPr>
                        <w:rFonts w:ascii="Times New Roman" w:hAnsi="Times New Roman"/>
                      </w:rPr>
                      <w:t>Empreendimentos</w:t>
                    </w:r>
                    <w:r w:rsidR="00233D48">
                      <w:rPr>
                        <w:rFonts w:ascii="Times New Roman" w:hAnsi="Times New Roman"/>
                      </w:rPr>
                      <w:t xml:space="preserve"> </w:t>
                    </w:r>
                    <w:r w:rsidRPr="0005542C">
                      <w:rPr>
                        <w:rFonts w:ascii="Times New Roman" w:hAnsi="Times New Roman"/>
                      </w:rPr>
                      <w:t>Imobiliarios</w:t>
                    </w:r>
                    <w:r w:rsidR="00233D48">
                      <w:rPr>
                        <w:rFonts w:ascii="Times New Roman" w:hAnsi="Times New Roman"/>
                      </w:rPr>
                      <w:t xml:space="preserve"> </w:t>
                    </w:r>
                    <w:r w:rsidRPr="0005542C">
                      <w:rPr>
                        <w:rFonts w:ascii="Times New Roman" w:hAnsi="Times New Roman"/>
                      </w:rPr>
                      <w:t>Ltda</w:t>
                    </w:r>
                    <w:r>
                      <w:t>.</w:t>
                    </w:r>
                  </w:p>
                </w:tc>
                <w:sdt>
                  <w:sdtPr>
                    <w:rPr>
                      <w:rFonts w:ascii="Times New Roman" w:hAnsi="Times New Roman" w:cs="Cambria"/>
                      <w:szCs w:val="21"/>
                    </w:rPr>
                    <w:alias w:val="本企业的其他关联方情况明细－其他关联方与本公司关系"/>
                    <w:tag w:val="_GBC_2205fb8ea5f648b5a0c9e8e3f8499f9f"/>
                    <w:id w:val="1939648"/>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0A9DF5C4" w14:textId="31CDAB17" w:rsidR="0016304A" w:rsidRDefault="00B228BC" w:rsidP="0016304A">
                        <w:pPr>
                          <w:rPr>
                            <w:rFonts w:cs="Cambria"/>
                            <w:szCs w:val="21"/>
                          </w:rPr>
                        </w:pPr>
                        <w:r>
                          <w:rPr>
                            <w:rFonts w:ascii="Times New Roman" w:hAnsi="Times New Roman" w:cs="Cambria"/>
                            <w:szCs w:val="21"/>
                          </w:rPr>
                          <w:t>本公司监事</w:t>
                        </w:r>
                        <w:r>
                          <w:rPr>
                            <w:rFonts w:ascii="Times New Roman" w:hAnsi="Times New Roman" w:cs="Cambria"/>
                            <w:szCs w:val="21"/>
                          </w:rPr>
                          <w:t>Fabrizio Ceresa</w:t>
                        </w:r>
                        <w:r>
                          <w:rPr>
                            <w:rFonts w:ascii="Times New Roman" w:hAnsi="Times New Roman" w:cs="Cambria"/>
                            <w:szCs w:val="21"/>
                          </w:rPr>
                          <w:t>之父</w:t>
                        </w:r>
                        <w:r>
                          <w:rPr>
                            <w:rFonts w:ascii="Times New Roman" w:hAnsi="Times New Roman" w:cs="Cambria"/>
                            <w:szCs w:val="21"/>
                          </w:rPr>
                          <w:t>Erminio Ceresa</w:t>
                        </w:r>
                        <w:r>
                          <w:rPr>
                            <w:rFonts w:ascii="Times New Roman" w:hAnsi="Times New Roman" w:cs="Cambria"/>
                            <w:szCs w:val="21"/>
                          </w:rPr>
                          <w:t>控制的公司</w:t>
                        </w:r>
                      </w:p>
                    </w:tc>
                  </w:sdtContent>
                </w:sdt>
              </w:tr>
            </w:sdtContent>
          </w:sdt>
          <w:sdt>
            <w:sdtPr>
              <w:rPr>
                <w:rFonts w:cs="Cambria"/>
                <w:szCs w:val="21"/>
              </w:rPr>
              <w:alias w:val="本企业的其他关联方情况明细"/>
              <w:tag w:val="_GBC_2ec4adf7a1ce48faaeba9536b2bf6d81"/>
              <w:id w:val="114339987"/>
              <w:lock w:val="sdtLocked"/>
              <w:placeholder>
                <w:docPart w:val="DefaultPlaceholder_-1854013440"/>
              </w:placeholder>
            </w:sdtPr>
            <w:sdtEndPr>
              <w:rPr>
                <w:rFonts w:ascii="Times New Roman" w:hAnsi="Times New Roman"/>
              </w:rPr>
            </w:sdtEndPr>
            <w:sdtContent>
              <w:tr w:rsidR="007F3636" w14:paraId="12783D4A"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527DC5A1" w14:textId="4270BE93" w:rsidR="007F3636" w:rsidRDefault="007F3636" w:rsidP="0016304A">
                    <w:pPr>
                      <w:rPr>
                        <w:rFonts w:cs="Cambria"/>
                        <w:szCs w:val="21"/>
                      </w:rPr>
                    </w:pPr>
                    <w:r w:rsidRPr="0005542C">
                      <w:rPr>
                        <w:rFonts w:ascii="Times New Roman" w:hAnsi="Times New Roman" w:cs="Times New Roman"/>
                        <w:szCs w:val="21"/>
                      </w:rPr>
                      <w:t>SPECTRE</w:t>
                    </w:r>
                    <w:r w:rsidRPr="007F3636">
                      <w:rPr>
                        <w:rFonts w:ascii="Times New Roman" w:hAnsi="Times New Roman" w:cs="Times New Roman"/>
                        <w:szCs w:val="21"/>
                      </w:rPr>
                      <w:t xml:space="preserve"> </w:t>
                    </w:r>
                    <w:r w:rsidRPr="0005542C">
                      <w:rPr>
                        <w:rFonts w:ascii="Times New Roman" w:hAnsi="Times New Roman" w:cs="Times New Roman"/>
                        <w:szCs w:val="21"/>
                      </w:rPr>
                      <w:t>S</w:t>
                    </w:r>
                    <w:r w:rsidRPr="007F3636">
                      <w:rPr>
                        <w:rFonts w:ascii="Times New Roman" w:hAnsi="Times New Roman" w:cs="Times New Roman"/>
                        <w:szCs w:val="21"/>
                      </w:rPr>
                      <w:t>.</w:t>
                    </w:r>
                    <w:r w:rsidRPr="0005542C">
                      <w:rPr>
                        <w:rFonts w:ascii="Times New Roman" w:hAnsi="Times New Roman" w:cs="Times New Roman"/>
                        <w:szCs w:val="21"/>
                      </w:rPr>
                      <w:t>R</w:t>
                    </w:r>
                    <w:r w:rsidRPr="007F3636">
                      <w:rPr>
                        <w:rFonts w:ascii="Times New Roman" w:hAnsi="Times New Roman" w:cs="Times New Roman"/>
                        <w:szCs w:val="21"/>
                      </w:rPr>
                      <w:t>.</w:t>
                    </w:r>
                    <w:r w:rsidRPr="0005542C">
                      <w:rPr>
                        <w:rFonts w:ascii="Times New Roman" w:hAnsi="Times New Roman" w:cs="Times New Roman"/>
                        <w:szCs w:val="21"/>
                      </w:rPr>
                      <w:t>L</w:t>
                    </w:r>
                    <w:r w:rsidRPr="007F3636">
                      <w:rPr>
                        <w:rFonts w:ascii="Times New Roman" w:hAnsi="Times New Roman" w:cs="Times New Roman"/>
                        <w:szCs w:val="21"/>
                      </w:rPr>
                      <w:t>.</w:t>
                    </w:r>
                  </w:p>
                </w:tc>
                <w:sdt>
                  <w:sdtPr>
                    <w:rPr>
                      <w:rFonts w:ascii="Times New Roman" w:hAnsi="Times New Roman" w:cs="Cambria"/>
                      <w:szCs w:val="21"/>
                    </w:rPr>
                    <w:alias w:val="本企业的其他关联方情况明细－其他关联方与本公司关系"/>
                    <w:tag w:val="_GBC_2205fb8ea5f648b5a0c9e8e3f8499f9f"/>
                    <w:id w:val="663205913"/>
                    <w:lock w:val="sdtLocked"/>
                    <w:placeholder>
                      <w:docPart w:val="26E26BDB96E04FBB8B69A4DA79CB8CD0"/>
                    </w:placeholder>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3E13A39B" w14:textId="5E507962" w:rsidR="007F3636" w:rsidRDefault="00B228BC" w:rsidP="0016304A">
                        <w:pPr>
                          <w:rPr>
                            <w:rFonts w:ascii="Times New Roman" w:hAnsi="Times New Roman" w:cs="Cambria"/>
                            <w:szCs w:val="21"/>
                          </w:rPr>
                        </w:pPr>
                        <w:r>
                          <w:rPr>
                            <w:rFonts w:ascii="Times New Roman" w:hAnsi="Times New Roman" w:cs="Cambria"/>
                            <w:szCs w:val="21"/>
                          </w:rPr>
                          <w:t>本公司监事</w:t>
                        </w:r>
                        <w:r>
                          <w:rPr>
                            <w:rFonts w:ascii="Times New Roman" w:hAnsi="Times New Roman" w:cs="Cambria"/>
                            <w:szCs w:val="21"/>
                          </w:rPr>
                          <w:t>Fabrizio Ceresa</w:t>
                        </w:r>
                        <w:r>
                          <w:rPr>
                            <w:rFonts w:ascii="Times New Roman" w:hAnsi="Times New Roman" w:cs="Cambria"/>
                            <w:szCs w:val="21"/>
                          </w:rPr>
                          <w:t>之父</w:t>
                        </w:r>
                        <w:r>
                          <w:rPr>
                            <w:rFonts w:ascii="Times New Roman" w:hAnsi="Times New Roman" w:cs="Cambria"/>
                            <w:szCs w:val="21"/>
                          </w:rPr>
                          <w:t>Erminio Ceresa</w:t>
                        </w:r>
                        <w:r>
                          <w:rPr>
                            <w:rFonts w:ascii="Times New Roman" w:hAnsi="Times New Roman" w:cs="Cambria"/>
                            <w:szCs w:val="21"/>
                          </w:rPr>
                          <w:t>控制的公司</w:t>
                        </w:r>
                      </w:p>
                    </w:tc>
                  </w:sdtContent>
                </w:sdt>
              </w:tr>
            </w:sdtContent>
          </w:sdt>
          <w:sdt>
            <w:sdtPr>
              <w:rPr>
                <w:rFonts w:cs="Cambria"/>
                <w:szCs w:val="21"/>
              </w:rPr>
              <w:alias w:val="本企业的其他关联方情况明细"/>
              <w:tag w:val="_GBC_2ec4adf7a1ce48faaeba9536b2bf6d81"/>
              <w:id w:val="-31501587"/>
              <w:lock w:val="sdtLocked"/>
            </w:sdtPr>
            <w:sdtEndPr/>
            <w:sdtContent>
              <w:tr w:rsidR="0016304A" w14:paraId="4424E816"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778EA58B" w14:textId="3C8D1174" w:rsidR="0016304A" w:rsidRDefault="0016304A" w:rsidP="0016304A">
                    <w:pPr>
                      <w:rPr>
                        <w:rFonts w:cs="Cambria"/>
                        <w:szCs w:val="21"/>
                      </w:rPr>
                    </w:pPr>
                    <w:r w:rsidRPr="0005542C">
                      <w:rPr>
                        <w:rFonts w:ascii="Times New Roman" w:hAnsi="Times New Roman"/>
                      </w:rPr>
                      <w:t>C</w:t>
                    </w:r>
                    <w:r>
                      <w:t>.</w:t>
                    </w:r>
                    <w:r w:rsidRPr="0005542C">
                      <w:rPr>
                        <w:rFonts w:ascii="Times New Roman" w:hAnsi="Times New Roman"/>
                      </w:rPr>
                      <w:t>F</w:t>
                    </w:r>
                    <w:r>
                      <w:t>.</w:t>
                    </w:r>
                    <w:r w:rsidRPr="0005542C">
                      <w:rPr>
                        <w:rFonts w:ascii="Times New Roman" w:hAnsi="Times New Roman"/>
                      </w:rPr>
                      <w:t>Real</w:t>
                    </w:r>
                    <w:r w:rsidR="00233D48">
                      <w:rPr>
                        <w:rFonts w:ascii="Times New Roman" w:hAnsi="Times New Roman"/>
                      </w:rPr>
                      <w:t xml:space="preserve"> </w:t>
                    </w:r>
                    <w:r w:rsidRPr="0005542C">
                      <w:rPr>
                        <w:rFonts w:ascii="Times New Roman" w:hAnsi="Times New Roman"/>
                      </w:rPr>
                      <w:t>Estate</w:t>
                    </w:r>
                    <w:r w:rsidR="00233D48">
                      <w:rPr>
                        <w:rFonts w:ascii="Times New Roman" w:hAnsi="Times New Roman"/>
                      </w:rPr>
                      <w:t xml:space="preserve"> </w:t>
                    </w:r>
                    <w:r w:rsidRPr="0005542C">
                      <w:rPr>
                        <w:rFonts w:ascii="Times New Roman" w:hAnsi="Times New Roman"/>
                      </w:rPr>
                      <w:t>Sp</w:t>
                    </w:r>
                    <w:r>
                      <w:t>.</w:t>
                    </w:r>
                    <w:r w:rsidRPr="0005542C">
                      <w:rPr>
                        <w:rFonts w:ascii="Times New Roman" w:hAnsi="Times New Roman"/>
                      </w:rPr>
                      <w:t>z</w:t>
                    </w:r>
                    <w:r w:rsidR="006936A3">
                      <w:rPr>
                        <w:rFonts w:ascii="Times New Roman" w:hAnsi="Times New Roman"/>
                      </w:rPr>
                      <w:t>.</w:t>
                    </w:r>
                    <w:r w:rsidRPr="0005542C">
                      <w:rPr>
                        <w:rFonts w:ascii="Times New Roman" w:hAnsi="Times New Roman"/>
                      </w:rPr>
                      <w:t>o</w:t>
                    </w:r>
                    <w:r>
                      <w:t>.</w:t>
                    </w:r>
                    <w:r w:rsidRPr="0005542C">
                      <w:rPr>
                        <w:rFonts w:ascii="Times New Roman" w:hAnsi="Times New Roman"/>
                      </w:rPr>
                      <w:t>o</w:t>
                    </w:r>
                    <w:r>
                      <w:t>.</w:t>
                    </w:r>
                  </w:p>
                </w:tc>
                <w:sdt>
                  <w:sdtPr>
                    <w:rPr>
                      <w:rFonts w:ascii="Times New Roman" w:hAnsi="Times New Roman" w:cs="Cambria"/>
                      <w:szCs w:val="21"/>
                    </w:rPr>
                    <w:alias w:val="本企业的其他关联方情况明细－其他关联方与本公司关系"/>
                    <w:tag w:val="_GBC_2205fb8ea5f648b5a0c9e8e3f8499f9f"/>
                    <w:id w:val="-1455249965"/>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3671BB22" w14:textId="76CA97A5" w:rsidR="0016304A" w:rsidRDefault="00B228BC" w:rsidP="0016304A">
                        <w:pPr>
                          <w:rPr>
                            <w:rFonts w:cs="Cambria"/>
                            <w:szCs w:val="21"/>
                          </w:rPr>
                        </w:pPr>
                        <w:r>
                          <w:rPr>
                            <w:rFonts w:ascii="Times New Roman" w:hAnsi="Times New Roman" w:cs="Cambria"/>
                            <w:szCs w:val="21"/>
                          </w:rPr>
                          <w:t>本公司股东</w:t>
                        </w:r>
                        <w:r>
                          <w:rPr>
                            <w:rFonts w:ascii="Times New Roman" w:hAnsi="Times New Roman" w:cs="Cambria"/>
                            <w:szCs w:val="21"/>
                          </w:rPr>
                          <w:t>Phinda Holding S.A.</w:t>
                        </w:r>
                        <w:r>
                          <w:rPr>
                            <w:rFonts w:ascii="Times New Roman" w:hAnsi="Times New Roman" w:cs="Cambria"/>
                            <w:szCs w:val="21"/>
                          </w:rPr>
                          <w:t>实际控制的公司</w:t>
                        </w:r>
                      </w:p>
                    </w:tc>
                  </w:sdtContent>
                </w:sdt>
              </w:tr>
            </w:sdtContent>
          </w:sdt>
          <w:sdt>
            <w:sdtPr>
              <w:rPr>
                <w:rFonts w:cs="Cambria"/>
                <w:szCs w:val="21"/>
              </w:rPr>
              <w:alias w:val="本企业的其他关联方情况明细"/>
              <w:tag w:val="_GBC_2ec4adf7a1ce48faaeba9536b2bf6d81"/>
              <w:id w:val="556434386"/>
              <w:lock w:val="sdtLocked"/>
            </w:sdtPr>
            <w:sdtEndPr/>
            <w:sdtContent>
              <w:tr w:rsidR="0016304A" w14:paraId="11A3BC37"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56E85A93" w14:textId="77777777" w:rsidR="0016304A" w:rsidRDefault="0016304A" w:rsidP="0016304A">
                    <w:pPr>
                      <w:rPr>
                        <w:rFonts w:cs="Cambria"/>
                        <w:szCs w:val="21"/>
                      </w:rPr>
                    </w:pPr>
                    <w:r>
                      <w:t>芜湖普威技研有限公司</w:t>
                    </w:r>
                  </w:p>
                </w:tc>
                <w:sdt>
                  <w:sdtPr>
                    <w:rPr>
                      <w:rFonts w:cs="Cambria"/>
                      <w:szCs w:val="21"/>
                    </w:rPr>
                    <w:alias w:val="本企业的其他关联方情况明细－其他关联方与本公司关系"/>
                    <w:tag w:val="_GBC_2205fb8ea5f648b5a0c9e8e3f8499f9f"/>
                    <w:id w:val="-1508514770"/>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2AE7974A" w14:textId="77777777" w:rsidR="0016304A" w:rsidRDefault="00B228BC" w:rsidP="0016304A">
                        <w:pPr>
                          <w:rPr>
                            <w:rFonts w:cs="Cambria"/>
                            <w:szCs w:val="21"/>
                          </w:rPr>
                        </w:pPr>
                        <w:r>
                          <w:rPr>
                            <w:rFonts w:cs="Cambria"/>
                            <w:szCs w:val="21"/>
                          </w:rPr>
                          <w:t>本公司股东芜湖奇瑞科技有限公司的子公司</w:t>
                        </w:r>
                      </w:p>
                    </w:tc>
                  </w:sdtContent>
                </w:sdt>
              </w:tr>
            </w:sdtContent>
          </w:sdt>
          <w:sdt>
            <w:sdtPr>
              <w:rPr>
                <w:rFonts w:cs="Cambria"/>
                <w:szCs w:val="21"/>
              </w:rPr>
              <w:alias w:val="本企业的其他关联方情况明细"/>
              <w:tag w:val="_GBC_2ec4adf7a1ce48faaeba9536b2bf6d81"/>
              <w:id w:val="949205428"/>
              <w:lock w:val="sdtLocked"/>
            </w:sdtPr>
            <w:sdtEndPr/>
            <w:sdtContent>
              <w:tr w:rsidR="0016304A" w14:paraId="104EE43E"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517844A6" w14:textId="77777777" w:rsidR="0016304A" w:rsidRDefault="0016304A" w:rsidP="0016304A">
                    <w:pPr>
                      <w:rPr>
                        <w:rFonts w:cs="Cambria"/>
                        <w:szCs w:val="21"/>
                      </w:rPr>
                    </w:pPr>
                    <w:r>
                      <w:t>安徽瑞达后勤服务有限公司</w:t>
                    </w:r>
                  </w:p>
                </w:tc>
                <w:sdt>
                  <w:sdtPr>
                    <w:rPr>
                      <w:rFonts w:cs="Cambria"/>
                      <w:szCs w:val="21"/>
                    </w:rPr>
                    <w:alias w:val="本企业的其他关联方情况明细－其他关联方与本公司关系"/>
                    <w:tag w:val="_GBC_2205fb8ea5f648b5a0c9e8e3f8499f9f"/>
                    <w:id w:val="2065753381"/>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0DEE76C4" w14:textId="4CDCD5A1" w:rsidR="0016304A" w:rsidRDefault="00B228BC" w:rsidP="0016304A">
                        <w:pPr>
                          <w:rPr>
                            <w:rFonts w:cs="Cambria"/>
                            <w:szCs w:val="21"/>
                          </w:rPr>
                        </w:pPr>
                        <w:r>
                          <w:rPr>
                            <w:rFonts w:cs="Cambria"/>
                            <w:szCs w:val="21"/>
                          </w:rPr>
                          <w:t>本公司股东芜湖奇瑞科技有限公司的子公司</w:t>
                        </w:r>
                      </w:p>
                    </w:tc>
                  </w:sdtContent>
                </w:sdt>
              </w:tr>
            </w:sdtContent>
          </w:sdt>
          <w:sdt>
            <w:sdtPr>
              <w:rPr>
                <w:rFonts w:cs="Cambria"/>
                <w:szCs w:val="21"/>
              </w:rPr>
              <w:alias w:val="本企业的其他关联方情况明细"/>
              <w:tag w:val="_GBC_2ec4adf7a1ce48faaeba9536b2bf6d81"/>
              <w:id w:val="-1508210861"/>
              <w:lock w:val="sdtLocked"/>
            </w:sdtPr>
            <w:sdtEndPr/>
            <w:sdtContent>
              <w:tr w:rsidR="0016304A" w14:paraId="37ADDD57"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3D96EA5A" w14:textId="77777777" w:rsidR="0016304A" w:rsidRDefault="0016304A" w:rsidP="0016304A">
                    <w:pPr>
                      <w:rPr>
                        <w:rFonts w:cs="Cambria"/>
                        <w:szCs w:val="21"/>
                      </w:rPr>
                    </w:pPr>
                    <w:r>
                      <w:t>芜湖埃科泰克动力总成有限公司</w:t>
                    </w:r>
                  </w:p>
                </w:tc>
                <w:sdt>
                  <w:sdtPr>
                    <w:rPr>
                      <w:rFonts w:cs="Cambria"/>
                      <w:szCs w:val="21"/>
                    </w:rPr>
                    <w:alias w:val="本企业的其他关联方情况明细－其他关联方与本公司关系"/>
                    <w:tag w:val="_GBC_2205fb8ea5f648b5a0c9e8e3f8499f9f"/>
                    <w:id w:val="-1834055921"/>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61A951A4" w14:textId="02CADBF1" w:rsidR="0016304A" w:rsidRDefault="00B228BC" w:rsidP="0016304A">
                        <w:pPr>
                          <w:rPr>
                            <w:rFonts w:cs="Cambria"/>
                            <w:szCs w:val="21"/>
                          </w:rPr>
                        </w:pPr>
                        <w:r>
                          <w:rPr>
                            <w:rFonts w:cs="Cambria"/>
                            <w:szCs w:val="21"/>
                          </w:rPr>
                          <w:t>本公司股东芜湖奇瑞科技有限公司的子公司</w:t>
                        </w:r>
                      </w:p>
                    </w:tc>
                  </w:sdtContent>
                </w:sdt>
              </w:tr>
            </w:sdtContent>
          </w:sdt>
          <w:sdt>
            <w:sdtPr>
              <w:rPr>
                <w:rFonts w:cs="Cambria"/>
                <w:szCs w:val="21"/>
              </w:rPr>
              <w:alias w:val="本企业的其他关联方情况明细"/>
              <w:tag w:val="_GBC_2ec4adf7a1ce48faaeba9536b2bf6d81"/>
              <w:id w:val="711546210"/>
              <w:lock w:val="sdtLocked"/>
            </w:sdtPr>
            <w:sdtEndPr/>
            <w:sdtContent>
              <w:tr w:rsidR="0016304A" w14:paraId="4A074F99"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24112780" w14:textId="77777777" w:rsidR="0016304A" w:rsidRDefault="0016304A" w:rsidP="0016304A">
                    <w:pPr>
                      <w:rPr>
                        <w:rFonts w:cs="Cambria"/>
                        <w:szCs w:val="21"/>
                      </w:rPr>
                    </w:pPr>
                    <w:r>
                      <w:t>广东美的制冷设备有限公司</w:t>
                    </w:r>
                  </w:p>
                </w:tc>
                <w:sdt>
                  <w:sdtPr>
                    <w:rPr>
                      <w:rFonts w:cs="Cambria"/>
                      <w:szCs w:val="21"/>
                    </w:rPr>
                    <w:alias w:val="本企业的其他关联方情况明细－其他关联方与本公司关系"/>
                    <w:tag w:val="_GBC_2205fb8ea5f648b5a0c9e8e3f8499f9f"/>
                    <w:id w:val="-907308232"/>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41252B9F" w14:textId="6EC005DD" w:rsidR="0016304A" w:rsidRDefault="00B228BC" w:rsidP="0016304A">
                        <w:pPr>
                          <w:rPr>
                            <w:rFonts w:cs="Cambria"/>
                            <w:szCs w:val="21"/>
                          </w:rPr>
                        </w:pPr>
                        <w:r>
                          <w:rPr>
                            <w:rFonts w:cs="Cambria"/>
                            <w:szCs w:val="21"/>
                          </w:rPr>
                          <w:t>本公司股东美的集团股份有限公司的子公司</w:t>
                        </w:r>
                      </w:p>
                    </w:tc>
                  </w:sdtContent>
                </w:sdt>
              </w:tr>
            </w:sdtContent>
          </w:sdt>
          <w:sdt>
            <w:sdtPr>
              <w:rPr>
                <w:rFonts w:cs="Cambria"/>
                <w:szCs w:val="21"/>
              </w:rPr>
              <w:alias w:val="本企业的其他关联方情况明细"/>
              <w:tag w:val="_GBC_2ec4adf7a1ce48faaeba9536b2bf6d81"/>
              <w:id w:val="-679344331"/>
              <w:lock w:val="sdtLocked"/>
            </w:sdtPr>
            <w:sdtEndPr/>
            <w:sdtContent>
              <w:tr w:rsidR="0016304A" w14:paraId="5B0492B8"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15857C72" w14:textId="77777777" w:rsidR="0016304A" w:rsidRDefault="0016304A" w:rsidP="0016304A">
                    <w:pPr>
                      <w:rPr>
                        <w:rFonts w:cs="Cambria"/>
                        <w:szCs w:val="21"/>
                      </w:rPr>
                    </w:pPr>
                    <w:r>
                      <w:t>宁国聚隆精工机械有限公司</w:t>
                    </w:r>
                  </w:p>
                </w:tc>
                <w:sdt>
                  <w:sdtPr>
                    <w:rPr>
                      <w:rFonts w:cs="Cambria"/>
                      <w:szCs w:val="21"/>
                    </w:rPr>
                    <w:alias w:val="本企业的其他关联方情况明细－其他关联方与本公司关系"/>
                    <w:tag w:val="_GBC_2205fb8ea5f648b5a0c9e8e3f8499f9f"/>
                    <w:id w:val="-335774637"/>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3D03EF6A" w14:textId="77777777" w:rsidR="0016304A" w:rsidRDefault="00B228BC" w:rsidP="0016304A">
                        <w:pPr>
                          <w:rPr>
                            <w:rFonts w:cs="Cambria"/>
                            <w:szCs w:val="21"/>
                          </w:rPr>
                        </w:pPr>
                        <w:r>
                          <w:rPr>
                            <w:rFonts w:cs="Cambria"/>
                            <w:szCs w:val="21"/>
                          </w:rPr>
                          <w:t>本公司董事徐伟担任该公司总经理</w:t>
                        </w:r>
                      </w:p>
                    </w:tc>
                  </w:sdtContent>
                </w:sdt>
              </w:tr>
            </w:sdtContent>
          </w:sdt>
          <w:sdt>
            <w:sdtPr>
              <w:rPr>
                <w:rFonts w:cs="Cambria"/>
                <w:szCs w:val="21"/>
              </w:rPr>
              <w:alias w:val="本企业的其他关联方情况明细"/>
              <w:tag w:val="_GBC_2ec4adf7a1ce48faaeba9536b2bf6d81"/>
              <w:id w:val="751859776"/>
              <w:lock w:val="sdtLocked"/>
            </w:sdtPr>
            <w:sdtEndPr/>
            <w:sdtContent>
              <w:tr w:rsidR="0016304A" w14:paraId="1406A977"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597D752F" w14:textId="77777777" w:rsidR="0016304A" w:rsidRDefault="0016304A" w:rsidP="0016304A">
                    <w:pPr>
                      <w:rPr>
                        <w:rFonts w:cs="Cambria"/>
                        <w:szCs w:val="21"/>
                      </w:rPr>
                    </w:pPr>
                    <w:r>
                      <w:t>芜湖长信科技股份有限公司</w:t>
                    </w:r>
                  </w:p>
                </w:tc>
                <w:sdt>
                  <w:sdtPr>
                    <w:rPr>
                      <w:rFonts w:cs="Cambria"/>
                      <w:szCs w:val="21"/>
                    </w:rPr>
                    <w:alias w:val="本企业的其他关联方情况明细－其他关联方与本公司关系"/>
                    <w:tag w:val="_GBC_2205fb8ea5f648b5a0c9e8e3f8499f9f"/>
                    <w:id w:val="-1135785606"/>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3D056BD5" w14:textId="502D3C93" w:rsidR="0016304A" w:rsidRDefault="00B228BC" w:rsidP="0016304A">
                        <w:pPr>
                          <w:rPr>
                            <w:rFonts w:cs="Cambria"/>
                            <w:szCs w:val="21"/>
                          </w:rPr>
                        </w:pPr>
                        <w:r>
                          <w:rPr>
                            <w:rFonts w:cs="Cambria"/>
                            <w:szCs w:val="21"/>
                          </w:rPr>
                          <w:t>本公司董事邢晖担任该公司董事</w:t>
                        </w:r>
                      </w:p>
                    </w:tc>
                  </w:sdtContent>
                </w:sdt>
              </w:tr>
            </w:sdtContent>
          </w:sdt>
          <w:sdt>
            <w:sdtPr>
              <w:rPr>
                <w:rFonts w:cs="Cambria"/>
                <w:szCs w:val="21"/>
              </w:rPr>
              <w:alias w:val="本企业的其他关联方情况明细"/>
              <w:tag w:val="_GBC_2ec4adf7a1ce48faaeba9536b2bf6d81"/>
              <w:id w:val="1137226918"/>
              <w:lock w:val="sdtLocked"/>
            </w:sdtPr>
            <w:sdtEndPr/>
            <w:sdtContent>
              <w:tr w:rsidR="0016304A" w14:paraId="4BA01EE3"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5EA000F6" w14:textId="77777777" w:rsidR="0016304A" w:rsidRDefault="0016304A" w:rsidP="0016304A">
                    <w:pPr>
                      <w:rPr>
                        <w:rFonts w:cs="Cambria"/>
                        <w:szCs w:val="21"/>
                      </w:rPr>
                    </w:pPr>
                    <w:r>
                      <w:t>瑞鲸（安徽）供应链科技有限公司</w:t>
                    </w:r>
                  </w:p>
                </w:tc>
                <w:sdt>
                  <w:sdtPr>
                    <w:rPr>
                      <w:rFonts w:cs="Cambria"/>
                      <w:szCs w:val="21"/>
                    </w:rPr>
                    <w:alias w:val="本企业的其他关联方情况明细－其他关联方与本公司关系"/>
                    <w:tag w:val="_GBC_2205fb8ea5f648b5a0c9e8e3f8499f9f"/>
                    <w:id w:val="-2026232553"/>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3B51C931" w14:textId="77777777" w:rsidR="0016304A" w:rsidRDefault="00B228BC" w:rsidP="0016304A">
                        <w:pPr>
                          <w:rPr>
                            <w:rFonts w:cs="Cambria"/>
                            <w:szCs w:val="21"/>
                          </w:rPr>
                        </w:pPr>
                        <w:r>
                          <w:rPr>
                            <w:rFonts w:cs="Cambria"/>
                            <w:szCs w:val="21"/>
                          </w:rPr>
                          <w:t>奇瑞控股集团有限公司的子公司</w:t>
                        </w:r>
                      </w:p>
                    </w:tc>
                  </w:sdtContent>
                </w:sdt>
              </w:tr>
            </w:sdtContent>
          </w:sdt>
          <w:sdt>
            <w:sdtPr>
              <w:rPr>
                <w:rFonts w:cs="Cambria"/>
                <w:szCs w:val="21"/>
              </w:rPr>
              <w:alias w:val="本企业的其他关联方情况明细"/>
              <w:tag w:val="_GBC_2ec4adf7a1ce48faaeba9536b2bf6d81"/>
              <w:id w:val="243921448"/>
              <w:lock w:val="sdtLocked"/>
            </w:sdtPr>
            <w:sdtEndPr/>
            <w:sdtContent>
              <w:tr w:rsidR="0016304A" w14:paraId="1EAB1C87"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58CDCC3F" w14:textId="77777777" w:rsidR="0016304A" w:rsidRDefault="0016304A" w:rsidP="0016304A">
                    <w:pPr>
                      <w:rPr>
                        <w:rFonts w:cs="Cambria"/>
                        <w:szCs w:val="21"/>
                      </w:rPr>
                    </w:pPr>
                    <w:r>
                      <w:t>芜湖金桔科技有限公司</w:t>
                    </w:r>
                  </w:p>
                </w:tc>
                <w:sdt>
                  <w:sdtPr>
                    <w:rPr>
                      <w:rFonts w:cs="Cambria"/>
                      <w:szCs w:val="21"/>
                    </w:rPr>
                    <w:alias w:val="本企业的其他关联方情况明细－其他关联方与本公司关系"/>
                    <w:tag w:val="_GBC_2205fb8ea5f648b5a0c9e8e3f8499f9f"/>
                    <w:id w:val="-1303844822"/>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6A21684C" w14:textId="4170AFC4" w:rsidR="0016304A" w:rsidRDefault="00B228BC" w:rsidP="0016304A">
                        <w:pPr>
                          <w:rPr>
                            <w:rFonts w:cs="Cambria"/>
                            <w:szCs w:val="21"/>
                          </w:rPr>
                        </w:pPr>
                        <w:r>
                          <w:rPr>
                            <w:rFonts w:cs="Cambria"/>
                            <w:szCs w:val="21"/>
                          </w:rPr>
                          <w:t>奇瑞控股集团有限公司的子公司</w:t>
                        </w:r>
                      </w:p>
                    </w:tc>
                  </w:sdtContent>
                </w:sdt>
              </w:tr>
            </w:sdtContent>
          </w:sdt>
          <w:sdt>
            <w:sdtPr>
              <w:rPr>
                <w:rFonts w:cs="Cambria"/>
                <w:szCs w:val="21"/>
              </w:rPr>
              <w:alias w:val="本企业的其他关联方情况明细"/>
              <w:tag w:val="_GBC_2ec4adf7a1ce48faaeba9536b2bf6d81"/>
              <w:id w:val="1447045703"/>
              <w:lock w:val="sdtLocked"/>
            </w:sdtPr>
            <w:sdtEndPr/>
            <w:sdtContent>
              <w:tr w:rsidR="0016304A" w14:paraId="655FAD4C"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2572369E" w14:textId="77777777" w:rsidR="0016304A" w:rsidRDefault="0016304A" w:rsidP="0016304A">
                    <w:pPr>
                      <w:rPr>
                        <w:rFonts w:cs="Cambria"/>
                        <w:szCs w:val="21"/>
                      </w:rPr>
                    </w:pPr>
                    <w:r>
                      <w:t>安徽普威新材料技术有限公司</w:t>
                    </w:r>
                  </w:p>
                </w:tc>
                <w:sdt>
                  <w:sdtPr>
                    <w:rPr>
                      <w:rFonts w:cs="Cambria"/>
                      <w:szCs w:val="21"/>
                    </w:rPr>
                    <w:alias w:val="本企业的其他关联方情况明细－其他关联方与本公司关系"/>
                    <w:tag w:val="_GBC_2205fb8ea5f648b5a0c9e8e3f8499f9f"/>
                    <w:id w:val="1616097674"/>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29A6217E" w14:textId="77777777" w:rsidR="0016304A" w:rsidRDefault="00B228BC" w:rsidP="0016304A">
                        <w:pPr>
                          <w:rPr>
                            <w:rFonts w:cs="Cambria"/>
                            <w:szCs w:val="21"/>
                          </w:rPr>
                        </w:pPr>
                        <w:r>
                          <w:rPr>
                            <w:rFonts w:cs="Cambria"/>
                            <w:szCs w:val="21"/>
                          </w:rPr>
                          <w:t>本公司股东芜湖奇瑞科技有限公司的子公司</w:t>
                        </w:r>
                      </w:p>
                    </w:tc>
                  </w:sdtContent>
                </w:sdt>
              </w:tr>
            </w:sdtContent>
          </w:sdt>
          <w:sdt>
            <w:sdtPr>
              <w:rPr>
                <w:rFonts w:cs="Cambria"/>
                <w:szCs w:val="21"/>
              </w:rPr>
              <w:alias w:val="本企业的其他关联方情况明细"/>
              <w:tag w:val="_GBC_2ec4adf7a1ce48faaeba9536b2bf6d81"/>
              <w:id w:val="904270859"/>
              <w:lock w:val="sdtLocked"/>
            </w:sdtPr>
            <w:sdtEndPr/>
            <w:sdtContent>
              <w:tr w:rsidR="0016304A" w14:paraId="2CAA300D"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2288243D" w14:textId="77777777" w:rsidR="0016304A" w:rsidRDefault="0016304A" w:rsidP="0016304A">
                    <w:pPr>
                      <w:rPr>
                        <w:rFonts w:cs="Cambria"/>
                        <w:szCs w:val="21"/>
                      </w:rPr>
                    </w:pPr>
                    <w:r>
                      <w:t>苏州博实昌久设备有限公司</w:t>
                    </w:r>
                  </w:p>
                </w:tc>
                <w:sdt>
                  <w:sdtPr>
                    <w:rPr>
                      <w:rFonts w:cs="Cambria"/>
                      <w:szCs w:val="21"/>
                    </w:rPr>
                    <w:alias w:val="本企业的其他关联方情况明细－其他关联方与本公司关系"/>
                    <w:tag w:val="_GBC_2205fb8ea5f648b5a0c9e8e3f8499f9f"/>
                    <w:id w:val="823706815"/>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5BE2F3A7" w14:textId="378205D0" w:rsidR="0016304A" w:rsidRDefault="00B228BC" w:rsidP="0016304A">
                        <w:pPr>
                          <w:rPr>
                            <w:rFonts w:cs="Cambria"/>
                            <w:szCs w:val="21"/>
                          </w:rPr>
                        </w:pPr>
                        <w:r>
                          <w:rPr>
                            <w:rFonts w:cs="Cambria"/>
                            <w:szCs w:val="21"/>
                          </w:rPr>
                          <w:t>本公司独立董事赵杰担任该公司母公司董事</w:t>
                        </w:r>
                      </w:p>
                    </w:tc>
                  </w:sdtContent>
                </w:sdt>
              </w:tr>
            </w:sdtContent>
          </w:sdt>
          <w:sdt>
            <w:sdtPr>
              <w:rPr>
                <w:rFonts w:cs="Cambria"/>
                <w:szCs w:val="21"/>
              </w:rPr>
              <w:alias w:val="本企业的其他关联方情况明细"/>
              <w:tag w:val="_GBC_2ec4adf7a1ce48faaeba9536b2bf6d81"/>
              <w:id w:val="-482925282"/>
              <w:lock w:val="sdtLocked"/>
            </w:sdtPr>
            <w:sdtEndPr/>
            <w:sdtContent>
              <w:tr w:rsidR="0016304A" w14:paraId="447F4841"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18022928" w14:textId="77777777" w:rsidR="0016304A" w:rsidRDefault="0016304A" w:rsidP="0016304A">
                    <w:pPr>
                      <w:rPr>
                        <w:rFonts w:cs="Cambria"/>
                        <w:szCs w:val="21"/>
                      </w:rPr>
                    </w:pPr>
                    <w:r>
                      <w:t>芜湖安普机器人产业技术研究院有限公司</w:t>
                    </w:r>
                  </w:p>
                </w:tc>
                <w:sdt>
                  <w:sdtPr>
                    <w:rPr>
                      <w:rFonts w:cs="Cambria"/>
                      <w:szCs w:val="21"/>
                    </w:rPr>
                    <w:alias w:val="本企业的其他关联方情况明细－其他关联方与本公司关系"/>
                    <w:tag w:val="_GBC_2205fb8ea5f648b5a0c9e8e3f8499f9f"/>
                    <w:id w:val="1151787175"/>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25F1B37B" w14:textId="77777777" w:rsidR="0016304A" w:rsidRDefault="00B228BC" w:rsidP="0016304A">
                        <w:pPr>
                          <w:rPr>
                            <w:rFonts w:cs="Cambria"/>
                            <w:szCs w:val="21"/>
                          </w:rPr>
                        </w:pPr>
                        <w:r>
                          <w:rPr>
                            <w:rFonts w:cs="Cambria"/>
                            <w:szCs w:val="21"/>
                          </w:rPr>
                          <w:t>控股股东芜湖市建设投资有限公司参股公司</w:t>
                        </w:r>
                      </w:p>
                    </w:tc>
                  </w:sdtContent>
                </w:sdt>
              </w:tr>
            </w:sdtContent>
          </w:sdt>
          <w:sdt>
            <w:sdtPr>
              <w:rPr>
                <w:rFonts w:cs="Cambria"/>
                <w:szCs w:val="21"/>
              </w:rPr>
              <w:alias w:val="本企业的其他关联方情况明细"/>
              <w:tag w:val="_GBC_2ec4adf7a1ce48faaeba9536b2bf6d81"/>
              <w:id w:val="462168581"/>
              <w:lock w:val="sdtLocked"/>
            </w:sdtPr>
            <w:sdtEndPr/>
            <w:sdtContent>
              <w:tr w:rsidR="0016304A" w14:paraId="3652158D" w14:textId="77777777" w:rsidTr="007F3636">
                <w:trPr>
                  <w:trHeight w:val="267"/>
                </w:trPr>
                <w:tc>
                  <w:tcPr>
                    <w:tcW w:w="2407" w:type="pct"/>
                    <w:tcBorders>
                      <w:top w:val="single" w:sz="4" w:space="0" w:color="auto"/>
                      <w:left w:val="single" w:sz="4" w:space="0" w:color="auto"/>
                      <w:bottom w:val="single" w:sz="4" w:space="0" w:color="auto"/>
                      <w:right w:val="single" w:sz="4" w:space="0" w:color="auto"/>
                    </w:tcBorders>
                    <w:vAlign w:val="center"/>
                  </w:tcPr>
                  <w:p w14:paraId="6203C5E5" w14:textId="77777777" w:rsidR="0016304A" w:rsidRDefault="0016304A" w:rsidP="0016304A">
                    <w:pPr>
                      <w:rPr>
                        <w:rFonts w:cs="Cambria"/>
                        <w:szCs w:val="21"/>
                      </w:rPr>
                    </w:pPr>
                    <w:r>
                      <w:t>芜湖哈特机器人产业技术研究院有限公司</w:t>
                    </w:r>
                  </w:p>
                </w:tc>
                <w:sdt>
                  <w:sdtPr>
                    <w:rPr>
                      <w:rFonts w:cs="Cambria"/>
                      <w:szCs w:val="21"/>
                    </w:rPr>
                    <w:alias w:val="本企业的其他关联方情况明细－其他关联方与本公司关系"/>
                    <w:tag w:val="_GBC_2205fb8ea5f648b5a0c9e8e3f8499f9f"/>
                    <w:id w:val="808975661"/>
                    <w:lock w:val="sdtLocked"/>
                    <w:comboBox>
                      <w:listItem w:displayText="参股股东" w:value="参股股东"/>
                      <w:listItem w:displayText="母公司的全资子公司" w:value="母公司的全资子公司"/>
                      <w:listItem w:displayText="母公司的控股子公司" w:value="母公司的控股子公司"/>
                      <w:listItem w:displayText="股东的子公司" w:value="股东的子公司"/>
                      <w:listItem w:displayText="集团兄弟公司" w:value="集团兄弟公司"/>
                      <w:listItem w:displayText="关联人（与公司同一董事长）" w:value="关联人（与公司同一董事长）"/>
                      <w:listItem w:displayText="关联人（与公司同一总经理）" w:value="关联人（与公司同一总经理）"/>
                      <w:listItem w:displayText="其他" w:value="其他"/>
                    </w:comboBox>
                  </w:sdtPr>
                  <w:sdtEndPr/>
                  <w:sdtContent>
                    <w:tc>
                      <w:tcPr>
                        <w:tcW w:w="2593" w:type="pct"/>
                        <w:tcBorders>
                          <w:top w:val="single" w:sz="4" w:space="0" w:color="auto"/>
                          <w:left w:val="single" w:sz="4" w:space="0" w:color="auto"/>
                          <w:bottom w:val="single" w:sz="4" w:space="0" w:color="auto"/>
                          <w:right w:val="single" w:sz="4" w:space="0" w:color="auto"/>
                        </w:tcBorders>
                      </w:tcPr>
                      <w:p w14:paraId="45CBCBB1" w14:textId="77777777" w:rsidR="0016304A" w:rsidRDefault="00B228BC" w:rsidP="0016304A">
                        <w:pPr>
                          <w:rPr>
                            <w:rFonts w:cs="Cambria"/>
                            <w:szCs w:val="21"/>
                          </w:rPr>
                        </w:pPr>
                        <w:r>
                          <w:rPr>
                            <w:rFonts w:cs="Cambria"/>
                            <w:szCs w:val="21"/>
                          </w:rPr>
                          <w:t>控股股东芜湖市建设投资有限公司参股公司</w:t>
                        </w:r>
                      </w:p>
                    </w:tc>
                  </w:sdtContent>
                </w:sdt>
              </w:tr>
            </w:sdtContent>
          </w:sdt>
        </w:tbl>
        <w:p w14:paraId="06118A4F" w14:textId="77777777" w:rsidR="0016304A" w:rsidRDefault="0016304A">
          <w:pPr>
            <w:pStyle w:val="101"/>
          </w:pPr>
        </w:p>
        <w:p w14:paraId="1FDD7B0D" w14:textId="77777777" w:rsidR="0016304A" w:rsidRDefault="0016304A">
          <w:pPr>
            <w:tabs>
              <w:tab w:val="left" w:pos="1134"/>
            </w:tabs>
            <w:rPr>
              <w:rFonts w:cs="Cambria"/>
              <w:szCs w:val="21"/>
            </w:rPr>
          </w:pPr>
          <w:r>
            <w:rPr>
              <w:rFonts w:cs="Cambria" w:hint="eastAsia"/>
              <w:szCs w:val="21"/>
            </w:rPr>
            <w:t>其他说明</w:t>
          </w:r>
        </w:p>
        <w:sdt>
          <w:sdtPr>
            <w:rPr>
              <w:rFonts w:cs="Cambria"/>
              <w:szCs w:val="21"/>
            </w:rPr>
            <w:alias w:val="本企业的其他关联方情况的说明"/>
            <w:tag w:val="_GBC_214bcb1375e347c4be22006f5cc854a9"/>
            <w:id w:val="2014186565"/>
            <w:lock w:val="sdtLocked"/>
            <w:placeholder>
              <w:docPart w:val="GBC22222222222222222222222222222"/>
            </w:placeholder>
          </w:sdtPr>
          <w:sdtEndPr/>
          <w:sdtContent>
            <w:p w14:paraId="6A0A13D6" w14:textId="279645A9" w:rsidR="0016304A" w:rsidRPr="006936A3" w:rsidRDefault="0016304A">
              <w:pPr>
                <w:tabs>
                  <w:tab w:val="left" w:pos="1134"/>
                </w:tabs>
                <w:rPr>
                  <w:rFonts w:cs="Cambria"/>
                  <w:szCs w:val="21"/>
                </w:rPr>
              </w:pPr>
              <w:r>
                <w:rPr>
                  <w:rFonts w:cs="Cambria" w:hint="eastAsia"/>
                  <w:szCs w:val="21"/>
                </w:rPr>
                <w:t>无</w:t>
              </w:r>
            </w:p>
          </w:sdtContent>
        </w:sdt>
      </w:sdtContent>
    </w:sdt>
    <w:p w14:paraId="1FA7DA14" w14:textId="77777777" w:rsidR="0016304A" w:rsidRDefault="0016304A" w:rsidP="00E9693C">
      <w:pPr>
        <w:pStyle w:val="99"/>
        <w:numPr>
          <w:ilvl w:val="0"/>
          <w:numId w:val="97"/>
        </w:numPr>
        <w:rPr>
          <w:rFonts w:ascii="宋体" w:hAnsi="宋体"/>
        </w:rPr>
      </w:pPr>
      <w:r>
        <w:rPr>
          <w:rFonts w:ascii="宋体" w:hAnsi="宋体" w:hint="eastAsia"/>
        </w:rPr>
        <w:t>关联交易情况</w:t>
      </w:r>
    </w:p>
    <w:p w14:paraId="0565E2DF" w14:textId="77777777" w:rsidR="0016304A" w:rsidRDefault="0016304A" w:rsidP="00E9693C">
      <w:pPr>
        <w:pStyle w:val="98"/>
        <w:numPr>
          <w:ilvl w:val="0"/>
          <w:numId w:val="98"/>
        </w:numPr>
        <w:tabs>
          <w:tab w:val="left" w:pos="616"/>
        </w:tabs>
        <w:rPr>
          <w:rFonts w:ascii="宋体" w:hAnsi="宋体"/>
        </w:rPr>
      </w:pPr>
      <w:r>
        <w:rPr>
          <w:rFonts w:ascii="宋体" w:hAnsi="宋体" w:hint="eastAsia"/>
        </w:rPr>
        <w:t>购销商品、提供和接受劳务的关联交易</w:t>
      </w:r>
    </w:p>
    <w:bookmarkStart w:id="326" w:name="_Hlk137720757" w:displacedByCustomXml="next"/>
    <w:sdt>
      <w:sdtPr>
        <w:rPr>
          <w:rFonts w:hint="eastAsia"/>
        </w:rPr>
        <w:alias w:val="模块:采购商品/接受劳务情况表"/>
        <w:tag w:val="_SEC_1fc1e0d7f1204aa2bc4ded4c92799a99"/>
        <w:id w:val="-1606798985"/>
        <w:lock w:val="sdtLocked"/>
        <w:placeholder>
          <w:docPart w:val="GBC22222222222222222222222222222"/>
        </w:placeholder>
      </w:sdtPr>
      <w:sdtEndPr>
        <w:rPr>
          <w:rFonts w:hint="default"/>
        </w:rPr>
      </w:sdtEndPr>
      <w:sdtContent>
        <w:p w14:paraId="30BD41EE" w14:textId="77777777" w:rsidR="0016304A" w:rsidRDefault="0016304A">
          <w:pPr>
            <w:pStyle w:val="101"/>
          </w:pPr>
          <w:r>
            <w:rPr>
              <w:rFonts w:hint="eastAsia"/>
            </w:rPr>
            <w:t>采购商品/接受劳务情况表</w:t>
          </w:r>
        </w:p>
        <w:sdt>
          <w:sdtPr>
            <w:alias w:val="是否适用：采购商品或接受劳务情况表[双击切换]"/>
            <w:tag w:val="_GBC_558f2469e66b498586e5c79f229549e1"/>
            <w:id w:val="-869999080"/>
            <w:lock w:val="sdtLocked"/>
            <w:placeholder>
              <w:docPart w:val="GBC22222222222222222222222222222"/>
            </w:placeholder>
          </w:sdtPr>
          <w:sdtEndPr/>
          <w:sdtContent>
            <w:p w14:paraId="679714C9" w14:textId="381ED14A" w:rsidR="0016304A" w:rsidRDefault="0016304A">
              <w:pPr>
                <w:pStyle w:val="101"/>
              </w:pPr>
              <w:r>
                <w:fldChar w:fldCharType="begin"/>
              </w:r>
              <w:r>
                <w:instrText xml:space="preserve">MACROBUTTON  SnrToggleCheckbox √适用 </w:instrText>
              </w:r>
              <w:r>
                <w:fldChar w:fldCharType="end"/>
              </w:r>
              <w:r>
                <w:fldChar w:fldCharType="begin"/>
              </w:r>
              <w:r>
                <w:instrText xml:space="preserve"> MACROBUTTON  SnrToggleCheckbox □不适用 </w:instrText>
              </w:r>
              <w:r>
                <w:fldChar w:fldCharType="end"/>
              </w:r>
            </w:p>
          </w:sdtContent>
        </w:sdt>
        <w:p w14:paraId="2A054E3E" w14:textId="30FAE391" w:rsidR="0016304A" w:rsidRDefault="0016304A">
          <w:pPr>
            <w:jc w:val="right"/>
            <w:rPr>
              <w:rFonts w:cs="Cambria"/>
              <w:b/>
              <w:bCs/>
              <w:szCs w:val="21"/>
            </w:rPr>
          </w:pPr>
          <w:r>
            <w:rPr>
              <w:rFonts w:cs="Cambria" w:hint="eastAsia"/>
              <w:szCs w:val="21"/>
            </w:rPr>
            <w:t>单位：</w:t>
          </w:r>
          <w:sdt>
            <w:sdtPr>
              <w:rPr>
                <w:rFonts w:cs="Cambria" w:hint="eastAsia"/>
                <w:szCs w:val="21"/>
              </w:rPr>
              <w:alias w:val="单位：采购商品接受劳务情况表"/>
              <w:tag w:val="_GBC_3a9aac17f061450c9b94d4976526748a"/>
              <w:id w:val="-151398901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cs="Cambria" w:hint="eastAsia"/>
                  <w:szCs w:val="21"/>
                </w:rPr>
                <w:t>元</w:t>
              </w:r>
            </w:sdtContent>
          </w:sdt>
          <w:r>
            <w:rPr>
              <w:rFonts w:cs="Cambria" w:hint="eastAsia"/>
              <w:szCs w:val="21"/>
            </w:rPr>
            <w:t>币种：</w:t>
          </w:r>
          <w:sdt>
            <w:sdtPr>
              <w:rPr>
                <w:rFonts w:cs="Cambria" w:hint="eastAsia"/>
                <w:szCs w:val="21"/>
              </w:rPr>
              <w:alias w:val="币种：采购商品接受劳务情况表"/>
              <w:tag w:val="_GBC_3f7aa1bf29364df68ac3c312503bf368"/>
              <w:id w:val="107647693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cs="Cambria"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19"/>
            <w:gridCol w:w="1433"/>
            <w:gridCol w:w="1451"/>
            <w:gridCol w:w="1440"/>
            <w:gridCol w:w="1440"/>
            <w:gridCol w:w="1440"/>
          </w:tblGrid>
          <w:tr w:rsidR="0016304A" w14:paraId="5AB1EDA1" w14:textId="77777777" w:rsidTr="0016304A">
            <w:trPr>
              <w:cantSplit/>
              <w:trHeight w:val="295"/>
            </w:trPr>
            <w:sdt>
              <w:sdtPr>
                <w:tag w:val="_PLD_fbeb10f5c82a40f0adfcebceecb616b8"/>
                <w:id w:val="206762286"/>
                <w:lock w:val="sdtLocked"/>
              </w:sdtPr>
              <w:sdtEndPr/>
              <w:sdtContent>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7CC67FA7" w14:textId="77777777" w:rsidR="0016304A" w:rsidRDefault="0016304A" w:rsidP="0016304A">
                    <w:pPr>
                      <w:jc w:val="center"/>
                      <w:rPr>
                        <w:rFonts w:cs="Cambria"/>
                        <w:szCs w:val="21"/>
                      </w:rPr>
                    </w:pPr>
                    <w:r>
                      <w:rPr>
                        <w:rFonts w:cs="Cambria" w:hint="eastAsia"/>
                        <w:szCs w:val="21"/>
                      </w:rPr>
                      <w:t>关联方</w:t>
                    </w:r>
                  </w:p>
                </w:tc>
              </w:sdtContent>
            </w:sdt>
            <w:sdt>
              <w:sdtPr>
                <w:tag w:val="_PLD_5ecf2a1102c14ff1b9f70d1d34d28771"/>
                <w:id w:val="-790592090"/>
                <w:lock w:val="sdtLocked"/>
              </w:sdtPr>
              <w:sdtEndPr/>
              <w:sdtContent>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14:paraId="661C31BC" w14:textId="77777777" w:rsidR="0016304A" w:rsidRDefault="0016304A" w:rsidP="0016304A">
                    <w:pPr>
                      <w:jc w:val="center"/>
                      <w:rPr>
                        <w:rFonts w:cs="Cambria"/>
                        <w:szCs w:val="21"/>
                      </w:rPr>
                    </w:pPr>
                    <w:r>
                      <w:rPr>
                        <w:rFonts w:cs="Cambria" w:hint="eastAsia"/>
                        <w:szCs w:val="21"/>
                      </w:rPr>
                      <w:t>关联交易内容</w:t>
                    </w:r>
                  </w:p>
                </w:tc>
              </w:sdtContent>
            </w:sdt>
            <w:sdt>
              <w:sdtPr>
                <w:tag w:val="_PLD_55667434a1de474192c5d96264661f69"/>
                <w:id w:val="-1764914084"/>
                <w:lock w:val="sdtLocked"/>
              </w:sdtPr>
              <w:sdtEndPr/>
              <w:sdtContent>
                <w:tc>
                  <w:tcPr>
                    <w:tcW w:w="822" w:type="pct"/>
                    <w:tcBorders>
                      <w:top w:val="single" w:sz="4" w:space="0" w:color="auto"/>
                      <w:left w:val="single" w:sz="4" w:space="0" w:color="auto"/>
                      <w:right w:val="single" w:sz="4" w:space="0" w:color="auto"/>
                    </w:tcBorders>
                    <w:shd w:val="clear" w:color="auto" w:fill="auto"/>
                    <w:vAlign w:val="center"/>
                  </w:tcPr>
                  <w:p w14:paraId="62ACF41A" w14:textId="77777777" w:rsidR="0016304A" w:rsidRDefault="0016304A" w:rsidP="0016304A">
                    <w:pPr>
                      <w:jc w:val="center"/>
                      <w:rPr>
                        <w:rFonts w:cs="Cambria"/>
                        <w:szCs w:val="21"/>
                      </w:rPr>
                    </w:pPr>
                    <w:r>
                      <w:rPr>
                        <w:rFonts w:cs="Cambria" w:hint="eastAsia"/>
                        <w:szCs w:val="21"/>
                      </w:rPr>
                      <w:t>本期发生额</w:t>
                    </w:r>
                  </w:p>
                </w:tc>
              </w:sdtContent>
            </w:sdt>
            <w:sdt>
              <w:sdtPr>
                <w:rPr>
                  <w:rFonts w:hint="eastAsia"/>
                </w:rPr>
                <w:tag w:val="_PLD_9cd750dbb9a24853aca95d47a281e3b5"/>
                <w:id w:val="381987767"/>
                <w:lock w:val="sdtLocked"/>
              </w:sdtPr>
              <w:sdtEndPr/>
              <w:sdtContent>
                <w:tc>
                  <w:tcPr>
                    <w:tcW w:w="816" w:type="pct"/>
                    <w:tcBorders>
                      <w:top w:val="single" w:sz="4" w:space="0" w:color="auto"/>
                      <w:left w:val="single" w:sz="4" w:space="0" w:color="auto"/>
                      <w:right w:val="single" w:sz="4" w:space="0" w:color="auto"/>
                    </w:tcBorders>
                    <w:vAlign w:val="center"/>
                  </w:tcPr>
                  <w:p w14:paraId="201D7E7C" w14:textId="77777777" w:rsidR="0016304A" w:rsidRDefault="0016304A" w:rsidP="0016304A">
                    <w:pPr>
                      <w:jc w:val="center"/>
                    </w:pPr>
                    <w:r>
                      <w:rPr>
                        <w:rFonts w:hint="eastAsia"/>
                      </w:rPr>
                      <w:t>获批的交易额度（如适用）</w:t>
                    </w:r>
                  </w:p>
                </w:tc>
              </w:sdtContent>
            </w:sdt>
            <w:sdt>
              <w:sdtPr>
                <w:tag w:val="_PLD_eb0abc4674e348e3be6c0866cdf978af"/>
                <w:id w:val="-125325352"/>
                <w:lock w:val="sdtLocked"/>
              </w:sdtPr>
              <w:sdtEndPr>
                <w:rPr>
                  <w:rFonts w:hint="eastAsia"/>
                </w:rPr>
              </w:sdtEndPr>
              <w:sdtContent>
                <w:tc>
                  <w:tcPr>
                    <w:tcW w:w="816" w:type="pct"/>
                    <w:tcBorders>
                      <w:top w:val="single" w:sz="4" w:space="0" w:color="auto"/>
                      <w:left w:val="single" w:sz="4" w:space="0" w:color="auto"/>
                      <w:right w:val="single" w:sz="4" w:space="0" w:color="auto"/>
                    </w:tcBorders>
                    <w:vAlign w:val="center"/>
                  </w:tcPr>
                  <w:p w14:paraId="268A2A3F" w14:textId="77777777" w:rsidR="0016304A" w:rsidRDefault="0016304A" w:rsidP="0016304A">
                    <w:pPr>
                      <w:jc w:val="center"/>
                    </w:pPr>
                    <w:r>
                      <w:t>是否超过交易额度</w:t>
                    </w:r>
                    <w:r>
                      <w:rPr>
                        <w:rFonts w:hint="eastAsia"/>
                      </w:rPr>
                      <w:t>（如适用）</w:t>
                    </w:r>
                  </w:p>
                </w:tc>
              </w:sdtContent>
            </w:sdt>
            <w:sdt>
              <w:sdtPr>
                <w:tag w:val="_PLD_78c8eec51c27418d8a821af20df9c39f"/>
                <w:id w:val="1233117326"/>
                <w:lock w:val="sdtLocked"/>
              </w:sdtPr>
              <w:sdtEndPr/>
              <w:sdtContent>
                <w:tc>
                  <w:tcPr>
                    <w:tcW w:w="816" w:type="pct"/>
                    <w:tcBorders>
                      <w:top w:val="single" w:sz="4" w:space="0" w:color="auto"/>
                      <w:left w:val="single" w:sz="4" w:space="0" w:color="auto"/>
                      <w:right w:val="single" w:sz="4" w:space="0" w:color="auto"/>
                    </w:tcBorders>
                    <w:shd w:val="clear" w:color="auto" w:fill="auto"/>
                    <w:vAlign w:val="center"/>
                  </w:tcPr>
                  <w:p w14:paraId="1D838C81" w14:textId="77777777" w:rsidR="0016304A" w:rsidRDefault="0016304A" w:rsidP="0016304A">
                    <w:pPr>
                      <w:jc w:val="center"/>
                      <w:rPr>
                        <w:rFonts w:cs="Cambria"/>
                        <w:szCs w:val="21"/>
                      </w:rPr>
                    </w:pPr>
                    <w:r>
                      <w:rPr>
                        <w:rFonts w:cs="Cambria" w:hint="eastAsia"/>
                        <w:szCs w:val="21"/>
                      </w:rPr>
                      <w:t>上期发生额</w:t>
                    </w:r>
                  </w:p>
                </w:tc>
              </w:sdtContent>
            </w:sdt>
          </w:tr>
          <w:sdt>
            <w:sdtPr>
              <w:rPr>
                <w:szCs w:val="21"/>
              </w:rPr>
              <w:alias w:val="采购商品接受劳务情况明细"/>
              <w:tag w:val="_TUP_996a9670f3634b1cba66647185555abc"/>
              <w:id w:val="-81076135"/>
              <w:lock w:val="sdtLocked"/>
            </w:sdtPr>
            <w:sdtEndPr>
              <w:rPr>
                <w:rFonts w:ascii="Times New Roman" w:hAnsi="Times New Roman" w:cs="Times New Roman"/>
              </w:rPr>
            </w:sdtEndPr>
            <w:sdtContent>
              <w:tr w:rsidR="0016304A" w14:paraId="2CB75B61" w14:textId="77777777" w:rsidTr="0016304A">
                <w:trPr>
                  <w:cantSplit/>
                </w:trPr>
                <w:tc>
                  <w:tcPr>
                    <w:tcW w:w="917" w:type="pct"/>
                    <w:tcBorders>
                      <w:top w:val="single" w:sz="4" w:space="0" w:color="auto"/>
                      <w:left w:val="single" w:sz="4" w:space="0" w:color="auto"/>
                      <w:bottom w:val="single" w:sz="4" w:space="0" w:color="auto"/>
                      <w:right w:val="single" w:sz="4" w:space="0" w:color="auto"/>
                    </w:tcBorders>
                    <w:shd w:val="clear" w:color="auto" w:fill="auto"/>
                  </w:tcPr>
                  <w:p w14:paraId="76F61F3D" w14:textId="00CA62AC" w:rsidR="0016304A" w:rsidRDefault="0016304A" w:rsidP="0016304A">
                    <w:pPr>
                      <w:rPr>
                        <w:szCs w:val="21"/>
                      </w:rPr>
                    </w:pPr>
                    <w:r w:rsidRPr="0005542C">
                      <w:rPr>
                        <w:rFonts w:ascii="Times New Roman" w:hAnsi="Times New Roman"/>
                      </w:rPr>
                      <w:t>Robox</w:t>
                    </w:r>
                    <w:r w:rsidR="00DE0882">
                      <w:rPr>
                        <w:rFonts w:ascii="Times New Roman" w:hAnsi="Times New Roman"/>
                      </w:rPr>
                      <w:t xml:space="preserve"> </w:t>
                    </w:r>
                    <w:r w:rsidRPr="0005542C">
                      <w:rPr>
                        <w:rFonts w:ascii="Times New Roman" w:hAnsi="Times New Roman"/>
                      </w:rPr>
                      <w:t>S</w:t>
                    </w:r>
                    <w:r>
                      <w:t>.</w:t>
                    </w:r>
                    <w:r w:rsidRPr="0005542C">
                      <w:rPr>
                        <w:rFonts w:ascii="Times New Roman" w:hAnsi="Times New Roman"/>
                      </w:rPr>
                      <w:t>p</w:t>
                    </w:r>
                    <w:r>
                      <w:t>.</w:t>
                    </w:r>
                    <w:r w:rsidRPr="0005542C">
                      <w:rPr>
                        <w:rFonts w:ascii="Times New Roman" w:hAnsi="Times New Roman"/>
                      </w:rPr>
                      <w:t>A</w:t>
                    </w:r>
                    <w:r>
                      <w:t>.</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14:paraId="5B195AA0" w14:textId="77777777" w:rsidR="0016304A" w:rsidRDefault="0016304A" w:rsidP="006936A3">
                    <w:pPr>
                      <w:jc w:val="both"/>
                      <w:rPr>
                        <w:szCs w:val="21"/>
                      </w:rPr>
                    </w:pPr>
                    <w:r>
                      <w:t>模块装配件、技术服务费</w:t>
                    </w:r>
                  </w:p>
                </w:tc>
                <w:tc>
                  <w:tcPr>
                    <w:tcW w:w="822" w:type="pct"/>
                    <w:tcBorders>
                      <w:top w:val="single" w:sz="4" w:space="0" w:color="auto"/>
                      <w:left w:val="single" w:sz="4" w:space="0" w:color="auto"/>
                      <w:bottom w:val="single" w:sz="4" w:space="0" w:color="auto"/>
                      <w:right w:val="single" w:sz="4" w:space="0" w:color="auto"/>
                    </w:tcBorders>
                    <w:shd w:val="clear" w:color="auto" w:fill="auto"/>
                    <w:vAlign w:val="center"/>
                  </w:tcPr>
                  <w:p w14:paraId="76B68284"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18,087,082.83</w:t>
                    </w:r>
                  </w:p>
                </w:tc>
                <w:tc>
                  <w:tcPr>
                    <w:tcW w:w="816" w:type="pct"/>
                    <w:tcBorders>
                      <w:top w:val="single" w:sz="4" w:space="0" w:color="auto"/>
                      <w:left w:val="single" w:sz="4" w:space="0" w:color="auto"/>
                      <w:bottom w:val="single" w:sz="4" w:space="0" w:color="auto"/>
                      <w:right w:val="single" w:sz="4" w:space="0" w:color="auto"/>
                    </w:tcBorders>
                    <w:vAlign w:val="center"/>
                  </w:tcPr>
                  <w:p w14:paraId="52B9EC5A"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50,000,000.00</w:t>
                    </w:r>
                  </w:p>
                </w:tc>
                <w:sdt>
                  <w:sdtPr>
                    <w:rPr>
                      <w:rFonts w:ascii="Times New Roman" w:hAnsi="Times New Roman" w:cs="Times New Roman"/>
                      <w:szCs w:val="21"/>
                    </w:rPr>
                    <w:alias w:val="采购商品接受劳务情况明细-是否超过交易额度"/>
                    <w:tag w:val="_GBC_0d6b50afb9d349be8473e2dde373a34f"/>
                    <w:id w:val="156348047"/>
                    <w:lock w:val="sdtLocked"/>
                    <w:comboBox>
                      <w:listItem w:displayText="是" w:value="是"/>
                      <w:listItem w:displayText="否" w:value="否"/>
                    </w:comboBox>
                  </w:sdtPr>
                  <w:sdtEndPr/>
                  <w:sdtContent>
                    <w:tc>
                      <w:tcPr>
                        <w:tcW w:w="816" w:type="pct"/>
                        <w:tcBorders>
                          <w:top w:val="single" w:sz="4" w:space="0" w:color="auto"/>
                          <w:left w:val="single" w:sz="4" w:space="0" w:color="auto"/>
                          <w:bottom w:val="single" w:sz="4" w:space="0" w:color="auto"/>
                          <w:right w:val="single" w:sz="4" w:space="0" w:color="auto"/>
                        </w:tcBorders>
                        <w:vAlign w:val="center"/>
                      </w:tcPr>
                      <w:p w14:paraId="41AD0FD6" w14:textId="5945FEEE" w:rsidR="0016304A" w:rsidRPr="006936A3" w:rsidRDefault="00B228BC" w:rsidP="0016304A">
                        <w:pPr>
                          <w:jc w:val="right"/>
                          <w:rPr>
                            <w:rFonts w:ascii="Times New Roman" w:hAnsi="Times New Roman" w:cs="Times New Roman"/>
                            <w:szCs w:val="21"/>
                          </w:rPr>
                        </w:pPr>
                        <w:r>
                          <w:rPr>
                            <w:rFonts w:ascii="Times New Roman" w:hAnsi="Times New Roman" w:cs="Times New Roman"/>
                            <w:szCs w:val="21"/>
                          </w:rPr>
                          <w:t>否</w:t>
                        </w:r>
                      </w:p>
                    </w:tc>
                  </w:sdtContent>
                </w:sdt>
                <w:tc>
                  <w:tcPr>
                    <w:tcW w:w="816" w:type="pct"/>
                    <w:tcBorders>
                      <w:top w:val="single" w:sz="4" w:space="0" w:color="auto"/>
                      <w:left w:val="single" w:sz="4" w:space="0" w:color="auto"/>
                      <w:bottom w:val="single" w:sz="4" w:space="0" w:color="auto"/>
                      <w:right w:val="single" w:sz="4" w:space="0" w:color="auto"/>
                    </w:tcBorders>
                    <w:shd w:val="clear" w:color="auto" w:fill="auto"/>
                    <w:vAlign w:val="center"/>
                  </w:tcPr>
                  <w:p w14:paraId="27456819"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szCs w:val="21"/>
                      </w:rPr>
                      <w:t>9,235,192.01</w:t>
                    </w:r>
                  </w:p>
                </w:tc>
              </w:tr>
            </w:sdtContent>
          </w:sdt>
          <w:sdt>
            <w:sdtPr>
              <w:rPr>
                <w:szCs w:val="21"/>
              </w:rPr>
              <w:alias w:val="采购商品接受劳务情况明细"/>
              <w:tag w:val="_TUP_996a9670f3634b1cba66647185555abc"/>
              <w:id w:val="242531020"/>
              <w:lock w:val="sdtLocked"/>
            </w:sdtPr>
            <w:sdtEndPr>
              <w:rPr>
                <w:rFonts w:ascii="Times New Roman" w:hAnsi="Times New Roman" w:cs="Times New Roman"/>
              </w:rPr>
            </w:sdtEndPr>
            <w:sdtContent>
              <w:tr w:rsidR="0016304A" w14:paraId="19A26259" w14:textId="77777777" w:rsidTr="0016304A">
                <w:trPr>
                  <w:cantSplit/>
                </w:trPr>
                <w:tc>
                  <w:tcPr>
                    <w:tcW w:w="917" w:type="pct"/>
                    <w:tcBorders>
                      <w:top w:val="single" w:sz="4" w:space="0" w:color="auto"/>
                      <w:left w:val="single" w:sz="4" w:space="0" w:color="auto"/>
                      <w:bottom w:val="single" w:sz="4" w:space="0" w:color="auto"/>
                      <w:right w:val="single" w:sz="4" w:space="0" w:color="auto"/>
                    </w:tcBorders>
                    <w:shd w:val="clear" w:color="auto" w:fill="auto"/>
                  </w:tcPr>
                  <w:p w14:paraId="113958FB" w14:textId="77777777" w:rsidR="0016304A" w:rsidRDefault="0016304A" w:rsidP="0016304A">
                    <w:pPr>
                      <w:rPr>
                        <w:szCs w:val="21"/>
                      </w:rPr>
                    </w:pPr>
                    <w:r>
                      <w:t>安徽埃特智能装备有限公司</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14:paraId="60174643" w14:textId="77777777" w:rsidR="0016304A" w:rsidRDefault="0016304A" w:rsidP="006936A3">
                    <w:pPr>
                      <w:jc w:val="both"/>
                      <w:rPr>
                        <w:szCs w:val="21"/>
                      </w:rPr>
                    </w:pPr>
                    <w:r>
                      <w:t>外委工程</w:t>
                    </w:r>
                  </w:p>
                </w:tc>
                <w:tc>
                  <w:tcPr>
                    <w:tcW w:w="822" w:type="pct"/>
                    <w:tcBorders>
                      <w:top w:val="single" w:sz="4" w:space="0" w:color="auto"/>
                      <w:left w:val="single" w:sz="4" w:space="0" w:color="auto"/>
                      <w:bottom w:val="single" w:sz="4" w:space="0" w:color="auto"/>
                      <w:right w:val="single" w:sz="4" w:space="0" w:color="auto"/>
                    </w:tcBorders>
                    <w:shd w:val="clear" w:color="auto" w:fill="auto"/>
                    <w:vAlign w:val="center"/>
                  </w:tcPr>
                  <w:p w14:paraId="77EF5134" w14:textId="1F9DD2E4" w:rsidR="0016304A" w:rsidRPr="006936A3" w:rsidRDefault="005831F9" w:rsidP="0016304A">
                    <w:pPr>
                      <w:jc w:val="right"/>
                      <w:rPr>
                        <w:rFonts w:ascii="Times New Roman" w:hAnsi="Times New Roman" w:cs="Times New Roman"/>
                        <w:szCs w:val="21"/>
                      </w:rPr>
                    </w:pPr>
                    <w:r w:rsidRPr="006936A3">
                      <w:rPr>
                        <w:rFonts w:ascii="Times New Roman" w:hAnsi="Times New Roman" w:cs="Times New Roman"/>
                      </w:rPr>
                      <w:t>4,983,207.49</w:t>
                    </w:r>
                  </w:p>
                </w:tc>
                <w:tc>
                  <w:tcPr>
                    <w:tcW w:w="816" w:type="pct"/>
                    <w:tcBorders>
                      <w:top w:val="single" w:sz="4" w:space="0" w:color="auto"/>
                      <w:left w:val="single" w:sz="4" w:space="0" w:color="auto"/>
                      <w:bottom w:val="single" w:sz="4" w:space="0" w:color="auto"/>
                      <w:right w:val="single" w:sz="4" w:space="0" w:color="auto"/>
                    </w:tcBorders>
                    <w:vAlign w:val="center"/>
                  </w:tcPr>
                  <w:p w14:paraId="330B2211"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50,000,000.00</w:t>
                    </w:r>
                  </w:p>
                </w:tc>
                <w:sdt>
                  <w:sdtPr>
                    <w:rPr>
                      <w:rFonts w:ascii="Times New Roman" w:hAnsi="Times New Roman" w:cs="Times New Roman"/>
                      <w:szCs w:val="21"/>
                    </w:rPr>
                    <w:alias w:val="采购商品接受劳务情况明细-是否超过交易额度"/>
                    <w:tag w:val="_GBC_0d6b50afb9d349be8473e2dde373a34f"/>
                    <w:id w:val="350237675"/>
                    <w:lock w:val="sdtLocked"/>
                    <w:comboBox>
                      <w:listItem w:displayText="是" w:value="是"/>
                      <w:listItem w:displayText="否" w:value="否"/>
                    </w:comboBox>
                  </w:sdtPr>
                  <w:sdtEndPr/>
                  <w:sdtContent>
                    <w:tc>
                      <w:tcPr>
                        <w:tcW w:w="816" w:type="pct"/>
                        <w:tcBorders>
                          <w:top w:val="single" w:sz="4" w:space="0" w:color="auto"/>
                          <w:left w:val="single" w:sz="4" w:space="0" w:color="auto"/>
                          <w:bottom w:val="single" w:sz="4" w:space="0" w:color="auto"/>
                          <w:right w:val="single" w:sz="4" w:space="0" w:color="auto"/>
                        </w:tcBorders>
                        <w:vAlign w:val="center"/>
                      </w:tcPr>
                      <w:p w14:paraId="4D26A87D" w14:textId="74E1E81E" w:rsidR="0016304A" w:rsidRPr="006936A3" w:rsidRDefault="00B228BC" w:rsidP="0016304A">
                        <w:pPr>
                          <w:jc w:val="right"/>
                          <w:rPr>
                            <w:rFonts w:ascii="Times New Roman" w:hAnsi="Times New Roman" w:cs="Times New Roman"/>
                            <w:szCs w:val="21"/>
                          </w:rPr>
                        </w:pPr>
                        <w:r>
                          <w:rPr>
                            <w:rFonts w:ascii="Times New Roman" w:hAnsi="Times New Roman" w:cs="Times New Roman"/>
                            <w:szCs w:val="21"/>
                          </w:rPr>
                          <w:t>否</w:t>
                        </w:r>
                      </w:p>
                    </w:tc>
                  </w:sdtContent>
                </w:sdt>
                <w:tc>
                  <w:tcPr>
                    <w:tcW w:w="816" w:type="pct"/>
                    <w:tcBorders>
                      <w:top w:val="single" w:sz="4" w:space="0" w:color="auto"/>
                      <w:left w:val="single" w:sz="4" w:space="0" w:color="auto"/>
                      <w:bottom w:val="single" w:sz="4" w:space="0" w:color="auto"/>
                      <w:right w:val="single" w:sz="4" w:space="0" w:color="auto"/>
                    </w:tcBorders>
                    <w:shd w:val="clear" w:color="auto" w:fill="auto"/>
                    <w:vAlign w:val="center"/>
                  </w:tcPr>
                  <w:p w14:paraId="5F1A93BB"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szCs w:val="21"/>
                      </w:rPr>
                      <w:t>-</w:t>
                    </w:r>
                  </w:p>
                </w:tc>
              </w:tr>
            </w:sdtContent>
          </w:sdt>
          <w:sdt>
            <w:sdtPr>
              <w:rPr>
                <w:szCs w:val="21"/>
              </w:rPr>
              <w:alias w:val="采购商品接受劳务情况明细"/>
              <w:tag w:val="_TUP_996a9670f3634b1cba66647185555abc"/>
              <w:id w:val="1612089078"/>
              <w:lock w:val="sdtLocked"/>
            </w:sdtPr>
            <w:sdtEndPr>
              <w:rPr>
                <w:rFonts w:ascii="Times New Roman" w:hAnsi="Times New Roman" w:cs="Times New Roman"/>
              </w:rPr>
            </w:sdtEndPr>
            <w:sdtContent>
              <w:tr w:rsidR="0016304A" w14:paraId="75E6133D" w14:textId="77777777" w:rsidTr="0016304A">
                <w:trPr>
                  <w:cantSplit/>
                </w:trPr>
                <w:tc>
                  <w:tcPr>
                    <w:tcW w:w="917" w:type="pct"/>
                    <w:tcBorders>
                      <w:top w:val="single" w:sz="4" w:space="0" w:color="auto"/>
                      <w:left w:val="single" w:sz="4" w:space="0" w:color="auto"/>
                      <w:bottom w:val="single" w:sz="4" w:space="0" w:color="auto"/>
                      <w:right w:val="single" w:sz="4" w:space="0" w:color="auto"/>
                    </w:tcBorders>
                    <w:shd w:val="clear" w:color="auto" w:fill="auto"/>
                  </w:tcPr>
                  <w:p w14:paraId="05A3BC03" w14:textId="77777777" w:rsidR="0016304A" w:rsidRDefault="0016304A" w:rsidP="0016304A">
                    <w:pPr>
                      <w:rPr>
                        <w:szCs w:val="21"/>
                      </w:rPr>
                    </w:pPr>
                    <w:r>
                      <w:t>芜湖奥一精机有限公司</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14:paraId="75708419" w14:textId="77777777" w:rsidR="0016304A" w:rsidRDefault="0016304A" w:rsidP="006936A3">
                    <w:pPr>
                      <w:jc w:val="both"/>
                      <w:rPr>
                        <w:szCs w:val="21"/>
                      </w:rPr>
                    </w:pPr>
                    <w:r>
                      <w:t>减速机及齿轮</w:t>
                    </w:r>
                  </w:p>
                </w:tc>
                <w:tc>
                  <w:tcPr>
                    <w:tcW w:w="822" w:type="pct"/>
                    <w:tcBorders>
                      <w:top w:val="single" w:sz="4" w:space="0" w:color="auto"/>
                      <w:left w:val="single" w:sz="4" w:space="0" w:color="auto"/>
                      <w:bottom w:val="single" w:sz="4" w:space="0" w:color="auto"/>
                      <w:right w:val="single" w:sz="4" w:space="0" w:color="auto"/>
                    </w:tcBorders>
                    <w:shd w:val="clear" w:color="auto" w:fill="auto"/>
                    <w:vAlign w:val="center"/>
                  </w:tcPr>
                  <w:p w14:paraId="78889815"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4,229,355.15</w:t>
                    </w:r>
                  </w:p>
                </w:tc>
                <w:tc>
                  <w:tcPr>
                    <w:tcW w:w="816" w:type="pct"/>
                    <w:tcBorders>
                      <w:top w:val="single" w:sz="4" w:space="0" w:color="auto"/>
                      <w:left w:val="single" w:sz="4" w:space="0" w:color="auto"/>
                      <w:bottom w:val="single" w:sz="4" w:space="0" w:color="auto"/>
                      <w:right w:val="single" w:sz="4" w:space="0" w:color="auto"/>
                    </w:tcBorders>
                    <w:vAlign w:val="center"/>
                  </w:tcPr>
                  <w:p w14:paraId="2B3F5823"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33,000,000.00</w:t>
                    </w:r>
                  </w:p>
                </w:tc>
                <w:sdt>
                  <w:sdtPr>
                    <w:rPr>
                      <w:rFonts w:ascii="Times New Roman" w:hAnsi="Times New Roman" w:cs="Times New Roman"/>
                      <w:szCs w:val="21"/>
                    </w:rPr>
                    <w:alias w:val="采购商品接受劳务情况明细-是否超过交易额度"/>
                    <w:tag w:val="_GBC_0d6b50afb9d349be8473e2dde373a34f"/>
                    <w:id w:val="2038619817"/>
                    <w:lock w:val="sdtLocked"/>
                    <w:comboBox>
                      <w:listItem w:displayText="是" w:value="是"/>
                      <w:listItem w:displayText="否" w:value="否"/>
                    </w:comboBox>
                  </w:sdtPr>
                  <w:sdtEndPr/>
                  <w:sdtContent>
                    <w:tc>
                      <w:tcPr>
                        <w:tcW w:w="816" w:type="pct"/>
                        <w:tcBorders>
                          <w:top w:val="single" w:sz="4" w:space="0" w:color="auto"/>
                          <w:left w:val="single" w:sz="4" w:space="0" w:color="auto"/>
                          <w:bottom w:val="single" w:sz="4" w:space="0" w:color="auto"/>
                          <w:right w:val="single" w:sz="4" w:space="0" w:color="auto"/>
                        </w:tcBorders>
                        <w:vAlign w:val="center"/>
                      </w:tcPr>
                      <w:p w14:paraId="38250FF5" w14:textId="2D26D6A1" w:rsidR="0016304A" w:rsidRPr="006936A3" w:rsidRDefault="00B228BC" w:rsidP="0016304A">
                        <w:pPr>
                          <w:jc w:val="right"/>
                          <w:rPr>
                            <w:rFonts w:ascii="Times New Roman" w:hAnsi="Times New Roman" w:cs="Times New Roman"/>
                            <w:szCs w:val="21"/>
                          </w:rPr>
                        </w:pPr>
                        <w:r>
                          <w:rPr>
                            <w:rFonts w:ascii="Times New Roman" w:hAnsi="Times New Roman" w:cs="Times New Roman"/>
                            <w:szCs w:val="21"/>
                          </w:rPr>
                          <w:t>否</w:t>
                        </w:r>
                      </w:p>
                    </w:tc>
                  </w:sdtContent>
                </w:sdt>
                <w:tc>
                  <w:tcPr>
                    <w:tcW w:w="816" w:type="pct"/>
                    <w:tcBorders>
                      <w:top w:val="single" w:sz="4" w:space="0" w:color="auto"/>
                      <w:left w:val="single" w:sz="4" w:space="0" w:color="auto"/>
                      <w:bottom w:val="single" w:sz="4" w:space="0" w:color="auto"/>
                      <w:right w:val="single" w:sz="4" w:space="0" w:color="auto"/>
                    </w:tcBorders>
                    <w:shd w:val="clear" w:color="auto" w:fill="auto"/>
                    <w:vAlign w:val="center"/>
                  </w:tcPr>
                  <w:p w14:paraId="00E1EA4C"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10,560,081.73</w:t>
                    </w:r>
                  </w:p>
                </w:tc>
              </w:tr>
            </w:sdtContent>
          </w:sdt>
          <w:sdt>
            <w:sdtPr>
              <w:rPr>
                <w:szCs w:val="21"/>
              </w:rPr>
              <w:alias w:val="采购商品接受劳务情况明细"/>
              <w:tag w:val="_TUP_996a9670f3634b1cba66647185555abc"/>
              <w:id w:val="-1794818177"/>
              <w:lock w:val="sdtLocked"/>
            </w:sdtPr>
            <w:sdtEndPr>
              <w:rPr>
                <w:rFonts w:ascii="Times New Roman" w:hAnsi="Times New Roman" w:cs="Times New Roman"/>
              </w:rPr>
            </w:sdtEndPr>
            <w:sdtContent>
              <w:tr w:rsidR="0016304A" w14:paraId="474B95CD" w14:textId="77777777" w:rsidTr="0016304A">
                <w:trPr>
                  <w:cantSplit/>
                </w:trPr>
                <w:tc>
                  <w:tcPr>
                    <w:tcW w:w="917" w:type="pct"/>
                    <w:tcBorders>
                      <w:top w:val="single" w:sz="4" w:space="0" w:color="auto"/>
                      <w:left w:val="single" w:sz="4" w:space="0" w:color="auto"/>
                      <w:bottom w:val="single" w:sz="4" w:space="0" w:color="auto"/>
                      <w:right w:val="single" w:sz="4" w:space="0" w:color="auto"/>
                    </w:tcBorders>
                    <w:shd w:val="clear" w:color="auto" w:fill="auto"/>
                  </w:tcPr>
                  <w:p w14:paraId="167CFCC1" w14:textId="77777777" w:rsidR="0016304A" w:rsidRDefault="0016304A" w:rsidP="0016304A">
                    <w:pPr>
                      <w:rPr>
                        <w:szCs w:val="21"/>
                      </w:rPr>
                    </w:pPr>
                    <w:r>
                      <w:t>奇瑞控股集团有限公司及其下属企业</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14:paraId="53F94537" w14:textId="77777777" w:rsidR="0016304A" w:rsidRDefault="0016304A" w:rsidP="006936A3">
                    <w:pPr>
                      <w:jc w:val="both"/>
                      <w:rPr>
                        <w:szCs w:val="21"/>
                      </w:rPr>
                    </w:pPr>
                    <w:r>
                      <w:t>电子电气元器件/外委工程/工位器具</w:t>
                    </w:r>
                  </w:p>
                </w:tc>
                <w:tc>
                  <w:tcPr>
                    <w:tcW w:w="822" w:type="pct"/>
                    <w:tcBorders>
                      <w:top w:val="single" w:sz="4" w:space="0" w:color="auto"/>
                      <w:left w:val="single" w:sz="4" w:space="0" w:color="auto"/>
                      <w:bottom w:val="single" w:sz="4" w:space="0" w:color="auto"/>
                      <w:right w:val="single" w:sz="4" w:space="0" w:color="auto"/>
                    </w:tcBorders>
                    <w:shd w:val="clear" w:color="auto" w:fill="auto"/>
                    <w:vAlign w:val="center"/>
                  </w:tcPr>
                  <w:p w14:paraId="1CE1254D"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1,320,561.99</w:t>
                    </w:r>
                  </w:p>
                </w:tc>
                <w:tc>
                  <w:tcPr>
                    <w:tcW w:w="816" w:type="pct"/>
                    <w:tcBorders>
                      <w:top w:val="single" w:sz="4" w:space="0" w:color="auto"/>
                      <w:left w:val="single" w:sz="4" w:space="0" w:color="auto"/>
                      <w:bottom w:val="single" w:sz="4" w:space="0" w:color="auto"/>
                      <w:right w:val="single" w:sz="4" w:space="0" w:color="auto"/>
                    </w:tcBorders>
                    <w:vAlign w:val="center"/>
                  </w:tcPr>
                  <w:p w14:paraId="0460B80B"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8,000,000.00</w:t>
                    </w:r>
                  </w:p>
                </w:tc>
                <w:sdt>
                  <w:sdtPr>
                    <w:rPr>
                      <w:rFonts w:ascii="Times New Roman" w:hAnsi="Times New Roman" w:cs="Times New Roman"/>
                      <w:szCs w:val="21"/>
                    </w:rPr>
                    <w:alias w:val="采购商品接受劳务情况明细-是否超过交易额度"/>
                    <w:tag w:val="_GBC_0d6b50afb9d349be8473e2dde373a34f"/>
                    <w:id w:val="-623542467"/>
                    <w:lock w:val="sdtLocked"/>
                    <w:comboBox>
                      <w:listItem w:displayText="是" w:value="是"/>
                      <w:listItem w:displayText="否" w:value="否"/>
                    </w:comboBox>
                  </w:sdtPr>
                  <w:sdtEndPr/>
                  <w:sdtContent>
                    <w:tc>
                      <w:tcPr>
                        <w:tcW w:w="816" w:type="pct"/>
                        <w:tcBorders>
                          <w:top w:val="single" w:sz="4" w:space="0" w:color="auto"/>
                          <w:left w:val="single" w:sz="4" w:space="0" w:color="auto"/>
                          <w:bottom w:val="single" w:sz="4" w:space="0" w:color="auto"/>
                          <w:right w:val="single" w:sz="4" w:space="0" w:color="auto"/>
                        </w:tcBorders>
                        <w:vAlign w:val="center"/>
                      </w:tcPr>
                      <w:p w14:paraId="0D8132E6" w14:textId="393258F6" w:rsidR="0016304A" w:rsidRPr="006936A3" w:rsidRDefault="00B228BC" w:rsidP="0016304A">
                        <w:pPr>
                          <w:jc w:val="right"/>
                          <w:rPr>
                            <w:rFonts w:ascii="Times New Roman" w:hAnsi="Times New Roman" w:cs="Times New Roman"/>
                            <w:szCs w:val="21"/>
                          </w:rPr>
                        </w:pPr>
                        <w:r>
                          <w:rPr>
                            <w:rFonts w:ascii="Times New Roman" w:hAnsi="Times New Roman" w:cs="Times New Roman"/>
                            <w:szCs w:val="21"/>
                          </w:rPr>
                          <w:t>否</w:t>
                        </w:r>
                      </w:p>
                    </w:tc>
                  </w:sdtContent>
                </w:sdt>
                <w:tc>
                  <w:tcPr>
                    <w:tcW w:w="816" w:type="pct"/>
                    <w:tcBorders>
                      <w:top w:val="single" w:sz="4" w:space="0" w:color="auto"/>
                      <w:left w:val="single" w:sz="4" w:space="0" w:color="auto"/>
                      <w:bottom w:val="single" w:sz="4" w:space="0" w:color="auto"/>
                      <w:right w:val="single" w:sz="4" w:space="0" w:color="auto"/>
                    </w:tcBorders>
                    <w:shd w:val="clear" w:color="auto" w:fill="auto"/>
                    <w:vAlign w:val="center"/>
                  </w:tcPr>
                  <w:p w14:paraId="308A5E2C"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49,011.35</w:t>
                    </w:r>
                  </w:p>
                </w:tc>
              </w:tr>
            </w:sdtContent>
          </w:sdt>
          <w:sdt>
            <w:sdtPr>
              <w:rPr>
                <w:szCs w:val="21"/>
              </w:rPr>
              <w:alias w:val="采购商品接受劳务情况明细"/>
              <w:tag w:val="_TUP_996a9670f3634b1cba66647185555abc"/>
              <w:id w:val="902496638"/>
              <w:lock w:val="sdtLocked"/>
            </w:sdtPr>
            <w:sdtEndPr>
              <w:rPr>
                <w:rFonts w:ascii="Times New Roman" w:hAnsi="Times New Roman" w:cs="Times New Roman"/>
              </w:rPr>
            </w:sdtEndPr>
            <w:sdtContent>
              <w:tr w:rsidR="0016304A" w14:paraId="50D681CA" w14:textId="77777777" w:rsidTr="0016304A">
                <w:trPr>
                  <w:cantSplit/>
                </w:trPr>
                <w:tc>
                  <w:tcPr>
                    <w:tcW w:w="917" w:type="pct"/>
                    <w:tcBorders>
                      <w:top w:val="single" w:sz="4" w:space="0" w:color="auto"/>
                      <w:left w:val="single" w:sz="4" w:space="0" w:color="auto"/>
                      <w:bottom w:val="single" w:sz="4" w:space="0" w:color="auto"/>
                      <w:right w:val="single" w:sz="4" w:space="0" w:color="auto"/>
                    </w:tcBorders>
                    <w:shd w:val="clear" w:color="auto" w:fill="auto"/>
                  </w:tcPr>
                  <w:p w14:paraId="39BEAED1" w14:textId="77777777" w:rsidR="0016304A" w:rsidRDefault="0016304A" w:rsidP="0016304A">
                    <w:pPr>
                      <w:rPr>
                        <w:szCs w:val="21"/>
                      </w:rPr>
                    </w:pPr>
                    <w:r>
                      <w:t>芜湖华衍水务有限公司</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14:paraId="63455D7E" w14:textId="77777777" w:rsidR="0016304A" w:rsidRDefault="0016304A" w:rsidP="006936A3">
                    <w:pPr>
                      <w:jc w:val="both"/>
                      <w:rPr>
                        <w:szCs w:val="21"/>
                      </w:rPr>
                    </w:pPr>
                    <w:r>
                      <w:t>水费</w:t>
                    </w:r>
                  </w:p>
                </w:tc>
                <w:tc>
                  <w:tcPr>
                    <w:tcW w:w="822" w:type="pct"/>
                    <w:tcBorders>
                      <w:top w:val="single" w:sz="4" w:space="0" w:color="auto"/>
                      <w:left w:val="single" w:sz="4" w:space="0" w:color="auto"/>
                      <w:bottom w:val="single" w:sz="4" w:space="0" w:color="auto"/>
                      <w:right w:val="single" w:sz="4" w:space="0" w:color="auto"/>
                    </w:tcBorders>
                    <w:shd w:val="clear" w:color="auto" w:fill="auto"/>
                    <w:vAlign w:val="center"/>
                  </w:tcPr>
                  <w:p w14:paraId="7720953E"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33,122.36</w:t>
                    </w:r>
                  </w:p>
                </w:tc>
                <w:tc>
                  <w:tcPr>
                    <w:tcW w:w="816" w:type="pct"/>
                    <w:tcBorders>
                      <w:top w:val="single" w:sz="4" w:space="0" w:color="auto"/>
                      <w:left w:val="single" w:sz="4" w:space="0" w:color="auto"/>
                      <w:bottom w:val="single" w:sz="4" w:space="0" w:color="auto"/>
                      <w:right w:val="single" w:sz="4" w:space="0" w:color="auto"/>
                    </w:tcBorders>
                    <w:vAlign w:val="center"/>
                  </w:tcPr>
                  <w:p w14:paraId="380A6FFF"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150,000.00</w:t>
                    </w:r>
                  </w:p>
                </w:tc>
                <w:sdt>
                  <w:sdtPr>
                    <w:rPr>
                      <w:rFonts w:ascii="Times New Roman" w:hAnsi="Times New Roman" w:cs="Times New Roman"/>
                      <w:szCs w:val="21"/>
                    </w:rPr>
                    <w:alias w:val="采购商品接受劳务情况明细-是否超过交易额度"/>
                    <w:tag w:val="_GBC_0d6b50afb9d349be8473e2dde373a34f"/>
                    <w:id w:val="812907235"/>
                    <w:lock w:val="sdtLocked"/>
                    <w:comboBox>
                      <w:listItem w:displayText="是" w:value="是"/>
                      <w:listItem w:displayText="否" w:value="否"/>
                    </w:comboBox>
                  </w:sdtPr>
                  <w:sdtEndPr/>
                  <w:sdtContent>
                    <w:tc>
                      <w:tcPr>
                        <w:tcW w:w="816" w:type="pct"/>
                        <w:tcBorders>
                          <w:top w:val="single" w:sz="4" w:space="0" w:color="auto"/>
                          <w:left w:val="single" w:sz="4" w:space="0" w:color="auto"/>
                          <w:bottom w:val="single" w:sz="4" w:space="0" w:color="auto"/>
                          <w:right w:val="single" w:sz="4" w:space="0" w:color="auto"/>
                        </w:tcBorders>
                        <w:vAlign w:val="center"/>
                      </w:tcPr>
                      <w:p w14:paraId="037768E0" w14:textId="19A4EC3B" w:rsidR="0016304A" w:rsidRPr="006936A3" w:rsidRDefault="00B228BC" w:rsidP="0016304A">
                        <w:pPr>
                          <w:jc w:val="right"/>
                          <w:rPr>
                            <w:rFonts w:ascii="Times New Roman" w:hAnsi="Times New Roman" w:cs="Times New Roman"/>
                            <w:szCs w:val="21"/>
                          </w:rPr>
                        </w:pPr>
                        <w:r>
                          <w:rPr>
                            <w:rFonts w:ascii="Times New Roman" w:hAnsi="Times New Roman" w:cs="Times New Roman"/>
                            <w:szCs w:val="21"/>
                          </w:rPr>
                          <w:t>否</w:t>
                        </w:r>
                      </w:p>
                    </w:tc>
                  </w:sdtContent>
                </w:sdt>
                <w:tc>
                  <w:tcPr>
                    <w:tcW w:w="816" w:type="pct"/>
                    <w:tcBorders>
                      <w:top w:val="single" w:sz="4" w:space="0" w:color="auto"/>
                      <w:left w:val="single" w:sz="4" w:space="0" w:color="auto"/>
                      <w:bottom w:val="single" w:sz="4" w:space="0" w:color="auto"/>
                      <w:right w:val="single" w:sz="4" w:space="0" w:color="auto"/>
                    </w:tcBorders>
                    <w:shd w:val="clear" w:color="auto" w:fill="auto"/>
                    <w:vAlign w:val="center"/>
                  </w:tcPr>
                  <w:p w14:paraId="16FF07AF"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35,911.68</w:t>
                    </w:r>
                  </w:p>
                </w:tc>
              </w:tr>
            </w:sdtContent>
          </w:sdt>
          <w:sdt>
            <w:sdtPr>
              <w:rPr>
                <w:szCs w:val="21"/>
              </w:rPr>
              <w:alias w:val="采购商品接受劳务情况明细"/>
              <w:tag w:val="_TUP_996a9670f3634b1cba66647185555abc"/>
              <w:id w:val="-1707864136"/>
              <w:lock w:val="sdtLocked"/>
            </w:sdtPr>
            <w:sdtEndPr>
              <w:rPr>
                <w:rFonts w:ascii="Times New Roman" w:hAnsi="Times New Roman" w:cs="Times New Roman"/>
              </w:rPr>
            </w:sdtEndPr>
            <w:sdtContent>
              <w:tr w:rsidR="0016304A" w14:paraId="6AA279E1" w14:textId="77777777" w:rsidTr="0016304A">
                <w:trPr>
                  <w:cantSplit/>
                </w:trPr>
                <w:tc>
                  <w:tcPr>
                    <w:tcW w:w="917" w:type="pct"/>
                    <w:tcBorders>
                      <w:top w:val="single" w:sz="4" w:space="0" w:color="auto"/>
                      <w:left w:val="single" w:sz="4" w:space="0" w:color="auto"/>
                      <w:bottom w:val="single" w:sz="4" w:space="0" w:color="auto"/>
                      <w:right w:val="single" w:sz="4" w:space="0" w:color="auto"/>
                    </w:tcBorders>
                    <w:shd w:val="clear" w:color="auto" w:fill="auto"/>
                  </w:tcPr>
                  <w:p w14:paraId="503E0B95" w14:textId="77777777" w:rsidR="0016304A" w:rsidRDefault="0016304A" w:rsidP="0016304A">
                    <w:pPr>
                      <w:rPr>
                        <w:szCs w:val="21"/>
                      </w:rPr>
                    </w:pPr>
                    <w:r>
                      <w:t>安徽工布智造工业科技有限公司</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14:paraId="774F2DDD" w14:textId="77777777" w:rsidR="0016304A" w:rsidRDefault="0016304A" w:rsidP="006936A3">
                    <w:pPr>
                      <w:jc w:val="both"/>
                      <w:rPr>
                        <w:szCs w:val="21"/>
                      </w:rPr>
                    </w:pPr>
                    <w:r>
                      <w:t>电子电气元器件/外委工程/工位器具</w:t>
                    </w:r>
                  </w:p>
                </w:tc>
                <w:tc>
                  <w:tcPr>
                    <w:tcW w:w="822" w:type="pct"/>
                    <w:tcBorders>
                      <w:top w:val="single" w:sz="4" w:space="0" w:color="auto"/>
                      <w:left w:val="single" w:sz="4" w:space="0" w:color="auto"/>
                      <w:bottom w:val="single" w:sz="4" w:space="0" w:color="auto"/>
                      <w:right w:val="single" w:sz="4" w:space="0" w:color="auto"/>
                    </w:tcBorders>
                    <w:shd w:val="clear" w:color="auto" w:fill="auto"/>
                    <w:vAlign w:val="center"/>
                  </w:tcPr>
                  <w:p w14:paraId="339F7637"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szCs w:val="21"/>
                      </w:rPr>
                      <w:t>-</w:t>
                    </w:r>
                  </w:p>
                </w:tc>
                <w:tc>
                  <w:tcPr>
                    <w:tcW w:w="816" w:type="pct"/>
                    <w:tcBorders>
                      <w:top w:val="single" w:sz="4" w:space="0" w:color="auto"/>
                      <w:left w:val="single" w:sz="4" w:space="0" w:color="auto"/>
                      <w:bottom w:val="single" w:sz="4" w:space="0" w:color="auto"/>
                      <w:right w:val="single" w:sz="4" w:space="0" w:color="auto"/>
                    </w:tcBorders>
                    <w:vAlign w:val="center"/>
                  </w:tcPr>
                  <w:p w14:paraId="0786EA6F"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2,000,000.00</w:t>
                    </w:r>
                  </w:p>
                </w:tc>
                <w:sdt>
                  <w:sdtPr>
                    <w:rPr>
                      <w:rFonts w:ascii="Times New Roman" w:hAnsi="Times New Roman" w:cs="Times New Roman"/>
                      <w:szCs w:val="21"/>
                    </w:rPr>
                    <w:alias w:val="采购商品接受劳务情况明细-是否超过交易额度"/>
                    <w:tag w:val="_GBC_0d6b50afb9d349be8473e2dde373a34f"/>
                    <w:id w:val="2085030578"/>
                    <w:lock w:val="sdtLocked"/>
                    <w:comboBox>
                      <w:listItem w:displayText="是" w:value="是"/>
                      <w:listItem w:displayText="否" w:value="否"/>
                    </w:comboBox>
                  </w:sdtPr>
                  <w:sdtEndPr/>
                  <w:sdtContent>
                    <w:tc>
                      <w:tcPr>
                        <w:tcW w:w="816" w:type="pct"/>
                        <w:tcBorders>
                          <w:top w:val="single" w:sz="4" w:space="0" w:color="auto"/>
                          <w:left w:val="single" w:sz="4" w:space="0" w:color="auto"/>
                          <w:bottom w:val="single" w:sz="4" w:space="0" w:color="auto"/>
                          <w:right w:val="single" w:sz="4" w:space="0" w:color="auto"/>
                        </w:tcBorders>
                        <w:vAlign w:val="center"/>
                      </w:tcPr>
                      <w:p w14:paraId="5DDC5E9E" w14:textId="1CD38ED8" w:rsidR="0016304A" w:rsidRPr="006936A3" w:rsidRDefault="00B228BC" w:rsidP="0016304A">
                        <w:pPr>
                          <w:jc w:val="right"/>
                          <w:rPr>
                            <w:rFonts w:ascii="Times New Roman" w:hAnsi="Times New Roman" w:cs="Times New Roman"/>
                            <w:szCs w:val="21"/>
                          </w:rPr>
                        </w:pPr>
                        <w:r>
                          <w:rPr>
                            <w:rFonts w:ascii="Times New Roman" w:hAnsi="Times New Roman" w:cs="Times New Roman"/>
                            <w:szCs w:val="21"/>
                          </w:rPr>
                          <w:t>否</w:t>
                        </w:r>
                      </w:p>
                    </w:tc>
                  </w:sdtContent>
                </w:sdt>
                <w:tc>
                  <w:tcPr>
                    <w:tcW w:w="816" w:type="pct"/>
                    <w:tcBorders>
                      <w:top w:val="single" w:sz="4" w:space="0" w:color="auto"/>
                      <w:left w:val="single" w:sz="4" w:space="0" w:color="auto"/>
                      <w:bottom w:val="single" w:sz="4" w:space="0" w:color="auto"/>
                      <w:right w:val="single" w:sz="4" w:space="0" w:color="auto"/>
                    </w:tcBorders>
                    <w:shd w:val="clear" w:color="auto" w:fill="auto"/>
                    <w:vAlign w:val="center"/>
                  </w:tcPr>
                  <w:p w14:paraId="6A26B960"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349,911.50</w:t>
                    </w:r>
                  </w:p>
                </w:tc>
              </w:tr>
            </w:sdtContent>
          </w:sdt>
          <w:sdt>
            <w:sdtPr>
              <w:rPr>
                <w:szCs w:val="21"/>
              </w:rPr>
              <w:alias w:val="采购商品接受劳务情况明细"/>
              <w:tag w:val="_TUP_996a9670f3634b1cba66647185555abc"/>
              <w:id w:val="-1547064008"/>
              <w:lock w:val="sdtLocked"/>
            </w:sdtPr>
            <w:sdtEndPr>
              <w:rPr>
                <w:rFonts w:ascii="Times New Roman" w:hAnsi="Times New Roman" w:cs="Times New Roman"/>
              </w:rPr>
            </w:sdtEndPr>
            <w:sdtContent>
              <w:tr w:rsidR="0016304A" w14:paraId="67C949C6" w14:textId="77777777" w:rsidTr="0016304A">
                <w:trPr>
                  <w:cantSplit/>
                </w:trPr>
                <w:tc>
                  <w:tcPr>
                    <w:tcW w:w="917" w:type="pct"/>
                    <w:tcBorders>
                      <w:top w:val="single" w:sz="4" w:space="0" w:color="auto"/>
                      <w:left w:val="single" w:sz="4" w:space="0" w:color="auto"/>
                      <w:bottom w:val="single" w:sz="4" w:space="0" w:color="auto"/>
                      <w:right w:val="single" w:sz="4" w:space="0" w:color="auto"/>
                    </w:tcBorders>
                    <w:shd w:val="clear" w:color="auto" w:fill="auto"/>
                  </w:tcPr>
                  <w:p w14:paraId="762A9D0E" w14:textId="77777777" w:rsidR="0016304A" w:rsidRDefault="0016304A" w:rsidP="0016304A">
                    <w:pPr>
                      <w:rPr>
                        <w:szCs w:val="21"/>
                      </w:rPr>
                    </w:pPr>
                    <w:r>
                      <w:t>安徽聚隆传动科技股份有限公司及其下属企业</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14:paraId="5BD806A3" w14:textId="77777777" w:rsidR="0016304A" w:rsidRDefault="0016304A" w:rsidP="006936A3">
                    <w:pPr>
                      <w:jc w:val="both"/>
                      <w:rPr>
                        <w:szCs w:val="21"/>
                      </w:rPr>
                    </w:pPr>
                    <w:r>
                      <w:t>减速机及齿轮</w:t>
                    </w:r>
                  </w:p>
                </w:tc>
                <w:tc>
                  <w:tcPr>
                    <w:tcW w:w="822" w:type="pct"/>
                    <w:tcBorders>
                      <w:top w:val="single" w:sz="4" w:space="0" w:color="auto"/>
                      <w:left w:val="single" w:sz="4" w:space="0" w:color="auto"/>
                      <w:bottom w:val="single" w:sz="4" w:space="0" w:color="auto"/>
                      <w:right w:val="single" w:sz="4" w:space="0" w:color="auto"/>
                    </w:tcBorders>
                    <w:shd w:val="clear" w:color="auto" w:fill="auto"/>
                    <w:vAlign w:val="center"/>
                  </w:tcPr>
                  <w:p w14:paraId="0983926E"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szCs w:val="21"/>
                      </w:rPr>
                      <w:t>-</w:t>
                    </w:r>
                  </w:p>
                </w:tc>
                <w:tc>
                  <w:tcPr>
                    <w:tcW w:w="816" w:type="pct"/>
                    <w:tcBorders>
                      <w:top w:val="single" w:sz="4" w:space="0" w:color="auto"/>
                      <w:left w:val="single" w:sz="4" w:space="0" w:color="auto"/>
                      <w:bottom w:val="single" w:sz="4" w:space="0" w:color="auto"/>
                      <w:right w:val="single" w:sz="4" w:space="0" w:color="auto"/>
                    </w:tcBorders>
                    <w:vAlign w:val="center"/>
                  </w:tcPr>
                  <w:p w14:paraId="17953911" w14:textId="7353AF0D"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w:t>
                    </w:r>
                  </w:p>
                </w:tc>
                <w:sdt>
                  <w:sdtPr>
                    <w:rPr>
                      <w:rFonts w:ascii="Times New Roman" w:hAnsi="Times New Roman" w:cs="Times New Roman"/>
                      <w:szCs w:val="21"/>
                    </w:rPr>
                    <w:alias w:val="采购商品接受劳务情况明细-是否超过交易额度"/>
                    <w:tag w:val="_GBC_0d6b50afb9d349be8473e2dde373a34f"/>
                    <w:id w:val="1437556232"/>
                    <w:lock w:val="sdtLocked"/>
                    <w:comboBox>
                      <w:listItem w:displayText="是" w:value="是"/>
                      <w:listItem w:displayText="否" w:value="否"/>
                    </w:comboBox>
                  </w:sdtPr>
                  <w:sdtEndPr/>
                  <w:sdtContent>
                    <w:tc>
                      <w:tcPr>
                        <w:tcW w:w="816" w:type="pct"/>
                        <w:tcBorders>
                          <w:top w:val="single" w:sz="4" w:space="0" w:color="auto"/>
                          <w:left w:val="single" w:sz="4" w:space="0" w:color="auto"/>
                          <w:bottom w:val="single" w:sz="4" w:space="0" w:color="auto"/>
                          <w:right w:val="single" w:sz="4" w:space="0" w:color="auto"/>
                        </w:tcBorders>
                        <w:vAlign w:val="center"/>
                      </w:tcPr>
                      <w:p w14:paraId="52BAF001" w14:textId="0C9170EF" w:rsidR="0016304A" w:rsidRPr="006936A3" w:rsidRDefault="00B228BC" w:rsidP="0016304A">
                        <w:pPr>
                          <w:jc w:val="right"/>
                          <w:rPr>
                            <w:rFonts w:ascii="Times New Roman" w:hAnsi="Times New Roman" w:cs="Times New Roman"/>
                            <w:szCs w:val="21"/>
                          </w:rPr>
                        </w:pPr>
                        <w:r>
                          <w:rPr>
                            <w:rFonts w:ascii="Times New Roman" w:hAnsi="Times New Roman" w:cs="Times New Roman"/>
                            <w:szCs w:val="21"/>
                          </w:rPr>
                          <w:t>/</w:t>
                        </w:r>
                      </w:p>
                    </w:tc>
                  </w:sdtContent>
                </w:sdt>
                <w:tc>
                  <w:tcPr>
                    <w:tcW w:w="816" w:type="pct"/>
                    <w:tcBorders>
                      <w:top w:val="single" w:sz="4" w:space="0" w:color="auto"/>
                      <w:left w:val="single" w:sz="4" w:space="0" w:color="auto"/>
                      <w:bottom w:val="single" w:sz="4" w:space="0" w:color="auto"/>
                      <w:right w:val="single" w:sz="4" w:space="0" w:color="auto"/>
                    </w:tcBorders>
                    <w:shd w:val="clear" w:color="auto" w:fill="auto"/>
                    <w:vAlign w:val="center"/>
                  </w:tcPr>
                  <w:p w14:paraId="6896445B" w14:textId="77777777" w:rsidR="0016304A" w:rsidRPr="006936A3" w:rsidRDefault="0016304A" w:rsidP="0016304A">
                    <w:pPr>
                      <w:jc w:val="right"/>
                      <w:rPr>
                        <w:rFonts w:ascii="Times New Roman" w:hAnsi="Times New Roman" w:cs="Times New Roman"/>
                        <w:szCs w:val="21"/>
                      </w:rPr>
                    </w:pPr>
                    <w:r w:rsidRPr="006936A3">
                      <w:rPr>
                        <w:rFonts w:ascii="Times New Roman" w:hAnsi="Times New Roman" w:cs="Times New Roman"/>
                      </w:rPr>
                      <w:t>15,575.20</w:t>
                    </w:r>
                  </w:p>
                </w:tc>
              </w:tr>
            </w:sdtContent>
          </w:sdt>
        </w:tbl>
        <w:p w14:paraId="78FA818E" w14:textId="77777777" w:rsidR="0016304A" w:rsidRDefault="00C73534">
          <w:pPr>
            <w:pStyle w:val="101"/>
          </w:pPr>
        </w:p>
      </w:sdtContent>
    </w:sdt>
    <w:bookmarkEnd w:id="326" w:displacedByCustomXml="next"/>
    <w:sdt>
      <w:sdtPr>
        <w:rPr>
          <w:rFonts w:hint="eastAsia"/>
          <w:szCs w:val="21"/>
        </w:rPr>
        <w:alias w:val="模块:出售商品/提供劳务情况"/>
        <w:tag w:val="_GBC_a4e1c0efe9f741ecbb648a33c9afb8fd"/>
        <w:id w:val="-1145345499"/>
        <w:lock w:val="sdtLocked"/>
        <w:placeholder>
          <w:docPart w:val="GBC22222222222222222222222222222"/>
        </w:placeholder>
      </w:sdtPr>
      <w:sdtEndPr>
        <w:rPr>
          <w:rFonts w:cs="Cambria"/>
        </w:rPr>
      </w:sdtEndPr>
      <w:sdtContent>
        <w:p w14:paraId="3D492DC8" w14:textId="77777777" w:rsidR="0016304A" w:rsidRDefault="0016304A">
          <w:pPr>
            <w:ind w:rightChars="-369" w:right="-775"/>
            <w:rPr>
              <w:szCs w:val="21"/>
            </w:rPr>
          </w:pPr>
          <w:r>
            <w:rPr>
              <w:rFonts w:hint="eastAsia"/>
              <w:szCs w:val="21"/>
            </w:rPr>
            <w:t>出售商品/提供劳务情况表</w:t>
          </w:r>
        </w:p>
        <w:sdt>
          <w:sdtPr>
            <w:rPr>
              <w:szCs w:val="21"/>
            </w:rPr>
            <w:alias w:val="是否适用：出售商品或提供劳务情况表[双击切换]"/>
            <w:tag w:val="_GBC_18ae630e2f3641959d3a9fc1a3f3ccf3"/>
            <w:id w:val="-13921607"/>
            <w:lock w:val="sdtLocked"/>
            <w:placeholder>
              <w:docPart w:val="GBC22222222222222222222222222222"/>
            </w:placeholder>
          </w:sdtPr>
          <w:sdtEndPr/>
          <w:sdtContent>
            <w:p w14:paraId="3B6E1B9C" w14:textId="759707FD" w:rsidR="0016304A" w:rsidRDefault="0016304A">
              <w:pPr>
                <w:ind w:rightChars="-369" w:right="-775"/>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0A26143B" w14:textId="5D9D6004" w:rsidR="0016304A" w:rsidRDefault="0016304A">
          <w:pPr>
            <w:tabs>
              <w:tab w:val="left" w:pos="3870"/>
            </w:tabs>
            <w:jc w:val="right"/>
            <w:rPr>
              <w:rFonts w:cs="Cambria"/>
              <w:szCs w:val="21"/>
            </w:rPr>
          </w:pPr>
          <w:r>
            <w:rPr>
              <w:szCs w:val="21"/>
            </w:rPr>
            <w:t>单位</w:t>
          </w:r>
          <w:r>
            <w:rPr>
              <w:rFonts w:hint="eastAsia"/>
              <w:szCs w:val="21"/>
            </w:rPr>
            <w:t>：</w:t>
          </w:r>
          <w:sdt>
            <w:sdtPr>
              <w:rPr>
                <w:szCs w:val="21"/>
              </w:rPr>
              <w:alias w:val="单位：出售商品提供劳务情况表"/>
              <w:tag w:val="_GBC_d53494f853ed4767a511f9c2c780c566"/>
              <w:id w:val="62196903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szCs w:val="21"/>
                </w:rPr>
                <w:t>元</w:t>
              </w:r>
            </w:sdtContent>
          </w:sdt>
          <w:r>
            <w:rPr>
              <w:szCs w:val="21"/>
            </w:rPr>
            <w:t>币种：</w:t>
          </w:r>
          <w:sdt>
            <w:sdtPr>
              <w:rPr>
                <w:szCs w:val="21"/>
              </w:rPr>
              <w:alias w:val="币种：出售商品提供劳务情况表"/>
              <w:tag w:val="_GBC_d298f57687684d2eafef1d8c13d51722"/>
              <w:id w:val="128970258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tblBorders>
            <w:tblCellMar>
              <w:left w:w="30" w:type="dxa"/>
              <w:right w:w="30" w:type="dxa"/>
            </w:tblCellMar>
            <w:tblLook w:val="0000" w:firstRow="0" w:lastRow="0" w:firstColumn="0" w:lastColumn="0" w:noHBand="0" w:noVBand="0"/>
          </w:tblPr>
          <w:tblGrid>
            <w:gridCol w:w="2689"/>
            <w:gridCol w:w="2126"/>
            <w:gridCol w:w="1846"/>
            <w:gridCol w:w="2162"/>
          </w:tblGrid>
          <w:tr w:rsidR="0016304A" w14:paraId="3AECC32B" w14:textId="77777777" w:rsidTr="00841018">
            <w:trPr>
              <w:cantSplit/>
              <w:trHeight w:val="273"/>
            </w:trPr>
            <w:sdt>
              <w:sdtPr>
                <w:tag w:val="_PLD_70510986aab647e99b00ba57c32e64cd"/>
                <w:id w:val="1827858052"/>
                <w:lock w:val="sdtLocked"/>
              </w:sdtPr>
              <w:sdtEndPr/>
              <w:sdtContent>
                <w:tc>
                  <w:tcPr>
                    <w:tcW w:w="1524" w:type="pct"/>
                    <w:tcBorders>
                      <w:top w:val="single" w:sz="4" w:space="0" w:color="auto"/>
                      <w:left w:val="single" w:sz="4" w:space="0" w:color="auto"/>
                      <w:bottom w:val="single" w:sz="4" w:space="0" w:color="auto"/>
                      <w:right w:val="single" w:sz="4" w:space="0" w:color="auto"/>
                    </w:tcBorders>
                    <w:shd w:val="clear" w:color="auto" w:fill="auto"/>
                    <w:vAlign w:val="center"/>
                  </w:tcPr>
                  <w:p w14:paraId="754D6940" w14:textId="77777777" w:rsidR="0016304A" w:rsidRDefault="0016304A" w:rsidP="0016304A">
                    <w:pPr>
                      <w:jc w:val="center"/>
                      <w:rPr>
                        <w:rFonts w:cs="Cambria"/>
                        <w:szCs w:val="21"/>
                      </w:rPr>
                    </w:pPr>
                    <w:r>
                      <w:rPr>
                        <w:rFonts w:cs="Cambria" w:hint="eastAsia"/>
                        <w:szCs w:val="21"/>
                      </w:rPr>
                      <w:t>关联方</w:t>
                    </w:r>
                  </w:p>
                </w:tc>
              </w:sdtContent>
            </w:sdt>
            <w:sdt>
              <w:sdtPr>
                <w:tag w:val="_PLD_66da90262f3d401c8151235b4c6f5e93"/>
                <w:id w:val="-1169634965"/>
                <w:lock w:val="sdtLocked"/>
              </w:sdtPr>
              <w:sdtEndPr/>
              <w:sdtContent>
                <w:tc>
                  <w:tcPr>
                    <w:tcW w:w="1205" w:type="pct"/>
                    <w:tcBorders>
                      <w:top w:val="single" w:sz="4" w:space="0" w:color="auto"/>
                      <w:left w:val="single" w:sz="4" w:space="0" w:color="auto"/>
                      <w:bottom w:val="single" w:sz="4" w:space="0" w:color="auto"/>
                      <w:right w:val="single" w:sz="4" w:space="0" w:color="auto"/>
                    </w:tcBorders>
                    <w:shd w:val="clear" w:color="auto" w:fill="auto"/>
                    <w:vAlign w:val="center"/>
                  </w:tcPr>
                  <w:p w14:paraId="35CBC226" w14:textId="77777777" w:rsidR="0016304A" w:rsidRDefault="0016304A" w:rsidP="0016304A">
                    <w:pPr>
                      <w:jc w:val="center"/>
                      <w:rPr>
                        <w:rFonts w:cs="Cambria"/>
                        <w:szCs w:val="21"/>
                      </w:rPr>
                    </w:pPr>
                    <w:r>
                      <w:rPr>
                        <w:rFonts w:cs="Cambria" w:hint="eastAsia"/>
                        <w:szCs w:val="21"/>
                      </w:rPr>
                      <w:t>关联交易内容</w:t>
                    </w:r>
                  </w:p>
                </w:tc>
              </w:sdtContent>
            </w:sdt>
            <w:sdt>
              <w:sdtPr>
                <w:tag w:val="_PLD_09c424bd80324eb49dafea569ce1931b"/>
                <w:id w:val="668445799"/>
                <w:lock w:val="sdtLocked"/>
              </w:sdtPr>
              <w:sdtEndPr/>
              <w:sdtContent>
                <w:tc>
                  <w:tcPr>
                    <w:tcW w:w="1046" w:type="pct"/>
                    <w:tcBorders>
                      <w:top w:val="single" w:sz="4" w:space="0" w:color="auto"/>
                      <w:left w:val="single" w:sz="4" w:space="0" w:color="auto"/>
                      <w:right w:val="single" w:sz="4" w:space="0" w:color="auto"/>
                    </w:tcBorders>
                    <w:shd w:val="clear" w:color="auto" w:fill="auto"/>
                    <w:vAlign w:val="center"/>
                  </w:tcPr>
                  <w:p w14:paraId="64E3F60F" w14:textId="77777777" w:rsidR="0016304A" w:rsidRDefault="0016304A" w:rsidP="0016304A">
                    <w:pPr>
                      <w:jc w:val="center"/>
                      <w:rPr>
                        <w:rFonts w:cs="Cambria"/>
                        <w:szCs w:val="21"/>
                      </w:rPr>
                    </w:pPr>
                    <w:r>
                      <w:rPr>
                        <w:rFonts w:cs="Cambria" w:hint="eastAsia"/>
                        <w:szCs w:val="21"/>
                      </w:rPr>
                      <w:t>本期发生额</w:t>
                    </w:r>
                  </w:p>
                </w:tc>
              </w:sdtContent>
            </w:sdt>
            <w:sdt>
              <w:sdtPr>
                <w:tag w:val="_PLD_fd0f9e0691744db49d5ceaf95d42197c"/>
                <w:id w:val="1068224359"/>
                <w:lock w:val="sdtLocked"/>
              </w:sdtPr>
              <w:sdtEndPr/>
              <w:sdtContent>
                <w:tc>
                  <w:tcPr>
                    <w:tcW w:w="1225" w:type="pct"/>
                    <w:tcBorders>
                      <w:top w:val="single" w:sz="4" w:space="0" w:color="auto"/>
                      <w:left w:val="single" w:sz="4" w:space="0" w:color="auto"/>
                      <w:right w:val="single" w:sz="4" w:space="0" w:color="auto"/>
                    </w:tcBorders>
                    <w:shd w:val="clear" w:color="auto" w:fill="auto"/>
                    <w:vAlign w:val="center"/>
                  </w:tcPr>
                  <w:p w14:paraId="18637784" w14:textId="77777777" w:rsidR="0016304A" w:rsidRDefault="0016304A" w:rsidP="0016304A">
                    <w:pPr>
                      <w:jc w:val="center"/>
                      <w:rPr>
                        <w:rFonts w:cs="Cambria"/>
                        <w:szCs w:val="21"/>
                      </w:rPr>
                    </w:pPr>
                    <w:r>
                      <w:rPr>
                        <w:rFonts w:cs="Cambria" w:hint="eastAsia"/>
                        <w:szCs w:val="21"/>
                      </w:rPr>
                      <w:t>上期发生额</w:t>
                    </w:r>
                  </w:p>
                </w:tc>
              </w:sdtContent>
            </w:sdt>
          </w:tr>
          <w:sdt>
            <w:sdtPr>
              <w:rPr>
                <w:szCs w:val="21"/>
              </w:rPr>
              <w:alias w:val="出售商品提供劳务情况明细"/>
              <w:tag w:val="_GBC_d6e24b6ca62645f180ecf5d4621afdc6"/>
              <w:id w:val="300353640"/>
              <w:lock w:val="sdtLocked"/>
            </w:sdtPr>
            <w:sdtEndPr>
              <w:rPr>
                <w:rFonts w:ascii="Times New Roman" w:hAnsi="Times New Roman" w:cs="Times New Roman"/>
              </w:rPr>
            </w:sdtEndPr>
            <w:sdtContent>
              <w:tr w:rsidR="0016304A" w14:paraId="41260EF0" w14:textId="77777777" w:rsidTr="00841018">
                <w:trPr>
                  <w:cantSplit/>
                </w:trPr>
                <w:tc>
                  <w:tcPr>
                    <w:tcW w:w="1524" w:type="pct"/>
                    <w:tcBorders>
                      <w:top w:val="single" w:sz="4" w:space="0" w:color="auto"/>
                      <w:left w:val="single" w:sz="4" w:space="0" w:color="auto"/>
                      <w:bottom w:val="single" w:sz="4" w:space="0" w:color="auto"/>
                      <w:right w:val="single" w:sz="4" w:space="0" w:color="auto"/>
                    </w:tcBorders>
                    <w:shd w:val="clear" w:color="auto" w:fill="auto"/>
                  </w:tcPr>
                  <w:p w14:paraId="280815A6" w14:textId="77777777" w:rsidR="0016304A" w:rsidRDefault="0016304A" w:rsidP="0016304A">
                    <w:pPr>
                      <w:rPr>
                        <w:szCs w:val="21"/>
                      </w:rPr>
                    </w:pPr>
                    <w:r>
                      <w:t>安徽工布智造工业科技有限公司</w:t>
                    </w:r>
                  </w:p>
                </w:tc>
                <w:tc>
                  <w:tcPr>
                    <w:tcW w:w="1205" w:type="pct"/>
                    <w:tcBorders>
                      <w:top w:val="single" w:sz="4" w:space="0" w:color="auto"/>
                      <w:left w:val="single" w:sz="4" w:space="0" w:color="auto"/>
                      <w:bottom w:val="single" w:sz="4" w:space="0" w:color="auto"/>
                      <w:right w:val="single" w:sz="4" w:space="0" w:color="auto"/>
                    </w:tcBorders>
                    <w:shd w:val="clear" w:color="auto" w:fill="auto"/>
                  </w:tcPr>
                  <w:p w14:paraId="593350A7" w14:textId="1DD46630" w:rsidR="0016304A" w:rsidRDefault="00DE0882" w:rsidP="0016304A">
                    <w:pPr>
                      <w:rPr>
                        <w:szCs w:val="21"/>
                      </w:rPr>
                    </w:pPr>
                    <w:r w:rsidRPr="00DE0882">
                      <w:rPr>
                        <w:rFonts w:hint="eastAsia"/>
                      </w:rPr>
                      <w:t>机器人整机及备件</w:t>
                    </w:r>
                  </w:p>
                </w:tc>
                <w:tc>
                  <w:tcPr>
                    <w:tcW w:w="1046" w:type="pct"/>
                    <w:tcBorders>
                      <w:top w:val="single" w:sz="4" w:space="0" w:color="auto"/>
                      <w:left w:val="single" w:sz="4" w:space="0" w:color="auto"/>
                      <w:bottom w:val="single" w:sz="4" w:space="0" w:color="auto"/>
                      <w:right w:val="single" w:sz="4" w:space="0" w:color="auto"/>
                    </w:tcBorders>
                    <w:shd w:val="clear" w:color="auto" w:fill="auto"/>
                    <w:vAlign w:val="center"/>
                  </w:tcPr>
                  <w:p w14:paraId="20A9FE39" w14:textId="77777777" w:rsidR="0016304A" w:rsidRPr="009917DF" w:rsidRDefault="0016304A" w:rsidP="0016304A">
                    <w:pPr>
                      <w:jc w:val="right"/>
                      <w:rPr>
                        <w:rFonts w:ascii="Times New Roman" w:hAnsi="Times New Roman" w:cs="Times New Roman"/>
                        <w:szCs w:val="21"/>
                      </w:rPr>
                    </w:pPr>
                    <w:r w:rsidRPr="0005542C">
                      <w:rPr>
                        <w:rFonts w:ascii="Times New Roman" w:hAnsi="Times New Roman" w:cs="Times New Roman"/>
                      </w:rPr>
                      <w:t>9</w:t>
                    </w:r>
                    <w:r w:rsidRPr="009917DF">
                      <w:rPr>
                        <w:rFonts w:ascii="Times New Roman" w:hAnsi="Times New Roman" w:cs="Times New Roman"/>
                      </w:rPr>
                      <w:t>,</w:t>
                    </w:r>
                    <w:r w:rsidRPr="0005542C">
                      <w:rPr>
                        <w:rFonts w:ascii="Times New Roman" w:hAnsi="Times New Roman" w:cs="Times New Roman"/>
                      </w:rPr>
                      <w:t>068</w:t>
                    </w:r>
                    <w:r w:rsidRPr="009917DF">
                      <w:rPr>
                        <w:rFonts w:ascii="Times New Roman" w:hAnsi="Times New Roman" w:cs="Times New Roman"/>
                      </w:rPr>
                      <w:t>,</w:t>
                    </w:r>
                    <w:r w:rsidRPr="0005542C">
                      <w:rPr>
                        <w:rFonts w:ascii="Times New Roman" w:hAnsi="Times New Roman" w:cs="Times New Roman"/>
                      </w:rPr>
                      <w:t>891</w:t>
                    </w:r>
                    <w:r w:rsidRPr="009917DF">
                      <w:rPr>
                        <w:rFonts w:ascii="Times New Roman" w:hAnsi="Times New Roman" w:cs="Times New Roman"/>
                      </w:rPr>
                      <w:t>.</w:t>
                    </w:r>
                    <w:r w:rsidRPr="0005542C">
                      <w:rPr>
                        <w:rFonts w:ascii="Times New Roman" w:hAnsi="Times New Roman" w:cs="Times New Roman"/>
                      </w:rPr>
                      <w:t>27</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14:paraId="348A853C" w14:textId="77777777" w:rsidR="0016304A" w:rsidRPr="009917DF" w:rsidRDefault="0016304A" w:rsidP="0016304A">
                    <w:pPr>
                      <w:jc w:val="right"/>
                      <w:rPr>
                        <w:rFonts w:ascii="Times New Roman" w:hAnsi="Times New Roman" w:cs="Times New Roman"/>
                        <w:szCs w:val="21"/>
                      </w:rPr>
                    </w:pPr>
                    <w:r w:rsidRPr="0005542C">
                      <w:rPr>
                        <w:rFonts w:ascii="Times New Roman" w:hAnsi="Times New Roman" w:cs="Times New Roman"/>
                      </w:rPr>
                      <w:t>9</w:t>
                    </w:r>
                    <w:r w:rsidRPr="009917DF">
                      <w:rPr>
                        <w:rFonts w:ascii="Times New Roman" w:hAnsi="Times New Roman" w:cs="Times New Roman"/>
                      </w:rPr>
                      <w:t>,</w:t>
                    </w:r>
                    <w:r w:rsidRPr="0005542C">
                      <w:rPr>
                        <w:rFonts w:ascii="Times New Roman" w:hAnsi="Times New Roman" w:cs="Times New Roman"/>
                      </w:rPr>
                      <w:t>333</w:t>
                    </w:r>
                    <w:r w:rsidRPr="009917DF">
                      <w:rPr>
                        <w:rFonts w:ascii="Times New Roman" w:hAnsi="Times New Roman" w:cs="Times New Roman"/>
                      </w:rPr>
                      <w:t>,</w:t>
                    </w:r>
                    <w:r w:rsidRPr="0005542C">
                      <w:rPr>
                        <w:rFonts w:ascii="Times New Roman" w:hAnsi="Times New Roman" w:cs="Times New Roman"/>
                      </w:rPr>
                      <w:t>315</w:t>
                    </w:r>
                    <w:r w:rsidRPr="009917DF">
                      <w:rPr>
                        <w:rFonts w:ascii="Times New Roman" w:hAnsi="Times New Roman" w:cs="Times New Roman"/>
                      </w:rPr>
                      <w:t>.</w:t>
                    </w:r>
                    <w:r w:rsidRPr="0005542C">
                      <w:rPr>
                        <w:rFonts w:ascii="Times New Roman" w:hAnsi="Times New Roman" w:cs="Times New Roman"/>
                      </w:rPr>
                      <w:t>26</w:t>
                    </w:r>
                  </w:p>
                </w:tc>
              </w:tr>
            </w:sdtContent>
          </w:sdt>
          <w:sdt>
            <w:sdtPr>
              <w:rPr>
                <w:szCs w:val="21"/>
              </w:rPr>
              <w:alias w:val="出售商品提供劳务情况明细"/>
              <w:tag w:val="_GBC_d6e24b6ca62645f180ecf5d4621afdc6"/>
              <w:id w:val="-619292611"/>
              <w:lock w:val="sdtLocked"/>
            </w:sdtPr>
            <w:sdtEndPr>
              <w:rPr>
                <w:rFonts w:ascii="Times New Roman" w:hAnsi="Times New Roman" w:cs="Times New Roman"/>
              </w:rPr>
            </w:sdtEndPr>
            <w:sdtContent>
              <w:tr w:rsidR="0016304A" w14:paraId="10DA76C8" w14:textId="77777777" w:rsidTr="00841018">
                <w:trPr>
                  <w:cantSplit/>
                </w:trPr>
                <w:tc>
                  <w:tcPr>
                    <w:tcW w:w="1524" w:type="pct"/>
                    <w:tcBorders>
                      <w:top w:val="single" w:sz="4" w:space="0" w:color="auto"/>
                      <w:left w:val="single" w:sz="4" w:space="0" w:color="auto"/>
                      <w:bottom w:val="single" w:sz="4" w:space="0" w:color="auto"/>
                      <w:right w:val="single" w:sz="4" w:space="0" w:color="auto"/>
                    </w:tcBorders>
                    <w:shd w:val="clear" w:color="auto" w:fill="auto"/>
                  </w:tcPr>
                  <w:p w14:paraId="6C17D33E" w14:textId="77777777" w:rsidR="0016304A" w:rsidRDefault="0016304A" w:rsidP="0016304A">
                    <w:pPr>
                      <w:rPr>
                        <w:szCs w:val="21"/>
                      </w:rPr>
                    </w:pPr>
                    <w:r>
                      <w:t>江苏世之高智能装备有限公司</w:t>
                    </w:r>
                  </w:p>
                </w:tc>
                <w:tc>
                  <w:tcPr>
                    <w:tcW w:w="1205" w:type="pct"/>
                    <w:tcBorders>
                      <w:top w:val="single" w:sz="4" w:space="0" w:color="auto"/>
                      <w:left w:val="single" w:sz="4" w:space="0" w:color="auto"/>
                      <w:bottom w:val="single" w:sz="4" w:space="0" w:color="auto"/>
                      <w:right w:val="single" w:sz="4" w:space="0" w:color="auto"/>
                    </w:tcBorders>
                    <w:shd w:val="clear" w:color="auto" w:fill="auto"/>
                  </w:tcPr>
                  <w:p w14:paraId="690FEB5B" w14:textId="78610C76" w:rsidR="0016304A" w:rsidRDefault="00DE0882" w:rsidP="0016304A">
                    <w:pPr>
                      <w:rPr>
                        <w:szCs w:val="21"/>
                      </w:rPr>
                    </w:pPr>
                    <w:r w:rsidRPr="00DE0882">
                      <w:rPr>
                        <w:rFonts w:hint="eastAsia"/>
                      </w:rPr>
                      <w:t>机器人整机及备件</w:t>
                    </w:r>
                  </w:p>
                </w:tc>
                <w:tc>
                  <w:tcPr>
                    <w:tcW w:w="1046" w:type="pct"/>
                    <w:tcBorders>
                      <w:top w:val="single" w:sz="4" w:space="0" w:color="auto"/>
                      <w:left w:val="single" w:sz="4" w:space="0" w:color="auto"/>
                      <w:bottom w:val="single" w:sz="4" w:space="0" w:color="auto"/>
                      <w:right w:val="single" w:sz="4" w:space="0" w:color="auto"/>
                    </w:tcBorders>
                    <w:shd w:val="clear" w:color="auto" w:fill="auto"/>
                    <w:vAlign w:val="center"/>
                  </w:tcPr>
                  <w:p w14:paraId="22C4E963" w14:textId="77777777" w:rsidR="0016304A" w:rsidRPr="009917DF" w:rsidRDefault="0016304A" w:rsidP="0016304A">
                    <w:pPr>
                      <w:jc w:val="right"/>
                      <w:rPr>
                        <w:rFonts w:ascii="Times New Roman" w:hAnsi="Times New Roman" w:cs="Times New Roman"/>
                        <w:szCs w:val="21"/>
                      </w:rPr>
                    </w:pPr>
                    <w:r w:rsidRPr="0005542C">
                      <w:rPr>
                        <w:rFonts w:ascii="Times New Roman" w:hAnsi="Times New Roman" w:cs="Times New Roman"/>
                      </w:rPr>
                      <w:t>3</w:t>
                    </w:r>
                    <w:r w:rsidRPr="009917DF">
                      <w:rPr>
                        <w:rFonts w:ascii="Times New Roman" w:hAnsi="Times New Roman" w:cs="Times New Roman"/>
                      </w:rPr>
                      <w:t>,</w:t>
                    </w:r>
                    <w:r w:rsidRPr="0005542C">
                      <w:rPr>
                        <w:rFonts w:ascii="Times New Roman" w:hAnsi="Times New Roman" w:cs="Times New Roman"/>
                      </w:rPr>
                      <w:t>253</w:t>
                    </w:r>
                    <w:r w:rsidRPr="009917DF">
                      <w:rPr>
                        <w:rFonts w:ascii="Times New Roman" w:hAnsi="Times New Roman" w:cs="Times New Roman"/>
                      </w:rPr>
                      <w:t>,</w:t>
                    </w:r>
                    <w:r w:rsidRPr="0005542C">
                      <w:rPr>
                        <w:rFonts w:ascii="Times New Roman" w:hAnsi="Times New Roman" w:cs="Times New Roman"/>
                      </w:rPr>
                      <w:t>387</w:t>
                    </w:r>
                    <w:r w:rsidRPr="009917DF">
                      <w:rPr>
                        <w:rFonts w:ascii="Times New Roman" w:hAnsi="Times New Roman" w:cs="Times New Roman"/>
                      </w:rPr>
                      <w:t>.</w:t>
                    </w:r>
                    <w:r w:rsidRPr="0005542C">
                      <w:rPr>
                        <w:rFonts w:ascii="Times New Roman" w:hAnsi="Times New Roman" w:cs="Times New Roman"/>
                      </w:rPr>
                      <w:t>63</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14:paraId="773A40F2" w14:textId="77777777" w:rsidR="0016304A" w:rsidRPr="009917DF" w:rsidRDefault="0016304A" w:rsidP="0016304A">
                    <w:pPr>
                      <w:jc w:val="right"/>
                      <w:rPr>
                        <w:rFonts w:ascii="Times New Roman" w:hAnsi="Times New Roman" w:cs="Times New Roman"/>
                        <w:szCs w:val="21"/>
                      </w:rPr>
                    </w:pPr>
                    <w:r w:rsidRPr="0005542C">
                      <w:rPr>
                        <w:rFonts w:ascii="Times New Roman" w:hAnsi="Times New Roman" w:cs="Times New Roman"/>
                      </w:rPr>
                      <w:t>4</w:t>
                    </w:r>
                    <w:r w:rsidRPr="009917DF">
                      <w:rPr>
                        <w:rFonts w:ascii="Times New Roman" w:hAnsi="Times New Roman" w:cs="Times New Roman"/>
                      </w:rPr>
                      <w:t>,</w:t>
                    </w:r>
                    <w:r w:rsidRPr="0005542C">
                      <w:rPr>
                        <w:rFonts w:ascii="Times New Roman" w:hAnsi="Times New Roman" w:cs="Times New Roman"/>
                      </w:rPr>
                      <w:t>473</w:t>
                    </w:r>
                    <w:r w:rsidRPr="009917DF">
                      <w:rPr>
                        <w:rFonts w:ascii="Times New Roman" w:hAnsi="Times New Roman" w:cs="Times New Roman"/>
                      </w:rPr>
                      <w:t>,</w:t>
                    </w:r>
                    <w:r w:rsidRPr="0005542C">
                      <w:rPr>
                        <w:rFonts w:ascii="Times New Roman" w:hAnsi="Times New Roman" w:cs="Times New Roman"/>
                      </w:rPr>
                      <w:t>628</w:t>
                    </w:r>
                    <w:r w:rsidRPr="009917DF">
                      <w:rPr>
                        <w:rFonts w:ascii="Times New Roman" w:hAnsi="Times New Roman" w:cs="Times New Roman"/>
                      </w:rPr>
                      <w:t>.</w:t>
                    </w:r>
                    <w:r w:rsidRPr="0005542C">
                      <w:rPr>
                        <w:rFonts w:ascii="Times New Roman" w:hAnsi="Times New Roman" w:cs="Times New Roman"/>
                      </w:rPr>
                      <w:t>31</w:t>
                    </w:r>
                  </w:p>
                </w:tc>
              </w:tr>
            </w:sdtContent>
          </w:sdt>
          <w:sdt>
            <w:sdtPr>
              <w:rPr>
                <w:szCs w:val="21"/>
              </w:rPr>
              <w:alias w:val="出售商品提供劳务情况明细"/>
              <w:tag w:val="_GBC_d6e24b6ca62645f180ecf5d4621afdc6"/>
              <w:id w:val="1660651268"/>
              <w:lock w:val="sdtLocked"/>
            </w:sdtPr>
            <w:sdtEndPr>
              <w:rPr>
                <w:rFonts w:ascii="Times New Roman" w:hAnsi="Times New Roman" w:cs="Times New Roman"/>
                <w:szCs w:val="24"/>
              </w:rPr>
            </w:sdtEndPr>
            <w:sdtContent>
              <w:tr w:rsidR="0016304A" w14:paraId="0A989ECE" w14:textId="77777777" w:rsidTr="00841018">
                <w:trPr>
                  <w:cantSplit/>
                </w:trPr>
                <w:tc>
                  <w:tcPr>
                    <w:tcW w:w="1524" w:type="pct"/>
                    <w:tcBorders>
                      <w:top w:val="single" w:sz="4" w:space="0" w:color="auto"/>
                      <w:left w:val="single" w:sz="4" w:space="0" w:color="auto"/>
                      <w:bottom w:val="single" w:sz="4" w:space="0" w:color="auto"/>
                      <w:right w:val="single" w:sz="4" w:space="0" w:color="auto"/>
                    </w:tcBorders>
                    <w:shd w:val="clear" w:color="auto" w:fill="auto"/>
                  </w:tcPr>
                  <w:p w14:paraId="280B9BAB" w14:textId="77777777" w:rsidR="0016304A" w:rsidRDefault="0016304A" w:rsidP="0016304A">
                    <w:pPr>
                      <w:rPr>
                        <w:szCs w:val="21"/>
                      </w:rPr>
                    </w:pPr>
                    <w:r>
                      <w:t>安徽埃特智能装备有限公司</w:t>
                    </w:r>
                  </w:p>
                </w:tc>
                <w:tc>
                  <w:tcPr>
                    <w:tcW w:w="1205" w:type="pct"/>
                    <w:tcBorders>
                      <w:top w:val="single" w:sz="4" w:space="0" w:color="auto"/>
                      <w:left w:val="single" w:sz="4" w:space="0" w:color="auto"/>
                      <w:bottom w:val="single" w:sz="4" w:space="0" w:color="auto"/>
                      <w:right w:val="single" w:sz="4" w:space="0" w:color="auto"/>
                    </w:tcBorders>
                    <w:shd w:val="clear" w:color="auto" w:fill="auto"/>
                  </w:tcPr>
                  <w:p w14:paraId="605FADC2" w14:textId="77777777" w:rsidR="0016304A" w:rsidRDefault="0016304A" w:rsidP="0016304A">
                    <w:pPr>
                      <w:pStyle w:val="101"/>
                    </w:pPr>
                    <w:r>
                      <w:t>转让材料</w:t>
                    </w:r>
                  </w:p>
                </w:tc>
                <w:tc>
                  <w:tcPr>
                    <w:tcW w:w="1046" w:type="pct"/>
                    <w:tcBorders>
                      <w:top w:val="single" w:sz="4" w:space="0" w:color="auto"/>
                      <w:left w:val="single" w:sz="4" w:space="0" w:color="auto"/>
                      <w:bottom w:val="single" w:sz="4" w:space="0" w:color="auto"/>
                      <w:right w:val="single" w:sz="4" w:space="0" w:color="auto"/>
                    </w:tcBorders>
                    <w:shd w:val="clear" w:color="auto" w:fill="auto"/>
                    <w:vAlign w:val="center"/>
                  </w:tcPr>
                  <w:p w14:paraId="5199E5FC" w14:textId="77777777" w:rsidR="0016304A" w:rsidRPr="009917DF" w:rsidRDefault="0016304A" w:rsidP="0016304A">
                    <w:pPr>
                      <w:jc w:val="right"/>
                      <w:rPr>
                        <w:rFonts w:ascii="Times New Roman" w:hAnsi="Times New Roman" w:cs="Times New Roman"/>
                      </w:rPr>
                    </w:pPr>
                    <w:r w:rsidRPr="0005542C">
                      <w:rPr>
                        <w:rFonts w:ascii="Times New Roman" w:hAnsi="Times New Roman" w:cs="Times New Roman"/>
                      </w:rPr>
                      <w:t>3</w:t>
                    </w:r>
                    <w:r w:rsidRPr="009917DF">
                      <w:rPr>
                        <w:rFonts w:ascii="Times New Roman" w:hAnsi="Times New Roman" w:cs="Times New Roman"/>
                      </w:rPr>
                      <w:t>,</w:t>
                    </w:r>
                    <w:r w:rsidRPr="0005542C">
                      <w:rPr>
                        <w:rFonts w:ascii="Times New Roman" w:hAnsi="Times New Roman" w:cs="Times New Roman"/>
                      </w:rPr>
                      <w:t>034</w:t>
                    </w:r>
                    <w:r w:rsidRPr="009917DF">
                      <w:rPr>
                        <w:rFonts w:ascii="Times New Roman" w:hAnsi="Times New Roman" w:cs="Times New Roman"/>
                      </w:rPr>
                      <w:t>,</w:t>
                    </w:r>
                    <w:r w:rsidRPr="0005542C">
                      <w:rPr>
                        <w:rFonts w:ascii="Times New Roman" w:hAnsi="Times New Roman" w:cs="Times New Roman"/>
                      </w:rPr>
                      <w:t>214</w:t>
                    </w:r>
                    <w:r w:rsidRPr="009917DF">
                      <w:rPr>
                        <w:rFonts w:ascii="Times New Roman" w:hAnsi="Times New Roman" w:cs="Times New Roman"/>
                      </w:rPr>
                      <w:t>.</w:t>
                    </w:r>
                    <w:r w:rsidRPr="0005542C">
                      <w:rPr>
                        <w:rFonts w:ascii="Times New Roman" w:hAnsi="Times New Roman" w:cs="Times New Roman"/>
                      </w:rPr>
                      <w:t>10</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14:paraId="1818CDB7" w14:textId="3EE6E105" w:rsidR="0016304A" w:rsidRPr="009917DF" w:rsidRDefault="0016304A" w:rsidP="0016304A">
                    <w:pPr>
                      <w:jc w:val="right"/>
                      <w:rPr>
                        <w:rFonts w:ascii="Times New Roman" w:hAnsi="Times New Roman" w:cs="Times New Roman"/>
                      </w:rPr>
                    </w:pPr>
                    <w:r w:rsidRPr="009917DF">
                      <w:rPr>
                        <w:rFonts w:ascii="Times New Roman" w:hAnsi="Times New Roman" w:cs="Times New Roman"/>
                      </w:rPr>
                      <w:t>-</w:t>
                    </w:r>
                  </w:p>
                </w:tc>
              </w:tr>
            </w:sdtContent>
          </w:sdt>
          <w:sdt>
            <w:sdtPr>
              <w:rPr>
                <w:szCs w:val="21"/>
              </w:rPr>
              <w:alias w:val="出售商品提供劳务情况明细"/>
              <w:tag w:val="_GBC_d6e24b6ca62645f180ecf5d4621afdc6"/>
              <w:id w:val="-108203837"/>
              <w:lock w:val="sdtLocked"/>
            </w:sdtPr>
            <w:sdtEndPr>
              <w:rPr>
                <w:rFonts w:ascii="Times New Roman" w:hAnsi="Times New Roman" w:cs="Times New Roman"/>
              </w:rPr>
            </w:sdtEndPr>
            <w:sdtContent>
              <w:tr w:rsidR="0016304A" w14:paraId="77A3DE85" w14:textId="77777777" w:rsidTr="00841018">
                <w:trPr>
                  <w:cantSplit/>
                </w:trPr>
                <w:tc>
                  <w:tcPr>
                    <w:tcW w:w="1524" w:type="pct"/>
                    <w:tcBorders>
                      <w:top w:val="single" w:sz="4" w:space="0" w:color="auto"/>
                      <w:left w:val="single" w:sz="4" w:space="0" w:color="auto"/>
                      <w:bottom w:val="single" w:sz="4" w:space="0" w:color="auto"/>
                      <w:right w:val="single" w:sz="4" w:space="0" w:color="auto"/>
                    </w:tcBorders>
                    <w:shd w:val="clear" w:color="auto" w:fill="auto"/>
                  </w:tcPr>
                  <w:p w14:paraId="1C10F697" w14:textId="77777777" w:rsidR="0016304A" w:rsidRDefault="0016304A" w:rsidP="0016304A">
                    <w:pPr>
                      <w:rPr>
                        <w:szCs w:val="21"/>
                      </w:rPr>
                    </w:pPr>
                    <w:r>
                      <w:t>奇瑞控股集团有限公司及其下属企业</w:t>
                    </w:r>
                  </w:p>
                </w:tc>
                <w:tc>
                  <w:tcPr>
                    <w:tcW w:w="1205" w:type="pct"/>
                    <w:tcBorders>
                      <w:top w:val="single" w:sz="4" w:space="0" w:color="auto"/>
                      <w:left w:val="single" w:sz="4" w:space="0" w:color="auto"/>
                      <w:bottom w:val="single" w:sz="4" w:space="0" w:color="auto"/>
                      <w:right w:val="single" w:sz="4" w:space="0" w:color="auto"/>
                    </w:tcBorders>
                    <w:shd w:val="clear" w:color="auto" w:fill="auto"/>
                  </w:tcPr>
                  <w:p w14:paraId="51D0C9B5" w14:textId="77777777" w:rsidR="0016304A" w:rsidRDefault="0016304A" w:rsidP="0016304A">
                    <w:pPr>
                      <w:rPr>
                        <w:szCs w:val="21"/>
                      </w:rPr>
                    </w:pPr>
                    <w:r>
                      <w:t>系统集成</w:t>
                    </w:r>
                  </w:p>
                </w:tc>
                <w:tc>
                  <w:tcPr>
                    <w:tcW w:w="1046" w:type="pct"/>
                    <w:tcBorders>
                      <w:top w:val="single" w:sz="4" w:space="0" w:color="auto"/>
                      <w:left w:val="single" w:sz="4" w:space="0" w:color="auto"/>
                      <w:bottom w:val="single" w:sz="4" w:space="0" w:color="auto"/>
                      <w:right w:val="single" w:sz="4" w:space="0" w:color="auto"/>
                    </w:tcBorders>
                    <w:shd w:val="clear" w:color="auto" w:fill="auto"/>
                    <w:vAlign w:val="center"/>
                  </w:tcPr>
                  <w:p w14:paraId="51D71033" w14:textId="77777777" w:rsidR="0016304A" w:rsidRPr="009917DF" w:rsidRDefault="0016304A" w:rsidP="0016304A">
                    <w:pPr>
                      <w:jc w:val="right"/>
                      <w:rPr>
                        <w:rFonts w:ascii="Times New Roman" w:hAnsi="Times New Roman" w:cs="Times New Roman"/>
                        <w:szCs w:val="21"/>
                      </w:rPr>
                    </w:pPr>
                    <w:r w:rsidRPr="0005542C">
                      <w:rPr>
                        <w:rFonts w:ascii="Times New Roman" w:hAnsi="Times New Roman" w:cs="Times New Roman"/>
                      </w:rPr>
                      <w:t>1</w:t>
                    </w:r>
                    <w:r w:rsidRPr="009917DF">
                      <w:rPr>
                        <w:rFonts w:ascii="Times New Roman" w:hAnsi="Times New Roman" w:cs="Times New Roman"/>
                      </w:rPr>
                      <w:t>,</w:t>
                    </w:r>
                    <w:r w:rsidRPr="0005542C">
                      <w:rPr>
                        <w:rFonts w:ascii="Times New Roman" w:hAnsi="Times New Roman" w:cs="Times New Roman"/>
                      </w:rPr>
                      <w:t>422</w:t>
                    </w:r>
                    <w:r w:rsidRPr="009917DF">
                      <w:rPr>
                        <w:rFonts w:ascii="Times New Roman" w:hAnsi="Times New Roman" w:cs="Times New Roman"/>
                      </w:rPr>
                      <w:t>,</w:t>
                    </w:r>
                    <w:r w:rsidRPr="0005542C">
                      <w:rPr>
                        <w:rFonts w:ascii="Times New Roman" w:hAnsi="Times New Roman" w:cs="Times New Roman"/>
                      </w:rPr>
                      <w:t>818</w:t>
                    </w:r>
                    <w:r w:rsidRPr="009917DF">
                      <w:rPr>
                        <w:rFonts w:ascii="Times New Roman" w:hAnsi="Times New Roman" w:cs="Times New Roman"/>
                      </w:rPr>
                      <w:t>.</w:t>
                    </w:r>
                    <w:r w:rsidRPr="0005542C">
                      <w:rPr>
                        <w:rFonts w:ascii="Times New Roman" w:hAnsi="Times New Roman" w:cs="Times New Roman"/>
                      </w:rPr>
                      <w:t>25</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14:paraId="42956080" w14:textId="77777777" w:rsidR="0016304A" w:rsidRPr="009917DF" w:rsidRDefault="0016304A" w:rsidP="0016304A">
                    <w:pPr>
                      <w:jc w:val="right"/>
                      <w:rPr>
                        <w:rFonts w:ascii="Times New Roman" w:hAnsi="Times New Roman" w:cs="Times New Roman"/>
                        <w:szCs w:val="21"/>
                      </w:rPr>
                    </w:pPr>
                    <w:r w:rsidRPr="0005542C">
                      <w:rPr>
                        <w:rFonts w:ascii="Times New Roman" w:hAnsi="Times New Roman" w:cs="Times New Roman"/>
                      </w:rPr>
                      <w:t>7</w:t>
                    </w:r>
                    <w:r w:rsidRPr="009917DF">
                      <w:rPr>
                        <w:rFonts w:ascii="Times New Roman" w:hAnsi="Times New Roman" w:cs="Times New Roman"/>
                      </w:rPr>
                      <w:t>,</w:t>
                    </w:r>
                    <w:r w:rsidRPr="0005542C">
                      <w:rPr>
                        <w:rFonts w:ascii="Times New Roman" w:hAnsi="Times New Roman" w:cs="Times New Roman"/>
                      </w:rPr>
                      <w:t>882</w:t>
                    </w:r>
                    <w:r w:rsidRPr="009917DF">
                      <w:rPr>
                        <w:rFonts w:ascii="Times New Roman" w:hAnsi="Times New Roman" w:cs="Times New Roman"/>
                      </w:rPr>
                      <w:t>,</w:t>
                    </w:r>
                    <w:r w:rsidRPr="0005542C">
                      <w:rPr>
                        <w:rFonts w:ascii="Times New Roman" w:hAnsi="Times New Roman" w:cs="Times New Roman"/>
                      </w:rPr>
                      <w:t>418</w:t>
                    </w:r>
                    <w:r w:rsidRPr="009917DF">
                      <w:rPr>
                        <w:rFonts w:ascii="Times New Roman" w:hAnsi="Times New Roman" w:cs="Times New Roman"/>
                      </w:rPr>
                      <w:t>.</w:t>
                    </w:r>
                    <w:r w:rsidRPr="0005542C">
                      <w:rPr>
                        <w:rFonts w:ascii="Times New Roman" w:hAnsi="Times New Roman" w:cs="Times New Roman"/>
                      </w:rPr>
                      <w:t>28</w:t>
                    </w:r>
                  </w:p>
                </w:tc>
              </w:tr>
            </w:sdtContent>
          </w:sdt>
          <w:sdt>
            <w:sdtPr>
              <w:rPr>
                <w:szCs w:val="21"/>
              </w:rPr>
              <w:alias w:val="出售商品提供劳务情况明细"/>
              <w:tag w:val="_GBC_d6e24b6ca62645f180ecf5d4621afdc6"/>
              <w:id w:val="-783111370"/>
              <w:lock w:val="sdtLocked"/>
            </w:sdtPr>
            <w:sdtEndPr>
              <w:rPr>
                <w:rFonts w:ascii="Times New Roman" w:hAnsi="Times New Roman" w:cs="Times New Roman"/>
              </w:rPr>
            </w:sdtEndPr>
            <w:sdtContent>
              <w:tr w:rsidR="0016304A" w14:paraId="77D40501" w14:textId="77777777" w:rsidTr="00841018">
                <w:trPr>
                  <w:cantSplit/>
                </w:trPr>
                <w:tc>
                  <w:tcPr>
                    <w:tcW w:w="1524" w:type="pct"/>
                    <w:tcBorders>
                      <w:top w:val="single" w:sz="4" w:space="0" w:color="auto"/>
                      <w:left w:val="single" w:sz="4" w:space="0" w:color="auto"/>
                      <w:bottom w:val="single" w:sz="4" w:space="0" w:color="auto"/>
                      <w:right w:val="single" w:sz="4" w:space="0" w:color="auto"/>
                    </w:tcBorders>
                    <w:shd w:val="clear" w:color="auto" w:fill="auto"/>
                  </w:tcPr>
                  <w:p w14:paraId="649C9438" w14:textId="77777777" w:rsidR="0016304A" w:rsidRDefault="0016304A" w:rsidP="0016304A">
                    <w:pPr>
                      <w:rPr>
                        <w:szCs w:val="21"/>
                      </w:rPr>
                    </w:pPr>
                    <w:r>
                      <w:t>深圳埃夫德智能机器人技术有限公司</w:t>
                    </w:r>
                  </w:p>
                </w:tc>
                <w:tc>
                  <w:tcPr>
                    <w:tcW w:w="1205" w:type="pct"/>
                    <w:tcBorders>
                      <w:top w:val="single" w:sz="4" w:space="0" w:color="auto"/>
                      <w:left w:val="single" w:sz="4" w:space="0" w:color="auto"/>
                      <w:bottom w:val="single" w:sz="4" w:space="0" w:color="auto"/>
                      <w:right w:val="single" w:sz="4" w:space="0" w:color="auto"/>
                    </w:tcBorders>
                    <w:shd w:val="clear" w:color="auto" w:fill="auto"/>
                  </w:tcPr>
                  <w:p w14:paraId="65EF0494" w14:textId="77777777" w:rsidR="0016304A" w:rsidRDefault="0016304A" w:rsidP="0016304A">
                    <w:pPr>
                      <w:rPr>
                        <w:szCs w:val="21"/>
                      </w:rPr>
                    </w:pPr>
                    <w:r>
                      <w:t>机器人整机</w:t>
                    </w:r>
                  </w:p>
                </w:tc>
                <w:tc>
                  <w:tcPr>
                    <w:tcW w:w="1046" w:type="pct"/>
                    <w:tcBorders>
                      <w:top w:val="single" w:sz="4" w:space="0" w:color="auto"/>
                      <w:left w:val="single" w:sz="4" w:space="0" w:color="auto"/>
                      <w:bottom w:val="single" w:sz="4" w:space="0" w:color="auto"/>
                      <w:right w:val="single" w:sz="4" w:space="0" w:color="auto"/>
                    </w:tcBorders>
                    <w:shd w:val="clear" w:color="auto" w:fill="auto"/>
                    <w:vAlign w:val="center"/>
                  </w:tcPr>
                  <w:p w14:paraId="1D8F929C" w14:textId="77777777" w:rsidR="0016304A" w:rsidRPr="009917DF" w:rsidRDefault="0016304A" w:rsidP="0016304A">
                    <w:pPr>
                      <w:jc w:val="right"/>
                      <w:rPr>
                        <w:rFonts w:ascii="Times New Roman" w:hAnsi="Times New Roman" w:cs="Times New Roman"/>
                        <w:szCs w:val="21"/>
                      </w:rPr>
                    </w:pPr>
                    <w:r w:rsidRPr="0005542C">
                      <w:rPr>
                        <w:rFonts w:ascii="Times New Roman" w:hAnsi="Times New Roman" w:cs="Times New Roman"/>
                      </w:rPr>
                      <w:t>1</w:t>
                    </w:r>
                    <w:r w:rsidRPr="009917DF">
                      <w:rPr>
                        <w:rFonts w:ascii="Times New Roman" w:hAnsi="Times New Roman" w:cs="Times New Roman"/>
                      </w:rPr>
                      <w:t>,</w:t>
                    </w:r>
                    <w:r w:rsidRPr="0005542C">
                      <w:rPr>
                        <w:rFonts w:ascii="Times New Roman" w:hAnsi="Times New Roman" w:cs="Times New Roman"/>
                      </w:rPr>
                      <w:t>234</w:t>
                    </w:r>
                    <w:r w:rsidRPr="009917DF">
                      <w:rPr>
                        <w:rFonts w:ascii="Times New Roman" w:hAnsi="Times New Roman" w:cs="Times New Roman"/>
                      </w:rPr>
                      <w:t>,</w:t>
                    </w:r>
                    <w:r w:rsidRPr="0005542C">
                      <w:rPr>
                        <w:rFonts w:ascii="Times New Roman" w:hAnsi="Times New Roman" w:cs="Times New Roman"/>
                      </w:rPr>
                      <w:t>513</w:t>
                    </w:r>
                    <w:r w:rsidRPr="009917DF">
                      <w:rPr>
                        <w:rFonts w:ascii="Times New Roman" w:hAnsi="Times New Roman" w:cs="Times New Roman"/>
                      </w:rPr>
                      <w:t>.</w:t>
                    </w:r>
                    <w:r w:rsidRPr="0005542C">
                      <w:rPr>
                        <w:rFonts w:ascii="Times New Roman" w:hAnsi="Times New Roman" w:cs="Times New Roman"/>
                      </w:rPr>
                      <w:t>31</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14:paraId="27F83347" w14:textId="77777777" w:rsidR="0016304A" w:rsidRPr="009917DF" w:rsidRDefault="0016304A" w:rsidP="0016304A">
                    <w:pPr>
                      <w:jc w:val="right"/>
                      <w:rPr>
                        <w:rFonts w:ascii="Times New Roman" w:hAnsi="Times New Roman" w:cs="Times New Roman"/>
                        <w:szCs w:val="21"/>
                      </w:rPr>
                    </w:pPr>
                    <w:r w:rsidRPr="009917DF">
                      <w:rPr>
                        <w:rFonts w:ascii="Times New Roman" w:hAnsi="Times New Roman" w:cs="Times New Roman"/>
                        <w:szCs w:val="21"/>
                      </w:rPr>
                      <w:t>-</w:t>
                    </w:r>
                  </w:p>
                </w:tc>
              </w:tr>
            </w:sdtContent>
          </w:sdt>
          <w:sdt>
            <w:sdtPr>
              <w:rPr>
                <w:szCs w:val="21"/>
              </w:rPr>
              <w:alias w:val="出售商品提供劳务情况明细"/>
              <w:tag w:val="_GBC_d6e24b6ca62645f180ecf5d4621afdc6"/>
              <w:id w:val="-1659602766"/>
              <w:lock w:val="sdtLocked"/>
            </w:sdtPr>
            <w:sdtEndPr>
              <w:rPr>
                <w:rFonts w:ascii="Times New Roman" w:hAnsi="Times New Roman" w:cs="Times New Roman"/>
              </w:rPr>
            </w:sdtEndPr>
            <w:sdtContent>
              <w:tr w:rsidR="0016304A" w14:paraId="3572D5B8" w14:textId="77777777" w:rsidTr="00841018">
                <w:trPr>
                  <w:cantSplit/>
                </w:trPr>
                <w:tc>
                  <w:tcPr>
                    <w:tcW w:w="1524" w:type="pct"/>
                    <w:tcBorders>
                      <w:top w:val="single" w:sz="4" w:space="0" w:color="auto"/>
                      <w:left w:val="single" w:sz="4" w:space="0" w:color="auto"/>
                      <w:bottom w:val="single" w:sz="4" w:space="0" w:color="auto"/>
                      <w:right w:val="single" w:sz="4" w:space="0" w:color="auto"/>
                    </w:tcBorders>
                    <w:shd w:val="clear" w:color="auto" w:fill="auto"/>
                  </w:tcPr>
                  <w:p w14:paraId="1BD0EBE1" w14:textId="77777777" w:rsidR="0016304A" w:rsidRDefault="0016304A" w:rsidP="0016304A">
                    <w:pPr>
                      <w:rPr>
                        <w:szCs w:val="21"/>
                      </w:rPr>
                    </w:pPr>
                    <w:r w:rsidRPr="0067472D">
                      <w:rPr>
                        <w:rFonts w:hint="eastAsia"/>
                      </w:rPr>
                      <w:t>安徽泓毅汽车技术股份有限公司及其下属公司</w:t>
                    </w:r>
                  </w:p>
                </w:tc>
                <w:tc>
                  <w:tcPr>
                    <w:tcW w:w="1205" w:type="pct"/>
                    <w:tcBorders>
                      <w:top w:val="single" w:sz="4" w:space="0" w:color="auto"/>
                      <w:left w:val="single" w:sz="4" w:space="0" w:color="auto"/>
                      <w:bottom w:val="single" w:sz="4" w:space="0" w:color="auto"/>
                      <w:right w:val="single" w:sz="4" w:space="0" w:color="auto"/>
                    </w:tcBorders>
                    <w:shd w:val="clear" w:color="auto" w:fill="auto"/>
                  </w:tcPr>
                  <w:p w14:paraId="38F5DB99" w14:textId="3E280094" w:rsidR="0016304A" w:rsidRDefault="00DE0882" w:rsidP="0016304A">
                    <w:pPr>
                      <w:rPr>
                        <w:szCs w:val="21"/>
                      </w:rPr>
                    </w:pPr>
                    <w:r>
                      <w:rPr>
                        <w:rFonts w:hint="eastAsia"/>
                      </w:rPr>
                      <w:t>系统集成</w:t>
                    </w:r>
                  </w:p>
                </w:tc>
                <w:tc>
                  <w:tcPr>
                    <w:tcW w:w="1046" w:type="pct"/>
                    <w:tcBorders>
                      <w:top w:val="single" w:sz="4" w:space="0" w:color="auto"/>
                      <w:left w:val="single" w:sz="4" w:space="0" w:color="auto"/>
                      <w:bottom w:val="single" w:sz="4" w:space="0" w:color="auto"/>
                      <w:right w:val="single" w:sz="4" w:space="0" w:color="auto"/>
                    </w:tcBorders>
                    <w:shd w:val="clear" w:color="auto" w:fill="auto"/>
                    <w:vAlign w:val="center"/>
                  </w:tcPr>
                  <w:p w14:paraId="4AF653A6" w14:textId="77777777" w:rsidR="0016304A" w:rsidRPr="009917DF" w:rsidRDefault="0016304A" w:rsidP="0016304A">
                    <w:pPr>
                      <w:jc w:val="right"/>
                      <w:rPr>
                        <w:rFonts w:ascii="Times New Roman" w:hAnsi="Times New Roman" w:cs="Times New Roman"/>
                        <w:szCs w:val="21"/>
                      </w:rPr>
                    </w:pPr>
                    <w:r w:rsidRPr="0005542C">
                      <w:rPr>
                        <w:rFonts w:ascii="Times New Roman" w:hAnsi="Times New Roman" w:cs="Times New Roman"/>
                      </w:rPr>
                      <w:t>484</w:t>
                    </w:r>
                    <w:r w:rsidRPr="009917DF">
                      <w:rPr>
                        <w:rFonts w:ascii="Times New Roman" w:hAnsi="Times New Roman" w:cs="Times New Roman"/>
                      </w:rPr>
                      <w:t>,</w:t>
                    </w:r>
                    <w:r w:rsidRPr="0005542C">
                      <w:rPr>
                        <w:rFonts w:ascii="Times New Roman" w:hAnsi="Times New Roman" w:cs="Times New Roman"/>
                      </w:rPr>
                      <w:t>299</w:t>
                    </w:r>
                    <w:r w:rsidRPr="009917DF">
                      <w:rPr>
                        <w:rFonts w:ascii="Times New Roman" w:hAnsi="Times New Roman" w:cs="Times New Roman"/>
                      </w:rPr>
                      <w:t>.</w:t>
                    </w:r>
                    <w:r w:rsidRPr="0005542C">
                      <w:rPr>
                        <w:rFonts w:ascii="Times New Roman" w:hAnsi="Times New Roman" w:cs="Times New Roman"/>
                      </w:rPr>
                      <w:t>32</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14:paraId="66F3E3B0" w14:textId="77777777" w:rsidR="0016304A" w:rsidRPr="009917DF" w:rsidRDefault="0016304A" w:rsidP="0016304A">
                    <w:pPr>
                      <w:jc w:val="right"/>
                      <w:rPr>
                        <w:rFonts w:ascii="Times New Roman" w:hAnsi="Times New Roman" w:cs="Times New Roman"/>
                        <w:szCs w:val="21"/>
                      </w:rPr>
                    </w:pPr>
                    <w:r w:rsidRPr="0005542C">
                      <w:rPr>
                        <w:rFonts w:ascii="Times New Roman" w:hAnsi="Times New Roman" w:cs="Times New Roman"/>
                        <w:szCs w:val="21"/>
                      </w:rPr>
                      <w:t>1</w:t>
                    </w:r>
                    <w:r w:rsidRPr="009917DF">
                      <w:rPr>
                        <w:rFonts w:ascii="Times New Roman" w:hAnsi="Times New Roman" w:cs="Times New Roman"/>
                        <w:szCs w:val="21"/>
                      </w:rPr>
                      <w:t>,</w:t>
                    </w:r>
                    <w:r w:rsidRPr="0005542C">
                      <w:rPr>
                        <w:rFonts w:ascii="Times New Roman" w:hAnsi="Times New Roman" w:cs="Times New Roman"/>
                        <w:szCs w:val="21"/>
                      </w:rPr>
                      <w:t>327</w:t>
                    </w:r>
                    <w:r w:rsidRPr="009917DF">
                      <w:rPr>
                        <w:rFonts w:ascii="Times New Roman" w:hAnsi="Times New Roman" w:cs="Times New Roman"/>
                        <w:szCs w:val="21"/>
                      </w:rPr>
                      <w:t>.</w:t>
                    </w:r>
                    <w:r w:rsidRPr="0005542C">
                      <w:rPr>
                        <w:rFonts w:ascii="Times New Roman" w:hAnsi="Times New Roman" w:cs="Times New Roman"/>
                        <w:szCs w:val="21"/>
                      </w:rPr>
                      <w:t>43</w:t>
                    </w:r>
                  </w:p>
                </w:tc>
              </w:tr>
            </w:sdtContent>
          </w:sdt>
          <w:sdt>
            <w:sdtPr>
              <w:rPr>
                <w:szCs w:val="21"/>
              </w:rPr>
              <w:alias w:val="出售商品提供劳务情况明细"/>
              <w:tag w:val="_GBC_d6e24b6ca62645f180ecf5d4621afdc6"/>
              <w:id w:val="-1572807537"/>
              <w:lock w:val="sdtLocked"/>
            </w:sdtPr>
            <w:sdtEndPr>
              <w:rPr>
                <w:rFonts w:ascii="Times New Roman" w:hAnsi="Times New Roman" w:cs="Times New Roman"/>
              </w:rPr>
            </w:sdtEndPr>
            <w:sdtContent>
              <w:tr w:rsidR="0016304A" w14:paraId="2D8C9A1D" w14:textId="77777777" w:rsidTr="00841018">
                <w:trPr>
                  <w:cantSplit/>
                </w:trPr>
                <w:tc>
                  <w:tcPr>
                    <w:tcW w:w="1524" w:type="pct"/>
                    <w:tcBorders>
                      <w:top w:val="single" w:sz="4" w:space="0" w:color="auto"/>
                      <w:left w:val="single" w:sz="4" w:space="0" w:color="auto"/>
                      <w:bottom w:val="single" w:sz="4" w:space="0" w:color="auto"/>
                      <w:right w:val="single" w:sz="4" w:space="0" w:color="auto"/>
                    </w:tcBorders>
                    <w:shd w:val="clear" w:color="auto" w:fill="auto"/>
                  </w:tcPr>
                  <w:p w14:paraId="117DB436" w14:textId="6F37FE9A" w:rsidR="0016304A" w:rsidRDefault="0016304A" w:rsidP="0016304A">
                    <w:pPr>
                      <w:rPr>
                        <w:szCs w:val="21"/>
                      </w:rPr>
                    </w:pPr>
                    <w:r w:rsidRPr="0005542C">
                      <w:rPr>
                        <w:rFonts w:ascii="Times New Roman" w:hAnsi="Times New Roman"/>
                      </w:rPr>
                      <w:t>Robox</w:t>
                    </w:r>
                    <w:r w:rsidR="00DE0882">
                      <w:rPr>
                        <w:rFonts w:ascii="Times New Roman" w:hAnsi="Times New Roman"/>
                      </w:rPr>
                      <w:t xml:space="preserve"> </w:t>
                    </w:r>
                    <w:r w:rsidRPr="0005542C">
                      <w:rPr>
                        <w:rFonts w:ascii="Times New Roman" w:hAnsi="Times New Roman"/>
                      </w:rPr>
                      <w:t>S</w:t>
                    </w:r>
                    <w:r>
                      <w:t>.</w:t>
                    </w:r>
                    <w:r w:rsidRPr="0005542C">
                      <w:rPr>
                        <w:rFonts w:ascii="Times New Roman" w:hAnsi="Times New Roman"/>
                      </w:rPr>
                      <w:t>p</w:t>
                    </w:r>
                    <w:r>
                      <w:t>.</w:t>
                    </w:r>
                    <w:r w:rsidRPr="0005542C">
                      <w:rPr>
                        <w:rFonts w:ascii="Times New Roman" w:hAnsi="Times New Roman"/>
                      </w:rPr>
                      <w:t>A</w:t>
                    </w:r>
                    <w:r>
                      <w:t>.</w:t>
                    </w:r>
                  </w:p>
                </w:tc>
                <w:tc>
                  <w:tcPr>
                    <w:tcW w:w="1205" w:type="pct"/>
                    <w:tcBorders>
                      <w:top w:val="single" w:sz="4" w:space="0" w:color="auto"/>
                      <w:left w:val="single" w:sz="4" w:space="0" w:color="auto"/>
                      <w:bottom w:val="single" w:sz="4" w:space="0" w:color="auto"/>
                      <w:right w:val="single" w:sz="4" w:space="0" w:color="auto"/>
                    </w:tcBorders>
                    <w:shd w:val="clear" w:color="auto" w:fill="auto"/>
                  </w:tcPr>
                  <w:p w14:paraId="1E773038" w14:textId="77777777" w:rsidR="0016304A" w:rsidRDefault="0016304A" w:rsidP="0016304A">
                    <w:pPr>
                      <w:rPr>
                        <w:szCs w:val="21"/>
                      </w:rPr>
                    </w:pPr>
                    <w:r>
                      <w:t>转让材料</w:t>
                    </w:r>
                  </w:p>
                </w:tc>
                <w:tc>
                  <w:tcPr>
                    <w:tcW w:w="1046" w:type="pct"/>
                    <w:tcBorders>
                      <w:top w:val="single" w:sz="4" w:space="0" w:color="auto"/>
                      <w:left w:val="single" w:sz="4" w:space="0" w:color="auto"/>
                      <w:bottom w:val="single" w:sz="4" w:space="0" w:color="auto"/>
                      <w:right w:val="single" w:sz="4" w:space="0" w:color="auto"/>
                    </w:tcBorders>
                    <w:shd w:val="clear" w:color="auto" w:fill="auto"/>
                    <w:vAlign w:val="center"/>
                  </w:tcPr>
                  <w:p w14:paraId="5D819B73" w14:textId="77777777" w:rsidR="0016304A" w:rsidRPr="009917DF" w:rsidRDefault="0016304A" w:rsidP="0016304A">
                    <w:pPr>
                      <w:jc w:val="right"/>
                      <w:rPr>
                        <w:rFonts w:ascii="Times New Roman" w:hAnsi="Times New Roman" w:cs="Times New Roman"/>
                        <w:szCs w:val="21"/>
                      </w:rPr>
                    </w:pPr>
                    <w:r w:rsidRPr="0005542C">
                      <w:rPr>
                        <w:rFonts w:ascii="Times New Roman" w:hAnsi="Times New Roman" w:cs="Times New Roman"/>
                      </w:rPr>
                      <w:t>58</w:t>
                    </w:r>
                    <w:r w:rsidRPr="009917DF">
                      <w:rPr>
                        <w:rFonts w:ascii="Times New Roman" w:hAnsi="Times New Roman" w:cs="Times New Roman"/>
                      </w:rPr>
                      <w:t>,</w:t>
                    </w:r>
                    <w:r w:rsidRPr="0005542C">
                      <w:rPr>
                        <w:rFonts w:ascii="Times New Roman" w:hAnsi="Times New Roman" w:cs="Times New Roman"/>
                      </w:rPr>
                      <w:t>158</w:t>
                    </w:r>
                    <w:r w:rsidRPr="009917DF">
                      <w:rPr>
                        <w:rFonts w:ascii="Times New Roman" w:hAnsi="Times New Roman" w:cs="Times New Roman"/>
                      </w:rPr>
                      <w:t>.</w:t>
                    </w:r>
                    <w:r w:rsidRPr="0005542C">
                      <w:rPr>
                        <w:rFonts w:ascii="Times New Roman" w:hAnsi="Times New Roman" w:cs="Times New Roman"/>
                      </w:rPr>
                      <w:t>60</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14:paraId="50357314" w14:textId="77777777" w:rsidR="0016304A" w:rsidRPr="009917DF" w:rsidRDefault="0016304A" w:rsidP="0016304A">
                    <w:pPr>
                      <w:jc w:val="right"/>
                      <w:rPr>
                        <w:rFonts w:ascii="Times New Roman" w:hAnsi="Times New Roman" w:cs="Times New Roman"/>
                        <w:szCs w:val="21"/>
                      </w:rPr>
                    </w:pPr>
                    <w:r w:rsidRPr="009917DF">
                      <w:rPr>
                        <w:rFonts w:ascii="Times New Roman" w:hAnsi="Times New Roman" w:cs="Times New Roman"/>
                        <w:szCs w:val="21"/>
                      </w:rPr>
                      <w:t>-</w:t>
                    </w:r>
                  </w:p>
                </w:tc>
              </w:tr>
            </w:sdtContent>
          </w:sdt>
          <w:sdt>
            <w:sdtPr>
              <w:rPr>
                <w:szCs w:val="21"/>
              </w:rPr>
              <w:alias w:val="出售商品提供劳务情况明细"/>
              <w:tag w:val="_GBC_d6e24b6ca62645f180ecf5d4621afdc6"/>
              <w:id w:val="-1092314578"/>
              <w:lock w:val="sdtLocked"/>
            </w:sdtPr>
            <w:sdtEndPr>
              <w:rPr>
                <w:rFonts w:ascii="Times New Roman" w:hAnsi="Times New Roman" w:cs="Times New Roman"/>
              </w:rPr>
            </w:sdtEndPr>
            <w:sdtContent>
              <w:tr w:rsidR="0016304A" w14:paraId="5B85197C" w14:textId="77777777" w:rsidTr="00841018">
                <w:trPr>
                  <w:cantSplit/>
                </w:trPr>
                <w:tc>
                  <w:tcPr>
                    <w:tcW w:w="1524" w:type="pct"/>
                    <w:tcBorders>
                      <w:top w:val="single" w:sz="4" w:space="0" w:color="auto"/>
                      <w:left w:val="single" w:sz="4" w:space="0" w:color="auto"/>
                      <w:bottom w:val="single" w:sz="4" w:space="0" w:color="auto"/>
                      <w:right w:val="single" w:sz="4" w:space="0" w:color="auto"/>
                    </w:tcBorders>
                    <w:shd w:val="clear" w:color="auto" w:fill="auto"/>
                  </w:tcPr>
                  <w:p w14:paraId="060107D5" w14:textId="77777777" w:rsidR="0016304A" w:rsidRDefault="0016304A" w:rsidP="0016304A">
                    <w:pPr>
                      <w:rPr>
                        <w:szCs w:val="21"/>
                      </w:rPr>
                    </w:pPr>
                    <w:r>
                      <w:t>芜湖长信科技股份有限公司</w:t>
                    </w:r>
                  </w:p>
                </w:tc>
                <w:tc>
                  <w:tcPr>
                    <w:tcW w:w="1205" w:type="pct"/>
                    <w:tcBorders>
                      <w:top w:val="single" w:sz="4" w:space="0" w:color="auto"/>
                      <w:left w:val="single" w:sz="4" w:space="0" w:color="auto"/>
                      <w:bottom w:val="single" w:sz="4" w:space="0" w:color="auto"/>
                      <w:right w:val="single" w:sz="4" w:space="0" w:color="auto"/>
                    </w:tcBorders>
                    <w:shd w:val="clear" w:color="auto" w:fill="auto"/>
                  </w:tcPr>
                  <w:p w14:paraId="709619D1" w14:textId="77777777" w:rsidR="0016304A" w:rsidRDefault="0016304A" w:rsidP="0016304A">
                    <w:pPr>
                      <w:rPr>
                        <w:szCs w:val="21"/>
                      </w:rPr>
                    </w:pPr>
                    <w:r>
                      <w:t>转让材料</w:t>
                    </w:r>
                  </w:p>
                </w:tc>
                <w:tc>
                  <w:tcPr>
                    <w:tcW w:w="1046" w:type="pct"/>
                    <w:tcBorders>
                      <w:top w:val="single" w:sz="4" w:space="0" w:color="auto"/>
                      <w:left w:val="single" w:sz="4" w:space="0" w:color="auto"/>
                      <w:bottom w:val="single" w:sz="4" w:space="0" w:color="auto"/>
                      <w:right w:val="single" w:sz="4" w:space="0" w:color="auto"/>
                    </w:tcBorders>
                    <w:shd w:val="clear" w:color="auto" w:fill="auto"/>
                    <w:vAlign w:val="center"/>
                  </w:tcPr>
                  <w:p w14:paraId="496963E8" w14:textId="77777777" w:rsidR="0016304A" w:rsidRPr="009917DF" w:rsidRDefault="0016304A" w:rsidP="0016304A">
                    <w:pPr>
                      <w:jc w:val="right"/>
                      <w:rPr>
                        <w:rFonts w:ascii="Times New Roman" w:hAnsi="Times New Roman" w:cs="Times New Roman"/>
                        <w:szCs w:val="21"/>
                      </w:rPr>
                    </w:pPr>
                    <w:r w:rsidRPr="0005542C">
                      <w:rPr>
                        <w:rFonts w:ascii="Times New Roman" w:hAnsi="Times New Roman" w:cs="Times New Roman"/>
                      </w:rPr>
                      <w:t>3</w:t>
                    </w:r>
                    <w:r w:rsidRPr="009917DF">
                      <w:rPr>
                        <w:rFonts w:ascii="Times New Roman" w:hAnsi="Times New Roman" w:cs="Times New Roman"/>
                      </w:rPr>
                      <w:t>,</w:t>
                    </w:r>
                    <w:r w:rsidRPr="0005542C">
                      <w:rPr>
                        <w:rFonts w:ascii="Times New Roman" w:hAnsi="Times New Roman" w:cs="Times New Roman"/>
                      </w:rPr>
                      <w:t>451</w:t>
                    </w:r>
                    <w:r w:rsidRPr="009917DF">
                      <w:rPr>
                        <w:rFonts w:ascii="Times New Roman" w:hAnsi="Times New Roman" w:cs="Times New Roman"/>
                      </w:rPr>
                      <w:t>.</w:t>
                    </w:r>
                    <w:r w:rsidRPr="0005542C">
                      <w:rPr>
                        <w:rFonts w:ascii="Times New Roman" w:hAnsi="Times New Roman" w:cs="Times New Roman"/>
                      </w:rPr>
                      <w:t>33</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14:paraId="6B2A9438" w14:textId="77777777" w:rsidR="0016304A" w:rsidRPr="009917DF" w:rsidRDefault="0016304A" w:rsidP="0016304A">
                    <w:pPr>
                      <w:jc w:val="right"/>
                      <w:rPr>
                        <w:rFonts w:ascii="Times New Roman" w:hAnsi="Times New Roman" w:cs="Times New Roman"/>
                        <w:szCs w:val="21"/>
                      </w:rPr>
                    </w:pPr>
                    <w:r w:rsidRPr="009917DF">
                      <w:rPr>
                        <w:rFonts w:ascii="Times New Roman" w:hAnsi="Times New Roman" w:cs="Times New Roman"/>
                        <w:szCs w:val="21"/>
                      </w:rPr>
                      <w:t>-</w:t>
                    </w:r>
                  </w:p>
                </w:tc>
              </w:tr>
            </w:sdtContent>
          </w:sdt>
          <w:sdt>
            <w:sdtPr>
              <w:rPr>
                <w:szCs w:val="21"/>
              </w:rPr>
              <w:alias w:val="出售商品提供劳务情况明细"/>
              <w:tag w:val="_GBC_d6e24b6ca62645f180ecf5d4621afdc6"/>
              <w:id w:val="704842734"/>
              <w:lock w:val="sdtLocked"/>
            </w:sdtPr>
            <w:sdtEndPr>
              <w:rPr>
                <w:rFonts w:ascii="Times New Roman" w:hAnsi="Times New Roman" w:cs="Times New Roman"/>
              </w:rPr>
            </w:sdtEndPr>
            <w:sdtContent>
              <w:tr w:rsidR="0016304A" w14:paraId="31887529" w14:textId="77777777" w:rsidTr="00841018">
                <w:trPr>
                  <w:cantSplit/>
                </w:trPr>
                <w:tc>
                  <w:tcPr>
                    <w:tcW w:w="1524" w:type="pct"/>
                    <w:tcBorders>
                      <w:top w:val="single" w:sz="4" w:space="0" w:color="auto"/>
                      <w:left w:val="single" w:sz="4" w:space="0" w:color="auto"/>
                      <w:bottom w:val="single" w:sz="4" w:space="0" w:color="auto"/>
                      <w:right w:val="single" w:sz="4" w:space="0" w:color="auto"/>
                    </w:tcBorders>
                    <w:shd w:val="clear" w:color="auto" w:fill="auto"/>
                  </w:tcPr>
                  <w:p w14:paraId="1C2F8EAE" w14:textId="77777777" w:rsidR="0016304A" w:rsidRDefault="0016304A" w:rsidP="0016304A">
                    <w:pPr>
                      <w:rPr>
                        <w:szCs w:val="21"/>
                      </w:rPr>
                    </w:pPr>
                    <w:r>
                      <w:t>江西汇有美智能涂装科技有限公司</w:t>
                    </w:r>
                  </w:p>
                </w:tc>
                <w:tc>
                  <w:tcPr>
                    <w:tcW w:w="1205" w:type="pct"/>
                    <w:tcBorders>
                      <w:top w:val="single" w:sz="4" w:space="0" w:color="auto"/>
                      <w:left w:val="single" w:sz="4" w:space="0" w:color="auto"/>
                      <w:bottom w:val="single" w:sz="4" w:space="0" w:color="auto"/>
                      <w:right w:val="single" w:sz="4" w:space="0" w:color="auto"/>
                    </w:tcBorders>
                    <w:shd w:val="clear" w:color="auto" w:fill="auto"/>
                  </w:tcPr>
                  <w:p w14:paraId="67815A83" w14:textId="77777777" w:rsidR="0016304A" w:rsidRDefault="0016304A" w:rsidP="0016304A">
                    <w:pPr>
                      <w:rPr>
                        <w:szCs w:val="21"/>
                      </w:rPr>
                    </w:pPr>
                    <w:r>
                      <w:t>系统集成、转让材料</w:t>
                    </w:r>
                  </w:p>
                </w:tc>
                <w:tc>
                  <w:tcPr>
                    <w:tcW w:w="1046" w:type="pct"/>
                    <w:tcBorders>
                      <w:top w:val="single" w:sz="4" w:space="0" w:color="auto"/>
                      <w:left w:val="single" w:sz="4" w:space="0" w:color="auto"/>
                      <w:bottom w:val="single" w:sz="4" w:space="0" w:color="auto"/>
                      <w:right w:val="single" w:sz="4" w:space="0" w:color="auto"/>
                    </w:tcBorders>
                    <w:shd w:val="clear" w:color="auto" w:fill="auto"/>
                    <w:vAlign w:val="center"/>
                  </w:tcPr>
                  <w:p w14:paraId="687A415C" w14:textId="77777777" w:rsidR="0016304A" w:rsidRPr="009917DF" w:rsidRDefault="0016304A" w:rsidP="0016304A">
                    <w:pPr>
                      <w:jc w:val="right"/>
                      <w:rPr>
                        <w:rFonts w:ascii="Times New Roman" w:hAnsi="Times New Roman" w:cs="Times New Roman"/>
                        <w:szCs w:val="21"/>
                      </w:rPr>
                    </w:pPr>
                    <w:r w:rsidRPr="009917DF">
                      <w:rPr>
                        <w:rFonts w:ascii="Times New Roman" w:hAnsi="Times New Roman" w:cs="Times New Roman"/>
                        <w:szCs w:val="21"/>
                      </w:rPr>
                      <w:t>-</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14:paraId="352A443C" w14:textId="77777777" w:rsidR="0016304A" w:rsidRPr="009917DF" w:rsidRDefault="0016304A" w:rsidP="0016304A">
                    <w:pPr>
                      <w:jc w:val="right"/>
                      <w:rPr>
                        <w:rFonts w:ascii="Times New Roman" w:hAnsi="Times New Roman" w:cs="Times New Roman"/>
                        <w:szCs w:val="21"/>
                      </w:rPr>
                    </w:pPr>
                    <w:r w:rsidRPr="0005542C">
                      <w:rPr>
                        <w:rFonts w:ascii="Times New Roman" w:hAnsi="Times New Roman" w:cs="Times New Roman"/>
                      </w:rPr>
                      <w:t>78</w:t>
                    </w:r>
                    <w:r w:rsidRPr="009917DF">
                      <w:rPr>
                        <w:rFonts w:ascii="Times New Roman" w:hAnsi="Times New Roman" w:cs="Times New Roman"/>
                      </w:rPr>
                      <w:t>,</w:t>
                    </w:r>
                    <w:r w:rsidRPr="0005542C">
                      <w:rPr>
                        <w:rFonts w:ascii="Times New Roman" w:hAnsi="Times New Roman" w:cs="Times New Roman"/>
                      </w:rPr>
                      <w:t>386</w:t>
                    </w:r>
                    <w:r w:rsidRPr="009917DF">
                      <w:rPr>
                        <w:rFonts w:ascii="Times New Roman" w:hAnsi="Times New Roman" w:cs="Times New Roman"/>
                      </w:rPr>
                      <w:t>.</w:t>
                    </w:r>
                    <w:r w:rsidRPr="0005542C">
                      <w:rPr>
                        <w:rFonts w:ascii="Times New Roman" w:hAnsi="Times New Roman" w:cs="Times New Roman"/>
                      </w:rPr>
                      <w:t>33</w:t>
                    </w:r>
                  </w:p>
                </w:tc>
              </w:tr>
            </w:sdtContent>
          </w:sdt>
          <w:sdt>
            <w:sdtPr>
              <w:rPr>
                <w:szCs w:val="21"/>
              </w:rPr>
              <w:alias w:val="出售商品提供劳务情况明细"/>
              <w:tag w:val="_GBC_d6e24b6ca62645f180ecf5d4621afdc6"/>
              <w:id w:val="-423410860"/>
              <w:lock w:val="sdtLocked"/>
            </w:sdtPr>
            <w:sdtEndPr>
              <w:rPr>
                <w:rFonts w:ascii="Times New Roman" w:hAnsi="Times New Roman" w:cs="Times New Roman"/>
              </w:rPr>
            </w:sdtEndPr>
            <w:sdtContent>
              <w:tr w:rsidR="0016304A" w14:paraId="734486F9" w14:textId="77777777" w:rsidTr="00841018">
                <w:trPr>
                  <w:cantSplit/>
                </w:trPr>
                <w:tc>
                  <w:tcPr>
                    <w:tcW w:w="1524" w:type="pct"/>
                    <w:tcBorders>
                      <w:top w:val="single" w:sz="4" w:space="0" w:color="auto"/>
                      <w:left w:val="single" w:sz="4" w:space="0" w:color="auto"/>
                      <w:bottom w:val="single" w:sz="4" w:space="0" w:color="auto"/>
                      <w:right w:val="single" w:sz="4" w:space="0" w:color="auto"/>
                    </w:tcBorders>
                    <w:shd w:val="clear" w:color="auto" w:fill="auto"/>
                  </w:tcPr>
                  <w:p w14:paraId="5B0364AF" w14:textId="77777777" w:rsidR="0016304A" w:rsidRDefault="0016304A" w:rsidP="0016304A">
                    <w:pPr>
                      <w:rPr>
                        <w:szCs w:val="21"/>
                      </w:rPr>
                    </w:pPr>
                    <w:r>
                      <w:t>芜湖永达科技有限公司</w:t>
                    </w:r>
                  </w:p>
                </w:tc>
                <w:tc>
                  <w:tcPr>
                    <w:tcW w:w="1205" w:type="pct"/>
                    <w:tcBorders>
                      <w:top w:val="single" w:sz="4" w:space="0" w:color="auto"/>
                      <w:left w:val="single" w:sz="4" w:space="0" w:color="auto"/>
                      <w:bottom w:val="single" w:sz="4" w:space="0" w:color="auto"/>
                      <w:right w:val="single" w:sz="4" w:space="0" w:color="auto"/>
                    </w:tcBorders>
                    <w:shd w:val="clear" w:color="auto" w:fill="auto"/>
                  </w:tcPr>
                  <w:p w14:paraId="2C3A6FA8" w14:textId="77777777" w:rsidR="0016304A" w:rsidRDefault="0016304A" w:rsidP="0016304A">
                    <w:pPr>
                      <w:rPr>
                        <w:szCs w:val="21"/>
                      </w:rPr>
                    </w:pPr>
                    <w:r>
                      <w:t>维修服务</w:t>
                    </w:r>
                  </w:p>
                </w:tc>
                <w:tc>
                  <w:tcPr>
                    <w:tcW w:w="1046" w:type="pct"/>
                    <w:tcBorders>
                      <w:top w:val="single" w:sz="4" w:space="0" w:color="auto"/>
                      <w:left w:val="single" w:sz="4" w:space="0" w:color="auto"/>
                      <w:bottom w:val="single" w:sz="4" w:space="0" w:color="auto"/>
                      <w:right w:val="single" w:sz="4" w:space="0" w:color="auto"/>
                    </w:tcBorders>
                    <w:shd w:val="clear" w:color="auto" w:fill="auto"/>
                    <w:vAlign w:val="center"/>
                  </w:tcPr>
                  <w:p w14:paraId="58DA50F4" w14:textId="77777777" w:rsidR="0016304A" w:rsidRPr="009917DF" w:rsidRDefault="0016304A" w:rsidP="0016304A">
                    <w:pPr>
                      <w:jc w:val="right"/>
                      <w:rPr>
                        <w:rFonts w:ascii="Times New Roman" w:hAnsi="Times New Roman" w:cs="Times New Roman"/>
                        <w:szCs w:val="21"/>
                      </w:rPr>
                    </w:pPr>
                    <w:r w:rsidRPr="009917DF">
                      <w:rPr>
                        <w:rFonts w:ascii="Times New Roman" w:hAnsi="Times New Roman" w:cs="Times New Roman"/>
                        <w:szCs w:val="21"/>
                      </w:rPr>
                      <w:t>-</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14:paraId="4A608113" w14:textId="77777777" w:rsidR="0016304A" w:rsidRPr="009917DF" w:rsidRDefault="0016304A" w:rsidP="0016304A">
                    <w:pPr>
                      <w:jc w:val="right"/>
                      <w:rPr>
                        <w:rFonts w:ascii="Times New Roman" w:hAnsi="Times New Roman" w:cs="Times New Roman"/>
                        <w:szCs w:val="21"/>
                      </w:rPr>
                    </w:pPr>
                    <w:r w:rsidRPr="0005542C">
                      <w:rPr>
                        <w:rFonts w:ascii="Times New Roman" w:hAnsi="Times New Roman" w:cs="Times New Roman"/>
                      </w:rPr>
                      <w:t>2</w:t>
                    </w:r>
                    <w:r w:rsidRPr="009917DF">
                      <w:rPr>
                        <w:rFonts w:ascii="Times New Roman" w:hAnsi="Times New Roman" w:cs="Times New Roman"/>
                      </w:rPr>
                      <w:t>,</w:t>
                    </w:r>
                    <w:r w:rsidRPr="0005542C">
                      <w:rPr>
                        <w:rFonts w:ascii="Times New Roman" w:hAnsi="Times New Roman" w:cs="Times New Roman"/>
                      </w:rPr>
                      <w:t>300</w:t>
                    </w:r>
                    <w:r w:rsidRPr="009917DF">
                      <w:rPr>
                        <w:rFonts w:ascii="Times New Roman" w:hAnsi="Times New Roman" w:cs="Times New Roman"/>
                      </w:rPr>
                      <w:t>.</w:t>
                    </w:r>
                    <w:r w:rsidRPr="0005542C">
                      <w:rPr>
                        <w:rFonts w:ascii="Times New Roman" w:hAnsi="Times New Roman" w:cs="Times New Roman"/>
                      </w:rPr>
                      <w:t>88</w:t>
                    </w:r>
                  </w:p>
                </w:tc>
              </w:tr>
            </w:sdtContent>
          </w:sdt>
        </w:tbl>
        <w:p w14:paraId="26FAECD4" w14:textId="77777777" w:rsidR="0016304A" w:rsidRDefault="0016304A">
          <w:pPr>
            <w:pStyle w:val="101"/>
          </w:pPr>
        </w:p>
        <w:p w14:paraId="61FD9E5B" w14:textId="77777777" w:rsidR="0016304A" w:rsidRDefault="0016304A">
          <w:pPr>
            <w:rPr>
              <w:rFonts w:cs="Cambria"/>
              <w:szCs w:val="21"/>
            </w:rPr>
          </w:pPr>
          <w:r>
            <w:rPr>
              <w:rFonts w:cs="Cambria" w:hint="eastAsia"/>
              <w:szCs w:val="21"/>
            </w:rPr>
            <w:t>购销商品、提供和接受劳务的关联交易说明</w:t>
          </w:r>
        </w:p>
        <w:sdt>
          <w:sdtPr>
            <w:rPr>
              <w:rFonts w:cs="Cambria"/>
              <w:szCs w:val="21"/>
            </w:rPr>
            <w:alias w:val="是否适用：购销商品、提供和接受劳务的关联交易说明[双击切换]"/>
            <w:tag w:val="_GBC_9ec9e1b38e7f48d89bb7f6441bed1bd1"/>
            <w:id w:val="1112099899"/>
            <w:lock w:val="sdtLocked"/>
            <w:placeholder>
              <w:docPart w:val="GBC22222222222222222222222222222"/>
            </w:placeholder>
          </w:sdtPr>
          <w:sdtEndPr/>
          <w:sdtContent>
            <w:p w14:paraId="750E1FEB" w14:textId="6219C970" w:rsidR="0016304A" w:rsidRDefault="0016304A" w:rsidP="0016304A">
              <w:pPr>
                <w:rPr>
                  <w:rFonts w:cs="Cambria"/>
                  <w:szCs w:val="21"/>
                </w:rPr>
              </w:pPr>
              <w:r>
                <w:rPr>
                  <w:rFonts w:cs="Cambria"/>
                  <w:szCs w:val="21"/>
                </w:rPr>
                <w:fldChar w:fldCharType="begin"/>
              </w:r>
              <w:r w:rsidR="008473F2">
                <w:rPr>
                  <w:rFonts w:cs="Cambria"/>
                  <w:szCs w:val="21"/>
                </w:rPr>
                <w:instrText xml:space="preserve"> MACROBUTTON  SnrToggleCheckbox √适用 </w:instrText>
              </w:r>
              <w:r>
                <w:rPr>
                  <w:rFonts w:cs="Cambria"/>
                  <w:szCs w:val="21"/>
                </w:rPr>
                <w:fldChar w:fldCharType="end"/>
              </w:r>
              <w:r>
                <w:rPr>
                  <w:rFonts w:cs="Cambria"/>
                  <w:szCs w:val="21"/>
                </w:rPr>
                <w:fldChar w:fldCharType="begin"/>
              </w:r>
              <w:r w:rsidR="008473F2">
                <w:rPr>
                  <w:rFonts w:cs="Cambria"/>
                  <w:szCs w:val="21"/>
                </w:rPr>
                <w:instrText xml:space="preserve"> MACROBUTTON  SnrToggleCheckbox □不适用 </w:instrText>
              </w:r>
              <w:r>
                <w:rPr>
                  <w:rFonts w:cs="Cambria"/>
                  <w:szCs w:val="21"/>
                </w:rPr>
                <w:fldChar w:fldCharType="end"/>
              </w:r>
            </w:p>
          </w:sdtContent>
        </w:sdt>
        <w:sdt>
          <w:sdtPr>
            <w:rPr>
              <w:rFonts w:cs="Cambria"/>
              <w:szCs w:val="21"/>
            </w:rPr>
            <w:alias w:val="购销商品、提供和接受劳务的关联交易说明"/>
            <w:tag w:val="_GBC_b40d5cc82ee746028d6efa52b270cc25"/>
            <w:id w:val="656042908"/>
            <w:lock w:val="sdtLocked"/>
            <w:placeholder>
              <w:docPart w:val="938BA727202B4D79B2A950EFD9507756"/>
            </w:placeholder>
          </w:sdtPr>
          <w:sdtEndPr/>
          <w:sdtContent>
            <w:p w14:paraId="39EB6D9D" w14:textId="378591F6" w:rsidR="0016304A" w:rsidRDefault="002212AD">
              <w:pPr>
                <w:rPr>
                  <w:rFonts w:cs="Cambria"/>
                  <w:szCs w:val="21"/>
                </w:rPr>
              </w:pPr>
              <w:r w:rsidRPr="002212AD">
                <w:rPr>
                  <w:rFonts w:cs="Cambria" w:hint="eastAsia"/>
                  <w:szCs w:val="21"/>
                </w:rPr>
                <w:t>上述向关联方出售商品或提供劳务的关联交易均未超出获批的交易额度</w:t>
              </w:r>
              <w:r>
                <w:rPr>
                  <w:rFonts w:hint="eastAsia"/>
                </w:rPr>
                <w:t>（如适用）。</w:t>
              </w:r>
            </w:p>
          </w:sdtContent>
        </w:sdt>
      </w:sdtContent>
    </w:sdt>
    <w:sdt>
      <w:sdtPr>
        <w:rPr>
          <w:rFonts w:ascii="宋体" w:hAnsi="宋体" w:cs="宋体" w:hint="eastAsia"/>
          <w:b w:val="0"/>
          <w:bCs w:val="0"/>
          <w:kern w:val="0"/>
          <w:szCs w:val="24"/>
        </w:rPr>
        <w:alias w:val="模块:关联受托管理/承包及委托管理/出包情况"/>
        <w:tag w:val="_GBC_41e9e66a2ab04304a0db7b9e032817c5"/>
        <w:id w:val="380756494"/>
        <w:lock w:val="sdtLocked"/>
        <w:placeholder>
          <w:docPart w:val="GBC22222222222222222222222222222"/>
        </w:placeholder>
      </w:sdtPr>
      <w:sdtEndPr>
        <w:rPr>
          <w:rFonts w:cs="Cambria" w:hint="default"/>
          <w:szCs w:val="21"/>
        </w:rPr>
      </w:sdtEndPr>
      <w:sdtContent>
        <w:p w14:paraId="17D8E19A" w14:textId="77777777" w:rsidR="0016304A" w:rsidRDefault="0016304A" w:rsidP="00E9693C">
          <w:pPr>
            <w:pStyle w:val="98"/>
            <w:numPr>
              <w:ilvl w:val="0"/>
              <w:numId w:val="98"/>
            </w:numPr>
            <w:tabs>
              <w:tab w:val="left" w:pos="616"/>
            </w:tabs>
            <w:rPr>
              <w:rFonts w:ascii="宋体" w:hAnsi="宋体"/>
            </w:rPr>
          </w:pPr>
          <w:r>
            <w:rPr>
              <w:rFonts w:ascii="宋体" w:hAnsi="宋体" w:hint="eastAsia"/>
            </w:rPr>
            <w:t>关联受托管理/承包及委托管理/出包情况</w:t>
          </w:r>
        </w:p>
        <w:p w14:paraId="765381F2" w14:textId="77777777" w:rsidR="0016304A" w:rsidRDefault="0016304A">
          <w:pPr>
            <w:rPr>
              <w:szCs w:val="21"/>
            </w:rPr>
          </w:pPr>
          <w:r>
            <w:rPr>
              <w:rFonts w:hint="eastAsia"/>
              <w:szCs w:val="21"/>
            </w:rPr>
            <w:t>本公司受托管理/承包情况表：</w:t>
          </w:r>
        </w:p>
        <w:sdt>
          <w:sdtPr>
            <w:rPr>
              <w:rFonts w:cs="Cambria"/>
              <w:szCs w:val="21"/>
            </w:rPr>
            <w:alias w:val="是否适用：本公司受托管理或承包情况表[双击切换]"/>
            <w:tag w:val="_GBC_3810b3cad54c4b2f9754e7d6be3e9480"/>
            <w:id w:val="1905560741"/>
            <w:lock w:val="sdtLocked"/>
            <w:placeholder>
              <w:docPart w:val="GBC22222222222222222222222222222"/>
            </w:placeholder>
          </w:sdtPr>
          <w:sdtEndPr/>
          <w:sdtContent>
            <w:p w14:paraId="64AE911E" w14:textId="7585EE22" w:rsidR="0016304A" w:rsidRDefault="0016304A" w:rsidP="0016304A">
              <w:pPr>
                <w:rPr>
                  <w:rFonts w:cs="Cambria"/>
                  <w:szCs w:val="21"/>
                </w:rPr>
              </w:pPr>
              <w:r>
                <w:rPr>
                  <w:rFonts w:cs="Cambria"/>
                  <w:szCs w:val="21"/>
                </w:rPr>
                <w:fldChar w:fldCharType="begin"/>
              </w:r>
              <w:r>
                <w:rPr>
                  <w:rFonts w:cs="Cambria"/>
                  <w:szCs w:val="21"/>
                </w:rPr>
                <w:instrText xml:space="preserve"> MACROBUTTON  SnrToggleCheckbox □适用 </w:instrText>
              </w:r>
              <w:r>
                <w:rPr>
                  <w:rFonts w:cs="Cambria"/>
                  <w:szCs w:val="21"/>
                </w:rPr>
                <w:fldChar w:fldCharType="end"/>
              </w:r>
              <w:r>
                <w:rPr>
                  <w:rFonts w:cs="Cambria"/>
                  <w:szCs w:val="21"/>
                </w:rPr>
                <w:fldChar w:fldCharType="begin"/>
              </w:r>
              <w:r>
                <w:rPr>
                  <w:rFonts w:cs="Cambria"/>
                  <w:szCs w:val="21"/>
                </w:rPr>
                <w:instrText xml:space="preserve"> MACROBUTTON  SnrToggleCheckbox √不适用 </w:instrText>
              </w:r>
              <w:r>
                <w:rPr>
                  <w:rFonts w:cs="Cambria"/>
                  <w:szCs w:val="21"/>
                </w:rPr>
                <w:fldChar w:fldCharType="end"/>
              </w:r>
            </w:p>
          </w:sdtContent>
        </w:sdt>
        <w:p w14:paraId="18021314" w14:textId="77777777" w:rsidR="0016304A" w:rsidRDefault="0016304A">
          <w:pPr>
            <w:rPr>
              <w:rFonts w:cs="Cambria"/>
              <w:szCs w:val="21"/>
            </w:rPr>
          </w:pPr>
          <w:r>
            <w:rPr>
              <w:rFonts w:cs="Cambria" w:hint="eastAsia"/>
              <w:szCs w:val="21"/>
            </w:rPr>
            <w:t>关联托管/承包情况说明</w:t>
          </w:r>
        </w:p>
        <w:sdt>
          <w:sdtPr>
            <w:rPr>
              <w:rFonts w:cs="Cambria"/>
              <w:szCs w:val="21"/>
            </w:rPr>
            <w:alias w:val="是否适用：关联托管或承包情况说明[双击切换]"/>
            <w:tag w:val="_GBC_42ec6e3170b04610899c528ce7bda003"/>
            <w:id w:val="-150150307"/>
            <w:lock w:val="sdtLocked"/>
            <w:placeholder>
              <w:docPart w:val="GBC22222222222222222222222222222"/>
            </w:placeholder>
          </w:sdtPr>
          <w:sdtEndPr/>
          <w:sdtContent>
            <w:p w14:paraId="4489C462" w14:textId="6F5D945A" w:rsidR="0016304A" w:rsidRDefault="0016304A">
              <w:pPr>
                <w:rPr>
                  <w:rFonts w:cs="Cambria"/>
                  <w:szCs w:val="21"/>
                </w:rPr>
              </w:pPr>
              <w:r>
                <w:rPr>
                  <w:rFonts w:cs="Cambria"/>
                  <w:szCs w:val="21"/>
                </w:rPr>
                <w:fldChar w:fldCharType="begin"/>
              </w:r>
              <w:r>
                <w:rPr>
                  <w:rFonts w:cs="Cambria"/>
                  <w:szCs w:val="21"/>
                </w:rPr>
                <w:instrText xml:space="preserve"> MACROBUTTON  SnrToggleCheckbox □适用 </w:instrText>
              </w:r>
              <w:r>
                <w:rPr>
                  <w:rFonts w:cs="Cambria"/>
                  <w:szCs w:val="21"/>
                </w:rPr>
                <w:fldChar w:fldCharType="end"/>
              </w:r>
              <w:r>
                <w:rPr>
                  <w:rFonts w:cs="Cambria"/>
                  <w:szCs w:val="21"/>
                </w:rPr>
                <w:fldChar w:fldCharType="begin"/>
              </w:r>
              <w:r>
                <w:rPr>
                  <w:rFonts w:cs="Cambria"/>
                  <w:szCs w:val="21"/>
                </w:rPr>
                <w:instrText xml:space="preserve"> MACROBUTTON  SnrToggleCheckbox √不适用 </w:instrText>
              </w:r>
              <w:r>
                <w:rPr>
                  <w:rFonts w:cs="Cambria"/>
                  <w:szCs w:val="21"/>
                </w:rPr>
                <w:fldChar w:fldCharType="end"/>
              </w:r>
            </w:p>
          </w:sdtContent>
        </w:sdt>
        <w:p w14:paraId="743FC8AD" w14:textId="77777777" w:rsidR="0016304A" w:rsidRDefault="0016304A">
          <w:pPr>
            <w:rPr>
              <w:rFonts w:cs="Cambria"/>
              <w:bCs/>
              <w:szCs w:val="21"/>
            </w:rPr>
          </w:pPr>
          <w:r>
            <w:rPr>
              <w:rFonts w:hint="eastAsia"/>
              <w:szCs w:val="21"/>
            </w:rPr>
            <w:t>本公司</w:t>
          </w:r>
          <w:r>
            <w:rPr>
              <w:rFonts w:cs="Cambria" w:hint="eastAsia"/>
              <w:bCs/>
              <w:szCs w:val="21"/>
            </w:rPr>
            <w:t>委托管理/出包情况表：</w:t>
          </w:r>
        </w:p>
        <w:sdt>
          <w:sdtPr>
            <w:rPr>
              <w:rFonts w:cs="Cambria"/>
              <w:bCs/>
              <w:szCs w:val="21"/>
            </w:rPr>
            <w:alias w:val="是否适用：本公司委托管理或出包情况表[双击切换]"/>
            <w:tag w:val="_GBC_37bf111a27194665b76f71bb5418d53c"/>
            <w:id w:val="-673108281"/>
            <w:lock w:val="sdtLocked"/>
            <w:placeholder>
              <w:docPart w:val="GBC22222222222222222222222222222"/>
            </w:placeholder>
          </w:sdtPr>
          <w:sdtEndPr/>
          <w:sdtContent>
            <w:p w14:paraId="6FD45A6A" w14:textId="370C5675" w:rsidR="0016304A" w:rsidRDefault="0016304A" w:rsidP="0016304A">
              <w:pPr>
                <w:rPr>
                  <w:rFonts w:cs="Cambria"/>
                  <w:bCs/>
                  <w:szCs w:val="21"/>
                </w:rPr>
              </w:pPr>
              <w:r>
                <w:rPr>
                  <w:rFonts w:cs="Cambria"/>
                  <w:bCs/>
                  <w:szCs w:val="21"/>
                </w:rPr>
                <w:fldChar w:fldCharType="begin"/>
              </w:r>
              <w:r>
                <w:rPr>
                  <w:rFonts w:cs="Cambria"/>
                  <w:bCs/>
                  <w:szCs w:val="21"/>
                </w:rPr>
                <w:instrText xml:space="preserve"> MACROBUTTON  SnrToggleCheckbox □适用 </w:instrText>
              </w:r>
              <w:r>
                <w:rPr>
                  <w:rFonts w:cs="Cambria"/>
                  <w:bCs/>
                  <w:szCs w:val="21"/>
                </w:rPr>
                <w:fldChar w:fldCharType="end"/>
              </w:r>
              <w:r>
                <w:rPr>
                  <w:rFonts w:cs="Cambria"/>
                  <w:bCs/>
                  <w:szCs w:val="21"/>
                </w:rPr>
                <w:fldChar w:fldCharType="begin"/>
              </w:r>
              <w:r>
                <w:rPr>
                  <w:rFonts w:cs="Cambria"/>
                  <w:bCs/>
                  <w:szCs w:val="21"/>
                </w:rPr>
                <w:instrText xml:space="preserve"> MACROBUTTON  SnrToggleCheckbox √不适用 </w:instrText>
              </w:r>
              <w:r>
                <w:rPr>
                  <w:rFonts w:cs="Cambria"/>
                  <w:bCs/>
                  <w:szCs w:val="21"/>
                </w:rPr>
                <w:fldChar w:fldCharType="end"/>
              </w:r>
            </w:p>
          </w:sdtContent>
        </w:sdt>
        <w:p w14:paraId="409D96E2" w14:textId="77777777" w:rsidR="0016304A" w:rsidRDefault="0016304A">
          <w:pPr>
            <w:rPr>
              <w:rFonts w:cs="Cambria"/>
              <w:bCs/>
              <w:szCs w:val="21"/>
            </w:rPr>
          </w:pPr>
          <w:r>
            <w:rPr>
              <w:rFonts w:cs="Cambria" w:hint="eastAsia"/>
              <w:bCs/>
              <w:szCs w:val="21"/>
            </w:rPr>
            <w:t>关联管理/出包情况说明</w:t>
          </w:r>
        </w:p>
        <w:sdt>
          <w:sdtPr>
            <w:rPr>
              <w:rFonts w:cs="Cambria"/>
              <w:bCs/>
              <w:szCs w:val="21"/>
            </w:rPr>
            <w:alias w:val="是否适用：关联管理或出包情况说明[双击切换]"/>
            <w:tag w:val="_GBC_0b0339c118c542eb8a6e3a68fab8e375"/>
            <w:id w:val="-754356924"/>
            <w:lock w:val="sdtLocked"/>
            <w:placeholder>
              <w:docPart w:val="GBC22222222222222222222222222222"/>
            </w:placeholder>
          </w:sdtPr>
          <w:sdtEndPr/>
          <w:sdtContent>
            <w:p w14:paraId="681CAC99" w14:textId="79F124C4" w:rsidR="0016304A" w:rsidRDefault="0016304A" w:rsidP="0016304A">
              <w:pPr>
                <w:rPr>
                  <w:rFonts w:cs="Cambria"/>
                  <w:bCs/>
                  <w:szCs w:val="21"/>
                </w:rPr>
              </w:pPr>
              <w:r>
                <w:rPr>
                  <w:rFonts w:cs="Cambria"/>
                  <w:bCs/>
                  <w:szCs w:val="21"/>
                </w:rPr>
                <w:fldChar w:fldCharType="begin"/>
              </w:r>
              <w:r>
                <w:rPr>
                  <w:rFonts w:cs="Cambria"/>
                  <w:bCs/>
                  <w:szCs w:val="21"/>
                </w:rPr>
                <w:instrText xml:space="preserve"> MACROBUTTON  SnrToggleCheckbox □适用 </w:instrText>
              </w:r>
              <w:r>
                <w:rPr>
                  <w:rFonts w:cs="Cambria"/>
                  <w:bCs/>
                  <w:szCs w:val="21"/>
                </w:rPr>
                <w:fldChar w:fldCharType="end"/>
              </w:r>
              <w:r>
                <w:rPr>
                  <w:rFonts w:cs="Cambria"/>
                  <w:bCs/>
                  <w:szCs w:val="21"/>
                </w:rPr>
                <w:fldChar w:fldCharType="begin"/>
              </w:r>
              <w:r>
                <w:rPr>
                  <w:rFonts w:cs="Cambria"/>
                  <w:bCs/>
                  <w:szCs w:val="21"/>
                </w:rPr>
                <w:instrText xml:space="preserve"> MACROBUTTON  SnrToggleCheckbox √不适用 </w:instrText>
              </w:r>
              <w:r>
                <w:rPr>
                  <w:rFonts w:cs="Cambria"/>
                  <w:bCs/>
                  <w:szCs w:val="21"/>
                </w:rPr>
                <w:fldChar w:fldCharType="end"/>
              </w:r>
            </w:p>
          </w:sdtContent>
        </w:sdt>
        <w:p w14:paraId="2F166930" w14:textId="5189780F" w:rsidR="0016304A" w:rsidRDefault="00C73534">
          <w:pPr>
            <w:rPr>
              <w:rFonts w:cs="Cambria"/>
              <w:szCs w:val="21"/>
            </w:rPr>
          </w:pPr>
        </w:p>
      </w:sdtContent>
    </w:sdt>
    <w:bookmarkStart w:id="327" w:name="_Hlk105746435" w:displacedByCustomXml="next"/>
    <w:sdt>
      <w:sdtPr>
        <w:rPr>
          <w:rFonts w:ascii="宋体" w:hAnsi="宋体" w:cs="宋体" w:hint="eastAsia"/>
          <w:b w:val="0"/>
          <w:bCs w:val="0"/>
          <w:kern w:val="0"/>
          <w:szCs w:val="24"/>
        </w:rPr>
        <w:alias w:val="模块:关联租赁情况"/>
        <w:tag w:val="_GBC_17f3281299e640aa88ca71463490c054"/>
        <w:id w:val="-2046426507"/>
        <w:lock w:val="sdtLocked"/>
        <w:placeholder>
          <w:docPart w:val="GBC22222222222222222222222222222"/>
        </w:placeholder>
      </w:sdtPr>
      <w:sdtEndPr/>
      <w:sdtContent>
        <w:p w14:paraId="09CE16BB" w14:textId="77777777" w:rsidR="0016304A" w:rsidRDefault="0016304A" w:rsidP="00E9693C">
          <w:pPr>
            <w:pStyle w:val="98"/>
            <w:numPr>
              <w:ilvl w:val="0"/>
              <w:numId w:val="98"/>
            </w:numPr>
            <w:tabs>
              <w:tab w:val="left" w:pos="616"/>
            </w:tabs>
            <w:rPr>
              <w:rFonts w:ascii="宋体" w:hAnsi="宋体"/>
            </w:rPr>
          </w:pPr>
          <w:r>
            <w:rPr>
              <w:rFonts w:ascii="宋体" w:hAnsi="宋体" w:hint="eastAsia"/>
            </w:rPr>
            <w:t>关联租赁情况</w:t>
          </w:r>
        </w:p>
        <w:p w14:paraId="424AB191" w14:textId="77777777" w:rsidR="0016304A" w:rsidRDefault="0016304A">
          <w:pPr>
            <w:rPr>
              <w:szCs w:val="21"/>
            </w:rPr>
          </w:pPr>
          <w:r>
            <w:rPr>
              <w:rFonts w:hint="eastAsia"/>
              <w:szCs w:val="21"/>
            </w:rPr>
            <w:t>本公司作为出租方：</w:t>
          </w:r>
        </w:p>
        <w:sdt>
          <w:sdtPr>
            <w:rPr>
              <w:szCs w:val="21"/>
            </w:rPr>
            <w:alias w:val="是否适用：本公司作为出租方的租赁情况表[双击切换]"/>
            <w:tag w:val="_GBC_f12cb8266cbd482b93c6a4bba1b05fb7"/>
            <w:id w:val="-1671015145"/>
            <w:lock w:val="sdtLocked"/>
            <w:placeholder>
              <w:docPart w:val="GBC22222222222222222222222222222"/>
            </w:placeholder>
          </w:sdtPr>
          <w:sdtEndPr/>
          <w:sdtContent>
            <w:p w14:paraId="468AD2E7" w14:textId="351A90A5"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56C9CFD8" w14:textId="686DE2F8" w:rsidR="0016304A" w:rsidRDefault="0016304A">
          <w:pPr>
            <w:jc w:val="right"/>
            <w:rPr>
              <w:szCs w:val="21"/>
            </w:rPr>
          </w:pPr>
          <w:r>
            <w:rPr>
              <w:rFonts w:hint="eastAsia"/>
              <w:szCs w:val="21"/>
            </w:rPr>
            <w:t>单位：</w:t>
          </w:r>
          <w:sdt>
            <w:sdtPr>
              <w:rPr>
                <w:rFonts w:hint="eastAsia"/>
                <w:szCs w:val="21"/>
              </w:rPr>
              <w:alias w:val="单位：关联租赁情况"/>
              <w:tag w:val="_GBC_b6ac4f0274e84bf2bac59898fb55e11d"/>
              <w:id w:val="-164057502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关联租赁情况"/>
              <w:tag w:val="_GBC_268dafb121cf40fdbb2bbe55df2badf0"/>
              <w:id w:val="184975865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831"/>
            <w:gridCol w:w="1985"/>
            <w:gridCol w:w="1983"/>
            <w:gridCol w:w="2024"/>
          </w:tblGrid>
          <w:tr w:rsidR="0016304A" w14:paraId="7F63F003" w14:textId="77777777" w:rsidTr="006416A5">
            <w:trPr>
              <w:trHeight w:val="338"/>
            </w:trPr>
            <w:sdt>
              <w:sdtPr>
                <w:tag w:val="_PLD_d0bc662d818f4cea8a5953be241f0994"/>
                <w:id w:val="1744380962"/>
                <w:lock w:val="sdtLocked"/>
              </w:sdtPr>
              <w:sdtEndPr/>
              <w:sdtContent>
                <w:tc>
                  <w:tcPr>
                    <w:tcW w:w="1604" w:type="pct"/>
                    <w:tcBorders>
                      <w:top w:val="single" w:sz="4" w:space="0" w:color="auto"/>
                      <w:left w:val="single" w:sz="4" w:space="0" w:color="auto"/>
                      <w:right w:val="single" w:sz="4" w:space="0" w:color="auto"/>
                    </w:tcBorders>
                    <w:shd w:val="clear" w:color="auto" w:fill="auto"/>
                    <w:vAlign w:val="center"/>
                  </w:tcPr>
                  <w:p w14:paraId="173768D7" w14:textId="77777777" w:rsidR="0016304A" w:rsidRDefault="0016304A">
                    <w:pPr>
                      <w:jc w:val="center"/>
                      <w:rPr>
                        <w:szCs w:val="21"/>
                      </w:rPr>
                    </w:pPr>
                    <w:r>
                      <w:rPr>
                        <w:rFonts w:hint="eastAsia"/>
                        <w:szCs w:val="21"/>
                      </w:rPr>
                      <w:t>承租方名称</w:t>
                    </w:r>
                  </w:p>
                </w:tc>
              </w:sdtContent>
            </w:sdt>
            <w:sdt>
              <w:sdtPr>
                <w:tag w:val="_PLD_b201e1ba80ff4620b34885e088e03080"/>
                <w:id w:val="-2105803170"/>
                <w:lock w:val="sdtLocked"/>
              </w:sdtPr>
              <w:sdtEndPr/>
              <w:sdtContent>
                <w:tc>
                  <w:tcPr>
                    <w:tcW w:w="1125" w:type="pct"/>
                    <w:tcBorders>
                      <w:top w:val="single" w:sz="4" w:space="0" w:color="auto"/>
                      <w:left w:val="single" w:sz="4" w:space="0" w:color="auto"/>
                      <w:right w:val="single" w:sz="4" w:space="0" w:color="auto"/>
                    </w:tcBorders>
                    <w:shd w:val="clear" w:color="auto" w:fill="auto"/>
                    <w:vAlign w:val="center"/>
                  </w:tcPr>
                  <w:p w14:paraId="43BDABA4" w14:textId="77777777" w:rsidR="0016304A" w:rsidRDefault="0016304A">
                    <w:pPr>
                      <w:jc w:val="center"/>
                      <w:rPr>
                        <w:szCs w:val="21"/>
                      </w:rPr>
                    </w:pPr>
                    <w:r>
                      <w:rPr>
                        <w:rFonts w:hint="eastAsia"/>
                        <w:szCs w:val="21"/>
                      </w:rPr>
                      <w:t>租赁资产种类</w:t>
                    </w:r>
                  </w:p>
                </w:tc>
              </w:sdtContent>
            </w:sdt>
            <w:sdt>
              <w:sdtPr>
                <w:tag w:val="_PLD_2247dbd372c64f6bb229457f3849c03a"/>
                <w:id w:val="-1121068116"/>
                <w:lock w:val="sdtLocked"/>
              </w:sdtPr>
              <w:sdtEndPr/>
              <w:sdtContent>
                <w:tc>
                  <w:tcPr>
                    <w:tcW w:w="1124" w:type="pct"/>
                    <w:tcBorders>
                      <w:top w:val="single" w:sz="4" w:space="0" w:color="auto"/>
                      <w:left w:val="single" w:sz="4" w:space="0" w:color="auto"/>
                      <w:right w:val="single" w:sz="4" w:space="0" w:color="auto"/>
                    </w:tcBorders>
                    <w:shd w:val="clear" w:color="auto" w:fill="auto"/>
                    <w:vAlign w:val="center"/>
                  </w:tcPr>
                  <w:p w14:paraId="5E6E7A82" w14:textId="77777777" w:rsidR="0016304A" w:rsidRDefault="0016304A">
                    <w:pPr>
                      <w:jc w:val="center"/>
                      <w:rPr>
                        <w:szCs w:val="21"/>
                      </w:rPr>
                    </w:pPr>
                    <w:r>
                      <w:rPr>
                        <w:rFonts w:hint="eastAsia"/>
                        <w:szCs w:val="21"/>
                      </w:rPr>
                      <w:t>本期确认的租赁收入</w:t>
                    </w:r>
                  </w:p>
                </w:tc>
              </w:sdtContent>
            </w:sdt>
            <w:sdt>
              <w:sdtPr>
                <w:tag w:val="_PLD_94eb47eaf858403e8c39eab08f54efb9"/>
                <w:id w:val="-849493784"/>
                <w:lock w:val="sdtLocked"/>
              </w:sdtPr>
              <w:sdtEndPr/>
              <w:sdtContent>
                <w:tc>
                  <w:tcPr>
                    <w:tcW w:w="1147" w:type="pct"/>
                    <w:tcBorders>
                      <w:top w:val="single" w:sz="4" w:space="0" w:color="auto"/>
                      <w:left w:val="single" w:sz="4" w:space="0" w:color="auto"/>
                      <w:right w:val="single" w:sz="4" w:space="0" w:color="auto"/>
                    </w:tcBorders>
                    <w:shd w:val="clear" w:color="auto" w:fill="auto"/>
                    <w:vAlign w:val="center"/>
                  </w:tcPr>
                  <w:p w14:paraId="4F5EB574" w14:textId="77777777" w:rsidR="0016304A" w:rsidRDefault="0016304A">
                    <w:pPr>
                      <w:jc w:val="center"/>
                      <w:rPr>
                        <w:szCs w:val="21"/>
                      </w:rPr>
                    </w:pPr>
                    <w:r>
                      <w:rPr>
                        <w:rFonts w:hint="eastAsia"/>
                        <w:szCs w:val="21"/>
                      </w:rPr>
                      <w:t>上期确认的租赁收入</w:t>
                    </w:r>
                  </w:p>
                </w:tc>
              </w:sdtContent>
            </w:sdt>
          </w:tr>
          <w:sdt>
            <w:sdtPr>
              <w:rPr>
                <w:szCs w:val="21"/>
              </w:rPr>
              <w:alias w:val="关联租赁情况"/>
              <w:tag w:val="_GBC_b0112b4dc9284dc5a94109344af1edea"/>
              <w:id w:val="-581607218"/>
              <w:lock w:val="sdtLocked"/>
              <w:placeholder>
                <w:docPart w:val="GBC11111111111111111111111111111"/>
              </w:placeholder>
            </w:sdtPr>
            <w:sdtEndPr/>
            <w:sdtContent>
              <w:tr w:rsidR="0016304A" w14:paraId="7E8096D6" w14:textId="77777777" w:rsidTr="006416A5">
                <w:tc>
                  <w:tcPr>
                    <w:tcW w:w="1604" w:type="pct"/>
                    <w:tcBorders>
                      <w:top w:val="single" w:sz="4" w:space="0" w:color="auto"/>
                      <w:left w:val="single" w:sz="4" w:space="0" w:color="auto"/>
                      <w:bottom w:val="single" w:sz="4" w:space="0" w:color="auto"/>
                      <w:right w:val="single" w:sz="4" w:space="0" w:color="auto"/>
                    </w:tcBorders>
                  </w:tcPr>
                  <w:p w14:paraId="37FBB13B" w14:textId="063085D7" w:rsidR="0016304A" w:rsidRDefault="0016304A">
                    <w:pPr>
                      <w:rPr>
                        <w:szCs w:val="21"/>
                      </w:rPr>
                    </w:pPr>
                    <w:r w:rsidRPr="00B4646F">
                      <w:rPr>
                        <w:rFonts w:hint="eastAsia"/>
                        <w:szCs w:val="21"/>
                      </w:rPr>
                      <w:t>安徽埃特智能装备有限公司</w:t>
                    </w:r>
                  </w:p>
                </w:tc>
                <w:tc>
                  <w:tcPr>
                    <w:tcW w:w="1125" w:type="pct"/>
                    <w:tcBorders>
                      <w:top w:val="single" w:sz="4" w:space="0" w:color="auto"/>
                      <w:left w:val="single" w:sz="4" w:space="0" w:color="auto"/>
                      <w:bottom w:val="single" w:sz="4" w:space="0" w:color="auto"/>
                      <w:right w:val="single" w:sz="4" w:space="0" w:color="auto"/>
                    </w:tcBorders>
                  </w:tcPr>
                  <w:p w14:paraId="4DCAEDF0" w14:textId="7ECE04A1" w:rsidR="0016304A" w:rsidRPr="00B4646F" w:rsidRDefault="0016304A" w:rsidP="0016304A">
                    <w:pPr>
                      <w:pStyle w:val="6a"/>
                      <w:rPr>
                        <w:rFonts w:ascii="Times New Roman" w:hAnsi="Times New Roman" w:cs="Times New Roman"/>
                      </w:rPr>
                    </w:pPr>
                    <w:r>
                      <w:t>房屋及建筑物</w:t>
                    </w:r>
                  </w:p>
                </w:tc>
                <w:tc>
                  <w:tcPr>
                    <w:tcW w:w="1124" w:type="pct"/>
                    <w:tcBorders>
                      <w:top w:val="single" w:sz="4" w:space="0" w:color="auto"/>
                      <w:left w:val="single" w:sz="4" w:space="0" w:color="auto"/>
                      <w:bottom w:val="single" w:sz="4" w:space="0" w:color="auto"/>
                      <w:right w:val="single" w:sz="4" w:space="0" w:color="auto"/>
                    </w:tcBorders>
                    <w:vAlign w:val="center"/>
                  </w:tcPr>
                  <w:p w14:paraId="7D16F14B" w14:textId="016F8540" w:rsidR="0016304A" w:rsidRDefault="0016304A" w:rsidP="0016304A">
                    <w:pPr>
                      <w:jc w:val="right"/>
                      <w:rPr>
                        <w:szCs w:val="21"/>
                      </w:rPr>
                    </w:pPr>
                    <w:r w:rsidRPr="0005542C">
                      <w:rPr>
                        <w:rFonts w:ascii="Times New Roman" w:hAnsi="Times New Roman"/>
                        <w:szCs w:val="21"/>
                      </w:rPr>
                      <w:t>1</w:t>
                    </w:r>
                    <w:r w:rsidRPr="0067472D">
                      <w:rPr>
                        <w:szCs w:val="21"/>
                      </w:rPr>
                      <w:t>,</w:t>
                    </w:r>
                    <w:r w:rsidRPr="0005542C">
                      <w:rPr>
                        <w:rFonts w:ascii="Times New Roman" w:hAnsi="Times New Roman"/>
                        <w:szCs w:val="21"/>
                      </w:rPr>
                      <w:t>348</w:t>
                    </w:r>
                    <w:r w:rsidRPr="0067472D">
                      <w:rPr>
                        <w:szCs w:val="21"/>
                      </w:rPr>
                      <w:t>,</w:t>
                    </w:r>
                    <w:r w:rsidRPr="0005542C">
                      <w:rPr>
                        <w:rFonts w:ascii="Times New Roman" w:hAnsi="Times New Roman"/>
                        <w:szCs w:val="21"/>
                      </w:rPr>
                      <w:t>393</w:t>
                    </w:r>
                    <w:r w:rsidRPr="0067472D">
                      <w:rPr>
                        <w:szCs w:val="21"/>
                      </w:rPr>
                      <w:t>.</w:t>
                    </w:r>
                    <w:r w:rsidRPr="0005542C">
                      <w:rPr>
                        <w:rFonts w:ascii="Times New Roman" w:hAnsi="Times New Roman"/>
                        <w:szCs w:val="21"/>
                      </w:rPr>
                      <w:t>60</w:t>
                    </w:r>
                  </w:p>
                </w:tc>
                <w:tc>
                  <w:tcPr>
                    <w:tcW w:w="1147" w:type="pct"/>
                    <w:tcBorders>
                      <w:top w:val="single" w:sz="4" w:space="0" w:color="auto"/>
                      <w:left w:val="single" w:sz="4" w:space="0" w:color="auto"/>
                      <w:bottom w:val="single" w:sz="4" w:space="0" w:color="auto"/>
                      <w:right w:val="single" w:sz="4" w:space="0" w:color="auto"/>
                    </w:tcBorders>
                    <w:vAlign w:val="center"/>
                  </w:tcPr>
                  <w:p w14:paraId="7433B3AB" w14:textId="20037C5A" w:rsidR="0016304A" w:rsidRDefault="0016304A" w:rsidP="0016304A">
                    <w:pPr>
                      <w:jc w:val="right"/>
                      <w:rPr>
                        <w:szCs w:val="21"/>
                      </w:rPr>
                    </w:pPr>
                    <w:r>
                      <w:rPr>
                        <w:rFonts w:hint="eastAsia"/>
                        <w:szCs w:val="21"/>
                      </w:rPr>
                      <w:t>-</w:t>
                    </w:r>
                  </w:p>
                </w:tc>
              </w:tr>
            </w:sdtContent>
          </w:sdt>
        </w:tbl>
        <w:p w14:paraId="29A7C7A6" w14:textId="77777777" w:rsidR="0016304A" w:rsidRDefault="0016304A">
          <w:pPr>
            <w:rPr>
              <w:szCs w:val="21"/>
            </w:rPr>
          </w:pPr>
        </w:p>
        <w:p w14:paraId="24A2EC32" w14:textId="77777777" w:rsidR="0016304A" w:rsidRDefault="0016304A">
          <w:pPr>
            <w:rPr>
              <w:szCs w:val="21"/>
            </w:rPr>
            <w:sectPr w:rsidR="0016304A" w:rsidSect="008E732D">
              <w:pgSz w:w="11906" w:h="16838"/>
              <w:pgMar w:top="1525" w:right="1276" w:bottom="1440" w:left="1797" w:header="856" w:footer="992" w:gutter="0"/>
              <w:cols w:space="425"/>
              <w:docGrid w:linePitch="312"/>
            </w:sectPr>
          </w:pPr>
        </w:p>
        <w:p w14:paraId="194BF92E" w14:textId="77777777" w:rsidR="0016304A" w:rsidRDefault="0016304A">
          <w:pPr>
            <w:rPr>
              <w:szCs w:val="21"/>
            </w:rPr>
          </w:pPr>
        </w:p>
        <w:p w14:paraId="12A32A56" w14:textId="77777777" w:rsidR="0016304A" w:rsidRDefault="0016304A">
          <w:pPr>
            <w:rPr>
              <w:szCs w:val="21"/>
            </w:rPr>
          </w:pPr>
          <w:r>
            <w:rPr>
              <w:rFonts w:hint="eastAsia"/>
              <w:szCs w:val="21"/>
            </w:rPr>
            <w:t>本公司作为承租方：</w:t>
          </w:r>
        </w:p>
        <w:sdt>
          <w:sdtPr>
            <w:rPr>
              <w:szCs w:val="21"/>
            </w:rPr>
            <w:alias w:val="是否适用：本公司作为承租方的租赁情况表[双击切换]"/>
            <w:tag w:val="_GBC_e3319fb4cbb04bb0ab5516046d7e77a4"/>
            <w:id w:val="676007146"/>
            <w:lock w:val="sdtLocked"/>
            <w:placeholder>
              <w:docPart w:val="GBC22222222222222222222222222222"/>
            </w:placeholder>
          </w:sdtPr>
          <w:sdtEndPr/>
          <w:sdtContent>
            <w:p w14:paraId="189BE9CE" w14:textId="44A39175"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30653F08" w14:textId="54C86730" w:rsidR="0016304A" w:rsidRDefault="0016304A">
          <w:pPr>
            <w:jc w:val="right"/>
            <w:rPr>
              <w:szCs w:val="21"/>
            </w:rPr>
          </w:pPr>
          <w:r>
            <w:rPr>
              <w:rFonts w:hint="eastAsia"/>
              <w:szCs w:val="21"/>
            </w:rPr>
            <w:t>单位：</w:t>
          </w:r>
          <w:sdt>
            <w:sdtPr>
              <w:rPr>
                <w:rFonts w:hint="eastAsia"/>
                <w:szCs w:val="21"/>
              </w:rPr>
              <w:alias w:val="单位：公司承租情况表"/>
              <w:tag w:val="_GBC_c4f9d2e7743f429a85c30d009abea834"/>
              <w:id w:val="-138147661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公司承租情况表"/>
              <w:tag w:val="_GBC_bad2c4d4779f4dc2bace6d7ca19d4585"/>
              <w:id w:val="-153997170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49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2"/>
            <w:gridCol w:w="1573"/>
            <w:gridCol w:w="1599"/>
            <w:gridCol w:w="1773"/>
          </w:tblGrid>
          <w:tr w:rsidR="0016304A" w14:paraId="6F26613C" w14:textId="77777777" w:rsidTr="008D2AA4">
            <w:trPr>
              <w:trHeight w:val="310"/>
            </w:trPr>
            <w:sdt>
              <w:sdtPr>
                <w:rPr>
                  <w:rFonts w:hint="eastAsia"/>
                  <w:szCs w:val="21"/>
                </w:rPr>
                <w:tag w:val="_PLD_9d39a3123c154b83bcef673ee902b471"/>
                <w:id w:val="801585273"/>
                <w:lock w:val="sdtLocked"/>
              </w:sdtPr>
              <w:sdtEndPr/>
              <w:sdtContent>
                <w:tc>
                  <w:tcPr>
                    <w:tcW w:w="2180" w:type="pct"/>
                    <w:vMerge w:val="restart"/>
                    <w:shd w:val="clear" w:color="auto" w:fill="auto"/>
                    <w:vAlign w:val="center"/>
                  </w:tcPr>
                  <w:p w14:paraId="6E31CEC7" w14:textId="77777777" w:rsidR="0016304A" w:rsidRDefault="0016304A" w:rsidP="0016304A">
                    <w:pPr>
                      <w:jc w:val="center"/>
                      <w:rPr>
                        <w:szCs w:val="21"/>
                      </w:rPr>
                    </w:pPr>
                    <w:r>
                      <w:rPr>
                        <w:rFonts w:hint="eastAsia"/>
                        <w:szCs w:val="21"/>
                      </w:rPr>
                      <w:t>出租方名称</w:t>
                    </w:r>
                  </w:p>
                </w:tc>
              </w:sdtContent>
            </w:sdt>
            <w:sdt>
              <w:sdtPr>
                <w:rPr>
                  <w:rFonts w:hint="eastAsia"/>
                  <w:szCs w:val="21"/>
                </w:rPr>
                <w:tag w:val="_PLD_c1226abdeecf45498a75c0f1648e1585"/>
                <w:id w:val="-839379597"/>
                <w:lock w:val="sdtLocked"/>
              </w:sdtPr>
              <w:sdtEndPr/>
              <w:sdtContent>
                <w:tc>
                  <w:tcPr>
                    <w:tcW w:w="897" w:type="pct"/>
                    <w:vMerge w:val="restart"/>
                    <w:shd w:val="clear" w:color="auto" w:fill="auto"/>
                    <w:vAlign w:val="center"/>
                  </w:tcPr>
                  <w:p w14:paraId="07D68D26" w14:textId="77777777" w:rsidR="0016304A" w:rsidRDefault="0016304A" w:rsidP="0016304A">
                    <w:pPr>
                      <w:jc w:val="center"/>
                      <w:rPr>
                        <w:szCs w:val="21"/>
                      </w:rPr>
                    </w:pPr>
                    <w:r>
                      <w:rPr>
                        <w:rFonts w:hint="eastAsia"/>
                        <w:szCs w:val="21"/>
                      </w:rPr>
                      <w:t>租赁资产种类</w:t>
                    </w:r>
                  </w:p>
                </w:tc>
              </w:sdtContent>
            </w:sdt>
            <w:sdt>
              <w:sdtPr>
                <w:rPr>
                  <w:rFonts w:hint="eastAsia"/>
                  <w:szCs w:val="21"/>
                </w:rPr>
                <w:tag w:val="_PLD_9dc17364015345bdb042d4502753229c"/>
                <w:id w:val="843598410"/>
                <w:lock w:val="sdtLocked"/>
              </w:sdtPr>
              <w:sdtEndPr/>
              <w:sdtContent>
                <w:tc>
                  <w:tcPr>
                    <w:tcW w:w="1923" w:type="pct"/>
                    <w:gridSpan w:val="2"/>
                    <w:shd w:val="clear" w:color="auto" w:fill="auto"/>
                    <w:vAlign w:val="center"/>
                  </w:tcPr>
                  <w:p w14:paraId="4CF1B129" w14:textId="77777777" w:rsidR="0016304A" w:rsidRDefault="0016304A" w:rsidP="0016304A">
                    <w:pPr>
                      <w:jc w:val="center"/>
                      <w:rPr>
                        <w:szCs w:val="21"/>
                      </w:rPr>
                    </w:pPr>
                    <w:r>
                      <w:rPr>
                        <w:rFonts w:hint="eastAsia"/>
                        <w:szCs w:val="21"/>
                      </w:rPr>
                      <w:t>支付的租金</w:t>
                    </w:r>
                  </w:p>
                </w:tc>
              </w:sdtContent>
            </w:sdt>
          </w:tr>
          <w:tr w:rsidR="0016304A" w14:paraId="47277467" w14:textId="77777777" w:rsidTr="008D2AA4">
            <w:tc>
              <w:tcPr>
                <w:tcW w:w="2180" w:type="pct"/>
                <w:vMerge/>
                <w:shd w:val="clear" w:color="auto" w:fill="auto"/>
                <w:vAlign w:val="center"/>
              </w:tcPr>
              <w:p w14:paraId="2E6D37DB" w14:textId="77777777" w:rsidR="0016304A" w:rsidRDefault="0016304A" w:rsidP="0016304A">
                <w:pPr>
                  <w:jc w:val="center"/>
                  <w:rPr>
                    <w:szCs w:val="21"/>
                  </w:rPr>
                </w:pPr>
              </w:p>
            </w:tc>
            <w:tc>
              <w:tcPr>
                <w:tcW w:w="897" w:type="pct"/>
                <w:vMerge/>
                <w:shd w:val="clear" w:color="auto" w:fill="auto"/>
                <w:vAlign w:val="center"/>
              </w:tcPr>
              <w:p w14:paraId="2F04862E" w14:textId="77777777" w:rsidR="0016304A" w:rsidRDefault="0016304A" w:rsidP="0016304A">
                <w:pPr>
                  <w:jc w:val="center"/>
                  <w:rPr>
                    <w:szCs w:val="21"/>
                  </w:rPr>
                </w:pPr>
              </w:p>
            </w:tc>
            <w:sdt>
              <w:sdtPr>
                <w:rPr>
                  <w:rFonts w:hint="eastAsia"/>
                  <w:szCs w:val="21"/>
                </w:rPr>
                <w:tag w:val="_PLD_31907d7ebd9b462786a035bd2f0f3049"/>
                <w:id w:val="1597983803"/>
                <w:lock w:val="sdtLocked"/>
              </w:sdtPr>
              <w:sdtEndPr/>
              <w:sdtContent>
                <w:tc>
                  <w:tcPr>
                    <w:tcW w:w="912" w:type="pct"/>
                    <w:shd w:val="clear" w:color="auto" w:fill="auto"/>
                    <w:vAlign w:val="center"/>
                  </w:tcPr>
                  <w:p w14:paraId="5B9C6056" w14:textId="77777777" w:rsidR="0016304A" w:rsidRDefault="0016304A" w:rsidP="0016304A">
                    <w:pPr>
                      <w:jc w:val="center"/>
                      <w:rPr>
                        <w:szCs w:val="21"/>
                      </w:rPr>
                    </w:pPr>
                    <w:r>
                      <w:rPr>
                        <w:rFonts w:hint="eastAsia"/>
                        <w:szCs w:val="21"/>
                      </w:rPr>
                      <w:t>本期发生额</w:t>
                    </w:r>
                  </w:p>
                </w:tc>
              </w:sdtContent>
            </w:sdt>
            <w:sdt>
              <w:sdtPr>
                <w:rPr>
                  <w:rFonts w:hint="eastAsia"/>
                  <w:szCs w:val="21"/>
                </w:rPr>
                <w:tag w:val="_PLD_d3ec939f58114e6cb4b4545aaeb3f71b"/>
                <w:id w:val="-637879717"/>
                <w:lock w:val="sdtLocked"/>
              </w:sdtPr>
              <w:sdtEndPr/>
              <w:sdtContent>
                <w:tc>
                  <w:tcPr>
                    <w:tcW w:w="1011" w:type="pct"/>
                    <w:shd w:val="clear" w:color="auto" w:fill="auto"/>
                    <w:vAlign w:val="center"/>
                  </w:tcPr>
                  <w:p w14:paraId="1928A3FA" w14:textId="77777777" w:rsidR="0016304A" w:rsidRDefault="0016304A" w:rsidP="0016304A">
                    <w:pPr>
                      <w:jc w:val="center"/>
                      <w:rPr>
                        <w:szCs w:val="21"/>
                      </w:rPr>
                    </w:pPr>
                    <w:r>
                      <w:rPr>
                        <w:rFonts w:hint="eastAsia"/>
                        <w:szCs w:val="21"/>
                      </w:rPr>
                      <w:t>上期发生额</w:t>
                    </w:r>
                  </w:p>
                </w:tc>
              </w:sdtContent>
            </w:sdt>
          </w:tr>
          <w:sdt>
            <w:sdtPr>
              <w:alias w:val="公司承租情况明细"/>
              <w:tag w:val="_TUP_eaa3397610dd43d283b5f86b23d37632"/>
              <w:id w:val="-1616280941"/>
              <w:lock w:val="sdtLocked"/>
            </w:sdtPr>
            <w:sdtEndPr>
              <w:rPr>
                <w:rFonts w:ascii="Times New Roman" w:hAnsi="Times New Roman" w:cs="Times New Roman"/>
              </w:rPr>
            </w:sdtEndPr>
            <w:sdtContent>
              <w:tr w:rsidR="0016304A" w14:paraId="33C97D82" w14:textId="77777777" w:rsidTr="008D2AA4">
                <w:tc>
                  <w:tcPr>
                    <w:tcW w:w="2180" w:type="pct"/>
                    <w:shd w:val="clear" w:color="auto" w:fill="auto"/>
                    <w:vAlign w:val="center"/>
                  </w:tcPr>
                  <w:p w14:paraId="4FA9714D" w14:textId="515C9534" w:rsidR="0016304A" w:rsidRDefault="0016304A" w:rsidP="008D2AA4">
                    <w:pPr>
                      <w:pStyle w:val="101"/>
                      <w:jc w:val="both"/>
                    </w:pPr>
                    <w:r w:rsidRPr="0005542C">
                      <w:rPr>
                        <w:rFonts w:ascii="Times New Roman" w:hAnsi="Times New Roman"/>
                      </w:rPr>
                      <w:t>GEMPE</w:t>
                    </w:r>
                    <w:r w:rsidR="006B1F0F">
                      <w:rPr>
                        <w:rFonts w:ascii="Times New Roman" w:hAnsi="Times New Roman"/>
                      </w:rPr>
                      <w:t xml:space="preserve"> </w:t>
                    </w:r>
                    <w:r w:rsidRPr="0005542C">
                      <w:rPr>
                        <w:rFonts w:ascii="Times New Roman" w:hAnsi="Times New Roman"/>
                      </w:rPr>
                      <w:t>Administradorade</w:t>
                    </w:r>
                    <w:r w:rsidR="006B1F0F">
                      <w:rPr>
                        <w:rFonts w:ascii="Times New Roman" w:hAnsi="Times New Roman"/>
                      </w:rPr>
                      <w:t xml:space="preserve"> </w:t>
                    </w:r>
                    <w:r w:rsidRPr="0005542C">
                      <w:rPr>
                        <w:rFonts w:ascii="Times New Roman" w:hAnsi="Times New Roman"/>
                      </w:rPr>
                      <w:t>Bens</w:t>
                    </w:r>
                    <w:r w:rsidR="006B1F0F">
                      <w:rPr>
                        <w:rFonts w:ascii="Times New Roman" w:hAnsi="Times New Roman"/>
                      </w:rPr>
                      <w:t xml:space="preserve"> </w:t>
                    </w:r>
                    <w:r w:rsidRPr="0005542C">
                      <w:rPr>
                        <w:rFonts w:ascii="Times New Roman" w:hAnsi="Times New Roman"/>
                      </w:rPr>
                      <w:t>Imóveis</w:t>
                    </w:r>
                    <w:r w:rsidR="006B1F0F">
                      <w:rPr>
                        <w:rFonts w:ascii="Times New Roman" w:hAnsi="Times New Roman"/>
                      </w:rPr>
                      <w:t xml:space="preserve"> </w:t>
                    </w:r>
                    <w:r w:rsidRPr="0005542C">
                      <w:rPr>
                        <w:rFonts w:ascii="Times New Roman" w:hAnsi="Times New Roman"/>
                      </w:rPr>
                      <w:t>Próprios</w:t>
                    </w:r>
                    <w:r w:rsidR="006B1F0F">
                      <w:rPr>
                        <w:rFonts w:ascii="Times New Roman" w:hAnsi="Times New Roman"/>
                      </w:rPr>
                      <w:t xml:space="preserve"> </w:t>
                    </w:r>
                    <w:r w:rsidRPr="0005542C">
                      <w:rPr>
                        <w:rFonts w:ascii="Times New Roman" w:hAnsi="Times New Roman"/>
                      </w:rPr>
                      <w:t>Eireli</w:t>
                    </w:r>
                  </w:p>
                </w:tc>
                <w:tc>
                  <w:tcPr>
                    <w:tcW w:w="897" w:type="pct"/>
                    <w:shd w:val="clear" w:color="auto" w:fill="auto"/>
                    <w:vAlign w:val="center"/>
                  </w:tcPr>
                  <w:p w14:paraId="326C87AA" w14:textId="77777777" w:rsidR="0016304A" w:rsidRDefault="0016304A" w:rsidP="0016304A">
                    <w:pPr>
                      <w:pStyle w:val="101"/>
                    </w:pPr>
                    <w:r w:rsidRPr="00B4646F">
                      <w:rPr>
                        <w:rFonts w:hint="eastAsia"/>
                      </w:rPr>
                      <w:t>房屋及建筑物</w:t>
                    </w:r>
                  </w:p>
                </w:tc>
                <w:tc>
                  <w:tcPr>
                    <w:tcW w:w="912" w:type="pct"/>
                    <w:shd w:val="clear" w:color="auto" w:fill="auto"/>
                    <w:vAlign w:val="center"/>
                  </w:tcPr>
                  <w:p w14:paraId="089D65CB" w14:textId="77777777" w:rsidR="0016304A" w:rsidRPr="008D2AA4" w:rsidRDefault="0016304A" w:rsidP="0016304A">
                    <w:pPr>
                      <w:jc w:val="right"/>
                      <w:rPr>
                        <w:rFonts w:ascii="Times New Roman" w:hAnsi="Times New Roman" w:cs="Times New Roman"/>
                      </w:rPr>
                    </w:pPr>
                    <w:r w:rsidRPr="008D2AA4">
                      <w:rPr>
                        <w:rFonts w:ascii="Times New Roman" w:hAnsi="Times New Roman" w:cs="Times New Roman"/>
                      </w:rPr>
                      <w:t>1,758,464.00</w:t>
                    </w:r>
                  </w:p>
                </w:tc>
                <w:tc>
                  <w:tcPr>
                    <w:tcW w:w="1011" w:type="pct"/>
                    <w:shd w:val="clear" w:color="auto" w:fill="auto"/>
                    <w:vAlign w:val="center"/>
                  </w:tcPr>
                  <w:p w14:paraId="1956D8D7" w14:textId="20A5DC04" w:rsidR="0016304A" w:rsidRPr="008D2AA4" w:rsidRDefault="00804CFC" w:rsidP="0016304A">
                    <w:pPr>
                      <w:jc w:val="right"/>
                      <w:rPr>
                        <w:rFonts w:ascii="Times New Roman" w:hAnsi="Times New Roman" w:cs="Times New Roman"/>
                      </w:rPr>
                    </w:pPr>
                    <w:r w:rsidRPr="008D2AA4">
                      <w:rPr>
                        <w:rFonts w:ascii="Times New Roman" w:hAnsi="Times New Roman" w:cs="Times New Roman"/>
                      </w:rPr>
                      <w:t>2,450,688.00</w:t>
                    </w:r>
                  </w:p>
                </w:tc>
              </w:tr>
            </w:sdtContent>
          </w:sdt>
          <w:sdt>
            <w:sdtPr>
              <w:alias w:val="公司承租情况明细"/>
              <w:tag w:val="_TUP_eaa3397610dd43d283b5f86b23d37632"/>
              <w:id w:val="-1379009665"/>
              <w:lock w:val="sdtLocked"/>
            </w:sdtPr>
            <w:sdtEndPr>
              <w:rPr>
                <w:rFonts w:ascii="Times New Roman" w:hAnsi="Times New Roman" w:cs="Times New Roman"/>
              </w:rPr>
            </w:sdtEndPr>
            <w:sdtContent>
              <w:tr w:rsidR="0016304A" w14:paraId="1270BF52" w14:textId="77777777" w:rsidTr="008D2AA4">
                <w:tc>
                  <w:tcPr>
                    <w:tcW w:w="2180" w:type="pct"/>
                    <w:shd w:val="clear" w:color="auto" w:fill="auto"/>
                    <w:vAlign w:val="center"/>
                  </w:tcPr>
                  <w:p w14:paraId="53E0B00E" w14:textId="03370C6A" w:rsidR="0016304A" w:rsidRDefault="0016304A" w:rsidP="008D2AA4">
                    <w:pPr>
                      <w:pStyle w:val="101"/>
                      <w:jc w:val="both"/>
                    </w:pPr>
                    <w:r w:rsidRPr="0005542C">
                      <w:rPr>
                        <w:rFonts w:ascii="Times New Roman" w:hAnsi="Times New Roman"/>
                      </w:rPr>
                      <w:t>C</w:t>
                    </w:r>
                    <w:r>
                      <w:t>.</w:t>
                    </w:r>
                    <w:r w:rsidRPr="0005542C">
                      <w:rPr>
                        <w:rFonts w:ascii="Times New Roman" w:hAnsi="Times New Roman"/>
                      </w:rPr>
                      <w:t>F</w:t>
                    </w:r>
                    <w:r>
                      <w:t>.</w:t>
                    </w:r>
                    <w:r w:rsidRPr="0005542C">
                      <w:rPr>
                        <w:rFonts w:ascii="Times New Roman" w:hAnsi="Times New Roman"/>
                      </w:rPr>
                      <w:t>Real</w:t>
                    </w:r>
                    <w:r w:rsidR="006B1F0F">
                      <w:rPr>
                        <w:rFonts w:ascii="Times New Roman" w:hAnsi="Times New Roman"/>
                      </w:rPr>
                      <w:t xml:space="preserve"> </w:t>
                    </w:r>
                    <w:r w:rsidRPr="0005542C">
                      <w:rPr>
                        <w:rFonts w:ascii="Times New Roman" w:hAnsi="Times New Roman"/>
                      </w:rPr>
                      <w:t>Estate</w:t>
                    </w:r>
                    <w:r w:rsidR="006B1F0F">
                      <w:rPr>
                        <w:rFonts w:ascii="Times New Roman" w:hAnsi="Times New Roman"/>
                      </w:rPr>
                      <w:t xml:space="preserve"> </w:t>
                    </w:r>
                    <w:r w:rsidRPr="0005542C">
                      <w:rPr>
                        <w:rFonts w:ascii="Times New Roman" w:hAnsi="Times New Roman"/>
                      </w:rPr>
                      <w:t>Sp</w:t>
                    </w:r>
                    <w:r>
                      <w:t>.</w:t>
                    </w:r>
                    <w:r w:rsidRPr="0005542C">
                      <w:rPr>
                        <w:rFonts w:ascii="Times New Roman" w:hAnsi="Times New Roman"/>
                      </w:rPr>
                      <w:t>z</w:t>
                    </w:r>
                    <w:r w:rsidR="008D2AA4">
                      <w:rPr>
                        <w:rFonts w:ascii="Times New Roman" w:hAnsi="Times New Roman" w:hint="eastAsia"/>
                      </w:rPr>
                      <w:t>.</w:t>
                    </w:r>
                    <w:r w:rsidRPr="0005542C">
                      <w:rPr>
                        <w:rFonts w:ascii="Times New Roman" w:hAnsi="Times New Roman"/>
                      </w:rPr>
                      <w:t>o</w:t>
                    </w:r>
                    <w:r>
                      <w:t>.</w:t>
                    </w:r>
                    <w:r w:rsidRPr="0005542C">
                      <w:rPr>
                        <w:rFonts w:ascii="Times New Roman" w:hAnsi="Times New Roman"/>
                      </w:rPr>
                      <w:t>o</w:t>
                    </w:r>
                    <w:r>
                      <w:t>.</w:t>
                    </w:r>
                  </w:p>
                </w:tc>
                <w:tc>
                  <w:tcPr>
                    <w:tcW w:w="897" w:type="pct"/>
                    <w:shd w:val="clear" w:color="auto" w:fill="auto"/>
                    <w:vAlign w:val="center"/>
                  </w:tcPr>
                  <w:p w14:paraId="6DCEDC07" w14:textId="77777777" w:rsidR="0016304A" w:rsidRDefault="0016304A" w:rsidP="0016304A">
                    <w:pPr>
                      <w:pStyle w:val="101"/>
                    </w:pPr>
                    <w:r w:rsidRPr="00B4646F">
                      <w:rPr>
                        <w:rFonts w:hint="eastAsia"/>
                      </w:rPr>
                      <w:t>房屋及建筑物</w:t>
                    </w:r>
                  </w:p>
                </w:tc>
                <w:tc>
                  <w:tcPr>
                    <w:tcW w:w="912" w:type="pct"/>
                    <w:shd w:val="clear" w:color="auto" w:fill="auto"/>
                    <w:vAlign w:val="center"/>
                  </w:tcPr>
                  <w:p w14:paraId="33DBFBAB" w14:textId="77777777" w:rsidR="0016304A" w:rsidRPr="008D2AA4" w:rsidRDefault="0016304A" w:rsidP="0016304A">
                    <w:pPr>
                      <w:jc w:val="right"/>
                      <w:rPr>
                        <w:rFonts w:ascii="Times New Roman" w:hAnsi="Times New Roman" w:cs="Times New Roman"/>
                      </w:rPr>
                    </w:pPr>
                    <w:r w:rsidRPr="008D2AA4">
                      <w:rPr>
                        <w:rFonts w:ascii="Times New Roman" w:hAnsi="Times New Roman" w:cs="Times New Roman"/>
                      </w:rPr>
                      <w:t>2,886,700.79</w:t>
                    </w:r>
                  </w:p>
                </w:tc>
                <w:tc>
                  <w:tcPr>
                    <w:tcW w:w="1011" w:type="pct"/>
                    <w:shd w:val="clear" w:color="auto" w:fill="auto"/>
                    <w:vAlign w:val="center"/>
                  </w:tcPr>
                  <w:p w14:paraId="1952A42B" w14:textId="672221D4" w:rsidR="0016304A" w:rsidRPr="008D2AA4" w:rsidRDefault="00804CFC" w:rsidP="0016304A">
                    <w:pPr>
                      <w:jc w:val="right"/>
                      <w:rPr>
                        <w:rFonts w:ascii="Times New Roman" w:hAnsi="Times New Roman" w:cs="Times New Roman"/>
                      </w:rPr>
                    </w:pPr>
                    <w:r w:rsidRPr="008D2AA4">
                      <w:rPr>
                        <w:rFonts w:ascii="Times New Roman" w:hAnsi="Times New Roman" w:cs="Times New Roman"/>
                      </w:rPr>
                      <w:t>1,969,230.76</w:t>
                    </w:r>
                  </w:p>
                </w:tc>
              </w:tr>
            </w:sdtContent>
          </w:sdt>
          <w:sdt>
            <w:sdtPr>
              <w:alias w:val="公司承租情况明细"/>
              <w:tag w:val="_TUP_eaa3397610dd43d283b5f86b23d37632"/>
              <w:id w:val="-1783483704"/>
              <w:lock w:val="sdtLocked"/>
            </w:sdtPr>
            <w:sdtEndPr>
              <w:rPr>
                <w:rFonts w:ascii="Times New Roman" w:hAnsi="Times New Roman" w:cs="Times New Roman"/>
              </w:rPr>
            </w:sdtEndPr>
            <w:sdtContent>
              <w:tr w:rsidR="0016304A" w14:paraId="58CB5E62" w14:textId="77777777" w:rsidTr="008D2AA4">
                <w:tc>
                  <w:tcPr>
                    <w:tcW w:w="2180" w:type="pct"/>
                    <w:shd w:val="clear" w:color="auto" w:fill="auto"/>
                    <w:vAlign w:val="center"/>
                  </w:tcPr>
                  <w:p w14:paraId="0A685B06" w14:textId="5C7AC4A7" w:rsidR="0016304A" w:rsidRDefault="0016304A" w:rsidP="008D2AA4">
                    <w:pPr>
                      <w:pStyle w:val="101"/>
                      <w:jc w:val="both"/>
                    </w:pPr>
                    <w:r w:rsidRPr="0005542C">
                      <w:rPr>
                        <w:rFonts w:ascii="Times New Roman" w:hAnsi="Times New Roman"/>
                      </w:rPr>
                      <w:t>GEC</w:t>
                    </w:r>
                    <w:r w:rsidR="006B1F0F">
                      <w:rPr>
                        <w:rFonts w:ascii="Times New Roman" w:hAnsi="Times New Roman"/>
                      </w:rPr>
                      <w:t xml:space="preserve"> </w:t>
                    </w:r>
                    <w:r w:rsidRPr="0005542C">
                      <w:rPr>
                        <w:rFonts w:ascii="Times New Roman" w:hAnsi="Times New Roman"/>
                      </w:rPr>
                      <w:t>Empreendimentos</w:t>
                    </w:r>
                    <w:r w:rsidR="006B1F0F">
                      <w:rPr>
                        <w:rFonts w:ascii="Times New Roman" w:hAnsi="Times New Roman"/>
                      </w:rPr>
                      <w:t xml:space="preserve"> </w:t>
                    </w:r>
                    <w:r w:rsidRPr="0005542C">
                      <w:rPr>
                        <w:rFonts w:ascii="Times New Roman" w:hAnsi="Times New Roman"/>
                      </w:rPr>
                      <w:t>Imobiliarios</w:t>
                    </w:r>
                    <w:r w:rsidR="006B1F0F">
                      <w:rPr>
                        <w:rFonts w:ascii="Times New Roman" w:hAnsi="Times New Roman"/>
                      </w:rPr>
                      <w:t xml:space="preserve"> </w:t>
                    </w:r>
                    <w:r w:rsidRPr="0005542C">
                      <w:rPr>
                        <w:rFonts w:ascii="Times New Roman" w:hAnsi="Times New Roman"/>
                      </w:rPr>
                      <w:t>Ltda</w:t>
                    </w:r>
                    <w:r>
                      <w:t>.</w:t>
                    </w:r>
                  </w:p>
                </w:tc>
                <w:tc>
                  <w:tcPr>
                    <w:tcW w:w="897" w:type="pct"/>
                    <w:shd w:val="clear" w:color="auto" w:fill="auto"/>
                    <w:vAlign w:val="center"/>
                  </w:tcPr>
                  <w:p w14:paraId="6078AB6D" w14:textId="77777777" w:rsidR="0016304A" w:rsidRDefault="0016304A" w:rsidP="0016304A">
                    <w:pPr>
                      <w:pStyle w:val="101"/>
                    </w:pPr>
                    <w:r w:rsidRPr="00B4646F">
                      <w:rPr>
                        <w:rFonts w:hint="eastAsia"/>
                      </w:rPr>
                      <w:t>房屋及建筑物</w:t>
                    </w:r>
                  </w:p>
                </w:tc>
                <w:tc>
                  <w:tcPr>
                    <w:tcW w:w="912" w:type="pct"/>
                    <w:shd w:val="clear" w:color="auto" w:fill="auto"/>
                    <w:vAlign w:val="center"/>
                  </w:tcPr>
                  <w:p w14:paraId="105561EC" w14:textId="77777777" w:rsidR="0016304A" w:rsidRPr="008D2AA4" w:rsidRDefault="0016304A" w:rsidP="0016304A">
                    <w:pPr>
                      <w:jc w:val="right"/>
                      <w:rPr>
                        <w:rFonts w:ascii="Times New Roman" w:hAnsi="Times New Roman" w:cs="Times New Roman"/>
                      </w:rPr>
                    </w:pPr>
                    <w:r w:rsidRPr="008D2AA4">
                      <w:rPr>
                        <w:rFonts w:ascii="Times New Roman" w:hAnsi="Times New Roman" w:cs="Times New Roman"/>
                      </w:rPr>
                      <w:t>96,166.00</w:t>
                    </w:r>
                  </w:p>
                </w:tc>
                <w:tc>
                  <w:tcPr>
                    <w:tcW w:w="1011" w:type="pct"/>
                    <w:shd w:val="clear" w:color="auto" w:fill="auto"/>
                    <w:vAlign w:val="center"/>
                  </w:tcPr>
                  <w:p w14:paraId="369A4EBC" w14:textId="31C7D172" w:rsidR="0016304A" w:rsidRPr="008D2AA4" w:rsidRDefault="00B26953" w:rsidP="0016304A">
                    <w:pPr>
                      <w:jc w:val="right"/>
                      <w:rPr>
                        <w:rFonts w:ascii="Times New Roman" w:hAnsi="Times New Roman" w:cs="Times New Roman"/>
                      </w:rPr>
                    </w:pPr>
                    <w:r w:rsidRPr="008D2AA4">
                      <w:rPr>
                        <w:rFonts w:ascii="Times New Roman" w:hAnsi="Times New Roman" w:cs="Times New Roman"/>
                      </w:rPr>
                      <w:t>168,484.80</w:t>
                    </w:r>
                  </w:p>
                </w:tc>
              </w:tr>
            </w:sdtContent>
          </w:sdt>
        </w:tbl>
        <w:p w14:paraId="0CF0B883" w14:textId="77777777" w:rsidR="0016304A" w:rsidRDefault="0016304A">
          <w:pPr>
            <w:pStyle w:val="101"/>
          </w:pPr>
        </w:p>
        <w:p w14:paraId="543C000A" w14:textId="77777777" w:rsidR="0016304A" w:rsidRDefault="0016304A">
          <w:pPr>
            <w:rPr>
              <w:szCs w:val="21"/>
            </w:rPr>
          </w:pPr>
          <w:r>
            <w:rPr>
              <w:rFonts w:hint="eastAsia"/>
              <w:szCs w:val="21"/>
            </w:rPr>
            <w:t>关联租赁情况说明</w:t>
          </w:r>
        </w:p>
        <w:sdt>
          <w:sdtPr>
            <w:rPr>
              <w:szCs w:val="21"/>
            </w:rPr>
            <w:alias w:val="是否适用：关联租赁情况说明[双击切换]"/>
            <w:tag w:val="_GBC_a8d25c1a27d24bbeb9dd0063be85a310"/>
            <w:id w:val="2118175571"/>
            <w:lock w:val="sdtLocked"/>
            <w:placeholder>
              <w:docPart w:val="GBC22222222222222222222222222222"/>
            </w:placeholder>
          </w:sdtPr>
          <w:sdtEndPr/>
          <w:sdtContent>
            <w:p w14:paraId="39D4896D" w14:textId="300F6443" w:rsidR="0016304A" w:rsidRDefault="0016304A" w:rsidP="008D2AA4">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327" w:displacedByCustomXml="prev"/>
    <w:p w14:paraId="59863195" w14:textId="77777777" w:rsidR="008D2AA4" w:rsidRPr="008D2AA4" w:rsidRDefault="008D2AA4" w:rsidP="008D2AA4">
      <w:pPr>
        <w:rPr>
          <w:szCs w:val="21"/>
        </w:rPr>
      </w:pPr>
    </w:p>
    <w:sdt>
      <w:sdtPr>
        <w:rPr>
          <w:rFonts w:ascii="宋体" w:hAnsi="宋体" w:cs="Arial" w:hint="eastAsia"/>
          <w:b w:val="0"/>
          <w:bCs w:val="0"/>
          <w:kern w:val="0"/>
          <w:szCs w:val="21"/>
        </w:rPr>
        <w:alias w:val="模块:关联担保情况"/>
        <w:tag w:val="_GBC_a87b2e666bc14a67817d2d3189396350"/>
        <w:id w:val="-131483269"/>
        <w:lock w:val="sdtLocked"/>
        <w:placeholder>
          <w:docPart w:val="GBC22222222222222222222222222222"/>
        </w:placeholder>
      </w:sdtPr>
      <w:sdtEndPr>
        <w:rPr>
          <w:rFonts w:cs="Cambria" w:hint="default"/>
          <w:sz w:val="20"/>
          <w:szCs w:val="20"/>
        </w:rPr>
      </w:sdtEndPr>
      <w:sdtContent>
        <w:p w14:paraId="282CF8AD" w14:textId="77777777" w:rsidR="0016304A" w:rsidRDefault="0016304A" w:rsidP="00E9693C">
          <w:pPr>
            <w:pStyle w:val="98"/>
            <w:numPr>
              <w:ilvl w:val="0"/>
              <w:numId w:val="98"/>
            </w:numPr>
            <w:tabs>
              <w:tab w:val="left" w:pos="616"/>
            </w:tabs>
            <w:rPr>
              <w:rFonts w:ascii="宋体" w:hAnsi="宋体" w:cs="Arial"/>
              <w:szCs w:val="21"/>
            </w:rPr>
          </w:pPr>
          <w:r>
            <w:rPr>
              <w:rFonts w:ascii="宋体" w:hAnsi="宋体" w:cs="Arial" w:hint="eastAsia"/>
              <w:szCs w:val="21"/>
            </w:rPr>
            <w:t>关联</w:t>
          </w:r>
          <w:r>
            <w:rPr>
              <w:rFonts w:ascii="宋体" w:hAnsi="宋体" w:hint="eastAsia"/>
            </w:rPr>
            <w:t>担保</w:t>
          </w:r>
          <w:r>
            <w:rPr>
              <w:rFonts w:ascii="宋体" w:hAnsi="宋体" w:cs="Arial" w:hint="eastAsia"/>
              <w:szCs w:val="21"/>
            </w:rPr>
            <w:t>情况</w:t>
          </w:r>
        </w:p>
        <w:p w14:paraId="604CC92E" w14:textId="77777777" w:rsidR="0016304A" w:rsidRDefault="0016304A">
          <w:pPr>
            <w:pStyle w:val="101"/>
          </w:pPr>
          <w:r>
            <w:rPr>
              <w:rFonts w:hint="eastAsia"/>
            </w:rPr>
            <w:t>本公司作为担保方</w:t>
          </w:r>
        </w:p>
        <w:sdt>
          <w:sdtPr>
            <w:alias w:val="是否适用：本公司作为担保方的担保情况表[双击切换]"/>
            <w:tag w:val="_GBC_f0150417f8ec4c5281b86683570391cb"/>
            <w:id w:val="2070836875"/>
            <w:lock w:val="sdtLocked"/>
            <w:placeholder>
              <w:docPart w:val="GBC22222222222222222222222222222"/>
            </w:placeholder>
          </w:sdtPr>
          <w:sdtEndPr/>
          <w:sdtContent>
            <w:p w14:paraId="42362EA9" w14:textId="40530283"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3A8D898" w14:textId="77777777" w:rsidR="0016304A" w:rsidRDefault="0016304A">
          <w:pPr>
            <w:rPr>
              <w:rFonts w:cs="Cambria"/>
            </w:rPr>
          </w:pPr>
          <w:r>
            <w:rPr>
              <w:rFonts w:cs="Cambria" w:hint="eastAsia"/>
            </w:rPr>
            <w:t>本公司作为被担保方</w:t>
          </w:r>
        </w:p>
        <w:sdt>
          <w:sdtPr>
            <w:rPr>
              <w:rFonts w:cs="Cambria"/>
            </w:rPr>
            <w:alias w:val="是否适用：本公司作为被担保方的担保情况表[双击切换]"/>
            <w:tag w:val="_GBC_3686094d29c941dd91bd168e3ef88833"/>
            <w:id w:val="2951134"/>
            <w:lock w:val="sdtLocked"/>
            <w:placeholder>
              <w:docPart w:val="GBC22222222222222222222222222222"/>
            </w:placeholder>
          </w:sdtPr>
          <w:sdtEndPr/>
          <w:sdtContent>
            <w:p w14:paraId="6F8A18D5" w14:textId="30027DFA" w:rsidR="0016304A" w:rsidRDefault="0016304A">
              <w:pPr>
                <w:rPr>
                  <w:rFonts w:cs="Cambria"/>
                </w:rPr>
              </w:pPr>
              <w:r>
                <w:rPr>
                  <w:rFonts w:cs="Cambria"/>
                </w:rPr>
                <w:fldChar w:fldCharType="begin"/>
              </w:r>
              <w:r>
                <w:rPr>
                  <w:rFonts w:cs="Cambria"/>
                </w:rPr>
                <w:instrText xml:space="preserve"> MACROBUTTON  SnrToggleCheckbox √适用 </w:instrText>
              </w:r>
              <w:r>
                <w:rPr>
                  <w:rFonts w:cs="Cambria"/>
                </w:rPr>
                <w:fldChar w:fldCharType="end"/>
              </w:r>
              <w:r>
                <w:rPr>
                  <w:rFonts w:cs="Cambria"/>
                </w:rPr>
                <w:fldChar w:fldCharType="begin"/>
              </w:r>
              <w:r>
                <w:rPr>
                  <w:rFonts w:cs="Cambria"/>
                </w:rPr>
                <w:instrText xml:space="preserve"> MACROBUTTON  SnrToggleCheckbox □不适用 </w:instrText>
              </w:r>
              <w:r>
                <w:rPr>
                  <w:rFonts w:cs="Cambria"/>
                </w:rPr>
                <w:fldChar w:fldCharType="end"/>
              </w:r>
            </w:p>
          </w:sdtContent>
        </w:sdt>
        <w:p w14:paraId="1FE78683" w14:textId="6EEA382B" w:rsidR="0016304A" w:rsidRDefault="0016304A">
          <w:pPr>
            <w:jc w:val="right"/>
            <w:rPr>
              <w:rFonts w:cs="Cambria"/>
            </w:rPr>
          </w:pPr>
          <w:r>
            <w:rPr>
              <w:rFonts w:cs="Cambria" w:hint="eastAsia"/>
            </w:rPr>
            <w:t>单位:</w:t>
          </w:r>
          <w:sdt>
            <w:sdtPr>
              <w:rPr>
                <w:rFonts w:cs="Cambria" w:hint="eastAsia"/>
              </w:rPr>
              <w:alias w:val="单位：财务附注：本公司作为被担保方"/>
              <w:tag w:val="_GBC_af3d3d55d9c648f8b2e94dcdd804c683"/>
              <w:id w:val="57548583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cs="Cambria" w:hint="eastAsia"/>
                </w:rPr>
                <w:t>元</w:t>
              </w:r>
            </w:sdtContent>
          </w:sdt>
          <w:r>
            <w:rPr>
              <w:rFonts w:cs="Cambria" w:hint="eastAsia"/>
            </w:rPr>
            <w:t>币种:</w:t>
          </w:r>
          <w:sdt>
            <w:sdtPr>
              <w:rPr>
                <w:rFonts w:cs="Cambria" w:hint="eastAsia"/>
              </w:rPr>
              <w:alias w:val="币种：财务附注：本公司作为被担保方"/>
              <w:tag w:val="_GBC_684efbccec674b3abab20e6aa5c20b55"/>
              <w:id w:val="1835802190"/>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cs="Cambria"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563"/>
            <w:gridCol w:w="1406"/>
            <w:gridCol w:w="1828"/>
            <w:gridCol w:w="1828"/>
            <w:gridCol w:w="1198"/>
          </w:tblGrid>
          <w:tr w:rsidR="0016304A" w14:paraId="4749EA84" w14:textId="77777777" w:rsidTr="0016304A">
            <w:sdt>
              <w:sdtPr>
                <w:tag w:val="_PLD_ac54f32073154fadb7bb88f234c3975e"/>
                <w:id w:val="-707257295"/>
                <w:lock w:val="sdtLocked"/>
              </w:sdtPr>
              <w:sdtEndPr/>
              <w:sdtContent>
                <w:tc>
                  <w:tcPr>
                    <w:tcW w:w="1452" w:type="pct"/>
                    <w:tcBorders>
                      <w:top w:val="single" w:sz="4" w:space="0" w:color="auto"/>
                      <w:left w:val="single" w:sz="4" w:space="0" w:color="auto"/>
                      <w:bottom w:val="single" w:sz="4" w:space="0" w:color="auto"/>
                      <w:right w:val="single" w:sz="4" w:space="0" w:color="auto"/>
                    </w:tcBorders>
                    <w:shd w:val="clear" w:color="auto" w:fill="auto"/>
                    <w:vAlign w:val="center"/>
                  </w:tcPr>
                  <w:p w14:paraId="336FF330" w14:textId="77777777" w:rsidR="0016304A" w:rsidRDefault="0016304A" w:rsidP="0016304A">
                    <w:pPr>
                      <w:jc w:val="center"/>
                      <w:rPr>
                        <w:rFonts w:cs="Cambria"/>
                      </w:rPr>
                    </w:pPr>
                    <w:r>
                      <w:rPr>
                        <w:rFonts w:cs="Cambria" w:hint="eastAsia"/>
                      </w:rPr>
                      <w:t>担保方</w:t>
                    </w:r>
                  </w:p>
                </w:tc>
              </w:sdtContent>
            </w:sdt>
            <w:sdt>
              <w:sdtPr>
                <w:tag w:val="_PLD_7f8c0504748f429fb56091b7c979ae8f"/>
                <w:id w:val="-988483850"/>
                <w:lock w:val="sdtLocked"/>
              </w:sdtPr>
              <w:sdtEndPr/>
              <w:sdtContent>
                <w:tc>
                  <w:tcPr>
                    <w:tcW w:w="797" w:type="pct"/>
                    <w:tcBorders>
                      <w:top w:val="single" w:sz="4" w:space="0" w:color="auto"/>
                      <w:left w:val="single" w:sz="4" w:space="0" w:color="auto"/>
                      <w:bottom w:val="single" w:sz="4" w:space="0" w:color="auto"/>
                      <w:right w:val="single" w:sz="4" w:space="0" w:color="auto"/>
                    </w:tcBorders>
                    <w:shd w:val="clear" w:color="auto" w:fill="auto"/>
                    <w:vAlign w:val="center"/>
                  </w:tcPr>
                  <w:p w14:paraId="68D14610" w14:textId="77777777" w:rsidR="0016304A" w:rsidRDefault="0016304A" w:rsidP="0016304A">
                    <w:pPr>
                      <w:jc w:val="center"/>
                      <w:rPr>
                        <w:rFonts w:cs="Cambria"/>
                      </w:rPr>
                    </w:pPr>
                    <w:r>
                      <w:rPr>
                        <w:rFonts w:cs="Cambria" w:hint="eastAsia"/>
                      </w:rPr>
                      <w:t>担保金额</w:t>
                    </w:r>
                  </w:p>
                </w:tc>
              </w:sdtContent>
            </w:sdt>
            <w:sdt>
              <w:sdtPr>
                <w:tag w:val="_PLD_420586bc450946f7ade316af068ebd3c"/>
                <w:id w:val="-1134861267"/>
                <w:lock w:val="sdtLocked"/>
              </w:sdtPr>
              <w:sdtEndPr/>
              <w:sdtContent>
                <w:tc>
                  <w:tcPr>
                    <w:tcW w:w="1036" w:type="pct"/>
                    <w:tcBorders>
                      <w:top w:val="single" w:sz="4" w:space="0" w:color="auto"/>
                      <w:left w:val="single" w:sz="4" w:space="0" w:color="auto"/>
                      <w:bottom w:val="single" w:sz="4" w:space="0" w:color="auto"/>
                      <w:right w:val="single" w:sz="4" w:space="0" w:color="auto"/>
                    </w:tcBorders>
                    <w:shd w:val="clear" w:color="auto" w:fill="auto"/>
                    <w:vAlign w:val="center"/>
                  </w:tcPr>
                  <w:p w14:paraId="3F79B48C" w14:textId="77777777" w:rsidR="0016304A" w:rsidRDefault="0016304A" w:rsidP="0016304A">
                    <w:pPr>
                      <w:jc w:val="center"/>
                      <w:rPr>
                        <w:rFonts w:cs="Cambria"/>
                      </w:rPr>
                    </w:pPr>
                    <w:r>
                      <w:rPr>
                        <w:rFonts w:cs="Cambria" w:hint="eastAsia"/>
                      </w:rPr>
                      <w:t>担保起始日</w:t>
                    </w:r>
                  </w:p>
                </w:tc>
              </w:sdtContent>
            </w:sdt>
            <w:sdt>
              <w:sdtPr>
                <w:tag w:val="_PLD_06d4f9d2aefd4b9abe4a16528e7585c3"/>
                <w:id w:val="2084404936"/>
                <w:lock w:val="sdtLocked"/>
              </w:sdtPr>
              <w:sdtEndPr/>
              <w:sdtContent>
                <w:tc>
                  <w:tcPr>
                    <w:tcW w:w="1036" w:type="pct"/>
                    <w:tcBorders>
                      <w:top w:val="single" w:sz="4" w:space="0" w:color="auto"/>
                      <w:left w:val="single" w:sz="4" w:space="0" w:color="auto"/>
                      <w:bottom w:val="single" w:sz="4" w:space="0" w:color="auto"/>
                      <w:right w:val="single" w:sz="4" w:space="0" w:color="auto"/>
                    </w:tcBorders>
                    <w:shd w:val="clear" w:color="auto" w:fill="auto"/>
                    <w:vAlign w:val="center"/>
                  </w:tcPr>
                  <w:p w14:paraId="3B102571" w14:textId="77777777" w:rsidR="0016304A" w:rsidRDefault="0016304A" w:rsidP="0016304A">
                    <w:pPr>
                      <w:jc w:val="center"/>
                      <w:rPr>
                        <w:rFonts w:cs="Cambria"/>
                      </w:rPr>
                    </w:pPr>
                    <w:r>
                      <w:rPr>
                        <w:rFonts w:cs="Cambria" w:hint="eastAsia"/>
                      </w:rPr>
                      <w:t>担保到期日</w:t>
                    </w:r>
                  </w:p>
                </w:tc>
              </w:sdtContent>
            </w:sdt>
            <w:sdt>
              <w:sdtPr>
                <w:tag w:val="_PLD_ed59b0fcb59a47dc868f0dc283143858"/>
                <w:id w:val="214705909"/>
                <w:lock w:val="sdtLocked"/>
              </w:sdtPr>
              <w:sdtEndPr/>
              <w:sdtContent>
                <w:tc>
                  <w:tcPr>
                    <w:tcW w:w="679" w:type="pct"/>
                    <w:tcBorders>
                      <w:top w:val="single" w:sz="4" w:space="0" w:color="auto"/>
                      <w:left w:val="single" w:sz="4" w:space="0" w:color="auto"/>
                      <w:bottom w:val="single" w:sz="4" w:space="0" w:color="auto"/>
                      <w:right w:val="single" w:sz="4" w:space="0" w:color="auto"/>
                    </w:tcBorders>
                    <w:shd w:val="clear" w:color="auto" w:fill="auto"/>
                    <w:vAlign w:val="center"/>
                  </w:tcPr>
                  <w:p w14:paraId="75793DEF" w14:textId="77777777" w:rsidR="0016304A" w:rsidRDefault="0016304A" w:rsidP="0016304A">
                    <w:pPr>
                      <w:jc w:val="center"/>
                      <w:rPr>
                        <w:rFonts w:cs="Cambria"/>
                      </w:rPr>
                    </w:pPr>
                    <w:r>
                      <w:rPr>
                        <w:rFonts w:cs="Cambria" w:hint="eastAsia"/>
                      </w:rPr>
                      <w:t>担保是否已经履行完毕</w:t>
                    </w:r>
                  </w:p>
                </w:tc>
              </w:sdtContent>
            </w:sdt>
          </w:tr>
          <w:sdt>
            <w:sdtPr>
              <w:rPr>
                <w:rFonts w:cs="Cambria"/>
              </w:rPr>
              <w:alias w:val="本公司作为被担保方的关联担保情况明细"/>
              <w:tag w:val="_GBC_849e7f7a42044b3eaf135f12bb01887f"/>
              <w:id w:val="-535884528"/>
              <w:lock w:val="sdtLocked"/>
            </w:sdtPr>
            <w:sdtEndPr/>
            <w:sdtContent>
              <w:tr w:rsidR="0016304A" w14:paraId="25ECCD41" w14:textId="77777777" w:rsidTr="0016304A">
                <w:tc>
                  <w:tcPr>
                    <w:tcW w:w="1452" w:type="pct"/>
                    <w:tcBorders>
                      <w:top w:val="single" w:sz="4" w:space="0" w:color="auto"/>
                      <w:left w:val="single" w:sz="4" w:space="0" w:color="auto"/>
                      <w:bottom w:val="single" w:sz="4" w:space="0" w:color="auto"/>
                      <w:right w:val="single" w:sz="4" w:space="0" w:color="auto"/>
                    </w:tcBorders>
                    <w:shd w:val="clear" w:color="auto" w:fill="auto"/>
                  </w:tcPr>
                  <w:p w14:paraId="79B6AAFB" w14:textId="77777777" w:rsidR="0016304A" w:rsidRDefault="0016304A" w:rsidP="0016304A">
                    <w:pPr>
                      <w:rPr>
                        <w:rFonts w:cs="Cambria"/>
                      </w:rPr>
                    </w:pPr>
                    <w:r>
                      <w:t>芜湖市建设投资有限公司</w:t>
                    </w:r>
                  </w:p>
                </w:tc>
                <w:tc>
                  <w:tcPr>
                    <w:tcW w:w="797" w:type="pct"/>
                    <w:tcBorders>
                      <w:top w:val="single" w:sz="4" w:space="0" w:color="auto"/>
                      <w:left w:val="single" w:sz="4" w:space="0" w:color="auto"/>
                      <w:bottom w:val="single" w:sz="4" w:space="0" w:color="auto"/>
                      <w:right w:val="single" w:sz="4" w:space="0" w:color="auto"/>
                    </w:tcBorders>
                    <w:shd w:val="clear" w:color="auto" w:fill="auto"/>
                  </w:tcPr>
                  <w:p w14:paraId="6FCA6800" w14:textId="77777777" w:rsidR="0016304A" w:rsidRPr="008D2AA4" w:rsidRDefault="0016304A" w:rsidP="0016304A">
                    <w:pPr>
                      <w:jc w:val="right"/>
                      <w:rPr>
                        <w:rFonts w:ascii="Times New Roman" w:hAnsi="Times New Roman" w:cs="Times New Roman"/>
                      </w:rPr>
                    </w:pPr>
                    <w:r w:rsidRPr="008D2AA4">
                      <w:rPr>
                        <w:rFonts w:ascii="Times New Roman" w:hAnsi="Times New Roman" w:cs="Times New Roman"/>
                      </w:rPr>
                      <w:t>230</w:t>
                    </w:r>
                    <w:r w:rsidRPr="008D2AA4">
                      <w:rPr>
                        <w:rFonts w:ascii="Times New Roman" w:hAnsi="Times New Roman" w:cs="Times New Roman"/>
                      </w:rPr>
                      <w:t>万欧元</w:t>
                    </w:r>
                  </w:p>
                </w:tc>
                <w:tc>
                  <w:tcPr>
                    <w:tcW w:w="1036" w:type="pct"/>
                    <w:tcBorders>
                      <w:top w:val="single" w:sz="4" w:space="0" w:color="auto"/>
                      <w:left w:val="single" w:sz="4" w:space="0" w:color="auto"/>
                      <w:bottom w:val="single" w:sz="4" w:space="0" w:color="auto"/>
                      <w:right w:val="single" w:sz="4" w:space="0" w:color="auto"/>
                    </w:tcBorders>
                    <w:shd w:val="clear" w:color="auto" w:fill="auto"/>
                  </w:tcPr>
                  <w:p w14:paraId="4304BBEA" w14:textId="77777777" w:rsidR="0016304A" w:rsidRPr="008D2AA4" w:rsidRDefault="0016304A" w:rsidP="0016304A">
                    <w:pPr>
                      <w:rPr>
                        <w:rFonts w:ascii="Times New Roman" w:hAnsi="Times New Roman" w:cs="Times New Roman"/>
                      </w:rPr>
                    </w:pPr>
                    <w:r w:rsidRPr="008D2AA4">
                      <w:rPr>
                        <w:rFonts w:ascii="Times New Roman" w:hAnsi="Times New Roman" w:cs="Times New Roman"/>
                      </w:rPr>
                      <w:t>2021</w:t>
                    </w:r>
                    <w:r w:rsidRPr="008D2AA4">
                      <w:rPr>
                        <w:rFonts w:ascii="Times New Roman" w:hAnsi="Times New Roman" w:cs="Times New Roman"/>
                      </w:rPr>
                      <w:t>年</w:t>
                    </w:r>
                    <w:r w:rsidRPr="008D2AA4">
                      <w:rPr>
                        <w:rFonts w:ascii="Times New Roman" w:hAnsi="Times New Roman" w:cs="Times New Roman"/>
                      </w:rPr>
                      <w:t>12</w:t>
                    </w:r>
                    <w:r w:rsidRPr="008D2AA4">
                      <w:rPr>
                        <w:rFonts w:ascii="Times New Roman" w:hAnsi="Times New Roman" w:cs="Times New Roman"/>
                      </w:rPr>
                      <w:t>月</w:t>
                    </w:r>
                    <w:r w:rsidRPr="008D2AA4">
                      <w:rPr>
                        <w:rFonts w:ascii="Times New Roman" w:hAnsi="Times New Roman" w:cs="Times New Roman"/>
                      </w:rPr>
                      <w:t>13</w:t>
                    </w:r>
                    <w:r w:rsidRPr="008D2AA4">
                      <w:rPr>
                        <w:rFonts w:ascii="Times New Roman" w:hAnsi="Times New Roman" w:cs="Times New Roman"/>
                      </w:rPr>
                      <w:t>日</w:t>
                    </w:r>
                  </w:p>
                </w:tc>
                <w:tc>
                  <w:tcPr>
                    <w:tcW w:w="1036" w:type="pct"/>
                    <w:tcBorders>
                      <w:top w:val="single" w:sz="4" w:space="0" w:color="auto"/>
                      <w:left w:val="single" w:sz="4" w:space="0" w:color="auto"/>
                      <w:bottom w:val="single" w:sz="4" w:space="0" w:color="auto"/>
                      <w:right w:val="single" w:sz="4" w:space="0" w:color="auto"/>
                    </w:tcBorders>
                    <w:shd w:val="clear" w:color="auto" w:fill="auto"/>
                  </w:tcPr>
                  <w:p w14:paraId="27A9D9D9" w14:textId="77777777" w:rsidR="0016304A" w:rsidRPr="008D2AA4" w:rsidRDefault="0016304A" w:rsidP="0016304A">
                    <w:pPr>
                      <w:rPr>
                        <w:rFonts w:ascii="Times New Roman" w:hAnsi="Times New Roman" w:cs="Times New Roman"/>
                      </w:rPr>
                    </w:pPr>
                    <w:r w:rsidRPr="008D2AA4">
                      <w:rPr>
                        <w:rFonts w:ascii="Times New Roman" w:hAnsi="Times New Roman" w:cs="Times New Roman"/>
                      </w:rPr>
                      <w:t>2024</w:t>
                    </w:r>
                    <w:r w:rsidRPr="008D2AA4">
                      <w:rPr>
                        <w:rFonts w:ascii="Times New Roman" w:hAnsi="Times New Roman" w:cs="Times New Roman"/>
                      </w:rPr>
                      <w:t>年</w:t>
                    </w:r>
                    <w:r w:rsidRPr="008D2AA4">
                      <w:rPr>
                        <w:rFonts w:ascii="Times New Roman" w:hAnsi="Times New Roman" w:cs="Times New Roman"/>
                      </w:rPr>
                      <w:t>12</w:t>
                    </w:r>
                    <w:r w:rsidRPr="008D2AA4">
                      <w:rPr>
                        <w:rFonts w:ascii="Times New Roman" w:hAnsi="Times New Roman" w:cs="Times New Roman"/>
                      </w:rPr>
                      <w:t>月</w:t>
                    </w:r>
                    <w:r w:rsidRPr="008D2AA4">
                      <w:rPr>
                        <w:rFonts w:ascii="Times New Roman" w:hAnsi="Times New Roman" w:cs="Times New Roman"/>
                      </w:rPr>
                      <w:t>13</w:t>
                    </w:r>
                    <w:r w:rsidRPr="008D2AA4">
                      <w:rPr>
                        <w:rFonts w:ascii="Times New Roman" w:hAnsi="Times New Roman" w:cs="Times New Roman"/>
                      </w:rPr>
                      <w:t>日</w:t>
                    </w:r>
                  </w:p>
                </w:tc>
                <w:sdt>
                  <w:sdtPr>
                    <w:rPr>
                      <w:rFonts w:cs="Cambria"/>
                    </w:rPr>
                    <w:alias w:val="本公司作为被担保方的关联担保情况明细-担保是否已经履行完毕"/>
                    <w:tag w:val="_GBC_d7c54b58f693435fbb78b065d1e813da"/>
                    <w:id w:val="-784575261"/>
                    <w:lock w:val="sdtLocked"/>
                    <w:comboBox>
                      <w:listItem w:displayText="是" w:value="true"/>
                      <w:listItem w:displayText="否" w:value="false"/>
                    </w:comboBox>
                  </w:sdtPr>
                  <w:sdtEndPr/>
                  <w:sdtContent>
                    <w:tc>
                      <w:tcPr>
                        <w:tcW w:w="679" w:type="pct"/>
                        <w:tcBorders>
                          <w:top w:val="single" w:sz="4" w:space="0" w:color="auto"/>
                          <w:left w:val="single" w:sz="4" w:space="0" w:color="auto"/>
                          <w:bottom w:val="single" w:sz="4" w:space="0" w:color="auto"/>
                          <w:right w:val="single" w:sz="4" w:space="0" w:color="auto"/>
                        </w:tcBorders>
                        <w:shd w:val="clear" w:color="auto" w:fill="auto"/>
                      </w:tcPr>
                      <w:p w14:paraId="3A172B81" w14:textId="77777777" w:rsidR="0016304A" w:rsidRDefault="00B228BC" w:rsidP="0016304A">
                        <w:pPr>
                          <w:rPr>
                            <w:rFonts w:cs="Cambria"/>
                          </w:rPr>
                        </w:pPr>
                        <w:r>
                          <w:rPr>
                            <w:rFonts w:cs="Cambria"/>
                          </w:rPr>
                          <w:t>否</w:t>
                        </w:r>
                      </w:p>
                    </w:tc>
                  </w:sdtContent>
                </w:sdt>
              </w:tr>
            </w:sdtContent>
          </w:sdt>
          <w:sdt>
            <w:sdtPr>
              <w:rPr>
                <w:rFonts w:cs="Cambria"/>
              </w:rPr>
              <w:alias w:val="本公司作为被担保方的关联担保情况明细"/>
              <w:tag w:val="_GBC_849e7f7a42044b3eaf135f12bb01887f"/>
              <w:id w:val="-612431718"/>
              <w:lock w:val="sdtLocked"/>
            </w:sdtPr>
            <w:sdtEndPr/>
            <w:sdtContent>
              <w:tr w:rsidR="0016304A" w14:paraId="331FBDC5" w14:textId="77777777" w:rsidTr="0016304A">
                <w:tc>
                  <w:tcPr>
                    <w:tcW w:w="1452" w:type="pct"/>
                    <w:tcBorders>
                      <w:top w:val="single" w:sz="4" w:space="0" w:color="auto"/>
                      <w:left w:val="single" w:sz="4" w:space="0" w:color="auto"/>
                      <w:bottom w:val="single" w:sz="4" w:space="0" w:color="auto"/>
                      <w:right w:val="single" w:sz="4" w:space="0" w:color="auto"/>
                    </w:tcBorders>
                    <w:shd w:val="clear" w:color="auto" w:fill="auto"/>
                  </w:tcPr>
                  <w:p w14:paraId="088B04D8" w14:textId="77777777" w:rsidR="0016304A" w:rsidRDefault="0016304A" w:rsidP="0016304A">
                    <w:pPr>
                      <w:rPr>
                        <w:rFonts w:cs="Cambria"/>
                      </w:rPr>
                    </w:pPr>
                    <w:r>
                      <w:t>芜湖市建设投资有限公司</w:t>
                    </w:r>
                  </w:p>
                </w:tc>
                <w:tc>
                  <w:tcPr>
                    <w:tcW w:w="797" w:type="pct"/>
                    <w:tcBorders>
                      <w:top w:val="single" w:sz="4" w:space="0" w:color="auto"/>
                      <w:left w:val="single" w:sz="4" w:space="0" w:color="auto"/>
                      <w:bottom w:val="single" w:sz="4" w:space="0" w:color="auto"/>
                      <w:right w:val="single" w:sz="4" w:space="0" w:color="auto"/>
                    </w:tcBorders>
                    <w:shd w:val="clear" w:color="auto" w:fill="auto"/>
                  </w:tcPr>
                  <w:p w14:paraId="584577DB" w14:textId="77777777" w:rsidR="0016304A" w:rsidRPr="008D2AA4" w:rsidRDefault="0016304A" w:rsidP="0016304A">
                    <w:pPr>
                      <w:jc w:val="right"/>
                      <w:rPr>
                        <w:rFonts w:ascii="Times New Roman" w:hAnsi="Times New Roman" w:cs="Times New Roman"/>
                      </w:rPr>
                    </w:pPr>
                    <w:r w:rsidRPr="008D2AA4">
                      <w:rPr>
                        <w:rFonts w:ascii="Times New Roman" w:hAnsi="Times New Roman" w:cs="Times New Roman"/>
                      </w:rPr>
                      <w:t>400</w:t>
                    </w:r>
                    <w:r w:rsidRPr="008D2AA4">
                      <w:rPr>
                        <w:rFonts w:ascii="Times New Roman" w:hAnsi="Times New Roman" w:cs="Times New Roman"/>
                      </w:rPr>
                      <w:t>万欧元</w:t>
                    </w:r>
                  </w:p>
                </w:tc>
                <w:tc>
                  <w:tcPr>
                    <w:tcW w:w="1036" w:type="pct"/>
                    <w:tcBorders>
                      <w:top w:val="single" w:sz="4" w:space="0" w:color="auto"/>
                      <w:left w:val="single" w:sz="4" w:space="0" w:color="auto"/>
                      <w:bottom w:val="single" w:sz="4" w:space="0" w:color="auto"/>
                      <w:right w:val="single" w:sz="4" w:space="0" w:color="auto"/>
                    </w:tcBorders>
                    <w:shd w:val="clear" w:color="auto" w:fill="auto"/>
                  </w:tcPr>
                  <w:p w14:paraId="7C13FEE5" w14:textId="77777777" w:rsidR="0016304A" w:rsidRPr="008D2AA4" w:rsidRDefault="0016304A" w:rsidP="0016304A">
                    <w:pPr>
                      <w:rPr>
                        <w:rFonts w:ascii="Times New Roman" w:hAnsi="Times New Roman" w:cs="Times New Roman"/>
                      </w:rPr>
                    </w:pPr>
                    <w:r w:rsidRPr="008D2AA4">
                      <w:rPr>
                        <w:rFonts w:ascii="Times New Roman" w:hAnsi="Times New Roman" w:cs="Times New Roman"/>
                      </w:rPr>
                      <w:t>2019</w:t>
                    </w:r>
                    <w:r w:rsidRPr="008D2AA4">
                      <w:rPr>
                        <w:rFonts w:ascii="Times New Roman" w:hAnsi="Times New Roman" w:cs="Times New Roman"/>
                      </w:rPr>
                      <w:t>年</w:t>
                    </w:r>
                    <w:r w:rsidRPr="008D2AA4">
                      <w:rPr>
                        <w:rFonts w:ascii="Times New Roman" w:hAnsi="Times New Roman" w:cs="Times New Roman"/>
                      </w:rPr>
                      <w:t>6</w:t>
                    </w:r>
                    <w:r w:rsidRPr="008D2AA4">
                      <w:rPr>
                        <w:rFonts w:ascii="Times New Roman" w:hAnsi="Times New Roman" w:cs="Times New Roman"/>
                      </w:rPr>
                      <w:t>月</w:t>
                    </w:r>
                    <w:r w:rsidRPr="008D2AA4">
                      <w:rPr>
                        <w:rFonts w:ascii="Times New Roman" w:hAnsi="Times New Roman" w:cs="Times New Roman"/>
                      </w:rPr>
                      <w:t>4</w:t>
                    </w:r>
                    <w:r w:rsidRPr="008D2AA4">
                      <w:rPr>
                        <w:rFonts w:ascii="Times New Roman" w:hAnsi="Times New Roman" w:cs="Times New Roman"/>
                      </w:rPr>
                      <w:t>日</w:t>
                    </w:r>
                  </w:p>
                </w:tc>
                <w:tc>
                  <w:tcPr>
                    <w:tcW w:w="1036" w:type="pct"/>
                    <w:tcBorders>
                      <w:top w:val="single" w:sz="4" w:space="0" w:color="auto"/>
                      <w:left w:val="single" w:sz="4" w:space="0" w:color="auto"/>
                      <w:bottom w:val="single" w:sz="4" w:space="0" w:color="auto"/>
                      <w:right w:val="single" w:sz="4" w:space="0" w:color="auto"/>
                    </w:tcBorders>
                    <w:shd w:val="clear" w:color="auto" w:fill="auto"/>
                  </w:tcPr>
                  <w:p w14:paraId="26269E70" w14:textId="77777777" w:rsidR="0016304A" w:rsidRPr="008D2AA4" w:rsidRDefault="0016304A" w:rsidP="0016304A">
                    <w:pPr>
                      <w:rPr>
                        <w:rFonts w:ascii="Times New Roman" w:hAnsi="Times New Roman" w:cs="Times New Roman"/>
                      </w:rPr>
                    </w:pPr>
                    <w:r w:rsidRPr="008D2AA4">
                      <w:rPr>
                        <w:rFonts w:ascii="Times New Roman" w:hAnsi="Times New Roman" w:cs="Times New Roman"/>
                      </w:rPr>
                      <w:t>2023</w:t>
                    </w:r>
                    <w:r w:rsidRPr="008D2AA4">
                      <w:rPr>
                        <w:rFonts w:ascii="Times New Roman" w:hAnsi="Times New Roman" w:cs="Times New Roman"/>
                      </w:rPr>
                      <w:t>年</w:t>
                    </w:r>
                    <w:r w:rsidRPr="008D2AA4">
                      <w:rPr>
                        <w:rFonts w:ascii="Times New Roman" w:hAnsi="Times New Roman" w:cs="Times New Roman"/>
                      </w:rPr>
                      <w:t>6</w:t>
                    </w:r>
                    <w:r w:rsidRPr="008D2AA4">
                      <w:rPr>
                        <w:rFonts w:ascii="Times New Roman" w:hAnsi="Times New Roman" w:cs="Times New Roman"/>
                      </w:rPr>
                      <w:t>月</w:t>
                    </w:r>
                    <w:r w:rsidRPr="008D2AA4">
                      <w:rPr>
                        <w:rFonts w:ascii="Times New Roman" w:hAnsi="Times New Roman" w:cs="Times New Roman"/>
                      </w:rPr>
                      <w:t>4</w:t>
                    </w:r>
                    <w:r w:rsidRPr="008D2AA4">
                      <w:rPr>
                        <w:rFonts w:ascii="Times New Roman" w:hAnsi="Times New Roman" w:cs="Times New Roman"/>
                      </w:rPr>
                      <w:t>日</w:t>
                    </w:r>
                  </w:p>
                </w:tc>
                <w:sdt>
                  <w:sdtPr>
                    <w:rPr>
                      <w:rFonts w:cs="Cambria"/>
                    </w:rPr>
                    <w:alias w:val="本公司作为被担保方的关联担保情况明细-担保是否已经履行完毕"/>
                    <w:tag w:val="_GBC_d7c54b58f693435fbb78b065d1e813da"/>
                    <w:id w:val="1614023461"/>
                    <w:lock w:val="sdtLocked"/>
                    <w:comboBox>
                      <w:listItem w:displayText="是" w:value="true"/>
                      <w:listItem w:displayText="否" w:value="false"/>
                    </w:comboBox>
                  </w:sdtPr>
                  <w:sdtEndPr/>
                  <w:sdtContent>
                    <w:tc>
                      <w:tcPr>
                        <w:tcW w:w="679" w:type="pct"/>
                        <w:tcBorders>
                          <w:top w:val="single" w:sz="4" w:space="0" w:color="auto"/>
                          <w:left w:val="single" w:sz="4" w:space="0" w:color="auto"/>
                          <w:bottom w:val="single" w:sz="4" w:space="0" w:color="auto"/>
                          <w:right w:val="single" w:sz="4" w:space="0" w:color="auto"/>
                        </w:tcBorders>
                        <w:shd w:val="clear" w:color="auto" w:fill="auto"/>
                      </w:tcPr>
                      <w:p w14:paraId="32990348" w14:textId="77777777" w:rsidR="0016304A" w:rsidRDefault="00B228BC" w:rsidP="0016304A">
                        <w:pPr>
                          <w:rPr>
                            <w:rFonts w:cs="Cambria"/>
                          </w:rPr>
                        </w:pPr>
                        <w:r>
                          <w:rPr>
                            <w:rFonts w:cs="Cambria"/>
                          </w:rPr>
                          <w:t>是</w:t>
                        </w:r>
                      </w:p>
                    </w:tc>
                  </w:sdtContent>
                </w:sdt>
              </w:tr>
            </w:sdtContent>
          </w:sdt>
          <w:sdt>
            <w:sdtPr>
              <w:rPr>
                <w:rFonts w:cs="Cambria"/>
              </w:rPr>
              <w:alias w:val="本公司作为被担保方的关联担保情况明细"/>
              <w:tag w:val="_GBC_849e7f7a42044b3eaf135f12bb01887f"/>
              <w:id w:val="-653073764"/>
              <w:lock w:val="sdtLocked"/>
            </w:sdtPr>
            <w:sdtEndPr/>
            <w:sdtContent>
              <w:tr w:rsidR="0016304A" w14:paraId="165640DE" w14:textId="77777777" w:rsidTr="0016304A">
                <w:tc>
                  <w:tcPr>
                    <w:tcW w:w="1452" w:type="pct"/>
                    <w:tcBorders>
                      <w:top w:val="single" w:sz="4" w:space="0" w:color="auto"/>
                      <w:left w:val="single" w:sz="4" w:space="0" w:color="auto"/>
                      <w:bottom w:val="single" w:sz="4" w:space="0" w:color="auto"/>
                      <w:right w:val="single" w:sz="4" w:space="0" w:color="auto"/>
                    </w:tcBorders>
                    <w:shd w:val="clear" w:color="auto" w:fill="auto"/>
                  </w:tcPr>
                  <w:p w14:paraId="63BFF586" w14:textId="77777777" w:rsidR="0016304A" w:rsidRDefault="0016304A" w:rsidP="0016304A">
                    <w:pPr>
                      <w:rPr>
                        <w:rFonts w:cs="Cambria"/>
                      </w:rPr>
                    </w:pPr>
                    <w:r>
                      <w:t>芜湖市建设投资有限公司</w:t>
                    </w:r>
                  </w:p>
                </w:tc>
                <w:tc>
                  <w:tcPr>
                    <w:tcW w:w="797" w:type="pct"/>
                    <w:tcBorders>
                      <w:top w:val="single" w:sz="4" w:space="0" w:color="auto"/>
                      <w:left w:val="single" w:sz="4" w:space="0" w:color="auto"/>
                      <w:bottom w:val="single" w:sz="4" w:space="0" w:color="auto"/>
                      <w:right w:val="single" w:sz="4" w:space="0" w:color="auto"/>
                    </w:tcBorders>
                    <w:shd w:val="clear" w:color="auto" w:fill="auto"/>
                  </w:tcPr>
                  <w:p w14:paraId="563AF00B" w14:textId="77777777" w:rsidR="0016304A" w:rsidRPr="008D2AA4" w:rsidRDefault="0016304A" w:rsidP="0016304A">
                    <w:pPr>
                      <w:jc w:val="right"/>
                      <w:rPr>
                        <w:rFonts w:ascii="Times New Roman" w:hAnsi="Times New Roman" w:cs="Times New Roman"/>
                      </w:rPr>
                    </w:pPr>
                    <w:r w:rsidRPr="008D2AA4">
                      <w:rPr>
                        <w:rFonts w:ascii="Times New Roman" w:hAnsi="Times New Roman" w:cs="Times New Roman"/>
                      </w:rPr>
                      <w:t>400</w:t>
                    </w:r>
                    <w:r w:rsidRPr="008D2AA4">
                      <w:rPr>
                        <w:rFonts w:ascii="Times New Roman" w:hAnsi="Times New Roman" w:cs="Times New Roman"/>
                      </w:rPr>
                      <w:t>万欧元</w:t>
                    </w:r>
                  </w:p>
                </w:tc>
                <w:tc>
                  <w:tcPr>
                    <w:tcW w:w="1036" w:type="pct"/>
                    <w:tcBorders>
                      <w:top w:val="single" w:sz="4" w:space="0" w:color="auto"/>
                      <w:left w:val="single" w:sz="4" w:space="0" w:color="auto"/>
                      <w:bottom w:val="single" w:sz="4" w:space="0" w:color="auto"/>
                      <w:right w:val="single" w:sz="4" w:space="0" w:color="auto"/>
                    </w:tcBorders>
                    <w:shd w:val="clear" w:color="auto" w:fill="auto"/>
                  </w:tcPr>
                  <w:p w14:paraId="2E17B216" w14:textId="77777777" w:rsidR="0016304A" w:rsidRPr="008D2AA4" w:rsidRDefault="0016304A" w:rsidP="0016304A">
                    <w:pPr>
                      <w:rPr>
                        <w:rFonts w:ascii="Times New Roman" w:hAnsi="Times New Roman" w:cs="Times New Roman"/>
                      </w:rPr>
                    </w:pPr>
                    <w:r w:rsidRPr="008D2AA4">
                      <w:rPr>
                        <w:rFonts w:ascii="Times New Roman" w:hAnsi="Times New Roman" w:cs="Times New Roman"/>
                      </w:rPr>
                      <w:t>2019</w:t>
                    </w:r>
                    <w:r w:rsidRPr="008D2AA4">
                      <w:rPr>
                        <w:rFonts w:ascii="Times New Roman" w:hAnsi="Times New Roman" w:cs="Times New Roman"/>
                      </w:rPr>
                      <w:t>年</w:t>
                    </w:r>
                    <w:r w:rsidRPr="008D2AA4">
                      <w:rPr>
                        <w:rFonts w:ascii="Times New Roman" w:hAnsi="Times New Roman" w:cs="Times New Roman"/>
                      </w:rPr>
                      <w:t>9</w:t>
                    </w:r>
                    <w:r w:rsidRPr="008D2AA4">
                      <w:rPr>
                        <w:rFonts w:ascii="Times New Roman" w:hAnsi="Times New Roman" w:cs="Times New Roman"/>
                      </w:rPr>
                      <w:t>月</w:t>
                    </w:r>
                    <w:r w:rsidRPr="008D2AA4">
                      <w:rPr>
                        <w:rFonts w:ascii="Times New Roman" w:hAnsi="Times New Roman" w:cs="Times New Roman"/>
                      </w:rPr>
                      <w:t>6</w:t>
                    </w:r>
                    <w:r w:rsidRPr="008D2AA4">
                      <w:rPr>
                        <w:rFonts w:ascii="Times New Roman" w:hAnsi="Times New Roman" w:cs="Times New Roman"/>
                      </w:rPr>
                      <w:t>日</w:t>
                    </w:r>
                  </w:p>
                </w:tc>
                <w:tc>
                  <w:tcPr>
                    <w:tcW w:w="1036" w:type="pct"/>
                    <w:tcBorders>
                      <w:top w:val="single" w:sz="4" w:space="0" w:color="auto"/>
                      <w:left w:val="single" w:sz="4" w:space="0" w:color="auto"/>
                      <w:bottom w:val="single" w:sz="4" w:space="0" w:color="auto"/>
                      <w:right w:val="single" w:sz="4" w:space="0" w:color="auto"/>
                    </w:tcBorders>
                    <w:shd w:val="clear" w:color="auto" w:fill="auto"/>
                  </w:tcPr>
                  <w:p w14:paraId="5E17B288" w14:textId="77777777" w:rsidR="0016304A" w:rsidRPr="008D2AA4" w:rsidRDefault="0016304A" w:rsidP="0016304A">
                    <w:pPr>
                      <w:rPr>
                        <w:rFonts w:ascii="Times New Roman" w:hAnsi="Times New Roman" w:cs="Times New Roman"/>
                      </w:rPr>
                    </w:pPr>
                    <w:r w:rsidRPr="008D2AA4">
                      <w:rPr>
                        <w:rFonts w:ascii="Times New Roman" w:hAnsi="Times New Roman" w:cs="Times New Roman"/>
                      </w:rPr>
                      <w:t>2023</w:t>
                    </w:r>
                    <w:r w:rsidRPr="008D2AA4">
                      <w:rPr>
                        <w:rFonts w:ascii="Times New Roman" w:hAnsi="Times New Roman" w:cs="Times New Roman"/>
                      </w:rPr>
                      <w:t>年</w:t>
                    </w:r>
                    <w:r w:rsidRPr="008D2AA4">
                      <w:rPr>
                        <w:rFonts w:ascii="Times New Roman" w:hAnsi="Times New Roman" w:cs="Times New Roman"/>
                      </w:rPr>
                      <w:t>9</w:t>
                    </w:r>
                    <w:r w:rsidRPr="008D2AA4">
                      <w:rPr>
                        <w:rFonts w:ascii="Times New Roman" w:hAnsi="Times New Roman" w:cs="Times New Roman"/>
                      </w:rPr>
                      <w:t>月</w:t>
                    </w:r>
                    <w:r w:rsidRPr="008D2AA4">
                      <w:rPr>
                        <w:rFonts w:ascii="Times New Roman" w:hAnsi="Times New Roman" w:cs="Times New Roman"/>
                      </w:rPr>
                      <w:t>5</w:t>
                    </w:r>
                    <w:r w:rsidRPr="008D2AA4">
                      <w:rPr>
                        <w:rFonts w:ascii="Times New Roman" w:hAnsi="Times New Roman" w:cs="Times New Roman"/>
                      </w:rPr>
                      <w:t>日</w:t>
                    </w:r>
                  </w:p>
                </w:tc>
                <w:sdt>
                  <w:sdtPr>
                    <w:rPr>
                      <w:rFonts w:cs="Cambria"/>
                    </w:rPr>
                    <w:alias w:val="本公司作为被担保方的关联担保情况明细-担保是否已经履行完毕"/>
                    <w:tag w:val="_GBC_d7c54b58f693435fbb78b065d1e813da"/>
                    <w:id w:val="960154192"/>
                    <w:lock w:val="sdtLocked"/>
                    <w:comboBox>
                      <w:listItem w:displayText="是" w:value="true"/>
                      <w:listItem w:displayText="否" w:value="false"/>
                    </w:comboBox>
                  </w:sdtPr>
                  <w:sdtEndPr/>
                  <w:sdtContent>
                    <w:tc>
                      <w:tcPr>
                        <w:tcW w:w="679" w:type="pct"/>
                        <w:tcBorders>
                          <w:top w:val="single" w:sz="4" w:space="0" w:color="auto"/>
                          <w:left w:val="single" w:sz="4" w:space="0" w:color="auto"/>
                          <w:bottom w:val="single" w:sz="4" w:space="0" w:color="auto"/>
                          <w:right w:val="single" w:sz="4" w:space="0" w:color="auto"/>
                        </w:tcBorders>
                        <w:shd w:val="clear" w:color="auto" w:fill="auto"/>
                      </w:tcPr>
                      <w:p w14:paraId="4E29029E" w14:textId="77777777" w:rsidR="0016304A" w:rsidRDefault="00B228BC" w:rsidP="0016304A">
                        <w:pPr>
                          <w:rPr>
                            <w:rFonts w:cs="Cambria"/>
                          </w:rPr>
                        </w:pPr>
                        <w:r>
                          <w:rPr>
                            <w:rFonts w:cs="Cambria"/>
                          </w:rPr>
                          <w:t>否</w:t>
                        </w:r>
                      </w:p>
                    </w:tc>
                  </w:sdtContent>
                </w:sdt>
              </w:tr>
            </w:sdtContent>
          </w:sdt>
          <w:sdt>
            <w:sdtPr>
              <w:rPr>
                <w:rFonts w:cs="Cambria"/>
              </w:rPr>
              <w:alias w:val="本公司作为被担保方的关联担保情况明细"/>
              <w:tag w:val="_GBC_849e7f7a42044b3eaf135f12bb01887f"/>
              <w:id w:val="-322897829"/>
              <w:lock w:val="sdtLocked"/>
            </w:sdtPr>
            <w:sdtEndPr/>
            <w:sdtContent>
              <w:tr w:rsidR="0016304A" w14:paraId="088A3682" w14:textId="77777777" w:rsidTr="0016304A">
                <w:tc>
                  <w:tcPr>
                    <w:tcW w:w="1452" w:type="pct"/>
                    <w:tcBorders>
                      <w:top w:val="single" w:sz="4" w:space="0" w:color="auto"/>
                      <w:left w:val="single" w:sz="4" w:space="0" w:color="auto"/>
                      <w:bottom w:val="single" w:sz="4" w:space="0" w:color="auto"/>
                      <w:right w:val="single" w:sz="4" w:space="0" w:color="auto"/>
                    </w:tcBorders>
                    <w:shd w:val="clear" w:color="auto" w:fill="auto"/>
                  </w:tcPr>
                  <w:p w14:paraId="0603337C" w14:textId="77777777" w:rsidR="0016304A" w:rsidRDefault="0016304A" w:rsidP="0016304A">
                    <w:pPr>
                      <w:rPr>
                        <w:rFonts w:cs="Cambria"/>
                      </w:rPr>
                    </w:pPr>
                    <w:r>
                      <w:t>芜湖市建设投资有限公司</w:t>
                    </w:r>
                  </w:p>
                </w:tc>
                <w:tc>
                  <w:tcPr>
                    <w:tcW w:w="797" w:type="pct"/>
                    <w:tcBorders>
                      <w:top w:val="single" w:sz="4" w:space="0" w:color="auto"/>
                      <w:left w:val="single" w:sz="4" w:space="0" w:color="auto"/>
                      <w:bottom w:val="single" w:sz="4" w:space="0" w:color="auto"/>
                      <w:right w:val="single" w:sz="4" w:space="0" w:color="auto"/>
                    </w:tcBorders>
                    <w:shd w:val="clear" w:color="auto" w:fill="auto"/>
                  </w:tcPr>
                  <w:p w14:paraId="43DABD51" w14:textId="77777777" w:rsidR="0016304A" w:rsidRPr="008D2AA4" w:rsidRDefault="0016304A" w:rsidP="0016304A">
                    <w:pPr>
                      <w:jc w:val="right"/>
                      <w:rPr>
                        <w:rFonts w:ascii="Times New Roman" w:hAnsi="Times New Roman" w:cs="Times New Roman"/>
                      </w:rPr>
                    </w:pPr>
                    <w:r w:rsidRPr="008D2AA4">
                      <w:rPr>
                        <w:rFonts w:ascii="Times New Roman" w:hAnsi="Times New Roman" w:cs="Times New Roman"/>
                      </w:rPr>
                      <w:t>770</w:t>
                    </w:r>
                    <w:r w:rsidRPr="008D2AA4">
                      <w:rPr>
                        <w:rFonts w:ascii="Times New Roman" w:hAnsi="Times New Roman" w:cs="Times New Roman"/>
                      </w:rPr>
                      <w:t>万欧元</w:t>
                    </w:r>
                  </w:p>
                </w:tc>
                <w:tc>
                  <w:tcPr>
                    <w:tcW w:w="1036" w:type="pct"/>
                    <w:tcBorders>
                      <w:top w:val="single" w:sz="4" w:space="0" w:color="auto"/>
                      <w:left w:val="single" w:sz="4" w:space="0" w:color="auto"/>
                      <w:bottom w:val="single" w:sz="4" w:space="0" w:color="auto"/>
                      <w:right w:val="single" w:sz="4" w:space="0" w:color="auto"/>
                    </w:tcBorders>
                    <w:shd w:val="clear" w:color="auto" w:fill="auto"/>
                  </w:tcPr>
                  <w:p w14:paraId="399D98C7" w14:textId="77777777" w:rsidR="0016304A" w:rsidRPr="008D2AA4" w:rsidRDefault="0016304A" w:rsidP="0016304A">
                    <w:pPr>
                      <w:rPr>
                        <w:rFonts w:ascii="Times New Roman" w:hAnsi="Times New Roman" w:cs="Times New Roman"/>
                      </w:rPr>
                    </w:pPr>
                    <w:r w:rsidRPr="008D2AA4">
                      <w:rPr>
                        <w:rFonts w:ascii="Times New Roman" w:hAnsi="Times New Roman" w:cs="Times New Roman"/>
                      </w:rPr>
                      <w:t>2020</w:t>
                    </w:r>
                    <w:r w:rsidRPr="008D2AA4">
                      <w:rPr>
                        <w:rFonts w:ascii="Times New Roman" w:hAnsi="Times New Roman" w:cs="Times New Roman"/>
                      </w:rPr>
                      <w:t>年</w:t>
                    </w:r>
                    <w:r w:rsidRPr="008D2AA4">
                      <w:rPr>
                        <w:rFonts w:ascii="Times New Roman" w:hAnsi="Times New Roman" w:cs="Times New Roman"/>
                      </w:rPr>
                      <w:t>5</w:t>
                    </w:r>
                    <w:r w:rsidRPr="008D2AA4">
                      <w:rPr>
                        <w:rFonts w:ascii="Times New Roman" w:hAnsi="Times New Roman" w:cs="Times New Roman"/>
                      </w:rPr>
                      <w:t>月</w:t>
                    </w:r>
                    <w:r w:rsidRPr="008D2AA4">
                      <w:rPr>
                        <w:rFonts w:ascii="Times New Roman" w:hAnsi="Times New Roman" w:cs="Times New Roman"/>
                      </w:rPr>
                      <w:t>20</w:t>
                    </w:r>
                    <w:r w:rsidRPr="008D2AA4">
                      <w:rPr>
                        <w:rFonts w:ascii="Times New Roman" w:hAnsi="Times New Roman" w:cs="Times New Roman"/>
                      </w:rPr>
                      <w:t>日</w:t>
                    </w:r>
                  </w:p>
                </w:tc>
                <w:tc>
                  <w:tcPr>
                    <w:tcW w:w="1036" w:type="pct"/>
                    <w:tcBorders>
                      <w:top w:val="single" w:sz="4" w:space="0" w:color="auto"/>
                      <w:left w:val="single" w:sz="4" w:space="0" w:color="auto"/>
                      <w:bottom w:val="single" w:sz="4" w:space="0" w:color="auto"/>
                      <w:right w:val="single" w:sz="4" w:space="0" w:color="auto"/>
                    </w:tcBorders>
                    <w:shd w:val="clear" w:color="auto" w:fill="auto"/>
                  </w:tcPr>
                  <w:p w14:paraId="6DFAE7A7" w14:textId="77777777" w:rsidR="0016304A" w:rsidRPr="008D2AA4" w:rsidRDefault="0016304A" w:rsidP="0016304A">
                    <w:pPr>
                      <w:rPr>
                        <w:rFonts w:ascii="Times New Roman" w:hAnsi="Times New Roman" w:cs="Times New Roman"/>
                      </w:rPr>
                    </w:pPr>
                    <w:r w:rsidRPr="008D2AA4">
                      <w:rPr>
                        <w:rFonts w:ascii="Times New Roman" w:hAnsi="Times New Roman" w:cs="Times New Roman"/>
                      </w:rPr>
                      <w:t>2026</w:t>
                    </w:r>
                    <w:r w:rsidRPr="008D2AA4">
                      <w:rPr>
                        <w:rFonts w:ascii="Times New Roman" w:hAnsi="Times New Roman" w:cs="Times New Roman"/>
                      </w:rPr>
                      <w:t>年</w:t>
                    </w:r>
                    <w:r w:rsidRPr="008D2AA4">
                      <w:rPr>
                        <w:rFonts w:ascii="Times New Roman" w:hAnsi="Times New Roman" w:cs="Times New Roman"/>
                      </w:rPr>
                      <w:t>5</w:t>
                    </w:r>
                    <w:r w:rsidRPr="008D2AA4">
                      <w:rPr>
                        <w:rFonts w:ascii="Times New Roman" w:hAnsi="Times New Roman" w:cs="Times New Roman"/>
                      </w:rPr>
                      <w:t>月</w:t>
                    </w:r>
                    <w:r w:rsidRPr="008D2AA4">
                      <w:rPr>
                        <w:rFonts w:ascii="Times New Roman" w:hAnsi="Times New Roman" w:cs="Times New Roman"/>
                      </w:rPr>
                      <w:t>20</w:t>
                    </w:r>
                    <w:r w:rsidRPr="008D2AA4">
                      <w:rPr>
                        <w:rFonts w:ascii="Times New Roman" w:hAnsi="Times New Roman" w:cs="Times New Roman"/>
                      </w:rPr>
                      <w:t>日</w:t>
                    </w:r>
                  </w:p>
                </w:tc>
                <w:sdt>
                  <w:sdtPr>
                    <w:rPr>
                      <w:rFonts w:cs="Cambria"/>
                    </w:rPr>
                    <w:alias w:val="本公司作为被担保方的关联担保情况明细-担保是否已经履行完毕"/>
                    <w:tag w:val="_GBC_d7c54b58f693435fbb78b065d1e813da"/>
                    <w:id w:val="-454100489"/>
                    <w:lock w:val="sdtLocked"/>
                    <w:comboBox>
                      <w:listItem w:displayText="是" w:value="true"/>
                      <w:listItem w:displayText="否" w:value="false"/>
                    </w:comboBox>
                  </w:sdtPr>
                  <w:sdtEndPr/>
                  <w:sdtContent>
                    <w:tc>
                      <w:tcPr>
                        <w:tcW w:w="679" w:type="pct"/>
                        <w:tcBorders>
                          <w:top w:val="single" w:sz="4" w:space="0" w:color="auto"/>
                          <w:left w:val="single" w:sz="4" w:space="0" w:color="auto"/>
                          <w:bottom w:val="single" w:sz="4" w:space="0" w:color="auto"/>
                          <w:right w:val="single" w:sz="4" w:space="0" w:color="auto"/>
                        </w:tcBorders>
                        <w:shd w:val="clear" w:color="auto" w:fill="auto"/>
                      </w:tcPr>
                      <w:p w14:paraId="4D95D7F2" w14:textId="77777777" w:rsidR="0016304A" w:rsidRDefault="00B228BC" w:rsidP="0016304A">
                        <w:pPr>
                          <w:rPr>
                            <w:rFonts w:cs="Cambria"/>
                          </w:rPr>
                        </w:pPr>
                        <w:r>
                          <w:rPr>
                            <w:rFonts w:cs="Cambria"/>
                          </w:rPr>
                          <w:t>否</w:t>
                        </w:r>
                      </w:p>
                    </w:tc>
                  </w:sdtContent>
                </w:sdt>
              </w:tr>
            </w:sdtContent>
          </w:sdt>
          <w:sdt>
            <w:sdtPr>
              <w:rPr>
                <w:rFonts w:cs="Cambria"/>
              </w:rPr>
              <w:alias w:val="本公司作为被担保方的关联担保情况明细"/>
              <w:tag w:val="_GBC_849e7f7a42044b3eaf135f12bb01887f"/>
              <w:id w:val="935172203"/>
              <w:lock w:val="sdtLocked"/>
            </w:sdtPr>
            <w:sdtEndPr/>
            <w:sdtContent>
              <w:tr w:rsidR="0016304A" w14:paraId="2B48BE68" w14:textId="77777777" w:rsidTr="0016304A">
                <w:tc>
                  <w:tcPr>
                    <w:tcW w:w="1452" w:type="pct"/>
                    <w:tcBorders>
                      <w:top w:val="single" w:sz="4" w:space="0" w:color="auto"/>
                      <w:left w:val="single" w:sz="4" w:space="0" w:color="auto"/>
                      <w:bottom w:val="single" w:sz="4" w:space="0" w:color="auto"/>
                      <w:right w:val="single" w:sz="4" w:space="0" w:color="auto"/>
                    </w:tcBorders>
                    <w:shd w:val="clear" w:color="auto" w:fill="auto"/>
                  </w:tcPr>
                  <w:p w14:paraId="3959D9AA" w14:textId="77777777" w:rsidR="0016304A" w:rsidRDefault="0016304A" w:rsidP="0016304A">
                    <w:pPr>
                      <w:rPr>
                        <w:rFonts w:cs="Cambria"/>
                      </w:rPr>
                    </w:pPr>
                    <w:r>
                      <w:t>芜湖市建设投资有限公司</w:t>
                    </w:r>
                  </w:p>
                </w:tc>
                <w:tc>
                  <w:tcPr>
                    <w:tcW w:w="797" w:type="pct"/>
                    <w:tcBorders>
                      <w:top w:val="single" w:sz="4" w:space="0" w:color="auto"/>
                      <w:left w:val="single" w:sz="4" w:space="0" w:color="auto"/>
                      <w:bottom w:val="single" w:sz="4" w:space="0" w:color="auto"/>
                      <w:right w:val="single" w:sz="4" w:space="0" w:color="auto"/>
                    </w:tcBorders>
                    <w:shd w:val="clear" w:color="auto" w:fill="auto"/>
                  </w:tcPr>
                  <w:p w14:paraId="470030B0" w14:textId="77777777" w:rsidR="0016304A" w:rsidRPr="008D2AA4" w:rsidRDefault="0016304A" w:rsidP="0016304A">
                    <w:pPr>
                      <w:jc w:val="right"/>
                      <w:rPr>
                        <w:rFonts w:ascii="Times New Roman" w:hAnsi="Times New Roman" w:cs="Times New Roman"/>
                      </w:rPr>
                    </w:pPr>
                    <w:r w:rsidRPr="008D2AA4">
                      <w:rPr>
                        <w:rFonts w:ascii="Times New Roman" w:hAnsi="Times New Roman" w:cs="Times New Roman"/>
                      </w:rPr>
                      <w:t>600</w:t>
                    </w:r>
                    <w:r w:rsidRPr="008D2AA4">
                      <w:rPr>
                        <w:rFonts w:ascii="Times New Roman" w:hAnsi="Times New Roman" w:cs="Times New Roman"/>
                      </w:rPr>
                      <w:t>万欧元</w:t>
                    </w:r>
                  </w:p>
                </w:tc>
                <w:tc>
                  <w:tcPr>
                    <w:tcW w:w="1036" w:type="pct"/>
                    <w:tcBorders>
                      <w:top w:val="single" w:sz="4" w:space="0" w:color="auto"/>
                      <w:left w:val="single" w:sz="4" w:space="0" w:color="auto"/>
                      <w:bottom w:val="single" w:sz="4" w:space="0" w:color="auto"/>
                      <w:right w:val="single" w:sz="4" w:space="0" w:color="auto"/>
                    </w:tcBorders>
                    <w:shd w:val="clear" w:color="auto" w:fill="auto"/>
                  </w:tcPr>
                  <w:p w14:paraId="6D58B949" w14:textId="77777777" w:rsidR="0016304A" w:rsidRPr="008D2AA4" w:rsidRDefault="0016304A" w:rsidP="0016304A">
                    <w:pPr>
                      <w:rPr>
                        <w:rFonts w:ascii="Times New Roman" w:hAnsi="Times New Roman" w:cs="Times New Roman"/>
                      </w:rPr>
                    </w:pPr>
                    <w:r w:rsidRPr="008D2AA4">
                      <w:rPr>
                        <w:rFonts w:ascii="Times New Roman" w:hAnsi="Times New Roman" w:cs="Times New Roman"/>
                      </w:rPr>
                      <w:t>2020</w:t>
                    </w:r>
                    <w:r w:rsidRPr="008D2AA4">
                      <w:rPr>
                        <w:rFonts w:ascii="Times New Roman" w:hAnsi="Times New Roman" w:cs="Times New Roman"/>
                      </w:rPr>
                      <w:t>年</w:t>
                    </w:r>
                    <w:r w:rsidRPr="008D2AA4">
                      <w:rPr>
                        <w:rFonts w:ascii="Times New Roman" w:hAnsi="Times New Roman" w:cs="Times New Roman"/>
                      </w:rPr>
                      <w:t>8</w:t>
                    </w:r>
                    <w:r w:rsidRPr="008D2AA4">
                      <w:rPr>
                        <w:rFonts w:ascii="Times New Roman" w:hAnsi="Times New Roman" w:cs="Times New Roman"/>
                      </w:rPr>
                      <w:t>月</w:t>
                    </w:r>
                    <w:r w:rsidRPr="008D2AA4">
                      <w:rPr>
                        <w:rFonts w:ascii="Times New Roman" w:hAnsi="Times New Roman" w:cs="Times New Roman"/>
                      </w:rPr>
                      <w:t>13</w:t>
                    </w:r>
                    <w:r w:rsidRPr="008D2AA4">
                      <w:rPr>
                        <w:rFonts w:ascii="Times New Roman" w:hAnsi="Times New Roman" w:cs="Times New Roman"/>
                      </w:rPr>
                      <w:t>日</w:t>
                    </w:r>
                  </w:p>
                </w:tc>
                <w:tc>
                  <w:tcPr>
                    <w:tcW w:w="1036" w:type="pct"/>
                    <w:tcBorders>
                      <w:top w:val="single" w:sz="4" w:space="0" w:color="auto"/>
                      <w:left w:val="single" w:sz="4" w:space="0" w:color="auto"/>
                      <w:bottom w:val="single" w:sz="4" w:space="0" w:color="auto"/>
                      <w:right w:val="single" w:sz="4" w:space="0" w:color="auto"/>
                    </w:tcBorders>
                    <w:shd w:val="clear" w:color="auto" w:fill="auto"/>
                  </w:tcPr>
                  <w:p w14:paraId="7FC90E31" w14:textId="77777777" w:rsidR="0016304A" w:rsidRPr="008D2AA4" w:rsidRDefault="0016304A" w:rsidP="0016304A">
                    <w:pPr>
                      <w:rPr>
                        <w:rFonts w:ascii="Times New Roman" w:hAnsi="Times New Roman" w:cs="Times New Roman"/>
                      </w:rPr>
                    </w:pPr>
                    <w:r w:rsidRPr="008D2AA4">
                      <w:rPr>
                        <w:rFonts w:ascii="Times New Roman" w:hAnsi="Times New Roman" w:cs="Times New Roman"/>
                      </w:rPr>
                      <w:t>2026</w:t>
                    </w:r>
                    <w:r w:rsidRPr="008D2AA4">
                      <w:rPr>
                        <w:rFonts w:ascii="Times New Roman" w:hAnsi="Times New Roman" w:cs="Times New Roman"/>
                      </w:rPr>
                      <w:t>年</w:t>
                    </w:r>
                    <w:r w:rsidRPr="008D2AA4">
                      <w:rPr>
                        <w:rFonts w:ascii="Times New Roman" w:hAnsi="Times New Roman" w:cs="Times New Roman"/>
                      </w:rPr>
                      <w:t>8</w:t>
                    </w:r>
                    <w:r w:rsidRPr="008D2AA4">
                      <w:rPr>
                        <w:rFonts w:ascii="Times New Roman" w:hAnsi="Times New Roman" w:cs="Times New Roman"/>
                      </w:rPr>
                      <w:t>月</w:t>
                    </w:r>
                    <w:r w:rsidRPr="008D2AA4">
                      <w:rPr>
                        <w:rFonts w:ascii="Times New Roman" w:hAnsi="Times New Roman" w:cs="Times New Roman"/>
                      </w:rPr>
                      <w:t>13</w:t>
                    </w:r>
                    <w:r w:rsidRPr="008D2AA4">
                      <w:rPr>
                        <w:rFonts w:ascii="Times New Roman" w:hAnsi="Times New Roman" w:cs="Times New Roman"/>
                      </w:rPr>
                      <w:t>日</w:t>
                    </w:r>
                  </w:p>
                </w:tc>
                <w:sdt>
                  <w:sdtPr>
                    <w:rPr>
                      <w:rFonts w:cs="Cambria"/>
                    </w:rPr>
                    <w:alias w:val="本公司作为被担保方的关联担保情况明细-担保是否已经履行完毕"/>
                    <w:tag w:val="_GBC_d7c54b58f693435fbb78b065d1e813da"/>
                    <w:id w:val="762961216"/>
                    <w:lock w:val="sdtLocked"/>
                    <w:comboBox>
                      <w:listItem w:displayText="是" w:value="true"/>
                      <w:listItem w:displayText="否" w:value="false"/>
                    </w:comboBox>
                  </w:sdtPr>
                  <w:sdtEndPr/>
                  <w:sdtContent>
                    <w:tc>
                      <w:tcPr>
                        <w:tcW w:w="679" w:type="pct"/>
                        <w:tcBorders>
                          <w:top w:val="single" w:sz="4" w:space="0" w:color="auto"/>
                          <w:left w:val="single" w:sz="4" w:space="0" w:color="auto"/>
                          <w:bottom w:val="single" w:sz="4" w:space="0" w:color="auto"/>
                          <w:right w:val="single" w:sz="4" w:space="0" w:color="auto"/>
                        </w:tcBorders>
                        <w:shd w:val="clear" w:color="auto" w:fill="auto"/>
                      </w:tcPr>
                      <w:p w14:paraId="5F326490" w14:textId="77777777" w:rsidR="0016304A" w:rsidRDefault="00B228BC" w:rsidP="0016304A">
                        <w:pPr>
                          <w:rPr>
                            <w:rFonts w:cs="Cambria"/>
                          </w:rPr>
                        </w:pPr>
                        <w:r>
                          <w:rPr>
                            <w:rFonts w:cs="Cambria"/>
                          </w:rPr>
                          <w:t>否</w:t>
                        </w:r>
                      </w:p>
                    </w:tc>
                  </w:sdtContent>
                </w:sdt>
              </w:tr>
            </w:sdtContent>
          </w:sdt>
          <w:sdt>
            <w:sdtPr>
              <w:rPr>
                <w:rFonts w:cs="Cambria"/>
              </w:rPr>
              <w:alias w:val="本公司作为被担保方的关联担保情况明细"/>
              <w:tag w:val="_GBC_849e7f7a42044b3eaf135f12bb01887f"/>
              <w:id w:val="-1042123664"/>
              <w:lock w:val="sdtLocked"/>
            </w:sdtPr>
            <w:sdtEndPr/>
            <w:sdtContent>
              <w:tr w:rsidR="0016304A" w14:paraId="6BE32654" w14:textId="77777777" w:rsidTr="0016304A">
                <w:tc>
                  <w:tcPr>
                    <w:tcW w:w="1452" w:type="pct"/>
                    <w:tcBorders>
                      <w:top w:val="single" w:sz="4" w:space="0" w:color="auto"/>
                      <w:left w:val="single" w:sz="4" w:space="0" w:color="auto"/>
                      <w:bottom w:val="single" w:sz="4" w:space="0" w:color="auto"/>
                      <w:right w:val="single" w:sz="4" w:space="0" w:color="auto"/>
                    </w:tcBorders>
                    <w:shd w:val="clear" w:color="auto" w:fill="auto"/>
                  </w:tcPr>
                  <w:p w14:paraId="20BD6A4F" w14:textId="77777777" w:rsidR="0016304A" w:rsidRDefault="0016304A" w:rsidP="0016304A">
                    <w:pPr>
                      <w:rPr>
                        <w:rFonts w:cs="Cambria"/>
                      </w:rPr>
                    </w:pPr>
                    <w:r>
                      <w:t>芜湖市建设投资有限公司</w:t>
                    </w:r>
                  </w:p>
                </w:tc>
                <w:tc>
                  <w:tcPr>
                    <w:tcW w:w="797" w:type="pct"/>
                    <w:tcBorders>
                      <w:top w:val="single" w:sz="4" w:space="0" w:color="auto"/>
                      <w:left w:val="single" w:sz="4" w:space="0" w:color="auto"/>
                      <w:bottom w:val="single" w:sz="4" w:space="0" w:color="auto"/>
                      <w:right w:val="single" w:sz="4" w:space="0" w:color="auto"/>
                    </w:tcBorders>
                    <w:shd w:val="clear" w:color="auto" w:fill="auto"/>
                  </w:tcPr>
                  <w:p w14:paraId="1DA419F7" w14:textId="77777777" w:rsidR="0016304A" w:rsidRPr="008D2AA4" w:rsidRDefault="0016304A" w:rsidP="0016304A">
                    <w:pPr>
                      <w:jc w:val="right"/>
                      <w:rPr>
                        <w:rFonts w:ascii="Times New Roman" w:hAnsi="Times New Roman" w:cs="Times New Roman"/>
                      </w:rPr>
                    </w:pPr>
                    <w:r w:rsidRPr="008D2AA4">
                      <w:rPr>
                        <w:rFonts w:ascii="Times New Roman" w:hAnsi="Times New Roman" w:cs="Times New Roman"/>
                      </w:rPr>
                      <w:t>300</w:t>
                    </w:r>
                    <w:r w:rsidRPr="008D2AA4">
                      <w:rPr>
                        <w:rFonts w:ascii="Times New Roman" w:hAnsi="Times New Roman" w:cs="Times New Roman"/>
                      </w:rPr>
                      <w:t>万欧元</w:t>
                    </w:r>
                  </w:p>
                </w:tc>
                <w:tc>
                  <w:tcPr>
                    <w:tcW w:w="1036" w:type="pct"/>
                    <w:tcBorders>
                      <w:top w:val="single" w:sz="4" w:space="0" w:color="auto"/>
                      <w:left w:val="single" w:sz="4" w:space="0" w:color="auto"/>
                      <w:bottom w:val="single" w:sz="4" w:space="0" w:color="auto"/>
                      <w:right w:val="single" w:sz="4" w:space="0" w:color="auto"/>
                    </w:tcBorders>
                    <w:shd w:val="clear" w:color="auto" w:fill="auto"/>
                  </w:tcPr>
                  <w:p w14:paraId="3B84D439" w14:textId="77777777" w:rsidR="0016304A" w:rsidRPr="008D2AA4" w:rsidRDefault="0016304A" w:rsidP="0016304A">
                    <w:pPr>
                      <w:rPr>
                        <w:rFonts w:ascii="Times New Roman" w:hAnsi="Times New Roman" w:cs="Times New Roman"/>
                      </w:rPr>
                    </w:pPr>
                    <w:r w:rsidRPr="008D2AA4">
                      <w:rPr>
                        <w:rFonts w:ascii="Times New Roman" w:hAnsi="Times New Roman" w:cs="Times New Roman"/>
                      </w:rPr>
                      <w:t>2020</w:t>
                    </w:r>
                    <w:r w:rsidRPr="008D2AA4">
                      <w:rPr>
                        <w:rFonts w:ascii="Times New Roman" w:hAnsi="Times New Roman" w:cs="Times New Roman"/>
                      </w:rPr>
                      <w:t>年</w:t>
                    </w:r>
                    <w:r w:rsidRPr="008D2AA4">
                      <w:rPr>
                        <w:rFonts w:ascii="Times New Roman" w:hAnsi="Times New Roman" w:cs="Times New Roman"/>
                      </w:rPr>
                      <w:t>11</w:t>
                    </w:r>
                    <w:r w:rsidRPr="008D2AA4">
                      <w:rPr>
                        <w:rFonts w:ascii="Times New Roman" w:hAnsi="Times New Roman" w:cs="Times New Roman"/>
                      </w:rPr>
                      <w:t>月</w:t>
                    </w:r>
                    <w:r w:rsidRPr="008D2AA4">
                      <w:rPr>
                        <w:rFonts w:ascii="Times New Roman" w:hAnsi="Times New Roman" w:cs="Times New Roman"/>
                      </w:rPr>
                      <w:t>27</w:t>
                    </w:r>
                    <w:r w:rsidRPr="008D2AA4">
                      <w:rPr>
                        <w:rFonts w:ascii="Times New Roman" w:hAnsi="Times New Roman" w:cs="Times New Roman"/>
                      </w:rPr>
                      <w:t>日</w:t>
                    </w:r>
                  </w:p>
                </w:tc>
                <w:tc>
                  <w:tcPr>
                    <w:tcW w:w="1036" w:type="pct"/>
                    <w:tcBorders>
                      <w:top w:val="single" w:sz="4" w:space="0" w:color="auto"/>
                      <w:left w:val="single" w:sz="4" w:space="0" w:color="auto"/>
                      <w:bottom w:val="single" w:sz="4" w:space="0" w:color="auto"/>
                      <w:right w:val="single" w:sz="4" w:space="0" w:color="auto"/>
                    </w:tcBorders>
                    <w:shd w:val="clear" w:color="auto" w:fill="auto"/>
                  </w:tcPr>
                  <w:p w14:paraId="71CE7116" w14:textId="77777777" w:rsidR="0016304A" w:rsidRPr="008D2AA4" w:rsidRDefault="0016304A" w:rsidP="0016304A">
                    <w:pPr>
                      <w:rPr>
                        <w:rFonts w:ascii="Times New Roman" w:hAnsi="Times New Roman" w:cs="Times New Roman"/>
                      </w:rPr>
                    </w:pPr>
                    <w:r w:rsidRPr="008D2AA4">
                      <w:rPr>
                        <w:rFonts w:ascii="Times New Roman" w:hAnsi="Times New Roman" w:cs="Times New Roman"/>
                      </w:rPr>
                      <w:t>2026</w:t>
                    </w:r>
                    <w:r w:rsidRPr="008D2AA4">
                      <w:rPr>
                        <w:rFonts w:ascii="Times New Roman" w:hAnsi="Times New Roman" w:cs="Times New Roman"/>
                      </w:rPr>
                      <w:t>年</w:t>
                    </w:r>
                    <w:r w:rsidRPr="008D2AA4">
                      <w:rPr>
                        <w:rFonts w:ascii="Times New Roman" w:hAnsi="Times New Roman" w:cs="Times New Roman"/>
                      </w:rPr>
                      <w:t>11</w:t>
                    </w:r>
                    <w:r w:rsidRPr="008D2AA4">
                      <w:rPr>
                        <w:rFonts w:ascii="Times New Roman" w:hAnsi="Times New Roman" w:cs="Times New Roman"/>
                      </w:rPr>
                      <w:t>月</w:t>
                    </w:r>
                    <w:r w:rsidRPr="008D2AA4">
                      <w:rPr>
                        <w:rFonts w:ascii="Times New Roman" w:hAnsi="Times New Roman" w:cs="Times New Roman"/>
                      </w:rPr>
                      <w:t>27</w:t>
                    </w:r>
                    <w:r w:rsidRPr="008D2AA4">
                      <w:rPr>
                        <w:rFonts w:ascii="Times New Roman" w:hAnsi="Times New Roman" w:cs="Times New Roman"/>
                      </w:rPr>
                      <w:t>日</w:t>
                    </w:r>
                  </w:p>
                </w:tc>
                <w:sdt>
                  <w:sdtPr>
                    <w:rPr>
                      <w:rFonts w:cs="Cambria"/>
                    </w:rPr>
                    <w:alias w:val="本公司作为被担保方的关联担保情况明细-担保是否已经履行完毕"/>
                    <w:tag w:val="_GBC_d7c54b58f693435fbb78b065d1e813da"/>
                    <w:id w:val="-1355869483"/>
                    <w:lock w:val="sdtLocked"/>
                    <w:comboBox>
                      <w:listItem w:displayText="是" w:value="true"/>
                      <w:listItem w:displayText="否" w:value="false"/>
                    </w:comboBox>
                  </w:sdtPr>
                  <w:sdtEndPr/>
                  <w:sdtContent>
                    <w:tc>
                      <w:tcPr>
                        <w:tcW w:w="679" w:type="pct"/>
                        <w:tcBorders>
                          <w:top w:val="single" w:sz="4" w:space="0" w:color="auto"/>
                          <w:left w:val="single" w:sz="4" w:space="0" w:color="auto"/>
                          <w:bottom w:val="single" w:sz="4" w:space="0" w:color="auto"/>
                          <w:right w:val="single" w:sz="4" w:space="0" w:color="auto"/>
                        </w:tcBorders>
                        <w:shd w:val="clear" w:color="auto" w:fill="auto"/>
                      </w:tcPr>
                      <w:p w14:paraId="17D545CA" w14:textId="77777777" w:rsidR="0016304A" w:rsidRDefault="00B228BC" w:rsidP="0016304A">
                        <w:pPr>
                          <w:rPr>
                            <w:rFonts w:cs="Cambria"/>
                          </w:rPr>
                        </w:pPr>
                        <w:r>
                          <w:rPr>
                            <w:rFonts w:cs="Cambria"/>
                          </w:rPr>
                          <w:t>否</w:t>
                        </w:r>
                      </w:p>
                    </w:tc>
                  </w:sdtContent>
                </w:sdt>
              </w:tr>
            </w:sdtContent>
          </w:sdt>
        </w:tbl>
        <w:p w14:paraId="04425D74" w14:textId="77777777" w:rsidR="0016304A" w:rsidRDefault="0016304A">
          <w:pPr>
            <w:pStyle w:val="101"/>
          </w:pPr>
        </w:p>
        <w:p w14:paraId="6D41D8D8" w14:textId="77777777" w:rsidR="0016304A" w:rsidRDefault="0016304A">
          <w:pPr>
            <w:rPr>
              <w:rFonts w:cs="Cambria"/>
            </w:rPr>
          </w:pPr>
          <w:r>
            <w:rPr>
              <w:rFonts w:cs="Cambria" w:hint="eastAsia"/>
            </w:rPr>
            <w:t>关联担保情况说明</w:t>
          </w:r>
        </w:p>
        <w:sdt>
          <w:sdtPr>
            <w:rPr>
              <w:rFonts w:cs="Cambria"/>
            </w:rPr>
            <w:alias w:val="是否适用：关联担保情况说明[双击切换]"/>
            <w:tag w:val="_GBC_9a5a4769e8804b779ae17adb041890d7"/>
            <w:id w:val="1463773608"/>
            <w:lock w:val="sdtLocked"/>
            <w:placeholder>
              <w:docPart w:val="GBC22222222222222222222222222222"/>
            </w:placeholder>
          </w:sdtPr>
          <w:sdtEndPr/>
          <w:sdtContent>
            <w:p w14:paraId="1228D507" w14:textId="60BD4857" w:rsidR="0016304A" w:rsidRDefault="0016304A">
              <w:pPr>
                <w:rPr>
                  <w:rFonts w:cs="Cambria"/>
                </w:rPr>
              </w:pPr>
              <w:r>
                <w:rPr>
                  <w:rFonts w:cs="Cambria"/>
                </w:rPr>
                <w:fldChar w:fldCharType="begin"/>
              </w:r>
              <w:r>
                <w:rPr>
                  <w:rFonts w:cs="Cambria"/>
                </w:rPr>
                <w:instrText xml:space="preserve"> MACROBUTTON  SnrToggleCheckbox √适用 </w:instrText>
              </w:r>
              <w:r>
                <w:rPr>
                  <w:rFonts w:cs="Cambria"/>
                </w:rPr>
                <w:fldChar w:fldCharType="end"/>
              </w:r>
              <w:r>
                <w:rPr>
                  <w:rFonts w:cs="Cambria"/>
                </w:rPr>
                <w:fldChar w:fldCharType="begin"/>
              </w:r>
              <w:r>
                <w:rPr>
                  <w:rFonts w:cs="Cambria"/>
                </w:rPr>
                <w:instrText xml:space="preserve"> MACROBUTTON  SnrToggleCheckbox □不适用 </w:instrText>
              </w:r>
              <w:r>
                <w:rPr>
                  <w:rFonts w:cs="Cambria"/>
                </w:rPr>
                <w:fldChar w:fldCharType="end"/>
              </w:r>
            </w:p>
          </w:sdtContent>
        </w:sdt>
        <w:sdt>
          <w:sdtPr>
            <w:rPr>
              <w:rFonts w:cs="Cambria"/>
            </w:rPr>
            <w:alias w:val="关联担保说明"/>
            <w:tag w:val="_GBC_e0444f9afd5a4ce58c84bff06eddbd44"/>
            <w:id w:val="-1174494788"/>
            <w:lock w:val="sdtLocked"/>
            <w:placeholder>
              <w:docPart w:val="GBC22222222222222222222222222222"/>
            </w:placeholder>
          </w:sdtPr>
          <w:sdtEndPr/>
          <w:sdtContent>
            <w:p w14:paraId="43811914" w14:textId="49DACE0B" w:rsidR="0016304A" w:rsidRPr="008D2AA4" w:rsidRDefault="0016304A" w:rsidP="008D2AA4">
              <w:pPr>
                <w:jc w:val="both"/>
                <w:rPr>
                  <w:rFonts w:ascii="Times New Roman" w:hAnsi="Times New Roman" w:cs="Times New Roman"/>
                </w:rPr>
              </w:pPr>
              <w:r w:rsidRPr="008337E8">
                <w:rPr>
                  <w:rFonts w:cs="Cambria" w:hint="eastAsia"/>
                </w:rPr>
                <w:t>芜湖市建设投资有限公司</w:t>
              </w:r>
              <w:r w:rsidRPr="008D2AA4">
                <w:rPr>
                  <w:rFonts w:ascii="Times New Roman" w:hAnsi="Times New Roman" w:cs="Times New Roman"/>
                </w:rPr>
                <w:t>为本集团在国家开发银行安徽省分行提供了期限自</w:t>
              </w:r>
              <w:r w:rsidRPr="008D2AA4">
                <w:rPr>
                  <w:rFonts w:ascii="Times New Roman" w:hAnsi="Times New Roman" w:cs="Times New Roman"/>
                </w:rPr>
                <w:t>2021</w:t>
              </w:r>
              <w:r w:rsidRPr="008D2AA4">
                <w:rPr>
                  <w:rFonts w:ascii="Times New Roman" w:hAnsi="Times New Roman" w:cs="Times New Roman"/>
                </w:rPr>
                <w:t>年</w:t>
              </w:r>
              <w:r w:rsidRPr="008D2AA4">
                <w:rPr>
                  <w:rFonts w:ascii="Times New Roman" w:hAnsi="Times New Roman" w:cs="Times New Roman"/>
                </w:rPr>
                <w:t>12</w:t>
              </w:r>
              <w:r w:rsidRPr="008D2AA4">
                <w:rPr>
                  <w:rFonts w:ascii="Times New Roman" w:hAnsi="Times New Roman" w:cs="Times New Roman"/>
                </w:rPr>
                <w:t>月</w:t>
              </w:r>
              <w:r w:rsidRPr="008D2AA4">
                <w:rPr>
                  <w:rFonts w:ascii="Times New Roman" w:hAnsi="Times New Roman" w:cs="Times New Roman"/>
                </w:rPr>
                <w:t>13</w:t>
              </w:r>
              <w:r w:rsidRPr="008D2AA4">
                <w:rPr>
                  <w:rFonts w:ascii="Times New Roman" w:hAnsi="Times New Roman" w:cs="Times New Roman"/>
                </w:rPr>
                <w:t>日至</w:t>
              </w:r>
              <w:r w:rsidRPr="008D2AA4">
                <w:rPr>
                  <w:rFonts w:ascii="Times New Roman" w:hAnsi="Times New Roman" w:cs="Times New Roman"/>
                </w:rPr>
                <w:t>2024</w:t>
              </w:r>
              <w:r w:rsidRPr="008D2AA4">
                <w:rPr>
                  <w:rFonts w:ascii="Times New Roman" w:hAnsi="Times New Roman" w:cs="Times New Roman"/>
                </w:rPr>
                <w:t>年</w:t>
              </w:r>
              <w:r w:rsidRPr="008D2AA4">
                <w:rPr>
                  <w:rFonts w:ascii="Times New Roman" w:hAnsi="Times New Roman" w:cs="Times New Roman"/>
                </w:rPr>
                <w:t>12</w:t>
              </w:r>
              <w:r w:rsidRPr="008D2AA4">
                <w:rPr>
                  <w:rFonts w:ascii="Times New Roman" w:hAnsi="Times New Roman" w:cs="Times New Roman"/>
                </w:rPr>
                <w:t>月</w:t>
              </w:r>
              <w:r w:rsidRPr="008D2AA4">
                <w:rPr>
                  <w:rFonts w:ascii="Times New Roman" w:hAnsi="Times New Roman" w:cs="Times New Roman"/>
                </w:rPr>
                <w:t>13</w:t>
              </w:r>
              <w:r w:rsidRPr="008D2AA4">
                <w:rPr>
                  <w:rFonts w:ascii="Times New Roman" w:hAnsi="Times New Roman" w:cs="Times New Roman"/>
                </w:rPr>
                <w:t>日的无偿的连带责任保证担保，</w:t>
              </w:r>
              <w:r w:rsidRPr="008D2AA4">
                <w:rPr>
                  <w:rFonts w:ascii="Times New Roman" w:hAnsi="Times New Roman" w:cs="Times New Roman"/>
                </w:rPr>
                <w:t>2023</w:t>
              </w:r>
              <w:r w:rsidRPr="008D2AA4">
                <w:rPr>
                  <w:rFonts w:ascii="Times New Roman" w:hAnsi="Times New Roman" w:cs="Times New Roman"/>
                </w:rPr>
                <w:t>年</w:t>
              </w:r>
              <w:r w:rsidRPr="008D2AA4">
                <w:rPr>
                  <w:rFonts w:ascii="Times New Roman" w:hAnsi="Times New Roman" w:cs="Times New Roman"/>
                </w:rPr>
                <w:t>6</w:t>
              </w:r>
              <w:r w:rsidRPr="008D2AA4">
                <w:rPr>
                  <w:rFonts w:ascii="Times New Roman" w:hAnsi="Times New Roman" w:cs="Times New Roman"/>
                </w:rPr>
                <w:t>月余额为人民币</w:t>
              </w:r>
              <w:r w:rsidRPr="008D2AA4">
                <w:rPr>
                  <w:rFonts w:ascii="Times New Roman" w:hAnsi="Times New Roman" w:cs="Times New Roman"/>
                </w:rPr>
                <w:t>11,815,650.00</w:t>
              </w:r>
              <w:r w:rsidRPr="008D2AA4">
                <w:rPr>
                  <w:rFonts w:ascii="Times New Roman" w:hAnsi="Times New Roman" w:cs="Times New Roman"/>
                </w:rPr>
                <w:t>元（</w:t>
              </w:r>
              <w:r w:rsidRPr="008D2AA4">
                <w:rPr>
                  <w:rFonts w:ascii="Times New Roman" w:hAnsi="Times New Roman" w:cs="Times New Roman"/>
                </w:rPr>
                <w:t>1,500,000.00</w:t>
              </w:r>
              <w:r w:rsidRPr="008D2AA4">
                <w:rPr>
                  <w:rFonts w:ascii="Times New Roman" w:hAnsi="Times New Roman" w:cs="Times New Roman"/>
                </w:rPr>
                <w:t>欧元）。</w:t>
              </w:r>
            </w:p>
            <w:p w14:paraId="51DBC581" w14:textId="56B8AF07" w:rsidR="0016304A" w:rsidRPr="008D2AA4" w:rsidRDefault="0016304A" w:rsidP="008D2AA4">
              <w:pPr>
                <w:jc w:val="both"/>
                <w:rPr>
                  <w:rFonts w:ascii="Times New Roman" w:hAnsi="Times New Roman" w:cs="Times New Roman"/>
                </w:rPr>
              </w:pPr>
              <w:r w:rsidRPr="008D2AA4">
                <w:rPr>
                  <w:rFonts w:ascii="Times New Roman" w:hAnsi="Times New Roman" w:cs="Times New Roman"/>
                </w:rPr>
                <w:t>芜湖市建设投资有限公司为本集团在国家开发银行安徽省分行提供了期限自</w:t>
              </w:r>
              <w:r w:rsidRPr="008D2AA4">
                <w:rPr>
                  <w:rFonts w:ascii="Times New Roman" w:hAnsi="Times New Roman" w:cs="Times New Roman"/>
                </w:rPr>
                <w:t>2019</w:t>
              </w:r>
              <w:r w:rsidRPr="008D2AA4">
                <w:rPr>
                  <w:rFonts w:ascii="Times New Roman" w:hAnsi="Times New Roman" w:cs="Times New Roman"/>
                </w:rPr>
                <w:t>年</w:t>
              </w:r>
              <w:r w:rsidRPr="008D2AA4">
                <w:rPr>
                  <w:rFonts w:ascii="Times New Roman" w:hAnsi="Times New Roman" w:cs="Times New Roman"/>
                </w:rPr>
                <w:t>6</w:t>
              </w:r>
              <w:r w:rsidRPr="008D2AA4">
                <w:rPr>
                  <w:rFonts w:ascii="Times New Roman" w:hAnsi="Times New Roman" w:cs="Times New Roman"/>
                </w:rPr>
                <w:t>月</w:t>
              </w:r>
              <w:r w:rsidRPr="008D2AA4">
                <w:rPr>
                  <w:rFonts w:ascii="Times New Roman" w:hAnsi="Times New Roman" w:cs="Times New Roman"/>
                </w:rPr>
                <w:t>4</w:t>
              </w:r>
              <w:r w:rsidRPr="008D2AA4">
                <w:rPr>
                  <w:rFonts w:ascii="Times New Roman" w:hAnsi="Times New Roman" w:cs="Times New Roman"/>
                </w:rPr>
                <w:t>日至</w:t>
              </w:r>
              <w:r w:rsidRPr="008D2AA4">
                <w:rPr>
                  <w:rFonts w:ascii="Times New Roman" w:hAnsi="Times New Roman" w:cs="Times New Roman"/>
                </w:rPr>
                <w:t>2023</w:t>
              </w:r>
              <w:r w:rsidRPr="008D2AA4">
                <w:rPr>
                  <w:rFonts w:ascii="Times New Roman" w:hAnsi="Times New Roman" w:cs="Times New Roman"/>
                </w:rPr>
                <w:t>年</w:t>
              </w:r>
              <w:r w:rsidRPr="008D2AA4">
                <w:rPr>
                  <w:rFonts w:ascii="Times New Roman" w:hAnsi="Times New Roman" w:cs="Times New Roman"/>
                </w:rPr>
                <w:t>6</w:t>
              </w:r>
              <w:r w:rsidRPr="008D2AA4">
                <w:rPr>
                  <w:rFonts w:ascii="Times New Roman" w:hAnsi="Times New Roman" w:cs="Times New Roman"/>
                </w:rPr>
                <w:t>月</w:t>
              </w:r>
              <w:r w:rsidRPr="008D2AA4">
                <w:rPr>
                  <w:rFonts w:ascii="Times New Roman" w:hAnsi="Times New Roman" w:cs="Times New Roman"/>
                </w:rPr>
                <w:t>4</w:t>
              </w:r>
              <w:r w:rsidRPr="008D2AA4">
                <w:rPr>
                  <w:rFonts w:ascii="Times New Roman" w:hAnsi="Times New Roman" w:cs="Times New Roman"/>
                </w:rPr>
                <w:t>日的无偿的连带责任保证担保，</w:t>
              </w:r>
              <w:r w:rsidRPr="008D2AA4">
                <w:rPr>
                  <w:rFonts w:ascii="Times New Roman" w:hAnsi="Times New Roman" w:cs="Times New Roman"/>
                </w:rPr>
                <w:t>2023</w:t>
              </w:r>
              <w:r w:rsidRPr="008D2AA4">
                <w:rPr>
                  <w:rFonts w:ascii="Times New Roman" w:hAnsi="Times New Roman" w:cs="Times New Roman"/>
                </w:rPr>
                <w:t>年</w:t>
              </w:r>
              <w:r w:rsidRPr="008D2AA4">
                <w:rPr>
                  <w:rFonts w:ascii="Times New Roman" w:hAnsi="Times New Roman" w:cs="Times New Roman"/>
                </w:rPr>
                <w:t>6</w:t>
              </w:r>
              <w:r w:rsidRPr="008D2AA4">
                <w:rPr>
                  <w:rFonts w:ascii="Times New Roman" w:hAnsi="Times New Roman" w:cs="Times New Roman"/>
                </w:rPr>
                <w:t>月末无借款余额。</w:t>
              </w:r>
            </w:p>
            <w:p w14:paraId="01102FD0" w14:textId="6A70C20B" w:rsidR="0016304A" w:rsidRPr="008D2AA4" w:rsidRDefault="0016304A" w:rsidP="008D2AA4">
              <w:pPr>
                <w:jc w:val="both"/>
                <w:rPr>
                  <w:rFonts w:ascii="Times New Roman" w:hAnsi="Times New Roman" w:cs="Times New Roman"/>
                </w:rPr>
              </w:pPr>
              <w:r w:rsidRPr="008D2AA4">
                <w:rPr>
                  <w:rFonts w:ascii="Times New Roman" w:hAnsi="Times New Roman" w:cs="Times New Roman"/>
                </w:rPr>
                <w:t>芜湖市建设投资有限公司为本集团在国家开发银行安徽省分行提供了期限自</w:t>
              </w:r>
              <w:r w:rsidRPr="008D2AA4">
                <w:rPr>
                  <w:rFonts w:ascii="Times New Roman" w:hAnsi="Times New Roman" w:cs="Times New Roman"/>
                </w:rPr>
                <w:t>2019</w:t>
              </w:r>
              <w:r w:rsidRPr="008D2AA4">
                <w:rPr>
                  <w:rFonts w:ascii="Times New Roman" w:hAnsi="Times New Roman" w:cs="Times New Roman"/>
                </w:rPr>
                <w:t>年</w:t>
              </w:r>
              <w:r w:rsidRPr="008D2AA4">
                <w:rPr>
                  <w:rFonts w:ascii="Times New Roman" w:hAnsi="Times New Roman" w:cs="Times New Roman"/>
                </w:rPr>
                <w:t>9</w:t>
              </w:r>
              <w:r w:rsidRPr="008D2AA4">
                <w:rPr>
                  <w:rFonts w:ascii="Times New Roman" w:hAnsi="Times New Roman" w:cs="Times New Roman"/>
                </w:rPr>
                <w:t>月</w:t>
              </w:r>
              <w:r w:rsidRPr="008D2AA4">
                <w:rPr>
                  <w:rFonts w:ascii="Times New Roman" w:hAnsi="Times New Roman" w:cs="Times New Roman"/>
                </w:rPr>
                <w:t>6</w:t>
              </w:r>
              <w:r w:rsidRPr="008D2AA4">
                <w:rPr>
                  <w:rFonts w:ascii="Times New Roman" w:hAnsi="Times New Roman" w:cs="Times New Roman"/>
                </w:rPr>
                <w:t>日至</w:t>
              </w:r>
              <w:r w:rsidRPr="008D2AA4">
                <w:rPr>
                  <w:rFonts w:ascii="Times New Roman" w:hAnsi="Times New Roman" w:cs="Times New Roman"/>
                </w:rPr>
                <w:t>2023</w:t>
              </w:r>
              <w:r w:rsidRPr="008D2AA4">
                <w:rPr>
                  <w:rFonts w:ascii="Times New Roman" w:hAnsi="Times New Roman" w:cs="Times New Roman"/>
                </w:rPr>
                <w:t>年</w:t>
              </w:r>
              <w:r w:rsidRPr="008D2AA4">
                <w:rPr>
                  <w:rFonts w:ascii="Times New Roman" w:hAnsi="Times New Roman" w:cs="Times New Roman"/>
                </w:rPr>
                <w:t>9</w:t>
              </w:r>
              <w:r w:rsidRPr="008D2AA4">
                <w:rPr>
                  <w:rFonts w:ascii="Times New Roman" w:hAnsi="Times New Roman" w:cs="Times New Roman"/>
                </w:rPr>
                <w:t>月</w:t>
              </w:r>
              <w:r w:rsidRPr="008D2AA4">
                <w:rPr>
                  <w:rFonts w:ascii="Times New Roman" w:hAnsi="Times New Roman" w:cs="Times New Roman"/>
                </w:rPr>
                <w:t>5</w:t>
              </w:r>
              <w:r w:rsidRPr="008D2AA4">
                <w:rPr>
                  <w:rFonts w:ascii="Times New Roman" w:hAnsi="Times New Roman" w:cs="Times New Roman"/>
                </w:rPr>
                <w:t>日的无偿的连带责任保证担保，</w:t>
              </w:r>
              <w:r w:rsidRPr="008D2AA4">
                <w:rPr>
                  <w:rFonts w:ascii="Times New Roman" w:hAnsi="Times New Roman" w:cs="Times New Roman"/>
                </w:rPr>
                <w:t>2023</w:t>
              </w:r>
              <w:r w:rsidRPr="008D2AA4">
                <w:rPr>
                  <w:rFonts w:ascii="Times New Roman" w:hAnsi="Times New Roman" w:cs="Times New Roman"/>
                </w:rPr>
                <w:t>年</w:t>
              </w:r>
              <w:r w:rsidRPr="008D2AA4">
                <w:rPr>
                  <w:rFonts w:ascii="Times New Roman" w:hAnsi="Times New Roman" w:cs="Times New Roman"/>
                </w:rPr>
                <w:t>6</w:t>
              </w:r>
              <w:r w:rsidRPr="008D2AA4">
                <w:rPr>
                  <w:rFonts w:ascii="Times New Roman" w:hAnsi="Times New Roman" w:cs="Times New Roman"/>
                </w:rPr>
                <w:t>月末无借款余额。</w:t>
              </w:r>
            </w:p>
            <w:p w14:paraId="277D47DD" w14:textId="70B5EBE3" w:rsidR="0016304A" w:rsidRPr="008D2AA4" w:rsidRDefault="0016304A" w:rsidP="008D2AA4">
              <w:pPr>
                <w:jc w:val="both"/>
                <w:rPr>
                  <w:rFonts w:ascii="Times New Roman" w:hAnsi="Times New Roman" w:cs="Times New Roman"/>
                </w:rPr>
              </w:pPr>
              <w:r w:rsidRPr="008D2AA4">
                <w:rPr>
                  <w:rFonts w:ascii="Times New Roman" w:hAnsi="Times New Roman" w:cs="Times New Roman"/>
                </w:rPr>
                <w:t>芜湖市建设投资有限公司为本集团在国家开发银行安徽省分行提供了期限自</w:t>
              </w:r>
              <w:r w:rsidRPr="008D2AA4">
                <w:rPr>
                  <w:rFonts w:ascii="Times New Roman" w:hAnsi="Times New Roman" w:cs="Times New Roman"/>
                </w:rPr>
                <w:t>2020</w:t>
              </w:r>
              <w:r w:rsidRPr="008D2AA4">
                <w:rPr>
                  <w:rFonts w:ascii="Times New Roman" w:hAnsi="Times New Roman" w:cs="Times New Roman"/>
                </w:rPr>
                <w:t>年</w:t>
              </w:r>
              <w:r w:rsidRPr="008D2AA4">
                <w:rPr>
                  <w:rFonts w:ascii="Times New Roman" w:hAnsi="Times New Roman" w:cs="Times New Roman"/>
                </w:rPr>
                <w:t>5</w:t>
              </w:r>
              <w:r w:rsidRPr="008D2AA4">
                <w:rPr>
                  <w:rFonts w:ascii="Times New Roman" w:hAnsi="Times New Roman" w:cs="Times New Roman"/>
                </w:rPr>
                <w:t>月</w:t>
              </w:r>
              <w:r w:rsidRPr="008D2AA4">
                <w:rPr>
                  <w:rFonts w:ascii="Times New Roman" w:hAnsi="Times New Roman" w:cs="Times New Roman"/>
                </w:rPr>
                <w:t>20</w:t>
              </w:r>
              <w:r w:rsidRPr="008D2AA4">
                <w:rPr>
                  <w:rFonts w:ascii="Times New Roman" w:hAnsi="Times New Roman" w:cs="Times New Roman"/>
                </w:rPr>
                <w:t>日至</w:t>
              </w:r>
              <w:r w:rsidRPr="008D2AA4">
                <w:rPr>
                  <w:rFonts w:ascii="Times New Roman" w:hAnsi="Times New Roman" w:cs="Times New Roman"/>
                </w:rPr>
                <w:t>2026</w:t>
              </w:r>
              <w:r w:rsidRPr="008D2AA4">
                <w:rPr>
                  <w:rFonts w:ascii="Times New Roman" w:hAnsi="Times New Roman" w:cs="Times New Roman"/>
                </w:rPr>
                <w:t>年</w:t>
              </w:r>
              <w:r w:rsidRPr="008D2AA4">
                <w:rPr>
                  <w:rFonts w:ascii="Times New Roman" w:hAnsi="Times New Roman" w:cs="Times New Roman"/>
                </w:rPr>
                <w:t>5</w:t>
              </w:r>
              <w:r w:rsidRPr="008D2AA4">
                <w:rPr>
                  <w:rFonts w:ascii="Times New Roman" w:hAnsi="Times New Roman" w:cs="Times New Roman"/>
                </w:rPr>
                <w:t>月</w:t>
              </w:r>
              <w:r w:rsidRPr="008D2AA4">
                <w:rPr>
                  <w:rFonts w:ascii="Times New Roman" w:hAnsi="Times New Roman" w:cs="Times New Roman"/>
                </w:rPr>
                <w:t>20</w:t>
              </w:r>
              <w:r w:rsidRPr="008D2AA4">
                <w:rPr>
                  <w:rFonts w:ascii="Times New Roman" w:hAnsi="Times New Roman" w:cs="Times New Roman"/>
                </w:rPr>
                <w:t>日的无偿的连带责任保证担保，</w:t>
              </w:r>
              <w:r w:rsidRPr="008D2AA4">
                <w:rPr>
                  <w:rFonts w:ascii="Times New Roman" w:hAnsi="Times New Roman" w:cs="Times New Roman"/>
                </w:rPr>
                <w:t>2023</w:t>
              </w:r>
              <w:r w:rsidRPr="008D2AA4">
                <w:rPr>
                  <w:rFonts w:ascii="Times New Roman" w:hAnsi="Times New Roman" w:cs="Times New Roman"/>
                </w:rPr>
                <w:t>年</w:t>
              </w:r>
              <w:r w:rsidRPr="008D2AA4">
                <w:rPr>
                  <w:rFonts w:ascii="Times New Roman" w:hAnsi="Times New Roman" w:cs="Times New Roman"/>
                </w:rPr>
                <w:t>6</w:t>
              </w:r>
              <w:r w:rsidRPr="008D2AA4">
                <w:rPr>
                  <w:rFonts w:ascii="Times New Roman" w:hAnsi="Times New Roman" w:cs="Times New Roman"/>
                </w:rPr>
                <w:t>月末无借款余额。</w:t>
              </w:r>
            </w:p>
            <w:p w14:paraId="160B012F" w14:textId="4BFE5654" w:rsidR="0016304A" w:rsidRPr="008D2AA4" w:rsidRDefault="0016304A" w:rsidP="008D2AA4">
              <w:pPr>
                <w:jc w:val="both"/>
                <w:rPr>
                  <w:rFonts w:ascii="Times New Roman" w:hAnsi="Times New Roman" w:cs="Times New Roman"/>
                </w:rPr>
              </w:pPr>
              <w:r w:rsidRPr="008D2AA4">
                <w:rPr>
                  <w:rFonts w:ascii="Times New Roman" w:hAnsi="Times New Roman" w:cs="Times New Roman"/>
                </w:rPr>
                <w:t>芜湖市建设投资有限公司为本集团在国家开发银行安徽省分行提供了期限自</w:t>
              </w:r>
              <w:r w:rsidRPr="008D2AA4">
                <w:rPr>
                  <w:rFonts w:ascii="Times New Roman" w:hAnsi="Times New Roman" w:cs="Times New Roman"/>
                </w:rPr>
                <w:t>2020</w:t>
              </w:r>
              <w:r w:rsidRPr="008D2AA4">
                <w:rPr>
                  <w:rFonts w:ascii="Times New Roman" w:hAnsi="Times New Roman" w:cs="Times New Roman"/>
                </w:rPr>
                <w:t>年</w:t>
              </w:r>
              <w:r w:rsidRPr="008D2AA4">
                <w:rPr>
                  <w:rFonts w:ascii="Times New Roman" w:hAnsi="Times New Roman" w:cs="Times New Roman"/>
                </w:rPr>
                <w:t>8</w:t>
              </w:r>
              <w:r w:rsidRPr="008D2AA4">
                <w:rPr>
                  <w:rFonts w:ascii="Times New Roman" w:hAnsi="Times New Roman" w:cs="Times New Roman"/>
                </w:rPr>
                <w:t>月</w:t>
              </w:r>
              <w:r w:rsidRPr="008D2AA4">
                <w:rPr>
                  <w:rFonts w:ascii="Times New Roman" w:hAnsi="Times New Roman" w:cs="Times New Roman"/>
                </w:rPr>
                <w:t>13</w:t>
              </w:r>
              <w:r w:rsidRPr="008D2AA4">
                <w:rPr>
                  <w:rFonts w:ascii="Times New Roman" w:hAnsi="Times New Roman" w:cs="Times New Roman"/>
                </w:rPr>
                <w:t>日至</w:t>
              </w:r>
              <w:r w:rsidRPr="008D2AA4">
                <w:rPr>
                  <w:rFonts w:ascii="Times New Roman" w:hAnsi="Times New Roman" w:cs="Times New Roman"/>
                </w:rPr>
                <w:t>2026</w:t>
              </w:r>
              <w:r w:rsidRPr="008D2AA4">
                <w:rPr>
                  <w:rFonts w:ascii="Times New Roman" w:hAnsi="Times New Roman" w:cs="Times New Roman"/>
                </w:rPr>
                <w:t>年</w:t>
              </w:r>
              <w:r w:rsidRPr="008D2AA4">
                <w:rPr>
                  <w:rFonts w:ascii="Times New Roman" w:hAnsi="Times New Roman" w:cs="Times New Roman"/>
                </w:rPr>
                <w:t>8</w:t>
              </w:r>
              <w:r w:rsidRPr="008D2AA4">
                <w:rPr>
                  <w:rFonts w:ascii="Times New Roman" w:hAnsi="Times New Roman" w:cs="Times New Roman"/>
                </w:rPr>
                <w:t>月</w:t>
              </w:r>
              <w:r w:rsidRPr="008D2AA4">
                <w:rPr>
                  <w:rFonts w:ascii="Times New Roman" w:hAnsi="Times New Roman" w:cs="Times New Roman"/>
                </w:rPr>
                <w:t>13</w:t>
              </w:r>
              <w:r w:rsidRPr="008D2AA4">
                <w:rPr>
                  <w:rFonts w:ascii="Times New Roman" w:hAnsi="Times New Roman" w:cs="Times New Roman"/>
                </w:rPr>
                <w:t>日的无偿的连带责任保证担保，</w:t>
              </w:r>
              <w:r w:rsidRPr="008D2AA4">
                <w:rPr>
                  <w:rFonts w:ascii="Times New Roman" w:hAnsi="Times New Roman" w:cs="Times New Roman"/>
                </w:rPr>
                <w:t>2023</w:t>
              </w:r>
              <w:r w:rsidRPr="008D2AA4">
                <w:rPr>
                  <w:rFonts w:ascii="Times New Roman" w:hAnsi="Times New Roman" w:cs="Times New Roman"/>
                </w:rPr>
                <w:t>年</w:t>
              </w:r>
              <w:r w:rsidRPr="008D2AA4">
                <w:rPr>
                  <w:rFonts w:ascii="Times New Roman" w:hAnsi="Times New Roman" w:cs="Times New Roman"/>
                </w:rPr>
                <w:t>6</w:t>
              </w:r>
              <w:r w:rsidRPr="008D2AA4">
                <w:rPr>
                  <w:rFonts w:ascii="Times New Roman" w:hAnsi="Times New Roman" w:cs="Times New Roman"/>
                </w:rPr>
                <w:t>月末借款余额为人民币</w:t>
              </w:r>
              <w:r w:rsidRPr="008D2AA4">
                <w:rPr>
                  <w:rFonts w:ascii="Times New Roman" w:hAnsi="Times New Roman" w:cs="Times New Roman"/>
                </w:rPr>
                <w:t>15,754,200.00</w:t>
              </w:r>
              <w:r w:rsidRPr="008D2AA4">
                <w:rPr>
                  <w:rFonts w:ascii="Times New Roman" w:hAnsi="Times New Roman" w:cs="Times New Roman"/>
                </w:rPr>
                <w:t>元（</w:t>
              </w:r>
              <w:r w:rsidRPr="008D2AA4">
                <w:rPr>
                  <w:rFonts w:ascii="Times New Roman" w:hAnsi="Times New Roman" w:cs="Times New Roman"/>
                </w:rPr>
                <w:t>2,000,000.00</w:t>
              </w:r>
              <w:r w:rsidRPr="008D2AA4">
                <w:rPr>
                  <w:rFonts w:ascii="Times New Roman" w:hAnsi="Times New Roman" w:cs="Times New Roman"/>
                </w:rPr>
                <w:t>欧元）。</w:t>
              </w:r>
            </w:p>
            <w:p w14:paraId="52AC3BCD" w14:textId="4593FA6B" w:rsidR="0016304A" w:rsidRDefault="0016304A" w:rsidP="008D2AA4">
              <w:pPr>
                <w:jc w:val="both"/>
                <w:rPr>
                  <w:rFonts w:cs="Cambria"/>
                </w:rPr>
              </w:pPr>
              <w:r w:rsidRPr="008D2AA4">
                <w:rPr>
                  <w:rFonts w:ascii="Times New Roman" w:hAnsi="Times New Roman" w:cs="Times New Roman"/>
                </w:rPr>
                <w:t>芜湖市建设投资有限公司为本集团在国家开发银行安徽省分行提供了期限自</w:t>
              </w:r>
              <w:r w:rsidRPr="008D2AA4">
                <w:rPr>
                  <w:rFonts w:ascii="Times New Roman" w:hAnsi="Times New Roman" w:cs="Times New Roman"/>
                </w:rPr>
                <w:t>2020</w:t>
              </w:r>
              <w:r w:rsidRPr="008D2AA4">
                <w:rPr>
                  <w:rFonts w:ascii="Times New Roman" w:hAnsi="Times New Roman" w:cs="Times New Roman"/>
                </w:rPr>
                <w:t>年</w:t>
              </w:r>
              <w:r w:rsidRPr="008D2AA4">
                <w:rPr>
                  <w:rFonts w:ascii="Times New Roman" w:hAnsi="Times New Roman" w:cs="Times New Roman"/>
                </w:rPr>
                <w:t>11</w:t>
              </w:r>
              <w:r w:rsidRPr="008D2AA4">
                <w:rPr>
                  <w:rFonts w:ascii="Times New Roman" w:hAnsi="Times New Roman" w:cs="Times New Roman"/>
                </w:rPr>
                <w:t>月</w:t>
              </w:r>
              <w:r w:rsidRPr="008D2AA4">
                <w:rPr>
                  <w:rFonts w:ascii="Times New Roman" w:hAnsi="Times New Roman" w:cs="Times New Roman"/>
                </w:rPr>
                <w:t>27</w:t>
              </w:r>
              <w:r w:rsidRPr="008D2AA4">
                <w:rPr>
                  <w:rFonts w:ascii="Times New Roman" w:hAnsi="Times New Roman" w:cs="Times New Roman"/>
                </w:rPr>
                <w:t>日至</w:t>
              </w:r>
              <w:r w:rsidRPr="008D2AA4">
                <w:rPr>
                  <w:rFonts w:ascii="Times New Roman" w:hAnsi="Times New Roman" w:cs="Times New Roman"/>
                </w:rPr>
                <w:t>2026</w:t>
              </w:r>
              <w:r w:rsidRPr="008D2AA4">
                <w:rPr>
                  <w:rFonts w:ascii="Times New Roman" w:hAnsi="Times New Roman" w:cs="Times New Roman"/>
                </w:rPr>
                <w:t>年</w:t>
              </w:r>
              <w:r w:rsidRPr="008D2AA4">
                <w:rPr>
                  <w:rFonts w:ascii="Times New Roman" w:hAnsi="Times New Roman" w:cs="Times New Roman"/>
                </w:rPr>
                <w:t>11</w:t>
              </w:r>
              <w:r w:rsidRPr="008D2AA4">
                <w:rPr>
                  <w:rFonts w:ascii="Times New Roman" w:hAnsi="Times New Roman" w:cs="Times New Roman"/>
                </w:rPr>
                <w:t>月</w:t>
              </w:r>
              <w:r w:rsidRPr="008D2AA4">
                <w:rPr>
                  <w:rFonts w:ascii="Times New Roman" w:hAnsi="Times New Roman" w:cs="Times New Roman"/>
                </w:rPr>
                <w:t>27</w:t>
              </w:r>
              <w:r w:rsidRPr="008D2AA4">
                <w:rPr>
                  <w:rFonts w:ascii="Times New Roman" w:hAnsi="Times New Roman" w:cs="Times New Roman"/>
                </w:rPr>
                <w:t>日的无偿的连带责任保证担保，</w:t>
              </w:r>
              <w:r w:rsidRPr="008D2AA4">
                <w:rPr>
                  <w:rFonts w:ascii="Times New Roman" w:hAnsi="Times New Roman" w:cs="Times New Roman"/>
                </w:rPr>
                <w:t>2023</w:t>
              </w:r>
              <w:r w:rsidRPr="008D2AA4">
                <w:rPr>
                  <w:rFonts w:ascii="Times New Roman" w:hAnsi="Times New Roman" w:cs="Times New Roman"/>
                </w:rPr>
                <w:t>年</w:t>
              </w:r>
              <w:r w:rsidRPr="008D2AA4">
                <w:rPr>
                  <w:rFonts w:ascii="Times New Roman" w:hAnsi="Times New Roman" w:cs="Times New Roman"/>
                </w:rPr>
                <w:t>6</w:t>
              </w:r>
              <w:r w:rsidRPr="008D2AA4">
                <w:rPr>
                  <w:rFonts w:ascii="Times New Roman" w:hAnsi="Times New Roman" w:cs="Times New Roman"/>
                </w:rPr>
                <w:t>月末借款余额为人民币</w:t>
              </w:r>
              <w:r w:rsidRPr="008D2AA4">
                <w:rPr>
                  <w:rFonts w:ascii="Times New Roman" w:hAnsi="Times New Roman" w:cs="Times New Roman"/>
                </w:rPr>
                <w:t>15,754,200.00</w:t>
              </w:r>
              <w:r w:rsidRPr="008D2AA4">
                <w:rPr>
                  <w:rFonts w:ascii="Times New Roman" w:hAnsi="Times New Roman" w:cs="Times New Roman"/>
                </w:rPr>
                <w:t>元（</w:t>
              </w:r>
              <w:r w:rsidRPr="008D2AA4">
                <w:rPr>
                  <w:rFonts w:ascii="Times New Roman" w:hAnsi="Times New Roman" w:cs="Times New Roman"/>
                </w:rPr>
                <w:t>2,000,000.00</w:t>
              </w:r>
              <w:r w:rsidRPr="008D2AA4">
                <w:rPr>
                  <w:rFonts w:ascii="Times New Roman" w:hAnsi="Times New Roman" w:cs="Times New Roman"/>
                </w:rPr>
                <w:t>欧元）。</w:t>
              </w:r>
            </w:p>
          </w:sdtContent>
        </w:sdt>
        <w:p w14:paraId="4AABDC32" w14:textId="44BDEF4C" w:rsidR="0016304A" w:rsidRDefault="00C73534">
          <w:pPr>
            <w:rPr>
              <w:rFonts w:cs="Cambria"/>
              <w:sz w:val="20"/>
              <w:szCs w:val="20"/>
            </w:rPr>
          </w:pPr>
        </w:p>
      </w:sdtContent>
    </w:sdt>
    <w:bookmarkStart w:id="328" w:name="_Hlk72849508" w:displacedByCustomXml="next"/>
    <w:sdt>
      <w:sdtPr>
        <w:rPr>
          <w:rFonts w:ascii="宋体" w:hAnsi="宋体" w:cs="Cambria"/>
          <w:b w:val="0"/>
          <w:bCs w:val="0"/>
          <w:kern w:val="0"/>
          <w:sz w:val="20"/>
          <w:szCs w:val="20"/>
        </w:rPr>
        <w:alias w:val="模块:关联方资金拆借"/>
        <w:tag w:val="_SEC_7d2bd012d603474581988dd360e12e05"/>
        <w:id w:val="716858098"/>
        <w:lock w:val="sdtLocked"/>
        <w:placeholder>
          <w:docPart w:val="GBC22222222222222222222222222222"/>
        </w:placeholder>
      </w:sdtPr>
      <w:sdtEndPr/>
      <w:sdtContent>
        <w:p w14:paraId="3E2B5264" w14:textId="77777777" w:rsidR="0016304A" w:rsidRDefault="0016304A" w:rsidP="00E9693C">
          <w:pPr>
            <w:pStyle w:val="98"/>
            <w:numPr>
              <w:ilvl w:val="0"/>
              <w:numId w:val="98"/>
            </w:numPr>
            <w:tabs>
              <w:tab w:val="num" w:pos="360"/>
              <w:tab w:val="left" w:pos="616"/>
            </w:tabs>
            <w:rPr>
              <w:rFonts w:ascii="宋体" w:hAnsi="宋体" w:cs="Arial"/>
              <w:kern w:val="0"/>
              <w:szCs w:val="21"/>
            </w:rPr>
          </w:pPr>
          <w:r>
            <w:rPr>
              <w:rFonts w:ascii="宋体" w:hAnsi="宋体" w:cs="Arial" w:hint="eastAsia"/>
              <w:kern w:val="0"/>
              <w:szCs w:val="21"/>
            </w:rPr>
            <w:t>关联方资金拆借</w:t>
          </w:r>
        </w:p>
        <w:sdt>
          <w:sdtPr>
            <w:alias w:val="是否适用：关联方资金拆借[双击切换]"/>
            <w:tag w:val="_GBC_e55ef48de9d9452e8bf635a97242b92c"/>
            <w:id w:val="144170021"/>
            <w:lock w:val="sdtLocked"/>
            <w:placeholder>
              <w:docPart w:val="GBC22222222222222222222222222222"/>
            </w:placeholder>
          </w:sdtPr>
          <w:sdtEndPr/>
          <w:sdtContent>
            <w:p w14:paraId="5F6E825A" w14:textId="5708B25D" w:rsidR="0016304A" w:rsidRDefault="0016304A" w:rsidP="0016304A">
              <w:pPr>
                <w:pStyle w:val="101"/>
              </w:pPr>
              <w:r>
                <w:fldChar w:fldCharType="begin"/>
              </w:r>
              <w:r>
                <w:instrText xml:space="preserve">MACROBUTTON  SnrToggleCheckbox √适用 </w:instrText>
              </w:r>
              <w:r>
                <w:fldChar w:fldCharType="end"/>
              </w:r>
              <w:r>
                <w:fldChar w:fldCharType="begin"/>
              </w:r>
              <w:r>
                <w:instrText xml:space="preserve"> MACROBUTTON  SnrToggleCheckbox □不适用 </w:instrText>
              </w:r>
              <w:r>
                <w:fldChar w:fldCharType="end"/>
              </w:r>
            </w:p>
          </w:sdtContent>
        </w:sdt>
        <w:p w14:paraId="3475D3CA" w14:textId="6E646676" w:rsidR="0016304A" w:rsidRDefault="0016304A" w:rsidP="0016304A">
          <w:pPr>
            <w:jc w:val="right"/>
            <w:rPr>
              <w:rFonts w:cs="Cambria"/>
            </w:rPr>
          </w:pPr>
          <w:r>
            <w:rPr>
              <w:rFonts w:cs="Cambria" w:hint="eastAsia"/>
            </w:rPr>
            <w:lastRenderedPageBreak/>
            <w:t>单位：</w:t>
          </w:r>
          <w:sdt>
            <w:sdtPr>
              <w:rPr>
                <w:rFonts w:cs="Cambria" w:hint="eastAsia"/>
              </w:rPr>
              <w:alias w:val="单位：关联方资金拆借"/>
              <w:tag w:val="_GBC_277a8703dd984d6db39597b3504ebb47"/>
              <w:id w:val="-394580609"/>
              <w:lock w:val="sdtLocked"/>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cs="Cambria" w:hint="eastAsia"/>
                </w:rPr>
                <w:t>元</w:t>
              </w:r>
            </w:sdtContent>
          </w:sdt>
          <w:r>
            <w:rPr>
              <w:rFonts w:cs="Cambria" w:hint="eastAsia"/>
            </w:rPr>
            <w:t>币种：</w:t>
          </w:r>
          <w:sdt>
            <w:sdtPr>
              <w:rPr>
                <w:rFonts w:cs="Cambria" w:hint="eastAsia"/>
              </w:rPr>
              <w:alias w:val="币种：关联方资金拆借"/>
              <w:tag w:val="_GBC_085d2184792c4a31b64483b81886f223"/>
              <w:id w:val="-1437434739"/>
              <w:lock w:val="sdtLocked"/>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cs="Cambria"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87"/>
            <w:gridCol w:w="1424"/>
            <w:gridCol w:w="1271"/>
            <w:gridCol w:w="1276"/>
            <w:gridCol w:w="2165"/>
          </w:tblGrid>
          <w:tr w:rsidR="0016304A" w14:paraId="734E8BE2" w14:textId="77777777" w:rsidTr="003439EE">
            <w:trPr>
              <w:tblHeader/>
            </w:trPr>
            <w:sdt>
              <w:sdtPr>
                <w:tag w:val="_PLD_92e38b94a8e14210afdd923161c6398a"/>
                <w:id w:val="-1921088768"/>
                <w:lock w:val="sdtLocked"/>
              </w:sdtPr>
              <w:sdtEndPr/>
              <w:sdtContent>
                <w:tc>
                  <w:tcPr>
                    <w:tcW w:w="1523" w:type="pct"/>
                    <w:tcBorders>
                      <w:top w:val="single" w:sz="4" w:space="0" w:color="auto"/>
                      <w:left w:val="single" w:sz="4" w:space="0" w:color="auto"/>
                      <w:bottom w:val="single" w:sz="4" w:space="0" w:color="auto"/>
                      <w:right w:val="single" w:sz="4" w:space="0" w:color="auto"/>
                    </w:tcBorders>
                    <w:shd w:val="clear" w:color="auto" w:fill="auto"/>
                    <w:vAlign w:val="center"/>
                  </w:tcPr>
                  <w:p w14:paraId="00B83600" w14:textId="77777777" w:rsidR="0016304A" w:rsidRDefault="0016304A" w:rsidP="0016304A">
                    <w:pPr>
                      <w:jc w:val="center"/>
                      <w:rPr>
                        <w:rFonts w:cs="Cambria"/>
                      </w:rPr>
                    </w:pPr>
                    <w:r>
                      <w:rPr>
                        <w:rFonts w:cs="Cambria" w:hint="eastAsia"/>
                      </w:rPr>
                      <w:t>关联方</w:t>
                    </w:r>
                  </w:p>
                </w:tc>
              </w:sdtContent>
            </w:sdt>
            <w:sdt>
              <w:sdtPr>
                <w:tag w:val="_PLD_3f3533a477114604bda88ee7ed39c694"/>
                <w:id w:val="15586299"/>
                <w:lock w:val="sdtLocked"/>
              </w:sdtPr>
              <w:sdtEndPr/>
              <w:sdtContent>
                <w:tc>
                  <w:tcPr>
                    <w:tcW w:w="807" w:type="pct"/>
                    <w:tcBorders>
                      <w:top w:val="single" w:sz="4" w:space="0" w:color="auto"/>
                      <w:left w:val="single" w:sz="4" w:space="0" w:color="auto"/>
                      <w:bottom w:val="single" w:sz="4" w:space="0" w:color="auto"/>
                      <w:right w:val="single" w:sz="4" w:space="0" w:color="auto"/>
                    </w:tcBorders>
                    <w:shd w:val="clear" w:color="auto" w:fill="auto"/>
                    <w:vAlign w:val="center"/>
                  </w:tcPr>
                  <w:p w14:paraId="35FC4E7B" w14:textId="77777777" w:rsidR="0016304A" w:rsidRDefault="0016304A" w:rsidP="0016304A">
                    <w:pPr>
                      <w:jc w:val="center"/>
                      <w:rPr>
                        <w:rFonts w:cs="Cambria"/>
                      </w:rPr>
                    </w:pPr>
                    <w:r>
                      <w:rPr>
                        <w:rFonts w:cs="Cambria" w:hint="eastAsia"/>
                      </w:rPr>
                      <w:t>拆借金额</w:t>
                    </w:r>
                  </w:p>
                </w:tc>
              </w:sdtContent>
            </w:sdt>
            <w:sdt>
              <w:sdtPr>
                <w:tag w:val="_PLD_3eea634fae534596942dfc3d673dd609"/>
                <w:id w:val="-1415786460"/>
                <w:lock w:val="sdtLocked"/>
              </w:sdtPr>
              <w:sdtEndPr/>
              <w:sdtContent>
                <w:tc>
                  <w:tcPr>
                    <w:tcW w:w="720" w:type="pct"/>
                    <w:tcBorders>
                      <w:top w:val="single" w:sz="4" w:space="0" w:color="auto"/>
                      <w:left w:val="single" w:sz="4" w:space="0" w:color="auto"/>
                      <w:bottom w:val="single" w:sz="4" w:space="0" w:color="auto"/>
                      <w:right w:val="single" w:sz="4" w:space="0" w:color="auto"/>
                    </w:tcBorders>
                    <w:shd w:val="clear" w:color="auto" w:fill="auto"/>
                    <w:vAlign w:val="center"/>
                  </w:tcPr>
                  <w:p w14:paraId="2B5B8C2B" w14:textId="77777777" w:rsidR="0016304A" w:rsidRDefault="0016304A" w:rsidP="0016304A">
                    <w:pPr>
                      <w:jc w:val="center"/>
                      <w:rPr>
                        <w:rFonts w:cs="Cambria"/>
                      </w:rPr>
                    </w:pPr>
                    <w:r>
                      <w:rPr>
                        <w:rFonts w:cs="Cambria" w:hint="eastAsia"/>
                      </w:rPr>
                      <w:t>起始日</w:t>
                    </w:r>
                  </w:p>
                </w:tc>
              </w:sdtContent>
            </w:sdt>
            <w:sdt>
              <w:sdtPr>
                <w:tag w:val="_PLD_daf3a6b316064f4f8dc025cc7c23bb06"/>
                <w:id w:val="1680846782"/>
                <w:lock w:val="sdtLocked"/>
              </w:sdtPr>
              <w:sdtEndPr/>
              <w:sdtContent>
                <w:tc>
                  <w:tcPr>
                    <w:tcW w:w="723" w:type="pct"/>
                    <w:tcBorders>
                      <w:top w:val="single" w:sz="4" w:space="0" w:color="auto"/>
                      <w:left w:val="single" w:sz="4" w:space="0" w:color="auto"/>
                      <w:bottom w:val="single" w:sz="4" w:space="0" w:color="auto"/>
                      <w:right w:val="single" w:sz="4" w:space="0" w:color="auto"/>
                    </w:tcBorders>
                    <w:shd w:val="clear" w:color="auto" w:fill="auto"/>
                    <w:vAlign w:val="center"/>
                  </w:tcPr>
                  <w:p w14:paraId="721D177F" w14:textId="77777777" w:rsidR="0016304A" w:rsidRDefault="0016304A" w:rsidP="0016304A">
                    <w:pPr>
                      <w:jc w:val="center"/>
                      <w:rPr>
                        <w:rFonts w:cs="Cambria"/>
                      </w:rPr>
                    </w:pPr>
                    <w:r>
                      <w:rPr>
                        <w:rFonts w:cs="Cambria" w:hint="eastAsia"/>
                      </w:rPr>
                      <w:t>到期日</w:t>
                    </w:r>
                  </w:p>
                </w:tc>
              </w:sdtContent>
            </w:sdt>
            <w:sdt>
              <w:sdtPr>
                <w:tag w:val="_PLD_1ee2eb9211ef4660b316ba59ef8931b2"/>
                <w:id w:val="1965776837"/>
                <w:lock w:val="sdtLocked"/>
              </w:sdtPr>
              <w:sdtEndPr/>
              <w:sdtContent>
                <w:tc>
                  <w:tcPr>
                    <w:tcW w:w="1227" w:type="pct"/>
                    <w:tcBorders>
                      <w:top w:val="single" w:sz="4" w:space="0" w:color="auto"/>
                      <w:left w:val="single" w:sz="4" w:space="0" w:color="auto"/>
                      <w:bottom w:val="single" w:sz="4" w:space="0" w:color="auto"/>
                      <w:right w:val="single" w:sz="4" w:space="0" w:color="auto"/>
                    </w:tcBorders>
                    <w:shd w:val="clear" w:color="auto" w:fill="auto"/>
                    <w:vAlign w:val="center"/>
                  </w:tcPr>
                  <w:p w14:paraId="611B6715" w14:textId="77777777" w:rsidR="0016304A" w:rsidRDefault="0016304A" w:rsidP="0016304A">
                    <w:pPr>
                      <w:jc w:val="center"/>
                      <w:rPr>
                        <w:rFonts w:cs="Cambria"/>
                      </w:rPr>
                    </w:pPr>
                    <w:r>
                      <w:rPr>
                        <w:rFonts w:cs="Cambria" w:hint="eastAsia"/>
                      </w:rPr>
                      <w:t>说明</w:t>
                    </w:r>
                  </w:p>
                </w:tc>
              </w:sdtContent>
            </w:sdt>
          </w:tr>
          <w:tr w:rsidR="0016304A" w14:paraId="29353854" w14:textId="77777777" w:rsidTr="0016304A">
            <w:sdt>
              <w:sdtPr>
                <w:tag w:val="_PLD_3d30d0b5e2e340cdad842d496b062230"/>
                <w:id w:val="1320551229"/>
                <w:lock w:val="sdtLocked"/>
              </w:sdtPr>
              <w:sdtEndPr/>
              <w:sdtContent>
                <w:tc>
                  <w:tcPr>
                    <w:tcW w:w="5000" w:type="pct"/>
                    <w:gridSpan w:val="5"/>
                    <w:tcBorders>
                      <w:top w:val="single" w:sz="4" w:space="0" w:color="auto"/>
                      <w:left w:val="single" w:sz="4" w:space="0" w:color="auto"/>
                      <w:bottom w:val="single" w:sz="4" w:space="0" w:color="auto"/>
                      <w:right w:val="single" w:sz="4" w:space="0" w:color="auto"/>
                    </w:tcBorders>
                    <w:shd w:val="clear" w:color="auto" w:fill="auto"/>
                  </w:tcPr>
                  <w:p w14:paraId="27595597" w14:textId="77777777" w:rsidR="0016304A" w:rsidRDefault="0016304A" w:rsidP="0016304A">
                    <w:pPr>
                      <w:rPr>
                        <w:rFonts w:cs="Cambria"/>
                      </w:rPr>
                    </w:pPr>
                    <w:r>
                      <w:rPr>
                        <w:rFonts w:cs="Cambria" w:hint="eastAsia"/>
                      </w:rPr>
                      <w:t>拆入</w:t>
                    </w:r>
                  </w:p>
                </w:tc>
              </w:sdtContent>
            </w:sdt>
          </w:tr>
          <w:sdt>
            <w:sdtPr>
              <w:rPr>
                <w:rFonts w:ascii="Times New Roman" w:hAnsi="Times New Roman" w:cs="Times New Roman"/>
              </w:rPr>
              <w:alias w:val="关联方资金拆入明细"/>
              <w:tag w:val="_TUP_a2ec627ba07e4075955cd1c4b684c2d2"/>
              <w:id w:val="-1590461729"/>
              <w:lock w:val="sdtLocked"/>
            </w:sdtPr>
            <w:sdtEndPr/>
            <w:sdtContent>
              <w:tr w:rsidR="007A3C65" w:rsidRPr="007A3C65" w14:paraId="1D0DA3EE" w14:textId="77777777" w:rsidTr="003439EE">
                <w:tc>
                  <w:tcPr>
                    <w:tcW w:w="1523" w:type="pct"/>
                    <w:tcBorders>
                      <w:top w:val="single" w:sz="4" w:space="0" w:color="auto"/>
                      <w:left w:val="single" w:sz="4" w:space="0" w:color="auto"/>
                      <w:bottom w:val="single" w:sz="4" w:space="0" w:color="auto"/>
                      <w:right w:val="single" w:sz="4" w:space="0" w:color="auto"/>
                    </w:tcBorders>
                    <w:shd w:val="clear" w:color="auto" w:fill="auto"/>
                  </w:tcPr>
                  <w:p w14:paraId="79BECA60" w14:textId="271B5493" w:rsidR="007A3C65" w:rsidRPr="008D2AA4" w:rsidRDefault="007A3C65" w:rsidP="007A3C65">
                    <w:pPr>
                      <w:rPr>
                        <w:rFonts w:ascii="Times New Roman" w:hAnsi="Times New Roman" w:cs="Times New Roman"/>
                      </w:rPr>
                    </w:pPr>
                    <w:r w:rsidRPr="008D2AA4">
                      <w:rPr>
                        <w:rFonts w:ascii="Times New Roman" w:hAnsi="Times New Roman" w:cs="Times New Roman"/>
                      </w:rPr>
                      <w:t>GEMPE Administradorade Bens Imóveis Próprios Eireli</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tcPr>
                  <w:p w14:paraId="2766B93E" w14:textId="267042FD" w:rsidR="007A3C65" w:rsidRPr="008D2AA4" w:rsidRDefault="007A3C65" w:rsidP="007A3C65">
                    <w:pPr>
                      <w:jc w:val="right"/>
                      <w:rPr>
                        <w:rFonts w:ascii="Times New Roman" w:hAnsi="Times New Roman" w:cs="Times New Roman"/>
                      </w:rPr>
                    </w:pPr>
                    <w:r w:rsidRPr="008D2AA4">
                      <w:rPr>
                        <w:rFonts w:ascii="Times New Roman" w:hAnsi="Times New Roman" w:cs="Times New Roman"/>
                      </w:rPr>
                      <w:t>18,737,197.91</w:t>
                    </w:r>
                  </w:p>
                </w:tc>
                <w:tc>
                  <w:tcPr>
                    <w:tcW w:w="720" w:type="pct"/>
                    <w:tcBorders>
                      <w:top w:val="single" w:sz="4" w:space="0" w:color="auto"/>
                      <w:left w:val="single" w:sz="4" w:space="0" w:color="auto"/>
                      <w:bottom w:val="single" w:sz="4" w:space="0" w:color="auto"/>
                      <w:right w:val="single" w:sz="4" w:space="0" w:color="auto"/>
                    </w:tcBorders>
                    <w:shd w:val="clear" w:color="auto" w:fill="auto"/>
                    <w:vAlign w:val="center"/>
                  </w:tcPr>
                  <w:p w14:paraId="2ADD3673" w14:textId="26CF7368" w:rsidR="007A3C65" w:rsidRPr="008D2AA4" w:rsidRDefault="007A3C65" w:rsidP="007A3C65">
                    <w:pPr>
                      <w:rPr>
                        <w:rFonts w:ascii="Times New Roman" w:hAnsi="Times New Roman" w:cs="Times New Roman"/>
                      </w:rPr>
                    </w:pPr>
                    <w:r w:rsidRPr="008D2AA4">
                      <w:rPr>
                        <w:rFonts w:ascii="Times New Roman" w:hAnsi="Times New Roman" w:cs="Times New Roman"/>
                      </w:rPr>
                      <w:t>2021-12-16</w:t>
                    </w:r>
                  </w:p>
                </w:tc>
                <w:tc>
                  <w:tcPr>
                    <w:tcW w:w="723" w:type="pct"/>
                    <w:tcBorders>
                      <w:top w:val="single" w:sz="4" w:space="0" w:color="auto"/>
                      <w:left w:val="single" w:sz="4" w:space="0" w:color="auto"/>
                      <w:bottom w:val="single" w:sz="4" w:space="0" w:color="auto"/>
                      <w:right w:val="single" w:sz="4" w:space="0" w:color="auto"/>
                    </w:tcBorders>
                    <w:shd w:val="clear" w:color="auto" w:fill="auto"/>
                    <w:vAlign w:val="center"/>
                  </w:tcPr>
                  <w:p w14:paraId="037E92BA" w14:textId="1A5C67B4" w:rsidR="007A3C65" w:rsidRPr="008D2AA4" w:rsidRDefault="007A3C65" w:rsidP="007A3C65">
                    <w:pPr>
                      <w:rPr>
                        <w:rFonts w:ascii="Times New Roman" w:hAnsi="Times New Roman" w:cs="Times New Roman"/>
                      </w:rPr>
                    </w:pPr>
                    <w:r w:rsidRPr="008D2AA4">
                      <w:rPr>
                        <w:rFonts w:ascii="Times New Roman" w:hAnsi="Times New Roman" w:cs="Times New Roman"/>
                      </w:rPr>
                      <w:t>2023-10-31</w:t>
                    </w:r>
                  </w:p>
                </w:tc>
                <w:tc>
                  <w:tcPr>
                    <w:tcW w:w="1227" w:type="pct"/>
                    <w:tcBorders>
                      <w:top w:val="single" w:sz="4" w:space="0" w:color="auto"/>
                      <w:left w:val="single" w:sz="4" w:space="0" w:color="auto"/>
                      <w:bottom w:val="single" w:sz="4" w:space="0" w:color="auto"/>
                      <w:right w:val="single" w:sz="4" w:space="0" w:color="auto"/>
                    </w:tcBorders>
                    <w:shd w:val="clear" w:color="auto" w:fill="auto"/>
                  </w:tcPr>
                  <w:p w14:paraId="29CF9ED9" w14:textId="77777777" w:rsidR="007A3C65" w:rsidRPr="008D2AA4" w:rsidRDefault="007A3C65" w:rsidP="007A3C65">
                    <w:pPr>
                      <w:rPr>
                        <w:rFonts w:ascii="Times New Roman" w:hAnsi="Times New Roman" w:cs="Times New Roman"/>
                      </w:rPr>
                    </w:pPr>
                    <w:r w:rsidRPr="008D2AA4">
                      <w:rPr>
                        <w:rFonts w:ascii="Times New Roman" w:hAnsi="Times New Roman" w:cs="Times New Roman"/>
                      </w:rPr>
                      <w:t>拆借原币金额为巴西雷亚尔</w:t>
                    </w:r>
                    <w:r w:rsidRPr="008D2AA4">
                      <w:rPr>
                        <w:rFonts w:ascii="Times New Roman" w:hAnsi="Times New Roman" w:cs="Times New Roman"/>
                      </w:rPr>
                      <w:t>10,300,000.00</w:t>
                    </w:r>
                    <w:r w:rsidRPr="008D2AA4">
                      <w:rPr>
                        <w:rFonts w:ascii="Times New Roman" w:hAnsi="Times New Roman" w:cs="Times New Roman"/>
                      </w:rPr>
                      <w:t>元。</w:t>
                    </w:r>
                  </w:p>
                </w:tc>
              </w:tr>
            </w:sdtContent>
          </w:sdt>
          <w:sdt>
            <w:sdtPr>
              <w:rPr>
                <w:rFonts w:ascii="Times New Roman" w:hAnsi="Times New Roman" w:cs="Times New Roman"/>
              </w:rPr>
              <w:alias w:val="关联方资金拆入明细"/>
              <w:tag w:val="_TUP_a2ec627ba07e4075955cd1c4b684c2d2"/>
              <w:id w:val="1769347558"/>
              <w:lock w:val="sdtLocked"/>
              <w:placeholder>
                <w:docPart w:val="7C34EA19FB72484AB492D4B44B69FDEB"/>
              </w:placeholder>
            </w:sdtPr>
            <w:sdtEndPr/>
            <w:sdtContent>
              <w:tr w:rsidR="007A3C65" w:rsidRPr="007A3C65" w14:paraId="65B50E07" w14:textId="77777777" w:rsidTr="003439EE">
                <w:tc>
                  <w:tcPr>
                    <w:tcW w:w="1523" w:type="pct"/>
                    <w:tcBorders>
                      <w:top w:val="single" w:sz="4" w:space="0" w:color="auto"/>
                      <w:left w:val="single" w:sz="4" w:space="0" w:color="auto"/>
                      <w:bottom w:val="single" w:sz="4" w:space="0" w:color="auto"/>
                      <w:right w:val="single" w:sz="4" w:space="0" w:color="auto"/>
                    </w:tcBorders>
                    <w:shd w:val="clear" w:color="auto" w:fill="auto"/>
                  </w:tcPr>
                  <w:p w14:paraId="727673A2" w14:textId="37DA58B7" w:rsidR="007A3C65" w:rsidRPr="008D2AA4" w:rsidRDefault="007A3C65" w:rsidP="007A3C65">
                    <w:pPr>
                      <w:rPr>
                        <w:rFonts w:ascii="Times New Roman" w:hAnsi="Times New Roman" w:cs="Times New Roman"/>
                      </w:rPr>
                    </w:pPr>
                    <w:r w:rsidRPr="008D2AA4">
                      <w:rPr>
                        <w:rFonts w:ascii="Times New Roman" w:hAnsi="Times New Roman" w:cs="Times New Roman"/>
                        <w:szCs w:val="21"/>
                      </w:rPr>
                      <w:t>SPECTRE S.R.L.</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tcPr>
                  <w:p w14:paraId="453F0330" w14:textId="66032C65" w:rsidR="007A3C65" w:rsidRPr="008D2AA4" w:rsidRDefault="007A3C65" w:rsidP="007A3C65">
                    <w:pPr>
                      <w:jc w:val="right"/>
                      <w:rPr>
                        <w:rFonts w:ascii="Times New Roman" w:hAnsi="Times New Roman" w:cs="Times New Roman"/>
                      </w:rPr>
                    </w:pPr>
                    <w:r w:rsidRPr="008D2AA4">
                      <w:rPr>
                        <w:rFonts w:ascii="Times New Roman" w:hAnsi="Times New Roman" w:cs="Times New Roman"/>
                      </w:rPr>
                      <w:t>15,894,660.70</w:t>
                    </w:r>
                  </w:p>
                </w:tc>
                <w:tc>
                  <w:tcPr>
                    <w:tcW w:w="720" w:type="pct"/>
                    <w:tcBorders>
                      <w:top w:val="single" w:sz="4" w:space="0" w:color="auto"/>
                      <w:left w:val="single" w:sz="4" w:space="0" w:color="auto"/>
                      <w:bottom w:val="single" w:sz="4" w:space="0" w:color="auto"/>
                      <w:right w:val="single" w:sz="4" w:space="0" w:color="auto"/>
                    </w:tcBorders>
                    <w:shd w:val="clear" w:color="auto" w:fill="auto"/>
                    <w:vAlign w:val="center"/>
                  </w:tcPr>
                  <w:p w14:paraId="1D6A33AA" w14:textId="22CB0DE3" w:rsidR="007A3C65" w:rsidRPr="008D2AA4" w:rsidRDefault="007A3C65" w:rsidP="007A3C65">
                    <w:pPr>
                      <w:rPr>
                        <w:rFonts w:ascii="Times New Roman" w:hAnsi="Times New Roman" w:cs="Times New Roman"/>
                      </w:rPr>
                    </w:pPr>
                    <w:r w:rsidRPr="008D2AA4">
                      <w:rPr>
                        <w:rFonts w:ascii="Times New Roman" w:hAnsi="Times New Roman" w:cs="Times New Roman"/>
                      </w:rPr>
                      <w:t>2023-04-06</w:t>
                    </w:r>
                  </w:p>
                </w:tc>
                <w:tc>
                  <w:tcPr>
                    <w:tcW w:w="723" w:type="pct"/>
                    <w:tcBorders>
                      <w:top w:val="single" w:sz="4" w:space="0" w:color="auto"/>
                      <w:left w:val="single" w:sz="4" w:space="0" w:color="auto"/>
                      <w:bottom w:val="single" w:sz="4" w:space="0" w:color="auto"/>
                      <w:right w:val="single" w:sz="4" w:space="0" w:color="auto"/>
                    </w:tcBorders>
                    <w:shd w:val="clear" w:color="auto" w:fill="auto"/>
                    <w:vAlign w:val="center"/>
                  </w:tcPr>
                  <w:p w14:paraId="0E4CB177" w14:textId="62E08638" w:rsidR="007A3C65" w:rsidRPr="008D2AA4" w:rsidRDefault="007A3C65" w:rsidP="007A3C65">
                    <w:pPr>
                      <w:rPr>
                        <w:rFonts w:ascii="Times New Roman" w:hAnsi="Times New Roman" w:cs="Times New Roman"/>
                        <w:highlight w:val="yellow"/>
                      </w:rPr>
                    </w:pPr>
                    <w:r w:rsidRPr="008D2AA4">
                      <w:rPr>
                        <w:rFonts w:ascii="Times New Roman" w:hAnsi="Times New Roman" w:cs="Times New Roman"/>
                      </w:rPr>
                      <w:t>2024-06-30</w:t>
                    </w:r>
                  </w:p>
                </w:tc>
                <w:tc>
                  <w:tcPr>
                    <w:tcW w:w="1227" w:type="pct"/>
                    <w:tcBorders>
                      <w:top w:val="single" w:sz="4" w:space="0" w:color="auto"/>
                      <w:left w:val="single" w:sz="4" w:space="0" w:color="auto"/>
                      <w:bottom w:val="single" w:sz="4" w:space="0" w:color="auto"/>
                      <w:right w:val="single" w:sz="4" w:space="0" w:color="auto"/>
                    </w:tcBorders>
                    <w:shd w:val="clear" w:color="auto" w:fill="auto"/>
                  </w:tcPr>
                  <w:p w14:paraId="2F40D841" w14:textId="53EDD68C" w:rsidR="007A3C65" w:rsidRPr="008D2AA4" w:rsidRDefault="007A3C65" w:rsidP="007A3C65">
                    <w:pPr>
                      <w:rPr>
                        <w:rFonts w:ascii="Times New Roman" w:hAnsi="Times New Roman" w:cs="Times New Roman"/>
                      </w:rPr>
                    </w:pPr>
                    <w:r w:rsidRPr="008D2AA4">
                      <w:rPr>
                        <w:rFonts w:ascii="Times New Roman" w:hAnsi="Times New Roman" w:cs="Times New Roman"/>
                      </w:rPr>
                      <w:t>拆借原币金额为欧元</w:t>
                    </w:r>
                    <w:r w:rsidRPr="008D2AA4">
                      <w:rPr>
                        <w:rFonts w:ascii="Times New Roman" w:hAnsi="Times New Roman" w:cs="Times New Roman"/>
                      </w:rPr>
                      <w:t>2,000,000.00</w:t>
                    </w:r>
                    <w:r w:rsidRPr="008D2AA4">
                      <w:rPr>
                        <w:rFonts w:ascii="Times New Roman" w:hAnsi="Times New Roman" w:cs="Times New Roman"/>
                      </w:rPr>
                      <w:t>元。</w:t>
                    </w:r>
                  </w:p>
                </w:tc>
              </w:tr>
            </w:sdtContent>
          </w:sdt>
        </w:tbl>
        <w:p w14:paraId="2F56A4AC" w14:textId="1626BB00" w:rsidR="0016304A" w:rsidRPr="007A3C65" w:rsidRDefault="007A3C65" w:rsidP="008D2AA4">
          <w:pPr>
            <w:pStyle w:val="101"/>
            <w:jc w:val="both"/>
            <w:rPr>
              <w:rFonts w:ascii="Times New Roman" w:hAnsi="Times New Roman" w:cs="Times New Roman"/>
            </w:rPr>
          </w:pPr>
          <w:r w:rsidRPr="0005542C">
            <w:rPr>
              <w:rFonts w:ascii="Times New Roman" w:hAnsi="Times New Roman" w:cs="Times New Roman"/>
            </w:rPr>
            <w:t>2021</w:t>
          </w:r>
          <w:r w:rsidRPr="007A3C65">
            <w:rPr>
              <w:rFonts w:ascii="Times New Roman" w:hAnsi="Times New Roman" w:cs="Times New Roman"/>
            </w:rPr>
            <w:t>年</w:t>
          </w:r>
          <w:r w:rsidRPr="0005542C">
            <w:rPr>
              <w:rFonts w:ascii="Times New Roman" w:hAnsi="Times New Roman" w:cs="Times New Roman"/>
            </w:rPr>
            <w:t>12</w:t>
          </w:r>
          <w:r w:rsidRPr="007A3C65">
            <w:rPr>
              <w:rFonts w:ascii="Times New Roman" w:hAnsi="Times New Roman" w:cs="Times New Roman"/>
            </w:rPr>
            <w:t>月</w:t>
          </w:r>
          <w:r w:rsidRPr="0005542C">
            <w:rPr>
              <w:rFonts w:ascii="Times New Roman" w:hAnsi="Times New Roman" w:cs="Times New Roman"/>
            </w:rPr>
            <w:t>16</w:t>
          </w:r>
          <w:r w:rsidRPr="007A3C65">
            <w:rPr>
              <w:rFonts w:ascii="Times New Roman" w:hAnsi="Times New Roman" w:cs="Times New Roman"/>
            </w:rPr>
            <w:t>日，本集团子公司</w:t>
          </w:r>
          <w:r w:rsidRPr="0005542C">
            <w:rPr>
              <w:rFonts w:ascii="Times New Roman" w:hAnsi="Times New Roman" w:cs="Times New Roman"/>
            </w:rPr>
            <w:t>GME</w:t>
          </w:r>
          <w:r w:rsidRPr="007A3C65">
            <w:rPr>
              <w:rFonts w:ascii="Times New Roman" w:hAnsi="Times New Roman" w:cs="Times New Roman"/>
            </w:rPr>
            <w:t>自</w:t>
          </w:r>
          <w:r w:rsidRPr="0005542C">
            <w:rPr>
              <w:rFonts w:ascii="Times New Roman" w:hAnsi="Times New Roman" w:cs="Times New Roman"/>
            </w:rPr>
            <w:t>GEMPE</w:t>
          </w:r>
          <w:r w:rsidRPr="007A3C65">
            <w:rPr>
              <w:rFonts w:ascii="Times New Roman" w:hAnsi="Times New Roman" w:cs="Times New Roman"/>
            </w:rPr>
            <w:t xml:space="preserve"> </w:t>
          </w:r>
          <w:r w:rsidRPr="0005542C">
            <w:rPr>
              <w:rFonts w:ascii="Times New Roman" w:hAnsi="Times New Roman" w:cs="Times New Roman"/>
            </w:rPr>
            <w:t>Administradorade</w:t>
          </w:r>
          <w:r w:rsidRPr="007A3C65">
            <w:rPr>
              <w:rFonts w:ascii="Times New Roman" w:hAnsi="Times New Roman" w:cs="Times New Roman"/>
            </w:rPr>
            <w:t xml:space="preserve"> </w:t>
          </w:r>
          <w:r w:rsidRPr="0005542C">
            <w:rPr>
              <w:rFonts w:ascii="Times New Roman" w:hAnsi="Times New Roman" w:cs="Times New Roman"/>
            </w:rPr>
            <w:t>Bens</w:t>
          </w:r>
          <w:r w:rsidRPr="007A3C65">
            <w:rPr>
              <w:rFonts w:ascii="Times New Roman" w:hAnsi="Times New Roman" w:cs="Times New Roman"/>
            </w:rPr>
            <w:t xml:space="preserve"> </w:t>
          </w:r>
          <w:r w:rsidRPr="0005542C">
            <w:rPr>
              <w:rFonts w:ascii="Times New Roman" w:hAnsi="Times New Roman" w:cs="Times New Roman"/>
            </w:rPr>
            <w:t>Imóveis</w:t>
          </w:r>
          <w:r w:rsidRPr="007A3C65">
            <w:rPr>
              <w:rFonts w:ascii="Times New Roman" w:hAnsi="Times New Roman" w:cs="Times New Roman"/>
            </w:rPr>
            <w:t xml:space="preserve"> </w:t>
          </w:r>
          <w:r w:rsidRPr="0005542C">
            <w:rPr>
              <w:rFonts w:ascii="Times New Roman" w:hAnsi="Times New Roman" w:cs="Times New Roman"/>
            </w:rPr>
            <w:t>Próprios</w:t>
          </w:r>
          <w:r w:rsidRPr="007A3C65">
            <w:rPr>
              <w:rFonts w:ascii="Times New Roman" w:hAnsi="Times New Roman" w:cs="Times New Roman"/>
            </w:rPr>
            <w:t xml:space="preserve"> </w:t>
          </w:r>
          <w:r w:rsidRPr="0005542C">
            <w:rPr>
              <w:rFonts w:ascii="Times New Roman" w:hAnsi="Times New Roman" w:cs="Times New Roman"/>
            </w:rPr>
            <w:t>Eireli</w:t>
          </w:r>
          <w:r w:rsidRPr="007A3C65">
            <w:rPr>
              <w:rFonts w:ascii="Times New Roman" w:hAnsi="Times New Roman" w:cs="Times New Roman"/>
            </w:rPr>
            <w:t>借入资金巴西雷亚尔</w:t>
          </w:r>
          <w:r w:rsidRPr="0005542C">
            <w:rPr>
              <w:rFonts w:ascii="Times New Roman" w:hAnsi="Times New Roman" w:cs="Times New Roman"/>
            </w:rPr>
            <w:t>10</w:t>
          </w:r>
          <w:r w:rsidRPr="007A3C65">
            <w:rPr>
              <w:rFonts w:ascii="Times New Roman" w:hAnsi="Times New Roman" w:cs="Times New Roman"/>
            </w:rPr>
            <w:t>,</w:t>
          </w:r>
          <w:r w:rsidRPr="0005542C">
            <w:rPr>
              <w:rFonts w:ascii="Times New Roman" w:hAnsi="Times New Roman" w:cs="Times New Roman"/>
            </w:rPr>
            <w:t>300</w:t>
          </w:r>
          <w:r w:rsidRPr="007A3C65">
            <w:rPr>
              <w:rFonts w:ascii="Times New Roman" w:hAnsi="Times New Roman" w:cs="Times New Roman"/>
            </w:rPr>
            <w:t>,</w:t>
          </w:r>
          <w:r w:rsidRPr="0005542C">
            <w:rPr>
              <w:rFonts w:ascii="Times New Roman" w:hAnsi="Times New Roman" w:cs="Times New Roman"/>
            </w:rPr>
            <w:t>000</w:t>
          </w:r>
          <w:r w:rsidRPr="007A3C65">
            <w:rPr>
              <w:rFonts w:ascii="Times New Roman" w:hAnsi="Times New Roman" w:cs="Times New Roman"/>
            </w:rPr>
            <w:t>.</w:t>
          </w:r>
          <w:r w:rsidRPr="0005542C">
            <w:rPr>
              <w:rFonts w:ascii="Times New Roman" w:hAnsi="Times New Roman" w:cs="Times New Roman"/>
            </w:rPr>
            <w:t>00</w:t>
          </w:r>
          <w:r w:rsidRPr="007A3C65">
            <w:rPr>
              <w:rFonts w:ascii="Times New Roman" w:hAnsi="Times New Roman" w:cs="Times New Roman"/>
            </w:rPr>
            <w:t>元，年利率为</w:t>
          </w:r>
          <w:r w:rsidRPr="0005542C">
            <w:rPr>
              <w:rFonts w:ascii="Times New Roman" w:hAnsi="Times New Roman" w:cs="Times New Roman"/>
            </w:rPr>
            <w:t>4</w:t>
          </w:r>
          <w:r w:rsidRPr="007A3C65">
            <w:rPr>
              <w:rFonts w:ascii="Times New Roman" w:hAnsi="Times New Roman" w:cs="Times New Roman"/>
            </w:rPr>
            <w:t>.</w:t>
          </w:r>
          <w:r w:rsidRPr="0005542C">
            <w:rPr>
              <w:rFonts w:ascii="Times New Roman" w:hAnsi="Times New Roman" w:cs="Times New Roman"/>
            </w:rPr>
            <w:t>35%</w:t>
          </w:r>
          <w:r w:rsidRPr="007A3C65">
            <w:rPr>
              <w:rFonts w:ascii="Times New Roman" w:hAnsi="Times New Roman" w:cs="Times New Roman"/>
            </w:rPr>
            <w:t>。本期计提利息费用金额折算人民币约</w:t>
          </w:r>
          <w:r w:rsidRPr="0005542C">
            <w:rPr>
              <w:rFonts w:ascii="Times New Roman" w:hAnsi="Times New Roman" w:cs="Times New Roman"/>
            </w:rPr>
            <w:t>168</w:t>
          </w:r>
          <w:r w:rsidRPr="007A3C65">
            <w:rPr>
              <w:rFonts w:ascii="Times New Roman" w:hAnsi="Times New Roman" w:cs="Times New Roman"/>
            </w:rPr>
            <w:t>,</w:t>
          </w:r>
          <w:r w:rsidRPr="0005542C">
            <w:rPr>
              <w:rFonts w:ascii="Times New Roman" w:hAnsi="Times New Roman" w:cs="Times New Roman"/>
            </w:rPr>
            <w:t>783</w:t>
          </w:r>
          <w:r w:rsidRPr="007A3C65">
            <w:rPr>
              <w:rFonts w:ascii="Times New Roman" w:hAnsi="Times New Roman" w:cs="Times New Roman"/>
            </w:rPr>
            <w:t>.</w:t>
          </w:r>
          <w:r w:rsidRPr="0005542C">
            <w:rPr>
              <w:rFonts w:ascii="Times New Roman" w:hAnsi="Times New Roman" w:cs="Times New Roman"/>
            </w:rPr>
            <w:t>68</w:t>
          </w:r>
          <w:r w:rsidRPr="007A3C65">
            <w:rPr>
              <w:rFonts w:ascii="Times New Roman" w:hAnsi="Times New Roman" w:cs="Times New Roman"/>
            </w:rPr>
            <w:t>元，尚未支付。原合同到日期为</w:t>
          </w:r>
          <w:r w:rsidRPr="0005542C">
            <w:rPr>
              <w:rFonts w:ascii="Times New Roman" w:hAnsi="Times New Roman" w:cs="Times New Roman"/>
            </w:rPr>
            <w:t>2022</w:t>
          </w:r>
          <w:r w:rsidRPr="007A3C65">
            <w:rPr>
              <w:rFonts w:ascii="Times New Roman" w:hAnsi="Times New Roman" w:cs="Times New Roman"/>
            </w:rPr>
            <w:t>年</w:t>
          </w:r>
          <w:r w:rsidRPr="0005542C">
            <w:rPr>
              <w:rFonts w:ascii="Times New Roman" w:hAnsi="Times New Roman" w:cs="Times New Roman"/>
            </w:rPr>
            <w:t>6</w:t>
          </w:r>
          <w:r w:rsidRPr="007A3C65">
            <w:rPr>
              <w:rFonts w:ascii="Times New Roman" w:hAnsi="Times New Roman" w:cs="Times New Roman"/>
            </w:rPr>
            <w:t>月</w:t>
          </w:r>
          <w:r w:rsidRPr="0005542C">
            <w:rPr>
              <w:rFonts w:ascii="Times New Roman" w:hAnsi="Times New Roman" w:cs="Times New Roman"/>
            </w:rPr>
            <w:t>30</w:t>
          </w:r>
          <w:r w:rsidRPr="007A3C65">
            <w:rPr>
              <w:rFonts w:ascii="Times New Roman" w:hAnsi="Times New Roman" w:cs="Times New Roman"/>
            </w:rPr>
            <w:t>日；该合同已续期至</w:t>
          </w:r>
          <w:r w:rsidRPr="0005542C">
            <w:rPr>
              <w:rFonts w:ascii="Times New Roman" w:hAnsi="Times New Roman" w:cs="Times New Roman"/>
            </w:rPr>
            <w:t>2023</w:t>
          </w:r>
          <w:r w:rsidRPr="007A3C65">
            <w:rPr>
              <w:rFonts w:ascii="Times New Roman" w:hAnsi="Times New Roman" w:cs="Times New Roman"/>
            </w:rPr>
            <w:t>年</w:t>
          </w:r>
          <w:r w:rsidRPr="0005542C">
            <w:rPr>
              <w:rFonts w:ascii="Times New Roman" w:hAnsi="Times New Roman" w:cs="Times New Roman"/>
            </w:rPr>
            <w:t>10</w:t>
          </w:r>
          <w:r w:rsidRPr="007A3C65">
            <w:rPr>
              <w:rFonts w:ascii="Times New Roman" w:hAnsi="Times New Roman" w:cs="Times New Roman"/>
            </w:rPr>
            <w:t>月</w:t>
          </w:r>
          <w:r w:rsidRPr="0005542C">
            <w:rPr>
              <w:rFonts w:ascii="Times New Roman" w:hAnsi="Times New Roman" w:cs="Times New Roman"/>
            </w:rPr>
            <w:t>31</w:t>
          </w:r>
          <w:r w:rsidRPr="007A3C65">
            <w:rPr>
              <w:rFonts w:ascii="Times New Roman" w:hAnsi="Times New Roman" w:cs="Times New Roman"/>
            </w:rPr>
            <w:t>日</w:t>
          </w:r>
          <w:r w:rsidR="0016304A" w:rsidRPr="007A3C65">
            <w:rPr>
              <w:rFonts w:ascii="Times New Roman" w:hAnsi="Times New Roman" w:cs="Times New Roman"/>
            </w:rPr>
            <w:t>。</w:t>
          </w:r>
        </w:p>
        <w:p w14:paraId="56FEC35D" w14:textId="52FDACE7" w:rsidR="007A3C65" w:rsidRPr="007A3C65" w:rsidRDefault="007A3C65" w:rsidP="008D2AA4">
          <w:pPr>
            <w:pStyle w:val="101"/>
            <w:jc w:val="both"/>
            <w:rPr>
              <w:rFonts w:ascii="Times New Roman" w:hAnsi="Times New Roman" w:cs="Times New Roman"/>
            </w:rPr>
          </w:pPr>
          <w:r w:rsidRPr="0005542C">
            <w:rPr>
              <w:rFonts w:ascii="Times New Roman" w:hAnsi="Times New Roman" w:cs="Times New Roman"/>
            </w:rPr>
            <w:t>2023</w:t>
          </w:r>
          <w:r w:rsidRPr="007A3C65">
            <w:rPr>
              <w:rFonts w:ascii="Times New Roman" w:hAnsi="Times New Roman" w:cs="Times New Roman"/>
            </w:rPr>
            <w:t>年</w:t>
          </w:r>
          <w:r w:rsidRPr="0005542C">
            <w:rPr>
              <w:rFonts w:ascii="Times New Roman" w:hAnsi="Times New Roman" w:cs="Times New Roman"/>
            </w:rPr>
            <w:t>4</w:t>
          </w:r>
          <w:r w:rsidRPr="007A3C65">
            <w:rPr>
              <w:rFonts w:ascii="Times New Roman" w:hAnsi="Times New Roman" w:cs="Times New Roman"/>
            </w:rPr>
            <w:t>月</w:t>
          </w:r>
          <w:r w:rsidRPr="0005542C">
            <w:rPr>
              <w:rFonts w:ascii="Times New Roman" w:hAnsi="Times New Roman" w:cs="Times New Roman"/>
            </w:rPr>
            <w:t>6</w:t>
          </w:r>
          <w:r w:rsidRPr="007A3C65">
            <w:rPr>
              <w:rFonts w:ascii="Times New Roman" w:hAnsi="Times New Roman" w:cs="Times New Roman"/>
            </w:rPr>
            <w:t>日，本集团子公司</w:t>
          </w:r>
          <w:r w:rsidRPr="0005542C">
            <w:rPr>
              <w:rFonts w:ascii="Times New Roman" w:hAnsi="Times New Roman" w:cs="Times New Roman"/>
            </w:rPr>
            <w:t>GME</w:t>
          </w:r>
          <w:r w:rsidRPr="007A3C65">
            <w:rPr>
              <w:rFonts w:ascii="Times New Roman" w:hAnsi="Times New Roman" w:cs="Times New Roman"/>
            </w:rPr>
            <w:t>自</w:t>
          </w:r>
          <w:r w:rsidRPr="0005542C">
            <w:rPr>
              <w:rFonts w:ascii="Times New Roman" w:hAnsi="Times New Roman" w:cs="Times New Roman"/>
            </w:rPr>
            <w:t>SPECTRE</w:t>
          </w:r>
          <w:r w:rsidRPr="007A3C65">
            <w:rPr>
              <w:rFonts w:ascii="Times New Roman" w:hAnsi="Times New Roman" w:cs="Times New Roman"/>
            </w:rPr>
            <w:t xml:space="preserve"> </w:t>
          </w:r>
          <w:r w:rsidRPr="0005542C">
            <w:rPr>
              <w:rFonts w:ascii="Times New Roman" w:hAnsi="Times New Roman" w:cs="Times New Roman"/>
            </w:rPr>
            <w:t>S</w:t>
          </w:r>
          <w:r w:rsidRPr="007A3C65">
            <w:rPr>
              <w:rFonts w:ascii="Times New Roman" w:hAnsi="Times New Roman" w:cs="Times New Roman"/>
            </w:rPr>
            <w:t>.</w:t>
          </w:r>
          <w:r w:rsidRPr="0005542C">
            <w:rPr>
              <w:rFonts w:ascii="Times New Roman" w:hAnsi="Times New Roman" w:cs="Times New Roman"/>
            </w:rPr>
            <w:t>R</w:t>
          </w:r>
          <w:r w:rsidRPr="007A3C65">
            <w:rPr>
              <w:rFonts w:ascii="Times New Roman" w:hAnsi="Times New Roman" w:cs="Times New Roman"/>
            </w:rPr>
            <w:t>.</w:t>
          </w:r>
          <w:r w:rsidRPr="0005542C">
            <w:rPr>
              <w:rFonts w:ascii="Times New Roman" w:hAnsi="Times New Roman" w:cs="Times New Roman"/>
            </w:rPr>
            <w:t>L</w:t>
          </w:r>
          <w:r w:rsidRPr="007A3C65">
            <w:rPr>
              <w:rFonts w:ascii="Times New Roman" w:hAnsi="Times New Roman" w:cs="Times New Roman"/>
            </w:rPr>
            <w:t>.</w:t>
          </w:r>
          <w:r w:rsidRPr="007A3C65">
            <w:rPr>
              <w:rFonts w:ascii="Times New Roman" w:hAnsi="Times New Roman" w:cs="Times New Roman"/>
            </w:rPr>
            <w:t>借入资金欧元</w:t>
          </w:r>
          <w:r w:rsidRPr="0005542C">
            <w:rPr>
              <w:rFonts w:ascii="Times New Roman" w:hAnsi="Times New Roman" w:cs="Times New Roman"/>
            </w:rPr>
            <w:t>2</w:t>
          </w:r>
          <w:r w:rsidRPr="007A3C65">
            <w:rPr>
              <w:rFonts w:ascii="Times New Roman" w:hAnsi="Times New Roman" w:cs="Times New Roman"/>
            </w:rPr>
            <w:t>,</w:t>
          </w:r>
          <w:r w:rsidRPr="0005542C">
            <w:rPr>
              <w:rFonts w:ascii="Times New Roman" w:hAnsi="Times New Roman" w:cs="Times New Roman"/>
            </w:rPr>
            <w:t>000</w:t>
          </w:r>
          <w:r w:rsidRPr="007A3C65">
            <w:rPr>
              <w:rFonts w:ascii="Times New Roman" w:hAnsi="Times New Roman" w:cs="Times New Roman"/>
            </w:rPr>
            <w:t>,</w:t>
          </w:r>
          <w:r w:rsidRPr="0005542C">
            <w:rPr>
              <w:rFonts w:ascii="Times New Roman" w:hAnsi="Times New Roman" w:cs="Times New Roman"/>
            </w:rPr>
            <w:t>000</w:t>
          </w:r>
          <w:r w:rsidRPr="007A3C65">
            <w:rPr>
              <w:rFonts w:ascii="Times New Roman" w:hAnsi="Times New Roman" w:cs="Times New Roman"/>
            </w:rPr>
            <w:t>.</w:t>
          </w:r>
          <w:r w:rsidRPr="0005542C">
            <w:rPr>
              <w:rFonts w:ascii="Times New Roman" w:hAnsi="Times New Roman" w:cs="Times New Roman"/>
            </w:rPr>
            <w:t>00</w:t>
          </w:r>
          <w:r w:rsidRPr="007A3C65">
            <w:rPr>
              <w:rFonts w:ascii="Times New Roman" w:hAnsi="Times New Roman" w:cs="Times New Roman"/>
            </w:rPr>
            <w:t>元，年利率为</w:t>
          </w:r>
          <w:r w:rsidRPr="0005542C">
            <w:rPr>
              <w:rFonts w:ascii="Times New Roman" w:hAnsi="Times New Roman" w:cs="Times New Roman"/>
            </w:rPr>
            <w:t>4</w:t>
          </w:r>
          <w:r w:rsidRPr="007A3C65">
            <w:rPr>
              <w:rFonts w:ascii="Times New Roman" w:hAnsi="Times New Roman" w:cs="Times New Roman"/>
            </w:rPr>
            <w:t>.</w:t>
          </w:r>
          <w:r w:rsidRPr="0005542C">
            <w:rPr>
              <w:rFonts w:ascii="Times New Roman" w:hAnsi="Times New Roman" w:cs="Times New Roman"/>
            </w:rPr>
            <w:t>35%</w:t>
          </w:r>
          <w:r w:rsidRPr="007A3C65">
            <w:rPr>
              <w:rFonts w:ascii="Times New Roman" w:hAnsi="Times New Roman" w:cs="Times New Roman"/>
            </w:rPr>
            <w:t>。本期计提利息费用金额折算人民币约</w:t>
          </w:r>
          <w:r w:rsidRPr="0005542C">
            <w:rPr>
              <w:rFonts w:ascii="Times New Roman" w:hAnsi="Times New Roman" w:cs="Times New Roman"/>
            </w:rPr>
            <w:t>194</w:t>
          </w:r>
          <w:r w:rsidRPr="007A3C65">
            <w:rPr>
              <w:rFonts w:ascii="Times New Roman" w:hAnsi="Times New Roman" w:cs="Times New Roman"/>
            </w:rPr>
            <w:t>,</w:t>
          </w:r>
          <w:r w:rsidRPr="0005542C">
            <w:rPr>
              <w:rFonts w:ascii="Times New Roman" w:hAnsi="Times New Roman" w:cs="Times New Roman"/>
            </w:rPr>
            <w:t>838</w:t>
          </w:r>
          <w:r w:rsidRPr="007A3C65">
            <w:rPr>
              <w:rFonts w:ascii="Times New Roman" w:hAnsi="Times New Roman" w:cs="Times New Roman"/>
            </w:rPr>
            <w:t>.</w:t>
          </w:r>
          <w:r w:rsidRPr="0005542C">
            <w:rPr>
              <w:rFonts w:ascii="Times New Roman" w:hAnsi="Times New Roman" w:cs="Times New Roman"/>
            </w:rPr>
            <w:t>55</w:t>
          </w:r>
          <w:r w:rsidRPr="007A3C65">
            <w:rPr>
              <w:rFonts w:ascii="Times New Roman" w:hAnsi="Times New Roman" w:cs="Times New Roman"/>
            </w:rPr>
            <w:t>元，尚未支付。</w:t>
          </w:r>
        </w:p>
        <w:p w14:paraId="2D8BA092" w14:textId="4CF2560D" w:rsidR="0016304A" w:rsidRDefault="00C73534">
          <w:pPr>
            <w:rPr>
              <w:rFonts w:cs="Cambria"/>
              <w:sz w:val="20"/>
              <w:szCs w:val="20"/>
            </w:rPr>
          </w:pPr>
        </w:p>
      </w:sdtContent>
    </w:sdt>
    <w:bookmarkEnd w:id="328" w:displacedByCustomXml="prev"/>
    <w:sdt>
      <w:sdtPr>
        <w:rPr>
          <w:rFonts w:ascii="宋体" w:hAnsi="宋体" w:cs="宋体" w:hint="eastAsia"/>
          <w:b w:val="0"/>
          <w:bCs w:val="0"/>
          <w:kern w:val="0"/>
          <w:szCs w:val="24"/>
        </w:rPr>
        <w:alias w:val="模块:关联方资产转让、债务重组情况"/>
        <w:tag w:val="_GBC_9319584d30f7446b9ff3e2a3d50022d5"/>
        <w:id w:val="188503597"/>
        <w:lock w:val="sdtLocked"/>
        <w:placeholder>
          <w:docPart w:val="GBC22222222222222222222222222222"/>
        </w:placeholder>
      </w:sdtPr>
      <w:sdtEndPr>
        <w:rPr>
          <w:rFonts w:hint="default"/>
        </w:rPr>
      </w:sdtEndPr>
      <w:sdtContent>
        <w:p w14:paraId="609BCDC4" w14:textId="77777777" w:rsidR="0016304A" w:rsidRDefault="0016304A" w:rsidP="00E9693C">
          <w:pPr>
            <w:pStyle w:val="98"/>
            <w:numPr>
              <w:ilvl w:val="0"/>
              <w:numId w:val="98"/>
            </w:numPr>
            <w:tabs>
              <w:tab w:val="left" w:pos="616"/>
            </w:tabs>
            <w:rPr>
              <w:rFonts w:ascii="宋体" w:hAnsi="宋体"/>
            </w:rPr>
          </w:pPr>
          <w:r>
            <w:rPr>
              <w:rFonts w:ascii="宋体" w:hAnsi="宋体" w:hint="eastAsia"/>
            </w:rPr>
            <w:t>关联方资产转让、债务重组情况</w:t>
          </w:r>
        </w:p>
        <w:sdt>
          <w:sdtPr>
            <w:alias w:val="是否适用：关联方资产转让、债务重组情况[双击切换]"/>
            <w:tag w:val="_GBC_c590c66abdbe454e89c4c55269fb6adf"/>
            <w:id w:val="640384224"/>
            <w:lock w:val="sdtLocked"/>
            <w:placeholder>
              <w:docPart w:val="GBC22222222222222222222222222222"/>
            </w:placeholder>
          </w:sdtPr>
          <w:sdtEndPr/>
          <w:sdtContent>
            <w:p w14:paraId="118821AC" w14:textId="0CADD665" w:rsidR="0016304A" w:rsidRDefault="0016304A" w:rsidP="0016304A">
              <w:r>
                <w:fldChar w:fldCharType="begin"/>
              </w:r>
              <w:r w:rsidR="00072551">
                <w:instrText xml:space="preserve"> MACROBUTTON  SnrToggleCheckbox √适用 </w:instrText>
              </w:r>
              <w:r>
                <w:fldChar w:fldCharType="end"/>
              </w:r>
              <w:r>
                <w:fldChar w:fldCharType="begin"/>
              </w:r>
              <w:r w:rsidR="00072551">
                <w:instrText xml:space="preserve"> MACROBUTTON  SnrToggleCheckbox □不适用 </w:instrText>
              </w:r>
              <w:r>
                <w:fldChar w:fldCharType="end"/>
              </w:r>
            </w:p>
          </w:sdtContent>
        </w:sdt>
        <w:p w14:paraId="016B2D11" w14:textId="77777777" w:rsidR="00072551" w:rsidRDefault="00072551">
          <w:pPr>
            <w:jc w:val="right"/>
            <w:rPr>
              <w:szCs w:val="21"/>
            </w:rPr>
          </w:pPr>
          <w:r>
            <w:rPr>
              <w:rFonts w:hint="eastAsia"/>
              <w:szCs w:val="21"/>
            </w:rPr>
            <w:t>单位：</w:t>
          </w:r>
          <w:sdt>
            <w:sdtPr>
              <w:rPr>
                <w:rFonts w:hint="eastAsia"/>
                <w:szCs w:val="21"/>
              </w:rPr>
              <w:alias w:val="单位：关联方资产转让、债务重组情况"/>
              <w:tag w:val="_GBC_8ecfa997e28f44a388d0514524136136"/>
              <w:id w:val="-1119760515"/>
              <w:lock w:val="sdtLocked"/>
              <w:placeholder>
                <w:docPart w:val="EF4FE85530B545619D6BA10213471EFB"/>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 xml:space="preserve">  币种：</w:t>
          </w:r>
          <w:sdt>
            <w:sdtPr>
              <w:rPr>
                <w:rFonts w:hint="eastAsia"/>
                <w:szCs w:val="21"/>
              </w:rPr>
              <w:alias w:val="币种：关联方资产转让、债务重组情况"/>
              <w:tag w:val="_GBC_594f0fc142624d8587e52999305498cd"/>
              <w:id w:val="1507780174"/>
              <w:lock w:val="sdtLocked"/>
              <w:placeholder>
                <w:docPart w:val="EF4FE85530B545619D6BA10213471EFB"/>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W w:w="5000" w:type="pct"/>
            <w:tblLook w:val="0000" w:firstRow="0" w:lastRow="0" w:firstColumn="0" w:lastColumn="0" w:noHBand="0" w:noVBand="0"/>
          </w:tblPr>
          <w:tblGrid>
            <w:gridCol w:w="2971"/>
            <w:gridCol w:w="2695"/>
            <w:gridCol w:w="1699"/>
            <w:gridCol w:w="1458"/>
          </w:tblGrid>
          <w:tr w:rsidR="00072551" w14:paraId="2D05AA78" w14:textId="77777777" w:rsidTr="00072551">
            <w:trPr>
              <w:trHeight w:val="324"/>
            </w:trPr>
            <w:sdt>
              <w:sdtPr>
                <w:tag w:val="_PLD_5e8f9678ed884c36ad8c2217d7465b3d"/>
                <w:id w:val="-2097239515"/>
                <w:lock w:val="sdtLocked"/>
              </w:sdtPr>
              <w:sdtEndPr/>
              <w:sdtContent>
                <w:tc>
                  <w:tcPr>
                    <w:tcW w:w="1684" w:type="pct"/>
                    <w:tcBorders>
                      <w:top w:val="single" w:sz="4" w:space="0" w:color="auto"/>
                      <w:left w:val="single" w:sz="4" w:space="0" w:color="auto"/>
                      <w:bottom w:val="single" w:sz="4" w:space="0" w:color="auto"/>
                      <w:right w:val="single" w:sz="4" w:space="0" w:color="auto"/>
                    </w:tcBorders>
                    <w:vAlign w:val="center"/>
                  </w:tcPr>
                  <w:p w14:paraId="07AC991B" w14:textId="77777777" w:rsidR="00072551" w:rsidRDefault="00072551">
                    <w:pPr>
                      <w:jc w:val="center"/>
                      <w:rPr>
                        <w:szCs w:val="21"/>
                      </w:rPr>
                    </w:pPr>
                    <w:r>
                      <w:rPr>
                        <w:rFonts w:hint="eastAsia"/>
                        <w:szCs w:val="21"/>
                      </w:rPr>
                      <w:t>关联方</w:t>
                    </w:r>
                  </w:p>
                </w:tc>
              </w:sdtContent>
            </w:sdt>
            <w:sdt>
              <w:sdtPr>
                <w:tag w:val="_PLD_2ce4af22f85d494bb75fefd5e94879ce"/>
                <w:id w:val="-1253582781"/>
                <w:lock w:val="sdtLocked"/>
              </w:sdtPr>
              <w:sdtEndPr/>
              <w:sdtContent>
                <w:tc>
                  <w:tcPr>
                    <w:tcW w:w="1527" w:type="pct"/>
                    <w:tcBorders>
                      <w:top w:val="single" w:sz="4" w:space="0" w:color="auto"/>
                      <w:left w:val="single" w:sz="4" w:space="0" w:color="auto"/>
                      <w:bottom w:val="single" w:sz="4" w:space="0" w:color="auto"/>
                      <w:right w:val="single" w:sz="4" w:space="0" w:color="auto"/>
                    </w:tcBorders>
                    <w:vAlign w:val="center"/>
                  </w:tcPr>
                  <w:p w14:paraId="037A4F92" w14:textId="77777777" w:rsidR="00072551" w:rsidRDefault="00072551">
                    <w:pPr>
                      <w:jc w:val="center"/>
                      <w:rPr>
                        <w:szCs w:val="21"/>
                      </w:rPr>
                    </w:pPr>
                    <w:r>
                      <w:rPr>
                        <w:rFonts w:hint="eastAsia"/>
                        <w:szCs w:val="21"/>
                      </w:rPr>
                      <w:t>关联交易内容</w:t>
                    </w:r>
                  </w:p>
                </w:tc>
              </w:sdtContent>
            </w:sdt>
            <w:sdt>
              <w:sdtPr>
                <w:tag w:val="_PLD_89dc5f29c1b8438f88df73151ef5b043"/>
                <w:id w:val="-497580058"/>
                <w:lock w:val="sdtLocked"/>
              </w:sdtPr>
              <w:sdtEndPr/>
              <w:sdtContent>
                <w:tc>
                  <w:tcPr>
                    <w:tcW w:w="963" w:type="pct"/>
                    <w:tcBorders>
                      <w:top w:val="single" w:sz="4" w:space="0" w:color="auto"/>
                      <w:left w:val="single" w:sz="4" w:space="0" w:color="auto"/>
                      <w:right w:val="single" w:sz="4" w:space="0" w:color="auto"/>
                    </w:tcBorders>
                    <w:vAlign w:val="center"/>
                  </w:tcPr>
                  <w:p w14:paraId="064B39D8" w14:textId="77777777" w:rsidR="00072551" w:rsidRDefault="00072551">
                    <w:pPr>
                      <w:jc w:val="center"/>
                      <w:rPr>
                        <w:szCs w:val="21"/>
                      </w:rPr>
                    </w:pPr>
                    <w:r>
                      <w:rPr>
                        <w:rFonts w:hint="eastAsia"/>
                        <w:szCs w:val="21"/>
                      </w:rPr>
                      <w:t>本期发生额</w:t>
                    </w:r>
                  </w:p>
                </w:tc>
              </w:sdtContent>
            </w:sdt>
            <w:sdt>
              <w:sdtPr>
                <w:tag w:val="_PLD_d6943f21ebd14ccb8251b17b93927f85"/>
                <w:id w:val="-796516811"/>
                <w:lock w:val="sdtLocked"/>
              </w:sdtPr>
              <w:sdtEndPr/>
              <w:sdtContent>
                <w:tc>
                  <w:tcPr>
                    <w:tcW w:w="826" w:type="pct"/>
                    <w:tcBorders>
                      <w:top w:val="single" w:sz="4" w:space="0" w:color="auto"/>
                      <w:left w:val="single" w:sz="4" w:space="0" w:color="auto"/>
                      <w:right w:val="single" w:sz="4" w:space="0" w:color="auto"/>
                    </w:tcBorders>
                    <w:vAlign w:val="center"/>
                  </w:tcPr>
                  <w:p w14:paraId="0EF6CC3B" w14:textId="77777777" w:rsidR="00072551" w:rsidRDefault="00072551">
                    <w:pPr>
                      <w:jc w:val="center"/>
                      <w:rPr>
                        <w:szCs w:val="21"/>
                      </w:rPr>
                    </w:pPr>
                    <w:r>
                      <w:rPr>
                        <w:rFonts w:hint="eastAsia"/>
                        <w:szCs w:val="21"/>
                      </w:rPr>
                      <w:t>上期发生额</w:t>
                    </w:r>
                  </w:p>
                </w:tc>
              </w:sdtContent>
            </w:sdt>
          </w:tr>
          <w:sdt>
            <w:sdtPr>
              <w:rPr>
                <w:rFonts w:hint="eastAsia"/>
                <w:szCs w:val="21"/>
              </w:rPr>
              <w:alias w:val="关联方资产转让、债务重组情况明细"/>
              <w:tag w:val="_GBC_846a8a0aa97e4864a1c957a69d7d5e2c"/>
              <w:id w:val="540876686"/>
              <w:lock w:val="sdtLocked"/>
              <w:placeholder>
                <w:docPart w:val="F56B33FA6BA442E8A0780EFE3981B616"/>
              </w:placeholder>
            </w:sdtPr>
            <w:sdtEndPr>
              <w:rPr>
                <w:rFonts w:ascii="Times New Roman" w:hAnsi="Times New Roman" w:cs="Times New Roman" w:hint="default"/>
              </w:rPr>
            </w:sdtEndPr>
            <w:sdtContent>
              <w:tr w:rsidR="00072551" w14:paraId="73A535C9" w14:textId="77777777" w:rsidTr="00072551">
                <w:tc>
                  <w:tcPr>
                    <w:tcW w:w="1684" w:type="pct"/>
                    <w:tcBorders>
                      <w:top w:val="single" w:sz="4" w:space="0" w:color="auto"/>
                      <w:left w:val="single" w:sz="4" w:space="0" w:color="auto"/>
                      <w:bottom w:val="single" w:sz="4" w:space="0" w:color="auto"/>
                      <w:right w:val="single" w:sz="4" w:space="0" w:color="auto"/>
                    </w:tcBorders>
                  </w:tcPr>
                  <w:p w14:paraId="4D69942C" w14:textId="10F348FA" w:rsidR="00072551" w:rsidRDefault="00072551">
                    <w:pPr>
                      <w:rPr>
                        <w:szCs w:val="21"/>
                      </w:rPr>
                    </w:pPr>
                    <w:r w:rsidRPr="00072551">
                      <w:rPr>
                        <w:rFonts w:hint="eastAsia"/>
                        <w:szCs w:val="21"/>
                      </w:rPr>
                      <w:t>安徽埃特智能装备有限公司</w:t>
                    </w:r>
                  </w:p>
                </w:tc>
                <w:tc>
                  <w:tcPr>
                    <w:tcW w:w="1527" w:type="pct"/>
                    <w:tcBorders>
                      <w:top w:val="single" w:sz="4" w:space="0" w:color="auto"/>
                      <w:left w:val="single" w:sz="4" w:space="0" w:color="auto"/>
                      <w:bottom w:val="single" w:sz="4" w:space="0" w:color="auto"/>
                      <w:right w:val="single" w:sz="4" w:space="0" w:color="auto"/>
                    </w:tcBorders>
                  </w:tcPr>
                  <w:p w14:paraId="6666449F" w14:textId="1BECCF98" w:rsidR="00072551" w:rsidRDefault="00072551">
                    <w:pPr>
                      <w:rPr>
                        <w:szCs w:val="21"/>
                      </w:rPr>
                    </w:pPr>
                    <w:r>
                      <w:rPr>
                        <w:rFonts w:hint="eastAsia"/>
                        <w:szCs w:val="21"/>
                      </w:rPr>
                      <w:t>机器设备等固定资产</w:t>
                    </w:r>
                  </w:p>
                </w:tc>
                <w:tc>
                  <w:tcPr>
                    <w:tcW w:w="963" w:type="pct"/>
                    <w:tcBorders>
                      <w:top w:val="single" w:sz="4" w:space="0" w:color="auto"/>
                      <w:left w:val="single" w:sz="4" w:space="0" w:color="auto"/>
                      <w:bottom w:val="single" w:sz="4" w:space="0" w:color="auto"/>
                      <w:right w:val="single" w:sz="4" w:space="0" w:color="auto"/>
                    </w:tcBorders>
                  </w:tcPr>
                  <w:p w14:paraId="7C6367D1" w14:textId="6E46443D" w:rsidR="00072551" w:rsidRPr="008D2AA4" w:rsidRDefault="00072551">
                    <w:pPr>
                      <w:jc w:val="right"/>
                      <w:rPr>
                        <w:rFonts w:ascii="Times New Roman" w:hAnsi="Times New Roman" w:cs="Times New Roman"/>
                        <w:szCs w:val="21"/>
                      </w:rPr>
                    </w:pPr>
                    <w:r w:rsidRPr="008D2AA4">
                      <w:rPr>
                        <w:rFonts w:ascii="Times New Roman" w:hAnsi="Times New Roman" w:cs="Times New Roman"/>
                        <w:szCs w:val="21"/>
                      </w:rPr>
                      <w:t>3,164,100.00</w:t>
                    </w:r>
                  </w:p>
                </w:tc>
                <w:tc>
                  <w:tcPr>
                    <w:tcW w:w="826" w:type="pct"/>
                    <w:tcBorders>
                      <w:top w:val="single" w:sz="4" w:space="0" w:color="auto"/>
                      <w:left w:val="single" w:sz="4" w:space="0" w:color="auto"/>
                      <w:bottom w:val="single" w:sz="4" w:space="0" w:color="auto"/>
                      <w:right w:val="single" w:sz="4" w:space="0" w:color="auto"/>
                    </w:tcBorders>
                  </w:tcPr>
                  <w:p w14:paraId="0C92B7E3" w14:textId="18B4D212" w:rsidR="00072551" w:rsidRPr="008D2AA4" w:rsidRDefault="00072551">
                    <w:pPr>
                      <w:jc w:val="right"/>
                      <w:rPr>
                        <w:rFonts w:ascii="Times New Roman" w:hAnsi="Times New Roman" w:cs="Times New Roman"/>
                        <w:szCs w:val="21"/>
                      </w:rPr>
                    </w:pPr>
                    <w:r w:rsidRPr="008D2AA4">
                      <w:rPr>
                        <w:rFonts w:ascii="Times New Roman" w:hAnsi="Times New Roman" w:cs="Times New Roman"/>
                        <w:szCs w:val="21"/>
                      </w:rPr>
                      <w:t>-</w:t>
                    </w:r>
                  </w:p>
                </w:tc>
              </w:tr>
            </w:sdtContent>
          </w:sdt>
        </w:tbl>
        <w:p w14:paraId="0A5833D7" w14:textId="5C1C6DDC" w:rsidR="00072551" w:rsidRPr="008001EB" w:rsidRDefault="001B0FCA" w:rsidP="008001EB">
          <w:pPr>
            <w:jc w:val="both"/>
          </w:pPr>
          <w:r>
            <w:rPr>
              <w:rFonts w:hint="eastAsia"/>
            </w:rPr>
            <w:t>注：</w:t>
          </w:r>
          <w:r w:rsidR="00072551">
            <w:rPr>
              <w:rFonts w:hint="eastAsia"/>
            </w:rPr>
            <w:t>具体内容详见公司于</w:t>
          </w:r>
          <w:r w:rsidR="00072551">
            <w:t xml:space="preserve"> </w:t>
          </w:r>
          <w:r w:rsidR="00072551" w:rsidRPr="0005542C">
            <w:rPr>
              <w:rFonts w:ascii="Times New Roman" w:hAnsi="Times New Roman"/>
            </w:rPr>
            <w:t>2023</w:t>
          </w:r>
          <w:r w:rsidR="00072551">
            <w:t xml:space="preserve"> 年</w:t>
          </w:r>
          <w:r w:rsidR="00072551" w:rsidRPr="0005542C">
            <w:rPr>
              <w:rFonts w:ascii="Times New Roman" w:hAnsi="Times New Roman"/>
            </w:rPr>
            <w:t>3</w:t>
          </w:r>
          <w:r w:rsidR="00072551">
            <w:t xml:space="preserve"> 月</w:t>
          </w:r>
          <w:r w:rsidR="00072551" w:rsidRPr="0005542C">
            <w:rPr>
              <w:rFonts w:ascii="Times New Roman" w:hAnsi="Times New Roman"/>
            </w:rPr>
            <w:t>1</w:t>
          </w:r>
          <w:r w:rsidR="00072551">
            <w:t>日</w:t>
          </w:r>
          <w:r w:rsidR="008067F3">
            <w:rPr>
              <w:rFonts w:hint="eastAsia"/>
            </w:rPr>
            <w:t>披</w:t>
          </w:r>
          <w:r w:rsidR="00072551">
            <w:t>露在上海证券交易</w:t>
          </w:r>
          <w:r w:rsidR="00072551">
            <w:rPr>
              <w:rFonts w:hint="eastAsia"/>
            </w:rPr>
            <w:t>所网站</w:t>
          </w:r>
          <w:r w:rsidR="00072551">
            <w:t>(</w:t>
          </w:r>
          <w:r w:rsidR="00072551" w:rsidRPr="0005542C">
            <w:rPr>
              <w:rFonts w:ascii="Times New Roman" w:hAnsi="Times New Roman"/>
            </w:rPr>
            <w:t>www</w:t>
          </w:r>
          <w:r w:rsidR="00072551">
            <w:t>.</w:t>
          </w:r>
          <w:r w:rsidR="00072551" w:rsidRPr="0005542C">
            <w:rPr>
              <w:rFonts w:ascii="Times New Roman" w:hAnsi="Times New Roman"/>
            </w:rPr>
            <w:t>sse</w:t>
          </w:r>
          <w:r w:rsidR="00072551">
            <w:t>.</w:t>
          </w:r>
          <w:r w:rsidR="00072551" w:rsidRPr="0005542C">
            <w:rPr>
              <w:rFonts w:ascii="Times New Roman" w:hAnsi="Times New Roman"/>
            </w:rPr>
            <w:t>com</w:t>
          </w:r>
          <w:r w:rsidR="00072551">
            <w:t>.</w:t>
          </w:r>
          <w:r w:rsidR="00072551" w:rsidRPr="0005542C">
            <w:rPr>
              <w:rFonts w:ascii="Times New Roman" w:hAnsi="Times New Roman"/>
            </w:rPr>
            <w:t>c</w:t>
          </w:r>
          <w:r w:rsidR="008D2AA4">
            <w:rPr>
              <w:rFonts w:ascii="Times New Roman" w:hAnsi="Times New Roman"/>
            </w:rPr>
            <w:t>n</w:t>
          </w:r>
          <w:r w:rsidR="00072551">
            <w:t>)的《埃夫特关于出售资产暨关联交易的公告》(公告编号:</w:t>
          </w:r>
          <w:r w:rsidR="00072551" w:rsidRPr="0005542C">
            <w:rPr>
              <w:rFonts w:ascii="Times New Roman" w:hAnsi="Times New Roman"/>
            </w:rPr>
            <w:t>2023</w:t>
          </w:r>
          <w:r w:rsidR="00072551">
            <w:t>-</w:t>
          </w:r>
          <w:r w:rsidR="00072551" w:rsidRPr="0005542C">
            <w:rPr>
              <w:rFonts w:ascii="Times New Roman" w:hAnsi="Times New Roman"/>
            </w:rPr>
            <w:t>013</w:t>
          </w:r>
          <w:r w:rsidR="00072551">
            <w:t>)</w:t>
          </w:r>
          <w:r w:rsidR="00072551">
            <w:rPr>
              <w:rFonts w:hint="eastAsia"/>
            </w:rPr>
            <w:t>。</w:t>
          </w:r>
        </w:p>
      </w:sdtContent>
    </w:sdt>
    <w:p w14:paraId="717F42CA" w14:textId="77777777" w:rsidR="0016304A" w:rsidRDefault="0016304A">
      <w:pPr>
        <w:pStyle w:val="101"/>
      </w:pPr>
    </w:p>
    <w:sdt>
      <w:sdtPr>
        <w:rPr>
          <w:rFonts w:ascii="宋体" w:hAnsi="宋体" w:cs="宋体" w:hint="eastAsia"/>
          <w:b w:val="0"/>
          <w:bCs w:val="0"/>
          <w:kern w:val="0"/>
          <w:szCs w:val="24"/>
        </w:rPr>
        <w:alias w:val="模块:关键管理人员报酬"/>
        <w:tag w:val="_GBC_16da1beac91f4544809058bfda2ad3bf"/>
        <w:id w:val="-480687328"/>
        <w:lock w:val="sdtLocked"/>
        <w:placeholder>
          <w:docPart w:val="GBC22222222222222222222222222222"/>
        </w:placeholder>
      </w:sdtPr>
      <w:sdtEndPr>
        <w:rPr>
          <w:rFonts w:ascii="Times New Roman" w:hAnsi="Times New Roman" w:cs="Times New Roman" w:hint="default"/>
          <w:szCs w:val="22"/>
        </w:rPr>
      </w:sdtEndPr>
      <w:sdtContent>
        <w:p w14:paraId="3A323E63" w14:textId="77777777" w:rsidR="0016304A" w:rsidRDefault="0016304A" w:rsidP="00E9693C">
          <w:pPr>
            <w:pStyle w:val="98"/>
            <w:numPr>
              <w:ilvl w:val="0"/>
              <w:numId w:val="98"/>
            </w:numPr>
            <w:tabs>
              <w:tab w:val="left" w:pos="616"/>
            </w:tabs>
            <w:rPr>
              <w:rFonts w:ascii="宋体" w:hAnsi="宋体"/>
            </w:rPr>
          </w:pPr>
          <w:r>
            <w:rPr>
              <w:rFonts w:ascii="宋体" w:hAnsi="宋体" w:hint="eastAsia"/>
            </w:rPr>
            <w:t>关键管理人员报酬</w:t>
          </w:r>
        </w:p>
        <w:sdt>
          <w:sdtPr>
            <w:alias w:val="是否适用：关键管理人员报酬[双击切换]"/>
            <w:tag w:val="_GBC_48379e9c7f5743bb916ac1cb044f4057"/>
            <w:id w:val="-1344007778"/>
            <w:lock w:val="sdtLocked"/>
            <w:placeholder>
              <w:docPart w:val="GBC22222222222222222222222222222"/>
            </w:placeholder>
          </w:sdtPr>
          <w:sdtEndPr/>
          <w:sdtContent>
            <w:p w14:paraId="3490314F" w14:textId="48423AAB" w:rsidR="0016304A" w:rsidRDefault="0016304A">
              <w:pPr>
                <w:pStyle w:val="101"/>
              </w:pPr>
              <w:r>
                <w:fldChar w:fldCharType="begin"/>
              </w:r>
              <w:r w:rsidR="00AB1908">
                <w:instrText xml:space="preserve"> MACROBUTTON  SnrToggleCheckbox √适用 </w:instrText>
              </w:r>
              <w:r>
                <w:fldChar w:fldCharType="end"/>
              </w:r>
              <w:r>
                <w:fldChar w:fldCharType="begin"/>
              </w:r>
              <w:r w:rsidR="00AB1908">
                <w:instrText xml:space="preserve"> MACROBUTTON  SnrToggleCheckbox □不适用 </w:instrText>
              </w:r>
              <w:r>
                <w:fldChar w:fldCharType="end"/>
              </w:r>
            </w:p>
          </w:sdtContent>
        </w:sdt>
        <w:p w14:paraId="1AC07945" w14:textId="69B484D8" w:rsidR="0016304A" w:rsidRDefault="0016304A">
          <w:pPr>
            <w:jc w:val="right"/>
            <w:rPr>
              <w:rFonts w:cs="Cambria"/>
            </w:rPr>
          </w:pPr>
          <w:r>
            <w:rPr>
              <w:rFonts w:cs="Cambria" w:hint="eastAsia"/>
            </w:rPr>
            <w:t>单位：</w:t>
          </w:r>
          <w:sdt>
            <w:sdtPr>
              <w:rPr>
                <w:rFonts w:cs="Cambria" w:hint="eastAsia"/>
              </w:rPr>
              <w:alias w:val="单位：财务附注：关键管理人员报酬"/>
              <w:tag w:val="_GBC_ce83ed5df8424f9a845da83f15361f10"/>
              <w:id w:val="796109813"/>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cs="Cambria" w:hint="eastAsia"/>
                </w:rPr>
                <w:t>万元</w:t>
              </w:r>
            </w:sdtContent>
          </w:sdt>
          <w:r>
            <w:rPr>
              <w:rFonts w:cs="Cambria" w:hint="eastAsia"/>
            </w:rPr>
            <w:t>币种：</w:t>
          </w:r>
          <w:sdt>
            <w:sdtPr>
              <w:rPr>
                <w:rFonts w:cs="Cambria" w:hint="eastAsia"/>
              </w:rPr>
              <w:alias w:val="币种：财务附注：关键管理人员报酬"/>
              <w:tag w:val="_GBC_f493c9ef199846639115d5bc3032a26e"/>
              <w:id w:val="110831954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cs="Cambria"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92"/>
            <w:gridCol w:w="3192"/>
            <w:gridCol w:w="2439"/>
          </w:tblGrid>
          <w:tr w:rsidR="0016304A" w14:paraId="566D5E54" w14:textId="77777777" w:rsidTr="00A6733E">
            <w:sdt>
              <w:sdtPr>
                <w:tag w:val="_PLD_67f843efe3664c9fbe7a215b63622ea0"/>
                <w:id w:val="-1842624087"/>
                <w:lock w:val="sdtLocked"/>
              </w:sdtPr>
              <w:sdtEndPr/>
              <w:sdtContent>
                <w:tc>
                  <w:tcPr>
                    <w:tcW w:w="1809" w:type="pct"/>
                    <w:tcBorders>
                      <w:top w:val="single" w:sz="4" w:space="0" w:color="auto"/>
                      <w:left w:val="single" w:sz="4" w:space="0" w:color="auto"/>
                      <w:bottom w:val="single" w:sz="4" w:space="0" w:color="auto"/>
                      <w:right w:val="single" w:sz="4" w:space="0" w:color="auto"/>
                    </w:tcBorders>
                    <w:shd w:val="clear" w:color="auto" w:fill="auto"/>
                    <w:vAlign w:val="center"/>
                  </w:tcPr>
                  <w:p w14:paraId="64F9102D" w14:textId="77777777" w:rsidR="0016304A" w:rsidRDefault="0016304A">
                    <w:pPr>
                      <w:jc w:val="center"/>
                      <w:rPr>
                        <w:rFonts w:cs="Cambria"/>
                      </w:rPr>
                    </w:pPr>
                    <w:r>
                      <w:rPr>
                        <w:rFonts w:cs="Cambria" w:hint="eastAsia"/>
                      </w:rPr>
                      <w:t>项目</w:t>
                    </w:r>
                  </w:p>
                </w:tc>
              </w:sdtContent>
            </w:sdt>
            <w:sdt>
              <w:sdtPr>
                <w:tag w:val="_PLD_30a169af324e457e93d304c688a55945"/>
                <w:id w:val="-1005283820"/>
                <w:lock w:val="sdtLocked"/>
              </w:sdtPr>
              <w:sdtEndPr/>
              <w:sdtContent>
                <w:tc>
                  <w:tcPr>
                    <w:tcW w:w="1809" w:type="pct"/>
                    <w:tcBorders>
                      <w:top w:val="single" w:sz="4" w:space="0" w:color="auto"/>
                      <w:left w:val="single" w:sz="4" w:space="0" w:color="auto"/>
                      <w:bottom w:val="single" w:sz="4" w:space="0" w:color="auto"/>
                      <w:right w:val="single" w:sz="4" w:space="0" w:color="auto"/>
                    </w:tcBorders>
                    <w:shd w:val="clear" w:color="auto" w:fill="auto"/>
                    <w:vAlign w:val="center"/>
                  </w:tcPr>
                  <w:p w14:paraId="41EE6C75" w14:textId="77777777" w:rsidR="0016304A" w:rsidRDefault="0016304A">
                    <w:pPr>
                      <w:jc w:val="center"/>
                      <w:rPr>
                        <w:rFonts w:cs="Cambria"/>
                      </w:rPr>
                    </w:pPr>
                    <w:r>
                      <w:rPr>
                        <w:rFonts w:cs="Cambria" w:hint="eastAsia"/>
                      </w:rPr>
                      <w:t>本期发生额</w:t>
                    </w:r>
                  </w:p>
                </w:tc>
              </w:sdtContent>
            </w:sdt>
            <w:sdt>
              <w:sdtPr>
                <w:tag w:val="_PLD_bf5a91780f544d6eade38e70db331a30"/>
                <w:id w:val="-490029142"/>
                <w:lock w:val="sdtLocked"/>
              </w:sdtPr>
              <w:sdtEndPr/>
              <w:sdtContent>
                <w:tc>
                  <w:tcPr>
                    <w:tcW w:w="1382" w:type="pct"/>
                    <w:tcBorders>
                      <w:top w:val="single" w:sz="4" w:space="0" w:color="auto"/>
                      <w:left w:val="single" w:sz="4" w:space="0" w:color="auto"/>
                      <w:bottom w:val="single" w:sz="4" w:space="0" w:color="auto"/>
                      <w:right w:val="single" w:sz="4" w:space="0" w:color="auto"/>
                    </w:tcBorders>
                    <w:shd w:val="clear" w:color="auto" w:fill="auto"/>
                    <w:vAlign w:val="center"/>
                  </w:tcPr>
                  <w:p w14:paraId="72C3A3BC" w14:textId="77777777" w:rsidR="0016304A" w:rsidRDefault="0016304A">
                    <w:pPr>
                      <w:jc w:val="center"/>
                      <w:rPr>
                        <w:rFonts w:cs="Cambria"/>
                      </w:rPr>
                    </w:pPr>
                    <w:r>
                      <w:rPr>
                        <w:rFonts w:cs="Cambria" w:hint="eastAsia"/>
                      </w:rPr>
                      <w:t>上期发生额</w:t>
                    </w:r>
                  </w:p>
                </w:tc>
              </w:sdtContent>
            </w:sdt>
          </w:tr>
          <w:tr w:rsidR="0016304A" w14:paraId="1FE99E38" w14:textId="77777777" w:rsidTr="00A77D13">
            <w:sdt>
              <w:sdtPr>
                <w:tag w:val="_PLD_bc4e2a2d92044454966304594fcd32da"/>
                <w:id w:val="1439261424"/>
                <w:lock w:val="sdtLocked"/>
              </w:sdtPr>
              <w:sdtEndPr/>
              <w:sdtContent>
                <w:tc>
                  <w:tcPr>
                    <w:tcW w:w="1809" w:type="pct"/>
                    <w:tcBorders>
                      <w:top w:val="single" w:sz="4" w:space="0" w:color="auto"/>
                      <w:left w:val="single" w:sz="4" w:space="0" w:color="auto"/>
                      <w:bottom w:val="single" w:sz="4" w:space="0" w:color="auto"/>
                      <w:right w:val="single" w:sz="4" w:space="0" w:color="auto"/>
                    </w:tcBorders>
                    <w:shd w:val="clear" w:color="auto" w:fill="auto"/>
                  </w:tcPr>
                  <w:p w14:paraId="3CC8A03F" w14:textId="77777777" w:rsidR="0016304A" w:rsidRDefault="0016304A">
                    <w:pPr>
                      <w:rPr>
                        <w:rFonts w:cs="Cambria"/>
                      </w:rPr>
                    </w:pPr>
                    <w:r>
                      <w:rPr>
                        <w:rFonts w:cs="Cambria" w:hint="eastAsia"/>
                      </w:rPr>
                      <w:t>关键管理人员报酬</w:t>
                    </w:r>
                  </w:p>
                </w:tc>
              </w:sdtContent>
            </w:sdt>
            <w:tc>
              <w:tcPr>
                <w:tcW w:w="1809" w:type="pct"/>
                <w:tcBorders>
                  <w:top w:val="single" w:sz="4" w:space="0" w:color="auto"/>
                  <w:left w:val="single" w:sz="4" w:space="0" w:color="auto"/>
                  <w:bottom w:val="single" w:sz="4" w:space="0" w:color="auto"/>
                  <w:right w:val="single" w:sz="4" w:space="0" w:color="auto"/>
                </w:tcBorders>
                <w:shd w:val="clear" w:color="auto" w:fill="auto"/>
              </w:tcPr>
              <w:p w14:paraId="77B861A8" w14:textId="582DD9F4" w:rsidR="0016304A" w:rsidRPr="008D2AA4" w:rsidRDefault="00B20646">
                <w:pPr>
                  <w:jc w:val="right"/>
                  <w:rPr>
                    <w:rFonts w:ascii="Times New Roman" w:hAnsi="Times New Roman" w:cs="Times New Roman"/>
                  </w:rPr>
                </w:pPr>
                <w:r w:rsidRPr="008D2AA4">
                  <w:rPr>
                    <w:rFonts w:ascii="Times New Roman" w:hAnsi="Times New Roman" w:cs="Times New Roman"/>
                  </w:rPr>
                  <w:t>6</w:t>
                </w:r>
                <w:r w:rsidR="00DF0189" w:rsidRPr="008D2AA4">
                  <w:rPr>
                    <w:rFonts w:ascii="Times New Roman" w:hAnsi="Times New Roman" w:cs="Times New Roman"/>
                  </w:rPr>
                  <w:t>35</w:t>
                </w:r>
                <w:r w:rsidRPr="008D2AA4">
                  <w:rPr>
                    <w:rFonts w:ascii="Times New Roman" w:hAnsi="Times New Roman" w:cs="Times New Roman"/>
                  </w:rPr>
                  <w:t>.</w:t>
                </w:r>
                <w:r w:rsidR="00DF0189" w:rsidRPr="008D2AA4">
                  <w:rPr>
                    <w:rFonts w:ascii="Times New Roman" w:hAnsi="Times New Roman" w:cs="Times New Roman"/>
                  </w:rPr>
                  <w:t>39</w:t>
                </w:r>
              </w:p>
            </w:tc>
            <w:tc>
              <w:tcPr>
                <w:tcW w:w="1382" w:type="pct"/>
                <w:tcBorders>
                  <w:top w:val="single" w:sz="4" w:space="0" w:color="auto"/>
                  <w:left w:val="single" w:sz="4" w:space="0" w:color="auto"/>
                  <w:bottom w:val="single" w:sz="4" w:space="0" w:color="auto"/>
                  <w:right w:val="single" w:sz="4" w:space="0" w:color="auto"/>
                </w:tcBorders>
                <w:shd w:val="clear" w:color="auto" w:fill="auto"/>
              </w:tcPr>
              <w:p w14:paraId="778762E3" w14:textId="4B6CF4EF" w:rsidR="0016304A" w:rsidRPr="008D2AA4" w:rsidRDefault="00954420">
                <w:pPr>
                  <w:jc w:val="right"/>
                  <w:rPr>
                    <w:rFonts w:ascii="Times New Roman" w:hAnsi="Times New Roman" w:cs="Times New Roman"/>
                  </w:rPr>
                </w:pPr>
                <w:r w:rsidRPr="008D2AA4">
                  <w:rPr>
                    <w:rFonts w:ascii="Times New Roman" w:hAnsi="Times New Roman" w:cs="Times New Roman"/>
                  </w:rPr>
                  <w:t>806.43</w:t>
                </w:r>
              </w:p>
            </w:tc>
          </w:tr>
        </w:tbl>
      </w:sdtContent>
    </w:sdt>
    <w:p w14:paraId="606798A4" w14:textId="77777777" w:rsidR="0016304A" w:rsidRDefault="0016304A">
      <w:pPr>
        <w:rPr>
          <w:szCs w:val="21"/>
        </w:rPr>
      </w:pPr>
    </w:p>
    <w:sdt>
      <w:sdtPr>
        <w:rPr>
          <w:rFonts w:ascii="宋体" w:hAnsi="宋体" w:cs="宋体" w:hint="eastAsia"/>
          <w:b w:val="0"/>
          <w:bCs w:val="0"/>
          <w:kern w:val="0"/>
          <w:szCs w:val="24"/>
        </w:rPr>
        <w:alias w:val="模块:其他关联交易"/>
        <w:tag w:val="_GBC_45e2e59b0d6145b48f7cfd576edaa9e6"/>
        <w:id w:val="-1786729885"/>
        <w:lock w:val="sdtLocked"/>
        <w:placeholder>
          <w:docPart w:val="GBC22222222222222222222222222222"/>
        </w:placeholder>
      </w:sdtPr>
      <w:sdtEndPr>
        <w:rPr>
          <w:rFonts w:cstheme="minorBidi" w:hint="default"/>
          <w:szCs w:val="21"/>
        </w:rPr>
      </w:sdtEndPr>
      <w:sdtContent>
        <w:p w14:paraId="0157C4AB" w14:textId="77777777" w:rsidR="0016304A" w:rsidRDefault="0016304A" w:rsidP="00E9693C">
          <w:pPr>
            <w:pStyle w:val="98"/>
            <w:numPr>
              <w:ilvl w:val="0"/>
              <w:numId w:val="98"/>
            </w:numPr>
            <w:tabs>
              <w:tab w:val="left" w:pos="616"/>
            </w:tabs>
            <w:rPr>
              <w:rFonts w:ascii="宋体" w:hAnsi="宋体"/>
            </w:rPr>
          </w:pPr>
          <w:r>
            <w:rPr>
              <w:rFonts w:ascii="宋体" w:hAnsi="宋体" w:hint="eastAsia"/>
            </w:rPr>
            <w:t>其他关联交易</w:t>
          </w:r>
        </w:p>
        <w:sdt>
          <w:sdtPr>
            <w:alias w:val="是否适用：其他关联交易[双击切换]"/>
            <w:tag w:val="_GBC_9768a300838a499089a7b814ff3d817d"/>
            <w:id w:val="1520895602"/>
            <w:lock w:val="sdtLocked"/>
            <w:placeholder>
              <w:docPart w:val="GBC22222222222222222222222222222"/>
            </w:placeholder>
          </w:sdtPr>
          <w:sdtEndPr/>
          <w:sdtContent>
            <w:p w14:paraId="3B4CE94B" w14:textId="24860AB3"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109EBEC0" w14:textId="77777777" w:rsidR="0016304A" w:rsidRDefault="0016304A">
      <w:pPr>
        <w:rPr>
          <w:szCs w:val="21"/>
        </w:rPr>
      </w:pPr>
    </w:p>
    <w:p w14:paraId="3508751D" w14:textId="77777777" w:rsidR="0016304A" w:rsidRDefault="0016304A" w:rsidP="00E9693C">
      <w:pPr>
        <w:pStyle w:val="99"/>
        <w:numPr>
          <w:ilvl w:val="0"/>
          <w:numId w:val="97"/>
        </w:numPr>
        <w:rPr>
          <w:rFonts w:ascii="宋体" w:hAnsi="宋体" w:cs="Arial"/>
          <w:szCs w:val="21"/>
        </w:rPr>
      </w:pPr>
      <w:r>
        <w:rPr>
          <w:rFonts w:ascii="宋体" w:hAnsi="宋体" w:cs="Arial" w:hint="eastAsia"/>
          <w:szCs w:val="21"/>
        </w:rPr>
        <w:t>关联方应收应付款项</w:t>
      </w:r>
    </w:p>
    <w:sdt>
      <w:sdtPr>
        <w:rPr>
          <w:rFonts w:ascii="宋体" w:hAnsi="宋体" w:cs="Arial" w:hint="eastAsia"/>
          <w:b w:val="0"/>
          <w:bCs w:val="0"/>
          <w:kern w:val="0"/>
          <w:szCs w:val="21"/>
        </w:rPr>
        <w:alias w:val="模块:上市公司应收关联方款项"/>
        <w:tag w:val="_GBC_a8ddb53cf3424889a48a1749b5a1d910"/>
        <w:id w:val="-1007905652"/>
        <w:lock w:val="sdtLocked"/>
        <w:placeholder>
          <w:docPart w:val="GBC22222222222222222222222222222"/>
        </w:placeholder>
      </w:sdtPr>
      <w:sdtEndPr>
        <w:rPr>
          <w:rFonts w:cstheme="minorBidi"/>
        </w:rPr>
      </w:sdtEndPr>
      <w:sdtContent>
        <w:p w14:paraId="20819734" w14:textId="77777777" w:rsidR="0016304A" w:rsidRDefault="0016304A" w:rsidP="00E9693C">
          <w:pPr>
            <w:pStyle w:val="98"/>
            <w:numPr>
              <w:ilvl w:val="0"/>
              <w:numId w:val="99"/>
            </w:numPr>
            <w:tabs>
              <w:tab w:val="left" w:pos="616"/>
            </w:tabs>
            <w:rPr>
              <w:rFonts w:ascii="宋体" w:hAnsi="宋体"/>
            </w:rPr>
          </w:pPr>
          <w:r>
            <w:rPr>
              <w:rFonts w:ascii="宋体" w:hAnsi="宋体" w:hint="eastAsia"/>
            </w:rPr>
            <w:t>应收项目</w:t>
          </w:r>
        </w:p>
        <w:sdt>
          <w:sdtPr>
            <w:alias w:val="是否适用：应收项目[双击切换]"/>
            <w:tag w:val="_GBC_e5475e28b21641f6895ac4770b2631b5"/>
            <w:id w:val="-168330599"/>
            <w:lock w:val="sdtLocked"/>
            <w:placeholder>
              <w:docPart w:val="GBC22222222222222222222222222222"/>
            </w:placeholder>
          </w:sdtPr>
          <w:sdtEndPr/>
          <w:sdtContent>
            <w:p w14:paraId="26926C2D" w14:textId="0308A7C9"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5A4CBC5C" w14:textId="74138675" w:rsidR="0016304A" w:rsidRDefault="0016304A">
          <w:pPr>
            <w:jc w:val="right"/>
            <w:rPr>
              <w:szCs w:val="21"/>
            </w:rPr>
          </w:pPr>
          <w:r>
            <w:rPr>
              <w:rFonts w:hint="eastAsia"/>
              <w:szCs w:val="21"/>
            </w:rPr>
            <w:t>单位:</w:t>
          </w:r>
          <w:sdt>
            <w:sdtPr>
              <w:rPr>
                <w:rFonts w:hint="eastAsia"/>
                <w:szCs w:val="21"/>
              </w:rPr>
              <w:alias w:val="单位：上市公司应收关联方款项"/>
              <w:tag w:val="_GBC_04d0c208b4494e01aba7984c41905093"/>
              <w:id w:val="-1490008479"/>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上市公司应收关联方款项"/>
              <w:tag w:val="_GBC_b106fdd467084a62837eebe1d06bbbee"/>
              <w:id w:val="131075047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404"/>
            <w:gridCol w:w="2135"/>
            <w:gridCol w:w="1417"/>
            <w:gridCol w:w="1265"/>
            <w:gridCol w:w="1271"/>
            <w:gridCol w:w="1331"/>
          </w:tblGrid>
          <w:tr w:rsidR="006D34EF" w14:paraId="333A16B7" w14:textId="77777777" w:rsidTr="00AB1908">
            <w:sdt>
              <w:sdtPr>
                <w:tag w:val="_PLD_75750bc8ac464afa98573c85adea097c"/>
                <w:id w:val="1167986380"/>
                <w:lock w:val="sdtLocked"/>
              </w:sdtPr>
              <w:sdtEndPr/>
              <w:sdtContent>
                <w:tc>
                  <w:tcPr>
                    <w:tcW w:w="796" w:type="pct"/>
                    <w:vMerge w:val="restart"/>
                    <w:tcBorders>
                      <w:top w:val="single" w:sz="4" w:space="0" w:color="auto"/>
                      <w:left w:val="single" w:sz="4" w:space="0" w:color="auto"/>
                      <w:right w:val="single" w:sz="4" w:space="0" w:color="auto"/>
                    </w:tcBorders>
                    <w:vAlign w:val="center"/>
                  </w:tcPr>
                  <w:p w14:paraId="40E75767" w14:textId="77777777" w:rsidR="006D34EF" w:rsidRDefault="006D34EF" w:rsidP="00544338">
                    <w:pPr>
                      <w:jc w:val="center"/>
                      <w:rPr>
                        <w:szCs w:val="21"/>
                      </w:rPr>
                    </w:pPr>
                    <w:r>
                      <w:rPr>
                        <w:rFonts w:hint="eastAsia"/>
                        <w:szCs w:val="21"/>
                      </w:rPr>
                      <w:t>项目名称</w:t>
                    </w:r>
                  </w:p>
                </w:tc>
              </w:sdtContent>
            </w:sdt>
            <w:sdt>
              <w:sdtPr>
                <w:tag w:val="_PLD_5006be842c534839b3dabcf833329dd5"/>
                <w:id w:val="-478842224"/>
                <w:lock w:val="sdtLocked"/>
              </w:sdtPr>
              <w:sdtEndPr/>
              <w:sdtContent>
                <w:tc>
                  <w:tcPr>
                    <w:tcW w:w="1210" w:type="pct"/>
                    <w:vMerge w:val="restart"/>
                    <w:tcBorders>
                      <w:top w:val="single" w:sz="4" w:space="0" w:color="auto"/>
                      <w:left w:val="single" w:sz="4" w:space="0" w:color="auto"/>
                      <w:right w:val="single" w:sz="4" w:space="0" w:color="auto"/>
                    </w:tcBorders>
                    <w:vAlign w:val="center"/>
                  </w:tcPr>
                  <w:p w14:paraId="0610D4AD" w14:textId="77777777" w:rsidR="006D34EF" w:rsidRDefault="006D34EF" w:rsidP="00544338">
                    <w:pPr>
                      <w:jc w:val="center"/>
                      <w:rPr>
                        <w:szCs w:val="21"/>
                      </w:rPr>
                    </w:pPr>
                    <w:r>
                      <w:rPr>
                        <w:rFonts w:hint="eastAsia"/>
                        <w:szCs w:val="21"/>
                      </w:rPr>
                      <w:t>关联方</w:t>
                    </w:r>
                  </w:p>
                </w:tc>
              </w:sdtContent>
            </w:sdt>
            <w:sdt>
              <w:sdtPr>
                <w:tag w:val="_PLD_f8f3c28b2f064090a27f319875eb1b52"/>
                <w:id w:val="1343735012"/>
                <w:lock w:val="sdtLocked"/>
              </w:sdtPr>
              <w:sdtEndPr/>
              <w:sdtContent>
                <w:tc>
                  <w:tcPr>
                    <w:tcW w:w="1520" w:type="pct"/>
                    <w:gridSpan w:val="2"/>
                    <w:tcBorders>
                      <w:top w:val="single" w:sz="4" w:space="0" w:color="auto"/>
                      <w:left w:val="single" w:sz="4" w:space="0" w:color="auto"/>
                      <w:bottom w:val="single" w:sz="4" w:space="0" w:color="auto"/>
                      <w:right w:val="single" w:sz="4" w:space="0" w:color="auto"/>
                    </w:tcBorders>
                    <w:vAlign w:val="center"/>
                  </w:tcPr>
                  <w:p w14:paraId="4EBBA48C" w14:textId="77777777" w:rsidR="006D34EF" w:rsidRDefault="006D34EF" w:rsidP="00544338">
                    <w:pPr>
                      <w:jc w:val="center"/>
                      <w:rPr>
                        <w:szCs w:val="21"/>
                      </w:rPr>
                    </w:pPr>
                    <w:r>
                      <w:rPr>
                        <w:rFonts w:hint="eastAsia"/>
                        <w:szCs w:val="21"/>
                      </w:rPr>
                      <w:t>期末余额</w:t>
                    </w:r>
                  </w:p>
                </w:tc>
              </w:sdtContent>
            </w:sdt>
            <w:sdt>
              <w:sdtPr>
                <w:tag w:val="_PLD_fdab8cbff0b74f19a916d61075f629a0"/>
                <w:id w:val="-837843078"/>
                <w:lock w:val="sdtLocked"/>
              </w:sdtPr>
              <w:sdtEndPr/>
              <w:sdtContent>
                <w:tc>
                  <w:tcPr>
                    <w:tcW w:w="1475" w:type="pct"/>
                    <w:gridSpan w:val="2"/>
                    <w:tcBorders>
                      <w:top w:val="single" w:sz="4" w:space="0" w:color="auto"/>
                      <w:left w:val="single" w:sz="4" w:space="0" w:color="auto"/>
                      <w:bottom w:val="single" w:sz="4" w:space="0" w:color="auto"/>
                      <w:right w:val="single" w:sz="4" w:space="0" w:color="auto"/>
                    </w:tcBorders>
                    <w:vAlign w:val="center"/>
                  </w:tcPr>
                  <w:p w14:paraId="0FA47571" w14:textId="77777777" w:rsidR="006D34EF" w:rsidRDefault="006D34EF" w:rsidP="00544338">
                    <w:pPr>
                      <w:jc w:val="center"/>
                      <w:rPr>
                        <w:szCs w:val="21"/>
                      </w:rPr>
                    </w:pPr>
                    <w:r>
                      <w:rPr>
                        <w:rFonts w:hint="eastAsia"/>
                        <w:szCs w:val="21"/>
                      </w:rPr>
                      <w:t>期初余额</w:t>
                    </w:r>
                  </w:p>
                </w:tc>
              </w:sdtContent>
            </w:sdt>
          </w:tr>
          <w:tr w:rsidR="006D34EF" w14:paraId="40FF8ED5" w14:textId="77777777" w:rsidTr="00AB1908">
            <w:tc>
              <w:tcPr>
                <w:tcW w:w="796" w:type="pct"/>
                <w:vMerge/>
                <w:tcBorders>
                  <w:left w:val="single" w:sz="4" w:space="0" w:color="auto"/>
                  <w:bottom w:val="single" w:sz="4" w:space="0" w:color="auto"/>
                  <w:right w:val="single" w:sz="4" w:space="0" w:color="auto"/>
                </w:tcBorders>
                <w:vAlign w:val="center"/>
              </w:tcPr>
              <w:p w14:paraId="568639D4" w14:textId="77777777" w:rsidR="006D34EF" w:rsidRDefault="006D34EF" w:rsidP="00544338">
                <w:pPr>
                  <w:jc w:val="center"/>
                  <w:rPr>
                    <w:szCs w:val="21"/>
                  </w:rPr>
                </w:pPr>
              </w:p>
            </w:tc>
            <w:tc>
              <w:tcPr>
                <w:tcW w:w="1210" w:type="pct"/>
                <w:vMerge/>
                <w:tcBorders>
                  <w:left w:val="single" w:sz="4" w:space="0" w:color="auto"/>
                  <w:bottom w:val="single" w:sz="4" w:space="0" w:color="auto"/>
                  <w:right w:val="single" w:sz="4" w:space="0" w:color="auto"/>
                </w:tcBorders>
                <w:vAlign w:val="center"/>
              </w:tcPr>
              <w:p w14:paraId="76656190" w14:textId="77777777" w:rsidR="006D34EF" w:rsidRDefault="006D34EF" w:rsidP="00544338">
                <w:pPr>
                  <w:jc w:val="center"/>
                  <w:rPr>
                    <w:szCs w:val="21"/>
                  </w:rPr>
                </w:pPr>
              </w:p>
            </w:tc>
            <w:sdt>
              <w:sdtPr>
                <w:tag w:val="_PLD_5c085d18049644c9860a00b248b7c0ba"/>
                <w:id w:val="-1443676260"/>
                <w:lock w:val="sdtLocked"/>
              </w:sdtPr>
              <w:sdtEndPr/>
              <w:sdtContent>
                <w:tc>
                  <w:tcPr>
                    <w:tcW w:w="803" w:type="pct"/>
                    <w:tcBorders>
                      <w:top w:val="single" w:sz="4" w:space="0" w:color="auto"/>
                      <w:left w:val="single" w:sz="4" w:space="0" w:color="auto"/>
                      <w:bottom w:val="single" w:sz="4" w:space="0" w:color="auto"/>
                      <w:right w:val="single" w:sz="4" w:space="0" w:color="auto"/>
                    </w:tcBorders>
                    <w:vAlign w:val="center"/>
                  </w:tcPr>
                  <w:p w14:paraId="2A5CD291" w14:textId="77777777" w:rsidR="006D34EF" w:rsidRDefault="006D34EF" w:rsidP="00544338">
                    <w:pPr>
                      <w:jc w:val="center"/>
                      <w:rPr>
                        <w:szCs w:val="21"/>
                      </w:rPr>
                    </w:pPr>
                    <w:r>
                      <w:rPr>
                        <w:rFonts w:hint="eastAsia"/>
                        <w:szCs w:val="21"/>
                      </w:rPr>
                      <w:t>账面余额</w:t>
                    </w:r>
                  </w:p>
                </w:tc>
              </w:sdtContent>
            </w:sdt>
            <w:sdt>
              <w:sdtPr>
                <w:tag w:val="_PLD_8262489c05a6417a883e2c877ded6170"/>
                <w:id w:val="-1773922825"/>
                <w:lock w:val="sdtLocked"/>
              </w:sdtPr>
              <w:sdtEndPr/>
              <w:sdtContent>
                <w:tc>
                  <w:tcPr>
                    <w:tcW w:w="717" w:type="pct"/>
                    <w:tcBorders>
                      <w:top w:val="single" w:sz="4" w:space="0" w:color="auto"/>
                      <w:left w:val="single" w:sz="4" w:space="0" w:color="auto"/>
                      <w:bottom w:val="single" w:sz="4" w:space="0" w:color="auto"/>
                      <w:right w:val="single" w:sz="4" w:space="0" w:color="auto"/>
                    </w:tcBorders>
                    <w:vAlign w:val="center"/>
                  </w:tcPr>
                  <w:p w14:paraId="4606C4E4" w14:textId="77777777" w:rsidR="006D34EF" w:rsidRDefault="006D34EF" w:rsidP="00544338">
                    <w:pPr>
                      <w:jc w:val="center"/>
                      <w:rPr>
                        <w:szCs w:val="21"/>
                      </w:rPr>
                    </w:pPr>
                    <w:r>
                      <w:rPr>
                        <w:rFonts w:hint="eastAsia"/>
                        <w:szCs w:val="21"/>
                      </w:rPr>
                      <w:t>坏账准备</w:t>
                    </w:r>
                  </w:p>
                </w:tc>
              </w:sdtContent>
            </w:sdt>
            <w:sdt>
              <w:sdtPr>
                <w:tag w:val="_PLD_46c6d827df3f47a3bc83a6dd8718f17e"/>
                <w:id w:val="-234855305"/>
                <w:lock w:val="sdtLocked"/>
              </w:sdtPr>
              <w:sdtEndPr/>
              <w:sdtContent>
                <w:tc>
                  <w:tcPr>
                    <w:tcW w:w="720" w:type="pct"/>
                    <w:tcBorders>
                      <w:top w:val="single" w:sz="4" w:space="0" w:color="auto"/>
                      <w:left w:val="single" w:sz="4" w:space="0" w:color="auto"/>
                      <w:bottom w:val="single" w:sz="4" w:space="0" w:color="auto"/>
                      <w:right w:val="single" w:sz="4" w:space="0" w:color="auto"/>
                    </w:tcBorders>
                    <w:vAlign w:val="center"/>
                  </w:tcPr>
                  <w:p w14:paraId="0CBC2BDC" w14:textId="77777777" w:rsidR="006D34EF" w:rsidRDefault="006D34EF" w:rsidP="00544338">
                    <w:pPr>
                      <w:jc w:val="center"/>
                      <w:rPr>
                        <w:szCs w:val="21"/>
                      </w:rPr>
                    </w:pPr>
                    <w:r>
                      <w:rPr>
                        <w:rFonts w:hint="eastAsia"/>
                        <w:szCs w:val="21"/>
                      </w:rPr>
                      <w:t>账面余额</w:t>
                    </w:r>
                  </w:p>
                </w:tc>
              </w:sdtContent>
            </w:sdt>
            <w:sdt>
              <w:sdtPr>
                <w:tag w:val="_PLD_fca2aa8baf8a48a7a4cdc730d7420d47"/>
                <w:id w:val="2096052551"/>
                <w:lock w:val="sdtLocked"/>
              </w:sdtPr>
              <w:sdtEndPr/>
              <w:sdtContent>
                <w:tc>
                  <w:tcPr>
                    <w:tcW w:w="754" w:type="pct"/>
                    <w:tcBorders>
                      <w:top w:val="single" w:sz="4" w:space="0" w:color="auto"/>
                      <w:left w:val="single" w:sz="4" w:space="0" w:color="auto"/>
                      <w:bottom w:val="single" w:sz="4" w:space="0" w:color="auto"/>
                      <w:right w:val="single" w:sz="4" w:space="0" w:color="auto"/>
                    </w:tcBorders>
                    <w:vAlign w:val="center"/>
                  </w:tcPr>
                  <w:p w14:paraId="29EB3FE9" w14:textId="77777777" w:rsidR="006D34EF" w:rsidRDefault="006D34EF" w:rsidP="00544338">
                    <w:pPr>
                      <w:jc w:val="center"/>
                      <w:rPr>
                        <w:szCs w:val="21"/>
                      </w:rPr>
                    </w:pPr>
                    <w:r>
                      <w:rPr>
                        <w:rFonts w:hint="eastAsia"/>
                        <w:szCs w:val="21"/>
                      </w:rPr>
                      <w:t>坏账准备</w:t>
                    </w:r>
                  </w:p>
                </w:tc>
              </w:sdtContent>
            </w:sdt>
          </w:tr>
          <w:sdt>
            <w:sdtPr>
              <w:rPr>
                <w:rFonts w:hint="eastAsia"/>
                <w:szCs w:val="21"/>
              </w:rPr>
              <w:alias w:val="上市公司应收关联方款项明细"/>
              <w:tag w:val="_GBC_203fd12dc6be4a978fe2a9d9f5ad1070"/>
              <w:id w:val="-1313410324"/>
              <w:lock w:val="sdtLocked"/>
            </w:sdtPr>
            <w:sdtEndPr>
              <w:rPr>
                <w:rFonts w:ascii="Times New Roman" w:hAnsi="Times New Roman" w:cs="Times New Roman" w:hint="default"/>
              </w:rPr>
            </w:sdtEndPr>
            <w:sdtContent>
              <w:tr w:rsidR="006D34EF" w14:paraId="12FFC6A9"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27175C45" w14:textId="77777777" w:rsidR="006D34EF" w:rsidRDefault="006D34EF" w:rsidP="00544338">
                    <w:pPr>
                      <w:autoSpaceDE w:val="0"/>
                      <w:autoSpaceDN w:val="0"/>
                      <w:adjustRightInd w:val="0"/>
                      <w:rPr>
                        <w:szCs w:val="21"/>
                      </w:rPr>
                    </w:pPr>
                    <w:r>
                      <w:t>应收账款</w:t>
                    </w:r>
                  </w:p>
                </w:tc>
                <w:tc>
                  <w:tcPr>
                    <w:tcW w:w="1210" w:type="pct"/>
                    <w:tcBorders>
                      <w:top w:val="single" w:sz="4" w:space="0" w:color="auto"/>
                      <w:left w:val="single" w:sz="4" w:space="0" w:color="auto"/>
                      <w:bottom w:val="single" w:sz="4" w:space="0" w:color="auto"/>
                      <w:right w:val="single" w:sz="4" w:space="0" w:color="auto"/>
                    </w:tcBorders>
                  </w:tcPr>
                  <w:p w14:paraId="463B8334" w14:textId="77777777" w:rsidR="006D34EF" w:rsidRDefault="006D34EF" w:rsidP="008D2AA4">
                    <w:pPr>
                      <w:autoSpaceDE w:val="0"/>
                      <w:autoSpaceDN w:val="0"/>
                      <w:adjustRightInd w:val="0"/>
                      <w:jc w:val="both"/>
                      <w:rPr>
                        <w:szCs w:val="21"/>
                      </w:rPr>
                    </w:pPr>
                    <w:r>
                      <w:t>江苏世之高智能装备有限公司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74254E4F"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17,540,112.39</w:t>
                    </w:r>
                  </w:p>
                </w:tc>
                <w:tc>
                  <w:tcPr>
                    <w:tcW w:w="717" w:type="pct"/>
                    <w:tcBorders>
                      <w:top w:val="single" w:sz="4" w:space="0" w:color="auto"/>
                      <w:left w:val="single" w:sz="4" w:space="0" w:color="auto"/>
                      <w:bottom w:val="single" w:sz="4" w:space="0" w:color="auto"/>
                      <w:right w:val="single" w:sz="4" w:space="0" w:color="auto"/>
                    </w:tcBorders>
                    <w:vAlign w:val="center"/>
                  </w:tcPr>
                  <w:p w14:paraId="563A2688"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834,455.98</w:t>
                    </w:r>
                  </w:p>
                </w:tc>
                <w:tc>
                  <w:tcPr>
                    <w:tcW w:w="720" w:type="pct"/>
                    <w:tcBorders>
                      <w:top w:val="single" w:sz="4" w:space="0" w:color="auto"/>
                      <w:left w:val="single" w:sz="4" w:space="0" w:color="auto"/>
                      <w:bottom w:val="single" w:sz="4" w:space="0" w:color="auto"/>
                      <w:right w:val="single" w:sz="4" w:space="0" w:color="auto"/>
                    </w:tcBorders>
                    <w:vAlign w:val="center"/>
                  </w:tcPr>
                  <w:p w14:paraId="0FE516BC"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15,945,867.12</w:t>
                    </w:r>
                  </w:p>
                </w:tc>
                <w:tc>
                  <w:tcPr>
                    <w:tcW w:w="754" w:type="pct"/>
                    <w:tcBorders>
                      <w:top w:val="single" w:sz="4" w:space="0" w:color="auto"/>
                      <w:left w:val="single" w:sz="4" w:space="0" w:color="auto"/>
                      <w:bottom w:val="single" w:sz="4" w:space="0" w:color="auto"/>
                      <w:right w:val="single" w:sz="4" w:space="0" w:color="auto"/>
                    </w:tcBorders>
                    <w:vAlign w:val="center"/>
                  </w:tcPr>
                  <w:p w14:paraId="62A5F047"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506,973.06</w:t>
                    </w:r>
                  </w:p>
                </w:tc>
              </w:tr>
            </w:sdtContent>
          </w:sdt>
          <w:sdt>
            <w:sdtPr>
              <w:rPr>
                <w:rFonts w:hint="eastAsia"/>
                <w:szCs w:val="21"/>
              </w:rPr>
              <w:alias w:val="上市公司应收关联方款项明细"/>
              <w:tag w:val="_GBC_203fd12dc6be4a978fe2a9d9f5ad1070"/>
              <w:id w:val="-1506045319"/>
              <w:lock w:val="sdtLocked"/>
            </w:sdtPr>
            <w:sdtEndPr>
              <w:rPr>
                <w:rFonts w:ascii="Times New Roman" w:hAnsi="Times New Roman" w:cs="Times New Roman" w:hint="default"/>
              </w:rPr>
            </w:sdtEndPr>
            <w:sdtContent>
              <w:tr w:rsidR="006D34EF" w14:paraId="641FB129"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79750653" w14:textId="77777777" w:rsidR="006D34EF" w:rsidRDefault="006D34EF" w:rsidP="00544338">
                    <w:pPr>
                      <w:autoSpaceDE w:val="0"/>
                      <w:autoSpaceDN w:val="0"/>
                      <w:adjustRightInd w:val="0"/>
                      <w:rPr>
                        <w:szCs w:val="21"/>
                      </w:rPr>
                    </w:pPr>
                    <w:r>
                      <w:t>应收账款</w:t>
                    </w:r>
                  </w:p>
                </w:tc>
                <w:tc>
                  <w:tcPr>
                    <w:tcW w:w="1210" w:type="pct"/>
                    <w:tcBorders>
                      <w:top w:val="single" w:sz="4" w:space="0" w:color="auto"/>
                      <w:left w:val="single" w:sz="4" w:space="0" w:color="auto"/>
                      <w:bottom w:val="single" w:sz="4" w:space="0" w:color="auto"/>
                      <w:right w:val="single" w:sz="4" w:space="0" w:color="auto"/>
                    </w:tcBorders>
                  </w:tcPr>
                  <w:p w14:paraId="1980A28E" w14:textId="77777777" w:rsidR="006D34EF" w:rsidRDefault="006D34EF" w:rsidP="008D2AA4">
                    <w:pPr>
                      <w:autoSpaceDE w:val="0"/>
                      <w:autoSpaceDN w:val="0"/>
                      <w:adjustRightInd w:val="0"/>
                      <w:jc w:val="both"/>
                      <w:rPr>
                        <w:szCs w:val="21"/>
                      </w:rPr>
                    </w:pPr>
                    <w:r>
                      <w:t>江西汇有美智能涂装科技有限公司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76E8D38F"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5,300,000.00</w:t>
                    </w:r>
                  </w:p>
                </w:tc>
                <w:tc>
                  <w:tcPr>
                    <w:tcW w:w="717" w:type="pct"/>
                    <w:tcBorders>
                      <w:top w:val="single" w:sz="4" w:space="0" w:color="auto"/>
                      <w:left w:val="single" w:sz="4" w:space="0" w:color="auto"/>
                      <w:bottom w:val="single" w:sz="4" w:space="0" w:color="auto"/>
                      <w:right w:val="single" w:sz="4" w:space="0" w:color="auto"/>
                    </w:tcBorders>
                    <w:vAlign w:val="center"/>
                  </w:tcPr>
                  <w:p w14:paraId="5D091B12"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3,180,000.00</w:t>
                    </w:r>
                  </w:p>
                </w:tc>
                <w:tc>
                  <w:tcPr>
                    <w:tcW w:w="720" w:type="pct"/>
                    <w:tcBorders>
                      <w:top w:val="single" w:sz="4" w:space="0" w:color="auto"/>
                      <w:left w:val="single" w:sz="4" w:space="0" w:color="auto"/>
                      <w:bottom w:val="single" w:sz="4" w:space="0" w:color="auto"/>
                      <w:right w:val="single" w:sz="4" w:space="0" w:color="auto"/>
                    </w:tcBorders>
                    <w:vAlign w:val="center"/>
                  </w:tcPr>
                  <w:p w14:paraId="416060C6"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5,300,000.00</w:t>
                    </w:r>
                  </w:p>
                </w:tc>
                <w:tc>
                  <w:tcPr>
                    <w:tcW w:w="754" w:type="pct"/>
                    <w:tcBorders>
                      <w:top w:val="single" w:sz="4" w:space="0" w:color="auto"/>
                      <w:left w:val="single" w:sz="4" w:space="0" w:color="auto"/>
                      <w:bottom w:val="single" w:sz="4" w:space="0" w:color="auto"/>
                      <w:right w:val="single" w:sz="4" w:space="0" w:color="auto"/>
                    </w:tcBorders>
                    <w:vAlign w:val="center"/>
                  </w:tcPr>
                  <w:p w14:paraId="296D609A"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3,180,000.00</w:t>
                    </w:r>
                  </w:p>
                </w:tc>
              </w:tr>
            </w:sdtContent>
          </w:sdt>
          <w:sdt>
            <w:sdtPr>
              <w:rPr>
                <w:rFonts w:hint="eastAsia"/>
                <w:szCs w:val="21"/>
              </w:rPr>
              <w:alias w:val="上市公司应收关联方款项明细"/>
              <w:tag w:val="_GBC_203fd12dc6be4a978fe2a9d9f5ad1070"/>
              <w:id w:val="-1853720345"/>
              <w:lock w:val="sdtLocked"/>
            </w:sdtPr>
            <w:sdtEndPr>
              <w:rPr>
                <w:rFonts w:ascii="Times New Roman" w:hAnsi="Times New Roman" w:cs="Times New Roman" w:hint="default"/>
              </w:rPr>
            </w:sdtEndPr>
            <w:sdtContent>
              <w:tr w:rsidR="006D34EF" w14:paraId="75290D44"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2EDC5B18" w14:textId="77777777" w:rsidR="006D34EF" w:rsidRDefault="006D34EF" w:rsidP="00544338">
                    <w:pPr>
                      <w:autoSpaceDE w:val="0"/>
                      <w:autoSpaceDN w:val="0"/>
                      <w:adjustRightInd w:val="0"/>
                      <w:rPr>
                        <w:szCs w:val="21"/>
                      </w:rPr>
                    </w:pPr>
                    <w:r>
                      <w:t>应收账款</w:t>
                    </w:r>
                  </w:p>
                </w:tc>
                <w:tc>
                  <w:tcPr>
                    <w:tcW w:w="1210" w:type="pct"/>
                    <w:tcBorders>
                      <w:top w:val="single" w:sz="4" w:space="0" w:color="auto"/>
                      <w:left w:val="single" w:sz="4" w:space="0" w:color="auto"/>
                      <w:bottom w:val="single" w:sz="4" w:space="0" w:color="auto"/>
                      <w:right w:val="single" w:sz="4" w:space="0" w:color="auto"/>
                    </w:tcBorders>
                  </w:tcPr>
                  <w:p w14:paraId="569F8275" w14:textId="77777777" w:rsidR="006D34EF" w:rsidRDefault="006D34EF" w:rsidP="008D2AA4">
                    <w:pPr>
                      <w:autoSpaceDE w:val="0"/>
                      <w:autoSpaceDN w:val="0"/>
                      <w:adjustRightInd w:val="0"/>
                      <w:jc w:val="both"/>
                      <w:rPr>
                        <w:szCs w:val="21"/>
                      </w:rPr>
                    </w:pPr>
                    <w:r>
                      <w:t>安徽工布智造工业科技有限公司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405C9B12"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4,691,633.92</w:t>
                    </w:r>
                  </w:p>
                </w:tc>
                <w:tc>
                  <w:tcPr>
                    <w:tcW w:w="717" w:type="pct"/>
                    <w:tcBorders>
                      <w:top w:val="single" w:sz="4" w:space="0" w:color="auto"/>
                      <w:left w:val="single" w:sz="4" w:space="0" w:color="auto"/>
                      <w:bottom w:val="single" w:sz="4" w:space="0" w:color="auto"/>
                      <w:right w:val="single" w:sz="4" w:space="0" w:color="auto"/>
                    </w:tcBorders>
                    <w:vAlign w:val="center"/>
                  </w:tcPr>
                  <w:p w14:paraId="3BB5CFD7"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133,305.59</w:t>
                    </w:r>
                  </w:p>
                </w:tc>
                <w:tc>
                  <w:tcPr>
                    <w:tcW w:w="720" w:type="pct"/>
                    <w:tcBorders>
                      <w:top w:val="single" w:sz="4" w:space="0" w:color="auto"/>
                      <w:left w:val="single" w:sz="4" w:space="0" w:color="auto"/>
                      <w:bottom w:val="single" w:sz="4" w:space="0" w:color="auto"/>
                      <w:right w:val="single" w:sz="4" w:space="0" w:color="auto"/>
                    </w:tcBorders>
                    <w:vAlign w:val="center"/>
                  </w:tcPr>
                  <w:p w14:paraId="48F33DD3"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5,258,275.24</w:t>
                    </w:r>
                  </w:p>
                </w:tc>
                <w:tc>
                  <w:tcPr>
                    <w:tcW w:w="754" w:type="pct"/>
                    <w:tcBorders>
                      <w:top w:val="single" w:sz="4" w:space="0" w:color="auto"/>
                      <w:left w:val="single" w:sz="4" w:space="0" w:color="auto"/>
                      <w:bottom w:val="single" w:sz="4" w:space="0" w:color="auto"/>
                      <w:right w:val="single" w:sz="4" w:space="0" w:color="auto"/>
                    </w:tcBorders>
                    <w:vAlign w:val="center"/>
                  </w:tcPr>
                  <w:p w14:paraId="3697B5DF"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148,464.65</w:t>
                    </w:r>
                  </w:p>
                </w:tc>
              </w:tr>
            </w:sdtContent>
          </w:sdt>
          <w:sdt>
            <w:sdtPr>
              <w:rPr>
                <w:rFonts w:hint="eastAsia"/>
                <w:szCs w:val="21"/>
              </w:rPr>
              <w:alias w:val="上市公司应收关联方款项明细"/>
              <w:tag w:val="_GBC_203fd12dc6be4a978fe2a9d9f5ad1070"/>
              <w:id w:val="-2086909613"/>
              <w:lock w:val="sdtLocked"/>
            </w:sdtPr>
            <w:sdtEndPr>
              <w:rPr>
                <w:rFonts w:ascii="Times New Roman" w:hAnsi="Times New Roman" w:cs="Times New Roman" w:hint="default"/>
              </w:rPr>
            </w:sdtEndPr>
            <w:sdtContent>
              <w:tr w:rsidR="006D34EF" w14:paraId="33D87A79"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42EEE110" w14:textId="77777777" w:rsidR="006D34EF" w:rsidRDefault="006D34EF" w:rsidP="00544338">
                    <w:pPr>
                      <w:autoSpaceDE w:val="0"/>
                      <w:autoSpaceDN w:val="0"/>
                      <w:adjustRightInd w:val="0"/>
                      <w:rPr>
                        <w:szCs w:val="21"/>
                      </w:rPr>
                    </w:pPr>
                    <w:r>
                      <w:t>应收账款</w:t>
                    </w:r>
                  </w:p>
                </w:tc>
                <w:tc>
                  <w:tcPr>
                    <w:tcW w:w="1210" w:type="pct"/>
                    <w:tcBorders>
                      <w:top w:val="single" w:sz="4" w:space="0" w:color="auto"/>
                      <w:left w:val="single" w:sz="4" w:space="0" w:color="auto"/>
                      <w:bottom w:val="single" w:sz="4" w:space="0" w:color="auto"/>
                      <w:right w:val="single" w:sz="4" w:space="0" w:color="auto"/>
                    </w:tcBorders>
                  </w:tcPr>
                  <w:p w14:paraId="613D0A49" w14:textId="77777777" w:rsidR="006D34EF" w:rsidRDefault="006D34EF" w:rsidP="008D2AA4">
                    <w:pPr>
                      <w:autoSpaceDE w:val="0"/>
                      <w:autoSpaceDN w:val="0"/>
                      <w:adjustRightInd w:val="0"/>
                      <w:jc w:val="both"/>
                      <w:rPr>
                        <w:szCs w:val="21"/>
                      </w:rPr>
                    </w:pPr>
                    <w:r>
                      <w:t>奇瑞汽车河南有限公司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7DC08CCD"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1,236,635.00</w:t>
                    </w:r>
                  </w:p>
                </w:tc>
                <w:tc>
                  <w:tcPr>
                    <w:tcW w:w="717" w:type="pct"/>
                    <w:tcBorders>
                      <w:top w:val="single" w:sz="4" w:space="0" w:color="auto"/>
                      <w:left w:val="single" w:sz="4" w:space="0" w:color="auto"/>
                      <w:bottom w:val="single" w:sz="4" w:space="0" w:color="auto"/>
                      <w:right w:val="single" w:sz="4" w:space="0" w:color="auto"/>
                    </w:tcBorders>
                    <w:vAlign w:val="center"/>
                  </w:tcPr>
                  <w:p w14:paraId="5EE67F18"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643,697.99</w:t>
                    </w:r>
                  </w:p>
                </w:tc>
                <w:tc>
                  <w:tcPr>
                    <w:tcW w:w="720" w:type="pct"/>
                    <w:tcBorders>
                      <w:top w:val="single" w:sz="4" w:space="0" w:color="auto"/>
                      <w:left w:val="single" w:sz="4" w:space="0" w:color="auto"/>
                      <w:bottom w:val="single" w:sz="4" w:space="0" w:color="auto"/>
                      <w:right w:val="single" w:sz="4" w:space="0" w:color="auto"/>
                    </w:tcBorders>
                    <w:vAlign w:val="center"/>
                  </w:tcPr>
                  <w:p w14:paraId="4BA6A7D7"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4,806,905.00</w:t>
                    </w:r>
                  </w:p>
                </w:tc>
                <w:tc>
                  <w:tcPr>
                    <w:tcW w:w="754" w:type="pct"/>
                    <w:tcBorders>
                      <w:top w:val="single" w:sz="4" w:space="0" w:color="auto"/>
                      <w:left w:val="single" w:sz="4" w:space="0" w:color="auto"/>
                      <w:bottom w:val="single" w:sz="4" w:space="0" w:color="auto"/>
                      <w:right w:val="single" w:sz="4" w:space="0" w:color="auto"/>
                    </w:tcBorders>
                    <w:vAlign w:val="center"/>
                  </w:tcPr>
                  <w:p w14:paraId="5381C111"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2,410,268.21</w:t>
                    </w:r>
                  </w:p>
                </w:tc>
              </w:tr>
            </w:sdtContent>
          </w:sdt>
          <w:sdt>
            <w:sdtPr>
              <w:rPr>
                <w:rFonts w:hint="eastAsia"/>
                <w:szCs w:val="21"/>
              </w:rPr>
              <w:alias w:val="上市公司应收关联方款项明细"/>
              <w:tag w:val="_GBC_203fd12dc6be4a978fe2a9d9f5ad1070"/>
              <w:id w:val="1015581183"/>
              <w:lock w:val="sdtLocked"/>
            </w:sdtPr>
            <w:sdtEndPr>
              <w:rPr>
                <w:rFonts w:ascii="Times New Roman" w:hAnsi="Times New Roman" w:cs="Times New Roman" w:hint="default"/>
              </w:rPr>
            </w:sdtEndPr>
            <w:sdtContent>
              <w:tr w:rsidR="006D34EF" w14:paraId="24262781"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12DF50DF" w14:textId="77777777" w:rsidR="006D34EF" w:rsidRDefault="006D34EF" w:rsidP="00544338">
                    <w:pPr>
                      <w:autoSpaceDE w:val="0"/>
                      <w:autoSpaceDN w:val="0"/>
                      <w:adjustRightInd w:val="0"/>
                      <w:rPr>
                        <w:szCs w:val="21"/>
                      </w:rPr>
                    </w:pPr>
                    <w:r>
                      <w:t>应收账款</w:t>
                    </w:r>
                  </w:p>
                </w:tc>
                <w:tc>
                  <w:tcPr>
                    <w:tcW w:w="1210" w:type="pct"/>
                    <w:tcBorders>
                      <w:top w:val="single" w:sz="4" w:space="0" w:color="auto"/>
                      <w:left w:val="single" w:sz="4" w:space="0" w:color="auto"/>
                      <w:bottom w:val="single" w:sz="4" w:space="0" w:color="auto"/>
                      <w:right w:val="single" w:sz="4" w:space="0" w:color="auto"/>
                    </w:tcBorders>
                  </w:tcPr>
                  <w:p w14:paraId="1C2E377B" w14:textId="77777777" w:rsidR="006D34EF" w:rsidRDefault="006D34EF" w:rsidP="008D2AA4">
                    <w:pPr>
                      <w:autoSpaceDE w:val="0"/>
                      <w:autoSpaceDN w:val="0"/>
                      <w:adjustRightInd w:val="0"/>
                      <w:jc w:val="both"/>
                      <w:rPr>
                        <w:szCs w:val="21"/>
                      </w:rPr>
                    </w:pPr>
                    <w:r>
                      <w:t>安徽必达新能源汽车产业研究院有限公司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34133390"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1,725,000.00</w:t>
                    </w:r>
                  </w:p>
                </w:tc>
                <w:tc>
                  <w:tcPr>
                    <w:tcW w:w="717" w:type="pct"/>
                    <w:tcBorders>
                      <w:top w:val="single" w:sz="4" w:space="0" w:color="auto"/>
                      <w:left w:val="single" w:sz="4" w:space="0" w:color="auto"/>
                      <w:bottom w:val="single" w:sz="4" w:space="0" w:color="auto"/>
                      <w:right w:val="single" w:sz="4" w:space="0" w:color="auto"/>
                    </w:tcBorders>
                    <w:vAlign w:val="center"/>
                  </w:tcPr>
                  <w:p w14:paraId="5FADF8E5"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210,391.69</w:t>
                    </w:r>
                  </w:p>
                </w:tc>
                <w:tc>
                  <w:tcPr>
                    <w:tcW w:w="720" w:type="pct"/>
                    <w:tcBorders>
                      <w:top w:val="single" w:sz="4" w:space="0" w:color="auto"/>
                      <w:left w:val="single" w:sz="4" w:space="0" w:color="auto"/>
                      <w:bottom w:val="single" w:sz="4" w:space="0" w:color="auto"/>
                      <w:right w:val="single" w:sz="4" w:space="0" w:color="auto"/>
                    </w:tcBorders>
                    <w:vAlign w:val="center"/>
                  </w:tcPr>
                  <w:p w14:paraId="30326460"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1,725,000.00</w:t>
                    </w:r>
                  </w:p>
                </w:tc>
                <w:tc>
                  <w:tcPr>
                    <w:tcW w:w="754" w:type="pct"/>
                    <w:tcBorders>
                      <w:top w:val="single" w:sz="4" w:space="0" w:color="auto"/>
                      <w:left w:val="single" w:sz="4" w:space="0" w:color="auto"/>
                      <w:bottom w:val="single" w:sz="4" w:space="0" w:color="auto"/>
                      <w:right w:val="single" w:sz="4" w:space="0" w:color="auto"/>
                    </w:tcBorders>
                    <w:vAlign w:val="center"/>
                  </w:tcPr>
                  <w:p w14:paraId="18418208"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210,391.69</w:t>
                    </w:r>
                  </w:p>
                </w:tc>
              </w:tr>
            </w:sdtContent>
          </w:sdt>
          <w:sdt>
            <w:sdtPr>
              <w:rPr>
                <w:rFonts w:hint="eastAsia"/>
                <w:szCs w:val="21"/>
              </w:rPr>
              <w:alias w:val="上市公司应收关联方款项明细"/>
              <w:tag w:val="_GBC_203fd12dc6be4a978fe2a9d9f5ad1070"/>
              <w:id w:val="1263642031"/>
              <w:lock w:val="sdtLocked"/>
            </w:sdtPr>
            <w:sdtEndPr>
              <w:rPr>
                <w:rFonts w:ascii="Times New Roman" w:hAnsi="Times New Roman" w:cs="Times New Roman" w:hint="default"/>
              </w:rPr>
            </w:sdtEndPr>
            <w:sdtContent>
              <w:tr w:rsidR="006D34EF" w14:paraId="52E03F24"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66C634FC" w14:textId="77777777" w:rsidR="006D34EF" w:rsidRDefault="006D34EF" w:rsidP="00544338">
                    <w:pPr>
                      <w:autoSpaceDE w:val="0"/>
                      <w:autoSpaceDN w:val="0"/>
                      <w:adjustRightInd w:val="0"/>
                      <w:rPr>
                        <w:szCs w:val="21"/>
                      </w:rPr>
                    </w:pPr>
                    <w:r>
                      <w:t>应收账款</w:t>
                    </w:r>
                  </w:p>
                </w:tc>
                <w:tc>
                  <w:tcPr>
                    <w:tcW w:w="1210" w:type="pct"/>
                    <w:tcBorders>
                      <w:top w:val="single" w:sz="4" w:space="0" w:color="auto"/>
                      <w:left w:val="single" w:sz="4" w:space="0" w:color="auto"/>
                      <w:bottom w:val="single" w:sz="4" w:space="0" w:color="auto"/>
                      <w:right w:val="single" w:sz="4" w:space="0" w:color="auto"/>
                    </w:tcBorders>
                  </w:tcPr>
                  <w:p w14:paraId="5CEB9F6E" w14:textId="77777777" w:rsidR="006D34EF" w:rsidRDefault="006D34EF" w:rsidP="008D2AA4">
                    <w:pPr>
                      <w:autoSpaceDE w:val="0"/>
                      <w:autoSpaceDN w:val="0"/>
                      <w:adjustRightInd w:val="0"/>
                      <w:jc w:val="both"/>
                      <w:rPr>
                        <w:szCs w:val="21"/>
                      </w:rPr>
                    </w:pPr>
                    <w:r>
                      <w:t>达奥（芜湖）汽车制品有限公司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565030C7"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922,098.01</w:t>
                    </w:r>
                  </w:p>
                </w:tc>
                <w:tc>
                  <w:tcPr>
                    <w:tcW w:w="717" w:type="pct"/>
                    <w:tcBorders>
                      <w:top w:val="single" w:sz="4" w:space="0" w:color="auto"/>
                      <w:left w:val="single" w:sz="4" w:space="0" w:color="auto"/>
                      <w:bottom w:val="single" w:sz="4" w:space="0" w:color="auto"/>
                      <w:right w:val="single" w:sz="4" w:space="0" w:color="auto"/>
                    </w:tcBorders>
                    <w:vAlign w:val="center"/>
                  </w:tcPr>
                  <w:p w14:paraId="5D6C18C2"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922,098.01</w:t>
                    </w:r>
                  </w:p>
                </w:tc>
                <w:tc>
                  <w:tcPr>
                    <w:tcW w:w="720" w:type="pct"/>
                    <w:tcBorders>
                      <w:top w:val="single" w:sz="4" w:space="0" w:color="auto"/>
                      <w:left w:val="single" w:sz="4" w:space="0" w:color="auto"/>
                      <w:bottom w:val="single" w:sz="4" w:space="0" w:color="auto"/>
                      <w:right w:val="single" w:sz="4" w:space="0" w:color="auto"/>
                    </w:tcBorders>
                    <w:vAlign w:val="center"/>
                  </w:tcPr>
                  <w:p w14:paraId="16FEBBD9"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922,098.01</w:t>
                    </w:r>
                  </w:p>
                </w:tc>
                <w:tc>
                  <w:tcPr>
                    <w:tcW w:w="754" w:type="pct"/>
                    <w:tcBorders>
                      <w:top w:val="single" w:sz="4" w:space="0" w:color="auto"/>
                      <w:left w:val="single" w:sz="4" w:space="0" w:color="auto"/>
                      <w:bottom w:val="single" w:sz="4" w:space="0" w:color="auto"/>
                      <w:right w:val="single" w:sz="4" w:space="0" w:color="auto"/>
                    </w:tcBorders>
                    <w:vAlign w:val="center"/>
                  </w:tcPr>
                  <w:p w14:paraId="4579207D"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798,537.79</w:t>
                    </w:r>
                  </w:p>
                </w:tc>
              </w:tr>
            </w:sdtContent>
          </w:sdt>
          <w:sdt>
            <w:sdtPr>
              <w:rPr>
                <w:rFonts w:hint="eastAsia"/>
                <w:szCs w:val="21"/>
              </w:rPr>
              <w:alias w:val="上市公司应收关联方款项明细"/>
              <w:tag w:val="_GBC_203fd12dc6be4a978fe2a9d9f5ad1070"/>
              <w:id w:val="-1664997084"/>
              <w:lock w:val="sdtLocked"/>
            </w:sdtPr>
            <w:sdtEndPr>
              <w:rPr>
                <w:rFonts w:ascii="Times New Roman" w:hAnsi="Times New Roman" w:cs="Times New Roman" w:hint="default"/>
              </w:rPr>
            </w:sdtEndPr>
            <w:sdtContent>
              <w:tr w:rsidR="006D34EF" w14:paraId="71794D06"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7FE318D9" w14:textId="77777777" w:rsidR="006D34EF" w:rsidRDefault="006D34EF" w:rsidP="00544338">
                    <w:pPr>
                      <w:autoSpaceDE w:val="0"/>
                      <w:autoSpaceDN w:val="0"/>
                      <w:adjustRightInd w:val="0"/>
                      <w:rPr>
                        <w:szCs w:val="21"/>
                      </w:rPr>
                    </w:pPr>
                    <w:r>
                      <w:t>应收账款</w:t>
                    </w:r>
                  </w:p>
                </w:tc>
                <w:tc>
                  <w:tcPr>
                    <w:tcW w:w="1210" w:type="pct"/>
                    <w:tcBorders>
                      <w:top w:val="single" w:sz="4" w:space="0" w:color="auto"/>
                      <w:left w:val="single" w:sz="4" w:space="0" w:color="auto"/>
                      <w:bottom w:val="single" w:sz="4" w:space="0" w:color="auto"/>
                      <w:right w:val="single" w:sz="4" w:space="0" w:color="auto"/>
                    </w:tcBorders>
                  </w:tcPr>
                  <w:p w14:paraId="463D35B1" w14:textId="77777777" w:rsidR="006D34EF" w:rsidRDefault="006D34EF" w:rsidP="008D2AA4">
                    <w:pPr>
                      <w:autoSpaceDE w:val="0"/>
                      <w:autoSpaceDN w:val="0"/>
                      <w:adjustRightInd w:val="0"/>
                      <w:jc w:val="both"/>
                      <w:rPr>
                        <w:szCs w:val="21"/>
                      </w:rPr>
                    </w:pPr>
                    <w:r>
                      <w:t>奇瑞汽车股份有限公司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3541A0B1"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369,465.09</w:t>
                    </w:r>
                  </w:p>
                </w:tc>
                <w:tc>
                  <w:tcPr>
                    <w:tcW w:w="717" w:type="pct"/>
                    <w:tcBorders>
                      <w:top w:val="single" w:sz="4" w:space="0" w:color="auto"/>
                      <w:left w:val="single" w:sz="4" w:space="0" w:color="auto"/>
                      <w:bottom w:val="single" w:sz="4" w:space="0" w:color="auto"/>
                      <w:right w:val="single" w:sz="4" w:space="0" w:color="auto"/>
                    </w:tcBorders>
                    <w:vAlign w:val="center"/>
                  </w:tcPr>
                  <w:p w14:paraId="31BE7487"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369,465.09</w:t>
                    </w:r>
                  </w:p>
                </w:tc>
                <w:tc>
                  <w:tcPr>
                    <w:tcW w:w="720" w:type="pct"/>
                    <w:tcBorders>
                      <w:top w:val="single" w:sz="4" w:space="0" w:color="auto"/>
                      <w:left w:val="single" w:sz="4" w:space="0" w:color="auto"/>
                      <w:bottom w:val="single" w:sz="4" w:space="0" w:color="auto"/>
                      <w:right w:val="single" w:sz="4" w:space="0" w:color="auto"/>
                    </w:tcBorders>
                    <w:vAlign w:val="center"/>
                  </w:tcPr>
                  <w:p w14:paraId="72892ACB"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522,965.09</w:t>
                    </w:r>
                  </w:p>
                </w:tc>
                <w:tc>
                  <w:tcPr>
                    <w:tcW w:w="754" w:type="pct"/>
                    <w:tcBorders>
                      <w:top w:val="single" w:sz="4" w:space="0" w:color="auto"/>
                      <w:left w:val="single" w:sz="4" w:space="0" w:color="auto"/>
                      <w:bottom w:val="single" w:sz="4" w:space="0" w:color="auto"/>
                      <w:right w:val="single" w:sz="4" w:space="0" w:color="auto"/>
                    </w:tcBorders>
                    <w:vAlign w:val="center"/>
                  </w:tcPr>
                  <w:p w14:paraId="133BA017"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413,680.44</w:t>
                    </w:r>
                  </w:p>
                </w:tc>
              </w:tr>
            </w:sdtContent>
          </w:sdt>
          <w:sdt>
            <w:sdtPr>
              <w:rPr>
                <w:rFonts w:hint="eastAsia"/>
                <w:szCs w:val="21"/>
              </w:rPr>
              <w:alias w:val="上市公司应收关联方款项明细"/>
              <w:tag w:val="_GBC_203fd12dc6be4a978fe2a9d9f5ad1070"/>
              <w:id w:val="-1773164781"/>
              <w:lock w:val="sdtLocked"/>
            </w:sdtPr>
            <w:sdtEndPr>
              <w:rPr>
                <w:rFonts w:ascii="Times New Roman" w:hAnsi="Times New Roman" w:cs="Times New Roman" w:hint="default"/>
              </w:rPr>
            </w:sdtEndPr>
            <w:sdtContent>
              <w:tr w:rsidR="006D34EF" w14:paraId="539D014F"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558CC1A2" w14:textId="77777777" w:rsidR="006D34EF" w:rsidRDefault="006D34EF" w:rsidP="00544338">
                    <w:pPr>
                      <w:autoSpaceDE w:val="0"/>
                      <w:autoSpaceDN w:val="0"/>
                      <w:adjustRightInd w:val="0"/>
                      <w:rPr>
                        <w:szCs w:val="21"/>
                      </w:rPr>
                    </w:pPr>
                    <w:r>
                      <w:t>应收账款</w:t>
                    </w:r>
                  </w:p>
                </w:tc>
                <w:tc>
                  <w:tcPr>
                    <w:tcW w:w="1210" w:type="pct"/>
                    <w:tcBorders>
                      <w:top w:val="single" w:sz="4" w:space="0" w:color="auto"/>
                      <w:left w:val="single" w:sz="4" w:space="0" w:color="auto"/>
                      <w:bottom w:val="single" w:sz="4" w:space="0" w:color="auto"/>
                      <w:right w:val="single" w:sz="4" w:space="0" w:color="auto"/>
                    </w:tcBorders>
                  </w:tcPr>
                  <w:p w14:paraId="13ED57C5" w14:textId="77777777" w:rsidR="006D34EF" w:rsidRDefault="006D34EF" w:rsidP="008D2AA4">
                    <w:pPr>
                      <w:autoSpaceDE w:val="0"/>
                      <w:autoSpaceDN w:val="0"/>
                      <w:adjustRightInd w:val="0"/>
                      <w:jc w:val="both"/>
                      <w:rPr>
                        <w:szCs w:val="21"/>
                      </w:rPr>
                    </w:pPr>
                    <w:r>
                      <w:t>芜湖安普机器人产业技术研究院有限公司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134CD3F8"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17" w:type="pct"/>
                    <w:tcBorders>
                      <w:top w:val="single" w:sz="4" w:space="0" w:color="auto"/>
                      <w:left w:val="single" w:sz="4" w:space="0" w:color="auto"/>
                      <w:bottom w:val="single" w:sz="4" w:space="0" w:color="auto"/>
                      <w:right w:val="single" w:sz="4" w:space="0" w:color="auto"/>
                    </w:tcBorders>
                    <w:vAlign w:val="center"/>
                  </w:tcPr>
                  <w:p w14:paraId="056C9BCD"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32A1BE9F"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150,500.00</w:t>
                    </w:r>
                  </w:p>
                </w:tc>
                <w:tc>
                  <w:tcPr>
                    <w:tcW w:w="754" w:type="pct"/>
                    <w:tcBorders>
                      <w:top w:val="single" w:sz="4" w:space="0" w:color="auto"/>
                      <w:left w:val="single" w:sz="4" w:space="0" w:color="auto"/>
                      <w:bottom w:val="single" w:sz="4" w:space="0" w:color="auto"/>
                      <w:right w:val="single" w:sz="4" w:space="0" w:color="auto"/>
                    </w:tcBorders>
                    <w:vAlign w:val="center"/>
                  </w:tcPr>
                  <w:p w14:paraId="021AA79E"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4,248.72</w:t>
                    </w:r>
                  </w:p>
                </w:tc>
              </w:tr>
            </w:sdtContent>
          </w:sdt>
          <w:sdt>
            <w:sdtPr>
              <w:rPr>
                <w:rFonts w:hint="eastAsia"/>
                <w:szCs w:val="21"/>
              </w:rPr>
              <w:alias w:val="上市公司应收关联方款项明细"/>
              <w:tag w:val="_GBC_203fd12dc6be4a978fe2a9d9f5ad1070"/>
              <w:id w:val="-569341735"/>
              <w:lock w:val="sdtLocked"/>
            </w:sdtPr>
            <w:sdtEndPr>
              <w:rPr>
                <w:rFonts w:ascii="Times New Roman" w:hAnsi="Times New Roman" w:cs="Times New Roman" w:hint="default"/>
              </w:rPr>
            </w:sdtEndPr>
            <w:sdtContent>
              <w:tr w:rsidR="006D34EF" w14:paraId="7E14E54D"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49481449" w14:textId="77777777" w:rsidR="006D34EF" w:rsidRDefault="006D34EF" w:rsidP="00544338">
                    <w:pPr>
                      <w:autoSpaceDE w:val="0"/>
                      <w:autoSpaceDN w:val="0"/>
                      <w:adjustRightInd w:val="0"/>
                      <w:rPr>
                        <w:szCs w:val="21"/>
                      </w:rPr>
                    </w:pPr>
                    <w:r>
                      <w:t>应收账款</w:t>
                    </w:r>
                  </w:p>
                </w:tc>
                <w:tc>
                  <w:tcPr>
                    <w:tcW w:w="1210" w:type="pct"/>
                    <w:tcBorders>
                      <w:top w:val="single" w:sz="4" w:space="0" w:color="auto"/>
                      <w:left w:val="single" w:sz="4" w:space="0" w:color="auto"/>
                      <w:bottom w:val="single" w:sz="4" w:space="0" w:color="auto"/>
                      <w:right w:val="single" w:sz="4" w:space="0" w:color="auto"/>
                    </w:tcBorders>
                  </w:tcPr>
                  <w:p w14:paraId="6D3F042A" w14:textId="77777777" w:rsidR="006D34EF" w:rsidRDefault="006D34EF" w:rsidP="008D2AA4">
                    <w:pPr>
                      <w:autoSpaceDE w:val="0"/>
                      <w:autoSpaceDN w:val="0"/>
                      <w:adjustRightInd w:val="0"/>
                      <w:jc w:val="both"/>
                      <w:rPr>
                        <w:szCs w:val="21"/>
                      </w:rPr>
                    </w:pPr>
                    <w:r>
                      <w:t>苏州博实昌久设备有限公司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258FC2AF"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65,050.00</w:t>
                    </w:r>
                  </w:p>
                </w:tc>
                <w:tc>
                  <w:tcPr>
                    <w:tcW w:w="717" w:type="pct"/>
                    <w:tcBorders>
                      <w:top w:val="single" w:sz="4" w:space="0" w:color="auto"/>
                      <w:left w:val="single" w:sz="4" w:space="0" w:color="auto"/>
                      <w:bottom w:val="single" w:sz="4" w:space="0" w:color="auto"/>
                      <w:right w:val="single" w:sz="4" w:space="0" w:color="auto"/>
                    </w:tcBorders>
                    <w:vAlign w:val="center"/>
                  </w:tcPr>
                  <w:p w14:paraId="172C7E21"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1,836.41</w:t>
                    </w:r>
                  </w:p>
                </w:tc>
                <w:tc>
                  <w:tcPr>
                    <w:tcW w:w="720" w:type="pct"/>
                    <w:tcBorders>
                      <w:top w:val="single" w:sz="4" w:space="0" w:color="auto"/>
                      <w:left w:val="single" w:sz="4" w:space="0" w:color="auto"/>
                      <w:bottom w:val="single" w:sz="4" w:space="0" w:color="auto"/>
                      <w:right w:val="single" w:sz="4" w:space="0" w:color="auto"/>
                    </w:tcBorders>
                    <w:vAlign w:val="center"/>
                  </w:tcPr>
                  <w:p w14:paraId="20EF8790"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33,450.00</w:t>
                    </w:r>
                  </w:p>
                </w:tc>
                <w:tc>
                  <w:tcPr>
                    <w:tcW w:w="754" w:type="pct"/>
                    <w:tcBorders>
                      <w:top w:val="single" w:sz="4" w:space="0" w:color="auto"/>
                      <w:left w:val="single" w:sz="4" w:space="0" w:color="auto"/>
                      <w:bottom w:val="single" w:sz="4" w:space="0" w:color="auto"/>
                      <w:right w:val="single" w:sz="4" w:space="0" w:color="auto"/>
                    </w:tcBorders>
                    <w:vAlign w:val="center"/>
                  </w:tcPr>
                  <w:p w14:paraId="20307568"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944.32</w:t>
                    </w:r>
                  </w:p>
                </w:tc>
              </w:tr>
            </w:sdtContent>
          </w:sdt>
          <w:sdt>
            <w:sdtPr>
              <w:rPr>
                <w:rFonts w:hint="eastAsia"/>
                <w:szCs w:val="21"/>
              </w:rPr>
              <w:alias w:val="上市公司应收关联方款项明细"/>
              <w:tag w:val="_GBC_203fd12dc6be4a978fe2a9d9f5ad1070"/>
              <w:id w:val="986129940"/>
              <w:lock w:val="sdtLocked"/>
            </w:sdtPr>
            <w:sdtEndPr>
              <w:rPr>
                <w:rFonts w:ascii="Times New Roman" w:hAnsi="Times New Roman" w:cs="Times New Roman" w:hint="default"/>
              </w:rPr>
            </w:sdtEndPr>
            <w:sdtContent>
              <w:tr w:rsidR="006D34EF" w14:paraId="65146D37"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02ADC8F7" w14:textId="77777777" w:rsidR="006D34EF" w:rsidRDefault="006D34EF" w:rsidP="00544338">
                    <w:pPr>
                      <w:autoSpaceDE w:val="0"/>
                      <w:autoSpaceDN w:val="0"/>
                      <w:adjustRightInd w:val="0"/>
                      <w:rPr>
                        <w:szCs w:val="21"/>
                      </w:rPr>
                    </w:pPr>
                    <w:r>
                      <w:t>应收账款</w:t>
                    </w:r>
                  </w:p>
                </w:tc>
                <w:tc>
                  <w:tcPr>
                    <w:tcW w:w="1210" w:type="pct"/>
                    <w:tcBorders>
                      <w:top w:val="single" w:sz="4" w:space="0" w:color="auto"/>
                      <w:left w:val="single" w:sz="4" w:space="0" w:color="auto"/>
                      <w:bottom w:val="single" w:sz="4" w:space="0" w:color="auto"/>
                      <w:right w:val="single" w:sz="4" w:space="0" w:color="auto"/>
                    </w:tcBorders>
                  </w:tcPr>
                  <w:p w14:paraId="6003674C" w14:textId="77777777" w:rsidR="006D34EF" w:rsidRDefault="006D34EF" w:rsidP="008D2AA4">
                    <w:pPr>
                      <w:autoSpaceDE w:val="0"/>
                      <w:autoSpaceDN w:val="0"/>
                      <w:adjustRightInd w:val="0"/>
                      <w:jc w:val="both"/>
                      <w:rPr>
                        <w:szCs w:val="21"/>
                      </w:rPr>
                    </w:pPr>
                    <w:r>
                      <w:t>芜湖埃科泰克动力总成有限公司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7D9EB7F5"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17" w:type="pct"/>
                    <w:tcBorders>
                      <w:top w:val="single" w:sz="4" w:space="0" w:color="auto"/>
                      <w:left w:val="single" w:sz="4" w:space="0" w:color="auto"/>
                      <w:bottom w:val="single" w:sz="4" w:space="0" w:color="auto"/>
                      <w:right w:val="single" w:sz="4" w:space="0" w:color="auto"/>
                    </w:tcBorders>
                    <w:vAlign w:val="center"/>
                  </w:tcPr>
                  <w:p w14:paraId="4D0431AE"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34F2CDD5"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30,000.00</w:t>
                    </w:r>
                  </w:p>
                </w:tc>
                <w:tc>
                  <w:tcPr>
                    <w:tcW w:w="754" w:type="pct"/>
                    <w:tcBorders>
                      <w:top w:val="single" w:sz="4" w:space="0" w:color="auto"/>
                      <w:left w:val="single" w:sz="4" w:space="0" w:color="auto"/>
                      <w:bottom w:val="single" w:sz="4" w:space="0" w:color="auto"/>
                      <w:right w:val="single" w:sz="4" w:space="0" w:color="auto"/>
                    </w:tcBorders>
                    <w:vAlign w:val="center"/>
                  </w:tcPr>
                  <w:p w14:paraId="61CF3440"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846.92</w:t>
                    </w:r>
                  </w:p>
                </w:tc>
              </w:tr>
            </w:sdtContent>
          </w:sdt>
          <w:sdt>
            <w:sdtPr>
              <w:rPr>
                <w:rFonts w:hint="eastAsia"/>
                <w:szCs w:val="21"/>
              </w:rPr>
              <w:alias w:val="上市公司应收关联方款项明细"/>
              <w:tag w:val="_GBC_203fd12dc6be4a978fe2a9d9f5ad1070"/>
              <w:id w:val="522899157"/>
              <w:lock w:val="sdtLocked"/>
            </w:sdtPr>
            <w:sdtEndPr>
              <w:rPr>
                <w:rFonts w:ascii="Times New Roman" w:hAnsi="Times New Roman" w:cs="Times New Roman" w:hint="default"/>
              </w:rPr>
            </w:sdtEndPr>
            <w:sdtContent>
              <w:tr w:rsidR="006D34EF" w14:paraId="0F14CE09"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5BAEBB62" w14:textId="77777777" w:rsidR="006D34EF" w:rsidRDefault="006D34EF" w:rsidP="00544338">
                    <w:pPr>
                      <w:autoSpaceDE w:val="0"/>
                      <w:autoSpaceDN w:val="0"/>
                      <w:adjustRightInd w:val="0"/>
                      <w:rPr>
                        <w:szCs w:val="21"/>
                      </w:rPr>
                    </w:pPr>
                    <w:r>
                      <w:t>应收账款</w:t>
                    </w:r>
                  </w:p>
                </w:tc>
                <w:tc>
                  <w:tcPr>
                    <w:tcW w:w="1210" w:type="pct"/>
                    <w:tcBorders>
                      <w:top w:val="single" w:sz="4" w:space="0" w:color="auto"/>
                      <w:left w:val="single" w:sz="4" w:space="0" w:color="auto"/>
                      <w:bottom w:val="single" w:sz="4" w:space="0" w:color="auto"/>
                      <w:right w:val="single" w:sz="4" w:space="0" w:color="auto"/>
                    </w:tcBorders>
                  </w:tcPr>
                  <w:p w14:paraId="595787BA" w14:textId="77777777" w:rsidR="006D34EF" w:rsidRDefault="006D34EF" w:rsidP="008D2AA4">
                    <w:pPr>
                      <w:autoSpaceDE w:val="0"/>
                      <w:autoSpaceDN w:val="0"/>
                      <w:adjustRightInd w:val="0"/>
                      <w:jc w:val="both"/>
                      <w:rPr>
                        <w:szCs w:val="21"/>
                      </w:rPr>
                    </w:pPr>
                    <w:r>
                      <w:t>芜湖长信科技股份有限公司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0DFEBE58"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17" w:type="pct"/>
                    <w:tcBorders>
                      <w:top w:val="single" w:sz="4" w:space="0" w:color="auto"/>
                      <w:left w:val="single" w:sz="4" w:space="0" w:color="auto"/>
                      <w:bottom w:val="single" w:sz="4" w:space="0" w:color="auto"/>
                      <w:right w:val="single" w:sz="4" w:space="0" w:color="auto"/>
                    </w:tcBorders>
                    <w:vAlign w:val="center"/>
                  </w:tcPr>
                  <w:p w14:paraId="00D8EC4C"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1CEDC72D"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2,700.00</w:t>
                    </w:r>
                  </w:p>
                </w:tc>
                <w:tc>
                  <w:tcPr>
                    <w:tcW w:w="754" w:type="pct"/>
                    <w:tcBorders>
                      <w:top w:val="single" w:sz="4" w:space="0" w:color="auto"/>
                      <w:left w:val="single" w:sz="4" w:space="0" w:color="auto"/>
                      <w:bottom w:val="single" w:sz="4" w:space="0" w:color="auto"/>
                      <w:right w:val="single" w:sz="4" w:space="0" w:color="auto"/>
                    </w:tcBorders>
                    <w:vAlign w:val="center"/>
                  </w:tcPr>
                  <w:p w14:paraId="68FEB93A"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76.22</w:t>
                    </w:r>
                  </w:p>
                </w:tc>
              </w:tr>
            </w:sdtContent>
          </w:sdt>
          <w:sdt>
            <w:sdtPr>
              <w:rPr>
                <w:rFonts w:hint="eastAsia"/>
                <w:szCs w:val="21"/>
              </w:rPr>
              <w:alias w:val="上市公司应收关联方款项明细"/>
              <w:tag w:val="_GBC_203fd12dc6be4a978fe2a9d9f5ad1070"/>
              <w:id w:val="868644661"/>
              <w:lock w:val="sdtLocked"/>
            </w:sdtPr>
            <w:sdtEndPr>
              <w:rPr>
                <w:rFonts w:ascii="Times New Roman" w:hAnsi="Times New Roman" w:cs="Times New Roman" w:hint="default"/>
              </w:rPr>
            </w:sdtEndPr>
            <w:sdtContent>
              <w:tr w:rsidR="006D34EF" w14:paraId="1175E6EE"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2C30F6E7" w14:textId="77777777" w:rsidR="006D34EF" w:rsidRDefault="006D34EF" w:rsidP="00544338">
                    <w:pPr>
                      <w:autoSpaceDE w:val="0"/>
                      <w:autoSpaceDN w:val="0"/>
                      <w:adjustRightInd w:val="0"/>
                      <w:rPr>
                        <w:szCs w:val="21"/>
                      </w:rPr>
                    </w:pPr>
                    <w:r>
                      <w:t>应收账款</w:t>
                    </w:r>
                  </w:p>
                </w:tc>
                <w:tc>
                  <w:tcPr>
                    <w:tcW w:w="1210" w:type="pct"/>
                    <w:tcBorders>
                      <w:top w:val="single" w:sz="4" w:space="0" w:color="auto"/>
                      <w:left w:val="single" w:sz="4" w:space="0" w:color="auto"/>
                      <w:bottom w:val="single" w:sz="4" w:space="0" w:color="auto"/>
                      <w:right w:val="single" w:sz="4" w:space="0" w:color="auto"/>
                    </w:tcBorders>
                  </w:tcPr>
                  <w:p w14:paraId="6D7CC844" w14:textId="77777777" w:rsidR="006D34EF" w:rsidRDefault="006D34EF" w:rsidP="008D2AA4">
                    <w:pPr>
                      <w:autoSpaceDE w:val="0"/>
                      <w:autoSpaceDN w:val="0"/>
                      <w:adjustRightInd w:val="0"/>
                      <w:jc w:val="both"/>
                      <w:rPr>
                        <w:szCs w:val="21"/>
                      </w:rPr>
                    </w:pPr>
                    <w:r>
                      <w:t>奇瑞商用车（安徽）有限公司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671BDC6D"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1,520,154.73</w:t>
                    </w:r>
                  </w:p>
                </w:tc>
                <w:tc>
                  <w:tcPr>
                    <w:tcW w:w="717" w:type="pct"/>
                    <w:tcBorders>
                      <w:top w:val="single" w:sz="4" w:space="0" w:color="auto"/>
                      <w:left w:val="single" w:sz="4" w:space="0" w:color="auto"/>
                      <w:bottom w:val="single" w:sz="4" w:space="0" w:color="auto"/>
                      <w:right w:val="single" w:sz="4" w:space="0" w:color="auto"/>
                    </w:tcBorders>
                    <w:vAlign w:val="center"/>
                  </w:tcPr>
                  <w:p w14:paraId="32E42807"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699,066.91</w:t>
                    </w:r>
                  </w:p>
                </w:tc>
                <w:tc>
                  <w:tcPr>
                    <w:tcW w:w="720" w:type="pct"/>
                    <w:tcBorders>
                      <w:top w:val="single" w:sz="4" w:space="0" w:color="auto"/>
                      <w:left w:val="single" w:sz="4" w:space="0" w:color="auto"/>
                      <w:bottom w:val="single" w:sz="4" w:space="0" w:color="auto"/>
                      <w:right w:val="single" w:sz="4" w:space="0" w:color="auto"/>
                    </w:tcBorders>
                    <w:vAlign w:val="center"/>
                  </w:tcPr>
                  <w:p w14:paraId="75E053A1"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54" w:type="pct"/>
                    <w:tcBorders>
                      <w:top w:val="single" w:sz="4" w:space="0" w:color="auto"/>
                      <w:left w:val="single" w:sz="4" w:space="0" w:color="auto"/>
                      <w:bottom w:val="single" w:sz="4" w:space="0" w:color="auto"/>
                      <w:right w:val="single" w:sz="4" w:space="0" w:color="auto"/>
                    </w:tcBorders>
                    <w:vAlign w:val="center"/>
                  </w:tcPr>
                  <w:p w14:paraId="39F54572"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1775933893"/>
              <w:lock w:val="sdtLocked"/>
            </w:sdtPr>
            <w:sdtEndPr>
              <w:rPr>
                <w:rFonts w:ascii="Times New Roman" w:hAnsi="Times New Roman" w:cs="Times New Roman" w:hint="default"/>
              </w:rPr>
            </w:sdtEndPr>
            <w:sdtContent>
              <w:tr w:rsidR="006D34EF" w14:paraId="2820C91A"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7328FAFF" w14:textId="77777777" w:rsidR="006D34EF" w:rsidRDefault="006D34EF" w:rsidP="00544338">
                    <w:pPr>
                      <w:autoSpaceDE w:val="0"/>
                      <w:autoSpaceDN w:val="0"/>
                      <w:adjustRightInd w:val="0"/>
                      <w:rPr>
                        <w:szCs w:val="21"/>
                      </w:rPr>
                    </w:pPr>
                    <w:r>
                      <w:t>应收账款</w:t>
                    </w:r>
                  </w:p>
                </w:tc>
                <w:tc>
                  <w:tcPr>
                    <w:tcW w:w="1210" w:type="pct"/>
                    <w:tcBorders>
                      <w:top w:val="single" w:sz="4" w:space="0" w:color="auto"/>
                      <w:left w:val="single" w:sz="4" w:space="0" w:color="auto"/>
                      <w:bottom w:val="single" w:sz="4" w:space="0" w:color="auto"/>
                      <w:right w:val="single" w:sz="4" w:space="0" w:color="auto"/>
                    </w:tcBorders>
                  </w:tcPr>
                  <w:p w14:paraId="0631EDDE" w14:textId="77777777" w:rsidR="006D34EF" w:rsidRDefault="006D34EF" w:rsidP="008D2AA4">
                    <w:pPr>
                      <w:autoSpaceDE w:val="0"/>
                      <w:autoSpaceDN w:val="0"/>
                      <w:adjustRightInd w:val="0"/>
                      <w:jc w:val="both"/>
                      <w:rPr>
                        <w:szCs w:val="21"/>
                      </w:rPr>
                    </w:pPr>
                    <w:r>
                      <w:t>深圳埃夫德智能机器人技术有限公司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447F2069"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1,255,500.00</w:t>
                    </w:r>
                  </w:p>
                </w:tc>
                <w:tc>
                  <w:tcPr>
                    <w:tcW w:w="717" w:type="pct"/>
                    <w:tcBorders>
                      <w:top w:val="single" w:sz="4" w:space="0" w:color="auto"/>
                      <w:left w:val="single" w:sz="4" w:space="0" w:color="auto"/>
                      <w:bottom w:val="single" w:sz="4" w:space="0" w:color="auto"/>
                      <w:right w:val="single" w:sz="4" w:space="0" w:color="auto"/>
                    </w:tcBorders>
                    <w:vAlign w:val="center"/>
                  </w:tcPr>
                  <w:p w14:paraId="5C0B2FEA"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35,443.66</w:t>
                    </w:r>
                  </w:p>
                </w:tc>
                <w:tc>
                  <w:tcPr>
                    <w:tcW w:w="720" w:type="pct"/>
                    <w:tcBorders>
                      <w:top w:val="single" w:sz="4" w:space="0" w:color="auto"/>
                      <w:left w:val="single" w:sz="4" w:space="0" w:color="auto"/>
                      <w:bottom w:val="single" w:sz="4" w:space="0" w:color="auto"/>
                      <w:right w:val="single" w:sz="4" w:space="0" w:color="auto"/>
                    </w:tcBorders>
                    <w:vAlign w:val="center"/>
                  </w:tcPr>
                  <w:p w14:paraId="343A00B2"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54" w:type="pct"/>
                    <w:tcBorders>
                      <w:top w:val="single" w:sz="4" w:space="0" w:color="auto"/>
                      <w:left w:val="single" w:sz="4" w:space="0" w:color="auto"/>
                      <w:bottom w:val="single" w:sz="4" w:space="0" w:color="auto"/>
                      <w:right w:val="single" w:sz="4" w:space="0" w:color="auto"/>
                    </w:tcBorders>
                    <w:vAlign w:val="center"/>
                  </w:tcPr>
                  <w:p w14:paraId="30397A97"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1259416240"/>
              <w:lock w:val="sdtLocked"/>
            </w:sdtPr>
            <w:sdtEndPr>
              <w:rPr>
                <w:rFonts w:ascii="Times New Roman" w:hAnsi="Times New Roman" w:cs="Times New Roman" w:hint="default"/>
              </w:rPr>
            </w:sdtEndPr>
            <w:sdtContent>
              <w:tr w:rsidR="006D34EF" w14:paraId="0BE13971"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0CCFA08C" w14:textId="77777777" w:rsidR="006D34EF" w:rsidRDefault="006D34EF" w:rsidP="00544338">
                    <w:pPr>
                      <w:autoSpaceDE w:val="0"/>
                      <w:autoSpaceDN w:val="0"/>
                      <w:adjustRightInd w:val="0"/>
                      <w:rPr>
                        <w:szCs w:val="21"/>
                      </w:rPr>
                    </w:pPr>
                    <w:r>
                      <w:t>应收账款</w:t>
                    </w:r>
                  </w:p>
                </w:tc>
                <w:tc>
                  <w:tcPr>
                    <w:tcW w:w="1210" w:type="pct"/>
                    <w:tcBorders>
                      <w:top w:val="single" w:sz="4" w:space="0" w:color="auto"/>
                      <w:left w:val="single" w:sz="4" w:space="0" w:color="auto"/>
                      <w:bottom w:val="single" w:sz="4" w:space="0" w:color="auto"/>
                      <w:right w:val="single" w:sz="4" w:space="0" w:color="auto"/>
                    </w:tcBorders>
                  </w:tcPr>
                  <w:p w14:paraId="144ED3E2" w14:textId="77777777" w:rsidR="006D34EF" w:rsidRDefault="006D34EF" w:rsidP="008D2AA4">
                    <w:pPr>
                      <w:autoSpaceDE w:val="0"/>
                      <w:autoSpaceDN w:val="0"/>
                      <w:adjustRightInd w:val="0"/>
                      <w:jc w:val="both"/>
                      <w:rPr>
                        <w:szCs w:val="21"/>
                      </w:rPr>
                    </w:pPr>
                    <w:r>
                      <w:t>安徽普威新材料技术有限公司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2F234158"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4,851,500.00</w:t>
                    </w:r>
                  </w:p>
                </w:tc>
                <w:tc>
                  <w:tcPr>
                    <w:tcW w:w="717" w:type="pct"/>
                    <w:tcBorders>
                      <w:top w:val="single" w:sz="4" w:space="0" w:color="auto"/>
                      <w:left w:val="single" w:sz="4" w:space="0" w:color="auto"/>
                      <w:bottom w:val="single" w:sz="4" w:space="0" w:color="auto"/>
                      <w:right w:val="single" w:sz="4" w:space="0" w:color="auto"/>
                    </w:tcBorders>
                    <w:vAlign w:val="center"/>
                  </w:tcPr>
                  <w:p w14:paraId="768EA84E"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129,339.00</w:t>
                    </w:r>
                  </w:p>
                </w:tc>
                <w:tc>
                  <w:tcPr>
                    <w:tcW w:w="720" w:type="pct"/>
                    <w:tcBorders>
                      <w:top w:val="single" w:sz="4" w:space="0" w:color="auto"/>
                      <w:left w:val="single" w:sz="4" w:space="0" w:color="auto"/>
                      <w:bottom w:val="single" w:sz="4" w:space="0" w:color="auto"/>
                      <w:right w:val="single" w:sz="4" w:space="0" w:color="auto"/>
                    </w:tcBorders>
                    <w:vAlign w:val="center"/>
                  </w:tcPr>
                  <w:p w14:paraId="59DBA249"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54" w:type="pct"/>
                    <w:tcBorders>
                      <w:top w:val="single" w:sz="4" w:space="0" w:color="auto"/>
                      <w:left w:val="single" w:sz="4" w:space="0" w:color="auto"/>
                      <w:bottom w:val="single" w:sz="4" w:space="0" w:color="auto"/>
                      <w:right w:val="single" w:sz="4" w:space="0" w:color="auto"/>
                    </w:tcBorders>
                    <w:vAlign w:val="center"/>
                  </w:tcPr>
                  <w:p w14:paraId="59ED9E5D"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58025783"/>
              <w:lock w:val="sdtLocked"/>
            </w:sdtPr>
            <w:sdtEndPr>
              <w:rPr>
                <w:rFonts w:ascii="Times New Roman" w:hAnsi="Times New Roman" w:cs="Times New Roman" w:hint="default"/>
              </w:rPr>
            </w:sdtEndPr>
            <w:sdtContent>
              <w:tr w:rsidR="006D34EF" w14:paraId="5EF05D77"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5A656DDB" w14:textId="77777777" w:rsidR="006D34EF" w:rsidRDefault="006D34EF" w:rsidP="00544338">
                    <w:pPr>
                      <w:autoSpaceDE w:val="0"/>
                      <w:autoSpaceDN w:val="0"/>
                      <w:adjustRightInd w:val="0"/>
                      <w:rPr>
                        <w:szCs w:val="21"/>
                      </w:rPr>
                    </w:pPr>
                    <w:r>
                      <w:t>应收账款</w:t>
                    </w:r>
                  </w:p>
                </w:tc>
                <w:tc>
                  <w:tcPr>
                    <w:tcW w:w="1210" w:type="pct"/>
                    <w:tcBorders>
                      <w:top w:val="single" w:sz="4" w:space="0" w:color="auto"/>
                      <w:left w:val="single" w:sz="4" w:space="0" w:color="auto"/>
                      <w:bottom w:val="single" w:sz="4" w:space="0" w:color="auto"/>
                      <w:right w:val="single" w:sz="4" w:space="0" w:color="auto"/>
                    </w:tcBorders>
                  </w:tcPr>
                  <w:p w14:paraId="0034412E" w14:textId="5036C180" w:rsidR="006D34EF" w:rsidRDefault="006D34EF" w:rsidP="008D2AA4">
                    <w:pPr>
                      <w:autoSpaceDE w:val="0"/>
                      <w:autoSpaceDN w:val="0"/>
                      <w:adjustRightInd w:val="0"/>
                      <w:jc w:val="both"/>
                      <w:rPr>
                        <w:szCs w:val="21"/>
                      </w:rPr>
                    </w:pPr>
                    <w:r w:rsidRPr="0005542C">
                      <w:rPr>
                        <w:rFonts w:ascii="Times New Roman" w:hAnsi="Times New Roman"/>
                      </w:rPr>
                      <w:t>ROBOX</w:t>
                    </w:r>
                    <w:r w:rsidR="005B2589">
                      <w:rPr>
                        <w:rFonts w:ascii="Times New Roman" w:hAnsi="Times New Roman"/>
                      </w:rPr>
                      <w:t xml:space="preserve"> </w:t>
                    </w:r>
                    <w:r w:rsidRPr="0005542C">
                      <w:rPr>
                        <w:rFonts w:ascii="Times New Roman" w:hAnsi="Times New Roman"/>
                      </w:rPr>
                      <w:t>S</w:t>
                    </w:r>
                    <w:r>
                      <w:t>.</w:t>
                    </w:r>
                    <w:r w:rsidRPr="0005542C">
                      <w:rPr>
                        <w:rFonts w:ascii="Times New Roman" w:hAnsi="Times New Roman"/>
                      </w:rPr>
                      <w:t>P</w:t>
                    </w:r>
                    <w:r>
                      <w:t>.</w:t>
                    </w:r>
                    <w:r w:rsidRPr="0005542C">
                      <w:rPr>
                        <w:rFonts w:ascii="Times New Roman" w:hAnsi="Times New Roman"/>
                      </w:rPr>
                      <w:t>A</w:t>
                    </w:r>
                  </w:p>
                </w:tc>
                <w:tc>
                  <w:tcPr>
                    <w:tcW w:w="803" w:type="pct"/>
                    <w:tcBorders>
                      <w:top w:val="single" w:sz="4" w:space="0" w:color="auto"/>
                      <w:left w:val="single" w:sz="4" w:space="0" w:color="auto"/>
                      <w:bottom w:val="single" w:sz="4" w:space="0" w:color="auto"/>
                      <w:right w:val="single" w:sz="4" w:space="0" w:color="auto"/>
                    </w:tcBorders>
                    <w:vAlign w:val="center"/>
                  </w:tcPr>
                  <w:p w14:paraId="6FB53449"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58,158.60</w:t>
                    </w:r>
                  </w:p>
                </w:tc>
                <w:tc>
                  <w:tcPr>
                    <w:tcW w:w="717" w:type="pct"/>
                    <w:tcBorders>
                      <w:top w:val="single" w:sz="4" w:space="0" w:color="auto"/>
                      <w:left w:val="single" w:sz="4" w:space="0" w:color="auto"/>
                      <w:bottom w:val="single" w:sz="4" w:space="0" w:color="auto"/>
                      <w:right w:val="single" w:sz="4" w:space="0" w:color="auto"/>
                    </w:tcBorders>
                    <w:vAlign w:val="center"/>
                  </w:tcPr>
                  <w:p w14:paraId="15A3C5AA"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1,641.86</w:t>
                    </w:r>
                  </w:p>
                </w:tc>
                <w:tc>
                  <w:tcPr>
                    <w:tcW w:w="720" w:type="pct"/>
                    <w:tcBorders>
                      <w:top w:val="single" w:sz="4" w:space="0" w:color="auto"/>
                      <w:left w:val="single" w:sz="4" w:space="0" w:color="auto"/>
                      <w:bottom w:val="single" w:sz="4" w:space="0" w:color="auto"/>
                      <w:right w:val="single" w:sz="4" w:space="0" w:color="auto"/>
                    </w:tcBorders>
                    <w:vAlign w:val="center"/>
                  </w:tcPr>
                  <w:p w14:paraId="46E2D742"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54" w:type="pct"/>
                    <w:tcBorders>
                      <w:top w:val="single" w:sz="4" w:space="0" w:color="auto"/>
                      <w:left w:val="single" w:sz="4" w:space="0" w:color="auto"/>
                      <w:bottom w:val="single" w:sz="4" w:space="0" w:color="auto"/>
                      <w:right w:val="single" w:sz="4" w:space="0" w:color="auto"/>
                    </w:tcBorders>
                    <w:vAlign w:val="center"/>
                  </w:tcPr>
                  <w:p w14:paraId="0768EA47"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1476146071"/>
              <w:lock w:val="sdtLocked"/>
            </w:sdtPr>
            <w:sdtEndPr>
              <w:rPr>
                <w:rFonts w:ascii="Times New Roman" w:hAnsi="Times New Roman" w:cs="Times New Roman" w:hint="default"/>
              </w:rPr>
            </w:sdtEndPr>
            <w:sdtContent>
              <w:tr w:rsidR="006D34EF" w14:paraId="586808A6"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463E767F" w14:textId="77777777" w:rsidR="006D34EF" w:rsidRDefault="006D34EF" w:rsidP="00544338">
                    <w:pPr>
                      <w:autoSpaceDE w:val="0"/>
                      <w:autoSpaceDN w:val="0"/>
                      <w:adjustRightInd w:val="0"/>
                      <w:rPr>
                        <w:szCs w:val="21"/>
                      </w:rPr>
                    </w:pPr>
                    <w:r>
                      <w:t>应收票据</w:t>
                    </w:r>
                  </w:p>
                </w:tc>
                <w:tc>
                  <w:tcPr>
                    <w:tcW w:w="1210" w:type="pct"/>
                    <w:tcBorders>
                      <w:top w:val="single" w:sz="4" w:space="0" w:color="auto"/>
                      <w:left w:val="single" w:sz="4" w:space="0" w:color="auto"/>
                      <w:bottom w:val="single" w:sz="4" w:space="0" w:color="auto"/>
                      <w:right w:val="single" w:sz="4" w:space="0" w:color="auto"/>
                    </w:tcBorders>
                  </w:tcPr>
                  <w:p w14:paraId="6554BEED" w14:textId="77777777" w:rsidR="006D34EF" w:rsidRDefault="006D34EF" w:rsidP="008D2AA4">
                    <w:pPr>
                      <w:autoSpaceDE w:val="0"/>
                      <w:autoSpaceDN w:val="0"/>
                      <w:adjustRightInd w:val="0"/>
                      <w:jc w:val="both"/>
                      <w:rPr>
                        <w:szCs w:val="21"/>
                      </w:rPr>
                    </w:pPr>
                    <w:r>
                      <w:t>奇瑞汽车河南有限公司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7F2D6D4D"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2,900,000.00</w:t>
                    </w:r>
                  </w:p>
                </w:tc>
                <w:tc>
                  <w:tcPr>
                    <w:tcW w:w="717" w:type="pct"/>
                    <w:tcBorders>
                      <w:top w:val="single" w:sz="4" w:space="0" w:color="auto"/>
                      <w:left w:val="single" w:sz="4" w:space="0" w:color="auto"/>
                      <w:bottom w:val="single" w:sz="4" w:space="0" w:color="auto"/>
                      <w:right w:val="single" w:sz="4" w:space="0" w:color="auto"/>
                    </w:tcBorders>
                    <w:vAlign w:val="center"/>
                  </w:tcPr>
                  <w:p w14:paraId="0CC70FB2"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4BB1E8B8"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10,000,000.00</w:t>
                    </w:r>
                  </w:p>
                </w:tc>
                <w:tc>
                  <w:tcPr>
                    <w:tcW w:w="754" w:type="pct"/>
                    <w:tcBorders>
                      <w:top w:val="single" w:sz="4" w:space="0" w:color="auto"/>
                      <w:left w:val="single" w:sz="4" w:space="0" w:color="auto"/>
                      <w:bottom w:val="single" w:sz="4" w:space="0" w:color="auto"/>
                      <w:right w:val="single" w:sz="4" w:space="0" w:color="auto"/>
                    </w:tcBorders>
                    <w:vAlign w:val="center"/>
                  </w:tcPr>
                  <w:p w14:paraId="0339B882"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1043022882"/>
              <w:lock w:val="sdtLocked"/>
            </w:sdtPr>
            <w:sdtEndPr>
              <w:rPr>
                <w:rFonts w:ascii="Times New Roman" w:hAnsi="Times New Roman" w:cs="Times New Roman" w:hint="default"/>
              </w:rPr>
            </w:sdtEndPr>
            <w:sdtContent>
              <w:tr w:rsidR="006D34EF" w14:paraId="54C41273"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2A20B5B4" w14:textId="77777777" w:rsidR="006D34EF" w:rsidRDefault="006D34EF" w:rsidP="00544338">
                    <w:pPr>
                      <w:autoSpaceDE w:val="0"/>
                      <w:autoSpaceDN w:val="0"/>
                      <w:adjustRightInd w:val="0"/>
                      <w:rPr>
                        <w:szCs w:val="21"/>
                      </w:rPr>
                    </w:pPr>
                    <w:r>
                      <w:t>应收票据</w:t>
                    </w:r>
                  </w:p>
                </w:tc>
                <w:tc>
                  <w:tcPr>
                    <w:tcW w:w="1210" w:type="pct"/>
                    <w:tcBorders>
                      <w:top w:val="single" w:sz="4" w:space="0" w:color="auto"/>
                      <w:left w:val="single" w:sz="4" w:space="0" w:color="auto"/>
                      <w:bottom w:val="single" w:sz="4" w:space="0" w:color="auto"/>
                      <w:right w:val="single" w:sz="4" w:space="0" w:color="auto"/>
                    </w:tcBorders>
                  </w:tcPr>
                  <w:p w14:paraId="43E78C5D" w14:textId="77777777" w:rsidR="006D34EF" w:rsidRDefault="006D34EF" w:rsidP="008D2AA4">
                    <w:pPr>
                      <w:autoSpaceDE w:val="0"/>
                      <w:autoSpaceDN w:val="0"/>
                      <w:adjustRightInd w:val="0"/>
                      <w:jc w:val="both"/>
                      <w:rPr>
                        <w:szCs w:val="21"/>
                      </w:rPr>
                    </w:pPr>
                    <w:r>
                      <w:t>安徽工布智造工业科技有限公司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25009AB0"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2,080,000.00</w:t>
                    </w:r>
                  </w:p>
                </w:tc>
                <w:tc>
                  <w:tcPr>
                    <w:tcW w:w="717" w:type="pct"/>
                    <w:tcBorders>
                      <w:top w:val="single" w:sz="4" w:space="0" w:color="auto"/>
                      <w:left w:val="single" w:sz="4" w:space="0" w:color="auto"/>
                      <w:bottom w:val="single" w:sz="4" w:space="0" w:color="auto"/>
                      <w:right w:val="single" w:sz="4" w:space="0" w:color="auto"/>
                    </w:tcBorders>
                    <w:vAlign w:val="center"/>
                  </w:tcPr>
                  <w:p w14:paraId="233B0FAE"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2BD55377"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9,902,194.82</w:t>
                    </w:r>
                  </w:p>
                </w:tc>
                <w:tc>
                  <w:tcPr>
                    <w:tcW w:w="754" w:type="pct"/>
                    <w:tcBorders>
                      <w:top w:val="single" w:sz="4" w:space="0" w:color="auto"/>
                      <w:left w:val="single" w:sz="4" w:space="0" w:color="auto"/>
                      <w:bottom w:val="single" w:sz="4" w:space="0" w:color="auto"/>
                      <w:right w:val="single" w:sz="4" w:space="0" w:color="auto"/>
                    </w:tcBorders>
                    <w:vAlign w:val="center"/>
                  </w:tcPr>
                  <w:p w14:paraId="31EFBA1F"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817849956"/>
              <w:lock w:val="sdtLocked"/>
            </w:sdtPr>
            <w:sdtEndPr>
              <w:rPr>
                <w:rFonts w:ascii="Times New Roman" w:hAnsi="Times New Roman" w:cs="Times New Roman" w:hint="default"/>
              </w:rPr>
            </w:sdtEndPr>
            <w:sdtContent>
              <w:tr w:rsidR="006D34EF" w14:paraId="3ECC0F3A"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0104A1CB" w14:textId="77777777" w:rsidR="006D34EF" w:rsidRDefault="006D34EF" w:rsidP="00544338">
                    <w:pPr>
                      <w:autoSpaceDE w:val="0"/>
                      <w:autoSpaceDN w:val="0"/>
                      <w:adjustRightInd w:val="0"/>
                      <w:rPr>
                        <w:szCs w:val="21"/>
                      </w:rPr>
                    </w:pPr>
                    <w:r>
                      <w:t>应收票据</w:t>
                    </w:r>
                  </w:p>
                </w:tc>
                <w:tc>
                  <w:tcPr>
                    <w:tcW w:w="1210" w:type="pct"/>
                    <w:tcBorders>
                      <w:top w:val="single" w:sz="4" w:space="0" w:color="auto"/>
                      <w:left w:val="single" w:sz="4" w:space="0" w:color="auto"/>
                      <w:bottom w:val="single" w:sz="4" w:space="0" w:color="auto"/>
                      <w:right w:val="single" w:sz="4" w:space="0" w:color="auto"/>
                    </w:tcBorders>
                  </w:tcPr>
                  <w:p w14:paraId="29BF9E52" w14:textId="77777777" w:rsidR="006D34EF" w:rsidRDefault="006D34EF" w:rsidP="008D2AA4">
                    <w:pPr>
                      <w:autoSpaceDE w:val="0"/>
                      <w:autoSpaceDN w:val="0"/>
                      <w:adjustRightInd w:val="0"/>
                      <w:jc w:val="both"/>
                      <w:rPr>
                        <w:szCs w:val="21"/>
                      </w:rPr>
                    </w:pPr>
                    <w:r>
                      <w:t>奇瑞汽车股份有限公司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372984C3"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100,000.00</w:t>
                    </w:r>
                  </w:p>
                </w:tc>
                <w:tc>
                  <w:tcPr>
                    <w:tcW w:w="717" w:type="pct"/>
                    <w:tcBorders>
                      <w:top w:val="single" w:sz="4" w:space="0" w:color="auto"/>
                      <w:left w:val="single" w:sz="4" w:space="0" w:color="auto"/>
                      <w:bottom w:val="single" w:sz="4" w:space="0" w:color="auto"/>
                      <w:right w:val="single" w:sz="4" w:space="0" w:color="auto"/>
                    </w:tcBorders>
                    <w:vAlign w:val="center"/>
                  </w:tcPr>
                  <w:p w14:paraId="4ED6EB11"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2604D294"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54" w:type="pct"/>
                    <w:tcBorders>
                      <w:top w:val="single" w:sz="4" w:space="0" w:color="auto"/>
                      <w:left w:val="single" w:sz="4" w:space="0" w:color="auto"/>
                      <w:bottom w:val="single" w:sz="4" w:space="0" w:color="auto"/>
                      <w:right w:val="single" w:sz="4" w:space="0" w:color="auto"/>
                    </w:tcBorders>
                    <w:vAlign w:val="center"/>
                  </w:tcPr>
                  <w:p w14:paraId="220F44B8"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1708368367"/>
              <w:lock w:val="sdtLocked"/>
            </w:sdtPr>
            <w:sdtEndPr>
              <w:rPr>
                <w:rFonts w:ascii="Times New Roman" w:hAnsi="Times New Roman" w:cs="Times New Roman" w:hint="default"/>
              </w:rPr>
            </w:sdtEndPr>
            <w:sdtContent>
              <w:tr w:rsidR="006D34EF" w14:paraId="0C0079AF"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3570E961" w14:textId="77777777" w:rsidR="006D34EF" w:rsidRDefault="006D34EF" w:rsidP="00544338">
                    <w:pPr>
                      <w:autoSpaceDE w:val="0"/>
                      <w:autoSpaceDN w:val="0"/>
                      <w:adjustRightInd w:val="0"/>
                      <w:rPr>
                        <w:szCs w:val="21"/>
                      </w:rPr>
                    </w:pPr>
                    <w:r>
                      <w:t>应收票据</w:t>
                    </w:r>
                  </w:p>
                </w:tc>
                <w:tc>
                  <w:tcPr>
                    <w:tcW w:w="1210" w:type="pct"/>
                    <w:tcBorders>
                      <w:top w:val="single" w:sz="4" w:space="0" w:color="auto"/>
                      <w:left w:val="single" w:sz="4" w:space="0" w:color="auto"/>
                      <w:bottom w:val="single" w:sz="4" w:space="0" w:color="auto"/>
                      <w:right w:val="single" w:sz="4" w:space="0" w:color="auto"/>
                    </w:tcBorders>
                  </w:tcPr>
                  <w:p w14:paraId="47B608C0" w14:textId="77777777" w:rsidR="006D34EF" w:rsidRDefault="006D34EF" w:rsidP="008D2AA4">
                    <w:pPr>
                      <w:autoSpaceDE w:val="0"/>
                      <w:autoSpaceDN w:val="0"/>
                      <w:adjustRightInd w:val="0"/>
                      <w:jc w:val="both"/>
                      <w:rPr>
                        <w:szCs w:val="21"/>
                      </w:rPr>
                    </w:pPr>
                    <w:r>
                      <w:t>江苏世之高智能装备有限公司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2D7A97C6"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24,082.73</w:t>
                    </w:r>
                  </w:p>
                </w:tc>
                <w:tc>
                  <w:tcPr>
                    <w:tcW w:w="717" w:type="pct"/>
                    <w:tcBorders>
                      <w:top w:val="single" w:sz="4" w:space="0" w:color="auto"/>
                      <w:left w:val="single" w:sz="4" w:space="0" w:color="auto"/>
                      <w:bottom w:val="single" w:sz="4" w:space="0" w:color="auto"/>
                      <w:right w:val="single" w:sz="4" w:space="0" w:color="auto"/>
                    </w:tcBorders>
                    <w:vAlign w:val="center"/>
                  </w:tcPr>
                  <w:p w14:paraId="531D6198"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2935D5D1"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279,800.00</w:t>
                    </w:r>
                  </w:p>
                </w:tc>
                <w:tc>
                  <w:tcPr>
                    <w:tcW w:w="754" w:type="pct"/>
                    <w:tcBorders>
                      <w:top w:val="single" w:sz="4" w:space="0" w:color="auto"/>
                      <w:left w:val="single" w:sz="4" w:space="0" w:color="auto"/>
                      <w:bottom w:val="single" w:sz="4" w:space="0" w:color="auto"/>
                      <w:right w:val="single" w:sz="4" w:space="0" w:color="auto"/>
                    </w:tcBorders>
                    <w:vAlign w:val="center"/>
                  </w:tcPr>
                  <w:p w14:paraId="1158855A"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1113285911"/>
              <w:lock w:val="sdtLocked"/>
            </w:sdtPr>
            <w:sdtEndPr>
              <w:rPr>
                <w:rFonts w:ascii="Times New Roman" w:hAnsi="Times New Roman" w:cs="Times New Roman" w:hint="default"/>
              </w:rPr>
            </w:sdtEndPr>
            <w:sdtContent>
              <w:tr w:rsidR="006D34EF" w14:paraId="4DB7CDB4"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0948D398" w14:textId="77777777" w:rsidR="006D34EF" w:rsidRDefault="006D34EF" w:rsidP="00544338">
                    <w:pPr>
                      <w:autoSpaceDE w:val="0"/>
                      <w:autoSpaceDN w:val="0"/>
                      <w:adjustRightInd w:val="0"/>
                      <w:rPr>
                        <w:szCs w:val="21"/>
                      </w:rPr>
                    </w:pPr>
                    <w:r>
                      <w:t>应收票据</w:t>
                    </w:r>
                  </w:p>
                </w:tc>
                <w:tc>
                  <w:tcPr>
                    <w:tcW w:w="1210" w:type="pct"/>
                    <w:tcBorders>
                      <w:top w:val="single" w:sz="4" w:space="0" w:color="auto"/>
                      <w:left w:val="single" w:sz="4" w:space="0" w:color="auto"/>
                      <w:bottom w:val="single" w:sz="4" w:space="0" w:color="auto"/>
                      <w:right w:val="single" w:sz="4" w:space="0" w:color="auto"/>
                    </w:tcBorders>
                  </w:tcPr>
                  <w:p w14:paraId="49EA175B" w14:textId="77777777" w:rsidR="006D34EF" w:rsidRDefault="006D34EF" w:rsidP="008D2AA4">
                    <w:pPr>
                      <w:autoSpaceDE w:val="0"/>
                      <w:autoSpaceDN w:val="0"/>
                      <w:adjustRightInd w:val="0"/>
                      <w:jc w:val="both"/>
                      <w:rPr>
                        <w:szCs w:val="21"/>
                      </w:rPr>
                    </w:pPr>
                    <w:r>
                      <w:t>芜湖哈特机器人产业技术研究院有限公司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348ECD2F"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17" w:type="pct"/>
                    <w:tcBorders>
                      <w:top w:val="single" w:sz="4" w:space="0" w:color="auto"/>
                      <w:left w:val="single" w:sz="4" w:space="0" w:color="auto"/>
                      <w:bottom w:val="single" w:sz="4" w:space="0" w:color="auto"/>
                      <w:right w:val="single" w:sz="4" w:space="0" w:color="auto"/>
                    </w:tcBorders>
                    <w:vAlign w:val="center"/>
                  </w:tcPr>
                  <w:p w14:paraId="656256B8"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08A5B819"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505,000.00</w:t>
                    </w:r>
                  </w:p>
                </w:tc>
                <w:tc>
                  <w:tcPr>
                    <w:tcW w:w="754" w:type="pct"/>
                    <w:tcBorders>
                      <w:top w:val="single" w:sz="4" w:space="0" w:color="auto"/>
                      <w:left w:val="single" w:sz="4" w:space="0" w:color="auto"/>
                      <w:bottom w:val="single" w:sz="4" w:space="0" w:color="auto"/>
                      <w:right w:val="single" w:sz="4" w:space="0" w:color="auto"/>
                    </w:tcBorders>
                    <w:vAlign w:val="center"/>
                  </w:tcPr>
                  <w:p w14:paraId="58945618"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851774561"/>
              <w:lock w:val="sdtLocked"/>
            </w:sdtPr>
            <w:sdtEndPr>
              <w:rPr>
                <w:rFonts w:ascii="Times New Roman" w:hAnsi="Times New Roman" w:cs="Times New Roman" w:hint="default"/>
              </w:rPr>
            </w:sdtEndPr>
            <w:sdtContent>
              <w:tr w:rsidR="006D34EF" w14:paraId="26CF8D3A"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1F5B5D51" w14:textId="77777777" w:rsidR="006D34EF" w:rsidRDefault="006D34EF" w:rsidP="00544338">
                    <w:pPr>
                      <w:autoSpaceDE w:val="0"/>
                      <w:autoSpaceDN w:val="0"/>
                      <w:adjustRightInd w:val="0"/>
                      <w:rPr>
                        <w:szCs w:val="21"/>
                      </w:rPr>
                    </w:pPr>
                    <w:r>
                      <w:t>应收票据</w:t>
                    </w:r>
                  </w:p>
                </w:tc>
                <w:tc>
                  <w:tcPr>
                    <w:tcW w:w="1210" w:type="pct"/>
                    <w:tcBorders>
                      <w:top w:val="single" w:sz="4" w:space="0" w:color="auto"/>
                      <w:left w:val="single" w:sz="4" w:space="0" w:color="auto"/>
                      <w:bottom w:val="single" w:sz="4" w:space="0" w:color="auto"/>
                      <w:right w:val="single" w:sz="4" w:space="0" w:color="auto"/>
                    </w:tcBorders>
                  </w:tcPr>
                  <w:p w14:paraId="0F17A79F" w14:textId="77777777" w:rsidR="006D34EF" w:rsidRDefault="006D34EF" w:rsidP="008D2AA4">
                    <w:pPr>
                      <w:autoSpaceDE w:val="0"/>
                      <w:autoSpaceDN w:val="0"/>
                      <w:adjustRightInd w:val="0"/>
                      <w:jc w:val="both"/>
                      <w:rPr>
                        <w:szCs w:val="21"/>
                      </w:rPr>
                    </w:pPr>
                    <w:r>
                      <w:t>安徽普威新材料技术有限公司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19864546"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17" w:type="pct"/>
                    <w:tcBorders>
                      <w:top w:val="single" w:sz="4" w:space="0" w:color="auto"/>
                      <w:left w:val="single" w:sz="4" w:space="0" w:color="auto"/>
                      <w:bottom w:val="single" w:sz="4" w:space="0" w:color="auto"/>
                      <w:right w:val="single" w:sz="4" w:space="0" w:color="auto"/>
                    </w:tcBorders>
                    <w:vAlign w:val="center"/>
                  </w:tcPr>
                  <w:p w14:paraId="4F1C3EFC"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09A91800"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60,000.00</w:t>
                    </w:r>
                  </w:p>
                </w:tc>
                <w:tc>
                  <w:tcPr>
                    <w:tcW w:w="754" w:type="pct"/>
                    <w:tcBorders>
                      <w:top w:val="single" w:sz="4" w:space="0" w:color="auto"/>
                      <w:left w:val="single" w:sz="4" w:space="0" w:color="auto"/>
                      <w:bottom w:val="single" w:sz="4" w:space="0" w:color="auto"/>
                      <w:right w:val="single" w:sz="4" w:space="0" w:color="auto"/>
                    </w:tcBorders>
                    <w:vAlign w:val="center"/>
                  </w:tcPr>
                  <w:p w14:paraId="370A724C"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635309525"/>
              <w:lock w:val="sdtLocked"/>
            </w:sdtPr>
            <w:sdtEndPr>
              <w:rPr>
                <w:rFonts w:ascii="Times New Roman" w:hAnsi="Times New Roman" w:cs="Times New Roman" w:hint="default"/>
              </w:rPr>
            </w:sdtEndPr>
            <w:sdtContent>
              <w:tr w:rsidR="006D34EF" w14:paraId="22B6FBC1"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0369A5B8" w14:textId="77777777" w:rsidR="006D34EF" w:rsidRDefault="006D34EF" w:rsidP="00544338">
                    <w:pPr>
                      <w:autoSpaceDE w:val="0"/>
                      <w:autoSpaceDN w:val="0"/>
                      <w:adjustRightInd w:val="0"/>
                      <w:rPr>
                        <w:szCs w:val="21"/>
                      </w:rPr>
                    </w:pPr>
                    <w:r>
                      <w:t>应收款项融资</w:t>
                    </w:r>
                  </w:p>
                </w:tc>
                <w:tc>
                  <w:tcPr>
                    <w:tcW w:w="1210" w:type="pct"/>
                    <w:tcBorders>
                      <w:top w:val="single" w:sz="4" w:space="0" w:color="auto"/>
                      <w:left w:val="single" w:sz="4" w:space="0" w:color="auto"/>
                      <w:bottom w:val="single" w:sz="4" w:space="0" w:color="auto"/>
                      <w:right w:val="single" w:sz="4" w:space="0" w:color="auto"/>
                    </w:tcBorders>
                  </w:tcPr>
                  <w:p w14:paraId="07072770" w14:textId="77777777" w:rsidR="006D34EF" w:rsidRDefault="006D34EF" w:rsidP="008D2AA4">
                    <w:pPr>
                      <w:autoSpaceDE w:val="0"/>
                      <w:autoSpaceDN w:val="0"/>
                      <w:adjustRightInd w:val="0"/>
                      <w:jc w:val="both"/>
                      <w:rPr>
                        <w:szCs w:val="21"/>
                      </w:rPr>
                    </w:pPr>
                    <w:r>
                      <w:t>江苏世之高智能装备有限公司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3880B1E1"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17" w:type="pct"/>
                    <w:tcBorders>
                      <w:top w:val="single" w:sz="4" w:space="0" w:color="auto"/>
                      <w:left w:val="single" w:sz="4" w:space="0" w:color="auto"/>
                      <w:bottom w:val="single" w:sz="4" w:space="0" w:color="auto"/>
                      <w:right w:val="single" w:sz="4" w:space="0" w:color="auto"/>
                    </w:tcBorders>
                    <w:vAlign w:val="center"/>
                  </w:tcPr>
                  <w:p w14:paraId="3C34D570"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51ECF537"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3,642,518.25</w:t>
                    </w:r>
                  </w:p>
                </w:tc>
                <w:tc>
                  <w:tcPr>
                    <w:tcW w:w="754" w:type="pct"/>
                    <w:tcBorders>
                      <w:top w:val="single" w:sz="4" w:space="0" w:color="auto"/>
                      <w:left w:val="single" w:sz="4" w:space="0" w:color="auto"/>
                      <w:bottom w:val="single" w:sz="4" w:space="0" w:color="auto"/>
                      <w:right w:val="single" w:sz="4" w:space="0" w:color="auto"/>
                    </w:tcBorders>
                    <w:vAlign w:val="center"/>
                  </w:tcPr>
                  <w:p w14:paraId="0A881C6B"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542602766"/>
              <w:lock w:val="sdtLocked"/>
            </w:sdtPr>
            <w:sdtEndPr>
              <w:rPr>
                <w:rFonts w:ascii="Times New Roman" w:hAnsi="Times New Roman" w:cs="Times New Roman" w:hint="default"/>
              </w:rPr>
            </w:sdtEndPr>
            <w:sdtContent>
              <w:tr w:rsidR="006D34EF" w14:paraId="5F8D7A92"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60E4EE82" w14:textId="77777777" w:rsidR="006D34EF" w:rsidRDefault="006D34EF" w:rsidP="00544338">
                    <w:pPr>
                      <w:autoSpaceDE w:val="0"/>
                      <w:autoSpaceDN w:val="0"/>
                      <w:adjustRightInd w:val="0"/>
                      <w:rPr>
                        <w:szCs w:val="21"/>
                      </w:rPr>
                    </w:pPr>
                    <w:r>
                      <w:t>应收款项融资</w:t>
                    </w:r>
                  </w:p>
                </w:tc>
                <w:tc>
                  <w:tcPr>
                    <w:tcW w:w="1210" w:type="pct"/>
                    <w:tcBorders>
                      <w:top w:val="single" w:sz="4" w:space="0" w:color="auto"/>
                      <w:left w:val="single" w:sz="4" w:space="0" w:color="auto"/>
                      <w:bottom w:val="single" w:sz="4" w:space="0" w:color="auto"/>
                      <w:right w:val="single" w:sz="4" w:space="0" w:color="auto"/>
                    </w:tcBorders>
                  </w:tcPr>
                  <w:p w14:paraId="499ED16F" w14:textId="77777777" w:rsidR="006D34EF" w:rsidRDefault="006D34EF" w:rsidP="008D2AA4">
                    <w:pPr>
                      <w:autoSpaceDE w:val="0"/>
                      <w:autoSpaceDN w:val="0"/>
                      <w:adjustRightInd w:val="0"/>
                      <w:jc w:val="both"/>
                      <w:rPr>
                        <w:szCs w:val="21"/>
                      </w:rPr>
                    </w:pPr>
                    <w:r>
                      <w:t>奇瑞汽车河南有限公司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6CD571DA"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17" w:type="pct"/>
                    <w:tcBorders>
                      <w:top w:val="single" w:sz="4" w:space="0" w:color="auto"/>
                      <w:left w:val="single" w:sz="4" w:space="0" w:color="auto"/>
                      <w:bottom w:val="single" w:sz="4" w:space="0" w:color="auto"/>
                      <w:right w:val="single" w:sz="4" w:space="0" w:color="auto"/>
                    </w:tcBorders>
                    <w:vAlign w:val="center"/>
                  </w:tcPr>
                  <w:p w14:paraId="537DB2ED"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18461C52"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500,000.00</w:t>
                    </w:r>
                  </w:p>
                </w:tc>
                <w:tc>
                  <w:tcPr>
                    <w:tcW w:w="754" w:type="pct"/>
                    <w:tcBorders>
                      <w:top w:val="single" w:sz="4" w:space="0" w:color="auto"/>
                      <w:left w:val="single" w:sz="4" w:space="0" w:color="auto"/>
                      <w:bottom w:val="single" w:sz="4" w:space="0" w:color="auto"/>
                      <w:right w:val="single" w:sz="4" w:space="0" w:color="auto"/>
                    </w:tcBorders>
                    <w:vAlign w:val="center"/>
                  </w:tcPr>
                  <w:p w14:paraId="54B930AF"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1810592767"/>
              <w:lock w:val="sdtLocked"/>
            </w:sdtPr>
            <w:sdtEndPr>
              <w:rPr>
                <w:rFonts w:ascii="Times New Roman" w:hAnsi="Times New Roman" w:cs="Times New Roman" w:hint="default"/>
              </w:rPr>
            </w:sdtEndPr>
            <w:sdtContent>
              <w:tr w:rsidR="006D34EF" w14:paraId="71DFF62C"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51A41A70" w14:textId="77777777" w:rsidR="006D34EF" w:rsidRDefault="006D34EF" w:rsidP="00544338">
                    <w:pPr>
                      <w:autoSpaceDE w:val="0"/>
                      <w:autoSpaceDN w:val="0"/>
                      <w:adjustRightInd w:val="0"/>
                      <w:rPr>
                        <w:szCs w:val="21"/>
                      </w:rPr>
                    </w:pPr>
                    <w:r>
                      <w:t>应收款项融资</w:t>
                    </w:r>
                  </w:p>
                </w:tc>
                <w:tc>
                  <w:tcPr>
                    <w:tcW w:w="1210" w:type="pct"/>
                    <w:tcBorders>
                      <w:top w:val="single" w:sz="4" w:space="0" w:color="auto"/>
                      <w:left w:val="single" w:sz="4" w:space="0" w:color="auto"/>
                      <w:bottom w:val="single" w:sz="4" w:space="0" w:color="auto"/>
                      <w:right w:val="single" w:sz="4" w:space="0" w:color="auto"/>
                    </w:tcBorders>
                  </w:tcPr>
                  <w:p w14:paraId="1F972E01" w14:textId="77777777" w:rsidR="006D34EF" w:rsidRDefault="006D34EF" w:rsidP="008D2AA4">
                    <w:pPr>
                      <w:autoSpaceDE w:val="0"/>
                      <w:autoSpaceDN w:val="0"/>
                      <w:adjustRightInd w:val="0"/>
                      <w:jc w:val="both"/>
                      <w:rPr>
                        <w:szCs w:val="21"/>
                      </w:rPr>
                    </w:pPr>
                    <w:r>
                      <w:t>安徽工布智造工业科技有限公司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05CCA4BF"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17" w:type="pct"/>
                    <w:tcBorders>
                      <w:top w:val="single" w:sz="4" w:space="0" w:color="auto"/>
                      <w:left w:val="single" w:sz="4" w:space="0" w:color="auto"/>
                      <w:bottom w:val="single" w:sz="4" w:space="0" w:color="auto"/>
                      <w:right w:val="single" w:sz="4" w:space="0" w:color="auto"/>
                    </w:tcBorders>
                    <w:vAlign w:val="center"/>
                  </w:tcPr>
                  <w:p w14:paraId="16D8F8B3"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1CC99F2E"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330,000.00</w:t>
                    </w:r>
                  </w:p>
                </w:tc>
                <w:tc>
                  <w:tcPr>
                    <w:tcW w:w="754" w:type="pct"/>
                    <w:tcBorders>
                      <w:top w:val="single" w:sz="4" w:space="0" w:color="auto"/>
                      <w:left w:val="single" w:sz="4" w:space="0" w:color="auto"/>
                      <w:bottom w:val="single" w:sz="4" w:space="0" w:color="auto"/>
                      <w:right w:val="single" w:sz="4" w:space="0" w:color="auto"/>
                    </w:tcBorders>
                    <w:vAlign w:val="center"/>
                  </w:tcPr>
                  <w:p w14:paraId="7DEC6B5E"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1596126228"/>
              <w:lock w:val="sdtLocked"/>
            </w:sdtPr>
            <w:sdtEndPr>
              <w:rPr>
                <w:rFonts w:ascii="Times New Roman" w:hAnsi="Times New Roman" w:cs="Times New Roman" w:hint="default"/>
              </w:rPr>
            </w:sdtEndPr>
            <w:sdtContent>
              <w:tr w:rsidR="006D34EF" w14:paraId="4B88AF0C"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37F3EE18" w14:textId="77777777" w:rsidR="006D34EF" w:rsidRDefault="006D34EF" w:rsidP="00544338">
                    <w:pPr>
                      <w:autoSpaceDE w:val="0"/>
                      <w:autoSpaceDN w:val="0"/>
                      <w:adjustRightInd w:val="0"/>
                      <w:rPr>
                        <w:szCs w:val="21"/>
                      </w:rPr>
                    </w:pPr>
                    <w:r>
                      <w:t>应收款项融资</w:t>
                    </w:r>
                  </w:p>
                </w:tc>
                <w:tc>
                  <w:tcPr>
                    <w:tcW w:w="1210" w:type="pct"/>
                    <w:tcBorders>
                      <w:top w:val="single" w:sz="4" w:space="0" w:color="auto"/>
                      <w:left w:val="single" w:sz="4" w:space="0" w:color="auto"/>
                      <w:bottom w:val="single" w:sz="4" w:space="0" w:color="auto"/>
                      <w:right w:val="single" w:sz="4" w:space="0" w:color="auto"/>
                    </w:tcBorders>
                  </w:tcPr>
                  <w:p w14:paraId="2401EF27" w14:textId="77777777" w:rsidR="006D34EF" w:rsidRDefault="006D34EF" w:rsidP="008D2AA4">
                    <w:pPr>
                      <w:autoSpaceDE w:val="0"/>
                      <w:autoSpaceDN w:val="0"/>
                      <w:adjustRightInd w:val="0"/>
                      <w:jc w:val="both"/>
                      <w:rPr>
                        <w:szCs w:val="21"/>
                      </w:rPr>
                    </w:pPr>
                    <w:r>
                      <w:t>芜湖哈特机器人产业技术研究院有限公司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79407C3D"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17" w:type="pct"/>
                    <w:tcBorders>
                      <w:top w:val="single" w:sz="4" w:space="0" w:color="auto"/>
                      <w:left w:val="single" w:sz="4" w:space="0" w:color="auto"/>
                      <w:bottom w:val="single" w:sz="4" w:space="0" w:color="auto"/>
                      <w:right w:val="single" w:sz="4" w:space="0" w:color="auto"/>
                    </w:tcBorders>
                    <w:vAlign w:val="center"/>
                  </w:tcPr>
                  <w:p w14:paraId="39EB1E88"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0BFF1051"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234,000.00</w:t>
                    </w:r>
                  </w:p>
                </w:tc>
                <w:tc>
                  <w:tcPr>
                    <w:tcW w:w="754" w:type="pct"/>
                    <w:tcBorders>
                      <w:top w:val="single" w:sz="4" w:space="0" w:color="auto"/>
                      <w:left w:val="single" w:sz="4" w:space="0" w:color="auto"/>
                      <w:bottom w:val="single" w:sz="4" w:space="0" w:color="auto"/>
                      <w:right w:val="single" w:sz="4" w:space="0" w:color="auto"/>
                    </w:tcBorders>
                    <w:vAlign w:val="center"/>
                  </w:tcPr>
                  <w:p w14:paraId="53219CC9"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50671269"/>
              <w:lock w:val="sdtLocked"/>
            </w:sdtPr>
            <w:sdtEndPr>
              <w:rPr>
                <w:rFonts w:ascii="Times New Roman" w:hAnsi="Times New Roman" w:cs="Times New Roman" w:hint="default"/>
              </w:rPr>
            </w:sdtEndPr>
            <w:sdtContent>
              <w:tr w:rsidR="006D34EF" w14:paraId="44CECD2A"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55B04C01" w14:textId="77777777" w:rsidR="006D34EF" w:rsidRDefault="006D34EF" w:rsidP="00544338">
                    <w:pPr>
                      <w:autoSpaceDE w:val="0"/>
                      <w:autoSpaceDN w:val="0"/>
                      <w:adjustRightInd w:val="0"/>
                      <w:rPr>
                        <w:szCs w:val="21"/>
                      </w:rPr>
                    </w:pPr>
                    <w:r>
                      <w:t>预付款项</w:t>
                    </w:r>
                  </w:p>
                </w:tc>
                <w:tc>
                  <w:tcPr>
                    <w:tcW w:w="1210" w:type="pct"/>
                    <w:tcBorders>
                      <w:top w:val="single" w:sz="4" w:space="0" w:color="auto"/>
                      <w:left w:val="single" w:sz="4" w:space="0" w:color="auto"/>
                      <w:bottom w:val="single" w:sz="4" w:space="0" w:color="auto"/>
                      <w:right w:val="single" w:sz="4" w:space="0" w:color="auto"/>
                    </w:tcBorders>
                  </w:tcPr>
                  <w:p w14:paraId="6760AABC" w14:textId="77777777" w:rsidR="006D34EF" w:rsidRDefault="006D34EF" w:rsidP="008D2AA4">
                    <w:pPr>
                      <w:autoSpaceDE w:val="0"/>
                      <w:autoSpaceDN w:val="0"/>
                      <w:adjustRightInd w:val="0"/>
                      <w:jc w:val="both"/>
                      <w:rPr>
                        <w:szCs w:val="21"/>
                      </w:rPr>
                    </w:pPr>
                    <w:r>
                      <w:t>瑞源国际资源投资有限公司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0282EF7A"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1,429,637.92</w:t>
                    </w:r>
                  </w:p>
                </w:tc>
                <w:tc>
                  <w:tcPr>
                    <w:tcW w:w="717" w:type="pct"/>
                    <w:tcBorders>
                      <w:top w:val="single" w:sz="4" w:space="0" w:color="auto"/>
                      <w:left w:val="single" w:sz="4" w:space="0" w:color="auto"/>
                      <w:bottom w:val="single" w:sz="4" w:space="0" w:color="auto"/>
                      <w:right w:val="single" w:sz="4" w:space="0" w:color="auto"/>
                    </w:tcBorders>
                    <w:vAlign w:val="center"/>
                  </w:tcPr>
                  <w:p w14:paraId="7429D47D"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03C9AFF5"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283,352.05</w:t>
                    </w:r>
                  </w:p>
                </w:tc>
                <w:tc>
                  <w:tcPr>
                    <w:tcW w:w="754" w:type="pct"/>
                    <w:tcBorders>
                      <w:top w:val="single" w:sz="4" w:space="0" w:color="auto"/>
                      <w:left w:val="single" w:sz="4" w:space="0" w:color="auto"/>
                      <w:bottom w:val="single" w:sz="4" w:space="0" w:color="auto"/>
                      <w:right w:val="single" w:sz="4" w:space="0" w:color="auto"/>
                    </w:tcBorders>
                    <w:vAlign w:val="center"/>
                  </w:tcPr>
                  <w:p w14:paraId="6B700DD0"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1238397094"/>
              <w:lock w:val="sdtLocked"/>
            </w:sdtPr>
            <w:sdtEndPr>
              <w:rPr>
                <w:rFonts w:ascii="Times New Roman" w:hAnsi="Times New Roman" w:cs="Times New Roman" w:hint="default"/>
              </w:rPr>
            </w:sdtEndPr>
            <w:sdtContent>
              <w:tr w:rsidR="006D34EF" w14:paraId="32CA60CD"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4CA18D9D" w14:textId="77777777" w:rsidR="006D34EF" w:rsidRDefault="006D34EF" w:rsidP="00544338">
                    <w:pPr>
                      <w:autoSpaceDE w:val="0"/>
                      <w:autoSpaceDN w:val="0"/>
                      <w:adjustRightInd w:val="0"/>
                      <w:rPr>
                        <w:szCs w:val="21"/>
                      </w:rPr>
                    </w:pPr>
                    <w:r>
                      <w:t>预付款项</w:t>
                    </w:r>
                  </w:p>
                </w:tc>
                <w:tc>
                  <w:tcPr>
                    <w:tcW w:w="1210" w:type="pct"/>
                    <w:tcBorders>
                      <w:top w:val="single" w:sz="4" w:space="0" w:color="auto"/>
                      <w:left w:val="single" w:sz="4" w:space="0" w:color="auto"/>
                      <w:bottom w:val="single" w:sz="4" w:space="0" w:color="auto"/>
                      <w:right w:val="single" w:sz="4" w:space="0" w:color="auto"/>
                    </w:tcBorders>
                  </w:tcPr>
                  <w:p w14:paraId="6CC29334" w14:textId="77777777" w:rsidR="006D34EF" w:rsidRDefault="006D34EF" w:rsidP="008D2AA4">
                    <w:pPr>
                      <w:autoSpaceDE w:val="0"/>
                      <w:autoSpaceDN w:val="0"/>
                      <w:adjustRightInd w:val="0"/>
                      <w:jc w:val="both"/>
                      <w:rPr>
                        <w:szCs w:val="21"/>
                      </w:rPr>
                    </w:pPr>
                    <w:r>
                      <w:t>安徽工布智造工业科技有限公司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7F96238E"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264,000.00</w:t>
                    </w:r>
                  </w:p>
                </w:tc>
                <w:tc>
                  <w:tcPr>
                    <w:tcW w:w="717" w:type="pct"/>
                    <w:tcBorders>
                      <w:top w:val="single" w:sz="4" w:space="0" w:color="auto"/>
                      <w:left w:val="single" w:sz="4" w:space="0" w:color="auto"/>
                      <w:bottom w:val="single" w:sz="4" w:space="0" w:color="auto"/>
                      <w:right w:val="single" w:sz="4" w:space="0" w:color="auto"/>
                    </w:tcBorders>
                    <w:vAlign w:val="center"/>
                  </w:tcPr>
                  <w:p w14:paraId="3DDEED8E"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2C4C3AE0"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224,460.00</w:t>
                    </w:r>
                  </w:p>
                </w:tc>
                <w:tc>
                  <w:tcPr>
                    <w:tcW w:w="754" w:type="pct"/>
                    <w:tcBorders>
                      <w:top w:val="single" w:sz="4" w:space="0" w:color="auto"/>
                      <w:left w:val="single" w:sz="4" w:space="0" w:color="auto"/>
                      <w:bottom w:val="single" w:sz="4" w:space="0" w:color="auto"/>
                      <w:right w:val="single" w:sz="4" w:space="0" w:color="auto"/>
                    </w:tcBorders>
                    <w:vAlign w:val="center"/>
                  </w:tcPr>
                  <w:p w14:paraId="037B787F"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1136633785"/>
              <w:lock w:val="sdtLocked"/>
            </w:sdtPr>
            <w:sdtEndPr>
              <w:rPr>
                <w:rFonts w:ascii="Times New Roman" w:hAnsi="Times New Roman" w:cs="Times New Roman" w:hint="default"/>
              </w:rPr>
            </w:sdtEndPr>
            <w:sdtContent>
              <w:tr w:rsidR="006D34EF" w14:paraId="70E3C8CA"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18F068F3" w14:textId="77777777" w:rsidR="006D34EF" w:rsidRDefault="006D34EF" w:rsidP="00544338">
                    <w:pPr>
                      <w:autoSpaceDE w:val="0"/>
                      <w:autoSpaceDN w:val="0"/>
                      <w:adjustRightInd w:val="0"/>
                      <w:rPr>
                        <w:szCs w:val="21"/>
                      </w:rPr>
                    </w:pPr>
                    <w:r>
                      <w:t>预付款项</w:t>
                    </w:r>
                  </w:p>
                </w:tc>
                <w:tc>
                  <w:tcPr>
                    <w:tcW w:w="1210" w:type="pct"/>
                    <w:tcBorders>
                      <w:top w:val="single" w:sz="4" w:space="0" w:color="auto"/>
                      <w:left w:val="single" w:sz="4" w:space="0" w:color="auto"/>
                      <w:bottom w:val="single" w:sz="4" w:space="0" w:color="auto"/>
                      <w:right w:val="single" w:sz="4" w:space="0" w:color="auto"/>
                    </w:tcBorders>
                  </w:tcPr>
                  <w:p w14:paraId="59F6E8E6" w14:textId="77777777" w:rsidR="006D34EF" w:rsidRDefault="006D34EF" w:rsidP="008D2AA4">
                    <w:pPr>
                      <w:autoSpaceDE w:val="0"/>
                      <w:autoSpaceDN w:val="0"/>
                      <w:adjustRightInd w:val="0"/>
                      <w:jc w:val="both"/>
                      <w:rPr>
                        <w:szCs w:val="21"/>
                      </w:rPr>
                    </w:pPr>
                    <w:r>
                      <w:t>芜湖华衍水务有限公司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7051A95A"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18,747.24</w:t>
                    </w:r>
                  </w:p>
                </w:tc>
                <w:tc>
                  <w:tcPr>
                    <w:tcW w:w="717" w:type="pct"/>
                    <w:tcBorders>
                      <w:top w:val="single" w:sz="4" w:space="0" w:color="auto"/>
                      <w:left w:val="single" w:sz="4" w:space="0" w:color="auto"/>
                      <w:bottom w:val="single" w:sz="4" w:space="0" w:color="auto"/>
                      <w:right w:val="single" w:sz="4" w:space="0" w:color="auto"/>
                    </w:tcBorders>
                    <w:vAlign w:val="center"/>
                  </w:tcPr>
                  <w:p w14:paraId="07DACDD2"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7016A8F5"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12,988.20</w:t>
                    </w:r>
                  </w:p>
                </w:tc>
                <w:tc>
                  <w:tcPr>
                    <w:tcW w:w="754" w:type="pct"/>
                    <w:tcBorders>
                      <w:top w:val="single" w:sz="4" w:space="0" w:color="auto"/>
                      <w:left w:val="single" w:sz="4" w:space="0" w:color="auto"/>
                      <w:bottom w:val="single" w:sz="4" w:space="0" w:color="auto"/>
                      <w:right w:val="single" w:sz="4" w:space="0" w:color="auto"/>
                    </w:tcBorders>
                    <w:vAlign w:val="center"/>
                  </w:tcPr>
                  <w:p w14:paraId="305CBDA2"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sdt>
            <w:sdtPr>
              <w:rPr>
                <w:rFonts w:hint="eastAsia"/>
                <w:szCs w:val="21"/>
              </w:rPr>
              <w:alias w:val="上市公司应收关联方款项明细"/>
              <w:tag w:val="_GBC_203fd12dc6be4a978fe2a9d9f5ad1070"/>
              <w:id w:val="-50472160"/>
              <w:lock w:val="sdtLocked"/>
            </w:sdtPr>
            <w:sdtEndPr>
              <w:rPr>
                <w:rFonts w:ascii="Times New Roman" w:hAnsi="Times New Roman" w:cs="Times New Roman" w:hint="default"/>
              </w:rPr>
            </w:sdtEndPr>
            <w:sdtContent>
              <w:tr w:rsidR="006D34EF" w14:paraId="2C0E9A08"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6D9ADE86" w14:textId="77777777" w:rsidR="006D34EF" w:rsidRDefault="006D34EF" w:rsidP="00544338">
                    <w:pPr>
                      <w:autoSpaceDE w:val="0"/>
                      <w:autoSpaceDN w:val="0"/>
                      <w:adjustRightInd w:val="0"/>
                      <w:rPr>
                        <w:szCs w:val="21"/>
                      </w:rPr>
                    </w:pPr>
                    <w:r>
                      <w:t>其他应收款</w:t>
                    </w:r>
                  </w:p>
                </w:tc>
                <w:tc>
                  <w:tcPr>
                    <w:tcW w:w="1210" w:type="pct"/>
                    <w:tcBorders>
                      <w:top w:val="single" w:sz="4" w:space="0" w:color="auto"/>
                      <w:left w:val="single" w:sz="4" w:space="0" w:color="auto"/>
                      <w:bottom w:val="single" w:sz="4" w:space="0" w:color="auto"/>
                      <w:right w:val="single" w:sz="4" w:space="0" w:color="auto"/>
                    </w:tcBorders>
                  </w:tcPr>
                  <w:p w14:paraId="69579F4E" w14:textId="77777777" w:rsidR="006D34EF" w:rsidRDefault="006D34EF" w:rsidP="008D2AA4">
                    <w:pPr>
                      <w:autoSpaceDE w:val="0"/>
                      <w:autoSpaceDN w:val="0"/>
                      <w:adjustRightInd w:val="0"/>
                      <w:jc w:val="both"/>
                      <w:rPr>
                        <w:szCs w:val="21"/>
                      </w:rPr>
                    </w:pPr>
                    <w:r>
                      <w:t>瑞鲸（安徽）供应链科技有限公司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61877170"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10,200.00</w:t>
                    </w:r>
                  </w:p>
                </w:tc>
                <w:tc>
                  <w:tcPr>
                    <w:tcW w:w="717" w:type="pct"/>
                    <w:tcBorders>
                      <w:top w:val="single" w:sz="4" w:space="0" w:color="auto"/>
                      <w:left w:val="single" w:sz="4" w:space="0" w:color="auto"/>
                      <w:bottom w:val="single" w:sz="4" w:space="0" w:color="auto"/>
                      <w:right w:val="single" w:sz="4" w:space="0" w:color="auto"/>
                    </w:tcBorders>
                    <w:vAlign w:val="center"/>
                  </w:tcPr>
                  <w:p w14:paraId="2417CA6E"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510.00</w:t>
                    </w:r>
                  </w:p>
                </w:tc>
                <w:tc>
                  <w:tcPr>
                    <w:tcW w:w="720" w:type="pct"/>
                    <w:tcBorders>
                      <w:top w:val="single" w:sz="4" w:space="0" w:color="auto"/>
                      <w:left w:val="single" w:sz="4" w:space="0" w:color="auto"/>
                      <w:bottom w:val="single" w:sz="4" w:space="0" w:color="auto"/>
                      <w:right w:val="single" w:sz="4" w:space="0" w:color="auto"/>
                    </w:tcBorders>
                    <w:vAlign w:val="center"/>
                  </w:tcPr>
                  <w:p w14:paraId="3FBD914A"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3,750,000.00</w:t>
                    </w:r>
                  </w:p>
                </w:tc>
                <w:tc>
                  <w:tcPr>
                    <w:tcW w:w="754" w:type="pct"/>
                    <w:tcBorders>
                      <w:top w:val="single" w:sz="4" w:space="0" w:color="auto"/>
                      <w:left w:val="single" w:sz="4" w:space="0" w:color="auto"/>
                      <w:bottom w:val="single" w:sz="4" w:space="0" w:color="auto"/>
                      <w:right w:val="single" w:sz="4" w:space="0" w:color="auto"/>
                    </w:tcBorders>
                    <w:vAlign w:val="center"/>
                  </w:tcPr>
                  <w:p w14:paraId="667B879E"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187,500.00</w:t>
                    </w:r>
                  </w:p>
                </w:tc>
              </w:tr>
            </w:sdtContent>
          </w:sdt>
          <w:sdt>
            <w:sdtPr>
              <w:rPr>
                <w:rFonts w:hint="eastAsia"/>
                <w:szCs w:val="21"/>
              </w:rPr>
              <w:alias w:val="上市公司应收关联方款项明细"/>
              <w:tag w:val="_GBC_203fd12dc6be4a978fe2a9d9f5ad1070"/>
              <w:id w:val="-1110274126"/>
              <w:lock w:val="sdtLocked"/>
            </w:sdtPr>
            <w:sdtEndPr>
              <w:rPr>
                <w:rFonts w:ascii="Times New Roman" w:hAnsi="Times New Roman" w:cs="Times New Roman" w:hint="default"/>
              </w:rPr>
            </w:sdtEndPr>
            <w:sdtContent>
              <w:tr w:rsidR="006D34EF" w14:paraId="58213F69"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4737F262" w14:textId="77777777" w:rsidR="006D34EF" w:rsidRDefault="006D34EF" w:rsidP="00544338">
                    <w:pPr>
                      <w:autoSpaceDE w:val="0"/>
                      <w:autoSpaceDN w:val="0"/>
                      <w:adjustRightInd w:val="0"/>
                      <w:rPr>
                        <w:szCs w:val="21"/>
                      </w:rPr>
                    </w:pPr>
                    <w:r>
                      <w:t>其他应收款</w:t>
                    </w:r>
                  </w:p>
                </w:tc>
                <w:tc>
                  <w:tcPr>
                    <w:tcW w:w="1210" w:type="pct"/>
                    <w:tcBorders>
                      <w:top w:val="single" w:sz="4" w:space="0" w:color="auto"/>
                      <w:left w:val="single" w:sz="4" w:space="0" w:color="auto"/>
                      <w:bottom w:val="single" w:sz="4" w:space="0" w:color="auto"/>
                      <w:right w:val="single" w:sz="4" w:space="0" w:color="auto"/>
                    </w:tcBorders>
                  </w:tcPr>
                  <w:p w14:paraId="485A6C66" w14:textId="77777777" w:rsidR="006D34EF" w:rsidRDefault="006D34EF" w:rsidP="008D2AA4">
                    <w:pPr>
                      <w:autoSpaceDE w:val="0"/>
                      <w:autoSpaceDN w:val="0"/>
                      <w:adjustRightInd w:val="0"/>
                      <w:jc w:val="both"/>
                      <w:rPr>
                        <w:szCs w:val="21"/>
                      </w:rPr>
                    </w:pPr>
                    <w:r>
                      <w:t>奇瑞商用车（安徽）有限公司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4FFD53E1"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17" w:type="pct"/>
                    <w:tcBorders>
                      <w:top w:val="single" w:sz="4" w:space="0" w:color="auto"/>
                      <w:left w:val="single" w:sz="4" w:space="0" w:color="auto"/>
                      <w:bottom w:val="single" w:sz="4" w:space="0" w:color="auto"/>
                      <w:right w:val="single" w:sz="4" w:space="0" w:color="auto"/>
                    </w:tcBorders>
                    <w:vAlign w:val="center"/>
                  </w:tcPr>
                  <w:p w14:paraId="4487BBE0"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263F51C0"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150,000.00</w:t>
                    </w:r>
                  </w:p>
                </w:tc>
                <w:tc>
                  <w:tcPr>
                    <w:tcW w:w="754" w:type="pct"/>
                    <w:tcBorders>
                      <w:top w:val="single" w:sz="4" w:space="0" w:color="auto"/>
                      <w:left w:val="single" w:sz="4" w:space="0" w:color="auto"/>
                      <w:bottom w:val="single" w:sz="4" w:space="0" w:color="auto"/>
                      <w:right w:val="single" w:sz="4" w:space="0" w:color="auto"/>
                    </w:tcBorders>
                    <w:vAlign w:val="center"/>
                  </w:tcPr>
                  <w:p w14:paraId="662FF044"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12,500.00</w:t>
                    </w:r>
                  </w:p>
                </w:tc>
              </w:tr>
            </w:sdtContent>
          </w:sdt>
          <w:sdt>
            <w:sdtPr>
              <w:rPr>
                <w:rFonts w:hint="eastAsia"/>
                <w:szCs w:val="21"/>
              </w:rPr>
              <w:alias w:val="上市公司应收关联方款项明细"/>
              <w:tag w:val="_GBC_203fd12dc6be4a978fe2a9d9f5ad1070"/>
              <w:id w:val="130067572"/>
              <w:lock w:val="sdtLocked"/>
            </w:sdtPr>
            <w:sdtEndPr>
              <w:rPr>
                <w:rFonts w:ascii="Times New Roman" w:hAnsi="Times New Roman" w:cs="Times New Roman" w:hint="default"/>
              </w:rPr>
            </w:sdtEndPr>
            <w:sdtContent>
              <w:tr w:rsidR="006D34EF" w14:paraId="70821803"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0E8A8FC4" w14:textId="77777777" w:rsidR="006D34EF" w:rsidRDefault="006D34EF" w:rsidP="00544338">
                    <w:pPr>
                      <w:autoSpaceDE w:val="0"/>
                      <w:autoSpaceDN w:val="0"/>
                      <w:adjustRightInd w:val="0"/>
                      <w:rPr>
                        <w:szCs w:val="21"/>
                      </w:rPr>
                    </w:pPr>
                    <w:r>
                      <w:t>其他应收款</w:t>
                    </w:r>
                  </w:p>
                </w:tc>
                <w:tc>
                  <w:tcPr>
                    <w:tcW w:w="1210" w:type="pct"/>
                    <w:tcBorders>
                      <w:top w:val="single" w:sz="4" w:space="0" w:color="auto"/>
                      <w:left w:val="single" w:sz="4" w:space="0" w:color="auto"/>
                      <w:bottom w:val="single" w:sz="4" w:space="0" w:color="auto"/>
                      <w:right w:val="single" w:sz="4" w:space="0" w:color="auto"/>
                    </w:tcBorders>
                  </w:tcPr>
                  <w:p w14:paraId="74BA05E7" w14:textId="77777777" w:rsidR="006D34EF" w:rsidRDefault="006D34EF" w:rsidP="008D2AA4">
                    <w:pPr>
                      <w:autoSpaceDE w:val="0"/>
                      <w:autoSpaceDN w:val="0"/>
                      <w:adjustRightInd w:val="0"/>
                      <w:jc w:val="both"/>
                      <w:rPr>
                        <w:szCs w:val="21"/>
                      </w:rPr>
                    </w:pPr>
                    <w:r>
                      <w:t>芜湖市建设投资有限公司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1F81557F"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20,000.00</w:t>
                    </w:r>
                  </w:p>
                </w:tc>
                <w:tc>
                  <w:tcPr>
                    <w:tcW w:w="717" w:type="pct"/>
                    <w:tcBorders>
                      <w:top w:val="single" w:sz="4" w:space="0" w:color="auto"/>
                      <w:left w:val="single" w:sz="4" w:space="0" w:color="auto"/>
                      <w:bottom w:val="single" w:sz="4" w:space="0" w:color="auto"/>
                      <w:right w:val="single" w:sz="4" w:space="0" w:color="auto"/>
                    </w:tcBorders>
                    <w:vAlign w:val="center"/>
                  </w:tcPr>
                  <w:p w14:paraId="3FB9B63D"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15,000.00</w:t>
                    </w:r>
                  </w:p>
                </w:tc>
                <w:tc>
                  <w:tcPr>
                    <w:tcW w:w="720" w:type="pct"/>
                    <w:tcBorders>
                      <w:top w:val="single" w:sz="4" w:space="0" w:color="auto"/>
                      <w:left w:val="single" w:sz="4" w:space="0" w:color="auto"/>
                      <w:bottom w:val="single" w:sz="4" w:space="0" w:color="auto"/>
                      <w:right w:val="single" w:sz="4" w:space="0" w:color="auto"/>
                    </w:tcBorders>
                    <w:vAlign w:val="center"/>
                  </w:tcPr>
                  <w:p w14:paraId="5291187A"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30,000.00</w:t>
                    </w:r>
                  </w:p>
                </w:tc>
                <w:tc>
                  <w:tcPr>
                    <w:tcW w:w="754" w:type="pct"/>
                    <w:tcBorders>
                      <w:top w:val="single" w:sz="4" w:space="0" w:color="auto"/>
                      <w:left w:val="single" w:sz="4" w:space="0" w:color="auto"/>
                      <w:bottom w:val="single" w:sz="4" w:space="0" w:color="auto"/>
                      <w:right w:val="single" w:sz="4" w:space="0" w:color="auto"/>
                    </w:tcBorders>
                    <w:vAlign w:val="center"/>
                  </w:tcPr>
                  <w:p w14:paraId="2364E3C1"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14,000.00</w:t>
                    </w:r>
                  </w:p>
                </w:tc>
              </w:tr>
            </w:sdtContent>
          </w:sdt>
          <w:sdt>
            <w:sdtPr>
              <w:rPr>
                <w:rFonts w:hint="eastAsia"/>
                <w:szCs w:val="21"/>
              </w:rPr>
              <w:alias w:val="上市公司应收关联方款项明细"/>
              <w:tag w:val="_GBC_203fd12dc6be4a978fe2a9d9f5ad1070"/>
              <w:id w:val="1271429405"/>
              <w:lock w:val="sdtLocked"/>
            </w:sdtPr>
            <w:sdtEndPr>
              <w:rPr>
                <w:rFonts w:ascii="Times New Roman" w:hAnsi="Times New Roman" w:cs="Times New Roman" w:hint="default"/>
              </w:rPr>
            </w:sdtEndPr>
            <w:sdtContent>
              <w:tr w:rsidR="006D34EF" w14:paraId="0EA4B93E"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49E00E12" w14:textId="77777777" w:rsidR="006D34EF" w:rsidRDefault="006D34EF" w:rsidP="00544338">
                    <w:pPr>
                      <w:autoSpaceDE w:val="0"/>
                      <w:autoSpaceDN w:val="0"/>
                      <w:adjustRightInd w:val="0"/>
                      <w:rPr>
                        <w:szCs w:val="21"/>
                      </w:rPr>
                    </w:pPr>
                    <w:r>
                      <w:t>其他应收款</w:t>
                    </w:r>
                  </w:p>
                </w:tc>
                <w:tc>
                  <w:tcPr>
                    <w:tcW w:w="1210" w:type="pct"/>
                    <w:tcBorders>
                      <w:top w:val="single" w:sz="4" w:space="0" w:color="auto"/>
                      <w:left w:val="single" w:sz="4" w:space="0" w:color="auto"/>
                      <w:bottom w:val="single" w:sz="4" w:space="0" w:color="auto"/>
                      <w:right w:val="single" w:sz="4" w:space="0" w:color="auto"/>
                    </w:tcBorders>
                  </w:tcPr>
                  <w:p w14:paraId="3388A06E" w14:textId="77777777" w:rsidR="006D34EF" w:rsidRDefault="006D34EF" w:rsidP="008D2AA4">
                    <w:pPr>
                      <w:autoSpaceDE w:val="0"/>
                      <w:autoSpaceDN w:val="0"/>
                      <w:adjustRightInd w:val="0"/>
                      <w:jc w:val="both"/>
                      <w:rPr>
                        <w:szCs w:val="21"/>
                      </w:rPr>
                    </w:pPr>
                    <w:r>
                      <w:t>奇瑞汽车股份有限公司</w:t>
                    </w:r>
                  </w:p>
                </w:tc>
                <w:tc>
                  <w:tcPr>
                    <w:tcW w:w="803" w:type="pct"/>
                    <w:tcBorders>
                      <w:top w:val="single" w:sz="4" w:space="0" w:color="auto"/>
                      <w:left w:val="single" w:sz="4" w:space="0" w:color="auto"/>
                      <w:bottom w:val="single" w:sz="4" w:space="0" w:color="auto"/>
                      <w:right w:val="single" w:sz="4" w:space="0" w:color="auto"/>
                    </w:tcBorders>
                    <w:vAlign w:val="center"/>
                  </w:tcPr>
                  <w:p w14:paraId="1B7F7846"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17" w:type="pct"/>
                    <w:tcBorders>
                      <w:top w:val="single" w:sz="4" w:space="0" w:color="auto"/>
                      <w:left w:val="single" w:sz="4" w:space="0" w:color="auto"/>
                      <w:bottom w:val="single" w:sz="4" w:space="0" w:color="auto"/>
                      <w:right w:val="single" w:sz="4" w:space="0" w:color="auto"/>
                    </w:tcBorders>
                    <w:vAlign w:val="center"/>
                  </w:tcPr>
                  <w:p w14:paraId="0435E6E1"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22E70A3A"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9,650.00</w:t>
                    </w:r>
                  </w:p>
                </w:tc>
                <w:tc>
                  <w:tcPr>
                    <w:tcW w:w="754" w:type="pct"/>
                    <w:tcBorders>
                      <w:top w:val="single" w:sz="4" w:space="0" w:color="auto"/>
                      <w:left w:val="single" w:sz="4" w:space="0" w:color="auto"/>
                      <w:bottom w:val="single" w:sz="4" w:space="0" w:color="auto"/>
                      <w:right w:val="single" w:sz="4" w:space="0" w:color="auto"/>
                    </w:tcBorders>
                    <w:vAlign w:val="center"/>
                  </w:tcPr>
                  <w:p w14:paraId="1480074C"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5,650.00</w:t>
                    </w:r>
                  </w:p>
                </w:tc>
              </w:tr>
            </w:sdtContent>
          </w:sdt>
          <w:sdt>
            <w:sdtPr>
              <w:rPr>
                <w:rFonts w:hint="eastAsia"/>
                <w:szCs w:val="21"/>
              </w:rPr>
              <w:alias w:val="上市公司应收关联方款项明细"/>
              <w:tag w:val="_GBC_203fd12dc6be4a978fe2a9d9f5ad1070"/>
              <w:id w:val="-1595166330"/>
              <w:lock w:val="sdtLocked"/>
            </w:sdtPr>
            <w:sdtEndPr>
              <w:rPr>
                <w:rFonts w:ascii="Times New Roman" w:hAnsi="Times New Roman" w:cs="Times New Roman" w:hint="default"/>
              </w:rPr>
            </w:sdtEndPr>
            <w:sdtContent>
              <w:tr w:rsidR="006D34EF" w14:paraId="0661FC9A" w14:textId="77777777" w:rsidTr="00AB1908">
                <w:tc>
                  <w:tcPr>
                    <w:tcW w:w="796" w:type="pct"/>
                    <w:tcBorders>
                      <w:top w:val="single" w:sz="4" w:space="0" w:color="auto"/>
                      <w:left w:val="single" w:sz="4" w:space="0" w:color="auto"/>
                      <w:bottom w:val="single" w:sz="4" w:space="0" w:color="auto"/>
                      <w:right w:val="single" w:sz="4" w:space="0" w:color="auto"/>
                    </w:tcBorders>
                    <w:vAlign w:val="center"/>
                  </w:tcPr>
                  <w:p w14:paraId="60632FB3" w14:textId="77777777" w:rsidR="006D34EF" w:rsidRDefault="006D34EF" w:rsidP="00544338">
                    <w:pPr>
                      <w:autoSpaceDE w:val="0"/>
                      <w:autoSpaceDN w:val="0"/>
                      <w:adjustRightInd w:val="0"/>
                      <w:rPr>
                        <w:szCs w:val="21"/>
                      </w:rPr>
                    </w:pPr>
                    <w:r>
                      <w:t>其他应收款</w:t>
                    </w:r>
                  </w:p>
                </w:tc>
                <w:tc>
                  <w:tcPr>
                    <w:tcW w:w="1210" w:type="pct"/>
                    <w:tcBorders>
                      <w:top w:val="single" w:sz="4" w:space="0" w:color="auto"/>
                      <w:left w:val="single" w:sz="4" w:space="0" w:color="auto"/>
                      <w:bottom w:val="single" w:sz="4" w:space="0" w:color="auto"/>
                      <w:right w:val="single" w:sz="4" w:space="0" w:color="auto"/>
                    </w:tcBorders>
                  </w:tcPr>
                  <w:p w14:paraId="5829DE5C" w14:textId="77777777" w:rsidR="006D34EF" w:rsidRDefault="006D34EF" w:rsidP="008D2AA4">
                    <w:pPr>
                      <w:autoSpaceDE w:val="0"/>
                      <w:autoSpaceDN w:val="0"/>
                      <w:adjustRightInd w:val="0"/>
                      <w:jc w:val="both"/>
                      <w:rPr>
                        <w:szCs w:val="21"/>
                      </w:rPr>
                    </w:pPr>
                    <w:r>
                      <w:t>安徽海螺中南智能机器人有限责任公司</w:t>
                    </w:r>
                  </w:p>
                </w:tc>
                <w:tc>
                  <w:tcPr>
                    <w:tcW w:w="803" w:type="pct"/>
                    <w:tcBorders>
                      <w:top w:val="single" w:sz="4" w:space="0" w:color="auto"/>
                      <w:left w:val="single" w:sz="4" w:space="0" w:color="auto"/>
                      <w:bottom w:val="single" w:sz="4" w:space="0" w:color="auto"/>
                      <w:right w:val="single" w:sz="4" w:space="0" w:color="auto"/>
                    </w:tcBorders>
                    <w:vAlign w:val="center"/>
                  </w:tcPr>
                  <w:p w14:paraId="594464AF"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431,450.45</w:t>
                    </w:r>
                  </w:p>
                </w:tc>
                <w:tc>
                  <w:tcPr>
                    <w:tcW w:w="717" w:type="pct"/>
                    <w:tcBorders>
                      <w:top w:val="single" w:sz="4" w:space="0" w:color="auto"/>
                      <w:left w:val="single" w:sz="4" w:space="0" w:color="auto"/>
                      <w:bottom w:val="single" w:sz="4" w:space="0" w:color="auto"/>
                      <w:right w:val="single" w:sz="4" w:space="0" w:color="auto"/>
                    </w:tcBorders>
                    <w:vAlign w:val="center"/>
                  </w:tcPr>
                  <w:p w14:paraId="2FD771AE"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20" w:type="pct"/>
                    <w:tcBorders>
                      <w:top w:val="single" w:sz="4" w:space="0" w:color="auto"/>
                      <w:left w:val="single" w:sz="4" w:space="0" w:color="auto"/>
                      <w:bottom w:val="single" w:sz="4" w:space="0" w:color="auto"/>
                      <w:right w:val="single" w:sz="4" w:space="0" w:color="auto"/>
                    </w:tcBorders>
                    <w:vAlign w:val="center"/>
                  </w:tcPr>
                  <w:p w14:paraId="7730ED75"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c>
                  <w:tcPr>
                    <w:tcW w:w="754" w:type="pct"/>
                    <w:tcBorders>
                      <w:top w:val="single" w:sz="4" w:space="0" w:color="auto"/>
                      <w:left w:val="single" w:sz="4" w:space="0" w:color="auto"/>
                      <w:bottom w:val="single" w:sz="4" w:space="0" w:color="auto"/>
                      <w:right w:val="single" w:sz="4" w:space="0" w:color="auto"/>
                    </w:tcBorders>
                    <w:vAlign w:val="center"/>
                  </w:tcPr>
                  <w:p w14:paraId="2B12AC1F" w14:textId="77777777" w:rsidR="006D34EF" w:rsidRPr="008D2AA4" w:rsidRDefault="006D34EF" w:rsidP="00544338">
                    <w:pPr>
                      <w:autoSpaceDE w:val="0"/>
                      <w:autoSpaceDN w:val="0"/>
                      <w:adjustRightInd w:val="0"/>
                      <w:jc w:val="right"/>
                      <w:rPr>
                        <w:rFonts w:ascii="Times New Roman" w:hAnsi="Times New Roman" w:cs="Times New Roman"/>
                        <w:szCs w:val="21"/>
                      </w:rPr>
                    </w:pPr>
                    <w:r w:rsidRPr="008D2AA4">
                      <w:rPr>
                        <w:rFonts w:ascii="Times New Roman" w:hAnsi="Times New Roman" w:cs="Times New Roman"/>
                        <w:szCs w:val="21"/>
                      </w:rPr>
                      <w:t>-</w:t>
                    </w:r>
                  </w:p>
                </w:tc>
              </w:tr>
            </w:sdtContent>
          </w:sdt>
        </w:tbl>
        <w:p w14:paraId="60CAD2B1" w14:textId="06E789A2" w:rsidR="0016304A" w:rsidRDefault="00C73534">
          <w:pPr>
            <w:rPr>
              <w:szCs w:val="21"/>
            </w:rPr>
          </w:pPr>
        </w:p>
      </w:sdtContent>
    </w:sdt>
    <w:sdt>
      <w:sdtPr>
        <w:rPr>
          <w:rFonts w:ascii="宋体" w:hAnsi="宋体" w:cs="宋体" w:hint="eastAsia"/>
          <w:b w:val="0"/>
          <w:bCs w:val="0"/>
          <w:kern w:val="0"/>
          <w:szCs w:val="24"/>
        </w:rPr>
        <w:alias w:val="模块:上市公司应付关联方款项"/>
        <w:tag w:val="_GBC_e7a5511f50dd4f05a897cdfaeac4023f"/>
        <w:id w:val="-2104494765"/>
        <w:lock w:val="sdtLocked"/>
        <w:placeholder>
          <w:docPart w:val="GBC22222222222222222222222222222"/>
        </w:placeholder>
      </w:sdtPr>
      <w:sdtEndPr>
        <w:rPr>
          <w:rFonts w:cstheme="minorBidi"/>
          <w:szCs w:val="21"/>
        </w:rPr>
      </w:sdtEndPr>
      <w:sdtContent>
        <w:p w14:paraId="6001A9D7" w14:textId="77777777" w:rsidR="0016304A" w:rsidRDefault="0016304A" w:rsidP="00E9693C">
          <w:pPr>
            <w:pStyle w:val="98"/>
            <w:numPr>
              <w:ilvl w:val="0"/>
              <w:numId w:val="99"/>
            </w:numPr>
            <w:tabs>
              <w:tab w:val="left" w:pos="616"/>
            </w:tabs>
            <w:rPr>
              <w:rFonts w:ascii="宋体" w:hAnsi="宋体"/>
            </w:rPr>
          </w:pPr>
          <w:r>
            <w:rPr>
              <w:rFonts w:ascii="宋体" w:hAnsi="宋体" w:hint="eastAsia"/>
            </w:rPr>
            <w:t>应付项目</w:t>
          </w:r>
        </w:p>
        <w:p w14:paraId="3ADD7945" w14:textId="04252AB0" w:rsidR="0016304A" w:rsidRDefault="00C73534">
          <w:pPr>
            <w:pStyle w:val="101"/>
          </w:pPr>
          <w:sdt>
            <w:sdtPr>
              <w:rPr>
                <w:rFonts w:hint="eastAsia"/>
                <w:szCs w:val="21"/>
              </w:rPr>
              <w:alias w:val="是否适用：应付项目[双击切换]"/>
              <w:tag w:val="_GBC_9dbefb51b716471b878d2e2863524a53"/>
              <w:id w:val="445661307"/>
              <w:lock w:val="sdtLocked"/>
              <w:placeholder>
                <w:docPart w:val="GBC22222222222222222222222222222"/>
              </w:placeholder>
            </w:sdtPr>
            <w:sdtEndPr/>
            <w:sdtContent>
              <w:r w:rsidR="0016304A">
                <w:rPr>
                  <w:szCs w:val="21"/>
                </w:rPr>
                <w:fldChar w:fldCharType="begin"/>
              </w:r>
              <w:r w:rsidR="0016304A">
                <w:rPr>
                  <w:szCs w:val="21"/>
                </w:rPr>
                <w:instrText xml:space="preserve"> MACROBUTTON  SnrToggleCheckbox √适用 </w:instrText>
              </w:r>
              <w:r w:rsidR="0016304A">
                <w:rPr>
                  <w:szCs w:val="21"/>
                </w:rPr>
                <w:fldChar w:fldCharType="end"/>
              </w:r>
              <w:r w:rsidR="0016304A">
                <w:rPr>
                  <w:szCs w:val="21"/>
                </w:rPr>
                <w:fldChar w:fldCharType="begin"/>
              </w:r>
              <w:r w:rsidR="0016304A">
                <w:rPr>
                  <w:szCs w:val="21"/>
                </w:rPr>
                <w:instrText xml:space="preserve"> MACROBUTTON  SnrToggleCheckbox □不适用 </w:instrText>
              </w:r>
              <w:r w:rsidR="0016304A">
                <w:rPr>
                  <w:szCs w:val="21"/>
                </w:rPr>
                <w:fldChar w:fldCharType="end"/>
              </w:r>
            </w:sdtContent>
          </w:sdt>
        </w:p>
        <w:p w14:paraId="5D820F93" w14:textId="48B8563D" w:rsidR="0016304A" w:rsidRDefault="0016304A">
          <w:pPr>
            <w:jc w:val="right"/>
            <w:rPr>
              <w:szCs w:val="21"/>
            </w:rPr>
          </w:pPr>
          <w:r>
            <w:rPr>
              <w:rFonts w:hint="eastAsia"/>
              <w:szCs w:val="21"/>
            </w:rPr>
            <w:t>单位:</w:t>
          </w:r>
          <w:sdt>
            <w:sdtPr>
              <w:rPr>
                <w:rFonts w:hint="eastAsia"/>
                <w:szCs w:val="21"/>
              </w:rPr>
              <w:alias w:val="单位：上市公司应付关联方款项"/>
              <w:tag w:val="_GBC_08d04faee6a64768877db8f6ab14663e"/>
              <w:id w:val="-6287539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上市公司应付关联方款项"/>
              <w:tag w:val="_GBC_124ea57c07fc4e23931a125a103e711c"/>
              <w:id w:val="71007492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696"/>
            <w:gridCol w:w="3545"/>
            <w:gridCol w:w="1558"/>
            <w:gridCol w:w="2024"/>
          </w:tblGrid>
          <w:tr w:rsidR="0016304A" w14:paraId="461B6296" w14:textId="77777777" w:rsidTr="00AB1908">
            <w:sdt>
              <w:sdtPr>
                <w:tag w:val="_PLD_cf838d28f8e94c899328f1b9cd175b08"/>
                <w:id w:val="718871914"/>
                <w:lock w:val="sdtLocked"/>
              </w:sdtPr>
              <w:sdtEndPr/>
              <w:sdtContent>
                <w:tc>
                  <w:tcPr>
                    <w:tcW w:w="961" w:type="pct"/>
                    <w:tcBorders>
                      <w:top w:val="single" w:sz="4" w:space="0" w:color="auto"/>
                      <w:left w:val="single" w:sz="4" w:space="0" w:color="auto"/>
                      <w:right w:val="single" w:sz="4" w:space="0" w:color="auto"/>
                    </w:tcBorders>
                  </w:tcPr>
                  <w:p w14:paraId="59A22929" w14:textId="77777777" w:rsidR="0016304A" w:rsidRDefault="0016304A" w:rsidP="0016304A">
                    <w:pPr>
                      <w:jc w:val="center"/>
                      <w:rPr>
                        <w:szCs w:val="21"/>
                      </w:rPr>
                    </w:pPr>
                    <w:r>
                      <w:rPr>
                        <w:rFonts w:hint="eastAsia"/>
                        <w:szCs w:val="21"/>
                      </w:rPr>
                      <w:t>项目名称</w:t>
                    </w:r>
                  </w:p>
                </w:tc>
              </w:sdtContent>
            </w:sdt>
            <w:sdt>
              <w:sdtPr>
                <w:tag w:val="_PLD_25173a15407f4af6adbf91389dcc2257"/>
                <w:id w:val="-1404058135"/>
                <w:lock w:val="sdtLocked"/>
              </w:sdtPr>
              <w:sdtEndPr/>
              <w:sdtContent>
                <w:tc>
                  <w:tcPr>
                    <w:tcW w:w="2009" w:type="pct"/>
                    <w:tcBorders>
                      <w:top w:val="single" w:sz="4" w:space="0" w:color="auto"/>
                      <w:left w:val="single" w:sz="4" w:space="0" w:color="auto"/>
                      <w:right w:val="single" w:sz="4" w:space="0" w:color="auto"/>
                    </w:tcBorders>
                  </w:tcPr>
                  <w:p w14:paraId="3D11DF63" w14:textId="77777777" w:rsidR="0016304A" w:rsidRDefault="0016304A" w:rsidP="0016304A">
                    <w:pPr>
                      <w:jc w:val="center"/>
                      <w:rPr>
                        <w:szCs w:val="21"/>
                      </w:rPr>
                    </w:pPr>
                    <w:r>
                      <w:rPr>
                        <w:rFonts w:hint="eastAsia"/>
                        <w:szCs w:val="21"/>
                      </w:rPr>
                      <w:t>关联方</w:t>
                    </w:r>
                  </w:p>
                </w:tc>
              </w:sdtContent>
            </w:sdt>
            <w:sdt>
              <w:sdtPr>
                <w:tag w:val="_PLD_a8551739db0f47cab1b1a6ea0e700367"/>
                <w:id w:val="-202714546"/>
                <w:lock w:val="sdtLocked"/>
              </w:sdtPr>
              <w:sdtEndPr/>
              <w:sdtContent>
                <w:tc>
                  <w:tcPr>
                    <w:tcW w:w="883" w:type="pct"/>
                    <w:tcBorders>
                      <w:top w:val="single" w:sz="4" w:space="0" w:color="auto"/>
                      <w:left w:val="single" w:sz="4" w:space="0" w:color="auto"/>
                      <w:bottom w:val="single" w:sz="4" w:space="0" w:color="auto"/>
                      <w:right w:val="single" w:sz="4" w:space="0" w:color="auto"/>
                    </w:tcBorders>
                  </w:tcPr>
                  <w:p w14:paraId="71B3BC78" w14:textId="77777777" w:rsidR="0016304A" w:rsidRDefault="0016304A" w:rsidP="0016304A">
                    <w:pPr>
                      <w:jc w:val="center"/>
                      <w:rPr>
                        <w:szCs w:val="21"/>
                      </w:rPr>
                    </w:pPr>
                    <w:r>
                      <w:rPr>
                        <w:rFonts w:hint="eastAsia"/>
                        <w:szCs w:val="21"/>
                      </w:rPr>
                      <w:t>期末账面余额</w:t>
                    </w:r>
                  </w:p>
                </w:tc>
              </w:sdtContent>
            </w:sdt>
            <w:sdt>
              <w:sdtPr>
                <w:tag w:val="_PLD_83bc027cb7f1401db7a26beffe77ce00"/>
                <w:id w:val="1953518177"/>
                <w:lock w:val="sdtLocked"/>
              </w:sdtPr>
              <w:sdtEndPr/>
              <w:sdtContent>
                <w:tc>
                  <w:tcPr>
                    <w:tcW w:w="1147" w:type="pct"/>
                    <w:tcBorders>
                      <w:top w:val="single" w:sz="4" w:space="0" w:color="auto"/>
                      <w:left w:val="single" w:sz="4" w:space="0" w:color="auto"/>
                      <w:bottom w:val="single" w:sz="4" w:space="0" w:color="auto"/>
                      <w:right w:val="single" w:sz="4" w:space="0" w:color="auto"/>
                    </w:tcBorders>
                  </w:tcPr>
                  <w:p w14:paraId="175229D4" w14:textId="77777777" w:rsidR="0016304A" w:rsidRDefault="0016304A" w:rsidP="0016304A">
                    <w:pPr>
                      <w:jc w:val="center"/>
                      <w:rPr>
                        <w:szCs w:val="21"/>
                      </w:rPr>
                    </w:pPr>
                    <w:r>
                      <w:rPr>
                        <w:rFonts w:hint="eastAsia"/>
                        <w:szCs w:val="21"/>
                      </w:rPr>
                      <w:t>期初账面余额</w:t>
                    </w:r>
                  </w:p>
                </w:tc>
              </w:sdtContent>
            </w:sdt>
          </w:tr>
          <w:sdt>
            <w:sdtPr>
              <w:rPr>
                <w:rFonts w:hint="eastAsia"/>
                <w:szCs w:val="21"/>
              </w:rPr>
              <w:alias w:val="上市公司应付关联方款项明细"/>
              <w:tag w:val="_GBC_bb3d19486f2b460b856a135056bd0897"/>
              <w:id w:val="-1695987752"/>
              <w:lock w:val="sdtLocked"/>
            </w:sdtPr>
            <w:sdtEndPr>
              <w:rPr>
                <w:rFonts w:ascii="Times New Roman" w:hAnsi="Times New Roman" w:cs="Times New Roman" w:hint="default"/>
              </w:rPr>
            </w:sdtEndPr>
            <w:sdtContent>
              <w:tr w:rsidR="0016304A" w14:paraId="2227D05E"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23A1F3A7" w14:textId="77777777" w:rsidR="0016304A" w:rsidRDefault="0016304A" w:rsidP="0016304A">
                    <w:pPr>
                      <w:autoSpaceDE w:val="0"/>
                      <w:autoSpaceDN w:val="0"/>
                      <w:adjustRightInd w:val="0"/>
                      <w:rPr>
                        <w:szCs w:val="21"/>
                      </w:rPr>
                    </w:pPr>
                    <w:r>
                      <w:t>应付账款</w:t>
                    </w:r>
                  </w:p>
                </w:tc>
                <w:tc>
                  <w:tcPr>
                    <w:tcW w:w="2009" w:type="pct"/>
                    <w:tcBorders>
                      <w:top w:val="single" w:sz="4" w:space="0" w:color="auto"/>
                      <w:left w:val="single" w:sz="4" w:space="0" w:color="auto"/>
                      <w:bottom w:val="single" w:sz="4" w:space="0" w:color="auto"/>
                      <w:right w:val="single" w:sz="4" w:space="0" w:color="auto"/>
                    </w:tcBorders>
                  </w:tcPr>
                  <w:p w14:paraId="170D1B5F" w14:textId="77777777" w:rsidR="0016304A" w:rsidRDefault="0016304A" w:rsidP="008D2AA4">
                    <w:pPr>
                      <w:autoSpaceDE w:val="0"/>
                      <w:autoSpaceDN w:val="0"/>
                      <w:adjustRightInd w:val="0"/>
                      <w:jc w:val="both"/>
                      <w:rPr>
                        <w:szCs w:val="21"/>
                      </w:rPr>
                    </w:pPr>
                    <w:r>
                      <w:t>芜湖奥一精机有限公司</w:t>
                    </w:r>
                  </w:p>
                </w:tc>
                <w:tc>
                  <w:tcPr>
                    <w:tcW w:w="883" w:type="pct"/>
                    <w:tcBorders>
                      <w:top w:val="single" w:sz="4" w:space="0" w:color="auto"/>
                      <w:left w:val="single" w:sz="4" w:space="0" w:color="auto"/>
                      <w:bottom w:val="single" w:sz="4" w:space="0" w:color="auto"/>
                      <w:right w:val="single" w:sz="4" w:space="0" w:color="auto"/>
                    </w:tcBorders>
                    <w:vAlign w:val="center"/>
                  </w:tcPr>
                  <w:p w14:paraId="6CDFCCD9"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6</w:t>
                    </w:r>
                    <w:r w:rsidRPr="00AB1908">
                      <w:rPr>
                        <w:rFonts w:ascii="Times New Roman" w:hAnsi="Times New Roman" w:cs="Times New Roman"/>
                      </w:rPr>
                      <w:t>,</w:t>
                    </w:r>
                    <w:r w:rsidRPr="0005542C">
                      <w:rPr>
                        <w:rFonts w:ascii="Times New Roman" w:hAnsi="Times New Roman" w:cs="Times New Roman"/>
                      </w:rPr>
                      <w:t>540</w:t>
                    </w:r>
                    <w:r w:rsidRPr="00AB1908">
                      <w:rPr>
                        <w:rFonts w:ascii="Times New Roman" w:hAnsi="Times New Roman" w:cs="Times New Roman"/>
                      </w:rPr>
                      <w:t>,</w:t>
                    </w:r>
                    <w:r w:rsidRPr="0005542C">
                      <w:rPr>
                        <w:rFonts w:ascii="Times New Roman" w:hAnsi="Times New Roman" w:cs="Times New Roman"/>
                      </w:rPr>
                      <w:t>982</w:t>
                    </w:r>
                    <w:r w:rsidRPr="00AB1908">
                      <w:rPr>
                        <w:rFonts w:ascii="Times New Roman" w:hAnsi="Times New Roman" w:cs="Times New Roman"/>
                      </w:rPr>
                      <w:t>.</w:t>
                    </w:r>
                    <w:r w:rsidRPr="0005542C">
                      <w:rPr>
                        <w:rFonts w:ascii="Times New Roman" w:hAnsi="Times New Roman" w:cs="Times New Roman"/>
                      </w:rPr>
                      <w:t>94</w:t>
                    </w:r>
                  </w:p>
                </w:tc>
                <w:tc>
                  <w:tcPr>
                    <w:tcW w:w="1147" w:type="pct"/>
                    <w:tcBorders>
                      <w:top w:val="single" w:sz="4" w:space="0" w:color="auto"/>
                      <w:left w:val="single" w:sz="4" w:space="0" w:color="auto"/>
                      <w:bottom w:val="single" w:sz="4" w:space="0" w:color="auto"/>
                      <w:right w:val="single" w:sz="4" w:space="0" w:color="auto"/>
                    </w:tcBorders>
                    <w:vAlign w:val="center"/>
                  </w:tcPr>
                  <w:p w14:paraId="60C289A8"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10</w:t>
                    </w:r>
                    <w:r w:rsidRPr="00AB1908">
                      <w:rPr>
                        <w:rFonts w:ascii="Times New Roman" w:hAnsi="Times New Roman" w:cs="Times New Roman"/>
                      </w:rPr>
                      <w:t>,</w:t>
                    </w:r>
                    <w:r w:rsidRPr="0005542C">
                      <w:rPr>
                        <w:rFonts w:ascii="Times New Roman" w:hAnsi="Times New Roman" w:cs="Times New Roman"/>
                      </w:rPr>
                      <w:t>855</w:t>
                    </w:r>
                    <w:r w:rsidRPr="00AB1908">
                      <w:rPr>
                        <w:rFonts w:ascii="Times New Roman" w:hAnsi="Times New Roman" w:cs="Times New Roman"/>
                      </w:rPr>
                      <w:t>,</w:t>
                    </w:r>
                    <w:r w:rsidRPr="0005542C">
                      <w:rPr>
                        <w:rFonts w:ascii="Times New Roman" w:hAnsi="Times New Roman" w:cs="Times New Roman"/>
                      </w:rPr>
                      <w:t>541</w:t>
                    </w:r>
                    <w:r w:rsidRPr="00AB1908">
                      <w:rPr>
                        <w:rFonts w:ascii="Times New Roman" w:hAnsi="Times New Roman" w:cs="Times New Roman"/>
                      </w:rPr>
                      <w:t>.</w:t>
                    </w:r>
                    <w:r w:rsidRPr="0005542C">
                      <w:rPr>
                        <w:rFonts w:ascii="Times New Roman" w:hAnsi="Times New Roman" w:cs="Times New Roman"/>
                      </w:rPr>
                      <w:t>38</w:t>
                    </w:r>
                  </w:p>
                </w:tc>
              </w:tr>
            </w:sdtContent>
          </w:sdt>
          <w:sdt>
            <w:sdtPr>
              <w:rPr>
                <w:rFonts w:hint="eastAsia"/>
                <w:szCs w:val="21"/>
              </w:rPr>
              <w:alias w:val="上市公司应付关联方款项明细"/>
              <w:tag w:val="_GBC_bb3d19486f2b460b856a135056bd0897"/>
              <w:id w:val="1802874948"/>
              <w:lock w:val="sdtLocked"/>
            </w:sdtPr>
            <w:sdtEndPr>
              <w:rPr>
                <w:rFonts w:ascii="Times New Roman" w:hAnsi="Times New Roman" w:cs="Times New Roman" w:hint="default"/>
              </w:rPr>
            </w:sdtEndPr>
            <w:sdtContent>
              <w:tr w:rsidR="0016304A" w14:paraId="4CBB8EBB"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6C7173EC" w14:textId="77777777" w:rsidR="0016304A" w:rsidRDefault="0016304A" w:rsidP="0016304A">
                    <w:pPr>
                      <w:autoSpaceDE w:val="0"/>
                      <w:autoSpaceDN w:val="0"/>
                      <w:adjustRightInd w:val="0"/>
                      <w:rPr>
                        <w:szCs w:val="21"/>
                      </w:rPr>
                    </w:pPr>
                    <w:r>
                      <w:t>应付账款</w:t>
                    </w:r>
                  </w:p>
                </w:tc>
                <w:tc>
                  <w:tcPr>
                    <w:tcW w:w="2009" w:type="pct"/>
                    <w:tcBorders>
                      <w:top w:val="single" w:sz="4" w:space="0" w:color="auto"/>
                      <w:left w:val="single" w:sz="4" w:space="0" w:color="auto"/>
                      <w:bottom w:val="single" w:sz="4" w:space="0" w:color="auto"/>
                      <w:right w:val="single" w:sz="4" w:space="0" w:color="auto"/>
                    </w:tcBorders>
                  </w:tcPr>
                  <w:p w14:paraId="57791367" w14:textId="01A6800D" w:rsidR="0016304A" w:rsidRDefault="0016304A" w:rsidP="008D2AA4">
                    <w:pPr>
                      <w:autoSpaceDE w:val="0"/>
                      <w:autoSpaceDN w:val="0"/>
                      <w:adjustRightInd w:val="0"/>
                      <w:jc w:val="both"/>
                      <w:rPr>
                        <w:szCs w:val="21"/>
                      </w:rPr>
                    </w:pPr>
                    <w:r w:rsidRPr="0005542C">
                      <w:rPr>
                        <w:rFonts w:ascii="Times New Roman" w:hAnsi="Times New Roman"/>
                      </w:rPr>
                      <w:t>ROBOX</w:t>
                    </w:r>
                    <w:r w:rsidR="008D2AA4">
                      <w:rPr>
                        <w:rFonts w:ascii="Times New Roman" w:hAnsi="Times New Roman"/>
                      </w:rPr>
                      <w:t xml:space="preserve"> </w:t>
                    </w:r>
                    <w:r w:rsidRPr="0005542C">
                      <w:rPr>
                        <w:rFonts w:ascii="Times New Roman" w:hAnsi="Times New Roman"/>
                      </w:rPr>
                      <w:t>S</w:t>
                    </w:r>
                    <w:r>
                      <w:t>.</w:t>
                    </w:r>
                    <w:r w:rsidRPr="0005542C">
                      <w:rPr>
                        <w:rFonts w:ascii="Times New Roman" w:hAnsi="Times New Roman"/>
                      </w:rPr>
                      <w:t>P</w:t>
                    </w:r>
                    <w:r>
                      <w:t>.</w:t>
                    </w:r>
                    <w:r w:rsidRPr="0005542C">
                      <w:rPr>
                        <w:rFonts w:ascii="Times New Roman" w:hAnsi="Times New Roman"/>
                      </w:rPr>
                      <w:t>A</w:t>
                    </w:r>
                  </w:p>
                </w:tc>
                <w:tc>
                  <w:tcPr>
                    <w:tcW w:w="883" w:type="pct"/>
                    <w:tcBorders>
                      <w:top w:val="single" w:sz="4" w:space="0" w:color="auto"/>
                      <w:left w:val="single" w:sz="4" w:space="0" w:color="auto"/>
                      <w:bottom w:val="single" w:sz="4" w:space="0" w:color="auto"/>
                      <w:right w:val="single" w:sz="4" w:space="0" w:color="auto"/>
                    </w:tcBorders>
                    <w:vAlign w:val="center"/>
                  </w:tcPr>
                  <w:p w14:paraId="5AEA3B32"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11</w:t>
                    </w:r>
                    <w:r w:rsidRPr="00AB1908">
                      <w:rPr>
                        <w:rFonts w:ascii="Times New Roman" w:hAnsi="Times New Roman" w:cs="Times New Roman"/>
                      </w:rPr>
                      <w:t>,</w:t>
                    </w:r>
                    <w:r w:rsidRPr="0005542C">
                      <w:rPr>
                        <w:rFonts w:ascii="Times New Roman" w:hAnsi="Times New Roman" w:cs="Times New Roman"/>
                      </w:rPr>
                      <w:t>302</w:t>
                    </w:r>
                    <w:r w:rsidRPr="00AB1908">
                      <w:rPr>
                        <w:rFonts w:ascii="Times New Roman" w:hAnsi="Times New Roman" w:cs="Times New Roman"/>
                      </w:rPr>
                      <w:t>,</w:t>
                    </w:r>
                    <w:r w:rsidRPr="0005542C">
                      <w:rPr>
                        <w:rFonts w:ascii="Times New Roman" w:hAnsi="Times New Roman" w:cs="Times New Roman"/>
                      </w:rPr>
                      <w:t>236</w:t>
                    </w:r>
                    <w:r w:rsidRPr="00AB1908">
                      <w:rPr>
                        <w:rFonts w:ascii="Times New Roman" w:hAnsi="Times New Roman" w:cs="Times New Roman"/>
                      </w:rPr>
                      <w:t>.</w:t>
                    </w:r>
                    <w:r w:rsidRPr="0005542C">
                      <w:rPr>
                        <w:rFonts w:ascii="Times New Roman" w:hAnsi="Times New Roman" w:cs="Times New Roman"/>
                      </w:rPr>
                      <w:t>67</w:t>
                    </w:r>
                  </w:p>
                </w:tc>
                <w:tc>
                  <w:tcPr>
                    <w:tcW w:w="1147" w:type="pct"/>
                    <w:tcBorders>
                      <w:top w:val="single" w:sz="4" w:space="0" w:color="auto"/>
                      <w:left w:val="single" w:sz="4" w:space="0" w:color="auto"/>
                      <w:bottom w:val="single" w:sz="4" w:space="0" w:color="auto"/>
                      <w:right w:val="single" w:sz="4" w:space="0" w:color="auto"/>
                    </w:tcBorders>
                    <w:vAlign w:val="center"/>
                  </w:tcPr>
                  <w:p w14:paraId="66EDD2C4"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5</w:t>
                    </w:r>
                    <w:r w:rsidRPr="00AB1908">
                      <w:rPr>
                        <w:rFonts w:ascii="Times New Roman" w:hAnsi="Times New Roman" w:cs="Times New Roman"/>
                      </w:rPr>
                      <w:t>,</w:t>
                    </w:r>
                    <w:r w:rsidRPr="0005542C">
                      <w:rPr>
                        <w:rFonts w:ascii="Times New Roman" w:hAnsi="Times New Roman" w:cs="Times New Roman"/>
                      </w:rPr>
                      <w:t>641</w:t>
                    </w:r>
                    <w:r w:rsidRPr="00AB1908">
                      <w:rPr>
                        <w:rFonts w:ascii="Times New Roman" w:hAnsi="Times New Roman" w:cs="Times New Roman"/>
                      </w:rPr>
                      <w:t>,</w:t>
                    </w:r>
                    <w:r w:rsidRPr="0005542C">
                      <w:rPr>
                        <w:rFonts w:ascii="Times New Roman" w:hAnsi="Times New Roman" w:cs="Times New Roman"/>
                      </w:rPr>
                      <w:t>781</w:t>
                    </w:r>
                    <w:r w:rsidRPr="00AB1908">
                      <w:rPr>
                        <w:rFonts w:ascii="Times New Roman" w:hAnsi="Times New Roman" w:cs="Times New Roman"/>
                      </w:rPr>
                      <w:t>.</w:t>
                    </w:r>
                    <w:r w:rsidRPr="0005542C">
                      <w:rPr>
                        <w:rFonts w:ascii="Times New Roman" w:hAnsi="Times New Roman" w:cs="Times New Roman"/>
                      </w:rPr>
                      <w:t>71</w:t>
                    </w:r>
                  </w:p>
                </w:tc>
              </w:tr>
            </w:sdtContent>
          </w:sdt>
          <w:sdt>
            <w:sdtPr>
              <w:rPr>
                <w:rFonts w:hint="eastAsia"/>
                <w:szCs w:val="21"/>
              </w:rPr>
              <w:alias w:val="上市公司应付关联方款项明细"/>
              <w:tag w:val="_GBC_bb3d19486f2b460b856a135056bd0897"/>
              <w:id w:val="-1755964820"/>
              <w:lock w:val="sdtLocked"/>
            </w:sdtPr>
            <w:sdtEndPr>
              <w:rPr>
                <w:rFonts w:ascii="Times New Roman" w:hAnsi="Times New Roman" w:cs="Times New Roman" w:hint="default"/>
              </w:rPr>
            </w:sdtEndPr>
            <w:sdtContent>
              <w:tr w:rsidR="0016304A" w14:paraId="15FB1F99"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525F7A7E" w14:textId="77777777" w:rsidR="0016304A" w:rsidRDefault="0016304A" w:rsidP="0016304A">
                    <w:pPr>
                      <w:autoSpaceDE w:val="0"/>
                      <w:autoSpaceDN w:val="0"/>
                      <w:adjustRightInd w:val="0"/>
                      <w:rPr>
                        <w:szCs w:val="21"/>
                      </w:rPr>
                    </w:pPr>
                    <w:r>
                      <w:t>应付账款</w:t>
                    </w:r>
                  </w:p>
                </w:tc>
                <w:tc>
                  <w:tcPr>
                    <w:tcW w:w="2009" w:type="pct"/>
                    <w:tcBorders>
                      <w:top w:val="single" w:sz="4" w:space="0" w:color="auto"/>
                      <w:left w:val="single" w:sz="4" w:space="0" w:color="auto"/>
                      <w:bottom w:val="single" w:sz="4" w:space="0" w:color="auto"/>
                      <w:right w:val="single" w:sz="4" w:space="0" w:color="auto"/>
                    </w:tcBorders>
                  </w:tcPr>
                  <w:p w14:paraId="33EB1674" w14:textId="77777777" w:rsidR="0016304A" w:rsidRDefault="0016304A" w:rsidP="008D2AA4">
                    <w:pPr>
                      <w:autoSpaceDE w:val="0"/>
                      <w:autoSpaceDN w:val="0"/>
                      <w:adjustRightInd w:val="0"/>
                      <w:jc w:val="both"/>
                      <w:rPr>
                        <w:szCs w:val="21"/>
                      </w:rPr>
                    </w:pPr>
                    <w:r>
                      <w:t>芜湖艾蔓设备工程有限公司</w:t>
                    </w:r>
                  </w:p>
                </w:tc>
                <w:tc>
                  <w:tcPr>
                    <w:tcW w:w="883" w:type="pct"/>
                    <w:tcBorders>
                      <w:top w:val="single" w:sz="4" w:space="0" w:color="auto"/>
                      <w:left w:val="single" w:sz="4" w:space="0" w:color="auto"/>
                      <w:bottom w:val="single" w:sz="4" w:space="0" w:color="auto"/>
                      <w:right w:val="single" w:sz="4" w:space="0" w:color="auto"/>
                    </w:tcBorders>
                    <w:vAlign w:val="center"/>
                  </w:tcPr>
                  <w:p w14:paraId="5CC94272"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3</w:t>
                    </w:r>
                    <w:r w:rsidRPr="00AB1908">
                      <w:rPr>
                        <w:rFonts w:ascii="Times New Roman" w:hAnsi="Times New Roman" w:cs="Times New Roman"/>
                      </w:rPr>
                      <w:t>,</w:t>
                    </w:r>
                    <w:r w:rsidRPr="0005542C">
                      <w:rPr>
                        <w:rFonts w:ascii="Times New Roman" w:hAnsi="Times New Roman" w:cs="Times New Roman"/>
                      </w:rPr>
                      <w:t>865</w:t>
                    </w:r>
                    <w:r w:rsidRPr="00AB1908">
                      <w:rPr>
                        <w:rFonts w:ascii="Times New Roman" w:hAnsi="Times New Roman" w:cs="Times New Roman"/>
                      </w:rPr>
                      <w:t>,</w:t>
                    </w:r>
                    <w:r w:rsidRPr="0005542C">
                      <w:rPr>
                        <w:rFonts w:ascii="Times New Roman" w:hAnsi="Times New Roman" w:cs="Times New Roman"/>
                      </w:rPr>
                      <w:t>592</w:t>
                    </w:r>
                    <w:r w:rsidRPr="00AB1908">
                      <w:rPr>
                        <w:rFonts w:ascii="Times New Roman" w:hAnsi="Times New Roman" w:cs="Times New Roman"/>
                      </w:rPr>
                      <w:t>.</w:t>
                    </w:r>
                    <w:r w:rsidRPr="0005542C">
                      <w:rPr>
                        <w:rFonts w:ascii="Times New Roman" w:hAnsi="Times New Roman" w:cs="Times New Roman"/>
                      </w:rPr>
                      <w:t>15</w:t>
                    </w:r>
                  </w:p>
                </w:tc>
                <w:tc>
                  <w:tcPr>
                    <w:tcW w:w="1147" w:type="pct"/>
                    <w:tcBorders>
                      <w:top w:val="single" w:sz="4" w:space="0" w:color="auto"/>
                      <w:left w:val="single" w:sz="4" w:space="0" w:color="auto"/>
                      <w:bottom w:val="single" w:sz="4" w:space="0" w:color="auto"/>
                      <w:right w:val="single" w:sz="4" w:space="0" w:color="auto"/>
                    </w:tcBorders>
                    <w:vAlign w:val="center"/>
                  </w:tcPr>
                  <w:p w14:paraId="3006F53E"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2</w:t>
                    </w:r>
                    <w:r w:rsidRPr="00AB1908">
                      <w:rPr>
                        <w:rFonts w:ascii="Times New Roman" w:hAnsi="Times New Roman" w:cs="Times New Roman"/>
                      </w:rPr>
                      <w:t>,</w:t>
                    </w:r>
                    <w:r w:rsidRPr="0005542C">
                      <w:rPr>
                        <w:rFonts w:ascii="Times New Roman" w:hAnsi="Times New Roman" w:cs="Times New Roman"/>
                      </w:rPr>
                      <w:t>547</w:t>
                    </w:r>
                    <w:r w:rsidRPr="00AB1908">
                      <w:rPr>
                        <w:rFonts w:ascii="Times New Roman" w:hAnsi="Times New Roman" w:cs="Times New Roman"/>
                      </w:rPr>
                      <w:t>,</w:t>
                    </w:r>
                    <w:r w:rsidRPr="0005542C">
                      <w:rPr>
                        <w:rFonts w:ascii="Times New Roman" w:hAnsi="Times New Roman" w:cs="Times New Roman"/>
                      </w:rPr>
                      <w:t>008</w:t>
                    </w:r>
                    <w:r w:rsidRPr="00AB1908">
                      <w:rPr>
                        <w:rFonts w:ascii="Times New Roman" w:hAnsi="Times New Roman" w:cs="Times New Roman"/>
                      </w:rPr>
                      <w:t>.</w:t>
                    </w:r>
                    <w:r w:rsidRPr="0005542C">
                      <w:rPr>
                        <w:rFonts w:ascii="Times New Roman" w:hAnsi="Times New Roman" w:cs="Times New Roman"/>
                      </w:rPr>
                      <w:t>06</w:t>
                    </w:r>
                  </w:p>
                </w:tc>
              </w:tr>
            </w:sdtContent>
          </w:sdt>
          <w:sdt>
            <w:sdtPr>
              <w:rPr>
                <w:rFonts w:hint="eastAsia"/>
                <w:szCs w:val="21"/>
              </w:rPr>
              <w:alias w:val="上市公司应付关联方款项明细"/>
              <w:tag w:val="_GBC_bb3d19486f2b460b856a135056bd0897"/>
              <w:id w:val="6336774"/>
              <w:lock w:val="sdtLocked"/>
            </w:sdtPr>
            <w:sdtEndPr>
              <w:rPr>
                <w:rFonts w:ascii="Times New Roman" w:hAnsi="Times New Roman" w:cs="Times New Roman" w:hint="default"/>
              </w:rPr>
            </w:sdtEndPr>
            <w:sdtContent>
              <w:tr w:rsidR="0016304A" w14:paraId="61C1B84E"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5DF7DC6A" w14:textId="77777777" w:rsidR="0016304A" w:rsidRDefault="0016304A" w:rsidP="0016304A">
                    <w:pPr>
                      <w:autoSpaceDE w:val="0"/>
                      <w:autoSpaceDN w:val="0"/>
                      <w:adjustRightInd w:val="0"/>
                      <w:rPr>
                        <w:szCs w:val="21"/>
                      </w:rPr>
                    </w:pPr>
                    <w:r>
                      <w:t>应付账款</w:t>
                    </w:r>
                  </w:p>
                </w:tc>
                <w:tc>
                  <w:tcPr>
                    <w:tcW w:w="2009" w:type="pct"/>
                    <w:tcBorders>
                      <w:top w:val="single" w:sz="4" w:space="0" w:color="auto"/>
                      <w:left w:val="single" w:sz="4" w:space="0" w:color="auto"/>
                      <w:bottom w:val="single" w:sz="4" w:space="0" w:color="auto"/>
                      <w:right w:val="single" w:sz="4" w:space="0" w:color="auto"/>
                    </w:tcBorders>
                  </w:tcPr>
                  <w:p w14:paraId="08CFB251" w14:textId="77777777" w:rsidR="0016304A" w:rsidRDefault="0016304A" w:rsidP="008D2AA4">
                    <w:pPr>
                      <w:autoSpaceDE w:val="0"/>
                      <w:autoSpaceDN w:val="0"/>
                      <w:adjustRightInd w:val="0"/>
                      <w:jc w:val="both"/>
                      <w:rPr>
                        <w:szCs w:val="21"/>
                      </w:rPr>
                    </w:pPr>
                    <w:r>
                      <w:t>奇瑞汽车股份有限公司</w:t>
                    </w:r>
                  </w:p>
                </w:tc>
                <w:tc>
                  <w:tcPr>
                    <w:tcW w:w="883" w:type="pct"/>
                    <w:tcBorders>
                      <w:top w:val="single" w:sz="4" w:space="0" w:color="auto"/>
                      <w:left w:val="single" w:sz="4" w:space="0" w:color="auto"/>
                      <w:bottom w:val="single" w:sz="4" w:space="0" w:color="auto"/>
                      <w:right w:val="single" w:sz="4" w:space="0" w:color="auto"/>
                    </w:tcBorders>
                    <w:vAlign w:val="center"/>
                  </w:tcPr>
                  <w:p w14:paraId="22F87ECE"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340</w:t>
                    </w:r>
                    <w:r w:rsidRPr="00AB1908">
                      <w:rPr>
                        <w:rFonts w:ascii="Times New Roman" w:hAnsi="Times New Roman" w:cs="Times New Roman"/>
                      </w:rPr>
                      <w:t>,</w:t>
                    </w:r>
                    <w:r w:rsidRPr="0005542C">
                      <w:rPr>
                        <w:rFonts w:ascii="Times New Roman" w:hAnsi="Times New Roman" w:cs="Times New Roman"/>
                      </w:rPr>
                      <w:t>047</w:t>
                    </w:r>
                    <w:r w:rsidRPr="00AB1908">
                      <w:rPr>
                        <w:rFonts w:ascii="Times New Roman" w:hAnsi="Times New Roman" w:cs="Times New Roman"/>
                      </w:rPr>
                      <w:t>.</w:t>
                    </w:r>
                    <w:r w:rsidRPr="0005542C">
                      <w:rPr>
                        <w:rFonts w:ascii="Times New Roman" w:hAnsi="Times New Roman" w:cs="Times New Roman"/>
                      </w:rPr>
                      <w:t>45</w:t>
                    </w:r>
                  </w:p>
                </w:tc>
                <w:tc>
                  <w:tcPr>
                    <w:tcW w:w="1147" w:type="pct"/>
                    <w:tcBorders>
                      <w:top w:val="single" w:sz="4" w:space="0" w:color="auto"/>
                      <w:left w:val="single" w:sz="4" w:space="0" w:color="auto"/>
                      <w:bottom w:val="single" w:sz="4" w:space="0" w:color="auto"/>
                      <w:right w:val="single" w:sz="4" w:space="0" w:color="auto"/>
                    </w:tcBorders>
                    <w:vAlign w:val="center"/>
                  </w:tcPr>
                  <w:p w14:paraId="32257336"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340</w:t>
                    </w:r>
                    <w:r w:rsidRPr="00AB1908">
                      <w:rPr>
                        <w:rFonts w:ascii="Times New Roman" w:hAnsi="Times New Roman" w:cs="Times New Roman"/>
                      </w:rPr>
                      <w:t>,</w:t>
                    </w:r>
                    <w:r w:rsidRPr="0005542C">
                      <w:rPr>
                        <w:rFonts w:ascii="Times New Roman" w:hAnsi="Times New Roman" w:cs="Times New Roman"/>
                      </w:rPr>
                      <w:t>047</w:t>
                    </w:r>
                    <w:r w:rsidRPr="00AB1908">
                      <w:rPr>
                        <w:rFonts w:ascii="Times New Roman" w:hAnsi="Times New Roman" w:cs="Times New Roman"/>
                      </w:rPr>
                      <w:t>.</w:t>
                    </w:r>
                    <w:r w:rsidRPr="0005542C">
                      <w:rPr>
                        <w:rFonts w:ascii="Times New Roman" w:hAnsi="Times New Roman" w:cs="Times New Roman"/>
                      </w:rPr>
                      <w:t>45</w:t>
                    </w:r>
                  </w:p>
                </w:tc>
              </w:tr>
            </w:sdtContent>
          </w:sdt>
          <w:sdt>
            <w:sdtPr>
              <w:rPr>
                <w:rFonts w:hint="eastAsia"/>
                <w:szCs w:val="21"/>
              </w:rPr>
              <w:alias w:val="上市公司应付关联方款项明细"/>
              <w:tag w:val="_GBC_bb3d19486f2b460b856a135056bd0897"/>
              <w:id w:val="-1668239949"/>
              <w:lock w:val="sdtLocked"/>
            </w:sdtPr>
            <w:sdtEndPr>
              <w:rPr>
                <w:rFonts w:ascii="Times New Roman" w:hAnsi="Times New Roman" w:cs="Times New Roman" w:hint="default"/>
              </w:rPr>
            </w:sdtEndPr>
            <w:sdtContent>
              <w:tr w:rsidR="0016304A" w14:paraId="24E31F83"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5FC8726F" w14:textId="77777777" w:rsidR="0016304A" w:rsidRDefault="0016304A" w:rsidP="0016304A">
                    <w:pPr>
                      <w:autoSpaceDE w:val="0"/>
                      <w:autoSpaceDN w:val="0"/>
                      <w:adjustRightInd w:val="0"/>
                      <w:rPr>
                        <w:szCs w:val="21"/>
                      </w:rPr>
                    </w:pPr>
                    <w:r>
                      <w:t>应付账款</w:t>
                    </w:r>
                  </w:p>
                </w:tc>
                <w:tc>
                  <w:tcPr>
                    <w:tcW w:w="2009" w:type="pct"/>
                    <w:tcBorders>
                      <w:top w:val="single" w:sz="4" w:space="0" w:color="auto"/>
                      <w:left w:val="single" w:sz="4" w:space="0" w:color="auto"/>
                      <w:bottom w:val="single" w:sz="4" w:space="0" w:color="auto"/>
                      <w:right w:val="single" w:sz="4" w:space="0" w:color="auto"/>
                    </w:tcBorders>
                  </w:tcPr>
                  <w:p w14:paraId="27DAEDF5" w14:textId="77777777" w:rsidR="0016304A" w:rsidRDefault="0016304A" w:rsidP="008D2AA4">
                    <w:pPr>
                      <w:autoSpaceDE w:val="0"/>
                      <w:autoSpaceDN w:val="0"/>
                      <w:adjustRightInd w:val="0"/>
                      <w:jc w:val="both"/>
                      <w:rPr>
                        <w:szCs w:val="21"/>
                      </w:rPr>
                    </w:pPr>
                    <w:r>
                      <w:t>安徽聚隆启帆精密传动有限公司</w:t>
                    </w:r>
                  </w:p>
                </w:tc>
                <w:tc>
                  <w:tcPr>
                    <w:tcW w:w="883" w:type="pct"/>
                    <w:tcBorders>
                      <w:top w:val="single" w:sz="4" w:space="0" w:color="auto"/>
                      <w:left w:val="single" w:sz="4" w:space="0" w:color="auto"/>
                      <w:bottom w:val="single" w:sz="4" w:space="0" w:color="auto"/>
                      <w:right w:val="single" w:sz="4" w:space="0" w:color="auto"/>
                    </w:tcBorders>
                    <w:vAlign w:val="center"/>
                  </w:tcPr>
                  <w:p w14:paraId="14E79D7C" w14:textId="77777777" w:rsidR="0016304A" w:rsidRPr="00AB1908" w:rsidRDefault="0016304A" w:rsidP="0016304A">
                    <w:pPr>
                      <w:autoSpaceDE w:val="0"/>
                      <w:autoSpaceDN w:val="0"/>
                      <w:adjustRightInd w:val="0"/>
                      <w:jc w:val="right"/>
                      <w:rPr>
                        <w:rFonts w:ascii="Times New Roman" w:hAnsi="Times New Roman" w:cs="Times New Roman"/>
                        <w:szCs w:val="21"/>
                      </w:rPr>
                    </w:pPr>
                    <w:r w:rsidRPr="00AB1908">
                      <w:rPr>
                        <w:rFonts w:ascii="Times New Roman" w:hAnsi="Times New Roman" w:cs="Times New Roman"/>
                      </w:rPr>
                      <w:t>-</w:t>
                    </w:r>
                  </w:p>
                </w:tc>
                <w:tc>
                  <w:tcPr>
                    <w:tcW w:w="1147" w:type="pct"/>
                    <w:tcBorders>
                      <w:top w:val="single" w:sz="4" w:space="0" w:color="auto"/>
                      <w:left w:val="single" w:sz="4" w:space="0" w:color="auto"/>
                      <w:bottom w:val="single" w:sz="4" w:space="0" w:color="auto"/>
                      <w:right w:val="single" w:sz="4" w:space="0" w:color="auto"/>
                    </w:tcBorders>
                    <w:vAlign w:val="center"/>
                  </w:tcPr>
                  <w:p w14:paraId="14914A7B"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156</w:t>
                    </w:r>
                    <w:r w:rsidRPr="00AB1908">
                      <w:rPr>
                        <w:rFonts w:ascii="Times New Roman" w:hAnsi="Times New Roman" w:cs="Times New Roman"/>
                      </w:rPr>
                      <w:t>,</w:t>
                    </w:r>
                    <w:r w:rsidRPr="0005542C">
                      <w:rPr>
                        <w:rFonts w:ascii="Times New Roman" w:hAnsi="Times New Roman" w:cs="Times New Roman"/>
                      </w:rPr>
                      <w:t>106</w:t>
                    </w:r>
                    <w:r w:rsidRPr="00AB1908">
                      <w:rPr>
                        <w:rFonts w:ascii="Times New Roman" w:hAnsi="Times New Roman" w:cs="Times New Roman"/>
                      </w:rPr>
                      <w:t>.</w:t>
                    </w:r>
                    <w:r w:rsidRPr="0005542C">
                      <w:rPr>
                        <w:rFonts w:ascii="Times New Roman" w:hAnsi="Times New Roman" w:cs="Times New Roman"/>
                      </w:rPr>
                      <w:t>20</w:t>
                    </w:r>
                  </w:p>
                </w:tc>
              </w:tr>
            </w:sdtContent>
          </w:sdt>
          <w:sdt>
            <w:sdtPr>
              <w:rPr>
                <w:rFonts w:hint="eastAsia"/>
                <w:szCs w:val="21"/>
              </w:rPr>
              <w:alias w:val="上市公司应付关联方款项明细"/>
              <w:tag w:val="_GBC_bb3d19486f2b460b856a135056bd0897"/>
              <w:id w:val="132299919"/>
              <w:lock w:val="sdtLocked"/>
            </w:sdtPr>
            <w:sdtEndPr>
              <w:rPr>
                <w:rFonts w:ascii="Times New Roman" w:hAnsi="Times New Roman" w:cs="Times New Roman" w:hint="default"/>
              </w:rPr>
            </w:sdtEndPr>
            <w:sdtContent>
              <w:tr w:rsidR="0016304A" w14:paraId="31404FD0"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383C9B5D" w14:textId="77777777" w:rsidR="0016304A" w:rsidRDefault="0016304A" w:rsidP="0016304A">
                    <w:pPr>
                      <w:autoSpaceDE w:val="0"/>
                      <w:autoSpaceDN w:val="0"/>
                      <w:adjustRightInd w:val="0"/>
                      <w:rPr>
                        <w:szCs w:val="21"/>
                      </w:rPr>
                    </w:pPr>
                    <w:r>
                      <w:t>应付账款</w:t>
                    </w:r>
                  </w:p>
                </w:tc>
                <w:tc>
                  <w:tcPr>
                    <w:tcW w:w="2009" w:type="pct"/>
                    <w:tcBorders>
                      <w:top w:val="single" w:sz="4" w:space="0" w:color="auto"/>
                      <w:left w:val="single" w:sz="4" w:space="0" w:color="auto"/>
                      <w:bottom w:val="single" w:sz="4" w:space="0" w:color="auto"/>
                      <w:right w:val="single" w:sz="4" w:space="0" w:color="auto"/>
                    </w:tcBorders>
                  </w:tcPr>
                  <w:p w14:paraId="08211029" w14:textId="77777777" w:rsidR="0016304A" w:rsidRDefault="0016304A" w:rsidP="008D2AA4">
                    <w:pPr>
                      <w:autoSpaceDE w:val="0"/>
                      <w:autoSpaceDN w:val="0"/>
                      <w:adjustRightInd w:val="0"/>
                      <w:jc w:val="both"/>
                      <w:rPr>
                        <w:szCs w:val="21"/>
                      </w:rPr>
                    </w:pPr>
                    <w:r>
                      <w:t>瑞鲸（安徽）供应链科技有限公司</w:t>
                    </w:r>
                  </w:p>
                </w:tc>
                <w:tc>
                  <w:tcPr>
                    <w:tcW w:w="883" w:type="pct"/>
                    <w:tcBorders>
                      <w:top w:val="single" w:sz="4" w:space="0" w:color="auto"/>
                      <w:left w:val="single" w:sz="4" w:space="0" w:color="auto"/>
                      <w:bottom w:val="single" w:sz="4" w:space="0" w:color="auto"/>
                      <w:right w:val="single" w:sz="4" w:space="0" w:color="auto"/>
                    </w:tcBorders>
                    <w:vAlign w:val="center"/>
                  </w:tcPr>
                  <w:p w14:paraId="7775B268" w14:textId="77777777" w:rsidR="0016304A" w:rsidRPr="00AB1908" w:rsidRDefault="0016304A" w:rsidP="0016304A">
                    <w:pPr>
                      <w:autoSpaceDE w:val="0"/>
                      <w:autoSpaceDN w:val="0"/>
                      <w:adjustRightInd w:val="0"/>
                      <w:jc w:val="right"/>
                      <w:rPr>
                        <w:rFonts w:ascii="Times New Roman" w:hAnsi="Times New Roman" w:cs="Times New Roman"/>
                        <w:szCs w:val="21"/>
                      </w:rPr>
                    </w:pPr>
                    <w:r w:rsidRPr="00AB1908">
                      <w:rPr>
                        <w:rFonts w:ascii="Times New Roman" w:hAnsi="Times New Roman" w:cs="Times New Roman"/>
                      </w:rPr>
                      <w:t>-</w:t>
                    </w:r>
                  </w:p>
                </w:tc>
                <w:tc>
                  <w:tcPr>
                    <w:tcW w:w="1147" w:type="pct"/>
                    <w:tcBorders>
                      <w:top w:val="single" w:sz="4" w:space="0" w:color="auto"/>
                      <w:left w:val="single" w:sz="4" w:space="0" w:color="auto"/>
                      <w:bottom w:val="single" w:sz="4" w:space="0" w:color="auto"/>
                      <w:right w:val="single" w:sz="4" w:space="0" w:color="auto"/>
                    </w:tcBorders>
                    <w:vAlign w:val="center"/>
                  </w:tcPr>
                  <w:p w14:paraId="794A44DA"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9</w:t>
                    </w:r>
                    <w:r w:rsidRPr="00AB1908">
                      <w:rPr>
                        <w:rFonts w:ascii="Times New Roman" w:hAnsi="Times New Roman" w:cs="Times New Roman"/>
                      </w:rPr>
                      <w:t>,</w:t>
                    </w:r>
                    <w:r w:rsidRPr="0005542C">
                      <w:rPr>
                        <w:rFonts w:ascii="Times New Roman" w:hAnsi="Times New Roman" w:cs="Times New Roman"/>
                      </w:rPr>
                      <w:t>491</w:t>
                    </w:r>
                    <w:r w:rsidRPr="00AB1908">
                      <w:rPr>
                        <w:rFonts w:ascii="Times New Roman" w:hAnsi="Times New Roman" w:cs="Times New Roman"/>
                      </w:rPr>
                      <w:t>.</w:t>
                    </w:r>
                    <w:r w:rsidRPr="0005542C">
                      <w:rPr>
                        <w:rFonts w:ascii="Times New Roman" w:hAnsi="Times New Roman" w:cs="Times New Roman"/>
                      </w:rPr>
                      <w:t>30</w:t>
                    </w:r>
                  </w:p>
                </w:tc>
              </w:tr>
            </w:sdtContent>
          </w:sdt>
          <w:sdt>
            <w:sdtPr>
              <w:rPr>
                <w:rFonts w:hint="eastAsia"/>
                <w:szCs w:val="21"/>
              </w:rPr>
              <w:alias w:val="上市公司应付关联方款项明细"/>
              <w:tag w:val="_GBC_bb3d19486f2b460b856a135056bd0897"/>
              <w:id w:val="800882485"/>
              <w:lock w:val="sdtLocked"/>
            </w:sdtPr>
            <w:sdtEndPr>
              <w:rPr>
                <w:rFonts w:ascii="Times New Roman" w:hAnsi="Times New Roman" w:cs="Times New Roman" w:hint="default"/>
              </w:rPr>
            </w:sdtEndPr>
            <w:sdtContent>
              <w:tr w:rsidR="0016304A" w14:paraId="2CE1A944"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0B42B8B4" w14:textId="77777777" w:rsidR="0016304A" w:rsidRDefault="0016304A" w:rsidP="0016304A">
                    <w:pPr>
                      <w:autoSpaceDE w:val="0"/>
                      <w:autoSpaceDN w:val="0"/>
                      <w:adjustRightInd w:val="0"/>
                      <w:rPr>
                        <w:szCs w:val="21"/>
                      </w:rPr>
                    </w:pPr>
                    <w:r>
                      <w:t>应付账款</w:t>
                    </w:r>
                  </w:p>
                </w:tc>
                <w:tc>
                  <w:tcPr>
                    <w:tcW w:w="2009" w:type="pct"/>
                    <w:tcBorders>
                      <w:top w:val="single" w:sz="4" w:space="0" w:color="auto"/>
                      <w:left w:val="single" w:sz="4" w:space="0" w:color="auto"/>
                      <w:bottom w:val="single" w:sz="4" w:space="0" w:color="auto"/>
                      <w:right w:val="single" w:sz="4" w:space="0" w:color="auto"/>
                    </w:tcBorders>
                  </w:tcPr>
                  <w:p w14:paraId="19B49893" w14:textId="77777777" w:rsidR="0016304A" w:rsidRDefault="0016304A" w:rsidP="008D2AA4">
                    <w:pPr>
                      <w:autoSpaceDE w:val="0"/>
                      <w:autoSpaceDN w:val="0"/>
                      <w:adjustRightInd w:val="0"/>
                      <w:jc w:val="both"/>
                      <w:rPr>
                        <w:szCs w:val="21"/>
                      </w:rPr>
                    </w:pPr>
                    <w:r>
                      <w:t>芜湖金桔科技有限公司</w:t>
                    </w:r>
                  </w:p>
                </w:tc>
                <w:tc>
                  <w:tcPr>
                    <w:tcW w:w="883" w:type="pct"/>
                    <w:tcBorders>
                      <w:top w:val="single" w:sz="4" w:space="0" w:color="auto"/>
                      <w:left w:val="single" w:sz="4" w:space="0" w:color="auto"/>
                      <w:bottom w:val="single" w:sz="4" w:space="0" w:color="auto"/>
                      <w:right w:val="single" w:sz="4" w:space="0" w:color="auto"/>
                    </w:tcBorders>
                    <w:vAlign w:val="center"/>
                  </w:tcPr>
                  <w:p w14:paraId="404E084F" w14:textId="77777777" w:rsidR="0016304A" w:rsidRPr="00AB1908" w:rsidRDefault="0016304A" w:rsidP="0016304A">
                    <w:pPr>
                      <w:autoSpaceDE w:val="0"/>
                      <w:autoSpaceDN w:val="0"/>
                      <w:adjustRightInd w:val="0"/>
                      <w:jc w:val="right"/>
                      <w:rPr>
                        <w:rFonts w:ascii="Times New Roman" w:hAnsi="Times New Roman" w:cs="Times New Roman"/>
                        <w:szCs w:val="21"/>
                      </w:rPr>
                    </w:pPr>
                    <w:r w:rsidRPr="00AB1908">
                      <w:rPr>
                        <w:rFonts w:ascii="Times New Roman" w:hAnsi="Times New Roman" w:cs="Times New Roman"/>
                      </w:rPr>
                      <w:t>-</w:t>
                    </w:r>
                  </w:p>
                </w:tc>
                <w:tc>
                  <w:tcPr>
                    <w:tcW w:w="1147" w:type="pct"/>
                    <w:tcBorders>
                      <w:top w:val="single" w:sz="4" w:space="0" w:color="auto"/>
                      <w:left w:val="single" w:sz="4" w:space="0" w:color="auto"/>
                      <w:bottom w:val="single" w:sz="4" w:space="0" w:color="auto"/>
                      <w:right w:val="single" w:sz="4" w:space="0" w:color="auto"/>
                    </w:tcBorders>
                    <w:vAlign w:val="center"/>
                  </w:tcPr>
                  <w:p w14:paraId="0CA18E6D"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8</w:t>
                    </w:r>
                    <w:r w:rsidRPr="00AB1908">
                      <w:rPr>
                        <w:rFonts w:ascii="Times New Roman" w:hAnsi="Times New Roman" w:cs="Times New Roman"/>
                      </w:rPr>
                      <w:t>,</w:t>
                    </w:r>
                    <w:r w:rsidRPr="0005542C">
                      <w:rPr>
                        <w:rFonts w:ascii="Times New Roman" w:hAnsi="Times New Roman" w:cs="Times New Roman"/>
                      </w:rPr>
                      <w:t>398</w:t>
                    </w:r>
                    <w:r w:rsidRPr="00AB1908">
                      <w:rPr>
                        <w:rFonts w:ascii="Times New Roman" w:hAnsi="Times New Roman" w:cs="Times New Roman"/>
                      </w:rPr>
                      <w:t>.</w:t>
                    </w:r>
                    <w:r w:rsidRPr="0005542C">
                      <w:rPr>
                        <w:rFonts w:ascii="Times New Roman" w:hAnsi="Times New Roman" w:cs="Times New Roman"/>
                      </w:rPr>
                      <w:t>97</w:t>
                    </w:r>
                  </w:p>
                </w:tc>
              </w:tr>
            </w:sdtContent>
          </w:sdt>
          <w:sdt>
            <w:sdtPr>
              <w:rPr>
                <w:rFonts w:hint="eastAsia"/>
                <w:szCs w:val="21"/>
              </w:rPr>
              <w:alias w:val="上市公司应付关联方款项明细"/>
              <w:tag w:val="_GBC_bb3d19486f2b460b856a135056bd0897"/>
              <w:id w:val="1815598489"/>
              <w:lock w:val="sdtLocked"/>
            </w:sdtPr>
            <w:sdtEndPr>
              <w:rPr>
                <w:rFonts w:ascii="Times New Roman" w:hAnsi="Times New Roman" w:cs="Times New Roman" w:hint="default"/>
              </w:rPr>
            </w:sdtEndPr>
            <w:sdtContent>
              <w:tr w:rsidR="0016304A" w14:paraId="034BB8E0"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68275BFC" w14:textId="77777777" w:rsidR="0016304A" w:rsidRDefault="0016304A" w:rsidP="0016304A">
                    <w:pPr>
                      <w:autoSpaceDE w:val="0"/>
                      <w:autoSpaceDN w:val="0"/>
                      <w:adjustRightInd w:val="0"/>
                      <w:rPr>
                        <w:szCs w:val="21"/>
                      </w:rPr>
                    </w:pPr>
                    <w:r>
                      <w:t>应付账款</w:t>
                    </w:r>
                  </w:p>
                </w:tc>
                <w:tc>
                  <w:tcPr>
                    <w:tcW w:w="2009" w:type="pct"/>
                    <w:tcBorders>
                      <w:top w:val="single" w:sz="4" w:space="0" w:color="auto"/>
                      <w:left w:val="single" w:sz="4" w:space="0" w:color="auto"/>
                      <w:bottom w:val="single" w:sz="4" w:space="0" w:color="auto"/>
                      <w:right w:val="single" w:sz="4" w:space="0" w:color="auto"/>
                    </w:tcBorders>
                  </w:tcPr>
                  <w:p w14:paraId="4900BAEC" w14:textId="77777777" w:rsidR="0016304A" w:rsidRDefault="0016304A" w:rsidP="008D2AA4">
                    <w:pPr>
                      <w:autoSpaceDE w:val="0"/>
                      <w:autoSpaceDN w:val="0"/>
                      <w:adjustRightInd w:val="0"/>
                      <w:jc w:val="both"/>
                      <w:rPr>
                        <w:szCs w:val="21"/>
                      </w:rPr>
                    </w:pPr>
                    <w:r>
                      <w:t>瑞源国际资源投资有限公司</w:t>
                    </w:r>
                  </w:p>
                </w:tc>
                <w:tc>
                  <w:tcPr>
                    <w:tcW w:w="883" w:type="pct"/>
                    <w:tcBorders>
                      <w:top w:val="single" w:sz="4" w:space="0" w:color="auto"/>
                      <w:left w:val="single" w:sz="4" w:space="0" w:color="auto"/>
                      <w:bottom w:val="single" w:sz="4" w:space="0" w:color="auto"/>
                      <w:right w:val="single" w:sz="4" w:space="0" w:color="auto"/>
                    </w:tcBorders>
                    <w:vAlign w:val="center"/>
                  </w:tcPr>
                  <w:p w14:paraId="3C0FCA8C"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1</w:t>
                    </w:r>
                    <w:r w:rsidRPr="00AB1908">
                      <w:rPr>
                        <w:rFonts w:ascii="Times New Roman" w:hAnsi="Times New Roman" w:cs="Times New Roman"/>
                      </w:rPr>
                      <w:t>,</w:t>
                    </w:r>
                    <w:r w:rsidRPr="0005542C">
                      <w:rPr>
                        <w:rFonts w:ascii="Times New Roman" w:hAnsi="Times New Roman" w:cs="Times New Roman"/>
                      </w:rPr>
                      <w:t>022</w:t>
                    </w:r>
                    <w:r w:rsidRPr="00AB1908">
                      <w:rPr>
                        <w:rFonts w:ascii="Times New Roman" w:hAnsi="Times New Roman" w:cs="Times New Roman"/>
                      </w:rPr>
                      <w:t>,</w:t>
                    </w:r>
                    <w:r w:rsidRPr="0005542C">
                      <w:rPr>
                        <w:rFonts w:ascii="Times New Roman" w:hAnsi="Times New Roman" w:cs="Times New Roman"/>
                      </w:rPr>
                      <w:t>803</w:t>
                    </w:r>
                    <w:r w:rsidRPr="00AB1908">
                      <w:rPr>
                        <w:rFonts w:ascii="Times New Roman" w:hAnsi="Times New Roman" w:cs="Times New Roman"/>
                      </w:rPr>
                      <w:t>.</w:t>
                    </w:r>
                    <w:r w:rsidRPr="0005542C">
                      <w:rPr>
                        <w:rFonts w:ascii="Times New Roman" w:hAnsi="Times New Roman" w:cs="Times New Roman"/>
                      </w:rPr>
                      <w:t>92</w:t>
                    </w:r>
                  </w:p>
                </w:tc>
                <w:tc>
                  <w:tcPr>
                    <w:tcW w:w="1147" w:type="pct"/>
                    <w:tcBorders>
                      <w:top w:val="single" w:sz="4" w:space="0" w:color="auto"/>
                      <w:left w:val="single" w:sz="4" w:space="0" w:color="auto"/>
                      <w:bottom w:val="single" w:sz="4" w:space="0" w:color="auto"/>
                      <w:right w:val="single" w:sz="4" w:space="0" w:color="auto"/>
                    </w:tcBorders>
                    <w:vAlign w:val="center"/>
                  </w:tcPr>
                  <w:p w14:paraId="44DA3C65" w14:textId="77777777" w:rsidR="0016304A" w:rsidRPr="00AB1908" w:rsidRDefault="0016304A" w:rsidP="0016304A">
                    <w:pPr>
                      <w:autoSpaceDE w:val="0"/>
                      <w:autoSpaceDN w:val="0"/>
                      <w:adjustRightInd w:val="0"/>
                      <w:jc w:val="right"/>
                      <w:rPr>
                        <w:rFonts w:ascii="Times New Roman" w:hAnsi="Times New Roman" w:cs="Times New Roman"/>
                        <w:szCs w:val="21"/>
                      </w:rPr>
                    </w:pPr>
                    <w:r w:rsidRPr="00AB1908">
                      <w:rPr>
                        <w:rFonts w:ascii="Times New Roman" w:hAnsi="Times New Roman" w:cs="Times New Roman"/>
                        <w:szCs w:val="21"/>
                      </w:rPr>
                      <w:t>-</w:t>
                    </w:r>
                  </w:p>
                </w:tc>
              </w:tr>
            </w:sdtContent>
          </w:sdt>
          <w:sdt>
            <w:sdtPr>
              <w:rPr>
                <w:rFonts w:hint="eastAsia"/>
                <w:szCs w:val="21"/>
              </w:rPr>
              <w:alias w:val="上市公司应付关联方款项明细"/>
              <w:tag w:val="_GBC_bb3d19486f2b460b856a135056bd0897"/>
              <w:id w:val="-1354333204"/>
              <w:lock w:val="sdtLocked"/>
            </w:sdtPr>
            <w:sdtEndPr>
              <w:rPr>
                <w:rFonts w:ascii="Times New Roman" w:hAnsi="Times New Roman" w:cs="Times New Roman" w:hint="default"/>
              </w:rPr>
            </w:sdtEndPr>
            <w:sdtContent>
              <w:tr w:rsidR="0016304A" w14:paraId="7B6466A4"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0B00161C" w14:textId="77777777" w:rsidR="0016304A" w:rsidRDefault="0016304A" w:rsidP="0016304A">
                    <w:pPr>
                      <w:autoSpaceDE w:val="0"/>
                      <w:autoSpaceDN w:val="0"/>
                      <w:adjustRightInd w:val="0"/>
                      <w:rPr>
                        <w:szCs w:val="21"/>
                      </w:rPr>
                    </w:pPr>
                    <w:r>
                      <w:t>应付账款</w:t>
                    </w:r>
                  </w:p>
                </w:tc>
                <w:tc>
                  <w:tcPr>
                    <w:tcW w:w="2009" w:type="pct"/>
                    <w:tcBorders>
                      <w:top w:val="single" w:sz="4" w:space="0" w:color="auto"/>
                      <w:left w:val="single" w:sz="4" w:space="0" w:color="auto"/>
                      <w:bottom w:val="single" w:sz="4" w:space="0" w:color="auto"/>
                      <w:right w:val="single" w:sz="4" w:space="0" w:color="auto"/>
                    </w:tcBorders>
                  </w:tcPr>
                  <w:p w14:paraId="1D5CF483" w14:textId="77777777" w:rsidR="0016304A" w:rsidRDefault="0016304A" w:rsidP="008D2AA4">
                    <w:pPr>
                      <w:autoSpaceDE w:val="0"/>
                      <w:autoSpaceDN w:val="0"/>
                      <w:adjustRightInd w:val="0"/>
                      <w:jc w:val="both"/>
                      <w:rPr>
                        <w:szCs w:val="21"/>
                      </w:rPr>
                    </w:pPr>
                    <w:r>
                      <w:t>安徽工布智造工业科技有限公司</w:t>
                    </w:r>
                  </w:p>
                </w:tc>
                <w:tc>
                  <w:tcPr>
                    <w:tcW w:w="883" w:type="pct"/>
                    <w:tcBorders>
                      <w:top w:val="single" w:sz="4" w:space="0" w:color="auto"/>
                      <w:left w:val="single" w:sz="4" w:space="0" w:color="auto"/>
                      <w:bottom w:val="single" w:sz="4" w:space="0" w:color="auto"/>
                      <w:right w:val="single" w:sz="4" w:space="0" w:color="auto"/>
                    </w:tcBorders>
                    <w:vAlign w:val="center"/>
                  </w:tcPr>
                  <w:p w14:paraId="121D02E0"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39</w:t>
                    </w:r>
                    <w:r w:rsidRPr="00AB1908">
                      <w:rPr>
                        <w:rFonts w:ascii="Times New Roman" w:hAnsi="Times New Roman" w:cs="Times New Roman"/>
                      </w:rPr>
                      <w:t>,</w:t>
                    </w:r>
                    <w:r w:rsidRPr="0005542C">
                      <w:rPr>
                        <w:rFonts w:ascii="Times New Roman" w:hAnsi="Times New Roman" w:cs="Times New Roman"/>
                      </w:rPr>
                      <w:t>540</w:t>
                    </w:r>
                    <w:r w:rsidRPr="00AB1908">
                      <w:rPr>
                        <w:rFonts w:ascii="Times New Roman" w:hAnsi="Times New Roman" w:cs="Times New Roman"/>
                      </w:rPr>
                      <w:t>.</w:t>
                    </w:r>
                    <w:r w:rsidRPr="0005542C">
                      <w:rPr>
                        <w:rFonts w:ascii="Times New Roman" w:hAnsi="Times New Roman" w:cs="Times New Roman"/>
                      </w:rPr>
                      <w:t>00</w:t>
                    </w:r>
                  </w:p>
                </w:tc>
                <w:tc>
                  <w:tcPr>
                    <w:tcW w:w="1147" w:type="pct"/>
                    <w:tcBorders>
                      <w:top w:val="single" w:sz="4" w:space="0" w:color="auto"/>
                      <w:left w:val="single" w:sz="4" w:space="0" w:color="auto"/>
                      <w:bottom w:val="single" w:sz="4" w:space="0" w:color="auto"/>
                      <w:right w:val="single" w:sz="4" w:space="0" w:color="auto"/>
                    </w:tcBorders>
                    <w:vAlign w:val="center"/>
                  </w:tcPr>
                  <w:p w14:paraId="7E0405EE" w14:textId="77777777" w:rsidR="0016304A" w:rsidRPr="00AB1908" w:rsidRDefault="0016304A" w:rsidP="0016304A">
                    <w:pPr>
                      <w:autoSpaceDE w:val="0"/>
                      <w:autoSpaceDN w:val="0"/>
                      <w:adjustRightInd w:val="0"/>
                      <w:jc w:val="right"/>
                      <w:rPr>
                        <w:rFonts w:ascii="Times New Roman" w:hAnsi="Times New Roman" w:cs="Times New Roman"/>
                        <w:szCs w:val="21"/>
                      </w:rPr>
                    </w:pPr>
                    <w:r w:rsidRPr="00AB1908">
                      <w:rPr>
                        <w:rFonts w:ascii="Times New Roman" w:hAnsi="Times New Roman" w:cs="Times New Roman"/>
                        <w:szCs w:val="21"/>
                      </w:rPr>
                      <w:t>-</w:t>
                    </w:r>
                  </w:p>
                </w:tc>
              </w:tr>
            </w:sdtContent>
          </w:sdt>
          <w:sdt>
            <w:sdtPr>
              <w:rPr>
                <w:rFonts w:hint="eastAsia"/>
                <w:szCs w:val="21"/>
              </w:rPr>
              <w:alias w:val="上市公司应付关联方款项明细"/>
              <w:tag w:val="_GBC_bb3d19486f2b460b856a135056bd0897"/>
              <w:id w:val="-910686826"/>
              <w:lock w:val="sdtLocked"/>
            </w:sdtPr>
            <w:sdtEndPr>
              <w:rPr>
                <w:rFonts w:ascii="Times New Roman" w:hAnsi="Times New Roman" w:cs="Times New Roman" w:hint="default"/>
              </w:rPr>
            </w:sdtEndPr>
            <w:sdtContent>
              <w:tr w:rsidR="0016304A" w14:paraId="3699EE00"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2B6FCC33" w14:textId="77777777" w:rsidR="0016304A" w:rsidRDefault="0016304A" w:rsidP="0016304A">
                    <w:pPr>
                      <w:autoSpaceDE w:val="0"/>
                      <w:autoSpaceDN w:val="0"/>
                      <w:adjustRightInd w:val="0"/>
                      <w:rPr>
                        <w:szCs w:val="21"/>
                      </w:rPr>
                    </w:pPr>
                    <w:r>
                      <w:t>其他应付款</w:t>
                    </w:r>
                  </w:p>
                </w:tc>
                <w:tc>
                  <w:tcPr>
                    <w:tcW w:w="2009" w:type="pct"/>
                    <w:tcBorders>
                      <w:top w:val="single" w:sz="4" w:space="0" w:color="auto"/>
                      <w:left w:val="single" w:sz="4" w:space="0" w:color="auto"/>
                      <w:bottom w:val="single" w:sz="4" w:space="0" w:color="auto"/>
                      <w:right w:val="single" w:sz="4" w:space="0" w:color="auto"/>
                    </w:tcBorders>
                  </w:tcPr>
                  <w:p w14:paraId="7AF97C51" w14:textId="77777777" w:rsidR="0016304A" w:rsidRDefault="0016304A" w:rsidP="008D2AA4">
                    <w:pPr>
                      <w:autoSpaceDE w:val="0"/>
                      <w:autoSpaceDN w:val="0"/>
                      <w:adjustRightInd w:val="0"/>
                      <w:jc w:val="both"/>
                      <w:rPr>
                        <w:szCs w:val="21"/>
                      </w:rPr>
                    </w:pPr>
                    <w:r>
                      <w:t>江苏世之高智能装备有限公司</w:t>
                    </w:r>
                  </w:p>
                </w:tc>
                <w:tc>
                  <w:tcPr>
                    <w:tcW w:w="883" w:type="pct"/>
                    <w:tcBorders>
                      <w:top w:val="single" w:sz="4" w:space="0" w:color="auto"/>
                      <w:left w:val="single" w:sz="4" w:space="0" w:color="auto"/>
                      <w:bottom w:val="single" w:sz="4" w:space="0" w:color="auto"/>
                      <w:right w:val="single" w:sz="4" w:space="0" w:color="auto"/>
                    </w:tcBorders>
                    <w:vAlign w:val="center"/>
                  </w:tcPr>
                  <w:p w14:paraId="50232DAE" w14:textId="77777777" w:rsidR="0016304A" w:rsidRPr="00AB1908" w:rsidRDefault="0016304A" w:rsidP="0016304A">
                    <w:pPr>
                      <w:autoSpaceDE w:val="0"/>
                      <w:autoSpaceDN w:val="0"/>
                      <w:adjustRightInd w:val="0"/>
                      <w:jc w:val="right"/>
                      <w:rPr>
                        <w:rFonts w:ascii="Times New Roman" w:hAnsi="Times New Roman" w:cs="Times New Roman"/>
                        <w:szCs w:val="21"/>
                      </w:rPr>
                    </w:pPr>
                    <w:r w:rsidRPr="00AB1908">
                      <w:rPr>
                        <w:rFonts w:ascii="Times New Roman" w:hAnsi="Times New Roman" w:cs="Times New Roman"/>
                      </w:rPr>
                      <w:t>-</w:t>
                    </w:r>
                  </w:p>
                </w:tc>
                <w:tc>
                  <w:tcPr>
                    <w:tcW w:w="1147" w:type="pct"/>
                    <w:tcBorders>
                      <w:top w:val="single" w:sz="4" w:space="0" w:color="auto"/>
                      <w:left w:val="single" w:sz="4" w:space="0" w:color="auto"/>
                      <w:bottom w:val="single" w:sz="4" w:space="0" w:color="auto"/>
                      <w:right w:val="single" w:sz="4" w:space="0" w:color="auto"/>
                    </w:tcBorders>
                    <w:vAlign w:val="center"/>
                  </w:tcPr>
                  <w:p w14:paraId="709C4898"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1</w:t>
                    </w:r>
                    <w:r w:rsidRPr="00AB1908">
                      <w:rPr>
                        <w:rFonts w:ascii="Times New Roman" w:hAnsi="Times New Roman" w:cs="Times New Roman"/>
                      </w:rPr>
                      <w:t>,</w:t>
                    </w:r>
                    <w:r w:rsidRPr="0005542C">
                      <w:rPr>
                        <w:rFonts w:ascii="Times New Roman" w:hAnsi="Times New Roman" w:cs="Times New Roman"/>
                      </w:rPr>
                      <w:t>000</w:t>
                    </w:r>
                    <w:r w:rsidRPr="00AB1908">
                      <w:rPr>
                        <w:rFonts w:ascii="Times New Roman" w:hAnsi="Times New Roman" w:cs="Times New Roman"/>
                      </w:rPr>
                      <w:t>,</w:t>
                    </w:r>
                    <w:r w:rsidRPr="0005542C">
                      <w:rPr>
                        <w:rFonts w:ascii="Times New Roman" w:hAnsi="Times New Roman" w:cs="Times New Roman"/>
                      </w:rPr>
                      <w:t>000</w:t>
                    </w:r>
                    <w:r w:rsidRPr="00AB1908">
                      <w:rPr>
                        <w:rFonts w:ascii="Times New Roman" w:hAnsi="Times New Roman" w:cs="Times New Roman"/>
                      </w:rPr>
                      <w:t>.</w:t>
                    </w:r>
                    <w:r w:rsidRPr="0005542C">
                      <w:rPr>
                        <w:rFonts w:ascii="Times New Roman" w:hAnsi="Times New Roman" w:cs="Times New Roman"/>
                      </w:rPr>
                      <w:t>00</w:t>
                    </w:r>
                  </w:p>
                </w:tc>
              </w:tr>
            </w:sdtContent>
          </w:sdt>
          <w:sdt>
            <w:sdtPr>
              <w:rPr>
                <w:rFonts w:hint="eastAsia"/>
                <w:szCs w:val="21"/>
              </w:rPr>
              <w:alias w:val="上市公司应付关联方款项明细"/>
              <w:tag w:val="_GBC_bb3d19486f2b460b856a135056bd0897"/>
              <w:id w:val="-1638876670"/>
              <w:lock w:val="sdtLocked"/>
            </w:sdtPr>
            <w:sdtEndPr>
              <w:rPr>
                <w:rFonts w:ascii="Times New Roman" w:hAnsi="Times New Roman" w:cs="Times New Roman" w:hint="default"/>
              </w:rPr>
            </w:sdtEndPr>
            <w:sdtContent>
              <w:tr w:rsidR="0016304A" w14:paraId="3D82F4C4"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4A4C365D" w14:textId="77777777" w:rsidR="0016304A" w:rsidRDefault="0016304A" w:rsidP="0016304A">
                    <w:pPr>
                      <w:autoSpaceDE w:val="0"/>
                      <w:autoSpaceDN w:val="0"/>
                      <w:adjustRightInd w:val="0"/>
                      <w:rPr>
                        <w:szCs w:val="21"/>
                      </w:rPr>
                    </w:pPr>
                    <w:r>
                      <w:t>其他应付款</w:t>
                    </w:r>
                  </w:p>
                </w:tc>
                <w:tc>
                  <w:tcPr>
                    <w:tcW w:w="2009" w:type="pct"/>
                    <w:tcBorders>
                      <w:top w:val="single" w:sz="4" w:space="0" w:color="auto"/>
                      <w:left w:val="single" w:sz="4" w:space="0" w:color="auto"/>
                      <w:bottom w:val="single" w:sz="4" w:space="0" w:color="auto"/>
                      <w:right w:val="single" w:sz="4" w:space="0" w:color="auto"/>
                    </w:tcBorders>
                  </w:tcPr>
                  <w:p w14:paraId="68CE68BF" w14:textId="77777777" w:rsidR="0016304A" w:rsidRDefault="0016304A" w:rsidP="008D2AA4">
                    <w:pPr>
                      <w:autoSpaceDE w:val="0"/>
                      <w:autoSpaceDN w:val="0"/>
                      <w:adjustRightInd w:val="0"/>
                      <w:jc w:val="both"/>
                      <w:rPr>
                        <w:szCs w:val="21"/>
                      </w:rPr>
                    </w:pPr>
                    <w:r>
                      <w:t>芜湖奥一精机有限公司</w:t>
                    </w:r>
                  </w:p>
                </w:tc>
                <w:tc>
                  <w:tcPr>
                    <w:tcW w:w="883" w:type="pct"/>
                    <w:tcBorders>
                      <w:top w:val="single" w:sz="4" w:space="0" w:color="auto"/>
                      <w:left w:val="single" w:sz="4" w:space="0" w:color="auto"/>
                      <w:bottom w:val="single" w:sz="4" w:space="0" w:color="auto"/>
                      <w:right w:val="single" w:sz="4" w:space="0" w:color="auto"/>
                    </w:tcBorders>
                    <w:vAlign w:val="center"/>
                  </w:tcPr>
                  <w:p w14:paraId="519554DB"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1</w:t>
                    </w:r>
                    <w:r w:rsidRPr="00AB1908">
                      <w:rPr>
                        <w:rFonts w:ascii="Times New Roman" w:hAnsi="Times New Roman" w:cs="Times New Roman"/>
                      </w:rPr>
                      <w:t>,</w:t>
                    </w:r>
                    <w:r w:rsidRPr="0005542C">
                      <w:rPr>
                        <w:rFonts w:ascii="Times New Roman" w:hAnsi="Times New Roman" w:cs="Times New Roman"/>
                      </w:rPr>
                      <w:t>410</w:t>
                    </w:r>
                    <w:r w:rsidRPr="00AB1908">
                      <w:rPr>
                        <w:rFonts w:ascii="Times New Roman" w:hAnsi="Times New Roman" w:cs="Times New Roman"/>
                      </w:rPr>
                      <w:t>,</w:t>
                    </w:r>
                    <w:r w:rsidRPr="0005542C">
                      <w:rPr>
                        <w:rFonts w:ascii="Times New Roman" w:hAnsi="Times New Roman" w:cs="Times New Roman"/>
                      </w:rPr>
                      <w:t>000</w:t>
                    </w:r>
                    <w:r w:rsidRPr="00AB1908">
                      <w:rPr>
                        <w:rFonts w:ascii="Times New Roman" w:hAnsi="Times New Roman" w:cs="Times New Roman"/>
                      </w:rPr>
                      <w:t>.</w:t>
                    </w:r>
                    <w:r w:rsidRPr="0005542C">
                      <w:rPr>
                        <w:rFonts w:ascii="Times New Roman" w:hAnsi="Times New Roman" w:cs="Times New Roman"/>
                      </w:rPr>
                      <w:t>00</w:t>
                    </w:r>
                  </w:p>
                </w:tc>
                <w:tc>
                  <w:tcPr>
                    <w:tcW w:w="1147" w:type="pct"/>
                    <w:tcBorders>
                      <w:top w:val="single" w:sz="4" w:space="0" w:color="auto"/>
                      <w:left w:val="single" w:sz="4" w:space="0" w:color="auto"/>
                      <w:bottom w:val="single" w:sz="4" w:space="0" w:color="auto"/>
                      <w:right w:val="single" w:sz="4" w:space="0" w:color="auto"/>
                    </w:tcBorders>
                    <w:vAlign w:val="center"/>
                  </w:tcPr>
                  <w:p w14:paraId="68E53DDB"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700</w:t>
                    </w:r>
                    <w:r w:rsidRPr="00AB1908">
                      <w:rPr>
                        <w:rFonts w:ascii="Times New Roman" w:hAnsi="Times New Roman" w:cs="Times New Roman"/>
                      </w:rPr>
                      <w:t>,</w:t>
                    </w:r>
                    <w:r w:rsidRPr="0005542C">
                      <w:rPr>
                        <w:rFonts w:ascii="Times New Roman" w:hAnsi="Times New Roman" w:cs="Times New Roman"/>
                      </w:rPr>
                      <w:t>000</w:t>
                    </w:r>
                    <w:r w:rsidRPr="00AB1908">
                      <w:rPr>
                        <w:rFonts w:ascii="Times New Roman" w:hAnsi="Times New Roman" w:cs="Times New Roman"/>
                      </w:rPr>
                      <w:t>.</w:t>
                    </w:r>
                    <w:r w:rsidRPr="0005542C">
                      <w:rPr>
                        <w:rFonts w:ascii="Times New Roman" w:hAnsi="Times New Roman" w:cs="Times New Roman"/>
                      </w:rPr>
                      <w:t>00</w:t>
                    </w:r>
                  </w:p>
                </w:tc>
              </w:tr>
            </w:sdtContent>
          </w:sdt>
          <w:sdt>
            <w:sdtPr>
              <w:rPr>
                <w:rFonts w:hint="eastAsia"/>
                <w:szCs w:val="21"/>
              </w:rPr>
              <w:alias w:val="上市公司应付关联方款项明细"/>
              <w:tag w:val="_GBC_bb3d19486f2b460b856a135056bd0897"/>
              <w:id w:val="1302193017"/>
              <w:lock w:val="sdtLocked"/>
            </w:sdtPr>
            <w:sdtEndPr>
              <w:rPr>
                <w:rFonts w:ascii="Times New Roman" w:hAnsi="Times New Roman" w:cs="Times New Roman" w:hint="default"/>
              </w:rPr>
            </w:sdtEndPr>
            <w:sdtContent>
              <w:tr w:rsidR="0016304A" w14:paraId="535A6704"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63F4E6DB" w14:textId="77777777" w:rsidR="0016304A" w:rsidRDefault="0016304A" w:rsidP="0016304A">
                    <w:pPr>
                      <w:autoSpaceDE w:val="0"/>
                      <w:autoSpaceDN w:val="0"/>
                      <w:adjustRightInd w:val="0"/>
                      <w:rPr>
                        <w:szCs w:val="21"/>
                      </w:rPr>
                    </w:pPr>
                    <w:r>
                      <w:t>其他应付款</w:t>
                    </w:r>
                  </w:p>
                </w:tc>
                <w:tc>
                  <w:tcPr>
                    <w:tcW w:w="2009" w:type="pct"/>
                    <w:tcBorders>
                      <w:top w:val="single" w:sz="4" w:space="0" w:color="auto"/>
                      <w:left w:val="single" w:sz="4" w:space="0" w:color="auto"/>
                      <w:bottom w:val="single" w:sz="4" w:space="0" w:color="auto"/>
                      <w:right w:val="single" w:sz="4" w:space="0" w:color="auto"/>
                    </w:tcBorders>
                  </w:tcPr>
                  <w:p w14:paraId="45494FBA" w14:textId="77777777" w:rsidR="0016304A" w:rsidRDefault="0016304A" w:rsidP="008D2AA4">
                    <w:pPr>
                      <w:autoSpaceDE w:val="0"/>
                      <w:autoSpaceDN w:val="0"/>
                      <w:adjustRightInd w:val="0"/>
                      <w:jc w:val="both"/>
                      <w:rPr>
                        <w:szCs w:val="21"/>
                      </w:rPr>
                    </w:pPr>
                    <w:r>
                      <w:t>奇瑞汽车股份有限公司</w:t>
                    </w:r>
                  </w:p>
                </w:tc>
                <w:tc>
                  <w:tcPr>
                    <w:tcW w:w="883" w:type="pct"/>
                    <w:tcBorders>
                      <w:top w:val="single" w:sz="4" w:space="0" w:color="auto"/>
                      <w:left w:val="single" w:sz="4" w:space="0" w:color="auto"/>
                      <w:bottom w:val="single" w:sz="4" w:space="0" w:color="auto"/>
                      <w:right w:val="single" w:sz="4" w:space="0" w:color="auto"/>
                    </w:tcBorders>
                    <w:vAlign w:val="center"/>
                  </w:tcPr>
                  <w:p w14:paraId="28846930" w14:textId="437E75C3"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15</w:t>
                    </w:r>
                    <w:r w:rsidR="00F970F0">
                      <w:rPr>
                        <w:rFonts w:ascii="Times New Roman" w:hAnsi="Times New Roman" w:cs="Times New Roman"/>
                      </w:rPr>
                      <w:t>,</w:t>
                    </w:r>
                    <w:r w:rsidRPr="0005542C">
                      <w:rPr>
                        <w:rFonts w:ascii="Times New Roman" w:hAnsi="Times New Roman" w:cs="Times New Roman"/>
                      </w:rPr>
                      <w:t>078</w:t>
                    </w:r>
                    <w:r w:rsidRPr="00AB1908">
                      <w:rPr>
                        <w:rFonts w:ascii="Times New Roman" w:hAnsi="Times New Roman" w:cs="Times New Roman"/>
                      </w:rPr>
                      <w:t>.</w:t>
                    </w:r>
                    <w:r w:rsidRPr="0005542C">
                      <w:rPr>
                        <w:rFonts w:ascii="Times New Roman" w:hAnsi="Times New Roman" w:cs="Times New Roman"/>
                      </w:rPr>
                      <w:t>41</w:t>
                    </w:r>
                  </w:p>
                </w:tc>
                <w:tc>
                  <w:tcPr>
                    <w:tcW w:w="1147" w:type="pct"/>
                    <w:tcBorders>
                      <w:top w:val="single" w:sz="4" w:space="0" w:color="auto"/>
                      <w:left w:val="single" w:sz="4" w:space="0" w:color="auto"/>
                      <w:bottom w:val="single" w:sz="4" w:space="0" w:color="auto"/>
                      <w:right w:val="single" w:sz="4" w:space="0" w:color="auto"/>
                    </w:tcBorders>
                    <w:vAlign w:val="center"/>
                  </w:tcPr>
                  <w:p w14:paraId="7AC42F60"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87</w:t>
                    </w:r>
                    <w:r w:rsidRPr="00AB1908">
                      <w:rPr>
                        <w:rFonts w:ascii="Times New Roman" w:hAnsi="Times New Roman" w:cs="Times New Roman"/>
                      </w:rPr>
                      <w:t>,</w:t>
                    </w:r>
                    <w:r w:rsidRPr="0005542C">
                      <w:rPr>
                        <w:rFonts w:ascii="Times New Roman" w:hAnsi="Times New Roman" w:cs="Times New Roman"/>
                      </w:rPr>
                      <w:t>078</w:t>
                    </w:r>
                    <w:r w:rsidRPr="00AB1908">
                      <w:rPr>
                        <w:rFonts w:ascii="Times New Roman" w:hAnsi="Times New Roman" w:cs="Times New Roman"/>
                      </w:rPr>
                      <w:t>.</w:t>
                    </w:r>
                    <w:r w:rsidRPr="0005542C">
                      <w:rPr>
                        <w:rFonts w:ascii="Times New Roman" w:hAnsi="Times New Roman" w:cs="Times New Roman"/>
                      </w:rPr>
                      <w:t>41</w:t>
                    </w:r>
                  </w:p>
                </w:tc>
              </w:tr>
            </w:sdtContent>
          </w:sdt>
          <w:sdt>
            <w:sdtPr>
              <w:rPr>
                <w:rFonts w:hint="eastAsia"/>
                <w:szCs w:val="21"/>
              </w:rPr>
              <w:alias w:val="上市公司应付关联方款项明细"/>
              <w:tag w:val="_GBC_bb3d19486f2b460b856a135056bd0897"/>
              <w:id w:val="74791216"/>
              <w:lock w:val="sdtLocked"/>
            </w:sdtPr>
            <w:sdtEndPr>
              <w:rPr>
                <w:rFonts w:ascii="Times New Roman" w:hAnsi="Times New Roman" w:cs="Times New Roman" w:hint="default"/>
              </w:rPr>
            </w:sdtEndPr>
            <w:sdtContent>
              <w:tr w:rsidR="0016304A" w14:paraId="0163FBF0"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4E2EE915" w14:textId="77777777" w:rsidR="0016304A" w:rsidRDefault="0016304A" w:rsidP="0016304A">
                    <w:pPr>
                      <w:autoSpaceDE w:val="0"/>
                      <w:autoSpaceDN w:val="0"/>
                      <w:adjustRightInd w:val="0"/>
                      <w:rPr>
                        <w:szCs w:val="21"/>
                      </w:rPr>
                    </w:pPr>
                    <w:r>
                      <w:t>其他应付款</w:t>
                    </w:r>
                  </w:p>
                </w:tc>
                <w:tc>
                  <w:tcPr>
                    <w:tcW w:w="2009" w:type="pct"/>
                    <w:tcBorders>
                      <w:top w:val="single" w:sz="4" w:space="0" w:color="auto"/>
                      <w:left w:val="single" w:sz="4" w:space="0" w:color="auto"/>
                      <w:bottom w:val="single" w:sz="4" w:space="0" w:color="auto"/>
                      <w:right w:val="single" w:sz="4" w:space="0" w:color="auto"/>
                    </w:tcBorders>
                  </w:tcPr>
                  <w:p w14:paraId="78B0A24B" w14:textId="77777777" w:rsidR="0016304A" w:rsidRDefault="0016304A" w:rsidP="008D2AA4">
                    <w:pPr>
                      <w:autoSpaceDE w:val="0"/>
                      <w:autoSpaceDN w:val="0"/>
                      <w:adjustRightInd w:val="0"/>
                      <w:jc w:val="both"/>
                      <w:rPr>
                        <w:szCs w:val="21"/>
                      </w:rPr>
                    </w:pPr>
                    <w:r>
                      <w:t>芜湖华衍水务有限公司</w:t>
                    </w:r>
                  </w:p>
                </w:tc>
                <w:tc>
                  <w:tcPr>
                    <w:tcW w:w="883" w:type="pct"/>
                    <w:tcBorders>
                      <w:top w:val="single" w:sz="4" w:space="0" w:color="auto"/>
                      <w:left w:val="single" w:sz="4" w:space="0" w:color="auto"/>
                      <w:bottom w:val="single" w:sz="4" w:space="0" w:color="auto"/>
                      <w:right w:val="single" w:sz="4" w:space="0" w:color="auto"/>
                    </w:tcBorders>
                    <w:vAlign w:val="center"/>
                  </w:tcPr>
                  <w:p w14:paraId="2B4F0505" w14:textId="77777777" w:rsidR="0016304A" w:rsidRPr="00AB1908" w:rsidRDefault="0016304A" w:rsidP="0016304A">
                    <w:pPr>
                      <w:autoSpaceDE w:val="0"/>
                      <w:autoSpaceDN w:val="0"/>
                      <w:adjustRightInd w:val="0"/>
                      <w:jc w:val="right"/>
                      <w:rPr>
                        <w:rFonts w:ascii="Times New Roman" w:hAnsi="Times New Roman" w:cs="Times New Roman"/>
                        <w:szCs w:val="21"/>
                      </w:rPr>
                    </w:pPr>
                    <w:r w:rsidRPr="00AB1908">
                      <w:rPr>
                        <w:rFonts w:ascii="Times New Roman" w:hAnsi="Times New Roman" w:cs="Times New Roman"/>
                      </w:rPr>
                      <w:t>-</w:t>
                    </w:r>
                  </w:p>
                </w:tc>
                <w:tc>
                  <w:tcPr>
                    <w:tcW w:w="1147" w:type="pct"/>
                    <w:tcBorders>
                      <w:top w:val="single" w:sz="4" w:space="0" w:color="auto"/>
                      <w:left w:val="single" w:sz="4" w:space="0" w:color="auto"/>
                      <w:bottom w:val="single" w:sz="4" w:space="0" w:color="auto"/>
                      <w:right w:val="single" w:sz="4" w:space="0" w:color="auto"/>
                    </w:tcBorders>
                    <w:vAlign w:val="center"/>
                  </w:tcPr>
                  <w:p w14:paraId="11804857"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5</w:t>
                    </w:r>
                    <w:r w:rsidRPr="00AB1908">
                      <w:rPr>
                        <w:rFonts w:ascii="Times New Roman" w:hAnsi="Times New Roman" w:cs="Times New Roman"/>
                      </w:rPr>
                      <w:t>,</w:t>
                    </w:r>
                    <w:r w:rsidRPr="0005542C">
                      <w:rPr>
                        <w:rFonts w:ascii="Times New Roman" w:hAnsi="Times New Roman" w:cs="Times New Roman"/>
                      </w:rPr>
                      <w:t>500</w:t>
                    </w:r>
                    <w:r w:rsidRPr="00AB1908">
                      <w:rPr>
                        <w:rFonts w:ascii="Times New Roman" w:hAnsi="Times New Roman" w:cs="Times New Roman"/>
                      </w:rPr>
                      <w:t>.</w:t>
                    </w:r>
                    <w:r w:rsidRPr="0005542C">
                      <w:rPr>
                        <w:rFonts w:ascii="Times New Roman" w:hAnsi="Times New Roman" w:cs="Times New Roman"/>
                      </w:rPr>
                      <w:t>00</w:t>
                    </w:r>
                  </w:p>
                </w:tc>
              </w:tr>
            </w:sdtContent>
          </w:sdt>
          <w:sdt>
            <w:sdtPr>
              <w:rPr>
                <w:rFonts w:hint="eastAsia"/>
                <w:szCs w:val="21"/>
              </w:rPr>
              <w:alias w:val="上市公司应付关联方款项明细"/>
              <w:tag w:val="_GBC_bb3d19486f2b460b856a135056bd0897"/>
              <w:id w:val="1170134523"/>
              <w:lock w:val="sdtLocked"/>
            </w:sdtPr>
            <w:sdtEndPr>
              <w:rPr>
                <w:rFonts w:ascii="Times New Roman" w:hAnsi="Times New Roman" w:cs="Times New Roman" w:hint="default"/>
              </w:rPr>
            </w:sdtEndPr>
            <w:sdtContent>
              <w:tr w:rsidR="0016304A" w14:paraId="2489DF13"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73C4E0DB" w14:textId="77777777" w:rsidR="0016304A" w:rsidRDefault="0016304A" w:rsidP="0016304A">
                    <w:pPr>
                      <w:autoSpaceDE w:val="0"/>
                      <w:autoSpaceDN w:val="0"/>
                      <w:adjustRightInd w:val="0"/>
                      <w:rPr>
                        <w:szCs w:val="21"/>
                      </w:rPr>
                    </w:pPr>
                    <w:r>
                      <w:t>其他应付款</w:t>
                    </w:r>
                  </w:p>
                </w:tc>
                <w:tc>
                  <w:tcPr>
                    <w:tcW w:w="2009" w:type="pct"/>
                    <w:tcBorders>
                      <w:top w:val="single" w:sz="4" w:space="0" w:color="auto"/>
                      <w:left w:val="single" w:sz="4" w:space="0" w:color="auto"/>
                      <w:bottom w:val="single" w:sz="4" w:space="0" w:color="auto"/>
                      <w:right w:val="single" w:sz="4" w:space="0" w:color="auto"/>
                    </w:tcBorders>
                  </w:tcPr>
                  <w:p w14:paraId="62F31404" w14:textId="77777777" w:rsidR="0016304A" w:rsidRDefault="0016304A" w:rsidP="008D2AA4">
                    <w:pPr>
                      <w:autoSpaceDE w:val="0"/>
                      <w:autoSpaceDN w:val="0"/>
                      <w:adjustRightInd w:val="0"/>
                      <w:jc w:val="both"/>
                      <w:rPr>
                        <w:szCs w:val="21"/>
                      </w:rPr>
                    </w:pPr>
                    <w:r>
                      <w:t>安徽聚隆启帆精密传动有限公司</w:t>
                    </w:r>
                  </w:p>
                </w:tc>
                <w:tc>
                  <w:tcPr>
                    <w:tcW w:w="883" w:type="pct"/>
                    <w:tcBorders>
                      <w:top w:val="single" w:sz="4" w:space="0" w:color="auto"/>
                      <w:left w:val="single" w:sz="4" w:space="0" w:color="auto"/>
                      <w:bottom w:val="single" w:sz="4" w:space="0" w:color="auto"/>
                      <w:right w:val="single" w:sz="4" w:space="0" w:color="auto"/>
                    </w:tcBorders>
                    <w:vAlign w:val="center"/>
                  </w:tcPr>
                  <w:p w14:paraId="2253B665"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160</w:t>
                    </w:r>
                    <w:r w:rsidRPr="00AB1908">
                      <w:rPr>
                        <w:rFonts w:ascii="Times New Roman" w:hAnsi="Times New Roman" w:cs="Times New Roman"/>
                      </w:rPr>
                      <w:t>,</w:t>
                    </w:r>
                    <w:r w:rsidRPr="0005542C">
                      <w:rPr>
                        <w:rFonts w:ascii="Times New Roman" w:hAnsi="Times New Roman" w:cs="Times New Roman"/>
                      </w:rPr>
                      <w:t>000</w:t>
                    </w:r>
                    <w:r w:rsidRPr="00AB1908">
                      <w:rPr>
                        <w:rFonts w:ascii="Times New Roman" w:hAnsi="Times New Roman" w:cs="Times New Roman"/>
                      </w:rPr>
                      <w:t>.</w:t>
                    </w:r>
                    <w:r w:rsidRPr="0005542C">
                      <w:rPr>
                        <w:rFonts w:ascii="Times New Roman" w:hAnsi="Times New Roman" w:cs="Times New Roman"/>
                      </w:rPr>
                      <w:t>00</w:t>
                    </w:r>
                  </w:p>
                </w:tc>
                <w:tc>
                  <w:tcPr>
                    <w:tcW w:w="1147" w:type="pct"/>
                    <w:tcBorders>
                      <w:top w:val="single" w:sz="4" w:space="0" w:color="auto"/>
                      <w:left w:val="single" w:sz="4" w:space="0" w:color="auto"/>
                      <w:bottom w:val="single" w:sz="4" w:space="0" w:color="auto"/>
                      <w:right w:val="single" w:sz="4" w:space="0" w:color="auto"/>
                    </w:tcBorders>
                    <w:vAlign w:val="center"/>
                  </w:tcPr>
                  <w:p w14:paraId="00890B79" w14:textId="4807EE5B" w:rsidR="0016304A" w:rsidRPr="00AB1908" w:rsidRDefault="0016304A" w:rsidP="0016304A">
                    <w:pPr>
                      <w:autoSpaceDE w:val="0"/>
                      <w:autoSpaceDN w:val="0"/>
                      <w:adjustRightInd w:val="0"/>
                      <w:jc w:val="right"/>
                      <w:rPr>
                        <w:rFonts w:ascii="Times New Roman" w:hAnsi="Times New Roman" w:cs="Times New Roman"/>
                        <w:szCs w:val="21"/>
                      </w:rPr>
                    </w:pPr>
                    <w:r w:rsidRPr="00AB1908">
                      <w:rPr>
                        <w:rFonts w:ascii="Times New Roman" w:hAnsi="Times New Roman" w:cs="Times New Roman"/>
                        <w:szCs w:val="21"/>
                      </w:rPr>
                      <w:t>-</w:t>
                    </w:r>
                  </w:p>
                </w:tc>
              </w:tr>
            </w:sdtContent>
          </w:sdt>
          <w:sdt>
            <w:sdtPr>
              <w:rPr>
                <w:rFonts w:hint="eastAsia"/>
                <w:szCs w:val="21"/>
              </w:rPr>
              <w:alias w:val="上市公司应付关联方款项明细"/>
              <w:tag w:val="_GBC_bb3d19486f2b460b856a135056bd0897"/>
              <w:id w:val="1761105088"/>
              <w:lock w:val="sdtLocked"/>
            </w:sdtPr>
            <w:sdtEndPr>
              <w:rPr>
                <w:rFonts w:ascii="Times New Roman" w:hAnsi="Times New Roman" w:cs="Times New Roman" w:hint="default"/>
              </w:rPr>
            </w:sdtEndPr>
            <w:sdtContent>
              <w:tr w:rsidR="0016304A" w14:paraId="15878C8E"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583FA5A2" w14:textId="77777777" w:rsidR="0016304A" w:rsidRDefault="0016304A" w:rsidP="0016304A">
                    <w:pPr>
                      <w:autoSpaceDE w:val="0"/>
                      <w:autoSpaceDN w:val="0"/>
                      <w:adjustRightInd w:val="0"/>
                      <w:rPr>
                        <w:szCs w:val="21"/>
                      </w:rPr>
                    </w:pPr>
                    <w:r>
                      <w:t>其他应付款</w:t>
                    </w:r>
                  </w:p>
                </w:tc>
                <w:tc>
                  <w:tcPr>
                    <w:tcW w:w="2009" w:type="pct"/>
                    <w:tcBorders>
                      <w:top w:val="single" w:sz="4" w:space="0" w:color="auto"/>
                      <w:left w:val="single" w:sz="4" w:space="0" w:color="auto"/>
                      <w:bottom w:val="single" w:sz="4" w:space="0" w:color="auto"/>
                      <w:right w:val="single" w:sz="4" w:space="0" w:color="auto"/>
                    </w:tcBorders>
                  </w:tcPr>
                  <w:p w14:paraId="1CC21301" w14:textId="77777777" w:rsidR="0016304A" w:rsidRDefault="0016304A" w:rsidP="008D2AA4">
                    <w:pPr>
                      <w:autoSpaceDE w:val="0"/>
                      <w:autoSpaceDN w:val="0"/>
                      <w:adjustRightInd w:val="0"/>
                      <w:jc w:val="both"/>
                      <w:rPr>
                        <w:szCs w:val="21"/>
                      </w:rPr>
                    </w:pPr>
                    <w:r>
                      <w:t>瑞源国际资源投资有限公司</w:t>
                    </w:r>
                  </w:p>
                </w:tc>
                <w:tc>
                  <w:tcPr>
                    <w:tcW w:w="883" w:type="pct"/>
                    <w:tcBorders>
                      <w:top w:val="single" w:sz="4" w:space="0" w:color="auto"/>
                      <w:left w:val="single" w:sz="4" w:space="0" w:color="auto"/>
                      <w:bottom w:val="single" w:sz="4" w:space="0" w:color="auto"/>
                      <w:right w:val="single" w:sz="4" w:space="0" w:color="auto"/>
                    </w:tcBorders>
                    <w:vAlign w:val="center"/>
                  </w:tcPr>
                  <w:p w14:paraId="5C5FD2BF"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50</w:t>
                    </w:r>
                    <w:r w:rsidRPr="00AB1908">
                      <w:rPr>
                        <w:rFonts w:ascii="Times New Roman" w:hAnsi="Times New Roman" w:cs="Times New Roman"/>
                      </w:rPr>
                      <w:t>,</w:t>
                    </w:r>
                    <w:r w:rsidRPr="0005542C">
                      <w:rPr>
                        <w:rFonts w:ascii="Times New Roman" w:hAnsi="Times New Roman" w:cs="Times New Roman"/>
                      </w:rPr>
                      <w:t>000</w:t>
                    </w:r>
                    <w:r w:rsidRPr="00AB1908">
                      <w:rPr>
                        <w:rFonts w:ascii="Times New Roman" w:hAnsi="Times New Roman" w:cs="Times New Roman"/>
                      </w:rPr>
                      <w:t>.</w:t>
                    </w:r>
                    <w:r w:rsidRPr="0005542C">
                      <w:rPr>
                        <w:rFonts w:ascii="Times New Roman" w:hAnsi="Times New Roman" w:cs="Times New Roman"/>
                      </w:rPr>
                      <w:t>00</w:t>
                    </w:r>
                  </w:p>
                </w:tc>
                <w:tc>
                  <w:tcPr>
                    <w:tcW w:w="1147" w:type="pct"/>
                    <w:tcBorders>
                      <w:top w:val="single" w:sz="4" w:space="0" w:color="auto"/>
                      <w:left w:val="single" w:sz="4" w:space="0" w:color="auto"/>
                      <w:bottom w:val="single" w:sz="4" w:space="0" w:color="auto"/>
                      <w:right w:val="single" w:sz="4" w:space="0" w:color="auto"/>
                    </w:tcBorders>
                    <w:vAlign w:val="center"/>
                  </w:tcPr>
                  <w:p w14:paraId="6324CADE" w14:textId="73500687" w:rsidR="0016304A" w:rsidRPr="00AB1908" w:rsidRDefault="0016304A" w:rsidP="0016304A">
                    <w:pPr>
                      <w:autoSpaceDE w:val="0"/>
                      <w:autoSpaceDN w:val="0"/>
                      <w:adjustRightInd w:val="0"/>
                      <w:jc w:val="right"/>
                      <w:rPr>
                        <w:rFonts w:ascii="Times New Roman" w:hAnsi="Times New Roman" w:cs="Times New Roman"/>
                        <w:szCs w:val="21"/>
                      </w:rPr>
                    </w:pPr>
                    <w:r w:rsidRPr="00AB1908">
                      <w:rPr>
                        <w:rFonts w:ascii="Times New Roman" w:hAnsi="Times New Roman" w:cs="Times New Roman"/>
                        <w:szCs w:val="21"/>
                      </w:rPr>
                      <w:t>-</w:t>
                    </w:r>
                  </w:p>
                </w:tc>
              </w:tr>
            </w:sdtContent>
          </w:sdt>
          <w:sdt>
            <w:sdtPr>
              <w:rPr>
                <w:rFonts w:hint="eastAsia"/>
                <w:szCs w:val="21"/>
              </w:rPr>
              <w:alias w:val="上市公司应付关联方款项明细"/>
              <w:tag w:val="_GBC_bb3d19486f2b460b856a135056bd0897"/>
              <w:id w:val="-1362976361"/>
              <w:lock w:val="sdtLocked"/>
            </w:sdtPr>
            <w:sdtEndPr>
              <w:rPr>
                <w:rFonts w:ascii="Times New Roman" w:hAnsi="Times New Roman" w:cs="Times New Roman" w:hint="default"/>
              </w:rPr>
            </w:sdtEndPr>
            <w:sdtContent>
              <w:tr w:rsidR="0016304A" w14:paraId="6872A89C"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0C27D844" w14:textId="77777777" w:rsidR="0016304A" w:rsidRDefault="0016304A" w:rsidP="0016304A">
                    <w:pPr>
                      <w:autoSpaceDE w:val="0"/>
                      <w:autoSpaceDN w:val="0"/>
                      <w:adjustRightInd w:val="0"/>
                      <w:rPr>
                        <w:szCs w:val="21"/>
                      </w:rPr>
                    </w:pPr>
                    <w:r>
                      <w:t>其他应付款</w:t>
                    </w:r>
                  </w:p>
                </w:tc>
                <w:tc>
                  <w:tcPr>
                    <w:tcW w:w="2009" w:type="pct"/>
                    <w:tcBorders>
                      <w:top w:val="single" w:sz="4" w:space="0" w:color="auto"/>
                      <w:left w:val="single" w:sz="4" w:space="0" w:color="auto"/>
                      <w:bottom w:val="single" w:sz="4" w:space="0" w:color="auto"/>
                      <w:right w:val="single" w:sz="4" w:space="0" w:color="auto"/>
                    </w:tcBorders>
                  </w:tcPr>
                  <w:p w14:paraId="6FA0506A" w14:textId="77777777" w:rsidR="0016304A" w:rsidRDefault="0016304A" w:rsidP="008D2AA4">
                    <w:pPr>
                      <w:autoSpaceDE w:val="0"/>
                      <w:autoSpaceDN w:val="0"/>
                      <w:adjustRightInd w:val="0"/>
                      <w:jc w:val="both"/>
                      <w:rPr>
                        <w:szCs w:val="21"/>
                      </w:rPr>
                    </w:pPr>
                    <w:r>
                      <w:t>宁国聚隆精工机械有限公司</w:t>
                    </w:r>
                  </w:p>
                </w:tc>
                <w:tc>
                  <w:tcPr>
                    <w:tcW w:w="883" w:type="pct"/>
                    <w:tcBorders>
                      <w:top w:val="single" w:sz="4" w:space="0" w:color="auto"/>
                      <w:left w:val="single" w:sz="4" w:space="0" w:color="auto"/>
                      <w:bottom w:val="single" w:sz="4" w:space="0" w:color="auto"/>
                      <w:right w:val="single" w:sz="4" w:space="0" w:color="auto"/>
                    </w:tcBorders>
                    <w:vAlign w:val="center"/>
                  </w:tcPr>
                  <w:p w14:paraId="7439D6AF" w14:textId="77777777" w:rsidR="0016304A" w:rsidRPr="00AB1908" w:rsidRDefault="0016304A" w:rsidP="0016304A">
                    <w:pPr>
                      <w:autoSpaceDE w:val="0"/>
                      <w:autoSpaceDN w:val="0"/>
                      <w:adjustRightInd w:val="0"/>
                      <w:jc w:val="right"/>
                      <w:rPr>
                        <w:rFonts w:ascii="Times New Roman" w:hAnsi="Times New Roman" w:cs="Times New Roman"/>
                        <w:szCs w:val="21"/>
                      </w:rPr>
                    </w:pPr>
                    <w:r w:rsidRPr="0005542C">
                      <w:rPr>
                        <w:rFonts w:ascii="Times New Roman" w:hAnsi="Times New Roman" w:cs="Times New Roman"/>
                      </w:rPr>
                      <w:t>15</w:t>
                    </w:r>
                    <w:r w:rsidRPr="00AB1908">
                      <w:rPr>
                        <w:rFonts w:ascii="Times New Roman" w:hAnsi="Times New Roman" w:cs="Times New Roman"/>
                      </w:rPr>
                      <w:t>,</w:t>
                    </w:r>
                    <w:r w:rsidRPr="0005542C">
                      <w:rPr>
                        <w:rFonts w:ascii="Times New Roman" w:hAnsi="Times New Roman" w:cs="Times New Roman"/>
                      </w:rPr>
                      <w:t>000</w:t>
                    </w:r>
                    <w:r w:rsidRPr="00AB1908">
                      <w:rPr>
                        <w:rFonts w:ascii="Times New Roman" w:hAnsi="Times New Roman" w:cs="Times New Roman"/>
                      </w:rPr>
                      <w:t>.</w:t>
                    </w:r>
                    <w:r w:rsidRPr="0005542C">
                      <w:rPr>
                        <w:rFonts w:ascii="Times New Roman" w:hAnsi="Times New Roman" w:cs="Times New Roman"/>
                      </w:rPr>
                      <w:t>00</w:t>
                    </w:r>
                  </w:p>
                </w:tc>
                <w:tc>
                  <w:tcPr>
                    <w:tcW w:w="1147" w:type="pct"/>
                    <w:tcBorders>
                      <w:top w:val="single" w:sz="4" w:space="0" w:color="auto"/>
                      <w:left w:val="single" w:sz="4" w:space="0" w:color="auto"/>
                      <w:bottom w:val="single" w:sz="4" w:space="0" w:color="auto"/>
                      <w:right w:val="single" w:sz="4" w:space="0" w:color="auto"/>
                    </w:tcBorders>
                    <w:vAlign w:val="center"/>
                  </w:tcPr>
                  <w:p w14:paraId="69EDF23B" w14:textId="60175157" w:rsidR="0016304A" w:rsidRPr="00AB1908" w:rsidRDefault="0016304A" w:rsidP="0016304A">
                    <w:pPr>
                      <w:autoSpaceDE w:val="0"/>
                      <w:autoSpaceDN w:val="0"/>
                      <w:adjustRightInd w:val="0"/>
                      <w:jc w:val="right"/>
                      <w:rPr>
                        <w:rFonts w:ascii="Times New Roman" w:hAnsi="Times New Roman" w:cs="Times New Roman"/>
                        <w:szCs w:val="21"/>
                      </w:rPr>
                    </w:pPr>
                    <w:r w:rsidRPr="00AB1908">
                      <w:rPr>
                        <w:rFonts w:ascii="Times New Roman" w:hAnsi="Times New Roman" w:cs="Times New Roman"/>
                        <w:szCs w:val="21"/>
                      </w:rPr>
                      <w:t>-</w:t>
                    </w:r>
                  </w:p>
                </w:tc>
              </w:tr>
            </w:sdtContent>
          </w:sdt>
          <w:sdt>
            <w:sdtPr>
              <w:rPr>
                <w:rFonts w:hint="eastAsia"/>
                <w:szCs w:val="21"/>
              </w:rPr>
              <w:alias w:val="上市公司应付关联方款项明细"/>
              <w:tag w:val="_GBC_bb3d19486f2b460b856a135056bd0897"/>
              <w:id w:val="1901871113"/>
              <w:lock w:val="sdtLocked"/>
              <w:placeholder>
                <w:docPart w:val="DADEAF88676C4BE4943ABE12AD64081B"/>
              </w:placeholder>
            </w:sdtPr>
            <w:sdtEndPr>
              <w:rPr>
                <w:rFonts w:ascii="Times New Roman" w:hAnsi="Times New Roman" w:cs="Times New Roman" w:hint="default"/>
              </w:rPr>
            </w:sdtEndPr>
            <w:sdtContent>
              <w:tr w:rsidR="006A41C8" w14:paraId="1328486E"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5F363DBE" w14:textId="1FEEA288" w:rsidR="006A41C8" w:rsidRPr="00DA6AE9" w:rsidRDefault="006A41C8" w:rsidP="006A41C8">
                    <w:pPr>
                      <w:autoSpaceDE w:val="0"/>
                      <w:autoSpaceDN w:val="0"/>
                      <w:adjustRightInd w:val="0"/>
                      <w:rPr>
                        <w:szCs w:val="21"/>
                      </w:rPr>
                    </w:pPr>
                    <w:r>
                      <w:rPr>
                        <w:rFonts w:hint="eastAsia"/>
                        <w:szCs w:val="21"/>
                      </w:rPr>
                      <w:t>短期借款</w:t>
                    </w:r>
                  </w:p>
                </w:tc>
                <w:tc>
                  <w:tcPr>
                    <w:tcW w:w="2009" w:type="pct"/>
                    <w:tcBorders>
                      <w:top w:val="single" w:sz="4" w:space="0" w:color="auto"/>
                      <w:left w:val="single" w:sz="4" w:space="0" w:color="auto"/>
                      <w:bottom w:val="single" w:sz="4" w:space="0" w:color="auto"/>
                      <w:right w:val="single" w:sz="4" w:space="0" w:color="auto"/>
                    </w:tcBorders>
                  </w:tcPr>
                  <w:p w14:paraId="3EEB7977" w14:textId="759FD695" w:rsidR="006A41C8" w:rsidRPr="00DA6AE9" w:rsidRDefault="006A41C8" w:rsidP="008D2AA4">
                    <w:pPr>
                      <w:autoSpaceDE w:val="0"/>
                      <w:autoSpaceDN w:val="0"/>
                      <w:adjustRightInd w:val="0"/>
                      <w:jc w:val="both"/>
                      <w:rPr>
                        <w:rFonts w:ascii="Times New Roman" w:hAnsi="Times New Roman" w:cs="Times New Roman"/>
                      </w:rPr>
                    </w:pPr>
                    <w:r w:rsidRPr="00DA6AE9">
                      <w:rPr>
                        <w:rFonts w:ascii="Times New Roman" w:hAnsi="Times New Roman" w:cs="Times New Roman"/>
                      </w:rPr>
                      <w:t>GEMPE Administradorade Bens Imóveis Próprios Eireli</w:t>
                    </w:r>
                  </w:p>
                </w:tc>
                <w:tc>
                  <w:tcPr>
                    <w:tcW w:w="883" w:type="pct"/>
                    <w:tcBorders>
                      <w:top w:val="single" w:sz="4" w:space="0" w:color="auto"/>
                      <w:left w:val="single" w:sz="4" w:space="0" w:color="auto"/>
                      <w:bottom w:val="single" w:sz="4" w:space="0" w:color="auto"/>
                      <w:right w:val="single" w:sz="4" w:space="0" w:color="auto"/>
                    </w:tcBorders>
                    <w:vAlign w:val="center"/>
                  </w:tcPr>
                  <w:p w14:paraId="6A9FA318" w14:textId="42235D0F" w:rsidR="006A41C8" w:rsidRPr="006A41C8" w:rsidRDefault="006A41C8" w:rsidP="006A41C8">
                    <w:pPr>
                      <w:autoSpaceDE w:val="0"/>
                      <w:autoSpaceDN w:val="0"/>
                      <w:adjustRightInd w:val="0"/>
                      <w:jc w:val="right"/>
                      <w:rPr>
                        <w:rFonts w:ascii="Times New Roman" w:hAnsi="Times New Roman" w:cs="Times New Roman"/>
                      </w:rPr>
                    </w:pPr>
                    <w:r w:rsidRPr="00DA6AE9">
                      <w:rPr>
                        <w:rFonts w:ascii="Times New Roman" w:hAnsi="Times New Roman" w:cs="Times New Roman"/>
                      </w:rPr>
                      <w:t>18,737,197.91</w:t>
                    </w:r>
                  </w:p>
                </w:tc>
                <w:tc>
                  <w:tcPr>
                    <w:tcW w:w="1147" w:type="pct"/>
                    <w:tcBorders>
                      <w:top w:val="single" w:sz="4" w:space="0" w:color="auto"/>
                      <w:left w:val="single" w:sz="4" w:space="0" w:color="auto"/>
                      <w:bottom w:val="single" w:sz="4" w:space="0" w:color="auto"/>
                      <w:right w:val="single" w:sz="4" w:space="0" w:color="auto"/>
                    </w:tcBorders>
                    <w:vAlign w:val="center"/>
                  </w:tcPr>
                  <w:p w14:paraId="0940B9E5" w14:textId="3796A331" w:rsidR="006A41C8" w:rsidRPr="006A41C8" w:rsidRDefault="00334AED" w:rsidP="006A41C8">
                    <w:pPr>
                      <w:autoSpaceDE w:val="0"/>
                      <w:autoSpaceDN w:val="0"/>
                      <w:adjustRightInd w:val="0"/>
                      <w:jc w:val="right"/>
                      <w:rPr>
                        <w:rFonts w:ascii="Times New Roman" w:hAnsi="Times New Roman" w:cs="Times New Roman"/>
                        <w:szCs w:val="21"/>
                      </w:rPr>
                    </w:pPr>
                    <w:r w:rsidRPr="00334AED">
                      <w:rPr>
                        <w:rFonts w:ascii="Times New Roman" w:hAnsi="Times New Roman" w:cs="Times New Roman"/>
                        <w:szCs w:val="21"/>
                      </w:rPr>
                      <w:t>14,738,108.05</w:t>
                    </w:r>
                  </w:p>
                </w:tc>
              </w:tr>
            </w:sdtContent>
          </w:sdt>
          <w:sdt>
            <w:sdtPr>
              <w:rPr>
                <w:rFonts w:hint="eastAsia"/>
                <w:szCs w:val="21"/>
              </w:rPr>
              <w:alias w:val="上市公司应付关联方款项明细"/>
              <w:tag w:val="_GBC_bb3d19486f2b460b856a135056bd0897"/>
              <w:id w:val="885758941"/>
              <w:lock w:val="sdtLocked"/>
              <w:placeholder>
                <w:docPart w:val="DADEAF88676C4BE4943ABE12AD64081B"/>
              </w:placeholder>
            </w:sdtPr>
            <w:sdtEndPr>
              <w:rPr>
                <w:rFonts w:ascii="Times New Roman" w:hAnsi="Times New Roman" w:cs="Times New Roman" w:hint="default"/>
              </w:rPr>
            </w:sdtEndPr>
            <w:sdtContent>
              <w:tr w:rsidR="006A41C8" w14:paraId="3F1547D6" w14:textId="77777777" w:rsidTr="00AB1908">
                <w:tc>
                  <w:tcPr>
                    <w:tcW w:w="961" w:type="pct"/>
                    <w:tcBorders>
                      <w:top w:val="single" w:sz="4" w:space="0" w:color="auto"/>
                      <w:left w:val="single" w:sz="4" w:space="0" w:color="auto"/>
                      <w:bottom w:val="single" w:sz="4" w:space="0" w:color="auto"/>
                      <w:right w:val="single" w:sz="4" w:space="0" w:color="auto"/>
                    </w:tcBorders>
                    <w:vAlign w:val="center"/>
                  </w:tcPr>
                  <w:p w14:paraId="4C5954A7" w14:textId="20DDFA80" w:rsidR="006A41C8" w:rsidRPr="00DA6AE9" w:rsidRDefault="006A41C8" w:rsidP="006A41C8">
                    <w:pPr>
                      <w:autoSpaceDE w:val="0"/>
                      <w:autoSpaceDN w:val="0"/>
                      <w:adjustRightInd w:val="0"/>
                      <w:rPr>
                        <w:szCs w:val="21"/>
                      </w:rPr>
                    </w:pPr>
                    <w:r>
                      <w:rPr>
                        <w:rFonts w:hint="eastAsia"/>
                        <w:szCs w:val="21"/>
                      </w:rPr>
                      <w:t>短期借款</w:t>
                    </w:r>
                  </w:p>
                </w:tc>
                <w:tc>
                  <w:tcPr>
                    <w:tcW w:w="2009" w:type="pct"/>
                    <w:tcBorders>
                      <w:top w:val="single" w:sz="4" w:space="0" w:color="auto"/>
                      <w:left w:val="single" w:sz="4" w:space="0" w:color="auto"/>
                      <w:bottom w:val="single" w:sz="4" w:space="0" w:color="auto"/>
                      <w:right w:val="single" w:sz="4" w:space="0" w:color="auto"/>
                    </w:tcBorders>
                  </w:tcPr>
                  <w:p w14:paraId="1A116C87" w14:textId="303F11CD" w:rsidR="006A41C8" w:rsidRPr="00DA6AE9" w:rsidRDefault="006A41C8" w:rsidP="008D2AA4">
                    <w:pPr>
                      <w:autoSpaceDE w:val="0"/>
                      <w:autoSpaceDN w:val="0"/>
                      <w:adjustRightInd w:val="0"/>
                      <w:jc w:val="both"/>
                      <w:rPr>
                        <w:rFonts w:ascii="Times New Roman" w:hAnsi="Times New Roman" w:cs="Times New Roman"/>
                      </w:rPr>
                    </w:pPr>
                    <w:r w:rsidRPr="00DA6AE9">
                      <w:rPr>
                        <w:rFonts w:ascii="Times New Roman" w:hAnsi="Times New Roman" w:cs="Times New Roman"/>
                      </w:rPr>
                      <w:t>SPECTRE S.R.L.</w:t>
                    </w:r>
                  </w:p>
                </w:tc>
                <w:tc>
                  <w:tcPr>
                    <w:tcW w:w="883" w:type="pct"/>
                    <w:tcBorders>
                      <w:top w:val="single" w:sz="4" w:space="0" w:color="auto"/>
                      <w:left w:val="single" w:sz="4" w:space="0" w:color="auto"/>
                      <w:bottom w:val="single" w:sz="4" w:space="0" w:color="auto"/>
                      <w:right w:val="single" w:sz="4" w:space="0" w:color="auto"/>
                    </w:tcBorders>
                    <w:vAlign w:val="center"/>
                  </w:tcPr>
                  <w:p w14:paraId="297D3310" w14:textId="61B5F132" w:rsidR="006A41C8" w:rsidRPr="006A41C8" w:rsidRDefault="006A41C8" w:rsidP="006A41C8">
                    <w:pPr>
                      <w:autoSpaceDE w:val="0"/>
                      <w:autoSpaceDN w:val="0"/>
                      <w:adjustRightInd w:val="0"/>
                      <w:jc w:val="right"/>
                      <w:rPr>
                        <w:rFonts w:ascii="Times New Roman" w:hAnsi="Times New Roman" w:cs="Times New Roman"/>
                      </w:rPr>
                    </w:pPr>
                    <w:r w:rsidRPr="00DA6AE9">
                      <w:rPr>
                        <w:rFonts w:ascii="Times New Roman" w:hAnsi="Times New Roman" w:cs="Times New Roman"/>
                      </w:rPr>
                      <w:t>15,894,660.70</w:t>
                    </w:r>
                  </w:p>
                </w:tc>
                <w:tc>
                  <w:tcPr>
                    <w:tcW w:w="1147" w:type="pct"/>
                    <w:tcBorders>
                      <w:top w:val="single" w:sz="4" w:space="0" w:color="auto"/>
                      <w:left w:val="single" w:sz="4" w:space="0" w:color="auto"/>
                      <w:bottom w:val="single" w:sz="4" w:space="0" w:color="auto"/>
                      <w:right w:val="single" w:sz="4" w:space="0" w:color="auto"/>
                    </w:tcBorders>
                    <w:vAlign w:val="center"/>
                  </w:tcPr>
                  <w:p w14:paraId="431CB33F" w14:textId="2CD3B56B" w:rsidR="006A41C8" w:rsidRPr="006A41C8" w:rsidRDefault="006A41C8" w:rsidP="006A41C8">
                    <w:pPr>
                      <w:autoSpaceDE w:val="0"/>
                      <w:autoSpaceDN w:val="0"/>
                      <w:adjustRightInd w:val="0"/>
                      <w:jc w:val="right"/>
                      <w:rPr>
                        <w:rFonts w:ascii="Times New Roman" w:hAnsi="Times New Roman" w:cs="Times New Roman"/>
                        <w:szCs w:val="21"/>
                      </w:rPr>
                    </w:pPr>
                    <w:r w:rsidRPr="006A41C8">
                      <w:rPr>
                        <w:rFonts w:ascii="Times New Roman" w:hAnsi="Times New Roman" w:cs="Times New Roman"/>
                        <w:szCs w:val="21"/>
                      </w:rPr>
                      <w:t>-</w:t>
                    </w:r>
                  </w:p>
                </w:tc>
              </w:tr>
            </w:sdtContent>
          </w:sdt>
        </w:tbl>
        <w:p w14:paraId="29A9D4A9" w14:textId="595944FF" w:rsidR="0016304A" w:rsidRDefault="00C73534">
          <w:pPr>
            <w:rPr>
              <w:szCs w:val="21"/>
            </w:rPr>
          </w:pPr>
        </w:p>
      </w:sdtContent>
    </w:sdt>
    <w:sdt>
      <w:sdtPr>
        <w:rPr>
          <w:rFonts w:ascii="宋体" w:hAnsi="宋体" w:cs="宋体" w:hint="eastAsia"/>
          <w:b w:val="0"/>
          <w:bCs w:val="0"/>
          <w:kern w:val="0"/>
          <w:szCs w:val="24"/>
        </w:rPr>
        <w:alias w:val="模块:关联方承诺"/>
        <w:tag w:val="_GBC_945a5f0033de4c9786bb7245eedc88e3"/>
        <w:id w:val="1662038362"/>
        <w:lock w:val="sdtLocked"/>
        <w:placeholder>
          <w:docPart w:val="GBC22222222222222222222222222222"/>
        </w:placeholder>
      </w:sdtPr>
      <w:sdtEndPr>
        <w:rPr>
          <w:rFonts w:cs="Cambria"/>
          <w:sz w:val="20"/>
          <w:szCs w:val="20"/>
        </w:rPr>
      </w:sdtEndPr>
      <w:sdtContent>
        <w:p w14:paraId="73501AFA" w14:textId="77777777" w:rsidR="0016304A" w:rsidRDefault="0016304A" w:rsidP="00E9693C">
          <w:pPr>
            <w:pStyle w:val="99"/>
            <w:numPr>
              <w:ilvl w:val="0"/>
              <w:numId w:val="97"/>
            </w:numPr>
            <w:rPr>
              <w:rFonts w:ascii="宋体" w:hAnsi="宋体" w:cs="Arial"/>
              <w:szCs w:val="21"/>
            </w:rPr>
          </w:pPr>
          <w:r>
            <w:rPr>
              <w:rFonts w:ascii="宋体" w:hAnsi="宋体" w:hint="eastAsia"/>
            </w:rPr>
            <w:t>关联方</w:t>
          </w:r>
          <w:r>
            <w:rPr>
              <w:rFonts w:ascii="宋体" w:hAnsi="宋体" w:cs="Arial" w:hint="eastAsia"/>
              <w:szCs w:val="21"/>
            </w:rPr>
            <w:t>承诺</w:t>
          </w:r>
        </w:p>
        <w:sdt>
          <w:sdtPr>
            <w:alias w:val="是否适用：关联方承诺[双击切换]"/>
            <w:tag w:val="_GBC_b906cacab2e94825966fa70e345656b5"/>
            <w:id w:val="-562794841"/>
            <w:lock w:val="sdtLocked"/>
            <w:placeholder>
              <w:docPart w:val="GBC22222222222222222222222222222"/>
            </w:placeholder>
          </w:sdtPr>
          <w:sdtEndPr/>
          <w:sdtContent>
            <w:p w14:paraId="0C37A789" w14:textId="56A2CF50"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4E22E56C" w14:textId="45729458" w:rsidR="0016304A" w:rsidRDefault="00C73534">
          <w:pPr>
            <w:tabs>
              <w:tab w:val="left" w:pos="1134"/>
            </w:tabs>
            <w:rPr>
              <w:rFonts w:cs="Cambria"/>
              <w:sz w:val="20"/>
              <w:szCs w:val="20"/>
            </w:rPr>
          </w:pPr>
        </w:p>
      </w:sdtContent>
    </w:sdt>
    <w:sdt>
      <w:sdtPr>
        <w:rPr>
          <w:rFonts w:ascii="宋体" w:hAnsi="宋体" w:cs="Arial" w:hint="eastAsia"/>
          <w:b w:val="0"/>
          <w:bCs w:val="0"/>
          <w:kern w:val="0"/>
          <w:szCs w:val="21"/>
        </w:rPr>
        <w:alias w:val="模块:关联方及关联情况的其他说明"/>
        <w:tag w:val="_GBC_f467d909644e4ab6b08e0abfbea78eb8"/>
        <w:id w:val="-2118594915"/>
        <w:lock w:val="sdtLocked"/>
        <w:placeholder>
          <w:docPart w:val="GBC22222222222222222222222222222"/>
        </w:placeholder>
      </w:sdtPr>
      <w:sdtEndPr>
        <w:rPr>
          <w:rFonts w:cs="Cambria"/>
          <w:sz w:val="20"/>
          <w:szCs w:val="20"/>
        </w:rPr>
      </w:sdtEndPr>
      <w:sdtContent>
        <w:p w14:paraId="2BC831FC" w14:textId="77777777" w:rsidR="0016304A" w:rsidRDefault="0016304A" w:rsidP="00E9693C">
          <w:pPr>
            <w:pStyle w:val="99"/>
            <w:numPr>
              <w:ilvl w:val="0"/>
              <w:numId w:val="97"/>
            </w:numPr>
            <w:rPr>
              <w:rFonts w:ascii="宋体" w:hAnsi="宋体" w:cs="Arial"/>
              <w:szCs w:val="21"/>
            </w:rPr>
          </w:pPr>
          <w:r>
            <w:rPr>
              <w:rFonts w:ascii="宋体" w:hAnsi="宋体" w:cs="Arial" w:hint="eastAsia"/>
              <w:szCs w:val="21"/>
            </w:rPr>
            <w:t>其他</w:t>
          </w:r>
        </w:p>
        <w:sdt>
          <w:sdtPr>
            <w:alias w:val="是否适用：关联方及关联情况的其他说明[双击切换]"/>
            <w:tag w:val="_GBC_87161343db8b4a0b9e041c62c0df5e87"/>
            <w:id w:val="882219561"/>
            <w:lock w:val="sdtLocked"/>
            <w:placeholder>
              <w:docPart w:val="GBC22222222222222222222222222222"/>
            </w:placeholder>
          </w:sdtPr>
          <w:sdtEndPr/>
          <w:sdtContent>
            <w:p w14:paraId="3662809A" w14:textId="59418A44" w:rsidR="0016304A" w:rsidRDefault="0016304A" w:rsidP="0016304A">
              <w:pPr>
                <w:rPr>
                  <w:rFonts w:cs="Cambria"/>
                  <w:sz w:val="20"/>
                  <w:szCs w:val="20"/>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7BEC6012" w14:textId="77777777" w:rsidR="0016304A" w:rsidRDefault="0016304A">
      <w:pPr>
        <w:tabs>
          <w:tab w:val="left" w:pos="1134"/>
        </w:tabs>
        <w:rPr>
          <w:rFonts w:cs="Cambria"/>
          <w:b/>
          <w:sz w:val="20"/>
          <w:szCs w:val="20"/>
        </w:rPr>
      </w:pPr>
    </w:p>
    <w:p w14:paraId="362E815C" w14:textId="77777777" w:rsidR="0016304A" w:rsidRDefault="0016304A" w:rsidP="00E9693C">
      <w:pPr>
        <w:pStyle w:val="2CharCharChar"/>
        <w:numPr>
          <w:ilvl w:val="0"/>
          <w:numId w:val="46"/>
        </w:numPr>
      </w:pPr>
      <w:r>
        <w:rPr>
          <w:rFonts w:hint="eastAsia"/>
        </w:rPr>
        <w:t>股份支付</w:t>
      </w:r>
    </w:p>
    <w:bookmarkStart w:id="329" w:name="_Hlk40787153" w:displacedByCustomXml="next"/>
    <w:bookmarkStart w:id="330" w:name="_Hlk138165918" w:displacedByCustomXml="next"/>
    <w:sdt>
      <w:sdtPr>
        <w:rPr>
          <w:rFonts w:ascii="宋体" w:hAnsi="宋体" w:cs="宋体" w:hint="eastAsia"/>
          <w:b w:val="0"/>
          <w:bCs w:val="0"/>
          <w:kern w:val="0"/>
          <w:szCs w:val="24"/>
        </w:rPr>
        <w:alias w:val="选项模块:股份支付总体情况（单表）"/>
        <w:tag w:val="_SEC_7134ba1e7c094608b5b3587ede6b8f17"/>
        <w:id w:val="1615331765"/>
        <w:lock w:val="sdtLocked"/>
        <w:placeholder>
          <w:docPart w:val="GBC22222222222222222222222222222"/>
        </w:placeholder>
      </w:sdtPr>
      <w:sdtEndPr>
        <w:rPr>
          <w:rFonts w:cstheme="minorBidi"/>
        </w:rPr>
      </w:sdtEndPr>
      <w:sdtContent>
        <w:p w14:paraId="312572C6" w14:textId="77777777" w:rsidR="0016304A" w:rsidRDefault="0016304A" w:rsidP="00E9693C">
          <w:pPr>
            <w:pStyle w:val="99"/>
            <w:numPr>
              <w:ilvl w:val="0"/>
              <w:numId w:val="100"/>
            </w:numPr>
            <w:rPr>
              <w:rFonts w:ascii="宋体" w:hAnsi="宋体"/>
            </w:rPr>
          </w:pPr>
          <w:r>
            <w:rPr>
              <w:rFonts w:ascii="宋体" w:hAnsi="宋体" w:hint="eastAsia"/>
            </w:rPr>
            <w:t>股份支付总体情况</w:t>
          </w:r>
        </w:p>
        <w:sdt>
          <w:sdtPr>
            <w:alias w:val="是否适用：股份支付总体情况[双击切换]"/>
            <w:tag w:val="_GBC_5821fd4e2b264429a07ab1dbea49e3be"/>
            <w:id w:val="-772856244"/>
            <w:lock w:val="sdtLocked"/>
            <w:placeholder>
              <w:docPart w:val="GBC22222222222222222222222222222"/>
            </w:placeholder>
          </w:sdtPr>
          <w:sdtEndPr/>
          <w:sdtContent>
            <w:p w14:paraId="04B0F34B" w14:textId="092482F3"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372442A" w14:textId="10E0024E" w:rsidR="0016304A" w:rsidRDefault="0016304A">
          <w:pPr>
            <w:jc w:val="right"/>
          </w:pPr>
          <w:r>
            <w:rPr>
              <w:rFonts w:hint="eastAsia"/>
            </w:rPr>
            <w:t>单位：</w:t>
          </w:r>
          <w:sdt>
            <w:sdtPr>
              <w:rPr>
                <w:rFonts w:hint="eastAsia"/>
              </w:rPr>
              <w:alias w:val="单位：财务附注：股份支付总体情况"/>
              <w:tag w:val="_GBC_e75fefea46db4eaa9a180ac7fd4d613f"/>
              <w:id w:val="1970926047"/>
              <w:lock w:val="sdtLocked"/>
              <w:placeholder>
                <w:docPart w:val="GBC22222222222222222222222222222"/>
              </w:placeholder>
              <w:comboBox>
                <w:listItem w:displayText="股" w:value="股"/>
                <w:listItem w:displayText="份" w:value="份"/>
              </w:comboBox>
            </w:sdtPr>
            <w:sdtEndPr/>
            <w:sdtContent>
              <w:r w:rsidR="00B228BC">
                <w:rPr>
                  <w:rFonts w:hint="eastAsia"/>
                </w:rPr>
                <w:t>股</w:t>
              </w:r>
            </w:sdtContent>
          </w:sdt>
          <w:r>
            <w:rPr>
              <w:rFonts w:hint="eastAsia"/>
            </w:rPr>
            <w:t>币种：</w:t>
          </w:r>
          <w:sdt>
            <w:sdtPr>
              <w:rPr>
                <w:rFonts w:hint="eastAsia"/>
              </w:rPr>
              <w:alias w:val="币种：财务附注：股份支付总体情况"/>
              <w:tag w:val="_GBC_e9b01d2bb2dc4d03961e04f6801c7984"/>
              <w:id w:val="1692564217"/>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28"/>
            <w:gridCol w:w="4295"/>
          </w:tblGrid>
          <w:tr w:rsidR="0016304A" w14:paraId="2FE7DBE0" w14:textId="77777777" w:rsidTr="0016304A">
            <w:sdt>
              <w:sdtPr>
                <w:tag w:val="_PLD_f7dd656c843147b39127db6d73f4b056"/>
                <w:id w:val="-210273071"/>
                <w:lock w:val="sdtLocked"/>
              </w:sdtPr>
              <w:sdtEndPr/>
              <w:sdtContent>
                <w:tc>
                  <w:tcPr>
                    <w:tcW w:w="2566" w:type="pct"/>
                    <w:tcBorders>
                      <w:top w:val="single" w:sz="4" w:space="0" w:color="auto"/>
                      <w:left w:val="single" w:sz="4" w:space="0" w:color="auto"/>
                      <w:bottom w:val="single" w:sz="4" w:space="0" w:color="auto"/>
                      <w:right w:val="single" w:sz="4" w:space="0" w:color="auto"/>
                    </w:tcBorders>
                  </w:tcPr>
                  <w:p w14:paraId="21ADB06A" w14:textId="77777777" w:rsidR="0016304A" w:rsidRDefault="0016304A">
                    <w:pPr>
                      <w:pStyle w:val="101"/>
                    </w:pPr>
                    <w:r>
                      <w:rPr>
                        <w:rFonts w:hint="eastAsia"/>
                      </w:rPr>
                      <w:t>公司本期授予的各项权益工具总额</w:t>
                    </w:r>
                  </w:p>
                </w:tc>
              </w:sdtContent>
            </w:sdt>
            <w:sdt>
              <w:sdtPr>
                <w:rPr>
                  <w:rFonts w:ascii="Times New Roman" w:hAnsi="Times New Roman" w:cs="Times New Roman"/>
                </w:rPr>
                <w:alias w:val="公司授予的各项权益工具总额"/>
                <w:tag w:val="_GBC_3d7382803f074eecbc4e6afbcbb9bbe1"/>
                <w:id w:val="-904998253"/>
                <w:lock w:val="sdtLocked"/>
              </w:sdtPr>
              <w:sdtEndPr/>
              <w:sdtContent>
                <w:tc>
                  <w:tcPr>
                    <w:tcW w:w="2434" w:type="pct"/>
                    <w:tcBorders>
                      <w:top w:val="single" w:sz="4" w:space="0" w:color="auto"/>
                      <w:left w:val="single" w:sz="4" w:space="0" w:color="auto"/>
                      <w:bottom w:val="single" w:sz="4" w:space="0" w:color="auto"/>
                      <w:right w:val="single" w:sz="4" w:space="0" w:color="auto"/>
                    </w:tcBorders>
                  </w:tcPr>
                  <w:p w14:paraId="1F558BFB" w14:textId="1FA3B76C" w:rsidR="0016304A" w:rsidRPr="008D2AA4" w:rsidRDefault="0016304A" w:rsidP="008D2AA4">
                    <w:pPr>
                      <w:jc w:val="right"/>
                      <w:rPr>
                        <w:rFonts w:ascii="Times New Roman" w:hAnsi="Times New Roman" w:cs="Times New Roman"/>
                      </w:rPr>
                    </w:pPr>
                    <w:r w:rsidRPr="008D2AA4">
                      <w:rPr>
                        <w:rFonts w:ascii="Times New Roman" w:hAnsi="Times New Roman" w:cs="Times New Roman"/>
                      </w:rPr>
                      <w:t>-</w:t>
                    </w:r>
                  </w:p>
                </w:tc>
              </w:sdtContent>
            </w:sdt>
          </w:tr>
          <w:tr w:rsidR="0016304A" w14:paraId="0DD262F5" w14:textId="77777777" w:rsidTr="0016304A">
            <w:sdt>
              <w:sdtPr>
                <w:tag w:val="_PLD_01421d5f7e3f4d9680dad6ba4fd5bc21"/>
                <w:id w:val="-1067645456"/>
                <w:lock w:val="sdtLocked"/>
              </w:sdtPr>
              <w:sdtEndPr/>
              <w:sdtContent>
                <w:tc>
                  <w:tcPr>
                    <w:tcW w:w="2566" w:type="pct"/>
                    <w:tcBorders>
                      <w:top w:val="single" w:sz="4" w:space="0" w:color="auto"/>
                      <w:left w:val="single" w:sz="4" w:space="0" w:color="auto"/>
                      <w:bottom w:val="single" w:sz="4" w:space="0" w:color="auto"/>
                      <w:right w:val="single" w:sz="4" w:space="0" w:color="auto"/>
                    </w:tcBorders>
                  </w:tcPr>
                  <w:p w14:paraId="6CEAE2FC" w14:textId="77777777" w:rsidR="0016304A" w:rsidRDefault="0016304A">
                    <w:pPr>
                      <w:pStyle w:val="101"/>
                    </w:pPr>
                    <w:r>
                      <w:rPr>
                        <w:rFonts w:hint="eastAsia"/>
                      </w:rPr>
                      <w:t>公司本期行权的各项权益工具总额</w:t>
                    </w:r>
                  </w:p>
                </w:tc>
              </w:sdtContent>
            </w:sdt>
            <w:tc>
              <w:tcPr>
                <w:tcW w:w="2434" w:type="pct"/>
                <w:tcBorders>
                  <w:top w:val="single" w:sz="4" w:space="0" w:color="auto"/>
                  <w:left w:val="single" w:sz="4" w:space="0" w:color="auto"/>
                  <w:bottom w:val="single" w:sz="4" w:space="0" w:color="auto"/>
                  <w:right w:val="single" w:sz="4" w:space="0" w:color="auto"/>
                </w:tcBorders>
              </w:tcPr>
              <w:p w14:paraId="0A12C9BF" w14:textId="66C07FA7" w:rsidR="0016304A" w:rsidRPr="008D2AA4" w:rsidRDefault="0016304A" w:rsidP="008D2AA4">
                <w:pPr>
                  <w:jc w:val="right"/>
                  <w:rPr>
                    <w:rFonts w:ascii="Times New Roman" w:hAnsi="Times New Roman" w:cs="Times New Roman"/>
                  </w:rPr>
                </w:pPr>
                <w:r w:rsidRPr="008D2AA4">
                  <w:rPr>
                    <w:rFonts w:ascii="Times New Roman" w:hAnsi="Times New Roman" w:cs="Times New Roman"/>
                  </w:rPr>
                  <w:t>-</w:t>
                </w:r>
              </w:p>
            </w:tc>
          </w:tr>
          <w:tr w:rsidR="0016304A" w14:paraId="1F32F8EE" w14:textId="77777777" w:rsidTr="0016304A">
            <w:sdt>
              <w:sdtPr>
                <w:tag w:val="_PLD_69f1dfef18a044a085e2bac66c29d4a8"/>
                <w:id w:val="-1325358618"/>
                <w:lock w:val="sdtLocked"/>
              </w:sdtPr>
              <w:sdtEndPr/>
              <w:sdtContent>
                <w:tc>
                  <w:tcPr>
                    <w:tcW w:w="2566" w:type="pct"/>
                    <w:tcBorders>
                      <w:top w:val="single" w:sz="4" w:space="0" w:color="auto"/>
                      <w:left w:val="single" w:sz="4" w:space="0" w:color="auto"/>
                      <w:bottom w:val="single" w:sz="4" w:space="0" w:color="auto"/>
                      <w:right w:val="single" w:sz="4" w:space="0" w:color="auto"/>
                    </w:tcBorders>
                  </w:tcPr>
                  <w:p w14:paraId="5B2AF7D1" w14:textId="77777777" w:rsidR="0016304A" w:rsidRDefault="0016304A">
                    <w:pPr>
                      <w:pStyle w:val="101"/>
                    </w:pPr>
                    <w:r>
                      <w:rPr>
                        <w:rFonts w:hint="eastAsia"/>
                      </w:rPr>
                      <w:t>公司本期失效的各项权益工具总额</w:t>
                    </w:r>
                  </w:p>
                </w:tc>
              </w:sdtContent>
            </w:sdt>
            <w:tc>
              <w:tcPr>
                <w:tcW w:w="2434" w:type="pct"/>
                <w:tcBorders>
                  <w:top w:val="single" w:sz="4" w:space="0" w:color="auto"/>
                  <w:left w:val="single" w:sz="4" w:space="0" w:color="auto"/>
                  <w:bottom w:val="single" w:sz="4" w:space="0" w:color="auto"/>
                  <w:right w:val="single" w:sz="4" w:space="0" w:color="auto"/>
                </w:tcBorders>
              </w:tcPr>
              <w:p w14:paraId="1A71EA37" w14:textId="5FBE6A01" w:rsidR="0016304A" w:rsidRPr="008D2AA4" w:rsidRDefault="0016304A" w:rsidP="008D2AA4">
                <w:pPr>
                  <w:wordWrap w:val="0"/>
                  <w:jc w:val="right"/>
                  <w:rPr>
                    <w:rFonts w:ascii="Times New Roman" w:hAnsi="Times New Roman" w:cs="Times New Roman"/>
                  </w:rPr>
                </w:pPr>
                <w:r w:rsidRPr="008D2AA4">
                  <w:rPr>
                    <w:rFonts w:ascii="Times New Roman" w:hAnsi="Times New Roman" w:cs="Times New Roman"/>
                  </w:rPr>
                  <w:t>353,096.80</w:t>
                </w:r>
              </w:p>
            </w:tc>
          </w:tr>
          <w:tr w:rsidR="0016304A" w14:paraId="569143B0" w14:textId="77777777" w:rsidTr="0016304A">
            <w:sdt>
              <w:sdtPr>
                <w:tag w:val="_PLD_7e97f3a9d9374f64afa2f5082c99b3c6"/>
                <w:id w:val="1220864411"/>
                <w:lock w:val="sdtLocked"/>
              </w:sdtPr>
              <w:sdtEndPr/>
              <w:sdtContent>
                <w:tc>
                  <w:tcPr>
                    <w:tcW w:w="2566" w:type="pct"/>
                    <w:tcBorders>
                      <w:top w:val="single" w:sz="4" w:space="0" w:color="auto"/>
                      <w:left w:val="single" w:sz="4" w:space="0" w:color="auto"/>
                      <w:bottom w:val="single" w:sz="4" w:space="0" w:color="auto"/>
                      <w:right w:val="single" w:sz="4" w:space="0" w:color="auto"/>
                    </w:tcBorders>
                  </w:tcPr>
                  <w:p w14:paraId="018477BD" w14:textId="77777777" w:rsidR="0016304A" w:rsidRDefault="0016304A">
                    <w:pPr>
                      <w:pStyle w:val="101"/>
                    </w:pPr>
                    <w:r>
                      <w:rPr>
                        <w:rFonts w:hint="eastAsia"/>
                      </w:rPr>
                      <w:t>公司期末发行在外的股票期权行权价格的范围和合同剩余期限</w:t>
                    </w:r>
                  </w:p>
                </w:tc>
              </w:sdtContent>
            </w:sdt>
            <w:tc>
              <w:tcPr>
                <w:tcW w:w="2434" w:type="pct"/>
                <w:tcBorders>
                  <w:top w:val="single" w:sz="4" w:space="0" w:color="auto"/>
                  <w:left w:val="single" w:sz="4" w:space="0" w:color="auto"/>
                  <w:bottom w:val="single" w:sz="4" w:space="0" w:color="auto"/>
                  <w:right w:val="single" w:sz="4" w:space="0" w:color="auto"/>
                </w:tcBorders>
              </w:tcPr>
              <w:p w14:paraId="150852AF" w14:textId="77777777" w:rsidR="0016304A" w:rsidRPr="008D2AA4" w:rsidRDefault="0016304A" w:rsidP="008D2AA4">
                <w:pPr>
                  <w:pStyle w:val="101"/>
                  <w:jc w:val="both"/>
                  <w:rPr>
                    <w:rFonts w:ascii="Times New Roman" w:hAnsi="Times New Roman" w:cs="Times New Roman"/>
                  </w:rPr>
                </w:pPr>
                <w:r w:rsidRPr="008D2AA4">
                  <w:rPr>
                    <w:rFonts w:ascii="Times New Roman" w:hAnsi="Times New Roman" w:cs="Times New Roman"/>
                  </w:rPr>
                  <w:t>上市前股权激励：人民币</w:t>
                </w:r>
                <w:r w:rsidRPr="008D2AA4">
                  <w:rPr>
                    <w:rFonts w:ascii="Times New Roman" w:hAnsi="Times New Roman" w:cs="Times New Roman"/>
                  </w:rPr>
                  <w:t>1.44-1.94</w:t>
                </w:r>
                <w:r w:rsidRPr="008D2AA4">
                  <w:rPr>
                    <w:rFonts w:ascii="Times New Roman" w:hAnsi="Times New Roman" w:cs="Times New Roman"/>
                  </w:rPr>
                  <w:t>元</w:t>
                </w:r>
                <w:r w:rsidRPr="008D2AA4">
                  <w:rPr>
                    <w:rFonts w:ascii="Times New Roman" w:hAnsi="Times New Roman" w:cs="Times New Roman"/>
                  </w:rPr>
                  <w:t>/</w:t>
                </w:r>
                <w:r w:rsidRPr="008D2AA4">
                  <w:rPr>
                    <w:rFonts w:ascii="Times New Roman" w:hAnsi="Times New Roman" w:cs="Times New Roman"/>
                  </w:rPr>
                  <w:t>股；</w:t>
                </w:r>
              </w:p>
              <w:p w14:paraId="51F246C1" w14:textId="7B58CC40" w:rsidR="0016304A" w:rsidRPr="008D2AA4" w:rsidRDefault="0016304A" w:rsidP="008D2AA4">
                <w:pPr>
                  <w:pStyle w:val="101"/>
                  <w:jc w:val="both"/>
                  <w:rPr>
                    <w:rFonts w:ascii="Times New Roman" w:hAnsi="Times New Roman" w:cs="Times New Roman"/>
                  </w:rPr>
                </w:pPr>
                <w:r w:rsidRPr="008D2AA4">
                  <w:rPr>
                    <w:rFonts w:ascii="Times New Roman" w:hAnsi="Times New Roman" w:cs="Times New Roman"/>
                  </w:rPr>
                  <w:t>2021</w:t>
                </w:r>
                <w:r w:rsidRPr="008D2AA4">
                  <w:rPr>
                    <w:rFonts w:ascii="Times New Roman" w:hAnsi="Times New Roman" w:cs="Times New Roman"/>
                  </w:rPr>
                  <w:t>年第二类限制性股票激励计划：人民币</w:t>
                </w:r>
                <w:r w:rsidRPr="008D2AA4">
                  <w:rPr>
                    <w:rFonts w:ascii="Times New Roman" w:hAnsi="Times New Roman" w:cs="Times New Roman"/>
                  </w:rPr>
                  <w:t>6.89</w:t>
                </w:r>
                <w:r w:rsidRPr="008D2AA4">
                  <w:rPr>
                    <w:rFonts w:ascii="Times New Roman" w:hAnsi="Times New Roman" w:cs="Times New Roman"/>
                  </w:rPr>
                  <w:t>元</w:t>
                </w:r>
                <w:r w:rsidRPr="008D2AA4">
                  <w:rPr>
                    <w:rFonts w:ascii="Times New Roman" w:hAnsi="Times New Roman" w:cs="Times New Roman"/>
                  </w:rPr>
                  <w:t>/</w:t>
                </w:r>
                <w:r w:rsidRPr="008D2AA4">
                  <w:rPr>
                    <w:rFonts w:ascii="Times New Roman" w:hAnsi="Times New Roman" w:cs="Times New Roman"/>
                  </w:rPr>
                  <w:t>股</w:t>
                </w:r>
              </w:p>
            </w:tc>
          </w:tr>
          <w:tr w:rsidR="0016304A" w14:paraId="5664F338" w14:textId="77777777" w:rsidTr="0016304A">
            <w:sdt>
              <w:sdtPr>
                <w:tag w:val="_PLD_4c4bc4f9be5e4533923c7e394094c91a"/>
                <w:id w:val="1170523264"/>
                <w:lock w:val="sdtLocked"/>
              </w:sdtPr>
              <w:sdtEndPr/>
              <w:sdtContent>
                <w:tc>
                  <w:tcPr>
                    <w:tcW w:w="2566" w:type="pct"/>
                    <w:tcBorders>
                      <w:top w:val="single" w:sz="4" w:space="0" w:color="auto"/>
                      <w:left w:val="single" w:sz="4" w:space="0" w:color="auto"/>
                      <w:bottom w:val="single" w:sz="4" w:space="0" w:color="auto"/>
                      <w:right w:val="single" w:sz="4" w:space="0" w:color="auto"/>
                    </w:tcBorders>
                  </w:tcPr>
                  <w:p w14:paraId="1DDE999F" w14:textId="77777777" w:rsidR="0016304A" w:rsidRDefault="0016304A">
                    <w:pPr>
                      <w:pStyle w:val="101"/>
                    </w:pPr>
                    <w:r>
                      <w:rPr>
                        <w:rFonts w:hint="eastAsia"/>
                      </w:rPr>
                      <w:t>公司期末发行在外的其他权益工具行权价格的范围和合同剩余期限</w:t>
                    </w:r>
                  </w:p>
                </w:tc>
              </w:sdtContent>
            </w:sdt>
            <w:tc>
              <w:tcPr>
                <w:tcW w:w="2434" w:type="pct"/>
                <w:tcBorders>
                  <w:top w:val="single" w:sz="4" w:space="0" w:color="auto"/>
                  <w:left w:val="single" w:sz="4" w:space="0" w:color="auto"/>
                  <w:bottom w:val="single" w:sz="4" w:space="0" w:color="auto"/>
                  <w:right w:val="single" w:sz="4" w:space="0" w:color="auto"/>
                </w:tcBorders>
              </w:tcPr>
              <w:p w14:paraId="151EE89B" w14:textId="77777777" w:rsidR="0016304A" w:rsidRPr="008D2AA4" w:rsidRDefault="0016304A" w:rsidP="008D2AA4">
                <w:pPr>
                  <w:pStyle w:val="101"/>
                  <w:jc w:val="both"/>
                  <w:rPr>
                    <w:rFonts w:ascii="Times New Roman" w:hAnsi="Times New Roman" w:cs="Times New Roman"/>
                  </w:rPr>
                </w:pPr>
                <w:r w:rsidRPr="008D2AA4">
                  <w:rPr>
                    <w:rFonts w:ascii="Times New Roman" w:hAnsi="Times New Roman" w:cs="Times New Roman"/>
                  </w:rPr>
                  <w:t>上市前股权激励：</w:t>
                </w:r>
                <w:r w:rsidRPr="008D2AA4">
                  <w:rPr>
                    <w:rFonts w:ascii="Times New Roman" w:hAnsi="Times New Roman" w:cs="Times New Roman"/>
                  </w:rPr>
                  <w:t>2022</w:t>
                </w:r>
                <w:r w:rsidRPr="008D2AA4">
                  <w:rPr>
                    <w:rFonts w:ascii="Times New Roman" w:hAnsi="Times New Roman" w:cs="Times New Roman"/>
                  </w:rPr>
                  <w:t>年</w:t>
                </w:r>
                <w:r w:rsidRPr="008D2AA4">
                  <w:rPr>
                    <w:rFonts w:ascii="Times New Roman" w:hAnsi="Times New Roman" w:cs="Times New Roman"/>
                  </w:rPr>
                  <w:t>9</w:t>
                </w:r>
                <w:r w:rsidRPr="008D2AA4">
                  <w:rPr>
                    <w:rFonts w:ascii="Times New Roman" w:hAnsi="Times New Roman" w:cs="Times New Roman"/>
                  </w:rPr>
                  <w:t>月至</w:t>
                </w:r>
                <w:r w:rsidRPr="008D2AA4">
                  <w:rPr>
                    <w:rFonts w:ascii="Times New Roman" w:hAnsi="Times New Roman" w:cs="Times New Roman"/>
                  </w:rPr>
                  <w:t>2024</w:t>
                </w:r>
                <w:r w:rsidRPr="008D2AA4">
                  <w:rPr>
                    <w:rFonts w:ascii="Times New Roman" w:hAnsi="Times New Roman" w:cs="Times New Roman"/>
                  </w:rPr>
                  <w:t>年</w:t>
                </w:r>
                <w:r w:rsidRPr="008D2AA4">
                  <w:rPr>
                    <w:rFonts w:ascii="Times New Roman" w:hAnsi="Times New Roman" w:cs="Times New Roman"/>
                  </w:rPr>
                  <w:t>4</w:t>
                </w:r>
                <w:r w:rsidRPr="008D2AA4">
                  <w:rPr>
                    <w:rFonts w:ascii="Times New Roman" w:hAnsi="Times New Roman" w:cs="Times New Roman"/>
                  </w:rPr>
                  <w:t>月；</w:t>
                </w:r>
              </w:p>
              <w:p w14:paraId="7FB824B3" w14:textId="5DCE3A6E" w:rsidR="0016304A" w:rsidRPr="008D2AA4" w:rsidRDefault="0016304A" w:rsidP="008D2AA4">
                <w:pPr>
                  <w:pStyle w:val="101"/>
                  <w:jc w:val="both"/>
                  <w:rPr>
                    <w:rFonts w:ascii="Times New Roman" w:hAnsi="Times New Roman" w:cs="Times New Roman"/>
                  </w:rPr>
                </w:pPr>
                <w:r w:rsidRPr="008D2AA4">
                  <w:rPr>
                    <w:rFonts w:ascii="Times New Roman" w:hAnsi="Times New Roman" w:cs="Times New Roman"/>
                  </w:rPr>
                  <w:t>2021</w:t>
                </w:r>
                <w:r w:rsidRPr="008D2AA4">
                  <w:rPr>
                    <w:rFonts w:ascii="Times New Roman" w:hAnsi="Times New Roman" w:cs="Times New Roman"/>
                  </w:rPr>
                  <w:t>年第二类限制性股票激励计划：</w:t>
                </w:r>
                <w:r w:rsidRPr="008D2AA4">
                  <w:rPr>
                    <w:rFonts w:ascii="Times New Roman" w:hAnsi="Times New Roman" w:cs="Times New Roman"/>
                  </w:rPr>
                  <w:t>2023</w:t>
                </w:r>
                <w:r w:rsidRPr="008D2AA4">
                  <w:rPr>
                    <w:rFonts w:ascii="Times New Roman" w:hAnsi="Times New Roman" w:cs="Times New Roman"/>
                  </w:rPr>
                  <w:t>年</w:t>
                </w:r>
                <w:r w:rsidRPr="008D2AA4">
                  <w:rPr>
                    <w:rFonts w:ascii="Times New Roman" w:hAnsi="Times New Roman" w:cs="Times New Roman"/>
                  </w:rPr>
                  <w:t>8</w:t>
                </w:r>
                <w:r w:rsidRPr="008D2AA4">
                  <w:rPr>
                    <w:rFonts w:ascii="Times New Roman" w:hAnsi="Times New Roman" w:cs="Times New Roman"/>
                  </w:rPr>
                  <w:t>月</w:t>
                </w:r>
                <w:r w:rsidRPr="008D2AA4">
                  <w:rPr>
                    <w:rFonts w:ascii="Times New Roman" w:hAnsi="Times New Roman" w:cs="Times New Roman"/>
                  </w:rPr>
                  <w:t>26</w:t>
                </w:r>
                <w:r w:rsidRPr="008D2AA4">
                  <w:rPr>
                    <w:rFonts w:ascii="Times New Roman" w:hAnsi="Times New Roman" w:cs="Times New Roman"/>
                  </w:rPr>
                  <w:t>日至</w:t>
                </w:r>
                <w:r w:rsidRPr="008D2AA4">
                  <w:rPr>
                    <w:rFonts w:ascii="Times New Roman" w:hAnsi="Times New Roman" w:cs="Times New Roman"/>
                  </w:rPr>
                  <w:t>2026</w:t>
                </w:r>
                <w:r w:rsidRPr="008D2AA4">
                  <w:rPr>
                    <w:rFonts w:ascii="Times New Roman" w:hAnsi="Times New Roman" w:cs="Times New Roman"/>
                  </w:rPr>
                  <w:t>年</w:t>
                </w:r>
                <w:r w:rsidRPr="008D2AA4">
                  <w:rPr>
                    <w:rFonts w:ascii="Times New Roman" w:hAnsi="Times New Roman" w:cs="Times New Roman"/>
                  </w:rPr>
                  <w:t>8</w:t>
                </w:r>
                <w:r w:rsidRPr="008D2AA4">
                  <w:rPr>
                    <w:rFonts w:ascii="Times New Roman" w:hAnsi="Times New Roman" w:cs="Times New Roman"/>
                  </w:rPr>
                  <w:t>月</w:t>
                </w:r>
                <w:r w:rsidRPr="008D2AA4">
                  <w:rPr>
                    <w:rFonts w:ascii="Times New Roman" w:hAnsi="Times New Roman" w:cs="Times New Roman"/>
                  </w:rPr>
                  <w:t>26</w:t>
                </w:r>
                <w:r w:rsidRPr="008D2AA4">
                  <w:rPr>
                    <w:rFonts w:ascii="Times New Roman" w:hAnsi="Times New Roman" w:cs="Times New Roman"/>
                  </w:rPr>
                  <w:t>日</w:t>
                </w:r>
              </w:p>
            </w:tc>
          </w:tr>
        </w:tbl>
        <w:p w14:paraId="79D37F7C" w14:textId="77777777" w:rsidR="0016304A" w:rsidRDefault="0016304A">
          <w:pPr>
            <w:pStyle w:val="101"/>
          </w:pPr>
          <w:r>
            <w:rPr>
              <w:rFonts w:hint="eastAsia"/>
            </w:rPr>
            <w:t>其他说明</w:t>
          </w:r>
        </w:p>
        <w:sdt>
          <w:sdtPr>
            <w:alias w:val="股份支付的说明"/>
            <w:tag w:val="_GBC_be1d3faa9e7f4413b3f27bbf8325af7c"/>
            <w:id w:val="-916389574"/>
            <w:lock w:val="sdtLocked"/>
            <w:placeholder>
              <w:docPart w:val="GBC22222222222222222222222222222"/>
            </w:placeholder>
          </w:sdtPr>
          <w:sdtEndPr/>
          <w:sdtContent>
            <w:p w14:paraId="41CEB793" w14:textId="7D76D1E8" w:rsidR="0016304A" w:rsidRDefault="0016304A">
              <w:pPr>
                <w:pStyle w:val="101"/>
              </w:pPr>
              <w:r>
                <w:rPr>
                  <w:rFonts w:hint="eastAsia"/>
                </w:rPr>
                <w:t>无</w:t>
              </w:r>
            </w:p>
          </w:sdtContent>
        </w:sdt>
      </w:sdtContent>
    </w:sdt>
    <w:bookmarkStart w:id="331" w:name="_Hlk40787204" w:displacedByCustomXml="next"/>
    <w:bookmarkEnd w:id="331" w:displacedByCustomXml="next"/>
    <w:bookmarkEnd w:id="329" w:displacedByCustomXml="next"/>
    <w:bookmarkStart w:id="332" w:name="_Hlk40787255" w:displacedByCustomXml="next"/>
    <w:sdt>
      <w:sdtPr>
        <w:rPr>
          <w:rFonts w:ascii="宋体" w:hAnsi="宋体" w:cs="宋体" w:hint="eastAsia"/>
          <w:b w:val="0"/>
          <w:bCs w:val="0"/>
          <w:kern w:val="0"/>
          <w:szCs w:val="24"/>
        </w:rPr>
        <w:alias w:val="选项模块:以权益结算的股份支付情况（单表）"/>
        <w:tag w:val="_SEC_0e51c72bcd434e73a0c08905278f0257"/>
        <w:id w:val="-1199302727"/>
        <w:lock w:val="sdtLocked"/>
        <w:placeholder>
          <w:docPart w:val="GBC22222222222222222222222222222"/>
        </w:placeholder>
      </w:sdtPr>
      <w:sdtEndPr>
        <w:rPr>
          <w:rFonts w:cstheme="minorBidi"/>
        </w:rPr>
      </w:sdtEndPr>
      <w:sdtContent>
        <w:p w14:paraId="3265623D" w14:textId="77777777" w:rsidR="0016304A" w:rsidRDefault="0016304A" w:rsidP="00E9693C">
          <w:pPr>
            <w:pStyle w:val="99"/>
            <w:numPr>
              <w:ilvl w:val="0"/>
              <w:numId w:val="100"/>
            </w:numPr>
            <w:rPr>
              <w:rFonts w:ascii="宋体" w:hAnsi="宋体"/>
            </w:rPr>
          </w:pPr>
          <w:r>
            <w:rPr>
              <w:rFonts w:ascii="宋体" w:hAnsi="宋体" w:hint="eastAsia"/>
            </w:rPr>
            <w:t>以权益结算的股份支付情况</w:t>
          </w:r>
        </w:p>
        <w:sdt>
          <w:sdtPr>
            <w:alias w:val="是否适用：以权益结算的股份支付情况[双击切换]"/>
            <w:tag w:val="_GBC_e11fef4915134927b0eeb7a730c78f90"/>
            <w:id w:val="-838311594"/>
            <w:lock w:val="sdtLocked"/>
            <w:placeholder>
              <w:docPart w:val="GBC22222222222222222222222222222"/>
            </w:placeholder>
          </w:sdtPr>
          <w:sdtEndPr/>
          <w:sdtContent>
            <w:p w14:paraId="76767DD9" w14:textId="0A4694A6"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AC6D6CF" w14:textId="4C4485E8" w:rsidR="0016304A" w:rsidRDefault="0016304A">
          <w:pPr>
            <w:wordWrap w:val="0"/>
            <w:jc w:val="right"/>
          </w:pPr>
          <w:r>
            <w:rPr>
              <w:rFonts w:hint="eastAsia"/>
            </w:rPr>
            <w:t>单位：</w:t>
          </w:r>
          <w:sdt>
            <w:sdtPr>
              <w:rPr>
                <w:rFonts w:hint="eastAsia"/>
              </w:rPr>
              <w:alias w:val="单位：以权益结算的股份支付情况"/>
              <w:tag w:val="_GBC_488748a551f54388aae296e17dc472b9"/>
              <w:id w:val="-2005351074"/>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附注：以权益结算的股份支付情况"/>
              <w:tag w:val="_GBC_b89e1c548ed044988975da3e8038cef0"/>
              <w:id w:val="-7528946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6"/>
            <w:gridCol w:w="4007"/>
          </w:tblGrid>
          <w:tr w:rsidR="0016304A" w14:paraId="734F34CE" w14:textId="77777777" w:rsidTr="00F970F0">
            <w:sdt>
              <w:sdtPr>
                <w:tag w:val="_PLD_04caa2202a7146268bfd1831e872c91c"/>
                <w:id w:val="-1023852831"/>
                <w:lock w:val="sdtLocked"/>
              </w:sdtPr>
              <w:sdtEndPr/>
              <w:sdtContent>
                <w:tc>
                  <w:tcPr>
                    <w:tcW w:w="2729" w:type="pct"/>
                    <w:tcBorders>
                      <w:top w:val="single" w:sz="4" w:space="0" w:color="auto"/>
                      <w:left w:val="single" w:sz="4" w:space="0" w:color="auto"/>
                      <w:bottom w:val="single" w:sz="4" w:space="0" w:color="auto"/>
                      <w:right w:val="single" w:sz="4" w:space="0" w:color="auto"/>
                    </w:tcBorders>
                  </w:tcPr>
                  <w:p w14:paraId="792B891B" w14:textId="77777777" w:rsidR="0016304A" w:rsidRDefault="0016304A">
                    <w:pPr>
                      <w:pStyle w:val="101"/>
                    </w:pPr>
                    <w:r>
                      <w:rPr>
                        <w:rFonts w:hint="eastAsia"/>
                      </w:rPr>
                      <w:t>授予日权益工具公允价值的确定方法</w:t>
                    </w:r>
                  </w:p>
                </w:tc>
              </w:sdtContent>
            </w:sdt>
            <w:sdt>
              <w:sdtPr>
                <w:alias w:val="授予日权益工具公允价值的确定方法"/>
                <w:tag w:val="_GBC_da5e751d149c43728cfd28c69b65ee82"/>
                <w:id w:val="-1802752631"/>
                <w:lock w:val="sdtLocked"/>
              </w:sdtPr>
              <w:sdtEndPr/>
              <w:sdtContent>
                <w:tc>
                  <w:tcPr>
                    <w:tcW w:w="2271" w:type="pct"/>
                    <w:tcBorders>
                      <w:top w:val="single" w:sz="4" w:space="0" w:color="auto"/>
                      <w:left w:val="single" w:sz="4" w:space="0" w:color="auto"/>
                      <w:bottom w:val="single" w:sz="4" w:space="0" w:color="auto"/>
                      <w:right w:val="single" w:sz="4" w:space="0" w:color="auto"/>
                    </w:tcBorders>
                  </w:tcPr>
                  <w:p w14:paraId="6E50018D" w14:textId="77777777" w:rsidR="0016304A" w:rsidRDefault="0016304A" w:rsidP="0016304A">
                    <w:pPr>
                      <w:pStyle w:val="101"/>
                    </w:pPr>
                    <w:r>
                      <w:rPr>
                        <w:rFonts w:hint="eastAsia"/>
                      </w:rPr>
                      <w:t>上市前股权激励：授予日前后</w:t>
                    </w:r>
                    <w:r w:rsidRPr="0005542C">
                      <w:rPr>
                        <w:rFonts w:ascii="Times New Roman" w:hAnsi="Times New Roman"/>
                      </w:rPr>
                      <w:t>6</w:t>
                    </w:r>
                    <w:r>
                      <w:t>个月外部投资者或股东增资的价格；</w:t>
                    </w:r>
                  </w:p>
                  <w:p w14:paraId="1637BCB5" w14:textId="0E586314" w:rsidR="0016304A" w:rsidRDefault="0016304A" w:rsidP="0016304A">
                    <w:pPr>
                      <w:pStyle w:val="101"/>
                    </w:pPr>
                    <w:r w:rsidRPr="0005542C">
                      <w:rPr>
                        <w:rFonts w:ascii="Times New Roman" w:hAnsi="Times New Roman"/>
                      </w:rPr>
                      <w:t>2021</w:t>
                    </w:r>
                    <w:r>
                      <w:t>年第二类限制性股票激励计划：布莱克斯科尔斯模型</w:t>
                    </w:r>
                  </w:p>
                </w:tc>
              </w:sdtContent>
            </w:sdt>
          </w:tr>
          <w:tr w:rsidR="0016304A" w14:paraId="1E9FE9E5" w14:textId="77777777" w:rsidTr="00F970F0">
            <w:sdt>
              <w:sdtPr>
                <w:tag w:val="_PLD_8119638637e945aa800b6ad78ba3c894"/>
                <w:id w:val="655040598"/>
                <w:lock w:val="sdtLocked"/>
              </w:sdtPr>
              <w:sdtEndPr/>
              <w:sdtContent>
                <w:tc>
                  <w:tcPr>
                    <w:tcW w:w="2729" w:type="pct"/>
                    <w:tcBorders>
                      <w:top w:val="single" w:sz="4" w:space="0" w:color="auto"/>
                      <w:left w:val="single" w:sz="4" w:space="0" w:color="auto"/>
                      <w:bottom w:val="single" w:sz="4" w:space="0" w:color="auto"/>
                      <w:right w:val="single" w:sz="4" w:space="0" w:color="auto"/>
                    </w:tcBorders>
                  </w:tcPr>
                  <w:p w14:paraId="40A9C6DC" w14:textId="77777777" w:rsidR="0016304A" w:rsidRDefault="0016304A">
                    <w:pPr>
                      <w:pStyle w:val="101"/>
                    </w:pPr>
                    <w:r>
                      <w:rPr>
                        <w:rFonts w:hint="eastAsia"/>
                      </w:rPr>
                      <w:t>可行权权益工具数量的确定依据</w:t>
                    </w:r>
                  </w:p>
                </w:tc>
              </w:sdtContent>
            </w:sdt>
            <w:tc>
              <w:tcPr>
                <w:tcW w:w="2271" w:type="pct"/>
                <w:tcBorders>
                  <w:top w:val="single" w:sz="4" w:space="0" w:color="auto"/>
                  <w:left w:val="single" w:sz="4" w:space="0" w:color="auto"/>
                  <w:bottom w:val="single" w:sz="4" w:space="0" w:color="auto"/>
                  <w:right w:val="single" w:sz="4" w:space="0" w:color="auto"/>
                </w:tcBorders>
              </w:tcPr>
              <w:p w14:paraId="36BB6AA9" w14:textId="77777777" w:rsidR="0016304A" w:rsidRDefault="0016304A" w:rsidP="0016304A">
                <w:pPr>
                  <w:pStyle w:val="101"/>
                </w:pPr>
                <w:r>
                  <w:rPr>
                    <w:rFonts w:hint="eastAsia"/>
                  </w:rPr>
                  <w:t>上市前股权激励：满足服务期的预计行权数量；</w:t>
                </w:r>
              </w:p>
              <w:p w14:paraId="4C3EC1DC" w14:textId="4EF7B65A" w:rsidR="0016304A" w:rsidRDefault="0016304A" w:rsidP="0016304A">
                <w:pPr>
                  <w:pStyle w:val="101"/>
                </w:pPr>
                <w:r w:rsidRPr="0005542C">
                  <w:rPr>
                    <w:rFonts w:ascii="Times New Roman" w:hAnsi="Times New Roman"/>
                  </w:rPr>
                  <w:t>2021</w:t>
                </w:r>
                <w:r>
                  <w:t>年第二类限制性股票激励计划：分年度对公司业绩指标、个人业绩指标进行考核，以达到考核目标的激励对象所持有的数量为确定依据</w:t>
                </w:r>
              </w:p>
            </w:tc>
          </w:tr>
          <w:tr w:rsidR="0016304A" w14:paraId="7A2DE03A" w14:textId="77777777" w:rsidTr="00F970F0">
            <w:sdt>
              <w:sdtPr>
                <w:tag w:val="_PLD_b30c53db7d7d4933919589a704c2ba87"/>
                <w:id w:val="-883179806"/>
                <w:lock w:val="sdtLocked"/>
              </w:sdtPr>
              <w:sdtEndPr/>
              <w:sdtContent>
                <w:tc>
                  <w:tcPr>
                    <w:tcW w:w="2729" w:type="pct"/>
                    <w:tcBorders>
                      <w:top w:val="single" w:sz="4" w:space="0" w:color="auto"/>
                      <w:left w:val="single" w:sz="4" w:space="0" w:color="auto"/>
                      <w:bottom w:val="single" w:sz="4" w:space="0" w:color="auto"/>
                      <w:right w:val="single" w:sz="4" w:space="0" w:color="auto"/>
                    </w:tcBorders>
                  </w:tcPr>
                  <w:p w14:paraId="77DCA8EA" w14:textId="77777777" w:rsidR="0016304A" w:rsidRDefault="0016304A">
                    <w:pPr>
                      <w:pStyle w:val="101"/>
                    </w:pPr>
                    <w:r>
                      <w:rPr>
                        <w:rFonts w:hint="eastAsia"/>
                      </w:rPr>
                      <w:t>本期估计与上期估计有重大差异的原因</w:t>
                    </w:r>
                  </w:p>
                </w:tc>
              </w:sdtContent>
            </w:sdt>
            <w:tc>
              <w:tcPr>
                <w:tcW w:w="2271" w:type="pct"/>
                <w:tcBorders>
                  <w:top w:val="single" w:sz="4" w:space="0" w:color="auto"/>
                  <w:left w:val="single" w:sz="4" w:space="0" w:color="auto"/>
                  <w:bottom w:val="single" w:sz="4" w:space="0" w:color="auto"/>
                  <w:right w:val="single" w:sz="4" w:space="0" w:color="auto"/>
                </w:tcBorders>
              </w:tcPr>
              <w:p w14:paraId="67491816" w14:textId="5B3B6EBC" w:rsidR="0016304A" w:rsidRDefault="0016304A">
                <w:pPr>
                  <w:pStyle w:val="101"/>
                </w:pPr>
                <w:r>
                  <w:rPr>
                    <w:rFonts w:hint="eastAsia"/>
                  </w:rPr>
                  <w:t>不适用</w:t>
                </w:r>
              </w:p>
            </w:tc>
          </w:tr>
          <w:tr w:rsidR="0016304A" w14:paraId="4A7FBEFD" w14:textId="77777777" w:rsidTr="00F970F0">
            <w:sdt>
              <w:sdtPr>
                <w:tag w:val="_PLD_4d8aaf322796407882a1a2cac9c0fd22"/>
                <w:id w:val="1352912771"/>
                <w:lock w:val="sdtLocked"/>
              </w:sdtPr>
              <w:sdtEndPr/>
              <w:sdtContent>
                <w:tc>
                  <w:tcPr>
                    <w:tcW w:w="2729" w:type="pct"/>
                    <w:tcBorders>
                      <w:top w:val="single" w:sz="4" w:space="0" w:color="auto"/>
                      <w:left w:val="single" w:sz="4" w:space="0" w:color="auto"/>
                      <w:bottom w:val="single" w:sz="4" w:space="0" w:color="auto"/>
                      <w:right w:val="single" w:sz="4" w:space="0" w:color="auto"/>
                    </w:tcBorders>
                  </w:tcPr>
                  <w:p w14:paraId="4D0001E9" w14:textId="77777777" w:rsidR="0016304A" w:rsidRDefault="0016304A">
                    <w:pPr>
                      <w:pStyle w:val="101"/>
                    </w:pPr>
                    <w:r>
                      <w:rPr>
                        <w:rFonts w:hint="eastAsia"/>
                      </w:rPr>
                      <w:t>以权益结算的股份支付计入资本公积的累计金额</w:t>
                    </w:r>
                  </w:p>
                </w:tc>
              </w:sdtContent>
            </w:sdt>
            <w:tc>
              <w:tcPr>
                <w:tcW w:w="2271" w:type="pct"/>
                <w:tcBorders>
                  <w:top w:val="single" w:sz="4" w:space="0" w:color="auto"/>
                  <w:left w:val="single" w:sz="4" w:space="0" w:color="auto"/>
                  <w:bottom w:val="single" w:sz="4" w:space="0" w:color="auto"/>
                  <w:right w:val="single" w:sz="4" w:space="0" w:color="auto"/>
                </w:tcBorders>
              </w:tcPr>
              <w:p w14:paraId="145636C4" w14:textId="6A4CE906" w:rsidR="0016304A" w:rsidRPr="008D2AA4" w:rsidRDefault="0016304A">
                <w:pPr>
                  <w:jc w:val="right"/>
                  <w:rPr>
                    <w:rFonts w:ascii="Times New Roman" w:hAnsi="Times New Roman" w:cs="Times New Roman"/>
                  </w:rPr>
                </w:pPr>
                <w:r w:rsidRPr="008D2AA4">
                  <w:rPr>
                    <w:rFonts w:ascii="Times New Roman" w:hAnsi="Times New Roman" w:cs="Times New Roman"/>
                  </w:rPr>
                  <w:t>127,448,898.12</w:t>
                </w:r>
              </w:p>
            </w:tc>
          </w:tr>
          <w:tr w:rsidR="0016304A" w14:paraId="4A0D75BA" w14:textId="77777777" w:rsidTr="00F970F0">
            <w:sdt>
              <w:sdtPr>
                <w:tag w:val="_PLD_167f6904463243f6b2a90a1a5902e358"/>
                <w:id w:val="959616345"/>
                <w:lock w:val="sdtLocked"/>
              </w:sdtPr>
              <w:sdtEndPr/>
              <w:sdtContent>
                <w:tc>
                  <w:tcPr>
                    <w:tcW w:w="2729" w:type="pct"/>
                    <w:tcBorders>
                      <w:top w:val="single" w:sz="4" w:space="0" w:color="auto"/>
                      <w:left w:val="single" w:sz="4" w:space="0" w:color="auto"/>
                      <w:bottom w:val="single" w:sz="4" w:space="0" w:color="auto"/>
                      <w:right w:val="single" w:sz="4" w:space="0" w:color="auto"/>
                    </w:tcBorders>
                  </w:tcPr>
                  <w:p w14:paraId="21CEDC2F" w14:textId="77777777" w:rsidR="0016304A" w:rsidRDefault="0016304A">
                    <w:pPr>
                      <w:pStyle w:val="101"/>
                    </w:pPr>
                    <w:r>
                      <w:rPr>
                        <w:rFonts w:hint="eastAsia"/>
                      </w:rPr>
                      <w:t>本期以权益结算的股份支付确认的费用总额</w:t>
                    </w:r>
                  </w:p>
                </w:tc>
              </w:sdtContent>
            </w:sdt>
            <w:tc>
              <w:tcPr>
                <w:tcW w:w="2271" w:type="pct"/>
                <w:tcBorders>
                  <w:top w:val="single" w:sz="4" w:space="0" w:color="auto"/>
                  <w:left w:val="single" w:sz="4" w:space="0" w:color="auto"/>
                  <w:bottom w:val="single" w:sz="4" w:space="0" w:color="auto"/>
                  <w:right w:val="single" w:sz="4" w:space="0" w:color="auto"/>
                </w:tcBorders>
              </w:tcPr>
              <w:p w14:paraId="17E1BC9C" w14:textId="026CEB09" w:rsidR="0016304A" w:rsidRPr="008D2AA4" w:rsidRDefault="0016304A">
                <w:pPr>
                  <w:jc w:val="right"/>
                  <w:rPr>
                    <w:rFonts w:ascii="Times New Roman" w:hAnsi="Times New Roman" w:cs="Times New Roman"/>
                  </w:rPr>
                </w:pPr>
                <w:r w:rsidRPr="008D2AA4">
                  <w:rPr>
                    <w:rFonts w:ascii="Times New Roman" w:hAnsi="Times New Roman" w:cs="Times New Roman"/>
                  </w:rPr>
                  <w:t>6,083,430.58</w:t>
                </w:r>
              </w:p>
            </w:tc>
          </w:tr>
        </w:tbl>
        <w:p w14:paraId="016A3E3C" w14:textId="77777777" w:rsidR="0016304A" w:rsidRDefault="0016304A">
          <w:pPr>
            <w:pStyle w:val="101"/>
          </w:pPr>
          <w:r>
            <w:rPr>
              <w:rFonts w:hint="eastAsia"/>
            </w:rPr>
            <w:t>其他说明</w:t>
          </w:r>
        </w:p>
        <w:sdt>
          <w:sdtPr>
            <w:alias w:val="以权益结算的股份支付的说明"/>
            <w:tag w:val="_GBC_06a303820b764f59a0d1c28aac199f17"/>
            <w:id w:val="-890884590"/>
            <w:lock w:val="sdtLocked"/>
            <w:placeholder>
              <w:docPart w:val="GBC22222222222222222222222222222"/>
            </w:placeholder>
          </w:sdtPr>
          <w:sdtEndPr/>
          <w:sdtContent>
            <w:p w14:paraId="63E23938" w14:textId="1EB045A8" w:rsidR="0016304A" w:rsidRDefault="0016304A">
              <w:pPr>
                <w:rPr>
                  <w:rFonts w:cstheme="minorBidi"/>
                </w:rPr>
              </w:pPr>
              <w:r>
                <w:rPr>
                  <w:rFonts w:hint="eastAsia"/>
                </w:rPr>
                <w:t>无</w:t>
              </w:r>
            </w:p>
          </w:sdtContent>
        </w:sdt>
      </w:sdtContent>
    </w:sdt>
    <w:p w14:paraId="78BA06BD" w14:textId="77777777" w:rsidR="0016304A" w:rsidRDefault="0016304A">
      <w:pPr>
        <w:pStyle w:val="101"/>
      </w:pPr>
    </w:p>
    <w:bookmarkEnd w:id="332" w:displacedByCustomXml="next"/>
    <w:bookmarkEnd w:id="330" w:displacedByCustomXml="next"/>
    <w:sdt>
      <w:sdtPr>
        <w:rPr>
          <w:rFonts w:ascii="宋体" w:hAnsi="宋体" w:cs="宋体" w:hint="eastAsia"/>
          <w:b w:val="0"/>
          <w:bCs w:val="0"/>
          <w:kern w:val="0"/>
          <w:szCs w:val="24"/>
        </w:rPr>
        <w:alias w:val="模块:以现金结算的股份支付情况"/>
        <w:tag w:val="_GBC_e8a0c7296300463994744e877be96129"/>
        <w:id w:val="-1680497417"/>
        <w:lock w:val="sdtLocked"/>
        <w:placeholder>
          <w:docPart w:val="GBC22222222222222222222222222222"/>
        </w:placeholder>
      </w:sdtPr>
      <w:sdtEndPr>
        <w:rPr>
          <w:rFonts w:cstheme="minorBidi"/>
          <w:szCs w:val="21"/>
        </w:rPr>
      </w:sdtEndPr>
      <w:sdtContent>
        <w:p w14:paraId="13A16D76" w14:textId="77777777" w:rsidR="0016304A" w:rsidRDefault="0016304A" w:rsidP="00E9693C">
          <w:pPr>
            <w:pStyle w:val="99"/>
            <w:numPr>
              <w:ilvl w:val="0"/>
              <w:numId w:val="100"/>
            </w:numPr>
            <w:rPr>
              <w:rFonts w:ascii="宋体" w:hAnsi="宋体"/>
            </w:rPr>
          </w:pPr>
          <w:r>
            <w:rPr>
              <w:rFonts w:ascii="宋体" w:hAnsi="宋体" w:hint="eastAsia"/>
            </w:rPr>
            <w:t>以现金结算的股份支付情况</w:t>
          </w:r>
        </w:p>
        <w:sdt>
          <w:sdtPr>
            <w:alias w:val="是否适用：以现金结算的股份支付情况[双击切换]"/>
            <w:tag w:val="_GBC_aa134f611909486bb3a2d6258058f88d"/>
            <w:id w:val="1747535486"/>
            <w:lock w:val="sdtLocked"/>
            <w:placeholder>
              <w:docPart w:val="GBC22222222222222222222222222222"/>
            </w:placeholder>
          </w:sdtPr>
          <w:sdtEndPr/>
          <w:sdtContent>
            <w:p w14:paraId="55C60A49" w14:textId="16BAFEE2" w:rsidR="0016304A" w:rsidRPr="000C00C8"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hint="eastAsia"/>
          <w:b w:val="0"/>
          <w:bCs w:val="0"/>
          <w:kern w:val="0"/>
          <w:szCs w:val="24"/>
        </w:rPr>
        <w:alias w:val="模块:股份支付的修改、终止情况"/>
        <w:tag w:val="_GBC_ae153862caea4ff5a57470b6f594f167"/>
        <w:id w:val="57212542"/>
        <w:lock w:val="sdtLocked"/>
        <w:placeholder>
          <w:docPart w:val="GBC22222222222222222222222222222"/>
        </w:placeholder>
      </w:sdtPr>
      <w:sdtEndPr>
        <w:rPr>
          <w:rFonts w:cstheme="minorBidi" w:hint="default"/>
          <w:szCs w:val="21"/>
        </w:rPr>
      </w:sdtEndPr>
      <w:sdtContent>
        <w:p w14:paraId="2985708E" w14:textId="77777777" w:rsidR="0016304A" w:rsidRDefault="0016304A" w:rsidP="00E9693C">
          <w:pPr>
            <w:pStyle w:val="99"/>
            <w:numPr>
              <w:ilvl w:val="0"/>
              <w:numId w:val="100"/>
            </w:numPr>
            <w:rPr>
              <w:rFonts w:ascii="宋体" w:hAnsi="宋体"/>
            </w:rPr>
          </w:pPr>
          <w:r>
            <w:rPr>
              <w:rFonts w:ascii="宋体" w:hAnsi="宋体" w:hint="eastAsia"/>
            </w:rPr>
            <w:t>股份支付的修改、终止情况</w:t>
          </w:r>
        </w:p>
        <w:sdt>
          <w:sdtPr>
            <w:alias w:val="是否适用：股份支付的修改、终止情况[双击切换]"/>
            <w:tag w:val="_GBC_794cdee9be3b4b478fa83b914d22ea66"/>
            <w:id w:val="152420565"/>
            <w:lock w:val="sdtLocked"/>
            <w:placeholder>
              <w:docPart w:val="GBC22222222222222222222222222222"/>
            </w:placeholder>
          </w:sdtPr>
          <w:sdtEndPr/>
          <w:sdtContent>
            <w:p w14:paraId="3AF5C4D4" w14:textId="339195B3" w:rsidR="0016304A" w:rsidRPr="000C00C8" w:rsidRDefault="0016304A" w:rsidP="0016304A">
              <w:pPr>
                <w:rPr>
                  <w:rFonts w:cstheme="minorBidi"/>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b w:val="0"/>
          <w:bCs w:val="0"/>
          <w:kern w:val="0"/>
          <w:szCs w:val="21"/>
        </w:rPr>
        <w:alias w:val="模块:股份支付的其他情况说明"/>
        <w:tag w:val="_GBC_d9554f13d811474eab6fe8ab0c5c8811"/>
        <w:id w:val="1522508342"/>
        <w:lock w:val="sdtLocked"/>
        <w:placeholder>
          <w:docPart w:val="GBC22222222222222222222222222222"/>
        </w:placeholder>
      </w:sdtPr>
      <w:sdtEndPr/>
      <w:sdtContent>
        <w:p w14:paraId="018CC659" w14:textId="77777777" w:rsidR="0016304A" w:rsidRDefault="0016304A" w:rsidP="00E9693C">
          <w:pPr>
            <w:pStyle w:val="99"/>
            <w:numPr>
              <w:ilvl w:val="0"/>
              <w:numId w:val="100"/>
            </w:numPr>
            <w:rPr>
              <w:rFonts w:ascii="宋体" w:hAnsi="宋体"/>
              <w:szCs w:val="21"/>
            </w:rPr>
          </w:pPr>
          <w:r>
            <w:rPr>
              <w:rFonts w:ascii="宋体" w:hAnsi="宋体" w:hint="eastAsia"/>
              <w:szCs w:val="21"/>
            </w:rPr>
            <w:t>其他</w:t>
          </w:r>
        </w:p>
        <w:sdt>
          <w:sdtPr>
            <w:alias w:val="是否适用：股份支付的其他情况说明[双击切换]"/>
            <w:tag w:val="_GBC_b8be1a19715949cab94dc673580d61a2"/>
            <w:id w:val="-1938660659"/>
            <w:lock w:val="sdtLocked"/>
            <w:placeholder>
              <w:docPart w:val="GBC22222222222222222222222222222"/>
            </w:placeholder>
          </w:sdtPr>
          <w:sdtEndPr/>
          <w:sdtContent>
            <w:p w14:paraId="2D87B616" w14:textId="0C3DA4E3"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szCs w:val="21"/>
            </w:rPr>
            <w:alias w:val="股份支付的其他情况说明"/>
            <w:tag w:val="_GBC_34f3c698919f47499e75e283dae3162c"/>
            <w:id w:val="-1732068181"/>
            <w:lock w:val="sdtLocked"/>
          </w:sdtPr>
          <w:sdtEndPr/>
          <w:sdtContent>
            <w:p w14:paraId="1D54FAF4" w14:textId="78D72FCD" w:rsidR="0016304A" w:rsidRPr="000C00C8" w:rsidRDefault="0016304A" w:rsidP="008D2AA4">
              <w:pPr>
                <w:jc w:val="both"/>
                <w:rPr>
                  <w:szCs w:val="21"/>
                </w:rPr>
              </w:pPr>
              <w:r w:rsidRPr="000C00C8">
                <w:rPr>
                  <w:rFonts w:hint="eastAsia"/>
                  <w:szCs w:val="21"/>
                </w:rPr>
                <w:t>（</w:t>
              </w:r>
              <w:r w:rsidRPr="0005542C">
                <w:rPr>
                  <w:rFonts w:ascii="Times New Roman" w:hAnsi="Times New Roman"/>
                  <w:szCs w:val="21"/>
                </w:rPr>
                <w:t>1</w:t>
              </w:r>
              <w:r w:rsidRPr="000C00C8">
                <w:rPr>
                  <w:szCs w:val="21"/>
                </w:rPr>
                <w:t>）上市前股权激励</w:t>
              </w:r>
            </w:p>
            <w:p w14:paraId="602C294C" w14:textId="77777777" w:rsidR="0016304A" w:rsidRPr="000C00C8" w:rsidRDefault="0016304A" w:rsidP="008D2AA4">
              <w:pPr>
                <w:jc w:val="both"/>
                <w:rPr>
                  <w:szCs w:val="21"/>
                </w:rPr>
              </w:pPr>
            </w:p>
            <w:p w14:paraId="19392D77" w14:textId="77777777" w:rsidR="0016304A" w:rsidRPr="000C00C8" w:rsidRDefault="0016304A" w:rsidP="008D2AA4">
              <w:pPr>
                <w:jc w:val="both"/>
                <w:rPr>
                  <w:szCs w:val="21"/>
                </w:rPr>
              </w:pPr>
              <w:r w:rsidRPr="000C00C8">
                <w:rPr>
                  <w:rFonts w:hint="eastAsia"/>
                  <w:szCs w:val="21"/>
                </w:rPr>
                <w:t>于</w:t>
              </w:r>
              <w:r w:rsidRPr="0005542C">
                <w:rPr>
                  <w:rFonts w:ascii="Times New Roman" w:hAnsi="Times New Roman"/>
                  <w:szCs w:val="21"/>
                </w:rPr>
                <w:t>2015</w:t>
              </w:r>
              <w:r w:rsidRPr="000C00C8">
                <w:rPr>
                  <w:szCs w:val="21"/>
                </w:rPr>
                <w:t>年至</w:t>
              </w:r>
              <w:r w:rsidRPr="0005542C">
                <w:rPr>
                  <w:rFonts w:ascii="Times New Roman" w:hAnsi="Times New Roman"/>
                  <w:szCs w:val="21"/>
                </w:rPr>
                <w:t>2019</w:t>
              </w:r>
              <w:r w:rsidRPr="000C00C8">
                <w:rPr>
                  <w:szCs w:val="21"/>
                </w:rPr>
                <w:t>年间，本公司通过搭建员工持股平台并由员工入股持股平台，向员工实施股权激励。对给予员工对应的股份，按照入股价格与公允价值的差额，进行股份支付处理，并在</w:t>
              </w:r>
              <w:r w:rsidRPr="0005542C">
                <w:rPr>
                  <w:rFonts w:ascii="Times New Roman" w:hAnsi="Times New Roman"/>
                  <w:szCs w:val="21"/>
                </w:rPr>
                <w:t>60</w:t>
              </w:r>
              <w:r w:rsidRPr="000C00C8">
                <w:rPr>
                  <w:szCs w:val="21"/>
                </w:rPr>
                <w:t>个月的服务期内分摊。</w:t>
              </w:r>
            </w:p>
            <w:p w14:paraId="4191F470" w14:textId="77777777" w:rsidR="0016304A" w:rsidRPr="000C00C8" w:rsidRDefault="0016304A" w:rsidP="008D2AA4">
              <w:pPr>
                <w:jc w:val="both"/>
                <w:rPr>
                  <w:szCs w:val="21"/>
                </w:rPr>
              </w:pPr>
            </w:p>
            <w:p w14:paraId="175B4E19" w14:textId="7251BC63" w:rsidR="0016304A" w:rsidRPr="000C00C8" w:rsidRDefault="0016304A" w:rsidP="008D2AA4">
              <w:pPr>
                <w:jc w:val="both"/>
                <w:rPr>
                  <w:szCs w:val="21"/>
                </w:rPr>
              </w:pPr>
              <w:r w:rsidRPr="000C00C8">
                <w:rPr>
                  <w:rFonts w:hint="eastAsia"/>
                  <w:szCs w:val="21"/>
                </w:rPr>
                <w:t>（</w:t>
              </w:r>
              <w:r w:rsidRPr="0005542C">
                <w:rPr>
                  <w:rFonts w:ascii="Times New Roman" w:hAnsi="Times New Roman"/>
                  <w:szCs w:val="21"/>
                </w:rPr>
                <w:t>2</w:t>
              </w:r>
              <w:r w:rsidRPr="000C00C8">
                <w:rPr>
                  <w:szCs w:val="21"/>
                </w:rPr>
                <w:t>）</w:t>
              </w:r>
              <w:r w:rsidRPr="0005542C">
                <w:rPr>
                  <w:rFonts w:ascii="Times New Roman" w:hAnsi="Times New Roman"/>
                  <w:szCs w:val="21"/>
                </w:rPr>
                <w:t>2021</w:t>
              </w:r>
              <w:r w:rsidRPr="000C00C8">
                <w:rPr>
                  <w:szCs w:val="21"/>
                </w:rPr>
                <w:t>年第二类限制性股票激励计划</w:t>
              </w:r>
            </w:p>
            <w:p w14:paraId="24CFCDA8" w14:textId="77777777" w:rsidR="0016304A" w:rsidRPr="000C00C8" w:rsidRDefault="0016304A" w:rsidP="008D2AA4">
              <w:pPr>
                <w:jc w:val="both"/>
                <w:rPr>
                  <w:szCs w:val="21"/>
                </w:rPr>
              </w:pPr>
            </w:p>
            <w:p w14:paraId="53115ED3" w14:textId="77777777" w:rsidR="0016304A" w:rsidRPr="000C00C8" w:rsidRDefault="0016304A" w:rsidP="008D2AA4">
              <w:pPr>
                <w:jc w:val="both"/>
                <w:rPr>
                  <w:szCs w:val="21"/>
                </w:rPr>
              </w:pPr>
              <w:r w:rsidRPr="000C00C8">
                <w:rPr>
                  <w:rFonts w:hint="eastAsia"/>
                  <w:szCs w:val="21"/>
                </w:rPr>
                <w:t>本公司于</w:t>
              </w:r>
              <w:r w:rsidRPr="0005542C">
                <w:rPr>
                  <w:rFonts w:ascii="Times New Roman" w:hAnsi="Times New Roman"/>
                  <w:szCs w:val="21"/>
                </w:rPr>
                <w:t>2021</w:t>
              </w:r>
              <w:r w:rsidRPr="000C00C8">
                <w:rPr>
                  <w:szCs w:val="21"/>
                </w:rPr>
                <w:t>年实施了一项限制性股票激励计划（以下称“限制性股票激励计划”），以激励本集团员工。本次激励计划拟授予的限制性股票数量</w:t>
              </w:r>
              <w:r w:rsidRPr="0005542C">
                <w:rPr>
                  <w:rFonts w:ascii="Times New Roman" w:hAnsi="Times New Roman"/>
                  <w:szCs w:val="21"/>
                </w:rPr>
                <w:t>1</w:t>
              </w:r>
              <w:r w:rsidRPr="000C00C8">
                <w:rPr>
                  <w:szCs w:val="21"/>
                </w:rPr>
                <w:t>,</w:t>
              </w:r>
              <w:r w:rsidRPr="0005542C">
                <w:rPr>
                  <w:rFonts w:ascii="Times New Roman" w:hAnsi="Times New Roman"/>
                  <w:szCs w:val="21"/>
                </w:rPr>
                <w:t>425</w:t>
              </w:r>
              <w:r w:rsidRPr="000C00C8">
                <w:rPr>
                  <w:szCs w:val="21"/>
                </w:rPr>
                <w:t>万股，于</w:t>
              </w:r>
              <w:r w:rsidRPr="0005542C">
                <w:rPr>
                  <w:rFonts w:ascii="Times New Roman" w:hAnsi="Times New Roman"/>
                  <w:szCs w:val="21"/>
                </w:rPr>
                <w:t>2021</w:t>
              </w:r>
              <w:r w:rsidRPr="000C00C8">
                <w:rPr>
                  <w:szCs w:val="21"/>
                </w:rPr>
                <w:t>年</w:t>
              </w:r>
              <w:r w:rsidRPr="0005542C">
                <w:rPr>
                  <w:rFonts w:ascii="Times New Roman" w:hAnsi="Times New Roman"/>
                  <w:szCs w:val="21"/>
                </w:rPr>
                <w:t>8</w:t>
              </w:r>
              <w:r w:rsidRPr="000C00C8">
                <w:rPr>
                  <w:szCs w:val="21"/>
                </w:rPr>
                <w:t>月</w:t>
              </w:r>
              <w:r w:rsidRPr="0005542C">
                <w:rPr>
                  <w:rFonts w:ascii="Times New Roman" w:hAnsi="Times New Roman"/>
                  <w:szCs w:val="21"/>
                </w:rPr>
                <w:t>26</w:t>
              </w:r>
              <w:r w:rsidRPr="000C00C8">
                <w:rPr>
                  <w:szCs w:val="21"/>
                </w:rPr>
                <w:t>日首次授予日，本公司向</w:t>
              </w:r>
              <w:r w:rsidRPr="0005542C">
                <w:rPr>
                  <w:rFonts w:ascii="Times New Roman" w:hAnsi="Times New Roman"/>
                  <w:szCs w:val="21"/>
                </w:rPr>
                <w:t>94</w:t>
              </w:r>
              <w:r w:rsidRPr="000C00C8">
                <w:rPr>
                  <w:szCs w:val="21"/>
                </w:rPr>
                <w:t>名激励对象授予</w:t>
              </w:r>
              <w:r w:rsidRPr="0005542C">
                <w:rPr>
                  <w:rFonts w:ascii="Times New Roman" w:hAnsi="Times New Roman"/>
                  <w:szCs w:val="21"/>
                </w:rPr>
                <w:t>1</w:t>
              </w:r>
              <w:r w:rsidRPr="000C00C8">
                <w:rPr>
                  <w:szCs w:val="21"/>
                </w:rPr>
                <w:t>,</w:t>
              </w:r>
              <w:r w:rsidRPr="0005542C">
                <w:rPr>
                  <w:rFonts w:ascii="Times New Roman" w:hAnsi="Times New Roman"/>
                  <w:szCs w:val="21"/>
                </w:rPr>
                <w:t>160</w:t>
              </w:r>
              <w:r w:rsidRPr="000C00C8">
                <w:rPr>
                  <w:szCs w:val="21"/>
                </w:rPr>
                <w:t>.</w:t>
              </w:r>
              <w:r w:rsidRPr="0005542C">
                <w:rPr>
                  <w:rFonts w:ascii="Times New Roman" w:hAnsi="Times New Roman"/>
                  <w:szCs w:val="21"/>
                </w:rPr>
                <w:t>52</w:t>
              </w:r>
              <w:r w:rsidRPr="000C00C8">
                <w:rPr>
                  <w:szCs w:val="21"/>
                </w:rPr>
                <w:t>万股，授予价格为人民币</w:t>
              </w:r>
              <w:r w:rsidRPr="0005542C">
                <w:rPr>
                  <w:rFonts w:ascii="Times New Roman" w:hAnsi="Times New Roman"/>
                  <w:szCs w:val="21"/>
                </w:rPr>
                <w:t>6</w:t>
              </w:r>
              <w:r w:rsidRPr="000C00C8">
                <w:rPr>
                  <w:szCs w:val="21"/>
                </w:rPr>
                <w:t>.</w:t>
              </w:r>
              <w:r w:rsidRPr="0005542C">
                <w:rPr>
                  <w:rFonts w:ascii="Times New Roman" w:hAnsi="Times New Roman"/>
                  <w:szCs w:val="21"/>
                </w:rPr>
                <w:t>89</w:t>
              </w:r>
              <w:r w:rsidRPr="000C00C8">
                <w:rPr>
                  <w:szCs w:val="21"/>
                </w:rPr>
                <w:t>元/股，剩余</w:t>
              </w:r>
              <w:r w:rsidRPr="0005542C">
                <w:rPr>
                  <w:rFonts w:ascii="Times New Roman" w:hAnsi="Times New Roman"/>
                  <w:szCs w:val="21"/>
                </w:rPr>
                <w:t>264</w:t>
              </w:r>
              <w:r w:rsidRPr="000C00C8">
                <w:rPr>
                  <w:szCs w:val="21"/>
                </w:rPr>
                <w:t>.</w:t>
              </w:r>
              <w:r w:rsidRPr="0005542C">
                <w:rPr>
                  <w:rFonts w:ascii="Times New Roman" w:hAnsi="Times New Roman"/>
                  <w:szCs w:val="21"/>
                </w:rPr>
                <w:t>5</w:t>
              </w:r>
              <w:r w:rsidRPr="000C00C8">
                <w:rPr>
                  <w:szCs w:val="21"/>
                </w:rPr>
                <w:t>万股为预留的限制性股票。</w:t>
              </w:r>
            </w:p>
            <w:p w14:paraId="5C6FB8B7" w14:textId="77777777" w:rsidR="0016304A" w:rsidRPr="000C00C8" w:rsidRDefault="0016304A" w:rsidP="0016304A">
              <w:pPr>
                <w:rPr>
                  <w:szCs w:val="21"/>
                </w:rPr>
              </w:pPr>
            </w:p>
            <w:p w14:paraId="450E2C2E" w14:textId="77777777" w:rsidR="0016304A" w:rsidRPr="000C00C8" w:rsidRDefault="0016304A" w:rsidP="0016304A">
              <w:pPr>
                <w:rPr>
                  <w:szCs w:val="21"/>
                </w:rPr>
              </w:pPr>
              <w:r w:rsidRPr="000C00C8">
                <w:rPr>
                  <w:rFonts w:hint="eastAsia"/>
                  <w:szCs w:val="21"/>
                </w:rPr>
                <w:t>本激励计划首次授予的限制性股票在激励对象满足相应归属条件后的归属期限和归属安排如下：</w:t>
              </w:r>
            </w:p>
            <w:tbl>
              <w:tblPr>
                <w:tblStyle w:val="92"/>
                <w:tblW w:w="8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7"/>
                <w:gridCol w:w="5354"/>
                <w:gridCol w:w="2119"/>
              </w:tblGrid>
              <w:tr w:rsidR="0016304A" w:rsidRPr="000C00C8" w14:paraId="2A28A4D4" w14:textId="77777777" w:rsidTr="0016304A">
                <w:trPr>
                  <w:trHeight w:val="285"/>
                </w:trPr>
                <w:tc>
                  <w:tcPr>
                    <w:tcW w:w="1167" w:type="dxa"/>
                    <w:shd w:val="clear" w:color="auto" w:fill="auto"/>
                    <w:noWrap/>
                    <w:vAlign w:val="center"/>
                    <w:hideMark/>
                  </w:tcPr>
                  <w:p w14:paraId="3B4CF814" w14:textId="77777777" w:rsidR="0016304A" w:rsidRPr="000C00C8" w:rsidRDefault="0016304A" w:rsidP="0016304A">
                    <w:pPr>
                      <w:rPr>
                        <w:color w:val="000000"/>
                        <w:szCs w:val="21"/>
                      </w:rPr>
                    </w:pPr>
                    <w:r w:rsidRPr="000C00C8">
                      <w:rPr>
                        <w:rFonts w:hint="eastAsia"/>
                        <w:color w:val="000000"/>
                        <w:szCs w:val="21"/>
                      </w:rPr>
                      <w:t>归属安排</w:t>
                    </w:r>
                  </w:p>
                </w:tc>
                <w:tc>
                  <w:tcPr>
                    <w:tcW w:w="5354" w:type="dxa"/>
                    <w:shd w:val="clear" w:color="auto" w:fill="auto"/>
                    <w:noWrap/>
                    <w:vAlign w:val="center"/>
                    <w:hideMark/>
                  </w:tcPr>
                  <w:p w14:paraId="12D5F4B4" w14:textId="77777777" w:rsidR="0016304A" w:rsidRPr="000C00C8" w:rsidRDefault="0016304A" w:rsidP="0016304A">
                    <w:pPr>
                      <w:rPr>
                        <w:color w:val="000000"/>
                        <w:szCs w:val="21"/>
                      </w:rPr>
                    </w:pPr>
                    <w:r w:rsidRPr="000C00C8">
                      <w:rPr>
                        <w:rFonts w:hint="eastAsia"/>
                        <w:color w:val="000000"/>
                        <w:szCs w:val="21"/>
                      </w:rPr>
                      <w:t>归属期限</w:t>
                    </w:r>
                  </w:p>
                </w:tc>
                <w:tc>
                  <w:tcPr>
                    <w:tcW w:w="2119" w:type="dxa"/>
                    <w:shd w:val="clear" w:color="auto" w:fill="auto"/>
                    <w:noWrap/>
                    <w:vAlign w:val="center"/>
                    <w:hideMark/>
                  </w:tcPr>
                  <w:p w14:paraId="35196446" w14:textId="77777777" w:rsidR="0016304A" w:rsidRPr="000C00C8" w:rsidRDefault="0016304A" w:rsidP="0016304A">
                    <w:pPr>
                      <w:rPr>
                        <w:color w:val="000000"/>
                        <w:szCs w:val="21"/>
                      </w:rPr>
                    </w:pPr>
                    <w:r w:rsidRPr="000C00C8">
                      <w:rPr>
                        <w:rFonts w:hint="eastAsia"/>
                        <w:color w:val="000000"/>
                        <w:szCs w:val="21"/>
                      </w:rPr>
                      <w:t>归属权益数量占授予权益总量的比例</w:t>
                    </w:r>
                  </w:p>
                </w:tc>
              </w:tr>
              <w:tr w:rsidR="0016304A" w:rsidRPr="000C00C8" w14:paraId="318B6B2B" w14:textId="77777777" w:rsidTr="0016304A">
                <w:trPr>
                  <w:trHeight w:val="285"/>
                </w:trPr>
                <w:tc>
                  <w:tcPr>
                    <w:tcW w:w="1167" w:type="dxa"/>
                    <w:shd w:val="clear" w:color="auto" w:fill="auto"/>
                    <w:noWrap/>
                    <w:vAlign w:val="center"/>
                    <w:hideMark/>
                  </w:tcPr>
                  <w:p w14:paraId="744812DB" w14:textId="77777777" w:rsidR="0016304A" w:rsidRPr="000C00C8" w:rsidRDefault="0016304A" w:rsidP="0016304A">
                    <w:pPr>
                      <w:rPr>
                        <w:color w:val="000000"/>
                        <w:szCs w:val="21"/>
                      </w:rPr>
                    </w:pPr>
                    <w:r w:rsidRPr="000C00C8">
                      <w:rPr>
                        <w:rFonts w:hint="eastAsia"/>
                        <w:color w:val="000000"/>
                        <w:szCs w:val="21"/>
                      </w:rPr>
                      <w:lastRenderedPageBreak/>
                      <w:t>第一个归属期</w:t>
                    </w:r>
                  </w:p>
                </w:tc>
                <w:tc>
                  <w:tcPr>
                    <w:tcW w:w="5354" w:type="dxa"/>
                    <w:shd w:val="clear" w:color="auto" w:fill="auto"/>
                    <w:noWrap/>
                    <w:vAlign w:val="center"/>
                    <w:hideMark/>
                  </w:tcPr>
                  <w:p w14:paraId="0C086475" w14:textId="77777777" w:rsidR="0016304A" w:rsidRPr="000C00C8" w:rsidRDefault="0016304A" w:rsidP="0016304A">
                    <w:pPr>
                      <w:rPr>
                        <w:color w:val="000000"/>
                        <w:szCs w:val="21"/>
                      </w:rPr>
                    </w:pPr>
                    <w:r w:rsidRPr="000C00C8">
                      <w:rPr>
                        <w:rFonts w:hint="eastAsia"/>
                        <w:color w:val="000000"/>
                        <w:szCs w:val="21"/>
                      </w:rPr>
                      <w:t>自首次授予之日起</w:t>
                    </w:r>
                    <w:r w:rsidRPr="0005542C">
                      <w:rPr>
                        <w:rFonts w:ascii="Times New Roman" w:hAnsi="Times New Roman" w:hint="eastAsia"/>
                        <w:color w:val="000000"/>
                        <w:szCs w:val="21"/>
                      </w:rPr>
                      <w:t>24</w:t>
                    </w:r>
                    <w:r w:rsidRPr="000C00C8">
                      <w:rPr>
                        <w:rFonts w:hint="eastAsia"/>
                        <w:color w:val="000000"/>
                        <w:szCs w:val="21"/>
                      </w:rPr>
                      <w:t>个月后的首个交易日至首次授予之日起</w:t>
                    </w:r>
                    <w:r w:rsidRPr="0005542C">
                      <w:rPr>
                        <w:rFonts w:ascii="Times New Roman" w:hAnsi="Times New Roman" w:hint="eastAsia"/>
                        <w:color w:val="000000"/>
                        <w:szCs w:val="21"/>
                      </w:rPr>
                      <w:t>36</w:t>
                    </w:r>
                    <w:r w:rsidRPr="000C00C8">
                      <w:rPr>
                        <w:rFonts w:hint="eastAsia"/>
                        <w:color w:val="000000"/>
                        <w:szCs w:val="21"/>
                      </w:rPr>
                      <w:t>个月内的最后一个交易日止</w:t>
                    </w:r>
                  </w:p>
                </w:tc>
                <w:tc>
                  <w:tcPr>
                    <w:tcW w:w="2119" w:type="dxa"/>
                    <w:shd w:val="clear" w:color="auto" w:fill="auto"/>
                    <w:noWrap/>
                    <w:vAlign w:val="center"/>
                    <w:hideMark/>
                  </w:tcPr>
                  <w:p w14:paraId="39028A96" w14:textId="77777777" w:rsidR="0016304A" w:rsidRPr="000C00C8" w:rsidRDefault="0016304A" w:rsidP="0016304A">
                    <w:pPr>
                      <w:jc w:val="right"/>
                      <w:rPr>
                        <w:color w:val="000000"/>
                        <w:szCs w:val="21"/>
                      </w:rPr>
                    </w:pPr>
                    <w:r w:rsidRPr="0005542C">
                      <w:rPr>
                        <w:rFonts w:ascii="Times New Roman" w:hAnsi="Times New Roman" w:hint="eastAsia"/>
                        <w:color w:val="000000"/>
                        <w:szCs w:val="21"/>
                      </w:rPr>
                      <w:t>33%</w:t>
                    </w:r>
                  </w:p>
                </w:tc>
              </w:tr>
              <w:tr w:rsidR="0016304A" w:rsidRPr="000C00C8" w14:paraId="414EC330" w14:textId="77777777" w:rsidTr="0016304A">
                <w:trPr>
                  <w:trHeight w:val="285"/>
                </w:trPr>
                <w:tc>
                  <w:tcPr>
                    <w:tcW w:w="1167" w:type="dxa"/>
                    <w:shd w:val="clear" w:color="auto" w:fill="auto"/>
                    <w:noWrap/>
                    <w:vAlign w:val="center"/>
                    <w:hideMark/>
                  </w:tcPr>
                  <w:p w14:paraId="4C9B1FD2" w14:textId="77777777" w:rsidR="0016304A" w:rsidRPr="000C00C8" w:rsidRDefault="0016304A" w:rsidP="0016304A">
                    <w:pPr>
                      <w:rPr>
                        <w:color w:val="000000"/>
                        <w:szCs w:val="21"/>
                      </w:rPr>
                    </w:pPr>
                    <w:r w:rsidRPr="000C00C8">
                      <w:rPr>
                        <w:rFonts w:hint="eastAsia"/>
                        <w:color w:val="000000"/>
                        <w:szCs w:val="21"/>
                      </w:rPr>
                      <w:t>第二个归属期</w:t>
                    </w:r>
                  </w:p>
                </w:tc>
                <w:tc>
                  <w:tcPr>
                    <w:tcW w:w="5354" w:type="dxa"/>
                    <w:shd w:val="clear" w:color="auto" w:fill="auto"/>
                    <w:noWrap/>
                    <w:vAlign w:val="center"/>
                    <w:hideMark/>
                  </w:tcPr>
                  <w:p w14:paraId="762094E6" w14:textId="77777777" w:rsidR="0016304A" w:rsidRPr="000C00C8" w:rsidRDefault="0016304A" w:rsidP="0016304A">
                    <w:pPr>
                      <w:rPr>
                        <w:color w:val="000000"/>
                        <w:szCs w:val="21"/>
                      </w:rPr>
                    </w:pPr>
                    <w:r w:rsidRPr="000C00C8">
                      <w:rPr>
                        <w:rFonts w:hint="eastAsia"/>
                        <w:color w:val="000000"/>
                        <w:szCs w:val="21"/>
                      </w:rPr>
                      <w:t>自首次授予之日起</w:t>
                    </w:r>
                    <w:r w:rsidRPr="0005542C">
                      <w:rPr>
                        <w:rFonts w:ascii="Times New Roman" w:hAnsi="Times New Roman" w:hint="eastAsia"/>
                        <w:color w:val="000000"/>
                        <w:szCs w:val="21"/>
                      </w:rPr>
                      <w:t>36</w:t>
                    </w:r>
                    <w:r w:rsidRPr="000C00C8">
                      <w:rPr>
                        <w:rFonts w:hint="eastAsia"/>
                        <w:color w:val="000000"/>
                        <w:szCs w:val="21"/>
                      </w:rPr>
                      <w:t>个月后的首个交易日至首次授予之日起</w:t>
                    </w:r>
                    <w:r w:rsidRPr="0005542C">
                      <w:rPr>
                        <w:rFonts w:ascii="Times New Roman" w:hAnsi="Times New Roman" w:hint="eastAsia"/>
                        <w:color w:val="000000"/>
                        <w:szCs w:val="21"/>
                      </w:rPr>
                      <w:t>48</w:t>
                    </w:r>
                    <w:r w:rsidRPr="000C00C8">
                      <w:rPr>
                        <w:rFonts w:hint="eastAsia"/>
                        <w:color w:val="000000"/>
                        <w:szCs w:val="21"/>
                      </w:rPr>
                      <w:t>个月内的最后一个交易日止</w:t>
                    </w:r>
                  </w:p>
                </w:tc>
                <w:tc>
                  <w:tcPr>
                    <w:tcW w:w="2119" w:type="dxa"/>
                    <w:shd w:val="clear" w:color="auto" w:fill="auto"/>
                    <w:noWrap/>
                    <w:vAlign w:val="center"/>
                    <w:hideMark/>
                  </w:tcPr>
                  <w:p w14:paraId="5AFD450C" w14:textId="77777777" w:rsidR="0016304A" w:rsidRPr="000C00C8" w:rsidRDefault="0016304A" w:rsidP="0016304A">
                    <w:pPr>
                      <w:jc w:val="right"/>
                      <w:rPr>
                        <w:color w:val="000000"/>
                        <w:szCs w:val="21"/>
                      </w:rPr>
                    </w:pPr>
                    <w:r w:rsidRPr="0005542C">
                      <w:rPr>
                        <w:rFonts w:ascii="Times New Roman" w:hAnsi="Times New Roman" w:hint="eastAsia"/>
                        <w:color w:val="000000"/>
                        <w:szCs w:val="21"/>
                      </w:rPr>
                      <w:t>33%</w:t>
                    </w:r>
                  </w:p>
                </w:tc>
              </w:tr>
              <w:tr w:rsidR="0016304A" w:rsidRPr="000C00C8" w14:paraId="09B3FF61" w14:textId="77777777" w:rsidTr="0016304A">
                <w:trPr>
                  <w:trHeight w:val="285"/>
                </w:trPr>
                <w:tc>
                  <w:tcPr>
                    <w:tcW w:w="1167" w:type="dxa"/>
                    <w:shd w:val="clear" w:color="auto" w:fill="auto"/>
                    <w:noWrap/>
                    <w:vAlign w:val="center"/>
                    <w:hideMark/>
                  </w:tcPr>
                  <w:p w14:paraId="05A2DC83" w14:textId="77777777" w:rsidR="0016304A" w:rsidRPr="000C00C8" w:rsidRDefault="0016304A" w:rsidP="0016304A">
                    <w:pPr>
                      <w:rPr>
                        <w:color w:val="000000"/>
                        <w:szCs w:val="21"/>
                      </w:rPr>
                    </w:pPr>
                    <w:r w:rsidRPr="000C00C8">
                      <w:rPr>
                        <w:rFonts w:hint="eastAsia"/>
                        <w:color w:val="000000"/>
                        <w:szCs w:val="21"/>
                      </w:rPr>
                      <w:t>第三个归属期</w:t>
                    </w:r>
                  </w:p>
                </w:tc>
                <w:tc>
                  <w:tcPr>
                    <w:tcW w:w="5354" w:type="dxa"/>
                    <w:shd w:val="clear" w:color="auto" w:fill="auto"/>
                    <w:noWrap/>
                    <w:vAlign w:val="center"/>
                    <w:hideMark/>
                  </w:tcPr>
                  <w:p w14:paraId="53F2396C" w14:textId="77777777" w:rsidR="0016304A" w:rsidRPr="000C00C8" w:rsidRDefault="0016304A" w:rsidP="0016304A">
                    <w:pPr>
                      <w:rPr>
                        <w:color w:val="000000"/>
                        <w:szCs w:val="21"/>
                      </w:rPr>
                    </w:pPr>
                    <w:r w:rsidRPr="000C00C8">
                      <w:rPr>
                        <w:rFonts w:hint="eastAsia"/>
                        <w:color w:val="000000"/>
                        <w:szCs w:val="21"/>
                      </w:rPr>
                      <w:t>自首次授予之日起</w:t>
                    </w:r>
                    <w:r w:rsidRPr="0005542C">
                      <w:rPr>
                        <w:rFonts w:ascii="Times New Roman" w:hAnsi="Times New Roman" w:hint="eastAsia"/>
                        <w:color w:val="000000"/>
                        <w:szCs w:val="21"/>
                      </w:rPr>
                      <w:t>48</w:t>
                    </w:r>
                    <w:r w:rsidRPr="000C00C8">
                      <w:rPr>
                        <w:rFonts w:hint="eastAsia"/>
                        <w:color w:val="000000"/>
                        <w:szCs w:val="21"/>
                      </w:rPr>
                      <w:t>个月后的首个交易日至首次授予之日起</w:t>
                    </w:r>
                    <w:r w:rsidRPr="0005542C">
                      <w:rPr>
                        <w:rFonts w:ascii="Times New Roman" w:hAnsi="Times New Roman" w:hint="eastAsia"/>
                        <w:color w:val="000000"/>
                        <w:szCs w:val="21"/>
                      </w:rPr>
                      <w:t>60</w:t>
                    </w:r>
                    <w:r w:rsidRPr="000C00C8">
                      <w:rPr>
                        <w:rFonts w:hint="eastAsia"/>
                        <w:color w:val="000000"/>
                        <w:szCs w:val="21"/>
                      </w:rPr>
                      <w:t>个月内的最后一个交易日止</w:t>
                    </w:r>
                  </w:p>
                </w:tc>
                <w:tc>
                  <w:tcPr>
                    <w:tcW w:w="2119" w:type="dxa"/>
                    <w:shd w:val="clear" w:color="auto" w:fill="auto"/>
                    <w:noWrap/>
                    <w:vAlign w:val="center"/>
                    <w:hideMark/>
                  </w:tcPr>
                  <w:p w14:paraId="0E91C80B" w14:textId="77777777" w:rsidR="0016304A" w:rsidRPr="000C00C8" w:rsidRDefault="0016304A" w:rsidP="0016304A">
                    <w:pPr>
                      <w:jc w:val="right"/>
                      <w:rPr>
                        <w:color w:val="000000"/>
                        <w:szCs w:val="21"/>
                      </w:rPr>
                    </w:pPr>
                    <w:r w:rsidRPr="0005542C">
                      <w:rPr>
                        <w:rFonts w:ascii="Times New Roman" w:hAnsi="Times New Roman" w:hint="eastAsia"/>
                        <w:color w:val="000000"/>
                        <w:szCs w:val="21"/>
                      </w:rPr>
                      <w:t>34%</w:t>
                    </w:r>
                  </w:p>
                </w:tc>
              </w:tr>
            </w:tbl>
            <w:p w14:paraId="6D6F7AD3" w14:textId="77777777" w:rsidR="0016304A" w:rsidRPr="000C00C8" w:rsidRDefault="0016304A" w:rsidP="0016304A">
              <w:pPr>
                <w:rPr>
                  <w:szCs w:val="21"/>
                </w:rPr>
              </w:pPr>
            </w:p>
            <w:p w14:paraId="68C7EEE8" w14:textId="77777777" w:rsidR="0016304A" w:rsidRPr="000C00C8" w:rsidRDefault="0016304A" w:rsidP="008D2AA4">
              <w:pPr>
                <w:jc w:val="both"/>
                <w:rPr>
                  <w:szCs w:val="21"/>
                </w:rPr>
              </w:pPr>
              <w:r w:rsidRPr="0005542C">
                <w:rPr>
                  <w:rFonts w:ascii="Times New Roman" w:hAnsi="Times New Roman"/>
                  <w:szCs w:val="21"/>
                </w:rPr>
                <w:t>2021</w:t>
              </w:r>
              <w:r w:rsidRPr="000C00C8">
                <w:rPr>
                  <w:szCs w:val="21"/>
                </w:rPr>
                <w:t>年授予的第二类限制性股票的公允价值为人民</w:t>
              </w:r>
              <w:r w:rsidRPr="008D2AA4">
                <w:rPr>
                  <w:rFonts w:ascii="Times New Roman" w:hAnsi="Times New Roman" w:cs="Times New Roman"/>
                  <w:szCs w:val="21"/>
                </w:rPr>
                <w:t>币</w:t>
              </w:r>
              <w:r w:rsidRPr="008D2AA4">
                <w:rPr>
                  <w:rFonts w:ascii="Times New Roman" w:hAnsi="Times New Roman" w:cs="Times New Roman"/>
                  <w:szCs w:val="21"/>
                </w:rPr>
                <w:t>86,020,000.00</w:t>
              </w:r>
              <w:r w:rsidRPr="000C00C8">
                <w:rPr>
                  <w:szCs w:val="21"/>
                </w:rPr>
                <w:t>元（人民币</w:t>
              </w:r>
              <w:r w:rsidRPr="008D2AA4">
                <w:rPr>
                  <w:rFonts w:ascii="Times New Roman" w:hAnsi="Times New Roman" w:cs="Times New Roman"/>
                  <w:szCs w:val="21"/>
                </w:rPr>
                <w:t>7.41</w:t>
              </w:r>
              <w:r w:rsidRPr="000C00C8">
                <w:rPr>
                  <w:szCs w:val="21"/>
                </w:rPr>
                <w:t>元/股），限制性股票的公允价值采用布莱克斯科尔斯模型，结合授予股份期权的条款和条件，作出估计。下表列示了所用模型的输入变量：</w:t>
              </w:r>
            </w:p>
            <w:tbl>
              <w:tblPr>
                <w:tblStyle w:val="92"/>
                <w:tblW w:w="7792" w:type="dxa"/>
                <w:tblInd w:w="113" w:type="dxa"/>
                <w:tblLook w:val="04A0" w:firstRow="1" w:lastRow="0" w:firstColumn="1" w:lastColumn="0" w:noHBand="0" w:noVBand="1"/>
              </w:tblPr>
              <w:tblGrid>
                <w:gridCol w:w="5665"/>
                <w:gridCol w:w="2127"/>
              </w:tblGrid>
              <w:tr w:rsidR="0016304A" w:rsidRPr="00017828" w14:paraId="5FEEE43F" w14:textId="77777777" w:rsidTr="0016304A">
                <w:trPr>
                  <w:trHeight w:val="285"/>
                </w:trPr>
                <w:tc>
                  <w:tcPr>
                    <w:tcW w:w="5665" w:type="dxa"/>
                    <w:tcBorders>
                      <w:top w:val="single" w:sz="4" w:space="0" w:color="auto"/>
                      <w:left w:val="single" w:sz="4" w:space="0" w:color="auto"/>
                      <w:bottom w:val="single" w:sz="4" w:space="0" w:color="auto"/>
                      <w:right w:val="single" w:sz="4" w:space="0" w:color="auto"/>
                    </w:tcBorders>
                    <w:shd w:val="clear" w:color="auto" w:fill="auto"/>
                    <w:noWrap/>
                    <w:hideMark/>
                  </w:tcPr>
                  <w:p w14:paraId="635C8358" w14:textId="77777777" w:rsidR="0016304A" w:rsidRPr="00017828" w:rsidRDefault="0016304A" w:rsidP="0016304A">
                    <w:pPr>
                      <w:rPr>
                        <w:color w:val="000000"/>
                        <w:szCs w:val="21"/>
                      </w:rPr>
                    </w:pPr>
                    <w:r w:rsidRPr="00017828">
                      <w:rPr>
                        <w:rFonts w:hint="eastAsia"/>
                        <w:color w:val="000000"/>
                        <w:szCs w:val="21"/>
                      </w:rPr>
                      <w:t xml:space="preserve">　</w:t>
                    </w:r>
                  </w:p>
                </w:tc>
                <w:tc>
                  <w:tcPr>
                    <w:tcW w:w="2127" w:type="dxa"/>
                    <w:tcBorders>
                      <w:top w:val="single" w:sz="4" w:space="0" w:color="auto"/>
                      <w:left w:val="nil"/>
                      <w:bottom w:val="single" w:sz="4" w:space="0" w:color="auto"/>
                      <w:right w:val="single" w:sz="4" w:space="0" w:color="auto"/>
                    </w:tcBorders>
                    <w:shd w:val="clear" w:color="auto" w:fill="auto"/>
                    <w:noWrap/>
                    <w:vAlign w:val="center"/>
                    <w:hideMark/>
                  </w:tcPr>
                  <w:p w14:paraId="6F27AB98" w14:textId="77777777" w:rsidR="0016304A" w:rsidRPr="008D2AA4" w:rsidRDefault="0016304A" w:rsidP="0016304A">
                    <w:pPr>
                      <w:jc w:val="right"/>
                      <w:rPr>
                        <w:rFonts w:ascii="Times New Roman" w:eastAsia="等线" w:hAnsi="Times New Roman" w:cs="Times New Roman"/>
                        <w:color w:val="000000"/>
                        <w:szCs w:val="21"/>
                      </w:rPr>
                    </w:pPr>
                    <w:r w:rsidRPr="008D2AA4">
                      <w:rPr>
                        <w:rFonts w:ascii="Times New Roman" w:eastAsia="等线" w:hAnsi="Times New Roman" w:cs="Times New Roman"/>
                        <w:color w:val="000000"/>
                        <w:szCs w:val="21"/>
                      </w:rPr>
                      <w:t>2021</w:t>
                    </w:r>
                    <w:r w:rsidRPr="008D2AA4">
                      <w:rPr>
                        <w:rFonts w:ascii="Times New Roman" w:hAnsi="Times New Roman" w:cs="Times New Roman"/>
                        <w:color w:val="000000"/>
                        <w:szCs w:val="21"/>
                      </w:rPr>
                      <w:t>年</w:t>
                    </w:r>
                  </w:p>
                </w:tc>
              </w:tr>
              <w:tr w:rsidR="0016304A" w:rsidRPr="00017828" w14:paraId="51C7D99C" w14:textId="77777777" w:rsidTr="0016304A">
                <w:trPr>
                  <w:trHeight w:val="285"/>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6AB732CE" w14:textId="77777777" w:rsidR="0016304A" w:rsidRPr="00017828" w:rsidRDefault="0016304A" w:rsidP="0016304A">
                    <w:pPr>
                      <w:rPr>
                        <w:color w:val="000000"/>
                        <w:szCs w:val="21"/>
                      </w:rPr>
                    </w:pPr>
                    <w:r w:rsidRPr="00017828">
                      <w:rPr>
                        <w:rFonts w:hint="eastAsia"/>
                        <w:color w:val="000000"/>
                        <w:szCs w:val="21"/>
                      </w:rPr>
                      <w:t>股利率（</w:t>
                    </w:r>
                    <w:r w:rsidRPr="0005542C">
                      <w:rPr>
                        <w:rFonts w:ascii="Times New Roman" w:hAnsi="Times New Roman" w:hint="eastAsia"/>
                        <w:color w:val="000000"/>
                        <w:szCs w:val="21"/>
                      </w:rPr>
                      <w:t>%</w:t>
                    </w:r>
                    <w:r w:rsidRPr="00017828">
                      <w:rPr>
                        <w:rFonts w:hint="eastAsia"/>
                        <w:color w:val="000000"/>
                        <w:szCs w:val="21"/>
                      </w:rPr>
                      <w:t>）</w:t>
                    </w:r>
                  </w:p>
                </w:tc>
                <w:tc>
                  <w:tcPr>
                    <w:tcW w:w="2127" w:type="dxa"/>
                    <w:tcBorders>
                      <w:top w:val="nil"/>
                      <w:left w:val="nil"/>
                      <w:bottom w:val="single" w:sz="4" w:space="0" w:color="auto"/>
                      <w:right w:val="single" w:sz="4" w:space="0" w:color="auto"/>
                    </w:tcBorders>
                    <w:shd w:val="clear" w:color="auto" w:fill="auto"/>
                    <w:noWrap/>
                    <w:vAlign w:val="center"/>
                    <w:hideMark/>
                  </w:tcPr>
                  <w:p w14:paraId="1124F496" w14:textId="77777777" w:rsidR="0016304A" w:rsidRPr="008D2AA4" w:rsidRDefault="0016304A" w:rsidP="0016304A">
                    <w:pPr>
                      <w:jc w:val="right"/>
                      <w:rPr>
                        <w:rFonts w:ascii="Times New Roman" w:eastAsia="等线" w:hAnsi="Times New Roman" w:cs="Times New Roman"/>
                        <w:color w:val="000000"/>
                        <w:szCs w:val="21"/>
                      </w:rPr>
                    </w:pPr>
                    <w:r w:rsidRPr="008D2AA4">
                      <w:rPr>
                        <w:rFonts w:ascii="Times New Roman" w:eastAsia="等线" w:hAnsi="Times New Roman" w:cs="Times New Roman"/>
                        <w:color w:val="000000"/>
                        <w:szCs w:val="21"/>
                      </w:rPr>
                      <w:t>-</w:t>
                    </w:r>
                  </w:p>
                </w:tc>
              </w:tr>
              <w:tr w:rsidR="0016304A" w:rsidRPr="00017828" w14:paraId="0AEE0A34" w14:textId="77777777" w:rsidTr="0016304A">
                <w:trPr>
                  <w:trHeight w:val="285"/>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7AF41B92" w14:textId="77777777" w:rsidR="0016304A" w:rsidRPr="00017828" w:rsidRDefault="0016304A" w:rsidP="0016304A">
                    <w:pPr>
                      <w:rPr>
                        <w:color w:val="000000"/>
                        <w:szCs w:val="21"/>
                      </w:rPr>
                    </w:pPr>
                    <w:r w:rsidRPr="00017828">
                      <w:rPr>
                        <w:rFonts w:hint="eastAsia"/>
                        <w:color w:val="000000"/>
                        <w:szCs w:val="21"/>
                      </w:rPr>
                      <w:t>预计波动率（</w:t>
                    </w:r>
                    <w:r w:rsidRPr="0005542C">
                      <w:rPr>
                        <w:rFonts w:ascii="Times New Roman" w:hAnsi="Times New Roman" w:hint="eastAsia"/>
                        <w:color w:val="000000"/>
                        <w:szCs w:val="21"/>
                      </w:rPr>
                      <w:t>%</w:t>
                    </w:r>
                    <w:r w:rsidRPr="00017828">
                      <w:rPr>
                        <w:rFonts w:hint="eastAsia"/>
                        <w:color w:val="000000"/>
                        <w:szCs w:val="21"/>
                      </w:rPr>
                      <w:t>）</w:t>
                    </w:r>
                  </w:p>
                </w:tc>
                <w:tc>
                  <w:tcPr>
                    <w:tcW w:w="2127" w:type="dxa"/>
                    <w:tcBorders>
                      <w:top w:val="nil"/>
                      <w:left w:val="nil"/>
                      <w:bottom w:val="single" w:sz="4" w:space="0" w:color="auto"/>
                      <w:right w:val="single" w:sz="4" w:space="0" w:color="auto"/>
                    </w:tcBorders>
                    <w:shd w:val="clear" w:color="auto" w:fill="auto"/>
                    <w:noWrap/>
                    <w:vAlign w:val="center"/>
                    <w:hideMark/>
                  </w:tcPr>
                  <w:p w14:paraId="01D2B172" w14:textId="77777777" w:rsidR="0016304A" w:rsidRPr="008D2AA4" w:rsidRDefault="0016304A" w:rsidP="0016304A">
                    <w:pPr>
                      <w:jc w:val="right"/>
                      <w:rPr>
                        <w:rFonts w:ascii="Times New Roman" w:eastAsia="等线" w:hAnsi="Times New Roman" w:cs="Times New Roman"/>
                        <w:color w:val="000000"/>
                        <w:szCs w:val="21"/>
                      </w:rPr>
                    </w:pPr>
                    <w:r w:rsidRPr="008D2AA4">
                      <w:rPr>
                        <w:rFonts w:ascii="Times New Roman" w:eastAsia="等线" w:hAnsi="Times New Roman" w:cs="Times New Roman"/>
                        <w:color w:val="000000"/>
                        <w:szCs w:val="21"/>
                      </w:rPr>
                      <w:t>29.70-30.27</w:t>
                    </w:r>
                  </w:p>
                </w:tc>
              </w:tr>
              <w:tr w:rsidR="0016304A" w:rsidRPr="00017828" w14:paraId="49CB05B5" w14:textId="77777777" w:rsidTr="0016304A">
                <w:trPr>
                  <w:trHeight w:val="285"/>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690A31AD" w14:textId="77777777" w:rsidR="0016304A" w:rsidRPr="00017828" w:rsidRDefault="0016304A" w:rsidP="0016304A">
                    <w:pPr>
                      <w:rPr>
                        <w:color w:val="000000"/>
                        <w:szCs w:val="21"/>
                      </w:rPr>
                    </w:pPr>
                    <w:r w:rsidRPr="00017828">
                      <w:rPr>
                        <w:rFonts w:hint="eastAsia"/>
                        <w:color w:val="000000"/>
                        <w:szCs w:val="21"/>
                      </w:rPr>
                      <w:t>无风险利率（</w:t>
                    </w:r>
                    <w:r w:rsidRPr="0005542C">
                      <w:rPr>
                        <w:rFonts w:ascii="Times New Roman" w:hAnsi="Times New Roman" w:hint="eastAsia"/>
                        <w:color w:val="000000"/>
                        <w:szCs w:val="21"/>
                      </w:rPr>
                      <w:t>%</w:t>
                    </w:r>
                    <w:r w:rsidRPr="00017828">
                      <w:rPr>
                        <w:rFonts w:hint="eastAsia"/>
                        <w:color w:val="000000"/>
                        <w:szCs w:val="21"/>
                      </w:rPr>
                      <w:t>）</w:t>
                    </w:r>
                  </w:p>
                </w:tc>
                <w:tc>
                  <w:tcPr>
                    <w:tcW w:w="2127" w:type="dxa"/>
                    <w:tcBorders>
                      <w:top w:val="nil"/>
                      <w:left w:val="nil"/>
                      <w:bottom w:val="single" w:sz="4" w:space="0" w:color="auto"/>
                      <w:right w:val="single" w:sz="4" w:space="0" w:color="auto"/>
                    </w:tcBorders>
                    <w:shd w:val="clear" w:color="auto" w:fill="auto"/>
                    <w:noWrap/>
                    <w:vAlign w:val="center"/>
                    <w:hideMark/>
                  </w:tcPr>
                  <w:p w14:paraId="4720A0F1" w14:textId="77777777" w:rsidR="0016304A" w:rsidRPr="008D2AA4" w:rsidRDefault="0016304A" w:rsidP="0016304A">
                    <w:pPr>
                      <w:jc w:val="right"/>
                      <w:rPr>
                        <w:rFonts w:ascii="Times New Roman" w:eastAsia="等线" w:hAnsi="Times New Roman" w:cs="Times New Roman"/>
                        <w:color w:val="000000"/>
                        <w:szCs w:val="21"/>
                      </w:rPr>
                    </w:pPr>
                    <w:r w:rsidRPr="008D2AA4">
                      <w:rPr>
                        <w:rFonts w:ascii="Times New Roman" w:eastAsia="等线" w:hAnsi="Times New Roman" w:cs="Times New Roman"/>
                        <w:color w:val="000000"/>
                        <w:szCs w:val="21"/>
                      </w:rPr>
                      <w:t>2.55-2.77</w:t>
                    </w:r>
                  </w:p>
                </w:tc>
              </w:tr>
              <w:tr w:rsidR="0016304A" w:rsidRPr="00017828" w14:paraId="5E7CE0B3" w14:textId="77777777" w:rsidTr="0016304A">
                <w:trPr>
                  <w:trHeight w:val="285"/>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0CA6C786" w14:textId="77777777" w:rsidR="0016304A" w:rsidRPr="00017828" w:rsidRDefault="0016304A" w:rsidP="0016304A">
                    <w:pPr>
                      <w:rPr>
                        <w:color w:val="000000"/>
                        <w:szCs w:val="21"/>
                      </w:rPr>
                    </w:pPr>
                    <w:r w:rsidRPr="00017828">
                      <w:rPr>
                        <w:rFonts w:hint="eastAsia"/>
                        <w:color w:val="000000"/>
                        <w:szCs w:val="21"/>
                      </w:rPr>
                      <w:t>限制性股票预计期限（年）</w:t>
                    </w:r>
                  </w:p>
                </w:tc>
                <w:tc>
                  <w:tcPr>
                    <w:tcW w:w="2127" w:type="dxa"/>
                    <w:tcBorders>
                      <w:top w:val="nil"/>
                      <w:left w:val="nil"/>
                      <w:bottom w:val="single" w:sz="4" w:space="0" w:color="auto"/>
                      <w:right w:val="single" w:sz="4" w:space="0" w:color="auto"/>
                    </w:tcBorders>
                    <w:shd w:val="clear" w:color="auto" w:fill="auto"/>
                    <w:noWrap/>
                    <w:vAlign w:val="center"/>
                    <w:hideMark/>
                  </w:tcPr>
                  <w:p w14:paraId="75412031" w14:textId="75235F1C" w:rsidR="0016304A" w:rsidRPr="008D2AA4" w:rsidRDefault="00492AE0" w:rsidP="0016304A">
                    <w:pPr>
                      <w:jc w:val="right"/>
                      <w:rPr>
                        <w:rFonts w:ascii="Times New Roman" w:eastAsia="等线" w:hAnsi="Times New Roman" w:cs="Times New Roman"/>
                        <w:color w:val="000000"/>
                        <w:szCs w:val="21"/>
                      </w:rPr>
                    </w:pPr>
                    <w:r w:rsidRPr="008D2AA4">
                      <w:rPr>
                        <w:rFonts w:ascii="Times New Roman" w:eastAsia="等线" w:hAnsi="Times New Roman" w:cs="Times New Roman"/>
                        <w:color w:val="000000"/>
                        <w:szCs w:val="21"/>
                      </w:rPr>
                      <w:t>2-4</w:t>
                    </w:r>
                  </w:p>
                </w:tc>
              </w:tr>
              <w:tr w:rsidR="0016304A" w:rsidRPr="00017828" w14:paraId="437C6CB6" w14:textId="77777777" w:rsidTr="0016304A">
                <w:trPr>
                  <w:trHeight w:val="285"/>
                </w:trPr>
                <w:tc>
                  <w:tcPr>
                    <w:tcW w:w="5665" w:type="dxa"/>
                    <w:tcBorders>
                      <w:top w:val="nil"/>
                      <w:left w:val="single" w:sz="4" w:space="0" w:color="auto"/>
                      <w:bottom w:val="single" w:sz="4" w:space="0" w:color="auto"/>
                      <w:right w:val="single" w:sz="4" w:space="0" w:color="auto"/>
                    </w:tcBorders>
                    <w:shd w:val="clear" w:color="auto" w:fill="auto"/>
                    <w:noWrap/>
                    <w:vAlign w:val="center"/>
                    <w:hideMark/>
                  </w:tcPr>
                  <w:p w14:paraId="77C51841" w14:textId="77777777" w:rsidR="0016304A" w:rsidRPr="00017828" w:rsidRDefault="0016304A" w:rsidP="0016304A">
                    <w:pPr>
                      <w:rPr>
                        <w:color w:val="000000"/>
                        <w:szCs w:val="21"/>
                      </w:rPr>
                    </w:pPr>
                    <w:r w:rsidRPr="00017828">
                      <w:rPr>
                        <w:rFonts w:hint="eastAsia"/>
                        <w:color w:val="000000"/>
                        <w:szCs w:val="21"/>
                      </w:rPr>
                      <w:t>加权平均股价（人民币元）</w:t>
                    </w:r>
                  </w:p>
                </w:tc>
                <w:tc>
                  <w:tcPr>
                    <w:tcW w:w="2127" w:type="dxa"/>
                    <w:tcBorders>
                      <w:top w:val="nil"/>
                      <w:left w:val="nil"/>
                      <w:bottom w:val="single" w:sz="4" w:space="0" w:color="auto"/>
                      <w:right w:val="single" w:sz="4" w:space="0" w:color="auto"/>
                    </w:tcBorders>
                    <w:shd w:val="clear" w:color="auto" w:fill="auto"/>
                    <w:noWrap/>
                    <w:vAlign w:val="center"/>
                    <w:hideMark/>
                  </w:tcPr>
                  <w:p w14:paraId="5F405EA9" w14:textId="77777777" w:rsidR="0016304A" w:rsidRPr="008D2AA4" w:rsidRDefault="0016304A" w:rsidP="0016304A">
                    <w:pPr>
                      <w:jc w:val="right"/>
                      <w:rPr>
                        <w:rFonts w:ascii="Times New Roman" w:eastAsia="等线" w:hAnsi="Times New Roman" w:cs="Times New Roman"/>
                        <w:color w:val="000000"/>
                        <w:szCs w:val="21"/>
                      </w:rPr>
                    </w:pPr>
                    <w:r w:rsidRPr="008D2AA4">
                      <w:rPr>
                        <w:rFonts w:ascii="Times New Roman" w:eastAsia="等线" w:hAnsi="Times New Roman" w:cs="Times New Roman"/>
                        <w:color w:val="000000"/>
                        <w:szCs w:val="21"/>
                      </w:rPr>
                      <w:t>7.41</w:t>
                    </w:r>
                  </w:p>
                </w:tc>
              </w:tr>
            </w:tbl>
            <w:p w14:paraId="175E3F15" w14:textId="77777777" w:rsidR="0016304A" w:rsidRPr="000C00C8" w:rsidRDefault="0016304A" w:rsidP="0016304A">
              <w:pPr>
                <w:rPr>
                  <w:szCs w:val="21"/>
                </w:rPr>
              </w:pPr>
            </w:p>
            <w:p w14:paraId="371A89D6" w14:textId="1B6CBB0A" w:rsidR="0016304A" w:rsidRDefault="0016304A" w:rsidP="008D2AA4">
              <w:pPr>
                <w:pStyle w:val="101"/>
                <w:jc w:val="both"/>
              </w:pPr>
              <w:r w:rsidRPr="000C00C8">
                <w:rPr>
                  <w:rFonts w:hint="eastAsia"/>
                  <w:szCs w:val="21"/>
                </w:rPr>
                <w:t>股份期权的预计期限是根据预测数据为基础确定的，其反映的行权模式并不一定是未来可能出现的行权模式。预计波动率是基于历史波动率能反映出未来趋势的假设，但并不一定是实际的结果。</w:t>
              </w:r>
            </w:p>
          </w:sdtContent>
        </w:sdt>
        <w:p w14:paraId="64883153" w14:textId="42BBB5A0" w:rsidR="0016304A" w:rsidRDefault="00C73534" w:rsidP="0016304A">
          <w:pPr>
            <w:rPr>
              <w:szCs w:val="21"/>
            </w:rPr>
          </w:pPr>
        </w:p>
      </w:sdtContent>
    </w:sdt>
    <w:p w14:paraId="4A612B84" w14:textId="77777777" w:rsidR="0016304A" w:rsidRDefault="0016304A">
      <w:pPr>
        <w:rPr>
          <w:szCs w:val="21"/>
        </w:rPr>
      </w:pPr>
    </w:p>
    <w:p w14:paraId="0CCF4E05" w14:textId="77777777" w:rsidR="0016304A" w:rsidRDefault="0016304A" w:rsidP="00E9693C">
      <w:pPr>
        <w:pStyle w:val="2CharCharChar"/>
        <w:numPr>
          <w:ilvl w:val="0"/>
          <w:numId w:val="46"/>
        </w:numPr>
      </w:pPr>
      <w:r>
        <w:rPr>
          <w:rFonts w:hint="eastAsia"/>
        </w:rPr>
        <w:t>承诺及或有事项</w:t>
      </w:r>
    </w:p>
    <w:p w14:paraId="07F0D68F" w14:textId="77777777" w:rsidR="0016304A" w:rsidRDefault="0016304A" w:rsidP="00E9693C">
      <w:pPr>
        <w:pStyle w:val="99"/>
        <w:numPr>
          <w:ilvl w:val="0"/>
          <w:numId w:val="101"/>
        </w:numPr>
        <w:rPr>
          <w:rFonts w:ascii="宋体" w:hAnsi="宋体"/>
        </w:rPr>
      </w:pPr>
      <w:r>
        <w:rPr>
          <w:rFonts w:ascii="宋体" w:hAnsi="宋体" w:hint="eastAsia"/>
        </w:rPr>
        <w:t>重要承诺事项</w:t>
      </w:r>
    </w:p>
    <w:sdt>
      <w:sdtPr>
        <w:alias w:val="是否适用：重要承诺事项[双击切换]"/>
        <w:tag w:val="_GBC_3ee02d2bff5e4dd69f75cc6148bdda8f"/>
        <w:id w:val="1387915653"/>
        <w:lock w:val="sdtContentLocked"/>
        <w:placeholder>
          <w:docPart w:val="GBC22222222222222222222222222222"/>
        </w:placeholder>
      </w:sdtPr>
      <w:sdtEndPr/>
      <w:sdtContent>
        <w:p w14:paraId="3D63DD07" w14:textId="1BB02529"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hint="eastAsia"/>
          <w:b/>
          <w:bCs/>
        </w:rPr>
        <w:alias w:val="模块:资产负债表日存在的重大承诺"/>
        <w:tag w:val="_GBC_bd716a4e356044ddb7c8207f0edef471"/>
        <w:id w:val="185717677"/>
        <w:lock w:val="sdtLocked"/>
      </w:sdtPr>
      <w:sdtEndPr>
        <w:rPr>
          <w:b w:val="0"/>
          <w:bCs w:val="0"/>
        </w:rPr>
      </w:sdtEndPr>
      <w:sdtContent>
        <w:p w14:paraId="6A9F4F03" w14:textId="77777777" w:rsidR="0016304A" w:rsidRDefault="0016304A" w:rsidP="008D2AA4">
          <w:pPr>
            <w:pStyle w:val="101"/>
            <w:jc w:val="both"/>
          </w:pPr>
          <w:r>
            <w:rPr>
              <w:rFonts w:hint="eastAsia"/>
            </w:rPr>
            <w:t>资产负债表日存在的对外重要承诺、性质、金额</w:t>
          </w:r>
        </w:p>
        <w:sdt>
          <w:sdtPr>
            <w:rPr>
              <w:rFonts w:cs="Cambria"/>
              <w:bCs/>
            </w:rPr>
            <w:alias w:val="资产负债表日存在的重要承诺"/>
            <w:tag w:val="_GBC_b0cd6a8a93e142e5926c06e28f794da3"/>
            <w:id w:val="-63572785"/>
            <w:lock w:val="sdtLocked"/>
          </w:sdtPr>
          <w:sdtEndPr/>
          <w:sdtContent>
            <w:p w14:paraId="7CA709AB" w14:textId="0ED42124" w:rsidR="0016304A" w:rsidRPr="00E61B33" w:rsidRDefault="0016304A" w:rsidP="008D2AA4">
              <w:pPr>
                <w:pStyle w:val="6a"/>
                <w:jc w:val="both"/>
              </w:pPr>
              <w:r>
                <w:rPr>
                  <w:rFonts w:cs="Cambria" w:hint="eastAsia"/>
                  <w:bCs/>
                </w:rPr>
                <w:t>除已于附注十六、</w:t>
              </w:r>
              <w:r w:rsidRPr="0005542C">
                <w:rPr>
                  <w:rFonts w:ascii="Times New Roman" w:hAnsi="Times New Roman" w:cs="Cambria"/>
                  <w:bCs/>
                </w:rPr>
                <w:t>8</w:t>
              </w:r>
              <w:r>
                <w:rPr>
                  <w:rFonts w:cs="Cambria" w:hint="eastAsia"/>
                  <w:bCs/>
                </w:rPr>
                <w:t>中披露的事项外，于资产负债表日，本集团并无须作披露的</w:t>
              </w:r>
              <w:r w:rsidR="005B2589">
                <w:rPr>
                  <w:rFonts w:cs="Cambria" w:hint="eastAsia"/>
                  <w:bCs/>
                </w:rPr>
                <w:t>重要</w:t>
              </w:r>
              <w:r>
                <w:rPr>
                  <w:rFonts w:cs="Cambria" w:hint="eastAsia"/>
                  <w:bCs/>
                </w:rPr>
                <w:t>承诺事项。</w:t>
              </w:r>
            </w:p>
          </w:sdtContent>
        </w:sdt>
        <w:p w14:paraId="2F2ACE52" w14:textId="2EED2700" w:rsidR="0016304A" w:rsidRDefault="00C73534" w:rsidP="0016304A">
          <w:pPr>
            <w:pStyle w:val="101"/>
          </w:pPr>
        </w:p>
      </w:sdtContent>
    </w:sdt>
    <w:p w14:paraId="75C7A5E0" w14:textId="77777777" w:rsidR="0016304A" w:rsidRDefault="0016304A" w:rsidP="00E9693C">
      <w:pPr>
        <w:pStyle w:val="99"/>
        <w:numPr>
          <w:ilvl w:val="0"/>
          <w:numId w:val="101"/>
        </w:numPr>
        <w:rPr>
          <w:rFonts w:ascii="宋体" w:hAnsi="宋体"/>
        </w:rPr>
      </w:pPr>
      <w:r>
        <w:rPr>
          <w:rFonts w:ascii="宋体" w:hAnsi="宋体" w:hint="eastAsia"/>
        </w:rPr>
        <w:t>或有事项</w:t>
      </w:r>
    </w:p>
    <w:sdt>
      <w:sdtPr>
        <w:rPr>
          <w:rFonts w:ascii="宋体" w:hAnsi="宋体" w:cs="宋体" w:hint="eastAsia"/>
          <w:b w:val="0"/>
          <w:bCs w:val="0"/>
          <w:kern w:val="0"/>
          <w:szCs w:val="24"/>
        </w:rPr>
        <w:alias w:val="模块:资产负债表日存在的或有事项"/>
        <w:tag w:val="_GBC_c667d796bd114ba58f4592903a5601f3"/>
        <w:id w:val="817457712"/>
        <w:lock w:val="sdtLocked"/>
        <w:placeholder>
          <w:docPart w:val="GBC22222222222222222222222222222"/>
        </w:placeholder>
      </w:sdtPr>
      <w:sdtEndPr>
        <w:rPr>
          <w:rFonts w:cstheme="minorBidi"/>
        </w:rPr>
      </w:sdtEndPr>
      <w:sdtContent>
        <w:p w14:paraId="07337BEA" w14:textId="77777777" w:rsidR="0016304A" w:rsidRDefault="0016304A" w:rsidP="00E9693C">
          <w:pPr>
            <w:pStyle w:val="98"/>
            <w:numPr>
              <w:ilvl w:val="0"/>
              <w:numId w:val="102"/>
            </w:numPr>
            <w:tabs>
              <w:tab w:val="left" w:pos="616"/>
            </w:tabs>
            <w:rPr>
              <w:rFonts w:ascii="宋体" w:hAnsi="宋体"/>
            </w:rPr>
          </w:pPr>
          <w:r>
            <w:rPr>
              <w:rFonts w:ascii="宋体" w:hAnsi="宋体" w:hint="eastAsia"/>
            </w:rPr>
            <w:t>资产负债表日存在的重要或有事项</w:t>
          </w:r>
        </w:p>
        <w:sdt>
          <w:sdtPr>
            <w:alias w:val="是否适用：资产负债表日存在的重要或有事项[双击切换]"/>
            <w:tag w:val="_GBC_dea854a30b4642f6b78351afe6791c32"/>
            <w:id w:val="-39985596"/>
            <w:lock w:val="sdtLocked"/>
            <w:placeholder>
              <w:docPart w:val="GBC22222222222222222222222222222"/>
            </w:placeholder>
          </w:sdtPr>
          <w:sdtEndPr/>
          <w:sdtContent>
            <w:p w14:paraId="7EA4468C" w14:textId="1CBCB55F"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F335A39" w14:textId="78146AC9" w:rsidR="0016304A" w:rsidRDefault="00C73534">
          <w:pPr>
            <w:pStyle w:val="101"/>
          </w:pPr>
        </w:p>
      </w:sdtContent>
    </w:sdt>
    <w:sdt>
      <w:sdtPr>
        <w:rPr>
          <w:rFonts w:ascii="宋体" w:hAnsi="宋体" w:cs="宋体" w:hint="eastAsia"/>
          <w:b w:val="0"/>
          <w:bCs w:val="0"/>
          <w:kern w:val="0"/>
          <w:szCs w:val="24"/>
        </w:rPr>
        <w:alias w:val="模块:公司没有需要披露的或有事项，也应予以说明"/>
        <w:tag w:val="_GBC_428b07d001974f7390d8bb4142377be9"/>
        <w:id w:val="1448659886"/>
        <w:lock w:val="sdtLocked"/>
        <w:placeholder>
          <w:docPart w:val="GBC22222222222222222222222222222"/>
        </w:placeholder>
      </w:sdtPr>
      <w:sdtEndPr>
        <w:rPr>
          <w:rFonts w:cstheme="minorBidi"/>
        </w:rPr>
      </w:sdtEndPr>
      <w:sdtContent>
        <w:p w14:paraId="7019362A" w14:textId="77777777" w:rsidR="0016304A" w:rsidRDefault="0016304A" w:rsidP="00E9693C">
          <w:pPr>
            <w:pStyle w:val="98"/>
            <w:numPr>
              <w:ilvl w:val="0"/>
              <w:numId w:val="102"/>
            </w:numPr>
            <w:tabs>
              <w:tab w:val="left" w:pos="616"/>
            </w:tabs>
            <w:rPr>
              <w:rFonts w:ascii="宋体" w:hAnsi="宋体"/>
            </w:rPr>
          </w:pPr>
          <w:r>
            <w:rPr>
              <w:rFonts w:ascii="宋体" w:hAnsi="宋体" w:hint="eastAsia"/>
            </w:rPr>
            <w:t>公司没有需要披露的重要或有事项，也应予以说明：</w:t>
          </w:r>
        </w:p>
        <w:sdt>
          <w:sdtPr>
            <w:alias w:val="是否适用：公司没有需要披露的重要或有事项，也应予以说明[双击切换]"/>
            <w:tag w:val="_GBC_a0545390a9694adcaaee8509e290303c"/>
            <w:id w:val="80037586"/>
            <w:lock w:val="sdtLocked"/>
            <w:placeholder>
              <w:docPart w:val="GBC22222222222222222222222222222"/>
            </w:placeholder>
          </w:sdtPr>
          <w:sdtEndPr/>
          <w:sdtContent>
            <w:p w14:paraId="123FD409" w14:textId="12FB89C8"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ascii="宋体" w:hAnsi="宋体" w:cs="宋体"/>
              <w:kern w:val="0"/>
              <w:szCs w:val="24"/>
            </w:rPr>
            <w:alias w:val="公司没有需要披露的重要或有事项的说明"/>
            <w:tag w:val="_GBC_1e05c633c4cd4e74a64494260267ab03"/>
            <w:id w:val="1952744161"/>
            <w:lock w:val="sdtLocked"/>
            <w:placeholder>
              <w:docPart w:val="GBC22222222222222222222222222222"/>
            </w:placeholder>
          </w:sdtPr>
          <w:sdtEndPr>
            <w:rPr>
              <w:rFonts w:ascii="Times New Roman" w:eastAsiaTheme="minorEastAsia" w:hAnsi="Times New Roman" w:cs="Times New Roman"/>
            </w:rPr>
          </w:sdtEndPr>
          <w:sdtContent>
            <w:p w14:paraId="35B60A9A" w14:textId="2D2CA4A4" w:rsidR="0016304A" w:rsidRPr="00AF43AE" w:rsidRDefault="0016304A" w:rsidP="00E9693C">
              <w:pPr>
                <w:pStyle w:val="71"/>
                <w:numPr>
                  <w:ilvl w:val="0"/>
                  <w:numId w:val="103"/>
                </w:numPr>
                <w:ind w:firstLineChars="0"/>
                <w:rPr>
                  <w:rFonts w:ascii="Times New Roman" w:eastAsiaTheme="minorEastAsia" w:hAnsi="Times New Roman"/>
                </w:rPr>
              </w:pPr>
              <w:r w:rsidRPr="00E61B33">
                <w:t>截</w:t>
              </w:r>
              <w:r w:rsidRPr="00AF43AE">
                <w:rPr>
                  <w:rFonts w:ascii="Times New Roman" w:eastAsiaTheme="minorEastAsia" w:hAnsi="Times New Roman"/>
                </w:rPr>
                <w:t>止</w:t>
              </w:r>
              <w:r w:rsidRPr="0005542C">
                <w:rPr>
                  <w:rFonts w:ascii="Times New Roman" w:eastAsiaTheme="minorEastAsia" w:hAnsi="Times New Roman"/>
                </w:rPr>
                <w:t>2023</w:t>
              </w:r>
              <w:r w:rsidRPr="00AF43AE">
                <w:rPr>
                  <w:rFonts w:ascii="Times New Roman" w:eastAsiaTheme="minorEastAsia" w:hAnsi="Times New Roman"/>
                </w:rPr>
                <w:t>年</w:t>
              </w:r>
              <w:r w:rsidRPr="0005542C">
                <w:rPr>
                  <w:rFonts w:ascii="Times New Roman" w:eastAsiaTheme="minorEastAsia" w:hAnsi="Times New Roman"/>
                </w:rPr>
                <w:t>6</w:t>
              </w:r>
              <w:r w:rsidRPr="00AF43AE">
                <w:rPr>
                  <w:rFonts w:ascii="Times New Roman" w:eastAsiaTheme="minorEastAsia" w:hAnsi="Times New Roman"/>
                </w:rPr>
                <w:t>月</w:t>
              </w:r>
              <w:r w:rsidRPr="0005542C">
                <w:rPr>
                  <w:rFonts w:ascii="Times New Roman" w:eastAsiaTheme="minorEastAsia" w:hAnsi="Times New Roman"/>
                </w:rPr>
                <w:t>30</w:t>
              </w:r>
              <w:r w:rsidRPr="00AF43AE">
                <w:rPr>
                  <w:rFonts w:ascii="Times New Roman" w:eastAsiaTheme="minorEastAsia" w:hAnsi="Times New Roman"/>
                </w:rPr>
                <w:t>日，本</w:t>
              </w:r>
              <w:r w:rsidR="00CE3025">
                <w:rPr>
                  <w:rFonts w:ascii="Times New Roman" w:eastAsiaTheme="minorEastAsia" w:hAnsi="Times New Roman" w:hint="eastAsia"/>
                </w:rPr>
                <w:t>公司</w:t>
              </w:r>
              <w:r w:rsidRPr="00AF43AE">
                <w:rPr>
                  <w:rFonts w:ascii="Times New Roman" w:eastAsiaTheme="minorEastAsia" w:hAnsi="Times New Roman"/>
                </w:rPr>
                <w:t>开出的保函、信用证信息如下：</w:t>
              </w:r>
            </w:p>
            <w:tbl>
              <w:tblPr>
                <w:tblW w:w="88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811"/>
                <w:gridCol w:w="597"/>
                <w:gridCol w:w="1255"/>
                <w:gridCol w:w="1467"/>
                <w:gridCol w:w="2334"/>
                <w:gridCol w:w="828"/>
                <w:gridCol w:w="691"/>
              </w:tblGrid>
              <w:tr w:rsidR="00D159F5" w:rsidRPr="008D2AA4" w14:paraId="7B5E16C7" w14:textId="77777777" w:rsidTr="00D159F5">
                <w:trPr>
                  <w:trHeight w:val="285"/>
                </w:trPr>
                <w:tc>
                  <w:tcPr>
                    <w:tcW w:w="840" w:type="dxa"/>
                    <w:shd w:val="clear" w:color="auto" w:fill="auto"/>
                    <w:noWrap/>
                    <w:vAlign w:val="center"/>
                    <w:hideMark/>
                  </w:tcPr>
                  <w:p w14:paraId="0F0C657D"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保函类型</w:t>
                    </w:r>
                  </w:p>
                </w:tc>
                <w:tc>
                  <w:tcPr>
                    <w:tcW w:w="811" w:type="dxa"/>
                    <w:shd w:val="clear" w:color="auto" w:fill="auto"/>
                    <w:noWrap/>
                    <w:vAlign w:val="center"/>
                    <w:hideMark/>
                  </w:tcPr>
                  <w:p w14:paraId="699E207C"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出函行</w:t>
                    </w:r>
                  </w:p>
                </w:tc>
                <w:tc>
                  <w:tcPr>
                    <w:tcW w:w="597" w:type="dxa"/>
                    <w:shd w:val="clear" w:color="auto" w:fill="auto"/>
                    <w:noWrap/>
                    <w:vAlign w:val="center"/>
                    <w:hideMark/>
                  </w:tcPr>
                  <w:p w14:paraId="72511819"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币种</w:t>
                    </w:r>
                  </w:p>
                </w:tc>
                <w:tc>
                  <w:tcPr>
                    <w:tcW w:w="1255" w:type="dxa"/>
                    <w:shd w:val="clear" w:color="auto" w:fill="auto"/>
                    <w:noWrap/>
                    <w:vAlign w:val="center"/>
                    <w:hideMark/>
                  </w:tcPr>
                  <w:p w14:paraId="2C167C3B"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保函金额</w:t>
                    </w:r>
                  </w:p>
                </w:tc>
                <w:tc>
                  <w:tcPr>
                    <w:tcW w:w="1467" w:type="dxa"/>
                    <w:shd w:val="clear" w:color="auto" w:fill="auto"/>
                    <w:noWrap/>
                    <w:vAlign w:val="center"/>
                    <w:hideMark/>
                  </w:tcPr>
                  <w:p w14:paraId="75A8B4BA"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保函期限</w:t>
                    </w:r>
                  </w:p>
                </w:tc>
                <w:tc>
                  <w:tcPr>
                    <w:tcW w:w="2334" w:type="dxa"/>
                    <w:shd w:val="clear" w:color="auto" w:fill="auto"/>
                    <w:noWrap/>
                    <w:vAlign w:val="center"/>
                    <w:hideMark/>
                  </w:tcPr>
                  <w:p w14:paraId="642A46D8"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保函受益人</w:t>
                    </w:r>
                  </w:p>
                </w:tc>
                <w:tc>
                  <w:tcPr>
                    <w:tcW w:w="828" w:type="dxa"/>
                    <w:shd w:val="clear" w:color="auto" w:fill="auto"/>
                    <w:noWrap/>
                    <w:vAlign w:val="center"/>
                    <w:hideMark/>
                  </w:tcPr>
                  <w:p w14:paraId="44ECAF4D"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担保方式</w:t>
                    </w:r>
                  </w:p>
                </w:tc>
                <w:tc>
                  <w:tcPr>
                    <w:tcW w:w="691" w:type="dxa"/>
                    <w:shd w:val="clear" w:color="auto" w:fill="auto"/>
                    <w:noWrap/>
                    <w:vAlign w:val="center"/>
                    <w:hideMark/>
                  </w:tcPr>
                  <w:p w14:paraId="470DE6DA"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保证金</w:t>
                    </w:r>
                  </w:p>
                </w:tc>
              </w:tr>
              <w:tr w:rsidR="00D159F5" w:rsidRPr="008D2AA4" w14:paraId="670CBF35" w14:textId="77777777" w:rsidTr="00D159F5">
                <w:trPr>
                  <w:trHeight w:val="285"/>
                </w:trPr>
                <w:tc>
                  <w:tcPr>
                    <w:tcW w:w="840" w:type="dxa"/>
                    <w:shd w:val="clear" w:color="auto" w:fill="auto"/>
                    <w:noWrap/>
                    <w:vAlign w:val="center"/>
                    <w:hideMark/>
                  </w:tcPr>
                  <w:p w14:paraId="639CCB79"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履约保函</w:t>
                    </w:r>
                  </w:p>
                </w:tc>
                <w:tc>
                  <w:tcPr>
                    <w:tcW w:w="811" w:type="dxa"/>
                    <w:shd w:val="clear" w:color="auto" w:fill="auto"/>
                    <w:noWrap/>
                    <w:vAlign w:val="center"/>
                    <w:hideMark/>
                  </w:tcPr>
                  <w:p w14:paraId="1136D27A"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中国银行</w:t>
                    </w:r>
                  </w:p>
                </w:tc>
                <w:tc>
                  <w:tcPr>
                    <w:tcW w:w="597" w:type="dxa"/>
                    <w:shd w:val="clear" w:color="auto" w:fill="auto"/>
                    <w:noWrap/>
                    <w:vAlign w:val="center"/>
                    <w:hideMark/>
                  </w:tcPr>
                  <w:p w14:paraId="7F354CE9"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欧元</w:t>
                    </w:r>
                  </w:p>
                </w:tc>
                <w:tc>
                  <w:tcPr>
                    <w:tcW w:w="1255" w:type="dxa"/>
                    <w:shd w:val="clear" w:color="auto" w:fill="auto"/>
                    <w:noWrap/>
                    <w:vAlign w:val="center"/>
                    <w:hideMark/>
                  </w:tcPr>
                  <w:p w14:paraId="3AD4887F" w14:textId="77777777" w:rsidR="00D159F5" w:rsidRPr="008D2AA4" w:rsidRDefault="00D159F5" w:rsidP="00D56D7F">
                    <w:pPr>
                      <w:jc w:val="right"/>
                      <w:rPr>
                        <w:rFonts w:ascii="Times New Roman" w:hAnsi="Times New Roman" w:cs="Times New Roman"/>
                        <w:color w:val="000000"/>
                        <w:sz w:val="13"/>
                        <w:szCs w:val="13"/>
                      </w:rPr>
                    </w:pPr>
                    <w:r w:rsidRPr="008D2AA4">
                      <w:rPr>
                        <w:rFonts w:ascii="Times New Roman" w:hAnsi="Times New Roman" w:cs="Times New Roman"/>
                        <w:color w:val="000000"/>
                        <w:sz w:val="13"/>
                        <w:szCs w:val="13"/>
                      </w:rPr>
                      <w:t>144,600.00</w:t>
                    </w:r>
                  </w:p>
                </w:tc>
                <w:tc>
                  <w:tcPr>
                    <w:tcW w:w="1467" w:type="dxa"/>
                    <w:shd w:val="clear" w:color="auto" w:fill="auto"/>
                    <w:noWrap/>
                    <w:vAlign w:val="center"/>
                    <w:hideMark/>
                  </w:tcPr>
                  <w:p w14:paraId="068541BD"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2022.6.7-2024.5.31</w:t>
                    </w:r>
                  </w:p>
                </w:tc>
                <w:tc>
                  <w:tcPr>
                    <w:tcW w:w="2334" w:type="dxa"/>
                    <w:shd w:val="clear" w:color="auto" w:fill="auto"/>
                    <w:noWrap/>
                    <w:vAlign w:val="center"/>
                    <w:hideMark/>
                  </w:tcPr>
                  <w:p w14:paraId="41379BB8"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EVOLUT</w:t>
                    </w:r>
                  </w:p>
                </w:tc>
                <w:tc>
                  <w:tcPr>
                    <w:tcW w:w="828" w:type="dxa"/>
                    <w:shd w:val="clear" w:color="auto" w:fill="auto"/>
                    <w:noWrap/>
                    <w:vAlign w:val="center"/>
                    <w:hideMark/>
                  </w:tcPr>
                  <w:p w14:paraId="0D5DB432"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信用</w:t>
                    </w:r>
                  </w:p>
                </w:tc>
                <w:tc>
                  <w:tcPr>
                    <w:tcW w:w="691" w:type="dxa"/>
                    <w:shd w:val="clear" w:color="auto" w:fill="auto"/>
                    <w:noWrap/>
                    <w:vAlign w:val="center"/>
                    <w:hideMark/>
                  </w:tcPr>
                  <w:p w14:paraId="5ED6872D"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w:t>
                    </w:r>
                  </w:p>
                </w:tc>
              </w:tr>
              <w:tr w:rsidR="00D159F5" w:rsidRPr="008D2AA4" w14:paraId="756FFD11" w14:textId="77777777" w:rsidTr="00D159F5">
                <w:trPr>
                  <w:trHeight w:val="285"/>
                </w:trPr>
                <w:tc>
                  <w:tcPr>
                    <w:tcW w:w="840" w:type="dxa"/>
                    <w:shd w:val="clear" w:color="auto" w:fill="auto"/>
                    <w:noWrap/>
                    <w:vAlign w:val="center"/>
                    <w:hideMark/>
                  </w:tcPr>
                  <w:p w14:paraId="6F1049BD"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履约保函</w:t>
                    </w:r>
                  </w:p>
                </w:tc>
                <w:tc>
                  <w:tcPr>
                    <w:tcW w:w="811" w:type="dxa"/>
                    <w:shd w:val="clear" w:color="auto" w:fill="auto"/>
                    <w:noWrap/>
                    <w:vAlign w:val="center"/>
                    <w:hideMark/>
                  </w:tcPr>
                  <w:p w14:paraId="5EE9D0AB"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中国银行</w:t>
                    </w:r>
                  </w:p>
                </w:tc>
                <w:tc>
                  <w:tcPr>
                    <w:tcW w:w="597" w:type="dxa"/>
                    <w:shd w:val="clear" w:color="auto" w:fill="auto"/>
                    <w:noWrap/>
                    <w:vAlign w:val="center"/>
                    <w:hideMark/>
                  </w:tcPr>
                  <w:p w14:paraId="4AF71772"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欧元</w:t>
                    </w:r>
                  </w:p>
                </w:tc>
                <w:tc>
                  <w:tcPr>
                    <w:tcW w:w="1255" w:type="dxa"/>
                    <w:shd w:val="clear" w:color="auto" w:fill="auto"/>
                    <w:noWrap/>
                    <w:vAlign w:val="center"/>
                    <w:hideMark/>
                  </w:tcPr>
                  <w:p w14:paraId="044B5CC4" w14:textId="77777777" w:rsidR="00D159F5" w:rsidRPr="008D2AA4" w:rsidRDefault="00D159F5" w:rsidP="00D56D7F">
                    <w:pPr>
                      <w:jc w:val="right"/>
                      <w:rPr>
                        <w:rFonts w:ascii="Times New Roman" w:hAnsi="Times New Roman" w:cs="Times New Roman"/>
                        <w:color w:val="000000"/>
                        <w:sz w:val="13"/>
                        <w:szCs w:val="13"/>
                      </w:rPr>
                    </w:pPr>
                    <w:r w:rsidRPr="008D2AA4">
                      <w:rPr>
                        <w:rFonts w:ascii="Times New Roman" w:hAnsi="Times New Roman" w:cs="Times New Roman"/>
                        <w:color w:val="000000"/>
                        <w:sz w:val="13"/>
                        <w:szCs w:val="13"/>
                      </w:rPr>
                      <w:t>96,000.00</w:t>
                    </w:r>
                  </w:p>
                </w:tc>
                <w:tc>
                  <w:tcPr>
                    <w:tcW w:w="1467" w:type="dxa"/>
                    <w:shd w:val="clear" w:color="auto" w:fill="auto"/>
                    <w:noWrap/>
                    <w:vAlign w:val="center"/>
                    <w:hideMark/>
                  </w:tcPr>
                  <w:p w14:paraId="5A327157"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2022.6.7-2024.7.31</w:t>
                    </w:r>
                  </w:p>
                </w:tc>
                <w:tc>
                  <w:tcPr>
                    <w:tcW w:w="2334" w:type="dxa"/>
                    <w:shd w:val="clear" w:color="auto" w:fill="auto"/>
                    <w:noWrap/>
                    <w:vAlign w:val="center"/>
                    <w:hideMark/>
                  </w:tcPr>
                  <w:p w14:paraId="5C3301E7"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EVOLUT</w:t>
                    </w:r>
                  </w:p>
                </w:tc>
                <w:tc>
                  <w:tcPr>
                    <w:tcW w:w="828" w:type="dxa"/>
                    <w:shd w:val="clear" w:color="auto" w:fill="auto"/>
                    <w:noWrap/>
                    <w:vAlign w:val="center"/>
                    <w:hideMark/>
                  </w:tcPr>
                  <w:p w14:paraId="2BDCD8F4"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信用</w:t>
                    </w:r>
                  </w:p>
                </w:tc>
                <w:tc>
                  <w:tcPr>
                    <w:tcW w:w="691" w:type="dxa"/>
                    <w:shd w:val="clear" w:color="auto" w:fill="auto"/>
                    <w:noWrap/>
                    <w:vAlign w:val="center"/>
                    <w:hideMark/>
                  </w:tcPr>
                  <w:p w14:paraId="527BE0E8"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w:t>
                    </w:r>
                  </w:p>
                </w:tc>
              </w:tr>
              <w:tr w:rsidR="00D159F5" w:rsidRPr="008D2AA4" w14:paraId="66860D32" w14:textId="77777777" w:rsidTr="00D159F5">
                <w:trPr>
                  <w:trHeight w:val="285"/>
                </w:trPr>
                <w:tc>
                  <w:tcPr>
                    <w:tcW w:w="840" w:type="dxa"/>
                    <w:shd w:val="clear" w:color="auto" w:fill="auto"/>
                    <w:noWrap/>
                    <w:vAlign w:val="center"/>
                    <w:hideMark/>
                  </w:tcPr>
                  <w:p w14:paraId="644C7EBE"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履约保函</w:t>
                    </w:r>
                  </w:p>
                </w:tc>
                <w:tc>
                  <w:tcPr>
                    <w:tcW w:w="811" w:type="dxa"/>
                    <w:shd w:val="clear" w:color="auto" w:fill="auto"/>
                    <w:noWrap/>
                    <w:vAlign w:val="center"/>
                    <w:hideMark/>
                  </w:tcPr>
                  <w:p w14:paraId="65A72BBE"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浦发银行</w:t>
                    </w:r>
                  </w:p>
                </w:tc>
                <w:tc>
                  <w:tcPr>
                    <w:tcW w:w="597" w:type="dxa"/>
                    <w:shd w:val="clear" w:color="auto" w:fill="auto"/>
                    <w:noWrap/>
                    <w:vAlign w:val="center"/>
                    <w:hideMark/>
                  </w:tcPr>
                  <w:p w14:paraId="5946075E"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人民币</w:t>
                    </w:r>
                  </w:p>
                </w:tc>
                <w:tc>
                  <w:tcPr>
                    <w:tcW w:w="1255" w:type="dxa"/>
                    <w:shd w:val="clear" w:color="auto" w:fill="auto"/>
                    <w:noWrap/>
                    <w:vAlign w:val="center"/>
                    <w:hideMark/>
                  </w:tcPr>
                  <w:p w14:paraId="6E9577D7" w14:textId="77777777" w:rsidR="00D159F5" w:rsidRPr="008D2AA4" w:rsidRDefault="00D159F5" w:rsidP="00D56D7F">
                    <w:pPr>
                      <w:jc w:val="right"/>
                      <w:rPr>
                        <w:rFonts w:ascii="Times New Roman" w:hAnsi="Times New Roman" w:cs="Times New Roman"/>
                        <w:color w:val="000000"/>
                        <w:sz w:val="13"/>
                        <w:szCs w:val="13"/>
                      </w:rPr>
                    </w:pPr>
                    <w:r w:rsidRPr="008D2AA4">
                      <w:rPr>
                        <w:rFonts w:ascii="Times New Roman" w:hAnsi="Times New Roman" w:cs="Times New Roman"/>
                        <w:color w:val="000000"/>
                        <w:sz w:val="13"/>
                        <w:szCs w:val="13"/>
                      </w:rPr>
                      <w:t>9,864,000.00</w:t>
                    </w:r>
                  </w:p>
                </w:tc>
                <w:tc>
                  <w:tcPr>
                    <w:tcW w:w="1467" w:type="dxa"/>
                    <w:shd w:val="clear" w:color="auto" w:fill="auto"/>
                    <w:noWrap/>
                    <w:vAlign w:val="center"/>
                    <w:hideMark/>
                  </w:tcPr>
                  <w:p w14:paraId="77235303"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2022.11.3-2023.11.1</w:t>
                    </w:r>
                  </w:p>
                </w:tc>
                <w:tc>
                  <w:tcPr>
                    <w:tcW w:w="2334" w:type="dxa"/>
                    <w:shd w:val="clear" w:color="auto" w:fill="auto"/>
                    <w:noWrap/>
                    <w:vAlign w:val="center"/>
                    <w:hideMark/>
                  </w:tcPr>
                  <w:p w14:paraId="2134871D"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祥瑞利尔（青岛）智能装备有限公司</w:t>
                    </w:r>
                  </w:p>
                </w:tc>
                <w:tc>
                  <w:tcPr>
                    <w:tcW w:w="828" w:type="dxa"/>
                    <w:shd w:val="clear" w:color="auto" w:fill="auto"/>
                    <w:noWrap/>
                    <w:vAlign w:val="center"/>
                    <w:hideMark/>
                  </w:tcPr>
                  <w:p w14:paraId="77302219"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信用</w:t>
                    </w:r>
                  </w:p>
                </w:tc>
                <w:tc>
                  <w:tcPr>
                    <w:tcW w:w="691" w:type="dxa"/>
                    <w:shd w:val="clear" w:color="auto" w:fill="auto"/>
                    <w:noWrap/>
                    <w:vAlign w:val="center"/>
                    <w:hideMark/>
                  </w:tcPr>
                  <w:p w14:paraId="0C990CA0"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w:t>
                    </w:r>
                  </w:p>
                </w:tc>
              </w:tr>
              <w:tr w:rsidR="00D159F5" w:rsidRPr="008D2AA4" w14:paraId="7A316C18" w14:textId="77777777" w:rsidTr="00D159F5">
                <w:trPr>
                  <w:trHeight w:val="285"/>
                </w:trPr>
                <w:tc>
                  <w:tcPr>
                    <w:tcW w:w="840" w:type="dxa"/>
                    <w:shd w:val="clear" w:color="auto" w:fill="auto"/>
                    <w:noWrap/>
                    <w:vAlign w:val="center"/>
                    <w:hideMark/>
                  </w:tcPr>
                  <w:p w14:paraId="3FB52469"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质量保函</w:t>
                    </w:r>
                  </w:p>
                </w:tc>
                <w:tc>
                  <w:tcPr>
                    <w:tcW w:w="811" w:type="dxa"/>
                    <w:shd w:val="clear" w:color="auto" w:fill="auto"/>
                    <w:noWrap/>
                    <w:vAlign w:val="center"/>
                    <w:hideMark/>
                  </w:tcPr>
                  <w:p w14:paraId="2342A38B"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浦发银行</w:t>
                    </w:r>
                  </w:p>
                </w:tc>
                <w:tc>
                  <w:tcPr>
                    <w:tcW w:w="597" w:type="dxa"/>
                    <w:shd w:val="clear" w:color="auto" w:fill="auto"/>
                    <w:noWrap/>
                    <w:vAlign w:val="center"/>
                    <w:hideMark/>
                  </w:tcPr>
                  <w:p w14:paraId="4E88C557"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人民币</w:t>
                    </w:r>
                  </w:p>
                </w:tc>
                <w:tc>
                  <w:tcPr>
                    <w:tcW w:w="1255" w:type="dxa"/>
                    <w:shd w:val="clear" w:color="auto" w:fill="auto"/>
                    <w:noWrap/>
                    <w:vAlign w:val="center"/>
                    <w:hideMark/>
                  </w:tcPr>
                  <w:p w14:paraId="70077D22" w14:textId="77777777" w:rsidR="00D159F5" w:rsidRPr="008D2AA4" w:rsidRDefault="00D159F5" w:rsidP="00D56D7F">
                    <w:pPr>
                      <w:jc w:val="right"/>
                      <w:rPr>
                        <w:rFonts w:ascii="Times New Roman" w:hAnsi="Times New Roman" w:cs="Times New Roman"/>
                        <w:color w:val="000000"/>
                        <w:sz w:val="13"/>
                        <w:szCs w:val="13"/>
                      </w:rPr>
                    </w:pPr>
                    <w:r w:rsidRPr="008D2AA4">
                      <w:rPr>
                        <w:rFonts w:ascii="Times New Roman" w:hAnsi="Times New Roman" w:cs="Times New Roman"/>
                        <w:color w:val="000000"/>
                        <w:sz w:val="13"/>
                        <w:szCs w:val="13"/>
                      </w:rPr>
                      <w:t>14,000.00</w:t>
                    </w:r>
                  </w:p>
                </w:tc>
                <w:tc>
                  <w:tcPr>
                    <w:tcW w:w="1467" w:type="dxa"/>
                    <w:shd w:val="clear" w:color="auto" w:fill="auto"/>
                    <w:noWrap/>
                    <w:vAlign w:val="center"/>
                    <w:hideMark/>
                  </w:tcPr>
                  <w:p w14:paraId="6A587C15"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2022.12.15-2023.12.10</w:t>
                    </w:r>
                  </w:p>
                </w:tc>
                <w:tc>
                  <w:tcPr>
                    <w:tcW w:w="2334" w:type="dxa"/>
                    <w:shd w:val="clear" w:color="auto" w:fill="auto"/>
                    <w:noWrap/>
                    <w:vAlign w:val="center"/>
                    <w:hideMark/>
                  </w:tcPr>
                  <w:p w14:paraId="5F9D1FD9"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江苏新日电动车股份有限公司</w:t>
                    </w:r>
                  </w:p>
                </w:tc>
                <w:tc>
                  <w:tcPr>
                    <w:tcW w:w="828" w:type="dxa"/>
                    <w:shd w:val="clear" w:color="auto" w:fill="auto"/>
                    <w:noWrap/>
                    <w:vAlign w:val="center"/>
                    <w:hideMark/>
                  </w:tcPr>
                  <w:p w14:paraId="29DBA917"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信用</w:t>
                    </w:r>
                  </w:p>
                </w:tc>
                <w:tc>
                  <w:tcPr>
                    <w:tcW w:w="691" w:type="dxa"/>
                    <w:shd w:val="clear" w:color="auto" w:fill="auto"/>
                    <w:noWrap/>
                    <w:vAlign w:val="center"/>
                    <w:hideMark/>
                  </w:tcPr>
                  <w:p w14:paraId="6AF2A85A"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w:t>
                    </w:r>
                  </w:p>
                </w:tc>
              </w:tr>
              <w:tr w:rsidR="00D159F5" w:rsidRPr="008D2AA4" w14:paraId="4C15EBE9" w14:textId="77777777" w:rsidTr="00D159F5">
                <w:trPr>
                  <w:trHeight w:val="285"/>
                </w:trPr>
                <w:tc>
                  <w:tcPr>
                    <w:tcW w:w="840" w:type="dxa"/>
                    <w:shd w:val="clear" w:color="auto" w:fill="auto"/>
                    <w:noWrap/>
                    <w:vAlign w:val="center"/>
                    <w:hideMark/>
                  </w:tcPr>
                  <w:p w14:paraId="550CC808"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质量保函</w:t>
                    </w:r>
                  </w:p>
                </w:tc>
                <w:tc>
                  <w:tcPr>
                    <w:tcW w:w="811" w:type="dxa"/>
                    <w:shd w:val="clear" w:color="auto" w:fill="auto"/>
                    <w:noWrap/>
                    <w:vAlign w:val="center"/>
                    <w:hideMark/>
                  </w:tcPr>
                  <w:p w14:paraId="6662C9B9"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中国银行</w:t>
                    </w:r>
                  </w:p>
                </w:tc>
                <w:tc>
                  <w:tcPr>
                    <w:tcW w:w="597" w:type="dxa"/>
                    <w:shd w:val="clear" w:color="auto" w:fill="auto"/>
                    <w:noWrap/>
                    <w:vAlign w:val="center"/>
                    <w:hideMark/>
                  </w:tcPr>
                  <w:p w14:paraId="76E1B0D8"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人民币</w:t>
                    </w:r>
                  </w:p>
                </w:tc>
                <w:tc>
                  <w:tcPr>
                    <w:tcW w:w="1255" w:type="dxa"/>
                    <w:shd w:val="clear" w:color="auto" w:fill="auto"/>
                    <w:noWrap/>
                    <w:vAlign w:val="center"/>
                    <w:hideMark/>
                  </w:tcPr>
                  <w:p w14:paraId="4B4A4B39" w14:textId="77777777" w:rsidR="00D159F5" w:rsidRPr="008D2AA4" w:rsidRDefault="00D159F5" w:rsidP="00D56D7F">
                    <w:pPr>
                      <w:jc w:val="right"/>
                      <w:rPr>
                        <w:rFonts w:ascii="Times New Roman" w:hAnsi="Times New Roman" w:cs="Times New Roman"/>
                        <w:color w:val="000000"/>
                        <w:sz w:val="13"/>
                        <w:szCs w:val="13"/>
                      </w:rPr>
                    </w:pPr>
                    <w:r w:rsidRPr="008D2AA4">
                      <w:rPr>
                        <w:rFonts w:ascii="Times New Roman" w:hAnsi="Times New Roman" w:cs="Times New Roman"/>
                        <w:color w:val="000000"/>
                        <w:sz w:val="13"/>
                        <w:szCs w:val="13"/>
                      </w:rPr>
                      <w:t>251,800.00</w:t>
                    </w:r>
                  </w:p>
                </w:tc>
                <w:tc>
                  <w:tcPr>
                    <w:tcW w:w="1467" w:type="dxa"/>
                    <w:shd w:val="clear" w:color="auto" w:fill="auto"/>
                    <w:noWrap/>
                    <w:vAlign w:val="center"/>
                    <w:hideMark/>
                  </w:tcPr>
                  <w:p w14:paraId="7C34B42D"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2023.2.23-2025.2.28</w:t>
                    </w:r>
                  </w:p>
                </w:tc>
                <w:tc>
                  <w:tcPr>
                    <w:tcW w:w="2334" w:type="dxa"/>
                    <w:shd w:val="clear" w:color="auto" w:fill="auto"/>
                    <w:noWrap/>
                    <w:vAlign w:val="center"/>
                    <w:hideMark/>
                  </w:tcPr>
                  <w:p w14:paraId="0CF126D3"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特变电工衡阳变压器有限公司</w:t>
                    </w:r>
                  </w:p>
                </w:tc>
                <w:tc>
                  <w:tcPr>
                    <w:tcW w:w="828" w:type="dxa"/>
                    <w:shd w:val="clear" w:color="auto" w:fill="auto"/>
                    <w:noWrap/>
                    <w:vAlign w:val="center"/>
                    <w:hideMark/>
                  </w:tcPr>
                  <w:p w14:paraId="1A6B2587"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信用</w:t>
                    </w:r>
                  </w:p>
                </w:tc>
                <w:tc>
                  <w:tcPr>
                    <w:tcW w:w="691" w:type="dxa"/>
                    <w:shd w:val="clear" w:color="auto" w:fill="auto"/>
                    <w:noWrap/>
                    <w:vAlign w:val="center"/>
                    <w:hideMark/>
                  </w:tcPr>
                  <w:p w14:paraId="1B8B5A5A"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w:t>
                    </w:r>
                  </w:p>
                </w:tc>
              </w:tr>
              <w:tr w:rsidR="00D159F5" w:rsidRPr="008D2AA4" w14:paraId="264D4B03" w14:textId="77777777" w:rsidTr="00D159F5">
                <w:trPr>
                  <w:trHeight w:val="285"/>
                </w:trPr>
                <w:tc>
                  <w:tcPr>
                    <w:tcW w:w="840" w:type="dxa"/>
                    <w:shd w:val="clear" w:color="auto" w:fill="auto"/>
                    <w:noWrap/>
                    <w:vAlign w:val="center"/>
                    <w:hideMark/>
                  </w:tcPr>
                  <w:p w14:paraId="000832D9"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信用证</w:t>
                    </w:r>
                  </w:p>
                </w:tc>
                <w:tc>
                  <w:tcPr>
                    <w:tcW w:w="811" w:type="dxa"/>
                    <w:shd w:val="clear" w:color="auto" w:fill="auto"/>
                    <w:noWrap/>
                    <w:vAlign w:val="center"/>
                    <w:hideMark/>
                  </w:tcPr>
                  <w:p w14:paraId="55936335"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兴业银行</w:t>
                    </w:r>
                  </w:p>
                </w:tc>
                <w:tc>
                  <w:tcPr>
                    <w:tcW w:w="597" w:type="dxa"/>
                    <w:shd w:val="clear" w:color="auto" w:fill="auto"/>
                    <w:noWrap/>
                    <w:vAlign w:val="center"/>
                    <w:hideMark/>
                  </w:tcPr>
                  <w:p w14:paraId="1251C0D3"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欧元</w:t>
                    </w:r>
                  </w:p>
                </w:tc>
                <w:tc>
                  <w:tcPr>
                    <w:tcW w:w="1255" w:type="dxa"/>
                    <w:shd w:val="clear" w:color="auto" w:fill="auto"/>
                    <w:noWrap/>
                    <w:vAlign w:val="center"/>
                    <w:hideMark/>
                  </w:tcPr>
                  <w:p w14:paraId="655F1439" w14:textId="77777777" w:rsidR="00D159F5" w:rsidRPr="008D2AA4" w:rsidRDefault="00D159F5" w:rsidP="00D56D7F">
                    <w:pPr>
                      <w:jc w:val="right"/>
                      <w:rPr>
                        <w:rFonts w:ascii="Times New Roman" w:hAnsi="Times New Roman" w:cs="Times New Roman"/>
                        <w:color w:val="000000"/>
                        <w:sz w:val="13"/>
                        <w:szCs w:val="13"/>
                      </w:rPr>
                    </w:pPr>
                    <w:r w:rsidRPr="008D2AA4">
                      <w:rPr>
                        <w:rFonts w:ascii="Times New Roman" w:hAnsi="Times New Roman" w:cs="Times New Roman"/>
                        <w:color w:val="000000"/>
                        <w:sz w:val="13"/>
                        <w:szCs w:val="13"/>
                      </w:rPr>
                      <w:t>62,500.00</w:t>
                    </w:r>
                  </w:p>
                </w:tc>
                <w:tc>
                  <w:tcPr>
                    <w:tcW w:w="1467" w:type="dxa"/>
                    <w:shd w:val="clear" w:color="auto" w:fill="auto"/>
                    <w:noWrap/>
                    <w:vAlign w:val="center"/>
                    <w:hideMark/>
                  </w:tcPr>
                  <w:p w14:paraId="0B97CA0B"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2020.12.9-2023.12.31</w:t>
                    </w:r>
                  </w:p>
                </w:tc>
                <w:tc>
                  <w:tcPr>
                    <w:tcW w:w="2334" w:type="dxa"/>
                    <w:shd w:val="clear" w:color="auto" w:fill="auto"/>
                    <w:noWrap/>
                    <w:vAlign w:val="center"/>
                    <w:hideMark/>
                  </w:tcPr>
                  <w:p w14:paraId="592EBAB9" w14:textId="34CFAE7D" w:rsidR="00D159F5" w:rsidRPr="008D2AA4" w:rsidRDefault="000A7D84" w:rsidP="00D56D7F">
                    <w:pPr>
                      <w:rPr>
                        <w:rFonts w:ascii="Times New Roman" w:hAnsi="Times New Roman" w:cs="Times New Roman"/>
                        <w:color w:val="000000"/>
                        <w:sz w:val="13"/>
                        <w:szCs w:val="13"/>
                      </w:rPr>
                    </w:pPr>
                    <w:r w:rsidRPr="000A7D84">
                      <w:rPr>
                        <w:rFonts w:ascii="Times New Roman" w:hAnsi="Times New Roman" w:cs="Times New Roman"/>
                        <w:color w:val="000000"/>
                        <w:sz w:val="13"/>
                        <w:szCs w:val="13"/>
                      </w:rPr>
                      <w:t>WF MASCHINENBAU UND BLECHFORMTECHNIK GMBH AND CO.KG</w:t>
                    </w:r>
                  </w:p>
                </w:tc>
                <w:tc>
                  <w:tcPr>
                    <w:tcW w:w="828" w:type="dxa"/>
                    <w:shd w:val="clear" w:color="auto" w:fill="auto"/>
                    <w:noWrap/>
                    <w:vAlign w:val="center"/>
                    <w:hideMark/>
                  </w:tcPr>
                  <w:p w14:paraId="70BE23EB"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信用证</w:t>
                    </w:r>
                  </w:p>
                </w:tc>
                <w:tc>
                  <w:tcPr>
                    <w:tcW w:w="691" w:type="dxa"/>
                    <w:shd w:val="clear" w:color="auto" w:fill="auto"/>
                    <w:noWrap/>
                    <w:vAlign w:val="center"/>
                    <w:hideMark/>
                  </w:tcPr>
                  <w:p w14:paraId="4974F0F9" w14:textId="77777777" w:rsidR="00D159F5" w:rsidRPr="008D2AA4" w:rsidRDefault="00D159F5" w:rsidP="00D56D7F">
                    <w:pPr>
                      <w:rPr>
                        <w:rFonts w:ascii="Times New Roman" w:hAnsi="Times New Roman" w:cs="Times New Roman"/>
                        <w:color w:val="000000"/>
                        <w:sz w:val="13"/>
                        <w:szCs w:val="13"/>
                      </w:rPr>
                    </w:pPr>
                    <w:r w:rsidRPr="008D2AA4">
                      <w:rPr>
                        <w:rFonts w:ascii="Times New Roman" w:hAnsi="Times New Roman" w:cs="Times New Roman"/>
                        <w:color w:val="000000"/>
                        <w:sz w:val="13"/>
                        <w:szCs w:val="13"/>
                      </w:rPr>
                      <w:t>-</w:t>
                    </w:r>
                  </w:p>
                </w:tc>
              </w:tr>
              <w:tr w:rsidR="00D159F5" w:rsidRPr="008D2AA4" w14:paraId="06189DDE" w14:textId="77777777" w:rsidTr="00D159F5">
                <w:trPr>
                  <w:trHeight w:val="285"/>
                </w:trPr>
                <w:tc>
                  <w:tcPr>
                    <w:tcW w:w="840" w:type="dxa"/>
                    <w:shd w:val="clear" w:color="auto" w:fill="auto"/>
                    <w:noWrap/>
                    <w:vAlign w:val="center"/>
                  </w:tcPr>
                  <w:p w14:paraId="7E4381A9"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涉外融资性保函</w:t>
                    </w:r>
                  </w:p>
                </w:tc>
                <w:tc>
                  <w:tcPr>
                    <w:tcW w:w="811" w:type="dxa"/>
                    <w:shd w:val="clear" w:color="auto" w:fill="auto"/>
                    <w:noWrap/>
                    <w:vAlign w:val="center"/>
                  </w:tcPr>
                  <w:p w14:paraId="7ED22CD9"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农业银行</w:t>
                    </w:r>
                  </w:p>
                </w:tc>
                <w:tc>
                  <w:tcPr>
                    <w:tcW w:w="597" w:type="dxa"/>
                    <w:shd w:val="clear" w:color="auto" w:fill="auto"/>
                    <w:noWrap/>
                    <w:vAlign w:val="center"/>
                  </w:tcPr>
                  <w:p w14:paraId="600F75CB"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欧元</w:t>
                    </w:r>
                  </w:p>
                </w:tc>
                <w:tc>
                  <w:tcPr>
                    <w:tcW w:w="1255" w:type="dxa"/>
                    <w:shd w:val="clear" w:color="auto" w:fill="auto"/>
                    <w:noWrap/>
                    <w:vAlign w:val="center"/>
                  </w:tcPr>
                  <w:p w14:paraId="4C26DB6A" w14:textId="77777777" w:rsidR="00D159F5" w:rsidRPr="008D2AA4" w:rsidRDefault="00D159F5" w:rsidP="00D56D7F">
                    <w:pPr>
                      <w:jc w:val="right"/>
                      <w:rPr>
                        <w:rFonts w:ascii="Times New Roman" w:hAnsi="Times New Roman" w:cs="Times New Roman"/>
                        <w:sz w:val="13"/>
                        <w:szCs w:val="13"/>
                      </w:rPr>
                    </w:pPr>
                    <w:r w:rsidRPr="008D2AA4">
                      <w:rPr>
                        <w:rFonts w:ascii="Times New Roman" w:hAnsi="Times New Roman" w:cs="Times New Roman"/>
                        <w:sz w:val="13"/>
                        <w:szCs w:val="13"/>
                      </w:rPr>
                      <w:t> 2,100,000.00</w:t>
                    </w:r>
                  </w:p>
                </w:tc>
                <w:tc>
                  <w:tcPr>
                    <w:tcW w:w="1467" w:type="dxa"/>
                    <w:shd w:val="clear" w:color="auto" w:fill="auto"/>
                    <w:noWrap/>
                    <w:vAlign w:val="center"/>
                  </w:tcPr>
                  <w:p w14:paraId="09BC5637"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2022.5.25-2024.6.17</w:t>
                    </w:r>
                  </w:p>
                </w:tc>
                <w:tc>
                  <w:tcPr>
                    <w:tcW w:w="2334" w:type="dxa"/>
                    <w:shd w:val="clear" w:color="auto" w:fill="auto"/>
                    <w:noWrap/>
                    <w:vAlign w:val="center"/>
                  </w:tcPr>
                  <w:p w14:paraId="19443441" w14:textId="24B4F5E1"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OLCI India </w:t>
                    </w:r>
                  </w:p>
                </w:tc>
                <w:tc>
                  <w:tcPr>
                    <w:tcW w:w="828" w:type="dxa"/>
                    <w:shd w:val="clear" w:color="auto" w:fill="auto"/>
                    <w:noWrap/>
                    <w:vAlign w:val="center"/>
                  </w:tcPr>
                  <w:p w14:paraId="689564E6"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信用</w:t>
                    </w:r>
                    <w:r w:rsidRPr="008D2AA4">
                      <w:rPr>
                        <w:rFonts w:ascii="Times New Roman" w:hAnsi="Times New Roman" w:cs="Times New Roman"/>
                        <w:sz w:val="13"/>
                        <w:szCs w:val="13"/>
                      </w:rPr>
                      <w:t> </w:t>
                    </w:r>
                  </w:p>
                </w:tc>
                <w:tc>
                  <w:tcPr>
                    <w:tcW w:w="691" w:type="dxa"/>
                    <w:shd w:val="clear" w:color="auto" w:fill="auto"/>
                    <w:noWrap/>
                    <w:vAlign w:val="center"/>
                  </w:tcPr>
                  <w:p w14:paraId="464CA9BD"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w:t>
                    </w:r>
                  </w:p>
                </w:tc>
              </w:tr>
              <w:tr w:rsidR="00D159F5" w:rsidRPr="008D2AA4" w14:paraId="31D5AAEE" w14:textId="77777777" w:rsidTr="00D159F5">
                <w:trPr>
                  <w:trHeight w:val="285"/>
                </w:trPr>
                <w:tc>
                  <w:tcPr>
                    <w:tcW w:w="840" w:type="dxa"/>
                    <w:shd w:val="clear" w:color="auto" w:fill="auto"/>
                    <w:noWrap/>
                    <w:vAlign w:val="center"/>
                  </w:tcPr>
                  <w:p w14:paraId="796CF7D4"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涉外融资性保函</w:t>
                    </w:r>
                  </w:p>
                </w:tc>
                <w:tc>
                  <w:tcPr>
                    <w:tcW w:w="811" w:type="dxa"/>
                    <w:shd w:val="clear" w:color="auto" w:fill="auto"/>
                    <w:noWrap/>
                    <w:vAlign w:val="center"/>
                  </w:tcPr>
                  <w:p w14:paraId="646C8A55"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农业银行</w:t>
                    </w:r>
                  </w:p>
                </w:tc>
                <w:tc>
                  <w:tcPr>
                    <w:tcW w:w="597" w:type="dxa"/>
                    <w:shd w:val="clear" w:color="auto" w:fill="auto"/>
                    <w:noWrap/>
                    <w:vAlign w:val="center"/>
                  </w:tcPr>
                  <w:p w14:paraId="3303C4B5"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欧元</w:t>
                    </w:r>
                  </w:p>
                </w:tc>
                <w:tc>
                  <w:tcPr>
                    <w:tcW w:w="1255" w:type="dxa"/>
                    <w:shd w:val="clear" w:color="auto" w:fill="auto"/>
                    <w:noWrap/>
                    <w:vAlign w:val="center"/>
                  </w:tcPr>
                  <w:p w14:paraId="329E27D3" w14:textId="77777777" w:rsidR="00D159F5" w:rsidRPr="008D2AA4" w:rsidRDefault="00D159F5" w:rsidP="00D56D7F">
                    <w:pPr>
                      <w:jc w:val="right"/>
                      <w:rPr>
                        <w:rFonts w:ascii="Times New Roman" w:hAnsi="Times New Roman" w:cs="Times New Roman"/>
                        <w:sz w:val="13"/>
                        <w:szCs w:val="13"/>
                      </w:rPr>
                    </w:pPr>
                    <w:r w:rsidRPr="008D2AA4">
                      <w:rPr>
                        <w:rFonts w:ascii="Times New Roman" w:hAnsi="Times New Roman" w:cs="Times New Roman"/>
                        <w:sz w:val="13"/>
                        <w:szCs w:val="13"/>
                      </w:rPr>
                      <w:t> 3,000,000.00</w:t>
                    </w:r>
                  </w:p>
                </w:tc>
                <w:tc>
                  <w:tcPr>
                    <w:tcW w:w="1467" w:type="dxa"/>
                    <w:shd w:val="clear" w:color="auto" w:fill="auto"/>
                    <w:noWrap/>
                    <w:vAlign w:val="center"/>
                  </w:tcPr>
                  <w:p w14:paraId="786A9BD8"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2021.8.16-2023.8.22</w:t>
                    </w:r>
                  </w:p>
                </w:tc>
                <w:tc>
                  <w:tcPr>
                    <w:tcW w:w="2334" w:type="dxa"/>
                    <w:shd w:val="clear" w:color="auto" w:fill="auto"/>
                    <w:noWrap/>
                    <w:vAlign w:val="center"/>
                  </w:tcPr>
                  <w:p w14:paraId="2CE9B7A3" w14:textId="4D498B75"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OLCI India </w:t>
                    </w:r>
                  </w:p>
                </w:tc>
                <w:tc>
                  <w:tcPr>
                    <w:tcW w:w="828" w:type="dxa"/>
                    <w:shd w:val="clear" w:color="auto" w:fill="auto"/>
                    <w:noWrap/>
                    <w:vAlign w:val="center"/>
                  </w:tcPr>
                  <w:p w14:paraId="1D36BFF5"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信用</w:t>
                    </w:r>
                    <w:r w:rsidRPr="008D2AA4">
                      <w:rPr>
                        <w:rFonts w:ascii="Times New Roman" w:hAnsi="Times New Roman" w:cs="Times New Roman"/>
                        <w:sz w:val="13"/>
                        <w:szCs w:val="13"/>
                      </w:rPr>
                      <w:t> </w:t>
                    </w:r>
                  </w:p>
                </w:tc>
                <w:tc>
                  <w:tcPr>
                    <w:tcW w:w="691" w:type="dxa"/>
                    <w:shd w:val="clear" w:color="auto" w:fill="auto"/>
                    <w:noWrap/>
                    <w:vAlign w:val="center"/>
                  </w:tcPr>
                  <w:p w14:paraId="586EE861"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w:t>
                    </w:r>
                  </w:p>
                </w:tc>
              </w:tr>
              <w:tr w:rsidR="00D159F5" w:rsidRPr="008D2AA4" w14:paraId="313FFBA6" w14:textId="77777777" w:rsidTr="00D159F5">
                <w:trPr>
                  <w:trHeight w:val="285"/>
                </w:trPr>
                <w:tc>
                  <w:tcPr>
                    <w:tcW w:w="840" w:type="dxa"/>
                    <w:shd w:val="clear" w:color="auto" w:fill="auto"/>
                    <w:noWrap/>
                    <w:vAlign w:val="center"/>
                  </w:tcPr>
                  <w:p w14:paraId="6D0B3032" w14:textId="77777777" w:rsidR="00D159F5" w:rsidRPr="00DA6AE9" w:rsidRDefault="00D159F5" w:rsidP="00D56D7F">
                    <w:pPr>
                      <w:rPr>
                        <w:rFonts w:ascii="Times New Roman" w:hAnsi="Times New Roman" w:cs="Times New Roman"/>
                        <w:sz w:val="13"/>
                        <w:szCs w:val="13"/>
                      </w:rPr>
                    </w:pPr>
                    <w:r w:rsidRPr="00DA6AE9">
                      <w:rPr>
                        <w:rFonts w:ascii="Times New Roman" w:hAnsi="Times New Roman" w:cs="Times New Roman"/>
                        <w:sz w:val="13"/>
                        <w:szCs w:val="13"/>
                      </w:rPr>
                      <w:t>涉外融资性保函</w:t>
                    </w:r>
                  </w:p>
                </w:tc>
                <w:tc>
                  <w:tcPr>
                    <w:tcW w:w="811" w:type="dxa"/>
                    <w:shd w:val="clear" w:color="auto" w:fill="auto"/>
                    <w:noWrap/>
                    <w:vAlign w:val="center"/>
                  </w:tcPr>
                  <w:p w14:paraId="6144CFCB" w14:textId="77777777" w:rsidR="00D159F5" w:rsidRPr="00DA6AE9" w:rsidRDefault="00D159F5" w:rsidP="00D56D7F">
                    <w:pPr>
                      <w:rPr>
                        <w:rFonts w:ascii="Times New Roman" w:hAnsi="Times New Roman" w:cs="Times New Roman"/>
                        <w:sz w:val="13"/>
                        <w:szCs w:val="13"/>
                      </w:rPr>
                    </w:pPr>
                    <w:r w:rsidRPr="00DA6AE9">
                      <w:rPr>
                        <w:rFonts w:ascii="Times New Roman" w:hAnsi="Times New Roman" w:cs="Times New Roman"/>
                        <w:sz w:val="13"/>
                        <w:szCs w:val="13"/>
                      </w:rPr>
                      <w:t>农业银行</w:t>
                    </w:r>
                  </w:p>
                </w:tc>
                <w:tc>
                  <w:tcPr>
                    <w:tcW w:w="597" w:type="dxa"/>
                    <w:shd w:val="clear" w:color="auto" w:fill="auto"/>
                    <w:noWrap/>
                    <w:vAlign w:val="center"/>
                  </w:tcPr>
                  <w:p w14:paraId="27E492A9" w14:textId="77777777" w:rsidR="00D159F5" w:rsidRPr="00DA6AE9" w:rsidRDefault="00D159F5" w:rsidP="00D56D7F">
                    <w:pPr>
                      <w:rPr>
                        <w:rFonts w:ascii="Times New Roman" w:hAnsi="Times New Roman" w:cs="Times New Roman"/>
                        <w:sz w:val="13"/>
                        <w:szCs w:val="13"/>
                      </w:rPr>
                    </w:pPr>
                    <w:r w:rsidRPr="00DA6AE9">
                      <w:rPr>
                        <w:rFonts w:ascii="Times New Roman" w:hAnsi="Times New Roman" w:cs="Times New Roman"/>
                        <w:sz w:val="13"/>
                        <w:szCs w:val="13"/>
                      </w:rPr>
                      <w:t>欧元</w:t>
                    </w:r>
                  </w:p>
                </w:tc>
                <w:tc>
                  <w:tcPr>
                    <w:tcW w:w="1255" w:type="dxa"/>
                    <w:shd w:val="clear" w:color="auto" w:fill="auto"/>
                    <w:noWrap/>
                    <w:vAlign w:val="center"/>
                  </w:tcPr>
                  <w:p w14:paraId="06DB372A" w14:textId="77777777" w:rsidR="00D159F5" w:rsidRPr="00DA6AE9" w:rsidRDefault="00D159F5" w:rsidP="00D56D7F">
                    <w:pPr>
                      <w:jc w:val="right"/>
                      <w:rPr>
                        <w:rFonts w:ascii="Times New Roman" w:hAnsi="Times New Roman" w:cs="Times New Roman"/>
                        <w:sz w:val="13"/>
                        <w:szCs w:val="13"/>
                      </w:rPr>
                    </w:pPr>
                    <w:r w:rsidRPr="00DA6AE9">
                      <w:rPr>
                        <w:rFonts w:ascii="Times New Roman" w:hAnsi="Times New Roman" w:cs="Times New Roman"/>
                        <w:sz w:val="13"/>
                        <w:szCs w:val="13"/>
                      </w:rPr>
                      <w:t> 1,000,000.00 </w:t>
                    </w:r>
                  </w:p>
                </w:tc>
                <w:tc>
                  <w:tcPr>
                    <w:tcW w:w="1467" w:type="dxa"/>
                    <w:shd w:val="clear" w:color="auto" w:fill="auto"/>
                    <w:noWrap/>
                    <w:vAlign w:val="center"/>
                  </w:tcPr>
                  <w:p w14:paraId="22DFEA9A" w14:textId="77777777" w:rsidR="00D159F5" w:rsidRPr="00DA6AE9" w:rsidRDefault="00D159F5" w:rsidP="00D56D7F">
                    <w:pPr>
                      <w:rPr>
                        <w:rFonts w:ascii="Times New Roman" w:hAnsi="Times New Roman" w:cs="Times New Roman"/>
                        <w:sz w:val="13"/>
                        <w:szCs w:val="13"/>
                      </w:rPr>
                    </w:pPr>
                    <w:r w:rsidRPr="00DA6AE9">
                      <w:rPr>
                        <w:rFonts w:ascii="Times New Roman" w:hAnsi="Times New Roman" w:cs="Times New Roman"/>
                        <w:sz w:val="13"/>
                        <w:szCs w:val="13"/>
                      </w:rPr>
                      <w:t>2022.6.29-2023.06.30</w:t>
                    </w:r>
                  </w:p>
                </w:tc>
                <w:tc>
                  <w:tcPr>
                    <w:tcW w:w="2334" w:type="dxa"/>
                    <w:shd w:val="clear" w:color="auto" w:fill="auto"/>
                    <w:noWrap/>
                    <w:vAlign w:val="center"/>
                  </w:tcPr>
                  <w:p w14:paraId="0337CD19" w14:textId="77777777" w:rsidR="00D159F5" w:rsidRPr="00DA6AE9" w:rsidRDefault="00D159F5" w:rsidP="00D56D7F">
                    <w:pPr>
                      <w:rPr>
                        <w:rFonts w:ascii="Times New Roman" w:hAnsi="Times New Roman" w:cs="Times New Roman"/>
                        <w:sz w:val="13"/>
                        <w:szCs w:val="13"/>
                      </w:rPr>
                    </w:pPr>
                    <w:r w:rsidRPr="00DA6AE9">
                      <w:rPr>
                        <w:rFonts w:ascii="Times New Roman" w:hAnsi="Times New Roman" w:cs="Times New Roman"/>
                        <w:sz w:val="13"/>
                        <w:szCs w:val="13"/>
                      </w:rPr>
                      <w:t>OLCI</w:t>
                    </w:r>
                  </w:p>
                </w:tc>
                <w:tc>
                  <w:tcPr>
                    <w:tcW w:w="828" w:type="dxa"/>
                    <w:shd w:val="clear" w:color="auto" w:fill="auto"/>
                    <w:noWrap/>
                    <w:vAlign w:val="center"/>
                  </w:tcPr>
                  <w:p w14:paraId="0EC3DF93" w14:textId="77777777" w:rsidR="00D159F5" w:rsidRPr="00DA6AE9" w:rsidRDefault="00D159F5" w:rsidP="00D56D7F">
                    <w:pPr>
                      <w:rPr>
                        <w:rFonts w:ascii="Times New Roman" w:hAnsi="Times New Roman" w:cs="Times New Roman"/>
                        <w:sz w:val="13"/>
                        <w:szCs w:val="13"/>
                      </w:rPr>
                    </w:pPr>
                    <w:r w:rsidRPr="00DA6AE9">
                      <w:rPr>
                        <w:rFonts w:ascii="Times New Roman" w:hAnsi="Times New Roman" w:cs="Times New Roman"/>
                        <w:sz w:val="13"/>
                        <w:szCs w:val="13"/>
                      </w:rPr>
                      <w:t>信用</w:t>
                    </w:r>
                    <w:r w:rsidRPr="00DA6AE9">
                      <w:rPr>
                        <w:rFonts w:ascii="Times New Roman" w:hAnsi="Times New Roman" w:cs="Times New Roman"/>
                        <w:sz w:val="13"/>
                        <w:szCs w:val="13"/>
                      </w:rPr>
                      <w:t> </w:t>
                    </w:r>
                  </w:p>
                </w:tc>
                <w:tc>
                  <w:tcPr>
                    <w:tcW w:w="691" w:type="dxa"/>
                    <w:shd w:val="clear" w:color="auto" w:fill="auto"/>
                    <w:noWrap/>
                    <w:vAlign w:val="center"/>
                  </w:tcPr>
                  <w:p w14:paraId="0B64B352" w14:textId="3964DDC5"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w:t>
                    </w:r>
                  </w:p>
                </w:tc>
              </w:tr>
              <w:tr w:rsidR="00D159F5" w:rsidRPr="008D2AA4" w14:paraId="1D416F85" w14:textId="77777777" w:rsidTr="00D159F5">
                <w:trPr>
                  <w:trHeight w:val="285"/>
                </w:trPr>
                <w:tc>
                  <w:tcPr>
                    <w:tcW w:w="840" w:type="dxa"/>
                    <w:shd w:val="clear" w:color="auto" w:fill="auto"/>
                    <w:noWrap/>
                    <w:vAlign w:val="center"/>
                  </w:tcPr>
                  <w:p w14:paraId="7EA5E53E"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非融资类银行保函</w:t>
                    </w:r>
                  </w:p>
                </w:tc>
                <w:tc>
                  <w:tcPr>
                    <w:tcW w:w="811" w:type="dxa"/>
                    <w:shd w:val="clear" w:color="auto" w:fill="auto"/>
                    <w:noWrap/>
                    <w:vAlign w:val="center"/>
                  </w:tcPr>
                  <w:p w14:paraId="3D5888D7"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工商银行</w:t>
                    </w:r>
                  </w:p>
                </w:tc>
                <w:tc>
                  <w:tcPr>
                    <w:tcW w:w="597" w:type="dxa"/>
                    <w:shd w:val="clear" w:color="auto" w:fill="auto"/>
                    <w:noWrap/>
                    <w:vAlign w:val="center"/>
                  </w:tcPr>
                  <w:p w14:paraId="088669C4"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欧元</w:t>
                    </w:r>
                  </w:p>
                </w:tc>
                <w:tc>
                  <w:tcPr>
                    <w:tcW w:w="1255" w:type="dxa"/>
                    <w:shd w:val="clear" w:color="auto" w:fill="auto"/>
                    <w:noWrap/>
                    <w:vAlign w:val="center"/>
                  </w:tcPr>
                  <w:p w14:paraId="27942686" w14:textId="77777777" w:rsidR="00D159F5" w:rsidRPr="008D2AA4" w:rsidRDefault="00D159F5" w:rsidP="00D56D7F">
                    <w:pPr>
                      <w:jc w:val="right"/>
                      <w:rPr>
                        <w:rFonts w:ascii="Times New Roman" w:hAnsi="Times New Roman" w:cs="Times New Roman"/>
                        <w:sz w:val="13"/>
                        <w:szCs w:val="13"/>
                      </w:rPr>
                    </w:pPr>
                    <w:r w:rsidRPr="008D2AA4">
                      <w:rPr>
                        <w:rFonts w:ascii="Times New Roman" w:hAnsi="Times New Roman" w:cs="Times New Roman"/>
                        <w:sz w:val="13"/>
                        <w:szCs w:val="13"/>
                      </w:rPr>
                      <w:t> 9,870,000.00</w:t>
                    </w:r>
                  </w:p>
                </w:tc>
                <w:tc>
                  <w:tcPr>
                    <w:tcW w:w="1467" w:type="dxa"/>
                    <w:shd w:val="clear" w:color="auto" w:fill="auto"/>
                    <w:noWrap/>
                    <w:vAlign w:val="center"/>
                  </w:tcPr>
                  <w:p w14:paraId="79969D7F"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2023.1.17-2024.8.23</w:t>
                    </w:r>
                  </w:p>
                </w:tc>
                <w:tc>
                  <w:tcPr>
                    <w:tcW w:w="2334" w:type="dxa"/>
                    <w:shd w:val="clear" w:color="auto" w:fill="auto"/>
                    <w:noWrap/>
                    <w:vAlign w:val="center"/>
                  </w:tcPr>
                  <w:p w14:paraId="22250188" w14:textId="1977F5BA"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VOLKSWAGEN AG</w:t>
                    </w:r>
                  </w:p>
                </w:tc>
                <w:tc>
                  <w:tcPr>
                    <w:tcW w:w="828" w:type="dxa"/>
                    <w:shd w:val="clear" w:color="auto" w:fill="auto"/>
                    <w:noWrap/>
                    <w:vAlign w:val="center"/>
                  </w:tcPr>
                  <w:p w14:paraId="00B88392"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信用</w:t>
                    </w:r>
                    <w:r w:rsidRPr="008D2AA4">
                      <w:rPr>
                        <w:rFonts w:ascii="Times New Roman" w:hAnsi="Times New Roman" w:cs="Times New Roman"/>
                        <w:sz w:val="13"/>
                        <w:szCs w:val="13"/>
                      </w:rPr>
                      <w:t> </w:t>
                    </w:r>
                  </w:p>
                </w:tc>
                <w:tc>
                  <w:tcPr>
                    <w:tcW w:w="691" w:type="dxa"/>
                    <w:shd w:val="clear" w:color="auto" w:fill="auto"/>
                    <w:noWrap/>
                    <w:vAlign w:val="center"/>
                  </w:tcPr>
                  <w:p w14:paraId="419C1E41"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w:t>
                    </w:r>
                  </w:p>
                </w:tc>
              </w:tr>
              <w:tr w:rsidR="00D159F5" w:rsidRPr="008D2AA4" w14:paraId="7653A654" w14:textId="77777777" w:rsidTr="00D159F5">
                <w:trPr>
                  <w:trHeight w:val="285"/>
                </w:trPr>
                <w:tc>
                  <w:tcPr>
                    <w:tcW w:w="840" w:type="dxa"/>
                    <w:shd w:val="clear" w:color="auto" w:fill="auto"/>
                    <w:noWrap/>
                    <w:vAlign w:val="center"/>
                  </w:tcPr>
                  <w:p w14:paraId="3CE842A2"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lastRenderedPageBreak/>
                      <w:t>涉外融资性保函</w:t>
                    </w:r>
                  </w:p>
                </w:tc>
                <w:tc>
                  <w:tcPr>
                    <w:tcW w:w="811" w:type="dxa"/>
                    <w:shd w:val="clear" w:color="auto" w:fill="auto"/>
                    <w:noWrap/>
                    <w:vAlign w:val="center"/>
                  </w:tcPr>
                  <w:p w14:paraId="355103FD"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招商银行</w:t>
                    </w:r>
                  </w:p>
                </w:tc>
                <w:tc>
                  <w:tcPr>
                    <w:tcW w:w="597" w:type="dxa"/>
                    <w:shd w:val="clear" w:color="auto" w:fill="auto"/>
                    <w:noWrap/>
                    <w:vAlign w:val="center"/>
                  </w:tcPr>
                  <w:p w14:paraId="0012D12A"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欧元</w:t>
                    </w:r>
                  </w:p>
                </w:tc>
                <w:tc>
                  <w:tcPr>
                    <w:tcW w:w="1255" w:type="dxa"/>
                    <w:shd w:val="clear" w:color="auto" w:fill="auto"/>
                    <w:noWrap/>
                    <w:vAlign w:val="center"/>
                  </w:tcPr>
                  <w:p w14:paraId="6CEED9F9" w14:textId="77777777" w:rsidR="00D159F5" w:rsidRPr="008D2AA4" w:rsidRDefault="00D159F5" w:rsidP="00D56D7F">
                    <w:pPr>
                      <w:jc w:val="right"/>
                      <w:rPr>
                        <w:rFonts w:ascii="Times New Roman" w:hAnsi="Times New Roman" w:cs="Times New Roman"/>
                        <w:sz w:val="13"/>
                        <w:szCs w:val="13"/>
                      </w:rPr>
                    </w:pPr>
                    <w:r w:rsidRPr="008D2AA4">
                      <w:rPr>
                        <w:rFonts w:ascii="Times New Roman" w:hAnsi="Times New Roman" w:cs="Times New Roman"/>
                        <w:sz w:val="13"/>
                        <w:szCs w:val="13"/>
                      </w:rPr>
                      <w:t> 3,000,000.00</w:t>
                    </w:r>
                  </w:p>
                </w:tc>
                <w:tc>
                  <w:tcPr>
                    <w:tcW w:w="1467" w:type="dxa"/>
                    <w:shd w:val="clear" w:color="auto" w:fill="auto"/>
                    <w:noWrap/>
                    <w:vAlign w:val="center"/>
                  </w:tcPr>
                  <w:p w14:paraId="222D1B9F"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2023.5.11-2024.5.9</w:t>
                    </w:r>
                  </w:p>
                </w:tc>
                <w:tc>
                  <w:tcPr>
                    <w:tcW w:w="2334" w:type="dxa"/>
                    <w:shd w:val="clear" w:color="auto" w:fill="auto"/>
                    <w:noWrap/>
                    <w:vAlign w:val="center"/>
                  </w:tcPr>
                  <w:p w14:paraId="3789751C"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Autorobot </w:t>
                    </w:r>
                  </w:p>
                </w:tc>
                <w:tc>
                  <w:tcPr>
                    <w:tcW w:w="828" w:type="dxa"/>
                    <w:shd w:val="clear" w:color="auto" w:fill="auto"/>
                    <w:noWrap/>
                    <w:vAlign w:val="center"/>
                  </w:tcPr>
                  <w:p w14:paraId="2F5E7E8D"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信用</w:t>
                    </w:r>
                    <w:r w:rsidRPr="008D2AA4">
                      <w:rPr>
                        <w:rFonts w:ascii="Times New Roman" w:hAnsi="Times New Roman" w:cs="Times New Roman"/>
                        <w:sz w:val="13"/>
                        <w:szCs w:val="13"/>
                      </w:rPr>
                      <w:t> </w:t>
                    </w:r>
                  </w:p>
                </w:tc>
                <w:tc>
                  <w:tcPr>
                    <w:tcW w:w="691" w:type="dxa"/>
                    <w:shd w:val="clear" w:color="auto" w:fill="auto"/>
                    <w:noWrap/>
                    <w:vAlign w:val="center"/>
                  </w:tcPr>
                  <w:p w14:paraId="5729B6B8"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w:t>
                    </w:r>
                  </w:p>
                </w:tc>
              </w:tr>
              <w:tr w:rsidR="00D159F5" w:rsidRPr="008D2AA4" w14:paraId="4C8998C0" w14:textId="77777777" w:rsidTr="00D159F5">
                <w:trPr>
                  <w:trHeight w:val="285"/>
                </w:trPr>
                <w:tc>
                  <w:tcPr>
                    <w:tcW w:w="840" w:type="dxa"/>
                    <w:shd w:val="clear" w:color="auto" w:fill="auto"/>
                    <w:noWrap/>
                    <w:vAlign w:val="center"/>
                  </w:tcPr>
                  <w:p w14:paraId="0220DD87"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涉外融资性保函</w:t>
                    </w:r>
                  </w:p>
                </w:tc>
                <w:tc>
                  <w:tcPr>
                    <w:tcW w:w="811" w:type="dxa"/>
                    <w:shd w:val="clear" w:color="auto" w:fill="auto"/>
                    <w:noWrap/>
                    <w:vAlign w:val="center"/>
                  </w:tcPr>
                  <w:p w14:paraId="41DF4502"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招商银行</w:t>
                    </w:r>
                  </w:p>
                </w:tc>
                <w:tc>
                  <w:tcPr>
                    <w:tcW w:w="597" w:type="dxa"/>
                    <w:shd w:val="clear" w:color="auto" w:fill="auto"/>
                    <w:noWrap/>
                    <w:vAlign w:val="center"/>
                  </w:tcPr>
                  <w:p w14:paraId="2D6723B7"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欧元</w:t>
                    </w:r>
                  </w:p>
                </w:tc>
                <w:tc>
                  <w:tcPr>
                    <w:tcW w:w="1255" w:type="dxa"/>
                    <w:shd w:val="clear" w:color="auto" w:fill="auto"/>
                    <w:noWrap/>
                    <w:vAlign w:val="center"/>
                  </w:tcPr>
                  <w:p w14:paraId="68D1E09F" w14:textId="77777777" w:rsidR="00D159F5" w:rsidRPr="008D2AA4" w:rsidRDefault="00D159F5" w:rsidP="00D56D7F">
                    <w:pPr>
                      <w:jc w:val="right"/>
                      <w:rPr>
                        <w:rFonts w:ascii="Times New Roman" w:hAnsi="Times New Roman" w:cs="Times New Roman"/>
                        <w:sz w:val="13"/>
                        <w:szCs w:val="13"/>
                      </w:rPr>
                    </w:pPr>
                    <w:r w:rsidRPr="008D2AA4">
                      <w:rPr>
                        <w:rFonts w:ascii="Times New Roman" w:hAnsi="Times New Roman" w:cs="Times New Roman"/>
                        <w:sz w:val="13"/>
                        <w:szCs w:val="13"/>
                      </w:rPr>
                      <w:t> 3,000,000.00</w:t>
                    </w:r>
                  </w:p>
                </w:tc>
                <w:tc>
                  <w:tcPr>
                    <w:tcW w:w="1467" w:type="dxa"/>
                    <w:shd w:val="clear" w:color="auto" w:fill="auto"/>
                    <w:noWrap/>
                    <w:vAlign w:val="center"/>
                  </w:tcPr>
                  <w:p w14:paraId="56A315FE"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2023.5.31-2024.5.22</w:t>
                    </w:r>
                  </w:p>
                </w:tc>
                <w:tc>
                  <w:tcPr>
                    <w:tcW w:w="2334" w:type="dxa"/>
                    <w:shd w:val="clear" w:color="auto" w:fill="auto"/>
                    <w:noWrap/>
                    <w:vAlign w:val="center"/>
                  </w:tcPr>
                  <w:p w14:paraId="498F9022"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Autorobot </w:t>
                    </w:r>
                  </w:p>
                </w:tc>
                <w:tc>
                  <w:tcPr>
                    <w:tcW w:w="828" w:type="dxa"/>
                    <w:shd w:val="clear" w:color="auto" w:fill="auto"/>
                    <w:noWrap/>
                    <w:vAlign w:val="center"/>
                  </w:tcPr>
                  <w:p w14:paraId="2399408B"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信用</w:t>
                    </w:r>
                    <w:r w:rsidRPr="008D2AA4">
                      <w:rPr>
                        <w:rFonts w:ascii="Times New Roman" w:hAnsi="Times New Roman" w:cs="Times New Roman"/>
                        <w:sz w:val="13"/>
                        <w:szCs w:val="13"/>
                      </w:rPr>
                      <w:t> </w:t>
                    </w:r>
                  </w:p>
                </w:tc>
                <w:tc>
                  <w:tcPr>
                    <w:tcW w:w="691" w:type="dxa"/>
                    <w:shd w:val="clear" w:color="auto" w:fill="auto"/>
                    <w:noWrap/>
                    <w:vAlign w:val="center"/>
                  </w:tcPr>
                  <w:p w14:paraId="494DE651"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w:t>
                    </w:r>
                  </w:p>
                </w:tc>
              </w:tr>
              <w:tr w:rsidR="00D159F5" w:rsidRPr="008D2AA4" w14:paraId="016F7A75" w14:textId="77777777" w:rsidTr="00D159F5">
                <w:trPr>
                  <w:trHeight w:val="285"/>
                </w:trPr>
                <w:tc>
                  <w:tcPr>
                    <w:tcW w:w="840" w:type="dxa"/>
                    <w:shd w:val="clear" w:color="auto" w:fill="auto"/>
                    <w:noWrap/>
                    <w:vAlign w:val="center"/>
                  </w:tcPr>
                  <w:p w14:paraId="55B5EA18"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涉外融资性保函</w:t>
                    </w:r>
                  </w:p>
                </w:tc>
                <w:tc>
                  <w:tcPr>
                    <w:tcW w:w="811" w:type="dxa"/>
                    <w:shd w:val="clear" w:color="auto" w:fill="auto"/>
                    <w:noWrap/>
                    <w:vAlign w:val="center"/>
                  </w:tcPr>
                  <w:p w14:paraId="3EE28D96"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招商银行</w:t>
                    </w:r>
                  </w:p>
                </w:tc>
                <w:tc>
                  <w:tcPr>
                    <w:tcW w:w="597" w:type="dxa"/>
                    <w:shd w:val="clear" w:color="auto" w:fill="auto"/>
                    <w:noWrap/>
                    <w:vAlign w:val="center"/>
                  </w:tcPr>
                  <w:p w14:paraId="145E786E"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欧元</w:t>
                    </w:r>
                  </w:p>
                </w:tc>
                <w:tc>
                  <w:tcPr>
                    <w:tcW w:w="1255" w:type="dxa"/>
                    <w:shd w:val="clear" w:color="auto" w:fill="auto"/>
                    <w:noWrap/>
                    <w:vAlign w:val="center"/>
                  </w:tcPr>
                  <w:p w14:paraId="073ECBA3" w14:textId="77777777" w:rsidR="00D159F5" w:rsidRPr="008D2AA4" w:rsidRDefault="00D159F5" w:rsidP="00D56D7F">
                    <w:pPr>
                      <w:jc w:val="right"/>
                      <w:rPr>
                        <w:rFonts w:ascii="Times New Roman" w:hAnsi="Times New Roman" w:cs="Times New Roman"/>
                        <w:sz w:val="13"/>
                        <w:szCs w:val="13"/>
                      </w:rPr>
                    </w:pPr>
                    <w:r w:rsidRPr="008D2AA4">
                      <w:rPr>
                        <w:rFonts w:ascii="Times New Roman" w:hAnsi="Times New Roman" w:cs="Times New Roman"/>
                        <w:sz w:val="13"/>
                        <w:szCs w:val="13"/>
                      </w:rPr>
                      <w:t> 4,000,000.00</w:t>
                    </w:r>
                  </w:p>
                </w:tc>
                <w:tc>
                  <w:tcPr>
                    <w:tcW w:w="1467" w:type="dxa"/>
                    <w:shd w:val="clear" w:color="auto" w:fill="auto"/>
                    <w:noWrap/>
                    <w:vAlign w:val="center"/>
                  </w:tcPr>
                  <w:p w14:paraId="0F16DE1F"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2023.6.20-2024.6.14</w:t>
                    </w:r>
                  </w:p>
                </w:tc>
                <w:tc>
                  <w:tcPr>
                    <w:tcW w:w="2334" w:type="dxa"/>
                    <w:shd w:val="clear" w:color="auto" w:fill="auto"/>
                    <w:noWrap/>
                    <w:vAlign w:val="center"/>
                  </w:tcPr>
                  <w:p w14:paraId="7B53FDAF"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Autorobot </w:t>
                    </w:r>
                  </w:p>
                </w:tc>
                <w:tc>
                  <w:tcPr>
                    <w:tcW w:w="828" w:type="dxa"/>
                    <w:shd w:val="clear" w:color="auto" w:fill="auto"/>
                    <w:noWrap/>
                    <w:vAlign w:val="center"/>
                  </w:tcPr>
                  <w:p w14:paraId="60382C24"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信用</w:t>
                    </w:r>
                    <w:r w:rsidRPr="008D2AA4">
                      <w:rPr>
                        <w:rFonts w:ascii="Times New Roman" w:hAnsi="Times New Roman" w:cs="Times New Roman"/>
                        <w:sz w:val="13"/>
                        <w:szCs w:val="13"/>
                      </w:rPr>
                      <w:t> </w:t>
                    </w:r>
                  </w:p>
                </w:tc>
                <w:tc>
                  <w:tcPr>
                    <w:tcW w:w="691" w:type="dxa"/>
                    <w:shd w:val="clear" w:color="auto" w:fill="auto"/>
                    <w:noWrap/>
                    <w:vAlign w:val="center"/>
                  </w:tcPr>
                  <w:p w14:paraId="66024DCC" w14:textId="77777777" w:rsidR="00D159F5" w:rsidRPr="008D2AA4" w:rsidRDefault="00D159F5" w:rsidP="00D56D7F">
                    <w:pPr>
                      <w:rPr>
                        <w:rFonts w:ascii="Times New Roman" w:hAnsi="Times New Roman" w:cs="Times New Roman"/>
                        <w:sz w:val="13"/>
                        <w:szCs w:val="13"/>
                      </w:rPr>
                    </w:pPr>
                    <w:r w:rsidRPr="008D2AA4">
                      <w:rPr>
                        <w:rFonts w:ascii="Times New Roman" w:hAnsi="Times New Roman" w:cs="Times New Roman"/>
                        <w:sz w:val="13"/>
                        <w:szCs w:val="13"/>
                      </w:rPr>
                      <w:t>-</w:t>
                    </w:r>
                  </w:p>
                </w:tc>
              </w:tr>
            </w:tbl>
            <w:p w14:paraId="4E108B69" w14:textId="77777777" w:rsidR="00D159F5" w:rsidRDefault="00D159F5"/>
            <w:p w14:paraId="2994EFB7" w14:textId="34758DBE" w:rsidR="0016304A" w:rsidRPr="00AF43AE" w:rsidRDefault="0016304A" w:rsidP="0016304A">
              <w:pPr>
                <w:pStyle w:val="101"/>
                <w:rPr>
                  <w:rFonts w:ascii="Times New Roman" w:eastAsiaTheme="minorEastAsia" w:hAnsi="Times New Roman" w:cs="Times New Roman"/>
                </w:rPr>
              </w:pPr>
              <w:r w:rsidRPr="00AF43AE">
                <w:rPr>
                  <w:rFonts w:ascii="Times New Roman" w:eastAsiaTheme="minorEastAsia" w:hAnsi="Times New Roman" w:cs="Times New Roman"/>
                </w:rPr>
                <w:t>（</w:t>
              </w:r>
              <w:r w:rsidRPr="0005542C">
                <w:rPr>
                  <w:rFonts w:ascii="Times New Roman" w:eastAsiaTheme="minorEastAsia" w:hAnsi="Times New Roman" w:cs="Times New Roman"/>
                </w:rPr>
                <w:t>2</w:t>
              </w:r>
              <w:r w:rsidRPr="00AF43AE">
                <w:rPr>
                  <w:rFonts w:ascii="Times New Roman" w:eastAsiaTheme="minorEastAsia" w:hAnsi="Times New Roman" w:cs="Times New Roman"/>
                </w:rPr>
                <w:t>）重要的未决诉讼及未决税务调查事项：</w:t>
              </w:r>
            </w:p>
            <w:p w14:paraId="1116F55A" w14:textId="43AE0AA1" w:rsidR="003C4E18" w:rsidRPr="008D2AA4" w:rsidRDefault="0016304A" w:rsidP="008D2AA4">
              <w:pPr>
                <w:pStyle w:val="101"/>
                <w:jc w:val="both"/>
                <w:rPr>
                  <w:rFonts w:ascii="Times New Roman" w:eastAsiaTheme="minorEastAsia" w:hAnsi="Times New Roman" w:cs="Times New Roman"/>
                </w:rPr>
              </w:pPr>
              <w:r w:rsidRPr="008D2AA4">
                <w:rPr>
                  <w:rFonts w:ascii="Times New Roman" w:eastAsiaTheme="minorEastAsia" w:hAnsi="Times New Roman" w:cs="Times New Roman"/>
                </w:rPr>
                <w:t>a</w:t>
              </w:r>
              <w:r w:rsidRPr="008D2AA4">
                <w:rPr>
                  <w:rFonts w:ascii="Times New Roman" w:eastAsiaTheme="minorEastAsia" w:hAnsi="Times New Roman" w:cs="Times New Roman"/>
                </w:rPr>
                <w:t>）截止</w:t>
              </w:r>
              <w:r w:rsidRPr="008D2AA4">
                <w:rPr>
                  <w:rFonts w:ascii="Times New Roman" w:eastAsiaTheme="minorEastAsia" w:hAnsi="Times New Roman" w:cs="Times New Roman"/>
                </w:rPr>
                <w:t>2023</w:t>
              </w:r>
              <w:r w:rsidRPr="008D2AA4">
                <w:rPr>
                  <w:rFonts w:ascii="Times New Roman" w:eastAsiaTheme="minorEastAsia" w:hAnsi="Times New Roman" w:cs="Times New Roman"/>
                </w:rPr>
                <w:t>年</w:t>
              </w:r>
              <w:r w:rsidRPr="008D2AA4">
                <w:rPr>
                  <w:rFonts w:ascii="Times New Roman" w:eastAsiaTheme="minorEastAsia" w:hAnsi="Times New Roman" w:cs="Times New Roman"/>
                </w:rPr>
                <w:t>6</w:t>
              </w:r>
              <w:r w:rsidRPr="008D2AA4">
                <w:rPr>
                  <w:rFonts w:ascii="Times New Roman" w:eastAsiaTheme="minorEastAsia" w:hAnsi="Times New Roman" w:cs="Times New Roman"/>
                </w:rPr>
                <w:t>月</w:t>
              </w:r>
              <w:r w:rsidRPr="008D2AA4">
                <w:rPr>
                  <w:rFonts w:ascii="Times New Roman" w:eastAsiaTheme="minorEastAsia" w:hAnsi="Times New Roman" w:cs="Times New Roman"/>
                </w:rPr>
                <w:t>30</w:t>
              </w:r>
              <w:r w:rsidRPr="008D2AA4">
                <w:rPr>
                  <w:rFonts w:ascii="Times New Roman" w:eastAsiaTheme="minorEastAsia" w:hAnsi="Times New Roman" w:cs="Times New Roman"/>
                </w:rPr>
                <w:t>日，境外子公司</w:t>
              </w:r>
              <w:r w:rsidRPr="008D2AA4">
                <w:rPr>
                  <w:rFonts w:ascii="Times New Roman" w:eastAsiaTheme="minorEastAsia" w:hAnsi="Times New Roman" w:cs="Times New Roman"/>
                </w:rPr>
                <w:t>GME</w:t>
              </w:r>
              <w:r w:rsidRPr="008D2AA4">
                <w:rPr>
                  <w:rFonts w:ascii="Times New Roman" w:eastAsiaTheme="minorEastAsia" w:hAnsi="Times New Roman" w:cs="Times New Roman"/>
                </w:rPr>
                <w:t>共存在</w:t>
              </w:r>
              <w:r w:rsidR="006877A8" w:rsidRPr="008D2AA4">
                <w:rPr>
                  <w:rFonts w:ascii="Times New Roman" w:eastAsiaTheme="minorEastAsia" w:hAnsi="Times New Roman" w:cs="Times New Roman"/>
                </w:rPr>
                <w:t>24</w:t>
              </w:r>
              <w:r w:rsidRPr="008D2AA4">
                <w:rPr>
                  <w:rFonts w:ascii="Times New Roman" w:eastAsiaTheme="minorEastAsia" w:hAnsi="Times New Roman" w:cs="Times New Roman"/>
                </w:rPr>
                <w:t>件诉讼事项，其中，劳工诉讼案件</w:t>
              </w:r>
              <w:r w:rsidR="006877A8" w:rsidRPr="008D2AA4">
                <w:rPr>
                  <w:rFonts w:ascii="Times New Roman" w:eastAsiaTheme="minorEastAsia" w:hAnsi="Times New Roman" w:cs="Times New Roman"/>
                </w:rPr>
                <w:t>19</w:t>
              </w:r>
              <w:r w:rsidRPr="008D2AA4">
                <w:rPr>
                  <w:rFonts w:ascii="Times New Roman" w:eastAsiaTheme="minorEastAsia" w:hAnsi="Times New Roman" w:cs="Times New Roman"/>
                </w:rPr>
                <w:t>件，涉及金额人民币</w:t>
              </w:r>
              <w:r w:rsidR="006877A8" w:rsidRPr="008D2AA4">
                <w:rPr>
                  <w:rFonts w:ascii="Times New Roman" w:eastAsiaTheme="minorEastAsia" w:hAnsi="Times New Roman" w:cs="Times New Roman"/>
                </w:rPr>
                <w:t>3,183,326.96</w:t>
              </w:r>
              <w:r w:rsidRPr="008D2AA4">
                <w:rPr>
                  <w:rFonts w:ascii="Times New Roman" w:eastAsiaTheme="minorEastAsia" w:hAnsi="Times New Roman" w:cs="Times New Roman"/>
                </w:rPr>
                <w:t>元；税务诉讼案件</w:t>
              </w:r>
              <w:r w:rsidR="006877A8" w:rsidRPr="008D2AA4">
                <w:rPr>
                  <w:rFonts w:ascii="Times New Roman" w:eastAsiaTheme="minorEastAsia" w:hAnsi="Times New Roman" w:cs="Times New Roman"/>
                </w:rPr>
                <w:t>5</w:t>
              </w:r>
              <w:r w:rsidRPr="008D2AA4">
                <w:rPr>
                  <w:rFonts w:ascii="Times New Roman" w:eastAsiaTheme="minorEastAsia" w:hAnsi="Times New Roman" w:cs="Times New Roman"/>
                </w:rPr>
                <w:t>件，涉及金额人民币</w:t>
              </w:r>
              <w:r w:rsidR="006877A8" w:rsidRPr="008D2AA4">
                <w:rPr>
                  <w:rFonts w:ascii="Times New Roman" w:eastAsiaTheme="minorEastAsia" w:hAnsi="Times New Roman" w:cs="Times New Roman"/>
                </w:rPr>
                <w:t>947,210.50</w:t>
              </w:r>
              <w:r w:rsidRPr="008D2AA4">
                <w:rPr>
                  <w:rFonts w:ascii="Times New Roman" w:eastAsiaTheme="minorEastAsia" w:hAnsi="Times New Roman" w:cs="Times New Roman"/>
                </w:rPr>
                <w:t>元；民事诉讼案件</w:t>
              </w:r>
              <w:r w:rsidR="006877A8" w:rsidRPr="008D2AA4">
                <w:rPr>
                  <w:rFonts w:ascii="Times New Roman" w:eastAsiaTheme="minorEastAsia" w:hAnsi="Times New Roman" w:cs="Times New Roman"/>
                </w:rPr>
                <w:t>3</w:t>
              </w:r>
              <w:r w:rsidRPr="008D2AA4">
                <w:rPr>
                  <w:rFonts w:ascii="Times New Roman" w:eastAsiaTheme="minorEastAsia" w:hAnsi="Times New Roman" w:cs="Times New Roman"/>
                </w:rPr>
                <w:t>件，涉及金额人民币</w:t>
              </w:r>
              <w:r w:rsidR="006877A8" w:rsidRPr="008D2AA4">
                <w:rPr>
                  <w:rFonts w:ascii="Times New Roman" w:eastAsiaTheme="minorEastAsia" w:hAnsi="Times New Roman" w:cs="Times New Roman"/>
                </w:rPr>
                <w:t>1,283,947.83</w:t>
              </w:r>
              <w:r w:rsidRPr="008D2AA4">
                <w:rPr>
                  <w:rFonts w:ascii="Times New Roman" w:eastAsiaTheme="minorEastAsia" w:hAnsi="Times New Roman" w:cs="Times New Roman"/>
                </w:rPr>
                <w:t>元。就上述事项，根据对未来经济利益流出的最佳估计，本集团已累计计提预计负债人民币</w:t>
              </w:r>
              <w:r w:rsidRPr="008D2AA4">
                <w:rPr>
                  <w:rFonts w:ascii="Times New Roman" w:eastAsiaTheme="minorEastAsia" w:hAnsi="Times New Roman" w:cs="Times New Roman"/>
                </w:rPr>
                <w:t>1,294,249.14</w:t>
              </w:r>
              <w:r w:rsidRPr="008D2AA4">
                <w:rPr>
                  <w:rFonts w:ascii="Times New Roman" w:eastAsiaTheme="minorEastAsia" w:hAnsi="Times New Roman" w:cs="Times New Roman"/>
                </w:rPr>
                <w:t>元。</w:t>
              </w:r>
            </w:p>
            <w:p w14:paraId="710777C6" w14:textId="5C7847AA" w:rsidR="00F970F0" w:rsidRPr="008D2AA4" w:rsidRDefault="0016304A" w:rsidP="008D2AA4">
              <w:pPr>
                <w:pStyle w:val="101"/>
                <w:jc w:val="both"/>
                <w:rPr>
                  <w:rFonts w:ascii="Times New Roman" w:eastAsiaTheme="minorEastAsia" w:hAnsi="Times New Roman" w:cs="Times New Roman"/>
                </w:rPr>
              </w:pPr>
              <w:r w:rsidRPr="008D2AA4">
                <w:rPr>
                  <w:rFonts w:ascii="Times New Roman" w:eastAsiaTheme="minorEastAsia" w:hAnsi="Times New Roman" w:cs="Times New Roman"/>
                </w:rPr>
                <w:t>b</w:t>
              </w:r>
              <w:r w:rsidRPr="008D2AA4">
                <w:rPr>
                  <w:rFonts w:ascii="Times New Roman" w:eastAsiaTheme="minorEastAsia" w:hAnsi="Times New Roman" w:cs="Times New Roman"/>
                </w:rPr>
                <w:t>）</w:t>
              </w:r>
              <w:r w:rsidR="00F970F0" w:rsidRPr="008D2AA4">
                <w:rPr>
                  <w:rFonts w:ascii="Times New Roman" w:eastAsiaTheme="minorEastAsia" w:hAnsi="Times New Roman" w:cs="Times New Roman"/>
                </w:rPr>
                <w:t>根据意大利税务机构于</w:t>
              </w:r>
              <w:r w:rsidR="00F970F0" w:rsidRPr="008D2AA4">
                <w:rPr>
                  <w:rFonts w:ascii="Times New Roman" w:eastAsiaTheme="minorEastAsia" w:hAnsi="Times New Roman" w:cs="Times New Roman"/>
                </w:rPr>
                <w:t>2020</w:t>
              </w:r>
              <w:r w:rsidR="00F970F0" w:rsidRPr="008D2AA4">
                <w:rPr>
                  <w:rFonts w:ascii="Times New Roman" w:eastAsiaTheme="minorEastAsia" w:hAnsi="Times New Roman" w:cs="Times New Roman"/>
                </w:rPr>
                <w:t>年</w:t>
              </w:r>
              <w:r w:rsidR="00F970F0" w:rsidRPr="008D2AA4">
                <w:rPr>
                  <w:rFonts w:ascii="Times New Roman" w:eastAsiaTheme="minorEastAsia" w:hAnsi="Times New Roman" w:cs="Times New Roman"/>
                </w:rPr>
                <w:t>2</w:t>
              </w:r>
              <w:r w:rsidR="00F970F0" w:rsidRPr="008D2AA4">
                <w:rPr>
                  <w:rFonts w:ascii="Times New Roman" w:eastAsiaTheme="minorEastAsia" w:hAnsi="Times New Roman" w:cs="Times New Roman"/>
                </w:rPr>
                <w:t>月</w:t>
              </w:r>
              <w:r w:rsidR="00F970F0" w:rsidRPr="008D2AA4">
                <w:rPr>
                  <w:rFonts w:ascii="Times New Roman" w:eastAsiaTheme="minorEastAsia" w:hAnsi="Times New Roman" w:cs="Times New Roman"/>
                </w:rPr>
                <w:t>4</w:t>
              </w:r>
              <w:r w:rsidR="00F970F0" w:rsidRPr="008D2AA4">
                <w:rPr>
                  <w:rFonts w:ascii="Times New Roman" w:eastAsiaTheme="minorEastAsia" w:hAnsi="Times New Roman" w:cs="Times New Roman"/>
                </w:rPr>
                <w:t>日出具的税务证明（</w:t>
              </w:r>
              <w:r w:rsidR="00F970F0" w:rsidRPr="008D2AA4">
                <w:rPr>
                  <w:rFonts w:ascii="Times New Roman" w:eastAsiaTheme="minorEastAsia" w:hAnsi="Times New Roman" w:cs="Times New Roman"/>
                </w:rPr>
                <w:t>Certificato Regolarità Fiscale</w:t>
              </w:r>
              <w:r w:rsidR="00F970F0" w:rsidRPr="008D2AA4">
                <w:rPr>
                  <w:rFonts w:ascii="Times New Roman" w:eastAsiaTheme="minorEastAsia" w:hAnsi="Times New Roman" w:cs="Times New Roman"/>
                </w:rPr>
                <w:t>），</w:t>
              </w:r>
              <w:r w:rsidR="000A7D84">
                <w:rPr>
                  <w:rFonts w:ascii="Times New Roman" w:eastAsiaTheme="minorEastAsia" w:hAnsi="Times New Roman" w:cs="Times New Roman" w:hint="eastAsia"/>
                </w:rPr>
                <w:t>境外子公司</w:t>
              </w:r>
              <w:r w:rsidR="00F970F0" w:rsidRPr="008D2AA4">
                <w:rPr>
                  <w:rFonts w:ascii="Times New Roman" w:eastAsiaTheme="minorEastAsia" w:hAnsi="Times New Roman" w:cs="Times New Roman"/>
                </w:rPr>
                <w:t>EVOLUT</w:t>
              </w:r>
              <w:r w:rsidR="00F970F0" w:rsidRPr="008D2AA4">
                <w:rPr>
                  <w:rFonts w:ascii="Times New Roman" w:eastAsiaTheme="minorEastAsia" w:hAnsi="Times New Roman" w:cs="Times New Roman"/>
                </w:rPr>
                <w:t>存在如下税务方面的未决调查、程序：就编号为</w:t>
              </w:r>
              <w:r w:rsidR="00F970F0" w:rsidRPr="008D2AA4">
                <w:rPr>
                  <w:rFonts w:ascii="Times New Roman" w:eastAsiaTheme="minorEastAsia" w:hAnsi="Times New Roman" w:cs="Times New Roman"/>
                </w:rPr>
                <w:t>“ACCERT. SDC T9H03A101542-19 (2014)”</w:t>
              </w:r>
              <w:r w:rsidR="00F970F0" w:rsidRPr="008D2AA4">
                <w:rPr>
                  <w:rFonts w:ascii="Times New Roman" w:eastAsiaTheme="minorEastAsia" w:hAnsi="Times New Roman" w:cs="Times New Roman"/>
                </w:rPr>
                <w:t>税务评估通知的异议案件，该案件涉及</w:t>
              </w:r>
              <w:r w:rsidR="00F970F0" w:rsidRPr="008D2AA4">
                <w:rPr>
                  <w:rFonts w:ascii="Times New Roman" w:eastAsiaTheme="minorEastAsia" w:hAnsi="Times New Roman" w:cs="Times New Roman"/>
                </w:rPr>
                <w:t>2014</w:t>
              </w:r>
              <w:r w:rsidR="00F970F0" w:rsidRPr="008D2AA4">
                <w:rPr>
                  <w:rFonts w:ascii="Times New Roman" w:eastAsiaTheme="minorEastAsia" w:hAnsi="Times New Roman" w:cs="Times New Roman"/>
                </w:rPr>
                <w:t>财政年度</w:t>
              </w:r>
              <w:r w:rsidR="00F970F0" w:rsidRPr="008D2AA4">
                <w:rPr>
                  <w:rFonts w:ascii="Times New Roman" w:eastAsiaTheme="minorEastAsia" w:hAnsi="Times New Roman" w:cs="Times New Roman"/>
                </w:rPr>
                <w:t>IRES</w:t>
              </w:r>
              <w:r w:rsidR="00F970F0" w:rsidRPr="008D2AA4">
                <w:rPr>
                  <w:rFonts w:ascii="Times New Roman" w:eastAsiaTheme="minorEastAsia" w:hAnsi="Times New Roman" w:cs="Times New Roman"/>
                </w:rPr>
                <w:t>、</w:t>
              </w:r>
              <w:r w:rsidR="00F970F0" w:rsidRPr="008D2AA4">
                <w:rPr>
                  <w:rFonts w:ascii="Times New Roman" w:eastAsiaTheme="minorEastAsia" w:hAnsi="Times New Roman" w:cs="Times New Roman"/>
                </w:rPr>
                <w:t>IRAP</w:t>
              </w:r>
              <w:r w:rsidR="00F970F0" w:rsidRPr="008D2AA4">
                <w:rPr>
                  <w:rFonts w:ascii="Times New Roman" w:eastAsiaTheme="minorEastAsia" w:hAnsi="Times New Roman" w:cs="Times New Roman"/>
                </w:rPr>
                <w:t>和增值税事项，争议金额（不含利息）为</w:t>
              </w:r>
              <w:r w:rsidR="00F970F0" w:rsidRPr="008D2AA4">
                <w:rPr>
                  <w:rFonts w:ascii="Times New Roman" w:eastAsiaTheme="minorEastAsia" w:hAnsi="Times New Roman" w:cs="Times New Roman"/>
                </w:rPr>
                <w:t>874,654.00</w:t>
              </w:r>
              <w:r w:rsidR="00F970F0" w:rsidRPr="008D2AA4">
                <w:rPr>
                  <w:rFonts w:ascii="Times New Roman" w:eastAsiaTheme="minorEastAsia" w:hAnsi="Times New Roman" w:cs="Times New Roman"/>
                </w:rPr>
                <w:t>欧元；就编号为</w:t>
              </w:r>
              <w:r w:rsidR="00F970F0" w:rsidRPr="008D2AA4">
                <w:rPr>
                  <w:rFonts w:ascii="Times New Roman" w:eastAsiaTheme="minorEastAsia" w:hAnsi="Times New Roman" w:cs="Times New Roman"/>
                </w:rPr>
                <w:t>“ACCERT. SDC T9H03A101546-19 (2015)”</w:t>
              </w:r>
              <w:r w:rsidR="00F970F0" w:rsidRPr="008D2AA4">
                <w:rPr>
                  <w:rFonts w:ascii="Times New Roman" w:eastAsiaTheme="minorEastAsia" w:hAnsi="Times New Roman" w:cs="Times New Roman"/>
                </w:rPr>
                <w:t>税务评估通知的异议案件，该案件涉及</w:t>
              </w:r>
              <w:r w:rsidR="00F970F0" w:rsidRPr="008D2AA4">
                <w:rPr>
                  <w:rFonts w:ascii="Times New Roman" w:eastAsiaTheme="minorEastAsia" w:hAnsi="Times New Roman" w:cs="Times New Roman"/>
                </w:rPr>
                <w:t>2015</w:t>
              </w:r>
              <w:r w:rsidR="00F970F0" w:rsidRPr="008D2AA4">
                <w:rPr>
                  <w:rFonts w:ascii="Times New Roman" w:eastAsiaTheme="minorEastAsia" w:hAnsi="Times New Roman" w:cs="Times New Roman"/>
                </w:rPr>
                <w:t>财政年度</w:t>
              </w:r>
              <w:r w:rsidR="00F970F0" w:rsidRPr="008D2AA4">
                <w:rPr>
                  <w:rFonts w:ascii="Times New Roman" w:eastAsiaTheme="minorEastAsia" w:hAnsi="Times New Roman" w:cs="Times New Roman"/>
                </w:rPr>
                <w:t>IRES</w:t>
              </w:r>
              <w:r w:rsidR="00F970F0" w:rsidRPr="008D2AA4">
                <w:rPr>
                  <w:rFonts w:ascii="Times New Roman" w:eastAsiaTheme="minorEastAsia" w:hAnsi="Times New Roman" w:cs="Times New Roman"/>
                </w:rPr>
                <w:t>、</w:t>
              </w:r>
              <w:r w:rsidR="00F970F0" w:rsidRPr="008D2AA4">
                <w:rPr>
                  <w:rFonts w:ascii="Times New Roman" w:eastAsiaTheme="minorEastAsia" w:hAnsi="Times New Roman" w:cs="Times New Roman"/>
                </w:rPr>
                <w:t>IRAP</w:t>
              </w:r>
              <w:r w:rsidR="00F970F0" w:rsidRPr="008D2AA4">
                <w:rPr>
                  <w:rFonts w:ascii="Times New Roman" w:eastAsiaTheme="minorEastAsia" w:hAnsi="Times New Roman" w:cs="Times New Roman"/>
                </w:rPr>
                <w:t>和增值税事项，争议金额（不含利息）为</w:t>
              </w:r>
              <w:r w:rsidR="00F970F0" w:rsidRPr="008D2AA4">
                <w:rPr>
                  <w:rFonts w:ascii="Times New Roman" w:eastAsiaTheme="minorEastAsia" w:hAnsi="Times New Roman" w:cs="Times New Roman"/>
                </w:rPr>
                <w:t>1,796,597.00</w:t>
              </w:r>
              <w:r w:rsidR="00F970F0" w:rsidRPr="008D2AA4">
                <w:rPr>
                  <w:rFonts w:ascii="Times New Roman" w:eastAsiaTheme="minorEastAsia" w:hAnsi="Times New Roman" w:cs="Times New Roman"/>
                </w:rPr>
                <w:t>欧元。</w:t>
              </w:r>
            </w:p>
            <w:p w14:paraId="56950CF8" w14:textId="59346DF2" w:rsidR="0016304A" w:rsidRPr="008D2AA4" w:rsidRDefault="000A7D84" w:rsidP="008D2AA4">
              <w:pPr>
                <w:pStyle w:val="101"/>
                <w:jc w:val="both"/>
                <w:rPr>
                  <w:rFonts w:ascii="Times New Roman" w:eastAsiaTheme="minorEastAsia" w:hAnsi="Times New Roman" w:cs="Times New Roman"/>
                </w:rPr>
              </w:pPr>
              <w:r w:rsidRPr="008D2AA4">
                <w:rPr>
                  <w:rFonts w:ascii="Times New Roman" w:eastAsiaTheme="minorEastAsia" w:hAnsi="Times New Roman" w:cs="Times New Roman"/>
                </w:rPr>
                <w:t>EVOLUT</w:t>
              </w:r>
              <w:r>
                <w:rPr>
                  <w:rFonts w:ascii="Times New Roman" w:eastAsiaTheme="minorEastAsia" w:hAnsi="Times New Roman" w:cs="Times New Roman" w:hint="eastAsia"/>
                </w:rPr>
                <w:t>于</w:t>
              </w:r>
              <w:r w:rsidR="00AB1908" w:rsidRPr="008D2AA4">
                <w:rPr>
                  <w:rFonts w:ascii="Times New Roman" w:eastAsiaTheme="minorEastAsia" w:hAnsi="Times New Roman" w:cs="Times New Roman"/>
                </w:rPr>
                <w:t>2023</w:t>
              </w:r>
              <w:r w:rsidR="00AB1908" w:rsidRPr="008D2AA4">
                <w:rPr>
                  <w:rFonts w:ascii="Times New Roman" w:eastAsiaTheme="minorEastAsia" w:hAnsi="Times New Roman" w:cs="Times New Roman"/>
                </w:rPr>
                <w:t>年</w:t>
              </w:r>
              <w:r w:rsidR="00AB1908" w:rsidRPr="008D2AA4">
                <w:rPr>
                  <w:rFonts w:ascii="Times New Roman" w:eastAsiaTheme="minorEastAsia" w:hAnsi="Times New Roman" w:cs="Times New Roman"/>
                </w:rPr>
                <w:t>6</w:t>
              </w:r>
              <w:r w:rsidR="00AB1908" w:rsidRPr="008D2AA4">
                <w:rPr>
                  <w:rFonts w:ascii="Times New Roman" w:eastAsiaTheme="minorEastAsia" w:hAnsi="Times New Roman" w:cs="Times New Roman"/>
                </w:rPr>
                <w:t>月</w:t>
              </w:r>
              <w:r w:rsidR="00AB1908" w:rsidRPr="008D2AA4">
                <w:rPr>
                  <w:rFonts w:ascii="Times New Roman" w:eastAsiaTheme="minorEastAsia" w:hAnsi="Times New Roman" w:cs="Times New Roman"/>
                </w:rPr>
                <w:t>5</w:t>
              </w:r>
              <w:r w:rsidR="00AB1908" w:rsidRPr="008D2AA4">
                <w:rPr>
                  <w:rFonts w:ascii="Times New Roman" w:eastAsiaTheme="minorEastAsia" w:hAnsi="Times New Roman" w:cs="Times New Roman"/>
                </w:rPr>
                <w:t>日根据意大利政府于</w:t>
              </w:r>
              <w:r w:rsidR="00AB1908" w:rsidRPr="008D2AA4">
                <w:rPr>
                  <w:rFonts w:ascii="Times New Roman" w:eastAsiaTheme="minorEastAsia" w:hAnsi="Times New Roman" w:cs="Times New Roman"/>
                </w:rPr>
                <w:t>2022</w:t>
              </w:r>
              <w:r w:rsidR="00AB1908" w:rsidRPr="008D2AA4">
                <w:rPr>
                  <w:rFonts w:ascii="Times New Roman" w:eastAsiaTheme="minorEastAsia" w:hAnsi="Times New Roman" w:cs="Times New Roman"/>
                </w:rPr>
                <w:t>年</w:t>
              </w:r>
              <w:r w:rsidR="00AB1908" w:rsidRPr="008D2AA4">
                <w:rPr>
                  <w:rFonts w:ascii="Times New Roman" w:eastAsiaTheme="minorEastAsia" w:hAnsi="Times New Roman" w:cs="Times New Roman"/>
                </w:rPr>
                <w:t>12</w:t>
              </w:r>
              <w:r w:rsidR="00AB1908" w:rsidRPr="008D2AA4">
                <w:rPr>
                  <w:rFonts w:ascii="Times New Roman" w:eastAsiaTheme="minorEastAsia" w:hAnsi="Times New Roman" w:cs="Times New Roman"/>
                </w:rPr>
                <w:t>月</w:t>
              </w:r>
              <w:r w:rsidR="00AB1908" w:rsidRPr="008D2AA4">
                <w:rPr>
                  <w:rFonts w:ascii="Times New Roman" w:eastAsiaTheme="minorEastAsia" w:hAnsi="Times New Roman" w:cs="Times New Roman"/>
                </w:rPr>
                <w:t>29</w:t>
              </w:r>
              <w:r w:rsidR="00AB1908" w:rsidRPr="008D2AA4">
                <w:rPr>
                  <w:rFonts w:ascii="Times New Roman" w:eastAsiaTheme="minorEastAsia" w:hAnsi="Times New Roman" w:cs="Times New Roman"/>
                </w:rPr>
                <w:t>日批准并颁布的第</w:t>
              </w:r>
              <w:r w:rsidR="00AB1908" w:rsidRPr="008D2AA4">
                <w:rPr>
                  <w:rFonts w:ascii="Times New Roman" w:eastAsiaTheme="minorEastAsia" w:hAnsi="Times New Roman" w:cs="Times New Roman"/>
                </w:rPr>
                <w:t>197</w:t>
              </w:r>
              <w:r w:rsidR="00AB1908" w:rsidRPr="008D2AA4">
                <w:rPr>
                  <w:rFonts w:ascii="Times New Roman" w:eastAsiaTheme="minorEastAsia" w:hAnsi="Times New Roman" w:cs="Times New Roman"/>
                </w:rPr>
                <w:t>号法案第</w:t>
              </w:r>
              <w:r w:rsidR="00AB1908" w:rsidRPr="008D2AA4">
                <w:rPr>
                  <w:rFonts w:ascii="Times New Roman" w:eastAsiaTheme="minorEastAsia" w:hAnsi="Times New Roman" w:cs="Times New Roman"/>
                </w:rPr>
                <w:t>186-202</w:t>
              </w:r>
              <w:r w:rsidR="00AB1908" w:rsidRPr="008D2AA4">
                <w:rPr>
                  <w:rFonts w:ascii="Times New Roman" w:eastAsiaTheme="minorEastAsia" w:hAnsi="Times New Roman" w:cs="Times New Roman"/>
                </w:rPr>
                <w:t>条（旨在通过有利的和解促进未决诉讼的解决，促进和清理与意大利纳税人之间的大多数公开税务诉讼）向意大利税务机关提交了关于</w:t>
              </w:r>
              <w:r w:rsidR="00AB1908" w:rsidRPr="008D2AA4">
                <w:rPr>
                  <w:rFonts w:ascii="Times New Roman" w:eastAsiaTheme="minorEastAsia" w:hAnsi="Times New Roman" w:cs="Times New Roman"/>
                </w:rPr>
                <w:t>EVOLUT</w:t>
              </w:r>
              <w:r w:rsidR="00AB1908" w:rsidRPr="008D2AA4">
                <w:rPr>
                  <w:rFonts w:ascii="Times New Roman" w:eastAsiaTheme="minorEastAsia" w:hAnsi="Times New Roman" w:cs="Times New Roman"/>
                </w:rPr>
                <w:t>在诉讼程序下所有公开税务评估的具体税务结算请求，其结算总额为人民币</w:t>
              </w:r>
              <w:r w:rsidR="00AB1908" w:rsidRPr="008D2AA4">
                <w:rPr>
                  <w:rFonts w:ascii="Times New Roman" w:eastAsiaTheme="minorEastAsia" w:hAnsi="Times New Roman" w:cs="Times New Roman"/>
                </w:rPr>
                <w:t>9,549,675.44</w:t>
              </w:r>
              <w:r w:rsidR="00AB1908" w:rsidRPr="008D2AA4">
                <w:rPr>
                  <w:rFonts w:ascii="Times New Roman" w:eastAsiaTheme="minorEastAsia" w:hAnsi="Times New Roman" w:cs="Times New Roman"/>
                </w:rPr>
                <w:t>元（</w:t>
              </w:r>
              <w:r w:rsidR="00AB1908" w:rsidRPr="008D2AA4">
                <w:rPr>
                  <w:rFonts w:ascii="Times New Roman" w:eastAsiaTheme="minorEastAsia" w:hAnsi="Times New Roman" w:cs="Times New Roman"/>
                </w:rPr>
                <w:t>1,212,333.91</w:t>
              </w:r>
              <w:r w:rsidR="00AB1908" w:rsidRPr="008D2AA4">
                <w:rPr>
                  <w:rFonts w:ascii="Times New Roman" w:eastAsiaTheme="minorEastAsia" w:hAnsi="Times New Roman" w:cs="Times New Roman"/>
                </w:rPr>
                <w:t>欧元）。该税收结算预计为分</w:t>
              </w:r>
              <w:r w:rsidR="00AB1908" w:rsidRPr="008D2AA4">
                <w:rPr>
                  <w:rFonts w:ascii="Times New Roman" w:eastAsiaTheme="minorEastAsia" w:hAnsi="Times New Roman" w:cs="Times New Roman"/>
                </w:rPr>
                <w:t>20</w:t>
              </w:r>
              <w:r w:rsidR="00AB1908" w:rsidRPr="008D2AA4">
                <w:rPr>
                  <w:rFonts w:ascii="Times New Roman" w:eastAsiaTheme="minorEastAsia" w:hAnsi="Times New Roman" w:cs="Times New Roman"/>
                </w:rPr>
                <w:t>个季度的分期付款，其中第一期付款于</w:t>
              </w:r>
              <w:r w:rsidR="00AB1908" w:rsidRPr="008D2AA4">
                <w:rPr>
                  <w:rFonts w:ascii="Times New Roman" w:eastAsiaTheme="minorEastAsia" w:hAnsi="Times New Roman" w:cs="Times New Roman"/>
                </w:rPr>
                <w:t>2023</w:t>
              </w:r>
              <w:r w:rsidR="00AB1908" w:rsidRPr="008D2AA4">
                <w:rPr>
                  <w:rFonts w:ascii="Times New Roman" w:eastAsiaTheme="minorEastAsia" w:hAnsi="Times New Roman" w:cs="Times New Roman"/>
                </w:rPr>
                <w:t>年</w:t>
              </w:r>
              <w:r w:rsidR="00AB1908" w:rsidRPr="008D2AA4">
                <w:rPr>
                  <w:rFonts w:ascii="Times New Roman" w:eastAsiaTheme="minorEastAsia" w:hAnsi="Times New Roman" w:cs="Times New Roman"/>
                </w:rPr>
                <w:t>5</w:t>
              </w:r>
              <w:r w:rsidR="00AB1908" w:rsidRPr="008D2AA4">
                <w:rPr>
                  <w:rFonts w:ascii="Times New Roman" w:eastAsiaTheme="minorEastAsia" w:hAnsi="Times New Roman" w:cs="Times New Roman"/>
                </w:rPr>
                <w:t>月</w:t>
              </w:r>
              <w:r w:rsidR="00AB1908" w:rsidRPr="008D2AA4">
                <w:rPr>
                  <w:rFonts w:ascii="Times New Roman" w:eastAsiaTheme="minorEastAsia" w:hAnsi="Times New Roman" w:cs="Times New Roman"/>
                </w:rPr>
                <w:t>16</w:t>
              </w:r>
              <w:r w:rsidR="00AB1908" w:rsidRPr="008D2AA4">
                <w:rPr>
                  <w:rFonts w:ascii="Times New Roman" w:eastAsiaTheme="minorEastAsia" w:hAnsi="Times New Roman" w:cs="Times New Roman"/>
                </w:rPr>
                <w:t>日支付。目前在意大利税务机关系统中，所有</w:t>
              </w:r>
              <w:r w:rsidR="00AB1908" w:rsidRPr="008D2AA4">
                <w:rPr>
                  <w:rFonts w:ascii="Times New Roman" w:eastAsiaTheme="minorEastAsia" w:hAnsi="Times New Roman" w:cs="Times New Roman"/>
                </w:rPr>
                <w:t>EVOLUT</w:t>
              </w:r>
              <w:r w:rsidR="00AB1908" w:rsidRPr="008D2AA4">
                <w:rPr>
                  <w:rFonts w:ascii="Times New Roman" w:eastAsiaTheme="minorEastAsia" w:hAnsi="Times New Roman" w:cs="Times New Roman"/>
                </w:rPr>
                <w:t>在诉讼程序中的公开状态均为</w:t>
              </w:r>
              <w:r w:rsidR="00AB1908" w:rsidRPr="008D2AA4">
                <w:rPr>
                  <w:rFonts w:ascii="Times New Roman" w:eastAsiaTheme="minorEastAsia" w:hAnsi="Times New Roman" w:cs="Times New Roman"/>
                </w:rPr>
                <w:t>“</w:t>
              </w:r>
              <w:r w:rsidR="00AB1908" w:rsidRPr="008D2AA4">
                <w:rPr>
                  <w:rFonts w:ascii="Times New Roman" w:eastAsiaTheme="minorEastAsia" w:hAnsi="Times New Roman" w:cs="Times New Roman"/>
                </w:rPr>
                <w:t>暂停</w:t>
              </w:r>
              <w:r w:rsidR="00AB1908" w:rsidRPr="008D2AA4">
                <w:rPr>
                  <w:rFonts w:ascii="Times New Roman" w:eastAsiaTheme="minorEastAsia" w:hAnsi="Times New Roman" w:cs="Times New Roman"/>
                </w:rPr>
                <w:t>”</w:t>
              </w:r>
              <w:r w:rsidR="00AB1908" w:rsidRPr="008D2AA4">
                <w:rPr>
                  <w:rFonts w:ascii="Times New Roman" w:eastAsiaTheme="minorEastAsia" w:hAnsi="Times New Roman" w:cs="Times New Roman"/>
                </w:rPr>
                <w:t>，根据新的第</w:t>
              </w:r>
              <w:r w:rsidR="00AB1908" w:rsidRPr="008D2AA4">
                <w:rPr>
                  <w:rFonts w:ascii="Times New Roman" w:eastAsiaTheme="minorEastAsia" w:hAnsi="Times New Roman" w:cs="Times New Roman"/>
                </w:rPr>
                <w:t>197/2022</w:t>
              </w:r>
              <w:r w:rsidR="00AB1908" w:rsidRPr="008D2AA4">
                <w:rPr>
                  <w:rFonts w:ascii="Times New Roman" w:eastAsiaTheme="minorEastAsia" w:hAnsi="Times New Roman" w:cs="Times New Roman"/>
                </w:rPr>
                <w:t>号法案，意大利税务机关</w:t>
              </w:r>
              <w:r w:rsidR="00325197" w:rsidRPr="008D2AA4">
                <w:rPr>
                  <w:rFonts w:ascii="Times New Roman" w:eastAsiaTheme="minorEastAsia" w:hAnsi="Times New Roman" w:cs="Times New Roman"/>
                </w:rPr>
                <w:t>预计</w:t>
              </w:r>
              <w:r w:rsidR="00AB1908" w:rsidRPr="008D2AA4">
                <w:rPr>
                  <w:rFonts w:ascii="Times New Roman" w:eastAsiaTheme="minorEastAsia" w:hAnsi="Times New Roman" w:cs="Times New Roman"/>
                </w:rPr>
                <w:t>将在</w:t>
              </w:r>
              <w:r w:rsidR="00AB1908" w:rsidRPr="008D2AA4">
                <w:rPr>
                  <w:rFonts w:ascii="Times New Roman" w:eastAsiaTheme="minorEastAsia" w:hAnsi="Times New Roman" w:cs="Times New Roman"/>
                </w:rPr>
                <w:t>2023</w:t>
              </w:r>
              <w:r w:rsidR="00AB1908" w:rsidRPr="008D2AA4">
                <w:rPr>
                  <w:rFonts w:ascii="Times New Roman" w:eastAsiaTheme="minorEastAsia" w:hAnsi="Times New Roman" w:cs="Times New Roman"/>
                </w:rPr>
                <w:t>年第四季度内发布具体接受所有已完成的未决诉讼文件的简便结算，并接受与税收结算金额相关的剩余</w:t>
              </w:r>
              <w:r w:rsidR="00AB1908" w:rsidRPr="008D2AA4">
                <w:rPr>
                  <w:rFonts w:ascii="Times New Roman" w:eastAsiaTheme="minorEastAsia" w:hAnsi="Times New Roman" w:cs="Times New Roman"/>
                </w:rPr>
                <w:t>19</w:t>
              </w:r>
              <w:r w:rsidR="00AB1908" w:rsidRPr="008D2AA4">
                <w:rPr>
                  <w:rFonts w:ascii="Times New Roman" w:eastAsiaTheme="minorEastAsia" w:hAnsi="Times New Roman" w:cs="Times New Roman"/>
                </w:rPr>
                <w:t>个季度分期付款</w:t>
              </w:r>
              <w:r w:rsidR="0016304A" w:rsidRPr="008D2AA4">
                <w:rPr>
                  <w:rFonts w:ascii="Times New Roman" w:eastAsiaTheme="minorEastAsia" w:hAnsi="Times New Roman" w:cs="Times New Roman"/>
                </w:rPr>
                <w:t>。</w:t>
              </w:r>
              <w:r w:rsidR="00D21D06" w:rsidRPr="008D2AA4">
                <w:rPr>
                  <w:rFonts w:ascii="Times New Roman" w:eastAsiaTheme="minorEastAsia" w:hAnsi="Times New Roman" w:cs="Times New Roman"/>
                </w:rPr>
                <w:t>就上述事项，根据对未来经济利益流出的最佳估计，本集团已累计计提预计负债人民币</w:t>
              </w:r>
              <w:r w:rsidR="00D21D06" w:rsidRPr="008D2AA4">
                <w:rPr>
                  <w:rFonts w:ascii="Times New Roman" w:eastAsiaTheme="minorEastAsia" w:hAnsi="Times New Roman" w:cs="Times New Roman"/>
                </w:rPr>
                <w:t>9,549,675.44</w:t>
              </w:r>
              <w:r w:rsidR="00D21D06" w:rsidRPr="008D2AA4">
                <w:rPr>
                  <w:rFonts w:ascii="Times New Roman" w:eastAsiaTheme="minorEastAsia" w:hAnsi="Times New Roman" w:cs="Times New Roman"/>
                </w:rPr>
                <w:t>元。</w:t>
              </w:r>
            </w:p>
          </w:sdtContent>
        </w:sdt>
        <w:p w14:paraId="23C18BAA" w14:textId="3E8CFD88" w:rsidR="0016304A" w:rsidRDefault="00C73534">
          <w:pPr>
            <w:rPr>
              <w:rFonts w:cstheme="minorBidi"/>
            </w:rPr>
          </w:pPr>
        </w:p>
      </w:sdtContent>
    </w:sdt>
    <w:sdt>
      <w:sdtPr>
        <w:rPr>
          <w:rFonts w:ascii="宋体" w:hAnsi="宋体" w:cs="宋体"/>
          <w:b w:val="0"/>
          <w:bCs w:val="0"/>
          <w:kern w:val="0"/>
          <w:szCs w:val="24"/>
        </w:rPr>
        <w:alias w:val="模块:承诺及或有事项的其他情况说明"/>
        <w:tag w:val="_GBC_7967de77d1eb4fa3968e072c7d0d24ca"/>
        <w:id w:val="-1916000857"/>
        <w:lock w:val="sdtLocked"/>
        <w:placeholder>
          <w:docPart w:val="GBC22222222222222222222222222222"/>
        </w:placeholder>
      </w:sdtPr>
      <w:sdtEndPr/>
      <w:sdtContent>
        <w:p w14:paraId="5317CACE" w14:textId="77777777" w:rsidR="0016304A" w:rsidRDefault="0016304A" w:rsidP="00E9693C">
          <w:pPr>
            <w:pStyle w:val="99"/>
            <w:numPr>
              <w:ilvl w:val="0"/>
              <w:numId w:val="101"/>
            </w:numPr>
            <w:rPr>
              <w:rFonts w:ascii="宋体" w:hAnsi="宋体"/>
            </w:rPr>
          </w:pPr>
          <w:r>
            <w:rPr>
              <w:rFonts w:ascii="宋体" w:hAnsi="宋体" w:hint="eastAsia"/>
            </w:rPr>
            <w:t>其他</w:t>
          </w:r>
        </w:p>
        <w:sdt>
          <w:sdtPr>
            <w:alias w:val="是否适用：承诺及或有事项的其他情况说明[双击切换]"/>
            <w:tag w:val="_GBC_ff33b21a56eb4d3291f2b4875be5a2b2"/>
            <w:id w:val="1245925163"/>
            <w:lock w:val="sdtLocked"/>
            <w:placeholder>
              <w:docPart w:val="GBC22222222222222222222222222222"/>
            </w:placeholder>
          </w:sdtPr>
          <w:sdtEndPr/>
          <w:sdtContent>
            <w:p w14:paraId="7A8FD75F" w14:textId="5E8E1508"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7B464B7F" w14:textId="77777777" w:rsidR="0016304A" w:rsidRDefault="0016304A">
      <w:pPr>
        <w:pStyle w:val="101"/>
      </w:pPr>
    </w:p>
    <w:p w14:paraId="52CB4E3B" w14:textId="77777777" w:rsidR="0016304A" w:rsidRDefault="0016304A" w:rsidP="00E9693C">
      <w:pPr>
        <w:pStyle w:val="2CharCharChar"/>
        <w:numPr>
          <w:ilvl w:val="0"/>
          <w:numId w:val="46"/>
        </w:numPr>
      </w:pPr>
      <w:r>
        <w:rPr>
          <w:rFonts w:hint="eastAsia"/>
        </w:rPr>
        <w:t>资产负债表日后事项</w:t>
      </w:r>
    </w:p>
    <w:sdt>
      <w:sdtPr>
        <w:rPr>
          <w:rFonts w:ascii="宋体" w:hAnsi="宋体" w:cs="宋体" w:hint="eastAsia"/>
          <w:b w:val="0"/>
          <w:bCs w:val="0"/>
          <w:kern w:val="0"/>
          <w:szCs w:val="24"/>
        </w:rPr>
        <w:alias w:val="模块:重要的非调整事项"/>
        <w:tag w:val="_GBC_5d1bcf8f61b9443ba6ffa54897c724fc"/>
        <w:id w:val="240614428"/>
        <w:lock w:val="sdtLocked"/>
        <w:placeholder>
          <w:docPart w:val="GBC22222222222222222222222222222"/>
        </w:placeholder>
      </w:sdtPr>
      <w:sdtEndPr>
        <w:rPr>
          <w:rFonts w:cstheme="minorBidi"/>
          <w:szCs w:val="22"/>
        </w:rPr>
      </w:sdtEndPr>
      <w:sdtContent>
        <w:p w14:paraId="5C851A74" w14:textId="77777777" w:rsidR="0016304A" w:rsidRDefault="0016304A" w:rsidP="00E9693C">
          <w:pPr>
            <w:pStyle w:val="99"/>
            <w:numPr>
              <w:ilvl w:val="0"/>
              <w:numId w:val="104"/>
            </w:numPr>
            <w:rPr>
              <w:rFonts w:ascii="宋体" w:hAnsi="宋体"/>
            </w:rPr>
          </w:pPr>
          <w:r>
            <w:rPr>
              <w:rFonts w:ascii="宋体" w:hAnsi="宋体" w:hint="eastAsia"/>
            </w:rPr>
            <w:t>重要的非调整事项</w:t>
          </w:r>
        </w:p>
        <w:sdt>
          <w:sdtPr>
            <w:alias w:val="是否适用：重要的非调整事项[双击切换]"/>
            <w:tag w:val="_GBC_ab366a8fb12748d6aa2a8401b360857c"/>
            <w:id w:val="-826052034"/>
            <w:lock w:val="sdtLocked"/>
            <w:placeholder>
              <w:docPart w:val="GBC22222222222222222222222222222"/>
            </w:placeholder>
          </w:sdtPr>
          <w:sdtEndPr/>
          <w:sdtContent>
            <w:p w14:paraId="432D7284" w14:textId="7353F014"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hint="eastAsia"/>
          <w:b w:val="0"/>
          <w:bCs w:val="0"/>
          <w:kern w:val="0"/>
          <w:szCs w:val="24"/>
        </w:rPr>
        <w:alias w:val="模块:资产负债表日后利润分配情况说明"/>
        <w:tag w:val="_GBC_0fa3d44599d34674894cec144baccd50"/>
        <w:id w:val="1209611428"/>
        <w:lock w:val="sdtLocked"/>
        <w:placeholder>
          <w:docPart w:val="GBC22222222222222222222222222222"/>
        </w:placeholder>
      </w:sdtPr>
      <w:sdtEndPr>
        <w:rPr>
          <w:rFonts w:hint="default"/>
        </w:rPr>
      </w:sdtEndPr>
      <w:sdtContent>
        <w:p w14:paraId="418F0D37" w14:textId="77777777" w:rsidR="0016304A" w:rsidRDefault="0016304A" w:rsidP="00E9693C">
          <w:pPr>
            <w:pStyle w:val="99"/>
            <w:numPr>
              <w:ilvl w:val="0"/>
              <w:numId w:val="104"/>
            </w:numPr>
            <w:rPr>
              <w:rFonts w:ascii="宋体" w:hAnsi="宋体"/>
            </w:rPr>
          </w:pPr>
          <w:r>
            <w:rPr>
              <w:rFonts w:ascii="宋体" w:hAnsi="宋体" w:hint="eastAsia"/>
            </w:rPr>
            <w:t>利润分配情况</w:t>
          </w:r>
        </w:p>
        <w:sdt>
          <w:sdtPr>
            <w:alias w:val="是否适用：利润分配情况[双击切换]"/>
            <w:tag w:val="_GBC_a2ea8cd0604f474db0e7e62eb7fc0435"/>
            <w:id w:val="-1879079709"/>
            <w:lock w:val="sdtLocked"/>
            <w:placeholder>
              <w:docPart w:val="GBC22222222222222222222222222222"/>
            </w:placeholder>
          </w:sdtPr>
          <w:sdtEndPr/>
          <w:sdtContent>
            <w:p w14:paraId="5640CBD4" w14:textId="4B8EB368" w:rsidR="0016304A" w:rsidRDefault="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b w:val="0"/>
          <w:bCs w:val="0"/>
          <w:kern w:val="0"/>
          <w:szCs w:val="21"/>
        </w:rPr>
        <w:alias w:val="模块:资产负债表日后事项-销售退回说明"/>
        <w:tag w:val="_GBC_189c429afb95427192d478a4da4061cd"/>
        <w:id w:val="-2140484545"/>
        <w:lock w:val="sdtLocked"/>
        <w:placeholder>
          <w:docPart w:val="GBC22222222222222222222222222222"/>
        </w:placeholder>
      </w:sdtPr>
      <w:sdtEndPr/>
      <w:sdtContent>
        <w:bookmarkStart w:id="333" w:name="_Toc241636515" w:displacedByCustomXml="prev"/>
        <w:p w14:paraId="0ED86D38" w14:textId="77777777" w:rsidR="0016304A" w:rsidRDefault="0016304A" w:rsidP="00E9693C">
          <w:pPr>
            <w:pStyle w:val="99"/>
            <w:numPr>
              <w:ilvl w:val="0"/>
              <w:numId w:val="104"/>
            </w:numPr>
            <w:rPr>
              <w:rFonts w:ascii="宋体" w:hAnsi="宋体"/>
            </w:rPr>
          </w:pPr>
          <w:r>
            <w:rPr>
              <w:rFonts w:ascii="宋体" w:hAnsi="宋体" w:hint="eastAsia"/>
              <w:szCs w:val="21"/>
            </w:rPr>
            <w:t>销售</w:t>
          </w:r>
          <w:r>
            <w:rPr>
              <w:rFonts w:ascii="宋体" w:hAnsi="宋体" w:hint="eastAsia"/>
            </w:rPr>
            <w:t>退回</w:t>
          </w:r>
        </w:p>
        <w:sdt>
          <w:sdtPr>
            <w:alias w:val="是否适用：销售退回[双击切换]"/>
            <w:tag w:val="_GBC_4175c0e820fa43cd98dd2d05c0dea8a8"/>
            <w:id w:val="-695773470"/>
            <w:lock w:val="sdtLocked"/>
            <w:placeholder>
              <w:docPart w:val="GBC22222222222222222222222222222"/>
            </w:placeholder>
          </w:sdtPr>
          <w:sdtEndPr/>
          <w:sdtContent>
            <w:p w14:paraId="6D576271" w14:textId="584B7CCA" w:rsidR="0016304A" w:rsidRDefault="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hint="eastAsia"/>
          <w:b w:val="0"/>
          <w:bCs w:val="0"/>
          <w:kern w:val="0"/>
          <w:szCs w:val="24"/>
        </w:rPr>
        <w:alias w:val="模块:其他资产负债表日后事项说明"/>
        <w:tag w:val="_GBC_90d185c72bfe452398767dd3a98447a5"/>
        <w:id w:val="-1692985954"/>
        <w:lock w:val="sdtLocked"/>
        <w:placeholder>
          <w:docPart w:val="GBC22222222222222222222222222222"/>
        </w:placeholder>
      </w:sdtPr>
      <w:sdtEndPr/>
      <w:sdtContent>
        <w:p w14:paraId="4C688222" w14:textId="77777777" w:rsidR="0016304A" w:rsidRDefault="0016304A" w:rsidP="00E9693C">
          <w:pPr>
            <w:pStyle w:val="99"/>
            <w:numPr>
              <w:ilvl w:val="0"/>
              <w:numId w:val="104"/>
            </w:numPr>
            <w:rPr>
              <w:rFonts w:ascii="宋体" w:hAnsi="宋体"/>
            </w:rPr>
          </w:pPr>
          <w:r>
            <w:rPr>
              <w:rFonts w:ascii="宋体" w:hAnsi="宋体" w:hint="eastAsia"/>
            </w:rPr>
            <w:t>其他资产负债表日后事项说明</w:t>
          </w:r>
          <w:bookmarkEnd w:id="333"/>
        </w:p>
        <w:sdt>
          <w:sdtPr>
            <w:alias w:val="是否适用：其他资产负债表日后事项说明[双击切换]"/>
            <w:tag w:val="_GBC_3da0e7092a0048ed9e147e2e860785f5"/>
            <w:id w:val="-136882708"/>
            <w:lock w:val="sdtLocked"/>
            <w:placeholder>
              <w:docPart w:val="GBC22222222222222222222222222222"/>
            </w:placeholder>
          </w:sdtPr>
          <w:sdtEndPr/>
          <w:sdtContent>
            <w:p w14:paraId="72B3EE9B" w14:textId="369B53CB" w:rsidR="0016304A" w:rsidRPr="005B5FB3"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7BD597B5" w14:textId="77777777" w:rsidR="0016304A" w:rsidRDefault="0016304A" w:rsidP="00E9693C">
      <w:pPr>
        <w:pStyle w:val="2CharCharChar"/>
        <w:numPr>
          <w:ilvl w:val="0"/>
          <w:numId w:val="46"/>
        </w:numPr>
      </w:pPr>
      <w:r>
        <w:rPr>
          <w:rFonts w:hint="eastAsia"/>
        </w:rPr>
        <w:t>其他重要事项</w:t>
      </w:r>
    </w:p>
    <w:p w14:paraId="4C29EE11" w14:textId="77777777" w:rsidR="0016304A" w:rsidRDefault="0016304A" w:rsidP="00E9693C">
      <w:pPr>
        <w:pStyle w:val="99"/>
        <w:numPr>
          <w:ilvl w:val="0"/>
          <w:numId w:val="105"/>
        </w:numPr>
        <w:rPr>
          <w:rFonts w:ascii="宋体" w:hAnsi="宋体"/>
        </w:rPr>
      </w:pPr>
      <w:r>
        <w:rPr>
          <w:rFonts w:ascii="宋体" w:hAnsi="宋体" w:hint="eastAsia"/>
        </w:rPr>
        <w:t>前期会计差错更正</w:t>
      </w:r>
    </w:p>
    <w:sdt>
      <w:sdtPr>
        <w:rPr>
          <w:rFonts w:ascii="宋体" w:hAnsi="宋体" w:cs="宋体" w:hint="eastAsia"/>
          <w:b w:val="0"/>
          <w:bCs w:val="0"/>
          <w:kern w:val="0"/>
          <w:szCs w:val="21"/>
        </w:rPr>
        <w:alias w:val="模块:会计差错更正(追溯重述)"/>
        <w:tag w:val="_GBC_cb1f61a36a2a43b0ad30697c25cce450"/>
        <w:id w:val="-152914771"/>
        <w:lock w:val="sdtLocked"/>
        <w:placeholder>
          <w:docPart w:val="GBC22222222222222222222222222222"/>
        </w:placeholder>
      </w:sdtPr>
      <w:sdtEndPr/>
      <w:sdtContent>
        <w:p w14:paraId="7F9EF0FE" w14:textId="77777777" w:rsidR="0016304A" w:rsidRDefault="0016304A" w:rsidP="00E9693C">
          <w:pPr>
            <w:pStyle w:val="98"/>
            <w:numPr>
              <w:ilvl w:val="0"/>
              <w:numId w:val="106"/>
            </w:numPr>
            <w:tabs>
              <w:tab w:val="left" w:pos="602"/>
            </w:tabs>
            <w:rPr>
              <w:rFonts w:ascii="宋体" w:hAnsi="宋体"/>
            </w:rPr>
          </w:pPr>
          <w:r>
            <w:rPr>
              <w:rFonts w:ascii="宋体" w:hAnsi="宋体" w:hint="eastAsia"/>
            </w:rPr>
            <w:t>追溯重述法</w:t>
          </w:r>
        </w:p>
        <w:sdt>
          <w:sdtPr>
            <w:rPr>
              <w:rFonts w:hint="eastAsia"/>
              <w:szCs w:val="21"/>
            </w:rPr>
            <w:alias w:val="是否适用：追溯重述法[双击切换]"/>
            <w:tag w:val="_GBC_9d59987ec8f64e568cc0874cd76bb5ce"/>
            <w:id w:val="-1945381898"/>
            <w:lock w:val="sdtLocked"/>
            <w:placeholder>
              <w:docPart w:val="GBC22222222222222222222222222222"/>
            </w:placeholder>
          </w:sdtPr>
          <w:sdtEndPr/>
          <w:sdtContent>
            <w:p w14:paraId="73E8AEC4" w14:textId="78F83F15"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sdt>
      <w:sdtPr>
        <w:rPr>
          <w:rFonts w:ascii="宋体" w:hAnsi="宋体" w:cs="宋体" w:hint="eastAsia"/>
          <w:b w:val="0"/>
          <w:bCs w:val="0"/>
          <w:kern w:val="0"/>
          <w:szCs w:val="24"/>
        </w:rPr>
        <w:alias w:val="模块:未来适用法本报告期是否发现采用未来适用法的前期会计差错：（..."/>
        <w:tag w:val="_GBC_6bd40de18d9047e48f182803eefc5581"/>
        <w:id w:val="-426348283"/>
        <w:lock w:val="sdtLocked"/>
        <w:placeholder>
          <w:docPart w:val="GBC22222222222222222222222222222"/>
        </w:placeholder>
      </w:sdtPr>
      <w:sdtEndPr>
        <w:rPr>
          <w:rFonts w:hint="default"/>
        </w:rPr>
      </w:sdtEndPr>
      <w:sdtContent>
        <w:p w14:paraId="40859794" w14:textId="77777777" w:rsidR="0016304A" w:rsidRDefault="0016304A" w:rsidP="00E9693C">
          <w:pPr>
            <w:pStyle w:val="98"/>
            <w:numPr>
              <w:ilvl w:val="0"/>
              <w:numId w:val="106"/>
            </w:numPr>
            <w:tabs>
              <w:tab w:val="left" w:pos="602"/>
            </w:tabs>
            <w:rPr>
              <w:rFonts w:ascii="宋体" w:hAnsi="宋体" w:cs="Cambria"/>
              <w:bCs w:val="0"/>
            </w:rPr>
          </w:pPr>
          <w:r>
            <w:rPr>
              <w:rFonts w:ascii="宋体" w:hAnsi="宋体" w:hint="eastAsia"/>
            </w:rPr>
            <w:t>未来</w:t>
          </w:r>
          <w:r>
            <w:rPr>
              <w:rFonts w:ascii="宋体" w:hAnsi="宋体" w:cs="Cambria" w:hint="eastAsia"/>
              <w:bCs w:val="0"/>
            </w:rPr>
            <w:t>适用法</w:t>
          </w:r>
        </w:p>
        <w:sdt>
          <w:sdtPr>
            <w:alias w:val="是否适用：未来适用法[双击切换]"/>
            <w:tag w:val="_GBC_add0977272ee43e7938e3e96c6aaa92d"/>
            <w:id w:val="-1392876903"/>
            <w:lock w:val="sdtLocked"/>
            <w:placeholder>
              <w:docPart w:val="GBC22222222222222222222222222222"/>
            </w:placeholder>
          </w:sdtPr>
          <w:sdtEndPr/>
          <w:sdtContent>
            <w:p w14:paraId="64683B05" w14:textId="540C8EFE"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Start w:id="334" w:name="_Toc241636518" w:displacedByCustomXml="next"/>
    <w:sdt>
      <w:sdtPr>
        <w:rPr>
          <w:rFonts w:ascii="宋体" w:hAnsi="宋体" w:cs="宋体" w:hint="eastAsia"/>
          <w:b w:val="0"/>
          <w:bCs w:val="0"/>
          <w:kern w:val="0"/>
          <w:szCs w:val="24"/>
        </w:rPr>
        <w:alias w:val="模块:债务重组"/>
        <w:tag w:val="_GBC_998fd0c3432a41e5b98f1c74ffeda751"/>
        <w:id w:val="-1980136953"/>
        <w:lock w:val="sdtLocked"/>
        <w:placeholder>
          <w:docPart w:val="GBC22222222222222222222222222222"/>
        </w:placeholder>
      </w:sdtPr>
      <w:sdtEndPr>
        <w:rPr>
          <w:rFonts w:cstheme="minorBidi"/>
          <w:szCs w:val="21"/>
        </w:rPr>
      </w:sdtEndPr>
      <w:sdtContent>
        <w:p w14:paraId="0DAD158C" w14:textId="77777777" w:rsidR="0016304A" w:rsidRDefault="0016304A" w:rsidP="00E9693C">
          <w:pPr>
            <w:pStyle w:val="99"/>
            <w:numPr>
              <w:ilvl w:val="0"/>
              <w:numId w:val="105"/>
            </w:numPr>
            <w:rPr>
              <w:rFonts w:ascii="宋体" w:hAnsi="宋体"/>
            </w:rPr>
          </w:pPr>
          <w:r>
            <w:rPr>
              <w:rFonts w:ascii="宋体" w:hAnsi="宋体" w:hint="eastAsia"/>
            </w:rPr>
            <w:t>债务重组</w:t>
          </w:r>
          <w:bookmarkEnd w:id="334"/>
        </w:p>
        <w:sdt>
          <w:sdtPr>
            <w:alias w:val="是否适用：债务重组[双击切换]"/>
            <w:tag w:val="_GBC_a39e02df9c5d42f2bd7e116f823b8615"/>
            <w:id w:val="409428664"/>
            <w:lock w:val="sdtLocked"/>
            <w:placeholder>
              <w:docPart w:val="GBC22222222222222222222222222222"/>
            </w:placeholder>
          </w:sdtPr>
          <w:sdtEndPr/>
          <w:sdtContent>
            <w:p w14:paraId="030F89C3" w14:textId="20525991" w:rsidR="0016304A" w:rsidRDefault="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0624AB53" w14:textId="77777777" w:rsidR="0016304A" w:rsidRDefault="0016304A" w:rsidP="00E9693C">
      <w:pPr>
        <w:pStyle w:val="99"/>
        <w:numPr>
          <w:ilvl w:val="0"/>
          <w:numId w:val="105"/>
        </w:numPr>
        <w:rPr>
          <w:rFonts w:ascii="宋体" w:hAnsi="宋体"/>
        </w:rPr>
      </w:pPr>
      <w:r>
        <w:rPr>
          <w:rFonts w:ascii="宋体" w:hAnsi="宋体" w:hint="eastAsia"/>
        </w:rPr>
        <w:lastRenderedPageBreak/>
        <w:t>资产置换</w:t>
      </w:r>
    </w:p>
    <w:bookmarkStart w:id="335" w:name="_Toc241636517" w:displacedByCustomXml="next"/>
    <w:bookmarkStart w:id="336" w:name="_Toc161412438" w:displacedByCustomXml="next"/>
    <w:sdt>
      <w:sdtPr>
        <w:rPr>
          <w:rFonts w:ascii="宋体" w:hAnsi="宋体" w:cs="宋体" w:hint="eastAsia"/>
          <w:b w:val="0"/>
          <w:bCs w:val="0"/>
          <w:kern w:val="0"/>
          <w:szCs w:val="24"/>
        </w:rPr>
        <w:alias w:val="模块:非货币性资产交换"/>
        <w:tag w:val="_GBC_c8e7bc701c4e40cea43130c65dd24cdf"/>
        <w:id w:val="461081049"/>
        <w:lock w:val="sdtLocked"/>
        <w:placeholder>
          <w:docPart w:val="GBC22222222222222222222222222222"/>
        </w:placeholder>
      </w:sdtPr>
      <w:sdtEndPr>
        <w:rPr>
          <w:rFonts w:cstheme="minorBidi"/>
          <w:szCs w:val="21"/>
        </w:rPr>
      </w:sdtEndPr>
      <w:sdtContent>
        <w:p w14:paraId="47CD4C72" w14:textId="77777777" w:rsidR="0016304A" w:rsidRDefault="0016304A" w:rsidP="00E9693C">
          <w:pPr>
            <w:pStyle w:val="98"/>
            <w:numPr>
              <w:ilvl w:val="0"/>
              <w:numId w:val="107"/>
            </w:numPr>
            <w:tabs>
              <w:tab w:val="left" w:pos="644"/>
            </w:tabs>
            <w:rPr>
              <w:rFonts w:ascii="宋体" w:hAnsi="宋体"/>
            </w:rPr>
          </w:pPr>
          <w:r>
            <w:rPr>
              <w:rFonts w:ascii="宋体" w:hAnsi="宋体" w:hint="eastAsia"/>
            </w:rPr>
            <w:t>非货币性资产交换</w:t>
          </w:r>
          <w:bookmarkEnd w:id="336"/>
          <w:bookmarkEnd w:id="335"/>
        </w:p>
        <w:sdt>
          <w:sdtPr>
            <w:alias w:val="是否适用：非货币性资产交换[双击切换]"/>
            <w:tag w:val="_GBC_1e8378570c9a4db08ad001118944af2e"/>
            <w:id w:val="-1652977701"/>
            <w:lock w:val="sdtLocked"/>
            <w:placeholder>
              <w:docPart w:val="GBC22222222222222222222222222222"/>
            </w:placeholder>
          </w:sdtPr>
          <w:sdtEndPr/>
          <w:sdtContent>
            <w:p w14:paraId="70A4768D" w14:textId="28989931" w:rsidR="0016304A" w:rsidRDefault="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hint="eastAsia"/>
          <w:b w:val="0"/>
          <w:bCs w:val="0"/>
          <w:kern w:val="0"/>
          <w:szCs w:val="24"/>
        </w:rPr>
        <w:alias w:val="模块:其他资产置换资产说明"/>
        <w:tag w:val="_GBC_a7d8a797c78a4fb398d42fc923a0a5dc"/>
        <w:id w:val="726652544"/>
        <w:lock w:val="sdtLocked"/>
        <w:placeholder>
          <w:docPart w:val="GBC22222222222222222222222222222"/>
        </w:placeholder>
      </w:sdtPr>
      <w:sdtEndPr>
        <w:rPr>
          <w:rFonts w:cstheme="minorBidi"/>
        </w:rPr>
      </w:sdtEndPr>
      <w:sdtContent>
        <w:p w14:paraId="7064ECFD" w14:textId="77777777" w:rsidR="0016304A" w:rsidRDefault="0016304A" w:rsidP="00E9693C">
          <w:pPr>
            <w:pStyle w:val="98"/>
            <w:numPr>
              <w:ilvl w:val="0"/>
              <w:numId w:val="107"/>
            </w:numPr>
            <w:tabs>
              <w:tab w:val="left" w:pos="644"/>
            </w:tabs>
            <w:rPr>
              <w:rFonts w:ascii="宋体" w:hAnsi="宋体"/>
            </w:rPr>
          </w:pPr>
          <w:r>
            <w:rPr>
              <w:rFonts w:ascii="宋体" w:hAnsi="宋体" w:hint="eastAsia"/>
            </w:rPr>
            <w:t>其他资产置换</w:t>
          </w:r>
        </w:p>
        <w:sdt>
          <w:sdtPr>
            <w:alias w:val="是否适用：其他资产置换[双击切换]"/>
            <w:tag w:val="_GBC_e20be5fc12b94f43a4090c14cc3aec63"/>
            <w:id w:val="-1556236722"/>
            <w:lock w:val="sdtLocked"/>
            <w:placeholder>
              <w:docPart w:val="GBC22222222222222222222222222222"/>
            </w:placeholder>
          </w:sdtPr>
          <w:sdtEndPr/>
          <w:sdtContent>
            <w:p w14:paraId="557E98AF" w14:textId="45D59220" w:rsidR="0016304A" w:rsidRPr="005B5FB3" w:rsidRDefault="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Start w:id="337" w:name="_Toc247371936" w:displacedByCustomXml="next"/>
    <w:sdt>
      <w:sdtPr>
        <w:rPr>
          <w:rFonts w:ascii="宋体" w:hAnsi="宋体" w:cs="宋体" w:hint="eastAsia"/>
          <w:b w:val="0"/>
          <w:bCs w:val="0"/>
          <w:kern w:val="0"/>
          <w:szCs w:val="24"/>
        </w:rPr>
        <w:alias w:val="模块:年金计划主要内容及重大变化"/>
        <w:tag w:val="_GBC_868ef73c1ce14e36a7c8c41a6c9d1268"/>
        <w:id w:val="181407189"/>
        <w:lock w:val="sdtLocked"/>
        <w:placeholder>
          <w:docPart w:val="GBC22222222222222222222222222222"/>
        </w:placeholder>
      </w:sdtPr>
      <w:sdtEndPr>
        <w:rPr>
          <w:rFonts w:cstheme="minorBidi"/>
          <w:szCs w:val="21"/>
        </w:rPr>
      </w:sdtEndPr>
      <w:sdtContent>
        <w:p w14:paraId="74B456E0" w14:textId="77777777" w:rsidR="0016304A" w:rsidRDefault="0016304A" w:rsidP="00E9693C">
          <w:pPr>
            <w:pStyle w:val="99"/>
            <w:numPr>
              <w:ilvl w:val="0"/>
              <w:numId w:val="105"/>
            </w:numPr>
            <w:rPr>
              <w:rFonts w:ascii="宋体" w:hAnsi="宋体"/>
            </w:rPr>
          </w:pPr>
          <w:r>
            <w:rPr>
              <w:rFonts w:ascii="宋体" w:hAnsi="宋体" w:hint="eastAsia"/>
            </w:rPr>
            <w:t>年金计划</w:t>
          </w:r>
          <w:bookmarkEnd w:id="337"/>
        </w:p>
        <w:sdt>
          <w:sdtPr>
            <w:alias w:val="是否适用：年金计划[双击切换]"/>
            <w:tag w:val="_GBC_f69a163f78f74a54a6443aaa7388f0dd"/>
            <w:id w:val="1497758600"/>
            <w:lock w:val="sdtLocked"/>
            <w:placeholder>
              <w:docPart w:val="GBC22222222222222222222222222222"/>
            </w:placeholder>
          </w:sdtPr>
          <w:sdtEndPr/>
          <w:sdtContent>
            <w:p w14:paraId="119A5391" w14:textId="4E32D23E" w:rsidR="0016304A" w:rsidRPr="005B5FB3" w:rsidRDefault="0016304A">
              <w:pPr>
                <w:rPr>
                  <w:rFonts w:cstheme="minorBidi"/>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hint="eastAsia"/>
          <w:b w:val="0"/>
          <w:bCs w:val="0"/>
          <w:kern w:val="0"/>
          <w:szCs w:val="21"/>
        </w:rPr>
        <w:alias w:val="模块:终止经营"/>
        <w:tag w:val="_GBC_eb9f713a39454ce1a2b0b09086ca70cc"/>
        <w:id w:val="-194321474"/>
        <w:lock w:val="sdtLocked"/>
        <w:placeholder>
          <w:docPart w:val="GBC22222222222222222222222222222"/>
        </w:placeholder>
      </w:sdtPr>
      <w:sdtEndPr>
        <w:rPr>
          <w:rFonts w:cstheme="minorBidi"/>
          <w:kern w:val="2"/>
        </w:rPr>
      </w:sdtEndPr>
      <w:sdtContent>
        <w:p w14:paraId="6884A795" w14:textId="77777777" w:rsidR="0016304A" w:rsidRDefault="0016304A" w:rsidP="00E9693C">
          <w:pPr>
            <w:pStyle w:val="99"/>
            <w:numPr>
              <w:ilvl w:val="0"/>
              <w:numId w:val="105"/>
            </w:numPr>
            <w:rPr>
              <w:rFonts w:ascii="宋体" w:hAnsi="宋体"/>
              <w:szCs w:val="21"/>
            </w:rPr>
          </w:pPr>
          <w:r>
            <w:rPr>
              <w:rFonts w:ascii="宋体" w:hAnsi="宋体" w:hint="eastAsia"/>
              <w:szCs w:val="21"/>
            </w:rPr>
            <w:t>终止经营</w:t>
          </w:r>
        </w:p>
        <w:sdt>
          <w:sdtPr>
            <w:alias w:val="是否适用：终止经营[双击切换]"/>
            <w:tag w:val="_GBC_8e88002e405543f593111633f63e4d8b"/>
            <w:id w:val="-458728046"/>
            <w:lock w:val="sdtLocked"/>
            <w:placeholder>
              <w:docPart w:val="GBC22222222222222222222222222222"/>
            </w:placeholder>
          </w:sdtPr>
          <w:sdtEndPr/>
          <w:sdtContent>
            <w:p w14:paraId="03DA3F8D" w14:textId="53A8217A" w:rsidR="0016304A" w:rsidRPr="005B5FB3"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66C4A63D" w14:textId="77777777" w:rsidR="0016304A" w:rsidRDefault="0016304A">
      <w:pPr>
        <w:rPr>
          <w:szCs w:val="21"/>
        </w:rPr>
      </w:pPr>
    </w:p>
    <w:p w14:paraId="212A5DD6" w14:textId="77777777" w:rsidR="0016304A" w:rsidRDefault="0016304A" w:rsidP="00E9693C">
      <w:pPr>
        <w:pStyle w:val="99"/>
        <w:numPr>
          <w:ilvl w:val="0"/>
          <w:numId w:val="105"/>
        </w:numPr>
        <w:rPr>
          <w:rFonts w:ascii="宋体" w:hAnsi="宋体"/>
          <w:szCs w:val="21"/>
        </w:rPr>
      </w:pPr>
      <w:r>
        <w:rPr>
          <w:rFonts w:ascii="宋体" w:hAnsi="宋体" w:hint="eastAsia"/>
          <w:szCs w:val="21"/>
        </w:rPr>
        <w:t>分部信息</w:t>
      </w:r>
    </w:p>
    <w:sdt>
      <w:sdtPr>
        <w:rPr>
          <w:rFonts w:ascii="宋体" w:hAnsi="宋体" w:cs="宋体" w:hint="eastAsia"/>
          <w:b w:val="0"/>
          <w:bCs w:val="0"/>
          <w:kern w:val="0"/>
          <w:szCs w:val="21"/>
        </w:rPr>
        <w:alias w:val="模块:分部信息报告分部的确定依据与会计政策"/>
        <w:tag w:val="_GBC_a659f5b3817d4a3394d1850cd82bbbab"/>
        <w:id w:val="307913428"/>
        <w:lock w:val="sdtLocked"/>
        <w:placeholder>
          <w:docPart w:val="GBC22222222222222222222222222222"/>
        </w:placeholder>
      </w:sdtPr>
      <w:sdtEndPr>
        <w:rPr>
          <w:rFonts w:hint="default"/>
        </w:rPr>
      </w:sdtEndPr>
      <w:sdtContent>
        <w:p w14:paraId="715E8EE4" w14:textId="77777777" w:rsidR="0016304A" w:rsidRDefault="0016304A" w:rsidP="00E9693C">
          <w:pPr>
            <w:pStyle w:val="98"/>
            <w:numPr>
              <w:ilvl w:val="1"/>
              <w:numId w:val="108"/>
            </w:numPr>
            <w:tabs>
              <w:tab w:val="left" w:pos="644"/>
            </w:tabs>
            <w:ind w:left="420"/>
            <w:rPr>
              <w:rFonts w:ascii="宋体" w:hAnsi="宋体"/>
              <w:szCs w:val="21"/>
            </w:rPr>
          </w:pPr>
          <w:r>
            <w:rPr>
              <w:rFonts w:ascii="宋体" w:hAnsi="宋体" w:hint="eastAsia"/>
              <w:szCs w:val="21"/>
            </w:rPr>
            <w:t>报告分部的确定依据与会计政策</w:t>
          </w:r>
        </w:p>
        <w:sdt>
          <w:sdtPr>
            <w:alias w:val="是否适用：报告分部的确定依据与会计政策[双击切换]"/>
            <w:tag w:val="_GBC_3684a11ce06644529eba619783a75583"/>
            <w:id w:val="1314921177"/>
            <w:lock w:val="sdtLocked"/>
            <w:placeholder>
              <w:docPart w:val="GBC22222222222222222222222222222"/>
            </w:placeholder>
          </w:sdtPr>
          <w:sdtEndPr/>
          <w:sdtContent>
            <w:p w14:paraId="539CAADA" w14:textId="2C5FB08F"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szCs w:val="21"/>
            </w:rPr>
            <w:alias w:val="报告分部的确定依据与会计政策"/>
            <w:tag w:val="_GBC_025e15951a494fa2845d296cf8db1fdb"/>
            <w:id w:val="1137918095"/>
            <w:lock w:val="sdtLocked"/>
            <w:placeholder>
              <w:docPart w:val="GBC22222222222222222222222222222"/>
            </w:placeholder>
          </w:sdtPr>
          <w:sdtEndPr/>
          <w:sdtContent>
            <w:p w14:paraId="6FAC4B70" w14:textId="77777777" w:rsidR="0016304A" w:rsidRPr="005B5FB3" w:rsidRDefault="0016304A" w:rsidP="00A14734">
              <w:pPr>
                <w:jc w:val="both"/>
                <w:rPr>
                  <w:szCs w:val="21"/>
                </w:rPr>
              </w:pPr>
              <w:r w:rsidRPr="005B5FB3">
                <w:rPr>
                  <w:rFonts w:hint="eastAsia"/>
                  <w:szCs w:val="21"/>
                </w:rPr>
                <w:t>出于管理目的，本集团根据地理位置，本集团有如下</w:t>
              </w:r>
              <w:r w:rsidRPr="0005542C">
                <w:rPr>
                  <w:rFonts w:ascii="Times New Roman" w:hAnsi="Times New Roman"/>
                  <w:szCs w:val="21"/>
                </w:rPr>
                <w:t>2</w:t>
              </w:r>
              <w:r w:rsidRPr="005B5FB3">
                <w:rPr>
                  <w:szCs w:val="21"/>
                </w:rPr>
                <w:t>个报告分部：</w:t>
              </w:r>
            </w:p>
            <w:p w14:paraId="3FD6E8B8" w14:textId="77777777" w:rsidR="0016304A" w:rsidRPr="005B5FB3" w:rsidRDefault="0016304A" w:rsidP="00A14734">
              <w:pPr>
                <w:jc w:val="both"/>
                <w:rPr>
                  <w:szCs w:val="21"/>
                </w:rPr>
              </w:pPr>
            </w:p>
            <w:p w14:paraId="32AABD60" w14:textId="4942706F" w:rsidR="0016304A" w:rsidRPr="005B5FB3" w:rsidRDefault="0016304A" w:rsidP="00A14734">
              <w:pPr>
                <w:jc w:val="both"/>
                <w:rPr>
                  <w:szCs w:val="21"/>
                </w:rPr>
              </w:pPr>
              <w:r w:rsidRPr="005B5FB3">
                <w:rPr>
                  <w:rFonts w:hint="eastAsia"/>
                  <w:szCs w:val="21"/>
                </w:rPr>
                <w:t>（</w:t>
              </w:r>
              <w:r w:rsidRPr="0005542C">
                <w:rPr>
                  <w:rFonts w:ascii="Times New Roman" w:hAnsi="Times New Roman"/>
                  <w:szCs w:val="21"/>
                </w:rPr>
                <w:t>1</w:t>
              </w:r>
              <w:r w:rsidRPr="005B5FB3">
                <w:rPr>
                  <w:szCs w:val="21"/>
                </w:rPr>
                <w:t>）中国大陆；</w:t>
              </w:r>
            </w:p>
            <w:p w14:paraId="56BA9898" w14:textId="14E028B8" w:rsidR="0016304A" w:rsidRPr="005B5FB3" w:rsidRDefault="0016304A" w:rsidP="00A14734">
              <w:pPr>
                <w:jc w:val="both"/>
                <w:rPr>
                  <w:szCs w:val="21"/>
                </w:rPr>
              </w:pPr>
              <w:r w:rsidRPr="005B5FB3">
                <w:rPr>
                  <w:rFonts w:hint="eastAsia"/>
                  <w:szCs w:val="21"/>
                </w:rPr>
                <w:t>（</w:t>
              </w:r>
              <w:r w:rsidRPr="0005542C">
                <w:rPr>
                  <w:rFonts w:ascii="Times New Roman" w:hAnsi="Times New Roman"/>
                  <w:szCs w:val="21"/>
                </w:rPr>
                <w:t>2</w:t>
              </w:r>
              <w:r w:rsidRPr="005B5FB3">
                <w:rPr>
                  <w:szCs w:val="21"/>
                </w:rPr>
                <w:t>）其他国家和地区。</w:t>
              </w:r>
            </w:p>
            <w:p w14:paraId="3C5347EF" w14:textId="114D72D9" w:rsidR="0016304A" w:rsidRDefault="0016304A" w:rsidP="00A14734">
              <w:pPr>
                <w:jc w:val="both"/>
                <w:rPr>
                  <w:szCs w:val="21"/>
                </w:rPr>
              </w:pPr>
              <w:r w:rsidRPr="005B5FB3">
                <w:rPr>
                  <w:rFonts w:hint="eastAsia"/>
                  <w:szCs w:val="21"/>
                </w:rPr>
                <w:t>管理层出于配置资源和评价业绩的决策目的，对各业务单元的经营成果分开进行管理。分部业绩，以报告分部的利润总额为基础进行评价</w:t>
              </w:r>
              <w:r>
                <w:rPr>
                  <w:rFonts w:hint="eastAsia"/>
                  <w:szCs w:val="21"/>
                </w:rPr>
                <w:t>。</w:t>
              </w:r>
            </w:p>
          </w:sdtContent>
        </w:sdt>
        <w:p w14:paraId="61FB7463" w14:textId="338AF822" w:rsidR="0016304A" w:rsidRDefault="00C73534">
          <w:pPr>
            <w:rPr>
              <w:szCs w:val="21"/>
            </w:rPr>
          </w:pPr>
        </w:p>
      </w:sdtContent>
    </w:sdt>
    <w:sdt>
      <w:sdtPr>
        <w:rPr>
          <w:rFonts w:ascii="宋体" w:hAnsi="宋体" w:cs="宋体" w:hint="eastAsia"/>
          <w:b w:val="0"/>
          <w:bCs w:val="0"/>
          <w:kern w:val="0"/>
          <w:szCs w:val="24"/>
        </w:rPr>
        <w:alias w:val="模块:报告分部的财务信息"/>
        <w:tag w:val="_GBC_7bcfc6b35dea4597b05ae9db882c542b"/>
        <w:id w:val="-676501152"/>
        <w:lock w:val="sdtLocked"/>
        <w:placeholder>
          <w:docPart w:val="GBC22222222222222222222222222222"/>
        </w:placeholder>
      </w:sdtPr>
      <w:sdtEndPr>
        <w:rPr>
          <w:rFonts w:hint="default"/>
          <w:szCs w:val="21"/>
        </w:rPr>
      </w:sdtEndPr>
      <w:sdtContent>
        <w:p w14:paraId="06ACEEA2" w14:textId="77777777" w:rsidR="0016304A" w:rsidRDefault="0016304A" w:rsidP="00E9693C">
          <w:pPr>
            <w:pStyle w:val="98"/>
            <w:numPr>
              <w:ilvl w:val="1"/>
              <w:numId w:val="108"/>
            </w:numPr>
            <w:tabs>
              <w:tab w:val="left" w:pos="644"/>
            </w:tabs>
            <w:ind w:left="420"/>
            <w:rPr>
              <w:rFonts w:ascii="宋体" w:hAnsi="宋体"/>
            </w:rPr>
          </w:pPr>
          <w:r>
            <w:rPr>
              <w:rFonts w:ascii="宋体" w:hAnsi="宋体" w:hint="eastAsia"/>
            </w:rPr>
            <w:t>报告分部的财务信息</w:t>
          </w:r>
        </w:p>
        <w:sdt>
          <w:sdtPr>
            <w:alias w:val="是否适用：报告分部的财务信息[双击切换]"/>
            <w:tag w:val="_GBC_25e6ee3686524d959ae273bb5aaa9cfb"/>
            <w:id w:val="-1122534128"/>
            <w:lock w:val="sdtLocked"/>
            <w:placeholder>
              <w:docPart w:val="GBC22222222222222222222222222222"/>
            </w:placeholder>
          </w:sdtPr>
          <w:sdtEndPr/>
          <w:sdtContent>
            <w:p w14:paraId="334B6936" w14:textId="414B993C"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6F100479" w14:textId="0B3DBF97" w:rsidR="0016304A" w:rsidRDefault="0016304A">
          <w:pPr>
            <w:pStyle w:val="71"/>
            <w:wordWrap w:val="0"/>
            <w:ind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财务附注：报告分部的财务信息"/>
              <w:tag w:val="_GBC_bed196c2a65649e69e8eda77c9168933"/>
              <w:id w:val="98582569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szCs w:val="21"/>
                </w:rPr>
                <w:t>元</w:t>
              </w:r>
            </w:sdtContent>
          </w:sdt>
          <w:r>
            <w:rPr>
              <w:rFonts w:ascii="宋体" w:hAnsi="宋体" w:hint="eastAsia"/>
              <w:szCs w:val="21"/>
            </w:rPr>
            <w:t>币种：</w:t>
          </w:r>
          <w:sdt>
            <w:sdtPr>
              <w:rPr>
                <w:rFonts w:ascii="宋体" w:hAnsi="宋体" w:hint="eastAsia"/>
                <w:szCs w:val="21"/>
              </w:rPr>
              <w:alias w:val="币种：财务附注：报告分部的财务信息"/>
              <w:tag w:val="_GBC_22cbe62652b3461e90f84a6c3cef03c1"/>
              <w:id w:val="200686011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3"/>
            <w:gridCol w:w="1810"/>
            <w:gridCol w:w="1810"/>
            <w:gridCol w:w="1773"/>
            <w:gridCol w:w="1597"/>
          </w:tblGrid>
          <w:tr w:rsidR="000E40F7" w14:paraId="4114096E" w14:textId="77777777" w:rsidTr="00A14734">
            <w:sdt>
              <w:sdtPr>
                <w:rPr>
                  <w:sz w:val="18"/>
                  <w:szCs w:val="18"/>
                </w:rPr>
                <w:tag w:val="_PLD_2124bd1595e9432ab250a15c084078c3"/>
                <w:id w:val="-461492570"/>
                <w:lock w:val="sdtLocked"/>
              </w:sdtPr>
              <w:sdtEndPr/>
              <w:sdtContent>
                <w:tc>
                  <w:tcPr>
                    <w:tcW w:w="1038" w:type="pct"/>
                    <w:tcBorders>
                      <w:top w:val="single" w:sz="4" w:space="0" w:color="auto"/>
                      <w:left w:val="single" w:sz="4" w:space="0" w:color="auto"/>
                      <w:bottom w:val="single" w:sz="4" w:space="0" w:color="auto"/>
                      <w:right w:val="single" w:sz="4" w:space="0" w:color="auto"/>
                    </w:tcBorders>
                    <w:shd w:val="clear" w:color="auto" w:fill="auto"/>
                  </w:tcPr>
                  <w:p w14:paraId="0C877B9B" w14:textId="77777777" w:rsidR="0016304A" w:rsidRPr="00A14734" w:rsidRDefault="0016304A" w:rsidP="0016304A">
                    <w:pPr>
                      <w:jc w:val="center"/>
                      <w:rPr>
                        <w:sz w:val="18"/>
                        <w:szCs w:val="18"/>
                      </w:rPr>
                    </w:pPr>
                    <w:r w:rsidRPr="00A14734">
                      <w:rPr>
                        <w:rFonts w:hint="eastAsia"/>
                        <w:sz w:val="18"/>
                        <w:szCs w:val="18"/>
                      </w:rPr>
                      <w:t>项目</w:t>
                    </w:r>
                  </w:p>
                </w:tc>
              </w:sdtContent>
            </w:sdt>
            <w:sdt>
              <w:sdtPr>
                <w:rPr>
                  <w:sz w:val="18"/>
                  <w:szCs w:val="18"/>
                </w:rPr>
                <w:alias w:val="分部报告科目名称"/>
                <w:tag w:val="_GBC_24843a4914494260b42de1b13e529c2d"/>
                <w:id w:val="-291672687"/>
                <w:lock w:val="sdtLocked"/>
              </w:sdtPr>
              <w:sdtEndPr/>
              <w:sdtContent>
                <w:tc>
                  <w:tcPr>
                    <w:tcW w:w="1026" w:type="pct"/>
                    <w:tcBorders>
                      <w:top w:val="single" w:sz="4" w:space="0" w:color="auto"/>
                      <w:left w:val="single" w:sz="4" w:space="0" w:color="auto"/>
                      <w:bottom w:val="single" w:sz="4" w:space="0" w:color="auto"/>
                      <w:right w:val="single" w:sz="4" w:space="0" w:color="auto"/>
                    </w:tcBorders>
                    <w:shd w:val="clear" w:color="auto" w:fill="auto"/>
                  </w:tcPr>
                  <w:p w14:paraId="449D997D" w14:textId="77777777" w:rsidR="0016304A" w:rsidRPr="00A14734" w:rsidRDefault="0016304A" w:rsidP="0016304A">
                    <w:pPr>
                      <w:jc w:val="center"/>
                      <w:rPr>
                        <w:sz w:val="18"/>
                        <w:szCs w:val="18"/>
                      </w:rPr>
                    </w:pPr>
                    <w:r w:rsidRPr="00A14734">
                      <w:rPr>
                        <w:rFonts w:hint="eastAsia"/>
                        <w:sz w:val="18"/>
                        <w:szCs w:val="18"/>
                      </w:rPr>
                      <w:t>中国大陆</w:t>
                    </w:r>
                  </w:p>
                </w:tc>
              </w:sdtContent>
            </w:sdt>
            <w:sdt>
              <w:sdtPr>
                <w:rPr>
                  <w:sz w:val="18"/>
                  <w:szCs w:val="18"/>
                </w:rPr>
                <w:alias w:val="分部报告科目名称"/>
                <w:tag w:val="_GBC_24843a4914494260b42de1b13e529c2d"/>
                <w:id w:val="-1303924079"/>
                <w:lock w:val="sdtLocked"/>
              </w:sdtPr>
              <w:sdtEndPr/>
              <w:sdtContent>
                <w:tc>
                  <w:tcPr>
                    <w:tcW w:w="1026" w:type="pct"/>
                    <w:tcBorders>
                      <w:top w:val="single" w:sz="4" w:space="0" w:color="auto"/>
                      <w:left w:val="single" w:sz="4" w:space="0" w:color="auto"/>
                      <w:bottom w:val="single" w:sz="4" w:space="0" w:color="auto"/>
                      <w:right w:val="single" w:sz="4" w:space="0" w:color="auto"/>
                    </w:tcBorders>
                    <w:shd w:val="clear" w:color="auto" w:fill="auto"/>
                  </w:tcPr>
                  <w:p w14:paraId="6D162261" w14:textId="77777777" w:rsidR="0016304A" w:rsidRPr="00A14734" w:rsidRDefault="0016304A" w:rsidP="0016304A">
                    <w:pPr>
                      <w:jc w:val="center"/>
                      <w:rPr>
                        <w:sz w:val="18"/>
                        <w:szCs w:val="18"/>
                      </w:rPr>
                    </w:pPr>
                    <w:r w:rsidRPr="00A14734">
                      <w:rPr>
                        <w:rFonts w:hint="eastAsia"/>
                        <w:sz w:val="18"/>
                        <w:szCs w:val="18"/>
                      </w:rPr>
                      <w:t>其他国家和地区</w:t>
                    </w:r>
                  </w:p>
                </w:tc>
              </w:sdtContent>
            </w:sdt>
            <w:sdt>
              <w:sdtPr>
                <w:rPr>
                  <w:sz w:val="18"/>
                  <w:szCs w:val="18"/>
                </w:rPr>
                <w:tag w:val="_PLD_bbb5338509514804b5ec1d4ec145b14b"/>
                <w:id w:val="-1050601555"/>
                <w:lock w:val="sdtLocked"/>
              </w:sdtPr>
              <w:sdtEndPr/>
              <w:sdtContent>
                <w:tc>
                  <w:tcPr>
                    <w:tcW w:w="1005" w:type="pct"/>
                    <w:tcBorders>
                      <w:top w:val="single" w:sz="4" w:space="0" w:color="auto"/>
                      <w:left w:val="single" w:sz="4" w:space="0" w:color="auto"/>
                      <w:bottom w:val="single" w:sz="4" w:space="0" w:color="auto"/>
                      <w:right w:val="single" w:sz="4" w:space="0" w:color="auto"/>
                    </w:tcBorders>
                    <w:shd w:val="clear" w:color="auto" w:fill="auto"/>
                  </w:tcPr>
                  <w:p w14:paraId="0531D881" w14:textId="77777777" w:rsidR="0016304A" w:rsidRPr="00A14734" w:rsidRDefault="0016304A" w:rsidP="0016304A">
                    <w:pPr>
                      <w:jc w:val="center"/>
                      <w:rPr>
                        <w:sz w:val="18"/>
                        <w:szCs w:val="18"/>
                      </w:rPr>
                    </w:pPr>
                    <w:r w:rsidRPr="00A14734">
                      <w:rPr>
                        <w:rFonts w:hint="eastAsia"/>
                        <w:sz w:val="18"/>
                        <w:szCs w:val="18"/>
                      </w:rPr>
                      <w:t>分部间抵销</w:t>
                    </w:r>
                  </w:p>
                </w:tc>
              </w:sdtContent>
            </w:sdt>
            <w:sdt>
              <w:sdtPr>
                <w:rPr>
                  <w:sz w:val="18"/>
                  <w:szCs w:val="18"/>
                </w:rPr>
                <w:tag w:val="_PLD_fa3be9e49ff54f5f94b69f487029a441"/>
                <w:id w:val="-1686056598"/>
                <w:lock w:val="sdtLocked"/>
              </w:sdtPr>
              <w:sdtEndPr/>
              <w:sdtContent>
                <w:tc>
                  <w:tcPr>
                    <w:tcW w:w="906" w:type="pct"/>
                    <w:tcBorders>
                      <w:top w:val="single" w:sz="4" w:space="0" w:color="auto"/>
                      <w:left w:val="single" w:sz="4" w:space="0" w:color="auto"/>
                      <w:bottom w:val="single" w:sz="4" w:space="0" w:color="auto"/>
                      <w:right w:val="single" w:sz="4" w:space="0" w:color="auto"/>
                    </w:tcBorders>
                    <w:shd w:val="clear" w:color="auto" w:fill="auto"/>
                  </w:tcPr>
                  <w:p w14:paraId="644B8AAD" w14:textId="77777777" w:rsidR="0016304A" w:rsidRPr="00A14734" w:rsidRDefault="0016304A" w:rsidP="0016304A">
                    <w:pPr>
                      <w:jc w:val="center"/>
                      <w:rPr>
                        <w:sz w:val="18"/>
                        <w:szCs w:val="18"/>
                      </w:rPr>
                    </w:pPr>
                    <w:r w:rsidRPr="00A14734">
                      <w:rPr>
                        <w:rFonts w:hint="eastAsia"/>
                        <w:sz w:val="18"/>
                        <w:szCs w:val="18"/>
                      </w:rPr>
                      <w:t>合计</w:t>
                    </w:r>
                  </w:p>
                </w:tc>
              </w:sdtContent>
            </w:sdt>
          </w:tr>
          <w:sdt>
            <w:sdtPr>
              <w:rPr>
                <w:sz w:val="18"/>
                <w:szCs w:val="18"/>
              </w:rPr>
              <w:alias w:val="报告分部的财务信息明细"/>
              <w:tag w:val="_GBC_435f11a5acef4777992074d40da0f5c0"/>
              <w:id w:val="1207367960"/>
              <w:lock w:val="sdtLocked"/>
            </w:sdtPr>
            <w:sdtEndPr>
              <w:rPr>
                <w:rFonts w:ascii="Times New Roman" w:hAnsi="Times New Roman" w:cs="Times New Roman"/>
                <w:sz w:val="15"/>
                <w:szCs w:val="10"/>
              </w:rPr>
            </w:sdtEndPr>
            <w:sdtContent>
              <w:tr w:rsidR="000E40F7" w14:paraId="71AFC4EE" w14:textId="77777777" w:rsidTr="00A14734">
                <w:tc>
                  <w:tcPr>
                    <w:tcW w:w="1038" w:type="pct"/>
                    <w:tcBorders>
                      <w:top w:val="single" w:sz="4" w:space="0" w:color="auto"/>
                      <w:left w:val="single" w:sz="4" w:space="0" w:color="auto"/>
                      <w:bottom w:val="single" w:sz="4" w:space="0" w:color="auto"/>
                      <w:right w:val="single" w:sz="4" w:space="0" w:color="auto"/>
                    </w:tcBorders>
                    <w:shd w:val="clear" w:color="auto" w:fill="auto"/>
                  </w:tcPr>
                  <w:p w14:paraId="38BAA118" w14:textId="77777777" w:rsidR="0016304A" w:rsidRPr="00A14734" w:rsidRDefault="0016304A" w:rsidP="0016304A">
                    <w:pPr>
                      <w:rPr>
                        <w:sz w:val="18"/>
                        <w:szCs w:val="18"/>
                      </w:rPr>
                    </w:pPr>
                    <w:r w:rsidRPr="00A14734">
                      <w:rPr>
                        <w:sz w:val="18"/>
                        <w:szCs w:val="18"/>
                      </w:rPr>
                      <w:t>对外交易收入</w:t>
                    </w:r>
                  </w:p>
                </w:tc>
                <w:tc>
                  <w:tcPr>
                    <w:tcW w:w="1026" w:type="pct"/>
                    <w:tcBorders>
                      <w:top w:val="single" w:sz="4" w:space="0" w:color="auto"/>
                      <w:left w:val="single" w:sz="4" w:space="0" w:color="auto"/>
                      <w:bottom w:val="single" w:sz="4" w:space="0" w:color="auto"/>
                      <w:right w:val="single" w:sz="4" w:space="0" w:color="auto"/>
                    </w:tcBorders>
                    <w:shd w:val="clear" w:color="auto" w:fill="auto"/>
                    <w:vAlign w:val="center"/>
                  </w:tcPr>
                  <w:p w14:paraId="6AC2F147"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424,154,642.76</w:t>
                    </w:r>
                  </w:p>
                </w:tc>
                <w:tc>
                  <w:tcPr>
                    <w:tcW w:w="1026" w:type="pct"/>
                    <w:tcBorders>
                      <w:top w:val="single" w:sz="4" w:space="0" w:color="auto"/>
                      <w:left w:val="single" w:sz="4" w:space="0" w:color="auto"/>
                      <w:bottom w:val="single" w:sz="4" w:space="0" w:color="auto"/>
                      <w:right w:val="single" w:sz="4" w:space="0" w:color="auto"/>
                    </w:tcBorders>
                    <w:shd w:val="clear" w:color="auto" w:fill="auto"/>
                    <w:vAlign w:val="center"/>
                  </w:tcPr>
                  <w:p w14:paraId="53AF2FA5"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469,329,205.98</w:t>
                    </w:r>
                  </w:p>
                </w:tc>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02C3BAA4"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w:t>
                    </w:r>
                  </w:p>
                </w:tc>
                <w:tc>
                  <w:tcPr>
                    <w:tcW w:w="906" w:type="pct"/>
                    <w:tcBorders>
                      <w:top w:val="single" w:sz="4" w:space="0" w:color="auto"/>
                      <w:left w:val="single" w:sz="4" w:space="0" w:color="auto"/>
                      <w:bottom w:val="single" w:sz="4" w:space="0" w:color="auto"/>
                      <w:right w:val="single" w:sz="4" w:space="0" w:color="auto"/>
                    </w:tcBorders>
                    <w:shd w:val="clear" w:color="auto" w:fill="auto"/>
                    <w:vAlign w:val="center"/>
                  </w:tcPr>
                  <w:p w14:paraId="29DBD60F"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893,483,848.74</w:t>
                    </w:r>
                  </w:p>
                </w:tc>
              </w:tr>
            </w:sdtContent>
          </w:sdt>
          <w:sdt>
            <w:sdtPr>
              <w:rPr>
                <w:sz w:val="18"/>
                <w:szCs w:val="18"/>
              </w:rPr>
              <w:alias w:val="报告分部的财务信息明细"/>
              <w:tag w:val="_GBC_435f11a5acef4777992074d40da0f5c0"/>
              <w:id w:val="-2017151792"/>
              <w:lock w:val="sdtLocked"/>
            </w:sdtPr>
            <w:sdtEndPr>
              <w:rPr>
                <w:rFonts w:ascii="Times New Roman" w:hAnsi="Times New Roman" w:cs="Times New Roman"/>
                <w:sz w:val="15"/>
                <w:szCs w:val="10"/>
              </w:rPr>
            </w:sdtEndPr>
            <w:sdtContent>
              <w:tr w:rsidR="000E40F7" w14:paraId="6FB91EDE" w14:textId="77777777" w:rsidTr="00A14734">
                <w:tc>
                  <w:tcPr>
                    <w:tcW w:w="1038" w:type="pct"/>
                    <w:tcBorders>
                      <w:top w:val="single" w:sz="4" w:space="0" w:color="auto"/>
                      <w:left w:val="single" w:sz="4" w:space="0" w:color="auto"/>
                      <w:bottom w:val="single" w:sz="4" w:space="0" w:color="auto"/>
                      <w:right w:val="single" w:sz="4" w:space="0" w:color="auto"/>
                    </w:tcBorders>
                    <w:shd w:val="clear" w:color="auto" w:fill="auto"/>
                  </w:tcPr>
                  <w:p w14:paraId="7F22DA3D" w14:textId="77777777" w:rsidR="0016304A" w:rsidRPr="00A14734" w:rsidRDefault="0016304A" w:rsidP="0016304A">
                    <w:pPr>
                      <w:rPr>
                        <w:sz w:val="18"/>
                        <w:szCs w:val="18"/>
                      </w:rPr>
                    </w:pPr>
                    <w:r w:rsidRPr="00A14734">
                      <w:rPr>
                        <w:sz w:val="18"/>
                        <w:szCs w:val="18"/>
                      </w:rPr>
                      <w:t>分部间交易收入</w:t>
                    </w:r>
                  </w:p>
                </w:tc>
                <w:tc>
                  <w:tcPr>
                    <w:tcW w:w="1026" w:type="pct"/>
                    <w:tcBorders>
                      <w:top w:val="single" w:sz="4" w:space="0" w:color="auto"/>
                      <w:left w:val="single" w:sz="4" w:space="0" w:color="auto"/>
                      <w:bottom w:val="single" w:sz="4" w:space="0" w:color="auto"/>
                      <w:right w:val="single" w:sz="4" w:space="0" w:color="auto"/>
                    </w:tcBorders>
                    <w:shd w:val="clear" w:color="auto" w:fill="auto"/>
                    <w:vAlign w:val="center"/>
                  </w:tcPr>
                  <w:p w14:paraId="771B590F"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9,415,957.68</w:t>
                    </w:r>
                  </w:p>
                </w:tc>
                <w:tc>
                  <w:tcPr>
                    <w:tcW w:w="1026" w:type="pct"/>
                    <w:tcBorders>
                      <w:top w:val="single" w:sz="4" w:space="0" w:color="auto"/>
                      <w:left w:val="single" w:sz="4" w:space="0" w:color="auto"/>
                      <w:bottom w:val="single" w:sz="4" w:space="0" w:color="auto"/>
                      <w:right w:val="single" w:sz="4" w:space="0" w:color="auto"/>
                    </w:tcBorders>
                    <w:shd w:val="clear" w:color="auto" w:fill="auto"/>
                    <w:vAlign w:val="center"/>
                  </w:tcPr>
                  <w:p w14:paraId="6F347AE0"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3,913,013.73</w:t>
                    </w:r>
                  </w:p>
                </w:tc>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4B5AC8E7"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-13,328,971.41</w:t>
                    </w:r>
                  </w:p>
                </w:tc>
                <w:tc>
                  <w:tcPr>
                    <w:tcW w:w="906" w:type="pct"/>
                    <w:tcBorders>
                      <w:top w:val="single" w:sz="4" w:space="0" w:color="auto"/>
                      <w:left w:val="single" w:sz="4" w:space="0" w:color="auto"/>
                      <w:bottom w:val="single" w:sz="4" w:space="0" w:color="auto"/>
                      <w:right w:val="single" w:sz="4" w:space="0" w:color="auto"/>
                    </w:tcBorders>
                    <w:shd w:val="clear" w:color="auto" w:fill="auto"/>
                    <w:vAlign w:val="center"/>
                  </w:tcPr>
                  <w:p w14:paraId="74DA248D"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w:t>
                    </w:r>
                  </w:p>
                </w:tc>
              </w:tr>
            </w:sdtContent>
          </w:sdt>
          <w:sdt>
            <w:sdtPr>
              <w:rPr>
                <w:sz w:val="18"/>
                <w:szCs w:val="18"/>
              </w:rPr>
              <w:alias w:val="报告分部的财务信息明细"/>
              <w:tag w:val="_GBC_435f11a5acef4777992074d40da0f5c0"/>
              <w:id w:val="-115685471"/>
              <w:lock w:val="sdtLocked"/>
            </w:sdtPr>
            <w:sdtEndPr>
              <w:rPr>
                <w:rFonts w:ascii="Times New Roman" w:hAnsi="Times New Roman" w:cs="Times New Roman"/>
                <w:sz w:val="15"/>
                <w:szCs w:val="10"/>
              </w:rPr>
            </w:sdtEndPr>
            <w:sdtContent>
              <w:tr w:rsidR="000E40F7" w14:paraId="0DFA3E95" w14:textId="77777777" w:rsidTr="00A14734">
                <w:tc>
                  <w:tcPr>
                    <w:tcW w:w="1038" w:type="pct"/>
                    <w:tcBorders>
                      <w:top w:val="single" w:sz="4" w:space="0" w:color="auto"/>
                      <w:left w:val="single" w:sz="4" w:space="0" w:color="auto"/>
                      <w:bottom w:val="single" w:sz="4" w:space="0" w:color="auto"/>
                      <w:right w:val="single" w:sz="4" w:space="0" w:color="auto"/>
                    </w:tcBorders>
                    <w:shd w:val="clear" w:color="auto" w:fill="auto"/>
                  </w:tcPr>
                  <w:p w14:paraId="2BE22F59" w14:textId="77777777" w:rsidR="0016304A" w:rsidRPr="00A14734" w:rsidRDefault="0016304A" w:rsidP="00A14734">
                    <w:pPr>
                      <w:jc w:val="both"/>
                      <w:rPr>
                        <w:sz w:val="18"/>
                        <w:szCs w:val="18"/>
                      </w:rPr>
                    </w:pPr>
                    <w:r w:rsidRPr="00A14734">
                      <w:rPr>
                        <w:sz w:val="18"/>
                        <w:szCs w:val="18"/>
                      </w:rPr>
                      <w:t>对联营企业的投资收益</w:t>
                    </w:r>
                  </w:p>
                </w:tc>
                <w:tc>
                  <w:tcPr>
                    <w:tcW w:w="1026" w:type="pct"/>
                    <w:tcBorders>
                      <w:top w:val="single" w:sz="4" w:space="0" w:color="auto"/>
                      <w:left w:val="single" w:sz="4" w:space="0" w:color="auto"/>
                      <w:bottom w:val="single" w:sz="4" w:space="0" w:color="auto"/>
                      <w:right w:val="single" w:sz="4" w:space="0" w:color="auto"/>
                    </w:tcBorders>
                    <w:shd w:val="clear" w:color="auto" w:fill="auto"/>
                    <w:vAlign w:val="center"/>
                  </w:tcPr>
                  <w:p w14:paraId="1F3F372F"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325,565.32</w:t>
                    </w:r>
                  </w:p>
                </w:tc>
                <w:tc>
                  <w:tcPr>
                    <w:tcW w:w="1026" w:type="pct"/>
                    <w:tcBorders>
                      <w:top w:val="single" w:sz="4" w:space="0" w:color="auto"/>
                      <w:left w:val="single" w:sz="4" w:space="0" w:color="auto"/>
                      <w:bottom w:val="single" w:sz="4" w:space="0" w:color="auto"/>
                      <w:right w:val="single" w:sz="4" w:space="0" w:color="auto"/>
                    </w:tcBorders>
                    <w:shd w:val="clear" w:color="auto" w:fill="auto"/>
                    <w:vAlign w:val="center"/>
                  </w:tcPr>
                  <w:p w14:paraId="5734D559"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w:t>
                    </w:r>
                  </w:p>
                </w:tc>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20E997EB"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w:t>
                    </w:r>
                  </w:p>
                </w:tc>
                <w:tc>
                  <w:tcPr>
                    <w:tcW w:w="906" w:type="pct"/>
                    <w:tcBorders>
                      <w:top w:val="single" w:sz="4" w:space="0" w:color="auto"/>
                      <w:left w:val="single" w:sz="4" w:space="0" w:color="auto"/>
                      <w:bottom w:val="single" w:sz="4" w:space="0" w:color="auto"/>
                      <w:right w:val="single" w:sz="4" w:space="0" w:color="auto"/>
                    </w:tcBorders>
                    <w:shd w:val="clear" w:color="auto" w:fill="auto"/>
                    <w:vAlign w:val="center"/>
                  </w:tcPr>
                  <w:p w14:paraId="3C75CB04"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325,565.32</w:t>
                    </w:r>
                  </w:p>
                </w:tc>
              </w:tr>
            </w:sdtContent>
          </w:sdt>
          <w:sdt>
            <w:sdtPr>
              <w:rPr>
                <w:sz w:val="18"/>
                <w:szCs w:val="18"/>
              </w:rPr>
              <w:alias w:val="报告分部的财务信息明细"/>
              <w:tag w:val="_GBC_435f11a5acef4777992074d40da0f5c0"/>
              <w:id w:val="-881778461"/>
              <w:lock w:val="sdtLocked"/>
            </w:sdtPr>
            <w:sdtEndPr>
              <w:rPr>
                <w:rFonts w:ascii="Times New Roman" w:hAnsi="Times New Roman" w:cs="Times New Roman"/>
                <w:sz w:val="15"/>
                <w:szCs w:val="10"/>
              </w:rPr>
            </w:sdtEndPr>
            <w:sdtContent>
              <w:tr w:rsidR="000E40F7" w14:paraId="1060FAE7" w14:textId="77777777" w:rsidTr="00A14734">
                <w:tc>
                  <w:tcPr>
                    <w:tcW w:w="1038" w:type="pct"/>
                    <w:tcBorders>
                      <w:top w:val="single" w:sz="4" w:space="0" w:color="auto"/>
                      <w:left w:val="single" w:sz="4" w:space="0" w:color="auto"/>
                      <w:bottom w:val="single" w:sz="4" w:space="0" w:color="auto"/>
                      <w:right w:val="single" w:sz="4" w:space="0" w:color="auto"/>
                    </w:tcBorders>
                    <w:shd w:val="clear" w:color="auto" w:fill="auto"/>
                  </w:tcPr>
                  <w:p w14:paraId="543FA3B5" w14:textId="77777777" w:rsidR="0016304A" w:rsidRPr="00A14734" w:rsidRDefault="0016304A" w:rsidP="0016304A">
                    <w:pPr>
                      <w:rPr>
                        <w:sz w:val="18"/>
                        <w:szCs w:val="18"/>
                      </w:rPr>
                    </w:pPr>
                    <w:r w:rsidRPr="00A14734">
                      <w:rPr>
                        <w:sz w:val="18"/>
                        <w:szCs w:val="18"/>
                      </w:rPr>
                      <w:t>资产减值损失</w:t>
                    </w:r>
                  </w:p>
                </w:tc>
                <w:tc>
                  <w:tcPr>
                    <w:tcW w:w="1026" w:type="pct"/>
                    <w:tcBorders>
                      <w:top w:val="single" w:sz="4" w:space="0" w:color="auto"/>
                      <w:left w:val="single" w:sz="4" w:space="0" w:color="auto"/>
                      <w:bottom w:val="single" w:sz="4" w:space="0" w:color="auto"/>
                      <w:right w:val="single" w:sz="4" w:space="0" w:color="auto"/>
                    </w:tcBorders>
                    <w:shd w:val="clear" w:color="auto" w:fill="auto"/>
                    <w:vAlign w:val="center"/>
                  </w:tcPr>
                  <w:p w14:paraId="28783ED5"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8,579,893.67</w:t>
                    </w:r>
                  </w:p>
                </w:tc>
                <w:tc>
                  <w:tcPr>
                    <w:tcW w:w="1026" w:type="pct"/>
                    <w:tcBorders>
                      <w:top w:val="single" w:sz="4" w:space="0" w:color="auto"/>
                      <w:left w:val="single" w:sz="4" w:space="0" w:color="auto"/>
                      <w:bottom w:val="single" w:sz="4" w:space="0" w:color="auto"/>
                      <w:right w:val="single" w:sz="4" w:space="0" w:color="auto"/>
                    </w:tcBorders>
                    <w:shd w:val="clear" w:color="auto" w:fill="auto"/>
                    <w:vAlign w:val="center"/>
                  </w:tcPr>
                  <w:p w14:paraId="280F3052"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2,146,559.50</w:t>
                    </w:r>
                  </w:p>
                </w:tc>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69BD8371"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w:t>
                    </w:r>
                  </w:p>
                </w:tc>
                <w:tc>
                  <w:tcPr>
                    <w:tcW w:w="906" w:type="pct"/>
                    <w:tcBorders>
                      <w:top w:val="single" w:sz="4" w:space="0" w:color="auto"/>
                      <w:left w:val="single" w:sz="4" w:space="0" w:color="auto"/>
                      <w:bottom w:val="single" w:sz="4" w:space="0" w:color="auto"/>
                      <w:right w:val="single" w:sz="4" w:space="0" w:color="auto"/>
                    </w:tcBorders>
                    <w:shd w:val="clear" w:color="auto" w:fill="auto"/>
                    <w:vAlign w:val="center"/>
                  </w:tcPr>
                  <w:p w14:paraId="26687519"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10,726,453.17</w:t>
                    </w:r>
                  </w:p>
                </w:tc>
              </w:tr>
            </w:sdtContent>
          </w:sdt>
          <w:sdt>
            <w:sdtPr>
              <w:rPr>
                <w:sz w:val="18"/>
                <w:szCs w:val="18"/>
              </w:rPr>
              <w:alias w:val="报告分部的财务信息明细"/>
              <w:tag w:val="_GBC_435f11a5acef4777992074d40da0f5c0"/>
              <w:id w:val="-190776407"/>
              <w:lock w:val="sdtLocked"/>
            </w:sdtPr>
            <w:sdtEndPr>
              <w:rPr>
                <w:rFonts w:ascii="Times New Roman" w:hAnsi="Times New Roman" w:cs="Times New Roman"/>
                <w:sz w:val="15"/>
                <w:szCs w:val="10"/>
              </w:rPr>
            </w:sdtEndPr>
            <w:sdtContent>
              <w:tr w:rsidR="000E40F7" w14:paraId="17FE4A72" w14:textId="77777777" w:rsidTr="00A14734">
                <w:tc>
                  <w:tcPr>
                    <w:tcW w:w="1038" w:type="pct"/>
                    <w:tcBorders>
                      <w:top w:val="single" w:sz="4" w:space="0" w:color="auto"/>
                      <w:left w:val="single" w:sz="4" w:space="0" w:color="auto"/>
                      <w:bottom w:val="single" w:sz="4" w:space="0" w:color="auto"/>
                      <w:right w:val="single" w:sz="4" w:space="0" w:color="auto"/>
                    </w:tcBorders>
                    <w:shd w:val="clear" w:color="auto" w:fill="auto"/>
                  </w:tcPr>
                  <w:p w14:paraId="738639F2" w14:textId="77777777" w:rsidR="0016304A" w:rsidRPr="00A14734" w:rsidRDefault="0016304A" w:rsidP="0016304A">
                    <w:pPr>
                      <w:rPr>
                        <w:sz w:val="18"/>
                        <w:szCs w:val="18"/>
                      </w:rPr>
                    </w:pPr>
                    <w:r w:rsidRPr="00A14734">
                      <w:rPr>
                        <w:sz w:val="18"/>
                        <w:szCs w:val="18"/>
                      </w:rPr>
                      <w:t>亏损总额</w:t>
                    </w:r>
                  </w:p>
                </w:tc>
                <w:tc>
                  <w:tcPr>
                    <w:tcW w:w="1026" w:type="pct"/>
                    <w:tcBorders>
                      <w:top w:val="single" w:sz="4" w:space="0" w:color="auto"/>
                      <w:left w:val="single" w:sz="4" w:space="0" w:color="auto"/>
                      <w:bottom w:val="single" w:sz="4" w:space="0" w:color="auto"/>
                      <w:right w:val="single" w:sz="4" w:space="0" w:color="auto"/>
                    </w:tcBorders>
                    <w:shd w:val="clear" w:color="auto" w:fill="auto"/>
                    <w:vAlign w:val="center"/>
                  </w:tcPr>
                  <w:p w14:paraId="7F69E46F" w14:textId="7FBD60DD" w:rsidR="0016304A" w:rsidRPr="0030363F" w:rsidRDefault="00421CE0" w:rsidP="0016304A">
                    <w:pPr>
                      <w:jc w:val="right"/>
                      <w:rPr>
                        <w:rFonts w:ascii="Times New Roman" w:hAnsi="Times New Roman" w:cs="Times New Roman"/>
                        <w:sz w:val="15"/>
                        <w:szCs w:val="10"/>
                      </w:rPr>
                    </w:pPr>
                    <w:r>
                      <w:rPr>
                        <w:rFonts w:ascii="Times New Roman" w:hAnsi="Times New Roman" w:cs="Times New Roman"/>
                        <w:sz w:val="15"/>
                        <w:szCs w:val="10"/>
                      </w:rPr>
                      <w:t>-</w:t>
                    </w:r>
                    <w:r w:rsidR="0016304A" w:rsidRPr="0030363F">
                      <w:rPr>
                        <w:rFonts w:ascii="Times New Roman" w:hAnsi="Times New Roman" w:cs="Times New Roman"/>
                        <w:sz w:val="15"/>
                        <w:szCs w:val="10"/>
                      </w:rPr>
                      <w:t>35,791,238.35</w:t>
                    </w:r>
                  </w:p>
                </w:tc>
                <w:tc>
                  <w:tcPr>
                    <w:tcW w:w="1026" w:type="pct"/>
                    <w:tcBorders>
                      <w:top w:val="single" w:sz="4" w:space="0" w:color="auto"/>
                      <w:left w:val="single" w:sz="4" w:space="0" w:color="auto"/>
                      <w:bottom w:val="single" w:sz="4" w:space="0" w:color="auto"/>
                      <w:right w:val="single" w:sz="4" w:space="0" w:color="auto"/>
                    </w:tcBorders>
                    <w:shd w:val="clear" w:color="auto" w:fill="auto"/>
                    <w:vAlign w:val="center"/>
                  </w:tcPr>
                  <w:p w14:paraId="1C6D6957" w14:textId="1F3A0B01" w:rsidR="0016304A" w:rsidRPr="0030363F" w:rsidRDefault="00421CE0" w:rsidP="0016304A">
                    <w:pPr>
                      <w:jc w:val="right"/>
                      <w:rPr>
                        <w:rFonts w:ascii="Times New Roman" w:hAnsi="Times New Roman" w:cs="Times New Roman"/>
                        <w:sz w:val="15"/>
                        <w:szCs w:val="10"/>
                      </w:rPr>
                    </w:pPr>
                    <w:r>
                      <w:rPr>
                        <w:rFonts w:ascii="Times New Roman" w:hAnsi="Times New Roman" w:cs="Times New Roman"/>
                        <w:sz w:val="15"/>
                        <w:szCs w:val="10"/>
                      </w:rPr>
                      <w:t>-</w:t>
                    </w:r>
                    <w:r w:rsidR="0016304A" w:rsidRPr="0030363F">
                      <w:rPr>
                        <w:rFonts w:ascii="Times New Roman" w:hAnsi="Times New Roman" w:cs="Times New Roman"/>
                        <w:sz w:val="15"/>
                        <w:szCs w:val="10"/>
                      </w:rPr>
                      <w:t>47,121,987.55</w:t>
                    </w:r>
                  </w:p>
                </w:tc>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2C6F018D" w14:textId="10C4DDA3"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1,742,644.70</w:t>
                    </w:r>
                  </w:p>
                </w:tc>
                <w:tc>
                  <w:tcPr>
                    <w:tcW w:w="906" w:type="pct"/>
                    <w:tcBorders>
                      <w:top w:val="single" w:sz="4" w:space="0" w:color="auto"/>
                      <w:left w:val="single" w:sz="4" w:space="0" w:color="auto"/>
                      <w:bottom w:val="single" w:sz="4" w:space="0" w:color="auto"/>
                      <w:right w:val="single" w:sz="4" w:space="0" w:color="auto"/>
                    </w:tcBorders>
                    <w:shd w:val="clear" w:color="auto" w:fill="auto"/>
                    <w:vAlign w:val="center"/>
                  </w:tcPr>
                  <w:p w14:paraId="399B5AFC" w14:textId="6B777980" w:rsidR="0016304A" w:rsidRPr="0030363F" w:rsidRDefault="00421CE0" w:rsidP="0016304A">
                    <w:pPr>
                      <w:jc w:val="right"/>
                      <w:rPr>
                        <w:rFonts w:ascii="Times New Roman" w:hAnsi="Times New Roman" w:cs="Times New Roman"/>
                        <w:sz w:val="15"/>
                        <w:szCs w:val="10"/>
                      </w:rPr>
                    </w:pPr>
                    <w:r>
                      <w:rPr>
                        <w:rFonts w:ascii="Times New Roman" w:hAnsi="Times New Roman" w:cs="Times New Roman"/>
                        <w:sz w:val="15"/>
                        <w:szCs w:val="10"/>
                      </w:rPr>
                      <w:t>-</w:t>
                    </w:r>
                    <w:r w:rsidR="0016304A" w:rsidRPr="0030363F">
                      <w:rPr>
                        <w:rFonts w:ascii="Times New Roman" w:hAnsi="Times New Roman" w:cs="Times New Roman"/>
                        <w:sz w:val="15"/>
                        <w:szCs w:val="10"/>
                      </w:rPr>
                      <w:t>81,170,581.20</w:t>
                    </w:r>
                  </w:p>
                </w:tc>
              </w:tr>
            </w:sdtContent>
          </w:sdt>
          <w:sdt>
            <w:sdtPr>
              <w:rPr>
                <w:sz w:val="18"/>
                <w:szCs w:val="18"/>
              </w:rPr>
              <w:alias w:val="报告分部的财务信息明细"/>
              <w:tag w:val="_GBC_435f11a5acef4777992074d40da0f5c0"/>
              <w:id w:val="-339391869"/>
              <w:lock w:val="sdtLocked"/>
            </w:sdtPr>
            <w:sdtEndPr>
              <w:rPr>
                <w:rFonts w:ascii="Times New Roman" w:hAnsi="Times New Roman" w:cs="Times New Roman"/>
                <w:sz w:val="15"/>
                <w:szCs w:val="10"/>
              </w:rPr>
            </w:sdtEndPr>
            <w:sdtContent>
              <w:tr w:rsidR="000E40F7" w14:paraId="0B3EAEB9" w14:textId="77777777" w:rsidTr="00A14734">
                <w:tc>
                  <w:tcPr>
                    <w:tcW w:w="1038" w:type="pct"/>
                    <w:tcBorders>
                      <w:top w:val="single" w:sz="4" w:space="0" w:color="auto"/>
                      <w:left w:val="single" w:sz="4" w:space="0" w:color="auto"/>
                      <w:bottom w:val="single" w:sz="4" w:space="0" w:color="auto"/>
                      <w:right w:val="single" w:sz="4" w:space="0" w:color="auto"/>
                    </w:tcBorders>
                    <w:shd w:val="clear" w:color="auto" w:fill="auto"/>
                  </w:tcPr>
                  <w:p w14:paraId="117AA32D" w14:textId="77777777" w:rsidR="0016304A" w:rsidRPr="00A14734" w:rsidRDefault="0016304A" w:rsidP="0016304A">
                    <w:pPr>
                      <w:rPr>
                        <w:sz w:val="18"/>
                        <w:szCs w:val="18"/>
                      </w:rPr>
                    </w:pPr>
                    <w:r w:rsidRPr="00A14734">
                      <w:rPr>
                        <w:sz w:val="18"/>
                        <w:szCs w:val="18"/>
                      </w:rPr>
                      <w:t>资产总额</w:t>
                    </w:r>
                  </w:p>
                </w:tc>
                <w:tc>
                  <w:tcPr>
                    <w:tcW w:w="1026" w:type="pct"/>
                    <w:tcBorders>
                      <w:top w:val="single" w:sz="4" w:space="0" w:color="auto"/>
                      <w:left w:val="single" w:sz="4" w:space="0" w:color="auto"/>
                      <w:bottom w:val="single" w:sz="4" w:space="0" w:color="auto"/>
                      <w:right w:val="single" w:sz="4" w:space="0" w:color="auto"/>
                    </w:tcBorders>
                    <w:shd w:val="clear" w:color="auto" w:fill="auto"/>
                    <w:vAlign w:val="center"/>
                  </w:tcPr>
                  <w:p w14:paraId="28D2ABD3" w14:textId="39EB82B8"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3,315,</w:t>
                    </w:r>
                    <w:r w:rsidR="000E40F7" w:rsidRPr="0030363F">
                      <w:rPr>
                        <w:rFonts w:ascii="Times New Roman" w:hAnsi="Times New Roman" w:cs="Times New Roman"/>
                        <w:sz w:val="15"/>
                        <w:szCs w:val="10"/>
                      </w:rPr>
                      <w:t>129,593.73</w:t>
                    </w:r>
                  </w:p>
                </w:tc>
                <w:tc>
                  <w:tcPr>
                    <w:tcW w:w="1026" w:type="pct"/>
                    <w:tcBorders>
                      <w:top w:val="single" w:sz="4" w:space="0" w:color="auto"/>
                      <w:left w:val="single" w:sz="4" w:space="0" w:color="auto"/>
                      <w:bottom w:val="single" w:sz="4" w:space="0" w:color="auto"/>
                      <w:right w:val="single" w:sz="4" w:space="0" w:color="auto"/>
                    </w:tcBorders>
                    <w:shd w:val="clear" w:color="auto" w:fill="auto"/>
                    <w:vAlign w:val="center"/>
                  </w:tcPr>
                  <w:p w14:paraId="35167327"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1,577,646,248.22</w:t>
                    </w:r>
                  </w:p>
                </w:tc>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394C6D2B"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-1,345,162,111.10</w:t>
                    </w:r>
                  </w:p>
                </w:tc>
                <w:tc>
                  <w:tcPr>
                    <w:tcW w:w="906" w:type="pct"/>
                    <w:tcBorders>
                      <w:top w:val="single" w:sz="4" w:space="0" w:color="auto"/>
                      <w:left w:val="single" w:sz="4" w:space="0" w:color="auto"/>
                      <w:bottom w:val="single" w:sz="4" w:space="0" w:color="auto"/>
                      <w:right w:val="single" w:sz="4" w:space="0" w:color="auto"/>
                    </w:tcBorders>
                    <w:shd w:val="clear" w:color="auto" w:fill="auto"/>
                    <w:vAlign w:val="center"/>
                  </w:tcPr>
                  <w:p w14:paraId="4404E7D5" w14:textId="56319C95"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3,</w:t>
                    </w:r>
                    <w:r w:rsidR="000E40F7" w:rsidRPr="0030363F">
                      <w:rPr>
                        <w:rFonts w:ascii="Times New Roman" w:hAnsi="Times New Roman" w:cs="Times New Roman"/>
                        <w:sz w:val="15"/>
                        <w:szCs w:val="10"/>
                      </w:rPr>
                      <w:t>547,613,730.85</w:t>
                    </w:r>
                  </w:p>
                </w:tc>
              </w:tr>
            </w:sdtContent>
          </w:sdt>
          <w:sdt>
            <w:sdtPr>
              <w:rPr>
                <w:sz w:val="18"/>
                <w:szCs w:val="18"/>
              </w:rPr>
              <w:alias w:val="报告分部的财务信息明细"/>
              <w:tag w:val="_GBC_435f11a5acef4777992074d40da0f5c0"/>
              <w:id w:val="-755359478"/>
              <w:lock w:val="sdtLocked"/>
            </w:sdtPr>
            <w:sdtEndPr>
              <w:rPr>
                <w:rFonts w:ascii="Times New Roman" w:hAnsi="Times New Roman" w:cs="Times New Roman"/>
                <w:sz w:val="15"/>
                <w:szCs w:val="10"/>
              </w:rPr>
            </w:sdtEndPr>
            <w:sdtContent>
              <w:tr w:rsidR="000E40F7" w14:paraId="46E50AD4" w14:textId="77777777" w:rsidTr="00A14734">
                <w:tc>
                  <w:tcPr>
                    <w:tcW w:w="1038" w:type="pct"/>
                    <w:tcBorders>
                      <w:top w:val="single" w:sz="4" w:space="0" w:color="auto"/>
                      <w:left w:val="single" w:sz="4" w:space="0" w:color="auto"/>
                      <w:bottom w:val="single" w:sz="4" w:space="0" w:color="auto"/>
                      <w:right w:val="single" w:sz="4" w:space="0" w:color="auto"/>
                    </w:tcBorders>
                    <w:shd w:val="clear" w:color="auto" w:fill="auto"/>
                  </w:tcPr>
                  <w:p w14:paraId="7EC1A899" w14:textId="77777777" w:rsidR="0016304A" w:rsidRPr="00A14734" w:rsidRDefault="0016304A" w:rsidP="0016304A">
                    <w:pPr>
                      <w:rPr>
                        <w:sz w:val="18"/>
                        <w:szCs w:val="18"/>
                      </w:rPr>
                    </w:pPr>
                    <w:r w:rsidRPr="00A14734">
                      <w:rPr>
                        <w:sz w:val="18"/>
                        <w:szCs w:val="18"/>
                      </w:rPr>
                      <w:t>负债总额</w:t>
                    </w:r>
                  </w:p>
                </w:tc>
                <w:tc>
                  <w:tcPr>
                    <w:tcW w:w="1026" w:type="pct"/>
                    <w:tcBorders>
                      <w:top w:val="single" w:sz="4" w:space="0" w:color="auto"/>
                      <w:left w:val="single" w:sz="4" w:space="0" w:color="auto"/>
                      <w:bottom w:val="single" w:sz="4" w:space="0" w:color="auto"/>
                      <w:right w:val="single" w:sz="4" w:space="0" w:color="auto"/>
                    </w:tcBorders>
                    <w:shd w:val="clear" w:color="auto" w:fill="auto"/>
                    <w:vAlign w:val="center"/>
                  </w:tcPr>
                  <w:p w14:paraId="666DFB07" w14:textId="7ED8523B" w:rsidR="0016304A" w:rsidRPr="0030363F" w:rsidRDefault="000E40F7" w:rsidP="0016304A">
                    <w:pPr>
                      <w:jc w:val="right"/>
                      <w:rPr>
                        <w:rFonts w:ascii="Times New Roman" w:hAnsi="Times New Roman" w:cs="Times New Roman"/>
                        <w:sz w:val="15"/>
                        <w:szCs w:val="10"/>
                      </w:rPr>
                    </w:pPr>
                    <w:r w:rsidRPr="0030363F">
                      <w:rPr>
                        <w:rFonts w:ascii="Times New Roman" w:hAnsi="Times New Roman" w:cs="Times New Roman"/>
                        <w:sz w:val="15"/>
                        <w:szCs w:val="10"/>
                      </w:rPr>
                      <w:t>999,935,683.71</w:t>
                    </w:r>
                  </w:p>
                </w:tc>
                <w:tc>
                  <w:tcPr>
                    <w:tcW w:w="1026" w:type="pct"/>
                    <w:tcBorders>
                      <w:top w:val="single" w:sz="4" w:space="0" w:color="auto"/>
                      <w:left w:val="single" w:sz="4" w:space="0" w:color="auto"/>
                      <w:bottom w:val="single" w:sz="4" w:space="0" w:color="auto"/>
                      <w:right w:val="single" w:sz="4" w:space="0" w:color="auto"/>
                    </w:tcBorders>
                    <w:shd w:val="clear" w:color="auto" w:fill="auto"/>
                    <w:vAlign w:val="center"/>
                  </w:tcPr>
                  <w:p w14:paraId="244428B7" w14:textId="77777777"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1,020,600,157.76</w:t>
                    </w:r>
                  </w:p>
                </w:tc>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65DAC0E8" w14:textId="60345E03" w:rsidR="0016304A" w:rsidRPr="0030363F" w:rsidRDefault="0030363F" w:rsidP="0016304A">
                    <w:pPr>
                      <w:jc w:val="right"/>
                      <w:rPr>
                        <w:rFonts w:ascii="Times New Roman" w:hAnsi="Times New Roman" w:cs="Times New Roman"/>
                        <w:sz w:val="15"/>
                        <w:szCs w:val="10"/>
                      </w:rPr>
                    </w:pPr>
                    <w:r w:rsidRPr="0030363F">
                      <w:rPr>
                        <w:rFonts w:ascii="Times New Roman" w:hAnsi="Times New Roman" w:cs="Times New Roman"/>
                        <w:sz w:val="15"/>
                        <w:szCs w:val="10"/>
                      </w:rPr>
                      <w:t>-</w:t>
                    </w:r>
                    <w:r w:rsidR="0016304A" w:rsidRPr="0030363F">
                      <w:rPr>
                        <w:rFonts w:ascii="Times New Roman" w:hAnsi="Times New Roman" w:cs="Times New Roman"/>
                        <w:sz w:val="15"/>
                        <w:szCs w:val="10"/>
                      </w:rPr>
                      <w:t>229,987,975.4</w:t>
                    </w:r>
                    <w:r w:rsidR="00F439FB" w:rsidRPr="0030363F">
                      <w:rPr>
                        <w:rFonts w:ascii="Times New Roman" w:hAnsi="Times New Roman" w:cs="Times New Roman"/>
                        <w:sz w:val="15"/>
                        <w:szCs w:val="10"/>
                      </w:rPr>
                      <w:t>6</w:t>
                    </w:r>
                  </w:p>
                </w:tc>
                <w:tc>
                  <w:tcPr>
                    <w:tcW w:w="906" w:type="pct"/>
                    <w:tcBorders>
                      <w:top w:val="single" w:sz="4" w:space="0" w:color="auto"/>
                      <w:left w:val="single" w:sz="4" w:space="0" w:color="auto"/>
                      <w:bottom w:val="single" w:sz="4" w:space="0" w:color="auto"/>
                      <w:right w:val="single" w:sz="4" w:space="0" w:color="auto"/>
                    </w:tcBorders>
                    <w:shd w:val="clear" w:color="auto" w:fill="auto"/>
                    <w:vAlign w:val="center"/>
                  </w:tcPr>
                  <w:p w14:paraId="1427689D" w14:textId="25A5D740" w:rsidR="0016304A" w:rsidRPr="0030363F" w:rsidRDefault="0016304A" w:rsidP="0016304A">
                    <w:pPr>
                      <w:jc w:val="right"/>
                      <w:rPr>
                        <w:rFonts w:ascii="Times New Roman" w:hAnsi="Times New Roman" w:cs="Times New Roman"/>
                        <w:sz w:val="15"/>
                        <w:szCs w:val="10"/>
                      </w:rPr>
                    </w:pPr>
                    <w:r w:rsidRPr="0030363F">
                      <w:rPr>
                        <w:rFonts w:ascii="Times New Roman" w:hAnsi="Times New Roman" w:cs="Times New Roman"/>
                        <w:sz w:val="15"/>
                        <w:szCs w:val="10"/>
                      </w:rPr>
                      <w:t>1,</w:t>
                    </w:r>
                    <w:r w:rsidR="000E40F7" w:rsidRPr="0030363F">
                      <w:rPr>
                        <w:rFonts w:ascii="Times New Roman" w:hAnsi="Times New Roman" w:cs="Times New Roman"/>
                        <w:sz w:val="15"/>
                        <w:szCs w:val="10"/>
                      </w:rPr>
                      <w:t>790,547,866.01</w:t>
                    </w:r>
                  </w:p>
                </w:tc>
              </w:tr>
            </w:sdtContent>
          </w:sdt>
        </w:tbl>
        <w:p w14:paraId="3314AF28" w14:textId="2041C088" w:rsidR="0016304A" w:rsidRDefault="00C73534">
          <w:pPr>
            <w:pStyle w:val="101"/>
          </w:pPr>
        </w:p>
      </w:sdtContent>
    </w:sdt>
    <w:sdt>
      <w:sdtPr>
        <w:rPr>
          <w:rFonts w:ascii="宋体" w:hAnsi="宋体" w:cs="宋体" w:hint="eastAsia"/>
          <w:b w:val="0"/>
          <w:bCs w:val="0"/>
          <w:kern w:val="0"/>
          <w:szCs w:val="21"/>
        </w:rPr>
        <w:alias w:val="模块:公司无报告分部的，或者不能披露各报告分部的资产总额和负债总额的，应说明原因"/>
        <w:tag w:val="_GBC_0a73290869524182a42675dee97eaa48"/>
        <w:id w:val="2105153880"/>
        <w:lock w:val="sdtLocked"/>
        <w:placeholder>
          <w:docPart w:val="GBC22222222222222222222222222222"/>
        </w:placeholder>
      </w:sdtPr>
      <w:sdtEndPr/>
      <w:sdtContent>
        <w:p w14:paraId="3B9055DE" w14:textId="77777777" w:rsidR="0016304A" w:rsidRDefault="0016304A" w:rsidP="00E9693C">
          <w:pPr>
            <w:pStyle w:val="98"/>
            <w:numPr>
              <w:ilvl w:val="1"/>
              <w:numId w:val="108"/>
            </w:numPr>
            <w:tabs>
              <w:tab w:val="left" w:pos="644"/>
            </w:tabs>
            <w:ind w:left="420"/>
            <w:rPr>
              <w:rFonts w:ascii="宋体" w:hAnsi="宋体"/>
              <w:szCs w:val="21"/>
            </w:rPr>
          </w:pPr>
          <w:r>
            <w:rPr>
              <w:rFonts w:ascii="宋体" w:hAnsi="宋体"/>
              <w:szCs w:val="21"/>
            </w:rPr>
            <w:t>公司无报告分部的，或者不能披露各报告分部的资产总额和负债总额的，应说明原因</w:t>
          </w:r>
        </w:p>
        <w:sdt>
          <w:sdtPr>
            <w:rPr>
              <w:rFonts w:hint="eastAsia"/>
              <w:szCs w:val="21"/>
            </w:rPr>
            <w:alias w:val="是否适用：公司无报告分部的，或者不能披露各报告分部的资产总额和负债总额的，应说明原因[双击切换]"/>
            <w:tag w:val="_GBC_de327191b263431db97d3ba75838aba8"/>
            <w:id w:val="-442150157"/>
            <w:lock w:val="sdtLocked"/>
            <w:placeholder>
              <w:docPart w:val="GBC22222222222222222222222222222"/>
            </w:placeholder>
          </w:sdtPr>
          <w:sdtEndPr/>
          <w:sdtContent>
            <w:p w14:paraId="0F6E46D9" w14:textId="657D97B9"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14A0A244" w14:textId="77777777" w:rsidR="0016304A" w:rsidRDefault="0016304A">
      <w:pPr>
        <w:rPr>
          <w:szCs w:val="21"/>
        </w:rPr>
      </w:pPr>
    </w:p>
    <w:sdt>
      <w:sdtPr>
        <w:rPr>
          <w:rFonts w:ascii="宋体" w:hAnsi="宋体" w:cs="宋体" w:hint="eastAsia"/>
          <w:b w:val="0"/>
          <w:bCs w:val="0"/>
          <w:kern w:val="0"/>
          <w:szCs w:val="21"/>
        </w:rPr>
        <w:alias w:val="模块:分部信息其他说明"/>
        <w:tag w:val="_GBC_bf8b759cb5b84035861b501b67f52f53"/>
        <w:id w:val="-1901356920"/>
        <w:lock w:val="sdtLocked"/>
        <w:placeholder>
          <w:docPart w:val="GBC22222222222222222222222222222"/>
        </w:placeholder>
      </w:sdtPr>
      <w:sdtEndPr/>
      <w:sdtContent>
        <w:p w14:paraId="717DBD5A" w14:textId="77777777" w:rsidR="0016304A" w:rsidRDefault="0016304A" w:rsidP="00E9693C">
          <w:pPr>
            <w:pStyle w:val="98"/>
            <w:numPr>
              <w:ilvl w:val="1"/>
              <w:numId w:val="108"/>
            </w:numPr>
            <w:tabs>
              <w:tab w:val="left" w:pos="644"/>
            </w:tabs>
            <w:ind w:left="420"/>
            <w:rPr>
              <w:rFonts w:ascii="宋体" w:hAnsi="宋体"/>
              <w:szCs w:val="21"/>
            </w:rPr>
          </w:pPr>
          <w:r>
            <w:rPr>
              <w:rFonts w:ascii="宋体" w:hAnsi="宋体" w:hint="eastAsia"/>
              <w:szCs w:val="21"/>
            </w:rPr>
            <w:t>其他</w:t>
          </w:r>
          <w:r>
            <w:rPr>
              <w:rFonts w:ascii="宋体" w:hAnsi="宋体" w:hint="eastAsia"/>
            </w:rPr>
            <w:t>说明</w:t>
          </w:r>
        </w:p>
        <w:sdt>
          <w:sdtPr>
            <w:alias w:val="是否适用：分部信息的其他说明[双击切换]"/>
            <w:tag w:val="_GBC_d4186588d0fd49e5b2642a9422c2353f"/>
            <w:id w:val="-1851405158"/>
            <w:lock w:val="sdtLocked"/>
            <w:placeholder>
              <w:docPart w:val="GBC22222222222222222222222222222"/>
            </w:placeholder>
          </w:sdtPr>
          <w:sdtEndPr/>
          <w:sdtContent>
            <w:p w14:paraId="54424845" w14:textId="60106E4F"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DDB5038" w14:textId="26A1A921" w:rsidR="0016304A" w:rsidRDefault="00C73534">
          <w:pPr>
            <w:rPr>
              <w:szCs w:val="21"/>
            </w:rPr>
          </w:pPr>
        </w:p>
      </w:sdtContent>
    </w:sdt>
    <w:bookmarkStart w:id="338" w:name="_Toc241636520" w:displacedByCustomXml="next"/>
    <w:sdt>
      <w:sdtPr>
        <w:rPr>
          <w:rFonts w:ascii="宋体" w:hAnsi="宋体" w:cs="宋体" w:hint="eastAsia"/>
          <w:b w:val="0"/>
          <w:bCs w:val="0"/>
          <w:kern w:val="0"/>
          <w:szCs w:val="21"/>
        </w:rPr>
        <w:alias w:val="模块:其他重要事项说明"/>
        <w:tag w:val="_GBC_0e2af5e32a53408bb340218a0c352be0"/>
        <w:id w:val="255105446"/>
        <w:lock w:val="sdtLocked"/>
        <w:placeholder>
          <w:docPart w:val="GBC22222222222222222222222222222"/>
        </w:placeholder>
      </w:sdtPr>
      <w:sdtEndPr>
        <w:rPr>
          <w:rFonts w:cstheme="minorBidi"/>
          <w:kern w:val="2"/>
        </w:rPr>
      </w:sdtEndPr>
      <w:sdtContent>
        <w:bookmarkEnd w:id="338" w:displacedByCustomXml="prev"/>
        <w:p w14:paraId="31A11CF5" w14:textId="77777777" w:rsidR="0016304A" w:rsidRDefault="0016304A" w:rsidP="00E9693C">
          <w:pPr>
            <w:pStyle w:val="99"/>
            <w:numPr>
              <w:ilvl w:val="0"/>
              <w:numId w:val="105"/>
            </w:numPr>
            <w:rPr>
              <w:rFonts w:ascii="宋体" w:hAnsi="宋体" w:cs="宋体"/>
              <w:bCs w:val="0"/>
              <w:kern w:val="0"/>
              <w:szCs w:val="21"/>
            </w:rPr>
          </w:pPr>
          <w:r>
            <w:rPr>
              <w:rFonts w:ascii="宋体" w:hAnsi="宋体" w:cs="宋体" w:hint="eastAsia"/>
              <w:bCs w:val="0"/>
              <w:kern w:val="0"/>
              <w:szCs w:val="21"/>
            </w:rPr>
            <w:t>其他对投资者决策有影响的重要交易和事项</w:t>
          </w:r>
        </w:p>
        <w:sdt>
          <w:sdtPr>
            <w:alias w:val="是否适用：其他对投资者决策有影响的重要交易和事项[双击切换]"/>
            <w:tag w:val="_GBC_6bb0ea1e73f644b99b2bccc9d2ea19e9"/>
            <w:id w:val="-423027902"/>
            <w:lock w:val="sdtLocked"/>
            <w:placeholder>
              <w:docPart w:val="GBC22222222222222222222222222222"/>
            </w:placeholder>
          </w:sdtPr>
          <w:sdtEndPr/>
          <w:sdtContent>
            <w:p w14:paraId="218EE09D" w14:textId="48BABF0B"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014BA54E" w14:textId="77777777" w:rsidR="0016304A" w:rsidRDefault="0016304A">
      <w:pPr>
        <w:rPr>
          <w:szCs w:val="21"/>
        </w:rPr>
      </w:pPr>
    </w:p>
    <w:sdt>
      <w:sdtPr>
        <w:rPr>
          <w:rFonts w:ascii="宋体" w:hAnsi="宋体" w:cs="宋体"/>
          <w:b w:val="0"/>
          <w:bCs w:val="0"/>
          <w:kern w:val="0"/>
          <w:szCs w:val="21"/>
        </w:rPr>
        <w:alias w:val="模块:其他重要事项的说明"/>
        <w:tag w:val="_GBC_a9d998641356411784b3ec54387f322d"/>
        <w:id w:val="-584223033"/>
        <w:lock w:val="sdtLocked"/>
        <w:placeholder>
          <w:docPart w:val="GBC22222222222222222222222222222"/>
        </w:placeholder>
      </w:sdtPr>
      <w:sdtEndPr/>
      <w:sdtContent>
        <w:p w14:paraId="4E1152A3" w14:textId="77777777" w:rsidR="0016304A" w:rsidRDefault="0016304A" w:rsidP="00E9693C">
          <w:pPr>
            <w:pStyle w:val="99"/>
            <w:numPr>
              <w:ilvl w:val="0"/>
              <w:numId w:val="105"/>
            </w:numPr>
            <w:rPr>
              <w:rFonts w:ascii="宋体" w:hAnsi="宋体"/>
              <w:szCs w:val="21"/>
            </w:rPr>
          </w:pPr>
          <w:r>
            <w:rPr>
              <w:rFonts w:ascii="宋体" w:hAnsi="宋体" w:hint="eastAsia"/>
              <w:szCs w:val="21"/>
            </w:rPr>
            <w:t>其他</w:t>
          </w:r>
        </w:p>
        <w:sdt>
          <w:sdtPr>
            <w:alias w:val="是否适用：其他重要事项的说明[双击切换]"/>
            <w:tag w:val="_GBC_518cb9b615c44ff597f57c3bba95c7fa"/>
            <w:id w:val="-893348285"/>
            <w:lock w:val="sdtLocked"/>
            <w:placeholder>
              <w:docPart w:val="GBC22222222222222222222222222222"/>
            </w:placeholder>
          </w:sdtPr>
          <w:sdtEndPr/>
          <w:sdtContent>
            <w:p w14:paraId="304919FF" w14:textId="2D6952EA" w:rsidR="0016304A" w:rsidRDefault="0016304A">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p w14:paraId="2510FEDE" w14:textId="77777777" w:rsidR="009E0934" w:rsidRDefault="00C73534">
              <w:pPr>
                <w:rPr>
                  <w:szCs w:val="21"/>
                </w:rPr>
              </w:pPr>
            </w:p>
          </w:sdtContent>
        </w:sdt>
      </w:sdtContent>
    </w:sdt>
    <w:p w14:paraId="7F772014" w14:textId="77777777" w:rsidR="0016304A" w:rsidRDefault="0016304A" w:rsidP="00E9693C">
      <w:pPr>
        <w:pStyle w:val="2CharCharChar"/>
        <w:numPr>
          <w:ilvl w:val="0"/>
          <w:numId w:val="46"/>
        </w:numPr>
      </w:pPr>
      <w:r>
        <w:rPr>
          <w:rFonts w:hint="eastAsia"/>
        </w:rPr>
        <w:lastRenderedPageBreak/>
        <w:t>母公司财务报表主要项目注释</w:t>
      </w:r>
    </w:p>
    <w:p w14:paraId="1816944E" w14:textId="77777777" w:rsidR="0016304A" w:rsidRDefault="0016304A" w:rsidP="00E9693C">
      <w:pPr>
        <w:pStyle w:val="99"/>
        <w:numPr>
          <w:ilvl w:val="0"/>
          <w:numId w:val="109"/>
        </w:numPr>
        <w:rPr>
          <w:rFonts w:ascii="宋体" w:hAnsi="宋体"/>
          <w:szCs w:val="21"/>
        </w:rPr>
      </w:pPr>
      <w:r>
        <w:rPr>
          <w:rFonts w:ascii="宋体" w:hAnsi="宋体" w:hint="eastAsia"/>
          <w:szCs w:val="21"/>
        </w:rPr>
        <w:t>应收账款</w:t>
      </w:r>
    </w:p>
    <w:bookmarkStart w:id="339" w:name="_Hlk143800531" w:displacedByCustomXml="next"/>
    <w:sdt>
      <w:sdtPr>
        <w:rPr>
          <w:rFonts w:ascii="宋体" w:hAnsi="宋体" w:cs="宋体" w:hint="eastAsia"/>
          <w:b w:val="0"/>
          <w:bCs w:val="0"/>
          <w:kern w:val="0"/>
          <w:szCs w:val="21"/>
        </w:rPr>
        <w:alias w:val="模块:组合中，按账龄分析法计提坏账准备的应收账款"/>
        <w:tag w:val="_GBC_f44cec1af5094a96a29dd8e92ee27b70"/>
        <w:id w:val="-490404251"/>
        <w:lock w:val="sdtLocked"/>
        <w:placeholder>
          <w:docPart w:val="GBC22222222222222222222222222222"/>
        </w:placeholder>
      </w:sdtPr>
      <w:sdtEndPr>
        <w:rPr>
          <w:rFonts w:ascii="Cambria" w:hAnsi="Cambria" w:cs="Times New Roman" w:hint="default"/>
          <w:b/>
          <w:bCs/>
          <w:kern w:val="2"/>
        </w:rPr>
      </w:sdtEndPr>
      <w:sdtContent>
        <w:p w14:paraId="66995855" w14:textId="77777777" w:rsidR="00E22A0B" w:rsidRDefault="00E22A0B" w:rsidP="00E22A0B">
          <w:pPr>
            <w:pStyle w:val="4"/>
            <w:numPr>
              <w:ilvl w:val="0"/>
              <w:numId w:val="110"/>
            </w:numPr>
            <w:tabs>
              <w:tab w:val="left" w:pos="644"/>
            </w:tabs>
            <w:ind w:left="0" w:firstLine="0"/>
            <w:rPr>
              <w:rFonts w:ascii="宋体" w:hAnsi="宋体"/>
              <w:szCs w:val="21"/>
            </w:rPr>
          </w:pPr>
          <w:r>
            <w:rPr>
              <w:rFonts w:ascii="宋体" w:hAnsi="宋体" w:hint="eastAsia"/>
              <w:szCs w:val="21"/>
            </w:rPr>
            <w:t>按账龄披露</w:t>
          </w:r>
        </w:p>
        <w:sdt>
          <w:sdtPr>
            <w:rPr>
              <w:szCs w:val="21"/>
            </w:rPr>
            <w:alias w:val="是否适用：母公司组合中，按账龄分析法计提坏账准备的应收账款[双击切换]"/>
            <w:tag w:val="_GBC_0a11a3bd15dd4fa882e7b9f16b5e3b07"/>
            <w:id w:val="-1978596009"/>
            <w:lock w:val="sdtLocked"/>
          </w:sdtPr>
          <w:sdtEndPr/>
          <w:sdtContent>
            <w:p w14:paraId="23DE9803" w14:textId="77777777" w:rsidR="00E22A0B" w:rsidRDefault="00E22A0B">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MACROBUTTON  SnrToggleCheckbox □不适用 </w:instrText>
              </w:r>
              <w:r>
                <w:rPr>
                  <w:szCs w:val="21"/>
                </w:rPr>
                <w:fldChar w:fldCharType="end"/>
              </w:r>
            </w:p>
          </w:sdtContent>
        </w:sdt>
        <w:p w14:paraId="2D7A6A7B" w14:textId="77777777" w:rsidR="00E22A0B" w:rsidRDefault="00E22A0B">
          <w:pPr>
            <w:jc w:val="right"/>
            <w:rPr>
              <w:szCs w:val="21"/>
            </w:rPr>
          </w:pPr>
          <w:r>
            <w:rPr>
              <w:rFonts w:hint="eastAsia"/>
              <w:szCs w:val="21"/>
            </w:rPr>
            <w:t>单位：</w:t>
          </w:r>
          <w:sdt>
            <w:sdtPr>
              <w:rPr>
                <w:rFonts w:hint="eastAsia"/>
                <w:szCs w:val="21"/>
              </w:rPr>
              <w:alias w:val="单位：母公司财务附注：单项金额不重大但按信用风险特征组合后该组合的风险较大的应收账款"/>
              <w:tag w:val="_GBC_aa1a4a5ddfb84d718faa91649e7ae14f"/>
              <w:id w:val="775302378"/>
              <w:lock w:val="sdtLocked"/>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 xml:space="preserve">  币种：</w:t>
          </w:r>
          <w:sdt>
            <w:sdtPr>
              <w:rPr>
                <w:rFonts w:hint="eastAsia"/>
                <w:szCs w:val="21"/>
              </w:rPr>
              <w:alias w:val="币种：母公司财务附注：单项金额不重大但按信用风险特征组合后该组合的风险较大的应收账款"/>
              <w:tag w:val="_GBC_1ea3e296336a485b8444219f6e288f72"/>
              <w:id w:val="1241532417"/>
              <w:lock w:val="sdtLocked"/>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60"/>
            <w:gridCol w:w="4163"/>
          </w:tblGrid>
          <w:tr w:rsidR="00E22A0B" w14:paraId="1D5B2CAD" w14:textId="77777777" w:rsidTr="00AC2226">
            <w:trPr>
              <w:trHeight w:val="298"/>
              <w:jc w:val="center"/>
            </w:trPr>
            <w:sdt>
              <w:sdtPr>
                <w:tag w:val="_PLD_4026a1c8ce2b4be2bd188240c5c6b81c"/>
                <w:id w:val="368803167"/>
                <w:lock w:val="sdtLocked"/>
              </w:sdtPr>
              <w:sdtEndPr/>
              <w:sdtContent>
                <w:tc>
                  <w:tcPr>
                    <w:tcW w:w="2641" w:type="pct"/>
                    <w:tcBorders>
                      <w:bottom w:val="single" w:sz="4" w:space="0" w:color="auto"/>
                    </w:tcBorders>
                    <w:shd w:val="clear" w:color="auto" w:fill="auto"/>
                    <w:vAlign w:val="center"/>
                  </w:tcPr>
                  <w:p w14:paraId="4C53BDC9" w14:textId="77777777" w:rsidR="00E22A0B" w:rsidRDefault="00E22A0B">
                    <w:pPr>
                      <w:jc w:val="center"/>
                      <w:rPr>
                        <w:szCs w:val="21"/>
                      </w:rPr>
                    </w:pPr>
                    <w:r>
                      <w:rPr>
                        <w:szCs w:val="21"/>
                      </w:rPr>
                      <w:t>账龄</w:t>
                    </w:r>
                  </w:p>
                </w:tc>
              </w:sdtContent>
            </w:sdt>
            <w:sdt>
              <w:sdtPr>
                <w:tag w:val="_PLD_fe83f44c599f47c3bdf1b2e0ce971295"/>
                <w:id w:val="143628061"/>
                <w:lock w:val="sdtLocked"/>
              </w:sdtPr>
              <w:sdtEndPr/>
              <w:sdtContent>
                <w:tc>
                  <w:tcPr>
                    <w:tcW w:w="2359" w:type="pct"/>
                    <w:tcBorders>
                      <w:bottom w:val="single" w:sz="4" w:space="0" w:color="auto"/>
                    </w:tcBorders>
                    <w:shd w:val="clear" w:color="auto" w:fill="auto"/>
                    <w:vAlign w:val="center"/>
                  </w:tcPr>
                  <w:p w14:paraId="43A49E56" w14:textId="77777777" w:rsidR="00E22A0B" w:rsidRDefault="00E22A0B">
                    <w:pPr>
                      <w:jc w:val="center"/>
                      <w:rPr>
                        <w:szCs w:val="21"/>
                      </w:rPr>
                    </w:pPr>
                    <w:r>
                      <w:rPr>
                        <w:szCs w:val="21"/>
                      </w:rPr>
                      <w:t>期末</w:t>
                    </w:r>
                    <w:r>
                      <w:rPr>
                        <w:rFonts w:hint="eastAsia"/>
                        <w:szCs w:val="21"/>
                      </w:rPr>
                      <w:t>账面</w:t>
                    </w:r>
                    <w:r>
                      <w:rPr>
                        <w:szCs w:val="21"/>
                      </w:rPr>
                      <w:t>余额</w:t>
                    </w:r>
                  </w:p>
                </w:tc>
              </w:sdtContent>
            </w:sdt>
          </w:tr>
          <w:tr w:rsidR="00E22A0B" w14:paraId="64298B5D" w14:textId="77777777" w:rsidTr="007421B8">
            <w:trPr>
              <w:jc w:val="center"/>
            </w:trPr>
            <w:sdt>
              <w:sdtPr>
                <w:tag w:val="_PLD_a5dc7903ae85448482649ed563a32218"/>
                <w:id w:val="1842195541"/>
                <w:lock w:val="sdtLocked"/>
              </w:sdtPr>
              <w:sdtEndPr/>
              <w:sdtContent>
                <w:tc>
                  <w:tcPr>
                    <w:tcW w:w="5000" w:type="pct"/>
                    <w:gridSpan w:val="2"/>
                    <w:shd w:val="clear" w:color="auto" w:fill="auto"/>
                  </w:tcPr>
                  <w:p w14:paraId="4DCD9DBF" w14:textId="77777777" w:rsidR="00E22A0B" w:rsidRDefault="00E22A0B">
                    <w:pPr>
                      <w:rPr>
                        <w:szCs w:val="21"/>
                      </w:rPr>
                    </w:pPr>
                    <w:r w:rsidRPr="0005542C">
                      <w:rPr>
                        <w:rFonts w:ascii="Times New Roman" w:hAnsi="Times New Roman" w:hint="eastAsia"/>
                        <w:szCs w:val="21"/>
                      </w:rPr>
                      <w:t>1</w:t>
                    </w:r>
                    <w:r>
                      <w:rPr>
                        <w:szCs w:val="21"/>
                      </w:rPr>
                      <w:t>年以内</w:t>
                    </w:r>
                  </w:p>
                </w:tc>
              </w:sdtContent>
            </w:sdt>
          </w:tr>
          <w:tr w:rsidR="00E22A0B" w14:paraId="78651512" w14:textId="77777777" w:rsidTr="007421B8">
            <w:trPr>
              <w:jc w:val="center"/>
            </w:trPr>
            <w:sdt>
              <w:sdtPr>
                <w:tag w:val="_PLD_ca8c7c0a863443708eb10fe9a0661323"/>
                <w:id w:val="-1600722770"/>
                <w:lock w:val="sdtLocked"/>
              </w:sdtPr>
              <w:sdtEndPr/>
              <w:sdtContent>
                <w:tc>
                  <w:tcPr>
                    <w:tcW w:w="5000" w:type="pct"/>
                    <w:gridSpan w:val="2"/>
                    <w:shd w:val="clear" w:color="auto" w:fill="auto"/>
                  </w:tcPr>
                  <w:p w14:paraId="28D46CF7" w14:textId="77777777" w:rsidR="00E22A0B" w:rsidRDefault="00E22A0B">
                    <w:pPr>
                      <w:rPr>
                        <w:szCs w:val="21"/>
                      </w:rPr>
                    </w:pPr>
                    <w:r>
                      <w:rPr>
                        <w:rFonts w:hint="eastAsia"/>
                        <w:szCs w:val="21"/>
                      </w:rPr>
                      <w:t>其中：</w:t>
                    </w:r>
                    <w:r w:rsidRPr="0005542C">
                      <w:rPr>
                        <w:rFonts w:ascii="Times New Roman" w:hAnsi="Times New Roman"/>
                        <w:szCs w:val="21"/>
                      </w:rPr>
                      <w:t>1</w:t>
                    </w:r>
                    <w:r>
                      <w:rPr>
                        <w:szCs w:val="21"/>
                      </w:rPr>
                      <w:t>年以内分项</w:t>
                    </w:r>
                  </w:p>
                </w:tc>
              </w:sdtContent>
            </w:sdt>
          </w:tr>
          <w:sdt>
            <w:sdtPr>
              <w:rPr>
                <w:szCs w:val="21"/>
              </w:rPr>
              <w:alias w:val="一年以内应收账款金额明细"/>
              <w:tag w:val="_GBC_58a8ae94fc284eb6b1f51702547a5032"/>
              <w:id w:val="359172518"/>
              <w:lock w:val="sdtLocked"/>
              <w:placeholder>
                <w:docPart w:val="483CADBADC4B4E5FB19A7A0BBC48974C"/>
              </w:placeholder>
            </w:sdtPr>
            <w:sdtEndPr>
              <w:rPr>
                <w:rFonts w:ascii="Times New Roman" w:hAnsi="Times New Roman" w:cs="Times New Roman"/>
              </w:rPr>
            </w:sdtEndPr>
            <w:sdtContent>
              <w:tr w:rsidR="00E22A0B" w14:paraId="67B7CCF9" w14:textId="77777777" w:rsidTr="00AC2226">
                <w:trPr>
                  <w:jc w:val="center"/>
                </w:trPr>
                <w:tc>
                  <w:tcPr>
                    <w:tcW w:w="2641" w:type="pct"/>
                    <w:shd w:val="clear" w:color="auto" w:fill="auto"/>
                  </w:tcPr>
                  <w:p w14:paraId="1242468A" w14:textId="033F1B71" w:rsidR="00E22A0B" w:rsidRDefault="00E22A0B">
                    <w:pPr>
                      <w:rPr>
                        <w:szCs w:val="21"/>
                      </w:rPr>
                    </w:pPr>
                    <w:r w:rsidRPr="0005542C">
                      <w:rPr>
                        <w:rFonts w:ascii="Times New Roman" w:hAnsi="Times New Roman"/>
                        <w:szCs w:val="21"/>
                      </w:rPr>
                      <w:t>1</w:t>
                    </w:r>
                    <w:r w:rsidRPr="00E22A0B">
                      <w:rPr>
                        <w:szCs w:val="21"/>
                      </w:rPr>
                      <w:t>年以内</w:t>
                    </w:r>
                  </w:p>
                </w:tc>
                <w:tc>
                  <w:tcPr>
                    <w:tcW w:w="2359" w:type="pct"/>
                    <w:shd w:val="clear" w:color="auto" w:fill="auto"/>
                  </w:tcPr>
                  <w:p w14:paraId="1398CB31" w14:textId="761F2FEE" w:rsidR="00E22A0B" w:rsidRPr="00A14734" w:rsidRDefault="00E22A0B">
                    <w:pPr>
                      <w:jc w:val="right"/>
                      <w:rPr>
                        <w:rFonts w:ascii="Times New Roman" w:hAnsi="Times New Roman" w:cs="Times New Roman"/>
                        <w:szCs w:val="21"/>
                      </w:rPr>
                    </w:pPr>
                    <w:r w:rsidRPr="00A14734">
                      <w:rPr>
                        <w:rFonts w:ascii="Times New Roman" w:hAnsi="Times New Roman" w:cs="Times New Roman"/>
                        <w:szCs w:val="21"/>
                      </w:rPr>
                      <w:t>397,698,158.13</w:t>
                    </w:r>
                  </w:p>
                </w:tc>
              </w:tr>
            </w:sdtContent>
          </w:sdt>
          <w:tr w:rsidR="00E22A0B" w14:paraId="760BEE49" w14:textId="77777777" w:rsidTr="00AC2226">
            <w:trPr>
              <w:jc w:val="center"/>
            </w:trPr>
            <w:sdt>
              <w:sdtPr>
                <w:tag w:val="_PLD_8074f2321fd640f1a4a8fa6c86ad1e9b"/>
                <w:id w:val="-1067102885"/>
                <w:lock w:val="sdtLocked"/>
              </w:sdtPr>
              <w:sdtEndPr/>
              <w:sdtContent>
                <w:tc>
                  <w:tcPr>
                    <w:tcW w:w="2641" w:type="pct"/>
                    <w:shd w:val="clear" w:color="auto" w:fill="auto"/>
                  </w:tcPr>
                  <w:p w14:paraId="113F52D0" w14:textId="77777777" w:rsidR="00E22A0B" w:rsidRDefault="00E22A0B">
                    <w:pPr>
                      <w:rPr>
                        <w:szCs w:val="21"/>
                      </w:rPr>
                    </w:pPr>
                    <w:r w:rsidRPr="0005542C">
                      <w:rPr>
                        <w:rFonts w:ascii="Times New Roman" w:hAnsi="Times New Roman" w:hint="eastAsia"/>
                        <w:szCs w:val="21"/>
                      </w:rPr>
                      <w:t>1</w:t>
                    </w:r>
                    <w:r>
                      <w:rPr>
                        <w:rFonts w:hint="eastAsia"/>
                        <w:szCs w:val="21"/>
                      </w:rPr>
                      <w:t>年以内小计</w:t>
                    </w:r>
                  </w:p>
                </w:tc>
              </w:sdtContent>
            </w:sdt>
            <w:tc>
              <w:tcPr>
                <w:tcW w:w="2359" w:type="pct"/>
                <w:shd w:val="clear" w:color="auto" w:fill="auto"/>
              </w:tcPr>
              <w:p w14:paraId="4558ADAF" w14:textId="77777777" w:rsidR="00E22A0B" w:rsidRPr="00A14734" w:rsidRDefault="00E22A0B">
                <w:pPr>
                  <w:jc w:val="right"/>
                  <w:rPr>
                    <w:rFonts w:ascii="Times New Roman" w:hAnsi="Times New Roman" w:cs="Times New Roman"/>
                    <w:szCs w:val="21"/>
                  </w:rPr>
                </w:pPr>
                <w:r w:rsidRPr="00A14734">
                  <w:rPr>
                    <w:rFonts w:ascii="Times New Roman" w:hAnsi="Times New Roman" w:cs="Times New Roman"/>
                  </w:rPr>
                  <w:t>397,698,158.13</w:t>
                </w:r>
              </w:p>
            </w:tc>
          </w:tr>
          <w:tr w:rsidR="00E22A0B" w14:paraId="1AF05E9D" w14:textId="77777777" w:rsidTr="00AC2226">
            <w:trPr>
              <w:jc w:val="center"/>
            </w:trPr>
            <w:sdt>
              <w:sdtPr>
                <w:tag w:val="_PLD_0aaa32d7ecc44007a6fdfe2ba5a15150"/>
                <w:id w:val="-486008695"/>
                <w:lock w:val="sdtLocked"/>
              </w:sdtPr>
              <w:sdtEndPr/>
              <w:sdtContent>
                <w:tc>
                  <w:tcPr>
                    <w:tcW w:w="2641" w:type="pct"/>
                    <w:shd w:val="clear" w:color="auto" w:fill="auto"/>
                  </w:tcPr>
                  <w:p w14:paraId="42C14CF2" w14:textId="77777777" w:rsidR="00E22A0B" w:rsidRDefault="00E22A0B">
                    <w:pPr>
                      <w:rPr>
                        <w:szCs w:val="21"/>
                      </w:rPr>
                    </w:pPr>
                    <w:r w:rsidRPr="0005542C">
                      <w:rPr>
                        <w:rFonts w:ascii="Times New Roman" w:hAnsi="Times New Roman" w:hint="eastAsia"/>
                        <w:szCs w:val="21"/>
                      </w:rPr>
                      <w:t>1</w:t>
                    </w:r>
                    <w:r>
                      <w:rPr>
                        <w:szCs w:val="21"/>
                      </w:rPr>
                      <w:t>至</w:t>
                    </w:r>
                    <w:r w:rsidRPr="0005542C">
                      <w:rPr>
                        <w:rFonts w:ascii="Times New Roman" w:hAnsi="Times New Roman" w:hint="eastAsia"/>
                        <w:szCs w:val="21"/>
                      </w:rPr>
                      <w:t>2</w:t>
                    </w:r>
                    <w:r>
                      <w:rPr>
                        <w:szCs w:val="21"/>
                      </w:rPr>
                      <w:t>年</w:t>
                    </w:r>
                  </w:p>
                </w:tc>
              </w:sdtContent>
            </w:sdt>
            <w:tc>
              <w:tcPr>
                <w:tcW w:w="2359" w:type="pct"/>
                <w:shd w:val="clear" w:color="auto" w:fill="auto"/>
              </w:tcPr>
              <w:p w14:paraId="0CB1C572" w14:textId="77777777" w:rsidR="00E22A0B" w:rsidRPr="00A14734" w:rsidRDefault="00E22A0B">
                <w:pPr>
                  <w:jc w:val="right"/>
                  <w:rPr>
                    <w:rFonts w:ascii="Times New Roman" w:hAnsi="Times New Roman" w:cs="Times New Roman"/>
                    <w:szCs w:val="21"/>
                  </w:rPr>
                </w:pPr>
                <w:r w:rsidRPr="00A14734">
                  <w:rPr>
                    <w:rFonts w:ascii="Times New Roman" w:hAnsi="Times New Roman" w:cs="Times New Roman"/>
                  </w:rPr>
                  <w:t>54,036,438.97</w:t>
                </w:r>
              </w:p>
            </w:tc>
          </w:tr>
          <w:tr w:rsidR="00E22A0B" w14:paraId="39CCD9D4" w14:textId="77777777" w:rsidTr="00AC2226">
            <w:trPr>
              <w:jc w:val="center"/>
            </w:trPr>
            <w:sdt>
              <w:sdtPr>
                <w:tag w:val="_PLD_461abed3956d480b918c3859e2a0e880"/>
                <w:id w:val="-2086593348"/>
                <w:lock w:val="sdtLocked"/>
              </w:sdtPr>
              <w:sdtEndPr/>
              <w:sdtContent>
                <w:tc>
                  <w:tcPr>
                    <w:tcW w:w="2641" w:type="pct"/>
                    <w:shd w:val="clear" w:color="auto" w:fill="auto"/>
                  </w:tcPr>
                  <w:p w14:paraId="126A695B" w14:textId="77777777" w:rsidR="00E22A0B" w:rsidRDefault="00E22A0B">
                    <w:pPr>
                      <w:rPr>
                        <w:szCs w:val="21"/>
                      </w:rPr>
                    </w:pPr>
                    <w:r w:rsidRPr="0005542C">
                      <w:rPr>
                        <w:rFonts w:ascii="Times New Roman" w:hAnsi="Times New Roman" w:hint="eastAsia"/>
                        <w:szCs w:val="21"/>
                      </w:rPr>
                      <w:t>2</w:t>
                    </w:r>
                    <w:r>
                      <w:rPr>
                        <w:szCs w:val="21"/>
                      </w:rPr>
                      <w:t>至</w:t>
                    </w:r>
                    <w:r w:rsidRPr="0005542C">
                      <w:rPr>
                        <w:rFonts w:ascii="Times New Roman" w:hAnsi="Times New Roman" w:hint="eastAsia"/>
                        <w:szCs w:val="21"/>
                      </w:rPr>
                      <w:t>3</w:t>
                    </w:r>
                    <w:r>
                      <w:rPr>
                        <w:szCs w:val="21"/>
                      </w:rPr>
                      <w:t>年</w:t>
                    </w:r>
                  </w:p>
                </w:tc>
              </w:sdtContent>
            </w:sdt>
            <w:tc>
              <w:tcPr>
                <w:tcW w:w="2359" w:type="pct"/>
                <w:shd w:val="clear" w:color="auto" w:fill="auto"/>
              </w:tcPr>
              <w:p w14:paraId="17588401" w14:textId="77777777" w:rsidR="00E22A0B" w:rsidRPr="00A14734" w:rsidRDefault="00E22A0B">
                <w:pPr>
                  <w:jc w:val="right"/>
                  <w:rPr>
                    <w:rFonts w:ascii="Times New Roman" w:hAnsi="Times New Roman" w:cs="Times New Roman"/>
                    <w:szCs w:val="21"/>
                  </w:rPr>
                </w:pPr>
                <w:r w:rsidRPr="00A14734">
                  <w:rPr>
                    <w:rFonts w:ascii="Times New Roman" w:hAnsi="Times New Roman" w:cs="Times New Roman"/>
                  </w:rPr>
                  <w:t>24,398,442.63</w:t>
                </w:r>
              </w:p>
            </w:tc>
          </w:tr>
          <w:tr w:rsidR="00E22A0B" w14:paraId="282DE764" w14:textId="77777777" w:rsidTr="00AC2226">
            <w:trPr>
              <w:jc w:val="center"/>
            </w:trPr>
            <w:sdt>
              <w:sdtPr>
                <w:tag w:val="_PLD_a4745b0ed8a140ae99b3917b2a6aa90b"/>
                <w:id w:val="146406860"/>
                <w:lock w:val="sdtLocked"/>
              </w:sdtPr>
              <w:sdtEndPr/>
              <w:sdtContent>
                <w:tc>
                  <w:tcPr>
                    <w:tcW w:w="2641" w:type="pct"/>
                    <w:shd w:val="clear" w:color="auto" w:fill="auto"/>
                  </w:tcPr>
                  <w:p w14:paraId="2A408E45" w14:textId="77777777" w:rsidR="00E22A0B" w:rsidRDefault="00E22A0B">
                    <w:pPr>
                      <w:rPr>
                        <w:szCs w:val="21"/>
                      </w:rPr>
                    </w:pPr>
                    <w:r w:rsidRPr="0005542C">
                      <w:rPr>
                        <w:rFonts w:ascii="Times New Roman" w:hAnsi="Times New Roman" w:hint="eastAsia"/>
                        <w:szCs w:val="21"/>
                      </w:rPr>
                      <w:t>3</w:t>
                    </w:r>
                    <w:r>
                      <w:rPr>
                        <w:szCs w:val="21"/>
                      </w:rPr>
                      <w:t>至</w:t>
                    </w:r>
                    <w:r w:rsidRPr="0005542C">
                      <w:rPr>
                        <w:rFonts w:ascii="Times New Roman" w:hAnsi="Times New Roman" w:hint="eastAsia"/>
                        <w:szCs w:val="21"/>
                      </w:rPr>
                      <w:t>4</w:t>
                    </w:r>
                    <w:r>
                      <w:rPr>
                        <w:szCs w:val="21"/>
                      </w:rPr>
                      <w:t>年</w:t>
                    </w:r>
                  </w:p>
                </w:tc>
              </w:sdtContent>
            </w:sdt>
            <w:tc>
              <w:tcPr>
                <w:tcW w:w="2359" w:type="pct"/>
                <w:shd w:val="clear" w:color="auto" w:fill="auto"/>
              </w:tcPr>
              <w:p w14:paraId="099EB261" w14:textId="77777777" w:rsidR="00E22A0B" w:rsidRPr="00A14734" w:rsidRDefault="00E22A0B">
                <w:pPr>
                  <w:jc w:val="right"/>
                  <w:rPr>
                    <w:rFonts w:ascii="Times New Roman" w:hAnsi="Times New Roman" w:cs="Times New Roman"/>
                    <w:szCs w:val="21"/>
                  </w:rPr>
                </w:pPr>
                <w:r w:rsidRPr="00A14734">
                  <w:rPr>
                    <w:rFonts w:ascii="Times New Roman" w:hAnsi="Times New Roman" w:cs="Times New Roman"/>
                  </w:rPr>
                  <w:t>44,607,611.09</w:t>
                </w:r>
              </w:p>
            </w:tc>
          </w:tr>
          <w:tr w:rsidR="00E22A0B" w14:paraId="55D58700" w14:textId="77777777" w:rsidTr="00AC2226">
            <w:trPr>
              <w:jc w:val="center"/>
            </w:trPr>
            <w:sdt>
              <w:sdtPr>
                <w:tag w:val="_PLD_f4ed1d71e017423691a066ea5df5fab6"/>
                <w:id w:val="-440999368"/>
                <w:lock w:val="sdtLocked"/>
              </w:sdtPr>
              <w:sdtEndPr/>
              <w:sdtContent>
                <w:tc>
                  <w:tcPr>
                    <w:tcW w:w="2641" w:type="pct"/>
                    <w:shd w:val="clear" w:color="auto" w:fill="auto"/>
                  </w:tcPr>
                  <w:p w14:paraId="0412AAFE" w14:textId="77777777" w:rsidR="00E22A0B" w:rsidRDefault="00E22A0B">
                    <w:pPr>
                      <w:rPr>
                        <w:szCs w:val="21"/>
                      </w:rPr>
                    </w:pPr>
                    <w:r w:rsidRPr="0005542C">
                      <w:rPr>
                        <w:rFonts w:ascii="Times New Roman" w:hAnsi="Times New Roman" w:hint="eastAsia"/>
                        <w:szCs w:val="21"/>
                      </w:rPr>
                      <w:t>4</w:t>
                    </w:r>
                    <w:r>
                      <w:rPr>
                        <w:szCs w:val="21"/>
                      </w:rPr>
                      <w:t>至</w:t>
                    </w:r>
                    <w:r w:rsidRPr="0005542C">
                      <w:rPr>
                        <w:rFonts w:ascii="Times New Roman" w:hAnsi="Times New Roman" w:hint="eastAsia"/>
                        <w:szCs w:val="21"/>
                      </w:rPr>
                      <w:t>5</w:t>
                    </w:r>
                    <w:r>
                      <w:rPr>
                        <w:szCs w:val="21"/>
                      </w:rPr>
                      <w:t>年</w:t>
                    </w:r>
                  </w:p>
                </w:tc>
              </w:sdtContent>
            </w:sdt>
            <w:tc>
              <w:tcPr>
                <w:tcW w:w="2359" w:type="pct"/>
                <w:shd w:val="clear" w:color="auto" w:fill="auto"/>
              </w:tcPr>
              <w:p w14:paraId="5B368692" w14:textId="77777777" w:rsidR="00E22A0B" w:rsidRPr="00A14734" w:rsidRDefault="00E22A0B">
                <w:pPr>
                  <w:jc w:val="right"/>
                  <w:rPr>
                    <w:rFonts w:ascii="Times New Roman" w:hAnsi="Times New Roman" w:cs="Times New Roman"/>
                    <w:szCs w:val="21"/>
                  </w:rPr>
                </w:pPr>
                <w:r w:rsidRPr="00A14734">
                  <w:rPr>
                    <w:rFonts w:ascii="Times New Roman" w:hAnsi="Times New Roman" w:cs="Times New Roman"/>
                  </w:rPr>
                  <w:t>3,669,288.20</w:t>
                </w:r>
              </w:p>
            </w:tc>
          </w:tr>
          <w:tr w:rsidR="00E22A0B" w14:paraId="68910194" w14:textId="77777777" w:rsidTr="00AC2226">
            <w:trPr>
              <w:jc w:val="center"/>
            </w:trPr>
            <w:sdt>
              <w:sdtPr>
                <w:tag w:val="_PLD_fccdd41cea9b4ca08e7b40f163262e5e"/>
                <w:id w:val="-325049931"/>
                <w:lock w:val="sdtLocked"/>
              </w:sdtPr>
              <w:sdtEndPr/>
              <w:sdtContent>
                <w:tc>
                  <w:tcPr>
                    <w:tcW w:w="2641" w:type="pct"/>
                    <w:shd w:val="clear" w:color="auto" w:fill="auto"/>
                  </w:tcPr>
                  <w:p w14:paraId="7BA8DD6B" w14:textId="77777777" w:rsidR="00E22A0B" w:rsidRDefault="00E22A0B">
                    <w:pPr>
                      <w:rPr>
                        <w:szCs w:val="21"/>
                      </w:rPr>
                    </w:pPr>
                    <w:r w:rsidRPr="0005542C">
                      <w:rPr>
                        <w:rFonts w:ascii="Times New Roman" w:hAnsi="Times New Roman" w:hint="eastAsia"/>
                        <w:szCs w:val="21"/>
                      </w:rPr>
                      <w:t>5</w:t>
                    </w:r>
                    <w:r>
                      <w:rPr>
                        <w:szCs w:val="21"/>
                      </w:rPr>
                      <w:t>年以上</w:t>
                    </w:r>
                  </w:p>
                </w:tc>
              </w:sdtContent>
            </w:sdt>
            <w:tc>
              <w:tcPr>
                <w:tcW w:w="2359" w:type="pct"/>
                <w:shd w:val="clear" w:color="auto" w:fill="auto"/>
              </w:tcPr>
              <w:p w14:paraId="18434A95" w14:textId="77777777" w:rsidR="00E22A0B" w:rsidRPr="00A14734" w:rsidRDefault="00E22A0B">
                <w:pPr>
                  <w:jc w:val="right"/>
                  <w:rPr>
                    <w:rFonts w:ascii="Times New Roman" w:hAnsi="Times New Roman" w:cs="Times New Roman"/>
                    <w:szCs w:val="21"/>
                  </w:rPr>
                </w:pPr>
                <w:r w:rsidRPr="00A14734">
                  <w:rPr>
                    <w:rFonts w:ascii="Times New Roman" w:hAnsi="Times New Roman" w:cs="Times New Roman"/>
                  </w:rPr>
                  <w:t>9,640,269.07</w:t>
                </w:r>
              </w:p>
            </w:tc>
          </w:tr>
          <w:tr w:rsidR="00E22A0B" w14:paraId="5B3D057D" w14:textId="77777777" w:rsidTr="00AC2226">
            <w:trPr>
              <w:jc w:val="center"/>
            </w:trPr>
            <w:sdt>
              <w:sdtPr>
                <w:tag w:val="_PLD_b8d2a9cd21d944ea8f8433cfaeb85cb3"/>
                <w:id w:val="1747608293"/>
                <w:lock w:val="sdtLocked"/>
              </w:sdtPr>
              <w:sdtEndPr/>
              <w:sdtContent>
                <w:tc>
                  <w:tcPr>
                    <w:tcW w:w="2641" w:type="pct"/>
                    <w:shd w:val="clear" w:color="auto" w:fill="auto"/>
                    <w:vAlign w:val="center"/>
                  </w:tcPr>
                  <w:p w14:paraId="1A025384" w14:textId="77777777" w:rsidR="00E22A0B" w:rsidRDefault="00E22A0B">
                    <w:pPr>
                      <w:jc w:val="center"/>
                      <w:rPr>
                        <w:szCs w:val="21"/>
                      </w:rPr>
                    </w:pPr>
                    <w:r>
                      <w:rPr>
                        <w:szCs w:val="21"/>
                      </w:rPr>
                      <w:t>合计</w:t>
                    </w:r>
                  </w:p>
                </w:tc>
              </w:sdtContent>
            </w:sdt>
            <w:tc>
              <w:tcPr>
                <w:tcW w:w="2359" w:type="pct"/>
                <w:shd w:val="clear" w:color="auto" w:fill="auto"/>
              </w:tcPr>
              <w:p w14:paraId="664AB635" w14:textId="77777777" w:rsidR="00E22A0B" w:rsidRPr="00A14734" w:rsidRDefault="00E22A0B">
                <w:pPr>
                  <w:jc w:val="right"/>
                  <w:rPr>
                    <w:rFonts w:ascii="Times New Roman" w:hAnsi="Times New Roman" w:cs="Times New Roman"/>
                    <w:szCs w:val="21"/>
                  </w:rPr>
                </w:pPr>
                <w:r w:rsidRPr="00A14734">
                  <w:rPr>
                    <w:rFonts w:ascii="Times New Roman" w:hAnsi="Times New Roman" w:cs="Times New Roman"/>
                  </w:rPr>
                  <w:t>534,050,208.09</w:t>
                </w:r>
              </w:p>
            </w:tc>
          </w:tr>
        </w:tbl>
        <w:p w14:paraId="4F087E60" w14:textId="77777777" w:rsidR="00E22A0B" w:rsidRDefault="00E22A0B"/>
        <w:p w14:paraId="7C3E3E82" w14:textId="0EFE76DF" w:rsidR="0016304A" w:rsidRDefault="00C73534" w:rsidP="00E22A0B">
          <w:pPr>
            <w:pStyle w:val="98"/>
            <w:tabs>
              <w:tab w:val="left" w:pos="644"/>
            </w:tabs>
            <w:rPr>
              <w:szCs w:val="21"/>
            </w:rPr>
          </w:pPr>
        </w:p>
      </w:sdtContent>
    </w:sdt>
    <w:bookmarkEnd w:id="339" w:displacedByCustomXml="prev"/>
    <w:p w14:paraId="3844F6B4" w14:textId="77777777" w:rsidR="0016304A" w:rsidRDefault="0016304A">
      <w:pPr>
        <w:snapToGrid w:val="0"/>
        <w:spacing w:line="240" w:lineRule="atLeast"/>
        <w:rPr>
          <w:szCs w:val="21"/>
        </w:rPr>
        <w:sectPr w:rsidR="0016304A" w:rsidSect="008E732D">
          <w:pgSz w:w="11906" w:h="16838"/>
          <w:pgMar w:top="1525" w:right="1276" w:bottom="1440" w:left="1797" w:header="856" w:footer="992" w:gutter="0"/>
          <w:cols w:space="425"/>
          <w:docGrid w:linePitch="312"/>
        </w:sectPr>
      </w:pPr>
    </w:p>
    <w:p w14:paraId="67FA6804" w14:textId="77777777" w:rsidR="0016304A" w:rsidRDefault="0016304A">
      <w:pPr>
        <w:snapToGrid w:val="0"/>
        <w:spacing w:line="240" w:lineRule="atLeast"/>
        <w:rPr>
          <w:szCs w:val="21"/>
        </w:rPr>
      </w:pPr>
    </w:p>
    <w:p w14:paraId="0C7540FD" w14:textId="77777777" w:rsidR="0016304A" w:rsidRDefault="0016304A" w:rsidP="00E9693C">
      <w:pPr>
        <w:pStyle w:val="98"/>
        <w:numPr>
          <w:ilvl w:val="0"/>
          <w:numId w:val="110"/>
        </w:numPr>
        <w:tabs>
          <w:tab w:val="left" w:pos="644"/>
        </w:tabs>
        <w:ind w:left="0" w:firstLine="0"/>
        <w:rPr>
          <w:rFonts w:ascii="宋体" w:hAnsi="宋体"/>
          <w:szCs w:val="21"/>
        </w:rPr>
      </w:pPr>
      <w:bookmarkStart w:id="340" w:name="_Hlk10540024"/>
      <w:r>
        <w:rPr>
          <w:rFonts w:ascii="宋体" w:hAnsi="宋体" w:hint="eastAsia"/>
          <w:szCs w:val="21"/>
        </w:rPr>
        <w:t>按坏账计提方法分类披露</w:t>
      </w:r>
    </w:p>
    <w:sdt>
      <w:sdtPr>
        <w:alias w:val="是否适用：母公司应收账款按坏账计提方法分类披露[双击切换]"/>
        <w:tag w:val="_GBC_bd7fb52eb7f647d5aa6c10677b261ee1"/>
        <w:id w:val="-1535026351"/>
        <w:lock w:val="sdtContentLocked"/>
        <w:placeholder>
          <w:docPart w:val="GBC22222222222222222222222222222"/>
        </w:placeholder>
      </w:sdtPr>
      <w:sdtEndPr/>
      <w:sdtContent>
        <w:p w14:paraId="094AF418" w14:textId="117128F6"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ascii="宋体" w:hAnsi="宋体" w:cs="宋体" w:hint="eastAsia"/>
          <w:kern w:val="0"/>
          <w:szCs w:val="21"/>
        </w:rPr>
        <w:alias w:val="模块:(2).  按坏账计提方法分类披露"/>
        <w:tag w:val="_SEC_22b53fc701704bd9858f1a601e7a3144"/>
        <w:id w:val="-483006905"/>
        <w:lock w:val="sdtLocked"/>
        <w:placeholder>
          <w:docPart w:val="GBC22222222222222222222222222222"/>
        </w:placeholder>
      </w:sdtPr>
      <w:sdtEndPr>
        <w:rPr>
          <w:rFonts w:hint="default"/>
        </w:rPr>
      </w:sdtEndPr>
      <w:sdtContent>
        <w:p w14:paraId="1B82E974" w14:textId="38ACA0D8" w:rsidR="0016304A" w:rsidRDefault="0016304A">
          <w:pPr>
            <w:pStyle w:val="71"/>
            <w:autoSpaceDE w:val="0"/>
            <w:autoSpaceDN w:val="0"/>
            <w:adjustRightInd w:val="0"/>
            <w:ind w:left="425" w:right="105"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母公司应收账款按坏账计提方法分类披露"/>
              <w:tag w:val="_GBC_03786e76a9b246d5a93eac5a8936de3a"/>
              <w:id w:val="213343557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szCs w:val="21"/>
                </w:rPr>
                <w:t>元</w:t>
              </w:r>
            </w:sdtContent>
          </w:sdt>
          <w:r>
            <w:rPr>
              <w:rFonts w:ascii="宋体" w:hAnsi="宋体" w:hint="eastAsia"/>
              <w:szCs w:val="21"/>
            </w:rPr>
            <w:t>币种：</w:t>
          </w:r>
          <w:sdt>
            <w:sdtPr>
              <w:rPr>
                <w:rFonts w:ascii="宋体" w:hAnsi="宋体" w:hint="eastAsia"/>
                <w:szCs w:val="21"/>
              </w:rPr>
              <w:alias w:val="币种：母公司应收账款按坏账计提方法分类披露"/>
              <w:tag w:val="_GBC_1360c31492654a38991cae4cf45e7b4a"/>
              <w:id w:val="208494604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1756"/>
            <w:gridCol w:w="1532"/>
            <w:gridCol w:w="755"/>
            <w:gridCol w:w="1427"/>
            <w:gridCol w:w="782"/>
            <w:gridCol w:w="1532"/>
            <w:gridCol w:w="1532"/>
            <w:gridCol w:w="782"/>
            <w:gridCol w:w="1427"/>
            <w:gridCol w:w="806"/>
            <w:gridCol w:w="1532"/>
          </w:tblGrid>
          <w:tr w:rsidR="0016304A" w14:paraId="3F92CE4F" w14:textId="77777777" w:rsidTr="0094106C">
            <w:trPr>
              <w:cantSplit/>
              <w:trHeight w:val="259"/>
            </w:trPr>
            <w:sdt>
              <w:sdtPr>
                <w:tag w:val="_PLD_2f021e03341f49af95f8857da6272a92"/>
                <w:id w:val="1659111948"/>
                <w:lock w:val="sdtLocked"/>
              </w:sdtPr>
              <w:sdtEndPr/>
              <w:sdtContent>
                <w:tc>
                  <w:tcPr>
                    <w:tcW w:w="776" w:type="pct"/>
                    <w:vMerge w:val="restart"/>
                    <w:tcBorders>
                      <w:top w:val="single" w:sz="4" w:space="0" w:color="auto"/>
                      <w:left w:val="single" w:sz="4" w:space="0" w:color="auto"/>
                      <w:right w:val="single" w:sz="4" w:space="0" w:color="auto"/>
                    </w:tcBorders>
                    <w:vAlign w:val="center"/>
                  </w:tcPr>
                  <w:p w14:paraId="0842CB7B" w14:textId="77777777" w:rsidR="0016304A" w:rsidRDefault="0016304A">
                    <w:pPr>
                      <w:jc w:val="center"/>
                      <w:rPr>
                        <w:szCs w:val="21"/>
                      </w:rPr>
                    </w:pPr>
                    <w:r>
                      <w:rPr>
                        <w:rFonts w:hint="eastAsia"/>
                        <w:szCs w:val="21"/>
                      </w:rPr>
                      <w:t>类别</w:t>
                    </w:r>
                  </w:p>
                </w:tc>
              </w:sdtContent>
            </w:sdt>
            <w:sdt>
              <w:sdtPr>
                <w:tag w:val="_PLD_468e18ccdf48449f8e43799e7c3f622e"/>
                <w:id w:val="-1276245209"/>
                <w:lock w:val="sdtLocked"/>
              </w:sdtPr>
              <w:sdtEndPr/>
              <w:sdtContent>
                <w:tc>
                  <w:tcPr>
                    <w:tcW w:w="2086" w:type="pct"/>
                    <w:gridSpan w:val="5"/>
                    <w:tcBorders>
                      <w:top w:val="single" w:sz="4" w:space="0" w:color="auto"/>
                      <w:left w:val="single" w:sz="4" w:space="0" w:color="auto"/>
                      <w:right w:val="single" w:sz="4" w:space="0" w:color="auto"/>
                    </w:tcBorders>
                    <w:vAlign w:val="center"/>
                  </w:tcPr>
                  <w:p w14:paraId="0584D3FA" w14:textId="77777777" w:rsidR="0016304A" w:rsidRDefault="0016304A">
                    <w:pPr>
                      <w:autoSpaceDE w:val="0"/>
                      <w:autoSpaceDN w:val="0"/>
                      <w:adjustRightInd w:val="0"/>
                      <w:snapToGrid w:val="0"/>
                      <w:spacing w:line="240" w:lineRule="atLeast"/>
                      <w:jc w:val="center"/>
                      <w:rPr>
                        <w:szCs w:val="21"/>
                      </w:rPr>
                    </w:pPr>
                    <w:r>
                      <w:rPr>
                        <w:rFonts w:hint="eastAsia"/>
                        <w:szCs w:val="21"/>
                      </w:rPr>
                      <w:t>期末余额</w:t>
                    </w:r>
                  </w:p>
                </w:tc>
              </w:sdtContent>
            </w:sdt>
            <w:sdt>
              <w:sdtPr>
                <w:tag w:val="_PLD_e387c0f70bd6484cafb1ada234d075bd"/>
                <w:id w:val="823089280"/>
                <w:lock w:val="sdtLocked"/>
              </w:sdtPr>
              <w:sdtEndPr/>
              <w:sdtContent>
                <w:tc>
                  <w:tcPr>
                    <w:tcW w:w="2138" w:type="pct"/>
                    <w:gridSpan w:val="5"/>
                    <w:tcBorders>
                      <w:top w:val="single" w:sz="4" w:space="0" w:color="auto"/>
                      <w:left w:val="single" w:sz="4" w:space="0" w:color="auto"/>
                      <w:right w:val="single" w:sz="4" w:space="0" w:color="auto"/>
                    </w:tcBorders>
                    <w:vAlign w:val="center"/>
                  </w:tcPr>
                  <w:p w14:paraId="53C4CA54" w14:textId="77777777" w:rsidR="0016304A" w:rsidRDefault="0016304A">
                    <w:pPr>
                      <w:autoSpaceDE w:val="0"/>
                      <w:autoSpaceDN w:val="0"/>
                      <w:adjustRightInd w:val="0"/>
                      <w:snapToGrid w:val="0"/>
                      <w:spacing w:line="240" w:lineRule="atLeast"/>
                      <w:jc w:val="center"/>
                      <w:rPr>
                        <w:szCs w:val="21"/>
                      </w:rPr>
                    </w:pPr>
                    <w:r>
                      <w:rPr>
                        <w:rFonts w:hint="eastAsia"/>
                        <w:szCs w:val="21"/>
                      </w:rPr>
                      <w:t>期初余额</w:t>
                    </w:r>
                  </w:p>
                </w:tc>
              </w:sdtContent>
            </w:sdt>
          </w:tr>
          <w:tr w:rsidR="0016304A" w14:paraId="46CAD9C1" w14:textId="77777777" w:rsidTr="0094106C">
            <w:trPr>
              <w:cantSplit/>
              <w:trHeight w:val="227"/>
            </w:trPr>
            <w:tc>
              <w:tcPr>
                <w:tcW w:w="776" w:type="pct"/>
                <w:vMerge/>
                <w:tcBorders>
                  <w:left w:val="single" w:sz="4" w:space="0" w:color="auto"/>
                  <w:right w:val="single" w:sz="4" w:space="0" w:color="auto"/>
                </w:tcBorders>
                <w:vAlign w:val="center"/>
              </w:tcPr>
              <w:p w14:paraId="7E0185B6" w14:textId="77777777" w:rsidR="0016304A" w:rsidRDefault="0016304A">
                <w:pPr>
                  <w:rPr>
                    <w:szCs w:val="21"/>
                  </w:rPr>
                </w:pPr>
              </w:p>
            </w:tc>
            <w:sdt>
              <w:sdtPr>
                <w:tag w:val="_PLD_73365edbfe354cb683cc42de4c1c9f49"/>
                <w:id w:val="1823312506"/>
                <w:lock w:val="sdtLocked"/>
              </w:sdtPr>
              <w:sdtEndPr/>
              <w:sdtContent>
                <w:tc>
                  <w:tcPr>
                    <w:tcW w:w="835" w:type="pct"/>
                    <w:gridSpan w:val="2"/>
                    <w:tcBorders>
                      <w:top w:val="single" w:sz="4" w:space="0" w:color="auto"/>
                      <w:left w:val="single" w:sz="4" w:space="0" w:color="auto"/>
                      <w:bottom w:val="single" w:sz="4" w:space="0" w:color="auto"/>
                      <w:right w:val="single" w:sz="4" w:space="0" w:color="auto"/>
                    </w:tcBorders>
                    <w:vAlign w:val="center"/>
                  </w:tcPr>
                  <w:p w14:paraId="1B738F3B" w14:textId="77777777" w:rsidR="0016304A" w:rsidRDefault="0016304A">
                    <w:pPr>
                      <w:jc w:val="center"/>
                      <w:rPr>
                        <w:szCs w:val="21"/>
                      </w:rPr>
                    </w:pPr>
                    <w:r>
                      <w:rPr>
                        <w:rFonts w:hint="eastAsia"/>
                        <w:szCs w:val="21"/>
                      </w:rPr>
                      <w:t>账面余额</w:t>
                    </w:r>
                  </w:p>
                </w:tc>
              </w:sdtContent>
            </w:sdt>
            <w:sdt>
              <w:sdtPr>
                <w:tag w:val="_PLD_11f34c9ee2d5429280d0d85b2c50756a"/>
                <w:id w:val="-929970936"/>
                <w:lock w:val="sdtLocked"/>
              </w:sdtPr>
              <w:sdtEndPr/>
              <w:sdtContent>
                <w:tc>
                  <w:tcPr>
                    <w:tcW w:w="838" w:type="pct"/>
                    <w:gridSpan w:val="2"/>
                    <w:tcBorders>
                      <w:top w:val="single" w:sz="4" w:space="0" w:color="auto"/>
                      <w:left w:val="single" w:sz="4" w:space="0" w:color="auto"/>
                      <w:bottom w:val="single" w:sz="4" w:space="0" w:color="auto"/>
                      <w:right w:val="single" w:sz="4" w:space="0" w:color="auto"/>
                    </w:tcBorders>
                    <w:vAlign w:val="center"/>
                  </w:tcPr>
                  <w:p w14:paraId="3B4A8481" w14:textId="77777777" w:rsidR="0016304A" w:rsidRDefault="0016304A">
                    <w:pPr>
                      <w:jc w:val="center"/>
                      <w:rPr>
                        <w:szCs w:val="21"/>
                      </w:rPr>
                    </w:pPr>
                    <w:r>
                      <w:rPr>
                        <w:rFonts w:hint="eastAsia"/>
                        <w:szCs w:val="21"/>
                      </w:rPr>
                      <w:t>坏账准备</w:t>
                    </w:r>
                  </w:p>
                </w:tc>
              </w:sdtContent>
            </w:sdt>
            <w:sdt>
              <w:sdtPr>
                <w:tag w:val="_PLD_6ade046afd0c47c0aae9506cc9d47486"/>
                <w:id w:val="498476189"/>
                <w:lock w:val="sdtLocked"/>
              </w:sdtPr>
              <w:sdtEndPr/>
              <w:sdtContent>
                <w:tc>
                  <w:tcPr>
                    <w:tcW w:w="413" w:type="pct"/>
                    <w:vMerge w:val="restart"/>
                    <w:tcBorders>
                      <w:top w:val="single" w:sz="4" w:space="0" w:color="auto"/>
                      <w:left w:val="single" w:sz="4" w:space="0" w:color="auto"/>
                      <w:right w:val="single" w:sz="4" w:space="0" w:color="auto"/>
                    </w:tcBorders>
                    <w:vAlign w:val="center"/>
                  </w:tcPr>
                  <w:p w14:paraId="34CA19F0" w14:textId="77777777" w:rsidR="0016304A" w:rsidRDefault="0016304A">
                    <w:pPr>
                      <w:jc w:val="center"/>
                      <w:rPr>
                        <w:szCs w:val="21"/>
                      </w:rPr>
                    </w:pPr>
                    <w:r>
                      <w:rPr>
                        <w:rFonts w:hint="eastAsia"/>
                        <w:szCs w:val="21"/>
                      </w:rPr>
                      <w:t>账面</w:t>
                    </w:r>
                  </w:p>
                  <w:p w14:paraId="4851D432" w14:textId="77777777" w:rsidR="0016304A" w:rsidRDefault="0016304A">
                    <w:pPr>
                      <w:jc w:val="center"/>
                      <w:rPr>
                        <w:szCs w:val="21"/>
                      </w:rPr>
                    </w:pPr>
                    <w:r>
                      <w:rPr>
                        <w:rFonts w:hint="eastAsia"/>
                        <w:szCs w:val="21"/>
                      </w:rPr>
                      <w:t>价值</w:t>
                    </w:r>
                  </w:p>
                </w:tc>
              </w:sdtContent>
            </w:sdt>
            <w:sdt>
              <w:sdtPr>
                <w:tag w:val="_PLD_abd9bd4831b9473aabae7411a299a204"/>
                <w:id w:val="-486323642"/>
                <w:lock w:val="sdtLocked"/>
              </w:sdtPr>
              <w:sdtEndPr/>
              <w:sdtContent>
                <w:tc>
                  <w:tcPr>
                    <w:tcW w:w="861" w:type="pct"/>
                    <w:gridSpan w:val="2"/>
                    <w:tcBorders>
                      <w:top w:val="single" w:sz="4" w:space="0" w:color="auto"/>
                      <w:left w:val="single" w:sz="4" w:space="0" w:color="auto"/>
                      <w:right w:val="single" w:sz="4" w:space="0" w:color="auto"/>
                    </w:tcBorders>
                    <w:vAlign w:val="center"/>
                  </w:tcPr>
                  <w:p w14:paraId="06464B00" w14:textId="77777777" w:rsidR="0016304A" w:rsidRDefault="0016304A">
                    <w:pPr>
                      <w:jc w:val="center"/>
                      <w:rPr>
                        <w:szCs w:val="21"/>
                      </w:rPr>
                    </w:pPr>
                    <w:r>
                      <w:rPr>
                        <w:rFonts w:hint="eastAsia"/>
                        <w:szCs w:val="21"/>
                      </w:rPr>
                      <w:t>账面余额</w:t>
                    </w:r>
                  </w:p>
                </w:tc>
              </w:sdtContent>
            </w:sdt>
            <w:sdt>
              <w:sdtPr>
                <w:tag w:val="_PLD_76d8f3a48cba41949b5870f6cbb124af"/>
                <w:id w:val="-1189207378"/>
                <w:lock w:val="sdtLocked"/>
              </w:sdtPr>
              <w:sdtEndPr/>
              <w:sdtContent>
                <w:tc>
                  <w:tcPr>
                    <w:tcW w:w="866" w:type="pct"/>
                    <w:gridSpan w:val="2"/>
                    <w:tcBorders>
                      <w:top w:val="single" w:sz="4" w:space="0" w:color="auto"/>
                      <w:left w:val="single" w:sz="4" w:space="0" w:color="auto"/>
                      <w:right w:val="single" w:sz="4" w:space="0" w:color="auto"/>
                    </w:tcBorders>
                    <w:vAlign w:val="center"/>
                  </w:tcPr>
                  <w:p w14:paraId="51B7E164" w14:textId="77777777" w:rsidR="0016304A" w:rsidRDefault="0016304A">
                    <w:pPr>
                      <w:jc w:val="center"/>
                      <w:rPr>
                        <w:szCs w:val="21"/>
                      </w:rPr>
                    </w:pPr>
                    <w:r>
                      <w:rPr>
                        <w:rFonts w:hint="eastAsia"/>
                        <w:szCs w:val="21"/>
                      </w:rPr>
                      <w:t>坏账准备</w:t>
                    </w:r>
                  </w:p>
                </w:tc>
              </w:sdtContent>
            </w:sdt>
            <w:sdt>
              <w:sdtPr>
                <w:tag w:val="_PLD_5062ab8e678b49c0bba488dc029ff27b"/>
                <w:id w:val="-1002666322"/>
                <w:lock w:val="sdtLocked"/>
              </w:sdtPr>
              <w:sdtEndPr/>
              <w:sdtContent>
                <w:tc>
                  <w:tcPr>
                    <w:tcW w:w="411" w:type="pct"/>
                    <w:vMerge w:val="restart"/>
                    <w:tcBorders>
                      <w:top w:val="single" w:sz="4" w:space="0" w:color="auto"/>
                      <w:left w:val="single" w:sz="4" w:space="0" w:color="auto"/>
                      <w:right w:val="single" w:sz="4" w:space="0" w:color="auto"/>
                    </w:tcBorders>
                    <w:vAlign w:val="center"/>
                  </w:tcPr>
                  <w:p w14:paraId="164EA17B" w14:textId="77777777" w:rsidR="0016304A" w:rsidRDefault="0016304A">
                    <w:pPr>
                      <w:jc w:val="center"/>
                      <w:rPr>
                        <w:szCs w:val="21"/>
                      </w:rPr>
                    </w:pPr>
                    <w:r>
                      <w:rPr>
                        <w:rFonts w:hint="eastAsia"/>
                        <w:szCs w:val="21"/>
                      </w:rPr>
                      <w:t>账面</w:t>
                    </w:r>
                  </w:p>
                  <w:p w14:paraId="6195B197" w14:textId="77777777" w:rsidR="0016304A" w:rsidRDefault="0016304A">
                    <w:pPr>
                      <w:jc w:val="center"/>
                      <w:rPr>
                        <w:szCs w:val="21"/>
                      </w:rPr>
                    </w:pPr>
                    <w:r>
                      <w:rPr>
                        <w:rFonts w:hint="eastAsia"/>
                        <w:szCs w:val="21"/>
                      </w:rPr>
                      <w:t>价值</w:t>
                    </w:r>
                  </w:p>
                </w:tc>
              </w:sdtContent>
            </w:sdt>
          </w:tr>
          <w:tr w:rsidR="0016304A" w14:paraId="3A328680" w14:textId="77777777" w:rsidTr="0094106C">
            <w:trPr>
              <w:cantSplit/>
              <w:trHeight w:val="375"/>
            </w:trPr>
            <w:tc>
              <w:tcPr>
                <w:tcW w:w="776" w:type="pct"/>
                <w:vMerge/>
                <w:tcBorders>
                  <w:left w:val="single" w:sz="4" w:space="0" w:color="auto"/>
                  <w:bottom w:val="single" w:sz="4" w:space="0" w:color="auto"/>
                  <w:right w:val="single" w:sz="4" w:space="0" w:color="auto"/>
                </w:tcBorders>
                <w:vAlign w:val="center"/>
              </w:tcPr>
              <w:p w14:paraId="6F108A2A" w14:textId="77777777" w:rsidR="0016304A" w:rsidRDefault="0016304A">
                <w:pPr>
                  <w:rPr>
                    <w:szCs w:val="21"/>
                  </w:rPr>
                </w:pPr>
              </w:p>
            </w:tc>
            <w:sdt>
              <w:sdtPr>
                <w:tag w:val="_PLD_f6bdd572740240b5a7a2e643c29db5eb"/>
                <w:id w:val="274065818"/>
                <w:lock w:val="sdtLocked"/>
              </w:sdtPr>
              <w:sdtEndPr/>
              <w:sdtContent>
                <w:tc>
                  <w:tcPr>
                    <w:tcW w:w="420" w:type="pct"/>
                    <w:tcBorders>
                      <w:left w:val="single" w:sz="4" w:space="0" w:color="auto"/>
                      <w:bottom w:val="single" w:sz="4" w:space="0" w:color="auto"/>
                      <w:right w:val="single" w:sz="4" w:space="0" w:color="auto"/>
                    </w:tcBorders>
                    <w:vAlign w:val="center"/>
                  </w:tcPr>
                  <w:p w14:paraId="68917148" w14:textId="77777777" w:rsidR="0016304A" w:rsidRDefault="0016304A">
                    <w:pPr>
                      <w:jc w:val="center"/>
                      <w:rPr>
                        <w:szCs w:val="21"/>
                      </w:rPr>
                    </w:pPr>
                    <w:r>
                      <w:rPr>
                        <w:rFonts w:hint="eastAsia"/>
                        <w:szCs w:val="21"/>
                      </w:rPr>
                      <w:t>金额</w:t>
                    </w:r>
                  </w:p>
                </w:tc>
              </w:sdtContent>
            </w:sdt>
            <w:sdt>
              <w:sdtPr>
                <w:tag w:val="_PLD_0a09779b6e354e32b6df9b1e891e1509"/>
                <w:id w:val="673230791"/>
                <w:lock w:val="sdtLocked"/>
              </w:sdtPr>
              <w:sdtEndPr/>
              <w:sdtContent>
                <w:tc>
                  <w:tcPr>
                    <w:tcW w:w="415" w:type="pct"/>
                    <w:tcBorders>
                      <w:left w:val="single" w:sz="4" w:space="0" w:color="auto"/>
                      <w:bottom w:val="single" w:sz="4" w:space="0" w:color="auto"/>
                      <w:right w:val="single" w:sz="4" w:space="0" w:color="auto"/>
                    </w:tcBorders>
                    <w:vAlign w:val="center"/>
                  </w:tcPr>
                  <w:p w14:paraId="2EB3B318" w14:textId="77777777" w:rsidR="0016304A" w:rsidRDefault="0016304A">
                    <w:pPr>
                      <w:jc w:val="center"/>
                      <w:rPr>
                        <w:szCs w:val="21"/>
                      </w:rPr>
                    </w:pPr>
                    <w:r>
                      <w:rPr>
                        <w:rFonts w:hint="eastAsia"/>
                        <w:szCs w:val="21"/>
                      </w:rPr>
                      <w:t>比例</w:t>
                    </w:r>
                    <w:r>
                      <w:rPr>
                        <w:szCs w:val="21"/>
                      </w:rPr>
                      <w:t>(</w:t>
                    </w:r>
                    <w:r w:rsidRPr="0005542C">
                      <w:rPr>
                        <w:rFonts w:ascii="Times New Roman" w:hAnsi="Times New Roman"/>
                        <w:szCs w:val="21"/>
                      </w:rPr>
                      <w:t>%</w:t>
                    </w:r>
                    <w:r>
                      <w:rPr>
                        <w:szCs w:val="21"/>
                      </w:rPr>
                      <w:t>)</w:t>
                    </w:r>
                  </w:p>
                </w:tc>
              </w:sdtContent>
            </w:sdt>
            <w:sdt>
              <w:sdtPr>
                <w:tag w:val="_PLD_dd9c9061f11b453c8775ca1a11382d92"/>
                <w:id w:val="-1191838287"/>
                <w:lock w:val="sdtLocked"/>
              </w:sdtPr>
              <w:sdtEndPr/>
              <w:sdtContent>
                <w:tc>
                  <w:tcPr>
                    <w:tcW w:w="413" w:type="pct"/>
                    <w:tcBorders>
                      <w:left w:val="single" w:sz="4" w:space="0" w:color="auto"/>
                      <w:bottom w:val="single" w:sz="4" w:space="0" w:color="auto"/>
                      <w:right w:val="single" w:sz="4" w:space="0" w:color="auto"/>
                    </w:tcBorders>
                    <w:vAlign w:val="center"/>
                  </w:tcPr>
                  <w:p w14:paraId="3EEA74B0" w14:textId="77777777" w:rsidR="0016304A" w:rsidRDefault="0016304A">
                    <w:pPr>
                      <w:jc w:val="center"/>
                      <w:rPr>
                        <w:szCs w:val="21"/>
                      </w:rPr>
                    </w:pPr>
                    <w:r>
                      <w:rPr>
                        <w:rFonts w:hint="eastAsia"/>
                        <w:szCs w:val="21"/>
                      </w:rPr>
                      <w:t>金额</w:t>
                    </w:r>
                  </w:p>
                </w:tc>
              </w:sdtContent>
            </w:sdt>
            <w:sdt>
              <w:sdtPr>
                <w:tag w:val="_PLD_988b69362ac14c0e94c26191e76b1e3a"/>
                <w:id w:val="-813866879"/>
                <w:lock w:val="sdtLocked"/>
              </w:sdtPr>
              <w:sdtEndPr/>
              <w:sdtContent>
                <w:tc>
                  <w:tcPr>
                    <w:tcW w:w="425" w:type="pct"/>
                    <w:tcBorders>
                      <w:left w:val="single" w:sz="4" w:space="0" w:color="auto"/>
                      <w:bottom w:val="single" w:sz="4" w:space="0" w:color="auto"/>
                      <w:right w:val="single" w:sz="4" w:space="0" w:color="auto"/>
                    </w:tcBorders>
                    <w:vAlign w:val="center"/>
                  </w:tcPr>
                  <w:p w14:paraId="438B5D07" w14:textId="77777777" w:rsidR="0016304A" w:rsidRDefault="0016304A">
                    <w:pPr>
                      <w:jc w:val="center"/>
                      <w:rPr>
                        <w:szCs w:val="21"/>
                      </w:rPr>
                    </w:pPr>
                    <w:r>
                      <w:rPr>
                        <w:rFonts w:hint="eastAsia"/>
                        <w:szCs w:val="21"/>
                      </w:rPr>
                      <w:t>计提比例</w:t>
                    </w:r>
                    <w:r>
                      <w:rPr>
                        <w:szCs w:val="21"/>
                      </w:rPr>
                      <w:t>(</w:t>
                    </w:r>
                    <w:r w:rsidRPr="0005542C">
                      <w:rPr>
                        <w:rFonts w:ascii="Times New Roman" w:hAnsi="Times New Roman"/>
                        <w:szCs w:val="21"/>
                      </w:rPr>
                      <w:t>%</w:t>
                    </w:r>
                    <w:r>
                      <w:rPr>
                        <w:szCs w:val="21"/>
                      </w:rPr>
                      <w:t>)</w:t>
                    </w:r>
                  </w:p>
                </w:tc>
              </w:sdtContent>
            </w:sdt>
            <w:tc>
              <w:tcPr>
                <w:tcW w:w="413" w:type="pct"/>
                <w:vMerge/>
                <w:tcBorders>
                  <w:left w:val="single" w:sz="4" w:space="0" w:color="auto"/>
                  <w:bottom w:val="single" w:sz="4" w:space="0" w:color="auto"/>
                  <w:right w:val="single" w:sz="4" w:space="0" w:color="auto"/>
                </w:tcBorders>
                <w:vAlign w:val="center"/>
              </w:tcPr>
              <w:p w14:paraId="547CAE42" w14:textId="77777777" w:rsidR="0016304A" w:rsidRDefault="0016304A">
                <w:pPr>
                  <w:jc w:val="center"/>
                  <w:rPr>
                    <w:szCs w:val="21"/>
                  </w:rPr>
                </w:pPr>
              </w:p>
            </w:tc>
            <w:sdt>
              <w:sdtPr>
                <w:tag w:val="_PLD_a5c1af5c86d545b993971c3da029159d"/>
                <w:id w:val="-1918472394"/>
                <w:lock w:val="sdtLocked"/>
              </w:sdtPr>
              <w:sdtEndPr/>
              <w:sdtContent>
                <w:tc>
                  <w:tcPr>
                    <w:tcW w:w="436" w:type="pct"/>
                    <w:tcBorders>
                      <w:left w:val="single" w:sz="4" w:space="0" w:color="auto"/>
                      <w:bottom w:val="single" w:sz="4" w:space="0" w:color="auto"/>
                      <w:right w:val="single" w:sz="4" w:space="0" w:color="auto"/>
                    </w:tcBorders>
                    <w:vAlign w:val="center"/>
                  </w:tcPr>
                  <w:p w14:paraId="4E35F636" w14:textId="77777777" w:rsidR="0016304A" w:rsidRDefault="0016304A">
                    <w:pPr>
                      <w:jc w:val="center"/>
                      <w:rPr>
                        <w:szCs w:val="21"/>
                      </w:rPr>
                    </w:pPr>
                    <w:r>
                      <w:rPr>
                        <w:rFonts w:hint="eastAsia"/>
                        <w:szCs w:val="21"/>
                      </w:rPr>
                      <w:t>金额</w:t>
                    </w:r>
                  </w:p>
                </w:tc>
              </w:sdtContent>
            </w:sdt>
            <w:sdt>
              <w:sdtPr>
                <w:tag w:val="_PLD_fd80073c74724a799d0de2171d95f241"/>
                <w:id w:val="-998571634"/>
                <w:lock w:val="sdtLocked"/>
              </w:sdtPr>
              <w:sdtEndPr/>
              <w:sdtContent>
                <w:tc>
                  <w:tcPr>
                    <w:tcW w:w="425" w:type="pct"/>
                    <w:tcBorders>
                      <w:left w:val="single" w:sz="4" w:space="0" w:color="auto"/>
                      <w:bottom w:val="single" w:sz="4" w:space="0" w:color="auto"/>
                      <w:right w:val="single" w:sz="4" w:space="0" w:color="auto"/>
                    </w:tcBorders>
                    <w:vAlign w:val="center"/>
                  </w:tcPr>
                  <w:p w14:paraId="07336677" w14:textId="77777777" w:rsidR="0016304A" w:rsidRDefault="0016304A">
                    <w:pPr>
                      <w:jc w:val="center"/>
                      <w:rPr>
                        <w:szCs w:val="21"/>
                      </w:rPr>
                    </w:pPr>
                    <w:r>
                      <w:rPr>
                        <w:rFonts w:hint="eastAsia"/>
                        <w:szCs w:val="21"/>
                      </w:rPr>
                      <w:t>比例</w:t>
                    </w:r>
                    <w:r>
                      <w:rPr>
                        <w:szCs w:val="21"/>
                      </w:rPr>
                      <w:t>(</w:t>
                    </w:r>
                    <w:r w:rsidRPr="0005542C">
                      <w:rPr>
                        <w:rFonts w:ascii="Times New Roman" w:hAnsi="Times New Roman"/>
                        <w:szCs w:val="21"/>
                      </w:rPr>
                      <w:t>%</w:t>
                    </w:r>
                    <w:r>
                      <w:rPr>
                        <w:szCs w:val="21"/>
                      </w:rPr>
                      <w:t>)</w:t>
                    </w:r>
                  </w:p>
                </w:tc>
              </w:sdtContent>
            </w:sdt>
            <w:sdt>
              <w:sdtPr>
                <w:tag w:val="_PLD_917059b3ee7f4b52afe8c3fa58f3e369"/>
                <w:id w:val="-204947967"/>
                <w:lock w:val="sdtLocked"/>
              </w:sdtPr>
              <w:sdtEndPr/>
              <w:sdtContent>
                <w:tc>
                  <w:tcPr>
                    <w:tcW w:w="433" w:type="pct"/>
                    <w:tcBorders>
                      <w:left w:val="single" w:sz="4" w:space="0" w:color="auto"/>
                      <w:bottom w:val="single" w:sz="4" w:space="0" w:color="auto"/>
                      <w:right w:val="single" w:sz="4" w:space="0" w:color="auto"/>
                    </w:tcBorders>
                    <w:vAlign w:val="center"/>
                  </w:tcPr>
                  <w:p w14:paraId="59EE8579" w14:textId="77777777" w:rsidR="0016304A" w:rsidRDefault="0016304A">
                    <w:pPr>
                      <w:jc w:val="center"/>
                      <w:rPr>
                        <w:szCs w:val="21"/>
                      </w:rPr>
                    </w:pPr>
                    <w:r>
                      <w:rPr>
                        <w:rFonts w:hint="eastAsia"/>
                        <w:szCs w:val="21"/>
                      </w:rPr>
                      <w:t>金额</w:t>
                    </w:r>
                  </w:p>
                </w:tc>
              </w:sdtContent>
            </w:sdt>
            <w:sdt>
              <w:sdtPr>
                <w:tag w:val="_PLD_ea90ccc029834397956c79bbe869d343"/>
                <w:id w:val="-1721890298"/>
                <w:lock w:val="sdtLocked"/>
              </w:sdtPr>
              <w:sdtEndPr/>
              <w:sdtContent>
                <w:tc>
                  <w:tcPr>
                    <w:tcW w:w="433" w:type="pct"/>
                    <w:tcBorders>
                      <w:left w:val="single" w:sz="4" w:space="0" w:color="auto"/>
                      <w:bottom w:val="single" w:sz="4" w:space="0" w:color="auto"/>
                      <w:right w:val="single" w:sz="4" w:space="0" w:color="auto"/>
                    </w:tcBorders>
                    <w:vAlign w:val="center"/>
                  </w:tcPr>
                  <w:p w14:paraId="2E834D2C" w14:textId="77777777" w:rsidR="0016304A" w:rsidRDefault="0016304A">
                    <w:pPr>
                      <w:jc w:val="center"/>
                      <w:rPr>
                        <w:szCs w:val="21"/>
                      </w:rPr>
                    </w:pPr>
                    <w:r>
                      <w:rPr>
                        <w:rFonts w:hint="eastAsia"/>
                        <w:szCs w:val="21"/>
                      </w:rPr>
                      <w:t>计提比例</w:t>
                    </w:r>
                    <w:r>
                      <w:rPr>
                        <w:szCs w:val="21"/>
                      </w:rPr>
                      <w:t>(</w:t>
                    </w:r>
                    <w:r w:rsidRPr="0005542C">
                      <w:rPr>
                        <w:rFonts w:ascii="Times New Roman" w:hAnsi="Times New Roman"/>
                        <w:szCs w:val="21"/>
                      </w:rPr>
                      <w:t>%</w:t>
                    </w:r>
                    <w:r>
                      <w:rPr>
                        <w:szCs w:val="21"/>
                      </w:rPr>
                      <w:t>)</w:t>
                    </w:r>
                  </w:p>
                </w:tc>
              </w:sdtContent>
            </w:sdt>
            <w:tc>
              <w:tcPr>
                <w:tcW w:w="411" w:type="pct"/>
                <w:vMerge/>
                <w:tcBorders>
                  <w:left w:val="single" w:sz="4" w:space="0" w:color="auto"/>
                  <w:bottom w:val="single" w:sz="4" w:space="0" w:color="auto"/>
                  <w:right w:val="single" w:sz="4" w:space="0" w:color="auto"/>
                </w:tcBorders>
              </w:tcPr>
              <w:p w14:paraId="7E345F22" w14:textId="77777777" w:rsidR="0016304A" w:rsidRDefault="0016304A">
                <w:pPr>
                  <w:jc w:val="center"/>
                  <w:rPr>
                    <w:szCs w:val="21"/>
                  </w:rPr>
                </w:pPr>
              </w:p>
            </w:tc>
          </w:tr>
          <w:tr w:rsidR="0016304A" w14:paraId="48094A0E" w14:textId="77777777" w:rsidTr="0016304A">
            <w:trPr>
              <w:cantSplit/>
            </w:trPr>
            <w:sdt>
              <w:sdtPr>
                <w:tag w:val="_PLD_d8f2e8353bc54fe8b730d8cdf873f57c"/>
                <w:id w:val="-763378010"/>
                <w:lock w:val="sdtLocked"/>
              </w:sdtPr>
              <w:sdtEndPr/>
              <w:sdtContent>
                <w:tc>
                  <w:tcPr>
                    <w:tcW w:w="776" w:type="pct"/>
                    <w:tcBorders>
                      <w:top w:val="single" w:sz="4" w:space="0" w:color="auto"/>
                      <w:left w:val="single" w:sz="4" w:space="0" w:color="auto"/>
                      <w:bottom w:val="single" w:sz="4" w:space="0" w:color="auto"/>
                      <w:right w:val="single" w:sz="4" w:space="0" w:color="auto"/>
                    </w:tcBorders>
                  </w:tcPr>
                  <w:p w14:paraId="3F5EACC0" w14:textId="77777777" w:rsidR="0016304A" w:rsidRDefault="0016304A" w:rsidP="0016304A">
                    <w:pPr>
                      <w:jc w:val="both"/>
                      <w:rPr>
                        <w:szCs w:val="21"/>
                      </w:rPr>
                    </w:pPr>
                    <w:r>
                      <w:rPr>
                        <w:rFonts w:hint="eastAsia"/>
                        <w:szCs w:val="21"/>
                      </w:rPr>
                      <w:t>按单项计提坏账准备</w:t>
                    </w:r>
                  </w:p>
                </w:tc>
              </w:sdtContent>
            </w:sdt>
            <w:tc>
              <w:tcPr>
                <w:tcW w:w="420" w:type="pct"/>
                <w:tcBorders>
                  <w:top w:val="single" w:sz="4" w:space="0" w:color="auto"/>
                  <w:left w:val="single" w:sz="4" w:space="0" w:color="auto"/>
                  <w:bottom w:val="single" w:sz="4" w:space="0" w:color="auto"/>
                  <w:right w:val="single" w:sz="4" w:space="0" w:color="auto"/>
                </w:tcBorders>
                <w:vAlign w:val="center"/>
              </w:tcPr>
              <w:p w14:paraId="2E1609D5" w14:textId="1F575942" w:rsidR="0016304A" w:rsidRPr="00364A2F" w:rsidRDefault="0016304A" w:rsidP="0016304A">
                <w:pPr>
                  <w:jc w:val="right"/>
                  <w:rPr>
                    <w:szCs w:val="21"/>
                  </w:rPr>
                </w:pPr>
                <w:r w:rsidRPr="0005542C">
                  <w:rPr>
                    <w:rFonts w:ascii="Times New Roman" w:hAnsi="Times New Roman"/>
                    <w:szCs w:val="21"/>
                  </w:rPr>
                  <w:t>35</w:t>
                </w:r>
                <w:r w:rsidRPr="00364A2F">
                  <w:rPr>
                    <w:szCs w:val="21"/>
                  </w:rPr>
                  <w:t>,</w:t>
                </w:r>
                <w:r w:rsidRPr="0005542C">
                  <w:rPr>
                    <w:rFonts w:ascii="Times New Roman" w:hAnsi="Times New Roman"/>
                    <w:szCs w:val="21"/>
                  </w:rPr>
                  <w:t>014</w:t>
                </w:r>
                <w:r w:rsidRPr="00364A2F">
                  <w:rPr>
                    <w:szCs w:val="21"/>
                  </w:rPr>
                  <w:t>,</w:t>
                </w:r>
                <w:r w:rsidRPr="0005542C">
                  <w:rPr>
                    <w:rFonts w:ascii="Times New Roman" w:hAnsi="Times New Roman"/>
                    <w:szCs w:val="21"/>
                  </w:rPr>
                  <w:t>242</w:t>
                </w:r>
                <w:r w:rsidRPr="00364A2F">
                  <w:rPr>
                    <w:szCs w:val="21"/>
                  </w:rPr>
                  <w:t>.</w:t>
                </w:r>
                <w:r w:rsidRPr="0005542C">
                  <w:rPr>
                    <w:rFonts w:ascii="Times New Roman" w:hAnsi="Times New Roman"/>
                    <w:szCs w:val="21"/>
                  </w:rPr>
                  <w:t>25</w:t>
                </w:r>
              </w:p>
            </w:tc>
            <w:tc>
              <w:tcPr>
                <w:tcW w:w="415" w:type="pct"/>
                <w:tcBorders>
                  <w:top w:val="single" w:sz="4" w:space="0" w:color="auto"/>
                  <w:left w:val="single" w:sz="4" w:space="0" w:color="auto"/>
                  <w:bottom w:val="single" w:sz="4" w:space="0" w:color="auto"/>
                  <w:right w:val="single" w:sz="4" w:space="0" w:color="auto"/>
                </w:tcBorders>
                <w:vAlign w:val="center"/>
              </w:tcPr>
              <w:p w14:paraId="1E84002E" w14:textId="75080181" w:rsidR="0016304A" w:rsidRPr="00364A2F" w:rsidRDefault="0016304A" w:rsidP="0016304A">
                <w:pPr>
                  <w:jc w:val="right"/>
                  <w:rPr>
                    <w:szCs w:val="21"/>
                  </w:rPr>
                </w:pPr>
                <w:r w:rsidRPr="0005542C">
                  <w:rPr>
                    <w:rFonts w:ascii="Times New Roman" w:hAnsi="Times New Roman"/>
                    <w:szCs w:val="21"/>
                  </w:rPr>
                  <w:t>6</w:t>
                </w:r>
                <w:r w:rsidRPr="00364A2F">
                  <w:rPr>
                    <w:szCs w:val="21"/>
                  </w:rPr>
                  <w:t>.</w:t>
                </w:r>
                <w:r w:rsidRPr="0005542C">
                  <w:rPr>
                    <w:rFonts w:ascii="Times New Roman" w:hAnsi="Times New Roman"/>
                    <w:szCs w:val="21"/>
                  </w:rPr>
                  <w:t>56</w:t>
                </w:r>
              </w:p>
            </w:tc>
            <w:tc>
              <w:tcPr>
                <w:tcW w:w="413" w:type="pct"/>
                <w:tcBorders>
                  <w:top w:val="single" w:sz="4" w:space="0" w:color="auto"/>
                  <w:left w:val="single" w:sz="4" w:space="0" w:color="auto"/>
                  <w:bottom w:val="single" w:sz="4" w:space="0" w:color="auto"/>
                  <w:right w:val="single" w:sz="4" w:space="0" w:color="auto"/>
                </w:tcBorders>
                <w:vAlign w:val="center"/>
              </w:tcPr>
              <w:p w14:paraId="4907A958" w14:textId="4F2EAB79" w:rsidR="0016304A" w:rsidRPr="00364A2F" w:rsidRDefault="0016304A" w:rsidP="0016304A">
                <w:pPr>
                  <w:jc w:val="right"/>
                  <w:rPr>
                    <w:szCs w:val="21"/>
                  </w:rPr>
                </w:pPr>
                <w:r w:rsidRPr="0005542C">
                  <w:rPr>
                    <w:rFonts w:ascii="Times New Roman" w:hAnsi="Times New Roman"/>
                    <w:szCs w:val="21"/>
                  </w:rPr>
                  <w:t>32</w:t>
                </w:r>
                <w:r w:rsidRPr="00364A2F">
                  <w:rPr>
                    <w:szCs w:val="21"/>
                  </w:rPr>
                  <w:t>,</w:t>
                </w:r>
                <w:r w:rsidRPr="0005542C">
                  <w:rPr>
                    <w:rFonts w:ascii="Times New Roman" w:hAnsi="Times New Roman"/>
                    <w:szCs w:val="21"/>
                  </w:rPr>
                  <w:t>894</w:t>
                </w:r>
                <w:r w:rsidRPr="00364A2F">
                  <w:rPr>
                    <w:szCs w:val="21"/>
                  </w:rPr>
                  <w:t>,</w:t>
                </w:r>
                <w:r w:rsidRPr="0005542C">
                  <w:rPr>
                    <w:rFonts w:ascii="Times New Roman" w:hAnsi="Times New Roman"/>
                    <w:szCs w:val="21"/>
                  </w:rPr>
                  <w:t>242</w:t>
                </w:r>
                <w:r w:rsidRPr="00364A2F">
                  <w:rPr>
                    <w:szCs w:val="21"/>
                  </w:rPr>
                  <w:t>.</w:t>
                </w:r>
                <w:r w:rsidRPr="0005542C">
                  <w:rPr>
                    <w:rFonts w:ascii="Times New Roman" w:hAnsi="Times New Roman"/>
                    <w:szCs w:val="21"/>
                  </w:rPr>
                  <w:t>25</w:t>
                </w:r>
              </w:p>
            </w:tc>
            <w:tc>
              <w:tcPr>
                <w:tcW w:w="425" w:type="pct"/>
                <w:tcBorders>
                  <w:top w:val="single" w:sz="4" w:space="0" w:color="auto"/>
                  <w:left w:val="single" w:sz="4" w:space="0" w:color="auto"/>
                  <w:bottom w:val="single" w:sz="4" w:space="0" w:color="auto"/>
                  <w:right w:val="single" w:sz="4" w:space="0" w:color="auto"/>
                </w:tcBorders>
                <w:vAlign w:val="center"/>
              </w:tcPr>
              <w:p w14:paraId="45F87D7E" w14:textId="4C75134E" w:rsidR="0016304A" w:rsidRPr="00364A2F" w:rsidRDefault="0016304A" w:rsidP="0016304A">
                <w:pPr>
                  <w:jc w:val="right"/>
                  <w:rPr>
                    <w:szCs w:val="21"/>
                  </w:rPr>
                </w:pPr>
                <w:r w:rsidRPr="0005542C">
                  <w:rPr>
                    <w:rFonts w:ascii="Times New Roman" w:hAnsi="Times New Roman"/>
                    <w:szCs w:val="21"/>
                  </w:rPr>
                  <w:t>93</w:t>
                </w:r>
                <w:r w:rsidRPr="00364A2F">
                  <w:rPr>
                    <w:szCs w:val="21"/>
                  </w:rPr>
                  <w:t>.</w:t>
                </w:r>
                <w:r w:rsidRPr="0005542C">
                  <w:rPr>
                    <w:rFonts w:ascii="Times New Roman" w:hAnsi="Times New Roman"/>
                    <w:szCs w:val="21"/>
                  </w:rPr>
                  <w:t>95</w:t>
                </w:r>
              </w:p>
            </w:tc>
            <w:tc>
              <w:tcPr>
                <w:tcW w:w="413" w:type="pct"/>
                <w:tcBorders>
                  <w:top w:val="single" w:sz="4" w:space="0" w:color="auto"/>
                  <w:left w:val="single" w:sz="4" w:space="0" w:color="auto"/>
                  <w:bottom w:val="single" w:sz="4" w:space="0" w:color="auto"/>
                  <w:right w:val="single" w:sz="4" w:space="0" w:color="auto"/>
                </w:tcBorders>
                <w:vAlign w:val="center"/>
              </w:tcPr>
              <w:p w14:paraId="68F33385" w14:textId="427262B7" w:rsidR="0016304A" w:rsidRPr="00364A2F" w:rsidRDefault="0016304A" w:rsidP="0016304A">
                <w:pPr>
                  <w:jc w:val="right"/>
                  <w:rPr>
                    <w:szCs w:val="21"/>
                  </w:rPr>
                </w:pPr>
                <w:r w:rsidRPr="0005542C">
                  <w:rPr>
                    <w:rFonts w:ascii="Times New Roman" w:hAnsi="Times New Roman"/>
                    <w:szCs w:val="21"/>
                  </w:rPr>
                  <w:t>2</w:t>
                </w:r>
                <w:r w:rsidRPr="00364A2F">
                  <w:rPr>
                    <w:szCs w:val="21"/>
                  </w:rPr>
                  <w:t>,</w:t>
                </w:r>
                <w:r w:rsidRPr="0005542C">
                  <w:rPr>
                    <w:rFonts w:ascii="Times New Roman" w:hAnsi="Times New Roman"/>
                    <w:szCs w:val="21"/>
                  </w:rPr>
                  <w:t>120</w:t>
                </w:r>
                <w:r w:rsidRPr="00364A2F">
                  <w:rPr>
                    <w:szCs w:val="21"/>
                  </w:rPr>
                  <w:t>,</w:t>
                </w:r>
                <w:r w:rsidRPr="0005542C">
                  <w:rPr>
                    <w:rFonts w:ascii="Times New Roman" w:hAnsi="Times New Roman"/>
                    <w:szCs w:val="21"/>
                  </w:rPr>
                  <w:t>000</w:t>
                </w:r>
                <w:r w:rsidRPr="00364A2F">
                  <w:rPr>
                    <w:szCs w:val="21"/>
                  </w:rPr>
                  <w:t>.</w:t>
                </w:r>
                <w:r w:rsidRPr="0005542C">
                  <w:rPr>
                    <w:rFonts w:ascii="Times New Roman" w:hAnsi="Times New Roman"/>
                    <w:szCs w:val="21"/>
                  </w:rPr>
                  <w:t>00</w:t>
                </w:r>
              </w:p>
            </w:tc>
            <w:tc>
              <w:tcPr>
                <w:tcW w:w="436" w:type="pct"/>
                <w:tcBorders>
                  <w:top w:val="single" w:sz="4" w:space="0" w:color="auto"/>
                  <w:left w:val="single" w:sz="4" w:space="0" w:color="auto"/>
                  <w:bottom w:val="single" w:sz="4" w:space="0" w:color="auto"/>
                  <w:right w:val="single" w:sz="4" w:space="0" w:color="auto"/>
                </w:tcBorders>
                <w:vAlign w:val="center"/>
              </w:tcPr>
              <w:p w14:paraId="550C72F8" w14:textId="3941D5FB" w:rsidR="0016304A" w:rsidRPr="00364A2F" w:rsidRDefault="0016304A" w:rsidP="0016304A">
                <w:pPr>
                  <w:jc w:val="right"/>
                  <w:rPr>
                    <w:szCs w:val="21"/>
                  </w:rPr>
                </w:pPr>
                <w:r w:rsidRPr="0005542C">
                  <w:rPr>
                    <w:rFonts w:ascii="Times New Roman" w:hAnsi="Times New Roman"/>
                    <w:szCs w:val="21"/>
                  </w:rPr>
                  <w:t>32</w:t>
                </w:r>
                <w:r w:rsidRPr="00364A2F">
                  <w:rPr>
                    <w:szCs w:val="21"/>
                  </w:rPr>
                  <w:t>,</w:t>
                </w:r>
                <w:r w:rsidRPr="0005542C">
                  <w:rPr>
                    <w:rFonts w:ascii="Times New Roman" w:hAnsi="Times New Roman"/>
                    <w:szCs w:val="21"/>
                  </w:rPr>
                  <w:t>724</w:t>
                </w:r>
                <w:r w:rsidRPr="00364A2F">
                  <w:rPr>
                    <w:szCs w:val="21"/>
                  </w:rPr>
                  <w:t>,</w:t>
                </w:r>
                <w:r w:rsidRPr="0005542C">
                  <w:rPr>
                    <w:rFonts w:ascii="Times New Roman" w:hAnsi="Times New Roman"/>
                    <w:szCs w:val="21"/>
                  </w:rPr>
                  <w:t>534</w:t>
                </w:r>
                <w:r w:rsidRPr="00364A2F">
                  <w:rPr>
                    <w:szCs w:val="21"/>
                  </w:rPr>
                  <w:t>.</w:t>
                </w:r>
                <w:r w:rsidRPr="0005542C">
                  <w:rPr>
                    <w:rFonts w:ascii="Times New Roman" w:hAnsi="Times New Roman"/>
                    <w:szCs w:val="21"/>
                  </w:rPr>
                  <w:t>25</w:t>
                </w:r>
              </w:p>
            </w:tc>
            <w:tc>
              <w:tcPr>
                <w:tcW w:w="425" w:type="pct"/>
                <w:tcBorders>
                  <w:top w:val="single" w:sz="4" w:space="0" w:color="auto"/>
                  <w:left w:val="single" w:sz="4" w:space="0" w:color="auto"/>
                  <w:bottom w:val="single" w:sz="4" w:space="0" w:color="auto"/>
                  <w:right w:val="single" w:sz="4" w:space="0" w:color="auto"/>
                </w:tcBorders>
                <w:vAlign w:val="center"/>
              </w:tcPr>
              <w:p w14:paraId="59A38562" w14:textId="2DBACD4F" w:rsidR="0016304A" w:rsidRPr="00364A2F" w:rsidRDefault="0016304A" w:rsidP="0016304A">
                <w:pPr>
                  <w:jc w:val="right"/>
                  <w:rPr>
                    <w:szCs w:val="21"/>
                  </w:rPr>
                </w:pPr>
                <w:r w:rsidRPr="0005542C">
                  <w:rPr>
                    <w:rFonts w:ascii="Times New Roman" w:hAnsi="Times New Roman"/>
                    <w:szCs w:val="21"/>
                  </w:rPr>
                  <w:t>9</w:t>
                </w:r>
                <w:r w:rsidRPr="00364A2F">
                  <w:rPr>
                    <w:szCs w:val="21"/>
                  </w:rPr>
                  <w:t>.</w:t>
                </w:r>
                <w:r w:rsidRPr="0005542C">
                  <w:rPr>
                    <w:rFonts w:ascii="Times New Roman" w:hAnsi="Times New Roman"/>
                    <w:szCs w:val="21"/>
                  </w:rPr>
                  <w:t>71</w:t>
                </w:r>
              </w:p>
            </w:tc>
            <w:tc>
              <w:tcPr>
                <w:tcW w:w="433" w:type="pct"/>
                <w:tcBorders>
                  <w:top w:val="single" w:sz="4" w:space="0" w:color="auto"/>
                  <w:left w:val="single" w:sz="4" w:space="0" w:color="auto"/>
                  <w:bottom w:val="single" w:sz="4" w:space="0" w:color="auto"/>
                  <w:right w:val="single" w:sz="4" w:space="0" w:color="auto"/>
                </w:tcBorders>
                <w:vAlign w:val="center"/>
              </w:tcPr>
              <w:p w14:paraId="7140F304" w14:textId="72632258" w:rsidR="0016304A" w:rsidRPr="00364A2F" w:rsidRDefault="0016304A" w:rsidP="0016304A">
                <w:pPr>
                  <w:jc w:val="right"/>
                  <w:rPr>
                    <w:szCs w:val="21"/>
                  </w:rPr>
                </w:pPr>
                <w:r w:rsidRPr="0005542C">
                  <w:rPr>
                    <w:rFonts w:ascii="Times New Roman" w:hAnsi="Times New Roman"/>
                    <w:szCs w:val="21"/>
                  </w:rPr>
                  <w:t>30</w:t>
                </w:r>
                <w:r w:rsidRPr="00364A2F">
                  <w:rPr>
                    <w:szCs w:val="21"/>
                  </w:rPr>
                  <w:t>,</w:t>
                </w:r>
                <w:r w:rsidRPr="0005542C">
                  <w:rPr>
                    <w:rFonts w:ascii="Times New Roman" w:hAnsi="Times New Roman"/>
                    <w:szCs w:val="21"/>
                  </w:rPr>
                  <w:t>604</w:t>
                </w:r>
                <w:r w:rsidRPr="00364A2F">
                  <w:rPr>
                    <w:szCs w:val="21"/>
                  </w:rPr>
                  <w:t>,</w:t>
                </w:r>
                <w:r w:rsidRPr="0005542C">
                  <w:rPr>
                    <w:rFonts w:ascii="Times New Roman" w:hAnsi="Times New Roman"/>
                    <w:szCs w:val="21"/>
                  </w:rPr>
                  <w:t>534</w:t>
                </w:r>
                <w:r w:rsidRPr="00364A2F">
                  <w:rPr>
                    <w:szCs w:val="21"/>
                  </w:rPr>
                  <w:t>.</w:t>
                </w:r>
                <w:r w:rsidRPr="0005542C">
                  <w:rPr>
                    <w:rFonts w:ascii="Times New Roman" w:hAnsi="Times New Roman"/>
                    <w:szCs w:val="21"/>
                  </w:rPr>
                  <w:t>25</w:t>
                </w:r>
              </w:p>
            </w:tc>
            <w:tc>
              <w:tcPr>
                <w:tcW w:w="433" w:type="pct"/>
                <w:tcBorders>
                  <w:top w:val="single" w:sz="4" w:space="0" w:color="auto"/>
                  <w:left w:val="single" w:sz="4" w:space="0" w:color="auto"/>
                  <w:bottom w:val="single" w:sz="4" w:space="0" w:color="auto"/>
                  <w:right w:val="single" w:sz="4" w:space="0" w:color="auto"/>
                </w:tcBorders>
                <w:vAlign w:val="center"/>
              </w:tcPr>
              <w:p w14:paraId="63B7C84D" w14:textId="60297138" w:rsidR="0016304A" w:rsidRPr="00364A2F" w:rsidRDefault="0016304A" w:rsidP="0016304A">
                <w:pPr>
                  <w:jc w:val="right"/>
                  <w:rPr>
                    <w:szCs w:val="21"/>
                  </w:rPr>
                </w:pPr>
                <w:r w:rsidRPr="0005542C">
                  <w:rPr>
                    <w:rFonts w:ascii="Times New Roman" w:hAnsi="Times New Roman"/>
                    <w:szCs w:val="21"/>
                  </w:rPr>
                  <w:t>93</w:t>
                </w:r>
                <w:r w:rsidRPr="00364A2F">
                  <w:rPr>
                    <w:szCs w:val="21"/>
                  </w:rPr>
                  <w:t>.</w:t>
                </w:r>
                <w:r w:rsidRPr="0005542C">
                  <w:rPr>
                    <w:rFonts w:ascii="Times New Roman" w:hAnsi="Times New Roman"/>
                    <w:szCs w:val="21"/>
                  </w:rPr>
                  <w:t>52</w:t>
                </w:r>
              </w:p>
            </w:tc>
            <w:tc>
              <w:tcPr>
                <w:tcW w:w="411" w:type="pct"/>
                <w:tcBorders>
                  <w:top w:val="single" w:sz="4" w:space="0" w:color="auto"/>
                  <w:left w:val="single" w:sz="4" w:space="0" w:color="auto"/>
                  <w:bottom w:val="single" w:sz="4" w:space="0" w:color="auto"/>
                  <w:right w:val="single" w:sz="4" w:space="0" w:color="auto"/>
                </w:tcBorders>
                <w:vAlign w:val="center"/>
              </w:tcPr>
              <w:p w14:paraId="1C8C28E3" w14:textId="30E956DF" w:rsidR="0016304A" w:rsidRPr="00364A2F" w:rsidRDefault="0016304A" w:rsidP="0016304A">
                <w:pPr>
                  <w:jc w:val="right"/>
                  <w:rPr>
                    <w:szCs w:val="21"/>
                  </w:rPr>
                </w:pPr>
                <w:r w:rsidRPr="0005542C">
                  <w:rPr>
                    <w:rFonts w:ascii="Times New Roman" w:hAnsi="Times New Roman"/>
                    <w:szCs w:val="21"/>
                  </w:rPr>
                  <w:t>2</w:t>
                </w:r>
                <w:r w:rsidRPr="00364A2F">
                  <w:rPr>
                    <w:szCs w:val="21"/>
                  </w:rPr>
                  <w:t>,</w:t>
                </w:r>
                <w:r w:rsidRPr="0005542C">
                  <w:rPr>
                    <w:rFonts w:ascii="Times New Roman" w:hAnsi="Times New Roman"/>
                    <w:szCs w:val="21"/>
                  </w:rPr>
                  <w:t>120</w:t>
                </w:r>
                <w:r w:rsidRPr="00364A2F">
                  <w:rPr>
                    <w:szCs w:val="21"/>
                  </w:rPr>
                  <w:t>,</w:t>
                </w:r>
                <w:r w:rsidRPr="0005542C">
                  <w:rPr>
                    <w:rFonts w:ascii="Times New Roman" w:hAnsi="Times New Roman"/>
                    <w:szCs w:val="21"/>
                  </w:rPr>
                  <w:t>000</w:t>
                </w:r>
                <w:r w:rsidRPr="00364A2F">
                  <w:rPr>
                    <w:szCs w:val="21"/>
                  </w:rPr>
                  <w:t>.</w:t>
                </w:r>
                <w:r w:rsidRPr="0005542C">
                  <w:rPr>
                    <w:rFonts w:ascii="Times New Roman" w:hAnsi="Times New Roman"/>
                    <w:szCs w:val="21"/>
                  </w:rPr>
                  <w:t>00</w:t>
                </w:r>
              </w:p>
            </w:tc>
          </w:tr>
          <w:tr w:rsidR="0016304A" w14:paraId="29281712" w14:textId="77777777" w:rsidTr="0016304A">
            <w:trPr>
              <w:cantSplit/>
            </w:trPr>
            <w:sdt>
              <w:sdtPr>
                <w:tag w:val="_PLD_c2fb108392ea494fbb3dda9bd8528dd0"/>
                <w:id w:val="648021567"/>
                <w:lock w:val="sdtLocked"/>
              </w:sdtPr>
              <w:sdtEndPr/>
              <w:sdtContent>
                <w:tc>
                  <w:tcPr>
                    <w:tcW w:w="776" w:type="pct"/>
                    <w:tcBorders>
                      <w:top w:val="single" w:sz="4" w:space="0" w:color="auto"/>
                      <w:left w:val="single" w:sz="4" w:space="0" w:color="auto"/>
                      <w:bottom w:val="single" w:sz="4" w:space="0" w:color="auto"/>
                      <w:right w:val="single" w:sz="4" w:space="0" w:color="auto"/>
                    </w:tcBorders>
                  </w:tcPr>
                  <w:p w14:paraId="1DC58961" w14:textId="77777777" w:rsidR="0016304A" w:rsidRDefault="0016304A" w:rsidP="0016304A">
                    <w:pPr>
                      <w:jc w:val="both"/>
                      <w:rPr>
                        <w:szCs w:val="21"/>
                      </w:rPr>
                    </w:pPr>
                    <w:r>
                      <w:rPr>
                        <w:rFonts w:hint="eastAsia"/>
                        <w:szCs w:val="21"/>
                      </w:rPr>
                      <w:t>按组合计提坏账准备</w:t>
                    </w:r>
                  </w:p>
                </w:tc>
              </w:sdtContent>
            </w:sdt>
            <w:tc>
              <w:tcPr>
                <w:tcW w:w="420" w:type="pct"/>
                <w:tcBorders>
                  <w:top w:val="single" w:sz="4" w:space="0" w:color="auto"/>
                  <w:left w:val="single" w:sz="4" w:space="0" w:color="auto"/>
                  <w:bottom w:val="single" w:sz="4" w:space="0" w:color="auto"/>
                  <w:right w:val="single" w:sz="4" w:space="0" w:color="auto"/>
                </w:tcBorders>
                <w:vAlign w:val="center"/>
              </w:tcPr>
              <w:p w14:paraId="3E340B88" w14:textId="02B68793" w:rsidR="0016304A" w:rsidRPr="00364A2F" w:rsidRDefault="0016304A" w:rsidP="0016304A">
                <w:pPr>
                  <w:jc w:val="right"/>
                  <w:rPr>
                    <w:szCs w:val="21"/>
                  </w:rPr>
                </w:pPr>
                <w:r w:rsidRPr="0005542C">
                  <w:rPr>
                    <w:rFonts w:ascii="Times New Roman" w:hAnsi="Times New Roman"/>
                    <w:szCs w:val="21"/>
                  </w:rPr>
                  <w:t>499</w:t>
                </w:r>
                <w:r w:rsidRPr="00364A2F">
                  <w:rPr>
                    <w:szCs w:val="21"/>
                  </w:rPr>
                  <w:t>,</w:t>
                </w:r>
                <w:r w:rsidRPr="0005542C">
                  <w:rPr>
                    <w:rFonts w:ascii="Times New Roman" w:hAnsi="Times New Roman"/>
                    <w:szCs w:val="21"/>
                  </w:rPr>
                  <w:t>035</w:t>
                </w:r>
                <w:r w:rsidRPr="00364A2F">
                  <w:rPr>
                    <w:szCs w:val="21"/>
                  </w:rPr>
                  <w:t>,</w:t>
                </w:r>
                <w:r w:rsidRPr="0005542C">
                  <w:rPr>
                    <w:rFonts w:ascii="Times New Roman" w:hAnsi="Times New Roman"/>
                    <w:szCs w:val="21"/>
                  </w:rPr>
                  <w:t>965</w:t>
                </w:r>
                <w:r w:rsidRPr="00364A2F">
                  <w:rPr>
                    <w:szCs w:val="21"/>
                  </w:rPr>
                  <w:t>.</w:t>
                </w:r>
                <w:r w:rsidRPr="0005542C">
                  <w:rPr>
                    <w:rFonts w:ascii="Times New Roman" w:hAnsi="Times New Roman"/>
                    <w:szCs w:val="21"/>
                  </w:rPr>
                  <w:t>84</w:t>
                </w:r>
              </w:p>
            </w:tc>
            <w:tc>
              <w:tcPr>
                <w:tcW w:w="415" w:type="pct"/>
                <w:tcBorders>
                  <w:top w:val="single" w:sz="4" w:space="0" w:color="auto"/>
                  <w:left w:val="single" w:sz="4" w:space="0" w:color="auto"/>
                  <w:bottom w:val="single" w:sz="4" w:space="0" w:color="auto"/>
                  <w:right w:val="single" w:sz="4" w:space="0" w:color="auto"/>
                </w:tcBorders>
                <w:vAlign w:val="center"/>
              </w:tcPr>
              <w:p w14:paraId="6DAB2A35" w14:textId="2F7BCEB9" w:rsidR="0016304A" w:rsidRPr="00364A2F" w:rsidRDefault="0016304A" w:rsidP="0016304A">
                <w:pPr>
                  <w:jc w:val="right"/>
                  <w:rPr>
                    <w:szCs w:val="21"/>
                  </w:rPr>
                </w:pPr>
                <w:r w:rsidRPr="0005542C">
                  <w:rPr>
                    <w:rFonts w:ascii="Times New Roman" w:hAnsi="Times New Roman"/>
                    <w:szCs w:val="21"/>
                  </w:rPr>
                  <w:t>93</w:t>
                </w:r>
                <w:r w:rsidRPr="00364A2F">
                  <w:rPr>
                    <w:szCs w:val="21"/>
                  </w:rPr>
                  <w:t>.</w:t>
                </w:r>
                <w:r w:rsidRPr="0005542C">
                  <w:rPr>
                    <w:rFonts w:ascii="Times New Roman" w:hAnsi="Times New Roman"/>
                    <w:szCs w:val="21"/>
                  </w:rPr>
                  <w:t>44</w:t>
                </w:r>
              </w:p>
            </w:tc>
            <w:tc>
              <w:tcPr>
                <w:tcW w:w="413" w:type="pct"/>
                <w:tcBorders>
                  <w:top w:val="single" w:sz="4" w:space="0" w:color="auto"/>
                  <w:left w:val="single" w:sz="4" w:space="0" w:color="auto"/>
                  <w:bottom w:val="single" w:sz="4" w:space="0" w:color="auto"/>
                  <w:right w:val="single" w:sz="4" w:space="0" w:color="auto"/>
                </w:tcBorders>
                <w:vAlign w:val="center"/>
              </w:tcPr>
              <w:p w14:paraId="5A7F303C" w14:textId="3BB64B27" w:rsidR="0016304A" w:rsidRPr="00364A2F" w:rsidRDefault="0016304A" w:rsidP="0016304A">
                <w:pPr>
                  <w:jc w:val="right"/>
                  <w:rPr>
                    <w:szCs w:val="21"/>
                  </w:rPr>
                </w:pPr>
                <w:r w:rsidRPr="0005542C">
                  <w:rPr>
                    <w:rFonts w:ascii="Times New Roman" w:hAnsi="Times New Roman"/>
                    <w:szCs w:val="21"/>
                  </w:rPr>
                  <w:t>39</w:t>
                </w:r>
                <w:r w:rsidRPr="00364A2F">
                  <w:rPr>
                    <w:szCs w:val="21"/>
                  </w:rPr>
                  <w:t>,</w:t>
                </w:r>
                <w:r w:rsidRPr="0005542C">
                  <w:rPr>
                    <w:rFonts w:ascii="Times New Roman" w:hAnsi="Times New Roman"/>
                    <w:szCs w:val="21"/>
                  </w:rPr>
                  <w:t>903</w:t>
                </w:r>
                <w:r w:rsidRPr="00364A2F">
                  <w:rPr>
                    <w:szCs w:val="21"/>
                  </w:rPr>
                  <w:t>,</w:t>
                </w:r>
                <w:r w:rsidRPr="0005542C">
                  <w:rPr>
                    <w:rFonts w:ascii="Times New Roman" w:hAnsi="Times New Roman"/>
                    <w:szCs w:val="21"/>
                  </w:rPr>
                  <w:t>224</w:t>
                </w:r>
                <w:r w:rsidRPr="00364A2F">
                  <w:rPr>
                    <w:szCs w:val="21"/>
                  </w:rPr>
                  <w:t>.</w:t>
                </w:r>
                <w:r w:rsidRPr="0005542C">
                  <w:rPr>
                    <w:rFonts w:ascii="Times New Roman" w:hAnsi="Times New Roman"/>
                    <w:szCs w:val="21"/>
                  </w:rPr>
                  <w:t>40</w:t>
                </w:r>
              </w:p>
            </w:tc>
            <w:tc>
              <w:tcPr>
                <w:tcW w:w="425" w:type="pct"/>
                <w:tcBorders>
                  <w:top w:val="single" w:sz="4" w:space="0" w:color="auto"/>
                  <w:left w:val="single" w:sz="4" w:space="0" w:color="auto"/>
                  <w:bottom w:val="single" w:sz="4" w:space="0" w:color="auto"/>
                  <w:right w:val="single" w:sz="4" w:space="0" w:color="auto"/>
                </w:tcBorders>
                <w:vAlign w:val="center"/>
              </w:tcPr>
              <w:p w14:paraId="5C6A46BC" w14:textId="5B6DEDA2" w:rsidR="0016304A" w:rsidRPr="00364A2F" w:rsidRDefault="0016304A" w:rsidP="0016304A">
                <w:pPr>
                  <w:jc w:val="right"/>
                  <w:rPr>
                    <w:szCs w:val="21"/>
                  </w:rPr>
                </w:pPr>
                <w:r w:rsidRPr="0005542C">
                  <w:rPr>
                    <w:rFonts w:ascii="Times New Roman" w:hAnsi="Times New Roman"/>
                    <w:szCs w:val="21"/>
                  </w:rPr>
                  <w:t>8</w:t>
                </w:r>
                <w:r w:rsidRPr="00364A2F">
                  <w:rPr>
                    <w:szCs w:val="21"/>
                  </w:rPr>
                  <w:t>.</w:t>
                </w:r>
                <w:r w:rsidRPr="0005542C">
                  <w:rPr>
                    <w:rFonts w:ascii="Times New Roman" w:hAnsi="Times New Roman"/>
                    <w:szCs w:val="21"/>
                  </w:rPr>
                  <w:t>00</w:t>
                </w:r>
              </w:p>
            </w:tc>
            <w:tc>
              <w:tcPr>
                <w:tcW w:w="413" w:type="pct"/>
                <w:tcBorders>
                  <w:top w:val="single" w:sz="4" w:space="0" w:color="auto"/>
                  <w:left w:val="single" w:sz="4" w:space="0" w:color="auto"/>
                  <w:bottom w:val="single" w:sz="4" w:space="0" w:color="auto"/>
                  <w:right w:val="single" w:sz="4" w:space="0" w:color="auto"/>
                </w:tcBorders>
                <w:vAlign w:val="center"/>
              </w:tcPr>
              <w:p w14:paraId="74288B70" w14:textId="23425138" w:rsidR="0016304A" w:rsidRPr="00364A2F" w:rsidRDefault="0016304A" w:rsidP="0016304A">
                <w:pPr>
                  <w:jc w:val="right"/>
                  <w:rPr>
                    <w:szCs w:val="21"/>
                  </w:rPr>
                </w:pPr>
                <w:r w:rsidRPr="0005542C">
                  <w:rPr>
                    <w:rFonts w:ascii="Times New Roman" w:hAnsi="Times New Roman"/>
                    <w:szCs w:val="21"/>
                  </w:rPr>
                  <w:t>459</w:t>
                </w:r>
                <w:r w:rsidRPr="00364A2F">
                  <w:rPr>
                    <w:szCs w:val="21"/>
                  </w:rPr>
                  <w:t>,</w:t>
                </w:r>
                <w:r w:rsidRPr="0005542C">
                  <w:rPr>
                    <w:rFonts w:ascii="Times New Roman" w:hAnsi="Times New Roman"/>
                    <w:szCs w:val="21"/>
                  </w:rPr>
                  <w:t>132</w:t>
                </w:r>
                <w:r w:rsidRPr="00364A2F">
                  <w:rPr>
                    <w:szCs w:val="21"/>
                  </w:rPr>
                  <w:t>,</w:t>
                </w:r>
                <w:r w:rsidRPr="0005542C">
                  <w:rPr>
                    <w:rFonts w:ascii="Times New Roman" w:hAnsi="Times New Roman"/>
                    <w:szCs w:val="21"/>
                  </w:rPr>
                  <w:t>741</w:t>
                </w:r>
                <w:r w:rsidRPr="00364A2F">
                  <w:rPr>
                    <w:szCs w:val="21"/>
                  </w:rPr>
                  <w:t>.</w:t>
                </w:r>
                <w:r w:rsidRPr="0005542C">
                  <w:rPr>
                    <w:rFonts w:ascii="Times New Roman" w:hAnsi="Times New Roman"/>
                    <w:szCs w:val="21"/>
                  </w:rPr>
                  <w:t>44</w:t>
                </w:r>
              </w:p>
            </w:tc>
            <w:tc>
              <w:tcPr>
                <w:tcW w:w="436" w:type="pct"/>
                <w:tcBorders>
                  <w:top w:val="single" w:sz="4" w:space="0" w:color="auto"/>
                  <w:left w:val="single" w:sz="4" w:space="0" w:color="auto"/>
                  <w:bottom w:val="single" w:sz="4" w:space="0" w:color="auto"/>
                  <w:right w:val="single" w:sz="4" w:space="0" w:color="auto"/>
                </w:tcBorders>
                <w:vAlign w:val="center"/>
              </w:tcPr>
              <w:p w14:paraId="527A2C2A" w14:textId="4232A45D" w:rsidR="0016304A" w:rsidRPr="00364A2F" w:rsidRDefault="0016304A" w:rsidP="0016304A">
                <w:pPr>
                  <w:jc w:val="right"/>
                  <w:rPr>
                    <w:szCs w:val="21"/>
                  </w:rPr>
                </w:pPr>
                <w:r w:rsidRPr="0005542C">
                  <w:rPr>
                    <w:rFonts w:ascii="Times New Roman" w:hAnsi="Times New Roman"/>
                    <w:szCs w:val="21"/>
                  </w:rPr>
                  <w:t>304</w:t>
                </w:r>
                <w:r w:rsidRPr="00364A2F">
                  <w:rPr>
                    <w:szCs w:val="21"/>
                  </w:rPr>
                  <w:t>,</w:t>
                </w:r>
                <w:r w:rsidRPr="0005542C">
                  <w:rPr>
                    <w:rFonts w:ascii="Times New Roman" w:hAnsi="Times New Roman"/>
                    <w:szCs w:val="21"/>
                  </w:rPr>
                  <w:t>267</w:t>
                </w:r>
                <w:r w:rsidRPr="00364A2F">
                  <w:rPr>
                    <w:szCs w:val="21"/>
                  </w:rPr>
                  <w:t>,</w:t>
                </w:r>
                <w:r w:rsidRPr="0005542C">
                  <w:rPr>
                    <w:rFonts w:ascii="Times New Roman" w:hAnsi="Times New Roman"/>
                    <w:szCs w:val="21"/>
                  </w:rPr>
                  <w:t>749</w:t>
                </w:r>
                <w:r w:rsidRPr="00364A2F">
                  <w:rPr>
                    <w:szCs w:val="21"/>
                  </w:rPr>
                  <w:t>.</w:t>
                </w:r>
                <w:r w:rsidRPr="0005542C">
                  <w:rPr>
                    <w:rFonts w:ascii="Times New Roman" w:hAnsi="Times New Roman"/>
                    <w:szCs w:val="21"/>
                  </w:rPr>
                  <w:t>10</w:t>
                </w:r>
              </w:p>
            </w:tc>
            <w:tc>
              <w:tcPr>
                <w:tcW w:w="425" w:type="pct"/>
                <w:tcBorders>
                  <w:top w:val="single" w:sz="4" w:space="0" w:color="auto"/>
                  <w:left w:val="single" w:sz="4" w:space="0" w:color="auto"/>
                  <w:bottom w:val="single" w:sz="4" w:space="0" w:color="auto"/>
                  <w:right w:val="single" w:sz="4" w:space="0" w:color="auto"/>
                </w:tcBorders>
                <w:vAlign w:val="center"/>
              </w:tcPr>
              <w:p w14:paraId="33FD376D" w14:textId="2BD86784" w:rsidR="0016304A" w:rsidRPr="00364A2F" w:rsidRDefault="0016304A" w:rsidP="0016304A">
                <w:pPr>
                  <w:jc w:val="right"/>
                  <w:rPr>
                    <w:szCs w:val="21"/>
                  </w:rPr>
                </w:pPr>
                <w:r w:rsidRPr="0005542C">
                  <w:rPr>
                    <w:rFonts w:ascii="Times New Roman" w:hAnsi="Times New Roman"/>
                    <w:szCs w:val="21"/>
                  </w:rPr>
                  <w:t>90</w:t>
                </w:r>
                <w:r w:rsidRPr="00364A2F">
                  <w:rPr>
                    <w:szCs w:val="21"/>
                  </w:rPr>
                  <w:t>.</w:t>
                </w:r>
                <w:r w:rsidRPr="0005542C">
                  <w:rPr>
                    <w:rFonts w:ascii="Times New Roman" w:hAnsi="Times New Roman"/>
                    <w:szCs w:val="21"/>
                  </w:rPr>
                  <w:t>29</w:t>
                </w:r>
              </w:p>
            </w:tc>
            <w:tc>
              <w:tcPr>
                <w:tcW w:w="433" w:type="pct"/>
                <w:tcBorders>
                  <w:top w:val="single" w:sz="4" w:space="0" w:color="auto"/>
                  <w:left w:val="single" w:sz="4" w:space="0" w:color="auto"/>
                  <w:bottom w:val="single" w:sz="4" w:space="0" w:color="auto"/>
                  <w:right w:val="single" w:sz="4" w:space="0" w:color="auto"/>
                </w:tcBorders>
                <w:vAlign w:val="center"/>
              </w:tcPr>
              <w:p w14:paraId="14442738" w14:textId="280803BA" w:rsidR="0016304A" w:rsidRPr="00364A2F" w:rsidRDefault="0016304A" w:rsidP="0016304A">
                <w:pPr>
                  <w:jc w:val="right"/>
                  <w:rPr>
                    <w:szCs w:val="21"/>
                  </w:rPr>
                </w:pPr>
                <w:r w:rsidRPr="0005542C">
                  <w:rPr>
                    <w:rFonts w:ascii="Times New Roman" w:hAnsi="Times New Roman"/>
                    <w:szCs w:val="21"/>
                  </w:rPr>
                  <w:t>32</w:t>
                </w:r>
                <w:r w:rsidRPr="00364A2F">
                  <w:rPr>
                    <w:szCs w:val="21"/>
                  </w:rPr>
                  <w:t>,</w:t>
                </w:r>
                <w:r w:rsidRPr="0005542C">
                  <w:rPr>
                    <w:rFonts w:ascii="Times New Roman" w:hAnsi="Times New Roman"/>
                    <w:szCs w:val="21"/>
                  </w:rPr>
                  <w:t>087</w:t>
                </w:r>
                <w:r w:rsidRPr="00364A2F">
                  <w:rPr>
                    <w:szCs w:val="21"/>
                  </w:rPr>
                  <w:t>,</w:t>
                </w:r>
                <w:r w:rsidRPr="0005542C">
                  <w:rPr>
                    <w:rFonts w:ascii="Times New Roman" w:hAnsi="Times New Roman"/>
                    <w:szCs w:val="21"/>
                  </w:rPr>
                  <w:t>694</w:t>
                </w:r>
                <w:r w:rsidRPr="00364A2F">
                  <w:rPr>
                    <w:szCs w:val="21"/>
                  </w:rPr>
                  <w:t>.</w:t>
                </w:r>
                <w:r w:rsidRPr="0005542C">
                  <w:rPr>
                    <w:rFonts w:ascii="Times New Roman" w:hAnsi="Times New Roman"/>
                    <w:szCs w:val="21"/>
                  </w:rPr>
                  <w:t>65</w:t>
                </w:r>
              </w:p>
            </w:tc>
            <w:tc>
              <w:tcPr>
                <w:tcW w:w="433" w:type="pct"/>
                <w:tcBorders>
                  <w:top w:val="single" w:sz="4" w:space="0" w:color="auto"/>
                  <w:left w:val="single" w:sz="4" w:space="0" w:color="auto"/>
                  <w:bottom w:val="single" w:sz="4" w:space="0" w:color="auto"/>
                  <w:right w:val="single" w:sz="4" w:space="0" w:color="auto"/>
                </w:tcBorders>
                <w:vAlign w:val="center"/>
              </w:tcPr>
              <w:p w14:paraId="15A141EC" w14:textId="5683C911" w:rsidR="0016304A" w:rsidRPr="00364A2F" w:rsidRDefault="0016304A" w:rsidP="0016304A">
                <w:pPr>
                  <w:jc w:val="right"/>
                  <w:rPr>
                    <w:szCs w:val="21"/>
                  </w:rPr>
                </w:pPr>
                <w:r w:rsidRPr="0005542C">
                  <w:rPr>
                    <w:rFonts w:ascii="Times New Roman" w:hAnsi="Times New Roman"/>
                    <w:szCs w:val="21"/>
                  </w:rPr>
                  <w:t>10</w:t>
                </w:r>
                <w:r w:rsidRPr="00364A2F">
                  <w:rPr>
                    <w:szCs w:val="21"/>
                  </w:rPr>
                  <w:t>.</w:t>
                </w:r>
                <w:r w:rsidRPr="0005542C">
                  <w:rPr>
                    <w:rFonts w:ascii="Times New Roman" w:hAnsi="Times New Roman"/>
                    <w:szCs w:val="21"/>
                  </w:rPr>
                  <w:t>55</w:t>
                </w:r>
              </w:p>
            </w:tc>
            <w:tc>
              <w:tcPr>
                <w:tcW w:w="411" w:type="pct"/>
                <w:tcBorders>
                  <w:top w:val="single" w:sz="4" w:space="0" w:color="auto"/>
                  <w:left w:val="single" w:sz="4" w:space="0" w:color="auto"/>
                  <w:bottom w:val="single" w:sz="4" w:space="0" w:color="auto"/>
                  <w:right w:val="single" w:sz="4" w:space="0" w:color="auto"/>
                </w:tcBorders>
                <w:vAlign w:val="center"/>
              </w:tcPr>
              <w:p w14:paraId="666AC583" w14:textId="18C56A7E" w:rsidR="0016304A" w:rsidRPr="00364A2F" w:rsidRDefault="0016304A" w:rsidP="0016304A">
                <w:pPr>
                  <w:jc w:val="right"/>
                  <w:rPr>
                    <w:szCs w:val="21"/>
                  </w:rPr>
                </w:pPr>
                <w:r w:rsidRPr="0005542C">
                  <w:rPr>
                    <w:rFonts w:ascii="Times New Roman" w:hAnsi="Times New Roman"/>
                    <w:szCs w:val="21"/>
                  </w:rPr>
                  <w:t>272</w:t>
                </w:r>
                <w:r w:rsidRPr="00364A2F">
                  <w:rPr>
                    <w:szCs w:val="21"/>
                  </w:rPr>
                  <w:t>,</w:t>
                </w:r>
                <w:r w:rsidRPr="0005542C">
                  <w:rPr>
                    <w:rFonts w:ascii="Times New Roman" w:hAnsi="Times New Roman"/>
                    <w:szCs w:val="21"/>
                  </w:rPr>
                  <w:t>180</w:t>
                </w:r>
                <w:r w:rsidRPr="00364A2F">
                  <w:rPr>
                    <w:szCs w:val="21"/>
                  </w:rPr>
                  <w:t>,</w:t>
                </w:r>
                <w:r w:rsidRPr="0005542C">
                  <w:rPr>
                    <w:rFonts w:ascii="Times New Roman" w:hAnsi="Times New Roman"/>
                    <w:szCs w:val="21"/>
                  </w:rPr>
                  <w:t>054</w:t>
                </w:r>
                <w:r w:rsidRPr="00364A2F">
                  <w:rPr>
                    <w:szCs w:val="21"/>
                  </w:rPr>
                  <w:t>.</w:t>
                </w:r>
                <w:r w:rsidRPr="0005542C">
                  <w:rPr>
                    <w:rFonts w:ascii="Times New Roman" w:hAnsi="Times New Roman"/>
                    <w:szCs w:val="21"/>
                  </w:rPr>
                  <w:t>45</w:t>
                </w:r>
              </w:p>
            </w:tc>
          </w:tr>
          <w:tr w:rsidR="0016304A" w14:paraId="5CD5553B" w14:textId="77777777" w:rsidTr="0016304A">
            <w:trPr>
              <w:cantSplit/>
            </w:trPr>
            <w:sdt>
              <w:sdtPr>
                <w:tag w:val="_PLD_da40eb921a044acabfd44df1104701c2"/>
                <w:id w:val="-627703918"/>
                <w:lock w:val="sdtLocked"/>
              </w:sdtPr>
              <w:sdtEndPr/>
              <w:sdtContent>
                <w:tc>
                  <w:tcPr>
                    <w:tcW w:w="776" w:type="pct"/>
                    <w:tcBorders>
                      <w:top w:val="single" w:sz="4" w:space="0" w:color="auto"/>
                      <w:left w:val="single" w:sz="4" w:space="0" w:color="auto"/>
                      <w:bottom w:val="single" w:sz="4" w:space="0" w:color="auto"/>
                      <w:right w:val="single" w:sz="4" w:space="0" w:color="auto"/>
                    </w:tcBorders>
                    <w:vAlign w:val="center"/>
                  </w:tcPr>
                  <w:p w14:paraId="77E403CC" w14:textId="77777777" w:rsidR="0016304A" w:rsidRDefault="0016304A" w:rsidP="0016304A">
                    <w:pPr>
                      <w:autoSpaceDE w:val="0"/>
                      <w:autoSpaceDN w:val="0"/>
                      <w:adjustRightInd w:val="0"/>
                      <w:jc w:val="center"/>
                      <w:rPr>
                        <w:szCs w:val="21"/>
                      </w:rPr>
                    </w:pPr>
                    <w:r>
                      <w:rPr>
                        <w:rFonts w:hint="eastAsia"/>
                        <w:szCs w:val="21"/>
                      </w:rPr>
                      <w:t>合计</w:t>
                    </w:r>
                  </w:p>
                </w:tc>
              </w:sdtContent>
            </w:sdt>
            <w:tc>
              <w:tcPr>
                <w:tcW w:w="420" w:type="pct"/>
                <w:tcBorders>
                  <w:top w:val="single" w:sz="4" w:space="0" w:color="auto"/>
                  <w:left w:val="single" w:sz="4" w:space="0" w:color="auto"/>
                  <w:bottom w:val="single" w:sz="4" w:space="0" w:color="auto"/>
                  <w:right w:val="single" w:sz="4" w:space="0" w:color="auto"/>
                </w:tcBorders>
                <w:vAlign w:val="center"/>
              </w:tcPr>
              <w:p w14:paraId="01729636" w14:textId="68932B07" w:rsidR="0016304A" w:rsidRPr="00364A2F" w:rsidRDefault="0016304A" w:rsidP="0016304A">
                <w:pPr>
                  <w:jc w:val="right"/>
                  <w:rPr>
                    <w:szCs w:val="21"/>
                  </w:rPr>
                </w:pPr>
                <w:r w:rsidRPr="0005542C">
                  <w:rPr>
                    <w:rFonts w:ascii="Times New Roman" w:hAnsi="Times New Roman"/>
                    <w:szCs w:val="21"/>
                  </w:rPr>
                  <w:t>534</w:t>
                </w:r>
                <w:r w:rsidRPr="00364A2F">
                  <w:rPr>
                    <w:szCs w:val="21"/>
                  </w:rPr>
                  <w:t>,</w:t>
                </w:r>
                <w:r w:rsidRPr="0005542C">
                  <w:rPr>
                    <w:rFonts w:ascii="Times New Roman" w:hAnsi="Times New Roman"/>
                    <w:szCs w:val="21"/>
                  </w:rPr>
                  <w:t>050</w:t>
                </w:r>
                <w:r w:rsidRPr="00364A2F">
                  <w:rPr>
                    <w:szCs w:val="21"/>
                  </w:rPr>
                  <w:t>,</w:t>
                </w:r>
                <w:r w:rsidRPr="0005542C">
                  <w:rPr>
                    <w:rFonts w:ascii="Times New Roman" w:hAnsi="Times New Roman"/>
                    <w:szCs w:val="21"/>
                  </w:rPr>
                  <w:t>208</w:t>
                </w:r>
                <w:r w:rsidRPr="00364A2F">
                  <w:rPr>
                    <w:szCs w:val="21"/>
                  </w:rPr>
                  <w:t>.</w:t>
                </w:r>
                <w:r w:rsidRPr="0005542C">
                  <w:rPr>
                    <w:rFonts w:ascii="Times New Roman" w:hAnsi="Times New Roman"/>
                    <w:szCs w:val="21"/>
                  </w:rPr>
                  <w:t>09</w:t>
                </w:r>
              </w:p>
            </w:tc>
            <w:tc>
              <w:tcPr>
                <w:tcW w:w="415" w:type="pct"/>
                <w:tcBorders>
                  <w:top w:val="single" w:sz="4" w:space="0" w:color="auto"/>
                  <w:left w:val="single" w:sz="4" w:space="0" w:color="auto"/>
                  <w:bottom w:val="single" w:sz="4" w:space="0" w:color="auto"/>
                  <w:right w:val="single" w:sz="4" w:space="0" w:color="auto"/>
                </w:tcBorders>
                <w:vAlign w:val="center"/>
              </w:tcPr>
              <w:p w14:paraId="23F934B7" w14:textId="5AD94142" w:rsidR="0016304A" w:rsidRPr="00364A2F" w:rsidRDefault="0016304A" w:rsidP="0016304A">
                <w:pPr>
                  <w:jc w:val="center"/>
                  <w:rPr>
                    <w:szCs w:val="21"/>
                  </w:rPr>
                </w:pPr>
                <w:r w:rsidRPr="00364A2F">
                  <w:rPr>
                    <w:szCs w:val="21"/>
                  </w:rPr>
                  <w:t>/</w:t>
                </w:r>
              </w:p>
            </w:tc>
            <w:tc>
              <w:tcPr>
                <w:tcW w:w="413" w:type="pct"/>
                <w:tcBorders>
                  <w:top w:val="single" w:sz="4" w:space="0" w:color="auto"/>
                  <w:left w:val="single" w:sz="4" w:space="0" w:color="auto"/>
                  <w:bottom w:val="single" w:sz="4" w:space="0" w:color="auto"/>
                  <w:right w:val="single" w:sz="4" w:space="0" w:color="auto"/>
                </w:tcBorders>
                <w:vAlign w:val="center"/>
              </w:tcPr>
              <w:p w14:paraId="2A681292" w14:textId="5BA96574" w:rsidR="0016304A" w:rsidRPr="00364A2F" w:rsidRDefault="0016304A" w:rsidP="0016304A">
                <w:pPr>
                  <w:jc w:val="right"/>
                  <w:rPr>
                    <w:szCs w:val="21"/>
                  </w:rPr>
                </w:pPr>
                <w:r w:rsidRPr="0005542C">
                  <w:rPr>
                    <w:rFonts w:ascii="Times New Roman" w:hAnsi="Times New Roman"/>
                    <w:szCs w:val="21"/>
                  </w:rPr>
                  <w:t>72</w:t>
                </w:r>
                <w:r w:rsidRPr="00364A2F">
                  <w:rPr>
                    <w:szCs w:val="21"/>
                  </w:rPr>
                  <w:t>,</w:t>
                </w:r>
                <w:r w:rsidRPr="0005542C">
                  <w:rPr>
                    <w:rFonts w:ascii="Times New Roman" w:hAnsi="Times New Roman"/>
                    <w:szCs w:val="21"/>
                  </w:rPr>
                  <w:t>797</w:t>
                </w:r>
                <w:r w:rsidRPr="00364A2F">
                  <w:rPr>
                    <w:szCs w:val="21"/>
                  </w:rPr>
                  <w:t>,</w:t>
                </w:r>
                <w:r w:rsidRPr="0005542C">
                  <w:rPr>
                    <w:rFonts w:ascii="Times New Roman" w:hAnsi="Times New Roman"/>
                    <w:szCs w:val="21"/>
                  </w:rPr>
                  <w:t>466</w:t>
                </w:r>
                <w:r w:rsidRPr="00364A2F">
                  <w:rPr>
                    <w:szCs w:val="21"/>
                  </w:rPr>
                  <w:t>.</w:t>
                </w:r>
                <w:r w:rsidRPr="0005542C">
                  <w:rPr>
                    <w:rFonts w:ascii="Times New Roman" w:hAnsi="Times New Roman"/>
                    <w:szCs w:val="21"/>
                  </w:rPr>
                  <w:t>65</w:t>
                </w:r>
              </w:p>
            </w:tc>
            <w:tc>
              <w:tcPr>
                <w:tcW w:w="425" w:type="pct"/>
                <w:tcBorders>
                  <w:top w:val="single" w:sz="4" w:space="0" w:color="auto"/>
                  <w:left w:val="single" w:sz="4" w:space="0" w:color="auto"/>
                  <w:bottom w:val="single" w:sz="4" w:space="0" w:color="auto"/>
                  <w:right w:val="single" w:sz="4" w:space="0" w:color="auto"/>
                </w:tcBorders>
                <w:vAlign w:val="center"/>
              </w:tcPr>
              <w:p w14:paraId="759D31F5" w14:textId="57D6E472" w:rsidR="0016304A" w:rsidRPr="00364A2F" w:rsidRDefault="0016304A" w:rsidP="0016304A">
                <w:pPr>
                  <w:jc w:val="center"/>
                  <w:rPr>
                    <w:szCs w:val="21"/>
                  </w:rPr>
                </w:pPr>
                <w:r w:rsidRPr="00364A2F">
                  <w:rPr>
                    <w:szCs w:val="21"/>
                  </w:rPr>
                  <w:t>/</w:t>
                </w:r>
              </w:p>
            </w:tc>
            <w:tc>
              <w:tcPr>
                <w:tcW w:w="413" w:type="pct"/>
                <w:tcBorders>
                  <w:top w:val="single" w:sz="4" w:space="0" w:color="auto"/>
                  <w:left w:val="single" w:sz="4" w:space="0" w:color="auto"/>
                  <w:bottom w:val="single" w:sz="4" w:space="0" w:color="auto"/>
                  <w:right w:val="single" w:sz="4" w:space="0" w:color="auto"/>
                </w:tcBorders>
                <w:vAlign w:val="center"/>
              </w:tcPr>
              <w:p w14:paraId="2A926E11" w14:textId="6A06C679" w:rsidR="0016304A" w:rsidRPr="00364A2F" w:rsidRDefault="0016304A" w:rsidP="0016304A">
                <w:pPr>
                  <w:jc w:val="right"/>
                  <w:rPr>
                    <w:szCs w:val="21"/>
                  </w:rPr>
                </w:pPr>
                <w:r w:rsidRPr="0005542C">
                  <w:rPr>
                    <w:rFonts w:ascii="Times New Roman" w:hAnsi="Times New Roman"/>
                    <w:szCs w:val="21"/>
                  </w:rPr>
                  <w:t>461</w:t>
                </w:r>
                <w:r w:rsidRPr="00364A2F">
                  <w:rPr>
                    <w:szCs w:val="21"/>
                  </w:rPr>
                  <w:t>,</w:t>
                </w:r>
                <w:r w:rsidRPr="0005542C">
                  <w:rPr>
                    <w:rFonts w:ascii="Times New Roman" w:hAnsi="Times New Roman"/>
                    <w:szCs w:val="21"/>
                  </w:rPr>
                  <w:t>252</w:t>
                </w:r>
                <w:r w:rsidRPr="00364A2F">
                  <w:rPr>
                    <w:szCs w:val="21"/>
                  </w:rPr>
                  <w:t>,</w:t>
                </w:r>
                <w:r w:rsidRPr="0005542C">
                  <w:rPr>
                    <w:rFonts w:ascii="Times New Roman" w:hAnsi="Times New Roman"/>
                    <w:szCs w:val="21"/>
                  </w:rPr>
                  <w:t>741</w:t>
                </w:r>
                <w:r w:rsidRPr="00364A2F">
                  <w:rPr>
                    <w:szCs w:val="21"/>
                  </w:rPr>
                  <w:t>.</w:t>
                </w:r>
                <w:r w:rsidRPr="0005542C">
                  <w:rPr>
                    <w:rFonts w:ascii="Times New Roman" w:hAnsi="Times New Roman"/>
                    <w:szCs w:val="21"/>
                  </w:rPr>
                  <w:t>44</w:t>
                </w:r>
              </w:p>
            </w:tc>
            <w:tc>
              <w:tcPr>
                <w:tcW w:w="436" w:type="pct"/>
                <w:tcBorders>
                  <w:top w:val="single" w:sz="4" w:space="0" w:color="auto"/>
                  <w:left w:val="single" w:sz="4" w:space="0" w:color="auto"/>
                  <w:bottom w:val="single" w:sz="4" w:space="0" w:color="auto"/>
                  <w:right w:val="single" w:sz="4" w:space="0" w:color="auto"/>
                </w:tcBorders>
                <w:vAlign w:val="center"/>
              </w:tcPr>
              <w:p w14:paraId="4E954D2E" w14:textId="20F900BA" w:rsidR="0016304A" w:rsidRPr="00364A2F" w:rsidRDefault="0016304A" w:rsidP="0016304A">
                <w:pPr>
                  <w:jc w:val="right"/>
                  <w:rPr>
                    <w:szCs w:val="21"/>
                  </w:rPr>
                </w:pPr>
                <w:r w:rsidRPr="0005542C">
                  <w:rPr>
                    <w:rFonts w:ascii="Times New Roman" w:hAnsi="Times New Roman"/>
                    <w:szCs w:val="21"/>
                  </w:rPr>
                  <w:t>336</w:t>
                </w:r>
                <w:r w:rsidRPr="00364A2F">
                  <w:rPr>
                    <w:szCs w:val="21"/>
                  </w:rPr>
                  <w:t>,</w:t>
                </w:r>
                <w:r w:rsidRPr="0005542C">
                  <w:rPr>
                    <w:rFonts w:ascii="Times New Roman" w:hAnsi="Times New Roman"/>
                    <w:szCs w:val="21"/>
                  </w:rPr>
                  <w:t>992</w:t>
                </w:r>
                <w:r w:rsidRPr="00364A2F">
                  <w:rPr>
                    <w:szCs w:val="21"/>
                  </w:rPr>
                  <w:t>,</w:t>
                </w:r>
                <w:r w:rsidRPr="0005542C">
                  <w:rPr>
                    <w:rFonts w:ascii="Times New Roman" w:hAnsi="Times New Roman"/>
                    <w:szCs w:val="21"/>
                  </w:rPr>
                  <w:t>283</w:t>
                </w:r>
                <w:r w:rsidRPr="00364A2F">
                  <w:rPr>
                    <w:szCs w:val="21"/>
                  </w:rPr>
                  <w:t>.</w:t>
                </w:r>
                <w:r w:rsidRPr="0005542C">
                  <w:rPr>
                    <w:rFonts w:ascii="Times New Roman" w:hAnsi="Times New Roman"/>
                    <w:szCs w:val="21"/>
                  </w:rPr>
                  <w:t>35</w:t>
                </w:r>
              </w:p>
            </w:tc>
            <w:tc>
              <w:tcPr>
                <w:tcW w:w="425" w:type="pct"/>
                <w:tcBorders>
                  <w:top w:val="single" w:sz="4" w:space="0" w:color="auto"/>
                  <w:left w:val="single" w:sz="4" w:space="0" w:color="auto"/>
                  <w:bottom w:val="single" w:sz="4" w:space="0" w:color="auto"/>
                  <w:right w:val="single" w:sz="4" w:space="0" w:color="auto"/>
                </w:tcBorders>
                <w:vAlign w:val="center"/>
              </w:tcPr>
              <w:p w14:paraId="50BEB0BB" w14:textId="393E4C97" w:rsidR="0016304A" w:rsidRPr="00364A2F" w:rsidRDefault="0016304A" w:rsidP="0016304A">
                <w:pPr>
                  <w:jc w:val="center"/>
                  <w:rPr>
                    <w:szCs w:val="21"/>
                  </w:rPr>
                </w:pPr>
                <w:r w:rsidRPr="00364A2F">
                  <w:rPr>
                    <w:szCs w:val="21"/>
                  </w:rPr>
                  <w:t>/</w:t>
                </w:r>
              </w:p>
            </w:tc>
            <w:tc>
              <w:tcPr>
                <w:tcW w:w="433" w:type="pct"/>
                <w:tcBorders>
                  <w:top w:val="single" w:sz="4" w:space="0" w:color="auto"/>
                  <w:left w:val="single" w:sz="4" w:space="0" w:color="auto"/>
                  <w:bottom w:val="single" w:sz="4" w:space="0" w:color="auto"/>
                  <w:right w:val="single" w:sz="4" w:space="0" w:color="auto"/>
                </w:tcBorders>
                <w:vAlign w:val="center"/>
              </w:tcPr>
              <w:p w14:paraId="3E8ED9AA" w14:textId="260D0AA2" w:rsidR="0016304A" w:rsidRPr="00364A2F" w:rsidRDefault="0016304A" w:rsidP="0016304A">
                <w:pPr>
                  <w:jc w:val="right"/>
                  <w:rPr>
                    <w:szCs w:val="21"/>
                  </w:rPr>
                </w:pPr>
                <w:r w:rsidRPr="0005542C">
                  <w:rPr>
                    <w:rFonts w:ascii="Times New Roman" w:hAnsi="Times New Roman"/>
                    <w:szCs w:val="21"/>
                  </w:rPr>
                  <w:t>62</w:t>
                </w:r>
                <w:r w:rsidRPr="00364A2F">
                  <w:rPr>
                    <w:szCs w:val="21"/>
                  </w:rPr>
                  <w:t>,</w:t>
                </w:r>
                <w:r w:rsidRPr="0005542C">
                  <w:rPr>
                    <w:rFonts w:ascii="Times New Roman" w:hAnsi="Times New Roman"/>
                    <w:szCs w:val="21"/>
                  </w:rPr>
                  <w:t>692</w:t>
                </w:r>
                <w:r w:rsidRPr="00364A2F">
                  <w:rPr>
                    <w:szCs w:val="21"/>
                  </w:rPr>
                  <w:t>,</w:t>
                </w:r>
                <w:r w:rsidRPr="0005542C">
                  <w:rPr>
                    <w:rFonts w:ascii="Times New Roman" w:hAnsi="Times New Roman"/>
                    <w:szCs w:val="21"/>
                  </w:rPr>
                  <w:t>228</w:t>
                </w:r>
                <w:r w:rsidRPr="00364A2F">
                  <w:rPr>
                    <w:szCs w:val="21"/>
                  </w:rPr>
                  <w:t>.</w:t>
                </w:r>
                <w:r w:rsidRPr="0005542C">
                  <w:rPr>
                    <w:rFonts w:ascii="Times New Roman" w:hAnsi="Times New Roman"/>
                    <w:szCs w:val="21"/>
                  </w:rPr>
                  <w:t>90</w:t>
                </w:r>
              </w:p>
            </w:tc>
            <w:tc>
              <w:tcPr>
                <w:tcW w:w="433" w:type="pct"/>
                <w:tcBorders>
                  <w:top w:val="single" w:sz="4" w:space="0" w:color="auto"/>
                  <w:left w:val="single" w:sz="4" w:space="0" w:color="auto"/>
                  <w:bottom w:val="single" w:sz="4" w:space="0" w:color="auto"/>
                  <w:right w:val="single" w:sz="4" w:space="0" w:color="auto"/>
                </w:tcBorders>
                <w:vAlign w:val="center"/>
              </w:tcPr>
              <w:p w14:paraId="09411F89" w14:textId="6E62303B" w:rsidR="0016304A" w:rsidRPr="00364A2F" w:rsidRDefault="0016304A" w:rsidP="0016304A">
                <w:pPr>
                  <w:jc w:val="center"/>
                  <w:rPr>
                    <w:szCs w:val="21"/>
                  </w:rPr>
                </w:pPr>
                <w:r w:rsidRPr="00364A2F">
                  <w:rPr>
                    <w:szCs w:val="21"/>
                  </w:rPr>
                  <w:t>/</w:t>
                </w:r>
              </w:p>
            </w:tc>
            <w:tc>
              <w:tcPr>
                <w:tcW w:w="411" w:type="pct"/>
                <w:tcBorders>
                  <w:top w:val="single" w:sz="4" w:space="0" w:color="auto"/>
                  <w:left w:val="single" w:sz="4" w:space="0" w:color="auto"/>
                  <w:bottom w:val="single" w:sz="4" w:space="0" w:color="auto"/>
                  <w:right w:val="single" w:sz="4" w:space="0" w:color="auto"/>
                </w:tcBorders>
                <w:vAlign w:val="center"/>
              </w:tcPr>
              <w:p w14:paraId="226376E8" w14:textId="4198CEE8" w:rsidR="0016304A" w:rsidRPr="00364A2F" w:rsidRDefault="0016304A" w:rsidP="0016304A">
                <w:pPr>
                  <w:jc w:val="right"/>
                  <w:rPr>
                    <w:szCs w:val="21"/>
                  </w:rPr>
                </w:pPr>
                <w:r w:rsidRPr="0005542C">
                  <w:rPr>
                    <w:rFonts w:ascii="Times New Roman" w:hAnsi="Times New Roman"/>
                    <w:szCs w:val="21"/>
                  </w:rPr>
                  <w:t>274</w:t>
                </w:r>
                <w:r w:rsidRPr="00364A2F">
                  <w:rPr>
                    <w:szCs w:val="21"/>
                  </w:rPr>
                  <w:t>,</w:t>
                </w:r>
                <w:r w:rsidRPr="0005542C">
                  <w:rPr>
                    <w:rFonts w:ascii="Times New Roman" w:hAnsi="Times New Roman"/>
                    <w:szCs w:val="21"/>
                  </w:rPr>
                  <w:t>300</w:t>
                </w:r>
                <w:r w:rsidRPr="00364A2F">
                  <w:rPr>
                    <w:szCs w:val="21"/>
                  </w:rPr>
                  <w:t>,</w:t>
                </w:r>
                <w:r w:rsidRPr="0005542C">
                  <w:rPr>
                    <w:rFonts w:ascii="Times New Roman" w:hAnsi="Times New Roman"/>
                    <w:szCs w:val="21"/>
                  </w:rPr>
                  <w:t>054</w:t>
                </w:r>
                <w:r w:rsidRPr="00364A2F">
                  <w:rPr>
                    <w:szCs w:val="21"/>
                  </w:rPr>
                  <w:t>.</w:t>
                </w:r>
                <w:r w:rsidRPr="0005542C">
                  <w:rPr>
                    <w:rFonts w:ascii="Times New Roman" w:hAnsi="Times New Roman"/>
                    <w:szCs w:val="21"/>
                  </w:rPr>
                  <w:t>45</w:t>
                </w:r>
              </w:p>
            </w:tc>
          </w:tr>
          <w:bookmarkEnd w:id="340"/>
        </w:tbl>
      </w:sdtContent>
    </w:sdt>
    <w:p w14:paraId="652CD7C7" w14:textId="77777777" w:rsidR="0016304A" w:rsidRDefault="0016304A">
      <w:pPr>
        <w:sectPr w:rsidR="0016304A" w:rsidSect="0016304A">
          <w:pgSz w:w="16838" w:h="11906" w:orient="landscape"/>
          <w:pgMar w:top="1797" w:right="1525" w:bottom="1276" w:left="1440" w:header="856" w:footer="992" w:gutter="0"/>
          <w:cols w:space="425"/>
          <w:docGrid w:linePitch="312"/>
        </w:sectPr>
      </w:pPr>
    </w:p>
    <w:bookmarkStart w:id="341" w:name="_Hlk10540045" w:displacedByCustomXml="next"/>
    <w:bookmarkStart w:id="342" w:name="_Hlk10540056" w:displacedByCustomXml="next"/>
    <w:sdt>
      <w:sdtPr>
        <w:rPr>
          <w:rFonts w:hint="eastAsia"/>
          <w:szCs w:val="21"/>
        </w:rPr>
        <w:alias w:val="模块:按单项计提坏账准备："/>
        <w:tag w:val="_SEC_25fdb1db4e684b509f2d87c2a7766da9"/>
        <w:id w:val="2093965598"/>
        <w:lock w:val="sdtLocked"/>
        <w:placeholder>
          <w:docPart w:val="GBC22222222222222222222222222222"/>
        </w:placeholder>
      </w:sdtPr>
      <w:sdtEndPr>
        <w:rPr>
          <w:rFonts w:hint="default"/>
        </w:rPr>
      </w:sdtEndPr>
      <w:sdtContent>
        <w:p w14:paraId="7B7636F5" w14:textId="77777777" w:rsidR="0016304A" w:rsidRDefault="0016304A">
          <w:pPr>
            <w:rPr>
              <w:szCs w:val="21"/>
            </w:rPr>
          </w:pPr>
          <w:r>
            <w:rPr>
              <w:rFonts w:hint="eastAsia"/>
              <w:szCs w:val="21"/>
            </w:rPr>
            <w:t>按单项计提坏账准备：</w:t>
          </w:r>
          <w:bookmarkEnd w:id="341"/>
        </w:p>
        <w:sdt>
          <w:sdtPr>
            <w:alias w:val="是否适用：母公司应收账款按单项计提坏账准备[双击切换]"/>
            <w:tag w:val="_GBC_6aa7698e624f4481b0cf894058a63961"/>
            <w:id w:val="-1521158984"/>
            <w:lock w:val="sdtLocked"/>
            <w:placeholder>
              <w:docPart w:val="GBC22222222222222222222222222222"/>
            </w:placeholder>
          </w:sdtPr>
          <w:sdtEndPr/>
          <w:sdtContent>
            <w:p w14:paraId="01274720" w14:textId="6309013E"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5AE03C50" w14:textId="7F89EF21" w:rsidR="0016304A" w:rsidRDefault="0016304A">
          <w:pPr>
            <w:autoSpaceDE w:val="0"/>
            <w:autoSpaceDN w:val="0"/>
            <w:adjustRightInd w:val="0"/>
            <w:ind w:left="5880" w:right="105"/>
            <w:jc w:val="right"/>
            <w:rPr>
              <w:szCs w:val="21"/>
            </w:rPr>
          </w:pPr>
          <w:r>
            <w:rPr>
              <w:rFonts w:hint="eastAsia"/>
              <w:szCs w:val="21"/>
            </w:rPr>
            <w:t>单位：</w:t>
          </w:r>
          <w:sdt>
            <w:sdtPr>
              <w:rPr>
                <w:rFonts w:hint="eastAsia"/>
                <w:szCs w:val="21"/>
              </w:rPr>
              <w:alias w:val="单位：母公司应收账款按单项计提坏账准备"/>
              <w:tag w:val="_GBC_78b604bf7ffb4c31ab3ee677554e3137"/>
              <w:id w:val="-181153874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母公司应收账款按单项计提坏账准备"/>
              <w:tag w:val="_GBC_4b1174efa36f426fad7996f19b12a196"/>
              <w:id w:val="-26400315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70"/>
            <w:gridCol w:w="1648"/>
            <w:gridCol w:w="1542"/>
            <w:gridCol w:w="965"/>
            <w:gridCol w:w="1798"/>
          </w:tblGrid>
          <w:tr w:rsidR="0016304A" w14:paraId="5FD0DE9B" w14:textId="77777777" w:rsidTr="0016304A">
            <w:sdt>
              <w:sdtPr>
                <w:tag w:val="_PLD_c9f375faf7b545a188ebedb1a01654f0"/>
                <w:id w:val="1118264227"/>
                <w:lock w:val="sdtLocked"/>
              </w:sdtPr>
              <w:sdtEndPr/>
              <w:sdtContent>
                <w:tc>
                  <w:tcPr>
                    <w:tcW w:w="1626" w:type="pct"/>
                    <w:vMerge w:val="restart"/>
                    <w:vAlign w:val="center"/>
                  </w:tcPr>
                  <w:p w14:paraId="1950A8D5" w14:textId="77777777" w:rsidR="0016304A" w:rsidRDefault="0016304A" w:rsidP="0016304A">
                    <w:pPr>
                      <w:jc w:val="center"/>
                      <w:rPr>
                        <w:szCs w:val="21"/>
                      </w:rPr>
                    </w:pPr>
                    <w:r>
                      <w:rPr>
                        <w:rFonts w:hint="eastAsia"/>
                        <w:szCs w:val="21"/>
                      </w:rPr>
                      <w:t>名称</w:t>
                    </w:r>
                  </w:p>
                </w:tc>
              </w:sdtContent>
            </w:sdt>
            <w:sdt>
              <w:sdtPr>
                <w:tag w:val="_PLD_c86d7b0ec7994bbf9c32d3c6e0d2adda"/>
                <w:id w:val="-717661731"/>
                <w:lock w:val="sdtLocked"/>
              </w:sdtPr>
              <w:sdtEndPr/>
              <w:sdtContent>
                <w:tc>
                  <w:tcPr>
                    <w:tcW w:w="3374" w:type="pct"/>
                    <w:gridSpan w:val="4"/>
                    <w:vAlign w:val="center"/>
                  </w:tcPr>
                  <w:p w14:paraId="4669B1A5" w14:textId="77777777" w:rsidR="0016304A" w:rsidRDefault="0016304A" w:rsidP="0016304A">
                    <w:pPr>
                      <w:jc w:val="center"/>
                      <w:rPr>
                        <w:szCs w:val="21"/>
                      </w:rPr>
                    </w:pPr>
                    <w:r>
                      <w:rPr>
                        <w:rFonts w:hint="eastAsia"/>
                        <w:szCs w:val="21"/>
                      </w:rPr>
                      <w:t>期末余额</w:t>
                    </w:r>
                  </w:p>
                </w:tc>
              </w:sdtContent>
            </w:sdt>
          </w:tr>
          <w:tr w:rsidR="0016304A" w14:paraId="7469B74B" w14:textId="77777777" w:rsidTr="0016304A">
            <w:tc>
              <w:tcPr>
                <w:tcW w:w="1626" w:type="pct"/>
                <w:vMerge/>
              </w:tcPr>
              <w:p w14:paraId="6AF8CE14" w14:textId="77777777" w:rsidR="0016304A" w:rsidRDefault="0016304A" w:rsidP="0016304A">
                <w:pPr>
                  <w:jc w:val="center"/>
                  <w:rPr>
                    <w:szCs w:val="21"/>
                  </w:rPr>
                </w:pPr>
              </w:p>
            </w:tc>
            <w:sdt>
              <w:sdtPr>
                <w:tag w:val="_PLD_7bbf6380a8804f6c8a717a338f6be3fd"/>
                <w:id w:val="-674726463"/>
                <w:lock w:val="sdtLocked"/>
              </w:sdtPr>
              <w:sdtEndPr/>
              <w:sdtContent>
                <w:tc>
                  <w:tcPr>
                    <w:tcW w:w="934" w:type="pct"/>
                    <w:vAlign w:val="center"/>
                  </w:tcPr>
                  <w:p w14:paraId="6606B313" w14:textId="77777777" w:rsidR="0016304A" w:rsidRDefault="0016304A" w:rsidP="0016304A">
                    <w:pPr>
                      <w:jc w:val="center"/>
                      <w:rPr>
                        <w:szCs w:val="21"/>
                      </w:rPr>
                    </w:pPr>
                    <w:r>
                      <w:rPr>
                        <w:rFonts w:hint="eastAsia"/>
                        <w:szCs w:val="21"/>
                      </w:rPr>
                      <w:t>账面余额</w:t>
                    </w:r>
                  </w:p>
                </w:tc>
              </w:sdtContent>
            </w:sdt>
            <w:sdt>
              <w:sdtPr>
                <w:tag w:val="_PLD_c15d611dc2404462bf82049172a2f8e5"/>
                <w:id w:val="-1483082731"/>
                <w:lock w:val="sdtLocked"/>
              </w:sdtPr>
              <w:sdtEndPr/>
              <w:sdtContent>
                <w:tc>
                  <w:tcPr>
                    <w:tcW w:w="874" w:type="pct"/>
                    <w:vAlign w:val="center"/>
                  </w:tcPr>
                  <w:p w14:paraId="2A10C9A1" w14:textId="77777777" w:rsidR="0016304A" w:rsidRDefault="0016304A" w:rsidP="0016304A">
                    <w:pPr>
                      <w:jc w:val="center"/>
                      <w:rPr>
                        <w:szCs w:val="21"/>
                      </w:rPr>
                    </w:pPr>
                    <w:r>
                      <w:rPr>
                        <w:rFonts w:hint="eastAsia"/>
                        <w:szCs w:val="21"/>
                      </w:rPr>
                      <w:t>坏账准备</w:t>
                    </w:r>
                  </w:p>
                </w:tc>
              </w:sdtContent>
            </w:sdt>
            <w:sdt>
              <w:sdtPr>
                <w:tag w:val="_PLD_54a8956eb15646cfa69cc0c723b11525"/>
                <w:id w:val="935792113"/>
                <w:lock w:val="sdtLocked"/>
              </w:sdtPr>
              <w:sdtEndPr/>
              <w:sdtContent>
                <w:tc>
                  <w:tcPr>
                    <w:tcW w:w="547" w:type="pct"/>
                    <w:vAlign w:val="center"/>
                  </w:tcPr>
                  <w:p w14:paraId="6113E447" w14:textId="77777777" w:rsidR="0016304A" w:rsidRDefault="0016304A" w:rsidP="0016304A">
                    <w:pPr>
                      <w:jc w:val="center"/>
                      <w:rPr>
                        <w:szCs w:val="21"/>
                      </w:rPr>
                    </w:pPr>
                    <w:r>
                      <w:rPr>
                        <w:szCs w:val="21"/>
                      </w:rPr>
                      <w:t>计提比例</w:t>
                    </w:r>
                    <w:r>
                      <w:rPr>
                        <w:rFonts w:hint="eastAsia"/>
                        <w:szCs w:val="21"/>
                      </w:rPr>
                      <w:t>（</w:t>
                    </w:r>
                    <w:r w:rsidRPr="0005542C">
                      <w:rPr>
                        <w:rFonts w:ascii="Times New Roman" w:hAnsi="Times New Roman" w:hint="eastAsia"/>
                        <w:szCs w:val="21"/>
                      </w:rPr>
                      <w:t>%</w:t>
                    </w:r>
                    <w:r>
                      <w:rPr>
                        <w:rFonts w:hint="eastAsia"/>
                        <w:szCs w:val="21"/>
                      </w:rPr>
                      <w:t>）</w:t>
                    </w:r>
                  </w:p>
                </w:tc>
              </w:sdtContent>
            </w:sdt>
            <w:sdt>
              <w:sdtPr>
                <w:tag w:val="_PLD_b9a45c0c48a240cba3863633ee15a99c"/>
                <w:id w:val="644091653"/>
                <w:lock w:val="sdtLocked"/>
              </w:sdtPr>
              <w:sdtEndPr/>
              <w:sdtContent>
                <w:tc>
                  <w:tcPr>
                    <w:tcW w:w="1019" w:type="pct"/>
                    <w:vAlign w:val="center"/>
                  </w:tcPr>
                  <w:p w14:paraId="532959E0" w14:textId="77777777" w:rsidR="0016304A" w:rsidRDefault="0016304A" w:rsidP="0016304A">
                    <w:pPr>
                      <w:jc w:val="center"/>
                      <w:rPr>
                        <w:szCs w:val="21"/>
                      </w:rPr>
                    </w:pPr>
                    <w:r>
                      <w:rPr>
                        <w:rFonts w:hint="eastAsia"/>
                        <w:szCs w:val="21"/>
                      </w:rPr>
                      <w:t>计提理由</w:t>
                    </w:r>
                  </w:p>
                </w:tc>
              </w:sdtContent>
            </w:sdt>
          </w:tr>
          <w:sdt>
            <w:sdtPr>
              <w:rPr>
                <w:rFonts w:ascii="Times New Roman" w:hAnsi="Times New Roman" w:cs="Times New Roman"/>
                <w:color w:val="008000"/>
                <w:szCs w:val="21"/>
              </w:rPr>
              <w:alias w:val="按单项计提坏账准备的应收账款详细名称明细"/>
              <w:tag w:val="_TUP_2c953ac7b56244699de69986e4bf6b72"/>
              <w:id w:val="-2061003892"/>
              <w:lock w:val="sdtLocked"/>
            </w:sdtPr>
            <w:sdtEndPr>
              <w:rPr>
                <w:rFonts w:ascii="宋体" w:hAnsi="宋体" w:cs="宋体"/>
                <w:color w:val="auto"/>
                <w:sz w:val="20"/>
                <w:szCs w:val="22"/>
              </w:rPr>
            </w:sdtEndPr>
            <w:sdtContent>
              <w:tr w:rsidR="0016304A" w14:paraId="76E2029A" w14:textId="77777777" w:rsidTr="0016304A">
                <w:tc>
                  <w:tcPr>
                    <w:tcW w:w="1626" w:type="pct"/>
                  </w:tcPr>
                  <w:p w14:paraId="16A9BF0C" w14:textId="77777777" w:rsidR="0016304A" w:rsidRPr="00A14734" w:rsidRDefault="0016304A" w:rsidP="0016304A">
                    <w:pPr>
                      <w:rPr>
                        <w:rFonts w:ascii="Times New Roman" w:hAnsi="Times New Roman" w:cs="Times New Roman"/>
                        <w:szCs w:val="21"/>
                      </w:rPr>
                    </w:pPr>
                    <w:r w:rsidRPr="00A14734">
                      <w:rPr>
                        <w:rFonts w:ascii="Times New Roman" w:hAnsi="Times New Roman" w:cs="Times New Roman"/>
                      </w:rPr>
                      <w:t>客户</w:t>
                    </w:r>
                    <w:r w:rsidRPr="00A14734">
                      <w:rPr>
                        <w:rFonts w:ascii="Times New Roman" w:hAnsi="Times New Roman" w:cs="Times New Roman"/>
                      </w:rPr>
                      <w:t>2</w:t>
                    </w:r>
                  </w:p>
                </w:tc>
                <w:tc>
                  <w:tcPr>
                    <w:tcW w:w="934" w:type="pct"/>
                  </w:tcPr>
                  <w:p w14:paraId="0912DA26"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6,866,786.76</w:t>
                    </w:r>
                  </w:p>
                </w:tc>
                <w:tc>
                  <w:tcPr>
                    <w:tcW w:w="874" w:type="pct"/>
                  </w:tcPr>
                  <w:p w14:paraId="33478C6B"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6,866,786.76</w:t>
                    </w:r>
                  </w:p>
                </w:tc>
                <w:tc>
                  <w:tcPr>
                    <w:tcW w:w="547" w:type="pct"/>
                  </w:tcPr>
                  <w:p w14:paraId="5AE2A994"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100.00</w:t>
                    </w:r>
                  </w:p>
                </w:tc>
                <w:tc>
                  <w:tcPr>
                    <w:tcW w:w="1019" w:type="pct"/>
                  </w:tcPr>
                  <w:p w14:paraId="44908242" w14:textId="28FA6B78" w:rsidR="0016304A" w:rsidRPr="00D159AE" w:rsidRDefault="0016304A" w:rsidP="0016304A">
                    <w:pPr>
                      <w:rPr>
                        <w:sz w:val="20"/>
                        <w:szCs w:val="22"/>
                      </w:rPr>
                    </w:pPr>
                    <w:r w:rsidRPr="00D159AE">
                      <w:rPr>
                        <w:sz w:val="20"/>
                        <w:szCs w:val="22"/>
                      </w:rPr>
                      <w:t>预计无法收回</w:t>
                    </w:r>
                  </w:p>
                </w:tc>
              </w:tr>
            </w:sdtContent>
          </w:sdt>
          <w:sdt>
            <w:sdtPr>
              <w:rPr>
                <w:rFonts w:ascii="Times New Roman" w:hAnsi="Times New Roman" w:cs="Times New Roman"/>
                <w:color w:val="008000"/>
                <w:szCs w:val="21"/>
              </w:rPr>
              <w:alias w:val="按单项计提坏账准备的应收账款详细名称明细"/>
              <w:tag w:val="_TUP_2c953ac7b56244699de69986e4bf6b72"/>
              <w:id w:val="-1340378887"/>
              <w:lock w:val="sdtLocked"/>
            </w:sdtPr>
            <w:sdtEndPr>
              <w:rPr>
                <w:rFonts w:ascii="宋体" w:hAnsi="宋体" w:cs="宋体"/>
                <w:color w:val="auto"/>
                <w:sz w:val="20"/>
                <w:szCs w:val="22"/>
              </w:rPr>
            </w:sdtEndPr>
            <w:sdtContent>
              <w:tr w:rsidR="0016304A" w14:paraId="793348EE" w14:textId="77777777" w:rsidTr="0016304A">
                <w:tc>
                  <w:tcPr>
                    <w:tcW w:w="1626" w:type="pct"/>
                  </w:tcPr>
                  <w:p w14:paraId="578ACBF9" w14:textId="77777777" w:rsidR="0016304A" w:rsidRPr="00A14734" w:rsidRDefault="0016304A" w:rsidP="0016304A">
                    <w:pPr>
                      <w:rPr>
                        <w:rFonts w:ascii="Times New Roman" w:hAnsi="Times New Roman" w:cs="Times New Roman"/>
                        <w:szCs w:val="21"/>
                      </w:rPr>
                    </w:pPr>
                    <w:r w:rsidRPr="00A14734">
                      <w:rPr>
                        <w:rFonts w:ascii="Times New Roman" w:hAnsi="Times New Roman" w:cs="Times New Roman"/>
                      </w:rPr>
                      <w:t>客户</w:t>
                    </w:r>
                    <w:r w:rsidRPr="00A14734">
                      <w:rPr>
                        <w:rFonts w:ascii="Times New Roman" w:hAnsi="Times New Roman" w:cs="Times New Roman"/>
                      </w:rPr>
                      <w:t>4</w:t>
                    </w:r>
                  </w:p>
                </w:tc>
                <w:tc>
                  <w:tcPr>
                    <w:tcW w:w="934" w:type="pct"/>
                  </w:tcPr>
                  <w:p w14:paraId="02BFFD62"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4,326,837.61</w:t>
                    </w:r>
                  </w:p>
                </w:tc>
                <w:tc>
                  <w:tcPr>
                    <w:tcW w:w="874" w:type="pct"/>
                  </w:tcPr>
                  <w:p w14:paraId="1A6837A0"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4,326,837.61</w:t>
                    </w:r>
                  </w:p>
                </w:tc>
                <w:tc>
                  <w:tcPr>
                    <w:tcW w:w="547" w:type="pct"/>
                  </w:tcPr>
                  <w:p w14:paraId="2B2AB03F"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100.00</w:t>
                    </w:r>
                  </w:p>
                </w:tc>
                <w:tc>
                  <w:tcPr>
                    <w:tcW w:w="1019" w:type="pct"/>
                  </w:tcPr>
                  <w:p w14:paraId="1FB8376E" w14:textId="29F9A719" w:rsidR="0016304A" w:rsidRPr="00D159AE" w:rsidRDefault="0016304A" w:rsidP="0016304A">
                    <w:pPr>
                      <w:rPr>
                        <w:sz w:val="20"/>
                        <w:szCs w:val="22"/>
                      </w:rPr>
                    </w:pPr>
                    <w:r w:rsidRPr="00D159AE">
                      <w:rPr>
                        <w:sz w:val="20"/>
                        <w:szCs w:val="22"/>
                      </w:rPr>
                      <w:t>预计无法收回</w:t>
                    </w:r>
                  </w:p>
                </w:tc>
              </w:tr>
            </w:sdtContent>
          </w:sdt>
          <w:sdt>
            <w:sdtPr>
              <w:rPr>
                <w:rFonts w:ascii="Times New Roman" w:hAnsi="Times New Roman" w:cs="Times New Roman"/>
                <w:color w:val="008000"/>
                <w:szCs w:val="21"/>
              </w:rPr>
              <w:alias w:val="按单项计提坏账准备的应收账款详细名称明细"/>
              <w:tag w:val="_TUP_2c953ac7b56244699de69986e4bf6b72"/>
              <w:id w:val="1405406542"/>
              <w:lock w:val="sdtLocked"/>
            </w:sdtPr>
            <w:sdtEndPr>
              <w:rPr>
                <w:rFonts w:ascii="宋体" w:hAnsi="宋体" w:cs="宋体"/>
                <w:color w:val="auto"/>
                <w:sz w:val="20"/>
                <w:szCs w:val="22"/>
              </w:rPr>
            </w:sdtEndPr>
            <w:sdtContent>
              <w:tr w:rsidR="0016304A" w14:paraId="151B836B" w14:textId="77777777" w:rsidTr="0016304A">
                <w:tc>
                  <w:tcPr>
                    <w:tcW w:w="1626" w:type="pct"/>
                  </w:tcPr>
                  <w:p w14:paraId="3F81C7B9" w14:textId="77777777" w:rsidR="0016304A" w:rsidRPr="00A14734" w:rsidRDefault="0016304A" w:rsidP="0016304A">
                    <w:pPr>
                      <w:rPr>
                        <w:rFonts w:ascii="Times New Roman" w:hAnsi="Times New Roman" w:cs="Times New Roman"/>
                        <w:szCs w:val="21"/>
                      </w:rPr>
                    </w:pPr>
                    <w:r w:rsidRPr="00A14734">
                      <w:rPr>
                        <w:rFonts w:ascii="Times New Roman" w:hAnsi="Times New Roman" w:cs="Times New Roman"/>
                      </w:rPr>
                      <w:t>客户</w:t>
                    </w:r>
                    <w:r w:rsidRPr="00A14734">
                      <w:rPr>
                        <w:rFonts w:ascii="Times New Roman" w:hAnsi="Times New Roman" w:cs="Times New Roman"/>
                      </w:rPr>
                      <w:t>5</w:t>
                    </w:r>
                  </w:p>
                </w:tc>
                <w:tc>
                  <w:tcPr>
                    <w:tcW w:w="934" w:type="pct"/>
                  </w:tcPr>
                  <w:p w14:paraId="70D7E862"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4,229,000.02</w:t>
                    </w:r>
                  </w:p>
                </w:tc>
                <w:tc>
                  <w:tcPr>
                    <w:tcW w:w="874" w:type="pct"/>
                  </w:tcPr>
                  <w:p w14:paraId="25FAF230"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4,229,000.02</w:t>
                    </w:r>
                  </w:p>
                </w:tc>
                <w:tc>
                  <w:tcPr>
                    <w:tcW w:w="547" w:type="pct"/>
                  </w:tcPr>
                  <w:p w14:paraId="2729D536"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100.00</w:t>
                    </w:r>
                  </w:p>
                </w:tc>
                <w:tc>
                  <w:tcPr>
                    <w:tcW w:w="1019" w:type="pct"/>
                  </w:tcPr>
                  <w:p w14:paraId="0AE52DD2" w14:textId="698C2F04" w:rsidR="0016304A" w:rsidRPr="00D159AE" w:rsidRDefault="0016304A" w:rsidP="0016304A">
                    <w:pPr>
                      <w:rPr>
                        <w:sz w:val="20"/>
                        <w:szCs w:val="22"/>
                      </w:rPr>
                    </w:pPr>
                    <w:r w:rsidRPr="00D159AE">
                      <w:rPr>
                        <w:sz w:val="20"/>
                        <w:szCs w:val="22"/>
                      </w:rPr>
                      <w:t>预计无法收回</w:t>
                    </w:r>
                  </w:p>
                </w:tc>
              </w:tr>
            </w:sdtContent>
          </w:sdt>
          <w:sdt>
            <w:sdtPr>
              <w:rPr>
                <w:rFonts w:ascii="Times New Roman" w:hAnsi="Times New Roman" w:cs="Times New Roman"/>
                <w:color w:val="008000"/>
                <w:szCs w:val="21"/>
              </w:rPr>
              <w:alias w:val="按单项计提坏账准备的应收账款详细名称明细"/>
              <w:tag w:val="_TUP_2c953ac7b56244699de69986e4bf6b72"/>
              <w:id w:val="-1764604075"/>
              <w:lock w:val="sdtLocked"/>
            </w:sdtPr>
            <w:sdtEndPr>
              <w:rPr>
                <w:rFonts w:ascii="宋体" w:hAnsi="宋体" w:cs="宋体"/>
                <w:color w:val="auto"/>
                <w:sz w:val="20"/>
                <w:szCs w:val="22"/>
              </w:rPr>
            </w:sdtEndPr>
            <w:sdtContent>
              <w:tr w:rsidR="0016304A" w14:paraId="19C0BC9C" w14:textId="77777777" w:rsidTr="0016304A">
                <w:tc>
                  <w:tcPr>
                    <w:tcW w:w="1626" w:type="pct"/>
                  </w:tcPr>
                  <w:p w14:paraId="5B8D6734" w14:textId="77777777" w:rsidR="0016304A" w:rsidRPr="00A14734" w:rsidRDefault="0016304A" w:rsidP="0016304A">
                    <w:pPr>
                      <w:rPr>
                        <w:rFonts w:ascii="Times New Roman" w:hAnsi="Times New Roman" w:cs="Times New Roman"/>
                        <w:szCs w:val="21"/>
                      </w:rPr>
                    </w:pPr>
                    <w:r w:rsidRPr="00A14734">
                      <w:rPr>
                        <w:rFonts w:ascii="Times New Roman" w:hAnsi="Times New Roman" w:cs="Times New Roman"/>
                      </w:rPr>
                      <w:t>客户</w:t>
                    </w:r>
                    <w:r w:rsidRPr="00A14734">
                      <w:rPr>
                        <w:rFonts w:ascii="Times New Roman" w:hAnsi="Times New Roman" w:cs="Times New Roman"/>
                      </w:rPr>
                      <w:t>6</w:t>
                    </w:r>
                  </w:p>
                </w:tc>
                <w:tc>
                  <w:tcPr>
                    <w:tcW w:w="934" w:type="pct"/>
                  </w:tcPr>
                  <w:p w14:paraId="5ABD0CBB"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3,890,000.00</w:t>
                    </w:r>
                  </w:p>
                </w:tc>
                <w:tc>
                  <w:tcPr>
                    <w:tcW w:w="874" w:type="pct"/>
                  </w:tcPr>
                  <w:p w14:paraId="219E4FC8"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3,890,000.00</w:t>
                    </w:r>
                  </w:p>
                </w:tc>
                <w:tc>
                  <w:tcPr>
                    <w:tcW w:w="547" w:type="pct"/>
                  </w:tcPr>
                  <w:p w14:paraId="51676A12"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100.00</w:t>
                    </w:r>
                  </w:p>
                </w:tc>
                <w:tc>
                  <w:tcPr>
                    <w:tcW w:w="1019" w:type="pct"/>
                  </w:tcPr>
                  <w:p w14:paraId="075D1A25" w14:textId="41F48A7D" w:rsidR="0016304A" w:rsidRPr="00D159AE" w:rsidRDefault="0016304A" w:rsidP="0016304A">
                    <w:pPr>
                      <w:rPr>
                        <w:sz w:val="20"/>
                        <w:szCs w:val="22"/>
                      </w:rPr>
                    </w:pPr>
                    <w:r w:rsidRPr="00D159AE">
                      <w:rPr>
                        <w:sz w:val="20"/>
                        <w:szCs w:val="22"/>
                      </w:rPr>
                      <w:t>预计无法收回</w:t>
                    </w:r>
                  </w:p>
                </w:tc>
              </w:tr>
            </w:sdtContent>
          </w:sdt>
          <w:sdt>
            <w:sdtPr>
              <w:rPr>
                <w:rFonts w:ascii="Times New Roman" w:hAnsi="Times New Roman" w:cs="Times New Roman"/>
                <w:color w:val="008000"/>
                <w:szCs w:val="21"/>
              </w:rPr>
              <w:alias w:val="按单项计提坏账准备的应收账款详细名称明细"/>
              <w:tag w:val="_TUP_2c953ac7b56244699de69986e4bf6b72"/>
              <w:id w:val="1407951375"/>
              <w:lock w:val="sdtLocked"/>
            </w:sdtPr>
            <w:sdtEndPr>
              <w:rPr>
                <w:rFonts w:ascii="宋体" w:hAnsi="宋体" w:cs="宋体"/>
                <w:color w:val="auto"/>
                <w:sz w:val="20"/>
                <w:szCs w:val="22"/>
              </w:rPr>
            </w:sdtEndPr>
            <w:sdtContent>
              <w:tr w:rsidR="0016304A" w14:paraId="6E1F574A" w14:textId="77777777" w:rsidTr="0016304A">
                <w:tc>
                  <w:tcPr>
                    <w:tcW w:w="1626" w:type="pct"/>
                  </w:tcPr>
                  <w:p w14:paraId="121064DF" w14:textId="77777777" w:rsidR="0016304A" w:rsidRPr="00A14734" w:rsidRDefault="0016304A" w:rsidP="0016304A">
                    <w:pPr>
                      <w:rPr>
                        <w:rFonts w:ascii="Times New Roman" w:hAnsi="Times New Roman" w:cs="Times New Roman"/>
                        <w:szCs w:val="21"/>
                      </w:rPr>
                    </w:pPr>
                    <w:r w:rsidRPr="00A14734">
                      <w:rPr>
                        <w:rFonts w:ascii="Times New Roman" w:hAnsi="Times New Roman" w:cs="Times New Roman"/>
                      </w:rPr>
                      <w:t>客户</w:t>
                    </w:r>
                    <w:r w:rsidRPr="00A14734">
                      <w:rPr>
                        <w:rFonts w:ascii="Times New Roman" w:hAnsi="Times New Roman" w:cs="Times New Roman"/>
                      </w:rPr>
                      <w:t>7</w:t>
                    </w:r>
                  </w:p>
                </w:tc>
                <w:tc>
                  <w:tcPr>
                    <w:tcW w:w="934" w:type="pct"/>
                  </w:tcPr>
                  <w:p w14:paraId="19FA7B55"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3,352,930.70</w:t>
                    </w:r>
                  </w:p>
                </w:tc>
                <w:tc>
                  <w:tcPr>
                    <w:tcW w:w="874" w:type="pct"/>
                  </w:tcPr>
                  <w:p w14:paraId="395A27D3"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3,352,930.70</w:t>
                    </w:r>
                  </w:p>
                </w:tc>
                <w:tc>
                  <w:tcPr>
                    <w:tcW w:w="547" w:type="pct"/>
                  </w:tcPr>
                  <w:p w14:paraId="52B6891E"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100.00</w:t>
                    </w:r>
                  </w:p>
                </w:tc>
                <w:tc>
                  <w:tcPr>
                    <w:tcW w:w="1019" w:type="pct"/>
                  </w:tcPr>
                  <w:p w14:paraId="3FB717F8" w14:textId="5D71B5AD" w:rsidR="0016304A" w:rsidRPr="00D159AE" w:rsidRDefault="0016304A" w:rsidP="0016304A">
                    <w:pPr>
                      <w:rPr>
                        <w:sz w:val="20"/>
                        <w:szCs w:val="22"/>
                      </w:rPr>
                    </w:pPr>
                    <w:r w:rsidRPr="00D159AE">
                      <w:rPr>
                        <w:sz w:val="20"/>
                        <w:szCs w:val="22"/>
                      </w:rPr>
                      <w:t>预计无法收回</w:t>
                    </w:r>
                  </w:p>
                </w:tc>
              </w:tr>
            </w:sdtContent>
          </w:sdt>
          <w:sdt>
            <w:sdtPr>
              <w:rPr>
                <w:rFonts w:ascii="Times New Roman" w:hAnsi="Times New Roman" w:cs="Times New Roman"/>
                <w:color w:val="008000"/>
                <w:szCs w:val="21"/>
              </w:rPr>
              <w:alias w:val="按单项计提坏账准备的应收账款详细名称明细"/>
              <w:tag w:val="_TUP_2c953ac7b56244699de69986e4bf6b72"/>
              <w:id w:val="1791860751"/>
              <w:lock w:val="sdtLocked"/>
            </w:sdtPr>
            <w:sdtEndPr>
              <w:rPr>
                <w:rFonts w:ascii="宋体" w:hAnsi="宋体" w:cs="宋体"/>
                <w:color w:val="auto"/>
                <w:sz w:val="20"/>
                <w:szCs w:val="22"/>
              </w:rPr>
            </w:sdtEndPr>
            <w:sdtContent>
              <w:tr w:rsidR="0016304A" w14:paraId="25EBEDD5" w14:textId="77777777" w:rsidTr="0016304A">
                <w:tc>
                  <w:tcPr>
                    <w:tcW w:w="1626" w:type="pct"/>
                  </w:tcPr>
                  <w:p w14:paraId="436495B0" w14:textId="77777777" w:rsidR="0016304A" w:rsidRPr="00A14734" w:rsidRDefault="0016304A" w:rsidP="0016304A">
                    <w:pPr>
                      <w:rPr>
                        <w:rFonts w:ascii="Times New Roman" w:hAnsi="Times New Roman" w:cs="Times New Roman"/>
                        <w:szCs w:val="21"/>
                      </w:rPr>
                    </w:pPr>
                    <w:r w:rsidRPr="00A14734">
                      <w:rPr>
                        <w:rFonts w:ascii="Times New Roman" w:hAnsi="Times New Roman" w:cs="Times New Roman"/>
                      </w:rPr>
                      <w:t>客户</w:t>
                    </w:r>
                    <w:r w:rsidRPr="00A14734">
                      <w:rPr>
                        <w:rFonts w:ascii="Times New Roman" w:hAnsi="Times New Roman" w:cs="Times New Roman"/>
                      </w:rPr>
                      <w:t>8-</w:t>
                    </w:r>
                    <w:r w:rsidRPr="00A14734">
                      <w:rPr>
                        <w:rFonts w:ascii="Times New Roman" w:hAnsi="Times New Roman" w:cs="Times New Roman"/>
                      </w:rPr>
                      <w:t>江西汇有美智能涂装科技有限公司</w:t>
                    </w:r>
                  </w:p>
                </w:tc>
                <w:tc>
                  <w:tcPr>
                    <w:tcW w:w="934" w:type="pct"/>
                  </w:tcPr>
                  <w:p w14:paraId="04CF58AF"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5,300,000.00</w:t>
                    </w:r>
                  </w:p>
                </w:tc>
                <w:tc>
                  <w:tcPr>
                    <w:tcW w:w="874" w:type="pct"/>
                  </w:tcPr>
                  <w:p w14:paraId="2189D997"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3,180,000.00</w:t>
                    </w:r>
                  </w:p>
                </w:tc>
                <w:tc>
                  <w:tcPr>
                    <w:tcW w:w="547" w:type="pct"/>
                  </w:tcPr>
                  <w:p w14:paraId="406D292F"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60.00</w:t>
                    </w:r>
                  </w:p>
                </w:tc>
                <w:tc>
                  <w:tcPr>
                    <w:tcW w:w="1019" w:type="pct"/>
                  </w:tcPr>
                  <w:p w14:paraId="36D1B3CF" w14:textId="444D7C33" w:rsidR="0016304A" w:rsidRPr="00D159AE" w:rsidRDefault="0016304A" w:rsidP="0016304A">
                    <w:pPr>
                      <w:rPr>
                        <w:sz w:val="20"/>
                        <w:szCs w:val="22"/>
                      </w:rPr>
                    </w:pPr>
                    <w:r w:rsidRPr="00D159AE">
                      <w:rPr>
                        <w:sz w:val="20"/>
                        <w:szCs w:val="22"/>
                      </w:rPr>
                      <w:t>预计部分无法收回</w:t>
                    </w:r>
                  </w:p>
                </w:tc>
              </w:tr>
            </w:sdtContent>
          </w:sdt>
          <w:sdt>
            <w:sdtPr>
              <w:rPr>
                <w:rFonts w:ascii="Times New Roman" w:hAnsi="Times New Roman" w:cs="Times New Roman"/>
                <w:color w:val="008000"/>
                <w:szCs w:val="21"/>
              </w:rPr>
              <w:alias w:val="按单项计提坏账准备的应收账款详细名称明细"/>
              <w:tag w:val="_TUP_2c953ac7b56244699de69986e4bf6b72"/>
              <w:id w:val="-1112749350"/>
              <w:lock w:val="sdtLocked"/>
            </w:sdtPr>
            <w:sdtEndPr>
              <w:rPr>
                <w:rFonts w:ascii="宋体" w:hAnsi="宋体" w:cs="宋体"/>
                <w:color w:val="auto"/>
                <w:sz w:val="20"/>
                <w:szCs w:val="22"/>
              </w:rPr>
            </w:sdtEndPr>
            <w:sdtContent>
              <w:tr w:rsidR="0016304A" w14:paraId="0664AF4A" w14:textId="77777777" w:rsidTr="0016304A">
                <w:tc>
                  <w:tcPr>
                    <w:tcW w:w="1626" w:type="pct"/>
                  </w:tcPr>
                  <w:p w14:paraId="670FD1DA" w14:textId="77777777" w:rsidR="0016304A" w:rsidRPr="00A14734" w:rsidRDefault="0016304A" w:rsidP="0016304A">
                    <w:pPr>
                      <w:rPr>
                        <w:rFonts w:ascii="Times New Roman" w:hAnsi="Times New Roman" w:cs="Times New Roman"/>
                        <w:szCs w:val="21"/>
                      </w:rPr>
                    </w:pPr>
                    <w:r w:rsidRPr="00A14734">
                      <w:rPr>
                        <w:rFonts w:ascii="Times New Roman" w:hAnsi="Times New Roman" w:cs="Times New Roman"/>
                      </w:rPr>
                      <w:t>客户</w:t>
                    </w:r>
                    <w:r w:rsidRPr="00A14734">
                      <w:rPr>
                        <w:rFonts w:ascii="Times New Roman" w:hAnsi="Times New Roman" w:cs="Times New Roman"/>
                      </w:rPr>
                      <w:t>9</w:t>
                    </w:r>
                  </w:p>
                </w:tc>
                <w:tc>
                  <w:tcPr>
                    <w:tcW w:w="934" w:type="pct"/>
                  </w:tcPr>
                  <w:p w14:paraId="64F2915A"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2,305,200.00</w:t>
                    </w:r>
                  </w:p>
                </w:tc>
                <w:tc>
                  <w:tcPr>
                    <w:tcW w:w="874" w:type="pct"/>
                  </w:tcPr>
                  <w:p w14:paraId="48BF1EE2"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2,305,200.00</w:t>
                    </w:r>
                  </w:p>
                </w:tc>
                <w:tc>
                  <w:tcPr>
                    <w:tcW w:w="547" w:type="pct"/>
                  </w:tcPr>
                  <w:p w14:paraId="6710A13C"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100.00</w:t>
                    </w:r>
                  </w:p>
                </w:tc>
                <w:tc>
                  <w:tcPr>
                    <w:tcW w:w="1019" w:type="pct"/>
                  </w:tcPr>
                  <w:p w14:paraId="04067289" w14:textId="6E5386A3" w:rsidR="0016304A" w:rsidRPr="00D159AE" w:rsidRDefault="0016304A" w:rsidP="0016304A">
                    <w:pPr>
                      <w:rPr>
                        <w:sz w:val="20"/>
                        <w:szCs w:val="22"/>
                      </w:rPr>
                    </w:pPr>
                    <w:r w:rsidRPr="00D159AE">
                      <w:rPr>
                        <w:sz w:val="20"/>
                        <w:szCs w:val="22"/>
                      </w:rPr>
                      <w:t>预计无法收回</w:t>
                    </w:r>
                  </w:p>
                </w:tc>
              </w:tr>
            </w:sdtContent>
          </w:sdt>
          <w:sdt>
            <w:sdtPr>
              <w:rPr>
                <w:rFonts w:ascii="Times New Roman" w:hAnsi="Times New Roman" w:cs="Times New Roman"/>
                <w:color w:val="008000"/>
                <w:szCs w:val="21"/>
              </w:rPr>
              <w:alias w:val="按单项计提坏账准备的应收账款详细名称明细"/>
              <w:tag w:val="_TUP_2c953ac7b56244699de69986e4bf6b72"/>
              <w:id w:val="1676842960"/>
              <w:lock w:val="sdtLocked"/>
            </w:sdtPr>
            <w:sdtEndPr>
              <w:rPr>
                <w:rFonts w:ascii="宋体" w:hAnsi="宋体" w:cs="宋体"/>
                <w:color w:val="auto"/>
                <w:sz w:val="20"/>
                <w:szCs w:val="22"/>
              </w:rPr>
            </w:sdtEndPr>
            <w:sdtContent>
              <w:tr w:rsidR="0016304A" w14:paraId="0C84D00B" w14:textId="77777777" w:rsidTr="0016304A">
                <w:tc>
                  <w:tcPr>
                    <w:tcW w:w="1626" w:type="pct"/>
                  </w:tcPr>
                  <w:p w14:paraId="5FA5623A" w14:textId="77777777" w:rsidR="0016304A" w:rsidRPr="00A14734" w:rsidRDefault="0016304A" w:rsidP="0016304A">
                    <w:pPr>
                      <w:rPr>
                        <w:rFonts w:ascii="Times New Roman" w:hAnsi="Times New Roman" w:cs="Times New Roman"/>
                        <w:szCs w:val="21"/>
                      </w:rPr>
                    </w:pPr>
                    <w:r w:rsidRPr="00A14734">
                      <w:rPr>
                        <w:rFonts w:ascii="Times New Roman" w:hAnsi="Times New Roman" w:cs="Times New Roman"/>
                      </w:rPr>
                      <w:t>客户</w:t>
                    </w:r>
                    <w:r w:rsidRPr="00A14734">
                      <w:rPr>
                        <w:rFonts w:ascii="Times New Roman" w:hAnsi="Times New Roman" w:cs="Times New Roman"/>
                      </w:rPr>
                      <w:t>10</w:t>
                    </w:r>
                  </w:p>
                </w:tc>
                <w:tc>
                  <w:tcPr>
                    <w:tcW w:w="934" w:type="pct"/>
                  </w:tcPr>
                  <w:p w14:paraId="66B63BAF"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2,224,563.04</w:t>
                    </w:r>
                  </w:p>
                </w:tc>
                <w:tc>
                  <w:tcPr>
                    <w:tcW w:w="874" w:type="pct"/>
                  </w:tcPr>
                  <w:p w14:paraId="781CA900"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2,224,563.04</w:t>
                    </w:r>
                  </w:p>
                </w:tc>
                <w:tc>
                  <w:tcPr>
                    <w:tcW w:w="547" w:type="pct"/>
                  </w:tcPr>
                  <w:p w14:paraId="7E8C4B93"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100.00</w:t>
                    </w:r>
                  </w:p>
                </w:tc>
                <w:tc>
                  <w:tcPr>
                    <w:tcW w:w="1019" w:type="pct"/>
                  </w:tcPr>
                  <w:p w14:paraId="673C39DD" w14:textId="1560FE6C" w:rsidR="0016304A" w:rsidRPr="00D159AE" w:rsidRDefault="0016304A" w:rsidP="0016304A">
                    <w:pPr>
                      <w:rPr>
                        <w:sz w:val="20"/>
                        <w:szCs w:val="22"/>
                      </w:rPr>
                    </w:pPr>
                    <w:r w:rsidRPr="00D159AE">
                      <w:rPr>
                        <w:sz w:val="20"/>
                        <w:szCs w:val="22"/>
                      </w:rPr>
                      <w:t>预计无法收回</w:t>
                    </w:r>
                  </w:p>
                </w:tc>
              </w:tr>
            </w:sdtContent>
          </w:sdt>
          <w:sdt>
            <w:sdtPr>
              <w:rPr>
                <w:rFonts w:ascii="Times New Roman" w:hAnsi="Times New Roman" w:cs="Times New Roman"/>
                <w:color w:val="008000"/>
                <w:szCs w:val="21"/>
              </w:rPr>
              <w:alias w:val="按单项计提坏账准备的应收账款详细名称明细"/>
              <w:tag w:val="_TUP_2c953ac7b56244699de69986e4bf6b72"/>
              <w:id w:val="1733030006"/>
              <w:lock w:val="sdtLocked"/>
            </w:sdtPr>
            <w:sdtEndPr>
              <w:rPr>
                <w:rFonts w:ascii="宋体" w:hAnsi="宋体" w:cs="宋体"/>
                <w:color w:val="auto"/>
                <w:sz w:val="20"/>
                <w:szCs w:val="22"/>
              </w:rPr>
            </w:sdtEndPr>
            <w:sdtContent>
              <w:tr w:rsidR="0016304A" w14:paraId="2EDA984B" w14:textId="77777777" w:rsidTr="0016304A">
                <w:tc>
                  <w:tcPr>
                    <w:tcW w:w="1626" w:type="pct"/>
                  </w:tcPr>
                  <w:p w14:paraId="5E2DFA08" w14:textId="77777777" w:rsidR="0016304A" w:rsidRPr="00A14734" w:rsidRDefault="0016304A" w:rsidP="0016304A">
                    <w:pPr>
                      <w:rPr>
                        <w:rFonts w:ascii="Times New Roman" w:hAnsi="Times New Roman" w:cs="Times New Roman"/>
                        <w:szCs w:val="21"/>
                      </w:rPr>
                    </w:pPr>
                    <w:r w:rsidRPr="00A14734">
                      <w:rPr>
                        <w:rFonts w:ascii="Times New Roman" w:hAnsi="Times New Roman" w:cs="Times New Roman"/>
                      </w:rPr>
                      <w:t>客户</w:t>
                    </w:r>
                    <w:r w:rsidRPr="00A14734">
                      <w:rPr>
                        <w:rFonts w:ascii="Times New Roman" w:hAnsi="Times New Roman" w:cs="Times New Roman"/>
                      </w:rPr>
                      <w:t>12</w:t>
                    </w:r>
                  </w:p>
                </w:tc>
                <w:tc>
                  <w:tcPr>
                    <w:tcW w:w="934" w:type="pct"/>
                  </w:tcPr>
                  <w:p w14:paraId="24DDDC0D"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1,947,000.00</w:t>
                    </w:r>
                  </w:p>
                </w:tc>
                <w:tc>
                  <w:tcPr>
                    <w:tcW w:w="874" w:type="pct"/>
                  </w:tcPr>
                  <w:p w14:paraId="6E4F9BB6"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1,947,000.00</w:t>
                    </w:r>
                  </w:p>
                </w:tc>
                <w:tc>
                  <w:tcPr>
                    <w:tcW w:w="547" w:type="pct"/>
                  </w:tcPr>
                  <w:p w14:paraId="7F158FC5"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100.00</w:t>
                    </w:r>
                  </w:p>
                </w:tc>
                <w:tc>
                  <w:tcPr>
                    <w:tcW w:w="1019" w:type="pct"/>
                  </w:tcPr>
                  <w:p w14:paraId="7939861A" w14:textId="450D3B98" w:rsidR="0016304A" w:rsidRPr="00D159AE" w:rsidRDefault="0016304A" w:rsidP="0016304A">
                    <w:pPr>
                      <w:rPr>
                        <w:sz w:val="20"/>
                        <w:szCs w:val="22"/>
                      </w:rPr>
                    </w:pPr>
                    <w:r w:rsidRPr="00D159AE">
                      <w:rPr>
                        <w:sz w:val="20"/>
                        <w:szCs w:val="22"/>
                      </w:rPr>
                      <w:t>预计无法收回</w:t>
                    </w:r>
                  </w:p>
                </w:tc>
              </w:tr>
            </w:sdtContent>
          </w:sdt>
          <w:sdt>
            <w:sdtPr>
              <w:rPr>
                <w:rFonts w:ascii="Times New Roman" w:hAnsi="Times New Roman" w:cs="Times New Roman"/>
                <w:color w:val="008000"/>
                <w:szCs w:val="21"/>
              </w:rPr>
              <w:alias w:val="按单项计提坏账准备的应收账款详细名称明细"/>
              <w:tag w:val="_TUP_2c953ac7b56244699de69986e4bf6b72"/>
              <w:id w:val="1396787716"/>
              <w:lock w:val="sdtLocked"/>
            </w:sdtPr>
            <w:sdtEndPr>
              <w:rPr>
                <w:rFonts w:ascii="宋体" w:hAnsi="宋体" w:cs="宋体"/>
                <w:color w:val="auto"/>
                <w:sz w:val="20"/>
                <w:szCs w:val="22"/>
              </w:rPr>
            </w:sdtEndPr>
            <w:sdtContent>
              <w:tr w:rsidR="0016304A" w14:paraId="6BCD1FF0" w14:textId="77777777" w:rsidTr="0016304A">
                <w:tc>
                  <w:tcPr>
                    <w:tcW w:w="1626" w:type="pct"/>
                  </w:tcPr>
                  <w:p w14:paraId="13115109" w14:textId="77777777" w:rsidR="0016304A" w:rsidRPr="00A14734" w:rsidRDefault="0016304A" w:rsidP="0016304A">
                    <w:pPr>
                      <w:rPr>
                        <w:rFonts w:ascii="Times New Roman" w:hAnsi="Times New Roman" w:cs="Times New Roman"/>
                        <w:szCs w:val="21"/>
                      </w:rPr>
                    </w:pPr>
                    <w:r w:rsidRPr="00A14734">
                      <w:rPr>
                        <w:rFonts w:ascii="Times New Roman" w:hAnsi="Times New Roman" w:cs="Times New Roman"/>
                      </w:rPr>
                      <w:t>其他</w:t>
                    </w:r>
                  </w:p>
                </w:tc>
                <w:tc>
                  <w:tcPr>
                    <w:tcW w:w="934" w:type="pct"/>
                  </w:tcPr>
                  <w:p w14:paraId="1A5E8D4E"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571,924.12</w:t>
                    </w:r>
                  </w:p>
                </w:tc>
                <w:tc>
                  <w:tcPr>
                    <w:tcW w:w="874" w:type="pct"/>
                  </w:tcPr>
                  <w:p w14:paraId="385FA44E"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571,924.12</w:t>
                    </w:r>
                  </w:p>
                </w:tc>
                <w:tc>
                  <w:tcPr>
                    <w:tcW w:w="547" w:type="pct"/>
                  </w:tcPr>
                  <w:p w14:paraId="482F1C4D"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100.00</w:t>
                    </w:r>
                  </w:p>
                </w:tc>
                <w:tc>
                  <w:tcPr>
                    <w:tcW w:w="1019" w:type="pct"/>
                  </w:tcPr>
                  <w:p w14:paraId="525D9940" w14:textId="27B3FF33" w:rsidR="0016304A" w:rsidRPr="00D159AE" w:rsidRDefault="0016304A" w:rsidP="0016304A">
                    <w:pPr>
                      <w:rPr>
                        <w:sz w:val="20"/>
                        <w:szCs w:val="22"/>
                      </w:rPr>
                    </w:pPr>
                    <w:r w:rsidRPr="00D159AE">
                      <w:rPr>
                        <w:sz w:val="20"/>
                        <w:szCs w:val="22"/>
                      </w:rPr>
                      <w:t>预计无法收回</w:t>
                    </w:r>
                  </w:p>
                </w:tc>
              </w:tr>
            </w:sdtContent>
          </w:sdt>
          <w:tr w:rsidR="0016304A" w14:paraId="07E2F115" w14:textId="77777777" w:rsidTr="0016304A">
            <w:sdt>
              <w:sdtPr>
                <w:rPr>
                  <w:rFonts w:ascii="Times New Roman" w:hAnsi="Times New Roman" w:cs="Times New Roman"/>
                </w:rPr>
                <w:tag w:val="_PLD_ae2160629a8e476ca13f19742070e947"/>
                <w:id w:val="-928184157"/>
                <w:lock w:val="sdtLocked"/>
              </w:sdtPr>
              <w:sdtEndPr/>
              <w:sdtContent>
                <w:tc>
                  <w:tcPr>
                    <w:tcW w:w="1626" w:type="pct"/>
                    <w:vAlign w:val="center"/>
                  </w:tcPr>
                  <w:p w14:paraId="374F2569" w14:textId="77777777" w:rsidR="0016304A" w:rsidRPr="00A14734" w:rsidRDefault="0016304A" w:rsidP="0016304A">
                    <w:pPr>
                      <w:jc w:val="center"/>
                      <w:rPr>
                        <w:rFonts w:ascii="Times New Roman" w:hAnsi="Times New Roman" w:cs="Times New Roman"/>
                        <w:szCs w:val="21"/>
                      </w:rPr>
                    </w:pPr>
                    <w:r w:rsidRPr="00A14734">
                      <w:rPr>
                        <w:rFonts w:ascii="Times New Roman" w:hAnsi="Times New Roman" w:cs="Times New Roman"/>
                        <w:szCs w:val="21"/>
                      </w:rPr>
                      <w:t>合计</w:t>
                    </w:r>
                  </w:p>
                </w:tc>
              </w:sdtContent>
            </w:sdt>
            <w:tc>
              <w:tcPr>
                <w:tcW w:w="934" w:type="pct"/>
                <w:vAlign w:val="center"/>
              </w:tcPr>
              <w:p w14:paraId="725B0449"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35,014,242.25</w:t>
                </w:r>
              </w:p>
            </w:tc>
            <w:tc>
              <w:tcPr>
                <w:tcW w:w="874" w:type="pct"/>
                <w:vAlign w:val="center"/>
              </w:tcPr>
              <w:p w14:paraId="28C047E0"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32,894,242.25</w:t>
                </w:r>
              </w:p>
            </w:tc>
            <w:tc>
              <w:tcPr>
                <w:tcW w:w="547" w:type="pct"/>
                <w:vAlign w:val="center"/>
              </w:tcPr>
              <w:p w14:paraId="739230D1"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93.95</w:t>
                </w:r>
              </w:p>
            </w:tc>
            <w:tc>
              <w:tcPr>
                <w:tcW w:w="1019" w:type="pct"/>
                <w:vAlign w:val="center"/>
              </w:tcPr>
              <w:p w14:paraId="4A67B6F7" w14:textId="77777777" w:rsidR="0016304A" w:rsidRDefault="0016304A" w:rsidP="0016304A">
                <w:pPr>
                  <w:jc w:val="center"/>
                  <w:rPr>
                    <w:szCs w:val="21"/>
                  </w:rPr>
                </w:pPr>
                <w:r>
                  <w:rPr>
                    <w:rFonts w:hint="eastAsia"/>
                    <w:szCs w:val="21"/>
                  </w:rPr>
                  <w:t>/</w:t>
                </w:r>
              </w:p>
            </w:tc>
          </w:tr>
        </w:tbl>
        <w:p w14:paraId="284773D1" w14:textId="77777777" w:rsidR="0016304A" w:rsidRDefault="0016304A">
          <w:pPr>
            <w:pStyle w:val="101"/>
          </w:pPr>
        </w:p>
        <w:p w14:paraId="1B9544BF" w14:textId="77777777" w:rsidR="0016304A" w:rsidRDefault="0016304A">
          <w:pPr>
            <w:rPr>
              <w:szCs w:val="21"/>
            </w:rPr>
          </w:pPr>
          <w:r>
            <w:rPr>
              <w:rFonts w:hint="eastAsia"/>
              <w:szCs w:val="21"/>
            </w:rPr>
            <w:t>按单项计提坏账准备的说明：</w:t>
          </w:r>
        </w:p>
        <w:sdt>
          <w:sdtPr>
            <w:rPr>
              <w:szCs w:val="21"/>
            </w:rPr>
            <w:alias w:val="是否适用：母公司应收账款按单项计提坏账准备的说明[双击切换]"/>
            <w:tag w:val="_GBC_4623c8695a494e53b6a615e5a9c7e0ea"/>
            <w:id w:val="-1935731259"/>
            <w:lock w:val="sdtLocked"/>
            <w:placeholder>
              <w:docPart w:val="GBC22222222222222222222222222222"/>
            </w:placeholder>
          </w:sdtPr>
          <w:sdtEndPr/>
          <w:sdtContent>
            <w:p w14:paraId="35EAD99E" w14:textId="5FF74A99"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0DAB54AC" w14:textId="3621C01A" w:rsidR="0016304A" w:rsidRDefault="00C73534">
          <w:pPr>
            <w:rPr>
              <w:szCs w:val="21"/>
            </w:rPr>
          </w:pPr>
        </w:p>
      </w:sdtContent>
    </w:sdt>
    <w:bookmarkEnd w:id="342" w:displacedByCustomXml="prev"/>
    <w:p w14:paraId="00DC0EE6" w14:textId="77777777" w:rsidR="0016304A" w:rsidRDefault="0016304A">
      <w:pPr>
        <w:rPr>
          <w:szCs w:val="21"/>
        </w:rPr>
      </w:pPr>
      <w:bookmarkStart w:id="343" w:name="_Hlk10540079"/>
      <w:r>
        <w:rPr>
          <w:rFonts w:hint="eastAsia"/>
          <w:szCs w:val="21"/>
        </w:rPr>
        <w:t>按组合计提坏账准备：</w:t>
      </w:r>
    </w:p>
    <w:sdt>
      <w:sdtPr>
        <w:alias w:val="是否适用：母公司应收账款按组合计提坏账准备[双击切换]"/>
        <w:tag w:val="_GBC_bf96e631f2cf4f6a876dff49863ee9d3"/>
        <w:id w:val="617649600"/>
        <w:lock w:val="sdtContentLocked"/>
        <w:placeholder>
          <w:docPart w:val="GBC22222222222222222222222222222"/>
        </w:placeholder>
      </w:sdtPr>
      <w:sdtEndPr/>
      <w:sdtContent>
        <w:p w14:paraId="15343AD0" w14:textId="1CEEFF0B"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hint="eastAsia"/>
          <w:szCs w:val="21"/>
        </w:rPr>
        <w:alias w:val="模块:组合计提项目"/>
        <w:tag w:val="_SEC_6113a97431b44a51b796257dc3b7c6cb"/>
        <w:id w:val="-675412314"/>
        <w:lock w:val="sdtLocked"/>
        <w:placeholder>
          <w:docPart w:val="GBC22222222222222222222222222222"/>
        </w:placeholder>
      </w:sdtPr>
      <w:sdtEndPr>
        <w:rPr>
          <w:rFonts w:hint="default"/>
        </w:rPr>
      </w:sdtEndPr>
      <w:sdtContent>
        <w:p w14:paraId="0FC10C51" w14:textId="7AE7B459" w:rsidR="0016304A" w:rsidRDefault="0016304A">
          <w:pPr>
            <w:rPr>
              <w:szCs w:val="21"/>
            </w:rPr>
          </w:pPr>
          <w:r>
            <w:rPr>
              <w:rFonts w:hint="eastAsia"/>
              <w:szCs w:val="21"/>
            </w:rPr>
            <w:t>组合计提项目：</w:t>
          </w:r>
          <w:sdt>
            <w:sdtPr>
              <w:rPr>
                <w:rFonts w:hint="eastAsia"/>
                <w:szCs w:val="21"/>
              </w:rPr>
              <w:alias w:val="按组合计提坏账准备的应收账款明细-组合名称"/>
              <w:tag w:val="_GBC_c2c49e08c13c49f5b854cd65f748bccc"/>
              <w:id w:val="1310989963"/>
              <w:lock w:val="sdtLocked"/>
              <w:placeholder>
                <w:docPart w:val="GBC22222222222222222222222222222"/>
              </w:placeholder>
              <w:comboBox/>
            </w:sdtPr>
            <w:sdtEndPr/>
            <w:sdtContent>
              <w:r w:rsidR="00B228BC">
                <w:rPr>
                  <w:rFonts w:hint="eastAsia"/>
                  <w:szCs w:val="21"/>
                </w:rPr>
                <w:t>账龄</w:t>
              </w:r>
            </w:sdtContent>
          </w:sdt>
        </w:p>
        <w:p w14:paraId="7C023ABA" w14:textId="2EEB2D25" w:rsidR="0016304A" w:rsidRDefault="0016304A">
          <w:pPr>
            <w:autoSpaceDE w:val="0"/>
            <w:autoSpaceDN w:val="0"/>
            <w:adjustRightInd w:val="0"/>
            <w:ind w:left="5880" w:right="105"/>
            <w:jc w:val="right"/>
            <w:rPr>
              <w:szCs w:val="21"/>
            </w:rPr>
          </w:pPr>
          <w:r>
            <w:rPr>
              <w:rFonts w:hint="eastAsia"/>
              <w:szCs w:val="21"/>
            </w:rPr>
            <w:t>单位：</w:t>
          </w:r>
          <w:sdt>
            <w:sdtPr>
              <w:rPr>
                <w:rFonts w:hint="eastAsia"/>
                <w:szCs w:val="21"/>
              </w:rPr>
              <w:alias w:val="单位：母公司应收账款按组合计提坏账准备"/>
              <w:tag w:val="_GBC_eddb8416e4854df0b69f43851a8eba2b"/>
              <w:id w:val="-4869523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母公司应收账款按组合计提坏账准备"/>
              <w:tag w:val="_GBC_326d8b8532c4476aa9c90eaa469806e2"/>
              <w:id w:val="91590049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43"/>
            <w:gridCol w:w="2252"/>
            <w:gridCol w:w="2292"/>
            <w:gridCol w:w="2236"/>
          </w:tblGrid>
          <w:tr w:rsidR="0016304A" w14:paraId="7851F394" w14:textId="77777777" w:rsidTr="0016304A">
            <w:sdt>
              <w:sdtPr>
                <w:tag w:val="_PLD_017679ab9c8247c6b2e334fd90bf61e9"/>
                <w:id w:val="-1478765778"/>
                <w:lock w:val="sdtLocked"/>
              </w:sdtPr>
              <w:sdtEndPr/>
              <w:sdtContent>
                <w:tc>
                  <w:tcPr>
                    <w:tcW w:w="1158" w:type="pct"/>
                    <w:vMerge w:val="restart"/>
                    <w:vAlign w:val="center"/>
                  </w:tcPr>
                  <w:p w14:paraId="460F6128" w14:textId="77777777" w:rsidR="0016304A" w:rsidRDefault="0016304A" w:rsidP="0016304A">
                    <w:pPr>
                      <w:jc w:val="center"/>
                      <w:rPr>
                        <w:szCs w:val="21"/>
                      </w:rPr>
                    </w:pPr>
                    <w:r>
                      <w:rPr>
                        <w:rFonts w:hint="eastAsia"/>
                        <w:szCs w:val="21"/>
                      </w:rPr>
                      <w:t>名称</w:t>
                    </w:r>
                  </w:p>
                </w:tc>
              </w:sdtContent>
            </w:sdt>
            <w:sdt>
              <w:sdtPr>
                <w:tag w:val="_PLD_5135cd56467d4853affa6d0ae484f326"/>
                <w:id w:val="85351972"/>
                <w:lock w:val="sdtLocked"/>
              </w:sdtPr>
              <w:sdtEndPr/>
              <w:sdtContent>
                <w:tc>
                  <w:tcPr>
                    <w:tcW w:w="3842" w:type="pct"/>
                    <w:gridSpan w:val="3"/>
                    <w:vAlign w:val="center"/>
                  </w:tcPr>
                  <w:p w14:paraId="570F12D2" w14:textId="77777777" w:rsidR="0016304A" w:rsidRDefault="0016304A" w:rsidP="0016304A">
                    <w:pPr>
                      <w:jc w:val="center"/>
                      <w:rPr>
                        <w:szCs w:val="21"/>
                      </w:rPr>
                    </w:pPr>
                    <w:r>
                      <w:rPr>
                        <w:rFonts w:hint="eastAsia"/>
                        <w:szCs w:val="21"/>
                      </w:rPr>
                      <w:t>期末余额</w:t>
                    </w:r>
                  </w:p>
                </w:tc>
              </w:sdtContent>
            </w:sdt>
          </w:tr>
          <w:tr w:rsidR="0016304A" w14:paraId="54D8633C" w14:textId="77777777" w:rsidTr="0016304A">
            <w:tc>
              <w:tcPr>
                <w:tcW w:w="1158" w:type="pct"/>
                <w:vMerge/>
              </w:tcPr>
              <w:p w14:paraId="7AFA672E" w14:textId="77777777" w:rsidR="0016304A" w:rsidRDefault="0016304A" w:rsidP="0016304A">
                <w:pPr>
                  <w:jc w:val="center"/>
                  <w:rPr>
                    <w:szCs w:val="21"/>
                  </w:rPr>
                </w:pPr>
              </w:p>
            </w:tc>
            <w:sdt>
              <w:sdtPr>
                <w:tag w:val="_PLD_6853d362c1364938aec50c34a4c1b2be"/>
                <w:id w:val="-482929537"/>
                <w:lock w:val="sdtLocked"/>
              </w:sdtPr>
              <w:sdtEndPr/>
              <w:sdtContent>
                <w:tc>
                  <w:tcPr>
                    <w:tcW w:w="1276" w:type="pct"/>
                    <w:vAlign w:val="center"/>
                  </w:tcPr>
                  <w:p w14:paraId="735537A2" w14:textId="77777777" w:rsidR="0016304A" w:rsidRDefault="0016304A" w:rsidP="0016304A">
                    <w:pPr>
                      <w:jc w:val="center"/>
                      <w:rPr>
                        <w:szCs w:val="21"/>
                      </w:rPr>
                    </w:pPr>
                    <w:r>
                      <w:rPr>
                        <w:rFonts w:hint="eastAsia"/>
                        <w:szCs w:val="21"/>
                      </w:rPr>
                      <w:t>应收账款</w:t>
                    </w:r>
                  </w:p>
                </w:tc>
              </w:sdtContent>
            </w:sdt>
            <w:sdt>
              <w:sdtPr>
                <w:tag w:val="_PLD_497956cded5b48c4b4741462475810da"/>
                <w:id w:val="-1662688203"/>
                <w:lock w:val="sdtLocked"/>
              </w:sdtPr>
              <w:sdtEndPr/>
              <w:sdtContent>
                <w:tc>
                  <w:tcPr>
                    <w:tcW w:w="1299" w:type="pct"/>
                    <w:vAlign w:val="center"/>
                  </w:tcPr>
                  <w:p w14:paraId="27443FA8" w14:textId="77777777" w:rsidR="0016304A" w:rsidRDefault="0016304A" w:rsidP="0016304A">
                    <w:pPr>
                      <w:jc w:val="center"/>
                      <w:rPr>
                        <w:szCs w:val="21"/>
                      </w:rPr>
                    </w:pPr>
                    <w:r>
                      <w:rPr>
                        <w:rFonts w:hint="eastAsia"/>
                        <w:szCs w:val="21"/>
                      </w:rPr>
                      <w:t>坏账准备</w:t>
                    </w:r>
                  </w:p>
                </w:tc>
              </w:sdtContent>
            </w:sdt>
            <w:sdt>
              <w:sdtPr>
                <w:tag w:val="_PLD_abeb28def5684beab5ea48273044d861"/>
                <w:id w:val="-1689362282"/>
                <w:lock w:val="sdtLocked"/>
              </w:sdtPr>
              <w:sdtEndPr/>
              <w:sdtContent>
                <w:tc>
                  <w:tcPr>
                    <w:tcW w:w="1267" w:type="pct"/>
                    <w:vAlign w:val="center"/>
                  </w:tcPr>
                  <w:p w14:paraId="004AE8FA" w14:textId="77777777" w:rsidR="0016304A" w:rsidRDefault="0016304A" w:rsidP="0016304A">
                    <w:pPr>
                      <w:jc w:val="center"/>
                      <w:rPr>
                        <w:szCs w:val="21"/>
                      </w:rPr>
                    </w:pPr>
                    <w:r>
                      <w:rPr>
                        <w:szCs w:val="21"/>
                      </w:rPr>
                      <w:t>计提比例</w:t>
                    </w:r>
                    <w:r>
                      <w:rPr>
                        <w:rFonts w:hint="eastAsia"/>
                        <w:szCs w:val="21"/>
                      </w:rPr>
                      <w:t>（</w:t>
                    </w:r>
                    <w:r w:rsidRPr="0005542C">
                      <w:rPr>
                        <w:rFonts w:ascii="Times New Roman" w:hAnsi="Times New Roman" w:hint="eastAsia"/>
                        <w:szCs w:val="21"/>
                      </w:rPr>
                      <w:t>%</w:t>
                    </w:r>
                    <w:r>
                      <w:rPr>
                        <w:rFonts w:hint="eastAsia"/>
                        <w:szCs w:val="21"/>
                      </w:rPr>
                      <w:t>）</w:t>
                    </w:r>
                  </w:p>
                </w:tc>
              </w:sdtContent>
            </w:sdt>
          </w:tr>
          <w:sdt>
            <w:sdtPr>
              <w:rPr>
                <w:color w:val="008000"/>
                <w:szCs w:val="21"/>
              </w:rPr>
              <w:alias w:val="按组合计提坏账准备的应收账款详细名称明细"/>
              <w:tag w:val="_TUP_f0c1437e418b477abdaa018db20308d6"/>
              <w:id w:val="-1310015606"/>
              <w:lock w:val="sdtLocked"/>
            </w:sdtPr>
            <w:sdtEndPr>
              <w:rPr>
                <w:rFonts w:ascii="Times New Roman" w:hAnsi="Times New Roman" w:cs="Times New Roman"/>
                <w:color w:val="auto"/>
                <w:highlight w:val="yellow"/>
              </w:rPr>
            </w:sdtEndPr>
            <w:sdtContent>
              <w:tr w:rsidR="0016304A" w14:paraId="7A4A13F8" w14:textId="77777777" w:rsidTr="0016304A">
                <w:tc>
                  <w:tcPr>
                    <w:tcW w:w="1158" w:type="pct"/>
                  </w:tcPr>
                  <w:p w14:paraId="0C63D948" w14:textId="77777777" w:rsidR="0016304A" w:rsidRDefault="0016304A" w:rsidP="0016304A">
                    <w:pPr>
                      <w:rPr>
                        <w:szCs w:val="21"/>
                      </w:rPr>
                    </w:pPr>
                    <w:r w:rsidRPr="0005542C">
                      <w:rPr>
                        <w:rFonts w:ascii="Times New Roman" w:hAnsi="Times New Roman"/>
                      </w:rPr>
                      <w:t>1</w:t>
                    </w:r>
                    <w:r>
                      <w:t>年以内</w:t>
                    </w:r>
                  </w:p>
                </w:tc>
                <w:tc>
                  <w:tcPr>
                    <w:tcW w:w="1276" w:type="pct"/>
                  </w:tcPr>
                  <w:p w14:paraId="6D9350E8"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397,698,158.13</w:t>
                    </w:r>
                  </w:p>
                </w:tc>
                <w:tc>
                  <w:tcPr>
                    <w:tcW w:w="1299" w:type="pct"/>
                  </w:tcPr>
                  <w:p w14:paraId="4793C57F"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11,215,088.06</w:t>
                    </w:r>
                  </w:p>
                </w:tc>
                <w:tc>
                  <w:tcPr>
                    <w:tcW w:w="1267" w:type="pct"/>
                  </w:tcPr>
                  <w:p w14:paraId="0B0C84AA"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2.82</w:t>
                    </w:r>
                  </w:p>
                </w:tc>
              </w:tr>
            </w:sdtContent>
          </w:sdt>
          <w:sdt>
            <w:sdtPr>
              <w:rPr>
                <w:color w:val="008000"/>
                <w:szCs w:val="21"/>
              </w:rPr>
              <w:alias w:val="按组合计提坏账准备的应收账款详细名称明细"/>
              <w:tag w:val="_TUP_f0c1437e418b477abdaa018db20308d6"/>
              <w:id w:val="-2114190000"/>
              <w:lock w:val="sdtLocked"/>
            </w:sdtPr>
            <w:sdtEndPr>
              <w:rPr>
                <w:rFonts w:ascii="Times New Roman" w:hAnsi="Times New Roman" w:cs="Times New Roman"/>
                <w:color w:val="auto"/>
                <w:highlight w:val="yellow"/>
              </w:rPr>
            </w:sdtEndPr>
            <w:sdtContent>
              <w:tr w:rsidR="0016304A" w14:paraId="4BC4D750" w14:textId="77777777" w:rsidTr="0016304A">
                <w:tc>
                  <w:tcPr>
                    <w:tcW w:w="1158" w:type="pct"/>
                  </w:tcPr>
                  <w:p w14:paraId="06ED035D" w14:textId="77777777" w:rsidR="0016304A" w:rsidRDefault="0016304A" w:rsidP="0016304A">
                    <w:pPr>
                      <w:rPr>
                        <w:szCs w:val="21"/>
                      </w:rPr>
                    </w:pPr>
                    <w:r w:rsidRPr="0005542C">
                      <w:rPr>
                        <w:rFonts w:ascii="Times New Roman" w:hAnsi="Times New Roman"/>
                      </w:rPr>
                      <w:t>1</w:t>
                    </w:r>
                    <w:r>
                      <w:t>年至</w:t>
                    </w:r>
                    <w:r w:rsidRPr="0005542C">
                      <w:rPr>
                        <w:rFonts w:ascii="Times New Roman" w:hAnsi="Times New Roman"/>
                      </w:rPr>
                      <w:t>2</w:t>
                    </w:r>
                    <w:r>
                      <w:t>年</w:t>
                    </w:r>
                  </w:p>
                </w:tc>
                <w:tc>
                  <w:tcPr>
                    <w:tcW w:w="1276" w:type="pct"/>
                  </w:tcPr>
                  <w:p w14:paraId="4DA6BA69"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51,731,238.97</w:t>
                    </w:r>
                  </w:p>
                </w:tc>
                <w:tc>
                  <w:tcPr>
                    <w:tcW w:w="1299" w:type="pct"/>
                  </w:tcPr>
                  <w:p w14:paraId="104A2DC2"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6,311,211.15</w:t>
                    </w:r>
                  </w:p>
                </w:tc>
                <w:tc>
                  <w:tcPr>
                    <w:tcW w:w="1267" w:type="pct"/>
                  </w:tcPr>
                  <w:p w14:paraId="08CA1644" w14:textId="77777777" w:rsidR="0016304A" w:rsidRPr="00A14734" w:rsidRDefault="0016304A" w:rsidP="0016304A">
                    <w:pPr>
                      <w:jc w:val="right"/>
                      <w:rPr>
                        <w:rFonts w:ascii="Times New Roman" w:hAnsi="Times New Roman" w:cs="Times New Roman"/>
                        <w:szCs w:val="21"/>
                        <w:highlight w:val="yellow"/>
                      </w:rPr>
                    </w:pPr>
                    <w:r w:rsidRPr="00A14734">
                      <w:rPr>
                        <w:rFonts w:ascii="Times New Roman" w:hAnsi="Times New Roman" w:cs="Times New Roman"/>
                      </w:rPr>
                      <w:t>12.20</w:t>
                    </w:r>
                  </w:p>
                </w:tc>
              </w:tr>
            </w:sdtContent>
          </w:sdt>
          <w:sdt>
            <w:sdtPr>
              <w:rPr>
                <w:color w:val="008000"/>
                <w:szCs w:val="21"/>
              </w:rPr>
              <w:alias w:val="按组合计提坏账准备的应收账款详细名称明细"/>
              <w:tag w:val="_TUP_f0c1437e418b477abdaa018db20308d6"/>
              <w:id w:val="492463637"/>
              <w:lock w:val="sdtLocked"/>
            </w:sdtPr>
            <w:sdtEndPr>
              <w:rPr>
                <w:rFonts w:ascii="Times New Roman" w:hAnsi="Times New Roman" w:cs="Times New Roman"/>
                <w:color w:val="auto"/>
                <w:highlight w:val="yellow"/>
              </w:rPr>
            </w:sdtEndPr>
            <w:sdtContent>
              <w:tr w:rsidR="0016304A" w14:paraId="00133C29" w14:textId="77777777" w:rsidTr="0016304A">
                <w:tc>
                  <w:tcPr>
                    <w:tcW w:w="1158" w:type="pct"/>
                  </w:tcPr>
                  <w:p w14:paraId="59850322" w14:textId="77777777" w:rsidR="0016304A" w:rsidRDefault="0016304A" w:rsidP="0016304A">
                    <w:pPr>
                      <w:rPr>
                        <w:szCs w:val="21"/>
                      </w:rPr>
                    </w:pPr>
                    <w:r w:rsidRPr="0005542C">
                      <w:rPr>
                        <w:rFonts w:ascii="Times New Roman" w:hAnsi="Times New Roman"/>
                      </w:rPr>
                      <w:t>2</w:t>
                    </w:r>
                    <w:r>
                      <w:t>年至</w:t>
                    </w:r>
                    <w:r w:rsidRPr="0005542C">
                      <w:rPr>
                        <w:rFonts w:ascii="Times New Roman" w:hAnsi="Times New Roman"/>
                      </w:rPr>
                      <w:t>3</w:t>
                    </w:r>
                    <w:r>
                      <w:t>年</w:t>
                    </w:r>
                  </w:p>
                </w:tc>
                <w:tc>
                  <w:tcPr>
                    <w:tcW w:w="1276" w:type="pct"/>
                  </w:tcPr>
                  <w:p w14:paraId="5ED61ED8"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19,098,442.63</w:t>
                    </w:r>
                  </w:p>
                </w:tc>
                <w:tc>
                  <w:tcPr>
                    <w:tcW w:w="1299" w:type="pct"/>
                  </w:tcPr>
                  <w:p w14:paraId="576A2919"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4,887,291.47</w:t>
                    </w:r>
                  </w:p>
                </w:tc>
                <w:tc>
                  <w:tcPr>
                    <w:tcW w:w="1267" w:type="pct"/>
                  </w:tcPr>
                  <w:p w14:paraId="1EB77BC0" w14:textId="77777777" w:rsidR="0016304A" w:rsidRPr="00A14734" w:rsidRDefault="0016304A" w:rsidP="0016304A">
                    <w:pPr>
                      <w:jc w:val="right"/>
                      <w:rPr>
                        <w:rFonts w:ascii="Times New Roman" w:hAnsi="Times New Roman" w:cs="Times New Roman"/>
                        <w:szCs w:val="21"/>
                        <w:highlight w:val="yellow"/>
                      </w:rPr>
                    </w:pPr>
                    <w:r w:rsidRPr="00A14734">
                      <w:rPr>
                        <w:rFonts w:ascii="Times New Roman" w:hAnsi="Times New Roman" w:cs="Times New Roman"/>
                      </w:rPr>
                      <w:t>25.59</w:t>
                    </w:r>
                  </w:p>
                </w:tc>
              </w:tr>
            </w:sdtContent>
          </w:sdt>
          <w:sdt>
            <w:sdtPr>
              <w:rPr>
                <w:color w:val="008000"/>
                <w:szCs w:val="21"/>
              </w:rPr>
              <w:alias w:val="按组合计提坏账准备的应收账款详细名称明细"/>
              <w:tag w:val="_TUP_f0c1437e418b477abdaa018db20308d6"/>
              <w:id w:val="-1809698049"/>
              <w:lock w:val="sdtLocked"/>
            </w:sdtPr>
            <w:sdtEndPr>
              <w:rPr>
                <w:rFonts w:ascii="Times New Roman" w:hAnsi="Times New Roman" w:cs="Times New Roman"/>
                <w:color w:val="auto"/>
                <w:highlight w:val="yellow"/>
              </w:rPr>
            </w:sdtEndPr>
            <w:sdtContent>
              <w:tr w:rsidR="0016304A" w14:paraId="20A601CF" w14:textId="77777777" w:rsidTr="0016304A">
                <w:tc>
                  <w:tcPr>
                    <w:tcW w:w="1158" w:type="pct"/>
                  </w:tcPr>
                  <w:p w14:paraId="7CF7A857" w14:textId="77777777" w:rsidR="0016304A" w:rsidRDefault="0016304A" w:rsidP="0016304A">
                    <w:pPr>
                      <w:rPr>
                        <w:szCs w:val="21"/>
                      </w:rPr>
                    </w:pPr>
                    <w:r w:rsidRPr="0005542C">
                      <w:rPr>
                        <w:rFonts w:ascii="Times New Roman" w:hAnsi="Times New Roman"/>
                      </w:rPr>
                      <w:t>3</w:t>
                    </w:r>
                    <w:r>
                      <w:t>年至</w:t>
                    </w:r>
                    <w:r w:rsidRPr="0005542C">
                      <w:rPr>
                        <w:rFonts w:ascii="Times New Roman" w:hAnsi="Times New Roman"/>
                      </w:rPr>
                      <w:t>4</w:t>
                    </w:r>
                    <w:r>
                      <w:t>年</w:t>
                    </w:r>
                  </w:p>
                </w:tc>
                <w:tc>
                  <w:tcPr>
                    <w:tcW w:w="1276" w:type="pct"/>
                  </w:tcPr>
                  <w:p w14:paraId="4401FB55"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26,416,598.25</w:t>
                    </w:r>
                  </w:p>
                </w:tc>
                <w:tc>
                  <w:tcPr>
                    <w:tcW w:w="1299" w:type="pct"/>
                  </w:tcPr>
                  <w:p w14:paraId="1B13B862"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13,630,964.70</w:t>
                    </w:r>
                  </w:p>
                </w:tc>
                <w:tc>
                  <w:tcPr>
                    <w:tcW w:w="1267" w:type="pct"/>
                  </w:tcPr>
                  <w:p w14:paraId="5E954C89" w14:textId="77777777" w:rsidR="0016304A" w:rsidRPr="00A14734" w:rsidRDefault="0016304A" w:rsidP="0016304A">
                    <w:pPr>
                      <w:jc w:val="right"/>
                      <w:rPr>
                        <w:rFonts w:ascii="Times New Roman" w:hAnsi="Times New Roman" w:cs="Times New Roman"/>
                        <w:szCs w:val="21"/>
                        <w:highlight w:val="yellow"/>
                      </w:rPr>
                    </w:pPr>
                    <w:r w:rsidRPr="00A14734">
                      <w:rPr>
                        <w:rFonts w:ascii="Times New Roman" w:hAnsi="Times New Roman" w:cs="Times New Roman"/>
                      </w:rPr>
                      <w:t>51.60</w:t>
                    </w:r>
                  </w:p>
                </w:tc>
              </w:tr>
            </w:sdtContent>
          </w:sdt>
          <w:sdt>
            <w:sdtPr>
              <w:rPr>
                <w:color w:val="008000"/>
                <w:szCs w:val="21"/>
              </w:rPr>
              <w:alias w:val="按组合计提坏账准备的应收账款详细名称明细"/>
              <w:tag w:val="_TUP_f0c1437e418b477abdaa018db20308d6"/>
              <w:id w:val="-1230370751"/>
              <w:lock w:val="sdtLocked"/>
            </w:sdtPr>
            <w:sdtEndPr>
              <w:rPr>
                <w:rFonts w:ascii="Times New Roman" w:hAnsi="Times New Roman" w:cs="Times New Roman"/>
                <w:color w:val="auto"/>
                <w:highlight w:val="yellow"/>
              </w:rPr>
            </w:sdtEndPr>
            <w:sdtContent>
              <w:tr w:rsidR="0016304A" w14:paraId="4FACF130" w14:textId="77777777" w:rsidTr="0016304A">
                <w:tc>
                  <w:tcPr>
                    <w:tcW w:w="1158" w:type="pct"/>
                  </w:tcPr>
                  <w:p w14:paraId="1BA0141B" w14:textId="77777777" w:rsidR="0016304A" w:rsidRDefault="0016304A" w:rsidP="0016304A">
                    <w:pPr>
                      <w:rPr>
                        <w:szCs w:val="21"/>
                      </w:rPr>
                    </w:pPr>
                    <w:r w:rsidRPr="0005542C">
                      <w:rPr>
                        <w:rFonts w:ascii="Times New Roman" w:hAnsi="Times New Roman"/>
                      </w:rPr>
                      <w:t>4</w:t>
                    </w:r>
                    <w:r>
                      <w:t>年至</w:t>
                    </w:r>
                    <w:r w:rsidRPr="0005542C">
                      <w:rPr>
                        <w:rFonts w:ascii="Times New Roman" w:hAnsi="Times New Roman"/>
                      </w:rPr>
                      <w:t>5</w:t>
                    </w:r>
                    <w:r>
                      <w:t>年</w:t>
                    </w:r>
                  </w:p>
                </w:tc>
                <w:tc>
                  <w:tcPr>
                    <w:tcW w:w="1276" w:type="pct"/>
                  </w:tcPr>
                  <w:p w14:paraId="6730023C"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1,737,752.53</w:t>
                    </w:r>
                  </w:p>
                </w:tc>
                <w:tc>
                  <w:tcPr>
                    <w:tcW w:w="1299" w:type="pct"/>
                  </w:tcPr>
                  <w:p w14:paraId="37D29B01"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1,504,893.69</w:t>
                    </w:r>
                  </w:p>
                </w:tc>
                <w:tc>
                  <w:tcPr>
                    <w:tcW w:w="1267" w:type="pct"/>
                  </w:tcPr>
                  <w:p w14:paraId="25913BB9" w14:textId="77777777" w:rsidR="0016304A" w:rsidRPr="00A14734" w:rsidRDefault="0016304A" w:rsidP="0016304A">
                    <w:pPr>
                      <w:jc w:val="right"/>
                      <w:rPr>
                        <w:rFonts w:ascii="Times New Roman" w:hAnsi="Times New Roman" w:cs="Times New Roman"/>
                        <w:szCs w:val="21"/>
                        <w:highlight w:val="yellow"/>
                      </w:rPr>
                    </w:pPr>
                    <w:r w:rsidRPr="00A14734">
                      <w:rPr>
                        <w:rFonts w:ascii="Times New Roman" w:hAnsi="Times New Roman" w:cs="Times New Roman"/>
                      </w:rPr>
                      <w:t>86.60</w:t>
                    </w:r>
                  </w:p>
                </w:tc>
              </w:tr>
            </w:sdtContent>
          </w:sdt>
          <w:sdt>
            <w:sdtPr>
              <w:rPr>
                <w:color w:val="008000"/>
                <w:szCs w:val="21"/>
              </w:rPr>
              <w:alias w:val="按组合计提坏账准备的应收账款详细名称明细"/>
              <w:tag w:val="_TUP_f0c1437e418b477abdaa018db20308d6"/>
              <w:id w:val="-422953920"/>
              <w:lock w:val="sdtLocked"/>
            </w:sdtPr>
            <w:sdtEndPr>
              <w:rPr>
                <w:rFonts w:ascii="Times New Roman" w:hAnsi="Times New Roman" w:cs="Times New Roman"/>
                <w:color w:val="auto"/>
                <w:highlight w:val="yellow"/>
              </w:rPr>
            </w:sdtEndPr>
            <w:sdtContent>
              <w:tr w:rsidR="0016304A" w14:paraId="7C51BC08" w14:textId="77777777" w:rsidTr="0016304A">
                <w:tc>
                  <w:tcPr>
                    <w:tcW w:w="1158" w:type="pct"/>
                  </w:tcPr>
                  <w:p w14:paraId="38AD9521" w14:textId="77777777" w:rsidR="0016304A" w:rsidRDefault="0016304A" w:rsidP="0016304A">
                    <w:pPr>
                      <w:rPr>
                        <w:szCs w:val="21"/>
                      </w:rPr>
                    </w:pPr>
                    <w:r w:rsidRPr="0005542C">
                      <w:rPr>
                        <w:rFonts w:ascii="Times New Roman" w:hAnsi="Times New Roman"/>
                      </w:rPr>
                      <w:t>5</w:t>
                    </w:r>
                    <w:r>
                      <w:t>年以上</w:t>
                    </w:r>
                  </w:p>
                </w:tc>
                <w:tc>
                  <w:tcPr>
                    <w:tcW w:w="1276" w:type="pct"/>
                  </w:tcPr>
                  <w:p w14:paraId="763EF2E5"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2,353,775.33</w:t>
                    </w:r>
                  </w:p>
                </w:tc>
                <w:tc>
                  <w:tcPr>
                    <w:tcW w:w="1299" w:type="pct"/>
                  </w:tcPr>
                  <w:p w14:paraId="67F92836"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2,353,775.33</w:t>
                    </w:r>
                  </w:p>
                </w:tc>
                <w:tc>
                  <w:tcPr>
                    <w:tcW w:w="1267" w:type="pct"/>
                  </w:tcPr>
                  <w:p w14:paraId="5C88848B"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100.00</w:t>
                    </w:r>
                  </w:p>
                </w:tc>
              </w:tr>
            </w:sdtContent>
          </w:sdt>
          <w:tr w:rsidR="0016304A" w14:paraId="18EA5BBD" w14:textId="77777777" w:rsidTr="0016304A">
            <w:sdt>
              <w:sdtPr>
                <w:tag w:val="_PLD_435948144728481980336a881622f9ca"/>
                <w:id w:val="-1403598688"/>
                <w:lock w:val="sdtLocked"/>
              </w:sdtPr>
              <w:sdtEndPr/>
              <w:sdtContent>
                <w:tc>
                  <w:tcPr>
                    <w:tcW w:w="1158" w:type="pct"/>
                    <w:vAlign w:val="center"/>
                  </w:tcPr>
                  <w:p w14:paraId="66A7828E" w14:textId="77777777" w:rsidR="0016304A" w:rsidRDefault="0016304A" w:rsidP="0016304A">
                    <w:pPr>
                      <w:jc w:val="center"/>
                      <w:rPr>
                        <w:szCs w:val="21"/>
                      </w:rPr>
                    </w:pPr>
                    <w:r>
                      <w:rPr>
                        <w:rFonts w:hint="eastAsia"/>
                        <w:szCs w:val="21"/>
                      </w:rPr>
                      <w:t>合计</w:t>
                    </w:r>
                  </w:p>
                </w:tc>
              </w:sdtContent>
            </w:sdt>
            <w:tc>
              <w:tcPr>
                <w:tcW w:w="1276" w:type="pct"/>
                <w:vAlign w:val="center"/>
              </w:tcPr>
              <w:p w14:paraId="434860F8" w14:textId="4E84E21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499,035,965.84</w:t>
                </w:r>
              </w:p>
            </w:tc>
            <w:tc>
              <w:tcPr>
                <w:tcW w:w="1299" w:type="pct"/>
                <w:vAlign w:val="center"/>
              </w:tcPr>
              <w:p w14:paraId="4ABCECB3" w14:textId="5AE27BB3"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39,903,224.40</w:t>
                </w:r>
              </w:p>
            </w:tc>
            <w:tc>
              <w:tcPr>
                <w:tcW w:w="1267" w:type="pct"/>
              </w:tcPr>
              <w:p w14:paraId="4CD16A5D" w14:textId="77777777" w:rsidR="0016304A" w:rsidRPr="00A14734" w:rsidRDefault="0016304A" w:rsidP="0016304A">
                <w:pPr>
                  <w:jc w:val="right"/>
                  <w:rPr>
                    <w:rFonts w:ascii="Times New Roman" w:hAnsi="Times New Roman" w:cs="Times New Roman"/>
                    <w:szCs w:val="21"/>
                  </w:rPr>
                </w:pPr>
              </w:p>
            </w:tc>
          </w:tr>
        </w:tbl>
        <w:p w14:paraId="71CE0EFD" w14:textId="77777777" w:rsidR="0016304A" w:rsidRDefault="0016304A">
          <w:pPr>
            <w:pStyle w:val="101"/>
          </w:pPr>
        </w:p>
        <w:p w14:paraId="59CCA7A2" w14:textId="77777777" w:rsidR="0016304A" w:rsidRDefault="0016304A">
          <w:pPr>
            <w:rPr>
              <w:szCs w:val="21"/>
            </w:rPr>
          </w:pPr>
          <w:r>
            <w:rPr>
              <w:rFonts w:hint="eastAsia"/>
              <w:szCs w:val="21"/>
            </w:rPr>
            <w:t>按组合计提坏账的确认标准及说明：</w:t>
          </w:r>
        </w:p>
        <w:sdt>
          <w:sdtPr>
            <w:rPr>
              <w:szCs w:val="21"/>
            </w:rPr>
            <w:alias w:val="是否适用：母公司应收账款按组合计提坏账的确认标准及说明[双击切换]"/>
            <w:tag w:val="_GBC_186c78f5430148f29cc239ac6b530e5e"/>
            <w:id w:val="350311324"/>
            <w:lock w:val="sdtLocked"/>
            <w:placeholder>
              <w:docPart w:val="GBC22222222222222222222222222222"/>
            </w:placeholder>
          </w:sdtPr>
          <w:sdtEndPr/>
          <w:sdtContent>
            <w:p w14:paraId="0EBA8860" w14:textId="7800DC63" w:rsidR="0016304A"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343" w:displacedByCustomXml="prev"/>
    <w:bookmarkStart w:id="344" w:name="_Hlk10540115" w:displacedByCustomXml="next"/>
    <w:bookmarkStart w:id="345" w:name="_Hlk10540132" w:displacedByCustomXml="next"/>
    <w:sdt>
      <w:sdtPr>
        <w:rPr>
          <w:rFonts w:hint="eastAsia"/>
        </w:rPr>
        <w:alias w:val="模块:如按预期信用损失一般模型计提坏账准备，请参照其他应收款披露："/>
        <w:tag w:val="_SEC_0daf1df16ecd4ddb95ab2ba88474abac"/>
        <w:id w:val="-1540890786"/>
        <w:lock w:val="sdtLocked"/>
        <w:placeholder>
          <w:docPart w:val="GBC22222222222222222222222222222"/>
        </w:placeholder>
      </w:sdtPr>
      <w:sdtEndPr>
        <w:rPr>
          <w:rFonts w:hint="default"/>
          <w:szCs w:val="21"/>
        </w:rPr>
      </w:sdtEndPr>
      <w:sdtContent>
        <w:p w14:paraId="250E7D4E" w14:textId="77777777" w:rsidR="0016304A" w:rsidRDefault="0016304A">
          <w:pPr>
            <w:pStyle w:val="101"/>
          </w:pPr>
          <w:r>
            <w:rPr>
              <w:rFonts w:hint="eastAsia"/>
            </w:rPr>
            <w:t>如按预期信用损失一般模型计提坏账准备，请参照其他应收款披露：</w:t>
          </w:r>
          <w:bookmarkEnd w:id="344"/>
        </w:p>
        <w:sdt>
          <w:sdtPr>
            <w:alias w:val="是否适用：母公司应收账款按一般预计信用损失模型计提坏账[双击切换]"/>
            <w:tag w:val="_GBC_549d8a07d3e545ee8ada79b15a8ba3e9"/>
            <w:id w:val="1202975020"/>
            <w:lock w:val="sdtLocked"/>
            <w:placeholder>
              <w:docPart w:val="GBC22222222222222222222222222222"/>
            </w:placeholder>
          </w:sdtPr>
          <w:sdtEndPr/>
          <w:sdtContent>
            <w:p w14:paraId="20CA6912" w14:textId="4CDA9175"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02DA086" w14:textId="51B6A314" w:rsidR="0016304A" w:rsidRDefault="00C73534">
          <w:pPr>
            <w:rPr>
              <w:szCs w:val="21"/>
            </w:rPr>
          </w:pPr>
        </w:p>
      </w:sdtContent>
    </w:sdt>
    <w:bookmarkEnd w:id="345" w:displacedByCustomXml="prev"/>
    <w:p w14:paraId="4173E502" w14:textId="77777777" w:rsidR="0016304A" w:rsidRDefault="0016304A" w:rsidP="00E9693C">
      <w:pPr>
        <w:pStyle w:val="98"/>
        <w:numPr>
          <w:ilvl w:val="0"/>
          <w:numId w:val="110"/>
        </w:numPr>
        <w:tabs>
          <w:tab w:val="left" w:pos="644"/>
        </w:tabs>
        <w:ind w:left="0" w:firstLine="0"/>
        <w:rPr>
          <w:rFonts w:ascii="宋体" w:hAnsi="宋体"/>
          <w:szCs w:val="21"/>
        </w:rPr>
      </w:pPr>
      <w:bookmarkStart w:id="346" w:name="_Hlk10540190"/>
      <w:bookmarkStart w:id="347" w:name="_Hlk10540207"/>
      <w:r>
        <w:rPr>
          <w:rFonts w:ascii="宋体" w:hAnsi="宋体" w:hint="eastAsia"/>
          <w:szCs w:val="21"/>
        </w:rPr>
        <w:t>坏账准备的情况</w:t>
      </w:r>
      <w:bookmarkEnd w:id="346"/>
    </w:p>
    <w:sdt>
      <w:sdtPr>
        <w:alias w:val="是否适用：母公司应收账款坏账准备情况[双击切换]"/>
        <w:tag w:val="_GBC_f73789de2ecf49c4bad380c8767c93cf"/>
        <w:id w:val="-2010119133"/>
        <w:lock w:val="sdtContentLocked"/>
        <w:placeholder>
          <w:docPart w:val="GBC22222222222222222222222222222"/>
        </w:placeholder>
      </w:sdtPr>
      <w:sdtEndPr/>
      <w:sdtContent>
        <w:p w14:paraId="16255DA3" w14:textId="0E807D89"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bookmarkStart w:id="348" w:name="_Hlk41553597" w:displacedByCustomXml="next"/>
    <w:sdt>
      <w:sdtPr>
        <w:rPr>
          <w:rFonts w:ascii="宋体" w:hAnsi="宋体" w:cs="宋体" w:hint="eastAsia"/>
          <w:kern w:val="0"/>
          <w:szCs w:val="21"/>
        </w:rPr>
        <w:alias w:val="模块:应收账款坏账准备情况"/>
        <w:tag w:val="_SEC_1d771df7b6f44c3999ed9d4bceb75d3a"/>
        <w:id w:val="-1054847494"/>
        <w:lock w:val="sdtLocked"/>
        <w:placeholder>
          <w:docPart w:val="GBC22222222222222222222222222222"/>
        </w:placeholder>
      </w:sdtPr>
      <w:sdtEndPr>
        <w:rPr>
          <w:rFonts w:cs="Times New Roman" w:hint="default"/>
          <w:kern w:val="2"/>
        </w:rPr>
      </w:sdtEndPr>
      <w:sdtContent>
        <w:p w14:paraId="3285FCE0" w14:textId="6CF8CC6C" w:rsidR="0016304A" w:rsidRDefault="0016304A">
          <w:pPr>
            <w:pStyle w:val="71"/>
            <w:snapToGrid w:val="0"/>
            <w:spacing w:line="240" w:lineRule="atLeast"/>
            <w:ind w:left="425"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母公司应收账款坏账准备情况"/>
              <w:tag w:val="_GBC_b1cb6a2ed32f4cbba0ff71c0724458cf"/>
              <w:id w:val="25634049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szCs w:val="21"/>
                </w:rPr>
                <w:t>元</w:t>
              </w:r>
            </w:sdtContent>
          </w:sdt>
          <w:r>
            <w:rPr>
              <w:rFonts w:ascii="宋体" w:hAnsi="宋体" w:hint="eastAsia"/>
              <w:szCs w:val="21"/>
            </w:rPr>
            <w:t>币种：</w:t>
          </w:r>
          <w:sdt>
            <w:sdtPr>
              <w:rPr>
                <w:rFonts w:ascii="宋体" w:hAnsi="宋体" w:hint="eastAsia"/>
                <w:szCs w:val="21"/>
              </w:rPr>
              <w:alias w:val="币种：母公司应收账款坏账准备情况"/>
              <w:tag w:val="_GBC_d354bf362fbe459f823a08ebfd7e3967"/>
              <w:id w:val="953753064"/>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szCs w:val="21"/>
                </w:rPr>
                <w:t>人民币</w:t>
              </w:r>
            </w:sdtContent>
          </w:sdt>
        </w:p>
        <w:tbl>
          <w:tblPr>
            <w:tblStyle w:val="92"/>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4A0" w:firstRow="1" w:lastRow="0" w:firstColumn="1" w:lastColumn="0" w:noHBand="0" w:noVBand="1"/>
          </w:tblPr>
          <w:tblGrid>
            <w:gridCol w:w="1291"/>
            <w:gridCol w:w="1495"/>
            <w:gridCol w:w="1434"/>
            <w:gridCol w:w="1066"/>
            <w:gridCol w:w="1043"/>
            <w:gridCol w:w="1060"/>
            <w:gridCol w:w="1434"/>
          </w:tblGrid>
          <w:tr w:rsidR="0016304A" w14:paraId="2CFEB426" w14:textId="77777777" w:rsidTr="0016304A">
            <w:trPr>
              <w:jc w:val="center"/>
            </w:trPr>
            <w:sdt>
              <w:sdtPr>
                <w:tag w:val="_PLD_f6bf13992bdc4b06bd6f364458e0df47"/>
                <w:id w:val="-1711565839"/>
                <w:lock w:val="sdtLocked"/>
              </w:sdtPr>
              <w:sdtEndPr/>
              <w:sdtContent>
                <w:tc>
                  <w:tcPr>
                    <w:tcW w:w="762" w:type="pct"/>
                    <w:vMerge w:val="restart"/>
                    <w:shd w:val="clear" w:color="auto" w:fill="FFFFFF"/>
                    <w:vAlign w:val="center"/>
                  </w:tcPr>
                  <w:p w14:paraId="3EA2B24E" w14:textId="77777777" w:rsidR="0016304A" w:rsidRDefault="0016304A" w:rsidP="0016304A">
                    <w:pPr>
                      <w:jc w:val="center"/>
                    </w:pPr>
                    <w:r>
                      <w:t>类别</w:t>
                    </w:r>
                  </w:p>
                </w:tc>
              </w:sdtContent>
            </w:sdt>
            <w:sdt>
              <w:sdtPr>
                <w:tag w:val="_PLD_579b33cd0d7e490d998a64c9f202ccfb"/>
                <w:id w:val="-598023839"/>
                <w:lock w:val="sdtLocked"/>
              </w:sdtPr>
              <w:sdtEndPr/>
              <w:sdtContent>
                <w:tc>
                  <w:tcPr>
                    <w:tcW w:w="878" w:type="pct"/>
                    <w:vMerge w:val="restart"/>
                    <w:shd w:val="clear" w:color="auto" w:fill="FFFFFF"/>
                    <w:vAlign w:val="center"/>
                  </w:tcPr>
                  <w:p w14:paraId="029F35E7" w14:textId="77777777" w:rsidR="0016304A" w:rsidRDefault="0016304A" w:rsidP="0016304A">
                    <w:pPr>
                      <w:jc w:val="center"/>
                    </w:pPr>
                    <w:r>
                      <w:t>期初余额</w:t>
                    </w:r>
                  </w:p>
                </w:tc>
              </w:sdtContent>
            </w:sdt>
            <w:sdt>
              <w:sdtPr>
                <w:tag w:val="_PLD_2cbc55bce2ef44bbb40e4050dfe846f1"/>
                <w:id w:val="-1521238208"/>
                <w:lock w:val="sdtLocked"/>
              </w:sdtPr>
              <w:sdtEndPr/>
              <w:sdtContent>
                <w:tc>
                  <w:tcPr>
                    <w:tcW w:w="2730" w:type="pct"/>
                    <w:gridSpan w:val="4"/>
                    <w:shd w:val="clear" w:color="auto" w:fill="FFFFFF"/>
                    <w:vAlign w:val="center"/>
                  </w:tcPr>
                  <w:p w14:paraId="30E3910C" w14:textId="77777777" w:rsidR="0016304A" w:rsidRDefault="0016304A" w:rsidP="0016304A">
                    <w:pPr>
                      <w:jc w:val="center"/>
                    </w:pPr>
                    <w:r>
                      <w:rPr>
                        <w:rFonts w:hint="eastAsia"/>
                      </w:rPr>
                      <w:t>本期变动</w:t>
                    </w:r>
                    <w:r>
                      <w:t>金额</w:t>
                    </w:r>
                  </w:p>
                </w:tc>
              </w:sdtContent>
            </w:sdt>
            <w:sdt>
              <w:sdtPr>
                <w:tag w:val="_PLD_dcc9f714adf8465eb1a49da61466de1f"/>
                <w:id w:val="1637522408"/>
                <w:lock w:val="sdtLocked"/>
              </w:sdtPr>
              <w:sdtEndPr/>
              <w:sdtContent>
                <w:tc>
                  <w:tcPr>
                    <w:tcW w:w="630" w:type="pct"/>
                    <w:vMerge w:val="restart"/>
                    <w:shd w:val="clear" w:color="auto" w:fill="FFFFFF"/>
                    <w:vAlign w:val="center"/>
                  </w:tcPr>
                  <w:p w14:paraId="254040B2" w14:textId="77777777" w:rsidR="0016304A" w:rsidRDefault="0016304A" w:rsidP="0016304A">
                    <w:pPr>
                      <w:jc w:val="center"/>
                    </w:pPr>
                    <w:r>
                      <w:t>期末余额</w:t>
                    </w:r>
                  </w:p>
                </w:tc>
              </w:sdtContent>
            </w:sdt>
          </w:tr>
          <w:tr w:rsidR="0016304A" w14:paraId="02B39E18" w14:textId="77777777" w:rsidTr="0016304A">
            <w:trPr>
              <w:jc w:val="center"/>
            </w:trPr>
            <w:tc>
              <w:tcPr>
                <w:tcW w:w="762" w:type="pct"/>
                <w:vMerge/>
                <w:shd w:val="clear" w:color="auto" w:fill="FFFFFF"/>
              </w:tcPr>
              <w:p w14:paraId="4251D438" w14:textId="77777777" w:rsidR="0016304A" w:rsidRDefault="0016304A" w:rsidP="0016304A">
                <w:pPr>
                  <w:jc w:val="center"/>
                </w:pPr>
              </w:p>
            </w:tc>
            <w:tc>
              <w:tcPr>
                <w:tcW w:w="878" w:type="pct"/>
                <w:vMerge/>
                <w:shd w:val="clear" w:color="auto" w:fill="FFFFFF"/>
              </w:tcPr>
              <w:p w14:paraId="58474DF2" w14:textId="77777777" w:rsidR="0016304A" w:rsidRDefault="0016304A" w:rsidP="0016304A">
                <w:pPr>
                  <w:jc w:val="center"/>
                </w:pPr>
              </w:p>
            </w:tc>
            <w:sdt>
              <w:sdtPr>
                <w:tag w:val="_PLD_e4e43f7257b14faaaaf4b09b161bf7b7"/>
                <w:id w:val="1995838070"/>
                <w:lock w:val="sdtLocked"/>
              </w:sdtPr>
              <w:sdtEndPr/>
              <w:sdtContent>
                <w:tc>
                  <w:tcPr>
                    <w:tcW w:w="820" w:type="pct"/>
                    <w:shd w:val="clear" w:color="auto" w:fill="FFFFFF"/>
                    <w:vAlign w:val="center"/>
                  </w:tcPr>
                  <w:p w14:paraId="42862271" w14:textId="77777777" w:rsidR="0016304A" w:rsidRDefault="0016304A" w:rsidP="0016304A">
                    <w:pPr>
                      <w:jc w:val="center"/>
                    </w:pPr>
                    <w:r>
                      <w:t>计提</w:t>
                    </w:r>
                  </w:p>
                </w:tc>
              </w:sdtContent>
            </w:sdt>
            <w:sdt>
              <w:sdtPr>
                <w:tag w:val="_PLD_bf7fb55a6c2a4d18926896fd921fc857"/>
                <w:id w:val="-2061238715"/>
                <w:lock w:val="sdtLocked"/>
              </w:sdtPr>
              <w:sdtEndPr/>
              <w:sdtContent>
                <w:tc>
                  <w:tcPr>
                    <w:tcW w:w="646" w:type="pct"/>
                    <w:shd w:val="clear" w:color="auto" w:fill="FFFFFF"/>
                    <w:vAlign w:val="center"/>
                  </w:tcPr>
                  <w:p w14:paraId="2EE4279D" w14:textId="77777777" w:rsidR="0016304A" w:rsidRDefault="0016304A" w:rsidP="0016304A">
                    <w:pPr>
                      <w:jc w:val="center"/>
                    </w:pPr>
                    <w:r>
                      <w:rPr>
                        <w:rFonts w:hint="eastAsia"/>
                      </w:rPr>
                      <w:t>收回或转回</w:t>
                    </w:r>
                  </w:p>
                </w:tc>
              </w:sdtContent>
            </w:sdt>
            <w:tc>
              <w:tcPr>
                <w:tcW w:w="633" w:type="pct"/>
                <w:shd w:val="clear" w:color="auto" w:fill="FFFFFF"/>
                <w:vAlign w:val="center"/>
              </w:tcPr>
              <w:sdt>
                <w:sdtPr>
                  <w:rPr>
                    <w:rFonts w:hint="eastAsia"/>
                  </w:rPr>
                  <w:tag w:val="_PLD_536d31c824d74db3baaa7f5b6cd0a9ec"/>
                  <w:id w:val="478577629"/>
                  <w:lock w:val="sdtLocked"/>
                </w:sdtPr>
                <w:sdtEndPr/>
                <w:sdtContent>
                  <w:p w14:paraId="01D06E5B" w14:textId="77777777" w:rsidR="0016304A" w:rsidRDefault="0016304A" w:rsidP="0016304A">
                    <w:pPr>
                      <w:jc w:val="center"/>
                    </w:pPr>
                    <w:r>
                      <w:rPr>
                        <w:rFonts w:hint="eastAsia"/>
                      </w:rPr>
                      <w:t>转销或核销</w:t>
                    </w:r>
                  </w:p>
                </w:sdtContent>
              </w:sdt>
            </w:tc>
            <w:tc>
              <w:tcPr>
                <w:tcW w:w="631" w:type="pct"/>
                <w:shd w:val="clear" w:color="auto" w:fill="FFFFFF"/>
                <w:vAlign w:val="center"/>
              </w:tcPr>
              <w:sdt>
                <w:sdtPr>
                  <w:rPr>
                    <w:rFonts w:hint="eastAsia"/>
                  </w:rPr>
                  <w:tag w:val="_PLD_32a7ce101f6b48d68c39e1edb6e78b82"/>
                  <w:id w:val="246999449"/>
                  <w:lock w:val="sdtLocked"/>
                </w:sdtPr>
                <w:sdtEndPr/>
                <w:sdtContent>
                  <w:p w14:paraId="34265501" w14:textId="77777777" w:rsidR="0016304A" w:rsidRDefault="0016304A" w:rsidP="0016304A">
                    <w:pPr>
                      <w:jc w:val="right"/>
                    </w:pPr>
                    <w:r>
                      <w:rPr>
                        <w:rFonts w:hint="eastAsia"/>
                      </w:rPr>
                      <w:t>其他变动</w:t>
                    </w:r>
                  </w:p>
                </w:sdtContent>
              </w:sdt>
            </w:tc>
            <w:tc>
              <w:tcPr>
                <w:tcW w:w="630" w:type="pct"/>
                <w:vMerge/>
                <w:shd w:val="clear" w:color="auto" w:fill="FFFFFF"/>
              </w:tcPr>
              <w:p w14:paraId="3D97C6D5" w14:textId="77777777" w:rsidR="0016304A" w:rsidRDefault="0016304A" w:rsidP="0016304A">
                <w:pPr>
                  <w:jc w:val="right"/>
                </w:pPr>
              </w:p>
            </w:tc>
          </w:tr>
          <w:sdt>
            <w:sdtPr>
              <w:alias w:val="应收账款坏账准备明细"/>
              <w:tag w:val="_TUP_b4b5569b724a48fcad53c89b4a37cb1c"/>
              <w:id w:val="-47225199"/>
              <w:lock w:val="sdtLocked"/>
            </w:sdtPr>
            <w:sdtEndPr>
              <w:rPr>
                <w:rFonts w:ascii="Times New Roman" w:hAnsi="Times New Roman" w:cs="Times New Roman"/>
              </w:rPr>
            </w:sdtEndPr>
            <w:sdtContent>
              <w:tr w:rsidR="0016304A" w14:paraId="5CF7FB94" w14:textId="77777777" w:rsidTr="007162CB">
                <w:trPr>
                  <w:jc w:val="center"/>
                </w:trPr>
                <w:tc>
                  <w:tcPr>
                    <w:tcW w:w="762" w:type="pct"/>
                    <w:shd w:val="clear" w:color="auto" w:fill="auto"/>
                  </w:tcPr>
                  <w:p w14:paraId="3FC4A17C" w14:textId="77777777" w:rsidR="0016304A" w:rsidRDefault="0016304A" w:rsidP="0016304A">
                    <w:pPr>
                      <w:pStyle w:val="101"/>
                    </w:pPr>
                    <w:r>
                      <w:t>按单项计提坏账准备</w:t>
                    </w:r>
                  </w:p>
                </w:tc>
                <w:tc>
                  <w:tcPr>
                    <w:tcW w:w="878" w:type="pct"/>
                    <w:shd w:val="clear" w:color="auto" w:fill="auto"/>
                    <w:vAlign w:val="center"/>
                  </w:tcPr>
                  <w:p w14:paraId="7573F6AD" w14:textId="77777777" w:rsidR="0016304A" w:rsidRPr="00A14734" w:rsidRDefault="0016304A" w:rsidP="007162CB">
                    <w:pPr>
                      <w:jc w:val="right"/>
                      <w:rPr>
                        <w:rFonts w:ascii="Times New Roman" w:hAnsi="Times New Roman" w:cs="Times New Roman"/>
                      </w:rPr>
                    </w:pPr>
                    <w:r w:rsidRPr="00A14734">
                      <w:rPr>
                        <w:rFonts w:ascii="Times New Roman" w:hAnsi="Times New Roman" w:cs="Times New Roman"/>
                      </w:rPr>
                      <w:t>30,604,534.25</w:t>
                    </w:r>
                  </w:p>
                </w:tc>
                <w:tc>
                  <w:tcPr>
                    <w:tcW w:w="820" w:type="pct"/>
                    <w:shd w:val="clear" w:color="auto" w:fill="auto"/>
                    <w:vAlign w:val="center"/>
                  </w:tcPr>
                  <w:p w14:paraId="7CCB3983" w14:textId="77777777" w:rsidR="0016304A" w:rsidRPr="00A14734" w:rsidRDefault="0016304A" w:rsidP="007162CB">
                    <w:pPr>
                      <w:jc w:val="right"/>
                      <w:rPr>
                        <w:rFonts w:ascii="Times New Roman" w:hAnsi="Times New Roman" w:cs="Times New Roman"/>
                      </w:rPr>
                    </w:pPr>
                    <w:r w:rsidRPr="00A14734">
                      <w:rPr>
                        <w:rFonts w:ascii="Times New Roman" w:hAnsi="Times New Roman" w:cs="Times New Roman"/>
                      </w:rPr>
                      <w:t>2,305,200.00</w:t>
                    </w:r>
                  </w:p>
                </w:tc>
                <w:tc>
                  <w:tcPr>
                    <w:tcW w:w="646" w:type="pct"/>
                    <w:shd w:val="clear" w:color="auto" w:fill="auto"/>
                    <w:vAlign w:val="center"/>
                  </w:tcPr>
                  <w:p w14:paraId="1B6A61BC" w14:textId="77777777" w:rsidR="0016304A" w:rsidRPr="00A14734" w:rsidRDefault="0016304A" w:rsidP="007162CB">
                    <w:pPr>
                      <w:jc w:val="right"/>
                      <w:rPr>
                        <w:rFonts w:ascii="Times New Roman" w:hAnsi="Times New Roman" w:cs="Times New Roman"/>
                      </w:rPr>
                    </w:pPr>
                    <w:r w:rsidRPr="00A14734">
                      <w:rPr>
                        <w:rFonts w:ascii="Times New Roman" w:hAnsi="Times New Roman" w:cs="Times New Roman"/>
                      </w:rPr>
                      <w:t>15,492.00</w:t>
                    </w:r>
                  </w:p>
                </w:tc>
                <w:tc>
                  <w:tcPr>
                    <w:tcW w:w="633" w:type="pct"/>
                    <w:vAlign w:val="center"/>
                  </w:tcPr>
                  <w:p w14:paraId="5B34289C" w14:textId="45E28828" w:rsidR="0016304A" w:rsidRPr="00A14734" w:rsidRDefault="0016304A" w:rsidP="007162CB">
                    <w:pPr>
                      <w:jc w:val="right"/>
                      <w:rPr>
                        <w:rFonts w:ascii="Times New Roman" w:hAnsi="Times New Roman" w:cs="Times New Roman"/>
                      </w:rPr>
                    </w:pPr>
                    <w:r w:rsidRPr="00A14734">
                      <w:rPr>
                        <w:rFonts w:ascii="Times New Roman" w:hAnsi="Times New Roman" w:cs="Times New Roman"/>
                      </w:rPr>
                      <w:t>-</w:t>
                    </w:r>
                  </w:p>
                </w:tc>
                <w:tc>
                  <w:tcPr>
                    <w:tcW w:w="631" w:type="pct"/>
                    <w:vAlign w:val="center"/>
                  </w:tcPr>
                  <w:p w14:paraId="7B06D52A" w14:textId="1E8E4864" w:rsidR="0016304A" w:rsidRPr="00A14734" w:rsidRDefault="0016304A" w:rsidP="007162CB">
                    <w:pPr>
                      <w:jc w:val="right"/>
                      <w:rPr>
                        <w:rFonts w:ascii="Times New Roman" w:hAnsi="Times New Roman" w:cs="Times New Roman"/>
                      </w:rPr>
                    </w:pPr>
                    <w:r w:rsidRPr="00A14734">
                      <w:rPr>
                        <w:rFonts w:ascii="Times New Roman" w:hAnsi="Times New Roman" w:cs="Times New Roman"/>
                      </w:rPr>
                      <w:t>-</w:t>
                    </w:r>
                  </w:p>
                </w:tc>
                <w:tc>
                  <w:tcPr>
                    <w:tcW w:w="630" w:type="pct"/>
                    <w:shd w:val="clear" w:color="auto" w:fill="auto"/>
                    <w:vAlign w:val="center"/>
                  </w:tcPr>
                  <w:p w14:paraId="502CAD0F" w14:textId="77777777" w:rsidR="0016304A" w:rsidRPr="00A14734" w:rsidRDefault="0016304A" w:rsidP="007162CB">
                    <w:pPr>
                      <w:jc w:val="right"/>
                      <w:rPr>
                        <w:rFonts w:ascii="Times New Roman" w:hAnsi="Times New Roman" w:cs="Times New Roman"/>
                      </w:rPr>
                    </w:pPr>
                    <w:r w:rsidRPr="00A14734">
                      <w:rPr>
                        <w:rFonts w:ascii="Times New Roman" w:hAnsi="Times New Roman" w:cs="Times New Roman"/>
                      </w:rPr>
                      <w:t>32,894,242.25</w:t>
                    </w:r>
                  </w:p>
                </w:tc>
              </w:tr>
            </w:sdtContent>
          </w:sdt>
          <w:sdt>
            <w:sdtPr>
              <w:alias w:val="应收账款坏账准备明细"/>
              <w:tag w:val="_TUP_b4b5569b724a48fcad53c89b4a37cb1c"/>
              <w:id w:val="546880683"/>
              <w:lock w:val="sdtLocked"/>
            </w:sdtPr>
            <w:sdtEndPr>
              <w:rPr>
                <w:rFonts w:ascii="Times New Roman" w:hAnsi="Times New Roman" w:cs="Times New Roman"/>
              </w:rPr>
            </w:sdtEndPr>
            <w:sdtContent>
              <w:tr w:rsidR="0016304A" w14:paraId="1921E3E6" w14:textId="77777777" w:rsidTr="007162CB">
                <w:trPr>
                  <w:jc w:val="center"/>
                </w:trPr>
                <w:tc>
                  <w:tcPr>
                    <w:tcW w:w="762" w:type="pct"/>
                    <w:shd w:val="clear" w:color="auto" w:fill="auto"/>
                  </w:tcPr>
                  <w:p w14:paraId="307B4285" w14:textId="77777777" w:rsidR="0016304A" w:rsidRDefault="0016304A" w:rsidP="0016304A">
                    <w:pPr>
                      <w:pStyle w:val="101"/>
                    </w:pPr>
                    <w:r>
                      <w:t>按组合计提坏账准备</w:t>
                    </w:r>
                  </w:p>
                </w:tc>
                <w:tc>
                  <w:tcPr>
                    <w:tcW w:w="878" w:type="pct"/>
                    <w:shd w:val="clear" w:color="auto" w:fill="auto"/>
                    <w:vAlign w:val="center"/>
                  </w:tcPr>
                  <w:p w14:paraId="03B3B56C" w14:textId="77777777" w:rsidR="0016304A" w:rsidRPr="00A14734" w:rsidRDefault="0016304A" w:rsidP="007162CB">
                    <w:pPr>
                      <w:jc w:val="right"/>
                      <w:rPr>
                        <w:rFonts w:ascii="Times New Roman" w:hAnsi="Times New Roman" w:cs="Times New Roman"/>
                      </w:rPr>
                    </w:pPr>
                    <w:r w:rsidRPr="00A14734">
                      <w:rPr>
                        <w:rFonts w:ascii="Times New Roman" w:hAnsi="Times New Roman" w:cs="Times New Roman"/>
                      </w:rPr>
                      <w:t>32,087,694.65</w:t>
                    </w:r>
                  </w:p>
                </w:tc>
                <w:tc>
                  <w:tcPr>
                    <w:tcW w:w="820" w:type="pct"/>
                    <w:shd w:val="clear" w:color="auto" w:fill="auto"/>
                    <w:vAlign w:val="center"/>
                  </w:tcPr>
                  <w:p w14:paraId="2043A031" w14:textId="77777777" w:rsidR="0016304A" w:rsidRPr="00A14734" w:rsidRDefault="0016304A" w:rsidP="007162CB">
                    <w:pPr>
                      <w:jc w:val="right"/>
                      <w:rPr>
                        <w:rFonts w:ascii="Times New Roman" w:hAnsi="Times New Roman" w:cs="Times New Roman"/>
                      </w:rPr>
                    </w:pPr>
                    <w:r w:rsidRPr="00A14734">
                      <w:rPr>
                        <w:rFonts w:ascii="Times New Roman" w:hAnsi="Times New Roman" w:cs="Times New Roman"/>
                      </w:rPr>
                      <w:t>7,815,529.75</w:t>
                    </w:r>
                  </w:p>
                </w:tc>
                <w:tc>
                  <w:tcPr>
                    <w:tcW w:w="646" w:type="pct"/>
                    <w:shd w:val="clear" w:color="auto" w:fill="auto"/>
                    <w:vAlign w:val="center"/>
                  </w:tcPr>
                  <w:p w14:paraId="5D6534DE" w14:textId="77777777" w:rsidR="0016304A" w:rsidRPr="00A14734" w:rsidRDefault="0016304A" w:rsidP="007162CB">
                    <w:pPr>
                      <w:jc w:val="right"/>
                      <w:rPr>
                        <w:rFonts w:ascii="Times New Roman" w:hAnsi="Times New Roman" w:cs="Times New Roman"/>
                      </w:rPr>
                    </w:pPr>
                    <w:r w:rsidRPr="00A14734">
                      <w:rPr>
                        <w:rFonts w:ascii="Times New Roman" w:hAnsi="Times New Roman" w:cs="Times New Roman"/>
                      </w:rPr>
                      <w:t>-</w:t>
                    </w:r>
                  </w:p>
                </w:tc>
                <w:tc>
                  <w:tcPr>
                    <w:tcW w:w="633" w:type="pct"/>
                    <w:vAlign w:val="center"/>
                  </w:tcPr>
                  <w:p w14:paraId="0EAA03EA" w14:textId="33E9FE13" w:rsidR="0016304A" w:rsidRPr="00A14734" w:rsidRDefault="0016304A" w:rsidP="007162CB">
                    <w:pPr>
                      <w:jc w:val="right"/>
                      <w:rPr>
                        <w:rFonts w:ascii="Times New Roman" w:hAnsi="Times New Roman" w:cs="Times New Roman"/>
                      </w:rPr>
                    </w:pPr>
                    <w:r w:rsidRPr="00A14734">
                      <w:rPr>
                        <w:rFonts w:ascii="Times New Roman" w:hAnsi="Times New Roman" w:cs="Times New Roman"/>
                      </w:rPr>
                      <w:t>-</w:t>
                    </w:r>
                  </w:p>
                </w:tc>
                <w:tc>
                  <w:tcPr>
                    <w:tcW w:w="631" w:type="pct"/>
                    <w:vAlign w:val="center"/>
                  </w:tcPr>
                  <w:p w14:paraId="2B64E4A0" w14:textId="32C4DB98" w:rsidR="0016304A" w:rsidRPr="00A14734" w:rsidRDefault="0016304A" w:rsidP="007162CB">
                    <w:pPr>
                      <w:jc w:val="right"/>
                      <w:rPr>
                        <w:rFonts w:ascii="Times New Roman" w:hAnsi="Times New Roman" w:cs="Times New Roman"/>
                      </w:rPr>
                    </w:pPr>
                    <w:r w:rsidRPr="00A14734">
                      <w:rPr>
                        <w:rFonts w:ascii="Times New Roman" w:hAnsi="Times New Roman" w:cs="Times New Roman"/>
                      </w:rPr>
                      <w:t>-</w:t>
                    </w:r>
                  </w:p>
                </w:tc>
                <w:tc>
                  <w:tcPr>
                    <w:tcW w:w="630" w:type="pct"/>
                    <w:shd w:val="clear" w:color="auto" w:fill="auto"/>
                    <w:vAlign w:val="center"/>
                  </w:tcPr>
                  <w:p w14:paraId="58A3A5F1" w14:textId="77777777" w:rsidR="0016304A" w:rsidRPr="00A14734" w:rsidRDefault="0016304A" w:rsidP="007162CB">
                    <w:pPr>
                      <w:jc w:val="right"/>
                      <w:rPr>
                        <w:rFonts w:ascii="Times New Roman" w:hAnsi="Times New Roman" w:cs="Times New Roman"/>
                      </w:rPr>
                    </w:pPr>
                    <w:r w:rsidRPr="00A14734">
                      <w:rPr>
                        <w:rFonts w:ascii="Times New Roman" w:hAnsi="Times New Roman" w:cs="Times New Roman"/>
                      </w:rPr>
                      <w:t>39,903,224.40</w:t>
                    </w:r>
                  </w:p>
                </w:tc>
              </w:tr>
            </w:sdtContent>
          </w:sdt>
          <w:tr w:rsidR="0016304A" w14:paraId="09706F73" w14:textId="77777777" w:rsidTr="007162CB">
            <w:trPr>
              <w:jc w:val="center"/>
            </w:trPr>
            <w:sdt>
              <w:sdtPr>
                <w:tag w:val="_PLD_305ead24b9654c709cb715b961cef894"/>
                <w:id w:val="1136535278"/>
                <w:lock w:val="sdtLocked"/>
              </w:sdtPr>
              <w:sdtEndPr/>
              <w:sdtContent>
                <w:tc>
                  <w:tcPr>
                    <w:tcW w:w="762" w:type="pct"/>
                    <w:shd w:val="clear" w:color="auto" w:fill="auto"/>
                  </w:tcPr>
                  <w:p w14:paraId="44309DC2" w14:textId="77777777" w:rsidR="0016304A" w:rsidRDefault="0016304A" w:rsidP="0016304A">
                    <w:pPr>
                      <w:jc w:val="center"/>
                    </w:pPr>
                    <w:r>
                      <w:rPr>
                        <w:rFonts w:hint="eastAsia"/>
                      </w:rPr>
                      <w:t>合计</w:t>
                    </w:r>
                  </w:p>
                </w:tc>
              </w:sdtContent>
            </w:sdt>
            <w:tc>
              <w:tcPr>
                <w:tcW w:w="878" w:type="pct"/>
                <w:shd w:val="clear" w:color="auto" w:fill="auto"/>
                <w:vAlign w:val="center"/>
              </w:tcPr>
              <w:p w14:paraId="182105F4" w14:textId="77777777" w:rsidR="0016304A" w:rsidRPr="00A14734" w:rsidRDefault="0016304A" w:rsidP="007162CB">
                <w:pPr>
                  <w:jc w:val="right"/>
                  <w:rPr>
                    <w:rFonts w:ascii="Times New Roman" w:hAnsi="Times New Roman" w:cs="Times New Roman"/>
                  </w:rPr>
                </w:pPr>
                <w:r w:rsidRPr="00A14734">
                  <w:rPr>
                    <w:rFonts w:ascii="Times New Roman" w:hAnsi="Times New Roman" w:cs="Times New Roman"/>
                  </w:rPr>
                  <w:t>62,692,228.90</w:t>
                </w:r>
              </w:p>
            </w:tc>
            <w:tc>
              <w:tcPr>
                <w:tcW w:w="820" w:type="pct"/>
                <w:shd w:val="clear" w:color="auto" w:fill="auto"/>
                <w:vAlign w:val="center"/>
              </w:tcPr>
              <w:p w14:paraId="45EE1963" w14:textId="77777777" w:rsidR="0016304A" w:rsidRPr="00A14734" w:rsidRDefault="0016304A" w:rsidP="007162CB">
                <w:pPr>
                  <w:jc w:val="right"/>
                  <w:rPr>
                    <w:rFonts w:ascii="Times New Roman" w:hAnsi="Times New Roman" w:cs="Times New Roman"/>
                  </w:rPr>
                </w:pPr>
                <w:r w:rsidRPr="00A14734">
                  <w:rPr>
                    <w:rFonts w:ascii="Times New Roman" w:hAnsi="Times New Roman" w:cs="Times New Roman"/>
                  </w:rPr>
                  <w:t>10,120,729.75</w:t>
                </w:r>
              </w:p>
            </w:tc>
            <w:tc>
              <w:tcPr>
                <w:tcW w:w="646" w:type="pct"/>
                <w:shd w:val="clear" w:color="auto" w:fill="auto"/>
                <w:vAlign w:val="center"/>
              </w:tcPr>
              <w:p w14:paraId="5A50CA33" w14:textId="77777777" w:rsidR="0016304A" w:rsidRPr="00A14734" w:rsidRDefault="0016304A" w:rsidP="007162CB">
                <w:pPr>
                  <w:jc w:val="right"/>
                  <w:rPr>
                    <w:rFonts w:ascii="Times New Roman" w:hAnsi="Times New Roman" w:cs="Times New Roman"/>
                  </w:rPr>
                </w:pPr>
                <w:r w:rsidRPr="00A14734">
                  <w:rPr>
                    <w:rFonts w:ascii="Times New Roman" w:hAnsi="Times New Roman" w:cs="Times New Roman"/>
                  </w:rPr>
                  <w:t>15,492.00</w:t>
                </w:r>
              </w:p>
            </w:tc>
            <w:tc>
              <w:tcPr>
                <w:tcW w:w="633" w:type="pct"/>
                <w:vAlign w:val="center"/>
              </w:tcPr>
              <w:p w14:paraId="6869DB32" w14:textId="45293501" w:rsidR="0016304A" w:rsidRPr="00A14734" w:rsidRDefault="0016304A" w:rsidP="007162CB">
                <w:pPr>
                  <w:jc w:val="right"/>
                  <w:rPr>
                    <w:rFonts w:ascii="Times New Roman" w:hAnsi="Times New Roman" w:cs="Times New Roman"/>
                  </w:rPr>
                </w:pPr>
                <w:r w:rsidRPr="00A14734">
                  <w:rPr>
                    <w:rFonts w:ascii="Times New Roman" w:hAnsi="Times New Roman" w:cs="Times New Roman"/>
                  </w:rPr>
                  <w:t>-</w:t>
                </w:r>
              </w:p>
            </w:tc>
            <w:tc>
              <w:tcPr>
                <w:tcW w:w="631" w:type="pct"/>
                <w:vAlign w:val="center"/>
              </w:tcPr>
              <w:p w14:paraId="400AF0BE" w14:textId="58E33896" w:rsidR="0016304A" w:rsidRPr="00A14734" w:rsidRDefault="0016304A" w:rsidP="007162CB">
                <w:pPr>
                  <w:jc w:val="right"/>
                  <w:rPr>
                    <w:rFonts w:ascii="Times New Roman" w:hAnsi="Times New Roman" w:cs="Times New Roman"/>
                  </w:rPr>
                </w:pPr>
                <w:r w:rsidRPr="00A14734">
                  <w:rPr>
                    <w:rFonts w:ascii="Times New Roman" w:hAnsi="Times New Roman" w:cs="Times New Roman"/>
                  </w:rPr>
                  <w:t>-</w:t>
                </w:r>
              </w:p>
            </w:tc>
            <w:tc>
              <w:tcPr>
                <w:tcW w:w="630" w:type="pct"/>
                <w:shd w:val="clear" w:color="auto" w:fill="auto"/>
                <w:vAlign w:val="center"/>
              </w:tcPr>
              <w:p w14:paraId="7EC29238" w14:textId="77777777" w:rsidR="0016304A" w:rsidRPr="00A14734" w:rsidRDefault="0016304A" w:rsidP="007162CB">
                <w:pPr>
                  <w:jc w:val="right"/>
                  <w:rPr>
                    <w:rFonts w:ascii="Times New Roman" w:hAnsi="Times New Roman" w:cs="Times New Roman"/>
                  </w:rPr>
                </w:pPr>
                <w:r w:rsidRPr="00A14734">
                  <w:rPr>
                    <w:rFonts w:ascii="Times New Roman" w:hAnsi="Times New Roman" w:cs="Times New Roman"/>
                  </w:rPr>
                  <w:t>72,797,466.65</w:t>
                </w:r>
              </w:p>
            </w:tc>
          </w:tr>
        </w:tbl>
        <w:p w14:paraId="1D48E4B1" w14:textId="77777777" w:rsidR="0016304A" w:rsidRDefault="00C73534">
          <w:pPr>
            <w:pStyle w:val="71"/>
            <w:snapToGrid w:val="0"/>
            <w:spacing w:line="240" w:lineRule="atLeast"/>
            <w:ind w:left="425" w:firstLineChars="0" w:firstLine="0"/>
            <w:jc w:val="left"/>
            <w:rPr>
              <w:rFonts w:ascii="宋体" w:hAnsi="宋体"/>
              <w:szCs w:val="21"/>
            </w:rPr>
          </w:pPr>
        </w:p>
      </w:sdtContent>
    </w:sdt>
    <w:bookmarkEnd w:id="348" w:displacedByCustomXml="prev"/>
    <w:bookmarkEnd w:id="347" w:displacedByCustomXml="next"/>
    <w:bookmarkStart w:id="349" w:name="_Hlk10540223" w:displacedByCustomXml="next"/>
    <w:bookmarkStart w:id="350" w:name="_Hlk10540234" w:displacedByCustomXml="next"/>
    <w:sdt>
      <w:sdtPr>
        <w:rPr>
          <w:rFonts w:hint="eastAsia"/>
        </w:rPr>
        <w:alias w:val="模块:其中本期坏账准备收回或转回金额重要的："/>
        <w:tag w:val="_SEC_cfbe6c51f19042a4ad507f8066423e41"/>
        <w:id w:val="-1207255841"/>
        <w:lock w:val="sdtLocked"/>
        <w:placeholder>
          <w:docPart w:val="GBC22222222222222222222222222222"/>
        </w:placeholder>
      </w:sdtPr>
      <w:sdtEndPr>
        <w:rPr>
          <w:rFonts w:hint="default"/>
        </w:rPr>
      </w:sdtEndPr>
      <w:sdtContent>
        <w:p w14:paraId="36948FC6" w14:textId="77777777" w:rsidR="0016304A" w:rsidRDefault="0016304A">
          <w:pPr>
            <w:pStyle w:val="101"/>
          </w:pPr>
          <w:r>
            <w:rPr>
              <w:rFonts w:hint="eastAsia"/>
            </w:rPr>
            <w:t>其中本期坏账准备收回或转回金额重要的：</w:t>
          </w:r>
          <w:bookmarkEnd w:id="349"/>
        </w:p>
        <w:sdt>
          <w:sdtPr>
            <w:alias w:val="是否适用：母公司其中本期坏账准备收回或转回金额重要的[双击切换]"/>
            <w:tag w:val="_GBC_a6aa75dceb1749caaf0ac8239ed005c1"/>
            <w:id w:val="-758284729"/>
            <w:lock w:val="sdtLocked"/>
            <w:placeholder>
              <w:docPart w:val="GBC22222222222222222222222222222"/>
            </w:placeholder>
          </w:sdtPr>
          <w:sdtEndPr/>
          <w:sdtContent>
            <w:p w14:paraId="7E27CF52" w14:textId="070E365C" w:rsidR="0016304A" w:rsidRPr="006D1DAF" w:rsidRDefault="0016304A" w:rsidP="006D1DAF">
              <w:pPr>
                <w:pStyle w:val="101"/>
              </w:pPr>
              <w:r>
                <w:fldChar w:fldCharType="begin"/>
              </w:r>
              <w:r>
                <w:instrText xml:space="preserve">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350" w:displacedByCustomXml="prev"/>
    <w:p w14:paraId="58497F9D" w14:textId="77777777" w:rsidR="0016304A" w:rsidRDefault="0016304A">
      <w:pPr>
        <w:pStyle w:val="101"/>
      </w:pPr>
    </w:p>
    <w:sdt>
      <w:sdtPr>
        <w:rPr>
          <w:rFonts w:ascii="宋体" w:hAnsi="宋体" w:cs="宋体" w:hint="eastAsia"/>
          <w:b w:val="0"/>
          <w:bCs w:val="0"/>
          <w:kern w:val="0"/>
          <w:szCs w:val="24"/>
        </w:rPr>
        <w:alias w:val="模块:本报告期实际核销的应收账款情况"/>
        <w:tag w:val="_GBC_72fe1bcd09e2470f910107f1e159af49"/>
        <w:id w:val="-2096620247"/>
        <w:lock w:val="sdtLocked"/>
        <w:placeholder>
          <w:docPart w:val="GBC22222222222222222222222222222"/>
        </w:placeholder>
      </w:sdtPr>
      <w:sdtEndPr>
        <w:rPr>
          <w:rFonts w:hint="default"/>
        </w:rPr>
      </w:sdtEndPr>
      <w:sdtContent>
        <w:p w14:paraId="16B18992" w14:textId="77777777" w:rsidR="0016304A" w:rsidRDefault="0016304A" w:rsidP="00E9693C">
          <w:pPr>
            <w:pStyle w:val="98"/>
            <w:numPr>
              <w:ilvl w:val="0"/>
              <w:numId w:val="110"/>
            </w:numPr>
            <w:tabs>
              <w:tab w:val="left" w:pos="630"/>
            </w:tabs>
            <w:ind w:left="0" w:firstLine="0"/>
            <w:rPr>
              <w:rFonts w:ascii="宋体" w:hAnsi="宋体"/>
            </w:rPr>
          </w:pPr>
          <w:r>
            <w:rPr>
              <w:rFonts w:ascii="宋体" w:hAnsi="宋体"/>
            </w:rPr>
            <w:t>本期实际核销的应收</w:t>
          </w:r>
          <w:r>
            <w:rPr>
              <w:rFonts w:ascii="宋体" w:hAnsi="宋体" w:hint="eastAsia"/>
            </w:rPr>
            <w:t>账款</w:t>
          </w:r>
          <w:r>
            <w:rPr>
              <w:rFonts w:ascii="宋体" w:hAnsi="宋体"/>
            </w:rPr>
            <w:t>情况</w:t>
          </w:r>
        </w:p>
        <w:sdt>
          <w:sdtPr>
            <w:alias w:val="是否适用：母公司本期实际核销的应收账款情况[双击切换]"/>
            <w:tag w:val="_GBC_a8b9861b74fa43bdb4a98d13449f8f5e"/>
            <w:id w:val="795109445"/>
            <w:lock w:val="sdtLocked"/>
            <w:placeholder>
              <w:docPart w:val="GBC22222222222222222222222222222"/>
            </w:placeholder>
          </w:sdtPr>
          <w:sdtEndPr/>
          <w:sdtContent>
            <w:p w14:paraId="4FAB0B9D" w14:textId="2A31DF8E"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6FE97899" w14:textId="77777777" w:rsidR="0016304A" w:rsidRDefault="0016304A">
      <w:pPr>
        <w:snapToGrid w:val="0"/>
        <w:spacing w:line="240" w:lineRule="atLeast"/>
        <w:ind w:leftChars="-50" w:left="-105"/>
        <w:rPr>
          <w:szCs w:val="21"/>
        </w:rPr>
      </w:pPr>
    </w:p>
    <w:sdt>
      <w:sdtPr>
        <w:rPr>
          <w:rFonts w:ascii="宋体" w:hAnsi="宋体" w:cs="宋体" w:hint="eastAsia"/>
          <w:b w:val="0"/>
          <w:bCs w:val="0"/>
          <w:kern w:val="0"/>
          <w:szCs w:val="24"/>
        </w:rPr>
        <w:alias w:val="模块:按欠款方归集的期末余额前五名的应收账款情况"/>
        <w:tag w:val="_GBC_60192a235b1d4a9bb5f69fafe3ab6f87"/>
        <w:id w:val="-1137101509"/>
        <w:lock w:val="sdtLocked"/>
        <w:placeholder>
          <w:docPart w:val="GBC22222222222222222222222222222"/>
        </w:placeholder>
      </w:sdtPr>
      <w:sdtEndPr>
        <w:rPr>
          <w:rFonts w:hint="default"/>
          <w:szCs w:val="21"/>
        </w:rPr>
      </w:sdtEndPr>
      <w:sdtContent>
        <w:p w14:paraId="6AC47B5E" w14:textId="77777777" w:rsidR="0016304A" w:rsidRDefault="0016304A" w:rsidP="00E9693C">
          <w:pPr>
            <w:pStyle w:val="98"/>
            <w:numPr>
              <w:ilvl w:val="0"/>
              <w:numId w:val="110"/>
            </w:numPr>
            <w:tabs>
              <w:tab w:val="left" w:pos="630"/>
            </w:tabs>
            <w:ind w:left="0" w:firstLine="0"/>
            <w:rPr>
              <w:rFonts w:ascii="宋体" w:hAnsi="宋体"/>
            </w:rPr>
          </w:pPr>
          <w:r>
            <w:rPr>
              <w:rFonts w:ascii="宋体" w:hAnsi="宋体" w:hint="eastAsia"/>
            </w:rPr>
            <w:t>按欠款方归集的期末余额前五名的应收账款情况</w:t>
          </w:r>
        </w:p>
        <w:sdt>
          <w:sdtPr>
            <w:alias w:val="是否适用：母公司按欠款方归集的期末余额前五名的应收账款情况[双击切换]"/>
            <w:tag w:val="_GBC_6ebf56800d554857af86eb226ac98f28"/>
            <w:id w:val="175706795"/>
            <w:lock w:val="sdtLocked"/>
            <w:placeholder>
              <w:docPart w:val="GBC22222222222222222222222222222"/>
            </w:placeholder>
          </w:sdtPr>
          <w:sdtEndPr/>
          <w:sdtContent>
            <w:p w14:paraId="0EBDB3AC" w14:textId="461EA3B9"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szCs w:val="21"/>
            </w:rPr>
            <w:alias w:val="按欠款方归集的期末余额前五名的应收账款情况的说明"/>
            <w:tag w:val="_GBC_fb5c8a787a404b5f93e696afb6756e6c"/>
            <w:id w:val="1977720333"/>
            <w:lock w:val="sdtLocked"/>
            <w:placeholder>
              <w:docPart w:val="GBC22222222222222222222222222222"/>
            </w:placeholder>
          </w:sdtPr>
          <w:sdtEndPr/>
          <w:sdtContent>
            <w:p w14:paraId="68E02B0E" w14:textId="77777777" w:rsidR="0016304A" w:rsidRDefault="0016304A">
              <w:pPr>
                <w:snapToGrid w:val="0"/>
                <w:spacing w:line="240" w:lineRule="atLeast"/>
                <w:rPr>
                  <w:szCs w:val="21"/>
                </w:rPr>
              </w:pPr>
            </w:p>
            <w:tbl>
              <w:tblPr>
                <w:tblStyle w:val="92"/>
                <w:tblW w:w="10008" w:type="dxa"/>
                <w:tblInd w:w="108" w:type="dxa"/>
                <w:tblLook w:val="04A0" w:firstRow="1" w:lastRow="0" w:firstColumn="1" w:lastColumn="0" w:noHBand="0" w:noVBand="1"/>
              </w:tblPr>
              <w:tblGrid>
                <w:gridCol w:w="1418"/>
                <w:gridCol w:w="1718"/>
                <w:gridCol w:w="833"/>
                <w:gridCol w:w="1235"/>
                <w:gridCol w:w="1175"/>
                <w:gridCol w:w="2268"/>
                <w:gridCol w:w="42"/>
                <w:gridCol w:w="1319"/>
              </w:tblGrid>
              <w:tr w:rsidR="0016304A" w:rsidRPr="00A8424D" w14:paraId="5423A17E" w14:textId="77777777" w:rsidTr="0016304A">
                <w:trPr>
                  <w:trHeight w:val="285"/>
                </w:trPr>
                <w:tc>
                  <w:tcPr>
                    <w:tcW w:w="3136" w:type="dxa"/>
                    <w:gridSpan w:val="2"/>
                    <w:tcBorders>
                      <w:top w:val="nil"/>
                      <w:left w:val="nil"/>
                      <w:bottom w:val="nil"/>
                      <w:right w:val="nil"/>
                    </w:tcBorders>
                    <w:shd w:val="clear" w:color="auto" w:fill="auto"/>
                    <w:noWrap/>
                    <w:vAlign w:val="center"/>
                    <w:hideMark/>
                  </w:tcPr>
                  <w:p w14:paraId="7AE0B3B7" w14:textId="0F684CDB" w:rsidR="0016304A" w:rsidRPr="00A8424D" w:rsidRDefault="0016304A" w:rsidP="0016304A">
                    <w:pPr>
                      <w:rPr>
                        <w:rFonts w:ascii="Times New Roman" w:eastAsia="等线" w:hAnsi="Times New Roman" w:cs="Times New Roman"/>
                        <w:color w:val="000000"/>
                        <w:szCs w:val="21"/>
                      </w:rPr>
                    </w:pPr>
                    <w:r w:rsidRPr="00A8424D">
                      <w:rPr>
                        <w:rFonts w:cs="Times New Roman" w:hint="eastAsia"/>
                        <w:color w:val="000000"/>
                        <w:szCs w:val="21"/>
                      </w:rPr>
                      <w:t>单位：元币种：人民币</w:t>
                    </w:r>
                  </w:p>
                </w:tc>
                <w:tc>
                  <w:tcPr>
                    <w:tcW w:w="2068" w:type="dxa"/>
                    <w:gridSpan w:val="2"/>
                    <w:tcBorders>
                      <w:top w:val="nil"/>
                      <w:left w:val="nil"/>
                      <w:bottom w:val="nil"/>
                      <w:right w:val="nil"/>
                    </w:tcBorders>
                    <w:shd w:val="clear" w:color="auto" w:fill="auto"/>
                    <w:noWrap/>
                    <w:vAlign w:val="bottom"/>
                    <w:hideMark/>
                  </w:tcPr>
                  <w:p w14:paraId="195B6872" w14:textId="77777777" w:rsidR="0016304A" w:rsidRPr="00A8424D" w:rsidRDefault="0016304A" w:rsidP="0016304A">
                    <w:pPr>
                      <w:rPr>
                        <w:rFonts w:ascii="Times New Roman" w:eastAsia="等线" w:hAnsi="Times New Roman" w:cs="Times New Roman"/>
                        <w:color w:val="000000"/>
                        <w:szCs w:val="21"/>
                      </w:rPr>
                    </w:pPr>
                  </w:p>
                </w:tc>
                <w:tc>
                  <w:tcPr>
                    <w:tcW w:w="3485" w:type="dxa"/>
                    <w:gridSpan w:val="3"/>
                    <w:tcBorders>
                      <w:top w:val="nil"/>
                      <w:left w:val="nil"/>
                      <w:bottom w:val="nil"/>
                      <w:right w:val="nil"/>
                    </w:tcBorders>
                    <w:shd w:val="clear" w:color="auto" w:fill="auto"/>
                    <w:noWrap/>
                    <w:vAlign w:val="bottom"/>
                    <w:hideMark/>
                  </w:tcPr>
                  <w:p w14:paraId="62C2A5B8" w14:textId="77777777" w:rsidR="0016304A" w:rsidRPr="00A8424D" w:rsidRDefault="0016304A" w:rsidP="0016304A">
                    <w:pPr>
                      <w:rPr>
                        <w:rFonts w:ascii="Times New Roman" w:eastAsia="Times New Roman" w:hAnsi="Times New Roman" w:cs="Times New Roman"/>
                        <w:sz w:val="20"/>
                        <w:szCs w:val="20"/>
                      </w:rPr>
                    </w:pPr>
                  </w:p>
                </w:tc>
                <w:tc>
                  <w:tcPr>
                    <w:tcW w:w="1319" w:type="dxa"/>
                    <w:tcBorders>
                      <w:top w:val="nil"/>
                      <w:left w:val="nil"/>
                      <w:bottom w:val="nil"/>
                      <w:right w:val="nil"/>
                    </w:tcBorders>
                    <w:shd w:val="clear" w:color="auto" w:fill="auto"/>
                    <w:noWrap/>
                    <w:vAlign w:val="bottom"/>
                    <w:hideMark/>
                  </w:tcPr>
                  <w:p w14:paraId="605C688C" w14:textId="77777777" w:rsidR="0016304A" w:rsidRPr="00A8424D" w:rsidRDefault="0016304A" w:rsidP="0016304A">
                    <w:pPr>
                      <w:rPr>
                        <w:rFonts w:ascii="Times New Roman" w:eastAsia="Times New Roman" w:hAnsi="Times New Roman" w:cs="Times New Roman"/>
                        <w:sz w:val="20"/>
                        <w:szCs w:val="20"/>
                      </w:rPr>
                    </w:pPr>
                  </w:p>
                </w:tc>
              </w:tr>
              <w:tr w:rsidR="0016304A" w:rsidRPr="00A8424D" w14:paraId="65E89E9F" w14:textId="77777777" w:rsidTr="0016304A">
                <w:trPr>
                  <w:gridAfter w:val="2"/>
                  <w:wAfter w:w="1361" w:type="dxa"/>
                  <w:trHeight w:val="285"/>
                </w:trPr>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5F7486B" w14:textId="77777777" w:rsidR="0016304A" w:rsidRPr="00A8424D" w:rsidRDefault="0016304A" w:rsidP="0016304A">
                    <w:pPr>
                      <w:rPr>
                        <w:rFonts w:ascii="Times New Roman" w:eastAsia="等线" w:hAnsi="Times New Roman" w:cs="Times New Roman"/>
                        <w:color w:val="000000"/>
                        <w:szCs w:val="21"/>
                      </w:rPr>
                    </w:pPr>
                    <w:r w:rsidRPr="00A8424D">
                      <w:rPr>
                        <w:rFonts w:cs="Times New Roman" w:hint="eastAsia"/>
                        <w:color w:val="000000"/>
                        <w:szCs w:val="21"/>
                      </w:rPr>
                      <w:t>单位名称</w:t>
                    </w:r>
                  </w:p>
                </w:tc>
                <w:tc>
                  <w:tcPr>
                    <w:tcW w:w="2551" w:type="dxa"/>
                    <w:gridSpan w:val="2"/>
                    <w:tcBorders>
                      <w:top w:val="single" w:sz="8" w:space="0" w:color="auto"/>
                      <w:left w:val="nil"/>
                      <w:bottom w:val="single" w:sz="8" w:space="0" w:color="auto"/>
                      <w:right w:val="single" w:sz="8" w:space="0" w:color="auto"/>
                    </w:tcBorders>
                    <w:shd w:val="clear" w:color="auto" w:fill="auto"/>
                    <w:noWrap/>
                    <w:vAlign w:val="center"/>
                    <w:hideMark/>
                  </w:tcPr>
                  <w:p w14:paraId="2AA2356C" w14:textId="77777777" w:rsidR="0016304A" w:rsidRPr="00A8424D" w:rsidRDefault="0016304A" w:rsidP="0016304A">
                    <w:pPr>
                      <w:jc w:val="center"/>
                      <w:rPr>
                        <w:rFonts w:ascii="Times New Roman" w:eastAsia="等线" w:hAnsi="Times New Roman" w:cs="Times New Roman"/>
                        <w:color w:val="000000"/>
                        <w:szCs w:val="21"/>
                      </w:rPr>
                    </w:pPr>
                    <w:r w:rsidRPr="00A8424D">
                      <w:rPr>
                        <w:rFonts w:cs="Times New Roman" w:hint="eastAsia"/>
                        <w:color w:val="000000"/>
                        <w:szCs w:val="21"/>
                      </w:rPr>
                      <w:t>期末余额</w:t>
                    </w:r>
                  </w:p>
                </w:tc>
                <w:tc>
                  <w:tcPr>
                    <w:tcW w:w="2410" w:type="dxa"/>
                    <w:gridSpan w:val="2"/>
                    <w:tcBorders>
                      <w:top w:val="single" w:sz="8" w:space="0" w:color="auto"/>
                      <w:left w:val="nil"/>
                      <w:bottom w:val="single" w:sz="8" w:space="0" w:color="auto"/>
                      <w:right w:val="single" w:sz="8" w:space="0" w:color="auto"/>
                    </w:tcBorders>
                    <w:shd w:val="clear" w:color="auto" w:fill="auto"/>
                    <w:noWrap/>
                    <w:vAlign w:val="center"/>
                    <w:hideMark/>
                  </w:tcPr>
                  <w:p w14:paraId="2BE83026" w14:textId="77777777" w:rsidR="0016304A" w:rsidRPr="00A8424D" w:rsidRDefault="0016304A" w:rsidP="0016304A">
                    <w:pPr>
                      <w:jc w:val="center"/>
                      <w:rPr>
                        <w:rFonts w:ascii="Times New Roman" w:eastAsia="等线" w:hAnsi="Times New Roman" w:cs="Times New Roman"/>
                        <w:color w:val="000000"/>
                        <w:szCs w:val="21"/>
                      </w:rPr>
                    </w:pPr>
                    <w:r w:rsidRPr="00A8424D">
                      <w:rPr>
                        <w:rFonts w:cs="Times New Roman" w:hint="eastAsia"/>
                        <w:color w:val="000000"/>
                        <w:szCs w:val="21"/>
                      </w:rPr>
                      <w:t>占应收账款期末余额合计数的比例</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w:t>
                    </w:r>
                    <w:r w:rsidRPr="00A8424D">
                      <w:rPr>
                        <w:rFonts w:ascii="Times New Roman" w:eastAsia="等线" w:hAnsi="Times New Roman" w:cs="Times New Roman"/>
                        <w:color w:val="000000"/>
                        <w:szCs w:val="21"/>
                      </w:rPr>
                      <w:t>)</w:t>
                    </w:r>
                  </w:p>
                </w:tc>
                <w:tc>
                  <w:tcPr>
                    <w:tcW w:w="2268" w:type="dxa"/>
                    <w:tcBorders>
                      <w:top w:val="single" w:sz="8" w:space="0" w:color="auto"/>
                      <w:left w:val="nil"/>
                      <w:bottom w:val="single" w:sz="8" w:space="0" w:color="auto"/>
                      <w:right w:val="single" w:sz="8" w:space="0" w:color="auto"/>
                    </w:tcBorders>
                    <w:shd w:val="clear" w:color="auto" w:fill="auto"/>
                    <w:noWrap/>
                    <w:vAlign w:val="center"/>
                    <w:hideMark/>
                  </w:tcPr>
                  <w:p w14:paraId="058BF953" w14:textId="77777777" w:rsidR="0016304A" w:rsidRPr="00A8424D" w:rsidRDefault="0016304A" w:rsidP="0016304A">
                    <w:pPr>
                      <w:jc w:val="center"/>
                      <w:rPr>
                        <w:rFonts w:ascii="Times New Roman" w:eastAsia="等线" w:hAnsi="Times New Roman" w:cs="Times New Roman"/>
                        <w:color w:val="000000"/>
                        <w:szCs w:val="21"/>
                      </w:rPr>
                    </w:pPr>
                    <w:r w:rsidRPr="00A8424D">
                      <w:rPr>
                        <w:rFonts w:cs="Times New Roman" w:hint="eastAsia"/>
                        <w:color w:val="000000"/>
                        <w:szCs w:val="21"/>
                      </w:rPr>
                      <w:t>坏账准备期末余额</w:t>
                    </w:r>
                  </w:p>
                </w:tc>
              </w:tr>
              <w:tr w:rsidR="0016304A" w:rsidRPr="00A8424D" w14:paraId="442A66A5" w14:textId="77777777" w:rsidTr="0016304A">
                <w:trPr>
                  <w:gridAfter w:val="2"/>
                  <w:wAfter w:w="1361" w:type="dxa"/>
                  <w:trHeight w:val="285"/>
                </w:trPr>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281A1FD1" w14:textId="77777777" w:rsidR="0016304A" w:rsidRPr="00A8424D" w:rsidRDefault="0016304A" w:rsidP="0016304A">
                    <w:pPr>
                      <w:rPr>
                        <w:color w:val="000000"/>
                        <w:szCs w:val="21"/>
                      </w:rPr>
                    </w:pPr>
                    <w:r w:rsidRPr="00A8424D">
                      <w:rPr>
                        <w:rFonts w:hint="eastAsia"/>
                        <w:color w:val="000000"/>
                        <w:szCs w:val="21"/>
                      </w:rPr>
                      <w:t>第一名</w:t>
                    </w:r>
                  </w:p>
                </w:tc>
                <w:tc>
                  <w:tcPr>
                    <w:tcW w:w="2551" w:type="dxa"/>
                    <w:gridSpan w:val="2"/>
                    <w:tcBorders>
                      <w:top w:val="nil"/>
                      <w:left w:val="nil"/>
                      <w:bottom w:val="single" w:sz="8" w:space="0" w:color="auto"/>
                      <w:right w:val="single" w:sz="8" w:space="0" w:color="auto"/>
                    </w:tcBorders>
                    <w:shd w:val="clear" w:color="auto" w:fill="auto"/>
                    <w:noWrap/>
                    <w:vAlign w:val="center"/>
                    <w:hideMark/>
                  </w:tcPr>
                  <w:p w14:paraId="0D43578A" w14:textId="712A6B72"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80</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281</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726</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00</w:t>
                    </w:r>
                  </w:p>
                </w:tc>
                <w:tc>
                  <w:tcPr>
                    <w:tcW w:w="2410" w:type="dxa"/>
                    <w:gridSpan w:val="2"/>
                    <w:tcBorders>
                      <w:top w:val="nil"/>
                      <w:left w:val="nil"/>
                      <w:bottom w:val="single" w:sz="8" w:space="0" w:color="auto"/>
                      <w:right w:val="single" w:sz="8" w:space="0" w:color="auto"/>
                    </w:tcBorders>
                    <w:shd w:val="clear" w:color="auto" w:fill="auto"/>
                    <w:noWrap/>
                    <w:vAlign w:val="center"/>
                    <w:hideMark/>
                  </w:tcPr>
                  <w:p w14:paraId="6B820EF7" w14:textId="37864FA0"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15</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03</w:t>
                    </w:r>
                  </w:p>
                </w:tc>
                <w:tc>
                  <w:tcPr>
                    <w:tcW w:w="2268" w:type="dxa"/>
                    <w:tcBorders>
                      <w:top w:val="nil"/>
                      <w:left w:val="nil"/>
                      <w:bottom w:val="single" w:sz="8" w:space="0" w:color="auto"/>
                      <w:right w:val="single" w:sz="8" w:space="0" w:color="auto"/>
                    </w:tcBorders>
                    <w:shd w:val="clear" w:color="auto" w:fill="auto"/>
                    <w:noWrap/>
                    <w:vAlign w:val="center"/>
                    <w:hideMark/>
                  </w:tcPr>
                  <w:p w14:paraId="7784FEA8" w14:textId="25EA10FD"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2</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266</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965</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81</w:t>
                    </w:r>
                  </w:p>
                </w:tc>
              </w:tr>
              <w:tr w:rsidR="0016304A" w:rsidRPr="00A8424D" w14:paraId="37988283" w14:textId="77777777" w:rsidTr="0016304A">
                <w:trPr>
                  <w:gridAfter w:val="2"/>
                  <w:wAfter w:w="1361" w:type="dxa"/>
                  <w:trHeight w:val="285"/>
                </w:trPr>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29B0AC46" w14:textId="77777777" w:rsidR="0016304A" w:rsidRPr="00A8424D" w:rsidRDefault="0016304A" w:rsidP="0016304A">
                    <w:pPr>
                      <w:rPr>
                        <w:color w:val="000000"/>
                        <w:szCs w:val="21"/>
                      </w:rPr>
                    </w:pPr>
                    <w:r w:rsidRPr="00A8424D">
                      <w:rPr>
                        <w:rFonts w:hint="eastAsia"/>
                        <w:color w:val="000000"/>
                        <w:szCs w:val="21"/>
                      </w:rPr>
                      <w:t>第二名</w:t>
                    </w:r>
                  </w:p>
                </w:tc>
                <w:tc>
                  <w:tcPr>
                    <w:tcW w:w="2551" w:type="dxa"/>
                    <w:gridSpan w:val="2"/>
                    <w:tcBorders>
                      <w:top w:val="nil"/>
                      <w:left w:val="nil"/>
                      <w:bottom w:val="single" w:sz="8" w:space="0" w:color="auto"/>
                      <w:right w:val="single" w:sz="8" w:space="0" w:color="auto"/>
                    </w:tcBorders>
                    <w:shd w:val="clear" w:color="auto" w:fill="auto"/>
                    <w:noWrap/>
                    <w:vAlign w:val="center"/>
                    <w:hideMark/>
                  </w:tcPr>
                  <w:p w14:paraId="79CDB538" w14:textId="65C011B7"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35</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587</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860</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29</w:t>
                    </w:r>
                  </w:p>
                </w:tc>
                <w:tc>
                  <w:tcPr>
                    <w:tcW w:w="2410" w:type="dxa"/>
                    <w:gridSpan w:val="2"/>
                    <w:tcBorders>
                      <w:top w:val="nil"/>
                      <w:left w:val="nil"/>
                      <w:bottom w:val="single" w:sz="8" w:space="0" w:color="auto"/>
                      <w:right w:val="single" w:sz="8" w:space="0" w:color="auto"/>
                    </w:tcBorders>
                    <w:shd w:val="clear" w:color="auto" w:fill="auto"/>
                    <w:noWrap/>
                    <w:vAlign w:val="center"/>
                    <w:hideMark/>
                  </w:tcPr>
                  <w:p w14:paraId="63AE2399" w14:textId="78B88A43"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6</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66</w:t>
                    </w:r>
                  </w:p>
                </w:tc>
                <w:tc>
                  <w:tcPr>
                    <w:tcW w:w="2268" w:type="dxa"/>
                    <w:tcBorders>
                      <w:top w:val="nil"/>
                      <w:left w:val="nil"/>
                      <w:bottom w:val="single" w:sz="8" w:space="0" w:color="auto"/>
                      <w:right w:val="single" w:sz="8" w:space="0" w:color="auto"/>
                    </w:tcBorders>
                    <w:shd w:val="clear" w:color="auto" w:fill="auto"/>
                    <w:noWrap/>
                    <w:vAlign w:val="center"/>
                    <w:hideMark/>
                  </w:tcPr>
                  <w:p w14:paraId="2A9880F8" w14:textId="6EA4B6C7"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1</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047</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128</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47</w:t>
                    </w:r>
                  </w:p>
                </w:tc>
              </w:tr>
              <w:tr w:rsidR="0016304A" w:rsidRPr="00A8424D" w14:paraId="2ED9854A" w14:textId="77777777" w:rsidTr="0016304A">
                <w:trPr>
                  <w:gridAfter w:val="2"/>
                  <w:wAfter w:w="1361" w:type="dxa"/>
                  <w:trHeight w:val="285"/>
                </w:trPr>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70D39BF3" w14:textId="77777777" w:rsidR="0016304A" w:rsidRPr="00A8424D" w:rsidRDefault="0016304A" w:rsidP="0016304A">
                    <w:pPr>
                      <w:rPr>
                        <w:color w:val="000000"/>
                        <w:szCs w:val="21"/>
                      </w:rPr>
                    </w:pPr>
                    <w:r w:rsidRPr="00A8424D">
                      <w:rPr>
                        <w:rFonts w:hint="eastAsia"/>
                        <w:color w:val="000000"/>
                        <w:szCs w:val="21"/>
                      </w:rPr>
                      <w:t>第三名</w:t>
                    </w:r>
                  </w:p>
                </w:tc>
                <w:tc>
                  <w:tcPr>
                    <w:tcW w:w="2551" w:type="dxa"/>
                    <w:gridSpan w:val="2"/>
                    <w:tcBorders>
                      <w:top w:val="nil"/>
                      <w:left w:val="nil"/>
                      <w:bottom w:val="single" w:sz="8" w:space="0" w:color="auto"/>
                      <w:right w:val="single" w:sz="8" w:space="0" w:color="auto"/>
                    </w:tcBorders>
                    <w:shd w:val="clear" w:color="auto" w:fill="auto"/>
                    <w:noWrap/>
                    <w:vAlign w:val="center"/>
                    <w:hideMark/>
                  </w:tcPr>
                  <w:p w14:paraId="0112BA9C" w14:textId="48B37625"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25</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640</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000</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00</w:t>
                    </w:r>
                  </w:p>
                </w:tc>
                <w:tc>
                  <w:tcPr>
                    <w:tcW w:w="2410" w:type="dxa"/>
                    <w:gridSpan w:val="2"/>
                    <w:tcBorders>
                      <w:top w:val="nil"/>
                      <w:left w:val="nil"/>
                      <w:bottom w:val="single" w:sz="8" w:space="0" w:color="auto"/>
                      <w:right w:val="single" w:sz="8" w:space="0" w:color="auto"/>
                    </w:tcBorders>
                    <w:shd w:val="clear" w:color="auto" w:fill="auto"/>
                    <w:noWrap/>
                    <w:vAlign w:val="center"/>
                    <w:hideMark/>
                  </w:tcPr>
                  <w:p w14:paraId="468D9391" w14:textId="3F76CD15"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4</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80</w:t>
                    </w:r>
                  </w:p>
                </w:tc>
                <w:tc>
                  <w:tcPr>
                    <w:tcW w:w="2268" w:type="dxa"/>
                    <w:tcBorders>
                      <w:top w:val="nil"/>
                      <w:left w:val="nil"/>
                      <w:bottom w:val="single" w:sz="8" w:space="0" w:color="auto"/>
                      <w:right w:val="single" w:sz="8" w:space="0" w:color="auto"/>
                    </w:tcBorders>
                    <w:shd w:val="clear" w:color="auto" w:fill="auto"/>
                    <w:noWrap/>
                    <w:vAlign w:val="center"/>
                    <w:hideMark/>
                  </w:tcPr>
                  <w:p w14:paraId="4062F18D" w14:textId="2D6CFAFD"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723</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048</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00</w:t>
                    </w:r>
                  </w:p>
                </w:tc>
              </w:tr>
              <w:tr w:rsidR="0016304A" w:rsidRPr="00A8424D" w14:paraId="10C30048" w14:textId="77777777" w:rsidTr="0016304A">
                <w:trPr>
                  <w:gridAfter w:val="2"/>
                  <w:wAfter w:w="1361" w:type="dxa"/>
                  <w:trHeight w:val="285"/>
                </w:trPr>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69DB4444" w14:textId="77777777" w:rsidR="0016304A" w:rsidRPr="00A8424D" w:rsidRDefault="0016304A" w:rsidP="0016304A">
                    <w:pPr>
                      <w:rPr>
                        <w:color w:val="000000"/>
                        <w:szCs w:val="21"/>
                      </w:rPr>
                    </w:pPr>
                    <w:r w:rsidRPr="00A8424D">
                      <w:rPr>
                        <w:rFonts w:hint="eastAsia"/>
                        <w:color w:val="000000"/>
                        <w:szCs w:val="21"/>
                      </w:rPr>
                      <w:t>第四名</w:t>
                    </w:r>
                  </w:p>
                </w:tc>
                <w:tc>
                  <w:tcPr>
                    <w:tcW w:w="2551" w:type="dxa"/>
                    <w:gridSpan w:val="2"/>
                    <w:tcBorders>
                      <w:top w:val="nil"/>
                      <w:left w:val="nil"/>
                      <w:bottom w:val="single" w:sz="8" w:space="0" w:color="auto"/>
                      <w:right w:val="single" w:sz="8" w:space="0" w:color="auto"/>
                    </w:tcBorders>
                    <w:shd w:val="clear" w:color="auto" w:fill="auto"/>
                    <w:noWrap/>
                    <w:vAlign w:val="center"/>
                    <w:hideMark/>
                  </w:tcPr>
                  <w:p w14:paraId="1BD6E37C" w14:textId="225ECFD6"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20</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529</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186</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53</w:t>
                    </w:r>
                  </w:p>
                </w:tc>
                <w:tc>
                  <w:tcPr>
                    <w:tcW w:w="2410" w:type="dxa"/>
                    <w:gridSpan w:val="2"/>
                    <w:tcBorders>
                      <w:top w:val="nil"/>
                      <w:left w:val="nil"/>
                      <w:bottom w:val="single" w:sz="8" w:space="0" w:color="auto"/>
                      <w:right w:val="single" w:sz="8" w:space="0" w:color="auto"/>
                    </w:tcBorders>
                    <w:shd w:val="clear" w:color="auto" w:fill="auto"/>
                    <w:noWrap/>
                    <w:vAlign w:val="center"/>
                    <w:hideMark/>
                  </w:tcPr>
                  <w:p w14:paraId="1DE1CC6A" w14:textId="09F2A4CD"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3</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84</w:t>
                    </w:r>
                  </w:p>
                </w:tc>
                <w:tc>
                  <w:tcPr>
                    <w:tcW w:w="2268" w:type="dxa"/>
                    <w:tcBorders>
                      <w:top w:val="nil"/>
                      <w:left w:val="nil"/>
                      <w:bottom w:val="single" w:sz="8" w:space="0" w:color="auto"/>
                      <w:right w:val="single" w:sz="8" w:space="0" w:color="auto"/>
                    </w:tcBorders>
                    <w:shd w:val="clear" w:color="auto" w:fill="auto"/>
                    <w:noWrap/>
                    <w:vAlign w:val="center"/>
                    <w:hideMark/>
                  </w:tcPr>
                  <w:p w14:paraId="7A6BB31B" w14:textId="16470751"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716</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072</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72</w:t>
                    </w:r>
                  </w:p>
                </w:tc>
              </w:tr>
              <w:tr w:rsidR="0016304A" w:rsidRPr="00A8424D" w14:paraId="25B8438B" w14:textId="77777777" w:rsidTr="0016304A">
                <w:trPr>
                  <w:gridAfter w:val="2"/>
                  <w:wAfter w:w="1361" w:type="dxa"/>
                  <w:trHeight w:val="285"/>
                </w:trPr>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23EE8C2C" w14:textId="77777777" w:rsidR="0016304A" w:rsidRPr="00A8424D" w:rsidRDefault="0016304A" w:rsidP="0016304A">
                    <w:pPr>
                      <w:rPr>
                        <w:rFonts w:ascii="Times New Roman" w:eastAsia="等线" w:hAnsi="Times New Roman" w:cs="Times New Roman"/>
                        <w:color w:val="000000"/>
                        <w:szCs w:val="21"/>
                      </w:rPr>
                    </w:pPr>
                    <w:r w:rsidRPr="00A8424D">
                      <w:rPr>
                        <w:rFonts w:ascii="Times New Roman" w:eastAsia="等线" w:hAnsi="Times New Roman" w:cs="Times New Roman"/>
                        <w:color w:val="000000"/>
                        <w:szCs w:val="21"/>
                      </w:rPr>
                      <w:t>第五名</w:t>
                    </w:r>
                  </w:p>
                </w:tc>
                <w:tc>
                  <w:tcPr>
                    <w:tcW w:w="2551" w:type="dxa"/>
                    <w:gridSpan w:val="2"/>
                    <w:tcBorders>
                      <w:top w:val="nil"/>
                      <w:left w:val="nil"/>
                      <w:bottom w:val="single" w:sz="8" w:space="0" w:color="auto"/>
                      <w:right w:val="single" w:sz="8" w:space="0" w:color="auto"/>
                    </w:tcBorders>
                    <w:shd w:val="clear" w:color="auto" w:fill="auto"/>
                    <w:noWrap/>
                    <w:vAlign w:val="center"/>
                    <w:hideMark/>
                  </w:tcPr>
                  <w:p w14:paraId="11842870" w14:textId="38258688"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20</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493</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520</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32</w:t>
                    </w:r>
                  </w:p>
                </w:tc>
                <w:tc>
                  <w:tcPr>
                    <w:tcW w:w="2410" w:type="dxa"/>
                    <w:gridSpan w:val="2"/>
                    <w:tcBorders>
                      <w:top w:val="nil"/>
                      <w:left w:val="nil"/>
                      <w:bottom w:val="single" w:sz="8" w:space="0" w:color="auto"/>
                      <w:right w:val="single" w:sz="8" w:space="0" w:color="auto"/>
                    </w:tcBorders>
                    <w:shd w:val="clear" w:color="auto" w:fill="auto"/>
                    <w:noWrap/>
                    <w:vAlign w:val="center"/>
                    <w:hideMark/>
                  </w:tcPr>
                  <w:p w14:paraId="161009DC" w14:textId="1588FF88"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3</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84</w:t>
                    </w:r>
                  </w:p>
                </w:tc>
                <w:tc>
                  <w:tcPr>
                    <w:tcW w:w="2268" w:type="dxa"/>
                    <w:tcBorders>
                      <w:top w:val="nil"/>
                      <w:left w:val="nil"/>
                      <w:bottom w:val="single" w:sz="8" w:space="0" w:color="auto"/>
                      <w:right w:val="single" w:sz="8" w:space="0" w:color="auto"/>
                    </w:tcBorders>
                    <w:shd w:val="clear" w:color="auto" w:fill="auto"/>
                    <w:noWrap/>
                    <w:vAlign w:val="center"/>
                    <w:hideMark/>
                  </w:tcPr>
                  <w:p w14:paraId="0057071B" w14:textId="23982AED"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2</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736</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941</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33</w:t>
                    </w:r>
                  </w:p>
                </w:tc>
              </w:tr>
              <w:tr w:rsidR="0016304A" w:rsidRPr="00A8424D" w14:paraId="2B6CF7F1" w14:textId="77777777" w:rsidTr="0016304A">
                <w:trPr>
                  <w:gridAfter w:val="2"/>
                  <w:wAfter w:w="1361" w:type="dxa"/>
                  <w:trHeight w:val="285"/>
                </w:trPr>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2903EFD5" w14:textId="77777777" w:rsidR="0016304A" w:rsidRPr="00A8424D" w:rsidRDefault="0016304A" w:rsidP="0016304A">
                    <w:pPr>
                      <w:rPr>
                        <w:rFonts w:ascii="Times New Roman" w:eastAsia="等线" w:hAnsi="Times New Roman" w:cs="Times New Roman"/>
                        <w:color w:val="000000"/>
                        <w:szCs w:val="21"/>
                      </w:rPr>
                    </w:pPr>
                    <w:r w:rsidRPr="00A8424D">
                      <w:rPr>
                        <w:rFonts w:cs="Times New Roman" w:hint="eastAsia"/>
                        <w:color w:val="000000"/>
                        <w:szCs w:val="21"/>
                      </w:rPr>
                      <w:t>合计</w:t>
                    </w:r>
                  </w:p>
                </w:tc>
                <w:tc>
                  <w:tcPr>
                    <w:tcW w:w="2551" w:type="dxa"/>
                    <w:gridSpan w:val="2"/>
                    <w:tcBorders>
                      <w:top w:val="nil"/>
                      <w:left w:val="nil"/>
                      <w:bottom w:val="single" w:sz="8" w:space="0" w:color="auto"/>
                      <w:right w:val="single" w:sz="8" w:space="0" w:color="auto"/>
                    </w:tcBorders>
                    <w:shd w:val="clear" w:color="auto" w:fill="auto"/>
                    <w:noWrap/>
                    <w:vAlign w:val="center"/>
                    <w:hideMark/>
                  </w:tcPr>
                  <w:p w14:paraId="1714996B" w14:textId="77777777"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182</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532</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293</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14</w:t>
                    </w:r>
                  </w:p>
                </w:tc>
                <w:tc>
                  <w:tcPr>
                    <w:tcW w:w="2410" w:type="dxa"/>
                    <w:gridSpan w:val="2"/>
                    <w:tcBorders>
                      <w:top w:val="nil"/>
                      <w:left w:val="nil"/>
                      <w:bottom w:val="single" w:sz="8" w:space="0" w:color="auto"/>
                      <w:right w:val="single" w:sz="8" w:space="0" w:color="auto"/>
                    </w:tcBorders>
                    <w:shd w:val="clear" w:color="auto" w:fill="auto"/>
                    <w:noWrap/>
                    <w:vAlign w:val="center"/>
                    <w:hideMark/>
                  </w:tcPr>
                  <w:p w14:paraId="0C4E6BF3" w14:textId="048DD603"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34</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17</w:t>
                    </w:r>
                  </w:p>
                </w:tc>
                <w:tc>
                  <w:tcPr>
                    <w:tcW w:w="2268" w:type="dxa"/>
                    <w:tcBorders>
                      <w:top w:val="nil"/>
                      <w:left w:val="nil"/>
                      <w:bottom w:val="single" w:sz="8" w:space="0" w:color="auto"/>
                      <w:right w:val="single" w:sz="8" w:space="0" w:color="auto"/>
                    </w:tcBorders>
                    <w:shd w:val="clear" w:color="auto" w:fill="auto"/>
                    <w:noWrap/>
                    <w:vAlign w:val="center"/>
                    <w:hideMark/>
                  </w:tcPr>
                  <w:p w14:paraId="37900718" w14:textId="77777777" w:rsidR="0016304A" w:rsidRPr="00A8424D" w:rsidRDefault="0016304A" w:rsidP="0016304A">
                    <w:pPr>
                      <w:jc w:val="right"/>
                      <w:rPr>
                        <w:rFonts w:ascii="Times New Roman" w:eastAsia="等线" w:hAnsi="Times New Roman" w:cs="Times New Roman"/>
                        <w:color w:val="000000"/>
                        <w:szCs w:val="21"/>
                      </w:rPr>
                    </w:pPr>
                    <w:r w:rsidRPr="0005542C">
                      <w:rPr>
                        <w:rFonts w:ascii="Times New Roman" w:eastAsia="等线" w:hAnsi="Times New Roman" w:cs="Times New Roman"/>
                        <w:color w:val="000000"/>
                        <w:szCs w:val="21"/>
                      </w:rPr>
                      <w:t>7</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490</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156</w:t>
                    </w:r>
                    <w:r w:rsidRPr="00A8424D">
                      <w:rPr>
                        <w:rFonts w:ascii="Times New Roman" w:eastAsia="等线" w:hAnsi="Times New Roman" w:cs="Times New Roman"/>
                        <w:color w:val="000000"/>
                        <w:szCs w:val="21"/>
                      </w:rPr>
                      <w:t>.</w:t>
                    </w:r>
                    <w:r w:rsidRPr="0005542C">
                      <w:rPr>
                        <w:rFonts w:ascii="Times New Roman" w:eastAsia="等线" w:hAnsi="Times New Roman" w:cs="Times New Roman"/>
                        <w:color w:val="000000"/>
                        <w:szCs w:val="21"/>
                      </w:rPr>
                      <w:t>33</w:t>
                    </w:r>
                  </w:p>
                </w:tc>
              </w:tr>
            </w:tbl>
            <w:p w14:paraId="5AC73436" w14:textId="376E9DE4" w:rsidR="0016304A" w:rsidRDefault="00C73534">
              <w:pPr>
                <w:snapToGrid w:val="0"/>
                <w:spacing w:line="240" w:lineRule="atLeast"/>
                <w:rPr>
                  <w:szCs w:val="21"/>
                </w:rPr>
              </w:pPr>
            </w:p>
          </w:sdtContent>
        </w:sdt>
      </w:sdtContent>
    </w:sdt>
    <w:sdt>
      <w:sdtPr>
        <w:rPr>
          <w:rFonts w:ascii="宋体" w:hAnsi="宋体" w:cs="宋体" w:hint="eastAsia"/>
          <w:b w:val="0"/>
          <w:bCs w:val="0"/>
          <w:kern w:val="0"/>
          <w:szCs w:val="24"/>
        </w:rPr>
        <w:alias w:val="模块:因金融资产转移而终止确认的应收账款"/>
        <w:tag w:val="_GBC_ab73666b561d47cbb383aa21715b406f"/>
        <w:id w:val="683173232"/>
        <w:lock w:val="sdtLocked"/>
        <w:placeholder>
          <w:docPart w:val="GBC22222222222222222222222222222"/>
        </w:placeholder>
      </w:sdtPr>
      <w:sdtEndPr/>
      <w:sdtContent>
        <w:p w14:paraId="272AE066" w14:textId="77777777" w:rsidR="0016304A" w:rsidRDefault="0016304A" w:rsidP="00E9693C">
          <w:pPr>
            <w:pStyle w:val="98"/>
            <w:numPr>
              <w:ilvl w:val="0"/>
              <w:numId w:val="110"/>
            </w:numPr>
            <w:tabs>
              <w:tab w:val="left" w:pos="630"/>
            </w:tabs>
            <w:ind w:left="0" w:firstLine="0"/>
            <w:rPr>
              <w:rFonts w:ascii="宋体" w:hAnsi="宋体"/>
              <w:kern w:val="0"/>
            </w:rPr>
          </w:pPr>
          <w:r>
            <w:rPr>
              <w:rFonts w:ascii="宋体" w:hAnsi="宋体" w:hint="eastAsia"/>
              <w:kern w:val="0"/>
            </w:rPr>
            <w:t>因</w:t>
          </w:r>
          <w:r>
            <w:rPr>
              <w:rFonts w:ascii="宋体" w:hAnsi="宋体" w:hint="eastAsia"/>
            </w:rPr>
            <w:t>金融资产转移</w:t>
          </w:r>
          <w:r>
            <w:rPr>
              <w:rFonts w:ascii="宋体" w:hAnsi="宋体" w:hint="eastAsia"/>
              <w:kern w:val="0"/>
            </w:rPr>
            <w:t>而终止确认的应收账款</w:t>
          </w:r>
        </w:p>
        <w:sdt>
          <w:sdtPr>
            <w:rPr>
              <w:rFonts w:hint="eastAsia"/>
              <w:szCs w:val="21"/>
            </w:rPr>
            <w:alias w:val="是否适用：母公司因金融资产转移而终止确认的应收账款[双击切换]"/>
            <w:tag w:val="_GBC_452701102453497e8ab0df8e4c523df9"/>
            <w:id w:val="1568301676"/>
            <w:lock w:val="sdtLocked"/>
            <w:placeholder>
              <w:docPart w:val="GBC22222222222222222222222222222"/>
            </w:placeholder>
          </w:sdtPr>
          <w:sdtEndPr/>
          <w:sdtContent>
            <w:p w14:paraId="5DBB8C7D" w14:textId="47062A06" w:rsidR="0016304A" w:rsidRPr="00A8424D" w:rsidRDefault="0016304A">
              <w:pPr>
                <w:snapToGrid w:val="0"/>
                <w:spacing w:line="240" w:lineRule="atLeast"/>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sdt>
      <w:sdtPr>
        <w:rPr>
          <w:rFonts w:ascii="宋体" w:hAnsi="宋体" w:cs="宋体" w:hint="eastAsia"/>
          <w:b w:val="0"/>
          <w:bCs w:val="0"/>
          <w:kern w:val="0"/>
          <w:szCs w:val="24"/>
        </w:rPr>
        <w:alias w:val="模块:转移应收账款且继续涉入的，分项列示继续涉入形成的资产、负债的金额"/>
        <w:tag w:val="_GBC_0fefb2630375419f8e496c310f6ec9ee"/>
        <w:id w:val="429244896"/>
        <w:lock w:val="sdtLocked"/>
        <w:placeholder>
          <w:docPart w:val="GBC22222222222222222222222222222"/>
        </w:placeholder>
      </w:sdtPr>
      <w:sdtEndPr/>
      <w:sdtContent>
        <w:p w14:paraId="7F097A16" w14:textId="77777777" w:rsidR="0016304A" w:rsidRDefault="0016304A" w:rsidP="00E9693C">
          <w:pPr>
            <w:pStyle w:val="98"/>
            <w:numPr>
              <w:ilvl w:val="0"/>
              <w:numId w:val="110"/>
            </w:numPr>
            <w:tabs>
              <w:tab w:val="left" w:pos="630"/>
            </w:tabs>
            <w:ind w:left="0" w:firstLine="0"/>
            <w:rPr>
              <w:rFonts w:ascii="宋体" w:hAnsi="宋体"/>
            </w:rPr>
          </w:pPr>
          <w:r>
            <w:rPr>
              <w:rFonts w:ascii="宋体" w:hAnsi="宋体" w:hint="eastAsia"/>
              <w:kern w:val="0"/>
              <w:szCs w:val="21"/>
            </w:rPr>
            <w:t>转移应收账款且</w:t>
          </w:r>
          <w:r>
            <w:rPr>
              <w:rFonts w:ascii="宋体" w:hAnsi="宋体" w:hint="eastAsia"/>
            </w:rPr>
            <w:t>继续</w:t>
          </w:r>
          <w:r>
            <w:rPr>
              <w:rFonts w:ascii="宋体" w:hAnsi="宋体" w:hint="eastAsia"/>
              <w:kern w:val="0"/>
              <w:szCs w:val="21"/>
            </w:rPr>
            <w:t>涉入形成的资产、负债金额</w:t>
          </w:r>
        </w:p>
        <w:sdt>
          <w:sdtPr>
            <w:rPr>
              <w:rFonts w:hint="eastAsia"/>
            </w:rPr>
            <w:alias w:val="是否适用：母公司转移应收账款且继续涉入形成的资产、负债金额[双击切换]"/>
            <w:tag w:val="_GBC_18ab0f336ea34b009b496f240cc35a39"/>
            <w:id w:val="-953558558"/>
            <w:lock w:val="sdtLocked"/>
            <w:placeholder>
              <w:docPart w:val="GBC22222222222222222222222222222"/>
            </w:placeholder>
          </w:sdtPr>
          <w:sdtEndPr/>
          <w:sdtContent>
            <w:p w14:paraId="0EC369C8" w14:textId="1C7120DF" w:rsidR="0016304A" w:rsidRDefault="0016304A" w:rsidP="0016304A">
              <w:pPr>
                <w:snapToGrid w:val="0"/>
                <w:spacing w:line="240" w:lineRule="atLeast"/>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hint="eastAsia"/>
          <w:b/>
          <w:bCs/>
        </w:rPr>
        <w:alias w:val="模块:其他说明："/>
        <w:tag w:val="_GBC_eac4abdf299a4312a10e680c5fc79ef9"/>
        <w:id w:val="-22101063"/>
        <w:lock w:val="sdtLocked"/>
        <w:placeholder>
          <w:docPart w:val="GBC22222222222222222222222222222"/>
        </w:placeholder>
      </w:sdtPr>
      <w:sdtEndPr>
        <w:rPr>
          <w:rFonts w:hint="default"/>
          <w:b w:val="0"/>
          <w:bCs w:val="0"/>
        </w:rPr>
      </w:sdtEndPr>
      <w:sdtContent>
        <w:p w14:paraId="79BDC97C" w14:textId="77777777" w:rsidR="0016304A" w:rsidRDefault="0016304A">
          <w:pPr>
            <w:pStyle w:val="101"/>
          </w:pPr>
          <w:r>
            <w:rPr>
              <w:rFonts w:hint="eastAsia"/>
            </w:rPr>
            <w:t>其他</w:t>
          </w:r>
          <w:r>
            <w:t>说明：</w:t>
          </w:r>
        </w:p>
        <w:sdt>
          <w:sdtPr>
            <w:rPr>
              <w:rFonts w:hint="eastAsia"/>
            </w:rPr>
            <w:alias w:val="是否适用：母公司应收账款其他说明[双击切换]"/>
            <w:tag w:val="_GBC_22a2c0a255e04aacadf1c076323bc980"/>
            <w:id w:val="642314563"/>
            <w:lock w:val="sdtLocked"/>
            <w:placeholder>
              <w:docPart w:val="GBC22222222222222222222222222222"/>
            </w:placeholder>
          </w:sdtPr>
          <w:sdtEndPr/>
          <w:sdtContent>
            <w:p w14:paraId="5193A9B9" w14:textId="5A99420B" w:rsidR="0016304A" w:rsidRDefault="0016304A" w:rsidP="0016304A">
              <w:pPr>
                <w:snapToGrid w:val="0"/>
                <w:spacing w:line="240" w:lineRule="atLeast"/>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28E2EC96" w14:textId="5E9C4AC2" w:rsidR="0016304A" w:rsidRDefault="00C73534">
          <w:pPr>
            <w:snapToGrid w:val="0"/>
            <w:spacing w:line="240" w:lineRule="atLeast"/>
          </w:pPr>
        </w:p>
      </w:sdtContent>
    </w:sdt>
    <w:p w14:paraId="249AF549" w14:textId="77777777" w:rsidR="0016304A" w:rsidRDefault="0016304A" w:rsidP="00E9693C">
      <w:pPr>
        <w:pStyle w:val="99"/>
        <w:numPr>
          <w:ilvl w:val="0"/>
          <w:numId w:val="109"/>
        </w:numPr>
        <w:rPr>
          <w:rFonts w:ascii="宋体" w:hAnsi="宋体"/>
          <w:szCs w:val="21"/>
        </w:rPr>
      </w:pPr>
      <w:r>
        <w:rPr>
          <w:rFonts w:ascii="宋体" w:hAnsi="宋体" w:hint="eastAsia"/>
          <w:szCs w:val="21"/>
        </w:rPr>
        <w:t>其他应收款</w:t>
      </w:r>
    </w:p>
    <w:bookmarkStart w:id="351" w:name="_Hlk10546944" w:displacedByCustomXml="next"/>
    <w:sdt>
      <w:sdtPr>
        <w:rPr>
          <w:rFonts w:ascii="宋体" w:hAnsi="宋体" w:cs="宋体" w:hint="eastAsia"/>
          <w:b w:val="0"/>
          <w:bCs w:val="0"/>
          <w:kern w:val="0"/>
          <w:szCs w:val="24"/>
        </w:rPr>
        <w:alias w:val="模块:项目列示"/>
        <w:tag w:val="_SEC_e2f0b728ae404babbb57dfbc1fafed13"/>
        <w:id w:val="-1297986438"/>
        <w:lock w:val="sdtLocked"/>
        <w:placeholder>
          <w:docPart w:val="GBC22222222222222222222222222222"/>
        </w:placeholder>
      </w:sdtPr>
      <w:sdtEndPr/>
      <w:sdtContent>
        <w:p w14:paraId="67C0AD3C" w14:textId="77777777" w:rsidR="0016304A" w:rsidRDefault="0016304A">
          <w:pPr>
            <w:pStyle w:val="98"/>
            <w:rPr>
              <w:rFonts w:ascii="宋体" w:hAnsi="宋体"/>
            </w:rPr>
          </w:pPr>
          <w:r>
            <w:rPr>
              <w:rFonts w:ascii="宋体" w:hAnsi="宋体" w:hint="eastAsia"/>
            </w:rPr>
            <w:t>项目列示</w:t>
          </w:r>
        </w:p>
        <w:sdt>
          <w:sdtPr>
            <w:alias w:val="是否适用：母公司其他应收款分类列示[双击切换]"/>
            <w:tag w:val="_GBC_529e259f053b47d993fd4e3216204522"/>
            <w:id w:val="-357893331"/>
            <w:lock w:val="sdtLocked"/>
            <w:placeholder>
              <w:docPart w:val="GBC22222222222222222222222222222"/>
            </w:placeholder>
          </w:sdtPr>
          <w:sdtEndPr/>
          <w:sdtContent>
            <w:p w14:paraId="65C2CE15" w14:textId="08E4CC01"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D68DC0F" w14:textId="11617997" w:rsidR="0016304A" w:rsidRDefault="0016304A">
          <w:pPr>
            <w:jc w:val="right"/>
            <w:rPr>
              <w:szCs w:val="21"/>
            </w:rPr>
          </w:pPr>
          <w:r>
            <w:rPr>
              <w:rFonts w:hint="eastAsia"/>
              <w:szCs w:val="21"/>
            </w:rPr>
            <w:t>单位：</w:t>
          </w:r>
          <w:sdt>
            <w:sdtPr>
              <w:rPr>
                <w:rFonts w:hint="eastAsia"/>
                <w:szCs w:val="21"/>
              </w:rPr>
              <w:alias w:val="单位：母公司其他应收款分类列示"/>
              <w:tag w:val="_GBC_306e86db57e64b00a9602dc7cbf81457"/>
              <w:id w:val="1295406528"/>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母公司其他应收款分类列示"/>
              <w:tag w:val="_GBC_cd5866350ae3491e87e9f82a7ed2a7c3"/>
              <w:id w:val="1143169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1" w:type="dxa"/>
              <w:right w:w="31" w:type="dxa"/>
            </w:tblCellMar>
            <w:tblLook w:val="0000" w:firstRow="0" w:lastRow="0" w:firstColumn="0" w:lastColumn="0" w:noHBand="0" w:noVBand="0"/>
          </w:tblPr>
          <w:tblGrid>
            <w:gridCol w:w="3113"/>
            <w:gridCol w:w="2862"/>
            <w:gridCol w:w="2848"/>
          </w:tblGrid>
          <w:tr w:rsidR="0016304A" w14:paraId="7FA4B9EA" w14:textId="77777777" w:rsidTr="0094106C">
            <w:trPr>
              <w:cantSplit/>
            </w:trPr>
            <w:sdt>
              <w:sdtPr>
                <w:tag w:val="_PLD_9b14d51b79194bdea749a527966a0a2e"/>
                <w:id w:val="2044479580"/>
                <w:lock w:val="sdtLocked"/>
              </w:sdtPr>
              <w:sdtEndPr/>
              <w:sdtContent>
                <w:tc>
                  <w:tcPr>
                    <w:tcW w:w="1764" w:type="pct"/>
                    <w:vAlign w:val="center"/>
                  </w:tcPr>
                  <w:p w14:paraId="3ACF22E3" w14:textId="77777777" w:rsidR="0016304A" w:rsidRDefault="0016304A">
                    <w:pPr>
                      <w:jc w:val="center"/>
                      <w:rPr>
                        <w:szCs w:val="21"/>
                      </w:rPr>
                    </w:pPr>
                    <w:r>
                      <w:rPr>
                        <w:rFonts w:hint="eastAsia"/>
                        <w:szCs w:val="21"/>
                      </w:rPr>
                      <w:t>项目</w:t>
                    </w:r>
                  </w:p>
                </w:tc>
              </w:sdtContent>
            </w:sdt>
            <w:sdt>
              <w:sdtPr>
                <w:tag w:val="_PLD_1dd12447c07a4bf5b8eef82f2f9f5577"/>
                <w:id w:val="1038936352"/>
                <w:lock w:val="sdtLocked"/>
              </w:sdtPr>
              <w:sdtEndPr/>
              <w:sdtContent>
                <w:tc>
                  <w:tcPr>
                    <w:tcW w:w="1622" w:type="pct"/>
                    <w:vAlign w:val="center"/>
                  </w:tcPr>
                  <w:p w14:paraId="377A269F" w14:textId="77777777" w:rsidR="0016304A" w:rsidRDefault="0016304A">
                    <w:pPr>
                      <w:jc w:val="center"/>
                      <w:rPr>
                        <w:szCs w:val="21"/>
                      </w:rPr>
                    </w:pPr>
                    <w:r>
                      <w:rPr>
                        <w:rFonts w:hint="eastAsia"/>
                        <w:szCs w:val="21"/>
                      </w:rPr>
                      <w:t>期末余额</w:t>
                    </w:r>
                  </w:p>
                </w:tc>
              </w:sdtContent>
            </w:sdt>
            <w:sdt>
              <w:sdtPr>
                <w:tag w:val="_PLD_2701e42352ac4ea1ae4d64adf5d28e89"/>
                <w:id w:val="-451471807"/>
                <w:lock w:val="sdtLocked"/>
              </w:sdtPr>
              <w:sdtEndPr/>
              <w:sdtContent>
                <w:tc>
                  <w:tcPr>
                    <w:tcW w:w="1614" w:type="pct"/>
                    <w:vAlign w:val="center"/>
                  </w:tcPr>
                  <w:p w14:paraId="64287887" w14:textId="77777777" w:rsidR="0016304A" w:rsidRDefault="0016304A">
                    <w:pPr>
                      <w:jc w:val="center"/>
                      <w:rPr>
                        <w:szCs w:val="21"/>
                      </w:rPr>
                    </w:pPr>
                    <w:r>
                      <w:rPr>
                        <w:rFonts w:hint="eastAsia"/>
                        <w:szCs w:val="21"/>
                      </w:rPr>
                      <w:t>期初余额</w:t>
                    </w:r>
                  </w:p>
                </w:tc>
              </w:sdtContent>
            </w:sdt>
          </w:tr>
          <w:tr w:rsidR="0016304A" w14:paraId="7D3A5999" w14:textId="77777777" w:rsidTr="0016304A">
            <w:trPr>
              <w:cantSplit/>
            </w:trPr>
            <w:sdt>
              <w:sdtPr>
                <w:tag w:val="_PLD_11d00ac8309b4e85ac5c0ecfc4e39fdf"/>
                <w:id w:val="227043046"/>
                <w:lock w:val="sdtLocked"/>
              </w:sdtPr>
              <w:sdtEndPr/>
              <w:sdtContent>
                <w:tc>
                  <w:tcPr>
                    <w:tcW w:w="1764" w:type="pct"/>
                  </w:tcPr>
                  <w:p w14:paraId="7F2CBDB6" w14:textId="77777777" w:rsidR="0016304A" w:rsidRDefault="0016304A" w:rsidP="0016304A">
                    <w:pPr>
                      <w:ind w:right="5"/>
                      <w:rPr>
                        <w:szCs w:val="21"/>
                      </w:rPr>
                    </w:pPr>
                    <w:r>
                      <w:rPr>
                        <w:rFonts w:hint="eastAsia"/>
                        <w:szCs w:val="21"/>
                      </w:rPr>
                      <w:t>应收股利</w:t>
                    </w:r>
                  </w:p>
                </w:tc>
              </w:sdtContent>
            </w:sdt>
            <w:tc>
              <w:tcPr>
                <w:tcW w:w="1622" w:type="pct"/>
                <w:vAlign w:val="center"/>
              </w:tcPr>
              <w:p w14:paraId="7276DF48" w14:textId="2C933F51" w:rsidR="0016304A" w:rsidRPr="00A14734" w:rsidRDefault="0016304A" w:rsidP="0016304A">
                <w:pPr>
                  <w:ind w:right="5"/>
                  <w:jc w:val="right"/>
                  <w:rPr>
                    <w:rFonts w:ascii="Times New Roman" w:hAnsi="Times New Roman" w:cs="Times New Roman"/>
                    <w:szCs w:val="21"/>
                  </w:rPr>
                </w:pPr>
                <w:r w:rsidRPr="00A14734">
                  <w:rPr>
                    <w:rFonts w:ascii="Times New Roman" w:hAnsi="Times New Roman" w:cs="Times New Roman"/>
                  </w:rPr>
                  <w:t>431,450.45</w:t>
                </w:r>
              </w:p>
            </w:tc>
            <w:tc>
              <w:tcPr>
                <w:tcW w:w="1614" w:type="pct"/>
                <w:vAlign w:val="center"/>
              </w:tcPr>
              <w:p w14:paraId="5560CA36" w14:textId="27F0C298" w:rsidR="0016304A" w:rsidRPr="00A14734" w:rsidRDefault="0016304A" w:rsidP="0016304A">
                <w:pPr>
                  <w:ind w:right="5"/>
                  <w:jc w:val="right"/>
                  <w:rPr>
                    <w:rFonts w:ascii="Times New Roman" w:hAnsi="Times New Roman" w:cs="Times New Roman"/>
                    <w:szCs w:val="21"/>
                  </w:rPr>
                </w:pPr>
                <w:r w:rsidRPr="00A14734">
                  <w:rPr>
                    <w:rFonts w:ascii="Times New Roman" w:hAnsi="Times New Roman" w:cs="Times New Roman"/>
                  </w:rPr>
                  <w:t>-</w:t>
                </w:r>
              </w:p>
            </w:tc>
          </w:tr>
          <w:tr w:rsidR="0016304A" w14:paraId="152B807A" w14:textId="77777777" w:rsidTr="0016304A">
            <w:trPr>
              <w:cantSplit/>
            </w:trPr>
            <w:sdt>
              <w:sdtPr>
                <w:tag w:val="_PLD_42c4df4453344bc0910f3b3e20b096a2"/>
                <w:id w:val="-885561433"/>
                <w:lock w:val="sdtLocked"/>
              </w:sdtPr>
              <w:sdtEndPr/>
              <w:sdtContent>
                <w:tc>
                  <w:tcPr>
                    <w:tcW w:w="1764" w:type="pct"/>
                  </w:tcPr>
                  <w:p w14:paraId="428C3692" w14:textId="77777777" w:rsidR="0016304A" w:rsidRDefault="0016304A" w:rsidP="0016304A">
                    <w:pPr>
                      <w:ind w:right="5"/>
                      <w:rPr>
                        <w:szCs w:val="21"/>
                      </w:rPr>
                    </w:pPr>
                    <w:r>
                      <w:rPr>
                        <w:rFonts w:hint="eastAsia"/>
                        <w:szCs w:val="21"/>
                      </w:rPr>
                      <w:t>其他应收款</w:t>
                    </w:r>
                  </w:p>
                </w:tc>
              </w:sdtContent>
            </w:sdt>
            <w:tc>
              <w:tcPr>
                <w:tcW w:w="1622" w:type="pct"/>
                <w:vAlign w:val="center"/>
              </w:tcPr>
              <w:p w14:paraId="18165FC6" w14:textId="5A661596" w:rsidR="0016304A" w:rsidRPr="00A14734" w:rsidRDefault="0016304A" w:rsidP="0016304A">
                <w:pPr>
                  <w:ind w:right="5"/>
                  <w:jc w:val="right"/>
                  <w:rPr>
                    <w:rFonts w:ascii="Times New Roman" w:hAnsi="Times New Roman" w:cs="Times New Roman"/>
                    <w:szCs w:val="21"/>
                  </w:rPr>
                </w:pPr>
                <w:r w:rsidRPr="00A14734">
                  <w:rPr>
                    <w:rFonts w:ascii="Times New Roman" w:hAnsi="Times New Roman" w:cs="Times New Roman"/>
                  </w:rPr>
                  <w:t>305,719,816.84</w:t>
                </w:r>
              </w:p>
            </w:tc>
            <w:tc>
              <w:tcPr>
                <w:tcW w:w="1614" w:type="pct"/>
                <w:vAlign w:val="center"/>
              </w:tcPr>
              <w:p w14:paraId="2D64F583" w14:textId="19570991" w:rsidR="0016304A" w:rsidRPr="00A14734" w:rsidRDefault="0016304A" w:rsidP="0016304A">
                <w:pPr>
                  <w:ind w:right="5"/>
                  <w:jc w:val="right"/>
                  <w:rPr>
                    <w:rFonts w:ascii="Times New Roman" w:hAnsi="Times New Roman" w:cs="Times New Roman"/>
                    <w:szCs w:val="21"/>
                  </w:rPr>
                </w:pPr>
                <w:r w:rsidRPr="00A14734">
                  <w:rPr>
                    <w:rFonts w:ascii="Times New Roman" w:hAnsi="Times New Roman" w:cs="Times New Roman"/>
                  </w:rPr>
                  <w:t>285,737,391.77</w:t>
                </w:r>
              </w:p>
            </w:tc>
          </w:tr>
          <w:tr w:rsidR="0016304A" w14:paraId="6292946D" w14:textId="77777777" w:rsidTr="0016304A">
            <w:trPr>
              <w:cantSplit/>
            </w:trPr>
            <w:sdt>
              <w:sdtPr>
                <w:tag w:val="_PLD_657f57c42bdf4019ba2e4df3e8e8d440"/>
                <w:id w:val="-1016153498"/>
                <w:lock w:val="sdtLocked"/>
              </w:sdtPr>
              <w:sdtEndPr/>
              <w:sdtContent>
                <w:tc>
                  <w:tcPr>
                    <w:tcW w:w="1764" w:type="pct"/>
                    <w:vAlign w:val="center"/>
                  </w:tcPr>
                  <w:p w14:paraId="40EC92A6" w14:textId="77777777" w:rsidR="0016304A" w:rsidRDefault="0016304A" w:rsidP="0016304A">
                    <w:pPr>
                      <w:autoSpaceDE w:val="0"/>
                      <w:autoSpaceDN w:val="0"/>
                      <w:adjustRightInd w:val="0"/>
                      <w:jc w:val="center"/>
                      <w:rPr>
                        <w:szCs w:val="21"/>
                      </w:rPr>
                    </w:pPr>
                    <w:r>
                      <w:rPr>
                        <w:rFonts w:hint="eastAsia"/>
                        <w:szCs w:val="21"/>
                      </w:rPr>
                      <w:t>合计</w:t>
                    </w:r>
                  </w:p>
                </w:tc>
              </w:sdtContent>
            </w:sdt>
            <w:tc>
              <w:tcPr>
                <w:tcW w:w="1622" w:type="pct"/>
                <w:vAlign w:val="center"/>
              </w:tcPr>
              <w:p w14:paraId="4EC2CB56" w14:textId="3B16ACA2"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306,151,267.29</w:t>
                </w:r>
              </w:p>
            </w:tc>
            <w:tc>
              <w:tcPr>
                <w:tcW w:w="1614" w:type="pct"/>
                <w:vAlign w:val="center"/>
              </w:tcPr>
              <w:p w14:paraId="21FF84B3" w14:textId="6FE99C1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285,737,391.77</w:t>
                </w:r>
              </w:p>
            </w:tc>
          </w:tr>
        </w:tbl>
        <w:p w14:paraId="55B21754" w14:textId="77777777" w:rsidR="0016304A" w:rsidRDefault="0016304A">
          <w:pPr>
            <w:rPr>
              <w:szCs w:val="21"/>
            </w:rPr>
          </w:pPr>
          <w:bookmarkStart w:id="352" w:name="_Hlk533797002"/>
          <w:r>
            <w:rPr>
              <w:rFonts w:hint="eastAsia"/>
              <w:szCs w:val="21"/>
            </w:rPr>
            <w:t>其他说明：</w:t>
          </w:r>
        </w:p>
        <w:sdt>
          <w:sdtPr>
            <w:rPr>
              <w:szCs w:val="21"/>
            </w:rPr>
            <w:alias w:val="是否适用：母公司其他应收款分类列示其他说明[双击切换]"/>
            <w:tag w:val="_GBC_87c9afe4c5c54a4b93c9b78663bd8bf3"/>
            <w:id w:val="1081419261"/>
            <w:lock w:val="sdtLocked"/>
            <w:placeholder>
              <w:docPart w:val="GBC22222222222222222222222222222"/>
            </w:placeholder>
          </w:sdtPr>
          <w:sdtEndPr/>
          <w:sdtContent>
            <w:p w14:paraId="0FD28810" w14:textId="4B696851" w:rsidR="0016304A" w:rsidRPr="00282CD5" w:rsidRDefault="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bookmarkEnd w:id="352" w:displacedByCustomXml="next"/>
      </w:sdtContent>
    </w:sdt>
    <w:bookmarkEnd w:id="351" w:displacedByCustomXml="prev"/>
    <w:p w14:paraId="1ABA844A" w14:textId="77777777" w:rsidR="0016304A" w:rsidRDefault="0016304A">
      <w:pPr>
        <w:pStyle w:val="98"/>
        <w:rPr>
          <w:rFonts w:ascii="宋体" w:hAnsi="宋体"/>
        </w:rPr>
      </w:pPr>
      <w:r>
        <w:rPr>
          <w:rFonts w:ascii="宋体" w:hAnsi="宋体" w:hint="eastAsia"/>
        </w:rPr>
        <w:t>应收利息</w:t>
      </w:r>
    </w:p>
    <w:bookmarkStart w:id="353" w:name="_Hlk10547023" w:displacedByCustomXml="next"/>
    <w:bookmarkStart w:id="354" w:name="_Hlk10547033" w:displacedByCustomXml="next"/>
    <w:sdt>
      <w:sdtPr>
        <w:rPr>
          <w:rFonts w:ascii="宋体" w:hAnsi="宋体" w:cs="宋体" w:hint="eastAsia"/>
          <w:b w:val="0"/>
          <w:bCs w:val="0"/>
          <w:kern w:val="0"/>
          <w:szCs w:val="24"/>
        </w:rPr>
        <w:alias w:val="模块:应收利息分类"/>
        <w:tag w:val="_SEC_91e08163b2464f8cb5d135fd131f631f"/>
        <w:id w:val="639387882"/>
        <w:lock w:val="sdtLocked"/>
        <w:placeholder>
          <w:docPart w:val="GBC22222222222222222222222222222"/>
        </w:placeholder>
      </w:sdtPr>
      <w:sdtEndPr/>
      <w:sdtContent>
        <w:p w14:paraId="0071C063" w14:textId="77777777" w:rsidR="0016304A" w:rsidRDefault="0016304A" w:rsidP="00E9693C">
          <w:pPr>
            <w:pStyle w:val="98"/>
            <w:numPr>
              <w:ilvl w:val="3"/>
              <w:numId w:val="111"/>
            </w:numPr>
            <w:ind w:left="426" w:hanging="426"/>
            <w:rPr>
              <w:rFonts w:ascii="宋体" w:hAnsi="宋体"/>
            </w:rPr>
          </w:pPr>
          <w:r>
            <w:rPr>
              <w:rFonts w:ascii="宋体" w:hAnsi="宋体" w:hint="eastAsia"/>
            </w:rPr>
            <w:t>应收利息分类</w:t>
          </w:r>
          <w:bookmarkEnd w:id="353"/>
        </w:p>
        <w:sdt>
          <w:sdtPr>
            <w:alias w:val="是否适用：母公司应收利息分类[双击切换]"/>
            <w:tag w:val="_GBC_7b29d5fc39c94a909c39eedf47c8008f"/>
            <w:id w:val="1019748822"/>
            <w:lock w:val="sdtLocked"/>
            <w:placeholder>
              <w:docPart w:val="GBC22222222222222222222222222222"/>
            </w:placeholder>
          </w:sdtPr>
          <w:sdtEndPr/>
          <w:sdtContent>
            <w:p w14:paraId="7854A77C" w14:textId="44951055" w:rsidR="0016304A" w:rsidRDefault="0016304A" w:rsidP="00EF6E3F">
              <w:pPr>
                <w:pStyle w:val="101"/>
              </w:pPr>
              <w:r>
                <w:fldChar w:fldCharType="begin"/>
              </w:r>
              <w:r w:rsidR="00EF6E3F">
                <w:instrText xml:space="preserve"> MACROBUTTON  SnrToggleCheckbox □适用 </w:instrText>
              </w:r>
              <w:r>
                <w:fldChar w:fldCharType="end"/>
              </w:r>
              <w:r>
                <w:fldChar w:fldCharType="begin"/>
              </w:r>
              <w:r w:rsidR="00EF6E3F">
                <w:instrText xml:space="preserve"> MACROBUTTON  SnrToggleCheckbox √不适用 </w:instrText>
              </w:r>
              <w:r>
                <w:fldChar w:fldCharType="end"/>
              </w:r>
            </w:p>
          </w:sdtContent>
        </w:sdt>
      </w:sdtContent>
    </w:sdt>
    <w:bookmarkEnd w:id="354" w:displacedByCustomXml="prev"/>
    <w:bookmarkStart w:id="355" w:name="_Hlk10547054" w:displacedByCustomXml="next"/>
    <w:bookmarkStart w:id="356" w:name="_Hlk10547064" w:displacedByCustomXml="next"/>
    <w:sdt>
      <w:sdtPr>
        <w:rPr>
          <w:rFonts w:ascii="宋体" w:hAnsi="宋体" w:cs="宋体" w:hint="eastAsia"/>
          <w:b w:val="0"/>
          <w:bCs w:val="0"/>
          <w:kern w:val="0"/>
          <w:szCs w:val="24"/>
        </w:rPr>
        <w:alias w:val="模块:重要逾期利息"/>
        <w:tag w:val="_SEC_e80bd789f30b40de829902e04129ef49"/>
        <w:id w:val="1406876817"/>
        <w:lock w:val="sdtLocked"/>
        <w:placeholder>
          <w:docPart w:val="GBC22222222222222222222222222222"/>
        </w:placeholder>
      </w:sdtPr>
      <w:sdtEndPr>
        <w:rPr>
          <w:rFonts w:hint="default"/>
        </w:rPr>
      </w:sdtEndPr>
      <w:sdtContent>
        <w:p w14:paraId="1037C9DF" w14:textId="77777777" w:rsidR="0016304A" w:rsidRDefault="0016304A" w:rsidP="00E9693C">
          <w:pPr>
            <w:pStyle w:val="98"/>
            <w:numPr>
              <w:ilvl w:val="3"/>
              <w:numId w:val="111"/>
            </w:numPr>
            <w:ind w:left="426" w:hanging="426"/>
            <w:rPr>
              <w:rFonts w:ascii="宋体" w:hAnsi="宋体"/>
            </w:rPr>
          </w:pPr>
          <w:r>
            <w:rPr>
              <w:rFonts w:ascii="宋体" w:hAnsi="宋体" w:hint="eastAsia"/>
            </w:rPr>
            <w:t>重要逾期利息</w:t>
          </w:r>
          <w:bookmarkEnd w:id="355"/>
        </w:p>
        <w:sdt>
          <w:sdtPr>
            <w:alias w:val="是否适用：母公司重要逾期利息[双击切换]"/>
            <w:tag w:val="_GBC_2527ddfc737d4b8c8fa3ca7d6387408d"/>
            <w:id w:val="-1730764207"/>
            <w:lock w:val="sdtLocked"/>
            <w:placeholder>
              <w:docPart w:val="GBC22222222222222222222222222222"/>
            </w:placeholder>
          </w:sdtPr>
          <w:sdtEndPr/>
          <w:sdtContent>
            <w:p w14:paraId="14B80BF0" w14:textId="37721BCE"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356" w:displacedByCustomXml="prev"/>
    <w:bookmarkStart w:id="357" w:name="_Hlk10547083" w:displacedByCustomXml="next"/>
    <w:bookmarkStart w:id="358" w:name="_Hlk10547096" w:displacedByCustomXml="next"/>
    <w:sdt>
      <w:sdtPr>
        <w:rPr>
          <w:rFonts w:ascii="宋体" w:hAnsi="宋体" w:cs="宋体" w:hint="eastAsia"/>
          <w:b w:val="0"/>
          <w:bCs w:val="0"/>
          <w:kern w:val="0"/>
          <w:szCs w:val="24"/>
        </w:rPr>
        <w:alias w:val="模块:坏账准备计提情况"/>
        <w:tag w:val="_SEC_ce38368754b54030878f7a4b3d48648e"/>
        <w:id w:val="-298609052"/>
        <w:lock w:val="sdtLocked"/>
        <w:placeholder>
          <w:docPart w:val="GBC22222222222222222222222222222"/>
        </w:placeholder>
      </w:sdtPr>
      <w:sdtEndPr>
        <w:rPr>
          <w:rFonts w:hint="default"/>
        </w:rPr>
      </w:sdtEndPr>
      <w:sdtContent>
        <w:p w14:paraId="73AEB3ED" w14:textId="77777777" w:rsidR="0016304A" w:rsidRDefault="0016304A" w:rsidP="00E9693C">
          <w:pPr>
            <w:pStyle w:val="98"/>
            <w:numPr>
              <w:ilvl w:val="3"/>
              <w:numId w:val="111"/>
            </w:numPr>
            <w:ind w:left="426" w:hanging="426"/>
            <w:rPr>
              <w:rFonts w:ascii="宋体" w:hAnsi="宋体"/>
            </w:rPr>
          </w:pPr>
          <w:r>
            <w:rPr>
              <w:rFonts w:ascii="宋体" w:hAnsi="宋体" w:cs="宋体" w:hint="eastAsia"/>
              <w:bCs w:val="0"/>
              <w:kern w:val="0"/>
              <w:szCs w:val="24"/>
            </w:rPr>
            <w:t>坏账准备计提情况</w:t>
          </w:r>
          <w:bookmarkEnd w:id="357"/>
        </w:p>
        <w:sdt>
          <w:sdtPr>
            <w:rPr>
              <w:szCs w:val="21"/>
            </w:rPr>
            <w:alias w:val="是否适用：母公司应收利息坏账准备调节表[双击切换]"/>
            <w:tag w:val="_GBC_051d1f4329834464b99226954bb8040d"/>
            <w:id w:val="-476001517"/>
            <w:lock w:val="sdtLocked"/>
            <w:placeholder>
              <w:docPart w:val="GBC22222222222222222222222222222"/>
            </w:placeholder>
          </w:sdtPr>
          <w:sdtEndPr/>
          <w:sdtContent>
            <w:p w14:paraId="6557EE8C" w14:textId="0260A7E9" w:rsidR="0016304A" w:rsidRDefault="0016304A">
              <w:pPr>
                <w:pStyle w:val="101"/>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358" w:displacedByCustomXml="prev"/>
    <w:bookmarkStart w:id="359" w:name="_Hlk10547119" w:displacedByCustomXml="next"/>
    <w:bookmarkStart w:id="360" w:name="_Hlk10547128" w:displacedByCustomXml="next"/>
    <w:sdt>
      <w:sdtPr>
        <w:rPr>
          <w:rFonts w:hint="eastAsia"/>
        </w:rPr>
        <w:alias w:val="模块:其他说明："/>
        <w:tag w:val="_SEC_ad2b0daa52af481d8a56e5f8f2ccc52e"/>
        <w:id w:val="984121736"/>
        <w:lock w:val="sdtLocked"/>
        <w:placeholder>
          <w:docPart w:val="GBC22222222222222222222222222222"/>
        </w:placeholder>
      </w:sdtPr>
      <w:sdtEndPr>
        <w:rPr>
          <w:rFonts w:hint="default"/>
        </w:rPr>
      </w:sdtEndPr>
      <w:sdtContent>
        <w:p w14:paraId="79674B25" w14:textId="77777777" w:rsidR="0016304A" w:rsidRDefault="0016304A">
          <w:pPr>
            <w:pStyle w:val="101"/>
          </w:pPr>
          <w:r>
            <w:rPr>
              <w:rFonts w:hint="eastAsia"/>
            </w:rPr>
            <w:t>其他说明：</w:t>
          </w:r>
          <w:bookmarkEnd w:id="359"/>
        </w:p>
        <w:sdt>
          <w:sdtPr>
            <w:rPr>
              <w:szCs w:val="21"/>
            </w:rPr>
            <w:alias w:val="是否适用：母公司应收利息其他说明[双击切换]"/>
            <w:tag w:val="_GBC_936c374258514f469f2c9bb36b889c43"/>
            <w:id w:val="-734157862"/>
            <w:lock w:val="sdtLocked"/>
            <w:placeholder>
              <w:docPart w:val="GBC22222222222222222222222222222"/>
            </w:placeholder>
          </w:sdtPr>
          <w:sdtEndPr/>
          <w:sdtContent>
            <w:p w14:paraId="3A47D5C3" w14:textId="13722F48"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70E06A4F" w14:textId="008C9E31" w:rsidR="0016304A" w:rsidRDefault="00C73534">
          <w:pPr>
            <w:pStyle w:val="101"/>
          </w:pPr>
        </w:p>
      </w:sdtContent>
    </w:sdt>
    <w:bookmarkEnd w:id="360" w:displacedByCustomXml="prev"/>
    <w:p w14:paraId="6C5B5C0C" w14:textId="77777777" w:rsidR="0016304A" w:rsidRDefault="0016304A">
      <w:pPr>
        <w:pStyle w:val="98"/>
        <w:rPr>
          <w:rFonts w:ascii="宋体" w:hAnsi="宋体"/>
        </w:rPr>
      </w:pPr>
      <w:r>
        <w:rPr>
          <w:rFonts w:ascii="宋体" w:hAnsi="宋体" w:hint="eastAsia"/>
        </w:rPr>
        <w:t>应收股利</w:t>
      </w:r>
    </w:p>
    <w:bookmarkStart w:id="361" w:name="_Hlk10547160" w:displacedByCustomXml="next"/>
    <w:bookmarkStart w:id="362" w:name="_Hlk10547171" w:displacedByCustomXml="next"/>
    <w:sdt>
      <w:sdtPr>
        <w:rPr>
          <w:rFonts w:ascii="宋体" w:hAnsi="宋体" w:cs="宋体" w:hint="eastAsia"/>
          <w:b w:val="0"/>
          <w:bCs w:val="0"/>
          <w:kern w:val="0"/>
          <w:szCs w:val="24"/>
        </w:rPr>
        <w:alias w:val="模块:应收股利"/>
        <w:tag w:val="_SEC_18f0cc3557ff45749d07d7a27d7c9620"/>
        <w:id w:val="-329365240"/>
        <w:lock w:val="sdtLocked"/>
        <w:placeholder>
          <w:docPart w:val="GBC22222222222222222222222222222"/>
        </w:placeholder>
      </w:sdtPr>
      <w:sdtEndPr/>
      <w:sdtContent>
        <w:p w14:paraId="07E7223D" w14:textId="77777777" w:rsidR="0016304A" w:rsidRDefault="0016304A" w:rsidP="00E9693C">
          <w:pPr>
            <w:pStyle w:val="98"/>
            <w:numPr>
              <w:ilvl w:val="3"/>
              <w:numId w:val="111"/>
            </w:numPr>
            <w:ind w:left="426" w:hanging="426"/>
            <w:rPr>
              <w:rFonts w:ascii="宋体" w:hAnsi="宋体"/>
            </w:rPr>
          </w:pPr>
          <w:r>
            <w:rPr>
              <w:rFonts w:ascii="宋体" w:hAnsi="宋体" w:hint="eastAsia"/>
            </w:rPr>
            <w:t>应收股利</w:t>
          </w:r>
          <w:bookmarkEnd w:id="361"/>
        </w:p>
        <w:sdt>
          <w:sdtPr>
            <w:alias w:val="是否适用：母公司应收股利[双击切换]"/>
            <w:tag w:val="_GBC_3f36acb68ddd426b990a146c5c14da80"/>
            <w:id w:val="-1495325481"/>
            <w:lock w:val="sdtLocked"/>
            <w:placeholder>
              <w:docPart w:val="GBC22222222222222222222222222222"/>
            </w:placeholder>
          </w:sdtPr>
          <w:sdtEndPr/>
          <w:sdtContent>
            <w:p w14:paraId="49192499" w14:textId="3D6BB8EE"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649DE263" w14:textId="16C4203B" w:rsidR="0016304A" w:rsidRDefault="0016304A">
          <w:pPr>
            <w:jc w:val="right"/>
            <w:rPr>
              <w:szCs w:val="21"/>
            </w:rPr>
          </w:pPr>
          <w:r>
            <w:rPr>
              <w:rFonts w:hint="eastAsia"/>
              <w:szCs w:val="21"/>
            </w:rPr>
            <w:t>单位：</w:t>
          </w:r>
          <w:sdt>
            <w:sdtPr>
              <w:rPr>
                <w:rFonts w:hint="eastAsia"/>
                <w:szCs w:val="21"/>
              </w:rPr>
              <w:alias w:val="单位：母公司应收股利"/>
              <w:tag w:val="_GBC_e366134590994916ad440e1f86811baf"/>
              <w:id w:val="-175596292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母公司应收股利"/>
              <w:tag w:val="_GBC_775e6a0d5c9a4f36b4b0b9f8ccda5bad"/>
              <w:id w:val="-1566868081"/>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2553"/>
            <w:gridCol w:w="2306"/>
          </w:tblGrid>
          <w:tr w:rsidR="0016304A" w14:paraId="746B232F" w14:textId="77777777" w:rsidTr="00EF6E3F">
            <w:sdt>
              <w:sdtPr>
                <w:tag w:val="_PLD_b87c7fccab6c455e8950ee7fa77c8733"/>
                <w:id w:val="661673013"/>
                <w:lock w:val="sdtLocked"/>
              </w:sdtPr>
              <w:sdtEndPr/>
              <w:sdtContent>
                <w:tc>
                  <w:tcPr>
                    <w:tcW w:w="2246" w:type="pct"/>
                    <w:vAlign w:val="center"/>
                  </w:tcPr>
                  <w:p w14:paraId="1802E3E2" w14:textId="77777777" w:rsidR="0016304A" w:rsidRDefault="0016304A">
                    <w:pPr>
                      <w:jc w:val="center"/>
                      <w:rPr>
                        <w:szCs w:val="21"/>
                      </w:rPr>
                    </w:pPr>
                    <w:r>
                      <w:rPr>
                        <w:rFonts w:hint="eastAsia"/>
                        <w:szCs w:val="21"/>
                      </w:rPr>
                      <w:t>项目(或被投资单位)</w:t>
                    </w:r>
                  </w:p>
                </w:tc>
              </w:sdtContent>
            </w:sdt>
            <w:sdt>
              <w:sdtPr>
                <w:tag w:val="_PLD_71bd546e51944d7e86945cae947ca7e3"/>
                <w:id w:val="-957416769"/>
                <w:lock w:val="sdtLocked"/>
              </w:sdtPr>
              <w:sdtEndPr/>
              <w:sdtContent>
                <w:tc>
                  <w:tcPr>
                    <w:tcW w:w="1447" w:type="pct"/>
                    <w:vAlign w:val="center"/>
                  </w:tcPr>
                  <w:p w14:paraId="41ED0881" w14:textId="77777777" w:rsidR="0016304A" w:rsidRDefault="0016304A">
                    <w:pPr>
                      <w:jc w:val="center"/>
                      <w:rPr>
                        <w:szCs w:val="21"/>
                      </w:rPr>
                    </w:pPr>
                    <w:r>
                      <w:rPr>
                        <w:rFonts w:hint="eastAsia"/>
                        <w:szCs w:val="21"/>
                      </w:rPr>
                      <w:t>期末余额</w:t>
                    </w:r>
                  </w:p>
                </w:tc>
              </w:sdtContent>
            </w:sdt>
            <w:sdt>
              <w:sdtPr>
                <w:tag w:val="_PLD_a057b5b882e84e6e85ec2267d16598c0"/>
                <w:id w:val="-560324481"/>
                <w:lock w:val="sdtLocked"/>
              </w:sdtPr>
              <w:sdtEndPr/>
              <w:sdtContent>
                <w:tc>
                  <w:tcPr>
                    <w:tcW w:w="1307" w:type="pct"/>
                    <w:vAlign w:val="center"/>
                  </w:tcPr>
                  <w:p w14:paraId="3D6C0791" w14:textId="77777777" w:rsidR="0016304A" w:rsidRDefault="0016304A">
                    <w:pPr>
                      <w:jc w:val="center"/>
                      <w:rPr>
                        <w:szCs w:val="21"/>
                      </w:rPr>
                    </w:pPr>
                    <w:r>
                      <w:rPr>
                        <w:rFonts w:hint="eastAsia"/>
                        <w:szCs w:val="21"/>
                      </w:rPr>
                      <w:t>期初余额</w:t>
                    </w:r>
                  </w:p>
                </w:tc>
              </w:sdtContent>
            </w:sdt>
          </w:tr>
          <w:sdt>
            <w:sdtPr>
              <w:rPr>
                <w:rFonts w:cstheme="minorBidi" w:hint="eastAsia"/>
                <w:kern w:val="2"/>
                <w:szCs w:val="21"/>
              </w:rPr>
              <w:alias w:val="应收股利明细"/>
              <w:tag w:val="_TUP_1ff5f8f45a2949f1b9c94eaf933424a7"/>
              <w:id w:val="-258448826"/>
              <w:lock w:val="sdtLocked"/>
              <w:placeholder>
                <w:docPart w:val="GBC11111111111111111111111111111"/>
              </w:placeholder>
            </w:sdtPr>
            <w:sdtEndPr>
              <w:rPr>
                <w:rFonts w:ascii="Times New Roman" w:hAnsi="Times New Roman" w:cs="Times New Roman" w:hint="default"/>
              </w:rPr>
            </w:sdtEndPr>
            <w:sdtContent>
              <w:tr w:rsidR="0016304A" w14:paraId="0B06C870" w14:textId="77777777" w:rsidTr="00EF6E3F">
                <w:tc>
                  <w:tcPr>
                    <w:tcW w:w="2246" w:type="pct"/>
                  </w:tcPr>
                  <w:p w14:paraId="4D31B64A" w14:textId="101F2362" w:rsidR="0016304A" w:rsidRDefault="0016304A">
                    <w:pPr>
                      <w:rPr>
                        <w:szCs w:val="21"/>
                      </w:rPr>
                    </w:pPr>
                    <w:r w:rsidRPr="000537D1">
                      <w:rPr>
                        <w:rFonts w:cstheme="minorBidi" w:hint="eastAsia"/>
                        <w:kern w:val="2"/>
                        <w:szCs w:val="21"/>
                      </w:rPr>
                      <w:t>安徽海螺中南智能机器人有限责任公司</w:t>
                    </w:r>
                  </w:p>
                </w:tc>
                <w:tc>
                  <w:tcPr>
                    <w:tcW w:w="1447" w:type="pct"/>
                  </w:tcPr>
                  <w:p w14:paraId="072B043C" w14:textId="68377D5C" w:rsidR="0016304A" w:rsidRPr="00A14734" w:rsidRDefault="0016304A">
                    <w:pPr>
                      <w:jc w:val="right"/>
                      <w:rPr>
                        <w:rFonts w:ascii="Times New Roman" w:hAnsi="Times New Roman" w:cs="Times New Roman"/>
                        <w:szCs w:val="21"/>
                      </w:rPr>
                    </w:pPr>
                    <w:r w:rsidRPr="00A14734">
                      <w:rPr>
                        <w:rFonts w:ascii="Times New Roman" w:hAnsi="Times New Roman" w:cs="Times New Roman"/>
                        <w:szCs w:val="21"/>
                      </w:rPr>
                      <w:t>431,450.45</w:t>
                    </w:r>
                  </w:p>
                </w:tc>
                <w:tc>
                  <w:tcPr>
                    <w:tcW w:w="1307" w:type="pct"/>
                  </w:tcPr>
                  <w:p w14:paraId="184E32FD" w14:textId="6BE06D41" w:rsidR="0016304A" w:rsidRPr="00A14734" w:rsidRDefault="0016304A">
                    <w:pPr>
                      <w:jc w:val="right"/>
                      <w:rPr>
                        <w:rFonts w:ascii="Times New Roman" w:hAnsi="Times New Roman" w:cs="Times New Roman"/>
                        <w:szCs w:val="21"/>
                      </w:rPr>
                    </w:pPr>
                    <w:r w:rsidRPr="00A14734">
                      <w:rPr>
                        <w:rFonts w:ascii="Times New Roman" w:hAnsi="Times New Roman" w:cs="Times New Roman"/>
                        <w:szCs w:val="21"/>
                      </w:rPr>
                      <w:t>-</w:t>
                    </w:r>
                  </w:p>
                </w:tc>
              </w:tr>
            </w:sdtContent>
          </w:sdt>
          <w:tr w:rsidR="0016304A" w14:paraId="777A3F5C" w14:textId="77777777" w:rsidTr="00EF6E3F">
            <w:sdt>
              <w:sdtPr>
                <w:tag w:val="_PLD_e1484a84dae543fcb190b5d5f8a4e713"/>
                <w:id w:val="1874345052"/>
                <w:lock w:val="sdtLocked"/>
              </w:sdtPr>
              <w:sdtEndPr/>
              <w:sdtContent>
                <w:tc>
                  <w:tcPr>
                    <w:tcW w:w="2246" w:type="pct"/>
                    <w:vAlign w:val="center"/>
                  </w:tcPr>
                  <w:p w14:paraId="2AF0E85A" w14:textId="77777777" w:rsidR="0016304A" w:rsidRDefault="0016304A">
                    <w:pPr>
                      <w:jc w:val="center"/>
                      <w:rPr>
                        <w:szCs w:val="21"/>
                      </w:rPr>
                    </w:pPr>
                    <w:r>
                      <w:rPr>
                        <w:rFonts w:hint="eastAsia"/>
                        <w:szCs w:val="21"/>
                      </w:rPr>
                      <w:t>合计</w:t>
                    </w:r>
                  </w:p>
                </w:tc>
              </w:sdtContent>
            </w:sdt>
            <w:tc>
              <w:tcPr>
                <w:tcW w:w="1447" w:type="pct"/>
              </w:tcPr>
              <w:p w14:paraId="770E8A13" w14:textId="1A348509" w:rsidR="0016304A" w:rsidRPr="00A14734" w:rsidRDefault="0016304A">
                <w:pPr>
                  <w:jc w:val="right"/>
                  <w:rPr>
                    <w:rFonts w:ascii="Times New Roman" w:hAnsi="Times New Roman" w:cs="Times New Roman"/>
                    <w:szCs w:val="21"/>
                  </w:rPr>
                </w:pPr>
                <w:r w:rsidRPr="00A14734">
                  <w:rPr>
                    <w:rFonts w:ascii="Times New Roman" w:hAnsi="Times New Roman" w:cs="Times New Roman"/>
                    <w:szCs w:val="21"/>
                  </w:rPr>
                  <w:t>431,450.45</w:t>
                </w:r>
              </w:p>
            </w:tc>
            <w:tc>
              <w:tcPr>
                <w:tcW w:w="1307" w:type="pct"/>
              </w:tcPr>
              <w:p w14:paraId="03D402C0" w14:textId="1BCC3F4A" w:rsidR="0016304A" w:rsidRPr="00A14734" w:rsidRDefault="0016304A">
                <w:pPr>
                  <w:jc w:val="right"/>
                  <w:rPr>
                    <w:rFonts w:ascii="Times New Roman" w:hAnsi="Times New Roman" w:cs="Times New Roman"/>
                    <w:szCs w:val="21"/>
                  </w:rPr>
                </w:pPr>
                <w:r w:rsidRPr="00A14734">
                  <w:rPr>
                    <w:rFonts w:ascii="Times New Roman" w:hAnsi="Times New Roman" w:cs="Times New Roman"/>
                    <w:szCs w:val="21"/>
                  </w:rPr>
                  <w:t>-</w:t>
                </w:r>
              </w:p>
            </w:tc>
          </w:tr>
        </w:tbl>
        <w:p w14:paraId="27DDB4CB" w14:textId="1E3D692D" w:rsidR="0016304A" w:rsidRDefault="00C73534">
          <w:pPr>
            <w:pStyle w:val="101"/>
          </w:pPr>
        </w:p>
      </w:sdtContent>
    </w:sdt>
    <w:bookmarkEnd w:id="362" w:displacedByCustomXml="prev"/>
    <w:bookmarkStart w:id="363" w:name="_Hlk10547188" w:displacedByCustomXml="next"/>
    <w:bookmarkStart w:id="364" w:name="_Hlk10547199" w:displacedByCustomXml="next"/>
    <w:sdt>
      <w:sdtPr>
        <w:rPr>
          <w:rFonts w:ascii="宋体" w:hAnsi="宋体" w:cs="宋体" w:hint="eastAsia"/>
          <w:b w:val="0"/>
          <w:bCs w:val="0"/>
          <w:kern w:val="0"/>
          <w:szCs w:val="24"/>
        </w:rPr>
        <w:alias w:val="模块:重要的账龄超过1年的应收股利"/>
        <w:tag w:val="_SEC_ccfd129beeb14f31b282a062cd845e5e"/>
        <w:id w:val="-526718071"/>
        <w:lock w:val="sdtLocked"/>
        <w:placeholder>
          <w:docPart w:val="GBC22222222222222222222222222222"/>
        </w:placeholder>
      </w:sdtPr>
      <w:sdtEndPr>
        <w:rPr>
          <w:rFonts w:hint="default"/>
        </w:rPr>
      </w:sdtEndPr>
      <w:sdtContent>
        <w:p w14:paraId="7F6D99B2" w14:textId="77777777" w:rsidR="0016304A" w:rsidRDefault="0016304A" w:rsidP="00E9693C">
          <w:pPr>
            <w:pStyle w:val="98"/>
            <w:numPr>
              <w:ilvl w:val="3"/>
              <w:numId w:val="111"/>
            </w:numPr>
            <w:ind w:left="426" w:hanging="426"/>
            <w:rPr>
              <w:rFonts w:ascii="宋体" w:hAnsi="宋体"/>
            </w:rPr>
          </w:pPr>
          <w:r>
            <w:rPr>
              <w:rFonts w:ascii="宋体" w:hAnsi="宋体" w:hint="eastAsia"/>
            </w:rPr>
            <w:t>重要的账龄超过</w:t>
          </w:r>
          <w:r w:rsidRPr="0005542C">
            <w:rPr>
              <w:rFonts w:ascii="Times New Roman" w:hAnsi="Times New Roman" w:hint="eastAsia"/>
            </w:rPr>
            <w:t>1</w:t>
          </w:r>
          <w:r>
            <w:rPr>
              <w:rFonts w:ascii="宋体" w:hAnsi="宋体" w:hint="eastAsia"/>
            </w:rPr>
            <w:t>年的应收股利</w:t>
          </w:r>
          <w:bookmarkEnd w:id="363"/>
        </w:p>
        <w:sdt>
          <w:sdtPr>
            <w:rPr>
              <w:szCs w:val="21"/>
            </w:rPr>
            <w:alias w:val="是否适用：母公司重要的账龄超过1年的应收股利[双击切换]"/>
            <w:tag w:val="_GBC_5ce593c40926400393bed620009e5006"/>
            <w:id w:val="111644573"/>
            <w:lock w:val="sdtLocked"/>
            <w:placeholder>
              <w:docPart w:val="GBC22222222222222222222222222222"/>
            </w:placeholder>
          </w:sdtPr>
          <w:sdtEndPr/>
          <w:sdtContent>
            <w:p w14:paraId="24E8C797" w14:textId="034D50E5" w:rsidR="0016304A" w:rsidRDefault="0016304A" w:rsidP="0016304A">
              <w:pPr>
                <w:pStyle w:val="101"/>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bookmarkEnd w:id="364" w:displacedByCustomXml="prev"/>
    <w:bookmarkStart w:id="365" w:name="_Hlk10547212" w:displacedByCustomXml="next"/>
    <w:bookmarkStart w:id="366" w:name="_Hlk10547224" w:displacedByCustomXml="next"/>
    <w:sdt>
      <w:sdtPr>
        <w:rPr>
          <w:rFonts w:ascii="宋体" w:hAnsi="宋体" w:cs="宋体" w:hint="eastAsia"/>
          <w:b w:val="0"/>
          <w:bCs w:val="0"/>
          <w:kern w:val="0"/>
          <w:szCs w:val="24"/>
        </w:rPr>
        <w:alias w:val="模块:坏账准备计提情况"/>
        <w:tag w:val="_SEC_3d41530a7b3d408cbfe627f818ea914c"/>
        <w:id w:val="-1764064961"/>
        <w:lock w:val="sdtLocked"/>
        <w:placeholder>
          <w:docPart w:val="GBC22222222222222222222222222222"/>
        </w:placeholder>
      </w:sdtPr>
      <w:sdtEndPr>
        <w:rPr>
          <w:rFonts w:hint="default"/>
        </w:rPr>
      </w:sdtEndPr>
      <w:sdtContent>
        <w:p w14:paraId="113DADCC" w14:textId="77777777" w:rsidR="0016304A" w:rsidRDefault="0016304A" w:rsidP="00E9693C">
          <w:pPr>
            <w:pStyle w:val="98"/>
            <w:numPr>
              <w:ilvl w:val="3"/>
              <w:numId w:val="111"/>
            </w:numPr>
            <w:ind w:left="426" w:hanging="426"/>
            <w:rPr>
              <w:rFonts w:ascii="宋体" w:hAnsi="宋体"/>
            </w:rPr>
          </w:pPr>
          <w:r>
            <w:rPr>
              <w:rFonts w:ascii="宋体" w:hAnsi="宋体" w:cs="宋体" w:hint="eastAsia"/>
              <w:bCs w:val="0"/>
              <w:kern w:val="0"/>
              <w:szCs w:val="24"/>
            </w:rPr>
            <w:t>坏账准备计提情况</w:t>
          </w:r>
          <w:bookmarkEnd w:id="365"/>
        </w:p>
        <w:sdt>
          <w:sdtPr>
            <w:alias w:val="是否适用：母公司应收股利坏账准备调节表[双击切换]"/>
            <w:tag w:val="_GBC_9d130aecb6cb4874ac083fcdce5ee739"/>
            <w:id w:val="1472327106"/>
            <w:lock w:val="sdtLocked"/>
            <w:placeholder>
              <w:docPart w:val="GBC22222222222222222222222222222"/>
            </w:placeholder>
          </w:sdtPr>
          <w:sdtEndPr/>
          <w:sdtContent>
            <w:p w14:paraId="5653CEC2" w14:textId="4D1087C6"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366" w:displacedByCustomXml="prev"/>
    <w:bookmarkStart w:id="367" w:name="_Hlk10547234" w:displacedByCustomXml="next"/>
    <w:bookmarkStart w:id="368" w:name="_Hlk10547244" w:displacedByCustomXml="next"/>
    <w:sdt>
      <w:sdtPr>
        <w:rPr>
          <w:rFonts w:hint="eastAsia"/>
          <w:szCs w:val="21"/>
        </w:rPr>
        <w:alias w:val="模块:其他说明："/>
        <w:tag w:val="_SEC_2b03a6eb53a24c76a6dc28f0478009f2"/>
        <w:id w:val="-566723956"/>
        <w:lock w:val="sdtLocked"/>
        <w:placeholder>
          <w:docPart w:val="GBC22222222222222222222222222222"/>
        </w:placeholder>
      </w:sdtPr>
      <w:sdtEndPr>
        <w:rPr>
          <w:rFonts w:hint="default"/>
          <w:szCs w:val="24"/>
        </w:rPr>
      </w:sdtEndPr>
      <w:sdtContent>
        <w:p w14:paraId="682FBE1E" w14:textId="77777777" w:rsidR="0016304A" w:rsidRDefault="0016304A">
          <w:pPr>
            <w:rPr>
              <w:szCs w:val="21"/>
            </w:rPr>
          </w:pPr>
          <w:r>
            <w:rPr>
              <w:rFonts w:hint="eastAsia"/>
              <w:szCs w:val="21"/>
            </w:rPr>
            <w:t>其他说明：</w:t>
          </w:r>
          <w:bookmarkEnd w:id="367"/>
        </w:p>
        <w:sdt>
          <w:sdtPr>
            <w:rPr>
              <w:szCs w:val="21"/>
            </w:rPr>
            <w:alias w:val="是否适用：母公司应收股利其他说明[双击切换]"/>
            <w:tag w:val="_GBC_79a2eb8844e84fe3b78bb5ffcf2a57d5"/>
            <w:id w:val="-1549446104"/>
            <w:lock w:val="sdtLocked"/>
            <w:placeholder>
              <w:docPart w:val="GBC22222222222222222222222222222"/>
            </w:placeholder>
          </w:sdtPr>
          <w:sdtEndPr/>
          <w:sdtContent>
            <w:p w14:paraId="55D1C198" w14:textId="0C2EB4BE"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p w14:paraId="6AFCC3D3" w14:textId="0C81B8B3" w:rsidR="0016304A" w:rsidRDefault="00C73534">
          <w:pPr>
            <w:pStyle w:val="101"/>
          </w:pPr>
        </w:p>
      </w:sdtContent>
    </w:sdt>
    <w:bookmarkEnd w:id="368" w:displacedByCustomXml="prev"/>
    <w:p w14:paraId="7DF16D29" w14:textId="77777777" w:rsidR="0016304A" w:rsidRDefault="0016304A">
      <w:pPr>
        <w:pStyle w:val="98"/>
        <w:rPr>
          <w:rFonts w:ascii="宋体" w:hAnsi="宋体"/>
        </w:rPr>
      </w:pPr>
      <w:r>
        <w:rPr>
          <w:rFonts w:ascii="宋体" w:hAnsi="宋体" w:hint="eastAsia"/>
        </w:rPr>
        <w:t>其他应收款</w:t>
      </w:r>
    </w:p>
    <w:bookmarkStart w:id="369" w:name="_Hlk143800422" w:displacedByCustomXml="next"/>
    <w:sdt>
      <w:sdtPr>
        <w:rPr>
          <w:rFonts w:ascii="宋体" w:hAnsi="宋体" w:cs="宋体"/>
          <w:b w:val="0"/>
          <w:bCs w:val="0"/>
          <w:kern w:val="0"/>
          <w:szCs w:val="21"/>
        </w:rPr>
        <w:alias w:val="模块:组合中，按账龄分析法计提坏账准备的其他应收款"/>
        <w:tag w:val="_GBC_7633445fb4f445e9a99e716971900a22"/>
        <w:id w:val="-1952159168"/>
        <w:lock w:val="sdtLocked"/>
        <w:placeholder>
          <w:docPart w:val="GBC22222222222222222222222222222"/>
        </w:placeholder>
      </w:sdtPr>
      <w:sdtEndPr/>
      <w:sdtContent>
        <w:p w14:paraId="015480A0" w14:textId="77777777" w:rsidR="00E22A0B" w:rsidRDefault="00E22A0B" w:rsidP="00E22A0B">
          <w:pPr>
            <w:pStyle w:val="4"/>
            <w:numPr>
              <w:ilvl w:val="3"/>
              <w:numId w:val="117"/>
            </w:numPr>
            <w:ind w:left="426" w:hanging="426"/>
            <w:rPr>
              <w:rFonts w:ascii="宋体" w:hAnsi="宋体"/>
              <w:szCs w:val="21"/>
            </w:rPr>
          </w:pPr>
          <w:r>
            <w:rPr>
              <w:rFonts w:ascii="宋体" w:hAnsi="宋体" w:hint="eastAsia"/>
              <w:szCs w:val="21"/>
            </w:rPr>
            <w:t>按账龄披露</w:t>
          </w:r>
        </w:p>
        <w:p w14:paraId="21D73CD0" w14:textId="77777777" w:rsidR="00E22A0B" w:rsidRDefault="00C73534">
          <w:pPr>
            <w:tabs>
              <w:tab w:val="left" w:pos="9720"/>
            </w:tabs>
            <w:ind w:rightChars="-673" w:right="-1413"/>
            <w:rPr>
              <w:b/>
              <w:szCs w:val="21"/>
            </w:rPr>
          </w:pPr>
          <w:sdt>
            <w:sdtPr>
              <w:rPr>
                <w:rFonts w:hint="eastAsia"/>
                <w:szCs w:val="21"/>
              </w:rPr>
              <w:alias w:val="是否适用：母公司组合中，按账龄分析法计提坏账准备的其他应收账款[双击切换]"/>
              <w:tag w:val="_GBC_b8ebebf3180a48e4b61282a3ad0f26ab"/>
              <w:id w:val="802276413"/>
              <w:lock w:val="sdtLocked"/>
            </w:sdtPr>
            <w:sdtEndPr/>
            <w:sdtContent>
              <w:r w:rsidR="00E22A0B">
                <w:rPr>
                  <w:rFonts w:hint="eastAsia"/>
                  <w:szCs w:val="21"/>
                </w:rPr>
                <w:fldChar w:fldCharType="begin"/>
              </w:r>
              <w:r w:rsidR="00E22A0B">
                <w:rPr>
                  <w:rFonts w:hint="eastAsia"/>
                  <w:szCs w:val="21"/>
                </w:rPr>
                <w:instrText xml:space="preserve">MACROBUTTON  SnrToggleCheckbox √适用 </w:instrText>
              </w:r>
              <w:r w:rsidR="00E22A0B">
                <w:rPr>
                  <w:rFonts w:hint="eastAsia"/>
                  <w:szCs w:val="21"/>
                </w:rPr>
                <w:fldChar w:fldCharType="end"/>
              </w:r>
              <w:r w:rsidR="00E22A0B">
                <w:rPr>
                  <w:rFonts w:hint="eastAsia"/>
                  <w:szCs w:val="21"/>
                </w:rPr>
                <w:fldChar w:fldCharType="begin"/>
              </w:r>
              <w:r w:rsidR="00E22A0B">
                <w:rPr>
                  <w:rFonts w:hint="eastAsia"/>
                  <w:szCs w:val="21"/>
                </w:rPr>
                <w:instrText xml:space="preserve">MACROBUTTON  SnrToggleCheckbox □不适用 </w:instrText>
              </w:r>
              <w:r w:rsidR="00E22A0B">
                <w:rPr>
                  <w:rFonts w:hint="eastAsia"/>
                  <w:szCs w:val="21"/>
                </w:rPr>
                <w:fldChar w:fldCharType="end"/>
              </w:r>
            </w:sdtContent>
          </w:sdt>
        </w:p>
        <w:p w14:paraId="5944C45D" w14:textId="77777777" w:rsidR="00E22A0B" w:rsidRDefault="00E22A0B">
          <w:pPr>
            <w:jc w:val="right"/>
            <w:rPr>
              <w:szCs w:val="21"/>
            </w:rPr>
          </w:pPr>
          <w:r>
            <w:rPr>
              <w:rFonts w:hint="eastAsia"/>
              <w:szCs w:val="21"/>
            </w:rPr>
            <w:t>单位：</w:t>
          </w:r>
          <w:sdt>
            <w:sdtPr>
              <w:rPr>
                <w:rFonts w:hint="eastAsia"/>
                <w:szCs w:val="21"/>
              </w:rPr>
              <w:alias w:val="单位：母公司财务附注：单项金额不重大但按信用风险特征组合后该组合的风险较大的其他应收账款"/>
              <w:tag w:val="_GBC_ede5d9b4f8594f95a95f3ab6c9f60baf"/>
              <w:id w:val="-804008066"/>
              <w:lock w:val="sdtLocked"/>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 xml:space="preserve">  币种：</w:t>
          </w:r>
          <w:sdt>
            <w:sdtPr>
              <w:rPr>
                <w:rFonts w:hint="eastAsia"/>
                <w:szCs w:val="21"/>
              </w:rPr>
              <w:alias w:val="币种：母公司财务附注：单项金额不重大但按信用风险特征组合后该组合的风险较大的其他应收账款"/>
              <w:tag w:val="_GBC_f568e72906c2467eaad01f9cc2c58e38"/>
              <w:id w:val="1883741587"/>
              <w:lock w:val="sdtLocked"/>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66"/>
            <w:gridCol w:w="3557"/>
          </w:tblGrid>
          <w:tr w:rsidR="00E22A0B" w14:paraId="255B559D" w14:textId="77777777" w:rsidTr="00A22501">
            <w:trPr>
              <w:trHeight w:val="273"/>
              <w:jc w:val="center"/>
            </w:trPr>
            <w:sdt>
              <w:sdtPr>
                <w:tag w:val="_PLD_ea421152d78d40388e20d700f11c5b7c"/>
                <w:id w:val="-1928799570"/>
                <w:lock w:val="sdtLocked"/>
              </w:sdtPr>
              <w:sdtEndPr/>
              <w:sdtContent>
                <w:tc>
                  <w:tcPr>
                    <w:tcW w:w="2984" w:type="pct"/>
                    <w:tcBorders>
                      <w:bottom w:val="single" w:sz="4" w:space="0" w:color="auto"/>
                    </w:tcBorders>
                    <w:shd w:val="clear" w:color="auto" w:fill="auto"/>
                    <w:vAlign w:val="center"/>
                  </w:tcPr>
                  <w:p w14:paraId="3E2E1018" w14:textId="77777777" w:rsidR="00E22A0B" w:rsidRDefault="00E22A0B">
                    <w:pPr>
                      <w:jc w:val="center"/>
                      <w:rPr>
                        <w:szCs w:val="21"/>
                      </w:rPr>
                    </w:pPr>
                    <w:r>
                      <w:rPr>
                        <w:szCs w:val="21"/>
                      </w:rPr>
                      <w:t>账龄</w:t>
                    </w:r>
                  </w:p>
                </w:tc>
              </w:sdtContent>
            </w:sdt>
            <w:sdt>
              <w:sdtPr>
                <w:tag w:val="_PLD_041d6c971e464a898746e2aa12807b27"/>
                <w:id w:val="-1211965193"/>
                <w:lock w:val="sdtLocked"/>
              </w:sdtPr>
              <w:sdtEndPr/>
              <w:sdtContent>
                <w:tc>
                  <w:tcPr>
                    <w:tcW w:w="2016" w:type="pct"/>
                    <w:tcBorders>
                      <w:bottom w:val="single" w:sz="4" w:space="0" w:color="auto"/>
                    </w:tcBorders>
                    <w:shd w:val="clear" w:color="auto" w:fill="auto"/>
                    <w:vAlign w:val="center"/>
                  </w:tcPr>
                  <w:p w14:paraId="082C44E2" w14:textId="77777777" w:rsidR="00E22A0B" w:rsidRDefault="00E22A0B">
                    <w:pPr>
                      <w:jc w:val="center"/>
                      <w:rPr>
                        <w:szCs w:val="21"/>
                      </w:rPr>
                    </w:pPr>
                    <w:r>
                      <w:rPr>
                        <w:szCs w:val="21"/>
                      </w:rPr>
                      <w:t>期末</w:t>
                    </w:r>
                    <w:r>
                      <w:rPr>
                        <w:rFonts w:hint="eastAsia"/>
                        <w:szCs w:val="21"/>
                      </w:rPr>
                      <w:t>账面</w:t>
                    </w:r>
                    <w:r>
                      <w:rPr>
                        <w:szCs w:val="21"/>
                      </w:rPr>
                      <w:t>余额</w:t>
                    </w:r>
                  </w:p>
                </w:tc>
              </w:sdtContent>
            </w:sdt>
          </w:tr>
          <w:tr w:rsidR="00E22A0B" w14:paraId="0924F6AF" w14:textId="77777777" w:rsidTr="007421B8">
            <w:trPr>
              <w:jc w:val="center"/>
            </w:trPr>
            <w:sdt>
              <w:sdtPr>
                <w:tag w:val="_PLD_e7e6a5399aea4d5c9e5e7d69deb45784"/>
                <w:id w:val="1398931178"/>
                <w:lock w:val="sdtLocked"/>
              </w:sdtPr>
              <w:sdtEndPr/>
              <w:sdtContent>
                <w:tc>
                  <w:tcPr>
                    <w:tcW w:w="5000" w:type="pct"/>
                    <w:gridSpan w:val="2"/>
                    <w:shd w:val="clear" w:color="auto" w:fill="auto"/>
                  </w:tcPr>
                  <w:p w14:paraId="3BF034C3" w14:textId="77777777" w:rsidR="00E22A0B" w:rsidRDefault="00E22A0B">
                    <w:pPr>
                      <w:rPr>
                        <w:szCs w:val="21"/>
                      </w:rPr>
                    </w:pPr>
                    <w:r w:rsidRPr="0005542C">
                      <w:rPr>
                        <w:rFonts w:ascii="Times New Roman" w:hAnsi="Times New Roman" w:hint="eastAsia"/>
                        <w:szCs w:val="21"/>
                      </w:rPr>
                      <w:t>1</w:t>
                    </w:r>
                    <w:r>
                      <w:rPr>
                        <w:szCs w:val="21"/>
                      </w:rPr>
                      <w:t>年以内</w:t>
                    </w:r>
                  </w:p>
                </w:tc>
              </w:sdtContent>
            </w:sdt>
          </w:tr>
          <w:tr w:rsidR="00E22A0B" w14:paraId="3FCAB17E" w14:textId="77777777" w:rsidTr="007421B8">
            <w:trPr>
              <w:jc w:val="center"/>
            </w:trPr>
            <w:sdt>
              <w:sdtPr>
                <w:tag w:val="_PLD_56f450290f844bc78a2cfb244e386bfb"/>
                <w:id w:val="-1104647213"/>
                <w:lock w:val="sdtLocked"/>
              </w:sdtPr>
              <w:sdtEndPr/>
              <w:sdtContent>
                <w:tc>
                  <w:tcPr>
                    <w:tcW w:w="5000" w:type="pct"/>
                    <w:gridSpan w:val="2"/>
                    <w:shd w:val="clear" w:color="auto" w:fill="auto"/>
                  </w:tcPr>
                  <w:p w14:paraId="6A1842E1" w14:textId="77777777" w:rsidR="00E22A0B" w:rsidRDefault="00E22A0B">
                    <w:pPr>
                      <w:rPr>
                        <w:szCs w:val="21"/>
                      </w:rPr>
                    </w:pPr>
                    <w:r>
                      <w:rPr>
                        <w:rFonts w:hint="eastAsia"/>
                        <w:szCs w:val="21"/>
                      </w:rPr>
                      <w:t>其中：</w:t>
                    </w:r>
                    <w:r w:rsidRPr="0005542C">
                      <w:rPr>
                        <w:rFonts w:ascii="Times New Roman" w:hAnsi="Times New Roman"/>
                        <w:szCs w:val="21"/>
                      </w:rPr>
                      <w:t>1</w:t>
                    </w:r>
                    <w:r>
                      <w:rPr>
                        <w:szCs w:val="21"/>
                      </w:rPr>
                      <w:t>年以内分项</w:t>
                    </w:r>
                  </w:p>
                </w:tc>
              </w:sdtContent>
            </w:sdt>
          </w:tr>
          <w:sdt>
            <w:sdtPr>
              <w:rPr>
                <w:szCs w:val="21"/>
              </w:rPr>
              <w:alias w:val="一年以内其他应收款金额明细"/>
              <w:tag w:val="_GBC_860af2b8105d4e3eb381eb65866b7c4e"/>
              <w:id w:val="1587495884"/>
              <w:lock w:val="sdtLocked"/>
              <w:placeholder>
                <w:docPart w:val="25B3B4F3A6B644209A0F34C74862EAE3"/>
              </w:placeholder>
            </w:sdtPr>
            <w:sdtEndPr>
              <w:rPr>
                <w:rFonts w:ascii="Times New Roman" w:hAnsi="Times New Roman" w:cs="Times New Roman"/>
              </w:rPr>
            </w:sdtEndPr>
            <w:sdtContent>
              <w:tr w:rsidR="00E22A0B" w14:paraId="0F778BA3" w14:textId="77777777" w:rsidTr="00A22501">
                <w:trPr>
                  <w:jc w:val="center"/>
                </w:trPr>
                <w:tc>
                  <w:tcPr>
                    <w:tcW w:w="2984" w:type="pct"/>
                    <w:shd w:val="clear" w:color="auto" w:fill="auto"/>
                  </w:tcPr>
                  <w:p w14:paraId="69427F63" w14:textId="25467209" w:rsidR="00E22A0B" w:rsidRDefault="00E22A0B">
                    <w:pPr>
                      <w:rPr>
                        <w:szCs w:val="21"/>
                      </w:rPr>
                    </w:pPr>
                    <w:r w:rsidRPr="0005542C">
                      <w:rPr>
                        <w:rFonts w:ascii="Times New Roman" w:hAnsi="Times New Roman"/>
                        <w:szCs w:val="21"/>
                      </w:rPr>
                      <w:t>1</w:t>
                    </w:r>
                    <w:r>
                      <w:rPr>
                        <w:rFonts w:hint="eastAsia"/>
                      </w:rPr>
                      <w:t>年以内</w:t>
                    </w:r>
                  </w:p>
                </w:tc>
                <w:tc>
                  <w:tcPr>
                    <w:tcW w:w="2016" w:type="pct"/>
                    <w:shd w:val="clear" w:color="auto" w:fill="auto"/>
                  </w:tcPr>
                  <w:p w14:paraId="371DDB6C" w14:textId="5C48C3F0" w:rsidR="00E22A0B" w:rsidRPr="00A14734" w:rsidRDefault="00E22A0B">
                    <w:pPr>
                      <w:jc w:val="right"/>
                      <w:rPr>
                        <w:rFonts w:ascii="Times New Roman" w:hAnsi="Times New Roman" w:cs="Times New Roman"/>
                        <w:szCs w:val="21"/>
                      </w:rPr>
                    </w:pPr>
                    <w:r w:rsidRPr="00A14734">
                      <w:rPr>
                        <w:rFonts w:ascii="Times New Roman" w:hAnsi="Times New Roman" w:cs="Times New Roman"/>
                        <w:szCs w:val="21"/>
                      </w:rPr>
                      <w:t>319,935,475.84</w:t>
                    </w:r>
                  </w:p>
                </w:tc>
              </w:tr>
            </w:sdtContent>
          </w:sdt>
          <w:tr w:rsidR="00E22A0B" w14:paraId="2A7F0A63" w14:textId="77777777" w:rsidTr="00A22501">
            <w:trPr>
              <w:jc w:val="center"/>
            </w:trPr>
            <w:sdt>
              <w:sdtPr>
                <w:tag w:val="_PLD_2003791af21f466bb07049d42fca0a81"/>
                <w:id w:val="-529328838"/>
                <w:lock w:val="sdtLocked"/>
              </w:sdtPr>
              <w:sdtEndPr/>
              <w:sdtContent>
                <w:tc>
                  <w:tcPr>
                    <w:tcW w:w="2984" w:type="pct"/>
                    <w:shd w:val="clear" w:color="auto" w:fill="auto"/>
                  </w:tcPr>
                  <w:p w14:paraId="7834B80A" w14:textId="77777777" w:rsidR="00E22A0B" w:rsidRDefault="00E22A0B">
                    <w:pPr>
                      <w:rPr>
                        <w:szCs w:val="21"/>
                      </w:rPr>
                    </w:pPr>
                    <w:r w:rsidRPr="0005542C">
                      <w:rPr>
                        <w:rFonts w:ascii="Times New Roman" w:hAnsi="Times New Roman" w:hint="eastAsia"/>
                        <w:szCs w:val="21"/>
                      </w:rPr>
                      <w:t>1</w:t>
                    </w:r>
                    <w:r>
                      <w:rPr>
                        <w:rFonts w:hint="eastAsia"/>
                        <w:szCs w:val="21"/>
                      </w:rPr>
                      <w:t>年以内小计</w:t>
                    </w:r>
                  </w:p>
                </w:tc>
              </w:sdtContent>
            </w:sdt>
            <w:tc>
              <w:tcPr>
                <w:tcW w:w="2016" w:type="pct"/>
                <w:shd w:val="clear" w:color="auto" w:fill="auto"/>
                <w:vAlign w:val="center"/>
              </w:tcPr>
              <w:p w14:paraId="198550F2" w14:textId="77777777" w:rsidR="00E22A0B" w:rsidRPr="00A14734" w:rsidRDefault="00E22A0B">
                <w:pPr>
                  <w:jc w:val="right"/>
                  <w:rPr>
                    <w:rFonts w:ascii="Times New Roman" w:hAnsi="Times New Roman" w:cs="Times New Roman"/>
                    <w:szCs w:val="21"/>
                  </w:rPr>
                </w:pPr>
                <w:r w:rsidRPr="00A14734">
                  <w:rPr>
                    <w:rFonts w:ascii="Times New Roman" w:hAnsi="Times New Roman" w:cs="Times New Roman"/>
                    <w:szCs w:val="21"/>
                  </w:rPr>
                  <w:t>319,935,475.84</w:t>
                </w:r>
              </w:p>
            </w:tc>
          </w:tr>
          <w:tr w:rsidR="00E22A0B" w14:paraId="33C708AA" w14:textId="77777777" w:rsidTr="00A22501">
            <w:trPr>
              <w:jc w:val="center"/>
            </w:trPr>
            <w:sdt>
              <w:sdtPr>
                <w:tag w:val="_PLD_95c5c36c109842ad8ca939ca66051b89"/>
                <w:id w:val="-1619530560"/>
                <w:lock w:val="sdtLocked"/>
              </w:sdtPr>
              <w:sdtEndPr/>
              <w:sdtContent>
                <w:tc>
                  <w:tcPr>
                    <w:tcW w:w="2984" w:type="pct"/>
                    <w:shd w:val="clear" w:color="auto" w:fill="auto"/>
                  </w:tcPr>
                  <w:p w14:paraId="66BE53D3" w14:textId="77777777" w:rsidR="00E22A0B" w:rsidRDefault="00E22A0B">
                    <w:pPr>
                      <w:rPr>
                        <w:szCs w:val="21"/>
                      </w:rPr>
                    </w:pPr>
                    <w:r w:rsidRPr="0005542C">
                      <w:rPr>
                        <w:rFonts w:ascii="Times New Roman" w:hAnsi="Times New Roman" w:hint="eastAsia"/>
                        <w:szCs w:val="21"/>
                      </w:rPr>
                      <w:t>1</w:t>
                    </w:r>
                    <w:r>
                      <w:rPr>
                        <w:szCs w:val="21"/>
                      </w:rPr>
                      <w:t>至</w:t>
                    </w:r>
                    <w:r w:rsidRPr="0005542C">
                      <w:rPr>
                        <w:rFonts w:ascii="Times New Roman" w:hAnsi="Times New Roman" w:hint="eastAsia"/>
                        <w:szCs w:val="21"/>
                      </w:rPr>
                      <w:t>2</w:t>
                    </w:r>
                    <w:r>
                      <w:rPr>
                        <w:szCs w:val="21"/>
                      </w:rPr>
                      <w:t>年</w:t>
                    </w:r>
                  </w:p>
                </w:tc>
              </w:sdtContent>
            </w:sdt>
            <w:tc>
              <w:tcPr>
                <w:tcW w:w="2016" w:type="pct"/>
                <w:shd w:val="clear" w:color="auto" w:fill="auto"/>
                <w:vAlign w:val="center"/>
              </w:tcPr>
              <w:p w14:paraId="2EA2BA04" w14:textId="77777777" w:rsidR="00E22A0B" w:rsidRPr="00A14734" w:rsidRDefault="00E22A0B">
                <w:pPr>
                  <w:jc w:val="right"/>
                  <w:rPr>
                    <w:rFonts w:ascii="Times New Roman" w:hAnsi="Times New Roman" w:cs="Times New Roman"/>
                    <w:szCs w:val="21"/>
                  </w:rPr>
                </w:pPr>
                <w:r w:rsidRPr="00A14734">
                  <w:rPr>
                    <w:rFonts w:ascii="Times New Roman" w:hAnsi="Times New Roman" w:cs="Times New Roman"/>
                    <w:szCs w:val="21"/>
                  </w:rPr>
                  <w:t>695,188.18</w:t>
                </w:r>
              </w:p>
            </w:tc>
          </w:tr>
          <w:tr w:rsidR="00E22A0B" w14:paraId="4A6E0757" w14:textId="77777777" w:rsidTr="00A22501">
            <w:trPr>
              <w:jc w:val="center"/>
            </w:trPr>
            <w:sdt>
              <w:sdtPr>
                <w:tag w:val="_PLD_95bded3dfef44f398326fefdfdfa13a1"/>
                <w:id w:val="-407923676"/>
                <w:lock w:val="sdtLocked"/>
              </w:sdtPr>
              <w:sdtEndPr/>
              <w:sdtContent>
                <w:tc>
                  <w:tcPr>
                    <w:tcW w:w="2984" w:type="pct"/>
                    <w:shd w:val="clear" w:color="auto" w:fill="auto"/>
                  </w:tcPr>
                  <w:p w14:paraId="75A43A18" w14:textId="77777777" w:rsidR="00E22A0B" w:rsidRDefault="00E22A0B">
                    <w:pPr>
                      <w:rPr>
                        <w:szCs w:val="21"/>
                      </w:rPr>
                    </w:pPr>
                    <w:r w:rsidRPr="0005542C">
                      <w:rPr>
                        <w:rFonts w:ascii="Times New Roman" w:hAnsi="Times New Roman" w:hint="eastAsia"/>
                        <w:szCs w:val="21"/>
                      </w:rPr>
                      <w:t>2</w:t>
                    </w:r>
                    <w:r>
                      <w:rPr>
                        <w:szCs w:val="21"/>
                      </w:rPr>
                      <w:t>至</w:t>
                    </w:r>
                    <w:r w:rsidRPr="0005542C">
                      <w:rPr>
                        <w:rFonts w:ascii="Times New Roman" w:hAnsi="Times New Roman" w:hint="eastAsia"/>
                        <w:szCs w:val="21"/>
                      </w:rPr>
                      <w:t>3</w:t>
                    </w:r>
                    <w:r>
                      <w:rPr>
                        <w:szCs w:val="21"/>
                      </w:rPr>
                      <w:t>年</w:t>
                    </w:r>
                  </w:p>
                </w:tc>
              </w:sdtContent>
            </w:sdt>
            <w:tc>
              <w:tcPr>
                <w:tcW w:w="2016" w:type="pct"/>
                <w:shd w:val="clear" w:color="auto" w:fill="auto"/>
                <w:vAlign w:val="center"/>
              </w:tcPr>
              <w:p w14:paraId="3855B0D7" w14:textId="77777777" w:rsidR="00E22A0B" w:rsidRPr="00A14734" w:rsidRDefault="00E22A0B">
                <w:pPr>
                  <w:jc w:val="right"/>
                  <w:rPr>
                    <w:rFonts w:ascii="Times New Roman" w:hAnsi="Times New Roman" w:cs="Times New Roman"/>
                    <w:szCs w:val="21"/>
                  </w:rPr>
                </w:pPr>
                <w:r w:rsidRPr="00A14734">
                  <w:rPr>
                    <w:rFonts w:ascii="Times New Roman" w:hAnsi="Times New Roman" w:cs="Times New Roman"/>
                    <w:szCs w:val="21"/>
                  </w:rPr>
                  <w:t>1,324,464.60</w:t>
                </w:r>
              </w:p>
            </w:tc>
          </w:tr>
          <w:tr w:rsidR="00E22A0B" w14:paraId="4E023447" w14:textId="77777777" w:rsidTr="00A22501">
            <w:trPr>
              <w:jc w:val="center"/>
            </w:trPr>
            <w:sdt>
              <w:sdtPr>
                <w:tag w:val="_PLD_f2ed966c1e274f61b24a1143926bf921"/>
                <w:id w:val="-1741010133"/>
                <w:lock w:val="sdtLocked"/>
              </w:sdtPr>
              <w:sdtEndPr/>
              <w:sdtContent>
                <w:tc>
                  <w:tcPr>
                    <w:tcW w:w="2984" w:type="pct"/>
                    <w:shd w:val="clear" w:color="auto" w:fill="auto"/>
                  </w:tcPr>
                  <w:p w14:paraId="6B6BB5B4" w14:textId="77777777" w:rsidR="00E22A0B" w:rsidRDefault="00E22A0B">
                    <w:pPr>
                      <w:rPr>
                        <w:szCs w:val="21"/>
                      </w:rPr>
                    </w:pPr>
                    <w:r w:rsidRPr="0005542C">
                      <w:rPr>
                        <w:rFonts w:ascii="Times New Roman" w:hAnsi="Times New Roman" w:hint="eastAsia"/>
                        <w:szCs w:val="21"/>
                      </w:rPr>
                      <w:t>3</w:t>
                    </w:r>
                    <w:r>
                      <w:rPr>
                        <w:szCs w:val="21"/>
                      </w:rPr>
                      <w:t>至</w:t>
                    </w:r>
                    <w:r w:rsidRPr="0005542C">
                      <w:rPr>
                        <w:rFonts w:ascii="Times New Roman" w:hAnsi="Times New Roman" w:hint="eastAsia"/>
                        <w:szCs w:val="21"/>
                      </w:rPr>
                      <w:t>4</w:t>
                    </w:r>
                    <w:r>
                      <w:rPr>
                        <w:szCs w:val="21"/>
                      </w:rPr>
                      <w:t>年</w:t>
                    </w:r>
                  </w:p>
                </w:tc>
              </w:sdtContent>
            </w:sdt>
            <w:tc>
              <w:tcPr>
                <w:tcW w:w="2016" w:type="pct"/>
                <w:shd w:val="clear" w:color="auto" w:fill="auto"/>
                <w:vAlign w:val="center"/>
              </w:tcPr>
              <w:p w14:paraId="1E26B533" w14:textId="77777777" w:rsidR="00E22A0B" w:rsidRPr="00A14734" w:rsidRDefault="00E22A0B">
                <w:pPr>
                  <w:jc w:val="right"/>
                  <w:rPr>
                    <w:rFonts w:ascii="Times New Roman" w:hAnsi="Times New Roman" w:cs="Times New Roman"/>
                    <w:szCs w:val="21"/>
                  </w:rPr>
                </w:pPr>
                <w:r w:rsidRPr="00A14734">
                  <w:rPr>
                    <w:rFonts w:ascii="Times New Roman" w:hAnsi="Times New Roman" w:cs="Times New Roman"/>
                    <w:szCs w:val="21"/>
                  </w:rPr>
                  <w:t>619,257.12</w:t>
                </w:r>
              </w:p>
            </w:tc>
          </w:tr>
          <w:tr w:rsidR="00E22A0B" w14:paraId="58158A6D" w14:textId="77777777" w:rsidTr="00A22501">
            <w:trPr>
              <w:jc w:val="center"/>
            </w:trPr>
            <w:sdt>
              <w:sdtPr>
                <w:tag w:val="_PLD_b619e0e2723e468294b0f0499cb87825"/>
                <w:id w:val="59605803"/>
                <w:lock w:val="sdtLocked"/>
              </w:sdtPr>
              <w:sdtEndPr/>
              <w:sdtContent>
                <w:tc>
                  <w:tcPr>
                    <w:tcW w:w="2984" w:type="pct"/>
                    <w:shd w:val="clear" w:color="auto" w:fill="auto"/>
                  </w:tcPr>
                  <w:p w14:paraId="459C5DF6" w14:textId="77777777" w:rsidR="00E22A0B" w:rsidRDefault="00E22A0B">
                    <w:pPr>
                      <w:rPr>
                        <w:szCs w:val="21"/>
                      </w:rPr>
                    </w:pPr>
                    <w:r w:rsidRPr="0005542C">
                      <w:rPr>
                        <w:rFonts w:ascii="Times New Roman" w:hAnsi="Times New Roman" w:hint="eastAsia"/>
                        <w:szCs w:val="21"/>
                      </w:rPr>
                      <w:t>4</w:t>
                    </w:r>
                    <w:r>
                      <w:rPr>
                        <w:szCs w:val="21"/>
                      </w:rPr>
                      <w:t>至</w:t>
                    </w:r>
                    <w:r w:rsidRPr="0005542C">
                      <w:rPr>
                        <w:rFonts w:ascii="Times New Roman" w:hAnsi="Times New Roman" w:hint="eastAsia"/>
                        <w:szCs w:val="21"/>
                      </w:rPr>
                      <w:t>5</w:t>
                    </w:r>
                    <w:r>
                      <w:rPr>
                        <w:szCs w:val="21"/>
                      </w:rPr>
                      <w:t>年</w:t>
                    </w:r>
                  </w:p>
                </w:tc>
              </w:sdtContent>
            </w:sdt>
            <w:tc>
              <w:tcPr>
                <w:tcW w:w="2016" w:type="pct"/>
                <w:shd w:val="clear" w:color="auto" w:fill="auto"/>
                <w:vAlign w:val="center"/>
              </w:tcPr>
              <w:p w14:paraId="1ACD7BDD" w14:textId="77777777" w:rsidR="00E22A0B" w:rsidRPr="00A14734" w:rsidRDefault="00E22A0B">
                <w:pPr>
                  <w:jc w:val="right"/>
                  <w:rPr>
                    <w:rFonts w:ascii="Times New Roman" w:hAnsi="Times New Roman" w:cs="Times New Roman"/>
                    <w:szCs w:val="21"/>
                  </w:rPr>
                </w:pPr>
                <w:r w:rsidRPr="00A14734">
                  <w:rPr>
                    <w:rFonts w:ascii="Times New Roman" w:hAnsi="Times New Roman" w:cs="Times New Roman"/>
                    <w:szCs w:val="21"/>
                  </w:rPr>
                  <w:t>226,669.55</w:t>
                </w:r>
              </w:p>
            </w:tc>
          </w:tr>
          <w:tr w:rsidR="00E22A0B" w14:paraId="495E8191" w14:textId="77777777" w:rsidTr="00A22501">
            <w:trPr>
              <w:jc w:val="center"/>
            </w:trPr>
            <w:sdt>
              <w:sdtPr>
                <w:tag w:val="_PLD_ba74cee717434a10956280b38ade6234"/>
                <w:id w:val="1819693358"/>
                <w:lock w:val="sdtLocked"/>
              </w:sdtPr>
              <w:sdtEndPr/>
              <w:sdtContent>
                <w:tc>
                  <w:tcPr>
                    <w:tcW w:w="2984" w:type="pct"/>
                    <w:shd w:val="clear" w:color="auto" w:fill="auto"/>
                  </w:tcPr>
                  <w:p w14:paraId="4D6C59D4" w14:textId="77777777" w:rsidR="00E22A0B" w:rsidRDefault="00E22A0B">
                    <w:pPr>
                      <w:rPr>
                        <w:szCs w:val="21"/>
                      </w:rPr>
                    </w:pPr>
                    <w:r w:rsidRPr="0005542C">
                      <w:rPr>
                        <w:rFonts w:ascii="Times New Roman" w:hAnsi="Times New Roman" w:hint="eastAsia"/>
                        <w:szCs w:val="21"/>
                      </w:rPr>
                      <w:t>5</w:t>
                    </w:r>
                    <w:r>
                      <w:rPr>
                        <w:szCs w:val="21"/>
                      </w:rPr>
                      <w:t>年以上</w:t>
                    </w:r>
                  </w:p>
                </w:tc>
              </w:sdtContent>
            </w:sdt>
            <w:tc>
              <w:tcPr>
                <w:tcW w:w="2016" w:type="pct"/>
                <w:shd w:val="clear" w:color="auto" w:fill="auto"/>
                <w:vAlign w:val="center"/>
              </w:tcPr>
              <w:p w14:paraId="50BEF8E0" w14:textId="77777777" w:rsidR="00E22A0B" w:rsidRPr="00A14734" w:rsidRDefault="00E22A0B">
                <w:pPr>
                  <w:jc w:val="right"/>
                  <w:rPr>
                    <w:rFonts w:ascii="Times New Roman" w:hAnsi="Times New Roman" w:cs="Times New Roman"/>
                    <w:szCs w:val="21"/>
                  </w:rPr>
                </w:pPr>
                <w:r w:rsidRPr="00A14734">
                  <w:rPr>
                    <w:rFonts w:ascii="Times New Roman" w:hAnsi="Times New Roman" w:cs="Times New Roman"/>
                    <w:szCs w:val="21"/>
                  </w:rPr>
                  <w:t>1,462,443.23</w:t>
                </w:r>
              </w:p>
            </w:tc>
          </w:tr>
          <w:tr w:rsidR="00E22A0B" w14:paraId="55E67C13" w14:textId="77777777" w:rsidTr="00A22501">
            <w:trPr>
              <w:jc w:val="center"/>
            </w:trPr>
            <w:sdt>
              <w:sdtPr>
                <w:tag w:val="_PLD_b07c72d6667b4b8198e844363dff5967"/>
                <w:id w:val="-1496947774"/>
                <w:lock w:val="sdtLocked"/>
              </w:sdtPr>
              <w:sdtEndPr/>
              <w:sdtContent>
                <w:tc>
                  <w:tcPr>
                    <w:tcW w:w="2984" w:type="pct"/>
                    <w:shd w:val="clear" w:color="auto" w:fill="auto"/>
                    <w:vAlign w:val="center"/>
                  </w:tcPr>
                  <w:p w14:paraId="00560D9D" w14:textId="77777777" w:rsidR="00E22A0B" w:rsidRDefault="00E22A0B">
                    <w:pPr>
                      <w:jc w:val="center"/>
                      <w:rPr>
                        <w:szCs w:val="21"/>
                      </w:rPr>
                    </w:pPr>
                    <w:r>
                      <w:rPr>
                        <w:szCs w:val="21"/>
                      </w:rPr>
                      <w:t>合计</w:t>
                    </w:r>
                  </w:p>
                </w:tc>
              </w:sdtContent>
            </w:sdt>
            <w:tc>
              <w:tcPr>
                <w:tcW w:w="2016" w:type="pct"/>
                <w:shd w:val="clear" w:color="auto" w:fill="auto"/>
                <w:vAlign w:val="center"/>
              </w:tcPr>
              <w:p w14:paraId="0054F277" w14:textId="77777777" w:rsidR="00E22A0B" w:rsidRPr="00A14734" w:rsidRDefault="00E22A0B">
                <w:pPr>
                  <w:jc w:val="right"/>
                  <w:rPr>
                    <w:rFonts w:ascii="Times New Roman" w:hAnsi="Times New Roman" w:cs="Times New Roman"/>
                    <w:szCs w:val="21"/>
                  </w:rPr>
                </w:pPr>
                <w:r w:rsidRPr="00A14734">
                  <w:rPr>
                    <w:rFonts w:ascii="Times New Roman" w:hAnsi="Times New Roman" w:cs="Times New Roman"/>
                    <w:szCs w:val="21"/>
                  </w:rPr>
                  <w:t>324,263,498.52</w:t>
                </w:r>
              </w:p>
            </w:tc>
          </w:tr>
        </w:tbl>
        <w:p w14:paraId="0632B9A3" w14:textId="77777777" w:rsidR="00E22A0B" w:rsidRDefault="00E22A0B">
          <w:pPr>
            <w:rPr>
              <w:szCs w:val="21"/>
            </w:rPr>
          </w:pPr>
        </w:p>
        <w:p w14:paraId="59488552" w14:textId="0672E8AA" w:rsidR="0016304A" w:rsidRDefault="00C73534">
          <w:pPr>
            <w:rPr>
              <w:szCs w:val="21"/>
            </w:rPr>
          </w:pPr>
        </w:p>
      </w:sdtContent>
    </w:sdt>
    <w:bookmarkEnd w:id="369" w:displacedByCustomXml="prev"/>
    <w:bookmarkStart w:id="370" w:name="_Hlk10547648" w:displacedByCustomXml="next"/>
    <w:sdt>
      <w:sdtPr>
        <w:rPr>
          <w:rFonts w:ascii="宋体" w:hAnsi="宋体" w:cs="宋体" w:hint="eastAsia"/>
          <w:b w:val="0"/>
          <w:bCs w:val="0"/>
          <w:kern w:val="0"/>
          <w:szCs w:val="24"/>
        </w:rPr>
        <w:alias w:val="模块:其他应收款按款项性质分类情况"/>
        <w:tag w:val="_GBC_c9f7dc8489b74105a28800b5cfad23af"/>
        <w:id w:val="1949888527"/>
        <w:lock w:val="sdtLocked"/>
        <w:placeholder>
          <w:docPart w:val="GBC22222222222222222222222222222"/>
        </w:placeholder>
      </w:sdtPr>
      <w:sdtEndPr/>
      <w:sdtContent>
        <w:p w14:paraId="4E2F7D65" w14:textId="77777777" w:rsidR="0016304A" w:rsidRDefault="0016304A" w:rsidP="00E9693C">
          <w:pPr>
            <w:pStyle w:val="98"/>
            <w:numPr>
              <w:ilvl w:val="3"/>
              <w:numId w:val="111"/>
            </w:numPr>
            <w:ind w:left="426" w:hanging="426"/>
            <w:rPr>
              <w:rFonts w:ascii="宋体" w:hAnsi="宋体"/>
            </w:rPr>
          </w:pPr>
          <w:r>
            <w:rPr>
              <w:rFonts w:ascii="宋体" w:hAnsi="宋体" w:hint="eastAsia"/>
            </w:rPr>
            <w:t>按款项性质分类</w:t>
          </w:r>
        </w:p>
        <w:sdt>
          <w:sdtPr>
            <w:alias w:val="是否适用：母公司其他应收款按款项性质分类情况[双击切换]"/>
            <w:tag w:val="_GBC_101fec10ac1f41f39330610cac041192"/>
            <w:id w:val="1631134447"/>
            <w:lock w:val="sdtLocked"/>
            <w:placeholder>
              <w:docPart w:val="GBC22222222222222222222222222222"/>
            </w:placeholder>
          </w:sdtPr>
          <w:sdtEndPr/>
          <w:sdtContent>
            <w:p w14:paraId="0EEA6708" w14:textId="439FFB12"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517F617E" w14:textId="40FB6218" w:rsidR="0016304A" w:rsidRDefault="0016304A">
          <w:pPr>
            <w:jc w:val="right"/>
          </w:pPr>
          <w:r>
            <w:rPr>
              <w:rFonts w:hint="eastAsia"/>
            </w:rPr>
            <w:t>单位:</w:t>
          </w:r>
          <w:sdt>
            <w:sdtPr>
              <w:rPr>
                <w:rFonts w:hint="eastAsia"/>
              </w:rPr>
              <w:alias w:val="单位：财务附注：母公司其他应收款按款项性质分类情况"/>
              <w:tag w:val="_GBC_cdfadb9bdd864b32a99df11dec001a83"/>
              <w:id w:val="-1943609942"/>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rPr>
              <w:rFonts w:hint="eastAsia"/>
            </w:rPr>
            <w:t>币种:</w:t>
          </w:r>
          <w:sdt>
            <w:sdtPr>
              <w:rPr>
                <w:rFonts w:hint="eastAsia"/>
              </w:rPr>
              <w:alias w:val="币种：财务附注：母公司其他应收款按款项性质分类情况"/>
              <w:tag w:val="_GBC_cac854cfb75144bc86635f44f78d6611"/>
              <w:id w:val="799647716"/>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00"/>
            <w:gridCol w:w="2906"/>
            <w:gridCol w:w="2917"/>
          </w:tblGrid>
          <w:tr w:rsidR="0016304A" w14:paraId="485A5DD9" w14:textId="77777777" w:rsidTr="0016304A">
            <w:sdt>
              <w:sdtPr>
                <w:tag w:val="_PLD_797d39f4d1fd488e93d36af61d0bebfd"/>
                <w:id w:val="666982050"/>
                <w:lock w:val="sdtLocked"/>
              </w:sdtPr>
              <w:sdtEndPr/>
              <w:sdtContent>
                <w:tc>
                  <w:tcPr>
                    <w:tcW w:w="1700" w:type="pct"/>
                    <w:shd w:val="clear" w:color="auto" w:fill="auto"/>
                    <w:vAlign w:val="center"/>
                  </w:tcPr>
                  <w:p w14:paraId="41CCAF86" w14:textId="77777777" w:rsidR="0016304A" w:rsidRDefault="0016304A" w:rsidP="0016304A">
                    <w:pPr>
                      <w:jc w:val="center"/>
                    </w:pPr>
                    <w:r>
                      <w:rPr>
                        <w:rFonts w:hint="eastAsia"/>
                      </w:rPr>
                      <w:t>款项性质</w:t>
                    </w:r>
                  </w:p>
                </w:tc>
              </w:sdtContent>
            </w:sdt>
            <w:sdt>
              <w:sdtPr>
                <w:tag w:val="_PLD_7853db088d0a4b218482e741ebbac8e0"/>
                <w:id w:val="-651753131"/>
                <w:lock w:val="sdtLocked"/>
              </w:sdtPr>
              <w:sdtEndPr/>
              <w:sdtContent>
                <w:tc>
                  <w:tcPr>
                    <w:tcW w:w="1647" w:type="pct"/>
                    <w:shd w:val="clear" w:color="auto" w:fill="auto"/>
                    <w:vAlign w:val="center"/>
                  </w:tcPr>
                  <w:p w14:paraId="64768124" w14:textId="77777777" w:rsidR="0016304A" w:rsidRDefault="0016304A" w:rsidP="0016304A">
                    <w:pPr>
                      <w:jc w:val="center"/>
                    </w:pPr>
                    <w:r>
                      <w:rPr>
                        <w:rFonts w:hint="eastAsia"/>
                      </w:rPr>
                      <w:t>期末账面余额</w:t>
                    </w:r>
                  </w:p>
                </w:tc>
              </w:sdtContent>
            </w:sdt>
            <w:sdt>
              <w:sdtPr>
                <w:tag w:val="_PLD_56ab744bffee4ad28664bdf9e16551e2"/>
                <w:id w:val="1321086839"/>
                <w:lock w:val="sdtLocked"/>
              </w:sdtPr>
              <w:sdtEndPr/>
              <w:sdtContent>
                <w:tc>
                  <w:tcPr>
                    <w:tcW w:w="1653" w:type="pct"/>
                    <w:shd w:val="clear" w:color="auto" w:fill="auto"/>
                    <w:vAlign w:val="center"/>
                  </w:tcPr>
                  <w:p w14:paraId="31453DA3" w14:textId="77777777" w:rsidR="0016304A" w:rsidRDefault="0016304A" w:rsidP="0016304A">
                    <w:pPr>
                      <w:jc w:val="center"/>
                    </w:pPr>
                    <w:r>
                      <w:rPr>
                        <w:rFonts w:hint="eastAsia"/>
                      </w:rPr>
                      <w:t>期初账面余额</w:t>
                    </w:r>
                  </w:p>
                </w:tc>
              </w:sdtContent>
            </w:sdt>
          </w:tr>
          <w:sdt>
            <w:sdtPr>
              <w:rPr>
                <w:rFonts w:hint="eastAsia"/>
              </w:rPr>
              <w:alias w:val="其他应收款按款项性质分类情况明细"/>
              <w:tag w:val="_GBC_2dbe9c87fcc94933b5e1adb6fa3a30df"/>
              <w:id w:val="1117725126"/>
              <w:lock w:val="sdtLocked"/>
            </w:sdtPr>
            <w:sdtEndPr>
              <w:rPr>
                <w:rFonts w:ascii="Times New Roman" w:hAnsi="Times New Roman" w:cs="Times New Roman" w:hint="default"/>
              </w:rPr>
            </w:sdtEndPr>
            <w:sdtContent>
              <w:tr w:rsidR="0016304A" w14:paraId="2352FD77" w14:textId="77777777" w:rsidTr="0016304A">
                <w:tc>
                  <w:tcPr>
                    <w:tcW w:w="1700" w:type="pct"/>
                    <w:shd w:val="clear" w:color="auto" w:fill="auto"/>
                  </w:tcPr>
                  <w:p w14:paraId="4DCF1A2F" w14:textId="77777777" w:rsidR="0016304A" w:rsidRDefault="0016304A" w:rsidP="0016304A">
                    <w:pPr>
                      <w:rPr>
                        <w:highlight w:val="yellow"/>
                      </w:rPr>
                    </w:pPr>
                    <w:r>
                      <w:t>往来款</w:t>
                    </w:r>
                  </w:p>
                </w:tc>
                <w:tc>
                  <w:tcPr>
                    <w:tcW w:w="1647" w:type="pct"/>
                    <w:shd w:val="clear" w:color="auto" w:fill="auto"/>
                  </w:tcPr>
                  <w:p w14:paraId="1D2C5A70"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300,059,979.77</w:t>
                    </w:r>
                  </w:p>
                </w:tc>
                <w:tc>
                  <w:tcPr>
                    <w:tcW w:w="1653" w:type="pct"/>
                    <w:shd w:val="clear" w:color="auto" w:fill="auto"/>
                  </w:tcPr>
                  <w:p w14:paraId="49963A9A"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275,490,472.98</w:t>
                    </w:r>
                  </w:p>
                </w:tc>
              </w:tr>
            </w:sdtContent>
          </w:sdt>
          <w:sdt>
            <w:sdtPr>
              <w:rPr>
                <w:rFonts w:hint="eastAsia"/>
              </w:rPr>
              <w:alias w:val="其他应收款按款项性质分类情况明细"/>
              <w:tag w:val="_GBC_2dbe9c87fcc94933b5e1adb6fa3a30df"/>
              <w:id w:val="15509298"/>
              <w:lock w:val="sdtLocked"/>
            </w:sdtPr>
            <w:sdtEndPr>
              <w:rPr>
                <w:rFonts w:ascii="Times New Roman" w:hAnsi="Times New Roman" w:cs="Times New Roman" w:hint="default"/>
              </w:rPr>
            </w:sdtEndPr>
            <w:sdtContent>
              <w:tr w:rsidR="0016304A" w14:paraId="4426EC5B" w14:textId="77777777" w:rsidTr="0016304A">
                <w:tc>
                  <w:tcPr>
                    <w:tcW w:w="1700" w:type="pct"/>
                    <w:shd w:val="clear" w:color="auto" w:fill="auto"/>
                  </w:tcPr>
                  <w:p w14:paraId="41D277B3" w14:textId="77777777" w:rsidR="0016304A" w:rsidRDefault="0016304A" w:rsidP="0016304A">
                    <w:pPr>
                      <w:pStyle w:val="101"/>
                    </w:pPr>
                    <w:r>
                      <w:t>政府补助款</w:t>
                    </w:r>
                  </w:p>
                </w:tc>
                <w:tc>
                  <w:tcPr>
                    <w:tcW w:w="1647" w:type="pct"/>
                    <w:shd w:val="clear" w:color="auto" w:fill="auto"/>
                  </w:tcPr>
                  <w:p w14:paraId="4246F414"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18,000,000.00</w:t>
                    </w:r>
                  </w:p>
                </w:tc>
                <w:tc>
                  <w:tcPr>
                    <w:tcW w:w="1653" w:type="pct"/>
                    <w:shd w:val="clear" w:color="auto" w:fill="auto"/>
                  </w:tcPr>
                  <w:p w14:paraId="370E8C3E"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16,232,400.00</w:t>
                    </w:r>
                  </w:p>
                </w:tc>
              </w:tr>
            </w:sdtContent>
          </w:sdt>
          <w:sdt>
            <w:sdtPr>
              <w:rPr>
                <w:rFonts w:hint="eastAsia"/>
              </w:rPr>
              <w:alias w:val="其他应收款按款项性质分类情况明细"/>
              <w:tag w:val="_GBC_2dbe9c87fcc94933b5e1adb6fa3a30df"/>
              <w:id w:val="-1654529739"/>
              <w:lock w:val="sdtLocked"/>
            </w:sdtPr>
            <w:sdtEndPr>
              <w:rPr>
                <w:rFonts w:ascii="Times New Roman" w:hAnsi="Times New Roman" w:cs="Times New Roman" w:hint="default"/>
              </w:rPr>
            </w:sdtEndPr>
            <w:sdtContent>
              <w:tr w:rsidR="0016304A" w14:paraId="7DB06619" w14:textId="77777777" w:rsidTr="0016304A">
                <w:tc>
                  <w:tcPr>
                    <w:tcW w:w="1700" w:type="pct"/>
                    <w:shd w:val="clear" w:color="auto" w:fill="auto"/>
                  </w:tcPr>
                  <w:p w14:paraId="244643FD" w14:textId="77777777" w:rsidR="0016304A" w:rsidRDefault="0016304A" w:rsidP="0016304A">
                    <w:pPr>
                      <w:pStyle w:val="101"/>
                    </w:pPr>
                    <w:r>
                      <w:t>保证金及押金</w:t>
                    </w:r>
                  </w:p>
                </w:tc>
                <w:tc>
                  <w:tcPr>
                    <w:tcW w:w="1647" w:type="pct"/>
                    <w:shd w:val="clear" w:color="auto" w:fill="auto"/>
                  </w:tcPr>
                  <w:p w14:paraId="36AB0E16"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5,072,996.92</w:t>
                    </w:r>
                  </w:p>
                </w:tc>
                <w:tc>
                  <w:tcPr>
                    <w:tcW w:w="1653" w:type="pct"/>
                    <w:shd w:val="clear" w:color="auto" w:fill="auto"/>
                  </w:tcPr>
                  <w:p w14:paraId="5B483F47"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9,860,516.92</w:t>
                    </w:r>
                  </w:p>
                </w:tc>
              </w:tr>
            </w:sdtContent>
          </w:sdt>
          <w:sdt>
            <w:sdtPr>
              <w:rPr>
                <w:rFonts w:hint="eastAsia"/>
              </w:rPr>
              <w:alias w:val="其他应收款按款项性质分类情况明细"/>
              <w:tag w:val="_GBC_2dbe9c87fcc94933b5e1adb6fa3a30df"/>
              <w:id w:val="594826993"/>
              <w:lock w:val="sdtLocked"/>
            </w:sdtPr>
            <w:sdtEndPr>
              <w:rPr>
                <w:rFonts w:ascii="Times New Roman" w:hAnsi="Times New Roman" w:cs="Times New Roman" w:hint="default"/>
              </w:rPr>
            </w:sdtEndPr>
            <w:sdtContent>
              <w:tr w:rsidR="0016304A" w14:paraId="1B9B14BB" w14:textId="77777777" w:rsidTr="0016304A">
                <w:tc>
                  <w:tcPr>
                    <w:tcW w:w="1700" w:type="pct"/>
                    <w:shd w:val="clear" w:color="auto" w:fill="auto"/>
                  </w:tcPr>
                  <w:p w14:paraId="7349CF14" w14:textId="77777777" w:rsidR="0016304A" w:rsidRDefault="0016304A" w:rsidP="0016304A">
                    <w:pPr>
                      <w:pStyle w:val="101"/>
                    </w:pPr>
                    <w:r>
                      <w:t>备用金</w:t>
                    </w:r>
                  </w:p>
                </w:tc>
                <w:tc>
                  <w:tcPr>
                    <w:tcW w:w="1647" w:type="pct"/>
                    <w:shd w:val="clear" w:color="auto" w:fill="auto"/>
                  </w:tcPr>
                  <w:p w14:paraId="719A3829"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178,216.98</w:t>
                    </w:r>
                  </w:p>
                </w:tc>
                <w:tc>
                  <w:tcPr>
                    <w:tcW w:w="1653" w:type="pct"/>
                    <w:shd w:val="clear" w:color="auto" w:fill="auto"/>
                  </w:tcPr>
                  <w:p w14:paraId="44696D83"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146,216.98</w:t>
                    </w:r>
                  </w:p>
                </w:tc>
              </w:tr>
            </w:sdtContent>
          </w:sdt>
          <w:sdt>
            <w:sdtPr>
              <w:rPr>
                <w:rFonts w:hint="eastAsia"/>
              </w:rPr>
              <w:alias w:val="其他应收款按款项性质分类情况明细"/>
              <w:tag w:val="_GBC_2dbe9c87fcc94933b5e1adb6fa3a30df"/>
              <w:id w:val="-1447846803"/>
              <w:lock w:val="sdtLocked"/>
            </w:sdtPr>
            <w:sdtEndPr>
              <w:rPr>
                <w:rFonts w:ascii="Times New Roman" w:hAnsi="Times New Roman" w:cs="Times New Roman" w:hint="default"/>
              </w:rPr>
            </w:sdtEndPr>
            <w:sdtContent>
              <w:tr w:rsidR="0016304A" w14:paraId="3E6B9BFB" w14:textId="77777777" w:rsidTr="0016304A">
                <w:tc>
                  <w:tcPr>
                    <w:tcW w:w="1700" w:type="pct"/>
                    <w:shd w:val="clear" w:color="auto" w:fill="auto"/>
                  </w:tcPr>
                  <w:p w14:paraId="2777111E" w14:textId="77777777" w:rsidR="0016304A" w:rsidRDefault="0016304A" w:rsidP="0016304A">
                    <w:pPr>
                      <w:pStyle w:val="101"/>
                    </w:pPr>
                    <w:r>
                      <w:t>其他</w:t>
                    </w:r>
                  </w:p>
                </w:tc>
                <w:tc>
                  <w:tcPr>
                    <w:tcW w:w="1647" w:type="pct"/>
                    <w:shd w:val="clear" w:color="auto" w:fill="auto"/>
                  </w:tcPr>
                  <w:p w14:paraId="1DD874CE"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952,304.85</w:t>
                    </w:r>
                  </w:p>
                </w:tc>
                <w:tc>
                  <w:tcPr>
                    <w:tcW w:w="1653" w:type="pct"/>
                    <w:shd w:val="clear" w:color="auto" w:fill="auto"/>
                  </w:tcPr>
                  <w:p w14:paraId="1405D290"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432.67</w:t>
                    </w:r>
                  </w:p>
                </w:tc>
              </w:tr>
            </w:sdtContent>
          </w:sdt>
          <w:tr w:rsidR="0016304A" w14:paraId="7ADD92EE" w14:textId="77777777" w:rsidTr="0016304A">
            <w:sdt>
              <w:sdtPr>
                <w:tag w:val="_PLD_2c3163c0b1c149f7a6fc1dfe5449335d"/>
                <w:id w:val="1684557464"/>
                <w:lock w:val="sdtLocked"/>
              </w:sdtPr>
              <w:sdtEndPr/>
              <w:sdtContent>
                <w:tc>
                  <w:tcPr>
                    <w:tcW w:w="1700" w:type="pct"/>
                    <w:shd w:val="clear" w:color="auto" w:fill="auto"/>
                  </w:tcPr>
                  <w:p w14:paraId="7DA1D05C" w14:textId="77777777" w:rsidR="0016304A" w:rsidRDefault="0016304A" w:rsidP="0016304A">
                    <w:pPr>
                      <w:jc w:val="center"/>
                    </w:pPr>
                    <w:r>
                      <w:t>合计</w:t>
                    </w:r>
                  </w:p>
                </w:tc>
              </w:sdtContent>
            </w:sdt>
            <w:tc>
              <w:tcPr>
                <w:tcW w:w="1647" w:type="pct"/>
                <w:shd w:val="clear" w:color="auto" w:fill="auto"/>
                <w:vAlign w:val="center"/>
              </w:tcPr>
              <w:p w14:paraId="43C359ED" w14:textId="070AA16D" w:rsidR="0016304A" w:rsidRPr="00A14734" w:rsidRDefault="0016304A" w:rsidP="0016304A">
                <w:pPr>
                  <w:jc w:val="right"/>
                  <w:rPr>
                    <w:rFonts w:ascii="Times New Roman" w:hAnsi="Times New Roman" w:cs="Times New Roman"/>
                  </w:rPr>
                </w:pPr>
                <w:r w:rsidRPr="00A14734">
                  <w:rPr>
                    <w:rFonts w:ascii="Times New Roman" w:hAnsi="Times New Roman" w:cs="Times New Roman"/>
                  </w:rPr>
                  <w:t>324,263,498.52</w:t>
                </w:r>
              </w:p>
            </w:tc>
            <w:tc>
              <w:tcPr>
                <w:tcW w:w="1653" w:type="pct"/>
                <w:shd w:val="clear" w:color="auto" w:fill="auto"/>
                <w:vAlign w:val="center"/>
              </w:tcPr>
              <w:p w14:paraId="385DA05B" w14:textId="4238C34F" w:rsidR="0016304A" w:rsidRPr="00A14734" w:rsidRDefault="0016304A" w:rsidP="0016304A">
                <w:pPr>
                  <w:jc w:val="right"/>
                  <w:rPr>
                    <w:rFonts w:ascii="Times New Roman" w:hAnsi="Times New Roman" w:cs="Times New Roman"/>
                  </w:rPr>
                </w:pPr>
                <w:r w:rsidRPr="00A14734">
                  <w:rPr>
                    <w:rFonts w:ascii="Times New Roman" w:hAnsi="Times New Roman" w:cs="Times New Roman"/>
                  </w:rPr>
                  <w:t>301,730,039.55</w:t>
                </w:r>
              </w:p>
            </w:tc>
          </w:tr>
        </w:tbl>
        <w:p w14:paraId="215AA66E" w14:textId="77777777" w:rsidR="0016304A" w:rsidRDefault="0016304A">
          <w:pPr>
            <w:pStyle w:val="101"/>
          </w:pPr>
        </w:p>
        <w:p w14:paraId="4A6D268C" w14:textId="77777777" w:rsidR="0016304A" w:rsidRDefault="00C73534">
          <w:pPr>
            <w:pStyle w:val="101"/>
          </w:pPr>
        </w:p>
      </w:sdtContent>
    </w:sdt>
    <w:bookmarkEnd w:id="370" w:displacedByCustomXml="next"/>
    <w:bookmarkStart w:id="371" w:name="_Hlk10547765" w:displacedByCustomXml="next"/>
    <w:sdt>
      <w:sdtPr>
        <w:rPr>
          <w:rFonts w:ascii="宋体" w:hAnsi="宋体" w:cs="宋体" w:hint="eastAsia"/>
          <w:b w:val="0"/>
          <w:bCs w:val="0"/>
          <w:kern w:val="0"/>
          <w:szCs w:val="21"/>
        </w:rPr>
        <w:alias w:val="模块:坏账准备计提情况"/>
        <w:tag w:val="_SEC_15d9e20371d54bec9233b27dd50b301d"/>
        <w:id w:val="-1472586786"/>
        <w:lock w:val="sdtLocked"/>
        <w:placeholder>
          <w:docPart w:val="GBC22222222222222222222222222222"/>
        </w:placeholder>
      </w:sdtPr>
      <w:sdtEndPr/>
      <w:sdtContent>
        <w:p w14:paraId="586C9EBA" w14:textId="77777777" w:rsidR="0016304A" w:rsidRDefault="0016304A" w:rsidP="00E9693C">
          <w:pPr>
            <w:pStyle w:val="98"/>
            <w:numPr>
              <w:ilvl w:val="3"/>
              <w:numId w:val="111"/>
            </w:numPr>
            <w:ind w:left="426" w:hanging="426"/>
            <w:rPr>
              <w:rFonts w:ascii="宋体" w:hAnsi="宋体"/>
              <w:szCs w:val="21"/>
            </w:rPr>
          </w:pPr>
          <w:r>
            <w:rPr>
              <w:rFonts w:ascii="宋体" w:hAnsi="宋体" w:hint="eastAsia"/>
              <w:szCs w:val="21"/>
            </w:rPr>
            <w:t>坏账准备计提情况</w:t>
          </w:r>
        </w:p>
        <w:sdt>
          <w:sdtPr>
            <w:alias w:val="是否适用：母公司其他应收款坏账准备调节表[双击切换]"/>
            <w:tag w:val="_GBC_550996ad46c8493eb98c011d7acf7dfb"/>
            <w:id w:val="-287740716"/>
            <w:lock w:val="sdtLocked"/>
            <w:placeholder>
              <w:docPart w:val="GBC22222222222222222222222222222"/>
            </w:placeholder>
          </w:sdtPr>
          <w:sdtEndPr/>
          <w:sdtContent>
            <w:p w14:paraId="5A12258D" w14:textId="187BE254"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05378637" w14:textId="2AFCEF5E" w:rsidR="0016304A" w:rsidRDefault="0016304A">
          <w:pPr>
            <w:autoSpaceDE w:val="0"/>
            <w:autoSpaceDN w:val="0"/>
            <w:adjustRightInd w:val="0"/>
            <w:ind w:rightChars="50" w:right="105"/>
            <w:jc w:val="right"/>
            <w:rPr>
              <w:szCs w:val="21"/>
            </w:rPr>
          </w:pPr>
          <w:r>
            <w:rPr>
              <w:rFonts w:hint="eastAsia"/>
              <w:szCs w:val="21"/>
            </w:rPr>
            <w:t>单位：</w:t>
          </w:r>
          <w:sdt>
            <w:sdtPr>
              <w:rPr>
                <w:rFonts w:hint="eastAsia"/>
                <w:szCs w:val="21"/>
              </w:rPr>
              <w:alias w:val="单位：母公司其他应收款坏账准备调节表"/>
              <w:tag w:val="_GBC_10c7491cbac54cf6a1a375367db16baf"/>
              <w:id w:val="137835598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母公司其他应收款坏账准备调节表"/>
              <w:tag w:val="_GBC_01762fded69841c1b87d684f3bcfb97f"/>
              <w:id w:val="235369315"/>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2"/>
            <w:gridCol w:w="1542"/>
            <w:gridCol w:w="1930"/>
            <w:gridCol w:w="1930"/>
            <w:gridCol w:w="1659"/>
          </w:tblGrid>
          <w:tr w:rsidR="0016304A" w14:paraId="65A38BB6" w14:textId="77777777" w:rsidTr="0016304A">
            <w:sdt>
              <w:sdtPr>
                <w:rPr>
                  <w:rFonts w:ascii="宋体" w:eastAsia="宋体" w:hAnsi="宋体"/>
                </w:rPr>
                <w:tag w:val="_PLD_a620ef8c0fe0407b955c4f58530e0b21"/>
                <w:id w:val="-113143126"/>
                <w:lock w:val="sdtLocked"/>
              </w:sdtPr>
              <w:sdtEndPr/>
              <w:sdtContent>
                <w:tc>
                  <w:tcPr>
                    <w:tcW w:w="998" w:type="pct"/>
                    <w:vMerge w:val="restart"/>
                    <w:vAlign w:val="center"/>
                  </w:tcPr>
                  <w:p w14:paraId="3E24A65A" w14:textId="77777777" w:rsidR="0016304A" w:rsidRDefault="0016304A">
                    <w:pPr>
                      <w:pStyle w:val="17"/>
                      <w:spacing w:after="0"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坏账准备</w:t>
                    </w:r>
                  </w:p>
                </w:tc>
              </w:sdtContent>
            </w:sdt>
            <w:sdt>
              <w:sdtPr>
                <w:rPr>
                  <w:rFonts w:ascii="宋体" w:eastAsia="宋体" w:hAnsi="宋体"/>
                </w:rPr>
                <w:tag w:val="_PLD_8699e9827a744831bf2fdadfa1ac52e1"/>
                <w:id w:val="-528023042"/>
                <w:lock w:val="sdtLocked"/>
              </w:sdtPr>
              <w:sdtEndPr/>
              <w:sdtContent>
                <w:tc>
                  <w:tcPr>
                    <w:tcW w:w="874" w:type="pct"/>
                    <w:vAlign w:val="center"/>
                  </w:tcPr>
                  <w:p w14:paraId="1F0E9148" w14:textId="77777777" w:rsidR="0016304A" w:rsidRDefault="0016304A">
                    <w:pPr>
                      <w:pStyle w:val="17"/>
                      <w:spacing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第一阶段</w:t>
                    </w:r>
                  </w:p>
                </w:tc>
              </w:sdtContent>
            </w:sdt>
            <w:sdt>
              <w:sdtPr>
                <w:rPr>
                  <w:rFonts w:ascii="宋体" w:eastAsia="宋体" w:hAnsi="宋体"/>
                </w:rPr>
                <w:tag w:val="_PLD_d2f5c6d4cf0d4a86b39dc41f67fe87db"/>
                <w:id w:val="-1296362336"/>
                <w:lock w:val="sdtLocked"/>
              </w:sdtPr>
              <w:sdtEndPr/>
              <w:sdtContent>
                <w:tc>
                  <w:tcPr>
                    <w:tcW w:w="1094" w:type="pct"/>
                  </w:tcPr>
                  <w:p w14:paraId="0CE82EAE" w14:textId="77777777" w:rsidR="0016304A" w:rsidRDefault="0016304A">
                    <w:pPr>
                      <w:pStyle w:val="17"/>
                      <w:spacing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第二阶段</w:t>
                    </w:r>
                  </w:p>
                </w:tc>
              </w:sdtContent>
            </w:sdt>
            <w:sdt>
              <w:sdtPr>
                <w:rPr>
                  <w:rFonts w:ascii="宋体" w:eastAsia="宋体" w:hAnsi="宋体"/>
                </w:rPr>
                <w:tag w:val="_PLD_a09c7daba8c14a6498c7b83b77c97c72"/>
                <w:id w:val="2105690219"/>
                <w:lock w:val="sdtLocked"/>
              </w:sdtPr>
              <w:sdtEndPr/>
              <w:sdtContent>
                <w:tc>
                  <w:tcPr>
                    <w:tcW w:w="1094" w:type="pct"/>
                  </w:tcPr>
                  <w:p w14:paraId="4253938A" w14:textId="77777777" w:rsidR="0016304A" w:rsidRDefault="0016304A">
                    <w:pPr>
                      <w:pStyle w:val="17"/>
                      <w:spacing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第三阶段</w:t>
                    </w:r>
                  </w:p>
                </w:tc>
              </w:sdtContent>
            </w:sdt>
            <w:sdt>
              <w:sdtPr>
                <w:rPr>
                  <w:rFonts w:ascii="宋体" w:eastAsia="宋体" w:hAnsi="宋体"/>
                </w:rPr>
                <w:tag w:val="_PLD_1ec064a14a75404dac24adc5e6ddd253"/>
                <w:id w:val="2008944297"/>
                <w:lock w:val="sdtLocked"/>
              </w:sdtPr>
              <w:sdtEndPr/>
              <w:sdtContent>
                <w:tc>
                  <w:tcPr>
                    <w:tcW w:w="940" w:type="pct"/>
                    <w:vMerge w:val="restart"/>
                    <w:vAlign w:val="center"/>
                  </w:tcPr>
                  <w:p w14:paraId="1B4FF62B" w14:textId="77777777" w:rsidR="0016304A" w:rsidRDefault="0016304A">
                    <w:pPr>
                      <w:pStyle w:val="17"/>
                      <w:spacing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合计</w:t>
                    </w:r>
                  </w:p>
                </w:tc>
              </w:sdtContent>
            </w:sdt>
          </w:tr>
          <w:tr w:rsidR="0016304A" w14:paraId="459E7773" w14:textId="77777777" w:rsidTr="0016304A">
            <w:tc>
              <w:tcPr>
                <w:tcW w:w="998" w:type="pct"/>
                <w:vMerge/>
                <w:vAlign w:val="center"/>
              </w:tcPr>
              <w:p w14:paraId="4E33B8E1" w14:textId="77777777" w:rsidR="0016304A" w:rsidRDefault="0016304A">
                <w:pPr>
                  <w:jc w:val="center"/>
                  <w:rPr>
                    <w:color w:val="008000"/>
                    <w:szCs w:val="21"/>
                  </w:rPr>
                </w:pPr>
              </w:p>
            </w:tc>
            <w:sdt>
              <w:sdtPr>
                <w:rPr>
                  <w:rFonts w:ascii="宋体" w:eastAsia="宋体" w:hAnsi="宋体"/>
                </w:rPr>
                <w:tag w:val="_PLD_506da2a2f1db4ead819aa958edd702e2"/>
                <w:id w:val="-1211030158"/>
                <w:lock w:val="sdtLocked"/>
              </w:sdtPr>
              <w:sdtEndPr/>
              <w:sdtContent>
                <w:tc>
                  <w:tcPr>
                    <w:tcW w:w="874" w:type="pct"/>
                    <w:vAlign w:val="center"/>
                  </w:tcPr>
                  <w:p w14:paraId="314881EE" w14:textId="77777777" w:rsidR="0016304A" w:rsidRDefault="0016304A">
                    <w:pPr>
                      <w:pStyle w:val="17"/>
                      <w:spacing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未来</w:t>
                    </w:r>
                    <w:r w:rsidRPr="0005542C">
                      <w:rPr>
                        <w:rFonts w:ascii="Times New Roman" w:eastAsia="宋体" w:hAnsi="Times New Roman" w:cs="宋体" w:hint="eastAsia"/>
                        <w:sz w:val="21"/>
                        <w:szCs w:val="21"/>
                        <w:lang w:eastAsia="zh-CN"/>
                      </w:rPr>
                      <w:t>12</w:t>
                    </w:r>
                    <w:r>
                      <w:rPr>
                        <w:rFonts w:ascii="宋体" w:eastAsia="宋体" w:hAnsi="宋体" w:cs="宋体" w:hint="eastAsia"/>
                        <w:sz w:val="21"/>
                        <w:szCs w:val="21"/>
                        <w:lang w:eastAsia="zh-CN"/>
                      </w:rPr>
                      <w:t>个月预期信用损失</w:t>
                    </w:r>
                  </w:p>
                </w:tc>
              </w:sdtContent>
            </w:sdt>
            <w:sdt>
              <w:sdtPr>
                <w:rPr>
                  <w:rFonts w:ascii="宋体" w:eastAsia="宋体" w:hAnsi="宋体"/>
                </w:rPr>
                <w:tag w:val="_PLD_23a6590eef0649d4af75d4845c12f263"/>
                <w:id w:val="-565649836"/>
                <w:lock w:val="sdtLocked"/>
              </w:sdtPr>
              <w:sdtEndPr/>
              <w:sdtContent>
                <w:tc>
                  <w:tcPr>
                    <w:tcW w:w="1094" w:type="pct"/>
                    <w:vAlign w:val="center"/>
                  </w:tcPr>
                  <w:p w14:paraId="45AD5A68" w14:textId="77777777" w:rsidR="0016304A" w:rsidRDefault="0016304A">
                    <w:pPr>
                      <w:pStyle w:val="17"/>
                      <w:spacing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整个存续期预期信用损失(未发生信用减值)</w:t>
                    </w:r>
                  </w:p>
                </w:tc>
              </w:sdtContent>
            </w:sdt>
            <w:sdt>
              <w:sdtPr>
                <w:rPr>
                  <w:rFonts w:ascii="宋体" w:eastAsia="宋体" w:hAnsi="宋体"/>
                </w:rPr>
                <w:tag w:val="_PLD_44518f4265ac43078f96c79efe9dd487"/>
                <w:id w:val="-1760908877"/>
                <w:lock w:val="sdtLocked"/>
              </w:sdtPr>
              <w:sdtEndPr/>
              <w:sdtContent>
                <w:tc>
                  <w:tcPr>
                    <w:tcW w:w="1094" w:type="pct"/>
                    <w:vAlign w:val="center"/>
                  </w:tcPr>
                  <w:p w14:paraId="2672248B" w14:textId="77777777" w:rsidR="0016304A" w:rsidRDefault="0016304A">
                    <w:pPr>
                      <w:pStyle w:val="17"/>
                      <w:spacing w:line="240" w:lineRule="auto"/>
                      <w:jc w:val="center"/>
                      <w:rPr>
                        <w:rFonts w:ascii="宋体" w:eastAsia="宋体" w:hAnsi="宋体" w:cs="宋体"/>
                        <w:sz w:val="21"/>
                        <w:szCs w:val="21"/>
                        <w:lang w:eastAsia="zh-CN"/>
                      </w:rPr>
                    </w:pPr>
                    <w:r>
                      <w:rPr>
                        <w:rFonts w:ascii="宋体" w:eastAsia="宋体" w:hAnsi="宋体" w:cs="宋体" w:hint="eastAsia"/>
                        <w:sz w:val="21"/>
                        <w:szCs w:val="21"/>
                        <w:lang w:eastAsia="zh-CN"/>
                      </w:rPr>
                      <w:t>整个存续期预期信用损失(已发生信用减值)</w:t>
                    </w:r>
                  </w:p>
                </w:tc>
              </w:sdtContent>
            </w:sdt>
            <w:tc>
              <w:tcPr>
                <w:tcW w:w="940" w:type="pct"/>
                <w:vMerge/>
              </w:tcPr>
              <w:p w14:paraId="03F0BD65" w14:textId="77777777" w:rsidR="0016304A" w:rsidRDefault="0016304A">
                <w:pPr>
                  <w:jc w:val="center"/>
                  <w:rPr>
                    <w:color w:val="008000"/>
                    <w:szCs w:val="21"/>
                  </w:rPr>
                </w:pPr>
              </w:p>
            </w:tc>
          </w:tr>
          <w:tr w:rsidR="0016304A" w14:paraId="1636B3F2" w14:textId="77777777" w:rsidTr="0016304A">
            <w:sdt>
              <w:sdtPr>
                <w:rPr>
                  <w:rFonts w:ascii="宋体" w:eastAsia="宋体" w:hAnsi="宋体"/>
                </w:rPr>
                <w:tag w:val="_PLD_2304f8a656bf488e9c1b48987574a2b8"/>
                <w:id w:val="-1853483428"/>
                <w:lock w:val="sdtLocked"/>
              </w:sdtPr>
              <w:sdtEndPr/>
              <w:sdtContent>
                <w:tc>
                  <w:tcPr>
                    <w:tcW w:w="998" w:type="pct"/>
                    <w:vAlign w:val="center"/>
                  </w:tcPr>
                  <w:p w14:paraId="6B59539C" w14:textId="77777777" w:rsidR="0016304A" w:rsidRDefault="0016304A" w:rsidP="0016304A">
                    <w:pPr>
                      <w:pStyle w:val="17"/>
                      <w:spacing w:after="0" w:line="240" w:lineRule="auto"/>
                      <w:jc w:val="both"/>
                      <w:rPr>
                        <w:rFonts w:ascii="宋体" w:eastAsia="宋体" w:hAnsi="宋体" w:cs="宋体"/>
                        <w:sz w:val="21"/>
                        <w:szCs w:val="21"/>
                        <w:lang w:eastAsia="zh-CN"/>
                      </w:rPr>
                    </w:pPr>
                    <w:r w:rsidRPr="0005542C">
                      <w:rPr>
                        <w:rFonts w:ascii="Times New Roman" w:eastAsia="宋体" w:hAnsi="Times New Roman" w:cs="宋体"/>
                        <w:sz w:val="21"/>
                        <w:szCs w:val="21"/>
                        <w:lang w:eastAsia="zh-CN"/>
                      </w:rPr>
                      <w:t>2023</w:t>
                    </w:r>
                    <w:r>
                      <w:rPr>
                        <w:rFonts w:ascii="宋体" w:eastAsia="宋体" w:hAnsi="宋体" w:cs="宋体"/>
                        <w:sz w:val="21"/>
                        <w:szCs w:val="21"/>
                        <w:lang w:eastAsia="zh-CN"/>
                      </w:rPr>
                      <w:t>年</w:t>
                    </w:r>
                    <w:r w:rsidRPr="0005542C">
                      <w:rPr>
                        <w:rFonts w:ascii="Times New Roman" w:eastAsia="宋体" w:hAnsi="Times New Roman" w:cs="宋体" w:hint="eastAsia"/>
                        <w:sz w:val="21"/>
                        <w:szCs w:val="21"/>
                        <w:lang w:eastAsia="zh-CN"/>
                      </w:rPr>
                      <w:t>1</w:t>
                    </w:r>
                    <w:r>
                      <w:rPr>
                        <w:rFonts w:ascii="宋体" w:eastAsia="宋体" w:hAnsi="宋体" w:cs="宋体" w:hint="eastAsia"/>
                        <w:sz w:val="21"/>
                        <w:szCs w:val="21"/>
                        <w:lang w:eastAsia="zh-CN"/>
                      </w:rPr>
                      <w:t>月</w:t>
                    </w:r>
                    <w:r w:rsidRPr="0005542C">
                      <w:rPr>
                        <w:rFonts w:ascii="Times New Roman" w:eastAsia="宋体" w:hAnsi="Times New Roman" w:cs="宋体" w:hint="eastAsia"/>
                        <w:sz w:val="21"/>
                        <w:szCs w:val="21"/>
                        <w:lang w:eastAsia="zh-CN"/>
                      </w:rPr>
                      <w:t>1</w:t>
                    </w:r>
                    <w:r>
                      <w:rPr>
                        <w:rFonts w:ascii="宋体" w:eastAsia="宋体" w:hAnsi="宋体" w:cs="宋体" w:hint="eastAsia"/>
                        <w:sz w:val="21"/>
                        <w:szCs w:val="21"/>
                        <w:lang w:eastAsia="zh-CN"/>
                      </w:rPr>
                      <w:t>日余额</w:t>
                    </w:r>
                  </w:p>
                </w:tc>
              </w:sdtContent>
            </w:sdt>
            <w:tc>
              <w:tcPr>
                <w:tcW w:w="874" w:type="pct"/>
                <w:vAlign w:val="center"/>
              </w:tcPr>
              <w:p w14:paraId="5CE989E5" w14:textId="18FFFCA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15,462,647.78</w:t>
                </w:r>
              </w:p>
            </w:tc>
            <w:tc>
              <w:tcPr>
                <w:tcW w:w="1094" w:type="pct"/>
                <w:vAlign w:val="center"/>
              </w:tcPr>
              <w:p w14:paraId="065C0AB5" w14:textId="2F8C5A01"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1413868B" w14:textId="36659FD9"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530,000.00</w:t>
                </w:r>
              </w:p>
            </w:tc>
            <w:tc>
              <w:tcPr>
                <w:tcW w:w="940" w:type="pct"/>
                <w:vAlign w:val="center"/>
              </w:tcPr>
              <w:p w14:paraId="4C1D2C3B" w14:textId="73B2063F"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15,992,647.78</w:t>
                </w:r>
              </w:p>
            </w:tc>
          </w:tr>
          <w:tr w:rsidR="0016304A" w14:paraId="5B87A1E7" w14:textId="77777777" w:rsidTr="0016304A">
            <w:sdt>
              <w:sdtPr>
                <w:rPr>
                  <w:rFonts w:ascii="宋体" w:eastAsia="宋体" w:hAnsi="宋体"/>
                </w:rPr>
                <w:tag w:val="_PLD_796e9b523fc242849d2f6df5b04e1b9e"/>
                <w:id w:val="509641977"/>
                <w:lock w:val="sdtLocked"/>
              </w:sdtPr>
              <w:sdtEndPr/>
              <w:sdtContent>
                <w:tc>
                  <w:tcPr>
                    <w:tcW w:w="998" w:type="pct"/>
                    <w:vAlign w:val="center"/>
                  </w:tcPr>
                  <w:p w14:paraId="4BA1FC97" w14:textId="77777777" w:rsidR="0016304A" w:rsidRDefault="0016304A" w:rsidP="0016304A">
                    <w:pPr>
                      <w:pStyle w:val="17"/>
                      <w:spacing w:after="0" w:line="240" w:lineRule="auto"/>
                      <w:jc w:val="both"/>
                      <w:rPr>
                        <w:rFonts w:ascii="宋体" w:eastAsia="宋体" w:hAnsi="宋体" w:cs="宋体"/>
                        <w:sz w:val="21"/>
                        <w:szCs w:val="21"/>
                        <w:lang w:eastAsia="zh-CN"/>
                      </w:rPr>
                    </w:pPr>
                    <w:r w:rsidRPr="0005542C">
                      <w:rPr>
                        <w:rFonts w:ascii="Times New Roman" w:eastAsia="宋体" w:hAnsi="Times New Roman" w:cs="宋体" w:hint="eastAsia"/>
                        <w:sz w:val="21"/>
                        <w:szCs w:val="21"/>
                        <w:lang w:eastAsia="zh-CN"/>
                      </w:rPr>
                      <w:t>2023</w:t>
                    </w:r>
                    <w:r>
                      <w:rPr>
                        <w:rFonts w:ascii="宋体" w:eastAsia="宋体" w:hAnsi="宋体" w:cs="宋体" w:hint="eastAsia"/>
                        <w:sz w:val="21"/>
                        <w:szCs w:val="21"/>
                        <w:lang w:eastAsia="zh-CN"/>
                      </w:rPr>
                      <w:t>年</w:t>
                    </w:r>
                    <w:r w:rsidRPr="0005542C">
                      <w:rPr>
                        <w:rFonts w:ascii="Times New Roman" w:eastAsia="宋体" w:hAnsi="Times New Roman" w:cs="宋体" w:hint="eastAsia"/>
                        <w:sz w:val="21"/>
                        <w:szCs w:val="21"/>
                        <w:lang w:eastAsia="zh-CN"/>
                      </w:rPr>
                      <w:t>1</w:t>
                    </w:r>
                    <w:r>
                      <w:rPr>
                        <w:rFonts w:ascii="宋体" w:eastAsia="宋体" w:hAnsi="宋体" w:cs="宋体" w:hint="eastAsia"/>
                        <w:sz w:val="21"/>
                        <w:szCs w:val="21"/>
                        <w:lang w:eastAsia="zh-CN"/>
                      </w:rPr>
                      <w:t>月</w:t>
                    </w:r>
                    <w:r w:rsidRPr="0005542C">
                      <w:rPr>
                        <w:rFonts w:ascii="Times New Roman" w:eastAsia="宋体" w:hAnsi="Times New Roman" w:cs="宋体" w:hint="eastAsia"/>
                        <w:sz w:val="21"/>
                        <w:szCs w:val="21"/>
                        <w:lang w:eastAsia="zh-CN"/>
                      </w:rPr>
                      <w:t>1</w:t>
                    </w:r>
                    <w:r>
                      <w:rPr>
                        <w:rFonts w:ascii="宋体" w:eastAsia="宋体" w:hAnsi="宋体" w:cs="宋体" w:hint="eastAsia"/>
                        <w:sz w:val="21"/>
                        <w:szCs w:val="21"/>
                        <w:lang w:eastAsia="zh-CN"/>
                      </w:rPr>
                      <w:t>日余额在本期</w:t>
                    </w:r>
                  </w:p>
                </w:tc>
              </w:sdtContent>
            </w:sdt>
            <w:tc>
              <w:tcPr>
                <w:tcW w:w="874" w:type="pct"/>
              </w:tcPr>
              <w:p w14:paraId="2064171B" w14:textId="77777777" w:rsidR="0016304A" w:rsidRPr="00A14734" w:rsidRDefault="0016304A" w:rsidP="0016304A">
                <w:pPr>
                  <w:jc w:val="right"/>
                  <w:rPr>
                    <w:rFonts w:ascii="Times New Roman" w:hAnsi="Times New Roman" w:cs="Times New Roman"/>
                    <w:szCs w:val="21"/>
                  </w:rPr>
                </w:pPr>
              </w:p>
            </w:tc>
            <w:tc>
              <w:tcPr>
                <w:tcW w:w="1094" w:type="pct"/>
              </w:tcPr>
              <w:p w14:paraId="3AD73004" w14:textId="77777777" w:rsidR="0016304A" w:rsidRPr="00A14734" w:rsidRDefault="0016304A" w:rsidP="0016304A">
                <w:pPr>
                  <w:jc w:val="right"/>
                  <w:rPr>
                    <w:rFonts w:ascii="Times New Roman" w:hAnsi="Times New Roman" w:cs="Times New Roman"/>
                    <w:szCs w:val="21"/>
                  </w:rPr>
                </w:pPr>
              </w:p>
            </w:tc>
            <w:tc>
              <w:tcPr>
                <w:tcW w:w="1094" w:type="pct"/>
              </w:tcPr>
              <w:p w14:paraId="6C59CEAF" w14:textId="77777777" w:rsidR="0016304A" w:rsidRPr="00A14734" w:rsidRDefault="0016304A" w:rsidP="0016304A">
                <w:pPr>
                  <w:jc w:val="right"/>
                  <w:rPr>
                    <w:rFonts w:ascii="Times New Roman" w:hAnsi="Times New Roman" w:cs="Times New Roman"/>
                    <w:szCs w:val="21"/>
                  </w:rPr>
                </w:pPr>
              </w:p>
            </w:tc>
            <w:tc>
              <w:tcPr>
                <w:tcW w:w="940" w:type="pct"/>
              </w:tcPr>
              <w:p w14:paraId="4C5B097B" w14:textId="77777777" w:rsidR="0016304A" w:rsidRPr="00A14734" w:rsidRDefault="0016304A" w:rsidP="0016304A">
                <w:pPr>
                  <w:jc w:val="right"/>
                  <w:rPr>
                    <w:rFonts w:ascii="Times New Roman" w:hAnsi="Times New Roman" w:cs="Times New Roman"/>
                    <w:szCs w:val="21"/>
                  </w:rPr>
                </w:pPr>
              </w:p>
            </w:tc>
          </w:tr>
          <w:tr w:rsidR="0016304A" w14:paraId="5703349F" w14:textId="77777777" w:rsidTr="0016304A">
            <w:sdt>
              <w:sdtPr>
                <w:rPr>
                  <w:rFonts w:ascii="宋体" w:eastAsia="宋体" w:hAnsi="宋体"/>
                </w:rPr>
                <w:tag w:val="_PLD_aad55d025f3841e2bffcc3792a62e67f"/>
                <w:id w:val="-1540349958"/>
                <w:lock w:val="sdtLocked"/>
              </w:sdtPr>
              <w:sdtEndPr/>
              <w:sdtContent>
                <w:tc>
                  <w:tcPr>
                    <w:tcW w:w="998" w:type="pct"/>
                    <w:vAlign w:val="center"/>
                  </w:tcPr>
                  <w:p w14:paraId="7D5AFC2C" w14:textId="77777777" w:rsidR="0016304A" w:rsidRDefault="0016304A" w:rsidP="0016304A">
                    <w:pPr>
                      <w:pStyle w:val="17"/>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--转入第二阶段</w:t>
                    </w:r>
                  </w:p>
                </w:tc>
              </w:sdtContent>
            </w:sdt>
            <w:tc>
              <w:tcPr>
                <w:tcW w:w="874" w:type="pct"/>
              </w:tcPr>
              <w:p w14:paraId="26891B59" w14:textId="5041B995"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w:t>
                </w:r>
              </w:p>
            </w:tc>
            <w:tc>
              <w:tcPr>
                <w:tcW w:w="1094" w:type="pct"/>
              </w:tcPr>
              <w:p w14:paraId="74EAE671" w14:textId="047966F1"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w:t>
                </w:r>
              </w:p>
            </w:tc>
            <w:tc>
              <w:tcPr>
                <w:tcW w:w="1094" w:type="pct"/>
              </w:tcPr>
              <w:p w14:paraId="72977755" w14:textId="406EEEE9"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w:t>
                </w:r>
              </w:p>
            </w:tc>
            <w:tc>
              <w:tcPr>
                <w:tcW w:w="940" w:type="pct"/>
              </w:tcPr>
              <w:p w14:paraId="37C9E281" w14:textId="7AD045CB"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w:t>
                </w:r>
              </w:p>
            </w:tc>
          </w:tr>
          <w:tr w:rsidR="0016304A" w14:paraId="32024F6F" w14:textId="77777777" w:rsidTr="0016304A">
            <w:sdt>
              <w:sdtPr>
                <w:rPr>
                  <w:rFonts w:ascii="宋体" w:eastAsia="宋体" w:hAnsi="宋体"/>
                </w:rPr>
                <w:tag w:val="_PLD_d51399c00ed54bda86e4c2bd21c762c0"/>
                <w:id w:val="312222687"/>
                <w:lock w:val="sdtLocked"/>
              </w:sdtPr>
              <w:sdtEndPr/>
              <w:sdtContent>
                <w:tc>
                  <w:tcPr>
                    <w:tcW w:w="998" w:type="pct"/>
                    <w:vAlign w:val="center"/>
                  </w:tcPr>
                  <w:p w14:paraId="310695B9" w14:textId="77777777" w:rsidR="0016304A" w:rsidRDefault="0016304A" w:rsidP="0016304A">
                    <w:pPr>
                      <w:pStyle w:val="17"/>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--转入第三阶段</w:t>
                    </w:r>
                  </w:p>
                </w:tc>
              </w:sdtContent>
            </w:sdt>
            <w:tc>
              <w:tcPr>
                <w:tcW w:w="874" w:type="pct"/>
                <w:vAlign w:val="center"/>
              </w:tcPr>
              <w:p w14:paraId="64AAAB81" w14:textId="69EC08E8"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028250C7" w14:textId="1F1EA298"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5C619EC2" w14:textId="755073C9"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940" w:type="pct"/>
                <w:vAlign w:val="center"/>
              </w:tcPr>
              <w:p w14:paraId="281468B9" w14:textId="2A76ECAB"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r>
          <w:tr w:rsidR="0016304A" w14:paraId="4FB3548D" w14:textId="77777777" w:rsidTr="0016304A">
            <w:sdt>
              <w:sdtPr>
                <w:rPr>
                  <w:rFonts w:ascii="宋体" w:eastAsia="宋体" w:hAnsi="宋体"/>
                </w:rPr>
                <w:tag w:val="_PLD_263f4e1c664a4834a814f0a366c8e919"/>
                <w:id w:val="2120488628"/>
                <w:lock w:val="sdtLocked"/>
              </w:sdtPr>
              <w:sdtEndPr/>
              <w:sdtContent>
                <w:tc>
                  <w:tcPr>
                    <w:tcW w:w="998" w:type="pct"/>
                    <w:vAlign w:val="center"/>
                  </w:tcPr>
                  <w:p w14:paraId="1DAE2114" w14:textId="77777777" w:rsidR="0016304A" w:rsidRDefault="0016304A" w:rsidP="0016304A">
                    <w:pPr>
                      <w:pStyle w:val="17"/>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--转回第二阶段</w:t>
                    </w:r>
                  </w:p>
                </w:tc>
              </w:sdtContent>
            </w:sdt>
            <w:tc>
              <w:tcPr>
                <w:tcW w:w="874" w:type="pct"/>
                <w:vAlign w:val="center"/>
              </w:tcPr>
              <w:p w14:paraId="3C37C83E" w14:textId="2F621F55"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4309D368" w14:textId="6258D718"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6B00114C" w14:textId="05409E0C"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940" w:type="pct"/>
                <w:vAlign w:val="center"/>
              </w:tcPr>
              <w:p w14:paraId="7CA48C9D" w14:textId="1AFBDC2C"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r>
          <w:tr w:rsidR="0016304A" w14:paraId="6C2D6DD5" w14:textId="77777777" w:rsidTr="0016304A">
            <w:sdt>
              <w:sdtPr>
                <w:rPr>
                  <w:rFonts w:ascii="宋体" w:eastAsia="宋体" w:hAnsi="宋体"/>
                </w:rPr>
                <w:tag w:val="_PLD_7103eee28f42440cb40df55e6701cb49"/>
                <w:id w:val="1461909595"/>
                <w:lock w:val="sdtLocked"/>
              </w:sdtPr>
              <w:sdtEndPr/>
              <w:sdtContent>
                <w:tc>
                  <w:tcPr>
                    <w:tcW w:w="998" w:type="pct"/>
                    <w:vAlign w:val="center"/>
                  </w:tcPr>
                  <w:p w14:paraId="2DBF8642" w14:textId="77777777" w:rsidR="0016304A" w:rsidRDefault="0016304A" w:rsidP="0016304A">
                    <w:pPr>
                      <w:pStyle w:val="17"/>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--转回第一阶段</w:t>
                    </w:r>
                  </w:p>
                </w:tc>
              </w:sdtContent>
            </w:sdt>
            <w:tc>
              <w:tcPr>
                <w:tcW w:w="874" w:type="pct"/>
                <w:vAlign w:val="center"/>
              </w:tcPr>
              <w:p w14:paraId="278E4E12" w14:textId="4B3A4519"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1955D5F1" w14:textId="1579A401"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0CFD4A62" w14:textId="76957E9F"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940" w:type="pct"/>
                <w:vAlign w:val="center"/>
              </w:tcPr>
              <w:p w14:paraId="6C1B3E2E" w14:textId="602785CF"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r>
          <w:tr w:rsidR="0016304A" w14:paraId="5AD6103C" w14:textId="77777777" w:rsidTr="0016304A">
            <w:sdt>
              <w:sdtPr>
                <w:rPr>
                  <w:rFonts w:ascii="宋体" w:eastAsia="宋体" w:hAnsi="宋体"/>
                </w:rPr>
                <w:tag w:val="_PLD_bb1ed7ee4d284f95847b09a20e54710f"/>
                <w:id w:val="520204876"/>
                <w:lock w:val="sdtLocked"/>
              </w:sdtPr>
              <w:sdtEndPr/>
              <w:sdtContent>
                <w:tc>
                  <w:tcPr>
                    <w:tcW w:w="998" w:type="pct"/>
                    <w:vAlign w:val="center"/>
                  </w:tcPr>
                  <w:p w14:paraId="25DB7FCA" w14:textId="77777777" w:rsidR="0016304A" w:rsidRDefault="0016304A" w:rsidP="0016304A">
                    <w:pPr>
                      <w:pStyle w:val="17"/>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本期计提</w:t>
                    </w:r>
                  </w:p>
                </w:tc>
              </w:sdtContent>
            </w:sdt>
            <w:tc>
              <w:tcPr>
                <w:tcW w:w="874" w:type="pct"/>
                <w:vAlign w:val="center"/>
              </w:tcPr>
              <w:p w14:paraId="70C22226" w14:textId="304BC08D"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2,451,033.90</w:t>
                </w:r>
              </w:p>
            </w:tc>
            <w:tc>
              <w:tcPr>
                <w:tcW w:w="1094" w:type="pct"/>
                <w:vAlign w:val="center"/>
              </w:tcPr>
              <w:p w14:paraId="62A50DBB" w14:textId="163A10A6"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710C9792" w14:textId="4D1540CF"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100,000.00</w:t>
                </w:r>
              </w:p>
            </w:tc>
            <w:tc>
              <w:tcPr>
                <w:tcW w:w="940" w:type="pct"/>
                <w:vAlign w:val="center"/>
              </w:tcPr>
              <w:p w14:paraId="0B1FB7AD" w14:textId="763DAF51"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2,551,033.90</w:t>
                </w:r>
              </w:p>
            </w:tc>
          </w:tr>
          <w:tr w:rsidR="0016304A" w14:paraId="2F0F0CA5" w14:textId="77777777" w:rsidTr="0016304A">
            <w:tc>
              <w:tcPr>
                <w:tcW w:w="998" w:type="pct"/>
                <w:vAlign w:val="center"/>
              </w:tcPr>
              <w:sdt>
                <w:sdtPr>
                  <w:rPr>
                    <w:rFonts w:ascii="宋体" w:eastAsia="宋体" w:hAnsi="宋体" w:hint="eastAsia"/>
                    <w:sz w:val="21"/>
                    <w:szCs w:val="21"/>
                    <w:lang w:eastAsia="zh-CN"/>
                  </w:rPr>
                  <w:tag w:val="_PLD_4f4ae619a7e049d7a297497cfaf7c7a3"/>
                  <w:id w:val="2003852122"/>
                  <w:lock w:val="sdtLocked"/>
                </w:sdtPr>
                <w:sdtEndPr/>
                <w:sdtContent>
                  <w:p w14:paraId="6139A3F6" w14:textId="77777777" w:rsidR="0016304A" w:rsidRDefault="0016304A" w:rsidP="0016304A">
                    <w:pPr>
                      <w:pStyle w:val="17"/>
                      <w:spacing w:after="0" w:line="240" w:lineRule="auto"/>
                      <w:jc w:val="both"/>
                      <w:rPr>
                        <w:rFonts w:ascii="宋体" w:eastAsia="宋体" w:hAnsi="宋体"/>
                        <w:sz w:val="21"/>
                        <w:szCs w:val="21"/>
                      </w:rPr>
                    </w:pPr>
                    <w:r>
                      <w:rPr>
                        <w:rFonts w:ascii="宋体" w:eastAsia="宋体" w:hAnsi="宋体" w:hint="eastAsia"/>
                        <w:sz w:val="21"/>
                        <w:szCs w:val="21"/>
                        <w:lang w:eastAsia="zh-CN"/>
                      </w:rPr>
                      <w:t>本期转回</w:t>
                    </w:r>
                  </w:p>
                </w:sdtContent>
              </w:sdt>
            </w:tc>
            <w:tc>
              <w:tcPr>
                <w:tcW w:w="874" w:type="pct"/>
                <w:vAlign w:val="center"/>
              </w:tcPr>
              <w:p w14:paraId="7B541038" w14:textId="4DC64394"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62FF3E36" w14:textId="4A1B5DA2"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75027FD8" w14:textId="16E3DF21"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940" w:type="pct"/>
                <w:vAlign w:val="center"/>
              </w:tcPr>
              <w:p w14:paraId="7BEF86B0" w14:textId="3EF3AF35"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r>
          <w:tr w:rsidR="0016304A" w14:paraId="39DC89FC" w14:textId="77777777" w:rsidTr="0016304A">
            <w:sdt>
              <w:sdtPr>
                <w:rPr>
                  <w:rFonts w:ascii="宋体" w:eastAsia="宋体" w:hAnsi="宋体"/>
                </w:rPr>
                <w:tag w:val="_PLD_f623f4998cf8469785fccf1dc23e23f4"/>
                <w:id w:val="-184056918"/>
                <w:lock w:val="sdtLocked"/>
              </w:sdtPr>
              <w:sdtEndPr/>
              <w:sdtContent>
                <w:tc>
                  <w:tcPr>
                    <w:tcW w:w="998" w:type="pct"/>
                    <w:vAlign w:val="center"/>
                  </w:tcPr>
                  <w:p w14:paraId="6F64CF69" w14:textId="77777777" w:rsidR="0016304A" w:rsidRDefault="0016304A" w:rsidP="0016304A">
                    <w:pPr>
                      <w:pStyle w:val="17"/>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本期转销</w:t>
                    </w:r>
                  </w:p>
                </w:tc>
              </w:sdtContent>
            </w:sdt>
            <w:tc>
              <w:tcPr>
                <w:tcW w:w="874" w:type="pct"/>
                <w:vAlign w:val="center"/>
              </w:tcPr>
              <w:p w14:paraId="0975D533" w14:textId="25956344"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0880C84B" w14:textId="6F0DE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4F9092A7" w14:textId="0375B02D"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940" w:type="pct"/>
                <w:vAlign w:val="center"/>
              </w:tcPr>
              <w:p w14:paraId="7856ED5A" w14:textId="54F47035"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r>
          <w:tr w:rsidR="0016304A" w14:paraId="31099D0A" w14:textId="77777777" w:rsidTr="0016304A">
            <w:tc>
              <w:tcPr>
                <w:tcW w:w="998" w:type="pct"/>
                <w:vAlign w:val="center"/>
              </w:tcPr>
              <w:sdt>
                <w:sdtPr>
                  <w:rPr>
                    <w:rFonts w:ascii="宋体" w:eastAsia="宋体" w:hAnsi="宋体" w:hint="eastAsia"/>
                    <w:sz w:val="21"/>
                    <w:szCs w:val="21"/>
                    <w:lang w:eastAsia="zh-CN"/>
                  </w:rPr>
                  <w:tag w:val="_PLD_7d1faf2fb9f748e597402d52d41da0c3"/>
                  <w:id w:val="1618017051"/>
                  <w:lock w:val="sdtLocked"/>
                </w:sdtPr>
                <w:sdtEndPr/>
                <w:sdtContent>
                  <w:p w14:paraId="5CA65ECA" w14:textId="77777777" w:rsidR="0016304A" w:rsidRDefault="0016304A" w:rsidP="0016304A">
                    <w:pPr>
                      <w:pStyle w:val="17"/>
                      <w:spacing w:after="0" w:line="240" w:lineRule="auto"/>
                      <w:jc w:val="both"/>
                      <w:rPr>
                        <w:rFonts w:ascii="宋体" w:eastAsia="宋体" w:hAnsi="宋体"/>
                        <w:sz w:val="21"/>
                        <w:szCs w:val="21"/>
                      </w:rPr>
                    </w:pPr>
                    <w:r>
                      <w:rPr>
                        <w:rFonts w:ascii="宋体" w:eastAsia="宋体" w:hAnsi="宋体" w:hint="eastAsia"/>
                        <w:sz w:val="21"/>
                        <w:szCs w:val="21"/>
                        <w:lang w:eastAsia="zh-CN"/>
                      </w:rPr>
                      <w:t>本期核销</w:t>
                    </w:r>
                  </w:p>
                </w:sdtContent>
              </w:sdt>
            </w:tc>
            <w:tc>
              <w:tcPr>
                <w:tcW w:w="874" w:type="pct"/>
                <w:vAlign w:val="center"/>
              </w:tcPr>
              <w:p w14:paraId="758F47D7" w14:textId="4081947E"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14C408DB" w14:textId="462A8D8D"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3F9475E0" w14:textId="698523A6"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940" w:type="pct"/>
                <w:vAlign w:val="center"/>
              </w:tcPr>
              <w:p w14:paraId="3D7AF4AE" w14:textId="33B597CF"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r>
          <w:tr w:rsidR="0016304A" w14:paraId="6058BB19" w14:textId="77777777" w:rsidTr="0016304A">
            <w:sdt>
              <w:sdtPr>
                <w:rPr>
                  <w:rFonts w:ascii="宋体" w:eastAsia="宋体" w:hAnsi="宋体"/>
                </w:rPr>
                <w:tag w:val="_PLD_fd84f390e6184019aab02c9d3845e31d"/>
                <w:id w:val="-1670631634"/>
                <w:lock w:val="sdtLocked"/>
              </w:sdtPr>
              <w:sdtEndPr/>
              <w:sdtContent>
                <w:tc>
                  <w:tcPr>
                    <w:tcW w:w="998" w:type="pct"/>
                    <w:vAlign w:val="center"/>
                  </w:tcPr>
                  <w:p w14:paraId="58DA5CB3" w14:textId="77777777" w:rsidR="0016304A" w:rsidRDefault="0016304A" w:rsidP="0016304A">
                    <w:pPr>
                      <w:pStyle w:val="17"/>
                      <w:spacing w:after="0" w:line="240" w:lineRule="auto"/>
                      <w:jc w:val="both"/>
                      <w:rPr>
                        <w:rFonts w:ascii="宋体" w:eastAsia="宋体" w:hAnsi="宋体" w:cs="宋体"/>
                        <w:sz w:val="21"/>
                        <w:szCs w:val="21"/>
                        <w:lang w:eastAsia="zh-CN"/>
                      </w:rPr>
                    </w:pPr>
                    <w:r>
                      <w:rPr>
                        <w:rFonts w:ascii="宋体" w:eastAsia="宋体" w:hAnsi="宋体" w:cs="宋体" w:hint="eastAsia"/>
                        <w:sz w:val="21"/>
                        <w:szCs w:val="21"/>
                        <w:lang w:eastAsia="zh-CN"/>
                      </w:rPr>
                      <w:t>其他变动</w:t>
                    </w:r>
                  </w:p>
                </w:tc>
              </w:sdtContent>
            </w:sdt>
            <w:tc>
              <w:tcPr>
                <w:tcW w:w="874" w:type="pct"/>
                <w:vAlign w:val="center"/>
              </w:tcPr>
              <w:p w14:paraId="4C233796" w14:textId="588DA761"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7E18594B" w14:textId="4D5B2382"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0726905B" w14:textId="3C6E01F3"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940" w:type="pct"/>
                <w:vAlign w:val="center"/>
              </w:tcPr>
              <w:p w14:paraId="6D7C9B25" w14:textId="634DAB4E"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r>
          <w:tr w:rsidR="0016304A" w14:paraId="018BF726" w14:textId="77777777" w:rsidTr="0016304A">
            <w:sdt>
              <w:sdtPr>
                <w:rPr>
                  <w:rFonts w:ascii="宋体" w:eastAsia="宋体" w:hAnsi="宋体"/>
                </w:rPr>
                <w:tag w:val="_PLD_04cab04851ab496e8220fc8c946b10a5"/>
                <w:id w:val="1104388247"/>
                <w:lock w:val="sdtLocked"/>
              </w:sdtPr>
              <w:sdtEndPr/>
              <w:sdtContent>
                <w:tc>
                  <w:tcPr>
                    <w:tcW w:w="998" w:type="pct"/>
                    <w:vAlign w:val="center"/>
                  </w:tcPr>
                  <w:p w14:paraId="470E9436" w14:textId="77777777" w:rsidR="0016304A" w:rsidRDefault="0016304A" w:rsidP="0016304A">
                    <w:pPr>
                      <w:pStyle w:val="17"/>
                      <w:spacing w:after="0" w:line="240" w:lineRule="auto"/>
                      <w:rPr>
                        <w:rFonts w:ascii="宋体" w:eastAsia="宋体" w:hAnsi="宋体" w:cs="宋体"/>
                        <w:sz w:val="21"/>
                        <w:szCs w:val="21"/>
                        <w:lang w:eastAsia="zh-CN"/>
                      </w:rPr>
                    </w:pPr>
                    <w:r w:rsidRPr="0005542C">
                      <w:rPr>
                        <w:rFonts w:ascii="Times New Roman" w:eastAsia="宋体" w:hAnsi="Times New Roman" w:cs="宋体"/>
                        <w:sz w:val="21"/>
                        <w:szCs w:val="21"/>
                        <w:lang w:eastAsia="zh-CN"/>
                      </w:rPr>
                      <w:t>2023</w:t>
                    </w:r>
                    <w:r>
                      <w:rPr>
                        <w:rFonts w:ascii="宋体" w:eastAsia="宋体" w:hAnsi="宋体" w:cs="宋体"/>
                        <w:sz w:val="21"/>
                        <w:szCs w:val="21"/>
                        <w:lang w:eastAsia="zh-CN"/>
                      </w:rPr>
                      <w:t>年</w:t>
                    </w:r>
                    <w:r w:rsidRPr="0005542C">
                      <w:rPr>
                        <w:rFonts w:ascii="Times New Roman" w:eastAsia="宋体" w:hAnsi="Times New Roman" w:cs="宋体"/>
                        <w:sz w:val="21"/>
                        <w:szCs w:val="21"/>
                        <w:lang w:eastAsia="zh-CN"/>
                      </w:rPr>
                      <w:t>6</w:t>
                    </w:r>
                    <w:r>
                      <w:rPr>
                        <w:rFonts w:ascii="宋体" w:eastAsia="宋体" w:hAnsi="宋体" w:cs="宋体"/>
                        <w:sz w:val="21"/>
                        <w:szCs w:val="21"/>
                        <w:lang w:eastAsia="zh-CN"/>
                      </w:rPr>
                      <w:t>月</w:t>
                    </w:r>
                    <w:r w:rsidRPr="0005542C">
                      <w:rPr>
                        <w:rFonts w:ascii="Times New Roman" w:eastAsia="宋体" w:hAnsi="Times New Roman" w:cs="宋体"/>
                        <w:sz w:val="21"/>
                        <w:szCs w:val="21"/>
                        <w:lang w:eastAsia="zh-CN"/>
                      </w:rPr>
                      <w:t>30</w:t>
                    </w:r>
                    <w:r>
                      <w:rPr>
                        <w:rFonts w:ascii="宋体" w:eastAsia="宋体" w:hAnsi="宋体" w:cs="宋体"/>
                        <w:sz w:val="21"/>
                        <w:szCs w:val="21"/>
                        <w:lang w:eastAsia="zh-CN"/>
                      </w:rPr>
                      <w:t>日</w:t>
                    </w:r>
                    <w:r>
                      <w:rPr>
                        <w:rFonts w:ascii="宋体" w:eastAsia="宋体" w:hAnsi="宋体" w:cs="宋体" w:hint="eastAsia"/>
                        <w:sz w:val="21"/>
                        <w:szCs w:val="21"/>
                        <w:lang w:eastAsia="zh-CN"/>
                      </w:rPr>
                      <w:t>余额</w:t>
                    </w:r>
                  </w:p>
                </w:tc>
              </w:sdtContent>
            </w:sdt>
            <w:tc>
              <w:tcPr>
                <w:tcW w:w="874" w:type="pct"/>
                <w:vAlign w:val="center"/>
              </w:tcPr>
              <w:p w14:paraId="1558A533" w14:textId="5ADF4BC5"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17,913,681.68</w:t>
                </w:r>
              </w:p>
            </w:tc>
            <w:tc>
              <w:tcPr>
                <w:tcW w:w="1094" w:type="pct"/>
                <w:vAlign w:val="center"/>
              </w:tcPr>
              <w:p w14:paraId="04C6573E" w14:textId="436ABBB4"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w:t>
                </w:r>
              </w:p>
            </w:tc>
            <w:tc>
              <w:tcPr>
                <w:tcW w:w="1094" w:type="pct"/>
                <w:vAlign w:val="center"/>
              </w:tcPr>
              <w:p w14:paraId="480DA477" w14:textId="70AFBAE2"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630,000.00</w:t>
                </w:r>
              </w:p>
            </w:tc>
            <w:tc>
              <w:tcPr>
                <w:tcW w:w="940" w:type="pct"/>
                <w:vAlign w:val="center"/>
              </w:tcPr>
              <w:p w14:paraId="4E6B32E2" w14:textId="20A16FC8"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18,543,681.68</w:t>
                </w:r>
              </w:p>
            </w:tc>
          </w:tr>
        </w:tbl>
        <w:p w14:paraId="7195279F" w14:textId="77777777" w:rsidR="0016304A" w:rsidRDefault="0016304A">
          <w:pPr>
            <w:pStyle w:val="101"/>
          </w:pPr>
        </w:p>
        <w:p w14:paraId="021DEF29" w14:textId="77777777" w:rsidR="0016304A" w:rsidRDefault="0016304A">
          <w:pPr>
            <w:pStyle w:val="42"/>
            <w:rPr>
              <w:rFonts w:ascii="宋体" w:hAnsi="宋体"/>
            </w:rPr>
          </w:pPr>
          <w:r>
            <w:rPr>
              <w:rFonts w:ascii="宋体" w:hAnsi="宋体" w:hint="eastAsia"/>
            </w:rPr>
            <w:t>对本期发生损失准备变动的其他应收款账面余额显著变动的情况说明：</w:t>
          </w:r>
        </w:p>
        <w:sdt>
          <w:sdtPr>
            <w:alias w:val="是否适用：母公司其他应收款本期发生损失准备变动且账面余额显著变动的情况说明[双击切换]"/>
            <w:tag w:val="_GBC_51a7e143899e4bf4887327bb018327b9"/>
            <w:id w:val="874428239"/>
            <w:lock w:val="sdtLocked"/>
            <w:placeholder>
              <w:docPart w:val="GBC22222222222222222222222222222"/>
            </w:placeholder>
          </w:sdtPr>
          <w:sdtEndPr/>
          <w:sdtContent>
            <w:p w14:paraId="4F987CF7" w14:textId="13FFFF8C"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27FEDDCF" w14:textId="77777777" w:rsidR="0016304A" w:rsidRDefault="0016304A">
          <w:pPr>
            <w:rPr>
              <w:szCs w:val="21"/>
            </w:rPr>
          </w:pPr>
        </w:p>
        <w:p w14:paraId="77900C03" w14:textId="77777777" w:rsidR="0016304A" w:rsidRDefault="0016304A">
          <w:pPr>
            <w:pStyle w:val="101"/>
          </w:pPr>
          <w:r>
            <w:rPr>
              <w:rFonts w:hint="eastAsia"/>
            </w:rPr>
            <w:t>本期坏账准备计提金额以及评估金融工具的信用风险是否显著增加的采用依据：</w:t>
          </w:r>
        </w:p>
        <w:sdt>
          <w:sdtPr>
            <w:alias w:val="是否适用：母公司其他应收款坏账准备计提金额以及评估金融工具的信用风险是否显著增加的采用依据[双击切换]"/>
            <w:tag w:val="_GBC_d5682930254743bebaaf3c46f4513c04"/>
            <w:id w:val="-1242174094"/>
            <w:lock w:val="sdtLocked"/>
            <w:placeholder>
              <w:docPart w:val="GBC22222222222222222222222222222"/>
            </w:placeholder>
          </w:sdtPr>
          <w:sdtEndPr/>
          <w:sdtContent>
            <w:p w14:paraId="1A2AAB9F" w14:textId="6FB0F913"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206A808" w14:textId="7E261814" w:rsidR="0016304A" w:rsidRDefault="00C73534">
          <w:pPr>
            <w:rPr>
              <w:szCs w:val="21"/>
            </w:rPr>
          </w:pPr>
        </w:p>
      </w:sdtContent>
    </w:sdt>
    <w:bookmarkEnd w:id="371" w:displacedByCustomXml="prev"/>
    <w:bookmarkStart w:id="372" w:name="_Hlk10548122" w:displacedByCustomXml="next"/>
    <w:sdt>
      <w:sdtPr>
        <w:rPr>
          <w:rFonts w:ascii="宋体" w:hAnsi="宋体" w:cs="宋体" w:hint="eastAsia"/>
          <w:b w:val="0"/>
          <w:bCs w:val="0"/>
          <w:kern w:val="0"/>
          <w:szCs w:val="21"/>
        </w:rPr>
        <w:alias w:val="模块:坏账准备的情况"/>
        <w:tag w:val="_SEC_7efe43f77bc44437a16fe9cc44dc64d6"/>
        <w:id w:val="-307253248"/>
        <w:lock w:val="sdtLocked"/>
        <w:placeholder>
          <w:docPart w:val="GBC22222222222222222222222222222"/>
        </w:placeholder>
      </w:sdtPr>
      <w:sdtEndPr>
        <w:rPr>
          <w:rFonts w:hint="default"/>
        </w:rPr>
      </w:sdtEndPr>
      <w:sdtContent>
        <w:p w14:paraId="046940BB" w14:textId="77777777" w:rsidR="0016304A" w:rsidRDefault="0016304A" w:rsidP="00E9693C">
          <w:pPr>
            <w:pStyle w:val="98"/>
            <w:numPr>
              <w:ilvl w:val="3"/>
              <w:numId w:val="111"/>
            </w:numPr>
            <w:ind w:left="426" w:hanging="426"/>
            <w:rPr>
              <w:rFonts w:ascii="宋体" w:hAnsi="宋体"/>
              <w:szCs w:val="21"/>
            </w:rPr>
          </w:pPr>
          <w:r>
            <w:rPr>
              <w:rFonts w:ascii="宋体" w:hAnsi="宋体" w:hint="eastAsia"/>
              <w:szCs w:val="21"/>
            </w:rPr>
            <w:t>坏账准备的情况</w:t>
          </w:r>
        </w:p>
        <w:sdt>
          <w:sdtPr>
            <w:alias w:val="是否适用：其他应收款坏账准备[双击切换]"/>
            <w:tag w:val="_GBC_746f45a984d44f56a795e5587d8e7cf2"/>
            <w:id w:val="1921521332"/>
            <w:lock w:val="sdtLocked"/>
            <w:placeholder>
              <w:docPart w:val="GBC22222222222222222222222222222"/>
            </w:placeholder>
          </w:sdtPr>
          <w:sdtEndPr/>
          <w:sdtContent>
            <w:p w14:paraId="54E5094B" w14:textId="35419115"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71A26766" w14:textId="47ED7970" w:rsidR="0016304A" w:rsidRDefault="0016304A">
          <w:pPr>
            <w:pStyle w:val="71"/>
            <w:snapToGrid w:val="0"/>
            <w:spacing w:line="240" w:lineRule="atLeast"/>
            <w:ind w:left="425"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其他应收款坏账准备"/>
              <w:tag w:val="_GBC_61bb3d08ce2d41d5ad87b4c691e409ad"/>
              <w:id w:val="847599607"/>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szCs w:val="21"/>
                </w:rPr>
                <w:t>元</w:t>
              </w:r>
            </w:sdtContent>
          </w:sdt>
          <w:r>
            <w:rPr>
              <w:rFonts w:ascii="宋体" w:hAnsi="宋体" w:hint="eastAsia"/>
              <w:szCs w:val="21"/>
            </w:rPr>
            <w:t>币种：</w:t>
          </w:r>
          <w:sdt>
            <w:sdtPr>
              <w:rPr>
                <w:rFonts w:ascii="宋体" w:hAnsi="宋体" w:hint="eastAsia"/>
                <w:szCs w:val="21"/>
              </w:rPr>
              <w:alias w:val="币种：其他应收款坏账准备"/>
              <w:tag w:val="_GBC_d9e85c814c564e7782149971f7c23ba2"/>
              <w:id w:val="4172322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4A0" w:firstRow="1" w:lastRow="0" w:firstColumn="1" w:lastColumn="0" w:noHBand="0" w:noVBand="1"/>
          </w:tblPr>
          <w:tblGrid>
            <w:gridCol w:w="1197"/>
            <w:gridCol w:w="1549"/>
            <w:gridCol w:w="1447"/>
            <w:gridCol w:w="978"/>
            <w:gridCol w:w="1055"/>
            <w:gridCol w:w="1048"/>
            <w:gridCol w:w="1549"/>
          </w:tblGrid>
          <w:tr w:rsidR="0016304A" w14:paraId="3C99D5A5" w14:textId="77777777" w:rsidTr="0016304A">
            <w:sdt>
              <w:sdtPr>
                <w:tag w:val="_PLD_eb515a63c0e744098c94b279d63caf4e"/>
                <w:id w:val="1023276400"/>
                <w:lock w:val="sdtLocked"/>
              </w:sdtPr>
              <w:sdtEndPr/>
              <w:sdtContent>
                <w:tc>
                  <w:tcPr>
                    <w:tcW w:w="678" w:type="pct"/>
                    <w:vMerge w:val="restart"/>
                    <w:shd w:val="clear" w:color="auto" w:fill="FFFFFF"/>
                    <w:vAlign w:val="center"/>
                  </w:tcPr>
                  <w:p w14:paraId="37ABFB4D" w14:textId="77777777" w:rsidR="0016304A" w:rsidRDefault="0016304A" w:rsidP="0016304A">
                    <w:pPr>
                      <w:jc w:val="center"/>
                    </w:pPr>
                    <w:r>
                      <w:t>类别</w:t>
                    </w:r>
                  </w:p>
                </w:tc>
              </w:sdtContent>
            </w:sdt>
            <w:sdt>
              <w:sdtPr>
                <w:tag w:val="_PLD_a39850dac4d142e8b7a712dce9edad36"/>
                <w:id w:val="712077306"/>
                <w:lock w:val="sdtLocked"/>
              </w:sdtPr>
              <w:sdtEndPr/>
              <w:sdtContent>
                <w:tc>
                  <w:tcPr>
                    <w:tcW w:w="878" w:type="pct"/>
                    <w:vMerge w:val="restart"/>
                    <w:shd w:val="clear" w:color="auto" w:fill="FFFFFF"/>
                    <w:vAlign w:val="center"/>
                  </w:tcPr>
                  <w:p w14:paraId="5BD49D27" w14:textId="77777777" w:rsidR="0016304A" w:rsidRDefault="0016304A" w:rsidP="0016304A">
                    <w:pPr>
                      <w:jc w:val="center"/>
                    </w:pPr>
                    <w:r>
                      <w:t>期初余额</w:t>
                    </w:r>
                  </w:p>
                </w:tc>
              </w:sdtContent>
            </w:sdt>
            <w:sdt>
              <w:sdtPr>
                <w:tag w:val="_PLD_96686c7add8a4f2a8fa109c753f44a0b"/>
                <w:id w:val="440428132"/>
                <w:lock w:val="sdtLocked"/>
              </w:sdtPr>
              <w:sdtEndPr/>
              <w:sdtContent>
                <w:tc>
                  <w:tcPr>
                    <w:tcW w:w="2566" w:type="pct"/>
                    <w:gridSpan w:val="4"/>
                    <w:shd w:val="clear" w:color="auto" w:fill="FFFFFF"/>
                    <w:vAlign w:val="center"/>
                  </w:tcPr>
                  <w:p w14:paraId="069DB564" w14:textId="77777777" w:rsidR="0016304A" w:rsidRDefault="0016304A" w:rsidP="0016304A">
                    <w:pPr>
                      <w:jc w:val="center"/>
                    </w:pPr>
                    <w:r>
                      <w:rPr>
                        <w:rFonts w:hint="eastAsia"/>
                      </w:rPr>
                      <w:t>本期变动</w:t>
                    </w:r>
                    <w:r>
                      <w:t>金额</w:t>
                    </w:r>
                  </w:p>
                </w:tc>
              </w:sdtContent>
            </w:sdt>
            <w:sdt>
              <w:sdtPr>
                <w:tag w:val="_PLD_2aef0abd937f4f5283fac84c8a1afc2d"/>
                <w:id w:val="1409732636"/>
                <w:lock w:val="sdtLocked"/>
              </w:sdtPr>
              <w:sdtEndPr/>
              <w:sdtContent>
                <w:tc>
                  <w:tcPr>
                    <w:tcW w:w="878" w:type="pct"/>
                    <w:vMerge w:val="restart"/>
                    <w:shd w:val="clear" w:color="auto" w:fill="FFFFFF"/>
                    <w:vAlign w:val="center"/>
                  </w:tcPr>
                  <w:p w14:paraId="6B447718" w14:textId="77777777" w:rsidR="0016304A" w:rsidRDefault="0016304A" w:rsidP="0016304A">
                    <w:pPr>
                      <w:jc w:val="center"/>
                    </w:pPr>
                    <w:r>
                      <w:t>期末余额</w:t>
                    </w:r>
                  </w:p>
                </w:tc>
              </w:sdtContent>
            </w:sdt>
          </w:tr>
          <w:tr w:rsidR="0016304A" w14:paraId="6DE8B0DA" w14:textId="77777777" w:rsidTr="0016304A">
            <w:tc>
              <w:tcPr>
                <w:tcW w:w="678" w:type="pct"/>
                <w:vMerge/>
                <w:shd w:val="clear" w:color="auto" w:fill="FFFFFF"/>
              </w:tcPr>
              <w:p w14:paraId="74A5F394" w14:textId="77777777" w:rsidR="0016304A" w:rsidRDefault="0016304A" w:rsidP="0016304A">
                <w:pPr>
                  <w:jc w:val="center"/>
                </w:pPr>
              </w:p>
            </w:tc>
            <w:tc>
              <w:tcPr>
                <w:tcW w:w="878" w:type="pct"/>
                <w:vMerge/>
                <w:shd w:val="clear" w:color="auto" w:fill="FFFFFF"/>
              </w:tcPr>
              <w:p w14:paraId="1D7E7066" w14:textId="77777777" w:rsidR="0016304A" w:rsidRDefault="0016304A" w:rsidP="0016304A">
                <w:pPr>
                  <w:jc w:val="center"/>
                </w:pPr>
              </w:p>
            </w:tc>
            <w:sdt>
              <w:sdtPr>
                <w:tag w:val="_PLD_0d882cd108804ecc85c8ea70ca9a0022"/>
                <w:id w:val="662822108"/>
                <w:lock w:val="sdtLocked"/>
              </w:sdtPr>
              <w:sdtEndPr/>
              <w:sdtContent>
                <w:tc>
                  <w:tcPr>
                    <w:tcW w:w="820" w:type="pct"/>
                    <w:shd w:val="clear" w:color="auto" w:fill="FFFFFF"/>
                    <w:vAlign w:val="center"/>
                  </w:tcPr>
                  <w:p w14:paraId="16AAC7CF" w14:textId="77777777" w:rsidR="0016304A" w:rsidRDefault="0016304A" w:rsidP="0016304A">
                    <w:pPr>
                      <w:jc w:val="center"/>
                    </w:pPr>
                    <w:r>
                      <w:t>计提</w:t>
                    </w:r>
                  </w:p>
                </w:tc>
              </w:sdtContent>
            </w:sdt>
            <w:sdt>
              <w:sdtPr>
                <w:tag w:val="_PLD_e2116bf770074307b5326d2e261c8b91"/>
                <w:id w:val="1541170295"/>
                <w:lock w:val="sdtLocked"/>
              </w:sdtPr>
              <w:sdtEndPr/>
              <w:sdtContent>
                <w:tc>
                  <w:tcPr>
                    <w:tcW w:w="554" w:type="pct"/>
                    <w:shd w:val="clear" w:color="auto" w:fill="FFFFFF"/>
                    <w:vAlign w:val="center"/>
                  </w:tcPr>
                  <w:p w14:paraId="30C00001" w14:textId="77777777" w:rsidR="0016304A" w:rsidRDefault="0016304A" w:rsidP="0016304A">
                    <w:pPr>
                      <w:jc w:val="center"/>
                    </w:pPr>
                    <w:r>
                      <w:rPr>
                        <w:rFonts w:hint="eastAsia"/>
                      </w:rPr>
                      <w:t>收回或转回</w:t>
                    </w:r>
                  </w:p>
                </w:tc>
              </w:sdtContent>
            </w:sdt>
            <w:sdt>
              <w:sdtPr>
                <w:tag w:val="_PLD_ecb1755ff206448580b99e0999e516f9"/>
                <w:id w:val="-1874302684"/>
                <w:lock w:val="sdtLocked"/>
              </w:sdtPr>
              <w:sdtEndPr/>
              <w:sdtContent>
                <w:tc>
                  <w:tcPr>
                    <w:tcW w:w="598" w:type="pct"/>
                    <w:shd w:val="clear" w:color="auto" w:fill="FFFFFF"/>
                    <w:vAlign w:val="center"/>
                  </w:tcPr>
                  <w:p w14:paraId="50CCFBDB" w14:textId="77777777" w:rsidR="0016304A" w:rsidRDefault="0016304A" w:rsidP="0016304A">
                    <w:pPr>
                      <w:jc w:val="center"/>
                    </w:pPr>
                    <w:r>
                      <w:rPr>
                        <w:rFonts w:hint="eastAsia"/>
                      </w:rPr>
                      <w:t>转销或核销</w:t>
                    </w:r>
                  </w:p>
                </w:tc>
              </w:sdtContent>
            </w:sdt>
            <w:tc>
              <w:tcPr>
                <w:tcW w:w="594" w:type="pct"/>
                <w:shd w:val="clear" w:color="auto" w:fill="FFFFFF"/>
                <w:vAlign w:val="center"/>
              </w:tcPr>
              <w:sdt>
                <w:sdtPr>
                  <w:rPr>
                    <w:rFonts w:hint="eastAsia"/>
                  </w:rPr>
                  <w:tag w:val="_PLD_1b39a62bca3c4844a14e6b043f874971"/>
                  <w:id w:val="-485857063"/>
                  <w:lock w:val="sdtLocked"/>
                </w:sdtPr>
                <w:sdtEndPr/>
                <w:sdtContent>
                  <w:p w14:paraId="62E6E410" w14:textId="77777777" w:rsidR="0016304A" w:rsidRDefault="0016304A" w:rsidP="0016304A">
                    <w:pPr>
                      <w:jc w:val="right"/>
                    </w:pPr>
                    <w:r>
                      <w:rPr>
                        <w:rFonts w:hint="eastAsia"/>
                      </w:rPr>
                      <w:t>其他变动</w:t>
                    </w:r>
                  </w:p>
                </w:sdtContent>
              </w:sdt>
            </w:tc>
            <w:tc>
              <w:tcPr>
                <w:tcW w:w="878" w:type="pct"/>
                <w:vMerge/>
                <w:shd w:val="clear" w:color="auto" w:fill="FFFFFF"/>
              </w:tcPr>
              <w:p w14:paraId="4EC81C0B" w14:textId="77777777" w:rsidR="0016304A" w:rsidRDefault="0016304A" w:rsidP="0016304A">
                <w:pPr>
                  <w:jc w:val="right"/>
                </w:pPr>
              </w:p>
            </w:tc>
          </w:tr>
          <w:sdt>
            <w:sdtPr>
              <w:alias w:val="其他应收款坏账准备明细"/>
              <w:tag w:val="_TUP_57c26c8d4c2d4626b7f224edb53fa9e6"/>
              <w:id w:val="-1783570700"/>
              <w:lock w:val="sdtLocked"/>
            </w:sdtPr>
            <w:sdtEndPr>
              <w:rPr>
                <w:rFonts w:ascii="Times New Roman" w:hAnsi="Times New Roman" w:cs="Times New Roman"/>
              </w:rPr>
            </w:sdtEndPr>
            <w:sdtContent>
              <w:tr w:rsidR="0016304A" w14:paraId="61264A9E" w14:textId="77777777" w:rsidTr="0016304A">
                <w:tc>
                  <w:tcPr>
                    <w:tcW w:w="678" w:type="pct"/>
                    <w:shd w:val="clear" w:color="auto" w:fill="auto"/>
                  </w:tcPr>
                  <w:p w14:paraId="12D599C1" w14:textId="77777777" w:rsidR="0016304A" w:rsidRDefault="0016304A" w:rsidP="0016304A">
                    <w:pPr>
                      <w:pStyle w:val="101"/>
                    </w:pPr>
                    <w:r>
                      <w:t>按单项计提坏账准备</w:t>
                    </w:r>
                  </w:p>
                </w:tc>
                <w:tc>
                  <w:tcPr>
                    <w:tcW w:w="878" w:type="pct"/>
                    <w:shd w:val="clear" w:color="auto" w:fill="auto"/>
                  </w:tcPr>
                  <w:p w14:paraId="27782CA6"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530,000.00</w:t>
                    </w:r>
                  </w:p>
                </w:tc>
                <w:tc>
                  <w:tcPr>
                    <w:tcW w:w="820" w:type="pct"/>
                    <w:shd w:val="clear" w:color="auto" w:fill="auto"/>
                  </w:tcPr>
                  <w:p w14:paraId="4855A43C"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100,000.00</w:t>
                    </w:r>
                  </w:p>
                </w:tc>
                <w:tc>
                  <w:tcPr>
                    <w:tcW w:w="554" w:type="pct"/>
                    <w:shd w:val="clear" w:color="auto" w:fill="auto"/>
                  </w:tcPr>
                  <w:p w14:paraId="188A7A06"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w:t>
                    </w:r>
                  </w:p>
                </w:tc>
                <w:tc>
                  <w:tcPr>
                    <w:tcW w:w="598" w:type="pct"/>
                  </w:tcPr>
                  <w:p w14:paraId="1378050F"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w:t>
                    </w:r>
                  </w:p>
                </w:tc>
                <w:tc>
                  <w:tcPr>
                    <w:tcW w:w="594" w:type="pct"/>
                  </w:tcPr>
                  <w:p w14:paraId="7E66D1DC"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w:t>
                    </w:r>
                  </w:p>
                </w:tc>
                <w:tc>
                  <w:tcPr>
                    <w:tcW w:w="878" w:type="pct"/>
                    <w:shd w:val="clear" w:color="auto" w:fill="auto"/>
                  </w:tcPr>
                  <w:p w14:paraId="498DD4B7"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630,000.00</w:t>
                    </w:r>
                  </w:p>
                </w:tc>
              </w:tr>
            </w:sdtContent>
          </w:sdt>
          <w:sdt>
            <w:sdtPr>
              <w:alias w:val="其他应收款坏账准备明细"/>
              <w:tag w:val="_TUP_57c26c8d4c2d4626b7f224edb53fa9e6"/>
              <w:id w:val="-1874377962"/>
              <w:lock w:val="sdtLocked"/>
            </w:sdtPr>
            <w:sdtEndPr>
              <w:rPr>
                <w:rFonts w:ascii="Times New Roman" w:hAnsi="Times New Roman" w:cs="Times New Roman"/>
              </w:rPr>
            </w:sdtEndPr>
            <w:sdtContent>
              <w:tr w:rsidR="0016304A" w14:paraId="7BCA492F" w14:textId="77777777" w:rsidTr="0016304A">
                <w:tc>
                  <w:tcPr>
                    <w:tcW w:w="678" w:type="pct"/>
                    <w:shd w:val="clear" w:color="auto" w:fill="auto"/>
                  </w:tcPr>
                  <w:p w14:paraId="15097CF2" w14:textId="77777777" w:rsidR="0016304A" w:rsidRDefault="0016304A" w:rsidP="0016304A">
                    <w:pPr>
                      <w:pStyle w:val="101"/>
                    </w:pPr>
                    <w:r>
                      <w:t>按组合计提坏账准备</w:t>
                    </w:r>
                  </w:p>
                </w:tc>
                <w:tc>
                  <w:tcPr>
                    <w:tcW w:w="878" w:type="pct"/>
                    <w:shd w:val="clear" w:color="auto" w:fill="auto"/>
                  </w:tcPr>
                  <w:p w14:paraId="280B18D2"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15,462,647.78</w:t>
                    </w:r>
                  </w:p>
                </w:tc>
                <w:tc>
                  <w:tcPr>
                    <w:tcW w:w="820" w:type="pct"/>
                    <w:shd w:val="clear" w:color="auto" w:fill="auto"/>
                  </w:tcPr>
                  <w:p w14:paraId="4CC40003"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2,451,033.90</w:t>
                    </w:r>
                  </w:p>
                </w:tc>
                <w:tc>
                  <w:tcPr>
                    <w:tcW w:w="554" w:type="pct"/>
                    <w:shd w:val="clear" w:color="auto" w:fill="auto"/>
                    <w:vAlign w:val="center"/>
                  </w:tcPr>
                  <w:p w14:paraId="1641571F"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w:t>
                    </w:r>
                  </w:p>
                </w:tc>
                <w:tc>
                  <w:tcPr>
                    <w:tcW w:w="598" w:type="pct"/>
                    <w:vAlign w:val="center"/>
                  </w:tcPr>
                  <w:p w14:paraId="63B8068B"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w:t>
                    </w:r>
                  </w:p>
                </w:tc>
                <w:tc>
                  <w:tcPr>
                    <w:tcW w:w="594" w:type="pct"/>
                    <w:vAlign w:val="center"/>
                  </w:tcPr>
                  <w:p w14:paraId="25DFEAE0"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w:t>
                    </w:r>
                  </w:p>
                </w:tc>
                <w:tc>
                  <w:tcPr>
                    <w:tcW w:w="878" w:type="pct"/>
                    <w:shd w:val="clear" w:color="auto" w:fill="auto"/>
                  </w:tcPr>
                  <w:p w14:paraId="1A4247D4"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17,913,681.68</w:t>
                    </w:r>
                  </w:p>
                </w:tc>
              </w:tr>
            </w:sdtContent>
          </w:sdt>
          <w:tr w:rsidR="0016304A" w14:paraId="5BBD3F9C" w14:textId="77777777" w:rsidTr="0016304A">
            <w:sdt>
              <w:sdtPr>
                <w:tag w:val="_PLD_6ecf64f375dd47799ee393325abe39ea"/>
                <w:id w:val="128216847"/>
                <w:lock w:val="sdtLocked"/>
              </w:sdtPr>
              <w:sdtEndPr/>
              <w:sdtContent>
                <w:tc>
                  <w:tcPr>
                    <w:tcW w:w="678" w:type="pct"/>
                    <w:shd w:val="clear" w:color="auto" w:fill="auto"/>
                  </w:tcPr>
                  <w:p w14:paraId="1A66809F" w14:textId="77777777" w:rsidR="0016304A" w:rsidRDefault="0016304A" w:rsidP="0016304A">
                    <w:pPr>
                      <w:jc w:val="center"/>
                    </w:pPr>
                    <w:r>
                      <w:rPr>
                        <w:rFonts w:hint="eastAsia"/>
                      </w:rPr>
                      <w:t>合计</w:t>
                    </w:r>
                  </w:p>
                </w:tc>
              </w:sdtContent>
            </w:sdt>
            <w:tc>
              <w:tcPr>
                <w:tcW w:w="878" w:type="pct"/>
                <w:shd w:val="clear" w:color="auto" w:fill="auto"/>
              </w:tcPr>
              <w:p w14:paraId="696100A4"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15,992,647.78</w:t>
                </w:r>
              </w:p>
            </w:tc>
            <w:tc>
              <w:tcPr>
                <w:tcW w:w="820" w:type="pct"/>
                <w:shd w:val="clear" w:color="auto" w:fill="auto"/>
              </w:tcPr>
              <w:p w14:paraId="49628C36"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2,551,033.90</w:t>
                </w:r>
              </w:p>
            </w:tc>
            <w:tc>
              <w:tcPr>
                <w:tcW w:w="554" w:type="pct"/>
                <w:shd w:val="clear" w:color="auto" w:fill="auto"/>
              </w:tcPr>
              <w:p w14:paraId="64A9DE63"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w:t>
                </w:r>
              </w:p>
            </w:tc>
            <w:tc>
              <w:tcPr>
                <w:tcW w:w="598" w:type="pct"/>
              </w:tcPr>
              <w:p w14:paraId="63C575F2"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w:t>
                </w:r>
              </w:p>
            </w:tc>
            <w:tc>
              <w:tcPr>
                <w:tcW w:w="594" w:type="pct"/>
              </w:tcPr>
              <w:p w14:paraId="294ABA07"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w:t>
                </w:r>
              </w:p>
            </w:tc>
            <w:tc>
              <w:tcPr>
                <w:tcW w:w="878" w:type="pct"/>
                <w:shd w:val="clear" w:color="auto" w:fill="auto"/>
              </w:tcPr>
              <w:p w14:paraId="32CF74B6" w14:textId="77777777" w:rsidR="0016304A" w:rsidRPr="00A14734" w:rsidRDefault="0016304A" w:rsidP="0016304A">
                <w:pPr>
                  <w:jc w:val="right"/>
                  <w:rPr>
                    <w:rFonts w:ascii="Times New Roman" w:hAnsi="Times New Roman" w:cs="Times New Roman"/>
                  </w:rPr>
                </w:pPr>
                <w:r w:rsidRPr="00A14734">
                  <w:rPr>
                    <w:rFonts w:ascii="Times New Roman" w:hAnsi="Times New Roman" w:cs="Times New Roman"/>
                  </w:rPr>
                  <w:t>18,543,681.68</w:t>
                </w:r>
              </w:p>
            </w:tc>
          </w:tr>
        </w:tbl>
        <w:p w14:paraId="063E272E" w14:textId="77777777" w:rsidR="0016304A" w:rsidRDefault="0016304A">
          <w:pPr>
            <w:pStyle w:val="101"/>
          </w:pPr>
        </w:p>
        <w:p w14:paraId="4E405311" w14:textId="77777777" w:rsidR="0016304A" w:rsidRDefault="0016304A">
          <w:pPr>
            <w:pStyle w:val="101"/>
          </w:pPr>
          <w:r>
            <w:rPr>
              <w:rFonts w:hint="eastAsia"/>
            </w:rPr>
            <w:t>其中本期坏账准备转回或收回金额重要的：</w:t>
          </w:r>
        </w:p>
        <w:sdt>
          <w:sdtPr>
            <w:alias w:val="是否适用：其中本期其他应收账款坏账准备收回或转回金额重要的[双击切换]"/>
            <w:tag w:val="_GBC_4d2439aebd644da7889b9f279d8a4ec0"/>
            <w:id w:val="-396980883"/>
            <w:lock w:val="sdtLocked"/>
            <w:placeholder>
              <w:docPart w:val="GBC22222222222222222222222222222"/>
            </w:placeholder>
          </w:sdtPr>
          <w:sdtEndPr/>
          <w:sdtContent>
            <w:p w14:paraId="4AE0A60B" w14:textId="33F83C1E" w:rsidR="0016304A" w:rsidRDefault="0016304A" w:rsidP="0016304A">
              <w:pPr>
                <w:rPr>
                  <w:szCs w:val="21"/>
                </w:rPr>
              </w:pPr>
              <w:r>
                <w:fldChar w:fldCharType="begin"/>
              </w:r>
              <w:r>
                <w:instrText xml:space="preserve">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372" w:displacedByCustomXml="prev"/>
    <w:sdt>
      <w:sdtPr>
        <w:rPr>
          <w:rFonts w:ascii="宋体" w:hAnsi="宋体" w:cs="宋体" w:hint="eastAsia"/>
          <w:b w:val="0"/>
          <w:bCs w:val="0"/>
          <w:kern w:val="0"/>
          <w:szCs w:val="24"/>
        </w:rPr>
        <w:alias w:val="模块:本期实际核销的其他应收款情况"/>
        <w:tag w:val="_SEC_ffe6c87a4f4a49bd9769cbeb746b444b"/>
        <w:id w:val="-104424856"/>
        <w:lock w:val="sdtLocked"/>
        <w:placeholder>
          <w:docPart w:val="GBC22222222222222222222222222222"/>
        </w:placeholder>
      </w:sdtPr>
      <w:sdtEndPr>
        <w:rPr>
          <w:rFonts w:hint="default"/>
          <w:szCs w:val="21"/>
        </w:rPr>
      </w:sdtEndPr>
      <w:sdtContent>
        <w:p w14:paraId="274EC645" w14:textId="77777777" w:rsidR="0016304A" w:rsidRDefault="0016304A" w:rsidP="00E9693C">
          <w:pPr>
            <w:pStyle w:val="98"/>
            <w:numPr>
              <w:ilvl w:val="3"/>
              <w:numId w:val="111"/>
            </w:numPr>
            <w:ind w:left="426" w:hanging="426"/>
            <w:rPr>
              <w:rFonts w:ascii="宋体" w:hAnsi="宋体"/>
            </w:rPr>
          </w:pPr>
          <w:r>
            <w:rPr>
              <w:rFonts w:ascii="宋体" w:hAnsi="宋体" w:hint="eastAsia"/>
            </w:rPr>
            <w:t>本期实际核销的其他应收款情况</w:t>
          </w:r>
        </w:p>
        <w:sdt>
          <w:sdtPr>
            <w:alias w:val="是否适用：母公司本期实际核销的其他应收款情况[双击切换]"/>
            <w:tag w:val="_GBC_dd1095756d2b471688ce5b700380fafc"/>
            <w:id w:val="1162822469"/>
            <w:lock w:val="sdtLocked"/>
            <w:placeholder>
              <w:docPart w:val="GBC22222222222222222222222222222"/>
            </w:placeholder>
          </w:sdtPr>
          <w:sdtEndPr/>
          <w:sdtContent>
            <w:p w14:paraId="2FAB7AA8" w14:textId="4635B542"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hint="eastAsia"/>
          <w:szCs w:val="21"/>
        </w:rPr>
        <w:alias w:val="模块:其他应收款核销说明：  "/>
        <w:tag w:val="_SEC_6c44e00a54d34fb1a03f38b7cf5b8a5d"/>
        <w:id w:val="-226697066"/>
        <w:lock w:val="sdtLocked"/>
        <w:placeholder>
          <w:docPart w:val="GBC22222222222222222222222222222"/>
        </w:placeholder>
      </w:sdtPr>
      <w:sdtEndPr>
        <w:rPr>
          <w:rFonts w:hint="default"/>
        </w:rPr>
      </w:sdtEndPr>
      <w:sdtContent>
        <w:p w14:paraId="608D551F" w14:textId="77777777" w:rsidR="0016304A" w:rsidRDefault="0016304A">
          <w:pPr>
            <w:snapToGrid w:val="0"/>
            <w:spacing w:line="240" w:lineRule="atLeast"/>
            <w:rPr>
              <w:szCs w:val="21"/>
            </w:rPr>
          </w:pPr>
          <w:r>
            <w:rPr>
              <w:rFonts w:hint="eastAsia"/>
              <w:szCs w:val="21"/>
            </w:rPr>
            <w:t>其他应收款核销说明：</w:t>
          </w:r>
        </w:p>
        <w:sdt>
          <w:sdtPr>
            <w:rPr>
              <w:bCs/>
              <w:szCs w:val="21"/>
            </w:rPr>
            <w:alias w:val="是否适用：母公司其他应收款核销说明[双击切换]"/>
            <w:tag w:val="_GBC_7e98a555990349648a39fba0c7228ab7"/>
            <w:id w:val="-327826436"/>
            <w:lock w:val="sdtLocked"/>
            <w:placeholder>
              <w:docPart w:val="GBC22222222222222222222222222222"/>
            </w:placeholder>
          </w:sdtPr>
          <w:sdtEndPr/>
          <w:sdtContent>
            <w:p w14:paraId="354385D1" w14:textId="18DA8443" w:rsidR="0016304A" w:rsidRPr="000537D1" w:rsidRDefault="0016304A" w:rsidP="0016304A">
              <w:pPr>
                <w:snapToGrid w:val="0"/>
                <w:spacing w:line="240" w:lineRule="atLeast"/>
                <w:rPr>
                  <w:szCs w:val="21"/>
                </w:rPr>
              </w:pPr>
              <w:r>
                <w:rPr>
                  <w:bCs/>
                  <w:szCs w:val="21"/>
                </w:rPr>
                <w:fldChar w:fldCharType="begin"/>
              </w:r>
              <w:r>
                <w:rPr>
                  <w:bCs/>
                  <w:szCs w:val="21"/>
                </w:rPr>
                <w:instrText xml:space="preserve"> MACROBUTTON  SnrToggleCheckbox □适用 </w:instrText>
              </w:r>
              <w:r>
                <w:rPr>
                  <w:bCs/>
                  <w:szCs w:val="21"/>
                </w:rPr>
                <w:fldChar w:fldCharType="end"/>
              </w:r>
              <w:r>
                <w:rPr>
                  <w:bCs/>
                  <w:szCs w:val="21"/>
                </w:rPr>
                <w:fldChar w:fldCharType="begin"/>
              </w:r>
              <w:r>
                <w:rPr>
                  <w:bCs/>
                  <w:szCs w:val="21"/>
                </w:rPr>
                <w:instrText xml:space="preserve"> MACROBUTTON  SnrToggleCheckbox √不适用 </w:instrText>
              </w:r>
              <w:r>
                <w:rPr>
                  <w:bCs/>
                  <w:szCs w:val="21"/>
                </w:rPr>
                <w:fldChar w:fldCharType="end"/>
              </w:r>
            </w:p>
          </w:sdtContent>
        </w:sdt>
      </w:sdtContent>
    </w:sdt>
    <w:sdt>
      <w:sdtPr>
        <w:rPr>
          <w:rFonts w:ascii="宋体" w:hAnsi="宋体" w:cs="宋体" w:hint="eastAsia"/>
          <w:b w:val="0"/>
          <w:bCs w:val="0"/>
          <w:kern w:val="0"/>
          <w:szCs w:val="24"/>
        </w:rPr>
        <w:alias w:val="模块:按欠款方归集的期末余额前五名的其他应收款情况"/>
        <w:tag w:val="_GBC_c77f7efeabc1402191807946a9bfe714"/>
        <w:id w:val="-1141105322"/>
        <w:lock w:val="sdtLocked"/>
        <w:placeholder>
          <w:docPart w:val="GBC22222222222222222222222222222"/>
        </w:placeholder>
      </w:sdtPr>
      <w:sdtEndPr>
        <w:rPr>
          <w:rFonts w:hint="default"/>
        </w:rPr>
      </w:sdtEndPr>
      <w:sdtContent>
        <w:p w14:paraId="7A71854E" w14:textId="77777777" w:rsidR="0016304A" w:rsidRDefault="0016304A" w:rsidP="00E9693C">
          <w:pPr>
            <w:pStyle w:val="98"/>
            <w:numPr>
              <w:ilvl w:val="3"/>
              <w:numId w:val="111"/>
            </w:numPr>
            <w:ind w:left="426" w:hanging="426"/>
            <w:rPr>
              <w:rFonts w:ascii="宋体" w:hAnsi="宋体"/>
            </w:rPr>
          </w:pPr>
          <w:r>
            <w:rPr>
              <w:rFonts w:ascii="宋体" w:hAnsi="宋体" w:hint="eastAsia"/>
            </w:rPr>
            <w:t>按欠款方归集的期末余额前五名的其他应收款情况</w:t>
          </w:r>
        </w:p>
        <w:sdt>
          <w:sdtPr>
            <w:alias w:val="是否适用：母公司按欠款方归集的期末余额前五名的其他应收款情况[双击切换]"/>
            <w:tag w:val="_GBC_c31bd7806af645a4b98780e353753bee"/>
            <w:id w:val="1372417485"/>
            <w:lock w:val="sdtLocked"/>
            <w:placeholder>
              <w:docPart w:val="GBC22222222222222222222222222222"/>
            </w:placeholder>
          </w:sdtPr>
          <w:sdtEndPr/>
          <w:sdtContent>
            <w:p w14:paraId="0117A251" w14:textId="7D891FB2"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hint="eastAsia"/>
          <w:b w:val="0"/>
          <w:bCs w:val="0"/>
          <w:kern w:val="0"/>
          <w:szCs w:val="24"/>
        </w:rPr>
        <w:alias w:val="模块:按应收金额确认的政府补助"/>
        <w:tag w:val="_GBC_52bd0b171cc64f85aa1100213c81523c"/>
        <w:id w:val="-1739163356"/>
        <w:lock w:val="sdtLocked"/>
        <w:placeholder>
          <w:docPart w:val="GBC22222222222222222222222222222"/>
        </w:placeholder>
      </w:sdtPr>
      <w:sdtEndPr/>
      <w:sdtContent>
        <w:p w14:paraId="02BAA7FD" w14:textId="77777777" w:rsidR="0016304A" w:rsidRDefault="0016304A" w:rsidP="00E9693C">
          <w:pPr>
            <w:pStyle w:val="98"/>
            <w:numPr>
              <w:ilvl w:val="3"/>
              <w:numId w:val="111"/>
            </w:numPr>
            <w:ind w:left="426" w:hanging="426"/>
            <w:rPr>
              <w:rFonts w:ascii="宋体" w:hAnsi="宋体"/>
            </w:rPr>
          </w:pPr>
          <w:r>
            <w:rPr>
              <w:rFonts w:ascii="宋体" w:hAnsi="宋体" w:hint="eastAsia"/>
            </w:rPr>
            <w:t>涉及政府补助的应收款项</w:t>
          </w:r>
        </w:p>
        <w:sdt>
          <w:sdtPr>
            <w:alias w:val="是否适用：母公司涉及政府补助的应收款项[双击切换]"/>
            <w:tag w:val="_GBC_42f77b49fc014baab239badfde6e4fcf"/>
            <w:id w:val="-1297064601"/>
            <w:lock w:val="sdtLocked"/>
            <w:placeholder>
              <w:docPart w:val="GBC22222222222222222222222222222"/>
            </w:placeholder>
          </w:sdtPr>
          <w:sdtEndPr/>
          <w:sdtContent>
            <w:p w14:paraId="432D7222" w14:textId="48B076BA" w:rsidR="0016304A"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b w:val="0"/>
          <w:bCs w:val="0"/>
          <w:kern w:val="0"/>
          <w:szCs w:val="24"/>
        </w:rPr>
        <w:alias w:val="模块:因金融资产转移而终止确认的其他应收款"/>
        <w:tag w:val="_GBC_338c72ace78c4ba79d60f19b8dbabe9a"/>
        <w:id w:val="-1926875426"/>
        <w:lock w:val="sdtLocked"/>
        <w:placeholder>
          <w:docPart w:val="GBC22222222222222222222222222222"/>
        </w:placeholder>
      </w:sdtPr>
      <w:sdtEndPr/>
      <w:sdtContent>
        <w:p w14:paraId="41804E8E" w14:textId="77777777" w:rsidR="0016304A" w:rsidRDefault="0016304A" w:rsidP="00E9693C">
          <w:pPr>
            <w:pStyle w:val="98"/>
            <w:numPr>
              <w:ilvl w:val="3"/>
              <w:numId w:val="111"/>
            </w:numPr>
            <w:ind w:left="426" w:hanging="426"/>
            <w:rPr>
              <w:rFonts w:ascii="宋体" w:hAnsi="宋体"/>
              <w:kern w:val="0"/>
            </w:rPr>
          </w:pPr>
          <w:r>
            <w:rPr>
              <w:rFonts w:ascii="宋体" w:hAnsi="宋体" w:hint="eastAsia"/>
              <w:kern w:val="0"/>
            </w:rPr>
            <w:t>因金融资产</w:t>
          </w:r>
          <w:r>
            <w:rPr>
              <w:rFonts w:ascii="宋体" w:hAnsi="宋体" w:hint="eastAsia"/>
            </w:rPr>
            <w:t>转移</w:t>
          </w:r>
          <w:r>
            <w:rPr>
              <w:rFonts w:ascii="宋体" w:hAnsi="宋体" w:hint="eastAsia"/>
              <w:kern w:val="0"/>
            </w:rPr>
            <w:t>而终止确认的其他应收款</w:t>
          </w:r>
        </w:p>
        <w:sdt>
          <w:sdtPr>
            <w:alias w:val="是否适用：母公司因金融资产转移而终止确认的其他应收款[双击切换]"/>
            <w:tag w:val="_GBC_1512780d2c254c8787e470194d450391"/>
            <w:id w:val="-1293369315"/>
            <w:lock w:val="sdtLocked"/>
            <w:placeholder>
              <w:docPart w:val="GBC22222222222222222222222222222"/>
            </w:placeholder>
          </w:sdtPr>
          <w:sdtEndPr/>
          <w:sdtContent>
            <w:p w14:paraId="55D74BBA" w14:textId="65CDD3C6" w:rsidR="0016304A" w:rsidRDefault="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ascii="宋体" w:hAnsi="宋体" w:cs="宋体" w:hint="eastAsia"/>
          <w:b w:val="0"/>
          <w:bCs w:val="0"/>
          <w:kern w:val="0"/>
          <w:szCs w:val="24"/>
        </w:rPr>
        <w:alias w:val="模块:转移其他应收款且继续涉入的，分项列示继续涉入形成的资产、负债..."/>
        <w:tag w:val="_GBC_86d729c7494a406ba4f51afb2c881955"/>
        <w:id w:val="-1062322145"/>
        <w:lock w:val="sdtLocked"/>
        <w:placeholder>
          <w:docPart w:val="GBC22222222222222222222222222222"/>
        </w:placeholder>
      </w:sdtPr>
      <w:sdtEndPr/>
      <w:sdtContent>
        <w:p w14:paraId="3F810C6A" w14:textId="77777777" w:rsidR="0016304A" w:rsidRDefault="0016304A" w:rsidP="00E9693C">
          <w:pPr>
            <w:pStyle w:val="98"/>
            <w:numPr>
              <w:ilvl w:val="3"/>
              <w:numId w:val="111"/>
            </w:numPr>
            <w:ind w:left="426" w:hanging="426"/>
            <w:rPr>
              <w:rFonts w:ascii="宋体" w:hAnsi="宋体"/>
              <w:kern w:val="0"/>
            </w:rPr>
          </w:pPr>
          <w:r>
            <w:rPr>
              <w:rFonts w:ascii="宋体" w:hAnsi="宋体" w:hint="eastAsia"/>
              <w:kern w:val="0"/>
            </w:rPr>
            <w:t>转移其他应收款且继续涉入形成的资产、负债金额</w:t>
          </w:r>
        </w:p>
        <w:sdt>
          <w:sdtPr>
            <w:alias w:val="是否适用：母公司转移其他应收款且继续涉入形成的资产、负债金额[双击切换]"/>
            <w:tag w:val="_GBC_bab484b2a177457b977e28c0385a5b58"/>
            <w:id w:val="662817220"/>
            <w:lock w:val="sdtLocked"/>
            <w:placeholder>
              <w:docPart w:val="GBC22222222222222222222222222222"/>
            </w:placeholder>
          </w:sdtPr>
          <w:sdtEndPr/>
          <w:sdtContent>
            <w:p w14:paraId="70E6C3C9" w14:textId="42B728D2" w:rsidR="0016304A" w:rsidRDefault="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sdt>
      <w:sdtPr>
        <w:rPr>
          <w:rFonts w:hint="eastAsia"/>
          <w:b/>
          <w:bCs/>
        </w:rPr>
        <w:alias w:val="模块:其他应收款其他说明"/>
        <w:tag w:val="_GBC_4b6cd384bee54ff79269fa4457c70d49"/>
        <w:id w:val="-35510728"/>
        <w:lock w:val="sdtLocked"/>
        <w:placeholder>
          <w:docPart w:val="GBC22222222222222222222222222222"/>
        </w:placeholder>
      </w:sdtPr>
      <w:sdtEndPr>
        <w:rPr>
          <w:b w:val="0"/>
          <w:bCs w:val="0"/>
        </w:rPr>
      </w:sdtEndPr>
      <w:sdtContent>
        <w:p w14:paraId="5FF1FAF1" w14:textId="77777777" w:rsidR="0016304A" w:rsidRDefault="0016304A">
          <w:pPr>
            <w:pStyle w:val="101"/>
          </w:pPr>
          <w:r>
            <w:rPr>
              <w:rFonts w:hint="eastAsia"/>
            </w:rPr>
            <w:t>其他</w:t>
          </w:r>
          <w:r>
            <w:t>说明：</w:t>
          </w:r>
        </w:p>
        <w:sdt>
          <w:sdtPr>
            <w:alias w:val="是否适用：母公司其他应收款的其他说明[双击切换]"/>
            <w:tag w:val="_GBC_2e0f632cbc7d4916b89bf8824f4b71f0"/>
            <w:id w:val="994385093"/>
            <w:lock w:val="sdtLocked"/>
            <w:placeholder>
              <w:docPart w:val="GBC22222222222222222222222222222"/>
            </w:placeholder>
          </w:sdtPr>
          <w:sdtEndPr/>
          <w:sdtContent>
            <w:p w14:paraId="4277C37B" w14:textId="6EC45665"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B8070A5" w14:textId="77777777" w:rsidR="0016304A" w:rsidRDefault="0016304A">
          <w:pPr>
            <w:rPr>
              <w:szCs w:val="21"/>
            </w:rPr>
            <w:sectPr w:rsidR="0016304A" w:rsidSect="008E732D">
              <w:pgSz w:w="11906" w:h="16838"/>
              <w:pgMar w:top="1525" w:right="1276" w:bottom="1440" w:left="1797" w:header="856" w:footer="992" w:gutter="0"/>
              <w:cols w:space="425"/>
              <w:docGrid w:linePitch="312"/>
            </w:sectPr>
          </w:pPr>
        </w:p>
        <w:p w14:paraId="07932346" w14:textId="5680850F" w:rsidR="0016304A" w:rsidRDefault="00C73534">
          <w:pPr>
            <w:rPr>
              <w:szCs w:val="21"/>
            </w:rPr>
          </w:pPr>
        </w:p>
      </w:sdtContent>
    </w:sdt>
    <w:p w14:paraId="32BCE2E3" w14:textId="77777777" w:rsidR="0016304A" w:rsidRDefault="0016304A" w:rsidP="00E9693C">
      <w:pPr>
        <w:pStyle w:val="99"/>
        <w:numPr>
          <w:ilvl w:val="0"/>
          <w:numId w:val="109"/>
        </w:numPr>
        <w:rPr>
          <w:rFonts w:ascii="宋体" w:hAnsi="宋体"/>
          <w:szCs w:val="21"/>
        </w:rPr>
      </w:pPr>
      <w:r>
        <w:rPr>
          <w:rFonts w:ascii="宋体" w:hAnsi="宋体" w:hint="eastAsia"/>
          <w:szCs w:val="21"/>
        </w:rPr>
        <w:t>长期股权投资</w:t>
      </w:r>
    </w:p>
    <w:sdt>
      <w:sdtPr>
        <w:alias w:val="是否适用：母公司长期股权投资[双击切换]"/>
        <w:tag w:val="_GBC_61071b9a58624e83bfc4232808751b95"/>
        <w:id w:val="-1966722240"/>
        <w:lock w:val="sdtContentLocked"/>
        <w:placeholder>
          <w:docPart w:val="GBC22222222222222222222222222222"/>
        </w:placeholder>
      </w:sdtPr>
      <w:sdtEndPr/>
      <w:sdtContent>
        <w:p w14:paraId="1358E99F" w14:textId="44F1535C"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hint="eastAsia"/>
          <w:b/>
          <w:bCs/>
          <w:szCs w:val="21"/>
        </w:rPr>
        <w:alias w:val="模块:长期股权投资按成本法核算"/>
        <w:tag w:val="_GBC_e5163872166a4141a666e7eec5d9956c"/>
        <w:id w:val="-2012596857"/>
        <w:lock w:val="sdtLocked"/>
        <w:placeholder>
          <w:docPart w:val="GBC22222222222222222222222222222"/>
        </w:placeholder>
      </w:sdtPr>
      <w:sdtEndPr>
        <w:rPr>
          <w:b w:val="0"/>
          <w:bCs w:val="0"/>
        </w:rPr>
      </w:sdtEndPr>
      <w:sdtContent>
        <w:p w14:paraId="5507335B" w14:textId="0E6E517A" w:rsidR="0016304A" w:rsidRDefault="0016304A">
          <w:pPr>
            <w:jc w:val="right"/>
            <w:rPr>
              <w:szCs w:val="21"/>
            </w:rPr>
          </w:pPr>
          <w:r>
            <w:rPr>
              <w:rFonts w:hint="eastAsia"/>
              <w:szCs w:val="21"/>
            </w:rPr>
            <w:t>单位：</w:t>
          </w:r>
          <w:sdt>
            <w:sdtPr>
              <w:rPr>
                <w:rFonts w:hint="eastAsia"/>
                <w:szCs w:val="21"/>
              </w:rPr>
              <w:alias w:val="单位：母公司财务附注：长期股权投资"/>
              <w:tag w:val="_GBC_ee2c3454a2494dfca9c0a07bba82ed3d"/>
              <w:id w:val="1771976205"/>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母公司财务附注：长期股权投资"/>
              <w:tag w:val="_GBC_4b4d1a2b986f475e8058a041d2f5a6f9"/>
              <w:id w:val="-407229102"/>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31" w:type="dxa"/>
              <w:right w:w="31" w:type="dxa"/>
            </w:tblCellMar>
            <w:tblLook w:val="0000" w:firstRow="0" w:lastRow="0" w:firstColumn="0" w:lastColumn="0" w:noHBand="0" w:noVBand="0"/>
          </w:tblPr>
          <w:tblGrid>
            <w:gridCol w:w="3545"/>
            <w:gridCol w:w="1740"/>
            <w:gridCol w:w="1702"/>
            <w:gridCol w:w="1702"/>
            <w:gridCol w:w="1743"/>
            <w:gridCol w:w="1721"/>
            <w:gridCol w:w="1704"/>
          </w:tblGrid>
          <w:tr w:rsidR="0016304A" w14:paraId="41CBE38E" w14:textId="77777777" w:rsidTr="0017692B">
            <w:trPr>
              <w:cantSplit/>
            </w:trPr>
            <w:sdt>
              <w:sdtPr>
                <w:tag w:val="_PLD_69c4a2f49545484e8b3a149f64c9d21f"/>
                <w:id w:val="-232470812"/>
                <w:lock w:val="sdtLocked"/>
              </w:sdtPr>
              <w:sdtEndPr/>
              <w:sdtContent>
                <w:tc>
                  <w:tcPr>
                    <w:tcW w:w="1279" w:type="pct"/>
                    <w:vMerge w:val="restart"/>
                    <w:shd w:val="clear" w:color="auto" w:fill="auto"/>
                    <w:vAlign w:val="center"/>
                  </w:tcPr>
                  <w:p w14:paraId="104A058D" w14:textId="77777777" w:rsidR="0016304A" w:rsidRDefault="0016304A">
                    <w:pPr>
                      <w:jc w:val="center"/>
                    </w:pPr>
                    <w:r>
                      <w:rPr>
                        <w:rFonts w:hint="eastAsia"/>
                      </w:rPr>
                      <w:t>项目</w:t>
                    </w:r>
                  </w:p>
                </w:tc>
              </w:sdtContent>
            </w:sdt>
            <w:sdt>
              <w:sdtPr>
                <w:tag w:val="_PLD_f7d0566caa554c4c823029a05c5319eb"/>
                <w:id w:val="-2046899845"/>
                <w:lock w:val="sdtLocked"/>
              </w:sdtPr>
              <w:sdtEndPr/>
              <w:sdtContent>
                <w:tc>
                  <w:tcPr>
                    <w:tcW w:w="1856" w:type="pct"/>
                    <w:gridSpan w:val="3"/>
                    <w:shd w:val="clear" w:color="auto" w:fill="auto"/>
                    <w:vAlign w:val="center"/>
                  </w:tcPr>
                  <w:p w14:paraId="02C39D63" w14:textId="77777777" w:rsidR="0016304A" w:rsidRDefault="0016304A">
                    <w:pPr>
                      <w:jc w:val="center"/>
                    </w:pPr>
                    <w:r>
                      <w:rPr>
                        <w:rFonts w:hint="eastAsia"/>
                      </w:rPr>
                      <w:t>期末余额</w:t>
                    </w:r>
                  </w:p>
                </w:tc>
              </w:sdtContent>
            </w:sdt>
            <w:sdt>
              <w:sdtPr>
                <w:tag w:val="_PLD_9d2cfae2492a49c2b441d1371a5e4673"/>
                <w:id w:val="-583220565"/>
                <w:lock w:val="sdtLocked"/>
              </w:sdtPr>
              <w:sdtEndPr/>
              <w:sdtContent>
                <w:tc>
                  <w:tcPr>
                    <w:tcW w:w="1865" w:type="pct"/>
                    <w:gridSpan w:val="3"/>
                    <w:shd w:val="clear" w:color="auto" w:fill="auto"/>
                    <w:vAlign w:val="center"/>
                  </w:tcPr>
                  <w:p w14:paraId="2579840E" w14:textId="77777777" w:rsidR="0016304A" w:rsidRDefault="0016304A">
                    <w:pPr>
                      <w:jc w:val="center"/>
                    </w:pPr>
                    <w:r>
                      <w:rPr>
                        <w:rFonts w:hint="eastAsia"/>
                      </w:rPr>
                      <w:t>期初余额</w:t>
                    </w:r>
                  </w:p>
                </w:tc>
              </w:sdtContent>
            </w:sdt>
          </w:tr>
          <w:tr w:rsidR="0016304A" w14:paraId="10FBF1F8" w14:textId="77777777" w:rsidTr="0016304A">
            <w:trPr>
              <w:cantSplit/>
            </w:trPr>
            <w:tc>
              <w:tcPr>
                <w:tcW w:w="1279" w:type="pct"/>
                <w:vMerge/>
                <w:tcBorders>
                  <w:bottom w:val="single" w:sz="6" w:space="0" w:color="auto"/>
                </w:tcBorders>
                <w:shd w:val="clear" w:color="auto" w:fill="auto"/>
                <w:vAlign w:val="center"/>
              </w:tcPr>
              <w:p w14:paraId="45E5A098" w14:textId="77777777" w:rsidR="0016304A" w:rsidRDefault="0016304A">
                <w:pPr>
                  <w:jc w:val="center"/>
                </w:pPr>
              </w:p>
            </w:tc>
            <w:sdt>
              <w:sdtPr>
                <w:tag w:val="_PLD_9f664b17996c45f08a57544a9ec7e340"/>
                <w:id w:val="-1982221083"/>
                <w:lock w:val="sdtLocked"/>
              </w:sdtPr>
              <w:sdtEndPr/>
              <w:sdtContent>
                <w:tc>
                  <w:tcPr>
                    <w:tcW w:w="628" w:type="pct"/>
                    <w:tcBorders>
                      <w:bottom w:val="single" w:sz="6" w:space="0" w:color="auto"/>
                    </w:tcBorders>
                    <w:shd w:val="clear" w:color="auto" w:fill="auto"/>
                    <w:vAlign w:val="center"/>
                  </w:tcPr>
                  <w:p w14:paraId="154EB12D" w14:textId="77777777" w:rsidR="0016304A" w:rsidRDefault="0016304A">
                    <w:pPr>
                      <w:jc w:val="center"/>
                    </w:pPr>
                    <w:r>
                      <w:rPr>
                        <w:rFonts w:hint="eastAsia"/>
                      </w:rPr>
                      <w:t>账面余额</w:t>
                    </w:r>
                  </w:p>
                </w:tc>
              </w:sdtContent>
            </w:sdt>
            <w:sdt>
              <w:sdtPr>
                <w:tag w:val="_PLD_5c150a7367994fc29e7f8b50d7ff2eab"/>
                <w:id w:val="270443188"/>
                <w:lock w:val="sdtLocked"/>
              </w:sdtPr>
              <w:sdtEndPr/>
              <w:sdtContent>
                <w:tc>
                  <w:tcPr>
                    <w:tcW w:w="614" w:type="pct"/>
                    <w:tcBorders>
                      <w:bottom w:val="single" w:sz="6" w:space="0" w:color="auto"/>
                    </w:tcBorders>
                    <w:shd w:val="clear" w:color="auto" w:fill="auto"/>
                    <w:vAlign w:val="center"/>
                  </w:tcPr>
                  <w:p w14:paraId="06EFC98B" w14:textId="77777777" w:rsidR="0016304A" w:rsidRDefault="0016304A">
                    <w:pPr>
                      <w:jc w:val="center"/>
                    </w:pPr>
                    <w:r>
                      <w:rPr>
                        <w:rFonts w:hint="eastAsia"/>
                      </w:rPr>
                      <w:t>减值准备</w:t>
                    </w:r>
                  </w:p>
                </w:tc>
              </w:sdtContent>
            </w:sdt>
            <w:sdt>
              <w:sdtPr>
                <w:tag w:val="_PLD_3db48da0eacd49568929884577dae51b"/>
                <w:id w:val="1080485614"/>
                <w:lock w:val="sdtLocked"/>
              </w:sdtPr>
              <w:sdtEndPr/>
              <w:sdtContent>
                <w:tc>
                  <w:tcPr>
                    <w:tcW w:w="614" w:type="pct"/>
                    <w:tcBorders>
                      <w:bottom w:val="single" w:sz="6" w:space="0" w:color="auto"/>
                    </w:tcBorders>
                    <w:shd w:val="clear" w:color="auto" w:fill="auto"/>
                    <w:vAlign w:val="center"/>
                  </w:tcPr>
                  <w:p w14:paraId="381383D5" w14:textId="77777777" w:rsidR="0016304A" w:rsidRDefault="0016304A">
                    <w:pPr>
                      <w:jc w:val="center"/>
                    </w:pPr>
                    <w:r>
                      <w:rPr>
                        <w:rFonts w:hint="eastAsia"/>
                      </w:rPr>
                      <w:t>账面价值</w:t>
                    </w:r>
                  </w:p>
                </w:tc>
              </w:sdtContent>
            </w:sdt>
            <w:sdt>
              <w:sdtPr>
                <w:tag w:val="_PLD_00d8a1d3b6754b52929b2c46a2e716c9"/>
                <w:id w:val="-1252040228"/>
                <w:lock w:val="sdtLocked"/>
              </w:sdtPr>
              <w:sdtEndPr/>
              <w:sdtContent>
                <w:tc>
                  <w:tcPr>
                    <w:tcW w:w="629" w:type="pct"/>
                    <w:tcBorders>
                      <w:bottom w:val="single" w:sz="6" w:space="0" w:color="auto"/>
                    </w:tcBorders>
                    <w:shd w:val="clear" w:color="auto" w:fill="auto"/>
                    <w:vAlign w:val="center"/>
                  </w:tcPr>
                  <w:p w14:paraId="5FB54DE8" w14:textId="77777777" w:rsidR="0016304A" w:rsidRDefault="0016304A">
                    <w:pPr>
                      <w:jc w:val="center"/>
                    </w:pPr>
                    <w:r>
                      <w:rPr>
                        <w:rFonts w:hint="eastAsia"/>
                      </w:rPr>
                      <w:t>账面余额</w:t>
                    </w:r>
                  </w:p>
                </w:tc>
              </w:sdtContent>
            </w:sdt>
            <w:sdt>
              <w:sdtPr>
                <w:tag w:val="_PLD_0f2c77fc41ea456bab34653dee178805"/>
                <w:id w:val="2135742891"/>
                <w:lock w:val="sdtLocked"/>
              </w:sdtPr>
              <w:sdtEndPr/>
              <w:sdtContent>
                <w:tc>
                  <w:tcPr>
                    <w:tcW w:w="621" w:type="pct"/>
                    <w:tcBorders>
                      <w:bottom w:val="single" w:sz="6" w:space="0" w:color="auto"/>
                    </w:tcBorders>
                    <w:shd w:val="clear" w:color="auto" w:fill="auto"/>
                    <w:vAlign w:val="center"/>
                  </w:tcPr>
                  <w:p w14:paraId="497A9AB7" w14:textId="77777777" w:rsidR="0016304A" w:rsidRDefault="0016304A">
                    <w:pPr>
                      <w:jc w:val="center"/>
                    </w:pPr>
                    <w:r>
                      <w:rPr>
                        <w:rFonts w:hint="eastAsia"/>
                      </w:rPr>
                      <w:t>减值准备</w:t>
                    </w:r>
                  </w:p>
                </w:tc>
              </w:sdtContent>
            </w:sdt>
            <w:sdt>
              <w:sdtPr>
                <w:tag w:val="_PLD_9ae07ed9769c419fa280d4c5ad3f03d7"/>
                <w:id w:val="-291523281"/>
                <w:lock w:val="sdtLocked"/>
              </w:sdtPr>
              <w:sdtEndPr/>
              <w:sdtContent>
                <w:tc>
                  <w:tcPr>
                    <w:tcW w:w="615" w:type="pct"/>
                    <w:tcBorders>
                      <w:bottom w:val="single" w:sz="6" w:space="0" w:color="auto"/>
                    </w:tcBorders>
                    <w:shd w:val="clear" w:color="auto" w:fill="auto"/>
                    <w:vAlign w:val="center"/>
                  </w:tcPr>
                  <w:p w14:paraId="7F8E4BB9" w14:textId="77777777" w:rsidR="0016304A" w:rsidRDefault="0016304A">
                    <w:pPr>
                      <w:jc w:val="center"/>
                    </w:pPr>
                    <w:r>
                      <w:rPr>
                        <w:rFonts w:hint="eastAsia"/>
                      </w:rPr>
                      <w:t>账面价值</w:t>
                    </w:r>
                  </w:p>
                </w:tc>
              </w:sdtContent>
            </w:sdt>
          </w:tr>
          <w:tr w:rsidR="0016304A" w14:paraId="23E70D34" w14:textId="77777777" w:rsidTr="0016304A">
            <w:trPr>
              <w:cantSplit/>
            </w:trPr>
            <w:sdt>
              <w:sdtPr>
                <w:tag w:val="_PLD_b2ce03f2519c40d0a152124161e4337f"/>
                <w:id w:val="522219123"/>
                <w:lock w:val="sdtLocked"/>
              </w:sdtPr>
              <w:sdtEndPr/>
              <w:sdtContent>
                <w:tc>
                  <w:tcPr>
                    <w:tcW w:w="1279" w:type="pct"/>
                    <w:shd w:val="clear" w:color="auto" w:fill="auto"/>
                  </w:tcPr>
                  <w:p w14:paraId="2C7E7104" w14:textId="77777777" w:rsidR="0016304A" w:rsidRDefault="0016304A" w:rsidP="0016304A">
                    <w:pPr>
                      <w:pStyle w:val="101"/>
                    </w:pPr>
                    <w:r>
                      <w:rPr>
                        <w:rFonts w:hint="eastAsia"/>
                      </w:rPr>
                      <w:t>对子公司投资</w:t>
                    </w:r>
                  </w:p>
                </w:tc>
              </w:sdtContent>
            </w:sdt>
            <w:tc>
              <w:tcPr>
                <w:tcW w:w="628" w:type="pct"/>
                <w:shd w:val="clear" w:color="auto" w:fill="auto"/>
                <w:vAlign w:val="center"/>
              </w:tcPr>
              <w:p w14:paraId="09C26998" w14:textId="2EE125F5" w:rsidR="0016304A" w:rsidRPr="00A14734" w:rsidRDefault="0016304A" w:rsidP="0016304A">
                <w:pPr>
                  <w:jc w:val="right"/>
                  <w:rPr>
                    <w:rFonts w:ascii="Times New Roman" w:hAnsi="Times New Roman" w:cs="Times New Roman"/>
                  </w:rPr>
                </w:pPr>
                <w:r w:rsidRPr="00A14734">
                  <w:rPr>
                    <w:rFonts w:ascii="Times New Roman" w:hAnsi="Times New Roman" w:cs="Times New Roman"/>
                  </w:rPr>
                  <w:t>1,377,351,904.64</w:t>
                </w:r>
              </w:p>
            </w:tc>
            <w:tc>
              <w:tcPr>
                <w:tcW w:w="614" w:type="pct"/>
                <w:shd w:val="clear" w:color="auto" w:fill="auto"/>
                <w:vAlign w:val="center"/>
              </w:tcPr>
              <w:p w14:paraId="0259961C" w14:textId="0E79EB71" w:rsidR="0016304A" w:rsidRPr="00A14734" w:rsidRDefault="0016304A" w:rsidP="0016304A">
                <w:pPr>
                  <w:jc w:val="right"/>
                  <w:rPr>
                    <w:rFonts w:ascii="Times New Roman" w:hAnsi="Times New Roman" w:cs="Times New Roman"/>
                  </w:rPr>
                </w:pPr>
                <w:r w:rsidRPr="00A14734">
                  <w:rPr>
                    <w:rFonts w:ascii="Times New Roman" w:hAnsi="Times New Roman" w:cs="Times New Roman"/>
                  </w:rPr>
                  <w:t>237,656,954.29</w:t>
                </w:r>
              </w:p>
            </w:tc>
            <w:tc>
              <w:tcPr>
                <w:tcW w:w="614" w:type="pct"/>
                <w:shd w:val="clear" w:color="auto" w:fill="auto"/>
                <w:vAlign w:val="center"/>
              </w:tcPr>
              <w:p w14:paraId="41E051E4" w14:textId="764A13CE" w:rsidR="0016304A" w:rsidRPr="00A14734" w:rsidRDefault="0016304A" w:rsidP="0016304A">
                <w:pPr>
                  <w:jc w:val="right"/>
                  <w:rPr>
                    <w:rFonts w:ascii="Times New Roman" w:hAnsi="Times New Roman" w:cs="Times New Roman"/>
                  </w:rPr>
                </w:pPr>
                <w:r w:rsidRPr="00A14734">
                  <w:rPr>
                    <w:rFonts w:ascii="Times New Roman" w:hAnsi="Times New Roman" w:cs="Times New Roman"/>
                  </w:rPr>
                  <w:t>1,139,694,950.35</w:t>
                </w:r>
              </w:p>
            </w:tc>
            <w:tc>
              <w:tcPr>
                <w:tcW w:w="629" w:type="pct"/>
                <w:shd w:val="clear" w:color="auto" w:fill="auto"/>
                <w:vAlign w:val="center"/>
              </w:tcPr>
              <w:p w14:paraId="55B267A1" w14:textId="12E6CA2A" w:rsidR="0016304A" w:rsidRPr="00A14734" w:rsidRDefault="0016304A" w:rsidP="0016304A">
                <w:pPr>
                  <w:jc w:val="right"/>
                  <w:rPr>
                    <w:rFonts w:ascii="Times New Roman" w:hAnsi="Times New Roman" w:cs="Times New Roman"/>
                  </w:rPr>
                </w:pPr>
                <w:r w:rsidRPr="00A14734">
                  <w:rPr>
                    <w:rFonts w:ascii="Times New Roman" w:hAnsi="Times New Roman" w:cs="Times New Roman"/>
                  </w:rPr>
                  <w:t>1,376,351,904.64</w:t>
                </w:r>
              </w:p>
            </w:tc>
            <w:tc>
              <w:tcPr>
                <w:tcW w:w="621" w:type="pct"/>
                <w:shd w:val="clear" w:color="auto" w:fill="auto"/>
                <w:vAlign w:val="center"/>
              </w:tcPr>
              <w:p w14:paraId="383E6720" w14:textId="3AE65858" w:rsidR="0016304A" w:rsidRPr="00A14734" w:rsidRDefault="0016304A" w:rsidP="0016304A">
                <w:pPr>
                  <w:jc w:val="right"/>
                  <w:rPr>
                    <w:rFonts w:ascii="Times New Roman" w:hAnsi="Times New Roman" w:cs="Times New Roman"/>
                  </w:rPr>
                </w:pPr>
                <w:r w:rsidRPr="00A14734">
                  <w:rPr>
                    <w:rFonts w:ascii="Times New Roman" w:hAnsi="Times New Roman" w:cs="Times New Roman"/>
                  </w:rPr>
                  <w:t>237,656,954.29</w:t>
                </w:r>
              </w:p>
            </w:tc>
            <w:tc>
              <w:tcPr>
                <w:tcW w:w="615" w:type="pct"/>
                <w:shd w:val="clear" w:color="auto" w:fill="auto"/>
                <w:vAlign w:val="center"/>
              </w:tcPr>
              <w:p w14:paraId="4D071615" w14:textId="31D7EC74" w:rsidR="0016304A" w:rsidRPr="00A14734" w:rsidRDefault="0016304A" w:rsidP="0016304A">
                <w:pPr>
                  <w:jc w:val="right"/>
                  <w:rPr>
                    <w:rFonts w:ascii="Times New Roman" w:hAnsi="Times New Roman" w:cs="Times New Roman"/>
                  </w:rPr>
                </w:pPr>
                <w:r w:rsidRPr="00A14734">
                  <w:rPr>
                    <w:rFonts w:ascii="Times New Roman" w:hAnsi="Times New Roman" w:cs="Times New Roman"/>
                  </w:rPr>
                  <w:t>1,138,694,950.35</w:t>
                </w:r>
              </w:p>
            </w:tc>
          </w:tr>
          <w:tr w:rsidR="0016304A" w14:paraId="36ADDC7F" w14:textId="77777777" w:rsidTr="0016304A">
            <w:trPr>
              <w:cantSplit/>
            </w:trPr>
            <w:sdt>
              <w:sdtPr>
                <w:tag w:val="_PLD_da68a71aef6a46449e56205bf88b68ae"/>
                <w:id w:val="-1910377538"/>
                <w:lock w:val="sdtLocked"/>
              </w:sdtPr>
              <w:sdtEndPr/>
              <w:sdtContent>
                <w:tc>
                  <w:tcPr>
                    <w:tcW w:w="1279" w:type="pct"/>
                    <w:shd w:val="clear" w:color="auto" w:fill="auto"/>
                  </w:tcPr>
                  <w:p w14:paraId="71F25B1B" w14:textId="77777777" w:rsidR="0016304A" w:rsidRDefault="0016304A" w:rsidP="0016304A">
                    <w:pPr>
                      <w:pStyle w:val="101"/>
                    </w:pPr>
                    <w:r>
                      <w:rPr>
                        <w:rFonts w:hint="eastAsia"/>
                      </w:rPr>
                      <w:t>对联营、合营企业投资</w:t>
                    </w:r>
                  </w:p>
                </w:tc>
              </w:sdtContent>
            </w:sdt>
            <w:tc>
              <w:tcPr>
                <w:tcW w:w="628" w:type="pct"/>
                <w:shd w:val="clear" w:color="auto" w:fill="auto"/>
                <w:vAlign w:val="center"/>
              </w:tcPr>
              <w:p w14:paraId="799E0521" w14:textId="4396F8BB" w:rsidR="0016304A" w:rsidRPr="00A14734" w:rsidRDefault="0016304A" w:rsidP="0016304A">
                <w:pPr>
                  <w:jc w:val="right"/>
                  <w:rPr>
                    <w:rFonts w:ascii="Times New Roman" w:hAnsi="Times New Roman" w:cs="Times New Roman"/>
                  </w:rPr>
                </w:pPr>
                <w:r w:rsidRPr="00A14734">
                  <w:rPr>
                    <w:rFonts w:ascii="Times New Roman" w:hAnsi="Times New Roman" w:cs="Times New Roman"/>
                  </w:rPr>
                  <w:t>85,599,500.12</w:t>
                </w:r>
              </w:p>
            </w:tc>
            <w:tc>
              <w:tcPr>
                <w:tcW w:w="614" w:type="pct"/>
                <w:shd w:val="clear" w:color="auto" w:fill="auto"/>
                <w:vAlign w:val="center"/>
              </w:tcPr>
              <w:p w14:paraId="3E37B99A" w14:textId="11D0E891" w:rsidR="0016304A" w:rsidRPr="00A14734" w:rsidRDefault="0016304A" w:rsidP="0016304A">
                <w:pPr>
                  <w:jc w:val="right"/>
                  <w:rPr>
                    <w:rFonts w:ascii="Times New Roman" w:hAnsi="Times New Roman" w:cs="Times New Roman"/>
                  </w:rPr>
                </w:pPr>
                <w:r w:rsidRPr="00A14734">
                  <w:rPr>
                    <w:rFonts w:ascii="Times New Roman" w:hAnsi="Times New Roman" w:cs="Times New Roman"/>
                  </w:rPr>
                  <w:t>-</w:t>
                </w:r>
              </w:p>
            </w:tc>
            <w:tc>
              <w:tcPr>
                <w:tcW w:w="614" w:type="pct"/>
                <w:shd w:val="clear" w:color="auto" w:fill="auto"/>
                <w:vAlign w:val="center"/>
              </w:tcPr>
              <w:p w14:paraId="7AD81119" w14:textId="1676B2DC" w:rsidR="0016304A" w:rsidRPr="00A14734" w:rsidRDefault="0016304A" w:rsidP="0016304A">
                <w:pPr>
                  <w:jc w:val="right"/>
                  <w:rPr>
                    <w:rFonts w:ascii="Times New Roman" w:hAnsi="Times New Roman" w:cs="Times New Roman"/>
                  </w:rPr>
                </w:pPr>
                <w:r w:rsidRPr="00A14734">
                  <w:rPr>
                    <w:rFonts w:ascii="Times New Roman" w:hAnsi="Times New Roman" w:cs="Times New Roman"/>
                  </w:rPr>
                  <w:t>85,599,500.12</w:t>
                </w:r>
              </w:p>
            </w:tc>
            <w:tc>
              <w:tcPr>
                <w:tcW w:w="629" w:type="pct"/>
                <w:shd w:val="clear" w:color="auto" w:fill="auto"/>
                <w:vAlign w:val="center"/>
              </w:tcPr>
              <w:p w14:paraId="4E14E936" w14:textId="62B84D87" w:rsidR="0016304A" w:rsidRPr="00A14734" w:rsidRDefault="0016304A" w:rsidP="0016304A">
                <w:pPr>
                  <w:jc w:val="right"/>
                  <w:rPr>
                    <w:rFonts w:ascii="Times New Roman" w:hAnsi="Times New Roman" w:cs="Times New Roman"/>
                  </w:rPr>
                </w:pPr>
                <w:r w:rsidRPr="00A14734">
                  <w:rPr>
                    <w:rFonts w:ascii="Times New Roman" w:hAnsi="Times New Roman" w:cs="Times New Roman"/>
                  </w:rPr>
                  <w:t>72,773,934.80</w:t>
                </w:r>
              </w:p>
            </w:tc>
            <w:tc>
              <w:tcPr>
                <w:tcW w:w="621" w:type="pct"/>
                <w:shd w:val="clear" w:color="auto" w:fill="auto"/>
                <w:vAlign w:val="center"/>
              </w:tcPr>
              <w:p w14:paraId="1343A3A6" w14:textId="5383294E" w:rsidR="0016304A" w:rsidRPr="00A14734" w:rsidRDefault="0016304A" w:rsidP="0016304A">
                <w:pPr>
                  <w:jc w:val="right"/>
                  <w:rPr>
                    <w:rFonts w:ascii="Times New Roman" w:hAnsi="Times New Roman" w:cs="Times New Roman"/>
                  </w:rPr>
                </w:pPr>
                <w:r w:rsidRPr="00A14734">
                  <w:rPr>
                    <w:rFonts w:ascii="Times New Roman" w:hAnsi="Times New Roman" w:cs="Times New Roman"/>
                  </w:rPr>
                  <w:t>-</w:t>
                </w:r>
              </w:p>
            </w:tc>
            <w:tc>
              <w:tcPr>
                <w:tcW w:w="615" w:type="pct"/>
                <w:shd w:val="clear" w:color="auto" w:fill="auto"/>
                <w:vAlign w:val="center"/>
              </w:tcPr>
              <w:p w14:paraId="24E9C16B" w14:textId="69D47970" w:rsidR="0016304A" w:rsidRPr="00A14734" w:rsidRDefault="0016304A" w:rsidP="0016304A">
                <w:pPr>
                  <w:jc w:val="right"/>
                  <w:rPr>
                    <w:rFonts w:ascii="Times New Roman" w:hAnsi="Times New Roman" w:cs="Times New Roman"/>
                  </w:rPr>
                </w:pPr>
                <w:r w:rsidRPr="00A14734">
                  <w:rPr>
                    <w:rFonts w:ascii="Times New Roman" w:hAnsi="Times New Roman" w:cs="Times New Roman"/>
                  </w:rPr>
                  <w:t>72,773,934.80</w:t>
                </w:r>
              </w:p>
            </w:tc>
          </w:tr>
          <w:tr w:rsidR="0016304A" w14:paraId="56F240E8" w14:textId="77777777" w:rsidTr="0016304A">
            <w:trPr>
              <w:cantSplit/>
            </w:trPr>
            <w:sdt>
              <w:sdtPr>
                <w:tag w:val="_PLD_5c8b8837c4fd4f29a39327cb72d5dcbf"/>
                <w:id w:val="713170047"/>
                <w:lock w:val="sdtLocked"/>
              </w:sdtPr>
              <w:sdtEndPr/>
              <w:sdtContent>
                <w:tc>
                  <w:tcPr>
                    <w:tcW w:w="1279" w:type="pct"/>
                    <w:shd w:val="clear" w:color="auto" w:fill="auto"/>
                    <w:vAlign w:val="center"/>
                  </w:tcPr>
                  <w:p w14:paraId="46F0B792" w14:textId="77777777" w:rsidR="0016304A" w:rsidRDefault="0016304A" w:rsidP="0016304A">
                    <w:pPr>
                      <w:jc w:val="center"/>
                    </w:pPr>
                    <w:r>
                      <w:rPr>
                        <w:rFonts w:hint="eastAsia"/>
                      </w:rPr>
                      <w:t>合计</w:t>
                    </w:r>
                  </w:p>
                </w:tc>
              </w:sdtContent>
            </w:sdt>
            <w:tc>
              <w:tcPr>
                <w:tcW w:w="628" w:type="pct"/>
                <w:shd w:val="clear" w:color="auto" w:fill="auto"/>
                <w:vAlign w:val="center"/>
              </w:tcPr>
              <w:p w14:paraId="1BBF482A" w14:textId="1743B14E" w:rsidR="0016304A" w:rsidRPr="00A14734" w:rsidRDefault="0016304A" w:rsidP="0016304A">
                <w:pPr>
                  <w:jc w:val="right"/>
                  <w:rPr>
                    <w:rFonts w:ascii="Times New Roman" w:hAnsi="Times New Roman" w:cs="Times New Roman"/>
                  </w:rPr>
                </w:pPr>
                <w:r w:rsidRPr="00A14734">
                  <w:rPr>
                    <w:rFonts w:ascii="Times New Roman" w:hAnsi="Times New Roman" w:cs="Times New Roman"/>
                  </w:rPr>
                  <w:t>1,462,951,404.76</w:t>
                </w:r>
              </w:p>
            </w:tc>
            <w:tc>
              <w:tcPr>
                <w:tcW w:w="614" w:type="pct"/>
                <w:shd w:val="clear" w:color="auto" w:fill="auto"/>
                <w:vAlign w:val="center"/>
              </w:tcPr>
              <w:p w14:paraId="14402ADC" w14:textId="1AF5BB3B" w:rsidR="0016304A" w:rsidRPr="00A14734" w:rsidRDefault="0016304A" w:rsidP="0016304A">
                <w:pPr>
                  <w:jc w:val="right"/>
                  <w:rPr>
                    <w:rFonts w:ascii="Times New Roman" w:hAnsi="Times New Roman" w:cs="Times New Roman"/>
                  </w:rPr>
                </w:pPr>
                <w:r w:rsidRPr="00A14734">
                  <w:rPr>
                    <w:rFonts w:ascii="Times New Roman" w:hAnsi="Times New Roman" w:cs="Times New Roman"/>
                  </w:rPr>
                  <w:t>237,656,954.29</w:t>
                </w:r>
              </w:p>
            </w:tc>
            <w:tc>
              <w:tcPr>
                <w:tcW w:w="614" w:type="pct"/>
                <w:shd w:val="clear" w:color="auto" w:fill="auto"/>
                <w:vAlign w:val="center"/>
              </w:tcPr>
              <w:p w14:paraId="7CB8E4DA" w14:textId="601C7B42" w:rsidR="0016304A" w:rsidRPr="00A14734" w:rsidRDefault="0016304A" w:rsidP="0016304A">
                <w:pPr>
                  <w:jc w:val="right"/>
                  <w:rPr>
                    <w:rFonts w:ascii="Times New Roman" w:hAnsi="Times New Roman" w:cs="Times New Roman"/>
                  </w:rPr>
                </w:pPr>
                <w:r w:rsidRPr="00A14734">
                  <w:rPr>
                    <w:rFonts w:ascii="Times New Roman" w:hAnsi="Times New Roman" w:cs="Times New Roman"/>
                  </w:rPr>
                  <w:t>1,225,294,450.47</w:t>
                </w:r>
              </w:p>
            </w:tc>
            <w:tc>
              <w:tcPr>
                <w:tcW w:w="629" w:type="pct"/>
                <w:shd w:val="clear" w:color="auto" w:fill="auto"/>
                <w:vAlign w:val="center"/>
              </w:tcPr>
              <w:p w14:paraId="5C308278" w14:textId="3FB16EFD" w:rsidR="0016304A" w:rsidRPr="00A14734" w:rsidRDefault="0016304A" w:rsidP="0016304A">
                <w:pPr>
                  <w:jc w:val="right"/>
                  <w:rPr>
                    <w:rFonts w:ascii="Times New Roman" w:hAnsi="Times New Roman" w:cs="Times New Roman"/>
                  </w:rPr>
                </w:pPr>
                <w:r w:rsidRPr="00A14734">
                  <w:rPr>
                    <w:rFonts w:ascii="Times New Roman" w:hAnsi="Times New Roman" w:cs="Times New Roman"/>
                  </w:rPr>
                  <w:t>1,449,125,839.44</w:t>
                </w:r>
              </w:p>
            </w:tc>
            <w:tc>
              <w:tcPr>
                <w:tcW w:w="621" w:type="pct"/>
                <w:shd w:val="clear" w:color="auto" w:fill="auto"/>
                <w:vAlign w:val="center"/>
              </w:tcPr>
              <w:p w14:paraId="4C0A186C" w14:textId="14FBBBDA" w:rsidR="0016304A" w:rsidRPr="00A14734" w:rsidRDefault="0016304A" w:rsidP="0016304A">
                <w:pPr>
                  <w:jc w:val="right"/>
                  <w:rPr>
                    <w:rFonts w:ascii="Times New Roman" w:hAnsi="Times New Roman" w:cs="Times New Roman"/>
                  </w:rPr>
                </w:pPr>
                <w:r w:rsidRPr="00A14734">
                  <w:rPr>
                    <w:rFonts w:ascii="Times New Roman" w:hAnsi="Times New Roman" w:cs="Times New Roman"/>
                  </w:rPr>
                  <w:t>237,656,954.29</w:t>
                </w:r>
              </w:p>
            </w:tc>
            <w:tc>
              <w:tcPr>
                <w:tcW w:w="615" w:type="pct"/>
                <w:shd w:val="clear" w:color="auto" w:fill="auto"/>
                <w:vAlign w:val="center"/>
              </w:tcPr>
              <w:p w14:paraId="3A57D77A" w14:textId="186248CE" w:rsidR="0016304A" w:rsidRPr="00A14734" w:rsidRDefault="0016304A" w:rsidP="0016304A">
                <w:pPr>
                  <w:jc w:val="right"/>
                  <w:rPr>
                    <w:rFonts w:ascii="Times New Roman" w:hAnsi="Times New Roman" w:cs="Times New Roman"/>
                  </w:rPr>
                </w:pPr>
                <w:r w:rsidRPr="00A14734">
                  <w:rPr>
                    <w:rFonts w:ascii="Times New Roman" w:hAnsi="Times New Roman" w:cs="Times New Roman"/>
                  </w:rPr>
                  <w:t>1,211,468,885.15</w:t>
                </w:r>
              </w:p>
            </w:tc>
          </w:tr>
        </w:tbl>
        <w:p w14:paraId="26B0D91A" w14:textId="394EEEC7" w:rsidR="0016304A" w:rsidRDefault="00C73534">
          <w:pPr>
            <w:rPr>
              <w:szCs w:val="21"/>
            </w:rPr>
          </w:pPr>
        </w:p>
      </w:sdtContent>
    </w:sdt>
    <w:sdt>
      <w:sdtPr>
        <w:rPr>
          <w:rFonts w:ascii="宋体" w:hAnsi="宋体" w:cs="宋体" w:hint="eastAsia"/>
          <w:b w:val="0"/>
          <w:bCs w:val="0"/>
          <w:kern w:val="0"/>
          <w:szCs w:val="24"/>
        </w:rPr>
        <w:alias w:val="模块:对子公司投资"/>
        <w:tag w:val="_GBC_354d808d545e41aab5b25112222d90f9"/>
        <w:id w:val="-519709153"/>
        <w:lock w:val="sdtLocked"/>
        <w:placeholder>
          <w:docPart w:val="GBC22222222222222222222222222222"/>
        </w:placeholder>
      </w:sdtPr>
      <w:sdtEndPr>
        <w:rPr>
          <w:rFonts w:ascii="Times New Roman" w:hAnsi="Times New Roman" w:cs="Times New Roman" w:hint="default"/>
          <w:szCs w:val="21"/>
        </w:rPr>
      </w:sdtEndPr>
      <w:sdtContent>
        <w:p w14:paraId="69858599" w14:textId="77777777" w:rsidR="0016304A" w:rsidRDefault="0016304A" w:rsidP="00E9693C">
          <w:pPr>
            <w:pStyle w:val="98"/>
            <w:numPr>
              <w:ilvl w:val="0"/>
              <w:numId w:val="112"/>
            </w:numPr>
            <w:rPr>
              <w:rFonts w:ascii="宋体" w:hAnsi="宋体"/>
            </w:rPr>
          </w:pPr>
          <w:r>
            <w:rPr>
              <w:rFonts w:ascii="宋体" w:hAnsi="宋体" w:hint="eastAsia"/>
            </w:rPr>
            <w:t>对子公司投资</w:t>
          </w:r>
        </w:p>
        <w:sdt>
          <w:sdtPr>
            <w:alias w:val="是否适用：母公司对子公司投资[双击切换]"/>
            <w:tag w:val="_GBC_c52cee49247d42a9a79deabbd4c8635c"/>
            <w:id w:val="-799764572"/>
            <w:lock w:val="sdtLocked"/>
            <w:placeholder>
              <w:docPart w:val="GBC22222222222222222222222222222"/>
            </w:placeholder>
          </w:sdtPr>
          <w:sdtEndPr/>
          <w:sdtContent>
            <w:p w14:paraId="42631F8A" w14:textId="3B7C3353"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6FBDCC9E" w14:textId="391AF007" w:rsidR="0016304A" w:rsidRDefault="0016304A">
          <w:pPr>
            <w:jc w:val="right"/>
            <w:rPr>
              <w:szCs w:val="21"/>
            </w:rPr>
          </w:pPr>
          <w:r>
            <w:rPr>
              <w:rFonts w:hint="eastAsia"/>
              <w:szCs w:val="21"/>
            </w:rPr>
            <w:t>单位：</w:t>
          </w:r>
          <w:sdt>
            <w:sdtPr>
              <w:rPr>
                <w:rFonts w:hint="eastAsia"/>
                <w:szCs w:val="21"/>
              </w:rPr>
              <w:alias w:val="单位：母公司财务附注：对子公司投资"/>
              <w:tag w:val="_GBC_84c410d0b81f42e3adfddc3699487310"/>
              <w:id w:val="-541124201"/>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母公司财务附注：对子公司投资"/>
              <w:tag w:val="_GBC_97fad72310ba4b849377b0e1cebf7303"/>
              <w:id w:val="-15175435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71"/>
            <w:gridCol w:w="1866"/>
            <w:gridCol w:w="1847"/>
            <w:gridCol w:w="1844"/>
            <w:gridCol w:w="1847"/>
            <w:gridCol w:w="1844"/>
            <w:gridCol w:w="1844"/>
          </w:tblGrid>
          <w:tr w:rsidR="0016304A" w14:paraId="1B420735" w14:textId="77777777" w:rsidTr="0016304A">
            <w:sdt>
              <w:sdtPr>
                <w:tag w:val="_PLD_c6f1ebfed2274883870089cc90c0b5b3"/>
                <w:id w:val="768664800"/>
                <w:lock w:val="sdtLocked"/>
              </w:sdtPr>
              <w:sdtEndPr/>
              <w:sdtContent>
                <w:tc>
                  <w:tcPr>
                    <w:tcW w:w="999" w:type="pct"/>
                    <w:tcBorders>
                      <w:top w:val="single" w:sz="4" w:space="0" w:color="auto"/>
                      <w:left w:val="single" w:sz="4" w:space="0" w:color="auto"/>
                      <w:bottom w:val="single" w:sz="4" w:space="0" w:color="auto"/>
                      <w:right w:val="single" w:sz="4" w:space="0" w:color="auto"/>
                    </w:tcBorders>
                    <w:shd w:val="clear" w:color="auto" w:fill="auto"/>
                    <w:vAlign w:val="center"/>
                  </w:tcPr>
                  <w:p w14:paraId="2DB170EF" w14:textId="77777777" w:rsidR="0016304A" w:rsidRDefault="0016304A" w:rsidP="0016304A">
                    <w:pPr>
                      <w:jc w:val="center"/>
                    </w:pPr>
                    <w:r>
                      <w:rPr>
                        <w:rFonts w:hint="eastAsia"/>
                      </w:rPr>
                      <w:t>被投资单位</w:t>
                    </w:r>
                  </w:p>
                </w:tc>
              </w:sdtContent>
            </w:sdt>
            <w:sdt>
              <w:sdtPr>
                <w:tag w:val="_PLD_c8b6275a3567432ba7b63d4485a9cce5"/>
                <w:id w:val="2111080297"/>
                <w:lock w:val="sdtLocked"/>
              </w:sdtPr>
              <w:sdtEndPr/>
              <w:sdtContent>
                <w:tc>
                  <w:tcPr>
                    <w:tcW w:w="673" w:type="pct"/>
                    <w:tcBorders>
                      <w:top w:val="single" w:sz="4" w:space="0" w:color="auto"/>
                      <w:left w:val="single" w:sz="4" w:space="0" w:color="auto"/>
                      <w:bottom w:val="single" w:sz="4" w:space="0" w:color="auto"/>
                      <w:right w:val="single" w:sz="4" w:space="0" w:color="auto"/>
                    </w:tcBorders>
                    <w:shd w:val="clear" w:color="auto" w:fill="auto"/>
                    <w:vAlign w:val="center"/>
                  </w:tcPr>
                  <w:p w14:paraId="0B464876" w14:textId="77777777" w:rsidR="0016304A" w:rsidRDefault="0016304A" w:rsidP="0016304A">
                    <w:pPr>
                      <w:jc w:val="center"/>
                    </w:pPr>
                    <w:r>
                      <w:rPr>
                        <w:rFonts w:hint="eastAsia"/>
                      </w:rPr>
                      <w:t>期初余额</w:t>
                    </w:r>
                  </w:p>
                </w:tc>
              </w:sdtContent>
            </w:sdt>
            <w:sdt>
              <w:sdtPr>
                <w:tag w:val="_PLD_a192e1f764d54f39ad94a065019bc4f2"/>
                <w:id w:val="881215130"/>
                <w:lock w:val="sdtLocked"/>
              </w:sdtPr>
              <w:sdtEndPr/>
              <w:sdtContent>
                <w:tc>
                  <w:tcPr>
                    <w:tcW w:w="666" w:type="pct"/>
                    <w:tcBorders>
                      <w:top w:val="single" w:sz="4" w:space="0" w:color="auto"/>
                      <w:left w:val="single" w:sz="4" w:space="0" w:color="auto"/>
                      <w:bottom w:val="single" w:sz="4" w:space="0" w:color="auto"/>
                      <w:right w:val="single" w:sz="4" w:space="0" w:color="auto"/>
                    </w:tcBorders>
                    <w:shd w:val="clear" w:color="auto" w:fill="auto"/>
                    <w:vAlign w:val="center"/>
                  </w:tcPr>
                  <w:p w14:paraId="22567CDC" w14:textId="77777777" w:rsidR="0016304A" w:rsidRDefault="0016304A" w:rsidP="0016304A">
                    <w:pPr>
                      <w:jc w:val="center"/>
                    </w:pPr>
                    <w:r>
                      <w:rPr>
                        <w:rFonts w:hint="eastAsia"/>
                      </w:rPr>
                      <w:t>本期增加</w:t>
                    </w:r>
                  </w:p>
                </w:tc>
              </w:sdtContent>
            </w:sdt>
            <w:sdt>
              <w:sdtPr>
                <w:tag w:val="_PLD_3a74d3e1bc0e43debb3fdd0f1f6de769"/>
                <w:id w:val="-502975221"/>
                <w:lock w:val="sdtLocked"/>
              </w:sdtPr>
              <w:sdtEndPr/>
              <w:sdtContent>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14:paraId="6B00BAEB" w14:textId="77777777" w:rsidR="0016304A" w:rsidRDefault="0016304A" w:rsidP="0016304A">
                    <w:pPr>
                      <w:jc w:val="center"/>
                    </w:pPr>
                    <w:r>
                      <w:rPr>
                        <w:rFonts w:hint="eastAsia"/>
                      </w:rPr>
                      <w:t>本期减少</w:t>
                    </w:r>
                  </w:p>
                </w:tc>
              </w:sdtContent>
            </w:sdt>
            <w:sdt>
              <w:sdtPr>
                <w:tag w:val="_PLD_62acff2435cd434284a753ea8ebfa201"/>
                <w:id w:val="961692218"/>
                <w:lock w:val="sdtLocked"/>
              </w:sdtPr>
              <w:sdtEndPr/>
              <w:sdtContent>
                <w:tc>
                  <w:tcPr>
                    <w:tcW w:w="666" w:type="pct"/>
                    <w:tcBorders>
                      <w:top w:val="single" w:sz="4" w:space="0" w:color="auto"/>
                      <w:left w:val="single" w:sz="4" w:space="0" w:color="auto"/>
                      <w:bottom w:val="single" w:sz="4" w:space="0" w:color="auto"/>
                      <w:right w:val="single" w:sz="4" w:space="0" w:color="auto"/>
                    </w:tcBorders>
                    <w:shd w:val="clear" w:color="auto" w:fill="auto"/>
                    <w:vAlign w:val="center"/>
                  </w:tcPr>
                  <w:p w14:paraId="160FAFA7" w14:textId="77777777" w:rsidR="0016304A" w:rsidRDefault="0016304A" w:rsidP="0016304A">
                    <w:pPr>
                      <w:jc w:val="center"/>
                    </w:pPr>
                    <w:r>
                      <w:rPr>
                        <w:rFonts w:hint="eastAsia"/>
                      </w:rPr>
                      <w:t>期末余额</w:t>
                    </w:r>
                  </w:p>
                </w:tc>
              </w:sdtContent>
            </w:sdt>
            <w:sdt>
              <w:sdtPr>
                <w:tag w:val="_PLD_67b1a9b1d215409ebb6ceb131ad5e8bf"/>
                <w:id w:val="-318035315"/>
                <w:lock w:val="sdtLocked"/>
              </w:sdtPr>
              <w:sdtEndPr/>
              <w:sdtContent>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14:paraId="72D24AE5" w14:textId="77777777" w:rsidR="0016304A" w:rsidRDefault="0016304A" w:rsidP="0016304A">
                    <w:pPr>
                      <w:jc w:val="center"/>
                      <w:rPr>
                        <w:szCs w:val="21"/>
                      </w:rPr>
                    </w:pPr>
                    <w:r>
                      <w:rPr>
                        <w:rFonts w:hint="eastAsia"/>
                      </w:rPr>
                      <w:t>本期计提减值准备</w:t>
                    </w:r>
                  </w:p>
                </w:tc>
              </w:sdtContent>
            </w:sdt>
            <w:sdt>
              <w:sdtPr>
                <w:tag w:val="_PLD_bfab2049a5684d7d922489b57382b080"/>
                <w:id w:val="-1065563105"/>
                <w:lock w:val="sdtLocked"/>
              </w:sdtPr>
              <w:sdtEndPr/>
              <w:sdtContent>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14:paraId="089019FF" w14:textId="77777777" w:rsidR="0016304A" w:rsidRDefault="0016304A" w:rsidP="0016304A">
                    <w:pPr>
                      <w:jc w:val="center"/>
                    </w:pPr>
                    <w:r>
                      <w:rPr>
                        <w:rFonts w:hint="eastAsia"/>
                      </w:rPr>
                      <w:t>减值准备期末余额</w:t>
                    </w:r>
                  </w:p>
                </w:tc>
              </w:sdtContent>
            </w:sdt>
          </w:tr>
          <w:sdt>
            <w:sdtPr>
              <w:rPr>
                <w:rFonts w:ascii="Times New Roman" w:hAnsi="Times New Roman" w:cs="Times New Roman"/>
              </w:rPr>
              <w:alias w:val="长期股权投资明细"/>
              <w:tag w:val="_GBC_daf82e8df55d4ba9bf351c25fd5a63c2"/>
              <w:id w:val="626984735"/>
              <w:lock w:val="sdtLocked"/>
            </w:sdtPr>
            <w:sdtEndPr/>
            <w:sdtContent>
              <w:tr w:rsidR="0016304A" w:rsidRPr="00A14734" w14:paraId="405EF008" w14:textId="77777777" w:rsidTr="006D1DAF">
                <w:tc>
                  <w:tcPr>
                    <w:tcW w:w="999" w:type="pct"/>
                    <w:tcBorders>
                      <w:top w:val="single" w:sz="4" w:space="0" w:color="auto"/>
                      <w:left w:val="single" w:sz="4" w:space="0" w:color="auto"/>
                      <w:bottom w:val="single" w:sz="4" w:space="0" w:color="auto"/>
                      <w:right w:val="single" w:sz="4" w:space="0" w:color="auto"/>
                    </w:tcBorders>
                    <w:vAlign w:val="center"/>
                  </w:tcPr>
                  <w:p w14:paraId="4F1B3F3D" w14:textId="77777777" w:rsidR="0016304A" w:rsidRPr="00A14734" w:rsidRDefault="0016304A" w:rsidP="0016304A">
                    <w:pPr>
                      <w:pStyle w:val="101"/>
                      <w:rPr>
                        <w:rFonts w:ascii="Times New Roman" w:hAnsi="Times New Roman" w:cs="Times New Roman"/>
                      </w:rPr>
                    </w:pPr>
                    <w:r w:rsidRPr="00A14734">
                      <w:rPr>
                        <w:rFonts w:ascii="Times New Roman" w:hAnsi="Times New Roman" w:cs="Times New Roman"/>
                      </w:rPr>
                      <w:t>希美埃（芜湖）机器人技术有限公司</w:t>
                    </w:r>
                  </w:p>
                </w:tc>
                <w:tc>
                  <w:tcPr>
                    <w:tcW w:w="673" w:type="pct"/>
                    <w:tcBorders>
                      <w:top w:val="single" w:sz="4" w:space="0" w:color="auto"/>
                      <w:left w:val="single" w:sz="4" w:space="0" w:color="auto"/>
                      <w:bottom w:val="single" w:sz="4" w:space="0" w:color="auto"/>
                      <w:right w:val="single" w:sz="4" w:space="0" w:color="auto"/>
                    </w:tcBorders>
                    <w:vAlign w:val="center"/>
                  </w:tcPr>
                  <w:p w14:paraId="6355EFD5" w14:textId="57890571" w:rsidR="0016304A" w:rsidRPr="00A14734" w:rsidRDefault="0016304A" w:rsidP="006D1DAF">
                    <w:pPr>
                      <w:jc w:val="right"/>
                      <w:rPr>
                        <w:rFonts w:ascii="Times New Roman" w:hAnsi="Times New Roman" w:cs="Times New Roman"/>
                      </w:rPr>
                    </w:pPr>
                    <w:r w:rsidRPr="00A14734">
                      <w:rPr>
                        <w:rFonts w:ascii="Times New Roman" w:hAnsi="Times New Roman" w:cs="Times New Roman"/>
                      </w:rPr>
                      <w:t>33,720,000.00</w:t>
                    </w:r>
                  </w:p>
                </w:tc>
                <w:tc>
                  <w:tcPr>
                    <w:tcW w:w="666" w:type="pct"/>
                    <w:tcBorders>
                      <w:top w:val="single" w:sz="4" w:space="0" w:color="auto"/>
                      <w:left w:val="single" w:sz="4" w:space="0" w:color="auto"/>
                      <w:bottom w:val="single" w:sz="4" w:space="0" w:color="auto"/>
                      <w:right w:val="single" w:sz="4" w:space="0" w:color="auto"/>
                    </w:tcBorders>
                    <w:vAlign w:val="center"/>
                  </w:tcPr>
                  <w:p w14:paraId="72DEB510" w14:textId="671D1030"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5" w:type="pct"/>
                    <w:tcBorders>
                      <w:top w:val="single" w:sz="4" w:space="0" w:color="auto"/>
                      <w:left w:val="single" w:sz="4" w:space="0" w:color="auto"/>
                      <w:bottom w:val="single" w:sz="4" w:space="0" w:color="auto"/>
                      <w:right w:val="single" w:sz="4" w:space="0" w:color="auto"/>
                    </w:tcBorders>
                    <w:vAlign w:val="center"/>
                  </w:tcPr>
                  <w:p w14:paraId="64D51C39" w14:textId="6102F37A"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6" w:type="pct"/>
                    <w:tcBorders>
                      <w:top w:val="single" w:sz="4" w:space="0" w:color="auto"/>
                      <w:left w:val="single" w:sz="4" w:space="0" w:color="auto"/>
                      <w:bottom w:val="single" w:sz="4" w:space="0" w:color="auto"/>
                      <w:right w:val="single" w:sz="4" w:space="0" w:color="auto"/>
                    </w:tcBorders>
                    <w:vAlign w:val="center"/>
                  </w:tcPr>
                  <w:p w14:paraId="5EA8A8D2" w14:textId="01A00BDA" w:rsidR="0016304A" w:rsidRPr="00A14734" w:rsidRDefault="0016304A" w:rsidP="006D1DAF">
                    <w:pPr>
                      <w:jc w:val="right"/>
                      <w:rPr>
                        <w:rFonts w:ascii="Times New Roman" w:hAnsi="Times New Roman" w:cs="Times New Roman"/>
                      </w:rPr>
                    </w:pPr>
                    <w:r w:rsidRPr="00A14734">
                      <w:rPr>
                        <w:rFonts w:ascii="Times New Roman" w:hAnsi="Times New Roman" w:cs="Times New Roman"/>
                      </w:rPr>
                      <w:t>33,720,000.00</w:t>
                    </w:r>
                  </w:p>
                </w:tc>
                <w:tc>
                  <w:tcPr>
                    <w:tcW w:w="665" w:type="pct"/>
                    <w:tcBorders>
                      <w:top w:val="single" w:sz="4" w:space="0" w:color="auto"/>
                      <w:left w:val="single" w:sz="4" w:space="0" w:color="auto"/>
                      <w:bottom w:val="single" w:sz="4" w:space="0" w:color="auto"/>
                      <w:right w:val="single" w:sz="4" w:space="0" w:color="auto"/>
                    </w:tcBorders>
                    <w:vAlign w:val="center"/>
                  </w:tcPr>
                  <w:p w14:paraId="076172A2" w14:textId="42CEAD4A"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5" w:type="pct"/>
                    <w:tcBorders>
                      <w:top w:val="single" w:sz="4" w:space="0" w:color="auto"/>
                      <w:left w:val="single" w:sz="4" w:space="0" w:color="auto"/>
                      <w:bottom w:val="single" w:sz="4" w:space="0" w:color="auto"/>
                      <w:right w:val="single" w:sz="4" w:space="0" w:color="auto"/>
                    </w:tcBorders>
                    <w:vAlign w:val="center"/>
                  </w:tcPr>
                  <w:p w14:paraId="40776B5F" w14:textId="1775A3B7"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r>
            </w:sdtContent>
          </w:sdt>
          <w:sdt>
            <w:sdtPr>
              <w:rPr>
                <w:rFonts w:ascii="Times New Roman" w:hAnsi="Times New Roman" w:cs="Times New Roman"/>
              </w:rPr>
              <w:alias w:val="长期股权投资明细"/>
              <w:tag w:val="_GBC_daf82e8df55d4ba9bf351c25fd5a63c2"/>
              <w:id w:val="1946039867"/>
              <w:lock w:val="sdtLocked"/>
            </w:sdtPr>
            <w:sdtEndPr/>
            <w:sdtContent>
              <w:tr w:rsidR="0016304A" w:rsidRPr="00A14734" w14:paraId="794D4660" w14:textId="77777777" w:rsidTr="006D1DAF">
                <w:tc>
                  <w:tcPr>
                    <w:tcW w:w="999" w:type="pct"/>
                    <w:tcBorders>
                      <w:top w:val="single" w:sz="4" w:space="0" w:color="auto"/>
                      <w:left w:val="single" w:sz="4" w:space="0" w:color="auto"/>
                      <w:bottom w:val="single" w:sz="4" w:space="0" w:color="auto"/>
                      <w:right w:val="single" w:sz="4" w:space="0" w:color="auto"/>
                    </w:tcBorders>
                    <w:vAlign w:val="center"/>
                  </w:tcPr>
                  <w:p w14:paraId="152B388D" w14:textId="77777777" w:rsidR="0016304A" w:rsidRPr="00A14734" w:rsidRDefault="0016304A" w:rsidP="0016304A">
                    <w:pPr>
                      <w:pStyle w:val="101"/>
                      <w:rPr>
                        <w:rFonts w:ascii="Times New Roman" w:hAnsi="Times New Roman" w:cs="Times New Roman"/>
                      </w:rPr>
                    </w:pPr>
                    <w:r w:rsidRPr="00A14734">
                      <w:rPr>
                        <w:rFonts w:ascii="Times New Roman" w:hAnsi="Times New Roman" w:cs="Times New Roman"/>
                      </w:rPr>
                      <w:t>埃华路（芜湖）机器人工程有限公司</w:t>
                    </w:r>
                  </w:p>
                </w:tc>
                <w:tc>
                  <w:tcPr>
                    <w:tcW w:w="673" w:type="pct"/>
                    <w:tcBorders>
                      <w:top w:val="single" w:sz="4" w:space="0" w:color="auto"/>
                      <w:left w:val="single" w:sz="4" w:space="0" w:color="auto"/>
                      <w:bottom w:val="single" w:sz="4" w:space="0" w:color="auto"/>
                      <w:right w:val="single" w:sz="4" w:space="0" w:color="auto"/>
                    </w:tcBorders>
                    <w:vAlign w:val="center"/>
                  </w:tcPr>
                  <w:p w14:paraId="3625444D" w14:textId="3EA295B2" w:rsidR="0016304A" w:rsidRPr="00A14734" w:rsidRDefault="0016304A" w:rsidP="006D1DAF">
                    <w:pPr>
                      <w:jc w:val="right"/>
                      <w:rPr>
                        <w:rFonts w:ascii="Times New Roman" w:hAnsi="Times New Roman" w:cs="Times New Roman"/>
                      </w:rPr>
                    </w:pPr>
                    <w:r w:rsidRPr="00A14734">
                      <w:rPr>
                        <w:rFonts w:ascii="Times New Roman" w:hAnsi="Times New Roman" w:cs="Times New Roman"/>
                      </w:rPr>
                      <w:t>69,500,000.00</w:t>
                    </w:r>
                  </w:p>
                </w:tc>
                <w:tc>
                  <w:tcPr>
                    <w:tcW w:w="666" w:type="pct"/>
                    <w:tcBorders>
                      <w:top w:val="single" w:sz="4" w:space="0" w:color="auto"/>
                      <w:left w:val="single" w:sz="4" w:space="0" w:color="auto"/>
                      <w:bottom w:val="single" w:sz="4" w:space="0" w:color="auto"/>
                      <w:right w:val="single" w:sz="4" w:space="0" w:color="auto"/>
                    </w:tcBorders>
                    <w:vAlign w:val="center"/>
                  </w:tcPr>
                  <w:p w14:paraId="4EBA17F6" w14:textId="553EDF4D"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5" w:type="pct"/>
                    <w:tcBorders>
                      <w:top w:val="single" w:sz="4" w:space="0" w:color="auto"/>
                      <w:left w:val="single" w:sz="4" w:space="0" w:color="auto"/>
                      <w:bottom w:val="single" w:sz="4" w:space="0" w:color="auto"/>
                      <w:right w:val="single" w:sz="4" w:space="0" w:color="auto"/>
                    </w:tcBorders>
                    <w:vAlign w:val="center"/>
                  </w:tcPr>
                  <w:p w14:paraId="543617FA" w14:textId="68097066"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6" w:type="pct"/>
                    <w:tcBorders>
                      <w:top w:val="single" w:sz="4" w:space="0" w:color="auto"/>
                      <w:left w:val="single" w:sz="4" w:space="0" w:color="auto"/>
                      <w:bottom w:val="single" w:sz="4" w:space="0" w:color="auto"/>
                      <w:right w:val="single" w:sz="4" w:space="0" w:color="auto"/>
                    </w:tcBorders>
                    <w:vAlign w:val="center"/>
                  </w:tcPr>
                  <w:p w14:paraId="3A42A2F8" w14:textId="73F349AA" w:rsidR="0016304A" w:rsidRPr="00A14734" w:rsidRDefault="0016304A" w:rsidP="006D1DAF">
                    <w:pPr>
                      <w:jc w:val="right"/>
                      <w:rPr>
                        <w:rFonts w:ascii="Times New Roman" w:hAnsi="Times New Roman" w:cs="Times New Roman"/>
                      </w:rPr>
                    </w:pPr>
                    <w:r w:rsidRPr="00A14734">
                      <w:rPr>
                        <w:rFonts w:ascii="Times New Roman" w:hAnsi="Times New Roman" w:cs="Times New Roman"/>
                      </w:rPr>
                      <w:t>69,500,000.00</w:t>
                    </w:r>
                  </w:p>
                </w:tc>
                <w:tc>
                  <w:tcPr>
                    <w:tcW w:w="665" w:type="pct"/>
                    <w:tcBorders>
                      <w:top w:val="single" w:sz="4" w:space="0" w:color="auto"/>
                      <w:left w:val="single" w:sz="4" w:space="0" w:color="auto"/>
                      <w:bottom w:val="single" w:sz="4" w:space="0" w:color="auto"/>
                      <w:right w:val="single" w:sz="4" w:space="0" w:color="auto"/>
                    </w:tcBorders>
                    <w:vAlign w:val="center"/>
                  </w:tcPr>
                  <w:p w14:paraId="2972D312" w14:textId="0DDAB7BF"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5" w:type="pct"/>
                    <w:tcBorders>
                      <w:top w:val="single" w:sz="4" w:space="0" w:color="auto"/>
                      <w:left w:val="single" w:sz="4" w:space="0" w:color="auto"/>
                      <w:bottom w:val="single" w:sz="4" w:space="0" w:color="auto"/>
                      <w:right w:val="single" w:sz="4" w:space="0" w:color="auto"/>
                    </w:tcBorders>
                    <w:vAlign w:val="center"/>
                  </w:tcPr>
                  <w:p w14:paraId="35181E40" w14:textId="32D06DB3" w:rsidR="0016304A" w:rsidRPr="00A14734" w:rsidRDefault="0016304A" w:rsidP="006D1DAF">
                    <w:pPr>
                      <w:jc w:val="right"/>
                      <w:rPr>
                        <w:rFonts w:ascii="Times New Roman" w:hAnsi="Times New Roman" w:cs="Times New Roman"/>
                      </w:rPr>
                    </w:pPr>
                    <w:r w:rsidRPr="00A14734">
                      <w:rPr>
                        <w:rFonts w:ascii="Times New Roman" w:hAnsi="Times New Roman" w:cs="Times New Roman"/>
                      </w:rPr>
                      <w:t>69,500,000.00</w:t>
                    </w:r>
                  </w:p>
                </w:tc>
              </w:tr>
            </w:sdtContent>
          </w:sdt>
          <w:sdt>
            <w:sdtPr>
              <w:rPr>
                <w:rFonts w:ascii="Times New Roman" w:hAnsi="Times New Roman" w:cs="Times New Roman"/>
              </w:rPr>
              <w:alias w:val="长期股权投资明细"/>
              <w:tag w:val="_GBC_daf82e8df55d4ba9bf351c25fd5a63c2"/>
              <w:id w:val="-1166163566"/>
              <w:lock w:val="sdtLocked"/>
            </w:sdtPr>
            <w:sdtEndPr/>
            <w:sdtContent>
              <w:tr w:rsidR="0016304A" w:rsidRPr="00A14734" w14:paraId="4B546500" w14:textId="77777777" w:rsidTr="006D1DAF">
                <w:tc>
                  <w:tcPr>
                    <w:tcW w:w="999" w:type="pct"/>
                    <w:tcBorders>
                      <w:top w:val="single" w:sz="4" w:space="0" w:color="auto"/>
                      <w:left w:val="single" w:sz="4" w:space="0" w:color="auto"/>
                      <w:bottom w:val="single" w:sz="4" w:space="0" w:color="auto"/>
                      <w:right w:val="single" w:sz="4" w:space="0" w:color="auto"/>
                    </w:tcBorders>
                    <w:vAlign w:val="center"/>
                  </w:tcPr>
                  <w:p w14:paraId="2491DBDE" w14:textId="77777777" w:rsidR="0016304A" w:rsidRPr="00A14734" w:rsidRDefault="0016304A" w:rsidP="0016304A">
                    <w:pPr>
                      <w:pStyle w:val="101"/>
                      <w:rPr>
                        <w:rFonts w:ascii="Times New Roman" w:hAnsi="Times New Roman" w:cs="Times New Roman"/>
                      </w:rPr>
                    </w:pPr>
                    <w:r w:rsidRPr="00A14734">
                      <w:rPr>
                        <w:rFonts w:ascii="Times New Roman" w:hAnsi="Times New Roman" w:cs="Times New Roman"/>
                      </w:rPr>
                      <w:t>上海埃奇机器人技术机器人有限公司</w:t>
                    </w:r>
                  </w:p>
                </w:tc>
                <w:tc>
                  <w:tcPr>
                    <w:tcW w:w="673" w:type="pct"/>
                    <w:tcBorders>
                      <w:top w:val="single" w:sz="4" w:space="0" w:color="auto"/>
                      <w:left w:val="single" w:sz="4" w:space="0" w:color="auto"/>
                      <w:bottom w:val="single" w:sz="4" w:space="0" w:color="auto"/>
                      <w:right w:val="single" w:sz="4" w:space="0" w:color="auto"/>
                    </w:tcBorders>
                    <w:vAlign w:val="center"/>
                  </w:tcPr>
                  <w:p w14:paraId="0AACAB65" w14:textId="7E5598BD" w:rsidR="0016304A" w:rsidRPr="00A14734" w:rsidRDefault="0016304A" w:rsidP="006D1DAF">
                    <w:pPr>
                      <w:jc w:val="right"/>
                      <w:rPr>
                        <w:rFonts w:ascii="Times New Roman" w:hAnsi="Times New Roman" w:cs="Times New Roman"/>
                      </w:rPr>
                    </w:pPr>
                    <w:r w:rsidRPr="00A14734">
                      <w:rPr>
                        <w:rFonts w:ascii="Times New Roman" w:hAnsi="Times New Roman" w:cs="Times New Roman"/>
                      </w:rPr>
                      <w:t>10,698,745.02</w:t>
                    </w:r>
                  </w:p>
                </w:tc>
                <w:tc>
                  <w:tcPr>
                    <w:tcW w:w="666" w:type="pct"/>
                    <w:tcBorders>
                      <w:top w:val="single" w:sz="4" w:space="0" w:color="auto"/>
                      <w:left w:val="single" w:sz="4" w:space="0" w:color="auto"/>
                      <w:bottom w:val="single" w:sz="4" w:space="0" w:color="auto"/>
                      <w:right w:val="single" w:sz="4" w:space="0" w:color="auto"/>
                    </w:tcBorders>
                    <w:vAlign w:val="center"/>
                  </w:tcPr>
                  <w:p w14:paraId="1D37E9B5" w14:textId="4D29FAAE"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5" w:type="pct"/>
                    <w:tcBorders>
                      <w:top w:val="single" w:sz="4" w:space="0" w:color="auto"/>
                      <w:left w:val="single" w:sz="4" w:space="0" w:color="auto"/>
                      <w:bottom w:val="single" w:sz="4" w:space="0" w:color="auto"/>
                      <w:right w:val="single" w:sz="4" w:space="0" w:color="auto"/>
                    </w:tcBorders>
                    <w:vAlign w:val="center"/>
                  </w:tcPr>
                  <w:p w14:paraId="050D7815" w14:textId="5E82C831"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6" w:type="pct"/>
                    <w:tcBorders>
                      <w:top w:val="single" w:sz="4" w:space="0" w:color="auto"/>
                      <w:left w:val="single" w:sz="4" w:space="0" w:color="auto"/>
                      <w:bottom w:val="single" w:sz="4" w:space="0" w:color="auto"/>
                      <w:right w:val="single" w:sz="4" w:space="0" w:color="auto"/>
                    </w:tcBorders>
                    <w:vAlign w:val="center"/>
                  </w:tcPr>
                  <w:p w14:paraId="70C4815D" w14:textId="575DE3B0" w:rsidR="0016304A" w:rsidRPr="00A14734" w:rsidRDefault="0016304A" w:rsidP="006D1DAF">
                    <w:pPr>
                      <w:jc w:val="right"/>
                      <w:rPr>
                        <w:rFonts w:ascii="Times New Roman" w:hAnsi="Times New Roman" w:cs="Times New Roman"/>
                      </w:rPr>
                    </w:pPr>
                    <w:r w:rsidRPr="00A14734">
                      <w:rPr>
                        <w:rFonts w:ascii="Times New Roman" w:hAnsi="Times New Roman" w:cs="Times New Roman"/>
                      </w:rPr>
                      <w:t>10,698,745.02</w:t>
                    </w:r>
                  </w:p>
                </w:tc>
                <w:tc>
                  <w:tcPr>
                    <w:tcW w:w="665" w:type="pct"/>
                    <w:tcBorders>
                      <w:top w:val="single" w:sz="4" w:space="0" w:color="auto"/>
                      <w:left w:val="single" w:sz="4" w:space="0" w:color="auto"/>
                      <w:bottom w:val="single" w:sz="4" w:space="0" w:color="auto"/>
                      <w:right w:val="single" w:sz="4" w:space="0" w:color="auto"/>
                    </w:tcBorders>
                    <w:vAlign w:val="center"/>
                  </w:tcPr>
                  <w:p w14:paraId="3DA3AE6B" w14:textId="1AC7C5EC"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5" w:type="pct"/>
                    <w:tcBorders>
                      <w:top w:val="single" w:sz="4" w:space="0" w:color="auto"/>
                      <w:left w:val="single" w:sz="4" w:space="0" w:color="auto"/>
                      <w:bottom w:val="single" w:sz="4" w:space="0" w:color="auto"/>
                      <w:right w:val="single" w:sz="4" w:space="0" w:color="auto"/>
                    </w:tcBorders>
                    <w:vAlign w:val="center"/>
                  </w:tcPr>
                  <w:p w14:paraId="4B670C6C" w14:textId="1716511E"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r>
            </w:sdtContent>
          </w:sdt>
          <w:sdt>
            <w:sdtPr>
              <w:rPr>
                <w:rFonts w:ascii="Times New Roman" w:hAnsi="Times New Roman" w:cs="Times New Roman"/>
              </w:rPr>
              <w:alias w:val="长期股权投资明细"/>
              <w:tag w:val="_GBC_daf82e8df55d4ba9bf351c25fd5a63c2"/>
              <w:id w:val="1404796061"/>
              <w:lock w:val="sdtLocked"/>
            </w:sdtPr>
            <w:sdtEndPr/>
            <w:sdtContent>
              <w:tr w:rsidR="0016304A" w:rsidRPr="00A14734" w14:paraId="65AF9047" w14:textId="77777777" w:rsidTr="006D1DAF">
                <w:tc>
                  <w:tcPr>
                    <w:tcW w:w="999" w:type="pct"/>
                    <w:tcBorders>
                      <w:top w:val="single" w:sz="4" w:space="0" w:color="auto"/>
                      <w:left w:val="single" w:sz="4" w:space="0" w:color="auto"/>
                      <w:bottom w:val="single" w:sz="4" w:space="0" w:color="auto"/>
                      <w:right w:val="single" w:sz="4" w:space="0" w:color="auto"/>
                    </w:tcBorders>
                    <w:vAlign w:val="center"/>
                  </w:tcPr>
                  <w:p w14:paraId="7FB37BB3" w14:textId="77777777" w:rsidR="0016304A" w:rsidRPr="00A14734" w:rsidRDefault="0016304A" w:rsidP="0016304A">
                    <w:pPr>
                      <w:pStyle w:val="101"/>
                      <w:rPr>
                        <w:rFonts w:ascii="Times New Roman" w:hAnsi="Times New Roman" w:cs="Times New Roman"/>
                      </w:rPr>
                    </w:pPr>
                    <w:r w:rsidRPr="00A14734">
                      <w:rPr>
                        <w:rFonts w:ascii="Times New Roman" w:hAnsi="Times New Roman" w:cs="Times New Roman"/>
                      </w:rPr>
                      <w:t>瑞博思（芜湖）智能控制系统有限公司</w:t>
                    </w:r>
                  </w:p>
                </w:tc>
                <w:tc>
                  <w:tcPr>
                    <w:tcW w:w="673" w:type="pct"/>
                    <w:tcBorders>
                      <w:top w:val="single" w:sz="4" w:space="0" w:color="auto"/>
                      <w:left w:val="single" w:sz="4" w:space="0" w:color="auto"/>
                      <w:bottom w:val="single" w:sz="4" w:space="0" w:color="auto"/>
                      <w:right w:val="single" w:sz="4" w:space="0" w:color="auto"/>
                    </w:tcBorders>
                    <w:vAlign w:val="center"/>
                  </w:tcPr>
                  <w:p w14:paraId="239D85E7" w14:textId="34D18B03" w:rsidR="0016304A" w:rsidRPr="00A14734" w:rsidRDefault="0016304A" w:rsidP="006D1DAF">
                    <w:pPr>
                      <w:jc w:val="right"/>
                      <w:rPr>
                        <w:rFonts w:ascii="Times New Roman" w:hAnsi="Times New Roman" w:cs="Times New Roman"/>
                      </w:rPr>
                    </w:pPr>
                    <w:r w:rsidRPr="00A14734">
                      <w:rPr>
                        <w:rFonts w:ascii="Times New Roman" w:hAnsi="Times New Roman" w:cs="Times New Roman"/>
                      </w:rPr>
                      <w:t>18,000,000.00</w:t>
                    </w:r>
                  </w:p>
                </w:tc>
                <w:tc>
                  <w:tcPr>
                    <w:tcW w:w="666" w:type="pct"/>
                    <w:tcBorders>
                      <w:top w:val="single" w:sz="4" w:space="0" w:color="auto"/>
                      <w:left w:val="single" w:sz="4" w:space="0" w:color="auto"/>
                      <w:bottom w:val="single" w:sz="4" w:space="0" w:color="auto"/>
                      <w:right w:val="single" w:sz="4" w:space="0" w:color="auto"/>
                    </w:tcBorders>
                    <w:vAlign w:val="center"/>
                  </w:tcPr>
                  <w:p w14:paraId="6D26BCC4" w14:textId="5A46D79E"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5" w:type="pct"/>
                    <w:tcBorders>
                      <w:top w:val="single" w:sz="4" w:space="0" w:color="auto"/>
                      <w:left w:val="single" w:sz="4" w:space="0" w:color="auto"/>
                      <w:bottom w:val="single" w:sz="4" w:space="0" w:color="auto"/>
                      <w:right w:val="single" w:sz="4" w:space="0" w:color="auto"/>
                    </w:tcBorders>
                    <w:vAlign w:val="center"/>
                  </w:tcPr>
                  <w:p w14:paraId="0224A0D8" w14:textId="6ACA9DBD"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6" w:type="pct"/>
                    <w:tcBorders>
                      <w:top w:val="single" w:sz="4" w:space="0" w:color="auto"/>
                      <w:left w:val="single" w:sz="4" w:space="0" w:color="auto"/>
                      <w:bottom w:val="single" w:sz="4" w:space="0" w:color="auto"/>
                      <w:right w:val="single" w:sz="4" w:space="0" w:color="auto"/>
                    </w:tcBorders>
                    <w:vAlign w:val="center"/>
                  </w:tcPr>
                  <w:p w14:paraId="523B38D6" w14:textId="47F4AFBA" w:rsidR="0016304A" w:rsidRPr="00A14734" w:rsidRDefault="0016304A" w:rsidP="006D1DAF">
                    <w:pPr>
                      <w:jc w:val="right"/>
                      <w:rPr>
                        <w:rFonts w:ascii="Times New Roman" w:hAnsi="Times New Roman" w:cs="Times New Roman"/>
                      </w:rPr>
                    </w:pPr>
                    <w:r w:rsidRPr="00A14734">
                      <w:rPr>
                        <w:rFonts w:ascii="Times New Roman" w:hAnsi="Times New Roman" w:cs="Times New Roman"/>
                      </w:rPr>
                      <w:t>18,000,000.00</w:t>
                    </w:r>
                  </w:p>
                </w:tc>
                <w:tc>
                  <w:tcPr>
                    <w:tcW w:w="665" w:type="pct"/>
                    <w:tcBorders>
                      <w:top w:val="single" w:sz="4" w:space="0" w:color="auto"/>
                      <w:left w:val="single" w:sz="4" w:space="0" w:color="auto"/>
                      <w:bottom w:val="single" w:sz="4" w:space="0" w:color="auto"/>
                      <w:right w:val="single" w:sz="4" w:space="0" w:color="auto"/>
                    </w:tcBorders>
                    <w:vAlign w:val="center"/>
                  </w:tcPr>
                  <w:p w14:paraId="450056B1" w14:textId="7D00B6AA"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5" w:type="pct"/>
                    <w:tcBorders>
                      <w:top w:val="single" w:sz="4" w:space="0" w:color="auto"/>
                      <w:left w:val="single" w:sz="4" w:space="0" w:color="auto"/>
                      <w:bottom w:val="single" w:sz="4" w:space="0" w:color="auto"/>
                      <w:right w:val="single" w:sz="4" w:space="0" w:color="auto"/>
                    </w:tcBorders>
                    <w:vAlign w:val="center"/>
                  </w:tcPr>
                  <w:p w14:paraId="390A92D4" w14:textId="4E32A7C4"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r>
            </w:sdtContent>
          </w:sdt>
          <w:sdt>
            <w:sdtPr>
              <w:rPr>
                <w:rFonts w:ascii="Times New Roman" w:hAnsi="Times New Roman" w:cs="Times New Roman"/>
              </w:rPr>
              <w:alias w:val="长期股权投资明细"/>
              <w:tag w:val="_GBC_daf82e8df55d4ba9bf351c25fd5a63c2"/>
              <w:id w:val="-308563855"/>
              <w:lock w:val="sdtLocked"/>
            </w:sdtPr>
            <w:sdtEndPr/>
            <w:sdtContent>
              <w:tr w:rsidR="0016304A" w:rsidRPr="00A14734" w14:paraId="1A195078" w14:textId="77777777" w:rsidTr="006D1DAF">
                <w:tc>
                  <w:tcPr>
                    <w:tcW w:w="999" w:type="pct"/>
                    <w:tcBorders>
                      <w:top w:val="single" w:sz="4" w:space="0" w:color="auto"/>
                      <w:left w:val="single" w:sz="4" w:space="0" w:color="auto"/>
                      <w:bottom w:val="single" w:sz="4" w:space="0" w:color="auto"/>
                      <w:right w:val="single" w:sz="4" w:space="0" w:color="auto"/>
                    </w:tcBorders>
                    <w:vAlign w:val="center"/>
                  </w:tcPr>
                  <w:p w14:paraId="1B3ED5A7" w14:textId="77777777" w:rsidR="0016304A" w:rsidRPr="00A14734" w:rsidRDefault="0016304A" w:rsidP="0016304A">
                    <w:pPr>
                      <w:pStyle w:val="101"/>
                      <w:rPr>
                        <w:rFonts w:ascii="Times New Roman" w:hAnsi="Times New Roman" w:cs="Times New Roman"/>
                      </w:rPr>
                    </w:pPr>
                    <w:r w:rsidRPr="00A14734">
                      <w:rPr>
                        <w:rFonts w:ascii="Times New Roman" w:hAnsi="Times New Roman" w:cs="Times New Roman"/>
                      </w:rPr>
                      <w:t>赣州赣享未来家居有限公司</w:t>
                    </w:r>
                  </w:p>
                </w:tc>
                <w:tc>
                  <w:tcPr>
                    <w:tcW w:w="673" w:type="pct"/>
                    <w:tcBorders>
                      <w:top w:val="single" w:sz="4" w:space="0" w:color="auto"/>
                      <w:left w:val="single" w:sz="4" w:space="0" w:color="auto"/>
                      <w:bottom w:val="single" w:sz="4" w:space="0" w:color="auto"/>
                      <w:right w:val="single" w:sz="4" w:space="0" w:color="auto"/>
                    </w:tcBorders>
                    <w:vAlign w:val="center"/>
                  </w:tcPr>
                  <w:p w14:paraId="549723AF" w14:textId="65CED1C5" w:rsidR="0016304A" w:rsidRPr="00A14734" w:rsidRDefault="0016304A" w:rsidP="006D1DAF">
                    <w:pPr>
                      <w:jc w:val="right"/>
                      <w:rPr>
                        <w:rFonts w:ascii="Times New Roman" w:hAnsi="Times New Roman" w:cs="Times New Roman"/>
                      </w:rPr>
                    </w:pPr>
                    <w:r w:rsidRPr="00A14734">
                      <w:rPr>
                        <w:rFonts w:ascii="Times New Roman" w:hAnsi="Times New Roman" w:cs="Times New Roman"/>
                      </w:rPr>
                      <w:t>1,395,000.00</w:t>
                    </w:r>
                  </w:p>
                </w:tc>
                <w:tc>
                  <w:tcPr>
                    <w:tcW w:w="666" w:type="pct"/>
                    <w:tcBorders>
                      <w:top w:val="single" w:sz="4" w:space="0" w:color="auto"/>
                      <w:left w:val="single" w:sz="4" w:space="0" w:color="auto"/>
                      <w:bottom w:val="single" w:sz="4" w:space="0" w:color="auto"/>
                      <w:right w:val="single" w:sz="4" w:space="0" w:color="auto"/>
                    </w:tcBorders>
                    <w:vAlign w:val="center"/>
                  </w:tcPr>
                  <w:p w14:paraId="4540DD5F" w14:textId="00338ACB" w:rsidR="0016304A" w:rsidRPr="00A14734" w:rsidRDefault="0016304A" w:rsidP="006D1DAF">
                    <w:pPr>
                      <w:jc w:val="right"/>
                      <w:rPr>
                        <w:rFonts w:ascii="Times New Roman" w:hAnsi="Times New Roman" w:cs="Times New Roman"/>
                      </w:rPr>
                    </w:pPr>
                    <w:r w:rsidRPr="00A14734">
                      <w:rPr>
                        <w:rFonts w:ascii="Times New Roman" w:hAnsi="Times New Roman" w:cs="Times New Roman"/>
                      </w:rPr>
                      <w:t>1,000,000.00</w:t>
                    </w:r>
                  </w:p>
                </w:tc>
                <w:tc>
                  <w:tcPr>
                    <w:tcW w:w="665" w:type="pct"/>
                    <w:tcBorders>
                      <w:top w:val="single" w:sz="4" w:space="0" w:color="auto"/>
                      <w:left w:val="single" w:sz="4" w:space="0" w:color="auto"/>
                      <w:bottom w:val="single" w:sz="4" w:space="0" w:color="auto"/>
                      <w:right w:val="single" w:sz="4" w:space="0" w:color="auto"/>
                    </w:tcBorders>
                    <w:vAlign w:val="center"/>
                  </w:tcPr>
                  <w:p w14:paraId="64795575" w14:textId="2CB7267B"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6" w:type="pct"/>
                    <w:tcBorders>
                      <w:top w:val="single" w:sz="4" w:space="0" w:color="auto"/>
                      <w:left w:val="single" w:sz="4" w:space="0" w:color="auto"/>
                      <w:bottom w:val="single" w:sz="4" w:space="0" w:color="auto"/>
                      <w:right w:val="single" w:sz="4" w:space="0" w:color="auto"/>
                    </w:tcBorders>
                    <w:vAlign w:val="center"/>
                  </w:tcPr>
                  <w:p w14:paraId="1DD06271" w14:textId="110655C7" w:rsidR="0016304A" w:rsidRPr="00A14734" w:rsidRDefault="0016304A" w:rsidP="006D1DAF">
                    <w:pPr>
                      <w:jc w:val="right"/>
                      <w:rPr>
                        <w:rFonts w:ascii="Times New Roman" w:hAnsi="Times New Roman" w:cs="Times New Roman"/>
                      </w:rPr>
                    </w:pPr>
                    <w:r w:rsidRPr="00A14734">
                      <w:rPr>
                        <w:rFonts w:ascii="Times New Roman" w:hAnsi="Times New Roman" w:cs="Times New Roman"/>
                      </w:rPr>
                      <w:t>2,395,000.00</w:t>
                    </w:r>
                  </w:p>
                </w:tc>
                <w:tc>
                  <w:tcPr>
                    <w:tcW w:w="665" w:type="pct"/>
                    <w:tcBorders>
                      <w:top w:val="single" w:sz="4" w:space="0" w:color="auto"/>
                      <w:left w:val="single" w:sz="4" w:space="0" w:color="auto"/>
                      <w:bottom w:val="single" w:sz="4" w:space="0" w:color="auto"/>
                      <w:right w:val="single" w:sz="4" w:space="0" w:color="auto"/>
                    </w:tcBorders>
                    <w:vAlign w:val="center"/>
                  </w:tcPr>
                  <w:p w14:paraId="5E5D42F8" w14:textId="1F6C7FFC"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5" w:type="pct"/>
                    <w:tcBorders>
                      <w:top w:val="single" w:sz="4" w:space="0" w:color="auto"/>
                      <w:left w:val="single" w:sz="4" w:space="0" w:color="auto"/>
                      <w:bottom w:val="single" w:sz="4" w:space="0" w:color="auto"/>
                      <w:right w:val="single" w:sz="4" w:space="0" w:color="auto"/>
                    </w:tcBorders>
                    <w:vAlign w:val="center"/>
                  </w:tcPr>
                  <w:p w14:paraId="3ADF0D98" w14:textId="085AE911"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r>
            </w:sdtContent>
          </w:sdt>
          <w:sdt>
            <w:sdtPr>
              <w:rPr>
                <w:rFonts w:ascii="Times New Roman" w:hAnsi="Times New Roman" w:cs="Times New Roman"/>
              </w:rPr>
              <w:alias w:val="长期股权投资明细"/>
              <w:tag w:val="_GBC_daf82e8df55d4ba9bf351c25fd5a63c2"/>
              <w:id w:val="1048193454"/>
              <w:lock w:val="sdtLocked"/>
            </w:sdtPr>
            <w:sdtEndPr/>
            <w:sdtContent>
              <w:tr w:rsidR="0016304A" w:rsidRPr="00A14734" w14:paraId="347ED21B" w14:textId="77777777" w:rsidTr="006D1DAF">
                <w:tc>
                  <w:tcPr>
                    <w:tcW w:w="999" w:type="pct"/>
                    <w:tcBorders>
                      <w:top w:val="single" w:sz="4" w:space="0" w:color="auto"/>
                      <w:left w:val="single" w:sz="4" w:space="0" w:color="auto"/>
                      <w:bottom w:val="single" w:sz="4" w:space="0" w:color="auto"/>
                      <w:right w:val="single" w:sz="4" w:space="0" w:color="auto"/>
                    </w:tcBorders>
                    <w:vAlign w:val="center"/>
                  </w:tcPr>
                  <w:p w14:paraId="5830D3AC" w14:textId="1F83F89C" w:rsidR="0016304A" w:rsidRPr="00A14734" w:rsidRDefault="0016304A" w:rsidP="0016304A">
                    <w:pPr>
                      <w:pStyle w:val="101"/>
                      <w:rPr>
                        <w:rFonts w:ascii="Times New Roman" w:hAnsi="Times New Roman" w:cs="Times New Roman"/>
                      </w:rPr>
                    </w:pPr>
                    <w:r w:rsidRPr="00A14734">
                      <w:rPr>
                        <w:rFonts w:ascii="Times New Roman" w:hAnsi="Times New Roman" w:cs="Times New Roman"/>
                      </w:rPr>
                      <w:t>EFORT</w:t>
                    </w:r>
                    <w:r w:rsidR="006D1DAF" w:rsidRPr="00A14734">
                      <w:rPr>
                        <w:rFonts w:ascii="Times New Roman" w:hAnsi="Times New Roman" w:cs="Times New Roman"/>
                      </w:rPr>
                      <w:t xml:space="preserve"> </w:t>
                    </w:r>
                    <w:r w:rsidRPr="00A14734">
                      <w:rPr>
                        <w:rFonts w:ascii="Times New Roman" w:hAnsi="Times New Roman" w:cs="Times New Roman"/>
                      </w:rPr>
                      <w:t>Europe</w:t>
                    </w:r>
                    <w:r w:rsidR="008001EB" w:rsidRPr="00A14734">
                      <w:rPr>
                        <w:rFonts w:ascii="Times New Roman" w:hAnsi="Times New Roman" w:cs="Times New Roman"/>
                      </w:rPr>
                      <w:t xml:space="preserve"> </w:t>
                    </w:r>
                    <w:r w:rsidRPr="00A14734">
                      <w:rPr>
                        <w:rFonts w:ascii="Times New Roman" w:hAnsi="Times New Roman" w:cs="Times New Roman"/>
                      </w:rPr>
                      <w:t>S.r.l.</w:t>
                    </w:r>
                  </w:p>
                </w:tc>
                <w:tc>
                  <w:tcPr>
                    <w:tcW w:w="673" w:type="pct"/>
                    <w:tcBorders>
                      <w:top w:val="single" w:sz="4" w:space="0" w:color="auto"/>
                      <w:left w:val="single" w:sz="4" w:space="0" w:color="auto"/>
                      <w:bottom w:val="single" w:sz="4" w:space="0" w:color="auto"/>
                      <w:right w:val="single" w:sz="4" w:space="0" w:color="auto"/>
                    </w:tcBorders>
                    <w:vAlign w:val="center"/>
                  </w:tcPr>
                  <w:p w14:paraId="643563A5" w14:textId="4A52710C" w:rsidR="0016304A" w:rsidRPr="00A14734" w:rsidRDefault="0016304A" w:rsidP="006D1DAF">
                    <w:pPr>
                      <w:jc w:val="right"/>
                      <w:rPr>
                        <w:rFonts w:ascii="Times New Roman" w:hAnsi="Times New Roman" w:cs="Times New Roman"/>
                      </w:rPr>
                    </w:pPr>
                    <w:r w:rsidRPr="00A14734">
                      <w:rPr>
                        <w:rFonts w:ascii="Times New Roman" w:hAnsi="Times New Roman" w:cs="Times New Roman"/>
                      </w:rPr>
                      <w:t>57,374,010.00</w:t>
                    </w:r>
                  </w:p>
                </w:tc>
                <w:tc>
                  <w:tcPr>
                    <w:tcW w:w="666" w:type="pct"/>
                    <w:tcBorders>
                      <w:top w:val="single" w:sz="4" w:space="0" w:color="auto"/>
                      <w:left w:val="single" w:sz="4" w:space="0" w:color="auto"/>
                      <w:bottom w:val="single" w:sz="4" w:space="0" w:color="auto"/>
                      <w:right w:val="single" w:sz="4" w:space="0" w:color="auto"/>
                    </w:tcBorders>
                    <w:vAlign w:val="center"/>
                  </w:tcPr>
                  <w:p w14:paraId="6F3C9BF0" w14:textId="094C0272"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5" w:type="pct"/>
                    <w:tcBorders>
                      <w:top w:val="single" w:sz="4" w:space="0" w:color="auto"/>
                      <w:left w:val="single" w:sz="4" w:space="0" w:color="auto"/>
                      <w:bottom w:val="single" w:sz="4" w:space="0" w:color="auto"/>
                      <w:right w:val="single" w:sz="4" w:space="0" w:color="auto"/>
                    </w:tcBorders>
                    <w:vAlign w:val="center"/>
                  </w:tcPr>
                  <w:p w14:paraId="03372EB7" w14:textId="44068703"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6" w:type="pct"/>
                    <w:tcBorders>
                      <w:top w:val="single" w:sz="4" w:space="0" w:color="auto"/>
                      <w:left w:val="single" w:sz="4" w:space="0" w:color="auto"/>
                      <w:bottom w:val="single" w:sz="4" w:space="0" w:color="auto"/>
                      <w:right w:val="single" w:sz="4" w:space="0" w:color="auto"/>
                    </w:tcBorders>
                    <w:vAlign w:val="center"/>
                  </w:tcPr>
                  <w:p w14:paraId="7707E4F0" w14:textId="3B1579A7" w:rsidR="0016304A" w:rsidRPr="00A14734" w:rsidRDefault="0016304A" w:rsidP="006D1DAF">
                    <w:pPr>
                      <w:jc w:val="right"/>
                      <w:rPr>
                        <w:rFonts w:ascii="Times New Roman" w:hAnsi="Times New Roman" w:cs="Times New Roman"/>
                      </w:rPr>
                    </w:pPr>
                    <w:r w:rsidRPr="00A14734">
                      <w:rPr>
                        <w:rFonts w:ascii="Times New Roman" w:hAnsi="Times New Roman" w:cs="Times New Roman"/>
                      </w:rPr>
                      <w:t>57,374,010.00</w:t>
                    </w:r>
                  </w:p>
                </w:tc>
                <w:tc>
                  <w:tcPr>
                    <w:tcW w:w="665" w:type="pct"/>
                    <w:tcBorders>
                      <w:top w:val="single" w:sz="4" w:space="0" w:color="auto"/>
                      <w:left w:val="single" w:sz="4" w:space="0" w:color="auto"/>
                      <w:bottom w:val="single" w:sz="4" w:space="0" w:color="auto"/>
                      <w:right w:val="single" w:sz="4" w:space="0" w:color="auto"/>
                    </w:tcBorders>
                    <w:vAlign w:val="center"/>
                  </w:tcPr>
                  <w:p w14:paraId="04E6CFD1" w14:textId="2076B380"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5" w:type="pct"/>
                    <w:tcBorders>
                      <w:top w:val="single" w:sz="4" w:space="0" w:color="auto"/>
                      <w:left w:val="single" w:sz="4" w:space="0" w:color="auto"/>
                      <w:bottom w:val="single" w:sz="4" w:space="0" w:color="auto"/>
                      <w:right w:val="single" w:sz="4" w:space="0" w:color="auto"/>
                    </w:tcBorders>
                    <w:vAlign w:val="center"/>
                  </w:tcPr>
                  <w:p w14:paraId="25BF3C73" w14:textId="22ABE301"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r>
            </w:sdtContent>
          </w:sdt>
          <w:sdt>
            <w:sdtPr>
              <w:rPr>
                <w:rFonts w:ascii="Times New Roman" w:hAnsi="Times New Roman" w:cs="Times New Roman"/>
              </w:rPr>
              <w:alias w:val="长期股权投资明细"/>
              <w:tag w:val="_GBC_daf82e8df55d4ba9bf351c25fd5a63c2"/>
              <w:id w:val="934709955"/>
              <w:lock w:val="sdtLocked"/>
            </w:sdtPr>
            <w:sdtEndPr/>
            <w:sdtContent>
              <w:tr w:rsidR="0016304A" w:rsidRPr="00A14734" w14:paraId="5E4686DB" w14:textId="77777777" w:rsidTr="006D1DAF">
                <w:tc>
                  <w:tcPr>
                    <w:tcW w:w="999" w:type="pct"/>
                    <w:tcBorders>
                      <w:top w:val="single" w:sz="4" w:space="0" w:color="auto"/>
                      <w:left w:val="single" w:sz="4" w:space="0" w:color="auto"/>
                      <w:bottom w:val="single" w:sz="4" w:space="0" w:color="auto"/>
                      <w:right w:val="single" w:sz="4" w:space="0" w:color="auto"/>
                    </w:tcBorders>
                    <w:vAlign w:val="center"/>
                  </w:tcPr>
                  <w:p w14:paraId="004F36D8" w14:textId="218598F6" w:rsidR="0016304A" w:rsidRPr="00A14734" w:rsidRDefault="0016304A" w:rsidP="0016304A">
                    <w:pPr>
                      <w:pStyle w:val="101"/>
                      <w:rPr>
                        <w:rFonts w:ascii="Times New Roman" w:hAnsi="Times New Roman" w:cs="Times New Roman"/>
                      </w:rPr>
                    </w:pPr>
                    <w:r w:rsidRPr="00A14734">
                      <w:rPr>
                        <w:rFonts w:ascii="Times New Roman" w:hAnsi="Times New Roman" w:cs="Times New Roman"/>
                      </w:rPr>
                      <w:t>EFORT</w:t>
                    </w:r>
                    <w:r w:rsidR="006D1DAF" w:rsidRPr="00A14734">
                      <w:rPr>
                        <w:rFonts w:ascii="Times New Roman" w:hAnsi="Times New Roman" w:cs="Times New Roman"/>
                      </w:rPr>
                      <w:t xml:space="preserve"> </w:t>
                    </w:r>
                    <w:r w:rsidRPr="00A14734">
                      <w:rPr>
                        <w:rFonts w:ascii="Times New Roman" w:hAnsi="Times New Roman" w:cs="Times New Roman"/>
                      </w:rPr>
                      <w:t>WFC</w:t>
                    </w:r>
                    <w:r w:rsidR="006D1DAF" w:rsidRPr="00A14734">
                      <w:rPr>
                        <w:rFonts w:ascii="Times New Roman" w:hAnsi="Times New Roman" w:cs="Times New Roman"/>
                      </w:rPr>
                      <w:t xml:space="preserve"> </w:t>
                    </w:r>
                    <w:r w:rsidRPr="00A14734">
                      <w:rPr>
                        <w:rFonts w:ascii="Times New Roman" w:hAnsi="Times New Roman" w:cs="Times New Roman"/>
                      </w:rPr>
                      <w:t>Holding</w:t>
                    </w:r>
                    <w:r w:rsidR="006D1DAF" w:rsidRPr="00A14734">
                      <w:rPr>
                        <w:rFonts w:ascii="Times New Roman" w:hAnsi="Times New Roman" w:cs="Times New Roman"/>
                      </w:rPr>
                      <w:t xml:space="preserve"> </w:t>
                    </w:r>
                    <w:r w:rsidRPr="00A14734">
                      <w:rPr>
                        <w:rFonts w:ascii="Times New Roman" w:hAnsi="Times New Roman" w:cs="Times New Roman"/>
                      </w:rPr>
                      <w:t>S.p.A</w:t>
                    </w:r>
                  </w:p>
                </w:tc>
                <w:tc>
                  <w:tcPr>
                    <w:tcW w:w="673" w:type="pct"/>
                    <w:tcBorders>
                      <w:top w:val="single" w:sz="4" w:space="0" w:color="auto"/>
                      <w:left w:val="single" w:sz="4" w:space="0" w:color="auto"/>
                      <w:bottom w:val="single" w:sz="4" w:space="0" w:color="auto"/>
                      <w:right w:val="single" w:sz="4" w:space="0" w:color="auto"/>
                    </w:tcBorders>
                    <w:vAlign w:val="center"/>
                  </w:tcPr>
                  <w:p w14:paraId="79F7B88F" w14:textId="57C7A436" w:rsidR="0016304A" w:rsidRPr="00A14734" w:rsidRDefault="0016304A" w:rsidP="006D1DAF">
                    <w:pPr>
                      <w:jc w:val="right"/>
                      <w:rPr>
                        <w:rFonts w:ascii="Times New Roman" w:hAnsi="Times New Roman" w:cs="Times New Roman"/>
                      </w:rPr>
                    </w:pPr>
                    <w:r w:rsidRPr="00A14734">
                      <w:rPr>
                        <w:rFonts w:ascii="Times New Roman" w:hAnsi="Times New Roman" w:cs="Times New Roman"/>
                      </w:rPr>
                      <w:t>1,091,093,896.81</w:t>
                    </w:r>
                  </w:p>
                </w:tc>
                <w:tc>
                  <w:tcPr>
                    <w:tcW w:w="666" w:type="pct"/>
                    <w:tcBorders>
                      <w:top w:val="single" w:sz="4" w:space="0" w:color="auto"/>
                      <w:left w:val="single" w:sz="4" w:space="0" w:color="auto"/>
                      <w:bottom w:val="single" w:sz="4" w:space="0" w:color="auto"/>
                      <w:right w:val="single" w:sz="4" w:space="0" w:color="auto"/>
                    </w:tcBorders>
                    <w:vAlign w:val="center"/>
                  </w:tcPr>
                  <w:p w14:paraId="2F7039B7" w14:textId="49764F63"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5" w:type="pct"/>
                    <w:tcBorders>
                      <w:top w:val="single" w:sz="4" w:space="0" w:color="auto"/>
                      <w:left w:val="single" w:sz="4" w:space="0" w:color="auto"/>
                      <w:bottom w:val="single" w:sz="4" w:space="0" w:color="auto"/>
                      <w:right w:val="single" w:sz="4" w:space="0" w:color="auto"/>
                    </w:tcBorders>
                    <w:vAlign w:val="center"/>
                  </w:tcPr>
                  <w:p w14:paraId="7F62FBC4" w14:textId="5AD065E0"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6" w:type="pct"/>
                    <w:tcBorders>
                      <w:top w:val="single" w:sz="4" w:space="0" w:color="auto"/>
                      <w:left w:val="single" w:sz="4" w:space="0" w:color="auto"/>
                      <w:bottom w:val="single" w:sz="4" w:space="0" w:color="auto"/>
                      <w:right w:val="single" w:sz="4" w:space="0" w:color="auto"/>
                    </w:tcBorders>
                    <w:vAlign w:val="center"/>
                  </w:tcPr>
                  <w:p w14:paraId="136189B0" w14:textId="41E8C4A6" w:rsidR="0016304A" w:rsidRPr="00A14734" w:rsidRDefault="0016304A" w:rsidP="006D1DAF">
                    <w:pPr>
                      <w:jc w:val="right"/>
                      <w:rPr>
                        <w:rFonts w:ascii="Times New Roman" w:hAnsi="Times New Roman" w:cs="Times New Roman"/>
                      </w:rPr>
                    </w:pPr>
                    <w:r w:rsidRPr="00A14734">
                      <w:rPr>
                        <w:rFonts w:ascii="Times New Roman" w:hAnsi="Times New Roman" w:cs="Times New Roman"/>
                      </w:rPr>
                      <w:t>1,091,093,896.81</w:t>
                    </w:r>
                  </w:p>
                </w:tc>
                <w:tc>
                  <w:tcPr>
                    <w:tcW w:w="665" w:type="pct"/>
                    <w:tcBorders>
                      <w:top w:val="single" w:sz="4" w:space="0" w:color="auto"/>
                      <w:left w:val="single" w:sz="4" w:space="0" w:color="auto"/>
                      <w:bottom w:val="single" w:sz="4" w:space="0" w:color="auto"/>
                      <w:right w:val="single" w:sz="4" w:space="0" w:color="auto"/>
                    </w:tcBorders>
                    <w:vAlign w:val="center"/>
                  </w:tcPr>
                  <w:p w14:paraId="1FEBE59A" w14:textId="04D0FDE2"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5" w:type="pct"/>
                    <w:tcBorders>
                      <w:top w:val="single" w:sz="4" w:space="0" w:color="auto"/>
                      <w:left w:val="single" w:sz="4" w:space="0" w:color="auto"/>
                      <w:bottom w:val="single" w:sz="4" w:space="0" w:color="auto"/>
                      <w:right w:val="single" w:sz="4" w:space="0" w:color="auto"/>
                    </w:tcBorders>
                    <w:vAlign w:val="center"/>
                  </w:tcPr>
                  <w:p w14:paraId="37D4156B" w14:textId="6DD18EB4" w:rsidR="0016304A" w:rsidRPr="00A14734" w:rsidRDefault="0016304A" w:rsidP="006D1DAF">
                    <w:pPr>
                      <w:jc w:val="right"/>
                      <w:rPr>
                        <w:rFonts w:ascii="Times New Roman" w:hAnsi="Times New Roman" w:cs="Times New Roman"/>
                      </w:rPr>
                    </w:pPr>
                    <w:r w:rsidRPr="00A14734">
                      <w:rPr>
                        <w:rFonts w:ascii="Times New Roman" w:hAnsi="Times New Roman" w:cs="Times New Roman"/>
                      </w:rPr>
                      <w:t>168,156,954.29</w:t>
                    </w:r>
                  </w:p>
                </w:tc>
              </w:tr>
            </w:sdtContent>
          </w:sdt>
          <w:sdt>
            <w:sdtPr>
              <w:rPr>
                <w:rFonts w:ascii="Times New Roman" w:hAnsi="Times New Roman" w:cs="Times New Roman"/>
              </w:rPr>
              <w:alias w:val="长期股权投资明细"/>
              <w:tag w:val="_GBC_daf82e8df55d4ba9bf351c25fd5a63c2"/>
              <w:id w:val="-1154224919"/>
              <w:lock w:val="sdtLocked"/>
            </w:sdtPr>
            <w:sdtEndPr/>
            <w:sdtContent>
              <w:tr w:rsidR="0016304A" w:rsidRPr="00A14734" w14:paraId="0B08DD66" w14:textId="77777777" w:rsidTr="006D1DAF">
                <w:tc>
                  <w:tcPr>
                    <w:tcW w:w="999" w:type="pct"/>
                    <w:tcBorders>
                      <w:top w:val="single" w:sz="4" w:space="0" w:color="auto"/>
                      <w:left w:val="single" w:sz="4" w:space="0" w:color="auto"/>
                      <w:bottom w:val="single" w:sz="4" w:space="0" w:color="auto"/>
                      <w:right w:val="single" w:sz="4" w:space="0" w:color="auto"/>
                    </w:tcBorders>
                    <w:vAlign w:val="center"/>
                  </w:tcPr>
                  <w:p w14:paraId="52B0695B" w14:textId="24E54DCB" w:rsidR="0016304A" w:rsidRPr="00A14734" w:rsidRDefault="0016304A" w:rsidP="0016304A">
                    <w:pPr>
                      <w:pStyle w:val="101"/>
                      <w:rPr>
                        <w:rFonts w:ascii="Times New Roman" w:hAnsi="Times New Roman" w:cs="Times New Roman"/>
                      </w:rPr>
                    </w:pPr>
                    <w:r w:rsidRPr="00A14734">
                      <w:rPr>
                        <w:rFonts w:ascii="Times New Roman" w:hAnsi="Times New Roman" w:cs="Times New Roman"/>
                      </w:rPr>
                      <w:t>EVOLUT</w:t>
                    </w:r>
                    <w:r w:rsidR="006D1DAF" w:rsidRPr="00A14734">
                      <w:rPr>
                        <w:rFonts w:ascii="Times New Roman" w:hAnsi="Times New Roman" w:cs="Times New Roman"/>
                      </w:rPr>
                      <w:t xml:space="preserve"> </w:t>
                    </w:r>
                    <w:r w:rsidRPr="00A14734">
                      <w:rPr>
                        <w:rFonts w:ascii="Times New Roman" w:hAnsi="Times New Roman" w:cs="Times New Roman"/>
                      </w:rPr>
                      <w:t>Service</w:t>
                    </w:r>
                    <w:r w:rsidR="008001EB" w:rsidRPr="00A14734">
                      <w:rPr>
                        <w:rFonts w:ascii="Times New Roman" w:hAnsi="Times New Roman" w:cs="Times New Roman"/>
                      </w:rPr>
                      <w:t xml:space="preserve"> </w:t>
                    </w:r>
                    <w:r w:rsidRPr="00A14734">
                      <w:rPr>
                        <w:rFonts w:ascii="Times New Roman" w:hAnsi="Times New Roman" w:cs="Times New Roman"/>
                      </w:rPr>
                      <w:t>S.r.I.</w:t>
                    </w:r>
                  </w:p>
                </w:tc>
                <w:tc>
                  <w:tcPr>
                    <w:tcW w:w="673" w:type="pct"/>
                    <w:tcBorders>
                      <w:top w:val="single" w:sz="4" w:space="0" w:color="auto"/>
                      <w:left w:val="single" w:sz="4" w:space="0" w:color="auto"/>
                      <w:bottom w:val="single" w:sz="4" w:space="0" w:color="auto"/>
                      <w:right w:val="single" w:sz="4" w:space="0" w:color="auto"/>
                    </w:tcBorders>
                    <w:vAlign w:val="center"/>
                  </w:tcPr>
                  <w:p w14:paraId="54C6B42E" w14:textId="20F39711" w:rsidR="0016304A" w:rsidRPr="00A14734" w:rsidRDefault="0016304A" w:rsidP="006D1DAF">
                    <w:pPr>
                      <w:jc w:val="right"/>
                      <w:rPr>
                        <w:rFonts w:ascii="Times New Roman" w:hAnsi="Times New Roman" w:cs="Times New Roman"/>
                      </w:rPr>
                    </w:pPr>
                    <w:r w:rsidRPr="00A14734">
                      <w:rPr>
                        <w:rFonts w:ascii="Times New Roman" w:hAnsi="Times New Roman" w:cs="Times New Roman"/>
                      </w:rPr>
                      <w:t>94,570,252.81</w:t>
                    </w:r>
                  </w:p>
                </w:tc>
                <w:tc>
                  <w:tcPr>
                    <w:tcW w:w="666" w:type="pct"/>
                    <w:tcBorders>
                      <w:top w:val="single" w:sz="4" w:space="0" w:color="auto"/>
                      <w:left w:val="single" w:sz="4" w:space="0" w:color="auto"/>
                      <w:bottom w:val="single" w:sz="4" w:space="0" w:color="auto"/>
                      <w:right w:val="single" w:sz="4" w:space="0" w:color="auto"/>
                    </w:tcBorders>
                    <w:vAlign w:val="center"/>
                  </w:tcPr>
                  <w:p w14:paraId="65FB26AB" w14:textId="07E12536"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5" w:type="pct"/>
                    <w:tcBorders>
                      <w:top w:val="single" w:sz="4" w:space="0" w:color="auto"/>
                      <w:left w:val="single" w:sz="4" w:space="0" w:color="auto"/>
                      <w:bottom w:val="single" w:sz="4" w:space="0" w:color="auto"/>
                      <w:right w:val="single" w:sz="4" w:space="0" w:color="auto"/>
                    </w:tcBorders>
                    <w:vAlign w:val="center"/>
                  </w:tcPr>
                  <w:p w14:paraId="6F0765C7" w14:textId="635D2C22"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6" w:type="pct"/>
                    <w:tcBorders>
                      <w:top w:val="single" w:sz="4" w:space="0" w:color="auto"/>
                      <w:left w:val="single" w:sz="4" w:space="0" w:color="auto"/>
                      <w:bottom w:val="single" w:sz="4" w:space="0" w:color="auto"/>
                      <w:right w:val="single" w:sz="4" w:space="0" w:color="auto"/>
                    </w:tcBorders>
                    <w:vAlign w:val="center"/>
                  </w:tcPr>
                  <w:p w14:paraId="09D88692" w14:textId="19CCEB00" w:rsidR="0016304A" w:rsidRPr="00A14734" w:rsidRDefault="0016304A" w:rsidP="006D1DAF">
                    <w:pPr>
                      <w:jc w:val="right"/>
                      <w:rPr>
                        <w:rFonts w:ascii="Times New Roman" w:hAnsi="Times New Roman" w:cs="Times New Roman"/>
                      </w:rPr>
                    </w:pPr>
                    <w:r w:rsidRPr="00A14734">
                      <w:rPr>
                        <w:rFonts w:ascii="Times New Roman" w:hAnsi="Times New Roman" w:cs="Times New Roman"/>
                      </w:rPr>
                      <w:t>94,570,252.81</w:t>
                    </w:r>
                  </w:p>
                </w:tc>
                <w:tc>
                  <w:tcPr>
                    <w:tcW w:w="665" w:type="pct"/>
                    <w:tcBorders>
                      <w:top w:val="single" w:sz="4" w:space="0" w:color="auto"/>
                      <w:left w:val="single" w:sz="4" w:space="0" w:color="auto"/>
                      <w:bottom w:val="single" w:sz="4" w:space="0" w:color="auto"/>
                      <w:right w:val="single" w:sz="4" w:space="0" w:color="auto"/>
                    </w:tcBorders>
                    <w:vAlign w:val="center"/>
                  </w:tcPr>
                  <w:p w14:paraId="52AF4B81" w14:textId="60A88C69"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5" w:type="pct"/>
                    <w:tcBorders>
                      <w:top w:val="single" w:sz="4" w:space="0" w:color="auto"/>
                      <w:left w:val="single" w:sz="4" w:space="0" w:color="auto"/>
                      <w:bottom w:val="single" w:sz="4" w:space="0" w:color="auto"/>
                      <w:right w:val="single" w:sz="4" w:space="0" w:color="auto"/>
                    </w:tcBorders>
                    <w:vAlign w:val="center"/>
                  </w:tcPr>
                  <w:p w14:paraId="29F0841C" w14:textId="37306F30"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r>
            </w:sdtContent>
          </w:sdt>
          <w:tr w:rsidR="0016304A" w:rsidRPr="00A14734" w14:paraId="2580DA9F" w14:textId="77777777" w:rsidTr="006D1DAF">
            <w:sdt>
              <w:sdtPr>
                <w:rPr>
                  <w:rFonts w:ascii="Times New Roman" w:hAnsi="Times New Roman" w:cs="Times New Roman"/>
                </w:rPr>
                <w:tag w:val="_PLD_9515e88574304b2da64302e50d23e6cf"/>
                <w:id w:val="580485934"/>
                <w:lock w:val="sdtLocked"/>
              </w:sdtPr>
              <w:sdtEndPr/>
              <w:sdtContent>
                <w:tc>
                  <w:tcPr>
                    <w:tcW w:w="999" w:type="pct"/>
                    <w:tcBorders>
                      <w:top w:val="single" w:sz="4" w:space="0" w:color="auto"/>
                      <w:left w:val="single" w:sz="4" w:space="0" w:color="auto"/>
                      <w:bottom w:val="single" w:sz="4" w:space="0" w:color="auto"/>
                      <w:right w:val="single" w:sz="4" w:space="0" w:color="auto"/>
                    </w:tcBorders>
                    <w:vAlign w:val="center"/>
                  </w:tcPr>
                  <w:p w14:paraId="6E224082" w14:textId="77777777" w:rsidR="0016304A" w:rsidRPr="00A14734" w:rsidRDefault="0016304A" w:rsidP="0016304A">
                    <w:pPr>
                      <w:jc w:val="center"/>
                      <w:rPr>
                        <w:rFonts w:ascii="Times New Roman" w:hAnsi="Times New Roman" w:cs="Times New Roman"/>
                      </w:rPr>
                    </w:pPr>
                    <w:r w:rsidRPr="00A14734">
                      <w:rPr>
                        <w:rFonts w:ascii="Times New Roman" w:hAnsi="Times New Roman" w:cs="Times New Roman"/>
                      </w:rPr>
                      <w:t>合计</w:t>
                    </w:r>
                  </w:p>
                </w:tc>
              </w:sdtContent>
            </w:sdt>
            <w:tc>
              <w:tcPr>
                <w:tcW w:w="673" w:type="pct"/>
                <w:tcBorders>
                  <w:top w:val="single" w:sz="4" w:space="0" w:color="auto"/>
                  <w:left w:val="single" w:sz="4" w:space="0" w:color="auto"/>
                  <w:bottom w:val="single" w:sz="4" w:space="0" w:color="auto"/>
                  <w:right w:val="single" w:sz="4" w:space="0" w:color="auto"/>
                </w:tcBorders>
                <w:vAlign w:val="center"/>
              </w:tcPr>
              <w:p w14:paraId="3311ACBE" w14:textId="3BF72CC9" w:rsidR="0016304A" w:rsidRPr="00A14734" w:rsidRDefault="0016304A" w:rsidP="006D1DAF">
                <w:pPr>
                  <w:jc w:val="right"/>
                  <w:rPr>
                    <w:rFonts w:ascii="Times New Roman" w:hAnsi="Times New Roman" w:cs="Times New Roman"/>
                  </w:rPr>
                </w:pPr>
                <w:r w:rsidRPr="00A14734">
                  <w:rPr>
                    <w:rFonts w:ascii="Times New Roman" w:hAnsi="Times New Roman" w:cs="Times New Roman"/>
                  </w:rPr>
                  <w:t>1,376,351,904.64</w:t>
                </w:r>
              </w:p>
            </w:tc>
            <w:tc>
              <w:tcPr>
                <w:tcW w:w="666" w:type="pct"/>
                <w:tcBorders>
                  <w:top w:val="single" w:sz="4" w:space="0" w:color="auto"/>
                  <w:left w:val="single" w:sz="4" w:space="0" w:color="auto"/>
                  <w:bottom w:val="single" w:sz="4" w:space="0" w:color="auto"/>
                  <w:right w:val="single" w:sz="4" w:space="0" w:color="auto"/>
                </w:tcBorders>
                <w:vAlign w:val="center"/>
              </w:tcPr>
              <w:p w14:paraId="481CD60E" w14:textId="19CEC2E1" w:rsidR="0016304A" w:rsidRPr="00A14734" w:rsidRDefault="0016304A" w:rsidP="006D1DAF">
                <w:pPr>
                  <w:jc w:val="right"/>
                  <w:rPr>
                    <w:rFonts w:ascii="Times New Roman" w:hAnsi="Times New Roman" w:cs="Times New Roman"/>
                  </w:rPr>
                </w:pPr>
                <w:r w:rsidRPr="00A14734">
                  <w:rPr>
                    <w:rFonts w:ascii="Times New Roman" w:hAnsi="Times New Roman" w:cs="Times New Roman"/>
                  </w:rPr>
                  <w:t>1,000,000.00</w:t>
                </w:r>
              </w:p>
            </w:tc>
            <w:tc>
              <w:tcPr>
                <w:tcW w:w="665" w:type="pct"/>
                <w:tcBorders>
                  <w:top w:val="single" w:sz="4" w:space="0" w:color="auto"/>
                  <w:left w:val="single" w:sz="4" w:space="0" w:color="auto"/>
                  <w:bottom w:val="single" w:sz="4" w:space="0" w:color="auto"/>
                  <w:right w:val="single" w:sz="4" w:space="0" w:color="auto"/>
                </w:tcBorders>
                <w:vAlign w:val="center"/>
              </w:tcPr>
              <w:p w14:paraId="154CB98B" w14:textId="77777777" w:rsidR="0016304A" w:rsidRPr="00A14734" w:rsidRDefault="0016304A" w:rsidP="006D1DAF">
                <w:pPr>
                  <w:jc w:val="right"/>
                  <w:rPr>
                    <w:rFonts w:ascii="Times New Roman" w:hAnsi="Times New Roman" w:cs="Times New Roman"/>
                  </w:rPr>
                </w:pPr>
              </w:p>
            </w:tc>
            <w:tc>
              <w:tcPr>
                <w:tcW w:w="666" w:type="pct"/>
                <w:tcBorders>
                  <w:top w:val="single" w:sz="4" w:space="0" w:color="auto"/>
                  <w:left w:val="single" w:sz="4" w:space="0" w:color="auto"/>
                  <w:bottom w:val="single" w:sz="4" w:space="0" w:color="auto"/>
                  <w:right w:val="single" w:sz="4" w:space="0" w:color="auto"/>
                </w:tcBorders>
                <w:vAlign w:val="center"/>
              </w:tcPr>
              <w:p w14:paraId="3B76D6E6" w14:textId="6560188B" w:rsidR="0016304A" w:rsidRPr="00A14734" w:rsidRDefault="0016304A" w:rsidP="006D1DAF">
                <w:pPr>
                  <w:jc w:val="right"/>
                  <w:rPr>
                    <w:rFonts w:ascii="Times New Roman" w:hAnsi="Times New Roman" w:cs="Times New Roman"/>
                  </w:rPr>
                </w:pPr>
                <w:r w:rsidRPr="00A14734">
                  <w:rPr>
                    <w:rFonts w:ascii="Times New Roman" w:hAnsi="Times New Roman" w:cs="Times New Roman"/>
                  </w:rPr>
                  <w:t>1,377,351,904.64</w:t>
                </w:r>
              </w:p>
            </w:tc>
            <w:tc>
              <w:tcPr>
                <w:tcW w:w="665" w:type="pct"/>
                <w:tcBorders>
                  <w:top w:val="single" w:sz="4" w:space="0" w:color="auto"/>
                  <w:left w:val="single" w:sz="4" w:space="0" w:color="auto"/>
                  <w:bottom w:val="single" w:sz="4" w:space="0" w:color="auto"/>
                  <w:right w:val="single" w:sz="4" w:space="0" w:color="auto"/>
                </w:tcBorders>
                <w:vAlign w:val="center"/>
              </w:tcPr>
              <w:p w14:paraId="591F0162" w14:textId="3D1F72A9" w:rsidR="0016304A" w:rsidRPr="00A14734" w:rsidRDefault="0016304A" w:rsidP="006D1DAF">
                <w:pPr>
                  <w:jc w:val="right"/>
                  <w:rPr>
                    <w:rFonts w:ascii="Times New Roman" w:hAnsi="Times New Roman" w:cs="Times New Roman"/>
                  </w:rPr>
                </w:pPr>
                <w:r w:rsidRPr="00A14734">
                  <w:rPr>
                    <w:rFonts w:ascii="Times New Roman" w:hAnsi="Times New Roman" w:cs="Times New Roman"/>
                  </w:rPr>
                  <w:t>-</w:t>
                </w:r>
              </w:p>
            </w:tc>
            <w:tc>
              <w:tcPr>
                <w:tcW w:w="665" w:type="pct"/>
                <w:tcBorders>
                  <w:top w:val="single" w:sz="4" w:space="0" w:color="auto"/>
                  <w:left w:val="single" w:sz="4" w:space="0" w:color="auto"/>
                  <w:bottom w:val="single" w:sz="4" w:space="0" w:color="auto"/>
                  <w:right w:val="single" w:sz="4" w:space="0" w:color="auto"/>
                </w:tcBorders>
                <w:vAlign w:val="center"/>
              </w:tcPr>
              <w:p w14:paraId="1584DF8D" w14:textId="02A1E25C" w:rsidR="0016304A" w:rsidRPr="00A14734" w:rsidRDefault="0016304A" w:rsidP="006D1DAF">
                <w:pPr>
                  <w:jc w:val="right"/>
                  <w:rPr>
                    <w:rFonts w:ascii="Times New Roman" w:hAnsi="Times New Roman" w:cs="Times New Roman"/>
                  </w:rPr>
                </w:pPr>
                <w:r w:rsidRPr="00A14734">
                  <w:rPr>
                    <w:rFonts w:ascii="Times New Roman" w:hAnsi="Times New Roman" w:cs="Times New Roman"/>
                  </w:rPr>
                  <w:t>237,656,954.29</w:t>
                </w:r>
              </w:p>
            </w:tc>
          </w:tr>
        </w:tbl>
        <w:p w14:paraId="5727B5B2" w14:textId="04B09C20" w:rsidR="0016304A" w:rsidRPr="00A14734" w:rsidRDefault="00C73534">
          <w:pPr>
            <w:rPr>
              <w:rFonts w:ascii="Times New Roman" w:hAnsi="Times New Roman" w:cs="Times New Roman"/>
              <w:szCs w:val="21"/>
            </w:rPr>
          </w:pPr>
        </w:p>
      </w:sdtContent>
    </w:sdt>
    <w:sdt>
      <w:sdtPr>
        <w:rPr>
          <w:rFonts w:ascii="宋体" w:hAnsi="宋体" w:cs="宋体" w:hint="eastAsia"/>
          <w:b w:val="0"/>
          <w:bCs w:val="0"/>
          <w:kern w:val="0"/>
          <w:szCs w:val="21"/>
        </w:rPr>
        <w:alias w:val="模块:对联营、合营企业投资"/>
        <w:tag w:val="_GBC_eb61534d0a614526b319605aeaa9bf73"/>
        <w:id w:val="2115478863"/>
        <w:lock w:val="sdtLocked"/>
        <w:placeholder>
          <w:docPart w:val="GBC22222222222222222222222222222"/>
        </w:placeholder>
      </w:sdtPr>
      <w:sdtEndPr/>
      <w:sdtContent>
        <w:p w14:paraId="29726327" w14:textId="77777777" w:rsidR="0016304A" w:rsidRDefault="0016304A" w:rsidP="00E9693C">
          <w:pPr>
            <w:pStyle w:val="98"/>
            <w:numPr>
              <w:ilvl w:val="0"/>
              <w:numId w:val="112"/>
            </w:numPr>
            <w:rPr>
              <w:rFonts w:ascii="宋体" w:hAnsi="宋体"/>
              <w:szCs w:val="21"/>
            </w:rPr>
          </w:pPr>
          <w:r>
            <w:rPr>
              <w:rFonts w:ascii="宋体" w:hAnsi="宋体" w:hint="eastAsia"/>
              <w:szCs w:val="21"/>
            </w:rPr>
            <w:t>对联营、</w:t>
          </w:r>
          <w:r>
            <w:rPr>
              <w:rFonts w:ascii="宋体" w:hAnsi="宋体" w:hint="eastAsia"/>
            </w:rPr>
            <w:t>合营</w:t>
          </w:r>
          <w:r>
            <w:rPr>
              <w:rFonts w:ascii="宋体" w:hAnsi="宋体" w:hint="eastAsia"/>
              <w:szCs w:val="21"/>
            </w:rPr>
            <w:t>企业投资</w:t>
          </w:r>
        </w:p>
        <w:sdt>
          <w:sdtPr>
            <w:alias w:val="是否适用：母公司对联营、合营企业投资[双击切换]"/>
            <w:tag w:val="_GBC_0837f60a15fc4684b64085618adca8d2"/>
            <w:id w:val="-1237472351"/>
            <w:lock w:val="sdtLocked"/>
            <w:placeholder>
              <w:docPart w:val="GBC22222222222222222222222222222"/>
            </w:placeholder>
          </w:sdtPr>
          <w:sdtEndPr/>
          <w:sdtContent>
            <w:p w14:paraId="2452A1D1" w14:textId="649CBE32"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11168FD1" w14:textId="4E44D8DA" w:rsidR="0016304A" w:rsidRDefault="0016304A">
          <w:pPr>
            <w:jc w:val="right"/>
            <w:rPr>
              <w:szCs w:val="21"/>
            </w:rPr>
          </w:pPr>
          <w:r>
            <w:rPr>
              <w:rFonts w:hint="eastAsia"/>
              <w:szCs w:val="21"/>
            </w:rPr>
            <w:t>单位：</w:t>
          </w:r>
          <w:sdt>
            <w:sdtPr>
              <w:rPr>
                <w:rFonts w:hint="eastAsia"/>
                <w:szCs w:val="21"/>
              </w:rPr>
              <w:alias w:val="单位：母公司财务附注：对联营、合营企业投资"/>
              <w:tag w:val="_GBC_d8af48cd34c54e749df777d4e6a5e2ed"/>
              <w:id w:val="-177986623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母公司财务附注：对联营、合营企业投资"/>
              <w:tag w:val="_GBC_5b4bb22c6cca42989bcd538938127ee2"/>
              <w:id w:val="-1160468103"/>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79"/>
            <w:gridCol w:w="1254"/>
            <w:gridCol w:w="1393"/>
            <w:gridCol w:w="698"/>
            <w:gridCol w:w="1257"/>
            <w:gridCol w:w="1113"/>
            <w:gridCol w:w="836"/>
            <w:gridCol w:w="1116"/>
            <w:gridCol w:w="836"/>
            <w:gridCol w:w="554"/>
            <w:gridCol w:w="1263"/>
            <w:gridCol w:w="1047"/>
          </w:tblGrid>
          <w:tr w:rsidR="0016304A" w14:paraId="4B339A53" w14:textId="77777777" w:rsidTr="0016304A">
            <w:sdt>
              <w:sdtPr>
                <w:tag w:val="_PLD_6cc6b034108e400a8f245ccad05ac887"/>
                <w:id w:val="-659079110"/>
                <w:lock w:val="sdtLocked"/>
              </w:sdtPr>
              <w:sdtEndPr/>
              <w:sdtContent>
                <w:tc>
                  <w:tcPr>
                    <w:tcW w:w="895" w:type="pct"/>
                    <w:vMerge w:val="restart"/>
                    <w:tcBorders>
                      <w:top w:val="single" w:sz="4" w:space="0" w:color="auto"/>
                      <w:left w:val="single" w:sz="4" w:space="0" w:color="auto"/>
                      <w:right w:val="single" w:sz="4" w:space="0" w:color="auto"/>
                    </w:tcBorders>
                    <w:shd w:val="clear" w:color="auto" w:fill="auto"/>
                    <w:vAlign w:val="center"/>
                  </w:tcPr>
                  <w:p w14:paraId="1B58D543" w14:textId="77777777" w:rsidR="0016304A" w:rsidRDefault="0016304A" w:rsidP="0016304A">
                    <w:pPr>
                      <w:jc w:val="center"/>
                      <w:rPr>
                        <w:szCs w:val="21"/>
                      </w:rPr>
                    </w:pPr>
                    <w:r>
                      <w:rPr>
                        <w:rFonts w:hint="eastAsia"/>
                        <w:szCs w:val="21"/>
                      </w:rPr>
                      <w:t>投资</w:t>
                    </w:r>
                  </w:p>
                  <w:p w14:paraId="39FA2ABB" w14:textId="77777777" w:rsidR="0016304A" w:rsidRDefault="0016304A" w:rsidP="0016304A">
                    <w:pPr>
                      <w:jc w:val="center"/>
                      <w:rPr>
                        <w:szCs w:val="21"/>
                      </w:rPr>
                    </w:pPr>
                    <w:r>
                      <w:rPr>
                        <w:rFonts w:hint="eastAsia"/>
                        <w:szCs w:val="21"/>
                      </w:rPr>
                      <w:t>单位</w:t>
                    </w:r>
                  </w:p>
                </w:tc>
              </w:sdtContent>
            </w:sdt>
            <w:sdt>
              <w:sdtPr>
                <w:tag w:val="_PLD_4e363a39fcae421c9a049aefb0d049c6"/>
                <w:id w:val="1130361224"/>
                <w:lock w:val="sdtLocked"/>
              </w:sdtPr>
              <w:sdtEndPr/>
              <w:sdtContent>
                <w:tc>
                  <w:tcPr>
                    <w:tcW w:w="453" w:type="pct"/>
                    <w:vMerge w:val="restart"/>
                    <w:tcBorders>
                      <w:top w:val="single" w:sz="4" w:space="0" w:color="auto"/>
                      <w:left w:val="single" w:sz="4" w:space="0" w:color="auto"/>
                      <w:right w:val="single" w:sz="4" w:space="0" w:color="auto"/>
                    </w:tcBorders>
                    <w:shd w:val="clear" w:color="auto" w:fill="auto"/>
                    <w:vAlign w:val="center"/>
                  </w:tcPr>
                  <w:p w14:paraId="4D461509" w14:textId="77777777" w:rsidR="0016304A" w:rsidRDefault="0016304A" w:rsidP="0016304A">
                    <w:pPr>
                      <w:jc w:val="center"/>
                      <w:rPr>
                        <w:szCs w:val="21"/>
                      </w:rPr>
                    </w:pPr>
                    <w:r>
                      <w:rPr>
                        <w:rFonts w:hint="eastAsia"/>
                        <w:szCs w:val="21"/>
                      </w:rPr>
                      <w:t>期初</w:t>
                    </w:r>
                  </w:p>
                  <w:p w14:paraId="14A1D097" w14:textId="77777777" w:rsidR="0016304A" w:rsidRDefault="0016304A" w:rsidP="0016304A">
                    <w:pPr>
                      <w:jc w:val="center"/>
                      <w:rPr>
                        <w:szCs w:val="21"/>
                      </w:rPr>
                    </w:pPr>
                    <w:r>
                      <w:rPr>
                        <w:rFonts w:hint="eastAsia"/>
                        <w:szCs w:val="21"/>
                      </w:rPr>
                      <w:t>余额</w:t>
                    </w:r>
                  </w:p>
                </w:tc>
              </w:sdtContent>
            </w:sdt>
            <w:sdt>
              <w:sdtPr>
                <w:tag w:val="_PLD_675bbbad11dc4d23934e356c8b45872c"/>
                <w:id w:val="1236507595"/>
                <w:lock w:val="sdtLocked"/>
              </w:sdtPr>
              <w:sdtEndPr/>
              <w:sdtContent>
                <w:tc>
                  <w:tcPr>
                    <w:tcW w:w="2818" w:type="pct"/>
                    <w:gridSpan w:val="8"/>
                    <w:tcBorders>
                      <w:top w:val="single" w:sz="4" w:space="0" w:color="auto"/>
                      <w:left w:val="single" w:sz="4" w:space="0" w:color="auto"/>
                      <w:bottom w:val="single" w:sz="4" w:space="0" w:color="auto"/>
                      <w:right w:val="single" w:sz="4" w:space="0" w:color="auto"/>
                    </w:tcBorders>
                    <w:shd w:val="clear" w:color="auto" w:fill="auto"/>
                    <w:vAlign w:val="center"/>
                  </w:tcPr>
                  <w:p w14:paraId="1ECBEDED" w14:textId="77777777" w:rsidR="0016304A" w:rsidRDefault="0016304A" w:rsidP="0016304A">
                    <w:pPr>
                      <w:jc w:val="center"/>
                      <w:rPr>
                        <w:szCs w:val="21"/>
                      </w:rPr>
                    </w:pPr>
                    <w:r>
                      <w:rPr>
                        <w:rFonts w:hint="eastAsia"/>
                        <w:szCs w:val="21"/>
                      </w:rPr>
                      <w:t>本期增减变动</w:t>
                    </w:r>
                  </w:p>
                </w:tc>
              </w:sdtContent>
            </w:sdt>
            <w:sdt>
              <w:sdtPr>
                <w:tag w:val="_PLD_60650c529731423a8920dee24235a743"/>
                <w:id w:val="653264201"/>
                <w:lock w:val="sdtLocked"/>
              </w:sdtPr>
              <w:sdtEndPr/>
              <w:sdtContent>
                <w:tc>
                  <w:tcPr>
                    <w:tcW w:w="456" w:type="pct"/>
                    <w:vMerge w:val="restart"/>
                    <w:tcBorders>
                      <w:top w:val="single" w:sz="4" w:space="0" w:color="auto"/>
                      <w:left w:val="single" w:sz="4" w:space="0" w:color="auto"/>
                      <w:right w:val="single" w:sz="4" w:space="0" w:color="auto"/>
                    </w:tcBorders>
                    <w:shd w:val="clear" w:color="auto" w:fill="auto"/>
                    <w:vAlign w:val="center"/>
                  </w:tcPr>
                  <w:p w14:paraId="10735200" w14:textId="77777777" w:rsidR="0016304A" w:rsidRDefault="0016304A" w:rsidP="0016304A">
                    <w:pPr>
                      <w:jc w:val="center"/>
                      <w:rPr>
                        <w:szCs w:val="21"/>
                      </w:rPr>
                    </w:pPr>
                    <w:r>
                      <w:rPr>
                        <w:rFonts w:hint="eastAsia"/>
                        <w:szCs w:val="21"/>
                      </w:rPr>
                      <w:t>期末</w:t>
                    </w:r>
                  </w:p>
                  <w:p w14:paraId="331D869E" w14:textId="77777777" w:rsidR="0016304A" w:rsidRDefault="0016304A" w:rsidP="0016304A">
                    <w:pPr>
                      <w:jc w:val="center"/>
                      <w:rPr>
                        <w:szCs w:val="21"/>
                      </w:rPr>
                    </w:pPr>
                    <w:r>
                      <w:rPr>
                        <w:rFonts w:hint="eastAsia"/>
                        <w:szCs w:val="21"/>
                      </w:rPr>
                      <w:t>余额</w:t>
                    </w:r>
                  </w:p>
                </w:tc>
              </w:sdtContent>
            </w:sdt>
            <w:sdt>
              <w:sdtPr>
                <w:tag w:val="_PLD_015da9aade664ef1a73ffb5d14b36a29"/>
                <w:id w:val="-31960405"/>
                <w:lock w:val="sdtLocked"/>
              </w:sdtPr>
              <w:sdtEndPr/>
              <w:sdtContent>
                <w:tc>
                  <w:tcPr>
                    <w:tcW w:w="378" w:type="pct"/>
                    <w:vMerge w:val="restart"/>
                    <w:tcBorders>
                      <w:top w:val="single" w:sz="4" w:space="0" w:color="auto"/>
                      <w:left w:val="single" w:sz="4" w:space="0" w:color="auto"/>
                      <w:right w:val="single" w:sz="4" w:space="0" w:color="auto"/>
                    </w:tcBorders>
                    <w:shd w:val="clear" w:color="auto" w:fill="auto"/>
                    <w:vAlign w:val="center"/>
                  </w:tcPr>
                  <w:p w14:paraId="0EC23338" w14:textId="77777777" w:rsidR="0016304A" w:rsidRDefault="0016304A" w:rsidP="0016304A">
                    <w:pPr>
                      <w:jc w:val="center"/>
                      <w:rPr>
                        <w:szCs w:val="21"/>
                      </w:rPr>
                    </w:pPr>
                    <w:r>
                      <w:rPr>
                        <w:rFonts w:hint="eastAsia"/>
                        <w:szCs w:val="21"/>
                      </w:rPr>
                      <w:t>减值准备期末余额</w:t>
                    </w:r>
                  </w:p>
                </w:tc>
              </w:sdtContent>
            </w:sdt>
          </w:tr>
          <w:tr w:rsidR="0016304A" w14:paraId="26C4E114" w14:textId="77777777" w:rsidTr="0016304A">
            <w:tc>
              <w:tcPr>
                <w:tcW w:w="895" w:type="pct"/>
                <w:vMerge/>
                <w:tcBorders>
                  <w:left w:val="single" w:sz="4" w:space="0" w:color="auto"/>
                  <w:bottom w:val="single" w:sz="4" w:space="0" w:color="auto"/>
                  <w:right w:val="single" w:sz="4" w:space="0" w:color="auto"/>
                </w:tcBorders>
                <w:shd w:val="clear" w:color="auto" w:fill="auto"/>
              </w:tcPr>
              <w:p w14:paraId="15B437B9" w14:textId="77777777" w:rsidR="0016304A" w:rsidRDefault="0016304A" w:rsidP="0016304A">
                <w:pPr>
                  <w:jc w:val="center"/>
                  <w:rPr>
                    <w:szCs w:val="21"/>
                  </w:rPr>
                </w:pPr>
              </w:p>
            </w:tc>
            <w:tc>
              <w:tcPr>
                <w:tcW w:w="453" w:type="pct"/>
                <w:vMerge/>
                <w:tcBorders>
                  <w:left w:val="single" w:sz="4" w:space="0" w:color="auto"/>
                  <w:bottom w:val="single" w:sz="4" w:space="0" w:color="auto"/>
                  <w:right w:val="single" w:sz="4" w:space="0" w:color="auto"/>
                </w:tcBorders>
                <w:shd w:val="clear" w:color="auto" w:fill="auto"/>
              </w:tcPr>
              <w:p w14:paraId="3DCA7851" w14:textId="77777777" w:rsidR="0016304A" w:rsidRDefault="0016304A" w:rsidP="0016304A">
                <w:pPr>
                  <w:jc w:val="center"/>
                  <w:rPr>
                    <w:szCs w:val="21"/>
                  </w:rPr>
                </w:pPr>
              </w:p>
            </w:tc>
            <w:sdt>
              <w:sdtPr>
                <w:tag w:val="_PLD_cbd2bf523863474c84cf8d516b6c392e"/>
                <w:id w:val="-822502751"/>
                <w:lock w:val="sdtLocked"/>
              </w:sdtPr>
              <w:sdtEndPr/>
              <w:sdtContent>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14:paraId="1B76998A" w14:textId="77777777" w:rsidR="0016304A" w:rsidRDefault="0016304A" w:rsidP="0016304A">
                    <w:pPr>
                      <w:jc w:val="center"/>
                      <w:rPr>
                        <w:szCs w:val="21"/>
                      </w:rPr>
                    </w:pPr>
                    <w:r>
                      <w:rPr>
                        <w:rFonts w:hint="eastAsia"/>
                        <w:szCs w:val="21"/>
                      </w:rPr>
                      <w:t>追加投资</w:t>
                    </w:r>
                  </w:p>
                </w:tc>
              </w:sdtContent>
            </w:sdt>
            <w:sdt>
              <w:sdtPr>
                <w:tag w:val="_PLD_2fb99239d0d745539b34e49e3410ad3d"/>
                <w:id w:val="2003700699"/>
                <w:lock w:val="sdtLocked"/>
              </w:sdtPr>
              <w:sdtEndPr/>
              <w:sdtContent>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14:paraId="2FECFC01" w14:textId="77777777" w:rsidR="0016304A" w:rsidRDefault="0016304A" w:rsidP="0016304A">
                    <w:pPr>
                      <w:jc w:val="center"/>
                      <w:rPr>
                        <w:szCs w:val="21"/>
                      </w:rPr>
                    </w:pPr>
                    <w:r>
                      <w:rPr>
                        <w:rFonts w:hint="eastAsia"/>
                        <w:szCs w:val="21"/>
                      </w:rPr>
                      <w:t>减少投资</w:t>
                    </w:r>
                  </w:p>
                </w:tc>
              </w:sdtContent>
            </w:sdt>
            <w:sdt>
              <w:sdtPr>
                <w:tag w:val="_PLD_1f3056d1910848f8b6a706479b4259a5"/>
                <w:id w:val="388777059"/>
                <w:lock w:val="sdtLocked"/>
              </w:sdtPr>
              <w:sdtEndPr/>
              <w:sdtContent>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318C8709" w14:textId="77777777" w:rsidR="0016304A" w:rsidRDefault="0016304A" w:rsidP="0016304A">
                    <w:pPr>
                      <w:jc w:val="center"/>
                      <w:rPr>
                        <w:szCs w:val="21"/>
                      </w:rPr>
                    </w:pPr>
                    <w:r>
                      <w:rPr>
                        <w:rFonts w:hint="eastAsia"/>
                        <w:szCs w:val="21"/>
                      </w:rPr>
                      <w:t>权益法下确认的投资损益</w:t>
                    </w:r>
                  </w:p>
                </w:tc>
              </w:sdtContent>
            </w:sdt>
            <w:sdt>
              <w:sdtPr>
                <w:tag w:val="_PLD_0e97178fddec48888aefa92a2830b812"/>
                <w:id w:val="-612429629"/>
                <w:lock w:val="sdtLocked"/>
              </w:sdtPr>
              <w:sdtEndPr/>
              <w:sdtContent>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14:paraId="7725217C" w14:textId="77777777" w:rsidR="0016304A" w:rsidRDefault="0016304A" w:rsidP="0016304A">
                    <w:pPr>
                      <w:jc w:val="center"/>
                      <w:rPr>
                        <w:szCs w:val="21"/>
                      </w:rPr>
                    </w:pPr>
                    <w:r>
                      <w:rPr>
                        <w:rFonts w:hint="eastAsia"/>
                        <w:szCs w:val="21"/>
                      </w:rPr>
                      <w:t>其他综合收益调整</w:t>
                    </w:r>
                  </w:p>
                </w:tc>
              </w:sdtContent>
            </w:sdt>
            <w:sdt>
              <w:sdtPr>
                <w:tag w:val="_PLD_29b9a15716dc4441a8dcb4c045a92f6b"/>
                <w:id w:val="1216077742"/>
                <w:lock w:val="sdtLocked"/>
              </w:sdtPr>
              <w:sdtEndPr/>
              <w:sdtContent>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14:paraId="66827B3F" w14:textId="77777777" w:rsidR="0016304A" w:rsidRDefault="0016304A" w:rsidP="0016304A">
                    <w:pPr>
                      <w:jc w:val="center"/>
                      <w:rPr>
                        <w:szCs w:val="21"/>
                      </w:rPr>
                    </w:pPr>
                    <w:r>
                      <w:rPr>
                        <w:rFonts w:hint="eastAsia"/>
                        <w:szCs w:val="21"/>
                      </w:rPr>
                      <w:t>其他权益变动</w:t>
                    </w:r>
                  </w:p>
                </w:tc>
              </w:sdtContent>
            </w:sdt>
            <w:sdt>
              <w:sdtPr>
                <w:tag w:val="_PLD_e428cfe75ea541779cc82a8596f56242"/>
                <w:id w:val="-2052529069"/>
                <w:lock w:val="sdtLocked"/>
              </w:sdtPr>
              <w:sdtEndPr/>
              <w:sdtContent>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36BEFAA0" w14:textId="77777777" w:rsidR="0016304A" w:rsidRDefault="0016304A" w:rsidP="0016304A">
                    <w:pPr>
                      <w:jc w:val="center"/>
                      <w:rPr>
                        <w:szCs w:val="21"/>
                      </w:rPr>
                    </w:pPr>
                    <w:r>
                      <w:rPr>
                        <w:rFonts w:hint="eastAsia"/>
                        <w:szCs w:val="21"/>
                      </w:rPr>
                      <w:t>宣告发放现金股利或利润</w:t>
                    </w:r>
                  </w:p>
                </w:tc>
              </w:sdtContent>
            </w:sdt>
            <w:sdt>
              <w:sdtPr>
                <w:tag w:val="_PLD_747f8a7789454ec8a102293ecaa63e28"/>
                <w:id w:val="-1634552269"/>
                <w:lock w:val="sdtLocked"/>
              </w:sdtPr>
              <w:sdtEndPr/>
              <w:sdtContent>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14:paraId="57A1A4B0" w14:textId="77777777" w:rsidR="0016304A" w:rsidRDefault="0016304A" w:rsidP="0016304A">
                    <w:pPr>
                      <w:jc w:val="center"/>
                      <w:rPr>
                        <w:szCs w:val="21"/>
                      </w:rPr>
                    </w:pPr>
                    <w:r>
                      <w:rPr>
                        <w:rFonts w:hint="eastAsia"/>
                        <w:szCs w:val="21"/>
                      </w:rPr>
                      <w:t>计提减值准备</w:t>
                    </w:r>
                  </w:p>
                </w:tc>
              </w:sdtContent>
            </w:sdt>
            <w:sdt>
              <w:sdtPr>
                <w:tag w:val="_PLD_c4dc0e381f9742f7b6c469b5b71f2b6b"/>
                <w:id w:val="410588913"/>
                <w:lock w:val="sdtLocked"/>
              </w:sdtPr>
              <w:sdtEndPr/>
              <w:sdtContent>
                <w:tc>
                  <w:tcPr>
                    <w:tcW w:w="200" w:type="pct"/>
                    <w:tcBorders>
                      <w:top w:val="single" w:sz="4" w:space="0" w:color="auto"/>
                      <w:left w:val="single" w:sz="4" w:space="0" w:color="auto"/>
                      <w:bottom w:val="single" w:sz="4" w:space="0" w:color="auto"/>
                      <w:right w:val="single" w:sz="4" w:space="0" w:color="auto"/>
                    </w:tcBorders>
                    <w:shd w:val="clear" w:color="auto" w:fill="auto"/>
                    <w:vAlign w:val="center"/>
                  </w:tcPr>
                  <w:p w14:paraId="6F37E899" w14:textId="77777777" w:rsidR="0016304A" w:rsidRDefault="0016304A" w:rsidP="0016304A">
                    <w:pPr>
                      <w:jc w:val="center"/>
                      <w:rPr>
                        <w:szCs w:val="21"/>
                      </w:rPr>
                    </w:pPr>
                    <w:r>
                      <w:rPr>
                        <w:rFonts w:hint="eastAsia"/>
                        <w:szCs w:val="21"/>
                      </w:rPr>
                      <w:t>其他</w:t>
                    </w:r>
                  </w:p>
                </w:tc>
              </w:sdtContent>
            </w:sdt>
            <w:tc>
              <w:tcPr>
                <w:tcW w:w="456" w:type="pct"/>
                <w:vMerge/>
                <w:tcBorders>
                  <w:left w:val="single" w:sz="4" w:space="0" w:color="auto"/>
                  <w:bottom w:val="single" w:sz="4" w:space="0" w:color="auto"/>
                  <w:right w:val="single" w:sz="4" w:space="0" w:color="auto"/>
                </w:tcBorders>
                <w:shd w:val="clear" w:color="auto" w:fill="auto"/>
              </w:tcPr>
              <w:p w14:paraId="4EE32EAA" w14:textId="77777777" w:rsidR="0016304A" w:rsidRDefault="0016304A" w:rsidP="0016304A">
                <w:pPr>
                  <w:jc w:val="center"/>
                  <w:rPr>
                    <w:szCs w:val="21"/>
                  </w:rPr>
                </w:pPr>
              </w:p>
            </w:tc>
            <w:tc>
              <w:tcPr>
                <w:tcW w:w="378" w:type="pct"/>
                <w:vMerge/>
                <w:tcBorders>
                  <w:left w:val="single" w:sz="4" w:space="0" w:color="auto"/>
                  <w:bottom w:val="single" w:sz="4" w:space="0" w:color="auto"/>
                  <w:right w:val="single" w:sz="4" w:space="0" w:color="auto"/>
                </w:tcBorders>
                <w:shd w:val="clear" w:color="auto" w:fill="auto"/>
              </w:tcPr>
              <w:p w14:paraId="7C821DF9" w14:textId="77777777" w:rsidR="0016304A" w:rsidRDefault="0016304A" w:rsidP="0016304A">
                <w:pPr>
                  <w:jc w:val="center"/>
                  <w:rPr>
                    <w:szCs w:val="21"/>
                  </w:rPr>
                </w:pPr>
              </w:p>
            </w:tc>
          </w:tr>
          <w:tr w:rsidR="0016304A" w14:paraId="6858D1AF" w14:textId="77777777" w:rsidTr="0016304A">
            <w:sdt>
              <w:sdtPr>
                <w:tag w:val="_PLD_8013411a41154576a259c00146d87236"/>
                <w:id w:val="1918358024"/>
                <w:lock w:val="sdtLocked"/>
              </w:sdtPr>
              <w:sdtEndPr/>
              <w:sdtContent>
                <w:tc>
                  <w:tcPr>
                    <w:tcW w:w="895" w:type="pct"/>
                    <w:tcBorders>
                      <w:top w:val="single" w:sz="4" w:space="0" w:color="auto"/>
                      <w:left w:val="single" w:sz="4" w:space="0" w:color="auto"/>
                      <w:bottom w:val="single" w:sz="4" w:space="0" w:color="auto"/>
                      <w:right w:val="single" w:sz="4" w:space="0" w:color="auto"/>
                    </w:tcBorders>
                    <w:shd w:val="clear" w:color="auto" w:fill="auto"/>
                  </w:tcPr>
                  <w:p w14:paraId="69FB8D69" w14:textId="77777777" w:rsidR="0016304A" w:rsidRDefault="0016304A" w:rsidP="0016304A">
                    <w:pPr>
                      <w:rPr>
                        <w:szCs w:val="21"/>
                      </w:rPr>
                    </w:pPr>
                    <w:r>
                      <w:rPr>
                        <w:rFonts w:hint="eastAsia"/>
                        <w:szCs w:val="21"/>
                      </w:rPr>
                      <w:t>二、联营企业</w:t>
                    </w:r>
                  </w:p>
                </w:tc>
              </w:sdtContent>
            </w:sdt>
            <w:tc>
              <w:tcPr>
                <w:tcW w:w="453" w:type="pct"/>
                <w:tcBorders>
                  <w:top w:val="single" w:sz="4" w:space="0" w:color="auto"/>
                  <w:left w:val="single" w:sz="4" w:space="0" w:color="auto"/>
                  <w:bottom w:val="single" w:sz="4" w:space="0" w:color="auto"/>
                  <w:right w:val="single" w:sz="4" w:space="0" w:color="auto"/>
                </w:tcBorders>
                <w:shd w:val="clear" w:color="auto" w:fill="auto"/>
              </w:tcPr>
              <w:p w14:paraId="726CEA7B" w14:textId="77777777" w:rsidR="0016304A" w:rsidRDefault="0016304A" w:rsidP="0016304A">
                <w:pPr>
                  <w:jc w:val="right"/>
                  <w:rPr>
                    <w:szCs w:val="21"/>
                  </w:rPr>
                </w:pPr>
              </w:p>
            </w:tc>
            <w:tc>
              <w:tcPr>
                <w:tcW w:w="503" w:type="pct"/>
                <w:tcBorders>
                  <w:top w:val="single" w:sz="4" w:space="0" w:color="auto"/>
                  <w:left w:val="single" w:sz="4" w:space="0" w:color="auto"/>
                  <w:bottom w:val="single" w:sz="4" w:space="0" w:color="auto"/>
                  <w:right w:val="single" w:sz="4" w:space="0" w:color="auto"/>
                </w:tcBorders>
                <w:shd w:val="clear" w:color="auto" w:fill="auto"/>
              </w:tcPr>
              <w:p w14:paraId="576C5BC1" w14:textId="77777777" w:rsidR="0016304A" w:rsidRDefault="0016304A" w:rsidP="0016304A">
                <w:pPr>
                  <w:jc w:val="right"/>
                  <w:rPr>
                    <w:szCs w:val="21"/>
                  </w:rPr>
                </w:pP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7308EAAE" w14:textId="77777777" w:rsidR="0016304A" w:rsidRDefault="0016304A" w:rsidP="0016304A">
                <w:pPr>
                  <w:jc w:val="right"/>
                  <w:rPr>
                    <w:szCs w:val="21"/>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14:paraId="382000CF" w14:textId="77777777" w:rsidR="0016304A" w:rsidRDefault="0016304A" w:rsidP="0016304A">
                <w:pPr>
                  <w:jc w:val="right"/>
                  <w:rPr>
                    <w:szCs w:val="21"/>
                  </w:rPr>
                </w:pPr>
              </w:p>
            </w:tc>
            <w:tc>
              <w:tcPr>
                <w:tcW w:w="402" w:type="pct"/>
                <w:tcBorders>
                  <w:top w:val="single" w:sz="4" w:space="0" w:color="auto"/>
                  <w:left w:val="single" w:sz="4" w:space="0" w:color="auto"/>
                  <w:bottom w:val="single" w:sz="4" w:space="0" w:color="auto"/>
                  <w:right w:val="single" w:sz="4" w:space="0" w:color="auto"/>
                </w:tcBorders>
                <w:shd w:val="clear" w:color="auto" w:fill="auto"/>
              </w:tcPr>
              <w:p w14:paraId="3ECBD8BF" w14:textId="77777777" w:rsidR="0016304A" w:rsidRDefault="0016304A" w:rsidP="0016304A">
                <w:pPr>
                  <w:jc w:val="right"/>
                  <w:rPr>
                    <w:szCs w:val="21"/>
                  </w:rPr>
                </w:pP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2D46DF2B" w14:textId="77777777" w:rsidR="0016304A" w:rsidRDefault="0016304A" w:rsidP="0016304A">
                <w:pPr>
                  <w:jc w:val="right"/>
                  <w:rPr>
                    <w:szCs w:val="21"/>
                  </w:rPr>
                </w:pPr>
              </w:p>
            </w:tc>
            <w:tc>
              <w:tcPr>
                <w:tcW w:w="403" w:type="pct"/>
                <w:tcBorders>
                  <w:top w:val="single" w:sz="4" w:space="0" w:color="auto"/>
                  <w:left w:val="single" w:sz="4" w:space="0" w:color="auto"/>
                  <w:bottom w:val="single" w:sz="4" w:space="0" w:color="auto"/>
                  <w:right w:val="single" w:sz="4" w:space="0" w:color="auto"/>
                </w:tcBorders>
                <w:shd w:val="clear" w:color="auto" w:fill="auto"/>
              </w:tcPr>
              <w:p w14:paraId="12EC4EEA" w14:textId="77777777" w:rsidR="0016304A" w:rsidRDefault="0016304A" w:rsidP="0016304A">
                <w:pPr>
                  <w:jc w:val="right"/>
                  <w:rPr>
                    <w:szCs w:val="21"/>
                  </w:rPr>
                </w:pP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0E9C15C4" w14:textId="77777777" w:rsidR="0016304A" w:rsidRDefault="0016304A" w:rsidP="0016304A">
                <w:pPr>
                  <w:jc w:val="right"/>
                  <w:rPr>
                    <w:szCs w:val="21"/>
                  </w:rPr>
                </w:pPr>
              </w:p>
            </w:tc>
            <w:tc>
              <w:tcPr>
                <w:tcW w:w="200" w:type="pct"/>
                <w:tcBorders>
                  <w:top w:val="single" w:sz="4" w:space="0" w:color="auto"/>
                  <w:left w:val="single" w:sz="4" w:space="0" w:color="auto"/>
                  <w:bottom w:val="single" w:sz="4" w:space="0" w:color="auto"/>
                  <w:right w:val="single" w:sz="4" w:space="0" w:color="auto"/>
                </w:tcBorders>
                <w:shd w:val="clear" w:color="auto" w:fill="auto"/>
              </w:tcPr>
              <w:p w14:paraId="14FBC0DF" w14:textId="77777777" w:rsidR="0016304A" w:rsidRDefault="0016304A" w:rsidP="0016304A">
                <w:pPr>
                  <w:jc w:val="right"/>
                  <w:rPr>
                    <w:szCs w:val="21"/>
                  </w:rPr>
                </w:pPr>
              </w:p>
            </w:tc>
            <w:tc>
              <w:tcPr>
                <w:tcW w:w="456" w:type="pct"/>
                <w:tcBorders>
                  <w:top w:val="single" w:sz="4" w:space="0" w:color="auto"/>
                  <w:left w:val="single" w:sz="4" w:space="0" w:color="auto"/>
                  <w:bottom w:val="single" w:sz="4" w:space="0" w:color="auto"/>
                  <w:right w:val="single" w:sz="4" w:space="0" w:color="auto"/>
                </w:tcBorders>
                <w:shd w:val="clear" w:color="auto" w:fill="auto"/>
              </w:tcPr>
              <w:p w14:paraId="1922D520" w14:textId="77777777" w:rsidR="0016304A" w:rsidRDefault="0016304A" w:rsidP="0016304A">
                <w:pPr>
                  <w:jc w:val="right"/>
                  <w:rPr>
                    <w:szCs w:val="21"/>
                  </w:rPr>
                </w:pPr>
              </w:p>
            </w:tc>
            <w:tc>
              <w:tcPr>
                <w:tcW w:w="378" w:type="pct"/>
                <w:tcBorders>
                  <w:top w:val="single" w:sz="4" w:space="0" w:color="auto"/>
                  <w:left w:val="single" w:sz="4" w:space="0" w:color="auto"/>
                  <w:bottom w:val="single" w:sz="4" w:space="0" w:color="auto"/>
                  <w:right w:val="single" w:sz="4" w:space="0" w:color="auto"/>
                </w:tcBorders>
                <w:shd w:val="clear" w:color="auto" w:fill="auto"/>
              </w:tcPr>
              <w:p w14:paraId="6856E33F" w14:textId="77777777" w:rsidR="0016304A" w:rsidRDefault="0016304A" w:rsidP="0016304A">
                <w:pPr>
                  <w:jc w:val="right"/>
                  <w:rPr>
                    <w:szCs w:val="21"/>
                  </w:rPr>
                </w:pPr>
              </w:p>
            </w:tc>
          </w:tr>
          <w:sdt>
            <w:sdtPr>
              <w:rPr>
                <w:rFonts w:hint="eastAsia"/>
                <w:szCs w:val="21"/>
              </w:rPr>
              <w:alias w:val="联营企业投资信息明细"/>
              <w:tag w:val="_GBC_4b68840ef16441539a17ee71688111ed"/>
              <w:id w:val="-627164256"/>
              <w:lock w:val="sdtLocked"/>
            </w:sdtPr>
            <w:sdtEndPr>
              <w:rPr>
                <w:rFonts w:ascii="Times New Roman" w:hAnsi="Times New Roman" w:cs="Times New Roman" w:hint="default"/>
                <w:sz w:val="18"/>
                <w:szCs w:val="18"/>
              </w:rPr>
            </w:sdtEndPr>
            <w:sdtContent>
              <w:tr w:rsidR="0016304A" w14:paraId="775E0872" w14:textId="77777777" w:rsidTr="0016304A">
                <w:tc>
                  <w:tcPr>
                    <w:tcW w:w="895" w:type="pct"/>
                    <w:tcBorders>
                      <w:top w:val="single" w:sz="4" w:space="0" w:color="auto"/>
                      <w:left w:val="single" w:sz="4" w:space="0" w:color="auto"/>
                      <w:bottom w:val="single" w:sz="4" w:space="0" w:color="auto"/>
                      <w:right w:val="single" w:sz="4" w:space="0" w:color="auto"/>
                    </w:tcBorders>
                    <w:shd w:val="clear" w:color="auto" w:fill="auto"/>
                  </w:tcPr>
                  <w:p w14:paraId="327112B2" w14:textId="0BE6256A" w:rsidR="0016304A" w:rsidRDefault="0016304A" w:rsidP="0016304A">
                    <w:pPr>
                      <w:rPr>
                        <w:szCs w:val="21"/>
                      </w:rPr>
                    </w:pPr>
                    <w:r w:rsidRPr="0005542C">
                      <w:rPr>
                        <w:rFonts w:ascii="Times New Roman" w:hAnsi="Times New Roman"/>
                      </w:rPr>
                      <w:t>Robox</w:t>
                    </w:r>
                    <w:r w:rsidR="008001EB">
                      <w:rPr>
                        <w:rFonts w:ascii="Times New Roman" w:hAnsi="Times New Roman"/>
                      </w:rPr>
                      <w:t xml:space="preserve"> </w:t>
                    </w:r>
                    <w:r w:rsidRPr="0005542C">
                      <w:rPr>
                        <w:rFonts w:ascii="Times New Roman" w:hAnsi="Times New Roman"/>
                      </w:rPr>
                      <w:t>S</w:t>
                    </w:r>
                    <w:r>
                      <w:t>.</w:t>
                    </w:r>
                    <w:r w:rsidRPr="0005542C">
                      <w:rPr>
                        <w:rFonts w:ascii="Times New Roman" w:hAnsi="Times New Roman"/>
                      </w:rPr>
                      <w:t>p</w:t>
                    </w:r>
                    <w:r>
                      <w:t>.</w:t>
                    </w:r>
                    <w:r w:rsidRPr="0005542C">
                      <w:rPr>
                        <w:rFonts w:ascii="Times New Roman" w:hAnsi="Times New Roman"/>
                      </w:rPr>
                      <w:t>A</w:t>
                    </w:r>
                    <w:r>
                      <w:t>.</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36E714A0" w14:textId="0B1E8923"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41,081,219.49</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14:paraId="5A0F0F6C" w14:textId="2D7FAE47"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0ECF7F26" w14:textId="673DC8B2"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494D9146" w14:textId="6883A345"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2,074,049.64</w:t>
                    </w:r>
                  </w:p>
                </w:tc>
                <w:tc>
                  <w:tcPr>
                    <w:tcW w:w="402" w:type="pct"/>
                    <w:tcBorders>
                      <w:top w:val="single" w:sz="4" w:space="0" w:color="auto"/>
                      <w:left w:val="single" w:sz="4" w:space="0" w:color="auto"/>
                      <w:bottom w:val="single" w:sz="4" w:space="0" w:color="auto"/>
                      <w:right w:val="single" w:sz="4" w:space="0" w:color="auto"/>
                    </w:tcBorders>
                    <w:shd w:val="clear" w:color="auto" w:fill="auto"/>
                  </w:tcPr>
                  <w:p w14:paraId="3FCAF44F" w14:textId="21D0AB66"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680B5848" w14:textId="50F2870E"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03" w:type="pct"/>
                    <w:tcBorders>
                      <w:top w:val="single" w:sz="4" w:space="0" w:color="auto"/>
                      <w:left w:val="single" w:sz="4" w:space="0" w:color="auto"/>
                      <w:bottom w:val="single" w:sz="4" w:space="0" w:color="auto"/>
                      <w:right w:val="single" w:sz="4" w:space="0" w:color="auto"/>
                    </w:tcBorders>
                    <w:shd w:val="clear" w:color="auto" w:fill="auto"/>
                  </w:tcPr>
                  <w:p w14:paraId="1646BD57" w14:textId="5B49F2B4"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32DA7DC2" w14:textId="6A573C91"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200" w:type="pct"/>
                    <w:tcBorders>
                      <w:top w:val="single" w:sz="4" w:space="0" w:color="auto"/>
                      <w:left w:val="single" w:sz="4" w:space="0" w:color="auto"/>
                      <w:bottom w:val="single" w:sz="4" w:space="0" w:color="auto"/>
                      <w:right w:val="single" w:sz="4" w:space="0" w:color="auto"/>
                    </w:tcBorders>
                    <w:shd w:val="clear" w:color="auto" w:fill="auto"/>
                  </w:tcPr>
                  <w:p w14:paraId="03175C70" w14:textId="2DD8531A"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56" w:type="pct"/>
                    <w:tcBorders>
                      <w:top w:val="single" w:sz="4" w:space="0" w:color="auto"/>
                      <w:left w:val="single" w:sz="4" w:space="0" w:color="auto"/>
                      <w:bottom w:val="single" w:sz="4" w:space="0" w:color="auto"/>
                      <w:right w:val="single" w:sz="4" w:space="0" w:color="auto"/>
                    </w:tcBorders>
                    <w:shd w:val="clear" w:color="auto" w:fill="auto"/>
                    <w:vAlign w:val="center"/>
                  </w:tcPr>
                  <w:p w14:paraId="3241E9D0" w14:textId="64504910"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43,155,269.13</w:t>
                    </w:r>
                  </w:p>
                </w:tc>
                <w:tc>
                  <w:tcPr>
                    <w:tcW w:w="378" w:type="pct"/>
                    <w:tcBorders>
                      <w:top w:val="single" w:sz="4" w:space="0" w:color="auto"/>
                      <w:left w:val="single" w:sz="4" w:space="0" w:color="auto"/>
                      <w:bottom w:val="single" w:sz="4" w:space="0" w:color="auto"/>
                      <w:right w:val="single" w:sz="4" w:space="0" w:color="auto"/>
                    </w:tcBorders>
                    <w:shd w:val="clear" w:color="auto" w:fill="auto"/>
                  </w:tcPr>
                  <w:p w14:paraId="25B3A217" w14:textId="180F2125"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r>
            </w:sdtContent>
          </w:sdt>
          <w:sdt>
            <w:sdtPr>
              <w:rPr>
                <w:rFonts w:hint="eastAsia"/>
                <w:szCs w:val="21"/>
              </w:rPr>
              <w:alias w:val="联营企业投资信息明细"/>
              <w:tag w:val="_GBC_4b68840ef16441539a17ee71688111ed"/>
              <w:id w:val="-871997823"/>
              <w:lock w:val="sdtLocked"/>
            </w:sdtPr>
            <w:sdtEndPr>
              <w:rPr>
                <w:rFonts w:ascii="Times New Roman" w:hAnsi="Times New Roman" w:cs="Times New Roman" w:hint="default"/>
                <w:sz w:val="18"/>
                <w:szCs w:val="18"/>
              </w:rPr>
            </w:sdtEndPr>
            <w:sdtContent>
              <w:tr w:rsidR="0016304A" w14:paraId="7361FD81" w14:textId="77777777" w:rsidTr="0016304A">
                <w:tc>
                  <w:tcPr>
                    <w:tcW w:w="895" w:type="pct"/>
                    <w:tcBorders>
                      <w:top w:val="single" w:sz="4" w:space="0" w:color="auto"/>
                      <w:left w:val="single" w:sz="4" w:space="0" w:color="auto"/>
                      <w:bottom w:val="single" w:sz="4" w:space="0" w:color="auto"/>
                      <w:right w:val="single" w:sz="4" w:space="0" w:color="auto"/>
                    </w:tcBorders>
                    <w:shd w:val="clear" w:color="auto" w:fill="auto"/>
                  </w:tcPr>
                  <w:p w14:paraId="6D76F12D" w14:textId="77777777" w:rsidR="0016304A" w:rsidRDefault="0016304A" w:rsidP="00A14734">
                    <w:pPr>
                      <w:jc w:val="both"/>
                      <w:rPr>
                        <w:szCs w:val="21"/>
                      </w:rPr>
                    </w:pPr>
                    <w:r>
                      <w:t>芜湖奥一精机有限公司</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070F3D9E" w14:textId="164D93DE"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4,268,763.58</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14:paraId="6EBB8A06" w14:textId="392E565C"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2BAAE7CA" w14:textId="48494582"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568B0187" w14:textId="1D1B7A0A"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-398,820.39</w:t>
                    </w:r>
                  </w:p>
                </w:tc>
                <w:tc>
                  <w:tcPr>
                    <w:tcW w:w="402" w:type="pct"/>
                    <w:tcBorders>
                      <w:top w:val="single" w:sz="4" w:space="0" w:color="auto"/>
                      <w:left w:val="single" w:sz="4" w:space="0" w:color="auto"/>
                      <w:bottom w:val="single" w:sz="4" w:space="0" w:color="auto"/>
                      <w:right w:val="single" w:sz="4" w:space="0" w:color="auto"/>
                    </w:tcBorders>
                    <w:shd w:val="clear" w:color="auto" w:fill="auto"/>
                  </w:tcPr>
                  <w:p w14:paraId="2DC68D62" w14:textId="5D4C2891"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352AAD50" w14:textId="0333FA7B"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03" w:type="pct"/>
                    <w:tcBorders>
                      <w:top w:val="single" w:sz="4" w:space="0" w:color="auto"/>
                      <w:left w:val="single" w:sz="4" w:space="0" w:color="auto"/>
                      <w:bottom w:val="single" w:sz="4" w:space="0" w:color="auto"/>
                      <w:right w:val="single" w:sz="4" w:space="0" w:color="auto"/>
                    </w:tcBorders>
                    <w:shd w:val="clear" w:color="auto" w:fill="auto"/>
                  </w:tcPr>
                  <w:p w14:paraId="41479F31" w14:textId="3EF0C3AD"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73B2FF6D" w14:textId="2FBB6F0D"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200" w:type="pct"/>
                    <w:tcBorders>
                      <w:top w:val="single" w:sz="4" w:space="0" w:color="auto"/>
                      <w:left w:val="single" w:sz="4" w:space="0" w:color="auto"/>
                      <w:bottom w:val="single" w:sz="4" w:space="0" w:color="auto"/>
                      <w:right w:val="single" w:sz="4" w:space="0" w:color="auto"/>
                    </w:tcBorders>
                    <w:shd w:val="clear" w:color="auto" w:fill="auto"/>
                  </w:tcPr>
                  <w:p w14:paraId="34FDF6A1" w14:textId="5EF8DF50"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56" w:type="pct"/>
                    <w:tcBorders>
                      <w:top w:val="single" w:sz="4" w:space="0" w:color="auto"/>
                      <w:left w:val="single" w:sz="4" w:space="0" w:color="auto"/>
                      <w:bottom w:val="single" w:sz="4" w:space="0" w:color="auto"/>
                      <w:right w:val="single" w:sz="4" w:space="0" w:color="auto"/>
                    </w:tcBorders>
                    <w:shd w:val="clear" w:color="auto" w:fill="auto"/>
                    <w:vAlign w:val="center"/>
                  </w:tcPr>
                  <w:p w14:paraId="0DEB460C" w14:textId="770FD97B"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3,869,943.19</w:t>
                    </w:r>
                  </w:p>
                </w:tc>
                <w:tc>
                  <w:tcPr>
                    <w:tcW w:w="378" w:type="pct"/>
                    <w:tcBorders>
                      <w:top w:val="single" w:sz="4" w:space="0" w:color="auto"/>
                      <w:left w:val="single" w:sz="4" w:space="0" w:color="auto"/>
                      <w:bottom w:val="single" w:sz="4" w:space="0" w:color="auto"/>
                      <w:right w:val="single" w:sz="4" w:space="0" w:color="auto"/>
                    </w:tcBorders>
                    <w:shd w:val="clear" w:color="auto" w:fill="auto"/>
                  </w:tcPr>
                  <w:p w14:paraId="15EAFFBF" w14:textId="177751CD"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r>
            </w:sdtContent>
          </w:sdt>
          <w:sdt>
            <w:sdtPr>
              <w:rPr>
                <w:rFonts w:hint="eastAsia"/>
                <w:szCs w:val="21"/>
              </w:rPr>
              <w:alias w:val="联营企业投资信息明细"/>
              <w:tag w:val="_GBC_4b68840ef16441539a17ee71688111ed"/>
              <w:id w:val="-494791798"/>
              <w:lock w:val="sdtLocked"/>
            </w:sdtPr>
            <w:sdtEndPr>
              <w:rPr>
                <w:rFonts w:ascii="Times New Roman" w:hAnsi="Times New Roman" w:cs="Times New Roman" w:hint="default"/>
                <w:sz w:val="18"/>
                <w:szCs w:val="18"/>
              </w:rPr>
            </w:sdtEndPr>
            <w:sdtContent>
              <w:tr w:rsidR="0016304A" w14:paraId="6F6319A2" w14:textId="77777777" w:rsidTr="0016304A">
                <w:tc>
                  <w:tcPr>
                    <w:tcW w:w="895" w:type="pct"/>
                    <w:tcBorders>
                      <w:top w:val="single" w:sz="4" w:space="0" w:color="auto"/>
                      <w:left w:val="single" w:sz="4" w:space="0" w:color="auto"/>
                      <w:bottom w:val="single" w:sz="4" w:space="0" w:color="auto"/>
                      <w:right w:val="single" w:sz="4" w:space="0" w:color="auto"/>
                    </w:tcBorders>
                    <w:shd w:val="clear" w:color="auto" w:fill="auto"/>
                  </w:tcPr>
                  <w:p w14:paraId="114723C5" w14:textId="77777777" w:rsidR="0016304A" w:rsidRDefault="0016304A" w:rsidP="00A14734">
                    <w:pPr>
                      <w:jc w:val="both"/>
                      <w:rPr>
                        <w:szCs w:val="21"/>
                      </w:rPr>
                    </w:pPr>
                    <w:r>
                      <w:t>安徽工布智造工业科技有限公司</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7133F13D" w14:textId="41B3CF6E"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5,824,042.88</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14:paraId="70BAA599" w14:textId="2A2977CB"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436FC2E9" w14:textId="3DFC54D5"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319546E0" w14:textId="4225A1A8"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106,026.79</w:t>
                    </w:r>
                  </w:p>
                </w:tc>
                <w:tc>
                  <w:tcPr>
                    <w:tcW w:w="402" w:type="pct"/>
                    <w:tcBorders>
                      <w:top w:val="single" w:sz="4" w:space="0" w:color="auto"/>
                      <w:left w:val="single" w:sz="4" w:space="0" w:color="auto"/>
                      <w:bottom w:val="single" w:sz="4" w:space="0" w:color="auto"/>
                      <w:right w:val="single" w:sz="4" w:space="0" w:color="auto"/>
                    </w:tcBorders>
                    <w:shd w:val="clear" w:color="auto" w:fill="auto"/>
                  </w:tcPr>
                  <w:p w14:paraId="46CCDE3C" w14:textId="4DBD2B93"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3C767BFD" w14:textId="7C1D04B7"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03" w:type="pct"/>
                    <w:tcBorders>
                      <w:top w:val="single" w:sz="4" w:space="0" w:color="auto"/>
                      <w:left w:val="single" w:sz="4" w:space="0" w:color="auto"/>
                      <w:bottom w:val="single" w:sz="4" w:space="0" w:color="auto"/>
                      <w:right w:val="single" w:sz="4" w:space="0" w:color="auto"/>
                    </w:tcBorders>
                    <w:shd w:val="clear" w:color="auto" w:fill="auto"/>
                  </w:tcPr>
                  <w:p w14:paraId="287F6ABC" w14:textId="358F9DFD"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3B2E6F43" w14:textId="44A02089"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200" w:type="pct"/>
                    <w:tcBorders>
                      <w:top w:val="single" w:sz="4" w:space="0" w:color="auto"/>
                      <w:left w:val="single" w:sz="4" w:space="0" w:color="auto"/>
                      <w:bottom w:val="single" w:sz="4" w:space="0" w:color="auto"/>
                      <w:right w:val="single" w:sz="4" w:space="0" w:color="auto"/>
                    </w:tcBorders>
                    <w:shd w:val="clear" w:color="auto" w:fill="auto"/>
                  </w:tcPr>
                  <w:p w14:paraId="7F6F2352" w14:textId="0C9BFC39"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56" w:type="pct"/>
                    <w:tcBorders>
                      <w:top w:val="single" w:sz="4" w:space="0" w:color="auto"/>
                      <w:left w:val="single" w:sz="4" w:space="0" w:color="auto"/>
                      <w:bottom w:val="single" w:sz="4" w:space="0" w:color="auto"/>
                      <w:right w:val="single" w:sz="4" w:space="0" w:color="auto"/>
                    </w:tcBorders>
                    <w:shd w:val="clear" w:color="auto" w:fill="auto"/>
                    <w:vAlign w:val="center"/>
                  </w:tcPr>
                  <w:p w14:paraId="65AAF3A7" w14:textId="36172863"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5,930,069.67</w:t>
                    </w:r>
                  </w:p>
                </w:tc>
                <w:tc>
                  <w:tcPr>
                    <w:tcW w:w="378" w:type="pct"/>
                    <w:tcBorders>
                      <w:top w:val="single" w:sz="4" w:space="0" w:color="auto"/>
                      <w:left w:val="single" w:sz="4" w:space="0" w:color="auto"/>
                      <w:bottom w:val="single" w:sz="4" w:space="0" w:color="auto"/>
                      <w:right w:val="single" w:sz="4" w:space="0" w:color="auto"/>
                    </w:tcBorders>
                    <w:shd w:val="clear" w:color="auto" w:fill="auto"/>
                  </w:tcPr>
                  <w:p w14:paraId="6A52390A" w14:textId="5789D247"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r>
            </w:sdtContent>
          </w:sdt>
          <w:sdt>
            <w:sdtPr>
              <w:rPr>
                <w:rFonts w:hint="eastAsia"/>
                <w:szCs w:val="21"/>
              </w:rPr>
              <w:alias w:val="联营企业投资信息明细"/>
              <w:tag w:val="_GBC_4b68840ef16441539a17ee71688111ed"/>
              <w:id w:val="-770545382"/>
              <w:lock w:val="sdtLocked"/>
            </w:sdtPr>
            <w:sdtEndPr>
              <w:rPr>
                <w:rFonts w:ascii="Times New Roman" w:hAnsi="Times New Roman" w:cs="Times New Roman" w:hint="default"/>
                <w:sz w:val="18"/>
                <w:szCs w:val="18"/>
              </w:rPr>
            </w:sdtEndPr>
            <w:sdtContent>
              <w:tr w:rsidR="0016304A" w14:paraId="04144064" w14:textId="77777777" w:rsidTr="0016304A">
                <w:tc>
                  <w:tcPr>
                    <w:tcW w:w="895" w:type="pct"/>
                    <w:tcBorders>
                      <w:top w:val="single" w:sz="4" w:space="0" w:color="auto"/>
                      <w:left w:val="single" w:sz="4" w:space="0" w:color="auto"/>
                      <w:bottom w:val="single" w:sz="4" w:space="0" w:color="auto"/>
                      <w:right w:val="single" w:sz="4" w:space="0" w:color="auto"/>
                    </w:tcBorders>
                    <w:shd w:val="clear" w:color="auto" w:fill="auto"/>
                  </w:tcPr>
                  <w:p w14:paraId="47DB565C" w14:textId="77777777" w:rsidR="0016304A" w:rsidRDefault="0016304A" w:rsidP="00A14734">
                    <w:pPr>
                      <w:jc w:val="both"/>
                      <w:rPr>
                        <w:szCs w:val="21"/>
                      </w:rPr>
                    </w:pPr>
                    <w:r>
                      <w:t>江苏世之高智能装备有限公司</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448CE0A9" w14:textId="13E56F81"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21,599,908.85</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14:paraId="6B939A0B" w14:textId="63F369A6"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1889925B" w14:textId="144F4998"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70C0785C" w14:textId="38B78392"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-2,192,688.11</w:t>
                    </w:r>
                  </w:p>
                </w:tc>
                <w:tc>
                  <w:tcPr>
                    <w:tcW w:w="402" w:type="pct"/>
                    <w:tcBorders>
                      <w:top w:val="single" w:sz="4" w:space="0" w:color="auto"/>
                      <w:left w:val="single" w:sz="4" w:space="0" w:color="auto"/>
                      <w:bottom w:val="single" w:sz="4" w:space="0" w:color="auto"/>
                      <w:right w:val="single" w:sz="4" w:space="0" w:color="auto"/>
                    </w:tcBorders>
                    <w:shd w:val="clear" w:color="auto" w:fill="auto"/>
                  </w:tcPr>
                  <w:p w14:paraId="22D65051" w14:textId="6D3D8BA1"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12D406AD" w14:textId="004ADDFE"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03" w:type="pct"/>
                    <w:tcBorders>
                      <w:top w:val="single" w:sz="4" w:space="0" w:color="auto"/>
                      <w:left w:val="single" w:sz="4" w:space="0" w:color="auto"/>
                      <w:bottom w:val="single" w:sz="4" w:space="0" w:color="auto"/>
                      <w:right w:val="single" w:sz="4" w:space="0" w:color="auto"/>
                    </w:tcBorders>
                    <w:shd w:val="clear" w:color="auto" w:fill="auto"/>
                  </w:tcPr>
                  <w:p w14:paraId="6B10C6C1" w14:textId="61ACBA17"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7DA5C4E2" w14:textId="4E0D074D"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200" w:type="pct"/>
                    <w:tcBorders>
                      <w:top w:val="single" w:sz="4" w:space="0" w:color="auto"/>
                      <w:left w:val="single" w:sz="4" w:space="0" w:color="auto"/>
                      <w:bottom w:val="single" w:sz="4" w:space="0" w:color="auto"/>
                      <w:right w:val="single" w:sz="4" w:space="0" w:color="auto"/>
                    </w:tcBorders>
                    <w:shd w:val="clear" w:color="auto" w:fill="auto"/>
                  </w:tcPr>
                  <w:p w14:paraId="5B7F0C29" w14:textId="5727C95C"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56" w:type="pct"/>
                    <w:tcBorders>
                      <w:top w:val="single" w:sz="4" w:space="0" w:color="auto"/>
                      <w:left w:val="single" w:sz="4" w:space="0" w:color="auto"/>
                      <w:bottom w:val="single" w:sz="4" w:space="0" w:color="auto"/>
                      <w:right w:val="single" w:sz="4" w:space="0" w:color="auto"/>
                    </w:tcBorders>
                    <w:shd w:val="clear" w:color="auto" w:fill="auto"/>
                    <w:vAlign w:val="center"/>
                  </w:tcPr>
                  <w:p w14:paraId="340256B0" w14:textId="31753C9A"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19,407,220.74</w:t>
                    </w:r>
                  </w:p>
                </w:tc>
                <w:tc>
                  <w:tcPr>
                    <w:tcW w:w="378" w:type="pct"/>
                    <w:tcBorders>
                      <w:top w:val="single" w:sz="4" w:space="0" w:color="auto"/>
                      <w:left w:val="single" w:sz="4" w:space="0" w:color="auto"/>
                      <w:bottom w:val="single" w:sz="4" w:space="0" w:color="auto"/>
                      <w:right w:val="single" w:sz="4" w:space="0" w:color="auto"/>
                    </w:tcBorders>
                    <w:shd w:val="clear" w:color="auto" w:fill="auto"/>
                  </w:tcPr>
                  <w:p w14:paraId="58C476F3" w14:textId="5D54DF75"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r>
            </w:sdtContent>
          </w:sdt>
          <w:sdt>
            <w:sdtPr>
              <w:rPr>
                <w:rFonts w:hint="eastAsia"/>
                <w:szCs w:val="21"/>
              </w:rPr>
              <w:alias w:val="联营企业投资信息明细"/>
              <w:tag w:val="_GBC_4b68840ef16441539a17ee71688111ed"/>
              <w:id w:val="1908961986"/>
              <w:lock w:val="sdtLocked"/>
            </w:sdtPr>
            <w:sdtEndPr>
              <w:rPr>
                <w:rFonts w:ascii="Times New Roman" w:hAnsi="Times New Roman" w:cs="Times New Roman" w:hint="default"/>
                <w:sz w:val="18"/>
                <w:szCs w:val="18"/>
              </w:rPr>
            </w:sdtEndPr>
            <w:sdtContent>
              <w:tr w:rsidR="0016304A" w14:paraId="34EAF0CB" w14:textId="77777777" w:rsidTr="0016304A">
                <w:tc>
                  <w:tcPr>
                    <w:tcW w:w="895" w:type="pct"/>
                    <w:tcBorders>
                      <w:top w:val="single" w:sz="4" w:space="0" w:color="auto"/>
                      <w:left w:val="single" w:sz="4" w:space="0" w:color="auto"/>
                      <w:bottom w:val="single" w:sz="4" w:space="0" w:color="auto"/>
                      <w:right w:val="single" w:sz="4" w:space="0" w:color="auto"/>
                    </w:tcBorders>
                    <w:shd w:val="clear" w:color="auto" w:fill="auto"/>
                  </w:tcPr>
                  <w:p w14:paraId="17F6F653" w14:textId="77777777" w:rsidR="0016304A" w:rsidRDefault="0016304A" w:rsidP="00A14734">
                    <w:pPr>
                      <w:jc w:val="both"/>
                      <w:rPr>
                        <w:szCs w:val="21"/>
                      </w:rPr>
                    </w:pPr>
                    <w:r>
                      <w:t>安徽埃特智能装备有限公司</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78549841" w14:textId="0C28F194"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14:paraId="6061E81A" w14:textId="19C8804D"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12,500,000.00</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27121C44" w14:textId="40C71A5F"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7CD328FA" w14:textId="733F5433"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736,997.39</w:t>
                    </w:r>
                  </w:p>
                </w:tc>
                <w:tc>
                  <w:tcPr>
                    <w:tcW w:w="402" w:type="pct"/>
                    <w:tcBorders>
                      <w:top w:val="single" w:sz="4" w:space="0" w:color="auto"/>
                      <w:left w:val="single" w:sz="4" w:space="0" w:color="auto"/>
                      <w:bottom w:val="single" w:sz="4" w:space="0" w:color="auto"/>
                      <w:right w:val="single" w:sz="4" w:space="0" w:color="auto"/>
                    </w:tcBorders>
                    <w:shd w:val="clear" w:color="auto" w:fill="auto"/>
                  </w:tcPr>
                  <w:p w14:paraId="4BD7FB93" w14:textId="6D228889"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37DB20E0" w14:textId="533306E7"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03" w:type="pct"/>
                    <w:tcBorders>
                      <w:top w:val="single" w:sz="4" w:space="0" w:color="auto"/>
                      <w:left w:val="single" w:sz="4" w:space="0" w:color="auto"/>
                      <w:bottom w:val="single" w:sz="4" w:space="0" w:color="auto"/>
                      <w:right w:val="single" w:sz="4" w:space="0" w:color="auto"/>
                    </w:tcBorders>
                    <w:shd w:val="clear" w:color="auto" w:fill="auto"/>
                  </w:tcPr>
                  <w:p w14:paraId="6C890F7C" w14:textId="3A6BF3A0"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6123E747" w14:textId="64DE0583"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200" w:type="pct"/>
                    <w:tcBorders>
                      <w:top w:val="single" w:sz="4" w:space="0" w:color="auto"/>
                      <w:left w:val="single" w:sz="4" w:space="0" w:color="auto"/>
                      <w:bottom w:val="single" w:sz="4" w:space="0" w:color="auto"/>
                      <w:right w:val="single" w:sz="4" w:space="0" w:color="auto"/>
                    </w:tcBorders>
                    <w:shd w:val="clear" w:color="auto" w:fill="auto"/>
                  </w:tcPr>
                  <w:p w14:paraId="396C89E7" w14:textId="2C64A02C"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56" w:type="pct"/>
                    <w:tcBorders>
                      <w:top w:val="single" w:sz="4" w:space="0" w:color="auto"/>
                      <w:left w:val="single" w:sz="4" w:space="0" w:color="auto"/>
                      <w:bottom w:val="single" w:sz="4" w:space="0" w:color="auto"/>
                      <w:right w:val="single" w:sz="4" w:space="0" w:color="auto"/>
                    </w:tcBorders>
                    <w:shd w:val="clear" w:color="auto" w:fill="auto"/>
                    <w:vAlign w:val="center"/>
                  </w:tcPr>
                  <w:p w14:paraId="13F3271B" w14:textId="79A2A33A"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13,236,997.39</w:t>
                    </w:r>
                  </w:p>
                </w:tc>
                <w:tc>
                  <w:tcPr>
                    <w:tcW w:w="378" w:type="pct"/>
                    <w:tcBorders>
                      <w:top w:val="single" w:sz="4" w:space="0" w:color="auto"/>
                      <w:left w:val="single" w:sz="4" w:space="0" w:color="auto"/>
                      <w:bottom w:val="single" w:sz="4" w:space="0" w:color="auto"/>
                      <w:right w:val="single" w:sz="4" w:space="0" w:color="auto"/>
                    </w:tcBorders>
                    <w:shd w:val="clear" w:color="auto" w:fill="auto"/>
                  </w:tcPr>
                  <w:p w14:paraId="722FF585" w14:textId="1C0D7A66"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r>
            </w:sdtContent>
          </w:sdt>
          <w:sdt>
            <w:sdtPr>
              <w:rPr>
                <w:rFonts w:hint="eastAsia"/>
                <w:szCs w:val="21"/>
              </w:rPr>
              <w:alias w:val="联营企业投资信息明细"/>
              <w:tag w:val="_GBC_4b68840ef16441539a17ee71688111ed"/>
              <w:id w:val="-673342486"/>
              <w:lock w:val="sdtLocked"/>
              <w:placeholder>
                <w:docPart w:val="DefaultPlaceholder_-1854013440"/>
              </w:placeholder>
            </w:sdtPr>
            <w:sdtEndPr>
              <w:rPr>
                <w:rFonts w:ascii="Times New Roman" w:hAnsi="Times New Roman" w:cs="Times New Roman" w:hint="default"/>
                <w:sz w:val="18"/>
                <w:szCs w:val="18"/>
              </w:rPr>
            </w:sdtEndPr>
            <w:sdtContent>
              <w:tr w:rsidR="000A7D84" w14:paraId="1227F58E" w14:textId="77777777" w:rsidTr="0016304A">
                <w:tc>
                  <w:tcPr>
                    <w:tcW w:w="895" w:type="pct"/>
                    <w:tcBorders>
                      <w:top w:val="single" w:sz="4" w:space="0" w:color="auto"/>
                      <w:left w:val="single" w:sz="4" w:space="0" w:color="auto"/>
                      <w:bottom w:val="single" w:sz="4" w:space="0" w:color="auto"/>
                      <w:right w:val="single" w:sz="4" w:space="0" w:color="auto"/>
                    </w:tcBorders>
                    <w:shd w:val="clear" w:color="auto" w:fill="auto"/>
                  </w:tcPr>
                  <w:p w14:paraId="255C7231" w14:textId="2EF9E526" w:rsidR="000A7D84" w:rsidRDefault="000A7D84" w:rsidP="00A14734">
                    <w:pPr>
                      <w:jc w:val="both"/>
                      <w:rPr>
                        <w:szCs w:val="21"/>
                      </w:rPr>
                    </w:pPr>
                    <w:r>
                      <w:rPr>
                        <w:rFonts w:hint="eastAsia"/>
                        <w:szCs w:val="21"/>
                      </w:rPr>
                      <w:t>安徽共创工业机器人创新中心有限公司</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66957FD7" w14:textId="7C17478A" w:rsidR="000A7D84" w:rsidRPr="00A14734" w:rsidRDefault="000A7D84" w:rsidP="0016304A">
                    <w:pPr>
                      <w:jc w:val="right"/>
                      <w:rPr>
                        <w:rFonts w:ascii="Times New Roman" w:hAnsi="Times New Roman" w:cs="Times New Roman"/>
                        <w:sz w:val="18"/>
                        <w:szCs w:val="18"/>
                      </w:rPr>
                    </w:pPr>
                    <w:r>
                      <w:rPr>
                        <w:rFonts w:ascii="Times New Roman" w:hAnsi="Times New Roman" w:cs="Times New Roman" w:hint="eastAsia"/>
                        <w:sz w:val="18"/>
                        <w:szCs w:val="18"/>
                      </w:rPr>
                      <w:t>-</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14:paraId="1056443C" w14:textId="242077B0" w:rsidR="000A7D84" w:rsidRPr="00A14734" w:rsidRDefault="000A7D84" w:rsidP="0016304A">
                    <w:pPr>
                      <w:jc w:val="right"/>
                      <w:rPr>
                        <w:rFonts w:ascii="Times New Roman" w:hAnsi="Times New Roman" w:cs="Times New Roman"/>
                        <w:sz w:val="18"/>
                        <w:szCs w:val="18"/>
                      </w:rPr>
                    </w:pPr>
                    <w:r>
                      <w:rPr>
                        <w:rFonts w:ascii="Times New Roman" w:hAnsi="Times New Roman" w:cs="Times New Roman" w:hint="eastAsia"/>
                        <w:sz w:val="18"/>
                        <w:szCs w:val="18"/>
                      </w:rPr>
                      <w:t>-</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58845F34" w14:textId="0C9C6CD6" w:rsidR="000A7D84" w:rsidRPr="00A14734" w:rsidRDefault="000A7D84" w:rsidP="0016304A">
                    <w:pPr>
                      <w:jc w:val="right"/>
                      <w:rPr>
                        <w:rFonts w:ascii="Times New Roman" w:hAnsi="Times New Roman" w:cs="Times New Roman"/>
                        <w:sz w:val="18"/>
                        <w:szCs w:val="18"/>
                      </w:rPr>
                    </w:pPr>
                    <w:r>
                      <w:rPr>
                        <w:rFonts w:ascii="Times New Roman" w:hAnsi="Times New Roman" w:cs="Times New Roman" w:hint="eastAsia"/>
                        <w:sz w:val="18"/>
                        <w:szCs w:val="18"/>
                      </w:rPr>
                      <w:t>-</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69452A93" w14:textId="680815AC" w:rsidR="000A7D84" w:rsidRPr="00A14734" w:rsidRDefault="000A7D84" w:rsidP="0016304A">
                    <w:pPr>
                      <w:jc w:val="right"/>
                      <w:rPr>
                        <w:rFonts w:ascii="Times New Roman" w:hAnsi="Times New Roman" w:cs="Times New Roman"/>
                        <w:sz w:val="18"/>
                        <w:szCs w:val="18"/>
                      </w:rPr>
                    </w:pPr>
                    <w:r>
                      <w:rPr>
                        <w:rFonts w:ascii="Times New Roman" w:hAnsi="Times New Roman" w:cs="Times New Roman" w:hint="eastAsia"/>
                        <w:sz w:val="18"/>
                        <w:szCs w:val="18"/>
                      </w:rPr>
                      <w:t>-</w:t>
                    </w:r>
                  </w:p>
                </w:tc>
                <w:tc>
                  <w:tcPr>
                    <w:tcW w:w="402" w:type="pct"/>
                    <w:tcBorders>
                      <w:top w:val="single" w:sz="4" w:space="0" w:color="auto"/>
                      <w:left w:val="single" w:sz="4" w:space="0" w:color="auto"/>
                      <w:bottom w:val="single" w:sz="4" w:space="0" w:color="auto"/>
                      <w:right w:val="single" w:sz="4" w:space="0" w:color="auto"/>
                    </w:tcBorders>
                    <w:shd w:val="clear" w:color="auto" w:fill="auto"/>
                  </w:tcPr>
                  <w:p w14:paraId="1D7F3DB2" w14:textId="19344FB6" w:rsidR="000A7D84" w:rsidRPr="00A14734" w:rsidRDefault="000A7D84" w:rsidP="0016304A">
                    <w:pPr>
                      <w:jc w:val="right"/>
                      <w:rPr>
                        <w:rFonts w:ascii="Times New Roman" w:hAnsi="Times New Roman" w:cs="Times New Roman"/>
                        <w:sz w:val="18"/>
                        <w:szCs w:val="18"/>
                      </w:rPr>
                    </w:pPr>
                    <w:r>
                      <w:rPr>
                        <w:rFonts w:ascii="Times New Roman" w:hAnsi="Times New Roman" w:cs="Times New Roman" w:hint="eastAsia"/>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356E858B" w14:textId="06E2C5FF" w:rsidR="000A7D84" w:rsidRPr="00A14734" w:rsidRDefault="000A7D84" w:rsidP="0016304A">
                    <w:pPr>
                      <w:jc w:val="right"/>
                      <w:rPr>
                        <w:rFonts w:ascii="Times New Roman" w:hAnsi="Times New Roman" w:cs="Times New Roman"/>
                        <w:sz w:val="18"/>
                        <w:szCs w:val="18"/>
                      </w:rPr>
                    </w:pPr>
                    <w:r>
                      <w:rPr>
                        <w:rFonts w:ascii="Times New Roman" w:hAnsi="Times New Roman" w:cs="Times New Roman" w:hint="eastAsia"/>
                        <w:sz w:val="18"/>
                        <w:szCs w:val="18"/>
                      </w:rPr>
                      <w:t>-</w:t>
                    </w:r>
                  </w:p>
                </w:tc>
                <w:tc>
                  <w:tcPr>
                    <w:tcW w:w="403" w:type="pct"/>
                    <w:tcBorders>
                      <w:top w:val="single" w:sz="4" w:space="0" w:color="auto"/>
                      <w:left w:val="single" w:sz="4" w:space="0" w:color="auto"/>
                      <w:bottom w:val="single" w:sz="4" w:space="0" w:color="auto"/>
                      <w:right w:val="single" w:sz="4" w:space="0" w:color="auto"/>
                    </w:tcBorders>
                    <w:shd w:val="clear" w:color="auto" w:fill="auto"/>
                  </w:tcPr>
                  <w:p w14:paraId="6C0601F5" w14:textId="44D2890D" w:rsidR="000A7D84" w:rsidRPr="00A14734" w:rsidRDefault="000A7D84" w:rsidP="0016304A">
                    <w:pPr>
                      <w:jc w:val="right"/>
                      <w:rPr>
                        <w:rFonts w:ascii="Times New Roman" w:hAnsi="Times New Roman" w:cs="Times New Roman"/>
                        <w:sz w:val="18"/>
                        <w:szCs w:val="18"/>
                      </w:rPr>
                    </w:pPr>
                    <w:r>
                      <w:rPr>
                        <w:rFonts w:ascii="Times New Roman" w:hAnsi="Times New Roman" w:cs="Times New Roman" w:hint="eastAsia"/>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3D85F363" w14:textId="5BE08127" w:rsidR="000A7D84" w:rsidRPr="00A14734" w:rsidRDefault="000A7D84" w:rsidP="0016304A">
                    <w:pPr>
                      <w:jc w:val="right"/>
                      <w:rPr>
                        <w:rFonts w:ascii="Times New Roman" w:hAnsi="Times New Roman" w:cs="Times New Roman"/>
                        <w:sz w:val="18"/>
                        <w:szCs w:val="18"/>
                      </w:rPr>
                    </w:pPr>
                    <w:r>
                      <w:rPr>
                        <w:rFonts w:ascii="Times New Roman" w:hAnsi="Times New Roman" w:cs="Times New Roman" w:hint="eastAsia"/>
                        <w:sz w:val="18"/>
                        <w:szCs w:val="18"/>
                      </w:rPr>
                      <w:t>-</w:t>
                    </w:r>
                  </w:p>
                </w:tc>
                <w:tc>
                  <w:tcPr>
                    <w:tcW w:w="200" w:type="pct"/>
                    <w:tcBorders>
                      <w:top w:val="single" w:sz="4" w:space="0" w:color="auto"/>
                      <w:left w:val="single" w:sz="4" w:space="0" w:color="auto"/>
                      <w:bottom w:val="single" w:sz="4" w:space="0" w:color="auto"/>
                      <w:right w:val="single" w:sz="4" w:space="0" w:color="auto"/>
                    </w:tcBorders>
                    <w:shd w:val="clear" w:color="auto" w:fill="auto"/>
                  </w:tcPr>
                  <w:p w14:paraId="56D6FFA5" w14:textId="4EC78F4E" w:rsidR="000A7D84" w:rsidRPr="00A14734" w:rsidRDefault="000A7D84" w:rsidP="0016304A">
                    <w:pPr>
                      <w:jc w:val="right"/>
                      <w:rPr>
                        <w:rFonts w:ascii="Times New Roman" w:hAnsi="Times New Roman" w:cs="Times New Roman"/>
                        <w:sz w:val="18"/>
                        <w:szCs w:val="18"/>
                      </w:rPr>
                    </w:pPr>
                    <w:r>
                      <w:rPr>
                        <w:rFonts w:ascii="Times New Roman" w:hAnsi="Times New Roman" w:cs="Times New Roman" w:hint="eastAsia"/>
                        <w:sz w:val="18"/>
                        <w:szCs w:val="18"/>
                      </w:rPr>
                      <w:t>-</w:t>
                    </w:r>
                  </w:p>
                </w:tc>
                <w:tc>
                  <w:tcPr>
                    <w:tcW w:w="456" w:type="pct"/>
                    <w:tcBorders>
                      <w:top w:val="single" w:sz="4" w:space="0" w:color="auto"/>
                      <w:left w:val="single" w:sz="4" w:space="0" w:color="auto"/>
                      <w:bottom w:val="single" w:sz="4" w:space="0" w:color="auto"/>
                      <w:right w:val="single" w:sz="4" w:space="0" w:color="auto"/>
                    </w:tcBorders>
                    <w:shd w:val="clear" w:color="auto" w:fill="auto"/>
                    <w:vAlign w:val="center"/>
                  </w:tcPr>
                  <w:p w14:paraId="111A3F40" w14:textId="58D190E1" w:rsidR="000A7D84" w:rsidRPr="00A14734" w:rsidRDefault="000A7D84" w:rsidP="0016304A">
                    <w:pPr>
                      <w:jc w:val="right"/>
                      <w:rPr>
                        <w:rFonts w:ascii="Times New Roman" w:hAnsi="Times New Roman" w:cs="Times New Roman"/>
                        <w:sz w:val="18"/>
                        <w:szCs w:val="18"/>
                      </w:rPr>
                    </w:pPr>
                    <w:r>
                      <w:rPr>
                        <w:rFonts w:ascii="Times New Roman" w:hAnsi="Times New Roman" w:cs="Times New Roman" w:hint="eastAsia"/>
                        <w:sz w:val="18"/>
                        <w:szCs w:val="18"/>
                      </w:rPr>
                      <w:t>-</w:t>
                    </w:r>
                  </w:p>
                </w:tc>
                <w:tc>
                  <w:tcPr>
                    <w:tcW w:w="378" w:type="pct"/>
                    <w:tcBorders>
                      <w:top w:val="single" w:sz="4" w:space="0" w:color="auto"/>
                      <w:left w:val="single" w:sz="4" w:space="0" w:color="auto"/>
                      <w:bottom w:val="single" w:sz="4" w:space="0" w:color="auto"/>
                      <w:right w:val="single" w:sz="4" w:space="0" w:color="auto"/>
                    </w:tcBorders>
                    <w:shd w:val="clear" w:color="auto" w:fill="auto"/>
                  </w:tcPr>
                  <w:p w14:paraId="36F939B7" w14:textId="7AAFF701" w:rsidR="000A7D84" w:rsidRPr="00A14734" w:rsidRDefault="000A7D84" w:rsidP="0016304A">
                    <w:pPr>
                      <w:jc w:val="right"/>
                      <w:rPr>
                        <w:rFonts w:ascii="Times New Roman" w:hAnsi="Times New Roman" w:cs="Times New Roman"/>
                        <w:sz w:val="18"/>
                        <w:szCs w:val="18"/>
                      </w:rPr>
                    </w:pPr>
                    <w:r>
                      <w:rPr>
                        <w:rFonts w:ascii="Times New Roman" w:hAnsi="Times New Roman" w:cs="Times New Roman" w:hint="eastAsia"/>
                        <w:sz w:val="18"/>
                        <w:szCs w:val="18"/>
                      </w:rPr>
                      <w:t>-</w:t>
                    </w:r>
                  </w:p>
                </w:tc>
              </w:tr>
            </w:sdtContent>
          </w:sdt>
          <w:tr w:rsidR="0016304A" w14:paraId="0C631B24" w14:textId="77777777" w:rsidTr="0016304A">
            <w:sdt>
              <w:sdtPr>
                <w:tag w:val="_PLD_f36fba62bb9a4b2687619bd8e6a90779"/>
                <w:id w:val="-780104234"/>
                <w:lock w:val="sdtLocked"/>
              </w:sdtPr>
              <w:sdtEndPr/>
              <w:sdtContent>
                <w:tc>
                  <w:tcPr>
                    <w:tcW w:w="895" w:type="pct"/>
                    <w:tcBorders>
                      <w:top w:val="single" w:sz="4" w:space="0" w:color="auto"/>
                      <w:left w:val="single" w:sz="4" w:space="0" w:color="auto"/>
                      <w:bottom w:val="single" w:sz="4" w:space="0" w:color="auto"/>
                      <w:right w:val="single" w:sz="4" w:space="0" w:color="auto"/>
                    </w:tcBorders>
                    <w:shd w:val="clear" w:color="auto" w:fill="auto"/>
                  </w:tcPr>
                  <w:p w14:paraId="342470CA" w14:textId="77777777" w:rsidR="0016304A" w:rsidRDefault="0016304A" w:rsidP="0016304A">
                    <w:pPr>
                      <w:rPr>
                        <w:szCs w:val="21"/>
                      </w:rPr>
                    </w:pPr>
                    <w:r>
                      <w:rPr>
                        <w:rFonts w:hint="eastAsia"/>
                        <w:szCs w:val="21"/>
                      </w:rPr>
                      <w:t>小计</w:t>
                    </w:r>
                  </w:p>
                </w:tc>
              </w:sdtContent>
            </w:sdt>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7507D570" w14:textId="3BEED307"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72,773,934.80</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14:paraId="489424A5" w14:textId="54229134"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12,500,000.00</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764EAAA0" w14:textId="314B734C"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42F4B06A" w14:textId="5F8E1266"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325,565.32</w:t>
                </w:r>
              </w:p>
            </w:tc>
            <w:tc>
              <w:tcPr>
                <w:tcW w:w="402" w:type="pct"/>
                <w:tcBorders>
                  <w:top w:val="single" w:sz="4" w:space="0" w:color="auto"/>
                  <w:left w:val="single" w:sz="4" w:space="0" w:color="auto"/>
                  <w:bottom w:val="single" w:sz="4" w:space="0" w:color="auto"/>
                  <w:right w:val="single" w:sz="4" w:space="0" w:color="auto"/>
                </w:tcBorders>
                <w:shd w:val="clear" w:color="auto" w:fill="auto"/>
              </w:tcPr>
              <w:p w14:paraId="4020A8C0" w14:textId="60DCE315"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3FF6AA36" w14:textId="679CBD82"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03" w:type="pct"/>
                <w:tcBorders>
                  <w:top w:val="single" w:sz="4" w:space="0" w:color="auto"/>
                  <w:left w:val="single" w:sz="4" w:space="0" w:color="auto"/>
                  <w:bottom w:val="single" w:sz="4" w:space="0" w:color="auto"/>
                  <w:right w:val="single" w:sz="4" w:space="0" w:color="auto"/>
                </w:tcBorders>
                <w:shd w:val="clear" w:color="auto" w:fill="auto"/>
              </w:tcPr>
              <w:p w14:paraId="74ECB8FF" w14:textId="5A6E10D9"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3882179B" w14:textId="34866C0D"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200" w:type="pct"/>
                <w:tcBorders>
                  <w:top w:val="single" w:sz="4" w:space="0" w:color="auto"/>
                  <w:left w:val="single" w:sz="4" w:space="0" w:color="auto"/>
                  <w:bottom w:val="single" w:sz="4" w:space="0" w:color="auto"/>
                  <w:right w:val="single" w:sz="4" w:space="0" w:color="auto"/>
                </w:tcBorders>
                <w:shd w:val="clear" w:color="auto" w:fill="auto"/>
              </w:tcPr>
              <w:p w14:paraId="71D070A5" w14:textId="2B6171FB"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56" w:type="pct"/>
                <w:tcBorders>
                  <w:top w:val="single" w:sz="4" w:space="0" w:color="auto"/>
                  <w:left w:val="single" w:sz="4" w:space="0" w:color="auto"/>
                  <w:bottom w:val="single" w:sz="4" w:space="0" w:color="auto"/>
                  <w:right w:val="single" w:sz="4" w:space="0" w:color="auto"/>
                </w:tcBorders>
                <w:shd w:val="clear" w:color="auto" w:fill="auto"/>
                <w:vAlign w:val="center"/>
              </w:tcPr>
              <w:p w14:paraId="647E53E3" w14:textId="6F5CEC9E"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85,599,500.12</w:t>
                </w:r>
              </w:p>
            </w:tc>
            <w:tc>
              <w:tcPr>
                <w:tcW w:w="378" w:type="pct"/>
                <w:tcBorders>
                  <w:top w:val="single" w:sz="4" w:space="0" w:color="auto"/>
                  <w:left w:val="single" w:sz="4" w:space="0" w:color="auto"/>
                  <w:bottom w:val="single" w:sz="4" w:space="0" w:color="auto"/>
                  <w:right w:val="single" w:sz="4" w:space="0" w:color="auto"/>
                </w:tcBorders>
                <w:shd w:val="clear" w:color="auto" w:fill="auto"/>
              </w:tcPr>
              <w:p w14:paraId="5D6525AC" w14:textId="4C1D6E4D"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r>
          <w:tr w:rsidR="0016304A" w14:paraId="4081C372" w14:textId="77777777" w:rsidTr="0016304A">
            <w:sdt>
              <w:sdtPr>
                <w:tag w:val="_PLD_928d9068468e4b46a39499f6e5372e2a"/>
                <w:id w:val="-1144352789"/>
                <w:lock w:val="sdtLocked"/>
              </w:sdtPr>
              <w:sdtEndPr/>
              <w:sdtContent>
                <w:tc>
                  <w:tcPr>
                    <w:tcW w:w="895" w:type="pct"/>
                    <w:tcBorders>
                      <w:top w:val="single" w:sz="4" w:space="0" w:color="auto"/>
                      <w:left w:val="single" w:sz="4" w:space="0" w:color="auto"/>
                      <w:bottom w:val="single" w:sz="4" w:space="0" w:color="auto"/>
                      <w:right w:val="single" w:sz="4" w:space="0" w:color="auto"/>
                    </w:tcBorders>
                    <w:shd w:val="clear" w:color="auto" w:fill="auto"/>
                    <w:vAlign w:val="center"/>
                  </w:tcPr>
                  <w:p w14:paraId="5114FDE2" w14:textId="77777777" w:rsidR="0016304A" w:rsidRDefault="0016304A" w:rsidP="0016304A">
                    <w:pPr>
                      <w:jc w:val="center"/>
                      <w:rPr>
                        <w:szCs w:val="21"/>
                      </w:rPr>
                    </w:pPr>
                    <w:r>
                      <w:rPr>
                        <w:rFonts w:hint="eastAsia"/>
                        <w:szCs w:val="21"/>
                      </w:rPr>
                      <w:t>合计</w:t>
                    </w:r>
                  </w:p>
                </w:tc>
              </w:sdtContent>
            </w:sdt>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2D5C9DB8" w14:textId="4D2953AD"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72,773,934.80</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14:paraId="551B74C8" w14:textId="457C013E"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12,500,000.00</w:t>
                </w:r>
              </w:p>
            </w:tc>
            <w:tc>
              <w:tcPr>
                <w:tcW w:w="252" w:type="pct"/>
                <w:tcBorders>
                  <w:top w:val="single" w:sz="4" w:space="0" w:color="auto"/>
                  <w:left w:val="single" w:sz="4" w:space="0" w:color="auto"/>
                  <w:bottom w:val="single" w:sz="4" w:space="0" w:color="auto"/>
                  <w:right w:val="single" w:sz="4" w:space="0" w:color="auto"/>
                </w:tcBorders>
                <w:shd w:val="clear" w:color="auto" w:fill="auto"/>
              </w:tcPr>
              <w:p w14:paraId="195C0DCD" w14:textId="3692FAB5"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7B8A2F96" w14:textId="6864C638"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325,565.32</w:t>
                </w:r>
              </w:p>
            </w:tc>
            <w:tc>
              <w:tcPr>
                <w:tcW w:w="402" w:type="pct"/>
                <w:tcBorders>
                  <w:top w:val="single" w:sz="4" w:space="0" w:color="auto"/>
                  <w:left w:val="single" w:sz="4" w:space="0" w:color="auto"/>
                  <w:bottom w:val="single" w:sz="4" w:space="0" w:color="auto"/>
                  <w:right w:val="single" w:sz="4" w:space="0" w:color="auto"/>
                </w:tcBorders>
                <w:shd w:val="clear" w:color="auto" w:fill="auto"/>
              </w:tcPr>
              <w:p w14:paraId="7F507D95" w14:textId="15008B73"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4DEEB324" w14:textId="031F1A8B"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03" w:type="pct"/>
                <w:tcBorders>
                  <w:top w:val="single" w:sz="4" w:space="0" w:color="auto"/>
                  <w:left w:val="single" w:sz="4" w:space="0" w:color="auto"/>
                  <w:bottom w:val="single" w:sz="4" w:space="0" w:color="auto"/>
                  <w:right w:val="single" w:sz="4" w:space="0" w:color="auto"/>
                </w:tcBorders>
                <w:shd w:val="clear" w:color="auto" w:fill="auto"/>
              </w:tcPr>
              <w:p w14:paraId="595B4936" w14:textId="4B8938DC"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1E14945B" w14:textId="23EBF30F"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200" w:type="pct"/>
                <w:tcBorders>
                  <w:top w:val="single" w:sz="4" w:space="0" w:color="auto"/>
                  <w:left w:val="single" w:sz="4" w:space="0" w:color="auto"/>
                  <w:bottom w:val="single" w:sz="4" w:space="0" w:color="auto"/>
                  <w:right w:val="single" w:sz="4" w:space="0" w:color="auto"/>
                </w:tcBorders>
                <w:shd w:val="clear" w:color="auto" w:fill="auto"/>
              </w:tcPr>
              <w:p w14:paraId="168C2494" w14:textId="545E7449"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c>
              <w:tcPr>
                <w:tcW w:w="456" w:type="pct"/>
                <w:tcBorders>
                  <w:top w:val="single" w:sz="4" w:space="0" w:color="auto"/>
                  <w:left w:val="single" w:sz="4" w:space="0" w:color="auto"/>
                  <w:bottom w:val="single" w:sz="4" w:space="0" w:color="auto"/>
                  <w:right w:val="single" w:sz="4" w:space="0" w:color="auto"/>
                </w:tcBorders>
                <w:shd w:val="clear" w:color="auto" w:fill="auto"/>
                <w:vAlign w:val="center"/>
              </w:tcPr>
              <w:p w14:paraId="1963FA1D" w14:textId="5AEE4FAD"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85,599,500.12</w:t>
                </w:r>
              </w:p>
            </w:tc>
            <w:tc>
              <w:tcPr>
                <w:tcW w:w="378" w:type="pct"/>
                <w:tcBorders>
                  <w:top w:val="single" w:sz="4" w:space="0" w:color="auto"/>
                  <w:left w:val="single" w:sz="4" w:space="0" w:color="auto"/>
                  <w:bottom w:val="single" w:sz="4" w:space="0" w:color="auto"/>
                  <w:right w:val="single" w:sz="4" w:space="0" w:color="auto"/>
                </w:tcBorders>
                <w:shd w:val="clear" w:color="auto" w:fill="auto"/>
              </w:tcPr>
              <w:p w14:paraId="2B7EF4CA" w14:textId="201D523F" w:rsidR="0016304A" w:rsidRPr="00A14734" w:rsidRDefault="0016304A" w:rsidP="0016304A">
                <w:pPr>
                  <w:jc w:val="right"/>
                  <w:rPr>
                    <w:rFonts w:ascii="Times New Roman" w:hAnsi="Times New Roman" w:cs="Times New Roman"/>
                    <w:sz w:val="18"/>
                    <w:szCs w:val="18"/>
                  </w:rPr>
                </w:pPr>
                <w:r w:rsidRPr="00A14734">
                  <w:rPr>
                    <w:rFonts w:ascii="Times New Roman" w:hAnsi="Times New Roman" w:cs="Times New Roman"/>
                    <w:sz w:val="18"/>
                    <w:szCs w:val="18"/>
                  </w:rPr>
                  <w:t>-</w:t>
                </w:r>
              </w:p>
            </w:tc>
          </w:tr>
        </w:tbl>
        <w:p w14:paraId="1749EF88" w14:textId="1A773329" w:rsidR="0016304A" w:rsidRDefault="00C73534">
          <w:pPr>
            <w:rPr>
              <w:szCs w:val="21"/>
            </w:rPr>
          </w:pPr>
        </w:p>
      </w:sdtContent>
    </w:sdt>
    <w:sdt>
      <w:sdtPr>
        <w:rPr>
          <w:rFonts w:hint="eastAsia"/>
          <w:szCs w:val="21"/>
        </w:rPr>
        <w:alias w:val="模块:长期股权投资的说明"/>
        <w:tag w:val="_GBC_1577b793bbce4a50b07decde0e07491e"/>
        <w:id w:val="-161632511"/>
        <w:lock w:val="sdtLocked"/>
        <w:placeholder>
          <w:docPart w:val="GBC22222222222222222222222222222"/>
        </w:placeholder>
      </w:sdtPr>
      <w:sdtEndPr/>
      <w:sdtContent>
        <w:p w14:paraId="0A76FFDD" w14:textId="77777777" w:rsidR="0016304A" w:rsidRDefault="0016304A">
          <w:pPr>
            <w:rPr>
              <w:szCs w:val="21"/>
            </w:rPr>
          </w:pPr>
          <w:r>
            <w:rPr>
              <w:rFonts w:hint="eastAsia"/>
              <w:szCs w:val="21"/>
            </w:rPr>
            <w:t>其他说明：</w:t>
          </w:r>
        </w:p>
        <w:sdt>
          <w:sdtPr>
            <w:rPr>
              <w:szCs w:val="21"/>
            </w:rPr>
            <w:alias w:val="是否适用：母公司长期股权投资其他说明[双击切换]"/>
            <w:tag w:val="_GBC_8b70582854684459adc77f46cbf4aac7"/>
            <w:id w:val="774838438"/>
            <w:lock w:val="sdtLocked"/>
            <w:placeholder>
              <w:docPart w:val="GBC22222222222222222222222222222"/>
            </w:placeholder>
          </w:sdtPr>
          <w:sdtEndPr/>
          <w:sdtContent>
            <w:p w14:paraId="1A04D456" w14:textId="7DB0B5CC"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sdtContent>
        </w:sdt>
      </w:sdtContent>
    </w:sdt>
    <w:p w14:paraId="348CB251" w14:textId="77777777" w:rsidR="0016304A" w:rsidRDefault="0016304A">
      <w:pPr>
        <w:rPr>
          <w:szCs w:val="21"/>
        </w:rPr>
        <w:sectPr w:rsidR="0016304A" w:rsidSect="0016304A">
          <w:pgSz w:w="16838" w:h="11906" w:orient="landscape"/>
          <w:pgMar w:top="1797" w:right="1525" w:bottom="1276" w:left="1440" w:header="856" w:footer="992" w:gutter="0"/>
          <w:cols w:space="425"/>
          <w:docGrid w:linePitch="312"/>
        </w:sectPr>
      </w:pPr>
    </w:p>
    <w:p w14:paraId="465293E6" w14:textId="77777777" w:rsidR="0016304A" w:rsidRDefault="0016304A">
      <w:pPr>
        <w:rPr>
          <w:szCs w:val="21"/>
        </w:rPr>
      </w:pPr>
    </w:p>
    <w:p w14:paraId="6900C248" w14:textId="77777777" w:rsidR="0016304A" w:rsidRDefault="0016304A" w:rsidP="00E9693C">
      <w:pPr>
        <w:pStyle w:val="99"/>
        <w:numPr>
          <w:ilvl w:val="0"/>
          <w:numId w:val="109"/>
        </w:numPr>
        <w:rPr>
          <w:rFonts w:ascii="宋体" w:hAnsi="宋体"/>
        </w:rPr>
      </w:pPr>
      <w:r>
        <w:rPr>
          <w:rFonts w:ascii="宋体" w:hAnsi="宋体" w:hint="eastAsia"/>
        </w:rPr>
        <w:t>营业收入和营业成本</w:t>
      </w:r>
    </w:p>
    <w:bookmarkStart w:id="373" w:name="_Hlk10548568" w:displacedByCustomXml="next"/>
    <w:sdt>
      <w:sdtPr>
        <w:rPr>
          <w:rFonts w:ascii="宋体" w:hAnsi="宋体" w:cs="宋体" w:hint="eastAsia"/>
          <w:b w:val="0"/>
          <w:bCs w:val="0"/>
          <w:kern w:val="0"/>
          <w:szCs w:val="24"/>
        </w:rPr>
        <w:alias w:val="模块:营业收入和营业成本情况"/>
        <w:tag w:val="_SEC_c20353238d924d35bff1a3e0cee4af4b"/>
        <w:id w:val="-491098483"/>
        <w:lock w:val="sdtLocked"/>
        <w:placeholder>
          <w:docPart w:val="GBC22222222222222222222222222222"/>
        </w:placeholder>
      </w:sdtPr>
      <w:sdtEndPr/>
      <w:sdtContent>
        <w:p w14:paraId="5D2A3B4A" w14:textId="77777777" w:rsidR="0016304A" w:rsidRDefault="0016304A" w:rsidP="00E9693C">
          <w:pPr>
            <w:pStyle w:val="98"/>
            <w:numPr>
              <w:ilvl w:val="0"/>
              <w:numId w:val="113"/>
            </w:numPr>
            <w:rPr>
              <w:rFonts w:ascii="宋体" w:hAnsi="宋体"/>
            </w:rPr>
          </w:pPr>
          <w:r>
            <w:rPr>
              <w:rFonts w:ascii="宋体" w:hAnsi="宋体" w:hint="eastAsia"/>
            </w:rPr>
            <w:t>营业收入和营业成本情况</w:t>
          </w:r>
        </w:p>
        <w:sdt>
          <w:sdtPr>
            <w:alias w:val="是否适用：母公司营业收入和营业成本[双击切换]"/>
            <w:tag w:val="_GBC_f62d83b1068f4bfaae3a590b0ac9f4d7"/>
            <w:id w:val="417451817"/>
            <w:lock w:val="sdtLocked"/>
            <w:placeholder>
              <w:docPart w:val="GBC22222222222222222222222222222"/>
            </w:placeholder>
          </w:sdtPr>
          <w:sdtEndPr/>
          <w:sdtContent>
            <w:p w14:paraId="38317EBE" w14:textId="6AEF7DEB"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5DD81856" w14:textId="5C4D97B5" w:rsidR="0016304A" w:rsidRDefault="0016304A">
          <w:pPr>
            <w:pStyle w:val="71"/>
            <w:ind w:firstLineChars="0" w:firstLine="0"/>
            <w:jc w:val="right"/>
            <w:rPr>
              <w:rFonts w:ascii="宋体" w:hAnsi="宋体"/>
              <w:bCs/>
              <w:szCs w:val="21"/>
            </w:rPr>
          </w:pPr>
          <w:r>
            <w:rPr>
              <w:rFonts w:ascii="宋体" w:hAnsi="宋体" w:hint="eastAsia"/>
              <w:bCs/>
              <w:szCs w:val="21"/>
            </w:rPr>
            <w:t>单位：</w:t>
          </w:r>
          <w:sdt>
            <w:sdtPr>
              <w:rPr>
                <w:rFonts w:ascii="宋体" w:hAnsi="宋体" w:hint="eastAsia"/>
                <w:bCs/>
                <w:szCs w:val="21"/>
              </w:rPr>
              <w:alias w:val="单位：母公司财务附注：营业收入"/>
              <w:tag w:val="_GBC_40a730bb869a41578a25e9cb66f4e28e"/>
              <w:id w:val="-103472449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bCs/>
                  <w:szCs w:val="21"/>
                </w:rPr>
                <w:t>元</w:t>
              </w:r>
            </w:sdtContent>
          </w:sdt>
          <w:r>
            <w:rPr>
              <w:rFonts w:ascii="宋体" w:hAnsi="宋体" w:hint="eastAsia"/>
              <w:bCs/>
              <w:szCs w:val="21"/>
            </w:rPr>
            <w:t>币种：</w:t>
          </w:r>
          <w:sdt>
            <w:sdtPr>
              <w:rPr>
                <w:rFonts w:ascii="宋体" w:hAnsi="宋体" w:hint="eastAsia"/>
                <w:bCs/>
                <w:szCs w:val="21"/>
              </w:rPr>
              <w:alias w:val="币种：母公司财务附注：营业收入"/>
              <w:tag w:val="_GBC_1b6056b90b2c445a9b1bcdc97aa104ec"/>
              <w:id w:val="636680146"/>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bCs/>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86"/>
            <w:gridCol w:w="1539"/>
            <w:gridCol w:w="1540"/>
            <w:gridCol w:w="1529"/>
            <w:gridCol w:w="1529"/>
          </w:tblGrid>
          <w:tr w:rsidR="0016304A" w14:paraId="22FB00B3" w14:textId="77777777" w:rsidTr="0016304A">
            <w:sdt>
              <w:sdtPr>
                <w:tag w:val="_PLD_3dc9ae0da47e49d097992a176784945a"/>
                <w:id w:val="-1822417492"/>
                <w:lock w:val="sdtLocked"/>
              </w:sdtPr>
              <w:sdtEndPr/>
              <w:sdtContent>
                <w:tc>
                  <w:tcPr>
                    <w:tcW w:w="1570" w:type="pct"/>
                    <w:vMerge w:val="restart"/>
                    <w:tcBorders>
                      <w:top w:val="single" w:sz="4" w:space="0" w:color="auto"/>
                      <w:left w:val="single" w:sz="4" w:space="0" w:color="auto"/>
                      <w:right w:val="single" w:sz="4" w:space="0" w:color="auto"/>
                    </w:tcBorders>
                    <w:shd w:val="clear" w:color="auto" w:fill="auto"/>
                    <w:vAlign w:val="center"/>
                  </w:tcPr>
                  <w:p w14:paraId="280DB958" w14:textId="77777777" w:rsidR="0016304A" w:rsidRDefault="0016304A" w:rsidP="0016304A">
                    <w:pPr>
                      <w:jc w:val="center"/>
                      <w:rPr>
                        <w:szCs w:val="21"/>
                      </w:rPr>
                    </w:pPr>
                    <w:r>
                      <w:rPr>
                        <w:rFonts w:hint="eastAsia"/>
                        <w:szCs w:val="21"/>
                      </w:rPr>
                      <w:t>项目</w:t>
                    </w:r>
                  </w:p>
                </w:tc>
              </w:sdtContent>
            </w:sdt>
            <w:sdt>
              <w:sdtPr>
                <w:tag w:val="_PLD_b47efcaea8ca428781485b2625b4c252"/>
                <w:id w:val="-1801069666"/>
                <w:lock w:val="sdtLocked"/>
              </w:sdtPr>
              <w:sdtEndPr/>
              <w:sdtContent>
                <w:tc>
                  <w:tcPr>
                    <w:tcW w:w="184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8C3D3C" w14:textId="77777777" w:rsidR="0016304A" w:rsidRDefault="0016304A" w:rsidP="0016304A">
                    <w:pPr>
                      <w:jc w:val="center"/>
                      <w:rPr>
                        <w:szCs w:val="21"/>
                      </w:rPr>
                    </w:pPr>
                    <w:r>
                      <w:rPr>
                        <w:rFonts w:hint="eastAsia"/>
                        <w:szCs w:val="21"/>
                      </w:rPr>
                      <w:t>本期发生额</w:t>
                    </w:r>
                  </w:p>
                </w:tc>
              </w:sdtContent>
            </w:sdt>
            <w:sdt>
              <w:sdtPr>
                <w:tag w:val="_PLD_44320683f4394adcaf1711775bb320ef"/>
                <w:id w:val="-1419473129"/>
                <w:lock w:val="sdtLocked"/>
              </w:sdtPr>
              <w:sdtEndPr/>
              <w:sdtContent>
                <w:tc>
                  <w:tcPr>
                    <w:tcW w:w="159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C15FF96" w14:textId="77777777" w:rsidR="0016304A" w:rsidRDefault="0016304A" w:rsidP="0016304A">
                    <w:pPr>
                      <w:jc w:val="center"/>
                      <w:rPr>
                        <w:szCs w:val="21"/>
                      </w:rPr>
                    </w:pPr>
                    <w:r>
                      <w:rPr>
                        <w:rFonts w:hint="eastAsia"/>
                        <w:szCs w:val="21"/>
                      </w:rPr>
                      <w:t>上期发生额</w:t>
                    </w:r>
                  </w:p>
                </w:tc>
              </w:sdtContent>
            </w:sdt>
          </w:tr>
          <w:tr w:rsidR="0016304A" w14:paraId="539512ED" w14:textId="77777777" w:rsidTr="0016304A">
            <w:tc>
              <w:tcPr>
                <w:tcW w:w="1570" w:type="pct"/>
                <w:vMerge/>
                <w:tcBorders>
                  <w:left w:val="single" w:sz="4" w:space="0" w:color="auto"/>
                  <w:bottom w:val="single" w:sz="4" w:space="0" w:color="auto"/>
                  <w:right w:val="single" w:sz="4" w:space="0" w:color="auto"/>
                </w:tcBorders>
                <w:shd w:val="clear" w:color="auto" w:fill="auto"/>
                <w:vAlign w:val="center"/>
              </w:tcPr>
              <w:p w14:paraId="12569963" w14:textId="77777777" w:rsidR="0016304A" w:rsidRDefault="0016304A" w:rsidP="0016304A">
                <w:pPr>
                  <w:jc w:val="center"/>
                  <w:rPr>
                    <w:szCs w:val="21"/>
                  </w:rPr>
                </w:pPr>
              </w:p>
            </w:tc>
            <w:sdt>
              <w:sdtPr>
                <w:tag w:val="_PLD_efb75dfbe3924c3a9f286eefd26b357f"/>
                <w:id w:val="-845785830"/>
                <w:lock w:val="sdtLocked"/>
              </w:sdtPr>
              <w:sdtEndPr/>
              <w:sdtContent>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1F4733F3" w14:textId="77777777" w:rsidR="0016304A" w:rsidRDefault="0016304A" w:rsidP="0016304A">
                    <w:pPr>
                      <w:jc w:val="center"/>
                      <w:rPr>
                        <w:szCs w:val="21"/>
                      </w:rPr>
                    </w:pPr>
                    <w:r>
                      <w:rPr>
                        <w:rFonts w:hint="eastAsia"/>
                        <w:szCs w:val="21"/>
                      </w:rPr>
                      <w:t>收入</w:t>
                    </w:r>
                  </w:p>
                </w:tc>
              </w:sdtContent>
            </w:sdt>
            <w:sdt>
              <w:sdtPr>
                <w:tag w:val="_PLD_9ecc7b9050c24dcebd801ee01e950a91"/>
                <w:id w:val="470024764"/>
                <w:lock w:val="sdtLocked"/>
              </w:sdtPr>
              <w:sdtEndPr/>
              <w:sdtContent>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09A0A19C" w14:textId="77777777" w:rsidR="0016304A" w:rsidRDefault="0016304A" w:rsidP="0016304A">
                    <w:pPr>
                      <w:jc w:val="center"/>
                      <w:rPr>
                        <w:szCs w:val="21"/>
                      </w:rPr>
                    </w:pPr>
                    <w:r>
                      <w:rPr>
                        <w:rFonts w:hint="eastAsia"/>
                        <w:szCs w:val="21"/>
                      </w:rPr>
                      <w:t>成本</w:t>
                    </w:r>
                  </w:p>
                </w:tc>
              </w:sdtContent>
            </w:sdt>
            <w:sdt>
              <w:sdtPr>
                <w:tag w:val="_PLD_b2940b2f59f24f969eea718c85f99dda"/>
                <w:id w:val="-267082333"/>
                <w:lock w:val="sdtLocked"/>
              </w:sdtPr>
              <w:sdtEndPr/>
              <w:sdtContent>
                <w:tc>
                  <w:tcPr>
                    <w:tcW w:w="837" w:type="pct"/>
                    <w:tcBorders>
                      <w:top w:val="single" w:sz="4" w:space="0" w:color="auto"/>
                      <w:left w:val="single" w:sz="4" w:space="0" w:color="auto"/>
                      <w:bottom w:val="single" w:sz="4" w:space="0" w:color="auto"/>
                      <w:right w:val="single" w:sz="4" w:space="0" w:color="auto"/>
                    </w:tcBorders>
                    <w:shd w:val="clear" w:color="auto" w:fill="auto"/>
                    <w:vAlign w:val="center"/>
                  </w:tcPr>
                  <w:p w14:paraId="72649737" w14:textId="77777777" w:rsidR="0016304A" w:rsidRDefault="0016304A" w:rsidP="0016304A">
                    <w:pPr>
                      <w:jc w:val="center"/>
                      <w:rPr>
                        <w:szCs w:val="21"/>
                      </w:rPr>
                    </w:pPr>
                    <w:r>
                      <w:rPr>
                        <w:rFonts w:hint="eastAsia"/>
                        <w:szCs w:val="21"/>
                      </w:rPr>
                      <w:t>收入</w:t>
                    </w:r>
                  </w:p>
                </w:tc>
              </w:sdtContent>
            </w:sdt>
            <w:sdt>
              <w:sdtPr>
                <w:tag w:val="_PLD_971c170c70c24975ba7524e53623bf00"/>
                <w:id w:val="-855031677"/>
                <w:lock w:val="sdtLocked"/>
              </w:sdtPr>
              <w:sdtEndPr/>
              <w:sdtContent>
                <w:tc>
                  <w:tcPr>
                    <w:tcW w:w="753" w:type="pct"/>
                    <w:tcBorders>
                      <w:top w:val="single" w:sz="4" w:space="0" w:color="auto"/>
                      <w:left w:val="single" w:sz="4" w:space="0" w:color="auto"/>
                      <w:bottom w:val="single" w:sz="4" w:space="0" w:color="auto"/>
                      <w:right w:val="single" w:sz="4" w:space="0" w:color="auto"/>
                    </w:tcBorders>
                    <w:shd w:val="clear" w:color="auto" w:fill="auto"/>
                    <w:vAlign w:val="center"/>
                  </w:tcPr>
                  <w:p w14:paraId="180A0601" w14:textId="77777777" w:rsidR="0016304A" w:rsidRDefault="0016304A" w:rsidP="0016304A">
                    <w:pPr>
                      <w:jc w:val="center"/>
                      <w:rPr>
                        <w:szCs w:val="21"/>
                      </w:rPr>
                    </w:pPr>
                    <w:r>
                      <w:rPr>
                        <w:rFonts w:hint="eastAsia"/>
                        <w:szCs w:val="21"/>
                      </w:rPr>
                      <w:t>成本</w:t>
                    </w:r>
                  </w:p>
                </w:tc>
              </w:sdtContent>
            </w:sdt>
          </w:tr>
          <w:tr w:rsidR="0016304A" w14:paraId="7A719319" w14:textId="77777777" w:rsidTr="0016304A">
            <w:sdt>
              <w:sdtPr>
                <w:tag w:val="_PLD_f2b4fe0479f44a60a5badd071c9f1f86"/>
                <w:id w:val="1200585530"/>
                <w:lock w:val="sdtLocked"/>
              </w:sdtPr>
              <w:sdtEndPr/>
              <w:sdtContent>
                <w:tc>
                  <w:tcPr>
                    <w:tcW w:w="1570" w:type="pct"/>
                    <w:tcBorders>
                      <w:top w:val="single" w:sz="4" w:space="0" w:color="auto"/>
                      <w:left w:val="single" w:sz="4" w:space="0" w:color="auto"/>
                      <w:bottom w:val="single" w:sz="4" w:space="0" w:color="auto"/>
                      <w:right w:val="single" w:sz="4" w:space="0" w:color="auto"/>
                    </w:tcBorders>
                    <w:shd w:val="clear" w:color="auto" w:fill="auto"/>
                  </w:tcPr>
                  <w:p w14:paraId="190401A4" w14:textId="77777777" w:rsidR="0016304A" w:rsidRDefault="0016304A" w:rsidP="0016304A">
                    <w:pPr>
                      <w:rPr>
                        <w:szCs w:val="21"/>
                      </w:rPr>
                    </w:pPr>
                    <w:r>
                      <w:rPr>
                        <w:rFonts w:hint="eastAsia"/>
                        <w:szCs w:val="21"/>
                      </w:rPr>
                      <w:t>主营业务</w:t>
                    </w:r>
                  </w:p>
                </w:tc>
              </w:sdtContent>
            </w:sdt>
            <w:tc>
              <w:tcPr>
                <w:tcW w:w="920" w:type="pct"/>
                <w:tcBorders>
                  <w:top w:val="single" w:sz="4" w:space="0" w:color="auto"/>
                  <w:left w:val="single" w:sz="4" w:space="0" w:color="auto"/>
                  <w:bottom w:val="single" w:sz="4" w:space="0" w:color="auto"/>
                  <w:right w:val="single" w:sz="4" w:space="0" w:color="auto"/>
                </w:tcBorders>
                <w:shd w:val="clear" w:color="auto" w:fill="auto"/>
              </w:tcPr>
              <w:p w14:paraId="49BFA780"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412,818,643.33</w:t>
                </w:r>
              </w:p>
            </w:tc>
            <w:tc>
              <w:tcPr>
                <w:tcW w:w="920" w:type="pct"/>
                <w:tcBorders>
                  <w:top w:val="single" w:sz="4" w:space="0" w:color="auto"/>
                  <w:left w:val="single" w:sz="4" w:space="0" w:color="auto"/>
                  <w:bottom w:val="single" w:sz="4" w:space="0" w:color="auto"/>
                  <w:right w:val="single" w:sz="4" w:space="0" w:color="auto"/>
                </w:tcBorders>
                <w:shd w:val="clear" w:color="auto" w:fill="auto"/>
              </w:tcPr>
              <w:p w14:paraId="5889B8CF"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345,922,963.79</w:t>
                </w:r>
              </w:p>
            </w:tc>
            <w:tc>
              <w:tcPr>
                <w:tcW w:w="837" w:type="pct"/>
                <w:tcBorders>
                  <w:top w:val="single" w:sz="4" w:space="0" w:color="auto"/>
                  <w:left w:val="single" w:sz="4" w:space="0" w:color="auto"/>
                  <w:bottom w:val="single" w:sz="4" w:space="0" w:color="auto"/>
                  <w:right w:val="single" w:sz="4" w:space="0" w:color="auto"/>
                </w:tcBorders>
                <w:shd w:val="clear" w:color="auto" w:fill="auto"/>
              </w:tcPr>
              <w:p w14:paraId="3683B8D6"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293,197,981.66</w:t>
                </w:r>
              </w:p>
            </w:tc>
            <w:tc>
              <w:tcPr>
                <w:tcW w:w="753" w:type="pct"/>
                <w:tcBorders>
                  <w:top w:val="single" w:sz="4" w:space="0" w:color="auto"/>
                  <w:left w:val="single" w:sz="4" w:space="0" w:color="auto"/>
                  <w:bottom w:val="single" w:sz="4" w:space="0" w:color="auto"/>
                  <w:right w:val="single" w:sz="4" w:space="0" w:color="auto"/>
                </w:tcBorders>
                <w:shd w:val="clear" w:color="auto" w:fill="auto"/>
              </w:tcPr>
              <w:p w14:paraId="7656C933"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261,221,972.44</w:t>
                </w:r>
              </w:p>
            </w:tc>
          </w:tr>
          <w:tr w:rsidR="0016304A" w14:paraId="4CD44757" w14:textId="77777777" w:rsidTr="0016304A">
            <w:sdt>
              <w:sdtPr>
                <w:tag w:val="_PLD_afc897eb0cea4fd1aa59bd1823fab728"/>
                <w:id w:val="-1240552681"/>
                <w:lock w:val="sdtLocked"/>
              </w:sdtPr>
              <w:sdtEndPr/>
              <w:sdtContent>
                <w:tc>
                  <w:tcPr>
                    <w:tcW w:w="1570" w:type="pct"/>
                    <w:tcBorders>
                      <w:top w:val="single" w:sz="4" w:space="0" w:color="auto"/>
                      <w:left w:val="single" w:sz="4" w:space="0" w:color="auto"/>
                      <w:bottom w:val="single" w:sz="4" w:space="0" w:color="auto"/>
                      <w:right w:val="single" w:sz="4" w:space="0" w:color="auto"/>
                    </w:tcBorders>
                    <w:shd w:val="clear" w:color="auto" w:fill="auto"/>
                  </w:tcPr>
                  <w:p w14:paraId="722523BC" w14:textId="77777777" w:rsidR="0016304A" w:rsidRDefault="0016304A" w:rsidP="0016304A">
                    <w:pPr>
                      <w:rPr>
                        <w:szCs w:val="21"/>
                      </w:rPr>
                    </w:pPr>
                    <w:r>
                      <w:rPr>
                        <w:rFonts w:hint="eastAsia"/>
                        <w:szCs w:val="21"/>
                      </w:rPr>
                      <w:t>其他业务</w:t>
                    </w:r>
                  </w:p>
                </w:tc>
              </w:sdtContent>
            </w:sdt>
            <w:tc>
              <w:tcPr>
                <w:tcW w:w="920" w:type="pct"/>
                <w:tcBorders>
                  <w:top w:val="single" w:sz="4" w:space="0" w:color="auto"/>
                  <w:left w:val="single" w:sz="4" w:space="0" w:color="auto"/>
                  <w:bottom w:val="single" w:sz="4" w:space="0" w:color="auto"/>
                  <w:right w:val="single" w:sz="4" w:space="0" w:color="auto"/>
                </w:tcBorders>
                <w:shd w:val="clear" w:color="auto" w:fill="auto"/>
              </w:tcPr>
              <w:p w14:paraId="15D8D4AB"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20,931,265.94</w:t>
                </w:r>
              </w:p>
            </w:tc>
            <w:tc>
              <w:tcPr>
                <w:tcW w:w="920" w:type="pct"/>
                <w:tcBorders>
                  <w:top w:val="single" w:sz="4" w:space="0" w:color="auto"/>
                  <w:left w:val="single" w:sz="4" w:space="0" w:color="auto"/>
                  <w:bottom w:val="single" w:sz="4" w:space="0" w:color="auto"/>
                  <w:right w:val="single" w:sz="4" w:space="0" w:color="auto"/>
                </w:tcBorders>
                <w:shd w:val="clear" w:color="auto" w:fill="auto"/>
              </w:tcPr>
              <w:p w14:paraId="3A6350DB"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14,981,729.71</w:t>
                </w:r>
              </w:p>
            </w:tc>
            <w:tc>
              <w:tcPr>
                <w:tcW w:w="837" w:type="pct"/>
                <w:tcBorders>
                  <w:top w:val="single" w:sz="4" w:space="0" w:color="auto"/>
                  <w:left w:val="single" w:sz="4" w:space="0" w:color="auto"/>
                  <w:bottom w:val="single" w:sz="4" w:space="0" w:color="auto"/>
                  <w:right w:val="single" w:sz="4" w:space="0" w:color="auto"/>
                </w:tcBorders>
                <w:shd w:val="clear" w:color="auto" w:fill="auto"/>
              </w:tcPr>
              <w:p w14:paraId="0F21A5E6"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6,759,656.09</w:t>
                </w:r>
              </w:p>
            </w:tc>
            <w:tc>
              <w:tcPr>
                <w:tcW w:w="753" w:type="pct"/>
                <w:tcBorders>
                  <w:top w:val="single" w:sz="4" w:space="0" w:color="auto"/>
                  <w:left w:val="single" w:sz="4" w:space="0" w:color="auto"/>
                  <w:bottom w:val="single" w:sz="4" w:space="0" w:color="auto"/>
                  <w:right w:val="single" w:sz="4" w:space="0" w:color="auto"/>
                </w:tcBorders>
                <w:shd w:val="clear" w:color="auto" w:fill="auto"/>
              </w:tcPr>
              <w:p w14:paraId="18E60ED9"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6,044,207.78</w:t>
                </w:r>
              </w:p>
            </w:tc>
          </w:tr>
          <w:tr w:rsidR="0016304A" w:rsidRPr="005B3A80" w14:paraId="18B00F99" w14:textId="77777777" w:rsidTr="0016304A">
            <w:sdt>
              <w:sdtPr>
                <w:tag w:val="_PLD_209c319d43f848d2a0456ecaa5150b62"/>
                <w:id w:val="-390739642"/>
                <w:lock w:val="sdtLocked"/>
              </w:sdtPr>
              <w:sdtEndPr/>
              <w:sdtContent>
                <w:tc>
                  <w:tcPr>
                    <w:tcW w:w="1570" w:type="pct"/>
                    <w:tcBorders>
                      <w:top w:val="single" w:sz="4" w:space="0" w:color="auto"/>
                      <w:left w:val="single" w:sz="4" w:space="0" w:color="auto"/>
                      <w:bottom w:val="single" w:sz="4" w:space="0" w:color="auto"/>
                      <w:right w:val="single" w:sz="4" w:space="0" w:color="auto"/>
                    </w:tcBorders>
                    <w:shd w:val="clear" w:color="auto" w:fill="auto"/>
                    <w:vAlign w:val="center"/>
                  </w:tcPr>
                  <w:p w14:paraId="06C1AA67" w14:textId="77777777" w:rsidR="0016304A" w:rsidRDefault="0016304A" w:rsidP="0016304A">
                    <w:pPr>
                      <w:jc w:val="center"/>
                      <w:rPr>
                        <w:szCs w:val="21"/>
                      </w:rPr>
                    </w:pPr>
                    <w:r>
                      <w:rPr>
                        <w:rFonts w:hint="eastAsia"/>
                        <w:szCs w:val="21"/>
                      </w:rPr>
                      <w:t>合计</w:t>
                    </w:r>
                  </w:p>
                </w:tc>
              </w:sdtContent>
            </w:sdt>
            <w:tc>
              <w:tcPr>
                <w:tcW w:w="920" w:type="pct"/>
                <w:tcBorders>
                  <w:top w:val="single" w:sz="4" w:space="0" w:color="auto"/>
                  <w:left w:val="single" w:sz="4" w:space="0" w:color="auto"/>
                  <w:bottom w:val="single" w:sz="4" w:space="0" w:color="auto"/>
                  <w:right w:val="single" w:sz="4" w:space="0" w:color="auto"/>
                </w:tcBorders>
                <w:shd w:val="clear" w:color="auto" w:fill="auto"/>
              </w:tcPr>
              <w:p w14:paraId="4EB2E412"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433,749,909.27</w:t>
                </w:r>
              </w:p>
            </w:tc>
            <w:tc>
              <w:tcPr>
                <w:tcW w:w="920" w:type="pct"/>
                <w:tcBorders>
                  <w:top w:val="single" w:sz="4" w:space="0" w:color="auto"/>
                  <w:left w:val="single" w:sz="4" w:space="0" w:color="auto"/>
                  <w:bottom w:val="single" w:sz="4" w:space="0" w:color="auto"/>
                  <w:right w:val="single" w:sz="4" w:space="0" w:color="auto"/>
                </w:tcBorders>
                <w:shd w:val="clear" w:color="auto" w:fill="auto"/>
              </w:tcPr>
              <w:p w14:paraId="3FE45849"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360,904,693.50</w:t>
                </w:r>
              </w:p>
            </w:tc>
            <w:tc>
              <w:tcPr>
                <w:tcW w:w="837" w:type="pct"/>
                <w:tcBorders>
                  <w:top w:val="single" w:sz="4" w:space="0" w:color="auto"/>
                  <w:left w:val="single" w:sz="4" w:space="0" w:color="auto"/>
                  <w:bottom w:val="single" w:sz="4" w:space="0" w:color="auto"/>
                  <w:right w:val="single" w:sz="4" w:space="0" w:color="auto"/>
                </w:tcBorders>
                <w:shd w:val="clear" w:color="auto" w:fill="auto"/>
              </w:tcPr>
              <w:p w14:paraId="361BC8E1"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299,957,637.75</w:t>
                </w:r>
              </w:p>
            </w:tc>
            <w:tc>
              <w:tcPr>
                <w:tcW w:w="753" w:type="pct"/>
                <w:tcBorders>
                  <w:top w:val="single" w:sz="4" w:space="0" w:color="auto"/>
                  <w:left w:val="single" w:sz="4" w:space="0" w:color="auto"/>
                  <w:bottom w:val="single" w:sz="4" w:space="0" w:color="auto"/>
                  <w:right w:val="single" w:sz="4" w:space="0" w:color="auto"/>
                </w:tcBorders>
                <w:shd w:val="clear" w:color="auto" w:fill="auto"/>
              </w:tcPr>
              <w:p w14:paraId="62F629D7"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267,266,180.22</w:t>
                </w:r>
              </w:p>
            </w:tc>
          </w:tr>
        </w:tbl>
        <w:p w14:paraId="411BFBC7" w14:textId="7043B975" w:rsidR="0016304A" w:rsidRPr="005B3A80" w:rsidRDefault="00C73534" w:rsidP="0016304A">
          <w:pPr>
            <w:pStyle w:val="101"/>
          </w:pPr>
        </w:p>
      </w:sdtContent>
    </w:sdt>
    <w:bookmarkEnd w:id="373" w:displacedByCustomXml="prev"/>
    <w:bookmarkStart w:id="374" w:name="_Hlk10548607" w:displacedByCustomXml="next"/>
    <w:sdt>
      <w:sdtPr>
        <w:rPr>
          <w:rFonts w:ascii="宋体" w:hAnsi="宋体" w:cs="宋体" w:hint="eastAsia"/>
          <w:b w:val="0"/>
          <w:bCs w:val="0"/>
          <w:kern w:val="0"/>
          <w:szCs w:val="21"/>
        </w:rPr>
        <w:alias w:val="模块:合同产生的收入情况："/>
        <w:tag w:val="_SEC_2713156f501a4b5a86eb4ab43bcaf25e"/>
        <w:id w:val="941035982"/>
        <w:lock w:val="sdtLocked"/>
        <w:placeholder>
          <w:docPart w:val="GBC22222222222222222222222222222"/>
        </w:placeholder>
      </w:sdtPr>
      <w:sdtEndPr/>
      <w:sdtContent>
        <w:p w14:paraId="6996C64D" w14:textId="77777777" w:rsidR="0016304A" w:rsidRDefault="0016304A" w:rsidP="00E9693C">
          <w:pPr>
            <w:pStyle w:val="98"/>
            <w:numPr>
              <w:ilvl w:val="0"/>
              <w:numId w:val="113"/>
            </w:numPr>
            <w:rPr>
              <w:rFonts w:ascii="宋体" w:hAnsi="宋体"/>
              <w:szCs w:val="21"/>
            </w:rPr>
          </w:pPr>
          <w:r>
            <w:rPr>
              <w:rFonts w:ascii="宋体" w:hAnsi="宋体" w:hint="eastAsia"/>
              <w:szCs w:val="21"/>
            </w:rPr>
            <w:t>合同产生的收入情况</w:t>
          </w:r>
        </w:p>
        <w:sdt>
          <w:sdtPr>
            <w:rPr>
              <w:rFonts w:ascii="宋体" w:hAnsi="宋体"/>
              <w:szCs w:val="21"/>
            </w:rPr>
            <w:alias w:val="是否适用：母公司合同产生的收入[双击切换]"/>
            <w:tag w:val="_GBC_f4f1c383538f4a76af749e49b3462b68"/>
            <w:id w:val="2066523656"/>
            <w:lock w:val="sdtLocked"/>
            <w:placeholder>
              <w:docPart w:val="GBC22222222222222222222222222222"/>
            </w:placeholder>
          </w:sdtPr>
          <w:sdtEndPr/>
          <w:sdtContent>
            <w:p w14:paraId="58425CFA" w14:textId="3C3387F9" w:rsidR="0016304A" w:rsidRDefault="0016304A">
              <w:pPr>
                <w:pStyle w:val="71"/>
                <w:ind w:firstLineChars="0" w:firstLine="0"/>
                <w:jc w:val="left"/>
                <w:rPr>
                  <w:rFonts w:ascii="宋体" w:hAnsi="宋体"/>
                  <w:szCs w:val="21"/>
                </w:rPr>
              </w:pPr>
              <w:r>
                <w:rPr>
                  <w:rFonts w:ascii="宋体" w:hAnsi="宋体"/>
                  <w:szCs w:val="21"/>
                </w:rPr>
                <w:fldChar w:fldCharType="begin"/>
              </w:r>
              <w:r>
                <w:rPr>
                  <w:rFonts w:ascii="宋体" w:hAnsi="宋体"/>
                  <w:szCs w:val="21"/>
                </w:rPr>
                <w:instrText xml:space="preserve"> MACROBUTTON  SnrToggleCheckbox √适用 </w:instrText>
              </w:r>
              <w:r>
                <w:rPr>
                  <w:rFonts w:ascii="宋体" w:hAnsi="宋体"/>
                  <w:szCs w:val="21"/>
                </w:rPr>
                <w:fldChar w:fldCharType="end"/>
              </w:r>
              <w:r>
                <w:rPr>
                  <w:rFonts w:ascii="宋体" w:hAnsi="宋体"/>
                  <w:szCs w:val="21"/>
                </w:rPr>
                <w:fldChar w:fldCharType="begin"/>
              </w:r>
              <w:r>
                <w:rPr>
                  <w:rFonts w:ascii="宋体" w:hAnsi="宋体"/>
                  <w:szCs w:val="21"/>
                </w:rPr>
                <w:instrText xml:space="preserve"> MACROBUTTON  SnrToggleCheckbox □不适用 </w:instrText>
              </w:r>
              <w:r>
                <w:rPr>
                  <w:rFonts w:ascii="宋体" w:hAnsi="宋体"/>
                  <w:szCs w:val="21"/>
                </w:rPr>
                <w:fldChar w:fldCharType="end"/>
              </w:r>
            </w:p>
          </w:sdtContent>
        </w:sdt>
        <w:p w14:paraId="04F5B6F8" w14:textId="67D6E49E" w:rsidR="0016304A" w:rsidRDefault="0016304A">
          <w:pPr>
            <w:pStyle w:val="71"/>
            <w:ind w:firstLineChars="0" w:firstLine="0"/>
            <w:jc w:val="right"/>
            <w:rPr>
              <w:rFonts w:ascii="宋体" w:hAnsi="宋体"/>
              <w:szCs w:val="21"/>
            </w:rPr>
          </w:pPr>
          <w:r>
            <w:rPr>
              <w:rFonts w:ascii="宋体" w:hAnsi="宋体" w:hint="eastAsia"/>
              <w:szCs w:val="21"/>
            </w:rPr>
            <w:t>单位：</w:t>
          </w:r>
          <w:sdt>
            <w:sdtPr>
              <w:rPr>
                <w:rFonts w:ascii="宋体" w:hAnsi="宋体" w:hint="eastAsia"/>
                <w:szCs w:val="21"/>
              </w:rPr>
              <w:alias w:val="单位：母公司合同产生的收入"/>
              <w:tag w:val="_GBC_4adc58883ef44e8ebea1762f0434d596"/>
              <w:id w:val="-338779486"/>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ascii="宋体" w:hAnsi="宋体" w:hint="eastAsia"/>
                  <w:szCs w:val="21"/>
                </w:rPr>
                <w:t>元</w:t>
              </w:r>
            </w:sdtContent>
          </w:sdt>
          <w:r>
            <w:rPr>
              <w:rFonts w:ascii="宋体" w:hAnsi="宋体" w:hint="eastAsia"/>
              <w:szCs w:val="21"/>
            </w:rPr>
            <w:t>币种：</w:t>
          </w:r>
          <w:sdt>
            <w:sdtPr>
              <w:rPr>
                <w:rFonts w:ascii="宋体" w:hAnsi="宋体" w:hint="eastAsia"/>
                <w:szCs w:val="21"/>
              </w:rPr>
              <w:alias w:val="币种：母公司合同产生的收入"/>
              <w:tag w:val="_GBC_046c678d71314293a7965e974e75c9e4"/>
              <w:id w:val="-2146120828"/>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ascii="宋体" w:hAnsi="宋体"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36"/>
            <w:gridCol w:w="2477"/>
            <w:gridCol w:w="2710"/>
          </w:tblGrid>
          <w:tr w:rsidR="0016304A" w14:paraId="3709D2F9" w14:textId="77777777" w:rsidTr="0016304A">
            <w:sdt>
              <w:sdtPr>
                <w:rPr>
                  <w:rFonts w:hint="eastAsia"/>
                  <w:szCs w:val="21"/>
                </w:rPr>
                <w:tag w:val="_PLD_a5020ef155ec4602ad2241de5811b002"/>
                <w:id w:val="-511456256"/>
                <w:lock w:val="sdtLocked"/>
              </w:sdtPr>
              <w:sdtEndPr/>
              <w:sdtContent>
                <w:tc>
                  <w:tcPr>
                    <w:tcW w:w="2060" w:type="pct"/>
                    <w:tcBorders>
                      <w:top w:val="single" w:sz="4" w:space="0" w:color="auto"/>
                      <w:left w:val="single" w:sz="4" w:space="0" w:color="auto"/>
                      <w:bottom w:val="single" w:sz="4" w:space="0" w:color="auto"/>
                      <w:right w:val="single" w:sz="4" w:space="0" w:color="auto"/>
                    </w:tcBorders>
                    <w:shd w:val="clear" w:color="auto" w:fill="auto"/>
                  </w:tcPr>
                  <w:p w14:paraId="1A49CB1E" w14:textId="77777777" w:rsidR="0016304A" w:rsidRDefault="0016304A" w:rsidP="0016304A">
                    <w:pPr>
                      <w:jc w:val="center"/>
                      <w:rPr>
                        <w:szCs w:val="21"/>
                      </w:rPr>
                    </w:pPr>
                    <w:r>
                      <w:rPr>
                        <w:rFonts w:hint="eastAsia"/>
                        <w:szCs w:val="21"/>
                      </w:rPr>
                      <w:t>合同分类</w:t>
                    </w:r>
                  </w:p>
                </w:tc>
              </w:sdtContent>
            </w:sdt>
            <w:sdt>
              <w:sdtPr>
                <w:rPr>
                  <w:rFonts w:hint="eastAsia"/>
                  <w:szCs w:val="21"/>
                </w:rPr>
                <w:alias w:val="合同产生的收入分部名称"/>
                <w:tag w:val="_GBC_566b9fd630f94068954d989f3f3aa2a1"/>
                <w:id w:val="-1937431040"/>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14:paraId="1C01F86C" w14:textId="77777777" w:rsidR="0016304A" w:rsidRDefault="0016304A" w:rsidP="0016304A">
                    <w:pPr>
                      <w:jc w:val="center"/>
                      <w:rPr>
                        <w:szCs w:val="21"/>
                      </w:rPr>
                    </w:pPr>
                    <w:r w:rsidRPr="005B3A80">
                      <w:rPr>
                        <w:rFonts w:hint="eastAsia"/>
                        <w:szCs w:val="21"/>
                      </w:rPr>
                      <w:t>高端装备制造</w:t>
                    </w:r>
                  </w:p>
                </w:tc>
              </w:sdtContent>
            </w:sdt>
            <w:sdt>
              <w:sdtPr>
                <w:rPr>
                  <w:rFonts w:hint="eastAsia"/>
                  <w:szCs w:val="21"/>
                </w:rPr>
                <w:tag w:val="_PLD_41ad04c6bfff489086b0fa845d0103e5"/>
                <w:id w:val="245773334"/>
                <w:lock w:val="sdtLocked"/>
              </w:sdtPr>
              <w:sdtEndPr/>
              <w:sdtContent>
                <w:tc>
                  <w:tcPr>
                    <w:tcW w:w="1536" w:type="pct"/>
                    <w:tcBorders>
                      <w:top w:val="single" w:sz="4" w:space="0" w:color="auto"/>
                      <w:left w:val="single" w:sz="4" w:space="0" w:color="auto"/>
                      <w:bottom w:val="single" w:sz="4" w:space="0" w:color="auto"/>
                      <w:right w:val="single" w:sz="4" w:space="0" w:color="auto"/>
                    </w:tcBorders>
                    <w:vAlign w:val="center"/>
                  </w:tcPr>
                  <w:p w14:paraId="12A3F565" w14:textId="77777777" w:rsidR="0016304A" w:rsidRDefault="0016304A" w:rsidP="0016304A">
                    <w:pPr>
                      <w:jc w:val="center"/>
                      <w:rPr>
                        <w:color w:val="808080"/>
                        <w:szCs w:val="21"/>
                      </w:rPr>
                    </w:pPr>
                    <w:r>
                      <w:rPr>
                        <w:rFonts w:hint="eastAsia"/>
                        <w:szCs w:val="21"/>
                      </w:rPr>
                      <w:t>合计</w:t>
                    </w:r>
                  </w:p>
                </w:tc>
              </w:sdtContent>
            </w:sdt>
          </w:tr>
          <w:tr w:rsidR="0016304A" w14:paraId="14A02924" w14:textId="77777777" w:rsidTr="0016304A">
            <w:tc>
              <w:tcPr>
                <w:tcW w:w="2060"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szCs w:val="21"/>
                  </w:rPr>
                  <w:tag w:val="_PLD_018eb49e1d474c289ed3e92a54bf05b0"/>
                  <w:id w:val="-1814480551"/>
                  <w:lock w:val="sdtLocked"/>
                </w:sdtPr>
                <w:sdtEndPr/>
                <w:sdtContent>
                  <w:p w14:paraId="0EEF658A" w14:textId="77777777" w:rsidR="0016304A" w:rsidRDefault="0016304A" w:rsidP="0016304A">
                    <w:pPr>
                      <w:rPr>
                        <w:szCs w:val="21"/>
                      </w:rPr>
                    </w:pPr>
                    <w:r>
                      <w:rPr>
                        <w:rFonts w:hint="eastAsia"/>
                        <w:szCs w:val="21"/>
                      </w:rPr>
                      <w:t>商品类型</w:t>
                    </w:r>
                  </w:p>
                </w:sdtContent>
              </w:sdt>
            </w:tc>
            <w:sdt>
              <w:sdtPr>
                <w:rPr>
                  <w:szCs w:val="21"/>
                </w:rPr>
                <w:alias w:val="分部商品类型合同产生的收入"/>
                <w:tag w:val="_GBC_457299f1db664ebaa1f15654a7ad8c45"/>
                <w:id w:val="1476952408"/>
                <w:lock w:val="sdtLocked"/>
                <w:showingPlcHdr/>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111712C3" w14:textId="77777777" w:rsidR="0016304A" w:rsidRDefault="0016304A" w:rsidP="0016304A">
                    <w:pPr>
                      <w:jc w:val="right"/>
                      <w:rPr>
                        <w:szCs w:val="21"/>
                      </w:rPr>
                    </w:pPr>
                    <w:r>
                      <w:rPr>
                        <w:rFonts w:hint="eastAsia"/>
                      </w:rPr>
                      <w:t xml:space="preserve">　</w:t>
                    </w:r>
                  </w:p>
                </w:tc>
              </w:sdtContent>
            </w:sdt>
            <w:sdt>
              <w:sdtPr>
                <w:rPr>
                  <w:szCs w:val="21"/>
                </w:rPr>
                <w:alias w:val="商品类型合同产生的收入"/>
                <w:tag w:val="_GBC_982888e9c6e3414481401fd1c18edfc8"/>
                <w:id w:val="2018493222"/>
                <w:lock w:val="sdtLocked"/>
                <w:showingPlcHdr/>
              </w:sdtPr>
              <w:sdtEndPr/>
              <w:sdtContent>
                <w:tc>
                  <w:tcPr>
                    <w:tcW w:w="1536" w:type="pct"/>
                    <w:tcBorders>
                      <w:top w:val="single" w:sz="4" w:space="0" w:color="auto"/>
                      <w:left w:val="single" w:sz="4" w:space="0" w:color="auto"/>
                      <w:bottom w:val="single" w:sz="4" w:space="0" w:color="auto"/>
                      <w:right w:val="single" w:sz="4" w:space="0" w:color="auto"/>
                    </w:tcBorders>
                  </w:tcPr>
                  <w:p w14:paraId="3D377C16" w14:textId="77777777" w:rsidR="0016304A" w:rsidRDefault="0016304A" w:rsidP="0016304A">
                    <w:pPr>
                      <w:jc w:val="right"/>
                      <w:rPr>
                        <w:szCs w:val="21"/>
                      </w:rPr>
                    </w:pPr>
                    <w:r>
                      <w:rPr>
                        <w:rFonts w:hint="eastAsia"/>
                      </w:rPr>
                      <w:t xml:space="preserve">　</w:t>
                    </w:r>
                  </w:p>
                </w:tc>
              </w:sdtContent>
            </w:sdt>
          </w:tr>
          <w:tr w:rsidR="0016304A" w14:paraId="076819CB" w14:textId="77777777" w:rsidTr="0016304A">
            <w:sdt>
              <w:sdtPr>
                <w:rPr>
                  <w:rFonts w:hint="eastAsia"/>
                  <w:szCs w:val="21"/>
                </w:rPr>
                <w:alias w:val="分部商品类型明细名称"/>
                <w:tag w:val="_GBC_7d77a723cfc44d24984418966764a288"/>
                <w:id w:val="-274716009"/>
                <w:lock w:val="sdtLocked"/>
              </w:sdtPr>
              <w:sdtEndPr/>
              <w:sdtContent>
                <w:tc>
                  <w:tcPr>
                    <w:tcW w:w="2060" w:type="pct"/>
                    <w:tcBorders>
                      <w:top w:val="single" w:sz="4" w:space="0" w:color="auto"/>
                      <w:left w:val="single" w:sz="4" w:space="0" w:color="auto"/>
                      <w:bottom w:val="single" w:sz="4" w:space="0" w:color="auto"/>
                      <w:right w:val="single" w:sz="4" w:space="0" w:color="auto"/>
                    </w:tcBorders>
                    <w:shd w:val="clear" w:color="auto" w:fill="auto"/>
                  </w:tcPr>
                  <w:p w14:paraId="5F57190D" w14:textId="196C61BD" w:rsidR="0016304A" w:rsidRDefault="0016304A" w:rsidP="0016304A">
                    <w:pPr>
                      <w:ind w:firstLineChars="200" w:firstLine="420"/>
                      <w:rPr>
                        <w:szCs w:val="21"/>
                      </w:rPr>
                    </w:pPr>
                    <w:r>
                      <w:rPr>
                        <w:rFonts w:hint="eastAsia"/>
                        <w:szCs w:val="21"/>
                      </w:rPr>
                      <w:t>机器人整机</w:t>
                    </w:r>
                  </w:p>
                </w:tc>
              </w:sdtContent>
            </w:sdt>
            <w:sdt>
              <w:sdtPr>
                <w:rPr>
                  <w:rFonts w:ascii="Times New Roman" w:hAnsi="Times New Roman" w:cs="Times New Roman"/>
                  <w:szCs w:val="21"/>
                </w:rPr>
                <w:alias w:val="分部商品类型明细合同产生的收入"/>
                <w:tag w:val="_GBC_77dcdfb6aac7469a84674b6b2d7ed31a"/>
                <w:id w:val="638303874"/>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2B68F2CC"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381,069,262.06</w:t>
                    </w:r>
                  </w:p>
                </w:tc>
              </w:sdtContent>
            </w:sdt>
            <w:sdt>
              <w:sdtPr>
                <w:rPr>
                  <w:rFonts w:ascii="Times New Roman" w:hAnsi="Times New Roman" w:cs="Times New Roman"/>
                  <w:szCs w:val="21"/>
                </w:rPr>
                <w:alias w:val="商品类型明细合同产生的收入"/>
                <w:tag w:val="_GBC_f169ddc15e6740c1a86c1edd56735ef7"/>
                <w:id w:val="-432130433"/>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7437453D"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381,069,262.06</w:t>
                    </w:r>
                  </w:p>
                </w:tc>
              </w:sdtContent>
            </w:sdt>
          </w:tr>
          <w:tr w:rsidR="0016304A" w14:paraId="2817030A" w14:textId="77777777" w:rsidTr="0016304A">
            <w:sdt>
              <w:sdtPr>
                <w:rPr>
                  <w:rFonts w:hint="eastAsia"/>
                  <w:szCs w:val="21"/>
                </w:rPr>
                <w:alias w:val="分部商品类型明细名称"/>
                <w:tag w:val="_GBC_7d77a723cfc44d24984418966764a288"/>
                <w:id w:val="-131411374"/>
                <w:lock w:val="sdtLocked"/>
              </w:sdtPr>
              <w:sdtEndPr/>
              <w:sdtContent>
                <w:tc>
                  <w:tcPr>
                    <w:tcW w:w="2060" w:type="pct"/>
                    <w:tcBorders>
                      <w:top w:val="single" w:sz="4" w:space="0" w:color="auto"/>
                      <w:left w:val="single" w:sz="4" w:space="0" w:color="auto"/>
                      <w:bottom w:val="single" w:sz="4" w:space="0" w:color="auto"/>
                      <w:right w:val="single" w:sz="4" w:space="0" w:color="auto"/>
                    </w:tcBorders>
                    <w:shd w:val="clear" w:color="auto" w:fill="auto"/>
                  </w:tcPr>
                  <w:p w14:paraId="3FB23220" w14:textId="68D1A48A" w:rsidR="0016304A" w:rsidRDefault="0016304A" w:rsidP="0016304A">
                    <w:pPr>
                      <w:ind w:firstLineChars="200" w:firstLine="420"/>
                      <w:rPr>
                        <w:szCs w:val="21"/>
                      </w:rPr>
                    </w:pPr>
                    <w:r>
                      <w:rPr>
                        <w:rFonts w:hint="eastAsia"/>
                        <w:szCs w:val="21"/>
                      </w:rPr>
                      <w:t>系统集成</w:t>
                    </w:r>
                  </w:p>
                </w:tc>
              </w:sdtContent>
            </w:sdt>
            <w:sdt>
              <w:sdtPr>
                <w:rPr>
                  <w:rFonts w:ascii="Times New Roman" w:hAnsi="Times New Roman" w:cs="Times New Roman"/>
                  <w:szCs w:val="21"/>
                </w:rPr>
                <w:alias w:val="分部商品类型明细合同产生的收入"/>
                <w:tag w:val="_GBC_77dcdfb6aac7469a84674b6b2d7ed31a"/>
                <w:id w:val="72011720"/>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3239C400"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31,749,381.27</w:t>
                    </w:r>
                  </w:p>
                </w:tc>
              </w:sdtContent>
            </w:sdt>
            <w:sdt>
              <w:sdtPr>
                <w:rPr>
                  <w:rFonts w:ascii="Times New Roman" w:hAnsi="Times New Roman" w:cs="Times New Roman"/>
                  <w:szCs w:val="21"/>
                </w:rPr>
                <w:alias w:val="商品类型明细合同产生的收入"/>
                <w:tag w:val="_GBC_f169ddc15e6740c1a86c1edd56735ef7"/>
                <w:id w:val="-2056379963"/>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6D210DB0"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31,749,381.27</w:t>
                    </w:r>
                  </w:p>
                </w:tc>
              </w:sdtContent>
            </w:sdt>
          </w:tr>
          <w:tr w:rsidR="0016304A" w14:paraId="1975233D" w14:textId="77777777" w:rsidTr="0016304A">
            <w:sdt>
              <w:sdtPr>
                <w:rPr>
                  <w:rFonts w:hint="eastAsia"/>
                  <w:szCs w:val="21"/>
                </w:rPr>
                <w:alias w:val="分部商品类型明细名称"/>
                <w:tag w:val="_GBC_7d77a723cfc44d24984418966764a288"/>
                <w:id w:val="-723918391"/>
                <w:lock w:val="sdtLocked"/>
              </w:sdtPr>
              <w:sdtEndPr/>
              <w:sdtContent>
                <w:tc>
                  <w:tcPr>
                    <w:tcW w:w="2060" w:type="pct"/>
                    <w:tcBorders>
                      <w:top w:val="single" w:sz="4" w:space="0" w:color="auto"/>
                      <w:left w:val="single" w:sz="4" w:space="0" w:color="auto"/>
                      <w:bottom w:val="single" w:sz="4" w:space="0" w:color="auto"/>
                      <w:right w:val="single" w:sz="4" w:space="0" w:color="auto"/>
                    </w:tcBorders>
                    <w:shd w:val="clear" w:color="auto" w:fill="auto"/>
                  </w:tcPr>
                  <w:p w14:paraId="15DC51E7" w14:textId="62AFC7BE" w:rsidR="0016304A" w:rsidRDefault="0016304A" w:rsidP="0016304A">
                    <w:pPr>
                      <w:ind w:firstLineChars="200" w:firstLine="420"/>
                      <w:rPr>
                        <w:szCs w:val="21"/>
                      </w:rPr>
                    </w:pPr>
                    <w:r>
                      <w:rPr>
                        <w:rFonts w:hint="eastAsia"/>
                        <w:szCs w:val="21"/>
                      </w:rPr>
                      <w:t>其他业务</w:t>
                    </w:r>
                  </w:p>
                </w:tc>
              </w:sdtContent>
            </w:sdt>
            <w:sdt>
              <w:sdtPr>
                <w:rPr>
                  <w:rFonts w:ascii="Times New Roman" w:hAnsi="Times New Roman" w:cs="Times New Roman"/>
                  <w:szCs w:val="21"/>
                </w:rPr>
                <w:alias w:val="分部商品类型明细合同产生的收入"/>
                <w:tag w:val="_GBC_77dcdfb6aac7469a84674b6b2d7ed31a"/>
                <w:id w:val="1319224937"/>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403ED865"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20,931,265.94</w:t>
                    </w:r>
                  </w:p>
                </w:tc>
              </w:sdtContent>
            </w:sdt>
            <w:sdt>
              <w:sdtPr>
                <w:rPr>
                  <w:rFonts w:ascii="Times New Roman" w:hAnsi="Times New Roman" w:cs="Times New Roman"/>
                  <w:szCs w:val="21"/>
                </w:rPr>
                <w:alias w:val="商品类型明细合同产生的收入"/>
                <w:tag w:val="_GBC_f169ddc15e6740c1a86c1edd56735ef7"/>
                <w:id w:val="205148980"/>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46006D7D"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20,931,265.94</w:t>
                    </w:r>
                  </w:p>
                </w:tc>
              </w:sdtContent>
            </w:sdt>
          </w:tr>
          <w:tr w:rsidR="0016304A" w14:paraId="283F25B5" w14:textId="77777777" w:rsidTr="0016304A">
            <w:tc>
              <w:tcPr>
                <w:tcW w:w="2060"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szCs w:val="21"/>
                  </w:rPr>
                  <w:tag w:val="_PLD_a32d1f02723e42859b87a947df092350"/>
                  <w:id w:val="1168525871"/>
                  <w:lock w:val="sdtLocked"/>
                </w:sdtPr>
                <w:sdtEndPr/>
                <w:sdtContent>
                  <w:p w14:paraId="3DD591EF" w14:textId="77777777" w:rsidR="0016304A" w:rsidRDefault="0016304A" w:rsidP="0016304A">
                    <w:pPr>
                      <w:rPr>
                        <w:szCs w:val="21"/>
                      </w:rPr>
                    </w:pPr>
                    <w:r>
                      <w:rPr>
                        <w:rFonts w:hint="eastAsia"/>
                        <w:szCs w:val="21"/>
                      </w:rPr>
                      <w:t>按经营地区分类</w:t>
                    </w:r>
                  </w:p>
                </w:sdtContent>
              </w:sdt>
            </w:tc>
            <w:sdt>
              <w:sdtPr>
                <w:rPr>
                  <w:rFonts w:ascii="Times New Roman" w:hAnsi="Times New Roman" w:cs="Times New Roman"/>
                  <w:szCs w:val="21"/>
                </w:rPr>
                <w:alias w:val="分部按经营地区分类合同产生的收入"/>
                <w:tag w:val="_GBC_fec4b744ccb54cc1b960f7eb26a5533c"/>
                <w:id w:val="1011419159"/>
                <w:lock w:val="sdtLocked"/>
                <w:showingPlcHdr/>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454C4F32"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 xml:space="preserve">　</w:t>
                    </w:r>
                  </w:p>
                </w:tc>
              </w:sdtContent>
            </w:sdt>
            <w:sdt>
              <w:sdtPr>
                <w:rPr>
                  <w:rFonts w:ascii="Times New Roman" w:hAnsi="Times New Roman" w:cs="Times New Roman"/>
                  <w:szCs w:val="21"/>
                </w:rPr>
                <w:alias w:val="按经营地区分类合同产生的收入"/>
                <w:tag w:val="_GBC_d7ef9308e944423793a94d1b1ab03bb4"/>
                <w:id w:val="-1348868404"/>
                <w:lock w:val="sdtLocked"/>
                <w:showingPlcHdr/>
              </w:sdtPr>
              <w:sdtEndPr/>
              <w:sdtContent>
                <w:tc>
                  <w:tcPr>
                    <w:tcW w:w="1536" w:type="pct"/>
                    <w:tcBorders>
                      <w:top w:val="single" w:sz="4" w:space="0" w:color="auto"/>
                      <w:left w:val="single" w:sz="4" w:space="0" w:color="auto"/>
                      <w:bottom w:val="single" w:sz="4" w:space="0" w:color="auto"/>
                      <w:right w:val="single" w:sz="4" w:space="0" w:color="auto"/>
                    </w:tcBorders>
                  </w:tcPr>
                  <w:p w14:paraId="1B87150C"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 xml:space="preserve">　</w:t>
                    </w:r>
                  </w:p>
                </w:tc>
              </w:sdtContent>
            </w:sdt>
          </w:tr>
          <w:tr w:rsidR="0016304A" w14:paraId="26AAE665" w14:textId="77777777" w:rsidTr="0016304A">
            <w:sdt>
              <w:sdtPr>
                <w:rPr>
                  <w:rFonts w:hint="eastAsia"/>
                  <w:szCs w:val="21"/>
                </w:rPr>
                <w:alias w:val="分部按经营地区分类明细名称"/>
                <w:tag w:val="_GBC_4f36206bab1c46aeb874e45c11f31378"/>
                <w:id w:val="-2091535205"/>
                <w:lock w:val="sdtLocked"/>
              </w:sdtPr>
              <w:sdtEndPr/>
              <w:sdtContent>
                <w:tc>
                  <w:tcPr>
                    <w:tcW w:w="2060" w:type="pct"/>
                    <w:tcBorders>
                      <w:top w:val="single" w:sz="4" w:space="0" w:color="auto"/>
                      <w:left w:val="single" w:sz="4" w:space="0" w:color="auto"/>
                      <w:bottom w:val="single" w:sz="4" w:space="0" w:color="auto"/>
                      <w:right w:val="single" w:sz="4" w:space="0" w:color="auto"/>
                    </w:tcBorders>
                    <w:shd w:val="clear" w:color="auto" w:fill="auto"/>
                  </w:tcPr>
                  <w:p w14:paraId="19965B03" w14:textId="77777777" w:rsidR="0016304A" w:rsidRDefault="0016304A" w:rsidP="0016304A">
                    <w:pPr>
                      <w:ind w:firstLineChars="200" w:firstLine="420"/>
                      <w:rPr>
                        <w:szCs w:val="21"/>
                      </w:rPr>
                    </w:pPr>
                    <w:r>
                      <w:rPr>
                        <w:rFonts w:hint="eastAsia"/>
                        <w:szCs w:val="21"/>
                      </w:rPr>
                      <w:t>中国大陆</w:t>
                    </w:r>
                  </w:p>
                </w:tc>
              </w:sdtContent>
            </w:sdt>
            <w:sdt>
              <w:sdtPr>
                <w:rPr>
                  <w:rFonts w:ascii="Times New Roman" w:hAnsi="Times New Roman" w:cs="Times New Roman"/>
                  <w:szCs w:val="21"/>
                </w:rPr>
                <w:alias w:val="分部按经营地区分类明细合同产生的收入"/>
                <w:tag w:val="_GBC_64bd1ffc9d084e059e3999b46a1bfa51"/>
                <w:id w:val="290173100"/>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382E35CB"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433,749,909.27</w:t>
                    </w:r>
                  </w:p>
                </w:tc>
              </w:sdtContent>
            </w:sdt>
            <w:sdt>
              <w:sdtPr>
                <w:rPr>
                  <w:rFonts w:ascii="Times New Roman" w:hAnsi="Times New Roman" w:cs="Times New Roman"/>
                  <w:szCs w:val="21"/>
                </w:rPr>
                <w:alias w:val="按经营地区分类明细合同产生的收入"/>
                <w:tag w:val="_GBC_00ecfebde54a4674ba0475ba1d0c08fc"/>
                <w:id w:val="561292562"/>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5FD26CF5"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433,749,909.27</w:t>
                    </w:r>
                  </w:p>
                </w:tc>
              </w:sdtContent>
            </w:sdt>
          </w:tr>
          <w:tr w:rsidR="0016304A" w14:paraId="056F53DF" w14:textId="77777777" w:rsidTr="0016304A">
            <w:tc>
              <w:tcPr>
                <w:tcW w:w="2060"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szCs w:val="21"/>
                  </w:rPr>
                  <w:tag w:val="_PLD_5e3441d2c5df46c994f8ec8cb9a7bed7"/>
                  <w:id w:val="413751990"/>
                  <w:lock w:val="sdtLocked"/>
                </w:sdtPr>
                <w:sdtEndPr/>
                <w:sdtContent>
                  <w:p w14:paraId="0555800B" w14:textId="77777777" w:rsidR="0016304A" w:rsidRDefault="0016304A" w:rsidP="0016304A">
                    <w:pPr>
                      <w:rPr>
                        <w:szCs w:val="21"/>
                      </w:rPr>
                    </w:pPr>
                    <w:r>
                      <w:rPr>
                        <w:rFonts w:hint="eastAsia"/>
                        <w:szCs w:val="21"/>
                      </w:rPr>
                      <w:t>按商品转让的时间分类</w:t>
                    </w:r>
                  </w:p>
                </w:sdtContent>
              </w:sdt>
            </w:tc>
            <w:sdt>
              <w:sdtPr>
                <w:rPr>
                  <w:rFonts w:ascii="Times New Roman" w:hAnsi="Times New Roman" w:cs="Times New Roman"/>
                  <w:szCs w:val="21"/>
                </w:rPr>
                <w:alias w:val="分部按商品转让的时间分类合同产生的收入"/>
                <w:tag w:val="_GBC_cd9d39f68ae547838f0198357eb49d8d"/>
                <w:id w:val="1328099891"/>
                <w:lock w:val="sdtLocked"/>
                <w:showingPlcHdr/>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3C1DE72F"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 xml:space="preserve">　</w:t>
                    </w:r>
                  </w:p>
                </w:tc>
              </w:sdtContent>
            </w:sdt>
            <w:sdt>
              <w:sdtPr>
                <w:rPr>
                  <w:rFonts w:ascii="Times New Roman" w:hAnsi="Times New Roman" w:cs="Times New Roman"/>
                  <w:szCs w:val="21"/>
                </w:rPr>
                <w:alias w:val="按商品转让的时间分类合同产生的收入"/>
                <w:tag w:val="_GBC_e72d99d0ef7040f2a9f4ed7e8bc87af5"/>
                <w:id w:val="739454602"/>
                <w:lock w:val="sdtLocked"/>
                <w:showingPlcHdr/>
              </w:sdtPr>
              <w:sdtEndPr/>
              <w:sdtContent>
                <w:tc>
                  <w:tcPr>
                    <w:tcW w:w="1536" w:type="pct"/>
                    <w:tcBorders>
                      <w:top w:val="single" w:sz="4" w:space="0" w:color="auto"/>
                      <w:left w:val="single" w:sz="4" w:space="0" w:color="auto"/>
                      <w:bottom w:val="single" w:sz="4" w:space="0" w:color="auto"/>
                      <w:right w:val="single" w:sz="4" w:space="0" w:color="auto"/>
                    </w:tcBorders>
                  </w:tcPr>
                  <w:p w14:paraId="623AD0F6"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 xml:space="preserve">　</w:t>
                    </w:r>
                  </w:p>
                </w:tc>
              </w:sdtContent>
            </w:sdt>
          </w:tr>
          <w:tr w:rsidR="0016304A" w14:paraId="2F21F154" w14:textId="77777777" w:rsidTr="0016304A">
            <w:sdt>
              <w:sdtPr>
                <w:rPr>
                  <w:rFonts w:hint="eastAsia"/>
                  <w:szCs w:val="21"/>
                </w:rPr>
                <w:alias w:val="分部按商品转让的时间分类明细名称"/>
                <w:tag w:val="_GBC_f64c3e3d002949309c2146e7df25a5cf"/>
                <w:id w:val="-1207795342"/>
                <w:lock w:val="sdtLocked"/>
              </w:sdtPr>
              <w:sdtEndPr/>
              <w:sdtContent>
                <w:tc>
                  <w:tcPr>
                    <w:tcW w:w="2060" w:type="pct"/>
                    <w:tcBorders>
                      <w:top w:val="single" w:sz="4" w:space="0" w:color="auto"/>
                      <w:left w:val="single" w:sz="4" w:space="0" w:color="auto"/>
                      <w:bottom w:val="single" w:sz="4" w:space="0" w:color="auto"/>
                      <w:right w:val="single" w:sz="4" w:space="0" w:color="auto"/>
                    </w:tcBorders>
                    <w:shd w:val="clear" w:color="auto" w:fill="auto"/>
                  </w:tcPr>
                  <w:p w14:paraId="1AF15812" w14:textId="77777777" w:rsidR="0016304A" w:rsidRDefault="0016304A" w:rsidP="0016304A">
                    <w:pPr>
                      <w:ind w:firstLineChars="200" w:firstLine="420"/>
                      <w:rPr>
                        <w:szCs w:val="21"/>
                      </w:rPr>
                    </w:pPr>
                    <w:r>
                      <w:rPr>
                        <w:rFonts w:hint="eastAsia"/>
                        <w:szCs w:val="21"/>
                      </w:rPr>
                      <w:t>在某一时点确认收入</w:t>
                    </w:r>
                  </w:p>
                </w:tc>
              </w:sdtContent>
            </w:sdt>
            <w:sdt>
              <w:sdtPr>
                <w:rPr>
                  <w:rFonts w:ascii="Times New Roman" w:hAnsi="Times New Roman" w:cs="Times New Roman"/>
                  <w:szCs w:val="21"/>
                </w:rPr>
                <w:alias w:val="分部按商品转让的时间分类明细合同产生的收入"/>
                <w:tag w:val="_GBC_17d69f6dfbc04825b4362fd6e3ec49f0"/>
                <w:id w:val="1131518920"/>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37CC7E03"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402,000,528.00</w:t>
                    </w:r>
                  </w:p>
                </w:tc>
              </w:sdtContent>
            </w:sdt>
            <w:sdt>
              <w:sdtPr>
                <w:rPr>
                  <w:rFonts w:ascii="Times New Roman" w:hAnsi="Times New Roman" w:cs="Times New Roman"/>
                  <w:szCs w:val="21"/>
                </w:rPr>
                <w:alias w:val="按商品转让的时间分类明细合同产生的收入"/>
                <w:tag w:val="_GBC_3a884b3480ad43b8826185d870e1e3f0"/>
                <w:id w:val="-1691522432"/>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3B0AF9E7"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402,000,528.00</w:t>
                    </w:r>
                  </w:p>
                </w:tc>
              </w:sdtContent>
            </w:sdt>
          </w:tr>
          <w:tr w:rsidR="0016304A" w14:paraId="7EDBF896" w14:textId="77777777" w:rsidTr="0016304A">
            <w:sdt>
              <w:sdtPr>
                <w:rPr>
                  <w:rFonts w:hint="eastAsia"/>
                  <w:szCs w:val="21"/>
                </w:rPr>
                <w:alias w:val="分部按商品转让的时间分类明细名称"/>
                <w:tag w:val="_GBC_f64c3e3d002949309c2146e7df25a5cf"/>
                <w:id w:val="55359188"/>
                <w:lock w:val="sdtLocked"/>
              </w:sdtPr>
              <w:sdtEndPr/>
              <w:sdtContent>
                <w:tc>
                  <w:tcPr>
                    <w:tcW w:w="2060" w:type="pct"/>
                    <w:tcBorders>
                      <w:top w:val="single" w:sz="4" w:space="0" w:color="auto"/>
                      <w:left w:val="single" w:sz="4" w:space="0" w:color="auto"/>
                      <w:bottom w:val="single" w:sz="4" w:space="0" w:color="auto"/>
                      <w:right w:val="single" w:sz="4" w:space="0" w:color="auto"/>
                    </w:tcBorders>
                    <w:shd w:val="clear" w:color="auto" w:fill="auto"/>
                  </w:tcPr>
                  <w:p w14:paraId="4433F842" w14:textId="77777777" w:rsidR="0016304A" w:rsidRDefault="0016304A" w:rsidP="0016304A">
                    <w:pPr>
                      <w:ind w:firstLineChars="200" w:firstLine="420"/>
                      <w:rPr>
                        <w:szCs w:val="21"/>
                      </w:rPr>
                    </w:pPr>
                    <w:r>
                      <w:rPr>
                        <w:rFonts w:hint="eastAsia"/>
                        <w:szCs w:val="21"/>
                      </w:rPr>
                      <w:t>在某一时段内确认收入</w:t>
                    </w:r>
                  </w:p>
                </w:tc>
              </w:sdtContent>
            </w:sdt>
            <w:sdt>
              <w:sdtPr>
                <w:rPr>
                  <w:rFonts w:ascii="Times New Roman" w:hAnsi="Times New Roman" w:cs="Times New Roman"/>
                  <w:szCs w:val="21"/>
                </w:rPr>
                <w:alias w:val="分部按商品转让的时间分类明细合同产生的收入"/>
                <w:tag w:val="_GBC_17d69f6dfbc04825b4362fd6e3ec49f0"/>
                <w:id w:val="1089970462"/>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18C7E687"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31,749,381.27</w:t>
                    </w:r>
                  </w:p>
                </w:tc>
              </w:sdtContent>
            </w:sdt>
            <w:sdt>
              <w:sdtPr>
                <w:rPr>
                  <w:rFonts w:ascii="Times New Roman" w:hAnsi="Times New Roman" w:cs="Times New Roman"/>
                  <w:szCs w:val="21"/>
                </w:rPr>
                <w:alias w:val="按商品转让的时间分类明细合同产生的收入"/>
                <w:tag w:val="_GBC_3a884b3480ad43b8826185d870e1e3f0"/>
                <w:id w:val="1752393617"/>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47E387C2"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31,749,381.27</w:t>
                    </w:r>
                  </w:p>
                </w:tc>
              </w:sdtContent>
            </w:sdt>
          </w:tr>
          <w:tr w:rsidR="0016304A" w14:paraId="3BFF85FE" w14:textId="77777777" w:rsidTr="0016304A">
            <w:tc>
              <w:tcPr>
                <w:tcW w:w="2060" w:type="pct"/>
                <w:tcBorders>
                  <w:top w:val="single" w:sz="4" w:space="0" w:color="auto"/>
                  <w:left w:val="single" w:sz="4" w:space="0" w:color="auto"/>
                  <w:bottom w:val="single" w:sz="4" w:space="0" w:color="auto"/>
                  <w:right w:val="single" w:sz="4" w:space="0" w:color="auto"/>
                </w:tcBorders>
                <w:shd w:val="clear" w:color="auto" w:fill="auto"/>
              </w:tcPr>
              <w:sdt>
                <w:sdtPr>
                  <w:rPr>
                    <w:rFonts w:hint="eastAsia"/>
                    <w:szCs w:val="21"/>
                  </w:rPr>
                  <w:tag w:val="_PLD_0efe914344914868bb1c5857f7815d0d"/>
                  <w:id w:val="1875349142"/>
                  <w:lock w:val="sdtLocked"/>
                </w:sdtPr>
                <w:sdtEndPr/>
                <w:sdtContent>
                  <w:p w14:paraId="57DC8DE6" w14:textId="77777777" w:rsidR="0016304A" w:rsidRDefault="0016304A" w:rsidP="0016304A">
                    <w:pPr>
                      <w:jc w:val="center"/>
                      <w:rPr>
                        <w:szCs w:val="21"/>
                      </w:rPr>
                    </w:pPr>
                    <w:r>
                      <w:rPr>
                        <w:rFonts w:hint="eastAsia"/>
                        <w:szCs w:val="21"/>
                      </w:rPr>
                      <w:t>合计</w:t>
                    </w:r>
                  </w:p>
                </w:sdtContent>
              </w:sdt>
            </w:tc>
            <w:sdt>
              <w:sdtPr>
                <w:rPr>
                  <w:rFonts w:ascii="Times New Roman" w:hAnsi="Times New Roman" w:cs="Times New Roman"/>
                  <w:szCs w:val="21"/>
                </w:rPr>
                <w:alias w:val="分部合同产生的收入"/>
                <w:tag w:val="_GBC_4bad588daedd4514b8106aa88f8d3cd4"/>
                <w:id w:val="2038073160"/>
                <w:lock w:val="sdtLocked"/>
              </w:sdtPr>
              <w:sdtEndPr/>
              <w:sdtContent>
                <w:tc>
                  <w:tcPr>
                    <w:tcW w:w="1404" w:type="pct"/>
                    <w:tcBorders>
                      <w:top w:val="single" w:sz="4" w:space="0" w:color="auto"/>
                      <w:left w:val="single" w:sz="4" w:space="0" w:color="auto"/>
                      <w:bottom w:val="single" w:sz="4" w:space="0" w:color="auto"/>
                      <w:right w:val="single" w:sz="4" w:space="0" w:color="auto"/>
                    </w:tcBorders>
                    <w:shd w:val="clear" w:color="auto" w:fill="auto"/>
                  </w:tcPr>
                  <w:p w14:paraId="433C90B0" w14:textId="17475612"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433,749,909.27</w:t>
                    </w:r>
                  </w:p>
                </w:tc>
              </w:sdtContent>
            </w:sdt>
            <w:sdt>
              <w:sdtPr>
                <w:rPr>
                  <w:rFonts w:ascii="Times New Roman" w:hAnsi="Times New Roman" w:cs="Times New Roman"/>
                  <w:szCs w:val="21"/>
                </w:rPr>
                <w:alias w:val="合同产生的收入"/>
                <w:tag w:val="_GBC_153b4b2b62b0477fa6bff78d1b2a4ef8"/>
                <w:id w:val="1165282216"/>
                <w:lock w:val="sdtLocked"/>
              </w:sdtPr>
              <w:sdtEndPr/>
              <w:sdtContent>
                <w:tc>
                  <w:tcPr>
                    <w:tcW w:w="1536" w:type="pct"/>
                    <w:tcBorders>
                      <w:top w:val="single" w:sz="4" w:space="0" w:color="auto"/>
                      <w:left w:val="single" w:sz="4" w:space="0" w:color="auto"/>
                      <w:bottom w:val="single" w:sz="4" w:space="0" w:color="auto"/>
                      <w:right w:val="single" w:sz="4" w:space="0" w:color="auto"/>
                    </w:tcBorders>
                  </w:tcPr>
                  <w:p w14:paraId="05878B81" w14:textId="4B57CCB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433,749,909.27</w:t>
                    </w:r>
                  </w:p>
                </w:tc>
              </w:sdtContent>
            </w:sdt>
          </w:tr>
        </w:tbl>
        <w:p w14:paraId="54C4289B" w14:textId="77777777" w:rsidR="0016304A" w:rsidRDefault="0016304A">
          <w:pPr>
            <w:pStyle w:val="101"/>
          </w:pPr>
        </w:p>
        <w:p w14:paraId="76078375" w14:textId="77777777" w:rsidR="0016304A" w:rsidRDefault="0016304A">
          <w:pPr>
            <w:pStyle w:val="101"/>
          </w:pPr>
          <w:r>
            <w:rPr>
              <w:rFonts w:hint="eastAsia"/>
            </w:rPr>
            <w:t>合同产生的收入说明：</w:t>
          </w:r>
        </w:p>
        <w:sdt>
          <w:sdtPr>
            <w:alias w:val="是否适用：母公司合同产生的收入说明[双击切换]"/>
            <w:tag w:val="_GBC_4e9f72abba74469a841384eb05af7e06"/>
            <w:id w:val="1408728129"/>
            <w:lock w:val="sdtLocked"/>
            <w:placeholder>
              <w:docPart w:val="GBC22222222222222222222222222222"/>
            </w:placeholder>
          </w:sdtPr>
          <w:sdtEndPr/>
          <w:sdtContent>
            <w:p w14:paraId="0A86CFF4" w14:textId="3B514913" w:rsidR="0016304A" w:rsidRPr="00FC3E45"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374" w:displacedByCustomXml="prev"/>
    <w:bookmarkStart w:id="375" w:name="_Hlk10548652" w:displacedByCustomXml="next"/>
    <w:bookmarkStart w:id="376" w:name="_Hlk10548661" w:displacedByCustomXml="next"/>
    <w:sdt>
      <w:sdtPr>
        <w:rPr>
          <w:rFonts w:ascii="宋体" w:hAnsi="宋体" w:cs="宋体" w:hint="eastAsia"/>
          <w:b w:val="0"/>
          <w:bCs w:val="0"/>
          <w:kern w:val="0"/>
          <w:szCs w:val="24"/>
        </w:rPr>
        <w:alias w:val="模块:履约义务的说明"/>
        <w:tag w:val="_SEC_53d5f13d55ef41a88538eb4a1cd87f53"/>
        <w:id w:val="1450038995"/>
        <w:lock w:val="sdtLocked"/>
        <w:placeholder>
          <w:docPart w:val="GBC22222222222222222222222222222"/>
        </w:placeholder>
      </w:sdtPr>
      <w:sdtEndPr>
        <w:rPr>
          <w:rFonts w:hint="default"/>
          <w:szCs w:val="21"/>
        </w:rPr>
      </w:sdtEndPr>
      <w:sdtContent>
        <w:p w14:paraId="70E489FF" w14:textId="77777777" w:rsidR="0016304A" w:rsidRDefault="0016304A" w:rsidP="00E9693C">
          <w:pPr>
            <w:pStyle w:val="98"/>
            <w:numPr>
              <w:ilvl w:val="0"/>
              <w:numId w:val="113"/>
            </w:numPr>
            <w:rPr>
              <w:rFonts w:ascii="宋体" w:hAnsi="宋体"/>
            </w:rPr>
          </w:pPr>
          <w:r>
            <w:rPr>
              <w:rFonts w:ascii="宋体" w:hAnsi="宋体" w:hint="eastAsia"/>
            </w:rPr>
            <w:t>履约义务的说明</w:t>
          </w:r>
          <w:bookmarkEnd w:id="375"/>
        </w:p>
        <w:sdt>
          <w:sdtPr>
            <w:alias w:val="是否适用：母公司履约义务的说明[双击切换]"/>
            <w:tag w:val="_GBC_9fa12dfead42484a96c713de3deeb146"/>
            <w:id w:val="1351305115"/>
            <w:lock w:val="sdtLocked"/>
            <w:placeholder>
              <w:docPart w:val="GBC22222222222222222222222222222"/>
            </w:placeholder>
          </w:sdtPr>
          <w:sdtEndPr/>
          <w:sdtContent>
            <w:p w14:paraId="5C91B206" w14:textId="5A5A1EE1" w:rsidR="0016304A" w:rsidRPr="00FC3E45" w:rsidRDefault="0016304A" w:rsidP="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376" w:displacedByCustomXml="prev"/>
    <w:bookmarkStart w:id="377" w:name="_Hlk10548677" w:displacedByCustomXml="next"/>
    <w:bookmarkStart w:id="378" w:name="_Hlk10548687" w:displacedByCustomXml="next"/>
    <w:sdt>
      <w:sdtPr>
        <w:rPr>
          <w:rFonts w:ascii="宋体" w:hAnsi="宋体" w:cs="宋体" w:hint="eastAsia"/>
          <w:b w:val="0"/>
          <w:bCs w:val="0"/>
          <w:kern w:val="0"/>
          <w:szCs w:val="24"/>
        </w:rPr>
        <w:alias w:val="模块:分摊至剩余履约义务的说明"/>
        <w:tag w:val="_SEC_70d7b3f4762b43eabe7e1ecc83c000d4"/>
        <w:id w:val="-2015758000"/>
        <w:lock w:val="sdtLocked"/>
        <w:placeholder>
          <w:docPart w:val="GBC22222222222222222222222222222"/>
        </w:placeholder>
      </w:sdtPr>
      <w:sdtEndPr>
        <w:rPr>
          <w:rFonts w:hint="default"/>
          <w:szCs w:val="21"/>
        </w:rPr>
      </w:sdtEndPr>
      <w:sdtContent>
        <w:p w14:paraId="5C6774F5" w14:textId="77777777" w:rsidR="0016304A" w:rsidRDefault="0016304A" w:rsidP="00E9693C">
          <w:pPr>
            <w:pStyle w:val="98"/>
            <w:numPr>
              <w:ilvl w:val="0"/>
              <w:numId w:val="113"/>
            </w:numPr>
            <w:rPr>
              <w:rFonts w:ascii="宋体" w:hAnsi="宋体"/>
            </w:rPr>
          </w:pPr>
          <w:r>
            <w:rPr>
              <w:rFonts w:ascii="宋体" w:hAnsi="宋体" w:hint="eastAsia"/>
            </w:rPr>
            <w:t>分摊至剩余履约义务的说明</w:t>
          </w:r>
          <w:bookmarkEnd w:id="377"/>
        </w:p>
        <w:sdt>
          <w:sdtPr>
            <w:alias w:val="是否适用：母公司分摊至剩余履约义务的说明[双击切换]"/>
            <w:tag w:val="_GBC_ed475c258e94496384f686833dfaebba"/>
            <w:id w:val="-1091774233"/>
            <w:lock w:val="sdtLocked"/>
            <w:placeholder>
              <w:docPart w:val="GBC22222222222222222222222222222"/>
            </w:placeholder>
          </w:sdtPr>
          <w:sdtEndPr/>
          <w:sdtContent>
            <w:p w14:paraId="7A81E927" w14:textId="4A2AB763"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bookmarkEnd w:id="378" w:displacedByCustomXml="prev"/>
    <w:p w14:paraId="64DA737A" w14:textId="77777777" w:rsidR="0016304A" w:rsidRDefault="0016304A">
      <w:pPr>
        <w:spacing w:before="60" w:after="60"/>
        <w:rPr>
          <w:szCs w:val="21"/>
        </w:rPr>
      </w:pPr>
      <w:r>
        <w:rPr>
          <w:rFonts w:hint="eastAsia"/>
          <w:szCs w:val="21"/>
        </w:rPr>
        <w:t>其他说明：</w:t>
      </w:r>
    </w:p>
    <w:sdt>
      <w:sdtPr>
        <w:rPr>
          <w:szCs w:val="21"/>
        </w:rPr>
        <w:alias w:val="主营业务说明"/>
        <w:tag w:val="_GBC_67059ac627994738bbd2a2272a5068c8"/>
        <w:id w:val="-301774820"/>
        <w:lock w:val="sdtLocked"/>
        <w:placeholder>
          <w:docPart w:val="GBC22222222222222222222222222222"/>
        </w:placeholder>
      </w:sdtPr>
      <w:sdtEndPr/>
      <w:sdtContent>
        <w:p w14:paraId="2B8D0855" w14:textId="05B69E87" w:rsidR="0016304A" w:rsidRDefault="0016304A">
          <w:pPr>
            <w:rPr>
              <w:szCs w:val="21"/>
            </w:rPr>
          </w:pPr>
          <w:r>
            <w:rPr>
              <w:rFonts w:hint="eastAsia"/>
              <w:szCs w:val="21"/>
            </w:rPr>
            <w:t>无</w:t>
          </w:r>
        </w:p>
      </w:sdtContent>
    </w:sdt>
    <w:p w14:paraId="5C8565C4" w14:textId="77777777" w:rsidR="0016304A" w:rsidRDefault="0016304A">
      <w:pPr>
        <w:rPr>
          <w:szCs w:val="21"/>
        </w:rPr>
      </w:pPr>
    </w:p>
    <w:bookmarkStart w:id="379" w:name="_Hlk10548739" w:displacedByCustomXml="next"/>
    <w:bookmarkStart w:id="380" w:name="OLE_LINK6" w:displacedByCustomXml="next"/>
    <w:sdt>
      <w:sdtPr>
        <w:rPr>
          <w:rFonts w:ascii="宋体" w:hAnsi="宋体" w:cs="宋体" w:hint="eastAsia"/>
          <w:b w:val="0"/>
          <w:bCs w:val="0"/>
          <w:kern w:val="0"/>
          <w:szCs w:val="21"/>
        </w:rPr>
        <w:alias w:val="模块:投资收益"/>
        <w:tag w:val="_SEC_69cb0c27d0a845f8ab1383f9a47646b6"/>
        <w:id w:val="-26865802"/>
        <w:lock w:val="sdtLocked"/>
        <w:placeholder>
          <w:docPart w:val="GBC22222222222222222222222222222"/>
        </w:placeholder>
      </w:sdtPr>
      <w:sdtEndPr>
        <w:rPr>
          <w:rFonts w:hint="default"/>
        </w:rPr>
      </w:sdtEndPr>
      <w:sdtContent>
        <w:p w14:paraId="049DF596" w14:textId="77777777" w:rsidR="0016304A" w:rsidRDefault="0016304A" w:rsidP="00E9693C">
          <w:pPr>
            <w:pStyle w:val="99"/>
            <w:numPr>
              <w:ilvl w:val="0"/>
              <w:numId w:val="109"/>
            </w:numPr>
            <w:rPr>
              <w:rFonts w:ascii="宋体" w:hAnsi="宋体"/>
              <w:szCs w:val="21"/>
            </w:rPr>
          </w:pPr>
          <w:r>
            <w:rPr>
              <w:rFonts w:ascii="宋体" w:hAnsi="宋体" w:hint="eastAsia"/>
              <w:szCs w:val="21"/>
            </w:rPr>
            <w:t>投资收益</w:t>
          </w:r>
          <w:bookmarkEnd w:id="380"/>
        </w:p>
        <w:sdt>
          <w:sdtPr>
            <w:alias w:val="是否适用：母公司投资收益[双击切换]"/>
            <w:tag w:val="_GBC_bdba48f0322747499f6908fbbf78a16f"/>
            <w:id w:val="-56177664"/>
            <w:lock w:val="sdtLocked"/>
            <w:placeholder>
              <w:docPart w:val="GBC22222222222222222222222222222"/>
            </w:placeholder>
          </w:sdtPr>
          <w:sdtEndPr/>
          <w:sdtContent>
            <w:p w14:paraId="3AE325C1" w14:textId="665C9E15" w:rsidR="0016304A" w:rsidRDefault="0016304A">
              <w:pPr>
                <w:pStyle w:val="101"/>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p w14:paraId="372C21AC" w14:textId="38A302F3" w:rsidR="0016304A" w:rsidRDefault="0016304A">
          <w:pPr>
            <w:jc w:val="right"/>
            <w:rPr>
              <w:color w:val="FF0000"/>
            </w:rPr>
          </w:pPr>
          <w:r>
            <w:t>单位</w:t>
          </w:r>
          <w:r>
            <w:rPr>
              <w:rFonts w:hint="eastAsia"/>
            </w:rPr>
            <w:t>：</w:t>
          </w:r>
          <w:sdt>
            <w:sdtPr>
              <w:rPr>
                <w:rFonts w:hint="eastAsia"/>
              </w:rPr>
              <w:alias w:val="单位：财务附注：会计报表中的投资收益项目增加"/>
              <w:tag w:val="_GBC_613aeed04bd941b2899e7b84fac67e3a"/>
              <w:id w:val="1955198510"/>
              <w:lock w:val="sdtLocked"/>
              <w:placeholder>
                <w:docPart w:val="GBC22222222222222222222222222222"/>
              </w:placeholder>
              <w:comboBox>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rPr>
                <w:t>元</w:t>
              </w:r>
            </w:sdtContent>
          </w:sdt>
          <w:r>
            <w:t>币种</w:t>
          </w:r>
          <w:r>
            <w:rPr>
              <w:rFonts w:hint="eastAsia"/>
            </w:rPr>
            <w:t>：</w:t>
          </w:r>
          <w:sdt>
            <w:sdtPr>
              <w:rPr>
                <w:rFonts w:hint="eastAsia"/>
              </w:rPr>
              <w:alias w:val="币种：财务附注：会计报表中的投资收益项目增加"/>
              <w:tag w:val="_GBC_8976301949824df2a90aa6f83aad84f0"/>
              <w:id w:val="-1197696229"/>
              <w:lock w:val="sdtLocked"/>
              <w:placeholder>
                <w:docPart w:val="GBC22222222222222222222222222222"/>
              </w:placeholder>
              <w:comboBox>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61"/>
            <w:gridCol w:w="2626"/>
            <w:gridCol w:w="2636"/>
          </w:tblGrid>
          <w:tr w:rsidR="0016304A" w14:paraId="1D560129" w14:textId="77777777" w:rsidTr="0016304A">
            <w:bookmarkEnd w:id="379" w:displacedByCustomXml="next"/>
            <w:bookmarkStart w:id="381" w:name="_Hlk10720480" w:displacedByCustomXml="next"/>
            <w:sdt>
              <w:sdtPr>
                <w:tag w:val="_PLD_1263506df19847a5a86c9b873a7b7673"/>
                <w:id w:val="-1364210039"/>
                <w:lock w:val="sdtLocked"/>
              </w:sdtPr>
              <w:sdtEndPr/>
              <w:sdtContent>
                <w:tc>
                  <w:tcPr>
                    <w:tcW w:w="2018" w:type="pct"/>
                    <w:vAlign w:val="center"/>
                  </w:tcPr>
                  <w:p w14:paraId="22106CA1" w14:textId="77777777" w:rsidR="0016304A" w:rsidRDefault="0016304A" w:rsidP="0016304A">
                    <w:pPr>
                      <w:ind w:left="420" w:hanging="420"/>
                      <w:jc w:val="center"/>
                      <w:rPr>
                        <w:szCs w:val="21"/>
                      </w:rPr>
                    </w:pPr>
                    <w:r>
                      <w:rPr>
                        <w:rFonts w:hint="eastAsia"/>
                        <w:szCs w:val="21"/>
                      </w:rPr>
                      <w:t>项目</w:t>
                    </w:r>
                  </w:p>
                </w:tc>
              </w:sdtContent>
            </w:sdt>
            <w:sdt>
              <w:sdtPr>
                <w:tag w:val="_PLD_6da456fe7d784e789fe8204c2cc499b3"/>
                <w:id w:val="-783800120"/>
                <w:lock w:val="sdtLocked"/>
              </w:sdtPr>
              <w:sdtEndPr/>
              <w:sdtContent>
                <w:tc>
                  <w:tcPr>
                    <w:tcW w:w="1488" w:type="pct"/>
                    <w:vAlign w:val="center"/>
                  </w:tcPr>
                  <w:p w14:paraId="6B242B3C" w14:textId="77777777" w:rsidR="0016304A" w:rsidRDefault="0016304A" w:rsidP="0016304A">
                    <w:pPr>
                      <w:jc w:val="center"/>
                      <w:rPr>
                        <w:szCs w:val="21"/>
                      </w:rPr>
                    </w:pPr>
                    <w:r>
                      <w:rPr>
                        <w:rFonts w:hint="eastAsia"/>
                        <w:szCs w:val="21"/>
                      </w:rPr>
                      <w:t>本期发生额</w:t>
                    </w:r>
                  </w:p>
                </w:tc>
              </w:sdtContent>
            </w:sdt>
            <w:sdt>
              <w:sdtPr>
                <w:tag w:val="_PLD_d81207d79e9643e0a08aec2616f96432"/>
                <w:id w:val="-955095923"/>
                <w:lock w:val="sdtLocked"/>
              </w:sdtPr>
              <w:sdtEndPr/>
              <w:sdtContent>
                <w:tc>
                  <w:tcPr>
                    <w:tcW w:w="1494" w:type="pct"/>
                    <w:vAlign w:val="center"/>
                  </w:tcPr>
                  <w:p w14:paraId="659B9953" w14:textId="77777777" w:rsidR="0016304A" w:rsidRDefault="0016304A" w:rsidP="0016304A">
                    <w:pPr>
                      <w:jc w:val="center"/>
                      <w:rPr>
                        <w:szCs w:val="21"/>
                      </w:rPr>
                    </w:pPr>
                    <w:r>
                      <w:rPr>
                        <w:rFonts w:hint="eastAsia"/>
                        <w:szCs w:val="21"/>
                      </w:rPr>
                      <w:t>上期发生额</w:t>
                    </w:r>
                  </w:p>
                </w:tc>
              </w:sdtContent>
            </w:sdt>
          </w:tr>
          <w:sdt>
            <w:sdtPr>
              <w:alias w:val="其他投资收益"/>
              <w:tag w:val="_TUP_f44efb3bce1c4834a89700be3e9e6a1f"/>
              <w:id w:val="-765003196"/>
              <w:lock w:val="sdtLocked"/>
            </w:sdtPr>
            <w:sdtEndPr>
              <w:rPr>
                <w:rFonts w:ascii="Times New Roman" w:hAnsi="Times New Roman" w:cs="Times New Roman"/>
                <w:szCs w:val="21"/>
              </w:rPr>
            </w:sdtEndPr>
            <w:sdtContent>
              <w:tr w:rsidR="0016304A" w14:paraId="1D672E54" w14:textId="77777777" w:rsidTr="0016304A">
                <w:tc>
                  <w:tcPr>
                    <w:tcW w:w="2018" w:type="pct"/>
                  </w:tcPr>
                  <w:p w14:paraId="07774CFA" w14:textId="77777777" w:rsidR="0016304A" w:rsidRDefault="0016304A" w:rsidP="0016304A">
                    <w:pPr>
                      <w:pStyle w:val="101"/>
                    </w:pPr>
                    <w:r w:rsidRPr="00540B1E">
                      <w:rPr>
                        <w:rFonts w:hint="eastAsia"/>
                      </w:rPr>
                      <w:t>理财产品及结构性存款收益</w:t>
                    </w:r>
                  </w:p>
                </w:tc>
                <w:tc>
                  <w:tcPr>
                    <w:tcW w:w="1488" w:type="pct"/>
                  </w:tcPr>
                  <w:p w14:paraId="06D0C673" w14:textId="58F1BC04"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2,646,544.23</w:t>
                    </w:r>
                  </w:p>
                </w:tc>
                <w:tc>
                  <w:tcPr>
                    <w:tcW w:w="1494" w:type="pct"/>
                  </w:tcPr>
                  <w:p w14:paraId="1259E307"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4,330,645.06</w:t>
                    </w:r>
                  </w:p>
                </w:tc>
              </w:tr>
            </w:sdtContent>
          </w:sdt>
          <w:tr w:rsidR="0016304A" w14:paraId="02F9A5FB" w14:textId="77777777" w:rsidTr="0016304A">
            <w:sdt>
              <w:sdtPr>
                <w:tag w:val="_PLD_41f01afe4c29429eb16be2099b93f262"/>
                <w:id w:val="1683541839"/>
                <w:lock w:val="sdtLocked"/>
              </w:sdtPr>
              <w:sdtEndPr/>
              <w:sdtContent>
                <w:tc>
                  <w:tcPr>
                    <w:tcW w:w="2018" w:type="pct"/>
                  </w:tcPr>
                  <w:p w14:paraId="1A691B7E" w14:textId="77777777" w:rsidR="0016304A" w:rsidRDefault="0016304A" w:rsidP="0016304A">
                    <w:pPr>
                      <w:rPr>
                        <w:szCs w:val="21"/>
                      </w:rPr>
                    </w:pPr>
                    <w:r>
                      <w:rPr>
                        <w:rFonts w:hint="eastAsia"/>
                        <w:szCs w:val="21"/>
                      </w:rPr>
                      <w:t>权益法核算的长期股权投资收益</w:t>
                    </w:r>
                  </w:p>
                </w:tc>
              </w:sdtContent>
            </w:sdt>
            <w:tc>
              <w:tcPr>
                <w:tcW w:w="1488" w:type="pct"/>
              </w:tcPr>
              <w:p w14:paraId="4D50757B"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325,565.32</w:t>
                </w:r>
              </w:p>
            </w:tc>
            <w:tc>
              <w:tcPr>
                <w:tcW w:w="1494" w:type="pct"/>
              </w:tcPr>
              <w:p w14:paraId="22B7DF2E"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613,323.52</w:t>
                </w:r>
              </w:p>
            </w:tc>
          </w:tr>
          <w:tr w:rsidR="0016304A" w14:paraId="3777EE52" w14:textId="77777777" w:rsidTr="0016304A">
            <w:tc>
              <w:tcPr>
                <w:tcW w:w="2018" w:type="pct"/>
              </w:tcPr>
              <w:sdt>
                <w:sdtPr>
                  <w:rPr>
                    <w:rFonts w:hint="eastAsia"/>
                  </w:rPr>
                  <w:tag w:val="_PLD_176d54ac29944675be59911eb486bccf"/>
                  <w:id w:val="1763103360"/>
                  <w:lock w:val="sdtLocked"/>
                </w:sdtPr>
                <w:sdtEndPr/>
                <w:sdtContent>
                  <w:p w14:paraId="3E613F7D" w14:textId="77777777" w:rsidR="0016304A" w:rsidRDefault="0016304A" w:rsidP="0016304A">
                    <w:pPr>
                      <w:pStyle w:val="101"/>
                    </w:pPr>
                    <w:r>
                      <w:rPr>
                        <w:rFonts w:hint="eastAsia"/>
                      </w:rPr>
                      <w:t>其他权益工具投资在持有期间取得的股利收入</w:t>
                    </w:r>
                  </w:p>
                </w:sdtContent>
              </w:sdt>
            </w:tc>
            <w:tc>
              <w:tcPr>
                <w:tcW w:w="1488" w:type="pct"/>
              </w:tcPr>
              <w:p w14:paraId="33CD65D2"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431,450.45</w:t>
                </w:r>
              </w:p>
            </w:tc>
            <w:tc>
              <w:tcPr>
                <w:tcW w:w="1494" w:type="pct"/>
              </w:tcPr>
              <w:p w14:paraId="69C7F7BD" w14:textId="77777777"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w:t>
                </w:r>
              </w:p>
            </w:tc>
          </w:tr>
          <w:tr w:rsidR="0016304A" w14:paraId="32895CC7" w14:textId="77777777" w:rsidTr="0016304A">
            <w:sdt>
              <w:sdtPr>
                <w:tag w:val="_PLD_032fb4caa4bf4a6e968a012892b6f16b"/>
                <w:id w:val="-414255996"/>
                <w:lock w:val="sdtLocked"/>
              </w:sdtPr>
              <w:sdtEndPr/>
              <w:sdtContent>
                <w:tc>
                  <w:tcPr>
                    <w:tcW w:w="2018" w:type="pct"/>
                    <w:vAlign w:val="center"/>
                  </w:tcPr>
                  <w:p w14:paraId="0EFE7F68" w14:textId="77777777" w:rsidR="0016304A" w:rsidRDefault="0016304A" w:rsidP="0016304A">
                    <w:pPr>
                      <w:jc w:val="center"/>
                      <w:rPr>
                        <w:szCs w:val="21"/>
                      </w:rPr>
                    </w:pPr>
                    <w:r>
                      <w:rPr>
                        <w:rFonts w:hint="eastAsia"/>
                        <w:szCs w:val="21"/>
                      </w:rPr>
                      <w:t>合计</w:t>
                    </w:r>
                  </w:p>
                </w:tc>
              </w:sdtContent>
            </w:sdt>
            <w:tc>
              <w:tcPr>
                <w:tcW w:w="1488" w:type="pct"/>
                <w:vAlign w:val="center"/>
              </w:tcPr>
              <w:p w14:paraId="546A746C" w14:textId="085398DE"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3,403,560.00</w:t>
                </w:r>
              </w:p>
            </w:tc>
            <w:tc>
              <w:tcPr>
                <w:tcW w:w="1494" w:type="pct"/>
                <w:vAlign w:val="center"/>
              </w:tcPr>
              <w:p w14:paraId="1301438E" w14:textId="4B6FCD75"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4,943,968.58</w:t>
                </w:r>
              </w:p>
            </w:tc>
          </w:tr>
        </w:tbl>
        <w:p w14:paraId="42B5DCBB" w14:textId="77777777" w:rsidR="0016304A" w:rsidRDefault="0016304A">
          <w:pPr>
            <w:spacing w:line="360" w:lineRule="exact"/>
            <w:rPr>
              <w:szCs w:val="21"/>
            </w:rPr>
          </w:pPr>
          <w:r>
            <w:rPr>
              <w:rFonts w:hint="eastAsia"/>
              <w:szCs w:val="21"/>
            </w:rPr>
            <w:t>其他说明：</w:t>
          </w:r>
          <w:bookmarkEnd w:id="381"/>
        </w:p>
        <w:sdt>
          <w:sdtPr>
            <w:rPr>
              <w:szCs w:val="21"/>
            </w:rPr>
            <w:alias w:val="投资收益说明"/>
            <w:tag w:val="_GBC_e91b47a8afc84e119383bf071cb9a50d"/>
            <w:id w:val="-385954913"/>
            <w:lock w:val="sdtLocked"/>
            <w:placeholder>
              <w:docPart w:val="GBC22222222222222222222222222222"/>
            </w:placeholder>
          </w:sdtPr>
          <w:sdtEndPr/>
          <w:sdtContent>
            <w:p w14:paraId="55E1B9A4" w14:textId="7BC6CE50" w:rsidR="0016304A" w:rsidRDefault="0016304A">
              <w:pPr>
                <w:rPr>
                  <w:szCs w:val="21"/>
                </w:rPr>
              </w:pPr>
              <w:r>
                <w:rPr>
                  <w:rFonts w:hint="eastAsia"/>
                  <w:szCs w:val="21"/>
                </w:rPr>
                <w:t>无</w:t>
              </w:r>
            </w:p>
          </w:sdtContent>
        </w:sdt>
      </w:sdtContent>
    </w:sdt>
    <w:p w14:paraId="4F9B9BE6" w14:textId="77777777" w:rsidR="0016304A" w:rsidRDefault="0016304A">
      <w:pPr>
        <w:rPr>
          <w:szCs w:val="21"/>
        </w:rPr>
      </w:pPr>
    </w:p>
    <w:sdt>
      <w:sdtPr>
        <w:rPr>
          <w:rFonts w:ascii="宋体" w:hAnsi="宋体" w:cs="宋体" w:hint="eastAsia"/>
          <w:b w:val="0"/>
          <w:bCs w:val="0"/>
          <w:kern w:val="0"/>
          <w:szCs w:val="21"/>
        </w:rPr>
        <w:alias w:val="模块:母公司会计报表附注的其他说明事项"/>
        <w:tag w:val="_GBC_23958e5452684882b98c8317e400c8d6"/>
        <w:id w:val="940491849"/>
        <w:lock w:val="sdtLocked"/>
        <w:placeholder>
          <w:docPart w:val="GBC22222222222222222222222222222"/>
        </w:placeholder>
      </w:sdtPr>
      <w:sdtEndPr/>
      <w:sdtContent>
        <w:p w14:paraId="1FB89FCC" w14:textId="77777777" w:rsidR="0016304A" w:rsidRDefault="0016304A" w:rsidP="00E9693C">
          <w:pPr>
            <w:pStyle w:val="99"/>
            <w:numPr>
              <w:ilvl w:val="0"/>
              <w:numId w:val="109"/>
            </w:numPr>
            <w:rPr>
              <w:rFonts w:ascii="宋体" w:hAnsi="宋体"/>
              <w:szCs w:val="21"/>
            </w:rPr>
          </w:pPr>
          <w:r>
            <w:rPr>
              <w:rFonts w:ascii="宋体" w:hAnsi="宋体" w:hint="eastAsia"/>
              <w:szCs w:val="21"/>
            </w:rPr>
            <w:t>其他</w:t>
          </w:r>
        </w:p>
        <w:sdt>
          <w:sdtPr>
            <w:alias w:val="是否适用：母公司会计报表附注的其他说明事项[双击切换]"/>
            <w:tag w:val="_GBC_198503cdf8c8448ea7bb4de3243a4de8"/>
            <w:id w:val="1551110986"/>
            <w:lock w:val="sdtLocked"/>
            <w:placeholder>
              <w:docPart w:val="GBC22222222222222222222222222222"/>
            </w:placeholder>
          </w:sdtPr>
          <w:sdtEndPr/>
          <w:sdtContent>
            <w:p w14:paraId="3E5CBE0D" w14:textId="6E00B8F4"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06F3C3F4" w14:textId="77777777" w:rsidR="0016304A" w:rsidRDefault="0016304A">
      <w:pPr>
        <w:rPr>
          <w:szCs w:val="21"/>
        </w:rPr>
      </w:pPr>
    </w:p>
    <w:p w14:paraId="50B12934" w14:textId="77777777" w:rsidR="0016304A" w:rsidRDefault="0016304A" w:rsidP="00E9693C">
      <w:pPr>
        <w:pStyle w:val="2CharCharChar"/>
        <w:numPr>
          <w:ilvl w:val="0"/>
          <w:numId w:val="46"/>
        </w:numPr>
      </w:pPr>
      <w:r>
        <w:rPr>
          <w:rFonts w:hint="eastAsia"/>
        </w:rPr>
        <w:t>补充资料</w:t>
      </w:r>
    </w:p>
    <w:bookmarkStart w:id="382" w:name="_Hlk10548828" w:displacedByCustomXml="next"/>
    <w:sdt>
      <w:sdtPr>
        <w:rPr>
          <w:rFonts w:ascii="宋体" w:hAnsi="宋体" w:cs="宋体" w:hint="eastAsia"/>
          <w:b w:val="0"/>
          <w:bCs w:val="0"/>
          <w:kern w:val="0"/>
          <w:szCs w:val="21"/>
        </w:rPr>
        <w:alias w:val="模块:当期非经常性损益明细"/>
        <w:tag w:val="_GBC_08eb8d7076584daebd23121ab43f25e0"/>
        <w:id w:val="933087541"/>
        <w:lock w:val="sdtLocked"/>
        <w:placeholder>
          <w:docPart w:val="GBC22222222222222222222222222222"/>
        </w:placeholder>
      </w:sdtPr>
      <w:sdtEndPr>
        <w:rPr>
          <w:rFonts w:ascii="Calibri" w:hAnsi="Calibri" w:cs="Times New Roman"/>
          <w:b/>
          <w:bCs/>
          <w:kern w:val="2"/>
          <w:szCs w:val="32"/>
        </w:rPr>
      </w:sdtEndPr>
      <w:sdtContent>
        <w:p w14:paraId="46EDE6DE" w14:textId="77777777" w:rsidR="0016304A" w:rsidRDefault="0016304A" w:rsidP="00E9693C">
          <w:pPr>
            <w:pStyle w:val="99"/>
            <w:numPr>
              <w:ilvl w:val="0"/>
              <w:numId w:val="114"/>
            </w:numPr>
            <w:rPr>
              <w:rFonts w:ascii="宋体" w:hAnsi="宋体"/>
              <w:szCs w:val="21"/>
            </w:rPr>
          </w:pPr>
          <w:r>
            <w:rPr>
              <w:rFonts w:ascii="宋体" w:hAnsi="宋体" w:hint="eastAsia"/>
              <w:szCs w:val="21"/>
            </w:rPr>
            <w:t>当期非经常性损益明细表</w:t>
          </w:r>
        </w:p>
        <w:sdt>
          <w:sdtPr>
            <w:alias w:val="是否适用：当期非经常性损益明细表[双击切换]"/>
            <w:tag w:val="_GBC_8fceb8da54a2446e9747e9ca62cb6a1a"/>
            <w:id w:val="2118486559"/>
            <w:lock w:val="sdtLocked"/>
          </w:sdtPr>
          <w:sdtEndPr/>
          <w:sdtContent>
            <w:p w14:paraId="2FBEA393" w14:textId="77777777" w:rsidR="0016304A" w:rsidRDefault="0016304A">
              <w:pPr>
                <w:pStyle w:val="101"/>
              </w:pPr>
              <w:r>
                <w:fldChar w:fldCharType="begin"/>
              </w:r>
              <w:r>
                <w:instrText xml:space="preserve"> MACROBUTTON SnrToggleCheckbox √适用 </w:instrText>
              </w:r>
              <w:r>
                <w:fldChar w:fldCharType="end"/>
              </w:r>
              <w:r>
                <w:fldChar w:fldCharType="begin"/>
              </w:r>
              <w:r>
                <w:instrText xml:space="preserve">MACROBUTTON  SnrToggleCheckbox □不适用 </w:instrText>
              </w:r>
              <w:r>
                <w:fldChar w:fldCharType="end"/>
              </w:r>
            </w:p>
          </w:sdtContent>
        </w:sdt>
        <w:p w14:paraId="3F95F879" w14:textId="23C2322B" w:rsidR="0016304A" w:rsidRDefault="0016304A">
          <w:pPr>
            <w:jc w:val="right"/>
            <w:rPr>
              <w:szCs w:val="21"/>
            </w:rPr>
          </w:pPr>
          <w:r>
            <w:rPr>
              <w:rFonts w:hint="eastAsia"/>
              <w:szCs w:val="21"/>
            </w:rPr>
            <w:t>单位：</w:t>
          </w:r>
          <w:sdt>
            <w:sdtPr>
              <w:rPr>
                <w:rFonts w:hint="eastAsia"/>
                <w:szCs w:val="21"/>
              </w:rPr>
              <w:alias w:val="单位：扣除非经常性损益项目和金额"/>
              <w:tag w:val="_GBC_5c7a78a144ce4f78943f6ba4db018dd1"/>
              <w:id w:val="805282327"/>
              <w:lock w:val="sdtLocked"/>
              <w:dataBinding w:prefixMappings="xmlns:clcid-ci-ar='clcid-ci-ar'" w:xpath="/*/clcid-ci-ar:DanWeiKouChuFeiJingChangXingSunYiXiangMuHeJinE[not(@periodRef)]" w:storeItemID="{89EBAB94-44A0-46A2-B712-30D997D04A6D}"/>
              <w:comboBox w:lastValue="1">
                <w:listItem w:displayText="元" w:value="1"/>
                <w:listItem w:displayText="千元" w:value="1000"/>
                <w:listItem w:displayText="万元" w:value="10000"/>
                <w:listItem w:displayText="百万元" w:value="1000000"/>
                <w:listItem w:displayText="亿元" w:value="100000000"/>
              </w:comboBox>
            </w:sdtPr>
            <w:sdtEndPr/>
            <w:sdtContent>
              <w:r w:rsidR="00B228BC">
                <w:rPr>
                  <w:rFonts w:hint="eastAsia"/>
                  <w:szCs w:val="21"/>
                </w:rPr>
                <w:t>元</w:t>
              </w:r>
            </w:sdtContent>
          </w:sdt>
          <w:r>
            <w:rPr>
              <w:rFonts w:hint="eastAsia"/>
              <w:szCs w:val="21"/>
            </w:rPr>
            <w:t>币种：</w:t>
          </w:r>
          <w:sdt>
            <w:sdtPr>
              <w:rPr>
                <w:rFonts w:hint="eastAsia"/>
                <w:szCs w:val="21"/>
              </w:rPr>
              <w:alias w:val="币种：扣除非经常性损益项目和金额"/>
              <w:tag w:val="_GBC_1075279105e04a71a72ba148188834c9"/>
              <w:id w:val="-1572809940"/>
              <w:lock w:val="sdtLocked"/>
              <w:dataBinding w:prefixMappings="xmlns:clcid-ci-ar='clcid-ci-ar'" w:xpath="/*/clcid-ci-ar:BiZhongKouChuFeiJingChangXingSunYiXiangMuHeJinE[not(@periodRef)]" w:storeItemID="{89EBAB94-44A0-46A2-B712-30D997D04A6D}"/>
              <w:comboBox w:lastValue="CNY">
                <w:listItem w:displayText="人民币" w:value="CNY"/>
                <w:listItem w:displayText="美元" w:value="USD"/>
                <w:listItem w:displayText="欧元" w:value="EUR"/>
                <w:listItem w:displayText="日元" w:value="JPY"/>
                <w:listItem w:displayText="港元" w:value="HKD"/>
                <w:listItem w:displayText="澳门元" w:value="MOP"/>
                <w:listItem w:displayText="韩元" w:value="KRW"/>
                <w:listItem w:displayText="瑞士法郎" w:value="CHF"/>
                <w:listItem w:displayText="加拿大元" w:value="CAD"/>
              </w:comboBox>
            </w:sdtPr>
            <w:sdtEndPr/>
            <w:sdtContent>
              <w:r w:rsidR="00B228BC">
                <w:rPr>
                  <w:rFonts w:hint="eastAsia"/>
                  <w:szCs w:val="21"/>
                </w:rPr>
                <w:t>人民币</w:t>
              </w:r>
            </w:sdtContent>
          </w:sdt>
        </w:p>
        <w:tbl>
          <w:tblPr>
            <w:tblStyle w:val="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74"/>
            <w:gridCol w:w="1560"/>
            <w:gridCol w:w="889"/>
          </w:tblGrid>
          <w:tr w:rsidR="0016304A" w14:paraId="69FD36BB" w14:textId="77777777" w:rsidTr="006D1DAF">
            <w:sdt>
              <w:sdtPr>
                <w:tag w:val="_PLD_4d447086960c4639856414679d1dbf26"/>
                <w:id w:val="-1443607152"/>
                <w:lock w:val="sdtLocked"/>
              </w:sdtPr>
              <w:sdtEndPr/>
              <w:sdtContent>
                <w:tc>
                  <w:tcPr>
                    <w:tcW w:w="3612" w:type="pct"/>
                    <w:shd w:val="clear" w:color="auto" w:fill="auto"/>
                    <w:vAlign w:val="center"/>
                  </w:tcPr>
                  <w:p w14:paraId="776A0B07" w14:textId="77777777" w:rsidR="0016304A" w:rsidRDefault="0016304A">
                    <w:pPr>
                      <w:jc w:val="center"/>
                      <w:rPr>
                        <w:szCs w:val="21"/>
                      </w:rPr>
                    </w:pPr>
                    <w:r>
                      <w:rPr>
                        <w:rFonts w:hint="eastAsia"/>
                        <w:szCs w:val="21"/>
                      </w:rPr>
                      <w:t>项目</w:t>
                    </w:r>
                  </w:p>
                </w:tc>
              </w:sdtContent>
            </w:sdt>
            <w:sdt>
              <w:sdtPr>
                <w:tag w:val="_PLD_4124386579a74ebabf17d2fb03dfbacc"/>
                <w:id w:val="-640964412"/>
                <w:lock w:val="sdtLocked"/>
              </w:sdtPr>
              <w:sdtEndPr/>
              <w:sdtContent>
                <w:tc>
                  <w:tcPr>
                    <w:tcW w:w="884" w:type="pct"/>
                    <w:shd w:val="clear" w:color="auto" w:fill="auto"/>
                  </w:tcPr>
                  <w:p w14:paraId="3A35F9EA" w14:textId="77777777" w:rsidR="0016304A" w:rsidRDefault="0016304A">
                    <w:pPr>
                      <w:jc w:val="center"/>
                      <w:rPr>
                        <w:szCs w:val="21"/>
                      </w:rPr>
                    </w:pPr>
                    <w:r>
                      <w:rPr>
                        <w:rFonts w:hint="eastAsia"/>
                        <w:szCs w:val="21"/>
                      </w:rPr>
                      <w:t>金额</w:t>
                    </w:r>
                  </w:p>
                </w:tc>
              </w:sdtContent>
            </w:sdt>
            <w:sdt>
              <w:sdtPr>
                <w:tag w:val="_PLD_d8bc4effaf7140f69603e5c1fdd518e2"/>
                <w:id w:val="-1171480403"/>
                <w:lock w:val="sdtLocked"/>
              </w:sdtPr>
              <w:sdtEndPr/>
              <w:sdtContent>
                <w:tc>
                  <w:tcPr>
                    <w:tcW w:w="504" w:type="pct"/>
                  </w:tcPr>
                  <w:p w14:paraId="43C14EEA" w14:textId="77777777" w:rsidR="0016304A" w:rsidRDefault="0016304A">
                    <w:pPr>
                      <w:jc w:val="center"/>
                      <w:rPr>
                        <w:szCs w:val="21"/>
                      </w:rPr>
                    </w:pPr>
                    <w:r>
                      <w:rPr>
                        <w:rFonts w:hint="eastAsia"/>
                        <w:szCs w:val="21"/>
                      </w:rPr>
                      <w:t>说明</w:t>
                    </w:r>
                  </w:p>
                </w:tc>
              </w:sdtContent>
            </w:sdt>
          </w:tr>
          <w:tr w:rsidR="0016304A" w14:paraId="6DFBFC1E" w14:textId="77777777" w:rsidTr="006D1DAF">
            <w:sdt>
              <w:sdtPr>
                <w:tag w:val="_PLD_a4c284eee58641a284682b8ca51165ce"/>
                <w:id w:val="1904715347"/>
                <w:lock w:val="sdtLocked"/>
              </w:sdtPr>
              <w:sdtEndPr/>
              <w:sdtContent>
                <w:tc>
                  <w:tcPr>
                    <w:tcW w:w="3612" w:type="pct"/>
                    <w:shd w:val="clear" w:color="auto" w:fill="auto"/>
                    <w:vAlign w:val="center"/>
                  </w:tcPr>
                  <w:p w14:paraId="322987F7" w14:textId="77777777" w:rsidR="0016304A" w:rsidRDefault="0016304A">
                    <w:pPr>
                      <w:rPr>
                        <w:szCs w:val="21"/>
                      </w:rPr>
                    </w:pPr>
                    <w:r>
                      <w:rPr>
                        <w:rFonts w:hint="eastAsia"/>
                        <w:szCs w:val="21"/>
                      </w:rPr>
                      <w:t>非流动资产处置损益</w:t>
                    </w:r>
                  </w:p>
                </w:tc>
              </w:sdtContent>
            </w:sdt>
            <w:sdt>
              <w:sdtPr>
                <w:rPr>
                  <w:rFonts w:ascii="Times New Roman" w:hAnsi="Times New Roman" w:cs="Times New Roman"/>
                  <w:szCs w:val="21"/>
                </w:rPr>
                <w:alias w:val="非流动性资产处置损益，包括已计提资产减值准备的冲销部分（非经常性损益项目）"/>
                <w:tag w:val="_GBC_f045781906b04458b3ad625ee4515c61"/>
                <w:id w:val="542945024"/>
                <w:lock w:val="sdtLocked"/>
                <w:dataBinding w:prefixMappings="xmlns:clcid-pte='clcid-pte'" w:xpath="/*/clcid-pte:FeiLiuDongXingZiChanChuZhiSunYiBaoKuoYiJiTiZiChanJianZhiZhunBeiDeChongXiaoBuFenFeiJingChangXingSunYiXiangMu[not(@periodRef)]" w:storeItemID="{89EBAB94-44A0-46A2-B712-30D997D04A6D}"/>
                <w:text/>
              </w:sdtPr>
              <w:sdtEndPr/>
              <w:sdtContent>
                <w:tc>
                  <w:tcPr>
                    <w:tcW w:w="884" w:type="pct"/>
                    <w:shd w:val="clear" w:color="auto" w:fill="auto"/>
                    <w:vAlign w:val="center"/>
                  </w:tcPr>
                  <w:p w14:paraId="7E51D502" w14:textId="77777777" w:rsidR="0016304A" w:rsidRPr="00A14734" w:rsidRDefault="00B228BC">
                    <w:pPr>
                      <w:jc w:val="right"/>
                      <w:rPr>
                        <w:rFonts w:ascii="Times New Roman" w:hAnsi="Times New Roman" w:cs="Times New Roman"/>
                        <w:szCs w:val="21"/>
                      </w:rPr>
                    </w:pPr>
                    <w:r>
                      <w:rPr>
                        <w:rFonts w:ascii="Times New Roman" w:hAnsi="Times New Roman" w:cs="Times New Roman"/>
                        <w:szCs w:val="21"/>
                      </w:rPr>
                      <w:t>3,715,127.49</w:t>
                    </w:r>
                  </w:p>
                </w:tc>
              </w:sdtContent>
            </w:sdt>
            <w:sdt>
              <w:sdtPr>
                <w:rPr>
                  <w:szCs w:val="21"/>
                </w:rPr>
                <w:alias w:val="非流动性资产处置损益，包括已计提资产减值准备的冲销部分的说明（非经常性损益项目）"/>
                <w:tag w:val="_GBC_dbf112280e8b447b803745e3222ebaab"/>
                <w:id w:val="-74046194"/>
                <w:lock w:val="sdtLocked"/>
                <w:showingPlcHdr/>
                <w:dataBinding w:prefixMappings="xmlns:clcid-pte='clcid-pte'" w:xpath="/*/clcid-pte:FeiLiuDongXingZiChanChuZhiSunYiBaoKuoYiJiTiZiChanJianZhiZhunBeiDeChongXiaoBuFenFeiJingChangXingSunYiXiangMuShuoMing[not(@periodRef)]" w:storeItemID="{89EBAB94-44A0-46A2-B712-30D997D04A6D}"/>
                <w:text/>
              </w:sdtPr>
              <w:sdtEndPr/>
              <w:sdtContent>
                <w:tc>
                  <w:tcPr>
                    <w:tcW w:w="504" w:type="pct"/>
                    <w:vAlign w:val="center"/>
                  </w:tcPr>
                  <w:p w14:paraId="2465BC78" w14:textId="77777777" w:rsidR="0016304A" w:rsidRDefault="0016304A">
                    <w:pPr>
                      <w:rPr>
                        <w:b/>
                        <w:szCs w:val="21"/>
                      </w:rPr>
                    </w:pPr>
                    <w:r>
                      <w:rPr>
                        <w:rFonts w:hint="eastAsia"/>
                        <w:color w:val="0000FF"/>
                        <w:szCs w:val="21"/>
                      </w:rPr>
                      <w:t xml:space="preserve">　</w:t>
                    </w:r>
                  </w:p>
                </w:tc>
              </w:sdtContent>
            </w:sdt>
          </w:tr>
          <w:tr w:rsidR="0016304A" w14:paraId="451F2D81" w14:textId="77777777" w:rsidTr="006D1DAF">
            <w:sdt>
              <w:sdtPr>
                <w:tag w:val="_PLD_111eb25532774c11acc9ef9b04526b48"/>
                <w:id w:val="-531883122"/>
                <w:lock w:val="sdtLocked"/>
              </w:sdtPr>
              <w:sdtEndPr/>
              <w:sdtContent>
                <w:tc>
                  <w:tcPr>
                    <w:tcW w:w="3612" w:type="pct"/>
                    <w:shd w:val="clear" w:color="auto" w:fill="auto"/>
                    <w:vAlign w:val="center"/>
                  </w:tcPr>
                  <w:p w14:paraId="7703F166" w14:textId="77777777" w:rsidR="0016304A" w:rsidRDefault="0016304A">
                    <w:pPr>
                      <w:rPr>
                        <w:szCs w:val="21"/>
                      </w:rPr>
                    </w:pPr>
                    <w:r>
                      <w:rPr>
                        <w:rFonts w:hint="eastAsia"/>
                        <w:szCs w:val="21"/>
                      </w:rPr>
                      <w:t>越权审批，或无正式批准文件，或偶发性的税收返还、减免</w:t>
                    </w:r>
                  </w:p>
                </w:tc>
              </w:sdtContent>
            </w:sdt>
            <w:sdt>
              <w:sdtPr>
                <w:rPr>
                  <w:rFonts w:ascii="Times New Roman" w:hAnsi="Times New Roman" w:cs="Times New Roman"/>
                  <w:szCs w:val="21"/>
                </w:rPr>
                <w:alias w:val="越权审批，或无正式批准文件，或偶发性的税收返还、减免（非经常性损益项目）"/>
                <w:tag w:val="_GBC_739acef0a8fb4cf9ba3480cbf144d0bd"/>
                <w:id w:val="1944027802"/>
                <w:lock w:val="sdtLocked"/>
                <w:dataBinding w:prefixMappings="xmlns:clcid-pte='clcid-pte'" w:xpath="/*/clcid-pte:FeiJingChangXingSunYiZhongYueQuanShenPiHuoWuZhengShiPiZhunWenJianDeShuiShouFanHuanJianMian[not(@periodRef)]" w:storeItemID="{89EBAB94-44A0-46A2-B712-30D997D04A6D}"/>
                <w:text/>
              </w:sdtPr>
              <w:sdtEndPr/>
              <w:sdtContent>
                <w:tc>
                  <w:tcPr>
                    <w:tcW w:w="884" w:type="pct"/>
                    <w:shd w:val="clear" w:color="auto" w:fill="auto"/>
                    <w:vAlign w:val="center"/>
                  </w:tcPr>
                  <w:p w14:paraId="6D50C279" w14:textId="26539733" w:rsidR="0016304A" w:rsidRPr="00A14734" w:rsidRDefault="00B228BC">
                    <w:pPr>
                      <w:ind w:right="6"/>
                      <w:jc w:val="right"/>
                      <w:rPr>
                        <w:rFonts w:ascii="Times New Roman" w:hAnsi="Times New Roman" w:cs="Times New Roman"/>
                        <w:szCs w:val="21"/>
                      </w:rPr>
                    </w:pPr>
                    <w:r>
                      <w:rPr>
                        <w:rFonts w:ascii="Times New Roman" w:hAnsi="Times New Roman" w:cs="Times New Roman"/>
                        <w:szCs w:val="21"/>
                      </w:rPr>
                      <w:t>-</w:t>
                    </w:r>
                  </w:p>
                </w:tc>
              </w:sdtContent>
            </w:sdt>
            <w:sdt>
              <w:sdtPr>
                <w:rPr>
                  <w:szCs w:val="21"/>
                </w:rPr>
                <w:alias w:val="越权审批，或无正式批准文件，或偶发性的税收返还、减免的说明（非经常性损益项目）"/>
                <w:tag w:val="_GBC_d1e6861f45b64ca2a145ec60b8eb30fc"/>
                <w:id w:val="-1709629164"/>
                <w:lock w:val="sdtLocked"/>
                <w:showingPlcHdr/>
                <w:dataBinding w:prefixMappings="xmlns:clcid-pte='clcid-pte'" w:xpath="/*/clcid-pte:FeiJingChangXingSunYiZhongYueQuanShenPiHuoWuZhengShiPiZhunWenJianDeShuiShouFanHuanJianMianShuoMing[not(@periodRef)]" w:storeItemID="{89EBAB94-44A0-46A2-B712-30D997D04A6D}"/>
                <w:text/>
              </w:sdtPr>
              <w:sdtEndPr/>
              <w:sdtContent>
                <w:tc>
                  <w:tcPr>
                    <w:tcW w:w="504" w:type="pct"/>
                    <w:vAlign w:val="center"/>
                  </w:tcPr>
                  <w:p w14:paraId="4E4195DD" w14:textId="77777777" w:rsidR="0016304A" w:rsidRDefault="0016304A">
                    <w:pPr>
                      <w:rPr>
                        <w:szCs w:val="21"/>
                      </w:rPr>
                    </w:pPr>
                    <w:r>
                      <w:rPr>
                        <w:rFonts w:hint="eastAsia"/>
                        <w:color w:val="0000FF"/>
                        <w:szCs w:val="21"/>
                      </w:rPr>
                      <w:t xml:space="preserve">　</w:t>
                    </w:r>
                  </w:p>
                </w:tc>
              </w:sdtContent>
            </w:sdt>
          </w:tr>
          <w:tr w:rsidR="0016304A" w14:paraId="50B88630" w14:textId="77777777" w:rsidTr="006D1DAF">
            <w:sdt>
              <w:sdtPr>
                <w:tag w:val="_PLD_1c23f9d3aa08475185cdc79972a7d629"/>
                <w:id w:val="1409725153"/>
                <w:lock w:val="sdtLocked"/>
              </w:sdtPr>
              <w:sdtEndPr/>
              <w:sdtContent>
                <w:tc>
                  <w:tcPr>
                    <w:tcW w:w="3612" w:type="pct"/>
                    <w:shd w:val="clear" w:color="auto" w:fill="auto"/>
                    <w:vAlign w:val="center"/>
                  </w:tcPr>
                  <w:p w14:paraId="58218F1E" w14:textId="77777777" w:rsidR="0016304A" w:rsidRDefault="0016304A">
                    <w:pPr>
                      <w:rPr>
                        <w:szCs w:val="21"/>
                      </w:rPr>
                    </w:pPr>
                    <w:r>
                      <w:rPr>
                        <w:rFonts w:hint="eastAsia"/>
                        <w:szCs w:val="21"/>
                      </w:rPr>
                      <w:t>计入当期损益的政府补助，但与公司正常经营业务密切相关，符合国家政策规定、按照一定标准定额或定量持续享受的政府补助除外</w:t>
                    </w:r>
                  </w:p>
                </w:tc>
              </w:sdtContent>
            </w:sdt>
            <w:sdt>
              <w:sdtPr>
                <w:rPr>
                  <w:rFonts w:ascii="Times New Roman" w:hAnsi="Times New Roman" w:cs="Times New Roman"/>
                  <w:szCs w:val="21"/>
                </w:rPr>
                <w:alias w:val="计入当期损益的政府补助，但与公司正常经营业务密切相关，符合国家政策规定、按照一定标准定额或定量持续享受的政府补助除外（非经常性损"/>
                <w:tag w:val="_GBC_87d17071bbe748b28c703f8eaec85e23"/>
                <w:id w:val="-966668146"/>
                <w:lock w:val="sdtLocked"/>
                <w:dataBinding w:prefixMappings="xmlns:clcid-pte='clcid-pte'" w:xpath="/*/clcid-pte:FeiJingChangXingSunYiZhongGeZhongXingShiDeZhengFuBuTie[not(@periodRef)]" w:storeItemID="{89EBAB94-44A0-46A2-B712-30D997D04A6D}"/>
                <w:text/>
              </w:sdtPr>
              <w:sdtEndPr/>
              <w:sdtContent>
                <w:tc>
                  <w:tcPr>
                    <w:tcW w:w="884" w:type="pct"/>
                    <w:shd w:val="clear" w:color="auto" w:fill="auto"/>
                    <w:vAlign w:val="center"/>
                  </w:tcPr>
                  <w:p w14:paraId="1A7C6943" w14:textId="77777777" w:rsidR="0016304A" w:rsidRPr="00A14734" w:rsidRDefault="00B228BC">
                    <w:pPr>
                      <w:jc w:val="right"/>
                      <w:rPr>
                        <w:rFonts w:ascii="Times New Roman" w:hAnsi="Times New Roman" w:cs="Times New Roman"/>
                        <w:szCs w:val="21"/>
                      </w:rPr>
                    </w:pPr>
                    <w:r>
                      <w:rPr>
                        <w:rFonts w:ascii="Times New Roman" w:hAnsi="Times New Roman" w:cs="Times New Roman"/>
                        <w:szCs w:val="21"/>
                      </w:rPr>
                      <w:t>31,032,258.80</w:t>
                    </w:r>
                  </w:p>
                </w:tc>
              </w:sdtContent>
            </w:sdt>
            <w:sdt>
              <w:sdtPr>
                <w:rPr>
                  <w:szCs w:val="21"/>
                </w:rPr>
                <w:alias w:val="计入当期损益的政府补助，但与公司正常经营业务密切相关，符合国家政策规定、按照一定标准定额或定量持续享受的政府补助除外的说明（非经"/>
                <w:tag w:val="_GBC_4513591570d449de9208898ef81e191f"/>
                <w:id w:val="1280678618"/>
                <w:lock w:val="sdtLocked"/>
                <w:showingPlcHdr/>
                <w:dataBinding w:prefixMappings="xmlns:clcid-pte='clcid-pte'" w:xpath="/*/clcid-pte:FeiJingChangXingSunYiZhongGeZhongXingShiDeZhengFuBuTieShuoMing[not(@periodRef)]" w:storeItemID="{89EBAB94-44A0-46A2-B712-30D997D04A6D}"/>
                <w:text/>
              </w:sdtPr>
              <w:sdtEndPr/>
              <w:sdtContent>
                <w:tc>
                  <w:tcPr>
                    <w:tcW w:w="504" w:type="pct"/>
                    <w:vAlign w:val="center"/>
                  </w:tcPr>
                  <w:p w14:paraId="31DEF061" w14:textId="77777777" w:rsidR="0016304A" w:rsidRDefault="0016304A">
                    <w:pPr>
                      <w:rPr>
                        <w:szCs w:val="21"/>
                      </w:rPr>
                    </w:pPr>
                    <w:r>
                      <w:rPr>
                        <w:rFonts w:hint="eastAsia"/>
                        <w:color w:val="0000FF"/>
                        <w:szCs w:val="21"/>
                      </w:rPr>
                      <w:t xml:space="preserve">　</w:t>
                    </w:r>
                  </w:p>
                </w:tc>
              </w:sdtContent>
            </w:sdt>
          </w:tr>
          <w:tr w:rsidR="0016304A" w14:paraId="22A0BA90" w14:textId="77777777" w:rsidTr="006D1DAF">
            <w:sdt>
              <w:sdtPr>
                <w:tag w:val="_PLD_19747bb2b9f64964bff74d0b6c962639"/>
                <w:id w:val="-167793747"/>
                <w:lock w:val="sdtLocked"/>
              </w:sdtPr>
              <w:sdtEndPr/>
              <w:sdtContent>
                <w:tc>
                  <w:tcPr>
                    <w:tcW w:w="3612" w:type="pct"/>
                    <w:shd w:val="clear" w:color="auto" w:fill="auto"/>
                    <w:vAlign w:val="center"/>
                  </w:tcPr>
                  <w:p w14:paraId="5200CE2E" w14:textId="77777777" w:rsidR="0016304A" w:rsidRDefault="0016304A">
                    <w:pPr>
                      <w:rPr>
                        <w:szCs w:val="21"/>
                      </w:rPr>
                    </w:pPr>
                    <w:r>
                      <w:rPr>
                        <w:rFonts w:hint="eastAsia"/>
                        <w:szCs w:val="21"/>
                      </w:rPr>
                      <w:t>计入当期损益的对非金融企业收取的资金占用费</w:t>
                    </w:r>
                  </w:p>
                </w:tc>
              </w:sdtContent>
            </w:sdt>
            <w:sdt>
              <w:sdtPr>
                <w:rPr>
                  <w:rFonts w:ascii="Times New Roman" w:hAnsi="Times New Roman" w:cs="Times New Roman"/>
                  <w:szCs w:val="21"/>
                </w:rPr>
                <w:alias w:val="计入当期损益的对非金融企业收取的资金占用费（非经常性损益项目）"/>
                <w:tag w:val="_GBC_fa05ceca6bca4dd9a7d215044dce1e08"/>
                <w:id w:val="1700206369"/>
                <w:lock w:val="sdtLocked"/>
                <w:dataBinding w:prefixMappings="xmlns:clcid-pte='clcid-pte'" w:xpath="/*/clcid-pte:JiRuDangQiSunYiDeDuiFeiJinRongQiYeShouQuDeZiJinZhanYongFeiFeiJingChangXingSunYiXiangMu[not(@periodRef)]" w:storeItemID="{89EBAB94-44A0-46A2-B712-30D997D04A6D}"/>
                <w:text/>
              </w:sdtPr>
              <w:sdtEndPr/>
              <w:sdtContent>
                <w:tc>
                  <w:tcPr>
                    <w:tcW w:w="884" w:type="pct"/>
                    <w:shd w:val="clear" w:color="auto" w:fill="auto"/>
                    <w:vAlign w:val="center"/>
                  </w:tcPr>
                  <w:p w14:paraId="03F2A663" w14:textId="729DB991" w:rsidR="0016304A" w:rsidRPr="00A14734" w:rsidRDefault="00B228BC">
                    <w:pPr>
                      <w:jc w:val="right"/>
                      <w:rPr>
                        <w:rFonts w:ascii="Times New Roman" w:hAnsi="Times New Roman" w:cs="Times New Roman"/>
                        <w:szCs w:val="21"/>
                      </w:rPr>
                    </w:pPr>
                    <w:r>
                      <w:rPr>
                        <w:rFonts w:ascii="Times New Roman" w:hAnsi="Times New Roman" w:cs="Times New Roman"/>
                        <w:szCs w:val="21"/>
                      </w:rPr>
                      <w:t>-</w:t>
                    </w:r>
                  </w:p>
                </w:tc>
              </w:sdtContent>
            </w:sdt>
            <w:sdt>
              <w:sdtPr>
                <w:rPr>
                  <w:szCs w:val="21"/>
                </w:rPr>
                <w:alias w:val="计入当期损益的对非金融企业收取的资金占用费的说明（非经常性损益项目）"/>
                <w:tag w:val="_GBC_e39bef666fc347c4b548b1702cce8f81"/>
                <w:id w:val="-1465273385"/>
                <w:lock w:val="sdtLocked"/>
                <w:showingPlcHdr/>
                <w:dataBinding w:prefixMappings="xmlns:clcid-pte='clcid-pte'" w:xpath="/*/clcid-pte:JiRuDangQiSunYiDeDuiFeiJinRongQiYeShouQuDeZiJinZhanYongFeiFeiJingChangXingSunYiXiangMuShuoMing[not(@periodRef)]" w:storeItemID="{89EBAB94-44A0-46A2-B712-30D997D04A6D}"/>
                <w:text/>
              </w:sdtPr>
              <w:sdtEndPr/>
              <w:sdtContent>
                <w:tc>
                  <w:tcPr>
                    <w:tcW w:w="504" w:type="pct"/>
                    <w:vAlign w:val="center"/>
                  </w:tcPr>
                  <w:p w14:paraId="0EE5D81E" w14:textId="77777777" w:rsidR="0016304A" w:rsidRDefault="0016304A">
                    <w:pPr>
                      <w:rPr>
                        <w:szCs w:val="21"/>
                      </w:rPr>
                    </w:pPr>
                    <w:r>
                      <w:rPr>
                        <w:rFonts w:hint="eastAsia"/>
                        <w:color w:val="0000FF"/>
                        <w:szCs w:val="21"/>
                      </w:rPr>
                      <w:t xml:space="preserve">　</w:t>
                    </w:r>
                  </w:p>
                </w:tc>
              </w:sdtContent>
            </w:sdt>
          </w:tr>
          <w:tr w:rsidR="0016304A" w14:paraId="1DC1BEC7" w14:textId="77777777" w:rsidTr="006D1DAF">
            <w:sdt>
              <w:sdtPr>
                <w:tag w:val="_PLD_6663cd4a4b5d4648b8602f1db92c8537"/>
                <w:id w:val="-1326201943"/>
                <w:lock w:val="sdtLocked"/>
              </w:sdtPr>
              <w:sdtEndPr/>
              <w:sdtContent>
                <w:tc>
                  <w:tcPr>
                    <w:tcW w:w="3612" w:type="pct"/>
                    <w:shd w:val="clear" w:color="auto" w:fill="auto"/>
                    <w:vAlign w:val="center"/>
                  </w:tcPr>
                  <w:p w14:paraId="0B21DA9E" w14:textId="77777777" w:rsidR="0016304A" w:rsidRDefault="0016304A">
                    <w:pPr>
                      <w:rPr>
                        <w:szCs w:val="21"/>
                      </w:rPr>
                    </w:pPr>
                    <w:r>
                      <w:rPr>
                        <w:rFonts w:hint="eastAsia"/>
                        <w:szCs w:val="21"/>
                      </w:rPr>
                      <w:t>企业取得子公司、联营企业及合营企业的投资成本小于取得投资时应享有被投资单位可辨认净资产公允价值产生的收益</w:t>
                    </w:r>
                  </w:p>
                </w:tc>
              </w:sdtContent>
            </w:sdt>
            <w:sdt>
              <w:sdtPr>
                <w:rPr>
                  <w:rFonts w:ascii="Times New Roman" w:hAnsi="Times New Roman" w:cs="Times New Roman"/>
                  <w:szCs w:val="21"/>
                </w:rPr>
                <w:alias w:val="企业取得子公司、联营企业及合营企业的投资成本小于取得投资时应享有被投资单位可辨认净资产公允价值产生的收益（非经常性损益项目）"/>
                <w:tag w:val="_GBC_da8567332bf1414f9b00448bf14a2046"/>
                <w:id w:val="-1681038933"/>
                <w:lock w:val="sdtLocked"/>
                <w:dataBinding w:prefixMappings="xmlns:clcid-pte='clcid-pte'" w:xpath="/*/clcid-pte:QiYeHeBingDeHeBingChengBenXiaoYuHeBingShiYingXiangYouBeiHeBingDanWeiKeBianRenJingZiChanGongYunJiaZhiChanShengDeSunYi[not(@periodRef)]" w:storeItemID="{89EBAB94-44A0-46A2-B712-30D997D04A6D}"/>
                <w:text/>
              </w:sdtPr>
              <w:sdtEndPr/>
              <w:sdtContent>
                <w:tc>
                  <w:tcPr>
                    <w:tcW w:w="884" w:type="pct"/>
                    <w:shd w:val="clear" w:color="auto" w:fill="auto"/>
                    <w:vAlign w:val="center"/>
                  </w:tcPr>
                  <w:p w14:paraId="2CCC8AA2" w14:textId="27DDD20A" w:rsidR="0016304A" w:rsidRPr="00A14734" w:rsidRDefault="00B228BC">
                    <w:pPr>
                      <w:jc w:val="right"/>
                      <w:rPr>
                        <w:rFonts w:ascii="Times New Roman" w:hAnsi="Times New Roman" w:cs="Times New Roman"/>
                        <w:szCs w:val="21"/>
                      </w:rPr>
                    </w:pPr>
                    <w:r>
                      <w:rPr>
                        <w:rFonts w:ascii="Times New Roman" w:hAnsi="Times New Roman" w:cs="Times New Roman"/>
                        <w:szCs w:val="21"/>
                      </w:rPr>
                      <w:t>-</w:t>
                    </w:r>
                  </w:p>
                </w:tc>
              </w:sdtContent>
            </w:sdt>
            <w:sdt>
              <w:sdtPr>
                <w:rPr>
                  <w:szCs w:val="21"/>
                </w:rPr>
                <w:alias w:val="企业取得子公司、联营企业及合营企业的投资成本小于取得投资时应享有被投资单位可辨认净资产公允价值产生的收益的说明（非经常性损益项目"/>
                <w:tag w:val="_GBC_5140be5466d24c06aa7c5dd7b7497384"/>
                <w:id w:val="992378009"/>
                <w:lock w:val="sdtLocked"/>
                <w:showingPlcHdr/>
                <w:dataBinding w:prefixMappings="xmlns:clcid-pte='clcid-pte'" w:xpath="/*/clcid-pte:QiYeHeBingDeHeBingChengBenXiaoYuHeBingShiYingXiangYouBeiHeBingDanWeiKeBianRenJingZiChanGongYunJiaZhiChanShengDeSunYiShuoMing[not(@periodRef)]" w:storeItemID="{89EBAB94-44A0-46A2-B712-30D997D04A6D}"/>
                <w:text/>
              </w:sdtPr>
              <w:sdtEndPr/>
              <w:sdtContent>
                <w:tc>
                  <w:tcPr>
                    <w:tcW w:w="504" w:type="pct"/>
                    <w:vAlign w:val="center"/>
                  </w:tcPr>
                  <w:p w14:paraId="3DEF3B46" w14:textId="77777777" w:rsidR="0016304A" w:rsidRDefault="0016304A">
                    <w:pPr>
                      <w:rPr>
                        <w:szCs w:val="21"/>
                      </w:rPr>
                    </w:pPr>
                    <w:r>
                      <w:rPr>
                        <w:rFonts w:hint="eastAsia"/>
                        <w:color w:val="0000FF"/>
                        <w:szCs w:val="21"/>
                      </w:rPr>
                      <w:t xml:space="preserve">　</w:t>
                    </w:r>
                  </w:p>
                </w:tc>
              </w:sdtContent>
            </w:sdt>
          </w:tr>
          <w:tr w:rsidR="0016304A" w14:paraId="2E98CF22" w14:textId="77777777" w:rsidTr="006D1DAF">
            <w:sdt>
              <w:sdtPr>
                <w:tag w:val="_PLD_e784ffc777444dfdb842e34d13c29737"/>
                <w:id w:val="1528369993"/>
                <w:lock w:val="sdtLocked"/>
              </w:sdtPr>
              <w:sdtEndPr/>
              <w:sdtContent>
                <w:tc>
                  <w:tcPr>
                    <w:tcW w:w="3612" w:type="pct"/>
                    <w:shd w:val="clear" w:color="auto" w:fill="auto"/>
                    <w:vAlign w:val="center"/>
                  </w:tcPr>
                  <w:p w14:paraId="2CC0A3AC" w14:textId="77777777" w:rsidR="0016304A" w:rsidRDefault="0016304A">
                    <w:pPr>
                      <w:rPr>
                        <w:szCs w:val="21"/>
                      </w:rPr>
                    </w:pPr>
                    <w:r>
                      <w:rPr>
                        <w:rFonts w:hint="eastAsia"/>
                        <w:szCs w:val="21"/>
                      </w:rPr>
                      <w:t>非货币性资产交换损益</w:t>
                    </w:r>
                  </w:p>
                </w:tc>
              </w:sdtContent>
            </w:sdt>
            <w:sdt>
              <w:sdtPr>
                <w:rPr>
                  <w:rFonts w:ascii="Times New Roman" w:hAnsi="Times New Roman" w:cs="Times New Roman"/>
                  <w:szCs w:val="21"/>
                </w:rPr>
                <w:alias w:val="非货币性资产交换损益（非经常性损益项目）"/>
                <w:tag w:val="_GBC_4cbe5f86242143498e8a8e52a9159cf4"/>
                <w:id w:val="443734117"/>
                <w:lock w:val="sdtLocked"/>
                <w:dataBinding w:prefixMappings="xmlns:clcid-pte='clcid-pte'" w:xpath="/*/clcid-pte:FeiJingChangXingSunYiZhongZiChanZhiHuanSunYi[not(@periodRef)]" w:storeItemID="{89EBAB94-44A0-46A2-B712-30D997D04A6D}"/>
                <w:text/>
              </w:sdtPr>
              <w:sdtEndPr/>
              <w:sdtContent>
                <w:tc>
                  <w:tcPr>
                    <w:tcW w:w="884" w:type="pct"/>
                    <w:shd w:val="clear" w:color="auto" w:fill="auto"/>
                    <w:vAlign w:val="center"/>
                  </w:tcPr>
                  <w:p w14:paraId="7553CCFB" w14:textId="3FBD999F" w:rsidR="0016304A" w:rsidRPr="00A14734" w:rsidRDefault="00B228BC">
                    <w:pPr>
                      <w:jc w:val="right"/>
                      <w:rPr>
                        <w:rFonts w:ascii="Times New Roman" w:hAnsi="Times New Roman" w:cs="Times New Roman"/>
                        <w:szCs w:val="21"/>
                      </w:rPr>
                    </w:pPr>
                    <w:r>
                      <w:rPr>
                        <w:rFonts w:ascii="Times New Roman" w:hAnsi="Times New Roman" w:cs="Times New Roman"/>
                        <w:szCs w:val="21"/>
                      </w:rPr>
                      <w:t>-</w:t>
                    </w:r>
                  </w:p>
                </w:tc>
              </w:sdtContent>
            </w:sdt>
            <w:sdt>
              <w:sdtPr>
                <w:rPr>
                  <w:szCs w:val="21"/>
                </w:rPr>
                <w:alias w:val="非货币性资产交换损益的说明（非经常性损益项目）"/>
                <w:tag w:val="_GBC_0c3795502b03479fa5ac233060ebd95d"/>
                <w:id w:val="220797729"/>
                <w:lock w:val="sdtLocked"/>
                <w:showingPlcHdr/>
                <w:dataBinding w:prefixMappings="xmlns:clcid-pte='clcid-pte'" w:xpath="/*/clcid-pte:FeiJingChangXingSunYiZhongZiChanZhiHuanSunYiShuoMing[not(@periodRef)]" w:storeItemID="{89EBAB94-44A0-46A2-B712-30D997D04A6D}"/>
                <w:text/>
              </w:sdtPr>
              <w:sdtEndPr/>
              <w:sdtContent>
                <w:tc>
                  <w:tcPr>
                    <w:tcW w:w="504" w:type="pct"/>
                    <w:vAlign w:val="center"/>
                  </w:tcPr>
                  <w:p w14:paraId="2AEBAEAC" w14:textId="77777777" w:rsidR="0016304A" w:rsidRDefault="0016304A">
                    <w:pPr>
                      <w:rPr>
                        <w:szCs w:val="21"/>
                      </w:rPr>
                    </w:pPr>
                    <w:r>
                      <w:rPr>
                        <w:rFonts w:hint="eastAsia"/>
                        <w:color w:val="0000FF"/>
                        <w:szCs w:val="21"/>
                      </w:rPr>
                      <w:t xml:space="preserve">　</w:t>
                    </w:r>
                  </w:p>
                </w:tc>
              </w:sdtContent>
            </w:sdt>
          </w:tr>
          <w:tr w:rsidR="0016304A" w14:paraId="68E5EA09" w14:textId="77777777" w:rsidTr="006D1DAF">
            <w:sdt>
              <w:sdtPr>
                <w:tag w:val="_PLD_e05dd2ebe9c4478baeb0638a8ae0cb06"/>
                <w:id w:val="412827013"/>
                <w:lock w:val="sdtLocked"/>
              </w:sdtPr>
              <w:sdtEndPr/>
              <w:sdtContent>
                <w:tc>
                  <w:tcPr>
                    <w:tcW w:w="3612" w:type="pct"/>
                    <w:shd w:val="clear" w:color="auto" w:fill="auto"/>
                    <w:vAlign w:val="center"/>
                  </w:tcPr>
                  <w:p w14:paraId="374F0C3E" w14:textId="77777777" w:rsidR="0016304A" w:rsidRDefault="0016304A">
                    <w:pPr>
                      <w:rPr>
                        <w:szCs w:val="21"/>
                      </w:rPr>
                    </w:pPr>
                    <w:r>
                      <w:rPr>
                        <w:rFonts w:hint="eastAsia"/>
                        <w:szCs w:val="21"/>
                      </w:rPr>
                      <w:t>委托他人投资或管理资产的损益</w:t>
                    </w:r>
                  </w:p>
                </w:tc>
              </w:sdtContent>
            </w:sdt>
            <w:sdt>
              <w:sdtPr>
                <w:rPr>
                  <w:rFonts w:ascii="Times New Roman" w:hAnsi="Times New Roman" w:cs="Times New Roman"/>
                  <w:szCs w:val="21"/>
                </w:rPr>
                <w:alias w:val="委托他人投资或管理资产的损益（非经常性损益项目）"/>
                <w:tag w:val="_GBC_d2fd11aa21804a79bf75d80767cb7622"/>
                <w:id w:val="1933473636"/>
                <w:lock w:val="sdtLocked"/>
                <w:dataBinding w:prefixMappings="xmlns:clcid-pte='clcid-pte'" w:xpath="/*/clcid-pte:WeiTuoTaRenTouZiHuoGuanLiZiChanDeSunYiFeiJingChangXingSunYiXiangMu[not(@periodRef)]" w:storeItemID="{89EBAB94-44A0-46A2-B712-30D997D04A6D}"/>
                <w:text/>
              </w:sdtPr>
              <w:sdtEndPr/>
              <w:sdtContent>
                <w:tc>
                  <w:tcPr>
                    <w:tcW w:w="884" w:type="pct"/>
                    <w:shd w:val="clear" w:color="auto" w:fill="auto"/>
                    <w:vAlign w:val="center"/>
                  </w:tcPr>
                  <w:p w14:paraId="6E956589" w14:textId="72CF3912" w:rsidR="0016304A" w:rsidRPr="00A14734" w:rsidRDefault="00B228BC">
                    <w:pPr>
                      <w:jc w:val="right"/>
                      <w:rPr>
                        <w:rFonts w:ascii="Times New Roman" w:hAnsi="Times New Roman" w:cs="Times New Roman"/>
                        <w:szCs w:val="21"/>
                      </w:rPr>
                    </w:pPr>
                    <w:r>
                      <w:rPr>
                        <w:rFonts w:ascii="Times New Roman" w:hAnsi="Times New Roman" w:cs="Times New Roman"/>
                        <w:szCs w:val="21"/>
                      </w:rPr>
                      <w:t>-</w:t>
                    </w:r>
                  </w:p>
                </w:tc>
              </w:sdtContent>
            </w:sdt>
            <w:sdt>
              <w:sdtPr>
                <w:rPr>
                  <w:szCs w:val="21"/>
                </w:rPr>
                <w:alias w:val="委托他人投资或管理资产的损益的说明（非经常性损益项目）"/>
                <w:tag w:val="_GBC_556f9aa856334b9cba18fb2f97b39cc5"/>
                <w:id w:val="-2128227581"/>
                <w:lock w:val="sdtLocked"/>
                <w:showingPlcHdr/>
                <w:dataBinding w:prefixMappings="xmlns:clcid-pte='clcid-pte'" w:xpath="/*/clcid-pte:WeiTuoTaRenTouZiHuoGuanLiZiChanDeSunYiFeiJingChangXingSunYiXiangMuShuoMing[not(@periodRef)]" w:storeItemID="{89EBAB94-44A0-46A2-B712-30D997D04A6D}"/>
                <w:text/>
              </w:sdtPr>
              <w:sdtEndPr/>
              <w:sdtContent>
                <w:tc>
                  <w:tcPr>
                    <w:tcW w:w="504" w:type="pct"/>
                    <w:vAlign w:val="center"/>
                  </w:tcPr>
                  <w:p w14:paraId="74652FC1" w14:textId="77777777" w:rsidR="0016304A" w:rsidRDefault="0016304A">
                    <w:pPr>
                      <w:rPr>
                        <w:szCs w:val="21"/>
                      </w:rPr>
                    </w:pPr>
                    <w:r>
                      <w:rPr>
                        <w:rFonts w:hint="eastAsia"/>
                        <w:color w:val="0000FF"/>
                        <w:szCs w:val="21"/>
                      </w:rPr>
                      <w:t xml:space="preserve">　</w:t>
                    </w:r>
                  </w:p>
                </w:tc>
              </w:sdtContent>
            </w:sdt>
          </w:tr>
          <w:tr w:rsidR="0016304A" w14:paraId="2150BA3D" w14:textId="77777777" w:rsidTr="006D1DAF">
            <w:sdt>
              <w:sdtPr>
                <w:tag w:val="_PLD_ceb3f10c4ad1406d91b44f6719ebf8fb"/>
                <w:id w:val="-1973512676"/>
                <w:lock w:val="sdtLocked"/>
              </w:sdtPr>
              <w:sdtEndPr/>
              <w:sdtContent>
                <w:tc>
                  <w:tcPr>
                    <w:tcW w:w="3612" w:type="pct"/>
                    <w:shd w:val="clear" w:color="auto" w:fill="auto"/>
                    <w:vAlign w:val="center"/>
                  </w:tcPr>
                  <w:p w14:paraId="57503CE6" w14:textId="77777777" w:rsidR="0016304A" w:rsidRDefault="0016304A">
                    <w:pPr>
                      <w:rPr>
                        <w:szCs w:val="21"/>
                      </w:rPr>
                    </w:pPr>
                    <w:r>
                      <w:rPr>
                        <w:rFonts w:hint="eastAsia"/>
                        <w:szCs w:val="21"/>
                      </w:rPr>
                      <w:t>因不可抗力因素，如遭受自然灾害而计提的各项资产减值准备</w:t>
                    </w:r>
                  </w:p>
                </w:tc>
              </w:sdtContent>
            </w:sdt>
            <w:sdt>
              <w:sdtPr>
                <w:rPr>
                  <w:rFonts w:ascii="Times New Roman" w:hAnsi="Times New Roman" w:cs="Times New Roman"/>
                  <w:szCs w:val="21"/>
                </w:rPr>
                <w:alias w:val="因不可抗力因素，如遭受自然灾害而计提的各项资产减值准备（非经常性损益项目）"/>
                <w:tag w:val="_GBC_40e59f580b8446b6a448bfa2d9c39106"/>
                <w:id w:val="491370260"/>
                <w:lock w:val="sdtLocked"/>
                <w:dataBinding w:prefixMappings="xmlns:clcid-pte='clcid-pte'" w:xpath="/*/clcid-pte:FeiJingChangXingSunYiZhongJiTiDeGeXiangZiChanJianZhiZhunBei[not(@periodRef)]" w:storeItemID="{89EBAB94-44A0-46A2-B712-30D997D04A6D}"/>
                <w:text/>
              </w:sdtPr>
              <w:sdtEndPr/>
              <w:sdtContent>
                <w:tc>
                  <w:tcPr>
                    <w:tcW w:w="884" w:type="pct"/>
                    <w:shd w:val="clear" w:color="auto" w:fill="auto"/>
                    <w:vAlign w:val="center"/>
                  </w:tcPr>
                  <w:p w14:paraId="3C3D3765" w14:textId="7B1A2087" w:rsidR="0016304A" w:rsidRPr="00A14734" w:rsidRDefault="00B228BC">
                    <w:pPr>
                      <w:jc w:val="right"/>
                      <w:rPr>
                        <w:rFonts w:ascii="Times New Roman" w:hAnsi="Times New Roman" w:cs="Times New Roman"/>
                        <w:szCs w:val="21"/>
                      </w:rPr>
                    </w:pPr>
                    <w:r>
                      <w:rPr>
                        <w:rFonts w:ascii="Times New Roman" w:hAnsi="Times New Roman" w:cs="Times New Roman"/>
                        <w:szCs w:val="21"/>
                      </w:rPr>
                      <w:t>-</w:t>
                    </w:r>
                  </w:p>
                </w:tc>
              </w:sdtContent>
            </w:sdt>
            <w:sdt>
              <w:sdtPr>
                <w:rPr>
                  <w:szCs w:val="21"/>
                </w:rPr>
                <w:alias w:val="因不可抗力因素，如遭受自然灾害而计提的各项资产减值准备的说明（非经常性损益项目）"/>
                <w:tag w:val="_GBC_4f29c0d978134f4d9ade4cfb9e6e5bfa"/>
                <w:id w:val="-404139813"/>
                <w:lock w:val="sdtLocked"/>
                <w:showingPlcHdr/>
                <w:dataBinding w:prefixMappings="xmlns:clcid-pte='clcid-pte'" w:xpath="/*/clcid-pte:FeiJingChangXingSunYiZhongJiTiDeGeXiangZiChanJianZhiZhunBeiShuoMing[not(@periodRef)]" w:storeItemID="{89EBAB94-44A0-46A2-B712-30D997D04A6D}"/>
                <w:text/>
              </w:sdtPr>
              <w:sdtEndPr/>
              <w:sdtContent>
                <w:tc>
                  <w:tcPr>
                    <w:tcW w:w="504" w:type="pct"/>
                    <w:vAlign w:val="center"/>
                  </w:tcPr>
                  <w:p w14:paraId="1382F07D" w14:textId="77777777" w:rsidR="0016304A" w:rsidRDefault="0016304A">
                    <w:pPr>
                      <w:rPr>
                        <w:szCs w:val="21"/>
                      </w:rPr>
                    </w:pPr>
                    <w:r>
                      <w:rPr>
                        <w:rFonts w:hint="eastAsia"/>
                        <w:color w:val="0000FF"/>
                        <w:szCs w:val="21"/>
                      </w:rPr>
                      <w:t xml:space="preserve">　</w:t>
                    </w:r>
                  </w:p>
                </w:tc>
              </w:sdtContent>
            </w:sdt>
          </w:tr>
          <w:tr w:rsidR="0016304A" w14:paraId="4C466CB4" w14:textId="77777777" w:rsidTr="006D1DAF">
            <w:sdt>
              <w:sdtPr>
                <w:tag w:val="_PLD_176b3ea3b8024c5c8cfe828e8d88f77b"/>
                <w:id w:val="679478758"/>
                <w:lock w:val="sdtLocked"/>
              </w:sdtPr>
              <w:sdtEndPr/>
              <w:sdtContent>
                <w:tc>
                  <w:tcPr>
                    <w:tcW w:w="3612" w:type="pct"/>
                    <w:shd w:val="clear" w:color="auto" w:fill="auto"/>
                    <w:vAlign w:val="center"/>
                  </w:tcPr>
                  <w:p w14:paraId="31056CEF" w14:textId="77777777" w:rsidR="0016304A" w:rsidRDefault="0016304A">
                    <w:pPr>
                      <w:rPr>
                        <w:szCs w:val="21"/>
                      </w:rPr>
                    </w:pPr>
                    <w:r>
                      <w:rPr>
                        <w:rFonts w:hint="eastAsia"/>
                        <w:szCs w:val="21"/>
                      </w:rPr>
                      <w:t>债务重组损益</w:t>
                    </w:r>
                  </w:p>
                </w:tc>
              </w:sdtContent>
            </w:sdt>
            <w:sdt>
              <w:sdtPr>
                <w:rPr>
                  <w:rFonts w:ascii="Times New Roman" w:hAnsi="Times New Roman" w:cs="Times New Roman"/>
                  <w:szCs w:val="21"/>
                </w:rPr>
                <w:alias w:val="债务重组损益（非经常性损益项目）"/>
                <w:tag w:val="_GBC_562f390e991e466084ffd0680a094232"/>
                <w:id w:val="-1641184957"/>
                <w:lock w:val="sdtLocked"/>
                <w:dataBinding w:prefixMappings="xmlns:clcid-pte='clcid-pte'" w:xpath="/*/clcid-pte:FeiJingChangXingSunYiZhongZhaiWuZhongZuSunYi[not(@periodRef)]" w:storeItemID="{89EBAB94-44A0-46A2-B712-30D997D04A6D}"/>
                <w:text/>
              </w:sdtPr>
              <w:sdtEndPr/>
              <w:sdtContent>
                <w:tc>
                  <w:tcPr>
                    <w:tcW w:w="884" w:type="pct"/>
                    <w:shd w:val="clear" w:color="auto" w:fill="auto"/>
                    <w:vAlign w:val="center"/>
                  </w:tcPr>
                  <w:p w14:paraId="3830DE32" w14:textId="735255C6" w:rsidR="0016304A" w:rsidRPr="00A14734" w:rsidRDefault="00B228BC">
                    <w:pPr>
                      <w:jc w:val="right"/>
                      <w:rPr>
                        <w:rFonts w:ascii="Times New Roman" w:hAnsi="Times New Roman" w:cs="Times New Roman"/>
                        <w:szCs w:val="21"/>
                      </w:rPr>
                    </w:pPr>
                    <w:r>
                      <w:rPr>
                        <w:rFonts w:ascii="Times New Roman" w:hAnsi="Times New Roman" w:cs="Times New Roman"/>
                        <w:szCs w:val="21"/>
                      </w:rPr>
                      <w:t>-</w:t>
                    </w:r>
                  </w:p>
                </w:tc>
              </w:sdtContent>
            </w:sdt>
            <w:sdt>
              <w:sdtPr>
                <w:rPr>
                  <w:szCs w:val="21"/>
                </w:rPr>
                <w:alias w:val="债务重组损益的说明（非经常性损益项目）"/>
                <w:tag w:val="_GBC_f43aef808f214d7383de39e3b6c398f4"/>
                <w:id w:val="1409887897"/>
                <w:lock w:val="sdtLocked"/>
                <w:showingPlcHdr/>
                <w:dataBinding w:prefixMappings="xmlns:clcid-pte='clcid-pte'" w:xpath="/*/clcid-pte:FeiJingChangXingSunYiZhongZhaiWuZhongZuSunYiShuoMing[not(@periodRef)]" w:storeItemID="{89EBAB94-44A0-46A2-B712-30D997D04A6D}"/>
                <w:text/>
              </w:sdtPr>
              <w:sdtEndPr/>
              <w:sdtContent>
                <w:tc>
                  <w:tcPr>
                    <w:tcW w:w="504" w:type="pct"/>
                    <w:vAlign w:val="center"/>
                  </w:tcPr>
                  <w:p w14:paraId="45C9080B" w14:textId="77777777" w:rsidR="0016304A" w:rsidRDefault="0016304A">
                    <w:pPr>
                      <w:rPr>
                        <w:szCs w:val="21"/>
                      </w:rPr>
                    </w:pPr>
                    <w:r>
                      <w:rPr>
                        <w:rFonts w:hint="eastAsia"/>
                        <w:color w:val="0000FF"/>
                        <w:szCs w:val="21"/>
                      </w:rPr>
                      <w:t xml:space="preserve">　</w:t>
                    </w:r>
                  </w:p>
                </w:tc>
              </w:sdtContent>
            </w:sdt>
          </w:tr>
          <w:tr w:rsidR="0016304A" w14:paraId="5E2CDD64" w14:textId="77777777" w:rsidTr="006D1DAF">
            <w:sdt>
              <w:sdtPr>
                <w:tag w:val="_PLD_36690c4bef8e47aa953ed83e202e410d"/>
                <w:id w:val="-488251500"/>
                <w:lock w:val="sdtLocked"/>
              </w:sdtPr>
              <w:sdtEndPr/>
              <w:sdtContent>
                <w:tc>
                  <w:tcPr>
                    <w:tcW w:w="3612" w:type="pct"/>
                    <w:shd w:val="clear" w:color="auto" w:fill="auto"/>
                    <w:vAlign w:val="center"/>
                  </w:tcPr>
                  <w:p w14:paraId="44C52602" w14:textId="77777777" w:rsidR="0016304A" w:rsidRDefault="0016304A">
                    <w:pPr>
                      <w:rPr>
                        <w:szCs w:val="21"/>
                      </w:rPr>
                    </w:pPr>
                    <w:r>
                      <w:rPr>
                        <w:rFonts w:hint="eastAsia"/>
                        <w:szCs w:val="21"/>
                      </w:rPr>
                      <w:t>企业重组费用，如安置职工的支出、整合费用等</w:t>
                    </w:r>
                  </w:p>
                </w:tc>
              </w:sdtContent>
            </w:sdt>
            <w:sdt>
              <w:sdtPr>
                <w:rPr>
                  <w:rFonts w:ascii="Times New Roman" w:hAnsi="Times New Roman" w:cs="Times New Roman"/>
                  <w:szCs w:val="21"/>
                </w:rPr>
                <w:alias w:val="企业重组费用，如安置职工的支出、整合费用等（非经常性损益项目）"/>
                <w:tag w:val="_GBC_56ec47ca87774d5abcabbca8deefec34"/>
                <w:id w:val="-1425949864"/>
                <w:lock w:val="sdtLocked"/>
                <w:dataBinding w:prefixMappings="xmlns:clcid-pte='clcid-pte'" w:xpath="/*/clcid-pte:QiYeZhongZuFeiYongRuAnZhiZhiGongDeZhiChuZhengHeFeiYongDeng[not(@periodRef)]" w:storeItemID="{89EBAB94-44A0-46A2-B712-30D997D04A6D}"/>
                <w:text/>
              </w:sdtPr>
              <w:sdtEndPr/>
              <w:sdtContent>
                <w:tc>
                  <w:tcPr>
                    <w:tcW w:w="884" w:type="pct"/>
                    <w:shd w:val="clear" w:color="auto" w:fill="auto"/>
                    <w:vAlign w:val="center"/>
                  </w:tcPr>
                  <w:p w14:paraId="5A4FF4CA" w14:textId="3DD216D2" w:rsidR="0016304A" w:rsidRPr="00A14734" w:rsidRDefault="00B228BC">
                    <w:pPr>
                      <w:jc w:val="right"/>
                      <w:rPr>
                        <w:rFonts w:ascii="Times New Roman" w:hAnsi="Times New Roman" w:cs="Times New Roman"/>
                        <w:szCs w:val="21"/>
                      </w:rPr>
                    </w:pPr>
                    <w:r>
                      <w:rPr>
                        <w:rFonts w:ascii="Times New Roman" w:hAnsi="Times New Roman" w:cs="Times New Roman"/>
                        <w:szCs w:val="21"/>
                      </w:rPr>
                      <w:t>-</w:t>
                    </w:r>
                  </w:p>
                </w:tc>
              </w:sdtContent>
            </w:sdt>
            <w:sdt>
              <w:sdtPr>
                <w:rPr>
                  <w:szCs w:val="21"/>
                </w:rPr>
                <w:alias w:val="企业重组费用，如安置职工的支出、整合费用等的说明（非经常性损益项目）"/>
                <w:tag w:val="_GBC_a7c33259b38d4d119cc648f5a3558bfe"/>
                <w:id w:val="-2020840439"/>
                <w:lock w:val="sdtLocked"/>
                <w:showingPlcHdr/>
                <w:dataBinding w:prefixMappings="xmlns:clcid-pte='clcid-pte'" w:xpath="/*/clcid-pte:QiYeZhongZuFeiYongRuAnZhiZhiGongDeZhiChuZhengHeFeiYongDengShuoMing[not(@periodRef)]" w:storeItemID="{89EBAB94-44A0-46A2-B712-30D997D04A6D}"/>
                <w:text/>
              </w:sdtPr>
              <w:sdtEndPr/>
              <w:sdtContent>
                <w:tc>
                  <w:tcPr>
                    <w:tcW w:w="504" w:type="pct"/>
                    <w:vAlign w:val="center"/>
                  </w:tcPr>
                  <w:p w14:paraId="486ECFF6" w14:textId="77777777" w:rsidR="0016304A" w:rsidRDefault="0016304A">
                    <w:pPr>
                      <w:rPr>
                        <w:szCs w:val="21"/>
                      </w:rPr>
                    </w:pPr>
                    <w:r>
                      <w:rPr>
                        <w:rFonts w:hint="eastAsia"/>
                        <w:color w:val="0000FF"/>
                        <w:szCs w:val="21"/>
                      </w:rPr>
                      <w:t xml:space="preserve">　</w:t>
                    </w:r>
                  </w:p>
                </w:tc>
              </w:sdtContent>
            </w:sdt>
          </w:tr>
          <w:tr w:rsidR="0016304A" w14:paraId="00F0BA9D" w14:textId="77777777" w:rsidTr="006D1DAF">
            <w:sdt>
              <w:sdtPr>
                <w:tag w:val="_PLD_96c460441b004ae1a19c7e13461c5c75"/>
                <w:id w:val="-560397155"/>
                <w:lock w:val="sdtLocked"/>
              </w:sdtPr>
              <w:sdtEndPr/>
              <w:sdtContent>
                <w:tc>
                  <w:tcPr>
                    <w:tcW w:w="3612" w:type="pct"/>
                    <w:shd w:val="clear" w:color="auto" w:fill="auto"/>
                    <w:vAlign w:val="center"/>
                  </w:tcPr>
                  <w:p w14:paraId="7A363B0A" w14:textId="77777777" w:rsidR="0016304A" w:rsidRDefault="0016304A">
                    <w:pPr>
                      <w:rPr>
                        <w:szCs w:val="21"/>
                      </w:rPr>
                    </w:pPr>
                    <w:r>
                      <w:rPr>
                        <w:rFonts w:hint="eastAsia"/>
                        <w:szCs w:val="21"/>
                      </w:rPr>
                      <w:t>交易价格显失公允的交易产生的超过公允价值部分的损益</w:t>
                    </w:r>
                  </w:p>
                </w:tc>
              </w:sdtContent>
            </w:sdt>
            <w:sdt>
              <w:sdtPr>
                <w:rPr>
                  <w:rFonts w:ascii="Times New Roman" w:hAnsi="Times New Roman" w:cs="Times New Roman"/>
                  <w:szCs w:val="21"/>
                </w:rPr>
                <w:alias w:val="交易价格显失公允的交易产生的超过公允价值部分的损益（非经常性损益项目）"/>
                <w:tag w:val="_GBC_6704ec57bd314db499ba1bfa7fe212ec"/>
                <w:id w:val="1130366133"/>
                <w:lock w:val="sdtLocked"/>
                <w:dataBinding w:prefixMappings="xmlns:clcid-pte='clcid-pte'" w:xpath="/*/clcid-pte:FeiJingChangXingSunYiZhongJiaoYiJiaGeXianShiGongYunDeJiaoYiChanShengDeSunYi[not(@periodRef)]" w:storeItemID="{89EBAB94-44A0-46A2-B712-30D997D04A6D}"/>
                <w:text/>
              </w:sdtPr>
              <w:sdtEndPr/>
              <w:sdtContent>
                <w:tc>
                  <w:tcPr>
                    <w:tcW w:w="884" w:type="pct"/>
                    <w:shd w:val="clear" w:color="auto" w:fill="auto"/>
                    <w:vAlign w:val="center"/>
                  </w:tcPr>
                  <w:p w14:paraId="0D83D630" w14:textId="7CC240FD" w:rsidR="0016304A" w:rsidRPr="00A14734" w:rsidRDefault="00B228BC">
                    <w:pPr>
                      <w:jc w:val="right"/>
                      <w:rPr>
                        <w:rFonts w:ascii="Times New Roman" w:hAnsi="Times New Roman" w:cs="Times New Roman"/>
                        <w:szCs w:val="21"/>
                      </w:rPr>
                    </w:pPr>
                    <w:r>
                      <w:rPr>
                        <w:rFonts w:ascii="Times New Roman" w:hAnsi="Times New Roman" w:cs="Times New Roman"/>
                        <w:szCs w:val="21"/>
                      </w:rPr>
                      <w:t>-</w:t>
                    </w:r>
                  </w:p>
                </w:tc>
              </w:sdtContent>
            </w:sdt>
            <w:sdt>
              <w:sdtPr>
                <w:rPr>
                  <w:szCs w:val="21"/>
                </w:rPr>
                <w:alias w:val="交易价格显失公允的交易产生的超过公允价值部分的损益的说明（非经常性损益项目）"/>
                <w:tag w:val="_GBC_8924193e761244e8b5efdfb510613a4f"/>
                <w:id w:val="-830597204"/>
                <w:lock w:val="sdtLocked"/>
                <w:showingPlcHdr/>
                <w:dataBinding w:prefixMappings="xmlns:clcid-pte='clcid-pte'" w:xpath="/*/clcid-pte:FeiJingChangXingSunYiZhongJiaoYiJiaGeXianShiGongYunDeJiaoYiChanShengDeSunYiShuoMing[not(@periodRef)]" w:storeItemID="{89EBAB94-44A0-46A2-B712-30D997D04A6D}"/>
                <w:text/>
              </w:sdtPr>
              <w:sdtEndPr/>
              <w:sdtContent>
                <w:tc>
                  <w:tcPr>
                    <w:tcW w:w="504" w:type="pct"/>
                    <w:vAlign w:val="center"/>
                  </w:tcPr>
                  <w:p w14:paraId="15BCA41D" w14:textId="77777777" w:rsidR="0016304A" w:rsidRDefault="0016304A">
                    <w:pPr>
                      <w:rPr>
                        <w:szCs w:val="21"/>
                      </w:rPr>
                    </w:pPr>
                    <w:r>
                      <w:rPr>
                        <w:rFonts w:hint="eastAsia"/>
                        <w:color w:val="0000FF"/>
                        <w:szCs w:val="21"/>
                      </w:rPr>
                      <w:t xml:space="preserve">　</w:t>
                    </w:r>
                  </w:p>
                </w:tc>
              </w:sdtContent>
            </w:sdt>
          </w:tr>
          <w:tr w:rsidR="0016304A" w14:paraId="31CC0A4A" w14:textId="77777777" w:rsidTr="006D1DAF">
            <w:sdt>
              <w:sdtPr>
                <w:tag w:val="_PLD_42cb9feac45d475db521c5436a75bf7e"/>
                <w:id w:val="2009249216"/>
                <w:lock w:val="sdtLocked"/>
              </w:sdtPr>
              <w:sdtEndPr/>
              <w:sdtContent>
                <w:tc>
                  <w:tcPr>
                    <w:tcW w:w="3612" w:type="pct"/>
                    <w:shd w:val="clear" w:color="auto" w:fill="auto"/>
                    <w:vAlign w:val="center"/>
                  </w:tcPr>
                  <w:p w14:paraId="2E33D6DA" w14:textId="77777777" w:rsidR="0016304A" w:rsidRDefault="0016304A">
                    <w:pPr>
                      <w:rPr>
                        <w:szCs w:val="21"/>
                      </w:rPr>
                    </w:pPr>
                    <w:r>
                      <w:rPr>
                        <w:rFonts w:hint="eastAsia"/>
                        <w:szCs w:val="21"/>
                      </w:rPr>
                      <w:t>同一控制下企业合并产生的子公司期初至合并日的当期净损益</w:t>
                    </w:r>
                  </w:p>
                </w:tc>
              </w:sdtContent>
            </w:sdt>
            <w:sdt>
              <w:sdtPr>
                <w:rPr>
                  <w:rFonts w:ascii="Times New Roman" w:hAnsi="Times New Roman" w:cs="Times New Roman"/>
                  <w:szCs w:val="21"/>
                </w:rPr>
                <w:alias w:val="同一控制下企业合并产生的子公司期初至合并日的当期净损益（非经常性损益项目）"/>
                <w:tag w:val="_GBC_41b40e6e0f3848d69f00e71731aaf0e1"/>
                <w:id w:val="-51304230"/>
                <w:lock w:val="sdtLocked"/>
                <w:dataBinding w:prefixMappings="xmlns:clcid-pte='clcid-pte'" w:xpath="/*/clcid-pte:TongYiKongZhiXiaQiYeHeBingChanShengDeZiGongSiQiChuZhiHeBingRiDeDangQiJingSunYi[not(@periodRef)]" w:storeItemID="{89EBAB94-44A0-46A2-B712-30D997D04A6D}"/>
                <w:text/>
              </w:sdtPr>
              <w:sdtEndPr/>
              <w:sdtContent>
                <w:tc>
                  <w:tcPr>
                    <w:tcW w:w="884" w:type="pct"/>
                    <w:shd w:val="clear" w:color="auto" w:fill="auto"/>
                    <w:vAlign w:val="center"/>
                  </w:tcPr>
                  <w:p w14:paraId="15C63D6B" w14:textId="16973E37" w:rsidR="0016304A" w:rsidRPr="00A14734" w:rsidRDefault="00B228BC">
                    <w:pPr>
                      <w:jc w:val="right"/>
                      <w:rPr>
                        <w:rFonts w:ascii="Times New Roman" w:hAnsi="Times New Roman" w:cs="Times New Roman"/>
                        <w:szCs w:val="21"/>
                      </w:rPr>
                    </w:pPr>
                    <w:r>
                      <w:rPr>
                        <w:rFonts w:ascii="Times New Roman" w:hAnsi="Times New Roman" w:cs="Times New Roman"/>
                        <w:szCs w:val="21"/>
                      </w:rPr>
                      <w:t>-</w:t>
                    </w:r>
                  </w:p>
                </w:tc>
              </w:sdtContent>
            </w:sdt>
            <w:sdt>
              <w:sdtPr>
                <w:rPr>
                  <w:szCs w:val="21"/>
                </w:rPr>
                <w:alias w:val="同一控制下企业合并产生的子公司期初至合并日的当期净损益的说明（非经常性损益项目）"/>
                <w:tag w:val="_GBC_b89a03114e86456eb0c9e31e114ed87a"/>
                <w:id w:val="-1867286804"/>
                <w:lock w:val="sdtLocked"/>
                <w:showingPlcHdr/>
                <w:dataBinding w:prefixMappings="xmlns:clcid-pte='clcid-pte'" w:xpath="/*/clcid-pte:TongYiKongZhiXiaQiYeHeBingChanShengDeZiGongSiQiChuZhiHeBingRiDeDangQiJingSunYiShuoMing[not(@periodRef)]" w:storeItemID="{89EBAB94-44A0-46A2-B712-30D997D04A6D}"/>
                <w:text/>
              </w:sdtPr>
              <w:sdtEndPr/>
              <w:sdtContent>
                <w:tc>
                  <w:tcPr>
                    <w:tcW w:w="504" w:type="pct"/>
                    <w:vAlign w:val="center"/>
                  </w:tcPr>
                  <w:p w14:paraId="712EF724" w14:textId="77777777" w:rsidR="0016304A" w:rsidRDefault="0016304A">
                    <w:pPr>
                      <w:rPr>
                        <w:szCs w:val="21"/>
                      </w:rPr>
                    </w:pPr>
                    <w:r>
                      <w:rPr>
                        <w:rFonts w:hint="eastAsia"/>
                        <w:color w:val="0000FF"/>
                        <w:szCs w:val="21"/>
                      </w:rPr>
                      <w:t xml:space="preserve">　</w:t>
                    </w:r>
                  </w:p>
                </w:tc>
              </w:sdtContent>
            </w:sdt>
          </w:tr>
          <w:tr w:rsidR="0016304A" w14:paraId="7E3C9E85" w14:textId="77777777" w:rsidTr="006D1DAF">
            <w:sdt>
              <w:sdtPr>
                <w:tag w:val="_PLD_7fc55b419222469eac67ff689744c277"/>
                <w:id w:val="-1889252606"/>
                <w:lock w:val="sdtLocked"/>
              </w:sdtPr>
              <w:sdtEndPr/>
              <w:sdtContent>
                <w:tc>
                  <w:tcPr>
                    <w:tcW w:w="3612" w:type="pct"/>
                    <w:shd w:val="clear" w:color="auto" w:fill="auto"/>
                    <w:vAlign w:val="center"/>
                  </w:tcPr>
                  <w:p w14:paraId="7BB391D2" w14:textId="77777777" w:rsidR="0016304A" w:rsidRDefault="0016304A">
                    <w:pPr>
                      <w:rPr>
                        <w:szCs w:val="21"/>
                      </w:rPr>
                    </w:pPr>
                    <w:r>
                      <w:rPr>
                        <w:rFonts w:hint="eastAsia"/>
                        <w:szCs w:val="21"/>
                      </w:rPr>
                      <w:t>与公司正常经营业务无关的或有事项产生的损益</w:t>
                    </w:r>
                  </w:p>
                </w:tc>
              </w:sdtContent>
            </w:sdt>
            <w:sdt>
              <w:sdtPr>
                <w:rPr>
                  <w:rFonts w:ascii="Times New Roman" w:hAnsi="Times New Roman" w:cs="Times New Roman"/>
                  <w:szCs w:val="21"/>
                </w:rPr>
                <w:alias w:val="与公司正常经营业务无关的或有事项产生的损益（非经常性损益项目）"/>
                <w:tag w:val="_GBC_87c0e437c14d4dd3bd5dd001c159ec09"/>
                <w:id w:val="-300220129"/>
                <w:lock w:val="sdtLocked"/>
                <w:dataBinding w:prefixMappings="xmlns:clcid-pte='clcid-pte'" w:xpath="/*/clcid-pte:YuGongSiZhuYingYeWuWuGuanDeYuJiFuZhaiChanShengDeSunYi[not(@periodRef)]" w:storeItemID="{89EBAB94-44A0-46A2-B712-30D997D04A6D}"/>
                <w:text/>
              </w:sdtPr>
              <w:sdtEndPr/>
              <w:sdtContent>
                <w:tc>
                  <w:tcPr>
                    <w:tcW w:w="884" w:type="pct"/>
                    <w:shd w:val="clear" w:color="auto" w:fill="auto"/>
                    <w:vAlign w:val="center"/>
                  </w:tcPr>
                  <w:p w14:paraId="32EE166F" w14:textId="6CB963B9" w:rsidR="0016304A" w:rsidRPr="00A14734" w:rsidRDefault="00B228BC">
                    <w:pPr>
                      <w:jc w:val="right"/>
                      <w:rPr>
                        <w:rFonts w:ascii="Times New Roman" w:hAnsi="Times New Roman" w:cs="Times New Roman"/>
                        <w:szCs w:val="21"/>
                      </w:rPr>
                    </w:pPr>
                    <w:r>
                      <w:rPr>
                        <w:rFonts w:ascii="Times New Roman" w:hAnsi="Times New Roman" w:cs="Times New Roman"/>
                        <w:szCs w:val="21"/>
                      </w:rPr>
                      <w:t>-</w:t>
                    </w:r>
                  </w:p>
                </w:tc>
              </w:sdtContent>
            </w:sdt>
            <w:sdt>
              <w:sdtPr>
                <w:rPr>
                  <w:szCs w:val="21"/>
                </w:rPr>
                <w:alias w:val="与公司正常经营业务无关的或有事项产生的损益的说明（非经常性损益项目）"/>
                <w:tag w:val="_GBC_c092dcb18a4049e7b48c3f5c5a57f1aa"/>
                <w:id w:val="1444412156"/>
                <w:lock w:val="sdtLocked"/>
                <w:showingPlcHdr/>
                <w:dataBinding w:prefixMappings="xmlns:clcid-pte='clcid-pte'" w:xpath="/*/clcid-pte:YuGongSiZhuYingYeWuWuGuanDeYuJiFuZhaiChanShengDeSunYiShuoMing[not(@periodRef)]" w:storeItemID="{89EBAB94-44A0-46A2-B712-30D997D04A6D}"/>
                <w:text/>
              </w:sdtPr>
              <w:sdtEndPr/>
              <w:sdtContent>
                <w:tc>
                  <w:tcPr>
                    <w:tcW w:w="504" w:type="pct"/>
                    <w:vAlign w:val="center"/>
                  </w:tcPr>
                  <w:p w14:paraId="72DF5E96" w14:textId="77777777" w:rsidR="0016304A" w:rsidRDefault="0016304A">
                    <w:pPr>
                      <w:rPr>
                        <w:szCs w:val="21"/>
                      </w:rPr>
                    </w:pPr>
                    <w:r>
                      <w:rPr>
                        <w:rFonts w:hint="eastAsia"/>
                        <w:color w:val="0000FF"/>
                        <w:szCs w:val="21"/>
                      </w:rPr>
                      <w:t xml:space="preserve">　</w:t>
                    </w:r>
                  </w:p>
                </w:tc>
              </w:sdtContent>
            </w:sdt>
          </w:tr>
          <w:tr w:rsidR="0016304A" w14:paraId="6864A27B" w14:textId="77777777" w:rsidTr="006D1DAF">
            <w:tc>
              <w:tcPr>
                <w:tcW w:w="3612" w:type="pct"/>
                <w:shd w:val="clear" w:color="auto" w:fill="auto"/>
                <w:vAlign w:val="center"/>
              </w:tcPr>
              <w:sdt>
                <w:sdtPr>
                  <w:rPr>
                    <w:rFonts w:hint="eastAsia"/>
                  </w:rPr>
                  <w:tag w:val="_PLD_c8d1dda81a0f44c187552ba8e70f0013"/>
                  <w:id w:val="72714722"/>
                  <w:lock w:val="sdtLocked"/>
                </w:sdtPr>
                <w:sdtEndPr/>
                <w:sdtContent>
                  <w:p w14:paraId="769A423C" w14:textId="77777777" w:rsidR="0016304A" w:rsidRDefault="0016304A">
                    <w:pPr>
                      <w:pStyle w:val="101"/>
                    </w:pPr>
                    <w:r>
                      <w:rPr>
                        <w:rFonts w:hint="eastAsia"/>
                      </w:rPr>
                      <w:t>除同公司正常经营业务相关的有效套期保值业务外，持有交易性金融资产、衍生金融资产、交易性金融负债、衍生金融负债产生的公允价值变动损益，以及处置交易性金融资产、衍生金融资产、交易性金融负债、衍生金融负债和其他债权投资取得的投资收益</w:t>
                    </w:r>
                  </w:p>
                </w:sdtContent>
              </w:sdt>
            </w:tc>
            <w:sdt>
              <w:sdtPr>
                <w:rPr>
                  <w:rFonts w:ascii="Times New Roman" w:hAnsi="Times New Roman" w:cs="Times New Roman"/>
                  <w:szCs w:val="21"/>
                </w:rPr>
                <w:alias w:val="除同公司正常经营业务相关的有效套期保值业务外，持有交易性金融资产、衍生金融资产、交易性金融负债、衍生金融负债产生的公允价值变动损"/>
                <w:tag w:val="_GBC_30456754229745f0b97eaee273d2a4a1"/>
                <w:id w:val="-95404680"/>
                <w:lock w:val="sdtLocked"/>
                <w:dataBinding w:prefixMappings="xmlns:clcid-pte='clcid-pte'" w:xpath="/*/clcid-pte:ChuTongGongSiZhengChangJingYingYeWuXiangGuanDeYouXiaoTaoQiBaoZhiYeWuWaiChiYouJiaoYiXingJinRongZiChanYanShengJinRongZiChanJiaoYiXingJinRongFuZhaiYanShengJinRongFuZhaiChanShengDeGongYunJiaZhiBianDongSunYiYiJiChuZhiJiaoYiXingJinRongZiChanYanShengJinRongZiChanJiaoYiXingJinRongFuZhaiYanShengJinRongFuZhaiHeQiTaZhaiQuanTouZiQuDeDeTouZiShouYiFeiJingChangXingSunYiXiangMu[not(@periodRef)]" w:storeItemID="{89EBAB94-44A0-46A2-B712-30D997D04A6D}"/>
                <w:text/>
              </w:sdtPr>
              <w:sdtEndPr/>
              <w:sdtContent>
                <w:tc>
                  <w:tcPr>
                    <w:tcW w:w="884" w:type="pct"/>
                    <w:shd w:val="clear" w:color="auto" w:fill="auto"/>
                    <w:vAlign w:val="center"/>
                  </w:tcPr>
                  <w:p w14:paraId="16EBE39F" w14:textId="77777777" w:rsidR="0016304A" w:rsidRPr="00A14734" w:rsidRDefault="00B228BC">
                    <w:pPr>
                      <w:jc w:val="right"/>
                      <w:rPr>
                        <w:rFonts w:ascii="Times New Roman" w:hAnsi="Times New Roman" w:cs="Times New Roman"/>
                        <w:szCs w:val="21"/>
                      </w:rPr>
                    </w:pPr>
                    <w:r>
                      <w:rPr>
                        <w:rFonts w:ascii="Times New Roman" w:hAnsi="Times New Roman" w:cs="Times New Roman"/>
                        <w:szCs w:val="21"/>
                      </w:rPr>
                      <w:t>9,060,547.12</w:t>
                    </w:r>
                  </w:p>
                </w:tc>
              </w:sdtContent>
            </w:sdt>
            <w:sdt>
              <w:sdtPr>
                <w:rPr>
                  <w:szCs w:val="21"/>
                </w:rPr>
                <w:alias w:val="除同公司正常经营业务相关的有效套期保值业务外，持有交易性金融资产、衍生金融资产、交易性金融负债、衍生金融负债产生的公允价值变动损"/>
                <w:tag w:val="_GBC_e550f874b5b44395a6eea0cd28e58b6c"/>
                <w:id w:val="-2074498337"/>
                <w:lock w:val="sdtLocked"/>
                <w:showingPlcHdr/>
                <w:dataBinding w:prefixMappings="xmlns:clcid-pte='clcid-pte'" w:xpath="/*/clcid-pte:ChuTongGongSiZhengChangJingYingYeWuXiangGuanDeYouXiaoTaoQiBaoZhiYeWuWaiChiYouJiaoYiXingJinRongZiChanYanShengJinRongZiChanJiaoYiXingJinRongFuZhaiYanShengJinRongFuZhaiChanShengDeGongYunJiaZhiBianDongSunYiYiJiChuZhiJiaoYiXingJinRongZiChanYanShengJinRongZiChanJiaoYiXingJinRongFuZhaiYanShengJinRongFuZhaiHeQiTaZhaiQuanTouZiQuDeDeTouZiShouYiDeShuoMingFeiJingChangXingSunYiXiangMu[not(@periodRef)]" w:storeItemID="{89EBAB94-44A0-46A2-B712-30D997D04A6D}"/>
                <w:text/>
              </w:sdtPr>
              <w:sdtEndPr/>
              <w:sdtContent>
                <w:tc>
                  <w:tcPr>
                    <w:tcW w:w="504" w:type="pct"/>
                    <w:vAlign w:val="center"/>
                  </w:tcPr>
                  <w:p w14:paraId="72880CEC" w14:textId="77777777" w:rsidR="0016304A" w:rsidRDefault="0016304A">
                    <w:pPr>
                      <w:rPr>
                        <w:szCs w:val="21"/>
                      </w:rPr>
                    </w:pPr>
                    <w:r>
                      <w:rPr>
                        <w:rFonts w:hint="eastAsia"/>
                      </w:rPr>
                      <w:t xml:space="preserve">　</w:t>
                    </w:r>
                  </w:p>
                </w:tc>
              </w:sdtContent>
            </w:sdt>
          </w:tr>
          <w:tr w:rsidR="0016304A" w14:paraId="0356B94A" w14:textId="77777777" w:rsidTr="006D1DAF">
            <w:tc>
              <w:tcPr>
                <w:tcW w:w="3612" w:type="pct"/>
                <w:shd w:val="clear" w:color="auto" w:fill="auto"/>
                <w:vAlign w:val="center"/>
              </w:tcPr>
              <w:sdt>
                <w:sdtPr>
                  <w:rPr>
                    <w:rFonts w:hint="eastAsia"/>
                  </w:rPr>
                  <w:tag w:val="_PLD_96504db5fe914312bc672892fec5c25b"/>
                  <w:id w:val="-1970349885"/>
                  <w:lock w:val="sdtLocked"/>
                </w:sdtPr>
                <w:sdtEndPr/>
                <w:sdtContent>
                  <w:p w14:paraId="77BA467C" w14:textId="77777777" w:rsidR="0016304A" w:rsidRDefault="0016304A">
                    <w:pPr>
                      <w:pStyle w:val="101"/>
                    </w:pPr>
                    <w:r>
                      <w:rPr>
                        <w:rFonts w:hint="eastAsia"/>
                      </w:rPr>
                      <w:t>单独进行减值测试的应收款项、合同资产减值准备转回</w:t>
                    </w:r>
                  </w:p>
                </w:sdtContent>
              </w:sdt>
            </w:tc>
            <w:sdt>
              <w:sdtPr>
                <w:rPr>
                  <w:rFonts w:ascii="Times New Roman" w:hAnsi="Times New Roman" w:cs="Times New Roman"/>
                  <w:szCs w:val="21"/>
                </w:rPr>
                <w:alias w:val="单独进行减值测试的应收款项、合同资产减值准备转回（非经常性损益项目） "/>
                <w:tag w:val="_GBC_0dad62375b814507ac0f44483df2a2b4"/>
                <w:id w:val="727182672"/>
                <w:lock w:val="sdtLocked"/>
                <w:dataBinding w:prefixMappings="xmlns:clcid-pte='clcid-pte'" w:xpath="/*/clcid-pte:DanDuJinXingJianZhiCeShiDeYingShouKuanXiangHeTongZiChanJianZhiZhunBeiZhuanHuiFeiJingChangXingSunYiXiangMu[not(@periodRef)]" w:storeItemID="{89EBAB94-44A0-46A2-B712-30D997D04A6D}"/>
                <w:text/>
              </w:sdtPr>
              <w:sdtEndPr/>
              <w:sdtContent>
                <w:tc>
                  <w:tcPr>
                    <w:tcW w:w="884" w:type="pct"/>
                    <w:shd w:val="clear" w:color="auto" w:fill="auto"/>
                    <w:vAlign w:val="center"/>
                  </w:tcPr>
                  <w:p w14:paraId="402F0247" w14:textId="5B3DB8FC" w:rsidR="0016304A" w:rsidRPr="00A14734" w:rsidRDefault="00B228BC">
                    <w:pPr>
                      <w:jc w:val="right"/>
                      <w:rPr>
                        <w:rFonts w:ascii="Times New Roman" w:hAnsi="Times New Roman" w:cs="Times New Roman"/>
                        <w:szCs w:val="21"/>
                      </w:rPr>
                    </w:pPr>
                    <w:r>
                      <w:rPr>
                        <w:rFonts w:ascii="Times New Roman" w:hAnsi="Times New Roman" w:cs="Times New Roman"/>
                        <w:szCs w:val="21"/>
                      </w:rPr>
                      <w:t>-</w:t>
                    </w:r>
                  </w:p>
                </w:tc>
              </w:sdtContent>
            </w:sdt>
            <w:sdt>
              <w:sdtPr>
                <w:rPr>
                  <w:szCs w:val="21"/>
                </w:rPr>
                <w:alias w:val="单独进行减值测试的应收款项、合同资产减值准备转回的说明（非经常性损益项目）"/>
                <w:tag w:val="_GBC_9bfa6a8beae249d79097f549d5202e73"/>
                <w:id w:val="-2121901379"/>
                <w:lock w:val="sdtLocked"/>
                <w:showingPlcHdr/>
                <w:dataBinding w:prefixMappings="xmlns:clcid-pte='clcid-pte'" w:xpath="/*/clcid-pte:DanDuJinXingJianZhiCeShiDeYingShouKuanXiangHeTongZiChanJianZhiZhunBeiZhuanHuiDeShuoMingFeiJingChangXingSunYiXiangMu[not(@periodRef)]" w:storeItemID="{89EBAB94-44A0-46A2-B712-30D997D04A6D}"/>
                <w:text/>
              </w:sdtPr>
              <w:sdtEndPr/>
              <w:sdtContent>
                <w:tc>
                  <w:tcPr>
                    <w:tcW w:w="504" w:type="pct"/>
                    <w:vAlign w:val="center"/>
                  </w:tcPr>
                  <w:p w14:paraId="667721C0" w14:textId="77777777" w:rsidR="0016304A" w:rsidRDefault="0016304A">
                    <w:pPr>
                      <w:rPr>
                        <w:szCs w:val="21"/>
                      </w:rPr>
                    </w:pPr>
                    <w:r>
                      <w:rPr>
                        <w:rFonts w:hint="eastAsia"/>
                      </w:rPr>
                      <w:t xml:space="preserve">　</w:t>
                    </w:r>
                  </w:p>
                </w:tc>
              </w:sdtContent>
            </w:sdt>
          </w:tr>
          <w:tr w:rsidR="0016304A" w14:paraId="240D1D4D" w14:textId="77777777" w:rsidTr="006D1DAF">
            <w:sdt>
              <w:sdtPr>
                <w:tag w:val="_PLD_0d0ce84cff764cbf94ba500578ddc45d"/>
                <w:id w:val="1686240077"/>
                <w:lock w:val="sdtLocked"/>
              </w:sdtPr>
              <w:sdtEndPr/>
              <w:sdtContent>
                <w:tc>
                  <w:tcPr>
                    <w:tcW w:w="3612" w:type="pct"/>
                    <w:shd w:val="clear" w:color="auto" w:fill="auto"/>
                    <w:vAlign w:val="center"/>
                  </w:tcPr>
                  <w:p w14:paraId="310F0CFF" w14:textId="77777777" w:rsidR="0016304A" w:rsidRDefault="0016304A">
                    <w:pPr>
                      <w:rPr>
                        <w:szCs w:val="21"/>
                      </w:rPr>
                    </w:pPr>
                    <w:r>
                      <w:rPr>
                        <w:rFonts w:hint="eastAsia"/>
                        <w:szCs w:val="21"/>
                      </w:rPr>
                      <w:t>对外委托贷款取得的损益</w:t>
                    </w:r>
                  </w:p>
                </w:tc>
              </w:sdtContent>
            </w:sdt>
            <w:sdt>
              <w:sdtPr>
                <w:rPr>
                  <w:rFonts w:ascii="Times New Roman" w:hAnsi="Times New Roman" w:cs="Times New Roman"/>
                  <w:szCs w:val="21"/>
                </w:rPr>
                <w:alias w:val="对外委托贷款取得的损益（非经常性损益项目）"/>
                <w:tag w:val="_GBC_27b47ed06c97431897415150396a2093"/>
                <w:id w:val="497923554"/>
                <w:lock w:val="sdtLocked"/>
                <w:dataBinding w:prefixMappings="xmlns:clcid-pte='clcid-pte'" w:xpath="/*/clcid-pte:DuiWaiWeiTuoDaiKuanQuDeDeSunYi[not(@periodRef)]" w:storeItemID="{89EBAB94-44A0-46A2-B712-30D997D04A6D}"/>
                <w:text/>
              </w:sdtPr>
              <w:sdtEndPr/>
              <w:sdtContent>
                <w:tc>
                  <w:tcPr>
                    <w:tcW w:w="884" w:type="pct"/>
                    <w:shd w:val="clear" w:color="auto" w:fill="auto"/>
                    <w:vAlign w:val="center"/>
                  </w:tcPr>
                  <w:p w14:paraId="2972668F" w14:textId="14519B97" w:rsidR="0016304A" w:rsidRPr="00A14734" w:rsidRDefault="00B228BC">
                    <w:pPr>
                      <w:jc w:val="right"/>
                      <w:rPr>
                        <w:rFonts w:ascii="Times New Roman" w:hAnsi="Times New Roman" w:cs="Times New Roman"/>
                        <w:szCs w:val="21"/>
                      </w:rPr>
                    </w:pPr>
                    <w:r>
                      <w:rPr>
                        <w:rFonts w:ascii="Times New Roman" w:hAnsi="Times New Roman" w:cs="Times New Roman"/>
                        <w:szCs w:val="21"/>
                      </w:rPr>
                      <w:t>-</w:t>
                    </w:r>
                  </w:p>
                </w:tc>
              </w:sdtContent>
            </w:sdt>
            <w:sdt>
              <w:sdtPr>
                <w:rPr>
                  <w:szCs w:val="21"/>
                </w:rPr>
                <w:alias w:val="对外委托贷款取得的损益的说明（非经常性损益项目）"/>
                <w:tag w:val="_GBC_72c375360c99465bb8170713ed413fe3"/>
                <w:id w:val="185954707"/>
                <w:lock w:val="sdtLocked"/>
                <w:showingPlcHdr/>
                <w:dataBinding w:prefixMappings="xmlns:clcid-pte='clcid-pte'" w:xpath="/*/clcid-pte:DuiWaiWeiTuoDaiKuanQuDeDeSunYiShuoMing[not(@periodRef)]" w:storeItemID="{89EBAB94-44A0-46A2-B712-30D997D04A6D}"/>
                <w:text/>
              </w:sdtPr>
              <w:sdtEndPr/>
              <w:sdtContent>
                <w:tc>
                  <w:tcPr>
                    <w:tcW w:w="504" w:type="pct"/>
                    <w:vAlign w:val="center"/>
                  </w:tcPr>
                  <w:p w14:paraId="24D54036" w14:textId="77777777" w:rsidR="0016304A" w:rsidRDefault="0016304A">
                    <w:pPr>
                      <w:rPr>
                        <w:szCs w:val="21"/>
                      </w:rPr>
                    </w:pPr>
                    <w:r>
                      <w:rPr>
                        <w:rFonts w:hint="eastAsia"/>
                        <w:color w:val="0000FF"/>
                        <w:szCs w:val="21"/>
                      </w:rPr>
                      <w:t xml:space="preserve">　</w:t>
                    </w:r>
                  </w:p>
                </w:tc>
              </w:sdtContent>
            </w:sdt>
          </w:tr>
          <w:tr w:rsidR="0016304A" w14:paraId="481D73F5" w14:textId="77777777" w:rsidTr="006D1DAF">
            <w:sdt>
              <w:sdtPr>
                <w:tag w:val="_PLD_7681bf6967df4b049ee6f75b59a7329f"/>
                <w:id w:val="1761326959"/>
                <w:lock w:val="sdtLocked"/>
              </w:sdtPr>
              <w:sdtEndPr/>
              <w:sdtContent>
                <w:tc>
                  <w:tcPr>
                    <w:tcW w:w="3612" w:type="pct"/>
                    <w:shd w:val="clear" w:color="auto" w:fill="auto"/>
                    <w:vAlign w:val="center"/>
                  </w:tcPr>
                  <w:p w14:paraId="2629E9F7" w14:textId="77777777" w:rsidR="0016304A" w:rsidRDefault="0016304A">
                    <w:pPr>
                      <w:rPr>
                        <w:szCs w:val="21"/>
                      </w:rPr>
                    </w:pPr>
                    <w:r>
                      <w:rPr>
                        <w:rFonts w:hint="eastAsia"/>
                        <w:szCs w:val="21"/>
                      </w:rPr>
                      <w:t>采用公允价值模式进行后续计量的投资性房地产公允价值变动产生的损益</w:t>
                    </w:r>
                  </w:p>
                </w:tc>
              </w:sdtContent>
            </w:sdt>
            <w:sdt>
              <w:sdtPr>
                <w:rPr>
                  <w:rFonts w:ascii="Times New Roman" w:hAnsi="Times New Roman" w:cs="Times New Roman"/>
                  <w:szCs w:val="21"/>
                </w:rPr>
                <w:alias w:val="采用公允价值模式进行后续计量的投资性房地产公允价值变动产生的损益（非经常性损益项目）"/>
                <w:tag w:val="_GBC_190716d7e441475687cb1bc366ad6b0c"/>
                <w:id w:val="-1933969797"/>
                <w:lock w:val="sdtLocked"/>
                <w:dataBinding w:prefixMappings="xmlns:clcid-pte='clcid-pte'" w:xpath="/*/clcid-pte:CaiYongGongYunJiaZhiMoShiJinXingHouXuJiLiangDeTouZiXingFangDiChanGongYunJiaZhiBianDongChanShengDeSunYi[not(@periodRef)]" w:storeItemID="{89EBAB94-44A0-46A2-B712-30D997D04A6D}"/>
                <w:text/>
              </w:sdtPr>
              <w:sdtEndPr/>
              <w:sdtContent>
                <w:tc>
                  <w:tcPr>
                    <w:tcW w:w="884" w:type="pct"/>
                    <w:shd w:val="clear" w:color="auto" w:fill="auto"/>
                    <w:vAlign w:val="center"/>
                  </w:tcPr>
                  <w:p w14:paraId="31017E26" w14:textId="70BBD657" w:rsidR="0016304A" w:rsidRPr="00A14734" w:rsidRDefault="00B228BC">
                    <w:pPr>
                      <w:jc w:val="right"/>
                      <w:rPr>
                        <w:rFonts w:ascii="Times New Roman" w:hAnsi="Times New Roman" w:cs="Times New Roman"/>
                        <w:szCs w:val="21"/>
                      </w:rPr>
                    </w:pPr>
                    <w:r>
                      <w:rPr>
                        <w:rFonts w:ascii="Times New Roman" w:hAnsi="Times New Roman" w:cs="Times New Roman"/>
                        <w:szCs w:val="21"/>
                      </w:rPr>
                      <w:t>-</w:t>
                    </w:r>
                  </w:p>
                </w:tc>
              </w:sdtContent>
            </w:sdt>
            <w:sdt>
              <w:sdtPr>
                <w:rPr>
                  <w:szCs w:val="21"/>
                </w:rPr>
                <w:alias w:val="采用公允价值模式进行后续计量的投资性房地产公允价值变动产生的损益的说明（非经常性损益项目）"/>
                <w:tag w:val="_GBC_c174c1c48c424f2b93a5298b3c87d544"/>
                <w:id w:val="1098297398"/>
                <w:lock w:val="sdtLocked"/>
                <w:showingPlcHdr/>
                <w:dataBinding w:prefixMappings="xmlns:clcid-pte='clcid-pte'" w:xpath="/*/clcid-pte:CaiYongGongYunJiaZhiMoShiJinXingHouXuJiLiangDeTouZiXingFangDiChanGongYunJiaZhiBianDongChanShengDeSunYiShuoMing[not(@periodRef)]" w:storeItemID="{89EBAB94-44A0-46A2-B712-30D997D04A6D}"/>
                <w:text/>
              </w:sdtPr>
              <w:sdtEndPr/>
              <w:sdtContent>
                <w:tc>
                  <w:tcPr>
                    <w:tcW w:w="504" w:type="pct"/>
                    <w:vAlign w:val="center"/>
                  </w:tcPr>
                  <w:p w14:paraId="21515458" w14:textId="77777777" w:rsidR="0016304A" w:rsidRDefault="0016304A">
                    <w:pPr>
                      <w:rPr>
                        <w:szCs w:val="21"/>
                      </w:rPr>
                    </w:pPr>
                    <w:r>
                      <w:rPr>
                        <w:rFonts w:hint="eastAsia"/>
                        <w:color w:val="0000FF"/>
                        <w:szCs w:val="21"/>
                      </w:rPr>
                      <w:t xml:space="preserve">　</w:t>
                    </w:r>
                  </w:p>
                </w:tc>
              </w:sdtContent>
            </w:sdt>
          </w:tr>
          <w:tr w:rsidR="0016304A" w14:paraId="7F211F64" w14:textId="77777777" w:rsidTr="006D1DAF">
            <w:sdt>
              <w:sdtPr>
                <w:tag w:val="_PLD_2df64da7b21b4209afb1b2e1c87793a4"/>
                <w:id w:val="1872334740"/>
                <w:lock w:val="sdtLocked"/>
              </w:sdtPr>
              <w:sdtEndPr/>
              <w:sdtContent>
                <w:tc>
                  <w:tcPr>
                    <w:tcW w:w="3612" w:type="pct"/>
                    <w:shd w:val="clear" w:color="auto" w:fill="auto"/>
                    <w:vAlign w:val="center"/>
                  </w:tcPr>
                  <w:p w14:paraId="2CF65C7D" w14:textId="77777777" w:rsidR="0016304A" w:rsidRDefault="0016304A">
                    <w:pPr>
                      <w:rPr>
                        <w:szCs w:val="21"/>
                      </w:rPr>
                    </w:pPr>
                    <w:r>
                      <w:rPr>
                        <w:rFonts w:hint="eastAsia"/>
                        <w:szCs w:val="21"/>
                      </w:rPr>
                      <w:t>根据税收、会计等法律、法规的要求对当期损益进行一次性调整对当期损益的影响</w:t>
                    </w:r>
                  </w:p>
                </w:tc>
              </w:sdtContent>
            </w:sdt>
            <w:sdt>
              <w:sdtPr>
                <w:rPr>
                  <w:rFonts w:ascii="Times New Roman" w:hAnsi="Times New Roman" w:cs="Times New Roman"/>
                  <w:szCs w:val="21"/>
                </w:rPr>
                <w:alias w:val="根据税收、会计等法律、法规的要求对当期损益进行一次性调整对当期损益的影响（非经常性损益项目）"/>
                <w:tag w:val="_GBC_58c2953c03634423ac62d3dec1a8cbf0"/>
                <w:id w:val="-2115889046"/>
                <w:lock w:val="sdtLocked"/>
                <w:dataBinding w:prefixMappings="xmlns:clcid-pte='clcid-pte'" w:xpath="/*/clcid-pte:GenJuShuiShouKuaiJiDengFaLvFaGuiDeYaoQiuDuiDangQiSunYiJinXingYiCiXingTiaoZhengDuiDangQiSunYiDeYingXiang[not(@periodRef)]" w:storeItemID="{89EBAB94-44A0-46A2-B712-30D997D04A6D}"/>
                <w:text/>
              </w:sdtPr>
              <w:sdtEndPr/>
              <w:sdtContent>
                <w:tc>
                  <w:tcPr>
                    <w:tcW w:w="884" w:type="pct"/>
                    <w:shd w:val="clear" w:color="auto" w:fill="auto"/>
                    <w:vAlign w:val="center"/>
                  </w:tcPr>
                  <w:p w14:paraId="02470320" w14:textId="6D323E91" w:rsidR="0016304A" w:rsidRPr="00A14734" w:rsidRDefault="00B228BC">
                    <w:pPr>
                      <w:jc w:val="right"/>
                      <w:rPr>
                        <w:rFonts w:ascii="Times New Roman" w:hAnsi="Times New Roman" w:cs="Times New Roman"/>
                        <w:szCs w:val="21"/>
                      </w:rPr>
                    </w:pPr>
                    <w:r>
                      <w:rPr>
                        <w:rFonts w:ascii="Times New Roman" w:hAnsi="Times New Roman" w:cs="Times New Roman"/>
                        <w:szCs w:val="21"/>
                      </w:rPr>
                      <w:t>-</w:t>
                    </w:r>
                  </w:p>
                </w:tc>
              </w:sdtContent>
            </w:sdt>
            <w:sdt>
              <w:sdtPr>
                <w:rPr>
                  <w:szCs w:val="21"/>
                </w:rPr>
                <w:alias w:val="根据税收、会计等法律、法规的要求对当期损益进行一次性调整对当期损益的影响的说明（非经常性损益项目）"/>
                <w:tag w:val="_GBC_b3ddb30991974cd88ba33a7fc1b11cdc"/>
                <w:id w:val="-440448771"/>
                <w:lock w:val="sdtLocked"/>
                <w:showingPlcHdr/>
                <w:dataBinding w:prefixMappings="xmlns:clcid-pte='clcid-pte'" w:xpath="/*/clcid-pte:GenJuShuiShouKuaiJiDengFaLvFaGuiDeYaoQiuDuiDangQiSunYiJinXingYiCiXingTiaoZhengDuiDangQiSunYiDeYingXiangShuoMing[not(@periodRef)]" w:storeItemID="{89EBAB94-44A0-46A2-B712-30D997D04A6D}"/>
                <w:text/>
              </w:sdtPr>
              <w:sdtEndPr/>
              <w:sdtContent>
                <w:tc>
                  <w:tcPr>
                    <w:tcW w:w="504" w:type="pct"/>
                    <w:vAlign w:val="center"/>
                  </w:tcPr>
                  <w:p w14:paraId="794FA2AF" w14:textId="77777777" w:rsidR="0016304A" w:rsidRDefault="0016304A">
                    <w:pPr>
                      <w:rPr>
                        <w:szCs w:val="21"/>
                      </w:rPr>
                    </w:pPr>
                    <w:r>
                      <w:rPr>
                        <w:rFonts w:hint="eastAsia"/>
                        <w:color w:val="0000FF"/>
                        <w:szCs w:val="21"/>
                      </w:rPr>
                      <w:t xml:space="preserve">　</w:t>
                    </w:r>
                  </w:p>
                </w:tc>
              </w:sdtContent>
            </w:sdt>
          </w:tr>
          <w:tr w:rsidR="0016304A" w14:paraId="2723D3B4" w14:textId="77777777" w:rsidTr="006D1DAF">
            <w:sdt>
              <w:sdtPr>
                <w:tag w:val="_PLD_65e2f6f2a865433a904f980d5ad452f3"/>
                <w:id w:val="1930929879"/>
                <w:lock w:val="sdtLocked"/>
              </w:sdtPr>
              <w:sdtEndPr/>
              <w:sdtContent>
                <w:tc>
                  <w:tcPr>
                    <w:tcW w:w="3612" w:type="pct"/>
                    <w:shd w:val="clear" w:color="auto" w:fill="auto"/>
                    <w:vAlign w:val="center"/>
                  </w:tcPr>
                  <w:p w14:paraId="34BE2E00" w14:textId="77777777" w:rsidR="0016304A" w:rsidRDefault="0016304A">
                    <w:pPr>
                      <w:rPr>
                        <w:szCs w:val="21"/>
                      </w:rPr>
                    </w:pPr>
                    <w:r>
                      <w:rPr>
                        <w:rFonts w:hint="eastAsia"/>
                        <w:szCs w:val="21"/>
                      </w:rPr>
                      <w:t>受托经营取得的托管费收入</w:t>
                    </w:r>
                  </w:p>
                </w:tc>
              </w:sdtContent>
            </w:sdt>
            <w:sdt>
              <w:sdtPr>
                <w:rPr>
                  <w:rFonts w:ascii="Times New Roman" w:hAnsi="Times New Roman" w:cs="Times New Roman"/>
                  <w:szCs w:val="21"/>
                </w:rPr>
                <w:alias w:val="受托经营取得的托管费收入（非经常性损益项目）"/>
                <w:tag w:val="_GBC_663696f2cd0a4fd2bdca4465abf7993f"/>
                <w:id w:val="-521094697"/>
                <w:lock w:val="sdtLocked"/>
                <w:dataBinding w:prefixMappings="xmlns:clcid-pte='clcid-pte'" w:xpath="/*/clcid-pte:ShouTuoJingYingQuDeDeTuoGuanFeiShouRu[not(@periodRef)]" w:storeItemID="{89EBAB94-44A0-46A2-B712-30D997D04A6D}"/>
                <w:text/>
              </w:sdtPr>
              <w:sdtEndPr/>
              <w:sdtContent>
                <w:tc>
                  <w:tcPr>
                    <w:tcW w:w="884" w:type="pct"/>
                    <w:shd w:val="clear" w:color="auto" w:fill="auto"/>
                    <w:vAlign w:val="center"/>
                  </w:tcPr>
                  <w:p w14:paraId="7EF77469" w14:textId="0DDCB0AB" w:rsidR="0016304A" w:rsidRPr="00A14734" w:rsidRDefault="00B228BC">
                    <w:pPr>
                      <w:jc w:val="right"/>
                      <w:rPr>
                        <w:rFonts w:ascii="Times New Roman" w:hAnsi="Times New Roman" w:cs="Times New Roman"/>
                        <w:szCs w:val="21"/>
                      </w:rPr>
                    </w:pPr>
                    <w:r>
                      <w:rPr>
                        <w:rFonts w:ascii="Times New Roman" w:hAnsi="Times New Roman" w:cs="Times New Roman"/>
                        <w:szCs w:val="21"/>
                      </w:rPr>
                      <w:t>-</w:t>
                    </w:r>
                  </w:p>
                </w:tc>
              </w:sdtContent>
            </w:sdt>
            <w:sdt>
              <w:sdtPr>
                <w:rPr>
                  <w:szCs w:val="21"/>
                </w:rPr>
                <w:alias w:val="受托经营取得的托管费收入的说明（非经常性损益项目）"/>
                <w:tag w:val="_GBC_55cffaeec7534a328908ea82413d2702"/>
                <w:id w:val="-470979039"/>
                <w:lock w:val="sdtLocked"/>
                <w:showingPlcHdr/>
                <w:dataBinding w:prefixMappings="xmlns:clcid-pte='clcid-pte'" w:xpath="/*/clcid-pte:ShouTuoJingYingQuDeDeTuoGuanFeiShouRuShuoMing[not(@periodRef)]" w:storeItemID="{89EBAB94-44A0-46A2-B712-30D997D04A6D}"/>
                <w:text/>
              </w:sdtPr>
              <w:sdtEndPr/>
              <w:sdtContent>
                <w:tc>
                  <w:tcPr>
                    <w:tcW w:w="504" w:type="pct"/>
                    <w:vAlign w:val="center"/>
                  </w:tcPr>
                  <w:p w14:paraId="7639EC1C" w14:textId="77777777" w:rsidR="0016304A" w:rsidRDefault="0016304A">
                    <w:pPr>
                      <w:rPr>
                        <w:szCs w:val="21"/>
                      </w:rPr>
                    </w:pPr>
                    <w:r>
                      <w:rPr>
                        <w:rFonts w:hint="eastAsia"/>
                        <w:color w:val="0000FF"/>
                        <w:szCs w:val="21"/>
                      </w:rPr>
                      <w:t xml:space="preserve">　</w:t>
                    </w:r>
                  </w:p>
                </w:tc>
              </w:sdtContent>
            </w:sdt>
          </w:tr>
          <w:tr w:rsidR="0016304A" w14:paraId="51335BFD" w14:textId="77777777" w:rsidTr="006D1DAF">
            <w:sdt>
              <w:sdtPr>
                <w:tag w:val="_PLD_b0f68967a04b4a8a89df6132091b7461"/>
                <w:id w:val="1273277701"/>
                <w:lock w:val="sdtLocked"/>
              </w:sdtPr>
              <w:sdtEndPr/>
              <w:sdtContent>
                <w:tc>
                  <w:tcPr>
                    <w:tcW w:w="3612" w:type="pct"/>
                    <w:shd w:val="clear" w:color="auto" w:fill="auto"/>
                    <w:vAlign w:val="center"/>
                  </w:tcPr>
                  <w:p w14:paraId="247D58AA" w14:textId="77777777" w:rsidR="0016304A" w:rsidRDefault="0016304A">
                    <w:pPr>
                      <w:rPr>
                        <w:szCs w:val="21"/>
                      </w:rPr>
                    </w:pPr>
                    <w:r>
                      <w:rPr>
                        <w:rFonts w:hint="eastAsia"/>
                        <w:szCs w:val="21"/>
                      </w:rPr>
                      <w:t>除上述各项之外的其他营业外收入和支出</w:t>
                    </w:r>
                  </w:p>
                </w:tc>
              </w:sdtContent>
            </w:sdt>
            <w:sdt>
              <w:sdtPr>
                <w:rPr>
                  <w:rFonts w:ascii="Times New Roman" w:hAnsi="Times New Roman" w:cs="Times New Roman"/>
                  <w:szCs w:val="21"/>
                </w:rPr>
                <w:alias w:val="除上述各项之外的其他营业外收入和支出（非经常性损益项目）"/>
                <w:tag w:val="_GBC_6402a2f652bb4c68acec62c34d96d8ab"/>
                <w:id w:val="40021280"/>
                <w:lock w:val="sdtLocked"/>
                <w:dataBinding w:prefixMappings="xmlns:clcid-pte='clcid-pte'" w:xpath="/*/clcid-pte:ChuShangShuGeXiangZhiWaiDeQiTaYingYeWaiShouZhiJingE[not(@periodRef)]" w:storeItemID="{89EBAB94-44A0-46A2-B712-30D997D04A6D}"/>
                <w:text/>
              </w:sdtPr>
              <w:sdtEndPr/>
              <w:sdtContent>
                <w:tc>
                  <w:tcPr>
                    <w:tcW w:w="884" w:type="pct"/>
                    <w:shd w:val="clear" w:color="auto" w:fill="auto"/>
                    <w:vAlign w:val="center"/>
                  </w:tcPr>
                  <w:p w14:paraId="77BF350A" w14:textId="77777777" w:rsidR="0016304A" w:rsidRPr="00A14734" w:rsidRDefault="00B228BC">
                    <w:pPr>
                      <w:jc w:val="right"/>
                      <w:rPr>
                        <w:rFonts w:ascii="Times New Roman" w:hAnsi="Times New Roman" w:cs="Times New Roman"/>
                        <w:szCs w:val="21"/>
                      </w:rPr>
                    </w:pPr>
                    <w:r>
                      <w:rPr>
                        <w:rFonts w:ascii="Times New Roman" w:hAnsi="Times New Roman" w:cs="Times New Roman"/>
                        <w:szCs w:val="21"/>
                      </w:rPr>
                      <w:t>-920,834.55</w:t>
                    </w:r>
                  </w:p>
                </w:tc>
              </w:sdtContent>
            </w:sdt>
            <w:sdt>
              <w:sdtPr>
                <w:rPr>
                  <w:szCs w:val="21"/>
                </w:rPr>
                <w:alias w:val="除上述各项之外的其他营业外收入和支出的说明（非经常性损益项目）"/>
                <w:tag w:val="_GBC_c4fc3e35307e455db3b9161cb811a087"/>
                <w:id w:val="104163460"/>
                <w:lock w:val="sdtLocked"/>
                <w:showingPlcHdr/>
                <w:dataBinding w:prefixMappings="xmlns:clcid-pte='clcid-pte'" w:xpath="/*/clcid-pte:ChuShangShuGeXiangZhiWaiDeQiTaYingYeWaiShouZhiJingEShuoMing[not(@periodRef)]" w:storeItemID="{89EBAB94-44A0-46A2-B712-30D997D04A6D}"/>
                <w:text/>
              </w:sdtPr>
              <w:sdtEndPr/>
              <w:sdtContent>
                <w:tc>
                  <w:tcPr>
                    <w:tcW w:w="504" w:type="pct"/>
                    <w:vAlign w:val="center"/>
                  </w:tcPr>
                  <w:p w14:paraId="7D62C52D" w14:textId="77777777" w:rsidR="0016304A" w:rsidRDefault="0016304A">
                    <w:pPr>
                      <w:rPr>
                        <w:szCs w:val="21"/>
                      </w:rPr>
                    </w:pPr>
                    <w:r>
                      <w:rPr>
                        <w:rFonts w:hint="eastAsia"/>
                        <w:color w:val="0000FF"/>
                        <w:szCs w:val="21"/>
                      </w:rPr>
                      <w:t xml:space="preserve">　</w:t>
                    </w:r>
                  </w:p>
                </w:tc>
              </w:sdtContent>
            </w:sdt>
          </w:tr>
          <w:tr w:rsidR="0016304A" w14:paraId="4FF1F344" w14:textId="77777777" w:rsidTr="006D1DAF">
            <w:sdt>
              <w:sdtPr>
                <w:tag w:val="_PLD_659b510fa20e419f93068876515ea27a"/>
                <w:id w:val="-71661091"/>
                <w:lock w:val="sdtLocked"/>
              </w:sdtPr>
              <w:sdtEndPr/>
              <w:sdtContent>
                <w:tc>
                  <w:tcPr>
                    <w:tcW w:w="3612" w:type="pct"/>
                    <w:shd w:val="clear" w:color="auto" w:fill="auto"/>
                    <w:vAlign w:val="center"/>
                  </w:tcPr>
                  <w:p w14:paraId="3A5CD081" w14:textId="77777777" w:rsidR="0016304A" w:rsidRDefault="0016304A">
                    <w:pPr>
                      <w:rPr>
                        <w:szCs w:val="21"/>
                      </w:rPr>
                    </w:pPr>
                    <w:r>
                      <w:rPr>
                        <w:rFonts w:hint="eastAsia"/>
                        <w:szCs w:val="21"/>
                      </w:rPr>
                      <w:t>其他符合非经常性损益定义的损益项目</w:t>
                    </w:r>
                  </w:p>
                </w:tc>
              </w:sdtContent>
            </w:sdt>
            <w:sdt>
              <w:sdtPr>
                <w:rPr>
                  <w:rFonts w:ascii="Times New Roman" w:hAnsi="Times New Roman" w:cs="Times New Roman"/>
                  <w:szCs w:val="21"/>
                </w:rPr>
                <w:alias w:val="其他符合非经常性损益定义的损益项目（非经常性损益项目）"/>
                <w:tag w:val="_GBC_fe4d2d743517484083fb57df1a93df08"/>
                <w:id w:val="1305510758"/>
                <w:lock w:val="sdtLocked"/>
                <w:dataBinding w:prefixMappings="xmlns:clcid-pte='clcid-pte'" w:xpath="/*/clcid-pte:QiTaFeiJingChangXingSunYiXiangMu[not(@periodRef)]" w:storeItemID="{89EBAB94-44A0-46A2-B712-30D997D04A6D}"/>
                <w:text/>
              </w:sdtPr>
              <w:sdtEndPr/>
              <w:sdtContent>
                <w:tc>
                  <w:tcPr>
                    <w:tcW w:w="884" w:type="pct"/>
                    <w:shd w:val="clear" w:color="auto" w:fill="auto"/>
                    <w:vAlign w:val="center"/>
                  </w:tcPr>
                  <w:p w14:paraId="15B7A54E" w14:textId="49DA0066" w:rsidR="0016304A" w:rsidRPr="00A14734" w:rsidRDefault="00B228BC">
                    <w:pPr>
                      <w:jc w:val="right"/>
                      <w:rPr>
                        <w:rFonts w:ascii="Times New Roman" w:hAnsi="Times New Roman" w:cs="Times New Roman"/>
                        <w:szCs w:val="21"/>
                      </w:rPr>
                    </w:pPr>
                    <w:r>
                      <w:rPr>
                        <w:rFonts w:ascii="Times New Roman" w:hAnsi="Times New Roman" w:cs="Times New Roman"/>
                        <w:szCs w:val="21"/>
                      </w:rPr>
                      <w:t>-</w:t>
                    </w:r>
                  </w:p>
                </w:tc>
              </w:sdtContent>
            </w:sdt>
            <w:sdt>
              <w:sdtPr>
                <w:rPr>
                  <w:rFonts w:hint="eastAsia"/>
                  <w:szCs w:val="21"/>
                </w:rPr>
                <w:alias w:val="其他符合非经常性损益定义的损益项目说明（非经常性损益项目）"/>
                <w:tag w:val="_GBC_88d5aaf5624d44b4a912d7c291f5337b"/>
                <w:id w:val="892932380"/>
                <w:lock w:val="sdtLocked"/>
                <w:showingPlcHdr/>
                <w:dataBinding w:prefixMappings="xmlns:clcid-pte='clcid-pte'" w:xpath="/*/clcid-pte:QiTaFeiJingChangXingSunYiXiangMuShuoMing[not(@periodRef)]" w:storeItemID="{89EBAB94-44A0-46A2-B712-30D997D04A6D}"/>
                <w:text/>
              </w:sdtPr>
              <w:sdtEndPr/>
              <w:sdtContent>
                <w:tc>
                  <w:tcPr>
                    <w:tcW w:w="504" w:type="pct"/>
                    <w:vAlign w:val="center"/>
                  </w:tcPr>
                  <w:p w14:paraId="414D5CE7" w14:textId="77777777" w:rsidR="0016304A" w:rsidRDefault="0016304A">
                    <w:pPr>
                      <w:rPr>
                        <w:szCs w:val="21"/>
                      </w:rPr>
                    </w:pPr>
                    <w:r>
                      <w:rPr>
                        <w:rFonts w:hint="eastAsia"/>
                        <w:color w:val="0000FF"/>
                        <w:szCs w:val="21"/>
                      </w:rPr>
                      <w:t xml:space="preserve">　</w:t>
                    </w:r>
                  </w:p>
                </w:tc>
              </w:sdtContent>
            </w:sdt>
          </w:tr>
          <w:tr w:rsidR="0016304A" w14:paraId="1CC07377" w14:textId="77777777" w:rsidTr="006D1DAF">
            <w:sdt>
              <w:sdtPr>
                <w:tag w:val="_PLD_8cbcd160f56e4221a63548c56021b209"/>
                <w:id w:val="-1664077650"/>
                <w:lock w:val="sdtLocked"/>
              </w:sdtPr>
              <w:sdtEndPr/>
              <w:sdtContent>
                <w:tc>
                  <w:tcPr>
                    <w:tcW w:w="3612" w:type="pct"/>
                    <w:shd w:val="clear" w:color="auto" w:fill="auto"/>
                    <w:vAlign w:val="center"/>
                  </w:tcPr>
                  <w:p w14:paraId="100E6062" w14:textId="77777777" w:rsidR="0016304A" w:rsidRDefault="0016304A">
                    <w:pPr>
                      <w:rPr>
                        <w:szCs w:val="21"/>
                      </w:rPr>
                    </w:pPr>
                    <w:r>
                      <w:rPr>
                        <w:rFonts w:hint="eastAsia"/>
                      </w:rPr>
                      <w:t>减：</w:t>
                    </w:r>
                    <w:r>
                      <w:rPr>
                        <w:rFonts w:hint="eastAsia"/>
                        <w:szCs w:val="21"/>
                      </w:rPr>
                      <w:t>所得税影响额</w:t>
                    </w:r>
                  </w:p>
                </w:tc>
              </w:sdtContent>
            </w:sdt>
            <w:sdt>
              <w:sdtPr>
                <w:rPr>
                  <w:rFonts w:ascii="Times New Roman" w:hAnsi="Times New Roman" w:cs="Times New Roman"/>
                  <w:szCs w:val="21"/>
                </w:rPr>
                <w:alias w:val="非经常性损益_对所得税的影响"/>
                <w:tag w:val="_GBC_7c06520ea03942669b02b787ffcbb214"/>
                <w:id w:val="-877402156"/>
                <w:lock w:val="sdtLocked"/>
                <w:dataBinding w:prefixMappings="xmlns:clcid-pte='clcid-pte'" w:xpath="/*/clcid-pte:FeiJingChangXingSunYiDeKouChuXiangMuDuiSuoDeShuiDeYingXiang[not(@periodRef)]" w:storeItemID="{89EBAB94-44A0-46A2-B712-30D997D04A6D}"/>
                <w:text/>
              </w:sdtPr>
              <w:sdtEndPr/>
              <w:sdtContent>
                <w:tc>
                  <w:tcPr>
                    <w:tcW w:w="884" w:type="pct"/>
                    <w:shd w:val="clear" w:color="auto" w:fill="auto"/>
                    <w:vAlign w:val="center"/>
                  </w:tcPr>
                  <w:p w14:paraId="12943991" w14:textId="77777777" w:rsidR="0016304A" w:rsidRPr="00A14734" w:rsidRDefault="00B228BC">
                    <w:pPr>
                      <w:jc w:val="right"/>
                      <w:rPr>
                        <w:rFonts w:ascii="Times New Roman" w:hAnsi="Times New Roman" w:cs="Times New Roman"/>
                        <w:szCs w:val="21"/>
                      </w:rPr>
                    </w:pPr>
                    <w:r>
                      <w:rPr>
                        <w:rFonts w:ascii="Times New Roman" w:hAnsi="Times New Roman" w:cs="Times New Roman"/>
                        <w:szCs w:val="21"/>
                      </w:rPr>
                      <w:t>7,097,869.58</w:t>
                    </w:r>
                  </w:p>
                </w:tc>
              </w:sdtContent>
            </w:sdt>
            <w:sdt>
              <w:sdtPr>
                <w:rPr>
                  <w:szCs w:val="21"/>
                </w:rPr>
                <w:alias w:val="所得税影响额的说明（非经常性损益项目）"/>
                <w:tag w:val="_GBC_7ed1b962000f41dc8da48b033f074791"/>
                <w:id w:val="234756957"/>
                <w:lock w:val="sdtLocked"/>
                <w:showingPlcHdr/>
                <w:dataBinding w:prefixMappings="xmlns:clcid-pte='clcid-pte'" w:xpath="/*/clcid-pte:FeiJingChangXingSunYiDeKouChuXiangMuDuiSuoDeShuiDeYingXiangShuoMing[not(@periodRef)]" w:storeItemID="{89EBAB94-44A0-46A2-B712-30D997D04A6D}"/>
                <w:text/>
              </w:sdtPr>
              <w:sdtEndPr/>
              <w:sdtContent>
                <w:tc>
                  <w:tcPr>
                    <w:tcW w:w="504" w:type="pct"/>
                    <w:vAlign w:val="center"/>
                  </w:tcPr>
                  <w:p w14:paraId="5B71185C" w14:textId="77777777" w:rsidR="0016304A" w:rsidRDefault="0016304A">
                    <w:pPr>
                      <w:rPr>
                        <w:szCs w:val="21"/>
                      </w:rPr>
                    </w:pPr>
                    <w:r>
                      <w:rPr>
                        <w:rFonts w:hint="eastAsia"/>
                        <w:color w:val="0000FF"/>
                        <w:szCs w:val="21"/>
                      </w:rPr>
                      <w:t xml:space="preserve">　</w:t>
                    </w:r>
                  </w:p>
                </w:tc>
              </w:sdtContent>
            </w:sdt>
          </w:tr>
          <w:tr w:rsidR="0016304A" w14:paraId="2CE681A9" w14:textId="77777777" w:rsidTr="006D1DAF">
            <w:sdt>
              <w:sdtPr>
                <w:tag w:val="_PLD_f8bdffd50d284f23ab4d0b1e6b4b1b9e"/>
                <w:id w:val="461544548"/>
                <w:lock w:val="sdtLocked"/>
              </w:sdtPr>
              <w:sdtEndPr/>
              <w:sdtContent>
                <w:tc>
                  <w:tcPr>
                    <w:tcW w:w="3612" w:type="pct"/>
                    <w:shd w:val="clear" w:color="auto" w:fill="auto"/>
                    <w:vAlign w:val="center"/>
                  </w:tcPr>
                  <w:p w14:paraId="1E1A613E" w14:textId="77777777" w:rsidR="0016304A" w:rsidRDefault="0016304A">
                    <w:pPr>
                      <w:ind w:firstLineChars="200" w:firstLine="420"/>
                      <w:rPr>
                        <w:szCs w:val="21"/>
                      </w:rPr>
                    </w:pPr>
                    <w:r>
                      <w:rPr>
                        <w:rFonts w:hint="eastAsia"/>
                        <w:szCs w:val="21"/>
                      </w:rPr>
                      <w:t>少数股东权益影响额（税后）</w:t>
                    </w:r>
                  </w:p>
                </w:tc>
              </w:sdtContent>
            </w:sdt>
            <w:sdt>
              <w:sdtPr>
                <w:rPr>
                  <w:rFonts w:ascii="Times New Roman" w:hAnsi="Times New Roman" w:cs="Times New Roman"/>
                  <w:szCs w:val="21"/>
                </w:rPr>
                <w:alias w:val="少数股东权益影响额（非经常性损益项目）"/>
                <w:tag w:val="_GBC_285f00e961c943a8a9d140a4d52403f1"/>
                <w:id w:val="271755310"/>
                <w:lock w:val="sdtLocked"/>
                <w:dataBinding w:prefixMappings="xmlns:clcid-pte='clcid-pte'" w:xpath="/*/clcid-pte:FeiJingChangXingSunYiXiangMuZhongShaoShuGuDongQuanYiYingXiangE[not(@periodRef)]" w:storeItemID="{89EBAB94-44A0-46A2-B712-30D997D04A6D}"/>
                <w:text/>
              </w:sdtPr>
              <w:sdtEndPr/>
              <w:sdtContent>
                <w:tc>
                  <w:tcPr>
                    <w:tcW w:w="884" w:type="pct"/>
                    <w:shd w:val="clear" w:color="auto" w:fill="auto"/>
                    <w:vAlign w:val="center"/>
                  </w:tcPr>
                  <w:p w14:paraId="75114629" w14:textId="77777777" w:rsidR="0016304A" w:rsidRPr="00A14734" w:rsidRDefault="00B228BC">
                    <w:pPr>
                      <w:jc w:val="right"/>
                      <w:rPr>
                        <w:rFonts w:ascii="Times New Roman" w:hAnsi="Times New Roman" w:cs="Times New Roman"/>
                        <w:szCs w:val="21"/>
                      </w:rPr>
                    </w:pPr>
                    <w:r>
                      <w:rPr>
                        <w:rFonts w:ascii="Times New Roman" w:hAnsi="Times New Roman" w:cs="Times New Roman"/>
                        <w:szCs w:val="21"/>
                      </w:rPr>
                      <w:t>89,939.83</w:t>
                    </w:r>
                  </w:p>
                </w:tc>
              </w:sdtContent>
            </w:sdt>
            <w:sdt>
              <w:sdtPr>
                <w:rPr>
                  <w:szCs w:val="21"/>
                </w:rPr>
                <w:alias w:val="少数股东权益影响额的说明（非经常性损益项目）"/>
                <w:tag w:val="_GBC_c9a288fb29d348cbb8d20de9f399a549"/>
                <w:id w:val="1343198330"/>
                <w:lock w:val="sdtLocked"/>
                <w:showingPlcHdr/>
                <w:dataBinding w:prefixMappings="xmlns:clcid-pte='clcid-pte'" w:xpath="/*/clcid-pte:FeiJingChangXingSunYiXiangMuZhongShaoShuGuDongQuanYiYingXiangEShuoMing[not(@periodRef)]" w:storeItemID="{89EBAB94-44A0-46A2-B712-30D997D04A6D}"/>
                <w:text/>
              </w:sdtPr>
              <w:sdtEndPr/>
              <w:sdtContent>
                <w:tc>
                  <w:tcPr>
                    <w:tcW w:w="504" w:type="pct"/>
                    <w:vAlign w:val="center"/>
                  </w:tcPr>
                  <w:p w14:paraId="32BD8D67" w14:textId="77777777" w:rsidR="0016304A" w:rsidRDefault="0016304A">
                    <w:pPr>
                      <w:rPr>
                        <w:szCs w:val="21"/>
                      </w:rPr>
                    </w:pPr>
                    <w:r>
                      <w:rPr>
                        <w:rFonts w:hint="eastAsia"/>
                        <w:color w:val="0000FF"/>
                        <w:szCs w:val="21"/>
                      </w:rPr>
                      <w:t xml:space="preserve">　</w:t>
                    </w:r>
                  </w:p>
                </w:tc>
              </w:sdtContent>
            </w:sdt>
          </w:tr>
          <w:tr w:rsidR="0016304A" w14:paraId="6B2679A0" w14:textId="77777777" w:rsidTr="006D1DAF">
            <w:sdt>
              <w:sdtPr>
                <w:tag w:val="_PLD_f4375b3f262d423d9aed45796f2bf18d"/>
                <w:id w:val="1500776093"/>
                <w:lock w:val="sdtLocked"/>
              </w:sdtPr>
              <w:sdtEndPr/>
              <w:sdtContent>
                <w:tc>
                  <w:tcPr>
                    <w:tcW w:w="3612" w:type="pct"/>
                    <w:shd w:val="clear" w:color="auto" w:fill="auto"/>
                    <w:vAlign w:val="center"/>
                  </w:tcPr>
                  <w:p w14:paraId="2208F0AF" w14:textId="77777777" w:rsidR="0016304A" w:rsidRDefault="0016304A">
                    <w:pPr>
                      <w:jc w:val="center"/>
                      <w:rPr>
                        <w:szCs w:val="21"/>
                      </w:rPr>
                    </w:pPr>
                    <w:r>
                      <w:rPr>
                        <w:rFonts w:hint="eastAsia"/>
                        <w:szCs w:val="21"/>
                      </w:rPr>
                      <w:t>合计</w:t>
                    </w:r>
                  </w:p>
                </w:tc>
              </w:sdtContent>
            </w:sdt>
            <w:sdt>
              <w:sdtPr>
                <w:rPr>
                  <w:rFonts w:ascii="Times New Roman" w:hAnsi="Times New Roman" w:cs="Times New Roman"/>
                  <w:szCs w:val="21"/>
                </w:rPr>
                <w:alias w:val="扣除的非经常性损益合计"/>
                <w:tag w:val="_GBC_dbd56aa5278f45e1a3a0a62cc2b32d3d"/>
                <w:id w:val="-114602789"/>
                <w:lock w:val="sdtLocked"/>
                <w:dataBinding w:prefixMappings="xmlns:clcid-pte='clcid-pte'" w:xpath="/*/clcid-pte:KouChuDeFeiJingChangXingSunYiHeJi[not(@periodRef)]" w:storeItemID="{89EBAB94-44A0-46A2-B712-30D997D04A6D}"/>
                <w:text/>
              </w:sdtPr>
              <w:sdtEndPr/>
              <w:sdtContent>
                <w:tc>
                  <w:tcPr>
                    <w:tcW w:w="884" w:type="pct"/>
                    <w:shd w:val="clear" w:color="auto" w:fill="auto"/>
                    <w:vAlign w:val="center"/>
                  </w:tcPr>
                  <w:p w14:paraId="4C063D92" w14:textId="77777777" w:rsidR="0016304A" w:rsidRPr="00A14734" w:rsidRDefault="00B228BC">
                    <w:pPr>
                      <w:jc w:val="right"/>
                      <w:rPr>
                        <w:rFonts w:ascii="Times New Roman" w:hAnsi="Times New Roman" w:cs="Times New Roman"/>
                        <w:szCs w:val="21"/>
                      </w:rPr>
                    </w:pPr>
                    <w:r>
                      <w:rPr>
                        <w:rFonts w:ascii="Times New Roman" w:hAnsi="Times New Roman" w:cs="Times New Roman"/>
                        <w:szCs w:val="21"/>
                      </w:rPr>
                      <w:t>35,699,289.45</w:t>
                    </w:r>
                  </w:p>
                </w:tc>
              </w:sdtContent>
            </w:sdt>
            <w:sdt>
              <w:sdtPr>
                <w:rPr>
                  <w:rFonts w:hint="eastAsia"/>
                  <w:szCs w:val="21"/>
                </w:rPr>
                <w:alias w:val="扣除的非经常性损益合计说明"/>
                <w:tag w:val="_GBC_fd47d890fc7a493192e451b6575f5e8a"/>
                <w:id w:val="-1204935821"/>
                <w:lock w:val="sdtLocked"/>
                <w:showingPlcHdr/>
                <w:dataBinding w:prefixMappings="xmlns:clcid-pte='clcid-pte'" w:xpath="/*/clcid-pte:KouChuDeFeiJingChangXingSunYiHeJiShuoMing[not(@periodRef)]" w:storeItemID="{89EBAB94-44A0-46A2-B712-30D997D04A6D}"/>
                <w:text/>
              </w:sdtPr>
              <w:sdtEndPr/>
              <w:sdtContent>
                <w:tc>
                  <w:tcPr>
                    <w:tcW w:w="504" w:type="pct"/>
                    <w:vAlign w:val="center"/>
                  </w:tcPr>
                  <w:p w14:paraId="2674D545" w14:textId="77777777" w:rsidR="0016304A" w:rsidRDefault="0016304A">
                    <w:pPr>
                      <w:rPr>
                        <w:szCs w:val="21"/>
                      </w:rPr>
                    </w:pPr>
                    <w:r>
                      <w:rPr>
                        <w:rFonts w:hint="eastAsia"/>
                      </w:rPr>
                      <w:t xml:space="preserve">　</w:t>
                    </w:r>
                  </w:p>
                </w:tc>
              </w:sdtContent>
            </w:sdt>
          </w:tr>
        </w:tbl>
        <w:p w14:paraId="04257FE3" w14:textId="36E14E2F" w:rsidR="0016304A" w:rsidRDefault="00C73534" w:rsidP="0016304A">
          <w:pPr>
            <w:pStyle w:val="99"/>
          </w:pPr>
        </w:p>
      </w:sdtContent>
    </w:sdt>
    <w:bookmarkEnd w:id="382" w:displacedByCustomXml="prev"/>
    <w:sdt>
      <w:sdtPr>
        <w:rPr>
          <w:rFonts w:hint="eastAsia"/>
          <w:szCs w:val="21"/>
        </w:rPr>
        <w:alias w:val="模块:对公司根据《公开发行证券的公司信息披露解释性公告第1号——非..."/>
        <w:tag w:val="_GBC_7944e47348cd4cd186b958ba1902ea3f"/>
        <w:id w:val="327568974"/>
        <w:lock w:val="sdtLocked"/>
        <w:placeholder>
          <w:docPart w:val="GBC22222222222222222222222222222"/>
        </w:placeholder>
      </w:sdtPr>
      <w:sdtEndPr>
        <w:rPr>
          <w:rFonts w:hint="default"/>
        </w:rPr>
      </w:sdtEndPr>
      <w:sdtContent>
        <w:p w14:paraId="72D25FF6" w14:textId="77777777" w:rsidR="00DB6B51" w:rsidRDefault="00DB6B51">
          <w:pPr>
            <w:rPr>
              <w:szCs w:val="21"/>
            </w:rPr>
          </w:pPr>
        </w:p>
        <w:p w14:paraId="2DA7ECB3" w14:textId="5C318544" w:rsidR="0016304A" w:rsidRDefault="0016304A">
          <w:pPr>
            <w:rPr>
              <w:szCs w:val="21"/>
            </w:rPr>
          </w:pPr>
          <w:r>
            <w:rPr>
              <w:rFonts w:hint="eastAsia"/>
              <w:szCs w:val="21"/>
            </w:rPr>
            <w:t>对公司根据《公开发行证券的公司信息披露解释性公告第</w:t>
          </w:r>
          <w:r w:rsidRPr="0005542C">
            <w:rPr>
              <w:rFonts w:ascii="Times New Roman" w:hAnsi="Times New Roman"/>
              <w:szCs w:val="21"/>
            </w:rPr>
            <w:t>1</w:t>
          </w:r>
          <w:r>
            <w:rPr>
              <w:szCs w:val="21"/>
            </w:rPr>
            <w:t>号——非经常性损益》定义界定的非经常性损益项目，以及把《公开发行证券的公司信息披露解释性公告第</w:t>
          </w:r>
          <w:r w:rsidRPr="0005542C">
            <w:rPr>
              <w:rFonts w:ascii="Times New Roman" w:hAnsi="Times New Roman"/>
              <w:szCs w:val="21"/>
            </w:rPr>
            <w:t>1</w:t>
          </w:r>
          <w:r>
            <w:rPr>
              <w:szCs w:val="21"/>
            </w:rPr>
            <w:t>号——非经常性损益》中列举的非经常性损益项目界定为经常性损益的项目，应说明原因。</w:t>
          </w:r>
        </w:p>
        <w:sdt>
          <w:sdtPr>
            <w:rPr>
              <w:szCs w:val="21"/>
            </w:rPr>
            <w:alias w:val="是否适用：将非经常性损益项目界定为经常性损益项目[双击切换]"/>
            <w:tag w:val="_GBC_5f8a059d4da1440d8ef10197ecd89cd6"/>
            <w:id w:val="1711612392"/>
            <w:lock w:val="sdtLocked"/>
            <w:placeholder>
              <w:docPart w:val="GBC22222222222222222222222222222"/>
            </w:placeholder>
          </w:sdtPr>
          <w:sdtEndPr/>
          <w:sdtContent>
            <w:p w14:paraId="4142692F" w14:textId="4A79AF9B" w:rsidR="0016304A" w:rsidRDefault="0016304A" w:rsidP="0016304A">
              <w:pPr>
                <w:rPr>
                  <w:szCs w:val="21"/>
                </w:rPr>
              </w:pPr>
              <w:r>
                <w:rPr>
                  <w:szCs w:val="21"/>
                </w:rPr>
                <w:fldChar w:fldCharType="begin"/>
              </w:r>
              <w:r>
                <w:rPr>
                  <w:szCs w:val="21"/>
                </w:rPr>
                <w:instrText xml:space="preserve"> MACROBUTTON  SnrToggleCheckbox □适用 </w:instrText>
              </w:r>
              <w:r>
                <w:rPr>
                  <w:szCs w:val="21"/>
                </w:rPr>
                <w:fldChar w:fldCharType="end"/>
              </w:r>
              <w:r>
                <w:rPr>
                  <w:szCs w:val="21"/>
                </w:rPr>
                <w:fldChar w:fldCharType="begin"/>
              </w:r>
              <w:r>
                <w:rPr>
                  <w:szCs w:val="21"/>
                </w:rPr>
                <w:instrText xml:space="preserve"> MACROBUTTON  SnrToggleCheckbox √不适用 </w:instrText>
              </w:r>
              <w:r>
                <w:rPr>
                  <w:szCs w:val="21"/>
                </w:rPr>
                <w:fldChar w:fldCharType="end"/>
              </w:r>
            </w:p>
            <w:p w14:paraId="6E050525" w14:textId="77777777" w:rsidR="002826D6" w:rsidRDefault="00C73534" w:rsidP="0016304A">
              <w:pPr>
                <w:rPr>
                  <w:szCs w:val="21"/>
                </w:rPr>
              </w:pPr>
            </w:p>
          </w:sdtContent>
        </w:sdt>
      </w:sdtContent>
    </w:sdt>
    <w:sdt>
      <w:sdtPr>
        <w:rPr>
          <w:rFonts w:ascii="宋体" w:hAnsi="宋体" w:cs="宋体" w:hint="eastAsia"/>
          <w:b w:val="0"/>
          <w:bCs w:val="0"/>
          <w:kern w:val="0"/>
          <w:szCs w:val="21"/>
        </w:rPr>
        <w:alias w:val="模块:净资产收益率及每股收益"/>
        <w:tag w:val="_GBC_146d888914ac4591bea1ff0ea9e89617"/>
        <w:id w:val="872427397"/>
        <w:lock w:val="sdtLocked"/>
        <w:placeholder>
          <w:docPart w:val="GBC22222222222222222222222222222"/>
        </w:placeholder>
      </w:sdtPr>
      <w:sdtEndPr/>
      <w:sdtContent>
        <w:p w14:paraId="58B10E78" w14:textId="77777777" w:rsidR="0016304A" w:rsidRDefault="0016304A" w:rsidP="00E9693C">
          <w:pPr>
            <w:pStyle w:val="99"/>
            <w:numPr>
              <w:ilvl w:val="0"/>
              <w:numId w:val="114"/>
            </w:numPr>
            <w:rPr>
              <w:rFonts w:ascii="宋体" w:hAnsi="宋体"/>
              <w:szCs w:val="21"/>
            </w:rPr>
          </w:pPr>
          <w:r>
            <w:rPr>
              <w:rFonts w:ascii="宋体" w:hAnsi="宋体" w:hint="eastAsia"/>
              <w:szCs w:val="21"/>
            </w:rPr>
            <w:t>净资产收益率及每股收益</w:t>
          </w:r>
        </w:p>
        <w:sdt>
          <w:sdtPr>
            <w:alias w:val="是否适用：净资产收益率及每股收益[双击切换]"/>
            <w:tag w:val="_GBC_75866ebc8d184cdd988e79330ad3b083"/>
            <w:id w:val="1253476611"/>
            <w:lock w:val="sdtLocked"/>
            <w:placeholder>
              <w:docPart w:val="GBC22222222222222222222222222222"/>
            </w:placeholder>
          </w:sdtPr>
          <w:sdtEndPr/>
          <w:sdtContent>
            <w:p w14:paraId="1B84FA59" w14:textId="06C9C683" w:rsidR="0016304A" w:rsidRDefault="0016304A">
              <w:pPr>
                <w:pStyle w:val="101"/>
              </w:pPr>
              <w:r>
                <w:fldChar w:fldCharType="begin"/>
              </w:r>
              <w:r w:rsidR="006D1DAF">
                <w:instrText xml:space="preserve"> MACROBUTTON  SnrToggleCheckbox √适用 </w:instrText>
              </w:r>
              <w:r>
                <w:fldChar w:fldCharType="end"/>
              </w:r>
              <w:r>
                <w:fldChar w:fldCharType="begin"/>
              </w:r>
              <w:r w:rsidR="006D1DAF">
                <w:instrText xml:space="preserve"> MACROBUTTON  SnrToggleCheckbox □不适用 </w:instrText>
              </w:r>
              <w:r>
                <w:fldChar w:fldCharType="end"/>
              </w:r>
            </w:p>
          </w:sdtContent>
        </w:sdt>
        <w:tbl>
          <w:tblPr>
            <w:tblStyle w:val="92"/>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840"/>
            <w:gridCol w:w="1795"/>
            <w:gridCol w:w="2093"/>
            <w:gridCol w:w="2095"/>
          </w:tblGrid>
          <w:tr w:rsidR="0016304A" w14:paraId="3B7DC600" w14:textId="77777777" w:rsidTr="007547DE">
            <w:trPr>
              <w:trHeight w:val="270"/>
            </w:trPr>
            <w:sdt>
              <w:sdtPr>
                <w:tag w:val="_PLD_680a8ba0e71a45459c0939cd6c78c07f"/>
                <w:id w:val="-1472281234"/>
                <w:lock w:val="sdtLocked"/>
              </w:sdtPr>
              <w:sdtEndPr/>
              <w:sdtContent>
                <w:tc>
                  <w:tcPr>
                    <w:tcW w:w="1610" w:type="pct"/>
                    <w:vMerge w:val="restart"/>
                    <w:tcBorders>
                      <w:top w:val="single" w:sz="4" w:space="0" w:color="auto"/>
                      <w:left w:val="single" w:sz="4" w:space="0" w:color="auto"/>
                      <w:bottom w:val="single" w:sz="4" w:space="0" w:color="auto"/>
                      <w:right w:val="single" w:sz="4" w:space="0" w:color="auto"/>
                    </w:tcBorders>
                    <w:vAlign w:val="center"/>
                  </w:tcPr>
                  <w:p w14:paraId="5784F043" w14:textId="77777777" w:rsidR="0016304A" w:rsidRDefault="0016304A">
                    <w:pPr>
                      <w:jc w:val="center"/>
                      <w:rPr>
                        <w:szCs w:val="21"/>
                      </w:rPr>
                    </w:pPr>
                    <w:r>
                      <w:rPr>
                        <w:szCs w:val="21"/>
                      </w:rPr>
                      <w:t>报告期利润</w:t>
                    </w:r>
                  </w:p>
                </w:tc>
              </w:sdtContent>
            </w:sdt>
            <w:sdt>
              <w:sdtPr>
                <w:tag w:val="_PLD_608d0086e1154f8ca6d3c34247132ef0"/>
                <w:id w:val="1751763864"/>
                <w:lock w:val="sdtLocked"/>
              </w:sdtPr>
              <w:sdtEndPr/>
              <w:sdtContent>
                <w:tc>
                  <w:tcPr>
                    <w:tcW w:w="1017" w:type="pct"/>
                    <w:vMerge w:val="restart"/>
                    <w:tcBorders>
                      <w:top w:val="single" w:sz="4" w:space="0" w:color="auto"/>
                      <w:left w:val="single" w:sz="4" w:space="0" w:color="auto"/>
                      <w:right w:val="single" w:sz="4" w:space="0" w:color="auto"/>
                    </w:tcBorders>
                    <w:vAlign w:val="center"/>
                  </w:tcPr>
                  <w:p w14:paraId="22022291" w14:textId="77777777" w:rsidR="0016304A" w:rsidRDefault="0016304A">
                    <w:pPr>
                      <w:jc w:val="center"/>
                      <w:rPr>
                        <w:szCs w:val="21"/>
                      </w:rPr>
                    </w:pPr>
                    <w:r>
                      <w:rPr>
                        <w:szCs w:val="21"/>
                      </w:rPr>
                      <w:t>加权平均净资产收益率（</w:t>
                    </w:r>
                    <w:r w:rsidRPr="0005542C">
                      <w:rPr>
                        <w:rFonts w:ascii="Times New Roman" w:hAnsi="Times New Roman"/>
                        <w:szCs w:val="21"/>
                      </w:rPr>
                      <w:t>%</w:t>
                    </w:r>
                    <w:r>
                      <w:rPr>
                        <w:szCs w:val="21"/>
                      </w:rPr>
                      <w:t>）</w:t>
                    </w:r>
                  </w:p>
                </w:tc>
              </w:sdtContent>
            </w:sdt>
            <w:sdt>
              <w:sdtPr>
                <w:tag w:val="_PLD_8b4a0bf973be4a19862ac5168193db93"/>
                <w:id w:val="-360671576"/>
                <w:lock w:val="sdtLocked"/>
              </w:sdtPr>
              <w:sdtEndPr/>
              <w:sdtContent>
                <w:tc>
                  <w:tcPr>
                    <w:tcW w:w="2373" w:type="pct"/>
                    <w:gridSpan w:val="2"/>
                    <w:tcBorders>
                      <w:top w:val="single" w:sz="4" w:space="0" w:color="auto"/>
                      <w:left w:val="single" w:sz="4" w:space="0" w:color="auto"/>
                      <w:bottom w:val="single" w:sz="4" w:space="0" w:color="auto"/>
                      <w:right w:val="single" w:sz="4" w:space="0" w:color="auto"/>
                    </w:tcBorders>
                    <w:vAlign w:val="center"/>
                  </w:tcPr>
                  <w:p w14:paraId="46F4E18D" w14:textId="77777777" w:rsidR="0016304A" w:rsidRDefault="0016304A">
                    <w:pPr>
                      <w:jc w:val="center"/>
                      <w:rPr>
                        <w:szCs w:val="21"/>
                      </w:rPr>
                    </w:pPr>
                    <w:r>
                      <w:rPr>
                        <w:szCs w:val="21"/>
                      </w:rPr>
                      <w:t>每股收益</w:t>
                    </w:r>
                  </w:p>
                </w:tc>
              </w:sdtContent>
            </w:sdt>
          </w:tr>
          <w:tr w:rsidR="0016304A" w14:paraId="0917B86B" w14:textId="77777777" w:rsidTr="007547DE">
            <w:trPr>
              <w:trHeight w:val="360"/>
            </w:trPr>
            <w:tc>
              <w:tcPr>
                <w:tcW w:w="1610" w:type="pct"/>
                <w:vMerge/>
                <w:tcBorders>
                  <w:top w:val="single" w:sz="4" w:space="0" w:color="auto"/>
                  <w:left w:val="single" w:sz="4" w:space="0" w:color="auto"/>
                  <w:bottom w:val="single" w:sz="4" w:space="0" w:color="auto"/>
                  <w:right w:val="single" w:sz="4" w:space="0" w:color="auto"/>
                </w:tcBorders>
                <w:vAlign w:val="center"/>
              </w:tcPr>
              <w:p w14:paraId="6321B76E" w14:textId="77777777" w:rsidR="0016304A" w:rsidRDefault="0016304A">
                <w:pPr>
                  <w:jc w:val="center"/>
                  <w:rPr>
                    <w:szCs w:val="21"/>
                  </w:rPr>
                </w:pPr>
              </w:p>
            </w:tc>
            <w:tc>
              <w:tcPr>
                <w:tcW w:w="1017" w:type="pct"/>
                <w:vMerge/>
                <w:tcBorders>
                  <w:left w:val="single" w:sz="4" w:space="0" w:color="auto"/>
                  <w:bottom w:val="single" w:sz="4" w:space="0" w:color="auto"/>
                  <w:right w:val="single" w:sz="4" w:space="0" w:color="auto"/>
                </w:tcBorders>
                <w:vAlign w:val="center"/>
              </w:tcPr>
              <w:p w14:paraId="1F86D11A" w14:textId="77777777" w:rsidR="0016304A" w:rsidRDefault="0016304A">
                <w:pPr>
                  <w:jc w:val="center"/>
                  <w:rPr>
                    <w:szCs w:val="21"/>
                  </w:rPr>
                </w:pPr>
              </w:p>
            </w:tc>
            <w:sdt>
              <w:sdtPr>
                <w:tag w:val="_PLD_45472770a81744249d77e54c2efc412a"/>
                <w:id w:val="27302267"/>
                <w:lock w:val="sdtLocked"/>
              </w:sdtPr>
              <w:sdtEndPr/>
              <w:sdtContent>
                <w:tc>
                  <w:tcPr>
                    <w:tcW w:w="1186" w:type="pct"/>
                    <w:tcBorders>
                      <w:top w:val="single" w:sz="4" w:space="0" w:color="auto"/>
                      <w:left w:val="single" w:sz="4" w:space="0" w:color="auto"/>
                      <w:bottom w:val="single" w:sz="4" w:space="0" w:color="auto"/>
                      <w:right w:val="single" w:sz="4" w:space="0" w:color="auto"/>
                    </w:tcBorders>
                    <w:vAlign w:val="center"/>
                  </w:tcPr>
                  <w:p w14:paraId="121099A1" w14:textId="77777777" w:rsidR="0016304A" w:rsidRDefault="0016304A">
                    <w:pPr>
                      <w:jc w:val="center"/>
                      <w:rPr>
                        <w:szCs w:val="21"/>
                      </w:rPr>
                    </w:pPr>
                    <w:r>
                      <w:rPr>
                        <w:szCs w:val="21"/>
                      </w:rPr>
                      <w:t>基本每股收益</w:t>
                    </w:r>
                  </w:p>
                </w:tc>
              </w:sdtContent>
            </w:sdt>
            <w:sdt>
              <w:sdtPr>
                <w:tag w:val="_PLD_c4e5be0bbc134fa28e28895e1a12e02c"/>
                <w:id w:val="1778365075"/>
                <w:lock w:val="sdtLocked"/>
              </w:sdtPr>
              <w:sdtEndPr/>
              <w:sdtContent>
                <w:tc>
                  <w:tcPr>
                    <w:tcW w:w="1187" w:type="pct"/>
                    <w:tcBorders>
                      <w:top w:val="single" w:sz="4" w:space="0" w:color="auto"/>
                      <w:left w:val="single" w:sz="4" w:space="0" w:color="auto"/>
                      <w:bottom w:val="single" w:sz="4" w:space="0" w:color="auto"/>
                      <w:right w:val="single" w:sz="4" w:space="0" w:color="auto"/>
                    </w:tcBorders>
                    <w:vAlign w:val="center"/>
                  </w:tcPr>
                  <w:p w14:paraId="21E27E65" w14:textId="77777777" w:rsidR="0016304A" w:rsidRDefault="0016304A">
                    <w:pPr>
                      <w:jc w:val="center"/>
                      <w:rPr>
                        <w:szCs w:val="21"/>
                      </w:rPr>
                    </w:pPr>
                    <w:r>
                      <w:rPr>
                        <w:szCs w:val="21"/>
                      </w:rPr>
                      <w:t>稀释每股收益</w:t>
                    </w:r>
                  </w:p>
                </w:tc>
              </w:sdtContent>
            </w:sdt>
          </w:tr>
          <w:tr w:rsidR="0016304A" w14:paraId="2A467853" w14:textId="77777777" w:rsidTr="0016304A">
            <w:trPr>
              <w:trHeight w:val="360"/>
            </w:trPr>
            <w:sdt>
              <w:sdtPr>
                <w:tag w:val="_PLD_c94607fd97d648bd8ca7517a2c7054ea"/>
                <w:id w:val="67694400"/>
                <w:lock w:val="sdtLocked"/>
              </w:sdtPr>
              <w:sdtEndPr/>
              <w:sdtContent>
                <w:tc>
                  <w:tcPr>
                    <w:tcW w:w="1610" w:type="pct"/>
                    <w:tcBorders>
                      <w:top w:val="single" w:sz="4" w:space="0" w:color="auto"/>
                      <w:left w:val="single" w:sz="4" w:space="0" w:color="auto"/>
                      <w:bottom w:val="single" w:sz="4" w:space="0" w:color="auto"/>
                      <w:right w:val="single" w:sz="4" w:space="0" w:color="auto"/>
                    </w:tcBorders>
                  </w:tcPr>
                  <w:p w14:paraId="6E0A9E89" w14:textId="77777777" w:rsidR="0016304A" w:rsidRDefault="0016304A" w:rsidP="0016304A">
                    <w:pPr>
                      <w:rPr>
                        <w:szCs w:val="21"/>
                      </w:rPr>
                    </w:pPr>
                    <w:r>
                      <w:rPr>
                        <w:szCs w:val="21"/>
                      </w:rPr>
                      <w:t>归属于公司普通股股东的净利润</w:t>
                    </w:r>
                  </w:p>
                </w:tc>
              </w:sdtContent>
            </w:sdt>
            <w:tc>
              <w:tcPr>
                <w:tcW w:w="1017" w:type="pct"/>
                <w:tcBorders>
                  <w:top w:val="single" w:sz="4" w:space="0" w:color="auto"/>
                  <w:left w:val="single" w:sz="4" w:space="0" w:color="auto"/>
                  <w:bottom w:val="single" w:sz="4" w:space="0" w:color="auto"/>
                  <w:right w:val="single" w:sz="4" w:space="0" w:color="auto"/>
                </w:tcBorders>
                <w:vAlign w:val="center"/>
              </w:tcPr>
              <w:p w14:paraId="2870DA6B" w14:textId="652119AE"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-3.33</w:t>
                </w:r>
              </w:p>
            </w:tc>
            <w:tc>
              <w:tcPr>
                <w:tcW w:w="1186" w:type="pct"/>
                <w:tcBorders>
                  <w:top w:val="single" w:sz="4" w:space="0" w:color="auto"/>
                  <w:left w:val="single" w:sz="4" w:space="0" w:color="auto"/>
                  <w:bottom w:val="single" w:sz="4" w:space="0" w:color="auto"/>
                  <w:right w:val="single" w:sz="4" w:space="0" w:color="auto"/>
                </w:tcBorders>
                <w:vAlign w:val="center"/>
              </w:tcPr>
              <w:p w14:paraId="0C77FD09" w14:textId="5C1EAF18"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-0.11</w:t>
                </w:r>
              </w:p>
            </w:tc>
            <w:tc>
              <w:tcPr>
                <w:tcW w:w="1187" w:type="pct"/>
                <w:tcBorders>
                  <w:top w:val="single" w:sz="4" w:space="0" w:color="auto"/>
                  <w:left w:val="single" w:sz="4" w:space="0" w:color="auto"/>
                  <w:bottom w:val="single" w:sz="4" w:space="0" w:color="auto"/>
                  <w:right w:val="single" w:sz="4" w:space="0" w:color="auto"/>
                </w:tcBorders>
                <w:vAlign w:val="center"/>
              </w:tcPr>
              <w:p w14:paraId="723304A7" w14:textId="33EE43C8"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-0.1</w:t>
                </w:r>
                <w:r w:rsidR="00511285" w:rsidRPr="00A14734">
                  <w:rPr>
                    <w:rFonts w:ascii="Times New Roman" w:hAnsi="Times New Roman" w:cs="Times New Roman"/>
                  </w:rPr>
                  <w:t>1</w:t>
                </w:r>
              </w:p>
            </w:tc>
          </w:tr>
          <w:tr w:rsidR="0016304A" w14:paraId="4E784DF3" w14:textId="77777777" w:rsidTr="0016304A">
            <w:trPr>
              <w:trHeight w:val="360"/>
            </w:trPr>
            <w:sdt>
              <w:sdtPr>
                <w:tag w:val="_PLD_0794afc706e94e77876df1281577a7d9"/>
                <w:id w:val="-986165583"/>
                <w:lock w:val="sdtLocked"/>
              </w:sdtPr>
              <w:sdtEndPr/>
              <w:sdtContent>
                <w:tc>
                  <w:tcPr>
                    <w:tcW w:w="1610" w:type="pct"/>
                    <w:tcBorders>
                      <w:top w:val="single" w:sz="4" w:space="0" w:color="auto"/>
                      <w:left w:val="single" w:sz="4" w:space="0" w:color="auto"/>
                      <w:bottom w:val="single" w:sz="4" w:space="0" w:color="auto"/>
                      <w:right w:val="single" w:sz="4" w:space="0" w:color="auto"/>
                    </w:tcBorders>
                  </w:tcPr>
                  <w:p w14:paraId="6C82D327" w14:textId="77777777" w:rsidR="0016304A" w:rsidRDefault="0016304A" w:rsidP="0016304A">
                    <w:pPr>
                      <w:rPr>
                        <w:szCs w:val="21"/>
                      </w:rPr>
                    </w:pPr>
                    <w:r>
                      <w:rPr>
                        <w:szCs w:val="21"/>
                      </w:rPr>
                      <w:t>扣除非经常性损益后归属于公司普通股股东的净利润</w:t>
                    </w:r>
                  </w:p>
                </w:tc>
              </w:sdtContent>
            </w:sdt>
            <w:tc>
              <w:tcPr>
                <w:tcW w:w="1017" w:type="pct"/>
                <w:tcBorders>
                  <w:top w:val="single" w:sz="4" w:space="0" w:color="auto"/>
                  <w:left w:val="single" w:sz="4" w:space="0" w:color="auto"/>
                  <w:bottom w:val="single" w:sz="4" w:space="0" w:color="auto"/>
                  <w:right w:val="single" w:sz="4" w:space="0" w:color="auto"/>
                </w:tcBorders>
                <w:vAlign w:val="center"/>
              </w:tcPr>
              <w:p w14:paraId="71EB788D" w14:textId="69DF082F"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szCs w:val="21"/>
                  </w:rPr>
                  <w:t>-5.37</w:t>
                </w:r>
              </w:p>
            </w:tc>
            <w:tc>
              <w:tcPr>
                <w:tcW w:w="1186" w:type="pct"/>
                <w:tcBorders>
                  <w:top w:val="single" w:sz="4" w:space="0" w:color="auto"/>
                  <w:left w:val="single" w:sz="4" w:space="0" w:color="auto"/>
                  <w:bottom w:val="single" w:sz="4" w:space="0" w:color="auto"/>
                  <w:right w:val="single" w:sz="4" w:space="0" w:color="auto"/>
                </w:tcBorders>
                <w:vAlign w:val="center"/>
              </w:tcPr>
              <w:p w14:paraId="717C9CF3" w14:textId="09A8CE7E"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-0.1</w:t>
                </w:r>
                <w:r w:rsidR="009F7BA5" w:rsidRPr="00A14734">
                  <w:rPr>
                    <w:rFonts w:ascii="Times New Roman" w:hAnsi="Times New Roman" w:cs="Times New Roman"/>
                  </w:rPr>
                  <w:t>8</w:t>
                </w:r>
              </w:p>
            </w:tc>
            <w:tc>
              <w:tcPr>
                <w:tcW w:w="1187" w:type="pct"/>
                <w:tcBorders>
                  <w:top w:val="single" w:sz="4" w:space="0" w:color="auto"/>
                  <w:left w:val="single" w:sz="4" w:space="0" w:color="auto"/>
                  <w:bottom w:val="single" w:sz="4" w:space="0" w:color="auto"/>
                  <w:right w:val="single" w:sz="4" w:space="0" w:color="auto"/>
                </w:tcBorders>
                <w:vAlign w:val="center"/>
              </w:tcPr>
              <w:p w14:paraId="549E0D7D" w14:textId="0B2280E3" w:rsidR="0016304A" w:rsidRPr="00A14734" w:rsidRDefault="0016304A" w:rsidP="0016304A">
                <w:pPr>
                  <w:jc w:val="right"/>
                  <w:rPr>
                    <w:rFonts w:ascii="Times New Roman" w:hAnsi="Times New Roman" w:cs="Times New Roman"/>
                    <w:szCs w:val="21"/>
                  </w:rPr>
                </w:pPr>
                <w:r w:rsidRPr="00A14734">
                  <w:rPr>
                    <w:rFonts w:ascii="Times New Roman" w:hAnsi="Times New Roman" w:cs="Times New Roman"/>
                  </w:rPr>
                  <w:t>-0.1</w:t>
                </w:r>
                <w:r w:rsidR="009F7BA5" w:rsidRPr="00A14734">
                  <w:rPr>
                    <w:rFonts w:ascii="Times New Roman" w:hAnsi="Times New Roman" w:cs="Times New Roman"/>
                  </w:rPr>
                  <w:t>8</w:t>
                </w:r>
              </w:p>
            </w:tc>
          </w:tr>
        </w:tbl>
        <w:p w14:paraId="78533F70" w14:textId="4C27929B" w:rsidR="0016304A" w:rsidRDefault="00C73534">
          <w:pPr>
            <w:rPr>
              <w:szCs w:val="21"/>
            </w:rPr>
          </w:pPr>
        </w:p>
      </w:sdtContent>
    </w:sdt>
    <w:p w14:paraId="2CB59590" w14:textId="77777777" w:rsidR="0016304A" w:rsidRDefault="0016304A" w:rsidP="00E9693C">
      <w:pPr>
        <w:pStyle w:val="99"/>
        <w:numPr>
          <w:ilvl w:val="0"/>
          <w:numId w:val="114"/>
        </w:numPr>
        <w:rPr>
          <w:rFonts w:ascii="宋体" w:hAnsi="宋体"/>
          <w:szCs w:val="21"/>
        </w:rPr>
      </w:pPr>
      <w:r>
        <w:rPr>
          <w:rFonts w:ascii="宋体" w:hAnsi="宋体" w:hint="eastAsia"/>
          <w:szCs w:val="21"/>
        </w:rPr>
        <w:t>境内外会计准则下会计数据差异</w:t>
      </w:r>
    </w:p>
    <w:sdt>
      <w:sdtPr>
        <w:alias w:val="是否适用：境内外会计准则下会计数据差异[双击切换]"/>
        <w:tag w:val="_GBC_3482333eff2948139884cfdd1debc958"/>
        <w:id w:val="1397240907"/>
        <w:lock w:val="sdtLocked"/>
        <w:placeholder>
          <w:docPart w:val="GBC22222222222222222222222222222"/>
        </w:placeholder>
      </w:sdtPr>
      <w:sdtEndPr/>
      <w:sdtContent>
        <w:p w14:paraId="1508328F" w14:textId="77F868E2" w:rsidR="0016304A" w:rsidRPr="006773CC" w:rsidRDefault="0016304A">
          <w:pPr>
            <w:rPr>
              <w:rFonts w:cstheme="minorBidi"/>
              <w:kern w:val="2"/>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
      <w:sdtPr>
        <w:rPr>
          <w:rFonts w:ascii="宋体" w:hAnsi="宋体" w:cs="宋体"/>
          <w:b w:val="0"/>
          <w:bCs w:val="0"/>
          <w:kern w:val="0"/>
          <w:szCs w:val="21"/>
        </w:rPr>
        <w:alias w:val="模块:补充资料其他说明事项"/>
        <w:tag w:val="_GBC_a60672e5f86e422cbb864ef991c9106b"/>
        <w:id w:val="253939375"/>
        <w:lock w:val="sdtLocked"/>
        <w:placeholder>
          <w:docPart w:val="GBC22222222222222222222222222222"/>
        </w:placeholder>
      </w:sdtPr>
      <w:sdtEndPr/>
      <w:sdtContent>
        <w:p w14:paraId="76886220" w14:textId="77777777" w:rsidR="0016304A" w:rsidRDefault="0016304A" w:rsidP="00E9693C">
          <w:pPr>
            <w:pStyle w:val="99"/>
            <w:numPr>
              <w:ilvl w:val="0"/>
              <w:numId w:val="114"/>
            </w:numPr>
            <w:rPr>
              <w:rFonts w:ascii="宋体" w:hAnsi="宋体"/>
              <w:szCs w:val="21"/>
            </w:rPr>
          </w:pPr>
          <w:r>
            <w:rPr>
              <w:rFonts w:ascii="宋体" w:hAnsi="宋体" w:hint="eastAsia"/>
              <w:szCs w:val="21"/>
            </w:rPr>
            <w:t>其他</w:t>
          </w:r>
        </w:p>
        <w:sdt>
          <w:sdtPr>
            <w:alias w:val="是否适用：补充资料其他说明事项[双击切换]"/>
            <w:tag w:val="_GBC_8954f89f8426424c966f1b658de53fe5"/>
            <w:id w:val="1700191130"/>
            <w:lock w:val="sdtLocked"/>
            <w:placeholder>
              <w:docPart w:val="GBC22222222222222222222222222222"/>
            </w:placeholder>
          </w:sdtPr>
          <w:sdtEndPr/>
          <w:sdtContent>
            <w:p w14:paraId="73319366" w14:textId="6DC08EDD" w:rsidR="0016304A" w:rsidRDefault="0016304A" w:rsidP="0016304A">
              <w:pPr>
                <w:rPr>
                  <w:szCs w:val="21"/>
                </w:rPr>
              </w:pPr>
              <w:r>
                <w:fldChar w:fldCharType="begin"/>
              </w:r>
              <w:r>
                <w:instrText xml:space="preserve"> MACROBUTTON  SnrToggleCheckbox □适用 </w:instrText>
              </w:r>
              <w:r>
                <w:fldChar w:fldCharType="end"/>
              </w:r>
              <w:r>
                <w:fldChar w:fldCharType="begin"/>
              </w:r>
              <w:r>
                <w:instrText xml:space="preserve"> MACROBUTTON  SnrToggleCheckbox √不适用 </w:instrText>
              </w:r>
              <w:r>
                <w:fldChar w:fldCharType="end"/>
              </w:r>
            </w:p>
          </w:sdtContent>
        </w:sdt>
      </w:sdtContent>
    </w:sdt>
    <w:p w14:paraId="4FF0AA0A" w14:textId="77777777" w:rsidR="0016304A" w:rsidRDefault="0016304A">
      <w:pPr>
        <w:pStyle w:val="101"/>
      </w:pPr>
    </w:p>
    <w:bookmarkStart w:id="383" w:name="_Hlk76135018" w:displacedByCustomXml="next"/>
    <w:bookmarkStart w:id="384" w:name="_Hlk76133512" w:displacedByCustomXml="next"/>
    <w:sdt>
      <w:sdtPr>
        <w:rPr>
          <w:b/>
          <w:bCs/>
          <w:sz w:val="24"/>
        </w:rPr>
        <w:alias w:val="模块:落款"/>
        <w:tag w:val="_SEC_3a999fad32fc404495a2a1a7ff9f623f"/>
        <w:id w:val="1402253521"/>
        <w:lock w:val="sdtLocked"/>
        <w:placeholder>
          <w:docPart w:val="GBC22222222222222222222222222222"/>
        </w:placeholder>
      </w:sdtPr>
      <w:sdtEndPr>
        <w:rPr>
          <w:b w:val="0"/>
          <w:bCs w:val="0"/>
          <w:sz w:val="21"/>
        </w:rPr>
      </w:sdtEndPr>
      <w:sdtContent>
        <w:p w14:paraId="5EB81062" w14:textId="77777777" w:rsidR="0016304A" w:rsidRDefault="0016304A">
          <w:pPr>
            <w:spacing w:line="360" w:lineRule="exact"/>
            <w:ind w:right="5"/>
            <w:rPr>
              <w:b/>
              <w:bCs/>
              <w:sz w:val="24"/>
            </w:rPr>
          </w:pPr>
        </w:p>
        <w:p w14:paraId="565955C5" w14:textId="639EEC44" w:rsidR="0016304A" w:rsidRDefault="0016304A">
          <w:pPr>
            <w:wordWrap w:val="0"/>
            <w:spacing w:line="360" w:lineRule="exact"/>
            <w:jc w:val="right"/>
            <w:rPr>
              <w:u w:val="single"/>
            </w:rPr>
          </w:pPr>
          <w:r>
            <w:t>董事长：</w:t>
          </w:r>
          <w:sdt>
            <w:sdtPr>
              <w:alias w:val="报告发布人"/>
              <w:tag w:val="_GBC_9199ea6dcc6548aea244713f06e04d9e"/>
              <w:id w:val="-1999560624"/>
              <w:lock w:val="sdtLocked"/>
              <w:placeholder>
                <w:docPart w:val="GBC22222222222222222222222222222"/>
              </w:placeholder>
            </w:sdtPr>
            <w:sdtEndPr/>
            <w:sdtContent>
              <w:r>
                <w:rPr>
                  <w:rFonts w:hint="eastAsia"/>
                </w:rPr>
                <w:t>游玮</w:t>
              </w:r>
            </w:sdtContent>
          </w:sdt>
        </w:p>
        <w:p w14:paraId="3C3C3C0F" w14:textId="31BB87B3" w:rsidR="0016304A" w:rsidRDefault="0016304A">
          <w:pPr>
            <w:spacing w:line="360" w:lineRule="exact"/>
            <w:jc w:val="right"/>
          </w:pPr>
          <w:r>
            <w:t>董事会批准报送日期：</w:t>
          </w:r>
          <w:sdt>
            <w:sdtPr>
              <w:rPr>
                <w:rFonts w:ascii="Times New Roman" w:hAnsi="Times New Roman"/>
              </w:rPr>
              <w:alias w:val="报告董事会批准报送日期"/>
              <w:tag w:val="_GBC_ac84387027e04290a3c3238973538156"/>
              <w:id w:val="-175736843"/>
              <w:lock w:val="sdtLocked"/>
              <w:placeholder>
                <w:docPart w:val="GBC22222222222222222222222222222"/>
              </w:placeholder>
              <w:date w:fullDate="2023-08-29T00:00:00Z">
                <w:dateFormat w:val="yyyy'年'M'月'd'日'"/>
                <w:lid w:val="zh-CN"/>
                <w:storeMappedDataAs w:val="dateTime"/>
                <w:calendar w:val="gregorian"/>
              </w:date>
            </w:sdtPr>
            <w:sdtEndPr/>
            <w:sdtContent>
              <w:r w:rsidR="00B228BC">
                <w:rPr>
                  <w:rFonts w:ascii="Times New Roman" w:hAnsi="Times New Roman" w:hint="eastAsia"/>
                </w:rPr>
                <w:t>2023</w:t>
              </w:r>
              <w:r w:rsidR="00B228BC">
                <w:rPr>
                  <w:rFonts w:ascii="Times New Roman" w:hAnsi="Times New Roman" w:hint="eastAsia"/>
                </w:rPr>
                <w:t>年</w:t>
              </w:r>
              <w:r w:rsidR="00B228BC">
                <w:rPr>
                  <w:rFonts w:ascii="Times New Roman" w:hAnsi="Times New Roman" w:hint="eastAsia"/>
                </w:rPr>
                <w:t>8</w:t>
              </w:r>
              <w:r w:rsidR="00B228BC">
                <w:rPr>
                  <w:rFonts w:ascii="Times New Roman" w:hAnsi="Times New Roman" w:hint="eastAsia"/>
                </w:rPr>
                <w:t>月</w:t>
              </w:r>
              <w:r w:rsidR="00B228BC">
                <w:rPr>
                  <w:rFonts w:ascii="Times New Roman" w:hAnsi="Times New Roman" w:hint="eastAsia"/>
                </w:rPr>
                <w:t>29</w:t>
              </w:r>
              <w:r w:rsidR="00B228BC">
                <w:rPr>
                  <w:rFonts w:ascii="Times New Roman" w:hAnsi="Times New Roman" w:hint="eastAsia"/>
                </w:rPr>
                <w:t>日</w:t>
              </w:r>
            </w:sdtContent>
          </w:sdt>
        </w:p>
      </w:sdtContent>
    </w:sdt>
    <w:bookmarkEnd w:id="383" w:displacedByCustomXml="prev"/>
    <w:bookmarkEnd w:id="384"/>
    <w:p w14:paraId="6DD8EEF4" w14:textId="77777777" w:rsidR="0016304A" w:rsidRDefault="0016304A">
      <w:pPr>
        <w:rPr>
          <w:szCs w:val="21"/>
        </w:rPr>
      </w:pPr>
    </w:p>
    <w:p w14:paraId="3653E8DF" w14:textId="77777777" w:rsidR="0016304A" w:rsidRDefault="0016304A">
      <w:pPr>
        <w:spacing w:line="360" w:lineRule="exact"/>
        <w:ind w:right="5"/>
        <w:rPr>
          <w:u w:val="single"/>
        </w:rPr>
      </w:pPr>
    </w:p>
    <w:sdt>
      <w:sdtPr>
        <w:rPr>
          <w:sz w:val="24"/>
        </w:rPr>
        <w:alias w:val="模块:修订信息 "/>
        <w:tag w:val="_GBC_e51b54728b2e4e53b95b0611d0df9b06"/>
        <w:id w:val="-286282789"/>
        <w:lock w:val="sdtLocked"/>
        <w:placeholder>
          <w:docPart w:val="GBC22222222222222222222222222222"/>
        </w:placeholder>
      </w:sdtPr>
      <w:sdtEndPr>
        <w:rPr>
          <w:sz w:val="21"/>
        </w:rPr>
      </w:sdtEndPr>
      <w:sdtContent>
        <w:p w14:paraId="4C1991F2" w14:textId="77777777" w:rsidR="0016304A" w:rsidRDefault="0016304A">
          <w:pPr>
            <w:spacing w:line="360" w:lineRule="exact"/>
            <w:ind w:right="5"/>
            <w:rPr>
              <w:b/>
              <w:sz w:val="24"/>
            </w:rPr>
          </w:pPr>
          <w:r>
            <w:rPr>
              <w:b/>
              <w:sz w:val="24"/>
            </w:rPr>
            <w:t>修订信息</w:t>
          </w:r>
        </w:p>
        <w:sdt>
          <w:sdtPr>
            <w:rPr>
              <w:b/>
              <w:bCs/>
            </w:rPr>
            <w:alias w:val="是否适用：修订信息表[双击切换]"/>
            <w:tag w:val="_GBC_77b96fad3b8a43478db82cf4cb9686be"/>
            <w:id w:val="-1691448729"/>
            <w:lock w:val="sdtLocked"/>
            <w:placeholder>
              <w:docPart w:val="GBC22222222222222222222222222222"/>
            </w:placeholder>
          </w:sdtPr>
          <w:sdtEndPr>
            <w:rPr>
              <w:b w:val="0"/>
            </w:rPr>
          </w:sdtEndPr>
          <w:sdtContent>
            <w:p w14:paraId="4F21C682" w14:textId="339261B0" w:rsidR="0016304A" w:rsidRDefault="0016304A" w:rsidP="0016304A">
              <w:pPr>
                <w:pStyle w:val="101"/>
              </w:pPr>
              <w:r>
                <w:rPr>
                  <w:bCs/>
                </w:rPr>
                <w:fldChar w:fldCharType="begin"/>
              </w:r>
              <w:r>
                <w:rPr>
                  <w:bCs/>
                </w:rPr>
                <w:instrText xml:space="preserve"> MACROBUTTON  SnrToggleCheckbox □适用 </w:instrText>
              </w:r>
              <w:r>
                <w:rPr>
                  <w:bCs/>
                </w:rPr>
                <w:fldChar w:fldCharType="end"/>
              </w:r>
              <w:r>
                <w:rPr>
                  <w:bCs/>
                </w:rPr>
                <w:fldChar w:fldCharType="begin"/>
              </w:r>
              <w:r>
                <w:rPr>
                  <w:bCs/>
                </w:rPr>
                <w:instrText xml:space="preserve"> MACROBUTTON  SnrToggleCheckbox √不适用 </w:instrText>
              </w:r>
              <w:r>
                <w:rPr>
                  <w:bCs/>
                </w:rPr>
                <w:fldChar w:fldCharType="end"/>
              </w:r>
            </w:p>
          </w:sdtContent>
        </w:sdt>
      </w:sdtContent>
    </w:sdt>
    <w:sectPr w:rsidR="0016304A">
      <w:pgSz w:w="11906" w:h="16838"/>
      <w:pgMar w:top="1525" w:right="1276" w:bottom="1440" w:left="1797" w:header="856"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D786D3" w14:textId="77777777" w:rsidR="00C73534" w:rsidRDefault="00C73534">
      <w:pPr>
        <w:pStyle w:val="101"/>
      </w:pPr>
      <w:r>
        <w:separator/>
      </w:r>
    </w:p>
  </w:endnote>
  <w:endnote w:type="continuationSeparator" w:id="0">
    <w:p w14:paraId="25073AED" w14:textId="77777777" w:rsidR="00C73534" w:rsidRDefault="00C73534">
      <w:pPr>
        <w:pStyle w:val="101"/>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Helvetica-Narrow">
    <w:altName w:val="Arial Narrow"/>
    <w:charset w:val="00"/>
    <w:family w:val="swiss"/>
    <w:pitch w:val="default"/>
    <w:sig w:usb0="00000003" w:usb1="00000000" w:usb2="00000000" w:usb3="00000000" w:csb0="00000001" w:csb1="00000000"/>
  </w:font>
  <w:font w:name="Noto Sans CJK JP Regular">
    <w:altName w:val="等线"/>
    <w:panose1 w:val="00000000000000000000"/>
    <w:charset w:val="86"/>
    <w:family w:val="swiss"/>
    <w:notTrueType/>
    <w:pitch w:val="variable"/>
    <w:sig w:usb0="30000207" w:usb1="2BDF3C10" w:usb2="00000016" w:usb3="00000000" w:csb0="002E0107" w:csb1="00000000"/>
  </w:font>
  <w:font w:name="FZLTSK--GBK1-0">
    <w:altName w:val="等线"/>
    <w:panose1 w:val="00000000000000000000"/>
    <w:charset w:val="00"/>
    <w:family w:val="roman"/>
    <w:notTrueType/>
    <w:pitch w:val="default"/>
  </w:font>
  <w:font w:name="等线">
    <w:altName w:val="DengXian"/>
    <w:panose1 w:val="02010600030101010101"/>
    <w:charset w:val="86"/>
    <w:family w:val="auto"/>
    <w:pitch w:val="variable"/>
    <w:sig w:usb0="A00002BF" w:usb1="38CF7CFA" w:usb2="00000016" w:usb3="00000000" w:csb0="0004000F" w:csb1="00000000"/>
  </w:font>
  <w:font w:name="楷体_GB2312">
    <w:altName w:val="楷体"/>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宋体-方正超大字符集">
    <w:altName w:val="宋体"/>
    <w:charset w:val="86"/>
    <w:family w:val="script"/>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7408834"/>
      <w:lock w:val="sdtLocked"/>
    </w:sdtPr>
    <w:sdtEndPr/>
    <w:sdtContent>
      <w:sdt>
        <w:sdtPr>
          <w:id w:val="98381352"/>
          <w:lock w:val="sdtLocked"/>
        </w:sdtPr>
        <w:sdtEndPr/>
        <w:sdtContent>
          <w:p w14:paraId="5AEF0A12" w14:textId="77777777" w:rsidR="00090E32" w:rsidRDefault="00090E32">
            <w:pPr>
              <w:pStyle w:val="af7"/>
              <w:jc w:val="center"/>
            </w:pPr>
            <w:r>
              <w:rPr>
                <w:b/>
                <w:bCs/>
                <w:sz w:val="24"/>
                <w:szCs w:val="24"/>
              </w:rPr>
              <w:fldChar w:fldCharType="begin"/>
            </w:r>
            <w:r>
              <w:rPr>
                <w:b/>
                <w:bCs/>
              </w:rPr>
              <w:instrText>PAGE</w:instrText>
            </w:r>
            <w:r>
              <w:rPr>
                <w:b/>
                <w:bCs/>
                <w:sz w:val="24"/>
                <w:szCs w:val="24"/>
              </w:rPr>
              <w:fldChar w:fldCharType="separate"/>
            </w:r>
            <w:r w:rsidRPr="0005542C">
              <w:rPr>
                <w:rFonts w:ascii="Times New Roman" w:hAnsi="Times New Roman"/>
                <w:b/>
                <w:bCs/>
              </w:rPr>
              <w:t>1</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Pr>
                <w:b/>
                <w:bCs/>
              </w:rPr>
              <w:t>17</w:t>
            </w:r>
            <w:r w:rsidRPr="0005542C">
              <w:rPr>
                <w:rFonts w:ascii="Times New Roman" w:hAnsi="Times New Roman"/>
                <w:b/>
                <w:bCs/>
              </w:rPr>
              <w:t>1</w:t>
            </w:r>
            <w:r>
              <w:rPr>
                <w:b/>
                <w:bCs/>
                <w:sz w:val="24"/>
                <w:szCs w:val="24"/>
              </w:rPr>
              <w:fldChar w:fldCharType="end"/>
            </w:r>
          </w:p>
        </w:sdtContent>
      </w:sdt>
    </w:sdtContent>
  </w:sdt>
  <w:p w14:paraId="1F624875" w14:textId="77777777" w:rsidR="00090E32" w:rsidRDefault="00090E32">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39CA38" w14:textId="77777777" w:rsidR="00C73534" w:rsidRDefault="00C73534">
      <w:pPr>
        <w:pStyle w:val="101"/>
      </w:pPr>
      <w:r>
        <w:separator/>
      </w:r>
    </w:p>
  </w:footnote>
  <w:footnote w:type="continuationSeparator" w:id="0">
    <w:p w14:paraId="0C2CF276" w14:textId="77777777" w:rsidR="00C73534" w:rsidRDefault="00C73534">
      <w:pPr>
        <w:pStyle w:val="101"/>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D71D07" w14:textId="77777777" w:rsidR="00090E32" w:rsidRDefault="00090E32">
    <w:pPr>
      <w:pStyle w:val="af9"/>
      <w:tabs>
        <w:tab w:val="clear" w:pos="8306"/>
        <w:tab w:val="left" w:pos="8364"/>
        <w:tab w:val="left" w:pos="8505"/>
      </w:tabs>
      <w:ind w:rightChars="10" w:right="21"/>
      <w:rPr>
        <w:b/>
      </w:rPr>
    </w:pPr>
    <w:r w:rsidRPr="0005542C">
      <w:rPr>
        <w:rFonts w:ascii="Times New Roman" w:hAnsi="Times New Roman" w:hint="eastAsia"/>
      </w:rPr>
      <w:t>2023</w:t>
    </w:r>
    <w:r>
      <w:rPr>
        <w:rFonts w:hint="eastAsia"/>
      </w:rPr>
      <w:t>年半年度报告</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7F8774A"/>
    <w:multiLevelType w:val="singleLevel"/>
    <w:tmpl w:val="7E5041FA"/>
    <w:lvl w:ilvl="0">
      <w:start w:val="1"/>
      <w:numFmt w:val="decimal"/>
      <w:suff w:val="nothing"/>
      <w:lvlText w:val="%1、"/>
      <w:lvlJc w:val="left"/>
      <w:rPr>
        <w:rFonts w:ascii="Times New Roman" w:hAnsi="Times New Roman" w:cs="Times New Roman" w:hint="default"/>
      </w:rPr>
    </w:lvl>
  </w:abstractNum>
  <w:abstractNum w:abstractNumId="1" w15:restartNumberingAfterBreak="0">
    <w:nsid w:val="B592FCE4"/>
    <w:multiLevelType w:val="singleLevel"/>
    <w:tmpl w:val="B592FCE4"/>
    <w:lvl w:ilvl="0">
      <w:start w:val="2"/>
      <w:numFmt w:val="decimal"/>
      <w:suff w:val="nothing"/>
      <w:lvlText w:val="%1）"/>
      <w:lvlJc w:val="left"/>
    </w:lvl>
  </w:abstractNum>
  <w:abstractNum w:abstractNumId="2" w15:restartNumberingAfterBreak="0">
    <w:nsid w:val="00533058"/>
    <w:multiLevelType w:val="multilevel"/>
    <w:tmpl w:val="B6A0A524"/>
    <w:lvl w:ilvl="0">
      <w:start w:val="1"/>
      <w:numFmt w:val="decimal"/>
      <w:lvlText w:val="%1、"/>
      <w:lvlJc w:val="left"/>
      <w:pPr>
        <w:ind w:left="425" w:hanging="425"/>
      </w:pPr>
      <w:rPr>
        <w:rFonts w:ascii="宋体" w:eastAsia="宋体" w:hAnsi="宋体" w:hint="eastAsia"/>
        <w:color w:val="auto"/>
        <w:sz w:val="21"/>
        <w:szCs w:val="21"/>
        <w:u w:val="none"/>
      </w:rPr>
    </w:lvl>
    <w:lvl w:ilvl="1">
      <w:start w:val="1"/>
      <w:numFmt w:val="chineseCountingThousand"/>
      <w:lvlText w:val="%2、"/>
      <w:lvlJc w:val="left"/>
      <w:pPr>
        <w:ind w:left="567" w:hanging="567"/>
      </w:pPr>
      <w:rPr>
        <w:rFonts w:hint="eastAsia"/>
        <w:color w:val="auto"/>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011C35CC"/>
    <w:multiLevelType w:val="multilevel"/>
    <w:tmpl w:val="8EA6D8E6"/>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01C7576E"/>
    <w:multiLevelType w:val="multilevel"/>
    <w:tmpl w:val="6EB0F5EA"/>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 w15:restartNumberingAfterBreak="0">
    <w:nsid w:val="04364DD5"/>
    <w:multiLevelType w:val="multilevel"/>
    <w:tmpl w:val="04364DD5"/>
    <w:lvl w:ilvl="0">
      <w:start w:val="1"/>
      <w:numFmt w:val="chineseCountingThousand"/>
      <w:suff w:val="space"/>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0918050B"/>
    <w:multiLevelType w:val="multilevel"/>
    <w:tmpl w:val="F190D884"/>
    <w:lvl w:ilvl="0">
      <w:start w:val="1"/>
      <w:numFmt w:val="decimal"/>
      <w:suff w:val="nothing"/>
      <w:lvlText w:val="(%1)、"/>
      <w:lvlJc w:val="left"/>
      <w:pPr>
        <w:ind w:left="420" w:hanging="420"/>
      </w:pPr>
      <w:rPr>
        <w:rFonts w:ascii="宋体" w:eastAsia="宋体" w:hAnsi="宋体" w:hint="default"/>
        <w:color w:val="auto"/>
      </w:rPr>
    </w:lvl>
    <w:lvl w:ilvl="1">
      <w:start w:val="1"/>
      <w:numFmt w:val="japaneseCounting"/>
      <w:lvlText w:val="%2、"/>
      <w:lvlJc w:val="left"/>
      <w:pPr>
        <w:ind w:left="840" w:hanging="420"/>
      </w:pPr>
      <w:rPr>
        <w:rFonts w:hint="default"/>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7" w15:restartNumberingAfterBreak="0">
    <w:nsid w:val="098731CB"/>
    <w:multiLevelType w:val="hybridMultilevel"/>
    <w:tmpl w:val="2C808348"/>
    <w:lvl w:ilvl="0" w:tplc="E758C39A">
      <w:start w:val="1"/>
      <w:numFmt w:val="decimal"/>
      <w:lvlText w:val="(%1). "/>
      <w:lvlJc w:val="left"/>
      <w:pPr>
        <w:ind w:left="420" w:hanging="420"/>
      </w:pPr>
      <w:rPr>
        <w:rFonts w:ascii="宋体" w:eastAsia="宋体" w:hAnsi="宋体"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0BEB59A8"/>
    <w:multiLevelType w:val="multilevel"/>
    <w:tmpl w:val="0BEB59A8"/>
    <w:lvl w:ilvl="0">
      <w:start w:val="1"/>
      <w:numFmt w:val="chineseCountingThousand"/>
      <w:lvlText w:val="(%1)"/>
      <w:lvlJc w:val="left"/>
      <w:pPr>
        <w:ind w:left="420" w:hanging="420"/>
      </w:pPr>
    </w:lvl>
    <w:lvl w:ilvl="1">
      <w:start w:val="1"/>
      <w:numFmt w:val="decimal"/>
      <w:lvlText w:val="(%2). "/>
      <w:lvlJc w:val="left"/>
      <w:pPr>
        <w:ind w:left="840" w:hanging="420"/>
      </w:pPr>
      <w:rPr>
        <w:rFonts w:ascii="宋体" w:eastAsia="宋体" w:hAnsi="宋体" w:hint="eastAsia"/>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0E1F5ED2"/>
    <w:multiLevelType w:val="multilevel"/>
    <w:tmpl w:val="87D0BEC6"/>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0FB258AF"/>
    <w:multiLevelType w:val="multilevel"/>
    <w:tmpl w:val="813412C6"/>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1" w15:restartNumberingAfterBreak="0">
    <w:nsid w:val="10314E3A"/>
    <w:multiLevelType w:val="multilevel"/>
    <w:tmpl w:val="04185B84"/>
    <w:lvl w:ilvl="0">
      <w:start w:val="1"/>
      <w:numFmt w:val="decimal"/>
      <w:lvlText w:val="(%1)."/>
      <w:lvlJc w:val="left"/>
      <w:pPr>
        <w:ind w:left="425" w:hanging="425"/>
      </w:pPr>
      <w:rPr>
        <w:rFonts w:hint="eastAsia"/>
      </w:rPr>
    </w:lvl>
    <w:lvl w:ilvl="1">
      <w:start w:val="1"/>
      <w:numFmt w:val="chineseCountingThousand"/>
      <w:lvlText w:val="(%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4)."/>
      <w:lvlJc w:val="left"/>
      <w:pPr>
        <w:ind w:left="4112"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2" w15:restartNumberingAfterBreak="0">
    <w:nsid w:val="10A00340"/>
    <w:multiLevelType w:val="hybridMultilevel"/>
    <w:tmpl w:val="08F645E0"/>
    <w:lvl w:ilvl="0" w:tplc="022CC51A">
      <w:start w:val="1"/>
      <w:numFmt w:val="decimal"/>
      <w:lvlText w:val="(%1)."/>
      <w:lvlJc w:val="left"/>
      <w:pPr>
        <w:ind w:left="420" w:hanging="420"/>
      </w:pPr>
      <w:rPr>
        <w:rFonts w:ascii="宋体" w:eastAsia="宋体" w:hAnsi="宋体" w:hint="eastAsia"/>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12EC0EF1"/>
    <w:multiLevelType w:val="multilevel"/>
    <w:tmpl w:val="E3D05E82"/>
    <w:lvl w:ilvl="0">
      <w:start w:val="1"/>
      <w:numFmt w:val="decimal"/>
      <w:lvlText w:val="(%1). "/>
      <w:lvlJc w:val="left"/>
      <w:pPr>
        <w:ind w:left="425" w:hanging="425"/>
      </w:pPr>
      <w:rPr>
        <w:rFonts w:ascii="宋体" w:eastAsia="宋体" w:hAnsi="宋体" w:hint="eastAsia"/>
      </w:rPr>
    </w:lvl>
    <w:lvl w:ilvl="1">
      <w:start w:val="1"/>
      <w:numFmt w:val="decimal"/>
      <w:lvlText w:val="%1.%2."/>
      <w:lvlJc w:val="left"/>
      <w:pPr>
        <w:ind w:left="567" w:hanging="567"/>
      </w:pPr>
      <w:rPr>
        <w:rFonts w:hint="eastAsia"/>
      </w:rPr>
    </w:lvl>
    <w:lvl w:ilvl="2">
      <w:start w:val="1"/>
      <w:numFmt w:val="chineseCountingThousand"/>
      <w:lvlText w:val="(%3)"/>
      <w:lvlJc w:val="left"/>
      <w:pPr>
        <w:ind w:left="0" w:firstLine="0"/>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4" w15:restartNumberingAfterBreak="0">
    <w:nsid w:val="15621257"/>
    <w:multiLevelType w:val="multilevel"/>
    <w:tmpl w:val="15621257"/>
    <w:lvl w:ilvl="0">
      <w:start w:val="1"/>
      <w:numFmt w:val="decimal"/>
      <w:lvlText w:val="%1."/>
      <w:lvlJc w:val="left"/>
      <w:pPr>
        <w:ind w:left="425" w:hanging="425"/>
      </w:pPr>
    </w:lvl>
    <w:lvl w:ilvl="1">
      <w:start w:val="1"/>
      <w:numFmt w:val="chineseCountingThousand"/>
      <w:lvlText w:val="(%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5" w15:restartNumberingAfterBreak="0">
    <w:nsid w:val="169A565E"/>
    <w:multiLevelType w:val="multilevel"/>
    <w:tmpl w:val="169A565E"/>
    <w:lvl w:ilvl="0">
      <w:start w:val="1"/>
      <w:numFmt w:val="decimal"/>
      <w:lvlText w:val="%1"/>
      <w:lvlJc w:val="left"/>
      <w:pPr>
        <w:ind w:left="420" w:hanging="420"/>
      </w:pPr>
      <w:rPr>
        <w:rFonts w:ascii="宋体" w:eastAsia="宋体" w:hAnsi="宋体" w:hint="eastAsia"/>
        <w:b/>
      </w:rPr>
    </w:lvl>
    <w:lvl w:ilvl="1">
      <w:start w:val="1"/>
      <w:numFmt w:val="decimal"/>
      <w:suff w:val="nothing"/>
      <w:lvlText w:val="%2、"/>
      <w:lvlJc w:val="left"/>
      <w:pPr>
        <w:ind w:left="840" w:hanging="420"/>
      </w:pPr>
      <w:rPr>
        <w:rFonts w:asciiTheme="minorEastAsia" w:eastAsiaTheme="minorEastAsia" w:hAnsiTheme="minorEastAsia" w:hint="eastAsia"/>
        <w:b/>
      </w:rPr>
    </w:lvl>
    <w:lvl w:ilvl="2">
      <w:start w:val="1"/>
      <w:numFmt w:val="decimal"/>
      <w:lvlText w:val="%3."/>
      <w:lvlJc w:val="left"/>
      <w:pPr>
        <w:ind w:left="1260" w:hanging="420"/>
      </w:pPr>
      <w:rPr>
        <w:rFonts w:hint="eastAsia"/>
      </w:rPr>
    </w:lvl>
    <w:lvl w:ilvl="3">
      <w:start w:val="1"/>
      <w:numFmt w:val="decimal"/>
      <w:lvlText w:val="(%4)"/>
      <w:lvlJc w:val="left"/>
      <w:pPr>
        <w:ind w:left="1620" w:hanging="360"/>
      </w:pPr>
      <w:rPr>
        <w:rFonts w:hint="default"/>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6" w15:restartNumberingAfterBreak="0">
    <w:nsid w:val="17316F2F"/>
    <w:multiLevelType w:val="multilevel"/>
    <w:tmpl w:val="24EE0C1E"/>
    <w:lvl w:ilvl="0">
      <w:start w:val="1"/>
      <w:numFmt w:val="decimal"/>
      <w:lvlText w:val="(%1). "/>
      <w:lvlJc w:val="left"/>
      <w:pPr>
        <w:ind w:left="425" w:hanging="425"/>
      </w:pPr>
      <w:rPr>
        <w:rFonts w:ascii="宋体" w:eastAsia="宋体" w:hAnsi="宋体"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7" w15:restartNumberingAfterBreak="0">
    <w:nsid w:val="185F3408"/>
    <w:multiLevelType w:val="multilevel"/>
    <w:tmpl w:val="C202402A"/>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8" w15:restartNumberingAfterBreak="0">
    <w:nsid w:val="18A812F1"/>
    <w:multiLevelType w:val="multilevel"/>
    <w:tmpl w:val="31D4DE90"/>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9" w15:restartNumberingAfterBreak="0">
    <w:nsid w:val="1D11584D"/>
    <w:multiLevelType w:val="multilevel"/>
    <w:tmpl w:val="1D11584D"/>
    <w:lvl w:ilvl="0">
      <w:start w:val="1"/>
      <w:numFmt w:val="decimal"/>
      <w:lvlText w:val="%1."/>
      <w:lvlJc w:val="left"/>
      <w:pPr>
        <w:ind w:left="425" w:hanging="425"/>
      </w:pPr>
      <w:rPr>
        <w:rFonts w:ascii="宋体" w:eastAsia="宋体" w:hAnsi="宋体" w:hint="eastAsia"/>
        <w:b/>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0" w15:restartNumberingAfterBreak="0">
    <w:nsid w:val="1E235F8B"/>
    <w:multiLevelType w:val="multilevel"/>
    <w:tmpl w:val="1E235F8B"/>
    <w:lvl w:ilvl="0">
      <w:start w:val="1"/>
      <w:numFmt w:val="chineseCountingThousand"/>
      <w:lvlText w:val="第%1节"/>
      <w:lvlJc w:val="left"/>
      <w:pPr>
        <w:ind w:left="425" w:hanging="425"/>
      </w:pPr>
      <w:rPr>
        <w:rFonts w:hint="eastAsia"/>
        <w:color w:val="auto"/>
        <w:sz w:val="28"/>
        <w:szCs w:val="28"/>
        <w:u w:val="none"/>
        <w:lang w:val="en-US"/>
      </w:rPr>
    </w:lvl>
    <w:lvl w:ilvl="1">
      <w:start w:val="1"/>
      <w:numFmt w:val="chineseCountingThousand"/>
      <w:lvlText w:val="%2、"/>
      <w:lvlJc w:val="left"/>
      <w:pPr>
        <w:ind w:left="567" w:hanging="567"/>
      </w:pPr>
      <w:rPr>
        <w:rFonts w:hint="eastAsia"/>
        <w:color w:val="auto"/>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15:restartNumberingAfterBreak="0">
    <w:nsid w:val="1E987132"/>
    <w:multiLevelType w:val="multilevel"/>
    <w:tmpl w:val="1E98713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2" w15:restartNumberingAfterBreak="0">
    <w:nsid w:val="1F7158DD"/>
    <w:multiLevelType w:val="hybridMultilevel"/>
    <w:tmpl w:val="C77464A4"/>
    <w:lvl w:ilvl="0" w:tplc="78444E8E">
      <w:start w:val="1"/>
      <w:numFmt w:val="decimal"/>
      <w:lvlText w:val="(%1). "/>
      <w:lvlJc w:val="left"/>
      <w:pPr>
        <w:ind w:left="704" w:hanging="420"/>
      </w:pPr>
      <w:rPr>
        <w:rFonts w:ascii="宋体" w:eastAsia="宋体" w:hAnsi="宋体" w:hint="eastAsia"/>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1F9677B9"/>
    <w:multiLevelType w:val="multilevel"/>
    <w:tmpl w:val="04185B84"/>
    <w:lvl w:ilvl="0">
      <w:start w:val="1"/>
      <w:numFmt w:val="decimal"/>
      <w:lvlText w:val="(%1)."/>
      <w:lvlJc w:val="left"/>
      <w:pPr>
        <w:ind w:left="425" w:hanging="425"/>
      </w:pPr>
      <w:rPr>
        <w:rFonts w:hint="eastAsia"/>
      </w:rPr>
    </w:lvl>
    <w:lvl w:ilvl="1">
      <w:start w:val="1"/>
      <w:numFmt w:val="chineseCountingThousand"/>
      <w:lvlText w:val="(%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4)."/>
      <w:lvlJc w:val="left"/>
      <w:pPr>
        <w:ind w:left="4112"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4" w15:restartNumberingAfterBreak="0">
    <w:nsid w:val="1F9D13AE"/>
    <w:multiLevelType w:val="multilevel"/>
    <w:tmpl w:val="1F9D13AE"/>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5" w15:restartNumberingAfterBreak="0">
    <w:nsid w:val="1FD019D7"/>
    <w:multiLevelType w:val="multilevel"/>
    <w:tmpl w:val="1FD019D7"/>
    <w:lvl w:ilvl="0">
      <w:start w:val="1"/>
      <w:numFmt w:val="decimal"/>
      <w:lvlText w:val="%1."/>
      <w:lvlJc w:val="left"/>
      <w:pPr>
        <w:ind w:left="425" w:hanging="425"/>
      </w:pPr>
    </w:lvl>
    <w:lvl w:ilvl="1">
      <w:start w:val="1"/>
      <w:numFmt w:val="chineseCountingThousand"/>
      <w:lvlText w:val="(%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6" w15:restartNumberingAfterBreak="0">
    <w:nsid w:val="204F3B0A"/>
    <w:multiLevelType w:val="multilevel"/>
    <w:tmpl w:val="204F3B0A"/>
    <w:lvl w:ilvl="0">
      <w:start w:val="1"/>
      <w:numFmt w:val="chineseCountingThousand"/>
      <w:lvlText w:val="(%1)"/>
      <w:lvlJc w:val="left"/>
      <w:pPr>
        <w:ind w:left="0" w:firstLine="0"/>
      </w:pPr>
      <w:rPr>
        <w:rFonts w:hint="default"/>
      </w:rPr>
    </w:lvl>
    <w:lvl w:ilvl="1">
      <w:start w:val="1"/>
      <w:numFmt w:val="chineseCountingThousand"/>
      <w:suff w:val="space"/>
      <w:lvlText w:val="(%2)"/>
      <w:lvlJc w:val="left"/>
      <w:pPr>
        <w:ind w:left="0" w:firstLine="0"/>
      </w:pPr>
      <w:rPr>
        <w:rFonts w:hint="eastAsia"/>
      </w:rPr>
    </w:lvl>
    <w:lvl w:ilvl="2">
      <w:start w:val="1"/>
      <w:numFmt w:val="chineseCountingThousand"/>
      <w:suff w:val="space"/>
      <w:lvlText w:val="(%3)"/>
      <w:lvlJc w:val="left"/>
      <w:pPr>
        <w:ind w:left="0" w:firstLine="0"/>
      </w:pPr>
      <w:rPr>
        <w:rFonts w:hint="eastAsia"/>
      </w:rPr>
    </w:lvl>
    <w:lvl w:ilvl="3">
      <w:start w:val="1"/>
      <w:numFmt w:val="decimal"/>
      <w:lvlText w:val="%1.%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27" w15:restartNumberingAfterBreak="0">
    <w:nsid w:val="20701C91"/>
    <w:multiLevelType w:val="multilevel"/>
    <w:tmpl w:val="20701C91"/>
    <w:lvl w:ilvl="0">
      <w:start w:val="1"/>
      <w:numFmt w:val="chineseCountingThousand"/>
      <w:suff w:val="space"/>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8" w15:restartNumberingAfterBreak="0">
    <w:nsid w:val="2121200C"/>
    <w:multiLevelType w:val="multilevel"/>
    <w:tmpl w:val="FB20889A"/>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9" w15:restartNumberingAfterBreak="0">
    <w:nsid w:val="21516057"/>
    <w:multiLevelType w:val="multilevel"/>
    <w:tmpl w:val="73C0F85A"/>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0" w15:restartNumberingAfterBreak="0">
    <w:nsid w:val="21F9086D"/>
    <w:multiLevelType w:val="multilevel"/>
    <w:tmpl w:val="21F9086D"/>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chineseCountingThousand"/>
      <w:suff w:val="space"/>
      <w:lvlText w:val="(%3)"/>
      <w:lvlJc w:val="left"/>
      <w:pPr>
        <w:ind w:left="0" w:firstLine="0"/>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1" w15:restartNumberingAfterBreak="0">
    <w:nsid w:val="228E55A4"/>
    <w:multiLevelType w:val="multilevel"/>
    <w:tmpl w:val="228E55A4"/>
    <w:lvl w:ilvl="0">
      <w:start w:val="1"/>
      <w:numFmt w:val="japaneseCounting"/>
      <w:lvlText w:val="%1、"/>
      <w:lvlJc w:val="left"/>
      <w:pPr>
        <w:ind w:left="450" w:hanging="45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2" w15:restartNumberingAfterBreak="0">
    <w:nsid w:val="246C0E3A"/>
    <w:multiLevelType w:val="multilevel"/>
    <w:tmpl w:val="246C0E3A"/>
    <w:lvl w:ilvl="0">
      <w:start w:val="1"/>
      <w:numFmt w:val="decimal"/>
      <w:lvlText w:val="(%1). "/>
      <w:lvlJc w:val="left"/>
      <w:pPr>
        <w:ind w:left="425" w:hanging="425"/>
      </w:pPr>
      <w:rPr>
        <w:rFonts w:hint="eastAsia"/>
        <w:color w:val="auto"/>
        <w:u w:val="none"/>
      </w:rPr>
    </w:lvl>
    <w:lvl w:ilvl="1">
      <w:start w:val="1"/>
      <w:numFmt w:val="chineseCountingThousand"/>
      <w:lvlText w:val="%2、"/>
      <w:lvlJc w:val="left"/>
      <w:pPr>
        <w:ind w:left="567" w:hanging="567"/>
      </w:pPr>
      <w:rPr>
        <w:rFonts w:hint="eastAsia"/>
        <w:color w:val="auto"/>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3" w15:restartNumberingAfterBreak="0">
    <w:nsid w:val="29EB57A3"/>
    <w:multiLevelType w:val="hybridMultilevel"/>
    <w:tmpl w:val="32926912"/>
    <w:lvl w:ilvl="0" w:tplc="C8DC2898">
      <w:start w:val="1"/>
      <w:numFmt w:val="lowerLetter"/>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4" w15:restartNumberingAfterBreak="0">
    <w:nsid w:val="2AB9492A"/>
    <w:multiLevelType w:val="multilevel"/>
    <w:tmpl w:val="2AB9492A"/>
    <w:lvl w:ilvl="0">
      <w:start w:val="1"/>
      <w:numFmt w:val="decimal"/>
      <w:lvlText w:val="%1."/>
      <w:lvlJc w:val="left"/>
      <w:pPr>
        <w:ind w:left="425" w:hanging="425"/>
      </w:pPr>
    </w:lvl>
    <w:lvl w:ilvl="1">
      <w:start w:val="1"/>
      <w:numFmt w:val="chineseCountingThousand"/>
      <w:lvlText w:val="(%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5" w15:restartNumberingAfterBreak="0">
    <w:nsid w:val="2ABA5091"/>
    <w:multiLevelType w:val="multilevel"/>
    <w:tmpl w:val="2ABA5091"/>
    <w:lvl w:ilvl="0">
      <w:start w:val="1"/>
      <w:numFmt w:val="japaneseCounting"/>
      <w:lvlText w:val="%1、"/>
      <w:lvlJc w:val="left"/>
      <w:pPr>
        <w:ind w:left="450" w:hanging="45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6" w15:restartNumberingAfterBreak="0">
    <w:nsid w:val="2AF651E5"/>
    <w:multiLevelType w:val="hybridMultilevel"/>
    <w:tmpl w:val="5F60557E"/>
    <w:lvl w:ilvl="0" w:tplc="3D0C5F60">
      <w:start w:val="1"/>
      <w:numFmt w:val="decimal"/>
      <w:suff w:val="nothing"/>
      <w:lvlText w:val="(%1). "/>
      <w:lvlJc w:val="left"/>
      <w:pPr>
        <w:ind w:left="420" w:hanging="420"/>
      </w:pPr>
      <w:rPr>
        <w:rFonts w:ascii="宋体" w:eastAsia="宋体" w:hAnsi="宋体" w:hint="eastAsia"/>
        <w:b/>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15:restartNumberingAfterBreak="0">
    <w:nsid w:val="2B081EE9"/>
    <w:multiLevelType w:val="multilevel"/>
    <w:tmpl w:val="0F7205AE"/>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8" w15:restartNumberingAfterBreak="0">
    <w:nsid w:val="2C7D045A"/>
    <w:multiLevelType w:val="hybridMultilevel"/>
    <w:tmpl w:val="4F3E4BB4"/>
    <w:lvl w:ilvl="0" w:tplc="C910E878">
      <w:start w:val="1"/>
      <w:numFmt w:val="decimal"/>
      <w:suff w:val="nothing"/>
      <w:lvlText w:val="%1、 "/>
      <w:lvlJc w:val="left"/>
      <w:pPr>
        <w:ind w:left="420" w:hanging="420"/>
      </w:pPr>
      <w:rPr>
        <w:rFonts w:ascii="宋体" w:eastAsia="宋体" w:hAnsi="宋体" w:hint="eastAsia"/>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15:restartNumberingAfterBreak="0">
    <w:nsid w:val="2E6F10C9"/>
    <w:multiLevelType w:val="multilevel"/>
    <w:tmpl w:val="2E6F10C9"/>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0" w15:restartNumberingAfterBreak="0">
    <w:nsid w:val="2E827FC5"/>
    <w:multiLevelType w:val="multilevel"/>
    <w:tmpl w:val="DC16C7CE"/>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1" w15:restartNumberingAfterBreak="0">
    <w:nsid w:val="2F300F94"/>
    <w:multiLevelType w:val="multilevel"/>
    <w:tmpl w:val="04185B84"/>
    <w:lvl w:ilvl="0">
      <w:start w:val="1"/>
      <w:numFmt w:val="decimal"/>
      <w:pStyle w:val="2CharCharChar"/>
      <w:lvlText w:val="(%1)."/>
      <w:lvlJc w:val="left"/>
      <w:pPr>
        <w:ind w:left="425" w:hanging="425"/>
      </w:pPr>
      <w:rPr>
        <w:rFonts w:hint="eastAsia"/>
      </w:rPr>
    </w:lvl>
    <w:lvl w:ilvl="1">
      <w:start w:val="1"/>
      <w:numFmt w:val="chineseCountingThousand"/>
      <w:lvlText w:val="(%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4)."/>
      <w:lvlJc w:val="left"/>
      <w:pPr>
        <w:ind w:left="4112"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42" w15:restartNumberingAfterBreak="0">
    <w:nsid w:val="31B941FD"/>
    <w:multiLevelType w:val="multilevel"/>
    <w:tmpl w:val="31B941FD"/>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3" w15:restartNumberingAfterBreak="0">
    <w:nsid w:val="321F7C35"/>
    <w:multiLevelType w:val="multilevel"/>
    <w:tmpl w:val="382E96DA"/>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44" w15:restartNumberingAfterBreak="0">
    <w:nsid w:val="333C38BB"/>
    <w:multiLevelType w:val="multilevel"/>
    <w:tmpl w:val="E6280CB8"/>
    <w:lvl w:ilvl="0">
      <w:start w:val="1"/>
      <w:numFmt w:val="decimal"/>
      <w:lvlText w:val="(%1)"/>
      <w:lvlJc w:val="left"/>
      <w:pPr>
        <w:ind w:left="425" w:hanging="425"/>
      </w:pPr>
      <w:rPr>
        <w:rFonts w:ascii="宋体" w:eastAsia="宋体" w:hAnsi="宋体" w:hint="eastAsia"/>
        <w:color w:val="auto"/>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5" w15:restartNumberingAfterBreak="0">
    <w:nsid w:val="33B8465A"/>
    <w:multiLevelType w:val="multilevel"/>
    <w:tmpl w:val="EF342F54"/>
    <w:lvl w:ilvl="0">
      <w:start w:val="1"/>
      <w:numFmt w:val="chineseCountingThousand"/>
      <w:pStyle w:val="2"/>
      <w:lvlText w:val="%1、"/>
      <w:lvlJc w:val="left"/>
      <w:pPr>
        <w:ind w:left="450" w:hanging="450"/>
      </w:pPr>
      <w:rPr>
        <w:rFonts w:hint="default"/>
        <w:color w:val="auto"/>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6" w15:restartNumberingAfterBreak="0">
    <w:nsid w:val="3438131C"/>
    <w:multiLevelType w:val="multilevel"/>
    <w:tmpl w:val="1C3A43B8"/>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7" w15:restartNumberingAfterBreak="0">
    <w:nsid w:val="352D39A8"/>
    <w:multiLevelType w:val="hybridMultilevel"/>
    <w:tmpl w:val="08F645E0"/>
    <w:lvl w:ilvl="0" w:tplc="022CC51A">
      <w:start w:val="1"/>
      <w:numFmt w:val="decimal"/>
      <w:lvlText w:val="(%1)."/>
      <w:lvlJc w:val="left"/>
      <w:pPr>
        <w:ind w:left="420" w:hanging="420"/>
      </w:pPr>
      <w:rPr>
        <w:rFonts w:ascii="宋体" w:eastAsia="宋体" w:hAnsi="宋体" w:hint="eastAsia"/>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8" w15:restartNumberingAfterBreak="0">
    <w:nsid w:val="356C3B2A"/>
    <w:multiLevelType w:val="hybridMultilevel"/>
    <w:tmpl w:val="CD7CCBFE"/>
    <w:lvl w:ilvl="0" w:tplc="66AC3FB6">
      <w:start w:val="1"/>
      <w:numFmt w:val="decimal"/>
      <w:lvlText w:val="(%1)."/>
      <w:lvlJc w:val="left"/>
      <w:pPr>
        <w:ind w:left="420" w:hanging="420"/>
      </w:pPr>
      <w:rPr>
        <w:rFonts w:ascii="宋体" w:eastAsia="宋体" w:hAnsi="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9" w15:restartNumberingAfterBreak="0">
    <w:nsid w:val="36214AF8"/>
    <w:multiLevelType w:val="multilevel"/>
    <w:tmpl w:val="8DACA4D8"/>
    <w:lvl w:ilvl="0">
      <w:start w:val="1"/>
      <w:numFmt w:val="decimal"/>
      <w:lvlText w:val="(%1). "/>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0" w15:restartNumberingAfterBreak="0">
    <w:nsid w:val="36797662"/>
    <w:multiLevelType w:val="multilevel"/>
    <w:tmpl w:val="36797662"/>
    <w:lvl w:ilvl="0">
      <w:start w:val="1"/>
      <w:numFmt w:val="chineseCountingThousand"/>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1" w15:restartNumberingAfterBreak="0">
    <w:nsid w:val="37CC4F54"/>
    <w:multiLevelType w:val="multilevel"/>
    <w:tmpl w:val="37CC4F54"/>
    <w:lvl w:ilvl="0">
      <w:start w:val="1"/>
      <w:numFmt w:val="decimal"/>
      <w:lvlText w:val="%1."/>
      <w:lvlJc w:val="left"/>
      <w:pPr>
        <w:ind w:left="420" w:hanging="420"/>
      </w:pPr>
      <w:rPr>
        <w:rFonts w:ascii="Times New Roman" w:hAnsi="Times New Roman" w:cs="Times New Roman"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2" w15:restartNumberingAfterBreak="0">
    <w:nsid w:val="383D41D3"/>
    <w:multiLevelType w:val="multilevel"/>
    <w:tmpl w:val="5150CC88"/>
    <w:lvl w:ilvl="0">
      <w:start w:val="1"/>
      <w:numFmt w:val="decimal"/>
      <w:lvlText w:val="(%1). "/>
      <w:lvlJc w:val="left"/>
      <w:pPr>
        <w:ind w:left="425" w:hanging="425"/>
      </w:pPr>
      <w:rPr>
        <w:rFonts w:hint="eastAsia"/>
      </w:rPr>
    </w:lvl>
    <w:lvl w:ilvl="1">
      <w:start w:val="1"/>
      <w:numFmt w:val="chineseCountingThousand"/>
      <w:lvlText w:val="(%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53" w15:restartNumberingAfterBreak="0">
    <w:nsid w:val="3927566D"/>
    <w:multiLevelType w:val="multilevel"/>
    <w:tmpl w:val="3927566D"/>
    <w:lvl w:ilvl="0">
      <w:start w:val="1"/>
      <w:numFmt w:val="decimal"/>
      <w:suff w:val="nothing"/>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4" w15:restartNumberingAfterBreak="0">
    <w:nsid w:val="3D2B6D0A"/>
    <w:multiLevelType w:val="multilevel"/>
    <w:tmpl w:val="3D2B6D0A"/>
    <w:lvl w:ilvl="0">
      <w:start w:val="1"/>
      <w:numFmt w:val="chineseCountingThousand"/>
      <w:lvlText w:val="(%1)"/>
      <w:lvlJc w:val="left"/>
      <w:pPr>
        <w:ind w:left="420" w:hanging="420"/>
      </w:pPr>
      <w:rPr>
        <w:rFonts w:asciiTheme="minorHAnsi" w:hAnsiTheme="minorHAnsi" w:hint="default"/>
      </w:rPr>
    </w:lvl>
    <w:lvl w:ilvl="1">
      <w:start w:val="1"/>
      <w:numFmt w:val="chineseCountingThousand"/>
      <w:lvlText w:val="(%2)"/>
      <w:lvlJc w:val="left"/>
      <w:pPr>
        <w:ind w:left="840" w:hanging="420"/>
      </w:pPr>
    </w:lvl>
    <w:lvl w:ilvl="2">
      <w:start w:val="1"/>
      <w:numFmt w:val="decimal"/>
      <w:lvlText w:val="%3、"/>
      <w:lvlJc w:val="left"/>
      <w:pPr>
        <w:ind w:left="1200" w:hanging="360"/>
      </w:pPr>
      <w:rPr>
        <w:rFonts w:hint="default"/>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5" w15:restartNumberingAfterBreak="0">
    <w:nsid w:val="3D620F38"/>
    <w:multiLevelType w:val="multilevel"/>
    <w:tmpl w:val="3D620F38"/>
    <w:lvl w:ilvl="0">
      <w:start w:val="1"/>
      <w:numFmt w:val="decimal"/>
      <w:lvlText w:val="%1、"/>
      <w:lvlJc w:val="left"/>
      <w:pPr>
        <w:ind w:left="420" w:hanging="420"/>
      </w:pPr>
      <w:rPr>
        <w:rFonts w:ascii="宋体" w:eastAsia="宋体" w:hAnsi="宋体" w:hint="eastAsia"/>
      </w:rPr>
    </w:lvl>
    <w:lvl w:ilvl="1">
      <w:start w:val="1"/>
      <w:numFmt w:val="decimal"/>
      <w:lvlText w:val="%2、"/>
      <w:lvlJc w:val="left"/>
      <w:pPr>
        <w:ind w:left="840" w:hanging="420"/>
      </w:pPr>
      <w:rPr>
        <w:rFonts w:hint="eastAsia"/>
      </w:rPr>
    </w:lvl>
    <w:lvl w:ilvl="2">
      <w:start w:val="1"/>
      <w:numFmt w:val="decimal"/>
      <w:lvlText w:val="%3、"/>
      <w:lvlJc w:val="left"/>
      <w:pPr>
        <w:ind w:left="1260" w:hanging="420"/>
      </w:pPr>
      <w:rPr>
        <w:rFonts w:hint="eastAsia"/>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6" w15:restartNumberingAfterBreak="0">
    <w:nsid w:val="3DC039A2"/>
    <w:multiLevelType w:val="multilevel"/>
    <w:tmpl w:val="8B34E52E"/>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7" w15:restartNumberingAfterBreak="0">
    <w:nsid w:val="3E9941EA"/>
    <w:multiLevelType w:val="hybridMultilevel"/>
    <w:tmpl w:val="029C6152"/>
    <w:lvl w:ilvl="0" w:tplc="38A0B97E">
      <w:start w:val="1"/>
      <w:numFmt w:val="decimal"/>
      <w:lvlText w:val="(%1). "/>
      <w:lvlJc w:val="left"/>
      <w:pPr>
        <w:ind w:left="840" w:hanging="420"/>
      </w:pPr>
      <w:rPr>
        <w:rFonts w:ascii="宋体" w:eastAsia="宋体" w:hAnsi="宋体"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8" w15:restartNumberingAfterBreak="0">
    <w:nsid w:val="3EA740FE"/>
    <w:multiLevelType w:val="multilevel"/>
    <w:tmpl w:val="B4047FAA"/>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9" w15:restartNumberingAfterBreak="0">
    <w:nsid w:val="40913A67"/>
    <w:multiLevelType w:val="multilevel"/>
    <w:tmpl w:val="40913A67"/>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0" w15:restartNumberingAfterBreak="0">
    <w:nsid w:val="41EC2B85"/>
    <w:multiLevelType w:val="multilevel"/>
    <w:tmpl w:val="10587474"/>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suff w:val="nothing"/>
      <w:lvlText w:val="(%4). "/>
      <w:lvlJc w:val="left"/>
      <w:pPr>
        <w:ind w:left="851" w:hanging="851"/>
      </w:pPr>
      <w:rPr>
        <w:rFonts w:ascii="宋体" w:eastAsia="宋体" w:hAnsi="宋体" w:hint="default"/>
        <w:color w:val="auto"/>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61" w15:restartNumberingAfterBreak="0">
    <w:nsid w:val="42F33200"/>
    <w:multiLevelType w:val="hybridMultilevel"/>
    <w:tmpl w:val="D65413B2"/>
    <w:lvl w:ilvl="0" w:tplc="8856C79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2" w15:restartNumberingAfterBreak="0">
    <w:nsid w:val="448C6887"/>
    <w:multiLevelType w:val="multilevel"/>
    <w:tmpl w:val="AE86E8C6"/>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63" w15:restartNumberingAfterBreak="0">
    <w:nsid w:val="45D95701"/>
    <w:multiLevelType w:val="multilevel"/>
    <w:tmpl w:val="45D95701"/>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ascii="宋体" w:eastAsia="宋体" w:hAnsi="宋体"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64" w15:restartNumberingAfterBreak="0">
    <w:nsid w:val="4802360A"/>
    <w:multiLevelType w:val="hybridMultilevel"/>
    <w:tmpl w:val="D8FA833A"/>
    <w:lvl w:ilvl="0" w:tplc="0EAAE620">
      <w:start w:val="1"/>
      <w:numFmt w:val="decimal"/>
      <w:lvlText w:val="(%1)."/>
      <w:lvlJc w:val="left"/>
      <w:pPr>
        <w:ind w:left="420" w:hanging="420"/>
      </w:pPr>
      <w:rPr>
        <w:rFonts w:ascii="宋体" w:eastAsia="宋体" w:hAnsi="宋体"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5" w15:restartNumberingAfterBreak="0">
    <w:nsid w:val="4AC23DB8"/>
    <w:multiLevelType w:val="multilevel"/>
    <w:tmpl w:val="4AC23DB8"/>
    <w:lvl w:ilvl="0">
      <w:start w:val="1"/>
      <w:numFmt w:val="chineseCountingThousand"/>
      <w:suff w:val="nothing"/>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6" w15:restartNumberingAfterBreak="0">
    <w:nsid w:val="4AF02474"/>
    <w:multiLevelType w:val="multilevel"/>
    <w:tmpl w:val="069E29E4"/>
    <w:lvl w:ilvl="0">
      <w:start w:val="1"/>
      <w:numFmt w:val="decimal"/>
      <w:lvlText w:val="(%1). "/>
      <w:lvlJc w:val="left"/>
      <w:pPr>
        <w:ind w:left="425" w:hanging="425"/>
      </w:pPr>
      <w:rPr>
        <w:rFonts w:ascii="宋体" w:eastAsia="宋体" w:hAnsi="宋体" w:hint="eastAsia"/>
      </w:rPr>
    </w:lvl>
    <w:lvl w:ilvl="1">
      <w:start w:val="1"/>
      <w:numFmt w:val="decimal"/>
      <w:lvlText w:val="%1.%2."/>
      <w:lvlJc w:val="left"/>
      <w:pPr>
        <w:ind w:left="567" w:hanging="567"/>
      </w:pPr>
      <w:rPr>
        <w:rFonts w:hint="eastAsia"/>
      </w:rPr>
    </w:lvl>
    <w:lvl w:ilvl="2">
      <w:start w:val="1"/>
      <w:numFmt w:val="chineseCountingThousand"/>
      <w:lvlText w:val="(%3)"/>
      <w:lvlJc w:val="left"/>
      <w:pPr>
        <w:ind w:left="0" w:firstLine="0"/>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67" w15:restartNumberingAfterBreak="0">
    <w:nsid w:val="4B8A1F74"/>
    <w:multiLevelType w:val="multilevel"/>
    <w:tmpl w:val="494C7C16"/>
    <w:lvl w:ilvl="0">
      <w:start w:val="1"/>
      <w:numFmt w:val="decimal"/>
      <w:lvlText w:val="%1、"/>
      <w:lvlJc w:val="left"/>
      <w:pPr>
        <w:ind w:left="0" w:firstLine="0"/>
      </w:pPr>
      <w:rPr>
        <w:rFonts w:hint="default"/>
      </w:rPr>
    </w:lvl>
    <w:lvl w:ilvl="1">
      <w:start w:val="1"/>
      <w:numFmt w:val="chineseCountingThousand"/>
      <w:lvlText w:val="(%2)"/>
      <w:lvlJc w:val="left"/>
      <w:pPr>
        <w:ind w:left="0" w:firstLine="0"/>
      </w:pPr>
      <w:rPr>
        <w:rFonts w:hint="eastAsia"/>
      </w:rPr>
    </w:lvl>
    <w:lvl w:ilvl="2">
      <w:start w:val="1"/>
      <w:numFmt w:val="decimal"/>
      <w:lvlText w:val="%3、"/>
      <w:lvlJc w:val="left"/>
      <w:pPr>
        <w:ind w:left="0" w:firstLine="0"/>
      </w:pPr>
      <w:rPr>
        <w:rFonts w:ascii="宋体" w:eastAsia="宋体" w:hAnsi="宋体" w:hint="eastAsia"/>
      </w:rPr>
    </w:lvl>
    <w:lvl w:ilvl="3">
      <w:start w:val="1"/>
      <w:numFmt w:val="decimal"/>
      <w:lvlText w:val="%1.%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68" w15:restartNumberingAfterBreak="0">
    <w:nsid w:val="4D5D3C22"/>
    <w:multiLevelType w:val="hybridMultilevel"/>
    <w:tmpl w:val="AFE0D34A"/>
    <w:lvl w:ilvl="0" w:tplc="790E8D46">
      <w:start w:val="1"/>
      <w:numFmt w:val="decimal"/>
      <w:lvlText w:val="(%1)."/>
      <w:lvlJc w:val="left"/>
      <w:pPr>
        <w:ind w:left="420" w:hanging="420"/>
      </w:pPr>
      <w:rPr>
        <w:rFonts w:ascii="宋体" w:eastAsia="宋体" w:hAnsi="宋体" w:hint="eastAsia"/>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9" w15:restartNumberingAfterBreak="0">
    <w:nsid w:val="4EAF4C3A"/>
    <w:multiLevelType w:val="multilevel"/>
    <w:tmpl w:val="E4120AC2"/>
    <w:lvl w:ilvl="0">
      <w:start w:val="1"/>
      <w:numFmt w:val="decimal"/>
      <w:lvlText w:val="(%1). "/>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0" w15:restartNumberingAfterBreak="0">
    <w:nsid w:val="511727FE"/>
    <w:multiLevelType w:val="multilevel"/>
    <w:tmpl w:val="22187B3E"/>
    <w:lvl w:ilvl="0">
      <w:start w:val="1"/>
      <w:numFmt w:val="decimal"/>
      <w:lvlText w:val="(%1)."/>
      <w:lvlJc w:val="left"/>
      <w:pPr>
        <w:ind w:left="0" w:firstLine="0"/>
      </w:pPr>
      <w:rPr>
        <w:rFonts w:hint="default"/>
      </w:rPr>
    </w:lvl>
    <w:lvl w:ilvl="1">
      <w:start w:val="1"/>
      <w:numFmt w:val="chineseCountingThousand"/>
      <w:lvlText w:val="(%2)"/>
      <w:lvlJc w:val="left"/>
      <w:pPr>
        <w:ind w:left="0" w:firstLine="0"/>
      </w:pPr>
      <w:rPr>
        <w:rFonts w:hint="eastAsia"/>
      </w:rPr>
    </w:lvl>
    <w:lvl w:ilvl="2">
      <w:start w:val="1"/>
      <w:numFmt w:val="chineseCountingThousand"/>
      <w:lvlText w:val="(%3)"/>
      <w:lvlJc w:val="left"/>
      <w:pPr>
        <w:ind w:left="0" w:firstLine="0"/>
      </w:pPr>
      <w:rPr>
        <w:rFonts w:hint="eastAsia"/>
      </w:rPr>
    </w:lvl>
    <w:lvl w:ilvl="3">
      <w:start w:val="1"/>
      <w:numFmt w:val="decimal"/>
      <w:lvlText w:val="(%4)."/>
      <w:lvlJc w:val="left"/>
      <w:pPr>
        <w:ind w:left="0" w:firstLine="0"/>
      </w:pPr>
      <w:rPr>
        <w:rFonts w:ascii="宋体" w:eastAsia="宋体" w:hAnsi="宋体"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71" w15:restartNumberingAfterBreak="0">
    <w:nsid w:val="51265863"/>
    <w:multiLevelType w:val="hybridMultilevel"/>
    <w:tmpl w:val="3EE8B346"/>
    <w:lvl w:ilvl="0" w:tplc="1D9AE9D6">
      <w:start w:val="1"/>
      <w:numFmt w:val="chineseCountingThousand"/>
      <w:suff w:val="space"/>
      <w:lvlText w:val="(%1)"/>
      <w:lvlJc w:val="left"/>
      <w:pPr>
        <w:ind w:left="420" w:hanging="420"/>
      </w:pPr>
      <w:rPr>
        <w:rFonts w:hint="eastAsia"/>
      </w:rPr>
    </w:lvl>
    <w:lvl w:ilvl="1" w:tplc="38A0B97E">
      <w:start w:val="1"/>
      <w:numFmt w:val="decimal"/>
      <w:lvlText w:val="(%2). "/>
      <w:lvlJc w:val="left"/>
      <w:pPr>
        <w:ind w:left="840" w:hanging="420"/>
      </w:pPr>
      <w:rPr>
        <w:rFonts w:ascii="宋体" w:eastAsia="宋体" w:hAnsi="宋体"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2" w15:restartNumberingAfterBreak="0">
    <w:nsid w:val="5141766E"/>
    <w:multiLevelType w:val="multilevel"/>
    <w:tmpl w:val="161EC24A"/>
    <w:lvl w:ilvl="0">
      <w:start w:val="1"/>
      <w:numFmt w:val="decimal"/>
      <w:lvlText w:val="(%1). "/>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3" w15:restartNumberingAfterBreak="0">
    <w:nsid w:val="542027AB"/>
    <w:multiLevelType w:val="multilevel"/>
    <w:tmpl w:val="542027AB"/>
    <w:lvl w:ilvl="0">
      <w:start w:val="1"/>
      <w:numFmt w:val="decimal"/>
      <w:lvlText w:val="%1、"/>
      <w:lvlJc w:val="left"/>
      <w:pPr>
        <w:ind w:left="420" w:hanging="420"/>
      </w:pPr>
      <w:rPr>
        <w:rFonts w:ascii="宋体" w:eastAsia="宋体" w:hAnsi="宋体" w:hint="eastAsia"/>
      </w:rPr>
    </w:lvl>
    <w:lvl w:ilvl="1">
      <w:start w:val="1"/>
      <w:numFmt w:val="decimal"/>
      <w:lvlText w:val="%2、"/>
      <w:lvlJc w:val="left"/>
      <w:pPr>
        <w:ind w:left="840" w:hanging="420"/>
      </w:pPr>
      <w:rPr>
        <w:rFonts w:hint="eastAsia"/>
      </w:rPr>
    </w:lvl>
    <w:lvl w:ilvl="2">
      <w:start w:val="1"/>
      <w:numFmt w:val="decimal"/>
      <w:lvlText w:val="%3、"/>
      <w:lvlJc w:val="left"/>
      <w:pPr>
        <w:ind w:left="1260" w:hanging="420"/>
      </w:pPr>
      <w:rPr>
        <w:rFonts w:hint="eastAsia"/>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4" w15:restartNumberingAfterBreak="0">
    <w:nsid w:val="54B577AB"/>
    <w:multiLevelType w:val="multilevel"/>
    <w:tmpl w:val="F5DC7BF6"/>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5" w15:restartNumberingAfterBreak="0">
    <w:nsid w:val="57D70C03"/>
    <w:multiLevelType w:val="multilevel"/>
    <w:tmpl w:val="741CB8CE"/>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6" w15:restartNumberingAfterBreak="0">
    <w:nsid w:val="58433A16"/>
    <w:multiLevelType w:val="multilevel"/>
    <w:tmpl w:val="A2541E16"/>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7" w15:restartNumberingAfterBreak="0">
    <w:nsid w:val="59862246"/>
    <w:multiLevelType w:val="multilevel"/>
    <w:tmpl w:val="647A25CE"/>
    <w:lvl w:ilvl="0">
      <w:start w:val="1"/>
      <w:numFmt w:val="decimal"/>
      <w:lvlText w:val="%1、"/>
      <w:lvlJc w:val="left"/>
      <w:pPr>
        <w:ind w:left="425" w:hanging="425"/>
      </w:pPr>
      <w:rPr>
        <w:rFonts w:ascii="宋体" w:eastAsia="宋体" w:hAnsi="宋体" w:hint="eastAsia"/>
        <w:b/>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8" w15:restartNumberingAfterBreak="0">
    <w:nsid w:val="5B6A2E9C"/>
    <w:multiLevelType w:val="multilevel"/>
    <w:tmpl w:val="382E96DA"/>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79" w15:restartNumberingAfterBreak="0">
    <w:nsid w:val="5C673432"/>
    <w:multiLevelType w:val="multilevel"/>
    <w:tmpl w:val="5C673432"/>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ascii="宋体" w:eastAsia="宋体" w:hAnsi="宋体"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80" w15:restartNumberingAfterBreak="0">
    <w:nsid w:val="60421A59"/>
    <w:multiLevelType w:val="hybridMultilevel"/>
    <w:tmpl w:val="E0DCDA58"/>
    <w:lvl w:ilvl="0" w:tplc="0088D230">
      <w:start w:val="1"/>
      <w:numFmt w:val="decimal"/>
      <w:lvlText w:val="%1、"/>
      <w:lvlJc w:val="left"/>
      <w:pPr>
        <w:ind w:left="420" w:hanging="420"/>
      </w:pPr>
      <w:rPr>
        <w:rFonts w:ascii="宋体" w:eastAsia="宋体" w:hAnsi="宋体"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1" w15:restartNumberingAfterBreak="0">
    <w:nsid w:val="609F73B8"/>
    <w:multiLevelType w:val="multilevel"/>
    <w:tmpl w:val="382E96DA"/>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82" w15:restartNumberingAfterBreak="0">
    <w:nsid w:val="611E1267"/>
    <w:multiLevelType w:val="multilevel"/>
    <w:tmpl w:val="611E1267"/>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3" w15:restartNumberingAfterBreak="0">
    <w:nsid w:val="62F527AA"/>
    <w:multiLevelType w:val="hybridMultilevel"/>
    <w:tmpl w:val="FAA2DF82"/>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84" w15:restartNumberingAfterBreak="0">
    <w:nsid w:val="63C25BDC"/>
    <w:multiLevelType w:val="multilevel"/>
    <w:tmpl w:val="C0921B8A"/>
    <w:lvl w:ilvl="0">
      <w:start w:val="1"/>
      <w:numFmt w:val="decimal"/>
      <w:lvlText w:val="(%1). "/>
      <w:lvlJc w:val="left"/>
      <w:pPr>
        <w:ind w:left="425" w:hanging="425"/>
      </w:pPr>
      <w:rPr>
        <w:rFonts w:ascii="宋体" w:eastAsia="宋体" w:hAnsi="宋体" w:hint="eastAsia"/>
      </w:rPr>
    </w:lvl>
    <w:lvl w:ilvl="1">
      <w:start w:val="1"/>
      <w:numFmt w:val="chineseCountingThousand"/>
      <w:lvlText w:val="(%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85" w15:restartNumberingAfterBreak="0">
    <w:nsid w:val="6505491D"/>
    <w:multiLevelType w:val="multilevel"/>
    <w:tmpl w:val="6D8E8110"/>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6" w15:restartNumberingAfterBreak="0">
    <w:nsid w:val="66CA16A7"/>
    <w:multiLevelType w:val="multilevel"/>
    <w:tmpl w:val="D168314C"/>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7" w15:restartNumberingAfterBreak="0">
    <w:nsid w:val="67183EE7"/>
    <w:multiLevelType w:val="multilevel"/>
    <w:tmpl w:val="67183EE7"/>
    <w:lvl w:ilvl="0">
      <w:start w:val="1"/>
      <w:numFmt w:val="decimal"/>
      <w:lvlText w:val="%1、"/>
      <w:lvlJc w:val="left"/>
      <w:pPr>
        <w:ind w:left="360" w:hanging="360"/>
      </w:pPr>
      <w:rPr>
        <w:rFonts w:ascii="宋体"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8" w15:restartNumberingAfterBreak="0">
    <w:nsid w:val="67F26F6E"/>
    <w:multiLevelType w:val="multilevel"/>
    <w:tmpl w:val="67F26F6E"/>
    <w:lvl w:ilvl="0">
      <w:start w:val="1"/>
      <w:numFmt w:val="chineseCountingThousand"/>
      <w:lvlText w:val="%1、"/>
      <w:lvlJc w:val="left"/>
      <w:pPr>
        <w:ind w:left="450" w:hanging="45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9" w15:restartNumberingAfterBreak="0">
    <w:nsid w:val="6943041A"/>
    <w:multiLevelType w:val="multilevel"/>
    <w:tmpl w:val="34DAE572"/>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90" w15:restartNumberingAfterBreak="0">
    <w:nsid w:val="6D7319EB"/>
    <w:multiLevelType w:val="multilevel"/>
    <w:tmpl w:val="1C5E9A2E"/>
    <w:lvl w:ilvl="0">
      <w:start w:val="1"/>
      <w:numFmt w:val="decimal"/>
      <w:lvlText w:val="(%1). "/>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1" w15:restartNumberingAfterBreak="0">
    <w:nsid w:val="6DE65722"/>
    <w:multiLevelType w:val="hybridMultilevel"/>
    <w:tmpl w:val="F432D594"/>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92" w15:restartNumberingAfterBreak="0">
    <w:nsid w:val="6E225922"/>
    <w:multiLevelType w:val="multilevel"/>
    <w:tmpl w:val="45C4E1E2"/>
    <w:lvl w:ilvl="0">
      <w:start w:val="1"/>
      <w:numFmt w:val="decimal"/>
      <w:lvlText w:val="(%1). "/>
      <w:lvlJc w:val="left"/>
      <w:pPr>
        <w:ind w:left="425" w:hanging="425"/>
      </w:pPr>
      <w:rPr>
        <w:rFonts w:ascii="宋体" w:eastAsia="宋体" w:hAnsi="宋体" w:hint="eastAsia"/>
      </w:rPr>
    </w:lvl>
    <w:lvl w:ilvl="1">
      <w:start w:val="1"/>
      <w:numFmt w:val="chineseCountingThousand"/>
      <w:lvlText w:val="(%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93" w15:restartNumberingAfterBreak="0">
    <w:nsid w:val="6F111C3A"/>
    <w:multiLevelType w:val="multilevel"/>
    <w:tmpl w:val="04185B84"/>
    <w:lvl w:ilvl="0">
      <w:start w:val="1"/>
      <w:numFmt w:val="decimal"/>
      <w:lvlText w:val="(%1)."/>
      <w:lvlJc w:val="left"/>
      <w:pPr>
        <w:ind w:left="425" w:hanging="425"/>
      </w:pPr>
      <w:rPr>
        <w:rFonts w:hint="eastAsia"/>
      </w:rPr>
    </w:lvl>
    <w:lvl w:ilvl="1">
      <w:start w:val="1"/>
      <w:numFmt w:val="chineseCountingThousand"/>
      <w:lvlText w:val="(%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94" w15:restartNumberingAfterBreak="0">
    <w:nsid w:val="701D5786"/>
    <w:multiLevelType w:val="multilevel"/>
    <w:tmpl w:val="166CA36C"/>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95" w15:restartNumberingAfterBreak="0">
    <w:nsid w:val="70E42A22"/>
    <w:multiLevelType w:val="multilevel"/>
    <w:tmpl w:val="70E42A22"/>
    <w:lvl w:ilvl="0">
      <w:start w:val="1"/>
      <w:numFmt w:val="decimal"/>
      <w:lvlText w:val="%1."/>
      <w:lvlJc w:val="left"/>
      <w:pPr>
        <w:ind w:left="425" w:hanging="425"/>
      </w:pPr>
    </w:lvl>
    <w:lvl w:ilvl="1">
      <w:start w:val="1"/>
      <w:numFmt w:val="chineseCountingThousand"/>
      <w:lvlText w:val="(%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96" w15:restartNumberingAfterBreak="0">
    <w:nsid w:val="728231A6"/>
    <w:multiLevelType w:val="multilevel"/>
    <w:tmpl w:val="728231A6"/>
    <w:lvl w:ilvl="0">
      <w:start w:val="1"/>
      <w:numFmt w:val="decimal"/>
      <w:lvlText w:val="(%1)"/>
      <w:lvlJc w:val="left"/>
      <w:pPr>
        <w:ind w:left="420" w:hanging="420"/>
      </w:pPr>
      <w:rPr>
        <w:rFonts w:ascii="宋体" w:eastAsia="宋体" w:hAnsi="宋体" w:hint="default"/>
        <w:color w:val="auto"/>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7" w15:restartNumberingAfterBreak="0">
    <w:nsid w:val="72921865"/>
    <w:multiLevelType w:val="multilevel"/>
    <w:tmpl w:val="72921865"/>
    <w:lvl w:ilvl="0">
      <w:start w:val="1"/>
      <w:numFmt w:val="chineseCountingThousand"/>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8" w15:restartNumberingAfterBreak="0">
    <w:nsid w:val="739563DA"/>
    <w:multiLevelType w:val="multilevel"/>
    <w:tmpl w:val="2F16B792"/>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99" w15:restartNumberingAfterBreak="0">
    <w:nsid w:val="73FB28AC"/>
    <w:multiLevelType w:val="multilevel"/>
    <w:tmpl w:val="0742B2D8"/>
    <w:lvl w:ilvl="0">
      <w:start w:val="1"/>
      <w:numFmt w:val="decimal"/>
      <w:lvlText w:val="(%1)."/>
      <w:lvlJc w:val="left"/>
      <w:pPr>
        <w:ind w:left="0" w:firstLine="0"/>
      </w:pPr>
      <w:rPr>
        <w:rFonts w:hint="default"/>
      </w:rPr>
    </w:lvl>
    <w:lvl w:ilvl="1">
      <w:start w:val="1"/>
      <w:numFmt w:val="chineseCountingThousand"/>
      <w:lvlText w:val="(%2)"/>
      <w:lvlJc w:val="left"/>
      <w:pPr>
        <w:ind w:left="0" w:firstLine="0"/>
      </w:pPr>
      <w:rPr>
        <w:rFonts w:hint="eastAsia"/>
      </w:rPr>
    </w:lvl>
    <w:lvl w:ilvl="2">
      <w:start w:val="1"/>
      <w:numFmt w:val="chineseCountingThousand"/>
      <w:lvlText w:val="(%3)"/>
      <w:lvlJc w:val="left"/>
      <w:pPr>
        <w:ind w:left="0" w:firstLine="0"/>
      </w:pPr>
      <w:rPr>
        <w:rFonts w:hint="eastAsia"/>
      </w:rPr>
    </w:lvl>
    <w:lvl w:ilvl="3">
      <w:start w:val="1"/>
      <w:numFmt w:val="decimal"/>
      <w:lvlText w:val="(%4)."/>
      <w:lvlJc w:val="left"/>
      <w:pPr>
        <w:ind w:left="0" w:firstLine="0"/>
      </w:pPr>
      <w:rPr>
        <w:rFonts w:ascii="宋体" w:eastAsia="宋体" w:hAnsi="宋体"/>
        <w:b/>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100" w15:restartNumberingAfterBreak="0">
    <w:nsid w:val="750508FB"/>
    <w:multiLevelType w:val="multilevel"/>
    <w:tmpl w:val="2DAA47B6"/>
    <w:lvl w:ilvl="0">
      <w:start w:val="1"/>
      <w:numFmt w:val="decimal"/>
      <w:lvlText w:val="(%1). "/>
      <w:lvlJc w:val="left"/>
      <w:pPr>
        <w:ind w:left="425" w:hanging="425"/>
      </w:pPr>
      <w:rPr>
        <w:rFonts w:ascii="宋体" w:eastAsia="宋体" w:hAnsi="宋体"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01" w15:restartNumberingAfterBreak="0">
    <w:nsid w:val="75482B44"/>
    <w:multiLevelType w:val="hybridMultilevel"/>
    <w:tmpl w:val="E58853C4"/>
    <w:lvl w:ilvl="0" w:tplc="F84ABCFC">
      <w:start w:val="1"/>
      <w:numFmt w:val="decimal"/>
      <w:suff w:val="nothing"/>
      <w:lvlText w:val="(%1). "/>
      <w:lvlJc w:val="left"/>
      <w:pPr>
        <w:ind w:left="420" w:hanging="420"/>
      </w:pPr>
      <w:rPr>
        <w:rFonts w:ascii="宋体" w:eastAsia="宋体" w:hAnsi="宋体"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2" w15:restartNumberingAfterBreak="0">
    <w:nsid w:val="76B4167B"/>
    <w:multiLevelType w:val="hybridMultilevel"/>
    <w:tmpl w:val="6BFC1580"/>
    <w:lvl w:ilvl="0" w:tplc="5538AEC8">
      <w:start w:val="1"/>
      <w:numFmt w:val="decimal"/>
      <w:lvlText w:val="%1、"/>
      <w:lvlJc w:val="left"/>
      <w:pPr>
        <w:ind w:left="420" w:hanging="420"/>
      </w:pPr>
      <w:rPr>
        <w:rFonts w:ascii="宋体" w:eastAsia="宋体" w:hAnsi="宋体"/>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3" w15:restartNumberingAfterBreak="0">
    <w:nsid w:val="77111D1D"/>
    <w:multiLevelType w:val="multilevel"/>
    <w:tmpl w:val="96C48490"/>
    <w:lvl w:ilvl="0">
      <w:start w:val="1"/>
      <w:numFmt w:val="chineseCountingThousand"/>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4" w15:restartNumberingAfterBreak="0">
    <w:nsid w:val="77194021"/>
    <w:multiLevelType w:val="multilevel"/>
    <w:tmpl w:val="813412C6"/>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05" w15:restartNumberingAfterBreak="0">
    <w:nsid w:val="772B7E65"/>
    <w:multiLevelType w:val="multilevel"/>
    <w:tmpl w:val="772B7E65"/>
    <w:lvl w:ilvl="0">
      <w:start w:val="1"/>
      <w:numFmt w:val="japaneseCounting"/>
      <w:lvlText w:val="(%1)"/>
      <w:lvlJc w:val="left"/>
      <w:pPr>
        <w:ind w:left="465" w:hanging="46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6" w15:restartNumberingAfterBreak="0">
    <w:nsid w:val="784655E3"/>
    <w:multiLevelType w:val="multilevel"/>
    <w:tmpl w:val="784655E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7" w15:restartNumberingAfterBreak="0">
    <w:nsid w:val="787035DE"/>
    <w:multiLevelType w:val="hybridMultilevel"/>
    <w:tmpl w:val="BB2C2E24"/>
    <w:lvl w:ilvl="0" w:tplc="7166D99E">
      <w:start w:val="1"/>
      <w:numFmt w:val="decimal"/>
      <w:lvlText w:val="(%1)."/>
      <w:lvlJc w:val="left"/>
      <w:pPr>
        <w:ind w:left="420" w:hanging="420"/>
      </w:pPr>
      <w:rPr>
        <w:rFonts w:ascii="宋体" w:eastAsia="宋体" w:hAnsi="宋体"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8" w15:restartNumberingAfterBreak="0">
    <w:nsid w:val="7A2123E5"/>
    <w:multiLevelType w:val="multilevel"/>
    <w:tmpl w:val="7A2123E5"/>
    <w:lvl w:ilvl="0">
      <w:start w:val="1"/>
      <w:numFmt w:val="decimal"/>
      <w:lvlText w:val="（%1）"/>
      <w:lvlJc w:val="left"/>
      <w:pPr>
        <w:ind w:left="450" w:hanging="45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9" w15:restartNumberingAfterBreak="0">
    <w:nsid w:val="7A6140D4"/>
    <w:multiLevelType w:val="multilevel"/>
    <w:tmpl w:val="7A6140D4"/>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4."/>
      <w:lvlJc w:val="left"/>
      <w:pPr>
        <w:ind w:left="1984" w:hanging="708"/>
      </w:pPr>
      <w:rPr>
        <w:rFonts w:ascii="宋体" w:eastAsia="宋体" w:hAnsi="宋体"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0" w15:restartNumberingAfterBreak="0">
    <w:nsid w:val="7B1E025F"/>
    <w:multiLevelType w:val="multilevel"/>
    <w:tmpl w:val="7B1E025F"/>
    <w:lvl w:ilvl="0">
      <w:start w:val="1"/>
      <w:numFmt w:val="decimal"/>
      <w:lvlText w:val="%1、"/>
      <w:lvlJc w:val="left"/>
      <w:pPr>
        <w:ind w:left="420" w:hanging="420"/>
      </w:pPr>
      <w:rPr>
        <w:rFonts w:ascii="宋体" w:eastAsia="宋体" w:hAnsi="宋体" w:hint="eastAsia"/>
      </w:rPr>
    </w:lvl>
    <w:lvl w:ilvl="1">
      <w:start w:val="1"/>
      <w:numFmt w:val="decimal"/>
      <w:lvlText w:val="%2、"/>
      <w:lvlJc w:val="left"/>
      <w:pPr>
        <w:ind w:left="840" w:hanging="420"/>
      </w:pPr>
      <w:rPr>
        <w:rFonts w:hint="eastAsia"/>
      </w:rPr>
    </w:lvl>
    <w:lvl w:ilvl="2">
      <w:start w:val="1"/>
      <w:numFmt w:val="decimal"/>
      <w:lvlText w:val="%3、"/>
      <w:lvlJc w:val="left"/>
      <w:pPr>
        <w:ind w:left="1260" w:hanging="420"/>
      </w:pPr>
      <w:rPr>
        <w:rFonts w:hint="eastAsia"/>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1" w15:restartNumberingAfterBreak="0">
    <w:nsid w:val="7B606A2D"/>
    <w:multiLevelType w:val="multilevel"/>
    <w:tmpl w:val="E50A3D26"/>
    <w:lvl w:ilvl="0">
      <w:start w:val="1"/>
      <w:numFmt w:val="decimal"/>
      <w:lvlText w:val="(%1). "/>
      <w:lvlJc w:val="left"/>
      <w:pPr>
        <w:ind w:left="420" w:hanging="420"/>
      </w:pPr>
      <w:rPr>
        <w:rFonts w:hint="eastAsia"/>
        <w:color w:val="auto"/>
      </w:rPr>
    </w:lvl>
    <w:lvl w:ilvl="1">
      <w:start w:val="1"/>
      <w:numFmt w:val="japaneseCounting"/>
      <w:lvlText w:val="%2、"/>
      <w:lvlJc w:val="left"/>
      <w:pPr>
        <w:ind w:left="840" w:hanging="420"/>
      </w:pPr>
      <w:rPr>
        <w:rFonts w:hint="default"/>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12" w15:restartNumberingAfterBreak="0">
    <w:nsid w:val="7B6779EE"/>
    <w:multiLevelType w:val="multilevel"/>
    <w:tmpl w:val="7B6779EE"/>
    <w:lvl w:ilvl="0">
      <w:start w:val="1"/>
      <w:numFmt w:val="japaneseCounting"/>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3" w15:restartNumberingAfterBreak="0">
    <w:nsid w:val="7C0C1B4F"/>
    <w:multiLevelType w:val="multilevel"/>
    <w:tmpl w:val="0B3082E4"/>
    <w:lvl w:ilvl="0">
      <w:start w:val="1"/>
      <w:numFmt w:val="decimal"/>
      <w:lvlText w:val="(%1)."/>
      <w:lvlJc w:val="left"/>
      <w:pPr>
        <w:ind w:left="0" w:firstLine="0"/>
      </w:pPr>
      <w:rPr>
        <w:rFonts w:hint="default"/>
      </w:rPr>
    </w:lvl>
    <w:lvl w:ilvl="1">
      <w:start w:val="1"/>
      <w:numFmt w:val="chineseCountingThousand"/>
      <w:lvlText w:val="(%2)"/>
      <w:lvlJc w:val="left"/>
      <w:pPr>
        <w:ind w:left="0" w:firstLine="0"/>
      </w:pPr>
      <w:rPr>
        <w:rFonts w:hint="eastAsia"/>
      </w:rPr>
    </w:lvl>
    <w:lvl w:ilvl="2">
      <w:start w:val="1"/>
      <w:numFmt w:val="chineseCountingThousand"/>
      <w:lvlText w:val="(%3)"/>
      <w:lvlJc w:val="left"/>
      <w:pPr>
        <w:ind w:left="0" w:firstLine="0"/>
      </w:pPr>
      <w:rPr>
        <w:rFonts w:hint="eastAsia"/>
      </w:rPr>
    </w:lvl>
    <w:lvl w:ilvl="3">
      <w:start w:val="1"/>
      <w:numFmt w:val="decimal"/>
      <w:suff w:val="nothing"/>
      <w:lvlText w:val="(%4). "/>
      <w:lvlJc w:val="left"/>
      <w:pPr>
        <w:ind w:left="0" w:firstLine="0"/>
      </w:pPr>
      <w:rPr>
        <w:rFonts w:ascii="宋体" w:eastAsia="宋体" w:hAnsi="宋体" w:hint="eastAsia"/>
        <w:b/>
        <w:color w:val="auto"/>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114" w15:restartNumberingAfterBreak="0">
    <w:nsid w:val="7D07444B"/>
    <w:multiLevelType w:val="multilevel"/>
    <w:tmpl w:val="DC16C7CE"/>
    <w:lvl w:ilvl="0">
      <w:start w:val="1"/>
      <w:numFmt w:val="decimal"/>
      <w:lvlText w:val="(%1)."/>
      <w:lvlJc w:val="left"/>
      <w:pPr>
        <w:ind w:left="425" w:hanging="425"/>
      </w:pPr>
      <w:rPr>
        <w:rFonts w:ascii="宋体" w:eastAsia="宋体" w:hAnsi="宋体"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5" w15:restartNumberingAfterBreak="0">
    <w:nsid w:val="7D3060AD"/>
    <w:multiLevelType w:val="hybridMultilevel"/>
    <w:tmpl w:val="67A83040"/>
    <w:lvl w:ilvl="0" w:tplc="0D745C96">
      <w:start w:val="1"/>
      <w:numFmt w:val="decimal"/>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6" w15:restartNumberingAfterBreak="0">
    <w:nsid w:val="7E7E7E18"/>
    <w:multiLevelType w:val="multilevel"/>
    <w:tmpl w:val="813412C6"/>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17" w15:restartNumberingAfterBreak="0">
    <w:nsid w:val="7FCC199E"/>
    <w:multiLevelType w:val="multilevel"/>
    <w:tmpl w:val="813412C6"/>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3、"/>
      <w:lvlJc w:val="left"/>
      <w:pPr>
        <w:ind w:left="0" w:firstLine="0"/>
      </w:pPr>
      <w:rPr>
        <w:rFonts w:hint="eastAsia"/>
      </w:rPr>
    </w:lvl>
    <w:lvl w:ilvl="3">
      <w:start w:val="1"/>
      <w:numFmt w:val="decimal"/>
      <w:lvlText w:val="(%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num w:numId="1">
    <w:abstractNumId w:val="45"/>
  </w:num>
  <w:num w:numId="2">
    <w:abstractNumId w:val="106"/>
  </w:num>
  <w:num w:numId="3">
    <w:abstractNumId w:val="21"/>
  </w:num>
  <w:num w:numId="4">
    <w:abstractNumId w:val="108"/>
  </w:num>
  <w:num w:numId="5">
    <w:abstractNumId w:val="39"/>
  </w:num>
  <w:num w:numId="6">
    <w:abstractNumId w:val="82"/>
  </w:num>
  <w:num w:numId="7">
    <w:abstractNumId w:val="59"/>
  </w:num>
  <w:num w:numId="8">
    <w:abstractNumId w:val="20"/>
  </w:num>
  <w:num w:numId="9">
    <w:abstractNumId w:val="32"/>
  </w:num>
  <w:num w:numId="10">
    <w:abstractNumId w:val="27"/>
  </w:num>
  <w:num w:numId="11">
    <w:abstractNumId w:val="26"/>
  </w:num>
  <w:num w:numId="12">
    <w:abstractNumId w:val="31"/>
  </w:num>
  <w:num w:numId="13">
    <w:abstractNumId w:val="112"/>
  </w:num>
  <w:num w:numId="14">
    <w:abstractNumId w:val="51"/>
  </w:num>
  <w:num w:numId="15">
    <w:abstractNumId w:val="8"/>
  </w:num>
  <w:num w:numId="16">
    <w:abstractNumId w:val="0"/>
  </w:num>
  <w:num w:numId="17">
    <w:abstractNumId w:val="1"/>
  </w:num>
  <w:num w:numId="18">
    <w:abstractNumId w:val="24"/>
  </w:num>
  <w:num w:numId="19">
    <w:abstractNumId w:val="89"/>
  </w:num>
  <w:num w:numId="20">
    <w:abstractNumId w:val="54"/>
  </w:num>
  <w:num w:numId="21">
    <w:abstractNumId w:val="15"/>
  </w:num>
  <w:num w:numId="22">
    <w:abstractNumId w:val="19"/>
  </w:num>
  <w:num w:numId="23">
    <w:abstractNumId w:val="96"/>
  </w:num>
  <w:num w:numId="24">
    <w:abstractNumId w:val="42"/>
  </w:num>
  <w:num w:numId="25">
    <w:abstractNumId w:val="97"/>
  </w:num>
  <w:num w:numId="26">
    <w:abstractNumId w:val="34"/>
  </w:num>
  <w:num w:numId="27">
    <w:abstractNumId w:val="88"/>
  </w:num>
  <w:num w:numId="28">
    <w:abstractNumId w:val="5"/>
  </w:num>
  <w:num w:numId="29">
    <w:abstractNumId w:val="109"/>
  </w:num>
  <w:num w:numId="30">
    <w:abstractNumId w:val="50"/>
  </w:num>
  <w:num w:numId="31">
    <w:abstractNumId w:val="25"/>
  </w:num>
  <w:num w:numId="32">
    <w:abstractNumId w:val="63"/>
  </w:num>
  <w:num w:numId="33">
    <w:abstractNumId w:val="110"/>
  </w:num>
  <w:num w:numId="34">
    <w:abstractNumId w:val="73"/>
  </w:num>
  <w:num w:numId="35">
    <w:abstractNumId w:val="55"/>
  </w:num>
  <w:num w:numId="36">
    <w:abstractNumId w:val="65"/>
  </w:num>
  <w:num w:numId="37">
    <w:abstractNumId w:val="105"/>
  </w:num>
  <w:num w:numId="38">
    <w:abstractNumId w:val="87"/>
  </w:num>
  <w:num w:numId="39">
    <w:abstractNumId w:val="35"/>
  </w:num>
  <w:num w:numId="40">
    <w:abstractNumId w:val="95"/>
  </w:num>
  <w:num w:numId="41">
    <w:abstractNumId w:val="79"/>
  </w:num>
  <w:num w:numId="42">
    <w:abstractNumId w:val="14"/>
  </w:num>
  <w:num w:numId="43">
    <w:abstractNumId w:val="30"/>
  </w:num>
  <w:num w:numId="44">
    <w:abstractNumId w:val="53"/>
  </w:num>
  <w:num w:numId="45">
    <w:abstractNumId w:val="45"/>
    <w:lvlOverride w:ilvl="0">
      <w:startOverride w:val="1"/>
    </w:lvlOverride>
  </w:num>
  <w:num w:numId="46">
    <w:abstractNumId w:val="103"/>
  </w:num>
  <w:num w:numId="47">
    <w:abstractNumId w:val="61"/>
  </w:num>
  <w:num w:numId="48">
    <w:abstractNumId w:val="56"/>
  </w:num>
  <w:num w:numId="49">
    <w:abstractNumId w:val="4"/>
  </w:num>
  <w:num w:numId="50">
    <w:abstractNumId w:val="74"/>
  </w:num>
  <w:num w:numId="51">
    <w:abstractNumId w:val="28"/>
  </w:num>
  <w:num w:numId="52">
    <w:abstractNumId w:val="93"/>
  </w:num>
  <w:num w:numId="53">
    <w:abstractNumId w:val="6"/>
  </w:num>
  <w:num w:numId="54">
    <w:abstractNumId w:val="23"/>
  </w:num>
  <w:num w:numId="55">
    <w:abstractNumId w:val="11"/>
  </w:num>
  <w:num w:numId="56">
    <w:abstractNumId w:val="41"/>
  </w:num>
  <w:num w:numId="57">
    <w:abstractNumId w:val="94"/>
  </w:num>
  <w:num w:numId="58">
    <w:abstractNumId w:val="102"/>
  </w:num>
  <w:num w:numId="59">
    <w:abstractNumId w:val="60"/>
  </w:num>
  <w:num w:numId="60">
    <w:abstractNumId w:val="17"/>
  </w:num>
  <w:num w:numId="61">
    <w:abstractNumId w:val="13"/>
  </w:num>
  <w:num w:numId="62">
    <w:abstractNumId w:val="98"/>
  </w:num>
  <w:num w:numId="63">
    <w:abstractNumId w:val="43"/>
  </w:num>
  <w:num w:numId="64">
    <w:abstractNumId w:val="92"/>
  </w:num>
  <w:num w:numId="65">
    <w:abstractNumId w:val="104"/>
  </w:num>
  <w:num w:numId="66">
    <w:abstractNumId w:val="116"/>
  </w:num>
  <w:num w:numId="67">
    <w:abstractNumId w:val="117"/>
  </w:num>
  <w:num w:numId="68">
    <w:abstractNumId w:val="44"/>
  </w:num>
  <w:num w:numId="69">
    <w:abstractNumId w:val="10"/>
  </w:num>
  <w:num w:numId="70">
    <w:abstractNumId w:val="111"/>
  </w:num>
  <w:num w:numId="71">
    <w:abstractNumId w:val="16"/>
  </w:num>
  <w:num w:numId="72">
    <w:abstractNumId w:val="52"/>
  </w:num>
  <w:num w:numId="73">
    <w:abstractNumId w:val="100"/>
  </w:num>
  <w:num w:numId="74">
    <w:abstractNumId w:val="48"/>
  </w:num>
  <w:num w:numId="75">
    <w:abstractNumId w:val="107"/>
  </w:num>
  <w:num w:numId="76">
    <w:abstractNumId w:val="66"/>
  </w:num>
  <w:num w:numId="77">
    <w:abstractNumId w:val="84"/>
  </w:num>
  <w:num w:numId="78">
    <w:abstractNumId w:val="36"/>
  </w:num>
  <w:num w:numId="79">
    <w:abstractNumId w:val="114"/>
  </w:num>
  <w:num w:numId="80">
    <w:abstractNumId w:val="40"/>
  </w:num>
  <w:num w:numId="81">
    <w:abstractNumId w:val="113"/>
  </w:num>
  <w:num w:numId="82">
    <w:abstractNumId w:val="22"/>
  </w:num>
  <w:num w:numId="83">
    <w:abstractNumId w:val="12"/>
  </w:num>
  <w:num w:numId="84">
    <w:abstractNumId w:val="18"/>
  </w:num>
  <w:num w:numId="85">
    <w:abstractNumId w:val="85"/>
  </w:num>
  <w:num w:numId="86">
    <w:abstractNumId w:val="47"/>
  </w:num>
  <w:num w:numId="87">
    <w:abstractNumId w:val="29"/>
  </w:num>
  <w:num w:numId="88">
    <w:abstractNumId w:val="64"/>
  </w:num>
  <w:num w:numId="89">
    <w:abstractNumId w:val="76"/>
  </w:num>
  <w:num w:numId="90">
    <w:abstractNumId w:val="68"/>
  </w:num>
  <w:num w:numId="91">
    <w:abstractNumId w:val="3"/>
  </w:num>
  <w:num w:numId="92">
    <w:abstractNumId w:val="80"/>
  </w:num>
  <w:num w:numId="93">
    <w:abstractNumId w:val="67"/>
  </w:num>
  <w:num w:numId="94">
    <w:abstractNumId w:val="70"/>
  </w:num>
  <w:num w:numId="95">
    <w:abstractNumId w:val="99"/>
  </w:num>
  <w:num w:numId="96">
    <w:abstractNumId w:val="46"/>
  </w:num>
  <w:num w:numId="97">
    <w:abstractNumId w:val="9"/>
  </w:num>
  <w:num w:numId="98">
    <w:abstractNumId w:val="72"/>
  </w:num>
  <w:num w:numId="99">
    <w:abstractNumId w:val="90"/>
  </w:num>
  <w:num w:numId="100">
    <w:abstractNumId w:val="58"/>
  </w:num>
  <w:num w:numId="101">
    <w:abstractNumId w:val="75"/>
  </w:num>
  <w:num w:numId="102">
    <w:abstractNumId w:val="69"/>
  </w:num>
  <w:num w:numId="103">
    <w:abstractNumId w:val="115"/>
  </w:num>
  <w:num w:numId="104">
    <w:abstractNumId w:val="37"/>
  </w:num>
  <w:num w:numId="105">
    <w:abstractNumId w:val="77"/>
  </w:num>
  <w:num w:numId="106">
    <w:abstractNumId w:val="49"/>
  </w:num>
  <w:num w:numId="107">
    <w:abstractNumId w:val="7"/>
  </w:num>
  <w:num w:numId="108">
    <w:abstractNumId w:val="71"/>
  </w:num>
  <w:num w:numId="109">
    <w:abstractNumId w:val="2"/>
  </w:num>
  <w:num w:numId="110">
    <w:abstractNumId w:val="57"/>
  </w:num>
  <w:num w:numId="111">
    <w:abstractNumId w:val="62"/>
  </w:num>
  <w:num w:numId="112">
    <w:abstractNumId w:val="86"/>
  </w:num>
  <w:num w:numId="113">
    <w:abstractNumId w:val="101"/>
  </w:num>
  <w:num w:numId="114">
    <w:abstractNumId w:val="38"/>
  </w:num>
  <w:num w:numId="115">
    <w:abstractNumId w:val="91"/>
  </w:num>
  <w:num w:numId="116">
    <w:abstractNumId w:val="83"/>
  </w:num>
  <w:num w:numId="117">
    <w:abstractNumId w:val="81"/>
  </w:num>
  <w:num w:numId="118">
    <w:abstractNumId w:val="78"/>
  </w:num>
  <w:num w:numId="119">
    <w:abstractNumId w:val="33"/>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hideSpellingErrors/>
  <w:proofState w:spelling="clean" w:grammar="clean"/>
  <w:attachedTemplate r:id="rId1"/>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ZmQ2YjNjY2YzZTIyYjg4MWM0OGM2ZGI4MmNmNzE3ZTgifQ=="/>
    <w:docVar w:name="Disclosure_Version" w:val="true"/>
  </w:docVars>
  <w:rsids>
    <w:rsidRoot w:val="00DD256F"/>
    <w:rsid w:val="000005A6"/>
    <w:rsid w:val="000006AC"/>
    <w:rsid w:val="0000084B"/>
    <w:rsid w:val="0000102D"/>
    <w:rsid w:val="0000104D"/>
    <w:rsid w:val="00001469"/>
    <w:rsid w:val="000015C9"/>
    <w:rsid w:val="00001B33"/>
    <w:rsid w:val="00001E8C"/>
    <w:rsid w:val="0000230E"/>
    <w:rsid w:val="000023F5"/>
    <w:rsid w:val="00002545"/>
    <w:rsid w:val="000025EA"/>
    <w:rsid w:val="000028BC"/>
    <w:rsid w:val="00002973"/>
    <w:rsid w:val="000031FF"/>
    <w:rsid w:val="000033A6"/>
    <w:rsid w:val="000033CD"/>
    <w:rsid w:val="0000372D"/>
    <w:rsid w:val="00003C39"/>
    <w:rsid w:val="0000464C"/>
    <w:rsid w:val="000048B5"/>
    <w:rsid w:val="00004ADF"/>
    <w:rsid w:val="00004E58"/>
    <w:rsid w:val="00005071"/>
    <w:rsid w:val="0000568D"/>
    <w:rsid w:val="000061CF"/>
    <w:rsid w:val="00006A8E"/>
    <w:rsid w:val="00007207"/>
    <w:rsid w:val="0000780D"/>
    <w:rsid w:val="00007BBD"/>
    <w:rsid w:val="00010147"/>
    <w:rsid w:val="0001033D"/>
    <w:rsid w:val="0001041D"/>
    <w:rsid w:val="0001046B"/>
    <w:rsid w:val="000110A4"/>
    <w:rsid w:val="000121BF"/>
    <w:rsid w:val="000122EE"/>
    <w:rsid w:val="00012469"/>
    <w:rsid w:val="00012702"/>
    <w:rsid w:val="00012772"/>
    <w:rsid w:val="00012AFC"/>
    <w:rsid w:val="00012D41"/>
    <w:rsid w:val="000130AF"/>
    <w:rsid w:val="000132F0"/>
    <w:rsid w:val="000133F7"/>
    <w:rsid w:val="000139E7"/>
    <w:rsid w:val="00013C57"/>
    <w:rsid w:val="00013FF0"/>
    <w:rsid w:val="000140AF"/>
    <w:rsid w:val="000141F9"/>
    <w:rsid w:val="00014263"/>
    <w:rsid w:val="00014850"/>
    <w:rsid w:val="0001497A"/>
    <w:rsid w:val="00014DF5"/>
    <w:rsid w:val="000155A0"/>
    <w:rsid w:val="000159B6"/>
    <w:rsid w:val="00015DF7"/>
    <w:rsid w:val="00016321"/>
    <w:rsid w:val="00016625"/>
    <w:rsid w:val="000166F5"/>
    <w:rsid w:val="00016948"/>
    <w:rsid w:val="00016D21"/>
    <w:rsid w:val="000176B6"/>
    <w:rsid w:val="00017D54"/>
    <w:rsid w:val="00020074"/>
    <w:rsid w:val="000203A5"/>
    <w:rsid w:val="000205AB"/>
    <w:rsid w:val="00020605"/>
    <w:rsid w:val="00020728"/>
    <w:rsid w:val="00020A1F"/>
    <w:rsid w:val="00020D46"/>
    <w:rsid w:val="00020DB9"/>
    <w:rsid w:val="0002110B"/>
    <w:rsid w:val="000211DD"/>
    <w:rsid w:val="00021700"/>
    <w:rsid w:val="00021BD4"/>
    <w:rsid w:val="00021BE0"/>
    <w:rsid w:val="00022170"/>
    <w:rsid w:val="000224B7"/>
    <w:rsid w:val="000225C5"/>
    <w:rsid w:val="0002268D"/>
    <w:rsid w:val="0002292A"/>
    <w:rsid w:val="0002294D"/>
    <w:rsid w:val="00022EDA"/>
    <w:rsid w:val="0002301E"/>
    <w:rsid w:val="000231BD"/>
    <w:rsid w:val="000231DC"/>
    <w:rsid w:val="00023480"/>
    <w:rsid w:val="000235FD"/>
    <w:rsid w:val="000239D2"/>
    <w:rsid w:val="00023BEB"/>
    <w:rsid w:val="00023C73"/>
    <w:rsid w:val="000249F2"/>
    <w:rsid w:val="00025469"/>
    <w:rsid w:val="000255E3"/>
    <w:rsid w:val="00025AE5"/>
    <w:rsid w:val="00025E29"/>
    <w:rsid w:val="00025EAF"/>
    <w:rsid w:val="0002612F"/>
    <w:rsid w:val="000264E6"/>
    <w:rsid w:val="00026A17"/>
    <w:rsid w:val="00027348"/>
    <w:rsid w:val="000275C9"/>
    <w:rsid w:val="0002798D"/>
    <w:rsid w:val="00027D6A"/>
    <w:rsid w:val="000301D0"/>
    <w:rsid w:val="00030577"/>
    <w:rsid w:val="00030F3B"/>
    <w:rsid w:val="00031700"/>
    <w:rsid w:val="000317CB"/>
    <w:rsid w:val="000317E9"/>
    <w:rsid w:val="00031B72"/>
    <w:rsid w:val="0003243D"/>
    <w:rsid w:val="00032BA9"/>
    <w:rsid w:val="00032C14"/>
    <w:rsid w:val="00032FA8"/>
    <w:rsid w:val="000337FB"/>
    <w:rsid w:val="00033A21"/>
    <w:rsid w:val="00033EBB"/>
    <w:rsid w:val="0003408C"/>
    <w:rsid w:val="0003409A"/>
    <w:rsid w:val="00034289"/>
    <w:rsid w:val="000343F2"/>
    <w:rsid w:val="00034578"/>
    <w:rsid w:val="0003468B"/>
    <w:rsid w:val="00034C0D"/>
    <w:rsid w:val="0003532E"/>
    <w:rsid w:val="00035352"/>
    <w:rsid w:val="00035464"/>
    <w:rsid w:val="00035C74"/>
    <w:rsid w:val="0003626E"/>
    <w:rsid w:val="00036357"/>
    <w:rsid w:val="00036813"/>
    <w:rsid w:val="00037DB8"/>
    <w:rsid w:val="00037EBC"/>
    <w:rsid w:val="000401C3"/>
    <w:rsid w:val="00040830"/>
    <w:rsid w:val="00040925"/>
    <w:rsid w:val="000411AF"/>
    <w:rsid w:val="000413A9"/>
    <w:rsid w:val="0004146D"/>
    <w:rsid w:val="00041525"/>
    <w:rsid w:val="00041556"/>
    <w:rsid w:val="00041800"/>
    <w:rsid w:val="00041AC3"/>
    <w:rsid w:val="00042574"/>
    <w:rsid w:val="000429ED"/>
    <w:rsid w:val="00042CD9"/>
    <w:rsid w:val="00043335"/>
    <w:rsid w:val="000436FE"/>
    <w:rsid w:val="000438A3"/>
    <w:rsid w:val="00043A0B"/>
    <w:rsid w:val="00043C00"/>
    <w:rsid w:val="00043E96"/>
    <w:rsid w:val="00043EED"/>
    <w:rsid w:val="00044579"/>
    <w:rsid w:val="000446C9"/>
    <w:rsid w:val="00044D1E"/>
    <w:rsid w:val="00044DDC"/>
    <w:rsid w:val="00044FE0"/>
    <w:rsid w:val="00045165"/>
    <w:rsid w:val="000451ED"/>
    <w:rsid w:val="000453A6"/>
    <w:rsid w:val="000453CA"/>
    <w:rsid w:val="00045DCB"/>
    <w:rsid w:val="00045F39"/>
    <w:rsid w:val="00046637"/>
    <w:rsid w:val="000468DA"/>
    <w:rsid w:val="00046B18"/>
    <w:rsid w:val="00046BE3"/>
    <w:rsid w:val="00046BF9"/>
    <w:rsid w:val="00046C4A"/>
    <w:rsid w:val="00046DD2"/>
    <w:rsid w:val="000474D7"/>
    <w:rsid w:val="00047621"/>
    <w:rsid w:val="00047AE9"/>
    <w:rsid w:val="000500E7"/>
    <w:rsid w:val="000501F1"/>
    <w:rsid w:val="00050236"/>
    <w:rsid w:val="00050420"/>
    <w:rsid w:val="000505C7"/>
    <w:rsid w:val="000506CB"/>
    <w:rsid w:val="000517E2"/>
    <w:rsid w:val="00051BE5"/>
    <w:rsid w:val="000526A4"/>
    <w:rsid w:val="00052B89"/>
    <w:rsid w:val="00052D38"/>
    <w:rsid w:val="0005335F"/>
    <w:rsid w:val="00053E2E"/>
    <w:rsid w:val="00053F3F"/>
    <w:rsid w:val="000544CE"/>
    <w:rsid w:val="00054612"/>
    <w:rsid w:val="0005486C"/>
    <w:rsid w:val="00054D34"/>
    <w:rsid w:val="0005542C"/>
    <w:rsid w:val="00055534"/>
    <w:rsid w:val="00055816"/>
    <w:rsid w:val="0005584C"/>
    <w:rsid w:val="00055C3F"/>
    <w:rsid w:val="000561D7"/>
    <w:rsid w:val="000562C7"/>
    <w:rsid w:val="000569CC"/>
    <w:rsid w:val="00056B8B"/>
    <w:rsid w:val="0005719E"/>
    <w:rsid w:val="000575B7"/>
    <w:rsid w:val="000578C2"/>
    <w:rsid w:val="00057AD2"/>
    <w:rsid w:val="0006013C"/>
    <w:rsid w:val="00060342"/>
    <w:rsid w:val="000604A6"/>
    <w:rsid w:val="00060967"/>
    <w:rsid w:val="00060C85"/>
    <w:rsid w:val="000616BD"/>
    <w:rsid w:val="00062017"/>
    <w:rsid w:val="000622D5"/>
    <w:rsid w:val="0006271B"/>
    <w:rsid w:val="0006271F"/>
    <w:rsid w:val="00062AA3"/>
    <w:rsid w:val="00062D8E"/>
    <w:rsid w:val="00063342"/>
    <w:rsid w:val="00063487"/>
    <w:rsid w:val="000636DE"/>
    <w:rsid w:val="00063893"/>
    <w:rsid w:val="000639D3"/>
    <w:rsid w:val="00063A04"/>
    <w:rsid w:val="00063A13"/>
    <w:rsid w:val="00063EE6"/>
    <w:rsid w:val="0006463F"/>
    <w:rsid w:val="00064ADF"/>
    <w:rsid w:val="00065914"/>
    <w:rsid w:val="00065B7B"/>
    <w:rsid w:val="00065D51"/>
    <w:rsid w:val="00066B5B"/>
    <w:rsid w:val="00066C2B"/>
    <w:rsid w:val="00066C7F"/>
    <w:rsid w:val="00066F8C"/>
    <w:rsid w:val="0006751E"/>
    <w:rsid w:val="00067AEB"/>
    <w:rsid w:val="00070B1F"/>
    <w:rsid w:val="00070D92"/>
    <w:rsid w:val="00070E4B"/>
    <w:rsid w:val="00071243"/>
    <w:rsid w:val="0007147E"/>
    <w:rsid w:val="00071684"/>
    <w:rsid w:val="00071FDA"/>
    <w:rsid w:val="00072361"/>
    <w:rsid w:val="0007246C"/>
    <w:rsid w:val="00072551"/>
    <w:rsid w:val="000729B8"/>
    <w:rsid w:val="00072D7F"/>
    <w:rsid w:val="0007305C"/>
    <w:rsid w:val="000730ED"/>
    <w:rsid w:val="000732D5"/>
    <w:rsid w:val="00073BC2"/>
    <w:rsid w:val="000745DB"/>
    <w:rsid w:val="00074C4E"/>
    <w:rsid w:val="0007507D"/>
    <w:rsid w:val="00075482"/>
    <w:rsid w:val="00075786"/>
    <w:rsid w:val="00075C45"/>
    <w:rsid w:val="00075E3A"/>
    <w:rsid w:val="00075E54"/>
    <w:rsid w:val="00076117"/>
    <w:rsid w:val="000764FD"/>
    <w:rsid w:val="00077397"/>
    <w:rsid w:val="000778E2"/>
    <w:rsid w:val="000778F7"/>
    <w:rsid w:val="00077ADB"/>
    <w:rsid w:val="0008036E"/>
    <w:rsid w:val="00080509"/>
    <w:rsid w:val="000805BB"/>
    <w:rsid w:val="000808F7"/>
    <w:rsid w:val="000808FF"/>
    <w:rsid w:val="0008095D"/>
    <w:rsid w:val="00080A0F"/>
    <w:rsid w:val="00080A2C"/>
    <w:rsid w:val="000816A2"/>
    <w:rsid w:val="000817FD"/>
    <w:rsid w:val="00081D4A"/>
    <w:rsid w:val="0008231D"/>
    <w:rsid w:val="00082700"/>
    <w:rsid w:val="00082A1A"/>
    <w:rsid w:val="00082AB1"/>
    <w:rsid w:val="00082E5B"/>
    <w:rsid w:val="000830E6"/>
    <w:rsid w:val="0008328D"/>
    <w:rsid w:val="0008332B"/>
    <w:rsid w:val="000837F0"/>
    <w:rsid w:val="000839C3"/>
    <w:rsid w:val="00083C1E"/>
    <w:rsid w:val="00083F55"/>
    <w:rsid w:val="00084008"/>
    <w:rsid w:val="000841ED"/>
    <w:rsid w:val="00084294"/>
    <w:rsid w:val="00084531"/>
    <w:rsid w:val="00084634"/>
    <w:rsid w:val="00084A03"/>
    <w:rsid w:val="00084A3C"/>
    <w:rsid w:val="00084F00"/>
    <w:rsid w:val="000851B2"/>
    <w:rsid w:val="00085C6B"/>
    <w:rsid w:val="000861D4"/>
    <w:rsid w:val="000866A2"/>
    <w:rsid w:val="000868AD"/>
    <w:rsid w:val="00087271"/>
    <w:rsid w:val="000872AC"/>
    <w:rsid w:val="00087446"/>
    <w:rsid w:val="00087492"/>
    <w:rsid w:val="000877EF"/>
    <w:rsid w:val="00087B6F"/>
    <w:rsid w:val="00090454"/>
    <w:rsid w:val="00090892"/>
    <w:rsid w:val="00090ADC"/>
    <w:rsid w:val="00090C35"/>
    <w:rsid w:val="00090DA2"/>
    <w:rsid w:val="00090E32"/>
    <w:rsid w:val="0009141B"/>
    <w:rsid w:val="00091724"/>
    <w:rsid w:val="00091743"/>
    <w:rsid w:val="000918CD"/>
    <w:rsid w:val="00091930"/>
    <w:rsid w:val="00091E44"/>
    <w:rsid w:val="0009268B"/>
    <w:rsid w:val="000927B1"/>
    <w:rsid w:val="00092823"/>
    <w:rsid w:val="00092C1E"/>
    <w:rsid w:val="00092F5A"/>
    <w:rsid w:val="00092FCE"/>
    <w:rsid w:val="000930A1"/>
    <w:rsid w:val="0009325E"/>
    <w:rsid w:val="000932D6"/>
    <w:rsid w:val="000934F7"/>
    <w:rsid w:val="000938DF"/>
    <w:rsid w:val="00094040"/>
    <w:rsid w:val="0009494E"/>
    <w:rsid w:val="00094993"/>
    <w:rsid w:val="00094A55"/>
    <w:rsid w:val="00094FB5"/>
    <w:rsid w:val="00095082"/>
    <w:rsid w:val="000951D6"/>
    <w:rsid w:val="000952FD"/>
    <w:rsid w:val="00095382"/>
    <w:rsid w:val="00095388"/>
    <w:rsid w:val="000955B9"/>
    <w:rsid w:val="00095CD6"/>
    <w:rsid w:val="000960F5"/>
    <w:rsid w:val="00096746"/>
    <w:rsid w:val="00096E12"/>
    <w:rsid w:val="00097054"/>
    <w:rsid w:val="00097097"/>
    <w:rsid w:val="000974B2"/>
    <w:rsid w:val="000975B1"/>
    <w:rsid w:val="000976C1"/>
    <w:rsid w:val="00097B67"/>
    <w:rsid w:val="00097D61"/>
    <w:rsid w:val="00097E3C"/>
    <w:rsid w:val="000A04A2"/>
    <w:rsid w:val="000A0989"/>
    <w:rsid w:val="000A1026"/>
    <w:rsid w:val="000A11A5"/>
    <w:rsid w:val="000A1547"/>
    <w:rsid w:val="000A16A6"/>
    <w:rsid w:val="000A199C"/>
    <w:rsid w:val="000A1CBE"/>
    <w:rsid w:val="000A25F6"/>
    <w:rsid w:val="000A26EE"/>
    <w:rsid w:val="000A3714"/>
    <w:rsid w:val="000A4309"/>
    <w:rsid w:val="000A4AE5"/>
    <w:rsid w:val="000A4C9E"/>
    <w:rsid w:val="000A5126"/>
    <w:rsid w:val="000A5162"/>
    <w:rsid w:val="000A5A58"/>
    <w:rsid w:val="000A6410"/>
    <w:rsid w:val="000A67B6"/>
    <w:rsid w:val="000A6A70"/>
    <w:rsid w:val="000A6F48"/>
    <w:rsid w:val="000A700E"/>
    <w:rsid w:val="000A7216"/>
    <w:rsid w:val="000A74D2"/>
    <w:rsid w:val="000A76D3"/>
    <w:rsid w:val="000A78D8"/>
    <w:rsid w:val="000A7C6A"/>
    <w:rsid w:val="000A7D84"/>
    <w:rsid w:val="000A7EA5"/>
    <w:rsid w:val="000B014F"/>
    <w:rsid w:val="000B0362"/>
    <w:rsid w:val="000B09B7"/>
    <w:rsid w:val="000B0EE6"/>
    <w:rsid w:val="000B1AD4"/>
    <w:rsid w:val="000B1DB7"/>
    <w:rsid w:val="000B2333"/>
    <w:rsid w:val="000B23C8"/>
    <w:rsid w:val="000B28AE"/>
    <w:rsid w:val="000B28F3"/>
    <w:rsid w:val="000B2BCD"/>
    <w:rsid w:val="000B31E0"/>
    <w:rsid w:val="000B3557"/>
    <w:rsid w:val="000B363F"/>
    <w:rsid w:val="000B3C1D"/>
    <w:rsid w:val="000B4A82"/>
    <w:rsid w:val="000B4B18"/>
    <w:rsid w:val="000B4BDA"/>
    <w:rsid w:val="000B5098"/>
    <w:rsid w:val="000B5590"/>
    <w:rsid w:val="000B5992"/>
    <w:rsid w:val="000B6B2E"/>
    <w:rsid w:val="000B6BC7"/>
    <w:rsid w:val="000B6C66"/>
    <w:rsid w:val="000B717E"/>
    <w:rsid w:val="000C0038"/>
    <w:rsid w:val="000C01B8"/>
    <w:rsid w:val="000C0519"/>
    <w:rsid w:val="000C063C"/>
    <w:rsid w:val="000C0C72"/>
    <w:rsid w:val="000C0D45"/>
    <w:rsid w:val="000C0F63"/>
    <w:rsid w:val="000C1CEC"/>
    <w:rsid w:val="000C2197"/>
    <w:rsid w:val="000C25F5"/>
    <w:rsid w:val="000C26F5"/>
    <w:rsid w:val="000C2C2E"/>
    <w:rsid w:val="000C3232"/>
    <w:rsid w:val="000C37A8"/>
    <w:rsid w:val="000C3A06"/>
    <w:rsid w:val="000C3BAC"/>
    <w:rsid w:val="000C3D52"/>
    <w:rsid w:val="000C3E74"/>
    <w:rsid w:val="000C40B3"/>
    <w:rsid w:val="000C427C"/>
    <w:rsid w:val="000C4768"/>
    <w:rsid w:val="000C4B1F"/>
    <w:rsid w:val="000C4C03"/>
    <w:rsid w:val="000C51AC"/>
    <w:rsid w:val="000C52A2"/>
    <w:rsid w:val="000C5801"/>
    <w:rsid w:val="000C5A57"/>
    <w:rsid w:val="000C5B1A"/>
    <w:rsid w:val="000C5B58"/>
    <w:rsid w:val="000C5B78"/>
    <w:rsid w:val="000C60FC"/>
    <w:rsid w:val="000C63C4"/>
    <w:rsid w:val="000C6560"/>
    <w:rsid w:val="000C698C"/>
    <w:rsid w:val="000C6A05"/>
    <w:rsid w:val="000C6DAE"/>
    <w:rsid w:val="000C7371"/>
    <w:rsid w:val="000C7691"/>
    <w:rsid w:val="000C7803"/>
    <w:rsid w:val="000C7889"/>
    <w:rsid w:val="000C7C71"/>
    <w:rsid w:val="000C7D9C"/>
    <w:rsid w:val="000C7DF8"/>
    <w:rsid w:val="000D057C"/>
    <w:rsid w:val="000D0BE9"/>
    <w:rsid w:val="000D0E23"/>
    <w:rsid w:val="000D1028"/>
    <w:rsid w:val="000D14E3"/>
    <w:rsid w:val="000D15CB"/>
    <w:rsid w:val="000D1B59"/>
    <w:rsid w:val="000D1BCC"/>
    <w:rsid w:val="000D1E55"/>
    <w:rsid w:val="000D26CD"/>
    <w:rsid w:val="000D28CF"/>
    <w:rsid w:val="000D29E2"/>
    <w:rsid w:val="000D2C5E"/>
    <w:rsid w:val="000D2D12"/>
    <w:rsid w:val="000D2F52"/>
    <w:rsid w:val="000D3B03"/>
    <w:rsid w:val="000D3B07"/>
    <w:rsid w:val="000D40FD"/>
    <w:rsid w:val="000D4964"/>
    <w:rsid w:val="000D49EB"/>
    <w:rsid w:val="000D5454"/>
    <w:rsid w:val="000D55C3"/>
    <w:rsid w:val="000D55C4"/>
    <w:rsid w:val="000D5A34"/>
    <w:rsid w:val="000D5D3B"/>
    <w:rsid w:val="000D5D86"/>
    <w:rsid w:val="000D5DC0"/>
    <w:rsid w:val="000D61FD"/>
    <w:rsid w:val="000D636E"/>
    <w:rsid w:val="000D69F5"/>
    <w:rsid w:val="000D6BCB"/>
    <w:rsid w:val="000D6D8F"/>
    <w:rsid w:val="000D6E24"/>
    <w:rsid w:val="000D71B6"/>
    <w:rsid w:val="000D7213"/>
    <w:rsid w:val="000D7307"/>
    <w:rsid w:val="000D7617"/>
    <w:rsid w:val="000D77D1"/>
    <w:rsid w:val="000D7885"/>
    <w:rsid w:val="000D7ABF"/>
    <w:rsid w:val="000E0052"/>
    <w:rsid w:val="000E01A1"/>
    <w:rsid w:val="000E073D"/>
    <w:rsid w:val="000E0C83"/>
    <w:rsid w:val="000E0EB6"/>
    <w:rsid w:val="000E14B7"/>
    <w:rsid w:val="000E1521"/>
    <w:rsid w:val="000E15A7"/>
    <w:rsid w:val="000E165C"/>
    <w:rsid w:val="000E177F"/>
    <w:rsid w:val="000E17B3"/>
    <w:rsid w:val="000E18FC"/>
    <w:rsid w:val="000E1ACA"/>
    <w:rsid w:val="000E1E69"/>
    <w:rsid w:val="000E1F6C"/>
    <w:rsid w:val="000E24F4"/>
    <w:rsid w:val="000E2820"/>
    <w:rsid w:val="000E2BE4"/>
    <w:rsid w:val="000E32FE"/>
    <w:rsid w:val="000E3472"/>
    <w:rsid w:val="000E34CD"/>
    <w:rsid w:val="000E35F2"/>
    <w:rsid w:val="000E3894"/>
    <w:rsid w:val="000E3BB8"/>
    <w:rsid w:val="000E3D2D"/>
    <w:rsid w:val="000E40F7"/>
    <w:rsid w:val="000E41A3"/>
    <w:rsid w:val="000E4352"/>
    <w:rsid w:val="000E4B54"/>
    <w:rsid w:val="000E4E17"/>
    <w:rsid w:val="000E4E88"/>
    <w:rsid w:val="000E518E"/>
    <w:rsid w:val="000E567C"/>
    <w:rsid w:val="000E56D0"/>
    <w:rsid w:val="000E5B46"/>
    <w:rsid w:val="000E686A"/>
    <w:rsid w:val="000E6C67"/>
    <w:rsid w:val="000E6CD7"/>
    <w:rsid w:val="000E6F8A"/>
    <w:rsid w:val="000E70DA"/>
    <w:rsid w:val="000E7291"/>
    <w:rsid w:val="000E7376"/>
    <w:rsid w:val="000E7677"/>
    <w:rsid w:val="000E7956"/>
    <w:rsid w:val="000E7A93"/>
    <w:rsid w:val="000E7E2F"/>
    <w:rsid w:val="000E7F24"/>
    <w:rsid w:val="000F0042"/>
    <w:rsid w:val="000F025D"/>
    <w:rsid w:val="000F0456"/>
    <w:rsid w:val="000F04EC"/>
    <w:rsid w:val="000F0542"/>
    <w:rsid w:val="000F09CD"/>
    <w:rsid w:val="000F0CF0"/>
    <w:rsid w:val="000F13B4"/>
    <w:rsid w:val="000F192B"/>
    <w:rsid w:val="000F1ABB"/>
    <w:rsid w:val="000F1D7D"/>
    <w:rsid w:val="000F262B"/>
    <w:rsid w:val="000F280E"/>
    <w:rsid w:val="000F2990"/>
    <w:rsid w:val="000F2A73"/>
    <w:rsid w:val="000F3016"/>
    <w:rsid w:val="000F3044"/>
    <w:rsid w:val="000F3234"/>
    <w:rsid w:val="000F3A6E"/>
    <w:rsid w:val="000F42F3"/>
    <w:rsid w:val="000F438A"/>
    <w:rsid w:val="000F460F"/>
    <w:rsid w:val="000F49E8"/>
    <w:rsid w:val="000F509F"/>
    <w:rsid w:val="000F52DA"/>
    <w:rsid w:val="000F584A"/>
    <w:rsid w:val="000F58FD"/>
    <w:rsid w:val="000F59FB"/>
    <w:rsid w:val="000F5E14"/>
    <w:rsid w:val="000F6058"/>
    <w:rsid w:val="000F6939"/>
    <w:rsid w:val="000F6B1C"/>
    <w:rsid w:val="000F6E38"/>
    <w:rsid w:val="000F6EE3"/>
    <w:rsid w:val="000F73FC"/>
    <w:rsid w:val="000F7633"/>
    <w:rsid w:val="000F7A12"/>
    <w:rsid w:val="000F7CB8"/>
    <w:rsid w:val="000F7D3C"/>
    <w:rsid w:val="000F7F38"/>
    <w:rsid w:val="00100112"/>
    <w:rsid w:val="0010063A"/>
    <w:rsid w:val="001007FD"/>
    <w:rsid w:val="00100808"/>
    <w:rsid w:val="001012ED"/>
    <w:rsid w:val="00101376"/>
    <w:rsid w:val="00101B38"/>
    <w:rsid w:val="00101C8E"/>
    <w:rsid w:val="001022D3"/>
    <w:rsid w:val="001026CF"/>
    <w:rsid w:val="001028B3"/>
    <w:rsid w:val="00102D86"/>
    <w:rsid w:val="00103202"/>
    <w:rsid w:val="0010345C"/>
    <w:rsid w:val="00103661"/>
    <w:rsid w:val="001036AD"/>
    <w:rsid w:val="001038D1"/>
    <w:rsid w:val="00103BDD"/>
    <w:rsid w:val="00103F78"/>
    <w:rsid w:val="00104087"/>
    <w:rsid w:val="001044B7"/>
    <w:rsid w:val="001044EA"/>
    <w:rsid w:val="00104554"/>
    <w:rsid w:val="001048FE"/>
    <w:rsid w:val="00105238"/>
    <w:rsid w:val="00105921"/>
    <w:rsid w:val="001059DB"/>
    <w:rsid w:val="00105C3D"/>
    <w:rsid w:val="00105F72"/>
    <w:rsid w:val="00106740"/>
    <w:rsid w:val="00107102"/>
    <w:rsid w:val="00107599"/>
    <w:rsid w:val="00107A8E"/>
    <w:rsid w:val="00107CD9"/>
    <w:rsid w:val="0011023E"/>
    <w:rsid w:val="00110611"/>
    <w:rsid w:val="00110717"/>
    <w:rsid w:val="00110D00"/>
    <w:rsid w:val="00110F97"/>
    <w:rsid w:val="001116D4"/>
    <w:rsid w:val="00111BAC"/>
    <w:rsid w:val="00111D4E"/>
    <w:rsid w:val="00111E23"/>
    <w:rsid w:val="00112302"/>
    <w:rsid w:val="001126AB"/>
    <w:rsid w:val="001127CC"/>
    <w:rsid w:val="001133FC"/>
    <w:rsid w:val="001137A6"/>
    <w:rsid w:val="001137BB"/>
    <w:rsid w:val="001139E6"/>
    <w:rsid w:val="00113B8D"/>
    <w:rsid w:val="00114189"/>
    <w:rsid w:val="00114576"/>
    <w:rsid w:val="00114D26"/>
    <w:rsid w:val="00114F3A"/>
    <w:rsid w:val="00115730"/>
    <w:rsid w:val="0011587B"/>
    <w:rsid w:val="00115CFE"/>
    <w:rsid w:val="00116051"/>
    <w:rsid w:val="001165AE"/>
    <w:rsid w:val="001167C6"/>
    <w:rsid w:val="001167C8"/>
    <w:rsid w:val="001167D2"/>
    <w:rsid w:val="00116934"/>
    <w:rsid w:val="00116B75"/>
    <w:rsid w:val="00116D81"/>
    <w:rsid w:val="001170FA"/>
    <w:rsid w:val="001173A8"/>
    <w:rsid w:val="00117404"/>
    <w:rsid w:val="00117599"/>
    <w:rsid w:val="00117BC3"/>
    <w:rsid w:val="00117EDA"/>
    <w:rsid w:val="0012016D"/>
    <w:rsid w:val="001203D4"/>
    <w:rsid w:val="0012063F"/>
    <w:rsid w:val="00120A6A"/>
    <w:rsid w:val="001214B4"/>
    <w:rsid w:val="0012158F"/>
    <w:rsid w:val="0012188F"/>
    <w:rsid w:val="00121AD6"/>
    <w:rsid w:val="00122BA4"/>
    <w:rsid w:val="001230F3"/>
    <w:rsid w:val="0012321F"/>
    <w:rsid w:val="001234DF"/>
    <w:rsid w:val="00123F0A"/>
    <w:rsid w:val="00124A71"/>
    <w:rsid w:val="00124B54"/>
    <w:rsid w:val="00124C57"/>
    <w:rsid w:val="001252F2"/>
    <w:rsid w:val="00125470"/>
    <w:rsid w:val="00125B27"/>
    <w:rsid w:val="00125EEF"/>
    <w:rsid w:val="0012608D"/>
    <w:rsid w:val="00126125"/>
    <w:rsid w:val="00126CBD"/>
    <w:rsid w:val="00127157"/>
    <w:rsid w:val="001272F9"/>
    <w:rsid w:val="001273FD"/>
    <w:rsid w:val="00127E76"/>
    <w:rsid w:val="001304AD"/>
    <w:rsid w:val="00130697"/>
    <w:rsid w:val="00130D6C"/>
    <w:rsid w:val="00130DE5"/>
    <w:rsid w:val="0013119E"/>
    <w:rsid w:val="00131652"/>
    <w:rsid w:val="001316B3"/>
    <w:rsid w:val="00131AFC"/>
    <w:rsid w:val="00131EC4"/>
    <w:rsid w:val="0013204C"/>
    <w:rsid w:val="001321A5"/>
    <w:rsid w:val="00132615"/>
    <w:rsid w:val="00132A09"/>
    <w:rsid w:val="00132A1B"/>
    <w:rsid w:val="0013309F"/>
    <w:rsid w:val="00133139"/>
    <w:rsid w:val="001332D2"/>
    <w:rsid w:val="0013379B"/>
    <w:rsid w:val="00133BDB"/>
    <w:rsid w:val="00133C1E"/>
    <w:rsid w:val="00133E33"/>
    <w:rsid w:val="00133F05"/>
    <w:rsid w:val="001346BE"/>
    <w:rsid w:val="00134E3C"/>
    <w:rsid w:val="00135556"/>
    <w:rsid w:val="0013555C"/>
    <w:rsid w:val="0013565E"/>
    <w:rsid w:val="00135794"/>
    <w:rsid w:val="00135FBD"/>
    <w:rsid w:val="00136496"/>
    <w:rsid w:val="00136A9A"/>
    <w:rsid w:val="0013708F"/>
    <w:rsid w:val="001372F3"/>
    <w:rsid w:val="00137353"/>
    <w:rsid w:val="00137861"/>
    <w:rsid w:val="00137C75"/>
    <w:rsid w:val="00140039"/>
    <w:rsid w:val="00140099"/>
    <w:rsid w:val="00140271"/>
    <w:rsid w:val="001406FF"/>
    <w:rsid w:val="0014081B"/>
    <w:rsid w:val="00140BD7"/>
    <w:rsid w:val="00140D9B"/>
    <w:rsid w:val="00140E08"/>
    <w:rsid w:val="00141331"/>
    <w:rsid w:val="00141419"/>
    <w:rsid w:val="00141ADA"/>
    <w:rsid w:val="00141BE5"/>
    <w:rsid w:val="00142014"/>
    <w:rsid w:val="001420C3"/>
    <w:rsid w:val="0014231A"/>
    <w:rsid w:val="00142509"/>
    <w:rsid w:val="0014259C"/>
    <w:rsid w:val="001428B2"/>
    <w:rsid w:val="00142E7D"/>
    <w:rsid w:val="00143309"/>
    <w:rsid w:val="0014344C"/>
    <w:rsid w:val="00143975"/>
    <w:rsid w:val="00143C33"/>
    <w:rsid w:val="00143D08"/>
    <w:rsid w:val="00143F15"/>
    <w:rsid w:val="00143F60"/>
    <w:rsid w:val="00143FDE"/>
    <w:rsid w:val="001444F7"/>
    <w:rsid w:val="001445D9"/>
    <w:rsid w:val="0014483D"/>
    <w:rsid w:val="00144B14"/>
    <w:rsid w:val="00144B78"/>
    <w:rsid w:val="00144BF1"/>
    <w:rsid w:val="0014520A"/>
    <w:rsid w:val="00145561"/>
    <w:rsid w:val="001455E9"/>
    <w:rsid w:val="0014596A"/>
    <w:rsid w:val="001464BB"/>
    <w:rsid w:val="00146FA2"/>
    <w:rsid w:val="00147584"/>
    <w:rsid w:val="00147823"/>
    <w:rsid w:val="00147900"/>
    <w:rsid w:val="00147BFC"/>
    <w:rsid w:val="00147DB1"/>
    <w:rsid w:val="001508C9"/>
    <w:rsid w:val="00150E78"/>
    <w:rsid w:val="00150F67"/>
    <w:rsid w:val="001511B5"/>
    <w:rsid w:val="0015156E"/>
    <w:rsid w:val="0015159B"/>
    <w:rsid w:val="001516EE"/>
    <w:rsid w:val="00151EEF"/>
    <w:rsid w:val="00152156"/>
    <w:rsid w:val="00152734"/>
    <w:rsid w:val="0015290B"/>
    <w:rsid w:val="00152B5E"/>
    <w:rsid w:val="00152FE0"/>
    <w:rsid w:val="0015304B"/>
    <w:rsid w:val="0015313E"/>
    <w:rsid w:val="00153852"/>
    <w:rsid w:val="001539C5"/>
    <w:rsid w:val="00153F4B"/>
    <w:rsid w:val="00154101"/>
    <w:rsid w:val="001541EB"/>
    <w:rsid w:val="001543D4"/>
    <w:rsid w:val="0015445C"/>
    <w:rsid w:val="0015450F"/>
    <w:rsid w:val="00154B6D"/>
    <w:rsid w:val="00154B81"/>
    <w:rsid w:val="00154E9A"/>
    <w:rsid w:val="0015523D"/>
    <w:rsid w:val="00155E0B"/>
    <w:rsid w:val="00155E3E"/>
    <w:rsid w:val="00155FB6"/>
    <w:rsid w:val="00156C03"/>
    <w:rsid w:val="00156F5B"/>
    <w:rsid w:val="00157106"/>
    <w:rsid w:val="00157457"/>
    <w:rsid w:val="0015748D"/>
    <w:rsid w:val="00157519"/>
    <w:rsid w:val="001575B8"/>
    <w:rsid w:val="001575F4"/>
    <w:rsid w:val="001578D8"/>
    <w:rsid w:val="00157BDB"/>
    <w:rsid w:val="00157BF7"/>
    <w:rsid w:val="00157CE3"/>
    <w:rsid w:val="00157DE4"/>
    <w:rsid w:val="00160787"/>
    <w:rsid w:val="00160818"/>
    <w:rsid w:val="001608C9"/>
    <w:rsid w:val="00161111"/>
    <w:rsid w:val="001614D4"/>
    <w:rsid w:val="00161A39"/>
    <w:rsid w:val="00161B18"/>
    <w:rsid w:val="00161B38"/>
    <w:rsid w:val="00161CAF"/>
    <w:rsid w:val="0016204C"/>
    <w:rsid w:val="00162669"/>
    <w:rsid w:val="001626DD"/>
    <w:rsid w:val="0016283C"/>
    <w:rsid w:val="00162C8A"/>
    <w:rsid w:val="0016304A"/>
    <w:rsid w:val="00163064"/>
    <w:rsid w:val="00163357"/>
    <w:rsid w:val="0016426E"/>
    <w:rsid w:val="0016523F"/>
    <w:rsid w:val="00165AA2"/>
    <w:rsid w:val="00165E4D"/>
    <w:rsid w:val="00165FED"/>
    <w:rsid w:val="001662C0"/>
    <w:rsid w:val="001667A9"/>
    <w:rsid w:val="001668DA"/>
    <w:rsid w:val="00167185"/>
    <w:rsid w:val="00167739"/>
    <w:rsid w:val="00170327"/>
    <w:rsid w:val="0017040F"/>
    <w:rsid w:val="00170450"/>
    <w:rsid w:val="00170461"/>
    <w:rsid w:val="00170650"/>
    <w:rsid w:val="0017134C"/>
    <w:rsid w:val="001715BD"/>
    <w:rsid w:val="00172320"/>
    <w:rsid w:val="00172B99"/>
    <w:rsid w:val="00173329"/>
    <w:rsid w:val="00173583"/>
    <w:rsid w:val="001737D6"/>
    <w:rsid w:val="00173821"/>
    <w:rsid w:val="00173F1A"/>
    <w:rsid w:val="001743FC"/>
    <w:rsid w:val="0017499B"/>
    <w:rsid w:val="00174A05"/>
    <w:rsid w:val="001754A4"/>
    <w:rsid w:val="00175A98"/>
    <w:rsid w:val="00176294"/>
    <w:rsid w:val="00176395"/>
    <w:rsid w:val="0017692B"/>
    <w:rsid w:val="00176E6E"/>
    <w:rsid w:val="00176E78"/>
    <w:rsid w:val="00177133"/>
    <w:rsid w:val="00177D11"/>
    <w:rsid w:val="00177F7C"/>
    <w:rsid w:val="0018000D"/>
    <w:rsid w:val="00180AF4"/>
    <w:rsid w:val="00180E29"/>
    <w:rsid w:val="00180F49"/>
    <w:rsid w:val="00181531"/>
    <w:rsid w:val="001815B8"/>
    <w:rsid w:val="001816A6"/>
    <w:rsid w:val="0018228D"/>
    <w:rsid w:val="00182367"/>
    <w:rsid w:val="001826DB"/>
    <w:rsid w:val="0018280C"/>
    <w:rsid w:val="00182BAC"/>
    <w:rsid w:val="0018313C"/>
    <w:rsid w:val="00183957"/>
    <w:rsid w:val="0018413C"/>
    <w:rsid w:val="0018432E"/>
    <w:rsid w:val="001844E5"/>
    <w:rsid w:val="00184530"/>
    <w:rsid w:val="00184687"/>
    <w:rsid w:val="001847E6"/>
    <w:rsid w:val="00184EB1"/>
    <w:rsid w:val="00185085"/>
    <w:rsid w:val="001851BD"/>
    <w:rsid w:val="00185A81"/>
    <w:rsid w:val="00185D0E"/>
    <w:rsid w:val="00185E80"/>
    <w:rsid w:val="00186113"/>
    <w:rsid w:val="00186249"/>
    <w:rsid w:val="00186391"/>
    <w:rsid w:val="0018642C"/>
    <w:rsid w:val="00186A2D"/>
    <w:rsid w:val="00186C23"/>
    <w:rsid w:val="00186F1C"/>
    <w:rsid w:val="00187328"/>
    <w:rsid w:val="00187858"/>
    <w:rsid w:val="001878D9"/>
    <w:rsid w:val="00187FB7"/>
    <w:rsid w:val="0019008D"/>
    <w:rsid w:val="0019022B"/>
    <w:rsid w:val="0019037D"/>
    <w:rsid w:val="001903E0"/>
    <w:rsid w:val="0019126B"/>
    <w:rsid w:val="001918EB"/>
    <w:rsid w:val="00191C4F"/>
    <w:rsid w:val="00191CAC"/>
    <w:rsid w:val="001921F0"/>
    <w:rsid w:val="00192350"/>
    <w:rsid w:val="0019236B"/>
    <w:rsid w:val="00192474"/>
    <w:rsid w:val="00192C2D"/>
    <w:rsid w:val="00192CCC"/>
    <w:rsid w:val="00193278"/>
    <w:rsid w:val="001933C4"/>
    <w:rsid w:val="00193768"/>
    <w:rsid w:val="0019388E"/>
    <w:rsid w:val="00193C5E"/>
    <w:rsid w:val="001943EB"/>
    <w:rsid w:val="001948EB"/>
    <w:rsid w:val="00194F95"/>
    <w:rsid w:val="00195857"/>
    <w:rsid w:val="00195A1C"/>
    <w:rsid w:val="00195DE7"/>
    <w:rsid w:val="00195DFE"/>
    <w:rsid w:val="00195FFD"/>
    <w:rsid w:val="00196123"/>
    <w:rsid w:val="001965B9"/>
    <w:rsid w:val="00196E4C"/>
    <w:rsid w:val="00196F3D"/>
    <w:rsid w:val="0019711B"/>
    <w:rsid w:val="001976BC"/>
    <w:rsid w:val="0019788A"/>
    <w:rsid w:val="0019799A"/>
    <w:rsid w:val="00197B91"/>
    <w:rsid w:val="00197C0F"/>
    <w:rsid w:val="00197C1F"/>
    <w:rsid w:val="001A02FE"/>
    <w:rsid w:val="001A0769"/>
    <w:rsid w:val="001A0BFC"/>
    <w:rsid w:val="001A0C34"/>
    <w:rsid w:val="001A0F7A"/>
    <w:rsid w:val="001A116E"/>
    <w:rsid w:val="001A1203"/>
    <w:rsid w:val="001A1A11"/>
    <w:rsid w:val="001A2056"/>
    <w:rsid w:val="001A2255"/>
    <w:rsid w:val="001A25C7"/>
    <w:rsid w:val="001A26F2"/>
    <w:rsid w:val="001A27A6"/>
    <w:rsid w:val="001A2AD1"/>
    <w:rsid w:val="001A2B2B"/>
    <w:rsid w:val="001A3215"/>
    <w:rsid w:val="001A3375"/>
    <w:rsid w:val="001A34C9"/>
    <w:rsid w:val="001A35C2"/>
    <w:rsid w:val="001A3637"/>
    <w:rsid w:val="001A37C6"/>
    <w:rsid w:val="001A3C77"/>
    <w:rsid w:val="001A409E"/>
    <w:rsid w:val="001A4780"/>
    <w:rsid w:val="001A4B57"/>
    <w:rsid w:val="001A4F7F"/>
    <w:rsid w:val="001A5089"/>
    <w:rsid w:val="001A5C8D"/>
    <w:rsid w:val="001A5F06"/>
    <w:rsid w:val="001A6342"/>
    <w:rsid w:val="001A652B"/>
    <w:rsid w:val="001A657D"/>
    <w:rsid w:val="001A6CED"/>
    <w:rsid w:val="001A6E7B"/>
    <w:rsid w:val="001A7C88"/>
    <w:rsid w:val="001A7F1C"/>
    <w:rsid w:val="001B0143"/>
    <w:rsid w:val="001B0472"/>
    <w:rsid w:val="001B04A7"/>
    <w:rsid w:val="001B06B5"/>
    <w:rsid w:val="001B0B8E"/>
    <w:rsid w:val="001B0FCA"/>
    <w:rsid w:val="001B102B"/>
    <w:rsid w:val="001B11CD"/>
    <w:rsid w:val="001B1B4D"/>
    <w:rsid w:val="001B1D8E"/>
    <w:rsid w:val="001B20B4"/>
    <w:rsid w:val="001B21B7"/>
    <w:rsid w:val="001B23AA"/>
    <w:rsid w:val="001B25DC"/>
    <w:rsid w:val="001B2678"/>
    <w:rsid w:val="001B40F8"/>
    <w:rsid w:val="001B4B35"/>
    <w:rsid w:val="001B531E"/>
    <w:rsid w:val="001B55DF"/>
    <w:rsid w:val="001B5CE6"/>
    <w:rsid w:val="001B5EAC"/>
    <w:rsid w:val="001B616C"/>
    <w:rsid w:val="001B627A"/>
    <w:rsid w:val="001B63F7"/>
    <w:rsid w:val="001B648A"/>
    <w:rsid w:val="001B6C5E"/>
    <w:rsid w:val="001B6ED8"/>
    <w:rsid w:val="001B75FB"/>
    <w:rsid w:val="001B761D"/>
    <w:rsid w:val="001B76F4"/>
    <w:rsid w:val="001B77C3"/>
    <w:rsid w:val="001C0611"/>
    <w:rsid w:val="001C0653"/>
    <w:rsid w:val="001C0748"/>
    <w:rsid w:val="001C114E"/>
    <w:rsid w:val="001C1332"/>
    <w:rsid w:val="001C1BE1"/>
    <w:rsid w:val="001C1BF1"/>
    <w:rsid w:val="001C1EEF"/>
    <w:rsid w:val="001C206C"/>
    <w:rsid w:val="001C24BF"/>
    <w:rsid w:val="001C2748"/>
    <w:rsid w:val="001C2900"/>
    <w:rsid w:val="001C2BDA"/>
    <w:rsid w:val="001C2C05"/>
    <w:rsid w:val="001C2E70"/>
    <w:rsid w:val="001C2F81"/>
    <w:rsid w:val="001C302B"/>
    <w:rsid w:val="001C3C8B"/>
    <w:rsid w:val="001C3F9F"/>
    <w:rsid w:val="001C41F9"/>
    <w:rsid w:val="001C43BB"/>
    <w:rsid w:val="001C499B"/>
    <w:rsid w:val="001C4AC0"/>
    <w:rsid w:val="001C4B0F"/>
    <w:rsid w:val="001C4F2F"/>
    <w:rsid w:val="001C5048"/>
    <w:rsid w:val="001C5504"/>
    <w:rsid w:val="001C5B66"/>
    <w:rsid w:val="001C5EC2"/>
    <w:rsid w:val="001C62B5"/>
    <w:rsid w:val="001C685A"/>
    <w:rsid w:val="001C6E80"/>
    <w:rsid w:val="001C70C3"/>
    <w:rsid w:val="001C7153"/>
    <w:rsid w:val="001C78B4"/>
    <w:rsid w:val="001C7937"/>
    <w:rsid w:val="001C7A8A"/>
    <w:rsid w:val="001C7BD4"/>
    <w:rsid w:val="001C7CA1"/>
    <w:rsid w:val="001D09D0"/>
    <w:rsid w:val="001D12CB"/>
    <w:rsid w:val="001D1389"/>
    <w:rsid w:val="001D14AC"/>
    <w:rsid w:val="001D169E"/>
    <w:rsid w:val="001D19A9"/>
    <w:rsid w:val="001D1AF1"/>
    <w:rsid w:val="001D2208"/>
    <w:rsid w:val="001D25CB"/>
    <w:rsid w:val="001D272E"/>
    <w:rsid w:val="001D285A"/>
    <w:rsid w:val="001D2ABC"/>
    <w:rsid w:val="001D2C3C"/>
    <w:rsid w:val="001D2DA2"/>
    <w:rsid w:val="001D3318"/>
    <w:rsid w:val="001D360E"/>
    <w:rsid w:val="001D371D"/>
    <w:rsid w:val="001D38C2"/>
    <w:rsid w:val="001D46DF"/>
    <w:rsid w:val="001D48A4"/>
    <w:rsid w:val="001D49A2"/>
    <w:rsid w:val="001D4A84"/>
    <w:rsid w:val="001D5016"/>
    <w:rsid w:val="001D5589"/>
    <w:rsid w:val="001D599D"/>
    <w:rsid w:val="001D66F1"/>
    <w:rsid w:val="001D6C22"/>
    <w:rsid w:val="001D701F"/>
    <w:rsid w:val="001D70BF"/>
    <w:rsid w:val="001D7BCD"/>
    <w:rsid w:val="001E00D9"/>
    <w:rsid w:val="001E04DE"/>
    <w:rsid w:val="001E05B5"/>
    <w:rsid w:val="001E067D"/>
    <w:rsid w:val="001E0A22"/>
    <w:rsid w:val="001E0A77"/>
    <w:rsid w:val="001E0F47"/>
    <w:rsid w:val="001E13C5"/>
    <w:rsid w:val="001E1874"/>
    <w:rsid w:val="001E18AC"/>
    <w:rsid w:val="001E1926"/>
    <w:rsid w:val="001E24B5"/>
    <w:rsid w:val="001E2729"/>
    <w:rsid w:val="001E27EC"/>
    <w:rsid w:val="001E2AC2"/>
    <w:rsid w:val="001E2E8E"/>
    <w:rsid w:val="001E3187"/>
    <w:rsid w:val="001E35BF"/>
    <w:rsid w:val="001E35D2"/>
    <w:rsid w:val="001E37CF"/>
    <w:rsid w:val="001E4B1D"/>
    <w:rsid w:val="001E53C9"/>
    <w:rsid w:val="001E5479"/>
    <w:rsid w:val="001E55CD"/>
    <w:rsid w:val="001E5737"/>
    <w:rsid w:val="001E5E23"/>
    <w:rsid w:val="001E5F29"/>
    <w:rsid w:val="001E6802"/>
    <w:rsid w:val="001E6B0E"/>
    <w:rsid w:val="001E6D5D"/>
    <w:rsid w:val="001E6EE1"/>
    <w:rsid w:val="001E7929"/>
    <w:rsid w:val="001E7E60"/>
    <w:rsid w:val="001F018E"/>
    <w:rsid w:val="001F019F"/>
    <w:rsid w:val="001F07B9"/>
    <w:rsid w:val="001F09C2"/>
    <w:rsid w:val="001F0B04"/>
    <w:rsid w:val="001F0C13"/>
    <w:rsid w:val="001F126D"/>
    <w:rsid w:val="001F157A"/>
    <w:rsid w:val="001F1807"/>
    <w:rsid w:val="001F1868"/>
    <w:rsid w:val="001F1A82"/>
    <w:rsid w:val="001F2449"/>
    <w:rsid w:val="001F27D2"/>
    <w:rsid w:val="001F294E"/>
    <w:rsid w:val="001F2A1C"/>
    <w:rsid w:val="001F2A57"/>
    <w:rsid w:val="001F2DCA"/>
    <w:rsid w:val="001F30EE"/>
    <w:rsid w:val="001F3221"/>
    <w:rsid w:val="001F33A0"/>
    <w:rsid w:val="001F36C8"/>
    <w:rsid w:val="001F3AE4"/>
    <w:rsid w:val="001F3C0E"/>
    <w:rsid w:val="001F3C4B"/>
    <w:rsid w:val="001F3E2C"/>
    <w:rsid w:val="001F40B3"/>
    <w:rsid w:val="001F4B16"/>
    <w:rsid w:val="001F4C39"/>
    <w:rsid w:val="001F65A3"/>
    <w:rsid w:val="001F6856"/>
    <w:rsid w:val="001F73AE"/>
    <w:rsid w:val="001F73D9"/>
    <w:rsid w:val="001F7478"/>
    <w:rsid w:val="001F7740"/>
    <w:rsid w:val="001F7EDD"/>
    <w:rsid w:val="001F7FCA"/>
    <w:rsid w:val="00200212"/>
    <w:rsid w:val="00200632"/>
    <w:rsid w:val="002008BE"/>
    <w:rsid w:val="00200D1A"/>
    <w:rsid w:val="0020111B"/>
    <w:rsid w:val="0020167F"/>
    <w:rsid w:val="002019C7"/>
    <w:rsid w:val="00201E61"/>
    <w:rsid w:val="00201F2D"/>
    <w:rsid w:val="00201FE8"/>
    <w:rsid w:val="00202240"/>
    <w:rsid w:val="00202270"/>
    <w:rsid w:val="002024FC"/>
    <w:rsid w:val="0020264D"/>
    <w:rsid w:val="002027BD"/>
    <w:rsid w:val="00202936"/>
    <w:rsid w:val="00202AE4"/>
    <w:rsid w:val="00202C1C"/>
    <w:rsid w:val="002031C1"/>
    <w:rsid w:val="00203830"/>
    <w:rsid w:val="00203C7C"/>
    <w:rsid w:val="00203D79"/>
    <w:rsid w:val="00203DD5"/>
    <w:rsid w:val="00204411"/>
    <w:rsid w:val="00204F44"/>
    <w:rsid w:val="002051D4"/>
    <w:rsid w:val="002054C5"/>
    <w:rsid w:val="00205758"/>
    <w:rsid w:val="00205782"/>
    <w:rsid w:val="00205B56"/>
    <w:rsid w:val="00205C40"/>
    <w:rsid w:val="00205D66"/>
    <w:rsid w:val="00205EF7"/>
    <w:rsid w:val="0020640C"/>
    <w:rsid w:val="002069B7"/>
    <w:rsid w:val="00206B72"/>
    <w:rsid w:val="00206CDA"/>
    <w:rsid w:val="00206E10"/>
    <w:rsid w:val="00206E87"/>
    <w:rsid w:val="00206F81"/>
    <w:rsid w:val="00207016"/>
    <w:rsid w:val="00207034"/>
    <w:rsid w:val="00207622"/>
    <w:rsid w:val="002104A6"/>
    <w:rsid w:val="00210673"/>
    <w:rsid w:val="00210D2D"/>
    <w:rsid w:val="0021164B"/>
    <w:rsid w:val="0021176B"/>
    <w:rsid w:val="00211CA5"/>
    <w:rsid w:val="002121E4"/>
    <w:rsid w:val="0021222A"/>
    <w:rsid w:val="002125F9"/>
    <w:rsid w:val="002125FF"/>
    <w:rsid w:val="00212C1C"/>
    <w:rsid w:val="00212E37"/>
    <w:rsid w:val="00213330"/>
    <w:rsid w:val="00213371"/>
    <w:rsid w:val="002137DF"/>
    <w:rsid w:val="002139CB"/>
    <w:rsid w:val="00213D3C"/>
    <w:rsid w:val="00214143"/>
    <w:rsid w:val="0021448A"/>
    <w:rsid w:val="002146DA"/>
    <w:rsid w:val="00214773"/>
    <w:rsid w:val="00214C4B"/>
    <w:rsid w:val="00214FEB"/>
    <w:rsid w:val="0021514C"/>
    <w:rsid w:val="00215773"/>
    <w:rsid w:val="00215B62"/>
    <w:rsid w:val="00216014"/>
    <w:rsid w:val="00216207"/>
    <w:rsid w:val="002168AE"/>
    <w:rsid w:val="00216C14"/>
    <w:rsid w:val="00216E8F"/>
    <w:rsid w:val="00217811"/>
    <w:rsid w:val="00220B91"/>
    <w:rsid w:val="00220E16"/>
    <w:rsid w:val="00220FF5"/>
    <w:rsid w:val="00221055"/>
    <w:rsid w:val="002212AD"/>
    <w:rsid w:val="00221421"/>
    <w:rsid w:val="00221450"/>
    <w:rsid w:val="002214C9"/>
    <w:rsid w:val="00221C3D"/>
    <w:rsid w:val="00221D4E"/>
    <w:rsid w:val="00221E99"/>
    <w:rsid w:val="00221EF8"/>
    <w:rsid w:val="00221F4F"/>
    <w:rsid w:val="002224A3"/>
    <w:rsid w:val="002233BE"/>
    <w:rsid w:val="0022384D"/>
    <w:rsid w:val="00223A42"/>
    <w:rsid w:val="00224104"/>
    <w:rsid w:val="00224DB1"/>
    <w:rsid w:val="00225079"/>
    <w:rsid w:val="00225113"/>
    <w:rsid w:val="002251B7"/>
    <w:rsid w:val="00225292"/>
    <w:rsid w:val="002252F7"/>
    <w:rsid w:val="0022588B"/>
    <w:rsid w:val="00225A1E"/>
    <w:rsid w:val="0022609D"/>
    <w:rsid w:val="0022618F"/>
    <w:rsid w:val="00226386"/>
    <w:rsid w:val="0022648D"/>
    <w:rsid w:val="00226B61"/>
    <w:rsid w:val="00226C0B"/>
    <w:rsid w:val="00226CB0"/>
    <w:rsid w:val="0022705E"/>
    <w:rsid w:val="002274D7"/>
    <w:rsid w:val="00227508"/>
    <w:rsid w:val="002277DC"/>
    <w:rsid w:val="00227887"/>
    <w:rsid w:val="00227B03"/>
    <w:rsid w:val="00227F84"/>
    <w:rsid w:val="00230042"/>
    <w:rsid w:val="0023035E"/>
    <w:rsid w:val="00230484"/>
    <w:rsid w:val="002307B2"/>
    <w:rsid w:val="002308BC"/>
    <w:rsid w:val="002308E1"/>
    <w:rsid w:val="00230927"/>
    <w:rsid w:val="0023099B"/>
    <w:rsid w:val="002309E8"/>
    <w:rsid w:val="00230AC8"/>
    <w:rsid w:val="00230C63"/>
    <w:rsid w:val="002310A7"/>
    <w:rsid w:val="0023116F"/>
    <w:rsid w:val="00231308"/>
    <w:rsid w:val="00231FDB"/>
    <w:rsid w:val="00232703"/>
    <w:rsid w:val="00232824"/>
    <w:rsid w:val="0023298F"/>
    <w:rsid w:val="002329B1"/>
    <w:rsid w:val="00232D34"/>
    <w:rsid w:val="00232EC1"/>
    <w:rsid w:val="002331FD"/>
    <w:rsid w:val="0023329F"/>
    <w:rsid w:val="00233535"/>
    <w:rsid w:val="0023366B"/>
    <w:rsid w:val="0023372E"/>
    <w:rsid w:val="00233870"/>
    <w:rsid w:val="00233C8B"/>
    <w:rsid w:val="00233CC6"/>
    <w:rsid w:val="00233D48"/>
    <w:rsid w:val="00233F8F"/>
    <w:rsid w:val="0023402A"/>
    <w:rsid w:val="00234111"/>
    <w:rsid w:val="002344EC"/>
    <w:rsid w:val="0023468B"/>
    <w:rsid w:val="00234B4B"/>
    <w:rsid w:val="0023525A"/>
    <w:rsid w:val="00235448"/>
    <w:rsid w:val="0023599E"/>
    <w:rsid w:val="00235A3C"/>
    <w:rsid w:val="00235F58"/>
    <w:rsid w:val="002366DD"/>
    <w:rsid w:val="0023677E"/>
    <w:rsid w:val="00236A5E"/>
    <w:rsid w:val="002374E5"/>
    <w:rsid w:val="00237721"/>
    <w:rsid w:val="00237BC1"/>
    <w:rsid w:val="00237EDE"/>
    <w:rsid w:val="0024010C"/>
    <w:rsid w:val="0024061C"/>
    <w:rsid w:val="002411E8"/>
    <w:rsid w:val="00241BC8"/>
    <w:rsid w:val="00241D41"/>
    <w:rsid w:val="0024230E"/>
    <w:rsid w:val="0024280E"/>
    <w:rsid w:val="00243224"/>
    <w:rsid w:val="002434A7"/>
    <w:rsid w:val="00244291"/>
    <w:rsid w:val="002447E8"/>
    <w:rsid w:val="00244882"/>
    <w:rsid w:val="00246851"/>
    <w:rsid w:val="002468AE"/>
    <w:rsid w:val="00246D02"/>
    <w:rsid w:val="00246D9D"/>
    <w:rsid w:val="00246F40"/>
    <w:rsid w:val="00247828"/>
    <w:rsid w:val="00247F4B"/>
    <w:rsid w:val="002508F3"/>
    <w:rsid w:val="002509EE"/>
    <w:rsid w:val="00250B89"/>
    <w:rsid w:val="00250D47"/>
    <w:rsid w:val="00251555"/>
    <w:rsid w:val="0025183D"/>
    <w:rsid w:val="00251ACE"/>
    <w:rsid w:val="00251FA9"/>
    <w:rsid w:val="00252017"/>
    <w:rsid w:val="00252036"/>
    <w:rsid w:val="00252410"/>
    <w:rsid w:val="00252B31"/>
    <w:rsid w:val="00252DC2"/>
    <w:rsid w:val="00253109"/>
    <w:rsid w:val="00253678"/>
    <w:rsid w:val="00253C17"/>
    <w:rsid w:val="00253C48"/>
    <w:rsid w:val="002541D0"/>
    <w:rsid w:val="002548B1"/>
    <w:rsid w:val="00254E9A"/>
    <w:rsid w:val="0025561E"/>
    <w:rsid w:val="00255789"/>
    <w:rsid w:val="002557C7"/>
    <w:rsid w:val="00256013"/>
    <w:rsid w:val="0025646B"/>
    <w:rsid w:val="00256E13"/>
    <w:rsid w:val="00257066"/>
    <w:rsid w:val="002578DF"/>
    <w:rsid w:val="00257A5B"/>
    <w:rsid w:val="00260420"/>
    <w:rsid w:val="00260461"/>
    <w:rsid w:val="00260656"/>
    <w:rsid w:val="002606F8"/>
    <w:rsid w:val="0026106A"/>
    <w:rsid w:val="00261101"/>
    <w:rsid w:val="0026165B"/>
    <w:rsid w:val="00261743"/>
    <w:rsid w:val="0026178A"/>
    <w:rsid w:val="00261C6D"/>
    <w:rsid w:val="00261D4C"/>
    <w:rsid w:val="00261E20"/>
    <w:rsid w:val="00261E3C"/>
    <w:rsid w:val="00262F5B"/>
    <w:rsid w:val="00262F63"/>
    <w:rsid w:val="00263072"/>
    <w:rsid w:val="00263773"/>
    <w:rsid w:val="0026444D"/>
    <w:rsid w:val="00264752"/>
    <w:rsid w:val="00264787"/>
    <w:rsid w:val="002650E3"/>
    <w:rsid w:val="00265B1A"/>
    <w:rsid w:val="00265E58"/>
    <w:rsid w:val="002662C7"/>
    <w:rsid w:val="00266603"/>
    <w:rsid w:val="002674BC"/>
    <w:rsid w:val="00267C19"/>
    <w:rsid w:val="00267EA1"/>
    <w:rsid w:val="00267FCC"/>
    <w:rsid w:val="002701CB"/>
    <w:rsid w:val="0027098C"/>
    <w:rsid w:val="00270A70"/>
    <w:rsid w:val="00270C5C"/>
    <w:rsid w:val="00270F23"/>
    <w:rsid w:val="002715EC"/>
    <w:rsid w:val="00271861"/>
    <w:rsid w:val="00271934"/>
    <w:rsid w:val="002721B5"/>
    <w:rsid w:val="00272416"/>
    <w:rsid w:val="00272D29"/>
    <w:rsid w:val="00272E37"/>
    <w:rsid w:val="00273589"/>
    <w:rsid w:val="002737D6"/>
    <w:rsid w:val="00273C7F"/>
    <w:rsid w:val="00273DE8"/>
    <w:rsid w:val="00273E61"/>
    <w:rsid w:val="002741A6"/>
    <w:rsid w:val="00274494"/>
    <w:rsid w:val="002756F8"/>
    <w:rsid w:val="002759C5"/>
    <w:rsid w:val="00275D78"/>
    <w:rsid w:val="00275E59"/>
    <w:rsid w:val="002765F4"/>
    <w:rsid w:val="002769EA"/>
    <w:rsid w:val="00276BA1"/>
    <w:rsid w:val="00276EA0"/>
    <w:rsid w:val="00277B3D"/>
    <w:rsid w:val="002802DC"/>
    <w:rsid w:val="00280706"/>
    <w:rsid w:val="00280E22"/>
    <w:rsid w:val="00280F8D"/>
    <w:rsid w:val="00281606"/>
    <w:rsid w:val="00281E5D"/>
    <w:rsid w:val="00281EC3"/>
    <w:rsid w:val="002820C3"/>
    <w:rsid w:val="00282592"/>
    <w:rsid w:val="002826D6"/>
    <w:rsid w:val="00283084"/>
    <w:rsid w:val="00283251"/>
    <w:rsid w:val="002833CC"/>
    <w:rsid w:val="00283421"/>
    <w:rsid w:val="00283D22"/>
    <w:rsid w:val="0028412B"/>
    <w:rsid w:val="00284C17"/>
    <w:rsid w:val="00284EBB"/>
    <w:rsid w:val="00284F64"/>
    <w:rsid w:val="002851FB"/>
    <w:rsid w:val="0028552E"/>
    <w:rsid w:val="00286239"/>
    <w:rsid w:val="002863C7"/>
    <w:rsid w:val="00286461"/>
    <w:rsid w:val="0028663A"/>
    <w:rsid w:val="00286B0E"/>
    <w:rsid w:val="00286B4B"/>
    <w:rsid w:val="00286BD1"/>
    <w:rsid w:val="00287088"/>
    <w:rsid w:val="0028710A"/>
    <w:rsid w:val="00287283"/>
    <w:rsid w:val="0028732F"/>
    <w:rsid w:val="00287590"/>
    <w:rsid w:val="00287882"/>
    <w:rsid w:val="00287BFE"/>
    <w:rsid w:val="00287E08"/>
    <w:rsid w:val="00287FE6"/>
    <w:rsid w:val="00290222"/>
    <w:rsid w:val="0029079D"/>
    <w:rsid w:val="00290C72"/>
    <w:rsid w:val="00290CE2"/>
    <w:rsid w:val="002913B9"/>
    <w:rsid w:val="00291524"/>
    <w:rsid w:val="002917E3"/>
    <w:rsid w:val="002919AB"/>
    <w:rsid w:val="002919D1"/>
    <w:rsid w:val="00291A0A"/>
    <w:rsid w:val="00291BF2"/>
    <w:rsid w:val="00291D71"/>
    <w:rsid w:val="00292313"/>
    <w:rsid w:val="00292614"/>
    <w:rsid w:val="00292C86"/>
    <w:rsid w:val="002930F5"/>
    <w:rsid w:val="002931FF"/>
    <w:rsid w:val="00293C3E"/>
    <w:rsid w:val="00293F49"/>
    <w:rsid w:val="0029439C"/>
    <w:rsid w:val="0029493A"/>
    <w:rsid w:val="00294A4E"/>
    <w:rsid w:val="00294D6F"/>
    <w:rsid w:val="00295279"/>
    <w:rsid w:val="002956CC"/>
    <w:rsid w:val="0029603B"/>
    <w:rsid w:val="0029641D"/>
    <w:rsid w:val="002965A9"/>
    <w:rsid w:val="00296675"/>
    <w:rsid w:val="00296A9E"/>
    <w:rsid w:val="00296E62"/>
    <w:rsid w:val="002972DF"/>
    <w:rsid w:val="0029765E"/>
    <w:rsid w:val="00297DA2"/>
    <w:rsid w:val="002A0633"/>
    <w:rsid w:val="002A0826"/>
    <w:rsid w:val="002A0DD3"/>
    <w:rsid w:val="002A0FC3"/>
    <w:rsid w:val="002A12F1"/>
    <w:rsid w:val="002A1346"/>
    <w:rsid w:val="002A1D39"/>
    <w:rsid w:val="002A1D74"/>
    <w:rsid w:val="002A1F07"/>
    <w:rsid w:val="002A2043"/>
    <w:rsid w:val="002A25CB"/>
    <w:rsid w:val="002A2B40"/>
    <w:rsid w:val="002A2C89"/>
    <w:rsid w:val="002A2D73"/>
    <w:rsid w:val="002A339F"/>
    <w:rsid w:val="002A348B"/>
    <w:rsid w:val="002A395B"/>
    <w:rsid w:val="002A39FC"/>
    <w:rsid w:val="002A431A"/>
    <w:rsid w:val="002A432B"/>
    <w:rsid w:val="002A482B"/>
    <w:rsid w:val="002A4B7E"/>
    <w:rsid w:val="002A4BB1"/>
    <w:rsid w:val="002A4C04"/>
    <w:rsid w:val="002A4F95"/>
    <w:rsid w:val="002A5403"/>
    <w:rsid w:val="002A56DA"/>
    <w:rsid w:val="002A571E"/>
    <w:rsid w:val="002A59FD"/>
    <w:rsid w:val="002A5DA0"/>
    <w:rsid w:val="002A65FE"/>
    <w:rsid w:val="002A6669"/>
    <w:rsid w:val="002A69BC"/>
    <w:rsid w:val="002A69C8"/>
    <w:rsid w:val="002A6DDE"/>
    <w:rsid w:val="002A7272"/>
    <w:rsid w:val="002A7556"/>
    <w:rsid w:val="002A78E4"/>
    <w:rsid w:val="002A7A9B"/>
    <w:rsid w:val="002A7E8B"/>
    <w:rsid w:val="002B00FE"/>
    <w:rsid w:val="002B0F56"/>
    <w:rsid w:val="002B13CB"/>
    <w:rsid w:val="002B1567"/>
    <w:rsid w:val="002B16E0"/>
    <w:rsid w:val="002B1A2F"/>
    <w:rsid w:val="002B1B05"/>
    <w:rsid w:val="002B1D72"/>
    <w:rsid w:val="002B1E91"/>
    <w:rsid w:val="002B1EF1"/>
    <w:rsid w:val="002B22EF"/>
    <w:rsid w:val="002B278A"/>
    <w:rsid w:val="002B3111"/>
    <w:rsid w:val="002B327F"/>
    <w:rsid w:val="002B32FC"/>
    <w:rsid w:val="002B33B1"/>
    <w:rsid w:val="002B3BCE"/>
    <w:rsid w:val="002B3E02"/>
    <w:rsid w:val="002B407B"/>
    <w:rsid w:val="002B417F"/>
    <w:rsid w:val="002B468E"/>
    <w:rsid w:val="002B4AAD"/>
    <w:rsid w:val="002B4DA6"/>
    <w:rsid w:val="002B4F0D"/>
    <w:rsid w:val="002B5024"/>
    <w:rsid w:val="002B525E"/>
    <w:rsid w:val="002B5898"/>
    <w:rsid w:val="002B58C9"/>
    <w:rsid w:val="002B59CA"/>
    <w:rsid w:val="002B5BA7"/>
    <w:rsid w:val="002B5FB0"/>
    <w:rsid w:val="002B626A"/>
    <w:rsid w:val="002B69F7"/>
    <w:rsid w:val="002B6BE2"/>
    <w:rsid w:val="002B7046"/>
    <w:rsid w:val="002B709D"/>
    <w:rsid w:val="002B70F6"/>
    <w:rsid w:val="002B7189"/>
    <w:rsid w:val="002B7900"/>
    <w:rsid w:val="002B7948"/>
    <w:rsid w:val="002B7AA8"/>
    <w:rsid w:val="002C0060"/>
    <w:rsid w:val="002C0078"/>
    <w:rsid w:val="002C0B24"/>
    <w:rsid w:val="002C0B97"/>
    <w:rsid w:val="002C10F7"/>
    <w:rsid w:val="002C1218"/>
    <w:rsid w:val="002C134A"/>
    <w:rsid w:val="002C1409"/>
    <w:rsid w:val="002C18B4"/>
    <w:rsid w:val="002C1E79"/>
    <w:rsid w:val="002C1E98"/>
    <w:rsid w:val="002C1E9C"/>
    <w:rsid w:val="002C2270"/>
    <w:rsid w:val="002C22E5"/>
    <w:rsid w:val="002C2532"/>
    <w:rsid w:val="002C2E51"/>
    <w:rsid w:val="002C2F4A"/>
    <w:rsid w:val="002C30A7"/>
    <w:rsid w:val="002C3DB9"/>
    <w:rsid w:val="002C431F"/>
    <w:rsid w:val="002C4C80"/>
    <w:rsid w:val="002C5202"/>
    <w:rsid w:val="002C522F"/>
    <w:rsid w:val="002C6236"/>
    <w:rsid w:val="002C62A6"/>
    <w:rsid w:val="002C6444"/>
    <w:rsid w:val="002C6677"/>
    <w:rsid w:val="002C6BA0"/>
    <w:rsid w:val="002C6F73"/>
    <w:rsid w:val="002C70A1"/>
    <w:rsid w:val="002C7C1A"/>
    <w:rsid w:val="002C7E63"/>
    <w:rsid w:val="002D0110"/>
    <w:rsid w:val="002D03B7"/>
    <w:rsid w:val="002D0E5F"/>
    <w:rsid w:val="002D11A3"/>
    <w:rsid w:val="002D16DB"/>
    <w:rsid w:val="002D18FC"/>
    <w:rsid w:val="002D1953"/>
    <w:rsid w:val="002D19B4"/>
    <w:rsid w:val="002D20A7"/>
    <w:rsid w:val="002D20EC"/>
    <w:rsid w:val="002D21E4"/>
    <w:rsid w:val="002D22A0"/>
    <w:rsid w:val="002D23B9"/>
    <w:rsid w:val="002D26F9"/>
    <w:rsid w:val="002D2B57"/>
    <w:rsid w:val="002D2F09"/>
    <w:rsid w:val="002D33D6"/>
    <w:rsid w:val="002D34BC"/>
    <w:rsid w:val="002D35D0"/>
    <w:rsid w:val="002D3A99"/>
    <w:rsid w:val="002D3F35"/>
    <w:rsid w:val="002D4703"/>
    <w:rsid w:val="002D535D"/>
    <w:rsid w:val="002D548B"/>
    <w:rsid w:val="002D58E5"/>
    <w:rsid w:val="002D5F47"/>
    <w:rsid w:val="002D60FB"/>
    <w:rsid w:val="002D62EA"/>
    <w:rsid w:val="002D6996"/>
    <w:rsid w:val="002D6AB5"/>
    <w:rsid w:val="002D771F"/>
    <w:rsid w:val="002D7AF4"/>
    <w:rsid w:val="002D7D47"/>
    <w:rsid w:val="002E024B"/>
    <w:rsid w:val="002E0263"/>
    <w:rsid w:val="002E043F"/>
    <w:rsid w:val="002E0B8F"/>
    <w:rsid w:val="002E0C25"/>
    <w:rsid w:val="002E116E"/>
    <w:rsid w:val="002E149C"/>
    <w:rsid w:val="002E198D"/>
    <w:rsid w:val="002E1AA5"/>
    <w:rsid w:val="002E1E43"/>
    <w:rsid w:val="002E26B3"/>
    <w:rsid w:val="002E2D95"/>
    <w:rsid w:val="002E31A4"/>
    <w:rsid w:val="002E4172"/>
    <w:rsid w:val="002E455D"/>
    <w:rsid w:val="002E45C6"/>
    <w:rsid w:val="002E46FF"/>
    <w:rsid w:val="002E652E"/>
    <w:rsid w:val="002E6559"/>
    <w:rsid w:val="002E685A"/>
    <w:rsid w:val="002E6ABC"/>
    <w:rsid w:val="002E72B2"/>
    <w:rsid w:val="002E75A6"/>
    <w:rsid w:val="002E75D3"/>
    <w:rsid w:val="002E75F5"/>
    <w:rsid w:val="002F00FF"/>
    <w:rsid w:val="002F03C5"/>
    <w:rsid w:val="002F06DA"/>
    <w:rsid w:val="002F0752"/>
    <w:rsid w:val="002F08FF"/>
    <w:rsid w:val="002F0CC6"/>
    <w:rsid w:val="002F0CE8"/>
    <w:rsid w:val="002F0D66"/>
    <w:rsid w:val="002F0FF8"/>
    <w:rsid w:val="002F10AD"/>
    <w:rsid w:val="002F11F3"/>
    <w:rsid w:val="002F148F"/>
    <w:rsid w:val="002F1911"/>
    <w:rsid w:val="002F1D8C"/>
    <w:rsid w:val="002F1EE5"/>
    <w:rsid w:val="002F261C"/>
    <w:rsid w:val="002F2795"/>
    <w:rsid w:val="002F2CDC"/>
    <w:rsid w:val="002F2D68"/>
    <w:rsid w:val="002F3582"/>
    <w:rsid w:val="002F3C64"/>
    <w:rsid w:val="002F3ED7"/>
    <w:rsid w:val="002F3F2F"/>
    <w:rsid w:val="002F43F5"/>
    <w:rsid w:val="002F460A"/>
    <w:rsid w:val="002F46E1"/>
    <w:rsid w:val="002F47FC"/>
    <w:rsid w:val="002F4D7C"/>
    <w:rsid w:val="002F4EC3"/>
    <w:rsid w:val="002F50BA"/>
    <w:rsid w:val="002F52A7"/>
    <w:rsid w:val="002F540A"/>
    <w:rsid w:val="002F5C0F"/>
    <w:rsid w:val="002F6316"/>
    <w:rsid w:val="002F660C"/>
    <w:rsid w:val="002F6A62"/>
    <w:rsid w:val="002F6C84"/>
    <w:rsid w:val="002F6FE1"/>
    <w:rsid w:val="002F7171"/>
    <w:rsid w:val="002F79F4"/>
    <w:rsid w:val="002F7B8F"/>
    <w:rsid w:val="002F7FCB"/>
    <w:rsid w:val="003001B6"/>
    <w:rsid w:val="0030063B"/>
    <w:rsid w:val="003006A0"/>
    <w:rsid w:val="003007B5"/>
    <w:rsid w:val="00300A3E"/>
    <w:rsid w:val="00300AA0"/>
    <w:rsid w:val="0030137B"/>
    <w:rsid w:val="0030172B"/>
    <w:rsid w:val="00301798"/>
    <w:rsid w:val="00301897"/>
    <w:rsid w:val="00301A85"/>
    <w:rsid w:val="00301B2D"/>
    <w:rsid w:val="00301E85"/>
    <w:rsid w:val="00302084"/>
    <w:rsid w:val="00302635"/>
    <w:rsid w:val="00302826"/>
    <w:rsid w:val="00302CD5"/>
    <w:rsid w:val="00302EA9"/>
    <w:rsid w:val="003031B6"/>
    <w:rsid w:val="003031C1"/>
    <w:rsid w:val="0030353A"/>
    <w:rsid w:val="00303552"/>
    <w:rsid w:val="0030363F"/>
    <w:rsid w:val="0030383E"/>
    <w:rsid w:val="003038AA"/>
    <w:rsid w:val="00303ADC"/>
    <w:rsid w:val="00303AFA"/>
    <w:rsid w:val="00303B82"/>
    <w:rsid w:val="00304161"/>
    <w:rsid w:val="003044A3"/>
    <w:rsid w:val="00304678"/>
    <w:rsid w:val="00304D95"/>
    <w:rsid w:val="00305763"/>
    <w:rsid w:val="00305947"/>
    <w:rsid w:val="00306732"/>
    <w:rsid w:val="0030697E"/>
    <w:rsid w:val="00306A0B"/>
    <w:rsid w:val="00307010"/>
    <w:rsid w:val="003070FA"/>
    <w:rsid w:val="00307186"/>
    <w:rsid w:val="003077A5"/>
    <w:rsid w:val="0030786D"/>
    <w:rsid w:val="00307F9B"/>
    <w:rsid w:val="00310188"/>
    <w:rsid w:val="003103BE"/>
    <w:rsid w:val="00310409"/>
    <w:rsid w:val="00310F45"/>
    <w:rsid w:val="00311460"/>
    <w:rsid w:val="00311643"/>
    <w:rsid w:val="00311E4A"/>
    <w:rsid w:val="003121A6"/>
    <w:rsid w:val="00312777"/>
    <w:rsid w:val="003127D5"/>
    <w:rsid w:val="00312878"/>
    <w:rsid w:val="00312B67"/>
    <w:rsid w:val="00312DFD"/>
    <w:rsid w:val="003131DA"/>
    <w:rsid w:val="00313290"/>
    <w:rsid w:val="003132D1"/>
    <w:rsid w:val="00313783"/>
    <w:rsid w:val="00313B6D"/>
    <w:rsid w:val="00313C71"/>
    <w:rsid w:val="00313C7C"/>
    <w:rsid w:val="00313D44"/>
    <w:rsid w:val="00314563"/>
    <w:rsid w:val="003148D6"/>
    <w:rsid w:val="00314B9F"/>
    <w:rsid w:val="00314BF3"/>
    <w:rsid w:val="00314C6B"/>
    <w:rsid w:val="0031519C"/>
    <w:rsid w:val="003155D2"/>
    <w:rsid w:val="003155D5"/>
    <w:rsid w:val="0031567F"/>
    <w:rsid w:val="00315A8B"/>
    <w:rsid w:val="00315F32"/>
    <w:rsid w:val="0031643E"/>
    <w:rsid w:val="00316D5D"/>
    <w:rsid w:val="00316E30"/>
    <w:rsid w:val="003171D9"/>
    <w:rsid w:val="003174A2"/>
    <w:rsid w:val="003177F2"/>
    <w:rsid w:val="00317C18"/>
    <w:rsid w:val="00317DE3"/>
    <w:rsid w:val="00317E09"/>
    <w:rsid w:val="00320048"/>
    <w:rsid w:val="00320566"/>
    <w:rsid w:val="00320993"/>
    <w:rsid w:val="00320996"/>
    <w:rsid w:val="00320DBB"/>
    <w:rsid w:val="00321823"/>
    <w:rsid w:val="00321887"/>
    <w:rsid w:val="003218FA"/>
    <w:rsid w:val="003223DE"/>
    <w:rsid w:val="003226F3"/>
    <w:rsid w:val="003228AC"/>
    <w:rsid w:val="003228EA"/>
    <w:rsid w:val="00322B57"/>
    <w:rsid w:val="00322FCD"/>
    <w:rsid w:val="0032310A"/>
    <w:rsid w:val="00323783"/>
    <w:rsid w:val="0032391A"/>
    <w:rsid w:val="00323DC0"/>
    <w:rsid w:val="00323F7B"/>
    <w:rsid w:val="003240F6"/>
    <w:rsid w:val="00324208"/>
    <w:rsid w:val="0032458F"/>
    <w:rsid w:val="003245AA"/>
    <w:rsid w:val="00324AF7"/>
    <w:rsid w:val="00325197"/>
    <w:rsid w:val="003259A3"/>
    <w:rsid w:val="00325A7A"/>
    <w:rsid w:val="00325ABC"/>
    <w:rsid w:val="00325DDA"/>
    <w:rsid w:val="003266F4"/>
    <w:rsid w:val="0032670D"/>
    <w:rsid w:val="00326ED8"/>
    <w:rsid w:val="00326F1D"/>
    <w:rsid w:val="00327964"/>
    <w:rsid w:val="00327D35"/>
    <w:rsid w:val="00330385"/>
    <w:rsid w:val="003308AC"/>
    <w:rsid w:val="00330B40"/>
    <w:rsid w:val="00330B78"/>
    <w:rsid w:val="003311C4"/>
    <w:rsid w:val="0033175A"/>
    <w:rsid w:val="0033180A"/>
    <w:rsid w:val="0033185B"/>
    <w:rsid w:val="00331FBE"/>
    <w:rsid w:val="0033253F"/>
    <w:rsid w:val="003327A4"/>
    <w:rsid w:val="0033295D"/>
    <w:rsid w:val="0033296A"/>
    <w:rsid w:val="00332DFF"/>
    <w:rsid w:val="00332E65"/>
    <w:rsid w:val="00333128"/>
    <w:rsid w:val="00333223"/>
    <w:rsid w:val="003338FA"/>
    <w:rsid w:val="003346CE"/>
    <w:rsid w:val="00334AED"/>
    <w:rsid w:val="00334C7B"/>
    <w:rsid w:val="00334DF1"/>
    <w:rsid w:val="0033515F"/>
    <w:rsid w:val="00335467"/>
    <w:rsid w:val="00335474"/>
    <w:rsid w:val="003356C8"/>
    <w:rsid w:val="00335AFA"/>
    <w:rsid w:val="00336594"/>
    <w:rsid w:val="003367B9"/>
    <w:rsid w:val="00337797"/>
    <w:rsid w:val="003377BE"/>
    <w:rsid w:val="00340878"/>
    <w:rsid w:val="00340B7E"/>
    <w:rsid w:val="00340BFC"/>
    <w:rsid w:val="00340D15"/>
    <w:rsid w:val="00340D58"/>
    <w:rsid w:val="00340F28"/>
    <w:rsid w:val="00341011"/>
    <w:rsid w:val="0034111B"/>
    <w:rsid w:val="00341440"/>
    <w:rsid w:val="003414D2"/>
    <w:rsid w:val="003416BB"/>
    <w:rsid w:val="003417AD"/>
    <w:rsid w:val="00341A8C"/>
    <w:rsid w:val="003422F0"/>
    <w:rsid w:val="0034257E"/>
    <w:rsid w:val="00342877"/>
    <w:rsid w:val="00342895"/>
    <w:rsid w:val="0034333F"/>
    <w:rsid w:val="003439EE"/>
    <w:rsid w:val="00343DB9"/>
    <w:rsid w:val="00344502"/>
    <w:rsid w:val="0034538F"/>
    <w:rsid w:val="00345754"/>
    <w:rsid w:val="003459BC"/>
    <w:rsid w:val="00345A10"/>
    <w:rsid w:val="00345B71"/>
    <w:rsid w:val="0034689D"/>
    <w:rsid w:val="003469F1"/>
    <w:rsid w:val="00346A8C"/>
    <w:rsid w:val="00346C96"/>
    <w:rsid w:val="00346F98"/>
    <w:rsid w:val="00347009"/>
    <w:rsid w:val="00347992"/>
    <w:rsid w:val="00347A62"/>
    <w:rsid w:val="00347D0F"/>
    <w:rsid w:val="00347E52"/>
    <w:rsid w:val="003501F6"/>
    <w:rsid w:val="00350E74"/>
    <w:rsid w:val="00351D3A"/>
    <w:rsid w:val="00352335"/>
    <w:rsid w:val="00352505"/>
    <w:rsid w:val="003528AE"/>
    <w:rsid w:val="00352904"/>
    <w:rsid w:val="00352A62"/>
    <w:rsid w:val="00352B17"/>
    <w:rsid w:val="0035309B"/>
    <w:rsid w:val="0035403B"/>
    <w:rsid w:val="0035452D"/>
    <w:rsid w:val="00354A12"/>
    <w:rsid w:val="00354FD7"/>
    <w:rsid w:val="00355116"/>
    <w:rsid w:val="00355379"/>
    <w:rsid w:val="00355AC5"/>
    <w:rsid w:val="0035613B"/>
    <w:rsid w:val="00356151"/>
    <w:rsid w:val="003561CB"/>
    <w:rsid w:val="00356253"/>
    <w:rsid w:val="00356756"/>
    <w:rsid w:val="00356AA4"/>
    <w:rsid w:val="003571FB"/>
    <w:rsid w:val="00357382"/>
    <w:rsid w:val="0035750A"/>
    <w:rsid w:val="0035764B"/>
    <w:rsid w:val="00357680"/>
    <w:rsid w:val="003576F7"/>
    <w:rsid w:val="00357982"/>
    <w:rsid w:val="00357D33"/>
    <w:rsid w:val="0036059C"/>
    <w:rsid w:val="003607C5"/>
    <w:rsid w:val="00360AD9"/>
    <w:rsid w:val="00360CF1"/>
    <w:rsid w:val="00360DA1"/>
    <w:rsid w:val="00360DAA"/>
    <w:rsid w:val="003611C4"/>
    <w:rsid w:val="003614B0"/>
    <w:rsid w:val="003617B8"/>
    <w:rsid w:val="003617B9"/>
    <w:rsid w:val="00361E66"/>
    <w:rsid w:val="00362919"/>
    <w:rsid w:val="00362A91"/>
    <w:rsid w:val="00362B31"/>
    <w:rsid w:val="00362C4B"/>
    <w:rsid w:val="00362D1B"/>
    <w:rsid w:val="00363169"/>
    <w:rsid w:val="003634EA"/>
    <w:rsid w:val="00363A15"/>
    <w:rsid w:val="00363CDC"/>
    <w:rsid w:val="00363ECF"/>
    <w:rsid w:val="003646FB"/>
    <w:rsid w:val="00364B2A"/>
    <w:rsid w:val="00364C5E"/>
    <w:rsid w:val="00365560"/>
    <w:rsid w:val="00365701"/>
    <w:rsid w:val="0036573A"/>
    <w:rsid w:val="00365E23"/>
    <w:rsid w:val="0036635B"/>
    <w:rsid w:val="0036668C"/>
    <w:rsid w:val="003669A6"/>
    <w:rsid w:val="00366BFF"/>
    <w:rsid w:val="00366DF4"/>
    <w:rsid w:val="00367382"/>
    <w:rsid w:val="0036747E"/>
    <w:rsid w:val="003701AC"/>
    <w:rsid w:val="00370360"/>
    <w:rsid w:val="00370645"/>
    <w:rsid w:val="0037071A"/>
    <w:rsid w:val="00370B30"/>
    <w:rsid w:val="00370CBF"/>
    <w:rsid w:val="00371090"/>
    <w:rsid w:val="003715EB"/>
    <w:rsid w:val="003716BA"/>
    <w:rsid w:val="00371A5B"/>
    <w:rsid w:val="003725BF"/>
    <w:rsid w:val="00372773"/>
    <w:rsid w:val="003728D7"/>
    <w:rsid w:val="0037312C"/>
    <w:rsid w:val="003731C3"/>
    <w:rsid w:val="00373F94"/>
    <w:rsid w:val="00374200"/>
    <w:rsid w:val="00374242"/>
    <w:rsid w:val="003742E9"/>
    <w:rsid w:val="00374549"/>
    <w:rsid w:val="00374761"/>
    <w:rsid w:val="0037484D"/>
    <w:rsid w:val="00374C13"/>
    <w:rsid w:val="003750C2"/>
    <w:rsid w:val="003756A8"/>
    <w:rsid w:val="0037647F"/>
    <w:rsid w:val="00376809"/>
    <w:rsid w:val="00376B6A"/>
    <w:rsid w:val="0037705C"/>
    <w:rsid w:val="0037739D"/>
    <w:rsid w:val="0037744F"/>
    <w:rsid w:val="003777E2"/>
    <w:rsid w:val="00377A00"/>
    <w:rsid w:val="00377E05"/>
    <w:rsid w:val="0038054D"/>
    <w:rsid w:val="00380981"/>
    <w:rsid w:val="00381046"/>
    <w:rsid w:val="00381260"/>
    <w:rsid w:val="00381F15"/>
    <w:rsid w:val="0038207B"/>
    <w:rsid w:val="003821E7"/>
    <w:rsid w:val="00382326"/>
    <w:rsid w:val="003824DE"/>
    <w:rsid w:val="0038251E"/>
    <w:rsid w:val="00382526"/>
    <w:rsid w:val="0038258C"/>
    <w:rsid w:val="00382636"/>
    <w:rsid w:val="00382A02"/>
    <w:rsid w:val="00382F70"/>
    <w:rsid w:val="00382F73"/>
    <w:rsid w:val="003831BC"/>
    <w:rsid w:val="003832AD"/>
    <w:rsid w:val="003835E1"/>
    <w:rsid w:val="00383731"/>
    <w:rsid w:val="003837CD"/>
    <w:rsid w:val="00383846"/>
    <w:rsid w:val="0038391C"/>
    <w:rsid w:val="00383BA8"/>
    <w:rsid w:val="0038461D"/>
    <w:rsid w:val="00384693"/>
    <w:rsid w:val="0038480A"/>
    <w:rsid w:val="00384AB5"/>
    <w:rsid w:val="00384C92"/>
    <w:rsid w:val="00384D9B"/>
    <w:rsid w:val="00384DD8"/>
    <w:rsid w:val="00384F61"/>
    <w:rsid w:val="003852C5"/>
    <w:rsid w:val="0038555F"/>
    <w:rsid w:val="0038567B"/>
    <w:rsid w:val="00385912"/>
    <w:rsid w:val="00385979"/>
    <w:rsid w:val="00385B33"/>
    <w:rsid w:val="00385D3D"/>
    <w:rsid w:val="003861D5"/>
    <w:rsid w:val="00386D50"/>
    <w:rsid w:val="00387141"/>
    <w:rsid w:val="00387793"/>
    <w:rsid w:val="00387940"/>
    <w:rsid w:val="00387EAE"/>
    <w:rsid w:val="00387EC3"/>
    <w:rsid w:val="003900E9"/>
    <w:rsid w:val="0039064C"/>
    <w:rsid w:val="00390685"/>
    <w:rsid w:val="0039114E"/>
    <w:rsid w:val="00391493"/>
    <w:rsid w:val="00391591"/>
    <w:rsid w:val="00391716"/>
    <w:rsid w:val="00391820"/>
    <w:rsid w:val="0039191D"/>
    <w:rsid w:val="00391ABF"/>
    <w:rsid w:val="00391E30"/>
    <w:rsid w:val="00391E36"/>
    <w:rsid w:val="00392145"/>
    <w:rsid w:val="0039226A"/>
    <w:rsid w:val="003922C1"/>
    <w:rsid w:val="003924E4"/>
    <w:rsid w:val="0039291E"/>
    <w:rsid w:val="00392944"/>
    <w:rsid w:val="00392C57"/>
    <w:rsid w:val="003936DF"/>
    <w:rsid w:val="00393895"/>
    <w:rsid w:val="00393C62"/>
    <w:rsid w:val="00393CE6"/>
    <w:rsid w:val="00393D9C"/>
    <w:rsid w:val="00393EDF"/>
    <w:rsid w:val="00394211"/>
    <w:rsid w:val="0039436F"/>
    <w:rsid w:val="0039438A"/>
    <w:rsid w:val="00394791"/>
    <w:rsid w:val="003947BF"/>
    <w:rsid w:val="00395229"/>
    <w:rsid w:val="00395286"/>
    <w:rsid w:val="00395F99"/>
    <w:rsid w:val="00396437"/>
    <w:rsid w:val="0039687E"/>
    <w:rsid w:val="00396A34"/>
    <w:rsid w:val="00396DC3"/>
    <w:rsid w:val="003970B9"/>
    <w:rsid w:val="0039769A"/>
    <w:rsid w:val="003A0277"/>
    <w:rsid w:val="003A0316"/>
    <w:rsid w:val="003A063D"/>
    <w:rsid w:val="003A090B"/>
    <w:rsid w:val="003A0D3E"/>
    <w:rsid w:val="003A0E93"/>
    <w:rsid w:val="003A12D7"/>
    <w:rsid w:val="003A13DE"/>
    <w:rsid w:val="003A17C3"/>
    <w:rsid w:val="003A1D1C"/>
    <w:rsid w:val="003A219B"/>
    <w:rsid w:val="003A21F8"/>
    <w:rsid w:val="003A24D1"/>
    <w:rsid w:val="003A2615"/>
    <w:rsid w:val="003A284B"/>
    <w:rsid w:val="003A293A"/>
    <w:rsid w:val="003A2A56"/>
    <w:rsid w:val="003A2D67"/>
    <w:rsid w:val="003A3642"/>
    <w:rsid w:val="003A36CE"/>
    <w:rsid w:val="003A444D"/>
    <w:rsid w:val="003A46E9"/>
    <w:rsid w:val="003A472D"/>
    <w:rsid w:val="003A4BDB"/>
    <w:rsid w:val="003A4F03"/>
    <w:rsid w:val="003A4FFA"/>
    <w:rsid w:val="003A5101"/>
    <w:rsid w:val="003A510B"/>
    <w:rsid w:val="003A53D3"/>
    <w:rsid w:val="003A550E"/>
    <w:rsid w:val="003A58DC"/>
    <w:rsid w:val="003A59CF"/>
    <w:rsid w:val="003A5C62"/>
    <w:rsid w:val="003A5CEA"/>
    <w:rsid w:val="003A5D6F"/>
    <w:rsid w:val="003A5D88"/>
    <w:rsid w:val="003A63DB"/>
    <w:rsid w:val="003A684C"/>
    <w:rsid w:val="003A6861"/>
    <w:rsid w:val="003A6A5D"/>
    <w:rsid w:val="003A6EBC"/>
    <w:rsid w:val="003A77A6"/>
    <w:rsid w:val="003A7D3E"/>
    <w:rsid w:val="003B01FF"/>
    <w:rsid w:val="003B0210"/>
    <w:rsid w:val="003B0B3A"/>
    <w:rsid w:val="003B0DB6"/>
    <w:rsid w:val="003B0E84"/>
    <w:rsid w:val="003B10A8"/>
    <w:rsid w:val="003B1280"/>
    <w:rsid w:val="003B1636"/>
    <w:rsid w:val="003B197A"/>
    <w:rsid w:val="003B2537"/>
    <w:rsid w:val="003B3072"/>
    <w:rsid w:val="003B41FC"/>
    <w:rsid w:val="003B45C0"/>
    <w:rsid w:val="003B4634"/>
    <w:rsid w:val="003B4DB9"/>
    <w:rsid w:val="003B51ED"/>
    <w:rsid w:val="003B5958"/>
    <w:rsid w:val="003B61EE"/>
    <w:rsid w:val="003B6FEC"/>
    <w:rsid w:val="003B70FD"/>
    <w:rsid w:val="003B757C"/>
    <w:rsid w:val="003B769E"/>
    <w:rsid w:val="003B7C0A"/>
    <w:rsid w:val="003C0190"/>
    <w:rsid w:val="003C021F"/>
    <w:rsid w:val="003C048B"/>
    <w:rsid w:val="003C0829"/>
    <w:rsid w:val="003C0C33"/>
    <w:rsid w:val="003C0E9A"/>
    <w:rsid w:val="003C0FB8"/>
    <w:rsid w:val="003C105F"/>
    <w:rsid w:val="003C12B8"/>
    <w:rsid w:val="003C2DBF"/>
    <w:rsid w:val="003C2F67"/>
    <w:rsid w:val="003C30BF"/>
    <w:rsid w:val="003C30E4"/>
    <w:rsid w:val="003C33A6"/>
    <w:rsid w:val="003C362A"/>
    <w:rsid w:val="003C37A3"/>
    <w:rsid w:val="003C41B5"/>
    <w:rsid w:val="003C4BBF"/>
    <w:rsid w:val="003C4C2D"/>
    <w:rsid w:val="003C4D39"/>
    <w:rsid w:val="003C4E18"/>
    <w:rsid w:val="003C521E"/>
    <w:rsid w:val="003C54A5"/>
    <w:rsid w:val="003C571A"/>
    <w:rsid w:val="003C590E"/>
    <w:rsid w:val="003C594E"/>
    <w:rsid w:val="003C5B8D"/>
    <w:rsid w:val="003C60F2"/>
    <w:rsid w:val="003C6565"/>
    <w:rsid w:val="003C7091"/>
    <w:rsid w:val="003C7212"/>
    <w:rsid w:val="003C733C"/>
    <w:rsid w:val="003C7E88"/>
    <w:rsid w:val="003D04D6"/>
    <w:rsid w:val="003D0662"/>
    <w:rsid w:val="003D0685"/>
    <w:rsid w:val="003D068D"/>
    <w:rsid w:val="003D0694"/>
    <w:rsid w:val="003D0AB5"/>
    <w:rsid w:val="003D0BAF"/>
    <w:rsid w:val="003D0C96"/>
    <w:rsid w:val="003D0D3C"/>
    <w:rsid w:val="003D1163"/>
    <w:rsid w:val="003D188F"/>
    <w:rsid w:val="003D1C3F"/>
    <w:rsid w:val="003D1E1C"/>
    <w:rsid w:val="003D1FF9"/>
    <w:rsid w:val="003D27F2"/>
    <w:rsid w:val="003D2A68"/>
    <w:rsid w:val="003D2DC7"/>
    <w:rsid w:val="003D2FBE"/>
    <w:rsid w:val="003D3895"/>
    <w:rsid w:val="003D3EC6"/>
    <w:rsid w:val="003D43F0"/>
    <w:rsid w:val="003D44C2"/>
    <w:rsid w:val="003D583D"/>
    <w:rsid w:val="003D58FC"/>
    <w:rsid w:val="003D5A9B"/>
    <w:rsid w:val="003D5AB0"/>
    <w:rsid w:val="003D5E6C"/>
    <w:rsid w:val="003D5F07"/>
    <w:rsid w:val="003D5FAC"/>
    <w:rsid w:val="003D6A9A"/>
    <w:rsid w:val="003D6AE2"/>
    <w:rsid w:val="003D6D4F"/>
    <w:rsid w:val="003D771E"/>
    <w:rsid w:val="003D7742"/>
    <w:rsid w:val="003D77DC"/>
    <w:rsid w:val="003D7AE6"/>
    <w:rsid w:val="003D7EDD"/>
    <w:rsid w:val="003E020B"/>
    <w:rsid w:val="003E039A"/>
    <w:rsid w:val="003E0406"/>
    <w:rsid w:val="003E0471"/>
    <w:rsid w:val="003E0988"/>
    <w:rsid w:val="003E10F4"/>
    <w:rsid w:val="003E126E"/>
    <w:rsid w:val="003E151E"/>
    <w:rsid w:val="003E1535"/>
    <w:rsid w:val="003E1C08"/>
    <w:rsid w:val="003E1C42"/>
    <w:rsid w:val="003E1DC0"/>
    <w:rsid w:val="003E1E9B"/>
    <w:rsid w:val="003E22E5"/>
    <w:rsid w:val="003E2428"/>
    <w:rsid w:val="003E2D0C"/>
    <w:rsid w:val="003E31BE"/>
    <w:rsid w:val="003E35CF"/>
    <w:rsid w:val="003E3B0F"/>
    <w:rsid w:val="003E3CBD"/>
    <w:rsid w:val="003E3E94"/>
    <w:rsid w:val="003E3E9A"/>
    <w:rsid w:val="003E4721"/>
    <w:rsid w:val="003E47C9"/>
    <w:rsid w:val="003E5015"/>
    <w:rsid w:val="003E5158"/>
    <w:rsid w:val="003E526A"/>
    <w:rsid w:val="003E5405"/>
    <w:rsid w:val="003E5CDE"/>
    <w:rsid w:val="003E6344"/>
    <w:rsid w:val="003E6423"/>
    <w:rsid w:val="003E6513"/>
    <w:rsid w:val="003E6C24"/>
    <w:rsid w:val="003E710B"/>
    <w:rsid w:val="003E78FA"/>
    <w:rsid w:val="003E7A91"/>
    <w:rsid w:val="003E7B17"/>
    <w:rsid w:val="003F0B1E"/>
    <w:rsid w:val="003F12CE"/>
    <w:rsid w:val="003F1776"/>
    <w:rsid w:val="003F1843"/>
    <w:rsid w:val="003F1B52"/>
    <w:rsid w:val="003F1CB5"/>
    <w:rsid w:val="003F20A4"/>
    <w:rsid w:val="003F20DE"/>
    <w:rsid w:val="003F23B4"/>
    <w:rsid w:val="003F2764"/>
    <w:rsid w:val="003F3325"/>
    <w:rsid w:val="003F340D"/>
    <w:rsid w:val="003F3C35"/>
    <w:rsid w:val="003F3FAB"/>
    <w:rsid w:val="003F40D1"/>
    <w:rsid w:val="003F4F84"/>
    <w:rsid w:val="003F50E0"/>
    <w:rsid w:val="003F516E"/>
    <w:rsid w:val="003F5716"/>
    <w:rsid w:val="003F60C2"/>
    <w:rsid w:val="003F649F"/>
    <w:rsid w:val="003F698E"/>
    <w:rsid w:val="003F6A94"/>
    <w:rsid w:val="003F704B"/>
    <w:rsid w:val="003F74D8"/>
    <w:rsid w:val="003F76F6"/>
    <w:rsid w:val="003F7758"/>
    <w:rsid w:val="003F79A3"/>
    <w:rsid w:val="003F7A18"/>
    <w:rsid w:val="003F7B4F"/>
    <w:rsid w:val="004003C6"/>
    <w:rsid w:val="004008A0"/>
    <w:rsid w:val="00400E28"/>
    <w:rsid w:val="00401287"/>
    <w:rsid w:val="0040218F"/>
    <w:rsid w:val="00402274"/>
    <w:rsid w:val="004026AA"/>
    <w:rsid w:val="00402AD4"/>
    <w:rsid w:val="00402BA7"/>
    <w:rsid w:val="004034BE"/>
    <w:rsid w:val="00403D3C"/>
    <w:rsid w:val="00403F36"/>
    <w:rsid w:val="004040FE"/>
    <w:rsid w:val="00404785"/>
    <w:rsid w:val="00404F2A"/>
    <w:rsid w:val="0040554F"/>
    <w:rsid w:val="00405FB4"/>
    <w:rsid w:val="004062D7"/>
    <w:rsid w:val="004063BD"/>
    <w:rsid w:val="00406960"/>
    <w:rsid w:val="00406B8E"/>
    <w:rsid w:val="00406E86"/>
    <w:rsid w:val="004071AA"/>
    <w:rsid w:val="004071E1"/>
    <w:rsid w:val="00407691"/>
    <w:rsid w:val="00407B1E"/>
    <w:rsid w:val="00407B24"/>
    <w:rsid w:val="0041012F"/>
    <w:rsid w:val="00410386"/>
    <w:rsid w:val="004105C1"/>
    <w:rsid w:val="00410BBB"/>
    <w:rsid w:val="00410D71"/>
    <w:rsid w:val="004115F5"/>
    <w:rsid w:val="00411607"/>
    <w:rsid w:val="00411C04"/>
    <w:rsid w:val="00411EB7"/>
    <w:rsid w:val="00411F9F"/>
    <w:rsid w:val="00412366"/>
    <w:rsid w:val="004123F4"/>
    <w:rsid w:val="00412488"/>
    <w:rsid w:val="00413252"/>
    <w:rsid w:val="00413FE1"/>
    <w:rsid w:val="00414424"/>
    <w:rsid w:val="00414636"/>
    <w:rsid w:val="00414936"/>
    <w:rsid w:val="00414C13"/>
    <w:rsid w:val="00414D29"/>
    <w:rsid w:val="0041530D"/>
    <w:rsid w:val="00415552"/>
    <w:rsid w:val="00415807"/>
    <w:rsid w:val="00416CB0"/>
    <w:rsid w:val="00416D3B"/>
    <w:rsid w:val="00416F71"/>
    <w:rsid w:val="00417431"/>
    <w:rsid w:val="0041773E"/>
    <w:rsid w:val="00417B83"/>
    <w:rsid w:val="00417C35"/>
    <w:rsid w:val="00417F5D"/>
    <w:rsid w:val="00420730"/>
    <w:rsid w:val="0042094D"/>
    <w:rsid w:val="00420984"/>
    <w:rsid w:val="00420A6E"/>
    <w:rsid w:val="00420BA9"/>
    <w:rsid w:val="004214FD"/>
    <w:rsid w:val="004216A1"/>
    <w:rsid w:val="004216E4"/>
    <w:rsid w:val="00421CE0"/>
    <w:rsid w:val="0042209B"/>
    <w:rsid w:val="0042213B"/>
    <w:rsid w:val="00422195"/>
    <w:rsid w:val="004226E7"/>
    <w:rsid w:val="00422C3B"/>
    <w:rsid w:val="00422DF0"/>
    <w:rsid w:val="00423689"/>
    <w:rsid w:val="004237D9"/>
    <w:rsid w:val="004237DE"/>
    <w:rsid w:val="00423847"/>
    <w:rsid w:val="0042391F"/>
    <w:rsid w:val="00423B1B"/>
    <w:rsid w:val="00423BCC"/>
    <w:rsid w:val="00423C21"/>
    <w:rsid w:val="00423D4D"/>
    <w:rsid w:val="00423E9B"/>
    <w:rsid w:val="004242E0"/>
    <w:rsid w:val="0042443E"/>
    <w:rsid w:val="0042466E"/>
    <w:rsid w:val="00425001"/>
    <w:rsid w:val="0042500C"/>
    <w:rsid w:val="004256F0"/>
    <w:rsid w:val="004257F8"/>
    <w:rsid w:val="00425B7D"/>
    <w:rsid w:val="00425D6B"/>
    <w:rsid w:val="00425E61"/>
    <w:rsid w:val="00426466"/>
    <w:rsid w:val="0042695B"/>
    <w:rsid w:val="004273AC"/>
    <w:rsid w:val="004276C1"/>
    <w:rsid w:val="00427CC2"/>
    <w:rsid w:val="00427DD4"/>
    <w:rsid w:val="00430244"/>
    <w:rsid w:val="004306FF"/>
    <w:rsid w:val="00430804"/>
    <w:rsid w:val="0043085B"/>
    <w:rsid w:val="00432EBC"/>
    <w:rsid w:val="0043363F"/>
    <w:rsid w:val="00434DF3"/>
    <w:rsid w:val="00434FF6"/>
    <w:rsid w:val="00435BDC"/>
    <w:rsid w:val="00436A99"/>
    <w:rsid w:val="00436FF7"/>
    <w:rsid w:val="0043720F"/>
    <w:rsid w:val="00437592"/>
    <w:rsid w:val="00437B42"/>
    <w:rsid w:val="00437C27"/>
    <w:rsid w:val="00437C9C"/>
    <w:rsid w:val="0044008A"/>
    <w:rsid w:val="0044058B"/>
    <w:rsid w:val="00440A9B"/>
    <w:rsid w:val="0044102C"/>
    <w:rsid w:val="00441C5C"/>
    <w:rsid w:val="00441E22"/>
    <w:rsid w:val="00442016"/>
    <w:rsid w:val="00442327"/>
    <w:rsid w:val="004426ED"/>
    <w:rsid w:val="00442947"/>
    <w:rsid w:val="00442EB8"/>
    <w:rsid w:val="00442EC8"/>
    <w:rsid w:val="0044308C"/>
    <w:rsid w:val="00443F4D"/>
    <w:rsid w:val="0044443D"/>
    <w:rsid w:val="00444995"/>
    <w:rsid w:val="00444B47"/>
    <w:rsid w:val="00444B5E"/>
    <w:rsid w:val="00445260"/>
    <w:rsid w:val="004456B2"/>
    <w:rsid w:val="00446087"/>
    <w:rsid w:val="0044611D"/>
    <w:rsid w:val="00446284"/>
    <w:rsid w:val="00446359"/>
    <w:rsid w:val="00446AF2"/>
    <w:rsid w:val="00446D39"/>
    <w:rsid w:val="00446FAD"/>
    <w:rsid w:val="00447064"/>
    <w:rsid w:val="00447108"/>
    <w:rsid w:val="0044726D"/>
    <w:rsid w:val="004476C3"/>
    <w:rsid w:val="00447943"/>
    <w:rsid w:val="00450428"/>
    <w:rsid w:val="00450AF0"/>
    <w:rsid w:val="00450C2E"/>
    <w:rsid w:val="00450C3E"/>
    <w:rsid w:val="00450C9D"/>
    <w:rsid w:val="00450D05"/>
    <w:rsid w:val="00450DC1"/>
    <w:rsid w:val="00450FB6"/>
    <w:rsid w:val="004510C4"/>
    <w:rsid w:val="0045182B"/>
    <w:rsid w:val="004519EA"/>
    <w:rsid w:val="00452A0A"/>
    <w:rsid w:val="00452B48"/>
    <w:rsid w:val="00452B89"/>
    <w:rsid w:val="00452EB4"/>
    <w:rsid w:val="004538E3"/>
    <w:rsid w:val="00453B5B"/>
    <w:rsid w:val="00453C6F"/>
    <w:rsid w:val="004544DA"/>
    <w:rsid w:val="004546AB"/>
    <w:rsid w:val="0045476B"/>
    <w:rsid w:val="0045548A"/>
    <w:rsid w:val="00455A2B"/>
    <w:rsid w:val="00455A6D"/>
    <w:rsid w:val="00455C8B"/>
    <w:rsid w:val="00456124"/>
    <w:rsid w:val="00456237"/>
    <w:rsid w:val="0045644C"/>
    <w:rsid w:val="004568C0"/>
    <w:rsid w:val="00456A16"/>
    <w:rsid w:val="00456A88"/>
    <w:rsid w:val="00456CA0"/>
    <w:rsid w:val="00456E1F"/>
    <w:rsid w:val="004572B1"/>
    <w:rsid w:val="00457633"/>
    <w:rsid w:val="004577C7"/>
    <w:rsid w:val="00460850"/>
    <w:rsid w:val="00460969"/>
    <w:rsid w:val="00460B03"/>
    <w:rsid w:val="00460B37"/>
    <w:rsid w:val="004612F3"/>
    <w:rsid w:val="00461694"/>
    <w:rsid w:val="0046177A"/>
    <w:rsid w:val="0046197F"/>
    <w:rsid w:val="00461ABB"/>
    <w:rsid w:val="0046299E"/>
    <w:rsid w:val="0046305C"/>
    <w:rsid w:val="00463435"/>
    <w:rsid w:val="00463536"/>
    <w:rsid w:val="00463BE8"/>
    <w:rsid w:val="00464220"/>
    <w:rsid w:val="0046433D"/>
    <w:rsid w:val="00464399"/>
    <w:rsid w:val="00464E85"/>
    <w:rsid w:val="0046517B"/>
    <w:rsid w:val="00465293"/>
    <w:rsid w:val="00465503"/>
    <w:rsid w:val="00465932"/>
    <w:rsid w:val="00465C2D"/>
    <w:rsid w:val="00466490"/>
    <w:rsid w:val="004666A1"/>
    <w:rsid w:val="00466E88"/>
    <w:rsid w:val="004672E8"/>
    <w:rsid w:val="00467B5D"/>
    <w:rsid w:val="00467D56"/>
    <w:rsid w:val="00470144"/>
    <w:rsid w:val="00470802"/>
    <w:rsid w:val="00470C15"/>
    <w:rsid w:val="00471044"/>
    <w:rsid w:val="0047110B"/>
    <w:rsid w:val="0047136B"/>
    <w:rsid w:val="00471AFF"/>
    <w:rsid w:val="00472108"/>
    <w:rsid w:val="00472192"/>
    <w:rsid w:val="004722BD"/>
    <w:rsid w:val="00472374"/>
    <w:rsid w:val="004726FF"/>
    <w:rsid w:val="00472C8E"/>
    <w:rsid w:val="004730B6"/>
    <w:rsid w:val="0047333D"/>
    <w:rsid w:val="00473624"/>
    <w:rsid w:val="00473671"/>
    <w:rsid w:val="004738EA"/>
    <w:rsid w:val="00473CFC"/>
    <w:rsid w:val="00473E5F"/>
    <w:rsid w:val="0047429B"/>
    <w:rsid w:val="0047450B"/>
    <w:rsid w:val="0047467E"/>
    <w:rsid w:val="00474A51"/>
    <w:rsid w:val="00474B33"/>
    <w:rsid w:val="00474C30"/>
    <w:rsid w:val="00474D75"/>
    <w:rsid w:val="00475139"/>
    <w:rsid w:val="004751CA"/>
    <w:rsid w:val="00475935"/>
    <w:rsid w:val="004762B1"/>
    <w:rsid w:val="0047667D"/>
    <w:rsid w:val="00476972"/>
    <w:rsid w:val="004772AB"/>
    <w:rsid w:val="0047739F"/>
    <w:rsid w:val="004778E7"/>
    <w:rsid w:val="00477E57"/>
    <w:rsid w:val="00480313"/>
    <w:rsid w:val="00480867"/>
    <w:rsid w:val="00481794"/>
    <w:rsid w:val="00481BA3"/>
    <w:rsid w:val="004822A7"/>
    <w:rsid w:val="0048239B"/>
    <w:rsid w:val="0048258F"/>
    <w:rsid w:val="00482834"/>
    <w:rsid w:val="00482BBD"/>
    <w:rsid w:val="00482C31"/>
    <w:rsid w:val="004831A3"/>
    <w:rsid w:val="004836FA"/>
    <w:rsid w:val="0048374D"/>
    <w:rsid w:val="00483758"/>
    <w:rsid w:val="004838CA"/>
    <w:rsid w:val="0048432C"/>
    <w:rsid w:val="004843F9"/>
    <w:rsid w:val="004847E8"/>
    <w:rsid w:val="004848A1"/>
    <w:rsid w:val="00484FD5"/>
    <w:rsid w:val="004852D0"/>
    <w:rsid w:val="00485F83"/>
    <w:rsid w:val="004860B6"/>
    <w:rsid w:val="00486140"/>
    <w:rsid w:val="0048770D"/>
    <w:rsid w:val="004877B8"/>
    <w:rsid w:val="00487C22"/>
    <w:rsid w:val="00487D34"/>
    <w:rsid w:val="004900D9"/>
    <w:rsid w:val="00490118"/>
    <w:rsid w:val="004905CA"/>
    <w:rsid w:val="00490972"/>
    <w:rsid w:val="00490BDA"/>
    <w:rsid w:val="004910DF"/>
    <w:rsid w:val="00491B2C"/>
    <w:rsid w:val="00491C77"/>
    <w:rsid w:val="00492045"/>
    <w:rsid w:val="0049239F"/>
    <w:rsid w:val="004924F5"/>
    <w:rsid w:val="00492AA2"/>
    <w:rsid w:val="00492AE0"/>
    <w:rsid w:val="00492B59"/>
    <w:rsid w:val="00492F01"/>
    <w:rsid w:val="00493172"/>
    <w:rsid w:val="004939A9"/>
    <w:rsid w:val="00493ECF"/>
    <w:rsid w:val="00493FD9"/>
    <w:rsid w:val="004943BF"/>
    <w:rsid w:val="00494DB5"/>
    <w:rsid w:val="00495181"/>
    <w:rsid w:val="00495402"/>
    <w:rsid w:val="0049558A"/>
    <w:rsid w:val="00495834"/>
    <w:rsid w:val="00495A27"/>
    <w:rsid w:val="00495B68"/>
    <w:rsid w:val="00495E00"/>
    <w:rsid w:val="004960DF"/>
    <w:rsid w:val="00496263"/>
    <w:rsid w:val="004965ED"/>
    <w:rsid w:val="0049685F"/>
    <w:rsid w:val="00496B1F"/>
    <w:rsid w:val="004974A2"/>
    <w:rsid w:val="00497603"/>
    <w:rsid w:val="0049770D"/>
    <w:rsid w:val="00497C8D"/>
    <w:rsid w:val="00497E65"/>
    <w:rsid w:val="004A0B68"/>
    <w:rsid w:val="004A0D0A"/>
    <w:rsid w:val="004A1263"/>
    <w:rsid w:val="004A12BA"/>
    <w:rsid w:val="004A1310"/>
    <w:rsid w:val="004A19AF"/>
    <w:rsid w:val="004A2129"/>
    <w:rsid w:val="004A2327"/>
    <w:rsid w:val="004A23DA"/>
    <w:rsid w:val="004A23DE"/>
    <w:rsid w:val="004A26AB"/>
    <w:rsid w:val="004A2ADC"/>
    <w:rsid w:val="004A2B24"/>
    <w:rsid w:val="004A2C55"/>
    <w:rsid w:val="004A2CA7"/>
    <w:rsid w:val="004A2E2E"/>
    <w:rsid w:val="004A37A5"/>
    <w:rsid w:val="004A3A7D"/>
    <w:rsid w:val="004A3C0E"/>
    <w:rsid w:val="004A3D2F"/>
    <w:rsid w:val="004A3D81"/>
    <w:rsid w:val="004A3E7A"/>
    <w:rsid w:val="004A48E2"/>
    <w:rsid w:val="004A4F19"/>
    <w:rsid w:val="004A4F6D"/>
    <w:rsid w:val="004A4F80"/>
    <w:rsid w:val="004A522D"/>
    <w:rsid w:val="004A60C7"/>
    <w:rsid w:val="004A63A3"/>
    <w:rsid w:val="004A66BC"/>
    <w:rsid w:val="004A68E7"/>
    <w:rsid w:val="004A6A3E"/>
    <w:rsid w:val="004A6BFE"/>
    <w:rsid w:val="004A6D02"/>
    <w:rsid w:val="004A7491"/>
    <w:rsid w:val="004A7552"/>
    <w:rsid w:val="004B059F"/>
    <w:rsid w:val="004B0E6E"/>
    <w:rsid w:val="004B0F6F"/>
    <w:rsid w:val="004B1019"/>
    <w:rsid w:val="004B1282"/>
    <w:rsid w:val="004B1566"/>
    <w:rsid w:val="004B1638"/>
    <w:rsid w:val="004B19D0"/>
    <w:rsid w:val="004B1ECA"/>
    <w:rsid w:val="004B1F23"/>
    <w:rsid w:val="004B2396"/>
    <w:rsid w:val="004B24CB"/>
    <w:rsid w:val="004B2B7C"/>
    <w:rsid w:val="004B2EED"/>
    <w:rsid w:val="004B35F0"/>
    <w:rsid w:val="004B3729"/>
    <w:rsid w:val="004B3C43"/>
    <w:rsid w:val="004B3D3A"/>
    <w:rsid w:val="004B3F31"/>
    <w:rsid w:val="004B40B7"/>
    <w:rsid w:val="004B42EB"/>
    <w:rsid w:val="004B444F"/>
    <w:rsid w:val="004B44B2"/>
    <w:rsid w:val="004B44CB"/>
    <w:rsid w:val="004B4ABF"/>
    <w:rsid w:val="004B4BD8"/>
    <w:rsid w:val="004B4C91"/>
    <w:rsid w:val="004B4CF8"/>
    <w:rsid w:val="004B4E46"/>
    <w:rsid w:val="004B53DA"/>
    <w:rsid w:val="004B5DD7"/>
    <w:rsid w:val="004B6044"/>
    <w:rsid w:val="004B654F"/>
    <w:rsid w:val="004B70E6"/>
    <w:rsid w:val="004B7280"/>
    <w:rsid w:val="004B7AC0"/>
    <w:rsid w:val="004B7BA2"/>
    <w:rsid w:val="004B7CC1"/>
    <w:rsid w:val="004C0156"/>
    <w:rsid w:val="004C03A3"/>
    <w:rsid w:val="004C04D9"/>
    <w:rsid w:val="004C05AD"/>
    <w:rsid w:val="004C0850"/>
    <w:rsid w:val="004C0857"/>
    <w:rsid w:val="004C147B"/>
    <w:rsid w:val="004C1AB2"/>
    <w:rsid w:val="004C1F0F"/>
    <w:rsid w:val="004C302F"/>
    <w:rsid w:val="004C3057"/>
    <w:rsid w:val="004C3C92"/>
    <w:rsid w:val="004C43DB"/>
    <w:rsid w:val="004C469A"/>
    <w:rsid w:val="004C47F9"/>
    <w:rsid w:val="004C4900"/>
    <w:rsid w:val="004C4CF6"/>
    <w:rsid w:val="004C5105"/>
    <w:rsid w:val="004C5518"/>
    <w:rsid w:val="004C5C3B"/>
    <w:rsid w:val="004C5C6B"/>
    <w:rsid w:val="004C6114"/>
    <w:rsid w:val="004C6307"/>
    <w:rsid w:val="004C6949"/>
    <w:rsid w:val="004C69CF"/>
    <w:rsid w:val="004C7495"/>
    <w:rsid w:val="004D0024"/>
    <w:rsid w:val="004D0614"/>
    <w:rsid w:val="004D075F"/>
    <w:rsid w:val="004D0B12"/>
    <w:rsid w:val="004D13B9"/>
    <w:rsid w:val="004D16F6"/>
    <w:rsid w:val="004D19AD"/>
    <w:rsid w:val="004D1BE3"/>
    <w:rsid w:val="004D1F83"/>
    <w:rsid w:val="004D2158"/>
    <w:rsid w:val="004D21A7"/>
    <w:rsid w:val="004D255A"/>
    <w:rsid w:val="004D261C"/>
    <w:rsid w:val="004D2696"/>
    <w:rsid w:val="004D26DB"/>
    <w:rsid w:val="004D3381"/>
    <w:rsid w:val="004D3610"/>
    <w:rsid w:val="004D378D"/>
    <w:rsid w:val="004D390D"/>
    <w:rsid w:val="004D40C2"/>
    <w:rsid w:val="004D421E"/>
    <w:rsid w:val="004D4540"/>
    <w:rsid w:val="004D52DC"/>
    <w:rsid w:val="004D59C6"/>
    <w:rsid w:val="004D5AE9"/>
    <w:rsid w:val="004D5C91"/>
    <w:rsid w:val="004D5F68"/>
    <w:rsid w:val="004D6462"/>
    <w:rsid w:val="004D6533"/>
    <w:rsid w:val="004D67E4"/>
    <w:rsid w:val="004D6A99"/>
    <w:rsid w:val="004D6B48"/>
    <w:rsid w:val="004D6C5B"/>
    <w:rsid w:val="004D723D"/>
    <w:rsid w:val="004D766D"/>
    <w:rsid w:val="004D7871"/>
    <w:rsid w:val="004D7A14"/>
    <w:rsid w:val="004D7ABB"/>
    <w:rsid w:val="004E000C"/>
    <w:rsid w:val="004E0699"/>
    <w:rsid w:val="004E1821"/>
    <w:rsid w:val="004E2195"/>
    <w:rsid w:val="004E2446"/>
    <w:rsid w:val="004E2A51"/>
    <w:rsid w:val="004E2B62"/>
    <w:rsid w:val="004E2D6C"/>
    <w:rsid w:val="004E2D89"/>
    <w:rsid w:val="004E2E92"/>
    <w:rsid w:val="004E30D1"/>
    <w:rsid w:val="004E32ED"/>
    <w:rsid w:val="004E32FD"/>
    <w:rsid w:val="004E3677"/>
    <w:rsid w:val="004E3823"/>
    <w:rsid w:val="004E3D10"/>
    <w:rsid w:val="004E4013"/>
    <w:rsid w:val="004E407C"/>
    <w:rsid w:val="004E41AF"/>
    <w:rsid w:val="004E41B1"/>
    <w:rsid w:val="004E473F"/>
    <w:rsid w:val="004E47B0"/>
    <w:rsid w:val="004E49A5"/>
    <w:rsid w:val="004E4A0D"/>
    <w:rsid w:val="004E4B1E"/>
    <w:rsid w:val="004E4B3E"/>
    <w:rsid w:val="004E4C1A"/>
    <w:rsid w:val="004E4DFC"/>
    <w:rsid w:val="004E502E"/>
    <w:rsid w:val="004E52AE"/>
    <w:rsid w:val="004E56B0"/>
    <w:rsid w:val="004E586C"/>
    <w:rsid w:val="004E5C32"/>
    <w:rsid w:val="004E5ECA"/>
    <w:rsid w:val="004E6DB4"/>
    <w:rsid w:val="004E6E17"/>
    <w:rsid w:val="004E71FB"/>
    <w:rsid w:val="004E75AC"/>
    <w:rsid w:val="004E789C"/>
    <w:rsid w:val="004E7A0E"/>
    <w:rsid w:val="004E7A65"/>
    <w:rsid w:val="004E7AEF"/>
    <w:rsid w:val="004E7F14"/>
    <w:rsid w:val="004F0486"/>
    <w:rsid w:val="004F0563"/>
    <w:rsid w:val="004F0A14"/>
    <w:rsid w:val="004F0C1C"/>
    <w:rsid w:val="004F10AF"/>
    <w:rsid w:val="004F1142"/>
    <w:rsid w:val="004F15FC"/>
    <w:rsid w:val="004F260D"/>
    <w:rsid w:val="004F2ABC"/>
    <w:rsid w:val="004F30C8"/>
    <w:rsid w:val="004F32DA"/>
    <w:rsid w:val="004F3359"/>
    <w:rsid w:val="004F38F7"/>
    <w:rsid w:val="004F3DC4"/>
    <w:rsid w:val="004F405D"/>
    <w:rsid w:val="004F42CB"/>
    <w:rsid w:val="004F43FA"/>
    <w:rsid w:val="004F448E"/>
    <w:rsid w:val="004F4600"/>
    <w:rsid w:val="004F4855"/>
    <w:rsid w:val="004F4A04"/>
    <w:rsid w:val="004F4C1D"/>
    <w:rsid w:val="004F4CD0"/>
    <w:rsid w:val="004F4D99"/>
    <w:rsid w:val="004F4F6D"/>
    <w:rsid w:val="004F4F70"/>
    <w:rsid w:val="004F4F84"/>
    <w:rsid w:val="004F50BF"/>
    <w:rsid w:val="004F5807"/>
    <w:rsid w:val="004F596C"/>
    <w:rsid w:val="004F5B10"/>
    <w:rsid w:val="004F601B"/>
    <w:rsid w:val="004F60FB"/>
    <w:rsid w:val="004F649F"/>
    <w:rsid w:val="004F6AAD"/>
    <w:rsid w:val="004F6C98"/>
    <w:rsid w:val="004F78D8"/>
    <w:rsid w:val="004F7901"/>
    <w:rsid w:val="00500220"/>
    <w:rsid w:val="0050170E"/>
    <w:rsid w:val="00501A4C"/>
    <w:rsid w:val="00501FB0"/>
    <w:rsid w:val="00501FDE"/>
    <w:rsid w:val="005020E7"/>
    <w:rsid w:val="005028D9"/>
    <w:rsid w:val="00502B2A"/>
    <w:rsid w:val="005030F5"/>
    <w:rsid w:val="00503394"/>
    <w:rsid w:val="00503CDD"/>
    <w:rsid w:val="00503D57"/>
    <w:rsid w:val="00503DB3"/>
    <w:rsid w:val="00503FD2"/>
    <w:rsid w:val="005047DA"/>
    <w:rsid w:val="0050496C"/>
    <w:rsid w:val="00504CFC"/>
    <w:rsid w:val="005053E6"/>
    <w:rsid w:val="00505979"/>
    <w:rsid w:val="00505E15"/>
    <w:rsid w:val="00506131"/>
    <w:rsid w:val="00506466"/>
    <w:rsid w:val="00506586"/>
    <w:rsid w:val="005067BD"/>
    <w:rsid w:val="00506B18"/>
    <w:rsid w:val="00507B8B"/>
    <w:rsid w:val="00507D3E"/>
    <w:rsid w:val="00507DFB"/>
    <w:rsid w:val="00510B81"/>
    <w:rsid w:val="00511241"/>
    <w:rsid w:val="00511285"/>
    <w:rsid w:val="00512072"/>
    <w:rsid w:val="005128CE"/>
    <w:rsid w:val="0051299C"/>
    <w:rsid w:val="005129E1"/>
    <w:rsid w:val="00512D4C"/>
    <w:rsid w:val="00512F79"/>
    <w:rsid w:val="005130FA"/>
    <w:rsid w:val="00513872"/>
    <w:rsid w:val="005142BD"/>
    <w:rsid w:val="00514BA4"/>
    <w:rsid w:val="00514D63"/>
    <w:rsid w:val="005153DF"/>
    <w:rsid w:val="00515452"/>
    <w:rsid w:val="005157BF"/>
    <w:rsid w:val="0051589A"/>
    <w:rsid w:val="00515E02"/>
    <w:rsid w:val="00515E0D"/>
    <w:rsid w:val="0051617A"/>
    <w:rsid w:val="00516AC0"/>
    <w:rsid w:val="00517010"/>
    <w:rsid w:val="0051720A"/>
    <w:rsid w:val="005173AA"/>
    <w:rsid w:val="00517E80"/>
    <w:rsid w:val="005202C6"/>
    <w:rsid w:val="0052094C"/>
    <w:rsid w:val="00520B77"/>
    <w:rsid w:val="00520E13"/>
    <w:rsid w:val="00521089"/>
    <w:rsid w:val="00521302"/>
    <w:rsid w:val="005213BD"/>
    <w:rsid w:val="005215E0"/>
    <w:rsid w:val="0052254F"/>
    <w:rsid w:val="005225C4"/>
    <w:rsid w:val="005230E3"/>
    <w:rsid w:val="00523956"/>
    <w:rsid w:val="00524004"/>
    <w:rsid w:val="0052419D"/>
    <w:rsid w:val="00524627"/>
    <w:rsid w:val="00524C31"/>
    <w:rsid w:val="00524C4E"/>
    <w:rsid w:val="00524C5F"/>
    <w:rsid w:val="00524E8A"/>
    <w:rsid w:val="00525066"/>
    <w:rsid w:val="005250A4"/>
    <w:rsid w:val="005257E0"/>
    <w:rsid w:val="00525A58"/>
    <w:rsid w:val="00525ABA"/>
    <w:rsid w:val="0052795F"/>
    <w:rsid w:val="00527DBD"/>
    <w:rsid w:val="00527E0E"/>
    <w:rsid w:val="00527F62"/>
    <w:rsid w:val="0053033B"/>
    <w:rsid w:val="005303FF"/>
    <w:rsid w:val="005310AB"/>
    <w:rsid w:val="00531481"/>
    <w:rsid w:val="00531898"/>
    <w:rsid w:val="00531C1D"/>
    <w:rsid w:val="0053208E"/>
    <w:rsid w:val="0053224B"/>
    <w:rsid w:val="005325AA"/>
    <w:rsid w:val="00532944"/>
    <w:rsid w:val="00532A26"/>
    <w:rsid w:val="00532A7B"/>
    <w:rsid w:val="00532A9E"/>
    <w:rsid w:val="005330CC"/>
    <w:rsid w:val="005335A4"/>
    <w:rsid w:val="005336A8"/>
    <w:rsid w:val="00533BF8"/>
    <w:rsid w:val="00534404"/>
    <w:rsid w:val="00534515"/>
    <w:rsid w:val="0053528F"/>
    <w:rsid w:val="00535F02"/>
    <w:rsid w:val="00535FF6"/>
    <w:rsid w:val="00536315"/>
    <w:rsid w:val="00536362"/>
    <w:rsid w:val="005366EC"/>
    <w:rsid w:val="00536945"/>
    <w:rsid w:val="00536968"/>
    <w:rsid w:val="00536B42"/>
    <w:rsid w:val="00537775"/>
    <w:rsid w:val="00537781"/>
    <w:rsid w:val="005377EA"/>
    <w:rsid w:val="0053784B"/>
    <w:rsid w:val="00537BA9"/>
    <w:rsid w:val="005401AA"/>
    <w:rsid w:val="00540476"/>
    <w:rsid w:val="005404FE"/>
    <w:rsid w:val="00540BCA"/>
    <w:rsid w:val="00540E6E"/>
    <w:rsid w:val="0054148A"/>
    <w:rsid w:val="005414DA"/>
    <w:rsid w:val="00541825"/>
    <w:rsid w:val="00541D70"/>
    <w:rsid w:val="00541FC4"/>
    <w:rsid w:val="00542063"/>
    <w:rsid w:val="0054213F"/>
    <w:rsid w:val="005421E8"/>
    <w:rsid w:val="00542796"/>
    <w:rsid w:val="005428A2"/>
    <w:rsid w:val="00542B7D"/>
    <w:rsid w:val="00542C45"/>
    <w:rsid w:val="00542F75"/>
    <w:rsid w:val="0054344F"/>
    <w:rsid w:val="00543700"/>
    <w:rsid w:val="005440D3"/>
    <w:rsid w:val="005441B0"/>
    <w:rsid w:val="00544338"/>
    <w:rsid w:val="005443EB"/>
    <w:rsid w:val="00544569"/>
    <w:rsid w:val="00544655"/>
    <w:rsid w:val="00544A5D"/>
    <w:rsid w:val="00544BC9"/>
    <w:rsid w:val="00544CA6"/>
    <w:rsid w:val="00544DAE"/>
    <w:rsid w:val="005455C1"/>
    <w:rsid w:val="005457F0"/>
    <w:rsid w:val="0054585F"/>
    <w:rsid w:val="00545B21"/>
    <w:rsid w:val="00545B72"/>
    <w:rsid w:val="0054615F"/>
    <w:rsid w:val="00546427"/>
    <w:rsid w:val="0054674E"/>
    <w:rsid w:val="00546851"/>
    <w:rsid w:val="0054750A"/>
    <w:rsid w:val="005475D7"/>
    <w:rsid w:val="00547874"/>
    <w:rsid w:val="00547893"/>
    <w:rsid w:val="00547A70"/>
    <w:rsid w:val="00547A8E"/>
    <w:rsid w:val="00547B35"/>
    <w:rsid w:val="0055028B"/>
    <w:rsid w:val="00550495"/>
    <w:rsid w:val="005505D8"/>
    <w:rsid w:val="00550754"/>
    <w:rsid w:val="005507F2"/>
    <w:rsid w:val="00550B0A"/>
    <w:rsid w:val="00550B4C"/>
    <w:rsid w:val="00550D5E"/>
    <w:rsid w:val="00550FB6"/>
    <w:rsid w:val="00550FDD"/>
    <w:rsid w:val="00551695"/>
    <w:rsid w:val="00551D55"/>
    <w:rsid w:val="00551D5C"/>
    <w:rsid w:val="00551F5A"/>
    <w:rsid w:val="00551FC6"/>
    <w:rsid w:val="00552077"/>
    <w:rsid w:val="0055233C"/>
    <w:rsid w:val="00552374"/>
    <w:rsid w:val="005524DF"/>
    <w:rsid w:val="00552516"/>
    <w:rsid w:val="00552876"/>
    <w:rsid w:val="005529A0"/>
    <w:rsid w:val="00552ABE"/>
    <w:rsid w:val="00552D04"/>
    <w:rsid w:val="0055339A"/>
    <w:rsid w:val="005537A5"/>
    <w:rsid w:val="005538DB"/>
    <w:rsid w:val="00553949"/>
    <w:rsid w:val="005539D6"/>
    <w:rsid w:val="0055406E"/>
    <w:rsid w:val="00554240"/>
    <w:rsid w:val="0055479B"/>
    <w:rsid w:val="00554A8C"/>
    <w:rsid w:val="00554B01"/>
    <w:rsid w:val="00555766"/>
    <w:rsid w:val="0055619C"/>
    <w:rsid w:val="005562D5"/>
    <w:rsid w:val="00556A85"/>
    <w:rsid w:val="005570C9"/>
    <w:rsid w:val="005576C5"/>
    <w:rsid w:val="00557CAA"/>
    <w:rsid w:val="00557DC6"/>
    <w:rsid w:val="005604D9"/>
    <w:rsid w:val="005607B6"/>
    <w:rsid w:val="00560CD6"/>
    <w:rsid w:val="005610B6"/>
    <w:rsid w:val="0056124D"/>
    <w:rsid w:val="00561263"/>
    <w:rsid w:val="00561AC7"/>
    <w:rsid w:val="00561B63"/>
    <w:rsid w:val="005621D4"/>
    <w:rsid w:val="005621D5"/>
    <w:rsid w:val="00562922"/>
    <w:rsid w:val="005629E7"/>
    <w:rsid w:val="00562A24"/>
    <w:rsid w:val="00562FD5"/>
    <w:rsid w:val="00563059"/>
    <w:rsid w:val="00563558"/>
    <w:rsid w:val="00563685"/>
    <w:rsid w:val="005636C8"/>
    <w:rsid w:val="00563752"/>
    <w:rsid w:val="00563A90"/>
    <w:rsid w:val="00563B99"/>
    <w:rsid w:val="00563BD3"/>
    <w:rsid w:val="00563EE6"/>
    <w:rsid w:val="00563F14"/>
    <w:rsid w:val="00564199"/>
    <w:rsid w:val="005641EF"/>
    <w:rsid w:val="005642B4"/>
    <w:rsid w:val="0056430B"/>
    <w:rsid w:val="0056438E"/>
    <w:rsid w:val="005644CD"/>
    <w:rsid w:val="00564918"/>
    <w:rsid w:val="0056555C"/>
    <w:rsid w:val="00565A76"/>
    <w:rsid w:val="0056637D"/>
    <w:rsid w:val="00566518"/>
    <w:rsid w:val="00566812"/>
    <w:rsid w:val="00566B1D"/>
    <w:rsid w:val="005671F2"/>
    <w:rsid w:val="0056780E"/>
    <w:rsid w:val="00567B0D"/>
    <w:rsid w:val="005703D9"/>
    <w:rsid w:val="00571100"/>
    <w:rsid w:val="005719EB"/>
    <w:rsid w:val="00571AE6"/>
    <w:rsid w:val="00571E22"/>
    <w:rsid w:val="00571FBA"/>
    <w:rsid w:val="005720BF"/>
    <w:rsid w:val="00572729"/>
    <w:rsid w:val="0057291D"/>
    <w:rsid w:val="00573193"/>
    <w:rsid w:val="0057323E"/>
    <w:rsid w:val="00573521"/>
    <w:rsid w:val="0057385B"/>
    <w:rsid w:val="00573D49"/>
    <w:rsid w:val="00573E58"/>
    <w:rsid w:val="0057428B"/>
    <w:rsid w:val="00574629"/>
    <w:rsid w:val="005748E7"/>
    <w:rsid w:val="0057514C"/>
    <w:rsid w:val="00575155"/>
    <w:rsid w:val="005757AF"/>
    <w:rsid w:val="0057630C"/>
    <w:rsid w:val="0057641E"/>
    <w:rsid w:val="00576678"/>
    <w:rsid w:val="005769A0"/>
    <w:rsid w:val="00576D27"/>
    <w:rsid w:val="00576FB0"/>
    <w:rsid w:val="0057734E"/>
    <w:rsid w:val="005777E2"/>
    <w:rsid w:val="005778ED"/>
    <w:rsid w:val="00577DAE"/>
    <w:rsid w:val="005809B6"/>
    <w:rsid w:val="005810DD"/>
    <w:rsid w:val="00581B40"/>
    <w:rsid w:val="00581E9D"/>
    <w:rsid w:val="0058205F"/>
    <w:rsid w:val="005820A2"/>
    <w:rsid w:val="0058226A"/>
    <w:rsid w:val="00582418"/>
    <w:rsid w:val="00582A25"/>
    <w:rsid w:val="00582C47"/>
    <w:rsid w:val="00583050"/>
    <w:rsid w:val="0058316E"/>
    <w:rsid w:val="005831F9"/>
    <w:rsid w:val="005834C8"/>
    <w:rsid w:val="00583522"/>
    <w:rsid w:val="0058454D"/>
    <w:rsid w:val="00584742"/>
    <w:rsid w:val="00584AEF"/>
    <w:rsid w:val="00584BC4"/>
    <w:rsid w:val="0058538F"/>
    <w:rsid w:val="00585A6A"/>
    <w:rsid w:val="00585C46"/>
    <w:rsid w:val="00585EF3"/>
    <w:rsid w:val="00586078"/>
    <w:rsid w:val="005860FF"/>
    <w:rsid w:val="00586460"/>
    <w:rsid w:val="005869EE"/>
    <w:rsid w:val="00586A14"/>
    <w:rsid w:val="00586E40"/>
    <w:rsid w:val="00587207"/>
    <w:rsid w:val="005873B3"/>
    <w:rsid w:val="005874FE"/>
    <w:rsid w:val="00587BC4"/>
    <w:rsid w:val="00587BDA"/>
    <w:rsid w:val="0059089C"/>
    <w:rsid w:val="005908C8"/>
    <w:rsid w:val="005909C1"/>
    <w:rsid w:val="005911E9"/>
    <w:rsid w:val="005912D3"/>
    <w:rsid w:val="0059135E"/>
    <w:rsid w:val="00591C6D"/>
    <w:rsid w:val="00592401"/>
    <w:rsid w:val="00592768"/>
    <w:rsid w:val="005932B0"/>
    <w:rsid w:val="005932EE"/>
    <w:rsid w:val="005933A4"/>
    <w:rsid w:val="00593B83"/>
    <w:rsid w:val="00593CD5"/>
    <w:rsid w:val="00593E46"/>
    <w:rsid w:val="00593E9C"/>
    <w:rsid w:val="0059421A"/>
    <w:rsid w:val="005947B3"/>
    <w:rsid w:val="00595004"/>
    <w:rsid w:val="00595A3A"/>
    <w:rsid w:val="00595C0F"/>
    <w:rsid w:val="00595E52"/>
    <w:rsid w:val="00596021"/>
    <w:rsid w:val="005960CB"/>
    <w:rsid w:val="005962BE"/>
    <w:rsid w:val="0059643F"/>
    <w:rsid w:val="00596609"/>
    <w:rsid w:val="00596839"/>
    <w:rsid w:val="005972D9"/>
    <w:rsid w:val="00597973"/>
    <w:rsid w:val="005A0A35"/>
    <w:rsid w:val="005A143F"/>
    <w:rsid w:val="005A22E4"/>
    <w:rsid w:val="005A2D39"/>
    <w:rsid w:val="005A2DF6"/>
    <w:rsid w:val="005A3049"/>
    <w:rsid w:val="005A3306"/>
    <w:rsid w:val="005A3406"/>
    <w:rsid w:val="005A38D6"/>
    <w:rsid w:val="005A4184"/>
    <w:rsid w:val="005A4780"/>
    <w:rsid w:val="005A4BCE"/>
    <w:rsid w:val="005A4D7F"/>
    <w:rsid w:val="005A5389"/>
    <w:rsid w:val="005A5856"/>
    <w:rsid w:val="005A585A"/>
    <w:rsid w:val="005A5AB2"/>
    <w:rsid w:val="005A5CA2"/>
    <w:rsid w:val="005A60EB"/>
    <w:rsid w:val="005A632D"/>
    <w:rsid w:val="005A75B1"/>
    <w:rsid w:val="005A7E78"/>
    <w:rsid w:val="005B10CB"/>
    <w:rsid w:val="005B121D"/>
    <w:rsid w:val="005B150C"/>
    <w:rsid w:val="005B16DF"/>
    <w:rsid w:val="005B177E"/>
    <w:rsid w:val="005B2589"/>
    <w:rsid w:val="005B2635"/>
    <w:rsid w:val="005B2C64"/>
    <w:rsid w:val="005B2CF0"/>
    <w:rsid w:val="005B2E57"/>
    <w:rsid w:val="005B3065"/>
    <w:rsid w:val="005B338D"/>
    <w:rsid w:val="005B39DF"/>
    <w:rsid w:val="005B3A75"/>
    <w:rsid w:val="005B3F08"/>
    <w:rsid w:val="005B40D8"/>
    <w:rsid w:val="005B486F"/>
    <w:rsid w:val="005B49F6"/>
    <w:rsid w:val="005B5078"/>
    <w:rsid w:val="005B526F"/>
    <w:rsid w:val="005B5389"/>
    <w:rsid w:val="005B567D"/>
    <w:rsid w:val="005B5D50"/>
    <w:rsid w:val="005B6C31"/>
    <w:rsid w:val="005B6DE4"/>
    <w:rsid w:val="005B6E88"/>
    <w:rsid w:val="005B7363"/>
    <w:rsid w:val="005B76CF"/>
    <w:rsid w:val="005B7BBB"/>
    <w:rsid w:val="005B7F43"/>
    <w:rsid w:val="005C07E6"/>
    <w:rsid w:val="005C0E12"/>
    <w:rsid w:val="005C1159"/>
    <w:rsid w:val="005C254C"/>
    <w:rsid w:val="005C25AC"/>
    <w:rsid w:val="005C2B04"/>
    <w:rsid w:val="005C3076"/>
    <w:rsid w:val="005C3215"/>
    <w:rsid w:val="005C3478"/>
    <w:rsid w:val="005C36ED"/>
    <w:rsid w:val="005C38AA"/>
    <w:rsid w:val="005C3A65"/>
    <w:rsid w:val="005C3E1C"/>
    <w:rsid w:val="005C41CA"/>
    <w:rsid w:val="005C4406"/>
    <w:rsid w:val="005C44B9"/>
    <w:rsid w:val="005C46FB"/>
    <w:rsid w:val="005C4A33"/>
    <w:rsid w:val="005C4D49"/>
    <w:rsid w:val="005C5107"/>
    <w:rsid w:val="005C51EE"/>
    <w:rsid w:val="005C552A"/>
    <w:rsid w:val="005C5AE3"/>
    <w:rsid w:val="005C5E9F"/>
    <w:rsid w:val="005C61AE"/>
    <w:rsid w:val="005C64EE"/>
    <w:rsid w:val="005C6566"/>
    <w:rsid w:val="005C6CE8"/>
    <w:rsid w:val="005C6ED4"/>
    <w:rsid w:val="005C6F0E"/>
    <w:rsid w:val="005C7123"/>
    <w:rsid w:val="005C747A"/>
    <w:rsid w:val="005C7718"/>
    <w:rsid w:val="005C779C"/>
    <w:rsid w:val="005C77AD"/>
    <w:rsid w:val="005C78B7"/>
    <w:rsid w:val="005C79A0"/>
    <w:rsid w:val="005D02DD"/>
    <w:rsid w:val="005D0834"/>
    <w:rsid w:val="005D0DFF"/>
    <w:rsid w:val="005D12AB"/>
    <w:rsid w:val="005D1436"/>
    <w:rsid w:val="005D149D"/>
    <w:rsid w:val="005D14F8"/>
    <w:rsid w:val="005D174B"/>
    <w:rsid w:val="005D1A54"/>
    <w:rsid w:val="005D1BB0"/>
    <w:rsid w:val="005D200F"/>
    <w:rsid w:val="005D2675"/>
    <w:rsid w:val="005D27D1"/>
    <w:rsid w:val="005D2AD0"/>
    <w:rsid w:val="005D2B6F"/>
    <w:rsid w:val="005D2BB1"/>
    <w:rsid w:val="005D2BB5"/>
    <w:rsid w:val="005D2EE7"/>
    <w:rsid w:val="005D4904"/>
    <w:rsid w:val="005D4A61"/>
    <w:rsid w:val="005D536A"/>
    <w:rsid w:val="005D5790"/>
    <w:rsid w:val="005D5C1C"/>
    <w:rsid w:val="005D6016"/>
    <w:rsid w:val="005D646D"/>
    <w:rsid w:val="005D6614"/>
    <w:rsid w:val="005D6748"/>
    <w:rsid w:val="005D68F3"/>
    <w:rsid w:val="005D6B5A"/>
    <w:rsid w:val="005D6DC6"/>
    <w:rsid w:val="005D6DD6"/>
    <w:rsid w:val="005D70A9"/>
    <w:rsid w:val="005D737F"/>
    <w:rsid w:val="005D7598"/>
    <w:rsid w:val="005D7695"/>
    <w:rsid w:val="005D78F6"/>
    <w:rsid w:val="005D79E2"/>
    <w:rsid w:val="005D7A3A"/>
    <w:rsid w:val="005D7B99"/>
    <w:rsid w:val="005D7BD2"/>
    <w:rsid w:val="005D7D23"/>
    <w:rsid w:val="005D7FBF"/>
    <w:rsid w:val="005E0938"/>
    <w:rsid w:val="005E1786"/>
    <w:rsid w:val="005E190E"/>
    <w:rsid w:val="005E1CEA"/>
    <w:rsid w:val="005E2129"/>
    <w:rsid w:val="005E2150"/>
    <w:rsid w:val="005E262D"/>
    <w:rsid w:val="005E2F8E"/>
    <w:rsid w:val="005E35B3"/>
    <w:rsid w:val="005E3BA1"/>
    <w:rsid w:val="005E3C66"/>
    <w:rsid w:val="005E48AA"/>
    <w:rsid w:val="005E490A"/>
    <w:rsid w:val="005E4B4E"/>
    <w:rsid w:val="005E4BDC"/>
    <w:rsid w:val="005E51EC"/>
    <w:rsid w:val="005E536F"/>
    <w:rsid w:val="005E5652"/>
    <w:rsid w:val="005E5686"/>
    <w:rsid w:val="005E5790"/>
    <w:rsid w:val="005E588A"/>
    <w:rsid w:val="005E5C7E"/>
    <w:rsid w:val="005E5FB0"/>
    <w:rsid w:val="005E6556"/>
    <w:rsid w:val="005E67B7"/>
    <w:rsid w:val="005E6B16"/>
    <w:rsid w:val="005E6E01"/>
    <w:rsid w:val="005E7032"/>
    <w:rsid w:val="005E7452"/>
    <w:rsid w:val="005F01FB"/>
    <w:rsid w:val="005F0B7D"/>
    <w:rsid w:val="005F0FB1"/>
    <w:rsid w:val="005F114E"/>
    <w:rsid w:val="005F13AB"/>
    <w:rsid w:val="005F19AA"/>
    <w:rsid w:val="005F2429"/>
    <w:rsid w:val="005F274F"/>
    <w:rsid w:val="005F285F"/>
    <w:rsid w:val="005F2BBA"/>
    <w:rsid w:val="005F2E87"/>
    <w:rsid w:val="005F3050"/>
    <w:rsid w:val="005F321C"/>
    <w:rsid w:val="005F3350"/>
    <w:rsid w:val="005F34A4"/>
    <w:rsid w:val="005F3561"/>
    <w:rsid w:val="005F3920"/>
    <w:rsid w:val="005F41A2"/>
    <w:rsid w:val="005F4706"/>
    <w:rsid w:val="005F4A18"/>
    <w:rsid w:val="005F4C07"/>
    <w:rsid w:val="005F4D4A"/>
    <w:rsid w:val="005F516C"/>
    <w:rsid w:val="005F52E4"/>
    <w:rsid w:val="005F536D"/>
    <w:rsid w:val="005F57E1"/>
    <w:rsid w:val="005F5AFE"/>
    <w:rsid w:val="005F5C22"/>
    <w:rsid w:val="005F5E57"/>
    <w:rsid w:val="005F5EDF"/>
    <w:rsid w:val="005F5FE0"/>
    <w:rsid w:val="005F6183"/>
    <w:rsid w:val="005F62B6"/>
    <w:rsid w:val="005F6842"/>
    <w:rsid w:val="005F6ED8"/>
    <w:rsid w:val="005F7039"/>
    <w:rsid w:val="005F7809"/>
    <w:rsid w:val="005F783A"/>
    <w:rsid w:val="005F7F36"/>
    <w:rsid w:val="00600371"/>
    <w:rsid w:val="00600462"/>
    <w:rsid w:val="006005CA"/>
    <w:rsid w:val="0060090C"/>
    <w:rsid w:val="00600E75"/>
    <w:rsid w:val="00600F2E"/>
    <w:rsid w:val="006011CA"/>
    <w:rsid w:val="00601403"/>
    <w:rsid w:val="00601619"/>
    <w:rsid w:val="006017BC"/>
    <w:rsid w:val="006017FE"/>
    <w:rsid w:val="00601A8A"/>
    <w:rsid w:val="00601B5D"/>
    <w:rsid w:val="00601CEB"/>
    <w:rsid w:val="00602099"/>
    <w:rsid w:val="006025A2"/>
    <w:rsid w:val="006029E9"/>
    <w:rsid w:val="00602AF4"/>
    <w:rsid w:val="00602C06"/>
    <w:rsid w:val="00603633"/>
    <w:rsid w:val="00603696"/>
    <w:rsid w:val="0060373A"/>
    <w:rsid w:val="00603A0F"/>
    <w:rsid w:val="00603C76"/>
    <w:rsid w:val="00603DCC"/>
    <w:rsid w:val="00603E5F"/>
    <w:rsid w:val="006046D0"/>
    <w:rsid w:val="00604FFD"/>
    <w:rsid w:val="006055D6"/>
    <w:rsid w:val="00605C47"/>
    <w:rsid w:val="00605CBD"/>
    <w:rsid w:val="006061F9"/>
    <w:rsid w:val="006069D1"/>
    <w:rsid w:val="00606C49"/>
    <w:rsid w:val="00606E67"/>
    <w:rsid w:val="006078FA"/>
    <w:rsid w:val="00611445"/>
    <w:rsid w:val="00611BC7"/>
    <w:rsid w:val="00611F42"/>
    <w:rsid w:val="00611FC2"/>
    <w:rsid w:val="006122DF"/>
    <w:rsid w:val="006123FE"/>
    <w:rsid w:val="00612622"/>
    <w:rsid w:val="0061263E"/>
    <w:rsid w:val="00612A69"/>
    <w:rsid w:val="00612BE6"/>
    <w:rsid w:val="00612D57"/>
    <w:rsid w:val="00612E46"/>
    <w:rsid w:val="00613131"/>
    <w:rsid w:val="006132AD"/>
    <w:rsid w:val="006132B6"/>
    <w:rsid w:val="00613838"/>
    <w:rsid w:val="00613CB4"/>
    <w:rsid w:val="00613E09"/>
    <w:rsid w:val="00613E94"/>
    <w:rsid w:val="00614245"/>
    <w:rsid w:val="00614700"/>
    <w:rsid w:val="00615141"/>
    <w:rsid w:val="00615609"/>
    <w:rsid w:val="00615882"/>
    <w:rsid w:val="006159EC"/>
    <w:rsid w:val="00615C61"/>
    <w:rsid w:val="006160D8"/>
    <w:rsid w:val="0061656E"/>
    <w:rsid w:val="00616875"/>
    <w:rsid w:val="00617423"/>
    <w:rsid w:val="0061747B"/>
    <w:rsid w:val="006176E8"/>
    <w:rsid w:val="00620068"/>
    <w:rsid w:val="00620121"/>
    <w:rsid w:val="006201C8"/>
    <w:rsid w:val="00620541"/>
    <w:rsid w:val="006208F8"/>
    <w:rsid w:val="00620CBA"/>
    <w:rsid w:val="00620D68"/>
    <w:rsid w:val="006218AB"/>
    <w:rsid w:val="006218C5"/>
    <w:rsid w:val="006219C5"/>
    <w:rsid w:val="0062248D"/>
    <w:rsid w:val="00622978"/>
    <w:rsid w:val="00622CE0"/>
    <w:rsid w:val="00622E40"/>
    <w:rsid w:val="00622ED3"/>
    <w:rsid w:val="00623146"/>
    <w:rsid w:val="00623C25"/>
    <w:rsid w:val="006240C0"/>
    <w:rsid w:val="0062480D"/>
    <w:rsid w:val="00624B0A"/>
    <w:rsid w:val="00624B65"/>
    <w:rsid w:val="006251CC"/>
    <w:rsid w:val="00625367"/>
    <w:rsid w:val="0062554B"/>
    <w:rsid w:val="006258D0"/>
    <w:rsid w:val="00625F92"/>
    <w:rsid w:val="00626847"/>
    <w:rsid w:val="00626E22"/>
    <w:rsid w:val="00626E78"/>
    <w:rsid w:val="006277F0"/>
    <w:rsid w:val="00627E1A"/>
    <w:rsid w:val="00630263"/>
    <w:rsid w:val="0063079A"/>
    <w:rsid w:val="00630BB7"/>
    <w:rsid w:val="006313F5"/>
    <w:rsid w:val="00631A22"/>
    <w:rsid w:val="00632098"/>
    <w:rsid w:val="006326B6"/>
    <w:rsid w:val="00632A7C"/>
    <w:rsid w:val="00632C43"/>
    <w:rsid w:val="006337CF"/>
    <w:rsid w:val="006339CF"/>
    <w:rsid w:val="00633DCA"/>
    <w:rsid w:val="00633EBC"/>
    <w:rsid w:val="0063407D"/>
    <w:rsid w:val="0063466E"/>
    <w:rsid w:val="006346DA"/>
    <w:rsid w:val="00634E6E"/>
    <w:rsid w:val="006350DD"/>
    <w:rsid w:val="006351FE"/>
    <w:rsid w:val="006359A0"/>
    <w:rsid w:val="00636106"/>
    <w:rsid w:val="0063668A"/>
    <w:rsid w:val="00636E8C"/>
    <w:rsid w:val="006374D2"/>
    <w:rsid w:val="00637509"/>
    <w:rsid w:val="006377DF"/>
    <w:rsid w:val="00637ED6"/>
    <w:rsid w:val="006401DE"/>
    <w:rsid w:val="00640336"/>
    <w:rsid w:val="00640382"/>
    <w:rsid w:val="006404D3"/>
    <w:rsid w:val="00640515"/>
    <w:rsid w:val="006405E0"/>
    <w:rsid w:val="006406C5"/>
    <w:rsid w:val="006407D9"/>
    <w:rsid w:val="006409BE"/>
    <w:rsid w:val="00640C41"/>
    <w:rsid w:val="00640E88"/>
    <w:rsid w:val="006410E4"/>
    <w:rsid w:val="0064117F"/>
    <w:rsid w:val="00641630"/>
    <w:rsid w:val="006416A5"/>
    <w:rsid w:val="00641AD8"/>
    <w:rsid w:val="00641B27"/>
    <w:rsid w:val="00641E96"/>
    <w:rsid w:val="00642308"/>
    <w:rsid w:val="0064262F"/>
    <w:rsid w:val="00642693"/>
    <w:rsid w:val="00642B02"/>
    <w:rsid w:val="00642D37"/>
    <w:rsid w:val="00642E4F"/>
    <w:rsid w:val="00642F62"/>
    <w:rsid w:val="00643006"/>
    <w:rsid w:val="00643A18"/>
    <w:rsid w:val="00643BE2"/>
    <w:rsid w:val="00643D49"/>
    <w:rsid w:val="00644868"/>
    <w:rsid w:val="00644A3B"/>
    <w:rsid w:val="00644C14"/>
    <w:rsid w:val="00644C9F"/>
    <w:rsid w:val="00645472"/>
    <w:rsid w:val="00645637"/>
    <w:rsid w:val="00645645"/>
    <w:rsid w:val="006459E2"/>
    <w:rsid w:val="0064663C"/>
    <w:rsid w:val="006467D5"/>
    <w:rsid w:val="006469D6"/>
    <w:rsid w:val="00646D13"/>
    <w:rsid w:val="00647BC9"/>
    <w:rsid w:val="00647D67"/>
    <w:rsid w:val="00647EF2"/>
    <w:rsid w:val="00650173"/>
    <w:rsid w:val="006502E3"/>
    <w:rsid w:val="006506AB"/>
    <w:rsid w:val="0065101E"/>
    <w:rsid w:val="006512C1"/>
    <w:rsid w:val="006512CB"/>
    <w:rsid w:val="00651359"/>
    <w:rsid w:val="0065142A"/>
    <w:rsid w:val="00651688"/>
    <w:rsid w:val="0065178C"/>
    <w:rsid w:val="006518B7"/>
    <w:rsid w:val="00651AEA"/>
    <w:rsid w:val="00651B15"/>
    <w:rsid w:val="00652356"/>
    <w:rsid w:val="006527C9"/>
    <w:rsid w:val="00652FD7"/>
    <w:rsid w:val="006530F2"/>
    <w:rsid w:val="006538F3"/>
    <w:rsid w:val="006545D7"/>
    <w:rsid w:val="00654BAE"/>
    <w:rsid w:val="00654BDE"/>
    <w:rsid w:val="00654EF6"/>
    <w:rsid w:val="00655CCC"/>
    <w:rsid w:val="0065616D"/>
    <w:rsid w:val="006562D0"/>
    <w:rsid w:val="006563F3"/>
    <w:rsid w:val="006566AA"/>
    <w:rsid w:val="0065671C"/>
    <w:rsid w:val="00656B31"/>
    <w:rsid w:val="00656F28"/>
    <w:rsid w:val="006573BE"/>
    <w:rsid w:val="00657E29"/>
    <w:rsid w:val="0066038B"/>
    <w:rsid w:val="00660BFA"/>
    <w:rsid w:val="00661066"/>
    <w:rsid w:val="00661608"/>
    <w:rsid w:val="00662949"/>
    <w:rsid w:val="00662CA5"/>
    <w:rsid w:val="00662FFF"/>
    <w:rsid w:val="006632AA"/>
    <w:rsid w:val="0066355E"/>
    <w:rsid w:val="00663580"/>
    <w:rsid w:val="00663607"/>
    <w:rsid w:val="00663DFF"/>
    <w:rsid w:val="00663E55"/>
    <w:rsid w:val="00663E99"/>
    <w:rsid w:val="00664277"/>
    <w:rsid w:val="006644BB"/>
    <w:rsid w:val="0066452B"/>
    <w:rsid w:val="00664960"/>
    <w:rsid w:val="00664AA1"/>
    <w:rsid w:val="00664AB0"/>
    <w:rsid w:val="00664FE6"/>
    <w:rsid w:val="006651B5"/>
    <w:rsid w:val="0066581A"/>
    <w:rsid w:val="006659AB"/>
    <w:rsid w:val="006659D5"/>
    <w:rsid w:val="00665A16"/>
    <w:rsid w:val="00665CD1"/>
    <w:rsid w:val="00665E22"/>
    <w:rsid w:val="0066673C"/>
    <w:rsid w:val="00666D8E"/>
    <w:rsid w:val="00667100"/>
    <w:rsid w:val="0066721F"/>
    <w:rsid w:val="006672F9"/>
    <w:rsid w:val="00667310"/>
    <w:rsid w:val="006676A1"/>
    <w:rsid w:val="0066775D"/>
    <w:rsid w:val="00667B9F"/>
    <w:rsid w:val="00667EC1"/>
    <w:rsid w:val="0067002B"/>
    <w:rsid w:val="00670134"/>
    <w:rsid w:val="0067038F"/>
    <w:rsid w:val="00670C2F"/>
    <w:rsid w:val="00670D12"/>
    <w:rsid w:val="00670F32"/>
    <w:rsid w:val="006712F9"/>
    <w:rsid w:val="006717F3"/>
    <w:rsid w:val="0067190B"/>
    <w:rsid w:val="00671994"/>
    <w:rsid w:val="00671C9A"/>
    <w:rsid w:val="00671EA0"/>
    <w:rsid w:val="00671EF1"/>
    <w:rsid w:val="006730F1"/>
    <w:rsid w:val="00673661"/>
    <w:rsid w:val="00673763"/>
    <w:rsid w:val="006738EC"/>
    <w:rsid w:val="00673905"/>
    <w:rsid w:val="0067390B"/>
    <w:rsid w:val="006739B9"/>
    <w:rsid w:val="00673C8D"/>
    <w:rsid w:val="00673DAF"/>
    <w:rsid w:val="00674083"/>
    <w:rsid w:val="0067415F"/>
    <w:rsid w:val="006742FB"/>
    <w:rsid w:val="006750FE"/>
    <w:rsid w:val="00675229"/>
    <w:rsid w:val="0067525C"/>
    <w:rsid w:val="00675504"/>
    <w:rsid w:val="0067554D"/>
    <w:rsid w:val="00675A2C"/>
    <w:rsid w:val="00675F89"/>
    <w:rsid w:val="006765D1"/>
    <w:rsid w:val="006766BB"/>
    <w:rsid w:val="006767A3"/>
    <w:rsid w:val="00676984"/>
    <w:rsid w:val="006769D6"/>
    <w:rsid w:val="0067704A"/>
    <w:rsid w:val="006772D2"/>
    <w:rsid w:val="006773DB"/>
    <w:rsid w:val="0067754A"/>
    <w:rsid w:val="00677650"/>
    <w:rsid w:val="00677A30"/>
    <w:rsid w:val="00677D1E"/>
    <w:rsid w:val="006800A3"/>
    <w:rsid w:val="00680295"/>
    <w:rsid w:val="006806EE"/>
    <w:rsid w:val="0068092A"/>
    <w:rsid w:val="00680A23"/>
    <w:rsid w:val="00680E3C"/>
    <w:rsid w:val="006819B7"/>
    <w:rsid w:val="006820D2"/>
    <w:rsid w:val="00682544"/>
    <w:rsid w:val="006825B6"/>
    <w:rsid w:val="00682846"/>
    <w:rsid w:val="006834D6"/>
    <w:rsid w:val="0068360F"/>
    <w:rsid w:val="006839FC"/>
    <w:rsid w:val="006843CF"/>
    <w:rsid w:val="0068445D"/>
    <w:rsid w:val="00684486"/>
    <w:rsid w:val="00684686"/>
    <w:rsid w:val="0068474B"/>
    <w:rsid w:val="006853BE"/>
    <w:rsid w:val="006854AB"/>
    <w:rsid w:val="00685D68"/>
    <w:rsid w:val="00686786"/>
    <w:rsid w:val="00686C3D"/>
    <w:rsid w:val="00686E9D"/>
    <w:rsid w:val="006871EE"/>
    <w:rsid w:val="006877A8"/>
    <w:rsid w:val="0068782D"/>
    <w:rsid w:val="00687A7F"/>
    <w:rsid w:val="00687AE3"/>
    <w:rsid w:val="00687CC2"/>
    <w:rsid w:val="00687E95"/>
    <w:rsid w:val="006900A8"/>
    <w:rsid w:val="00690729"/>
    <w:rsid w:val="00690CB1"/>
    <w:rsid w:val="00690E0F"/>
    <w:rsid w:val="006910DB"/>
    <w:rsid w:val="0069138B"/>
    <w:rsid w:val="006913A8"/>
    <w:rsid w:val="006914A3"/>
    <w:rsid w:val="00691E79"/>
    <w:rsid w:val="00692332"/>
    <w:rsid w:val="006926EB"/>
    <w:rsid w:val="00692D73"/>
    <w:rsid w:val="00692ECB"/>
    <w:rsid w:val="00693525"/>
    <w:rsid w:val="006936A3"/>
    <w:rsid w:val="00693853"/>
    <w:rsid w:val="00693ABF"/>
    <w:rsid w:val="00693B86"/>
    <w:rsid w:val="00694762"/>
    <w:rsid w:val="00694E22"/>
    <w:rsid w:val="00695271"/>
    <w:rsid w:val="00695359"/>
    <w:rsid w:val="006959B5"/>
    <w:rsid w:val="00695AC9"/>
    <w:rsid w:val="00696061"/>
    <w:rsid w:val="006966C6"/>
    <w:rsid w:val="0069699C"/>
    <w:rsid w:val="006969DB"/>
    <w:rsid w:val="00696A4A"/>
    <w:rsid w:val="00696D5B"/>
    <w:rsid w:val="00697554"/>
    <w:rsid w:val="00697A80"/>
    <w:rsid w:val="00697CCF"/>
    <w:rsid w:val="00697CE8"/>
    <w:rsid w:val="00697DE5"/>
    <w:rsid w:val="00697FA5"/>
    <w:rsid w:val="006A012A"/>
    <w:rsid w:val="006A092C"/>
    <w:rsid w:val="006A1646"/>
    <w:rsid w:val="006A175A"/>
    <w:rsid w:val="006A24A8"/>
    <w:rsid w:val="006A255E"/>
    <w:rsid w:val="006A29AB"/>
    <w:rsid w:val="006A2C0D"/>
    <w:rsid w:val="006A2F05"/>
    <w:rsid w:val="006A3412"/>
    <w:rsid w:val="006A40A6"/>
    <w:rsid w:val="006A41C8"/>
    <w:rsid w:val="006A464C"/>
    <w:rsid w:val="006A4916"/>
    <w:rsid w:val="006A4A21"/>
    <w:rsid w:val="006A4B26"/>
    <w:rsid w:val="006A4C58"/>
    <w:rsid w:val="006A4CD3"/>
    <w:rsid w:val="006A5414"/>
    <w:rsid w:val="006A55A3"/>
    <w:rsid w:val="006A5DBD"/>
    <w:rsid w:val="006A5EBB"/>
    <w:rsid w:val="006A6273"/>
    <w:rsid w:val="006A6605"/>
    <w:rsid w:val="006A668B"/>
    <w:rsid w:val="006A66BD"/>
    <w:rsid w:val="006A6962"/>
    <w:rsid w:val="006A6D1E"/>
    <w:rsid w:val="006A7648"/>
    <w:rsid w:val="006A76A7"/>
    <w:rsid w:val="006A7800"/>
    <w:rsid w:val="006A789B"/>
    <w:rsid w:val="006A78D9"/>
    <w:rsid w:val="006B00D5"/>
    <w:rsid w:val="006B0358"/>
    <w:rsid w:val="006B0D27"/>
    <w:rsid w:val="006B0F30"/>
    <w:rsid w:val="006B11FA"/>
    <w:rsid w:val="006B1392"/>
    <w:rsid w:val="006B1855"/>
    <w:rsid w:val="006B1F0F"/>
    <w:rsid w:val="006B231E"/>
    <w:rsid w:val="006B249D"/>
    <w:rsid w:val="006B25A9"/>
    <w:rsid w:val="006B2877"/>
    <w:rsid w:val="006B2893"/>
    <w:rsid w:val="006B2CC9"/>
    <w:rsid w:val="006B38FD"/>
    <w:rsid w:val="006B3CDF"/>
    <w:rsid w:val="006B3E5B"/>
    <w:rsid w:val="006B456F"/>
    <w:rsid w:val="006B49F1"/>
    <w:rsid w:val="006B5302"/>
    <w:rsid w:val="006B5413"/>
    <w:rsid w:val="006B5414"/>
    <w:rsid w:val="006B5769"/>
    <w:rsid w:val="006B5F44"/>
    <w:rsid w:val="006B619C"/>
    <w:rsid w:val="006B61A4"/>
    <w:rsid w:val="006B6908"/>
    <w:rsid w:val="006B69E1"/>
    <w:rsid w:val="006B6C73"/>
    <w:rsid w:val="006B7331"/>
    <w:rsid w:val="006B73D7"/>
    <w:rsid w:val="006B7491"/>
    <w:rsid w:val="006B7561"/>
    <w:rsid w:val="006B783F"/>
    <w:rsid w:val="006B7896"/>
    <w:rsid w:val="006B7AA0"/>
    <w:rsid w:val="006C0766"/>
    <w:rsid w:val="006C0E2F"/>
    <w:rsid w:val="006C0EC1"/>
    <w:rsid w:val="006C1227"/>
    <w:rsid w:val="006C12B6"/>
    <w:rsid w:val="006C137C"/>
    <w:rsid w:val="006C1412"/>
    <w:rsid w:val="006C14DD"/>
    <w:rsid w:val="006C177D"/>
    <w:rsid w:val="006C1FDD"/>
    <w:rsid w:val="006C247C"/>
    <w:rsid w:val="006C2599"/>
    <w:rsid w:val="006C2939"/>
    <w:rsid w:val="006C2E2C"/>
    <w:rsid w:val="006C3583"/>
    <w:rsid w:val="006C393A"/>
    <w:rsid w:val="006C437E"/>
    <w:rsid w:val="006C4C17"/>
    <w:rsid w:val="006C5571"/>
    <w:rsid w:val="006C5904"/>
    <w:rsid w:val="006C5B9B"/>
    <w:rsid w:val="006C5CC4"/>
    <w:rsid w:val="006C6301"/>
    <w:rsid w:val="006C6454"/>
    <w:rsid w:val="006C685E"/>
    <w:rsid w:val="006C6904"/>
    <w:rsid w:val="006C697F"/>
    <w:rsid w:val="006C6B15"/>
    <w:rsid w:val="006C6EC7"/>
    <w:rsid w:val="006C6FA0"/>
    <w:rsid w:val="006C6FFD"/>
    <w:rsid w:val="006C72DD"/>
    <w:rsid w:val="006C73D3"/>
    <w:rsid w:val="006C7507"/>
    <w:rsid w:val="006C7771"/>
    <w:rsid w:val="006C7BE5"/>
    <w:rsid w:val="006C7D05"/>
    <w:rsid w:val="006C7F94"/>
    <w:rsid w:val="006D0BDE"/>
    <w:rsid w:val="006D0CF1"/>
    <w:rsid w:val="006D0F26"/>
    <w:rsid w:val="006D0F7A"/>
    <w:rsid w:val="006D1523"/>
    <w:rsid w:val="006D15FC"/>
    <w:rsid w:val="006D17D3"/>
    <w:rsid w:val="006D1B21"/>
    <w:rsid w:val="006D1DAF"/>
    <w:rsid w:val="006D1EC2"/>
    <w:rsid w:val="006D20D6"/>
    <w:rsid w:val="006D245A"/>
    <w:rsid w:val="006D2624"/>
    <w:rsid w:val="006D276D"/>
    <w:rsid w:val="006D2795"/>
    <w:rsid w:val="006D289D"/>
    <w:rsid w:val="006D2984"/>
    <w:rsid w:val="006D29C4"/>
    <w:rsid w:val="006D2D35"/>
    <w:rsid w:val="006D34EF"/>
    <w:rsid w:val="006D379B"/>
    <w:rsid w:val="006D3C67"/>
    <w:rsid w:val="006D3E32"/>
    <w:rsid w:val="006D4A20"/>
    <w:rsid w:val="006D4B11"/>
    <w:rsid w:val="006D4CF0"/>
    <w:rsid w:val="006D4DFF"/>
    <w:rsid w:val="006D550F"/>
    <w:rsid w:val="006D5568"/>
    <w:rsid w:val="006D5571"/>
    <w:rsid w:val="006D5EDF"/>
    <w:rsid w:val="006D62B8"/>
    <w:rsid w:val="006D63DB"/>
    <w:rsid w:val="006D6525"/>
    <w:rsid w:val="006D759E"/>
    <w:rsid w:val="006D75DB"/>
    <w:rsid w:val="006D76E6"/>
    <w:rsid w:val="006D7819"/>
    <w:rsid w:val="006E00CA"/>
    <w:rsid w:val="006E05E3"/>
    <w:rsid w:val="006E0719"/>
    <w:rsid w:val="006E097F"/>
    <w:rsid w:val="006E0E27"/>
    <w:rsid w:val="006E0F8D"/>
    <w:rsid w:val="006E159C"/>
    <w:rsid w:val="006E1FF5"/>
    <w:rsid w:val="006E22DB"/>
    <w:rsid w:val="006E2992"/>
    <w:rsid w:val="006E2CC6"/>
    <w:rsid w:val="006E2F1D"/>
    <w:rsid w:val="006E2F6C"/>
    <w:rsid w:val="006E2FCF"/>
    <w:rsid w:val="006E301B"/>
    <w:rsid w:val="006E3113"/>
    <w:rsid w:val="006E38BA"/>
    <w:rsid w:val="006E38C9"/>
    <w:rsid w:val="006E3A3B"/>
    <w:rsid w:val="006E3FC3"/>
    <w:rsid w:val="006E4116"/>
    <w:rsid w:val="006E47E7"/>
    <w:rsid w:val="006E4980"/>
    <w:rsid w:val="006E4EC9"/>
    <w:rsid w:val="006E50B3"/>
    <w:rsid w:val="006E55DF"/>
    <w:rsid w:val="006E5CE9"/>
    <w:rsid w:val="006E5DF8"/>
    <w:rsid w:val="006E5E74"/>
    <w:rsid w:val="006E659F"/>
    <w:rsid w:val="006E6BCB"/>
    <w:rsid w:val="006E6CDD"/>
    <w:rsid w:val="006E7211"/>
    <w:rsid w:val="006E7383"/>
    <w:rsid w:val="006E758C"/>
    <w:rsid w:val="006E759D"/>
    <w:rsid w:val="006E769B"/>
    <w:rsid w:val="006E77B9"/>
    <w:rsid w:val="006E79CE"/>
    <w:rsid w:val="006F01B1"/>
    <w:rsid w:val="006F038E"/>
    <w:rsid w:val="006F0AF2"/>
    <w:rsid w:val="006F0F39"/>
    <w:rsid w:val="006F0F5C"/>
    <w:rsid w:val="006F0F97"/>
    <w:rsid w:val="006F0F9E"/>
    <w:rsid w:val="006F15FC"/>
    <w:rsid w:val="006F1B12"/>
    <w:rsid w:val="006F1D69"/>
    <w:rsid w:val="006F20F6"/>
    <w:rsid w:val="006F2283"/>
    <w:rsid w:val="006F22B9"/>
    <w:rsid w:val="006F26A9"/>
    <w:rsid w:val="006F2738"/>
    <w:rsid w:val="006F2B76"/>
    <w:rsid w:val="006F3100"/>
    <w:rsid w:val="006F325F"/>
    <w:rsid w:val="006F3367"/>
    <w:rsid w:val="006F3422"/>
    <w:rsid w:val="006F3593"/>
    <w:rsid w:val="006F383D"/>
    <w:rsid w:val="006F391B"/>
    <w:rsid w:val="006F3CE8"/>
    <w:rsid w:val="006F42DC"/>
    <w:rsid w:val="006F4714"/>
    <w:rsid w:val="006F4B59"/>
    <w:rsid w:val="006F5112"/>
    <w:rsid w:val="006F5356"/>
    <w:rsid w:val="006F577D"/>
    <w:rsid w:val="006F585E"/>
    <w:rsid w:val="006F6A48"/>
    <w:rsid w:val="006F6DFD"/>
    <w:rsid w:val="006F75D0"/>
    <w:rsid w:val="006F7B86"/>
    <w:rsid w:val="006F7CD7"/>
    <w:rsid w:val="006F7DF0"/>
    <w:rsid w:val="0070074B"/>
    <w:rsid w:val="0070088A"/>
    <w:rsid w:val="00700D8E"/>
    <w:rsid w:val="00700F26"/>
    <w:rsid w:val="007011C5"/>
    <w:rsid w:val="00701A32"/>
    <w:rsid w:val="00701C0D"/>
    <w:rsid w:val="00701C2C"/>
    <w:rsid w:val="00701ED8"/>
    <w:rsid w:val="00701EFE"/>
    <w:rsid w:val="0070227C"/>
    <w:rsid w:val="007023F0"/>
    <w:rsid w:val="007027E3"/>
    <w:rsid w:val="007027E9"/>
    <w:rsid w:val="0070287F"/>
    <w:rsid w:val="00702FD5"/>
    <w:rsid w:val="007031B9"/>
    <w:rsid w:val="007032CA"/>
    <w:rsid w:val="007035DC"/>
    <w:rsid w:val="007037D6"/>
    <w:rsid w:val="007038F8"/>
    <w:rsid w:val="00703BAB"/>
    <w:rsid w:val="00703D6E"/>
    <w:rsid w:val="007045F9"/>
    <w:rsid w:val="00704F37"/>
    <w:rsid w:val="00705BB7"/>
    <w:rsid w:val="00706419"/>
    <w:rsid w:val="00706638"/>
    <w:rsid w:val="00706D7E"/>
    <w:rsid w:val="007100C5"/>
    <w:rsid w:val="00710166"/>
    <w:rsid w:val="007104B1"/>
    <w:rsid w:val="007108F4"/>
    <w:rsid w:val="007109A3"/>
    <w:rsid w:val="00710F38"/>
    <w:rsid w:val="00711410"/>
    <w:rsid w:val="007116C1"/>
    <w:rsid w:val="007117A0"/>
    <w:rsid w:val="00711C78"/>
    <w:rsid w:val="00711F0F"/>
    <w:rsid w:val="007125A4"/>
    <w:rsid w:val="007125E4"/>
    <w:rsid w:val="00712889"/>
    <w:rsid w:val="007128DE"/>
    <w:rsid w:val="0071290D"/>
    <w:rsid w:val="00712B40"/>
    <w:rsid w:val="00712B9E"/>
    <w:rsid w:val="00713E18"/>
    <w:rsid w:val="00714093"/>
    <w:rsid w:val="00714593"/>
    <w:rsid w:val="00714598"/>
    <w:rsid w:val="00715076"/>
    <w:rsid w:val="00715326"/>
    <w:rsid w:val="007153BB"/>
    <w:rsid w:val="00715799"/>
    <w:rsid w:val="00715B99"/>
    <w:rsid w:val="007162CB"/>
    <w:rsid w:val="0071711A"/>
    <w:rsid w:val="007175F6"/>
    <w:rsid w:val="0071791A"/>
    <w:rsid w:val="00717F14"/>
    <w:rsid w:val="00720008"/>
    <w:rsid w:val="0072024F"/>
    <w:rsid w:val="0072034F"/>
    <w:rsid w:val="0072054F"/>
    <w:rsid w:val="00720D17"/>
    <w:rsid w:val="00721099"/>
    <w:rsid w:val="00721626"/>
    <w:rsid w:val="00721773"/>
    <w:rsid w:val="0072177B"/>
    <w:rsid w:val="00721925"/>
    <w:rsid w:val="00721C88"/>
    <w:rsid w:val="00721FED"/>
    <w:rsid w:val="00722237"/>
    <w:rsid w:val="00722543"/>
    <w:rsid w:val="00722915"/>
    <w:rsid w:val="00722EB4"/>
    <w:rsid w:val="00722EBA"/>
    <w:rsid w:val="00723170"/>
    <w:rsid w:val="00723504"/>
    <w:rsid w:val="00723B70"/>
    <w:rsid w:val="007244BA"/>
    <w:rsid w:val="00724E53"/>
    <w:rsid w:val="0072535D"/>
    <w:rsid w:val="00725689"/>
    <w:rsid w:val="007259EF"/>
    <w:rsid w:val="0072615C"/>
    <w:rsid w:val="0072652D"/>
    <w:rsid w:val="00726F58"/>
    <w:rsid w:val="007270F4"/>
    <w:rsid w:val="007276FE"/>
    <w:rsid w:val="0073012E"/>
    <w:rsid w:val="00730518"/>
    <w:rsid w:val="007306CA"/>
    <w:rsid w:val="00730817"/>
    <w:rsid w:val="00730BA6"/>
    <w:rsid w:val="00730F79"/>
    <w:rsid w:val="007312E9"/>
    <w:rsid w:val="00731650"/>
    <w:rsid w:val="00731DEA"/>
    <w:rsid w:val="00732055"/>
    <w:rsid w:val="0073232E"/>
    <w:rsid w:val="007325BF"/>
    <w:rsid w:val="007326C6"/>
    <w:rsid w:val="00732BD7"/>
    <w:rsid w:val="007335E0"/>
    <w:rsid w:val="00733611"/>
    <w:rsid w:val="00733709"/>
    <w:rsid w:val="007337F7"/>
    <w:rsid w:val="0073399D"/>
    <w:rsid w:val="00733DFE"/>
    <w:rsid w:val="0073444E"/>
    <w:rsid w:val="00734496"/>
    <w:rsid w:val="007344C9"/>
    <w:rsid w:val="0073497F"/>
    <w:rsid w:val="00734A05"/>
    <w:rsid w:val="00734EEB"/>
    <w:rsid w:val="00734EF2"/>
    <w:rsid w:val="00734FA4"/>
    <w:rsid w:val="00735391"/>
    <w:rsid w:val="0073554E"/>
    <w:rsid w:val="00735786"/>
    <w:rsid w:val="007357AB"/>
    <w:rsid w:val="00735EAA"/>
    <w:rsid w:val="0073610B"/>
    <w:rsid w:val="00736944"/>
    <w:rsid w:val="00736A63"/>
    <w:rsid w:val="00736D76"/>
    <w:rsid w:val="00737085"/>
    <w:rsid w:val="00737AB0"/>
    <w:rsid w:val="00737D78"/>
    <w:rsid w:val="007406E8"/>
    <w:rsid w:val="00740905"/>
    <w:rsid w:val="00740D08"/>
    <w:rsid w:val="0074132B"/>
    <w:rsid w:val="0074155B"/>
    <w:rsid w:val="00741B84"/>
    <w:rsid w:val="00741CA7"/>
    <w:rsid w:val="007421B8"/>
    <w:rsid w:val="00742419"/>
    <w:rsid w:val="007427BF"/>
    <w:rsid w:val="00742AB3"/>
    <w:rsid w:val="00742CE6"/>
    <w:rsid w:val="00743213"/>
    <w:rsid w:val="00743AE4"/>
    <w:rsid w:val="00743D6F"/>
    <w:rsid w:val="0074406C"/>
    <w:rsid w:val="0074495E"/>
    <w:rsid w:val="00744A17"/>
    <w:rsid w:val="00744C0B"/>
    <w:rsid w:val="00744E23"/>
    <w:rsid w:val="00744F08"/>
    <w:rsid w:val="00745192"/>
    <w:rsid w:val="00745421"/>
    <w:rsid w:val="00745F15"/>
    <w:rsid w:val="00745FC7"/>
    <w:rsid w:val="00745FFC"/>
    <w:rsid w:val="00746185"/>
    <w:rsid w:val="00746482"/>
    <w:rsid w:val="0074654F"/>
    <w:rsid w:val="0074655C"/>
    <w:rsid w:val="00746A18"/>
    <w:rsid w:val="00746DCD"/>
    <w:rsid w:val="00747053"/>
    <w:rsid w:val="00747106"/>
    <w:rsid w:val="0074733C"/>
    <w:rsid w:val="00747F08"/>
    <w:rsid w:val="00747F28"/>
    <w:rsid w:val="00747F8A"/>
    <w:rsid w:val="00747FB9"/>
    <w:rsid w:val="007507AB"/>
    <w:rsid w:val="00750DBD"/>
    <w:rsid w:val="00751024"/>
    <w:rsid w:val="00751FE8"/>
    <w:rsid w:val="007527D2"/>
    <w:rsid w:val="00752AC2"/>
    <w:rsid w:val="00752B9E"/>
    <w:rsid w:val="0075321D"/>
    <w:rsid w:val="00753FA6"/>
    <w:rsid w:val="007541E6"/>
    <w:rsid w:val="00754472"/>
    <w:rsid w:val="007547DE"/>
    <w:rsid w:val="00754C17"/>
    <w:rsid w:val="007554E8"/>
    <w:rsid w:val="007556F5"/>
    <w:rsid w:val="00755890"/>
    <w:rsid w:val="007559B6"/>
    <w:rsid w:val="00755B76"/>
    <w:rsid w:val="007563C9"/>
    <w:rsid w:val="0075662D"/>
    <w:rsid w:val="00756BA2"/>
    <w:rsid w:val="00756C45"/>
    <w:rsid w:val="007578FE"/>
    <w:rsid w:val="00757B85"/>
    <w:rsid w:val="00757CA5"/>
    <w:rsid w:val="00757E63"/>
    <w:rsid w:val="007600C6"/>
    <w:rsid w:val="0076072A"/>
    <w:rsid w:val="007608C3"/>
    <w:rsid w:val="00761B1E"/>
    <w:rsid w:val="00762130"/>
    <w:rsid w:val="007623EB"/>
    <w:rsid w:val="0076258B"/>
    <w:rsid w:val="00762C59"/>
    <w:rsid w:val="00762CE9"/>
    <w:rsid w:val="00762F17"/>
    <w:rsid w:val="0076308E"/>
    <w:rsid w:val="00763A71"/>
    <w:rsid w:val="007640FC"/>
    <w:rsid w:val="007642C0"/>
    <w:rsid w:val="007656A8"/>
    <w:rsid w:val="00765759"/>
    <w:rsid w:val="007657E2"/>
    <w:rsid w:val="00765F75"/>
    <w:rsid w:val="007662B2"/>
    <w:rsid w:val="007667A1"/>
    <w:rsid w:val="007669E0"/>
    <w:rsid w:val="00766DB0"/>
    <w:rsid w:val="00767CEB"/>
    <w:rsid w:val="00767E82"/>
    <w:rsid w:val="0077017C"/>
    <w:rsid w:val="0077085A"/>
    <w:rsid w:val="007709DA"/>
    <w:rsid w:val="00770B47"/>
    <w:rsid w:val="00770C53"/>
    <w:rsid w:val="00770DFA"/>
    <w:rsid w:val="00770E20"/>
    <w:rsid w:val="00771135"/>
    <w:rsid w:val="007713EE"/>
    <w:rsid w:val="007722A8"/>
    <w:rsid w:val="00772654"/>
    <w:rsid w:val="00772D23"/>
    <w:rsid w:val="00772FEB"/>
    <w:rsid w:val="00773150"/>
    <w:rsid w:val="0077344F"/>
    <w:rsid w:val="00773788"/>
    <w:rsid w:val="00773C2C"/>
    <w:rsid w:val="00773E36"/>
    <w:rsid w:val="00773FEB"/>
    <w:rsid w:val="00774441"/>
    <w:rsid w:val="007752A9"/>
    <w:rsid w:val="007754A4"/>
    <w:rsid w:val="0077573C"/>
    <w:rsid w:val="00775746"/>
    <w:rsid w:val="007758E2"/>
    <w:rsid w:val="00775AAC"/>
    <w:rsid w:val="00775B76"/>
    <w:rsid w:val="00775F9F"/>
    <w:rsid w:val="00776211"/>
    <w:rsid w:val="00776590"/>
    <w:rsid w:val="0077677F"/>
    <w:rsid w:val="00776EE9"/>
    <w:rsid w:val="007778C5"/>
    <w:rsid w:val="00777F03"/>
    <w:rsid w:val="007800A3"/>
    <w:rsid w:val="007800A6"/>
    <w:rsid w:val="007804F8"/>
    <w:rsid w:val="0078103E"/>
    <w:rsid w:val="007811CE"/>
    <w:rsid w:val="007817F5"/>
    <w:rsid w:val="00781BDB"/>
    <w:rsid w:val="00781C30"/>
    <w:rsid w:val="007830EB"/>
    <w:rsid w:val="007835AF"/>
    <w:rsid w:val="007836FD"/>
    <w:rsid w:val="007837C5"/>
    <w:rsid w:val="0078384C"/>
    <w:rsid w:val="00783D36"/>
    <w:rsid w:val="007846A1"/>
    <w:rsid w:val="007849FE"/>
    <w:rsid w:val="00784EC2"/>
    <w:rsid w:val="00785009"/>
    <w:rsid w:val="007850CC"/>
    <w:rsid w:val="0078531D"/>
    <w:rsid w:val="007857A2"/>
    <w:rsid w:val="0078594D"/>
    <w:rsid w:val="00785B70"/>
    <w:rsid w:val="00785B98"/>
    <w:rsid w:val="0078602F"/>
    <w:rsid w:val="00786288"/>
    <w:rsid w:val="007863E4"/>
    <w:rsid w:val="007867C4"/>
    <w:rsid w:val="00786FC1"/>
    <w:rsid w:val="00787374"/>
    <w:rsid w:val="0078797B"/>
    <w:rsid w:val="0079055B"/>
    <w:rsid w:val="007905AE"/>
    <w:rsid w:val="007907AE"/>
    <w:rsid w:val="00790966"/>
    <w:rsid w:val="007909A2"/>
    <w:rsid w:val="007909D5"/>
    <w:rsid w:val="00790F7F"/>
    <w:rsid w:val="00791055"/>
    <w:rsid w:val="00791068"/>
    <w:rsid w:val="0079109E"/>
    <w:rsid w:val="00791663"/>
    <w:rsid w:val="00791ADB"/>
    <w:rsid w:val="00791C11"/>
    <w:rsid w:val="00792151"/>
    <w:rsid w:val="007921AC"/>
    <w:rsid w:val="007924C4"/>
    <w:rsid w:val="00792A08"/>
    <w:rsid w:val="00792A77"/>
    <w:rsid w:val="00792C19"/>
    <w:rsid w:val="00792D43"/>
    <w:rsid w:val="007930C3"/>
    <w:rsid w:val="00793574"/>
    <w:rsid w:val="00793942"/>
    <w:rsid w:val="007939AE"/>
    <w:rsid w:val="00793A5A"/>
    <w:rsid w:val="0079452D"/>
    <w:rsid w:val="00794A2E"/>
    <w:rsid w:val="00794AA0"/>
    <w:rsid w:val="00794EA4"/>
    <w:rsid w:val="00794FC8"/>
    <w:rsid w:val="007950E3"/>
    <w:rsid w:val="0079527C"/>
    <w:rsid w:val="0079545D"/>
    <w:rsid w:val="007954C1"/>
    <w:rsid w:val="00795694"/>
    <w:rsid w:val="0079574A"/>
    <w:rsid w:val="00795A6B"/>
    <w:rsid w:val="00795CC9"/>
    <w:rsid w:val="0079658D"/>
    <w:rsid w:val="007968F5"/>
    <w:rsid w:val="007969A7"/>
    <w:rsid w:val="00796AA4"/>
    <w:rsid w:val="00796DBE"/>
    <w:rsid w:val="00797135"/>
    <w:rsid w:val="00797F24"/>
    <w:rsid w:val="007A01DE"/>
    <w:rsid w:val="007A0A3B"/>
    <w:rsid w:val="007A13F1"/>
    <w:rsid w:val="007A143E"/>
    <w:rsid w:val="007A1619"/>
    <w:rsid w:val="007A1A36"/>
    <w:rsid w:val="007A1AA3"/>
    <w:rsid w:val="007A1D8A"/>
    <w:rsid w:val="007A2778"/>
    <w:rsid w:val="007A2A31"/>
    <w:rsid w:val="007A2E9B"/>
    <w:rsid w:val="007A3087"/>
    <w:rsid w:val="007A3837"/>
    <w:rsid w:val="007A3C65"/>
    <w:rsid w:val="007A3E3E"/>
    <w:rsid w:val="007A45EF"/>
    <w:rsid w:val="007A4896"/>
    <w:rsid w:val="007A52D5"/>
    <w:rsid w:val="007A5C98"/>
    <w:rsid w:val="007A5CA4"/>
    <w:rsid w:val="007A5E38"/>
    <w:rsid w:val="007A6005"/>
    <w:rsid w:val="007A6050"/>
    <w:rsid w:val="007A618F"/>
    <w:rsid w:val="007A63BE"/>
    <w:rsid w:val="007A688C"/>
    <w:rsid w:val="007A715D"/>
    <w:rsid w:val="007A721A"/>
    <w:rsid w:val="007A7446"/>
    <w:rsid w:val="007A7525"/>
    <w:rsid w:val="007A7E58"/>
    <w:rsid w:val="007A7E9B"/>
    <w:rsid w:val="007B02DA"/>
    <w:rsid w:val="007B03F4"/>
    <w:rsid w:val="007B0869"/>
    <w:rsid w:val="007B0CF4"/>
    <w:rsid w:val="007B103F"/>
    <w:rsid w:val="007B11D4"/>
    <w:rsid w:val="007B1478"/>
    <w:rsid w:val="007B1DF4"/>
    <w:rsid w:val="007B1F6F"/>
    <w:rsid w:val="007B2127"/>
    <w:rsid w:val="007B2D9F"/>
    <w:rsid w:val="007B2F75"/>
    <w:rsid w:val="007B305D"/>
    <w:rsid w:val="007B3489"/>
    <w:rsid w:val="007B3564"/>
    <w:rsid w:val="007B39F5"/>
    <w:rsid w:val="007B3A96"/>
    <w:rsid w:val="007B3AC3"/>
    <w:rsid w:val="007B3F6C"/>
    <w:rsid w:val="007B4685"/>
    <w:rsid w:val="007B468B"/>
    <w:rsid w:val="007B48AA"/>
    <w:rsid w:val="007B48AC"/>
    <w:rsid w:val="007B4C2A"/>
    <w:rsid w:val="007B4F6F"/>
    <w:rsid w:val="007B4FFA"/>
    <w:rsid w:val="007B50D4"/>
    <w:rsid w:val="007B5201"/>
    <w:rsid w:val="007B54D2"/>
    <w:rsid w:val="007B55D6"/>
    <w:rsid w:val="007B58BF"/>
    <w:rsid w:val="007B5A6D"/>
    <w:rsid w:val="007B5BBD"/>
    <w:rsid w:val="007B6092"/>
    <w:rsid w:val="007B66DA"/>
    <w:rsid w:val="007B6987"/>
    <w:rsid w:val="007B6B93"/>
    <w:rsid w:val="007B6F05"/>
    <w:rsid w:val="007B70F5"/>
    <w:rsid w:val="007B71A6"/>
    <w:rsid w:val="007B7398"/>
    <w:rsid w:val="007B772F"/>
    <w:rsid w:val="007B7960"/>
    <w:rsid w:val="007B7963"/>
    <w:rsid w:val="007B7A8B"/>
    <w:rsid w:val="007B7D17"/>
    <w:rsid w:val="007B7EA1"/>
    <w:rsid w:val="007C0076"/>
    <w:rsid w:val="007C0463"/>
    <w:rsid w:val="007C055D"/>
    <w:rsid w:val="007C06CB"/>
    <w:rsid w:val="007C0DF2"/>
    <w:rsid w:val="007C1043"/>
    <w:rsid w:val="007C119B"/>
    <w:rsid w:val="007C11E9"/>
    <w:rsid w:val="007C1293"/>
    <w:rsid w:val="007C1751"/>
    <w:rsid w:val="007C1E6F"/>
    <w:rsid w:val="007C2157"/>
    <w:rsid w:val="007C236A"/>
    <w:rsid w:val="007C2429"/>
    <w:rsid w:val="007C2609"/>
    <w:rsid w:val="007C282B"/>
    <w:rsid w:val="007C28A6"/>
    <w:rsid w:val="007C28B1"/>
    <w:rsid w:val="007C31F5"/>
    <w:rsid w:val="007C32CF"/>
    <w:rsid w:val="007C32D4"/>
    <w:rsid w:val="007C334A"/>
    <w:rsid w:val="007C34C8"/>
    <w:rsid w:val="007C35E6"/>
    <w:rsid w:val="007C3AD9"/>
    <w:rsid w:val="007C4317"/>
    <w:rsid w:val="007C4484"/>
    <w:rsid w:val="007C46C7"/>
    <w:rsid w:val="007C47CB"/>
    <w:rsid w:val="007C483E"/>
    <w:rsid w:val="007C4CBC"/>
    <w:rsid w:val="007C55B9"/>
    <w:rsid w:val="007C58AF"/>
    <w:rsid w:val="007C5D70"/>
    <w:rsid w:val="007C5F8D"/>
    <w:rsid w:val="007C5FC3"/>
    <w:rsid w:val="007C634C"/>
    <w:rsid w:val="007C651F"/>
    <w:rsid w:val="007C6543"/>
    <w:rsid w:val="007C73EA"/>
    <w:rsid w:val="007C755B"/>
    <w:rsid w:val="007C794C"/>
    <w:rsid w:val="007C7FC9"/>
    <w:rsid w:val="007C7FCC"/>
    <w:rsid w:val="007D055E"/>
    <w:rsid w:val="007D09E0"/>
    <w:rsid w:val="007D12C0"/>
    <w:rsid w:val="007D13F7"/>
    <w:rsid w:val="007D185E"/>
    <w:rsid w:val="007D1917"/>
    <w:rsid w:val="007D1C08"/>
    <w:rsid w:val="007D1C7C"/>
    <w:rsid w:val="007D1EAC"/>
    <w:rsid w:val="007D29E3"/>
    <w:rsid w:val="007D29F7"/>
    <w:rsid w:val="007D2ACF"/>
    <w:rsid w:val="007D2C80"/>
    <w:rsid w:val="007D34E0"/>
    <w:rsid w:val="007D39B8"/>
    <w:rsid w:val="007D3A2E"/>
    <w:rsid w:val="007D3AAB"/>
    <w:rsid w:val="007D40B5"/>
    <w:rsid w:val="007D4641"/>
    <w:rsid w:val="007D5105"/>
    <w:rsid w:val="007D57CD"/>
    <w:rsid w:val="007D5844"/>
    <w:rsid w:val="007D63C8"/>
    <w:rsid w:val="007D65A0"/>
    <w:rsid w:val="007D697C"/>
    <w:rsid w:val="007D6A3D"/>
    <w:rsid w:val="007D6AEE"/>
    <w:rsid w:val="007D6FED"/>
    <w:rsid w:val="007D7110"/>
    <w:rsid w:val="007D733F"/>
    <w:rsid w:val="007D7343"/>
    <w:rsid w:val="007D74B7"/>
    <w:rsid w:val="007D7A7C"/>
    <w:rsid w:val="007D7D82"/>
    <w:rsid w:val="007D7E2C"/>
    <w:rsid w:val="007E013D"/>
    <w:rsid w:val="007E0233"/>
    <w:rsid w:val="007E08DF"/>
    <w:rsid w:val="007E0E82"/>
    <w:rsid w:val="007E124E"/>
    <w:rsid w:val="007E1703"/>
    <w:rsid w:val="007E18DB"/>
    <w:rsid w:val="007E1A61"/>
    <w:rsid w:val="007E1C13"/>
    <w:rsid w:val="007E1F52"/>
    <w:rsid w:val="007E2500"/>
    <w:rsid w:val="007E25BA"/>
    <w:rsid w:val="007E2961"/>
    <w:rsid w:val="007E31A2"/>
    <w:rsid w:val="007E3DF7"/>
    <w:rsid w:val="007E3F5C"/>
    <w:rsid w:val="007E4433"/>
    <w:rsid w:val="007E4530"/>
    <w:rsid w:val="007E5332"/>
    <w:rsid w:val="007E53F0"/>
    <w:rsid w:val="007E562A"/>
    <w:rsid w:val="007E58C5"/>
    <w:rsid w:val="007E5958"/>
    <w:rsid w:val="007E5DA7"/>
    <w:rsid w:val="007E5F51"/>
    <w:rsid w:val="007E69CE"/>
    <w:rsid w:val="007E6AD8"/>
    <w:rsid w:val="007E7C28"/>
    <w:rsid w:val="007E7C34"/>
    <w:rsid w:val="007E7D4F"/>
    <w:rsid w:val="007E7DEE"/>
    <w:rsid w:val="007F0108"/>
    <w:rsid w:val="007F02E5"/>
    <w:rsid w:val="007F0439"/>
    <w:rsid w:val="007F04ED"/>
    <w:rsid w:val="007F0B5C"/>
    <w:rsid w:val="007F1042"/>
    <w:rsid w:val="007F11E4"/>
    <w:rsid w:val="007F144B"/>
    <w:rsid w:val="007F14F6"/>
    <w:rsid w:val="007F22BD"/>
    <w:rsid w:val="007F27A9"/>
    <w:rsid w:val="007F2EAE"/>
    <w:rsid w:val="007F2FDA"/>
    <w:rsid w:val="007F3353"/>
    <w:rsid w:val="007F3412"/>
    <w:rsid w:val="007F3636"/>
    <w:rsid w:val="007F3847"/>
    <w:rsid w:val="007F3DD7"/>
    <w:rsid w:val="007F3E20"/>
    <w:rsid w:val="007F4316"/>
    <w:rsid w:val="007F4883"/>
    <w:rsid w:val="007F4936"/>
    <w:rsid w:val="007F4991"/>
    <w:rsid w:val="007F4ABA"/>
    <w:rsid w:val="007F4ED5"/>
    <w:rsid w:val="007F5575"/>
    <w:rsid w:val="007F590E"/>
    <w:rsid w:val="007F59E8"/>
    <w:rsid w:val="007F5E12"/>
    <w:rsid w:val="007F607E"/>
    <w:rsid w:val="007F62C7"/>
    <w:rsid w:val="007F630C"/>
    <w:rsid w:val="007F6397"/>
    <w:rsid w:val="007F63CC"/>
    <w:rsid w:val="007F6926"/>
    <w:rsid w:val="007F6A16"/>
    <w:rsid w:val="007F7532"/>
    <w:rsid w:val="007F75D0"/>
    <w:rsid w:val="007F7737"/>
    <w:rsid w:val="007F785F"/>
    <w:rsid w:val="007F7B14"/>
    <w:rsid w:val="007F7BB0"/>
    <w:rsid w:val="008001EB"/>
    <w:rsid w:val="008006A6"/>
    <w:rsid w:val="00800D74"/>
    <w:rsid w:val="008014F8"/>
    <w:rsid w:val="00801798"/>
    <w:rsid w:val="00801D3E"/>
    <w:rsid w:val="00802705"/>
    <w:rsid w:val="00802832"/>
    <w:rsid w:val="00802A9F"/>
    <w:rsid w:val="00802CA4"/>
    <w:rsid w:val="008030CA"/>
    <w:rsid w:val="008030D8"/>
    <w:rsid w:val="008031BA"/>
    <w:rsid w:val="00803278"/>
    <w:rsid w:val="00803317"/>
    <w:rsid w:val="0080347A"/>
    <w:rsid w:val="0080351E"/>
    <w:rsid w:val="00803792"/>
    <w:rsid w:val="00803AA5"/>
    <w:rsid w:val="00803BFA"/>
    <w:rsid w:val="00803C1E"/>
    <w:rsid w:val="00803FE1"/>
    <w:rsid w:val="00804092"/>
    <w:rsid w:val="00804242"/>
    <w:rsid w:val="0080457B"/>
    <w:rsid w:val="00804A51"/>
    <w:rsid w:val="00804B4A"/>
    <w:rsid w:val="00804C78"/>
    <w:rsid w:val="00804CFC"/>
    <w:rsid w:val="00804F7C"/>
    <w:rsid w:val="00804FD1"/>
    <w:rsid w:val="008057CD"/>
    <w:rsid w:val="00805D34"/>
    <w:rsid w:val="00805F9F"/>
    <w:rsid w:val="00805FEE"/>
    <w:rsid w:val="00806438"/>
    <w:rsid w:val="008066CB"/>
    <w:rsid w:val="008067F3"/>
    <w:rsid w:val="008069EA"/>
    <w:rsid w:val="00806D82"/>
    <w:rsid w:val="00806F50"/>
    <w:rsid w:val="00807075"/>
    <w:rsid w:val="00807166"/>
    <w:rsid w:val="008072EF"/>
    <w:rsid w:val="0080732E"/>
    <w:rsid w:val="00807414"/>
    <w:rsid w:val="008077F3"/>
    <w:rsid w:val="00810220"/>
    <w:rsid w:val="00810479"/>
    <w:rsid w:val="0081062E"/>
    <w:rsid w:val="00810ACB"/>
    <w:rsid w:val="00810DC8"/>
    <w:rsid w:val="00811310"/>
    <w:rsid w:val="00811C9D"/>
    <w:rsid w:val="00811D74"/>
    <w:rsid w:val="0081209B"/>
    <w:rsid w:val="008121E3"/>
    <w:rsid w:val="00812D9E"/>
    <w:rsid w:val="00812E80"/>
    <w:rsid w:val="00812E9C"/>
    <w:rsid w:val="00813713"/>
    <w:rsid w:val="0081372B"/>
    <w:rsid w:val="008137A8"/>
    <w:rsid w:val="00814E53"/>
    <w:rsid w:val="00815058"/>
    <w:rsid w:val="00815271"/>
    <w:rsid w:val="008152E0"/>
    <w:rsid w:val="0081552D"/>
    <w:rsid w:val="00815756"/>
    <w:rsid w:val="00816152"/>
    <w:rsid w:val="0081675F"/>
    <w:rsid w:val="00816949"/>
    <w:rsid w:val="00816984"/>
    <w:rsid w:val="00816ADF"/>
    <w:rsid w:val="00817787"/>
    <w:rsid w:val="00820151"/>
    <w:rsid w:val="0082055C"/>
    <w:rsid w:val="008206FE"/>
    <w:rsid w:val="0082091C"/>
    <w:rsid w:val="0082287F"/>
    <w:rsid w:val="00822D52"/>
    <w:rsid w:val="00822F1E"/>
    <w:rsid w:val="00822FAF"/>
    <w:rsid w:val="0082351A"/>
    <w:rsid w:val="008237B4"/>
    <w:rsid w:val="00823BCC"/>
    <w:rsid w:val="00823C1F"/>
    <w:rsid w:val="00824171"/>
    <w:rsid w:val="00824E81"/>
    <w:rsid w:val="00824FD2"/>
    <w:rsid w:val="008254FB"/>
    <w:rsid w:val="00825680"/>
    <w:rsid w:val="00825768"/>
    <w:rsid w:val="00825E8F"/>
    <w:rsid w:val="00825FD4"/>
    <w:rsid w:val="00826D9D"/>
    <w:rsid w:val="00826F78"/>
    <w:rsid w:val="00827083"/>
    <w:rsid w:val="00827136"/>
    <w:rsid w:val="008275BD"/>
    <w:rsid w:val="008275D5"/>
    <w:rsid w:val="00827A84"/>
    <w:rsid w:val="008302B3"/>
    <w:rsid w:val="008303C3"/>
    <w:rsid w:val="008304F7"/>
    <w:rsid w:val="00830D84"/>
    <w:rsid w:val="008314E2"/>
    <w:rsid w:val="0083198D"/>
    <w:rsid w:val="00831BC2"/>
    <w:rsid w:val="00832346"/>
    <w:rsid w:val="00832C15"/>
    <w:rsid w:val="00832C19"/>
    <w:rsid w:val="00832D9B"/>
    <w:rsid w:val="00833020"/>
    <w:rsid w:val="0083328B"/>
    <w:rsid w:val="00833425"/>
    <w:rsid w:val="00833957"/>
    <w:rsid w:val="00833AC6"/>
    <w:rsid w:val="008340BD"/>
    <w:rsid w:val="00834200"/>
    <w:rsid w:val="008347EA"/>
    <w:rsid w:val="0083493A"/>
    <w:rsid w:val="00834EA9"/>
    <w:rsid w:val="008356CA"/>
    <w:rsid w:val="0083583A"/>
    <w:rsid w:val="00835903"/>
    <w:rsid w:val="00835BD3"/>
    <w:rsid w:val="0083619E"/>
    <w:rsid w:val="00836799"/>
    <w:rsid w:val="00836EFA"/>
    <w:rsid w:val="0083752B"/>
    <w:rsid w:val="008376EB"/>
    <w:rsid w:val="008402CC"/>
    <w:rsid w:val="0084076B"/>
    <w:rsid w:val="00841018"/>
    <w:rsid w:val="0084121E"/>
    <w:rsid w:val="00841923"/>
    <w:rsid w:val="00841B2E"/>
    <w:rsid w:val="00842869"/>
    <w:rsid w:val="00842BE1"/>
    <w:rsid w:val="00842CD6"/>
    <w:rsid w:val="00842F01"/>
    <w:rsid w:val="008434FC"/>
    <w:rsid w:val="00844297"/>
    <w:rsid w:val="0084459A"/>
    <w:rsid w:val="008445B5"/>
    <w:rsid w:val="008446F3"/>
    <w:rsid w:val="008447BB"/>
    <w:rsid w:val="00844A9A"/>
    <w:rsid w:val="00844EDC"/>
    <w:rsid w:val="00844F8A"/>
    <w:rsid w:val="008452CC"/>
    <w:rsid w:val="008453AD"/>
    <w:rsid w:val="00845673"/>
    <w:rsid w:val="00846048"/>
    <w:rsid w:val="00846312"/>
    <w:rsid w:val="008463AC"/>
    <w:rsid w:val="00846654"/>
    <w:rsid w:val="008473F2"/>
    <w:rsid w:val="008474C2"/>
    <w:rsid w:val="00847669"/>
    <w:rsid w:val="0084795A"/>
    <w:rsid w:val="00847A90"/>
    <w:rsid w:val="00847B64"/>
    <w:rsid w:val="00847E0D"/>
    <w:rsid w:val="00847F3D"/>
    <w:rsid w:val="008504C9"/>
    <w:rsid w:val="0085051B"/>
    <w:rsid w:val="00850B70"/>
    <w:rsid w:val="00850EE9"/>
    <w:rsid w:val="0085101D"/>
    <w:rsid w:val="0085169D"/>
    <w:rsid w:val="00851735"/>
    <w:rsid w:val="00851A37"/>
    <w:rsid w:val="00851AA5"/>
    <w:rsid w:val="00852369"/>
    <w:rsid w:val="008526FA"/>
    <w:rsid w:val="00852887"/>
    <w:rsid w:val="00852BA9"/>
    <w:rsid w:val="00852C1E"/>
    <w:rsid w:val="00852E8E"/>
    <w:rsid w:val="008539A9"/>
    <w:rsid w:val="00853A9F"/>
    <w:rsid w:val="00853DE9"/>
    <w:rsid w:val="00853E14"/>
    <w:rsid w:val="00853EED"/>
    <w:rsid w:val="00854544"/>
    <w:rsid w:val="008547D1"/>
    <w:rsid w:val="008549AF"/>
    <w:rsid w:val="00855637"/>
    <w:rsid w:val="008557D6"/>
    <w:rsid w:val="00855A74"/>
    <w:rsid w:val="00855E2E"/>
    <w:rsid w:val="00855E33"/>
    <w:rsid w:val="00856459"/>
    <w:rsid w:val="00857272"/>
    <w:rsid w:val="00857331"/>
    <w:rsid w:val="0085758F"/>
    <w:rsid w:val="00860018"/>
    <w:rsid w:val="00860077"/>
    <w:rsid w:val="00860283"/>
    <w:rsid w:val="0086058E"/>
    <w:rsid w:val="00860C34"/>
    <w:rsid w:val="00861196"/>
    <w:rsid w:val="008616A5"/>
    <w:rsid w:val="00861DF7"/>
    <w:rsid w:val="0086263A"/>
    <w:rsid w:val="00862F65"/>
    <w:rsid w:val="00862FC7"/>
    <w:rsid w:val="0086342F"/>
    <w:rsid w:val="0086360A"/>
    <w:rsid w:val="008638F0"/>
    <w:rsid w:val="00863A21"/>
    <w:rsid w:val="00863B9C"/>
    <w:rsid w:val="00864760"/>
    <w:rsid w:val="00864A63"/>
    <w:rsid w:val="00864A7D"/>
    <w:rsid w:val="008658E1"/>
    <w:rsid w:val="00865C99"/>
    <w:rsid w:val="00865D9B"/>
    <w:rsid w:val="0086614C"/>
    <w:rsid w:val="0086638D"/>
    <w:rsid w:val="0086659C"/>
    <w:rsid w:val="008666EC"/>
    <w:rsid w:val="00867060"/>
    <w:rsid w:val="00867137"/>
    <w:rsid w:val="00867157"/>
    <w:rsid w:val="0086785E"/>
    <w:rsid w:val="00867997"/>
    <w:rsid w:val="0087073A"/>
    <w:rsid w:val="00870E08"/>
    <w:rsid w:val="0087115D"/>
    <w:rsid w:val="008711EA"/>
    <w:rsid w:val="00871235"/>
    <w:rsid w:val="00871C5A"/>
    <w:rsid w:val="00871CED"/>
    <w:rsid w:val="00871DC9"/>
    <w:rsid w:val="00871E74"/>
    <w:rsid w:val="00872119"/>
    <w:rsid w:val="008721DC"/>
    <w:rsid w:val="0087221C"/>
    <w:rsid w:val="0087262F"/>
    <w:rsid w:val="008726DF"/>
    <w:rsid w:val="00872BAD"/>
    <w:rsid w:val="00872F22"/>
    <w:rsid w:val="00872F59"/>
    <w:rsid w:val="00873133"/>
    <w:rsid w:val="00873403"/>
    <w:rsid w:val="00873909"/>
    <w:rsid w:val="0087404B"/>
    <w:rsid w:val="00874583"/>
    <w:rsid w:val="00874A5E"/>
    <w:rsid w:val="00874B4C"/>
    <w:rsid w:val="00874F29"/>
    <w:rsid w:val="008750E5"/>
    <w:rsid w:val="00875351"/>
    <w:rsid w:val="0087541F"/>
    <w:rsid w:val="00875D4D"/>
    <w:rsid w:val="008764A6"/>
    <w:rsid w:val="00876903"/>
    <w:rsid w:val="00876AEB"/>
    <w:rsid w:val="008779C5"/>
    <w:rsid w:val="00877C13"/>
    <w:rsid w:val="00880FA5"/>
    <w:rsid w:val="008811CC"/>
    <w:rsid w:val="0088175C"/>
    <w:rsid w:val="008818EB"/>
    <w:rsid w:val="00881E57"/>
    <w:rsid w:val="0088296D"/>
    <w:rsid w:val="00882A3B"/>
    <w:rsid w:val="0088337B"/>
    <w:rsid w:val="00883F3D"/>
    <w:rsid w:val="00884539"/>
    <w:rsid w:val="008845B3"/>
    <w:rsid w:val="00884FAA"/>
    <w:rsid w:val="008851D2"/>
    <w:rsid w:val="00885467"/>
    <w:rsid w:val="00885BA7"/>
    <w:rsid w:val="008861A9"/>
    <w:rsid w:val="00886964"/>
    <w:rsid w:val="00886DC6"/>
    <w:rsid w:val="00886F07"/>
    <w:rsid w:val="00886F21"/>
    <w:rsid w:val="00890E77"/>
    <w:rsid w:val="00890E81"/>
    <w:rsid w:val="00890FE6"/>
    <w:rsid w:val="008910FD"/>
    <w:rsid w:val="008913E0"/>
    <w:rsid w:val="00891454"/>
    <w:rsid w:val="00891490"/>
    <w:rsid w:val="00891EEF"/>
    <w:rsid w:val="008920E9"/>
    <w:rsid w:val="008926DA"/>
    <w:rsid w:val="00892C82"/>
    <w:rsid w:val="00892CB0"/>
    <w:rsid w:val="00892E08"/>
    <w:rsid w:val="00892E89"/>
    <w:rsid w:val="008932D5"/>
    <w:rsid w:val="00893493"/>
    <w:rsid w:val="00893686"/>
    <w:rsid w:val="008939DA"/>
    <w:rsid w:val="00893B79"/>
    <w:rsid w:val="00894190"/>
    <w:rsid w:val="0089431A"/>
    <w:rsid w:val="0089442D"/>
    <w:rsid w:val="008949EA"/>
    <w:rsid w:val="00894D0C"/>
    <w:rsid w:val="00894E93"/>
    <w:rsid w:val="00895253"/>
    <w:rsid w:val="0089537D"/>
    <w:rsid w:val="00895519"/>
    <w:rsid w:val="00895896"/>
    <w:rsid w:val="008959BF"/>
    <w:rsid w:val="00895C85"/>
    <w:rsid w:val="00895CF0"/>
    <w:rsid w:val="0089630C"/>
    <w:rsid w:val="00896666"/>
    <w:rsid w:val="00897630"/>
    <w:rsid w:val="008977AF"/>
    <w:rsid w:val="008A004D"/>
    <w:rsid w:val="008A0115"/>
    <w:rsid w:val="008A0B6B"/>
    <w:rsid w:val="008A10DB"/>
    <w:rsid w:val="008A11E3"/>
    <w:rsid w:val="008A12A0"/>
    <w:rsid w:val="008A1319"/>
    <w:rsid w:val="008A1855"/>
    <w:rsid w:val="008A1E33"/>
    <w:rsid w:val="008A1FAD"/>
    <w:rsid w:val="008A23E6"/>
    <w:rsid w:val="008A2B9F"/>
    <w:rsid w:val="008A3048"/>
    <w:rsid w:val="008A31C9"/>
    <w:rsid w:val="008A31DB"/>
    <w:rsid w:val="008A3C6A"/>
    <w:rsid w:val="008A3CFB"/>
    <w:rsid w:val="008A3D5E"/>
    <w:rsid w:val="008A3D9C"/>
    <w:rsid w:val="008A409C"/>
    <w:rsid w:val="008A425B"/>
    <w:rsid w:val="008A48C5"/>
    <w:rsid w:val="008A4B69"/>
    <w:rsid w:val="008A5098"/>
    <w:rsid w:val="008A5DB5"/>
    <w:rsid w:val="008A5DEE"/>
    <w:rsid w:val="008A717A"/>
    <w:rsid w:val="008A721A"/>
    <w:rsid w:val="008A7866"/>
    <w:rsid w:val="008A7E22"/>
    <w:rsid w:val="008B008A"/>
    <w:rsid w:val="008B0368"/>
    <w:rsid w:val="008B0376"/>
    <w:rsid w:val="008B0414"/>
    <w:rsid w:val="008B0CDC"/>
    <w:rsid w:val="008B0F2C"/>
    <w:rsid w:val="008B1299"/>
    <w:rsid w:val="008B13D9"/>
    <w:rsid w:val="008B158E"/>
    <w:rsid w:val="008B171F"/>
    <w:rsid w:val="008B219F"/>
    <w:rsid w:val="008B2ECE"/>
    <w:rsid w:val="008B3041"/>
    <w:rsid w:val="008B3407"/>
    <w:rsid w:val="008B42B9"/>
    <w:rsid w:val="008B44C3"/>
    <w:rsid w:val="008B47F0"/>
    <w:rsid w:val="008B48DB"/>
    <w:rsid w:val="008B4BF0"/>
    <w:rsid w:val="008B5078"/>
    <w:rsid w:val="008B5151"/>
    <w:rsid w:val="008B51FF"/>
    <w:rsid w:val="008B5211"/>
    <w:rsid w:val="008B5235"/>
    <w:rsid w:val="008B598F"/>
    <w:rsid w:val="008B5A95"/>
    <w:rsid w:val="008B5B97"/>
    <w:rsid w:val="008B5C19"/>
    <w:rsid w:val="008B5E15"/>
    <w:rsid w:val="008B5EA8"/>
    <w:rsid w:val="008B6130"/>
    <w:rsid w:val="008B621E"/>
    <w:rsid w:val="008B6536"/>
    <w:rsid w:val="008B6735"/>
    <w:rsid w:val="008B6977"/>
    <w:rsid w:val="008B6B7F"/>
    <w:rsid w:val="008B710F"/>
    <w:rsid w:val="008B7129"/>
    <w:rsid w:val="008B72F8"/>
    <w:rsid w:val="008B7683"/>
    <w:rsid w:val="008B7A52"/>
    <w:rsid w:val="008C0C29"/>
    <w:rsid w:val="008C0F4C"/>
    <w:rsid w:val="008C1510"/>
    <w:rsid w:val="008C15BE"/>
    <w:rsid w:val="008C26B2"/>
    <w:rsid w:val="008C29DD"/>
    <w:rsid w:val="008C322F"/>
    <w:rsid w:val="008C3287"/>
    <w:rsid w:val="008C34B6"/>
    <w:rsid w:val="008C3773"/>
    <w:rsid w:val="008C3806"/>
    <w:rsid w:val="008C3AE0"/>
    <w:rsid w:val="008C3C72"/>
    <w:rsid w:val="008C3DBA"/>
    <w:rsid w:val="008C3F0B"/>
    <w:rsid w:val="008C3F7C"/>
    <w:rsid w:val="008C44B3"/>
    <w:rsid w:val="008C4844"/>
    <w:rsid w:val="008C5218"/>
    <w:rsid w:val="008C5B54"/>
    <w:rsid w:val="008C5C83"/>
    <w:rsid w:val="008C64AD"/>
    <w:rsid w:val="008C6762"/>
    <w:rsid w:val="008C6915"/>
    <w:rsid w:val="008C7537"/>
    <w:rsid w:val="008C7892"/>
    <w:rsid w:val="008C79B0"/>
    <w:rsid w:val="008C7C99"/>
    <w:rsid w:val="008C7CBE"/>
    <w:rsid w:val="008D09E4"/>
    <w:rsid w:val="008D126E"/>
    <w:rsid w:val="008D129B"/>
    <w:rsid w:val="008D195A"/>
    <w:rsid w:val="008D19FC"/>
    <w:rsid w:val="008D208A"/>
    <w:rsid w:val="008D258E"/>
    <w:rsid w:val="008D2725"/>
    <w:rsid w:val="008D2732"/>
    <w:rsid w:val="008D2767"/>
    <w:rsid w:val="008D2AA4"/>
    <w:rsid w:val="008D2C43"/>
    <w:rsid w:val="008D3242"/>
    <w:rsid w:val="008D3472"/>
    <w:rsid w:val="008D3C38"/>
    <w:rsid w:val="008D3F63"/>
    <w:rsid w:val="008D4597"/>
    <w:rsid w:val="008D4656"/>
    <w:rsid w:val="008D484E"/>
    <w:rsid w:val="008D4AE9"/>
    <w:rsid w:val="008D4F97"/>
    <w:rsid w:val="008D514B"/>
    <w:rsid w:val="008D5DEB"/>
    <w:rsid w:val="008D6553"/>
    <w:rsid w:val="008D663D"/>
    <w:rsid w:val="008D6B90"/>
    <w:rsid w:val="008D6B9B"/>
    <w:rsid w:val="008D75D3"/>
    <w:rsid w:val="008D77E3"/>
    <w:rsid w:val="008D7B53"/>
    <w:rsid w:val="008D7E24"/>
    <w:rsid w:val="008E018E"/>
    <w:rsid w:val="008E05DB"/>
    <w:rsid w:val="008E06E8"/>
    <w:rsid w:val="008E0789"/>
    <w:rsid w:val="008E0A8C"/>
    <w:rsid w:val="008E0B9E"/>
    <w:rsid w:val="008E135C"/>
    <w:rsid w:val="008E1600"/>
    <w:rsid w:val="008E1C2A"/>
    <w:rsid w:val="008E1E30"/>
    <w:rsid w:val="008E2493"/>
    <w:rsid w:val="008E2576"/>
    <w:rsid w:val="008E30B6"/>
    <w:rsid w:val="008E3533"/>
    <w:rsid w:val="008E3594"/>
    <w:rsid w:val="008E3968"/>
    <w:rsid w:val="008E3AF1"/>
    <w:rsid w:val="008E4091"/>
    <w:rsid w:val="008E43CA"/>
    <w:rsid w:val="008E44D2"/>
    <w:rsid w:val="008E4761"/>
    <w:rsid w:val="008E4A8A"/>
    <w:rsid w:val="008E4B64"/>
    <w:rsid w:val="008E4C65"/>
    <w:rsid w:val="008E4D07"/>
    <w:rsid w:val="008E58B9"/>
    <w:rsid w:val="008E5A5A"/>
    <w:rsid w:val="008E5B41"/>
    <w:rsid w:val="008E5F5E"/>
    <w:rsid w:val="008E6483"/>
    <w:rsid w:val="008E66C1"/>
    <w:rsid w:val="008E6FA3"/>
    <w:rsid w:val="008E732D"/>
    <w:rsid w:val="008E74EE"/>
    <w:rsid w:val="008E7593"/>
    <w:rsid w:val="008E78F4"/>
    <w:rsid w:val="008E7ABD"/>
    <w:rsid w:val="008E7C30"/>
    <w:rsid w:val="008E7CDF"/>
    <w:rsid w:val="008E7D53"/>
    <w:rsid w:val="008F00CC"/>
    <w:rsid w:val="008F02A3"/>
    <w:rsid w:val="008F03A5"/>
    <w:rsid w:val="008F054E"/>
    <w:rsid w:val="008F0A5F"/>
    <w:rsid w:val="008F0AA6"/>
    <w:rsid w:val="008F0C8B"/>
    <w:rsid w:val="008F0FAE"/>
    <w:rsid w:val="008F1006"/>
    <w:rsid w:val="008F15B5"/>
    <w:rsid w:val="008F1761"/>
    <w:rsid w:val="008F1887"/>
    <w:rsid w:val="008F26A5"/>
    <w:rsid w:val="008F28BB"/>
    <w:rsid w:val="008F2B79"/>
    <w:rsid w:val="008F2DA1"/>
    <w:rsid w:val="008F3B8B"/>
    <w:rsid w:val="008F3FAC"/>
    <w:rsid w:val="008F4B52"/>
    <w:rsid w:val="008F53BA"/>
    <w:rsid w:val="008F55B0"/>
    <w:rsid w:val="008F6729"/>
    <w:rsid w:val="008F67F4"/>
    <w:rsid w:val="008F686A"/>
    <w:rsid w:val="008F696E"/>
    <w:rsid w:val="008F6DC3"/>
    <w:rsid w:val="008F7515"/>
    <w:rsid w:val="008F7547"/>
    <w:rsid w:val="00900314"/>
    <w:rsid w:val="0090088A"/>
    <w:rsid w:val="009008A3"/>
    <w:rsid w:val="009008E8"/>
    <w:rsid w:val="00900B9A"/>
    <w:rsid w:val="00900DA2"/>
    <w:rsid w:val="009011AE"/>
    <w:rsid w:val="009011B7"/>
    <w:rsid w:val="009012D3"/>
    <w:rsid w:val="00901D44"/>
    <w:rsid w:val="009021D7"/>
    <w:rsid w:val="0090269C"/>
    <w:rsid w:val="0090278B"/>
    <w:rsid w:val="00902B00"/>
    <w:rsid w:val="00902BCF"/>
    <w:rsid w:val="009038CA"/>
    <w:rsid w:val="00903D2A"/>
    <w:rsid w:val="00904B95"/>
    <w:rsid w:val="00905146"/>
    <w:rsid w:val="009051D6"/>
    <w:rsid w:val="009051E6"/>
    <w:rsid w:val="0090527B"/>
    <w:rsid w:val="0090532F"/>
    <w:rsid w:val="00905A4C"/>
    <w:rsid w:val="00906303"/>
    <w:rsid w:val="00906319"/>
    <w:rsid w:val="00906775"/>
    <w:rsid w:val="009069CF"/>
    <w:rsid w:val="00907024"/>
    <w:rsid w:val="00907067"/>
    <w:rsid w:val="00907703"/>
    <w:rsid w:val="00907843"/>
    <w:rsid w:val="00907D42"/>
    <w:rsid w:val="00907EEB"/>
    <w:rsid w:val="009103F1"/>
    <w:rsid w:val="00910774"/>
    <w:rsid w:val="00911195"/>
    <w:rsid w:val="00911340"/>
    <w:rsid w:val="009114DD"/>
    <w:rsid w:val="00911B7D"/>
    <w:rsid w:val="00911C72"/>
    <w:rsid w:val="009123D2"/>
    <w:rsid w:val="00912B40"/>
    <w:rsid w:val="00912CEC"/>
    <w:rsid w:val="00912D86"/>
    <w:rsid w:val="009131B7"/>
    <w:rsid w:val="009131C5"/>
    <w:rsid w:val="0091381D"/>
    <w:rsid w:val="009138BF"/>
    <w:rsid w:val="00913A49"/>
    <w:rsid w:val="00913F55"/>
    <w:rsid w:val="00914201"/>
    <w:rsid w:val="0091433A"/>
    <w:rsid w:val="00914494"/>
    <w:rsid w:val="0091510E"/>
    <w:rsid w:val="009157F2"/>
    <w:rsid w:val="0091589F"/>
    <w:rsid w:val="00915AAF"/>
    <w:rsid w:val="009161B3"/>
    <w:rsid w:val="009165C1"/>
    <w:rsid w:val="00916814"/>
    <w:rsid w:val="0091691D"/>
    <w:rsid w:val="00917388"/>
    <w:rsid w:val="00917925"/>
    <w:rsid w:val="00917961"/>
    <w:rsid w:val="00920967"/>
    <w:rsid w:val="00920A39"/>
    <w:rsid w:val="00920CF1"/>
    <w:rsid w:val="00920F25"/>
    <w:rsid w:val="009210BE"/>
    <w:rsid w:val="00921252"/>
    <w:rsid w:val="00921528"/>
    <w:rsid w:val="00921872"/>
    <w:rsid w:val="00921EC9"/>
    <w:rsid w:val="00921FEC"/>
    <w:rsid w:val="00921FF2"/>
    <w:rsid w:val="0092246D"/>
    <w:rsid w:val="00922919"/>
    <w:rsid w:val="00922A7C"/>
    <w:rsid w:val="00922EE3"/>
    <w:rsid w:val="00923082"/>
    <w:rsid w:val="0092380B"/>
    <w:rsid w:val="00923C96"/>
    <w:rsid w:val="00924157"/>
    <w:rsid w:val="0092437C"/>
    <w:rsid w:val="0092479E"/>
    <w:rsid w:val="00924B1A"/>
    <w:rsid w:val="00924B5F"/>
    <w:rsid w:val="00924CF3"/>
    <w:rsid w:val="00924DFB"/>
    <w:rsid w:val="00924EF7"/>
    <w:rsid w:val="00925F10"/>
    <w:rsid w:val="00926204"/>
    <w:rsid w:val="0092621F"/>
    <w:rsid w:val="0092692E"/>
    <w:rsid w:val="00926F63"/>
    <w:rsid w:val="0092705B"/>
    <w:rsid w:val="00927516"/>
    <w:rsid w:val="0092778B"/>
    <w:rsid w:val="0092797D"/>
    <w:rsid w:val="00927A37"/>
    <w:rsid w:val="00927E52"/>
    <w:rsid w:val="00927E82"/>
    <w:rsid w:val="0093008A"/>
    <w:rsid w:val="009302D5"/>
    <w:rsid w:val="00930394"/>
    <w:rsid w:val="00930674"/>
    <w:rsid w:val="0093129E"/>
    <w:rsid w:val="00931519"/>
    <w:rsid w:val="00931889"/>
    <w:rsid w:val="009318E2"/>
    <w:rsid w:val="00931DB8"/>
    <w:rsid w:val="00931E9A"/>
    <w:rsid w:val="00931EF6"/>
    <w:rsid w:val="00931EF8"/>
    <w:rsid w:val="009320B7"/>
    <w:rsid w:val="00932375"/>
    <w:rsid w:val="009323BE"/>
    <w:rsid w:val="009323D9"/>
    <w:rsid w:val="009327C6"/>
    <w:rsid w:val="00932BFE"/>
    <w:rsid w:val="00932C1A"/>
    <w:rsid w:val="00932CEB"/>
    <w:rsid w:val="009330DF"/>
    <w:rsid w:val="00933656"/>
    <w:rsid w:val="00933B80"/>
    <w:rsid w:val="00933CB6"/>
    <w:rsid w:val="0093415B"/>
    <w:rsid w:val="009341A0"/>
    <w:rsid w:val="009341D8"/>
    <w:rsid w:val="0093508E"/>
    <w:rsid w:val="0093520C"/>
    <w:rsid w:val="0093552B"/>
    <w:rsid w:val="009358A9"/>
    <w:rsid w:val="00936130"/>
    <w:rsid w:val="009378CD"/>
    <w:rsid w:val="00937975"/>
    <w:rsid w:val="00940654"/>
    <w:rsid w:val="0094067B"/>
    <w:rsid w:val="00940C04"/>
    <w:rsid w:val="0094106C"/>
    <w:rsid w:val="00941297"/>
    <w:rsid w:val="00941BA3"/>
    <w:rsid w:val="00942565"/>
    <w:rsid w:val="00942798"/>
    <w:rsid w:val="00942BC1"/>
    <w:rsid w:val="00942DB0"/>
    <w:rsid w:val="009433FC"/>
    <w:rsid w:val="009436EA"/>
    <w:rsid w:val="009438A4"/>
    <w:rsid w:val="009438E3"/>
    <w:rsid w:val="0094411A"/>
    <w:rsid w:val="009444C2"/>
    <w:rsid w:val="009445D8"/>
    <w:rsid w:val="00944AE7"/>
    <w:rsid w:val="00944B5A"/>
    <w:rsid w:val="00944B7A"/>
    <w:rsid w:val="00944F4F"/>
    <w:rsid w:val="0094565C"/>
    <w:rsid w:val="00945D9A"/>
    <w:rsid w:val="009462BB"/>
    <w:rsid w:val="00946360"/>
    <w:rsid w:val="0094665B"/>
    <w:rsid w:val="00946B20"/>
    <w:rsid w:val="009473DA"/>
    <w:rsid w:val="00947464"/>
    <w:rsid w:val="00947EE8"/>
    <w:rsid w:val="00950077"/>
    <w:rsid w:val="0095015A"/>
    <w:rsid w:val="00950547"/>
    <w:rsid w:val="0095066B"/>
    <w:rsid w:val="00950DC6"/>
    <w:rsid w:val="00950EA7"/>
    <w:rsid w:val="009512C2"/>
    <w:rsid w:val="009518F2"/>
    <w:rsid w:val="00951A3C"/>
    <w:rsid w:val="00951B60"/>
    <w:rsid w:val="00951CC7"/>
    <w:rsid w:val="00951FB0"/>
    <w:rsid w:val="00952057"/>
    <w:rsid w:val="00952443"/>
    <w:rsid w:val="009528A1"/>
    <w:rsid w:val="009528C8"/>
    <w:rsid w:val="009528C9"/>
    <w:rsid w:val="00952CC5"/>
    <w:rsid w:val="00952CCE"/>
    <w:rsid w:val="009532B7"/>
    <w:rsid w:val="009533D3"/>
    <w:rsid w:val="009536B6"/>
    <w:rsid w:val="009536E6"/>
    <w:rsid w:val="0095387A"/>
    <w:rsid w:val="00953886"/>
    <w:rsid w:val="00953B99"/>
    <w:rsid w:val="00953C41"/>
    <w:rsid w:val="00953F9D"/>
    <w:rsid w:val="00954420"/>
    <w:rsid w:val="009544CB"/>
    <w:rsid w:val="00955113"/>
    <w:rsid w:val="009554C1"/>
    <w:rsid w:val="009559B4"/>
    <w:rsid w:val="00955A6B"/>
    <w:rsid w:val="00955B9C"/>
    <w:rsid w:val="00955E00"/>
    <w:rsid w:val="00955E61"/>
    <w:rsid w:val="009560B3"/>
    <w:rsid w:val="00956235"/>
    <w:rsid w:val="00956969"/>
    <w:rsid w:val="00956C16"/>
    <w:rsid w:val="00956ED4"/>
    <w:rsid w:val="0095710B"/>
    <w:rsid w:val="009575C4"/>
    <w:rsid w:val="009578AA"/>
    <w:rsid w:val="00957AE8"/>
    <w:rsid w:val="00957E6F"/>
    <w:rsid w:val="00960195"/>
    <w:rsid w:val="00960A50"/>
    <w:rsid w:val="00960B83"/>
    <w:rsid w:val="00961291"/>
    <w:rsid w:val="0096133D"/>
    <w:rsid w:val="009619C0"/>
    <w:rsid w:val="009621D2"/>
    <w:rsid w:val="0096227F"/>
    <w:rsid w:val="009623C9"/>
    <w:rsid w:val="00962651"/>
    <w:rsid w:val="00962876"/>
    <w:rsid w:val="009629FA"/>
    <w:rsid w:val="00963ABD"/>
    <w:rsid w:val="00963ACA"/>
    <w:rsid w:val="00963BFA"/>
    <w:rsid w:val="0096447C"/>
    <w:rsid w:val="00964499"/>
    <w:rsid w:val="009644BF"/>
    <w:rsid w:val="00964E2F"/>
    <w:rsid w:val="0096527C"/>
    <w:rsid w:val="00965445"/>
    <w:rsid w:val="009654AF"/>
    <w:rsid w:val="009659B2"/>
    <w:rsid w:val="00965D4F"/>
    <w:rsid w:val="009661AB"/>
    <w:rsid w:val="00966511"/>
    <w:rsid w:val="009669B0"/>
    <w:rsid w:val="00966CFF"/>
    <w:rsid w:val="00967793"/>
    <w:rsid w:val="00967C5E"/>
    <w:rsid w:val="00967DFA"/>
    <w:rsid w:val="0097038D"/>
    <w:rsid w:val="0097047C"/>
    <w:rsid w:val="00970627"/>
    <w:rsid w:val="00970B98"/>
    <w:rsid w:val="00970C56"/>
    <w:rsid w:val="00970D04"/>
    <w:rsid w:val="009713FE"/>
    <w:rsid w:val="00971566"/>
    <w:rsid w:val="009719C1"/>
    <w:rsid w:val="00971BD6"/>
    <w:rsid w:val="00971E19"/>
    <w:rsid w:val="00972166"/>
    <w:rsid w:val="00972484"/>
    <w:rsid w:val="009725CE"/>
    <w:rsid w:val="00972DAD"/>
    <w:rsid w:val="00973047"/>
    <w:rsid w:val="009733B8"/>
    <w:rsid w:val="009734E7"/>
    <w:rsid w:val="00973873"/>
    <w:rsid w:val="00973D52"/>
    <w:rsid w:val="00973E9B"/>
    <w:rsid w:val="00974A0D"/>
    <w:rsid w:val="00975374"/>
    <w:rsid w:val="009756A8"/>
    <w:rsid w:val="009756DC"/>
    <w:rsid w:val="009758A9"/>
    <w:rsid w:val="00975A47"/>
    <w:rsid w:val="00975E26"/>
    <w:rsid w:val="00976109"/>
    <w:rsid w:val="0097630B"/>
    <w:rsid w:val="00976695"/>
    <w:rsid w:val="00977BC7"/>
    <w:rsid w:val="00980088"/>
    <w:rsid w:val="009802BE"/>
    <w:rsid w:val="00980680"/>
    <w:rsid w:val="00980797"/>
    <w:rsid w:val="00980AE9"/>
    <w:rsid w:val="00981022"/>
    <w:rsid w:val="009811B6"/>
    <w:rsid w:val="009812A4"/>
    <w:rsid w:val="009814FB"/>
    <w:rsid w:val="00981EE5"/>
    <w:rsid w:val="00981EF8"/>
    <w:rsid w:val="00982123"/>
    <w:rsid w:val="0098227B"/>
    <w:rsid w:val="00982413"/>
    <w:rsid w:val="0098252D"/>
    <w:rsid w:val="009826E4"/>
    <w:rsid w:val="00982C74"/>
    <w:rsid w:val="009830B8"/>
    <w:rsid w:val="00983300"/>
    <w:rsid w:val="009834C6"/>
    <w:rsid w:val="00983722"/>
    <w:rsid w:val="009837CE"/>
    <w:rsid w:val="009838B0"/>
    <w:rsid w:val="00983BB5"/>
    <w:rsid w:val="00984D06"/>
    <w:rsid w:val="00984DAA"/>
    <w:rsid w:val="00985131"/>
    <w:rsid w:val="0098699F"/>
    <w:rsid w:val="009869B5"/>
    <w:rsid w:val="00986C43"/>
    <w:rsid w:val="00986C76"/>
    <w:rsid w:val="0098791E"/>
    <w:rsid w:val="00987C10"/>
    <w:rsid w:val="009901E7"/>
    <w:rsid w:val="00990290"/>
    <w:rsid w:val="0099071D"/>
    <w:rsid w:val="00990C6D"/>
    <w:rsid w:val="00990C99"/>
    <w:rsid w:val="00991369"/>
    <w:rsid w:val="009917DF"/>
    <w:rsid w:val="009919CD"/>
    <w:rsid w:val="00991CD6"/>
    <w:rsid w:val="0099210B"/>
    <w:rsid w:val="009923CD"/>
    <w:rsid w:val="009925C7"/>
    <w:rsid w:val="009937D3"/>
    <w:rsid w:val="009939A1"/>
    <w:rsid w:val="00994057"/>
    <w:rsid w:val="00994286"/>
    <w:rsid w:val="009945AF"/>
    <w:rsid w:val="0099470F"/>
    <w:rsid w:val="00994D65"/>
    <w:rsid w:val="0099537E"/>
    <w:rsid w:val="00996229"/>
    <w:rsid w:val="009967D6"/>
    <w:rsid w:val="009969CD"/>
    <w:rsid w:val="00996B27"/>
    <w:rsid w:val="00996D56"/>
    <w:rsid w:val="00996DBB"/>
    <w:rsid w:val="0099766E"/>
    <w:rsid w:val="00997CBE"/>
    <w:rsid w:val="00997DB5"/>
    <w:rsid w:val="009A02A3"/>
    <w:rsid w:val="009A0794"/>
    <w:rsid w:val="009A07E9"/>
    <w:rsid w:val="009A0CB4"/>
    <w:rsid w:val="009A17FB"/>
    <w:rsid w:val="009A18C3"/>
    <w:rsid w:val="009A1913"/>
    <w:rsid w:val="009A191D"/>
    <w:rsid w:val="009A1E12"/>
    <w:rsid w:val="009A2CC5"/>
    <w:rsid w:val="009A378F"/>
    <w:rsid w:val="009A39E8"/>
    <w:rsid w:val="009A3C7B"/>
    <w:rsid w:val="009A405A"/>
    <w:rsid w:val="009A4150"/>
    <w:rsid w:val="009A43FD"/>
    <w:rsid w:val="009A4A1D"/>
    <w:rsid w:val="009A4D4E"/>
    <w:rsid w:val="009A4E04"/>
    <w:rsid w:val="009A5678"/>
    <w:rsid w:val="009A5751"/>
    <w:rsid w:val="009A5766"/>
    <w:rsid w:val="009A583C"/>
    <w:rsid w:val="009A58B2"/>
    <w:rsid w:val="009A5D84"/>
    <w:rsid w:val="009A60D0"/>
    <w:rsid w:val="009A60D8"/>
    <w:rsid w:val="009A65CC"/>
    <w:rsid w:val="009A65D1"/>
    <w:rsid w:val="009A6671"/>
    <w:rsid w:val="009A6783"/>
    <w:rsid w:val="009A68CA"/>
    <w:rsid w:val="009A6CE5"/>
    <w:rsid w:val="009A6E7C"/>
    <w:rsid w:val="009A7810"/>
    <w:rsid w:val="009A7836"/>
    <w:rsid w:val="009B0249"/>
    <w:rsid w:val="009B03E6"/>
    <w:rsid w:val="009B08A9"/>
    <w:rsid w:val="009B0EB5"/>
    <w:rsid w:val="009B1151"/>
    <w:rsid w:val="009B18A7"/>
    <w:rsid w:val="009B1996"/>
    <w:rsid w:val="009B2949"/>
    <w:rsid w:val="009B2AF4"/>
    <w:rsid w:val="009B34C7"/>
    <w:rsid w:val="009B3592"/>
    <w:rsid w:val="009B3FD0"/>
    <w:rsid w:val="009B438C"/>
    <w:rsid w:val="009B43CA"/>
    <w:rsid w:val="009B4B40"/>
    <w:rsid w:val="009B4BB8"/>
    <w:rsid w:val="009B4CF4"/>
    <w:rsid w:val="009B4F00"/>
    <w:rsid w:val="009B6D0C"/>
    <w:rsid w:val="009B6FF9"/>
    <w:rsid w:val="009B70CF"/>
    <w:rsid w:val="009B72CE"/>
    <w:rsid w:val="009B7F4B"/>
    <w:rsid w:val="009C0245"/>
    <w:rsid w:val="009C070C"/>
    <w:rsid w:val="009C0AC2"/>
    <w:rsid w:val="009C0E26"/>
    <w:rsid w:val="009C0E59"/>
    <w:rsid w:val="009C1AD3"/>
    <w:rsid w:val="009C21F4"/>
    <w:rsid w:val="009C278B"/>
    <w:rsid w:val="009C2A92"/>
    <w:rsid w:val="009C2B18"/>
    <w:rsid w:val="009C332F"/>
    <w:rsid w:val="009C34B4"/>
    <w:rsid w:val="009C3688"/>
    <w:rsid w:val="009C3708"/>
    <w:rsid w:val="009C4106"/>
    <w:rsid w:val="009C41CC"/>
    <w:rsid w:val="009C4268"/>
    <w:rsid w:val="009C4631"/>
    <w:rsid w:val="009C4C72"/>
    <w:rsid w:val="009C4C78"/>
    <w:rsid w:val="009C4FC1"/>
    <w:rsid w:val="009C55B3"/>
    <w:rsid w:val="009C574A"/>
    <w:rsid w:val="009C6966"/>
    <w:rsid w:val="009C6A0E"/>
    <w:rsid w:val="009C6A2C"/>
    <w:rsid w:val="009C6C76"/>
    <w:rsid w:val="009C6D2D"/>
    <w:rsid w:val="009C6FF8"/>
    <w:rsid w:val="009C7161"/>
    <w:rsid w:val="009C72CB"/>
    <w:rsid w:val="009C7A5C"/>
    <w:rsid w:val="009C7A61"/>
    <w:rsid w:val="009C7ED1"/>
    <w:rsid w:val="009C7EF3"/>
    <w:rsid w:val="009D035E"/>
    <w:rsid w:val="009D03F9"/>
    <w:rsid w:val="009D0A5C"/>
    <w:rsid w:val="009D0A99"/>
    <w:rsid w:val="009D0E73"/>
    <w:rsid w:val="009D0E8C"/>
    <w:rsid w:val="009D19F9"/>
    <w:rsid w:val="009D2282"/>
    <w:rsid w:val="009D2551"/>
    <w:rsid w:val="009D34E7"/>
    <w:rsid w:val="009D355E"/>
    <w:rsid w:val="009D356E"/>
    <w:rsid w:val="009D3832"/>
    <w:rsid w:val="009D3B21"/>
    <w:rsid w:val="009D3BDB"/>
    <w:rsid w:val="009D3C71"/>
    <w:rsid w:val="009D3FC3"/>
    <w:rsid w:val="009D42C2"/>
    <w:rsid w:val="009D457B"/>
    <w:rsid w:val="009D483E"/>
    <w:rsid w:val="009D4BF2"/>
    <w:rsid w:val="009D4CFD"/>
    <w:rsid w:val="009D5985"/>
    <w:rsid w:val="009D5BA1"/>
    <w:rsid w:val="009D5E33"/>
    <w:rsid w:val="009D601F"/>
    <w:rsid w:val="009D632B"/>
    <w:rsid w:val="009D6EEA"/>
    <w:rsid w:val="009D6FAD"/>
    <w:rsid w:val="009D749D"/>
    <w:rsid w:val="009D7A63"/>
    <w:rsid w:val="009D7DE9"/>
    <w:rsid w:val="009D7FD6"/>
    <w:rsid w:val="009E0411"/>
    <w:rsid w:val="009E077F"/>
    <w:rsid w:val="009E0934"/>
    <w:rsid w:val="009E0BDC"/>
    <w:rsid w:val="009E134F"/>
    <w:rsid w:val="009E16A1"/>
    <w:rsid w:val="009E1B14"/>
    <w:rsid w:val="009E1B8A"/>
    <w:rsid w:val="009E1DC4"/>
    <w:rsid w:val="009E203F"/>
    <w:rsid w:val="009E2064"/>
    <w:rsid w:val="009E2088"/>
    <w:rsid w:val="009E2401"/>
    <w:rsid w:val="009E3373"/>
    <w:rsid w:val="009E3506"/>
    <w:rsid w:val="009E3570"/>
    <w:rsid w:val="009E36A0"/>
    <w:rsid w:val="009E3CB6"/>
    <w:rsid w:val="009E4354"/>
    <w:rsid w:val="009E48EB"/>
    <w:rsid w:val="009E4AA8"/>
    <w:rsid w:val="009E4D0E"/>
    <w:rsid w:val="009E5180"/>
    <w:rsid w:val="009E5380"/>
    <w:rsid w:val="009E5389"/>
    <w:rsid w:val="009E5430"/>
    <w:rsid w:val="009E5490"/>
    <w:rsid w:val="009E58BD"/>
    <w:rsid w:val="009E5C2A"/>
    <w:rsid w:val="009E65B9"/>
    <w:rsid w:val="009E69AB"/>
    <w:rsid w:val="009E6ABC"/>
    <w:rsid w:val="009E7AF4"/>
    <w:rsid w:val="009E7CEE"/>
    <w:rsid w:val="009E7CFF"/>
    <w:rsid w:val="009E7EC6"/>
    <w:rsid w:val="009E7F33"/>
    <w:rsid w:val="009F0618"/>
    <w:rsid w:val="009F0D0E"/>
    <w:rsid w:val="009F1267"/>
    <w:rsid w:val="009F1418"/>
    <w:rsid w:val="009F1A40"/>
    <w:rsid w:val="009F20A2"/>
    <w:rsid w:val="009F243B"/>
    <w:rsid w:val="009F2A71"/>
    <w:rsid w:val="009F2CEC"/>
    <w:rsid w:val="009F3292"/>
    <w:rsid w:val="009F37B5"/>
    <w:rsid w:val="009F3F39"/>
    <w:rsid w:val="009F418F"/>
    <w:rsid w:val="009F4407"/>
    <w:rsid w:val="009F4A6E"/>
    <w:rsid w:val="009F4C16"/>
    <w:rsid w:val="009F4DC0"/>
    <w:rsid w:val="009F502C"/>
    <w:rsid w:val="009F50A5"/>
    <w:rsid w:val="009F5151"/>
    <w:rsid w:val="009F5AC0"/>
    <w:rsid w:val="009F634F"/>
    <w:rsid w:val="009F65B7"/>
    <w:rsid w:val="009F69B9"/>
    <w:rsid w:val="009F6A13"/>
    <w:rsid w:val="009F6C0F"/>
    <w:rsid w:val="009F7915"/>
    <w:rsid w:val="009F7BA5"/>
    <w:rsid w:val="009F7D14"/>
    <w:rsid w:val="009F7F65"/>
    <w:rsid w:val="00A00670"/>
    <w:rsid w:val="00A00D88"/>
    <w:rsid w:val="00A01108"/>
    <w:rsid w:val="00A01304"/>
    <w:rsid w:val="00A01CAF"/>
    <w:rsid w:val="00A01CF8"/>
    <w:rsid w:val="00A02115"/>
    <w:rsid w:val="00A022FA"/>
    <w:rsid w:val="00A024A5"/>
    <w:rsid w:val="00A02667"/>
    <w:rsid w:val="00A02CAF"/>
    <w:rsid w:val="00A0301F"/>
    <w:rsid w:val="00A03205"/>
    <w:rsid w:val="00A034B4"/>
    <w:rsid w:val="00A036F4"/>
    <w:rsid w:val="00A037CA"/>
    <w:rsid w:val="00A037EC"/>
    <w:rsid w:val="00A03BCA"/>
    <w:rsid w:val="00A03E8F"/>
    <w:rsid w:val="00A0429A"/>
    <w:rsid w:val="00A046A3"/>
    <w:rsid w:val="00A04C8B"/>
    <w:rsid w:val="00A04D4D"/>
    <w:rsid w:val="00A051A6"/>
    <w:rsid w:val="00A0544B"/>
    <w:rsid w:val="00A05C0E"/>
    <w:rsid w:val="00A05CC0"/>
    <w:rsid w:val="00A05FB8"/>
    <w:rsid w:val="00A060DE"/>
    <w:rsid w:val="00A066C9"/>
    <w:rsid w:val="00A06775"/>
    <w:rsid w:val="00A06BED"/>
    <w:rsid w:val="00A0711D"/>
    <w:rsid w:val="00A07B83"/>
    <w:rsid w:val="00A10779"/>
    <w:rsid w:val="00A110A1"/>
    <w:rsid w:val="00A110AF"/>
    <w:rsid w:val="00A11A80"/>
    <w:rsid w:val="00A11AC5"/>
    <w:rsid w:val="00A11BC6"/>
    <w:rsid w:val="00A11D5F"/>
    <w:rsid w:val="00A11E9A"/>
    <w:rsid w:val="00A1201D"/>
    <w:rsid w:val="00A121B0"/>
    <w:rsid w:val="00A12367"/>
    <w:rsid w:val="00A124EF"/>
    <w:rsid w:val="00A12BF2"/>
    <w:rsid w:val="00A12C60"/>
    <w:rsid w:val="00A13154"/>
    <w:rsid w:val="00A13448"/>
    <w:rsid w:val="00A146EA"/>
    <w:rsid w:val="00A14734"/>
    <w:rsid w:val="00A1478E"/>
    <w:rsid w:val="00A1495C"/>
    <w:rsid w:val="00A149E6"/>
    <w:rsid w:val="00A14C95"/>
    <w:rsid w:val="00A14F77"/>
    <w:rsid w:val="00A14F88"/>
    <w:rsid w:val="00A14F8D"/>
    <w:rsid w:val="00A15090"/>
    <w:rsid w:val="00A1513E"/>
    <w:rsid w:val="00A155BB"/>
    <w:rsid w:val="00A1598A"/>
    <w:rsid w:val="00A15F91"/>
    <w:rsid w:val="00A15FD9"/>
    <w:rsid w:val="00A16145"/>
    <w:rsid w:val="00A1642B"/>
    <w:rsid w:val="00A1667B"/>
    <w:rsid w:val="00A167F5"/>
    <w:rsid w:val="00A1743B"/>
    <w:rsid w:val="00A17500"/>
    <w:rsid w:val="00A175FA"/>
    <w:rsid w:val="00A17CA8"/>
    <w:rsid w:val="00A202ED"/>
    <w:rsid w:val="00A209FA"/>
    <w:rsid w:val="00A20AEA"/>
    <w:rsid w:val="00A20B3E"/>
    <w:rsid w:val="00A20B90"/>
    <w:rsid w:val="00A20BB9"/>
    <w:rsid w:val="00A210D8"/>
    <w:rsid w:val="00A21BA3"/>
    <w:rsid w:val="00A21DC0"/>
    <w:rsid w:val="00A21DEA"/>
    <w:rsid w:val="00A21EC1"/>
    <w:rsid w:val="00A21FE9"/>
    <w:rsid w:val="00A22495"/>
    <w:rsid w:val="00A224AE"/>
    <w:rsid w:val="00A224D9"/>
    <w:rsid w:val="00A22501"/>
    <w:rsid w:val="00A2255C"/>
    <w:rsid w:val="00A2257B"/>
    <w:rsid w:val="00A228DC"/>
    <w:rsid w:val="00A22B95"/>
    <w:rsid w:val="00A22C40"/>
    <w:rsid w:val="00A22CAB"/>
    <w:rsid w:val="00A231C3"/>
    <w:rsid w:val="00A23256"/>
    <w:rsid w:val="00A23A2A"/>
    <w:rsid w:val="00A23DDA"/>
    <w:rsid w:val="00A24536"/>
    <w:rsid w:val="00A24828"/>
    <w:rsid w:val="00A24D10"/>
    <w:rsid w:val="00A24E85"/>
    <w:rsid w:val="00A250A2"/>
    <w:rsid w:val="00A25793"/>
    <w:rsid w:val="00A2583C"/>
    <w:rsid w:val="00A258BA"/>
    <w:rsid w:val="00A25D37"/>
    <w:rsid w:val="00A25E0F"/>
    <w:rsid w:val="00A25FA6"/>
    <w:rsid w:val="00A2609C"/>
    <w:rsid w:val="00A2630F"/>
    <w:rsid w:val="00A265DF"/>
    <w:rsid w:val="00A26770"/>
    <w:rsid w:val="00A268B0"/>
    <w:rsid w:val="00A26D6D"/>
    <w:rsid w:val="00A26DD4"/>
    <w:rsid w:val="00A27501"/>
    <w:rsid w:val="00A30299"/>
    <w:rsid w:val="00A30449"/>
    <w:rsid w:val="00A305C7"/>
    <w:rsid w:val="00A309C0"/>
    <w:rsid w:val="00A30CE6"/>
    <w:rsid w:val="00A30F5E"/>
    <w:rsid w:val="00A31196"/>
    <w:rsid w:val="00A317E2"/>
    <w:rsid w:val="00A319BC"/>
    <w:rsid w:val="00A31A4A"/>
    <w:rsid w:val="00A31C4C"/>
    <w:rsid w:val="00A31F25"/>
    <w:rsid w:val="00A32332"/>
    <w:rsid w:val="00A32C2C"/>
    <w:rsid w:val="00A32D11"/>
    <w:rsid w:val="00A32EF3"/>
    <w:rsid w:val="00A338DA"/>
    <w:rsid w:val="00A33D39"/>
    <w:rsid w:val="00A33E06"/>
    <w:rsid w:val="00A3404D"/>
    <w:rsid w:val="00A343BC"/>
    <w:rsid w:val="00A348CD"/>
    <w:rsid w:val="00A34D2B"/>
    <w:rsid w:val="00A34DE4"/>
    <w:rsid w:val="00A3507F"/>
    <w:rsid w:val="00A354C9"/>
    <w:rsid w:val="00A356FA"/>
    <w:rsid w:val="00A357E2"/>
    <w:rsid w:val="00A35807"/>
    <w:rsid w:val="00A35CE4"/>
    <w:rsid w:val="00A35EE4"/>
    <w:rsid w:val="00A36111"/>
    <w:rsid w:val="00A3678C"/>
    <w:rsid w:val="00A374E1"/>
    <w:rsid w:val="00A376E6"/>
    <w:rsid w:val="00A3791D"/>
    <w:rsid w:val="00A37984"/>
    <w:rsid w:val="00A37AC9"/>
    <w:rsid w:val="00A37D52"/>
    <w:rsid w:val="00A4022B"/>
    <w:rsid w:val="00A405BA"/>
    <w:rsid w:val="00A4067F"/>
    <w:rsid w:val="00A40A25"/>
    <w:rsid w:val="00A40F0D"/>
    <w:rsid w:val="00A41056"/>
    <w:rsid w:val="00A4149C"/>
    <w:rsid w:val="00A41857"/>
    <w:rsid w:val="00A41F8C"/>
    <w:rsid w:val="00A42132"/>
    <w:rsid w:val="00A42691"/>
    <w:rsid w:val="00A42CD1"/>
    <w:rsid w:val="00A43091"/>
    <w:rsid w:val="00A4347A"/>
    <w:rsid w:val="00A43945"/>
    <w:rsid w:val="00A439D0"/>
    <w:rsid w:val="00A43CE7"/>
    <w:rsid w:val="00A441EA"/>
    <w:rsid w:val="00A443F5"/>
    <w:rsid w:val="00A4466A"/>
    <w:rsid w:val="00A44875"/>
    <w:rsid w:val="00A4498A"/>
    <w:rsid w:val="00A44ACC"/>
    <w:rsid w:val="00A44B23"/>
    <w:rsid w:val="00A453F3"/>
    <w:rsid w:val="00A45BDD"/>
    <w:rsid w:val="00A45CE8"/>
    <w:rsid w:val="00A46091"/>
    <w:rsid w:val="00A46391"/>
    <w:rsid w:val="00A470D1"/>
    <w:rsid w:val="00A470FB"/>
    <w:rsid w:val="00A4755E"/>
    <w:rsid w:val="00A4768D"/>
    <w:rsid w:val="00A47731"/>
    <w:rsid w:val="00A4781D"/>
    <w:rsid w:val="00A47A32"/>
    <w:rsid w:val="00A50494"/>
    <w:rsid w:val="00A50DA3"/>
    <w:rsid w:val="00A512D8"/>
    <w:rsid w:val="00A51441"/>
    <w:rsid w:val="00A51C0E"/>
    <w:rsid w:val="00A51CB7"/>
    <w:rsid w:val="00A52DCC"/>
    <w:rsid w:val="00A52EC8"/>
    <w:rsid w:val="00A530CB"/>
    <w:rsid w:val="00A53144"/>
    <w:rsid w:val="00A532E7"/>
    <w:rsid w:val="00A53790"/>
    <w:rsid w:val="00A53819"/>
    <w:rsid w:val="00A53E58"/>
    <w:rsid w:val="00A544FE"/>
    <w:rsid w:val="00A54B42"/>
    <w:rsid w:val="00A55981"/>
    <w:rsid w:val="00A55D6D"/>
    <w:rsid w:val="00A55FD3"/>
    <w:rsid w:val="00A56266"/>
    <w:rsid w:val="00A564E8"/>
    <w:rsid w:val="00A56EBD"/>
    <w:rsid w:val="00A5756B"/>
    <w:rsid w:val="00A5765C"/>
    <w:rsid w:val="00A57A37"/>
    <w:rsid w:val="00A60A1E"/>
    <w:rsid w:val="00A60C96"/>
    <w:rsid w:val="00A60D11"/>
    <w:rsid w:val="00A60F2C"/>
    <w:rsid w:val="00A613B1"/>
    <w:rsid w:val="00A61475"/>
    <w:rsid w:val="00A61773"/>
    <w:rsid w:val="00A62070"/>
    <w:rsid w:val="00A62188"/>
    <w:rsid w:val="00A62699"/>
    <w:rsid w:val="00A62731"/>
    <w:rsid w:val="00A62C5D"/>
    <w:rsid w:val="00A632B6"/>
    <w:rsid w:val="00A636FC"/>
    <w:rsid w:val="00A6386C"/>
    <w:rsid w:val="00A638B5"/>
    <w:rsid w:val="00A63DF9"/>
    <w:rsid w:val="00A6486F"/>
    <w:rsid w:val="00A64FFD"/>
    <w:rsid w:val="00A6520F"/>
    <w:rsid w:val="00A652B3"/>
    <w:rsid w:val="00A6545D"/>
    <w:rsid w:val="00A65566"/>
    <w:rsid w:val="00A66663"/>
    <w:rsid w:val="00A6706E"/>
    <w:rsid w:val="00A671B2"/>
    <w:rsid w:val="00A671F3"/>
    <w:rsid w:val="00A671FC"/>
    <w:rsid w:val="00A6733E"/>
    <w:rsid w:val="00A673C9"/>
    <w:rsid w:val="00A679D7"/>
    <w:rsid w:val="00A70077"/>
    <w:rsid w:val="00A70B34"/>
    <w:rsid w:val="00A70BF9"/>
    <w:rsid w:val="00A71583"/>
    <w:rsid w:val="00A71AA3"/>
    <w:rsid w:val="00A71D4E"/>
    <w:rsid w:val="00A71E6A"/>
    <w:rsid w:val="00A71ED3"/>
    <w:rsid w:val="00A71FEF"/>
    <w:rsid w:val="00A7221B"/>
    <w:rsid w:val="00A72432"/>
    <w:rsid w:val="00A724D9"/>
    <w:rsid w:val="00A73362"/>
    <w:rsid w:val="00A733D7"/>
    <w:rsid w:val="00A73689"/>
    <w:rsid w:val="00A739E0"/>
    <w:rsid w:val="00A73A6B"/>
    <w:rsid w:val="00A73B3F"/>
    <w:rsid w:val="00A73ECE"/>
    <w:rsid w:val="00A740B0"/>
    <w:rsid w:val="00A74B08"/>
    <w:rsid w:val="00A74C31"/>
    <w:rsid w:val="00A74CA9"/>
    <w:rsid w:val="00A74F2B"/>
    <w:rsid w:val="00A7544B"/>
    <w:rsid w:val="00A75D60"/>
    <w:rsid w:val="00A75EDE"/>
    <w:rsid w:val="00A764FD"/>
    <w:rsid w:val="00A76542"/>
    <w:rsid w:val="00A76A57"/>
    <w:rsid w:val="00A76AF3"/>
    <w:rsid w:val="00A76CA6"/>
    <w:rsid w:val="00A76D6A"/>
    <w:rsid w:val="00A771E7"/>
    <w:rsid w:val="00A77435"/>
    <w:rsid w:val="00A7744B"/>
    <w:rsid w:val="00A77522"/>
    <w:rsid w:val="00A775DE"/>
    <w:rsid w:val="00A77B76"/>
    <w:rsid w:val="00A77D13"/>
    <w:rsid w:val="00A77F41"/>
    <w:rsid w:val="00A8030D"/>
    <w:rsid w:val="00A80650"/>
    <w:rsid w:val="00A80679"/>
    <w:rsid w:val="00A80739"/>
    <w:rsid w:val="00A80819"/>
    <w:rsid w:val="00A80B2F"/>
    <w:rsid w:val="00A810B2"/>
    <w:rsid w:val="00A8136E"/>
    <w:rsid w:val="00A815A3"/>
    <w:rsid w:val="00A81848"/>
    <w:rsid w:val="00A8204E"/>
    <w:rsid w:val="00A823C1"/>
    <w:rsid w:val="00A8247C"/>
    <w:rsid w:val="00A8254C"/>
    <w:rsid w:val="00A827C4"/>
    <w:rsid w:val="00A829FA"/>
    <w:rsid w:val="00A82FF1"/>
    <w:rsid w:val="00A831AB"/>
    <w:rsid w:val="00A846F4"/>
    <w:rsid w:val="00A84D67"/>
    <w:rsid w:val="00A84DFE"/>
    <w:rsid w:val="00A85036"/>
    <w:rsid w:val="00A85343"/>
    <w:rsid w:val="00A853A3"/>
    <w:rsid w:val="00A85766"/>
    <w:rsid w:val="00A85817"/>
    <w:rsid w:val="00A862BF"/>
    <w:rsid w:val="00A862F4"/>
    <w:rsid w:val="00A862F6"/>
    <w:rsid w:val="00A863B6"/>
    <w:rsid w:val="00A863E0"/>
    <w:rsid w:val="00A86682"/>
    <w:rsid w:val="00A86D8F"/>
    <w:rsid w:val="00A86FBA"/>
    <w:rsid w:val="00A87910"/>
    <w:rsid w:val="00A87B77"/>
    <w:rsid w:val="00A90783"/>
    <w:rsid w:val="00A90A42"/>
    <w:rsid w:val="00A90BC6"/>
    <w:rsid w:val="00A90D80"/>
    <w:rsid w:val="00A912AD"/>
    <w:rsid w:val="00A912F1"/>
    <w:rsid w:val="00A9146B"/>
    <w:rsid w:val="00A9196A"/>
    <w:rsid w:val="00A91CDF"/>
    <w:rsid w:val="00A9316B"/>
    <w:rsid w:val="00A93397"/>
    <w:rsid w:val="00A93C7D"/>
    <w:rsid w:val="00A93ED0"/>
    <w:rsid w:val="00A943ED"/>
    <w:rsid w:val="00A9478B"/>
    <w:rsid w:val="00A949DB"/>
    <w:rsid w:val="00A94B3F"/>
    <w:rsid w:val="00A95004"/>
    <w:rsid w:val="00A95304"/>
    <w:rsid w:val="00A958D5"/>
    <w:rsid w:val="00A95B32"/>
    <w:rsid w:val="00A95BC5"/>
    <w:rsid w:val="00A962A4"/>
    <w:rsid w:val="00A962E6"/>
    <w:rsid w:val="00A96767"/>
    <w:rsid w:val="00A969BF"/>
    <w:rsid w:val="00A974BB"/>
    <w:rsid w:val="00AA0121"/>
    <w:rsid w:val="00AA0268"/>
    <w:rsid w:val="00AA0DE7"/>
    <w:rsid w:val="00AA0EB9"/>
    <w:rsid w:val="00AA1075"/>
    <w:rsid w:val="00AA1809"/>
    <w:rsid w:val="00AA194B"/>
    <w:rsid w:val="00AA225E"/>
    <w:rsid w:val="00AA2272"/>
    <w:rsid w:val="00AA2382"/>
    <w:rsid w:val="00AA26AE"/>
    <w:rsid w:val="00AA298A"/>
    <w:rsid w:val="00AA34A9"/>
    <w:rsid w:val="00AA3555"/>
    <w:rsid w:val="00AA390E"/>
    <w:rsid w:val="00AA4242"/>
    <w:rsid w:val="00AA4344"/>
    <w:rsid w:val="00AA4702"/>
    <w:rsid w:val="00AA4887"/>
    <w:rsid w:val="00AA4899"/>
    <w:rsid w:val="00AA4D13"/>
    <w:rsid w:val="00AA4F2E"/>
    <w:rsid w:val="00AA4FC6"/>
    <w:rsid w:val="00AA5911"/>
    <w:rsid w:val="00AA5942"/>
    <w:rsid w:val="00AA59BF"/>
    <w:rsid w:val="00AA5C21"/>
    <w:rsid w:val="00AA5C4A"/>
    <w:rsid w:val="00AA5E5B"/>
    <w:rsid w:val="00AA5F38"/>
    <w:rsid w:val="00AA60C2"/>
    <w:rsid w:val="00AA6367"/>
    <w:rsid w:val="00AA63D2"/>
    <w:rsid w:val="00AA6893"/>
    <w:rsid w:val="00AA6C18"/>
    <w:rsid w:val="00AA72CF"/>
    <w:rsid w:val="00AA7A05"/>
    <w:rsid w:val="00AA7D67"/>
    <w:rsid w:val="00AB015C"/>
    <w:rsid w:val="00AB0569"/>
    <w:rsid w:val="00AB065F"/>
    <w:rsid w:val="00AB0D93"/>
    <w:rsid w:val="00AB0FF4"/>
    <w:rsid w:val="00AB103B"/>
    <w:rsid w:val="00AB132C"/>
    <w:rsid w:val="00AB152A"/>
    <w:rsid w:val="00AB18C2"/>
    <w:rsid w:val="00AB1908"/>
    <w:rsid w:val="00AB1B42"/>
    <w:rsid w:val="00AB1FFB"/>
    <w:rsid w:val="00AB2154"/>
    <w:rsid w:val="00AB2716"/>
    <w:rsid w:val="00AB2A29"/>
    <w:rsid w:val="00AB2B9D"/>
    <w:rsid w:val="00AB33B6"/>
    <w:rsid w:val="00AB37BB"/>
    <w:rsid w:val="00AB395A"/>
    <w:rsid w:val="00AB3E57"/>
    <w:rsid w:val="00AB403C"/>
    <w:rsid w:val="00AB40DD"/>
    <w:rsid w:val="00AB42E3"/>
    <w:rsid w:val="00AB4B3A"/>
    <w:rsid w:val="00AB4BE9"/>
    <w:rsid w:val="00AB4DB4"/>
    <w:rsid w:val="00AB4DF7"/>
    <w:rsid w:val="00AB4F84"/>
    <w:rsid w:val="00AB4FA3"/>
    <w:rsid w:val="00AB4FD6"/>
    <w:rsid w:val="00AB5357"/>
    <w:rsid w:val="00AB5FC2"/>
    <w:rsid w:val="00AB63A9"/>
    <w:rsid w:val="00AB641A"/>
    <w:rsid w:val="00AB68C4"/>
    <w:rsid w:val="00AB7378"/>
    <w:rsid w:val="00AB743B"/>
    <w:rsid w:val="00AB78CD"/>
    <w:rsid w:val="00AB792A"/>
    <w:rsid w:val="00AC0202"/>
    <w:rsid w:val="00AC0218"/>
    <w:rsid w:val="00AC041F"/>
    <w:rsid w:val="00AC064B"/>
    <w:rsid w:val="00AC0DF3"/>
    <w:rsid w:val="00AC1105"/>
    <w:rsid w:val="00AC136A"/>
    <w:rsid w:val="00AC164C"/>
    <w:rsid w:val="00AC1AF7"/>
    <w:rsid w:val="00AC1F50"/>
    <w:rsid w:val="00AC2226"/>
    <w:rsid w:val="00AC29F8"/>
    <w:rsid w:val="00AC34BD"/>
    <w:rsid w:val="00AC3B62"/>
    <w:rsid w:val="00AC3E8A"/>
    <w:rsid w:val="00AC460D"/>
    <w:rsid w:val="00AC469E"/>
    <w:rsid w:val="00AC4921"/>
    <w:rsid w:val="00AC4E36"/>
    <w:rsid w:val="00AC50BE"/>
    <w:rsid w:val="00AC5299"/>
    <w:rsid w:val="00AC59C2"/>
    <w:rsid w:val="00AC5F49"/>
    <w:rsid w:val="00AC5FF4"/>
    <w:rsid w:val="00AC60E9"/>
    <w:rsid w:val="00AC75A7"/>
    <w:rsid w:val="00AC7CE8"/>
    <w:rsid w:val="00AC7FB9"/>
    <w:rsid w:val="00AD00E6"/>
    <w:rsid w:val="00AD0291"/>
    <w:rsid w:val="00AD02AF"/>
    <w:rsid w:val="00AD02D3"/>
    <w:rsid w:val="00AD03CF"/>
    <w:rsid w:val="00AD0470"/>
    <w:rsid w:val="00AD0493"/>
    <w:rsid w:val="00AD0530"/>
    <w:rsid w:val="00AD055C"/>
    <w:rsid w:val="00AD05DE"/>
    <w:rsid w:val="00AD06C3"/>
    <w:rsid w:val="00AD0911"/>
    <w:rsid w:val="00AD0B88"/>
    <w:rsid w:val="00AD0E01"/>
    <w:rsid w:val="00AD11D4"/>
    <w:rsid w:val="00AD11FA"/>
    <w:rsid w:val="00AD1204"/>
    <w:rsid w:val="00AD139A"/>
    <w:rsid w:val="00AD15EE"/>
    <w:rsid w:val="00AD173A"/>
    <w:rsid w:val="00AD1E90"/>
    <w:rsid w:val="00AD1F8F"/>
    <w:rsid w:val="00AD2AFB"/>
    <w:rsid w:val="00AD2C41"/>
    <w:rsid w:val="00AD2FF3"/>
    <w:rsid w:val="00AD3371"/>
    <w:rsid w:val="00AD3A33"/>
    <w:rsid w:val="00AD44BD"/>
    <w:rsid w:val="00AD44EE"/>
    <w:rsid w:val="00AD4655"/>
    <w:rsid w:val="00AD4FFB"/>
    <w:rsid w:val="00AD5161"/>
    <w:rsid w:val="00AD550E"/>
    <w:rsid w:val="00AD5630"/>
    <w:rsid w:val="00AD5714"/>
    <w:rsid w:val="00AD59B0"/>
    <w:rsid w:val="00AD5BE7"/>
    <w:rsid w:val="00AD5F2F"/>
    <w:rsid w:val="00AD658E"/>
    <w:rsid w:val="00AD6E7C"/>
    <w:rsid w:val="00AD752B"/>
    <w:rsid w:val="00AD77D3"/>
    <w:rsid w:val="00AD7A3A"/>
    <w:rsid w:val="00AD7D86"/>
    <w:rsid w:val="00AD7DC2"/>
    <w:rsid w:val="00AE05EF"/>
    <w:rsid w:val="00AE0A60"/>
    <w:rsid w:val="00AE0FC2"/>
    <w:rsid w:val="00AE13F4"/>
    <w:rsid w:val="00AE1710"/>
    <w:rsid w:val="00AE1A9F"/>
    <w:rsid w:val="00AE1B44"/>
    <w:rsid w:val="00AE1D35"/>
    <w:rsid w:val="00AE1FB1"/>
    <w:rsid w:val="00AE20D0"/>
    <w:rsid w:val="00AE2386"/>
    <w:rsid w:val="00AE27DE"/>
    <w:rsid w:val="00AE2AEE"/>
    <w:rsid w:val="00AE30C8"/>
    <w:rsid w:val="00AE315A"/>
    <w:rsid w:val="00AE386E"/>
    <w:rsid w:val="00AE3A95"/>
    <w:rsid w:val="00AE3D09"/>
    <w:rsid w:val="00AE4828"/>
    <w:rsid w:val="00AE4F58"/>
    <w:rsid w:val="00AE596B"/>
    <w:rsid w:val="00AE5C10"/>
    <w:rsid w:val="00AE5D9C"/>
    <w:rsid w:val="00AE5EBB"/>
    <w:rsid w:val="00AE6012"/>
    <w:rsid w:val="00AE68E2"/>
    <w:rsid w:val="00AE6ADF"/>
    <w:rsid w:val="00AE703D"/>
    <w:rsid w:val="00AE7480"/>
    <w:rsid w:val="00AF005D"/>
    <w:rsid w:val="00AF041E"/>
    <w:rsid w:val="00AF04ED"/>
    <w:rsid w:val="00AF0690"/>
    <w:rsid w:val="00AF0A1D"/>
    <w:rsid w:val="00AF0CC6"/>
    <w:rsid w:val="00AF0FE7"/>
    <w:rsid w:val="00AF1BC5"/>
    <w:rsid w:val="00AF1C33"/>
    <w:rsid w:val="00AF1F2C"/>
    <w:rsid w:val="00AF2397"/>
    <w:rsid w:val="00AF2D3C"/>
    <w:rsid w:val="00AF3309"/>
    <w:rsid w:val="00AF364F"/>
    <w:rsid w:val="00AF36FD"/>
    <w:rsid w:val="00AF3761"/>
    <w:rsid w:val="00AF37E8"/>
    <w:rsid w:val="00AF39CE"/>
    <w:rsid w:val="00AF3E81"/>
    <w:rsid w:val="00AF43AE"/>
    <w:rsid w:val="00AF43D5"/>
    <w:rsid w:val="00AF4654"/>
    <w:rsid w:val="00AF4661"/>
    <w:rsid w:val="00AF47E7"/>
    <w:rsid w:val="00AF4A5F"/>
    <w:rsid w:val="00AF4E7A"/>
    <w:rsid w:val="00AF4F56"/>
    <w:rsid w:val="00AF50DA"/>
    <w:rsid w:val="00AF554E"/>
    <w:rsid w:val="00AF5A12"/>
    <w:rsid w:val="00AF5D88"/>
    <w:rsid w:val="00AF5DB7"/>
    <w:rsid w:val="00AF5F65"/>
    <w:rsid w:val="00AF630B"/>
    <w:rsid w:val="00AF6CA2"/>
    <w:rsid w:val="00AF6D72"/>
    <w:rsid w:val="00AF6F55"/>
    <w:rsid w:val="00AF6F57"/>
    <w:rsid w:val="00AF7A9D"/>
    <w:rsid w:val="00B00016"/>
    <w:rsid w:val="00B00132"/>
    <w:rsid w:val="00B00F85"/>
    <w:rsid w:val="00B00FBC"/>
    <w:rsid w:val="00B0122F"/>
    <w:rsid w:val="00B012F4"/>
    <w:rsid w:val="00B014A4"/>
    <w:rsid w:val="00B014D4"/>
    <w:rsid w:val="00B01532"/>
    <w:rsid w:val="00B016B8"/>
    <w:rsid w:val="00B01F39"/>
    <w:rsid w:val="00B03A5D"/>
    <w:rsid w:val="00B03F6E"/>
    <w:rsid w:val="00B04087"/>
    <w:rsid w:val="00B0409E"/>
    <w:rsid w:val="00B0464D"/>
    <w:rsid w:val="00B04BAD"/>
    <w:rsid w:val="00B054EA"/>
    <w:rsid w:val="00B05852"/>
    <w:rsid w:val="00B062E7"/>
    <w:rsid w:val="00B06B4A"/>
    <w:rsid w:val="00B0735F"/>
    <w:rsid w:val="00B0746F"/>
    <w:rsid w:val="00B07CE0"/>
    <w:rsid w:val="00B07D7C"/>
    <w:rsid w:val="00B07E63"/>
    <w:rsid w:val="00B10868"/>
    <w:rsid w:val="00B108C5"/>
    <w:rsid w:val="00B11596"/>
    <w:rsid w:val="00B11D0C"/>
    <w:rsid w:val="00B120C1"/>
    <w:rsid w:val="00B12100"/>
    <w:rsid w:val="00B1234C"/>
    <w:rsid w:val="00B12889"/>
    <w:rsid w:val="00B12AAA"/>
    <w:rsid w:val="00B12C58"/>
    <w:rsid w:val="00B13141"/>
    <w:rsid w:val="00B131F5"/>
    <w:rsid w:val="00B13331"/>
    <w:rsid w:val="00B13991"/>
    <w:rsid w:val="00B13B7E"/>
    <w:rsid w:val="00B13E87"/>
    <w:rsid w:val="00B1424B"/>
    <w:rsid w:val="00B14495"/>
    <w:rsid w:val="00B14D0E"/>
    <w:rsid w:val="00B15202"/>
    <w:rsid w:val="00B15321"/>
    <w:rsid w:val="00B15684"/>
    <w:rsid w:val="00B1593E"/>
    <w:rsid w:val="00B15ABC"/>
    <w:rsid w:val="00B15E87"/>
    <w:rsid w:val="00B16A40"/>
    <w:rsid w:val="00B170D8"/>
    <w:rsid w:val="00B17440"/>
    <w:rsid w:val="00B176F5"/>
    <w:rsid w:val="00B17A42"/>
    <w:rsid w:val="00B17D52"/>
    <w:rsid w:val="00B2040C"/>
    <w:rsid w:val="00B2063E"/>
    <w:rsid w:val="00B20646"/>
    <w:rsid w:val="00B20F73"/>
    <w:rsid w:val="00B21AA3"/>
    <w:rsid w:val="00B21EE1"/>
    <w:rsid w:val="00B21FF0"/>
    <w:rsid w:val="00B2248F"/>
    <w:rsid w:val="00B22599"/>
    <w:rsid w:val="00B22644"/>
    <w:rsid w:val="00B22739"/>
    <w:rsid w:val="00B228BC"/>
    <w:rsid w:val="00B22C00"/>
    <w:rsid w:val="00B22D32"/>
    <w:rsid w:val="00B22E0A"/>
    <w:rsid w:val="00B22E59"/>
    <w:rsid w:val="00B23038"/>
    <w:rsid w:val="00B233E0"/>
    <w:rsid w:val="00B2467D"/>
    <w:rsid w:val="00B24E89"/>
    <w:rsid w:val="00B24EB5"/>
    <w:rsid w:val="00B25352"/>
    <w:rsid w:val="00B2592F"/>
    <w:rsid w:val="00B25E48"/>
    <w:rsid w:val="00B25E77"/>
    <w:rsid w:val="00B26953"/>
    <w:rsid w:val="00B26C38"/>
    <w:rsid w:val="00B26FEF"/>
    <w:rsid w:val="00B2771D"/>
    <w:rsid w:val="00B279EA"/>
    <w:rsid w:val="00B307F6"/>
    <w:rsid w:val="00B30B7E"/>
    <w:rsid w:val="00B30C5F"/>
    <w:rsid w:val="00B30E80"/>
    <w:rsid w:val="00B3105D"/>
    <w:rsid w:val="00B31069"/>
    <w:rsid w:val="00B3149A"/>
    <w:rsid w:val="00B316D7"/>
    <w:rsid w:val="00B31901"/>
    <w:rsid w:val="00B31EBC"/>
    <w:rsid w:val="00B324D0"/>
    <w:rsid w:val="00B326C8"/>
    <w:rsid w:val="00B3344B"/>
    <w:rsid w:val="00B339AB"/>
    <w:rsid w:val="00B33D3B"/>
    <w:rsid w:val="00B33EFA"/>
    <w:rsid w:val="00B34CF7"/>
    <w:rsid w:val="00B35C88"/>
    <w:rsid w:val="00B3642C"/>
    <w:rsid w:val="00B3655A"/>
    <w:rsid w:val="00B36703"/>
    <w:rsid w:val="00B3677B"/>
    <w:rsid w:val="00B368FE"/>
    <w:rsid w:val="00B36AC1"/>
    <w:rsid w:val="00B36AE3"/>
    <w:rsid w:val="00B3745E"/>
    <w:rsid w:val="00B375CF"/>
    <w:rsid w:val="00B37741"/>
    <w:rsid w:val="00B37873"/>
    <w:rsid w:val="00B40176"/>
    <w:rsid w:val="00B411AC"/>
    <w:rsid w:val="00B416C6"/>
    <w:rsid w:val="00B41791"/>
    <w:rsid w:val="00B422C1"/>
    <w:rsid w:val="00B4254D"/>
    <w:rsid w:val="00B42586"/>
    <w:rsid w:val="00B42BC5"/>
    <w:rsid w:val="00B42D26"/>
    <w:rsid w:val="00B42F6B"/>
    <w:rsid w:val="00B431BD"/>
    <w:rsid w:val="00B4325E"/>
    <w:rsid w:val="00B43B7D"/>
    <w:rsid w:val="00B43CB7"/>
    <w:rsid w:val="00B43D36"/>
    <w:rsid w:val="00B43FEC"/>
    <w:rsid w:val="00B441F3"/>
    <w:rsid w:val="00B4554E"/>
    <w:rsid w:val="00B45904"/>
    <w:rsid w:val="00B45A02"/>
    <w:rsid w:val="00B45B3A"/>
    <w:rsid w:val="00B45C67"/>
    <w:rsid w:val="00B45CF8"/>
    <w:rsid w:val="00B45FD1"/>
    <w:rsid w:val="00B46006"/>
    <w:rsid w:val="00B4661A"/>
    <w:rsid w:val="00B46884"/>
    <w:rsid w:val="00B46C25"/>
    <w:rsid w:val="00B5007C"/>
    <w:rsid w:val="00B50327"/>
    <w:rsid w:val="00B504DA"/>
    <w:rsid w:val="00B50874"/>
    <w:rsid w:val="00B51611"/>
    <w:rsid w:val="00B5173B"/>
    <w:rsid w:val="00B51CED"/>
    <w:rsid w:val="00B5227A"/>
    <w:rsid w:val="00B5228A"/>
    <w:rsid w:val="00B52440"/>
    <w:rsid w:val="00B524F2"/>
    <w:rsid w:val="00B526F1"/>
    <w:rsid w:val="00B5274C"/>
    <w:rsid w:val="00B52B61"/>
    <w:rsid w:val="00B5317B"/>
    <w:rsid w:val="00B531A1"/>
    <w:rsid w:val="00B53D00"/>
    <w:rsid w:val="00B53D9A"/>
    <w:rsid w:val="00B53E2E"/>
    <w:rsid w:val="00B53F17"/>
    <w:rsid w:val="00B543A6"/>
    <w:rsid w:val="00B54496"/>
    <w:rsid w:val="00B54A6B"/>
    <w:rsid w:val="00B55334"/>
    <w:rsid w:val="00B5588A"/>
    <w:rsid w:val="00B55B94"/>
    <w:rsid w:val="00B55C61"/>
    <w:rsid w:val="00B5602E"/>
    <w:rsid w:val="00B56213"/>
    <w:rsid w:val="00B564F7"/>
    <w:rsid w:val="00B5677E"/>
    <w:rsid w:val="00B56F6D"/>
    <w:rsid w:val="00B570EE"/>
    <w:rsid w:val="00B5726B"/>
    <w:rsid w:val="00B572E1"/>
    <w:rsid w:val="00B57391"/>
    <w:rsid w:val="00B57791"/>
    <w:rsid w:val="00B5781D"/>
    <w:rsid w:val="00B57E69"/>
    <w:rsid w:val="00B6065F"/>
    <w:rsid w:val="00B60E0A"/>
    <w:rsid w:val="00B61319"/>
    <w:rsid w:val="00B617B7"/>
    <w:rsid w:val="00B622BB"/>
    <w:rsid w:val="00B622D7"/>
    <w:rsid w:val="00B62687"/>
    <w:rsid w:val="00B627F2"/>
    <w:rsid w:val="00B628DA"/>
    <w:rsid w:val="00B62B13"/>
    <w:rsid w:val="00B62CAC"/>
    <w:rsid w:val="00B62FA3"/>
    <w:rsid w:val="00B632EE"/>
    <w:rsid w:val="00B63751"/>
    <w:rsid w:val="00B637DE"/>
    <w:rsid w:val="00B63D0B"/>
    <w:rsid w:val="00B63F83"/>
    <w:rsid w:val="00B64056"/>
    <w:rsid w:val="00B645FF"/>
    <w:rsid w:val="00B64646"/>
    <w:rsid w:val="00B65D1F"/>
    <w:rsid w:val="00B6681A"/>
    <w:rsid w:val="00B66ADF"/>
    <w:rsid w:val="00B66D11"/>
    <w:rsid w:val="00B6710F"/>
    <w:rsid w:val="00B67146"/>
    <w:rsid w:val="00B6722E"/>
    <w:rsid w:val="00B67607"/>
    <w:rsid w:val="00B67809"/>
    <w:rsid w:val="00B70ACB"/>
    <w:rsid w:val="00B70F0F"/>
    <w:rsid w:val="00B710B7"/>
    <w:rsid w:val="00B711B7"/>
    <w:rsid w:val="00B712E9"/>
    <w:rsid w:val="00B715EF"/>
    <w:rsid w:val="00B71840"/>
    <w:rsid w:val="00B71B2C"/>
    <w:rsid w:val="00B71C28"/>
    <w:rsid w:val="00B71CD0"/>
    <w:rsid w:val="00B7216E"/>
    <w:rsid w:val="00B721C1"/>
    <w:rsid w:val="00B722E2"/>
    <w:rsid w:val="00B7237B"/>
    <w:rsid w:val="00B7295A"/>
    <w:rsid w:val="00B729ED"/>
    <w:rsid w:val="00B72C53"/>
    <w:rsid w:val="00B72CB5"/>
    <w:rsid w:val="00B73149"/>
    <w:rsid w:val="00B73154"/>
    <w:rsid w:val="00B731FE"/>
    <w:rsid w:val="00B738B5"/>
    <w:rsid w:val="00B73E3F"/>
    <w:rsid w:val="00B742B7"/>
    <w:rsid w:val="00B74755"/>
    <w:rsid w:val="00B74A4E"/>
    <w:rsid w:val="00B74B99"/>
    <w:rsid w:val="00B75217"/>
    <w:rsid w:val="00B753D3"/>
    <w:rsid w:val="00B75D76"/>
    <w:rsid w:val="00B76283"/>
    <w:rsid w:val="00B76A77"/>
    <w:rsid w:val="00B76C42"/>
    <w:rsid w:val="00B775A2"/>
    <w:rsid w:val="00B77844"/>
    <w:rsid w:val="00B77A39"/>
    <w:rsid w:val="00B77E22"/>
    <w:rsid w:val="00B80053"/>
    <w:rsid w:val="00B805B0"/>
    <w:rsid w:val="00B80B4B"/>
    <w:rsid w:val="00B80B63"/>
    <w:rsid w:val="00B81017"/>
    <w:rsid w:val="00B81A70"/>
    <w:rsid w:val="00B81C07"/>
    <w:rsid w:val="00B81CB9"/>
    <w:rsid w:val="00B820CA"/>
    <w:rsid w:val="00B826AE"/>
    <w:rsid w:val="00B82994"/>
    <w:rsid w:val="00B83046"/>
    <w:rsid w:val="00B83C1E"/>
    <w:rsid w:val="00B83EC4"/>
    <w:rsid w:val="00B85392"/>
    <w:rsid w:val="00B8569B"/>
    <w:rsid w:val="00B85CED"/>
    <w:rsid w:val="00B85D54"/>
    <w:rsid w:val="00B86096"/>
    <w:rsid w:val="00B864B6"/>
    <w:rsid w:val="00B864CD"/>
    <w:rsid w:val="00B864F6"/>
    <w:rsid w:val="00B86585"/>
    <w:rsid w:val="00B865F0"/>
    <w:rsid w:val="00B8694B"/>
    <w:rsid w:val="00B86BAC"/>
    <w:rsid w:val="00B86C4D"/>
    <w:rsid w:val="00B873A6"/>
    <w:rsid w:val="00B87494"/>
    <w:rsid w:val="00B87516"/>
    <w:rsid w:val="00B879C3"/>
    <w:rsid w:val="00B87F32"/>
    <w:rsid w:val="00B87F6D"/>
    <w:rsid w:val="00B90146"/>
    <w:rsid w:val="00B9086F"/>
    <w:rsid w:val="00B908BC"/>
    <w:rsid w:val="00B909E2"/>
    <w:rsid w:val="00B90A53"/>
    <w:rsid w:val="00B90B28"/>
    <w:rsid w:val="00B90E8B"/>
    <w:rsid w:val="00B915C3"/>
    <w:rsid w:val="00B92116"/>
    <w:rsid w:val="00B921E4"/>
    <w:rsid w:val="00B92206"/>
    <w:rsid w:val="00B9230F"/>
    <w:rsid w:val="00B92320"/>
    <w:rsid w:val="00B92444"/>
    <w:rsid w:val="00B92750"/>
    <w:rsid w:val="00B92BC8"/>
    <w:rsid w:val="00B92CDE"/>
    <w:rsid w:val="00B93521"/>
    <w:rsid w:val="00B937EC"/>
    <w:rsid w:val="00B93CD1"/>
    <w:rsid w:val="00B93D6C"/>
    <w:rsid w:val="00B946D9"/>
    <w:rsid w:val="00B94752"/>
    <w:rsid w:val="00B947BB"/>
    <w:rsid w:val="00B9485D"/>
    <w:rsid w:val="00B94A00"/>
    <w:rsid w:val="00B94F30"/>
    <w:rsid w:val="00B94FA7"/>
    <w:rsid w:val="00B9507A"/>
    <w:rsid w:val="00B950A8"/>
    <w:rsid w:val="00B9510F"/>
    <w:rsid w:val="00B95244"/>
    <w:rsid w:val="00B95A41"/>
    <w:rsid w:val="00B95BD2"/>
    <w:rsid w:val="00B96269"/>
    <w:rsid w:val="00B96407"/>
    <w:rsid w:val="00B96468"/>
    <w:rsid w:val="00B96C1F"/>
    <w:rsid w:val="00B96FB0"/>
    <w:rsid w:val="00B970FC"/>
    <w:rsid w:val="00B977D0"/>
    <w:rsid w:val="00B97810"/>
    <w:rsid w:val="00B97BC3"/>
    <w:rsid w:val="00BA001D"/>
    <w:rsid w:val="00BA0360"/>
    <w:rsid w:val="00BA07DA"/>
    <w:rsid w:val="00BA12DD"/>
    <w:rsid w:val="00BA14D8"/>
    <w:rsid w:val="00BA155C"/>
    <w:rsid w:val="00BA16DC"/>
    <w:rsid w:val="00BA1C8A"/>
    <w:rsid w:val="00BA1CFA"/>
    <w:rsid w:val="00BA1EB8"/>
    <w:rsid w:val="00BA26D9"/>
    <w:rsid w:val="00BA3AC2"/>
    <w:rsid w:val="00BA3AF5"/>
    <w:rsid w:val="00BA3CD9"/>
    <w:rsid w:val="00BA3FAE"/>
    <w:rsid w:val="00BA416B"/>
    <w:rsid w:val="00BA4F09"/>
    <w:rsid w:val="00BA5077"/>
    <w:rsid w:val="00BA5180"/>
    <w:rsid w:val="00BA5453"/>
    <w:rsid w:val="00BA5B05"/>
    <w:rsid w:val="00BA5C56"/>
    <w:rsid w:val="00BA5D57"/>
    <w:rsid w:val="00BA6640"/>
    <w:rsid w:val="00BA6738"/>
    <w:rsid w:val="00BA77E9"/>
    <w:rsid w:val="00BA79B5"/>
    <w:rsid w:val="00BA7A2B"/>
    <w:rsid w:val="00BB00D2"/>
    <w:rsid w:val="00BB01A4"/>
    <w:rsid w:val="00BB03BF"/>
    <w:rsid w:val="00BB09C9"/>
    <w:rsid w:val="00BB09F4"/>
    <w:rsid w:val="00BB0EE7"/>
    <w:rsid w:val="00BB1066"/>
    <w:rsid w:val="00BB119F"/>
    <w:rsid w:val="00BB1341"/>
    <w:rsid w:val="00BB141D"/>
    <w:rsid w:val="00BB1B0E"/>
    <w:rsid w:val="00BB1EB6"/>
    <w:rsid w:val="00BB1FE1"/>
    <w:rsid w:val="00BB2479"/>
    <w:rsid w:val="00BB2A0F"/>
    <w:rsid w:val="00BB2A12"/>
    <w:rsid w:val="00BB3341"/>
    <w:rsid w:val="00BB355C"/>
    <w:rsid w:val="00BB3B82"/>
    <w:rsid w:val="00BB3CDD"/>
    <w:rsid w:val="00BB41C9"/>
    <w:rsid w:val="00BB4350"/>
    <w:rsid w:val="00BB463E"/>
    <w:rsid w:val="00BB46A2"/>
    <w:rsid w:val="00BB4F2C"/>
    <w:rsid w:val="00BB5054"/>
    <w:rsid w:val="00BB521F"/>
    <w:rsid w:val="00BB58F3"/>
    <w:rsid w:val="00BB5CE6"/>
    <w:rsid w:val="00BB6393"/>
    <w:rsid w:val="00BB6A57"/>
    <w:rsid w:val="00BB73FD"/>
    <w:rsid w:val="00BB7629"/>
    <w:rsid w:val="00BC083A"/>
    <w:rsid w:val="00BC098C"/>
    <w:rsid w:val="00BC0AE8"/>
    <w:rsid w:val="00BC13BD"/>
    <w:rsid w:val="00BC1B87"/>
    <w:rsid w:val="00BC1CB9"/>
    <w:rsid w:val="00BC1DEC"/>
    <w:rsid w:val="00BC2019"/>
    <w:rsid w:val="00BC2233"/>
    <w:rsid w:val="00BC266B"/>
    <w:rsid w:val="00BC279E"/>
    <w:rsid w:val="00BC2A03"/>
    <w:rsid w:val="00BC2EBA"/>
    <w:rsid w:val="00BC30C7"/>
    <w:rsid w:val="00BC3CF6"/>
    <w:rsid w:val="00BC3D7B"/>
    <w:rsid w:val="00BC40CA"/>
    <w:rsid w:val="00BC4273"/>
    <w:rsid w:val="00BC42D1"/>
    <w:rsid w:val="00BC45DB"/>
    <w:rsid w:val="00BC49B6"/>
    <w:rsid w:val="00BC4E65"/>
    <w:rsid w:val="00BC4EAB"/>
    <w:rsid w:val="00BC5110"/>
    <w:rsid w:val="00BC51A9"/>
    <w:rsid w:val="00BC55CC"/>
    <w:rsid w:val="00BC5661"/>
    <w:rsid w:val="00BC586C"/>
    <w:rsid w:val="00BC5CD5"/>
    <w:rsid w:val="00BC629F"/>
    <w:rsid w:val="00BC650D"/>
    <w:rsid w:val="00BC6709"/>
    <w:rsid w:val="00BC6776"/>
    <w:rsid w:val="00BC6C97"/>
    <w:rsid w:val="00BC7050"/>
    <w:rsid w:val="00BC707F"/>
    <w:rsid w:val="00BC71B2"/>
    <w:rsid w:val="00BC71D2"/>
    <w:rsid w:val="00BC720F"/>
    <w:rsid w:val="00BC726F"/>
    <w:rsid w:val="00BC7B34"/>
    <w:rsid w:val="00BC7C97"/>
    <w:rsid w:val="00BD006A"/>
    <w:rsid w:val="00BD012A"/>
    <w:rsid w:val="00BD07B6"/>
    <w:rsid w:val="00BD16DE"/>
    <w:rsid w:val="00BD1B09"/>
    <w:rsid w:val="00BD1BB7"/>
    <w:rsid w:val="00BD1F8B"/>
    <w:rsid w:val="00BD202B"/>
    <w:rsid w:val="00BD20E7"/>
    <w:rsid w:val="00BD26ED"/>
    <w:rsid w:val="00BD2A49"/>
    <w:rsid w:val="00BD2C9B"/>
    <w:rsid w:val="00BD2ED8"/>
    <w:rsid w:val="00BD2FDD"/>
    <w:rsid w:val="00BD3338"/>
    <w:rsid w:val="00BD3954"/>
    <w:rsid w:val="00BD3B60"/>
    <w:rsid w:val="00BD3DF5"/>
    <w:rsid w:val="00BD3E5C"/>
    <w:rsid w:val="00BD433C"/>
    <w:rsid w:val="00BD4615"/>
    <w:rsid w:val="00BD46F3"/>
    <w:rsid w:val="00BD4A60"/>
    <w:rsid w:val="00BD4BCC"/>
    <w:rsid w:val="00BD604B"/>
    <w:rsid w:val="00BD60A0"/>
    <w:rsid w:val="00BD6183"/>
    <w:rsid w:val="00BD6591"/>
    <w:rsid w:val="00BD659D"/>
    <w:rsid w:val="00BD6D2D"/>
    <w:rsid w:val="00BD7999"/>
    <w:rsid w:val="00BD7AB6"/>
    <w:rsid w:val="00BD7D14"/>
    <w:rsid w:val="00BD7DE3"/>
    <w:rsid w:val="00BE010F"/>
    <w:rsid w:val="00BE02D5"/>
    <w:rsid w:val="00BE0510"/>
    <w:rsid w:val="00BE0906"/>
    <w:rsid w:val="00BE0B40"/>
    <w:rsid w:val="00BE180F"/>
    <w:rsid w:val="00BE1B91"/>
    <w:rsid w:val="00BE223F"/>
    <w:rsid w:val="00BE23EF"/>
    <w:rsid w:val="00BE2565"/>
    <w:rsid w:val="00BE25F2"/>
    <w:rsid w:val="00BE2EEF"/>
    <w:rsid w:val="00BE3041"/>
    <w:rsid w:val="00BE3B9C"/>
    <w:rsid w:val="00BE3E56"/>
    <w:rsid w:val="00BE45EE"/>
    <w:rsid w:val="00BE4764"/>
    <w:rsid w:val="00BE4EB9"/>
    <w:rsid w:val="00BE502D"/>
    <w:rsid w:val="00BE53FF"/>
    <w:rsid w:val="00BE5571"/>
    <w:rsid w:val="00BE57DB"/>
    <w:rsid w:val="00BE6594"/>
    <w:rsid w:val="00BE67D3"/>
    <w:rsid w:val="00BE6E8C"/>
    <w:rsid w:val="00BE7596"/>
    <w:rsid w:val="00BE7681"/>
    <w:rsid w:val="00BE78B9"/>
    <w:rsid w:val="00BF02F3"/>
    <w:rsid w:val="00BF0518"/>
    <w:rsid w:val="00BF0E98"/>
    <w:rsid w:val="00BF1466"/>
    <w:rsid w:val="00BF178F"/>
    <w:rsid w:val="00BF1A35"/>
    <w:rsid w:val="00BF1CCE"/>
    <w:rsid w:val="00BF1E82"/>
    <w:rsid w:val="00BF1F68"/>
    <w:rsid w:val="00BF2B49"/>
    <w:rsid w:val="00BF2E71"/>
    <w:rsid w:val="00BF309A"/>
    <w:rsid w:val="00BF3335"/>
    <w:rsid w:val="00BF3340"/>
    <w:rsid w:val="00BF33FD"/>
    <w:rsid w:val="00BF3B2C"/>
    <w:rsid w:val="00BF3E55"/>
    <w:rsid w:val="00BF42B9"/>
    <w:rsid w:val="00BF4654"/>
    <w:rsid w:val="00BF47D6"/>
    <w:rsid w:val="00BF4816"/>
    <w:rsid w:val="00BF49C5"/>
    <w:rsid w:val="00BF4E96"/>
    <w:rsid w:val="00BF4FF6"/>
    <w:rsid w:val="00BF5086"/>
    <w:rsid w:val="00BF5528"/>
    <w:rsid w:val="00BF5569"/>
    <w:rsid w:val="00BF5BC9"/>
    <w:rsid w:val="00BF6052"/>
    <w:rsid w:val="00BF6098"/>
    <w:rsid w:val="00BF643B"/>
    <w:rsid w:val="00BF6873"/>
    <w:rsid w:val="00BF692C"/>
    <w:rsid w:val="00BF69A5"/>
    <w:rsid w:val="00BF6CBD"/>
    <w:rsid w:val="00BF6E5C"/>
    <w:rsid w:val="00BF6FAE"/>
    <w:rsid w:val="00BF6FF1"/>
    <w:rsid w:val="00BF72AB"/>
    <w:rsid w:val="00BF7497"/>
    <w:rsid w:val="00BF770E"/>
    <w:rsid w:val="00BF7BC9"/>
    <w:rsid w:val="00BF7F78"/>
    <w:rsid w:val="00C0025D"/>
    <w:rsid w:val="00C00552"/>
    <w:rsid w:val="00C00891"/>
    <w:rsid w:val="00C00D48"/>
    <w:rsid w:val="00C0100F"/>
    <w:rsid w:val="00C012BA"/>
    <w:rsid w:val="00C01D5C"/>
    <w:rsid w:val="00C01F38"/>
    <w:rsid w:val="00C02136"/>
    <w:rsid w:val="00C02147"/>
    <w:rsid w:val="00C0216B"/>
    <w:rsid w:val="00C021AE"/>
    <w:rsid w:val="00C0255B"/>
    <w:rsid w:val="00C028E8"/>
    <w:rsid w:val="00C0326B"/>
    <w:rsid w:val="00C0351A"/>
    <w:rsid w:val="00C04231"/>
    <w:rsid w:val="00C043C9"/>
    <w:rsid w:val="00C046A0"/>
    <w:rsid w:val="00C04927"/>
    <w:rsid w:val="00C052FF"/>
    <w:rsid w:val="00C0535A"/>
    <w:rsid w:val="00C055F4"/>
    <w:rsid w:val="00C05818"/>
    <w:rsid w:val="00C05A52"/>
    <w:rsid w:val="00C0605A"/>
    <w:rsid w:val="00C06951"/>
    <w:rsid w:val="00C06FA9"/>
    <w:rsid w:val="00C071E7"/>
    <w:rsid w:val="00C07342"/>
    <w:rsid w:val="00C07553"/>
    <w:rsid w:val="00C07DCB"/>
    <w:rsid w:val="00C10831"/>
    <w:rsid w:val="00C10F01"/>
    <w:rsid w:val="00C11047"/>
    <w:rsid w:val="00C111A1"/>
    <w:rsid w:val="00C11910"/>
    <w:rsid w:val="00C11DF7"/>
    <w:rsid w:val="00C12105"/>
    <w:rsid w:val="00C125F5"/>
    <w:rsid w:val="00C126B6"/>
    <w:rsid w:val="00C126CB"/>
    <w:rsid w:val="00C12942"/>
    <w:rsid w:val="00C129DE"/>
    <w:rsid w:val="00C12ACC"/>
    <w:rsid w:val="00C12DCE"/>
    <w:rsid w:val="00C13031"/>
    <w:rsid w:val="00C13734"/>
    <w:rsid w:val="00C13D56"/>
    <w:rsid w:val="00C140E0"/>
    <w:rsid w:val="00C147AC"/>
    <w:rsid w:val="00C1537A"/>
    <w:rsid w:val="00C1548A"/>
    <w:rsid w:val="00C15677"/>
    <w:rsid w:val="00C15F02"/>
    <w:rsid w:val="00C15FB8"/>
    <w:rsid w:val="00C15FBE"/>
    <w:rsid w:val="00C16672"/>
    <w:rsid w:val="00C168B2"/>
    <w:rsid w:val="00C16B84"/>
    <w:rsid w:val="00C16CF1"/>
    <w:rsid w:val="00C17233"/>
    <w:rsid w:val="00C175F2"/>
    <w:rsid w:val="00C17942"/>
    <w:rsid w:val="00C1795B"/>
    <w:rsid w:val="00C179B1"/>
    <w:rsid w:val="00C179C4"/>
    <w:rsid w:val="00C179E6"/>
    <w:rsid w:val="00C17C40"/>
    <w:rsid w:val="00C17CE1"/>
    <w:rsid w:val="00C17D81"/>
    <w:rsid w:val="00C20097"/>
    <w:rsid w:val="00C20158"/>
    <w:rsid w:val="00C20369"/>
    <w:rsid w:val="00C20793"/>
    <w:rsid w:val="00C20CBA"/>
    <w:rsid w:val="00C20CEC"/>
    <w:rsid w:val="00C20DAE"/>
    <w:rsid w:val="00C20E20"/>
    <w:rsid w:val="00C210C2"/>
    <w:rsid w:val="00C21146"/>
    <w:rsid w:val="00C215AA"/>
    <w:rsid w:val="00C21775"/>
    <w:rsid w:val="00C21784"/>
    <w:rsid w:val="00C21E30"/>
    <w:rsid w:val="00C22278"/>
    <w:rsid w:val="00C22325"/>
    <w:rsid w:val="00C2245D"/>
    <w:rsid w:val="00C22701"/>
    <w:rsid w:val="00C22EEC"/>
    <w:rsid w:val="00C23006"/>
    <w:rsid w:val="00C23090"/>
    <w:rsid w:val="00C2333D"/>
    <w:rsid w:val="00C233DD"/>
    <w:rsid w:val="00C23713"/>
    <w:rsid w:val="00C237EE"/>
    <w:rsid w:val="00C23B06"/>
    <w:rsid w:val="00C23E85"/>
    <w:rsid w:val="00C23E99"/>
    <w:rsid w:val="00C2404A"/>
    <w:rsid w:val="00C24160"/>
    <w:rsid w:val="00C24432"/>
    <w:rsid w:val="00C24497"/>
    <w:rsid w:val="00C244D8"/>
    <w:rsid w:val="00C246D6"/>
    <w:rsid w:val="00C25316"/>
    <w:rsid w:val="00C25DC1"/>
    <w:rsid w:val="00C25F3D"/>
    <w:rsid w:val="00C25F7F"/>
    <w:rsid w:val="00C26493"/>
    <w:rsid w:val="00C266E3"/>
    <w:rsid w:val="00C269F2"/>
    <w:rsid w:val="00C26BB6"/>
    <w:rsid w:val="00C27466"/>
    <w:rsid w:val="00C27697"/>
    <w:rsid w:val="00C27C9F"/>
    <w:rsid w:val="00C30A93"/>
    <w:rsid w:val="00C30ABC"/>
    <w:rsid w:val="00C30B7F"/>
    <w:rsid w:val="00C31EE5"/>
    <w:rsid w:val="00C320F2"/>
    <w:rsid w:val="00C322C9"/>
    <w:rsid w:val="00C322E5"/>
    <w:rsid w:val="00C32E68"/>
    <w:rsid w:val="00C3312E"/>
    <w:rsid w:val="00C33412"/>
    <w:rsid w:val="00C33749"/>
    <w:rsid w:val="00C33797"/>
    <w:rsid w:val="00C33B9A"/>
    <w:rsid w:val="00C3474B"/>
    <w:rsid w:val="00C34A6C"/>
    <w:rsid w:val="00C34AAE"/>
    <w:rsid w:val="00C34B7B"/>
    <w:rsid w:val="00C353D3"/>
    <w:rsid w:val="00C358B7"/>
    <w:rsid w:val="00C35AC4"/>
    <w:rsid w:val="00C35B58"/>
    <w:rsid w:val="00C35E80"/>
    <w:rsid w:val="00C35FA6"/>
    <w:rsid w:val="00C3635F"/>
    <w:rsid w:val="00C364C5"/>
    <w:rsid w:val="00C366E0"/>
    <w:rsid w:val="00C36739"/>
    <w:rsid w:val="00C368B9"/>
    <w:rsid w:val="00C36F1C"/>
    <w:rsid w:val="00C374DA"/>
    <w:rsid w:val="00C37A99"/>
    <w:rsid w:val="00C37D32"/>
    <w:rsid w:val="00C37F12"/>
    <w:rsid w:val="00C37F2D"/>
    <w:rsid w:val="00C400D0"/>
    <w:rsid w:val="00C40489"/>
    <w:rsid w:val="00C40D00"/>
    <w:rsid w:val="00C41038"/>
    <w:rsid w:val="00C41190"/>
    <w:rsid w:val="00C414A0"/>
    <w:rsid w:val="00C41B23"/>
    <w:rsid w:val="00C41C47"/>
    <w:rsid w:val="00C42284"/>
    <w:rsid w:val="00C42A1F"/>
    <w:rsid w:val="00C42B0F"/>
    <w:rsid w:val="00C42B2F"/>
    <w:rsid w:val="00C43293"/>
    <w:rsid w:val="00C43A0A"/>
    <w:rsid w:val="00C43B99"/>
    <w:rsid w:val="00C43BFE"/>
    <w:rsid w:val="00C43DE6"/>
    <w:rsid w:val="00C43FD3"/>
    <w:rsid w:val="00C44018"/>
    <w:rsid w:val="00C442B6"/>
    <w:rsid w:val="00C449DE"/>
    <w:rsid w:val="00C44ABB"/>
    <w:rsid w:val="00C45077"/>
    <w:rsid w:val="00C4509C"/>
    <w:rsid w:val="00C451AB"/>
    <w:rsid w:val="00C453F3"/>
    <w:rsid w:val="00C454D4"/>
    <w:rsid w:val="00C45545"/>
    <w:rsid w:val="00C45B73"/>
    <w:rsid w:val="00C45C2F"/>
    <w:rsid w:val="00C45F38"/>
    <w:rsid w:val="00C4608B"/>
    <w:rsid w:val="00C46AF2"/>
    <w:rsid w:val="00C46C1A"/>
    <w:rsid w:val="00C46C81"/>
    <w:rsid w:val="00C46EB8"/>
    <w:rsid w:val="00C47193"/>
    <w:rsid w:val="00C471B9"/>
    <w:rsid w:val="00C47993"/>
    <w:rsid w:val="00C47C63"/>
    <w:rsid w:val="00C50262"/>
    <w:rsid w:val="00C508C5"/>
    <w:rsid w:val="00C50AB2"/>
    <w:rsid w:val="00C50C30"/>
    <w:rsid w:val="00C510E8"/>
    <w:rsid w:val="00C513A8"/>
    <w:rsid w:val="00C5172F"/>
    <w:rsid w:val="00C51B4B"/>
    <w:rsid w:val="00C51DB6"/>
    <w:rsid w:val="00C51FDE"/>
    <w:rsid w:val="00C52079"/>
    <w:rsid w:val="00C527E5"/>
    <w:rsid w:val="00C5304F"/>
    <w:rsid w:val="00C53460"/>
    <w:rsid w:val="00C5391F"/>
    <w:rsid w:val="00C5393E"/>
    <w:rsid w:val="00C53977"/>
    <w:rsid w:val="00C53DCD"/>
    <w:rsid w:val="00C54070"/>
    <w:rsid w:val="00C545D9"/>
    <w:rsid w:val="00C54BEA"/>
    <w:rsid w:val="00C54D15"/>
    <w:rsid w:val="00C55629"/>
    <w:rsid w:val="00C55BEB"/>
    <w:rsid w:val="00C564CB"/>
    <w:rsid w:val="00C5698E"/>
    <w:rsid w:val="00C56AE9"/>
    <w:rsid w:val="00C56C9D"/>
    <w:rsid w:val="00C56CE0"/>
    <w:rsid w:val="00C5710C"/>
    <w:rsid w:val="00C57377"/>
    <w:rsid w:val="00C574BF"/>
    <w:rsid w:val="00C5758D"/>
    <w:rsid w:val="00C575D8"/>
    <w:rsid w:val="00C5763C"/>
    <w:rsid w:val="00C604D4"/>
    <w:rsid w:val="00C604DC"/>
    <w:rsid w:val="00C609ED"/>
    <w:rsid w:val="00C60B8C"/>
    <w:rsid w:val="00C60BA1"/>
    <w:rsid w:val="00C60BCA"/>
    <w:rsid w:val="00C60CD5"/>
    <w:rsid w:val="00C610A7"/>
    <w:rsid w:val="00C6163F"/>
    <w:rsid w:val="00C61F65"/>
    <w:rsid w:val="00C6231D"/>
    <w:rsid w:val="00C63094"/>
    <w:rsid w:val="00C635F3"/>
    <w:rsid w:val="00C637EF"/>
    <w:rsid w:val="00C63804"/>
    <w:rsid w:val="00C638DD"/>
    <w:rsid w:val="00C63F92"/>
    <w:rsid w:val="00C646DB"/>
    <w:rsid w:val="00C64FA6"/>
    <w:rsid w:val="00C64FBF"/>
    <w:rsid w:val="00C65505"/>
    <w:rsid w:val="00C656B5"/>
    <w:rsid w:val="00C65930"/>
    <w:rsid w:val="00C65A63"/>
    <w:rsid w:val="00C65A98"/>
    <w:rsid w:val="00C65FBD"/>
    <w:rsid w:val="00C66563"/>
    <w:rsid w:val="00C669E2"/>
    <w:rsid w:val="00C67146"/>
    <w:rsid w:val="00C67501"/>
    <w:rsid w:val="00C67758"/>
    <w:rsid w:val="00C67AAB"/>
    <w:rsid w:val="00C67B3D"/>
    <w:rsid w:val="00C70082"/>
    <w:rsid w:val="00C70250"/>
    <w:rsid w:val="00C704A4"/>
    <w:rsid w:val="00C706A0"/>
    <w:rsid w:val="00C707EA"/>
    <w:rsid w:val="00C707FA"/>
    <w:rsid w:val="00C70A5C"/>
    <w:rsid w:val="00C70BC8"/>
    <w:rsid w:val="00C70BFA"/>
    <w:rsid w:val="00C70C0D"/>
    <w:rsid w:val="00C7192B"/>
    <w:rsid w:val="00C71B11"/>
    <w:rsid w:val="00C71CC7"/>
    <w:rsid w:val="00C72141"/>
    <w:rsid w:val="00C72554"/>
    <w:rsid w:val="00C727DF"/>
    <w:rsid w:val="00C72B92"/>
    <w:rsid w:val="00C7305F"/>
    <w:rsid w:val="00C7325E"/>
    <w:rsid w:val="00C73534"/>
    <w:rsid w:val="00C735B9"/>
    <w:rsid w:val="00C7452A"/>
    <w:rsid w:val="00C749C9"/>
    <w:rsid w:val="00C74C29"/>
    <w:rsid w:val="00C75518"/>
    <w:rsid w:val="00C75896"/>
    <w:rsid w:val="00C76EAE"/>
    <w:rsid w:val="00C7714F"/>
    <w:rsid w:val="00C77152"/>
    <w:rsid w:val="00C77366"/>
    <w:rsid w:val="00C77627"/>
    <w:rsid w:val="00C77A33"/>
    <w:rsid w:val="00C77B1D"/>
    <w:rsid w:val="00C77FA9"/>
    <w:rsid w:val="00C8041C"/>
    <w:rsid w:val="00C80588"/>
    <w:rsid w:val="00C8067D"/>
    <w:rsid w:val="00C8078B"/>
    <w:rsid w:val="00C809D4"/>
    <w:rsid w:val="00C8106E"/>
    <w:rsid w:val="00C81A4D"/>
    <w:rsid w:val="00C81D76"/>
    <w:rsid w:val="00C81E76"/>
    <w:rsid w:val="00C8234F"/>
    <w:rsid w:val="00C823F2"/>
    <w:rsid w:val="00C826BE"/>
    <w:rsid w:val="00C8280A"/>
    <w:rsid w:val="00C82D1F"/>
    <w:rsid w:val="00C833D1"/>
    <w:rsid w:val="00C834F0"/>
    <w:rsid w:val="00C8396A"/>
    <w:rsid w:val="00C83AF2"/>
    <w:rsid w:val="00C83B15"/>
    <w:rsid w:val="00C84175"/>
    <w:rsid w:val="00C84400"/>
    <w:rsid w:val="00C84FBA"/>
    <w:rsid w:val="00C85774"/>
    <w:rsid w:val="00C85A2E"/>
    <w:rsid w:val="00C861A6"/>
    <w:rsid w:val="00C862BB"/>
    <w:rsid w:val="00C8670F"/>
    <w:rsid w:val="00C86CC9"/>
    <w:rsid w:val="00C86FD9"/>
    <w:rsid w:val="00C8717D"/>
    <w:rsid w:val="00C872E1"/>
    <w:rsid w:val="00C876B2"/>
    <w:rsid w:val="00C87A3F"/>
    <w:rsid w:val="00C87B97"/>
    <w:rsid w:val="00C90135"/>
    <w:rsid w:val="00C90337"/>
    <w:rsid w:val="00C904D6"/>
    <w:rsid w:val="00C905C7"/>
    <w:rsid w:val="00C91A09"/>
    <w:rsid w:val="00C91A7B"/>
    <w:rsid w:val="00C91B1F"/>
    <w:rsid w:val="00C92804"/>
    <w:rsid w:val="00C92CCE"/>
    <w:rsid w:val="00C9320F"/>
    <w:rsid w:val="00C93A92"/>
    <w:rsid w:val="00C93EFA"/>
    <w:rsid w:val="00C9412E"/>
    <w:rsid w:val="00C94657"/>
    <w:rsid w:val="00C94955"/>
    <w:rsid w:val="00C94AE9"/>
    <w:rsid w:val="00C950E1"/>
    <w:rsid w:val="00C95800"/>
    <w:rsid w:val="00C959DF"/>
    <w:rsid w:val="00C95AE1"/>
    <w:rsid w:val="00C95B42"/>
    <w:rsid w:val="00C95EBC"/>
    <w:rsid w:val="00C9657B"/>
    <w:rsid w:val="00C965B2"/>
    <w:rsid w:val="00C96C86"/>
    <w:rsid w:val="00C96DF2"/>
    <w:rsid w:val="00C97183"/>
    <w:rsid w:val="00C97427"/>
    <w:rsid w:val="00C979C5"/>
    <w:rsid w:val="00C97F8D"/>
    <w:rsid w:val="00CA00D8"/>
    <w:rsid w:val="00CA0157"/>
    <w:rsid w:val="00CA05B3"/>
    <w:rsid w:val="00CA0DB9"/>
    <w:rsid w:val="00CA10B1"/>
    <w:rsid w:val="00CA148B"/>
    <w:rsid w:val="00CA1DD8"/>
    <w:rsid w:val="00CA2264"/>
    <w:rsid w:val="00CA2374"/>
    <w:rsid w:val="00CA2AFC"/>
    <w:rsid w:val="00CA2C7D"/>
    <w:rsid w:val="00CA2C80"/>
    <w:rsid w:val="00CA2E2B"/>
    <w:rsid w:val="00CA2F8A"/>
    <w:rsid w:val="00CA3BE7"/>
    <w:rsid w:val="00CA3C5E"/>
    <w:rsid w:val="00CA3F97"/>
    <w:rsid w:val="00CA3FF1"/>
    <w:rsid w:val="00CA467D"/>
    <w:rsid w:val="00CA47C7"/>
    <w:rsid w:val="00CA4CD9"/>
    <w:rsid w:val="00CA4D54"/>
    <w:rsid w:val="00CA4D76"/>
    <w:rsid w:val="00CA4F92"/>
    <w:rsid w:val="00CA4FD1"/>
    <w:rsid w:val="00CA550F"/>
    <w:rsid w:val="00CA5666"/>
    <w:rsid w:val="00CA5BB7"/>
    <w:rsid w:val="00CA66B7"/>
    <w:rsid w:val="00CA7297"/>
    <w:rsid w:val="00CA796E"/>
    <w:rsid w:val="00CA7A89"/>
    <w:rsid w:val="00CA7CD5"/>
    <w:rsid w:val="00CA7E99"/>
    <w:rsid w:val="00CB017E"/>
    <w:rsid w:val="00CB0AAA"/>
    <w:rsid w:val="00CB12EE"/>
    <w:rsid w:val="00CB187C"/>
    <w:rsid w:val="00CB1935"/>
    <w:rsid w:val="00CB1DC2"/>
    <w:rsid w:val="00CB1EDC"/>
    <w:rsid w:val="00CB217A"/>
    <w:rsid w:val="00CB2352"/>
    <w:rsid w:val="00CB2680"/>
    <w:rsid w:val="00CB3139"/>
    <w:rsid w:val="00CB3248"/>
    <w:rsid w:val="00CB3284"/>
    <w:rsid w:val="00CB35A0"/>
    <w:rsid w:val="00CB3756"/>
    <w:rsid w:val="00CB3C23"/>
    <w:rsid w:val="00CB3E76"/>
    <w:rsid w:val="00CB4273"/>
    <w:rsid w:val="00CB4389"/>
    <w:rsid w:val="00CB46CA"/>
    <w:rsid w:val="00CB477D"/>
    <w:rsid w:val="00CB4A37"/>
    <w:rsid w:val="00CB4DFE"/>
    <w:rsid w:val="00CB50D4"/>
    <w:rsid w:val="00CB567B"/>
    <w:rsid w:val="00CB5EBF"/>
    <w:rsid w:val="00CB5FB2"/>
    <w:rsid w:val="00CB606B"/>
    <w:rsid w:val="00CB6083"/>
    <w:rsid w:val="00CB60BC"/>
    <w:rsid w:val="00CB63D6"/>
    <w:rsid w:val="00CB68F4"/>
    <w:rsid w:val="00CB6A1F"/>
    <w:rsid w:val="00CB6A51"/>
    <w:rsid w:val="00CB6DC2"/>
    <w:rsid w:val="00CB71EB"/>
    <w:rsid w:val="00CB7D73"/>
    <w:rsid w:val="00CB7E15"/>
    <w:rsid w:val="00CC028B"/>
    <w:rsid w:val="00CC0538"/>
    <w:rsid w:val="00CC05C4"/>
    <w:rsid w:val="00CC063C"/>
    <w:rsid w:val="00CC0763"/>
    <w:rsid w:val="00CC0B03"/>
    <w:rsid w:val="00CC1071"/>
    <w:rsid w:val="00CC10F9"/>
    <w:rsid w:val="00CC1155"/>
    <w:rsid w:val="00CC11DD"/>
    <w:rsid w:val="00CC12A1"/>
    <w:rsid w:val="00CC1469"/>
    <w:rsid w:val="00CC18A9"/>
    <w:rsid w:val="00CC1C1A"/>
    <w:rsid w:val="00CC1D82"/>
    <w:rsid w:val="00CC296B"/>
    <w:rsid w:val="00CC2E9D"/>
    <w:rsid w:val="00CC342D"/>
    <w:rsid w:val="00CC369B"/>
    <w:rsid w:val="00CC41DD"/>
    <w:rsid w:val="00CC46AA"/>
    <w:rsid w:val="00CC4B60"/>
    <w:rsid w:val="00CC4D5B"/>
    <w:rsid w:val="00CC5665"/>
    <w:rsid w:val="00CC5A69"/>
    <w:rsid w:val="00CC6682"/>
    <w:rsid w:val="00CC6728"/>
    <w:rsid w:val="00CC6977"/>
    <w:rsid w:val="00CC6C7B"/>
    <w:rsid w:val="00CC714C"/>
    <w:rsid w:val="00CC71AB"/>
    <w:rsid w:val="00CC7C47"/>
    <w:rsid w:val="00CD0D77"/>
    <w:rsid w:val="00CD0FB3"/>
    <w:rsid w:val="00CD139C"/>
    <w:rsid w:val="00CD17A5"/>
    <w:rsid w:val="00CD1B95"/>
    <w:rsid w:val="00CD1BDF"/>
    <w:rsid w:val="00CD1E04"/>
    <w:rsid w:val="00CD2228"/>
    <w:rsid w:val="00CD25F6"/>
    <w:rsid w:val="00CD2B5B"/>
    <w:rsid w:val="00CD3593"/>
    <w:rsid w:val="00CD3604"/>
    <w:rsid w:val="00CD3909"/>
    <w:rsid w:val="00CD39A9"/>
    <w:rsid w:val="00CD3C18"/>
    <w:rsid w:val="00CD435D"/>
    <w:rsid w:val="00CD498F"/>
    <w:rsid w:val="00CD4B8D"/>
    <w:rsid w:val="00CD4BB1"/>
    <w:rsid w:val="00CD4D60"/>
    <w:rsid w:val="00CD4EB7"/>
    <w:rsid w:val="00CD5175"/>
    <w:rsid w:val="00CD550C"/>
    <w:rsid w:val="00CD5A2D"/>
    <w:rsid w:val="00CD5CB0"/>
    <w:rsid w:val="00CD5E5D"/>
    <w:rsid w:val="00CD62C6"/>
    <w:rsid w:val="00CD6440"/>
    <w:rsid w:val="00CD65E9"/>
    <w:rsid w:val="00CD6630"/>
    <w:rsid w:val="00CD67E0"/>
    <w:rsid w:val="00CD6BD0"/>
    <w:rsid w:val="00CD6F3E"/>
    <w:rsid w:val="00CD77EA"/>
    <w:rsid w:val="00CE09C2"/>
    <w:rsid w:val="00CE0A59"/>
    <w:rsid w:val="00CE0A67"/>
    <w:rsid w:val="00CE0A95"/>
    <w:rsid w:val="00CE0CE4"/>
    <w:rsid w:val="00CE0D8E"/>
    <w:rsid w:val="00CE0E56"/>
    <w:rsid w:val="00CE10A4"/>
    <w:rsid w:val="00CE17DD"/>
    <w:rsid w:val="00CE1A52"/>
    <w:rsid w:val="00CE1F85"/>
    <w:rsid w:val="00CE1FF3"/>
    <w:rsid w:val="00CE219F"/>
    <w:rsid w:val="00CE2448"/>
    <w:rsid w:val="00CE2FF0"/>
    <w:rsid w:val="00CE3025"/>
    <w:rsid w:val="00CE32C6"/>
    <w:rsid w:val="00CE3322"/>
    <w:rsid w:val="00CE3773"/>
    <w:rsid w:val="00CE41D1"/>
    <w:rsid w:val="00CE420A"/>
    <w:rsid w:val="00CE43FC"/>
    <w:rsid w:val="00CE4780"/>
    <w:rsid w:val="00CE5087"/>
    <w:rsid w:val="00CE5938"/>
    <w:rsid w:val="00CE5BC9"/>
    <w:rsid w:val="00CE6922"/>
    <w:rsid w:val="00CE720B"/>
    <w:rsid w:val="00CE7505"/>
    <w:rsid w:val="00CE7642"/>
    <w:rsid w:val="00CE7927"/>
    <w:rsid w:val="00CE7FCD"/>
    <w:rsid w:val="00CF05D5"/>
    <w:rsid w:val="00CF0E55"/>
    <w:rsid w:val="00CF0FBD"/>
    <w:rsid w:val="00CF11DA"/>
    <w:rsid w:val="00CF17A6"/>
    <w:rsid w:val="00CF18D2"/>
    <w:rsid w:val="00CF1941"/>
    <w:rsid w:val="00CF263B"/>
    <w:rsid w:val="00CF2769"/>
    <w:rsid w:val="00CF294E"/>
    <w:rsid w:val="00CF29B6"/>
    <w:rsid w:val="00CF2A1A"/>
    <w:rsid w:val="00CF2ACE"/>
    <w:rsid w:val="00CF2C34"/>
    <w:rsid w:val="00CF3446"/>
    <w:rsid w:val="00CF3507"/>
    <w:rsid w:val="00CF3526"/>
    <w:rsid w:val="00CF384A"/>
    <w:rsid w:val="00CF3E93"/>
    <w:rsid w:val="00CF415B"/>
    <w:rsid w:val="00CF5012"/>
    <w:rsid w:val="00CF5869"/>
    <w:rsid w:val="00CF5AA9"/>
    <w:rsid w:val="00CF692D"/>
    <w:rsid w:val="00CF6BD3"/>
    <w:rsid w:val="00CF7110"/>
    <w:rsid w:val="00CF7220"/>
    <w:rsid w:val="00CF722A"/>
    <w:rsid w:val="00CF739C"/>
    <w:rsid w:val="00CF7630"/>
    <w:rsid w:val="00CF7788"/>
    <w:rsid w:val="00CF7BBE"/>
    <w:rsid w:val="00D0017F"/>
    <w:rsid w:val="00D00BC7"/>
    <w:rsid w:val="00D00D39"/>
    <w:rsid w:val="00D00D87"/>
    <w:rsid w:val="00D01255"/>
    <w:rsid w:val="00D0155A"/>
    <w:rsid w:val="00D018AA"/>
    <w:rsid w:val="00D01907"/>
    <w:rsid w:val="00D01B41"/>
    <w:rsid w:val="00D01FC0"/>
    <w:rsid w:val="00D02619"/>
    <w:rsid w:val="00D027CA"/>
    <w:rsid w:val="00D028BE"/>
    <w:rsid w:val="00D02945"/>
    <w:rsid w:val="00D02B57"/>
    <w:rsid w:val="00D02CE3"/>
    <w:rsid w:val="00D032E1"/>
    <w:rsid w:val="00D033A4"/>
    <w:rsid w:val="00D036D7"/>
    <w:rsid w:val="00D03AEC"/>
    <w:rsid w:val="00D04326"/>
    <w:rsid w:val="00D04478"/>
    <w:rsid w:val="00D04546"/>
    <w:rsid w:val="00D046B5"/>
    <w:rsid w:val="00D04A4E"/>
    <w:rsid w:val="00D04AE8"/>
    <w:rsid w:val="00D052AB"/>
    <w:rsid w:val="00D0533D"/>
    <w:rsid w:val="00D054A7"/>
    <w:rsid w:val="00D054DD"/>
    <w:rsid w:val="00D055A3"/>
    <w:rsid w:val="00D05800"/>
    <w:rsid w:val="00D05BF2"/>
    <w:rsid w:val="00D05C53"/>
    <w:rsid w:val="00D061B4"/>
    <w:rsid w:val="00D0637F"/>
    <w:rsid w:val="00D0662D"/>
    <w:rsid w:val="00D06785"/>
    <w:rsid w:val="00D067B0"/>
    <w:rsid w:val="00D0706C"/>
    <w:rsid w:val="00D076BB"/>
    <w:rsid w:val="00D077F3"/>
    <w:rsid w:val="00D07C57"/>
    <w:rsid w:val="00D10061"/>
    <w:rsid w:val="00D1027B"/>
    <w:rsid w:val="00D104DD"/>
    <w:rsid w:val="00D104E3"/>
    <w:rsid w:val="00D1089C"/>
    <w:rsid w:val="00D10A4D"/>
    <w:rsid w:val="00D10BE4"/>
    <w:rsid w:val="00D10C04"/>
    <w:rsid w:val="00D11029"/>
    <w:rsid w:val="00D11557"/>
    <w:rsid w:val="00D11784"/>
    <w:rsid w:val="00D11C2D"/>
    <w:rsid w:val="00D120DA"/>
    <w:rsid w:val="00D121FA"/>
    <w:rsid w:val="00D1272F"/>
    <w:rsid w:val="00D12B98"/>
    <w:rsid w:val="00D12FC5"/>
    <w:rsid w:val="00D13021"/>
    <w:rsid w:val="00D13AD2"/>
    <w:rsid w:val="00D13B7E"/>
    <w:rsid w:val="00D13B91"/>
    <w:rsid w:val="00D13E64"/>
    <w:rsid w:val="00D13FFE"/>
    <w:rsid w:val="00D149F3"/>
    <w:rsid w:val="00D14B98"/>
    <w:rsid w:val="00D14F87"/>
    <w:rsid w:val="00D1526E"/>
    <w:rsid w:val="00D158D8"/>
    <w:rsid w:val="00D159F5"/>
    <w:rsid w:val="00D15D57"/>
    <w:rsid w:val="00D15DD9"/>
    <w:rsid w:val="00D160B8"/>
    <w:rsid w:val="00D164A3"/>
    <w:rsid w:val="00D165C4"/>
    <w:rsid w:val="00D166DA"/>
    <w:rsid w:val="00D16C91"/>
    <w:rsid w:val="00D16EAF"/>
    <w:rsid w:val="00D170CB"/>
    <w:rsid w:val="00D1712F"/>
    <w:rsid w:val="00D171B2"/>
    <w:rsid w:val="00D174FE"/>
    <w:rsid w:val="00D1763A"/>
    <w:rsid w:val="00D1786F"/>
    <w:rsid w:val="00D17A79"/>
    <w:rsid w:val="00D17AC2"/>
    <w:rsid w:val="00D17AF1"/>
    <w:rsid w:val="00D17DAC"/>
    <w:rsid w:val="00D17F9C"/>
    <w:rsid w:val="00D20700"/>
    <w:rsid w:val="00D207D8"/>
    <w:rsid w:val="00D20A1E"/>
    <w:rsid w:val="00D20FD4"/>
    <w:rsid w:val="00D21187"/>
    <w:rsid w:val="00D212BF"/>
    <w:rsid w:val="00D2131D"/>
    <w:rsid w:val="00D214DE"/>
    <w:rsid w:val="00D21523"/>
    <w:rsid w:val="00D219CE"/>
    <w:rsid w:val="00D21A24"/>
    <w:rsid w:val="00D21CDB"/>
    <w:rsid w:val="00D21D06"/>
    <w:rsid w:val="00D22195"/>
    <w:rsid w:val="00D22203"/>
    <w:rsid w:val="00D223A9"/>
    <w:rsid w:val="00D22DB3"/>
    <w:rsid w:val="00D23263"/>
    <w:rsid w:val="00D2345B"/>
    <w:rsid w:val="00D237E2"/>
    <w:rsid w:val="00D23A6F"/>
    <w:rsid w:val="00D24145"/>
    <w:rsid w:val="00D24191"/>
    <w:rsid w:val="00D24665"/>
    <w:rsid w:val="00D2467B"/>
    <w:rsid w:val="00D2483C"/>
    <w:rsid w:val="00D24968"/>
    <w:rsid w:val="00D2501F"/>
    <w:rsid w:val="00D25307"/>
    <w:rsid w:val="00D2539C"/>
    <w:rsid w:val="00D253F2"/>
    <w:rsid w:val="00D254E9"/>
    <w:rsid w:val="00D255CF"/>
    <w:rsid w:val="00D255ED"/>
    <w:rsid w:val="00D2678E"/>
    <w:rsid w:val="00D26863"/>
    <w:rsid w:val="00D2694C"/>
    <w:rsid w:val="00D26A47"/>
    <w:rsid w:val="00D26AB9"/>
    <w:rsid w:val="00D27124"/>
    <w:rsid w:val="00D271C9"/>
    <w:rsid w:val="00D276BB"/>
    <w:rsid w:val="00D27853"/>
    <w:rsid w:val="00D301A2"/>
    <w:rsid w:val="00D301F6"/>
    <w:rsid w:val="00D30AE0"/>
    <w:rsid w:val="00D30AE8"/>
    <w:rsid w:val="00D30BB3"/>
    <w:rsid w:val="00D30FAA"/>
    <w:rsid w:val="00D310AB"/>
    <w:rsid w:val="00D3114C"/>
    <w:rsid w:val="00D32155"/>
    <w:rsid w:val="00D3239C"/>
    <w:rsid w:val="00D3296E"/>
    <w:rsid w:val="00D32D2D"/>
    <w:rsid w:val="00D3307C"/>
    <w:rsid w:val="00D331A9"/>
    <w:rsid w:val="00D331F1"/>
    <w:rsid w:val="00D33581"/>
    <w:rsid w:val="00D33AC0"/>
    <w:rsid w:val="00D3434A"/>
    <w:rsid w:val="00D34379"/>
    <w:rsid w:val="00D34FB1"/>
    <w:rsid w:val="00D350AF"/>
    <w:rsid w:val="00D35339"/>
    <w:rsid w:val="00D3546A"/>
    <w:rsid w:val="00D358BB"/>
    <w:rsid w:val="00D35EFE"/>
    <w:rsid w:val="00D36107"/>
    <w:rsid w:val="00D36132"/>
    <w:rsid w:val="00D36A87"/>
    <w:rsid w:val="00D36E6D"/>
    <w:rsid w:val="00D37058"/>
    <w:rsid w:val="00D373AF"/>
    <w:rsid w:val="00D376CF"/>
    <w:rsid w:val="00D37BDE"/>
    <w:rsid w:val="00D37F37"/>
    <w:rsid w:val="00D40B8D"/>
    <w:rsid w:val="00D40D1B"/>
    <w:rsid w:val="00D41040"/>
    <w:rsid w:val="00D411B3"/>
    <w:rsid w:val="00D4131F"/>
    <w:rsid w:val="00D413EC"/>
    <w:rsid w:val="00D418AF"/>
    <w:rsid w:val="00D41BDF"/>
    <w:rsid w:val="00D41C99"/>
    <w:rsid w:val="00D41D11"/>
    <w:rsid w:val="00D41E44"/>
    <w:rsid w:val="00D42293"/>
    <w:rsid w:val="00D42591"/>
    <w:rsid w:val="00D42ADB"/>
    <w:rsid w:val="00D4312C"/>
    <w:rsid w:val="00D433C8"/>
    <w:rsid w:val="00D4402D"/>
    <w:rsid w:val="00D440A8"/>
    <w:rsid w:val="00D44136"/>
    <w:rsid w:val="00D4421B"/>
    <w:rsid w:val="00D44553"/>
    <w:rsid w:val="00D447BF"/>
    <w:rsid w:val="00D44EF0"/>
    <w:rsid w:val="00D4542C"/>
    <w:rsid w:val="00D4596E"/>
    <w:rsid w:val="00D45F34"/>
    <w:rsid w:val="00D462E4"/>
    <w:rsid w:val="00D4689C"/>
    <w:rsid w:val="00D472FC"/>
    <w:rsid w:val="00D473AE"/>
    <w:rsid w:val="00D5000F"/>
    <w:rsid w:val="00D50510"/>
    <w:rsid w:val="00D50DED"/>
    <w:rsid w:val="00D50FFE"/>
    <w:rsid w:val="00D511DD"/>
    <w:rsid w:val="00D516AB"/>
    <w:rsid w:val="00D51F3E"/>
    <w:rsid w:val="00D5282D"/>
    <w:rsid w:val="00D52E71"/>
    <w:rsid w:val="00D5302B"/>
    <w:rsid w:val="00D5380F"/>
    <w:rsid w:val="00D53815"/>
    <w:rsid w:val="00D540FA"/>
    <w:rsid w:val="00D54599"/>
    <w:rsid w:val="00D54D41"/>
    <w:rsid w:val="00D551FD"/>
    <w:rsid w:val="00D55561"/>
    <w:rsid w:val="00D55B36"/>
    <w:rsid w:val="00D55CAA"/>
    <w:rsid w:val="00D55CED"/>
    <w:rsid w:val="00D5678D"/>
    <w:rsid w:val="00D56A30"/>
    <w:rsid w:val="00D56CA6"/>
    <w:rsid w:val="00D56D7F"/>
    <w:rsid w:val="00D570AA"/>
    <w:rsid w:val="00D5794B"/>
    <w:rsid w:val="00D57A61"/>
    <w:rsid w:val="00D57C03"/>
    <w:rsid w:val="00D60077"/>
    <w:rsid w:val="00D601E6"/>
    <w:rsid w:val="00D60296"/>
    <w:rsid w:val="00D60DE4"/>
    <w:rsid w:val="00D60E3E"/>
    <w:rsid w:val="00D6125B"/>
    <w:rsid w:val="00D613D5"/>
    <w:rsid w:val="00D61583"/>
    <w:rsid w:val="00D616B9"/>
    <w:rsid w:val="00D61F26"/>
    <w:rsid w:val="00D6224C"/>
    <w:rsid w:val="00D622F2"/>
    <w:rsid w:val="00D6239D"/>
    <w:rsid w:val="00D62412"/>
    <w:rsid w:val="00D62613"/>
    <w:rsid w:val="00D6267B"/>
    <w:rsid w:val="00D634B7"/>
    <w:rsid w:val="00D63551"/>
    <w:rsid w:val="00D635A7"/>
    <w:rsid w:val="00D63938"/>
    <w:rsid w:val="00D63AA4"/>
    <w:rsid w:val="00D63D8D"/>
    <w:rsid w:val="00D63EEE"/>
    <w:rsid w:val="00D6438E"/>
    <w:rsid w:val="00D6441B"/>
    <w:rsid w:val="00D645CF"/>
    <w:rsid w:val="00D647A5"/>
    <w:rsid w:val="00D647B3"/>
    <w:rsid w:val="00D649DE"/>
    <w:rsid w:val="00D64D7A"/>
    <w:rsid w:val="00D64E6F"/>
    <w:rsid w:val="00D65148"/>
    <w:rsid w:val="00D65430"/>
    <w:rsid w:val="00D65C6F"/>
    <w:rsid w:val="00D65C8F"/>
    <w:rsid w:val="00D66130"/>
    <w:rsid w:val="00D66A2A"/>
    <w:rsid w:val="00D66E79"/>
    <w:rsid w:val="00D67515"/>
    <w:rsid w:val="00D67AD0"/>
    <w:rsid w:val="00D67C6B"/>
    <w:rsid w:val="00D67CAC"/>
    <w:rsid w:val="00D706DA"/>
    <w:rsid w:val="00D70C0A"/>
    <w:rsid w:val="00D717BB"/>
    <w:rsid w:val="00D718B4"/>
    <w:rsid w:val="00D71D41"/>
    <w:rsid w:val="00D7226F"/>
    <w:rsid w:val="00D722F2"/>
    <w:rsid w:val="00D72391"/>
    <w:rsid w:val="00D7279E"/>
    <w:rsid w:val="00D727F1"/>
    <w:rsid w:val="00D72902"/>
    <w:rsid w:val="00D72D42"/>
    <w:rsid w:val="00D73626"/>
    <w:rsid w:val="00D73795"/>
    <w:rsid w:val="00D73849"/>
    <w:rsid w:val="00D738D4"/>
    <w:rsid w:val="00D73926"/>
    <w:rsid w:val="00D73AE7"/>
    <w:rsid w:val="00D73B6D"/>
    <w:rsid w:val="00D74197"/>
    <w:rsid w:val="00D74352"/>
    <w:rsid w:val="00D7473D"/>
    <w:rsid w:val="00D74913"/>
    <w:rsid w:val="00D74EF0"/>
    <w:rsid w:val="00D752C0"/>
    <w:rsid w:val="00D755EE"/>
    <w:rsid w:val="00D75740"/>
    <w:rsid w:val="00D757D9"/>
    <w:rsid w:val="00D75B73"/>
    <w:rsid w:val="00D75DFA"/>
    <w:rsid w:val="00D75FD4"/>
    <w:rsid w:val="00D76007"/>
    <w:rsid w:val="00D76A39"/>
    <w:rsid w:val="00D76FBD"/>
    <w:rsid w:val="00D77217"/>
    <w:rsid w:val="00D774A9"/>
    <w:rsid w:val="00D77582"/>
    <w:rsid w:val="00D801C7"/>
    <w:rsid w:val="00D80359"/>
    <w:rsid w:val="00D806C7"/>
    <w:rsid w:val="00D80BB0"/>
    <w:rsid w:val="00D80CC9"/>
    <w:rsid w:val="00D80ECF"/>
    <w:rsid w:val="00D80FF9"/>
    <w:rsid w:val="00D8148B"/>
    <w:rsid w:val="00D8184C"/>
    <w:rsid w:val="00D82110"/>
    <w:rsid w:val="00D823E4"/>
    <w:rsid w:val="00D82472"/>
    <w:rsid w:val="00D82535"/>
    <w:rsid w:val="00D82AAF"/>
    <w:rsid w:val="00D83081"/>
    <w:rsid w:val="00D83A5E"/>
    <w:rsid w:val="00D8434E"/>
    <w:rsid w:val="00D84418"/>
    <w:rsid w:val="00D84527"/>
    <w:rsid w:val="00D84B36"/>
    <w:rsid w:val="00D84D13"/>
    <w:rsid w:val="00D84E86"/>
    <w:rsid w:val="00D8514E"/>
    <w:rsid w:val="00D85D8D"/>
    <w:rsid w:val="00D86127"/>
    <w:rsid w:val="00D86130"/>
    <w:rsid w:val="00D862A5"/>
    <w:rsid w:val="00D8705E"/>
    <w:rsid w:val="00D871A8"/>
    <w:rsid w:val="00D877B9"/>
    <w:rsid w:val="00D901B9"/>
    <w:rsid w:val="00D90718"/>
    <w:rsid w:val="00D90961"/>
    <w:rsid w:val="00D90A7E"/>
    <w:rsid w:val="00D90D3F"/>
    <w:rsid w:val="00D90DAB"/>
    <w:rsid w:val="00D90E3F"/>
    <w:rsid w:val="00D911C5"/>
    <w:rsid w:val="00D912CC"/>
    <w:rsid w:val="00D915E4"/>
    <w:rsid w:val="00D915EC"/>
    <w:rsid w:val="00D9162B"/>
    <w:rsid w:val="00D917C7"/>
    <w:rsid w:val="00D91D22"/>
    <w:rsid w:val="00D91EAA"/>
    <w:rsid w:val="00D921F8"/>
    <w:rsid w:val="00D925B0"/>
    <w:rsid w:val="00D92AA1"/>
    <w:rsid w:val="00D92E04"/>
    <w:rsid w:val="00D92EAE"/>
    <w:rsid w:val="00D93832"/>
    <w:rsid w:val="00D93C62"/>
    <w:rsid w:val="00D941C8"/>
    <w:rsid w:val="00D9449A"/>
    <w:rsid w:val="00D948A7"/>
    <w:rsid w:val="00D948E4"/>
    <w:rsid w:val="00D94BE4"/>
    <w:rsid w:val="00D95001"/>
    <w:rsid w:val="00D953CC"/>
    <w:rsid w:val="00D953FD"/>
    <w:rsid w:val="00D95578"/>
    <w:rsid w:val="00D9568C"/>
    <w:rsid w:val="00D9623F"/>
    <w:rsid w:val="00D96415"/>
    <w:rsid w:val="00D9648C"/>
    <w:rsid w:val="00D964C0"/>
    <w:rsid w:val="00D9660B"/>
    <w:rsid w:val="00D966FB"/>
    <w:rsid w:val="00D96BC1"/>
    <w:rsid w:val="00D96C63"/>
    <w:rsid w:val="00D96CD6"/>
    <w:rsid w:val="00D96EB1"/>
    <w:rsid w:val="00D9718F"/>
    <w:rsid w:val="00D971BC"/>
    <w:rsid w:val="00D972D1"/>
    <w:rsid w:val="00D97347"/>
    <w:rsid w:val="00D973CF"/>
    <w:rsid w:val="00D974D2"/>
    <w:rsid w:val="00DA0018"/>
    <w:rsid w:val="00DA0497"/>
    <w:rsid w:val="00DA0678"/>
    <w:rsid w:val="00DA0CDD"/>
    <w:rsid w:val="00DA1133"/>
    <w:rsid w:val="00DA1A47"/>
    <w:rsid w:val="00DA1C12"/>
    <w:rsid w:val="00DA2138"/>
    <w:rsid w:val="00DA2661"/>
    <w:rsid w:val="00DA2864"/>
    <w:rsid w:val="00DA2FAF"/>
    <w:rsid w:val="00DA356B"/>
    <w:rsid w:val="00DA3584"/>
    <w:rsid w:val="00DA3719"/>
    <w:rsid w:val="00DA3943"/>
    <w:rsid w:val="00DA39AF"/>
    <w:rsid w:val="00DA41D7"/>
    <w:rsid w:val="00DA4322"/>
    <w:rsid w:val="00DA49C7"/>
    <w:rsid w:val="00DA4BA5"/>
    <w:rsid w:val="00DA5848"/>
    <w:rsid w:val="00DA5E25"/>
    <w:rsid w:val="00DA5F3B"/>
    <w:rsid w:val="00DA5FC3"/>
    <w:rsid w:val="00DA6004"/>
    <w:rsid w:val="00DA6122"/>
    <w:rsid w:val="00DA623E"/>
    <w:rsid w:val="00DA657F"/>
    <w:rsid w:val="00DA68C4"/>
    <w:rsid w:val="00DA6AE9"/>
    <w:rsid w:val="00DA6DB6"/>
    <w:rsid w:val="00DA6F13"/>
    <w:rsid w:val="00DA7E90"/>
    <w:rsid w:val="00DB006F"/>
    <w:rsid w:val="00DB0078"/>
    <w:rsid w:val="00DB04A8"/>
    <w:rsid w:val="00DB0659"/>
    <w:rsid w:val="00DB0851"/>
    <w:rsid w:val="00DB0B74"/>
    <w:rsid w:val="00DB1447"/>
    <w:rsid w:val="00DB2612"/>
    <w:rsid w:val="00DB2745"/>
    <w:rsid w:val="00DB28C9"/>
    <w:rsid w:val="00DB2B5E"/>
    <w:rsid w:val="00DB334F"/>
    <w:rsid w:val="00DB33AC"/>
    <w:rsid w:val="00DB36B3"/>
    <w:rsid w:val="00DB36D3"/>
    <w:rsid w:val="00DB3EB7"/>
    <w:rsid w:val="00DB410A"/>
    <w:rsid w:val="00DB41E6"/>
    <w:rsid w:val="00DB46E1"/>
    <w:rsid w:val="00DB4A63"/>
    <w:rsid w:val="00DB5596"/>
    <w:rsid w:val="00DB5C18"/>
    <w:rsid w:val="00DB5C7A"/>
    <w:rsid w:val="00DB5F08"/>
    <w:rsid w:val="00DB60D5"/>
    <w:rsid w:val="00DB6122"/>
    <w:rsid w:val="00DB627F"/>
    <w:rsid w:val="00DB6463"/>
    <w:rsid w:val="00DB66D5"/>
    <w:rsid w:val="00DB68D2"/>
    <w:rsid w:val="00DB6ADD"/>
    <w:rsid w:val="00DB6B51"/>
    <w:rsid w:val="00DB7236"/>
    <w:rsid w:val="00DB7E87"/>
    <w:rsid w:val="00DC00C5"/>
    <w:rsid w:val="00DC024E"/>
    <w:rsid w:val="00DC03EA"/>
    <w:rsid w:val="00DC0453"/>
    <w:rsid w:val="00DC0591"/>
    <w:rsid w:val="00DC0C44"/>
    <w:rsid w:val="00DC1550"/>
    <w:rsid w:val="00DC1850"/>
    <w:rsid w:val="00DC199A"/>
    <w:rsid w:val="00DC19D3"/>
    <w:rsid w:val="00DC2068"/>
    <w:rsid w:val="00DC231A"/>
    <w:rsid w:val="00DC2675"/>
    <w:rsid w:val="00DC2757"/>
    <w:rsid w:val="00DC28E0"/>
    <w:rsid w:val="00DC2CF9"/>
    <w:rsid w:val="00DC2E05"/>
    <w:rsid w:val="00DC2EF5"/>
    <w:rsid w:val="00DC2F7A"/>
    <w:rsid w:val="00DC30FF"/>
    <w:rsid w:val="00DC3147"/>
    <w:rsid w:val="00DC33A5"/>
    <w:rsid w:val="00DC342A"/>
    <w:rsid w:val="00DC3582"/>
    <w:rsid w:val="00DC35D2"/>
    <w:rsid w:val="00DC3B80"/>
    <w:rsid w:val="00DC3FA9"/>
    <w:rsid w:val="00DC4385"/>
    <w:rsid w:val="00DC456C"/>
    <w:rsid w:val="00DC4CA6"/>
    <w:rsid w:val="00DC4DE8"/>
    <w:rsid w:val="00DC5174"/>
    <w:rsid w:val="00DC5F73"/>
    <w:rsid w:val="00DC60CC"/>
    <w:rsid w:val="00DC653F"/>
    <w:rsid w:val="00DC6786"/>
    <w:rsid w:val="00DC6E69"/>
    <w:rsid w:val="00DC725F"/>
    <w:rsid w:val="00DC727A"/>
    <w:rsid w:val="00DC73DA"/>
    <w:rsid w:val="00DC78E1"/>
    <w:rsid w:val="00DC7D98"/>
    <w:rsid w:val="00DC7E68"/>
    <w:rsid w:val="00DD0368"/>
    <w:rsid w:val="00DD07CB"/>
    <w:rsid w:val="00DD0860"/>
    <w:rsid w:val="00DD0FCD"/>
    <w:rsid w:val="00DD10AF"/>
    <w:rsid w:val="00DD164C"/>
    <w:rsid w:val="00DD17BD"/>
    <w:rsid w:val="00DD193F"/>
    <w:rsid w:val="00DD1C41"/>
    <w:rsid w:val="00DD1E1E"/>
    <w:rsid w:val="00DD1EEF"/>
    <w:rsid w:val="00DD256F"/>
    <w:rsid w:val="00DD2D0E"/>
    <w:rsid w:val="00DD3A13"/>
    <w:rsid w:val="00DD401E"/>
    <w:rsid w:val="00DD47C9"/>
    <w:rsid w:val="00DD4A14"/>
    <w:rsid w:val="00DD4AB7"/>
    <w:rsid w:val="00DD50C0"/>
    <w:rsid w:val="00DD5E51"/>
    <w:rsid w:val="00DD63C8"/>
    <w:rsid w:val="00DD6BDF"/>
    <w:rsid w:val="00DD6D0E"/>
    <w:rsid w:val="00DD76EF"/>
    <w:rsid w:val="00DE0386"/>
    <w:rsid w:val="00DE0635"/>
    <w:rsid w:val="00DE0882"/>
    <w:rsid w:val="00DE1136"/>
    <w:rsid w:val="00DE1186"/>
    <w:rsid w:val="00DE120C"/>
    <w:rsid w:val="00DE1743"/>
    <w:rsid w:val="00DE19FA"/>
    <w:rsid w:val="00DE1C47"/>
    <w:rsid w:val="00DE2320"/>
    <w:rsid w:val="00DE2958"/>
    <w:rsid w:val="00DE2962"/>
    <w:rsid w:val="00DE2AD2"/>
    <w:rsid w:val="00DE2D50"/>
    <w:rsid w:val="00DE2F92"/>
    <w:rsid w:val="00DE367F"/>
    <w:rsid w:val="00DE3829"/>
    <w:rsid w:val="00DE38AB"/>
    <w:rsid w:val="00DE3AA0"/>
    <w:rsid w:val="00DE3EE9"/>
    <w:rsid w:val="00DE4318"/>
    <w:rsid w:val="00DE476D"/>
    <w:rsid w:val="00DE5518"/>
    <w:rsid w:val="00DE5ABB"/>
    <w:rsid w:val="00DE64CA"/>
    <w:rsid w:val="00DE6533"/>
    <w:rsid w:val="00DE6649"/>
    <w:rsid w:val="00DE6A0E"/>
    <w:rsid w:val="00DE6F58"/>
    <w:rsid w:val="00DE7190"/>
    <w:rsid w:val="00DE7306"/>
    <w:rsid w:val="00DE788D"/>
    <w:rsid w:val="00DE79BA"/>
    <w:rsid w:val="00DE7CAA"/>
    <w:rsid w:val="00DE7D2A"/>
    <w:rsid w:val="00DE7D84"/>
    <w:rsid w:val="00DE7DEE"/>
    <w:rsid w:val="00DE7E8A"/>
    <w:rsid w:val="00DF0189"/>
    <w:rsid w:val="00DF019D"/>
    <w:rsid w:val="00DF0206"/>
    <w:rsid w:val="00DF063E"/>
    <w:rsid w:val="00DF08CF"/>
    <w:rsid w:val="00DF0F8C"/>
    <w:rsid w:val="00DF12C9"/>
    <w:rsid w:val="00DF13E0"/>
    <w:rsid w:val="00DF1677"/>
    <w:rsid w:val="00DF2262"/>
    <w:rsid w:val="00DF2375"/>
    <w:rsid w:val="00DF271C"/>
    <w:rsid w:val="00DF273A"/>
    <w:rsid w:val="00DF2791"/>
    <w:rsid w:val="00DF279B"/>
    <w:rsid w:val="00DF2941"/>
    <w:rsid w:val="00DF2CBB"/>
    <w:rsid w:val="00DF2FEE"/>
    <w:rsid w:val="00DF35AC"/>
    <w:rsid w:val="00DF35B5"/>
    <w:rsid w:val="00DF3A3C"/>
    <w:rsid w:val="00DF3CEC"/>
    <w:rsid w:val="00DF3F04"/>
    <w:rsid w:val="00DF3F7E"/>
    <w:rsid w:val="00DF41D0"/>
    <w:rsid w:val="00DF44F1"/>
    <w:rsid w:val="00DF4698"/>
    <w:rsid w:val="00DF4808"/>
    <w:rsid w:val="00DF4D9C"/>
    <w:rsid w:val="00DF4E30"/>
    <w:rsid w:val="00DF5408"/>
    <w:rsid w:val="00DF54BA"/>
    <w:rsid w:val="00DF56C1"/>
    <w:rsid w:val="00DF583C"/>
    <w:rsid w:val="00DF596D"/>
    <w:rsid w:val="00DF5A38"/>
    <w:rsid w:val="00DF5C5D"/>
    <w:rsid w:val="00DF5D0E"/>
    <w:rsid w:val="00DF60FF"/>
    <w:rsid w:val="00DF6603"/>
    <w:rsid w:val="00DF6660"/>
    <w:rsid w:val="00DF666E"/>
    <w:rsid w:val="00DF6A01"/>
    <w:rsid w:val="00E00098"/>
    <w:rsid w:val="00E0048D"/>
    <w:rsid w:val="00E00733"/>
    <w:rsid w:val="00E00749"/>
    <w:rsid w:val="00E00863"/>
    <w:rsid w:val="00E00C2D"/>
    <w:rsid w:val="00E00F61"/>
    <w:rsid w:val="00E0128A"/>
    <w:rsid w:val="00E0145F"/>
    <w:rsid w:val="00E01461"/>
    <w:rsid w:val="00E014D4"/>
    <w:rsid w:val="00E01786"/>
    <w:rsid w:val="00E01AD6"/>
    <w:rsid w:val="00E01F91"/>
    <w:rsid w:val="00E02134"/>
    <w:rsid w:val="00E021BF"/>
    <w:rsid w:val="00E02668"/>
    <w:rsid w:val="00E0272B"/>
    <w:rsid w:val="00E027CF"/>
    <w:rsid w:val="00E03C28"/>
    <w:rsid w:val="00E03CB6"/>
    <w:rsid w:val="00E04537"/>
    <w:rsid w:val="00E045E4"/>
    <w:rsid w:val="00E047AF"/>
    <w:rsid w:val="00E04C46"/>
    <w:rsid w:val="00E04CA6"/>
    <w:rsid w:val="00E0561E"/>
    <w:rsid w:val="00E0574C"/>
    <w:rsid w:val="00E05880"/>
    <w:rsid w:val="00E06409"/>
    <w:rsid w:val="00E06615"/>
    <w:rsid w:val="00E06FCB"/>
    <w:rsid w:val="00E07227"/>
    <w:rsid w:val="00E07CCC"/>
    <w:rsid w:val="00E1000D"/>
    <w:rsid w:val="00E1005D"/>
    <w:rsid w:val="00E103DE"/>
    <w:rsid w:val="00E10418"/>
    <w:rsid w:val="00E10711"/>
    <w:rsid w:val="00E10F0A"/>
    <w:rsid w:val="00E11264"/>
    <w:rsid w:val="00E116D2"/>
    <w:rsid w:val="00E118A2"/>
    <w:rsid w:val="00E11FC1"/>
    <w:rsid w:val="00E121A1"/>
    <w:rsid w:val="00E1246E"/>
    <w:rsid w:val="00E12579"/>
    <w:rsid w:val="00E125D4"/>
    <w:rsid w:val="00E128FD"/>
    <w:rsid w:val="00E12BA1"/>
    <w:rsid w:val="00E12C60"/>
    <w:rsid w:val="00E12F98"/>
    <w:rsid w:val="00E12FF6"/>
    <w:rsid w:val="00E1301E"/>
    <w:rsid w:val="00E138F6"/>
    <w:rsid w:val="00E141A4"/>
    <w:rsid w:val="00E14302"/>
    <w:rsid w:val="00E14D8B"/>
    <w:rsid w:val="00E15851"/>
    <w:rsid w:val="00E160D6"/>
    <w:rsid w:val="00E16109"/>
    <w:rsid w:val="00E16427"/>
    <w:rsid w:val="00E170BD"/>
    <w:rsid w:val="00E17ED4"/>
    <w:rsid w:val="00E2002D"/>
    <w:rsid w:val="00E20BBC"/>
    <w:rsid w:val="00E20CB9"/>
    <w:rsid w:val="00E20E9A"/>
    <w:rsid w:val="00E21E83"/>
    <w:rsid w:val="00E223D4"/>
    <w:rsid w:val="00E22433"/>
    <w:rsid w:val="00E22A0B"/>
    <w:rsid w:val="00E232E9"/>
    <w:rsid w:val="00E23339"/>
    <w:rsid w:val="00E2392C"/>
    <w:rsid w:val="00E23FA5"/>
    <w:rsid w:val="00E241C8"/>
    <w:rsid w:val="00E2432B"/>
    <w:rsid w:val="00E243D5"/>
    <w:rsid w:val="00E24790"/>
    <w:rsid w:val="00E24C59"/>
    <w:rsid w:val="00E24E26"/>
    <w:rsid w:val="00E24F16"/>
    <w:rsid w:val="00E25371"/>
    <w:rsid w:val="00E254E6"/>
    <w:rsid w:val="00E25819"/>
    <w:rsid w:val="00E25B68"/>
    <w:rsid w:val="00E261B2"/>
    <w:rsid w:val="00E26254"/>
    <w:rsid w:val="00E2651F"/>
    <w:rsid w:val="00E269D1"/>
    <w:rsid w:val="00E26C03"/>
    <w:rsid w:val="00E26CDF"/>
    <w:rsid w:val="00E27D34"/>
    <w:rsid w:val="00E303E2"/>
    <w:rsid w:val="00E30742"/>
    <w:rsid w:val="00E307B5"/>
    <w:rsid w:val="00E30A6F"/>
    <w:rsid w:val="00E30C61"/>
    <w:rsid w:val="00E30CC0"/>
    <w:rsid w:val="00E30F62"/>
    <w:rsid w:val="00E30F75"/>
    <w:rsid w:val="00E31725"/>
    <w:rsid w:val="00E318E6"/>
    <w:rsid w:val="00E319A3"/>
    <w:rsid w:val="00E319C9"/>
    <w:rsid w:val="00E31AF9"/>
    <w:rsid w:val="00E31B50"/>
    <w:rsid w:val="00E32294"/>
    <w:rsid w:val="00E32699"/>
    <w:rsid w:val="00E327CC"/>
    <w:rsid w:val="00E329B9"/>
    <w:rsid w:val="00E32E2C"/>
    <w:rsid w:val="00E33140"/>
    <w:rsid w:val="00E333D8"/>
    <w:rsid w:val="00E336F1"/>
    <w:rsid w:val="00E33B09"/>
    <w:rsid w:val="00E33BD8"/>
    <w:rsid w:val="00E33C8A"/>
    <w:rsid w:val="00E33E29"/>
    <w:rsid w:val="00E33F61"/>
    <w:rsid w:val="00E34480"/>
    <w:rsid w:val="00E34A5B"/>
    <w:rsid w:val="00E34B29"/>
    <w:rsid w:val="00E34E25"/>
    <w:rsid w:val="00E350A1"/>
    <w:rsid w:val="00E35484"/>
    <w:rsid w:val="00E36020"/>
    <w:rsid w:val="00E36708"/>
    <w:rsid w:val="00E36B77"/>
    <w:rsid w:val="00E36F20"/>
    <w:rsid w:val="00E37307"/>
    <w:rsid w:val="00E37A4F"/>
    <w:rsid w:val="00E37D9F"/>
    <w:rsid w:val="00E37DEB"/>
    <w:rsid w:val="00E40630"/>
    <w:rsid w:val="00E407DE"/>
    <w:rsid w:val="00E40A22"/>
    <w:rsid w:val="00E40CEE"/>
    <w:rsid w:val="00E40DAD"/>
    <w:rsid w:val="00E40E9E"/>
    <w:rsid w:val="00E4167D"/>
    <w:rsid w:val="00E41853"/>
    <w:rsid w:val="00E418FF"/>
    <w:rsid w:val="00E41923"/>
    <w:rsid w:val="00E41961"/>
    <w:rsid w:val="00E420F9"/>
    <w:rsid w:val="00E4232E"/>
    <w:rsid w:val="00E42757"/>
    <w:rsid w:val="00E42AC8"/>
    <w:rsid w:val="00E42B53"/>
    <w:rsid w:val="00E42BB6"/>
    <w:rsid w:val="00E42CB4"/>
    <w:rsid w:val="00E42FD6"/>
    <w:rsid w:val="00E43074"/>
    <w:rsid w:val="00E43D17"/>
    <w:rsid w:val="00E43FB3"/>
    <w:rsid w:val="00E445FC"/>
    <w:rsid w:val="00E446B8"/>
    <w:rsid w:val="00E44A7C"/>
    <w:rsid w:val="00E44CC3"/>
    <w:rsid w:val="00E44EE9"/>
    <w:rsid w:val="00E44F95"/>
    <w:rsid w:val="00E45721"/>
    <w:rsid w:val="00E45B61"/>
    <w:rsid w:val="00E45BBC"/>
    <w:rsid w:val="00E45DA8"/>
    <w:rsid w:val="00E45E04"/>
    <w:rsid w:val="00E46574"/>
    <w:rsid w:val="00E465AD"/>
    <w:rsid w:val="00E4678F"/>
    <w:rsid w:val="00E46AC9"/>
    <w:rsid w:val="00E46C56"/>
    <w:rsid w:val="00E47CE8"/>
    <w:rsid w:val="00E50071"/>
    <w:rsid w:val="00E50651"/>
    <w:rsid w:val="00E50A0E"/>
    <w:rsid w:val="00E50A93"/>
    <w:rsid w:val="00E50B5D"/>
    <w:rsid w:val="00E50DB2"/>
    <w:rsid w:val="00E512FB"/>
    <w:rsid w:val="00E515B6"/>
    <w:rsid w:val="00E522B2"/>
    <w:rsid w:val="00E529C3"/>
    <w:rsid w:val="00E52B68"/>
    <w:rsid w:val="00E5340D"/>
    <w:rsid w:val="00E5363B"/>
    <w:rsid w:val="00E539DD"/>
    <w:rsid w:val="00E53DDA"/>
    <w:rsid w:val="00E54169"/>
    <w:rsid w:val="00E543E0"/>
    <w:rsid w:val="00E545C6"/>
    <w:rsid w:val="00E54AAC"/>
    <w:rsid w:val="00E5576B"/>
    <w:rsid w:val="00E5595E"/>
    <w:rsid w:val="00E55AF7"/>
    <w:rsid w:val="00E55E9A"/>
    <w:rsid w:val="00E55F17"/>
    <w:rsid w:val="00E56F6A"/>
    <w:rsid w:val="00E57056"/>
    <w:rsid w:val="00E5764A"/>
    <w:rsid w:val="00E57777"/>
    <w:rsid w:val="00E5793B"/>
    <w:rsid w:val="00E57B75"/>
    <w:rsid w:val="00E57D64"/>
    <w:rsid w:val="00E57E87"/>
    <w:rsid w:val="00E60CDD"/>
    <w:rsid w:val="00E60CF7"/>
    <w:rsid w:val="00E60DDF"/>
    <w:rsid w:val="00E61BEC"/>
    <w:rsid w:val="00E622C3"/>
    <w:rsid w:val="00E6250E"/>
    <w:rsid w:val="00E62BE9"/>
    <w:rsid w:val="00E632BF"/>
    <w:rsid w:val="00E640D4"/>
    <w:rsid w:val="00E6453A"/>
    <w:rsid w:val="00E648C7"/>
    <w:rsid w:val="00E649E0"/>
    <w:rsid w:val="00E64D22"/>
    <w:rsid w:val="00E64DDF"/>
    <w:rsid w:val="00E6503E"/>
    <w:rsid w:val="00E650AC"/>
    <w:rsid w:val="00E65BB4"/>
    <w:rsid w:val="00E65C6C"/>
    <w:rsid w:val="00E66931"/>
    <w:rsid w:val="00E66F88"/>
    <w:rsid w:val="00E67342"/>
    <w:rsid w:val="00E67853"/>
    <w:rsid w:val="00E67ADA"/>
    <w:rsid w:val="00E67B81"/>
    <w:rsid w:val="00E67D2A"/>
    <w:rsid w:val="00E70378"/>
    <w:rsid w:val="00E705CC"/>
    <w:rsid w:val="00E707FF"/>
    <w:rsid w:val="00E7099A"/>
    <w:rsid w:val="00E70B71"/>
    <w:rsid w:val="00E70DED"/>
    <w:rsid w:val="00E71220"/>
    <w:rsid w:val="00E71602"/>
    <w:rsid w:val="00E718C9"/>
    <w:rsid w:val="00E71B05"/>
    <w:rsid w:val="00E7244E"/>
    <w:rsid w:val="00E727D2"/>
    <w:rsid w:val="00E72815"/>
    <w:rsid w:val="00E72C47"/>
    <w:rsid w:val="00E73258"/>
    <w:rsid w:val="00E73627"/>
    <w:rsid w:val="00E73768"/>
    <w:rsid w:val="00E73A5D"/>
    <w:rsid w:val="00E73DAE"/>
    <w:rsid w:val="00E7461D"/>
    <w:rsid w:val="00E747AC"/>
    <w:rsid w:val="00E74B50"/>
    <w:rsid w:val="00E754E4"/>
    <w:rsid w:val="00E7583A"/>
    <w:rsid w:val="00E75D52"/>
    <w:rsid w:val="00E76BCD"/>
    <w:rsid w:val="00E77038"/>
    <w:rsid w:val="00E77245"/>
    <w:rsid w:val="00E77C00"/>
    <w:rsid w:val="00E77EB8"/>
    <w:rsid w:val="00E77F0A"/>
    <w:rsid w:val="00E800ED"/>
    <w:rsid w:val="00E80590"/>
    <w:rsid w:val="00E8072F"/>
    <w:rsid w:val="00E80C87"/>
    <w:rsid w:val="00E80D20"/>
    <w:rsid w:val="00E811DB"/>
    <w:rsid w:val="00E8171D"/>
    <w:rsid w:val="00E81877"/>
    <w:rsid w:val="00E819A1"/>
    <w:rsid w:val="00E819BE"/>
    <w:rsid w:val="00E81BA8"/>
    <w:rsid w:val="00E8212C"/>
    <w:rsid w:val="00E823AB"/>
    <w:rsid w:val="00E829C0"/>
    <w:rsid w:val="00E82E5B"/>
    <w:rsid w:val="00E835B4"/>
    <w:rsid w:val="00E836B2"/>
    <w:rsid w:val="00E83949"/>
    <w:rsid w:val="00E83BFB"/>
    <w:rsid w:val="00E83CFD"/>
    <w:rsid w:val="00E83E67"/>
    <w:rsid w:val="00E84598"/>
    <w:rsid w:val="00E848C5"/>
    <w:rsid w:val="00E84EF4"/>
    <w:rsid w:val="00E84FAC"/>
    <w:rsid w:val="00E852CF"/>
    <w:rsid w:val="00E8565A"/>
    <w:rsid w:val="00E85675"/>
    <w:rsid w:val="00E86939"/>
    <w:rsid w:val="00E86C3F"/>
    <w:rsid w:val="00E86CA8"/>
    <w:rsid w:val="00E8766F"/>
    <w:rsid w:val="00E87F9C"/>
    <w:rsid w:val="00E90156"/>
    <w:rsid w:val="00E9042B"/>
    <w:rsid w:val="00E90E1D"/>
    <w:rsid w:val="00E91032"/>
    <w:rsid w:val="00E9112C"/>
    <w:rsid w:val="00E9136C"/>
    <w:rsid w:val="00E9149B"/>
    <w:rsid w:val="00E918B9"/>
    <w:rsid w:val="00E91DEC"/>
    <w:rsid w:val="00E91E40"/>
    <w:rsid w:val="00E92BB9"/>
    <w:rsid w:val="00E92BC1"/>
    <w:rsid w:val="00E92C0F"/>
    <w:rsid w:val="00E92C24"/>
    <w:rsid w:val="00E93069"/>
    <w:rsid w:val="00E934BF"/>
    <w:rsid w:val="00E93772"/>
    <w:rsid w:val="00E93E26"/>
    <w:rsid w:val="00E94187"/>
    <w:rsid w:val="00E9447C"/>
    <w:rsid w:val="00E94CC7"/>
    <w:rsid w:val="00E94D73"/>
    <w:rsid w:val="00E9503B"/>
    <w:rsid w:val="00E9535E"/>
    <w:rsid w:val="00E95695"/>
    <w:rsid w:val="00E95C7C"/>
    <w:rsid w:val="00E96351"/>
    <w:rsid w:val="00E9658E"/>
    <w:rsid w:val="00E9681B"/>
    <w:rsid w:val="00E9693C"/>
    <w:rsid w:val="00E96B58"/>
    <w:rsid w:val="00E96E5B"/>
    <w:rsid w:val="00E97754"/>
    <w:rsid w:val="00E97AC6"/>
    <w:rsid w:val="00E97BD4"/>
    <w:rsid w:val="00EA0135"/>
    <w:rsid w:val="00EA05D5"/>
    <w:rsid w:val="00EA0951"/>
    <w:rsid w:val="00EA0A5B"/>
    <w:rsid w:val="00EA0AAB"/>
    <w:rsid w:val="00EA10A5"/>
    <w:rsid w:val="00EA17B6"/>
    <w:rsid w:val="00EA18F1"/>
    <w:rsid w:val="00EA1945"/>
    <w:rsid w:val="00EA1B17"/>
    <w:rsid w:val="00EA1DBB"/>
    <w:rsid w:val="00EA1E33"/>
    <w:rsid w:val="00EA1E84"/>
    <w:rsid w:val="00EA1EE7"/>
    <w:rsid w:val="00EA255A"/>
    <w:rsid w:val="00EA25FF"/>
    <w:rsid w:val="00EA2AC6"/>
    <w:rsid w:val="00EA348D"/>
    <w:rsid w:val="00EA35C4"/>
    <w:rsid w:val="00EA369E"/>
    <w:rsid w:val="00EA3A34"/>
    <w:rsid w:val="00EA4424"/>
    <w:rsid w:val="00EA4475"/>
    <w:rsid w:val="00EA49B1"/>
    <w:rsid w:val="00EA4B34"/>
    <w:rsid w:val="00EA53F6"/>
    <w:rsid w:val="00EA5772"/>
    <w:rsid w:val="00EA5C88"/>
    <w:rsid w:val="00EA5F2C"/>
    <w:rsid w:val="00EA619E"/>
    <w:rsid w:val="00EA68A4"/>
    <w:rsid w:val="00EA6CDB"/>
    <w:rsid w:val="00EA7284"/>
    <w:rsid w:val="00EA7960"/>
    <w:rsid w:val="00EA7C4C"/>
    <w:rsid w:val="00EB0CC9"/>
    <w:rsid w:val="00EB0CDC"/>
    <w:rsid w:val="00EB0D9A"/>
    <w:rsid w:val="00EB0DC3"/>
    <w:rsid w:val="00EB1098"/>
    <w:rsid w:val="00EB1330"/>
    <w:rsid w:val="00EB1B98"/>
    <w:rsid w:val="00EB2188"/>
    <w:rsid w:val="00EB23AE"/>
    <w:rsid w:val="00EB25DD"/>
    <w:rsid w:val="00EB2F03"/>
    <w:rsid w:val="00EB3135"/>
    <w:rsid w:val="00EB349D"/>
    <w:rsid w:val="00EB45A7"/>
    <w:rsid w:val="00EB4683"/>
    <w:rsid w:val="00EB4FB8"/>
    <w:rsid w:val="00EB543F"/>
    <w:rsid w:val="00EB56B1"/>
    <w:rsid w:val="00EB5A30"/>
    <w:rsid w:val="00EB5CF1"/>
    <w:rsid w:val="00EB68F8"/>
    <w:rsid w:val="00EB6A6A"/>
    <w:rsid w:val="00EB75FB"/>
    <w:rsid w:val="00EB7F43"/>
    <w:rsid w:val="00EC03B2"/>
    <w:rsid w:val="00EC0A5C"/>
    <w:rsid w:val="00EC0C17"/>
    <w:rsid w:val="00EC105F"/>
    <w:rsid w:val="00EC1675"/>
    <w:rsid w:val="00EC18E6"/>
    <w:rsid w:val="00EC243C"/>
    <w:rsid w:val="00EC25D8"/>
    <w:rsid w:val="00EC2929"/>
    <w:rsid w:val="00EC2A27"/>
    <w:rsid w:val="00EC33FA"/>
    <w:rsid w:val="00EC38D8"/>
    <w:rsid w:val="00EC3B8D"/>
    <w:rsid w:val="00EC3F4B"/>
    <w:rsid w:val="00EC413A"/>
    <w:rsid w:val="00EC4379"/>
    <w:rsid w:val="00EC442A"/>
    <w:rsid w:val="00EC458C"/>
    <w:rsid w:val="00EC4692"/>
    <w:rsid w:val="00EC4C93"/>
    <w:rsid w:val="00EC5988"/>
    <w:rsid w:val="00EC5CF9"/>
    <w:rsid w:val="00EC5EB6"/>
    <w:rsid w:val="00EC5F1F"/>
    <w:rsid w:val="00EC6209"/>
    <w:rsid w:val="00EC6474"/>
    <w:rsid w:val="00EC6530"/>
    <w:rsid w:val="00EC6B6B"/>
    <w:rsid w:val="00EC6BC1"/>
    <w:rsid w:val="00EC6C26"/>
    <w:rsid w:val="00EC6F12"/>
    <w:rsid w:val="00EC7257"/>
    <w:rsid w:val="00EC7329"/>
    <w:rsid w:val="00EC7C45"/>
    <w:rsid w:val="00ED0342"/>
    <w:rsid w:val="00ED0759"/>
    <w:rsid w:val="00ED10DF"/>
    <w:rsid w:val="00ED1239"/>
    <w:rsid w:val="00ED1806"/>
    <w:rsid w:val="00ED2AEE"/>
    <w:rsid w:val="00ED3125"/>
    <w:rsid w:val="00ED31E8"/>
    <w:rsid w:val="00ED372A"/>
    <w:rsid w:val="00ED383D"/>
    <w:rsid w:val="00ED3B6B"/>
    <w:rsid w:val="00ED42B5"/>
    <w:rsid w:val="00ED44A3"/>
    <w:rsid w:val="00ED4814"/>
    <w:rsid w:val="00ED4CB7"/>
    <w:rsid w:val="00ED50DE"/>
    <w:rsid w:val="00ED53EB"/>
    <w:rsid w:val="00ED542D"/>
    <w:rsid w:val="00ED5637"/>
    <w:rsid w:val="00ED5C72"/>
    <w:rsid w:val="00ED5DFB"/>
    <w:rsid w:val="00ED5E91"/>
    <w:rsid w:val="00ED5EA8"/>
    <w:rsid w:val="00ED645A"/>
    <w:rsid w:val="00ED7106"/>
    <w:rsid w:val="00ED71F7"/>
    <w:rsid w:val="00ED74A5"/>
    <w:rsid w:val="00ED7570"/>
    <w:rsid w:val="00ED759E"/>
    <w:rsid w:val="00ED75A9"/>
    <w:rsid w:val="00EE01DB"/>
    <w:rsid w:val="00EE039E"/>
    <w:rsid w:val="00EE0439"/>
    <w:rsid w:val="00EE0619"/>
    <w:rsid w:val="00EE0A56"/>
    <w:rsid w:val="00EE0AD6"/>
    <w:rsid w:val="00EE0B85"/>
    <w:rsid w:val="00EE0BAC"/>
    <w:rsid w:val="00EE1B6B"/>
    <w:rsid w:val="00EE1DA3"/>
    <w:rsid w:val="00EE2205"/>
    <w:rsid w:val="00EE252D"/>
    <w:rsid w:val="00EE2DDA"/>
    <w:rsid w:val="00EE2E1D"/>
    <w:rsid w:val="00EE300F"/>
    <w:rsid w:val="00EE3199"/>
    <w:rsid w:val="00EE3B57"/>
    <w:rsid w:val="00EE4103"/>
    <w:rsid w:val="00EE42C3"/>
    <w:rsid w:val="00EE487A"/>
    <w:rsid w:val="00EE4DB1"/>
    <w:rsid w:val="00EE520D"/>
    <w:rsid w:val="00EE5AC7"/>
    <w:rsid w:val="00EE6137"/>
    <w:rsid w:val="00EE634C"/>
    <w:rsid w:val="00EE674B"/>
    <w:rsid w:val="00EE71C8"/>
    <w:rsid w:val="00EE737F"/>
    <w:rsid w:val="00EE74BB"/>
    <w:rsid w:val="00EE767B"/>
    <w:rsid w:val="00EE767E"/>
    <w:rsid w:val="00EE76ED"/>
    <w:rsid w:val="00EE7B24"/>
    <w:rsid w:val="00EF0013"/>
    <w:rsid w:val="00EF0795"/>
    <w:rsid w:val="00EF0BC9"/>
    <w:rsid w:val="00EF0D61"/>
    <w:rsid w:val="00EF11D4"/>
    <w:rsid w:val="00EF1526"/>
    <w:rsid w:val="00EF2092"/>
    <w:rsid w:val="00EF29FE"/>
    <w:rsid w:val="00EF2F49"/>
    <w:rsid w:val="00EF310B"/>
    <w:rsid w:val="00EF3A75"/>
    <w:rsid w:val="00EF3D0C"/>
    <w:rsid w:val="00EF44A2"/>
    <w:rsid w:val="00EF450D"/>
    <w:rsid w:val="00EF45D7"/>
    <w:rsid w:val="00EF4611"/>
    <w:rsid w:val="00EF47C3"/>
    <w:rsid w:val="00EF48BC"/>
    <w:rsid w:val="00EF4967"/>
    <w:rsid w:val="00EF4B4A"/>
    <w:rsid w:val="00EF541C"/>
    <w:rsid w:val="00EF5A9C"/>
    <w:rsid w:val="00EF5C74"/>
    <w:rsid w:val="00EF679A"/>
    <w:rsid w:val="00EF6E3F"/>
    <w:rsid w:val="00EF6F49"/>
    <w:rsid w:val="00EF6FB7"/>
    <w:rsid w:val="00EF6FC3"/>
    <w:rsid w:val="00EF71BD"/>
    <w:rsid w:val="00EF72CB"/>
    <w:rsid w:val="00EF736B"/>
    <w:rsid w:val="00EF74A5"/>
    <w:rsid w:val="00EF7AA8"/>
    <w:rsid w:val="00F0039A"/>
    <w:rsid w:val="00F005FF"/>
    <w:rsid w:val="00F008B6"/>
    <w:rsid w:val="00F0093A"/>
    <w:rsid w:val="00F00CD6"/>
    <w:rsid w:val="00F00F8C"/>
    <w:rsid w:val="00F01233"/>
    <w:rsid w:val="00F017E4"/>
    <w:rsid w:val="00F01F50"/>
    <w:rsid w:val="00F0236A"/>
    <w:rsid w:val="00F02370"/>
    <w:rsid w:val="00F02871"/>
    <w:rsid w:val="00F029BA"/>
    <w:rsid w:val="00F02AC7"/>
    <w:rsid w:val="00F02C83"/>
    <w:rsid w:val="00F0301F"/>
    <w:rsid w:val="00F032DC"/>
    <w:rsid w:val="00F03BEF"/>
    <w:rsid w:val="00F03DFF"/>
    <w:rsid w:val="00F03E8D"/>
    <w:rsid w:val="00F0422A"/>
    <w:rsid w:val="00F049F3"/>
    <w:rsid w:val="00F04A0C"/>
    <w:rsid w:val="00F04AF2"/>
    <w:rsid w:val="00F04E85"/>
    <w:rsid w:val="00F04EE0"/>
    <w:rsid w:val="00F04F9D"/>
    <w:rsid w:val="00F050AF"/>
    <w:rsid w:val="00F05273"/>
    <w:rsid w:val="00F05C75"/>
    <w:rsid w:val="00F05E9D"/>
    <w:rsid w:val="00F066D7"/>
    <w:rsid w:val="00F0681C"/>
    <w:rsid w:val="00F06B37"/>
    <w:rsid w:val="00F06DF9"/>
    <w:rsid w:val="00F06F97"/>
    <w:rsid w:val="00F07174"/>
    <w:rsid w:val="00F0728D"/>
    <w:rsid w:val="00F07843"/>
    <w:rsid w:val="00F07F57"/>
    <w:rsid w:val="00F10131"/>
    <w:rsid w:val="00F107B8"/>
    <w:rsid w:val="00F10BFD"/>
    <w:rsid w:val="00F10D66"/>
    <w:rsid w:val="00F10FBB"/>
    <w:rsid w:val="00F112BC"/>
    <w:rsid w:val="00F11D92"/>
    <w:rsid w:val="00F11EC8"/>
    <w:rsid w:val="00F12084"/>
    <w:rsid w:val="00F12702"/>
    <w:rsid w:val="00F128CE"/>
    <w:rsid w:val="00F12C6F"/>
    <w:rsid w:val="00F12D52"/>
    <w:rsid w:val="00F13286"/>
    <w:rsid w:val="00F13EC7"/>
    <w:rsid w:val="00F1478E"/>
    <w:rsid w:val="00F14A28"/>
    <w:rsid w:val="00F14A98"/>
    <w:rsid w:val="00F14C76"/>
    <w:rsid w:val="00F14CBB"/>
    <w:rsid w:val="00F15510"/>
    <w:rsid w:val="00F15596"/>
    <w:rsid w:val="00F15AD5"/>
    <w:rsid w:val="00F15F0F"/>
    <w:rsid w:val="00F161E1"/>
    <w:rsid w:val="00F1621C"/>
    <w:rsid w:val="00F164D6"/>
    <w:rsid w:val="00F16BFF"/>
    <w:rsid w:val="00F17518"/>
    <w:rsid w:val="00F20241"/>
    <w:rsid w:val="00F20D01"/>
    <w:rsid w:val="00F21296"/>
    <w:rsid w:val="00F21486"/>
    <w:rsid w:val="00F217FD"/>
    <w:rsid w:val="00F21906"/>
    <w:rsid w:val="00F2193C"/>
    <w:rsid w:val="00F21E9D"/>
    <w:rsid w:val="00F22117"/>
    <w:rsid w:val="00F221BC"/>
    <w:rsid w:val="00F22203"/>
    <w:rsid w:val="00F2235F"/>
    <w:rsid w:val="00F22726"/>
    <w:rsid w:val="00F228E8"/>
    <w:rsid w:val="00F23172"/>
    <w:rsid w:val="00F23340"/>
    <w:rsid w:val="00F23397"/>
    <w:rsid w:val="00F2356E"/>
    <w:rsid w:val="00F23D17"/>
    <w:rsid w:val="00F2482F"/>
    <w:rsid w:val="00F25323"/>
    <w:rsid w:val="00F2554E"/>
    <w:rsid w:val="00F25BC2"/>
    <w:rsid w:val="00F2604A"/>
    <w:rsid w:val="00F26501"/>
    <w:rsid w:val="00F265E6"/>
    <w:rsid w:val="00F26675"/>
    <w:rsid w:val="00F2709B"/>
    <w:rsid w:val="00F27238"/>
    <w:rsid w:val="00F2765F"/>
    <w:rsid w:val="00F27875"/>
    <w:rsid w:val="00F279CE"/>
    <w:rsid w:val="00F301ED"/>
    <w:rsid w:val="00F302FE"/>
    <w:rsid w:val="00F303E3"/>
    <w:rsid w:val="00F30D13"/>
    <w:rsid w:val="00F30E8A"/>
    <w:rsid w:val="00F30F77"/>
    <w:rsid w:val="00F31123"/>
    <w:rsid w:val="00F3147C"/>
    <w:rsid w:val="00F320F1"/>
    <w:rsid w:val="00F3226F"/>
    <w:rsid w:val="00F32DAB"/>
    <w:rsid w:val="00F33051"/>
    <w:rsid w:val="00F33233"/>
    <w:rsid w:val="00F3371B"/>
    <w:rsid w:val="00F33744"/>
    <w:rsid w:val="00F33B90"/>
    <w:rsid w:val="00F3431C"/>
    <w:rsid w:val="00F35D62"/>
    <w:rsid w:val="00F35E92"/>
    <w:rsid w:val="00F36097"/>
    <w:rsid w:val="00F36151"/>
    <w:rsid w:val="00F3664C"/>
    <w:rsid w:val="00F36826"/>
    <w:rsid w:val="00F36AF3"/>
    <w:rsid w:val="00F36B38"/>
    <w:rsid w:val="00F37149"/>
    <w:rsid w:val="00F3745C"/>
    <w:rsid w:val="00F3748B"/>
    <w:rsid w:val="00F37B45"/>
    <w:rsid w:val="00F37C4B"/>
    <w:rsid w:val="00F400D4"/>
    <w:rsid w:val="00F40220"/>
    <w:rsid w:val="00F4046C"/>
    <w:rsid w:val="00F406F8"/>
    <w:rsid w:val="00F4077C"/>
    <w:rsid w:val="00F40D4A"/>
    <w:rsid w:val="00F40F3E"/>
    <w:rsid w:val="00F416A5"/>
    <w:rsid w:val="00F41BD5"/>
    <w:rsid w:val="00F41FAA"/>
    <w:rsid w:val="00F4226F"/>
    <w:rsid w:val="00F42366"/>
    <w:rsid w:val="00F42C90"/>
    <w:rsid w:val="00F42F9A"/>
    <w:rsid w:val="00F434BD"/>
    <w:rsid w:val="00F43508"/>
    <w:rsid w:val="00F43679"/>
    <w:rsid w:val="00F43826"/>
    <w:rsid w:val="00F439FB"/>
    <w:rsid w:val="00F43E2B"/>
    <w:rsid w:val="00F43F8B"/>
    <w:rsid w:val="00F442B1"/>
    <w:rsid w:val="00F44467"/>
    <w:rsid w:val="00F44806"/>
    <w:rsid w:val="00F44AA0"/>
    <w:rsid w:val="00F44C34"/>
    <w:rsid w:val="00F452EF"/>
    <w:rsid w:val="00F45303"/>
    <w:rsid w:val="00F4539F"/>
    <w:rsid w:val="00F45594"/>
    <w:rsid w:val="00F45602"/>
    <w:rsid w:val="00F456A8"/>
    <w:rsid w:val="00F459E9"/>
    <w:rsid w:val="00F45BD1"/>
    <w:rsid w:val="00F45C32"/>
    <w:rsid w:val="00F45CE2"/>
    <w:rsid w:val="00F45D39"/>
    <w:rsid w:val="00F45DD8"/>
    <w:rsid w:val="00F45EFF"/>
    <w:rsid w:val="00F45F27"/>
    <w:rsid w:val="00F4637F"/>
    <w:rsid w:val="00F46506"/>
    <w:rsid w:val="00F46726"/>
    <w:rsid w:val="00F4689B"/>
    <w:rsid w:val="00F46B54"/>
    <w:rsid w:val="00F46E96"/>
    <w:rsid w:val="00F472F6"/>
    <w:rsid w:val="00F475EE"/>
    <w:rsid w:val="00F4760C"/>
    <w:rsid w:val="00F4777D"/>
    <w:rsid w:val="00F47A2C"/>
    <w:rsid w:val="00F5009E"/>
    <w:rsid w:val="00F50478"/>
    <w:rsid w:val="00F508C1"/>
    <w:rsid w:val="00F50D90"/>
    <w:rsid w:val="00F50F36"/>
    <w:rsid w:val="00F5138E"/>
    <w:rsid w:val="00F517FD"/>
    <w:rsid w:val="00F51A13"/>
    <w:rsid w:val="00F51B4E"/>
    <w:rsid w:val="00F51E29"/>
    <w:rsid w:val="00F5204E"/>
    <w:rsid w:val="00F52181"/>
    <w:rsid w:val="00F52205"/>
    <w:rsid w:val="00F529BF"/>
    <w:rsid w:val="00F53903"/>
    <w:rsid w:val="00F53B49"/>
    <w:rsid w:val="00F53C64"/>
    <w:rsid w:val="00F53DDB"/>
    <w:rsid w:val="00F5409B"/>
    <w:rsid w:val="00F545FE"/>
    <w:rsid w:val="00F54874"/>
    <w:rsid w:val="00F54942"/>
    <w:rsid w:val="00F54AF1"/>
    <w:rsid w:val="00F55209"/>
    <w:rsid w:val="00F55344"/>
    <w:rsid w:val="00F55C12"/>
    <w:rsid w:val="00F55EC6"/>
    <w:rsid w:val="00F55FF7"/>
    <w:rsid w:val="00F56412"/>
    <w:rsid w:val="00F56754"/>
    <w:rsid w:val="00F56AF3"/>
    <w:rsid w:val="00F56D12"/>
    <w:rsid w:val="00F56DD4"/>
    <w:rsid w:val="00F56DFE"/>
    <w:rsid w:val="00F571F2"/>
    <w:rsid w:val="00F574A1"/>
    <w:rsid w:val="00F57B24"/>
    <w:rsid w:val="00F602AB"/>
    <w:rsid w:val="00F602F1"/>
    <w:rsid w:val="00F603CA"/>
    <w:rsid w:val="00F60903"/>
    <w:rsid w:val="00F60E89"/>
    <w:rsid w:val="00F61EE4"/>
    <w:rsid w:val="00F620DD"/>
    <w:rsid w:val="00F6318B"/>
    <w:rsid w:val="00F6377A"/>
    <w:rsid w:val="00F642F0"/>
    <w:rsid w:val="00F64703"/>
    <w:rsid w:val="00F647C9"/>
    <w:rsid w:val="00F64B4C"/>
    <w:rsid w:val="00F64E64"/>
    <w:rsid w:val="00F6573D"/>
    <w:rsid w:val="00F65D13"/>
    <w:rsid w:val="00F6615C"/>
    <w:rsid w:val="00F668DF"/>
    <w:rsid w:val="00F66B2E"/>
    <w:rsid w:val="00F67A7B"/>
    <w:rsid w:val="00F67D61"/>
    <w:rsid w:val="00F700D7"/>
    <w:rsid w:val="00F70486"/>
    <w:rsid w:val="00F7080E"/>
    <w:rsid w:val="00F70862"/>
    <w:rsid w:val="00F70B38"/>
    <w:rsid w:val="00F70F8D"/>
    <w:rsid w:val="00F710A1"/>
    <w:rsid w:val="00F7121D"/>
    <w:rsid w:val="00F712B8"/>
    <w:rsid w:val="00F7139E"/>
    <w:rsid w:val="00F7144B"/>
    <w:rsid w:val="00F71693"/>
    <w:rsid w:val="00F718A1"/>
    <w:rsid w:val="00F722D9"/>
    <w:rsid w:val="00F722FC"/>
    <w:rsid w:val="00F72744"/>
    <w:rsid w:val="00F73201"/>
    <w:rsid w:val="00F73505"/>
    <w:rsid w:val="00F735CD"/>
    <w:rsid w:val="00F736EB"/>
    <w:rsid w:val="00F73C3D"/>
    <w:rsid w:val="00F73E18"/>
    <w:rsid w:val="00F74231"/>
    <w:rsid w:val="00F7437E"/>
    <w:rsid w:val="00F7438A"/>
    <w:rsid w:val="00F746AF"/>
    <w:rsid w:val="00F746FB"/>
    <w:rsid w:val="00F748FD"/>
    <w:rsid w:val="00F74B88"/>
    <w:rsid w:val="00F74F5C"/>
    <w:rsid w:val="00F751FD"/>
    <w:rsid w:val="00F75D5E"/>
    <w:rsid w:val="00F75F63"/>
    <w:rsid w:val="00F7606B"/>
    <w:rsid w:val="00F7637D"/>
    <w:rsid w:val="00F763BC"/>
    <w:rsid w:val="00F763F3"/>
    <w:rsid w:val="00F76761"/>
    <w:rsid w:val="00F7691F"/>
    <w:rsid w:val="00F772D0"/>
    <w:rsid w:val="00F77630"/>
    <w:rsid w:val="00F779BA"/>
    <w:rsid w:val="00F77A1B"/>
    <w:rsid w:val="00F77C4D"/>
    <w:rsid w:val="00F77F4A"/>
    <w:rsid w:val="00F8001A"/>
    <w:rsid w:val="00F807C9"/>
    <w:rsid w:val="00F80B9E"/>
    <w:rsid w:val="00F80F70"/>
    <w:rsid w:val="00F813BA"/>
    <w:rsid w:val="00F8198B"/>
    <w:rsid w:val="00F81E30"/>
    <w:rsid w:val="00F821B2"/>
    <w:rsid w:val="00F82630"/>
    <w:rsid w:val="00F82C75"/>
    <w:rsid w:val="00F8347D"/>
    <w:rsid w:val="00F838EB"/>
    <w:rsid w:val="00F83A8A"/>
    <w:rsid w:val="00F83CA8"/>
    <w:rsid w:val="00F83F45"/>
    <w:rsid w:val="00F83FBE"/>
    <w:rsid w:val="00F847EA"/>
    <w:rsid w:val="00F848EF"/>
    <w:rsid w:val="00F849E3"/>
    <w:rsid w:val="00F852BD"/>
    <w:rsid w:val="00F852F4"/>
    <w:rsid w:val="00F85662"/>
    <w:rsid w:val="00F85CCF"/>
    <w:rsid w:val="00F85F59"/>
    <w:rsid w:val="00F864FC"/>
    <w:rsid w:val="00F86526"/>
    <w:rsid w:val="00F866A0"/>
    <w:rsid w:val="00F866B1"/>
    <w:rsid w:val="00F8690F"/>
    <w:rsid w:val="00F870E3"/>
    <w:rsid w:val="00F874A9"/>
    <w:rsid w:val="00F877EA"/>
    <w:rsid w:val="00F90A38"/>
    <w:rsid w:val="00F90B95"/>
    <w:rsid w:val="00F913CB"/>
    <w:rsid w:val="00F91465"/>
    <w:rsid w:val="00F91683"/>
    <w:rsid w:val="00F9187E"/>
    <w:rsid w:val="00F91A45"/>
    <w:rsid w:val="00F91D9A"/>
    <w:rsid w:val="00F91E3F"/>
    <w:rsid w:val="00F922F5"/>
    <w:rsid w:val="00F9259F"/>
    <w:rsid w:val="00F92A0C"/>
    <w:rsid w:val="00F92BBE"/>
    <w:rsid w:val="00F92C73"/>
    <w:rsid w:val="00F92E27"/>
    <w:rsid w:val="00F93325"/>
    <w:rsid w:val="00F93EE5"/>
    <w:rsid w:val="00F94B6A"/>
    <w:rsid w:val="00F94B93"/>
    <w:rsid w:val="00F94FC5"/>
    <w:rsid w:val="00F958E3"/>
    <w:rsid w:val="00F959DB"/>
    <w:rsid w:val="00F95C16"/>
    <w:rsid w:val="00F95F51"/>
    <w:rsid w:val="00F96290"/>
    <w:rsid w:val="00F968AC"/>
    <w:rsid w:val="00F968C9"/>
    <w:rsid w:val="00F96B30"/>
    <w:rsid w:val="00F96FB5"/>
    <w:rsid w:val="00F970F0"/>
    <w:rsid w:val="00FA04FF"/>
    <w:rsid w:val="00FA106C"/>
    <w:rsid w:val="00FA12C0"/>
    <w:rsid w:val="00FA17DE"/>
    <w:rsid w:val="00FA18B1"/>
    <w:rsid w:val="00FA1C96"/>
    <w:rsid w:val="00FA1D97"/>
    <w:rsid w:val="00FA20B3"/>
    <w:rsid w:val="00FA2148"/>
    <w:rsid w:val="00FA2344"/>
    <w:rsid w:val="00FA2603"/>
    <w:rsid w:val="00FA2A38"/>
    <w:rsid w:val="00FA2A61"/>
    <w:rsid w:val="00FA2A6E"/>
    <w:rsid w:val="00FA2DB9"/>
    <w:rsid w:val="00FA2E58"/>
    <w:rsid w:val="00FA331F"/>
    <w:rsid w:val="00FA3E1D"/>
    <w:rsid w:val="00FA46C1"/>
    <w:rsid w:val="00FA4B12"/>
    <w:rsid w:val="00FA4DD8"/>
    <w:rsid w:val="00FA4E1E"/>
    <w:rsid w:val="00FA5411"/>
    <w:rsid w:val="00FA54C8"/>
    <w:rsid w:val="00FA5CE0"/>
    <w:rsid w:val="00FA618C"/>
    <w:rsid w:val="00FA61D8"/>
    <w:rsid w:val="00FA6B30"/>
    <w:rsid w:val="00FA6B6A"/>
    <w:rsid w:val="00FA6DEA"/>
    <w:rsid w:val="00FA77A5"/>
    <w:rsid w:val="00FA7955"/>
    <w:rsid w:val="00FA7E79"/>
    <w:rsid w:val="00FB0C6E"/>
    <w:rsid w:val="00FB0EAE"/>
    <w:rsid w:val="00FB125E"/>
    <w:rsid w:val="00FB150D"/>
    <w:rsid w:val="00FB165F"/>
    <w:rsid w:val="00FB1BAA"/>
    <w:rsid w:val="00FB20CD"/>
    <w:rsid w:val="00FB222A"/>
    <w:rsid w:val="00FB2886"/>
    <w:rsid w:val="00FB2945"/>
    <w:rsid w:val="00FB29F6"/>
    <w:rsid w:val="00FB2BA3"/>
    <w:rsid w:val="00FB2FD0"/>
    <w:rsid w:val="00FB33AC"/>
    <w:rsid w:val="00FB3400"/>
    <w:rsid w:val="00FB3509"/>
    <w:rsid w:val="00FB3688"/>
    <w:rsid w:val="00FB3D8A"/>
    <w:rsid w:val="00FB3E31"/>
    <w:rsid w:val="00FB43F0"/>
    <w:rsid w:val="00FB4913"/>
    <w:rsid w:val="00FB4EF8"/>
    <w:rsid w:val="00FB50A7"/>
    <w:rsid w:val="00FB5CF2"/>
    <w:rsid w:val="00FB5E10"/>
    <w:rsid w:val="00FB624E"/>
    <w:rsid w:val="00FB648A"/>
    <w:rsid w:val="00FB65F9"/>
    <w:rsid w:val="00FB6D52"/>
    <w:rsid w:val="00FB6DE2"/>
    <w:rsid w:val="00FB6F8A"/>
    <w:rsid w:val="00FB715E"/>
    <w:rsid w:val="00FB72E4"/>
    <w:rsid w:val="00FB73C0"/>
    <w:rsid w:val="00FB7784"/>
    <w:rsid w:val="00FB7F41"/>
    <w:rsid w:val="00FC0206"/>
    <w:rsid w:val="00FC0856"/>
    <w:rsid w:val="00FC0C72"/>
    <w:rsid w:val="00FC0D62"/>
    <w:rsid w:val="00FC0EB1"/>
    <w:rsid w:val="00FC1549"/>
    <w:rsid w:val="00FC1618"/>
    <w:rsid w:val="00FC18FD"/>
    <w:rsid w:val="00FC19B0"/>
    <w:rsid w:val="00FC1C79"/>
    <w:rsid w:val="00FC23DD"/>
    <w:rsid w:val="00FC2950"/>
    <w:rsid w:val="00FC37B9"/>
    <w:rsid w:val="00FC38B2"/>
    <w:rsid w:val="00FC3A16"/>
    <w:rsid w:val="00FC3A49"/>
    <w:rsid w:val="00FC4033"/>
    <w:rsid w:val="00FC42D3"/>
    <w:rsid w:val="00FC486B"/>
    <w:rsid w:val="00FC4A76"/>
    <w:rsid w:val="00FC4C85"/>
    <w:rsid w:val="00FC520C"/>
    <w:rsid w:val="00FC534A"/>
    <w:rsid w:val="00FC54D5"/>
    <w:rsid w:val="00FC5540"/>
    <w:rsid w:val="00FC564A"/>
    <w:rsid w:val="00FC63EA"/>
    <w:rsid w:val="00FC6553"/>
    <w:rsid w:val="00FC6B4A"/>
    <w:rsid w:val="00FC6D1B"/>
    <w:rsid w:val="00FC7375"/>
    <w:rsid w:val="00FC7C90"/>
    <w:rsid w:val="00FD0142"/>
    <w:rsid w:val="00FD0291"/>
    <w:rsid w:val="00FD04B7"/>
    <w:rsid w:val="00FD0851"/>
    <w:rsid w:val="00FD0E93"/>
    <w:rsid w:val="00FD0EBA"/>
    <w:rsid w:val="00FD107E"/>
    <w:rsid w:val="00FD1ACD"/>
    <w:rsid w:val="00FD1D87"/>
    <w:rsid w:val="00FD2F0A"/>
    <w:rsid w:val="00FD33B5"/>
    <w:rsid w:val="00FD33D9"/>
    <w:rsid w:val="00FD35CC"/>
    <w:rsid w:val="00FD3F5B"/>
    <w:rsid w:val="00FD4426"/>
    <w:rsid w:val="00FD447A"/>
    <w:rsid w:val="00FD46A6"/>
    <w:rsid w:val="00FD4887"/>
    <w:rsid w:val="00FD4DDA"/>
    <w:rsid w:val="00FD5010"/>
    <w:rsid w:val="00FD508A"/>
    <w:rsid w:val="00FD546D"/>
    <w:rsid w:val="00FD549B"/>
    <w:rsid w:val="00FD57C2"/>
    <w:rsid w:val="00FD5A4D"/>
    <w:rsid w:val="00FD6042"/>
    <w:rsid w:val="00FD6286"/>
    <w:rsid w:val="00FD6458"/>
    <w:rsid w:val="00FD645D"/>
    <w:rsid w:val="00FD68DC"/>
    <w:rsid w:val="00FD6B34"/>
    <w:rsid w:val="00FD76C3"/>
    <w:rsid w:val="00FD7A8E"/>
    <w:rsid w:val="00FD7B72"/>
    <w:rsid w:val="00FE0679"/>
    <w:rsid w:val="00FE070C"/>
    <w:rsid w:val="00FE07ED"/>
    <w:rsid w:val="00FE0844"/>
    <w:rsid w:val="00FE0F1B"/>
    <w:rsid w:val="00FE125A"/>
    <w:rsid w:val="00FE1491"/>
    <w:rsid w:val="00FE14CF"/>
    <w:rsid w:val="00FE172D"/>
    <w:rsid w:val="00FE1985"/>
    <w:rsid w:val="00FE199C"/>
    <w:rsid w:val="00FE1BE6"/>
    <w:rsid w:val="00FE1E3E"/>
    <w:rsid w:val="00FE2142"/>
    <w:rsid w:val="00FE21D2"/>
    <w:rsid w:val="00FE2375"/>
    <w:rsid w:val="00FE2B13"/>
    <w:rsid w:val="00FE2C1B"/>
    <w:rsid w:val="00FE2CBB"/>
    <w:rsid w:val="00FE31EB"/>
    <w:rsid w:val="00FE34B7"/>
    <w:rsid w:val="00FE36F5"/>
    <w:rsid w:val="00FE3AC9"/>
    <w:rsid w:val="00FE3BF0"/>
    <w:rsid w:val="00FE4037"/>
    <w:rsid w:val="00FE45C0"/>
    <w:rsid w:val="00FE4640"/>
    <w:rsid w:val="00FE48AC"/>
    <w:rsid w:val="00FE48FA"/>
    <w:rsid w:val="00FE4ED1"/>
    <w:rsid w:val="00FE5244"/>
    <w:rsid w:val="00FE5979"/>
    <w:rsid w:val="00FE5ACA"/>
    <w:rsid w:val="00FE5C42"/>
    <w:rsid w:val="00FE5D19"/>
    <w:rsid w:val="00FE6189"/>
    <w:rsid w:val="00FE6ACB"/>
    <w:rsid w:val="00FE6B3B"/>
    <w:rsid w:val="00FE6C5B"/>
    <w:rsid w:val="00FE7129"/>
    <w:rsid w:val="00FE747D"/>
    <w:rsid w:val="00FE767F"/>
    <w:rsid w:val="00FE78FD"/>
    <w:rsid w:val="00FE7BCC"/>
    <w:rsid w:val="00FF022D"/>
    <w:rsid w:val="00FF028A"/>
    <w:rsid w:val="00FF03F3"/>
    <w:rsid w:val="00FF08AB"/>
    <w:rsid w:val="00FF0EE5"/>
    <w:rsid w:val="00FF10F0"/>
    <w:rsid w:val="00FF122A"/>
    <w:rsid w:val="00FF1869"/>
    <w:rsid w:val="00FF1D12"/>
    <w:rsid w:val="00FF1FCB"/>
    <w:rsid w:val="00FF2047"/>
    <w:rsid w:val="00FF26F6"/>
    <w:rsid w:val="00FF2C73"/>
    <w:rsid w:val="00FF2CBD"/>
    <w:rsid w:val="00FF31F9"/>
    <w:rsid w:val="00FF3610"/>
    <w:rsid w:val="00FF3859"/>
    <w:rsid w:val="00FF3BA1"/>
    <w:rsid w:val="00FF42EE"/>
    <w:rsid w:val="00FF433E"/>
    <w:rsid w:val="00FF4458"/>
    <w:rsid w:val="00FF4512"/>
    <w:rsid w:val="00FF4D52"/>
    <w:rsid w:val="00FF4F84"/>
    <w:rsid w:val="00FF55CD"/>
    <w:rsid w:val="00FF618D"/>
    <w:rsid w:val="00FF6388"/>
    <w:rsid w:val="00FF64BD"/>
    <w:rsid w:val="00FF6869"/>
    <w:rsid w:val="00FF6C1C"/>
    <w:rsid w:val="00FF6CB1"/>
    <w:rsid w:val="00FF6F11"/>
    <w:rsid w:val="00FF7537"/>
    <w:rsid w:val="00FF75EC"/>
    <w:rsid w:val="48A20BFB"/>
    <w:rsid w:val="62D9137D"/>
    <w:rsid w:val="703A5210"/>
    <w:rsid w:val="723D0A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2EC1FD73"/>
  <w15:docId w15:val="{98E5D3CE-F08F-48D4-8B97-88F2E8E9F1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宋体" w:hAnsi="Calibri" w:cs="Calibri"/>
        <w:lang w:val="en-US" w:eastAsia="zh-CN" w:bidi="ar-SA"/>
      </w:rPr>
    </w:rPrDefault>
    <w:pPrDefault/>
  </w:docDefaults>
  <w:latentStyles w:defLockedState="0" w:defUIPriority="99" w:defSemiHidden="0" w:defUnhideWhenUsed="0" w:defQFormat="0" w:count="375">
    <w:lsdException w:name="Normal" w:uiPriority="0" w:qFormat="1"/>
    <w:lsdException w:name="heading 1" w:qFormat="1"/>
    <w:lsdException w:name="heading 2" w:uiPriority="0" w:qFormat="1"/>
    <w:lsdException w:name="heading 3" w:uiPriority="9" w:qFormat="1"/>
    <w:lsdException w:name="heading 4" w:uiPriority="9" w:qFormat="1"/>
    <w:lsdException w:name="heading 5" w:uiPriority="9" w:qFormat="1"/>
    <w:lsdException w:name="heading 6" w:uiPriority="9" w:unhideWhenUsed="1" w:qFormat="1"/>
    <w:lsdException w:name="heading 7" w:uiPriority="9" w:unhideWhenUsed="1" w:qFormat="1"/>
    <w:lsdException w:name="heading 8" w:semiHidden="1" w:uiPriority="9" w:unhideWhenUsed="1" w:qFormat="1"/>
    <w:lsdException w:name="heading 9" w:semiHidden="1" w:uiPriority="9" w:unhideWhenUsed="1" w:qFormat="1"/>
    <w:lsdException w:name="index 1" w:semiHidden="1" w:uiPriority="0"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0" w:qFormat="1"/>
    <w:lsdException w:name="footnote text" w:semiHidden="1" w:unhideWhenUsed="1"/>
    <w:lsdException w:name="annotation text"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iPriority="0" w:qFormat="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uiPriority="0"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qFormat="1"/>
    <w:lsdException w:name="Date" w:qFormat="1"/>
    <w:lsdException w:name="Body Text First Indent" w:semiHidden="1" w:unhideWhenUsed="1"/>
    <w:lsdException w:name="Body Text First Indent 2" w:semiHidden="1" w:unhideWhenUsed="1"/>
    <w:lsdException w:name="Note Heading"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lsdException w:name="Strong" w:uiPriority="22" w:qFormat="1"/>
    <w:lsdException w:name="Emphasis" w:uiPriority="20" w:qFormat="1"/>
    <w:lsdException w:name="Document Map" w:semiHidden="1" w:unhideWhenUsed="1"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163064"/>
    <w:rPr>
      <w:rFonts w:ascii="宋体" w:hAnsi="宋体" w:cs="宋体"/>
      <w:sz w:val="21"/>
      <w:szCs w:val="24"/>
    </w:rPr>
  </w:style>
  <w:style w:type="paragraph" w:styleId="1">
    <w:name w:val="heading 1"/>
    <w:basedOn w:val="a"/>
    <w:next w:val="a"/>
    <w:link w:val="10"/>
    <w:uiPriority w:val="99"/>
    <w:qFormat/>
    <w:pPr>
      <w:keepNext/>
      <w:keepLines/>
      <w:widowControl w:val="0"/>
      <w:spacing w:before="60" w:after="60" w:line="360" w:lineRule="auto"/>
      <w:jc w:val="center"/>
      <w:outlineLvl w:val="0"/>
    </w:pPr>
    <w:rPr>
      <w:rFonts w:ascii="Calibri" w:eastAsia="黑体" w:hAnsi="Calibri" w:cs="Times New Roman"/>
      <w:b/>
      <w:bCs/>
      <w:kern w:val="44"/>
      <w:sz w:val="28"/>
      <w:szCs w:val="44"/>
    </w:rPr>
  </w:style>
  <w:style w:type="paragraph" w:styleId="2">
    <w:name w:val="heading 2"/>
    <w:basedOn w:val="a"/>
    <w:next w:val="a"/>
    <w:link w:val="20"/>
    <w:qFormat/>
    <w:pPr>
      <w:keepNext/>
      <w:keepLines/>
      <w:widowControl w:val="0"/>
      <w:numPr>
        <w:numId w:val="1"/>
      </w:numPr>
      <w:spacing w:line="360" w:lineRule="auto"/>
      <w:jc w:val="both"/>
      <w:outlineLvl w:val="1"/>
    </w:pPr>
    <w:rPr>
      <w:b/>
      <w:bCs/>
    </w:rPr>
  </w:style>
  <w:style w:type="paragraph" w:styleId="3">
    <w:name w:val="heading 3"/>
    <w:basedOn w:val="a"/>
    <w:next w:val="a"/>
    <w:link w:val="30"/>
    <w:uiPriority w:val="9"/>
    <w:qFormat/>
    <w:pPr>
      <w:keepNext/>
      <w:keepLines/>
      <w:widowControl w:val="0"/>
      <w:spacing w:before="60" w:after="60"/>
      <w:jc w:val="both"/>
      <w:outlineLvl w:val="2"/>
    </w:pPr>
    <w:rPr>
      <w:rFonts w:ascii="Calibri" w:hAnsi="Calibri" w:cs="Times New Roman"/>
      <w:b/>
      <w:bCs/>
      <w:kern w:val="2"/>
      <w:szCs w:val="32"/>
    </w:rPr>
  </w:style>
  <w:style w:type="paragraph" w:styleId="4">
    <w:name w:val="heading 4"/>
    <w:basedOn w:val="a"/>
    <w:next w:val="a"/>
    <w:link w:val="40"/>
    <w:uiPriority w:val="9"/>
    <w:qFormat/>
    <w:pPr>
      <w:keepNext/>
      <w:keepLines/>
      <w:widowControl w:val="0"/>
      <w:spacing w:before="60" w:after="60"/>
      <w:jc w:val="both"/>
      <w:outlineLvl w:val="3"/>
    </w:pPr>
    <w:rPr>
      <w:rFonts w:ascii="Cambria" w:hAnsi="Cambria" w:cs="Times New Roman"/>
      <w:b/>
      <w:bCs/>
      <w:kern w:val="2"/>
      <w:szCs w:val="28"/>
    </w:rPr>
  </w:style>
  <w:style w:type="paragraph" w:styleId="5">
    <w:name w:val="heading 5"/>
    <w:basedOn w:val="a"/>
    <w:next w:val="a"/>
    <w:link w:val="50"/>
    <w:uiPriority w:val="9"/>
    <w:qFormat/>
    <w:pPr>
      <w:keepNext/>
      <w:keepLines/>
      <w:widowControl w:val="0"/>
      <w:spacing w:before="60" w:after="60"/>
      <w:jc w:val="both"/>
      <w:outlineLvl w:val="4"/>
    </w:pPr>
    <w:rPr>
      <w:rFonts w:ascii="Calibri" w:hAnsi="Calibri" w:cs="Times New Roman"/>
      <w:b/>
      <w:bCs/>
      <w:kern w:val="2"/>
      <w:szCs w:val="28"/>
    </w:rPr>
  </w:style>
  <w:style w:type="paragraph" w:styleId="6">
    <w:name w:val="heading 6"/>
    <w:basedOn w:val="a"/>
    <w:next w:val="a"/>
    <w:link w:val="60"/>
    <w:uiPriority w:val="9"/>
    <w:unhideWhenUsed/>
    <w:qFormat/>
    <w:pPr>
      <w:keepNext/>
      <w:keepLines/>
      <w:spacing w:before="60" w:after="60"/>
      <w:outlineLvl w:val="5"/>
    </w:pPr>
    <w:rPr>
      <w:rFonts w:asciiTheme="majorHAnsi" w:hAnsiTheme="majorHAnsi" w:cstheme="majorBidi"/>
      <w:b/>
      <w:bCs/>
    </w:rPr>
  </w:style>
  <w:style w:type="paragraph" w:styleId="7">
    <w:name w:val="heading 7"/>
    <w:basedOn w:val="a"/>
    <w:next w:val="a"/>
    <w:link w:val="70"/>
    <w:uiPriority w:val="9"/>
    <w:unhideWhenUsed/>
    <w:qFormat/>
    <w:pPr>
      <w:keepNext/>
      <w:keepLines/>
      <w:spacing w:before="240" w:after="64" w:line="320" w:lineRule="auto"/>
      <w:outlineLvl w:val="6"/>
    </w:pPr>
    <w:rPr>
      <w:b/>
      <w:bCs/>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qFormat/>
    <w:pPr>
      <w:widowControl w:val="0"/>
      <w:ind w:leftChars="1200" w:left="2520"/>
      <w:jc w:val="both"/>
    </w:pPr>
    <w:rPr>
      <w:rFonts w:asciiTheme="minorHAnsi" w:eastAsiaTheme="minorEastAsia" w:hAnsiTheme="minorHAnsi" w:cstheme="minorBidi"/>
      <w:kern w:val="2"/>
      <w:szCs w:val="22"/>
    </w:rPr>
  </w:style>
  <w:style w:type="paragraph" w:styleId="a3">
    <w:name w:val="Note Heading"/>
    <w:basedOn w:val="a"/>
    <w:next w:val="a"/>
    <w:link w:val="a4"/>
    <w:uiPriority w:val="99"/>
    <w:qFormat/>
    <w:pPr>
      <w:widowControl w:val="0"/>
      <w:jc w:val="center"/>
    </w:pPr>
    <w:rPr>
      <w:rFonts w:ascii="Times New Roman" w:hAnsi="Times New Roman" w:cs="Times New Roman"/>
      <w:kern w:val="2"/>
      <w:szCs w:val="21"/>
    </w:rPr>
  </w:style>
  <w:style w:type="paragraph" w:styleId="a5">
    <w:name w:val="Normal Indent"/>
    <w:basedOn w:val="a"/>
    <w:qFormat/>
    <w:pPr>
      <w:widowControl w:val="0"/>
      <w:ind w:firstLineChars="200" w:firstLine="420"/>
      <w:jc w:val="both"/>
    </w:pPr>
    <w:rPr>
      <w:rFonts w:ascii="Times New Roman" w:hAnsi="Times New Roman" w:cs="Times New Roman"/>
      <w:kern w:val="2"/>
      <w:szCs w:val="21"/>
    </w:rPr>
  </w:style>
  <w:style w:type="paragraph" w:styleId="a6">
    <w:name w:val="Document Map"/>
    <w:basedOn w:val="a"/>
    <w:link w:val="a7"/>
    <w:uiPriority w:val="99"/>
    <w:semiHidden/>
    <w:unhideWhenUsed/>
    <w:qFormat/>
    <w:pPr>
      <w:widowControl w:val="0"/>
      <w:jc w:val="both"/>
    </w:pPr>
    <w:rPr>
      <w:rFonts w:hAnsi="Calibri" w:cs="Times New Roman"/>
      <w:kern w:val="2"/>
      <w:sz w:val="18"/>
      <w:szCs w:val="18"/>
    </w:rPr>
  </w:style>
  <w:style w:type="paragraph" w:styleId="a8">
    <w:name w:val="toa heading"/>
    <w:basedOn w:val="a"/>
    <w:next w:val="a"/>
    <w:semiHidden/>
    <w:qFormat/>
    <w:pPr>
      <w:widowControl w:val="0"/>
      <w:spacing w:before="120"/>
      <w:jc w:val="both"/>
    </w:pPr>
    <w:rPr>
      <w:rFonts w:ascii="Arial" w:hAnsi="Arial" w:cs="Times New Roman"/>
      <w:b/>
      <w:bCs/>
      <w:kern w:val="2"/>
      <w:szCs w:val="21"/>
    </w:rPr>
  </w:style>
  <w:style w:type="paragraph" w:styleId="a9">
    <w:name w:val="annotation text"/>
    <w:basedOn w:val="a"/>
    <w:link w:val="aa"/>
    <w:uiPriority w:val="99"/>
    <w:qFormat/>
    <w:pPr>
      <w:widowControl w:val="0"/>
    </w:pPr>
    <w:rPr>
      <w:rFonts w:ascii="Times New Roman" w:hAnsi="Times New Roman" w:cs="Times New Roman"/>
      <w:kern w:val="2"/>
      <w:szCs w:val="21"/>
    </w:rPr>
  </w:style>
  <w:style w:type="paragraph" w:styleId="ab">
    <w:name w:val="Salutation"/>
    <w:basedOn w:val="a"/>
    <w:next w:val="a"/>
    <w:link w:val="ac"/>
    <w:uiPriority w:val="99"/>
    <w:qFormat/>
    <w:pPr>
      <w:widowControl w:val="0"/>
      <w:jc w:val="both"/>
    </w:pPr>
    <w:rPr>
      <w:rFonts w:ascii="Times New Roman" w:hAnsi="Times New Roman" w:cs="Times New Roman"/>
      <w:kern w:val="2"/>
      <w:szCs w:val="21"/>
    </w:rPr>
  </w:style>
  <w:style w:type="paragraph" w:styleId="31">
    <w:name w:val="List Bullet 3"/>
    <w:basedOn w:val="a"/>
    <w:qFormat/>
    <w:pPr>
      <w:widowControl w:val="0"/>
      <w:tabs>
        <w:tab w:val="left" w:pos="1200"/>
      </w:tabs>
      <w:jc w:val="both"/>
    </w:pPr>
    <w:rPr>
      <w:rFonts w:ascii="Times New Roman" w:hAnsi="Times New Roman" w:cs="Times New Roman"/>
      <w:kern w:val="2"/>
      <w:szCs w:val="21"/>
    </w:rPr>
  </w:style>
  <w:style w:type="paragraph" w:styleId="ad">
    <w:name w:val="Body Text"/>
    <w:basedOn w:val="a"/>
    <w:link w:val="ae"/>
    <w:uiPriority w:val="99"/>
    <w:qFormat/>
    <w:pPr>
      <w:widowControl w:val="0"/>
      <w:spacing w:after="120"/>
      <w:jc w:val="both"/>
    </w:pPr>
    <w:rPr>
      <w:rFonts w:ascii="Times New Roman" w:hAnsi="Times New Roman" w:cs="Times New Roman"/>
      <w:kern w:val="2"/>
      <w:szCs w:val="21"/>
    </w:rPr>
  </w:style>
  <w:style w:type="paragraph" w:styleId="TOC5">
    <w:name w:val="toc 5"/>
    <w:basedOn w:val="a"/>
    <w:next w:val="a"/>
    <w:uiPriority w:val="39"/>
    <w:unhideWhenUsed/>
    <w:qFormat/>
    <w:pPr>
      <w:widowControl w:val="0"/>
      <w:ind w:leftChars="800" w:left="1680"/>
      <w:jc w:val="both"/>
    </w:pPr>
    <w:rPr>
      <w:rFonts w:asciiTheme="minorHAnsi" w:eastAsiaTheme="minorEastAsia" w:hAnsiTheme="minorHAnsi" w:cstheme="minorBidi"/>
      <w:kern w:val="2"/>
      <w:szCs w:val="22"/>
    </w:rPr>
  </w:style>
  <w:style w:type="paragraph" w:styleId="TOC3">
    <w:name w:val="toc 3"/>
    <w:basedOn w:val="a"/>
    <w:next w:val="a"/>
    <w:uiPriority w:val="39"/>
    <w:unhideWhenUsed/>
    <w:qFormat/>
    <w:pPr>
      <w:spacing w:after="100" w:line="276" w:lineRule="auto"/>
      <w:ind w:left="440"/>
    </w:pPr>
    <w:rPr>
      <w:rFonts w:ascii="Calibri" w:hAnsi="Calibri" w:cs="Times New Roman"/>
      <w:sz w:val="22"/>
      <w:szCs w:val="22"/>
    </w:rPr>
  </w:style>
  <w:style w:type="paragraph" w:styleId="af">
    <w:name w:val="Plain Text"/>
    <w:basedOn w:val="a"/>
    <w:link w:val="af0"/>
    <w:qFormat/>
    <w:pPr>
      <w:widowControl w:val="0"/>
      <w:jc w:val="both"/>
    </w:pPr>
    <w:rPr>
      <w:rFonts w:hAnsi="Courier New" w:cs="Times New Roman"/>
      <w:kern w:val="2"/>
      <w:szCs w:val="20"/>
    </w:rPr>
  </w:style>
  <w:style w:type="paragraph" w:styleId="TOC8">
    <w:name w:val="toc 8"/>
    <w:basedOn w:val="a"/>
    <w:next w:val="a"/>
    <w:uiPriority w:val="39"/>
    <w:unhideWhenUsed/>
    <w:qFormat/>
    <w:pPr>
      <w:widowControl w:val="0"/>
      <w:ind w:leftChars="1400" w:left="2940"/>
      <w:jc w:val="both"/>
    </w:pPr>
    <w:rPr>
      <w:rFonts w:asciiTheme="minorHAnsi" w:eastAsiaTheme="minorEastAsia" w:hAnsiTheme="minorHAnsi" w:cstheme="minorBidi"/>
      <w:kern w:val="2"/>
      <w:szCs w:val="22"/>
    </w:rPr>
  </w:style>
  <w:style w:type="paragraph" w:styleId="af1">
    <w:name w:val="Date"/>
    <w:basedOn w:val="a"/>
    <w:next w:val="a"/>
    <w:link w:val="af2"/>
    <w:uiPriority w:val="99"/>
    <w:qFormat/>
    <w:pPr>
      <w:widowControl w:val="0"/>
      <w:ind w:leftChars="2500" w:left="100"/>
      <w:jc w:val="both"/>
    </w:pPr>
    <w:rPr>
      <w:rFonts w:ascii="Times New Roman" w:hAnsi="Times New Roman" w:cs="Times New Roman"/>
      <w:kern w:val="2"/>
      <w:szCs w:val="21"/>
    </w:rPr>
  </w:style>
  <w:style w:type="paragraph" w:styleId="af3">
    <w:name w:val="endnote text"/>
    <w:basedOn w:val="a"/>
    <w:link w:val="af4"/>
    <w:uiPriority w:val="99"/>
    <w:semiHidden/>
    <w:unhideWhenUsed/>
    <w:qFormat/>
    <w:pPr>
      <w:snapToGrid w:val="0"/>
    </w:pPr>
  </w:style>
  <w:style w:type="paragraph" w:styleId="af5">
    <w:name w:val="Balloon Text"/>
    <w:basedOn w:val="a"/>
    <w:link w:val="af6"/>
    <w:uiPriority w:val="99"/>
    <w:unhideWhenUsed/>
    <w:qFormat/>
    <w:pPr>
      <w:widowControl w:val="0"/>
      <w:jc w:val="both"/>
    </w:pPr>
    <w:rPr>
      <w:rFonts w:ascii="Calibri" w:hAnsi="Calibri" w:cs="Times New Roman"/>
      <w:kern w:val="2"/>
      <w:sz w:val="18"/>
      <w:szCs w:val="18"/>
    </w:rPr>
  </w:style>
  <w:style w:type="paragraph" w:styleId="af7">
    <w:name w:val="footer"/>
    <w:basedOn w:val="a"/>
    <w:link w:val="af8"/>
    <w:uiPriority w:val="99"/>
    <w:unhideWhenUsed/>
    <w:qFormat/>
    <w:pPr>
      <w:widowControl w:val="0"/>
      <w:tabs>
        <w:tab w:val="center" w:pos="4153"/>
        <w:tab w:val="right" w:pos="8306"/>
      </w:tabs>
      <w:snapToGrid w:val="0"/>
    </w:pPr>
    <w:rPr>
      <w:rFonts w:ascii="Calibri" w:hAnsi="Calibri" w:cs="Times New Roman"/>
      <w:kern w:val="2"/>
      <w:sz w:val="18"/>
      <w:szCs w:val="18"/>
    </w:rPr>
  </w:style>
  <w:style w:type="paragraph" w:styleId="af9">
    <w:name w:val="header"/>
    <w:basedOn w:val="a"/>
    <w:link w:val="afa"/>
    <w:uiPriority w:val="99"/>
    <w:unhideWhenUsed/>
    <w:qFormat/>
    <w:pPr>
      <w:widowControl w:val="0"/>
      <w:pBdr>
        <w:bottom w:val="single" w:sz="6" w:space="1" w:color="auto"/>
      </w:pBdr>
      <w:tabs>
        <w:tab w:val="center" w:pos="4153"/>
        <w:tab w:val="right" w:pos="8306"/>
      </w:tabs>
      <w:snapToGrid w:val="0"/>
      <w:jc w:val="center"/>
    </w:pPr>
    <w:rPr>
      <w:rFonts w:ascii="Calibri" w:hAnsi="Calibri" w:cs="Times New Roman"/>
      <w:kern w:val="2"/>
      <w:sz w:val="18"/>
      <w:szCs w:val="18"/>
    </w:rPr>
  </w:style>
  <w:style w:type="paragraph" w:styleId="TOC1">
    <w:name w:val="toc 1"/>
    <w:basedOn w:val="a"/>
    <w:next w:val="a"/>
    <w:uiPriority w:val="39"/>
    <w:qFormat/>
    <w:pPr>
      <w:widowControl w:val="0"/>
      <w:tabs>
        <w:tab w:val="left" w:pos="1260"/>
        <w:tab w:val="right" w:leader="dot" w:pos="8823"/>
      </w:tabs>
      <w:jc w:val="center"/>
    </w:pPr>
    <w:rPr>
      <w:rFonts w:ascii="Times New Roman" w:hAnsi="Times New Roman" w:cs="Times New Roman"/>
      <w:kern w:val="2"/>
      <w:szCs w:val="21"/>
    </w:rPr>
  </w:style>
  <w:style w:type="paragraph" w:styleId="TOC4">
    <w:name w:val="toc 4"/>
    <w:basedOn w:val="a"/>
    <w:next w:val="a"/>
    <w:uiPriority w:val="39"/>
    <w:unhideWhenUsed/>
    <w:qFormat/>
    <w:pPr>
      <w:widowControl w:val="0"/>
      <w:ind w:leftChars="600" w:left="1260"/>
      <w:jc w:val="both"/>
    </w:pPr>
    <w:rPr>
      <w:rFonts w:asciiTheme="minorHAnsi" w:eastAsiaTheme="minorEastAsia" w:hAnsiTheme="minorHAnsi" w:cstheme="minorBidi"/>
      <w:kern w:val="2"/>
      <w:szCs w:val="22"/>
    </w:rPr>
  </w:style>
  <w:style w:type="paragraph" w:styleId="TOC6">
    <w:name w:val="toc 6"/>
    <w:basedOn w:val="a"/>
    <w:next w:val="a"/>
    <w:uiPriority w:val="39"/>
    <w:unhideWhenUsed/>
    <w:qFormat/>
    <w:pPr>
      <w:widowControl w:val="0"/>
      <w:ind w:leftChars="1000" w:left="2100"/>
      <w:jc w:val="both"/>
    </w:pPr>
    <w:rPr>
      <w:rFonts w:asciiTheme="minorHAnsi" w:eastAsiaTheme="minorEastAsia" w:hAnsiTheme="minorHAnsi" w:cstheme="minorBidi"/>
      <w:kern w:val="2"/>
      <w:szCs w:val="22"/>
    </w:rPr>
  </w:style>
  <w:style w:type="paragraph" w:styleId="TOC2">
    <w:name w:val="toc 2"/>
    <w:basedOn w:val="a"/>
    <w:next w:val="a"/>
    <w:uiPriority w:val="39"/>
    <w:qFormat/>
    <w:pPr>
      <w:widowControl w:val="0"/>
      <w:ind w:leftChars="200" w:left="420"/>
      <w:jc w:val="both"/>
    </w:pPr>
    <w:rPr>
      <w:rFonts w:ascii="Times New Roman" w:hAnsi="Times New Roman" w:cs="Times New Roman"/>
      <w:kern w:val="2"/>
      <w:szCs w:val="21"/>
    </w:rPr>
  </w:style>
  <w:style w:type="paragraph" w:styleId="TOC9">
    <w:name w:val="toc 9"/>
    <w:basedOn w:val="a"/>
    <w:next w:val="a"/>
    <w:uiPriority w:val="39"/>
    <w:unhideWhenUsed/>
    <w:qFormat/>
    <w:pPr>
      <w:widowControl w:val="0"/>
      <w:ind w:leftChars="1600" w:left="3360"/>
      <w:jc w:val="both"/>
    </w:pPr>
    <w:rPr>
      <w:rFonts w:asciiTheme="minorHAnsi" w:eastAsiaTheme="minorEastAsia" w:hAnsiTheme="minorHAnsi" w:cstheme="minorBidi"/>
      <w:kern w:val="2"/>
      <w:szCs w:val="22"/>
    </w:rPr>
  </w:style>
  <w:style w:type="paragraph" w:styleId="afb">
    <w:name w:val="Normal (Web)"/>
    <w:basedOn w:val="a"/>
    <w:uiPriority w:val="99"/>
    <w:qFormat/>
    <w:pPr>
      <w:spacing w:before="100" w:beforeAutospacing="1" w:after="100" w:afterAutospacing="1"/>
    </w:pPr>
    <w:rPr>
      <w:sz w:val="24"/>
    </w:rPr>
  </w:style>
  <w:style w:type="paragraph" w:styleId="11">
    <w:name w:val="index 1"/>
    <w:basedOn w:val="a"/>
    <w:next w:val="a"/>
    <w:semiHidden/>
    <w:qFormat/>
    <w:pPr>
      <w:ind w:firstLineChars="200" w:firstLine="420"/>
    </w:pPr>
    <w:rPr>
      <w:rFonts w:cs="Times New Roman"/>
      <w:color w:val="000000"/>
      <w:szCs w:val="21"/>
    </w:rPr>
  </w:style>
  <w:style w:type="paragraph" w:styleId="afc">
    <w:name w:val="Title"/>
    <w:basedOn w:val="a"/>
    <w:next w:val="a"/>
    <w:link w:val="afd"/>
    <w:uiPriority w:val="10"/>
    <w:qFormat/>
    <w:pPr>
      <w:widowControl w:val="0"/>
      <w:spacing w:before="240" w:after="60"/>
      <w:jc w:val="center"/>
      <w:outlineLvl w:val="0"/>
    </w:pPr>
    <w:rPr>
      <w:rFonts w:asciiTheme="majorHAnsi" w:hAnsiTheme="majorHAnsi" w:cstheme="majorBidi"/>
      <w:b/>
      <w:bCs/>
      <w:kern w:val="2"/>
      <w:sz w:val="32"/>
      <w:szCs w:val="32"/>
    </w:rPr>
  </w:style>
  <w:style w:type="paragraph" w:styleId="afe">
    <w:name w:val="annotation subject"/>
    <w:basedOn w:val="a9"/>
    <w:next w:val="a9"/>
    <w:link w:val="aff"/>
    <w:uiPriority w:val="99"/>
    <w:unhideWhenUsed/>
    <w:qFormat/>
    <w:rPr>
      <w:rFonts w:ascii="Calibri" w:hAnsi="Calibri"/>
      <w:b/>
      <w:bCs/>
      <w:szCs w:val="22"/>
    </w:rPr>
  </w:style>
  <w:style w:type="table" w:styleId="aff0">
    <w:name w:val="Table Grid"/>
    <w:basedOn w:val="a1"/>
    <w:uiPriority w:val="59"/>
    <w:qFormat/>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1">
    <w:name w:val="endnote reference"/>
    <w:basedOn w:val="a0"/>
    <w:uiPriority w:val="99"/>
    <w:semiHidden/>
    <w:unhideWhenUsed/>
    <w:qFormat/>
    <w:rPr>
      <w:vertAlign w:val="superscript"/>
    </w:rPr>
  </w:style>
  <w:style w:type="character" w:styleId="aff2">
    <w:name w:val="Hyperlink"/>
    <w:basedOn w:val="a0"/>
    <w:uiPriority w:val="99"/>
    <w:qFormat/>
    <w:rPr>
      <w:rFonts w:cs="Times New Roman"/>
      <w:color w:val="0000FF"/>
      <w:u w:val="single"/>
    </w:rPr>
  </w:style>
  <w:style w:type="character" w:styleId="aff3">
    <w:name w:val="annotation reference"/>
    <w:basedOn w:val="a0"/>
    <w:uiPriority w:val="99"/>
    <w:rPr>
      <w:rFonts w:eastAsia="宋体" w:cs="Times New Roman"/>
      <w:kern w:val="2"/>
      <w:sz w:val="21"/>
      <w:szCs w:val="21"/>
      <w:lang w:val="en-US" w:eastAsia="zh-CN" w:bidi="ar-SA"/>
    </w:rPr>
  </w:style>
  <w:style w:type="character" w:customStyle="1" w:styleId="10">
    <w:name w:val="标题 1 字符"/>
    <w:basedOn w:val="a0"/>
    <w:link w:val="1"/>
    <w:uiPriority w:val="99"/>
    <w:qFormat/>
    <w:rPr>
      <w:rFonts w:eastAsia="黑体"/>
      <w:b/>
      <w:bCs/>
      <w:kern w:val="44"/>
      <w:sz w:val="28"/>
      <w:szCs w:val="44"/>
    </w:rPr>
  </w:style>
  <w:style w:type="character" w:customStyle="1" w:styleId="20">
    <w:name w:val="标题 2 字符"/>
    <w:basedOn w:val="a0"/>
    <w:link w:val="2"/>
    <w:rPr>
      <w:rFonts w:ascii="宋体" w:hAnsi="宋体" w:cs="宋体"/>
      <w:b/>
      <w:bCs/>
      <w:sz w:val="21"/>
      <w:szCs w:val="24"/>
    </w:rPr>
  </w:style>
  <w:style w:type="character" w:customStyle="1" w:styleId="30">
    <w:name w:val="标题 3 字符"/>
    <w:basedOn w:val="a0"/>
    <w:link w:val="3"/>
    <w:uiPriority w:val="9"/>
    <w:rPr>
      <w:b/>
      <w:bCs/>
      <w:kern w:val="2"/>
      <w:sz w:val="21"/>
      <w:szCs w:val="32"/>
    </w:rPr>
  </w:style>
  <w:style w:type="character" w:customStyle="1" w:styleId="40">
    <w:name w:val="标题 4 字符"/>
    <w:basedOn w:val="a0"/>
    <w:link w:val="4"/>
    <w:uiPriority w:val="9"/>
    <w:rPr>
      <w:rFonts w:ascii="Cambria" w:hAnsi="Cambria"/>
      <w:b/>
      <w:bCs/>
      <w:kern w:val="2"/>
      <w:sz w:val="21"/>
      <w:szCs w:val="28"/>
    </w:rPr>
  </w:style>
  <w:style w:type="character" w:customStyle="1" w:styleId="50">
    <w:name w:val="标题 5 字符"/>
    <w:basedOn w:val="a0"/>
    <w:link w:val="5"/>
    <w:uiPriority w:val="9"/>
    <w:qFormat/>
    <w:rPr>
      <w:b/>
      <w:bCs/>
      <w:kern w:val="2"/>
      <w:sz w:val="21"/>
      <w:szCs w:val="28"/>
    </w:rPr>
  </w:style>
  <w:style w:type="paragraph" w:customStyle="1" w:styleId="TOC10">
    <w:name w:val="TOC 标题1"/>
    <w:basedOn w:val="1"/>
    <w:next w:val="a"/>
    <w:uiPriority w:val="39"/>
    <w:qFormat/>
    <w:pPr>
      <w:widowControl/>
      <w:spacing w:before="480" w:after="0" w:line="276" w:lineRule="auto"/>
      <w:outlineLvl w:val="9"/>
    </w:pPr>
    <w:rPr>
      <w:rFonts w:ascii="Cambria" w:eastAsia="宋体" w:hAnsi="Cambria"/>
      <w:color w:val="365F91"/>
      <w:kern w:val="0"/>
      <w:szCs w:val="28"/>
    </w:rPr>
  </w:style>
  <w:style w:type="character" w:customStyle="1" w:styleId="aa">
    <w:name w:val="批注文字 字符"/>
    <w:basedOn w:val="a0"/>
    <w:link w:val="a9"/>
    <w:uiPriority w:val="99"/>
    <w:qFormat/>
    <w:rPr>
      <w:rFonts w:ascii="Times New Roman" w:eastAsia="宋体" w:hAnsi="Times New Roman" w:cs="Times New Roman"/>
      <w:szCs w:val="21"/>
    </w:rPr>
  </w:style>
  <w:style w:type="character" w:customStyle="1" w:styleId="af6">
    <w:name w:val="批注框文本 字符"/>
    <w:basedOn w:val="a0"/>
    <w:link w:val="af5"/>
    <w:uiPriority w:val="99"/>
    <w:rPr>
      <w:rFonts w:ascii="Calibri" w:eastAsia="宋体" w:hAnsi="Calibri" w:cs="Times New Roman"/>
      <w:sz w:val="18"/>
      <w:szCs w:val="18"/>
    </w:rPr>
  </w:style>
  <w:style w:type="character" w:customStyle="1" w:styleId="ac">
    <w:name w:val="称呼 字符"/>
    <w:basedOn w:val="a0"/>
    <w:link w:val="ab"/>
    <w:uiPriority w:val="99"/>
    <w:rPr>
      <w:rFonts w:ascii="Times New Roman" w:eastAsia="宋体" w:hAnsi="Times New Roman" w:cs="Times New Roman"/>
      <w:szCs w:val="21"/>
    </w:rPr>
  </w:style>
  <w:style w:type="character" w:customStyle="1" w:styleId="notnullcss1">
    <w:name w:val="notnullcss1"/>
    <w:basedOn w:val="a0"/>
    <w:uiPriority w:val="99"/>
    <w:rPr>
      <w:rFonts w:eastAsia="宋体" w:cs="Times New Roman"/>
      <w:color w:val="FF0000"/>
      <w:kern w:val="2"/>
      <w:sz w:val="24"/>
      <w:szCs w:val="24"/>
      <w:lang w:val="en-US" w:eastAsia="zh-CN" w:bidi="ar-SA"/>
    </w:rPr>
  </w:style>
  <w:style w:type="paragraph" w:customStyle="1" w:styleId="xl61">
    <w:name w:val="xl61"/>
    <w:basedOn w:val="a"/>
    <w:uiPriority w:val="99"/>
    <w:qFormat/>
    <w:pPr>
      <w:spacing w:before="100" w:after="100"/>
      <w:jc w:val="right"/>
    </w:pPr>
    <w:rPr>
      <w:rFonts w:ascii="Arial Unicode MS" w:eastAsia="Arial Unicode MS" w:hAnsi="Times New Roman" w:cs="Times New Roman"/>
      <w:sz w:val="18"/>
      <w:szCs w:val="18"/>
    </w:rPr>
  </w:style>
  <w:style w:type="paragraph" w:styleId="aff4">
    <w:name w:val="List Paragraph"/>
    <w:basedOn w:val="a"/>
    <w:uiPriority w:val="34"/>
    <w:qFormat/>
    <w:pPr>
      <w:widowControl w:val="0"/>
      <w:ind w:firstLineChars="200" w:firstLine="420"/>
      <w:jc w:val="both"/>
    </w:pPr>
    <w:rPr>
      <w:rFonts w:ascii="Calibri" w:hAnsi="Calibri" w:cs="Times New Roman"/>
      <w:kern w:val="2"/>
      <w:szCs w:val="22"/>
    </w:rPr>
  </w:style>
  <w:style w:type="character" w:customStyle="1" w:styleId="aff">
    <w:name w:val="批注主题 字符"/>
    <w:basedOn w:val="aa"/>
    <w:link w:val="afe"/>
    <w:uiPriority w:val="99"/>
    <w:qFormat/>
    <w:rPr>
      <w:rFonts w:ascii="Calibri" w:eastAsia="宋体" w:hAnsi="Calibri" w:cs="Times New Roman"/>
      <w:b/>
      <w:bCs/>
      <w:szCs w:val="21"/>
    </w:rPr>
  </w:style>
  <w:style w:type="character" w:customStyle="1" w:styleId="afa">
    <w:name w:val="页眉 字符"/>
    <w:basedOn w:val="a0"/>
    <w:link w:val="af9"/>
    <w:uiPriority w:val="99"/>
    <w:qFormat/>
    <w:rPr>
      <w:rFonts w:ascii="Calibri" w:eastAsia="宋体" w:hAnsi="Calibri" w:cs="Times New Roman"/>
      <w:sz w:val="18"/>
      <w:szCs w:val="18"/>
    </w:rPr>
  </w:style>
  <w:style w:type="character" w:customStyle="1" w:styleId="af8">
    <w:name w:val="页脚 字符"/>
    <w:basedOn w:val="a0"/>
    <w:link w:val="af7"/>
    <w:uiPriority w:val="99"/>
    <w:qFormat/>
    <w:rPr>
      <w:rFonts w:ascii="Calibri" w:eastAsia="宋体" w:hAnsi="Calibri" w:cs="Times New Roman"/>
      <w:sz w:val="18"/>
      <w:szCs w:val="18"/>
    </w:rPr>
  </w:style>
  <w:style w:type="character" w:customStyle="1" w:styleId="af0">
    <w:name w:val="纯文本 字符"/>
    <w:basedOn w:val="a0"/>
    <w:link w:val="af"/>
    <w:qFormat/>
    <w:rPr>
      <w:rFonts w:ascii="宋体" w:eastAsia="宋体" w:hAnsi="Courier New" w:cs="Times New Roman"/>
      <w:szCs w:val="20"/>
    </w:rPr>
  </w:style>
  <w:style w:type="character" w:customStyle="1" w:styleId="headline-content2">
    <w:name w:val="headline-content2"/>
    <w:basedOn w:val="a0"/>
    <w:qFormat/>
    <w:rPr>
      <w:rFonts w:eastAsia="宋体" w:cs="Times New Roman"/>
      <w:kern w:val="2"/>
      <w:sz w:val="24"/>
      <w:szCs w:val="24"/>
      <w:lang w:val="en-US" w:eastAsia="zh-CN" w:bidi="ar-SA"/>
    </w:rPr>
  </w:style>
  <w:style w:type="character" w:customStyle="1" w:styleId="ae">
    <w:name w:val="正文文本 字符"/>
    <w:basedOn w:val="a0"/>
    <w:link w:val="ad"/>
    <w:uiPriority w:val="99"/>
    <w:qFormat/>
    <w:rPr>
      <w:rFonts w:ascii="Times New Roman" w:eastAsia="宋体" w:hAnsi="Times New Roman" w:cs="Times New Roman"/>
      <w:szCs w:val="21"/>
    </w:rPr>
  </w:style>
  <w:style w:type="paragraph" w:customStyle="1" w:styleId="write2">
    <w:name w:val="write2"/>
    <w:basedOn w:val="a"/>
    <w:uiPriority w:val="99"/>
    <w:qFormat/>
    <w:pPr>
      <w:tabs>
        <w:tab w:val="left" w:pos="709"/>
      </w:tabs>
      <w:overflowPunct w:val="0"/>
      <w:autoSpaceDE w:val="0"/>
      <w:autoSpaceDN w:val="0"/>
      <w:adjustRightInd w:val="0"/>
      <w:jc w:val="both"/>
      <w:textAlignment w:val="baseline"/>
    </w:pPr>
    <w:rPr>
      <w:rFonts w:ascii="Helvetica-Narrow" w:hAnsi="Helvetica-Narrow" w:cs="Times New Roman"/>
      <w:lang w:val="en-AU"/>
    </w:rPr>
  </w:style>
  <w:style w:type="character" w:customStyle="1" w:styleId="af2">
    <w:name w:val="日期 字符"/>
    <w:basedOn w:val="a0"/>
    <w:link w:val="af1"/>
    <w:uiPriority w:val="99"/>
    <w:qFormat/>
    <w:rPr>
      <w:rFonts w:ascii="Times New Roman" w:eastAsia="宋体" w:hAnsi="Times New Roman" w:cs="Times New Roman"/>
      <w:szCs w:val="21"/>
    </w:rPr>
  </w:style>
  <w:style w:type="character" w:customStyle="1" w:styleId="a4">
    <w:name w:val="注释标题 字符"/>
    <w:basedOn w:val="a0"/>
    <w:link w:val="a3"/>
    <w:uiPriority w:val="99"/>
    <w:qFormat/>
    <w:rPr>
      <w:rFonts w:ascii="Times New Roman" w:eastAsia="宋体" w:hAnsi="Times New Roman" w:cs="Times New Roman"/>
      <w:szCs w:val="21"/>
    </w:rPr>
  </w:style>
  <w:style w:type="paragraph" w:customStyle="1" w:styleId="51">
    <w:name w:val="标题5"/>
    <w:basedOn w:val="a"/>
    <w:link w:val="86"/>
    <w:qFormat/>
    <w:pPr>
      <w:keepNext/>
      <w:keepLines/>
      <w:widowControl w:val="0"/>
      <w:spacing w:before="60" w:after="60"/>
      <w:ind w:hangingChars="200" w:hanging="420"/>
      <w:jc w:val="both"/>
      <w:outlineLvl w:val="4"/>
    </w:pPr>
    <w:rPr>
      <w:rFonts w:cs="Times New Roman"/>
      <w:b/>
      <w:bCs/>
      <w:kern w:val="2"/>
      <w:szCs w:val="21"/>
    </w:rPr>
  </w:style>
  <w:style w:type="paragraph" w:customStyle="1" w:styleId="12">
    <w:name w:val="修订1"/>
    <w:hidden/>
    <w:uiPriority w:val="99"/>
    <w:semiHidden/>
    <w:qFormat/>
    <w:rPr>
      <w:rFonts w:cs="Times New Roman"/>
      <w:kern w:val="2"/>
      <w:sz w:val="21"/>
      <w:szCs w:val="22"/>
    </w:rPr>
  </w:style>
  <w:style w:type="character" w:customStyle="1" w:styleId="Char">
    <w:name w:val="正文的样式 Char"/>
    <w:basedOn w:val="a0"/>
    <w:link w:val="aff5"/>
    <w:qFormat/>
    <w:rPr>
      <w:kern w:val="2"/>
      <w:sz w:val="21"/>
      <w:szCs w:val="24"/>
    </w:rPr>
  </w:style>
  <w:style w:type="paragraph" w:customStyle="1" w:styleId="aff5">
    <w:name w:val="正文的样式"/>
    <w:basedOn w:val="a"/>
    <w:link w:val="Char"/>
    <w:qFormat/>
    <w:pPr>
      <w:widowControl w:val="0"/>
      <w:spacing w:before="100" w:after="100"/>
      <w:jc w:val="both"/>
    </w:pPr>
    <w:rPr>
      <w:rFonts w:ascii="Calibri" w:hAnsi="Calibri" w:cs="Times New Roman"/>
      <w:kern w:val="2"/>
    </w:rPr>
  </w:style>
  <w:style w:type="character" w:customStyle="1" w:styleId="a7">
    <w:name w:val="文档结构图 字符"/>
    <w:basedOn w:val="a0"/>
    <w:link w:val="a6"/>
    <w:uiPriority w:val="99"/>
    <w:semiHidden/>
    <w:qFormat/>
    <w:rPr>
      <w:rFonts w:ascii="宋体"/>
      <w:kern w:val="2"/>
      <w:sz w:val="18"/>
      <w:szCs w:val="18"/>
    </w:rPr>
  </w:style>
  <w:style w:type="character" w:styleId="aff6">
    <w:name w:val="Placeholder Text"/>
    <w:basedOn w:val="a0"/>
    <w:uiPriority w:val="99"/>
    <w:semiHidden/>
    <w:qFormat/>
    <w:rPr>
      <w:color w:val="auto"/>
    </w:rPr>
  </w:style>
  <w:style w:type="character" w:customStyle="1" w:styleId="afd">
    <w:name w:val="标题 字符"/>
    <w:basedOn w:val="a0"/>
    <w:link w:val="afc"/>
    <w:uiPriority w:val="10"/>
    <w:qFormat/>
    <w:rPr>
      <w:rFonts w:asciiTheme="majorHAnsi" w:hAnsiTheme="majorHAnsi" w:cstheme="majorBidi"/>
      <w:b/>
      <w:bCs/>
      <w:kern w:val="2"/>
      <w:sz w:val="32"/>
      <w:szCs w:val="32"/>
    </w:rPr>
  </w:style>
  <w:style w:type="paragraph" w:styleId="aff7">
    <w:name w:val="No Spacing"/>
    <w:uiPriority w:val="1"/>
    <w:qFormat/>
    <w:pPr>
      <w:widowControl w:val="0"/>
      <w:jc w:val="both"/>
    </w:pPr>
    <w:rPr>
      <w:rFonts w:cs="Times New Roman"/>
      <w:kern w:val="2"/>
      <w:sz w:val="21"/>
      <w:szCs w:val="22"/>
    </w:rPr>
  </w:style>
  <w:style w:type="character" w:customStyle="1" w:styleId="60">
    <w:name w:val="标题 6 字符"/>
    <w:basedOn w:val="a0"/>
    <w:link w:val="6"/>
    <w:uiPriority w:val="9"/>
    <w:qFormat/>
    <w:rPr>
      <w:rFonts w:asciiTheme="majorHAnsi" w:hAnsiTheme="majorHAnsi" w:cstheme="majorBidi"/>
      <w:b/>
      <w:bCs/>
      <w:sz w:val="21"/>
      <w:szCs w:val="24"/>
    </w:rPr>
  </w:style>
  <w:style w:type="character" w:customStyle="1" w:styleId="af4">
    <w:name w:val="尾注文本 字符"/>
    <w:basedOn w:val="a0"/>
    <w:link w:val="af3"/>
    <w:uiPriority w:val="99"/>
    <w:semiHidden/>
    <w:qFormat/>
    <w:rPr>
      <w:rFonts w:ascii="宋体" w:hAnsi="宋体" w:cs="宋体"/>
      <w:sz w:val="21"/>
      <w:szCs w:val="24"/>
    </w:rPr>
  </w:style>
  <w:style w:type="character" w:customStyle="1" w:styleId="Char1">
    <w:name w:val="批注主题 Char1"/>
    <w:basedOn w:val="aa"/>
    <w:uiPriority w:val="99"/>
    <w:semiHidden/>
    <w:qFormat/>
    <w:rPr>
      <w:rFonts w:ascii="Times New Roman" w:eastAsia="宋体" w:hAnsi="Times New Roman" w:cs="Times New Roman"/>
      <w:b/>
      <w:bCs/>
      <w:szCs w:val="21"/>
    </w:rPr>
  </w:style>
  <w:style w:type="paragraph" w:customStyle="1" w:styleId="32">
    <w:name w:val="标题  3"/>
    <w:basedOn w:val="a"/>
    <w:next w:val="a"/>
    <w:link w:val="3Char"/>
    <w:qFormat/>
    <w:pPr>
      <w:keepNext/>
      <w:keepLines/>
      <w:widowControl w:val="0"/>
      <w:spacing w:before="100" w:beforeAutospacing="1" w:after="100" w:afterAutospacing="1" w:line="415" w:lineRule="auto"/>
      <w:jc w:val="both"/>
    </w:pPr>
    <w:rPr>
      <w:rFonts w:ascii="Times New Roman" w:hAnsi="Times New Roman" w:cs="Times New Roman"/>
      <w:b/>
      <w:kern w:val="2"/>
    </w:rPr>
  </w:style>
  <w:style w:type="character" w:customStyle="1" w:styleId="3Char">
    <w:name w:val="标题  3 Char"/>
    <w:basedOn w:val="a0"/>
    <w:link w:val="32"/>
    <w:qFormat/>
    <w:rPr>
      <w:rFonts w:ascii="Times New Roman" w:hAnsi="Times New Roman"/>
      <w:b/>
      <w:kern w:val="2"/>
      <w:sz w:val="21"/>
      <w:szCs w:val="24"/>
    </w:rPr>
  </w:style>
  <w:style w:type="character" w:customStyle="1" w:styleId="13">
    <w:name w:val="批注主题 字符1"/>
    <w:basedOn w:val="aa"/>
    <w:link w:val="90"/>
    <w:uiPriority w:val="99"/>
    <w:semiHidden/>
    <w:qFormat/>
    <w:rPr>
      <w:rFonts w:ascii="Times New Roman" w:eastAsia="宋体" w:hAnsi="Times New Roman" w:cs="Times New Roman"/>
      <w:b/>
      <w:bCs/>
      <w:szCs w:val="21"/>
    </w:rPr>
  </w:style>
  <w:style w:type="character" w:customStyle="1" w:styleId="70">
    <w:name w:val="标题 7 字符"/>
    <w:basedOn w:val="a0"/>
    <w:link w:val="7"/>
    <w:uiPriority w:val="9"/>
    <w:qFormat/>
    <w:rPr>
      <w:rFonts w:ascii="宋体" w:hAnsi="宋体" w:cs="宋体"/>
      <w:b/>
      <w:bCs/>
      <w:sz w:val="24"/>
      <w:szCs w:val="24"/>
    </w:rPr>
  </w:style>
  <w:style w:type="character" w:customStyle="1" w:styleId="span">
    <w:name w:val="span_"/>
    <w:basedOn w:val="a0"/>
    <w:qFormat/>
  </w:style>
  <w:style w:type="character" w:customStyle="1" w:styleId="4Char">
    <w:name w:val="标题 4 Char"/>
    <w:uiPriority w:val="9"/>
    <w:qFormat/>
    <w:rPr>
      <w:rFonts w:ascii="Cambria" w:hAnsi="Cambria"/>
      <w:b/>
      <w:bCs/>
      <w:kern w:val="2"/>
      <w:sz w:val="21"/>
      <w:szCs w:val="28"/>
    </w:rPr>
  </w:style>
  <w:style w:type="paragraph" w:customStyle="1" w:styleId="41">
    <w:name w:val="4"/>
    <w:basedOn w:val="a"/>
    <w:next w:val="aff4"/>
    <w:link w:val="88"/>
    <w:uiPriority w:val="34"/>
    <w:qFormat/>
    <w:pPr>
      <w:widowControl w:val="0"/>
      <w:ind w:firstLineChars="200" w:firstLine="420"/>
      <w:jc w:val="both"/>
    </w:pPr>
    <w:rPr>
      <w:rFonts w:ascii="Calibri" w:hAnsi="Calibri" w:cs="Times New Roman"/>
      <w:kern w:val="2"/>
      <w:szCs w:val="22"/>
    </w:rPr>
  </w:style>
  <w:style w:type="paragraph" w:customStyle="1" w:styleId="33">
    <w:name w:val="3"/>
    <w:basedOn w:val="a"/>
    <w:next w:val="aff4"/>
    <w:link w:val="99"/>
    <w:uiPriority w:val="34"/>
    <w:qFormat/>
    <w:pPr>
      <w:widowControl w:val="0"/>
      <w:ind w:firstLineChars="200" w:firstLine="420"/>
      <w:jc w:val="both"/>
    </w:pPr>
    <w:rPr>
      <w:rFonts w:ascii="Calibri" w:hAnsi="Calibri" w:cs="Times New Roman"/>
      <w:kern w:val="2"/>
      <w:szCs w:val="22"/>
    </w:rPr>
  </w:style>
  <w:style w:type="character" w:customStyle="1" w:styleId="3Char0">
    <w:name w:val="标题 3 Char"/>
    <w:uiPriority w:val="9"/>
    <w:qFormat/>
    <w:rPr>
      <w:b/>
      <w:bCs/>
      <w:kern w:val="2"/>
      <w:sz w:val="21"/>
      <w:szCs w:val="32"/>
    </w:rPr>
  </w:style>
  <w:style w:type="paragraph" w:customStyle="1" w:styleId="21">
    <w:name w:val="2"/>
    <w:basedOn w:val="a"/>
    <w:next w:val="aff4"/>
    <w:link w:val="2CharCharChar0"/>
    <w:uiPriority w:val="34"/>
    <w:qFormat/>
    <w:pPr>
      <w:widowControl w:val="0"/>
      <w:ind w:firstLineChars="200" w:firstLine="420"/>
      <w:jc w:val="both"/>
    </w:pPr>
    <w:rPr>
      <w:rFonts w:ascii="Calibri" w:hAnsi="Calibri" w:cs="Times New Roman"/>
      <w:kern w:val="2"/>
      <w:szCs w:val="22"/>
    </w:rPr>
  </w:style>
  <w:style w:type="paragraph" w:customStyle="1" w:styleId="14">
    <w:name w:val="1"/>
    <w:basedOn w:val="a"/>
    <w:next w:val="aff4"/>
    <w:link w:val="100"/>
    <w:uiPriority w:val="34"/>
    <w:qFormat/>
    <w:pPr>
      <w:widowControl w:val="0"/>
      <w:ind w:firstLineChars="200" w:firstLine="420"/>
      <w:jc w:val="both"/>
    </w:pPr>
    <w:rPr>
      <w:rFonts w:ascii="Calibri" w:hAnsi="Calibri" w:cs="Times New Roman"/>
      <w:kern w:val="2"/>
      <w:szCs w:val="22"/>
    </w:rPr>
  </w:style>
  <w:style w:type="paragraph" w:customStyle="1" w:styleId="TableParagraph">
    <w:name w:val="Table Paragraph"/>
    <w:basedOn w:val="a"/>
    <w:uiPriority w:val="1"/>
    <w:qFormat/>
    <w:pPr>
      <w:widowControl w:val="0"/>
      <w:autoSpaceDE w:val="0"/>
      <w:autoSpaceDN w:val="0"/>
      <w:spacing w:after="160" w:line="259" w:lineRule="auto"/>
    </w:pPr>
    <w:rPr>
      <w:rFonts w:ascii="Noto Sans CJK JP Regular" w:eastAsia="Noto Sans CJK JP Regular" w:hAnsi="Noto Sans CJK JP Regular" w:cs="Noto Sans CJK JP Regular"/>
      <w:sz w:val="22"/>
      <w:szCs w:val="22"/>
      <w:lang w:eastAsia="en-US"/>
    </w:rPr>
  </w:style>
  <w:style w:type="character" w:customStyle="1" w:styleId="Char0">
    <w:name w:val="批注文字 Char"/>
    <w:qFormat/>
    <w:rPr>
      <w:rFonts w:ascii="Times New Roman" w:hAnsi="Times New Roman"/>
      <w:kern w:val="2"/>
      <w:sz w:val="21"/>
      <w:szCs w:val="21"/>
    </w:rPr>
  </w:style>
  <w:style w:type="character" w:customStyle="1" w:styleId="5Char">
    <w:name w:val="标题 5 Char"/>
    <w:uiPriority w:val="9"/>
    <w:qFormat/>
    <w:rPr>
      <w:b/>
      <w:bCs/>
      <w:kern w:val="2"/>
      <w:sz w:val="21"/>
      <w:szCs w:val="28"/>
    </w:rPr>
  </w:style>
  <w:style w:type="character" w:customStyle="1" w:styleId="Char10">
    <w:name w:val="批注文字 Char1"/>
    <w:uiPriority w:val="99"/>
    <w:qFormat/>
    <w:rPr>
      <w:rFonts w:ascii="Times New Roman" w:hAnsi="Times New Roman"/>
      <w:kern w:val="2"/>
      <w:sz w:val="21"/>
      <w:szCs w:val="21"/>
    </w:rPr>
  </w:style>
  <w:style w:type="character" w:customStyle="1" w:styleId="2Char">
    <w:name w:val="标题 2 Char"/>
    <w:qFormat/>
    <w:rPr>
      <w:rFonts w:ascii="Arial" w:hAnsi="Arial"/>
      <w:b/>
      <w:bCs/>
      <w:kern w:val="2"/>
      <w:sz w:val="21"/>
      <w:szCs w:val="21"/>
    </w:rPr>
  </w:style>
  <w:style w:type="character" w:customStyle="1" w:styleId="Char2">
    <w:name w:val="批注文字 Char2"/>
    <w:uiPriority w:val="99"/>
    <w:qFormat/>
    <w:rPr>
      <w:rFonts w:ascii="Times New Roman" w:hAnsi="Times New Roman"/>
      <w:kern w:val="2"/>
      <w:sz w:val="21"/>
      <w:szCs w:val="21"/>
    </w:rPr>
  </w:style>
  <w:style w:type="character" w:customStyle="1" w:styleId="5Char2">
    <w:name w:val="标题 5 Char2"/>
    <w:uiPriority w:val="9"/>
    <w:qFormat/>
    <w:rPr>
      <w:b/>
      <w:bCs/>
      <w:kern w:val="2"/>
      <w:sz w:val="21"/>
      <w:szCs w:val="28"/>
    </w:rPr>
  </w:style>
  <w:style w:type="character" w:customStyle="1" w:styleId="3Char1">
    <w:name w:val="标题 3 Char1"/>
    <w:uiPriority w:val="9"/>
    <w:qFormat/>
    <w:rPr>
      <w:b/>
      <w:bCs/>
      <w:kern w:val="2"/>
      <w:sz w:val="21"/>
      <w:szCs w:val="32"/>
    </w:rPr>
  </w:style>
  <w:style w:type="character" w:customStyle="1" w:styleId="4Char1">
    <w:name w:val="标题 4 Char1"/>
    <w:uiPriority w:val="9"/>
    <w:qFormat/>
    <w:rPr>
      <w:rFonts w:ascii="Cambria" w:hAnsi="Cambria"/>
      <w:b/>
      <w:bCs/>
      <w:kern w:val="2"/>
      <w:sz w:val="21"/>
      <w:szCs w:val="28"/>
    </w:rPr>
  </w:style>
  <w:style w:type="character" w:customStyle="1" w:styleId="5Char1">
    <w:name w:val="标题 5 Char1"/>
    <w:uiPriority w:val="9"/>
    <w:qFormat/>
    <w:rPr>
      <w:b/>
      <w:bCs/>
      <w:kern w:val="2"/>
      <w:sz w:val="21"/>
      <w:szCs w:val="28"/>
    </w:rPr>
  </w:style>
  <w:style w:type="character" w:customStyle="1" w:styleId="Char3">
    <w:name w:val="批注文字 Char3"/>
    <w:qFormat/>
    <w:rPr>
      <w:rFonts w:ascii="Times New Roman" w:hAnsi="Times New Roman" w:cs="Times New Roman"/>
      <w:bCs/>
      <w:kern w:val="2"/>
      <w:sz w:val="21"/>
      <w:szCs w:val="21"/>
    </w:rPr>
  </w:style>
  <w:style w:type="character" w:customStyle="1" w:styleId="Char4">
    <w:name w:val="称呼 Char"/>
    <w:uiPriority w:val="99"/>
    <w:qFormat/>
    <w:rPr>
      <w:rFonts w:ascii="Times New Roman" w:hAnsi="Times New Roman"/>
      <w:kern w:val="2"/>
      <w:sz w:val="21"/>
      <w:szCs w:val="21"/>
    </w:rPr>
  </w:style>
  <w:style w:type="character" w:customStyle="1" w:styleId="fontstyle01">
    <w:name w:val="fontstyle01"/>
    <w:qFormat/>
    <w:rPr>
      <w:rFonts w:ascii="FZLTSK--GBK1-0" w:hAnsi="FZLTSK--GBK1-0" w:hint="default"/>
      <w:color w:val="000000"/>
      <w:sz w:val="20"/>
      <w:szCs w:val="20"/>
    </w:rPr>
  </w:style>
  <w:style w:type="character" w:customStyle="1" w:styleId="15">
    <w:name w:val="批注文字 字符1"/>
    <w:uiPriority w:val="99"/>
    <w:semiHidden/>
    <w:qFormat/>
    <w:locked/>
    <w:rPr>
      <w:rFonts w:ascii="Times New Roman" w:hAnsi="Times New Roman"/>
      <w:kern w:val="2"/>
      <w:sz w:val="21"/>
      <w:szCs w:val="21"/>
    </w:rPr>
  </w:style>
  <w:style w:type="character" w:customStyle="1" w:styleId="2Char1">
    <w:name w:val="标题 2 Char1"/>
    <w:qFormat/>
    <w:rPr>
      <w:rFonts w:ascii="Arial" w:hAnsi="Arial"/>
      <w:b/>
      <w:bCs/>
      <w:kern w:val="2"/>
      <w:sz w:val="21"/>
      <w:szCs w:val="21"/>
    </w:rPr>
  </w:style>
  <w:style w:type="character" w:customStyle="1" w:styleId="3Char2">
    <w:name w:val="标题 3 Char2"/>
    <w:uiPriority w:val="9"/>
    <w:qFormat/>
    <w:rPr>
      <w:b/>
      <w:bCs/>
      <w:kern w:val="2"/>
      <w:sz w:val="21"/>
      <w:szCs w:val="32"/>
    </w:rPr>
  </w:style>
  <w:style w:type="character" w:customStyle="1" w:styleId="3Char3">
    <w:name w:val="标题 3 Char3"/>
    <w:uiPriority w:val="9"/>
    <w:qFormat/>
    <w:rPr>
      <w:b/>
      <w:bCs/>
      <w:kern w:val="2"/>
      <w:sz w:val="21"/>
      <w:szCs w:val="32"/>
    </w:rPr>
  </w:style>
  <w:style w:type="paragraph" w:customStyle="1" w:styleId="16">
    <w:name w:val="正文1"/>
    <w:qFormat/>
    <w:pPr>
      <w:jc w:val="both"/>
    </w:pPr>
    <w:rPr>
      <w:kern w:val="2"/>
      <w:sz w:val="21"/>
      <w:szCs w:val="21"/>
    </w:rPr>
  </w:style>
  <w:style w:type="table" w:customStyle="1" w:styleId="87">
    <w:name w:val="87"/>
    <w:unhideWhenUsed/>
    <w:qFormat/>
    <w:rPr>
      <w:rFonts w:asciiTheme="minorHAnsi" w:eastAsiaTheme="minorEastAsia" w:hAnsiTheme="minorHAnsi" w:cstheme="minorBidi"/>
    </w:rPr>
    <w:tblPr>
      <w:tblCellMar>
        <w:top w:w="0" w:type="dxa"/>
        <w:left w:w="108" w:type="dxa"/>
        <w:bottom w:w="0" w:type="dxa"/>
        <w:right w:w="108" w:type="dxa"/>
      </w:tblCellMar>
    </w:tblPr>
  </w:style>
  <w:style w:type="table" w:customStyle="1" w:styleId="g1">
    <w:name w:val="g1"/>
    <w:qFormat/>
    <w:rPr>
      <w:rFonts w:ascii="Times New Roman" w:hAnsi="Times New Roman"/>
    </w:rPr>
    <w:tblPr>
      <w:tblCellMar>
        <w:top w:w="0" w:type="dxa"/>
        <w:left w:w="108" w:type="dxa"/>
        <w:bottom w:w="0" w:type="dxa"/>
        <w:right w:w="108" w:type="dxa"/>
      </w:tblCellMar>
    </w:tblPr>
  </w:style>
  <w:style w:type="paragraph" w:customStyle="1" w:styleId="ListParagraph1">
    <w:name w:val="List Paragraph1"/>
    <w:basedOn w:val="a"/>
    <w:qFormat/>
    <w:pPr>
      <w:widowControl w:val="0"/>
      <w:ind w:firstLineChars="200" w:firstLine="420"/>
      <w:jc w:val="both"/>
    </w:pPr>
    <w:rPr>
      <w:rFonts w:ascii="Calibri" w:hAnsi="Calibri" w:cs="Times New Roman"/>
      <w:bCs/>
      <w:kern w:val="2"/>
      <w:szCs w:val="21"/>
    </w:rPr>
  </w:style>
  <w:style w:type="paragraph" w:customStyle="1" w:styleId="Style239">
    <w:name w:val="_Style 239"/>
    <w:qFormat/>
    <w:rPr>
      <w:rFonts w:ascii="Times New Roman" w:hAnsi="Times New Roman" w:cs="Times New Roman"/>
      <w:bCs/>
      <w:sz w:val="21"/>
      <w:szCs w:val="21"/>
    </w:rPr>
  </w:style>
  <w:style w:type="paragraph" w:customStyle="1" w:styleId="97">
    <w:name w:val="97"/>
    <w:basedOn w:val="a"/>
    <w:qFormat/>
    <w:rPr>
      <w:bCs/>
      <w:szCs w:val="21"/>
    </w:rPr>
  </w:style>
  <w:style w:type="paragraph" w:customStyle="1" w:styleId="Style101">
    <w:name w:val="_Style 101"/>
    <w:basedOn w:val="a"/>
    <w:next w:val="aff4"/>
    <w:qFormat/>
    <w:pPr>
      <w:widowControl w:val="0"/>
      <w:ind w:firstLineChars="200" w:firstLine="420"/>
      <w:jc w:val="both"/>
    </w:pPr>
    <w:rPr>
      <w:rFonts w:ascii="Calibri" w:hAnsi="Calibri" w:cs="Times New Roman"/>
      <w:kern w:val="2"/>
      <w:szCs w:val="22"/>
    </w:rPr>
  </w:style>
  <w:style w:type="paragraph" w:customStyle="1" w:styleId="Style124">
    <w:name w:val="_Style 124"/>
    <w:qFormat/>
    <w:rPr>
      <w:rFonts w:ascii="宋体" w:hAnsi="宋体" w:cs="宋体"/>
      <w:sz w:val="21"/>
      <w:szCs w:val="24"/>
    </w:rPr>
  </w:style>
  <w:style w:type="character" w:customStyle="1" w:styleId="UnresolvedMention1">
    <w:name w:val="Unresolved Mention1"/>
    <w:basedOn w:val="a0"/>
    <w:uiPriority w:val="99"/>
    <w:semiHidden/>
    <w:unhideWhenUsed/>
    <w:qFormat/>
    <w:rPr>
      <w:color w:val="605E5C"/>
      <w:shd w:val="clear" w:color="auto" w:fill="E1DFDD"/>
    </w:rPr>
  </w:style>
  <w:style w:type="character" w:customStyle="1" w:styleId="font21">
    <w:name w:val="font21"/>
    <w:basedOn w:val="a0"/>
    <w:qFormat/>
    <w:rPr>
      <w:rFonts w:ascii="宋体" w:eastAsia="宋体" w:hAnsi="宋体" w:hint="eastAsia"/>
      <w:color w:val="000000"/>
      <w:sz w:val="21"/>
      <w:szCs w:val="21"/>
      <w:u w:val="none"/>
    </w:rPr>
  </w:style>
  <w:style w:type="character" w:customStyle="1" w:styleId="font11">
    <w:name w:val="font11"/>
    <w:basedOn w:val="a0"/>
    <w:qFormat/>
    <w:rPr>
      <w:rFonts w:ascii="Times New Roman" w:hAnsi="Times New Roman" w:cs="Times New Roman" w:hint="default"/>
      <w:color w:val="000000"/>
      <w:sz w:val="21"/>
      <w:szCs w:val="21"/>
      <w:u w:val="none"/>
    </w:rPr>
  </w:style>
  <w:style w:type="character" w:customStyle="1" w:styleId="150">
    <w:name w:val="15"/>
    <w:basedOn w:val="a0"/>
    <w:rPr>
      <w:rFonts w:ascii="宋体" w:eastAsia="宋体" w:hAnsi="宋体" w:cs="Times New Roman" w:hint="eastAsia"/>
      <w:kern w:val="2"/>
      <w:sz w:val="21"/>
      <w:szCs w:val="21"/>
    </w:rPr>
  </w:style>
  <w:style w:type="paragraph" w:styleId="aff8">
    <w:name w:val="Revision"/>
    <w:hidden/>
    <w:uiPriority w:val="99"/>
    <w:unhideWhenUsed/>
    <w:rsid w:val="00DF2262"/>
    <w:rPr>
      <w:rFonts w:ascii="宋体" w:hAnsi="宋体" w:cs="宋体"/>
      <w:sz w:val="21"/>
      <w:szCs w:val="24"/>
    </w:rPr>
  </w:style>
  <w:style w:type="table" w:customStyle="1" w:styleId="g2">
    <w:name w:val="g2"/>
    <w:uiPriority w:val="99"/>
    <w:semiHidden/>
    <w:unhideWhenUsed/>
    <w:tblPr>
      <w:tblInd w:w="0" w:type="dxa"/>
      <w:tblCellMar>
        <w:top w:w="0" w:type="dxa"/>
        <w:left w:w="108" w:type="dxa"/>
        <w:bottom w:w="0" w:type="dxa"/>
        <w:right w:w="108" w:type="dxa"/>
      </w:tblCellMar>
    </w:tblPr>
  </w:style>
  <w:style w:type="table" w:customStyle="1" w:styleId="g3">
    <w:name w:val="g3"/>
    <w:uiPriority w:val="59"/>
    <w:rsid w:val="00DD256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customStyle="1" w:styleId="g5">
    <w:name w:val="g5"/>
    <w:uiPriority w:val="99"/>
    <w:semiHidden/>
    <w:unhideWhenUsed/>
    <w:rsid w:val="00D36A88"/>
    <w:tblPr>
      <w:tblCellMar>
        <w:top w:w="0" w:type="dxa"/>
        <w:left w:w="108" w:type="dxa"/>
        <w:bottom w:w="0" w:type="dxa"/>
        <w:right w:w="108" w:type="dxa"/>
      </w:tblCellMar>
    </w:tblPr>
  </w:style>
  <w:style w:type="paragraph" w:customStyle="1" w:styleId="101">
    <w:name w:val="101"/>
    <w:qFormat/>
    <w:rsid w:val="00550754"/>
    <w:rPr>
      <w:rFonts w:ascii="宋体" w:hAnsi="宋体" w:cs="宋体"/>
      <w:sz w:val="21"/>
      <w:szCs w:val="24"/>
    </w:rPr>
  </w:style>
  <w:style w:type="paragraph" w:customStyle="1" w:styleId="100">
    <w:name w:val="100"/>
    <w:basedOn w:val="101"/>
    <w:next w:val="aff5"/>
    <w:link w:val="14"/>
    <w:uiPriority w:val="99"/>
    <w:qFormat/>
    <w:rsid w:val="005B5D50"/>
    <w:pPr>
      <w:keepNext/>
      <w:keepLines/>
      <w:widowControl w:val="0"/>
      <w:spacing w:before="60" w:after="60" w:line="360" w:lineRule="auto"/>
      <w:jc w:val="center"/>
      <w:outlineLvl w:val="0"/>
    </w:pPr>
    <w:rPr>
      <w:rFonts w:ascii="Calibri" w:eastAsia="黑体" w:hAnsi="Calibri" w:cs="Times New Roman"/>
      <w:b/>
      <w:bCs/>
      <w:kern w:val="44"/>
      <w:sz w:val="28"/>
      <w:szCs w:val="44"/>
    </w:rPr>
  </w:style>
  <w:style w:type="paragraph" w:customStyle="1" w:styleId="2CharCharChar">
    <w:name w:val="标题 2 Char Char Char"/>
    <w:basedOn w:val="101"/>
    <w:next w:val="aff5"/>
    <w:autoRedefine/>
    <w:qFormat/>
    <w:rsid w:val="00942565"/>
    <w:pPr>
      <w:keepNext/>
      <w:keepLines/>
      <w:widowControl w:val="0"/>
      <w:numPr>
        <w:numId w:val="56"/>
      </w:numPr>
      <w:spacing w:line="360" w:lineRule="auto"/>
      <w:jc w:val="both"/>
      <w:outlineLvl w:val="1"/>
    </w:pPr>
    <w:rPr>
      <w:b/>
      <w:bCs/>
    </w:rPr>
  </w:style>
  <w:style w:type="paragraph" w:customStyle="1" w:styleId="99">
    <w:name w:val="99"/>
    <w:basedOn w:val="101"/>
    <w:next w:val="aff5"/>
    <w:link w:val="33"/>
    <w:uiPriority w:val="9"/>
    <w:qFormat/>
    <w:rsid w:val="005B5D50"/>
    <w:pPr>
      <w:keepNext/>
      <w:keepLines/>
      <w:widowControl w:val="0"/>
      <w:spacing w:before="60" w:after="60"/>
      <w:jc w:val="both"/>
      <w:outlineLvl w:val="2"/>
    </w:pPr>
    <w:rPr>
      <w:rFonts w:ascii="Calibri" w:hAnsi="Calibri" w:cs="Times New Roman"/>
      <w:b/>
      <w:bCs/>
      <w:kern w:val="2"/>
      <w:szCs w:val="32"/>
    </w:rPr>
  </w:style>
  <w:style w:type="paragraph" w:customStyle="1" w:styleId="98">
    <w:name w:val="98"/>
    <w:basedOn w:val="101"/>
    <w:next w:val="aff5"/>
    <w:uiPriority w:val="9"/>
    <w:qFormat/>
    <w:rsid w:val="005B5D50"/>
    <w:pPr>
      <w:keepNext/>
      <w:keepLines/>
      <w:widowControl w:val="0"/>
      <w:spacing w:before="60" w:after="60"/>
      <w:jc w:val="both"/>
      <w:outlineLvl w:val="3"/>
    </w:pPr>
    <w:rPr>
      <w:rFonts w:ascii="Cambria" w:hAnsi="Cambria" w:cs="Times New Roman"/>
      <w:b/>
      <w:bCs/>
      <w:kern w:val="2"/>
      <w:szCs w:val="28"/>
    </w:rPr>
  </w:style>
  <w:style w:type="paragraph" w:customStyle="1" w:styleId="96">
    <w:name w:val="96"/>
    <w:basedOn w:val="101"/>
    <w:next w:val="aff5"/>
    <w:uiPriority w:val="9"/>
    <w:qFormat/>
    <w:rsid w:val="00586078"/>
    <w:pPr>
      <w:keepNext/>
      <w:keepLines/>
      <w:widowControl w:val="0"/>
      <w:spacing w:before="60" w:after="60"/>
      <w:jc w:val="both"/>
      <w:outlineLvl w:val="4"/>
    </w:pPr>
    <w:rPr>
      <w:rFonts w:ascii="Calibri" w:hAnsi="Calibri" w:cs="Times New Roman"/>
      <w:b/>
      <w:bCs/>
      <w:kern w:val="2"/>
      <w:szCs w:val="28"/>
    </w:rPr>
  </w:style>
  <w:style w:type="paragraph" w:customStyle="1" w:styleId="95">
    <w:name w:val="95"/>
    <w:basedOn w:val="101"/>
    <w:next w:val="aff5"/>
    <w:uiPriority w:val="9"/>
    <w:unhideWhenUsed/>
    <w:qFormat/>
    <w:rsid w:val="005B5D50"/>
    <w:pPr>
      <w:keepNext/>
      <w:keepLines/>
      <w:spacing w:before="60" w:after="60"/>
      <w:outlineLvl w:val="5"/>
    </w:pPr>
    <w:rPr>
      <w:rFonts w:asciiTheme="majorHAnsi" w:hAnsiTheme="majorHAnsi" w:cstheme="majorBidi"/>
      <w:b/>
      <w:bCs/>
    </w:rPr>
  </w:style>
  <w:style w:type="paragraph" w:customStyle="1" w:styleId="94">
    <w:name w:val="94"/>
    <w:basedOn w:val="101"/>
    <w:next w:val="aff5"/>
    <w:uiPriority w:val="9"/>
    <w:unhideWhenUsed/>
    <w:qFormat/>
    <w:rsid w:val="00FD46A6"/>
    <w:pPr>
      <w:keepNext/>
      <w:keepLines/>
      <w:spacing w:before="240" w:after="64" w:line="320" w:lineRule="auto"/>
      <w:outlineLvl w:val="6"/>
    </w:pPr>
    <w:rPr>
      <w:b/>
      <w:bCs/>
      <w:sz w:val="24"/>
    </w:rPr>
  </w:style>
  <w:style w:type="character" w:customStyle="1" w:styleId="93">
    <w:name w:val="93"/>
    <w:uiPriority w:val="1"/>
    <w:semiHidden/>
    <w:unhideWhenUsed/>
  </w:style>
  <w:style w:type="table" w:customStyle="1" w:styleId="92">
    <w:name w:val="92"/>
    <w:uiPriority w:val="99"/>
    <w:semiHidden/>
    <w:unhideWhenUsed/>
    <w:tblPr>
      <w:tblInd w:w="0" w:type="dxa"/>
      <w:tblCellMar>
        <w:top w:w="0" w:type="dxa"/>
        <w:left w:w="108" w:type="dxa"/>
        <w:bottom w:w="0" w:type="dxa"/>
        <w:right w:w="108" w:type="dxa"/>
      </w:tblCellMar>
    </w:tblPr>
  </w:style>
  <w:style w:type="numbering" w:customStyle="1" w:styleId="91">
    <w:name w:val="91"/>
    <w:uiPriority w:val="99"/>
    <w:semiHidden/>
    <w:unhideWhenUsed/>
  </w:style>
  <w:style w:type="character" w:customStyle="1" w:styleId="90">
    <w:name w:val="90"/>
    <w:basedOn w:val="93"/>
    <w:link w:val="13"/>
    <w:uiPriority w:val="99"/>
    <w:rsid w:val="005B5D50"/>
    <w:rPr>
      <w:rFonts w:eastAsia="黑体"/>
      <w:b/>
      <w:bCs/>
      <w:kern w:val="44"/>
      <w:sz w:val="28"/>
      <w:szCs w:val="44"/>
    </w:rPr>
  </w:style>
  <w:style w:type="character" w:customStyle="1" w:styleId="2CharCharChar0">
    <w:name w:val="标题 2 Char Char Char 字符"/>
    <w:basedOn w:val="93"/>
    <w:link w:val="21"/>
    <w:uiPriority w:val="34"/>
    <w:rsid w:val="00942565"/>
    <w:rPr>
      <w:rFonts w:ascii="宋体" w:hAnsi="宋体" w:cs="宋体"/>
      <w:b/>
      <w:bCs/>
      <w:sz w:val="21"/>
      <w:szCs w:val="24"/>
    </w:rPr>
  </w:style>
  <w:style w:type="character" w:customStyle="1" w:styleId="89">
    <w:name w:val="89"/>
    <w:basedOn w:val="93"/>
    <w:uiPriority w:val="9"/>
    <w:rsid w:val="005B5D50"/>
    <w:rPr>
      <w:b/>
      <w:bCs/>
      <w:kern w:val="2"/>
      <w:sz w:val="21"/>
      <w:szCs w:val="32"/>
    </w:rPr>
  </w:style>
  <w:style w:type="character" w:customStyle="1" w:styleId="88">
    <w:name w:val="88"/>
    <w:basedOn w:val="93"/>
    <w:link w:val="41"/>
    <w:uiPriority w:val="9"/>
    <w:rsid w:val="005B5D50"/>
    <w:rPr>
      <w:rFonts w:ascii="Cambria" w:hAnsi="Cambria"/>
      <w:b/>
      <w:bCs/>
      <w:kern w:val="2"/>
      <w:sz w:val="21"/>
      <w:szCs w:val="28"/>
    </w:rPr>
  </w:style>
  <w:style w:type="character" w:customStyle="1" w:styleId="86">
    <w:name w:val="86"/>
    <w:basedOn w:val="93"/>
    <w:link w:val="51"/>
    <w:uiPriority w:val="9"/>
    <w:rsid w:val="00586078"/>
    <w:rPr>
      <w:b/>
      <w:bCs/>
      <w:kern w:val="2"/>
      <w:sz w:val="21"/>
      <w:szCs w:val="28"/>
    </w:rPr>
  </w:style>
  <w:style w:type="paragraph" w:customStyle="1" w:styleId="85">
    <w:name w:val="85"/>
    <w:basedOn w:val="100"/>
    <w:next w:val="aff5"/>
    <w:uiPriority w:val="39"/>
    <w:qFormat/>
    <w:rsid w:val="00DD256F"/>
    <w:pPr>
      <w:widowControl/>
      <w:spacing w:before="480" w:after="0" w:line="276" w:lineRule="auto"/>
      <w:outlineLvl w:val="9"/>
    </w:pPr>
    <w:rPr>
      <w:rFonts w:ascii="Cambria" w:eastAsia="宋体" w:hAnsi="Cambria"/>
      <w:color w:val="365F91"/>
      <w:kern w:val="0"/>
      <w:szCs w:val="28"/>
    </w:rPr>
  </w:style>
  <w:style w:type="paragraph" w:customStyle="1" w:styleId="84">
    <w:name w:val="84"/>
    <w:basedOn w:val="101"/>
    <w:next w:val="aff5"/>
    <w:autoRedefine/>
    <w:uiPriority w:val="39"/>
    <w:qFormat/>
    <w:rsid w:val="0022010E"/>
    <w:pPr>
      <w:tabs>
        <w:tab w:val="left" w:pos="1050"/>
        <w:tab w:val="right" w:leader="dot" w:pos="8823"/>
      </w:tabs>
      <w:spacing w:line="360" w:lineRule="auto"/>
    </w:pPr>
    <w:rPr>
      <w:rFonts w:ascii="Times New Roman" w:hAnsi="Times New Roman" w:cstheme="minorHAnsi"/>
      <w:b/>
      <w:bCs/>
      <w:caps/>
      <w:szCs w:val="20"/>
    </w:rPr>
  </w:style>
  <w:style w:type="paragraph" w:customStyle="1" w:styleId="83">
    <w:name w:val="83"/>
    <w:basedOn w:val="101"/>
    <w:next w:val="aff5"/>
    <w:autoRedefine/>
    <w:uiPriority w:val="39"/>
    <w:qFormat/>
    <w:rsid w:val="00DD256F"/>
    <w:pPr>
      <w:ind w:left="210"/>
    </w:pPr>
    <w:rPr>
      <w:rFonts w:asciiTheme="minorHAnsi" w:hAnsiTheme="minorHAnsi" w:cstheme="minorHAnsi"/>
      <w:smallCaps/>
      <w:sz w:val="20"/>
      <w:szCs w:val="20"/>
    </w:rPr>
  </w:style>
  <w:style w:type="character" w:customStyle="1" w:styleId="82">
    <w:name w:val="82"/>
    <w:basedOn w:val="93"/>
    <w:uiPriority w:val="99"/>
    <w:rsid w:val="00DD256F"/>
    <w:rPr>
      <w:rFonts w:cs="Times New Roman"/>
      <w:color w:val="0000FF"/>
      <w:u w:val="single"/>
    </w:rPr>
  </w:style>
  <w:style w:type="character" w:customStyle="1" w:styleId="81">
    <w:name w:val="81"/>
    <w:basedOn w:val="93"/>
    <w:uiPriority w:val="99"/>
    <w:rsid w:val="00DD256F"/>
    <w:rPr>
      <w:rFonts w:eastAsia="宋体" w:cs="Times New Roman"/>
      <w:kern w:val="2"/>
      <w:sz w:val="21"/>
      <w:szCs w:val="21"/>
      <w:lang w:val="en-US" w:eastAsia="zh-CN" w:bidi="ar-SA"/>
    </w:rPr>
  </w:style>
  <w:style w:type="paragraph" w:customStyle="1" w:styleId="80">
    <w:name w:val="80"/>
    <w:basedOn w:val="101"/>
    <w:qFormat/>
    <w:rsid w:val="00DD256F"/>
    <w:pPr>
      <w:widowControl w:val="0"/>
    </w:pPr>
    <w:rPr>
      <w:rFonts w:ascii="Times New Roman" w:hAnsi="Times New Roman" w:cs="Times New Roman"/>
      <w:kern w:val="2"/>
      <w:szCs w:val="21"/>
    </w:rPr>
  </w:style>
  <w:style w:type="character" w:customStyle="1" w:styleId="79">
    <w:name w:val="79"/>
    <w:basedOn w:val="93"/>
    <w:rsid w:val="00DD256F"/>
    <w:rPr>
      <w:rFonts w:ascii="Times New Roman" w:eastAsia="宋体" w:hAnsi="Times New Roman" w:cs="Times New Roman"/>
      <w:szCs w:val="21"/>
    </w:rPr>
  </w:style>
  <w:style w:type="table" w:customStyle="1" w:styleId="78">
    <w:name w:val="78"/>
    <w:basedOn w:val="92"/>
    <w:uiPriority w:val="59"/>
    <w:rsid w:val="00DD256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7">
    <w:name w:val="77"/>
    <w:basedOn w:val="101"/>
    <w:uiPriority w:val="99"/>
    <w:unhideWhenUsed/>
    <w:rsid w:val="00DD256F"/>
    <w:pPr>
      <w:widowControl w:val="0"/>
      <w:jc w:val="both"/>
    </w:pPr>
    <w:rPr>
      <w:rFonts w:ascii="Calibri" w:hAnsi="Calibri" w:cs="Times New Roman"/>
      <w:kern w:val="2"/>
      <w:sz w:val="18"/>
      <w:szCs w:val="18"/>
    </w:rPr>
  </w:style>
  <w:style w:type="character" w:customStyle="1" w:styleId="76">
    <w:name w:val="76"/>
    <w:basedOn w:val="93"/>
    <w:uiPriority w:val="99"/>
    <w:rsid w:val="00DD256F"/>
    <w:rPr>
      <w:rFonts w:ascii="Calibri" w:eastAsia="宋体" w:hAnsi="Calibri" w:cs="Times New Roman"/>
      <w:sz w:val="18"/>
      <w:szCs w:val="18"/>
    </w:rPr>
  </w:style>
  <w:style w:type="paragraph" w:customStyle="1" w:styleId="75">
    <w:name w:val="75"/>
    <w:basedOn w:val="101"/>
    <w:next w:val="aff5"/>
    <w:uiPriority w:val="99"/>
    <w:rsid w:val="00DD256F"/>
    <w:pPr>
      <w:widowControl w:val="0"/>
      <w:jc w:val="both"/>
    </w:pPr>
    <w:rPr>
      <w:rFonts w:ascii="Times New Roman" w:hAnsi="Times New Roman" w:cs="Times New Roman"/>
      <w:kern w:val="2"/>
      <w:szCs w:val="21"/>
    </w:rPr>
  </w:style>
  <w:style w:type="character" w:customStyle="1" w:styleId="74">
    <w:name w:val="74"/>
    <w:basedOn w:val="93"/>
    <w:uiPriority w:val="99"/>
    <w:rsid w:val="00DD256F"/>
    <w:rPr>
      <w:rFonts w:ascii="Times New Roman" w:eastAsia="宋体" w:hAnsi="Times New Roman" w:cs="Times New Roman"/>
      <w:szCs w:val="21"/>
    </w:rPr>
  </w:style>
  <w:style w:type="character" w:customStyle="1" w:styleId="73">
    <w:name w:val="73"/>
    <w:basedOn w:val="93"/>
    <w:uiPriority w:val="99"/>
    <w:rsid w:val="00DD256F"/>
    <w:rPr>
      <w:rFonts w:eastAsia="宋体" w:cs="Times New Roman"/>
      <w:color w:val="FF0000"/>
      <w:kern w:val="2"/>
      <w:sz w:val="24"/>
      <w:szCs w:val="24"/>
      <w:lang w:val="en-US" w:eastAsia="zh-CN" w:bidi="ar-SA"/>
    </w:rPr>
  </w:style>
  <w:style w:type="paragraph" w:customStyle="1" w:styleId="72">
    <w:name w:val="72"/>
    <w:basedOn w:val="101"/>
    <w:uiPriority w:val="99"/>
    <w:rsid w:val="00DD256F"/>
    <w:pPr>
      <w:spacing w:before="100" w:after="100"/>
      <w:jc w:val="right"/>
    </w:pPr>
    <w:rPr>
      <w:rFonts w:ascii="Arial Unicode MS" w:eastAsia="Arial Unicode MS" w:hAnsi="Times New Roman" w:cs="Times New Roman"/>
      <w:sz w:val="18"/>
      <w:szCs w:val="18"/>
    </w:rPr>
  </w:style>
  <w:style w:type="paragraph" w:customStyle="1" w:styleId="71">
    <w:name w:val="71"/>
    <w:basedOn w:val="101"/>
    <w:uiPriority w:val="34"/>
    <w:qFormat/>
    <w:rsid w:val="00DD256F"/>
    <w:pPr>
      <w:widowControl w:val="0"/>
      <w:ind w:firstLineChars="200" w:firstLine="420"/>
      <w:jc w:val="both"/>
    </w:pPr>
    <w:rPr>
      <w:rFonts w:ascii="Calibri" w:hAnsi="Calibri" w:cs="Times New Roman"/>
      <w:kern w:val="2"/>
      <w:szCs w:val="22"/>
    </w:rPr>
  </w:style>
  <w:style w:type="character" w:customStyle="1" w:styleId="700">
    <w:name w:val="70"/>
    <w:basedOn w:val="79"/>
    <w:uiPriority w:val="99"/>
    <w:rsid w:val="00DD256F"/>
    <w:rPr>
      <w:rFonts w:ascii="Calibri" w:eastAsia="宋体" w:hAnsi="Calibri" w:cs="Times New Roman"/>
      <w:b/>
      <w:bCs/>
      <w:szCs w:val="21"/>
    </w:rPr>
  </w:style>
  <w:style w:type="paragraph" w:customStyle="1" w:styleId="69">
    <w:name w:val="69"/>
    <w:basedOn w:val="80"/>
    <w:uiPriority w:val="99"/>
    <w:unhideWhenUsed/>
    <w:rsid w:val="00DD256F"/>
    <w:rPr>
      <w:rFonts w:ascii="Calibri" w:hAnsi="Calibri"/>
      <w:b/>
      <w:bCs/>
      <w:szCs w:val="22"/>
    </w:rPr>
  </w:style>
  <w:style w:type="paragraph" w:customStyle="1" w:styleId="68">
    <w:name w:val="68"/>
    <w:basedOn w:val="101"/>
    <w:next w:val="aff5"/>
    <w:autoRedefine/>
    <w:uiPriority w:val="39"/>
    <w:unhideWhenUsed/>
    <w:qFormat/>
    <w:rsid w:val="00DD256F"/>
    <w:pPr>
      <w:ind w:left="420"/>
    </w:pPr>
    <w:rPr>
      <w:rFonts w:asciiTheme="minorHAnsi" w:hAnsiTheme="minorHAnsi" w:cstheme="minorHAnsi"/>
      <w:i/>
      <w:iCs/>
      <w:sz w:val="20"/>
      <w:szCs w:val="20"/>
    </w:rPr>
  </w:style>
  <w:style w:type="paragraph" w:customStyle="1" w:styleId="67">
    <w:name w:val="67"/>
    <w:basedOn w:val="101"/>
    <w:uiPriority w:val="99"/>
    <w:unhideWhenUsed/>
    <w:rsid w:val="00DD256F"/>
    <w:pPr>
      <w:widowControl w:val="0"/>
      <w:pBdr>
        <w:bottom w:val="single" w:sz="6" w:space="1" w:color="auto"/>
      </w:pBdr>
      <w:tabs>
        <w:tab w:val="center" w:pos="4153"/>
        <w:tab w:val="right" w:pos="8306"/>
      </w:tabs>
      <w:snapToGrid w:val="0"/>
      <w:jc w:val="center"/>
    </w:pPr>
    <w:rPr>
      <w:rFonts w:ascii="Calibri" w:hAnsi="Calibri" w:cs="Times New Roman"/>
      <w:kern w:val="2"/>
      <w:sz w:val="18"/>
      <w:szCs w:val="18"/>
    </w:rPr>
  </w:style>
  <w:style w:type="character" w:customStyle="1" w:styleId="66">
    <w:name w:val="66"/>
    <w:basedOn w:val="93"/>
    <w:uiPriority w:val="99"/>
    <w:rsid w:val="00DD256F"/>
    <w:rPr>
      <w:rFonts w:ascii="Calibri" w:eastAsia="宋体" w:hAnsi="Calibri" w:cs="Times New Roman"/>
      <w:sz w:val="18"/>
      <w:szCs w:val="18"/>
    </w:rPr>
  </w:style>
  <w:style w:type="paragraph" w:customStyle="1" w:styleId="65">
    <w:name w:val="65"/>
    <w:basedOn w:val="101"/>
    <w:uiPriority w:val="99"/>
    <w:unhideWhenUsed/>
    <w:rsid w:val="00DD256F"/>
    <w:pPr>
      <w:widowControl w:val="0"/>
      <w:tabs>
        <w:tab w:val="center" w:pos="4153"/>
        <w:tab w:val="right" w:pos="8306"/>
      </w:tabs>
      <w:snapToGrid w:val="0"/>
    </w:pPr>
    <w:rPr>
      <w:rFonts w:ascii="Calibri" w:hAnsi="Calibri" w:cs="Times New Roman"/>
      <w:kern w:val="2"/>
      <w:sz w:val="18"/>
      <w:szCs w:val="18"/>
    </w:rPr>
  </w:style>
  <w:style w:type="character" w:customStyle="1" w:styleId="64">
    <w:name w:val="64"/>
    <w:basedOn w:val="93"/>
    <w:uiPriority w:val="99"/>
    <w:rsid w:val="00DD256F"/>
    <w:rPr>
      <w:rFonts w:ascii="Calibri" w:eastAsia="宋体" w:hAnsi="Calibri" w:cs="Times New Roman"/>
      <w:sz w:val="18"/>
      <w:szCs w:val="18"/>
    </w:rPr>
  </w:style>
  <w:style w:type="paragraph" w:customStyle="1" w:styleId="63">
    <w:name w:val="63"/>
    <w:basedOn w:val="101"/>
    <w:rsid w:val="00DD256F"/>
    <w:pPr>
      <w:widowControl w:val="0"/>
      <w:jc w:val="both"/>
    </w:pPr>
    <w:rPr>
      <w:rFonts w:hAnsi="Courier New" w:cs="Times New Roman"/>
      <w:kern w:val="2"/>
      <w:szCs w:val="20"/>
    </w:rPr>
  </w:style>
  <w:style w:type="character" w:customStyle="1" w:styleId="62">
    <w:name w:val="62"/>
    <w:basedOn w:val="93"/>
    <w:rsid w:val="00DD256F"/>
    <w:rPr>
      <w:rFonts w:ascii="宋体" w:eastAsia="宋体" w:hAnsi="Courier New" w:cs="Times New Roman"/>
      <w:szCs w:val="20"/>
    </w:rPr>
  </w:style>
  <w:style w:type="character" w:customStyle="1" w:styleId="61">
    <w:name w:val="61"/>
    <w:basedOn w:val="93"/>
    <w:rsid w:val="00DD256F"/>
    <w:rPr>
      <w:rFonts w:eastAsia="宋体" w:cs="Times New Roman"/>
      <w:kern w:val="2"/>
      <w:sz w:val="24"/>
      <w:szCs w:val="24"/>
      <w:lang w:val="en-US" w:eastAsia="zh-CN" w:bidi="ar-SA"/>
    </w:rPr>
  </w:style>
  <w:style w:type="paragraph" w:customStyle="1" w:styleId="600">
    <w:name w:val="60"/>
    <w:basedOn w:val="101"/>
    <w:uiPriority w:val="99"/>
    <w:rsid w:val="00DD256F"/>
    <w:pPr>
      <w:widowControl w:val="0"/>
      <w:spacing w:after="120"/>
      <w:jc w:val="both"/>
    </w:pPr>
    <w:rPr>
      <w:rFonts w:ascii="Times New Roman" w:hAnsi="Times New Roman" w:cs="Times New Roman"/>
      <w:kern w:val="2"/>
      <w:szCs w:val="21"/>
    </w:rPr>
  </w:style>
  <w:style w:type="character" w:customStyle="1" w:styleId="59">
    <w:name w:val="59"/>
    <w:basedOn w:val="93"/>
    <w:uiPriority w:val="99"/>
    <w:rsid w:val="00DD256F"/>
    <w:rPr>
      <w:rFonts w:ascii="Times New Roman" w:eastAsia="宋体" w:hAnsi="Times New Roman" w:cs="Times New Roman"/>
      <w:szCs w:val="21"/>
    </w:rPr>
  </w:style>
  <w:style w:type="paragraph" w:customStyle="1" w:styleId="58">
    <w:name w:val="58"/>
    <w:basedOn w:val="101"/>
    <w:uiPriority w:val="99"/>
    <w:rsid w:val="00DD256F"/>
    <w:pPr>
      <w:tabs>
        <w:tab w:val="left" w:pos="709"/>
      </w:tabs>
      <w:overflowPunct w:val="0"/>
      <w:autoSpaceDE w:val="0"/>
      <w:autoSpaceDN w:val="0"/>
      <w:adjustRightInd w:val="0"/>
      <w:jc w:val="both"/>
      <w:textAlignment w:val="baseline"/>
    </w:pPr>
    <w:rPr>
      <w:rFonts w:ascii="Helvetica-Narrow" w:hAnsi="Helvetica-Narrow" w:cs="Times New Roman"/>
      <w:lang w:val="en-AU"/>
    </w:rPr>
  </w:style>
  <w:style w:type="paragraph" w:customStyle="1" w:styleId="57">
    <w:name w:val="57"/>
    <w:basedOn w:val="101"/>
    <w:next w:val="aff5"/>
    <w:uiPriority w:val="99"/>
    <w:rsid w:val="00DD256F"/>
    <w:pPr>
      <w:widowControl w:val="0"/>
      <w:ind w:leftChars="2500" w:left="100"/>
      <w:jc w:val="both"/>
    </w:pPr>
    <w:rPr>
      <w:rFonts w:ascii="Times New Roman" w:hAnsi="Times New Roman" w:cs="Times New Roman"/>
      <w:kern w:val="2"/>
      <w:szCs w:val="21"/>
    </w:rPr>
  </w:style>
  <w:style w:type="character" w:customStyle="1" w:styleId="56">
    <w:name w:val="56"/>
    <w:basedOn w:val="93"/>
    <w:uiPriority w:val="99"/>
    <w:rsid w:val="00DD256F"/>
    <w:rPr>
      <w:rFonts w:ascii="Times New Roman" w:eastAsia="宋体" w:hAnsi="Times New Roman" w:cs="Times New Roman"/>
      <w:szCs w:val="21"/>
    </w:rPr>
  </w:style>
  <w:style w:type="paragraph" w:customStyle="1" w:styleId="55">
    <w:name w:val="55"/>
    <w:basedOn w:val="101"/>
    <w:next w:val="aff5"/>
    <w:uiPriority w:val="99"/>
    <w:rsid w:val="00DD256F"/>
    <w:pPr>
      <w:widowControl w:val="0"/>
      <w:jc w:val="center"/>
    </w:pPr>
    <w:rPr>
      <w:rFonts w:ascii="Times New Roman" w:hAnsi="Times New Roman" w:cs="Times New Roman"/>
      <w:kern w:val="2"/>
      <w:szCs w:val="21"/>
    </w:rPr>
  </w:style>
  <w:style w:type="character" w:customStyle="1" w:styleId="54">
    <w:name w:val="54"/>
    <w:basedOn w:val="93"/>
    <w:uiPriority w:val="99"/>
    <w:rsid w:val="00DD256F"/>
    <w:rPr>
      <w:rFonts w:ascii="Times New Roman" w:eastAsia="宋体" w:hAnsi="Times New Roman" w:cs="Times New Roman"/>
      <w:szCs w:val="21"/>
    </w:rPr>
  </w:style>
  <w:style w:type="paragraph" w:customStyle="1" w:styleId="53">
    <w:name w:val="53"/>
    <w:basedOn w:val="101"/>
    <w:next w:val="aff5"/>
    <w:semiHidden/>
    <w:rsid w:val="00DD256F"/>
    <w:pPr>
      <w:widowControl w:val="0"/>
      <w:spacing w:before="120"/>
      <w:jc w:val="both"/>
    </w:pPr>
    <w:rPr>
      <w:rFonts w:ascii="Arial" w:hAnsi="Arial" w:cs="Times New Roman"/>
      <w:b/>
      <w:bCs/>
      <w:kern w:val="2"/>
      <w:szCs w:val="21"/>
    </w:rPr>
  </w:style>
  <w:style w:type="paragraph" w:customStyle="1" w:styleId="52">
    <w:name w:val="52"/>
    <w:basedOn w:val="101"/>
    <w:rsid w:val="005B5D50"/>
    <w:pPr>
      <w:keepNext/>
      <w:keepLines/>
      <w:widowControl w:val="0"/>
      <w:spacing w:before="60" w:after="60"/>
      <w:ind w:hangingChars="200" w:hanging="420"/>
      <w:jc w:val="both"/>
      <w:outlineLvl w:val="4"/>
    </w:pPr>
    <w:rPr>
      <w:rFonts w:cs="Times New Roman"/>
      <w:b/>
      <w:bCs/>
      <w:kern w:val="2"/>
      <w:szCs w:val="21"/>
    </w:rPr>
  </w:style>
  <w:style w:type="paragraph" w:customStyle="1" w:styleId="510">
    <w:name w:val="51"/>
    <w:hidden/>
    <w:uiPriority w:val="99"/>
    <w:semiHidden/>
    <w:rsid w:val="00BC1CB9"/>
    <w:rPr>
      <w:kern w:val="2"/>
      <w:sz w:val="21"/>
      <w:szCs w:val="22"/>
    </w:rPr>
  </w:style>
  <w:style w:type="character" w:customStyle="1" w:styleId="500">
    <w:name w:val="50"/>
    <w:basedOn w:val="93"/>
    <w:qFormat/>
    <w:rsid w:val="006B00D5"/>
    <w:rPr>
      <w:kern w:val="2"/>
      <w:sz w:val="21"/>
      <w:szCs w:val="24"/>
    </w:rPr>
  </w:style>
  <w:style w:type="paragraph" w:customStyle="1" w:styleId="49">
    <w:name w:val="49"/>
    <w:basedOn w:val="101"/>
    <w:qFormat/>
    <w:rsid w:val="006B00D5"/>
    <w:pPr>
      <w:widowControl w:val="0"/>
      <w:spacing w:before="100" w:after="100"/>
      <w:jc w:val="both"/>
    </w:pPr>
    <w:rPr>
      <w:rFonts w:ascii="Calibri" w:hAnsi="Calibri" w:cs="Times New Roman"/>
      <w:kern w:val="2"/>
    </w:rPr>
  </w:style>
  <w:style w:type="paragraph" w:customStyle="1" w:styleId="48">
    <w:name w:val="48"/>
    <w:basedOn w:val="101"/>
    <w:uiPriority w:val="99"/>
    <w:semiHidden/>
    <w:unhideWhenUsed/>
    <w:rsid w:val="0002110B"/>
    <w:pPr>
      <w:widowControl w:val="0"/>
      <w:jc w:val="both"/>
    </w:pPr>
    <w:rPr>
      <w:rFonts w:hAnsi="Calibri" w:cs="Times New Roman"/>
      <w:kern w:val="2"/>
      <w:sz w:val="18"/>
      <w:szCs w:val="18"/>
    </w:rPr>
  </w:style>
  <w:style w:type="character" w:customStyle="1" w:styleId="47">
    <w:name w:val="47"/>
    <w:basedOn w:val="93"/>
    <w:uiPriority w:val="99"/>
    <w:semiHidden/>
    <w:rsid w:val="0002110B"/>
    <w:rPr>
      <w:rFonts w:ascii="宋体"/>
      <w:kern w:val="2"/>
      <w:sz w:val="18"/>
      <w:szCs w:val="18"/>
    </w:rPr>
  </w:style>
  <w:style w:type="character" w:customStyle="1" w:styleId="46">
    <w:name w:val="46"/>
    <w:basedOn w:val="93"/>
    <w:uiPriority w:val="99"/>
    <w:semiHidden/>
    <w:rsid w:val="00205C40"/>
    <w:rPr>
      <w:color w:val="auto"/>
    </w:rPr>
  </w:style>
  <w:style w:type="numbering" w:customStyle="1" w:styleId="45">
    <w:name w:val="45"/>
    <w:uiPriority w:val="99"/>
    <w:rsid w:val="00C65930"/>
  </w:style>
  <w:style w:type="paragraph" w:customStyle="1" w:styleId="44">
    <w:name w:val="44"/>
    <w:basedOn w:val="101"/>
    <w:next w:val="aff5"/>
    <w:uiPriority w:val="10"/>
    <w:qFormat/>
    <w:rsid w:val="00F23D17"/>
    <w:pPr>
      <w:widowControl w:val="0"/>
      <w:spacing w:before="240" w:after="60"/>
      <w:jc w:val="center"/>
      <w:outlineLvl w:val="0"/>
    </w:pPr>
    <w:rPr>
      <w:rFonts w:asciiTheme="majorHAnsi" w:hAnsiTheme="majorHAnsi" w:cstheme="majorBidi"/>
      <w:b/>
      <w:bCs/>
      <w:kern w:val="2"/>
      <w:sz w:val="32"/>
      <w:szCs w:val="32"/>
    </w:rPr>
  </w:style>
  <w:style w:type="character" w:customStyle="1" w:styleId="43">
    <w:name w:val="43"/>
    <w:basedOn w:val="93"/>
    <w:uiPriority w:val="10"/>
    <w:rsid w:val="00F23D17"/>
    <w:rPr>
      <w:rFonts w:asciiTheme="majorHAnsi" w:hAnsiTheme="majorHAnsi" w:cstheme="majorBidi"/>
      <w:b/>
      <w:bCs/>
      <w:kern w:val="2"/>
      <w:sz w:val="32"/>
      <w:szCs w:val="32"/>
    </w:rPr>
  </w:style>
  <w:style w:type="paragraph" w:customStyle="1" w:styleId="42">
    <w:name w:val="42"/>
    <w:uiPriority w:val="1"/>
    <w:qFormat/>
    <w:rsid w:val="00BE4764"/>
    <w:pPr>
      <w:widowControl w:val="0"/>
      <w:jc w:val="both"/>
    </w:pPr>
    <w:rPr>
      <w:kern w:val="2"/>
      <w:sz w:val="21"/>
      <w:szCs w:val="22"/>
    </w:rPr>
  </w:style>
  <w:style w:type="paragraph" w:customStyle="1" w:styleId="410">
    <w:name w:val="41"/>
    <w:basedOn w:val="101"/>
    <w:next w:val="aff5"/>
    <w:autoRedefine/>
    <w:uiPriority w:val="39"/>
    <w:unhideWhenUsed/>
    <w:rsid w:val="007B71A6"/>
    <w:pPr>
      <w:ind w:left="630"/>
    </w:pPr>
    <w:rPr>
      <w:rFonts w:asciiTheme="minorHAnsi" w:hAnsiTheme="minorHAnsi" w:cstheme="minorHAnsi"/>
      <w:sz w:val="18"/>
      <w:szCs w:val="18"/>
    </w:rPr>
  </w:style>
  <w:style w:type="paragraph" w:customStyle="1" w:styleId="400">
    <w:name w:val="40"/>
    <w:basedOn w:val="101"/>
    <w:next w:val="aff5"/>
    <w:autoRedefine/>
    <w:uiPriority w:val="39"/>
    <w:unhideWhenUsed/>
    <w:rsid w:val="007B71A6"/>
    <w:pPr>
      <w:ind w:left="840"/>
    </w:pPr>
    <w:rPr>
      <w:rFonts w:asciiTheme="minorHAnsi" w:hAnsiTheme="minorHAnsi" w:cstheme="minorHAnsi"/>
      <w:sz w:val="18"/>
      <w:szCs w:val="18"/>
    </w:rPr>
  </w:style>
  <w:style w:type="paragraph" w:customStyle="1" w:styleId="39">
    <w:name w:val="39"/>
    <w:basedOn w:val="101"/>
    <w:next w:val="aff5"/>
    <w:autoRedefine/>
    <w:uiPriority w:val="39"/>
    <w:unhideWhenUsed/>
    <w:rsid w:val="007B71A6"/>
    <w:pPr>
      <w:ind w:left="1050"/>
    </w:pPr>
    <w:rPr>
      <w:rFonts w:asciiTheme="minorHAnsi" w:hAnsiTheme="minorHAnsi" w:cstheme="minorHAnsi"/>
      <w:sz w:val="18"/>
      <w:szCs w:val="18"/>
    </w:rPr>
  </w:style>
  <w:style w:type="paragraph" w:customStyle="1" w:styleId="38">
    <w:name w:val="38"/>
    <w:basedOn w:val="101"/>
    <w:next w:val="aff5"/>
    <w:autoRedefine/>
    <w:uiPriority w:val="39"/>
    <w:unhideWhenUsed/>
    <w:rsid w:val="007B71A6"/>
    <w:pPr>
      <w:ind w:left="1260"/>
    </w:pPr>
    <w:rPr>
      <w:rFonts w:asciiTheme="minorHAnsi" w:hAnsiTheme="minorHAnsi" w:cstheme="minorHAnsi"/>
      <w:sz w:val="18"/>
      <w:szCs w:val="18"/>
    </w:rPr>
  </w:style>
  <w:style w:type="paragraph" w:customStyle="1" w:styleId="37">
    <w:name w:val="37"/>
    <w:basedOn w:val="101"/>
    <w:next w:val="aff5"/>
    <w:autoRedefine/>
    <w:uiPriority w:val="39"/>
    <w:unhideWhenUsed/>
    <w:rsid w:val="007B71A6"/>
    <w:pPr>
      <w:ind w:left="1470"/>
    </w:pPr>
    <w:rPr>
      <w:rFonts w:asciiTheme="minorHAnsi" w:hAnsiTheme="minorHAnsi" w:cstheme="minorHAnsi"/>
      <w:sz w:val="18"/>
      <w:szCs w:val="18"/>
    </w:rPr>
  </w:style>
  <w:style w:type="paragraph" w:customStyle="1" w:styleId="36">
    <w:name w:val="36"/>
    <w:basedOn w:val="101"/>
    <w:next w:val="aff5"/>
    <w:autoRedefine/>
    <w:uiPriority w:val="39"/>
    <w:unhideWhenUsed/>
    <w:rsid w:val="007B71A6"/>
    <w:pPr>
      <w:ind w:left="1680"/>
    </w:pPr>
    <w:rPr>
      <w:rFonts w:asciiTheme="minorHAnsi" w:hAnsiTheme="minorHAnsi" w:cstheme="minorHAnsi"/>
      <w:sz w:val="18"/>
      <w:szCs w:val="18"/>
    </w:rPr>
  </w:style>
  <w:style w:type="character" w:customStyle="1" w:styleId="35">
    <w:name w:val="35"/>
    <w:basedOn w:val="93"/>
    <w:uiPriority w:val="9"/>
    <w:rsid w:val="005B5D50"/>
    <w:rPr>
      <w:rFonts w:asciiTheme="majorHAnsi" w:hAnsiTheme="majorHAnsi" w:cstheme="majorBidi"/>
      <w:b/>
      <w:bCs/>
      <w:sz w:val="21"/>
      <w:szCs w:val="24"/>
    </w:rPr>
  </w:style>
  <w:style w:type="paragraph" w:customStyle="1" w:styleId="34">
    <w:name w:val="34"/>
    <w:basedOn w:val="101"/>
    <w:uiPriority w:val="99"/>
    <w:rsid w:val="00C17CE1"/>
    <w:pPr>
      <w:spacing w:before="100" w:beforeAutospacing="1" w:after="100" w:afterAutospacing="1"/>
    </w:pPr>
    <w:rPr>
      <w:sz w:val="24"/>
    </w:rPr>
  </w:style>
  <w:style w:type="paragraph" w:customStyle="1" w:styleId="330">
    <w:name w:val="33"/>
    <w:basedOn w:val="101"/>
    <w:uiPriority w:val="99"/>
    <w:semiHidden/>
    <w:unhideWhenUsed/>
    <w:rsid w:val="001116D4"/>
    <w:pPr>
      <w:snapToGrid w:val="0"/>
    </w:pPr>
  </w:style>
  <w:style w:type="character" w:customStyle="1" w:styleId="320">
    <w:name w:val="32"/>
    <w:basedOn w:val="93"/>
    <w:uiPriority w:val="99"/>
    <w:semiHidden/>
    <w:rsid w:val="001116D4"/>
    <w:rPr>
      <w:rFonts w:ascii="宋体" w:hAnsi="宋体" w:cs="宋体"/>
      <w:sz w:val="21"/>
      <w:szCs w:val="24"/>
    </w:rPr>
  </w:style>
  <w:style w:type="character" w:customStyle="1" w:styleId="310">
    <w:name w:val="31"/>
    <w:basedOn w:val="93"/>
    <w:uiPriority w:val="99"/>
    <w:semiHidden/>
    <w:unhideWhenUsed/>
    <w:rsid w:val="001116D4"/>
    <w:rPr>
      <w:vertAlign w:val="superscript"/>
    </w:rPr>
  </w:style>
  <w:style w:type="character" w:customStyle="1" w:styleId="300">
    <w:name w:val="30"/>
    <w:basedOn w:val="79"/>
    <w:uiPriority w:val="99"/>
    <w:semiHidden/>
    <w:rsid w:val="0067754A"/>
    <w:rPr>
      <w:rFonts w:ascii="Times New Roman" w:eastAsia="宋体" w:hAnsi="Times New Roman" w:cs="Times New Roman"/>
      <w:b/>
      <w:bCs/>
      <w:szCs w:val="21"/>
    </w:rPr>
  </w:style>
  <w:style w:type="paragraph" w:customStyle="1" w:styleId="29">
    <w:name w:val="29"/>
    <w:basedOn w:val="101"/>
    <w:next w:val="aff5"/>
    <w:qFormat/>
    <w:rsid w:val="00D30BB3"/>
    <w:pPr>
      <w:keepNext/>
      <w:keepLines/>
      <w:widowControl w:val="0"/>
      <w:spacing w:before="100" w:beforeAutospacing="1" w:after="100" w:afterAutospacing="1" w:line="415" w:lineRule="auto"/>
      <w:jc w:val="both"/>
    </w:pPr>
    <w:rPr>
      <w:rFonts w:ascii="Times New Roman" w:hAnsi="Times New Roman" w:cs="Times New Roman"/>
      <w:b/>
      <w:kern w:val="2"/>
    </w:rPr>
  </w:style>
  <w:style w:type="character" w:customStyle="1" w:styleId="28">
    <w:name w:val="28"/>
    <w:basedOn w:val="93"/>
    <w:rsid w:val="00D30BB3"/>
    <w:rPr>
      <w:rFonts w:ascii="Times New Roman" w:hAnsi="Times New Roman"/>
      <w:b/>
      <w:kern w:val="2"/>
      <w:sz w:val="21"/>
      <w:szCs w:val="24"/>
    </w:rPr>
  </w:style>
  <w:style w:type="character" w:customStyle="1" w:styleId="27">
    <w:name w:val="27"/>
    <w:basedOn w:val="79"/>
    <w:uiPriority w:val="99"/>
    <w:semiHidden/>
    <w:rsid w:val="005F6ED8"/>
    <w:rPr>
      <w:rFonts w:ascii="Times New Roman" w:eastAsia="宋体" w:hAnsi="Times New Roman" w:cs="Times New Roman"/>
      <w:b/>
      <w:bCs/>
      <w:szCs w:val="21"/>
    </w:rPr>
  </w:style>
  <w:style w:type="character" w:customStyle="1" w:styleId="26">
    <w:name w:val="26"/>
    <w:basedOn w:val="93"/>
    <w:uiPriority w:val="9"/>
    <w:rsid w:val="00FD46A6"/>
    <w:rPr>
      <w:rFonts w:ascii="宋体" w:hAnsi="宋体" w:cs="宋体"/>
      <w:b/>
      <w:bCs/>
      <w:sz w:val="24"/>
      <w:szCs w:val="24"/>
    </w:rPr>
  </w:style>
  <w:style w:type="paragraph" w:customStyle="1" w:styleId="25">
    <w:name w:val="25"/>
    <w:basedOn w:val="101"/>
    <w:next w:val="aff5"/>
    <w:autoRedefine/>
    <w:semiHidden/>
    <w:rsid w:val="00FD46A6"/>
    <w:pPr>
      <w:ind w:firstLineChars="200" w:firstLine="420"/>
    </w:pPr>
    <w:rPr>
      <w:rFonts w:cs="Times New Roman"/>
      <w:color w:val="000000"/>
      <w:szCs w:val="21"/>
    </w:rPr>
  </w:style>
  <w:style w:type="character" w:customStyle="1" w:styleId="24">
    <w:name w:val="24"/>
    <w:basedOn w:val="93"/>
    <w:rsid w:val="00FD46A6"/>
  </w:style>
  <w:style w:type="paragraph" w:customStyle="1" w:styleId="23">
    <w:name w:val="23"/>
    <w:basedOn w:val="101"/>
    <w:rsid w:val="00FD46A6"/>
    <w:pPr>
      <w:widowControl w:val="0"/>
      <w:ind w:firstLineChars="200" w:firstLine="420"/>
      <w:jc w:val="both"/>
    </w:pPr>
    <w:rPr>
      <w:rFonts w:ascii="Times New Roman" w:hAnsi="Times New Roman" w:cs="Times New Roman"/>
      <w:kern w:val="2"/>
      <w:szCs w:val="21"/>
    </w:rPr>
  </w:style>
  <w:style w:type="paragraph" w:customStyle="1" w:styleId="22">
    <w:name w:val="22"/>
    <w:basedOn w:val="101"/>
    <w:rsid w:val="00FD46A6"/>
    <w:pPr>
      <w:widowControl w:val="0"/>
      <w:tabs>
        <w:tab w:val="left" w:pos="1200"/>
      </w:tabs>
      <w:jc w:val="both"/>
    </w:pPr>
    <w:rPr>
      <w:rFonts w:ascii="Times New Roman" w:hAnsi="Times New Roman" w:cs="Times New Roman"/>
      <w:kern w:val="2"/>
      <w:szCs w:val="21"/>
    </w:rPr>
  </w:style>
  <w:style w:type="paragraph" w:customStyle="1" w:styleId="210">
    <w:name w:val="21"/>
    <w:basedOn w:val="101"/>
    <w:uiPriority w:val="34"/>
    <w:qFormat/>
    <w:rsid w:val="00FD46A6"/>
    <w:pPr>
      <w:widowControl w:val="0"/>
      <w:ind w:firstLineChars="200" w:firstLine="420"/>
      <w:jc w:val="both"/>
    </w:pPr>
    <w:rPr>
      <w:rFonts w:ascii="Calibri" w:hAnsi="Calibri" w:cs="Times New Roman"/>
      <w:kern w:val="2"/>
      <w:szCs w:val="22"/>
    </w:rPr>
  </w:style>
  <w:style w:type="paragraph" w:customStyle="1" w:styleId="200">
    <w:name w:val="20"/>
    <w:basedOn w:val="101"/>
    <w:uiPriority w:val="34"/>
    <w:qFormat/>
    <w:rsid w:val="00FD46A6"/>
    <w:pPr>
      <w:widowControl w:val="0"/>
      <w:ind w:firstLineChars="200" w:firstLine="420"/>
      <w:jc w:val="both"/>
    </w:pPr>
    <w:rPr>
      <w:rFonts w:ascii="Calibri" w:hAnsi="Calibri" w:cs="Times New Roman"/>
      <w:kern w:val="2"/>
      <w:szCs w:val="22"/>
    </w:rPr>
  </w:style>
  <w:style w:type="paragraph" w:customStyle="1" w:styleId="19">
    <w:name w:val="19"/>
    <w:basedOn w:val="101"/>
    <w:uiPriority w:val="34"/>
    <w:qFormat/>
    <w:rsid w:val="00FD46A6"/>
    <w:pPr>
      <w:widowControl w:val="0"/>
      <w:ind w:firstLineChars="200" w:firstLine="420"/>
      <w:jc w:val="both"/>
    </w:pPr>
    <w:rPr>
      <w:rFonts w:ascii="Calibri" w:hAnsi="Calibri" w:cs="Times New Roman"/>
      <w:kern w:val="2"/>
      <w:szCs w:val="22"/>
    </w:rPr>
  </w:style>
  <w:style w:type="paragraph" w:customStyle="1" w:styleId="18">
    <w:name w:val="18"/>
    <w:basedOn w:val="101"/>
    <w:uiPriority w:val="34"/>
    <w:qFormat/>
    <w:rsid w:val="00FD46A6"/>
    <w:pPr>
      <w:widowControl w:val="0"/>
      <w:ind w:firstLineChars="200" w:firstLine="420"/>
      <w:jc w:val="both"/>
    </w:pPr>
    <w:rPr>
      <w:rFonts w:ascii="Calibri" w:hAnsi="Calibri" w:cs="Times New Roman"/>
      <w:kern w:val="2"/>
      <w:szCs w:val="22"/>
    </w:rPr>
  </w:style>
  <w:style w:type="paragraph" w:customStyle="1" w:styleId="17">
    <w:name w:val="17"/>
    <w:basedOn w:val="101"/>
    <w:uiPriority w:val="1"/>
    <w:qFormat/>
    <w:rsid w:val="00FD46A6"/>
    <w:pPr>
      <w:widowControl w:val="0"/>
      <w:autoSpaceDE w:val="0"/>
      <w:autoSpaceDN w:val="0"/>
      <w:spacing w:after="160" w:line="259" w:lineRule="auto"/>
    </w:pPr>
    <w:rPr>
      <w:rFonts w:ascii="Noto Sans CJK JP Regular" w:eastAsia="Noto Sans CJK JP Regular" w:hAnsi="Noto Sans CJK JP Regular" w:cs="Noto Sans CJK JP Regular"/>
      <w:sz w:val="22"/>
      <w:szCs w:val="22"/>
      <w:lang w:eastAsia="en-US"/>
    </w:rPr>
  </w:style>
  <w:style w:type="character" w:customStyle="1" w:styleId="2CharCharCharChar">
    <w:name w:val="标题 2 Char Char Char Char"/>
    <w:rsid w:val="00773150"/>
    <w:rPr>
      <w:rFonts w:ascii="Arial" w:hAnsi="Arial"/>
      <w:b/>
      <w:bCs/>
      <w:kern w:val="2"/>
      <w:sz w:val="21"/>
      <w:szCs w:val="21"/>
    </w:rPr>
  </w:style>
  <w:style w:type="character" w:customStyle="1" w:styleId="160">
    <w:name w:val="16"/>
    <w:rsid w:val="00550754"/>
    <w:rPr>
      <w:rFonts w:ascii="FZLTSK--GBK1-0" w:hAnsi="FZLTSK--GBK1-0" w:hint="default"/>
      <w:b w:val="0"/>
      <w:bCs w:val="0"/>
      <w:i w:val="0"/>
      <w:iCs w:val="0"/>
      <w:color w:val="000000"/>
      <w:sz w:val="20"/>
      <w:szCs w:val="20"/>
    </w:rPr>
  </w:style>
  <w:style w:type="character" w:customStyle="1" w:styleId="140">
    <w:name w:val="14"/>
    <w:uiPriority w:val="99"/>
    <w:semiHidden/>
    <w:locked/>
    <w:rsid w:val="00550754"/>
    <w:rPr>
      <w:rFonts w:ascii="Times New Roman" w:hAnsi="Times New Roman"/>
      <w:kern w:val="2"/>
      <w:sz w:val="21"/>
      <w:szCs w:val="21"/>
    </w:rPr>
  </w:style>
  <w:style w:type="character" w:customStyle="1" w:styleId="2CharCharCharChar1">
    <w:name w:val="标题 2 Char Char Char Char1"/>
    <w:rsid w:val="00550754"/>
    <w:rPr>
      <w:rFonts w:ascii="Arial" w:hAnsi="Arial"/>
      <w:b/>
      <w:bCs/>
      <w:kern w:val="2"/>
      <w:sz w:val="21"/>
      <w:szCs w:val="21"/>
    </w:rPr>
  </w:style>
  <w:style w:type="character" w:customStyle="1" w:styleId="130">
    <w:name w:val="13"/>
    <w:basedOn w:val="93"/>
    <w:rsid w:val="003F3CBD"/>
    <w:rPr>
      <w:rFonts w:ascii="宋体" w:eastAsia="宋体" w:hAnsi="宋体" w:hint="eastAsia"/>
      <w:b w:val="0"/>
      <w:bCs w:val="0"/>
      <w:i w:val="0"/>
      <w:iCs w:val="0"/>
      <w:strike w:val="0"/>
      <w:dstrike w:val="0"/>
      <w:color w:val="000000"/>
      <w:sz w:val="21"/>
      <w:szCs w:val="21"/>
      <w:u w:val="none"/>
      <w:effect w:val="none"/>
    </w:rPr>
  </w:style>
  <w:style w:type="character" w:customStyle="1" w:styleId="120">
    <w:name w:val="12"/>
    <w:basedOn w:val="93"/>
    <w:rsid w:val="003F3CBD"/>
    <w:rPr>
      <w:rFonts w:ascii="Times New Roman" w:hAnsi="Times New Roman" w:cs="Times New Roman" w:hint="default"/>
      <w:b w:val="0"/>
      <w:bCs w:val="0"/>
      <w:i w:val="0"/>
      <w:iCs w:val="0"/>
      <w:strike w:val="0"/>
      <w:dstrike w:val="0"/>
      <w:color w:val="000000"/>
      <w:sz w:val="21"/>
      <w:szCs w:val="21"/>
      <w:u w:val="none"/>
      <w:effect w:val="none"/>
    </w:rPr>
  </w:style>
  <w:style w:type="character" w:customStyle="1" w:styleId="110">
    <w:name w:val="11"/>
    <w:basedOn w:val="93"/>
    <w:rsid w:val="00607157"/>
    <w:rPr>
      <w:rFonts w:ascii="宋体" w:eastAsia="宋体" w:hAnsi="宋体" w:hint="eastAsia"/>
      <w:b w:val="0"/>
      <w:bCs w:val="0"/>
      <w:i w:val="0"/>
      <w:iCs w:val="0"/>
      <w:strike w:val="0"/>
      <w:dstrike w:val="0"/>
      <w:color w:val="000000"/>
      <w:sz w:val="21"/>
      <w:szCs w:val="21"/>
      <w:u w:val="none"/>
      <w:effect w:val="none"/>
    </w:rPr>
  </w:style>
  <w:style w:type="character" w:customStyle="1" w:styleId="102">
    <w:name w:val="10"/>
    <w:basedOn w:val="93"/>
    <w:rsid w:val="002B395D"/>
    <w:rPr>
      <w:rFonts w:ascii="宋体" w:eastAsia="宋体" w:hAnsi="宋体" w:hint="eastAsia"/>
      <w:b w:val="0"/>
      <w:bCs w:val="0"/>
      <w:i w:val="0"/>
      <w:iCs w:val="0"/>
      <w:strike w:val="0"/>
      <w:dstrike w:val="0"/>
      <w:color w:val="000000"/>
      <w:sz w:val="21"/>
      <w:szCs w:val="21"/>
      <w:u w:val="none"/>
      <w:effect w:val="none"/>
    </w:rPr>
  </w:style>
  <w:style w:type="character" w:customStyle="1" w:styleId="9">
    <w:name w:val="9"/>
    <w:basedOn w:val="93"/>
    <w:rsid w:val="002B395D"/>
    <w:rPr>
      <w:rFonts w:ascii="宋体" w:eastAsia="宋体" w:hAnsi="宋体" w:hint="eastAsia"/>
      <w:b w:val="0"/>
      <w:bCs w:val="0"/>
      <w:i w:val="0"/>
      <w:iCs w:val="0"/>
      <w:strike w:val="0"/>
      <w:dstrike w:val="0"/>
      <w:color w:val="000000"/>
      <w:sz w:val="21"/>
      <w:szCs w:val="21"/>
      <w:u w:val="none"/>
      <w:effect w:val="none"/>
    </w:rPr>
  </w:style>
  <w:style w:type="character" w:customStyle="1" w:styleId="8">
    <w:name w:val="8"/>
    <w:basedOn w:val="93"/>
    <w:rsid w:val="002B395D"/>
    <w:rPr>
      <w:rFonts w:ascii="宋体" w:eastAsia="宋体" w:hAnsi="宋体" w:hint="eastAsia"/>
      <w:b w:val="0"/>
      <w:bCs w:val="0"/>
      <w:i w:val="0"/>
      <w:iCs w:val="0"/>
      <w:strike w:val="0"/>
      <w:dstrike w:val="0"/>
      <w:color w:val="000000"/>
      <w:sz w:val="21"/>
      <w:szCs w:val="21"/>
      <w:u w:val="none"/>
      <w:effect w:val="none"/>
    </w:rPr>
  </w:style>
  <w:style w:type="character" w:customStyle="1" w:styleId="7a">
    <w:name w:val="7"/>
    <w:basedOn w:val="93"/>
    <w:rsid w:val="00C00966"/>
    <w:rPr>
      <w:rFonts w:ascii="Times New Roman" w:hAnsi="Times New Roman" w:cs="Times New Roman" w:hint="default"/>
      <w:b w:val="0"/>
      <w:bCs w:val="0"/>
      <w:i/>
      <w:iCs/>
      <w:strike w:val="0"/>
      <w:dstrike w:val="0"/>
      <w:color w:val="000000"/>
      <w:sz w:val="21"/>
      <w:szCs w:val="21"/>
      <w:u w:val="none"/>
      <w:effect w:val="none"/>
    </w:rPr>
  </w:style>
  <w:style w:type="paragraph" w:customStyle="1" w:styleId="6a">
    <w:name w:val="6"/>
    <w:rsid w:val="00372BEF"/>
    <w:rPr>
      <w:rFonts w:ascii="宋体" w:hAnsi="宋体" w:cs="宋体"/>
      <w:sz w:val="21"/>
      <w:szCs w:val="21"/>
    </w:rPr>
  </w:style>
  <w:style w:type="paragraph" w:customStyle="1" w:styleId="5a">
    <w:name w:val="5"/>
    <w:basedOn w:val="101"/>
    <w:rsid w:val="00372BEF"/>
    <w:pPr>
      <w:keepNext/>
      <w:keepLines/>
      <w:overflowPunct w:val="0"/>
      <w:autoSpaceDE w:val="0"/>
      <w:autoSpaceDN w:val="0"/>
      <w:adjustRightInd w:val="0"/>
      <w:snapToGrid w:val="0"/>
      <w:ind w:left="720" w:hanging="720"/>
      <w:jc w:val="both"/>
      <w:outlineLvl w:val="3"/>
    </w:pPr>
    <w:rPr>
      <w:rFonts w:ascii="Arial" w:eastAsia="黑体" w:hAnsi="Arial" w:cs="Arial"/>
      <w:b/>
      <w:iCs/>
      <w:sz w:val="24"/>
    </w:rPr>
  </w:style>
  <w:style w:type="character" w:customStyle="1" w:styleId="highlight">
    <w:name w:val="highlight"/>
    <w:basedOn w:val="a0"/>
    <w:rsid w:val="00027D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8268997">
      <w:bodyDiv w:val="1"/>
      <w:marLeft w:val="0"/>
      <w:marRight w:val="0"/>
      <w:marTop w:val="0"/>
      <w:marBottom w:val="0"/>
      <w:divBdr>
        <w:top w:val="none" w:sz="0" w:space="0" w:color="auto"/>
        <w:left w:val="none" w:sz="0" w:space="0" w:color="auto"/>
        <w:bottom w:val="none" w:sz="0" w:space="0" w:color="auto"/>
        <w:right w:val="none" w:sz="0" w:space="0" w:color="auto"/>
      </w:divBdr>
    </w:div>
    <w:div w:id="1306083017">
      <w:bodyDiv w:val="1"/>
      <w:marLeft w:val="0"/>
      <w:marRight w:val="0"/>
      <w:marTop w:val="0"/>
      <w:marBottom w:val="0"/>
      <w:divBdr>
        <w:top w:val="none" w:sz="0" w:space="0" w:color="auto"/>
        <w:left w:val="none" w:sz="0" w:space="0" w:color="auto"/>
        <w:bottom w:val="none" w:sz="0" w:space="0" w:color="auto"/>
        <w:right w:val="none" w:sz="0" w:space="0" w:color="auto"/>
      </w:divBdr>
    </w:div>
    <w:div w:id="15969379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3.png"/><Relationship Id="rId26" Type="http://schemas.openxmlformats.org/officeDocument/2006/relationships/image" Target="media/image11.jpeg"/><Relationship Id="rId39" Type="http://schemas.openxmlformats.org/officeDocument/2006/relationships/image" Target="media/image23.png"/><Relationship Id="rId21" Type="http://schemas.openxmlformats.org/officeDocument/2006/relationships/image" Target="media/image6.png"/><Relationship Id="rId34" Type="http://schemas.openxmlformats.org/officeDocument/2006/relationships/image" Target="../../WXWork/1688852948478298/Cache/Image/2023-08/ER10-700.png" TargetMode="External"/><Relationship Id="rId42" Type="http://schemas.openxmlformats.org/officeDocument/2006/relationships/image" Target="../../WXWork/1688852948478298/Cache/Image/2023-08/ER25-2300.png" TargetMode="External"/><Relationship Id="rId47" Type="http://schemas.openxmlformats.org/officeDocument/2006/relationships/image" Target="media/image29.png"/><Relationship Id="rId50" Type="http://schemas.openxmlformats.org/officeDocument/2006/relationships/fontTable" Target="fontTable.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14.png"/><Relationship Id="rId11" Type="http://schemas.openxmlformats.org/officeDocument/2006/relationships/footnotes" Target="footnotes.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8.png"/><Relationship Id="rId5" Type="http://schemas.openxmlformats.org/officeDocument/2006/relationships/customXml" Target="../customXml/item5.xml"/><Relationship Id="rId15" Type="http://schemas.openxmlformats.org/officeDocument/2006/relationships/image" Target="../../WXWork/1688852948478298/Cache/Image/2023-08/&#20840;&#23478;&#31119;-&#25913;-ok4-20230628(2).jpg"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1.png"/><Relationship Id="rId10" Type="http://schemas.openxmlformats.org/officeDocument/2006/relationships/webSettings" Target="webSettings.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image" Target="media/image30.png"/><Relationship Id="rId8" Type="http://schemas.openxmlformats.org/officeDocument/2006/relationships/styles" Target="styles.xml"/><Relationship Id="rId51" Type="http://schemas.openxmlformats.org/officeDocument/2006/relationships/glossaryDocument" Target="glossary/document.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1.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WXWork/1688852948478298/Cache/Image/2023-08/&#20225;&#19994;&#24494;&#20449;&#25130;&#22270;_16923255539892.png" TargetMode="External"/><Relationship Id="rId20" Type="http://schemas.openxmlformats.org/officeDocument/2006/relationships/image" Target="media/image5.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customXml" Target="../customXml/item6.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833\AppData\Roaming\Microsoft\Templates\SSEReport.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GBC11111111111111111111111111111"/>
        <w:category>
          <w:name w:val="常规"/>
          <w:gallery w:val="placeholder"/>
        </w:category>
        <w:types>
          <w:type w:val="bbPlcHdr"/>
        </w:types>
        <w:behaviors>
          <w:behavior w:val="content"/>
        </w:behaviors>
        <w:guid w:val="{B960C2E6-8E28-4930-AAD5-AA36AFD6E523}"/>
      </w:docPartPr>
      <w:docPartBody>
        <w:p w:rsidR="00A07B44" w:rsidRDefault="00C21088">
          <w:r>
            <w:rPr>
              <w:rStyle w:val="a3"/>
              <w:rFonts w:hint="eastAsia"/>
            </w:rPr>
            <w:t xml:space="preserve">　</w:t>
          </w:r>
        </w:p>
      </w:docPartBody>
    </w:docPart>
    <w:docPart>
      <w:docPartPr>
        <w:name w:val="GBC22222222222222222222222222222"/>
        <w:category>
          <w:name w:val="常规"/>
          <w:gallery w:val="placeholder"/>
        </w:category>
        <w:types>
          <w:type w:val="bbPlcHdr"/>
        </w:types>
        <w:behaviors>
          <w:behavior w:val="content"/>
        </w:behaviors>
        <w:guid w:val="{3B726A52-8A03-40F8-BDA1-473E16216E45}"/>
      </w:docPartPr>
      <w:docPartBody>
        <w:p w:rsidR="00A07B44" w:rsidRDefault="00C21088">
          <w:pPr>
            <w:pStyle w:val="FB09624C00A247BBBA1FD089FF3443EC"/>
          </w:pPr>
          <w:r>
            <w:rPr>
              <w:rStyle w:val="a3"/>
              <w:rFonts w:hint="eastAsia"/>
              <w:color w:val="333399"/>
              <w:u w:val="single"/>
            </w:rPr>
            <w:t xml:space="preserve">　　　</w:t>
          </w:r>
        </w:p>
      </w:docPartBody>
    </w:docPart>
    <w:docPart>
      <w:docPartPr>
        <w:name w:val="8BB8310EF0A94C3F856A9A421BE7401B"/>
        <w:category>
          <w:name w:val="常规"/>
          <w:gallery w:val="placeholder"/>
        </w:category>
        <w:types>
          <w:type w:val="bbPlcHdr"/>
        </w:types>
        <w:behaviors>
          <w:behavior w:val="content"/>
        </w:behaviors>
        <w:guid w:val="{218C01E3-6ACF-4882-B66F-FDCDABE0240A}"/>
      </w:docPartPr>
      <w:docPartBody>
        <w:p w:rsidR="00A07B44" w:rsidRDefault="00C21088">
          <w:pPr>
            <w:pStyle w:val="8BB8310EF0A94C3F856A9A421BE7401B"/>
          </w:pPr>
          <w:r>
            <w:rPr>
              <w:rStyle w:val="a3"/>
              <w:rFonts w:hint="eastAsia"/>
            </w:rPr>
            <w:t xml:space="preserve">　</w:t>
          </w:r>
        </w:p>
      </w:docPartBody>
    </w:docPart>
    <w:docPart>
      <w:docPartPr>
        <w:name w:val="486ADDAFF37F44C5952FF67371D547A7"/>
        <w:category>
          <w:name w:val="常规"/>
          <w:gallery w:val="placeholder"/>
        </w:category>
        <w:types>
          <w:type w:val="bbPlcHdr"/>
        </w:types>
        <w:behaviors>
          <w:behavior w:val="content"/>
        </w:behaviors>
        <w:guid w:val="{596195D5-9631-48DB-9E8B-84B1BE49F08D}"/>
      </w:docPartPr>
      <w:docPartBody>
        <w:p w:rsidR="00A07B44" w:rsidRDefault="00C21088">
          <w:pPr>
            <w:pStyle w:val="486ADDAFF37F44C5952FF67371D547A7"/>
          </w:pPr>
          <w:r>
            <w:rPr>
              <w:rStyle w:val="a3"/>
              <w:rFonts w:hint="eastAsia"/>
            </w:rPr>
            <w:t xml:space="preserve">　</w:t>
          </w:r>
        </w:p>
      </w:docPartBody>
    </w:docPart>
    <w:docPart>
      <w:docPartPr>
        <w:name w:val="B489B655C11A49D3BCFBB69070CFBD34"/>
        <w:category>
          <w:name w:val="常规"/>
          <w:gallery w:val="placeholder"/>
        </w:category>
        <w:types>
          <w:type w:val="bbPlcHdr"/>
        </w:types>
        <w:behaviors>
          <w:behavior w:val="content"/>
        </w:behaviors>
        <w:guid w:val="{E9B18066-4E7A-4DBF-887E-D7829A8DBE41}"/>
      </w:docPartPr>
      <w:docPartBody>
        <w:p w:rsidR="00A07B44" w:rsidRDefault="00C21088">
          <w:pPr>
            <w:pStyle w:val="B489B655C11A49D3BCFBB69070CFBD34"/>
          </w:pPr>
          <w:r>
            <w:rPr>
              <w:rStyle w:val="a3"/>
              <w:rFonts w:hint="eastAsia"/>
            </w:rPr>
            <w:t xml:space="preserve">　</w:t>
          </w:r>
        </w:p>
      </w:docPartBody>
    </w:docPart>
    <w:docPart>
      <w:docPartPr>
        <w:name w:val="D1615DD638B844C998210FDDB5EC86ED"/>
        <w:category>
          <w:name w:val="常规"/>
          <w:gallery w:val="placeholder"/>
        </w:category>
        <w:types>
          <w:type w:val="bbPlcHdr"/>
        </w:types>
        <w:behaviors>
          <w:behavior w:val="content"/>
        </w:behaviors>
        <w:guid w:val="{19404D4F-06E2-49CF-896E-842020F6EA9C}"/>
      </w:docPartPr>
      <w:docPartBody>
        <w:p w:rsidR="00A07B44" w:rsidRDefault="00C21088">
          <w:pPr>
            <w:pStyle w:val="D1615DD638B844C998210FDDB5EC86ED"/>
          </w:pPr>
          <w:r>
            <w:rPr>
              <w:rStyle w:val="a3"/>
              <w:rFonts w:hint="eastAsia"/>
            </w:rPr>
            <w:t xml:space="preserve">　</w:t>
          </w:r>
        </w:p>
      </w:docPartBody>
    </w:docPart>
    <w:docPart>
      <w:docPartPr>
        <w:name w:val="BB5530C3EAEB43FCA3B113C9B32EFDCF"/>
        <w:category>
          <w:name w:val="常规"/>
          <w:gallery w:val="placeholder"/>
        </w:category>
        <w:types>
          <w:type w:val="bbPlcHdr"/>
        </w:types>
        <w:behaviors>
          <w:behavior w:val="content"/>
        </w:behaviors>
        <w:guid w:val="{9D19452D-131B-4890-819C-1F3F43AB9BC6}"/>
      </w:docPartPr>
      <w:docPartBody>
        <w:p w:rsidR="00A07B44" w:rsidRDefault="00C21088">
          <w:pPr>
            <w:pStyle w:val="BB5530C3EAEB43FCA3B113C9B32EFDCF"/>
          </w:pPr>
          <w:r>
            <w:rPr>
              <w:rStyle w:val="a3"/>
              <w:rFonts w:hint="eastAsia"/>
            </w:rPr>
            <w:t xml:space="preserve">　</w:t>
          </w:r>
        </w:p>
      </w:docPartBody>
    </w:docPart>
    <w:docPart>
      <w:docPartPr>
        <w:name w:val="805933FE9C9A445BAAEF0C46E74F70D3"/>
        <w:category>
          <w:name w:val="常规"/>
          <w:gallery w:val="placeholder"/>
        </w:category>
        <w:types>
          <w:type w:val="bbPlcHdr"/>
        </w:types>
        <w:behaviors>
          <w:behavior w:val="content"/>
        </w:behaviors>
        <w:guid w:val="{7C8F56EA-62EB-48BC-A4E1-1F2361C1BE98}"/>
      </w:docPartPr>
      <w:docPartBody>
        <w:p w:rsidR="00A07B44" w:rsidRDefault="00C21088">
          <w:pPr>
            <w:pStyle w:val="805933FE9C9A445BAAEF0C46E74F70D3"/>
          </w:pPr>
          <w:r>
            <w:rPr>
              <w:rStyle w:val="a3"/>
              <w:rFonts w:hint="eastAsia"/>
            </w:rPr>
            <w:t xml:space="preserve">　</w:t>
          </w:r>
        </w:p>
      </w:docPartBody>
    </w:docPart>
    <w:docPart>
      <w:docPartPr>
        <w:name w:val="66F97FA204754D3F828E3D69497B8F36"/>
        <w:category>
          <w:name w:val="常规"/>
          <w:gallery w:val="placeholder"/>
        </w:category>
        <w:types>
          <w:type w:val="bbPlcHdr"/>
        </w:types>
        <w:behaviors>
          <w:behavior w:val="content"/>
        </w:behaviors>
        <w:guid w:val="{726EFEF1-3E3E-4547-98F2-A620670CB732}"/>
      </w:docPartPr>
      <w:docPartBody>
        <w:p w:rsidR="00A07B44" w:rsidRDefault="00C21088">
          <w:pPr>
            <w:pStyle w:val="66F97FA204754D3F828E3D69497B8F36"/>
          </w:pPr>
          <w:r>
            <w:rPr>
              <w:rStyle w:val="a3"/>
              <w:rFonts w:hint="eastAsia"/>
            </w:rPr>
            <w:t xml:space="preserve">　</w:t>
          </w:r>
        </w:p>
      </w:docPartBody>
    </w:docPart>
    <w:docPart>
      <w:docPartPr>
        <w:name w:val="6B98A545489C4DB3B42D442118C59DA8"/>
        <w:category>
          <w:name w:val="常规"/>
          <w:gallery w:val="placeholder"/>
        </w:category>
        <w:types>
          <w:type w:val="bbPlcHdr"/>
        </w:types>
        <w:behaviors>
          <w:behavior w:val="content"/>
        </w:behaviors>
        <w:guid w:val="{41BB274B-F858-4DCF-83EF-F0DAE8A91497}"/>
      </w:docPartPr>
      <w:docPartBody>
        <w:p w:rsidR="00A07B44" w:rsidRDefault="00C21088">
          <w:pPr>
            <w:pStyle w:val="6B98A545489C4DB3B42D442118C59DA8"/>
          </w:pPr>
          <w:r>
            <w:rPr>
              <w:rStyle w:val="a3"/>
              <w:rFonts w:hint="eastAsia"/>
            </w:rPr>
            <w:t>单击或点击此处输入文字。</w:t>
          </w:r>
        </w:p>
      </w:docPartBody>
    </w:docPart>
    <w:docPart>
      <w:docPartPr>
        <w:name w:val="1C5DFE1C385B4CDDA9630DBA48ED0C86"/>
        <w:category>
          <w:name w:val="常规"/>
          <w:gallery w:val="placeholder"/>
        </w:category>
        <w:types>
          <w:type w:val="bbPlcHdr"/>
        </w:types>
        <w:behaviors>
          <w:behavior w:val="content"/>
        </w:behaviors>
        <w:guid w:val="{FBBF6034-6B1F-45B3-BBD4-C00E79D36919}"/>
      </w:docPartPr>
      <w:docPartBody>
        <w:p w:rsidR="00A07B44" w:rsidRDefault="00C21088">
          <w:pPr>
            <w:pStyle w:val="1C5DFE1C385B4CDDA9630DBA48ED0C86"/>
          </w:pPr>
          <w:r>
            <w:rPr>
              <w:rStyle w:val="a3"/>
              <w:rFonts w:hint="eastAsia"/>
            </w:rPr>
            <w:t xml:space="preserve">　</w:t>
          </w:r>
        </w:p>
      </w:docPartBody>
    </w:docPart>
    <w:docPart>
      <w:docPartPr>
        <w:name w:val="66BEDC8B629C4234941F906906DB312F"/>
        <w:category>
          <w:name w:val="常规"/>
          <w:gallery w:val="placeholder"/>
        </w:category>
        <w:types>
          <w:type w:val="bbPlcHdr"/>
        </w:types>
        <w:behaviors>
          <w:behavior w:val="content"/>
        </w:behaviors>
        <w:guid w:val="{4138E469-F9E6-460A-B14E-3421173B9E23}"/>
      </w:docPartPr>
      <w:docPartBody>
        <w:p w:rsidR="00A07B44" w:rsidRDefault="00C21088">
          <w:pPr>
            <w:pStyle w:val="66BEDC8B629C4234941F906906DB312F"/>
          </w:pPr>
          <w:r>
            <w:rPr>
              <w:rStyle w:val="a3"/>
              <w:rFonts w:hint="eastAsia"/>
            </w:rPr>
            <w:t xml:space="preserve">　</w:t>
          </w:r>
        </w:p>
      </w:docPartBody>
    </w:docPart>
    <w:docPart>
      <w:docPartPr>
        <w:name w:val="D4CD9EE718AE42988CA9A843DD6ADF87"/>
        <w:category>
          <w:name w:val="常规"/>
          <w:gallery w:val="placeholder"/>
        </w:category>
        <w:types>
          <w:type w:val="bbPlcHdr"/>
        </w:types>
        <w:behaviors>
          <w:behavior w:val="content"/>
        </w:behaviors>
        <w:guid w:val="{99D509FB-5EBD-4926-A516-A78F79F19565}"/>
      </w:docPartPr>
      <w:docPartBody>
        <w:p w:rsidR="00A07B44" w:rsidRDefault="00C21088">
          <w:pPr>
            <w:pStyle w:val="D4CD9EE718AE42988CA9A843DD6ADF87"/>
          </w:pPr>
          <w:r>
            <w:rPr>
              <w:rStyle w:val="a3"/>
              <w:rFonts w:hint="eastAsia"/>
            </w:rPr>
            <w:t xml:space="preserve">　</w:t>
          </w:r>
        </w:p>
      </w:docPartBody>
    </w:docPart>
    <w:docPart>
      <w:docPartPr>
        <w:name w:val="6A9C160FC2914328B89CAB977F992367"/>
        <w:category>
          <w:name w:val="常规"/>
          <w:gallery w:val="placeholder"/>
        </w:category>
        <w:types>
          <w:type w:val="bbPlcHdr"/>
        </w:types>
        <w:behaviors>
          <w:behavior w:val="content"/>
        </w:behaviors>
        <w:guid w:val="{70EEBCDF-AA58-42CE-B038-C01D6E6A9105}"/>
      </w:docPartPr>
      <w:docPartBody>
        <w:p w:rsidR="00A07B44" w:rsidRDefault="00C21088">
          <w:pPr>
            <w:pStyle w:val="6A9C160FC2914328B89CAB977F992367"/>
          </w:pPr>
          <w:r>
            <w:rPr>
              <w:rStyle w:val="a3"/>
              <w:rFonts w:hint="eastAsia"/>
            </w:rPr>
            <w:t xml:space="preserve">　</w:t>
          </w:r>
        </w:p>
      </w:docPartBody>
    </w:docPart>
    <w:docPart>
      <w:docPartPr>
        <w:name w:val="03CE782C2A04401C8BC2872DFE7FB3C0"/>
        <w:category>
          <w:name w:val="常规"/>
          <w:gallery w:val="placeholder"/>
        </w:category>
        <w:types>
          <w:type w:val="bbPlcHdr"/>
        </w:types>
        <w:behaviors>
          <w:behavior w:val="content"/>
        </w:behaviors>
        <w:guid w:val="{EFA9A106-4641-470D-AA22-75ED20E36122}"/>
      </w:docPartPr>
      <w:docPartBody>
        <w:p w:rsidR="00A07B44" w:rsidRDefault="00C21088">
          <w:pPr>
            <w:pStyle w:val="03CE782C2A04401C8BC2872DFE7FB3C0"/>
          </w:pPr>
          <w:r>
            <w:rPr>
              <w:rStyle w:val="a3"/>
              <w:rFonts w:hint="eastAsia"/>
            </w:rPr>
            <w:t xml:space="preserve">　</w:t>
          </w:r>
        </w:p>
      </w:docPartBody>
    </w:docPart>
    <w:docPart>
      <w:docPartPr>
        <w:name w:val="DE5A7B5EEC1E4BD8A0881C5998C4C4AD"/>
        <w:category>
          <w:name w:val="常规"/>
          <w:gallery w:val="placeholder"/>
        </w:category>
        <w:types>
          <w:type w:val="bbPlcHdr"/>
        </w:types>
        <w:behaviors>
          <w:behavior w:val="content"/>
        </w:behaviors>
        <w:guid w:val="{79AA9608-3582-4CD9-BC12-15D8BA0170C8}"/>
      </w:docPartPr>
      <w:docPartBody>
        <w:p w:rsidR="00A07B44" w:rsidRDefault="00C21088">
          <w:pPr>
            <w:pStyle w:val="DE5A7B5EEC1E4BD8A0881C5998C4C4AD"/>
          </w:pPr>
          <w:r>
            <w:rPr>
              <w:rStyle w:val="a3"/>
              <w:rFonts w:hint="eastAsia"/>
            </w:rPr>
            <w:t xml:space="preserve">　</w:t>
          </w:r>
        </w:p>
      </w:docPartBody>
    </w:docPart>
    <w:docPart>
      <w:docPartPr>
        <w:name w:val="1B79CD14407E4F08BE1236BFE713BE94"/>
        <w:category>
          <w:name w:val="常规"/>
          <w:gallery w:val="placeholder"/>
        </w:category>
        <w:types>
          <w:type w:val="bbPlcHdr"/>
        </w:types>
        <w:behaviors>
          <w:behavior w:val="content"/>
        </w:behaviors>
        <w:guid w:val="{2845CA19-67A0-434E-9198-A7DA550C6B3B}"/>
      </w:docPartPr>
      <w:docPartBody>
        <w:p w:rsidR="00A07B44" w:rsidRDefault="00C21088">
          <w:pPr>
            <w:pStyle w:val="1B79CD14407E4F08BE1236BFE713BE94"/>
          </w:pPr>
          <w:r>
            <w:rPr>
              <w:rStyle w:val="a3"/>
              <w:rFonts w:hint="eastAsia"/>
            </w:rPr>
            <w:t xml:space="preserve">　</w:t>
          </w:r>
        </w:p>
      </w:docPartBody>
    </w:docPart>
    <w:docPart>
      <w:docPartPr>
        <w:name w:val="F44511563AA44D60811CBBCD7B5356DF"/>
        <w:category>
          <w:name w:val="常规"/>
          <w:gallery w:val="placeholder"/>
        </w:category>
        <w:types>
          <w:type w:val="bbPlcHdr"/>
        </w:types>
        <w:behaviors>
          <w:behavior w:val="content"/>
        </w:behaviors>
        <w:guid w:val="{21A2E776-F4D3-47A6-8EFD-96A0B7558E8D}"/>
      </w:docPartPr>
      <w:docPartBody>
        <w:p w:rsidR="00A07B44" w:rsidRDefault="00C21088">
          <w:pPr>
            <w:pStyle w:val="F44511563AA44D60811CBBCD7B5356DF"/>
          </w:pPr>
          <w:r>
            <w:rPr>
              <w:rStyle w:val="a3"/>
              <w:rFonts w:hint="eastAsia"/>
            </w:rPr>
            <w:t xml:space="preserve">　</w:t>
          </w:r>
        </w:p>
      </w:docPartBody>
    </w:docPart>
    <w:docPart>
      <w:docPartPr>
        <w:name w:val="7F13069A8E16472EBC56D40F9DBFCB63"/>
        <w:category>
          <w:name w:val="常规"/>
          <w:gallery w:val="placeholder"/>
        </w:category>
        <w:types>
          <w:type w:val="bbPlcHdr"/>
        </w:types>
        <w:behaviors>
          <w:behavior w:val="content"/>
        </w:behaviors>
        <w:guid w:val="{8CBCE1DD-FE4F-4CCF-BDAC-168BB9910C28}"/>
      </w:docPartPr>
      <w:docPartBody>
        <w:p w:rsidR="00A07B44" w:rsidRDefault="00C21088">
          <w:pPr>
            <w:pStyle w:val="7F13069A8E16472EBC56D40F9DBFCB63"/>
          </w:pPr>
          <w:r>
            <w:rPr>
              <w:rStyle w:val="a3"/>
              <w:rFonts w:hint="eastAsia"/>
            </w:rPr>
            <w:t xml:space="preserve">　</w:t>
          </w:r>
        </w:p>
      </w:docPartBody>
    </w:docPart>
    <w:docPart>
      <w:docPartPr>
        <w:name w:val="D49253AE9ED9460899AF3A2E0FF527F3"/>
        <w:category>
          <w:name w:val="常规"/>
          <w:gallery w:val="placeholder"/>
        </w:category>
        <w:types>
          <w:type w:val="bbPlcHdr"/>
        </w:types>
        <w:behaviors>
          <w:behavior w:val="content"/>
        </w:behaviors>
        <w:guid w:val="{EC5E5FF4-BA2E-430C-B279-A838EABB053D}"/>
      </w:docPartPr>
      <w:docPartBody>
        <w:p w:rsidR="00A07B44" w:rsidRDefault="00C21088">
          <w:pPr>
            <w:pStyle w:val="D49253AE9ED9460899AF3A2E0FF527F3"/>
          </w:pPr>
          <w:r>
            <w:rPr>
              <w:rStyle w:val="a3"/>
              <w:rFonts w:hint="eastAsia"/>
            </w:rPr>
            <w:t xml:space="preserve">　</w:t>
          </w:r>
        </w:p>
      </w:docPartBody>
    </w:docPart>
    <w:docPart>
      <w:docPartPr>
        <w:name w:val="972D73771FB542CFB4B429041830DA6F"/>
        <w:category>
          <w:name w:val="常规"/>
          <w:gallery w:val="placeholder"/>
        </w:category>
        <w:types>
          <w:type w:val="bbPlcHdr"/>
        </w:types>
        <w:behaviors>
          <w:behavior w:val="content"/>
        </w:behaviors>
        <w:guid w:val="{9E20F615-4C48-4C20-9742-2D2BD38AD0DE}"/>
      </w:docPartPr>
      <w:docPartBody>
        <w:p w:rsidR="00A07B44" w:rsidRDefault="00C21088">
          <w:pPr>
            <w:pStyle w:val="972D73771FB542CFB4B429041830DA6F"/>
          </w:pPr>
          <w:r>
            <w:rPr>
              <w:rStyle w:val="a3"/>
              <w:rFonts w:hint="eastAsia"/>
            </w:rPr>
            <w:t xml:space="preserve">　</w:t>
          </w:r>
        </w:p>
      </w:docPartBody>
    </w:docPart>
    <w:docPart>
      <w:docPartPr>
        <w:name w:val="14694CCFCA3243A9B8D04EE61E447CD8"/>
        <w:category>
          <w:name w:val="常规"/>
          <w:gallery w:val="placeholder"/>
        </w:category>
        <w:types>
          <w:type w:val="bbPlcHdr"/>
        </w:types>
        <w:behaviors>
          <w:behavior w:val="content"/>
        </w:behaviors>
        <w:guid w:val="{45DEA419-6274-470D-AA6D-CA0212F7563D}"/>
      </w:docPartPr>
      <w:docPartBody>
        <w:p w:rsidR="00A07B44" w:rsidRDefault="00C21088">
          <w:pPr>
            <w:pStyle w:val="14694CCFCA3243A9B8D04EE61E447CD8"/>
          </w:pPr>
          <w:r>
            <w:rPr>
              <w:rStyle w:val="a3"/>
              <w:rFonts w:hint="eastAsia"/>
            </w:rPr>
            <w:t xml:space="preserve">　</w:t>
          </w:r>
        </w:p>
      </w:docPartBody>
    </w:docPart>
    <w:docPart>
      <w:docPartPr>
        <w:name w:val="C4F09CB96BA446F1A2E1D0720CCD2153"/>
        <w:category>
          <w:name w:val="常规"/>
          <w:gallery w:val="placeholder"/>
        </w:category>
        <w:types>
          <w:type w:val="bbPlcHdr"/>
        </w:types>
        <w:behaviors>
          <w:behavior w:val="content"/>
        </w:behaviors>
        <w:guid w:val="{1FAD722A-C491-4187-85D8-3D9E40567152}"/>
      </w:docPartPr>
      <w:docPartBody>
        <w:p w:rsidR="00A07B44" w:rsidRDefault="00C21088">
          <w:pPr>
            <w:pStyle w:val="C4F09CB96BA446F1A2E1D0720CCD2153"/>
          </w:pPr>
          <w:r>
            <w:rPr>
              <w:rStyle w:val="a3"/>
              <w:rFonts w:hint="eastAsia"/>
            </w:rPr>
            <w:t>单击或点击此处输入文字。</w:t>
          </w:r>
        </w:p>
      </w:docPartBody>
    </w:docPart>
    <w:docPart>
      <w:docPartPr>
        <w:name w:val="1937ACAE45EC4A138E37D2D7EB1152E5"/>
        <w:category>
          <w:name w:val="常规"/>
          <w:gallery w:val="placeholder"/>
        </w:category>
        <w:types>
          <w:type w:val="bbPlcHdr"/>
        </w:types>
        <w:behaviors>
          <w:behavior w:val="content"/>
        </w:behaviors>
        <w:guid w:val="{8CBBFA0C-D2C6-479E-9F3E-5CA295CD20A0}"/>
      </w:docPartPr>
      <w:docPartBody>
        <w:p w:rsidR="00A07B44" w:rsidRDefault="00C21088">
          <w:pPr>
            <w:pStyle w:val="1937ACAE45EC4A138E37D2D7EB1152E5"/>
          </w:pPr>
          <w:r>
            <w:rPr>
              <w:rStyle w:val="a3"/>
              <w:rFonts w:hint="eastAsia"/>
            </w:rPr>
            <w:t xml:space="preserve">　</w:t>
          </w:r>
        </w:p>
      </w:docPartBody>
    </w:docPart>
    <w:docPart>
      <w:docPartPr>
        <w:name w:val="6EDBF983ACC0464C96CADCDEB30AE229"/>
        <w:category>
          <w:name w:val="常规"/>
          <w:gallery w:val="placeholder"/>
        </w:category>
        <w:types>
          <w:type w:val="bbPlcHdr"/>
        </w:types>
        <w:behaviors>
          <w:behavior w:val="content"/>
        </w:behaviors>
        <w:guid w:val="{DF8201EB-997F-4F41-9CF1-17BEB3701145}"/>
      </w:docPartPr>
      <w:docPartBody>
        <w:p w:rsidR="00A07B44" w:rsidRDefault="00C21088">
          <w:pPr>
            <w:pStyle w:val="6EDBF983ACC0464C96CADCDEB30AE229"/>
          </w:pPr>
          <w:r>
            <w:rPr>
              <w:rStyle w:val="a3"/>
              <w:rFonts w:hint="eastAsia"/>
            </w:rPr>
            <w:t xml:space="preserve">　</w:t>
          </w:r>
        </w:p>
      </w:docPartBody>
    </w:docPart>
    <w:docPart>
      <w:docPartPr>
        <w:name w:val="123945B300C24AD18C6F1C2DC5400EED"/>
        <w:category>
          <w:name w:val="常规"/>
          <w:gallery w:val="placeholder"/>
        </w:category>
        <w:types>
          <w:type w:val="bbPlcHdr"/>
        </w:types>
        <w:behaviors>
          <w:behavior w:val="content"/>
        </w:behaviors>
        <w:guid w:val="{F25F4CE9-05D3-412F-A69F-6BA2D3FAC064}"/>
      </w:docPartPr>
      <w:docPartBody>
        <w:p w:rsidR="00A07B44" w:rsidRDefault="00C21088">
          <w:pPr>
            <w:pStyle w:val="123945B300C24AD18C6F1C2DC5400EED"/>
          </w:pPr>
          <w:r>
            <w:rPr>
              <w:rStyle w:val="a3"/>
              <w:rFonts w:hint="eastAsia"/>
            </w:rPr>
            <w:t xml:space="preserve">　</w:t>
          </w:r>
        </w:p>
      </w:docPartBody>
    </w:docPart>
    <w:docPart>
      <w:docPartPr>
        <w:name w:val="6C9724F899654D5EBCBD3D09EEE00397"/>
        <w:category>
          <w:name w:val="常规"/>
          <w:gallery w:val="placeholder"/>
        </w:category>
        <w:types>
          <w:type w:val="bbPlcHdr"/>
        </w:types>
        <w:behaviors>
          <w:behavior w:val="content"/>
        </w:behaviors>
        <w:guid w:val="{56B3BF97-97FA-43F1-A7E7-5D1E6A641DC4}"/>
      </w:docPartPr>
      <w:docPartBody>
        <w:p w:rsidR="00A07B44" w:rsidRDefault="00C21088">
          <w:pPr>
            <w:pStyle w:val="6C9724F899654D5EBCBD3D09EEE00397"/>
          </w:pPr>
          <w:r>
            <w:rPr>
              <w:rStyle w:val="a3"/>
              <w:rFonts w:hint="eastAsia"/>
            </w:rPr>
            <w:t xml:space="preserve">　</w:t>
          </w:r>
        </w:p>
      </w:docPartBody>
    </w:docPart>
    <w:docPart>
      <w:docPartPr>
        <w:name w:val="85D5252DB23F46D8BE4D8D337925F402"/>
        <w:category>
          <w:name w:val="常规"/>
          <w:gallery w:val="placeholder"/>
        </w:category>
        <w:types>
          <w:type w:val="bbPlcHdr"/>
        </w:types>
        <w:behaviors>
          <w:behavior w:val="content"/>
        </w:behaviors>
        <w:guid w:val="{14BB3245-FC18-4246-9D43-0AED7A933FD8}"/>
      </w:docPartPr>
      <w:docPartBody>
        <w:p w:rsidR="00A07B44" w:rsidRDefault="00C21088">
          <w:pPr>
            <w:pStyle w:val="85D5252DB23F46D8BE4D8D337925F402"/>
          </w:pPr>
          <w:r>
            <w:rPr>
              <w:rStyle w:val="a3"/>
              <w:rFonts w:hint="eastAsia"/>
            </w:rPr>
            <w:t xml:space="preserve">　</w:t>
          </w:r>
        </w:p>
      </w:docPartBody>
    </w:docPart>
    <w:docPart>
      <w:docPartPr>
        <w:name w:val="7D91331FDC79409492DFCC7F3773C9C0"/>
        <w:category>
          <w:name w:val="常规"/>
          <w:gallery w:val="placeholder"/>
        </w:category>
        <w:types>
          <w:type w:val="bbPlcHdr"/>
        </w:types>
        <w:behaviors>
          <w:behavior w:val="content"/>
        </w:behaviors>
        <w:guid w:val="{289D9ECF-FC40-4AB3-915E-F1BD8995FFAE}"/>
      </w:docPartPr>
      <w:docPartBody>
        <w:p w:rsidR="00A07B44" w:rsidRDefault="00C21088">
          <w:pPr>
            <w:pStyle w:val="7D91331FDC79409492DFCC7F3773C9C0"/>
          </w:pPr>
          <w:r>
            <w:rPr>
              <w:rStyle w:val="a3"/>
              <w:rFonts w:hint="eastAsia"/>
            </w:rPr>
            <w:t xml:space="preserve">　</w:t>
          </w:r>
        </w:p>
      </w:docPartBody>
    </w:docPart>
    <w:docPart>
      <w:docPartPr>
        <w:name w:val="27F6512F15A7469CA1C84F5FD7994A27"/>
        <w:category>
          <w:name w:val="常规"/>
          <w:gallery w:val="placeholder"/>
        </w:category>
        <w:types>
          <w:type w:val="bbPlcHdr"/>
        </w:types>
        <w:behaviors>
          <w:behavior w:val="content"/>
        </w:behaviors>
        <w:guid w:val="{963181B1-0647-443A-B386-C1006CB43E50}"/>
      </w:docPartPr>
      <w:docPartBody>
        <w:p w:rsidR="00A07B44" w:rsidRDefault="00C21088">
          <w:pPr>
            <w:pStyle w:val="27F6512F15A7469CA1C84F5FD7994A27"/>
          </w:pPr>
          <w:r>
            <w:rPr>
              <w:rStyle w:val="a3"/>
              <w:rFonts w:hint="eastAsia"/>
            </w:rPr>
            <w:t xml:space="preserve">　</w:t>
          </w:r>
        </w:p>
      </w:docPartBody>
    </w:docPart>
    <w:docPart>
      <w:docPartPr>
        <w:name w:val="586CFD0F2D6F4F7D822ECE36DCF5B888"/>
        <w:category>
          <w:name w:val="常规"/>
          <w:gallery w:val="placeholder"/>
        </w:category>
        <w:types>
          <w:type w:val="bbPlcHdr"/>
        </w:types>
        <w:behaviors>
          <w:behavior w:val="content"/>
        </w:behaviors>
        <w:guid w:val="{8ED19B86-3E7D-4EFF-A109-550C31BAF145}"/>
      </w:docPartPr>
      <w:docPartBody>
        <w:p w:rsidR="00A07B44" w:rsidRDefault="00C21088">
          <w:pPr>
            <w:pStyle w:val="586CFD0F2D6F4F7D822ECE36DCF5B888"/>
          </w:pPr>
          <w:r>
            <w:rPr>
              <w:rStyle w:val="a3"/>
              <w:rFonts w:hint="eastAsia"/>
            </w:rPr>
            <w:t xml:space="preserve">　</w:t>
          </w:r>
        </w:p>
      </w:docPartBody>
    </w:docPart>
    <w:docPart>
      <w:docPartPr>
        <w:name w:val="4BE0B82418D34BAE89E24A143A8F8473"/>
        <w:category>
          <w:name w:val="常规"/>
          <w:gallery w:val="placeholder"/>
        </w:category>
        <w:types>
          <w:type w:val="bbPlcHdr"/>
        </w:types>
        <w:behaviors>
          <w:behavior w:val="content"/>
        </w:behaviors>
        <w:guid w:val="{E0F60ADC-1C94-4E0F-BC80-A1A329C90B40}"/>
      </w:docPartPr>
      <w:docPartBody>
        <w:p w:rsidR="00A07B44" w:rsidRDefault="00C21088">
          <w:pPr>
            <w:pStyle w:val="4BE0B82418D34BAE89E24A143A8F8473"/>
          </w:pPr>
          <w:r>
            <w:rPr>
              <w:rStyle w:val="a3"/>
              <w:rFonts w:hint="eastAsia"/>
            </w:rPr>
            <w:t xml:space="preserve">　</w:t>
          </w:r>
        </w:p>
      </w:docPartBody>
    </w:docPart>
    <w:docPart>
      <w:docPartPr>
        <w:name w:val="9470C960804644849587ABA73BD67189"/>
        <w:category>
          <w:name w:val="常规"/>
          <w:gallery w:val="placeholder"/>
        </w:category>
        <w:types>
          <w:type w:val="bbPlcHdr"/>
        </w:types>
        <w:behaviors>
          <w:behavior w:val="content"/>
        </w:behaviors>
        <w:guid w:val="{33A29B91-F627-4684-87F3-4924AE6F75F1}"/>
      </w:docPartPr>
      <w:docPartBody>
        <w:p w:rsidR="00A07B44" w:rsidRDefault="00C21088">
          <w:pPr>
            <w:pStyle w:val="9470C960804644849587ABA73BD67189"/>
          </w:pPr>
          <w:r>
            <w:rPr>
              <w:rStyle w:val="a3"/>
              <w:rFonts w:hint="eastAsia"/>
            </w:rPr>
            <w:t xml:space="preserve">　</w:t>
          </w:r>
        </w:p>
      </w:docPartBody>
    </w:docPart>
    <w:docPart>
      <w:docPartPr>
        <w:name w:val="B3FDFAF5C9664BE697FCF8CE8615FBB4"/>
        <w:category>
          <w:name w:val="常规"/>
          <w:gallery w:val="placeholder"/>
        </w:category>
        <w:types>
          <w:type w:val="bbPlcHdr"/>
        </w:types>
        <w:behaviors>
          <w:behavior w:val="content"/>
        </w:behaviors>
        <w:guid w:val="{66FF1F26-0CE6-4D06-A923-56998D02A7FD}"/>
      </w:docPartPr>
      <w:docPartBody>
        <w:p w:rsidR="00A07B44" w:rsidRDefault="00C21088">
          <w:pPr>
            <w:pStyle w:val="B3FDFAF5C9664BE697FCF8CE8615FBB4"/>
          </w:pPr>
          <w:r>
            <w:rPr>
              <w:rStyle w:val="a3"/>
              <w:rFonts w:hint="eastAsia"/>
            </w:rPr>
            <w:t xml:space="preserve">　</w:t>
          </w:r>
        </w:p>
      </w:docPartBody>
    </w:docPart>
    <w:docPart>
      <w:docPartPr>
        <w:name w:val="E4740253DD474F54B1359CDCA22085AC"/>
        <w:category>
          <w:name w:val="常规"/>
          <w:gallery w:val="placeholder"/>
        </w:category>
        <w:types>
          <w:type w:val="bbPlcHdr"/>
        </w:types>
        <w:behaviors>
          <w:behavior w:val="content"/>
        </w:behaviors>
        <w:guid w:val="{4B5CB5C8-BE9F-4248-A75E-64C0EAF72F43}"/>
      </w:docPartPr>
      <w:docPartBody>
        <w:p w:rsidR="00A07B44" w:rsidRDefault="00C21088">
          <w:pPr>
            <w:pStyle w:val="E4740253DD474F54B1359CDCA22085AC"/>
          </w:pPr>
          <w:r>
            <w:rPr>
              <w:rStyle w:val="a3"/>
              <w:rFonts w:hint="eastAsia"/>
            </w:rPr>
            <w:t xml:space="preserve">　</w:t>
          </w:r>
        </w:p>
      </w:docPartBody>
    </w:docPart>
    <w:docPart>
      <w:docPartPr>
        <w:name w:val="92EC11CF50B349CA9D237C8657F8828E"/>
        <w:category>
          <w:name w:val="常规"/>
          <w:gallery w:val="placeholder"/>
        </w:category>
        <w:types>
          <w:type w:val="bbPlcHdr"/>
        </w:types>
        <w:behaviors>
          <w:behavior w:val="content"/>
        </w:behaviors>
        <w:guid w:val="{E6B110D4-6319-41F6-833A-24A8B76C1B1A}"/>
      </w:docPartPr>
      <w:docPartBody>
        <w:p w:rsidR="00A07B44" w:rsidRDefault="00C21088">
          <w:pPr>
            <w:pStyle w:val="92EC11CF50B349CA9D237C8657F8828E"/>
          </w:pPr>
          <w:r>
            <w:rPr>
              <w:rStyle w:val="a3"/>
              <w:rFonts w:hint="eastAsia"/>
            </w:rPr>
            <w:t xml:space="preserve">　</w:t>
          </w:r>
        </w:p>
      </w:docPartBody>
    </w:docPart>
    <w:docPart>
      <w:docPartPr>
        <w:name w:val="BB8C7BB6A54A49BEB622C4759840C98F"/>
        <w:category>
          <w:name w:val="常规"/>
          <w:gallery w:val="placeholder"/>
        </w:category>
        <w:types>
          <w:type w:val="bbPlcHdr"/>
        </w:types>
        <w:behaviors>
          <w:behavior w:val="content"/>
        </w:behaviors>
        <w:guid w:val="{BE151B58-7ED0-45AA-85B4-84BF2B0A8724}"/>
      </w:docPartPr>
      <w:docPartBody>
        <w:p w:rsidR="00A07B44" w:rsidRDefault="00C21088">
          <w:pPr>
            <w:pStyle w:val="BB8C7BB6A54A49BEB622C4759840C98F"/>
          </w:pPr>
          <w:r>
            <w:rPr>
              <w:rStyle w:val="a3"/>
              <w:rFonts w:hint="eastAsia"/>
            </w:rPr>
            <w:t xml:space="preserve">　</w:t>
          </w:r>
        </w:p>
      </w:docPartBody>
    </w:docPart>
    <w:docPart>
      <w:docPartPr>
        <w:name w:val="4E39B3A85DBC42F09F8712F580A526E8"/>
        <w:category>
          <w:name w:val="常规"/>
          <w:gallery w:val="placeholder"/>
        </w:category>
        <w:types>
          <w:type w:val="bbPlcHdr"/>
        </w:types>
        <w:behaviors>
          <w:behavior w:val="content"/>
        </w:behaviors>
        <w:guid w:val="{9F1A2C65-45B8-4225-9093-424BF8F6F402}"/>
      </w:docPartPr>
      <w:docPartBody>
        <w:p w:rsidR="00A07B44" w:rsidRDefault="00C21088">
          <w:pPr>
            <w:pStyle w:val="4E39B3A85DBC42F09F8712F580A526E8"/>
          </w:pPr>
          <w:r>
            <w:rPr>
              <w:rStyle w:val="a3"/>
              <w:rFonts w:hint="eastAsia"/>
            </w:rPr>
            <w:t xml:space="preserve">　</w:t>
          </w:r>
        </w:p>
      </w:docPartBody>
    </w:docPart>
    <w:docPart>
      <w:docPartPr>
        <w:name w:val="DE37A4723BA24BBAB3ADF884DEC8E396"/>
        <w:category>
          <w:name w:val="常规"/>
          <w:gallery w:val="placeholder"/>
        </w:category>
        <w:types>
          <w:type w:val="bbPlcHdr"/>
        </w:types>
        <w:behaviors>
          <w:behavior w:val="content"/>
        </w:behaviors>
        <w:guid w:val="{58364340-3F44-47D4-BBB6-936220EB8FA5}"/>
      </w:docPartPr>
      <w:docPartBody>
        <w:p w:rsidR="00A07B44" w:rsidRDefault="00C21088">
          <w:pPr>
            <w:pStyle w:val="DE37A4723BA24BBAB3ADF884DEC8E396"/>
          </w:pPr>
          <w:r>
            <w:rPr>
              <w:rStyle w:val="a3"/>
              <w:rFonts w:hint="eastAsia"/>
            </w:rPr>
            <w:t xml:space="preserve">　</w:t>
          </w:r>
        </w:p>
      </w:docPartBody>
    </w:docPart>
    <w:docPart>
      <w:docPartPr>
        <w:name w:val="B20E582075944D8288CA737BCA3130B1"/>
        <w:category>
          <w:name w:val="常规"/>
          <w:gallery w:val="placeholder"/>
        </w:category>
        <w:types>
          <w:type w:val="bbPlcHdr"/>
        </w:types>
        <w:behaviors>
          <w:behavior w:val="content"/>
        </w:behaviors>
        <w:guid w:val="{27267542-F1AD-4918-AC66-06D4FCD2EC9B}"/>
      </w:docPartPr>
      <w:docPartBody>
        <w:p w:rsidR="00A07B44" w:rsidRDefault="00C21088">
          <w:pPr>
            <w:pStyle w:val="B20E582075944D8288CA737BCA3130B1"/>
          </w:pPr>
          <w:r>
            <w:rPr>
              <w:rStyle w:val="a3"/>
              <w:rFonts w:hint="eastAsia"/>
            </w:rPr>
            <w:t xml:space="preserve">　</w:t>
          </w:r>
        </w:p>
      </w:docPartBody>
    </w:docPart>
    <w:docPart>
      <w:docPartPr>
        <w:name w:val="AB01C2A7E8B246D1B71552BCF797A04F"/>
        <w:category>
          <w:name w:val="常规"/>
          <w:gallery w:val="placeholder"/>
        </w:category>
        <w:types>
          <w:type w:val="bbPlcHdr"/>
        </w:types>
        <w:behaviors>
          <w:behavior w:val="content"/>
        </w:behaviors>
        <w:guid w:val="{718CC4D5-9F73-48A8-9B34-131A77137701}"/>
      </w:docPartPr>
      <w:docPartBody>
        <w:p w:rsidR="00A07B44" w:rsidRDefault="00C21088">
          <w:pPr>
            <w:pStyle w:val="AB01C2A7E8B246D1B71552BCF797A04F"/>
          </w:pPr>
          <w:r>
            <w:rPr>
              <w:rStyle w:val="a3"/>
              <w:rFonts w:hint="eastAsia"/>
            </w:rPr>
            <w:t xml:space="preserve">　</w:t>
          </w:r>
        </w:p>
      </w:docPartBody>
    </w:docPart>
    <w:docPart>
      <w:docPartPr>
        <w:name w:val="B4748C277E4A41879A341E90AABB5372"/>
        <w:category>
          <w:name w:val="常规"/>
          <w:gallery w:val="placeholder"/>
        </w:category>
        <w:types>
          <w:type w:val="bbPlcHdr"/>
        </w:types>
        <w:behaviors>
          <w:behavior w:val="content"/>
        </w:behaviors>
        <w:guid w:val="{21BEB4A6-E839-43B3-AEB1-975E2AA951A2}"/>
      </w:docPartPr>
      <w:docPartBody>
        <w:p w:rsidR="00A07B44" w:rsidRDefault="00C21088">
          <w:pPr>
            <w:pStyle w:val="B4748C277E4A41879A341E90AABB5372"/>
          </w:pPr>
          <w:r>
            <w:rPr>
              <w:rStyle w:val="a3"/>
              <w:rFonts w:hint="eastAsia"/>
            </w:rPr>
            <w:t xml:space="preserve">　</w:t>
          </w:r>
        </w:p>
      </w:docPartBody>
    </w:docPart>
    <w:docPart>
      <w:docPartPr>
        <w:name w:val="CC2E45388854401CABC96709263A526F"/>
        <w:category>
          <w:name w:val="常规"/>
          <w:gallery w:val="placeholder"/>
        </w:category>
        <w:types>
          <w:type w:val="bbPlcHdr"/>
        </w:types>
        <w:behaviors>
          <w:behavior w:val="content"/>
        </w:behaviors>
        <w:guid w:val="{76EADEA0-27B4-4D5B-85B0-91F96D19097F}"/>
      </w:docPartPr>
      <w:docPartBody>
        <w:p w:rsidR="00A07B44" w:rsidRDefault="00C21088">
          <w:pPr>
            <w:pStyle w:val="CC2E45388854401CABC96709263A526F"/>
          </w:pPr>
          <w:r>
            <w:rPr>
              <w:rStyle w:val="a3"/>
              <w:rFonts w:hint="eastAsia"/>
            </w:rPr>
            <w:t xml:space="preserve">　</w:t>
          </w:r>
        </w:p>
      </w:docPartBody>
    </w:docPart>
    <w:docPart>
      <w:docPartPr>
        <w:name w:val="4C6C31A4049D4C79B8F304F9DB21A5FE"/>
        <w:category>
          <w:name w:val="常规"/>
          <w:gallery w:val="placeholder"/>
        </w:category>
        <w:types>
          <w:type w:val="bbPlcHdr"/>
        </w:types>
        <w:behaviors>
          <w:behavior w:val="content"/>
        </w:behaviors>
        <w:guid w:val="{A15028D2-D947-458E-B89E-8324AEFB1086}"/>
      </w:docPartPr>
      <w:docPartBody>
        <w:p w:rsidR="00A07B44" w:rsidRDefault="00C21088">
          <w:pPr>
            <w:pStyle w:val="4C6C31A4049D4C79B8F304F9DB21A5FE"/>
          </w:pPr>
          <w:r>
            <w:rPr>
              <w:rStyle w:val="a3"/>
              <w:rFonts w:hint="eastAsia"/>
            </w:rPr>
            <w:t xml:space="preserve">　</w:t>
          </w:r>
        </w:p>
      </w:docPartBody>
    </w:docPart>
    <w:docPart>
      <w:docPartPr>
        <w:name w:val="AD9D690BDF4A4094A48CC111D3CCF30E"/>
        <w:category>
          <w:name w:val="常规"/>
          <w:gallery w:val="placeholder"/>
        </w:category>
        <w:types>
          <w:type w:val="bbPlcHdr"/>
        </w:types>
        <w:behaviors>
          <w:behavior w:val="content"/>
        </w:behaviors>
        <w:guid w:val="{16030847-B74E-4F31-9710-1808B926A668}"/>
      </w:docPartPr>
      <w:docPartBody>
        <w:p w:rsidR="00A07B44" w:rsidRDefault="00C21088">
          <w:pPr>
            <w:pStyle w:val="AD9D690BDF4A4094A48CC111D3CCF30E"/>
          </w:pPr>
          <w:r>
            <w:rPr>
              <w:rStyle w:val="a3"/>
              <w:rFonts w:hint="eastAsia"/>
            </w:rPr>
            <w:t>单击或点击此处输入文字。</w:t>
          </w:r>
        </w:p>
      </w:docPartBody>
    </w:docPart>
    <w:docPart>
      <w:docPartPr>
        <w:name w:val="3F679D4BCDA84780B916234F9D1C1B8C"/>
        <w:category>
          <w:name w:val="常规"/>
          <w:gallery w:val="placeholder"/>
        </w:category>
        <w:types>
          <w:type w:val="bbPlcHdr"/>
        </w:types>
        <w:behaviors>
          <w:behavior w:val="content"/>
        </w:behaviors>
        <w:guid w:val="{A6B7E493-9E3A-441B-B19A-974CBB424EA5}"/>
      </w:docPartPr>
      <w:docPartBody>
        <w:p w:rsidR="00A07B44" w:rsidRDefault="00C21088">
          <w:pPr>
            <w:pStyle w:val="3F679D4BCDA84780B916234F9D1C1B8C"/>
          </w:pPr>
          <w:r>
            <w:rPr>
              <w:rStyle w:val="a3"/>
              <w:rFonts w:hint="eastAsia"/>
            </w:rPr>
            <w:t xml:space="preserve">　</w:t>
          </w:r>
        </w:p>
      </w:docPartBody>
    </w:docPart>
    <w:docPart>
      <w:docPartPr>
        <w:name w:val="1C71700996BE4A8FB95508C8A34D0FFD"/>
        <w:category>
          <w:name w:val="常规"/>
          <w:gallery w:val="placeholder"/>
        </w:category>
        <w:types>
          <w:type w:val="bbPlcHdr"/>
        </w:types>
        <w:behaviors>
          <w:behavior w:val="content"/>
        </w:behaviors>
        <w:guid w:val="{6BBB03D7-5EC8-473B-A824-1017FCC08170}"/>
      </w:docPartPr>
      <w:docPartBody>
        <w:p w:rsidR="00A07B44" w:rsidRDefault="00C21088">
          <w:pPr>
            <w:pStyle w:val="1C71700996BE4A8FB95508C8A34D0FFD"/>
          </w:pPr>
          <w:r>
            <w:rPr>
              <w:rStyle w:val="a3"/>
              <w:rFonts w:hint="eastAsia"/>
            </w:rPr>
            <w:t xml:space="preserve">　</w:t>
          </w:r>
        </w:p>
      </w:docPartBody>
    </w:docPart>
    <w:docPart>
      <w:docPartPr>
        <w:name w:val="119EA6F495CC4E46BFF3D93522600076"/>
        <w:category>
          <w:name w:val="常规"/>
          <w:gallery w:val="placeholder"/>
        </w:category>
        <w:types>
          <w:type w:val="bbPlcHdr"/>
        </w:types>
        <w:behaviors>
          <w:behavior w:val="content"/>
        </w:behaviors>
        <w:guid w:val="{A69F4498-4075-47E0-AAB9-30DE601314C9}"/>
      </w:docPartPr>
      <w:docPartBody>
        <w:p w:rsidR="00A07B44" w:rsidRDefault="00C21088">
          <w:pPr>
            <w:pStyle w:val="119EA6F495CC4E46BFF3D93522600076"/>
          </w:pPr>
          <w:r>
            <w:rPr>
              <w:rStyle w:val="a3"/>
              <w:rFonts w:hint="eastAsia"/>
            </w:rPr>
            <w:t xml:space="preserve">　</w:t>
          </w:r>
        </w:p>
      </w:docPartBody>
    </w:docPart>
    <w:docPart>
      <w:docPartPr>
        <w:name w:val="0F67E18CE2C649F7AC86C5CFD69B4D0F"/>
        <w:category>
          <w:name w:val="常规"/>
          <w:gallery w:val="placeholder"/>
        </w:category>
        <w:types>
          <w:type w:val="bbPlcHdr"/>
        </w:types>
        <w:behaviors>
          <w:behavior w:val="content"/>
        </w:behaviors>
        <w:guid w:val="{A736EB4F-526E-438E-B021-5513899BB93D}"/>
      </w:docPartPr>
      <w:docPartBody>
        <w:p w:rsidR="00A07B44" w:rsidRDefault="00C21088">
          <w:pPr>
            <w:pStyle w:val="0F67E18CE2C649F7AC86C5CFD69B4D0F"/>
          </w:pPr>
          <w:r>
            <w:rPr>
              <w:rStyle w:val="a3"/>
              <w:rFonts w:hint="eastAsia"/>
            </w:rPr>
            <w:t xml:space="preserve">　</w:t>
          </w:r>
        </w:p>
      </w:docPartBody>
    </w:docPart>
    <w:docPart>
      <w:docPartPr>
        <w:name w:val="7FF543EA21C844F0BDA4D85D4B3CA5AB"/>
        <w:category>
          <w:name w:val="常规"/>
          <w:gallery w:val="placeholder"/>
        </w:category>
        <w:types>
          <w:type w:val="bbPlcHdr"/>
        </w:types>
        <w:behaviors>
          <w:behavior w:val="content"/>
        </w:behaviors>
        <w:guid w:val="{AD4B7684-BF9F-47AF-9062-F24553D44E14}"/>
      </w:docPartPr>
      <w:docPartBody>
        <w:p w:rsidR="00A07B44" w:rsidRDefault="00C21088">
          <w:pPr>
            <w:pStyle w:val="7FF543EA21C844F0BDA4D85D4B3CA5AB"/>
          </w:pPr>
          <w:r>
            <w:rPr>
              <w:rStyle w:val="a3"/>
              <w:rFonts w:hint="eastAsia"/>
            </w:rPr>
            <w:t xml:space="preserve">　</w:t>
          </w:r>
        </w:p>
      </w:docPartBody>
    </w:docPart>
    <w:docPart>
      <w:docPartPr>
        <w:name w:val="6F2EBDAD12194A24B770FC36F11B7A1C"/>
        <w:category>
          <w:name w:val="常规"/>
          <w:gallery w:val="placeholder"/>
        </w:category>
        <w:types>
          <w:type w:val="bbPlcHdr"/>
        </w:types>
        <w:behaviors>
          <w:behavior w:val="content"/>
        </w:behaviors>
        <w:guid w:val="{90257337-101B-4BAC-B397-2344FED70946}"/>
      </w:docPartPr>
      <w:docPartBody>
        <w:p w:rsidR="00A07B44" w:rsidRDefault="00C21088">
          <w:pPr>
            <w:pStyle w:val="6F2EBDAD12194A24B770FC36F11B7A1C"/>
          </w:pPr>
          <w:r>
            <w:rPr>
              <w:rStyle w:val="a3"/>
              <w:rFonts w:hint="eastAsia"/>
            </w:rPr>
            <w:t xml:space="preserve">　</w:t>
          </w:r>
        </w:p>
      </w:docPartBody>
    </w:docPart>
    <w:docPart>
      <w:docPartPr>
        <w:name w:val="5810830B0E4944A8B12450DDDA436CE3"/>
        <w:category>
          <w:name w:val="常规"/>
          <w:gallery w:val="placeholder"/>
        </w:category>
        <w:types>
          <w:type w:val="bbPlcHdr"/>
        </w:types>
        <w:behaviors>
          <w:behavior w:val="content"/>
        </w:behaviors>
        <w:guid w:val="{6CBCC0D1-4DBA-4883-95B7-07883F3C62AD}"/>
      </w:docPartPr>
      <w:docPartBody>
        <w:p w:rsidR="00A07B44" w:rsidRDefault="00C21088">
          <w:pPr>
            <w:pStyle w:val="5810830B0E4944A8B12450DDDA436CE3"/>
          </w:pPr>
          <w:r>
            <w:rPr>
              <w:rStyle w:val="a3"/>
              <w:rFonts w:hint="eastAsia"/>
            </w:rPr>
            <w:t xml:space="preserve">　</w:t>
          </w:r>
        </w:p>
      </w:docPartBody>
    </w:docPart>
    <w:docPart>
      <w:docPartPr>
        <w:name w:val="2478439EF70E4FC2A7E6A919A8A9D53B"/>
        <w:category>
          <w:name w:val="常规"/>
          <w:gallery w:val="placeholder"/>
        </w:category>
        <w:types>
          <w:type w:val="bbPlcHdr"/>
        </w:types>
        <w:behaviors>
          <w:behavior w:val="content"/>
        </w:behaviors>
        <w:guid w:val="{16C5CAFC-A0FD-463D-A1C6-3E9EC2624DF5}"/>
      </w:docPartPr>
      <w:docPartBody>
        <w:p w:rsidR="00A07B44" w:rsidRDefault="00C21088">
          <w:pPr>
            <w:pStyle w:val="2478439EF70E4FC2A7E6A919A8A9D53B"/>
          </w:pPr>
          <w:r>
            <w:rPr>
              <w:rStyle w:val="a3"/>
              <w:rFonts w:hint="eastAsia"/>
            </w:rPr>
            <w:t xml:space="preserve">　</w:t>
          </w:r>
        </w:p>
      </w:docPartBody>
    </w:docPart>
    <w:docPart>
      <w:docPartPr>
        <w:name w:val="F727B24690C44D81BCFAD47833605AA8"/>
        <w:category>
          <w:name w:val="常规"/>
          <w:gallery w:val="placeholder"/>
        </w:category>
        <w:types>
          <w:type w:val="bbPlcHdr"/>
        </w:types>
        <w:behaviors>
          <w:behavior w:val="content"/>
        </w:behaviors>
        <w:guid w:val="{2886CE05-09AD-4957-BD46-49DE07E80176}"/>
      </w:docPartPr>
      <w:docPartBody>
        <w:p w:rsidR="00A07B44" w:rsidRDefault="00C21088">
          <w:pPr>
            <w:pStyle w:val="F727B24690C44D81BCFAD47833605AA8"/>
          </w:pPr>
          <w:r>
            <w:rPr>
              <w:rStyle w:val="a3"/>
              <w:rFonts w:hint="eastAsia"/>
            </w:rPr>
            <w:t>单击或点击此处输入文字。</w:t>
          </w:r>
        </w:p>
      </w:docPartBody>
    </w:docPart>
    <w:docPart>
      <w:docPartPr>
        <w:name w:val="ECB137D5D7CF4526A2E8F3DF585E1CBC"/>
        <w:category>
          <w:name w:val="常规"/>
          <w:gallery w:val="placeholder"/>
        </w:category>
        <w:types>
          <w:type w:val="bbPlcHdr"/>
        </w:types>
        <w:behaviors>
          <w:behavior w:val="content"/>
        </w:behaviors>
        <w:guid w:val="{2934DEBA-ABA6-42CF-B902-321FD5F4F8C0}"/>
      </w:docPartPr>
      <w:docPartBody>
        <w:p w:rsidR="00A07B44" w:rsidRDefault="00C21088">
          <w:pPr>
            <w:pStyle w:val="ECB137D5D7CF4526A2E8F3DF585E1CBC"/>
          </w:pPr>
          <w:r>
            <w:rPr>
              <w:rStyle w:val="a3"/>
              <w:rFonts w:hint="eastAsia"/>
            </w:rPr>
            <w:t xml:space="preserve">　</w:t>
          </w:r>
        </w:p>
      </w:docPartBody>
    </w:docPart>
    <w:docPart>
      <w:docPartPr>
        <w:name w:val="C083C4F2BC934EEDA7BD472F2FB942D4"/>
        <w:category>
          <w:name w:val="常规"/>
          <w:gallery w:val="placeholder"/>
        </w:category>
        <w:types>
          <w:type w:val="bbPlcHdr"/>
        </w:types>
        <w:behaviors>
          <w:behavior w:val="content"/>
        </w:behaviors>
        <w:guid w:val="{45BD4E34-3A3D-4C73-B5BE-07B48716F33B}"/>
      </w:docPartPr>
      <w:docPartBody>
        <w:p w:rsidR="00A07B44" w:rsidRDefault="00C21088">
          <w:pPr>
            <w:pStyle w:val="C083C4F2BC934EEDA7BD472F2FB942D4"/>
          </w:pPr>
          <w:r>
            <w:rPr>
              <w:rStyle w:val="a3"/>
              <w:rFonts w:hint="eastAsia"/>
            </w:rPr>
            <w:t xml:space="preserve">　</w:t>
          </w:r>
        </w:p>
      </w:docPartBody>
    </w:docPart>
    <w:docPart>
      <w:docPartPr>
        <w:name w:val="86C2087B2786484DB3649B9E863F39FC"/>
        <w:category>
          <w:name w:val="常规"/>
          <w:gallery w:val="placeholder"/>
        </w:category>
        <w:types>
          <w:type w:val="bbPlcHdr"/>
        </w:types>
        <w:behaviors>
          <w:behavior w:val="content"/>
        </w:behaviors>
        <w:guid w:val="{1709987B-F8B2-4AC6-A1F2-3808F98D8918}"/>
      </w:docPartPr>
      <w:docPartBody>
        <w:p w:rsidR="00A07B44" w:rsidRDefault="00C21088">
          <w:pPr>
            <w:pStyle w:val="86C2087B2786484DB3649B9E863F39FC"/>
          </w:pPr>
          <w:r>
            <w:rPr>
              <w:rStyle w:val="a3"/>
              <w:rFonts w:hint="eastAsia"/>
            </w:rPr>
            <w:t xml:space="preserve">　</w:t>
          </w:r>
        </w:p>
      </w:docPartBody>
    </w:docPart>
    <w:docPart>
      <w:docPartPr>
        <w:name w:val="C6A5A0CFE8024060A8642BD7F4AE8A2E"/>
        <w:category>
          <w:name w:val="常规"/>
          <w:gallery w:val="placeholder"/>
        </w:category>
        <w:types>
          <w:type w:val="bbPlcHdr"/>
        </w:types>
        <w:behaviors>
          <w:behavior w:val="content"/>
        </w:behaviors>
        <w:guid w:val="{431E590B-921F-474D-94CA-59E591AE949F}"/>
      </w:docPartPr>
      <w:docPartBody>
        <w:p w:rsidR="00A07B44" w:rsidRDefault="00C21088">
          <w:pPr>
            <w:pStyle w:val="C6A5A0CFE8024060A8642BD7F4AE8A2E"/>
          </w:pPr>
          <w:r>
            <w:rPr>
              <w:rStyle w:val="a3"/>
              <w:rFonts w:hint="eastAsia"/>
            </w:rPr>
            <w:t xml:space="preserve">　</w:t>
          </w:r>
        </w:p>
      </w:docPartBody>
    </w:docPart>
    <w:docPart>
      <w:docPartPr>
        <w:name w:val="87C9EECC326A4CCE8A2F6F54B1F5784A"/>
        <w:category>
          <w:name w:val="常规"/>
          <w:gallery w:val="placeholder"/>
        </w:category>
        <w:types>
          <w:type w:val="bbPlcHdr"/>
        </w:types>
        <w:behaviors>
          <w:behavior w:val="content"/>
        </w:behaviors>
        <w:guid w:val="{B97D0FB0-D6D4-4B09-A97C-B8BAB57D814C}"/>
      </w:docPartPr>
      <w:docPartBody>
        <w:p w:rsidR="00A07B44" w:rsidRDefault="00C21088">
          <w:pPr>
            <w:pStyle w:val="87C9EECC326A4CCE8A2F6F54B1F5784A"/>
          </w:pPr>
          <w:r>
            <w:rPr>
              <w:rStyle w:val="a3"/>
              <w:rFonts w:hint="eastAsia"/>
            </w:rPr>
            <w:t xml:space="preserve">　</w:t>
          </w:r>
        </w:p>
      </w:docPartBody>
    </w:docPart>
    <w:docPart>
      <w:docPartPr>
        <w:name w:val="E11A096DFE1F4F069DC822AF8A0C3FD4"/>
        <w:category>
          <w:name w:val="常规"/>
          <w:gallery w:val="placeholder"/>
        </w:category>
        <w:types>
          <w:type w:val="bbPlcHdr"/>
        </w:types>
        <w:behaviors>
          <w:behavior w:val="content"/>
        </w:behaviors>
        <w:guid w:val="{4F030581-E39F-4394-87AE-59E4E921F341}"/>
      </w:docPartPr>
      <w:docPartBody>
        <w:p w:rsidR="00A07B44" w:rsidRDefault="00C21088">
          <w:pPr>
            <w:pStyle w:val="E11A096DFE1F4F069DC822AF8A0C3FD4"/>
          </w:pPr>
          <w:r>
            <w:rPr>
              <w:rStyle w:val="a3"/>
              <w:rFonts w:hint="eastAsia"/>
            </w:rPr>
            <w:t xml:space="preserve">　</w:t>
          </w:r>
        </w:p>
      </w:docPartBody>
    </w:docPart>
    <w:docPart>
      <w:docPartPr>
        <w:name w:val="903C06C2A3494A51860626E568A55CD7"/>
        <w:category>
          <w:name w:val="常规"/>
          <w:gallery w:val="placeholder"/>
        </w:category>
        <w:types>
          <w:type w:val="bbPlcHdr"/>
        </w:types>
        <w:behaviors>
          <w:behavior w:val="content"/>
        </w:behaviors>
        <w:guid w:val="{9E413C3C-41C3-4FC8-88C2-32CF5CE2667B}"/>
      </w:docPartPr>
      <w:docPartBody>
        <w:p w:rsidR="00A07B44" w:rsidRDefault="00C21088">
          <w:pPr>
            <w:pStyle w:val="903C06C2A3494A51860626E568A55CD7"/>
          </w:pPr>
          <w:r>
            <w:rPr>
              <w:rStyle w:val="a3"/>
              <w:rFonts w:hint="eastAsia"/>
            </w:rPr>
            <w:t xml:space="preserve">　</w:t>
          </w:r>
        </w:p>
      </w:docPartBody>
    </w:docPart>
    <w:docPart>
      <w:docPartPr>
        <w:name w:val="14AF0699A13A4AF8B3512255F3EE76D0"/>
        <w:category>
          <w:name w:val="常规"/>
          <w:gallery w:val="placeholder"/>
        </w:category>
        <w:types>
          <w:type w:val="bbPlcHdr"/>
        </w:types>
        <w:behaviors>
          <w:behavior w:val="content"/>
        </w:behaviors>
        <w:guid w:val="{A2F423D6-A147-4EBC-BEF3-1094B95DA0D9}"/>
      </w:docPartPr>
      <w:docPartBody>
        <w:p w:rsidR="00A07B44" w:rsidRDefault="00C21088">
          <w:pPr>
            <w:pStyle w:val="14AF0699A13A4AF8B3512255F3EE76D0"/>
          </w:pPr>
          <w:r>
            <w:rPr>
              <w:rStyle w:val="a3"/>
              <w:rFonts w:hint="eastAsia"/>
            </w:rPr>
            <w:t xml:space="preserve">　</w:t>
          </w:r>
        </w:p>
      </w:docPartBody>
    </w:docPart>
    <w:docPart>
      <w:docPartPr>
        <w:name w:val="AD60588489864EFDA5AD61B68063CF40"/>
        <w:category>
          <w:name w:val="常规"/>
          <w:gallery w:val="placeholder"/>
        </w:category>
        <w:types>
          <w:type w:val="bbPlcHdr"/>
        </w:types>
        <w:behaviors>
          <w:behavior w:val="content"/>
        </w:behaviors>
        <w:guid w:val="{2E58F405-6510-45F8-A57F-D193C0652B0A}"/>
      </w:docPartPr>
      <w:docPartBody>
        <w:p w:rsidR="00A07B44" w:rsidRDefault="00C21088">
          <w:pPr>
            <w:pStyle w:val="AD60588489864EFDA5AD61B68063CF40"/>
          </w:pPr>
          <w:r>
            <w:rPr>
              <w:rStyle w:val="a3"/>
              <w:rFonts w:hint="eastAsia"/>
            </w:rPr>
            <w:t>单击或点击此处输入文字。</w:t>
          </w:r>
        </w:p>
      </w:docPartBody>
    </w:docPart>
    <w:docPart>
      <w:docPartPr>
        <w:name w:val="32D283602D7D411884F52EB9F1B748D8"/>
        <w:category>
          <w:name w:val="常规"/>
          <w:gallery w:val="placeholder"/>
        </w:category>
        <w:types>
          <w:type w:val="bbPlcHdr"/>
        </w:types>
        <w:behaviors>
          <w:behavior w:val="content"/>
        </w:behaviors>
        <w:guid w:val="{56B12CC8-225F-4C7E-A2D5-325AEE240A09}"/>
      </w:docPartPr>
      <w:docPartBody>
        <w:p w:rsidR="00B27F50" w:rsidRDefault="00B27F50" w:rsidP="00B27F50">
          <w:pPr>
            <w:pStyle w:val="32D283602D7D411884F52EB9F1B748D8"/>
          </w:pPr>
          <w:r>
            <w:rPr>
              <w:rStyle w:val="a3"/>
              <w:rFonts w:hint="eastAsia"/>
            </w:rPr>
            <w:t xml:space="preserve">　</w:t>
          </w:r>
        </w:p>
      </w:docPartBody>
    </w:docPart>
    <w:docPart>
      <w:docPartPr>
        <w:name w:val="08D04359D01F41ACB6778B4A35C73D3D"/>
        <w:category>
          <w:name w:val="常规"/>
          <w:gallery w:val="placeholder"/>
        </w:category>
        <w:types>
          <w:type w:val="bbPlcHdr"/>
        </w:types>
        <w:behaviors>
          <w:behavior w:val="content"/>
        </w:behaviors>
        <w:guid w:val="{DD9A21EB-56E6-4B1E-9D5C-267290FC393E}"/>
      </w:docPartPr>
      <w:docPartBody>
        <w:p w:rsidR="00B27F50" w:rsidRDefault="00B27F50" w:rsidP="00B27F50">
          <w:pPr>
            <w:pStyle w:val="08D04359D01F41ACB6778B4A35C73D3D"/>
          </w:pPr>
          <w:r>
            <w:rPr>
              <w:rStyle w:val="a3"/>
              <w:rFonts w:hint="eastAsia"/>
            </w:rPr>
            <w:t xml:space="preserve">　</w:t>
          </w:r>
        </w:p>
      </w:docPartBody>
    </w:docPart>
    <w:docPart>
      <w:docPartPr>
        <w:name w:val="B9396B0499E344CC85250DD558D79677"/>
        <w:category>
          <w:name w:val="常规"/>
          <w:gallery w:val="placeholder"/>
        </w:category>
        <w:types>
          <w:type w:val="bbPlcHdr"/>
        </w:types>
        <w:behaviors>
          <w:behavior w:val="content"/>
        </w:behaviors>
        <w:guid w:val="{F967A5FF-F2CF-484F-B671-6EFBAEACACDE}"/>
      </w:docPartPr>
      <w:docPartBody>
        <w:p w:rsidR="00B27F50" w:rsidRDefault="00B27F50" w:rsidP="00B27F50">
          <w:pPr>
            <w:pStyle w:val="B9396B0499E344CC85250DD558D79677"/>
          </w:pPr>
          <w:r>
            <w:rPr>
              <w:rStyle w:val="a3"/>
              <w:rFonts w:hint="eastAsia"/>
            </w:rPr>
            <w:t xml:space="preserve">　</w:t>
          </w:r>
        </w:p>
      </w:docPartBody>
    </w:docPart>
    <w:docPart>
      <w:docPartPr>
        <w:name w:val="84FC56A75ECB4B0EBE3A493574DB7C84"/>
        <w:category>
          <w:name w:val="常规"/>
          <w:gallery w:val="placeholder"/>
        </w:category>
        <w:types>
          <w:type w:val="bbPlcHdr"/>
        </w:types>
        <w:behaviors>
          <w:behavior w:val="content"/>
        </w:behaviors>
        <w:guid w:val="{AB3420F1-78BB-49FE-9C1D-3203441171C0}"/>
      </w:docPartPr>
      <w:docPartBody>
        <w:p w:rsidR="00B27F50" w:rsidRDefault="00B27F50" w:rsidP="00B27F50">
          <w:pPr>
            <w:pStyle w:val="84FC56A75ECB4B0EBE3A493574DB7C84"/>
          </w:pPr>
          <w:r w:rsidRPr="00141B49">
            <w:rPr>
              <w:rStyle w:val="a3"/>
              <w:rFonts w:hint="eastAsia"/>
            </w:rPr>
            <w:t>单击或点击此处输入文字。</w:t>
          </w:r>
        </w:p>
      </w:docPartBody>
    </w:docPart>
    <w:docPart>
      <w:docPartPr>
        <w:name w:val="F58E8F86E03A461EB46157221597AAD6"/>
        <w:category>
          <w:name w:val="General"/>
          <w:gallery w:val="placeholder"/>
        </w:category>
        <w:types>
          <w:type w:val="bbPlcHdr"/>
        </w:types>
        <w:behaviors>
          <w:behavior w:val="content"/>
        </w:behaviors>
        <w:guid w:val="{80C9272A-5EB5-4DE7-BE78-2D93989AAC6A}"/>
      </w:docPartPr>
      <w:docPartBody>
        <w:p w:rsidR="00D57218" w:rsidRDefault="00A258F0" w:rsidP="00A258F0">
          <w:pPr>
            <w:pStyle w:val="F58E8F86E03A461EB46157221597AAD6"/>
          </w:pPr>
          <w:r w:rsidRPr="001852D3">
            <w:rPr>
              <w:rStyle w:val="a3"/>
              <w:rFonts w:hint="eastAsia"/>
              <w:color w:val="333399"/>
              <w:u w:val="single"/>
            </w:rPr>
            <w:t xml:space="preserve">　　　</w:t>
          </w:r>
        </w:p>
      </w:docPartBody>
    </w:docPart>
    <w:docPart>
      <w:docPartPr>
        <w:name w:val="DefaultPlaceholder_-1854013440"/>
        <w:category>
          <w:name w:val="General"/>
          <w:gallery w:val="placeholder"/>
        </w:category>
        <w:types>
          <w:type w:val="bbPlcHdr"/>
        </w:types>
        <w:behaviors>
          <w:behavior w:val="content"/>
        </w:behaviors>
        <w:guid w:val="{654A8261-97B4-4BD3-ABAE-241D9739E78E}"/>
      </w:docPartPr>
      <w:docPartBody>
        <w:p w:rsidR="00D57218" w:rsidRDefault="00A258F0">
          <w:r w:rsidRPr="00D61760">
            <w:rPr>
              <w:rStyle w:val="a3"/>
            </w:rPr>
            <w:t>Click or tap here to enter text.</w:t>
          </w:r>
        </w:p>
      </w:docPartBody>
    </w:docPart>
    <w:docPart>
      <w:docPartPr>
        <w:name w:val="26E26BDB96E04FBB8B69A4DA79CB8CD0"/>
        <w:category>
          <w:name w:val="General"/>
          <w:gallery w:val="placeholder"/>
        </w:category>
        <w:types>
          <w:type w:val="bbPlcHdr"/>
        </w:types>
        <w:behaviors>
          <w:behavior w:val="content"/>
        </w:behaviors>
        <w:guid w:val="{F977483F-4EDE-4F83-8224-D120D3154F5D}"/>
      </w:docPartPr>
      <w:docPartBody>
        <w:p w:rsidR="00D57218" w:rsidRDefault="00A258F0">
          <w:r w:rsidRPr="00D61760">
            <w:rPr>
              <w:rStyle w:val="a3"/>
              <w:rFonts w:hint="eastAsia"/>
            </w:rPr>
            <w:t xml:space="preserve">　</w:t>
          </w:r>
        </w:p>
      </w:docPartBody>
    </w:docPart>
    <w:docPart>
      <w:docPartPr>
        <w:name w:val="EF4FE85530B545619D6BA10213471EFB"/>
        <w:category>
          <w:name w:val="General"/>
          <w:gallery w:val="placeholder"/>
        </w:category>
        <w:types>
          <w:type w:val="bbPlcHdr"/>
        </w:types>
        <w:behaviors>
          <w:behavior w:val="content"/>
        </w:behaviors>
        <w:guid w:val="{2F7CB53E-8F77-416B-B0C4-37333BFA0B90}"/>
      </w:docPartPr>
      <w:docPartBody>
        <w:p w:rsidR="00D57218" w:rsidRDefault="00A258F0" w:rsidP="00A258F0">
          <w:pPr>
            <w:pStyle w:val="EF4FE85530B545619D6BA10213471EFB"/>
          </w:pPr>
          <w:r w:rsidRPr="001852D3">
            <w:rPr>
              <w:rStyle w:val="a3"/>
              <w:rFonts w:hint="eastAsia"/>
              <w:color w:val="333399"/>
              <w:u w:val="single"/>
            </w:rPr>
            <w:t xml:space="preserve">　　　</w:t>
          </w:r>
        </w:p>
      </w:docPartBody>
    </w:docPart>
    <w:docPart>
      <w:docPartPr>
        <w:name w:val="F56B33FA6BA442E8A0780EFE3981B616"/>
        <w:category>
          <w:name w:val="General"/>
          <w:gallery w:val="placeholder"/>
        </w:category>
        <w:types>
          <w:type w:val="bbPlcHdr"/>
        </w:types>
        <w:behaviors>
          <w:behavior w:val="content"/>
        </w:behaviors>
        <w:guid w:val="{52922F57-3C4A-4675-8929-1BC64069DCA9}"/>
      </w:docPartPr>
      <w:docPartBody>
        <w:p w:rsidR="00D57218" w:rsidRDefault="00A258F0" w:rsidP="00A258F0">
          <w:pPr>
            <w:pStyle w:val="F56B33FA6BA442E8A0780EFE3981B616"/>
          </w:pPr>
          <w:r w:rsidRPr="001852D3">
            <w:rPr>
              <w:rStyle w:val="a3"/>
              <w:rFonts w:hint="eastAsia"/>
            </w:rPr>
            <w:t xml:space="preserve">　</w:t>
          </w:r>
        </w:p>
      </w:docPartBody>
    </w:docPart>
    <w:docPart>
      <w:docPartPr>
        <w:name w:val="7C34EA19FB72484AB492D4B44B69FDEB"/>
        <w:category>
          <w:name w:val="General"/>
          <w:gallery w:val="placeholder"/>
        </w:category>
        <w:types>
          <w:type w:val="bbPlcHdr"/>
        </w:types>
        <w:behaviors>
          <w:behavior w:val="content"/>
        </w:behaviors>
        <w:guid w:val="{6AC6FDFB-6033-479D-B9D6-1D0327FA70A2}"/>
      </w:docPartPr>
      <w:docPartBody>
        <w:p w:rsidR="005C4B12" w:rsidRDefault="00C377DE" w:rsidP="00C377DE">
          <w:pPr>
            <w:pStyle w:val="7C34EA19FB72484AB492D4B44B69FDEB"/>
          </w:pPr>
          <w:r w:rsidRPr="00D61760">
            <w:rPr>
              <w:rStyle w:val="a3"/>
            </w:rPr>
            <w:t>Click or tap here to enter text.</w:t>
          </w:r>
        </w:p>
      </w:docPartBody>
    </w:docPart>
    <w:docPart>
      <w:docPartPr>
        <w:name w:val="938BA727202B4D79B2A950EFD9507756"/>
        <w:category>
          <w:name w:val="General"/>
          <w:gallery w:val="placeholder"/>
        </w:category>
        <w:types>
          <w:type w:val="bbPlcHdr"/>
        </w:types>
        <w:behaviors>
          <w:behavior w:val="content"/>
        </w:behaviors>
        <w:guid w:val="{071BD197-5816-4E41-93CE-0B9A1BFC961B}"/>
      </w:docPartPr>
      <w:docPartBody>
        <w:p w:rsidR="008E2DD2" w:rsidRDefault="005C4B12" w:rsidP="005C4B12">
          <w:pPr>
            <w:pStyle w:val="938BA727202B4D79B2A950EFD9507756"/>
          </w:pPr>
          <w:r w:rsidRPr="001852D3">
            <w:rPr>
              <w:rStyle w:val="a3"/>
              <w:rFonts w:hint="eastAsia"/>
              <w:color w:val="333399"/>
              <w:u w:val="single"/>
            </w:rPr>
            <w:t xml:space="preserve">　　　</w:t>
          </w:r>
        </w:p>
      </w:docPartBody>
    </w:docPart>
    <w:docPart>
      <w:docPartPr>
        <w:name w:val="851999913CE3454DA00A094E887008A6"/>
        <w:category>
          <w:name w:val="常规"/>
          <w:gallery w:val="placeholder"/>
        </w:category>
        <w:types>
          <w:type w:val="bbPlcHdr"/>
        </w:types>
        <w:behaviors>
          <w:behavior w:val="content"/>
        </w:behaviors>
        <w:guid w:val="{DB93CCE0-4998-4AC8-911C-6F1E13C204BD}"/>
      </w:docPartPr>
      <w:docPartBody>
        <w:p w:rsidR="005C6221" w:rsidRDefault="005C496C" w:rsidP="005C496C">
          <w:pPr>
            <w:pStyle w:val="851999913CE3454DA00A094E887008A6"/>
          </w:pPr>
          <w:r w:rsidRPr="001852D3">
            <w:rPr>
              <w:rStyle w:val="a3"/>
              <w:rFonts w:hint="eastAsia"/>
            </w:rPr>
            <w:t xml:space="preserve">　</w:t>
          </w:r>
        </w:p>
      </w:docPartBody>
    </w:docPart>
    <w:docPart>
      <w:docPartPr>
        <w:name w:val="25B3B4F3A6B644209A0F34C74862EAE3"/>
        <w:category>
          <w:name w:val="常规"/>
          <w:gallery w:val="placeholder"/>
        </w:category>
        <w:types>
          <w:type w:val="bbPlcHdr"/>
        </w:types>
        <w:behaviors>
          <w:behavior w:val="content"/>
        </w:behaviors>
        <w:guid w:val="{C7FA549D-02BA-4334-95D3-DEE4510E49BA}"/>
      </w:docPartPr>
      <w:docPartBody>
        <w:p w:rsidR="005C6221" w:rsidRDefault="005C496C" w:rsidP="005C496C">
          <w:pPr>
            <w:pStyle w:val="25B3B4F3A6B644209A0F34C74862EAE3"/>
          </w:pPr>
          <w:r w:rsidRPr="001852D3">
            <w:rPr>
              <w:rStyle w:val="a3"/>
              <w:rFonts w:hint="eastAsia"/>
            </w:rPr>
            <w:t xml:space="preserve">　</w:t>
          </w:r>
        </w:p>
      </w:docPartBody>
    </w:docPart>
    <w:docPart>
      <w:docPartPr>
        <w:name w:val="3FEB79A84C0B46B2BA6392B473742EFE"/>
        <w:category>
          <w:name w:val="常规"/>
          <w:gallery w:val="placeholder"/>
        </w:category>
        <w:types>
          <w:type w:val="bbPlcHdr"/>
        </w:types>
        <w:behaviors>
          <w:behavior w:val="content"/>
        </w:behaviors>
        <w:guid w:val="{9316DF86-5898-44D6-9820-1915D741C4E3}"/>
      </w:docPartPr>
      <w:docPartBody>
        <w:p w:rsidR="005C6221" w:rsidRDefault="005C496C" w:rsidP="005C496C">
          <w:pPr>
            <w:pStyle w:val="3FEB79A84C0B46B2BA6392B473742EFE"/>
          </w:pPr>
          <w:r w:rsidRPr="001852D3">
            <w:rPr>
              <w:rStyle w:val="a3"/>
              <w:rFonts w:hint="eastAsia"/>
            </w:rPr>
            <w:t xml:space="preserve">　</w:t>
          </w:r>
        </w:p>
      </w:docPartBody>
    </w:docPart>
    <w:docPart>
      <w:docPartPr>
        <w:name w:val="483CADBADC4B4E5FB19A7A0BBC48974C"/>
        <w:category>
          <w:name w:val="常规"/>
          <w:gallery w:val="placeholder"/>
        </w:category>
        <w:types>
          <w:type w:val="bbPlcHdr"/>
        </w:types>
        <w:behaviors>
          <w:behavior w:val="content"/>
        </w:behaviors>
        <w:guid w:val="{AB21F723-E41A-4862-8604-47549AEFBA05}"/>
      </w:docPartPr>
      <w:docPartBody>
        <w:p w:rsidR="005C6221" w:rsidRDefault="005C496C" w:rsidP="005C496C">
          <w:pPr>
            <w:pStyle w:val="483CADBADC4B4E5FB19A7A0BBC48974C"/>
          </w:pPr>
          <w:r w:rsidRPr="001852D3">
            <w:rPr>
              <w:rStyle w:val="a3"/>
              <w:rFonts w:hint="eastAsia"/>
            </w:rPr>
            <w:t xml:space="preserve">　</w:t>
          </w:r>
        </w:p>
      </w:docPartBody>
    </w:docPart>
    <w:docPart>
      <w:docPartPr>
        <w:name w:val="68DB7A61A5F5469090654F7F5DF2F705"/>
        <w:category>
          <w:name w:val="General"/>
          <w:gallery w:val="placeholder"/>
        </w:category>
        <w:types>
          <w:type w:val="bbPlcHdr"/>
        </w:types>
        <w:behaviors>
          <w:behavior w:val="content"/>
        </w:behaviors>
        <w:guid w:val="{DEF1C006-1175-4EFC-B99E-CEACF508FBAC}"/>
      </w:docPartPr>
      <w:docPartBody>
        <w:p w:rsidR="00993BF8" w:rsidRDefault="001525EF" w:rsidP="001525EF">
          <w:pPr>
            <w:pStyle w:val="68DB7A61A5F5469090654F7F5DF2F705"/>
          </w:pPr>
          <w:r w:rsidRPr="001852D3">
            <w:rPr>
              <w:rStyle w:val="a3"/>
              <w:rFonts w:hint="eastAsia"/>
              <w:color w:val="333399"/>
              <w:u w:val="single"/>
            </w:rPr>
            <w:t xml:space="preserve">　　　</w:t>
          </w:r>
        </w:p>
      </w:docPartBody>
    </w:docPart>
    <w:docPart>
      <w:docPartPr>
        <w:name w:val="0779C69CDE454B5092BF969901D35F3F"/>
        <w:category>
          <w:name w:val="General"/>
          <w:gallery w:val="placeholder"/>
        </w:category>
        <w:types>
          <w:type w:val="bbPlcHdr"/>
        </w:types>
        <w:behaviors>
          <w:behavior w:val="content"/>
        </w:behaviors>
        <w:guid w:val="{0664C6EE-59BB-43E3-859E-751B53846194}"/>
      </w:docPartPr>
      <w:docPartBody>
        <w:p w:rsidR="00993BF8" w:rsidRDefault="001525EF" w:rsidP="001525EF">
          <w:pPr>
            <w:pStyle w:val="0779C69CDE454B5092BF969901D35F3F"/>
          </w:pPr>
          <w:r w:rsidRPr="001852D3">
            <w:rPr>
              <w:rStyle w:val="a3"/>
              <w:rFonts w:hint="eastAsia"/>
              <w:color w:val="333399"/>
              <w:u w:val="single"/>
            </w:rPr>
            <w:t xml:space="preserve">　　　</w:t>
          </w:r>
        </w:p>
      </w:docPartBody>
    </w:docPart>
    <w:docPart>
      <w:docPartPr>
        <w:name w:val="3504EBFE419A4AEF937485D172C5A69E"/>
        <w:category>
          <w:name w:val="常规"/>
          <w:gallery w:val="placeholder"/>
        </w:category>
        <w:types>
          <w:type w:val="bbPlcHdr"/>
        </w:types>
        <w:behaviors>
          <w:behavior w:val="content"/>
        </w:behaviors>
        <w:guid w:val="{8874A16F-09D5-45DC-B968-56029B5C6824}"/>
      </w:docPartPr>
      <w:docPartBody>
        <w:p w:rsidR="00FE2E89" w:rsidRDefault="00FE2E89" w:rsidP="00FE2E89">
          <w:pPr>
            <w:pStyle w:val="3504EBFE419A4AEF937485D172C5A69E"/>
          </w:pPr>
          <w:r>
            <w:rPr>
              <w:rStyle w:val="a3"/>
              <w:rFonts w:hint="eastAsia"/>
            </w:rPr>
            <w:t xml:space="preserve">　</w:t>
          </w:r>
        </w:p>
      </w:docPartBody>
    </w:docPart>
    <w:docPart>
      <w:docPartPr>
        <w:name w:val="C6E7C69204EB47FCB21ADA7DDEE1677E"/>
        <w:category>
          <w:name w:val="常规"/>
          <w:gallery w:val="placeholder"/>
        </w:category>
        <w:types>
          <w:type w:val="bbPlcHdr"/>
        </w:types>
        <w:behaviors>
          <w:behavior w:val="content"/>
        </w:behaviors>
        <w:guid w:val="{BA37C3AF-CB9B-411D-9523-4FCDB49BCCD9}"/>
      </w:docPartPr>
      <w:docPartBody>
        <w:p w:rsidR="00384F6E" w:rsidRDefault="00384F6E" w:rsidP="00384F6E">
          <w:pPr>
            <w:pStyle w:val="C6E7C69204EB47FCB21ADA7DDEE1677E"/>
          </w:pPr>
          <w:r w:rsidRPr="00D61760">
            <w:rPr>
              <w:rStyle w:val="a3"/>
            </w:rPr>
            <w:t>Click or tap here to enter text.</w:t>
          </w:r>
        </w:p>
      </w:docPartBody>
    </w:docPart>
    <w:docPart>
      <w:docPartPr>
        <w:name w:val="08560BFD4A004AECAF365D7F377C7875"/>
        <w:category>
          <w:name w:val="常规"/>
          <w:gallery w:val="placeholder"/>
        </w:category>
        <w:types>
          <w:type w:val="bbPlcHdr"/>
        </w:types>
        <w:behaviors>
          <w:behavior w:val="content"/>
        </w:behaviors>
        <w:guid w:val="{B472CA4B-D0DC-4BCD-BFEE-43E856446336}"/>
      </w:docPartPr>
      <w:docPartBody>
        <w:p w:rsidR="00384F6E" w:rsidRDefault="00384F6E" w:rsidP="00384F6E">
          <w:pPr>
            <w:pStyle w:val="08560BFD4A004AECAF365D7F377C7875"/>
          </w:pPr>
          <w:r w:rsidRPr="001852D3">
            <w:rPr>
              <w:rStyle w:val="a3"/>
              <w:rFonts w:hint="eastAsia"/>
              <w:color w:val="333399"/>
              <w:u w:val="single"/>
            </w:rPr>
            <w:t xml:space="preserve">　　　</w:t>
          </w:r>
        </w:p>
      </w:docPartBody>
    </w:docPart>
    <w:docPart>
      <w:docPartPr>
        <w:name w:val="5A38E2AA9F10408AAF5E505EC9CB058D"/>
        <w:category>
          <w:name w:val="常规"/>
          <w:gallery w:val="placeholder"/>
        </w:category>
        <w:types>
          <w:type w:val="bbPlcHdr"/>
        </w:types>
        <w:behaviors>
          <w:behavior w:val="content"/>
        </w:behaviors>
        <w:guid w:val="{EF5513E3-C965-48FD-96EC-9A0E0B5014A6}"/>
      </w:docPartPr>
      <w:docPartBody>
        <w:p w:rsidR="00C867F5" w:rsidRDefault="00C867F5" w:rsidP="00C867F5">
          <w:pPr>
            <w:pStyle w:val="5A38E2AA9F10408AAF5E505EC9CB058D"/>
          </w:pPr>
          <w:r>
            <w:rPr>
              <w:rStyle w:val="a3"/>
              <w:rFonts w:hint="eastAsia"/>
            </w:rPr>
            <w:t xml:space="preserve">　</w:t>
          </w:r>
        </w:p>
      </w:docPartBody>
    </w:docPart>
    <w:docPart>
      <w:docPartPr>
        <w:name w:val="892D1EF4CED346F5BC1EF272EDE6D9D2"/>
        <w:category>
          <w:name w:val="常规"/>
          <w:gallery w:val="placeholder"/>
        </w:category>
        <w:types>
          <w:type w:val="bbPlcHdr"/>
        </w:types>
        <w:behaviors>
          <w:behavior w:val="content"/>
        </w:behaviors>
        <w:guid w:val="{085D7BFE-F9E3-472C-A57D-EFB8765F93F3}"/>
      </w:docPartPr>
      <w:docPartBody>
        <w:p w:rsidR="00C867F5" w:rsidRDefault="00C867F5" w:rsidP="00C867F5">
          <w:pPr>
            <w:pStyle w:val="892D1EF4CED346F5BC1EF272EDE6D9D2"/>
          </w:pPr>
          <w:r>
            <w:rPr>
              <w:rStyle w:val="a3"/>
              <w:rFonts w:hint="eastAsia"/>
            </w:rPr>
            <w:t>单击或点击此处输入文字。</w:t>
          </w:r>
        </w:p>
      </w:docPartBody>
    </w:docPart>
    <w:docPart>
      <w:docPartPr>
        <w:name w:val="DADEAF88676C4BE4943ABE12AD64081B"/>
        <w:category>
          <w:name w:val="常规"/>
          <w:gallery w:val="placeholder"/>
        </w:category>
        <w:types>
          <w:type w:val="bbPlcHdr"/>
        </w:types>
        <w:behaviors>
          <w:behavior w:val="content"/>
        </w:behaviors>
        <w:guid w:val="{6D2F8D0D-FB8D-46C6-B71A-F1D1779D7AF0}"/>
      </w:docPartPr>
      <w:docPartBody>
        <w:p w:rsidR="00E41019" w:rsidRDefault="00E41019" w:rsidP="00E41019">
          <w:pPr>
            <w:pStyle w:val="DADEAF88676C4BE4943ABE12AD64081B"/>
          </w:pPr>
          <w:r w:rsidRPr="00D61760">
            <w:rPr>
              <w:rStyle w:val="a3"/>
            </w:rPr>
            <w:t>Click or tap here to enter text.</w:t>
          </w:r>
        </w:p>
      </w:docPartBody>
    </w:docPart>
    <w:docPart>
      <w:docPartPr>
        <w:name w:val="790BA588DA9B408EBB08010D60DDC3B5"/>
        <w:category>
          <w:name w:val="常规"/>
          <w:gallery w:val="placeholder"/>
        </w:category>
        <w:types>
          <w:type w:val="bbPlcHdr"/>
        </w:types>
        <w:behaviors>
          <w:behavior w:val="content"/>
        </w:behaviors>
        <w:guid w:val="{8007298E-B624-4372-8624-26775ADB82D8}"/>
      </w:docPartPr>
      <w:docPartBody>
        <w:p w:rsidR="00A46465" w:rsidRDefault="00A46465" w:rsidP="00A46465">
          <w:pPr>
            <w:pStyle w:val="790BA588DA9B408EBB08010D60DDC3B5"/>
          </w:pPr>
          <w:r w:rsidRPr="001852D3">
            <w:rPr>
              <w:rStyle w:val="a3"/>
              <w:rFonts w:hint="eastAsia"/>
              <w:color w:val="333399"/>
              <w:u w:val="single"/>
            </w:rPr>
            <w:t xml:space="preserve">　　　</w:t>
          </w:r>
        </w:p>
      </w:docPartBody>
    </w:docPart>
    <w:docPart>
      <w:docPartPr>
        <w:name w:val="DDF1D1B24A324B67BCEAE53DCBD78491"/>
        <w:category>
          <w:name w:val="常规"/>
          <w:gallery w:val="placeholder"/>
        </w:category>
        <w:types>
          <w:type w:val="bbPlcHdr"/>
        </w:types>
        <w:behaviors>
          <w:behavior w:val="content"/>
        </w:behaviors>
        <w:guid w:val="{B2E8DFF9-1288-49BB-95B0-36F2E94EDA58}"/>
      </w:docPartPr>
      <w:docPartBody>
        <w:p w:rsidR="002D2CFB" w:rsidRDefault="002E02A6" w:rsidP="002E02A6">
          <w:pPr>
            <w:pStyle w:val="DDF1D1B24A324B67BCEAE53DCBD78491"/>
          </w:pPr>
          <w:r w:rsidRPr="001852D3">
            <w:rPr>
              <w:rStyle w:val="a3"/>
              <w:rFonts w:hint="eastAsia"/>
              <w:color w:val="333399"/>
              <w:u w:val="single"/>
            </w:rPr>
            <w:t xml:space="preserve">　　　</w:t>
          </w:r>
        </w:p>
      </w:docPartBody>
    </w:docPart>
    <w:docPart>
      <w:docPartPr>
        <w:name w:val="F20989C7A92C4BD49CEDAF5BD65EE96E"/>
        <w:category>
          <w:name w:val="常规"/>
          <w:gallery w:val="placeholder"/>
        </w:category>
        <w:types>
          <w:type w:val="bbPlcHdr"/>
        </w:types>
        <w:behaviors>
          <w:behavior w:val="content"/>
        </w:behaviors>
        <w:guid w:val="{F7FEB087-F5E7-4DF6-8C76-263B8CDE12F9}"/>
      </w:docPartPr>
      <w:docPartBody>
        <w:p w:rsidR="002D2CFB" w:rsidRDefault="002E02A6" w:rsidP="002E02A6">
          <w:pPr>
            <w:pStyle w:val="F20989C7A92C4BD49CEDAF5BD65EE96E"/>
          </w:pPr>
          <w:r w:rsidRPr="001852D3">
            <w:rPr>
              <w:rStyle w:val="a3"/>
              <w:rFonts w:hint="eastAsia"/>
              <w:color w:val="333399"/>
              <w:u w:val="single"/>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Helvetica-Narrow">
    <w:altName w:val="Arial Narrow"/>
    <w:charset w:val="00"/>
    <w:family w:val="swiss"/>
    <w:pitch w:val="default"/>
    <w:sig w:usb0="00000003" w:usb1="00000000" w:usb2="00000000" w:usb3="00000000" w:csb0="00000001" w:csb1="00000000"/>
  </w:font>
  <w:font w:name="Noto Sans CJK JP Regular">
    <w:altName w:val="等线"/>
    <w:panose1 w:val="00000000000000000000"/>
    <w:charset w:val="86"/>
    <w:family w:val="swiss"/>
    <w:notTrueType/>
    <w:pitch w:val="variable"/>
    <w:sig w:usb0="30000207" w:usb1="2BDF3C10" w:usb2="00000016" w:usb3="00000000" w:csb0="002E0107" w:csb1="00000000"/>
  </w:font>
  <w:font w:name="FZLTSK--GBK1-0">
    <w:altName w:val="等线"/>
    <w:panose1 w:val="00000000000000000000"/>
    <w:charset w:val="00"/>
    <w:family w:val="roman"/>
    <w:notTrueType/>
    <w:pitch w:val="default"/>
  </w:font>
  <w:font w:name="等线">
    <w:altName w:val="DengXian"/>
    <w:panose1 w:val="02010600030101010101"/>
    <w:charset w:val="86"/>
    <w:family w:val="auto"/>
    <w:pitch w:val="variable"/>
    <w:sig w:usb0="A00002BF" w:usb1="38CF7CFA" w:usb2="00000016" w:usb3="00000000" w:csb0="0004000F" w:csb1="00000000"/>
  </w:font>
  <w:font w:name="楷体_GB2312">
    <w:altName w:val="楷体"/>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宋体-方正超大字符集">
    <w:altName w:val="宋体"/>
    <w:charset w:val="86"/>
    <w:family w:val="script"/>
    <w:pitch w:val="fixed"/>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doNotDisplayPageBoundaries/>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0E43"/>
    <w:rsid w:val="0000161E"/>
    <w:rsid w:val="00002689"/>
    <w:rsid w:val="0000578B"/>
    <w:rsid w:val="00006480"/>
    <w:rsid w:val="00006B48"/>
    <w:rsid w:val="00011C18"/>
    <w:rsid w:val="00011E75"/>
    <w:rsid w:val="00012653"/>
    <w:rsid w:val="00012A0F"/>
    <w:rsid w:val="00013B71"/>
    <w:rsid w:val="00020357"/>
    <w:rsid w:val="00020D37"/>
    <w:rsid w:val="00021BC4"/>
    <w:rsid w:val="00022045"/>
    <w:rsid w:val="000234EA"/>
    <w:rsid w:val="0002361B"/>
    <w:rsid w:val="000236A0"/>
    <w:rsid w:val="0002595C"/>
    <w:rsid w:val="0002605F"/>
    <w:rsid w:val="00030812"/>
    <w:rsid w:val="00031EC1"/>
    <w:rsid w:val="00032504"/>
    <w:rsid w:val="00032ECB"/>
    <w:rsid w:val="000336AB"/>
    <w:rsid w:val="000353DC"/>
    <w:rsid w:val="0003608F"/>
    <w:rsid w:val="000373E9"/>
    <w:rsid w:val="000403D5"/>
    <w:rsid w:val="00040A6F"/>
    <w:rsid w:val="00044179"/>
    <w:rsid w:val="00044916"/>
    <w:rsid w:val="00045444"/>
    <w:rsid w:val="000554CD"/>
    <w:rsid w:val="00055561"/>
    <w:rsid w:val="000567D7"/>
    <w:rsid w:val="0005740A"/>
    <w:rsid w:val="00061F65"/>
    <w:rsid w:val="000633F4"/>
    <w:rsid w:val="00063874"/>
    <w:rsid w:val="00063CC6"/>
    <w:rsid w:val="00065B5A"/>
    <w:rsid w:val="000667C2"/>
    <w:rsid w:val="00067DCC"/>
    <w:rsid w:val="00070ACB"/>
    <w:rsid w:val="00070BF0"/>
    <w:rsid w:val="00076D57"/>
    <w:rsid w:val="0007717F"/>
    <w:rsid w:val="00077530"/>
    <w:rsid w:val="00077D2E"/>
    <w:rsid w:val="000802FD"/>
    <w:rsid w:val="00080DFE"/>
    <w:rsid w:val="00081D6E"/>
    <w:rsid w:val="00082580"/>
    <w:rsid w:val="00083A50"/>
    <w:rsid w:val="00083B00"/>
    <w:rsid w:val="00083C63"/>
    <w:rsid w:val="00084E8F"/>
    <w:rsid w:val="00085D37"/>
    <w:rsid w:val="00087193"/>
    <w:rsid w:val="00087F7B"/>
    <w:rsid w:val="0009029E"/>
    <w:rsid w:val="00090A6F"/>
    <w:rsid w:val="00091B0E"/>
    <w:rsid w:val="00093BE5"/>
    <w:rsid w:val="000958C3"/>
    <w:rsid w:val="00096466"/>
    <w:rsid w:val="00096486"/>
    <w:rsid w:val="000A31F9"/>
    <w:rsid w:val="000B3464"/>
    <w:rsid w:val="000B5761"/>
    <w:rsid w:val="000B5C82"/>
    <w:rsid w:val="000C0A2E"/>
    <w:rsid w:val="000C3C2C"/>
    <w:rsid w:val="000C50BC"/>
    <w:rsid w:val="000C5E8F"/>
    <w:rsid w:val="000C5F2F"/>
    <w:rsid w:val="000C656D"/>
    <w:rsid w:val="000D0276"/>
    <w:rsid w:val="000E18BB"/>
    <w:rsid w:val="000E3728"/>
    <w:rsid w:val="000E5940"/>
    <w:rsid w:val="000E7091"/>
    <w:rsid w:val="000E7B4D"/>
    <w:rsid w:val="000F147D"/>
    <w:rsid w:val="000F3B57"/>
    <w:rsid w:val="000F41A3"/>
    <w:rsid w:val="000F440D"/>
    <w:rsid w:val="000F5B9C"/>
    <w:rsid w:val="000F7993"/>
    <w:rsid w:val="001002C0"/>
    <w:rsid w:val="00101C5F"/>
    <w:rsid w:val="00101EE7"/>
    <w:rsid w:val="00103415"/>
    <w:rsid w:val="00105693"/>
    <w:rsid w:val="00105B3C"/>
    <w:rsid w:val="00105D9E"/>
    <w:rsid w:val="00110AE1"/>
    <w:rsid w:val="001130FF"/>
    <w:rsid w:val="00114109"/>
    <w:rsid w:val="00114DC0"/>
    <w:rsid w:val="00114EE3"/>
    <w:rsid w:val="00117118"/>
    <w:rsid w:val="0011797F"/>
    <w:rsid w:val="001179BE"/>
    <w:rsid w:val="00122BB8"/>
    <w:rsid w:val="001279CA"/>
    <w:rsid w:val="00132C46"/>
    <w:rsid w:val="00133739"/>
    <w:rsid w:val="00137718"/>
    <w:rsid w:val="00137868"/>
    <w:rsid w:val="0013792A"/>
    <w:rsid w:val="00140824"/>
    <w:rsid w:val="0014233D"/>
    <w:rsid w:val="00142487"/>
    <w:rsid w:val="001425FD"/>
    <w:rsid w:val="00142A6C"/>
    <w:rsid w:val="00142BBE"/>
    <w:rsid w:val="00143BEA"/>
    <w:rsid w:val="00144665"/>
    <w:rsid w:val="001506F8"/>
    <w:rsid w:val="00151EE9"/>
    <w:rsid w:val="001525EF"/>
    <w:rsid w:val="00152DC3"/>
    <w:rsid w:val="00152F0F"/>
    <w:rsid w:val="0015578A"/>
    <w:rsid w:val="00156761"/>
    <w:rsid w:val="00157128"/>
    <w:rsid w:val="00162B35"/>
    <w:rsid w:val="00167914"/>
    <w:rsid w:val="00167B4F"/>
    <w:rsid w:val="001702F9"/>
    <w:rsid w:val="001705F9"/>
    <w:rsid w:val="001812E2"/>
    <w:rsid w:val="00183634"/>
    <w:rsid w:val="00184093"/>
    <w:rsid w:val="0018427A"/>
    <w:rsid w:val="00186ABA"/>
    <w:rsid w:val="00190BFB"/>
    <w:rsid w:val="00191DA7"/>
    <w:rsid w:val="00191ED7"/>
    <w:rsid w:val="00192056"/>
    <w:rsid w:val="001940A4"/>
    <w:rsid w:val="001967D6"/>
    <w:rsid w:val="00197019"/>
    <w:rsid w:val="00197942"/>
    <w:rsid w:val="001A2D80"/>
    <w:rsid w:val="001A302B"/>
    <w:rsid w:val="001A3E54"/>
    <w:rsid w:val="001A4390"/>
    <w:rsid w:val="001A4BF1"/>
    <w:rsid w:val="001A57A7"/>
    <w:rsid w:val="001A5C0B"/>
    <w:rsid w:val="001A79B6"/>
    <w:rsid w:val="001B1217"/>
    <w:rsid w:val="001B2FBB"/>
    <w:rsid w:val="001B3DB4"/>
    <w:rsid w:val="001B40F8"/>
    <w:rsid w:val="001B64A1"/>
    <w:rsid w:val="001B7441"/>
    <w:rsid w:val="001B7C3F"/>
    <w:rsid w:val="001C18E2"/>
    <w:rsid w:val="001C2312"/>
    <w:rsid w:val="001D261F"/>
    <w:rsid w:val="001D2ED1"/>
    <w:rsid w:val="001E2A87"/>
    <w:rsid w:val="001E7AC2"/>
    <w:rsid w:val="001F6649"/>
    <w:rsid w:val="001F792E"/>
    <w:rsid w:val="001F7AEB"/>
    <w:rsid w:val="00202BF5"/>
    <w:rsid w:val="00203E4B"/>
    <w:rsid w:val="002040F5"/>
    <w:rsid w:val="002118F6"/>
    <w:rsid w:val="002157E5"/>
    <w:rsid w:val="002203AB"/>
    <w:rsid w:val="00222C1F"/>
    <w:rsid w:val="00223F84"/>
    <w:rsid w:val="002318AF"/>
    <w:rsid w:val="00235A03"/>
    <w:rsid w:val="00235CE8"/>
    <w:rsid w:val="00237E37"/>
    <w:rsid w:val="00237F24"/>
    <w:rsid w:val="00240BD1"/>
    <w:rsid w:val="00240E59"/>
    <w:rsid w:val="00241AA2"/>
    <w:rsid w:val="002424E5"/>
    <w:rsid w:val="00242A03"/>
    <w:rsid w:val="00242BA5"/>
    <w:rsid w:val="00245E71"/>
    <w:rsid w:val="00246DDB"/>
    <w:rsid w:val="00247189"/>
    <w:rsid w:val="0025162E"/>
    <w:rsid w:val="00252183"/>
    <w:rsid w:val="0025254C"/>
    <w:rsid w:val="0025483A"/>
    <w:rsid w:val="00255510"/>
    <w:rsid w:val="0026700C"/>
    <w:rsid w:val="00267758"/>
    <w:rsid w:val="0027269C"/>
    <w:rsid w:val="00273FC7"/>
    <w:rsid w:val="002771D0"/>
    <w:rsid w:val="00277A8A"/>
    <w:rsid w:val="002806A5"/>
    <w:rsid w:val="00282709"/>
    <w:rsid w:val="00285179"/>
    <w:rsid w:val="00286333"/>
    <w:rsid w:val="00291691"/>
    <w:rsid w:val="002939B4"/>
    <w:rsid w:val="00295B2D"/>
    <w:rsid w:val="00296AA3"/>
    <w:rsid w:val="002A01D2"/>
    <w:rsid w:val="002A133C"/>
    <w:rsid w:val="002A1B3D"/>
    <w:rsid w:val="002A3D43"/>
    <w:rsid w:val="002B0D5C"/>
    <w:rsid w:val="002B2E1D"/>
    <w:rsid w:val="002B7219"/>
    <w:rsid w:val="002C052B"/>
    <w:rsid w:val="002C1384"/>
    <w:rsid w:val="002C1FA8"/>
    <w:rsid w:val="002C4EDD"/>
    <w:rsid w:val="002C60AD"/>
    <w:rsid w:val="002C74B0"/>
    <w:rsid w:val="002C7505"/>
    <w:rsid w:val="002C7F45"/>
    <w:rsid w:val="002D1456"/>
    <w:rsid w:val="002D2CFB"/>
    <w:rsid w:val="002D36DA"/>
    <w:rsid w:val="002D3F31"/>
    <w:rsid w:val="002D5902"/>
    <w:rsid w:val="002D6EFF"/>
    <w:rsid w:val="002D76CF"/>
    <w:rsid w:val="002E02A6"/>
    <w:rsid w:val="002E52A1"/>
    <w:rsid w:val="002F2BCD"/>
    <w:rsid w:val="002F413C"/>
    <w:rsid w:val="002F4491"/>
    <w:rsid w:val="0030473E"/>
    <w:rsid w:val="003052E1"/>
    <w:rsid w:val="003076E0"/>
    <w:rsid w:val="003107C9"/>
    <w:rsid w:val="00311067"/>
    <w:rsid w:val="00313916"/>
    <w:rsid w:val="003145A5"/>
    <w:rsid w:val="003161CE"/>
    <w:rsid w:val="00321D6D"/>
    <w:rsid w:val="0032625F"/>
    <w:rsid w:val="003262C7"/>
    <w:rsid w:val="00326ECB"/>
    <w:rsid w:val="003309A1"/>
    <w:rsid w:val="003333AF"/>
    <w:rsid w:val="00335DE6"/>
    <w:rsid w:val="003411E8"/>
    <w:rsid w:val="00342477"/>
    <w:rsid w:val="00343D04"/>
    <w:rsid w:val="00343DEF"/>
    <w:rsid w:val="00344D91"/>
    <w:rsid w:val="00353AE0"/>
    <w:rsid w:val="00354328"/>
    <w:rsid w:val="00356A92"/>
    <w:rsid w:val="00357D61"/>
    <w:rsid w:val="00363EA4"/>
    <w:rsid w:val="00370BD7"/>
    <w:rsid w:val="0037315D"/>
    <w:rsid w:val="00374D45"/>
    <w:rsid w:val="00377616"/>
    <w:rsid w:val="003804EA"/>
    <w:rsid w:val="00381BC0"/>
    <w:rsid w:val="00382F4F"/>
    <w:rsid w:val="00384F6E"/>
    <w:rsid w:val="00386864"/>
    <w:rsid w:val="0039064D"/>
    <w:rsid w:val="003908FA"/>
    <w:rsid w:val="0039324D"/>
    <w:rsid w:val="00395528"/>
    <w:rsid w:val="003962B1"/>
    <w:rsid w:val="003967B0"/>
    <w:rsid w:val="003A2DE3"/>
    <w:rsid w:val="003A4370"/>
    <w:rsid w:val="003A5ECC"/>
    <w:rsid w:val="003A61DE"/>
    <w:rsid w:val="003A738C"/>
    <w:rsid w:val="003B2E3D"/>
    <w:rsid w:val="003B4A6B"/>
    <w:rsid w:val="003B4D40"/>
    <w:rsid w:val="003C0C12"/>
    <w:rsid w:val="003C1982"/>
    <w:rsid w:val="003C1EE8"/>
    <w:rsid w:val="003C56E7"/>
    <w:rsid w:val="003D0725"/>
    <w:rsid w:val="003D3FEC"/>
    <w:rsid w:val="003D5E62"/>
    <w:rsid w:val="003D7851"/>
    <w:rsid w:val="003D7CE7"/>
    <w:rsid w:val="003E169C"/>
    <w:rsid w:val="003E29F3"/>
    <w:rsid w:val="003E3750"/>
    <w:rsid w:val="003E7481"/>
    <w:rsid w:val="003F10C8"/>
    <w:rsid w:val="003F1975"/>
    <w:rsid w:val="003F3961"/>
    <w:rsid w:val="003F3A03"/>
    <w:rsid w:val="003F61C2"/>
    <w:rsid w:val="0040287B"/>
    <w:rsid w:val="004073B3"/>
    <w:rsid w:val="00410006"/>
    <w:rsid w:val="004140D9"/>
    <w:rsid w:val="00414CEC"/>
    <w:rsid w:val="00414E7E"/>
    <w:rsid w:val="004158B7"/>
    <w:rsid w:val="00415A60"/>
    <w:rsid w:val="004223B5"/>
    <w:rsid w:val="00422688"/>
    <w:rsid w:val="00424A0C"/>
    <w:rsid w:val="00425135"/>
    <w:rsid w:val="0043080F"/>
    <w:rsid w:val="00432A1F"/>
    <w:rsid w:val="004336EF"/>
    <w:rsid w:val="0043488A"/>
    <w:rsid w:val="00440BFE"/>
    <w:rsid w:val="00440F19"/>
    <w:rsid w:val="0044105B"/>
    <w:rsid w:val="00442316"/>
    <w:rsid w:val="00442E13"/>
    <w:rsid w:val="00447E3B"/>
    <w:rsid w:val="004506BE"/>
    <w:rsid w:val="004533D1"/>
    <w:rsid w:val="00455499"/>
    <w:rsid w:val="00455B73"/>
    <w:rsid w:val="00455C0C"/>
    <w:rsid w:val="004565C9"/>
    <w:rsid w:val="00457596"/>
    <w:rsid w:val="00462366"/>
    <w:rsid w:val="004629D5"/>
    <w:rsid w:val="00470F61"/>
    <w:rsid w:val="004714A5"/>
    <w:rsid w:val="004714D5"/>
    <w:rsid w:val="004719CF"/>
    <w:rsid w:val="0047340A"/>
    <w:rsid w:val="00476318"/>
    <w:rsid w:val="00477968"/>
    <w:rsid w:val="004808A5"/>
    <w:rsid w:val="00480CD1"/>
    <w:rsid w:val="0048311A"/>
    <w:rsid w:val="0048763F"/>
    <w:rsid w:val="00491337"/>
    <w:rsid w:val="0049223A"/>
    <w:rsid w:val="00492243"/>
    <w:rsid w:val="00492496"/>
    <w:rsid w:val="00492A9F"/>
    <w:rsid w:val="00493BA3"/>
    <w:rsid w:val="00494271"/>
    <w:rsid w:val="004942F5"/>
    <w:rsid w:val="0049694C"/>
    <w:rsid w:val="004A0313"/>
    <w:rsid w:val="004A20D7"/>
    <w:rsid w:val="004B03EC"/>
    <w:rsid w:val="004B2CA4"/>
    <w:rsid w:val="004B2FA4"/>
    <w:rsid w:val="004B3148"/>
    <w:rsid w:val="004B44B8"/>
    <w:rsid w:val="004B4CFF"/>
    <w:rsid w:val="004B54E9"/>
    <w:rsid w:val="004B59D6"/>
    <w:rsid w:val="004B6A92"/>
    <w:rsid w:val="004C0CD8"/>
    <w:rsid w:val="004C13E9"/>
    <w:rsid w:val="004C195A"/>
    <w:rsid w:val="004C43A4"/>
    <w:rsid w:val="004C559B"/>
    <w:rsid w:val="004C55D1"/>
    <w:rsid w:val="004C7259"/>
    <w:rsid w:val="004C76CE"/>
    <w:rsid w:val="004C7821"/>
    <w:rsid w:val="004D13C4"/>
    <w:rsid w:val="004D1741"/>
    <w:rsid w:val="004D18CC"/>
    <w:rsid w:val="004D20EE"/>
    <w:rsid w:val="004D2666"/>
    <w:rsid w:val="004D2E52"/>
    <w:rsid w:val="004D5A7E"/>
    <w:rsid w:val="004D6AE4"/>
    <w:rsid w:val="004D7489"/>
    <w:rsid w:val="004D7840"/>
    <w:rsid w:val="004E04F7"/>
    <w:rsid w:val="004E19E9"/>
    <w:rsid w:val="004E3AF1"/>
    <w:rsid w:val="004E7288"/>
    <w:rsid w:val="004F009B"/>
    <w:rsid w:val="004F0706"/>
    <w:rsid w:val="004F207A"/>
    <w:rsid w:val="004F2904"/>
    <w:rsid w:val="004F4C8C"/>
    <w:rsid w:val="004F6AED"/>
    <w:rsid w:val="004F7002"/>
    <w:rsid w:val="005027B4"/>
    <w:rsid w:val="005027F0"/>
    <w:rsid w:val="00504773"/>
    <w:rsid w:val="00506383"/>
    <w:rsid w:val="005068BC"/>
    <w:rsid w:val="00516D73"/>
    <w:rsid w:val="00520485"/>
    <w:rsid w:val="00522F6B"/>
    <w:rsid w:val="00523110"/>
    <w:rsid w:val="00524D62"/>
    <w:rsid w:val="00525721"/>
    <w:rsid w:val="00526766"/>
    <w:rsid w:val="005268E0"/>
    <w:rsid w:val="00527DB2"/>
    <w:rsid w:val="005313CD"/>
    <w:rsid w:val="00533650"/>
    <w:rsid w:val="00533F72"/>
    <w:rsid w:val="00536A57"/>
    <w:rsid w:val="00537979"/>
    <w:rsid w:val="005422E3"/>
    <w:rsid w:val="00542A0E"/>
    <w:rsid w:val="005432E8"/>
    <w:rsid w:val="0054615B"/>
    <w:rsid w:val="005472A5"/>
    <w:rsid w:val="00550C78"/>
    <w:rsid w:val="00550DEC"/>
    <w:rsid w:val="00551DFD"/>
    <w:rsid w:val="00552952"/>
    <w:rsid w:val="00555651"/>
    <w:rsid w:val="00556A44"/>
    <w:rsid w:val="0055746E"/>
    <w:rsid w:val="00560A87"/>
    <w:rsid w:val="00562685"/>
    <w:rsid w:val="00564CD3"/>
    <w:rsid w:val="0056541D"/>
    <w:rsid w:val="005654AC"/>
    <w:rsid w:val="00565DA6"/>
    <w:rsid w:val="005670C9"/>
    <w:rsid w:val="00567462"/>
    <w:rsid w:val="00567CB4"/>
    <w:rsid w:val="00567D9E"/>
    <w:rsid w:val="00567F61"/>
    <w:rsid w:val="00571479"/>
    <w:rsid w:val="005752A8"/>
    <w:rsid w:val="00575D97"/>
    <w:rsid w:val="00576019"/>
    <w:rsid w:val="005779AE"/>
    <w:rsid w:val="00581E8C"/>
    <w:rsid w:val="005821C1"/>
    <w:rsid w:val="005822A8"/>
    <w:rsid w:val="00582E12"/>
    <w:rsid w:val="005856BC"/>
    <w:rsid w:val="0058588D"/>
    <w:rsid w:val="0059545D"/>
    <w:rsid w:val="00596E57"/>
    <w:rsid w:val="005A2E6F"/>
    <w:rsid w:val="005A6D6C"/>
    <w:rsid w:val="005A6ED8"/>
    <w:rsid w:val="005A721D"/>
    <w:rsid w:val="005A7E05"/>
    <w:rsid w:val="005B01FD"/>
    <w:rsid w:val="005B2C3C"/>
    <w:rsid w:val="005B3CB6"/>
    <w:rsid w:val="005B5439"/>
    <w:rsid w:val="005B6E28"/>
    <w:rsid w:val="005C028E"/>
    <w:rsid w:val="005C0B82"/>
    <w:rsid w:val="005C2D90"/>
    <w:rsid w:val="005C496C"/>
    <w:rsid w:val="005C4B09"/>
    <w:rsid w:val="005C4B12"/>
    <w:rsid w:val="005C5DA2"/>
    <w:rsid w:val="005C6221"/>
    <w:rsid w:val="005D64A0"/>
    <w:rsid w:val="005D6837"/>
    <w:rsid w:val="005D6C4C"/>
    <w:rsid w:val="005E2D1E"/>
    <w:rsid w:val="005E3B88"/>
    <w:rsid w:val="005E4703"/>
    <w:rsid w:val="005E61F9"/>
    <w:rsid w:val="005E7CE3"/>
    <w:rsid w:val="005F0430"/>
    <w:rsid w:val="005F1E03"/>
    <w:rsid w:val="005F3BA5"/>
    <w:rsid w:val="005F589F"/>
    <w:rsid w:val="005F5946"/>
    <w:rsid w:val="006008DC"/>
    <w:rsid w:val="00601FDC"/>
    <w:rsid w:val="0060301F"/>
    <w:rsid w:val="006126EC"/>
    <w:rsid w:val="0061782C"/>
    <w:rsid w:val="00617EEA"/>
    <w:rsid w:val="00621317"/>
    <w:rsid w:val="0062450B"/>
    <w:rsid w:val="00624AF3"/>
    <w:rsid w:val="00626F2D"/>
    <w:rsid w:val="00626F33"/>
    <w:rsid w:val="006271C7"/>
    <w:rsid w:val="006271F1"/>
    <w:rsid w:val="00627316"/>
    <w:rsid w:val="00632279"/>
    <w:rsid w:val="00640DE1"/>
    <w:rsid w:val="0064157C"/>
    <w:rsid w:val="006416B8"/>
    <w:rsid w:val="006433CC"/>
    <w:rsid w:val="00643FA8"/>
    <w:rsid w:val="0064473F"/>
    <w:rsid w:val="00644CC2"/>
    <w:rsid w:val="00653689"/>
    <w:rsid w:val="00653904"/>
    <w:rsid w:val="00654ABD"/>
    <w:rsid w:val="0065606C"/>
    <w:rsid w:val="00664E7A"/>
    <w:rsid w:val="006679B5"/>
    <w:rsid w:val="00667ED8"/>
    <w:rsid w:val="0067183E"/>
    <w:rsid w:val="00671DB1"/>
    <w:rsid w:val="00672440"/>
    <w:rsid w:val="00674B33"/>
    <w:rsid w:val="0067564A"/>
    <w:rsid w:val="00675684"/>
    <w:rsid w:val="00676119"/>
    <w:rsid w:val="0068287F"/>
    <w:rsid w:val="0069152F"/>
    <w:rsid w:val="006946EC"/>
    <w:rsid w:val="006954F5"/>
    <w:rsid w:val="00696D0B"/>
    <w:rsid w:val="006975FF"/>
    <w:rsid w:val="006A05A7"/>
    <w:rsid w:val="006A20D1"/>
    <w:rsid w:val="006A2991"/>
    <w:rsid w:val="006A2B21"/>
    <w:rsid w:val="006A6E01"/>
    <w:rsid w:val="006A7E2E"/>
    <w:rsid w:val="006B1968"/>
    <w:rsid w:val="006B25FE"/>
    <w:rsid w:val="006B29BF"/>
    <w:rsid w:val="006B2F1C"/>
    <w:rsid w:val="006B2F7C"/>
    <w:rsid w:val="006B428F"/>
    <w:rsid w:val="006B5B2D"/>
    <w:rsid w:val="006B5E23"/>
    <w:rsid w:val="006B626E"/>
    <w:rsid w:val="006B6737"/>
    <w:rsid w:val="006B6DE4"/>
    <w:rsid w:val="006C0371"/>
    <w:rsid w:val="006C425B"/>
    <w:rsid w:val="006C4D76"/>
    <w:rsid w:val="006C4F96"/>
    <w:rsid w:val="006C5037"/>
    <w:rsid w:val="006C59BD"/>
    <w:rsid w:val="006C7EDF"/>
    <w:rsid w:val="006D0081"/>
    <w:rsid w:val="006D0624"/>
    <w:rsid w:val="006D0751"/>
    <w:rsid w:val="006D1682"/>
    <w:rsid w:val="006D2E8E"/>
    <w:rsid w:val="006D5315"/>
    <w:rsid w:val="006D61A3"/>
    <w:rsid w:val="006D6795"/>
    <w:rsid w:val="006D7649"/>
    <w:rsid w:val="006E3464"/>
    <w:rsid w:val="006E5795"/>
    <w:rsid w:val="006E6B2E"/>
    <w:rsid w:val="006E7EC9"/>
    <w:rsid w:val="006F09DE"/>
    <w:rsid w:val="006F13FA"/>
    <w:rsid w:val="006F39D6"/>
    <w:rsid w:val="006F4FF6"/>
    <w:rsid w:val="00702CE8"/>
    <w:rsid w:val="00703C57"/>
    <w:rsid w:val="00705C49"/>
    <w:rsid w:val="00710A14"/>
    <w:rsid w:val="00711502"/>
    <w:rsid w:val="00712509"/>
    <w:rsid w:val="0071327A"/>
    <w:rsid w:val="00720F8A"/>
    <w:rsid w:val="00731723"/>
    <w:rsid w:val="00732BBD"/>
    <w:rsid w:val="00734566"/>
    <w:rsid w:val="007355F3"/>
    <w:rsid w:val="00740175"/>
    <w:rsid w:val="00742B8F"/>
    <w:rsid w:val="007433AC"/>
    <w:rsid w:val="00743F53"/>
    <w:rsid w:val="0074600A"/>
    <w:rsid w:val="00746F59"/>
    <w:rsid w:val="007534BD"/>
    <w:rsid w:val="00753789"/>
    <w:rsid w:val="0075396A"/>
    <w:rsid w:val="007571F3"/>
    <w:rsid w:val="00764A07"/>
    <w:rsid w:val="00765FF6"/>
    <w:rsid w:val="007675EA"/>
    <w:rsid w:val="007712CC"/>
    <w:rsid w:val="007729B5"/>
    <w:rsid w:val="00772AF0"/>
    <w:rsid w:val="0077360B"/>
    <w:rsid w:val="0077366C"/>
    <w:rsid w:val="007737FB"/>
    <w:rsid w:val="00774E2F"/>
    <w:rsid w:val="00775421"/>
    <w:rsid w:val="00776D56"/>
    <w:rsid w:val="00780475"/>
    <w:rsid w:val="00781FC8"/>
    <w:rsid w:val="00782C46"/>
    <w:rsid w:val="00784D7A"/>
    <w:rsid w:val="0079002E"/>
    <w:rsid w:val="00790D3F"/>
    <w:rsid w:val="007945B6"/>
    <w:rsid w:val="00797C8B"/>
    <w:rsid w:val="00797D64"/>
    <w:rsid w:val="007A0A96"/>
    <w:rsid w:val="007B135F"/>
    <w:rsid w:val="007B1B69"/>
    <w:rsid w:val="007B4384"/>
    <w:rsid w:val="007B5F58"/>
    <w:rsid w:val="007C0882"/>
    <w:rsid w:val="007C1043"/>
    <w:rsid w:val="007C4BE1"/>
    <w:rsid w:val="007C57B7"/>
    <w:rsid w:val="007D37CB"/>
    <w:rsid w:val="007D419F"/>
    <w:rsid w:val="007D6F29"/>
    <w:rsid w:val="007D735A"/>
    <w:rsid w:val="007E3A9C"/>
    <w:rsid w:val="007E6A5A"/>
    <w:rsid w:val="007F0584"/>
    <w:rsid w:val="007F0B97"/>
    <w:rsid w:val="007F11B8"/>
    <w:rsid w:val="007F3ADC"/>
    <w:rsid w:val="007F3EEA"/>
    <w:rsid w:val="007F776F"/>
    <w:rsid w:val="00801A03"/>
    <w:rsid w:val="00802845"/>
    <w:rsid w:val="00802CB7"/>
    <w:rsid w:val="0080309C"/>
    <w:rsid w:val="00803299"/>
    <w:rsid w:val="00804F6D"/>
    <w:rsid w:val="00805068"/>
    <w:rsid w:val="00811EE1"/>
    <w:rsid w:val="008165EA"/>
    <w:rsid w:val="00816907"/>
    <w:rsid w:val="00816CF0"/>
    <w:rsid w:val="0081790A"/>
    <w:rsid w:val="008201BA"/>
    <w:rsid w:val="00821CF3"/>
    <w:rsid w:val="00822E96"/>
    <w:rsid w:val="008252ED"/>
    <w:rsid w:val="00825D16"/>
    <w:rsid w:val="0083006E"/>
    <w:rsid w:val="008306E9"/>
    <w:rsid w:val="00830A74"/>
    <w:rsid w:val="00830E37"/>
    <w:rsid w:val="008339EF"/>
    <w:rsid w:val="008348F3"/>
    <w:rsid w:val="00837A15"/>
    <w:rsid w:val="00841C07"/>
    <w:rsid w:val="00842CC1"/>
    <w:rsid w:val="00842FF3"/>
    <w:rsid w:val="0084344B"/>
    <w:rsid w:val="00846C3B"/>
    <w:rsid w:val="00850ABF"/>
    <w:rsid w:val="00850C34"/>
    <w:rsid w:val="00850F04"/>
    <w:rsid w:val="008543E1"/>
    <w:rsid w:val="008549B6"/>
    <w:rsid w:val="008569FE"/>
    <w:rsid w:val="0086068B"/>
    <w:rsid w:val="008620B4"/>
    <w:rsid w:val="008657EC"/>
    <w:rsid w:val="00865910"/>
    <w:rsid w:val="00870DBE"/>
    <w:rsid w:val="00873818"/>
    <w:rsid w:val="00873F7F"/>
    <w:rsid w:val="00874239"/>
    <w:rsid w:val="00877A6D"/>
    <w:rsid w:val="00882006"/>
    <w:rsid w:val="00884EC1"/>
    <w:rsid w:val="00886903"/>
    <w:rsid w:val="00890F00"/>
    <w:rsid w:val="00891373"/>
    <w:rsid w:val="0089283A"/>
    <w:rsid w:val="00892BFE"/>
    <w:rsid w:val="0089696C"/>
    <w:rsid w:val="00897A46"/>
    <w:rsid w:val="008A12DA"/>
    <w:rsid w:val="008A5DB2"/>
    <w:rsid w:val="008B1A1A"/>
    <w:rsid w:val="008B1FF2"/>
    <w:rsid w:val="008B231B"/>
    <w:rsid w:val="008B4BFE"/>
    <w:rsid w:val="008C255E"/>
    <w:rsid w:val="008C27DB"/>
    <w:rsid w:val="008C6BFC"/>
    <w:rsid w:val="008D4FC7"/>
    <w:rsid w:val="008D7947"/>
    <w:rsid w:val="008E0178"/>
    <w:rsid w:val="008E0994"/>
    <w:rsid w:val="008E2DD2"/>
    <w:rsid w:val="008E42C5"/>
    <w:rsid w:val="008F0B49"/>
    <w:rsid w:val="008F16CD"/>
    <w:rsid w:val="008F3574"/>
    <w:rsid w:val="008F3B62"/>
    <w:rsid w:val="009036E4"/>
    <w:rsid w:val="00904A3E"/>
    <w:rsid w:val="00904B95"/>
    <w:rsid w:val="009078EE"/>
    <w:rsid w:val="00907A65"/>
    <w:rsid w:val="00910497"/>
    <w:rsid w:val="00913362"/>
    <w:rsid w:val="00916593"/>
    <w:rsid w:val="00916DBA"/>
    <w:rsid w:val="009215B7"/>
    <w:rsid w:val="009242EA"/>
    <w:rsid w:val="00924381"/>
    <w:rsid w:val="0093045C"/>
    <w:rsid w:val="009314BE"/>
    <w:rsid w:val="009314CC"/>
    <w:rsid w:val="00932281"/>
    <w:rsid w:val="00934D2C"/>
    <w:rsid w:val="00935407"/>
    <w:rsid w:val="009402A5"/>
    <w:rsid w:val="009406CA"/>
    <w:rsid w:val="00941728"/>
    <w:rsid w:val="009422D4"/>
    <w:rsid w:val="009457DA"/>
    <w:rsid w:val="00945BA6"/>
    <w:rsid w:val="00947E22"/>
    <w:rsid w:val="0095041C"/>
    <w:rsid w:val="00952EAE"/>
    <w:rsid w:val="009535A7"/>
    <w:rsid w:val="00953A46"/>
    <w:rsid w:val="0095529C"/>
    <w:rsid w:val="0096111A"/>
    <w:rsid w:val="00967C28"/>
    <w:rsid w:val="00974658"/>
    <w:rsid w:val="00974A56"/>
    <w:rsid w:val="00976D34"/>
    <w:rsid w:val="009779C3"/>
    <w:rsid w:val="009820C4"/>
    <w:rsid w:val="009862E9"/>
    <w:rsid w:val="00986A33"/>
    <w:rsid w:val="00991F79"/>
    <w:rsid w:val="009925A9"/>
    <w:rsid w:val="00993BF8"/>
    <w:rsid w:val="00993E0C"/>
    <w:rsid w:val="00994209"/>
    <w:rsid w:val="009966D6"/>
    <w:rsid w:val="00996906"/>
    <w:rsid w:val="00996F77"/>
    <w:rsid w:val="00997435"/>
    <w:rsid w:val="009A0C3E"/>
    <w:rsid w:val="009A550B"/>
    <w:rsid w:val="009A58AB"/>
    <w:rsid w:val="009A5B98"/>
    <w:rsid w:val="009A67AF"/>
    <w:rsid w:val="009A6C69"/>
    <w:rsid w:val="009A6CCE"/>
    <w:rsid w:val="009B293C"/>
    <w:rsid w:val="009B3A1B"/>
    <w:rsid w:val="009B472A"/>
    <w:rsid w:val="009C0F45"/>
    <w:rsid w:val="009C2F06"/>
    <w:rsid w:val="009C419F"/>
    <w:rsid w:val="009C64EC"/>
    <w:rsid w:val="009D05C1"/>
    <w:rsid w:val="009D15B0"/>
    <w:rsid w:val="009D3FDD"/>
    <w:rsid w:val="009D6F4A"/>
    <w:rsid w:val="009E0E59"/>
    <w:rsid w:val="009E0F04"/>
    <w:rsid w:val="009E3402"/>
    <w:rsid w:val="009E3473"/>
    <w:rsid w:val="009E4101"/>
    <w:rsid w:val="009E4398"/>
    <w:rsid w:val="009E49FB"/>
    <w:rsid w:val="009E5DAB"/>
    <w:rsid w:val="009F0978"/>
    <w:rsid w:val="009F367F"/>
    <w:rsid w:val="009F5450"/>
    <w:rsid w:val="009F7222"/>
    <w:rsid w:val="00A013F2"/>
    <w:rsid w:val="00A01D8D"/>
    <w:rsid w:val="00A0270D"/>
    <w:rsid w:val="00A02BBC"/>
    <w:rsid w:val="00A02ED9"/>
    <w:rsid w:val="00A044B5"/>
    <w:rsid w:val="00A04892"/>
    <w:rsid w:val="00A04BB1"/>
    <w:rsid w:val="00A07390"/>
    <w:rsid w:val="00A0798E"/>
    <w:rsid w:val="00A07B44"/>
    <w:rsid w:val="00A10C4B"/>
    <w:rsid w:val="00A13335"/>
    <w:rsid w:val="00A13A54"/>
    <w:rsid w:val="00A15BB3"/>
    <w:rsid w:val="00A23946"/>
    <w:rsid w:val="00A24107"/>
    <w:rsid w:val="00A24A10"/>
    <w:rsid w:val="00A258F0"/>
    <w:rsid w:val="00A262B8"/>
    <w:rsid w:val="00A270B9"/>
    <w:rsid w:val="00A27792"/>
    <w:rsid w:val="00A30A00"/>
    <w:rsid w:val="00A32526"/>
    <w:rsid w:val="00A41AB8"/>
    <w:rsid w:val="00A423C8"/>
    <w:rsid w:val="00A42B52"/>
    <w:rsid w:val="00A46465"/>
    <w:rsid w:val="00A52BC4"/>
    <w:rsid w:val="00A5314E"/>
    <w:rsid w:val="00A54F3D"/>
    <w:rsid w:val="00A653BB"/>
    <w:rsid w:val="00A65574"/>
    <w:rsid w:val="00A677A4"/>
    <w:rsid w:val="00A6781A"/>
    <w:rsid w:val="00A70728"/>
    <w:rsid w:val="00A74CBD"/>
    <w:rsid w:val="00A75E22"/>
    <w:rsid w:val="00A76206"/>
    <w:rsid w:val="00A80295"/>
    <w:rsid w:val="00A803C9"/>
    <w:rsid w:val="00A80F35"/>
    <w:rsid w:val="00A83E9B"/>
    <w:rsid w:val="00A85F54"/>
    <w:rsid w:val="00A93100"/>
    <w:rsid w:val="00A93989"/>
    <w:rsid w:val="00AA1E6B"/>
    <w:rsid w:val="00AA2031"/>
    <w:rsid w:val="00AA2955"/>
    <w:rsid w:val="00AB3FDB"/>
    <w:rsid w:val="00AB431D"/>
    <w:rsid w:val="00AB49FC"/>
    <w:rsid w:val="00AB4F81"/>
    <w:rsid w:val="00AB5F37"/>
    <w:rsid w:val="00AB71AC"/>
    <w:rsid w:val="00AB7B8D"/>
    <w:rsid w:val="00AB7DCC"/>
    <w:rsid w:val="00AC38D6"/>
    <w:rsid w:val="00AC3C53"/>
    <w:rsid w:val="00AC5F56"/>
    <w:rsid w:val="00AC65C2"/>
    <w:rsid w:val="00AC7870"/>
    <w:rsid w:val="00AD55AC"/>
    <w:rsid w:val="00AD57A4"/>
    <w:rsid w:val="00AE09D4"/>
    <w:rsid w:val="00AE1C17"/>
    <w:rsid w:val="00AE33B7"/>
    <w:rsid w:val="00AE4374"/>
    <w:rsid w:val="00AE47A4"/>
    <w:rsid w:val="00AF2026"/>
    <w:rsid w:val="00AF2317"/>
    <w:rsid w:val="00AF3746"/>
    <w:rsid w:val="00AF4E8C"/>
    <w:rsid w:val="00AF514D"/>
    <w:rsid w:val="00AF5BD1"/>
    <w:rsid w:val="00AF7CDE"/>
    <w:rsid w:val="00B00E2E"/>
    <w:rsid w:val="00B018BE"/>
    <w:rsid w:val="00B02D4F"/>
    <w:rsid w:val="00B0308E"/>
    <w:rsid w:val="00B0508A"/>
    <w:rsid w:val="00B0575F"/>
    <w:rsid w:val="00B10F3E"/>
    <w:rsid w:val="00B116E7"/>
    <w:rsid w:val="00B144DB"/>
    <w:rsid w:val="00B16AD1"/>
    <w:rsid w:val="00B235ED"/>
    <w:rsid w:val="00B24F71"/>
    <w:rsid w:val="00B251A2"/>
    <w:rsid w:val="00B25A6D"/>
    <w:rsid w:val="00B2605C"/>
    <w:rsid w:val="00B269B5"/>
    <w:rsid w:val="00B27F50"/>
    <w:rsid w:val="00B30435"/>
    <w:rsid w:val="00B314C5"/>
    <w:rsid w:val="00B331CF"/>
    <w:rsid w:val="00B355DA"/>
    <w:rsid w:val="00B35B8F"/>
    <w:rsid w:val="00B421E5"/>
    <w:rsid w:val="00B426EF"/>
    <w:rsid w:val="00B42EF5"/>
    <w:rsid w:val="00B4425C"/>
    <w:rsid w:val="00B474C7"/>
    <w:rsid w:val="00B5059F"/>
    <w:rsid w:val="00B541D3"/>
    <w:rsid w:val="00B54516"/>
    <w:rsid w:val="00B56E85"/>
    <w:rsid w:val="00B57015"/>
    <w:rsid w:val="00B627D0"/>
    <w:rsid w:val="00B64A90"/>
    <w:rsid w:val="00B657AC"/>
    <w:rsid w:val="00B703D9"/>
    <w:rsid w:val="00B705F1"/>
    <w:rsid w:val="00B71517"/>
    <w:rsid w:val="00B719E8"/>
    <w:rsid w:val="00B72BF0"/>
    <w:rsid w:val="00B730A9"/>
    <w:rsid w:val="00B75B52"/>
    <w:rsid w:val="00B80537"/>
    <w:rsid w:val="00B81785"/>
    <w:rsid w:val="00B827C2"/>
    <w:rsid w:val="00B843E3"/>
    <w:rsid w:val="00B84645"/>
    <w:rsid w:val="00B85C61"/>
    <w:rsid w:val="00B917D9"/>
    <w:rsid w:val="00BA1623"/>
    <w:rsid w:val="00BA3F3A"/>
    <w:rsid w:val="00BA45EF"/>
    <w:rsid w:val="00BB2FE6"/>
    <w:rsid w:val="00BB64AF"/>
    <w:rsid w:val="00BC285D"/>
    <w:rsid w:val="00BC37E4"/>
    <w:rsid w:val="00BC3C9D"/>
    <w:rsid w:val="00BC44A2"/>
    <w:rsid w:val="00BC6582"/>
    <w:rsid w:val="00BD038E"/>
    <w:rsid w:val="00BD1760"/>
    <w:rsid w:val="00BD272F"/>
    <w:rsid w:val="00BE0542"/>
    <w:rsid w:val="00BE5E61"/>
    <w:rsid w:val="00BF278F"/>
    <w:rsid w:val="00BF5D15"/>
    <w:rsid w:val="00BF7208"/>
    <w:rsid w:val="00C003A4"/>
    <w:rsid w:val="00C02626"/>
    <w:rsid w:val="00C054C7"/>
    <w:rsid w:val="00C0767E"/>
    <w:rsid w:val="00C078B0"/>
    <w:rsid w:val="00C100A3"/>
    <w:rsid w:val="00C1329E"/>
    <w:rsid w:val="00C1529A"/>
    <w:rsid w:val="00C15DC5"/>
    <w:rsid w:val="00C16784"/>
    <w:rsid w:val="00C16A2C"/>
    <w:rsid w:val="00C20CD3"/>
    <w:rsid w:val="00C21088"/>
    <w:rsid w:val="00C22371"/>
    <w:rsid w:val="00C223B6"/>
    <w:rsid w:val="00C23E2C"/>
    <w:rsid w:val="00C23EC6"/>
    <w:rsid w:val="00C2637F"/>
    <w:rsid w:val="00C3021A"/>
    <w:rsid w:val="00C307D6"/>
    <w:rsid w:val="00C30B4B"/>
    <w:rsid w:val="00C31799"/>
    <w:rsid w:val="00C3290A"/>
    <w:rsid w:val="00C360F6"/>
    <w:rsid w:val="00C36EEA"/>
    <w:rsid w:val="00C371D5"/>
    <w:rsid w:val="00C377DE"/>
    <w:rsid w:val="00C41406"/>
    <w:rsid w:val="00C43F05"/>
    <w:rsid w:val="00C4655D"/>
    <w:rsid w:val="00C508E4"/>
    <w:rsid w:val="00C52C02"/>
    <w:rsid w:val="00C53EF3"/>
    <w:rsid w:val="00C5468E"/>
    <w:rsid w:val="00C54E4F"/>
    <w:rsid w:val="00C62834"/>
    <w:rsid w:val="00C63576"/>
    <w:rsid w:val="00C63E3B"/>
    <w:rsid w:val="00C64B4D"/>
    <w:rsid w:val="00C64BEC"/>
    <w:rsid w:val="00C653A2"/>
    <w:rsid w:val="00C66ECB"/>
    <w:rsid w:val="00C70C3B"/>
    <w:rsid w:val="00C711BE"/>
    <w:rsid w:val="00C746FA"/>
    <w:rsid w:val="00C82982"/>
    <w:rsid w:val="00C84339"/>
    <w:rsid w:val="00C846DB"/>
    <w:rsid w:val="00C867F5"/>
    <w:rsid w:val="00C86AAC"/>
    <w:rsid w:val="00C87130"/>
    <w:rsid w:val="00C953FB"/>
    <w:rsid w:val="00C97345"/>
    <w:rsid w:val="00CA08D7"/>
    <w:rsid w:val="00CA2544"/>
    <w:rsid w:val="00CA2B37"/>
    <w:rsid w:val="00CA3008"/>
    <w:rsid w:val="00CB0F42"/>
    <w:rsid w:val="00CB3D3E"/>
    <w:rsid w:val="00CB55CF"/>
    <w:rsid w:val="00CB5A04"/>
    <w:rsid w:val="00CC2B0C"/>
    <w:rsid w:val="00CC4507"/>
    <w:rsid w:val="00CC4686"/>
    <w:rsid w:val="00CC71B4"/>
    <w:rsid w:val="00CC7C04"/>
    <w:rsid w:val="00CD1620"/>
    <w:rsid w:val="00CD4579"/>
    <w:rsid w:val="00CD477E"/>
    <w:rsid w:val="00CD6909"/>
    <w:rsid w:val="00CE0424"/>
    <w:rsid w:val="00CE1EAA"/>
    <w:rsid w:val="00CE47FD"/>
    <w:rsid w:val="00CE4FC8"/>
    <w:rsid w:val="00CE6A40"/>
    <w:rsid w:val="00CE6C5B"/>
    <w:rsid w:val="00CF1B4D"/>
    <w:rsid w:val="00CF2C97"/>
    <w:rsid w:val="00CF3CEB"/>
    <w:rsid w:val="00CF5F3A"/>
    <w:rsid w:val="00D00B95"/>
    <w:rsid w:val="00D0472A"/>
    <w:rsid w:val="00D049E9"/>
    <w:rsid w:val="00D05F1A"/>
    <w:rsid w:val="00D13563"/>
    <w:rsid w:val="00D13C3D"/>
    <w:rsid w:val="00D162E1"/>
    <w:rsid w:val="00D17CE4"/>
    <w:rsid w:val="00D21CC4"/>
    <w:rsid w:val="00D22C1E"/>
    <w:rsid w:val="00D27E80"/>
    <w:rsid w:val="00D31746"/>
    <w:rsid w:val="00D323FD"/>
    <w:rsid w:val="00D3384A"/>
    <w:rsid w:val="00D346A9"/>
    <w:rsid w:val="00D347F3"/>
    <w:rsid w:val="00D40381"/>
    <w:rsid w:val="00D40765"/>
    <w:rsid w:val="00D411E6"/>
    <w:rsid w:val="00D44153"/>
    <w:rsid w:val="00D442E5"/>
    <w:rsid w:val="00D443FF"/>
    <w:rsid w:val="00D46FDF"/>
    <w:rsid w:val="00D514A5"/>
    <w:rsid w:val="00D52307"/>
    <w:rsid w:val="00D57218"/>
    <w:rsid w:val="00D57F45"/>
    <w:rsid w:val="00D61EB3"/>
    <w:rsid w:val="00D658E6"/>
    <w:rsid w:val="00D668BC"/>
    <w:rsid w:val="00D679CB"/>
    <w:rsid w:val="00D7004A"/>
    <w:rsid w:val="00D70462"/>
    <w:rsid w:val="00D725E7"/>
    <w:rsid w:val="00D727F0"/>
    <w:rsid w:val="00D749EE"/>
    <w:rsid w:val="00D75C3F"/>
    <w:rsid w:val="00D76320"/>
    <w:rsid w:val="00D76563"/>
    <w:rsid w:val="00D77C39"/>
    <w:rsid w:val="00D8279D"/>
    <w:rsid w:val="00D82E7A"/>
    <w:rsid w:val="00D8504A"/>
    <w:rsid w:val="00D866A6"/>
    <w:rsid w:val="00D87B29"/>
    <w:rsid w:val="00D909DD"/>
    <w:rsid w:val="00D94305"/>
    <w:rsid w:val="00D945A7"/>
    <w:rsid w:val="00D9649C"/>
    <w:rsid w:val="00DA16AE"/>
    <w:rsid w:val="00DA6EC7"/>
    <w:rsid w:val="00DA7FA8"/>
    <w:rsid w:val="00DB03AF"/>
    <w:rsid w:val="00DB1758"/>
    <w:rsid w:val="00DB2FA7"/>
    <w:rsid w:val="00DC08D5"/>
    <w:rsid w:val="00DC1EB4"/>
    <w:rsid w:val="00DC1FE5"/>
    <w:rsid w:val="00DC5A17"/>
    <w:rsid w:val="00DC639E"/>
    <w:rsid w:val="00DC7D1C"/>
    <w:rsid w:val="00DD0A6A"/>
    <w:rsid w:val="00DD4CDB"/>
    <w:rsid w:val="00DD58AC"/>
    <w:rsid w:val="00DD6A35"/>
    <w:rsid w:val="00DD7C5E"/>
    <w:rsid w:val="00DE68D4"/>
    <w:rsid w:val="00DE7148"/>
    <w:rsid w:val="00DF0AA5"/>
    <w:rsid w:val="00DF5F98"/>
    <w:rsid w:val="00DF64A7"/>
    <w:rsid w:val="00DF6DB3"/>
    <w:rsid w:val="00DF7366"/>
    <w:rsid w:val="00E00C93"/>
    <w:rsid w:val="00E02EBD"/>
    <w:rsid w:val="00E0415A"/>
    <w:rsid w:val="00E10CE0"/>
    <w:rsid w:val="00E11CBA"/>
    <w:rsid w:val="00E12371"/>
    <w:rsid w:val="00E1473C"/>
    <w:rsid w:val="00E15240"/>
    <w:rsid w:val="00E1571C"/>
    <w:rsid w:val="00E15924"/>
    <w:rsid w:val="00E17B79"/>
    <w:rsid w:val="00E22970"/>
    <w:rsid w:val="00E22EA6"/>
    <w:rsid w:val="00E30789"/>
    <w:rsid w:val="00E3194B"/>
    <w:rsid w:val="00E33C52"/>
    <w:rsid w:val="00E33FB8"/>
    <w:rsid w:val="00E35136"/>
    <w:rsid w:val="00E40A31"/>
    <w:rsid w:val="00E41019"/>
    <w:rsid w:val="00E42BE9"/>
    <w:rsid w:val="00E45292"/>
    <w:rsid w:val="00E45DB2"/>
    <w:rsid w:val="00E45E79"/>
    <w:rsid w:val="00E46646"/>
    <w:rsid w:val="00E46EFE"/>
    <w:rsid w:val="00E50E43"/>
    <w:rsid w:val="00E525E5"/>
    <w:rsid w:val="00E533AE"/>
    <w:rsid w:val="00E6177C"/>
    <w:rsid w:val="00E61B2C"/>
    <w:rsid w:val="00E66266"/>
    <w:rsid w:val="00E71DB2"/>
    <w:rsid w:val="00E721CD"/>
    <w:rsid w:val="00E750F1"/>
    <w:rsid w:val="00E76265"/>
    <w:rsid w:val="00E76A60"/>
    <w:rsid w:val="00E80852"/>
    <w:rsid w:val="00E822A7"/>
    <w:rsid w:val="00E83CCB"/>
    <w:rsid w:val="00E86DC6"/>
    <w:rsid w:val="00E87146"/>
    <w:rsid w:val="00E87F11"/>
    <w:rsid w:val="00E91C6E"/>
    <w:rsid w:val="00E928CB"/>
    <w:rsid w:val="00E93248"/>
    <w:rsid w:val="00EA35D2"/>
    <w:rsid w:val="00EA3BC2"/>
    <w:rsid w:val="00EA4000"/>
    <w:rsid w:val="00EA4F59"/>
    <w:rsid w:val="00EB0325"/>
    <w:rsid w:val="00EB03F0"/>
    <w:rsid w:val="00EB07C7"/>
    <w:rsid w:val="00EB271D"/>
    <w:rsid w:val="00EB3C2E"/>
    <w:rsid w:val="00EC07FA"/>
    <w:rsid w:val="00EC152B"/>
    <w:rsid w:val="00EC7F75"/>
    <w:rsid w:val="00ED1BD9"/>
    <w:rsid w:val="00ED27AA"/>
    <w:rsid w:val="00ED4CA9"/>
    <w:rsid w:val="00EE14AE"/>
    <w:rsid w:val="00EE392F"/>
    <w:rsid w:val="00EE425E"/>
    <w:rsid w:val="00EE58C6"/>
    <w:rsid w:val="00EF40AB"/>
    <w:rsid w:val="00EF5435"/>
    <w:rsid w:val="00EF5A4D"/>
    <w:rsid w:val="00EF5A56"/>
    <w:rsid w:val="00EF6749"/>
    <w:rsid w:val="00F002E1"/>
    <w:rsid w:val="00F00B5C"/>
    <w:rsid w:val="00F03828"/>
    <w:rsid w:val="00F04B76"/>
    <w:rsid w:val="00F06716"/>
    <w:rsid w:val="00F0728E"/>
    <w:rsid w:val="00F1025B"/>
    <w:rsid w:val="00F104E1"/>
    <w:rsid w:val="00F11BD4"/>
    <w:rsid w:val="00F12194"/>
    <w:rsid w:val="00F127D0"/>
    <w:rsid w:val="00F15795"/>
    <w:rsid w:val="00F1774F"/>
    <w:rsid w:val="00F23E66"/>
    <w:rsid w:val="00F24689"/>
    <w:rsid w:val="00F25976"/>
    <w:rsid w:val="00F303F9"/>
    <w:rsid w:val="00F30925"/>
    <w:rsid w:val="00F35A1D"/>
    <w:rsid w:val="00F37A07"/>
    <w:rsid w:val="00F42EEF"/>
    <w:rsid w:val="00F44285"/>
    <w:rsid w:val="00F45171"/>
    <w:rsid w:val="00F476B3"/>
    <w:rsid w:val="00F51AA8"/>
    <w:rsid w:val="00F548A8"/>
    <w:rsid w:val="00F55406"/>
    <w:rsid w:val="00F60108"/>
    <w:rsid w:val="00F6039B"/>
    <w:rsid w:val="00F61336"/>
    <w:rsid w:val="00F703C2"/>
    <w:rsid w:val="00F71FBE"/>
    <w:rsid w:val="00F74180"/>
    <w:rsid w:val="00F76512"/>
    <w:rsid w:val="00F77164"/>
    <w:rsid w:val="00F775FB"/>
    <w:rsid w:val="00F80652"/>
    <w:rsid w:val="00F81367"/>
    <w:rsid w:val="00F838AC"/>
    <w:rsid w:val="00F83F69"/>
    <w:rsid w:val="00F8531C"/>
    <w:rsid w:val="00F9117D"/>
    <w:rsid w:val="00F9230B"/>
    <w:rsid w:val="00F94EB2"/>
    <w:rsid w:val="00FA0FA6"/>
    <w:rsid w:val="00FA33ED"/>
    <w:rsid w:val="00FA410E"/>
    <w:rsid w:val="00FA5149"/>
    <w:rsid w:val="00FA52F8"/>
    <w:rsid w:val="00FB17A2"/>
    <w:rsid w:val="00FB1807"/>
    <w:rsid w:val="00FB2B02"/>
    <w:rsid w:val="00FB3EC4"/>
    <w:rsid w:val="00FB4311"/>
    <w:rsid w:val="00FB43DA"/>
    <w:rsid w:val="00FB5A3B"/>
    <w:rsid w:val="00FB73D8"/>
    <w:rsid w:val="00FC1107"/>
    <w:rsid w:val="00FC19AC"/>
    <w:rsid w:val="00FC30EB"/>
    <w:rsid w:val="00FC3C8C"/>
    <w:rsid w:val="00FC5034"/>
    <w:rsid w:val="00FC5619"/>
    <w:rsid w:val="00FC786E"/>
    <w:rsid w:val="00FC7A92"/>
    <w:rsid w:val="00FE03EB"/>
    <w:rsid w:val="00FE125F"/>
    <w:rsid w:val="00FE2E89"/>
    <w:rsid w:val="00FF064B"/>
    <w:rsid w:val="00FF24FC"/>
    <w:rsid w:val="00FF28D2"/>
    <w:rsid w:val="00FF53A6"/>
    <w:rsid w:val="00FF578C"/>
    <w:rsid w:val="00FF648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5">
    <w:lsdException w:name="Normal" w:uiPriority="0" w:qFormat="1"/>
    <w:lsdException w:name="heading 1" w:semiHidden="1" w:unhideWhenUsed="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lsdException w:name="Emphasis"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qFormat="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2E02A6"/>
    <w:rPr>
      <w:color w:val="808080"/>
    </w:rPr>
  </w:style>
  <w:style w:type="paragraph" w:customStyle="1" w:styleId="FB09624C00A247BBBA1FD089FF3443EC">
    <w:name w:val="FB09624C00A247BBBA1FD089FF3443EC"/>
    <w:pPr>
      <w:widowControl w:val="0"/>
      <w:jc w:val="both"/>
    </w:pPr>
    <w:rPr>
      <w:kern w:val="2"/>
      <w:sz w:val="21"/>
      <w:szCs w:val="22"/>
      <w14:ligatures w14:val="standardContextual"/>
    </w:rPr>
  </w:style>
  <w:style w:type="paragraph" w:customStyle="1" w:styleId="8BB8310EF0A94C3F856A9A421BE7401B">
    <w:name w:val="8BB8310EF0A94C3F856A9A421BE7401B"/>
    <w:pPr>
      <w:widowControl w:val="0"/>
      <w:jc w:val="both"/>
    </w:pPr>
    <w:rPr>
      <w:kern w:val="2"/>
      <w:sz w:val="21"/>
      <w:szCs w:val="22"/>
    </w:rPr>
  </w:style>
  <w:style w:type="paragraph" w:customStyle="1" w:styleId="486ADDAFF37F44C5952FF67371D547A7">
    <w:name w:val="486ADDAFF37F44C5952FF67371D547A7"/>
    <w:pPr>
      <w:widowControl w:val="0"/>
      <w:jc w:val="both"/>
    </w:pPr>
    <w:rPr>
      <w:kern w:val="2"/>
      <w:sz w:val="21"/>
      <w:szCs w:val="22"/>
    </w:rPr>
  </w:style>
  <w:style w:type="paragraph" w:customStyle="1" w:styleId="B489B655C11A49D3BCFBB69070CFBD34">
    <w:name w:val="B489B655C11A49D3BCFBB69070CFBD34"/>
    <w:pPr>
      <w:widowControl w:val="0"/>
      <w:jc w:val="both"/>
    </w:pPr>
    <w:rPr>
      <w:kern w:val="2"/>
      <w:sz w:val="21"/>
      <w:szCs w:val="22"/>
    </w:rPr>
  </w:style>
  <w:style w:type="paragraph" w:customStyle="1" w:styleId="F58E8F86E03A461EB46157221597AAD6">
    <w:name w:val="F58E8F86E03A461EB46157221597AAD6"/>
    <w:rsid w:val="00A258F0"/>
    <w:pPr>
      <w:widowControl w:val="0"/>
      <w:jc w:val="both"/>
    </w:pPr>
    <w:rPr>
      <w:kern w:val="2"/>
      <w:sz w:val="21"/>
      <w:szCs w:val="22"/>
      <w14:ligatures w14:val="standardContextual"/>
    </w:rPr>
  </w:style>
  <w:style w:type="paragraph" w:customStyle="1" w:styleId="EF4FE85530B545619D6BA10213471EFB">
    <w:name w:val="EF4FE85530B545619D6BA10213471EFB"/>
    <w:rsid w:val="00A258F0"/>
    <w:pPr>
      <w:widowControl w:val="0"/>
      <w:jc w:val="both"/>
    </w:pPr>
    <w:rPr>
      <w:kern w:val="2"/>
      <w:sz w:val="21"/>
      <w:szCs w:val="22"/>
      <w14:ligatures w14:val="standardContextual"/>
    </w:rPr>
  </w:style>
  <w:style w:type="paragraph" w:customStyle="1" w:styleId="D1615DD638B844C998210FDDB5EC86ED">
    <w:name w:val="D1615DD638B844C998210FDDB5EC86ED"/>
    <w:pPr>
      <w:widowControl w:val="0"/>
      <w:jc w:val="both"/>
    </w:pPr>
    <w:rPr>
      <w:kern w:val="2"/>
      <w:sz w:val="21"/>
      <w:szCs w:val="22"/>
    </w:rPr>
  </w:style>
  <w:style w:type="paragraph" w:customStyle="1" w:styleId="BB5530C3EAEB43FCA3B113C9B32EFDCF">
    <w:name w:val="BB5530C3EAEB43FCA3B113C9B32EFDCF"/>
    <w:pPr>
      <w:widowControl w:val="0"/>
      <w:jc w:val="both"/>
    </w:pPr>
    <w:rPr>
      <w:kern w:val="2"/>
      <w:sz w:val="21"/>
      <w:szCs w:val="22"/>
    </w:rPr>
  </w:style>
  <w:style w:type="paragraph" w:customStyle="1" w:styleId="805933FE9C9A445BAAEF0C46E74F70D3">
    <w:name w:val="805933FE9C9A445BAAEF0C46E74F70D3"/>
    <w:pPr>
      <w:widowControl w:val="0"/>
      <w:jc w:val="both"/>
    </w:pPr>
    <w:rPr>
      <w:kern w:val="2"/>
      <w:sz w:val="21"/>
      <w:szCs w:val="22"/>
    </w:rPr>
  </w:style>
  <w:style w:type="paragraph" w:customStyle="1" w:styleId="66F97FA204754D3F828E3D69497B8F36">
    <w:name w:val="66F97FA204754D3F828E3D69497B8F36"/>
    <w:pPr>
      <w:widowControl w:val="0"/>
      <w:jc w:val="both"/>
    </w:pPr>
    <w:rPr>
      <w:kern w:val="2"/>
      <w:sz w:val="21"/>
      <w:szCs w:val="22"/>
    </w:rPr>
  </w:style>
  <w:style w:type="paragraph" w:customStyle="1" w:styleId="6B98A545489C4DB3B42D442118C59DA8">
    <w:name w:val="6B98A545489C4DB3B42D442118C59DA8"/>
    <w:pPr>
      <w:widowControl w:val="0"/>
      <w:jc w:val="both"/>
    </w:pPr>
    <w:rPr>
      <w:kern w:val="2"/>
      <w:sz w:val="21"/>
      <w:szCs w:val="22"/>
    </w:rPr>
  </w:style>
  <w:style w:type="paragraph" w:customStyle="1" w:styleId="1C5DFE1C385B4CDDA9630DBA48ED0C86">
    <w:name w:val="1C5DFE1C385B4CDDA9630DBA48ED0C86"/>
    <w:pPr>
      <w:widowControl w:val="0"/>
      <w:jc w:val="both"/>
    </w:pPr>
    <w:rPr>
      <w:kern w:val="2"/>
      <w:sz w:val="21"/>
      <w:szCs w:val="22"/>
    </w:rPr>
  </w:style>
  <w:style w:type="paragraph" w:customStyle="1" w:styleId="66BEDC8B629C4234941F906906DB312F">
    <w:name w:val="66BEDC8B629C4234941F906906DB312F"/>
    <w:qFormat/>
    <w:pPr>
      <w:widowControl w:val="0"/>
      <w:jc w:val="both"/>
    </w:pPr>
    <w:rPr>
      <w:kern w:val="2"/>
      <w:sz w:val="21"/>
      <w:szCs w:val="22"/>
    </w:rPr>
  </w:style>
  <w:style w:type="paragraph" w:customStyle="1" w:styleId="D4CD9EE718AE42988CA9A843DD6ADF87">
    <w:name w:val="D4CD9EE718AE42988CA9A843DD6ADF87"/>
    <w:pPr>
      <w:widowControl w:val="0"/>
      <w:jc w:val="both"/>
    </w:pPr>
    <w:rPr>
      <w:kern w:val="2"/>
      <w:sz w:val="21"/>
      <w:szCs w:val="22"/>
    </w:rPr>
  </w:style>
  <w:style w:type="paragraph" w:customStyle="1" w:styleId="6A9C160FC2914328B89CAB977F992367">
    <w:name w:val="6A9C160FC2914328B89CAB977F992367"/>
    <w:qFormat/>
    <w:pPr>
      <w:widowControl w:val="0"/>
      <w:jc w:val="both"/>
    </w:pPr>
    <w:rPr>
      <w:kern w:val="2"/>
      <w:sz w:val="21"/>
      <w:szCs w:val="22"/>
    </w:rPr>
  </w:style>
  <w:style w:type="paragraph" w:customStyle="1" w:styleId="03CE782C2A04401C8BC2872DFE7FB3C0">
    <w:name w:val="03CE782C2A04401C8BC2872DFE7FB3C0"/>
    <w:qFormat/>
    <w:pPr>
      <w:widowControl w:val="0"/>
      <w:jc w:val="both"/>
    </w:pPr>
    <w:rPr>
      <w:kern w:val="2"/>
      <w:sz w:val="21"/>
      <w:szCs w:val="22"/>
    </w:rPr>
  </w:style>
  <w:style w:type="paragraph" w:customStyle="1" w:styleId="DE5A7B5EEC1E4BD8A0881C5998C4C4AD">
    <w:name w:val="DE5A7B5EEC1E4BD8A0881C5998C4C4AD"/>
    <w:qFormat/>
    <w:pPr>
      <w:widowControl w:val="0"/>
      <w:jc w:val="both"/>
    </w:pPr>
    <w:rPr>
      <w:kern w:val="2"/>
      <w:sz w:val="21"/>
      <w:szCs w:val="22"/>
    </w:rPr>
  </w:style>
  <w:style w:type="paragraph" w:customStyle="1" w:styleId="1B79CD14407E4F08BE1236BFE713BE94">
    <w:name w:val="1B79CD14407E4F08BE1236BFE713BE94"/>
    <w:pPr>
      <w:widowControl w:val="0"/>
      <w:jc w:val="both"/>
    </w:pPr>
    <w:rPr>
      <w:kern w:val="2"/>
      <w:sz w:val="21"/>
      <w:szCs w:val="22"/>
    </w:rPr>
  </w:style>
  <w:style w:type="paragraph" w:customStyle="1" w:styleId="F44511563AA44D60811CBBCD7B5356DF">
    <w:name w:val="F44511563AA44D60811CBBCD7B5356DF"/>
    <w:qFormat/>
    <w:pPr>
      <w:widowControl w:val="0"/>
      <w:jc w:val="both"/>
    </w:pPr>
    <w:rPr>
      <w:kern w:val="2"/>
      <w:sz w:val="21"/>
      <w:szCs w:val="22"/>
    </w:rPr>
  </w:style>
  <w:style w:type="paragraph" w:customStyle="1" w:styleId="7F13069A8E16472EBC56D40F9DBFCB63">
    <w:name w:val="7F13069A8E16472EBC56D40F9DBFCB63"/>
    <w:pPr>
      <w:widowControl w:val="0"/>
      <w:jc w:val="both"/>
    </w:pPr>
    <w:rPr>
      <w:kern w:val="2"/>
      <w:sz w:val="21"/>
      <w:szCs w:val="22"/>
    </w:rPr>
  </w:style>
  <w:style w:type="paragraph" w:customStyle="1" w:styleId="D49253AE9ED9460899AF3A2E0FF527F3">
    <w:name w:val="D49253AE9ED9460899AF3A2E0FF527F3"/>
    <w:pPr>
      <w:widowControl w:val="0"/>
      <w:jc w:val="both"/>
    </w:pPr>
    <w:rPr>
      <w:kern w:val="2"/>
      <w:sz w:val="21"/>
      <w:szCs w:val="22"/>
    </w:rPr>
  </w:style>
  <w:style w:type="paragraph" w:customStyle="1" w:styleId="972D73771FB542CFB4B429041830DA6F">
    <w:name w:val="972D73771FB542CFB4B429041830DA6F"/>
    <w:qFormat/>
    <w:pPr>
      <w:widowControl w:val="0"/>
      <w:jc w:val="both"/>
    </w:pPr>
    <w:rPr>
      <w:kern w:val="2"/>
      <w:sz w:val="21"/>
      <w:szCs w:val="22"/>
    </w:rPr>
  </w:style>
  <w:style w:type="paragraph" w:customStyle="1" w:styleId="14694CCFCA3243A9B8D04EE61E447CD8">
    <w:name w:val="14694CCFCA3243A9B8D04EE61E447CD8"/>
    <w:qFormat/>
    <w:pPr>
      <w:widowControl w:val="0"/>
      <w:jc w:val="both"/>
    </w:pPr>
    <w:rPr>
      <w:kern w:val="2"/>
      <w:sz w:val="21"/>
      <w:szCs w:val="22"/>
    </w:rPr>
  </w:style>
  <w:style w:type="paragraph" w:customStyle="1" w:styleId="C4F09CB96BA446F1A2E1D0720CCD2153">
    <w:name w:val="C4F09CB96BA446F1A2E1D0720CCD2153"/>
    <w:qFormat/>
    <w:pPr>
      <w:widowControl w:val="0"/>
      <w:jc w:val="both"/>
    </w:pPr>
    <w:rPr>
      <w:kern w:val="2"/>
      <w:sz w:val="21"/>
      <w:szCs w:val="22"/>
    </w:rPr>
  </w:style>
  <w:style w:type="paragraph" w:customStyle="1" w:styleId="1937ACAE45EC4A138E37D2D7EB1152E5">
    <w:name w:val="1937ACAE45EC4A138E37D2D7EB1152E5"/>
    <w:qFormat/>
    <w:pPr>
      <w:widowControl w:val="0"/>
      <w:jc w:val="both"/>
    </w:pPr>
    <w:rPr>
      <w:kern w:val="2"/>
      <w:sz w:val="21"/>
      <w:szCs w:val="22"/>
    </w:rPr>
  </w:style>
  <w:style w:type="paragraph" w:customStyle="1" w:styleId="6EDBF983ACC0464C96CADCDEB30AE229">
    <w:name w:val="6EDBF983ACC0464C96CADCDEB30AE229"/>
    <w:pPr>
      <w:widowControl w:val="0"/>
      <w:jc w:val="both"/>
    </w:pPr>
    <w:rPr>
      <w:kern w:val="2"/>
      <w:sz w:val="21"/>
      <w:szCs w:val="22"/>
    </w:rPr>
  </w:style>
  <w:style w:type="paragraph" w:customStyle="1" w:styleId="123945B300C24AD18C6F1C2DC5400EED">
    <w:name w:val="123945B300C24AD18C6F1C2DC5400EED"/>
    <w:pPr>
      <w:widowControl w:val="0"/>
      <w:jc w:val="both"/>
    </w:pPr>
    <w:rPr>
      <w:kern w:val="2"/>
      <w:sz w:val="21"/>
      <w:szCs w:val="22"/>
    </w:rPr>
  </w:style>
  <w:style w:type="paragraph" w:customStyle="1" w:styleId="6C9724F899654D5EBCBD3D09EEE00397">
    <w:name w:val="6C9724F899654D5EBCBD3D09EEE00397"/>
    <w:qFormat/>
    <w:pPr>
      <w:widowControl w:val="0"/>
      <w:jc w:val="both"/>
    </w:pPr>
    <w:rPr>
      <w:kern w:val="2"/>
      <w:sz w:val="21"/>
      <w:szCs w:val="22"/>
    </w:rPr>
  </w:style>
  <w:style w:type="paragraph" w:customStyle="1" w:styleId="85D5252DB23F46D8BE4D8D337925F402">
    <w:name w:val="85D5252DB23F46D8BE4D8D337925F402"/>
    <w:pPr>
      <w:widowControl w:val="0"/>
      <w:jc w:val="both"/>
    </w:pPr>
    <w:rPr>
      <w:kern w:val="2"/>
      <w:sz w:val="21"/>
      <w:szCs w:val="22"/>
    </w:rPr>
  </w:style>
  <w:style w:type="paragraph" w:customStyle="1" w:styleId="7D91331FDC79409492DFCC7F3773C9C0">
    <w:name w:val="7D91331FDC79409492DFCC7F3773C9C0"/>
    <w:qFormat/>
    <w:pPr>
      <w:widowControl w:val="0"/>
      <w:jc w:val="both"/>
    </w:pPr>
    <w:rPr>
      <w:kern w:val="2"/>
      <w:sz w:val="21"/>
      <w:szCs w:val="22"/>
    </w:rPr>
  </w:style>
  <w:style w:type="paragraph" w:customStyle="1" w:styleId="27F6512F15A7469CA1C84F5FD7994A27">
    <w:name w:val="27F6512F15A7469CA1C84F5FD7994A27"/>
    <w:qFormat/>
    <w:pPr>
      <w:widowControl w:val="0"/>
      <w:jc w:val="both"/>
    </w:pPr>
    <w:rPr>
      <w:kern w:val="2"/>
      <w:sz w:val="21"/>
      <w:szCs w:val="22"/>
    </w:rPr>
  </w:style>
  <w:style w:type="paragraph" w:customStyle="1" w:styleId="586CFD0F2D6F4F7D822ECE36DCF5B888">
    <w:name w:val="586CFD0F2D6F4F7D822ECE36DCF5B888"/>
    <w:qFormat/>
    <w:pPr>
      <w:widowControl w:val="0"/>
      <w:jc w:val="both"/>
    </w:pPr>
    <w:rPr>
      <w:kern w:val="2"/>
      <w:sz w:val="21"/>
      <w:szCs w:val="22"/>
    </w:rPr>
  </w:style>
  <w:style w:type="paragraph" w:customStyle="1" w:styleId="4BE0B82418D34BAE89E24A143A8F8473">
    <w:name w:val="4BE0B82418D34BAE89E24A143A8F8473"/>
    <w:pPr>
      <w:widowControl w:val="0"/>
      <w:jc w:val="both"/>
    </w:pPr>
    <w:rPr>
      <w:kern w:val="2"/>
      <w:sz w:val="21"/>
      <w:szCs w:val="22"/>
    </w:rPr>
  </w:style>
  <w:style w:type="paragraph" w:customStyle="1" w:styleId="9470C960804644849587ABA73BD67189">
    <w:name w:val="9470C960804644849587ABA73BD67189"/>
    <w:qFormat/>
    <w:pPr>
      <w:widowControl w:val="0"/>
      <w:jc w:val="both"/>
    </w:pPr>
    <w:rPr>
      <w:kern w:val="2"/>
      <w:sz w:val="21"/>
      <w:szCs w:val="22"/>
    </w:rPr>
  </w:style>
  <w:style w:type="paragraph" w:customStyle="1" w:styleId="B3FDFAF5C9664BE697FCF8CE8615FBB4">
    <w:name w:val="B3FDFAF5C9664BE697FCF8CE8615FBB4"/>
    <w:pPr>
      <w:widowControl w:val="0"/>
      <w:jc w:val="both"/>
    </w:pPr>
    <w:rPr>
      <w:kern w:val="2"/>
      <w:sz w:val="21"/>
      <w:szCs w:val="22"/>
    </w:rPr>
  </w:style>
  <w:style w:type="paragraph" w:customStyle="1" w:styleId="E4740253DD474F54B1359CDCA22085AC">
    <w:name w:val="E4740253DD474F54B1359CDCA22085AC"/>
    <w:qFormat/>
    <w:pPr>
      <w:widowControl w:val="0"/>
      <w:jc w:val="both"/>
    </w:pPr>
    <w:rPr>
      <w:kern w:val="2"/>
      <w:sz w:val="21"/>
      <w:szCs w:val="22"/>
    </w:rPr>
  </w:style>
  <w:style w:type="paragraph" w:customStyle="1" w:styleId="92EC11CF50B349CA9D237C8657F8828E">
    <w:name w:val="92EC11CF50B349CA9D237C8657F8828E"/>
    <w:qFormat/>
    <w:pPr>
      <w:widowControl w:val="0"/>
      <w:jc w:val="both"/>
    </w:pPr>
    <w:rPr>
      <w:kern w:val="2"/>
      <w:sz w:val="21"/>
      <w:szCs w:val="22"/>
    </w:rPr>
  </w:style>
  <w:style w:type="paragraph" w:customStyle="1" w:styleId="BB8C7BB6A54A49BEB622C4759840C98F">
    <w:name w:val="BB8C7BB6A54A49BEB622C4759840C98F"/>
    <w:qFormat/>
    <w:pPr>
      <w:widowControl w:val="0"/>
      <w:jc w:val="both"/>
    </w:pPr>
    <w:rPr>
      <w:kern w:val="2"/>
      <w:sz w:val="21"/>
      <w:szCs w:val="22"/>
    </w:rPr>
  </w:style>
  <w:style w:type="paragraph" w:customStyle="1" w:styleId="4E39B3A85DBC42F09F8712F580A526E8">
    <w:name w:val="4E39B3A85DBC42F09F8712F580A526E8"/>
    <w:pPr>
      <w:widowControl w:val="0"/>
      <w:jc w:val="both"/>
    </w:pPr>
    <w:rPr>
      <w:kern w:val="2"/>
      <w:sz w:val="21"/>
      <w:szCs w:val="22"/>
    </w:rPr>
  </w:style>
  <w:style w:type="paragraph" w:customStyle="1" w:styleId="DE37A4723BA24BBAB3ADF884DEC8E396">
    <w:name w:val="DE37A4723BA24BBAB3ADF884DEC8E396"/>
    <w:qFormat/>
    <w:pPr>
      <w:widowControl w:val="0"/>
      <w:jc w:val="both"/>
    </w:pPr>
    <w:rPr>
      <w:kern w:val="2"/>
      <w:sz w:val="21"/>
      <w:szCs w:val="22"/>
    </w:rPr>
  </w:style>
  <w:style w:type="paragraph" w:customStyle="1" w:styleId="B20E582075944D8288CA737BCA3130B1">
    <w:name w:val="B20E582075944D8288CA737BCA3130B1"/>
    <w:qFormat/>
    <w:pPr>
      <w:widowControl w:val="0"/>
      <w:jc w:val="both"/>
    </w:pPr>
    <w:rPr>
      <w:kern w:val="2"/>
      <w:sz w:val="21"/>
      <w:szCs w:val="22"/>
    </w:rPr>
  </w:style>
  <w:style w:type="paragraph" w:customStyle="1" w:styleId="AB01C2A7E8B246D1B71552BCF797A04F">
    <w:name w:val="AB01C2A7E8B246D1B71552BCF797A04F"/>
    <w:qFormat/>
    <w:pPr>
      <w:widowControl w:val="0"/>
      <w:jc w:val="both"/>
    </w:pPr>
    <w:rPr>
      <w:kern w:val="2"/>
      <w:sz w:val="21"/>
      <w:szCs w:val="22"/>
    </w:rPr>
  </w:style>
  <w:style w:type="paragraph" w:customStyle="1" w:styleId="B4748C277E4A41879A341E90AABB5372">
    <w:name w:val="B4748C277E4A41879A341E90AABB5372"/>
    <w:qFormat/>
    <w:pPr>
      <w:widowControl w:val="0"/>
      <w:jc w:val="both"/>
    </w:pPr>
    <w:rPr>
      <w:kern w:val="2"/>
      <w:sz w:val="21"/>
      <w:szCs w:val="22"/>
    </w:rPr>
  </w:style>
  <w:style w:type="paragraph" w:customStyle="1" w:styleId="CC2E45388854401CABC96709263A526F">
    <w:name w:val="CC2E45388854401CABC96709263A526F"/>
    <w:pPr>
      <w:widowControl w:val="0"/>
      <w:jc w:val="both"/>
    </w:pPr>
    <w:rPr>
      <w:kern w:val="2"/>
      <w:sz w:val="21"/>
      <w:szCs w:val="22"/>
    </w:rPr>
  </w:style>
  <w:style w:type="paragraph" w:customStyle="1" w:styleId="4C6C31A4049D4C79B8F304F9DB21A5FE">
    <w:name w:val="4C6C31A4049D4C79B8F304F9DB21A5FE"/>
    <w:qFormat/>
    <w:pPr>
      <w:widowControl w:val="0"/>
      <w:jc w:val="both"/>
    </w:pPr>
    <w:rPr>
      <w:kern w:val="2"/>
      <w:sz w:val="21"/>
      <w:szCs w:val="22"/>
    </w:rPr>
  </w:style>
  <w:style w:type="paragraph" w:customStyle="1" w:styleId="AD9D690BDF4A4094A48CC111D3CCF30E">
    <w:name w:val="AD9D690BDF4A4094A48CC111D3CCF30E"/>
    <w:qFormat/>
    <w:pPr>
      <w:widowControl w:val="0"/>
      <w:jc w:val="both"/>
    </w:pPr>
    <w:rPr>
      <w:kern w:val="2"/>
      <w:sz w:val="21"/>
      <w:szCs w:val="22"/>
    </w:rPr>
  </w:style>
  <w:style w:type="paragraph" w:customStyle="1" w:styleId="3F679D4BCDA84780B916234F9D1C1B8C">
    <w:name w:val="3F679D4BCDA84780B916234F9D1C1B8C"/>
    <w:qFormat/>
    <w:pPr>
      <w:widowControl w:val="0"/>
      <w:jc w:val="both"/>
    </w:pPr>
    <w:rPr>
      <w:kern w:val="2"/>
      <w:sz w:val="21"/>
      <w:szCs w:val="22"/>
    </w:rPr>
  </w:style>
  <w:style w:type="paragraph" w:customStyle="1" w:styleId="1C71700996BE4A8FB95508C8A34D0FFD">
    <w:name w:val="1C71700996BE4A8FB95508C8A34D0FFD"/>
    <w:pPr>
      <w:widowControl w:val="0"/>
      <w:jc w:val="both"/>
    </w:pPr>
    <w:rPr>
      <w:kern w:val="2"/>
      <w:sz w:val="21"/>
      <w:szCs w:val="22"/>
    </w:rPr>
  </w:style>
  <w:style w:type="paragraph" w:customStyle="1" w:styleId="119EA6F495CC4E46BFF3D93522600076">
    <w:name w:val="119EA6F495CC4E46BFF3D93522600076"/>
    <w:qFormat/>
    <w:pPr>
      <w:widowControl w:val="0"/>
      <w:jc w:val="both"/>
    </w:pPr>
    <w:rPr>
      <w:kern w:val="2"/>
      <w:sz w:val="21"/>
      <w:szCs w:val="22"/>
    </w:rPr>
  </w:style>
  <w:style w:type="paragraph" w:customStyle="1" w:styleId="0F67E18CE2C649F7AC86C5CFD69B4D0F">
    <w:name w:val="0F67E18CE2C649F7AC86C5CFD69B4D0F"/>
    <w:pPr>
      <w:widowControl w:val="0"/>
      <w:jc w:val="both"/>
    </w:pPr>
    <w:rPr>
      <w:kern w:val="2"/>
      <w:sz w:val="21"/>
      <w:szCs w:val="22"/>
    </w:rPr>
  </w:style>
  <w:style w:type="paragraph" w:customStyle="1" w:styleId="7FF543EA21C844F0BDA4D85D4B3CA5AB">
    <w:name w:val="7FF543EA21C844F0BDA4D85D4B3CA5AB"/>
    <w:qFormat/>
    <w:pPr>
      <w:widowControl w:val="0"/>
      <w:jc w:val="both"/>
    </w:pPr>
    <w:rPr>
      <w:kern w:val="2"/>
      <w:sz w:val="21"/>
      <w:szCs w:val="22"/>
    </w:rPr>
  </w:style>
  <w:style w:type="paragraph" w:customStyle="1" w:styleId="6F2EBDAD12194A24B770FC36F11B7A1C">
    <w:name w:val="6F2EBDAD12194A24B770FC36F11B7A1C"/>
    <w:qFormat/>
    <w:pPr>
      <w:widowControl w:val="0"/>
      <w:jc w:val="both"/>
    </w:pPr>
    <w:rPr>
      <w:kern w:val="2"/>
      <w:sz w:val="21"/>
      <w:szCs w:val="22"/>
    </w:rPr>
  </w:style>
  <w:style w:type="paragraph" w:customStyle="1" w:styleId="5810830B0E4944A8B12450DDDA436CE3">
    <w:name w:val="5810830B0E4944A8B12450DDDA436CE3"/>
    <w:pPr>
      <w:widowControl w:val="0"/>
      <w:jc w:val="both"/>
    </w:pPr>
    <w:rPr>
      <w:kern w:val="2"/>
      <w:sz w:val="21"/>
      <w:szCs w:val="22"/>
    </w:rPr>
  </w:style>
  <w:style w:type="paragraph" w:customStyle="1" w:styleId="2478439EF70E4FC2A7E6A919A8A9D53B">
    <w:name w:val="2478439EF70E4FC2A7E6A919A8A9D53B"/>
    <w:pPr>
      <w:widowControl w:val="0"/>
      <w:jc w:val="both"/>
    </w:pPr>
    <w:rPr>
      <w:kern w:val="2"/>
      <w:sz w:val="21"/>
      <w:szCs w:val="22"/>
    </w:rPr>
  </w:style>
  <w:style w:type="paragraph" w:customStyle="1" w:styleId="F727B24690C44D81BCFAD47833605AA8">
    <w:name w:val="F727B24690C44D81BCFAD47833605AA8"/>
    <w:qFormat/>
    <w:pPr>
      <w:widowControl w:val="0"/>
      <w:jc w:val="both"/>
    </w:pPr>
    <w:rPr>
      <w:kern w:val="2"/>
      <w:sz w:val="21"/>
      <w:szCs w:val="22"/>
    </w:rPr>
  </w:style>
  <w:style w:type="paragraph" w:customStyle="1" w:styleId="ECB137D5D7CF4526A2E8F3DF585E1CBC">
    <w:name w:val="ECB137D5D7CF4526A2E8F3DF585E1CBC"/>
    <w:qFormat/>
    <w:pPr>
      <w:widowControl w:val="0"/>
      <w:jc w:val="both"/>
    </w:pPr>
    <w:rPr>
      <w:kern w:val="2"/>
      <w:sz w:val="21"/>
      <w:szCs w:val="22"/>
    </w:rPr>
  </w:style>
  <w:style w:type="paragraph" w:customStyle="1" w:styleId="C083C4F2BC934EEDA7BD472F2FB942D4">
    <w:name w:val="C083C4F2BC934EEDA7BD472F2FB942D4"/>
    <w:qFormat/>
    <w:pPr>
      <w:widowControl w:val="0"/>
      <w:jc w:val="both"/>
    </w:pPr>
    <w:rPr>
      <w:kern w:val="2"/>
      <w:sz w:val="21"/>
      <w:szCs w:val="22"/>
    </w:rPr>
  </w:style>
  <w:style w:type="paragraph" w:customStyle="1" w:styleId="86C2087B2786484DB3649B9E863F39FC">
    <w:name w:val="86C2087B2786484DB3649B9E863F39FC"/>
    <w:pPr>
      <w:widowControl w:val="0"/>
      <w:jc w:val="both"/>
    </w:pPr>
    <w:rPr>
      <w:kern w:val="2"/>
      <w:sz w:val="21"/>
      <w:szCs w:val="22"/>
    </w:rPr>
  </w:style>
  <w:style w:type="paragraph" w:customStyle="1" w:styleId="C6A5A0CFE8024060A8642BD7F4AE8A2E">
    <w:name w:val="C6A5A0CFE8024060A8642BD7F4AE8A2E"/>
    <w:qFormat/>
    <w:pPr>
      <w:widowControl w:val="0"/>
      <w:jc w:val="both"/>
    </w:pPr>
    <w:rPr>
      <w:kern w:val="2"/>
      <w:sz w:val="21"/>
      <w:szCs w:val="22"/>
    </w:rPr>
  </w:style>
  <w:style w:type="paragraph" w:customStyle="1" w:styleId="87C9EECC326A4CCE8A2F6F54B1F5784A">
    <w:name w:val="87C9EECC326A4CCE8A2F6F54B1F5784A"/>
    <w:qFormat/>
    <w:pPr>
      <w:widowControl w:val="0"/>
      <w:jc w:val="both"/>
    </w:pPr>
    <w:rPr>
      <w:kern w:val="2"/>
      <w:sz w:val="21"/>
      <w:szCs w:val="22"/>
    </w:rPr>
  </w:style>
  <w:style w:type="paragraph" w:customStyle="1" w:styleId="E11A096DFE1F4F069DC822AF8A0C3FD4">
    <w:name w:val="E11A096DFE1F4F069DC822AF8A0C3FD4"/>
    <w:qFormat/>
    <w:pPr>
      <w:widowControl w:val="0"/>
      <w:jc w:val="both"/>
    </w:pPr>
    <w:rPr>
      <w:kern w:val="2"/>
      <w:sz w:val="21"/>
      <w:szCs w:val="22"/>
    </w:rPr>
  </w:style>
  <w:style w:type="paragraph" w:customStyle="1" w:styleId="903C06C2A3494A51860626E568A55CD7">
    <w:name w:val="903C06C2A3494A51860626E568A55CD7"/>
    <w:qFormat/>
    <w:pPr>
      <w:widowControl w:val="0"/>
      <w:jc w:val="both"/>
    </w:pPr>
    <w:rPr>
      <w:kern w:val="2"/>
      <w:sz w:val="21"/>
      <w:szCs w:val="22"/>
    </w:rPr>
  </w:style>
  <w:style w:type="paragraph" w:customStyle="1" w:styleId="14AF0699A13A4AF8B3512255F3EE76D0">
    <w:name w:val="14AF0699A13A4AF8B3512255F3EE76D0"/>
    <w:pPr>
      <w:widowControl w:val="0"/>
      <w:jc w:val="both"/>
    </w:pPr>
    <w:rPr>
      <w:kern w:val="2"/>
      <w:sz w:val="21"/>
      <w:szCs w:val="22"/>
    </w:rPr>
  </w:style>
  <w:style w:type="paragraph" w:customStyle="1" w:styleId="AD60588489864EFDA5AD61B68063CF40">
    <w:name w:val="AD60588489864EFDA5AD61B68063CF40"/>
    <w:pPr>
      <w:widowControl w:val="0"/>
      <w:jc w:val="both"/>
    </w:pPr>
    <w:rPr>
      <w:kern w:val="2"/>
      <w:sz w:val="21"/>
      <w:szCs w:val="22"/>
    </w:rPr>
  </w:style>
  <w:style w:type="paragraph" w:customStyle="1" w:styleId="32D283602D7D411884F52EB9F1B748D8">
    <w:name w:val="32D283602D7D411884F52EB9F1B748D8"/>
    <w:rsid w:val="00B27F50"/>
    <w:pPr>
      <w:widowControl w:val="0"/>
      <w:jc w:val="both"/>
    </w:pPr>
    <w:rPr>
      <w:kern w:val="2"/>
      <w:sz w:val="21"/>
      <w:szCs w:val="22"/>
    </w:rPr>
  </w:style>
  <w:style w:type="paragraph" w:customStyle="1" w:styleId="08D04359D01F41ACB6778B4A35C73D3D">
    <w:name w:val="08D04359D01F41ACB6778B4A35C73D3D"/>
    <w:rsid w:val="00B27F50"/>
    <w:pPr>
      <w:widowControl w:val="0"/>
      <w:jc w:val="both"/>
    </w:pPr>
    <w:rPr>
      <w:kern w:val="2"/>
      <w:sz w:val="21"/>
      <w:szCs w:val="22"/>
    </w:rPr>
  </w:style>
  <w:style w:type="paragraph" w:customStyle="1" w:styleId="B9396B0499E344CC85250DD558D79677">
    <w:name w:val="B9396B0499E344CC85250DD558D79677"/>
    <w:rsid w:val="00B27F50"/>
    <w:pPr>
      <w:widowControl w:val="0"/>
      <w:jc w:val="both"/>
    </w:pPr>
    <w:rPr>
      <w:kern w:val="2"/>
      <w:sz w:val="21"/>
      <w:szCs w:val="22"/>
    </w:rPr>
  </w:style>
  <w:style w:type="paragraph" w:customStyle="1" w:styleId="84FC56A75ECB4B0EBE3A493574DB7C84">
    <w:name w:val="84FC56A75ECB4B0EBE3A493574DB7C84"/>
    <w:rsid w:val="00B27F50"/>
    <w:pPr>
      <w:widowControl w:val="0"/>
      <w:jc w:val="both"/>
    </w:pPr>
    <w:rPr>
      <w:kern w:val="2"/>
      <w:sz w:val="21"/>
      <w:szCs w:val="22"/>
    </w:rPr>
  </w:style>
  <w:style w:type="paragraph" w:customStyle="1" w:styleId="F56B33FA6BA442E8A0780EFE3981B616">
    <w:name w:val="F56B33FA6BA442E8A0780EFE3981B616"/>
    <w:rsid w:val="00A258F0"/>
    <w:pPr>
      <w:widowControl w:val="0"/>
      <w:jc w:val="both"/>
    </w:pPr>
    <w:rPr>
      <w:kern w:val="2"/>
      <w:sz w:val="21"/>
      <w:szCs w:val="22"/>
      <w14:ligatures w14:val="standardContextual"/>
    </w:rPr>
  </w:style>
  <w:style w:type="paragraph" w:customStyle="1" w:styleId="7C34EA19FB72484AB492D4B44B69FDEB">
    <w:name w:val="7C34EA19FB72484AB492D4B44B69FDEB"/>
    <w:rsid w:val="00C377DE"/>
    <w:pPr>
      <w:widowControl w:val="0"/>
      <w:jc w:val="both"/>
    </w:pPr>
    <w:rPr>
      <w:kern w:val="2"/>
      <w:sz w:val="21"/>
      <w:szCs w:val="22"/>
      <w14:ligatures w14:val="standardContextual"/>
    </w:rPr>
  </w:style>
  <w:style w:type="paragraph" w:customStyle="1" w:styleId="938BA727202B4D79B2A950EFD9507756">
    <w:name w:val="938BA727202B4D79B2A950EFD9507756"/>
    <w:rsid w:val="005C4B12"/>
    <w:pPr>
      <w:widowControl w:val="0"/>
      <w:jc w:val="both"/>
    </w:pPr>
    <w:rPr>
      <w:kern w:val="2"/>
      <w:sz w:val="21"/>
      <w:szCs w:val="22"/>
      <w14:ligatures w14:val="standardContextual"/>
    </w:rPr>
  </w:style>
  <w:style w:type="paragraph" w:customStyle="1" w:styleId="851999913CE3454DA00A094E887008A6">
    <w:name w:val="851999913CE3454DA00A094E887008A6"/>
    <w:rsid w:val="005C496C"/>
    <w:pPr>
      <w:widowControl w:val="0"/>
      <w:jc w:val="both"/>
    </w:pPr>
    <w:rPr>
      <w:kern w:val="2"/>
      <w:sz w:val="21"/>
      <w:szCs w:val="22"/>
    </w:rPr>
  </w:style>
  <w:style w:type="paragraph" w:customStyle="1" w:styleId="25B3B4F3A6B644209A0F34C74862EAE3">
    <w:name w:val="25B3B4F3A6B644209A0F34C74862EAE3"/>
    <w:rsid w:val="005C496C"/>
    <w:pPr>
      <w:widowControl w:val="0"/>
      <w:jc w:val="both"/>
    </w:pPr>
    <w:rPr>
      <w:kern w:val="2"/>
      <w:sz w:val="21"/>
      <w:szCs w:val="22"/>
    </w:rPr>
  </w:style>
  <w:style w:type="paragraph" w:customStyle="1" w:styleId="3FEB79A84C0B46B2BA6392B473742EFE">
    <w:name w:val="3FEB79A84C0B46B2BA6392B473742EFE"/>
    <w:rsid w:val="005C496C"/>
    <w:pPr>
      <w:widowControl w:val="0"/>
      <w:jc w:val="both"/>
    </w:pPr>
    <w:rPr>
      <w:kern w:val="2"/>
      <w:sz w:val="21"/>
      <w:szCs w:val="22"/>
    </w:rPr>
  </w:style>
  <w:style w:type="paragraph" w:customStyle="1" w:styleId="483CADBADC4B4E5FB19A7A0BBC48974C">
    <w:name w:val="483CADBADC4B4E5FB19A7A0BBC48974C"/>
    <w:rsid w:val="005C496C"/>
    <w:pPr>
      <w:widowControl w:val="0"/>
      <w:jc w:val="both"/>
    </w:pPr>
    <w:rPr>
      <w:kern w:val="2"/>
      <w:sz w:val="21"/>
      <w:szCs w:val="22"/>
    </w:rPr>
  </w:style>
  <w:style w:type="paragraph" w:customStyle="1" w:styleId="68DB7A61A5F5469090654F7F5DF2F705">
    <w:name w:val="68DB7A61A5F5469090654F7F5DF2F705"/>
    <w:rsid w:val="001525EF"/>
    <w:pPr>
      <w:widowControl w:val="0"/>
      <w:jc w:val="both"/>
    </w:pPr>
    <w:rPr>
      <w:kern w:val="2"/>
      <w:sz w:val="21"/>
      <w:szCs w:val="22"/>
      <w14:ligatures w14:val="standardContextual"/>
    </w:rPr>
  </w:style>
  <w:style w:type="paragraph" w:customStyle="1" w:styleId="0779C69CDE454B5092BF969901D35F3F">
    <w:name w:val="0779C69CDE454B5092BF969901D35F3F"/>
    <w:rsid w:val="001525EF"/>
    <w:pPr>
      <w:widowControl w:val="0"/>
      <w:jc w:val="both"/>
    </w:pPr>
    <w:rPr>
      <w:kern w:val="2"/>
      <w:sz w:val="21"/>
      <w:szCs w:val="22"/>
      <w14:ligatures w14:val="standardContextual"/>
    </w:rPr>
  </w:style>
  <w:style w:type="paragraph" w:customStyle="1" w:styleId="3504EBFE419A4AEF937485D172C5A69E">
    <w:name w:val="3504EBFE419A4AEF937485D172C5A69E"/>
    <w:rsid w:val="00FE2E89"/>
    <w:pPr>
      <w:widowControl w:val="0"/>
      <w:jc w:val="both"/>
    </w:pPr>
    <w:rPr>
      <w:kern w:val="2"/>
      <w:sz w:val="21"/>
      <w:szCs w:val="22"/>
    </w:rPr>
  </w:style>
  <w:style w:type="paragraph" w:customStyle="1" w:styleId="C6E7C69204EB47FCB21ADA7DDEE1677E">
    <w:name w:val="C6E7C69204EB47FCB21ADA7DDEE1677E"/>
    <w:rsid w:val="00384F6E"/>
    <w:pPr>
      <w:widowControl w:val="0"/>
      <w:jc w:val="both"/>
    </w:pPr>
    <w:rPr>
      <w:kern w:val="2"/>
      <w:sz w:val="21"/>
      <w:szCs w:val="22"/>
    </w:rPr>
  </w:style>
  <w:style w:type="paragraph" w:customStyle="1" w:styleId="08560BFD4A004AECAF365D7F377C7875">
    <w:name w:val="08560BFD4A004AECAF365D7F377C7875"/>
    <w:rsid w:val="00384F6E"/>
    <w:pPr>
      <w:widowControl w:val="0"/>
      <w:jc w:val="both"/>
    </w:pPr>
    <w:rPr>
      <w:kern w:val="2"/>
      <w:sz w:val="21"/>
      <w:szCs w:val="22"/>
    </w:rPr>
  </w:style>
  <w:style w:type="paragraph" w:customStyle="1" w:styleId="5A38E2AA9F10408AAF5E505EC9CB058D">
    <w:name w:val="5A38E2AA9F10408AAF5E505EC9CB058D"/>
    <w:rsid w:val="00C867F5"/>
    <w:pPr>
      <w:widowControl w:val="0"/>
      <w:jc w:val="both"/>
    </w:pPr>
    <w:rPr>
      <w:kern w:val="2"/>
      <w:sz w:val="21"/>
      <w:szCs w:val="22"/>
    </w:rPr>
  </w:style>
  <w:style w:type="paragraph" w:customStyle="1" w:styleId="892D1EF4CED346F5BC1EF272EDE6D9D2">
    <w:name w:val="892D1EF4CED346F5BC1EF272EDE6D9D2"/>
    <w:rsid w:val="00C867F5"/>
    <w:pPr>
      <w:widowControl w:val="0"/>
      <w:jc w:val="both"/>
    </w:pPr>
    <w:rPr>
      <w:kern w:val="2"/>
      <w:sz w:val="21"/>
      <w:szCs w:val="22"/>
    </w:rPr>
  </w:style>
  <w:style w:type="paragraph" w:customStyle="1" w:styleId="DADEAF88676C4BE4943ABE12AD64081B">
    <w:name w:val="DADEAF88676C4BE4943ABE12AD64081B"/>
    <w:rsid w:val="00E41019"/>
    <w:pPr>
      <w:widowControl w:val="0"/>
      <w:jc w:val="both"/>
    </w:pPr>
    <w:rPr>
      <w:kern w:val="2"/>
      <w:sz w:val="21"/>
      <w:szCs w:val="22"/>
    </w:rPr>
  </w:style>
  <w:style w:type="paragraph" w:customStyle="1" w:styleId="9DD3AA26C4914D8EBBB60E0D9D66D9DC">
    <w:name w:val="9DD3AA26C4914D8EBBB60E0D9D66D9DC"/>
    <w:rsid w:val="00A46465"/>
    <w:pPr>
      <w:widowControl w:val="0"/>
      <w:jc w:val="both"/>
    </w:pPr>
    <w:rPr>
      <w:kern w:val="2"/>
      <w:sz w:val="21"/>
      <w:szCs w:val="22"/>
    </w:rPr>
  </w:style>
  <w:style w:type="paragraph" w:customStyle="1" w:styleId="790BA588DA9B408EBB08010D60DDC3B5">
    <w:name w:val="790BA588DA9B408EBB08010D60DDC3B5"/>
    <w:rsid w:val="00A46465"/>
    <w:pPr>
      <w:widowControl w:val="0"/>
      <w:jc w:val="both"/>
    </w:pPr>
    <w:rPr>
      <w:kern w:val="2"/>
      <w:sz w:val="21"/>
      <w:szCs w:val="22"/>
    </w:rPr>
  </w:style>
  <w:style w:type="paragraph" w:customStyle="1" w:styleId="DDF1D1B24A324B67BCEAE53DCBD78491">
    <w:name w:val="DDF1D1B24A324B67BCEAE53DCBD78491"/>
    <w:rsid w:val="002E02A6"/>
    <w:pPr>
      <w:widowControl w:val="0"/>
      <w:jc w:val="both"/>
    </w:pPr>
    <w:rPr>
      <w:kern w:val="2"/>
      <w:sz w:val="21"/>
      <w:szCs w:val="22"/>
    </w:rPr>
  </w:style>
  <w:style w:type="paragraph" w:customStyle="1" w:styleId="F20989C7A92C4BD49CEDAF5BD65EE96E">
    <w:name w:val="F20989C7A92C4BD49CEDAF5BD65EE96E"/>
    <w:rsid w:val="002E02A6"/>
    <w:pPr>
      <w:widowControl w:val="0"/>
      <w:jc w:val="both"/>
    </w:pPr>
    <w:rPr>
      <w:kern w:val="2"/>
      <w:sz w:val="21"/>
      <w:szCs w:val="22"/>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mapping xmlns:m="http://mapping.word.org/2012/mapping">
  <m:sm4><![CDATA[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]]></m:sm4>
</m:mapping>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3.xml><?xml version="1.0" encoding="utf-8"?>
<b:binding xmlns:b="http://mapping.word.org/2012/binding" xmlns:xlink="xlink" xmlns:clcid-ptr="clcid-ptr" xmlns:clcid-pte="clcid-pte" xmlns:clcid-fste="clcid-fste" xmlns:clcid-fstr="clcid-fstr" xmlns:clcid-ar="clcid-ar" xmlns:clcid-mr="clcid-mr" xmlns:clcid-ie="clcid-ie" xmlns:clcid-gcd="clcid-gcd" xmlns:clcid-cgi="clcid-cgi" xmlns:clcid-ci-ar="clcid-ci-ar" xmlns:clcid-ci="clcid-ci" xmlns:clcid-ci-car="clcid-ci-car">
  <clcid-cgi:GongSiFaDingZhongWenMingCheng xmlns:clcid-cgi="clcid-cgi">埃夫特智能装备股份有限公司</clcid-cgi:GongSiFaDingZhongWenMingCheng>
  <clcid-mr:GongSiFuZeRenXingMing xmlns:clcid-mr="clcid-mr">游玮</clcid-mr:GongSiFuZeRenXingMing>
  <clcid-mr:ZhuGuanKuaiJiGongZuoFuZeRenXingMing xmlns:clcid-mr="clcid-mr">康斌</clcid-mr:ZhuGuanKuaiJiGongZuoFuZeRenXingMing>
  <clcid-mr:KuaiJiJiGouFuZeRenXingMing xmlns:clcid-mr="clcid-mr">汪洋</clcid-mr:KuaiJiJiGouFuZeRenXingMing>
  <clcid-cgi:GongSiFaDingDaiBiaoRen xmlns:clcid-cgi="clcid-cgi"/>
  <clcid-ci-ar:DanWeiKouChuFeiJingChangXingSunYiXiangMuHeJinE xmlns:clcid-ci-ar="clcid-ci-ar">1</clcid-ci-ar:DanWeiKouChuFeiJingChangXingSunYiXiangMuHeJinE>
  <clcid-ci-ar:BiZhongKouChuFeiJingChangXingSunYiXiangMuHeJinE xmlns:clcid-ci-ar="clcid-ci-ar">CNY</clcid-ci-ar:BiZhongKouChuFeiJingChangXingSunYiXiangMuHeJinE>
  <clcid-pte:FeiLiuDongXingZiChanChuZhiSunYiBaoKuoYiJiTiZiChanJianZhiZhunBeiDeChongXiaoBuFenFeiJingChangXingSunYiXiangMu xmlns:clcid-pte="clcid-pte">3,715,127.49</clcid-pte:FeiLiuDongXingZiChanChuZhiSunYiBaoKuoYiJiTiZiChanJianZhiZhunBeiDeChongXiaoBuFenFeiJingChangXingSunYiXiangMu>
  <clcid-pte:FeiJingChangXingSunYiZhongYueQuanShenPiHuoWuZhengShiPiZhunWenJianDeShuiShouFanHuanJianMian xmlns:clcid-pte="clcid-pte">-</clcid-pte:FeiJingChangXingSunYiZhongYueQuanShenPiHuoWuZhengShiPiZhunWenJianDeShuiShouFanHuanJianMian>
  <clcid-pte:FeiLiuDongXingZiChanChuZhiSunYiBaoKuoYiJiTiZiChanJianZhiZhunBeiDeChongXiaoBuFenFeiJingChangXingSunYiXiangMuShuoMing xmlns:clcid-pte="clcid-pte"/>
  <clcid-pte:FeiJingChangXingSunYiZhongYueQuanShenPiHuoWuZhengShiPiZhunWenJianDeShuiShouFanHuanJianMianShuoMing xmlns:clcid-pte="clcid-pte"/>
  <clcid-pte:FeiJingChangXingSunYiZhongGeZhongXingShiDeZhengFuBuTie xmlns:clcid-pte="clcid-pte">31,032,258.80</clcid-pte:FeiJingChangXingSunYiZhongGeZhongXingShiDeZhengFuBuTie>
  <clcid-pte:FeiJingChangXingSunYiZhongGeZhongXingShiDeZhengFuBuTieShuoMing xmlns:clcid-pte="clcid-pte"/>
  <clcid-pte:JiRuDangQiSunYiDeDuiFeiJinRongQiYeShouQuDeZiJinZhanYongFeiFeiJingChangXingSunYiXiangMu xmlns:clcid-pte="clcid-pte">-</clcid-pte:JiRuDangQiSunYiDeDuiFeiJinRongQiYeShouQuDeZiJinZhanYongFeiFeiJingChangXingSunYiXiangMu>
  <clcid-pte:JiRuDangQiSunYiDeDuiFeiJinRongQiYeShouQuDeZiJinZhanYongFeiFeiJingChangXingSunYiXiangMuShuoMing xmlns:clcid-pte="clcid-pte"/>
  <clcid-pte:QiYeHeBingDeHeBingChengBenXiaoYuHeBingShiYingXiangYouBeiHeBingDanWeiKeBianRenJingZiChanGongYunJiaZhiChanShengDeSunYi xmlns:clcid-pte="clcid-pte">-</clcid-pte:QiYeHeBingDeHeBingChengBenXiaoYuHeBingShiYingXiangYouBeiHeBingDanWeiKeBianRenJingZiChanGongYunJiaZhiChanShengDeSunYi>
  <clcid-pte:QiYeHeBingDeHeBingChengBenXiaoYuHeBingShiYingXiangYouBeiHeBingDanWeiKeBianRenJingZiChanGongYunJiaZhiChanShengDeSunYiShuoMing xmlns:clcid-pte="clcid-pte"/>
  <clcid-pte:FeiJingChangXingSunYiZhongZiChanZhiHuanSunYi xmlns:clcid-pte="clcid-pte">-</clcid-pte:FeiJingChangXingSunYiZhongZiChanZhiHuanSunYi>
  <clcid-pte:FeiJingChangXingSunYiZhongZiChanZhiHuanSunYiShuoMing xmlns:clcid-pte="clcid-pte"/>
  <clcid-pte:WeiTuoTaRenTouZiHuoGuanLiZiChanDeSunYiFeiJingChangXingSunYiXiangMu xmlns:clcid-pte="clcid-pte">-</clcid-pte:WeiTuoTaRenTouZiHuoGuanLiZiChanDeSunYiFeiJingChangXingSunYiXiangMu>
  <clcid-pte:WeiTuoTaRenTouZiHuoGuanLiZiChanDeSunYiFeiJingChangXingSunYiXiangMuShuoMing xmlns:clcid-pte="clcid-pte"/>
  <clcid-pte:FeiJingChangXingSunYiZhongJiTiDeGeXiangZiChanJianZhiZhunBei xmlns:clcid-pte="clcid-pte">-</clcid-pte:FeiJingChangXingSunYiZhongJiTiDeGeXiangZiChanJianZhiZhunBei>
  <clcid-pte:FeiJingChangXingSunYiZhongJiTiDeGeXiangZiChanJianZhiZhunBeiShuoMing xmlns:clcid-pte="clcid-pte"/>
  <clcid-pte:FeiJingChangXingSunYiZhongZhaiWuZhongZuSunYi xmlns:clcid-pte="clcid-pte">-</clcid-pte:FeiJingChangXingSunYiZhongZhaiWuZhongZuSunYi>
  <clcid-pte:FeiJingChangXingSunYiZhongZhaiWuZhongZuSunYiShuoMing xmlns:clcid-pte="clcid-pte"/>
  <clcid-pte:QiYeZhongZuFeiYongRuAnZhiZhiGongDeZhiChuZhengHeFeiYongDeng xmlns:clcid-pte="clcid-pte">-</clcid-pte:QiYeZhongZuFeiYongRuAnZhiZhiGongDeZhiChuZhengHeFeiYongDeng>
  <clcid-pte:QiYeZhongZuFeiYongRuAnZhiZhiGongDeZhiChuZhengHeFeiYongDengShuoMing xmlns:clcid-pte="clcid-pte"/>
  <clcid-pte:FeiJingChangXingSunYiZhongJiaoYiJiaGeXianShiGongYunDeJiaoYiChanShengDeSunYi xmlns:clcid-pte="clcid-pte">-</clcid-pte:FeiJingChangXingSunYiZhongJiaoYiJiaGeXianShiGongYunDeJiaoYiChanShengDeSunYi>
  <clcid-pte:FeiJingChangXingSunYiZhongJiaoYiJiaGeXianShiGongYunDeJiaoYiChanShengDeSunYiShuoMing xmlns:clcid-pte="clcid-pte"/>
  <clcid-pte:TongYiKongZhiXiaQiYeHeBingChanShengDeZiGongSiQiChuZhiHeBingRiDeDangQiJingSunYi xmlns:clcid-pte="clcid-pte">-</clcid-pte:TongYiKongZhiXiaQiYeHeBingChanShengDeZiGongSiQiChuZhiHeBingRiDeDangQiJingSunYi>
  <clcid-pte:TongYiKongZhiXiaQiYeHeBingChanShengDeZiGongSiQiChuZhiHeBingRiDeDangQiJingSunYiShuoMing xmlns:clcid-pte="clcid-pte"/>
  <clcid-pte:YuGongSiZhuYingYeWuWuGuanDeYuJiFuZhaiChanShengDeSunYi xmlns:clcid-pte="clcid-pte">-</clcid-pte:YuGongSiZhuYingYeWuWuGuanDeYuJiFuZhaiChanShengDeSunYi>
  <clcid-pte:YuGongSiZhuYingYeWuWuGuanDeYuJiFuZhaiChanShengDeSunYiShuoMing xmlns:clcid-pte="clcid-pte"/>
  <clcid-pte:ChuGongSiJingYingYeWuXiangGuanDeYouXiaoTaoQiBaoZhiYeWuWaiChiYouJiChuZhiJiaoYiXingJinRongZiChanJinRongFuZhaiChanShengDeGongYunJiaZhiBianDongSunYiYiHeKeGongChuShouJinRongZiChanQuDeDeTouZiShouYi xmlns:clcid-pte="clcid-pte"/>
  <clcid-pte:ChuGongSiJingYingYeWuXiangGuanDeYouXiaoTaoQiBaoZhiYeWuWaiChiYouJiChuZhiJiaoYiXingJinRongZiChanJinRongFuZhaiChanShengDeGongYunJiaZhiBianDongSunYiYiHeKeGongChuShouJinRongZiChanQuDeDeTouZiShouYiShuoMing xmlns:clcid-pte="clcid-pte"/>
  <clcid-pte:DanDuJinXingJianZhiCeShiDeYingShouKuanXiangJianZhiZhunBeiZhuanHui xmlns:clcid-pte="clcid-pte"/>
  <clcid-pte:DanDuJinXingJianZhiCeShiDeYingShouKuanXiangJianZhiZhunBeiZhuanHuiShuoMing xmlns:clcid-pte="clcid-pte"/>
  <clcid-pte:DuiWaiWeiTuoDaiKuanQuDeDeSunYi xmlns:clcid-pte="clcid-pte">-</clcid-pte:DuiWaiWeiTuoDaiKuanQuDeDeSunYi>
  <clcid-pte:DuiWaiWeiTuoDaiKuanQuDeDeSunYiShuoMing xmlns:clcid-pte="clcid-pte"/>
  <clcid-pte:CaiYongGongYunJiaZhiMoShiJinXingHouXuJiLiangDeTouZiXingFangDiChanGongYunJiaZhiBianDongChanShengDeSunYi xmlns:clcid-pte="clcid-pte">-</clcid-pte:CaiYongGongYunJiaZhiMoShiJinXingHouXuJiLiangDeTouZiXingFangDiChanGongYunJiaZhiBianDongChanShengDeSunYi>
  <clcid-pte:CaiYongGongYunJiaZhiMoShiJinXingHouXuJiLiangDeTouZiXingFangDiChanGongYunJiaZhiBianDongChanShengDeSunYiShuoMing xmlns:clcid-pte="clcid-pte"/>
  <clcid-pte:GenJuShuiShouKuaiJiDengFaLvFaGuiDeYaoQiuDuiDangQiSunYiJinXingYiCiXingTiaoZhengDuiDangQiSunYiDeYingXiang xmlns:clcid-pte="clcid-pte">-</clcid-pte:GenJuShuiShouKuaiJiDengFaLvFaGuiDeYaoQiuDuiDangQiSunYiJinXingYiCiXingTiaoZhengDuiDangQiSunYiDeYingXiang>
  <clcid-pte:GenJuShuiShouKuaiJiDengFaLvFaGuiDeYaoQiuDuiDangQiSunYiJinXingYiCiXingTiaoZhengDuiDangQiSunYiDeYingXiangShuoMing xmlns:clcid-pte="clcid-pte"/>
  <clcid-pte:ShouTuoJingYingQuDeDeTuoGuanFeiShouRu xmlns:clcid-pte="clcid-pte">-</clcid-pte:ShouTuoJingYingQuDeDeTuoGuanFeiShouRu>
  <clcid-pte:ShouTuoJingYingQuDeDeTuoGuanFeiShouRuShuoMing xmlns:clcid-pte="clcid-pte"/>
  <clcid-pte:ChuShangShuGeXiangZhiWaiDeQiTaYingYeWaiShouZhiJingE xmlns:clcid-pte="clcid-pte">-920,834.55</clcid-pte:ChuShangShuGeXiangZhiWaiDeQiTaYingYeWaiShouZhiJingE>
  <clcid-pte:ChuShangShuGeXiangZhiWaiDeQiTaYingYeWaiShouZhiJingEShuoMing xmlns:clcid-pte="clcid-pte"/>
  <clcid-pte:QiTaFeiJingChangXingSunYiXiangMu xmlns:clcid-pte="clcid-pte">-</clcid-pte:QiTaFeiJingChangXingSunYiXiangMu>
  <clcid-pte:QiTaFeiJingChangXingSunYiXiangMuShuoMing xmlns:clcid-pte="clcid-pte"/>
  <clcid-pte:FeiJingChangXingSunYiXiangMuZhongShaoShuGuDongQuanYiYingXiangE xmlns:clcid-pte="clcid-pte">89,939.83</clcid-pte:FeiJingChangXingSunYiXiangMuZhongShaoShuGuDongQuanYiYingXiangE>
  <clcid-pte:FeiJingChangXingSunYiXiangMuZhongShaoShuGuDongQuanYiYingXiangEShuoMing xmlns:clcid-pte="clcid-pte"/>
  <clcid-pte:FeiJingChangXingSunYiDeKouChuXiangMuDuiSuoDeShuiDeYingXiang xmlns:clcid-pte="clcid-pte">7,097,869.58</clcid-pte:FeiJingChangXingSunYiDeKouChuXiangMuDuiSuoDeShuiDeYingXiang>
  <clcid-pte:FeiJingChangXingSunYiDeKouChuXiangMuDuiSuoDeShuiDeYingXiangShuoMing xmlns:clcid-pte="clcid-pte"/>
  <clcid-pte:KouChuDeFeiJingChangXingSunYiHeJi xmlns:clcid-pte="clcid-pte">35,699,289.45</clcid-pte:KouChuDeFeiJingChangXingSunYiHeJi>
  <clcid-pte:KouChuDeFeiJingChangXingSunYiHeJiShuoMing xmlns:clcid-pte="clcid-pte"/>
  <clcid-ci-ar:DanWeiTongShiAnZhaoGuoJiKuaiJiZhunZeYuAnZhongGuoKuaiJiZhunZePiLuDeCaiWuBaoGaoZhongJingLiRunHeJingZiChanChaYiQingKuang xmlns:clcid-ci-ar="clcid-ci-ar">1</clcid-ci-ar:DanWeiTongShiAnZhaoGuoJiKuaiJiZhunZeYuAnZhongGuoKuaiJiZhunZePiLuDeCaiWuBaoGaoZhongJingLiRunHeJingZiChanChaYiQingKuang>
  <clcid-ci-ar:BiZhongTongShiAnZhaoGuoJiKuaiJiZhunZeYuAnZhongGuoKuaiJiZhunZePiLuDeCaiWuBaoGaoZhongJingLiRunHeJingZiChanChaYiQingKuang xmlns:clcid-ci-ar="clcid-ci-ar">CNY</clcid-ci-ar:BiZhongTongShiAnZhaoGuoJiKuaiJiZhunZeYuAnZhongGuoKuaiJiZhunZePiLuDeCaiWuBaoGaoZhongJingLiRunHeJingZiChanChaYiQingKuang>
  <clcid-ci-ar:DanWeiTongShiAnZhaoJingWaiKuaiJiZhunZeYuAnZhongGuoKuaiJiZhunZePiLuDeCaiWuBaoGaoZhongJingLiRunHeJingZiChanChaYiQingKuang xmlns:clcid-ci-ar="clcid-ci-ar">1</clcid-ci-ar:DanWeiTongShiAnZhaoJingWaiKuaiJiZhunZeYuAnZhongGuoKuaiJiZhunZePiLuDeCaiWuBaoGaoZhongJingLiRunHeJingZiChanChaYiQingKuang>
  <clcid-ci-ar:BiZhongTongShiAnZhaoJingWaiKuaiJiZhunZeYuAnZhongGuoKuaiJiZhunZePiLuDeCaiWuBaoGaoZhongJingLiRunHeJingZiChanChaYiQingKuang xmlns:clcid-ci-ar="clcid-ci-ar">CNY</clcid-ci-ar:BiZhongTongShiAnZhaoJingWaiKuaiJiZhunZeYuAnZhongGuoKuaiJiZhunZePiLuDeCaiWuBaoGaoZhongJingLiRunHeJingZiChanChaYiQingKuang>
  <clcid-mr:ShiFouShiYongTuFaHuanJingShiJianYingJiYuAn/>
</b:binding>
</file>

<file path=customXml/item4.xml><?xml version="1.0" encoding="utf-8"?>
<sc:sections xmlns:sc="http://mapping.word.org/2014/section/customize"/>
</file>

<file path=customXml/item5.xml><?xml version="1.0" encoding="utf-8"?>
<t:template xmlns:t="http://mapping.word.org/2012/template">
  <t:sse><![CDATA[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]]></t:sse>
</t:template>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1A32CC-B974-4B76-B05C-E8BA27216BA5}">
  <ds:schemaRefs>
    <ds:schemaRef ds:uri="http://mapping.word.org/2012/mapping"/>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89EBAB94-44A0-46A2-B712-30D997D04A6D}">
  <ds:schemaRefs>
    <ds:schemaRef ds:uri="http://mapping.word.org/2012/binding"/>
    <ds:schemaRef ds:uri="xlink"/>
    <ds:schemaRef ds:uri="clcid-ptr"/>
    <ds:schemaRef ds:uri="clcid-pte"/>
    <ds:schemaRef ds:uri="clcid-fste"/>
    <ds:schemaRef ds:uri="clcid-fstr"/>
    <ds:schemaRef ds:uri="clcid-ar"/>
    <ds:schemaRef ds:uri="clcid-mr"/>
    <ds:schemaRef ds:uri="clcid-ie"/>
    <ds:schemaRef ds:uri="clcid-gcd"/>
    <ds:schemaRef ds:uri="clcid-cgi"/>
    <ds:schemaRef ds:uri="clcid-ci-ar"/>
    <ds:schemaRef ds:uri="clcid-ci"/>
    <ds:schemaRef ds:uri="clcid-ci-car"/>
  </ds:schemaRefs>
</ds:datastoreItem>
</file>

<file path=customXml/itemProps4.xml><?xml version="1.0" encoding="utf-8"?>
<ds:datastoreItem xmlns:ds="http://schemas.openxmlformats.org/officeDocument/2006/customXml" ds:itemID="{1F37729E-89F6-4D70-BC0B-8EF77515B409}">
  <ds:schemaRefs>
    <ds:schemaRef ds:uri="http://mapping.word.org/2014/section/customize"/>
  </ds:schemaRefs>
</ds:datastoreItem>
</file>

<file path=customXml/itemProps5.xml><?xml version="1.0" encoding="utf-8"?>
<ds:datastoreItem xmlns:ds="http://schemas.openxmlformats.org/officeDocument/2006/customXml" ds:itemID="{D11171DC-6009-4C2B-8C26-5A34B2607DD4}">
  <ds:schemaRefs>
    <ds:schemaRef ds:uri="http://mapping.word.org/2012/template"/>
  </ds:schemaRefs>
</ds:datastoreItem>
</file>

<file path=customXml/itemProps6.xml><?xml version="1.0" encoding="utf-8"?>
<ds:datastoreItem xmlns:ds="http://schemas.openxmlformats.org/officeDocument/2006/customXml" ds:itemID="{989F1359-C6D1-47BE-8675-F27EDCB571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SSEReport</Template>
  <TotalTime>74</TotalTime>
  <Pages>1</Pages>
  <Words>39884</Words>
  <Characters>227339</Characters>
  <Application>Microsoft Office Word</Application>
  <DocSecurity>0</DocSecurity>
  <Lines>1894</Lines>
  <Paragraphs>533</Paragraphs>
  <ScaleCrop>false</ScaleCrop>
  <HeadingPairs>
    <vt:vector size="2" baseType="variant">
      <vt:variant>
        <vt:lpstr>Title</vt:lpstr>
      </vt:variant>
      <vt:variant>
        <vt:i4>1</vt:i4>
      </vt:variant>
    </vt:vector>
  </HeadingPairs>
  <TitlesOfParts>
    <vt:vector size="1" baseType="lpstr">
      <vt:lpstr>股份有限公司</vt:lpstr>
    </vt:vector>
  </TitlesOfParts>
  <Company>Sky123.Org</Company>
  <LinksUpToDate>false</LinksUpToDate>
  <CharactersWithSpaces>266690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股份有限公司</dc:title>
  <dc:subject/>
  <dc:creator>czq</dc:creator>
  <cp:keywords/>
  <dc:description/>
  <cp:lastModifiedBy>伍玉蓉</cp:lastModifiedBy>
  <cp:revision>13</cp:revision>
  <cp:lastPrinted>2023-08-22T06:02:00Z</cp:lastPrinted>
  <dcterms:created xsi:type="dcterms:W3CDTF">2023-08-30T05:05:00Z</dcterms:created>
  <dcterms:modified xsi:type="dcterms:W3CDTF">2023-08-30T07:59:00Z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8AA2E7AE6D4F40C8902042CC4AE9EA12_13</vt:lpwstr>
  </property>
</Properties>
</file>